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C3511" w14:textId="5EE41551" w:rsidR="00EF3F3F" w:rsidRDefault="00EF3F3F" w:rsidP="00C11842">
      <w:pPr>
        <w:spacing w:before="100" w:beforeAutospacing="1" w:after="100" w:afterAutospacing="1" w:line="240" w:lineRule="auto"/>
        <w:rPr>
          <w:rFonts w:ascii="Times New Roman" w:hAnsi="Times New Roman" w:cs="Times New Roman"/>
          <w:color w:val="002060"/>
          <w:sz w:val="24"/>
          <w:szCs w:val="24"/>
          <w:lang w:eastAsia="zh-CN"/>
        </w:rPr>
      </w:pPr>
      <w:bookmarkStart w:id="0" w:name="_Toc356553905"/>
      <w:bookmarkStart w:id="1" w:name="_Toc356553938"/>
      <w:bookmarkStart w:id="2" w:name="_Toc356554442"/>
      <w:bookmarkStart w:id="3" w:name="_Toc356554664"/>
      <w:r>
        <w:rPr>
          <w:noProof/>
        </w:rPr>
        <mc:AlternateContent>
          <mc:Choice Requires="wps">
            <w:drawing>
              <wp:inline distT="0" distB="0" distL="0" distR="0" wp14:anchorId="6F12A169" wp14:editId="38C722F2">
                <wp:extent cx="304800" cy="304800"/>
                <wp:effectExtent l="0" t="0" r="0" b="0"/>
                <wp:docPr id="3" name="AutoShape 4" descr="Chúc Mừng Năm Mới 2025 Tết Cổ Truyền Việt Nam | EPS Tải xuống miễn phí -  Pikb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BA24B8" id="AutoShape 4" o:spid="_x0000_s1026" alt="Chúc Mừng Năm Mới 2025 Tết Cổ Truyền Việt Nam | EPS Tải xuống miễn phí -  Pikb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CO7P8SIDAAAmBgAADgAAAAAAAAAA&#10;AAAAAAAuAgAAZHJzL2Uyb0RvYy54bWxQSwECLQAUAAYACAAAACEATKDpLNgAAAADAQAADwAAAAAA&#10;AAAAAAAAAAB8BQAAZHJzL2Rvd25yZXYueG1sUEsFBgAAAAAEAAQA8wAAAIEGAAAAAA==&#10;" filled="f" stroked="f">
                <o:lock v:ext="edit" aspectratio="t"/>
                <w10:anchorlock/>
              </v:rect>
            </w:pict>
          </mc:Fallback>
        </mc:AlternateContent>
      </w:r>
    </w:p>
    <w:p w14:paraId="6849418C" w14:textId="12A71639" w:rsidR="00C11842" w:rsidRDefault="003C4CF1" w:rsidP="00C11842">
      <w:pPr>
        <w:spacing w:before="100" w:beforeAutospacing="1" w:after="100" w:afterAutospacing="1" w:line="240" w:lineRule="auto"/>
        <w:rPr>
          <w:rFonts w:ascii="Times New Roman" w:hAnsi="Times New Roman" w:cs="Times New Roman"/>
          <w:color w:val="002060"/>
          <w:sz w:val="24"/>
          <w:szCs w:val="24"/>
          <w:lang w:eastAsia="zh-CN"/>
        </w:rPr>
      </w:pPr>
      <w:r w:rsidRPr="00296A8F">
        <w:rPr>
          <w:rFonts w:ascii="Times New Roman" w:hAnsi="Times New Roman" w:cs="Times New Roman"/>
          <w:color w:val="002060"/>
          <w:sz w:val="24"/>
          <w:szCs w:val="24"/>
          <w:lang w:eastAsia="zh-CN"/>
        </w:rPr>
        <w:t>VIETNAM – NEWS AND REGULATIONS</w:t>
      </w:r>
      <w:r w:rsidR="006401FC" w:rsidRPr="00296A8F">
        <w:rPr>
          <w:rFonts w:ascii="Times New Roman" w:hAnsi="Times New Roman" w:cs="Times New Roman"/>
          <w:color w:val="002060"/>
          <w:sz w:val="24"/>
          <w:szCs w:val="24"/>
          <w:lang w:eastAsia="zh-CN"/>
        </w:rPr>
        <w:t xml:space="preserve"> </w:t>
      </w:r>
    </w:p>
    <w:p w14:paraId="0A5CAD45" w14:textId="47F4CB29" w:rsidR="003F7A09" w:rsidRPr="00482198" w:rsidRDefault="00EF3F3F" w:rsidP="00482198">
      <w:pPr>
        <w:spacing w:before="100" w:beforeAutospacing="1" w:after="100" w:afterAutospacing="1" w:line="240" w:lineRule="auto"/>
        <w:rPr>
          <w:rFonts w:ascii="Times New Roman" w:hAnsi="Times New Roman" w:cs="Times New Roman"/>
          <w:color w:val="002060"/>
          <w:sz w:val="24"/>
          <w:szCs w:val="24"/>
          <w:lang w:eastAsia="zh-CN"/>
        </w:rPr>
      </w:pPr>
      <w:r>
        <w:rPr>
          <w:noProof/>
        </w:rPr>
        <mc:AlternateContent>
          <mc:Choice Requires="wps">
            <w:drawing>
              <wp:inline distT="0" distB="0" distL="0" distR="0" wp14:anchorId="3FB8D0FB" wp14:editId="7CFE586C">
                <wp:extent cx="304800" cy="304800"/>
                <wp:effectExtent l="0" t="0" r="0" b="0"/>
                <wp:docPr id="5" name="Rectangle 5" descr="Chúc Mừng Năm Mới 2025 Tết Cổ Truyền Việt Nam | EPS Tải xuống miễn phí -  Pikb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9209E8" id="Rectangle 5" o:spid="_x0000_s1026" alt="Chúc Mừng Năm Mới 2025 Tết Cổ Truyền Việt Nam | EPS Tải xuống miễn phí -  Pikb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Ce4GBzJAMAACYGAAAOAAAAAAAA&#10;AAAAAAAAAC4CAABkcnMvZTJvRG9jLnhtbFBLAQItABQABgAIAAAAIQBMoOks2AAAAAMBAAAPAAAA&#10;AAAAAAAAAAAAAH4FAABkcnMvZG93bnJldi54bWxQSwUGAAAAAAQABADzAAAAgwYAAAAA&#10;" filled="f" stroked="f">
                <o:lock v:ext="edit" aspectratio="t"/>
                <w10:anchorlock/>
              </v:rect>
            </w:pict>
          </mc:Fallback>
        </mc:AlternateContent>
      </w:r>
      <w:r>
        <w:rPr>
          <w:noProof/>
        </w:rPr>
        <mc:AlternateContent>
          <mc:Choice Requires="wps">
            <w:drawing>
              <wp:inline distT="0" distB="0" distL="0" distR="0" wp14:anchorId="2ABF2142" wp14:editId="016BAC22">
                <wp:extent cx="304800" cy="304800"/>
                <wp:effectExtent l="0" t="0" r="0" b="0"/>
                <wp:docPr id="1" name="AutoShape 2" descr="Chúc Mừng Năm Mới 2025 Tết Cổ Truyền Việt Nam | EPS Tải xuống miễn phí -  Pikb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C87920" id="AutoShape 2" o:spid="_x0000_s1026" alt="Chúc Mừng Năm Mới 2025 Tết Cổ Truyền Việt Nam | EPS Tải xuống miễn phí -  Pikb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Ecq5ikgAwAAJgYAAA4AAAAAAAAAAAAA&#10;AAAALgIAAGRycy9lMm9Eb2MueG1sUEsBAi0AFAAGAAgAAAAhAEyg6SzYAAAAAwEAAA8AAAAAAAAA&#10;AAAAAAAAegUAAGRycy9kb3ducmV2LnhtbFBLBQYAAAAABAAEAPMAAAB/BgAAAAA=&#10;" filled="f" stroked="f">
                <o:lock v:ext="edit" aspectratio="t"/>
                <w10:anchorlock/>
              </v:rect>
            </w:pict>
          </mc:Fallback>
        </mc:AlternateContent>
      </w:r>
      <w:r>
        <w:rPr>
          <w:noProof/>
        </w:rPr>
        <mc:AlternateContent>
          <mc:Choice Requires="wps">
            <w:drawing>
              <wp:inline distT="0" distB="0" distL="0" distR="0" wp14:anchorId="7A5E5DBB" wp14:editId="113EDB6D">
                <wp:extent cx="304800" cy="304800"/>
                <wp:effectExtent l="0" t="0" r="0" b="0"/>
                <wp:docPr id="2" name="AutoShape 3" descr="Chúc Mừng Năm Mới 2025 Tết Cổ Truyền Việt Nam | EPS Tải xuống miễn phí -  Pikb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8EF964" id="AutoShape 3" o:spid="_x0000_s1026" alt="Chúc Mừng Năm Mới 2025 Tết Cổ Truyền Việt Nam | EPS Tải xuống miễn phí -  Pikb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1Im3CSIDAAAmBgAADgAAAAAAAAAA&#10;AAAAAAAuAgAAZHJzL2Uyb0RvYy54bWxQSwECLQAUAAYACAAAACEATKDpLNgAAAADAQAADwAAAAAA&#10;AAAAAAAAAAB8BQAAZHJzL2Rvd25yZXYueG1sUEsFBgAAAAAEAAQA8wAAAIEGAAAAAA==&#10;" filled="f" stroked="f">
                <o:lock v:ext="edit" aspectratio="t"/>
                <w10:anchorlock/>
              </v:rect>
            </w:pict>
          </mc:Fallback>
        </mc:AlternateContent>
      </w:r>
    </w:p>
    <w:p w14:paraId="62AEB7E3" w14:textId="581930DE" w:rsidR="00CB1D84" w:rsidRPr="00296A8F" w:rsidRDefault="00CB1D84" w:rsidP="00CB1D84">
      <w:pPr>
        <w:shd w:val="clear" w:color="auto" w:fill="FFFFFF"/>
        <w:spacing w:after="0" w:line="240" w:lineRule="auto"/>
        <w:rPr>
          <w:rFonts w:ascii=".VnAristote" w:eastAsia="Times New Roman" w:hAnsi=".VnAristote" w:cs="Arial"/>
          <w:color w:val="002060"/>
          <w:sz w:val="24"/>
          <w:szCs w:val="24"/>
          <w:lang w:val="en-GB" w:eastAsia="en-GB"/>
        </w:rPr>
      </w:pPr>
    </w:p>
    <w:p w14:paraId="093EC0C5" w14:textId="477601E2" w:rsidR="00CB1D84" w:rsidRPr="00296A8F" w:rsidRDefault="00CB1D84" w:rsidP="00CB1D84">
      <w:pPr>
        <w:shd w:val="clear" w:color="auto" w:fill="FFFFFF"/>
        <w:spacing w:after="0" w:line="240" w:lineRule="auto"/>
        <w:rPr>
          <w:rFonts w:ascii="Arial" w:eastAsia="Times New Roman" w:hAnsi="Arial" w:cs="Arial"/>
          <w:color w:val="002060"/>
          <w:sz w:val="24"/>
          <w:szCs w:val="24"/>
          <w:lang w:val="en-GB" w:eastAsia="en-GB"/>
        </w:rPr>
      </w:pPr>
    </w:p>
    <w:p w14:paraId="63227462" w14:textId="5974AA96" w:rsidR="007153C5" w:rsidRPr="00296A8F" w:rsidRDefault="007153C5" w:rsidP="00677578">
      <w:pPr>
        <w:rPr>
          <w:rFonts w:ascii="Cambria" w:eastAsia="Times New Roman" w:hAnsi="Cambria" w:cs="Arial"/>
          <w:color w:val="002060"/>
          <w:lang w:val="en-GB" w:eastAsia="en-GB"/>
        </w:rPr>
      </w:pPr>
      <w:r w:rsidRPr="00296A8F">
        <w:rPr>
          <w:rFonts w:ascii="Cambria" w:eastAsia="Times New Roman" w:hAnsi="Cambria" w:cs="Arial"/>
          <w:color w:val="002060"/>
          <w:lang w:val="en-GB" w:eastAsia="en-GB"/>
        </w:rPr>
        <w:t>Dear Friends,</w:t>
      </w:r>
    </w:p>
    <w:p w14:paraId="6BC11295" w14:textId="77777777" w:rsidR="00855162" w:rsidRPr="00296A8F" w:rsidRDefault="00855162" w:rsidP="00677578">
      <w:pPr>
        <w:rPr>
          <w:rFonts w:ascii="Cambria" w:eastAsia="Times New Roman" w:hAnsi="Cambria" w:cs="Arial"/>
          <w:color w:val="002060"/>
          <w:lang w:val="en-GB" w:eastAsia="en-GB"/>
        </w:rPr>
      </w:pPr>
    </w:p>
    <w:p w14:paraId="5056AB8E" w14:textId="77777777" w:rsidR="00677578" w:rsidRPr="00296A8F" w:rsidRDefault="00677578" w:rsidP="00677578">
      <w:pPr>
        <w:shd w:val="clear" w:color="auto" w:fill="FFFFFF"/>
        <w:spacing w:after="0" w:line="288" w:lineRule="auto"/>
        <w:jc w:val="both"/>
        <w:rPr>
          <w:rFonts w:ascii="Arial" w:eastAsia="Times New Roman" w:hAnsi="Arial" w:cs="Arial"/>
          <w:color w:val="002060"/>
          <w:lang w:val="en-GB" w:eastAsia="en-GB"/>
        </w:rPr>
      </w:pPr>
      <w:r w:rsidRPr="00296A8F">
        <w:rPr>
          <w:rFonts w:ascii="Cambria" w:eastAsia="Times New Roman" w:hAnsi="Cambria" w:cs="Arial"/>
          <w:color w:val="002060"/>
          <w:lang w:val="en-GB" w:eastAsia="en-GB"/>
        </w:rPr>
        <w:t>[Thank you for your interest in this topic. You have informed me that you wish to receive this newsletter. This communication may be considered promotional in nature.] If you no longer wish to receive any promotional communications from Dr. Oliver Massmann, please respond to this email and put "UNSUBSCRIBE ALL" in the subject line. Thank you!</w:t>
      </w:r>
    </w:p>
    <w:p w14:paraId="28003F87" w14:textId="77777777" w:rsidR="00677578" w:rsidRPr="00296A8F" w:rsidRDefault="00677578" w:rsidP="00677578">
      <w:pPr>
        <w:shd w:val="clear" w:color="auto" w:fill="FFFFFF"/>
        <w:spacing w:line="288" w:lineRule="auto"/>
        <w:jc w:val="both"/>
        <w:rPr>
          <w:rFonts w:ascii="Arial" w:eastAsia="Times New Roman" w:hAnsi="Arial" w:cs="Arial"/>
          <w:color w:val="002060"/>
          <w:lang w:val="en-GB" w:eastAsia="en-GB"/>
        </w:rPr>
      </w:pPr>
      <w:r w:rsidRPr="00296A8F">
        <w:rPr>
          <w:rFonts w:ascii="Cambria" w:eastAsia="Times New Roman" w:hAnsi="Cambria" w:cs="Arial"/>
          <w:color w:val="002060"/>
          <w:lang w:val="en-GB" w:eastAsia="en-GB"/>
        </w:rPr>
        <w:t> </w:t>
      </w:r>
    </w:p>
    <w:p w14:paraId="2C91E8D3" w14:textId="77777777" w:rsidR="00677578" w:rsidRPr="00296A8F" w:rsidRDefault="00677578" w:rsidP="00677578">
      <w:pPr>
        <w:shd w:val="clear" w:color="auto" w:fill="FFFFFF"/>
        <w:spacing w:line="288" w:lineRule="auto"/>
        <w:jc w:val="both"/>
        <w:rPr>
          <w:rFonts w:ascii="Arial" w:eastAsia="Times New Roman" w:hAnsi="Arial" w:cs="Arial"/>
          <w:color w:val="002060"/>
          <w:lang w:val="en-GB" w:eastAsia="en-GB"/>
        </w:rPr>
      </w:pPr>
      <w:r w:rsidRPr="00296A8F">
        <w:rPr>
          <w:rFonts w:ascii="Cambria" w:eastAsia="Times New Roman" w:hAnsi="Cambria" w:cs="Arial"/>
          <w:color w:val="002060"/>
          <w:lang w:val="en-GB" w:eastAsia="en-GB"/>
        </w:rPr>
        <w:t>With Compliments</w:t>
      </w:r>
    </w:p>
    <w:p w14:paraId="749DA4C4" w14:textId="77777777" w:rsidR="00677578" w:rsidRPr="00296A8F" w:rsidRDefault="00677578" w:rsidP="00677578">
      <w:pPr>
        <w:shd w:val="clear" w:color="auto" w:fill="FFFFFF"/>
        <w:spacing w:after="0" w:line="288" w:lineRule="auto"/>
        <w:jc w:val="both"/>
        <w:rPr>
          <w:rFonts w:ascii="Arial" w:eastAsia="Times New Roman" w:hAnsi="Arial" w:cs="Arial"/>
          <w:color w:val="002060"/>
          <w:lang w:val="en-GB" w:eastAsia="en-GB"/>
        </w:rPr>
      </w:pPr>
      <w:r w:rsidRPr="00296A8F">
        <w:rPr>
          <w:rFonts w:ascii="Cambria" w:eastAsia="Times New Roman" w:hAnsi="Cambria" w:cs="Arial"/>
          <w:color w:val="002060"/>
          <w:lang w:val="en-GB" w:eastAsia="en-GB"/>
        </w:rPr>
        <w:t>Dr. Oliver Massmann</w:t>
      </w:r>
    </w:p>
    <w:p w14:paraId="5EC6E34B" w14:textId="77777777" w:rsidR="00677578" w:rsidRDefault="00677578" w:rsidP="00677578">
      <w:pPr>
        <w:shd w:val="clear" w:color="auto" w:fill="FFFFFF"/>
        <w:spacing w:after="0" w:line="288" w:lineRule="auto"/>
        <w:rPr>
          <w:rFonts w:ascii="Cambria" w:eastAsia="Times New Roman" w:hAnsi="Cambria" w:cs="Arial"/>
          <w:color w:val="002060"/>
          <w:lang w:val="en-GB" w:eastAsia="en-GB"/>
        </w:rPr>
      </w:pPr>
      <w:r w:rsidRPr="00296A8F">
        <w:rPr>
          <w:rFonts w:ascii="Cambria" w:eastAsia="Times New Roman" w:hAnsi="Cambria" w:cs="Arial"/>
          <w:color w:val="002060"/>
          <w:lang w:val="en-GB" w:eastAsia="en-GB"/>
        </w:rPr>
        <w:t>International Attorney at Law</w:t>
      </w:r>
      <w:r w:rsidRPr="00296A8F">
        <w:rPr>
          <w:rFonts w:ascii="Cambria" w:eastAsia="Times New Roman" w:hAnsi="Cambria" w:cs="Arial"/>
          <w:color w:val="002060"/>
          <w:lang w:val="en-GB" w:eastAsia="en-GB"/>
        </w:rPr>
        <w:br/>
        <w:t>Certified Financial Accountant and Auditor</w:t>
      </w:r>
    </w:p>
    <w:p w14:paraId="7C99132E" w14:textId="77777777" w:rsidR="00162AFA" w:rsidRDefault="00162AFA" w:rsidP="00677578">
      <w:pPr>
        <w:shd w:val="clear" w:color="auto" w:fill="FFFFFF"/>
        <w:spacing w:after="0" w:line="288" w:lineRule="auto"/>
        <w:rPr>
          <w:rFonts w:ascii="Cambria" w:eastAsia="Times New Roman" w:hAnsi="Cambria" w:cs="Arial"/>
          <w:color w:val="002060"/>
          <w:lang w:val="en-GB" w:eastAsia="en-GB"/>
        </w:rPr>
      </w:pPr>
    </w:p>
    <w:p w14:paraId="660092BC" w14:textId="77777777" w:rsidR="00273FA8" w:rsidRPr="00273FA8" w:rsidRDefault="00273FA8" w:rsidP="00273FA8">
      <w:bookmarkStart w:id="4" w:name="_Toc80967347"/>
      <w:bookmarkStart w:id="5" w:name="_Toc82098797"/>
      <w:bookmarkStart w:id="6" w:name="_Toc82697198"/>
      <w:bookmarkStart w:id="7" w:name="_Toc83296662"/>
      <w:bookmarkStart w:id="8" w:name="_Toc83896621"/>
      <w:bookmarkStart w:id="9" w:name="_Toc84511064"/>
      <w:bookmarkStart w:id="10" w:name="_Toc85126349"/>
      <w:bookmarkStart w:id="11" w:name="_Toc85726056"/>
      <w:bookmarkStart w:id="12" w:name="_Hlk84506692"/>
      <w:bookmarkStart w:id="13" w:name="_Toc424891965"/>
      <w:bookmarkStart w:id="14" w:name="_Toc425495582"/>
      <w:bookmarkStart w:id="15" w:name="_Toc426104618"/>
      <w:bookmarkStart w:id="16" w:name="_Toc426707567"/>
      <w:bookmarkStart w:id="17" w:name="_Toc427312137"/>
      <w:bookmarkStart w:id="18" w:name="_Toc427915946"/>
      <w:bookmarkStart w:id="19" w:name="_Toc428523119"/>
      <w:bookmarkStart w:id="20" w:name="_Toc429732368"/>
      <w:bookmarkStart w:id="21" w:name="_Toc430335758"/>
      <w:bookmarkStart w:id="22" w:name="_Toc430941468"/>
    </w:p>
    <w:p w14:paraId="5ED77345" w14:textId="6292ECEF" w:rsidR="009B50E1" w:rsidRDefault="009119D4" w:rsidP="004E2672">
      <w:pPr>
        <w:pStyle w:val="TOC1"/>
        <w:rPr>
          <w:rStyle w:val="Hyperlink"/>
          <w:color w:val="0070C0"/>
          <w:sz w:val="28"/>
        </w:rPr>
      </w:pPr>
      <w:r w:rsidRPr="00AA466D">
        <w:rPr>
          <w:rStyle w:val="Hyperlink"/>
          <w:color w:val="0070C0"/>
          <w:sz w:val="28"/>
        </w:rPr>
        <w:t>HEADLINES</w:t>
      </w:r>
    </w:p>
    <w:p w14:paraId="2BB3E2F5" w14:textId="66F185F4" w:rsidR="00293404" w:rsidRPr="004E2672" w:rsidRDefault="00293404" w:rsidP="00215D95">
      <w:pPr>
        <w:pStyle w:val="TOC1"/>
        <w:spacing w:before="100" w:beforeAutospacing="1" w:after="100" w:afterAutospacing="1" w:line="240" w:lineRule="auto"/>
        <w:rPr>
          <w:rStyle w:val="Hyperlink"/>
          <w:color w:val="0070C0"/>
        </w:rPr>
      </w:pPr>
      <w:r>
        <w:fldChar w:fldCharType="begin"/>
      </w:r>
      <w:r>
        <w:instrText xml:space="preserve"> TOC \o "1-3" \n \h \z \u </w:instrText>
      </w:r>
      <w:r>
        <w:fldChar w:fldCharType="separate"/>
      </w:r>
      <w:hyperlink w:anchor="_Toc189746393" w:history="1">
        <w:r w:rsidRPr="004E2672">
          <w:rPr>
            <w:rStyle w:val="Hyperlink"/>
            <w:color w:val="0070C0"/>
          </w:rPr>
          <w:t>TOP NEWS</w:t>
        </w:r>
      </w:hyperlink>
    </w:p>
    <w:p w14:paraId="2F169D0F" w14:textId="31647B0D" w:rsidR="00293404" w:rsidRPr="004E2672" w:rsidRDefault="00293404" w:rsidP="00215D95">
      <w:pPr>
        <w:pStyle w:val="TOC1"/>
        <w:spacing w:before="100" w:beforeAutospacing="1" w:after="100" w:afterAutospacing="1" w:line="240" w:lineRule="auto"/>
        <w:rPr>
          <w:rStyle w:val="Hyperlink"/>
          <w:color w:val="0070C0"/>
          <w:sz w:val="20"/>
        </w:rPr>
      </w:pPr>
      <w:hyperlink w:anchor="_Toc189746394" w:history="1">
        <w:r w:rsidRPr="004E2672">
          <w:rPr>
            <w:rStyle w:val="Hyperlink"/>
            <w:color w:val="0070C0"/>
            <w:sz w:val="20"/>
          </w:rPr>
          <w:t>VIETNAM - NATIONAL CARBON MARKET BLUEPRINT - PILOT TRADING STARTING IN JUNE 2025</w:t>
        </w:r>
      </w:hyperlink>
    </w:p>
    <w:p w14:paraId="119409F1" w14:textId="5E332CD6" w:rsidR="00293404" w:rsidRPr="004E2672" w:rsidRDefault="00293404" w:rsidP="00215D95">
      <w:pPr>
        <w:pStyle w:val="TOC1"/>
        <w:spacing w:before="100" w:beforeAutospacing="1" w:after="100" w:afterAutospacing="1" w:line="240" w:lineRule="auto"/>
        <w:rPr>
          <w:rStyle w:val="Hyperlink"/>
          <w:color w:val="0070C0"/>
        </w:rPr>
      </w:pPr>
      <w:hyperlink w:anchor="_Toc189746395" w:history="1">
        <w:r w:rsidRPr="004E2672">
          <w:rPr>
            <w:rStyle w:val="Hyperlink"/>
            <w:color w:val="0070C0"/>
          </w:rPr>
          <w:t>BANKING &amp; FINANCE</w:t>
        </w:r>
      </w:hyperlink>
    </w:p>
    <w:p w14:paraId="774E0C95" w14:textId="3847C20F" w:rsidR="00293404" w:rsidRPr="004E2672" w:rsidRDefault="00293404" w:rsidP="00215D95">
      <w:pPr>
        <w:pStyle w:val="TOC1"/>
        <w:spacing w:before="100" w:beforeAutospacing="1" w:after="100" w:afterAutospacing="1" w:line="240" w:lineRule="auto"/>
        <w:rPr>
          <w:rStyle w:val="Hyperlink"/>
          <w:color w:val="0070C0"/>
          <w:sz w:val="20"/>
        </w:rPr>
      </w:pPr>
      <w:hyperlink w:anchor="_Toc189746396" w:history="1">
        <w:r w:rsidRPr="004E2672">
          <w:rPr>
            <w:rStyle w:val="Hyperlink"/>
            <w:color w:val="0070C0"/>
            <w:sz w:val="20"/>
          </w:rPr>
          <w:t>Banking giants attract record deposits, Agribank leads with $78.6 billion</w:t>
        </w:r>
      </w:hyperlink>
    </w:p>
    <w:p w14:paraId="73F7E525" w14:textId="57829147" w:rsidR="00293404" w:rsidRPr="004E2672" w:rsidRDefault="00293404" w:rsidP="00215D95">
      <w:pPr>
        <w:pStyle w:val="TOC1"/>
        <w:spacing w:before="100" w:beforeAutospacing="1" w:after="100" w:afterAutospacing="1" w:line="240" w:lineRule="auto"/>
        <w:rPr>
          <w:rStyle w:val="Hyperlink"/>
          <w:color w:val="0070C0"/>
          <w:sz w:val="20"/>
        </w:rPr>
      </w:pPr>
      <w:hyperlink w:anchor="_Toc189746398" w:history="1">
        <w:r w:rsidRPr="004E2672">
          <w:rPr>
            <w:rStyle w:val="Hyperlink"/>
            <w:color w:val="0070C0"/>
            <w:sz w:val="20"/>
          </w:rPr>
          <w:t>SBV injects over $1.4 billion into market in first two days after Tết</w:t>
        </w:r>
      </w:hyperlink>
    </w:p>
    <w:p w14:paraId="081EA831" w14:textId="3D1C28DD" w:rsidR="00293404" w:rsidRPr="004E2672" w:rsidRDefault="00293404" w:rsidP="00215D95">
      <w:pPr>
        <w:pStyle w:val="TOC1"/>
        <w:spacing w:before="100" w:beforeAutospacing="1" w:after="100" w:afterAutospacing="1" w:line="240" w:lineRule="auto"/>
        <w:rPr>
          <w:rStyle w:val="Hyperlink"/>
          <w:color w:val="0070C0"/>
        </w:rPr>
      </w:pPr>
      <w:hyperlink w:anchor="_Toc189746399" w:history="1">
        <w:r w:rsidRPr="004E2672">
          <w:rPr>
            <w:rStyle w:val="Hyperlink"/>
            <w:color w:val="0070C0"/>
          </w:rPr>
          <w:t>ECONOMY</w:t>
        </w:r>
      </w:hyperlink>
    </w:p>
    <w:p w14:paraId="1B271B12" w14:textId="68B6EEA0" w:rsidR="00293404" w:rsidRPr="004E2672" w:rsidRDefault="00293404" w:rsidP="00215D95">
      <w:pPr>
        <w:pStyle w:val="TOC1"/>
        <w:spacing w:before="100" w:beforeAutospacing="1" w:after="100" w:afterAutospacing="1" w:line="240" w:lineRule="auto"/>
        <w:rPr>
          <w:rStyle w:val="Hyperlink"/>
          <w:color w:val="0070C0"/>
          <w:sz w:val="20"/>
        </w:rPr>
      </w:pPr>
      <w:hyperlink w:anchor="_Toc189746400" w:history="1">
        <w:r w:rsidRPr="004E2672">
          <w:rPr>
            <w:rStyle w:val="Hyperlink"/>
            <w:color w:val="0070C0"/>
            <w:sz w:val="20"/>
          </w:rPr>
          <w:t>Government sets ambitious growth targets, calls for increased productivity</w:t>
        </w:r>
      </w:hyperlink>
    </w:p>
    <w:p w14:paraId="12521F41" w14:textId="499B0D2B" w:rsidR="00293404" w:rsidRPr="004E2672" w:rsidRDefault="00293404" w:rsidP="00215D95">
      <w:pPr>
        <w:pStyle w:val="TOC1"/>
        <w:spacing w:before="100" w:beforeAutospacing="1" w:after="100" w:afterAutospacing="1" w:line="240" w:lineRule="auto"/>
        <w:rPr>
          <w:rStyle w:val="Hyperlink"/>
          <w:color w:val="0070C0"/>
          <w:sz w:val="20"/>
        </w:rPr>
      </w:pPr>
      <w:hyperlink w:anchor="_Toc189746402" w:history="1">
        <w:r w:rsidRPr="004E2672">
          <w:rPr>
            <w:rStyle w:val="Hyperlink"/>
            <w:color w:val="0070C0"/>
            <w:sz w:val="20"/>
          </w:rPr>
          <w:t>Rice exports grow by over 23%</w:t>
        </w:r>
      </w:hyperlink>
    </w:p>
    <w:p w14:paraId="69B41B09" w14:textId="65BADC98" w:rsidR="00293404" w:rsidRPr="004E2672" w:rsidRDefault="00293404" w:rsidP="00215D95">
      <w:pPr>
        <w:pStyle w:val="TOC1"/>
        <w:spacing w:before="100" w:beforeAutospacing="1" w:after="100" w:afterAutospacing="1" w:line="240" w:lineRule="auto"/>
        <w:rPr>
          <w:rStyle w:val="Hyperlink"/>
          <w:color w:val="0070C0"/>
        </w:rPr>
      </w:pPr>
      <w:hyperlink w:anchor="_Toc189746404" w:history="1">
        <w:r w:rsidRPr="004E2672">
          <w:rPr>
            <w:rStyle w:val="Hyperlink"/>
            <w:color w:val="0070C0"/>
          </w:rPr>
          <w:t>INVESTMENT</w:t>
        </w:r>
      </w:hyperlink>
    </w:p>
    <w:p w14:paraId="3D7E2015" w14:textId="3C0BA776" w:rsidR="00293404" w:rsidRPr="004E2672" w:rsidRDefault="00293404" w:rsidP="00215D95">
      <w:pPr>
        <w:pStyle w:val="TOC1"/>
        <w:spacing w:before="100" w:beforeAutospacing="1" w:after="100" w:afterAutospacing="1" w:line="240" w:lineRule="auto"/>
        <w:rPr>
          <w:rStyle w:val="Hyperlink"/>
          <w:color w:val="0070C0"/>
          <w:sz w:val="20"/>
        </w:rPr>
      </w:pPr>
      <w:hyperlink w:anchor="_Toc189746405" w:history="1">
        <w:r w:rsidRPr="004E2672">
          <w:rPr>
            <w:rStyle w:val="Hyperlink"/>
            <w:color w:val="0070C0"/>
            <w:sz w:val="20"/>
          </w:rPr>
          <w:t>Tech startups raised $120 million in 2024</w:t>
        </w:r>
      </w:hyperlink>
    </w:p>
    <w:p w14:paraId="2AA18A1D" w14:textId="5705AB3C" w:rsidR="00293404" w:rsidRPr="004E2672" w:rsidRDefault="00293404" w:rsidP="00215D95">
      <w:pPr>
        <w:pStyle w:val="TOC1"/>
        <w:spacing w:before="100" w:beforeAutospacing="1" w:after="100" w:afterAutospacing="1" w:line="240" w:lineRule="auto"/>
        <w:rPr>
          <w:rStyle w:val="Hyperlink"/>
          <w:color w:val="0070C0"/>
          <w:sz w:val="20"/>
        </w:rPr>
      </w:pPr>
      <w:hyperlink w:anchor="_Toc189746406" w:history="1">
        <w:r w:rsidRPr="004E2672">
          <w:rPr>
            <w:rStyle w:val="Hyperlink"/>
            <w:color w:val="0070C0"/>
            <w:sz w:val="20"/>
          </w:rPr>
          <w:t>HiteJinro breaks ground on soju plant in Thai Binh</w:t>
        </w:r>
      </w:hyperlink>
    </w:p>
    <w:p w14:paraId="2F9A7741" w14:textId="359D6807" w:rsidR="00293404" w:rsidRPr="004E2672" w:rsidRDefault="00293404" w:rsidP="00215D95">
      <w:pPr>
        <w:pStyle w:val="TOC1"/>
        <w:spacing w:before="100" w:beforeAutospacing="1" w:after="100" w:afterAutospacing="1" w:line="240" w:lineRule="auto"/>
        <w:rPr>
          <w:rStyle w:val="Hyperlink"/>
          <w:color w:val="0070C0"/>
        </w:rPr>
      </w:pPr>
      <w:hyperlink w:anchor="_Toc189746408" w:history="1">
        <w:r w:rsidRPr="004E2672">
          <w:rPr>
            <w:rStyle w:val="Hyperlink"/>
            <w:color w:val="0070C0"/>
          </w:rPr>
          <w:t>PROPERTY</w:t>
        </w:r>
      </w:hyperlink>
    </w:p>
    <w:p w14:paraId="53DDCF28" w14:textId="669C2C68" w:rsidR="00293404" w:rsidRPr="004E2672" w:rsidRDefault="00293404" w:rsidP="00215D95">
      <w:pPr>
        <w:pStyle w:val="TOC1"/>
        <w:spacing w:before="100" w:beforeAutospacing="1" w:after="100" w:afterAutospacing="1" w:line="240" w:lineRule="auto"/>
        <w:rPr>
          <w:rStyle w:val="Hyperlink"/>
          <w:color w:val="0070C0"/>
          <w:sz w:val="20"/>
        </w:rPr>
      </w:pPr>
      <w:hyperlink w:anchor="_Toc189746409" w:history="1">
        <w:r w:rsidRPr="004E2672">
          <w:rPr>
            <w:rStyle w:val="Hyperlink"/>
            <w:color w:val="0070C0"/>
            <w:sz w:val="20"/>
          </w:rPr>
          <w:t>Real estate FDI consolidates improvement</w:t>
        </w:r>
      </w:hyperlink>
    </w:p>
    <w:p w14:paraId="7F610380" w14:textId="639F4449" w:rsidR="00293404" w:rsidRPr="004E2672" w:rsidRDefault="00293404" w:rsidP="00215D95">
      <w:pPr>
        <w:pStyle w:val="TOC1"/>
        <w:spacing w:before="100" w:beforeAutospacing="1" w:after="100" w:afterAutospacing="1" w:line="240" w:lineRule="auto"/>
        <w:rPr>
          <w:rStyle w:val="Hyperlink"/>
          <w:color w:val="0070C0"/>
          <w:sz w:val="20"/>
        </w:rPr>
      </w:pPr>
      <w:hyperlink w:anchor="_Toc189746410" w:history="1">
        <w:r w:rsidRPr="004E2672">
          <w:rPr>
            <w:rStyle w:val="Hyperlink"/>
            <w:color w:val="0070C0"/>
            <w:sz w:val="20"/>
          </w:rPr>
          <w:t>Land auction prices in Hanoi suburbs plummet, price inflation ends</w:t>
        </w:r>
      </w:hyperlink>
    </w:p>
    <w:p w14:paraId="1A6B2F06" w14:textId="20DBFCCD" w:rsidR="00293404" w:rsidRPr="004E2672" w:rsidRDefault="00293404" w:rsidP="00215D95">
      <w:pPr>
        <w:pStyle w:val="TOC1"/>
        <w:spacing w:before="100" w:beforeAutospacing="1" w:after="100" w:afterAutospacing="1" w:line="240" w:lineRule="auto"/>
        <w:rPr>
          <w:rStyle w:val="Hyperlink"/>
          <w:color w:val="0070C0"/>
        </w:rPr>
      </w:pPr>
      <w:hyperlink w:anchor="_Toc189746412" w:history="1">
        <w:r w:rsidRPr="004E2672">
          <w:rPr>
            <w:rStyle w:val="Hyperlink"/>
            <w:color w:val="0070C0"/>
          </w:rPr>
          <w:t>OIL&amp;GAS&amp;ENERGY&amp;MINING</w:t>
        </w:r>
      </w:hyperlink>
    </w:p>
    <w:p w14:paraId="1CF7A70A" w14:textId="27EE1C4F" w:rsidR="00293404" w:rsidRPr="004E2672" w:rsidRDefault="00293404" w:rsidP="00215D95">
      <w:pPr>
        <w:pStyle w:val="TOC1"/>
        <w:spacing w:before="100" w:beforeAutospacing="1" w:after="100" w:afterAutospacing="1" w:line="240" w:lineRule="auto"/>
        <w:rPr>
          <w:rStyle w:val="Hyperlink"/>
          <w:color w:val="0070C0"/>
          <w:sz w:val="20"/>
        </w:rPr>
      </w:pPr>
      <w:hyperlink w:anchor="_Toc189746413" w:history="1">
        <w:r w:rsidRPr="004E2672">
          <w:rPr>
            <w:rStyle w:val="Hyperlink"/>
            <w:color w:val="0070C0"/>
            <w:sz w:val="20"/>
          </w:rPr>
          <w:t>Vietnam identifies five provinces for large-scale nuclear power plants</w:t>
        </w:r>
      </w:hyperlink>
    </w:p>
    <w:p w14:paraId="397A1EFB" w14:textId="1A8A8B71" w:rsidR="00293404" w:rsidRPr="004E2672" w:rsidRDefault="00293404" w:rsidP="00215D95">
      <w:pPr>
        <w:pStyle w:val="TOC1"/>
        <w:spacing w:before="100" w:beforeAutospacing="1" w:after="100" w:afterAutospacing="1" w:line="240" w:lineRule="auto"/>
        <w:rPr>
          <w:rStyle w:val="Hyperlink"/>
          <w:color w:val="0070C0"/>
          <w:sz w:val="20"/>
        </w:rPr>
      </w:pPr>
      <w:hyperlink w:anchor="_Toc189746415" w:history="1">
        <w:r w:rsidRPr="004E2672">
          <w:rPr>
            <w:rStyle w:val="Hyperlink"/>
            <w:color w:val="0070C0"/>
            <w:sz w:val="20"/>
          </w:rPr>
          <w:t>EVN takes over Phu My 2.2</w:t>
        </w:r>
      </w:hyperlink>
    </w:p>
    <w:p w14:paraId="1D035BAD" w14:textId="2F7F47E8" w:rsidR="00293404" w:rsidRPr="004E2672" w:rsidRDefault="00293404" w:rsidP="00215D95">
      <w:pPr>
        <w:pStyle w:val="TOC1"/>
        <w:spacing w:before="100" w:beforeAutospacing="1" w:after="100" w:afterAutospacing="1" w:line="240" w:lineRule="auto"/>
        <w:rPr>
          <w:rStyle w:val="Hyperlink"/>
          <w:color w:val="0070C0"/>
        </w:rPr>
      </w:pPr>
      <w:hyperlink w:anchor="_Toc189746416" w:history="1">
        <w:r w:rsidRPr="004E2672">
          <w:rPr>
            <w:rStyle w:val="Hyperlink"/>
            <w:color w:val="0070C0"/>
          </w:rPr>
          <w:t>LEGAL</w:t>
        </w:r>
      </w:hyperlink>
    </w:p>
    <w:p w14:paraId="24E0C32E" w14:textId="4534BE13" w:rsidR="00293404" w:rsidRPr="004E2672" w:rsidRDefault="00293404" w:rsidP="00215D95">
      <w:pPr>
        <w:pStyle w:val="TOC1"/>
        <w:spacing w:before="100" w:beforeAutospacing="1" w:after="100" w:afterAutospacing="1" w:line="240" w:lineRule="auto"/>
        <w:rPr>
          <w:rStyle w:val="Hyperlink"/>
          <w:color w:val="0070C0"/>
          <w:sz w:val="20"/>
        </w:rPr>
      </w:pPr>
      <w:hyperlink w:anchor="_Toc189746417" w:history="1">
        <w:r w:rsidRPr="004E2672">
          <w:rPr>
            <w:rStyle w:val="Hyperlink"/>
            <w:color w:val="0070C0"/>
            <w:sz w:val="20"/>
          </w:rPr>
          <w:t>Legislature completes legal framework for pharmacy chains, online drug trading</w:t>
        </w:r>
      </w:hyperlink>
    </w:p>
    <w:p w14:paraId="5DAC928D" w14:textId="4EF7CBAD" w:rsidR="00293404" w:rsidRDefault="00293404" w:rsidP="00215D95">
      <w:pPr>
        <w:pStyle w:val="TOC1"/>
        <w:spacing w:before="100" w:beforeAutospacing="1" w:after="100" w:afterAutospacing="1" w:line="240" w:lineRule="auto"/>
        <w:rPr>
          <w:rFonts w:cstheme="minorBidi"/>
          <w:noProof/>
          <w:u w:val="none"/>
        </w:rPr>
      </w:pPr>
      <w:hyperlink w:anchor="_Toc189746418" w:history="1">
        <w:r w:rsidRPr="004E2672">
          <w:rPr>
            <w:rStyle w:val="Hyperlink"/>
            <w:color w:val="0070C0"/>
            <w:sz w:val="20"/>
          </w:rPr>
          <w:t>PM Chính asks credit institutions to stabilise gold market</w:t>
        </w:r>
      </w:hyperlink>
    </w:p>
    <w:p w14:paraId="3998866F" w14:textId="6FA518C3" w:rsidR="0075690E" w:rsidRPr="0075690E" w:rsidRDefault="00293404" w:rsidP="00215D95">
      <w:pPr>
        <w:spacing w:before="100" w:beforeAutospacing="1" w:after="100" w:afterAutospacing="1" w:line="240" w:lineRule="auto"/>
      </w:pPr>
      <w:r>
        <w:fldChar w:fldCharType="end"/>
      </w:r>
    </w:p>
    <w:p w14:paraId="53CCD138" w14:textId="1522CB99" w:rsidR="005E0D06" w:rsidRPr="00F56955" w:rsidRDefault="005E0D06" w:rsidP="004E2672">
      <w:pPr>
        <w:pStyle w:val="TOC1"/>
        <w:rPr>
          <w:rStyle w:val="Hyperlink"/>
          <w:color w:val="0070C0"/>
          <w:sz w:val="22"/>
        </w:rPr>
      </w:pPr>
      <w:bookmarkStart w:id="23" w:name="_GoBack"/>
      <w:bookmarkEnd w:id="23"/>
    </w:p>
    <w:p w14:paraId="76B87405" w14:textId="5EF11CF2" w:rsidR="00D45D91" w:rsidRDefault="00D45D91" w:rsidP="00500022">
      <w:pPr>
        <w:pStyle w:val="Heading2"/>
        <w:rPr>
          <w:rFonts w:ascii="Times New Roman" w:hAnsi="Times New Roman" w:cs="Times New Roman"/>
          <w:color w:val="002060"/>
        </w:rPr>
      </w:pPr>
      <w:bookmarkStart w:id="24" w:name="_Toc152248754"/>
      <w:bookmarkStart w:id="25" w:name="_Toc153458072"/>
      <w:bookmarkStart w:id="26" w:name="_Toc154061692"/>
      <w:bookmarkStart w:id="27" w:name="_Toc185497324"/>
      <w:bookmarkStart w:id="28" w:name="_Toc186722684"/>
      <w:bookmarkStart w:id="29" w:name="_Toc187326010"/>
      <w:bookmarkStart w:id="30" w:name="_Toc187919310"/>
      <w:bookmarkStart w:id="31" w:name="_Toc188519302"/>
      <w:bookmarkStart w:id="32" w:name="_Toc189746393"/>
      <w:r>
        <w:rPr>
          <w:rFonts w:ascii="Times New Roman" w:hAnsi="Times New Roman" w:cs="Times New Roman"/>
          <w:color w:val="002060"/>
        </w:rPr>
        <w:t>TOP NEWS</w:t>
      </w:r>
      <w:bookmarkEnd w:id="24"/>
      <w:bookmarkEnd w:id="25"/>
      <w:bookmarkEnd w:id="26"/>
      <w:bookmarkEnd w:id="27"/>
      <w:bookmarkEnd w:id="28"/>
      <w:bookmarkEnd w:id="29"/>
      <w:bookmarkEnd w:id="30"/>
      <w:bookmarkEnd w:id="31"/>
      <w:bookmarkEnd w:id="32"/>
    </w:p>
    <w:p w14:paraId="15A889FB" w14:textId="77777777" w:rsidR="00AF4D7B" w:rsidRDefault="00AF4D7B" w:rsidP="00293404">
      <w:pPr>
        <w:pStyle w:val="Heading2"/>
        <w:rPr>
          <w:rFonts w:ascii="Times New Roman" w:eastAsia="Times New Roman" w:hAnsi="Times New Roman" w:cs="Times New Roman"/>
          <w:b w:val="0"/>
          <w:bCs w:val="0"/>
          <w:sz w:val="28"/>
          <w:szCs w:val="24"/>
        </w:rPr>
      </w:pPr>
    </w:p>
    <w:p w14:paraId="6759F5AB" w14:textId="16FD7CC7" w:rsidR="00AF4D7B" w:rsidRPr="00AF4D7B" w:rsidRDefault="00AF4D7B" w:rsidP="00293404">
      <w:pPr>
        <w:pStyle w:val="Heading2"/>
        <w:rPr>
          <w:rFonts w:eastAsia="Times New Roman" w:cs="Times New Roman"/>
          <w:color w:val="002060"/>
          <w:sz w:val="22"/>
          <w:szCs w:val="22"/>
        </w:rPr>
      </w:pPr>
      <w:bookmarkStart w:id="33" w:name="_Toc189746394"/>
      <w:r w:rsidRPr="00AF4D7B">
        <w:rPr>
          <w:rFonts w:eastAsia="Times New Roman" w:cs="Times New Roman"/>
          <w:color w:val="002060"/>
          <w:sz w:val="22"/>
          <w:szCs w:val="22"/>
        </w:rPr>
        <w:t>VIETNAM - NATIONAL CARBON MARKET BLUEPRINT - PILOT TRADING STARTING IN JUNE 2025</w:t>
      </w:r>
      <w:bookmarkEnd w:id="33"/>
    </w:p>
    <w:p w14:paraId="5BEB7F57" w14:textId="5318D001" w:rsidR="00AF4D7B" w:rsidRPr="00AF4D7B" w:rsidRDefault="00AF4D7B" w:rsidP="00AF4D7B">
      <w:pPr>
        <w:shd w:val="clear" w:color="auto" w:fill="FFFFFF"/>
        <w:spacing w:after="0" w:line="288" w:lineRule="auto"/>
        <w:jc w:val="both"/>
        <w:rPr>
          <w:rFonts w:asciiTheme="majorHAnsi" w:eastAsia="Times New Roman" w:hAnsiTheme="majorHAnsi" w:cs="Times New Roman"/>
          <w:color w:val="002060"/>
        </w:rPr>
      </w:pPr>
      <w:r w:rsidRPr="00AF4D7B">
        <w:rPr>
          <w:rFonts w:asciiTheme="majorHAnsi" w:eastAsia="Times New Roman" w:hAnsiTheme="majorHAnsi" w:cs="Times New Roman"/>
          <w:color w:val="002060"/>
        </w:rPr>
        <w:t> </w:t>
      </w:r>
      <w:r w:rsidRPr="00AF4D7B">
        <w:rPr>
          <w:rFonts w:asciiTheme="majorHAnsi" w:eastAsia="Times New Roman" w:hAnsiTheme="majorHAnsi" w:cs="Times New Roman"/>
          <w:color w:val="002060"/>
        </w:rPr>
        <w:t xml:space="preserve">Dr. Oliver Massmann, </w:t>
      </w:r>
      <w:r w:rsidRPr="00AF4D7B">
        <w:rPr>
          <w:rFonts w:asciiTheme="majorHAnsi" w:eastAsia="Times New Roman" w:hAnsiTheme="majorHAnsi" w:cs="Times New Roman"/>
          <w:color w:val="002060"/>
        </w:rPr>
        <w:t>Duane Morris Vietnam LLC.</w:t>
      </w:r>
    </w:p>
    <w:p w14:paraId="0132933E" w14:textId="33329154" w:rsidR="00AF4D7B" w:rsidRPr="00AF4D7B" w:rsidRDefault="00AF4D7B" w:rsidP="00AF4D7B">
      <w:pPr>
        <w:shd w:val="clear" w:color="auto" w:fill="FFFFFF"/>
        <w:spacing w:line="288" w:lineRule="auto"/>
        <w:jc w:val="both"/>
        <w:rPr>
          <w:rFonts w:asciiTheme="majorHAnsi" w:eastAsia="Times New Roman" w:hAnsiTheme="majorHAnsi" w:cs="Times New Roman"/>
          <w:color w:val="002060"/>
        </w:rPr>
      </w:pPr>
    </w:p>
    <w:p w14:paraId="0C475724" w14:textId="77777777" w:rsidR="00AF4D7B" w:rsidRPr="00AF4D7B" w:rsidRDefault="00AF4D7B" w:rsidP="00AF4D7B">
      <w:pPr>
        <w:shd w:val="clear" w:color="auto" w:fill="FFFFFF"/>
        <w:spacing w:line="288" w:lineRule="auto"/>
        <w:jc w:val="both"/>
        <w:rPr>
          <w:rFonts w:asciiTheme="majorHAnsi" w:eastAsia="Times New Roman" w:hAnsiTheme="majorHAnsi" w:cs="Times New Roman"/>
          <w:color w:val="002060"/>
        </w:rPr>
      </w:pPr>
      <w:r w:rsidRPr="00AF4D7B">
        <w:rPr>
          <w:rFonts w:asciiTheme="majorHAnsi" w:eastAsia="Times New Roman" w:hAnsiTheme="majorHAnsi" w:cs="Times New Roman"/>
          <w:color w:val="002060"/>
        </w:rPr>
        <w:t>On 24 January 2025, the Prime Minister issued Decision No. 232/QD-TTg approving the project for establishment and development of carbon trading market in Vietnam (</w:t>
      </w:r>
      <w:r w:rsidRPr="00AF4D7B">
        <w:rPr>
          <w:rFonts w:asciiTheme="majorHAnsi" w:eastAsia="Times New Roman" w:hAnsiTheme="majorHAnsi" w:cs="Times New Roman"/>
          <w:b/>
          <w:bCs/>
          <w:i/>
          <w:iCs/>
          <w:color w:val="002060"/>
        </w:rPr>
        <w:t>Decision 232</w:t>
      </w:r>
      <w:r w:rsidRPr="00AF4D7B">
        <w:rPr>
          <w:rFonts w:asciiTheme="majorHAnsi" w:eastAsia="Times New Roman" w:hAnsiTheme="majorHAnsi" w:cs="Times New Roman"/>
          <w:color w:val="002060"/>
        </w:rPr>
        <w:t>). According to Decision 232, the carbon trading market is set to be developed with the following timeline:</w:t>
      </w:r>
    </w:p>
    <w:p w14:paraId="27E6BA9A" w14:textId="77777777" w:rsidR="00AF4D7B" w:rsidRPr="00AF4D7B" w:rsidRDefault="00AF4D7B" w:rsidP="00AF4D7B">
      <w:pPr>
        <w:shd w:val="clear" w:color="auto" w:fill="FFFFFF"/>
        <w:spacing w:after="0" w:line="288" w:lineRule="auto"/>
        <w:ind w:left="1440"/>
        <w:jc w:val="both"/>
        <w:rPr>
          <w:rFonts w:asciiTheme="majorHAnsi" w:eastAsia="Times New Roman" w:hAnsiTheme="majorHAnsi" w:cs="Times New Roman"/>
          <w:color w:val="002060"/>
        </w:rPr>
      </w:pPr>
      <w:r w:rsidRPr="00AF4D7B">
        <w:rPr>
          <w:rFonts w:asciiTheme="majorHAnsi" w:eastAsia="Times New Roman" w:hAnsiTheme="majorHAnsi" w:cs="Times New Roman"/>
          <w:color w:val="002060"/>
        </w:rPr>
        <w:t>·         </w:t>
      </w:r>
      <w:r w:rsidRPr="00AF4D7B">
        <w:rPr>
          <w:rFonts w:asciiTheme="majorHAnsi" w:eastAsia="Times New Roman" w:hAnsiTheme="majorHAnsi" w:cs="Times New Roman"/>
          <w:b/>
          <w:bCs/>
          <w:color w:val="002060"/>
        </w:rPr>
        <w:t>From the issuance date of Decision 232 until June 2025</w:t>
      </w:r>
      <w:r w:rsidRPr="00AF4D7B">
        <w:rPr>
          <w:rFonts w:asciiTheme="majorHAnsi" w:eastAsia="Times New Roman" w:hAnsiTheme="majorHAnsi" w:cs="Times New Roman"/>
          <w:color w:val="002060"/>
        </w:rPr>
        <w:t>: To develop (i) the legal framework for carbon trading and to ensure the legal grounds for the implementation of pilot carbon trading program; (ii) the necessary infrastructure to serve the purpose of operating the carbon trading market; (iii) the capability of relevant parties in the operation and implementation of carbon trading market.</w:t>
      </w:r>
    </w:p>
    <w:p w14:paraId="59915F9A" w14:textId="77777777" w:rsidR="00AF4D7B" w:rsidRPr="00AF4D7B" w:rsidRDefault="00AF4D7B" w:rsidP="00AF4D7B">
      <w:pPr>
        <w:shd w:val="clear" w:color="auto" w:fill="FFFFFF"/>
        <w:spacing w:after="0" w:line="288" w:lineRule="auto"/>
        <w:jc w:val="both"/>
        <w:rPr>
          <w:rFonts w:asciiTheme="majorHAnsi" w:eastAsia="Times New Roman" w:hAnsiTheme="majorHAnsi" w:cs="Times New Roman"/>
          <w:color w:val="002060"/>
        </w:rPr>
      </w:pPr>
      <w:r w:rsidRPr="00AF4D7B">
        <w:rPr>
          <w:rFonts w:asciiTheme="majorHAnsi" w:eastAsia="Times New Roman" w:hAnsiTheme="majorHAnsi" w:cs="Times New Roman"/>
          <w:color w:val="002060"/>
        </w:rPr>
        <w:t> </w:t>
      </w:r>
    </w:p>
    <w:p w14:paraId="390D7B3D" w14:textId="77777777" w:rsidR="00AF4D7B" w:rsidRPr="00AF4D7B" w:rsidRDefault="00AF4D7B" w:rsidP="00AF4D7B">
      <w:pPr>
        <w:shd w:val="clear" w:color="auto" w:fill="FFFFFF"/>
        <w:spacing w:after="0" w:line="288" w:lineRule="auto"/>
        <w:ind w:left="1440"/>
        <w:jc w:val="both"/>
        <w:rPr>
          <w:rFonts w:asciiTheme="majorHAnsi" w:eastAsia="Times New Roman" w:hAnsiTheme="majorHAnsi" w:cs="Times New Roman"/>
          <w:color w:val="002060"/>
        </w:rPr>
      </w:pPr>
      <w:r w:rsidRPr="00AF4D7B">
        <w:rPr>
          <w:rFonts w:asciiTheme="majorHAnsi" w:eastAsia="Times New Roman" w:hAnsiTheme="majorHAnsi" w:cs="Times New Roman"/>
          <w:color w:val="002060"/>
        </w:rPr>
        <w:t>·         </w:t>
      </w:r>
      <w:r w:rsidRPr="00AF4D7B">
        <w:rPr>
          <w:rFonts w:asciiTheme="majorHAnsi" w:eastAsia="Times New Roman" w:hAnsiTheme="majorHAnsi" w:cs="Times New Roman"/>
          <w:b/>
          <w:bCs/>
          <w:color w:val="002060"/>
        </w:rPr>
        <w:t>From June 2025 to the end of 2028</w:t>
      </w:r>
      <w:r w:rsidRPr="00AF4D7B">
        <w:rPr>
          <w:rFonts w:asciiTheme="majorHAnsi" w:eastAsia="Times New Roman" w:hAnsiTheme="majorHAnsi" w:cs="Times New Roman"/>
          <w:color w:val="002060"/>
        </w:rPr>
        <w:t>: To (i) continue developing the necessary infrastructure, and legal framework, and capability of relevant parties; (ii) implement the pilot program for carbon trading market. At this stage, the pilot trading program will concentrate on carbon credits and greenhouse gas allowances that are specially coded for safe transactions. With the help of a custodial system from the Vietnam Securities Depository and settlement through accredited commercial banks, the automated platform will guarantee smooth operations. Parties allowed to participate in the carbon trading market are (i) large greenhouse gas emission facilities as classified by the Prime Minister; (ii) organizations and individuals eligible to participate in buying and selling carbon credits on the carbon trading market.</w:t>
      </w:r>
    </w:p>
    <w:p w14:paraId="553D9EB0" w14:textId="77777777" w:rsidR="00AF4D7B" w:rsidRPr="00AF4D7B" w:rsidRDefault="00AF4D7B" w:rsidP="00AF4D7B">
      <w:pPr>
        <w:shd w:val="clear" w:color="auto" w:fill="FFFFFF"/>
        <w:spacing w:after="0" w:line="288" w:lineRule="auto"/>
        <w:jc w:val="both"/>
        <w:rPr>
          <w:rFonts w:asciiTheme="majorHAnsi" w:eastAsia="Times New Roman" w:hAnsiTheme="majorHAnsi" w:cs="Times New Roman"/>
          <w:color w:val="002060"/>
        </w:rPr>
      </w:pPr>
      <w:r w:rsidRPr="00AF4D7B">
        <w:rPr>
          <w:rFonts w:asciiTheme="majorHAnsi" w:eastAsia="Times New Roman" w:hAnsiTheme="majorHAnsi" w:cs="Times New Roman"/>
          <w:color w:val="002060"/>
        </w:rPr>
        <w:lastRenderedPageBreak/>
        <w:t> </w:t>
      </w:r>
    </w:p>
    <w:p w14:paraId="37FDA360" w14:textId="77777777" w:rsidR="00AF4D7B" w:rsidRPr="00AF4D7B" w:rsidRDefault="00AF4D7B" w:rsidP="00AF4D7B">
      <w:pPr>
        <w:shd w:val="clear" w:color="auto" w:fill="FFFFFF"/>
        <w:spacing w:line="288" w:lineRule="auto"/>
        <w:ind w:left="1440"/>
        <w:jc w:val="both"/>
        <w:rPr>
          <w:rFonts w:asciiTheme="majorHAnsi" w:eastAsia="Times New Roman" w:hAnsiTheme="majorHAnsi" w:cs="Times New Roman"/>
          <w:color w:val="002060"/>
        </w:rPr>
      </w:pPr>
      <w:r w:rsidRPr="00AF4D7B">
        <w:rPr>
          <w:rFonts w:asciiTheme="majorHAnsi" w:eastAsia="Times New Roman" w:hAnsiTheme="majorHAnsi" w:cs="Times New Roman"/>
          <w:color w:val="002060"/>
        </w:rPr>
        <w:t>·         </w:t>
      </w:r>
      <w:r w:rsidRPr="00AF4D7B">
        <w:rPr>
          <w:rFonts w:asciiTheme="majorHAnsi" w:eastAsia="Times New Roman" w:hAnsiTheme="majorHAnsi" w:cs="Times New Roman"/>
          <w:b/>
          <w:bCs/>
          <w:color w:val="002060"/>
        </w:rPr>
        <w:t>From 2029</w:t>
      </w:r>
      <w:r w:rsidRPr="00AF4D7B">
        <w:rPr>
          <w:rFonts w:asciiTheme="majorHAnsi" w:eastAsia="Times New Roman" w:hAnsiTheme="majorHAnsi" w:cs="Times New Roman"/>
          <w:color w:val="002060"/>
        </w:rPr>
        <w:t>: To officially implement the carbon trading market and develop all relevant aspects.</w:t>
      </w:r>
    </w:p>
    <w:p w14:paraId="187160C3" w14:textId="77777777" w:rsidR="00AF4D7B" w:rsidRPr="00AF4D7B" w:rsidRDefault="00AF4D7B" w:rsidP="00AF4D7B">
      <w:pPr>
        <w:shd w:val="clear" w:color="auto" w:fill="FFFFFF"/>
        <w:spacing w:line="288" w:lineRule="auto"/>
        <w:jc w:val="both"/>
        <w:rPr>
          <w:rFonts w:asciiTheme="majorHAnsi" w:eastAsia="Times New Roman" w:hAnsiTheme="majorHAnsi" w:cs="Times New Roman"/>
          <w:color w:val="002060"/>
        </w:rPr>
      </w:pPr>
      <w:r w:rsidRPr="00AF4D7B">
        <w:rPr>
          <w:rFonts w:asciiTheme="majorHAnsi" w:eastAsia="Times New Roman" w:hAnsiTheme="majorHAnsi" w:cs="Times New Roman"/>
          <w:color w:val="002060"/>
        </w:rPr>
        <w:t>It is also stated under Decision 232 that the carbon trading market will be implemented domestically with the management services provided by the Hanoi Stock Exchange. Regarding the sustainable development of the carbon trading in Vietnam, the Ministry of Natural Resources and Environment is tasked with taking the lead and coordinating with all relevant authorities to achieve such a goal.</w:t>
      </w:r>
    </w:p>
    <w:p w14:paraId="5099C5DF" w14:textId="77777777" w:rsidR="00AF4D7B" w:rsidRPr="00AF4D7B" w:rsidRDefault="00AF4D7B" w:rsidP="00AF4D7B">
      <w:pPr>
        <w:shd w:val="clear" w:color="auto" w:fill="FFFFFF"/>
        <w:spacing w:after="0" w:line="288" w:lineRule="auto"/>
        <w:jc w:val="both"/>
        <w:rPr>
          <w:rFonts w:asciiTheme="majorHAnsi" w:eastAsia="Times New Roman" w:hAnsiTheme="majorHAnsi" w:cs="Times New Roman"/>
          <w:color w:val="002060"/>
        </w:rPr>
      </w:pPr>
    </w:p>
    <w:p w14:paraId="3648DC38" w14:textId="77777777" w:rsidR="00AF4D7B" w:rsidRPr="00AF4D7B" w:rsidRDefault="00AF4D7B" w:rsidP="00AF4D7B">
      <w:pPr>
        <w:shd w:val="clear" w:color="auto" w:fill="FFFFFF"/>
        <w:spacing w:after="0" w:line="288" w:lineRule="auto"/>
        <w:jc w:val="both"/>
        <w:rPr>
          <w:rFonts w:asciiTheme="majorHAnsi" w:eastAsia="Times New Roman" w:hAnsiTheme="majorHAnsi" w:cs="Times New Roman"/>
          <w:color w:val="002060"/>
        </w:rPr>
      </w:pPr>
      <w:r w:rsidRPr="00AF4D7B">
        <w:rPr>
          <w:rFonts w:asciiTheme="majorHAnsi" w:eastAsia="Times New Roman" w:hAnsiTheme="majorHAnsi" w:cs="Times New Roman"/>
          <w:color w:val="002060"/>
        </w:rPr>
        <w:t>***</w:t>
      </w:r>
      <w:r w:rsidRPr="00AF4D7B">
        <w:rPr>
          <w:rFonts w:asciiTheme="majorHAnsi" w:eastAsia="Times New Roman" w:hAnsiTheme="majorHAnsi" w:cs="Times New Roman"/>
          <w:color w:val="002060"/>
        </w:rPr>
        <w:br/>
      </w:r>
    </w:p>
    <w:p w14:paraId="243532E0" w14:textId="77777777" w:rsidR="00AF4D7B" w:rsidRPr="00AF4D7B" w:rsidRDefault="00AF4D7B" w:rsidP="00AF4D7B">
      <w:pPr>
        <w:shd w:val="clear" w:color="auto" w:fill="FFFFFF"/>
        <w:spacing w:after="0" w:line="288" w:lineRule="auto"/>
        <w:jc w:val="both"/>
        <w:rPr>
          <w:rFonts w:asciiTheme="majorHAnsi" w:eastAsia="Times New Roman" w:hAnsiTheme="majorHAnsi" w:cs="Times New Roman"/>
          <w:color w:val="002060"/>
        </w:rPr>
      </w:pPr>
      <w:r w:rsidRPr="00AF4D7B">
        <w:rPr>
          <w:rFonts w:asciiTheme="majorHAnsi" w:eastAsia="Times New Roman" w:hAnsiTheme="majorHAnsi" w:cs="Times New Roman"/>
          <w:color w:val="002060"/>
        </w:rPr>
        <w:t xml:space="preserve">Please do not hesitate to contact Dr. Oliver Massmann at </w:t>
      </w:r>
      <w:hyperlink r:id="rId8" w:tooltip="mailto:omassmann@duanemorris.com" w:history="1">
        <w:r w:rsidRPr="00AF4D7B">
          <w:rPr>
            <w:rFonts w:asciiTheme="majorHAnsi" w:eastAsia="Times New Roman" w:hAnsiTheme="majorHAnsi" w:cs="Times New Roman"/>
            <w:color w:val="002060"/>
            <w:u w:val="single"/>
          </w:rPr>
          <w:t>omassmann@duanemorris.com</w:t>
        </w:r>
      </w:hyperlink>
      <w:r w:rsidRPr="00AF4D7B">
        <w:rPr>
          <w:rFonts w:asciiTheme="majorHAnsi" w:eastAsia="Times New Roman" w:hAnsiTheme="majorHAnsi" w:cs="Times New Roman"/>
          <w:color w:val="002060"/>
        </w:rPr>
        <w:t> if you have any questions. Dr. Oliver Massmann is the General Director of Duane Morris Vietnam LLC.</w:t>
      </w:r>
    </w:p>
    <w:p w14:paraId="62F05BF5" w14:textId="0B1C68C2" w:rsidR="003F7A09" w:rsidRPr="00AF4D7B" w:rsidRDefault="003F7A09" w:rsidP="00AF4D7B">
      <w:pPr>
        <w:spacing w:line="288" w:lineRule="auto"/>
        <w:jc w:val="both"/>
        <w:rPr>
          <w:rFonts w:asciiTheme="majorHAnsi" w:hAnsiTheme="majorHAnsi"/>
          <w:color w:val="002060"/>
        </w:rPr>
      </w:pPr>
    </w:p>
    <w:p w14:paraId="6011A8F9" w14:textId="597C729B" w:rsidR="00F72A2D" w:rsidRPr="005E0D06" w:rsidRDefault="00F72A2D" w:rsidP="005E0D06">
      <w:pPr>
        <w:pStyle w:val="Heading2"/>
        <w:rPr>
          <w:b w:val="0"/>
        </w:rPr>
      </w:pPr>
    </w:p>
    <w:bookmarkStart w:id="34" w:name="_Toc140757900"/>
    <w:bookmarkStart w:id="35" w:name="_Toc141359479"/>
    <w:bookmarkStart w:id="36" w:name="_Toc141965591"/>
    <w:bookmarkStart w:id="37" w:name="_Toc142569940"/>
    <w:bookmarkStart w:id="38" w:name="_Toc143174993"/>
    <w:bookmarkStart w:id="39" w:name="_Toc143779695"/>
    <w:bookmarkStart w:id="40" w:name="_Toc144384318"/>
    <w:bookmarkStart w:id="41" w:name="_Toc144991134"/>
    <w:bookmarkStart w:id="42" w:name="_Toc145601263"/>
    <w:bookmarkStart w:id="43" w:name="_Toc146205281"/>
    <w:bookmarkStart w:id="44" w:name="_Toc146808592"/>
    <w:bookmarkStart w:id="45" w:name="_Toc147412047"/>
    <w:bookmarkStart w:id="46" w:name="_Toc86326943"/>
    <w:bookmarkStart w:id="47" w:name="_Toc86928716"/>
    <w:bookmarkStart w:id="48" w:name="_Toc87533858"/>
    <w:bookmarkStart w:id="49" w:name="_Toc88139969"/>
    <w:bookmarkStart w:id="50" w:name="_Toc88827417"/>
    <w:bookmarkStart w:id="51" w:name="_Toc89348590"/>
    <w:bookmarkStart w:id="52" w:name="_Toc89954352"/>
    <w:bookmarkStart w:id="53" w:name="_Toc90547123"/>
    <w:bookmarkStart w:id="54" w:name="_Toc91162871"/>
    <w:bookmarkStart w:id="55" w:name="_Toc92977885"/>
    <w:bookmarkStart w:id="56" w:name="_Toc93582828"/>
    <w:bookmarkStart w:id="57" w:name="_Toc94185870"/>
    <w:bookmarkStart w:id="58" w:name="_Toc124758935"/>
    <w:bookmarkStart w:id="59" w:name="_Toc126243192"/>
    <w:bookmarkStart w:id="60" w:name="_Toc126844367"/>
    <w:bookmarkStart w:id="61" w:name="_Toc127449229"/>
    <w:bookmarkStart w:id="62" w:name="_Toc128057338"/>
    <w:bookmarkStart w:id="63" w:name="_Toc128657891"/>
    <w:bookmarkStart w:id="64" w:name="_Toc129265037"/>
    <w:bookmarkStart w:id="65" w:name="_Toc129869279"/>
    <w:bookmarkStart w:id="66" w:name="_Toc130472583"/>
    <w:bookmarkStart w:id="67" w:name="_Toc131080422"/>
    <w:bookmarkStart w:id="68" w:name="_Toc131684255"/>
    <w:p w14:paraId="71472557" w14:textId="77777777" w:rsidR="00D45D91" w:rsidRDefault="00A457F4" w:rsidP="00D45D91">
      <w:pPr>
        <w:spacing w:line="288" w:lineRule="auto"/>
        <w:jc w:val="right"/>
        <w:rPr>
          <w:rStyle w:val="Hyperlink"/>
          <w:rFonts w:asciiTheme="majorHAnsi" w:hAnsiTheme="majorHAnsi" w:cs="Times New Roman"/>
          <w:color w:val="002060"/>
        </w:rPr>
      </w:pPr>
      <w:r>
        <w:fldChar w:fldCharType="begin"/>
      </w:r>
      <w:r>
        <w:instrText>HYPERLINK \l "_top"</w:instrText>
      </w:r>
      <w:r>
        <w:fldChar w:fldCharType="separate"/>
      </w:r>
      <w:r w:rsidR="00D45D91" w:rsidRPr="00296A8F">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p>
    <w:p w14:paraId="4F61E344" w14:textId="77777777" w:rsidR="00D45D91" w:rsidRDefault="00D45D91" w:rsidP="00D45D91">
      <w:pPr>
        <w:spacing w:line="288" w:lineRule="auto"/>
        <w:jc w:val="center"/>
        <w:rPr>
          <w:rStyle w:val="Hyperlink"/>
          <w:rFonts w:asciiTheme="majorHAnsi" w:hAnsiTheme="majorHAnsi" w:cs="Times New Roman"/>
          <w:color w:val="002060"/>
        </w:rPr>
      </w:pPr>
    </w:p>
    <w:p w14:paraId="6CADBD9A" w14:textId="77777777" w:rsidR="00CB4ACC" w:rsidRPr="00E1190F" w:rsidRDefault="00CB4ACC" w:rsidP="00E1190F"/>
    <w:p w14:paraId="04E3FA8B" w14:textId="77777777" w:rsidR="00D45D91" w:rsidRDefault="00D45D91" w:rsidP="00355A5F">
      <w:pPr>
        <w:pStyle w:val="Heading1"/>
        <w:shd w:val="clear" w:color="auto" w:fill="FFFFFF"/>
        <w:spacing w:before="0" w:line="288" w:lineRule="atLeast"/>
        <w:rPr>
          <w:rFonts w:ascii="Times New Roman" w:hAnsi="Times New Roman" w:cs="Times New Roman"/>
          <w:color w:val="002060"/>
        </w:rPr>
      </w:pPr>
      <w:bookmarkStart w:id="69" w:name="_Toc148007932"/>
      <w:bookmarkStart w:id="70" w:name="_Toc148621862"/>
      <w:bookmarkStart w:id="71" w:name="_Toc149228672"/>
      <w:bookmarkStart w:id="72" w:name="_Toc149826945"/>
      <w:bookmarkStart w:id="73" w:name="_Toc150433291"/>
      <w:bookmarkStart w:id="74" w:name="_Toc151040589"/>
      <w:bookmarkStart w:id="75" w:name="_Toc151645165"/>
    </w:p>
    <w:p w14:paraId="6D5ECC81" w14:textId="75D0E601" w:rsidR="00355A5F" w:rsidRDefault="00544883" w:rsidP="00355A5F">
      <w:pPr>
        <w:pStyle w:val="Heading1"/>
        <w:shd w:val="clear" w:color="auto" w:fill="FFFFFF"/>
        <w:spacing w:before="0" w:line="288" w:lineRule="atLeast"/>
        <w:rPr>
          <w:rFonts w:ascii="Times New Roman" w:hAnsi="Times New Roman" w:cs="Times New Roman"/>
          <w:color w:val="002060"/>
        </w:rPr>
      </w:pPr>
      <w:bookmarkStart w:id="76" w:name="_Toc152248756"/>
      <w:bookmarkStart w:id="77" w:name="_Toc153458074"/>
      <w:bookmarkStart w:id="78" w:name="_Toc154061695"/>
      <w:bookmarkStart w:id="79" w:name="_Toc185497326"/>
      <w:bookmarkStart w:id="80" w:name="_Toc186722686"/>
      <w:bookmarkStart w:id="81" w:name="_Toc187326012"/>
      <w:bookmarkStart w:id="82" w:name="_Toc187919312"/>
      <w:bookmarkStart w:id="83" w:name="_Toc188519304"/>
      <w:bookmarkStart w:id="84" w:name="_Toc189746395"/>
      <w:r>
        <w:rPr>
          <w:rFonts w:ascii="Times New Roman" w:hAnsi="Times New Roman" w:cs="Times New Roman"/>
          <w:color w:val="002060"/>
        </w:rPr>
        <w:t xml:space="preserve">BANKING &amp; </w:t>
      </w:r>
      <w:r w:rsidR="00355A5F" w:rsidRPr="00296A8F">
        <w:rPr>
          <w:rFonts w:ascii="Times New Roman" w:hAnsi="Times New Roman" w:cs="Times New Roman"/>
          <w:color w:val="002060"/>
        </w:rPr>
        <w:t>FINANCE</w:t>
      </w:r>
      <w:bookmarkEnd w:id="34"/>
      <w:bookmarkEnd w:id="35"/>
      <w:bookmarkEnd w:id="36"/>
      <w:bookmarkEnd w:id="37"/>
      <w:bookmarkEnd w:id="38"/>
      <w:bookmarkEnd w:id="39"/>
      <w:bookmarkEnd w:id="40"/>
      <w:bookmarkEnd w:id="41"/>
      <w:bookmarkEnd w:id="42"/>
      <w:bookmarkEnd w:id="43"/>
      <w:bookmarkEnd w:id="44"/>
      <w:bookmarkEnd w:id="45"/>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6A14BA2F" w14:textId="77777777" w:rsidR="00CB2711" w:rsidRPr="00CB2711" w:rsidRDefault="00CB2711" w:rsidP="00CB2711"/>
    <w:p w14:paraId="6DF6FDE0" w14:textId="4E6E578E" w:rsidR="004929BC" w:rsidRPr="004929BC" w:rsidRDefault="004929BC" w:rsidP="004929BC">
      <w:pPr>
        <w:shd w:val="clear" w:color="auto" w:fill="FFFFFF"/>
        <w:spacing w:before="100" w:beforeAutospacing="1" w:after="100" w:afterAutospacing="1" w:line="288" w:lineRule="auto"/>
        <w:jc w:val="both"/>
        <w:outlineLvl w:val="0"/>
        <w:rPr>
          <w:rFonts w:asciiTheme="majorHAnsi" w:eastAsia="Times New Roman" w:hAnsiTheme="majorHAnsi" w:cs="Times New Roman"/>
          <w:b/>
          <w:bCs/>
          <w:color w:val="002060"/>
          <w:kern w:val="36"/>
          <w:sz w:val="28"/>
        </w:rPr>
      </w:pPr>
      <w:bookmarkStart w:id="85" w:name="_Hlk152248427"/>
      <w:bookmarkStart w:id="86" w:name="_Toc28949349"/>
      <w:bookmarkStart w:id="87" w:name="_Toc29553153"/>
      <w:bookmarkStart w:id="88" w:name="_Toc31365275"/>
      <w:bookmarkStart w:id="89" w:name="_Toc31968678"/>
      <w:bookmarkStart w:id="90" w:name="_Toc33177772"/>
      <w:bookmarkStart w:id="91" w:name="_Toc33784195"/>
      <w:bookmarkStart w:id="92" w:name="_Toc34387332"/>
      <w:bookmarkStart w:id="93" w:name="_Toc34992442"/>
      <w:bookmarkStart w:id="94" w:name="_Toc36200889"/>
      <w:bookmarkStart w:id="95" w:name="_Toc36804857"/>
      <w:bookmarkStart w:id="96" w:name="_Toc37412091"/>
      <w:bookmarkStart w:id="97" w:name="_Toc38016885"/>
      <w:bookmarkStart w:id="98" w:name="_Toc38623235"/>
      <w:bookmarkStart w:id="99" w:name="_Toc47007101"/>
      <w:bookmarkStart w:id="100" w:name="_Toc47608047"/>
      <w:bookmarkStart w:id="101" w:name="_Toc48219500"/>
      <w:bookmarkStart w:id="102" w:name="_Toc48816704"/>
      <w:bookmarkStart w:id="103" w:name="_Toc49427949"/>
      <w:bookmarkStart w:id="104" w:name="_Toc50027094"/>
      <w:bookmarkStart w:id="105" w:name="_Toc50638507"/>
      <w:bookmarkStart w:id="106" w:name="_Toc51235697"/>
      <w:bookmarkStart w:id="107" w:name="_Toc51848397"/>
      <w:bookmarkStart w:id="108" w:name="_Toc52453548"/>
      <w:bookmarkStart w:id="109" w:name="_Toc53055800"/>
      <w:bookmarkStart w:id="110" w:name="_Toc53660720"/>
      <w:bookmarkStart w:id="111" w:name="_Toc54259220"/>
      <w:bookmarkStart w:id="112" w:name="_Toc54865633"/>
      <w:bookmarkStart w:id="113" w:name="_Toc55477664"/>
      <w:bookmarkStart w:id="114" w:name="_Toc56073552"/>
      <w:bookmarkStart w:id="115" w:name="_Toc56678760"/>
      <w:bookmarkStart w:id="116" w:name="_Toc57284469"/>
      <w:bookmarkStart w:id="117" w:name="_Toc57895618"/>
      <w:bookmarkStart w:id="118" w:name="_Toc58494285"/>
      <w:bookmarkStart w:id="119" w:name="_Toc59104486"/>
      <w:bookmarkStart w:id="120" w:name="_Toc60922245"/>
      <w:bookmarkStart w:id="121" w:name="_Toc61518213"/>
      <w:bookmarkStart w:id="122" w:name="_Toc62129056"/>
      <w:bookmarkStart w:id="123" w:name="_Toc62734935"/>
      <w:bookmarkStart w:id="124" w:name="_Toc63333210"/>
      <w:bookmarkStart w:id="125" w:name="_Toc65152047"/>
      <w:bookmarkStart w:id="126" w:name="_Toc65759398"/>
      <w:bookmarkStart w:id="127" w:name="_Toc66363537"/>
      <w:bookmarkStart w:id="128" w:name="_Toc66960044"/>
      <w:bookmarkStart w:id="129" w:name="_Toc67652141"/>
      <w:bookmarkStart w:id="130" w:name="_Toc68179917"/>
      <w:bookmarkStart w:id="131" w:name="_Toc68774144"/>
      <w:bookmarkStart w:id="132" w:name="_Toc69386909"/>
      <w:bookmarkStart w:id="133" w:name="_Toc69991765"/>
      <w:bookmarkStart w:id="134" w:name="_Toc70509838"/>
      <w:bookmarkStart w:id="135" w:name="_Toc71207391"/>
      <w:bookmarkStart w:id="136" w:name="_Toc71799301"/>
      <w:bookmarkStart w:id="137" w:name="_Toc72414970"/>
      <w:bookmarkStart w:id="138" w:name="_Toc73015451"/>
      <w:bookmarkStart w:id="139" w:name="_Toc73618175"/>
      <w:bookmarkStart w:id="140" w:name="_Toc74224508"/>
      <w:bookmarkStart w:id="141" w:name="_Toc74836027"/>
      <w:bookmarkStart w:id="142" w:name="_Toc75439620"/>
      <w:bookmarkStart w:id="143" w:name="_Toc76033386"/>
      <w:bookmarkStart w:id="144" w:name="_Toc76568181"/>
      <w:bookmarkStart w:id="145" w:name="_Toc77249819"/>
      <w:bookmarkStart w:id="146" w:name="_Toc77848115"/>
      <w:bookmarkStart w:id="147" w:name="_Toc78458398"/>
      <w:bookmarkStart w:id="148" w:name="_Toc79065734"/>
      <w:bookmarkStart w:id="149" w:name="_Toc79674824"/>
      <w:bookmarkStart w:id="150" w:name="_Toc80967350"/>
      <w:bookmarkStart w:id="151" w:name="_Toc82098800"/>
      <w:bookmarkStart w:id="152" w:name="_Toc82697201"/>
      <w:bookmarkStart w:id="153" w:name="_Toc83296665"/>
      <w:bookmarkStart w:id="154" w:name="_Toc83896624"/>
      <w:bookmarkStart w:id="155" w:name="_Toc84511067"/>
      <w:bookmarkStart w:id="156" w:name="_Toc85126352"/>
      <w:bookmarkStart w:id="157" w:name="_Toc85726059"/>
      <w:bookmarkStart w:id="158" w:name="_Toc86326946"/>
      <w:bookmarkStart w:id="159" w:name="_Toc86928719"/>
      <w:bookmarkStart w:id="160" w:name="_Toc87533861"/>
      <w:bookmarkStart w:id="161" w:name="_Toc88139972"/>
      <w:bookmarkStart w:id="162" w:name="_Toc88827420"/>
      <w:bookmarkStart w:id="163" w:name="_Toc89348593"/>
      <w:bookmarkStart w:id="164" w:name="_Toc89954355"/>
      <w:bookmarkStart w:id="165" w:name="_Toc90547126"/>
      <w:bookmarkStart w:id="166" w:name="_Toc91162874"/>
      <w:bookmarkStart w:id="167" w:name="_Toc92977888"/>
      <w:bookmarkStart w:id="168" w:name="_Toc93582831"/>
      <w:bookmarkStart w:id="169" w:name="_Toc94185873"/>
      <w:bookmarkStart w:id="170" w:name="_Toc124758938"/>
      <w:bookmarkStart w:id="171" w:name="_Toc126243195"/>
      <w:bookmarkStart w:id="172" w:name="_Toc126844370"/>
      <w:bookmarkStart w:id="173" w:name="_Toc127449232"/>
      <w:bookmarkStart w:id="174" w:name="_Toc128057341"/>
      <w:bookmarkStart w:id="175" w:name="_Toc128657894"/>
      <w:bookmarkStart w:id="176" w:name="_Toc129265040"/>
      <w:bookmarkStart w:id="177" w:name="_Toc129869282"/>
      <w:bookmarkStart w:id="178" w:name="_Toc130472586"/>
      <w:bookmarkStart w:id="179" w:name="_Toc131080425"/>
      <w:bookmarkStart w:id="180" w:name="_Toc131684258"/>
      <w:bookmarkStart w:id="181" w:name="_Toc132288734"/>
      <w:bookmarkStart w:id="182" w:name="_Toc132880391"/>
      <w:bookmarkStart w:id="183" w:name="_Toc133498209"/>
      <w:bookmarkStart w:id="184" w:name="_Toc134108005"/>
      <w:bookmarkStart w:id="185" w:name="_Toc134709543"/>
      <w:bookmarkStart w:id="186" w:name="_Toc134709694"/>
      <w:bookmarkStart w:id="187" w:name="_Toc135315967"/>
      <w:bookmarkStart w:id="188" w:name="_Toc135915557"/>
      <w:bookmarkStart w:id="189" w:name="_Toc136526485"/>
      <w:bookmarkStart w:id="190" w:name="_Toc137126045"/>
      <w:bookmarkStart w:id="191" w:name="_Toc137733670"/>
      <w:bookmarkStart w:id="192" w:name="_Toc138336636"/>
      <w:bookmarkStart w:id="193" w:name="_Toc189746396"/>
      <w:bookmarkEnd w:id="4"/>
      <w:bookmarkEnd w:id="5"/>
      <w:bookmarkEnd w:id="6"/>
      <w:bookmarkEnd w:id="7"/>
      <w:bookmarkEnd w:id="8"/>
      <w:bookmarkEnd w:id="9"/>
      <w:bookmarkEnd w:id="10"/>
      <w:bookmarkEnd w:id="11"/>
      <w:bookmarkEnd w:id="12"/>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4929BC">
        <w:rPr>
          <w:rFonts w:asciiTheme="majorHAnsi" w:eastAsia="Times New Roman" w:hAnsiTheme="majorHAnsi" w:cs="Times New Roman"/>
          <w:b/>
          <w:bCs/>
          <w:color w:val="002060"/>
          <w:kern w:val="36"/>
          <w:sz w:val="28"/>
        </w:rPr>
        <w:t>Banking giants attract record deposits, Agribank leads with $78.6 billion</w:t>
      </w:r>
      <w:bookmarkEnd w:id="193"/>
    </w:p>
    <w:p w14:paraId="7A21D48C" w14:textId="23DEF319" w:rsidR="004929BC" w:rsidRPr="004929BC" w:rsidRDefault="004929BC" w:rsidP="004929BC">
      <w:pPr>
        <w:shd w:val="clear" w:color="auto" w:fill="FFFFFF"/>
        <w:spacing w:before="100" w:beforeAutospacing="1" w:after="100" w:afterAutospacing="1" w:line="288" w:lineRule="auto"/>
        <w:jc w:val="both"/>
        <w:outlineLvl w:val="0"/>
        <w:rPr>
          <w:rFonts w:asciiTheme="majorHAnsi" w:eastAsia="Times New Roman" w:hAnsiTheme="majorHAnsi" w:cs="Times New Roman"/>
          <w:bCs/>
          <w:i/>
          <w:color w:val="002060"/>
          <w:kern w:val="36"/>
          <w:sz w:val="18"/>
        </w:rPr>
      </w:pPr>
      <w:bookmarkStart w:id="194" w:name="_Toc189746397"/>
      <w:r w:rsidRPr="004929BC">
        <w:rPr>
          <w:rFonts w:asciiTheme="majorHAnsi" w:eastAsia="Times New Roman" w:hAnsiTheme="majorHAnsi" w:cs="Times New Roman"/>
          <w:bCs/>
          <w:i/>
          <w:color w:val="002060"/>
          <w:kern w:val="36"/>
          <w:sz w:val="18"/>
        </w:rPr>
        <w:t>VNN</w:t>
      </w:r>
      <w:bookmarkEnd w:id="194"/>
    </w:p>
    <w:p w14:paraId="37766C91" w14:textId="77777777" w:rsidR="004929BC" w:rsidRPr="004929BC" w:rsidRDefault="004929BC" w:rsidP="004929BC">
      <w:pPr>
        <w:shd w:val="clear" w:color="auto" w:fill="FFFFFF"/>
        <w:spacing w:after="0" w:line="288" w:lineRule="auto"/>
        <w:ind w:right="150"/>
        <w:jc w:val="both"/>
        <w:rPr>
          <w:rFonts w:asciiTheme="majorHAnsi" w:eastAsia="Times New Roman" w:hAnsiTheme="majorHAnsi" w:cs="Times New Roman"/>
          <w:i/>
          <w:color w:val="002060"/>
          <w:bdr w:val="single" w:sz="6" w:space="0" w:color="E2E2E2" w:frame="1"/>
        </w:rPr>
      </w:pPr>
      <w:r w:rsidRPr="004929BC">
        <w:rPr>
          <w:rFonts w:asciiTheme="majorHAnsi" w:eastAsia="Times New Roman" w:hAnsiTheme="majorHAnsi" w:cs="Times New Roman"/>
          <w:i/>
          <w:color w:val="002060"/>
        </w:rPr>
        <w:fldChar w:fldCharType="begin"/>
      </w:r>
      <w:r w:rsidRPr="004929BC">
        <w:rPr>
          <w:rFonts w:asciiTheme="majorHAnsi" w:eastAsia="Times New Roman" w:hAnsiTheme="majorHAnsi" w:cs="Times New Roman"/>
          <w:i/>
          <w:color w:val="002060"/>
        </w:rPr>
        <w:instrText xml:space="preserve"> HYPERLINK "javasctip:void(0);" \o "Share the post on zalo" </w:instrText>
      </w:r>
      <w:r w:rsidRPr="004929BC">
        <w:rPr>
          <w:rFonts w:asciiTheme="majorHAnsi" w:eastAsia="Times New Roman" w:hAnsiTheme="majorHAnsi" w:cs="Times New Roman"/>
          <w:i/>
          <w:color w:val="002060"/>
        </w:rPr>
        <w:fldChar w:fldCharType="separate"/>
      </w:r>
    </w:p>
    <w:p w14:paraId="2556B586" w14:textId="63B29DF4" w:rsidR="004929BC" w:rsidRPr="004929BC" w:rsidRDefault="004929BC" w:rsidP="004929BC">
      <w:pPr>
        <w:shd w:val="clear" w:color="auto" w:fill="FFFFFF"/>
        <w:spacing w:after="0" w:line="288" w:lineRule="auto"/>
        <w:jc w:val="both"/>
        <w:rPr>
          <w:rFonts w:asciiTheme="majorHAnsi" w:eastAsia="Times New Roman" w:hAnsiTheme="majorHAnsi" w:cs="Arial"/>
          <w:b/>
          <w:bCs/>
          <w:i/>
          <w:color w:val="002060"/>
        </w:rPr>
      </w:pPr>
      <w:r w:rsidRPr="004929BC">
        <w:rPr>
          <w:rFonts w:asciiTheme="majorHAnsi" w:eastAsia="Times New Roman" w:hAnsiTheme="majorHAnsi" w:cs="Times New Roman"/>
          <w:i/>
          <w:color w:val="002060"/>
        </w:rPr>
        <w:fldChar w:fldCharType="end"/>
      </w:r>
      <w:r w:rsidRPr="004929BC">
        <w:rPr>
          <w:rFonts w:asciiTheme="majorHAnsi" w:eastAsia="Times New Roman" w:hAnsiTheme="majorHAnsi" w:cs="Arial"/>
          <w:b/>
          <w:bCs/>
          <w:i/>
          <w:color w:val="002060"/>
        </w:rPr>
        <w:t>Vietnam’s banking sector reached new heights in 2024 as 26 banks reported total customer deposits exceeding $507 billion, marking a 12.89% increase from the previous year.</w:t>
      </w:r>
    </w:p>
    <w:p w14:paraId="3B80763F" w14:textId="775CBD07" w:rsidR="004929BC" w:rsidRDefault="004929BC" w:rsidP="004929BC">
      <w:pPr>
        <w:shd w:val="clear" w:color="auto" w:fill="FFFFFF"/>
        <w:spacing w:before="240" w:after="0" w:line="288" w:lineRule="auto"/>
        <w:jc w:val="both"/>
        <w:rPr>
          <w:rFonts w:asciiTheme="majorHAnsi" w:eastAsia="Times New Roman" w:hAnsiTheme="majorHAnsi" w:cs="Arial"/>
          <w:color w:val="002060"/>
        </w:rPr>
      </w:pPr>
      <w:r w:rsidRPr="004929BC">
        <w:rPr>
          <w:rFonts w:asciiTheme="majorHAnsi" w:eastAsia="Times New Roman" w:hAnsiTheme="majorHAnsi" w:cs="Arial"/>
          <w:color w:val="002060"/>
        </w:rPr>
        <w:t>The Big 4 banks - Agribank, BIDV, VietinBank, and Vietcombank - maintained their dominance, accounting for over 56% of total deposits.</w:t>
      </w:r>
    </w:p>
    <w:p w14:paraId="076305FE" w14:textId="77777777" w:rsidR="004929BC" w:rsidRDefault="004929BC" w:rsidP="004929BC">
      <w:pPr>
        <w:shd w:val="clear" w:color="auto" w:fill="FFFFFF"/>
        <w:spacing w:after="0" w:line="288" w:lineRule="auto"/>
        <w:jc w:val="both"/>
        <w:rPr>
          <w:rFonts w:asciiTheme="majorHAnsi" w:eastAsia="Times New Roman" w:hAnsiTheme="majorHAnsi" w:cs="Arial"/>
          <w:color w:val="002060"/>
        </w:rPr>
      </w:pPr>
    </w:p>
    <w:p w14:paraId="39F54084" w14:textId="48372A6A" w:rsidR="004929BC" w:rsidRPr="004929BC" w:rsidRDefault="004929BC" w:rsidP="004929BC">
      <w:pPr>
        <w:shd w:val="clear" w:color="auto" w:fill="FFFFFF"/>
        <w:spacing w:after="0" w:line="288" w:lineRule="auto"/>
        <w:jc w:val="both"/>
        <w:rPr>
          <w:rFonts w:asciiTheme="majorHAnsi" w:eastAsia="Times New Roman" w:hAnsiTheme="majorHAnsi" w:cs="Arial"/>
          <w:color w:val="002060"/>
        </w:rPr>
      </w:pPr>
      <w:r w:rsidRPr="004929BC">
        <w:rPr>
          <w:rFonts w:asciiTheme="majorHAnsi" w:eastAsia="Times New Roman" w:hAnsiTheme="majorHAnsi" w:cs="Arial"/>
          <w:color w:val="002060"/>
        </w:rPr>
        <w:t>Agribank emerged as the top bank in deposit mobilization, surpassing $78.6 billion, an increase of 10.06% from 2023. BIDV followed closely with $75.8 billion, recording an impressive 14.48% growth.</w:t>
      </w:r>
    </w:p>
    <w:p w14:paraId="10B8E3D2" w14:textId="77777777" w:rsidR="004929BC" w:rsidRPr="004929BC" w:rsidRDefault="004929BC" w:rsidP="004929BC">
      <w:pPr>
        <w:shd w:val="clear" w:color="auto" w:fill="FFFFFF"/>
        <w:spacing w:before="240" w:after="0" w:line="288" w:lineRule="auto"/>
        <w:jc w:val="both"/>
        <w:rPr>
          <w:rFonts w:asciiTheme="majorHAnsi" w:eastAsia="Times New Roman" w:hAnsiTheme="majorHAnsi" w:cs="Arial"/>
          <w:color w:val="002060"/>
        </w:rPr>
      </w:pPr>
      <w:r w:rsidRPr="004929BC">
        <w:rPr>
          <w:rFonts w:asciiTheme="majorHAnsi" w:eastAsia="Times New Roman" w:hAnsiTheme="majorHAnsi" w:cs="Arial"/>
          <w:color w:val="002060"/>
        </w:rPr>
        <w:t>VietinBank ranked third with $63 billion in customer deposits, a 13.75% rise from the previous year. Vietcombank, the fourth member of the Big 4, reported $59.5 billion, increasing by 8.13% compared to 2023.</w:t>
      </w:r>
    </w:p>
    <w:p w14:paraId="200896EE" w14:textId="77777777" w:rsidR="004929BC" w:rsidRPr="004929BC" w:rsidRDefault="004929BC" w:rsidP="004929BC">
      <w:pPr>
        <w:shd w:val="clear" w:color="auto" w:fill="FFFFFF"/>
        <w:spacing w:before="240" w:after="0" w:line="288" w:lineRule="auto"/>
        <w:jc w:val="both"/>
        <w:rPr>
          <w:rFonts w:asciiTheme="majorHAnsi" w:eastAsia="Times New Roman" w:hAnsiTheme="majorHAnsi" w:cs="Arial"/>
          <w:color w:val="002060"/>
        </w:rPr>
      </w:pPr>
      <w:r w:rsidRPr="004929BC">
        <w:rPr>
          <w:rFonts w:asciiTheme="majorHAnsi" w:eastAsia="Times New Roman" w:hAnsiTheme="majorHAnsi" w:cs="Arial"/>
          <w:color w:val="002060"/>
        </w:rPr>
        <w:t>These four banks collectively secured more than half of the total deposits among Vietnam’s commercial banks, reaffirming their dominant position in the industry.</w:t>
      </w:r>
    </w:p>
    <w:p w14:paraId="0492DF50" w14:textId="77777777" w:rsidR="004929BC" w:rsidRPr="004929BC" w:rsidRDefault="004929BC" w:rsidP="004929BC">
      <w:pPr>
        <w:shd w:val="clear" w:color="auto" w:fill="FFFFFF"/>
        <w:spacing w:before="240" w:after="0" w:line="288" w:lineRule="auto"/>
        <w:jc w:val="both"/>
        <w:rPr>
          <w:rFonts w:asciiTheme="majorHAnsi" w:eastAsia="Times New Roman" w:hAnsiTheme="majorHAnsi" w:cs="Arial"/>
          <w:color w:val="002060"/>
        </w:rPr>
      </w:pPr>
      <w:r w:rsidRPr="004929BC">
        <w:rPr>
          <w:rFonts w:asciiTheme="majorHAnsi" w:eastAsia="Times New Roman" w:hAnsiTheme="majorHAnsi" w:cs="Arial"/>
          <w:color w:val="002060"/>
        </w:rPr>
        <w:t>Beyond the Big 4, several other banks also recorded significant deposit growth. The top 10 banks in terms of customer deposits included:</w:t>
      </w:r>
    </w:p>
    <w:p w14:paraId="118DB20B" w14:textId="77777777" w:rsidR="004929BC" w:rsidRPr="004929BC" w:rsidRDefault="004929BC" w:rsidP="004929BC">
      <w:pPr>
        <w:shd w:val="clear" w:color="auto" w:fill="FFFFFF"/>
        <w:spacing w:before="240" w:after="0" w:line="288" w:lineRule="auto"/>
        <w:jc w:val="both"/>
        <w:rPr>
          <w:rFonts w:asciiTheme="majorHAnsi" w:eastAsia="Times New Roman" w:hAnsiTheme="majorHAnsi" w:cs="Arial"/>
          <w:color w:val="002060"/>
        </w:rPr>
      </w:pPr>
      <w:r w:rsidRPr="004929BC">
        <w:rPr>
          <w:rFonts w:asciiTheme="majorHAnsi" w:eastAsia="Times New Roman" w:hAnsiTheme="majorHAnsi" w:cs="Arial"/>
          <w:color w:val="002060"/>
        </w:rPr>
        <w:lastRenderedPageBreak/>
        <w:t>MB: $28.1 billion (up 25.35%)</w:t>
      </w:r>
    </w:p>
    <w:p w14:paraId="03F40965" w14:textId="77777777" w:rsidR="004929BC" w:rsidRPr="004929BC" w:rsidRDefault="004929BC" w:rsidP="004929BC">
      <w:pPr>
        <w:shd w:val="clear" w:color="auto" w:fill="FFFFFF"/>
        <w:spacing w:before="240" w:after="0" w:line="288" w:lineRule="auto"/>
        <w:jc w:val="both"/>
        <w:rPr>
          <w:rFonts w:asciiTheme="majorHAnsi" w:eastAsia="Times New Roman" w:hAnsiTheme="majorHAnsi" w:cs="Arial"/>
          <w:color w:val="002060"/>
        </w:rPr>
      </w:pPr>
      <w:r w:rsidRPr="004929BC">
        <w:rPr>
          <w:rFonts w:asciiTheme="majorHAnsi" w:eastAsia="Times New Roman" w:hAnsiTheme="majorHAnsi" w:cs="Arial"/>
          <w:color w:val="002060"/>
        </w:rPr>
        <w:t>Sacombank: $22.1 billion (up 10.92%)</w:t>
      </w:r>
    </w:p>
    <w:p w14:paraId="4419206A" w14:textId="77777777" w:rsidR="004929BC" w:rsidRPr="004929BC" w:rsidRDefault="004929BC" w:rsidP="004929BC">
      <w:pPr>
        <w:shd w:val="clear" w:color="auto" w:fill="FFFFFF"/>
        <w:spacing w:before="240" w:after="0" w:line="288" w:lineRule="auto"/>
        <w:jc w:val="both"/>
        <w:rPr>
          <w:rFonts w:asciiTheme="majorHAnsi" w:eastAsia="Times New Roman" w:hAnsiTheme="majorHAnsi" w:cs="Arial"/>
          <w:color w:val="002060"/>
        </w:rPr>
      </w:pPr>
      <w:r w:rsidRPr="004929BC">
        <w:rPr>
          <w:rFonts w:asciiTheme="majorHAnsi" w:eastAsia="Times New Roman" w:hAnsiTheme="majorHAnsi" w:cs="Arial"/>
          <w:color w:val="002060"/>
        </w:rPr>
        <w:t>ACB: $21.2 billion (up 11.47%)</w:t>
      </w:r>
    </w:p>
    <w:p w14:paraId="12FD493E" w14:textId="77777777" w:rsidR="004929BC" w:rsidRPr="004929BC" w:rsidRDefault="004929BC" w:rsidP="004929BC">
      <w:pPr>
        <w:shd w:val="clear" w:color="auto" w:fill="FFFFFF"/>
        <w:spacing w:before="240" w:after="0" w:line="288" w:lineRule="auto"/>
        <w:jc w:val="both"/>
        <w:rPr>
          <w:rFonts w:asciiTheme="majorHAnsi" w:eastAsia="Times New Roman" w:hAnsiTheme="majorHAnsi" w:cs="Arial"/>
          <w:color w:val="002060"/>
        </w:rPr>
      </w:pPr>
      <w:r w:rsidRPr="004929BC">
        <w:rPr>
          <w:rFonts w:asciiTheme="majorHAnsi" w:eastAsia="Times New Roman" w:hAnsiTheme="majorHAnsi" w:cs="Arial"/>
          <w:color w:val="002060"/>
        </w:rPr>
        <w:t>Techcombank: $21.1 billion (up 17.26%)</w:t>
      </w:r>
    </w:p>
    <w:p w14:paraId="19EF94FC" w14:textId="77777777" w:rsidR="004929BC" w:rsidRPr="004929BC" w:rsidRDefault="004929BC" w:rsidP="004929BC">
      <w:pPr>
        <w:shd w:val="clear" w:color="auto" w:fill="FFFFFF"/>
        <w:spacing w:before="240" w:after="0" w:line="288" w:lineRule="auto"/>
        <w:jc w:val="both"/>
        <w:rPr>
          <w:rFonts w:asciiTheme="majorHAnsi" w:eastAsia="Times New Roman" w:hAnsiTheme="majorHAnsi" w:cs="Arial"/>
          <w:color w:val="002060"/>
        </w:rPr>
      </w:pPr>
      <w:r w:rsidRPr="004929BC">
        <w:rPr>
          <w:rFonts w:asciiTheme="majorHAnsi" w:eastAsia="Times New Roman" w:hAnsiTheme="majorHAnsi" w:cs="Arial"/>
          <w:color w:val="002060"/>
        </w:rPr>
        <w:t>SHB: $19.5 billion (up 11.57%)</w:t>
      </w:r>
    </w:p>
    <w:p w14:paraId="173349A3" w14:textId="77777777" w:rsidR="004929BC" w:rsidRPr="004929BC" w:rsidRDefault="004929BC" w:rsidP="004929BC">
      <w:pPr>
        <w:shd w:val="clear" w:color="auto" w:fill="FFFFFF"/>
        <w:spacing w:before="240" w:after="0" w:line="288" w:lineRule="auto"/>
        <w:jc w:val="both"/>
        <w:rPr>
          <w:rFonts w:asciiTheme="majorHAnsi" w:eastAsia="Times New Roman" w:hAnsiTheme="majorHAnsi" w:cs="Arial"/>
          <w:color w:val="002060"/>
        </w:rPr>
      </w:pPr>
      <w:r w:rsidRPr="004929BC">
        <w:rPr>
          <w:rFonts w:asciiTheme="majorHAnsi" w:eastAsia="Times New Roman" w:hAnsiTheme="majorHAnsi" w:cs="Arial"/>
          <w:color w:val="002060"/>
        </w:rPr>
        <w:t>VPBank: $19.1 billion (up 9.5%)</w:t>
      </w:r>
    </w:p>
    <w:p w14:paraId="259CADA3" w14:textId="77777777" w:rsidR="004929BC" w:rsidRPr="004929BC" w:rsidRDefault="004929BC" w:rsidP="004929BC">
      <w:pPr>
        <w:shd w:val="clear" w:color="auto" w:fill="FFFFFF"/>
        <w:spacing w:after="0" w:line="288" w:lineRule="auto"/>
        <w:jc w:val="both"/>
        <w:rPr>
          <w:rFonts w:asciiTheme="majorHAnsi" w:eastAsia="Times New Roman" w:hAnsiTheme="majorHAnsi" w:cs="Arial"/>
          <w:color w:val="002060"/>
        </w:rPr>
      </w:pPr>
      <w:r w:rsidRPr="004929BC">
        <w:rPr>
          <w:rFonts w:asciiTheme="majorHAnsi" w:eastAsia="Times New Roman" w:hAnsiTheme="majorHAnsi" w:cs="Arial"/>
          <w:b/>
          <w:bCs/>
          <w:color w:val="002060"/>
          <w:bdr w:val="none" w:sz="0" w:space="0" w:color="auto" w:frame="1"/>
        </w:rPr>
        <w:t>Fastest-growing banks in deposit mobilization</w:t>
      </w:r>
    </w:p>
    <w:p w14:paraId="06BDFB45" w14:textId="77777777" w:rsidR="004929BC" w:rsidRPr="004929BC" w:rsidRDefault="004929BC" w:rsidP="004929BC">
      <w:pPr>
        <w:shd w:val="clear" w:color="auto" w:fill="FFFFFF"/>
        <w:spacing w:before="240" w:after="0" w:line="288" w:lineRule="auto"/>
        <w:jc w:val="both"/>
        <w:rPr>
          <w:rFonts w:asciiTheme="majorHAnsi" w:eastAsia="Times New Roman" w:hAnsiTheme="majorHAnsi" w:cs="Arial"/>
          <w:color w:val="002060"/>
        </w:rPr>
      </w:pPr>
      <w:r w:rsidRPr="004929BC">
        <w:rPr>
          <w:rFonts w:asciiTheme="majorHAnsi" w:eastAsia="Times New Roman" w:hAnsiTheme="majorHAnsi" w:cs="Arial"/>
          <w:color w:val="002060"/>
        </w:rPr>
        <w:t>The highest deposit growth rates were recorded at:</w:t>
      </w:r>
    </w:p>
    <w:p w14:paraId="415D2A42" w14:textId="77777777" w:rsidR="004929BC" w:rsidRPr="004929BC" w:rsidRDefault="004929BC" w:rsidP="004929BC">
      <w:pPr>
        <w:shd w:val="clear" w:color="auto" w:fill="FFFFFF"/>
        <w:spacing w:before="240" w:after="0" w:line="288" w:lineRule="auto"/>
        <w:jc w:val="both"/>
        <w:rPr>
          <w:rFonts w:asciiTheme="majorHAnsi" w:eastAsia="Times New Roman" w:hAnsiTheme="majorHAnsi" w:cs="Arial"/>
          <w:color w:val="002060"/>
        </w:rPr>
      </w:pPr>
      <w:r w:rsidRPr="004929BC">
        <w:rPr>
          <w:rFonts w:asciiTheme="majorHAnsi" w:eastAsia="Times New Roman" w:hAnsiTheme="majorHAnsi" w:cs="Arial"/>
          <w:color w:val="002060"/>
        </w:rPr>
        <w:t>MB, NCB, and PGBank, all of which grew by more than 20% compared to 2023.</w:t>
      </w:r>
    </w:p>
    <w:p w14:paraId="2E2AF58D" w14:textId="77777777" w:rsidR="004929BC" w:rsidRPr="004929BC" w:rsidRDefault="004929BC" w:rsidP="004929BC">
      <w:pPr>
        <w:shd w:val="clear" w:color="auto" w:fill="FFFFFF"/>
        <w:spacing w:before="240" w:after="0" w:line="288" w:lineRule="auto"/>
        <w:jc w:val="both"/>
        <w:rPr>
          <w:rFonts w:asciiTheme="majorHAnsi" w:eastAsia="Times New Roman" w:hAnsiTheme="majorHAnsi" w:cs="Arial"/>
          <w:color w:val="002060"/>
        </w:rPr>
      </w:pPr>
      <w:r w:rsidRPr="004929BC">
        <w:rPr>
          <w:rFonts w:asciiTheme="majorHAnsi" w:eastAsia="Times New Roman" w:hAnsiTheme="majorHAnsi" w:cs="Arial"/>
          <w:color w:val="002060"/>
        </w:rPr>
        <w:t>LPBank followed closely with a 19.28% increase.</w:t>
      </w:r>
    </w:p>
    <w:p w14:paraId="411AF851" w14:textId="77777777" w:rsidR="004929BC" w:rsidRPr="004929BC" w:rsidRDefault="004929BC" w:rsidP="004929BC">
      <w:pPr>
        <w:shd w:val="clear" w:color="auto" w:fill="FFFFFF"/>
        <w:spacing w:before="240" w:after="0" w:line="288" w:lineRule="auto"/>
        <w:jc w:val="both"/>
        <w:rPr>
          <w:rFonts w:asciiTheme="majorHAnsi" w:eastAsia="Times New Roman" w:hAnsiTheme="majorHAnsi" w:cs="Arial"/>
          <w:color w:val="002060"/>
        </w:rPr>
      </w:pPr>
      <w:r w:rsidRPr="004929BC">
        <w:rPr>
          <w:rFonts w:asciiTheme="majorHAnsi" w:eastAsia="Times New Roman" w:hAnsiTheme="majorHAnsi" w:cs="Arial"/>
          <w:color w:val="002060"/>
        </w:rPr>
        <w:t>BVBank, Techcombank, MSB, and VIB all saw growth rates above 16%, demonstrating strong customer confidence in their services.</w:t>
      </w:r>
    </w:p>
    <w:p w14:paraId="42B509F3" w14:textId="77777777" w:rsidR="004929BC" w:rsidRPr="004929BC" w:rsidRDefault="004929BC" w:rsidP="004929BC">
      <w:pPr>
        <w:shd w:val="clear" w:color="auto" w:fill="FFFFFF"/>
        <w:spacing w:before="240" w:after="0" w:line="288" w:lineRule="auto"/>
        <w:jc w:val="both"/>
        <w:rPr>
          <w:rFonts w:asciiTheme="majorHAnsi" w:eastAsia="Times New Roman" w:hAnsiTheme="majorHAnsi" w:cs="Arial"/>
          <w:color w:val="002060"/>
        </w:rPr>
      </w:pPr>
      <w:r w:rsidRPr="004929BC">
        <w:rPr>
          <w:rFonts w:asciiTheme="majorHAnsi" w:eastAsia="Times New Roman" w:hAnsiTheme="majorHAnsi" w:cs="Arial"/>
          <w:color w:val="002060"/>
        </w:rPr>
        <w:t>While most banks recorded positive growth, Saigonbank ranked last, with total deposits reaching $985 million, up only 3.54% from 2023.</w:t>
      </w:r>
    </w:p>
    <w:p w14:paraId="364B96E7" w14:textId="77777777" w:rsidR="004929BC" w:rsidRPr="004929BC" w:rsidRDefault="004929BC" w:rsidP="004929BC">
      <w:pPr>
        <w:shd w:val="clear" w:color="auto" w:fill="FFFFFF"/>
        <w:spacing w:before="240" w:after="0" w:line="288" w:lineRule="auto"/>
        <w:jc w:val="both"/>
        <w:rPr>
          <w:rFonts w:asciiTheme="majorHAnsi" w:eastAsia="Times New Roman" w:hAnsiTheme="majorHAnsi" w:cs="Arial"/>
          <w:color w:val="002060"/>
        </w:rPr>
      </w:pPr>
      <w:r w:rsidRPr="004929BC">
        <w:rPr>
          <w:rFonts w:asciiTheme="majorHAnsi" w:eastAsia="Times New Roman" w:hAnsiTheme="majorHAnsi" w:cs="Arial"/>
          <w:color w:val="002060"/>
        </w:rPr>
        <w:t>Meanwhile, ABBank was the only bank to experience a decline, with deposits decreasing 9.31%, making it the only lender with negative growth in 2024.</w:t>
      </w:r>
    </w:p>
    <w:p w14:paraId="0CE8FDC7" w14:textId="77777777" w:rsidR="004929BC" w:rsidRPr="004929BC" w:rsidRDefault="004929BC" w:rsidP="004929BC">
      <w:pPr>
        <w:shd w:val="clear" w:color="auto" w:fill="FFFFFF"/>
        <w:spacing w:after="0" w:line="288" w:lineRule="auto"/>
        <w:jc w:val="both"/>
        <w:rPr>
          <w:rFonts w:asciiTheme="majorHAnsi" w:eastAsia="Times New Roman" w:hAnsiTheme="majorHAnsi" w:cs="Arial"/>
          <w:color w:val="002060"/>
        </w:rPr>
      </w:pPr>
      <w:r w:rsidRPr="004929BC">
        <w:rPr>
          <w:rFonts w:asciiTheme="majorHAnsi" w:eastAsia="Times New Roman" w:hAnsiTheme="majorHAnsi" w:cs="Arial"/>
          <w:b/>
          <w:bCs/>
          <w:color w:val="002060"/>
          <w:bdr w:val="none" w:sz="0" w:space="0" w:color="auto" w:frame="1"/>
        </w:rPr>
        <w:t>Interest rate trends and banking outlook</w:t>
      </w:r>
    </w:p>
    <w:p w14:paraId="615C774F" w14:textId="77777777" w:rsidR="004929BC" w:rsidRPr="004929BC" w:rsidRDefault="004929BC" w:rsidP="004929BC">
      <w:pPr>
        <w:shd w:val="clear" w:color="auto" w:fill="FFFFFF"/>
        <w:spacing w:before="240" w:after="0" w:line="288" w:lineRule="auto"/>
        <w:jc w:val="both"/>
        <w:rPr>
          <w:rFonts w:asciiTheme="majorHAnsi" w:eastAsia="Times New Roman" w:hAnsiTheme="majorHAnsi" w:cs="Arial"/>
          <w:color w:val="002060"/>
        </w:rPr>
      </w:pPr>
      <w:r w:rsidRPr="004929BC">
        <w:rPr>
          <w:rFonts w:asciiTheme="majorHAnsi" w:eastAsia="Times New Roman" w:hAnsiTheme="majorHAnsi" w:cs="Arial"/>
          <w:color w:val="002060"/>
        </w:rPr>
        <w:t>According to the State Bank of Vietnam, deposit interest rates in November 2024 ranged from:</w:t>
      </w:r>
    </w:p>
    <w:p w14:paraId="3359FE7F" w14:textId="77777777" w:rsidR="004929BC" w:rsidRPr="004929BC" w:rsidRDefault="004929BC" w:rsidP="004929BC">
      <w:pPr>
        <w:shd w:val="clear" w:color="auto" w:fill="FFFFFF"/>
        <w:spacing w:before="240" w:after="0" w:line="288" w:lineRule="auto"/>
        <w:jc w:val="both"/>
        <w:rPr>
          <w:rFonts w:asciiTheme="majorHAnsi" w:eastAsia="Times New Roman" w:hAnsiTheme="majorHAnsi" w:cs="Arial"/>
          <w:color w:val="002060"/>
        </w:rPr>
      </w:pPr>
      <w:r w:rsidRPr="004929BC">
        <w:rPr>
          <w:rFonts w:asciiTheme="majorHAnsi" w:eastAsia="Times New Roman" w:hAnsiTheme="majorHAnsi" w:cs="Arial"/>
          <w:color w:val="002060"/>
        </w:rPr>
        <w:t>0.1%–0.2% per year for demand deposits and short-term deposits under one month.</w:t>
      </w:r>
    </w:p>
    <w:p w14:paraId="1E851E16" w14:textId="77777777" w:rsidR="004929BC" w:rsidRPr="004929BC" w:rsidRDefault="004929BC" w:rsidP="004929BC">
      <w:pPr>
        <w:shd w:val="clear" w:color="auto" w:fill="FFFFFF"/>
        <w:spacing w:before="240" w:after="0" w:line="288" w:lineRule="auto"/>
        <w:jc w:val="both"/>
        <w:rPr>
          <w:rFonts w:asciiTheme="majorHAnsi" w:eastAsia="Times New Roman" w:hAnsiTheme="majorHAnsi" w:cs="Arial"/>
          <w:color w:val="002060"/>
        </w:rPr>
      </w:pPr>
      <w:r w:rsidRPr="004929BC">
        <w:rPr>
          <w:rFonts w:asciiTheme="majorHAnsi" w:eastAsia="Times New Roman" w:hAnsiTheme="majorHAnsi" w:cs="Arial"/>
          <w:color w:val="002060"/>
        </w:rPr>
        <w:t>3.0%–3.8% per year for deposits of 1–6 months.</w:t>
      </w:r>
    </w:p>
    <w:p w14:paraId="73E0048F" w14:textId="77777777" w:rsidR="004929BC" w:rsidRPr="004929BC" w:rsidRDefault="004929BC" w:rsidP="004929BC">
      <w:pPr>
        <w:shd w:val="clear" w:color="auto" w:fill="FFFFFF"/>
        <w:spacing w:before="240" w:after="0" w:line="288" w:lineRule="auto"/>
        <w:jc w:val="both"/>
        <w:rPr>
          <w:rFonts w:asciiTheme="majorHAnsi" w:eastAsia="Times New Roman" w:hAnsiTheme="majorHAnsi" w:cs="Arial"/>
          <w:color w:val="002060"/>
        </w:rPr>
      </w:pPr>
      <w:r w:rsidRPr="004929BC">
        <w:rPr>
          <w:rFonts w:asciiTheme="majorHAnsi" w:eastAsia="Times New Roman" w:hAnsiTheme="majorHAnsi" w:cs="Arial"/>
          <w:color w:val="002060"/>
        </w:rPr>
        <w:t>4.4%–5.1% per year for deposits of 6–12 months.</w:t>
      </w:r>
    </w:p>
    <w:p w14:paraId="741BE898" w14:textId="77777777" w:rsidR="004929BC" w:rsidRPr="004929BC" w:rsidRDefault="004929BC" w:rsidP="004929BC">
      <w:pPr>
        <w:shd w:val="clear" w:color="auto" w:fill="FFFFFF"/>
        <w:spacing w:before="240" w:after="0" w:line="288" w:lineRule="auto"/>
        <w:jc w:val="both"/>
        <w:rPr>
          <w:rFonts w:asciiTheme="majorHAnsi" w:eastAsia="Times New Roman" w:hAnsiTheme="majorHAnsi" w:cs="Arial"/>
          <w:color w:val="002060"/>
        </w:rPr>
      </w:pPr>
      <w:r w:rsidRPr="004929BC">
        <w:rPr>
          <w:rFonts w:asciiTheme="majorHAnsi" w:eastAsia="Times New Roman" w:hAnsiTheme="majorHAnsi" w:cs="Arial"/>
          <w:color w:val="002060"/>
        </w:rPr>
        <w:t>5.1%–6.0% per year for deposits of 12–24 months.</w:t>
      </w:r>
    </w:p>
    <w:p w14:paraId="6DB6F8CA" w14:textId="77777777" w:rsidR="004929BC" w:rsidRPr="004929BC" w:rsidRDefault="004929BC" w:rsidP="004929BC">
      <w:pPr>
        <w:shd w:val="clear" w:color="auto" w:fill="FFFFFF"/>
        <w:spacing w:before="240" w:after="0" w:line="288" w:lineRule="auto"/>
        <w:jc w:val="both"/>
        <w:rPr>
          <w:rFonts w:asciiTheme="majorHAnsi" w:eastAsia="Times New Roman" w:hAnsiTheme="majorHAnsi" w:cs="Arial"/>
          <w:color w:val="002060"/>
        </w:rPr>
      </w:pPr>
      <w:r w:rsidRPr="004929BC">
        <w:rPr>
          <w:rFonts w:asciiTheme="majorHAnsi" w:eastAsia="Times New Roman" w:hAnsiTheme="majorHAnsi" w:cs="Arial"/>
          <w:color w:val="002060"/>
        </w:rPr>
        <w:t>6.8%–7.2% per year for long-term deposits over 24 months.</w:t>
      </w:r>
    </w:p>
    <w:p w14:paraId="1F735B0A" w14:textId="77777777" w:rsidR="004929BC" w:rsidRPr="004929BC" w:rsidRDefault="004929BC" w:rsidP="004929BC">
      <w:pPr>
        <w:shd w:val="clear" w:color="auto" w:fill="FFFFFF"/>
        <w:spacing w:before="240" w:after="0" w:line="288" w:lineRule="auto"/>
        <w:jc w:val="both"/>
        <w:rPr>
          <w:rFonts w:asciiTheme="majorHAnsi" w:eastAsia="Times New Roman" w:hAnsiTheme="majorHAnsi" w:cs="Arial"/>
          <w:color w:val="002060"/>
        </w:rPr>
      </w:pPr>
      <w:r w:rsidRPr="004929BC">
        <w:rPr>
          <w:rFonts w:asciiTheme="majorHAnsi" w:eastAsia="Times New Roman" w:hAnsiTheme="majorHAnsi" w:cs="Arial"/>
          <w:color w:val="002060"/>
        </w:rPr>
        <w:t>Lending rates remained competitive, with average loan interest rates ranging from 6.7%–9% per year. Short-term loans for priority sectors were offered at an average of 3.8% per year, lower than the maximum regulated rate of 4% per year.</w:t>
      </w:r>
    </w:p>
    <w:p w14:paraId="277859A3" w14:textId="10B3C98D" w:rsidR="004929BC" w:rsidRPr="004929BC" w:rsidRDefault="004929BC" w:rsidP="004929BC">
      <w:pPr>
        <w:shd w:val="clear" w:color="auto" w:fill="FFFFFF"/>
        <w:spacing w:before="240" w:after="0" w:line="288" w:lineRule="auto"/>
        <w:jc w:val="both"/>
        <w:rPr>
          <w:rFonts w:asciiTheme="majorHAnsi" w:eastAsia="Times New Roman" w:hAnsiTheme="majorHAnsi" w:cs="Arial"/>
          <w:color w:val="002060"/>
        </w:rPr>
      </w:pPr>
      <w:r w:rsidRPr="004929BC">
        <w:rPr>
          <w:rFonts w:asciiTheme="majorHAnsi" w:eastAsia="Times New Roman" w:hAnsiTheme="majorHAnsi" w:cs="Arial"/>
          <w:color w:val="002060"/>
        </w:rPr>
        <w:t>With robust deposit growth and stable interest rates, Vietnam’s banking sector is expected to maintain its strong performance in 2025, reinforcing customer trust and financial stability in the economy.</w:t>
      </w:r>
    </w:p>
    <w:p w14:paraId="5C47ED7A" w14:textId="77777777" w:rsidR="004929BC" w:rsidRPr="004929BC" w:rsidRDefault="004929BC" w:rsidP="004929BC">
      <w:pPr>
        <w:shd w:val="clear" w:color="auto" w:fill="FFFFFF"/>
        <w:spacing w:before="240" w:after="0" w:line="288" w:lineRule="auto"/>
        <w:jc w:val="both"/>
        <w:rPr>
          <w:rFonts w:asciiTheme="majorHAnsi" w:eastAsia="Times New Roman" w:hAnsiTheme="majorHAnsi" w:cs="Arial"/>
          <w:color w:val="002060"/>
        </w:rPr>
      </w:pPr>
    </w:p>
    <w:p w14:paraId="41663F24" w14:textId="4B881811" w:rsidR="009E5C9D" w:rsidRDefault="007E786E" w:rsidP="00962232">
      <w:pPr>
        <w:spacing w:line="288" w:lineRule="auto"/>
        <w:jc w:val="right"/>
        <w:rPr>
          <w:rStyle w:val="Hyperlink"/>
          <w:rFonts w:asciiTheme="majorHAnsi" w:hAnsiTheme="majorHAnsi" w:cs="Times New Roman"/>
          <w:color w:val="002060"/>
        </w:rPr>
      </w:pPr>
      <w:hyperlink w:anchor="_top" w:history="1">
        <w:r w:rsidR="008A2C75" w:rsidRPr="00962232">
          <w:rPr>
            <w:rStyle w:val="Hyperlink"/>
            <w:rFonts w:asciiTheme="majorHAnsi" w:hAnsiTheme="majorHAnsi" w:cs="Times New Roman"/>
            <w:color w:val="002060"/>
          </w:rPr>
          <w:t>Back to Top</w:t>
        </w:r>
      </w:hyperlink>
      <w:bookmarkStart w:id="195" w:name="_Toc154061698"/>
    </w:p>
    <w:p w14:paraId="3F101F4A" w14:textId="77777777" w:rsidR="001F2074" w:rsidRDefault="001F2074" w:rsidP="00962232">
      <w:pPr>
        <w:spacing w:line="288" w:lineRule="auto"/>
        <w:jc w:val="right"/>
        <w:rPr>
          <w:rStyle w:val="Hyperlink"/>
          <w:rFonts w:asciiTheme="majorHAnsi" w:hAnsiTheme="majorHAnsi" w:cs="Times New Roman"/>
          <w:color w:val="002060"/>
        </w:rPr>
      </w:pPr>
    </w:p>
    <w:p w14:paraId="77708EE3" w14:textId="77777777" w:rsidR="002829F2" w:rsidRDefault="002829F2" w:rsidP="002829F2">
      <w:pPr>
        <w:spacing w:after="150" w:line="240" w:lineRule="auto"/>
        <w:outlineLvl w:val="0"/>
        <w:rPr>
          <w:rFonts w:ascii="Times New Roman" w:eastAsia="Times New Roman" w:hAnsi="Times New Roman" w:cs="Times New Roman"/>
          <w:color w:val="333333"/>
          <w:kern w:val="36"/>
          <w:sz w:val="48"/>
          <w:szCs w:val="48"/>
        </w:rPr>
      </w:pPr>
    </w:p>
    <w:p w14:paraId="419DAA32" w14:textId="31CF4400" w:rsidR="002829F2" w:rsidRPr="002829F2" w:rsidRDefault="002829F2" w:rsidP="002829F2">
      <w:pPr>
        <w:spacing w:after="150" w:line="288" w:lineRule="auto"/>
        <w:jc w:val="both"/>
        <w:outlineLvl w:val="0"/>
        <w:rPr>
          <w:rFonts w:asciiTheme="majorHAnsi" w:eastAsia="Times New Roman" w:hAnsiTheme="majorHAnsi" w:cs="Times New Roman"/>
          <w:b/>
          <w:color w:val="002060"/>
          <w:kern w:val="36"/>
          <w:sz w:val="28"/>
        </w:rPr>
      </w:pPr>
      <w:bookmarkStart w:id="196" w:name="_Toc189746398"/>
      <w:r w:rsidRPr="002829F2">
        <w:rPr>
          <w:rFonts w:asciiTheme="majorHAnsi" w:eastAsia="Times New Roman" w:hAnsiTheme="majorHAnsi" w:cs="Times New Roman"/>
          <w:b/>
          <w:color w:val="002060"/>
          <w:kern w:val="36"/>
          <w:sz w:val="28"/>
        </w:rPr>
        <w:t>SBV injects over $1.4 billion into market in first two days after Tết</w:t>
      </w:r>
      <w:bookmarkEnd w:id="196"/>
    </w:p>
    <w:p w14:paraId="58972398" w14:textId="2D4A712E" w:rsidR="002829F2" w:rsidRPr="002829F2" w:rsidRDefault="002829F2" w:rsidP="002829F2">
      <w:pPr>
        <w:spacing w:after="150" w:line="288" w:lineRule="auto"/>
        <w:jc w:val="both"/>
        <w:rPr>
          <w:rFonts w:asciiTheme="majorHAnsi" w:eastAsia="Times New Roman" w:hAnsiTheme="majorHAnsi" w:cs="Segoe UI"/>
          <w:i/>
          <w:color w:val="002060"/>
          <w:sz w:val="18"/>
        </w:rPr>
      </w:pPr>
      <w:r w:rsidRPr="002829F2">
        <w:rPr>
          <w:rFonts w:asciiTheme="majorHAnsi" w:eastAsia="Times New Roman" w:hAnsiTheme="majorHAnsi" w:cs="Segoe UI"/>
          <w:i/>
          <w:color w:val="002060"/>
          <w:sz w:val="18"/>
        </w:rPr>
        <w:t>VNS</w:t>
      </w:r>
    </w:p>
    <w:p w14:paraId="1BE4C110" w14:textId="77777777" w:rsidR="002829F2" w:rsidRPr="002829F2" w:rsidRDefault="002829F2" w:rsidP="002829F2">
      <w:pPr>
        <w:spacing w:after="150" w:line="288" w:lineRule="auto"/>
        <w:jc w:val="both"/>
        <w:rPr>
          <w:rFonts w:asciiTheme="majorHAnsi" w:eastAsia="Times New Roman" w:hAnsiTheme="majorHAnsi" w:cs="Segoe UI"/>
          <w:color w:val="002060"/>
        </w:rPr>
      </w:pPr>
    </w:p>
    <w:p w14:paraId="393D597B" w14:textId="77777777" w:rsidR="002829F2" w:rsidRPr="002829F2" w:rsidRDefault="002829F2" w:rsidP="002829F2">
      <w:pPr>
        <w:spacing w:line="288" w:lineRule="auto"/>
        <w:jc w:val="both"/>
        <w:rPr>
          <w:rFonts w:asciiTheme="majorHAnsi" w:eastAsia="Times New Roman" w:hAnsiTheme="majorHAnsi" w:cs="Segoe UI"/>
          <w:color w:val="002060"/>
        </w:rPr>
      </w:pPr>
      <w:r w:rsidRPr="002829F2">
        <w:rPr>
          <w:rFonts w:asciiTheme="majorHAnsi" w:eastAsia="Times New Roman" w:hAnsiTheme="majorHAnsi" w:cs="Segoe UI"/>
          <w:color w:val="002060"/>
        </w:rPr>
        <w:t>In the latest session on February 4, through the open market operations (OMO) channel, the SBV provided loans to seven financial institutions totalling over VNĐ10 trillion at an interest rate of four per cent per annum for a seven-day term.</w:t>
      </w:r>
    </w:p>
    <w:p w14:paraId="58C75E11" w14:textId="38711058" w:rsidR="002829F2" w:rsidRPr="002829F2" w:rsidRDefault="002829F2" w:rsidP="002829F2">
      <w:pPr>
        <w:spacing w:after="450" w:line="288" w:lineRule="auto"/>
        <w:jc w:val="both"/>
        <w:rPr>
          <w:rFonts w:asciiTheme="majorHAnsi" w:eastAsia="Times New Roman" w:hAnsiTheme="majorHAnsi" w:cs="Segoe UI"/>
          <w:color w:val="002060"/>
        </w:rPr>
      </w:pPr>
      <w:r w:rsidRPr="002829F2">
        <w:rPr>
          <w:rFonts w:asciiTheme="majorHAnsi" w:eastAsia="Times New Roman" w:hAnsiTheme="majorHAnsi" w:cs="Segoe UI"/>
          <w:color w:val="002060"/>
        </w:rPr>
        <w:t>The State Bank of Việt Nam (SBV) continued its net liquidity injection in the first two trading sessions of the Year of the Snake on February 3 and 4, pumping over VNĐ35 trillion (US$1.4 billion) into the market.</w:t>
      </w:r>
    </w:p>
    <w:p w14:paraId="73708C03" w14:textId="77777777" w:rsidR="002829F2" w:rsidRPr="002829F2" w:rsidRDefault="002829F2" w:rsidP="002829F2">
      <w:pPr>
        <w:spacing w:after="450" w:line="288" w:lineRule="auto"/>
        <w:jc w:val="both"/>
        <w:rPr>
          <w:rFonts w:asciiTheme="majorHAnsi" w:eastAsia="Times New Roman" w:hAnsiTheme="majorHAnsi" w:cs="Segoe UI"/>
          <w:color w:val="002060"/>
        </w:rPr>
      </w:pPr>
      <w:r w:rsidRPr="002829F2">
        <w:rPr>
          <w:rFonts w:asciiTheme="majorHAnsi" w:eastAsia="Times New Roman" w:hAnsiTheme="majorHAnsi" w:cs="Segoe UI"/>
          <w:color w:val="002060"/>
        </w:rPr>
        <w:t>The central bank injected amounts over VNĐ11 trillion on February 3 and VNĐ24.67 trillion on February 4.</w:t>
      </w:r>
    </w:p>
    <w:p w14:paraId="3FB84720" w14:textId="77777777" w:rsidR="002829F2" w:rsidRPr="002829F2" w:rsidRDefault="002829F2" w:rsidP="002829F2">
      <w:pPr>
        <w:spacing w:after="450" w:line="288" w:lineRule="auto"/>
        <w:jc w:val="both"/>
        <w:rPr>
          <w:rFonts w:asciiTheme="majorHAnsi" w:eastAsia="Times New Roman" w:hAnsiTheme="majorHAnsi" w:cs="Segoe UI"/>
          <w:color w:val="002060"/>
        </w:rPr>
      </w:pPr>
      <w:r w:rsidRPr="002829F2">
        <w:rPr>
          <w:rFonts w:asciiTheme="majorHAnsi" w:eastAsia="Times New Roman" w:hAnsiTheme="majorHAnsi" w:cs="Segoe UI"/>
          <w:color w:val="002060"/>
        </w:rPr>
        <w:t>In the latest session on February 4, through the open market operations (OMO) channel, the SBV provided loans to seven financial institutions, totalling over VNĐ10 trillion at an interest rate of 4 per cent per annum for a seven-day term.</w:t>
      </w:r>
    </w:p>
    <w:p w14:paraId="1B8D702B" w14:textId="77777777" w:rsidR="002829F2" w:rsidRPr="002829F2" w:rsidRDefault="002829F2" w:rsidP="002829F2">
      <w:pPr>
        <w:spacing w:after="450" w:line="288" w:lineRule="auto"/>
        <w:jc w:val="both"/>
        <w:rPr>
          <w:rFonts w:asciiTheme="majorHAnsi" w:eastAsia="Times New Roman" w:hAnsiTheme="majorHAnsi" w:cs="Segoe UI"/>
          <w:color w:val="002060"/>
        </w:rPr>
      </w:pPr>
      <w:r w:rsidRPr="002829F2">
        <w:rPr>
          <w:rFonts w:asciiTheme="majorHAnsi" w:eastAsia="Times New Roman" w:hAnsiTheme="majorHAnsi" w:cs="Segoe UI"/>
          <w:color w:val="002060"/>
        </w:rPr>
        <w:t>Another 12 institutions borrowed VNĐ20 trillion at the same interest rate for a 14-day term. With VNĐ9.25 trillion maturing on the same day, the net injection via this channel amounted to VNĐ21 trillion.</w:t>
      </w:r>
    </w:p>
    <w:p w14:paraId="1C14D76C" w14:textId="77777777" w:rsidR="002829F2" w:rsidRPr="002829F2" w:rsidRDefault="002829F2" w:rsidP="002829F2">
      <w:pPr>
        <w:spacing w:after="450" w:line="288" w:lineRule="auto"/>
        <w:jc w:val="both"/>
        <w:rPr>
          <w:rFonts w:asciiTheme="majorHAnsi" w:eastAsia="Times New Roman" w:hAnsiTheme="majorHAnsi" w:cs="Segoe UI"/>
          <w:color w:val="002060"/>
        </w:rPr>
      </w:pPr>
      <w:r w:rsidRPr="002829F2">
        <w:rPr>
          <w:rFonts w:asciiTheme="majorHAnsi" w:eastAsia="Times New Roman" w:hAnsiTheme="majorHAnsi" w:cs="Segoe UI"/>
          <w:color w:val="002060"/>
        </w:rPr>
        <w:t>In the treasury bill (T-bill) market, the SBV also issued an additional VNĐ900 billion worth of T-bills with a seven-day maturity at an interest rate of 4 per cent per annum, with two institutions winning the bids. Meanwhile, VNĐ4.55 trillion worth of T-bills matured, resulting in a net injection of VNĐ3.65 trillion.</w:t>
      </w:r>
    </w:p>
    <w:p w14:paraId="66990DBE" w14:textId="77777777" w:rsidR="002829F2" w:rsidRPr="002829F2" w:rsidRDefault="002829F2" w:rsidP="002829F2">
      <w:pPr>
        <w:spacing w:after="450" w:line="288" w:lineRule="auto"/>
        <w:jc w:val="both"/>
        <w:rPr>
          <w:rFonts w:asciiTheme="majorHAnsi" w:eastAsia="Times New Roman" w:hAnsiTheme="majorHAnsi" w:cs="Segoe UI"/>
          <w:color w:val="002060"/>
        </w:rPr>
      </w:pPr>
      <w:r w:rsidRPr="002829F2">
        <w:rPr>
          <w:rFonts w:asciiTheme="majorHAnsi" w:eastAsia="Times New Roman" w:hAnsiTheme="majorHAnsi" w:cs="Segoe UI"/>
          <w:color w:val="002060"/>
        </w:rPr>
        <w:t>As of February 4, the total outstanding T-bills in circulation stood at VNĐ24 trillion, while the OMO balance exceeded VNĐ163.5 trillion.</w:t>
      </w:r>
    </w:p>
    <w:p w14:paraId="18B1251E" w14:textId="77777777" w:rsidR="002829F2" w:rsidRPr="002829F2" w:rsidRDefault="002829F2" w:rsidP="002829F2">
      <w:pPr>
        <w:spacing w:after="450" w:line="288" w:lineRule="auto"/>
        <w:jc w:val="both"/>
        <w:rPr>
          <w:rFonts w:asciiTheme="majorHAnsi" w:eastAsia="Times New Roman" w:hAnsiTheme="majorHAnsi" w:cs="Segoe UI"/>
          <w:color w:val="002060"/>
        </w:rPr>
      </w:pPr>
      <w:r w:rsidRPr="002829F2">
        <w:rPr>
          <w:rFonts w:asciiTheme="majorHAnsi" w:eastAsia="Times New Roman" w:hAnsiTheme="majorHAnsi" w:cs="Segoe UI"/>
          <w:color w:val="002060"/>
        </w:rPr>
        <w:t>The central bank’s liquidity injections come as interbank interest rates surged in recent sessions. According to the latest data from the SBV, the overnight interbank lending rate on February 3 — the first trading day of the Lunar New Year — stood at 4.75 per cent per annum, an increase of 0.83 percentage points compared to the final session before the holiday on January 24.</w:t>
      </w:r>
    </w:p>
    <w:p w14:paraId="5EE9A35F" w14:textId="77777777" w:rsidR="002829F2" w:rsidRPr="002829F2" w:rsidRDefault="002829F2" w:rsidP="002829F2">
      <w:pPr>
        <w:spacing w:after="450" w:line="288" w:lineRule="auto"/>
        <w:jc w:val="both"/>
        <w:rPr>
          <w:rFonts w:asciiTheme="majorHAnsi" w:eastAsia="Times New Roman" w:hAnsiTheme="majorHAnsi" w:cs="Segoe UI"/>
          <w:color w:val="002060"/>
        </w:rPr>
      </w:pPr>
      <w:r w:rsidRPr="002829F2">
        <w:rPr>
          <w:rFonts w:asciiTheme="majorHAnsi" w:eastAsia="Times New Roman" w:hAnsiTheme="majorHAnsi" w:cs="Segoe UI"/>
          <w:b/>
          <w:bCs/>
          <w:color w:val="002060"/>
        </w:rPr>
        <w:t>Financial market summary</w:t>
      </w:r>
    </w:p>
    <w:p w14:paraId="442D6B8C" w14:textId="77777777" w:rsidR="002829F2" w:rsidRPr="002829F2" w:rsidRDefault="002829F2" w:rsidP="002829F2">
      <w:pPr>
        <w:spacing w:after="450" w:line="288" w:lineRule="auto"/>
        <w:jc w:val="both"/>
        <w:rPr>
          <w:rFonts w:asciiTheme="majorHAnsi" w:eastAsia="Times New Roman" w:hAnsiTheme="majorHAnsi" w:cs="Segoe UI"/>
          <w:color w:val="002060"/>
        </w:rPr>
      </w:pPr>
      <w:r w:rsidRPr="002829F2">
        <w:rPr>
          <w:rFonts w:asciiTheme="majorHAnsi" w:eastAsia="Times New Roman" w:hAnsiTheme="majorHAnsi" w:cs="Segoe UI"/>
          <w:color w:val="002060"/>
        </w:rPr>
        <w:t>According to the New York branch of the US Federal Reserve, the spread between the US secured overnight financing rate and Việt Nam’s overnight interbank rate currently stands at 0.4 percentage points.</w:t>
      </w:r>
    </w:p>
    <w:p w14:paraId="1D83B340" w14:textId="77777777" w:rsidR="002829F2" w:rsidRPr="002829F2" w:rsidRDefault="002829F2" w:rsidP="002829F2">
      <w:pPr>
        <w:spacing w:after="450" w:line="288" w:lineRule="auto"/>
        <w:jc w:val="both"/>
        <w:rPr>
          <w:rFonts w:asciiTheme="majorHAnsi" w:eastAsia="Times New Roman" w:hAnsiTheme="majorHAnsi" w:cs="Segoe UI"/>
          <w:color w:val="002060"/>
        </w:rPr>
      </w:pPr>
      <w:r w:rsidRPr="002829F2">
        <w:rPr>
          <w:rFonts w:asciiTheme="majorHAnsi" w:eastAsia="Times New Roman" w:hAnsiTheme="majorHAnsi" w:cs="Segoe UI"/>
          <w:color w:val="002060"/>
        </w:rPr>
        <w:lastRenderedPageBreak/>
        <w:t>Interest rates for one-week, two-week and three-month tenors have also increased slightly since January 24, reaching 4.98 per cent, 5 per cent and 5.75 per cent, respectively.</w:t>
      </w:r>
    </w:p>
    <w:p w14:paraId="60806C79" w14:textId="77777777" w:rsidR="002829F2" w:rsidRPr="002829F2" w:rsidRDefault="002829F2" w:rsidP="002829F2">
      <w:pPr>
        <w:spacing w:after="450" w:line="288" w:lineRule="auto"/>
        <w:jc w:val="both"/>
        <w:rPr>
          <w:rFonts w:asciiTheme="majorHAnsi" w:eastAsia="Times New Roman" w:hAnsiTheme="majorHAnsi" w:cs="Segoe UI"/>
          <w:color w:val="002060"/>
        </w:rPr>
      </w:pPr>
      <w:r w:rsidRPr="002829F2">
        <w:rPr>
          <w:rFonts w:asciiTheme="majorHAnsi" w:eastAsia="Times New Roman" w:hAnsiTheme="majorHAnsi" w:cs="Segoe UI"/>
          <w:color w:val="002060"/>
        </w:rPr>
        <w:t>In the foreign exchange market, the USD/VNĐ interbank exchange rate closed at 25,085 before the Lunar New Year holiday. Ongoing US-China trade tensions could influence market movements this week. Asia Commercial Bank forecasts that the USD/VNĐ exchange rate may rise to 25,400 in the first half of February.</w:t>
      </w:r>
    </w:p>
    <w:p w14:paraId="39CE5013" w14:textId="77777777" w:rsidR="002829F2" w:rsidRPr="002829F2" w:rsidRDefault="002829F2" w:rsidP="002829F2">
      <w:pPr>
        <w:spacing w:after="450" w:line="288" w:lineRule="auto"/>
        <w:jc w:val="both"/>
        <w:rPr>
          <w:rFonts w:asciiTheme="majorHAnsi" w:eastAsia="Times New Roman" w:hAnsiTheme="majorHAnsi" w:cs="Segoe UI"/>
          <w:color w:val="002060"/>
        </w:rPr>
      </w:pPr>
      <w:r w:rsidRPr="002829F2">
        <w:rPr>
          <w:rFonts w:asciiTheme="majorHAnsi" w:eastAsia="Times New Roman" w:hAnsiTheme="majorHAnsi" w:cs="Segoe UI"/>
          <w:color w:val="002060"/>
        </w:rPr>
        <w:t>Meanwhile, United Overseas Bank (UOB) expects continued pressure on the Vietnamese </w:t>
      </w:r>
      <w:r w:rsidRPr="002829F2">
        <w:rPr>
          <w:rFonts w:asciiTheme="majorHAnsi" w:eastAsia="Times New Roman" w:hAnsiTheme="majorHAnsi" w:cs="Segoe UI"/>
          <w:i/>
          <w:iCs/>
          <w:color w:val="002060"/>
        </w:rPr>
        <w:t>đồng</w:t>
      </w:r>
      <w:r w:rsidRPr="002829F2">
        <w:rPr>
          <w:rFonts w:asciiTheme="majorHAnsi" w:eastAsia="Times New Roman" w:hAnsiTheme="majorHAnsi" w:cs="Segoe UI"/>
          <w:color w:val="002060"/>
        </w:rPr>
        <w:t> due to US tariff policies and movements in the Chinese yuan, predicting the exchange rate could reach 25,800 in Q1 and 26,200 in Q3 of 2025.</w:t>
      </w:r>
    </w:p>
    <w:p w14:paraId="3BD79A5D" w14:textId="634B777F" w:rsidR="0031114B" w:rsidRPr="002829F2" w:rsidRDefault="002829F2" w:rsidP="002829F2">
      <w:pPr>
        <w:spacing w:after="450" w:line="288" w:lineRule="auto"/>
        <w:jc w:val="both"/>
        <w:rPr>
          <w:rStyle w:val="Hyperlink"/>
          <w:rFonts w:asciiTheme="majorHAnsi" w:eastAsia="Times New Roman" w:hAnsiTheme="majorHAnsi" w:cs="Segoe UI"/>
          <w:color w:val="002060"/>
          <w:u w:val="none"/>
        </w:rPr>
      </w:pPr>
      <w:r w:rsidRPr="002829F2">
        <w:rPr>
          <w:rFonts w:asciiTheme="majorHAnsi" w:eastAsia="Times New Roman" w:hAnsiTheme="majorHAnsi" w:cs="Segoe UI"/>
          <w:color w:val="002060"/>
        </w:rPr>
        <w:t xml:space="preserve">UOB assesses that the need for monetary easing to support economic growth is no longer urgent. Throughout 2024, the SBV maintained a low-interest-rate environment, primarily intervening through OMO and T-bill issuance to ensure liquidity. The likelihood of the SBV raising its policy rates remains very low. </w:t>
      </w:r>
    </w:p>
    <w:bookmarkEnd w:id="85"/>
    <w:bookmarkEnd w:id="195"/>
    <w:p w14:paraId="1304FA6B" w14:textId="7F7FE039" w:rsidR="00906A28" w:rsidRDefault="00A457F4" w:rsidP="002E3F6E">
      <w:pPr>
        <w:spacing w:line="288" w:lineRule="auto"/>
        <w:jc w:val="right"/>
        <w:rPr>
          <w:rStyle w:val="Hyperlink"/>
          <w:rFonts w:asciiTheme="majorHAnsi" w:hAnsiTheme="majorHAnsi" w:cs="Times New Roman"/>
          <w:color w:val="002060"/>
        </w:rPr>
      </w:pPr>
      <w:r>
        <w:fldChar w:fldCharType="begin"/>
      </w:r>
      <w:r>
        <w:instrText>HYPERLINK \l "_top"</w:instrText>
      </w:r>
      <w:r>
        <w:fldChar w:fldCharType="separate"/>
      </w:r>
      <w:r w:rsidR="00906A28" w:rsidRPr="00296A8F">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p>
    <w:p w14:paraId="47AB801F" w14:textId="33AE9E86" w:rsidR="00C4315D" w:rsidRDefault="00C4315D" w:rsidP="001A0287">
      <w:pPr>
        <w:pStyle w:val="Heading1"/>
        <w:shd w:val="clear" w:color="auto" w:fill="FFFFFF"/>
        <w:spacing w:before="0" w:line="288" w:lineRule="atLeast"/>
        <w:rPr>
          <w:rFonts w:ascii="Times New Roman" w:hAnsi="Times New Roman" w:cs="Times New Roman"/>
          <w:color w:val="002060"/>
        </w:rPr>
      </w:pPr>
      <w:bookmarkStart w:id="197" w:name="_Toc138940620"/>
      <w:bookmarkStart w:id="198" w:name="_Toc139544017"/>
      <w:bookmarkStart w:id="199" w:name="_Toc140151828"/>
      <w:bookmarkStart w:id="200" w:name="_Toc140757903"/>
      <w:bookmarkStart w:id="201" w:name="_Toc141359482"/>
      <w:bookmarkStart w:id="202" w:name="_Toc141965594"/>
      <w:bookmarkStart w:id="203" w:name="_Toc142569943"/>
      <w:bookmarkStart w:id="204" w:name="_Toc143174996"/>
      <w:bookmarkStart w:id="205" w:name="_Toc143779698"/>
      <w:bookmarkStart w:id="206" w:name="_Toc144384324"/>
      <w:bookmarkStart w:id="207" w:name="_Toc144991137"/>
      <w:bookmarkStart w:id="208" w:name="_Toc145601267"/>
      <w:bookmarkStart w:id="209" w:name="_Toc146205286"/>
      <w:bookmarkStart w:id="210" w:name="_Toc146808595"/>
      <w:bookmarkStart w:id="211" w:name="_Toc147412051"/>
      <w:bookmarkStart w:id="212" w:name="_Toc148007936"/>
      <w:bookmarkStart w:id="213" w:name="_Toc148621865"/>
      <w:bookmarkStart w:id="214" w:name="_Toc149228676"/>
      <w:bookmarkStart w:id="215" w:name="_Toc149826950"/>
      <w:bookmarkStart w:id="216" w:name="_Toc150433295"/>
      <w:bookmarkStart w:id="217" w:name="_Toc151040593"/>
      <w:bookmarkStart w:id="218" w:name="_Toc151645171"/>
      <w:bookmarkStart w:id="219" w:name="_Toc152248760"/>
      <w:bookmarkStart w:id="220" w:name="_Toc153458078"/>
      <w:bookmarkStart w:id="221" w:name="_Toc154061699"/>
    </w:p>
    <w:p w14:paraId="4D044130" w14:textId="77777777" w:rsidR="00C4315D" w:rsidRPr="00C4315D" w:rsidRDefault="00C4315D" w:rsidP="00C4315D"/>
    <w:p w14:paraId="3A9E8C12" w14:textId="77777777" w:rsidR="003B1328" w:rsidRDefault="003B1328" w:rsidP="001A0287">
      <w:pPr>
        <w:pStyle w:val="Heading1"/>
        <w:shd w:val="clear" w:color="auto" w:fill="FFFFFF"/>
        <w:spacing w:before="0" w:line="288" w:lineRule="atLeast"/>
        <w:rPr>
          <w:rFonts w:ascii="Times New Roman" w:hAnsi="Times New Roman" w:cs="Times New Roman"/>
          <w:color w:val="002060"/>
        </w:rPr>
      </w:pPr>
      <w:bookmarkStart w:id="222" w:name="_Toc185497332"/>
    </w:p>
    <w:p w14:paraId="4FA6D9C0" w14:textId="7C17AFC5" w:rsidR="00DF627C" w:rsidRDefault="00FE778B" w:rsidP="00DF627C">
      <w:pPr>
        <w:pStyle w:val="Heading1"/>
        <w:shd w:val="clear" w:color="auto" w:fill="FFFFFF"/>
        <w:spacing w:before="0" w:line="288" w:lineRule="atLeast"/>
        <w:rPr>
          <w:rFonts w:ascii="Times New Roman" w:hAnsi="Times New Roman" w:cs="Times New Roman"/>
          <w:color w:val="002060"/>
        </w:rPr>
      </w:pPr>
      <w:bookmarkStart w:id="223" w:name="_Toc186722691"/>
      <w:bookmarkStart w:id="224" w:name="_Toc187326017"/>
      <w:bookmarkStart w:id="225" w:name="_Toc187919317"/>
      <w:bookmarkStart w:id="226" w:name="_Toc188519309"/>
      <w:bookmarkStart w:id="227" w:name="_Toc189746399"/>
      <w:r w:rsidRPr="00296A8F">
        <w:rPr>
          <w:rFonts w:ascii="Times New Roman" w:hAnsi="Times New Roman" w:cs="Times New Roman"/>
          <w:color w:val="002060"/>
        </w:rPr>
        <w:t>E</w:t>
      </w:r>
      <w:r w:rsidR="000C4254" w:rsidRPr="00296A8F">
        <w:rPr>
          <w:rFonts w:ascii="Times New Roman" w:hAnsi="Times New Roman" w:cs="Times New Roman"/>
          <w:color w:val="002060"/>
        </w:rPr>
        <w:t>C</w:t>
      </w:r>
      <w:r w:rsidRPr="00296A8F">
        <w:rPr>
          <w:rFonts w:ascii="Times New Roman" w:hAnsi="Times New Roman" w:cs="Times New Roman"/>
          <w:color w:val="002060"/>
        </w:rPr>
        <w:t>ONOMY</w:t>
      </w:r>
      <w:bookmarkStart w:id="228" w:name="_Toc372277036"/>
      <w:bookmarkStart w:id="229" w:name="_Toc372881662"/>
      <w:bookmarkStart w:id="230" w:name="_Toc373484630"/>
      <w:bookmarkStart w:id="231" w:name="_Toc374089641"/>
      <w:bookmarkStart w:id="232" w:name="_Toc374695753"/>
      <w:bookmarkStart w:id="233" w:name="_Toc375297865"/>
      <w:bookmarkStart w:id="234" w:name="_Toc375903285"/>
      <w:bookmarkStart w:id="235" w:name="_Toc376510600"/>
      <w:bookmarkStart w:id="236" w:name="_Toc377114107"/>
      <w:bookmarkStart w:id="237" w:name="_Toc377720877"/>
      <w:bookmarkStart w:id="238" w:name="_Toc378323090"/>
      <w:bookmarkStart w:id="239" w:name="_Toc379533627"/>
      <w:bookmarkStart w:id="240" w:name="_Toc380136921"/>
      <w:bookmarkStart w:id="241" w:name="_Toc380744470"/>
      <w:bookmarkStart w:id="242" w:name="_Toc381349390"/>
      <w:bookmarkStart w:id="243" w:name="_Toc381952740"/>
      <w:bookmarkStart w:id="244" w:name="_Toc382557146"/>
      <w:bookmarkStart w:id="245" w:name="_Toc383161642"/>
      <w:bookmarkStart w:id="246" w:name="_Toc383767069"/>
      <w:bookmarkStart w:id="247" w:name="_Toc384372106"/>
      <w:bookmarkStart w:id="248" w:name="_Toc384976538"/>
      <w:bookmarkStart w:id="249" w:name="_Toc385581149"/>
      <w:bookmarkStart w:id="250" w:name="_Toc386187311"/>
      <w:bookmarkStart w:id="251" w:name="_Toc387396227"/>
      <w:bookmarkStart w:id="252" w:name="_Toc388000659"/>
      <w:bookmarkStart w:id="253" w:name="_Toc388604987"/>
      <w:bookmarkStart w:id="254" w:name="_Toc389209518"/>
      <w:bookmarkStart w:id="255" w:name="_Toc389815749"/>
      <w:bookmarkStart w:id="256" w:name="_Toc390418758"/>
      <w:bookmarkStart w:id="257" w:name="_Toc391026118"/>
      <w:bookmarkStart w:id="258" w:name="_Toc392233738"/>
      <w:bookmarkStart w:id="259" w:name="_Toc392837336"/>
      <w:bookmarkStart w:id="260" w:name="_Toc394048499"/>
      <w:bookmarkStart w:id="261" w:name="_Toc394651767"/>
      <w:bookmarkStart w:id="262" w:name="_Toc395258652"/>
      <w:bookmarkStart w:id="263" w:name="_Toc395862292"/>
      <w:bookmarkStart w:id="264" w:name="_Toc396467104"/>
      <w:bookmarkStart w:id="265" w:name="_Toc397074774"/>
      <w:bookmarkStart w:id="266" w:name="_Toc397679397"/>
      <w:bookmarkStart w:id="267" w:name="_Toc398281793"/>
      <w:bookmarkStart w:id="268" w:name="_Toc398887280"/>
      <w:bookmarkStart w:id="269" w:name="_Toc399492492"/>
      <w:bookmarkStart w:id="270" w:name="_Toc400096557"/>
      <w:bookmarkStart w:id="271" w:name="_Toc400699355"/>
      <w:bookmarkStart w:id="272" w:name="_Toc401908571"/>
      <w:bookmarkStart w:id="273" w:name="_Toc402514113"/>
      <w:bookmarkStart w:id="274" w:name="_Toc403119468"/>
      <w:bookmarkStart w:id="275" w:name="_Toc403725573"/>
      <w:bookmarkStart w:id="276" w:name="_Toc404332237"/>
      <w:bookmarkStart w:id="277" w:name="_Toc404935397"/>
      <w:bookmarkStart w:id="278" w:name="_Toc405540230"/>
      <w:bookmarkStart w:id="279" w:name="_Toc406144907"/>
      <w:bookmarkStart w:id="280" w:name="_Toc406680256"/>
      <w:bookmarkStart w:id="281" w:name="_Toc407350896"/>
      <w:bookmarkStart w:id="282" w:name="_Toc408564576"/>
      <w:bookmarkStart w:id="283" w:name="_Toc409169007"/>
      <w:bookmarkStart w:id="284" w:name="_Toc409774757"/>
      <w:bookmarkStart w:id="285" w:name="_Toc410380506"/>
      <w:bookmarkStart w:id="286" w:name="_Toc410982170"/>
      <w:bookmarkStart w:id="287" w:name="_Toc411587715"/>
      <w:bookmarkStart w:id="288" w:name="_Toc412798936"/>
      <w:bookmarkStart w:id="289" w:name="_Toc413401078"/>
      <w:bookmarkStart w:id="290" w:name="_Toc414005850"/>
      <w:bookmarkStart w:id="291" w:name="_Toc415215509"/>
      <w:bookmarkStart w:id="292" w:name="_Toc415827057"/>
      <w:bookmarkStart w:id="293" w:name="_Toc416423737"/>
      <w:bookmarkStart w:id="294" w:name="_Toc417031184"/>
      <w:bookmarkStart w:id="295" w:name="_Toc417634610"/>
      <w:bookmarkStart w:id="296" w:name="_Toc418844126"/>
      <w:bookmarkStart w:id="297" w:name="_Toc419450432"/>
      <w:bookmarkStart w:id="298" w:name="_Toc420056735"/>
      <w:bookmarkStart w:id="299" w:name="_Toc420661557"/>
      <w:bookmarkStart w:id="300" w:name="_Toc421264723"/>
      <w:bookmarkStart w:id="301" w:name="_Toc421871471"/>
      <w:bookmarkStart w:id="302" w:name="_Toc422473458"/>
      <w:bookmarkStart w:id="303" w:name="_Toc423078376"/>
      <w:bookmarkStart w:id="304" w:name="_Toc423682216"/>
      <w:bookmarkStart w:id="305" w:name="_Toc424301013"/>
      <w:bookmarkStart w:id="306" w:name="_Toc424891971"/>
      <w:bookmarkStart w:id="307" w:name="_Toc425495589"/>
      <w:bookmarkStart w:id="308" w:name="_Toc426104624"/>
      <w:bookmarkStart w:id="309" w:name="_Toc426707573"/>
      <w:bookmarkStart w:id="310" w:name="_Toc427312143"/>
      <w:bookmarkStart w:id="311" w:name="_Toc427915952"/>
      <w:bookmarkStart w:id="312" w:name="_Toc428523125"/>
      <w:bookmarkStart w:id="313" w:name="_Toc429732374"/>
      <w:bookmarkStart w:id="314" w:name="_Toc430335764"/>
      <w:bookmarkStart w:id="315" w:name="_Toc430941475"/>
      <w:bookmarkStart w:id="316" w:name="_Toc431546386"/>
      <w:bookmarkStart w:id="317" w:name="_Toc432151519"/>
      <w:bookmarkStart w:id="318" w:name="_Toc432755903"/>
      <w:bookmarkStart w:id="319" w:name="_Toc433361375"/>
      <w:bookmarkStart w:id="320" w:name="_Toc433965274"/>
      <w:bookmarkStart w:id="321" w:name="_Toc434571313"/>
      <w:bookmarkStart w:id="322" w:name="_Toc435172620"/>
      <w:bookmarkStart w:id="323" w:name="_Toc435779446"/>
      <w:bookmarkStart w:id="324" w:name="_Toc436380886"/>
      <w:bookmarkStart w:id="325" w:name="_Toc436991375"/>
      <w:bookmarkStart w:id="326" w:name="_Toc437595397"/>
      <w:bookmarkStart w:id="327" w:name="_Toc440013651"/>
      <w:bookmarkStart w:id="328" w:name="_Toc440621863"/>
      <w:bookmarkStart w:id="329" w:name="_Toc441223773"/>
      <w:bookmarkStart w:id="330" w:name="_Toc441828297"/>
      <w:bookmarkStart w:id="331" w:name="_Toc441828392"/>
      <w:bookmarkStart w:id="332" w:name="_Toc442344474"/>
      <w:bookmarkStart w:id="333" w:name="_Toc443643405"/>
      <w:bookmarkStart w:id="334" w:name="_Toc444246117"/>
      <w:bookmarkStart w:id="335" w:name="_Toc444852040"/>
      <w:bookmarkStart w:id="336" w:name="_Toc445456100"/>
      <w:bookmarkStart w:id="337" w:name="_Toc445973466"/>
      <w:bookmarkStart w:id="338" w:name="_Toc446664819"/>
      <w:bookmarkStart w:id="339" w:name="_Toc447269370"/>
      <w:bookmarkStart w:id="340" w:name="_Toc447874146"/>
      <w:bookmarkStart w:id="341" w:name="_Toc448482075"/>
      <w:bookmarkStart w:id="342" w:name="_Toc449082184"/>
      <w:bookmarkStart w:id="343" w:name="_Toc449689087"/>
      <w:bookmarkStart w:id="344" w:name="_Toc450293025"/>
      <w:bookmarkStart w:id="345" w:name="_Toc450896937"/>
      <w:bookmarkStart w:id="346" w:name="_Toc452625636"/>
      <w:bookmarkStart w:id="347" w:name="_Toc453317631"/>
      <w:bookmarkStart w:id="348" w:name="_Toc453921135"/>
      <w:bookmarkStart w:id="349" w:name="_Toc454525839"/>
      <w:bookmarkStart w:id="350" w:name="_Toc455664215"/>
      <w:bookmarkStart w:id="351" w:name="_Toc456342930"/>
      <w:bookmarkStart w:id="352" w:name="_Toc456948587"/>
      <w:bookmarkStart w:id="353" w:name="_Toc457551647"/>
      <w:bookmarkStart w:id="354" w:name="_Toc458760434"/>
      <w:bookmarkStart w:id="355" w:name="_Toc459970957"/>
      <w:bookmarkStart w:id="356" w:name="_Toc460493834"/>
      <w:bookmarkStart w:id="357" w:name="_Toc461091254"/>
      <w:bookmarkStart w:id="358" w:name="_Toc461785959"/>
      <w:bookmarkStart w:id="359" w:name="_Toc462393212"/>
      <w:bookmarkStart w:id="360" w:name="_Toc462996387"/>
      <w:bookmarkStart w:id="361" w:name="_Toc463600469"/>
      <w:bookmarkStart w:id="362" w:name="_Toc464205355"/>
      <w:bookmarkStart w:id="363" w:name="_Toc464808167"/>
      <w:bookmarkStart w:id="364" w:name="_Toc465341587"/>
      <w:bookmarkStart w:id="365" w:name="_Toc466017253"/>
      <w:bookmarkStart w:id="366" w:name="_Toc466625781"/>
      <w:bookmarkStart w:id="367" w:name="_Toc467231583"/>
      <w:bookmarkStart w:id="368" w:name="_Toc467832923"/>
      <w:bookmarkStart w:id="369" w:name="_Toc468440608"/>
      <w:bookmarkStart w:id="370" w:name="_Toc469043511"/>
      <w:bookmarkStart w:id="371" w:name="_Toc469650540"/>
      <w:bookmarkStart w:id="372" w:name="_Toc472071552"/>
      <w:bookmarkStart w:id="373" w:name="_Toc472672618"/>
      <w:bookmarkStart w:id="374" w:name="_Toc473881014"/>
      <w:bookmarkStart w:id="375" w:name="_Toc474487611"/>
      <w:bookmarkStart w:id="376" w:name="_Toc475090266"/>
      <w:bookmarkStart w:id="377" w:name="_Toc475697891"/>
      <w:bookmarkStart w:id="378" w:name="_Toc476302017"/>
      <w:bookmarkStart w:id="379" w:name="_Toc476906658"/>
      <w:bookmarkStart w:id="380" w:name="_Toc477510747"/>
      <w:bookmarkStart w:id="381" w:name="_Toc478116119"/>
      <w:bookmarkStart w:id="382" w:name="_Toc478723293"/>
      <w:bookmarkStart w:id="383" w:name="_Toc479329710"/>
      <w:bookmarkStart w:id="384" w:name="_Toc479930325"/>
      <w:bookmarkStart w:id="385" w:name="_Toc480539769"/>
      <w:bookmarkStart w:id="386" w:name="_Toc481139996"/>
      <w:bookmarkStart w:id="387" w:name="_Toc482351755"/>
      <w:bookmarkStart w:id="388" w:name="_Toc482956632"/>
      <w:bookmarkStart w:id="389" w:name="_Toc484166265"/>
      <w:bookmarkStart w:id="390" w:name="_Toc484769034"/>
      <w:bookmarkStart w:id="391" w:name="_Toc485286963"/>
      <w:bookmarkStart w:id="392" w:name="_Toc485978047"/>
      <w:bookmarkStart w:id="393" w:name="_Toc486585200"/>
      <w:bookmarkStart w:id="394" w:name="_Toc487190849"/>
      <w:bookmarkStart w:id="395" w:name="_Toc487793128"/>
      <w:bookmarkStart w:id="396" w:name="_Toc488396105"/>
      <w:bookmarkStart w:id="397" w:name="_Toc489005356"/>
      <w:bookmarkStart w:id="398" w:name="_Toc489606922"/>
      <w:bookmarkStart w:id="399" w:name="_Toc490213904"/>
      <w:bookmarkStart w:id="400" w:name="_Toc490819129"/>
      <w:bookmarkStart w:id="401" w:name="_Toc491423492"/>
      <w:bookmarkStart w:id="402" w:name="_Toc492024941"/>
      <w:bookmarkStart w:id="403" w:name="_Toc492631836"/>
      <w:bookmarkStart w:id="404" w:name="_Toc493236264"/>
      <w:bookmarkStart w:id="405" w:name="_Toc493837670"/>
      <w:bookmarkStart w:id="406" w:name="_Toc495050076"/>
      <w:bookmarkStart w:id="407" w:name="_Toc495652582"/>
      <w:bookmarkStart w:id="408" w:name="_Toc496261433"/>
      <w:bookmarkStart w:id="409" w:name="_Toc496867228"/>
      <w:bookmarkStart w:id="410" w:name="_Toc497465791"/>
      <w:bookmarkStart w:id="411" w:name="_Toc498081893"/>
      <w:bookmarkStart w:id="412" w:name="_Toc498682150"/>
      <w:bookmarkStart w:id="413" w:name="_Toc499287549"/>
      <w:bookmarkStart w:id="414" w:name="_Toc499891990"/>
      <w:bookmarkStart w:id="415" w:name="_Toc500496789"/>
      <w:bookmarkStart w:id="416" w:name="_Toc501099734"/>
      <w:bookmarkStart w:id="417" w:name="_Toc501705017"/>
      <w:bookmarkStart w:id="418" w:name="_Toc532560719"/>
      <w:bookmarkStart w:id="419" w:name="_Toc533156844"/>
      <w:bookmarkStart w:id="420" w:name="_Toc533775399"/>
      <w:bookmarkStart w:id="421" w:name="_Toc534372207"/>
      <w:bookmarkStart w:id="422" w:name="_Toc534972008"/>
      <w:bookmarkStart w:id="423" w:name="_Toc535582780"/>
      <w:bookmarkStart w:id="424" w:name="_Toc536187102"/>
      <w:bookmarkStart w:id="425" w:name="_Toc536785388"/>
      <w:bookmarkStart w:id="426" w:name="_Toc1130208"/>
      <w:bookmarkStart w:id="427" w:name="_Toc1727979"/>
      <w:bookmarkStart w:id="428" w:name="_Toc2333094"/>
      <w:bookmarkStart w:id="429" w:name="_Toc2937884"/>
      <w:bookmarkStart w:id="430" w:name="_Toc3543094"/>
      <w:bookmarkStart w:id="431" w:name="_Toc4146388"/>
      <w:bookmarkStart w:id="432" w:name="_Toc4758756"/>
      <w:bookmarkStart w:id="433" w:name="_Toc5357724"/>
      <w:bookmarkStart w:id="434" w:name="_Toc5961962"/>
      <w:bookmarkStart w:id="435" w:name="_Toc6565236"/>
      <w:bookmarkStart w:id="436" w:name="_Toc7172941"/>
      <w:bookmarkStart w:id="437" w:name="_Toc7776782"/>
      <w:bookmarkStart w:id="438" w:name="_Toc8385532"/>
      <w:bookmarkStart w:id="439" w:name="_Toc8986688"/>
      <w:bookmarkStart w:id="440" w:name="_Toc9591439"/>
      <w:bookmarkStart w:id="441" w:name="_Toc10800776"/>
      <w:bookmarkStart w:id="442" w:name="_Toc11403497"/>
      <w:bookmarkStart w:id="443" w:name="_Toc12010882"/>
      <w:bookmarkStart w:id="444" w:name="_Toc12614882"/>
      <w:bookmarkStart w:id="445" w:name="_Toc13219381"/>
      <w:bookmarkStart w:id="446" w:name="_Toc13830731"/>
      <w:bookmarkStart w:id="447" w:name="_Toc14429410"/>
      <w:bookmarkStart w:id="448" w:name="_Toc15034919"/>
      <w:bookmarkStart w:id="449" w:name="_Toc15638234"/>
      <w:bookmarkStart w:id="450" w:name="_Toc16243813"/>
      <w:bookmarkStart w:id="451" w:name="_Toc17453989"/>
      <w:bookmarkStart w:id="452" w:name="_Toc18058957"/>
      <w:bookmarkStart w:id="453" w:name="_Toc18664185"/>
      <w:bookmarkStart w:id="454" w:name="_Toc19268589"/>
      <w:bookmarkStart w:id="455" w:name="_Toc19868194"/>
      <w:bookmarkStart w:id="456" w:name="_Toc20476476"/>
      <w:bookmarkStart w:id="457" w:name="_Toc21082712"/>
      <w:bookmarkStart w:id="458" w:name="_Toc21596842"/>
      <w:bookmarkStart w:id="459" w:name="_Toc22292243"/>
      <w:bookmarkStart w:id="460" w:name="_Toc22902068"/>
      <w:bookmarkStart w:id="461" w:name="_Toc23500781"/>
      <w:bookmarkStart w:id="462" w:name="_Toc24106263"/>
      <w:bookmarkStart w:id="463" w:name="_Toc24708409"/>
      <w:bookmarkStart w:id="464" w:name="_Toc25235410"/>
      <w:bookmarkStart w:id="465" w:name="_Toc25920237"/>
      <w:bookmarkStart w:id="466" w:name="_Toc26524512"/>
      <w:bookmarkStart w:id="467" w:name="_Toc27130353"/>
      <w:bookmarkStart w:id="468" w:name="_Toc28949352"/>
      <w:bookmarkStart w:id="469" w:name="_Toc29553156"/>
      <w:bookmarkStart w:id="470" w:name="_Toc31365279"/>
      <w:bookmarkStart w:id="471" w:name="_Toc31968685"/>
      <w:bookmarkStart w:id="472" w:name="_Toc33177775"/>
      <w:bookmarkStart w:id="473" w:name="_Toc33784200"/>
      <w:bookmarkStart w:id="474" w:name="_Toc34387335"/>
      <w:bookmarkStart w:id="475" w:name="_Toc34992445"/>
      <w:bookmarkStart w:id="476" w:name="_Toc36200892"/>
      <w:bookmarkStart w:id="477" w:name="_Toc36804861"/>
      <w:bookmarkStart w:id="478" w:name="_Toc37412094"/>
      <w:bookmarkStart w:id="479" w:name="_Toc38016888"/>
      <w:bookmarkStart w:id="480" w:name="_Toc38623239"/>
      <w:bookmarkStart w:id="481" w:name="_Toc47007107"/>
      <w:bookmarkStart w:id="482" w:name="_Toc47608050"/>
      <w:bookmarkStart w:id="483" w:name="_Toc48219506"/>
      <w:bookmarkStart w:id="484" w:name="_Toc48816707"/>
      <w:bookmarkStart w:id="485" w:name="_Toc49427952"/>
      <w:bookmarkStart w:id="486" w:name="_Toc50027099"/>
      <w:bookmarkStart w:id="487" w:name="_Toc50638510"/>
      <w:bookmarkStart w:id="488" w:name="_Toc51235700"/>
      <w:bookmarkStart w:id="489" w:name="_Toc51848402"/>
      <w:bookmarkStart w:id="490" w:name="_Toc52453551"/>
      <w:bookmarkStart w:id="491" w:name="_Toc53055803"/>
      <w:bookmarkStart w:id="492" w:name="_Toc53660724"/>
      <w:bookmarkStart w:id="493" w:name="_Toc54259223"/>
      <w:bookmarkStart w:id="494" w:name="_Toc54865636"/>
      <w:bookmarkStart w:id="495" w:name="_Toc55477667"/>
      <w:bookmarkStart w:id="496" w:name="_Toc56073555"/>
      <w:bookmarkStart w:id="497" w:name="_Toc56678763"/>
      <w:bookmarkStart w:id="498" w:name="_Toc57284472"/>
      <w:bookmarkStart w:id="499" w:name="_Toc57895622"/>
      <w:bookmarkStart w:id="500" w:name="_Toc58494288"/>
      <w:bookmarkStart w:id="501" w:name="_Toc59104490"/>
      <w:bookmarkStart w:id="502" w:name="_Toc60922248"/>
      <w:bookmarkStart w:id="503" w:name="_Toc61518216"/>
      <w:bookmarkStart w:id="504" w:name="_Toc62129059"/>
      <w:bookmarkStart w:id="505" w:name="_Toc62734938"/>
      <w:bookmarkStart w:id="506" w:name="_Toc63333213"/>
      <w:bookmarkStart w:id="507" w:name="_Toc65152050"/>
      <w:bookmarkStart w:id="508" w:name="_Toc65759402"/>
      <w:bookmarkStart w:id="509" w:name="_Toc66363540"/>
      <w:bookmarkStart w:id="510" w:name="_Toc66960047"/>
      <w:bookmarkStart w:id="511" w:name="_Toc67652144"/>
      <w:bookmarkStart w:id="512" w:name="_Toc68179920"/>
      <w:bookmarkStart w:id="513" w:name="_Toc68774147"/>
      <w:bookmarkStart w:id="514" w:name="_Toc69386915"/>
      <w:bookmarkStart w:id="515" w:name="_Toc69991769"/>
      <w:bookmarkStart w:id="516" w:name="_Toc70509841"/>
      <w:bookmarkStart w:id="517" w:name="_Toc71207395"/>
      <w:bookmarkStart w:id="518" w:name="_Toc71799306"/>
      <w:bookmarkStart w:id="519" w:name="_Toc72414975"/>
      <w:bookmarkStart w:id="520" w:name="_Toc73015454"/>
      <w:bookmarkStart w:id="521" w:name="_Toc73618178"/>
      <w:bookmarkStart w:id="522" w:name="_Toc74224512"/>
      <w:bookmarkStart w:id="523" w:name="_Toc74836030"/>
      <w:bookmarkStart w:id="524" w:name="_Toc75439623"/>
      <w:bookmarkStart w:id="525" w:name="_Toc76033389"/>
      <w:bookmarkStart w:id="526" w:name="_Toc76568184"/>
      <w:bookmarkStart w:id="527" w:name="_Toc77249823"/>
      <w:bookmarkStart w:id="528" w:name="_Toc77848118"/>
      <w:bookmarkStart w:id="529" w:name="_Toc78458401"/>
      <w:bookmarkStart w:id="530" w:name="_Toc79065737"/>
      <w:bookmarkStart w:id="531" w:name="_Toc79674827"/>
      <w:bookmarkStart w:id="532" w:name="_Toc80967353"/>
      <w:bookmarkStart w:id="533" w:name="_Toc82098803"/>
      <w:bookmarkStart w:id="534" w:name="_Toc82697204"/>
      <w:bookmarkStart w:id="535" w:name="_Toc83296668"/>
      <w:bookmarkStart w:id="536" w:name="_Toc83896627"/>
      <w:bookmarkStart w:id="537" w:name="_Toc84511070"/>
      <w:bookmarkStart w:id="538" w:name="_Toc85126355"/>
      <w:bookmarkStart w:id="539" w:name="_Toc85726062"/>
      <w:bookmarkStart w:id="540" w:name="_Toc86326951"/>
      <w:bookmarkStart w:id="541" w:name="_Toc86928725"/>
      <w:bookmarkStart w:id="542" w:name="_Toc87533864"/>
      <w:bookmarkStart w:id="543" w:name="_Toc88139975"/>
      <w:bookmarkStart w:id="544" w:name="_Toc88827424"/>
      <w:bookmarkStart w:id="545" w:name="_Toc89348597"/>
      <w:bookmarkStart w:id="546" w:name="_Toc89954358"/>
      <w:bookmarkStart w:id="547" w:name="_Toc90547129"/>
      <w:bookmarkStart w:id="548" w:name="_Toc91162877"/>
      <w:bookmarkStart w:id="549" w:name="_Toc92977891"/>
      <w:bookmarkStart w:id="550" w:name="_Toc93582834"/>
      <w:bookmarkStart w:id="551" w:name="_Toc94185876"/>
      <w:bookmarkStart w:id="552" w:name="_Toc124758941"/>
      <w:bookmarkStart w:id="553" w:name="_Toc126243198"/>
      <w:bookmarkStart w:id="554" w:name="_Toc126844373"/>
      <w:bookmarkStart w:id="555" w:name="_Toc127449235"/>
      <w:bookmarkStart w:id="556" w:name="_Toc128057345"/>
      <w:bookmarkStart w:id="557" w:name="_Toc128657897"/>
      <w:bookmarkStart w:id="558" w:name="_Toc129265043"/>
      <w:bookmarkEnd w:id="0"/>
      <w:bookmarkEnd w:id="1"/>
      <w:bookmarkEnd w:id="2"/>
      <w:bookmarkEnd w:id="3"/>
      <w:bookmarkEnd w:id="13"/>
      <w:bookmarkEnd w:id="14"/>
      <w:bookmarkEnd w:id="15"/>
      <w:bookmarkEnd w:id="16"/>
      <w:bookmarkEnd w:id="17"/>
      <w:bookmarkEnd w:id="18"/>
      <w:bookmarkEnd w:id="19"/>
      <w:bookmarkEnd w:id="20"/>
      <w:bookmarkEnd w:id="21"/>
      <w:bookmarkEnd w:id="22"/>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33BF013E" w14:textId="77777777" w:rsidR="007F0675" w:rsidRPr="007F0675" w:rsidRDefault="007F0675" w:rsidP="007F0675"/>
    <w:p w14:paraId="14739148" w14:textId="77777777" w:rsidR="007F0675" w:rsidRPr="007F0675" w:rsidRDefault="007F0675" w:rsidP="007F0675">
      <w:pPr>
        <w:shd w:val="clear" w:color="auto" w:fill="FFFFFF"/>
        <w:spacing w:before="100" w:beforeAutospacing="1" w:after="100" w:afterAutospacing="1" w:line="288" w:lineRule="auto"/>
        <w:jc w:val="both"/>
        <w:outlineLvl w:val="0"/>
        <w:rPr>
          <w:rFonts w:asciiTheme="majorHAnsi" w:eastAsia="Times New Roman" w:hAnsiTheme="majorHAnsi" w:cs="Times New Roman"/>
          <w:b/>
          <w:bCs/>
          <w:color w:val="002060"/>
          <w:kern w:val="36"/>
          <w:sz w:val="28"/>
        </w:rPr>
      </w:pPr>
      <w:bookmarkStart w:id="559" w:name="_Toc189746400"/>
      <w:r w:rsidRPr="007F0675">
        <w:rPr>
          <w:rFonts w:asciiTheme="majorHAnsi" w:eastAsia="Times New Roman" w:hAnsiTheme="majorHAnsi" w:cs="Times New Roman"/>
          <w:b/>
          <w:bCs/>
          <w:color w:val="002060"/>
          <w:kern w:val="36"/>
          <w:sz w:val="28"/>
        </w:rPr>
        <w:t>Government sets ambitious growth targets, calls for increased productivity</w:t>
      </w:r>
      <w:bookmarkEnd w:id="559"/>
    </w:p>
    <w:p w14:paraId="7DA6AA4C" w14:textId="1772F0DF" w:rsidR="007F0675" w:rsidRPr="007F0675" w:rsidRDefault="007F0675" w:rsidP="007F0675">
      <w:pPr>
        <w:shd w:val="clear" w:color="auto" w:fill="FFFFFF"/>
        <w:spacing w:after="0" w:line="288" w:lineRule="auto"/>
        <w:jc w:val="both"/>
        <w:rPr>
          <w:rFonts w:asciiTheme="majorHAnsi" w:eastAsia="Times New Roman" w:hAnsiTheme="majorHAnsi" w:cs="Times New Roman"/>
          <w:i/>
          <w:color w:val="002060"/>
          <w:sz w:val="18"/>
        </w:rPr>
      </w:pPr>
      <w:r w:rsidRPr="007F0675">
        <w:rPr>
          <w:rFonts w:asciiTheme="majorHAnsi" w:eastAsia="Times New Roman" w:hAnsiTheme="majorHAnsi" w:cs="Times New Roman"/>
          <w:i/>
          <w:noProof/>
          <w:color w:val="002060"/>
          <w:sz w:val="18"/>
          <w:bdr w:val="none" w:sz="0" w:space="0" w:color="auto" w:frame="1"/>
        </w:rPr>
        <w:t>VNN</w:t>
      </w:r>
    </w:p>
    <w:p w14:paraId="7DE02968" w14:textId="77777777" w:rsidR="007F0675" w:rsidRPr="007F0675" w:rsidRDefault="007F0675" w:rsidP="007F0675">
      <w:pPr>
        <w:shd w:val="clear" w:color="auto" w:fill="FFFFFF"/>
        <w:spacing w:before="100" w:beforeAutospacing="1" w:after="100" w:afterAutospacing="1" w:line="288" w:lineRule="auto"/>
        <w:jc w:val="both"/>
        <w:outlineLvl w:val="1"/>
        <w:rPr>
          <w:rFonts w:asciiTheme="majorHAnsi" w:eastAsia="Times New Roman" w:hAnsiTheme="majorHAnsi" w:cs="Arial"/>
          <w:b/>
          <w:bCs/>
          <w:color w:val="002060"/>
        </w:rPr>
      </w:pPr>
      <w:bookmarkStart w:id="560" w:name="_Toc189746401"/>
      <w:r w:rsidRPr="007F0675">
        <w:rPr>
          <w:rFonts w:asciiTheme="majorHAnsi" w:eastAsia="Times New Roman" w:hAnsiTheme="majorHAnsi" w:cs="Arial"/>
          <w:b/>
          <w:bCs/>
          <w:color w:val="002060"/>
        </w:rPr>
        <w:t>Vietnam is targeting an 8% GDP growth rate in 2025 and double-digit expansion from 2026, but officials warn this will require extraordinary efforts.</w:t>
      </w:r>
      <w:bookmarkEnd w:id="560"/>
    </w:p>
    <w:p w14:paraId="1BA1681B" w14:textId="77777777" w:rsidR="007F0675" w:rsidRPr="007F0675" w:rsidRDefault="007F0675" w:rsidP="007F0675">
      <w:pPr>
        <w:shd w:val="clear" w:color="auto" w:fill="FFFFFF"/>
        <w:spacing w:before="240" w:after="0" w:line="288" w:lineRule="auto"/>
        <w:jc w:val="both"/>
        <w:rPr>
          <w:rFonts w:asciiTheme="majorHAnsi" w:eastAsia="Times New Roman" w:hAnsiTheme="majorHAnsi" w:cs="Arial"/>
          <w:color w:val="002060"/>
        </w:rPr>
      </w:pPr>
      <w:r w:rsidRPr="007F0675">
        <w:rPr>
          <w:rFonts w:asciiTheme="majorHAnsi" w:eastAsia="Times New Roman" w:hAnsiTheme="majorHAnsi" w:cs="Arial"/>
          <w:color w:val="002060"/>
        </w:rPr>
        <w:t>Deputy Minister of Planning and Investment Tran Quoc Phuong has urged all sectors to work at double their capacity to meet Vietnam’s ambitious GDP growth targets of 8% in 2025 and over 10% from 2026. The government is pushing institutional reforms, increased public investment, and efforts to resolve economic bottlenecks.</w:t>
      </w:r>
    </w:p>
    <w:p w14:paraId="6020CC28" w14:textId="77777777" w:rsidR="007F0675" w:rsidRPr="007F0675" w:rsidRDefault="007F0675" w:rsidP="007F0675">
      <w:pPr>
        <w:shd w:val="clear" w:color="auto" w:fill="FFFFFF"/>
        <w:spacing w:before="240" w:after="0" w:line="288" w:lineRule="auto"/>
        <w:jc w:val="both"/>
        <w:rPr>
          <w:rFonts w:asciiTheme="majorHAnsi" w:eastAsia="Times New Roman" w:hAnsiTheme="majorHAnsi" w:cs="Arial"/>
          <w:color w:val="002060"/>
        </w:rPr>
      </w:pPr>
      <w:r w:rsidRPr="007F0675">
        <w:rPr>
          <w:rFonts w:asciiTheme="majorHAnsi" w:eastAsia="Times New Roman" w:hAnsiTheme="majorHAnsi" w:cs="Arial"/>
          <w:color w:val="002060"/>
        </w:rPr>
        <w:t>Speaking at the regular government press conference on the afternoon of February 5, Phuong acknowledged that exports in 2025 could face significant challenges.</w:t>
      </w:r>
    </w:p>
    <w:p w14:paraId="6544F950" w14:textId="77777777" w:rsidR="007F0675" w:rsidRPr="007F0675" w:rsidRDefault="007F0675" w:rsidP="007F0675">
      <w:pPr>
        <w:shd w:val="clear" w:color="auto" w:fill="FFFFFF"/>
        <w:spacing w:before="240" w:after="0" w:line="288" w:lineRule="auto"/>
        <w:jc w:val="both"/>
        <w:rPr>
          <w:rFonts w:asciiTheme="majorHAnsi" w:eastAsia="Times New Roman" w:hAnsiTheme="majorHAnsi" w:cs="Arial"/>
          <w:color w:val="002060"/>
        </w:rPr>
      </w:pPr>
      <w:r w:rsidRPr="007F0675">
        <w:rPr>
          <w:rFonts w:asciiTheme="majorHAnsi" w:eastAsia="Times New Roman" w:hAnsiTheme="majorHAnsi" w:cs="Arial"/>
          <w:color w:val="002060"/>
        </w:rPr>
        <w:t>He urged government agencies and local authorities to closely monitor the situation, analyze difficulties in depth, and proactively address potential risks.</w:t>
      </w:r>
    </w:p>
    <w:p w14:paraId="221D69A6" w14:textId="77777777" w:rsidR="007F0675" w:rsidRPr="007F0675" w:rsidRDefault="007F0675" w:rsidP="007F0675">
      <w:pPr>
        <w:shd w:val="clear" w:color="auto" w:fill="FFFFFF"/>
        <w:spacing w:before="240" w:after="0" w:line="288" w:lineRule="auto"/>
        <w:jc w:val="both"/>
        <w:rPr>
          <w:rFonts w:asciiTheme="majorHAnsi" w:eastAsia="Times New Roman" w:hAnsiTheme="majorHAnsi" w:cs="Arial"/>
          <w:color w:val="002060"/>
        </w:rPr>
      </w:pPr>
      <w:r w:rsidRPr="007F0675">
        <w:rPr>
          <w:rFonts w:asciiTheme="majorHAnsi" w:eastAsia="Times New Roman" w:hAnsiTheme="majorHAnsi" w:cs="Arial"/>
          <w:color w:val="002060"/>
        </w:rPr>
        <w:t>According to Phuong, the Central Committee has just passed a resolution targeting an 8% GDP growth rate in 2025, which is crucial for achieving the overall five-year economic objectives (2020–2025). This foundation will also pave the way for double-digit growth, exceeding 10%, from 2026 onward.</w:t>
      </w:r>
    </w:p>
    <w:p w14:paraId="5D6ADB3F" w14:textId="77777777" w:rsidR="007F0675" w:rsidRPr="007F0675" w:rsidRDefault="007F0675" w:rsidP="007F0675">
      <w:pPr>
        <w:shd w:val="clear" w:color="auto" w:fill="FFFFFF"/>
        <w:spacing w:before="240" w:after="0" w:line="288" w:lineRule="auto"/>
        <w:jc w:val="both"/>
        <w:rPr>
          <w:rFonts w:asciiTheme="majorHAnsi" w:eastAsia="Times New Roman" w:hAnsiTheme="majorHAnsi" w:cs="Arial"/>
          <w:color w:val="002060"/>
        </w:rPr>
      </w:pPr>
      <w:r w:rsidRPr="007F0675">
        <w:rPr>
          <w:rFonts w:asciiTheme="majorHAnsi" w:eastAsia="Times New Roman" w:hAnsiTheme="majorHAnsi" w:cs="Arial"/>
          <w:color w:val="002060"/>
        </w:rPr>
        <w:lastRenderedPageBreak/>
        <w:t>The deputy minister affirmed that key policies and solutions for achieving this ambitious growth have been outlined in government resolutions. However, he stressed that success depends on the concerted efforts of ministries, localities, and businesses.</w:t>
      </w:r>
    </w:p>
    <w:p w14:paraId="6769E6D6" w14:textId="77777777" w:rsidR="007F0675" w:rsidRPr="007F0675" w:rsidRDefault="007F0675" w:rsidP="007F0675">
      <w:pPr>
        <w:shd w:val="clear" w:color="auto" w:fill="FFFFFF"/>
        <w:spacing w:before="240" w:after="0" w:line="288" w:lineRule="auto"/>
        <w:jc w:val="both"/>
        <w:rPr>
          <w:rFonts w:asciiTheme="majorHAnsi" w:eastAsia="Times New Roman" w:hAnsiTheme="majorHAnsi" w:cs="Arial"/>
          <w:color w:val="002060"/>
        </w:rPr>
      </w:pPr>
      <w:r w:rsidRPr="007F0675">
        <w:rPr>
          <w:rFonts w:asciiTheme="majorHAnsi" w:eastAsia="Times New Roman" w:hAnsiTheme="majorHAnsi" w:cs="Arial"/>
          <w:color w:val="002060"/>
        </w:rPr>
        <w:t>"The principle is that each person must work twice as hard if we are to reach the set goals," Phuong emphasized.</w:t>
      </w:r>
    </w:p>
    <w:p w14:paraId="64C98F9C" w14:textId="77777777" w:rsidR="007F0675" w:rsidRPr="007F0675" w:rsidRDefault="007F0675" w:rsidP="007F0675">
      <w:pPr>
        <w:shd w:val="clear" w:color="auto" w:fill="FFFFFF"/>
        <w:spacing w:before="240" w:after="0" w:line="288" w:lineRule="auto"/>
        <w:jc w:val="both"/>
        <w:rPr>
          <w:rFonts w:asciiTheme="majorHAnsi" w:eastAsia="Times New Roman" w:hAnsiTheme="majorHAnsi" w:cs="Arial"/>
          <w:color w:val="002060"/>
        </w:rPr>
      </w:pPr>
      <w:r w:rsidRPr="007F0675">
        <w:rPr>
          <w:rFonts w:asciiTheme="majorHAnsi" w:eastAsia="Times New Roman" w:hAnsiTheme="majorHAnsi" w:cs="Arial"/>
          <w:color w:val="002060"/>
        </w:rPr>
        <w:t>Regarding specific solutions, Phuong stated that the resolution assigns growth targets to ministries, sectors, and localities. One immediate priority is institutional reform to unlock development resources quickly, which he described as the "breakthrough of breakthroughs."</w:t>
      </w:r>
    </w:p>
    <w:p w14:paraId="239734C8" w14:textId="77777777" w:rsidR="007F0675" w:rsidRPr="007F0675" w:rsidRDefault="007F0675" w:rsidP="007F0675">
      <w:pPr>
        <w:shd w:val="clear" w:color="auto" w:fill="FFFFFF"/>
        <w:spacing w:before="240" w:after="0" w:line="288" w:lineRule="auto"/>
        <w:jc w:val="both"/>
        <w:rPr>
          <w:rFonts w:asciiTheme="majorHAnsi" w:eastAsia="Times New Roman" w:hAnsiTheme="majorHAnsi" w:cs="Arial"/>
          <w:color w:val="002060"/>
        </w:rPr>
      </w:pPr>
      <w:r w:rsidRPr="007F0675">
        <w:rPr>
          <w:rFonts w:asciiTheme="majorHAnsi" w:eastAsia="Times New Roman" w:hAnsiTheme="majorHAnsi" w:cs="Arial"/>
          <w:color w:val="002060"/>
        </w:rPr>
        <w:t>Another key measure is resolving bottlenecks in ongoing projects and clearing stalled investments to generate momentum for national development in this new era. The government plans to ramp up public investment in 2025.</w:t>
      </w:r>
    </w:p>
    <w:p w14:paraId="7AD09FB7" w14:textId="77777777" w:rsidR="007F0675" w:rsidRPr="007F0675" w:rsidRDefault="007F0675" w:rsidP="007F0675">
      <w:pPr>
        <w:shd w:val="clear" w:color="auto" w:fill="FFFFFF"/>
        <w:spacing w:before="240" w:after="0" w:line="288" w:lineRule="auto"/>
        <w:jc w:val="both"/>
        <w:rPr>
          <w:rFonts w:asciiTheme="majorHAnsi" w:eastAsia="Times New Roman" w:hAnsiTheme="majorHAnsi" w:cs="Arial"/>
          <w:color w:val="002060"/>
        </w:rPr>
      </w:pPr>
      <w:r w:rsidRPr="007F0675">
        <w:rPr>
          <w:rFonts w:asciiTheme="majorHAnsi" w:eastAsia="Times New Roman" w:hAnsiTheme="majorHAnsi" w:cs="Arial"/>
          <w:color w:val="002060"/>
        </w:rPr>
        <w:t>"This morning, the government directed a 10% reduction in recurrent spending to allocate more funds for investment. Additionally, recurrent expenditures will be lowered to below 60% of the total budget to free up resources for development," Phuong said.</w:t>
      </w:r>
    </w:p>
    <w:p w14:paraId="308C1F20" w14:textId="77777777" w:rsidR="007F0675" w:rsidRPr="007F0675" w:rsidRDefault="007F0675" w:rsidP="007F0675">
      <w:pPr>
        <w:shd w:val="clear" w:color="auto" w:fill="FFFFFF"/>
        <w:spacing w:before="240" w:after="0" w:line="288" w:lineRule="auto"/>
        <w:jc w:val="both"/>
        <w:rPr>
          <w:rFonts w:asciiTheme="majorHAnsi" w:eastAsia="Times New Roman" w:hAnsiTheme="majorHAnsi" w:cs="Arial"/>
          <w:color w:val="002060"/>
        </w:rPr>
      </w:pPr>
      <w:r w:rsidRPr="007F0675">
        <w:rPr>
          <w:rFonts w:asciiTheme="majorHAnsi" w:eastAsia="Times New Roman" w:hAnsiTheme="majorHAnsi" w:cs="Arial"/>
          <w:color w:val="002060"/>
        </w:rPr>
        <w:t>He noted that 2025 will see increased public investment across various projects, including early implementation of major railway developments, such as the Lao Cai – Hai Phong railway and the Hanoi – Lang Son railway.</w:t>
      </w:r>
    </w:p>
    <w:p w14:paraId="0A92DAFB" w14:textId="77777777" w:rsidR="007F0675" w:rsidRPr="007F0675" w:rsidRDefault="007F0675" w:rsidP="007F0675">
      <w:pPr>
        <w:shd w:val="clear" w:color="auto" w:fill="FFFFFF"/>
        <w:spacing w:before="240" w:after="0" w:line="288" w:lineRule="auto"/>
        <w:jc w:val="both"/>
        <w:rPr>
          <w:rFonts w:asciiTheme="majorHAnsi" w:eastAsia="Times New Roman" w:hAnsiTheme="majorHAnsi" w:cs="Arial"/>
          <w:color w:val="002060"/>
        </w:rPr>
      </w:pPr>
      <w:r w:rsidRPr="007F0675">
        <w:rPr>
          <w:rFonts w:asciiTheme="majorHAnsi" w:eastAsia="Times New Roman" w:hAnsiTheme="majorHAnsi" w:cs="Arial"/>
          <w:color w:val="002060"/>
        </w:rPr>
        <w:t>The deputy minister also revealed that state-owned enterprises will undergo restructuring to create opportunities for leading firms to drive private-sector investment. Foreign direct investment (FDI) and private-sector investments are expected to continue growing.</w:t>
      </w:r>
    </w:p>
    <w:p w14:paraId="3EE7862E" w14:textId="77777777" w:rsidR="007F0675" w:rsidRPr="007F0675" w:rsidRDefault="007F0675" w:rsidP="007F0675">
      <w:pPr>
        <w:shd w:val="clear" w:color="auto" w:fill="FFFFFF"/>
        <w:spacing w:before="240" w:after="0" w:line="288" w:lineRule="auto"/>
        <w:jc w:val="both"/>
        <w:rPr>
          <w:rFonts w:asciiTheme="majorHAnsi" w:eastAsia="Times New Roman" w:hAnsiTheme="majorHAnsi" w:cs="Arial"/>
          <w:color w:val="002060"/>
        </w:rPr>
      </w:pPr>
      <w:r w:rsidRPr="007F0675">
        <w:rPr>
          <w:rFonts w:asciiTheme="majorHAnsi" w:eastAsia="Times New Roman" w:hAnsiTheme="majorHAnsi" w:cs="Arial"/>
          <w:color w:val="002060"/>
        </w:rPr>
        <w:t>"We must address policy obstacles to attract capital into high-tech industries, semiconductors, and other strategic sectors," Phuong said.</w:t>
      </w:r>
    </w:p>
    <w:p w14:paraId="531378FD" w14:textId="77777777" w:rsidR="007F0675" w:rsidRPr="007F0675" w:rsidRDefault="007F0675" w:rsidP="007F0675">
      <w:pPr>
        <w:shd w:val="clear" w:color="auto" w:fill="FFFFFF"/>
        <w:spacing w:before="240" w:after="0" w:line="288" w:lineRule="auto"/>
        <w:jc w:val="both"/>
        <w:rPr>
          <w:rFonts w:asciiTheme="majorHAnsi" w:eastAsia="Times New Roman" w:hAnsiTheme="majorHAnsi" w:cs="Arial"/>
          <w:color w:val="002060"/>
        </w:rPr>
      </w:pPr>
      <w:r w:rsidRPr="007F0675">
        <w:rPr>
          <w:rFonts w:asciiTheme="majorHAnsi" w:eastAsia="Times New Roman" w:hAnsiTheme="majorHAnsi" w:cs="Arial"/>
          <w:color w:val="002060"/>
        </w:rPr>
        <w:t>He urged ministries, localities, business associations, and enterprises to stay well-informed about global trade dynamics, thoroughly analyze potential difficulties, and proactively implement strategic plans. The Prime Minister has instructed government agencies to maximize the benefits of next-generation free trade agreements (FTAs), particularly newly signed FTAs, to expand market access.</w:t>
      </w:r>
    </w:p>
    <w:p w14:paraId="2D15596E" w14:textId="77777777" w:rsidR="007F0675" w:rsidRPr="007F0675" w:rsidRDefault="007F0675" w:rsidP="007F0675">
      <w:pPr>
        <w:shd w:val="clear" w:color="auto" w:fill="FFFFFF"/>
        <w:spacing w:before="240" w:after="0" w:line="288" w:lineRule="auto"/>
        <w:jc w:val="both"/>
        <w:rPr>
          <w:rFonts w:asciiTheme="majorHAnsi" w:eastAsia="Times New Roman" w:hAnsiTheme="majorHAnsi" w:cs="Arial"/>
          <w:color w:val="002060"/>
        </w:rPr>
      </w:pPr>
      <w:r w:rsidRPr="007F0675">
        <w:rPr>
          <w:rFonts w:asciiTheme="majorHAnsi" w:eastAsia="Times New Roman" w:hAnsiTheme="majorHAnsi" w:cs="Arial"/>
          <w:color w:val="002060"/>
        </w:rPr>
        <w:t>At the press conference, Minister and Head of the Government Office Tran Van Son emphasized that public investment in 2025 will be substantial.</w:t>
      </w:r>
    </w:p>
    <w:p w14:paraId="27148A6F" w14:textId="77777777" w:rsidR="007F0675" w:rsidRPr="007F0675" w:rsidRDefault="007F0675" w:rsidP="007F0675">
      <w:pPr>
        <w:shd w:val="clear" w:color="auto" w:fill="FFFFFF"/>
        <w:spacing w:before="240" w:after="0" w:line="288" w:lineRule="auto"/>
        <w:jc w:val="both"/>
        <w:rPr>
          <w:rFonts w:asciiTheme="majorHAnsi" w:eastAsia="Times New Roman" w:hAnsiTheme="majorHAnsi" w:cs="Arial"/>
          <w:color w:val="002060"/>
        </w:rPr>
      </w:pPr>
      <w:r w:rsidRPr="007F0675">
        <w:rPr>
          <w:rFonts w:asciiTheme="majorHAnsi" w:eastAsia="Times New Roman" w:hAnsiTheme="majorHAnsi" w:cs="Arial"/>
          <w:color w:val="002060"/>
        </w:rPr>
        <w:t>During the morning's government meeting, officials reported that nearly $40 billion in public investment funding - sourced from revenue surpluses from 2024 and previous years - will be allocated to key infrastructure projects.</w:t>
      </w:r>
    </w:p>
    <w:p w14:paraId="4FDD980D" w14:textId="77777777" w:rsidR="0088715C" w:rsidRPr="007F0675" w:rsidRDefault="0088715C" w:rsidP="007F0675">
      <w:pPr>
        <w:spacing w:line="288" w:lineRule="auto"/>
        <w:jc w:val="both"/>
        <w:rPr>
          <w:rFonts w:asciiTheme="majorHAnsi" w:hAnsiTheme="majorHAnsi"/>
          <w:color w:val="002060"/>
        </w:rPr>
      </w:pPr>
    </w:p>
    <w:p w14:paraId="3A75AACF" w14:textId="43B927D9" w:rsidR="002E7AFC" w:rsidRDefault="00FF4808" w:rsidP="003846BA">
      <w:pPr>
        <w:spacing w:line="288" w:lineRule="auto"/>
        <w:jc w:val="right"/>
        <w:rPr>
          <w:rStyle w:val="Hyperlink"/>
          <w:rFonts w:asciiTheme="majorHAnsi" w:hAnsiTheme="majorHAnsi" w:cs="Times New Roman"/>
          <w:color w:val="002060"/>
        </w:rPr>
      </w:pPr>
      <w:hyperlink w:anchor="_top" w:history="1">
        <w:r w:rsidR="00296A8F" w:rsidRPr="00296A8F">
          <w:rPr>
            <w:rStyle w:val="Hyperlink"/>
            <w:rFonts w:asciiTheme="majorHAnsi" w:hAnsiTheme="majorHAnsi" w:cs="Times New Roman"/>
            <w:color w:val="002060"/>
          </w:rPr>
          <w:t>Back to Top</w:t>
        </w:r>
      </w:hyperlink>
    </w:p>
    <w:p w14:paraId="313A85C7" w14:textId="77777777" w:rsidR="001C4EB6" w:rsidRDefault="001C4EB6" w:rsidP="003846BA">
      <w:pPr>
        <w:spacing w:line="288" w:lineRule="auto"/>
        <w:jc w:val="right"/>
        <w:rPr>
          <w:rStyle w:val="Hyperlink"/>
          <w:rFonts w:asciiTheme="majorHAnsi" w:hAnsiTheme="majorHAnsi" w:cs="Times New Roman"/>
          <w:color w:val="002060"/>
        </w:rPr>
      </w:pPr>
    </w:p>
    <w:p w14:paraId="19083161" w14:textId="77777777" w:rsidR="007B0533" w:rsidRDefault="001C4EB6" w:rsidP="007B0533">
      <w:pPr>
        <w:shd w:val="clear" w:color="auto" w:fill="FFFFFF"/>
        <w:spacing w:after="0" w:line="240" w:lineRule="auto"/>
        <w:contextualSpacing/>
        <w:jc w:val="both"/>
        <w:outlineLvl w:val="0"/>
        <w:rPr>
          <w:rFonts w:asciiTheme="majorHAnsi" w:eastAsia="Times New Roman" w:hAnsiTheme="majorHAnsi" w:cs="Times New Roman"/>
          <w:b/>
          <w:bCs/>
          <w:color w:val="002060"/>
          <w:spacing w:val="-15"/>
          <w:kern w:val="36"/>
          <w:sz w:val="28"/>
        </w:rPr>
      </w:pPr>
      <w:bookmarkStart w:id="561" w:name="_Toc189746402"/>
      <w:r w:rsidRPr="001C4EB6">
        <w:rPr>
          <w:rFonts w:asciiTheme="majorHAnsi" w:eastAsia="Times New Roman" w:hAnsiTheme="majorHAnsi" w:cs="Times New Roman"/>
          <w:b/>
          <w:bCs/>
          <w:color w:val="002060"/>
          <w:spacing w:val="-15"/>
          <w:kern w:val="36"/>
          <w:sz w:val="28"/>
        </w:rPr>
        <w:t>Rice exports grow by over 23%</w:t>
      </w:r>
      <w:bookmarkEnd w:id="561"/>
    </w:p>
    <w:p w14:paraId="5C361E51" w14:textId="0997A100" w:rsidR="001C4EB6" w:rsidRPr="007B0533" w:rsidRDefault="001C4EB6" w:rsidP="007B0533">
      <w:pPr>
        <w:shd w:val="clear" w:color="auto" w:fill="FFFFFF"/>
        <w:spacing w:after="0" w:line="240" w:lineRule="auto"/>
        <w:contextualSpacing/>
        <w:jc w:val="both"/>
        <w:outlineLvl w:val="0"/>
        <w:rPr>
          <w:rFonts w:asciiTheme="majorHAnsi" w:eastAsia="Times New Roman" w:hAnsiTheme="majorHAnsi" w:cs="Times New Roman"/>
          <w:b/>
          <w:bCs/>
          <w:color w:val="002060"/>
          <w:spacing w:val="-15"/>
          <w:kern w:val="36"/>
          <w:sz w:val="28"/>
        </w:rPr>
      </w:pPr>
      <w:bookmarkStart w:id="562" w:name="_Toc189746403"/>
      <w:r w:rsidRPr="007B0533">
        <w:rPr>
          <w:rFonts w:asciiTheme="majorHAnsi" w:eastAsia="Times New Roman" w:hAnsiTheme="majorHAnsi" w:cs="Times New Roman"/>
          <w:bCs/>
          <w:i/>
          <w:color w:val="002060"/>
          <w:spacing w:val="-15"/>
          <w:kern w:val="36"/>
          <w:sz w:val="18"/>
        </w:rPr>
        <w:t>VNA</w:t>
      </w:r>
      <w:bookmarkEnd w:id="562"/>
    </w:p>
    <w:p w14:paraId="70032541" w14:textId="5F4190D3" w:rsidR="001C4EB6" w:rsidRDefault="001C4EB6" w:rsidP="007B0533">
      <w:pPr>
        <w:shd w:val="clear" w:color="auto" w:fill="FFFFFF"/>
        <w:spacing w:after="0" w:line="240" w:lineRule="auto"/>
        <w:jc w:val="both"/>
        <w:outlineLvl w:val="0"/>
        <w:rPr>
          <w:rFonts w:asciiTheme="majorHAnsi" w:eastAsia="Times New Roman" w:hAnsiTheme="majorHAnsi" w:cs="Times New Roman"/>
          <w:b/>
          <w:bCs/>
          <w:color w:val="002060"/>
          <w:spacing w:val="-15"/>
          <w:kern w:val="36"/>
        </w:rPr>
      </w:pPr>
    </w:p>
    <w:p w14:paraId="715DE603" w14:textId="77777777" w:rsidR="007B0533" w:rsidRPr="001C4EB6" w:rsidRDefault="007B0533" w:rsidP="007B0533">
      <w:pPr>
        <w:shd w:val="clear" w:color="auto" w:fill="FFFFFF"/>
        <w:spacing w:after="0" w:line="240" w:lineRule="auto"/>
        <w:jc w:val="both"/>
        <w:outlineLvl w:val="0"/>
        <w:rPr>
          <w:rFonts w:asciiTheme="majorHAnsi" w:eastAsia="Times New Roman" w:hAnsiTheme="majorHAnsi" w:cs="Times New Roman"/>
          <w:b/>
          <w:bCs/>
          <w:color w:val="002060"/>
          <w:spacing w:val="-15"/>
          <w:kern w:val="36"/>
        </w:rPr>
      </w:pPr>
    </w:p>
    <w:p w14:paraId="556FFBAA" w14:textId="3A4DE87E" w:rsidR="001C4EB6" w:rsidRDefault="001C4EB6" w:rsidP="001C4EB6">
      <w:pPr>
        <w:spacing w:after="0" w:line="240" w:lineRule="auto"/>
        <w:jc w:val="both"/>
        <w:rPr>
          <w:rFonts w:asciiTheme="majorHAnsi" w:eastAsia="Times New Roman" w:hAnsiTheme="majorHAnsi" w:cs="Times New Roman"/>
          <w:color w:val="002060"/>
          <w:shd w:val="clear" w:color="auto" w:fill="FFFFFF"/>
        </w:rPr>
      </w:pPr>
      <w:r w:rsidRPr="001C4EB6">
        <w:rPr>
          <w:rFonts w:asciiTheme="majorHAnsi" w:eastAsia="Times New Roman" w:hAnsiTheme="majorHAnsi" w:cs="Times New Roman"/>
          <w:color w:val="002060"/>
          <w:shd w:val="clear" w:color="auto" w:fill="FFFFFF"/>
        </w:rPr>
        <w:t>Vietnam's rice exports from Jan. 1-15 reached 268,700 tons worth nearly US$165.7 million, up 38.7% in volume and 23.28% in value year-on-year, according to the Vietnam Food Association.</w:t>
      </w:r>
    </w:p>
    <w:p w14:paraId="59DCF6B9" w14:textId="77777777" w:rsidR="007B0533" w:rsidRPr="001C4EB6" w:rsidRDefault="007B0533" w:rsidP="001C4EB6">
      <w:pPr>
        <w:spacing w:after="0" w:line="240" w:lineRule="auto"/>
        <w:jc w:val="both"/>
        <w:rPr>
          <w:rFonts w:asciiTheme="majorHAnsi" w:eastAsia="Times New Roman" w:hAnsiTheme="majorHAnsi" w:cs="Times New Roman"/>
          <w:color w:val="002060"/>
        </w:rPr>
      </w:pPr>
    </w:p>
    <w:p w14:paraId="44167EED" w14:textId="0CF205F4" w:rsidR="001C4EB6" w:rsidRDefault="001C4EB6" w:rsidP="001C4EB6">
      <w:pPr>
        <w:shd w:val="clear" w:color="auto" w:fill="FFFFFF"/>
        <w:spacing w:after="0" w:line="240" w:lineRule="auto"/>
        <w:jc w:val="both"/>
        <w:rPr>
          <w:rFonts w:asciiTheme="majorHAnsi" w:eastAsia="Times New Roman" w:hAnsiTheme="majorHAnsi" w:cs="Times New Roman"/>
          <w:color w:val="002060"/>
        </w:rPr>
      </w:pPr>
      <w:r w:rsidRPr="001C4EB6">
        <w:rPr>
          <w:rFonts w:asciiTheme="majorHAnsi" w:eastAsia="Times New Roman" w:hAnsiTheme="majorHAnsi" w:cs="Times New Roman"/>
          <w:color w:val="002060"/>
        </w:rPr>
        <w:t>However, </w:t>
      </w:r>
      <w:hyperlink r:id="rId9" w:history="1">
        <w:r w:rsidRPr="001C4EB6">
          <w:rPr>
            <w:rFonts w:asciiTheme="majorHAnsi" w:eastAsia="Times New Roman" w:hAnsiTheme="majorHAnsi" w:cs="Times New Roman"/>
            <w:color w:val="002060"/>
          </w:rPr>
          <w:t>export prices for 5% broken rice</w:t>
        </w:r>
      </w:hyperlink>
      <w:r w:rsidRPr="001C4EB6">
        <w:rPr>
          <w:rFonts w:asciiTheme="majorHAnsi" w:eastAsia="Times New Roman" w:hAnsiTheme="majorHAnsi" w:cs="Times New Roman"/>
          <w:color w:val="002060"/>
        </w:rPr>
        <w:t> fell to $413 per ton, with 25% broken rice at $387 per ton.</w:t>
      </w:r>
    </w:p>
    <w:p w14:paraId="3BDB26F3" w14:textId="77777777" w:rsidR="007B0533" w:rsidRPr="001C4EB6" w:rsidRDefault="007B0533" w:rsidP="001C4EB6">
      <w:pPr>
        <w:shd w:val="clear" w:color="auto" w:fill="FFFFFF"/>
        <w:spacing w:after="0" w:line="240" w:lineRule="auto"/>
        <w:jc w:val="both"/>
        <w:rPr>
          <w:rFonts w:asciiTheme="majorHAnsi" w:eastAsia="Times New Roman" w:hAnsiTheme="majorHAnsi" w:cs="Times New Roman"/>
          <w:color w:val="002060"/>
        </w:rPr>
      </w:pPr>
    </w:p>
    <w:p w14:paraId="2E101F98" w14:textId="77777777" w:rsidR="001C4EB6" w:rsidRPr="001C4EB6" w:rsidRDefault="001C4EB6" w:rsidP="001C4EB6">
      <w:pPr>
        <w:shd w:val="clear" w:color="auto" w:fill="FFFFFF"/>
        <w:spacing w:after="300" w:line="240" w:lineRule="auto"/>
        <w:jc w:val="both"/>
        <w:rPr>
          <w:rFonts w:asciiTheme="majorHAnsi" w:eastAsia="Times New Roman" w:hAnsiTheme="majorHAnsi" w:cs="Times New Roman"/>
          <w:color w:val="002060"/>
        </w:rPr>
      </w:pPr>
      <w:r w:rsidRPr="001C4EB6">
        <w:rPr>
          <w:rFonts w:asciiTheme="majorHAnsi" w:eastAsia="Times New Roman" w:hAnsiTheme="majorHAnsi" w:cs="Times New Roman"/>
          <w:color w:val="002060"/>
        </w:rPr>
        <w:t>Despite the positive start, the VFA predicts a challenging year for rice exports, citing global competition and India’s return to the export market. The projected annual export volume for 2025 is 7.5 million tons, down from the record 9.04 million tons in 2024.</w:t>
      </w:r>
    </w:p>
    <w:p w14:paraId="3B98C75C" w14:textId="77777777" w:rsidR="001C4EB6" w:rsidRPr="001C4EB6" w:rsidRDefault="001C4EB6" w:rsidP="001C4EB6">
      <w:pPr>
        <w:shd w:val="clear" w:color="auto" w:fill="FFFFFF"/>
        <w:spacing w:after="300" w:line="240" w:lineRule="auto"/>
        <w:jc w:val="both"/>
        <w:rPr>
          <w:rFonts w:asciiTheme="majorHAnsi" w:eastAsia="Times New Roman" w:hAnsiTheme="majorHAnsi" w:cs="Times New Roman"/>
          <w:color w:val="002060"/>
        </w:rPr>
      </w:pPr>
      <w:r w:rsidRPr="001C4EB6">
        <w:rPr>
          <w:rFonts w:asciiTheme="majorHAnsi" w:eastAsia="Times New Roman" w:hAnsiTheme="majorHAnsi" w:cs="Times New Roman"/>
          <w:color w:val="002060"/>
        </w:rPr>
        <w:t>In the domestic market, farmers in the Mekong Delta are facing slower demand and lower prices for rice. Key varieties like IR 50404 and OM 5451 are trading at VND5,500–5,700 (US$0.22-0.23) and VND5,800–6,000 per kilogram, respectively. The decline is attributed to ample global supply, particularly from competitors such as India and Thailand.</w:t>
      </w:r>
    </w:p>
    <w:p w14:paraId="78174386" w14:textId="77777777" w:rsidR="001C4EB6" w:rsidRPr="001C4EB6" w:rsidRDefault="001C4EB6" w:rsidP="001C4EB6">
      <w:pPr>
        <w:shd w:val="clear" w:color="auto" w:fill="FFFFFF"/>
        <w:spacing w:after="300" w:line="240" w:lineRule="auto"/>
        <w:jc w:val="both"/>
        <w:rPr>
          <w:rFonts w:asciiTheme="majorHAnsi" w:eastAsia="Times New Roman" w:hAnsiTheme="majorHAnsi" w:cs="Times New Roman"/>
          <w:color w:val="002060"/>
        </w:rPr>
      </w:pPr>
      <w:r w:rsidRPr="001C4EB6">
        <w:rPr>
          <w:rFonts w:asciiTheme="majorHAnsi" w:eastAsia="Times New Roman" w:hAnsiTheme="majorHAnsi" w:cs="Times New Roman"/>
          <w:color w:val="002060"/>
        </w:rPr>
        <w:t>Retail rice prices in An Giang are at VND15,000-22,000 per kg, depending on the variety. Meanwhile, by-products like rice bran and broken rice fetch between VND5,600–7,300 per kg.</w:t>
      </w:r>
    </w:p>
    <w:p w14:paraId="2F866A62" w14:textId="77777777" w:rsidR="001C4EB6" w:rsidRPr="001C4EB6" w:rsidRDefault="001C4EB6" w:rsidP="001C4EB6">
      <w:pPr>
        <w:shd w:val="clear" w:color="auto" w:fill="FFFFFF"/>
        <w:spacing w:after="300" w:line="240" w:lineRule="auto"/>
        <w:jc w:val="both"/>
        <w:rPr>
          <w:rFonts w:asciiTheme="majorHAnsi" w:eastAsia="Times New Roman" w:hAnsiTheme="majorHAnsi" w:cs="Times New Roman"/>
          <w:color w:val="002060"/>
        </w:rPr>
      </w:pPr>
      <w:r w:rsidRPr="001C4EB6">
        <w:rPr>
          <w:rFonts w:asciiTheme="majorHAnsi" w:eastAsia="Times New Roman" w:hAnsiTheme="majorHAnsi" w:cs="Times New Roman"/>
          <w:color w:val="002060"/>
        </w:rPr>
        <w:t>As of January 20, Mekong Delta provinces have sown over 1.46 million hectares of the winter-spring crop, with 85,000 hectares already harvested.</w:t>
      </w:r>
    </w:p>
    <w:p w14:paraId="52AC116F" w14:textId="77777777" w:rsidR="001C4EB6" w:rsidRPr="001C4EB6" w:rsidRDefault="001C4EB6" w:rsidP="001C4EB6">
      <w:pPr>
        <w:shd w:val="clear" w:color="auto" w:fill="FFFFFF"/>
        <w:spacing w:after="300" w:line="240" w:lineRule="auto"/>
        <w:jc w:val="both"/>
        <w:rPr>
          <w:rFonts w:asciiTheme="majorHAnsi" w:eastAsia="Times New Roman" w:hAnsiTheme="majorHAnsi" w:cs="Times New Roman"/>
          <w:color w:val="002060"/>
        </w:rPr>
      </w:pPr>
      <w:r w:rsidRPr="001C4EB6">
        <w:rPr>
          <w:rFonts w:asciiTheme="majorHAnsi" w:eastAsia="Times New Roman" w:hAnsiTheme="majorHAnsi" w:cs="Times New Roman"/>
          <w:color w:val="002060"/>
        </w:rPr>
        <w:t>However, erratic weather, including alternating rain and sunshine, has heightened risks of diseases such as leaf blight and pests like gall midges, particularly in provinces such as Dong Thap and Kien Giang.</w:t>
      </w:r>
    </w:p>
    <w:p w14:paraId="7B3BC7DE" w14:textId="2A7DD3A5" w:rsidR="009A4AA2" w:rsidRDefault="001C4EB6" w:rsidP="001C4EB6">
      <w:pPr>
        <w:shd w:val="clear" w:color="auto" w:fill="FFFFFF"/>
        <w:spacing w:after="300" w:line="240" w:lineRule="auto"/>
        <w:jc w:val="both"/>
        <w:rPr>
          <w:rFonts w:asciiTheme="majorHAnsi" w:eastAsia="Times New Roman" w:hAnsiTheme="majorHAnsi" w:cs="Times New Roman"/>
          <w:color w:val="002060"/>
        </w:rPr>
      </w:pPr>
      <w:r w:rsidRPr="001C4EB6">
        <w:rPr>
          <w:rFonts w:asciiTheme="majorHAnsi" w:eastAsia="Times New Roman" w:hAnsiTheme="majorHAnsi" w:cs="Times New Roman"/>
          <w:color w:val="002060"/>
        </w:rPr>
        <w:t>The agriculture sector advises farmers to closely monitor their fields and take preventive measures to minimize potential losses early in the season.</w:t>
      </w:r>
    </w:p>
    <w:p w14:paraId="382D28B9" w14:textId="77777777" w:rsidR="007B0533" w:rsidRPr="001C4EB6" w:rsidRDefault="007B0533" w:rsidP="001C4EB6">
      <w:pPr>
        <w:shd w:val="clear" w:color="auto" w:fill="FFFFFF"/>
        <w:spacing w:after="300" w:line="240" w:lineRule="auto"/>
        <w:jc w:val="both"/>
        <w:rPr>
          <w:rStyle w:val="Hyperlink"/>
          <w:rFonts w:asciiTheme="majorHAnsi" w:eastAsia="Times New Roman" w:hAnsiTheme="majorHAnsi" w:cs="Times New Roman"/>
          <w:color w:val="002060"/>
          <w:u w:val="none"/>
        </w:rPr>
      </w:pPr>
    </w:p>
    <w:p w14:paraId="7012CC56" w14:textId="0F24D181" w:rsidR="00732E29" w:rsidRDefault="00FF4808" w:rsidP="00732E29">
      <w:pPr>
        <w:spacing w:line="288" w:lineRule="auto"/>
        <w:jc w:val="right"/>
        <w:rPr>
          <w:rStyle w:val="Hyperlink"/>
          <w:rFonts w:asciiTheme="majorHAnsi" w:hAnsiTheme="majorHAnsi" w:cs="Times New Roman"/>
          <w:color w:val="002060"/>
        </w:rPr>
      </w:pPr>
      <w:hyperlink w:anchor="_top" w:history="1">
        <w:r w:rsidR="00732E29" w:rsidRPr="00296A8F">
          <w:rPr>
            <w:rStyle w:val="Hyperlink"/>
            <w:rFonts w:asciiTheme="majorHAnsi" w:hAnsiTheme="majorHAnsi" w:cs="Times New Roman"/>
            <w:color w:val="002060"/>
          </w:rPr>
          <w:t>Back to Top</w:t>
        </w:r>
      </w:hyperlink>
    </w:p>
    <w:p w14:paraId="12860D8B" w14:textId="77777777" w:rsidR="003463C8" w:rsidRDefault="003463C8" w:rsidP="00732E29">
      <w:pPr>
        <w:spacing w:line="288" w:lineRule="auto"/>
        <w:jc w:val="right"/>
        <w:rPr>
          <w:rStyle w:val="Hyperlink"/>
          <w:rFonts w:asciiTheme="majorHAnsi" w:hAnsiTheme="majorHAnsi" w:cs="Times New Roman"/>
          <w:color w:val="002060"/>
        </w:rPr>
      </w:pPr>
    </w:p>
    <w:p w14:paraId="46797F42" w14:textId="77777777" w:rsidR="00E36373" w:rsidRDefault="00E36373" w:rsidP="00296A8F">
      <w:pPr>
        <w:spacing w:line="288" w:lineRule="auto"/>
        <w:jc w:val="right"/>
        <w:rPr>
          <w:rStyle w:val="Hyperlink"/>
          <w:rFonts w:asciiTheme="majorHAnsi" w:hAnsiTheme="majorHAnsi" w:cs="Times New Roman"/>
          <w:color w:val="002060"/>
        </w:rPr>
      </w:pPr>
    </w:p>
    <w:p w14:paraId="48878818" w14:textId="2FC17712" w:rsidR="00AB2A22" w:rsidRDefault="003C4CF1" w:rsidP="00EA3310">
      <w:pPr>
        <w:pStyle w:val="Heading1"/>
        <w:rPr>
          <w:rFonts w:ascii="Times New Roman" w:hAnsi="Times New Roman" w:cs="Times New Roman"/>
          <w:color w:val="002060"/>
        </w:rPr>
      </w:pPr>
      <w:bookmarkStart w:id="563" w:name="_Toc129869285"/>
      <w:bookmarkStart w:id="564" w:name="_Toc130472589"/>
      <w:bookmarkStart w:id="565" w:name="_Toc131080428"/>
      <w:bookmarkStart w:id="566" w:name="_Toc131684261"/>
      <w:bookmarkStart w:id="567" w:name="_Toc132288737"/>
      <w:bookmarkStart w:id="568" w:name="_Toc132880394"/>
      <w:bookmarkStart w:id="569" w:name="_Toc133498212"/>
      <w:bookmarkStart w:id="570" w:name="_Toc134108008"/>
      <w:bookmarkStart w:id="571" w:name="_Toc134709546"/>
      <w:bookmarkStart w:id="572" w:name="_Toc134709697"/>
      <w:bookmarkStart w:id="573" w:name="_Toc135315971"/>
      <w:bookmarkStart w:id="574" w:name="_Toc135915560"/>
      <w:bookmarkStart w:id="575" w:name="_Toc136526488"/>
      <w:bookmarkStart w:id="576" w:name="_Toc137126048"/>
      <w:bookmarkStart w:id="577" w:name="_Toc137733673"/>
      <w:bookmarkStart w:id="578" w:name="_Toc138336639"/>
      <w:bookmarkStart w:id="579" w:name="_Toc138940624"/>
      <w:bookmarkStart w:id="580" w:name="_Toc139544020"/>
      <w:bookmarkStart w:id="581" w:name="_Toc140151831"/>
      <w:bookmarkStart w:id="582" w:name="_Toc140757908"/>
      <w:bookmarkStart w:id="583" w:name="_Toc141359485"/>
      <w:bookmarkStart w:id="584" w:name="_Toc141965597"/>
      <w:bookmarkStart w:id="585" w:name="_Toc142569946"/>
      <w:bookmarkStart w:id="586" w:name="_Toc143175000"/>
      <w:bookmarkStart w:id="587" w:name="_Toc143779701"/>
      <w:bookmarkStart w:id="588" w:name="_Toc144384328"/>
      <w:bookmarkStart w:id="589" w:name="_Toc144991140"/>
      <w:bookmarkStart w:id="590" w:name="_Toc145601270"/>
      <w:bookmarkStart w:id="591" w:name="_Toc146205291"/>
      <w:bookmarkStart w:id="592" w:name="_Toc146808598"/>
      <w:bookmarkStart w:id="593" w:name="_Toc147412055"/>
      <w:bookmarkStart w:id="594" w:name="_Toc148007939"/>
      <w:bookmarkStart w:id="595" w:name="_Toc148621870"/>
      <w:bookmarkStart w:id="596" w:name="_Toc149228680"/>
      <w:bookmarkStart w:id="597" w:name="_Toc149826953"/>
      <w:bookmarkStart w:id="598" w:name="_Toc150433299"/>
      <w:bookmarkStart w:id="599" w:name="_Toc151040597"/>
      <w:bookmarkStart w:id="600" w:name="_Toc151645174"/>
      <w:bookmarkStart w:id="601" w:name="_Toc152248763"/>
      <w:bookmarkStart w:id="602" w:name="_Toc153458086"/>
      <w:bookmarkStart w:id="603" w:name="_Toc154061703"/>
      <w:bookmarkStart w:id="604" w:name="_Toc185497336"/>
      <w:bookmarkStart w:id="605" w:name="_Toc186722696"/>
      <w:bookmarkStart w:id="606" w:name="_Toc187326020"/>
      <w:bookmarkStart w:id="607" w:name="_Toc187919320"/>
      <w:bookmarkStart w:id="608" w:name="_Toc188519313"/>
      <w:bookmarkStart w:id="609" w:name="_Toc189746404"/>
      <w:r w:rsidRPr="00296A8F">
        <w:rPr>
          <w:rFonts w:ascii="Times New Roman" w:hAnsi="Times New Roman" w:cs="Times New Roman"/>
          <w:color w:val="002060"/>
        </w:rPr>
        <w:t>INVESTMENT</w:t>
      </w:r>
      <w:bookmarkStart w:id="610" w:name="_Toc85726063"/>
      <w:bookmarkStart w:id="611" w:name="_Toc432151524"/>
      <w:bookmarkStart w:id="612" w:name="_Toc432755907"/>
      <w:bookmarkStart w:id="613" w:name="_Toc433361380"/>
      <w:bookmarkStart w:id="614" w:name="_Toc433965278"/>
      <w:bookmarkStart w:id="615" w:name="_Toc434571316"/>
      <w:bookmarkStart w:id="616" w:name="_Toc435172624"/>
      <w:bookmarkStart w:id="617" w:name="_Toc435779449"/>
      <w:bookmarkStart w:id="618" w:name="_Toc436380890"/>
      <w:bookmarkStart w:id="619" w:name="_Toc436991379"/>
      <w:bookmarkStart w:id="620" w:name="_Toc437595402"/>
      <w:bookmarkStart w:id="621" w:name="_Toc440013654"/>
      <w:bookmarkStart w:id="622" w:name="_Toc440621866"/>
      <w:bookmarkStart w:id="623" w:name="_Toc441223776"/>
      <w:bookmarkStart w:id="624" w:name="_Toc441828302"/>
      <w:bookmarkStart w:id="625" w:name="_Toc441828397"/>
      <w:bookmarkStart w:id="626" w:name="_Toc442344478"/>
      <w:bookmarkStart w:id="627" w:name="_Toc443643410"/>
      <w:bookmarkStart w:id="628" w:name="_Toc444246121"/>
      <w:bookmarkStart w:id="629" w:name="_Toc444852043"/>
      <w:bookmarkStart w:id="630" w:name="_Toc445456104"/>
      <w:bookmarkStart w:id="631" w:name="_Toc445973470"/>
      <w:bookmarkStart w:id="632" w:name="_Toc446664823"/>
      <w:bookmarkStart w:id="633" w:name="_Toc447269375"/>
      <w:bookmarkStart w:id="634" w:name="_Toc447874150"/>
      <w:bookmarkStart w:id="635" w:name="_Toc448482080"/>
      <w:bookmarkStart w:id="636" w:name="_Toc449082188"/>
      <w:bookmarkStart w:id="637" w:name="_Toc449689091"/>
      <w:bookmarkStart w:id="638" w:name="_Toc450293029"/>
      <w:bookmarkStart w:id="639" w:name="_Toc450896941"/>
      <w:bookmarkStart w:id="640" w:name="_Toc452625639"/>
      <w:bookmarkStart w:id="641" w:name="_Toc453317635"/>
      <w:bookmarkStart w:id="642" w:name="_Toc453921139"/>
      <w:bookmarkStart w:id="643" w:name="_Toc454525843"/>
      <w:bookmarkStart w:id="644" w:name="_Toc455664220"/>
      <w:bookmarkStart w:id="645" w:name="_Toc456342934"/>
      <w:bookmarkStart w:id="646" w:name="_Toc456948592"/>
      <w:bookmarkStart w:id="647" w:name="_Toc457551652"/>
      <w:bookmarkStart w:id="648" w:name="_Toc458760438"/>
      <w:bookmarkStart w:id="649" w:name="_Toc459970961"/>
      <w:bookmarkStart w:id="650" w:name="_Toc460493837"/>
      <w:bookmarkStart w:id="651" w:name="_Toc461091259"/>
      <w:bookmarkStart w:id="652" w:name="_Toc461785962"/>
      <w:bookmarkStart w:id="653" w:name="_Toc462393216"/>
      <w:bookmarkStart w:id="654" w:name="_Toc462996392"/>
      <w:bookmarkStart w:id="655" w:name="_Toc463600474"/>
      <w:bookmarkStart w:id="656" w:name="_Toc464205360"/>
      <w:bookmarkStart w:id="657" w:name="_Toc464808172"/>
      <w:bookmarkStart w:id="658" w:name="_Toc465341592"/>
      <w:bookmarkStart w:id="659" w:name="_Toc466017257"/>
      <w:bookmarkStart w:id="660" w:name="_Toc466625785"/>
      <w:bookmarkStart w:id="661" w:name="_Toc467231588"/>
      <w:bookmarkStart w:id="662" w:name="_Toc467832927"/>
      <w:bookmarkStart w:id="663" w:name="_Toc468440613"/>
      <w:bookmarkStart w:id="664" w:name="_Toc469043514"/>
      <w:bookmarkStart w:id="665" w:name="_Toc469650545"/>
      <w:bookmarkStart w:id="666" w:name="_Toc472071555"/>
      <w:bookmarkStart w:id="667" w:name="_Toc472672621"/>
      <w:bookmarkStart w:id="668" w:name="_Toc473881019"/>
      <w:bookmarkStart w:id="669" w:name="_Toc474487615"/>
      <w:bookmarkStart w:id="670" w:name="_Toc475090270"/>
      <w:bookmarkStart w:id="671" w:name="_Toc475697896"/>
      <w:bookmarkStart w:id="672" w:name="_Toc476302021"/>
      <w:bookmarkStart w:id="673" w:name="_Toc476906662"/>
      <w:bookmarkStart w:id="674" w:name="_Toc28949355"/>
      <w:bookmarkStart w:id="675" w:name="_Toc29553162"/>
      <w:bookmarkStart w:id="676" w:name="_Toc31365283"/>
      <w:bookmarkStart w:id="677" w:name="_Toc31968689"/>
      <w:bookmarkStart w:id="678" w:name="_Toc33177778"/>
      <w:bookmarkStart w:id="679" w:name="_Toc33784203"/>
      <w:bookmarkStart w:id="680" w:name="_Toc34387338"/>
      <w:bookmarkStart w:id="681" w:name="_Toc34992454"/>
      <w:bookmarkStart w:id="682" w:name="_Toc36200907"/>
      <w:bookmarkStart w:id="683" w:name="_Toc36804868"/>
      <w:bookmarkStart w:id="684" w:name="_Toc37412097"/>
      <w:bookmarkStart w:id="685" w:name="_Toc38016891"/>
      <w:bookmarkStart w:id="686" w:name="_Toc38623247"/>
      <w:bookmarkStart w:id="687" w:name="_Toc47007110"/>
      <w:bookmarkStart w:id="688" w:name="_Toc47608053"/>
      <w:bookmarkStart w:id="689" w:name="_Toc48219511"/>
      <w:bookmarkStart w:id="690" w:name="_Toc48816714"/>
      <w:bookmarkStart w:id="691" w:name="_Toc49427955"/>
      <w:bookmarkStart w:id="692" w:name="_Toc50027104"/>
      <w:bookmarkStart w:id="693" w:name="_Toc50638513"/>
      <w:bookmarkStart w:id="694" w:name="_Toc51235703"/>
      <w:bookmarkStart w:id="695" w:name="_Toc51848409"/>
      <w:bookmarkStart w:id="696" w:name="_Toc52453555"/>
      <w:bookmarkStart w:id="697" w:name="_Toc53055806"/>
      <w:bookmarkStart w:id="698" w:name="_Toc53660727"/>
      <w:bookmarkStart w:id="699" w:name="_Toc54259226"/>
      <w:bookmarkStart w:id="700" w:name="_Toc54865641"/>
      <w:bookmarkStart w:id="701" w:name="_Toc55477670"/>
      <w:bookmarkStart w:id="702" w:name="_Toc56073558"/>
      <w:bookmarkStart w:id="703" w:name="_Toc56678766"/>
      <w:bookmarkStart w:id="704" w:name="_Toc57284477"/>
      <w:bookmarkStart w:id="705" w:name="_Toc57895625"/>
      <w:bookmarkStart w:id="706" w:name="_Toc58494291"/>
      <w:bookmarkStart w:id="707" w:name="_Toc59104493"/>
      <w:bookmarkStart w:id="708" w:name="_Toc60922251"/>
      <w:bookmarkStart w:id="709" w:name="_Toc61518219"/>
      <w:bookmarkStart w:id="710" w:name="_Toc62129063"/>
      <w:bookmarkStart w:id="711" w:name="_Toc62734941"/>
      <w:bookmarkStart w:id="712" w:name="_Toc63333216"/>
      <w:bookmarkStart w:id="713" w:name="_Toc65152053"/>
      <w:bookmarkStart w:id="714" w:name="_Toc65759405"/>
      <w:bookmarkStart w:id="715" w:name="_Toc66363544"/>
      <w:bookmarkStart w:id="716" w:name="_Toc66960052"/>
      <w:bookmarkStart w:id="717" w:name="_Toc67652149"/>
      <w:bookmarkStart w:id="718" w:name="_Toc68179924"/>
      <w:bookmarkStart w:id="719" w:name="_Toc68774151"/>
      <w:bookmarkStart w:id="720" w:name="_Toc69386918"/>
      <w:bookmarkStart w:id="721" w:name="_Toc69991772"/>
      <w:bookmarkStart w:id="722" w:name="_Toc70509844"/>
      <w:bookmarkStart w:id="723" w:name="_Toc71207400"/>
      <w:bookmarkStart w:id="724" w:name="_Toc71799309"/>
      <w:bookmarkStart w:id="725" w:name="_Toc72414979"/>
      <w:bookmarkStart w:id="726" w:name="_Toc73015458"/>
      <w:bookmarkStart w:id="727" w:name="_Toc73618181"/>
      <w:bookmarkStart w:id="728" w:name="_Toc74224515"/>
      <w:bookmarkStart w:id="729" w:name="_Toc74836034"/>
      <w:bookmarkStart w:id="730" w:name="_Toc75439627"/>
      <w:bookmarkStart w:id="731" w:name="_Toc76033393"/>
      <w:bookmarkStart w:id="732" w:name="_Toc76568187"/>
      <w:bookmarkStart w:id="733" w:name="_Toc77249826"/>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p w14:paraId="725E6907" w14:textId="77777777" w:rsidR="00FF4808" w:rsidRDefault="00FF4808" w:rsidP="00FF4808">
      <w:pPr>
        <w:spacing w:after="161" w:line="240" w:lineRule="auto"/>
        <w:outlineLvl w:val="0"/>
        <w:rPr>
          <w:rFonts w:ascii="Times New Roman" w:eastAsia="Times New Roman" w:hAnsi="Times New Roman" w:cs="Times New Roman"/>
          <w:color w:val="000000"/>
          <w:kern w:val="36"/>
          <w:sz w:val="45"/>
          <w:szCs w:val="45"/>
        </w:rPr>
      </w:pPr>
    </w:p>
    <w:p w14:paraId="5F9BA982" w14:textId="6F0D756A" w:rsidR="00FF4808" w:rsidRPr="00144968" w:rsidRDefault="00FF4808" w:rsidP="00144968">
      <w:pPr>
        <w:spacing w:after="161" w:line="240" w:lineRule="auto"/>
        <w:jc w:val="both"/>
        <w:outlineLvl w:val="0"/>
        <w:rPr>
          <w:rFonts w:asciiTheme="majorHAnsi" w:eastAsia="Times New Roman" w:hAnsiTheme="majorHAnsi" w:cs="Times New Roman"/>
          <w:b/>
          <w:color w:val="002060"/>
          <w:kern w:val="36"/>
          <w:sz w:val="28"/>
        </w:rPr>
      </w:pPr>
      <w:bookmarkStart w:id="734" w:name="_Toc189746405"/>
      <w:r w:rsidRPr="00144968">
        <w:rPr>
          <w:rFonts w:asciiTheme="majorHAnsi" w:eastAsia="Times New Roman" w:hAnsiTheme="majorHAnsi" w:cs="Times New Roman"/>
          <w:b/>
          <w:color w:val="002060"/>
          <w:kern w:val="36"/>
          <w:sz w:val="28"/>
        </w:rPr>
        <w:t>Tech startups raised $120 million in 2024</w:t>
      </w:r>
      <w:bookmarkEnd w:id="734"/>
    </w:p>
    <w:p w14:paraId="72853BAB" w14:textId="5324BFD2" w:rsidR="00FF4808" w:rsidRDefault="00FF4808" w:rsidP="00144968">
      <w:pPr>
        <w:spacing w:after="150" w:line="300" w:lineRule="atLeast"/>
        <w:jc w:val="both"/>
        <w:rPr>
          <w:rFonts w:asciiTheme="majorHAnsi" w:eastAsia="Times New Roman" w:hAnsiTheme="majorHAnsi" w:cs="Times New Roman"/>
          <w:i/>
          <w:color w:val="002060"/>
          <w:sz w:val="18"/>
        </w:rPr>
      </w:pPr>
      <w:r w:rsidRPr="00144968">
        <w:rPr>
          <w:rFonts w:asciiTheme="majorHAnsi" w:eastAsia="Times New Roman" w:hAnsiTheme="majorHAnsi" w:cs="Times New Roman"/>
          <w:i/>
          <w:color w:val="002060"/>
          <w:sz w:val="18"/>
        </w:rPr>
        <w:t>VIR</w:t>
      </w:r>
    </w:p>
    <w:p w14:paraId="43DFB07C" w14:textId="77777777" w:rsidR="00144968" w:rsidRPr="00144968" w:rsidRDefault="00144968" w:rsidP="00144968">
      <w:pPr>
        <w:spacing w:after="150" w:line="300" w:lineRule="atLeast"/>
        <w:jc w:val="both"/>
        <w:rPr>
          <w:rFonts w:asciiTheme="majorHAnsi" w:eastAsia="Times New Roman" w:hAnsiTheme="majorHAnsi" w:cs="Times New Roman"/>
          <w:i/>
          <w:color w:val="002060"/>
          <w:sz w:val="18"/>
        </w:rPr>
      </w:pPr>
    </w:p>
    <w:p w14:paraId="7C4F06B4" w14:textId="77777777" w:rsidR="00FF4808" w:rsidRPr="00144968" w:rsidRDefault="00FF4808" w:rsidP="00144968">
      <w:pPr>
        <w:spacing w:after="150" w:line="240" w:lineRule="auto"/>
        <w:jc w:val="both"/>
        <w:rPr>
          <w:rFonts w:asciiTheme="majorHAnsi" w:eastAsia="Times New Roman" w:hAnsiTheme="majorHAnsi" w:cs="Times New Roman"/>
          <w:color w:val="002060"/>
        </w:rPr>
      </w:pPr>
      <w:r w:rsidRPr="00144968">
        <w:rPr>
          <w:rFonts w:asciiTheme="majorHAnsi" w:eastAsia="Times New Roman" w:hAnsiTheme="majorHAnsi" w:cs="Times New Roman"/>
          <w:color w:val="002060"/>
        </w:rPr>
        <w:t>Vietnamese tech startups raised $120 million in funding last year, representing a 38 per cent decline from the $196 million secured in 2023.</w:t>
      </w:r>
    </w:p>
    <w:p w14:paraId="11D538DA" w14:textId="6B1D2880" w:rsidR="00FF4808" w:rsidRPr="00144968" w:rsidRDefault="00FF4808" w:rsidP="00144968">
      <w:pPr>
        <w:spacing w:after="225" w:line="240" w:lineRule="auto"/>
        <w:jc w:val="both"/>
        <w:rPr>
          <w:rFonts w:asciiTheme="majorHAnsi" w:eastAsia="Times New Roman" w:hAnsiTheme="majorHAnsi" w:cs="Times New Roman"/>
          <w:color w:val="002060"/>
        </w:rPr>
      </w:pPr>
      <w:r w:rsidRPr="00144968">
        <w:rPr>
          <w:rFonts w:asciiTheme="majorHAnsi" w:eastAsia="Times New Roman" w:hAnsiTheme="majorHAnsi" w:cs="Times New Roman"/>
          <w:color w:val="002060"/>
        </w:rPr>
        <w:t>According to the Vietnam Tech Annual Report 2024 released by </w:t>
      </w:r>
      <w:hyperlink r:id="rId10" w:history="1">
        <w:r w:rsidRPr="00144968">
          <w:rPr>
            <w:rFonts w:asciiTheme="majorHAnsi" w:eastAsia="Times New Roman" w:hAnsiTheme="majorHAnsi" w:cs="Times New Roman"/>
            <w:color w:val="002060"/>
            <w:u w:val="single"/>
          </w:rPr>
          <w:t>Tracxn</w:t>
        </w:r>
      </w:hyperlink>
      <w:r w:rsidRPr="00144968">
        <w:rPr>
          <w:rFonts w:asciiTheme="majorHAnsi" w:eastAsia="Times New Roman" w:hAnsiTheme="majorHAnsi" w:cs="Times New Roman"/>
          <w:color w:val="002060"/>
        </w:rPr>
        <w:t> on January 28, late-stage investments saw funding of $14.2 million in 2024, resuming activity after 2021. Meanwhile, seed-stage investments dropped by 32.4 per cent, falling to $11.7 million in 2024 from $17.3 million in 2023. Early-stage funding experienced a 47.3 per cent decline, totalling $94.4 million in 2024, down from $179 million in 2023.</w:t>
      </w:r>
    </w:p>
    <w:p w14:paraId="3BF2C0C9" w14:textId="77777777" w:rsidR="00FF4808" w:rsidRPr="00144968" w:rsidRDefault="00FF4808" w:rsidP="00144968">
      <w:pPr>
        <w:spacing w:after="225" w:line="240" w:lineRule="auto"/>
        <w:jc w:val="both"/>
        <w:rPr>
          <w:rFonts w:asciiTheme="majorHAnsi" w:eastAsia="Times New Roman" w:hAnsiTheme="majorHAnsi" w:cs="Times New Roman"/>
          <w:color w:val="002060"/>
        </w:rPr>
      </w:pPr>
      <w:r w:rsidRPr="00144968">
        <w:rPr>
          <w:rFonts w:asciiTheme="majorHAnsi" w:eastAsia="Times New Roman" w:hAnsiTheme="majorHAnsi" w:cs="Times New Roman"/>
          <w:color w:val="002060"/>
        </w:rPr>
        <w:t>Last year's top-performing sectors included the gig economy, auto tech, and transportation and logistics tech. The gig economy, which includes companies with independent workers pursuing freelance, part-time, or flexible arrangements, such as Grab, Lazada, or Upwork, saw a total funding of $38.2 million in 2024, representing an increase of over 3,700 per cent when compared to the $1 million raised in 2023, and a rise of 380 per cent when compared to the $7.9 million raised in 2022.</w:t>
      </w:r>
    </w:p>
    <w:p w14:paraId="6ADAC4B2" w14:textId="77777777" w:rsidR="00FF4808" w:rsidRPr="00144968" w:rsidRDefault="00FF4808" w:rsidP="00144968">
      <w:pPr>
        <w:spacing w:after="225" w:line="240" w:lineRule="auto"/>
        <w:jc w:val="both"/>
        <w:rPr>
          <w:rFonts w:asciiTheme="majorHAnsi" w:eastAsia="Times New Roman" w:hAnsiTheme="majorHAnsi" w:cs="Times New Roman"/>
          <w:color w:val="002060"/>
        </w:rPr>
      </w:pPr>
      <w:r w:rsidRPr="00144968">
        <w:rPr>
          <w:rFonts w:asciiTheme="majorHAnsi" w:eastAsia="Times New Roman" w:hAnsiTheme="majorHAnsi" w:cs="Times New Roman"/>
          <w:color w:val="002060"/>
        </w:rPr>
        <w:lastRenderedPageBreak/>
        <w:t>The auto tech sector saw funding of $35.3 million last year, compared to $3 million raised in 2023, an on-year increase of 1078 per cent, while the figure represented an increase of 116 per cent when compared to the $16.4 million seen in 2022. Technology for the transportation and logistics sector saw funding of $34.3 million in 2024, an increase of 1,045 per cent when compared to $3 million raised in 2023, and a rise of 58 per cent when compared to $21.8 million raised in 2022.</w:t>
      </w:r>
    </w:p>
    <w:p w14:paraId="65B8CD29" w14:textId="77777777" w:rsidR="00FF4808" w:rsidRPr="00144968" w:rsidRDefault="00FF4808" w:rsidP="00144968">
      <w:pPr>
        <w:spacing w:after="225" w:line="240" w:lineRule="auto"/>
        <w:jc w:val="both"/>
        <w:rPr>
          <w:rFonts w:asciiTheme="majorHAnsi" w:eastAsia="Times New Roman" w:hAnsiTheme="majorHAnsi" w:cs="Times New Roman"/>
          <w:color w:val="002060"/>
        </w:rPr>
      </w:pPr>
      <w:r w:rsidRPr="00144968">
        <w:rPr>
          <w:rFonts w:asciiTheme="majorHAnsi" w:eastAsia="Times New Roman" w:hAnsiTheme="majorHAnsi" w:cs="Times New Roman"/>
          <w:color w:val="002060"/>
        </w:rPr>
        <w:t>The report pointed out that Ho Chi Minh City-based tech firms accounted for 56.6 per cent of all funding raised by Vietnamese tech companies. Hanoi followed behind, contributing 26.25 per cent of the total funding.</w:t>
      </w:r>
    </w:p>
    <w:p w14:paraId="7DA37854" w14:textId="77777777" w:rsidR="00FF4808" w:rsidRPr="00144968" w:rsidRDefault="00FF4808" w:rsidP="00144968">
      <w:pPr>
        <w:spacing w:after="225" w:line="240" w:lineRule="auto"/>
        <w:jc w:val="both"/>
        <w:rPr>
          <w:rFonts w:asciiTheme="majorHAnsi" w:eastAsia="Times New Roman" w:hAnsiTheme="majorHAnsi" w:cs="Times New Roman"/>
          <w:color w:val="002060"/>
        </w:rPr>
      </w:pPr>
      <w:r w:rsidRPr="00144968">
        <w:rPr>
          <w:rFonts w:asciiTheme="majorHAnsi" w:eastAsia="Times New Roman" w:hAnsiTheme="majorHAnsi" w:cs="Times New Roman"/>
          <w:color w:val="002060"/>
        </w:rPr>
        <w:t>CyberAgent Capital, 500 Global, and Genesia Ventures emerged as the top investors in the Vietnamese tech ecosystem, actively supporting startups across various stages.</w:t>
      </w:r>
    </w:p>
    <w:p w14:paraId="034C37F0" w14:textId="77777777" w:rsidR="00FF4808" w:rsidRPr="00144968" w:rsidRDefault="00FF4808" w:rsidP="00144968">
      <w:pPr>
        <w:spacing w:line="240" w:lineRule="auto"/>
        <w:jc w:val="both"/>
        <w:rPr>
          <w:rFonts w:asciiTheme="majorHAnsi" w:eastAsia="Times New Roman" w:hAnsiTheme="majorHAnsi" w:cs="Times New Roman"/>
          <w:color w:val="002060"/>
        </w:rPr>
      </w:pPr>
      <w:r w:rsidRPr="00144968">
        <w:rPr>
          <w:rFonts w:asciiTheme="majorHAnsi" w:eastAsia="Times New Roman" w:hAnsiTheme="majorHAnsi" w:cs="Times New Roman"/>
          <w:color w:val="002060"/>
        </w:rPr>
        <w:t>The Vietnamese tech ecosystem recorded three acquisitions last year, down from four in 2023. The 2024 deals were Public Bank's acquisition of RHB Vietnam Securities, Nvidia's acquisition of VinBrain, and SCBX's acquisition of Home Credit Vietnam.</w:t>
      </w:r>
    </w:p>
    <w:p w14:paraId="1FE2601A" w14:textId="159001B1" w:rsidR="00A44217" w:rsidRPr="007D0DE4" w:rsidRDefault="00A44217" w:rsidP="007D0DE4">
      <w:pPr>
        <w:spacing w:line="288" w:lineRule="auto"/>
        <w:jc w:val="both"/>
        <w:rPr>
          <w:rFonts w:asciiTheme="majorHAnsi" w:hAnsiTheme="majorHAnsi"/>
          <w:color w:val="002060"/>
        </w:rPr>
      </w:pPr>
    </w:p>
    <w:p w14:paraId="79EF1F53" w14:textId="509D9056" w:rsidR="002E3F6E" w:rsidRDefault="00FF4808" w:rsidP="00845E46">
      <w:pPr>
        <w:spacing w:line="288" w:lineRule="auto"/>
        <w:jc w:val="right"/>
        <w:rPr>
          <w:rStyle w:val="Hyperlink"/>
          <w:rFonts w:asciiTheme="majorHAnsi" w:hAnsiTheme="majorHAnsi" w:cs="Times New Roman"/>
          <w:color w:val="002060"/>
        </w:rPr>
      </w:pPr>
      <w:hyperlink w:anchor="_top" w:history="1">
        <w:r w:rsidR="000B1515" w:rsidRPr="00296A8F">
          <w:rPr>
            <w:rStyle w:val="Hyperlink"/>
            <w:rFonts w:asciiTheme="majorHAnsi" w:hAnsiTheme="majorHAnsi" w:cs="Times New Roman"/>
            <w:color w:val="002060"/>
          </w:rPr>
          <w:t>Back to Top</w:t>
        </w:r>
      </w:hyperlink>
      <w:bookmarkStart w:id="735" w:name="_Toc77848121"/>
      <w:bookmarkStart w:id="736" w:name="_Toc78458406"/>
      <w:bookmarkStart w:id="737" w:name="_Toc79065740"/>
      <w:bookmarkStart w:id="738" w:name="_Toc79674832"/>
      <w:bookmarkStart w:id="739" w:name="_Toc80967356"/>
      <w:bookmarkStart w:id="740" w:name="_Toc82098806"/>
      <w:bookmarkStart w:id="741" w:name="_Toc82697209"/>
      <w:bookmarkStart w:id="742" w:name="_Toc83296671"/>
      <w:bookmarkStart w:id="743" w:name="_Toc83896633"/>
      <w:bookmarkStart w:id="744" w:name="_Toc84511078"/>
      <w:bookmarkStart w:id="745" w:name="_Toc85126360"/>
      <w:bookmarkStart w:id="746" w:name="_Toc85726067"/>
      <w:bookmarkStart w:id="747" w:name="_Toc86326954"/>
      <w:bookmarkStart w:id="748" w:name="_Toc86928730"/>
      <w:bookmarkStart w:id="749" w:name="_Toc87533867"/>
      <w:bookmarkStart w:id="750" w:name="_Toc88139980"/>
      <w:bookmarkStart w:id="751" w:name="_Toc88827427"/>
      <w:bookmarkStart w:id="752" w:name="_Toc89348601"/>
      <w:bookmarkStart w:id="753" w:name="_Toc89954364"/>
      <w:bookmarkStart w:id="754" w:name="_Toc90547133"/>
      <w:bookmarkStart w:id="755" w:name="_Toc91162881"/>
      <w:bookmarkStart w:id="756" w:name="_Toc92977894"/>
      <w:bookmarkStart w:id="757" w:name="_Toc93582837"/>
      <w:bookmarkStart w:id="758" w:name="_Toc94185879"/>
      <w:bookmarkStart w:id="759" w:name="_Toc124758944"/>
      <w:bookmarkStart w:id="760" w:name="_Toc126243201"/>
      <w:bookmarkStart w:id="761" w:name="_Toc126844376"/>
      <w:bookmarkStart w:id="762" w:name="_Toc127449238"/>
      <w:bookmarkStart w:id="763" w:name="_Toc128057349"/>
      <w:bookmarkStart w:id="764" w:name="_Toc128657900"/>
      <w:bookmarkStart w:id="765" w:name="_Toc129265046"/>
      <w:bookmarkStart w:id="766" w:name="_Toc129869289"/>
      <w:bookmarkStart w:id="767" w:name="_Toc130472592"/>
      <w:bookmarkStart w:id="768" w:name="_Toc131080431"/>
      <w:bookmarkStart w:id="769" w:name="_Toc131684264"/>
      <w:bookmarkStart w:id="770" w:name="_Toc132288740"/>
      <w:bookmarkStart w:id="771" w:name="_Toc132880397"/>
      <w:bookmarkStart w:id="772" w:name="_Toc133498216"/>
      <w:bookmarkStart w:id="773" w:name="_Toc134108011"/>
      <w:bookmarkStart w:id="774" w:name="_Toc134709553"/>
      <w:bookmarkStart w:id="775" w:name="_Toc134709704"/>
      <w:bookmarkStart w:id="776" w:name="_Toc135315974"/>
      <w:bookmarkStart w:id="777" w:name="_Toc135915563"/>
      <w:bookmarkStart w:id="778" w:name="_Toc136526492"/>
      <w:bookmarkStart w:id="779" w:name="_Toc137126051"/>
      <w:bookmarkStart w:id="780" w:name="_Toc137733676"/>
      <w:bookmarkStart w:id="781" w:name="_Toc138336642"/>
      <w:bookmarkStart w:id="782" w:name="_Toc138940628"/>
      <w:bookmarkStart w:id="783" w:name="_Toc139544023"/>
      <w:bookmarkStart w:id="784" w:name="_Toc140151834"/>
      <w:bookmarkStart w:id="785" w:name="_Toc140757911"/>
      <w:bookmarkStart w:id="786" w:name="_Toc141359488"/>
      <w:bookmarkStart w:id="787" w:name="_Toc141965600"/>
      <w:bookmarkStart w:id="788" w:name="_Toc142569949"/>
      <w:bookmarkStart w:id="789" w:name="_Toc143175007"/>
      <w:bookmarkStart w:id="790" w:name="_Toc143779704"/>
      <w:bookmarkStart w:id="791" w:name="_Toc144384333"/>
      <w:bookmarkStart w:id="792" w:name="_Toc144991145"/>
      <w:bookmarkStart w:id="793" w:name="_Toc145601273"/>
      <w:bookmarkStart w:id="794" w:name="_Toc146205294"/>
      <w:bookmarkStart w:id="795" w:name="_Toc146808604"/>
      <w:bookmarkStart w:id="796" w:name="_Toc147412061"/>
      <w:bookmarkStart w:id="797" w:name="_Toc148007943"/>
      <w:bookmarkStart w:id="798" w:name="_Toc148621876"/>
      <w:bookmarkStart w:id="799" w:name="_Toc149228684"/>
      <w:bookmarkStart w:id="800" w:name="_Toc149826958"/>
      <w:bookmarkStart w:id="801" w:name="_Toc150433302"/>
      <w:bookmarkStart w:id="802" w:name="_Toc151040601"/>
      <w:bookmarkStart w:id="803" w:name="_Toc151645180"/>
      <w:bookmarkEnd w:id="610"/>
    </w:p>
    <w:p w14:paraId="47B70417" w14:textId="77777777" w:rsidR="00144968" w:rsidRDefault="00144968" w:rsidP="00845E46">
      <w:pPr>
        <w:spacing w:line="288" w:lineRule="auto"/>
        <w:jc w:val="right"/>
        <w:rPr>
          <w:rStyle w:val="Hyperlink"/>
          <w:rFonts w:asciiTheme="majorHAnsi" w:hAnsiTheme="majorHAnsi" w:cs="Times New Roman"/>
          <w:color w:val="002060"/>
        </w:rPr>
      </w:pPr>
    </w:p>
    <w:p w14:paraId="711C0A5E" w14:textId="77777777" w:rsidR="00FF4808" w:rsidRDefault="00FF4808" w:rsidP="00FF4808">
      <w:pPr>
        <w:spacing w:after="161" w:line="240" w:lineRule="auto"/>
        <w:outlineLvl w:val="0"/>
        <w:rPr>
          <w:rStyle w:val="Hyperlink"/>
          <w:rFonts w:asciiTheme="majorHAnsi" w:hAnsiTheme="majorHAnsi" w:cs="Times New Roman"/>
          <w:color w:val="002060"/>
        </w:rPr>
      </w:pPr>
    </w:p>
    <w:p w14:paraId="59959F13" w14:textId="4B680887" w:rsidR="00FF4808" w:rsidRPr="00144968" w:rsidRDefault="00FF4808" w:rsidP="00FF4808">
      <w:pPr>
        <w:spacing w:after="161" w:line="240" w:lineRule="auto"/>
        <w:jc w:val="both"/>
        <w:outlineLvl w:val="0"/>
        <w:rPr>
          <w:rFonts w:asciiTheme="majorHAnsi" w:eastAsia="Times New Roman" w:hAnsiTheme="majorHAnsi" w:cs="Times New Roman"/>
          <w:b/>
          <w:color w:val="002060"/>
          <w:kern w:val="36"/>
          <w:sz w:val="28"/>
        </w:rPr>
      </w:pPr>
      <w:bookmarkStart w:id="804" w:name="_Toc189746406"/>
      <w:r w:rsidRPr="00144968">
        <w:rPr>
          <w:rFonts w:asciiTheme="majorHAnsi" w:eastAsia="Times New Roman" w:hAnsiTheme="majorHAnsi" w:cs="Times New Roman"/>
          <w:b/>
          <w:color w:val="002060"/>
          <w:kern w:val="36"/>
          <w:sz w:val="28"/>
        </w:rPr>
        <w:t>HiteJinro breaks ground on soju plant in Thai Binh</w:t>
      </w:r>
      <w:bookmarkEnd w:id="804"/>
    </w:p>
    <w:p w14:paraId="72CBAD05" w14:textId="5BC6A47E" w:rsidR="00FF4808" w:rsidRPr="00144968" w:rsidRDefault="00FF4808" w:rsidP="00FF4808">
      <w:pPr>
        <w:spacing w:after="161" w:line="240" w:lineRule="auto"/>
        <w:jc w:val="both"/>
        <w:outlineLvl w:val="0"/>
        <w:rPr>
          <w:rFonts w:asciiTheme="majorHAnsi" w:eastAsia="Times New Roman" w:hAnsiTheme="majorHAnsi" w:cs="Times New Roman"/>
          <w:i/>
          <w:color w:val="002060"/>
          <w:kern w:val="36"/>
          <w:sz w:val="18"/>
        </w:rPr>
      </w:pPr>
      <w:bookmarkStart w:id="805" w:name="_Toc189746407"/>
      <w:r w:rsidRPr="00144968">
        <w:rPr>
          <w:rFonts w:asciiTheme="majorHAnsi" w:eastAsia="Times New Roman" w:hAnsiTheme="majorHAnsi" w:cs="Times New Roman"/>
          <w:i/>
          <w:color w:val="002060"/>
          <w:kern w:val="36"/>
          <w:sz w:val="18"/>
        </w:rPr>
        <w:t>VIR</w:t>
      </w:r>
      <w:bookmarkEnd w:id="805"/>
    </w:p>
    <w:p w14:paraId="6EA168C9" w14:textId="77777777" w:rsidR="00FF4808" w:rsidRPr="00FF4808" w:rsidRDefault="00FF4808" w:rsidP="00FF4808">
      <w:pPr>
        <w:spacing w:after="161" w:line="240" w:lineRule="auto"/>
        <w:jc w:val="both"/>
        <w:outlineLvl w:val="0"/>
        <w:rPr>
          <w:rFonts w:asciiTheme="majorHAnsi" w:eastAsia="Times New Roman" w:hAnsiTheme="majorHAnsi" w:cs="Times New Roman"/>
          <w:color w:val="002060"/>
          <w:kern w:val="36"/>
        </w:rPr>
      </w:pPr>
    </w:p>
    <w:p w14:paraId="1FAB7108" w14:textId="77777777" w:rsidR="00FF4808" w:rsidRPr="00FF4808" w:rsidRDefault="00FF4808" w:rsidP="00FF4808">
      <w:pPr>
        <w:spacing w:after="150" w:line="240" w:lineRule="auto"/>
        <w:jc w:val="both"/>
        <w:rPr>
          <w:rFonts w:asciiTheme="majorHAnsi" w:eastAsia="Times New Roman" w:hAnsiTheme="majorHAnsi" w:cs="Times New Roman"/>
          <w:color w:val="002060"/>
        </w:rPr>
      </w:pPr>
      <w:r w:rsidRPr="00FF4808">
        <w:rPr>
          <w:rFonts w:asciiTheme="majorHAnsi" w:eastAsia="Times New Roman" w:hAnsiTheme="majorHAnsi" w:cs="Times New Roman"/>
          <w:color w:val="002060"/>
        </w:rPr>
        <w:t>Korean soju maker HiteJinro held a groundbreaking ceremony for the construction of a plant at Green I-Park Industrial Complex in Thai Binh province on February 5.</w:t>
      </w:r>
    </w:p>
    <w:p w14:paraId="76659854" w14:textId="77777777" w:rsidR="00FF4808" w:rsidRPr="00FF4808" w:rsidRDefault="00FF4808" w:rsidP="00FF4808">
      <w:pPr>
        <w:spacing w:after="225" w:line="240" w:lineRule="auto"/>
        <w:jc w:val="both"/>
        <w:rPr>
          <w:rFonts w:asciiTheme="majorHAnsi" w:eastAsia="Times New Roman" w:hAnsiTheme="majorHAnsi" w:cs="Times New Roman"/>
          <w:color w:val="002060"/>
        </w:rPr>
      </w:pPr>
      <w:r w:rsidRPr="00FF4808">
        <w:rPr>
          <w:rFonts w:asciiTheme="majorHAnsi" w:eastAsia="Times New Roman" w:hAnsiTheme="majorHAnsi" w:cs="Times New Roman"/>
          <w:color w:val="002060"/>
        </w:rPr>
        <w:t>Covering 8.2 hectares, the soju plant is scheduled for completion in November 2026. The plant is scheduled to undergo a trial run and be put into mass production in 2027.</w:t>
      </w:r>
    </w:p>
    <w:p w14:paraId="3291D3E4" w14:textId="6E1B4837" w:rsidR="00FF4808" w:rsidRPr="00FF4808" w:rsidRDefault="00FF4808" w:rsidP="00FF4808">
      <w:pPr>
        <w:spacing w:after="225" w:line="240" w:lineRule="auto"/>
        <w:jc w:val="both"/>
        <w:rPr>
          <w:rFonts w:asciiTheme="majorHAnsi" w:eastAsia="Times New Roman" w:hAnsiTheme="majorHAnsi" w:cs="Times New Roman"/>
          <w:color w:val="002060"/>
        </w:rPr>
      </w:pPr>
      <w:r w:rsidRPr="00FF4808">
        <w:rPr>
          <w:rFonts w:asciiTheme="majorHAnsi" w:eastAsia="Times New Roman" w:hAnsiTheme="majorHAnsi" w:cs="Times New Roman"/>
          <w:color w:val="002060"/>
        </w:rPr>
        <w:t>In the first stage, the plant is expected to achieve an annual capacity of one million cases, before </w:t>
      </w:r>
      <w:hyperlink r:id="rId11" w:history="1">
        <w:r w:rsidRPr="00FF4808">
          <w:rPr>
            <w:rFonts w:asciiTheme="majorHAnsi" w:eastAsia="Times New Roman" w:hAnsiTheme="majorHAnsi" w:cs="Times New Roman"/>
            <w:color w:val="002060"/>
            <w:u w:val="single"/>
          </w:rPr>
          <w:t>HiteJinro</w:t>
        </w:r>
      </w:hyperlink>
      <w:r w:rsidRPr="00FF4808">
        <w:rPr>
          <w:rFonts w:asciiTheme="majorHAnsi" w:eastAsia="Times New Roman" w:hAnsiTheme="majorHAnsi" w:cs="Times New Roman"/>
          <w:color w:val="002060"/>
        </w:rPr>
        <w:t> expands and optimises the production process to raise annual production capacity to five million cases. The products will serve the Vietnamese and global markets.</w:t>
      </w:r>
    </w:p>
    <w:p w14:paraId="1F7A9198" w14:textId="77777777" w:rsidR="00FF4808" w:rsidRPr="00FF4808" w:rsidRDefault="00FF4808" w:rsidP="00FF4808">
      <w:pPr>
        <w:spacing w:after="225" w:line="240" w:lineRule="auto"/>
        <w:jc w:val="both"/>
        <w:rPr>
          <w:rFonts w:asciiTheme="majorHAnsi" w:eastAsia="Times New Roman" w:hAnsiTheme="majorHAnsi" w:cs="Times New Roman"/>
          <w:color w:val="002060"/>
        </w:rPr>
      </w:pPr>
      <w:r w:rsidRPr="00FF4808">
        <w:rPr>
          <w:rFonts w:asciiTheme="majorHAnsi" w:eastAsia="Times New Roman" w:hAnsiTheme="majorHAnsi" w:cs="Times New Roman"/>
          <w:color w:val="002060"/>
        </w:rPr>
        <w:t>The plant will be equipped with modern technologies and advanced production processes to ensure quality in line with international standards. In particular, HiteJinro is committed to sustainable development by building an eco-friendly plant, tightly controlling carbon emissions, and optimising energy. On top of this, the project is expected to create thousands of jobs, contributing to the economic development of Thai Binh.</w:t>
      </w:r>
    </w:p>
    <w:p w14:paraId="3C303DCD" w14:textId="77777777" w:rsidR="00FF4808" w:rsidRPr="00FF4808" w:rsidRDefault="00FF4808" w:rsidP="00FF4808">
      <w:pPr>
        <w:spacing w:after="225" w:line="240" w:lineRule="auto"/>
        <w:jc w:val="both"/>
        <w:rPr>
          <w:rFonts w:asciiTheme="majorHAnsi" w:eastAsia="Times New Roman" w:hAnsiTheme="majorHAnsi" w:cs="Times New Roman"/>
          <w:color w:val="002060"/>
        </w:rPr>
      </w:pPr>
      <w:r w:rsidRPr="00FF4808">
        <w:rPr>
          <w:rFonts w:asciiTheme="majorHAnsi" w:eastAsia="Times New Roman" w:hAnsiTheme="majorHAnsi" w:cs="Times New Roman"/>
          <w:color w:val="002060"/>
        </w:rPr>
        <w:t>Kim In Kyu, general director of HiteJinro Group, said, "It is significant to break ground for our first overseas production facility in Vietnam, which is the starting point for exporting soju overseas. The Vietnam plant will serve as a springboard for expanding into the global market."</w:t>
      </w:r>
    </w:p>
    <w:p w14:paraId="21BFA330" w14:textId="77777777" w:rsidR="00FF4808" w:rsidRPr="00FF4808" w:rsidRDefault="00FF4808" w:rsidP="00FF4808">
      <w:pPr>
        <w:spacing w:line="240" w:lineRule="auto"/>
        <w:jc w:val="both"/>
        <w:rPr>
          <w:rFonts w:asciiTheme="majorHAnsi" w:eastAsia="Times New Roman" w:hAnsiTheme="majorHAnsi" w:cs="Times New Roman"/>
          <w:color w:val="002060"/>
        </w:rPr>
      </w:pPr>
      <w:r w:rsidRPr="00FF4808">
        <w:rPr>
          <w:rFonts w:asciiTheme="majorHAnsi" w:eastAsia="Times New Roman" w:hAnsiTheme="majorHAnsi" w:cs="Times New Roman"/>
          <w:color w:val="002060"/>
        </w:rPr>
        <w:t>HiteJinro will open its first overseas brewery in Vietnam in 2026 as part of a grand plan to boost foreign sales of its soju products to 500 billion won ($345 million) by 2030.</w:t>
      </w:r>
    </w:p>
    <w:p w14:paraId="43FC1712" w14:textId="463582DF" w:rsidR="004D470D" w:rsidRDefault="004D470D" w:rsidP="004D470D">
      <w:pPr>
        <w:spacing w:after="161" w:line="240" w:lineRule="auto"/>
        <w:outlineLvl w:val="0"/>
        <w:rPr>
          <w:rStyle w:val="Hyperlink"/>
          <w:rFonts w:asciiTheme="majorHAnsi" w:hAnsiTheme="majorHAnsi" w:cs="Times New Roman"/>
          <w:color w:val="002060"/>
        </w:rPr>
      </w:pPr>
    </w:p>
    <w:bookmarkStart w:id="806" w:name="_Toc152248766"/>
    <w:p w14:paraId="0E13F5A0" w14:textId="740D46BE" w:rsidR="009178B0" w:rsidRDefault="00A457F4" w:rsidP="009178B0">
      <w:pPr>
        <w:spacing w:line="288" w:lineRule="auto"/>
        <w:jc w:val="right"/>
        <w:rPr>
          <w:rStyle w:val="Hyperlink"/>
          <w:rFonts w:asciiTheme="majorHAnsi" w:hAnsiTheme="majorHAnsi" w:cs="Times New Roman"/>
          <w:color w:val="002060"/>
        </w:rPr>
      </w:pPr>
      <w:r>
        <w:fldChar w:fldCharType="begin"/>
      </w:r>
      <w:r>
        <w:instrText>HYPERLINK \l "_top"</w:instrText>
      </w:r>
      <w:r>
        <w:fldChar w:fldCharType="separate"/>
      </w:r>
      <w:r w:rsidR="009178B0" w:rsidRPr="00296A8F">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p>
    <w:p w14:paraId="3C5FDD7C" w14:textId="77777777" w:rsidR="004D4088" w:rsidRDefault="004D4088" w:rsidP="009178B0">
      <w:pPr>
        <w:spacing w:line="288" w:lineRule="auto"/>
        <w:jc w:val="right"/>
        <w:rPr>
          <w:rStyle w:val="Hyperlink"/>
          <w:rFonts w:asciiTheme="majorHAnsi" w:hAnsiTheme="majorHAnsi" w:cs="Times New Roman"/>
          <w:color w:val="002060"/>
        </w:rPr>
      </w:pPr>
    </w:p>
    <w:p w14:paraId="2A07F377" w14:textId="77777777" w:rsidR="009178B0" w:rsidRDefault="009178B0" w:rsidP="009178B0">
      <w:pPr>
        <w:pStyle w:val="NormalWeb"/>
        <w:spacing w:before="0" w:beforeAutospacing="0" w:after="225" w:afterAutospacing="0"/>
        <w:rPr>
          <w:color w:val="666666"/>
          <w:sz w:val="27"/>
          <w:szCs w:val="27"/>
        </w:rPr>
      </w:pPr>
    </w:p>
    <w:p w14:paraId="3DC06D38" w14:textId="7054C61B" w:rsidR="003F55E7" w:rsidRDefault="000E4FC2" w:rsidP="0069607E">
      <w:pPr>
        <w:pStyle w:val="Heading1"/>
        <w:rPr>
          <w:rFonts w:ascii="Times New Roman" w:hAnsi="Times New Roman" w:cs="Times New Roman"/>
          <w:color w:val="002060"/>
        </w:rPr>
      </w:pPr>
      <w:bookmarkStart w:id="807" w:name="_Toc153458093"/>
      <w:bookmarkStart w:id="808" w:name="_Toc154061708"/>
      <w:bookmarkStart w:id="809" w:name="_Toc185497340"/>
      <w:bookmarkStart w:id="810" w:name="_Toc186722699"/>
      <w:bookmarkStart w:id="811" w:name="_Toc187326023"/>
      <w:bookmarkStart w:id="812" w:name="_Toc187919323"/>
      <w:bookmarkStart w:id="813" w:name="_Toc188519316"/>
      <w:bookmarkStart w:id="814" w:name="_Toc189746408"/>
      <w:r w:rsidRPr="00296A8F">
        <w:rPr>
          <w:rFonts w:ascii="Times New Roman" w:hAnsi="Times New Roman" w:cs="Times New Roman"/>
          <w:color w:val="002060"/>
        </w:rPr>
        <w:lastRenderedPageBreak/>
        <w:t>PROPERT</w:t>
      </w:r>
      <w:bookmarkStart w:id="815" w:name="_Toc463600478"/>
      <w:bookmarkStart w:id="816" w:name="_Toc464205364"/>
      <w:bookmarkStart w:id="817" w:name="_Toc464808177"/>
      <w:bookmarkStart w:id="818" w:name="_Toc465341597"/>
      <w:bookmarkStart w:id="819" w:name="_Toc466017262"/>
      <w:bookmarkStart w:id="820" w:name="_Toc466625790"/>
      <w:bookmarkStart w:id="821" w:name="_Toc467231593"/>
      <w:bookmarkStart w:id="822" w:name="_Toc467832931"/>
      <w:bookmarkStart w:id="823" w:name="_Toc468440618"/>
      <w:bookmarkStart w:id="824" w:name="_Toc434571325"/>
      <w:bookmarkStart w:id="825" w:name="_Toc435172631"/>
      <w:bookmarkStart w:id="826" w:name="_Toc435779455"/>
      <w:bookmarkStart w:id="827" w:name="_Toc436380895"/>
      <w:bookmarkStart w:id="828" w:name="_Toc431546396"/>
      <w:bookmarkStart w:id="829" w:name="_Toc432151538"/>
      <w:bookmarkStart w:id="830" w:name="_Toc432755921"/>
      <w:bookmarkStart w:id="831" w:name="_Toc433361392"/>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r w:rsidR="00600C92">
        <w:rPr>
          <w:rFonts w:ascii="Times New Roman" w:hAnsi="Times New Roman" w:cs="Times New Roman"/>
          <w:color w:val="002060"/>
        </w:rPr>
        <w:t>Y</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6"/>
      <w:bookmarkEnd w:id="807"/>
      <w:bookmarkEnd w:id="808"/>
      <w:bookmarkEnd w:id="809"/>
      <w:bookmarkEnd w:id="810"/>
      <w:bookmarkEnd w:id="811"/>
      <w:bookmarkEnd w:id="812"/>
      <w:bookmarkEnd w:id="813"/>
      <w:bookmarkEnd w:id="814"/>
    </w:p>
    <w:p w14:paraId="7F40DA2A" w14:textId="77777777" w:rsidR="00144968" w:rsidRPr="00144968" w:rsidRDefault="00144968" w:rsidP="00144968"/>
    <w:p w14:paraId="6DD280CA" w14:textId="77777777" w:rsidR="00144968" w:rsidRPr="00144968" w:rsidRDefault="00144968" w:rsidP="00144968">
      <w:pPr>
        <w:spacing w:after="161" w:line="288" w:lineRule="auto"/>
        <w:jc w:val="both"/>
        <w:outlineLvl w:val="0"/>
        <w:rPr>
          <w:rFonts w:asciiTheme="majorHAnsi" w:eastAsia="Times New Roman" w:hAnsiTheme="majorHAnsi" w:cs="Times New Roman"/>
          <w:b/>
          <w:color w:val="002060"/>
          <w:kern w:val="36"/>
          <w:sz w:val="28"/>
        </w:rPr>
      </w:pPr>
      <w:bookmarkStart w:id="832" w:name="_Toc189746409"/>
      <w:r w:rsidRPr="00144968">
        <w:rPr>
          <w:rFonts w:asciiTheme="majorHAnsi" w:eastAsia="Times New Roman" w:hAnsiTheme="majorHAnsi" w:cs="Times New Roman"/>
          <w:b/>
          <w:color w:val="002060"/>
          <w:kern w:val="36"/>
          <w:sz w:val="28"/>
        </w:rPr>
        <w:t>Real estate FDI consolidates improvement</w:t>
      </w:r>
      <w:bookmarkEnd w:id="832"/>
    </w:p>
    <w:p w14:paraId="04B28D5A" w14:textId="54AC480C" w:rsidR="00144968" w:rsidRPr="00144968" w:rsidRDefault="00144968" w:rsidP="00144968">
      <w:pPr>
        <w:spacing w:after="0" w:line="288" w:lineRule="auto"/>
        <w:jc w:val="both"/>
        <w:rPr>
          <w:rFonts w:asciiTheme="majorHAnsi" w:eastAsia="Times New Roman" w:hAnsiTheme="majorHAnsi" w:cs="Times New Roman"/>
          <w:i/>
          <w:color w:val="002060"/>
          <w:sz w:val="18"/>
        </w:rPr>
      </w:pPr>
      <w:r w:rsidRPr="00144968">
        <w:rPr>
          <w:rFonts w:asciiTheme="majorHAnsi" w:eastAsia="Times New Roman" w:hAnsiTheme="majorHAnsi" w:cs="Times New Roman"/>
          <w:i/>
          <w:color w:val="002060"/>
          <w:sz w:val="18"/>
        </w:rPr>
        <w:t>VIR</w:t>
      </w:r>
    </w:p>
    <w:p w14:paraId="0CC125FF" w14:textId="77777777" w:rsidR="00144968" w:rsidRPr="00144968" w:rsidRDefault="00144968" w:rsidP="00144968">
      <w:pPr>
        <w:spacing w:after="150" w:line="288" w:lineRule="auto"/>
        <w:jc w:val="both"/>
        <w:rPr>
          <w:rFonts w:asciiTheme="majorHAnsi" w:eastAsia="Times New Roman" w:hAnsiTheme="majorHAnsi" w:cs="Times New Roman"/>
          <w:color w:val="002060"/>
        </w:rPr>
      </w:pPr>
      <w:r w:rsidRPr="00144968">
        <w:rPr>
          <w:rFonts w:asciiTheme="majorHAnsi" w:eastAsia="Times New Roman" w:hAnsiTheme="majorHAnsi" w:cs="Times New Roman"/>
          <w:color w:val="002060"/>
        </w:rPr>
        <w:t>A turning point could be ahead for Vietnam’s real estate market, driven by solid economic fundamentals, legislative changes, supportive urban planning policies, and infrastructure improvements.</w:t>
      </w:r>
    </w:p>
    <w:p w14:paraId="68DB5318" w14:textId="77777777" w:rsidR="00144968" w:rsidRPr="00144968" w:rsidRDefault="00144968" w:rsidP="00144968">
      <w:pPr>
        <w:spacing w:line="288" w:lineRule="auto"/>
        <w:jc w:val="both"/>
        <w:rPr>
          <w:rFonts w:asciiTheme="majorHAnsi" w:eastAsia="Times New Roman" w:hAnsiTheme="majorHAnsi" w:cs="Times New Roman"/>
          <w:color w:val="002060"/>
        </w:rPr>
      </w:pPr>
      <w:r w:rsidRPr="00144968">
        <w:rPr>
          <w:rFonts w:asciiTheme="majorHAnsi" w:eastAsia="Times New Roman" w:hAnsiTheme="majorHAnsi" w:cs="Times New Roman"/>
          <w:color w:val="002060"/>
        </w:rPr>
        <w:t>Foreign direct investment (FDI) in the real estate sector for 2024 reached $3.72 billion in total, making up 18.8 per cent of the total for the year, second only to manufacturing, according to the General Statistics Office.</w:t>
      </w:r>
    </w:p>
    <w:p w14:paraId="0F50A3DE" w14:textId="77777777" w:rsidR="00144968" w:rsidRPr="00144968" w:rsidRDefault="00144968" w:rsidP="00144968">
      <w:pPr>
        <w:spacing w:after="225" w:line="288" w:lineRule="auto"/>
        <w:jc w:val="both"/>
        <w:rPr>
          <w:rFonts w:asciiTheme="majorHAnsi" w:eastAsia="Times New Roman" w:hAnsiTheme="majorHAnsi" w:cs="Times New Roman"/>
          <w:color w:val="002060"/>
        </w:rPr>
      </w:pPr>
      <w:r w:rsidRPr="00144968">
        <w:rPr>
          <w:rFonts w:asciiTheme="majorHAnsi" w:eastAsia="Times New Roman" w:hAnsiTheme="majorHAnsi" w:cs="Times New Roman"/>
          <w:color w:val="002060"/>
        </w:rPr>
        <w:t>A report from Avison Young Vietnam released in January points out that foreign investor confidence in the Vietnamese market is still positive, and capital is being poured into ventures that have been approved and licensed here.</w:t>
      </w:r>
    </w:p>
    <w:p w14:paraId="23AB2D8E" w14:textId="77777777" w:rsidR="00144968" w:rsidRPr="00144968" w:rsidRDefault="00144968" w:rsidP="00144968">
      <w:pPr>
        <w:spacing w:after="225" w:line="288" w:lineRule="auto"/>
        <w:jc w:val="both"/>
        <w:rPr>
          <w:rFonts w:asciiTheme="majorHAnsi" w:eastAsia="Times New Roman" w:hAnsiTheme="majorHAnsi" w:cs="Times New Roman"/>
          <w:color w:val="002060"/>
        </w:rPr>
      </w:pPr>
      <w:r w:rsidRPr="00144968">
        <w:rPr>
          <w:rFonts w:asciiTheme="majorHAnsi" w:eastAsia="Times New Roman" w:hAnsiTheme="majorHAnsi" w:cs="Times New Roman"/>
          <w:color w:val="002060"/>
        </w:rPr>
        <w:t>David Jackson, general director of Avison Young Vietnam, said that strong FDI proved the attractiveness of Vietnam’s real estate market.</w:t>
      </w:r>
    </w:p>
    <w:p w14:paraId="78FF5302" w14:textId="77777777" w:rsidR="00144968" w:rsidRPr="00144968" w:rsidRDefault="00144968" w:rsidP="00144968">
      <w:pPr>
        <w:spacing w:after="225" w:line="288" w:lineRule="auto"/>
        <w:jc w:val="both"/>
        <w:rPr>
          <w:rFonts w:asciiTheme="majorHAnsi" w:eastAsia="Times New Roman" w:hAnsiTheme="majorHAnsi" w:cs="Times New Roman"/>
          <w:color w:val="002060"/>
        </w:rPr>
      </w:pPr>
      <w:r w:rsidRPr="00144968">
        <w:rPr>
          <w:rFonts w:asciiTheme="majorHAnsi" w:eastAsia="Times New Roman" w:hAnsiTheme="majorHAnsi" w:cs="Times New Roman"/>
          <w:color w:val="002060"/>
        </w:rPr>
        <w:t>“Not only do they positively evaluate policy conditions, investment environment, population or urbanisation in Vietnam, investors also see a demand exceeding supply in most key segments such as industry, residential, office, retail and logistics. Efforts to improve the real estate legal framework and infrastructure development are contributing to making the market more attractive to international investors,” said Jackson.</w:t>
      </w:r>
    </w:p>
    <w:p w14:paraId="76207D4B" w14:textId="77777777" w:rsidR="00144968" w:rsidRPr="00144968" w:rsidRDefault="00144968" w:rsidP="00144968">
      <w:pPr>
        <w:spacing w:after="225" w:line="288" w:lineRule="auto"/>
        <w:jc w:val="both"/>
        <w:rPr>
          <w:rFonts w:asciiTheme="majorHAnsi" w:eastAsia="Times New Roman" w:hAnsiTheme="majorHAnsi" w:cs="Times New Roman"/>
          <w:color w:val="002060"/>
        </w:rPr>
      </w:pPr>
      <w:r w:rsidRPr="00144968">
        <w:rPr>
          <w:rFonts w:asciiTheme="majorHAnsi" w:eastAsia="Times New Roman" w:hAnsiTheme="majorHAnsi" w:cs="Times New Roman"/>
          <w:color w:val="002060"/>
        </w:rPr>
        <w:t>He pointed out that the huge changes in 2024 in policies, investment trends and business were the basis for maintaining an optimistic vision of the real estate market. “When positive signals appear more clearly, it is time for investors to restart capital flow into transactions and be ready to catch the wave of cyclical development,” he added.</w:t>
      </w:r>
    </w:p>
    <w:p w14:paraId="577392F7" w14:textId="77777777" w:rsidR="00144968" w:rsidRPr="00144968" w:rsidRDefault="00144968" w:rsidP="00144968">
      <w:pPr>
        <w:spacing w:after="225" w:line="288" w:lineRule="auto"/>
        <w:jc w:val="both"/>
        <w:rPr>
          <w:rFonts w:asciiTheme="majorHAnsi" w:eastAsia="Times New Roman" w:hAnsiTheme="majorHAnsi" w:cs="Times New Roman"/>
          <w:color w:val="002060"/>
        </w:rPr>
      </w:pPr>
      <w:r w:rsidRPr="00144968">
        <w:rPr>
          <w:rFonts w:asciiTheme="majorHAnsi" w:eastAsia="Times New Roman" w:hAnsiTheme="majorHAnsi" w:cs="Times New Roman"/>
          <w:color w:val="002060"/>
        </w:rPr>
        <w:t>Vo Hong Thang, deputy general director of DKRA Group said that the year ahead was expected to be prosperous, with the market being on the recovery path from 2024.</w:t>
      </w:r>
    </w:p>
    <w:p w14:paraId="07D9FD27" w14:textId="77777777" w:rsidR="00144968" w:rsidRPr="00144968" w:rsidRDefault="00144968" w:rsidP="00144968">
      <w:pPr>
        <w:spacing w:after="225" w:line="288" w:lineRule="auto"/>
        <w:jc w:val="both"/>
        <w:rPr>
          <w:rFonts w:asciiTheme="majorHAnsi" w:eastAsia="Times New Roman" w:hAnsiTheme="majorHAnsi" w:cs="Times New Roman"/>
          <w:color w:val="002060"/>
        </w:rPr>
      </w:pPr>
      <w:r w:rsidRPr="00144968">
        <w:rPr>
          <w:rFonts w:asciiTheme="majorHAnsi" w:eastAsia="Times New Roman" w:hAnsiTheme="majorHAnsi" w:cs="Times New Roman"/>
          <w:color w:val="002060"/>
        </w:rPr>
        <w:t>“These positive signals are driven by factors in policy, supply, infrastructure and investment trends promise to create a new growth cycle,” said Thang. “One of the bright spots of the market was the removal of supply bottlenecks, especially projects that have been delayed for years. Supply in 2025 is expected to improve compared to 2024 with more than 15,000 products.”</w:t>
      </w:r>
    </w:p>
    <w:p w14:paraId="50D17877" w14:textId="77777777" w:rsidR="00144968" w:rsidRPr="00144968" w:rsidRDefault="00144968" w:rsidP="00144968">
      <w:pPr>
        <w:spacing w:after="225" w:line="288" w:lineRule="auto"/>
        <w:jc w:val="both"/>
        <w:rPr>
          <w:rFonts w:asciiTheme="majorHAnsi" w:eastAsia="Times New Roman" w:hAnsiTheme="majorHAnsi" w:cs="Times New Roman"/>
          <w:color w:val="002060"/>
        </w:rPr>
      </w:pPr>
      <w:r w:rsidRPr="00144968">
        <w:rPr>
          <w:rFonts w:asciiTheme="majorHAnsi" w:eastAsia="Times New Roman" w:hAnsiTheme="majorHAnsi" w:cs="Times New Roman"/>
          <w:color w:val="002060"/>
        </w:rPr>
        <w:t>Lee Leong Seng, head of property development at Keppel Vietnam, expects 2025 to see a significant increase in mergers and acquisitions, with new investment opportunities in the real estate sector.</w:t>
      </w:r>
    </w:p>
    <w:p w14:paraId="0F074905" w14:textId="77777777" w:rsidR="00144968" w:rsidRPr="00144968" w:rsidRDefault="00144968" w:rsidP="00144968">
      <w:pPr>
        <w:spacing w:after="225" w:line="288" w:lineRule="auto"/>
        <w:jc w:val="both"/>
        <w:rPr>
          <w:rFonts w:asciiTheme="majorHAnsi" w:eastAsia="Times New Roman" w:hAnsiTheme="majorHAnsi" w:cs="Times New Roman"/>
          <w:color w:val="002060"/>
        </w:rPr>
      </w:pPr>
      <w:r w:rsidRPr="00144968">
        <w:rPr>
          <w:rFonts w:asciiTheme="majorHAnsi" w:eastAsia="Times New Roman" w:hAnsiTheme="majorHAnsi" w:cs="Times New Roman"/>
          <w:color w:val="002060"/>
        </w:rPr>
        <w:t>“Amid global trend changes, Keppel is expanding its investment into diverse real estate sectors such as residential, hospitality, and emerging models like senior living and data centres. The company is also closely connected with global businesses to track and seize market trends, while observing that international funds are increasingly focusing on environmental, social, and governance criteria,” said Leong Seng.</w:t>
      </w:r>
    </w:p>
    <w:p w14:paraId="25890BDA" w14:textId="77777777" w:rsidR="00144968" w:rsidRPr="00144968" w:rsidRDefault="00144968" w:rsidP="00144968">
      <w:pPr>
        <w:spacing w:after="225" w:line="288" w:lineRule="auto"/>
        <w:jc w:val="both"/>
        <w:rPr>
          <w:rFonts w:asciiTheme="majorHAnsi" w:eastAsia="Times New Roman" w:hAnsiTheme="majorHAnsi" w:cs="Times New Roman"/>
          <w:color w:val="002060"/>
        </w:rPr>
      </w:pPr>
      <w:r w:rsidRPr="00144968">
        <w:rPr>
          <w:rFonts w:asciiTheme="majorHAnsi" w:eastAsia="Times New Roman" w:hAnsiTheme="majorHAnsi" w:cs="Times New Roman"/>
          <w:color w:val="002060"/>
        </w:rPr>
        <w:t>“With its strong-growing economy and golden population, Vietnam is a promising destination for many international investment funds.”</w:t>
      </w:r>
    </w:p>
    <w:p w14:paraId="1598652B" w14:textId="77777777" w:rsidR="00144968" w:rsidRPr="00144968" w:rsidRDefault="00144968" w:rsidP="00144968">
      <w:pPr>
        <w:spacing w:after="225" w:line="288" w:lineRule="auto"/>
        <w:jc w:val="both"/>
        <w:rPr>
          <w:rFonts w:asciiTheme="majorHAnsi" w:eastAsia="Times New Roman" w:hAnsiTheme="majorHAnsi" w:cs="Times New Roman"/>
          <w:color w:val="002060"/>
        </w:rPr>
      </w:pPr>
      <w:r w:rsidRPr="00144968">
        <w:rPr>
          <w:rFonts w:asciiTheme="majorHAnsi" w:eastAsia="Times New Roman" w:hAnsiTheme="majorHAnsi" w:cs="Times New Roman"/>
          <w:color w:val="002060"/>
        </w:rPr>
        <w:t>He believes the combination of international investment capital and local market expertise will lead to success.</w:t>
      </w:r>
    </w:p>
    <w:p w14:paraId="126DD43A" w14:textId="77777777" w:rsidR="00144968" w:rsidRPr="00144968" w:rsidRDefault="00144968" w:rsidP="00144968">
      <w:pPr>
        <w:spacing w:after="225" w:line="288" w:lineRule="auto"/>
        <w:jc w:val="both"/>
        <w:rPr>
          <w:rFonts w:asciiTheme="majorHAnsi" w:eastAsia="Times New Roman" w:hAnsiTheme="majorHAnsi" w:cs="Times New Roman"/>
          <w:color w:val="002060"/>
        </w:rPr>
      </w:pPr>
      <w:r w:rsidRPr="00144968">
        <w:rPr>
          <w:rFonts w:asciiTheme="majorHAnsi" w:eastAsia="Times New Roman" w:hAnsiTheme="majorHAnsi" w:cs="Times New Roman"/>
          <w:color w:val="002060"/>
        </w:rPr>
        <w:lastRenderedPageBreak/>
        <w:t>“Moving into 2025, with new policies, we expect macroeconomic changes to be translated into concrete action, contributing to the sustainable development of Vietnam’s real estate sector,” he added.</w:t>
      </w:r>
    </w:p>
    <w:p w14:paraId="1A7371FD" w14:textId="77777777" w:rsidR="00144968" w:rsidRPr="00144968" w:rsidRDefault="00144968" w:rsidP="00144968">
      <w:pPr>
        <w:spacing w:after="225" w:line="288" w:lineRule="auto"/>
        <w:jc w:val="both"/>
        <w:rPr>
          <w:rFonts w:asciiTheme="majorHAnsi" w:eastAsia="Times New Roman" w:hAnsiTheme="majorHAnsi" w:cs="Times New Roman"/>
          <w:color w:val="002060"/>
        </w:rPr>
      </w:pPr>
      <w:r w:rsidRPr="00144968">
        <w:rPr>
          <w:rFonts w:asciiTheme="majorHAnsi" w:eastAsia="Times New Roman" w:hAnsiTheme="majorHAnsi" w:cs="Times New Roman"/>
          <w:color w:val="002060"/>
        </w:rPr>
        <w:t>“We are particularly excited about the positive changes in the investment environment in Vietnam. These improvements boost confidence and open up many growth opportunities for both traditional and new industries.”</w:t>
      </w:r>
    </w:p>
    <w:p w14:paraId="59E8C43C" w14:textId="77777777" w:rsidR="00144968" w:rsidRPr="00144968" w:rsidRDefault="00144968" w:rsidP="00144968">
      <w:pPr>
        <w:spacing w:after="225" w:line="288" w:lineRule="auto"/>
        <w:jc w:val="both"/>
        <w:rPr>
          <w:rFonts w:asciiTheme="majorHAnsi" w:eastAsia="Times New Roman" w:hAnsiTheme="majorHAnsi" w:cs="Times New Roman"/>
          <w:color w:val="002060"/>
        </w:rPr>
      </w:pPr>
      <w:r w:rsidRPr="00144968">
        <w:rPr>
          <w:rFonts w:asciiTheme="majorHAnsi" w:eastAsia="Times New Roman" w:hAnsiTheme="majorHAnsi" w:cs="Times New Roman"/>
          <w:color w:val="002060"/>
        </w:rPr>
        <w:t>The expert opinions followed a flurry of activity towards the end of last year. With an estimated investment capital of approximately $797 million, CapitaLand is developing the Sycamore, its first large-scale residential undertaking in Vietnam with more than 460 low-rise villas and about 3,300 apartments, with a total construction area of about 593,000 sq.m.</w:t>
      </w:r>
    </w:p>
    <w:p w14:paraId="51BD1D05" w14:textId="77777777" w:rsidR="00144968" w:rsidRPr="00144968" w:rsidRDefault="00144968" w:rsidP="00144968">
      <w:pPr>
        <w:spacing w:after="225" w:line="288" w:lineRule="auto"/>
        <w:jc w:val="both"/>
        <w:rPr>
          <w:rFonts w:asciiTheme="majorHAnsi" w:eastAsia="Times New Roman" w:hAnsiTheme="majorHAnsi" w:cs="Times New Roman"/>
          <w:color w:val="002060"/>
        </w:rPr>
      </w:pPr>
      <w:r w:rsidRPr="00144968">
        <w:rPr>
          <w:rFonts w:asciiTheme="majorHAnsi" w:eastAsia="Times New Roman" w:hAnsiTheme="majorHAnsi" w:cs="Times New Roman"/>
          <w:color w:val="002060"/>
        </w:rPr>
        <w:t>CapitaLand also developed a luxury apartment venture called Lumi Hanoi, with a total investment of $760 million, providing about 4,000 units across nine towers.</w:t>
      </w:r>
    </w:p>
    <w:p w14:paraId="5F0F1FE2" w14:textId="77777777" w:rsidR="00144968" w:rsidRPr="00144968" w:rsidRDefault="00144968" w:rsidP="00144968">
      <w:pPr>
        <w:spacing w:after="225" w:line="288" w:lineRule="auto"/>
        <w:jc w:val="both"/>
        <w:rPr>
          <w:rFonts w:asciiTheme="majorHAnsi" w:eastAsia="Times New Roman" w:hAnsiTheme="majorHAnsi" w:cs="Times New Roman"/>
          <w:color w:val="002060"/>
        </w:rPr>
      </w:pPr>
      <w:r w:rsidRPr="00144968">
        <w:rPr>
          <w:rFonts w:asciiTheme="majorHAnsi" w:eastAsia="Times New Roman" w:hAnsiTheme="majorHAnsi" w:cs="Times New Roman"/>
          <w:color w:val="002060"/>
        </w:rPr>
        <w:t>Meanwhile, Consmos Initia from Japan poured $150 million in a cooperation with TT Capital Investment JSC to develop a 2,000 high-end apartment projects, called TT Avio located in Di An city of Binh Duong province.</w:t>
      </w:r>
    </w:p>
    <w:p w14:paraId="6246FD7D" w14:textId="77777777" w:rsidR="00144968" w:rsidRPr="00144968" w:rsidRDefault="00144968" w:rsidP="00144968">
      <w:pPr>
        <w:spacing w:after="225" w:line="288" w:lineRule="auto"/>
        <w:jc w:val="both"/>
        <w:rPr>
          <w:rFonts w:asciiTheme="majorHAnsi" w:eastAsia="Times New Roman" w:hAnsiTheme="majorHAnsi" w:cs="Times New Roman"/>
          <w:color w:val="002060"/>
        </w:rPr>
      </w:pPr>
      <w:r w:rsidRPr="00144968">
        <w:rPr>
          <w:rFonts w:asciiTheme="majorHAnsi" w:eastAsia="Times New Roman" w:hAnsiTheme="majorHAnsi" w:cs="Times New Roman"/>
          <w:color w:val="002060"/>
        </w:rPr>
        <w:t>Japanese developers Sumitomo Forestry, Kumagai Gumi, NTT, and AEON Vietnam have joined with Kim Oanh Group to invest in a 50-hectare scheme in Binh Duong called The One World, costing more than $1 billion.</w:t>
      </w:r>
    </w:p>
    <w:p w14:paraId="58777CD3" w14:textId="77777777" w:rsidR="00144968" w:rsidRPr="00144968" w:rsidRDefault="00144968" w:rsidP="00144968">
      <w:pPr>
        <w:spacing w:after="225" w:line="288" w:lineRule="auto"/>
        <w:jc w:val="both"/>
        <w:rPr>
          <w:rFonts w:asciiTheme="majorHAnsi" w:eastAsia="Times New Roman" w:hAnsiTheme="majorHAnsi" w:cs="Times New Roman"/>
          <w:color w:val="002060"/>
        </w:rPr>
      </w:pPr>
      <w:r w:rsidRPr="00144968">
        <w:rPr>
          <w:rFonts w:asciiTheme="majorHAnsi" w:eastAsia="Times New Roman" w:hAnsiTheme="majorHAnsi" w:cs="Times New Roman"/>
          <w:color w:val="002060"/>
        </w:rPr>
        <w:t>AEON Mall also continued its expansion plan with the opening of AEON Mall Hue in September. The retailer also acquired a 10.5 hectare land area in Thanh Hoa province to become the largest commercial centre in the central region. In addition, it approved the detailed master plan for an AEON Mall in Dong Nai province.</w:t>
      </w:r>
    </w:p>
    <w:p w14:paraId="7AFC9160" w14:textId="77777777" w:rsidR="00144968" w:rsidRPr="00144968" w:rsidRDefault="00144968" w:rsidP="00144968">
      <w:pPr>
        <w:spacing w:after="225" w:line="288" w:lineRule="auto"/>
        <w:jc w:val="both"/>
        <w:rPr>
          <w:rFonts w:asciiTheme="majorHAnsi" w:eastAsia="Times New Roman" w:hAnsiTheme="majorHAnsi" w:cs="Times New Roman"/>
          <w:color w:val="002060"/>
        </w:rPr>
      </w:pPr>
      <w:r w:rsidRPr="00144968">
        <w:rPr>
          <w:rFonts w:asciiTheme="majorHAnsi" w:eastAsia="Times New Roman" w:hAnsiTheme="majorHAnsi" w:cs="Times New Roman"/>
          <w:color w:val="002060"/>
        </w:rPr>
        <w:t>Pham Hoang Ha, a property consultant in Ho Chi Minh City, said that 2025 would see foreign investors pouring capital into southern real estate.</w:t>
      </w:r>
    </w:p>
    <w:p w14:paraId="46621134" w14:textId="77777777" w:rsidR="00144968" w:rsidRPr="00144968" w:rsidRDefault="00144968" w:rsidP="00144968">
      <w:pPr>
        <w:spacing w:after="225" w:line="288" w:lineRule="auto"/>
        <w:jc w:val="both"/>
        <w:rPr>
          <w:rFonts w:asciiTheme="majorHAnsi" w:eastAsia="Times New Roman" w:hAnsiTheme="majorHAnsi" w:cs="Times New Roman"/>
          <w:color w:val="002060"/>
        </w:rPr>
      </w:pPr>
      <w:r w:rsidRPr="00144968">
        <w:rPr>
          <w:rFonts w:asciiTheme="majorHAnsi" w:eastAsia="Times New Roman" w:hAnsiTheme="majorHAnsi" w:cs="Times New Roman"/>
          <w:color w:val="002060"/>
        </w:rPr>
        <w:t>“Large developers such as Hung Thinh, Novaland, Phat Dat, and TTC Land are negotiating with foreign enterprises and will soon announce deals,” Ha said.</w:t>
      </w:r>
    </w:p>
    <w:p w14:paraId="3B3ABF26" w14:textId="77777777" w:rsidR="00144968" w:rsidRPr="00144968" w:rsidRDefault="00144968" w:rsidP="00144968">
      <w:pPr>
        <w:spacing w:after="225" w:line="288" w:lineRule="auto"/>
        <w:jc w:val="both"/>
        <w:rPr>
          <w:rFonts w:asciiTheme="majorHAnsi" w:eastAsia="Times New Roman" w:hAnsiTheme="majorHAnsi" w:cs="Times New Roman"/>
          <w:color w:val="002060"/>
        </w:rPr>
      </w:pPr>
      <w:r w:rsidRPr="00144968">
        <w:rPr>
          <w:rFonts w:asciiTheme="majorHAnsi" w:eastAsia="Times New Roman" w:hAnsiTheme="majorHAnsi" w:cs="Times New Roman"/>
          <w:color w:val="002060"/>
        </w:rPr>
        <w:t>Shifting investment out of the central areas where inner-city land has become increasingly scarce and development costs increased, and finding opportunities in surrounding areas is now a strategic choice for investors. In addition to the improvement in supply, market liquidity has also seen positive changes in 2025, with home loan interest rates remaining low and investor confidence gradually improving.</w:t>
      </w:r>
    </w:p>
    <w:p w14:paraId="57C3E4AD" w14:textId="77777777" w:rsidR="00144968" w:rsidRPr="00144968" w:rsidRDefault="00144968" w:rsidP="00144968">
      <w:pPr>
        <w:spacing w:after="225" w:line="288" w:lineRule="auto"/>
        <w:jc w:val="both"/>
        <w:rPr>
          <w:rFonts w:asciiTheme="majorHAnsi" w:eastAsia="Times New Roman" w:hAnsiTheme="majorHAnsi" w:cs="Times New Roman"/>
          <w:color w:val="002060"/>
        </w:rPr>
      </w:pPr>
      <w:r w:rsidRPr="00144968">
        <w:rPr>
          <w:rFonts w:asciiTheme="majorHAnsi" w:eastAsia="Times New Roman" w:hAnsiTheme="majorHAnsi" w:cs="Times New Roman"/>
          <w:color w:val="002060"/>
        </w:rPr>
        <w:t>“Projects implemented by reputable investors with guaranteed construction progress, clear legal regulations and infrastructure facilities are the top priority of investors,” Ha added.</w:t>
      </w:r>
    </w:p>
    <w:p w14:paraId="1128B2D1" w14:textId="77777777" w:rsidR="00144968" w:rsidRPr="00144968" w:rsidRDefault="00144968" w:rsidP="00144968">
      <w:pPr>
        <w:spacing w:after="225" w:line="288" w:lineRule="auto"/>
        <w:jc w:val="both"/>
        <w:rPr>
          <w:rFonts w:asciiTheme="majorHAnsi" w:eastAsia="Times New Roman" w:hAnsiTheme="majorHAnsi" w:cs="Times New Roman"/>
          <w:color w:val="002060"/>
        </w:rPr>
      </w:pPr>
      <w:r w:rsidRPr="00144968">
        <w:rPr>
          <w:rFonts w:asciiTheme="majorHAnsi" w:eastAsia="Times New Roman" w:hAnsiTheme="majorHAnsi" w:cs="Times New Roman"/>
          <w:color w:val="002060"/>
        </w:rPr>
        <w:t>Keisuke Muraoka, representative of Cosmos Initia, a member of Japan’s Daiwa House, said foreign investors in Vietnam must be careful with factors such as, legality, demand, location, and facilities.</w:t>
      </w:r>
    </w:p>
    <w:p w14:paraId="6160B9F7" w14:textId="77777777" w:rsidR="00144968" w:rsidRPr="00144968" w:rsidRDefault="00144968" w:rsidP="00144968">
      <w:pPr>
        <w:spacing w:after="225" w:line="288" w:lineRule="auto"/>
        <w:jc w:val="both"/>
        <w:rPr>
          <w:rFonts w:asciiTheme="majorHAnsi" w:eastAsia="Times New Roman" w:hAnsiTheme="majorHAnsi" w:cs="Times New Roman"/>
          <w:color w:val="002060"/>
        </w:rPr>
      </w:pPr>
      <w:r w:rsidRPr="00144968">
        <w:rPr>
          <w:rFonts w:asciiTheme="majorHAnsi" w:eastAsia="Times New Roman" w:hAnsiTheme="majorHAnsi" w:cs="Times New Roman"/>
          <w:color w:val="002060"/>
        </w:rPr>
        <w:t>“In addition to ensuring legal progress, we pay special attention to the potential to draw in end-users of projects, who buy products for living. For partners, we look for those with extensive experience in housing development and a strong reputation in the market,” said Muraoka.</w:t>
      </w:r>
    </w:p>
    <w:p w14:paraId="56CB21DB" w14:textId="77777777" w:rsidR="00144968" w:rsidRPr="00144968" w:rsidRDefault="00144968" w:rsidP="00144968">
      <w:pPr>
        <w:spacing w:line="288" w:lineRule="auto"/>
        <w:jc w:val="both"/>
        <w:rPr>
          <w:rFonts w:asciiTheme="majorHAnsi" w:eastAsia="Times New Roman" w:hAnsiTheme="majorHAnsi" w:cs="Times New Roman"/>
          <w:i/>
          <w:color w:val="002060"/>
        </w:rPr>
      </w:pPr>
      <w:r w:rsidRPr="00144968">
        <w:rPr>
          <w:rFonts w:asciiTheme="majorHAnsi" w:eastAsia="Times New Roman" w:hAnsiTheme="majorHAnsi" w:cs="Times New Roman"/>
          <w:i/>
          <w:color w:val="002060"/>
        </w:rPr>
        <w:t>Ada Choi - Head of Research, CBRE Asia-Pacific</w:t>
      </w:r>
    </w:p>
    <w:p w14:paraId="3BB8AF28" w14:textId="77777777" w:rsidR="00144968" w:rsidRPr="00144968" w:rsidRDefault="00144968" w:rsidP="00144968">
      <w:pPr>
        <w:spacing w:after="225" w:line="288" w:lineRule="auto"/>
        <w:jc w:val="both"/>
        <w:rPr>
          <w:rFonts w:asciiTheme="majorHAnsi" w:eastAsia="Times New Roman" w:hAnsiTheme="majorHAnsi" w:cs="Times New Roman"/>
          <w:i/>
          <w:color w:val="002060"/>
          <w:sz w:val="20"/>
        </w:rPr>
      </w:pPr>
      <w:r w:rsidRPr="00144968">
        <w:rPr>
          <w:rFonts w:asciiTheme="majorHAnsi" w:eastAsia="Times New Roman" w:hAnsiTheme="majorHAnsi" w:cs="Times New Roman"/>
          <w:i/>
          <w:color w:val="002060"/>
          <w:sz w:val="20"/>
        </w:rPr>
        <w:t>I would like to highlight the increasing investment appetite in Asia-Pacific, with Vietnam a top destination due to its economic confidence and strategic role in manufacturing and supply chain diversification.</w:t>
      </w:r>
    </w:p>
    <w:p w14:paraId="372477E2" w14:textId="77777777" w:rsidR="00144968" w:rsidRPr="00144968" w:rsidRDefault="00144968" w:rsidP="00144968">
      <w:pPr>
        <w:spacing w:after="225" w:line="288" w:lineRule="auto"/>
        <w:jc w:val="both"/>
        <w:rPr>
          <w:rFonts w:asciiTheme="majorHAnsi" w:eastAsia="Times New Roman" w:hAnsiTheme="majorHAnsi" w:cs="Times New Roman"/>
          <w:i/>
          <w:color w:val="002060"/>
          <w:sz w:val="20"/>
        </w:rPr>
      </w:pPr>
      <w:r w:rsidRPr="00144968">
        <w:rPr>
          <w:rFonts w:asciiTheme="majorHAnsi" w:eastAsia="Times New Roman" w:hAnsiTheme="majorHAnsi" w:cs="Times New Roman"/>
          <w:i/>
          <w:color w:val="002060"/>
          <w:sz w:val="20"/>
        </w:rPr>
        <w:lastRenderedPageBreak/>
        <w:t>Singapore remains the largest investor in Vietnam, with a significant portion of investments coming from manufacturing. Meanwhile, the Japanese are diversifying their operations and Hong Kong is a channel for Chinese capital.</w:t>
      </w:r>
    </w:p>
    <w:p w14:paraId="0D17F797" w14:textId="77777777" w:rsidR="00144968" w:rsidRPr="00144968" w:rsidRDefault="00144968" w:rsidP="00144968">
      <w:pPr>
        <w:spacing w:after="225" w:line="288" w:lineRule="auto"/>
        <w:jc w:val="both"/>
        <w:rPr>
          <w:rFonts w:asciiTheme="majorHAnsi" w:eastAsia="Times New Roman" w:hAnsiTheme="majorHAnsi" w:cs="Times New Roman"/>
          <w:i/>
          <w:color w:val="002060"/>
          <w:sz w:val="20"/>
        </w:rPr>
      </w:pPr>
      <w:r w:rsidRPr="00144968">
        <w:rPr>
          <w:rFonts w:asciiTheme="majorHAnsi" w:eastAsia="Times New Roman" w:hAnsiTheme="majorHAnsi" w:cs="Times New Roman"/>
          <w:i/>
          <w:color w:val="002060"/>
          <w:sz w:val="20"/>
        </w:rPr>
        <w:t>For 2025, international investors are expected to focus on development projects rather than income-generating properties, particularly in the residential and industrial sectors, as opportunities in these areas are more prominent in Vietnam compared to other regions. Other potential segments would be retail, residential and hospitality. International investors may need to differentiate their strategies in Vietnam, possible through partnerships with locals, if they cannot invest directly into income-generating properties.</w:t>
      </w:r>
    </w:p>
    <w:p w14:paraId="6B821134" w14:textId="77777777" w:rsidR="00144968" w:rsidRPr="00144968" w:rsidRDefault="00144968" w:rsidP="00144968">
      <w:pPr>
        <w:spacing w:after="225" w:line="288" w:lineRule="auto"/>
        <w:jc w:val="both"/>
        <w:rPr>
          <w:rFonts w:asciiTheme="majorHAnsi" w:eastAsia="Times New Roman" w:hAnsiTheme="majorHAnsi" w:cs="Times New Roman"/>
          <w:i/>
          <w:color w:val="002060"/>
          <w:sz w:val="20"/>
        </w:rPr>
      </w:pPr>
      <w:r w:rsidRPr="00144968">
        <w:rPr>
          <w:rFonts w:asciiTheme="majorHAnsi" w:eastAsia="Times New Roman" w:hAnsiTheme="majorHAnsi" w:cs="Times New Roman"/>
          <w:i/>
          <w:color w:val="002060"/>
          <w:sz w:val="20"/>
        </w:rPr>
        <w:t>International investors also need to figure out how to gain exposure to the Vietnamese market, considering the different investment strategies required compared to other regions.</w:t>
      </w:r>
    </w:p>
    <w:p w14:paraId="77DADE51" w14:textId="77777777" w:rsidR="00144968" w:rsidRPr="00144968" w:rsidRDefault="00144968" w:rsidP="00144968">
      <w:pPr>
        <w:spacing w:line="288" w:lineRule="auto"/>
        <w:jc w:val="both"/>
        <w:rPr>
          <w:rFonts w:asciiTheme="majorHAnsi" w:eastAsia="Times New Roman" w:hAnsiTheme="majorHAnsi" w:cs="Times New Roman"/>
          <w:i/>
          <w:color w:val="002060"/>
        </w:rPr>
      </w:pPr>
      <w:r w:rsidRPr="00144968">
        <w:rPr>
          <w:rFonts w:asciiTheme="majorHAnsi" w:eastAsia="Times New Roman" w:hAnsiTheme="majorHAnsi" w:cs="Times New Roman"/>
          <w:i/>
          <w:color w:val="002060"/>
        </w:rPr>
        <w:t>Nguyen Le Dung - Head of Investment Services, Savills Hanoi</w:t>
      </w:r>
    </w:p>
    <w:p w14:paraId="1A1E42B9" w14:textId="77777777" w:rsidR="00144968" w:rsidRPr="00144968" w:rsidRDefault="00144968" w:rsidP="00144968">
      <w:pPr>
        <w:spacing w:after="225" w:line="288" w:lineRule="auto"/>
        <w:jc w:val="both"/>
        <w:rPr>
          <w:rFonts w:asciiTheme="majorHAnsi" w:eastAsia="Times New Roman" w:hAnsiTheme="majorHAnsi" w:cs="Times New Roman"/>
          <w:i/>
          <w:color w:val="002060"/>
          <w:sz w:val="20"/>
        </w:rPr>
      </w:pPr>
      <w:r w:rsidRPr="00144968">
        <w:rPr>
          <w:rFonts w:asciiTheme="majorHAnsi" w:eastAsia="Times New Roman" w:hAnsiTheme="majorHAnsi" w:cs="Times New Roman"/>
          <w:i/>
          <w:color w:val="002060"/>
          <w:sz w:val="20"/>
        </w:rPr>
        <w:t>Investors from Singapore, Japan, and South Korea are all active. Besides that, the US and Europe are also increasingly interested in the Vietnamese market. Among them, the segments that receive the most attention from investors include residential real estate, industrial, and commercial property.</w:t>
      </w:r>
    </w:p>
    <w:p w14:paraId="15F27BAA" w14:textId="77777777" w:rsidR="00144968" w:rsidRPr="00144968" w:rsidRDefault="00144968" w:rsidP="00144968">
      <w:pPr>
        <w:spacing w:after="225" w:line="288" w:lineRule="auto"/>
        <w:jc w:val="both"/>
        <w:rPr>
          <w:rFonts w:asciiTheme="majorHAnsi" w:eastAsia="Times New Roman" w:hAnsiTheme="majorHAnsi" w:cs="Times New Roman"/>
          <w:i/>
          <w:color w:val="002060"/>
          <w:sz w:val="20"/>
        </w:rPr>
      </w:pPr>
      <w:r w:rsidRPr="00144968">
        <w:rPr>
          <w:rFonts w:asciiTheme="majorHAnsi" w:eastAsia="Times New Roman" w:hAnsiTheme="majorHAnsi" w:cs="Times New Roman"/>
          <w:i/>
          <w:color w:val="002060"/>
          <w:sz w:val="20"/>
        </w:rPr>
        <w:t>The residential real estate segment continues to draw in a lot of attention due to urbanisation and rising housing demand in major cities in Vietnam, while the supply of new projects is recorded at a low level due to legal restrictions.</w:t>
      </w:r>
    </w:p>
    <w:p w14:paraId="127EF50A" w14:textId="77777777" w:rsidR="00144968" w:rsidRPr="00144968" w:rsidRDefault="00144968" w:rsidP="00144968">
      <w:pPr>
        <w:spacing w:after="225" w:line="288" w:lineRule="auto"/>
        <w:jc w:val="both"/>
        <w:rPr>
          <w:rFonts w:asciiTheme="majorHAnsi" w:eastAsia="Times New Roman" w:hAnsiTheme="majorHAnsi" w:cs="Times New Roman"/>
          <w:i/>
          <w:color w:val="002060"/>
          <w:sz w:val="20"/>
        </w:rPr>
      </w:pPr>
      <w:r w:rsidRPr="00144968">
        <w:rPr>
          <w:rFonts w:asciiTheme="majorHAnsi" w:eastAsia="Times New Roman" w:hAnsiTheme="majorHAnsi" w:cs="Times New Roman"/>
          <w:i/>
          <w:color w:val="002060"/>
          <w:sz w:val="20"/>
        </w:rPr>
        <w:t>The strong development of the manufacturing industry in Vietnam has made industrial real estate an attractive segment, driven by the presence of many foreign investment funds and investors, focusing on Grade A warehouse and workshop projects that meet high standards and quality in the market.</w:t>
      </w:r>
    </w:p>
    <w:p w14:paraId="2B8B30AA" w14:textId="77777777" w:rsidR="00144968" w:rsidRPr="00144968" w:rsidRDefault="00144968" w:rsidP="00144968">
      <w:pPr>
        <w:spacing w:after="225" w:line="288" w:lineRule="auto"/>
        <w:jc w:val="both"/>
        <w:rPr>
          <w:rFonts w:asciiTheme="majorHAnsi" w:eastAsia="Times New Roman" w:hAnsiTheme="majorHAnsi" w:cs="Times New Roman"/>
          <w:i/>
          <w:color w:val="002060"/>
          <w:sz w:val="20"/>
        </w:rPr>
      </w:pPr>
      <w:r w:rsidRPr="00144968">
        <w:rPr>
          <w:rFonts w:asciiTheme="majorHAnsi" w:eastAsia="Times New Roman" w:hAnsiTheme="majorHAnsi" w:cs="Times New Roman"/>
          <w:i/>
          <w:color w:val="002060"/>
          <w:sz w:val="20"/>
        </w:rPr>
        <w:t>The commercial real estate segment also received great attention, thanks to the development of the retail and service markets. This reflects the increase in demand growth in parallel with urban real estate types and is supported by factors such as the transformation of people’s consumption habits, with more customers prioritising experience shopping at commercial centres and closed multi-functional service spaces.</w:t>
      </w:r>
    </w:p>
    <w:p w14:paraId="15D6ADCC" w14:textId="77777777" w:rsidR="00144968" w:rsidRPr="00144968" w:rsidRDefault="00144968" w:rsidP="00144968">
      <w:pPr>
        <w:spacing w:after="225" w:line="288" w:lineRule="auto"/>
        <w:jc w:val="both"/>
        <w:rPr>
          <w:rFonts w:asciiTheme="majorHAnsi" w:eastAsia="Times New Roman" w:hAnsiTheme="majorHAnsi" w:cs="Times New Roman"/>
          <w:i/>
          <w:color w:val="002060"/>
          <w:sz w:val="20"/>
        </w:rPr>
      </w:pPr>
      <w:r w:rsidRPr="00144968">
        <w:rPr>
          <w:rFonts w:asciiTheme="majorHAnsi" w:eastAsia="Times New Roman" w:hAnsiTheme="majorHAnsi" w:cs="Times New Roman"/>
          <w:i/>
          <w:color w:val="002060"/>
          <w:sz w:val="20"/>
        </w:rPr>
        <w:t>Investors today tend to prioritise cooperation with private enterprises, thanks to their flexibility and ability to quickly adapt to operations. The scale and total investment of investors is diverse and will change depending on each development segment. However, investors pay special attention to projects that can develop sustainably and meet current market needs to increase product quality and consumer experience.</w:t>
      </w:r>
    </w:p>
    <w:p w14:paraId="67D61BE3" w14:textId="77777777" w:rsidR="00144968" w:rsidRPr="00144968" w:rsidRDefault="00144968" w:rsidP="00144968">
      <w:pPr>
        <w:spacing w:line="288" w:lineRule="auto"/>
        <w:jc w:val="both"/>
        <w:rPr>
          <w:rFonts w:asciiTheme="majorHAnsi" w:eastAsia="Times New Roman" w:hAnsiTheme="majorHAnsi" w:cs="Times New Roman"/>
          <w:i/>
          <w:color w:val="002060"/>
          <w:sz w:val="20"/>
        </w:rPr>
      </w:pPr>
      <w:r w:rsidRPr="00144968">
        <w:rPr>
          <w:rFonts w:asciiTheme="majorHAnsi" w:eastAsia="Times New Roman" w:hAnsiTheme="majorHAnsi" w:cs="Times New Roman"/>
          <w:i/>
          <w:color w:val="002060"/>
          <w:sz w:val="20"/>
        </w:rPr>
        <w:t>In addition, legal issues will be given priority due to their direct impact on implementation progress, transaction structure, and investors’ financial plans.</w:t>
      </w:r>
    </w:p>
    <w:p w14:paraId="27BAFE1D" w14:textId="7A0CACF3" w:rsidR="00834047" w:rsidRPr="00144968" w:rsidRDefault="00834047" w:rsidP="00144968">
      <w:pPr>
        <w:spacing w:line="288" w:lineRule="auto"/>
        <w:jc w:val="both"/>
        <w:rPr>
          <w:rStyle w:val="Hyperlink"/>
          <w:rFonts w:asciiTheme="majorHAnsi" w:hAnsiTheme="majorHAnsi" w:cs="Times New Roman"/>
          <w:i/>
          <w:color w:val="002060"/>
          <w:sz w:val="20"/>
        </w:rPr>
      </w:pPr>
    </w:p>
    <w:bookmarkStart w:id="833" w:name="_Hlk148619908"/>
    <w:bookmarkStart w:id="834" w:name="_Hlk153455302"/>
    <w:bookmarkStart w:id="835" w:name="_Hlk153455953"/>
    <w:p w14:paraId="18862CBA" w14:textId="77777777" w:rsidR="007E52FA" w:rsidRDefault="00A457F4" w:rsidP="008D0AA0">
      <w:pPr>
        <w:spacing w:line="288" w:lineRule="auto"/>
        <w:jc w:val="right"/>
        <w:rPr>
          <w:rStyle w:val="Hyperlink"/>
          <w:rFonts w:asciiTheme="majorHAnsi" w:hAnsiTheme="majorHAnsi" w:cs="Times New Roman"/>
          <w:color w:val="002060"/>
        </w:rPr>
      </w:pPr>
      <w:r w:rsidRPr="008D0AA0">
        <w:fldChar w:fldCharType="begin"/>
      </w:r>
      <w:r w:rsidRPr="008D0AA0">
        <w:rPr>
          <w:rFonts w:asciiTheme="majorHAnsi" w:hAnsiTheme="majorHAnsi"/>
          <w:color w:val="002060"/>
        </w:rPr>
        <w:instrText>HYPERLINK \l "_top"</w:instrText>
      </w:r>
      <w:r w:rsidRPr="008D0AA0">
        <w:fldChar w:fldCharType="separate"/>
      </w:r>
      <w:r w:rsidR="005222B3" w:rsidRPr="008D0AA0">
        <w:rPr>
          <w:rStyle w:val="Hyperlink"/>
          <w:rFonts w:asciiTheme="majorHAnsi" w:hAnsiTheme="majorHAnsi" w:cs="Times New Roman"/>
          <w:color w:val="002060"/>
        </w:rPr>
        <w:t>Back to Top</w:t>
      </w:r>
      <w:r w:rsidRPr="008D0AA0">
        <w:rPr>
          <w:rStyle w:val="Hyperlink"/>
          <w:rFonts w:asciiTheme="majorHAnsi" w:hAnsiTheme="majorHAnsi" w:cs="Times New Roman"/>
          <w:color w:val="002060"/>
        </w:rPr>
        <w:fldChar w:fldCharType="end"/>
      </w:r>
      <w:bookmarkEnd w:id="833"/>
      <w:bookmarkEnd w:id="834"/>
    </w:p>
    <w:p w14:paraId="30DDE72F" w14:textId="1642B77E" w:rsidR="00176CDB" w:rsidRDefault="009B2E5A" w:rsidP="008D0AA0">
      <w:pPr>
        <w:spacing w:line="288" w:lineRule="auto"/>
        <w:jc w:val="right"/>
        <w:rPr>
          <w:rStyle w:val="Hyperlink"/>
          <w:rFonts w:asciiTheme="majorHAnsi" w:hAnsiTheme="majorHAnsi" w:cs="Times New Roman"/>
          <w:color w:val="002060"/>
        </w:rPr>
      </w:pPr>
      <w:r w:rsidRPr="008D0AA0">
        <w:rPr>
          <w:rFonts w:asciiTheme="majorHAnsi" w:eastAsia="Times New Roman" w:hAnsiTheme="majorHAnsi" w:cs="Arial"/>
          <w:vanish/>
          <w:color w:val="002060"/>
          <w:lang w:val="en-GB" w:eastAsia="en-GB"/>
        </w:rPr>
        <w:t>Bottom of Form</w:t>
      </w:r>
      <w:bookmarkStart w:id="836" w:name="_Toc469043519"/>
      <w:bookmarkStart w:id="837" w:name="_Toc469650550"/>
      <w:bookmarkStart w:id="838" w:name="_Toc472071560"/>
      <w:bookmarkStart w:id="839" w:name="_Toc472672626"/>
      <w:bookmarkStart w:id="840" w:name="_Toc473881024"/>
      <w:bookmarkStart w:id="841" w:name="_Toc474487619"/>
      <w:bookmarkStart w:id="842" w:name="_Toc475090275"/>
      <w:bookmarkStart w:id="843" w:name="_Toc475697901"/>
      <w:bookmarkStart w:id="844" w:name="_Toc476302026"/>
      <w:bookmarkStart w:id="845" w:name="_Toc476906667"/>
      <w:bookmarkStart w:id="846" w:name="_Toc477510757"/>
      <w:bookmarkStart w:id="847" w:name="_Toc478116129"/>
      <w:bookmarkStart w:id="848" w:name="_Toc478723302"/>
      <w:bookmarkStart w:id="849" w:name="_Toc479329721"/>
      <w:bookmarkStart w:id="850" w:name="_Toc479930335"/>
      <w:bookmarkStart w:id="851" w:name="_Toc480539779"/>
      <w:bookmarkStart w:id="852" w:name="_Toc481140005"/>
      <w:bookmarkStart w:id="853" w:name="_Toc482351765"/>
      <w:bookmarkStart w:id="854" w:name="_Toc482956642"/>
      <w:bookmarkStart w:id="855" w:name="_Toc484166274"/>
      <w:bookmarkStart w:id="856" w:name="_Toc484769044"/>
      <w:bookmarkStart w:id="857" w:name="_Toc485286973"/>
      <w:bookmarkStart w:id="858" w:name="_Toc485978057"/>
      <w:bookmarkStart w:id="859" w:name="_Toc486585208"/>
      <w:bookmarkStart w:id="860" w:name="_Toc487190859"/>
      <w:bookmarkStart w:id="861" w:name="_Toc487793137"/>
      <w:bookmarkStart w:id="862" w:name="_Toc488396115"/>
      <w:bookmarkStart w:id="863" w:name="_Toc489005367"/>
      <w:bookmarkStart w:id="864" w:name="_Toc489606931"/>
      <w:bookmarkStart w:id="865" w:name="_Toc490213913"/>
      <w:bookmarkStart w:id="866" w:name="_Toc490819138"/>
      <w:bookmarkStart w:id="867" w:name="_Toc491423502"/>
      <w:bookmarkStart w:id="868" w:name="_Toc492024950"/>
      <w:bookmarkStart w:id="869" w:name="_Toc492631844"/>
      <w:bookmarkStart w:id="870" w:name="_Toc493236274"/>
      <w:bookmarkStart w:id="871" w:name="_Toc493837679"/>
      <w:bookmarkStart w:id="872" w:name="_Toc495050086"/>
      <w:bookmarkStart w:id="873" w:name="_Toc495652591"/>
      <w:bookmarkStart w:id="874" w:name="_Toc496261443"/>
      <w:bookmarkStart w:id="875" w:name="_Toc496867238"/>
      <w:bookmarkStart w:id="876" w:name="_Toc497465801"/>
      <w:bookmarkStart w:id="877" w:name="_Toc498081902"/>
      <w:bookmarkStart w:id="878" w:name="_Toc498682160"/>
      <w:bookmarkStart w:id="879" w:name="_Toc499287557"/>
      <w:bookmarkStart w:id="880" w:name="_Toc499891999"/>
      <w:bookmarkStart w:id="881" w:name="_Toc500496799"/>
      <w:bookmarkStart w:id="882" w:name="_Toc501099743"/>
      <w:bookmarkStart w:id="883" w:name="_Toc501705026"/>
      <w:bookmarkStart w:id="884" w:name="_Toc532560727"/>
      <w:bookmarkStart w:id="885" w:name="_Toc533156853"/>
      <w:bookmarkStart w:id="886" w:name="_Toc533775406"/>
      <w:bookmarkStart w:id="887" w:name="_Toc534372214"/>
      <w:bookmarkStart w:id="888" w:name="_Toc534972014"/>
      <w:bookmarkStart w:id="889" w:name="_Toc535582786"/>
      <w:bookmarkStart w:id="890" w:name="_Toc536187108"/>
      <w:bookmarkStart w:id="891" w:name="_Toc536785396"/>
      <w:bookmarkStart w:id="892" w:name="_Toc1130214"/>
      <w:bookmarkStart w:id="893" w:name="_Toc1727990"/>
      <w:bookmarkStart w:id="894" w:name="_Toc2333101"/>
      <w:bookmarkStart w:id="895" w:name="_Toc2937890"/>
      <w:bookmarkStart w:id="896" w:name="_Toc3543100"/>
      <w:bookmarkStart w:id="897" w:name="_Toc4146395"/>
      <w:bookmarkStart w:id="898" w:name="_Toc4758763"/>
      <w:bookmarkStart w:id="899" w:name="_Toc5357731"/>
      <w:bookmarkStart w:id="900" w:name="_Toc5961968"/>
      <w:bookmarkStart w:id="901" w:name="_Toc6565244"/>
      <w:bookmarkStart w:id="902" w:name="_Toc7172948"/>
      <w:bookmarkStart w:id="903" w:name="_Toc7776795"/>
      <w:bookmarkStart w:id="904" w:name="_Toc8385543"/>
      <w:bookmarkStart w:id="905" w:name="_Toc8986694"/>
      <w:bookmarkStart w:id="906" w:name="_Toc9591448"/>
      <w:bookmarkStart w:id="907" w:name="_Toc10800783"/>
      <w:bookmarkStart w:id="908" w:name="_Toc11403503"/>
      <w:bookmarkStart w:id="909" w:name="_Toc12010889"/>
      <w:bookmarkStart w:id="910" w:name="_Toc12614888"/>
      <w:bookmarkStart w:id="911" w:name="_Toc13219390"/>
      <w:bookmarkStart w:id="912" w:name="_Toc13830741"/>
      <w:bookmarkStart w:id="913" w:name="_Toc14429416"/>
      <w:bookmarkStart w:id="914" w:name="_Toc15034925"/>
      <w:bookmarkStart w:id="915" w:name="_Toc15638242"/>
      <w:bookmarkStart w:id="916" w:name="_Toc16243824"/>
      <w:bookmarkStart w:id="917" w:name="_Toc17453996"/>
      <w:bookmarkStart w:id="918" w:name="_Toc18058964"/>
      <w:bookmarkStart w:id="919" w:name="_Toc18664192"/>
      <w:bookmarkStart w:id="920" w:name="_Toc19268596"/>
      <w:bookmarkStart w:id="921" w:name="_Toc19868202"/>
      <w:bookmarkStart w:id="922" w:name="_Toc20476484"/>
      <w:bookmarkStart w:id="923" w:name="_Toc21082718"/>
      <w:bookmarkStart w:id="924" w:name="_Toc21596850"/>
      <w:bookmarkStart w:id="925" w:name="_Toc22292250"/>
      <w:bookmarkStart w:id="926" w:name="_Toc22902075"/>
      <w:bookmarkStart w:id="927" w:name="_Toc23500788"/>
      <w:bookmarkStart w:id="928" w:name="_Toc24106272"/>
      <w:bookmarkStart w:id="929" w:name="_Toc24708421"/>
      <w:bookmarkStart w:id="930" w:name="_Toc25235416"/>
      <w:bookmarkStart w:id="931" w:name="_Toc25920246"/>
      <w:bookmarkStart w:id="932" w:name="_Toc26524523"/>
      <w:bookmarkStart w:id="933" w:name="_Toc27130360"/>
      <w:bookmarkStart w:id="934" w:name="_Toc28949359"/>
      <w:bookmarkStart w:id="935" w:name="_Toc29553166"/>
      <w:bookmarkStart w:id="936" w:name="_Toc31365286"/>
      <w:bookmarkStart w:id="937" w:name="_Toc31968693"/>
      <w:bookmarkStart w:id="938" w:name="_Toc33177783"/>
      <w:bookmarkStart w:id="939" w:name="_Toc33784207"/>
      <w:bookmarkStart w:id="940" w:name="_Toc34387343"/>
      <w:bookmarkStart w:id="941" w:name="_Toc34992458"/>
      <w:bookmarkStart w:id="942" w:name="_Toc36200910"/>
      <w:bookmarkStart w:id="943" w:name="_Toc36804871"/>
      <w:bookmarkStart w:id="944" w:name="_Toc37412100"/>
      <w:bookmarkStart w:id="945" w:name="_Toc38016894"/>
      <w:bookmarkStart w:id="946" w:name="_Toc38623250"/>
      <w:bookmarkStart w:id="947" w:name="_Toc47007114"/>
      <w:bookmarkStart w:id="948" w:name="_Toc47608057"/>
      <w:bookmarkStart w:id="949" w:name="_Toc48219516"/>
      <w:bookmarkStart w:id="950" w:name="_Toc48816719"/>
      <w:bookmarkStart w:id="951" w:name="_Toc49427958"/>
      <w:bookmarkStart w:id="952" w:name="_Toc50027108"/>
      <w:bookmarkStart w:id="953" w:name="_Toc50638516"/>
      <w:bookmarkStart w:id="954" w:name="_Toc51235723"/>
      <w:bookmarkStart w:id="955" w:name="_Toc51848412"/>
      <w:bookmarkStart w:id="956" w:name="_Toc52453558"/>
      <w:bookmarkStart w:id="957" w:name="_Toc53055809"/>
      <w:bookmarkStart w:id="958" w:name="_Toc53660731"/>
      <w:bookmarkStart w:id="959" w:name="_Toc54259231"/>
      <w:bookmarkStart w:id="960" w:name="_Toc54865648"/>
      <w:bookmarkStart w:id="961" w:name="_Toc55477675"/>
      <w:bookmarkStart w:id="962" w:name="_Toc56073562"/>
      <w:bookmarkStart w:id="963" w:name="_Toc56678769"/>
      <w:bookmarkStart w:id="964" w:name="_Toc57284480"/>
      <w:bookmarkStart w:id="965" w:name="_Toc57895630"/>
      <w:bookmarkStart w:id="966" w:name="_Toc58494294"/>
      <w:bookmarkStart w:id="967" w:name="_Toc59104496"/>
      <w:bookmarkStart w:id="968" w:name="_Toc60922256"/>
      <w:bookmarkStart w:id="969" w:name="_Toc61518222"/>
      <w:bookmarkStart w:id="970" w:name="_Toc62129066"/>
      <w:bookmarkStart w:id="971" w:name="_Toc62734944"/>
      <w:bookmarkStart w:id="972" w:name="_Toc63333219"/>
      <w:bookmarkStart w:id="973" w:name="_Toc65152056"/>
      <w:bookmarkStart w:id="974" w:name="_Toc65759412"/>
      <w:bookmarkStart w:id="975" w:name="_Toc66363552"/>
      <w:bookmarkStart w:id="976" w:name="_Toc66960055"/>
      <w:bookmarkStart w:id="977" w:name="_Toc67652153"/>
      <w:bookmarkStart w:id="978" w:name="_Toc68179927"/>
      <w:bookmarkStart w:id="979" w:name="_Toc68774156"/>
      <w:bookmarkStart w:id="980" w:name="_Toc69386922"/>
      <w:bookmarkStart w:id="981" w:name="_Toc69991775"/>
      <w:bookmarkStart w:id="982" w:name="_Toc70509847"/>
      <w:bookmarkStart w:id="983" w:name="_Toc71207403"/>
      <w:bookmarkStart w:id="984" w:name="_Toc71799314"/>
      <w:bookmarkStart w:id="985" w:name="_Toc72414983"/>
      <w:bookmarkStart w:id="986" w:name="_Toc73015461"/>
      <w:bookmarkStart w:id="987" w:name="_Toc73618184"/>
      <w:bookmarkStart w:id="988" w:name="_Toc74224519"/>
      <w:bookmarkStart w:id="989" w:name="_Toc74836038"/>
      <w:bookmarkStart w:id="990" w:name="_Toc75439630"/>
      <w:bookmarkStart w:id="991" w:name="_Toc76033397"/>
      <w:bookmarkStart w:id="992" w:name="_Toc76568190"/>
      <w:bookmarkStart w:id="993" w:name="_Toc77249830"/>
      <w:bookmarkStart w:id="994" w:name="_Toc77848125"/>
      <w:bookmarkStart w:id="995" w:name="_Toc78458420"/>
      <w:bookmarkStart w:id="996" w:name="_Toc79065743"/>
      <w:bookmarkStart w:id="997" w:name="_Toc79674836"/>
      <w:bookmarkStart w:id="998" w:name="_Toc80967359"/>
      <w:bookmarkStart w:id="999" w:name="_Toc82098811"/>
      <w:bookmarkStart w:id="1000" w:name="_Toc82697213"/>
      <w:bookmarkStart w:id="1001" w:name="_Toc83296675"/>
      <w:bookmarkStart w:id="1002" w:name="_Toc83896636"/>
      <w:bookmarkStart w:id="1003" w:name="_Toc84511081"/>
      <w:bookmarkStart w:id="1004" w:name="_Toc85126363"/>
      <w:bookmarkStart w:id="1005" w:name="_Toc85726072"/>
      <w:bookmarkStart w:id="1006" w:name="_Toc86326960"/>
      <w:bookmarkStart w:id="1007" w:name="_Toc86928734"/>
      <w:bookmarkStart w:id="1008" w:name="_Toc87533870"/>
      <w:bookmarkStart w:id="1009" w:name="_Toc88139984"/>
      <w:bookmarkStart w:id="1010" w:name="_Toc88827430"/>
      <w:bookmarkStart w:id="1011" w:name="_Toc89348607"/>
      <w:bookmarkStart w:id="1012" w:name="_Toc89954367"/>
      <w:bookmarkStart w:id="1013" w:name="_Toc90547137"/>
      <w:bookmarkStart w:id="1014" w:name="_Toc91162885"/>
      <w:bookmarkStart w:id="1015" w:name="_Toc92977897"/>
      <w:bookmarkStart w:id="1016" w:name="_Toc93582841"/>
      <w:bookmarkStart w:id="1017" w:name="_Toc94185887"/>
      <w:bookmarkStart w:id="1018" w:name="_Toc124758948"/>
      <w:bookmarkStart w:id="1019" w:name="_Toc126243204"/>
      <w:bookmarkStart w:id="1020" w:name="_Toc126844380"/>
      <w:bookmarkStart w:id="1021" w:name="_Toc127449241"/>
      <w:bookmarkStart w:id="1022" w:name="_Toc128057353"/>
      <w:bookmarkStart w:id="1023" w:name="_Toc128657904"/>
      <w:bookmarkStart w:id="1024" w:name="_Toc129265050"/>
      <w:bookmarkStart w:id="1025" w:name="_Toc129869294"/>
      <w:bookmarkStart w:id="1026" w:name="_Toc130472596"/>
      <w:bookmarkStart w:id="1027" w:name="_Toc131080434"/>
      <w:bookmarkStart w:id="1028" w:name="_Toc131684267"/>
      <w:bookmarkStart w:id="1029" w:name="_Toc132288745"/>
      <w:bookmarkStart w:id="1030" w:name="_Toc132880400"/>
      <w:bookmarkStart w:id="1031" w:name="_Toc133498220"/>
      <w:bookmarkStart w:id="1032" w:name="_Toc134108014"/>
      <w:bookmarkStart w:id="1033" w:name="_Toc134709557"/>
      <w:bookmarkStart w:id="1034" w:name="_Toc134709708"/>
      <w:bookmarkStart w:id="1035" w:name="_Toc135315977"/>
      <w:bookmarkStart w:id="1036" w:name="_Toc135915566"/>
      <w:bookmarkStart w:id="1037" w:name="_Toc136526496"/>
      <w:bookmarkStart w:id="1038" w:name="_Toc137126054"/>
      <w:bookmarkStart w:id="1039" w:name="_Toc137733679"/>
      <w:bookmarkStart w:id="1040" w:name="_Toc138336645"/>
      <w:bookmarkStart w:id="1041" w:name="_Toc138940632"/>
      <w:bookmarkStart w:id="1042" w:name="_Toc139544026"/>
      <w:bookmarkStart w:id="1043" w:name="_Toc140151837"/>
      <w:bookmarkStart w:id="1044" w:name="_Toc140757914"/>
      <w:bookmarkStart w:id="1045" w:name="_Toc141359491"/>
      <w:bookmarkStart w:id="1046" w:name="_Toc141965603"/>
      <w:bookmarkStart w:id="1047" w:name="_Toc142569952"/>
      <w:bookmarkStart w:id="1048" w:name="_Toc143175010"/>
      <w:bookmarkStart w:id="1049" w:name="_Toc143779707"/>
      <w:bookmarkStart w:id="1050" w:name="_Toc144384336"/>
      <w:bookmarkStart w:id="1051" w:name="_Toc144991148"/>
      <w:bookmarkStart w:id="1052" w:name="_Toc145601276"/>
      <w:bookmarkStart w:id="1053" w:name="_Toc146205298"/>
      <w:bookmarkStart w:id="1054" w:name="_Toc146808608"/>
      <w:bookmarkStart w:id="1055" w:name="_Toc147412066"/>
      <w:bookmarkStart w:id="1056" w:name="_Toc148007948"/>
      <w:bookmarkStart w:id="1057" w:name="_Toc148621880"/>
      <w:bookmarkStart w:id="1058" w:name="_Toc149228687"/>
      <w:bookmarkStart w:id="1059" w:name="_Toc149826963"/>
    </w:p>
    <w:p w14:paraId="5F83EC14" w14:textId="77777777" w:rsidR="00D62EC1" w:rsidRPr="008D0AA0" w:rsidRDefault="00D62EC1" w:rsidP="008D0AA0">
      <w:pPr>
        <w:spacing w:line="288" w:lineRule="auto"/>
        <w:jc w:val="right"/>
        <w:rPr>
          <w:rStyle w:val="Hyperlink"/>
          <w:rFonts w:asciiTheme="majorHAnsi" w:hAnsiTheme="majorHAnsi" w:cs="Times New Roman"/>
          <w:color w:val="002060"/>
        </w:rPr>
      </w:pPr>
    </w:p>
    <w:p w14:paraId="135145F6" w14:textId="77777777" w:rsidR="007E52FA" w:rsidRPr="007E52FA" w:rsidRDefault="007E52FA" w:rsidP="007E52FA">
      <w:pPr>
        <w:shd w:val="clear" w:color="auto" w:fill="FFFFFF"/>
        <w:spacing w:after="100" w:afterAutospacing="1" w:line="288" w:lineRule="auto"/>
        <w:jc w:val="both"/>
        <w:outlineLvl w:val="0"/>
        <w:rPr>
          <w:rFonts w:asciiTheme="majorHAnsi" w:eastAsia="Times New Roman" w:hAnsiTheme="majorHAnsi" w:cs="Times New Roman"/>
          <w:b/>
          <w:bCs/>
          <w:color w:val="002060"/>
          <w:kern w:val="36"/>
          <w:sz w:val="28"/>
        </w:rPr>
      </w:pPr>
      <w:bookmarkStart w:id="1060" w:name="_Toc189746410"/>
      <w:bookmarkEnd w:id="835"/>
      <w:r w:rsidRPr="007E52FA">
        <w:rPr>
          <w:rFonts w:asciiTheme="majorHAnsi" w:eastAsia="Times New Roman" w:hAnsiTheme="majorHAnsi" w:cs="Times New Roman"/>
          <w:b/>
          <w:bCs/>
          <w:color w:val="002060"/>
          <w:kern w:val="36"/>
          <w:sz w:val="28"/>
        </w:rPr>
        <w:t>Land auction prices in Hanoi suburbs plummet, price inflation ends</w:t>
      </w:r>
      <w:bookmarkEnd w:id="1060"/>
    </w:p>
    <w:p w14:paraId="72065442" w14:textId="215BBD94" w:rsidR="007E52FA" w:rsidRPr="007E52FA" w:rsidRDefault="007E52FA" w:rsidP="007E52FA">
      <w:pPr>
        <w:shd w:val="clear" w:color="auto" w:fill="FFFFFF"/>
        <w:spacing w:after="100" w:afterAutospacing="1" w:line="288" w:lineRule="auto"/>
        <w:jc w:val="both"/>
        <w:rPr>
          <w:rFonts w:asciiTheme="majorHAnsi" w:eastAsia="Times New Roman" w:hAnsiTheme="majorHAnsi" w:cs="Times New Roman"/>
          <w:i/>
          <w:color w:val="002060"/>
          <w:sz w:val="18"/>
        </w:rPr>
      </w:pPr>
      <w:r w:rsidRPr="007E52FA">
        <w:rPr>
          <w:rFonts w:asciiTheme="majorHAnsi" w:eastAsia="Times New Roman" w:hAnsiTheme="majorHAnsi" w:cs="Times New Roman"/>
          <w:i/>
          <w:color w:val="002060"/>
          <w:sz w:val="18"/>
        </w:rPr>
        <w:t>VNN</w:t>
      </w:r>
    </w:p>
    <w:p w14:paraId="153B6FE8" w14:textId="77777777" w:rsidR="007E52FA" w:rsidRPr="007E52FA" w:rsidRDefault="007E52FA" w:rsidP="007E52FA">
      <w:pPr>
        <w:shd w:val="clear" w:color="auto" w:fill="FFFFFF"/>
        <w:spacing w:before="100" w:beforeAutospacing="1" w:after="100" w:afterAutospacing="1" w:line="288" w:lineRule="auto"/>
        <w:jc w:val="both"/>
        <w:outlineLvl w:val="1"/>
        <w:rPr>
          <w:rFonts w:asciiTheme="majorHAnsi" w:eastAsia="Times New Roman" w:hAnsiTheme="majorHAnsi" w:cs="Arial"/>
          <w:bCs/>
          <w:i/>
          <w:color w:val="002060"/>
        </w:rPr>
      </w:pPr>
      <w:bookmarkStart w:id="1061" w:name="_Toc189746411"/>
      <w:r w:rsidRPr="007E52FA">
        <w:rPr>
          <w:rFonts w:asciiTheme="majorHAnsi" w:eastAsia="Times New Roman" w:hAnsiTheme="majorHAnsi" w:cs="Arial"/>
          <w:bCs/>
          <w:i/>
          <w:color w:val="002060"/>
        </w:rPr>
        <w:t>The highest winning price at the latest land auction in Tan Phu commune in Quoc Oai district in Hanoi was VND76.6 million per sq m, down VND18 million, or 20 percent, from the figure in November 2024.</w:t>
      </w:r>
      <w:bookmarkEnd w:id="1061"/>
    </w:p>
    <w:p w14:paraId="687ADA6F" w14:textId="77777777" w:rsidR="007E52FA" w:rsidRPr="007E52FA" w:rsidRDefault="007E52FA" w:rsidP="007E52FA">
      <w:pPr>
        <w:shd w:val="clear" w:color="auto" w:fill="FFFFFF"/>
        <w:spacing w:before="240" w:after="0" w:line="288" w:lineRule="auto"/>
        <w:jc w:val="both"/>
        <w:rPr>
          <w:rFonts w:asciiTheme="majorHAnsi" w:eastAsia="Times New Roman" w:hAnsiTheme="majorHAnsi" w:cs="Arial"/>
          <w:color w:val="002060"/>
        </w:rPr>
      </w:pPr>
      <w:r w:rsidRPr="007E52FA">
        <w:rPr>
          <w:rFonts w:asciiTheme="majorHAnsi" w:eastAsia="Times New Roman" w:hAnsiTheme="majorHAnsi" w:cs="Arial"/>
          <w:color w:val="002060"/>
        </w:rPr>
        <w:lastRenderedPageBreak/>
        <w:t>In late 2024, 26 land plots belonging to LK2 and LK6 blocks in Yen Quan Hamlet in Tan Phu commune in Quoc Oai district were successfully auctioned. While the starting price was just VND4.7 million per sq m, the highest winning price reached VND76.7 million per sq m, or 16 times higher than the starting price, while the lowest winning price was VND40.7 million, or 8.7 times higher.</w:t>
      </w:r>
    </w:p>
    <w:p w14:paraId="4C1AC83D" w14:textId="77777777" w:rsidR="007E52FA" w:rsidRPr="007E52FA" w:rsidRDefault="007E52FA" w:rsidP="007E52FA">
      <w:pPr>
        <w:shd w:val="clear" w:color="auto" w:fill="FFFFFF"/>
        <w:spacing w:before="240" w:after="0" w:line="288" w:lineRule="auto"/>
        <w:jc w:val="both"/>
        <w:rPr>
          <w:rFonts w:asciiTheme="majorHAnsi" w:eastAsia="Times New Roman" w:hAnsiTheme="majorHAnsi" w:cs="Arial"/>
          <w:color w:val="002060"/>
        </w:rPr>
      </w:pPr>
      <w:r w:rsidRPr="007E52FA">
        <w:rPr>
          <w:rFonts w:asciiTheme="majorHAnsi" w:eastAsia="Times New Roman" w:hAnsiTheme="majorHAnsi" w:cs="Arial"/>
          <w:color w:val="002060"/>
        </w:rPr>
        <w:t>The winning prices demonstrated sharp fall in prices compared with the previous auction, where land plots in DG31/2019 block in the same locality were for sale in late November. The sharpest decrease was VND18 million per sq m, or 20 percent.</w:t>
      </w:r>
    </w:p>
    <w:p w14:paraId="3A80A5ED" w14:textId="77777777" w:rsidR="007E52FA" w:rsidRPr="007E52FA" w:rsidRDefault="007E52FA" w:rsidP="007E52FA">
      <w:pPr>
        <w:shd w:val="clear" w:color="auto" w:fill="FFFFFF"/>
        <w:spacing w:before="240" w:after="0" w:line="288" w:lineRule="auto"/>
        <w:jc w:val="both"/>
        <w:rPr>
          <w:rFonts w:asciiTheme="majorHAnsi" w:eastAsia="Times New Roman" w:hAnsiTheme="majorHAnsi" w:cs="Arial"/>
          <w:color w:val="002060"/>
        </w:rPr>
      </w:pPr>
      <w:r w:rsidRPr="007E52FA">
        <w:rPr>
          <w:rFonts w:asciiTheme="majorHAnsi" w:eastAsia="Times New Roman" w:hAnsiTheme="majorHAnsi" w:cs="Arial"/>
          <w:color w:val="002060"/>
        </w:rPr>
        <w:t>Prior to that, the auction of 20 land plots witnessed the highest winning price at VND95 million and the lowest at VND71 million per sq m.</w:t>
      </w:r>
    </w:p>
    <w:p w14:paraId="746A3FCC" w14:textId="77777777" w:rsidR="007E52FA" w:rsidRPr="007E52FA" w:rsidRDefault="007E52FA" w:rsidP="007E52FA">
      <w:pPr>
        <w:shd w:val="clear" w:color="auto" w:fill="FFFFFF"/>
        <w:spacing w:before="240" w:after="0" w:line="288" w:lineRule="auto"/>
        <w:jc w:val="both"/>
        <w:rPr>
          <w:rFonts w:asciiTheme="majorHAnsi" w:eastAsia="Times New Roman" w:hAnsiTheme="majorHAnsi" w:cs="Arial"/>
          <w:color w:val="002060"/>
        </w:rPr>
      </w:pPr>
      <w:r w:rsidRPr="007E52FA">
        <w:rPr>
          <w:rFonts w:asciiTheme="majorHAnsi" w:eastAsia="Times New Roman" w:hAnsiTheme="majorHAnsi" w:cs="Arial"/>
          <w:color w:val="002060"/>
        </w:rPr>
        <w:t>In August and September 2024, land auctions in suburban districts of Hanoi attracted hundreds of attendees. There were auctions with more than 1,000 registrations. The land in the suburbs was then a ‘hot spot’ with auction winning prices making new records. The price of VND100 million per sq m was offered for many land plots. However, more recent auctions have cooled down.</w:t>
      </w:r>
    </w:p>
    <w:p w14:paraId="2B1E78FC" w14:textId="77777777" w:rsidR="007E52FA" w:rsidRPr="007E52FA" w:rsidRDefault="007E52FA" w:rsidP="007E52FA">
      <w:pPr>
        <w:shd w:val="clear" w:color="auto" w:fill="FFFFFF"/>
        <w:spacing w:before="240" w:after="0" w:line="288" w:lineRule="auto"/>
        <w:jc w:val="both"/>
        <w:rPr>
          <w:rFonts w:asciiTheme="majorHAnsi" w:eastAsia="Times New Roman" w:hAnsiTheme="majorHAnsi" w:cs="Arial"/>
          <w:color w:val="002060"/>
        </w:rPr>
      </w:pPr>
      <w:r w:rsidRPr="007E52FA">
        <w:rPr>
          <w:rFonts w:asciiTheme="majorHAnsi" w:eastAsia="Times New Roman" w:hAnsiTheme="majorHAnsi" w:cs="Arial"/>
          <w:color w:val="002060"/>
        </w:rPr>
        <w:t>Analysts noted that the prices have decreased following the state management agencies’ actions. The number of participants and registrations has decreased significantly.</w:t>
      </w:r>
    </w:p>
    <w:p w14:paraId="4B142966" w14:textId="77777777" w:rsidR="007E52FA" w:rsidRPr="007E52FA" w:rsidRDefault="007E52FA" w:rsidP="007E52FA">
      <w:pPr>
        <w:shd w:val="clear" w:color="auto" w:fill="FFFFFF"/>
        <w:spacing w:before="240" w:after="0" w:line="288" w:lineRule="auto"/>
        <w:jc w:val="both"/>
        <w:rPr>
          <w:rFonts w:asciiTheme="majorHAnsi" w:eastAsia="Times New Roman" w:hAnsiTheme="majorHAnsi" w:cs="Arial"/>
          <w:color w:val="002060"/>
        </w:rPr>
      </w:pPr>
      <w:r w:rsidRPr="007E52FA">
        <w:rPr>
          <w:rFonts w:asciiTheme="majorHAnsi" w:eastAsia="Times New Roman" w:hAnsiTheme="majorHAnsi" w:cs="Arial"/>
          <w:color w:val="002060"/>
        </w:rPr>
        <w:t>The auction of 12 land plots in Trach My Loc commune in Phuc Tho district in November, for example, attracted only 120 dossiers and 32 clients, a sharp decrease compared with the auction held in August.</w:t>
      </w:r>
    </w:p>
    <w:p w14:paraId="5F84FD54" w14:textId="77777777" w:rsidR="007E52FA" w:rsidRPr="007E52FA" w:rsidRDefault="007E52FA" w:rsidP="007E52FA">
      <w:pPr>
        <w:shd w:val="clear" w:color="auto" w:fill="FFFFFF"/>
        <w:spacing w:before="240" w:after="0" w:line="288" w:lineRule="auto"/>
        <w:jc w:val="both"/>
        <w:rPr>
          <w:rFonts w:asciiTheme="majorHAnsi" w:eastAsia="Times New Roman" w:hAnsiTheme="majorHAnsi" w:cs="Arial"/>
          <w:color w:val="002060"/>
        </w:rPr>
      </w:pPr>
      <w:r w:rsidRPr="007E52FA">
        <w:rPr>
          <w:rFonts w:asciiTheme="majorHAnsi" w:eastAsia="Times New Roman" w:hAnsiTheme="majorHAnsi" w:cs="Arial"/>
          <w:color w:val="002060"/>
        </w:rPr>
        <w:t>The winning prices at the auction were surprisingly low. All the seven land plots in Doc Tranh area were sold, but the highest winning price was just VND37.6 million per sqm, and the lowest VND28.8 million, just 20 percent higher than starting price.</w:t>
      </w:r>
    </w:p>
    <w:p w14:paraId="0BF7601A" w14:textId="77777777" w:rsidR="007E52FA" w:rsidRPr="007E52FA" w:rsidRDefault="007E52FA" w:rsidP="007E52FA">
      <w:pPr>
        <w:shd w:val="clear" w:color="auto" w:fill="FFFFFF"/>
        <w:spacing w:before="240" w:after="0" w:line="288" w:lineRule="auto"/>
        <w:jc w:val="both"/>
        <w:rPr>
          <w:rFonts w:asciiTheme="majorHAnsi" w:eastAsia="Times New Roman" w:hAnsiTheme="majorHAnsi" w:cs="Arial"/>
          <w:color w:val="002060"/>
        </w:rPr>
      </w:pPr>
      <w:r w:rsidRPr="007E52FA">
        <w:rPr>
          <w:rFonts w:asciiTheme="majorHAnsi" w:eastAsia="Times New Roman" w:hAnsiTheme="majorHAnsi" w:cs="Arial"/>
          <w:color w:val="002060"/>
        </w:rPr>
        <w:t>Meanwhile, at auctions in the same locality before, the winning prices were sky high, surging from VND60 million to VND69.8 million and then VND75 million at the auction in mid-September.</w:t>
      </w:r>
    </w:p>
    <w:p w14:paraId="2C2E7E18" w14:textId="77777777" w:rsidR="007E52FA" w:rsidRPr="007E52FA" w:rsidRDefault="007E52FA" w:rsidP="007E52FA">
      <w:pPr>
        <w:shd w:val="clear" w:color="auto" w:fill="FFFFFF"/>
        <w:spacing w:before="240" w:after="0" w:line="288" w:lineRule="auto"/>
        <w:jc w:val="both"/>
        <w:rPr>
          <w:rFonts w:asciiTheme="majorHAnsi" w:eastAsia="Times New Roman" w:hAnsiTheme="majorHAnsi" w:cs="Arial"/>
          <w:color w:val="002060"/>
        </w:rPr>
      </w:pPr>
      <w:r w:rsidRPr="007E52FA">
        <w:rPr>
          <w:rFonts w:asciiTheme="majorHAnsi" w:eastAsia="Times New Roman" w:hAnsiTheme="majorHAnsi" w:cs="Arial"/>
          <w:color w:val="002060"/>
        </w:rPr>
        <w:t>The land prices have also decreased in Hoai Duc and Thanh Oai districts, with many auction participants giving up, accepting to lose their deposits. </w:t>
      </w:r>
    </w:p>
    <w:p w14:paraId="0116972E" w14:textId="0B58A5D9" w:rsidR="007E52FA" w:rsidRPr="007E52FA" w:rsidRDefault="007E52FA" w:rsidP="007E52FA">
      <w:pPr>
        <w:shd w:val="clear" w:color="auto" w:fill="FFFFFF"/>
        <w:spacing w:before="240" w:after="0" w:line="288" w:lineRule="auto"/>
        <w:jc w:val="both"/>
        <w:rPr>
          <w:rFonts w:asciiTheme="majorHAnsi" w:eastAsia="Times New Roman" w:hAnsiTheme="majorHAnsi" w:cs="Arial"/>
          <w:color w:val="002060"/>
        </w:rPr>
      </w:pPr>
      <w:r w:rsidRPr="007E52FA">
        <w:rPr>
          <w:rFonts w:asciiTheme="majorHAnsi" w:eastAsia="Times New Roman" w:hAnsiTheme="majorHAnsi" w:cs="Arial"/>
          <w:color w:val="002060"/>
        </w:rPr>
        <w:t>At the auction in November 2024 in Thanh Oai, the highest winning price was VND75 million per sq m, down 20 percent compared with the previous auction in the same locality. The decrease was even higher, VND100 million per sq m, or 35 percent, if compared with the prices at August auction.</w:t>
      </w:r>
    </w:p>
    <w:p w14:paraId="62A644A0" w14:textId="77777777" w:rsidR="007E52FA" w:rsidRPr="007E52FA" w:rsidRDefault="007E52FA" w:rsidP="007E52FA">
      <w:pPr>
        <w:shd w:val="clear" w:color="auto" w:fill="FFFFFF"/>
        <w:spacing w:after="0" w:line="288" w:lineRule="auto"/>
        <w:jc w:val="both"/>
        <w:rPr>
          <w:rFonts w:asciiTheme="majorHAnsi" w:eastAsia="Times New Roman" w:hAnsiTheme="majorHAnsi" w:cs="Arial"/>
          <w:color w:val="002060"/>
        </w:rPr>
      </w:pPr>
      <w:r w:rsidRPr="007E52FA">
        <w:rPr>
          <w:rFonts w:asciiTheme="majorHAnsi" w:eastAsia="Times New Roman" w:hAnsiTheme="majorHAnsi" w:cs="Arial"/>
          <w:b/>
          <w:bCs/>
          <w:color w:val="002060"/>
          <w:bdr w:val="none" w:sz="0" w:space="0" w:color="auto" w:frame="1"/>
        </w:rPr>
        <w:t>Land price adjustments rescue land auctions</w:t>
      </w:r>
    </w:p>
    <w:p w14:paraId="1FA39634" w14:textId="77777777" w:rsidR="007E52FA" w:rsidRPr="007E52FA" w:rsidRDefault="007E52FA" w:rsidP="007E52FA">
      <w:pPr>
        <w:shd w:val="clear" w:color="auto" w:fill="FFFFFF"/>
        <w:spacing w:before="240" w:after="0" w:line="288" w:lineRule="auto"/>
        <w:jc w:val="both"/>
        <w:rPr>
          <w:rFonts w:asciiTheme="majorHAnsi" w:eastAsia="Times New Roman" w:hAnsiTheme="majorHAnsi" w:cs="Arial"/>
          <w:color w:val="002060"/>
        </w:rPr>
      </w:pPr>
      <w:r w:rsidRPr="007E52FA">
        <w:rPr>
          <w:rFonts w:asciiTheme="majorHAnsi" w:eastAsia="Times New Roman" w:hAnsiTheme="majorHAnsi" w:cs="Arial"/>
          <w:color w:val="002060"/>
        </w:rPr>
        <w:t>In early December 2024, the Prime Minister urged ministries and localities to rectify land auctions following signs of land prices ballooning. Local authorities in some areas had to postpone land auctions to examine the legal status.</w:t>
      </w:r>
    </w:p>
    <w:p w14:paraId="61C607D4" w14:textId="77777777" w:rsidR="007E52FA" w:rsidRPr="007E52FA" w:rsidRDefault="007E52FA" w:rsidP="007E52FA">
      <w:pPr>
        <w:shd w:val="clear" w:color="auto" w:fill="FFFFFF"/>
        <w:spacing w:before="240" w:after="0" w:line="288" w:lineRule="auto"/>
        <w:jc w:val="both"/>
        <w:rPr>
          <w:rFonts w:asciiTheme="majorHAnsi" w:eastAsia="Times New Roman" w:hAnsiTheme="majorHAnsi" w:cs="Arial"/>
          <w:color w:val="002060"/>
        </w:rPr>
      </w:pPr>
      <w:r w:rsidRPr="007E52FA">
        <w:rPr>
          <w:rFonts w:asciiTheme="majorHAnsi" w:eastAsia="Times New Roman" w:hAnsiTheme="majorHAnsi" w:cs="Arial"/>
          <w:color w:val="002060"/>
        </w:rPr>
        <w:t>Real estate legal expert Nguyen Van Dinh believes that adjusting land prices is a crucial solution to land-use right auctions.</w:t>
      </w:r>
    </w:p>
    <w:p w14:paraId="0527400A" w14:textId="77777777" w:rsidR="007E52FA" w:rsidRPr="007E52FA" w:rsidRDefault="007E52FA" w:rsidP="007E52FA">
      <w:pPr>
        <w:shd w:val="clear" w:color="auto" w:fill="FFFFFF"/>
        <w:spacing w:before="240" w:after="0" w:line="288" w:lineRule="auto"/>
        <w:jc w:val="both"/>
        <w:rPr>
          <w:rFonts w:asciiTheme="majorHAnsi" w:eastAsia="Times New Roman" w:hAnsiTheme="majorHAnsi" w:cs="Arial"/>
          <w:color w:val="002060"/>
        </w:rPr>
      </w:pPr>
      <w:r w:rsidRPr="007E52FA">
        <w:rPr>
          <w:rFonts w:asciiTheme="majorHAnsi" w:eastAsia="Times New Roman" w:hAnsiTheme="majorHAnsi" w:cs="Arial"/>
          <w:color w:val="002060"/>
        </w:rPr>
        <w:t>In Hanoi and other localities, people tend to bid sky-high prices at land auctions, accepting to lose deposit money as they give up the deals. This is because Article 159 of the 2024 Land Law says that starting prices for land auctions are determined in reference with the official land price framework set by agencies.</w:t>
      </w:r>
    </w:p>
    <w:p w14:paraId="4DD061F3" w14:textId="77777777" w:rsidR="007E52FA" w:rsidRPr="007E52FA" w:rsidRDefault="007E52FA" w:rsidP="007E52FA">
      <w:pPr>
        <w:shd w:val="clear" w:color="auto" w:fill="FFFFFF"/>
        <w:spacing w:before="240" w:after="0" w:line="288" w:lineRule="auto"/>
        <w:jc w:val="both"/>
        <w:rPr>
          <w:rFonts w:asciiTheme="majorHAnsi" w:eastAsia="Times New Roman" w:hAnsiTheme="majorHAnsi" w:cs="Arial"/>
          <w:color w:val="002060"/>
        </w:rPr>
      </w:pPr>
      <w:r w:rsidRPr="007E52FA">
        <w:rPr>
          <w:rFonts w:asciiTheme="majorHAnsi" w:eastAsia="Times New Roman" w:hAnsiTheme="majorHAnsi" w:cs="Arial"/>
          <w:color w:val="002060"/>
        </w:rPr>
        <w:lastRenderedPageBreak/>
        <w:t>As the Hanoi official land prices were fixed at very low levels, much lower than market prices, the starting prices were unreasonably low, while the winning prices were tens of times higher.</w:t>
      </w:r>
    </w:p>
    <w:p w14:paraId="4E4A8875" w14:textId="77777777" w:rsidR="007E52FA" w:rsidRPr="007E52FA" w:rsidRDefault="007E52FA" w:rsidP="007E52FA">
      <w:pPr>
        <w:shd w:val="clear" w:color="auto" w:fill="FFFFFF"/>
        <w:spacing w:before="240" w:after="0" w:line="288" w:lineRule="auto"/>
        <w:jc w:val="both"/>
        <w:rPr>
          <w:rFonts w:asciiTheme="majorHAnsi" w:eastAsia="Times New Roman" w:hAnsiTheme="majorHAnsi" w:cs="Arial"/>
          <w:color w:val="002060"/>
        </w:rPr>
      </w:pPr>
      <w:r w:rsidRPr="007E52FA">
        <w:rPr>
          <w:rFonts w:asciiTheme="majorHAnsi" w:eastAsia="Times New Roman" w:hAnsiTheme="majorHAnsi" w:cs="Arial"/>
          <w:color w:val="002060"/>
        </w:rPr>
        <w:t>The auction in Soc Son district once stirred up the public when people bid VND30 billion per sq m, while the starting price was just VND2-3 million. Participants at the auctions competed with each other and pushed prices up, fostering bidding wars and disruption attempts.</w:t>
      </w:r>
    </w:p>
    <w:p w14:paraId="1C61E0E6" w14:textId="77777777" w:rsidR="007E52FA" w:rsidRPr="007E52FA" w:rsidRDefault="007E52FA" w:rsidP="007E52FA">
      <w:pPr>
        <w:shd w:val="clear" w:color="auto" w:fill="FFFFFF"/>
        <w:spacing w:before="240" w:after="0" w:line="288" w:lineRule="auto"/>
        <w:jc w:val="both"/>
        <w:rPr>
          <w:rFonts w:asciiTheme="majorHAnsi" w:eastAsia="Times New Roman" w:hAnsiTheme="majorHAnsi" w:cs="Arial"/>
          <w:color w:val="002060"/>
        </w:rPr>
      </w:pPr>
      <w:r w:rsidRPr="007E52FA">
        <w:rPr>
          <w:rFonts w:asciiTheme="majorHAnsi" w:eastAsia="Times New Roman" w:hAnsiTheme="majorHAnsi" w:cs="Arial"/>
          <w:color w:val="002060"/>
        </w:rPr>
        <w:t>The Ministry of Natural Resources and Environment (MONRE) has issued directives, requesting local authorities to soon update land price frameworks and to align prices with market prices. </w:t>
      </w:r>
    </w:p>
    <w:p w14:paraId="71FD9CB6" w14:textId="77777777" w:rsidR="007E52FA" w:rsidRPr="007E52FA" w:rsidRDefault="007E52FA" w:rsidP="007E52FA">
      <w:pPr>
        <w:shd w:val="clear" w:color="auto" w:fill="FFFFFF"/>
        <w:spacing w:before="240" w:after="0" w:line="288" w:lineRule="auto"/>
        <w:jc w:val="both"/>
        <w:rPr>
          <w:rFonts w:asciiTheme="majorHAnsi" w:eastAsia="Times New Roman" w:hAnsiTheme="majorHAnsi" w:cs="Arial"/>
          <w:color w:val="002060"/>
        </w:rPr>
      </w:pPr>
      <w:r w:rsidRPr="007E52FA">
        <w:rPr>
          <w:rFonts w:asciiTheme="majorHAnsi" w:eastAsia="Times New Roman" w:hAnsiTheme="majorHAnsi" w:cs="Arial"/>
          <w:color w:val="002060"/>
        </w:rPr>
        <w:t>HCM City and Hanoi have set up new land price frameworks, with price levels coming closer to market prices. This allows local authorities to set higher starting prices, so people will have to think carefully before bidding prices.</w:t>
      </w:r>
    </w:p>
    <w:p w14:paraId="2971E50F" w14:textId="77777777" w:rsidR="007E52FA" w:rsidRPr="007E52FA" w:rsidRDefault="007E52FA" w:rsidP="007E52FA">
      <w:pPr>
        <w:shd w:val="clear" w:color="auto" w:fill="FFFFFF"/>
        <w:spacing w:before="240" w:after="0" w:line="288" w:lineRule="auto"/>
        <w:jc w:val="both"/>
        <w:rPr>
          <w:rFonts w:asciiTheme="majorHAnsi" w:eastAsia="Times New Roman" w:hAnsiTheme="majorHAnsi" w:cs="Arial"/>
          <w:color w:val="002060"/>
        </w:rPr>
      </w:pPr>
      <w:r w:rsidRPr="007E52FA">
        <w:rPr>
          <w:rFonts w:asciiTheme="majorHAnsi" w:eastAsia="Times New Roman" w:hAnsiTheme="majorHAnsi" w:cs="Arial"/>
          <w:color w:val="002060"/>
        </w:rPr>
        <w:t>“If so, auctions will be more professional and healthier, and won’t be chaotic as seen recently,” Dinh said.</w:t>
      </w:r>
    </w:p>
    <w:p w14:paraId="116D3C81" w14:textId="77777777" w:rsidR="007E52FA" w:rsidRPr="007E52FA" w:rsidRDefault="007E52FA" w:rsidP="007E52FA">
      <w:pPr>
        <w:shd w:val="clear" w:color="auto" w:fill="FFFFFF"/>
        <w:spacing w:before="240" w:after="0" w:line="288" w:lineRule="auto"/>
        <w:jc w:val="both"/>
        <w:rPr>
          <w:rFonts w:asciiTheme="majorHAnsi" w:eastAsia="Times New Roman" w:hAnsiTheme="majorHAnsi" w:cs="Arial"/>
          <w:color w:val="002060"/>
        </w:rPr>
      </w:pPr>
      <w:r w:rsidRPr="007E52FA">
        <w:rPr>
          <w:rFonts w:asciiTheme="majorHAnsi" w:eastAsia="Times New Roman" w:hAnsiTheme="majorHAnsi" w:cs="Arial"/>
          <w:color w:val="002060"/>
        </w:rPr>
        <w:t>In the latest news, Hanoi People’s Committee has approved the plan to use land in Cau Giay district in 2025. Twenty two projects will be implemented, covering a total area of 28.36 hectares. </w:t>
      </w:r>
    </w:p>
    <w:p w14:paraId="2870CBF1" w14:textId="77777777" w:rsidR="001F2074" w:rsidRPr="007E52FA" w:rsidRDefault="001F2074" w:rsidP="007E52FA">
      <w:pPr>
        <w:shd w:val="clear" w:color="auto" w:fill="FFFFFF"/>
        <w:spacing w:after="300" w:line="288" w:lineRule="auto"/>
        <w:jc w:val="both"/>
        <w:rPr>
          <w:rFonts w:asciiTheme="majorHAnsi" w:eastAsia="Times New Roman" w:hAnsiTheme="majorHAnsi" w:cs="Times New Roman"/>
          <w:color w:val="002060"/>
        </w:rPr>
      </w:pPr>
    </w:p>
    <w:p w14:paraId="5353DFE3" w14:textId="77777777" w:rsidR="001F2074" w:rsidRDefault="00FF4808" w:rsidP="001F2074">
      <w:pPr>
        <w:spacing w:line="288" w:lineRule="auto"/>
        <w:jc w:val="right"/>
        <w:rPr>
          <w:rStyle w:val="Hyperlink"/>
          <w:rFonts w:asciiTheme="majorHAnsi" w:hAnsiTheme="majorHAnsi" w:cs="Times New Roman"/>
          <w:color w:val="002060"/>
        </w:rPr>
      </w:pPr>
      <w:hyperlink w:anchor="_top" w:history="1">
        <w:r w:rsidR="001F2074" w:rsidRPr="00296A8F">
          <w:rPr>
            <w:rStyle w:val="Hyperlink"/>
            <w:rFonts w:asciiTheme="majorHAnsi" w:hAnsiTheme="majorHAnsi" w:cs="Times New Roman"/>
            <w:color w:val="002060"/>
          </w:rPr>
          <w:t>Back to Top</w:t>
        </w:r>
      </w:hyperlink>
    </w:p>
    <w:p w14:paraId="3A32CA50" w14:textId="4D05E705" w:rsidR="00F26490" w:rsidRDefault="00F26490" w:rsidP="008D0AA0">
      <w:pPr>
        <w:spacing w:line="288" w:lineRule="auto"/>
        <w:jc w:val="both"/>
        <w:rPr>
          <w:rStyle w:val="Hyperlink"/>
          <w:rFonts w:asciiTheme="majorHAnsi" w:hAnsiTheme="majorHAnsi" w:cs="Times New Roman"/>
          <w:color w:val="002060"/>
        </w:rPr>
      </w:pPr>
    </w:p>
    <w:p w14:paraId="767C82B4" w14:textId="77777777" w:rsidR="007E52FA" w:rsidRPr="008D0AA0" w:rsidRDefault="007E52FA" w:rsidP="008D0AA0">
      <w:pPr>
        <w:spacing w:line="288" w:lineRule="auto"/>
        <w:jc w:val="both"/>
        <w:rPr>
          <w:rStyle w:val="Hyperlink"/>
          <w:rFonts w:asciiTheme="majorHAnsi" w:hAnsiTheme="majorHAnsi" w:cs="Times New Roman"/>
          <w:color w:val="002060"/>
        </w:rPr>
      </w:pPr>
    </w:p>
    <w:p w14:paraId="305B1980" w14:textId="58F2DE61" w:rsidR="00324E34" w:rsidRDefault="003C4CF1" w:rsidP="00324E34">
      <w:pPr>
        <w:pStyle w:val="Heading1"/>
        <w:rPr>
          <w:rFonts w:ascii="Times New Roman" w:hAnsi="Times New Roman" w:cs="Times New Roman"/>
          <w:color w:val="002060"/>
        </w:rPr>
      </w:pPr>
      <w:bookmarkStart w:id="1062" w:name="_Toc150433306"/>
      <w:bookmarkStart w:id="1063" w:name="_Toc151040605"/>
      <w:bookmarkStart w:id="1064" w:name="_Toc151645186"/>
      <w:bookmarkStart w:id="1065" w:name="_Toc152248771"/>
      <w:bookmarkStart w:id="1066" w:name="_Toc153458096"/>
      <w:bookmarkStart w:id="1067" w:name="_Toc154061711"/>
      <w:bookmarkStart w:id="1068" w:name="_Toc185497345"/>
      <w:bookmarkStart w:id="1069" w:name="_Toc186722702"/>
      <w:bookmarkStart w:id="1070" w:name="_Toc187326028"/>
      <w:bookmarkStart w:id="1071" w:name="_Toc187919327"/>
      <w:bookmarkStart w:id="1072" w:name="_Toc188519320"/>
      <w:bookmarkStart w:id="1073" w:name="_Toc189746412"/>
      <w:r w:rsidRPr="00296A8F">
        <w:rPr>
          <w:rFonts w:ascii="Times New Roman" w:hAnsi="Times New Roman" w:cs="Times New Roman"/>
          <w:color w:val="002060"/>
        </w:rPr>
        <w:t>OIL&amp;GAS&amp;</w:t>
      </w:r>
      <w:hyperlink r:id="rId12" w:history="1">
        <w:r w:rsidRPr="00296A8F">
          <w:rPr>
            <w:rFonts w:ascii="Times New Roman" w:hAnsi="Times New Roman" w:cs="Times New Roman"/>
            <w:color w:val="002060"/>
          </w:rPr>
          <w:t>ENERGY</w:t>
        </w:r>
      </w:hyperlink>
      <w:r w:rsidRPr="00296A8F">
        <w:rPr>
          <w:rFonts w:ascii="Times New Roman" w:hAnsi="Times New Roman" w:cs="Times New Roman"/>
          <w:color w:val="002060"/>
        </w:rPr>
        <w:t>&amp;MINING</w:t>
      </w:r>
      <w:bookmarkEnd w:id="815"/>
      <w:bookmarkEnd w:id="816"/>
      <w:bookmarkEnd w:id="817"/>
      <w:bookmarkEnd w:id="818"/>
      <w:bookmarkEnd w:id="819"/>
      <w:bookmarkEnd w:id="820"/>
      <w:bookmarkEnd w:id="821"/>
      <w:bookmarkEnd w:id="822"/>
      <w:bookmarkEnd w:id="823"/>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2"/>
      <w:bookmarkEnd w:id="1063"/>
      <w:bookmarkEnd w:id="1064"/>
      <w:bookmarkEnd w:id="1065"/>
      <w:bookmarkEnd w:id="1066"/>
      <w:bookmarkEnd w:id="1067"/>
      <w:bookmarkEnd w:id="1068"/>
      <w:bookmarkEnd w:id="1069"/>
      <w:bookmarkEnd w:id="1070"/>
      <w:bookmarkEnd w:id="1071"/>
      <w:bookmarkEnd w:id="1072"/>
      <w:bookmarkEnd w:id="1073"/>
    </w:p>
    <w:p w14:paraId="50A5FD8D" w14:textId="77777777" w:rsidR="00324E34" w:rsidRPr="00324E34" w:rsidRDefault="00324E34" w:rsidP="00324E34"/>
    <w:p w14:paraId="68A8CDED" w14:textId="5F5F173B" w:rsidR="007E52FA" w:rsidRPr="007E52FA" w:rsidRDefault="007E52FA" w:rsidP="007E52FA">
      <w:pPr>
        <w:shd w:val="clear" w:color="auto" w:fill="FFFFFF"/>
        <w:spacing w:before="100" w:beforeAutospacing="1" w:after="100" w:afterAutospacing="1" w:line="288" w:lineRule="auto"/>
        <w:jc w:val="both"/>
        <w:outlineLvl w:val="0"/>
        <w:rPr>
          <w:rFonts w:asciiTheme="majorHAnsi" w:eastAsia="Times New Roman" w:hAnsiTheme="majorHAnsi" w:cs="Times New Roman"/>
          <w:b/>
          <w:bCs/>
          <w:color w:val="002060"/>
          <w:kern w:val="36"/>
          <w:sz w:val="28"/>
        </w:rPr>
      </w:pPr>
      <w:bookmarkStart w:id="1074" w:name="_Toc189746413"/>
      <w:r w:rsidRPr="007E52FA">
        <w:rPr>
          <w:rFonts w:asciiTheme="majorHAnsi" w:eastAsia="Times New Roman" w:hAnsiTheme="majorHAnsi" w:cs="Times New Roman"/>
          <w:b/>
          <w:bCs/>
          <w:color w:val="002060"/>
          <w:kern w:val="36"/>
          <w:sz w:val="28"/>
        </w:rPr>
        <w:t>Vietnam identifies five provinces for large-scale nuclear power plants</w:t>
      </w:r>
      <w:bookmarkEnd w:id="1074"/>
    </w:p>
    <w:p w14:paraId="5E0B2CCA" w14:textId="3992639D" w:rsidR="007E52FA" w:rsidRPr="007E52FA" w:rsidRDefault="007E52FA" w:rsidP="007E52FA">
      <w:pPr>
        <w:shd w:val="clear" w:color="auto" w:fill="FFFFFF"/>
        <w:spacing w:before="100" w:beforeAutospacing="1" w:after="100" w:afterAutospacing="1" w:line="288" w:lineRule="auto"/>
        <w:jc w:val="both"/>
        <w:outlineLvl w:val="0"/>
        <w:rPr>
          <w:rFonts w:asciiTheme="majorHAnsi" w:eastAsia="Times New Roman" w:hAnsiTheme="majorHAnsi" w:cs="Times New Roman"/>
          <w:bCs/>
          <w:i/>
          <w:color w:val="002060"/>
          <w:kern w:val="36"/>
          <w:sz w:val="18"/>
        </w:rPr>
      </w:pPr>
      <w:bookmarkStart w:id="1075" w:name="_Toc189746414"/>
      <w:r w:rsidRPr="007E52FA">
        <w:rPr>
          <w:rFonts w:asciiTheme="majorHAnsi" w:eastAsia="Times New Roman" w:hAnsiTheme="majorHAnsi" w:cs="Times New Roman"/>
          <w:bCs/>
          <w:i/>
          <w:color w:val="002060"/>
          <w:kern w:val="36"/>
          <w:sz w:val="18"/>
        </w:rPr>
        <w:t>VNN</w:t>
      </w:r>
      <w:bookmarkEnd w:id="1075"/>
    </w:p>
    <w:p w14:paraId="1A3AF5FA" w14:textId="307F59F1" w:rsidR="007E52FA" w:rsidRPr="007E52FA" w:rsidRDefault="007E52FA" w:rsidP="007E52FA">
      <w:pPr>
        <w:shd w:val="clear" w:color="auto" w:fill="FFFFFF"/>
        <w:spacing w:after="0" w:line="288" w:lineRule="auto"/>
        <w:jc w:val="both"/>
        <w:rPr>
          <w:rFonts w:asciiTheme="majorHAnsi" w:eastAsia="Times New Roman" w:hAnsiTheme="majorHAnsi" w:cs="Times New Roman"/>
          <w:i/>
          <w:color w:val="002060"/>
        </w:rPr>
      </w:pPr>
      <w:r w:rsidRPr="007E52FA">
        <w:rPr>
          <w:rFonts w:asciiTheme="majorHAnsi" w:eastAsia="Times New Roman" w:hAnsiTheme="majorHAnsi" w:cs="Arial"/>
          <w:bCs/>
          <w:i/>
          <w:color w:val="002060"/>
        </w:rPr>
        <w:t>The Ministry of Industry and Trade has identified five provinces in Vietnam as potential locations for large-scale nuclear power plants. These provinces are concentrated in the South Central, Central, and North Central regions.</w:t>
      </w:r>
    </w:p>
    <w:p w14:paraId="5814FBA7" w14:textId="0E536611" w:rsidR="007E52FA" w:rsidRPr="007E52FA" w:rsidRDefault="007E52FA" w:rsidP="007E52FA">
      <w:pPr>
        <w:shd w:val="clear" w:color="auto" w:fill="FFFFFF"/>
        <w:spacing w:before="240" w:after="0" w:line="288" w:lineRule="auto"/>
        <w:jc w:val="both"/>
        <w:rPr>
          <w:rFonts w:asciiTheme="majorHAnsi" w:eastAsia="Times New Roman" w:hAnsiTheme="majorHAnsi" w:cs="Arial"/>
          <w:color w:val="002060"/>
        </w:rPr>
      </w:pPr>
      <w:r w:rsidRPr="007E52FA">
        <w:rPr>
          <w:rFonts w:asciiTheme="majorHAnsi" w:eastAsia="Times New Roman" w:hAnsiTheme="majorHAnsi" w:cs="Arial"/>
          <w:color w:val="002060"/>
        </w:rPr>
        <w:t>The ministry is currently gathering feedback on the draft adjustment of the National Power Development Plan for 2021–2030, with a vision toward 2050 (Power Plan VIII).</w:t>
      </w:r>
    </w:p>
    <w:p w14:paraId="380713C7" w14:textId="77777777" w:rsidR="007E52FA" w:rsidRPr="007E52FA" w:rsidRDefault="007E52FA" w:rsidP="007E52FA">
      <w:pPr>
        <w:shd w:val="clear" w:color="auto" w:fill="FFFFFF"/>
        <w:spacing w:before="240" w:after="0" w:line="288" w:lineRule="auto"/>
        <w:jc w:val="both"/>
        <w:rPr>
          <w:rFonts w:asciiTheme="majorHAnsi" w:eastAsia="Times New Roman" w:hAnsiTheme="majorHAnsi" w:cs="Arial"/>
          <w:color w:val="002060"/>
        </w:rPr>
      </w:pPr>
      <w:r w:rsidRPr="007E52FA">
        <w:rPr>
          <w:rFonts w:asciiTheme="majorHAnsi" w:eastAsia="Times New Roman" w:hAnsiTheme="majorHAnsi" w:cs="Arial"/>
          <w:color w:val="002060"/>
        </w:rPr>
        <w:t>In evaluating Vietnam's potential for developing large-scale nuclear power plants, the ministry highlighted eight potential sites across five provinces, as outlined in Decision No. 906/QD-TTg issued by the prime minister on June 17, 2010. These locations include:</w:t>
      </w:r>
    </w:p>
    <w:p w14:paraId="028E9888" w14:textId="77777777" w:rsidR="007E52FA" w:rsidRPr="007E52FA" w:rsidRDefault="007E52FA" w:rsidP="007E52FA">
      <w:pPr>
        <w:shd w:val="clear" w:color="auto" w:fill="FFFFFF"/>
        <w:spacing w:before="240" w:after="0" w:line="288" w:lineRule="auto"/>
        <w:jc w:val="both"/>
        <w:rPr>
          <w:rFonts w:asciiTheme="majorHAnsi" w:eastAsia="Times New Roman" w:hAnsiTheme="majorHAnsi" w:cs="Arial"/>
          <w:color w:val="002060"/>
        </w:rPr>
      </w:pPr>
      <w:r w:rsidRPr="007E52FA">
        <w:rPr>
          <w:rFonts w:asciiTheme="majorHAnsi" w:eastAsia="Times New Roman" w:hAnsiTheme="majorHAnsi" w:cs="Arial"/>
          <w:color w:val="002060"/>
        </w:rPr>
        <w:t>Vinh Truong Hamlet, Phuoc Dinh Commune, Thuan Nam District, Ninh Thuan Province</w:t>
      </w:r>
    </w:p>
    <w:p w14:paraId="337E47B7" w14:textId="77777777" w:rsidR="007E52FA" w:rsidRPr="007E52FA" w:rsidRDefault="007E52FA" w:rsidP="007E52FA">
      <w:pPr>
        <w:shd w:val="clear" w:color="auto" w:fill="FFFFFF"/>
        <w:spacing w:before="240" w:after="0" w:line="288" w:lineRule="auto"/>
        <w:jc w:val="both"/>
        <w:rPr>
          <w:rFonts w:asciiTheme="majorHAnsi" w:eastAsia="Times New Roman" w:hAnsiTheme="majorHAnsi" w:cs="Arial"/>
          <w:color w:val="002060"/>
        </w:rPr>
      </w:pPr>
      <w:r w:rsidRPr="007E52FA">
        <w:rPr>
          <w:rFonts w:asciiTheme="majorHAnsi" w:eastAsia="Times New Roman" w:hAnsiTheme="majorHAnsi" w:cs="Arial"/>
          <w:color w:val="002060"/>
        </w:rPr>
        <w:t>Thai An Hamlet, Vinh Hai Commune, Ninh Hai District, Ninh Thuan Province</w:t>
      </w:r>
    </w:p>
    <w:p w14:paraId="0E91F4B4" w14:textId="77777777" w:rsidR="007E52FA" w:rsidRPr="007E52FA" w:rsidRDefault="007E52FA" w:rsidP="007E52FA">
      <w:pPr>
        <w:shd w:val="clear" w:color="auto" w:fill="FFFFFF"/>
        <w:spacing w:before="240" w:after="0" w:line="288" w:lineRule="auto"/>
        <w:jc w:val="both"/>
        <w:rPr>
          <w:rFonts w:asciiTheme="majorHAnsi" w:eastAsia="Times New Roman" w:hAnsiTheme="majorHAnsi" w:cs="Arial"/>
          <w:color w:val="002060"/>
        </w:rPr>
      </w:pPr>
      <w:r w:rsidRPr="007E52FA">
        <w:rPr>
          <w:rFonts w:asciiTheme="majorHAnsi" w:eastAsia="Times New Roman" w:hAnsiTheme="majorHAnsi" w:cs="Arial"/>
          <w:color w:val="002060"/>
        </w:rPr>
        <w:t>Lo Dieu Hamlet, Hoai My Commune, Hoai Nhon District, Binh Dinh Province</w:t>
      </w:r>
    </w:p>
    <w:p w14:paraId="106550DF" w14:textId="77777777" w:rsidR="007E52FA" w:rsidRPr="007E52FA" w:rsidRDefault="007E52FA" w:rsidP="007E52FA">
      <w:pPr>
        <w:shd w:val="clear" w:color="auto" w:fill="FFFFFF"/>
        <w:spacing w:before="240" w:after="0" w:line="288" w:lineRule="auto"/>
        <w:jc w:val="both"/>
        <w:rPr>
          <w:rFonts w:asciiTheme="majorHAnsi" w:eastAsia="Times New Roman" w:hAnsiTheme="majorHAnsi" w:cs="Arial"/>
          <w:color w:val="002060"/>
        </w:rPr>
      </w:pPr>
      <w:r w:rsidRPr="007E52FA">
        <w:rPr>
          <w:rFonts w:asciiTheme="majorHAnsi" w:eastAsia="Times New Roman" w:hAnsiTheme="majorHAnsi" w:cs="Arial"/>
          <w:color w:val="002060"/>
        </w:rPr>
        <w:t>Vung La, Phu Hai Hamlet, Xuan Phuong Commune, Song Cau District, Phu Yen Province</w:t>
      </w:r>
    </w:p>
    <w:p w14:paraId="19DC2653" w14:textId="77777777" w:rsidR="007E52FA" w:rsidRPr="007E52FA" w:rsidRDefault="007E52FA" w:rsidP="007E52FA">
      <w:pPr>
        <w:shd w:val="clear" w:color="auto" w:fill="FFFFFF"/>
        <w:spacing w:before="240" w:after="0" w:line="288" w:lineRule="auto"/>
        <w:jc w:val="both"/>
        <w:rPr>
          <w:rFonts w:asciiTheme="majorHAnsi" w:eastAsia="Times New Roman" w:hAnsiTheme="majorHAnsi" w:cs="Arial"/>
          <w:color w:val="002060"/>
        </w:rPr>
      </w:pPr>
      <w:r w:rsidRPr="007E52FA">
        <w:rPr>
          <w:rFonts w:asciiTheme="majorHAnsi" w:eastAsia="Times New Roman" w:hAnsiTheme="majorHAnsi" w:cs="Arial"/>
          <w:color w:val="002060"/>
        </w:rPr>
        <w:lastRenderedPageBreak/>
        <w:t>Son Tinh Hamlet, Ky Xuan Commune, Ky Anh District, Ha Tinh Province</w:t>
      </w:r>
    </w:p>
    <w:p w14:paraId="2DB6F12E" w14:textId="77777777" w:rsidR="007E52FA" w:rsidRPr="007E52FA" w:rsidRDefault="007E52FA" w:rsidP="007E52FA">
      <w:pPr>
        <w:shd w:val="clear" w:color="auto" w:fill="FFFFFF"/>
        <w:spacing w:before="240" w:after="0" w:line="288" w:lineRule="auto"/>
        <w:jc w:val="both"/>
        <w:rPr>
          <w:rFonts w:asciiTheme="majorHAnsi" w:eastAsia="Times New Roman" w:hAnsiTheme="majorHAnsi" w:cs="Arial"/>
          <w:color w:val="002060"/>
        </w:rPr>
      </w:pPr>
      <w:r w:rsidRPr="007E52FA">
        <w:rPr>
          <w:rFonts w:asciiTheme="majorHAnsi" w:eastAsia="Times New Roman" w:hAnsiTheme="majorHAnsi" w:cs="Arial"/>
          <w:color w:val="002060"/>
        </w:rPr>
        <w:t>Cha La Beach, Binh Tien Hamlet, Cong Hai Commune, Thuan Bac District, Ninh Thuan Province</w:t>
      </w:r>
    </w:p>
    <w:p w14:paraId="5E4F3FEF" w14:textId="77777777" w:rsidR="007E52FA" w:rsidRPr="007E52FA" w:rsidRDefault="007E52FA" w:rsidP="007E52FA">
      <w:pPr>
        <w:shd w:val="clear" w:color="auto" w:fill="FFFFFF"/>
        <w:spacing w:before="240" w:after="0" w:line="288" w:lineRule="auto"/>
        <w:jc w:val="both"/>
        <w:rPr>
          <w:rFonts w:asciiTheme="majorHAnsi" w:eastAsia="Times New Roman" w:hAnsiTheme="majorHAnsi" w:cs="Arial"/>
          <w:color w:val="002060"/>
        </w:rPr>
      </w:pPr>
      <w:r w:rsidRPr="007E52FA">
        <w:rPr>
          <w:rFonts w:asciiTheme="majorHAnsi" w:eastAsia="Times New Roman" w:hAnsiTheme="majorHAnsi" w:cs="Arial"/>
          <w:color w:val="002060"/>
        </w:rPr>
        <w:t>Gia Hoa Hamlet, Duc Thang Commune, Mo Duc District, Quang Ngai Province</w:t>
      </w:r>
    </w:p>
    <w:p w14:paraId="2154A5F1" w14:textId="77777777" w:rsidR="007E52FA" w:rsidRPr="007E52FA" w:rsidRDefault="007E52FA" w:rsidP="007E52FA">
      <w:pPr>
        <w:shd w:val="clear" w:color="auto" w:fill="FFFFFF"/>
        <w:spacing w:before="240" w:after="0" w:line="288" w:lineRule="auto"/>
        <w:jc w:val="both"/>
        <w:rPr>
          <w:rFonts w:asciiTheme="majorHAnsi" w:eastAsia="Times New Roman" w:hAnsiTheme="majorHAnsi" w:cs="Arial"/>
          <w:color w:val="002060"/>
        </w:rPr>
      </w:pPr>
      <w:r w:rsidRPr="007E52FA">
        <w:rPr>
          <w:rFonts w:asciiTheme="majorHAnsi" w:eastAsia="Times New Roman" w:hAnsiTheme="majorHAnsi" w:cs="Arial"/>
          <w:color w:val="002060"/>
        </w:rPr>
        <w:t>Van Ban Hamlet, Duc Chanh Commune, Mo Duc District, Quang Ngai Province</w:t>
      </w:r>
    </w:p>
    <w:p w14:paraId="476EDA87" w14:textId="77777777" w:rsidR="007E52FA" w:rsidRPr="007E52FA" w:rsidRDefault="007E52FA" w:rsidP="007E52FA">
      <w:pPr>
        <w:shd w:val="clear" w:color="auto" w:fill="FFFFFF"/>
        <w:spacing w:before="240" w:after="0" w:line="288" w:lineRule="auto"/>
        <w:jc w:val="both"/>
        <w:rPr>
          <w:rFonts w:asciiTheme="majorHAnsi" w:eastAsia="Times New Roman" w:hAnsiTheme="majorHAnsi" w:cs="Arial"/>
          <w:color w:val="002060"/>
        </w:rPr>
      </w:pPr>
      <w:r w:rsidRPr="007E52FA">
        <w:rPr>
          <w:rFonts w:asciiTheme="majorHAnsi" w:eastAsia="Times New Roman" w:hAnsiTheme="majorHAnsi" w:cs="Arial"/>
          <w:color w:val="002060"/>
        </w:rPr>
        <w:t>Each site has the potential to generate approximately 4–6 GW of nuclear power.</w:t>
      </w:r>
    </w:p>
    <w:p w14:paraId="02C24DEE" w14:textId="77777777" w:rsidR="007E52FA" w:rsidRPr="007E52FA" w:rsidRDefault="007E52FA" w:rsidP="007E52FA">
      <w:pPr>
        <w:shd w:val="clear" w:color="auto" w:fill="FFFFFF"/>
        <w:spacing w:before="240" w:after="0" w:line="288" w:lineRule="auto"/>
        <w:jc w:val="both"/>
        <w:rPr>
          <w:rFonts w:asciiTheme="majorHAnsi" w:eastAsia="Times New Roman" w:hAnsiTheme="majorHAnsi" w:cs="Arial"/>
          <w:color w:val="002060"/>
        </w:rPr>
      </w:pPr>
      <w:r w:rsidRPr="007E52FA">
        <w:rPr>
          <w:rFonts w:asciiTheme="majorHAnsi" w:eastAsia="Times New Roman" w:hAnsiTheme="majorHAnsi" w:cs="Arial"/>
          <w:color w:val="002060"/>
        </w:rPr>
        <w:t>The ministry also outlined three potential regions for nuclear power development: the South Central region (25–30 GW), the Central region (approximately 10 GW), and the North Central region (4–5 GW).</w:t>
      </w:r>
    </w:p>
    <w:p w14:paraId="7334519D" w14:textId="77777777" w:rsidR="007E52FA" w:rsidRPr="007E52FA" w:rsidRDefault="007E52FA" w:rsidP="007E52FA">
      <w:pPr>
        <w:shd w:val="clear" w:color="auto" w:fill="FFFFFF"/>
        <w:spacing w:before="240" w:after="0" w:line="288" w:lineRule="auto"/>
        <w:jc w:val="both"/>
        <w:rPr>
          <w:rFonts w:asciiTheme="majorHAnsi" w:eastAsia="Times New Roman" w:hAnsiTheme="majorHAnsi" w:cs="Arial"/>
          <w:color w:val="002060"/>
        </w:rPr>
      </w:pPr>
      <w:r w:rsidRPr="007E52FA">
        <w:rPr>
          <w:rFonts w:asciiTheme="majorHAnsi" w:eastAsia="Times New Roman" w:hAnsiTheme="majorHAnsi" w:cs="Arial"/>
          <w:color w:val="002060"/>
        </w:rPr>
        <w:t>Currently, only the Phuoc Dinh and Vinh Hai sites have been officially designated for nuclear power plant construction. Other locations, including two in Quang Ngai and one in Binh Dinh, are under consideration for large-scale nuclear power plants with four reactors each.</w:t>
      </w:r>
    </w:p>
    <w:p w14:paraId="392BF00B" w14:textId="77777777" w:rsidR="007E52FA" w:rsidRPr="007E52FA" w:rsidRDefault="007E52FA" w:rsidP="007E52FA">
      <w:pPr>
        <w:shd w:val="clear" w:color="auto" w:fill="FFFFFF"/>
        <w:spacing w:before="240" w:after="0" w:line="288" w:lineRule="auto"/>
        <w:jc w:val="both"/>
        <w:rPr>
          <w:rFonts w:asciiTheme="majorHAnsi" w:eastAsia="Times New Roman" w:hAnsiTheme="majorHAnsi" w:cs="Arial"/>
          <w:color w:val="002060"/>
        </w:rPr>
      </w:pPr>
      <w:r w:rsidRPr="007E52FA">
        <w:rPr>
          <w:rFonts w:asciiTheme="majorHAnsi" w:eastAsia="Times New Roman" w:hAnsiTheme="majorHAnsi" w:cs="Arial"/>
          <w:color w:val="002060"/>
        </w:rPr>
        <w:t>However, because no formal planning decisions have been made for these sites, they must undergo reassessment after 10 years due to potential socio-economic changes in these regions.</w:t>
      </w:r>
    </w:p>
    <w:p w14:paraId="65A4B813" w14:textId="77777777" w:rsidR="007E52FA" w:rsidRPr="007E52FA" w:rsidRDefault="007E52FA" w:rsidP="007E52FA">
      <w:pPr>
        <w:shd w:val="clear" w:color="auto" w:fill="FFFFFF"/>
        <w:spacing w:before="240" w:after="0" w:line="288" w:lineRule="auto"/>
        <w:jc w:val="both"/>
        <w:rPr>
          <w:rFonts w:asciiTheme="majorHAnsi" w:eastAsia="Times New Roman" w:hAnsiTheme="majorHAnsi" w:cs="Arial"/>
          <w:color w:val="002060"/>
        </w:rPr>
      </w:pPr>
      <w:r w:rsidRPr="007E52FA">
        <w:rPr>
          <w:rFonts w:asciiTheme="majorHAnsi" w:eastAsia="Times New Roman" w:hAnsiTheme="majorHAnsi" w:cs="Arial"/>
          <w:color w:val="002060"/>
        </w:rPr>
        <w:t>Regarding small modular reactor (SMR) development, the ministry emphasized that site selection is a crucial step in integrating SMRs into the regional energy system. This process significantly impacts construction costs, environmental health, safety, and long-term operational efficiency.</w:t>
      </w:r>
    </w:p>
    <w:p w14:paraId="7B36A82F" w14:textId="77777777" w:rsidR="007E52FA" w:rsidRPr="007E52FA" w:rsidRDefault="007E52FA" w:rsidP="007E52FA">
      <w:pPr>
        <w:shd w:val="clear" w:color="auto" w:fill="FFFFFF"/>
        <w:spacing w:before="240" w:after="0" w:line="288" w:lineRule="auto"/>
        <w:jc w:val="both"/>
        <w:rPr>
          <w:rFonts w:asciiTheme="majorHAnsi" w:eastAsia="Times New Roman" w:hAnsiTheme="majorHAnsi" w:cs="Arial"/>
          <w:color w:val="002060"/>
        </w:rPr>
      </w:pPr>
      <w:r w:rsidRPr="007E52FA">
        <w:rPr>
          <w:rFonts w:asciiTheme="majorHAnsi" w:eastAsia="Times New Roman" w:hAnsiTheme="majorHAnsi" w:cs="Arial"/>
          <w:color w:val="002060"/>
        </w:rPr>
        <w:t>Various SMR designs are being developed globally at different stages, but Vietnam has not yet established legal regulations on site selection criteria for SMRs. In the absence of specific guidelines, SMR site selection will follow existing nuclear power plant regulations.</w:t>
      </w:r>
    </w:p>
    <w:p w14:paraId="7ADF19DE" w14:textId="77777777" w:rsidR="007E52FA" w:rsidRPr="007E52FA" w:rsidRDefault="007E52FA" w:rsidP="007E52FA">
      <w:pPr>
        <w:shd w:val="clear" w:color="auto" w:fill="FFFFFF"/>
        <w:spacing w:before="240" w:after="0" w:line="288" w:lineRule="auto"/>
        <w:jc w:val="both"/>
        <w:rPr>
          <w:rFonts w:asciiTheme="majorHAnsi" w:eastAsia="Times New Roman" w:hAnsiTheme="majorHAnsi" w:cs="Arial"/>
          <w:color w:val="002060"/>
        </w:rPr>
      </w:pPr>
      <w:r w:rsidRPr="007E52FA">
        <w:rPr>
          <w:rFonts w:asciiTheme="majorHAnsi" w:eastAsia="Times New Roman" w:hAnsiTheme="majorHAnsi" w:cs="Arial"/>
          <w:color w:val="002060"/>
        </w:rPr>
        <w:t>On November 25, 2024, the 13th Central Committee of the Communist Party of Vietnam approved the policy to restart the Ninh Thuan nuclear power project and continue research into the country’s nuclear energy program.</w:t>
      </w:r>
    </w:p>
    <w:p w14:paraId="5BF05128" w14:textId="77777777" w:rsidR="007E52FA" w:rsidRPr="007E52FA" w:rsidRDefault="007E52FA" w:rsidP="007E52FA">
      <w:pPr>
        <w:shd w:val="clear" w:color="auto" w:fill="FFFFFF"/>
        <w:spacing w:before="240" w:after="0" w:line="288" w:lineRule="auto"/>
        <w:jc w:val="both"/>
        <w:rPr>
          <w:rFonts w:asciiTheme="majorHAnsi" w:eastAsia="Times New Roman" w:hAnsiTheme="majorHAnsi" w:cs="Arial"/>
          <w:color w:val="002060"/>
        </w:rPr>
      </w:pPr>
      <w:r w:rsidRPr="007E52FA">
        <w:rPr>
          <w:rFonts w:asciiTheme="majorHAnsi" w:eastAsia="Times New Roman" w:hAnsiTheme="majorHAnsi" w:cs="Arial"/>
          <w:color w:val="002060"/>
        </w:rPr>
        <w:t>The Ninh Thuan 1 and 2 nuclear power projects previously completed feasibility studies but were never approved. The government is now considering including them in its nuclear energy development policy framework.</w:t>
      </w:r>
    </w:p>
    <w:p w14:paraId="2D6660F2" w14:textId="77777777" w:rsidR="007E52FA" w:rsidRPr="007E52FA" w:rsidRDefault="007E52FA" w:rsidP="007E52FA">
      <w:pPr>
        <w:shd w:val="clear" w:color="auto" w:fill="FFFFFF"/>
        <w:spacing w:before="240" w:after="0" w:line="288" w:lineRule="auto"/>
        <w:jc w:val="both"/>
        <w:rPr>
          <w:rFonts w:asciiTheme="majorHAnsi" w:eastAsia="Times New Roman" w:hAnsiTheme="majorHAnsi" w:cs="Arial"/>
          <w:color w:val="002060"/>
        </w:rPr>
      </w:pPr>
      <w:r w:rsidRPr="007E52FA">
        <w:rPr>
          <w:rFonts w:asciiTheme="majorHAnsi" w:eastAsia="Times New Roman" w:hAnsiTheme="majorHAnsi" w:cs="Arial"/>
          <w:color w:val="002060"/>
        </w:rPr>
        <w:t>All nuclear power sources, including SMRs, must be located in approved areas due to safety concerns, geological conditions, and nuclear waste disposal requirements. The government will only consider locations pre-approved in Decision No. 906 on nuclear power development planning.</w:t>
      </w:r>
    </w:p>
    <w:p w14:paraId="4BA1EF97" w14:textId="77777777" w:rsidR="007E52FA" w:rsidRPr="007E52FA" w:rsidRDefault="007E52FA" w:rsidP="007E52FA">
      <w:pPr>
        <w:shd w:val="clear" w:color="auto" w:fill="FFFFFF"/>
        <w:spacing w:before="240" w:after="0" w:line="288" w:lineRule="auto"/>
        <w:jc w:val="both"/>
        <w:rPr>
          <w:rFonts w:asciiTheme="majorHAnsi" w:eastAsia="Times New Roman" w:hAnsiTheme="majorHAnsi" w:cs="Arial"/>
          <w:color w:val="002060"/>
        </w:rPr>
      </w:pPr>
      <w:r w:rsidRPr="007E52FA">
        <w:rPr>
          <w:rFonts w:asciiTheme="majorHAnsi" w:eastAsia="Times New Roman" w:hAnsiTheme="majorHAnsi" w:cs="Arial"/>
          <w:color w:val="002060"/>
        </w:rPr>
        <w:t>At the second meeting of the National Nuclear Power Plant Construction Steering Committee, Prime Minister Pham Minh Chinh assigned Vietnam Electricity (EVN) as the lead investor for the Ninh Thuan 1 Nuclear Power Plant and the National Energy Industry Group (PVN) as the investor for the Ninh Thuan 2 Nuclear Power Plant. The government has set a target to complete the Ninh Thuan nuclear power project by December 31, 2030.</w:t>
      </w:r>
    </w:p>
    <w:p w14:paraId="0166349C" w14:textId="77777777" w:rsidR="00785992" w:rsidRPr="007E52FA" w:rsidRDefault="00785992" w:rsidP="007E52FA">
      <w:pPr>
        <w:spacing w:line="288" w:lineRule="auto"/>
        <w:jc w:val="both"/>
        <w:rPr>
          <w:rFonts w:asciiTheme="majorHAnsi" w:eastAsia="Times New Roman" w:hAnsiTheme="majorHAnsi" w:cs="Times New Roman"/>
          <w:color w:val="002060"/>
        </w:rPr>
      </w:pPr>
    </w:p>
    <w:p w14:paraId="7708722C" w14:textId="3DD1A610" w:rsidR="00324E34" w:rsidRDefault="00FF4808" w:rsidP="00324E34">
      <w:pPr>
        <w:spacing w:line="288" w:lineRule="auto"/>
        <w:jc w:val="right"/>
        <w:rPr>
          <w:rStyle w:val="Hyperlink"/>
          <w:rFonts w:asciiTheme="majorHAnsi" w:hAnsiTheme="majorHAnsi" w:cs="Times New Roman"/>
          <w:color w:val="002060"/>
        </w:rPr>
      </w:pPr>
      <w:hyperlink w:anchor="_top" w:history="1">
        <w:r w:rsidR="00324E34" w:rsidRPr="00D73F24">
          <w:rPr>
            <w:rStyle w:val="Hyperlink"/>
            <w:rFonts w:asciiTheme="majorHAnsi" w:hAnsiTheme="majorHAnsi" w:cs="Times New Roman"/>
            <w:color w:val="002060"/>
          </w:rPr>
          <w:t>Back to Top</w:t>
        </w:r>
      </w:hyperlink>
    </w:p>
    <w:p w14:paraId="2EDC991E" w14:textId="77777777" w:rsidR="007F0675" w:rsidRDefault="007F0675" w:rsidP="00324E34">
      <w:pPr>
        <w:spacing w:line="288" w:lineRule="auto"/>
        <w:jc w:val="right"/>
        <w:rPr>
          <w:rStyle w:val="Hyperlink"/>
          <w:rFonts w:asciiTheme="majorHAnsi" w:hAnsiTheme="majorHAnsi" w:cs="Times New Roman"/>
          <w:color w:val="002060"/>
        </w:rPr>
      </w:pPr>
    </w:p>
    <w:p w14:paraId="5C0E9114" w14:textId="77777777" w:rsidR="00CC614B" w:rsidRDefault="00CC614B" w:rsidP="00324E34">
      <w:pPr>
        <w:spacing w:line="288" w:lineRule="auto"/>
        <w:jc w:val="right"/>
        <w:rPr>
          <w:rStyle w:val="Hyperlink"/>
          <w:rFonts w:asciiTheme="majorHAnsi" w:hAnsiTheme="majorHAnsi" w:cs="Times New Roman"/>
          <w:color w:val="002060"/>
        </w:rPr>
      </w:pPr>
    </w:p>
    <w:p w14:paraId="347B069C" w14:textId="77777777" w:rsidR="00FF4808" w:rsidRPr="007F0675" w:rsidRDefault="00FF4808" w:rsidP="007F0675">
      <w:pPr>
        <w:spacing w:after="161" w:line="288" w:lineRule="auto"/>
        <w:jc w:val="both"/>
        <w:outlineLvl w:val="0"/>
        <w:rPr>
          <w:rFonts w:asciiTheme="majorHAnsi" w:eastAsia="Times New Roman" w:hAnsiTheme="majorHAnsi" w:cs="Times New Roman"/>
          <w:b/>
          <w:color w:val="002060"/>
          <w:kern w:val="36"/>
          <w:sz w:val="28"/>
        </w:rPr>
      </w:pPr>
      <w:bookmarkStart w:id="1076" w:name="_Toc189746415"/>
      <w:r w:rsidRPr="007F0675">
        <w:rPr>
          <w:rFonts w:asciiTheme="majorHAnsi" w:eastAsia="Times New Roman" w:hAnsiTheme="majorHAnsi" w:cs="Times New Roman"/>
          <w:b/>
          <w:color w:val="002060"/>
          <w:kern w:val="36"/>
          <w:sz w:val="28"/>
        </w:rPr>
        <w:lastRenderedPageBreak/>
        <w:t>EVN takes over Phu My 2.2</w:t>
      </w:r>
      <w:bookmarkEnd w:id="1076"/>
    </w:p>
    <w:p w14:paraId="46320870" w14:textId="1877523C" w:rsidR="00FF4808" w:rsidRDefault="007E52FA" w:rsidP="007F0675">
      <w:pPr>
        <w:spacing w:after="150" w:line="288" w:lineRule="auto"/>
        <w:jc w:val="both"/>
        <w:rPr>
          <w:rFonts w:asciiTheme="majorHAnsi" w:eastAsia="Times New Roman" w:hAnsiTheme="majorHAnsi" w:cs="Times New Roman"/>
          <w:i/>
          <w:color w:val="002060"/>
          <w:sz w:val="18"/>
        </w:rPr>
      </w:pPr>
      <w:r w:rsidRPr="007F0675">
        <w:rPr>
          <w:rFonts w:asciiTheme="majorHAnsi" w:eastAsia="Times New Roman" w:hAnsiTheme="majorHAnsi" w:cs="Times New Roman"/>
          <w:i/>
          <w:color w:val="002060"/>
          <w:sz w:val="18"/>
        </w:rPr>
        <w:t>VIR</w:t>
      </w:r>
    </w:p>
    <w:p w14:paraId="349A84F0" w14:textId="77777777" w:rsidR="007F0675" w:rsidRPr="007F0675" w:rsidRDefault="007F0675" w:rsidP="007F0675">
      <w:pPr>
        <w:spacing w:after="150" w:line="288" w:lineRule="auto"/>
        <w:jc w:val="both"/>
        <w:rPr>
          <w:rFonts w:asciiTheme="majorHAnsi" w:eastAsia="Times New Roman" w:hAnsiTheme="majorHAnsi" w:cs="Times New Roman"/>
          <w:i/>
          <w:color w:val="002060"/>
          <w:sz w:val="18"/>
        </w:rPr>
      </w:pPr>
    </w:p>
    <w:p w14:paraId="087A84C3" w14:textId="77777777" w:rsidR="00FF4808" w:rsidRPr="007F0675" w:rsidRDefault="00FF4808" w:rsidP="007F0675">
      <w:pPr>
        <w:spacing w:after="150" w:line="288" w:lineRule="auto"/>
        <w:jc w:val="both"/>
        <w:rPr>
          <w:rFonts w:asciiTheme="majorHAnsi" w:eastAsia="Times New Roman" w:hAnsiTheme="majorHAnsi" w:cs="Times New Roman"/>
          <w:color w:val="002060"/>
        </w:rPr>
      </w:pPr>
      <w:r w:rsidRPr="007F0675">
        <w:rPr>
          <w:rFonts w:asciiTheme="majorHAnsi" w:eastAsia="Times New Roman" w:hAnsiTheme="majorHAnsi" w:cs="Times New Roman"/>
          <w:color w:val="002060"/>
        </w:rPr>
        <w:t>Vietnam Electricity (EVN) officially took over the running of the Phu My 2.2 build-operate-transfer (BOT) thermal power plant following a handover ceremony in Hanoi on February 4.</w:t>
      </w:r>
    </w:p>
    <w:p w14:paraId="401C48A0" w14:textId="7676D65F" w:rsidR="00FF4808" w:rsidRPr="007F0675" w:rsidRDefault="00FF4808" w:rsidP="007F0675">
      <w:pPr>
        <w:spacing w:after="225" w:line="288" w:lineRule="auto"/>
        <w:jc w:val="both"/>
        <w:rPr>
          <w:rFonts w:asciiTheme="majorHAnsi" w:eastAsia="Times New Roman" w:hAnsiTheme="majorHAnsi" w:cs="Times New Roman"/>
          <w:color w:val="002060"/>
        </w:rPr>
      </w:pPr>
      <w:hyperlink r:id="rId13" w:history="1">
        <w:r w:rsidRPr="007F0675">
          <w:rPr>
            <w:rFonts w:asciiTheme="majorHAnsi" w:eastAsia="Times New Roman" w:hAnsiTheme="majorHAnsi" w:cs="Times New Roman"/>
            <w:color w:val="002060"/>
            <w:u w:val="single"/>
          </w:rPr>
          <w:t>Phu My 2.2</w:t>
        </w:r>
      </w:hyperlink>
      <w:r w:rsidRPr="007F0675">
        <w:rPr>
          <w:rFonts w:asciiTheme="majorHAnsi" w:eastAsia="Times New Roman" w:hAnsiTheme="majorHAnsi" w:cs="Times New Roman"/>
          <w:color w:val="002060"/>
        </w:rPr>
        <w:t> is located in the Phu My Thermal Power Plant complex, Ba Ria-Vung Tau province, with a capacity of 715MW. It is the first BOT undertaking awarded through an international tender fully funded by foreign investors.</w:t>
      </w:r>
    </w:p>
    <w:p w14:paraId="181AF081" w14:textId="77777777" w:rsidR="00FF4808" w:rsidRPr="007F0675" w:rsidRDefault="00FF4808" w:rsidP="007F0675">
      <w:pPr>
        <w:spacing w:after="225" w:line="288" w:lineRule="auto"/>
        <w:jc w:val="both"/>
        <w:rPr>
          <w:rFonts w:asciiTheme="majorHAnsi" w:eastAsia="Times New Roman" w:hAnsiTheme="majorHAnsi" w:cs="Times New Roman"/>
          <w:color w:val="002060"/>
        </w:rPr>
      </w:pPr>
      <w:r w:rsidRPr="007F0675">
        <w:rPr>
          <w:rFonts w:asciiTheme="majorHAnsi" w:eastAsia="Times New Roman" w:hAnsiTheme="majorHAnsi" w:cs="Times New Roman"/>
          <w:color w:val="002060"/>
        </w:rPr>
        <w:t>The plant went into commercial operation in 2005 and, pursuant to the BOT contract, the plant has reached the end of its initial operational period. Phu My 2.2 has now been transferred to the Vietnamese authorities, who appointed EVN to operate it.</w:t>
      </w:r>
    </w:p>
    <w:p w14:paraId="5C893830" w14:textId="77777777" w:rsidR="00FF4808" w:rsidRPr="007F0675" w:rsidRDefault="00FF4808" w:rsidP="007F0675">
      <w:pPr>
        <w:spacing w:after="225" w:line="288" w:lineRule="auto"/>
        <w:jc w:val="both"/>
        <w:rPr>
          <w:rFonts w:asciiTheme="majorHAnsi" w:eastAsia="Times New Roman" w:hAnsiTheme="majorHAnsi" w:cs="Times New Roman"/>
          <w:color w:val="002060"/>
        </w:rPr>
      </w:pPr>
      <w:r w:rsidRPr="007F0675">
        <w:rPr>
          <w:rFonts w:asciiTheme="majorHAnsi" w:eastAsia="Times New Roman" w:hAnsiTheme="majorHAnsi" w:cs="Times New Roman"/>
          <w:color w:val="002060"/>
        </w:rPr>
        <w:t>Phu My 2.2 has generated over 90 billion kWh over the past 20 years, ensuring electricity supply for production and daily life. The venture has also contributed to the socioeconomic development of Ba Ria-Vung Tau province and the surrounding southern localities.</w:t>
      </w:r>
    </w:p>
    <w:p w14:paraId="173D738A" w14:textId="77777777" w:rsidR="00FF4808" w:rsidRPr="007F0675" w:rsidRDefault="00FF4808" w:rsidP="007F0675">
      <w:pPr>
        <w:spacing w:after="225" w:line="288" w:lineRule="auto"/>
        <w:jc w:val="both"/>
        <w:rPr>
          <w:rFonts w:asciiTheme="majorHAnsi" w:eastAsia="Times New Roman" w:hAnsiTheme="majorHAnsi" w:cs="Times New Roman"/>
          <w:color w:val="002060"/>
        </w:rPr>
      </w:pPr>
      <w:r w:rsidRPr="007F0675">
        <w:rPr>
          <w:rFonts w:asciiTheme="majorHAnsi" w:eastAsia="Times New Roman" w:hAnsiTheme="majorHAnsi" w:cs="Times New Roman"/>
          <w:color w:val="002060"/>
        </w:rPr>
        <w:t>EVN will continue to operate the plant effectively post takeover. It is expected that the plant will contribute about 4.6 billion kWh of electricity per year to the national grid, ensuring a stable power supply to support energy security and the local economy.</w:t>
      </w:r>
    </w:p>
    <w:p w14:paraId="2B863067" w14:textId="77777777" w:rsidR="00FF4808" w:rsidRPr="007F0675" w:rsidRDefault="00FF4808" w:rsidP="007F0675">
      <w:pPr>
        <w:spacing w:after="225" w:line="288" w:lineRule="auto"/>
        <w:jc w:val="both"/>
        <w:rPr>
          <w:rFonts w:asciiTheme="majorHAnsi" w:eastAsia="Times New Roman" w:hAnsiTheme="majorHAnsi" w:cs="Times New Roman"/>
          <w:color w:val="002060"/>
        </w:rPr>
      </w:pPr>
      <w:r w:rsidRPr="007F0675">
        <w:rPr>
          <w:rFonts w:asciiTheme="majorHAnsi" w:eastAsia="Times New Roman" w:hAnsiTheme="majorHAnsi" w:cs="Times New Roman"/>
          <w:color w:val="002060"/>
        </w:rPr>
        <w:t>The previous operator, Mekong Energy Co., Ltd., celebrated 20 years of operations of the plant last December. The project was supported by EDF (France), Sumitomo Corporation (Japan), and JERA (Japan).</w:t>
      </w:r>
    </w:p>
    <w:p w14:paraId="55FBACE5" w14:textId="77777777" w:rsidR="00FF4808" w:rsidRPr="007F0675" w:rsidRDefault="00FF4808" w:rsidP="007F0675">
      <w:pPr>
        <w:spacing w:line="288" w:lineRule="auto"/>
        <w:jc w:val="both"/>
        <w:rPr>
          <w:rFonts w:asciiTheme="majorHAnsi" w:eastAsia="Times New Roman" w:hAnsiTheme="majorHAnsi" w:cs="Times New Roman"/>
          <w:color w:val="002060"/>
        </w:rPr>
      </w:pPr>
      <w:r w:rsidRPr="007F0675">
        <w:rPr>
          <w:rFonts w:asciiTheme="majorHAnsi" w:eastAsia="Times New Roman" w:hAnsiTheme="majorHAnsi" w:cs="Times New Roman"/>
          <w:color w:val="002060"/>
        </w:rPr>
        <w:t>The $400 million investment was financed at 25 per cent by shareholders and at 75 per cent by lenders including the Japan Bank for International Cooperation, the Asian Development Bank, and Société de Promotion et de Participation pour le Coopération Economique.</w:t>
      </w:r>
    </w:p>
    <w:p w14:paraId="3C2CC8E3" w14:textId="77777777" w:rsidR="00477792" w:rsidRDefault="00477792" w:rsidP="00324E34">
      <w:pPr>
        <w:spacing w:line="288" w:lineRule="auto"/>
        <w:jc w:val="right"/>
        <w:rPr>
          <w:rStyle w:val="Hyperlink"/>
          <w:rFonts w:asciiTheme="majorHAnsi" w:hAnsiTheme="majorHAnsi" w:cs="Times New Roman"/>
          <w:color w:val="002060"/>
        </w:rPr>
      </w:pPr>
    </w:p>
    <w:p w14:paraId="243062B2" w14:textId="70C0DECC" w:rsidR="00AE1C67" w:rsidRDefault="00FF4808" w:rsidP="000E23D9">
      <w:pPr>
        <w:spacing w:line="288" w:lineRule="auto"/>
        <w:jc w:val="right"/>
        <w:rPr>
          <w:rStyle w:val="Hyperlink"/>
          <w:rFonts w:asciiTheme="majorHAnsi" w:hAnsiTheme="majorHAnsi" w:cs="Times New Roman"/>
          <w:color w:val="002060"/>
        </w:rPr>
      </w:pPr>
      <w:hyperlink w:anchor="_top" w:history="1">
        <w:r w:rsidR="000E23D9" w:rsidRPr="008D0AA0">
          <w:rPr>
            <w:rStyle w:val="Hyperlink"/>
            <w:rFonts w:asciiTheme="majorHAnsi" w:hAnsiTheme="majorHAnsi" w:cs="Times New Roman"/>
            <w:color w:val="002060"/>
          </w:rPr>
          <w:t>Back to Top</w:t>
        </w:r>
      </w:hyperlink>
    </w:p>
    <w:p w14:paraId="0F882D28" w14:textId="04135CE1" w:rsidR="003B31DD" w:rsidRDefault="003B31DD" w:rsidP="003B31DD">
      <w:pPr>
        <w:spacing w:after="161" w:line="240" w:lineRule="auto"/>
        <w:outlineLvl w:val="0"/>
        <w:rPr>
          <w:rFonts w:ascii="Times New Roman" w:eastAsia="Times New Roman" w:hAnsi="Times New Roman" w:cs="Times New Roman"/>
          <w:kern w:val="36"/>
          <w:sz w:val="45"/>
          <w:szCs w:val="45"/>
        </w:rPr>
      </w:pPr>
    </w:p>
    <w:bookmarkEnd w:id="824"/>
    <w:bookmarkEnd w:id="825"/>
    <w:bookmarkEnd w:id="826"/>
    <w:bookmarkEnd w:id="827"/>
    <w:bookmarkEnd w:id="828"/>
    <w:bookmarkEnd w:id="829"/>
    <w:bookmarkEnd w:id="830"/>
    <w:bookmarkEnd w:id="831"/>
    <w:p w14:paraId="3CA9CE2B" w14:textId="77777777" w:rsidR="003965C9" w:rsidRDefault="003965C9" w:rsidP="003369A9">
      <w:pPr>
        <w:spacing w:line="288" w:lineRule="auto"/>
        <w:jc w:val="right"/>
        <w:rPr>
          <w:rStyle w:val="Hyperlink"/>
          <w:rFonts w:asciiTheme="majorHAnsi" w:hAnsiTheme="majorHAnsi" w:cs="Times New Roman"/>
          <w:color w:val="002060"/>
        </w:rPr>
      </w:pPr>
    </w:p>
    <w:p w14:paraId="0B0C18AE" w14:textId="1637B5A8" w:rsidR="003965C9" w:rsidRDefault="003965C9" w:rsidP="003965C9">
      <w:pPr>
        <w:pStyle w:val="Heading1"/>
        <w:rPr>
          <w:rFonts w:ascii="Times New Roman" w:hAnsi="Times New Roman" w:cs="Times New Roman"/>
          <w:color w:val="002060"/>
        </w:rPr>
      </w:pPr>
      <w:bookmarkStart w:id="1077" w:name="_Toc185497348"/>
      <w:bookmarkStart w:id="1078" w:name="_Toc186722705"/>
      <w:bookmarkStart w:id="1079" w:name="_Toc187326031"/>
      <w:bookmarkStart w:id="1080" w:name="_Toc187919331"/>
      <w:bookmarkStart w:id="1081" w:name="_Toc188519323"/>
      <w:bookmarkStart w:id="1082" w:name="_Toc189746416"/>
      <w:r>
        <w:rPr>
          <w:rFonts w:ascii="Times New Roman" w:hAnsi="Times New Roman" w:cs="Times New Roman"/>
          <w:color w:val="002060"/>
        </w:rPr>
        <w:t>LEGAL</w:t>
      </w:r>
      <w:bookmarkEnd w:id="1077"/>
      <w:bookmarkEnd w:id="1078"/>
      <w:bookmarkEnd w:id="1079"/>
      <w:bookmarkEnd w:id="1080"/>
      <w:bookmarkEnd w:id="1081"/>
      <w:bookmarkEnd w:id="1082"/>
    </w:p>
    <w:p w14:paraId="7240AB8B" w14:textId="77777777" w:rsidR="00AF4D7B" w:rsidRPr="00AF4D7B" w:rsidRDefault="00AF4D7B" w:rsidP="00AF4D7B"/>
    <w:p w14:paraId="2147F890" w14:textId="77777777" w:rsidR="00AF4D7B" w:rsidRPr="00AF4D7B" w:rsidRDefault="00AF4D7B" w:rsidP="00AF4D7B"/>
    <w:p w14:paraId="573A435D" w14:textId="6EA0011E" w:rsidR="00AF4D7B" w:rsidRPr="00AF4D7B" w:rsidRDefault="00AF4D7B" w:rsidP="00293404">
      <w:pPr>
        <w:pStyle w:val="Heading2"/>
        <w:rPr>
          <w:rFonts w:eastAsia="Times New Roman" w:cs="Times New Roman"/>
          <w:color w:val="002060"/>
          <w:sz w:val="28"/>
          <w:szCs w:val="22"/>
        </w:rPr>
      </w:pPr>
      <w:bookmarkStart w:id="1083" w:name="_Toc189746417"/>
      <w:r w:rsidRPr="00AF4D7B">
        <w:rPr>
          <w:rFonts w:eastAsia="Times New Roman" w:cs="Times New Roman"/>
          <w:color w:val="002060"/>
          <w:sz w:val="28"/>
          <w:szCs w:val="22"/>
        </w:rPr>
        <w:t>Legislature completes legal framework for pharmacy chains, online drug trading</w:t>
      </w:r>
      <w:bookmarkEnd w:id="1083"/>
    </w:p>
    <w:p w14:paraId="44F5F317" w14:textId="6ED69B27" w:rsidR="00AF4D7B" w:rsidRPr="00AF4D7B" w:rsidRDefault="00AF4D7B" w:rsidP="00AF4D7B">
      <w:pPr>
        <w:shd w:val="clear" w:color="auto" w:fill="FFFFFF"/>
        <w:spacing w:after="0" w:line="288" w:lineRule="auto"/>
        <w:jc w:val="both"/>
        <w:rPr>
          <w:rFonts w:asciiTheme="majorHAnsi" w:eastAsia="Times New Roman" w:hAnsiTheme="majorHAnsi" w:cs="Times New Roman"/>
          <w:i/>
          <w:color w:val="002060"/>
        </w:rPr>
      </w:pPr>
      <w:r w:rsidRPr="00AF4D7B">
        <w:rPr>
          <w:rFonts w:asciiTheme="majorHAnsi" w:eastAsia="Times New Roman" w:hAnsiTheme="majorHAnsi" w:cs="Times New Roman"/>
          <w:i/>
          <w:color w:val="002060"/>
        </w:rPr>
        <w:t>VLLF</w:t>
      </w:r>
    </w:p>
    <w:p w14:paraId="12F074B5" w14:textId="6266A0E7" w:rsidR="00AF4D7B" w:rsidRPr="00AF4D7B" w:rsidRDefault="00AF4D7B" w:rsidP="00AF4D7B">
      <w:pPr>
        <w:shd w:val="clear" w:color="auto" w:fill="FFFFFF"/>
        <w:spacing w:after="0" w:line="288" w:lineRule="auto"/>
        <w:jc w:val="both"/>
        <w:rPr>
          <w:rFonts w:asciiTheme="majorHAnsi" w:eastAsia="Times New Roman" w:hAnsiTheme="majorHAnsi" w:cs="Times New Roman"/>
          <w:color w:val="002060"/>
        </w:rPr>
      </w:pPr>
    </w:p>
    <w:p w14:paraId="2A7B94D8" w14:textId="77777777" w:rsidR="00AF4D7B" w:rsidRPr="00AF4D7B" w:rsidRDefault="00AF4D7B" w:rsidP="00AF4D7B">
      <w:pPr>
        <w:shd w:val="clear" w:color="auto" w:fill="FFFFFF"/>
        <w:spacing w:after="0" w:line="288" w:lineRule="auto"/>
        <w:jc w:val="both"/>
        <w:rPr>
          <w:rFonts w:asciiTheme="majorHAnsi" w:eastAsia="Times New Roman" w:hAnsiTheme="majorHAnsi" w:cs="Times New Roman"/>
          <w:b/>
          <w:bCs/>
          <w:color w:val="002060"/>
        </w:rPr>
      </w:pPr>
      <w:r w:rsidRPr="00AF4D7B">
        <w:rPr>
          <w:rFonts w:asciiTheme="majorHAnsi" w:eastAsia="Times New Roman" w:hAnsiTheme="majorHAnsi" w:cs="Times New Roman"/>
          <w:b/>
          <w:bCs/>
          <w:color w:val="002060"/>
        </w:rPr>
        <w:t>The National Assembly on November 21, 2024, passed the Law revising a number of articles of the 2016 Pharmacy Law, which is expected to create a legal corridor for development of new pharmaceutical business methods.</w:t>
      </w:r>
    </w:p>
    <w:p w14:paraId="68A1B23C" w14:textId="77777777" w:rsidR="00AF4D7B" w:rsidRPr="00AF4D7B" w:rsidRDefault="00AF4D7B" w:rsidP="00AF4D7B">
      <w:pPr>
        <w:shd w:val="clear" w:color="auto" w:fill="FFFFFF"/>
        <w:spacing w:before="240" w:after="0" w:line="288" w:lineRule="auto"/>
        <w:jc w:val="both"/>
        <w:rPr>
          <w:rFonts w:asciiTheme="majorHAnsi" w:eastAsia="Times New Roman" w:hAnsiTheme="majorHAnsi" w:cs="Times New Roman"/>
          <w:color w:val="002060"/>
        </w:rPr>
      </w:pPr>
      <w:r w:rsidRPr="00AF4D7B">
        <w:rPr>
          <w:rFonts w:asciiTheme="majorHAnsi" w:eastAsia="Times New Roman" w:hAnsiTheme="majorHAnsi" w:cs="Times New Roman"/>
          <w:color w:val="002060"/>
        </w:rPr>
        <w:lastRenderedPageBreak/>
        <w:t>The National Assembly on November 21, 2024, passed the Law revising a number of articles of the 2016 Pharmacy Law, which is expected to create a legal corridor for development of new pharmaceutical business methods.</w:t>
      </w:r>
    </w:p>
    <w:p w14:paraId="1E3F8B87" w14:textId="77777777" w:rsidR="00AF4D7B" w:rsidRPr="00AF4D7B" w:rsidRDefault="00AF4D7B" w:rsidP="00AF4D7B">
      <w:pPr>
        <w:shd w:val="clear" w:color="auto" w:fill="FFFFFF"/>
        <w:spacing w:before="240" w:after="0" w:line="288" w:lineRule="auto"/>
        <w:jc w:val="both"/>
        <w:rPr>
          <w:rFonts w:asciiTheme="majorHAnsi" w:eastAsia="Times New Roman" w:hAnsiTheme="majorHAnsi" w:cs="Times New Roman"/>
          <w:color w:val="002060"/>
        </w:rPr>
      </w:pPr>
      <w:r w:rsidRPr="00AF4D7B">
        <w:rPr>
          <w:rFonts w:asciiTheme="majorHAnsi" w:eastAsia="Times New Roman" w:hAnsiTheme="majorHAnsi" w:cs="Times New Roman"/>
          <w:color w:val="002060"/>
        </w:rPr>
        <w:t>Specifically, the Law stipulates for the first time the methods of pharmacy chain business and drug trading via e-commerce.</w:t>
      </w:r>
    </w:p>
    <w:p w14:paraId="06D88AD2" w14:textId="77777777" w:rsidR="00AF4D7B" w:rsidRPr="00AF4D7B" w:rsidRDefault="00AF4D7B" w:rsidP="00AF4D7B">
      <w:pPr>
        <w:shd w:val="clear" w:color="auto" w:fill="FFFFFF"/>
        <w:spacing w:before="240" w:after="0" w:line="288" w:lineRule="auto"/>
        <w:jc w:val="both"/>
        <w:rPr>
          <w:rFonts w:asciiTheme="majorHAnsi" w:eastAsia="Times New Roman" w:hAnsiTheme="majorHAnsi" w:cs="Times New Roman"/>
          <w:color w:val="002060"/>
        </w:rPr>
      </w:pPr>
      <w:r w:rsidRPr="00AF4D7B">
        <w:rPr>
          <w:rFonts w:asciiTheme="majorHAnsi" w:eastAsia="Times New Roman" w:hAnsiTheme="majorHAnsi" w:cs="Times New Roman"/>
          <w:color w:val="002060"/>
        </w:rPr>
        <w:t>As defined in the Law, pharmacy chain means a system of pharmacies of a pharmacy chain-organizing establishment, which operates under a unified quality management system under the same tradename. As required, a pharmacy chain-organizing establishment must have two or more pharmacies that have been granted a certificate of eligibility for pharmaceutical business, and must have a unified quality management system for application to all the pharmacies.</w:t>
      </w:r>
    </w:p>
    <w:p w14:paraId="3C52466C" w14:textId="77777777" w:rsidR="00AF4D7B" w:rsidRPr="00AF4D7B" w:rsidRDefault="00AF4D7B" w:rsidP="00AF4D7B">
      <w:pPr>
        <w:shd w:val="clear" w:color="auto" w:fill="FFFFFF"/>
        <w:spacing w:before="240" w:after="0" w:line="288" w:lineRule="auto"/>
        <w:jc w:val="both"/>
        <w:rPr>
          <w:rFonts w:asciiTheme="majorHAnsi" w:eastAsia="Times New Roman" w:hAnsiTheme="majorHAnsi" w:cs="Times New Roman"/>
          <w:color w:val="002060"/>
        </w:rPr>
      </w:pPr>
      <w:r w:rsidRPr="00AF4D7B">
        <w:rPr>
          <w:rFonts w:asciiTheme="majorHAnsi" w:eastAsia="Times New Roman" w:hAnsiTheme="majorHAnsi" w:cs="Times New Roman"/>
          <w:color w:val="002060"/>
        </w:rPr>
        <w:t>As for drug trading on e-commerce platforms, the Law prohibits retailing for prescription drugs, except those for persons subject to medical isolation as a result of group-A infectious diseases for which epidemics have been declared in accordance with the law on prevention and control of infectious diseases; drugs subject to special control; and drugs on the list of drugs restricted from retail sale. Besides, it is also prohibited to wholesale drugs subject to special control.</w:t>
      </w:r>
    </w:p>
    <w:p w14:paraId="3B64768D" w14:textId="77777777" w:rsidR="00AF4D7B" w:rsidRPr="00AF4D7B" w:rsidRDefault="00AF4D7B" w:rsidP="00AF4D7B">
      <w:pPr>
        <w:shd w:val="clear" w:color="auto" w:fill="FFFFFF"/>
        <w:spacing w:before="240" w:after="0" w:line="288" w:lineRule="auto"/>
        <w:jc w:val="both"/>
        <w:rPr>
          <w:rFonts w:asciiTheme="majorHAnsi" w:eastAsia="Times New Roman" w:hAnsiTheme="majorHAnsi" w:cs="Times New Roman"/>
          <w:color w:val="002060"/>
        </w:rPr>
      </w:pPr>
      <w:r w:rsidRPr="00AF4D7B">
        <w:rPr>
          <w:rFonts w:asciiTheme="majorHAnsi" w:eastAsia="Times New Roman" w:hAnsiTheme="majorHAnsi" w:cs="Times New Roman"/>
          <w:color w:val="002060"/>
        </w:rPr>
        <w:t>In addition, the Law bans trading of drugs and pharmaceutical ingredients not through e-commerce exchanges, e-commerce applications, and e-commerce websites with online order placement function.</w:t>
      </w:r>
    </w:p>
    <w:p w14:paraId="1824C67B" w14:textId="77777777" w:rsidR="00AF4D7B" w:rsidRPr="00AF4D7B" w:rsidRDefault="00AF4D7B" w:rsidP="00AF4D7B">
      <w:pPr>
        <w:shd w:val="clear" w:color="auto" w:fill="FFFFFF"/>
        <w:spacing w:before="240" w:after="0" w:line="288" w:lineRule="auto"/>
        <w:jc w:val="both"/>
        <w:rPr>
          <w:rFonts w:asciiTheme="majorHAnsi" w:eastAsia="Times New Roman" w:hAnsiTheme="majorHAnsi" w:cs="Times New Roman"/>
          <w:color w:val="002060"/>
        </w:rPr>
      </w:pPr>
      <w:r w:rsidRPr="00AF4D7B">
        <w:rPr>
          <w:rFonts w:asciiTheme="majorHAnsi" w:eastAsia="Times New Roman" w:hAnsiTheme="majorHAnsi" w:cs="Times New Roman"/>
          <w:color w:val="002060"/>
        </w:rPr>
        <w:t>Rights and responsibilities of foreign-invested pharmacy trading establishments constitute another salient point of the Law.</w:t>
      </w:r>
    </w:p>
    <w:p w14:paraId="55DF2C8E" w14:textId="77777777" w:rsidR="00AF4D7B" w:rsidRPr="00AF4D7B" w:rsidRDefault="00AF4D7B" w:rsidP="00AF4D7B">
      <w:pPr>
        <w:shd w:val="clear" w:color="auto" w:fill="FFFFFF"/>
        <w:spacing w:before="240" w:after="0" w:line="288" w:lineRule="auto"/>
        <w:jc w:val="both"/>
        <w:rPr>
          <w:rFonts w:asciiTheme="majorHAnsi" w:eastAsia="Times New Roman" w:hAnsiTheme="majorHAnsi" w:cs="Times New Roman"/>
          <w:color w:val="002060"/>
        </w:rPr>
      </w:pPr>
      <w:r w:rsidRPr="00AF4D7B">
        <w:rPr>
          <w:rFonts w:asciiTheme="majorHAnsi" w:eastAsia="Times New Roman" w:hAnsiTheme="majorHAnsi" w:cs="Times New Roman"/>
          <w:color w:val="002060"/>
        </w:rPr>
        <w:t>Accordingly, foreign-invested manufacturers of drugs and pharmaceutical ingredients are entitled to conduct wholesale, delivery, and transportation of drugs and pharmaceutical ingredients they produce, or order processing from or carry out technology transfer in Vietnam to, medical examination and treatment establishments, vaccination facilities and other health establishments; drug rehabilitation facilities; and state-run drug and pharmaceutical ingredient testing facilities.</w:t>
      </w:r>
    </w:p>
    <w:p w14:paraId="6DBD358D" w14:textId="00EE29A1" w:rsidR="00AF4D7B" w:rsidRPr="00AF4D7B" w:rsidRDefault="00AF4D7B" w:rsidP="00AF4D7B">
      <w:pPr>
        <w:shd w:val="clear" w:color="auto" w:fill="FFFFFF"/>
        <w:spacing w:before="240" w:after="0" w:line="288" w:lineRule="auto"/>
        <w:jc w:val="both"/>
        <w:rPr>
          <w:rFonts w:asciiTheme="majorHAnsi" w:eastAsia="Times New Roman" w:hAnsiTheme="majorHAnsi" w:cs="Times New Roman"/>
          <w:color w:val="002060"/>
        </w:rPr>
      </w:pPr>
      <w:r w:rsidRPr="00AF4D7B">
        <w:rPr>
          <w:rFonts w:asciiTheme="majorHAnsi" w:eastAsia="Times New Roman" w:hAnsiTheme="majorHAnsi" w:cs="Times New Roman"/>
          <w:color w:val="002060"/>
        </w:rPr>
        <w:t>They may also deliver and transport drugs under donation, aid, humanitarian aid, and disease prevention and control programs to benefiting health establishments.</w:t>
      </w:r>
    </w:p>
    <w:p w14:paraId="2727B25B" w14:textId="4BBFBB96" w:rsidR="00601418" w:rsidRPr="00AF4D7B" w:rsidRDefault="00601418" w:rsidP="00AF4D7B">
      <w:pPr>
        <w:spacing w:line="288" w:lineRule="auto"/>
        <w:jc w:val="both"/>
        <w:rPr>
          <w:rFonts w:asciiTheme="majorHAnsi" w:hAnsiTheme="majorHAnsi"/>
          <w:color w:val="002060"/>
        </w:rPr>
      </w:pPr>
    </w:p>
    <w:p w14:paraId="3000FF52" w14:textId="158C48E1" w:rsidR="003965C9" w:rsidRDefault="00FF4808" w:rsidP="003965C9">
      <w:pPr>
        <w:spacing w:line="288" w:lineRule="auto"/>
        <w:jc w:val="right"/>
        <w:rPr>
          <w:rStyle w:val="Hyperlink"/>
          <w:rFonts w:asciiTheme="majorHAnsi" w:hAnsiTheme="majorHAnsi" w:cs="Times New Roman"/>
          <w:color w:val="002060"/>
        </w:rPr>
      </w:pPr>
      <w:hyperlink w:anchor="_top" w:history="1">
        <w:r w:rsidR="003965C9" w:rsidRPr="00296A8F">
          <w:rPr>
            <w:rStyle w:val="Hyperlink"/>
            <w:rFonts w:asciiTheme="majorHAnsi" w:hAnsiTheme="majorHAnsi" w:cs="Times New Roman"/>
            <w:color w:val="002060"/>
          </w:rPr>
          <w:t>Back to Top</w:t>
        </w:r>
      </w:hyperlink>
    </w:p>
    <w:p w14:paraId="41D4A772" w14:textId="77777777" w:rsidR="00AF4D7B" w:rsidRDefault="00AF4D7B" w:rsidP="003965C9">
      <w:pPr>
        <w:spacing w:line="288" w:lineRule="auto"/>
        <w:jc w:val="right"/>
        <w:rPr>
          <w:rStyle w:val="Hyperlink"/>
          <w:rFonts w:asciiTheme="majorHAnsi" w:hAnsiTheme="majorHAnsi" w:cs="Times New Roman"/>
          <w:color w:val="002060"/>
        </w:rPr>
      </w:pPr>
    </w:p>
    <w:p w14:paraId="69C452B6" w14:textId="77777777" w:rsidR="003A2E6E" w:rsidRDefault="003A2E6E" w:rsidP="002829F2">
      <w:pPr>
        <w:spacing w:after="150" w:line="240" w:lineRule="auto"/>
        <w:outlineLvl w:val="0"/>
        <w:rPr>
          <w:rFonts w:ascii="Times New Roman" w:eastAsia="Times New Roman" w:hAnsi="Times New Roman" w:cs="Times New Roman"/>
          <w:color w:val="333333"/>
          <w:kern w:val="36"/>
          <w:sz w:val="48"/>
          <w:szCs w:val="48"/>
        </w:rPr>
      </w:pPr>
    </w:p>
    <w:p w14:paraId="3FE628E5" w14:textId="552E3C18" w:rsidR="002829F2" w:rsidRPr="002829F2" w:rsidRDefault="002829F2" w:rsidP="003A2E6E">
      <w:pPr>
        <w:spacing w:after="150" w:line="288" w:lineRule="auto"/>
        <w:jc w:val="both"/>
        <w:outlineLvl w:val="0"/>
        <w:rPr>
          <w:rFonts w:asciiTheme="majorHAnsi" w:eastAsia="Times New Roman" w:hAnsiTheme="majorHAnsi" w:cs="Times New Roman"/>
          <w:b/>
          <w:color w:val="002060"/>
          <w:kern w:val="36"/>
          <w:sz w:val="28"/>
        </w:rPr>
      </w:pPr>
      <w:bookmarkStart w:id="1084" w:name="_Toc189746418"/>
      <w:r w:rsidRPr="002829F2">
        <w:rPr>
          <w:rFonts w:asciiTheme="majorHAnsi" w:eastAsia="Times New Roman" w:hAnsiTheme="majorHAnsi" w:cs="Times New Roman"/>
          <w:b/>
          <w:color w:val="002060"/>
          <w:kern w:val="36"/>
          <w:sz w:val="28"/>
        </w:rPr>
        <w:t>PM Chính asks credit institutions to stabilise gold market</w:t>
      </w:r>
      <w:bookmarkEnd w:id="1084"/>
    </w:p>
    <w:p w14:paraId="7BBBBD24" w14:textId="5CF3ED9B" w:rsidR="002829F2" w:rsidRDefault="003A2E6E" w:rsidP="003A2E6E">
      <w:pPr>
        <w:spacing w:after="150" w:line="288" w:lineRule="auto"/>
        <w:jc w:val="both"/>
        <w:rPr>
          <w:rFonts w:asciiTheme="majorHAnsi" w:eastAsia="Times New Roman" w:hAnsiTheme="majorHAnsi" w:cs="Segoe UI"/>
          <w:i/>
          <w:color w:val="002060"/>
          <w:sz w:val="18"/>
        </w:rPr>
      </w:pPr>
      <w:r w:rsidRPr="003A2E6E">
        <w:rPr>
          <w:rFonts w:asciiTheme="majorHAnsi" w:eastAsia="Times New Roman" w:hAnsiTheme="majorHAnsi" w:cs="Segoe UI"/>
          <w:i/>
          <w:color w:val="002060"/>
          <w:sz w:val="18"/>
        </w:rPr>
        <w:t>VNS</w:t>
      </w:r>
    </w:p>
    <w:p w14:paraId="14EF3B2A" w14:textId="77777777" w:rsidR="003A2E6E" w:rsidRPr="002829F2" w:rsidRDefault="003A2E6E" w:rsidP="003A2E6E">
      <w:pPr>
        <w:spacing w:after="150" w:line="288" w:lineRule="auto"/>
        <w:jc w:val="both"/>
        <w:rPr>
          <w:rFonts w:asciiTheme="majorHAnsi" w:eastAsia="Times New Roman" w:hAnsiTheme="majorHAnsi" w:cs="Segoe UI"/>
          <w:i/>
          <w:color w:val="002060"/>
          <w:sz w:val="18"/>
        </w:rPr>
      </w:pPr>
    </w:p>
    <w:p w14:paraId="05EAEA58" w14:textId="1AC782BE" w:rsidR="002829F2" w:rsidRPr="002829F2" w:rsidRDefault="002829F2" w:rsidP="003A2E6E">
      <w:pPr>
        <w:spacing w:after="450" w:line="288" w:lineRule="auto"/>
        <w:jc w:val="both"/>
        <w:rPr>
          <w:rFonts w:asciiTheme="majorHAnsi" w:eastAsia="Times New Roman" w:hAnsiTheme="majorHAnsi" w:cs="Segoe UI"/>
          <w:color w:val="002060"/>
        </w:rPr>
      </w:pPr>
      <w:r w:rsidRPr="002829F2">
        <w:rPr>
          <w:rFonts w:asciiTheme="majorHAnsi" w:eastAsia="Times New Roman" w:hAnsiTheme="majorHAnsi" w:cs="Segoe UI"/>
          <w:color w:val="002060"/>
        </w:rPr>
        <w:t>Prime Minister Phạm Minh Chính has signed a directive which puts special focus on the gold market.</w:t>
      </w:r>
    </w:p>
    <w:p w14:paraId="202CF029" w14:textId="77777777" w:rsidR="002829F2" w:rsidRPr="002829F2" w:rsidRDefault="002829F2" w:rsidP="003A2E6E">
      <w:pPr>
        <w:spacing w:after="450" w:line="288" w:lineRule="auto"/>
        <w:jc w:val="both"/>
        <w:rPr>
          <w:rFonts w:asciiTheme="majorHAnsi" w:eastAsia="Times New Roman" w:hAnsiTheme="majorHAnsi" w:cs="Segoe UI"/>
          <w:color w:val="002060"/>
        </w:rPr>
      </w:pPr>
      <w:r w:rsidRPr="002829F2">
        <w:rPr>
          <w:rFonts w:asciiTheme="majorHAnsi" w:eastAsia="Times New Roman" w:hAnsiTheme="majorHAnsi" w:cs="Segoe UI"/>
          <w:color w:val="002060"/>
        </w:rPr>
        <w:t>Under Directive No 03/CT-TTg on February 4, the Prime Minister highlighted key tasks for implementation after the 2025 Lunar New Year holiday, including a special emphasis on stabilising the domestic gold market.</w:t>
      </w:r>
    </w:p>
    <w:p w14:paraId="77062597" w14:textId="77777777" w:rsidR="002829F2" w:rsidRPr="002829F2" w:rsidRDefault="002829F2" w:rsidP="003A2E6E">
      <w:pPr>
        <w:spacing w:after="450" w:line="288" w:lineRule="auto"/>
        <w:jc w:val="both"/>
        <w:rPr>
          <w:rFonts w:asciiTheme="majorHAnsi" w:eastAsia="Times New Roman" w:hAnsiTheme="majorHAnsi" w:cs="Segoe UI"/>
          <w:color w:val="002060"/>
        </w:rPr>
      </w:pPr>
      <w:r w:rsidRPr="002829F2">
        <w:rPr>
          <w:rFonts w:asciiTheme="majorHAnsi" w:eastAsia="Times New Roman" w:hAnsiTheme="majorHAnsi" w:cs="Segoe UI"/>
          <w:color w:val="002060"/>
        </w:rPr>
        <w:lastRenderedPageBreak/>
        <w:t>PM Chính instructed the State Bank of Vietnam (SBV) to take the lead in coordinating efforts to monitor and stabilise the gold market. This includes conducting research and proposing amendments to Decree No 24/2012/ND-CP regulating the management of gold trading activities by the second quarter of 2025.</w:t>
      </w:r>
    </w:p>
    <w:p w14:paraId="41DD03BF" w14:textId="77777777" w:rsidR="002829F2" w:rsidRPr="002829F2" w:rsidRDefault="002829F2" w:rsidP="003A2E6E">
      <w:pPr>
        <w:spacing w:after="450" w:line="288" w:lineRule="auto"/>
        <w:jc w:val="both"/>
        <w:rPr>
          <w:rFonts w:asciiTheme="majorHAnsi" w:eastAsia="Times New Roman" w:hAnsiTheme="majorHAnsi" w:cs="Segoe UI"/>
          <w:color w:val="002060"/>
        </w:rPr>
      </w:pPr>
      <w:r w:rsidRPr="002829F2">
        <w:rPr>
          <w:rFonts w:asciiTheme="majorHAnsi" w:eastAsia="Times New Roman" w:hAnsiTheme="majorHAnsi" w:cs="Segoe UI"/>
          <w:color w:val="002060"/>
        </w:rPr>
        <w:t>In addition, the PM urged the SBV to guide credit institutions to focus on directing credit to productive sectors such as consumption, exports, investment and emerging sectors like the digital economy, green economy and circular economy. The goal is to support traditional growth drivers while encouraging the development of new economic models.</w:t>
      </w:r>
    </w:p>
    <w:p w14:paraId="56E593D2" w14:textId="77777777" w:rsidR="002829F2" w:rsidRPr="002829F2" w:rsidRDefault="002829F2" w:rsidP="003A2E6E">
      <w:pPr>
        <w:spacing w:after="450" w:line="288" w:lineRule="auto"/>
        <w:jc w:val="both"/>
        <w:rPr>
          <w:rFonts w:asciiTheme="majorHAnsi" w:eastAsia="Times New Roman" w:hAnsiTheme="majorHAnsi" w:cs="Segoe UI"/>
          <w:color w:val="002060"/>
        </w:rPr>
      </w:pPr>
      <w:r w:rsidRPr="002829F2">
        <w:rPr>
          <w:rFonts w:asciiTheme="majorHAnsi" w:eastAsia="Times New Roman" w:hAnsiTheme="majorHAnsi" w:cs="Segoe UI"/>
          <w:color w:val="002060"/>
        </w:rPr>
        <w:t>The directive also emphasises the need for credit institutions to strictly control credit in high-risk sectors and continue efforts to lower lending interest rates.</w:t>
      </w:r>
    </w:p>
    <w:p w14:paraId="4064CC89" w14:textId="77777777" w:rsidR="002829F2" w:rsidRPr="002829F2" w:rsidRDefault="002829F2" w:rsidP="003A2E6E">
      <w:pPr>
        <w:spacing w:after="450" w:line="288" w:lineRule="auto"/>
        <w:jc w:val="both"/>
        <w:rPr>
          <w:rFonts w:asciiTheme="majorHAnsi" w:eastAsia="Times New Roman" w:hAnsiTheme="majorHAnsi" w:cs="Segoe UI"/>
          <w:color w:val="002060"/>
        </w:rPr>
      </w:pPr>
      <w:r w:rsidRPr="002829F2">
        <w:rPr>
          <w:rFonts w:asciiTheme="majorHAnsi" w:eastAsia="Times New Roman" w:hAnsiTheme="majorHAnsi" w:cs="Segoe UI"/>
          <w:color w:val="002060"/>
        </w:rPr>
        <w:t>Chính also called for the completion of a restructuring plan for credit institutions dealing with bad debts in the 2021–2025 period, with a particular focus on addressing the weaknesses of some institutions, including submitting a restructuring plan for Saigon Commercial Joint Stock Bank (SCB) urgently.</w:t>
      </w:r>
    </w:p>
    <w:p w14:paraId="0E23EBE1" w14:textId="21F8B2E6" w:rsidR="007F79AB" w:rsidRPr="003A2E6E" w:rsidRDefault="002829F2" w:rsidP="003A2E6E">
      <w:pPr>
        <w:spacing w:after="450" w:line="288" w:lineRule="auto"/>
        <w:jc w:val="both"/>
        <w:rPr>
          <w:rStyle w:val="Hyperlink"/>
          <w:rFonts w:ascii="Segoe UI" w:eastAsia="Times New Roman" w:hAnsi="Segoe UI" w:cs="Segoe UI"/>
          <w:color w:val="000000"/>
          <w:sz w:val="27"/>
          <w:szCs w:val="27"/>
          <w:u w:val="none"/>
        </w:rPr>
      </w:pPr>
      <w:r w:rsidRPr="002829F2">
        <w:rPr>
          <w:rFonts w:asciiTheme="majorHAnsi" w:eastAsia="Times New Roman" w:hAnsiTheme="majorHAnsi" w:cs="Segoe UI"/>
          <w:color w:val="002060"/>
        </w:rPr>
        <w:t xml:space="preserve">This directive underlines the government's approach to maintaining economic stability, managing risks in the banking and gold markets and ensuring the sustainable development of key sectors in the economy. </w:t>
      </w:r>
    </w:p>
    <w:p w14:paraId="74C9B910" w14:textId="77777777" w:rsidR="00D73F24" w:rsidRPr="00296A8F" w:rsidRDefault="00FF4808" w:rsidP="00D73F24">
      <w:pPr>
        <w:spacing w:line="288" w:lineRule="auto"/>
        <w:jc w:val="right"/>
        <w:rPr>
          <w:rStyle w:val="Hyperlink"/>
          <w:rFonts w:asciiTheme="majorHAnsi" w:hAnsiTheme="majorHAnsi" w:cs="Times New Roman"/>
          <w:color w:val="002060"/>
        </w:rPr>
      </w:pPr>
      <w:hyperlink w:anchor="_top" w:history="1">
        <w:r w:rsidR="00D73F24" w:rsidRPr="00296A8F">
          <w:rPr>
            <w:rStyle w:val="Hyperlink"/>
            <w:rFonts w:asciiTheme="majorHAnsi" w:hAnsiTheme="majorHAnsi" w:cs="Times New Roman"/>
            <w:color w:val="002060"/>
          </w:rPr>
          <w:t>Back to Top</w:t>
        </w:r>
      </w:hyperlink>
    </w:p>
    <w:p w14:paraId="3918B726" w14:textId="77777777" w:rsidR="005930CB" w:rsidRPr="00296A8F" w:rsidRDefault="005930CB" w:rsidP="005930CB">
      <w:pPr>
        <w:spacing w:line="288" w:lineRule="auto"/>
        <w:jc w:val="right"/>
        <w:rPr>
          <w:rStyle w:val="Hyperlink"/>
          <w:rFonts w:asciiTheme="majorHAnsi" w:hAnsiTheme="majorHAnsi" w:cs="Times New Roman"/>
          <w:color w:val="002060"/>
        </w:rPr>
      </w:pPr>
    </w:p>
    <w:sectPr w:rsidR="005930CB" w:rsidRPr="00296A8F" w:rsidSect="00F72A2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F7CFE" w14:textId="77777777" w:rsidR="00843394" w:rsidRDefault="00843394">
      <w:pPr>
        <w:spacing w:after="0" w:line="240" w:lineRule="auto"/>
      </w:pPr>
      <w:r>
        <w:separator/>
      </w:r>
    </w:p>
  </w:endnote>
  <w:endnote w:type="continuationSeparator" w:id="0">
    <w:p w14:paraId="451776B2" w14:textId="77777777" w:rsidR="00843394" w:rsidRDefault="00843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kzidenz-grotesk-std-bloom">
    <w:altName w:val="Times New Roman"/>
    <w:panose1 w:val="00000000000000000000"/>
    <w:charset w:val="00"/>
    <w:family w:val="roman"/>
    <w:notTrueType/>
    <w:pitch w:val="default"/>
  </w:font>
  <w:font w:name=".VnAristot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D2BC1" w14:textId="77777777" w:rsidR="00843394" w:rsidRDefault="00843394">
      <w:pPr>
        <w:spacing w:after="0" w:line="240" w:lineRule="auto"/>
      </w:pPr>
      <w:r>
        <w:separator/>
      </w:r>
    </w:p>
  </w:footnote>
  <w:footnote w:type="continuationSeparator" w:id="0">
    <w:p w14:paraId="4DFCF394" w14:textId="77777777" w:rsidR="00843394" w:rsidRDefault="008433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D0910"/>
    <w:multiLevelType w:val="multilevel"/>
    <w:tmpl w:val="ABDECF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1D5005"/>
    <w:multiLevelType w:val="multilevel"/>
    <w:tmpl w:val="19308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913CC9"/>
    <w:multiLevelType w:val="multilevel"/>
    <w:tmpl w:val="53C41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3601C5"/>
    <w:multiLevelType w:val="multilevel"/>
    <w:tmpl w:val="477CC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016547"/>
    <w:multiLevelType w:val="hybridMultilevel"/>
    <w:tmpl w:val="AB905510"/>
    <w:lvl w:ilvl="0" w:tplc="99586CE6">
      <w:start w:val="1"/>
      <w:numFmt w:val="upperRoman"/>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477457"/>
    <w:multiLevelType w:val="hybridMultilevel"/>
    <w:tmpl w:val="033E9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3D5A6F"/>
    <w:multiLevelType w:val="multilevel"/>
    <w:tmpl w:val="501A72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000B12"/>
    <w:multiLevelType w:val="hybridMultilevel"/>
    <w:tmpl w:val="B57E4F6C"/>
    <w:lvl w:ilvl="0" w:tplc="5EF0AB7A">
      <w:numFmt w:val="bullet"/>
      <w:lvlText w:val="•"/>
      <w:lvlJc w:val="left"/>
      <w:pPr>
        <w:ind w:left="720" w:hanging="360"/>
      </w:pPr>
      <w:rPr>
        <w:rFonts w:ascii="Calibri" w:eastAsia="Times New Roman" w:hAnsi="Calibri" w:cs="Calibri" w:hint="default"/>
        <w:color w:val="1F497D"/>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2D31A4"/>
    <w:multiLevelType w:val="hybridMultilevel"/>
    <w:tmpl w:val="6158EF14"/>
    <w:lvl w:ilvl="0" w:tplc="B23E9046">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D57AAC"/>
    <w:multiLevelType w:val="multilevel"/>
    <w:tmpl w:val="B770D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96175B8"/>
    <w:multiLevelType w:val="multilevel"/>
    <w:tmpl w:val="E8BAC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A10C88"/>
    <w:multiLevelType w:val="multilevel"/>
    <w:tmpl w:val="FEFEF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AD0E3F"/>
    <w:multiLevelType w:val="multilevel"/>
    <w:tmpl w:val="5AFE5C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20431C"/>
    <w:multiLevelType w:val="hybridMultilevel"/>
    <w:tmpl w:val="70B69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B81C13"/>
    <w:multiLevelType w:val="multilevel"/>
    <w:tmpl w:val="77A21B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307856"/>
    <w:multiLevelType w:val="hybridMultilevel"/>
    <w:tmpl w:val="F240376C"/>
    <w:lvl w:ilvl="0" w:tplc="5EF0AB7A">
      <w:numFmt w:val="bullet"/>
      <w:lvlText w:val="•"/>
      <w:lvlJc w:val="left"/>
      <w:pPr>
        <w:ind w:left="720" w:hanging="360"/>
      </w:pPr>
      <w:rPr>
        <w:rFonts w:ascii="Calibri" w:eastAsia="Times New Roman" w:hAnsi="Calibri" w:cs="Calibri" w:hint="default"/>
        <w:color w:val="1F497D"/>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823993"/>
    <w:multiLevelType w:val="hybridMultilevel"/>
    <w:tmpl w:val="8C309356"/>
    <w:lvl w:ilvl="0" w:tplc="FD7E577E">
      <w:start w:val="1"/>
      <w:numFmt w:val="decimal"/>
      <w:lvlText w:val="%1."/>
      <w:lvlJc w:val="left"/>
      <w:pPr>
        <w:ind w:left="720" w:hanging="360"/>
      </w:pPr>
      <w:rPr>
        <w:rFonts w:ascii="Calibri" w:hAnsi="Calibri" w:cs="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107EA1"/>
    <w:multiLevelType w:val="multilevel"/>
    <w:tmpl w:val="94DAD3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444A21"/>
    <w:multiLevelType w:val="multilevel"/>
    <w:tmpl w:val="3EFCC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CA7C15"/>
    <w:multiLevelType w:val="multilevel"/>
    <w:tmpl w:val="23F03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9C459B5"/>
    <w:multiLevelType w:val="hybridMultilevel"/>
    <w:tmpl w:val="9C54C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14466B"/>
    <w:multiLevelType w:val="hybridMultilevel"/>
    <w:tmpl w:val="2402A666"/>
    <w:lvl w:ilvl="0" w:tplc="37EA7FAE">
      <w:start w:val="1"/>
      <w:numFmt w:val="bullet"/>
      <w:pStyle w:val="ACTBulletLis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9E76B7"/>
    <w:multiLevelType w:val="multilevel"/>
    <w:tmpl w:val="228A71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EA86BA7"/>
    <w:multiLevelType w:val="multilevel"/>
    <w:tmpl w:val="7A405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862865"/>
    <w:multiLevelType w:val="hybridMultilevel"/>
    <w:tmpl w:val="CC324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9C548A"/>
    <w:multiLevelType w:val="multilevel"/>
    <w:tmpl w:val="DFCA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3937FB"/>
    <w:multiLevelType w:val="hybridMultilevel"/>
    <w:tmpl w:val="94B09260"/>
    <w:lvl w:ilvl="0" w:tplc="5EF0AB7A">
      <w:numFmt w:val="bullet"/>
      <w:lvlText w:val="•"/>
      <w:lvlJc w:val="left"/>
      <w:pPr>
        <w:ind w:left="720" w:hanging="360"/>
      </w:pPr>
      <w:rPr>
        <w:rFonts w:ascii="Calibri" w:eastAsia="Times New Roman" w:hAnsi="Calibri" w:cs="Calibri" w:hint="default"/>
        <w:color w:val="1F497D"/>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AD6DB2"/>
    <w:multiLevelType w:val="multilevel"/>
    <w:tmpl w:val="21ECC5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9"/>
  </w:num>
  <w:num w:numId="3">
    <w:abstractNumId w:val="19"/>
  </w:num>
  <w:num w:numId="4">
    <w:abstractNumId w:val="3"/>
  </w:num>
  <w:num w:numId="5">
    <w:abstractNumId w:val="20"/>
  </w:num>
  <w:num w:numId="6">
    <w:abstractNumId w:val="13"/>
  </w:num>
  <w:num w:numId="7">
    <w:abstractNumId w:val="5"/>
  </w:num>
  <w:num w:numId="8">
    <w:abstractNumId w:val="18"/>
  </w:num>
  <w:num w:numId="9">
    <w:abstractNumId w:val="23"/>
  </w:num>
  <w:num w:numId="10">
    <w:abstractNumId w:val="0"/>
  </w:num>
  <w:num w:numId="11">
    <w:abstractNumId w:val="17"/>
  </w:num>
  <w:num w:numId="12">
    <w:abstractNumId w:val="6"/>
  </w:num>
  <w:num w:numId="13">
    <w:abstractNumId w:val="14"/>
  </w:num>
  <w:num w:numId="14">
    <w:abstractNumId w:val="27"/>
  </w:num>
  <w:num w:numId="15">
    <w:abstractNumId w:val="12"/>
  </w:num>
  <w:num w:numId="16">
    <w:abstractNumId w:val="22"/>
  </w:num>
  <w:num w:numId="17">
    <w:abstractNumId w:val="25"/>
  </w:num>
  <w:num w:numId="18">
    <w:abstractNumId w:val="24"/>
  </w:num>
  <w:num w:numId="19">
    <w:abstractNumId w:val="15"/>
  </w:num>
  <w:num w:numId="20">
    <w:abstractNumId w:val="26"/>
  </w:num>
  <w:num w:numId="21">
    <w:abstractNumId w:val="4"/>
  </w:num>
  <w:num w:numId="22">
    <w:abstractNumId w:val="8"/>
  </w:num>
  <w:num w:numId="23">
    <w:abstractNumId w:val="16"/>
  </w:num>
  <w:num w:numId="24">
    <w:abstractNumId w:val="7"/>
  </w:num>
  <w:num w:numId="25">
    <w:abstractNumId w:val="11"/>
  </w:num>
  <w:num w:numId="26">
    <w:abstractNumId w:val="10"/>
  </w:num>
  <w:num w:numId="27">
    <w:abstractNumId w:val="1"/>
  </w:num>
  <w:num w:numId="2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D86"/>
    <w:rsid w:val="000004E0"/>
    <w:rsid w:val="000014A0"/>
    <w:rsid w:val="00001875"/>
    <w:rsid w:val="00003E03"/>
    <w:rsid w:val="00006E60"/>
    <w:rsid w:val="00006F36"/>
    <w:rsid w:val="0000700E"/>
    <w:rsid w:val="000079E6"/>
    <w:rsid w:val="00007E59"/>
    <w:rsid w:val="00011053"/>
    <w:rsid w:val="00011990"/>
    <w:rsid w:val="00013D93"/>
    <w:rsid w:val="000143DC"/>
    <w:rsid w:val="00014562"/>
    <w:rsid w:val="000149BD"/>
    <w:rsid w:val="00014C74"/>
    <w:rsid w:val="00014F7F"/>
    <w:rsid w:val="0001647E"/>
    <w:rsid w:val="00017977"/>
    <w:rsid w:val="00020AF4"/>
    <w:rsid w:val="00021BA7"/>
    <w:rsid w:val="000223EB"/>
    <w:rsid w:val="00023081"/>
    <w:rsid w:val="000236E7"/>
    <w:rsid w:val="00023DE9"/>
    <w:rsid w:val="000248AE"/>
    <w:rsid w:val="000258A1"/>
    <w:rsid w:val="000258F3"/>
    <w:rsid w:val="00025983"/>
    <w:rsid w:val="00026987"/>
    <w:rsid w:val="000271DB"/>
    <w:rsid w:val="00027440"/>
    <w:rsid w:val="0002776D"/>
    <w:rsid w:val="000278AD"/>
    <w:rsid w:val="000301EC"/>
    <w:rsid w:val="00030BCE"/>
    <w:rsid w:val="0003151D"/>
    <w:rsid w:val="00031FAF"/>
    <w:rsid w:val="00032587"/>
    <w:rsid w:val="000330B0"/>
    <w:rsid w:val="000336D7"/>
    <w:rsid w:val="00034293"/>
    <w:rsid w:val="00034A3C"/>
    <w:rsid w:val="00035236"/>
    <w:rsid w:val="000355FA"/>
    <w:rsid w:val="00035DD5"/>
    <w:rsid w:val="00036C95"/>
    <w:rsid w:val="000374A5"/>
    <w:rsid w:val="000375CF"/>
    <w:rsid w:val="00040A6B"/>
    <w:rsid w:val="00040D13"/>
    <w:rsid w:val="00041118"/>
    <w:rsid w:val="0004141F"/>
    <w:rsid w:val="00041491"/>
    <w:rsid w:val="00041924"/>
    <w:rsid w:val="00042F69"/>
    <w:rsid w:val="0004309E"/>
    <w:rsid w:val="00043320"/>
    <w:rsid w:val="000442A8"/>
    <w:rsid w:val="00044EEC"/>
    <w:rsid w:val="000456A9"/>
    <w:rsid w:val="000458BC"/>
    <w:rsid w:val="00045D6A"/>
    <w:rsid w:val="00046246"/>
    <w:rsid w:val="0004656D"/>
    <w:rsid w:val="000475B0"/>
    <w:rsid w:val="0004770C"/>
    <w:rsid w:val="00047B89"/>
    <w:rsid w:val="00053A82"/>
    <w:rsid w:val="00055298"/>
    <w:rsid w:val="000555F6"/>
    <w:rsid w:val="000557A9"/>
    <w:rsid w:val="00060FA6"/>
    <w:rsid w:val="00061520"/>
    <w:rsid w:val="000618E4"/>
    <w:rsid w:val="0006313D"/>
    <w:rsid w:val="000634B9"/>
    <w:rsid w:val="00063B7F"/>
    <w:rsid w:val="000649EE"/>
    <w:rsid w:val="00065629"/>
    <w:rsid w:val="000657D5"/>
    <w:rsid w:val="00065E59"/>
    <w:rsid w:val="00065F05"/>
    <w:rsid w:val="000668EA"/>
    <w:rsid w:val="00066B74"/>
    <w:rsid w:val="00066B81"/>
    <w:rsid w:val="00067CDF"/>
    <w:rsid w:val="00070269"/>
    <w:rsid w:val="00070338"/>
    <w:rsid w:val="00070C48"/>
    <w:rsid w:val="00070F60"/>
    <w:rsid w:val="00071B62"/>
    <w:rsid w:val="0007206C"/>
    <w:rsid w:val="000721B5"/>
    <w:rsid w:val="00073375"/>
    <w:rsid w:val="0007392E"/>
    <w:rsid w:val="00074399"/>
    <w:rsid w:val="00074998"/>
    <w:rsid w:val="00075778"/>
    <w:rsid w:val="00075B3F"/>
    <w:rsid w:val="00075C28"/>
    <w:rsid w:val="000764D5"/>
    <w:rsid w:val="000768C9"/>
    <w:rsid w:val="00076AAD"/>
    <w:rsid w:val="000773CD"/>
    <w:rsid w:val="00080BCB"/>
    <w:rsid w:val="0008177E"/>
    <w:rsid w:val="00081D1C"/>
    <w:rsid w:val="00082DD4"/>
    <w:rsid w:val="000833A7"/>
    <w:rsid w:val="00083DDF"/>
    <w:rsid w:val="000842CD"/>
    <w:rsid w:val="00085C8E"/>
    <w:rsid w:val="000868EA"/>
    <w:rsid w:val="00086C09"/>
    <w:rsid w:val="00087A39"/>
    <w:rsid w:val="00091B84"/>
    <w:rsid w:val="000920E7"/>
    <w:rsid w:val="00092A85"/>
    <w:rsid w:val="00094468"/>
    <w:rsid w:val="00094CBC"/>
    <w:rsid w:val="0009596C"/>
    <w:rsid w:val="00096386"/>
    <w:rsid w:val="00096508"/>
    <w:rsid w:val="000968F8"/>
    <w:rsid w:val="00096B8F"/>
    <w:rsid w:val="00096E3A"/>
    <w:rsid w:val="0009754D"/>
    <w:rsid w:val="00097DC7"/>
    <w:rsid w:val="00097F93"/>
    <w:rsid w:val="000A0254"/>
    <w:rsid w:val="000A0D85"/>
    <w:rsid w:val="000A1150"/>
    <w:rsid w:val="000A1310"/>
    <w:rsid w:val="000A14F9"/>
    <w:rsid w:val="000A1D47"/>
    <w:rsid w:val="000A2041"/>
    <w:rsid w:val="000A2916"/>
    <w:rsid w:val="000A2ADB"/>
    <w:rsid w:val="000A32A6"/>
    <w:rsid w:val="000A3AB2"/>
    <w:rsid w:val="000A4D2F"/>
    <w:rsid w:val="000A5427"/>
    <w:rsid w:val="000A55F8"/>
    <w:rsid w:val="000A5818"/>
    <w:rsid w:val="000A5F5F"/>
    <w:rsid w:val="000A7374"/>
    <w:rsid w:val="000A73B0"/>
    <w:rsid w:val="000A79A1"/>
    <w:rsid w:val="000A7B48"/>
    <w:rsid w:val="000B0198"/>
    <w:rsid w:val="000B027C"/>
    <w:rsid w:val="000B02E5"/>
    <w:rsid w:val="000B0331"/>
    <w:rsid w:val="000B1515"/>
    <w:rsid w:val="000B1B0E"/>
    <w:rsid w:val="000B2774"/>
    <w:rsid w:val="000B2E0D"/>
    <w:rsid w:val="000B3D82"/>
    <w:rsid w:val="000B59B4"/>
    <w:rsid w:val="000B63E0"/>
    <w:rsid w:val="000B7D1A"/>
    <w:rsid w:val="000B7FB9"/>
    <w:rsid w:val="000C08E4"/>
    <w:rsid w:val="000C0B66"/>
    <w:rsid w:val="000C1C66"/>
    <w:rsid w:val="000C235E"/>
    <w:rsid w:val="000C2525"/>
    <w:rsid w:val="000C2ED2"/>
    <w:rsid w:val="000C415E"/>
    <w:rsid w:val="000C4254"/>
    <w:rsid w:val="000C4637"/>
    <w:rsid w:val="000C49A8"/>
    <w:rsid w:val="000C4D9E"/>
    <w:rsid w:val="000C57E2"/>
    <w:rsid w:val="000D1003"/>
    <w:rsid w:val="000D16FB"/>
    <w:rsid w:val="000D203B"/>
    <w:rsid w:val="000D2EB8"/>
    <w:rsid w:val="000D3186"/>
    <w:rsid w:val="000D4128"/>
    <w:rsid w:val="000D65FC"/>
    <w:rsid w:val="000D68FB"/>
    <w:rsid w:val="000D6D56"/>
    <w:rsid w:val="000D7694"/>
    <w:rsid w:val="000D7A72"/>
    <w:rsid w:val="000E03C4"/>
    <w:rsid w:val="000E07FA"/>
    <w:rsid w:val="000E14B3"/>
    <w:rsid w:val="000E1A14"/>
    <w:rsid w:val="000E23D9"/>
    <w:rsid w:val="000E2577"/>
    <w:rsid w:val="000E2603"/>
    <w:rsid w:val="000E2638"/>
    <w:rsid w:val="000E2F8B"/>
    <w:rsid w:val="000E44EE"/>
    <w:rsid w:val="000E49AF"/>
    <w:rsid w:val="000E4FC2"/>
    <w:rsid w:val="000E5403"/>
    <w:rsid w:val="000E5D56"/>
    <w:rsid w:val="000E7DD0"/>
    <w:rsid w:val="000F0138"/>
    <w:rsid w:val="000F0382"/>
    <w:rsid w:val="000F0B54"/>
    <w:rsid w:val="000F121E"/>
    <w:rsid w:val="000F169E"/>
    <w:rsid w:val="000F179F"/>
    <w:rsid w:val="000F2245"/>
    <w:rsid w:val="000F2BAF"/>
    <w:rsid w:val="000F3ADD"/>
    <w:rsid w:val="000F403C"/>
    <w:rsid w:val="000F4303"/>
    <w:rsid w:val="000F4519"/>
    <w:rsid w:val="000F48F8"/>
    <w:rsid w:val="000F5555"/>
    <w:rsid w:val="000F5D43"/>
    <w:rsid w:val="000F677D"/>
    <w:rsid w:val="000F7778"/>
    <w:rsid w:val="000F7D36"/>
    <w:rsid w:val="000F7D3F"/>
    <w:rsid w:val="001004CC"/>
    <w:rsid w:val="00100BDC"/>
    <w:rsid w:val="00100C98"/>
    <w:rsid w:val="0010165C"/>
    <w:rsid w:val="001022EB"/>
    <w:rsid w:val="00102D72"/>
    <w:rsid w:val="00102ED6"/>
    <w:rsid w:val="0010312D"/>
    <w:rsid w:val="00103BF0"/>
    <w:rsid w:val="00104492"/>
    <w:rsid w:val="00104980"/>
    <w:rsid w:val="00105EB3"/>
    <w:rsid w:val="00107066"/>
    <w:rsid w:val="001072E9"/>
    <w:rsid w:val="001074D8"/>
    <w:rsid w:val="00110268"/>
    <w:rsid w:val="0011221B"/>
    <w:rsid w:val="001125C2"/>
    <w:rsid w:val="001126B6"/>
    <w:rsid w:val="00112CC9"/>
    <w:rsid w:val="00113AD9"/>
    <w:rsid w:val="00113C92"/>
    <w:rsid w:val="00114728"/>
    <w:rsid w:val="00114753"/>
    <w:rsid w:val="0011487A"/>
    <w:rsid w:val="00114BD3"/>
    <w:rsid w:val="00114CC9"/>
    <w:rsid w:val="00114E4C"/>
    <w:rsid w:val="001166DE"/>
    <w:rsid w:val="00116984"/>
    <w:rsid w:val="001222F5"/>
    <w:rsid w:val="00123492"/>
    <w:rsid w:val="0012390D"/>
    <w:rsid w:val="00124B2E"/>
    <w:rsid w:val="001252C4"/>
    <w:rsid w:val="00125CCE"/>
    <w:rsid w:val="00126C4F"/>
    <w:rsid w:val="00127241"/>
    <w:rsid w:val="00127296"/>
    <w:rsid w:val="00127537"/>
    <w:rsid w:val="001275CA"/>
    <w:rsid w:val="00127795"/>
    <w:rsid w:val="001309B0"/>
    <w:rsid w:val="00130ACD"/>
    <w:rsid w:val="00130E50"/>
    <w:rsid w:val="001311F1"/>
    <w:rsid w:val="0013218C"/>
    <w:rsid w:val="00132377"/>
    <w:rsid w:val="00133B68"/>
    <w:rsid w:val="001341F1"/>
    <w:rsid w:val="0013435C"/>
    <w:rsid w:val="00134D8B"/>
    <w:rsid w:val="001353C9"/>
    <w:rsid w:val="001354AE"/>
    <w:rsid w:val="00136956"/>
    <w:rsid w:val="00136BE2"/>
    <w:rsid w:val="001374FF"/>
    <w:rsid w:val="00140216"/>
    <w:rsid w:val="00140927"/>
    <w:rsid w:val="0014133D"/>
    <w:rsid w:val="001421FC"/>
    <w:rsid w:val="00142291"/>
    <w:rsid w:val="00142A35"/>
    <w:rsid w:val="00142AAE"/>
    <w:rsid w:val="00142EE2"/>
    <w:rsid w:val="00143782"/>
    <w:rsid w:val="00143E5C"/>
    <w:rsid w:val="00144128"/>
    <w:rsid w:val="00144265"/>
    <w:rsid w:val="00144884"/>
    <w:rsid w:val="00144968"/>
    <w:rsid w:val="00145118"/>
    <w:rsid w:val="00145BD9"/>
    <w:rsid w:val="00145F40"/>
    <w:rsid w:val="00146D41"/>
    <w:rsid w:val="00152196"/>
    <w:rsid w:val="00152F22"/>
    <w:rsid w:val="001545A0"/>
    <w:rsid w:val="00154968"/>
    <w:rsid w:val="00155264"/>
    <w:rsid w:val="0015708E"/>
    <w:rsid w:val="00157371"/>
    <w:rsid w:val="00157814"/>
    <w:rsid w:val="00157AE2"/>
    <w:rsid w:val="00160538"/>
    <w:rsid w:val="00161144"/>
    <w:rsid w:val="00161579"/>
    <w:rsid w:val="00161CE8"/>
    <w:rsid w:val="00162AFA"/>
    <w:rsid w:val="00163CCF"/>
    <w:rsid w:val="001645A5"/>
    <w:rsid w:val="001646EA"/>
    <w:rsid w:val="00164B30"/>
    <w:rsid w:val="00164D33"/>
    <w:rsid w:val="00170E60"/>
    <w:rsid w:val="00170E65"/>
    <w:rsid w:val="00171AB2"/>
    <w:rsid w:val="001724AD"/>
    <w:rsid w:val="00173ACC"/>
    <w:rsid w:val="00173BA0"/>
    <w:rsid w:val="001746A9"/>
    <w:rsid w:val="00175536"/>
    <w:rsid w:val="00176062"/>
    <w:rsid w:val="001764E2"/>
    <w:rsid w:val="00176CDB"/>
    <w:rsid w:val="001770C8"/>
    <w:rsid w:val="0017763F"/>
    <w:rsid w:val="00180CF8"/>
    <w:rsid w:val="00181402"/>
    <w:rsid w:val="001828CD"/>
    <w:rsid w:val="00182D44"/>
    <w:rsid w:val="0018338F"/>
    <w:rsid w:val="001837C3"/>
    <w:rsid w:val="001847BE"/>
    <w:rsid w:val="001850ED"/>
    <w:rsid w:val="00185364"/>
    <w:rsid w:val="00185945"/>
    <w:rsid w:val="0018619D"/>
    <w:rsid w:val="001875EA"/>
    <w:rsid w:val="00191EA8"/>
    <w:rsid w:val="00192486"/>
    <w:rsid w:val="00192F69"/>
    <w:rsid w:val="00194464"/>
    <w:rsid w:val="00195DE4"/>
    <w:rsid w:val="0019610A"/>
    <w:rsid w:val="00196581"/>
    <w:rsid w:val="001966BD"/>
    <w:rsid w:val="001969AF"/>
    <w:rsid w:val="00196C0F"/>
    <w:rsid w:val="0019782E"/>
    <w:rsid w:val="00197948"/>
    <w:rsid w:val="001A0287"/>
    <w:rsid w:val="001A0968"/>
    <w:rsid w:val="001A1239"/>
    <w:rsid w:val="001A128E"/>
    <w:rsid w:val="001A148A"/>
    <w:rsid w:val="001A1A27"/>
    <w:rsid w:val="001A1CC3"/>
    <w:rsid w:val="001A2C4F"/>
    <w:rsid w:val="001A4152"/>
    <w:rsid w:val="001A4755"/>
    <w:rsid w:val="001A4834"/>
    <w:rsid w:val="001A58D8"/>
    <w:rsid w:val="001A6A37"/>
    <w:rsid w:val="001A718D"/>
    <w:rsid w:val="001A74B1"/>
    <w:rsid w:val="001A7BC8"/>
    <w:rsid w:val="001B032D"/>
    <w:rsid w:val="001B18FA"/>
    <w:rsid w:val="001B477C"/>
    <w:rsid w:val="001B4B83"/>
    <w:rsid w:val="001B4DE6"/>
    <w:rsid w:val="001B5A60"/>
    <w:rsid w:val="001B5F93"/>
    <w:rsid w:val="001B5FED"/>
    <w:rsid w:val="001B61AF"/>
    <w:rsid w:val="001B69CC"/>
    <w:rsid w:val="001B7FAC"/>
    <w:rsid w:val="001C121D"/>
    <w:rsid w:val="001C1440"/>
    <w:rsid w:val="001C2444"/>
    <w:rsid w:val="001C2D02"/>
    <w:rsid w:val="001C3A04"/>
    <w:rsid w:val="001C4014"/>
    <w:rsid w:val="001C4681"/>
    <w:rsid w:val="001C4EB6"/>
    <w:rsid w:val="001C558B"/>
    <w:rsid w:val="001C6794"/>
    <w:rsid w:val="001C705A"/>
    <w:rsid w:val="001C75C4"/>
    <w:rsid w:val="001D063D"/>
    <w:rsid w:val="001D130C"/>
    <w:rsid w:val="001D1A52"/>
    <w:rsid w:val="001D469F"/>
    <w:rsid w:val="001D4D8E"/>
    <w:rsid w:val="001D4F0D"/>
    <w:rsid w:val="001D69EF"/>
    <w:rsid w:val="001D7C3B"/>
    <w:rsid w:val="001E0DAB"/>
    <w:rsid w:val="001E1A36"/>
    <w:rsid w:val="001E26C0"/>
    <w:rsid w:val="001E32C0"/>
    <w:rsid w:val="001E455F"/>
    <w:rsid w:val="001E58F1"/>
    <w:rsid w:val="001E64D3"/>
    <w:rsid w:val="001E6F67"/>
    <w:rsid w:val="001F0254"/>
    <w:rsid w:val="001F0EC8"/>
    <w:rsid w:val="001F1994"/>
    <w:rsid w:val="001F2074"/>
    <w:rsid w:val="001F3291"/>
    <w:rsid w:val="001F4850"/>
    <w:rsid w:val="001F5255"/>
    <w:rsid w:val="001F54ED"/>
    <w:rsid w:val="001F79E4"/>
    <w:rsid w:val="002013CB"/>
    <w:rsid w:val="00201B5C"/>
    <w:rsid w:val="00201EF4"/>
    <w:rsid w:val="0020263E"/>
    <w:rsid w:val="00202B4B"/>
    <w:rsid w:val="002033F5"/>
    <w:rsid w:val="00203752"/>
    <w:rsid w:val="00205330"/>
    <w:rsid w:val="00205CB0"/>
    <w:rsid w:val="0020678A"/>
    <w:rsid w:val="0020738D"/>
    <w:rsid w:val="00207ED2"/>
    <w:rsid w:val="002106CF"/>
    <w:rsid w:val="00210C20"/>
    <w:rsid w:val="00211478"/>
    <w:rsid w:val="00211584"/>
    <w:rsid w:val="00212A7A"/>
    <w:rsid w:val="002141D8"/>
    <w:rsid w:val="00214B61"/>
    <w:rsid w:val="00215D95"/>
    <w:rsid w:val="00215EC9"/>
    <w:rsid w:val="0021646E"/>
    <w:rsid w:val="00216BD7"/>
    <w:rsid w:val="0021726A"/>
    <w:rsid w:val="0021761F"/>
    <w:rsid w:val="00217F58"/>
    <w:rsid w:val="0022016D"/>
    <w:rsid w:val="002201DA"/>
    <w:rsid w:val="002208C6"/>
    <w:rsid w:val="00220D33"/>
    <w:rsid w:val="00221D9E"/>
    <w:rsid w:val="002227E0"/>
    <w:rsid w:val="002229A2"/>
    <w:rsid w:val="00222F4D"/>
    <w:rsid w:val="00223807"/>
    <w:rsid w:val="00223963"/>
    <w:rsid w:val="00223E23"/>
    <w:rsid w:val="00223E62"/>
    <w:rsid w:val="00223FB8"/>
    <w:rsid w:val="002245C2"/>
    <w:rsid w:val="00226363"/>
    <w:rsid w:val="00226E40"/>
    <w:rsid w:val="0022711A"/>
    <w:rsid w:val="00227409"/>
    <w:rsid w:val="002274DD"/>
    <w:rsid w:val="00227638"/>
    <w:rsid w:val="002307A3"/>
    <w:rsid w:val="002309A0"/>
    <w:rsid w:val="002318D7"/>
    <w:rsid w:val="00231FB0"/>
    <w:rsid w:val="0023224D"/>
    <w:rsid w:val="0023312E"/>
    <w:rsid w:val="00233C88"/>
    <w:rsid w:val="00234247"/>
    <w:rsid w:val="00234CBB"/>
    <w:rsid w:val="00234E01"/>
    <w:rsid w:val="00235BB9"/>
    <w:rsid w:val="002378B0"/>
    <w:rsid w:val="002379D0"/>
    <w:rsid w:val="00237C63"/>
    <w:rsid w:val="0024076E"/>
    <w:rsid w:val="00240EF5"/>
    <w:rsid w:val="00241F2F"/>
    <w:rsid w:val="00242371"/>
    <w:rsid w:val="00243941"/>
    <w:rsid w:val="00244D39"/>
    <w:rsid w:val="002456E9"/>
    <w:rsid w:val="00245D3A"/>
    <w:rsid w:val="00250820"/>
    <w:rsid w:val="00251835"/>
    <w:rsid w:val="00251998"/>
    <w:rsid w:val="00254018"/>
    <w:rsid w:val="00254738"/>
    <w:rsid w:val="00254B84"/>
    <w:rsid w:val="00254CD3"/>
    <w:rsid w:val="0025686D"/>
    <w:rsid w:val="002568FE"/>
    <w:rsid w:val="00256E26"/>
    <w:rsid w:val="00260DC9"/>
    <w:rsid w:val="00261356"/>
    <w:rsid w:val="00261584"/>
    <w:rsid w:val="00261A4C"/>
    <w:rsid w:val="00262099"/>
    <w:rsid w:val="002656ED"/>
    <w:rsid w:val="002657B5"/>
    <w:rsid w:val="00265D0B"/>
    <w:rsid w:val="0026677A"/>
    <w:rsid w:val="0027048E"/>
    <w:rsid w:val="00270C5F"/>
    <w:rsid w:val="00270F5E"/>
    <w:rsid w:val="00270FF8"/>
    <w:rsid w:val="002717A1"/>
    <w:rsid w:val="002726AA"/>
    <w:rsid w:val="0027391E"/>
    <w:rsid w:val="00273B71"/>
    <w:rsid w:val="00273C3B"/>
    <w:rsid w:val="00273FA8"/>
    <w:rsid w:val="00274014"/>
    <w:rsid w:val="002742B1"/>
    <w:rsid w:val="002745AC"/>
    <w:rsid w:val="00274C92"/>
    <w:rsid w:val="00275981"/>
    <w:rsid w:val="00275BD0"/>
    <w:rsid w:val="00277193"/>
    <w:rsid w:val="00277293"/>
    <w:rsid w:val="00280694"/>
    <w:rsid w:val="00281E3A"/>
    <w:rsid w:val="0028249F"/>
    <w:rsid w:val="002829F2"/>
    <w:rsid w:val="00282C78"/>
    <w:rsid w:val="00283993"/>
    <w:rsid w:val="0028503C"/>
    <w:rsid w:val="00285929"/>
    <w:rsid w:val="00286036"/>
    <w:rsid w:val="00286375"/>
    <w:rsid w:val="002876E1"/>
    <w:rsid w:val="00287E6B"/>
    <w:rsid w:val="00287FCE"/>
    <w:rsid w:val="00291B3F"/>
    <w:rsid w:val="00293404"/>
    <w:rsid w:val="00293AFF"/>
    <w:rsid w:val="00293DB8"/>
    <w:rsid w:val="0029501C"/>
    <w:rsid w:val="00295F38"/>
    <w:rsid w:val="00296A8F"/>
    <w:rsid w:val="00297CEE"/>
    <w:rsid w:val="002A028E"/>
    <w:rsid w:val="002A0862"/>
    <w:rsid w:val="002A2121"/>
    <w:rsid w:val="002A29DF"/>
    <w:rsid w:val="002A346D"/>
    <w:rsid w:val="002A4481"/>
    <w:rsid w:val="002A4695"/>
    <w:rsid w:val="002A5656"/>
    <w:rsid w:val="002A5674"/>
    <w:rsid w:val="002A59BB"/>
    <w:rsid w:val="002A5C9F"/>
    <w:rsid w:val="002A6E06"/>
    <w:rsid w:val="002A7E49"/>
    <w:rsid w:val="002B1BFD"/>
    <w:rsid w:val="002B2477"/>
    <w:rsid w:val="002B3038"/>
    <w:rsid w:val="002B379D"/>
    <w:rsid w:val="002B3C1C"/>
    <w:rsid w:val="002B4E39"/>
    <w:rsid w:val="002B79BB"/>
    <w:rsid w:val="002C0F85"/>
    <w:rsid w:val="002C0F8C"/>
    <w:rsid w:val="002C20F1"/>
    <w:rsid w:val="002C2285"/>
    <w:rsid w:val="002C2E23"/>
    <w:rsid w:val="002C3E37"/>
    <w:rsid w:val="002C5042"/>
    <w:rsid w:val="002C5A49"/>
    <w:rsid w:val="002C5AE0"/>
    <w:rsid w:val="002C621E"/>
    <w:rsid w:val="002C6240"/>
    <w:rsid w:val="002C6CE4"/>
    <w:rsid w:val="002C6EB8"/>
    <w:rsid w:val="002D18E4"/>
    <w:rsid w:val="002D1F14"/>
    <w:rsid w:val="002D1FE8"/>
    <w:rsid w:val="002D260C"/>
    <w:rsid w:val="002D26F4"/>
    <w:rsid w:val="002D2B2D"/>
    <w:rsid w:val="002D39E5"/>
    <w:rsid w:val="002D41E5"/>
    <w:rsid w:val="002D4317"/>
    <w:rsid w:val="002D669B"/>
    <w:rsid w:val="002D78E4"/>
    <w:rsid w:val="002E02B5"/>
    <w:rsid w:val="002E101C"/>
    <w:rsid w:val="002E187A"/>
    <w:rsid w:val="002E26B8"/>
    <w:rsid w:val="002E3F6E"/>
    <w:rsid w:val="002E415E"/>
    <w:rsid w:val="002E4AEF"/>
    <w:rsid w:val="002E4E76"/>
    <w:rsid w:val="002E5BA9"/>
    <w:rsid w:val="002E6100"/>
    <w:rsid w:val="002E611A"/>
    <w:rsid w:val="002E681C"/>
    <w:rsid w:val="002E7AFC"/>
    <w:rsid w:val="002F0351"/>
    <w:rsid w:val="002F1A45"/>
    <w:rsid w:val="002F3826"/>
    <w:rsid w:val="002F4865"/>
    <w:rsid w:val="002F5667"/>
    <w:rsid w:val="002F6FD2"/>
    <w:rsid w:val="002F7F49"/>
    <w:rsid w:val="003028EF"/>
    <w:rsid w:val="00303781"/>
    <w:rsid w:val="00304F79"/>
    <w:rsid w:val="00305891"/>
    <w:rsid w:val="00305A18"/>
    <w:rsid w:val="00305DED"/>
    <w:rsid w:val="00306B01"/>
    <w:rsid w:val="00307424"/>
    <w:rsid w:val="00307914"/>
    <w:rsid w:val="00310E98"/>
    <w:rsid w:val="0031114B"/>
    <w:rsid w:val="0031188B"/>
    <w:rsid w:val="003123C1"/>
    <w:rsid w:val="00312752"/>
    <w:rsid w:val="0031409D"/>
    <w:rsid w:val="00314CDA"/>
    <w:rsid w:val="003166AE"/>
    <w:rsid w:val="00316AD8"/>
    <w:rsid w:val="00316D03"/>
    <w:rsid w:val="003172D7"/>
    <w:rsid w:val="00317848"/>
    <w:rsid w:val="00317BA3"/>
    <w:rsid w:val="003221E6"/>
    <w:rsid w:val="00322ACA"/>
    <w:rsid w:val="0032341C"/>
    <w:rsid w:val="00324B2C"/>
    <w:rsid w:val="00324D1D"/>
    <w:rsid w:val="00324E34"/>
    <w:rsid w:val="00327592"/>
    <w:rsid w:val="00327B91"/>
    <w:rsid w:val="00331061"/>
    <w:rsid w:val="0033146F"/>
    <w:rsid w:val="00332743"/>
    <w:rsid w:val="00332F69"/>
    <w:rsid w:val="003342C6"/>
    <w:rsid w:val="00334730"/>
    <w:rsid w:val="003349D1"/>
    <w:rsid w:val="003365E4"/>
    <w:rsid w:val="003369A9"/>
    <w:rsid w:val="003370E6"/>
    <w:rsid w:val="00337AB6"/>
    <w:rsid w:val="00337BDF"/>
    <w:rsid w:val="00340701"/>
    <w:rsid w:val="00340885"/>
    <w:rsid w:val="00340A15"/>
    <w:rsid w:val="00340E59"/>
    <w:rsid w:val="003414F6"/>
    <w:rsid w:val="00341818"/>
    <w:rsid w:val="00341B88"/>
    <w:rsid w:val="003439F5"/>
    <w:rsid w:val="00343BF6"/>
    <w:rsid w:val="00343C08"/>
    <w:rsid w:val="003449FA"/>
    <w:rsid w:val="00345646"/>
    <w:rsid w:val="00345762"/>
    <w:rsid w:val="00345BB7"/>
    <w:rsid w:val="003463C8"/>
    <w:rsid w:val="00347387"/>
    <w:rsid w:val="00347DB0"/>
    <w:rsid w:val="0035042C"/>
    <w:rsid w:val="00350E0D"/>
    <w:rsid w:val="0035164E"/>
    <w:rsid w:val="00352985"/>
    <w:rsid w:val="00352CA0"/>
    <w:rsid w:val="0035344E"/>
    <w:rsid w:val="00353742"/>
    <w:rsid w:val="00355044"/>
    <w:rsid w:val="00355A5F"/>
    <w:rsid w:val="00360FA2"/>
    <w:rsid w:val="00361178"/>
    <w:rsid w:val="003618AF"/>
    <w:rsid w:val="00362D55"/>
    <w:rsid w:val="0036372B"/>
    <w:rsid w:val="003648D6"/>
    <w:rsid w:val="003652AC"/>
    <w:rsid w:val="003655A9"/>
    <w:rsid w:val="003657AC"/>
    <w:rsid w:val="00365C74"/>
    <w:rsid w:val="003667E5"/>
    <w:rsid w:val="00367879"/>
    <w:rsid w:val="00367BE0"/>
    <w:rsid w:val="003702FA"/>
    <w:rsid w:val="003703C6"/>
    <w:rsid w:val="00370525"/>
    <w:rsid w:val="0037064A"/>
    <w:rsid w:val="00371063"/>
    <w:rsid w:val="00371064"/>
    <w:rsid w:val="00373B17"/>
    <w:rsid w:val="003747B9"/>
    <w:rsid w:val="00375E86"/>
    <w:rsid w:val="00376621"/>
    <w:rsid w:val="00377431"/>
    <w:rsid w:val="00377793"/>
    <w:rsid w:val="00380403"/>
    <w:rsid w:val="00380F90"/>
    <w:rsid w:val="0038183D"/>
    <w:rsid w:val="00381C59"/>
    <w:rsid w:val="003837DD"/>
    <w:rsid w:val="00383B25"/>
    <w:rsid w:val="00384513"/>
    <w:rsid w:val="003846BA"/>
    <w:rsid w:val="003846F7"/>
    <w:rsid w:val="00384A72"/>
    <w:rsid w:val="00384C89"/>
    <w:rsid w:val="00385632"/>
    <w:rsid w:val="00385D0E"/>
    <w:rsid w:val="00385F9F"/>
    <w:rsid w:val="00386043"/>
    <w:rsid w:val="00386D86"/>
    <w:rsid w:val="0038799B"/>
    <w:rsid w:val="00390656"/>
    <w:rsid w:val="00390706"/>
    <w:rsid w:val="00391614"/>
    <w:rsid w:val="003916E4"/>
    <w:rsid w:val="003919B1"/>
    <w:rsid w:val="00392001"/>
    <w:rsid w:val="003942C4"/>
    <w:rsid w:val="00394E6C"/>
    <w:rsid w:val="003965C9"/>
    <w:rsid w:val="00397158"/>
    <w:rsid w:val="00397C40"/>
    <w:rsid w:val="00397D14"/>
    <w:rsid w:val="00397D86"/>
    <w:rsid w:val="003A089E"/>
    <w:rsid w:val="003A0D00"/>
    <w:rsid w:val="003A1242"/>
    <w:rsid w:val="003A1536"/>
    <w:rsid w:val="003A1F07"/>
    <w:rsid w:val="003A1F86"/>
    <w:rsid w:val="003A2562"/>
    <w:rsid w:val="003A2C5F"/>
    <w:rsid w:val="003A2E6E"/>
    <w:rsid w:val="003A32FA"/>
    <w:rsid w:val="003A4A97"/>
    <w:rsid w:val="003A4E5D"/>
    <w:rsid w:val="003A5129"/>
    <w:rsid w:val="003A6663"/>
    <w:rsid w:val="003A6F31"/>
    <w:rsid w:val="003A713F"/>
    <w:rsid w:val="003A74B5"/>
    <w:rsid w:val="003B011D"/>
    <w:rsid w:val="003B1328"/>
    <w:rsid w:val="003B1DB9"/>
    <w:rsid w:val="003B2B65"/>
    <w:rsid w:val="003B31DD"/>
    <w:rsid w:val="003B3390"/>
    <w:rsid w:val="003B4121"/>
    <w:rsid w:val="003B4608"/>
    <w:rsid w:val="003B47CA"/>
    <w:rsid w:val="003B4E2F"/>
    <w:rsid w:val="003B68CB"/>
    <w:rsid w:val="003C0316"/>
    <w:rsid w:val="003C1025"/>
    <w:rsid w:val="003C1173"/>
    <w:rsid w:val="003C160A"/>
    <w:rsid w:val="003C1A96"/>
    <w:rsid w:val="003C2027"/>
    <w:rsid w:val="003C224E"/>
    <w:rsid w:val="003C2285"/>
    <w:rsid w:val="003C3F46"/>
    <w:rsid w:val="003C4CF1"/>
    <w:rsid w:val="003C531B"/>
    <w:rsid w:val="003C597D"/>
    <w:rsid w:val="003C6157"/>
    <w:rsid w:val="003C672C"/>
    <w:rsid w:val="003C7166"/>
    <w:rsid w:val="003C7A21"/>
    <w:rsid w:val="003D01A6"/>
    <w:rsid w:val="003D1075"/>
    <w:rsid w:val="003D1C29"/>
    <w:rsid w:val="003D2010"/>
    <w:rsid w:val="003D22A7"/>
    <w:rsid w:val="003D270C"/>
    <w:rsid w:val="003D28FB"/>
    <w:rsid w:val="003D2EFA"/>
    <w:rsid w:val="003D3715"/>
    <w:rsid w:val="003D4411"/>
    <w:rsid w:val="003D5192"/>
    <w:rsid w:val="003D6507"/>
    <w:rsid w:val="003D76A3"/>
    <w:rsid w:val="003E00DA"/>
    <w:rsid w:val="003E0A05"/>
    <w:rsid w:val="003E2657"/>
    <w:rsid w:val="003E4881"/>
    <w:rsid w:val="003E511A"/>
    <w:rsid w:val="003E5614"/>
    <w:rsid w:val="003E5B7D"/>
    <w:rsid w:val="003E5D48"/>
    <w:rsid w:val="003E6767"/>
    <w:rsid w:val="003E771F"/>
    <w:rsid w:val="003F009F"/>
    <w:rsid w:val="003F15B9"/>
    <w:rsid w:val="003F162E"/>
    <w:rsid w:val="003F1F55"/>
    <w:rsid w:val="003F1FF9"/>
    <w:rsid w:val="003F4697"/>
    <w:rsid w:val="003F4AAE"/>
    <w:rsid w:val="003F4B66"/>
    <w:rsid w:val="003F53A5"/>
    <w:rsid w:val="003F55E7"/>
    <w:rsid w:val="003F57EC"/>
    <w:rsid w:val="003F5DF1"/>
    <w:rsid w:val="003F665E"/>
    <w:rsid w:val="003F67D7"/>
    <w:rsid w:val="003F7870"/>
    <w:rsid w:val="003F7A09"/>
    <w:rsid w:val="003F7C76"/>
    <w:rsid w:val="003F7DFF"/>
    <w:rsid w:val="00400168"/>
    <w:rsid w:val="00400323"/>
    <w:rsid w:val="0040136C"/>
    <w:rsid w:val="00402611"/>
    <w:rsid w:val="00402747"/>
    <w:rsid w:val="00402CCE"/>
    <w:rsid w:val="004037E6"/>
    <w:rsid w:val="004039FA"/>
    <w:rsid w:val="0040476F"/>
    <w:rsid w:val="004063AC"/>
    <w:rsid w:val="00406672"/>
    <w:rsid w:val="0040767B"/>
    <w:rsid w:val="0040790D"/>
    <w:rsid w:val="004114DD"/>
    <w:rsid w:val="00411517"/>
    <w:rsid w:val="00411D82"/>
    <w:rsid w:val="004125DA"/>
    <w:rsid w:val="004126F4"/>
    <w:rsid w:val="0041342C"/>
    <w:rsid w:val="00413E18"/>
    <w:rsid w:val="00414A10"/>
    <w:rsid w:val="00415960"/>
    <w:rsid w:val="004167C0"/>
    <w:rsid w:val="004200DF"/>
    <w:rsid w:val="004208E0"/>
    <w:rsid w:val="00421218"/>
    <w:rsid w:val="004230BE"/>
    <w:rsid w:val="00424A20"/>
    <w:rsid w:val="00425008"/>
    <w:rsid w:val="004316C9"/>
    <w:rsid w:val="0043255F"/>
    <w:rsid w:val="00432749"/>
    <w:rsid w:val="00433F36"/>
    <w:rsid w:val="00434418"/>
    <w:rsid w:val="00434C55"/>
    <w:rsid w:val="004365C1"/>
    <w:rsid w:val="00436B5C"/>
    <w:rsid w:val="00436FED"/>
    <w:rsid w:val="00437C9C"/>
    <w:rsid w:val="0044139A"/>
    <w:rsid w:val="004428C5"/>
    <w:rsid w:val="00444706"/>
    <w:rsid w:val="004460D9"/>
    <w:rsid w:val="004463E2"/>
    <w:rsid w:val="0044686E"/>
    <w:rsid w:val="004476F1"/>
    <w:rsid w:val="00450517"/>
    <w:rsid w:val="00451F5F"/>
    <w:rsid w:val="00452ECC"/>
    <w:rsid w:val="0045357D"/>
    <w:rsid w:val="00453954"/>
    <w:rsid w:val="00453A04"/>
    <w:rsid w:val="00453AD7"/>
    <w:rsid w:val="004542E2"/>
    <w:rsid w:val="00455C51"/>
    <w:rsid w:val="0045619C"/>
    <w:rsid w:val="00456941"/>
    <w:rsid w:val="00456CB8"/>
    <w:rsid w:val="004604F0"/>
    <w:rsid w:val="00461771"/>
    <w:rsid w:val="004618D6"/>
    <w:rsid w:val="00461D0D"/>
    <w:rsid w:val="004622E5"/>
    <w:rsid w:val="00463451"/>
    <w:rsid w:val="00464713"/>
    <w:rsid w:val="00464DAB"/>
    <w:rsid w:val="00465BC7"/>
    <w:rsid w:val="004660B4"/>
    <w:rsid w:val="0046628C"/>
    <w:rsid w:val="00466329"/>
    <w:rsid w:val="00467E8C"/>
    <w:rsid w:val="00470CA8"/>
    <w:rsid w:val="0047102D"/>
    <w:rsid w:val="00471458"/>
    <w:rsid w:val="00471A79"/>
    <w:rsid w:val="00471DCA"/>
    <w:rsid w:val="00471E2B"/>
    <w:rsid w:val="00473873"/>
    <w:rsid w:val="00473969"/>
    <w:rsid w:val="00473A92"/>
    <w:rsid w:val="0047473B"/>
    <w:rsid w:val="00474AF4"/>
    <w:rsid w:val="004764E4"/>
    <w:rsid w:val="00476B1F"/>
    <w:rsid w:val="00477792"/>
    <w:rsid w:val="00477BB0"/>
    <w:rsid w:val="00480229"/>
    <w:rsid w:val="00481096"/>
    <w:rsid w:val="0048138F"/>
    <w:rsid w:val="00481455"/>
    <w:rsid w:val="00481C02"/>
    <w:rsid w:val="00481EFE"/>
    <w:rsid w:val="00482003"/>
    <w:rsid w:val="00482198"/>
    <w:rsid w:val="00482492"/>
    <w:rsid w:val="0048352F"/>
    <w:rsid w:val="00483CDF"/>
    <w:rsid w:val="00484546"/>
    <w:rsid w:val="004846D9"/>
    <w:rsid w:val="00485D97"/>
    <w:rsid w:val="00485FDC"/>
    <w:rsid w:val="004864C3"/>
    <w:rsid w:val="0048752E"/>
    <w:rsid w:val="00490735"/>
    <w:rsid w:val="00490C66"/>
    <w:rsid w:val="00490E57"/>
    <w:rsid w:val="00492231"/>
    <w:rsid w:val="004929BC"/>
    <w:rsid w:val="00493518"/>
    <w:rsid w:val="00493528"/>
    <w:rsid w:val="004936A3"/>
    <w:rsid w:val="00493B2F"/>
    <w:rsid w:val="00494D25"/>
    <w:rsid w:val="00496384"/>
    <w:rsid w:val="0049737E"/>
    <w:rsid w:val="00497581"/>
    <w:rsid w:val="004A0B4D"/>
    <w:rsid w:val="004A0C78"/>
    <w:rsid w:val="004A1748"/>
    <w:rsid w:val="004A1908"/>
    <w:rsid w:val="004A2D7D"/>
    <w:rsid w:val="004A303C"/>
    <w:rsid w:val="004A4397"/>
    <w:rsid w:val="004A4DA6"/>
    <w:rsid w:val="004A4E74"/>
    <w:rsid w:val="004A6637"/>
    <w:rsid w:val="004A7178"/>
    <w:rsid w:val="004B0263"/>
    <w:rsid w:val="004B075F"/>
    <w:rsid w:val="004B12F1"/>
    <w:rsid w:val="004B1547"/>
    <w:rsid w:val="004B229F"/>
    <w:rsid w:val="004B3B8B"/>
    <w:rsid w:val="004B4429"/>
    <w:rsid w:val="004C0BE4"/>
    <w:rsid w:val="004C20CB"/>
    <w:rsid w:val="004C28AF"/>
    <w:rsid w:val="004C353D"/>
    <w:rsid w:val="004C46C5"/>
    <w:rsid w:val="004C55C9"/>
    <w:rsid w:val="004C5B04"/>
    <w:rsid w:val="004C5E43"/>
    <w:rsid w:val="004C6668"/>
    <w:rsid w:val="004C7008"/>
    <w:rsid w:val="004C7E0E"/>
    <w:rsid w:val="004D2813"/>
    <w:rsid w:val="004D341C"/>
    <w:rsid w:val="004D4088"/>
    <w:rsid w:val="004D470D"/>
    <w:rsid w:val="004D513E"/>
    <w:rsid w:val="004D556F"/>
    <w:rsid w:val="004D7ECC"/>
    <w:rsid w:val="004E1323"/>
    <w:rsid w:val="004E13B8"/>
    <w:rsid w:val="004E2274"/>
    <w:rsid w:val="004E2672"/>
    <w:rsid w:val="004E2C48"/>
    <w:rsid w:val="004E2D32"/>
    <w:rsid w:val="004E51B6"/>
    <w:rsid w:val="004E6BF5"/>
    <w:rsid w:val="004E7228"/>
    <w:rsid w:val="004E7783"/>
    <w:rsid w:val="004F0B73"/>
    <w:rsid w:val="004F0D49"/>
    <w:rsid w:val="004F20A7"/>
    <w:rsid w:val="004F21BD"/>
    <w:rsid w:val="004F232D"/>
    <w:rsid w:val="004F29EB"/>
    <w:rsid w:val="004F3A94"/>
    <w:rsid w:val="004F676A"/>
    <w:rsid w:val="004F6D3E"/>
    <w:rsid w:val="004F6D40"/>
    <w:rsid w:val="004F6E7A"/>
    <w:rsid w:val="004F738A"/>
    <w:rsid w:val="004F7840"/>
    <w:rsid w:val="004F7FF9"/>
    <w:rsid w:val="00500022"/>
    <w:rsid w:val="005000E5"/>
    <w:rsid w:val="005002BA"/>
    <w:rsid w:val="0050068D"/>
    <w:rsid w:val="00500D21"/>
    <w:rsid w:val="00501E51"/>
    <w:rsid w:val="00502111"/>
    <w:rsid w:val="00502C7C"/>
    <w:rsid w:val="00502D92"/>
    <w:rsid w:val="00502DCC"/>
    <w:rsid w:val="00502E0F"/>
    <w:rsid w:val="00503FA3"/>
    <w:rsid w:val="005040C5"/>
    <w:rsid w:val="005051FA"/>
    <w:rsid w:val="005054A0"/>
    <w:rsid w:val="00506A51"/>
    <w:rsid w:val="0050792A"/>
    <w:rsid w:val="005100D6"/>
    <w:rsid w:val="00511587"/>
    <w:rsid w:val="005115CE"/>
    <w:rsid w:val="00511E6E"/>
    <w:rsid w:val="00512AD0"/>
    <w:rsid w:val="00512C46"/>
    <w:rsid w:val="00512DE9"/>
    <w:rsid w:val="005147CC"/>
    <w:rsid w:val="00514DA8"/>
    <w:rsid w:val="005161DF"/>
    <w:rsid w:val="00516726"/>
    <w:rsid w:val="00516AB6"/>
    <w:rsid w:val="0052033A"/>
    <w:rsid w:val="0052094C"/>
    <w:rsid w:val="005222B3"/>
    <w:rsid w:val="00522E67"/>
    <w:rsid w:val="005237BB"/>
    <w:rsid w:val="005243A3"/>
    <w:rsid w:val="005252CF"/>
    <w:rsid w:val="0052538B"/>
    <w:rsid w:val="00525681"/>
    <w:rsid w:val="00525F4E"/>
    <w:rsid w:val="00526274"/>
    <w:rsid w:val="00526A5F"/>
    <w:rsid w:val="00526F34"/>
    <w:rsid w:val="00527B82"/>
    <w:rsid w:val="00527CBB"/>
    <w:rsid w:val="00531561"/>
    <w:rsid w:val="00531682"/>
    <w:rsid w:val="0053210E"/>
    <w:rsid w:val="00532259"/>
    <w:rsid w:val="00532534"/>
    <w:rsid w:val="0053399F"/>
    <w:rsid w:val="00534141"/>
    <w:rsid w:val="00534BF7"/>
    <w:rsid w:val="00535733"/>
    <w:rsid w:val="00535E61"/>
    <w:rsid w:val="0053689F"/>
    <w:rsid w:val="00537D89"/>
    <w:rsid w:val="005400FD"/>
    <w:rsid w:val="00540BF3"/>
    <w:rsid w:val="00541073"/>
    <w:rsid w:val="0054126D"/>
    <w:rsid w:val="00541553"/>
    <w:rsid w:val="00542846"/>
    <w:rsid w:val="0054354C"/>
    <w:rsid w:val="00544883"/>
    <w:rsid w:val="00544CC4"/>
    <w:rsid w:val="00545486"/>
    <w:rsid w:val="005457C5"/>
    <w:rsid w:val="00545E68"/>
    <w:rsid w:val="005473DF"/>
    <w:rsid w:val="00551899"/>
    <w:rsid w:val="00551AF2"/>
    <w:rsid w:val="00551E69"/>
    <w:rsid w:val="0055218A"/>
    <w:rsid w:val="005524D5"/>
    <w:rsid w:val="005543E4"/>
    <w:rsid w:val="00554E23"/>
    <w:rsid w:val="00556400"/>
    <w:rsid w:val="00557800"/>
    <w:rsid w:val="00560843"/>
    <w:rsid w:val="00561B17"/>
    <w:rsid w:val="00562185"/>
    <w:rsid w:val="0056231A"/>
    <w:rsid w:val="005623AE"/>
    <w:rsid w:val="0056329E"/>
    <w:rsid w:val="00563422"/>
    <w:rsid w:val="005643C5"/>
    <w:rsid w:val="00565096"/>
    <w:rsid w:val="005653DC"/>
    <w:rsid w:val="00565638"/>
    <w:rsid w:val="005660E7"/>
    <w:rsid w:val="005679E0"/>
    <w:rsid w:val="00567FEB"/>
    <w:rsid w:val="0057095D"/>
    <w:rsid w:val="0057164E"/>
    <w:rsid w:val="005716F4"/>
    <w:rsid w:val="00575F1E"/>
    <w:rsid w:val="00577C7A"/>
    <w:rsid w:val="00577F00"/>
    <w:rsid w:val="0058008D"/>
    <w:rsid w:val="00580260"/>
    <w:rsid w:val="0058157D"/>
    <w:rsid w:val="00581CB5"/>
    <w:rsid w:val="0058309F"/>
    <w:rsid w:val="00583339"/>
    <w:rsid w:val="005842EE"/>
    <w:rsid w:val="00585927"/>
    <w:rsid w:val="00586076"/>
    <w:rsid w:val="005864B1"/>
    <w:rsid w:val="00590995"/>
    <w:rsid w:val="00590AD0"/>
    <w:rsid w:val="005916EE"/>
    <w:rsid w:val="005917FB"/>
    <w:rsid w:val="00591EBD"/>
    <w:rsid w:val="00592088"/>
    <w:rsid w:val="0059240B"/>
    <w:rsid w:val="005930CB"/>
    <w:rsid w:val="00593146"/>
    <w:rsid w:val="0059531D"/>
    <w:rsid w:val="0059536F"/>
    <w:rsid w:val="005976CF"/>
    <w:rsid w:val="00597930"/>
    <w:rsid w:val="00597E0A"/>
    <w:rsid w:val="00597E3E"/>
    <w:rsid w:val="005A0704"/>
    <w:rsid w:val="005A10BD"/>
    <w:rsid w:val="005A16FD"/>
    <w:rsid w:val="005A20A4"/>
    <w:rsid w:val="005A4E68"/>
    <w:rsid w:val="005A50E8"/>
    <w:rsid w:val="005A59BD"/>
    <w:rsid w:val="005A5E6C"/>
    <w:rsid w:val="005B0169"/>
    <w:rsid w:val="005B05F0"/>
    <w:rsid w:val="005B1B70"/>
    <w:rsid w:val="005B23DB"/>
    <w:rsid w:val="005B324E"/>
    <w:rsid w:val="005B3927"/>
    <w:rsid w:val="005B50BF"/>
    <w:rsid w:val="005B579C"/>
    <w:rsid w:val="005B687A"/>
    <w:rsid w:val="005C1FAE"/>
    <w:rsid w:val="005C22D5"/>
    <w:rsid w:val="005C26F8"/>
    <w:rsid w:val="005C2DDC"/>
    <w:rsid w:val="005C5828"/>
    <w:rsid w:val="005C66F5"/>
    <w:rsid w:val="005C71B2"/>
    <w:rsid w:val="005C7ABC"/>
    <w:rsid w:val="005C7F74"/>
    <w:rsid w:val="005D00EF"/>
    <w:rsid w:val="005D13C4"/>
    <w:rsid w:val="005D13CF"/>
    <w:rsid w:val="005D33D0"/>
    <w:rsid w:val="005D3B89"/>
    <w:rsid w:val="005D3E1F"/>
    <w:rsid w:val="005D4EBC"/>
    <w:rsid w:val="005D56B2"/>
    <w:rsid w:val="005D60E3"/>
    <w:rsid w:val="005D6971"/>
    <w:rsid w:val="005D7B8C"/>
    <w:rsid w:val="005E066D"/>
    <w:rsid w:val="005E0AC2"/>
    <w:rsid w:val="005E0D06"/>
    <w:rsid w:val="005E29E6"/>
    <w:rsid w:val="005E2A3B"/>
    <w:rsid w:val="005E4F4B"/>
    <w:rsid w:val="005E5ADE"/>
    <w:rsid w:val="005E5AF5"/>
    <w:rsid w:val="005E60FD"/>
    <w:rsid w:val="005E66BA"/>
    <w:rsid w:val="005E69B5"/>
    <w:rsid w:val="005E7657"/>
    <w:rsid w:val="005E7E39"/>
    <w:rsid w:val="005F17AE"/>
    <w:rsid w:val="005F1ABA"/>
    <w:rsid w:val="005F2608"/>
    <w:rsid w:val="005F26FD"/>
    <w:rsid w:val="005F3C47"/>
    <w:rsid w:val="005F3E39"/>
    <w:rsid w:val="005F3FA2"/>
    <w:rsid w:val="005F5B4D"/>
    <w:rsid w:val="005F6210"/>
    <w:rsid w:val="005F67A0"/>
    <w:rsid w:val="005F780A"/>
    <w:rsid w:val="005F7CB2"/>
    <w:rsid w:val="00600784"/>
    <w:rsid w:val="00600C92"/>
    <w:rsid w:val="00600F72"/>
    <w:rsid w:val="00601418"/>
    <w:rsid w:val="00601B79"/>
    <w:rsid w:val="00602356"/>
    <w:rsid w:val="00602895"/>
    <w:rsid w:val="00602B66"/>
    <w:rsid w:val="00602F71"/>
    <w:rsid w:val="00603AE3"/>
    <w:rsid w:val="006047C0"/>
    <w:rsid w:val="00604977"/>
    <w:rsid w:val="006055AF"/>
    <w:rsid w:val="00605A33"/>
    <w:rsid w:val="0060647D"/>
    <w:rsid w:val="006077C0"/>
    <w:rsid w:val="0060783B"/>
    <w:rsid w:val="006105D7"/>
    <w:rsid w:val="00610640"/>
    <w:rsid w:val="0061293C"/>
    <w:rsid w:val="00613B59"/>
    <w:rsid w:val="00613C78"/>
    <w:rsid w:val="00614752"/>
    <w:rsid w:val="00614DA5"/>
    <w:rsid w:val="006154A1"/>
    <w:rsid w:val="00615943"/>
    <w:rsid w:val="00616033"/>
    <w:rsid w:val="00616890"/>
    <w:rsid w:val="00616BEB"/>
    <w:rsid w:val="00616EEB"/>
    <w:rsid w:val="00616F23"/>
    <w:rsid w:val="00617279"/>
    <w:rsid w:val="00620379"/>
    <w:rsid w:val="00621484"/>
    <w:rsid w:val="006227D5"/>
    <w:rsid w:val="00622C4C"/>
    <w:rsid w:val="00623BC9"/>
    <w:rsid w:val="00624925"/>
    <w:rsid w:val="00624F63"/>
    <w:rsid w:val="00625111"/>
    <w:rsid w:val="00625FA5"/>
    <w:rsid w:val="00626439"/>
    <w:rsid w:val="0062644E"/>
    <w:rsid w:val="00626DC1"/>
    <w:rsid w:val="0062719A"/>
    <w:rsid w:val="0062786C"/>
    <w:rsid w:val="00627CA8"/>
    <w:rsid w:val="00630DBB"/>
    <w:rsid w:val="0063143D"/>
    <w:rsid w:val="00633423"/>
    <w:rsid w:val="00633EA5"/>
    <w:rsid w:val="0063405E"/>
    <w:rsid w:val="00634189"/>
    <w:rsid w:val="006344D0"/>
    <w:rsid w:val="00634561"/>
    <w:rsid w:val="006355A4"/>
    <w:rsid w:val="00635B8D"/>
    <w:rsid w:val="00635C0C"/>
    <w:rsid w:val="006361EB"/>
    <w:rsid w:val="006401FC"/>
    <w:rsid w:val="00640EBC"/>
    <w:rsid w:val="0064126E"/>
    <w:rsid w:val="00641511"/>
    <w:rsid w:val="0064156A"/>
    <w:rsid w:val="0064197A"/>
    <w:rsid w:val="006421B1"/>
    <w:rsid w:val="006422B5"/>
    <w:rsid w:val="00642A34"/>
    <w:rsid w:val="00643E34"/>
    <w:rsid w:val="00645718"/>
    <w:rsid w:val="0064599F"/>
    <w:rsid w:val="0064650F"/>
    <w:rsid w:val="006477E1"/>
    <w:rsid w:val="00647DA6"/>
    <w:rsid w:val="006502A0"/>
    <w:rsid w:val="00650E61"/>
    <w:rsid w:val="006510DC"/>
    <w:rsid w:val="00651F43"/>
    <w:rsid w:val="0065239F"/>
    <w:rsid w:val="0065286A"/>
    <w:rsid w:val="00652B47"/>
    <w:rsid w:val="00654520"/>
    <w:rsid w:val="00654DA8"/>
    <w:rsid w:val="006558F6"/>
    <w:rsid w:val="006563BD"/>
    <w:rsid w:val="0065664C"/>
    <w:rsid w:val="00656C7F"/>
    <w:rsid w:val="00657439"/>
    <w:rsid w:val="006605F7"/>
    <w:rsid w:val="00660754"/>
    <w:rsid w:val="0066075F"/>
    <w:rsid w:val="00661ECD"/>
    <w:rsid w:val="006623FB"/>
    <w:rsid w:val="00662A4C"/>
    <w:rsid w:val="00663370"/>
    <w:rsid w:val="006640D7"/>
    <w:rsid w:val="006644BE"/>
    <w:rsid w:val="00664AB0"/>
    <w:rsid w:val="00665894"/>
    <w:rsid w:val="0066595F"/>
    <w:rsid w:val="00666DB7"/>
    <w:rsid w:val="00667F70"/>
    <w:rsid w:val="00670BF7"/>
    <w:rsid w:val="006712A1"/>
    <w:rsid w:val="00671D27"/>
    <w:rsid w:val="00672159"/>
    <w:rsid w:val="0067363A"/>
    <w:rsid w:val="0067427D"/>
    <w:rsid w:val="00675636"/>
    <w:rsid w:val="00675C47"/>
    <w:rsid w:val="00675DD7"/>
    <w:rsid w:val="00675FF7"/>
    <w:rsid w:val="0067628B"/>
    <w:rsid w:val="0067629A"/>
    <w:rsid w:val="006773AA"/>
    <w:rsid w:val="00677578"/>
    <w:rsid w:val="00677A22"/>
    <w:rsid w:val="00680411"/>
    <w:rsid w:val="00680679"/>
    <w:rsid w:val="006812F6"/>
    <w:rsid w:val="00681F29"/>
    <w:rsid w:val="00682068"/>
    <w:rsid w:val="006821B3"/>
    <w:rsid w:val="00682B11"/>
    <w:rsid w:val="00682CC4"/>
    <w:rsid w:val="006830C5"/>
    <w:rsid w:val="0068320E"/>
    <w:rsid w:val="00683563"/>
    <w:rsid w:val="00683633"/>
    <w:rsid w:val="00683BAD"/>
    <w:rsid w:val="0068410B"/>
    <w:rsid w:val="006841A2"/>
    <w:rsid w:val="00684C4E"/>
    <w:rsid w:val="00684FBE"/>
    <w:rsid w:val="0068510F"/>
    <w:rsid w:val="00685531"/>
    <w:rsid w:val="00685EEB"/>
    <w:rsid w:val="00686018"/>
    <w:rsid w:val="006861DB"/>
    <w:rsid w:val="00686DC3"/>
    <w:rsid w:val="00686E58"/>
    <w:rsid w:val="00687FBC"/>
    <w:rsid w:val="006917D0"/>
    <w:rsid w:val="00693223"/>
    <w:rsid w:val="00693441"/>
    <w:rsid w:val="00693659"/>
    <w:rsid w:val="0069366C"/>
    <w:rsid w:val="006936D5"/>
    <w:rsid w:val="006940A1"/>
    <w:rsid w:val="00694695"/>
    <w:rsid w:val="00694D74"/>
    <w:rsid w:val="00695BA2"/>
    <w:rsid w:val="00696019"/>
    <w:rsid w:val="0069607E"/>
    <w:rsid w:val="00697D28"/>
    <w:rsid w:val="006A0057"/>
    <w:rsid w:val="006A1016"/>
    <w:rsid w:val="006A15CA"/>
    <w:rsid w:val="006A20F0"/>
    <w:rsid w:val="006A2770"/>
    <w:rsid w:val="006A339B"/>
    <w:rsid w:val="006A526D"/>
    <w:rsid w:val="006A5415"/>
    <w:rsid w:val="006A6098"/>
    <w:rsid w:val="006A6557"/>
    <w:rsid w:val="006A6773"/>
    <w:rsid w:val="006A6AB4"/>
    <w:rsid w:val="006A7E7F"/>
    <w:rsid w:val="006B042F"/>
    <w:rsid w:val="006B236F"/>
    <w:rsid w:val="006B23C3"/>
    <w:rsid w:val="006B2B53"/>
    <w:rsid w:val="006B3389"/>
    <w:rsid w:val="006B3DD5"/>
    <w:rsid w:val="006B4867"/>
    <w:rsid w:val="006B55AE"/>
    <w:rsid w:val="006B5A68"/>
    <w:rsid w:val="006B645A"/>
    <w:rsid w:val="006B6AC4"/>
    <w:rsid w:val="006B6B51"/>
    <w:rsid w:val="006B7428"/>
    <w:rsid w:val="006B7789"/>
    <w:rsid w:val="006B7A40"/>
    <w:rsid w:val="006C0B86"/>
    <w:rsid w:val="006C1632"/>
    <w:rsid w:val="006C1C0E"/>
    <w:rsid w:val="006C221B"/>
    <w:rsid w:val="006C2F06"/>
    <w:rsid w:val="006C4CF5"/>
    <w:rsid w:val="006C532F"/>
    <w:rsid w:val="006C54EC"/>
    <w:rsid w:val="006C5C57"/>
    <w:rsid w:val="006C7357"/>
    <w:rsid w:val="006C76B0"/>
    <w:rsid w:val="006C7EAB"/>
    <w:rsid w:val="006D00FA"/>
    <w:rsid w:val="006D3351"/>
    <w:rsid w:val="006D4172"/>
    <w:rsid w:val="006D43BF"/>
    <w:rsid w:val="006D5364"/>
    <w:rsid w:val="006D5871"/>
    <w:rsid w:val="006D6995"/>
    <w:rsid w:val="006D6D72"/>
    <w:rsid w:val="006D71D9"/>
    <w:rsid w:val="006D7320"/>
    <w:rsid w:val="006D7532"/>
    <w:rsid w:val="006D7B3F"/>
    <w:rsid w:val="006D7C5A"/>
    <w:rsid w:val="006D7D11"/>
    <w:rsid w:val="006E00F3"/>
    <w:rsid w:val="006E0328"/>
    <w:rsid w:val="006E0469"/>
    <w:rsid w:val="006E1888"/>
    <w:rsid w:val="006E2E33"/>
    <w:rsid w:val="006E4240"/>
    <w:rsid w:val="006E45F3"/>
    <w:rsid w:val="006E5509"/>
    <w:rsid w:val="006E63EB"/>
    <w:rsid w:val="006E6957"/>
    <w:rsid w:val="006E7CD3"/>
    <w:rsid w:val="006F0C6D"/>
    <w:rsid w:val="006F0FA0"/>
    <w:rsid w:val="006F0FC5"/>
    <w:rsid w:val="006F1574"/>
    <w:rsid w:val="006F175D"/>
    <w:rsid w:val="006F1C2F"/>
    <w:rsid w:val="006F1E1D"/>
    <w:rsid w:val="006F1E89"/>
    <w:rsid w:val="006F22B4"/>
    <w:rsid w:val="006F28FE"/>
    <w:rsid w:val="006F34CD"/>
    <w:rsid w:val="006F45C3"/>
    <w:rsid w:val="006F4E6B"/>
    <w:rsid w:val="006F5040"/>
    <w:rsid w:val="006F544E"/>
    <w:rsid w:val="006F7E46"/>
    <w:rsid w:val="007002E1"/>
    <w:rsid w:val="00701315"/>
    <w:rsid w:val="00702279"/>
    <w:rsid w:val="007033E5"/>
    <w:rsid w:val="00703889"/>
    <w:rsid w:val="00703C64"/>
    <w:rsid w:val="0070592E"/>
    <w:rsid w:val="00706208"/>
    <w:rsid w:val="007066D5"/>
    <w:rsid w:val="007106E9"/>
    <w:rsid w:val="00710839"/>
    <w:rsid w:val="00711600"/>
    <w:rsid w:val="00711C51"/>
    <w:rsid w:val="00712182"/>
    <w:rsid w:val="0071247D"/>
    <w:rsid w:val="0071265B"/>
    <w:rsid w:val="0071417E"/>
    <w:rsid w:val="00714575"/>
    <w:rsid w:val="00714803"/>
    <w:rsid w:val="00714FDA"/>
    <w:rsid w:val="007153C5"/>
    <w:rsid w:val="00715C58"/>
    <w:rsid w:val="0071668B"/>
    <w:rsid w:val="007167E8"/>
    <w:rsid w:val="00717714"/>
    <w:rsid w:val="00717D3D"/>
    <w:rsid w:val="007209C2"/>
    <w:rsid w:val="00720F37"/>
    <w:rsid w:val="00721C10"/>
    <w:rsid w:val="007228C8"/>
    <w:rsid w:val="00723560"/>
    <w:rsid w:val="007239E9"/>
    <w:rsid w:val="007249EF"/>
    <w:rsid w:val="00724D93"/>
    <w:rsid w:val="00724FE7"/>
    <w:rsid w:val="00726BFF"/>
    <w:rsid w:val="00726FA8"/>
    <w:rsid w:val="00727527"/>
    <w:rsid w:val="007276AA"/>
    <w:rsid w:val="007279C7"/>
    <w:rsid w:val="00727CF0"/>
    <w:rsid w:val="00730EB4"/>
    <w:rsid w:val="00731313"/>
    <w:rsid w:val="00731BD2"/>
    <w:rsid w:val="00732E29"/>
    <w:rsid w:val="00733178"/>
    <w:rsid w:val="0073381D"/>
    <w:rsid w:val="007342B7"/>
    <w:rsid w:val="00734CE8"/>
    <w:rsid w:val="0073656C"/>
    <w:rsid w:val="0073723B"/>
    <w:rsid w:val="00737A73"/>
    <w:rsid w:val="00737D77"/>
    <w:rsid w:val="0074042D"/>
    <w:rsid w:val="007418E7"/>
    <w:rsid w:val="0074237E"/>
    <w:rsid w:val="00742EA2"/>
    <w:rsid w:val="007431DA"/>
    <w:rsid w:val="0074548F"/>
    <w:rsid w:val="007454C2"/>
    <w:rsid w:val="00745A0B"/>
    <w:rsid w:val="007465F1"/>
    <w:rsid w:val="00746DFD"/>
    <w:rsid w:val="0074738C"/>
    <w:rsid w:val="007474AF"/>
    <w:rsid w:val="00747F67"/>
    <w:rsid w:val="00750779"/>
    <w:rsid w:val="00751771"/>
    <w:rsid w:val="0075183D"/>
    <w:rsid w:val="00751897"/>
    <w:rsid w:val="0075245E"/>
    <w:rsid w:val="00753184"/>
    <w:rsid w:val="007536CD"/>
    <w:rsid w:val="00754339"/>
    <w:rsid w:val="007551F5"/>
    <w:rsid w:val="00755647"/>
    <w:rsid w:val="00755900"/>
    <w:rsid w:val="00755B2D"/>
    <w:rsid w:val="00755DBF"/>
    <w:rsid w:val="00755EEB"/>
    <w:rsid w:val="0075610A"/>
    <w:rsid w:val="00756644"/>
    <w:rsid w:val="00756905"/>
    <w:rsid w:val="0075690E"/>
    <w:rsid w:val="00756CE0"/>
    <w:rsid w:val="00757D1F"/>
    <w:rsid w:val="00761C53"/>
    <w:rsid w:val="00762283"/>
    <w:rsid w:val="00762D2D"/>
    <w:rsid w:val="00763232"/>
    <w:rsid w:val="007635BE"/>
    <w:rsid w:val="00764ABE"/>
    <w:rsid w:val="00766293"/>
    <w:rsid w:val="0076747D"/>
    <w:rsid w:val="007674C1"/>
    <w:rsid w:val="00767F51"/>
    <w:rsid w:val="007707EC"/>
    <w:rsid w:val="00770ECF"/>
    <w:rsid w:val="007711C9"/>
    <w:rsid w:val="007713F1"/>
    <w:rsid w:val="0077180B"/>
    <w:rsid w:val="007720FE"/>
    <w:rsid w:val="00772E5B"/>
    <w:rsid w:val="00772E68"/>
    <w:rsid w:val="00774BD7"/>
    <w:rsid w:val="00776093"/>
    <w:rsid w:val="007761F5"/>
    <w:rsid w:val="00776FA7"/>
    <w:rsid w:val="00777B4A"/>
    <w:rsid w:val="00777EEB"/>
    <w:rsid w:val="00780EC7"/>
    <w:rsid w:val="00781444"/>
    <w:rsid w:val="007824CC"/>
    <w:rsid w:val="00782BAE"/>
    <w:rsid w:val="00783468"/>
    <w:rsid w:val="00783802"/>
    <w:rsid w:val="0078572D"/>
    <w:rsid w:val="007857A9"/>
    <w:rsid w:val="00785992"/>
    <w:rsid w:val="007862AA"/>
    <w:rsid w:val="0078651E"/>
    <w:rsid w:val="00786EE9"/>
    <w:rsid w:val="00790F54"/>
    <w:rsid w:val="00790F7A"/>
    <w:rsid w:val="007911A8"/>
    <w:rsid w:val="007926AC"/>
    <w:rsid w:val="007934B4"/>
    <w:rsid w:val="007939B3"/>
    <w:rsid w:val="00793B6F"/>
    <w:rsid w:val="00795963"/>
    <w:rsid w:val="007959AD"/>
    <w:rsid w:val="00796A17"/>
    <w:rsid w:val="0079781F"/>
    <w:rsid w:val="007A0A3B"/>
    <w:rsid w:val="007A0BFA"/>
    <w:rsid w:val="007A1A3C"/>
    <w:rsid w:val="007A2728"/>
    <w:rsid w:val="007A32DA"/>
    <w:rsid w:val="007A3338"/>
    <w:rsid w:val="007A3619"/>
    <w:rsid w:val="007A384C"/>
    <w:rsid w:val="007A42CA"/>
    <w:rsid w:val="007A430B"/>
    <w:rsid w:val="007A435E"/>
    <w:rsid w:val="007A4894"/>
    <w:rsid w:val="007A581C"/>
    <w:rsid w:val="007A5BB9"/>
    <w:rsid w:val="007A683F"/>
    <w:rsid w:val="007B0072"/>
    <w:rsid w:val="007B0533"/>
    <w:rsid w:val="007B0883"/>
    <w:rsid w:val="007B22B7"/>
    <w:rsid w:val="007B242A"/>
    <w:rsid w:val="007B264F"/>
    <w:rsid w:val="007B3163"/>
    <w:rsid w:val="007B3993"/>
    <w:rsid w:val="007B479B"/>
    <w:rsid w:val="007B7B23"/>
    <w:rsid w:val="007C0032"/>
    <w:rsid w:val="007C2987"/>
    <w:rsid w:val="007C2E1F"/>
    <w:rsid w:val="007C3424"/>
    <w:rsid w:val="007C3A24"/>
    <w:rsid w:val="007C4036"/>
    <w:rsid w:val="007C416A"/>
    <w:rsid w:val="007C430A"/>
    <w:rsid w:val="007C49EA"/>
    <w:rsid w:val="007C5514"/>
    <w:rsid w:val="007C5F7C"/>
    <w:rsid w:val="007C6C08"/>
    <w:rsid w:val="007C6FB7"/>
    <w:rsid w:val="007C78E3"/>
    <w:rsid w:val="007C7FB6"/>
    <w:rsid w:val="007D000C"/>
    <w:rsid w:val="007D0DE4"/>
    <w:rsid w:val="007D17CD"/>
    <w:rsid w:val="007D1D14"/>
    <w:rsid w:val="007D2468"/>
    <w:rsid w:val="007D3F9E"/>
    <w:rsid w:val="007D42F0"/>
    <w:rsid w:val="007D4D05"/>
    <w:rsid w:val="007D4F39"/>
    <w:rsid w:val="007D6635"/>
    <w:rsid w:val="007D750F"/>
    <w:rsid w:val="007D75ED"/>
    <w:rsid w:val="007D7D5E"/>
    <w:rsid w:val="007D7D6C"/>
    <w:rsid w:val="007E0C84"/>
    <w:rsid w:val="007E1144"/>
    <w:rsid w:val="007E279B"/>
    <w:rsid w:val="007E44C0"/>
    <w:rsid w:val="007E451C"/>
    <w:rsid w:val="007E52FA"/>
    <w:rsid w:val="007E53EB"/>
    <w:rsid w:val="007E594B"/>
    <w:rsid w:val="007E5FA2"/>
    <w:rsid w:val="007E5FDE"/>
    <w:rsid w:val="007E652C"/>
    <w:rsid w:val="007E662F"/>
    <w:rsid w:val="007E674B"/>
    <w:rsid w:val="007E674D"/>
    <w:rsid w:val="007E6770"/>
    <w:rsid w:val="007E6DBD"/>
    <w:rsid w:val="007E76E4"/>
    <w:rsid w:val="007E786E"/>
    <w:rsid w:val="007F0675"/>
    <w:rsid w:val="007F0F22"/>
    <w:rsid w:val="007F2099"/>
    <w:rsid w:val="007F2F5B"/>
    <w:rsid w:val="007F3180"/>
    <w:rsid w:val="007F37AF"/>
    <w:rsid w:val="007F3861"/>
    <w:rsid w:val="007F4DB3"/>
    <w:rsid w:val="007F4F29"/>
    <w:rsid w:val="007F531C"/>
    <w:rsid w:val="007F7664"/>
    <w:rsid w:val="007F79AB"/>
    <w:rsid w:val="0080123A"/>
    <w:rsid w:val="00805224"/>
    <w:rsid w:val="00805705"/>
    <w:rsid w:val="00805E51"/>
    <w:rsid w:val="00805E6D"/>
    <w:rsid w:val="00805EB6"/>
    <w:rsid w:val="008060A8"/>
    <w:rsid w:val="00807653"/>
    <w:rsid w:val="00811813"/>
    <w:rsid w:val="00811B44"/>
    <w:rsid w:val="00815C8E"/>
    <w:rsid w:val="008164E3"/>
    <w:rsid w:val="00817770"/>
    <w:rsid w:val="0082017A"/>
    <w:rsid w:val="0082042A"/>
    <w:rsid w:val="00820458"/>
    <w:rsid w:val="00820CBF"/>
    <w:rsid w:val="0082167F"/>
    <w:rsid w:val="00823208"/>
    <w:rsid w:val="0082391F"/>
    <w:rsid w:val="00823B41"/>
    <w:rsid w:val="00823FB2"/>
    <w:rsid w:val="0082468D"/>
    <w:rsid w:val="00827A58"/>
    <w:rsid w:val="00827F7C"/>
    <w:rsid w:val="00830B3E"/>
    <w:rsid w:val="00831327"/>
    <w:rsid w:val="00832123"/>
    <w:rsid w:val="0083256C"/>
    <w:rsid w:val="008329A3"/>
    <w:rsid w:val="00834047"/>
    <w:rsid w:val="008349DF"/>
    <w:rsid w:val="00834ED3"/>
    <w:rsid w:val="00836073"/>
    <w:rsid w:val="00836EC2"/>
    <w:rsid w:val="008376B7"/>
    <w:rsid w:val="008401A4"/>
    <w:rsid w:val="00841782"/>
    <w:rsid w:val="00841F2D"/>
    <w:rsid w:val="00842D12"/>
    <w:rsid w:val="00843394"/>
    <w:rsid w:val="00844179"/>
    <w:rsid w:val="008444CC"/>
    <w:rsid w:val="00845E46"/>
    <w:rsid w:val="00846AE5"/>
    <w:rsid w:val="00846BB1"/>
    <w:rsid w:val="00846CC4"/>
    <w:rsid w:val="00847364"/>
    <w:rsid w:val="0084776C"/>
    <w:rsid w:val="0085087F"/>
    <w:rsid w:val="00851505"/>
    <w:rsid w:val="00851BB2"/>
    <w:rsid w:val="00854222"/>
    <w:rsid w:val="008542E6"/>
    <w:rsid w:val="008544A4"/>
    <w:rsid w:val="00855162"/>
    <w:rsid w:val="00855356"/>
    <w:rsid w:val="0085565D"/>
    <w:rsid w:val="008559F7"/>
    <w:rsid w:val="00857D3B"/>
    <w:rsid w:val="00862465"/>
    <w:rsid w:val="00863461"/>
    <w:rsid w:val="00863CF9"/>
    <w:rsid w:val="0086429B"/>
    <w:rsid w:val="008665E7"/>
    <w:rsid w:val="00866C1C"/>
    <w:rsid w:val="008674D7"/>
    <w:rsid w:val="00867856"/>
    <w:rsid w:val="00870A07"/>
    <w:rsid w:val="00870E8E"/>
    <w:rsid w:val="00871794"/>
    <w:rsid w:val="008720FC"/>
    <w:rsid w:val="0087381C"/>
    <w:rsid w:val="00873ABB"/>
    <w:rsid w:val="00873DD4"/>
    <w:rsid w:val="00874946"/>
    <w:rsid w:val="0087497F"/>
    <w:rsid w:val="008754CC"/>
    <w:rsid w:val="00880CA4"/>
    <w:rsid w:val="00881B89"/>
    <w:rsid w:val="00881FC2"/>
    <w:rsid w:val="008833EB"/>
    <w:rsid w:val="00886890"/>
    <w:rsid w:val="00886A4E"/>
    <w:rsid w:val="0088715C"/>
    <w:rsid w:val="008901EB"/>
    <w:rsid w:val="0089075E"/>
    <w:rsid w:val="008914C5"/>
    <w:rsid w:val="008941E9"/>
    <w:rsid w:val="00894B2A"/>
    <w:rsid w:val="00894F4B"/>
    <w:rsid w:val="00895422"/>
    <w:rsid w:val="00896BB2"/>
    <w:rsid w:val="00897BAB"/>
    <w:rsid w:val="00897F4C"/>
    <w:rsid w:val="008A2950"/>
    <w:rsid w:val="008A2C75"/>
    <w:rsid w:val="008A313B"/>
    <w:rsid w:val="008A3C7C"/>
    <w:rsid w:val="008A4213"/>
    <w:rsid w:val="008A4BD5"/>
    <w:rsid w:val="008A717A"/>
    <w:rsid w:val="008A75B5"/>
    <w:rsid w:val="008B1020"/>
    <w:rsid w:val="008B18B0"/>
    <w:rsid w:val="008B26F7"/>
    <w:rsid w:val="008B2994"/>
    <w:rsid w:val="008B2BCE"/>
    <w:rsid w:val="008B305C"/>
    <w:rsid w:val="008B4129"/>
    <w:rsid w:val="008B4E86"/>
    <w:rsid w:val="008B6070"/>
    <w:rsid w:val="008B6ADB"/>
    <w:rsid w:val="008B72EF"/>
    <w:rsid w:val="008B7654"/>
    <w:rsid w:val="008B7CA6"/>
    <w:rsid w:val="008C2137"/>
    <w:rsid w:val="008C299C"/>
    <w:rsid w:val="008C2AD9"/>
    <w:rsid w:val="008C345E"/>
    <w:rsid w:val="008C4867"/>
    <w:rsid w:val="008C58AC"/>
    <w:rsid w:val="008C5D5D"/>
    <w:rsid w:val="008C6E6F"/>
    <w:rsid w:val="008C73CD"/>
    <w:rsid w:val="008C7DEB"/>
    <w:rsid w:val="008D052D"/>
    <w:rsid w:val="008D0AA0"/>
    <w:rsid w:val="008D0CFE"/>
    <w:rsid w:val="008D227F"/>
    <w:rsid w:val="008D25AE"/>
    <w:rsid w:val="008D39DF"/>
    <w:rsid w:val="008D4104"/>
    <w:rsid w:val="008D4417"/>
    <w:rsid w:val="008D4C59"/>
    <w:rsid w:val="008D5E98"/>
    <w:rsid w:val="008D604A"/>
    <w:rsid w:val="008D7316"/>
    <w:rsid w:val="008D7AD4"/>
    <w:rsid w:val="008D7CB0"/>
    <w:rsid w:val="008E0E94"/>
    <w:rsid w:val="008E1A92"/>
    <w:rsid w:val="008E1CC1"/>
    <w:rsid w:val="008E3258"/>
    <w:rsid w:val="008E3D12"/>
    <w:rsid w:val="008E3FD2"/>
    <w:rsid w:val="008E4F55"/>
    <w:rsid w:val="008E5946"/>
    <w:rsid w:val="008E5E3A"/>
    <w:rsid w:val="008E6105"/>
    <w:rsid w:val="008E7167"/>
    <w:rsid w:val="008E792E"/>
    <w:rsid w:val="008E7959"/>
    <w:rsid w:val="008F1976"/>
    <w:rsid w:val="008F21BB"/>
    <w:rsid w:val="008F2292"/>
    <w:rsid w:val="008F2E27"/>
    <w:rsid w:val="008F2E9A"/>
    <w:rsid w:val="008F2F30"/>
    <w:rsid w:val="008F33E5"/>
    <w:rsid w:val="008F443B"/>
    <w:rsid w:val="008F548B"/>
    <w:rsid w:val="008F62C9"/>
    <w:rsid w:val="008F6413"/>
    <w:rsid w:val="008F643D"/>
    <w:rsid w:val="008F74DB"/>
    <w:rsid w:val="008F78D2"/>
    <w:rsid w:val="00900E29"/>
    <w:rsid w:val="009012A9"/>
    <w:rsid w:val="00901B69"/>
    <w:rsid w:val="0090375D"/>
    <w:rsid w:val="00904307"/>
    <w:rsid w:val="009047CC"/>
    <w:rsid w:val="00904CEE"/>
    <w:rsid w:val="00905275"/>
    <w:rsid w:val="009060DD"/>
    <w:rsid w:val="00906786"/>
    <w:rsid w:val="00906A28"/>
    <w:rsid w:val="00906B75"/>
    <w:rsid w:val="00907112"/>
    <w:rsid w:val="0090760C"/>
    <w:rsid w:val="009079EA"/>
    <w:rsid w:val="009101C7"/>
    <w:rsid w:val="009102AE"/>
    <w:rsid w:val="00910B09"/>
    <w:rsid w:val="009110C5"/>
    <w:rsid w:val="009119D4"/>
    <w:rsid w:val="00911E49"/>
    <w:rsid w:val="00911FB2"/>
    <w:rsid w:val="00913264"/>
    <w:rsid w:val="00913AC8"/>
    <w:rsid w:val="009144DD"/>
    <w:rsid w:val="009145F6"/>
    <w:rsid w:val="0091650D"/>
    <w:rsid w:val="0091719D"/>
    <w:rsid w:val="00917623"/>
    <w:rsid w:val="009178B0"/>
    <w:rsid w:val="00917D1E"/>
    <w:rsid w:val="0092091F"/>
    <w:rsid w:val="00921618"/>
    <w:rsid w:val="00921E7A"/>
    <w:rsid w:val="009223CA"/>
    <w:rsid w:val="00924BB4"/>
    <w:rsid w:val="00925385"/>
    <w:rsid w:val="00925A0C"/>
    <w:rsid w:val="00925D64"/>
    <w:rsid w:val="00926ADA"/>
    <w:rsid w:val="00927BD9"/>
    <w:rsid w:val="0093017C"/>
    <w:rsid w:val="009308AB"/>
    <w:rsid w:val="009314B6"/>
    <w:rsid w:val="009322C6"/>
    <w:rsid w:val="0093237E"/>
    <w:rsid w:val="0093250C"/>
    <w:rsid w:val="009327C3"/>
    <w:rsid w:val="00932851"/>
    <w:rsid w:val="009336B3"/>
    <w:rsid w:val="009351E3"/>
    <w:rsid w:val="00935380"/>
    <w:rsid w:val="00935FD4"/>
    <w:rsid w:val="00936F1E"/>
    <w:rsid w:val="00937445"/>
    <w:rsid w:val="00937707"/>
    <w:rsid w:val="00937DB0"/>
    <w:rsid w:val="00940894"/>
    <w:rsid w:val="00942A72"/>
    <w:rsid w:val="009432A0"/>
    <w:rsid w:val="00943349"/>
    <w:rsid w:val="0094350B"/>
    <w:rsid w:val="009437F0"/>
    <w:rsid w:val="00943E16"/>
    <w:rsid w:val="00944E1C"/>
    <w:rsid w:val="009452CA"/>
    <w:rsid w:val="00945377"/>
    <w:rsid w:val="00946206"/>
    <w:rsid w:val="00946DDE"/>
    <w:rsid w:val="0094754C"/>
    <w:rsid w:val="00947D27"/>
    <w:rsid w:val="009503BF"/>
    <w:rsid w:val="009541D8"/>
    <w:rsid w:val="0095441C"/>
    <w:rsid w:val="00954FC0"/>
    <w:rsid w:val="009569E2"/>
    <w:rsid w:val="0095764F"/>
    <w:rsid w:val="00960BAD"/>
    <w:rsid w:val="0096149A"/>
    <w:rsid w:val="00961770"/>
    <w:rsid w:val="00962232"/>
    <w:rsid w:val="0096335D"/>
    <w:rsid w:val="00964355"/>
    <w:rsid w:val="0096435C"/>
    <w:rsid w:val="00964517"/>
    <w:rsid w:val="00964EDF"/>
    <w:rsid w:val="00965228"/>
    <w:rsid w:val="00965833"/>
    <w:rsid w:val="00967B86"/>
    <w:rsid w:val="00970545"/>
    <w:rsid w:val="00970814"/>
    <w:rsid w:val="00970BA5"/>
    <w:rsid w:val="009736DC"/>
    <w:rsid w:val="00975A71"/>
    <w:rsid w:val="00976984"/>
    <w:rsid w:val="00976EEB"/>
    <w:rsid w:val="009776D1"/>
    <w:rsid w:val="00977EC1"/>
    <w:rsid w:val="00983509"/>
    <w:rsid w:val="00983DBA"/>
    <w:rsid w:val="0098429A"/>
    <w:rsid w:val="00985258"/>
    <w:rsid w:val="00985539"/>
    <w:rsid w:val="0098614E"/>
    <w:rsid w:val="0098636A"/>
    <w:rsid w:val="0098680B"/>
    <w:rsid w:val="00986BDA"/>
    <w:rsid w:val="00986D6F"/>
    <w:rsid w:val="00986EEE"/>
    <w:rsid w:val="0099059E"/>
    <w:rsid w:val="0099130F"/>
    <w:rsid w:val="00992096"/>
    <w:rsid w:val="00992D34"/>
    <w:rsid w:val="0099338B"/>
    <w:rsid w:val="009945B0"/>
    <w:rsid w:val="00994EB7"/>
    <w:rsid w:val="00995ABE"/>
    <w:rsid w:val="00997207"/>
    <w:rsid w:val="0099727F"/>
    <w:rsid w:val="00997DE9"/>
    <w:rsid w:val="009A0197"/>
    <w:rsid w:val="009A13EC"/>
    <w:rsid w:val="009A269E"/>
    <w:rsid w:val="009A3732"/>
    <w:rsid w:val="009A46B3"/>
    <w:rsid w:val="009A481C"/>
    <w:rsid w:val="009A4AA2"/>
    <w:rsid w:val="009A4E78"/>
    <w:rsid w:val="009A58AF"/>
    <w:rsid w:val="009A6584"/>
    <w:rsid w:val="009A7426"/>
    <w:rsid w:val="009B0AA4"/>
    <w:rsid w:val="009B1110"/>
    <w:rsid w:val="009B1B1B"/>
    <w:rsid w:val="009B1C41"/>
    <w:rsid w:val="009B1E56"/>
    <w:rsid w:val="009B1EAA"/>
    <w:rsid w:val="009B2770"/>
    <w:rsid w:val="009B2C11"/>
    <w:rsid w:val="009B2E5A"/>
    <w:rsid w:val="009B3309"/>
    <w:rsid w:val="009B4E82"/>
    <w:rsid w:val="009B50E1"/>
    <w:rsid w:val="009B5C3E"/>
    <w:rsid w:val="009B6A26"/>
    <w:rsid w:val="009B6D09"/>
    <w:rsid w:val="009B72FA"/>
    <w:rsid w:val="009C1475"/>
    <w:rsid w:val="009C230C"/>
    <w:rsid w:val="009C2580"/>
    <w:rsid w:val="009C2A55"/>
    <w:rsid w:val="009C2E86"/>
    <w:rsid w:val="009C4102"/>
    <w:rsid w:val="009C6569"/>
    <w:rsid w:val="009C683F"/>
    <w:rsid w:val="009C7D5E"/>
    <w:rsid w:val="009C7F03"/>
    <w:rsid w:val="009D0C12"/>
    <w:rsid w:val="009D0C8B"/>
    <w:rsid w:val="009D0FA9"/>
    <w:rsid w:val="009D1792"/>
    <w:rsid w:val="009D2182"/>
    <w:rsid w:val="009D2990"/>
    <w:rsid w:val="009D4F54"/>
    <w:rsid w:val="009D634F"/>
    <w:rsid w:val="009D673F"/>
    <w:rsid w:val="009D6CC2"/>
    <w:rsid w:val="009E094D"/>
    <w:rsid w:val="009E13EB"/>
    <w:rsid w:val="009E2203"/>
    <w:rsid w:val="009E2A89"/>
    <w:rsid w:val="009E40C6"/>
    <w:rsid w:val="009E45DA"/>
    <w:rsid w:val="009E51B7"/>
    <w:rsid w:val="009E51EA"/>
    <w:rsid w:val="009E5C9D"/>
    <w:rsid w:val="009E5F3C"/>
    <w:rsid w:val="009E640D"/>
    <w:rsid w:val="009E7263"/>
    <w:rsid w:val="009E7597"/>
    <w:rsid w:val="009E793F"/>
    <w:rsid w:val="009F0383"/>
    <w:rsid w:val="009F12F9"/>
    <w:rsid w:val="009F1B99"/>
    <w:rsid w:val="009F2489"/>
    <w:rsid w:val="009F3398"/>
    <w:rsid w:val="009F3B48"/>
    <w:rsid w:val="009F5556"/>
    <w:rsid w:val="009F59C1"/>
    <w:rsid w:val="009F60ED"/>
    <w:rsid w:val="009F662A"/>
    <w:rsid w:val="009F74EE"/>
    <w:rsid w:val="009F7803"/>
    <w:rsid w:val="00A005E2"/>
    <w:rsid w:val="00A013A5"/>
    <w:rsid w:val="00A0151B"/>
    <w:rsid w:val="00A0312E"/>
    <w:rsid w:val="00A03332"/>
    <w:rsid w:val="00A03570"/>
    <w:rsid w:val="00A041D7"/>
    <w:rsid w:val="00A06B2F"/>
    <w:rsid w:val="00A06B43"/>
    <w:rsid w:val="00A10160"/>
    <w:rsid w:val="00A10870"/>
    <w:rsid w:val="00A1105E"/>
    <w:rsid w:val="00A1332E"/>
    <w:rsid w:val="00A137DA"/>
    <w:rsid w:val="00A13A00"/>
    <w:rsid w:val="00A1499C"/>
    <w:rsid w:val="00A14C88"/>
    <w:rsid w:val="00A152D6"/>
    <w:rsid w:val="00A1551C"/>
    <w:rsid w:val="00A1586D"/>
    <w:rsid w:val="00A15A0F"/>
    <w:rsid w:val="00A176CD"/>
    <w:rsid w:val="00A17B7B"/>
    <w:rsid w:val="00A20340"/>
    <w:rsid w:val="00A20C62"/>
    <w:rsid w:val="00A20D5E"/>
    <w:rsid w:val="00A2397C"/>
    <w:rsid w:val="00A23C3B"/>
    <w:rsid w:val="00A2413C"/>
    <w:rsid w:val="00A24C2F"/>
    <w:rsid w:val="00A26777"/>
    <w:rsid w:val="00A26AA4"/>
    <w:rsid w:val="00A26C82"/>
    <w:rsid w:val="00A27C53"/>
    <w:rsid w:val="00A27F03"/>
    <w:rsid w:val="00A30070"/>
    <w:rsid w:val="00A30AD5"/>
    <w:rsid w:val="00A32591"/>
    <w:rsid w:val="00A330AB"/>
    <w:rsid w:val="00A35096"/>
    <w:rsid w:val="00A35340"/>
    <w:rsid w:val="00A3571B"/>
    <w:rsid w:val="00A35C4B"/>
    <w:rsid w:val="00A35F79"/>
    <w:rsid w:val="00A36345"/>
    <w:rsid w:val="00A365C3"/>
    <w:rsid w:val="00A37347"/>
    <w:rsid w:val="00A37381"/>
    <w:rsid w:val="00A37AEC"/>
    <w:rsid w:val="00A40BB5"/>
    <w:rsid w:val="00A42A32"/>
    <w:rsid w:val="00A42B7D"/>
    <w:rsid w:val="00A4300D"/>
    <w:rsid w:val="00A44217"/>
    <w:rsid w:val="00A448FE"/>
    <w:rsid w:val="00A457F4"/>
    <w:rsid w:val="00A45C09"/>
    <w:rsid w:val="00A45D42"/>
    <w:rsid w:val="00A50C83"/>
    <w:rsid w:val="00A51B01"/>
    <w:rsid w:val="00A531D5"/>
    <w:rsid w:val="00A531E3"/>
    <w:rsid w:val="00A53C0C"/>
    <w:rsid w:val="00A53D8D"/>
    <w:rsid w:val="00A5468A"/>
    <w:rsid w:val="00A54A69"/>
    <w:rsid w:val="00A55764"/>
    <w:rsid w:val="00A557B0"/>
    <w:rsid w:val="00A57437"/>
    <w:rsid w:val="00A578D7"/>
    <w:rsid w:val="00A60961"/>
    <w:rsid w:val="00A60A9F"/>
    <w:rsid w:val="00A61E61"/>
    <w:rsid w:val="00A62FE5"/>
    <w:rsid w:val="00A64CD4"/>
    <w:rsid w:val="00A65969"/>
    <w:rsid w:val="00A6618A"/>
    <w:rsid w:val="00A66952"/>
    <w:rsid w:val="00A67C53"/>
    <w:rsid w:val="00A70F70"/>
    <w:rsid w:val="00A71C4B"/>
    <w:rsid w:val="00A7354D"/>
    <w:rsid w:val="00A75232"/>
    <w:rsid w:val="00A767FD"/>
    <w:rsid w:val="00A7690F"/>
    <w:rsid w:val="00A8048B"/>
    <w:rsid w:val="00A80494"/>
    <w:rsid w:val="00A8123A"/>
    <w:rsid w:val="00A81BC6"/>
    <w:rsid w:val="00A81C4C"/>
    <w:rsid w:val="00A83A7D"/>
    <w:rsid w:val="00A843FA"/>
    <w:rsid w:val="00A845A5"/>
    <w:rsid w:val="00A847EE"/>
    <w:rsid w:val="00A84873"/>
    <w:rsid w:val="00A84DF6"/>
    <w:rsid w:val="00A84FE8"/>
    <w:rsid w:val="00A85D3D"/>
    <w:rsid w:val="00A8606A"/>
    <w:rsid w:val="00A86FB3"/>
    <w:rsid w:val="00A8704F"/>
    <w:rsid w:val="00A8747B"/>
    <w:rsid w:val="00A87E61"/>
    <w:rsid w:val="00A93BDC"/>
    <w:rsid w:val="00A9555D"/>
    <w:rsid w:val="00A962F6"/>
    <w:rsid w:val="00A96A70"/>
    <w:rsid w:val="00A97295"/>
    <w:rsid w:val="00AA05E6"/>
    <w:rsid w:val="00AA0D13"/>
    <w:rsid w:val="00AA189D"/>
    <w:rsid w:val="00AA18DB"/>
    <w:rsid w:val="00AA19D3"/>
    <w:rsid w:val="00AA31C1"/>
    <w:rsid w:val="00AA32A2"/>
    <w:rsid w:val="00AA32CD"/>
    <w:rsid w:val="00AA333E"/>
    <w:rsid w:val="00AA3847"/>
    <w:rsid w:val="00AA40C2"/>
    <w:rsid w:val="00AA4178"/>
    <w:rsid w:val="00AA466D"/>
    <w:rsid w:val="00AA49CB"/>
    <w:rsid w:val="00AA4D97"/>
    <w:rsid w:val="00AA527E"/>
    <w:rsid w:val="00AA6E75"/>
    <w:rsid w:val="00AA74BF"/>
    <w:rsid w:val="00AB03D6"/>
    <w:rsid w:val="00AB077A"/>
    <w:rsid w:val="00AB277F"/>
    <w:rsid w:val="00AB28CA"/>
    <w:rsid w:val="00AB2A22"/>
    <w:rsid w:val="00AB2D10"/>
    <w:rsid w:val="00AB32AD"/>
    <w:rsid w:val="00AB3C22"/>
    <w:rsid w:val="00AB4019"/>
    <w:rsid w:val="00AB403D"/>
    <w:rsid w:val="00AB4153"/>
    <w:rsid w:val="00AB5073"/>
    <w:rsid w:val="00AB5D65"/>
    <w:rsid w:val="00AB64D0"/>
    <w:rsid w:val="00AB6BEA"/>
    <w:rsid w:val="00AB77CB"/>
    <w:rsid w:val="00AB7844"/>
    <w:rsid w:val="00AB79FF"/>
    <w:rsid w:val="00AB7BEE"/>
    <w:rsid w:val="00AC00D8"/>
    <w:rsid w:val="00AC3773"/>
    <w:rsid w:val="00AC40F7"/>
    <w:rsid w:val="00AC586B"/>
    <w:rsid w:val="00AC5EB7"/>
    <w:rsid w:val="00AC69F1"/>
    <w:rsid w:val="00AC76FA"/>
    <w:rsid w:val="00AD11FE"/>
    <w:rsid w:val="00AD212D"/>
    <w:rsid w:val="00AD225E"/>
    <w:rsid w:val="00AD2FCB"/>
    <w:rsid w:val="00AD4CC0"/>
    <w:rsid w:val="00AD573F"/>
    <w:rsid w:val="00AD5751"/>
    <w:rsid w:val="00AD6559"/>
    <w:rsid w:val="00AD7B68"/>
    <w:rsid w:val="00AE01A6"/>
    <w:rsid w:val="00AE03FD"/>
    <w:rsid w:val="00AE05C6"/>
    <w:rsid w:val="00AE06FC"/>
    <w:rsid w:val="00AE0D88"/>
    <w:rsid w:val="00AE0F1E"/>
    <w:rsid w:val="00AE10B5"/>
    <w:rsid w:val="00AE1362"/>
    <w:rsid w:val="00AE1C67"/>
    <w:rsid w:val="00AE27BA"/>
    <w:rsid w:val="00AE2CA0"/>
    <w:rsid w:val="00AE4B77"/>
    <w:rsid w:val="00AE552B"/>
    <w:rsid w:val="00AE5786"/>
    <w:rsid w:val="00AE5A18"/>
    <w:rsid w:val="00AE5EEF"/>
    <w:rsid w:val="00AE6180"/>
    <w:rsid w:val="00AE61CC"/>
    <w:rsid w:val="00AE6287"/>
    <w:rsid w:val="00AE66FA"/>
    <w:rsid w:val="00AE684F"/>
    <w:rsid w:val="00AE6CCE"/>
    <w:rsid w:val="00AE776A"/>
    <w:rsid w:val="00AE77E8"/>
    <w:rsid w:val="00AF0836"/>
    <w:rsid w:val="00AF1488"/>
    <w:rsid w:val="00AF1876"/>
    <w:rsid w:val="00AF2099"/>
    <w:rsid w:val="00AF38EF"/>
    <w:rsid w:val="00AF4D7B"/>
    <w:rsid w:val="00AF6A6A"/>
    <w:rsid w:val="00AF7806"/>
    <w:rsid w:val="00AF7FE2"/>
    <w:rsid w:val="00B001C1"/>
    <w:rsid w:val="00B00587"/>
    <w:rsid w:val="00B00A9E"/>
    <w:rsid w:val="00B00C62"/>
    <w:rsid w:val="00B01E08"/>
    <w:rsid w:val="00B01F0C"/>
    <w:rsid w:val="00B01F0E"/>
    <w:rsid w:val="00B02049"/>
    <w:rsid w:val="00B02691"/>
    <w:rsid w:val="00B02AD3"/>
    <w:rsid w:val="00B033E4"/>
    <w:rsid w:val="00B03FE1"/>
    <w:rsid w:val="00B05016"/>
    <w:rsid w:val="00B05D42"/>
    <w:rsid w:val="00B06443"/>
    <w:rsid w:val="00B064D8"/>
    <w:rsid w:val="00B10C74"/>
    <w:rsid w:val="00B13246"/>
    <w:rsid w:val="00B15786"/>
    <w:rsid w:val="00B15E99"/>
    <w:rsid w:val="00B174A2"/>
    <w:rsid w:val="00B20003"/>
    <w:rsid w:val="00B22F30"/>
    <w:rsid w:val="00B230ED"/>
    <w:rsid w:val="00B24335"/>
    <w:rsid w:val="00B258DA"/>
    <w:rsid w:val="00B271DB"/>
    <w:rsid w:val="00B273F3"/>
    <w:rsid w:val="00B278A2"/>
    <w:rsid w:val="00B27D1D"/>
    <w:rsid w:val="00B27F8F"/>
    <w:rsid w:val="00B30023"/>
    <w:rsid w:val="00B305B4"/>
    <w:rsid w:val="00B30C44"/>
    <w:rsid w:val="00B313B5"/>
    <w:rsid w:val="00B323EC"/>
    <w:rsid w:val="00B32501"/>
    <w:rsid w:val="00B36A55"/>
    <w:rsid w:val="00B36BCF"/>
    <w:rsid w:val="00B370BF"/>
    <w:rsid w:val="00B3798D"/>
    <w:rsid w:val="00B37CFC"/>
    <w:rsid w:val="00B4064C"/>
    <w:rsid w:val="00B41168"/>
    <w:rsid w:val="00B42227"/>
    <w:rsid w:val="00B43296"/>
    <w:rsid w:val="00B43C05"/>
    <w:rsid w:val="00B43C47"/>
    <w:rsid w:val="00B43F1C"/>
    <w:rsid w:val="00B45054"/>
    <w:rsid w:val="00B45168"/>
    <w:rsid w:val="00B452C4"/>
    <w:rsid w:val="00B452FC"/>
    <w:rsid w:val="00B453BC"/>
    <w:rsid w:val="00B45448"/>
    <w:rsid w:val="00B457C2"/>
    <w:rsid w:val="00B461C1"/>
    <w:rsid w:val="00B46C7D"/>
    <w:rsid w:val="00B47041"/>
    <w:rsid w:val="00B47BD6"/>
    <w:rsid w:val="00B52077"/>
    <w:rsid w:val="00B526D0"/>
    <w:rsid w:val="00B53698"/>
    <w:rsid w:val="00B540C7"/>
    <w:rsid w:val="00B54561"/>
    <w:rsid w:val="00B54B25"/>
    <w:rsid w:val="00B5503E"/>
    <w:rsid w:val="00B556CC"/>
    <w:rsid w:val="00B5643B"/>
    <w:rsid w:val="00B578D8"/>
    <w:rsid w:val="00B57FA7"/>
    <w:rsid w:val="00B6002C"/>
    <w:rsid w:val="00B60266"/>
    <w:rsid w:val="00B6080F"/>
    <w:rsid w:val="00B6218D"/>
    <w:rsid w:val="00B632C0"/>
    <w:rsid w:val="00B634A3"/>
    <w:rsid w:val="00B660CE"/>
    <w:rsid w:val="00B7108E"/>
    <w:rsid w:val="00B71B2F"/>
    <w:rsid w:val="00B71C71"/>
    <w:rsid w:val="00B71ED7"/>
    <w:rsid w:val="00B72EB4"/>
    <w:rsid w:val="00B73229"/>
    <w:rsid w:val="00B73EBC"/>
    <w:rsid w:val="00B745BD"/>
    <w:rsid w:val="00B74DCE"/>
    <w:rsid w:val="00B75263"/>
    <w:rsid w:val="00B7572C"/>
    <w:rsid w:val="00B7579F"/>
    <w:rsid w:val="00B75819"/>
    <w:rsid w:val="00B76F05"/>
    <w:rsid w:val="00B77402"/>
    <w:rsid w:val="00B7783B"/>
    <w:rsid w:val="00B8003B"/>
    <w:rsid w:val="00B80393"/>
    <w:rsid w:val="00B80FBE"/>
    <w:rsid w:val="00B81EB9"/>
    <w:rsid w:val="00B8208F"/>
    <w:rsid w:val="00B82829"/>
    <w:rsid w:val="00B82A0C"/>
    <w:rsid w:val="00B83319"/>
    <w:rsid w:val="00B83BBD"/>
    <w:rsid w:val="00B84120"/>
    <w:rsid w:val="00B84DBC"/>
    <w:rsid w:val="00B85432"/>
    <w:rsid w:val="00B85B98"/>
    <w:rsid w:val="00B8709D"/>
    <w:rsid w:val="00B87915"/>
    <w:rsid w:val="00B90753"/>
    <w:rsid w:val="00B90B3C"/>
    <w:rsid w:val="00B91627"/>
    <w:rsid w:val="00B91D6D"/>
    <w:rsid w:val="00B92A72"/>
    <w:rsid w:val="00B92D3A"/>
    <w:rsid w:val="00B92DFE"/>
    <w:rsid w:val="00B95D3A"/>
    <w:rsid w:val="00B960DA"/>
    <w:rsid w:val="00B96803"/>
    <w:rsid w:val="00B96F71"/>
    <w:rsid w:val="00B9719D"/>
    <w:rsid w:val="00B97E4F"/>
    <w:rsid w:val="00BA0733"/>
    <w:rsid w:val="00BA1221"/>
    <w:rsid w:val="00BA401D"/>
    <w:rsid w:val="00BA44F2"/>
    <w:rsid w:val="00BA49E2"/>
    <w:rsid w:val="00BA4EF8"/>
    <w:rsid w:val="00BA5978"/>
    <w:rsid w:val="00BA603D"/>
    <w:rsid w:val="00BB0F40"/>
    <w:rsid w:val="00BB1E45"/>
    <w:rsid w:val="00BB4958"/>
    <w:rsid w:val="00BB495B"/>
    <w:rsid w:val="00BB6133"/>
    <w:rsid w:val="00BB6299"/>
    <w:rsid w:val="00BB6478"/>
    <w:rsid w:val="00BB7E10"/>
    <w:rsid w:val="00BC0594"/>
    <w:rsid w:val="00BC0956"/>
    <w:rsid w:val="00BC096C"/>
    <w:rsid w:val="00BC168B"/>
    <w:rsid w:val="00BC18B3"/>
    <w:rsid w:val="00BC2BC7"/>
    <w:rsid w:val="00BC2CCA"/>
    <w:rsid w:val="00BC36BE"/>
    <w:rsid w:val="00BC5471"/>
    <w:rsid w:val="00BC5AA9"/>
    <w:rsid w:val="00BC717A"/>
    <w:rsid w:val="00BC7318"/>
    <w:rsid w:val="00BC7934"/>
    <w:rsid w:val="00BD01EA"/>
    <w:rsid w:val="00BD02AC"/>
    <w:rsid w:val="00BD1260"/>
    <w:rsid w:val="00BD2901"/>
    <w:rsid w:val="00BD29B4"/>
    <w:rsid w:val="00BD2C40"/>
    <w:rsid w:val="00BD2E56"/>
    <w:rsid w:val="00BD3A93"/>
    <w:rsid w:val="00BD72C0"/>
    <w:rsid w:val="00BE0A79"/>
    <w:rsid w:val="00BE0AD6"/>
    <w:rsid w:val="00BE0B39"/>
    <w:rsid w:val="00BE0DC8"/>
    <w:rsid w:val="00BE1349"/>
    <w:rsid w:val="00BE1729"/>
    <w:rsid w:val="00BE1BC9"/>
    <w:rsid w:val="00BE2A5B"/>
    <w:rsid w:val="00BE2B4B"/>
    <w:rsid w:val="00BE3172"/>
    <w:rsid w:val="00BE34F9"/>
    <w:rsid w:val="00BE3A89"/>
    <w:rsid w:val="00BE3BE9"/>
    <w:rsid w:val="00BE6BDC"/>
    <w:rsid w:val="00BE6EC4"/>
    <w:rsid w:val="00BF05F1"/>
    <w:rsid w:val="00BF1425"/>
    <w:rsid w:val="00BF18BB"/>
    <w:rsid w:val="00BF1AA2"/>
    <w:rsid w:val="00BF2102"/>
    <w:rsid w:val="00BF2603"/>
    <w:rsid w:val="00BF29DD"/>
    <w:rsid w:val="00BF2E38"/>
    <w:rsid w:val="00BF2FD9"/>
    <w:rsid w:val="00BF4482"/>
    <w:rsid w:val="00BF4A3E"/>
    <w:rsid w:val="00BF4A6B"/>
    <w:rsid w:val="00BF5508"/>
    <w:rsid w:val="00BF66F5"/>
    <w:rsid w:val="00BF66F9"/>
    <w:rsid w:val="00C0092A"/>
    <w:rsid w:val="00C011D3"/>
    <w:rsid w:val="00C015BD"/>
    <w:rsid w:val="00C03BE5"/>
    <w:rsid w:val="00C03FDF"/>
    <w:rsid w:val="00C0431C"/>
    <w:rsid w:val="00C047ED"/>
    <w:rsid w:val="00C04A5A"/>
    <w:rsid w:val="00C04DB7"/>
    <w:rsid w:val="00C05160"/>
    <w:rsid w:val="00C068E5"/>
    <w:rsid w:val="00C07DED"/>
    <w:rsid w:val="00C100A4"/>
    <w:rsid w:val="00C10A0D"/>
    <w:rsid w:val="00C10E0B"/>
    <w:rsid w:val="00C10F97"/>
    <w:rsid w:val="00C11842"/>
    <w:rsid w:val="00C11A0E"/>
    <w:rsid w:val="00C11ECC"/>
    <w:rsid w:val="00C11ED1"/>
    <w:rsid w:val="00C1249C"/>
    <w:rsid w:val="00C124CC"/>
    <w:rsid w:val="00C14102"/>
    <w:rsid w:val="00C147CE"/>
    <w:rsid w:val="00C15054"/>
    <w:rsid w:val="00C150B8"/>
    <w:rsid w:val="00C156F7"/>
    <w:rsid w:val="00C15AA4"/>
    <w:rsid w:val="00C16619"/>
    <w:rsid w:val="00C16E71"/>
    <w:rsid w:val="00C16EAE"/>
    <w:rsid w:val="00C20643"/>
    <w:rsid w:val="00C20E9F"/>
    <w:rsid w:val="00C20F62"/>
    <w:rsid w:val="00C22957"/>
    <w:rsid w:val="00C229CF"/>
    <w:rsid w:val="00C23A39"/>
    <w:rsid w:val="00C23E00"/>
    <w:rsid w:val="00C26475"/>
    <w:rsid w:val="00C30909"/>
    <w:rsid w:val="00C30ECB"/>
    <w:rsid w:val="00C320AC"/>
    <w:rsid w:val="00C322A9"/>
    <w:rsid w:val="00C328A0"/>
    <w:rsid w:val="00C337FF"/>
    <w:rsid w:val="00C33981"/>
    <w:rsid w:val="00C357BB"/>
    <w:rsid w:val="00C36AEB"/>
    <w:rsid w:val="00C373A8"/>
    <w:rsid w:val="00C3780D"/>
    <w:rsid w:val="00C4024C"/>
    <w:rsid w:val="00C40F63"/>
    <w:rsid w:val="00C4175B"/>
    <w:rsid w:val="00C425F1"/>
    <w:rsid w:val="00C42B41"/>
    <w:rsid w:val="00C4314E"/>
    <w:rsid w:val="00C4315D"/>
    <w:rsid w:val="00C432ED"/>
    <w:rsid w:val="00C43ADF"/>
    <w:rsid w:val="00C43D2D"/>
    <w:rsid w:val="00C43F72"/>
    <w:rsid w:val="00C44333"/>
    <w:rsid w:val="00C449DE"/>
    <w:rsid w:val="00C45627"/>
    <w:rsid w:val="00C456F3"/>
    <w:rsid w:val="00C462FF"/>
    <w:rsid w:val="00C47E6E"/>
    <w:rsid w:val="00C47F43"/>
    <w:rsid w:val="00C504ED"/>
    <w:rsid w:val="00C511DA"/>
    <w:rsid w:val="00C5195F"/>
    <w:rsid w:val="00C526B8"/>
    <w:rsid w:val="00C52DE9"/>
    <w:rsid w:val="00C53D91"/>
    <w:rsid w:val="00C55441"/>
    <w:rsid w:val="00C554F6"/>
    <w:rsid w:val="00C57F83"/>
    <w:rsid w:val="00C60456"/>
    <w:rsid w:val="00C6092A"/>
    <w:rsid w:val="00C60B87"/>
    <w:rsid w:val="00C6155C"/>
    <w:rsid w:val="00C61D69"/>
    <w:rsid w:val="00C635D7"/>
    <w:rsid w:val="00C63FBD"/>
    <w:rsid w:val="00C6639C"/>
    <w:rsid w:val="00C706B4"/>
    <w:rsid w:val="00C70757"/>
    <w:rsid w:val="00C70D94"/>
    <w:rsid w:val="00C70E5C"/>
    <w:rsid w:val="00C71E50"/>
    <w:rsid w:val="00C72DF1"/>
    <w:rsid w:val="00C73EDA"/>
    <w:rsid w:val="00C74000"/>
    <w:rsid w:val="00C74639"/>
    <w:rsid w:val="00C7496C"/>
    <w:rsid w:val="00C7544B"/>
    <w:rsid w:val="00C767C2"/>
    <w:rsid w:val="00C84488"/>
    <w:rsid w:val="00C84D47"/>
    <w:rsid w:val="00C84E20"/>
    <w:rsid w:val="00C85805"/>
    <w:rsid w:val="00C86A65"/>
    <w:rsid w:val="00C90BB6"/>
    <w:rsid w:val="00C91AA9"/>
    <w:rsid w:val="00C92695"/>
    <w:rsid w:val="00C933E3"/>
    <w:rsid w:val="00C93906"/>
    <w:rsid w:val="00C94468"/>
    <w:rsid w:val="00C94E75"/>
    <w:rsid w:val="00C9579C"/>
    <w:rsid w:val="00C95CCC"/>
    <w:rsid w:val="00C962F8"/>
    <w:rsid w:val="00C96439"/>
    <w:rsid w:val="00C96DFB"/>
    <w:rsid w:val="00CA0625"/>
    <w:rsid w:val="00CA0C36"/>
    <w:rsid w:val="00CA2764"/>
    <w:rsid w:val="00CA28C4"/>
    <w:rsid w:val="00CA2C25"/>
    <w:rsid w:val="00CA333E"/>
    <w:rsid w:val="00CA3494"/>
    <w:rsid w:val="00CA35BB"/>
    <w:rsid w:val="00CA4846"/>
    <w:rsid w:val="00CA4961"/>
    <w:rsid w:val="00CA49BD"/>
    <w:rsid w:val="00CA4F7E"/>
    <w:rsid w:val="00CA6978"/>
    <w:rsid w:val="00CA6ABD"/>
    <w:rsid w:val="00CA6ED2"/>
    <w:rsid w:val="00CA7615"/>
    <w:rsid w:val="00CB04E0"/>
    <w:rsid w:val="00CB09BF"/>
    <w:rsid w:val="00CB0A08"/>
    <w:rsid w:val="00CB0BDF"/>
    <w:rsid w:val="00CB1022"/>
    <w:rsid w:val="00CB1D84"/>
    <w:rsid w:val="00CB2620"/>
    <w:rsid w:val="00CB2711"/>
    <w:rsid w:val="00CB2F64"/>
    <w:rsid w:val="00CB48E6"/>
    <w:rsid w:val="00CB4ACC"/>
    <w:rsid w:val="00CB4BC9"/>
    <w:rsid w:val="00CB51A3"/>
    <w:rsid w:val="00CB5F96"/>
    <w:rsid w:val="00CB625B"/>
    <w:rsid w:val="00CB6907"/>
    <w:rsid w:val="00CB6FE3"/>
    <w:rsid w:val="00CB72E2"/>
    <w:rsid w:val="00CB74EF"/>
    <w:rsid w:val="00CB792B"/>
    <w:rsid w:val="00CB7C1F"/>
    <w:rsid w:val="00CC06B5"/>
    <w:rsid w:val="00CC2BDB"/>
    <w:rsid w:val="00CC339C"/>
    <w:rsid w:val="00CC391F"/>
    <w:rsid w:val="00CC416C"/>
    <w:rsid w:val="00CC4B72"/>
    <w:rsid w:val="00CC53D1"/>
    <w:rsid w:val="00CC5A10"/>
    <w:rsid w:val="00CC614B"/>
    <w:rsid w:val="00CC7367"/>
    <w:rsid w:val="00CD1314"/>
    <w:rsid w:val="00CD15B6"/>
    <w:rsid w:val="00CD18AC"/>
    <w:rsid w:val="00CD20C9"/>
    <w:rsid w:val="00CD2604"/>
    <w:rsid w:val="00CD2708"/>
    <w:rsid w:val="00CD3B71"/>
    <w:rsid w:val="00CD4BC2"/>
    <w:rsid w:val="00CD57C5"/>
    <w:rsid w:val="00CD630B"/>
    <w:rsid w:val="00CD633A"/>
    <w:rsid w:val="00CD655E"/>
    <w:rsid w:val="00CD6690"/>
    <w:rsid w:val="00CE0DF4"/>
    <w:rsid w:val="00CE1F99"/>
    <w:rsid w:val="00CE26D7"/>
    <w:rsid w:val="00CE359E"/>
    <w:rsid w:val="00CE4044"/>
    <w:rsid w:val="00CE41A9"/>
    <w:rsid w:val="00CE43A3"/>
    <w:rsid w:val="00CE482B"/>
    <w:rsid w:val="00CE4976"/>
    <w:rsid w:val="00CE5C5F"/>
    <w:rsid w:val="00CE6FF7"/>
    <w:rsid w:val="00CE73C2"/>
    <w:rsid w:val="00CE797F"/>
    <w:rsid w:val="00CF1DDC"/>
    <w:rsid w:val="00CF233D"/>
    <w:rsid w:val="00CF3761"/>
    <w:rsid w:val="00CF3C40"/>
    <w:rsid w:val="00CF3EDF"/>
    <w:rsid w:val="00CF4483"/>
    <w:rsid w:val="00CF4A39"/>
    <w:rsid w:val="00CF4AC1"/>
    <w:rsid w:val="00CF627C"/>
    <w:rsid w:val="00CF7EAC"/>
    <w:rsid w:val="00D00B44"/>
    <w:rsid w:val="00D01038"/>
    <w:rsid w:val="00D0112A"/>
    <w:rsid w:val="00D0140E"/>
    <w:rsid w:val="00D035F5"/>
    <w:rsid w:val="00D03E34"/>
    <w:rsid w:val="00D04BC2"/>
    <w:rsid w:val="00D04EC7"/>
    <w:rsid w:val="00D053D2"/>
    <w:rsid w:val="00D06DAB"/>
    <w:rsid w:val="00D071B7"/>
    <w:rsid w:val="00D074DD"/>
    <w:rsid w:val="00D07543"/>
    <w:rsid w:val="00D07EF3"/>
    <w:rsid w:val="00D10029"/>
    <w:rsid w:val="00D10843"/>
    <w:rsid w:val="00D119B0"/>
    <w:rsid w:val="00D120C7"/>
    <w:rsid w:val="00D124A2"/>
    <w:rsid w:val="00D13262"/>
    <w:rsid w:val="00D13EE1"/>
    <w:rsid w:val="00D14003"/>
    <w:rsid w:val="00D14550"/>
    <w:rsid w:val="00D154B7"/>
    <w:rsid w:val="00D157B8"/>
    <w:rsid w:val="00D15B88"/>
    <w:rsid w:val="00D15F61"/>
    <w:rsid w:val="00D16560"/>
    <w:rsid w:val="00D17C28"/>
    <w:rsid w:val="00D2004F"/>
    <w:rsid w:val="00D20D11"/>
    <w:rsid w:val="00D221EF"/>
    <w:rsid w:val="00D22606"/>
    <w:rsid w:val="00D22D3A"/>
    <w:rsid w:val="00D2328E"/>
    <w:rsid w:val="00D23E4C"/>
    <w:rsid w:val="00D24448"/>
    <w:rsid w:val="00D249ED"/>
    <w:rsid w:val="00D24A35"/>
    <w:rsid w:val="00D24AE8"/>
    <w:rsid w:val="00D25727"/>
    <w:rsid w:val="00D25DA8"/>
    <w:rsid w:val="00D278EA"/>
    <w:rsid w:val="00D27F88"/>
    <w:rsid w:val="00D307E1"/>
    <w:rsid w:val="00D3249E"/>
    <w:rsid w:val="00D343BD"/>
    <w:rsid w:val="00D34C3C"/>
    <w:rsid w:val="00D34EE8"/>
    <w:rsid w:val="00D35597"/>
    <w:rsid w:val="00D3655E"/>
    <w:rsid w:val="00D36A48"/>
    <w:rsid w:val="00D370D9"/>
    <w:rsid w:val="00D37B52"/>
    <w:rsid w:val="00D40291"/>
    <w:rsid w:val="00D41738"/>
    <w:rsid w:val="00D41ED3"/>
    <w:rsid w:val="00D42094"/>
    <w:rsid w:val="00D420CC"/>
    <w:rsid w:val="00D43939"/>
    <w:rsid w:val="00D43D57"/>
    <w:rsid w:val="00D44DF8"/>
    <w:rsid w:val="00D454E6"/>
    <w:rsid w:val="00D45CF1"/>
    <w:rsid w:val="00D45D5E"/>
    <w:rsid w:val="00D45D91"/>
    <w:rsid w:val="00D46108"/>
    <w:rsid w:val="00D46D96"/>
    <w:rsid w:val="00D471DD"/>
    <w:rsid w:val="00D4786B"/>
    <w:rsid w:val="00D502C6"/>
    <w:rsid w:val="00D50C7B"/>
    <w:rsid w:val="00D50DE3"/>
    <w:rsid w:val="00D5195C"/>
    <w:rsid w:val="00D52331"/>
    <w:rsid w:val="00D54C0F"/>
    <w:rsid w:val="00D54E23"/>
    <w:rsid w:val="00D55598"/>
    <w:rsid w:val="00D558B6"/>
    <w:rsid w:val="00D55F20"/>
    <w:rsid w:val="00D56F4D"/>
    <w:rsid w:val="00D61931"/>
    <w:rsid w:val="00D61B27"/>
    <w:rsid w:val="00D61B38"/>
    <w:rsid w:val="00D61EE7"/>
    <w:rsid w:val="00D624E0"/>
    <w:rsid w:val="00D6299F"/>
    <w:rsid w:val="00D62A44"/>
    <w:rsid w:val="00D62EC1"/>
    <w:rsid w:val="00D6357E"/>
    <w:rsid w:val="00D63D5C"/>
    <w:rsid w:val="00D647B1"/>
    <w:rsid w:val="00D64DF7"/>
    <w:rsid w:val="00D65083"/>
    <w:rsid w:val="00D657F9"/>
    <w:rsid w:val="00D65F43"/>
    <w:rsid w:val="00D676B7"/>
    <w:rsid w:val="00D678BF"/>
    <w:rsid w:val="00D70547"/>
    <w:rsid w:val="00D7273C"/>
    <w:rsid w:val="00D72F0D"/>
    <w:rsid w:val="00D73397"/>
    <w:rsid w:val="00D737F2"/>
    <w:rsid w:val="00D73D09"/>
    <w:rsid w:val="00D73D86"/>
    <w:rsid w:val="00D73F24"/>
    <w:rsid w:val="00D745AF"/>
    <w:rsid w:val="00D74B56"/>
    <w:rsid w:val="00D75840"/>
    <w:rsid w:val="00D75FAD"/>
    <w:rsid w:val="00D763D1"/>
    <w:rsid w:val="00D776D0"/>
    <w:rsid w:val="00D77873"/>
    <w:rsid w:val="00D807AA"/>
    <w:rsid w:val="00D80FDB"/>
    <w:rsid w:val="00D816AC"/>
    <w:rsid w:val="00D81CFE"/>
    <w:rsid w:val="00D83CD5"/>
    <w:rsid w:val="00D83EC6"/>
    <w:rsid w:val="00D847E3"/>
    <w:rsid w:val="00D86CD1"/>
    <w:rsid w:val="00D905CD"/>
    <w:rsid w:val="00D915F7"/>
    <w:rsid w:val="00D9296C"/>
    <w:rsid w:val="00D92F58"/>
    <w:rsid w:val="00D9301E"/>
    <w:rsid w:val="00D9432F"/>
    <w:rsid w:val="00D9463E"/>
    <w:rsid w:val="00D94677"/>
    <w:rsid w:val="00D946A9"/>
    <w:rsid w:val="00D94EED"/>
    <w:rsid w:val="00D952BA"/>
    <w:rsid w:val="00D9560A"/>
    <w:rsid w:val="00D95EE1"/>
    <w:rsid w:val="00D972D5"/>
    <w:rsid w:val="00DA06EE"/>
    <w:rsid w:val="00DA0F31"/>
    <w:rsid w:val="00DA1F6F"/>
    <w:rsid w:val="00DA27FA"/>
    <w:rsid w:val="00DA4045"/>
    <w:rsid w:val="00DA418E"/>
    <w:rsid w:val="00DA5FC8"/>
    <w:rsid w:val="00DA62B2"/>
    <w:rsid w:val="00DA6848"/>
    <w:rsid w:val="00DA68F5"/>
    <w:rsid w:val="00DA6C31"/>
    <w:rsid w:val="00DA7405"/>
    <w:rsid w:val="00DA751C"/>
    <w:rsid w:val="00DA76EE"/>
    <w:rsid w:val="00DA7AEF"/>
    <w:rsid w:val="00DA7B78"/>
    <w:rsid w:val="00DB0602"/>
    <w:rsid w:val="00DB117C"/>
    <w:rsid w:val="00DB1CA2"/>
    <w:rsid w:val="00DB21D9"/>
    <w:rsid w:val="00DB235A"/>
    <w:rsid w:val="00DB3186"/>
    <w:rsid w:val="00DB3CDB"/>
    <w:rsid w:val="00DB4755"/>
    <w:rsid w:val="00DB48F2"/>
    <w:rsid w:val="00DB5FF7"/>
    <w:rsid w:val="00DB64AC"/>
    <w:rsid w:val="00DB6838"/>
    <w:rsid w:val="00DB7592"/>
    <w:rsid w:val="00DB7A43"/>
    <w:rsid w:val="00DC0C4C"/>
    <w:rsid w:val="00DC114D"/>
    <w:rsid w:val="00DC16F9"/>
    <w:rsid w:val="00DC1DF8"/>
    <w:rsid w:val="00DC208F"/>
    <w:rsid w:val="00DC2421"/>
    <w:rsid w:val="00DC2A13"/>
    <w:rsid w:val="00DC448E"/>
    <w:rsid w:val="00DC4845"/>
    <w:rsid w:val="00DC5CBE"/>
    <w:rsid w:val="00DC6A95"/>
    <w:rsid w:val="00DC7E1E"/>
    <w:rsid w:val="00DD0002"/>
    <w:rsid w:val="00DD02ED"/>
    <w:rsid w:val="00DD0BA4"/>
    <w:rsid w:val="00DD1A9D"/>
    <w:rsid w:val="00DD24EF"/>
    <w:rsid w:val="00DD26C8"/>
    <w:rsid w:val="00DD2E29"/>
    <w:rsid w:val="00DD485D"/>
    <w:rsid w:val="00DD49FD"/>
    <w:rsid w:val="00DD57BE"/>
    <w:rsid w:val="00DD5959"/>
    <w:rsid w:val="00DD5A75"/>
    <w:rsid w:val="00DD6AD8"/>
    <w:rsid w:val="00DD7426"/>
    <w:rsid w:val="00DD7BE5"/>
    <w:rsid w:val="00DE0DD5"/>
    <w:rsid w:val="00DE2573"/>
    <w:rsid w:val="00DE2CF0"/>
    <w:rsid w:val="00DE31BC"/>
    <w:rsid w:val="00DE41A7"/>
    <w:rsid w:val="00DE424A"/>
    <w:rsid w:val="00DE6716"/>
    <w:rsid w:val="00DE6C12"/>
    <w:rsid w:val="00DE780A"/>
    <w:rsid w:val="00DF044F"/>
    <w:rsid w:val="00DF0992"/>
    <w:rsid w:val="00DF12C5"/>
    <w:rsid w:val="00DF17F1"/>
    <w:rsid w:val="00DF1A09"/>
    <w:rsid w:val="00DF23EF"/>
    <w:rsid w:val="00DF3774"/>
    <w:rsid w:val="00DF452E"/>
    <w:rsid w:val="00DF5503"/>
    <w:rsid w:val="00DF627C"/>
    <w:rsid w:val="00DF6824"/>
    <w:rsid w:val="00DF7086"/>
    <w:rsid w:val="00DF708B"/>
    <w:rsid w:val="00DF7194"/>
    <w:rsid w:val="00DF7BD8"/>
    <w:rsid w:val="00E001F3"/>
    <w:rsid w:val="00E008EE"/>
    <w:rsid w:val="00E00A57"/>
    <w:rsid w:val="00E010EE"/>
    <w:rsid w:val="00E010F3"/>
    <w:rsid w:val="00E01225"/>
    <w:rsid w:val="00E014EF"/>
    <w:rsid w:val="00E01DF6"/>
    <w:rsid w:val="00E038A0"/>
    <w:rsid w:val="00E03C84"/>
    <w:rsid w:val="00E046AC"/>
    <w:rsid w:val="00E0478E"/>
    <w:rsid w:val="00E04DE8"/>
    <w:rsid w:val="00E05136"/>
    <w:rsid w:val="00E05158"/>
    <w:rsid w:val="00E057DE"/>
    <w:rsid w:val="00E06B5D"/>
    <w:rsid w:val="00E10D60"/>
    <w:rsid w:val="00E10E58"/>
    <w:rsid w:val="00E10F5A"/>
    <w:rsid w:val="00E1190F"/>
    <w:rsid w:val="00E126B8"/>
    <w:rsid w:val="00E1270D"/>
    <w:rsid w:val="00E129A9"/>
    <w:rsid w:val="00E12C64"/>
    <w:rsid w:val="00E13202"/>
    <w:rsid w:val="00E152F7"/>
    <w:rsid w:val="00E155E9"/>
    <w:rsid w:val="00E16782"/>
    <w:rsid w:val="00E1733D"/>
    <w:rsid w:val="00E1781E"/>
    <w:rsid w:val="00E17EA3"/>
    <w:rsid w:val="00E21104"/>
    <w:rsid w:val="00E21470"/>
    <w:rsid w:val="00E21E1E"/>
    <w:rsid w:val="00E22119"/>
    <w:rsid w:val="00E22A9F"/>
    <w:rsid w:val="00E22E57"/>
    <w:rsid w:val="00E2312C"/>
    <w:rsid w:val="00E23409"/>
    <w:rsid w:val="00E237B8"/>
    <w:rsid w:val="00E25507"/>
    <w:rsid w:val="00E25643"/>
    <w:rsid w:val="00E25F96"/>
    <w:rsid w:val="00E271F5"/>
    <w:rsid w:val="00E2733A"/>
    <w:rsid w:val="00E27F6B"/>
    <w:rsid w:val="00E30838"/>
    <w:rsid w:val="00E31B1B"/>
    <w:rsid w:val="00E31C2A"/>
    <w:rsid w:val="00E33407"/>
    <w:rsid w:val="00E33766"/>
    <w:rsid w:val="00E35165"/>
    <w:rsid w:val="00E35A90"/>
    <w:rsid w:val="00E35E22"/>
    <w:rsid w:val="00E36373"/>
    <w:rsid w:val="00E36AE1"/>
    <w:rsid w:val="00E37358"/>
    <w:rsid w:val="00E403FE"/>
    <w:rsid w:val="00E41726"/>
    <w:rsid w:val="00E41C63"/>
    <w:rsid w:val="00E41EC1"/>
    <w:rsid w:val="00E4302C"/>
    <w:rsid w:val="00E43150"/>
    <w:rsid w:val="00E4356E"/>
    <w:rsid w:val="00E439D2"/>
    <w:rsid w:val="00E444BA"/>
    <w:rsid w:val="00E44967"/>
    <w:rsid w:val="00E46AFE"/>
    <w:rsid w:val="00E47146"/>
    <w:rsid w:val="00E51D96"/>
    <w:rsid w:val="00E52007"/>
    <w:rsid w:val="00E540F0"/>
    <w:rsid w:val="00E578E1"/>
    <w:rsid w:val="00E57BCB"/>
    <w:rsid w:val="00E57ED0"/>
    <w:rsid w:val="00E604F2"/>
    <w:rsid w:val="00E60DF1"/>
    <w:rsid w:val="00E61B0D"/>
    <w:rsid w:val="00E62A9C"/>
    <w:rsid w:val="00E63264"/>
    <w:rsid w:val="00E633BD"/>
    <w:rsid w:val="00E63654"/>
    <w:rsid w:val="00E644A1"/>
    <w:rsid w:val="00E646AF"/>
    <w:rsid w:val="00E65049"/>
    <w:rsid w:val="00E654A4"/>
    <w:rsid w:val="00E65925"/>
    <w:rsid w:val="00E6639B"/>
    <w:rsid w:val="00E70ADB"/>
    <w:rsid w:val="00E70F4A"/>
    <w:rsid w:val="00E72367"/>
    <w:rsid w:val="00E72762"/>
    <w:rsid w:val="00E72CC5"/>
    <w:rsid w:val="00E73EDE"/>
    <w:rsid w:val="00E7458F"/>
    <w:rsid w:val="00E74E59"/>
    <w:rsid w:val="00E75938"/>
    <w:rsid w:val="00E75999"/>
    <w:rsid w:val="00E76CB3"/>
    <w:rsid w:val="00E77040"/>
    <w:rsid w:val="00E7709E"/>
    <w:rsid w:val="00E80940"/>
    <w:rsid w:val="00E80A6C"/>
    <w:rsid w:val="00E820D1"/>
    <w:rsid w:val="00E823B9"/>
    <w:rsid w:val="00E82ED9"/>
    <w:rsid w:val="00E8339C"/>
    <w:rsid w:val="00E836D6"/>
    <w:rsid w:val="00E837F8"/>
    <w:rsid w:val="00E866E4"/>
    <w:rsid w:val="00E86D4A"/>
    <w:rsid w:val="00E86F0E"/>
    <w:rsid w:val="00E87170"/>
    <w:rsid w:val="00E87AE5"/>
    <w:rsid w:val="00E87CCF"/>
    <w:rsid w:val="00E9168A"/>
    <w:rsid w:val="00E91EBF"/>
    <w:rsid w:val="00E92773"/>
    <w:rsid w:val="00E92CFF"/>
    <w:rsid w:val="00E92DC5"/>
    <w:rsid w:val="00E92FF2"/>
    <w:rsid w:val="00E94355"/>
    <w:rsid w:val="00E947C3"/>
    <w:rsid w:val="00E966D4"/>
    <w:rsid w:val="00E975C2"/>
    <w:rsid w:val="00E976A2"/>
    <w:rsid w:val="00EA003F"/>
    <w:rsid w:val="00EA0D30"/>
    <w:rsid w:val="00EA17BD"/>
    <w:rsid w:val="00EA1EC7"/>
    <w:rsid w:val="00EA2BCE"/>
    <w:rsid w:val="00EA2FF7"/>
    <w:rsid w:val="00EA3310"/>
    <w:rsid w:val="00EA54BF"/>
    <w:rsid w:val="00EA66E0"/>
    <w:rsid w:val="00EA70D2"/>
    <w:rsid w:val="00EA7182"/>
    <w:rsid w:val="00EB051A"/>
    <w:rsid w:val="00EB0E81"/>
    <w:rsid w:val="00EB17C6"/>
    <w:rsid w:val="00EB1BD3"/>
    <w:rsid w:val="00EB21D4"/>
    <w:rsid w:val="00EB21DB"/>
    <w:rsid w:val="00EB4603"/>
    <w:rsid w:val="00EB49F7"/>
    <w:rsid w:val="00EB4A52"/>
    <w:rsid w:val="00EB5FA2"/>
    <w:rsid w:val="00EB60E0"/>
    <w:rsid w:val="00EB69CC"/>
    <w:rsid w:val="00EB6AEE"/>
    <w:rsid w:val="00EC0413"/>
    <w:rsid w:val="00EC04B5"/>
    <w:rsid w:val="00EC241B"/>
    <w:rsid w:val="00EC2B1B"/>
    <w:rsid w:val="00EC30F0"/>
    <w:rsid w:val="00EC36D5"/>
    <w:rsid w:val="00EC39C0"/>
    <w:rsid w:val="00EC4627"/>
    <w:rsid w:val="00EC49CA"/>
    <w:rsid w:val="00EC5320"/>
    <w:rsid w:val="00EC59ED"/>
    <w:rsid w:val="00EC6514"/>
    <w:rsid w:val="00ED026A"/>
    <w:rsid w:val="00ED03F6"/>
    <w:rsid w:val="00ED0E65"/>
    <w:rsid w:val="00ED0ED9"/>
    <w:rsid w:val="00ED0F77"/>
    <w:rsid w:val="00ED1B36"/>
    <w:rsid w:val="00ED2142"/>
    <w:rsid w:val="00ED3B80"/>
    <w:rsid w:val="00ED43F5"/>
    <w:rsid w:val="00ED44FC"/>
    <w:rsid w:val="00ED46E4"/>
    <w:rsid w:val="00ED4FD6"/>
    <w:rsid w:val="00ED54F2"/>
    <w:rsid w:val="00ED5E45"/>
    <w:rsid w:val="00ED67FA"/>
    <w:rsid w:val="00ED7E68"/>
    <w:rsid w:val="00EE049A"/>
    <w:rsid w:val="00EE07CD"/>
    <w:rsid w:val="00EE096E"/>
    <w:rsid w:val="00EE2164"/>
    <w:rsid w:val="00EE309D"/>
    <w:rsid w:val="00EE3388"/>
    <w:rsid w:val="00EE4248"/>
    <w:rsid w:val="00EE49A0"/>
    <w:rsid w:val="00EE4A22"/>
    <w:rsid w:val="00EE4B17"/>
    <w:rsid w:val="00EE58BD"/>
    <w:rsid w:val="00EE58FC"/>
    <w:rsid w:val="00EE73AB"/>
    <w:rsid w:val="00EF1351"/>
    <w:rsid w:val="00EF1E45"/>
    <w:rsid w:val="00EF221C"/>
    <w:rsid w:val="00EF274D"/>
    <w:rsid w:val="00EF30BE"/>
    <w:rsid w:val="00EF345B"/>
    <w:rsid w:val="00EF3B7C"/>
    <w:rsid w:val="00EF3E8C"/>
    <w:rsid w:val="00EF3F3F"/>
    <w:rsid w:val="00EF4E44"/>
    <w:rsid w:val="00EF5262"/>
    <w:rsid w:val="00EF540D"/>
    <w:rsid w:val="00EF6570"/>
    <w:rsid w:val="00EF66CB"/>
    <w:rsid w:val="00EF68CF"/>
    <w:rsid w:val="00EF7721"/>
    <w:rsid w:val="00EF792A"/>
    <w:rsid w:val="00F00092"/>
    <w:rsid w:val="00F007CC"/>
    <w:rsid w:val="00F018D9"/>
    <w:rsid w:val="00F01927"/>
    <w:rsid w:val="00F032AA"/>
    <w:rsid w:val="00F04554"/>
    <w:rsid w:val="00F04CDE"/>
    <w:rsid w:val="00F0527B"/>
    <w:rsid w:val="00F056DF"/>
    <w:rsid w:val="00F0573F"/>
    <w:rsid w:val="00F061C8"/>
    <w:rsid w:val="00F065B3"/>
    <w:rsid w:val="00F0696B"/>
    <w:rsid w:val="00F06C15"/>
    <w:rsid w:val="00F07941"/>
    <w:rsid w:val="00F07A48"/>
    <w:rsid w:val="00F11CA5"/>
    <w:rsid w:val="00F125B4"/>
    <w:rsid w:val="00F13A8F"/>
    <w:rsid w:val="00F13B2A"/>
    <w:rsid w:val="00F142CF"/>
    <w:rsid w:val="00F14359"/>
    <w:rsid w:val="00F14B56"/>
    <w:rsid w:val="00F1681B"/>
    <w:rsid w:val="00F16F64"/>
    <w:rsid w:val="00F20390"/>
    <w:rsid w:val="00F20569"/>
    <w:rsid w:val="00F20F34"/>
    <w:rsid w:val="00F212F9"/>
    <w:rsid w:val="00F21893"/>
    <w:rsid w:val="00F21B94"/>
    <w:rsid w:val="00F2206C"/>
    <w:rsid w:val="00F226BF"/>
    <w:rsid w:val="00F22887"/>
    <w:rsid w:val="00F22CD2"/>
    <w:rsid w:val="00F2360B"/>
    <w:rsid w:val="00F2396A"/>
    <w:rsid w:val="00F23A44"/>
    <w:rsid w:val="00F23F68"/>
    <w:rsid w:val="00F24BE8"/>
    <w:rsid w:val="00F24C43"/>
    <w:rsid w:val="00F26088"/>
    <w:rsid w:val="00F2642D"/>
    <w:rsid w:val="00F26490"/>
    <w:rsid w:val="00F27091"/>
    <w:rsid w:val="00F3099A"/>
    <w:rsid w:val="00F321CB"/>
    <w:rsid w:val="00F323EF"/>
    <w:rsid w:val="00F327D1"/>
    <w:rsid w:val="00F33F99"/>
    <w:rsid w:val="00F352CE"/>
    <w:rsid w:val="00F36B02"/>
    <w:rsid w:val="00F37923"/>
    <w:rsid w:val="00F407D4"/>
    <w:rsid w:val="00F41347"/>
    <w:rsid w:val="00F4198D"/>
    <w:rsid w:val="00F41C39"/>
    <w:rsid w:val="00F437C4"/>
    <w:rsid w:val="00F448E1"/>
    <w:rsid w:val="00F44F70"/>
    <w:rsid w:val="00F4505D"/>
    <w:rsid w:val="00F457B1"/>
    <w:rsid w:val="00F45F7D"/>
    <w:rsid w:val="00F46309"/>
    <w:rsid w:val="00F46986"/>
    <w:rsid w:val="00F46EB7"/>
    <w:rsid w:val="00F47121"/>
    <w:rsid w:val="00F50F03"/>
    <w:rsid w:val="00F51157"/>
    <w:rsid w:val="00F51238"/>
    <w:rsid w:val="00F513C4"/>
    <w:rsid w:val="00F5286D"/>
    <w:rsid w:val="00F54DE9"/>
    <w:rsid w:val="00F567DC"/>
    <w:rsid w:val="00F56824"/>
    <w:rsid w:val="00F56955"/>
    <w:rsid w:val="00F5737C"/>
    <w:rsid w:val="00F5747F"/>
    <w:rsid w:val="00F57EA9"/>
    <w:rsid w:val="00F60EC0"/>
    <w:rsid w:val="00F63270"/>
    <w:rsid w:val="00F63EF1"/>
    <w:rsid w:val="00F65179"/>
    <w:rsid w:val="00F6580F"/>
    <w:rsid w:val="00F674E4"/>
    <w:rsid w:val="00F6795F"/>
    <w:rsid w:val="00F706AA"/>
    <w:rsid w:val="00F70D93"/>
    <w:rsid w:val="00F71010"/>
    <w:rsid w:val="00F71C11"/>
    <w:rsid w:val="00F72A2D"/>
    <w:rsid w:val="00F72E70"/>
    <w:rsid w:val="00F7587A"/>
    <w:rsid w:val="00F75B73"/>
    <w:rsid w:val="00F75C71"/>
    <w:rsid w:val="00F768B6"/>
    <w:rsid w:val="00F77F94"/>
    <w:rsid w:val="00F801E7"/>
    <w:rsid w:val="00F804FD"/>
    <w:rsid w:val="00F82271"/>
    <w:rsid w:val="00F82B98"/>
    <w:rsid w:val="00F8415A"/>
    <w:rsid w:val="00F8526A"/>
    <w:rsid w:val="00F854AE"/>
    <w:rsid w:val="00F8581B"/>
    <w:rsid w:val="00F85FBF"/>
    <w:rsid w:val="00F870AD"/>
    <w:rsid w:val="00F871BF"/>
    <w:rsid w:val="00F87B04"/>
    <w:rsid w:val="00F87E0D"/>
    <w:rsid w:val="00F90DE1"/>
    <w:rsid w:val="00F91555"/>
    <w:rsid w:val="00F91B5B"/>
    <w:rsid w:val="00F91EEF"/>
    <w:rsid w:val="00F960C9"/>
    <w:rsid w:val="00FA077B"/>
    <w:rsid w:val="00FA080A"/>
    <w:rsid w:val="00FA1585"/>
    <w:rsid w:val="00FA183E"/>
    <w:rsid w:val="00FA1A13"/>
    <w:rsid w:val="00FA2BE1"/>
    <w:rsid w:val="00FA2D03"/>
    <w:rsid w:val="00FA4737"/>
    <w:rsid w:val="00FA490D"/>
    <w:rsid w:val="00FA67A5"/>
    <w:rsid w:val="00FB01C8"/>
    <w:rsid w:val="00FB19C8"/>
    <w:rsid w:val="00FB2DF7"/>
    <w:rsid w:val="00FB40E1"/>
    <w:rsid w:val="00FB4CBA"/>
    <w:rsid w:val="00FB5AEF"/>
    <w:rsid w:val="00FB5E26"/>
    <w:rsid w:val="00FB6F7F"/>
    <w:rsid w:val="00FC044F"/>
    <w:rsid w:val="00FC0D2D"/>
    <w:rsid w:val="00FC1097"/>
    <w:rsid w:val="00FC10F6"/>
    <w:rsid w:val="00FC148F"/>
    <w:rsid w:val="00FC19FE"/>
    <w:rsid w:val="00FC1F47"/>
    <w:rsid w:val="00FC258A"/>
    <w:rsid w:val="00FC2C9C"/>
    <w:rsid w:val="00FC3667"/>
    <w:rsid w:val="00FC3C7B"/>
    <w:rsid w:val="00FC5367"/>
    <w:rsid w:val="00FC5766"/>
    <w:rsid w:val="00FC69C2"/>
    <w:rsid w:val="00FC7A2B"/>
    <w:rsid w:val="00FC7C36"/>
    <w:rsid w:val="00FD0451"/>
    <w:rsid w:val="00FD0643"/>
    <w:rsid w:val="00FD09D1"/>
    <w:rsid w:val="00FD123F"/>
    <w:rsid w:val="00FD141C"/>
    <w:rsid w:val="00FD19B7"/>
    <w:rsid w:val="00FD476C"/>
    <w:rsid w:val="00FD57CE"/>
    <w:rsid w:val="00FD5C5A"/>
    <w:rsid w:val="00FD6A96"/>
    <w:rsid w:val="00FD6ECA"/>
    <w:rsid w:val="00FD78DE"/>
    <w:rsid w:val="00FE06EC"/>
    <w:rsid w:val="00FE0A14"/>
    <w:rsid w:val="00FE0A56"/>
    <w:rsid w:val="00FE112A"/>
    <w:rsid w:val="00FE211D"/>
    <w:rsid w:val="00FE282C"/>
    <w:rsid w:val="00FE289B"/>
    <w:rsid w:val="00FE2C0F"/>
    <w:rsid w:val="00FE2D9B"/>
    <w:rsid w:val="00FE2F82"/>
    <w:rsid w:val="00FE471B"/>
    <w:rsid w:val="00FE4885"/>
    <w:rsid w:val="00FE58A7"/>
    <w:rsid w:val="00FE69E0"/>
    <w:rsid w:val="00FE7083"/>
    <w:rsid w:val="00FE778B"/>
    <w:rsid w:val="00FE7AB3"/>
    <w:rsid w:val="00FE7BF7"/>
    <w:rsid w:val="00FF07DB"/>
    <w:rsid w:val="00FF212A"/>
    <w:rsid w:val="00FF28F8"/>
    <w:rsid w:val="00FF3379"/>
    <w:rsid w:val="00FF377A"/>
    <w:rsid w:val="00FF38C9"/>
    <w:rsid w:val="00FF3C42"/>
    <w:rsid w:val="00FF4808"/>
    <w:rsid w:val="00FF5B0B"/>
    <w:rsid w:val="00FF5BE0"/>
    <w:rsid w:val="00FF7F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0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82E"/>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71C4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TOC1">
    <w:name w:val="toc 1"/>
    <w:basedOn w:val="Normal"/>
    <w:next w:val="Normal"/>
    <w:autoRedefine/>
    <w:uiPriority w:val="39"/>
    <w:unhideWhenUsed/>
    <w:rsid w:val="004E2672"/>
    <w:pPr>
      <w:spacing w:before="360" w:after="360"/>
    </w:pPr>
    <w:rPr>
      <w:rFonts w:cstheme="minorHAnsi"/>
      <w:b/>
      <w:bCs/>
      <w:caps/>
      <w:color w:val="0070C0"/>
      <w:sz w:val="24"/>
      <w:u w:val="single"/>
    </w:rPr>
  </w:style>
  <w:style w:type="paragraph" w:styleId="TOC2">
    <w:name w:val="toc 2"/>
    <w:basedOn w:val="Normal"/>
    <w:next w:val="Normal"/>
    <w:autoRedefine/>
    <w:uiPriority w:val="39"/>
    <w:unhideWhenUsed/>
    <w:rsid w:val="00A531D5"/>
    <w:pPr>
      <w:spacing w:after="0"/>
    </w:pPr>
    <w:rPr>
      <w:rFonts w:cstheme="minorHAnsi"/>
      <w:b/>
      <w:bCs/>
      <w:smallCaps/>
    </w:rPr>
  </w:style>
  <w:style w:type="paragraph" w:styleId="TOC3">
    <w:name w:val="toc 3"/>
    <w:basedOn w:val="Normal"/>
    <w:next w:val="Normal"/>
    <w:autoRedefine/>
    <w:uiPriority w:val="39"/>
    <w:unhideWhenUsed/>
    <w:pPr>
      <w:spacing w:after="0"/>
    </w:pPr>
    <w:rPr>
      <w:rFonts w:cstheme="minorHAnsi"/>
      <w:smallCaps/>
    </w:rPr>
  </w:style>
  <w:style w:type="paragraph" w:styleId="TOC4">
    <w:name w:val="toc 4"/>
    <w:basedOn w:val="Normal"/>
    <w:next w:val="Normal"/>
    <w:autoRedefine/>
    <w:uiPriority w:val="39"/>
    <w:unhideWhenUsed/>
    <w:pPr>
      <w:spacing w:after="0"/>
    </w:pPr>
    <w:rPr>
      <w:rFonts w:cstheme="minorHAnsi"/>
    </w:rPr>
  </w:style>
  <w:style w:type="paragraph" w:styleId="TOC5">
    <w:name w:val="toc 5"/>
    <w:basedOn w:val="Normal"/>
    <w:next w:val="Normal"/>
    <w:autoRedefine/>
    <w:uiPriority w:val="39"/>
    <w:unhideWhenUsed/>
    <w:pPr>
      <w:spacing w:after="0"/>
    </w:pPr>
    <w:rPr>
      <w:rFonts w:cstheme="minorHAnsi"/>
    </w:rPr>
  </w:style>
  <w:style w:type="paragraph" w:styleId="TOC6">
    <w:name w:val="toc 6"/>
    <w:basedOn w:val="Normal"/>
    <w:next w:val="Normal"/>
    <w:autoRedefine/>
    <w:uiPriority w:val="39"/>
    <w:unhideWhenUsed/>
    <w:pPr>
      <w:spacing w:after="0"/>
    </w:pPr>
    <w:rPr>
      <w:rFonts w:cstheme="minorHAnsi"/>
    </w:rPr>
  </w:style>
  <w:style w:type="paragraph" w:styleId="TOC7">
    <w:name w:val="toc 7"/>
    <w:basedOn w:val="Normal"/>
    <w:next w:val="Normal"/>
    <w:autoRedefine/>
    <w:uiPriority w:val="39"/>
    <w:unhideWhenUsed/>
    <w:pPr>
      <w:spacing w:after="0"/>
    </w:pPr>
    <w:rPr>
      <w:rFonts w:cstheme="minorHAnsi"/>
    </w:rPr>
  </w:style>
  <w:style w:type="paragraph" w:styleId="TOC8">
    <w:name w:val="toc 8"/>
    <w:basedOn w:val="Normal"/>
    <w:next w:val="Normal"/>
    <w:autoRedefine/>
    <w:uiPriority w:val="39"/>
    <w:unhideWhenUsed/>
    <w:pPr>
      <w:spacing w:after="0"/>
    </w:pPr>
    <w:rPr>
      <w:rFonts w:cstheme="minorHAnsi"/>
    </w:rPr>
  </w:style>
  <w:style w:type="paragraph" w:styleId="TOC9">
    <w:name w:val="toc 9"/>
    <w:basedOn w:val="Normal"/>
    <w:next w:val="Normal"/>
    <w:autoRedefine/>
    <w:uiPriority w:val="39"/>
    <w:unhideWhenUsed/>
    <w:pPr>
      <w:spacing w:after="0"/>
    </w:pPr>
    <w:rPr>
      <w:rFonts w:cstheme="minorHAnsi"/>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H1">
    <w:name w:val="H1"/>
    <w:basedOn w:val="Normal"/>
    <w:next w:val="Normal"/>
    <w:uiPriority w:val="99"/>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itle">
    <w:name w:val="ptitle"/>
    <w:basedOn w:val="Normal"/>
    <w:pPr>
      <w:spacing w:before="100" w:beforeAutospacing="1" w:after="100" w:afterAutospacing="1" w:line="300" w:lineRule="atLeast"/>
    </w:pPr>
    <w:rPr>
      <w:rFonts w:ascii="Times New Roman" w:eastAsia="Times New Roman" w:hAnsi="Times New Roman" w:cs="Times New Roman"/>
      <w:b/>
      <w:bCs/>
      <w:color w:val="202020"/>
      <w:sz w:val="26"/>
      <w:szCs w:val="26"/>
    </w:rPr>
  </w:style>
  <w:style w:type="character" w:styleId="Emphasis">
    <w:name w:val="Emphasis"/>
    <w:basedOn w:val="DefaultParagraphFont"/>
    <w:uiPriority w:val="20"/>
    <w:qFormat/>
    <w:rPr>
      <w:i/>
      <w:iCs/>
    </w:rPr>
  </w:style>
  <w:style w:type="paragraph" w:customStyle="1" w:styleId="sgtosummary1">
    <w:name w:val="sgtosummary1"/>
    <w:basedOn w:val="Normal"/>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gtosupertitle">
    <w:name w:val="sgtosupertitle"/>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character" w:customStyle="1" w:styleId="time3">
    <w:name w:val="time3"/>
    <w:basedOn w:val="DefaultParagraphFont"/>
    <w:rPr>
      <w:b/>
      <w:bCs/>
      <w:caps/>
      <w:vanish w:val="0"/>
      <w:webHidden w:val="0"/>
      <w:color w:val="999999"/>
      <w:sz w:val="15"/>
      <w:szCs w:val="15"/>
      <w:specVanish w:val="0"/>
    </w:rPr>
  </w:style>
  <w:style w:type="character" w:styleId="Strong">
    <w:name w:val="Strong"/>
    <w:basedOn w:val="DefaultParagraphFont"/>
    <w:uiPriority w:val="22"/>
    <w:qFormat/>
    <w:rPr>
      <w:b/>
      <w:bCs/>
    </w:rPr>
  </w:style>
  <w:style w:type="paragraph" w:styleId="TOCHeading">
    <w:name w:val="TOC Heading"/>
    <w:basedOn w:val="Heading1"/>
    <w:next w:val="Normal"/>
    <w:uiPriority w:val="39"/>
    <w:semiHidden/>
    <w:unhideWhenUsed/>
    <w:qFormat/>
    <w:pPr>
      <w:outlineLvl w:val="9"/>
    </w:pPr>
  </w:style>
  <w:style w:type="paragraph" w:customStyle="1" w:styleId="title-type-1">
    <w:name w:val="title-type-1"/>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Pr>
      <w:rFonts w:ascii="Calibri" w:eastAsia="Times New Roman" w:hAnsi="Calibri"/>
      <w:szCs w:val="21"/>
    </w:rPr>
  </w:style>
  <w:style w:type="character" w:customStyle="1" w:styleId="pbody1">
    <w:name w:val="pbody1"/>
    <w:basedOn w:val="DefaultParagraphFont"/>
    <w:rPr>
      <w:vanish w:val="0"/>
      <w:webHidden w:val="0"/>
      <w:color w:val="000000"/>
      <w:sz w:val="18"/>
      <w:szCs w:val="18"/>
      <w:specVanish w:val="0"/>
    </w:rPr>
  </w:style>
  <w:style w:type="character" w:customStyle="1" w:styleId="meta-author">
    <w:name w:val="meta-author"/>
    <w:basedOn w:val="DefaultParagraphFont"/>
  </w:style>
  <w:style w:type="character" w:customStyle="1" w:styleId="stbutton">
    <w:name w:val="stbutton"/>
    <w:basedOn w:val="DefaultParagraphFont"/>
  </w:style>
  <w:style w:type="paragraph" w:customStyle="1" w:styleId="sgtosubtitle">
    <w:name w:val="sgtosubtitle"/>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3">
    <w:name w:val="H3"/>
    <w:basedOn w:val="Normal"/>
    <w:next w:val="Normal"/>
    <w:uiPriority w:val="99"/>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paragraph" w:customStyle="1" w:styleId="sgtosummary">
    <w:name w:val="sgtosummary"/>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style>
  <w:style w:type="character" w:customStyle="1" w:styleId="ata11y">
    <w:name w:val="at_a11y"/>
    <w:basedOn w:val="DefaultParagraphFont"/>
  </w:style>
  <w:style w:type="paragraph" w:customStyle="1" w:styleId="contentart1">
    <w:name w:val="contentart1"/>
    <w:basedOn w:val="Normal"/>
    <w:pPr>
      <w:spacing w:before="100" w:beforeAutospacing="1" w:after="100" w:afterAutospacing="1" w:line="270" w:lineRule="atLeast"/>
    </w:pPr>
    <w:rPr>
      <w:rFonts w:ascii="Arial" w:eastAsia="Times New Roman" w:hAnsi="Arial" w:cs="Arial"/>
      <w:sz w:val="21"/>
      <w:szCs w:val="21"/>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ps">
    <w:name w:val="hps"/>
    <w:basedOn w:val="DefaultParagraphFont"/>
  </w:style>
  <w:style w:type="character" w:customStyle="1" w:styleId="stbutton1">
    <w:name w:val="stbutton1"/>
    <w:basedOn w:val="DefaultParagraphFont"/>
    <w:rPr>
      <w:strike w:val="0"/>
      <w:dstrike w:val="0"/>
      <w:color w:val="000000"/>
      <w:sz w:val="17"/>
      <w:szCs w:val="17"/>
      <w:u w:val="none"/>
      <w:effect w:val="none"/>
    </w:rPr>
  </w:style>
  <w:style w:type="character" w:customStyle="1" w:styleId="stplusone">
    <w:name w:val="st_plusone"/>
    <w:basedOn w:val="DefaultParagraphFont"/>
  </w:style>
  <w:style w:type="paragraph" w:customStyle="1" w:styleId="wp-caption-text">
    <w:name w:val="wp-caption-text"/>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ad1">
    <w:name w:val="il_ad1"/>
    <w:basedOn w:val="DefaultParagraphFont"/>
    <w:rPr>
      <w:strike w:val="0"/>
      <w:dstrike w:val="0"/>
      <w:vanish w:val="0"/>
      <w:webHidden w:val="0"/>
      <w:color w:val="DD3C42"/>
      <w:u w:val="none"/>
      <w:effect w:val="none"/>
      <w:specVanish w:val="0"/>
    </w:rPr>
  </w:style>
  <w:style w:type="paragraph" w:customStyle="1" w:styleId="psubtitle">
    <w:name w:val="psubtitle"/>
    <w:basedOn w:val="Normal"/>
    <w:pPr>
      <w:spacing w:before="100" w:beforeAutospacing="1" w:after="100" w:afterAutospacing="1" w:line="240" w:lineRule="auto"/>
    </w:pPr>
    <w:rPr>
      <w:rFonts w:ascii="Times New Roman" w:eastAsia="Times New Roman" w:hAnsi="Times New Roman" w:cs="Times New Roman"/>
      <w:b/>
      <w:bCs/>
      <w:color w:val="0163BB"/>
      <w:sz w:val="20"/>
      <w:szCs w:val="20"/>
    </w:rPr>
  </w:style>
  <w:style w:type="character" w:customStyle="1" w:styleId="pbody">
    <w:name w:val="pbody"/>
    <w:basedOn w:val="DefaultParagraphFont"/>
  </w:style>
  <w:style w:type="character" w:customStyle="1" w:styleId="author5">
    <w:name w:val="author5"/>
    <w:basedOn w:val="DefaultParagraphFont"/>
    <w:rPr>
      <w:vanish w:val="0"/>
      <w:webHidden w:val="0"/>
      <w:specVanish w:val="0"/>
    </w:rPr>
  </w:style>
  <w:style w:type="character" w:customStyle="1" w:styleId="date5">
    <w:name w:val="date5"/>
    <w:basedOn w:val="DefaultParagraphFont"/>
    <w:rPr>
      <w:vanish w:val="0"/>
      <w:webHidden w:val="0"/>
      <w:specVanish w:val="0"/>
    </w:rPr>
  </w:style>
  <w:style w:type="character" w:customStyle="1" w:styleId="email13">
    <w:name w:val="email13"/>
    <w:basedOn w:val="DefaultParagraphFont"/>
    <w:rPr>
      <w:rFonts w:ascii="akzidenz-grotesk-std-bloom" w:hAnsi="akzidenz-grotesk-std-bloom" w:hint="default"/>
      <w:b/>
      <w:bCs/>
      <w:i w:val="0"/>
      <w:iCs w:val="0"/>
      <w:vanish/>
      <w:webHidden w:val="0"/>
      <w:specVanish w:val="0"/>
    </w:rPr>
  </w:style>
  <w:style w:type="character" w:customStyle="1" w:styleId="print13">
    <w:name w:val="print13"/>
    <w:basedOn w:val="DefaultParagraphFont"/>
    <w:rPr>
      <w:rFonts w:ascii="akzidenz-grotesk-std-bloom" w:hAnsi="akzidenz-grotesk-std-bloom" w:hint="default"/>
      <w:b/>
      <w:bCs/>
      <w:i w:val="0"/>
      <w:iCs w:val="0"/>
      <w:vanish/>
      <w:webHidden w:val="0"/>
      <w:specVanish w:val="0"/>
    </w:rPr>
  </w:style>
  <w:style w:type="paragraph" w:styleId="z-TopofForm">
    <w:name w:val="HTML Top of Form"/>
    <w:basedOn w:val="Normal"/>
    <w:next w:val="Normal"/>
    <w:link w:val="z-TopofFormChar"/>
    <w:hidden/>
    <w:uiPriority w:val="99"/>
    <w:semiHidden/>
    <w:unhideWhenUse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imes New Roman" w:hAnsi="Arial" w:cs="Arial"/>
      <w:vanish/>
      <w:sz w:val="16"/>
      <w:szCs w:val="16"/>
    </w:rPr>
  </w:style>
  <w:style w:type="paragraph" w:customStyle="1" w:styleId="sgtocontent">
    <w:name w:val="sgtoconten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catnewstitle">
    <w:name w:val="catnewstitle"/>
    <w:basedOn w:val="DefaultParagraphFont"/>
  </w:style>
  <w:style w:type="numbering" w:customStyle="1" w:styleId="NoList1">
    <w:name w:val="No List1"/>
    <w:next w:val="NoList"/>
    <w:uiPriority w:val="99"/>
    <w:semiHidden/>
    <w:unhideWhenUsed/>
  </w:style>
  <w:style w:type="paragraph" w:customStyle="1" w:styleId="style1">
    <w:name w:val="style1"/>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ilad">
    <w:name w:val="il_ad"/>
    <w:basedOn w:val="DefaultParagraphFont"/>
  </w:style>
  <w:style w:type="paragraph" w:customStyle="1" w:styleId="normalpara">
    <w:name w:val="normalpara"/>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numbering" w:customStyle="1" w:styleId="NoList2">
    <w:name w:val="No List2"/>
    <w:next w:val="NoList"/>
    <w:uiPriority w:val="99"/>
    <w:semiHidden/>
    <w:unhideWhenUsed/>
  </w:style>
  <w:style w:type="character" w:customStyle="1" w:styleId="EmailStyle19">
    <w:name w:val="EmailStyle19"/>
    <w:basedOn w:val="DefaultParagraphFont"/>
    <w:semiHidden/>
    <w:rPr>
      <w:rFonts w:ascii="Calibri" w:hAnsi="Calibri" w:cs="Times New Roman"/>
      <w:color w:val="auto"/>
    </w:rPr>
  </w:style>
  <w:style w:type="character" w:customStyle="1" w:styleId="EmailStyle20">
    <w:name w:val="EmailStyle20"/>
    <w:basedOn w:val="DefaultParagraphFont"/>
    <w:semiHidden/>
    <w:rPr>
      <w:rFonts w:ascii="Calibri" w:hAnsi="Calibri" w:cs="Times New Roman"/>
      <w:color w:val="1F497D"/>
    </w:rPr>
  </w:style>
  <w:style w:type="character" w:customStyle="1" w:styleId="EmailStyle21">
    <w:name w:val="EmailStyle21"/>
    <w:basedOn w:val="DefaultParagraphFont"/>
    <w:semiHidden/>
    <w:rPr>
      <w:rFonts w:ascii="Times New Roman" w:hAnsi="Times New Roman" w:cs="Times New Roman"/>
      <w:color w:val="1F497D"/>
      <w:sz w:val="22"/>
      <w:szCs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paragraph" w:styleId="FootnoteText">
    <w:name w:val="footnote text"/>
    <w:basedOn w:val="Normal"/>
    <w:link w:val="FootnoteTextChar"/>
    <w:uiPriority w:val="99"/>
    <w:semiHidden/>
    <w:unhideWhenUsed/>
    <w:rsid w:val="001D69EF"/>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1D69EF"/>
    <w:rPr>
      <w:rFonts w:eastAsiaTheme="minorHAnsi"/>
      <w:sz w:val="20"/>
      <w:szCs w:val="20"/>
    </w:rPr>
  </w:style>
  <w:style w:type="character" w:styleId="FootnoteReference">
    <w:name w:val="footnote reference"/>
    <w:basedOn w:val="DefaultParagraphFont"/>
    <w:uiPriority w:val="99"/>
    <w:semiHidden/>
    <w:unhideWhenUsed/>
    <w:rsid w:val="001D69EF"/>
    <w:rPr>
      <w:vertAlign w:val="superscript"/>
    </w:rPr>
  </w:style>
  <w:style w:type="paragraph" w:customStyle="1" w:styleId="p-subtitle">
    <w:name w:val="p-subtitle"/>
    <w:basedOn w:val="Normal"/>
    <w:rsid w:val="00FE28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rsid w:val="009D2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9D2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HeadingLevel2CQA">
    <w:name w:val="ACT Heading Level 2 CQA"/>
    <w:basedOn w:val="Normal"/>
    <w:qFormat/>
    <w:rsid w:val="004C7008"/>
    <w:pPr>
      <w:keepNext/>
      <w:spacing w:after="120" w:line="300" w:lineRule="atLeast"/>
      <w:jc w:val="both"/>
      <w:outlineLvl w:val="2"/>
    </w:pPr>
    <w:rPr>
      <w:rFonts w:ascii="Arial" w:eastAsia="Times New Roman" w:hAnsi="Times New Roman" w:cs="Times New Roman"/>
      <w:b/>
      <w:sz w:val="28"/>
      <w:szCs w:val="20"/>
      <w:lang w:val="en-GB"/>
    </w:rPr>
  </w:style>
  <w:style w:type="paragraph" w:customStyle="1" w:styleId="ACTParagraph">
    <w:name w:val="ACT Paragraph"/>
    <w:basedOn w:val="Normal"/>
    <w:link w:val="ACTParagraphChar"/>
    <w:qFormat/>
    <w:rsid w:val="004C7008"/>
    <w:pPr>
      <w:spacing w:after="120" w:line="300" w:lineRule="atLeast"/>
      <w:jc w:val="both"/>
    </w:pPr>
    <w:rPr>
      <w:rFonts w:ascii="Arial" w:eastAsia="Times New Roman" w:hAnsi="Arial" w:cs="Times New Roman"/>
      <w:szCs w:val="20"/>
      <w:lang w:val="en-GB"/>
    </w:rPr>
  </w:style>
  <w:style w:type="character" w:customStyle="1" w:styleId="ACTParagraphChar">
    <w:name w:val="ACT Paragraph Char"/>
    <w:link w:val="ACTParagraph"/>
    <w:rsid w:val="004C7008"/>
    <w:rPr>
      <w:rFonts w:ascii="Arial" w:eastAsia="Times New Roman" w:hAnsi="Arial" w:cs="Times New Roman"/>
      <w:szCs w:val="20"/>
      <w:lang w:val="en-GB"/>
    </w:rPr>
  </w:style>
  <w:style w:type="paragraph" w:customStyle="1" w:styleId="ACTBulletList1">
    <w:name w:val="ACT Bullet List 1"/>
    <w:aliases w:val="Bullet1"/>
    <w:basedOn w:val="Normal"/>
    <w:rsid w:val="004C7008"/>
    <w:pPr>
      <w:numPr>
        <w:numId w:val="1"/>
      </w:numPr>
      <w:tabs>
        <w:tab w:val="clear" w:pos="360"/>
        <w:tab w:val="num" w:pos="720"/>
      </w:tabs>
      <w:spacing w:after="240" w:line="300" w:lineRule="atLeast"/>
      <w:ind w:left="720"/>
      <w:jc w:val="both"/>
    </w:pPr>
    <w:rPr>
      <w:rFonts w:ascii="Arial" w:eastAsia="Times New Roman" w:hAnsi="Arial" w:cs="Times New Roman"/>
      <w:color w:val="000000"/>
      <w:szCs w:val="20"/>
      <w:lang w:val="en-GB"/>
    </w:rPr>
  </w:style>
  <w:style w:type="paragraph" w:customStyle="1" w:styleId="author-detail">
    <w:name w:val="author-detail"/>
    <w:basedOn w:val="Normal"/>
    <w:rsid w:val="00C118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EE096E"/>
  </w:style>
  <w:style w:type="character" w:customStyle="1" w:styleId="formattime">
    <w:name w:val="format_time"/>
    <w:basedOn w:val="DefaultParagraphFont"/>
    <w:rsid w:val="00EE096E"/>
  </w:style>
  <w:style w:type="character" w:customStyle="1" w:styleId="formatdate">
    <w:name w:val="format_date"/>
    <w:basedOn w:val="DefaultParagraphFont"/>
    <w:rsid w:val="00EE096E"/>
  </w:style>
  <w:style w:type="character" w:customStyle="1" w:styleId="printarticle">
    <w:name w:val="print_article"/>
    <w:basedOn w:val="DefaultParagraphFont"/>
    <w:rsid w:val="00EE096E"/>
  </w:style>
  <w:style w:type="character" w:customStyle="1" w:styleId="fb-share-button">
    <w:name w:val="fb-share-button"/>
    <w:basedOn w:val="DefaultParagraphFont"/>
    <w:rsid w:val="00EE096E"/>
  </w:style>
  <w:style w:type="character" w:customStyle="1" w:styleId="Date2">
    <w:name w:val="Date2"/>
    <w:basedOn w:val="DefaultParagraphFont"/>
    <w:rsid w:val="00CD1314"/>
  </w:style>
  <w:style w:type="paragraph" w:customStyle="1" w:styleId="Normal1">
    <w:name w:val="Normal1"/>
    <w:basedOn w:val="Normal"/>
    <w:rsid w:val="00CD1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
    <w:name w:val="Normal2"/>
    <w:basedOn w:val="Normal"/>
    <w:rsid w:val="00322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3">
    <w:name w:val="Date3"/>
    <w:basedOn w:val="DefaultParagraphFont"/>
    <w:rsid w:val="00B01F0C"/>
  </w:style>
  <w:style w:type="paragraph" w:customStyle="1" w:styleId="Normal3">
    <w:name w:val="Normal3"/>
    <w:basedOn w:val="Normal"/>
    <w:rsid w:val="006C4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4">
    <w:name w:val="Date4"/>
    <w:basedOn w:val="DefaultParagraphFont"/>
    <w:rsid w:val="000B02E5"/>
  </w:style>
  <w:style w:type="paragraph" w:customStyle="1" w:styleId="Normal4">
    <w:name w:val="Normal4"/>
    <w:basedOn w:val="Normal"/>
    <w:rsid w:val="001321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5">
    <w:name w:val="Normal5"/>
    <w:basedOn w:val="Normal"/>
    <w:rsid w:val="009972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xemthem">
    <w:name w:val="text_xemthem"/>
    <w:basedOn w:val="DefaultParagraphFont"/>
    <w:rsid w:val="0099727F"/>
  </w:style>
  <w:style w:type="character" w:customStyle="1" w:styleId="Date50">
    <w:name w:val="Date5"/>
    <w:basedOn w:val="DefaultParagraphFont"/>
    <w:rsid w:val="003E0A05"/>
  </w:style>
  <w:style w:type="character" w:customStyle="1" w:styleId="Date6">
    <w:name w:val="Date6"/>
    <w:basedOn w:val="DefaultParagraphFont"/>
    <w:rsid w:val="00DA62B2"/>
  </w:style>
  <w:style w:type="character" w:customStyle="1" w:styleId="Date7">
    <w:name w:val="Date7"/>
    <w:basedOn w:val="DefaultParagraphFont"/>
    <w:rsid w:val="0004141F"/>
  </w:style>
  <w:style w:type="character" w:customStyle="1" w:styleId="Date8">
    <w:name w:val="Date8"/>
    <w:basedOn w:val="DefaultParagraphFont"/>
    <w:rsid w:val="00F870AD"/>
  </w:style>
  <w:style w:type="paragraph" w:customStyle="1" w:styleId="Normal6">
    <w:name w:val="Normal6"/>
    <w:basedOn w:val="Normal"/>
    <w:rsid w:val="006D7D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9">
    <w:name w:val="Date9"/>
    <w:basedOn w:val="DefaultParagraphFont"/>
    <w:rsid w:val="00F07A48"/>
  </w:style>
  <w:style w:type="character" w:customStyle="1" w:styleId="Date10">
    <w:name w:val="Date10"/>
    <w:basedOn w:val="DefaultParagraphFont"/>
    <w:rsid w:val="005D6971"/>
  </w:style>
  <w:style w:type="character" w:customStyle="1" w:styleId="Date11">
    <w:name w:val="Date11"/>
    <w:basedOn w:val="DefaultParagraphFont"/>
    <w:rsid w:val="003A5129"/>
  </w:style>
  <w:style w:type="character" w:customStyle="1" w:styleId="Date12">
    <w:name w:val="Date12"/>
    <w:basedOn w:val="DefaultParagraphFont"/>
    <w:rsid w:val="007F531C"/>
  </w:style>
  <w:style w:type="character" w:customStyle="1" w:styleId="Date13">
    <w:name w:val="Date13"/>
    <w:basedOn w:val="DefaultParagraphFont"/>
    <w:rsid w:val="0047102D"/>
  </w:style>
  <w:style w:type="character" w:customStyle="1" w:styleId="fmsidwidgetbtnlike">
    <w:name w:val="fmsidwidgetbtnlike"/>
    <w:basedOn w:val="DefaultParagraphFont"/>
    <w:rsid w:val="000833A7"/>
  </w:style>
  <w:style w:type="character" w:customStyle="1" w:styleId="num">
    <w:name w:val="num"/>
    <w:basedOn w:val="DefaultParagraphFont"/>
    <w:rsid w:val="000833A7"/>
  </w:style>
  <w:style w:type="character" w:customStyle="1" w:styleId="articledate">
    <w:name w:val="articledate"/>
    <w:basedOn w:val="DefaultParagraphFont"/>
    <w:rsid w:val="000833A7"/>
  </w:style>
  <w:style w:type="paragraph" w:customStyle="1" w:styleId="Normal7">
    <w:name w:val="Normal7"/>
    <w:basedOn w:val="Normal"/>
    <w:rsid w:val="002D4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Normal"/>
    <w:rsid w:val="002D41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ttag">
    <w:name w:val="txt_tag"/>
    <w:basedOn w:val="DefaultParagraphFont"/>
    <w:rsid w:val="002D41E5"/>
  </w:style>
  <w:style w:type="character" w:customStyle="1" w:styleId="Date14">
    <w:name w:val="Date14"/>
    <w:basedOn w:val="DefaultParagraphFont"/>
    <w:rsid w:val="001E0DAB"/>
  </w:style>
  <w:style w:type="character" w:customStyle="1" w:styleId="chicklets">
    <w:name w:val="chicklets"/>
    <w:basedOn w:val="DefaultParagraphFont"/>
    <w:rsid w:val="00161CE8"/>
  </w:style>
  <w:style w:type="paragraph" w:customStyle="1" w:styleId="Normal8">
    <w:name w:val="Normal8"/>
    <w:basedOn w:val="Normal"/>
    <w:rsid w:val="005435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crboxheaderspan">
    <w:name w:val="trc_rbox_header_span"/>
    <w:basedOn w:val="DefaultParagraphFont"/>
    <w:rsid w:val="007106E9"/>
  </w:style>
  <w:style w:type="character" w:customStyle="1" w:styleId="video-label">
    <w:name w:val="video-label"/>
    <w:basedOn w:val="DefaultParagraphFont"/>
    <w:rsid w:val="007106E9"/>
  </w:style>
  <w:style w:type="character" w:customStyle="1" w:styleId="branding">
    <w:name w:val="branding"/>
    <w:basedOn w:val="DefaultParagraphFont"/>
    <w:rsid w:val="007106E9"/>
  </w:style>
  <w:style w:type="paragraph" w:customStyle="1" w:styleId="Normal9">
    <w:name w:val="Normal9"/>
    <w:basedOn w:val="Normal"/>
    <w:rsid w:val="00710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5">
    <w:name w:val="Date15"/>
    <w:basedOn w:val="DefaultParagraphFont"/>
    <w:rsid w:val="00C432ED"/>
  </w:style>
  <w:style w:type="character" w:customStyle="1" w:styleId="Date16">
    <w:name w:val="Date16"/>
    <w:basedOn w:val="DefaultParagraphFont"/>
    <w:rsid w:val="00DF044F"/>
  </w:style>
  <w:style w:type="character" w:customStyle="1" w:styleId="watch-title">
    <w:name w:val="watch-title"/>
    <w:basedOn w:val="DefaultParagraphFont"/>
    <w:rsid w:val="003F4B66"/>
    <w:rPr>
      <w:sz w:val="24"/>
      <w:szCs w:val="24"/>
      <w:bdr w:val="none" w:sz="0" w:space="0" w:color="auto" w:frame="1"/>
      <w:shd w:val="clear" w:color="auto" w:fill="auto"/>
    </w:rPr>
  </w:style>
  <w:style w:type="character" w:customStyle="1" w:styleId="Date17">
    <w:name w:val="Date17"/>
    <w:basedOn w:val="DefaultParagraphFont"/>
    <w:rsid w:val="00EB051A"/>
  </w:style>
  <w:style w:type="character" w:customStyle="1" w:styleId="Date18">
    <w:name w:val="Date18"/>
    <w:basedOn w:val="DefaultParagraphFont"/>
    <w:rsid w:val="00880CA4"/>
  </w:style>
  <w:style w:type="character" w:customStyle="1" w:styleId="Date19">
    <w:name w:val="Date19"/>
    <w:basedOn w:val="DefaultParagraphFont"/>
    <w:rsid w:val="00C328A0"/>
  </w:style>
  <w:style w:type="character" w:customStyle="1" w:styleId="Date20">
    <w:name w:val="Date20"/>
    <w:basedOn w:val="DefaultParagraphFont"/>
    <w:rsid w:val="0046628C"/>
  </w:style>
  <w:style w:type="character" w:customStyle="1" w:styleId="vnl-time-post">
    <w:name w:val="vnl-time-post"/>
    <w:basedOn w:val="DefaultParagraphFont"/>
    <w:rsid w:val="00F352CE"/>
  </w:style>
  <w:style w:type="paragraph" w:customStyle="1" w:styleId="Normal10">
    <w:name w:val="Normal10"/>
    <w:basedOn w:val="Normal"/>
    <w:rsid w:val="00BE34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21">
    <w:name w:val="Date21"/>
    <w:basedOn w:val="DefaultParagraphFont"/>
    <w:rsid w:val="00A36345"/>
  </w:style>
  <w:style w:type="paragraph" w:customStyle="1" w:styleId="t-c">
    <w:name w:val="t-c"/>
    <w:basedOn w:val="Normal"/>
    <w:rsid w:val="009905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99059E"/>
  </w:style>
  <w:style w:type="character" w:customStyle="1" w:styleId="Date22">
    <w:name w:val="Date22"/>
    <w:basedOn w:val="DefaultParagraphFont"/>
    <w:rsid w:val="0010165C"/>
  </w:style>
  <w:style w:type="character" w:customStyle="1" w:styleId="Date23">
    <w:name w:val="Date23"/>
    <w:basedOn w:val="DefaultParagraphFont"/>
    <w:rsid w:val="00277193"/>
  </w:style>
  <w:style w:type="character" w:customStyle="1" w:styleId="Date24">
    <w:name w:val="Date24"/>
    <w:basedOn w:val="DefaultParagraphFont"/>
    <w:rsid w:val="003F55E7"/>
  </w:style>
  <w:style w:type="character" w:customStyle="1" w:styleId="Date25">
    <w:name w:val="Date25"/>
    <w:basedOn w:val="DefaultParagraphFont"/>
    <w:rsid w:val="00502DCC"/>
  </w:style>
  <w:style w:type="character" w:customStyle="1" w:styleId="in-widget">
    <w:name w:val="in-widget"/>
    <w:basedOn w:val="DefaultParagraphFont"/>
    <w:rsid w:val="00502DCC"/>
  </w:style>
  <w:style w:type="character" w:customStyle="1" w:styleId="Date26">
    <w:name w:val="Date26"/>
    <w:basedOn w:val="DefaultParagraphFont"/>
    <w:rsid w:val="00B36A55"/>
  </w:style>
  <w:style w:type="character" w:styleId="CommentReference">
    <w:name w:val="annotation reference"/>
    <w:basedOn w:val="DefaultParagraphFont"/>
    <w:uiPriority w:val="99"/>
    <w:semiHidden/>
    <w:unhideWhenUsed/>
    <w:rsid w:val="00011053"/>
    <w:rPr>
      <w:sz w:val="16"/>
      <w:szCs w:val="16"/>
    </w:rPr>
  </w:style>
  <w:style w:type="paragraph" w:styleId="CommentText">
    <w:name w:val="annotation text"/>
    <w:basedOn w:val="Normal"/>
    <w:link w:val="CommentTextChar"/>
    <w:uiPriority w:val="99"/>
    <w:semiHidden/>
    <w:unhideWhenUsed/>
    <w:rsid w:val="00011053"/>
    <w:pPr>
      <w:spacing w:line="240" w:lineRule="auto"/>
    </w:pPr>
    <w:rPr>
      <w:sz w:val="20"/>
      <w:szCs w:val="20"/>
    </w:rPr>
  </w:style>
  <w:style w:type="character" w:customStyle="1" w:styleId="CommentTextChar">
    <w:name w:val="Comment Text Char"/>
    <w:basedOn w:val="DefaultParagraphFont"/>
    <w:link w:val="CommentText"/>
    <w:uiPriority w:val="99"/>
    <w:semiHidden/>
    <w:rsid w:val="00011053"/>
    <w:rPr>
      <w:sz w:val="20"/>
      <w:szCs w:val="20"/>
    </w:rPr>
  </w:style>
  <w:style w:type="paragraph" w:styleId="CommentSubject">
    <w:name w:val="annotation subject"/>
    <w:basedOn w:val="CommentText"/>
    <w:next w:val="CommentText"/>
    <w:link w:val="CommentSubjectChar"/>
    <w:uiPriority w:val="99"/>
    <w:semiHidden/>
    <w:unhideWhenUsed/>
    <w:rsid w:val="00011053"/>
    <w:rPr>
      <w:b/>
      <w:bCs/>
    </w:rPr>
  </w:style>
  <w:style w:type="character" w:customStyle="1" w:styleId="CommentSubjectChar">
    <w:name w:val="Comment Subject Char"/>
    <w:basedOn w:val="CommentTextChar"/>
    <w:link w:val="CommentSubject"/>
    <w:uiPriority w:val="99"/>
    <w:semiHidden/>
    <w:rsid w:val="00011053"/>
    <w:rPr>
      <w:b/>
      <w:bCs/>
      <w:sz w:val="20"/>
      <w:szCs w:val="20"/>
    </w:rPr>
  </w:style>
  <w:style w:type="character" w:customStyle="1" w:styleId="Date27">
    <w:name w:val="Date27"/>
    <w:basedOn w:val="DefaultParagraphFont"/>
    <w:rsid w:val="001F54ED"/>
  </w:style>
  <w:style w:type="character" w:customStyle="1" w:styleId="UnresolvedMention1">
    <w:name w:val="Unresolved Mention1"/>
    <w:basedOn w:val="DefaultParagraphFont"/>
    <w:uiPriority w:val="99"/>
    <w:semiHidden/>
    <w:unhideWhenUsed/>
    <w:rsid w:val="003E771F"/>
    <w:rPr>
      <w:color w:val="605E5C"/>
      <w:shd w:val="clear" w:color="auto" w:fill="E1DFDD"/>
    </w:rPr>
  </w:style>
  <w:style w:type="character" w:customStyle="1" w:styleId="Date28">
    <w:name w:val="Date28"/>
    <w:basedOn w:val="DefaultParagraphFont"/>
    <w:rsid w:val="00703889"/>
  </w:style>
  <w:style w:type="character" w:customStyle="1" w:styleId="Date29">
    <w:name w:val="Date29"/>
    <w:basedOn w:val="DefaultParagraphFont"/>
    <w:rsid w:val="00175536"/>
  </w:style>
  <w:style w:type="character" w:customStyle="1" w:styleId="Date30">
    <w:name w:val="Date30"/>
    <w:basedOn w:val="DefaultParagraphFont"/>
    <w:rsid w:val="00F70D93"/>
  </w:style>
  <w:style w:type="character" w:customStyle="1" w:styleId="leadpostdetail">
    <w:name w:val="lead_post_detail"/>
    <w:basedOn w:val="DefaultParagraphFont"/>
    <w:rsid w:val="000C0B66"/>
  </w:style>
  <w:style w:type="paragraph" w:customStyle="1" w:styleId="Normal11">
    <w:name w:val="Normal11"/>
    <w:basedOn w:val="Normal"/>
    <w:rsid w:val="000C0B6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rashshare">
    <w:name w:val="drash_share"/>
    <w:basedOn w:val="DefaultParagraphFont"/>
    <w:rsid w:val="009A0197"/>
  </w:style>
  <w:style w:type="paragraph" w:customStyle="1" w:styleId="Normal12">
    <w:name w:val="Normal12"/>
    <w:basedOn w:val="Normal"/>
    <w:rsid w:val="00340A1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31">
    <w:name w:val="Date31"/>
    <w:basedOn w:val="DefaultParagraphFont"/>
    <w:rsid w:val="004A4397"/>
  </w:style>
  <w:style w:type="character" w:customStyle="1" w:styleId="Date32">
    <w:name w:val="Date32"/>
    <w:basedOn w:val="DefaultParagraphFont"/>
    <w:rsid w:val="009E5F3C"/>
  </w:style>
  <w:style w:type="character" w:customStyle="1" w:styleId="UnresolvedMention2">
    <w:name w:val="Unresolved Mention2"/>
    <w:basedOn w:val="DefaultParagraphFont"/>
    <w:uiPriority w:val="99"/>
    <w:semiHidden/>
    <w:unhideWhenUsed/>
    <w:rsid w:val="00767F51"/>
    <w:rPr>
      <w:color w:val="605E5C"/>
      <w:shd w:val="clear" w:color="auto" w:fill="E1DFDD"/>
    </w:rPr>
  </w:style>
  <w:style w:type="paragraph" w:customStyle="1" w:styleId="Normal13">
    <w:name w:val="Normal13"/>
    <w:basedOn w:val="Normal"/>
    <w:rsid w:val="000330B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4">
    <w:name w:val="Normal14"/>
    <w:basedOn w:val="Normal"/>
    <w:rsid w:val="00DB64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ystem-menu-list">
    <w:name w:val="system-menu-list"/>
    <w:basedOn w:val="Normal"/>
    <w:rsid w:val="00A546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detail">
    <w:name w:val="date-detail"/>
    <w:basedOn w:val="DefaultParagraphFont"/>
    <w:rsid w:val="00341B88"/>
  </w:style>
  <w:style w:type="paragraph" w:customStyle="1" w:styleId="menu-item">
    <w:name w:val="menu-item"/>
    <w:basedOn w:val="Normal"/>
    <w:rsid w:val="007228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enu-alias">
    <w:name w:val="menu-alias"/>
    <w:basedOn w:val="Normal"/>
    <w:rsid w:val="00A42A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article-info">
    <w:name w:val="article-info"/>
    <w:basedOn w:val="Normal"/>
    <w:rsid w:val="00A42A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date">
    <w:name w:val="article-date"/>
    <w:basedOn w:val="DefaultParagraphFont"/>
    <w:rsid w:val="00A42A32"/>
  </w:style>
  <w:style w:type="paragraph" w:customStyle="1" w:styleId="Normal15">
    <w:name w:val="Normal15"/>
    <w:basedOn w:val="Normal"/>
    <w:rsid w:val="00917D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detail-email">
    <w:name w:val="article-detail-email"/>
    <w:basedOn w:val="DefaultParagraphFont"/>
    <w:rsid w:val="00FC5367"/>
  </w:style>
  <w:style w:type="character" w:customStyle="1" w:styleId="article-detail-publish">
    <w:name w:val="article-detail-publish"/>
    <w:basedOn w:val="DefaultParagraphFont"/>
    <w:rsid w:val="00FC5367"/>
  </w:style>
  <w:style w:type="paragraph" w:customStyle="1" w:styleId="Normal16">
    <w:name w:val="Normal16"/>
    <w:basedOn w:val="Normal"/>
    <w:rsid w:val="009144D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7">
    <w:name w:val="Normal17"/>
    <w:basedOn w:val="Normal"/>
    <w:rsid w:val="00F457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8">
    <w:name w:val="Normal18"/>
    <w:basedOn w:val="Normal"/>
    <w:rsid w:val="00164D3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ideo-label-box">
    <w:name w:val="video-label-box"/>
    <w:basedOn w:val="DefaultParagraphFont"/>
    <w:rsid w:val="00023081"/>
  </w:style>
  <w:style w:type="paragraph" w:customStyle="1" w:styleId="Normal19">
    <w:name w:val="Normal19"/>
    <w:basedOn w:val="Normal"/>
    <w:rsid w:val="000230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0">
    <w:name w:val="Normal20"/>
    <w:basedOn w:val="Normal"/>
    <w:rsid w:val="00221D9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1">
    <w:name w:val="Normal21"/>
    <w:basedOn w:val="Normal"/>
    <w:rsid w:val="00C9269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2">
    <w:name w:val="Normal22"/>
    <w:basedOn w:val="Normal"/>
    <w:rsid w:val="003B4E2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3">
    <w:name w:val="Normal23"/>
    <w:basedOn w:val="Normal"/>
    <w:rsid w:val="00B43C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4">
    <w:name w:val="Normal24"/>
    <w:basedOn w:val="Normal"/>
    <w:rsid w:val="001C46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
    <w:name w:val="Unresolved Mention"/>
    <w:basedOn w:val="DefaultParagraphFont"/>
    <w:uiPriority w:val="99"/>
    <w:semiHidden/>
    <w:unhideWhenUsed/>
    <w:rsid w:val="00BD2901"/>
    <w:rPr>
      <w:color w:val="605E5C"/>
      <w:shd w:val="clear" w:color="auto" w:fill="E1DFDD"/>
    </w:rPr>
  </w:style>
  <w:style w:type="paragraph" w:customStyle="1" w:styleId="xxxxxydp29cd679fmsonormal">
    <w:name w:val="x_x_x_x_x_ydp29cd679fmsonormal"/>
    <w:basedOn w:val="Normal"/>
    <w:rsid w:val="00590A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5">
    <w:name w:val="Normal25"/>
    <w:basedOn w:val="Normal"/>
    <w:rsid w:val="00F75B7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1934740836985495440contentpasted0">
    <w:name w:val="m_1934740836985495440contentpasted0"/>
    <w:basedOn w:val="DefaultParagraphFont"/>
    <w:rsid w:val="008833EB"/>
  </w:style>
  <w:style w:type="paragraph" w:customStyle="1" w:styleId="Normal26">
    <w:name w:val="Normal26"/>
    <w:basedOn w:val="Normal"/>
    <w:rsid w:val="00CD3B7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7">
    <w:name w:val="Normal27"/>
    <w:basedOn w:val="Normal"/>
    <w:rsid w:val="000768C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8">
    <w:name w:val="Normal28"/>
    <w:basedOn w:val="Normal"/>
    <w:rsid w:val="0014426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ydpadd877e6yiv1940681776ydp12860ccdmsonormal">
    <w:name w:val="x_ydpadd877e6yiv1940681776ydp12860ccdmsonormal"/>
    <w:basedOn w:val="Normal"/>
    <w:rsid w:val="00296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A71C4B"/>
    <w:rPr>
      <w:rFonts w:asciiTheme="majorHAnsi" w:eastAsiaTheme="majorEastAsia" w:hAnsiTheme="majorHAnsi" w:cstheme="majorBidi"/>
      <w:color w:val="243F60" w:themeColor="accent1" w:themeShade="7F"/>
    </w:rPr>
  </w:style>
  <w:style w:type="paragraph" w:customStyle="1" w:styleId="Normal29">
    <w:name w:val="Normal29"/>
    <w:basedOn w:val="Normal"/>
    <w:rsid w:val="00E046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0">
    <w:name w:val="Normal30"/>
    <w:basedOn w:val="Normal"/>
    <w:rsid w:val="00737D7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1">
    <w:name w:val="Normal31"/>
    <w:basedOn w:val="Normal"/>
    <w:rsid w:val="000868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2">
    <w:name w:val="Normal32"/>
    <w:basedOn w:val="Normal"/>
    <w:rsid w:val="0046632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tt">
    <w:name w:val="stt"/>
    <w:basedOn w:val="DefaultParagraphFont"/>
    <w:rsid w:val="00397D14"/>
  </w:style>
  <w:style w:type="character" w:customStyle="1" w:styleId="txtnumcomment">
    <w:name w:val="txt_num_comment"/>
    <w:basedOn w:val="DefaultParagraphFont"/>
    <w:rsid w:val="00397D14"/>
  </w:style>
  <w:style w:type="paragraph" w:customStyle="1" w:styleId="bcx0">
    <w:name w:val="bcx0"/>
    <w:basedOn w:val="Normal"/>
    <w:rsid w:val="009079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3">
    <w:name w:val="Normal33"/>
    <w:basedOn w:val="Normal"/>
    <w:rsid w:val="0016053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4">
    <w:name w:val="Normal34"/>
    <w:basedOn w:val="Normal"/>
    <w:rsid w:val="00CC06B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5">
    <w:name w:val="Normal35"/>
    <w:basedOn w:val="Normal"/>
    <w:rsid w:val="009E220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6">
    <w:name w:val="Normal36"/>
    <w:basedOn w:val="Normal"/>
    <w:rsid w:val="008349D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7">
    <w:name w:val="Normal37"/>
    <w:basedOn w:val="Normal"/>
    <w:rsid w:val="009F038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8">
    <w:name w:val="Normal38"/>
    <w:basedOn w:val="Normal"/>
    <w:rsid w:val="00F2649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9">
    <w:name w:val="Normal39"/>
    <w:basedOn w:val="Normal"/>
    <w:rsid w:val="00254B8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gem-c-lead-paragraph">
    <w:name w:val="gem-c-lead-paragraph"/>
    <w:basedOn w:val="Normal"/>
    <w:rsid w:val="005237B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msonormal">
    <w:name w:val="x_msonormal"/>
    <w:basedOn w:val="Normal"/>
    <w:rsid w:val="00D45D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0">
    <w:name w:val="Normal40"/>
    <w:basedOn w:val="Normal"/>
    <w:rsid w:val="00845E4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41">
    <w:name w:val="Normal41"/>
    <w:basedOn w:val="Normal"/>
    <w:rsid w:val="007865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8136965847294978631ydp426c8df9msonormal">
    <w:name w:val="m_8136965847294978631ydp426c8df9msonormal"/>
    <w:basedOn w:val="Normal"/>
    <w:rsid w:val="00170E6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72A2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165">
      <w:bodyDiv w:val="1"/>
      <w:marLeft w:val="0"/>
      <w:marRight w:val="0"/>
      <w:marTop w:val="0"/>
      <w:marBottom w:val="0"/>
      <w:divBdr>
        <w:top w:val="none" w:sz="0" w:space="0" w:color="auto"/>
        <w:left w:val="none" w:sz="0" w:space="0" w:color="auto"/>
        <w:bottom w:val="none" w:sz="0" w:space="0" w:color="auto"/>
        <w:right w:val="none" w:sz="0" w:space="0" w:color="auto"/>
      </w:divBdr>
      <w:divsChild>
        <w:div w:id="2086418816">
          <w:marLeft w:val="0"/>
          <w:marRight w:val="0"/>
          <w:marTop w:val="0"/>
          <w:marBottom w:val="0"/>
          <w:divBdr>
            <w:top w:val="none" w:sz="0" w:space="0" w:color="auto"/>
            <w:left w:val="none" w:sz="0" w:space="0" w:color="auto"/>
            <w:bottom w:val="none" w:sz="0" w:space="0" w:color="auto"/>
            <w:right w:val="none" w:sz="0" w:space="0" w:color="auto"/>
          </w:divBdr>
        </w:div>
      </w:divsChild>
    </w:div>
    <w:div w:id="398947">
      <w:bodyDiv w:val="1"/>
      <w:marLeft w:val="0"/>
      <w:marRight w:val="0"/>
      <w:marTop w:val="0"/>
      <w:marBottom w:val="0"/>
      <w:divBdr>
        <w:top w:val="none" w:sz="0" w:space="0" w:color="auto"/>
        <w:left w:val="none" w:sz="0" w:space="0" w:color="auto"/>
        <w:bottom w:val="none" w:sz="0" w:space="0" w:color="auto"/>
        <w:right w:val="none" w:sz="0" w:space="0" w:color="auto"/>
      </w:divBdr>
      <w:divsChild>
        <w:div w:id="1735394698">
          <w:marLeft w:val="0"/>
          <w:marRight w:val="0"/>
          <w:marTop w:val="0"/>
          <w:marBottom w:val="0"/>
          <w:divBdr>
            <w:top w:val="none" w:sz="0" w:space="0" w:color="auto"/>
            <w:left w:val="none" w:sz="0" w:space="0" w:color="auto"/>
            <w:bottom w:val="dotted" w:sz="6" w:space="4" w:color="DDDDDD"/>
            <w:right w:val="none" w:sz="0" w:space="0" w:color="auto"/>
          </w:divBdr>
          <w:divsChild>
            <w:div w:id="8758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91">
      <w:bodyDiv w:val="1"/>
      <w:marLeft w:val="0"/>
      <w:marRight w:val="0"/>
      <w:marTop w:val="0"/>
      <w:marBottom w:val="0"/>
      <w:divBdr>
        <w:top w:val="none" w:sz="0" w:space="0" w:color="auto"/>
        <w:left w:val="none" w:sz="0" w:space="0" w:color="auto"/>
        <w:bottom w:val="none" w:sz="0" w:space="0" w:color="auto"/>
        <w:right w:val="none" w:sz="0" w:space="0" w:color="auto"/>
      </w:divBdr>
      <w:divsChild>
        <w:div w:id="183983591">
          <w:marLeft w:val="0"/>
          <w:marRight w:val="0"/>
          <w:marTop w:val="0"/>
          <w:marBottom w:val="0"/>
          <w:divBdr>
            <w:top w:val="none" w:sz="0" w:space="0" w:color="auto"/>
            <w:left w:val="none" w:sz="0" w:space="0" w:color="auto"/>
            <w:bottom w:val="dotted" w:sz="6" w:space="4" w:color="DDDDDD"/>
            <w:right w:val="none" w:sz="0" w:space="0" w:color="auto"/>
          </w:divBdr>
          <w:divsChild>
            <w:div w:id="19345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83">
      <w:bodyDiv w:val="1"/>
      <w:marLeft w:val="0"/>
      <w:marRight w:val="0"/>
      <w:marTop w:val="0"/>
      <w:marBottom w:val="0"/>
      <w:divBdr>
        <w:top w:val="none" w:sz="0" w:space="0" w:color="auto"/>
        <w:left w:val="none" w:sz="0" w:space="0" w:color="auto"/>
        <w:bottom w:val="none" w:sz="0" w:space="0" w:color="auto"/>
        <w:right w:val="none" w:sz="0" w:space="0" w:color="auto"/>
      </w:divBdr>
      <w:divsChild>
        <w:div w:id="1458793259">
          <w:marLeft w:val="0"/>
          <w:marRight w:val="0"/>
          <w:marTop w:val="0"/>
          <w:marBottom w:val="0"/>
          <w:divBdr>
            <w:top w:val="none" w:sz="0" w:space="0" w:color="auto"/>
            <w:left w:val="none" w:sz="0" w:space="0" w:color="auto"/>
            <w:bottom w:val="none" w:sz="0" w:space="0" w:color="auto"/>
            <w:right w:val="none" w:sz="0" w:space="0" w:color="auto"/>
          </w:divBdr>
          <w:divsChild>
            <w:div w:id="817767047">
              <w:marLeft w:val="0"/>
              <w:marRight w:val="0"/>
              <w:marTop w:val="0"/>
              <w:marBottom w:val="150"/>
              <w:divBdr>
                <w:top w:val="none" w:sz="0" w:space="0" w:color="auto"/>
                <w:left w:val="none" w:sz="0" w:space="0" w:color="auto"/>
                <w:bottom w:val="none" w:sz="0" w:space="0" w:color="auto"/>
                <w:right w:val="none" w:sz="0" w:space="0" w:color="auto"/>
              </w:divBdr>
            </w:div>
            <w:div w:id="1552957827">
              <w:marLeft w:val="0"/>
              <w:marRight w:val="0"/>
              <w:marTop w:val="0"/>
              <w:marBottom w:val="0"/>
              <w:divBdr>
                <w:top w:val="none" w:sz="0" w:space="0" w:color="auto"/>
                <w:left w:val="none" w:sz="0" w:space="0" w:color="auto"/>
                <w:bottom w:val="none" w:sz="0" w:space="0" w:color="auto"/>
                <w:right w:val="none" w:sz="0" w:space="0" w:color="auto"/>
              </w:divBdr>
            </w:div>
          </w:divsChild>
        </w:div>
        <w:div w:id="1993947491">
          <w:marLeft w:val="0"/>
          <w:marRight w:val="0"/>
          <w:marTop w:val="0"/>
          <w:marBottom w:val="150"/>
          <w:divBdr>
            <w:top w:val="none" w:sz="0" w:space="0" w:color="auto"/>
            <w:left w:val="none" w:sz="0" w:space="0" w:color="auto"/>
            <w:bottom w:val="none" w:sz="0" w:space="0" w:color="auto"/>
            <w:right w:val="none" w:sz="0" w:space="0" w:color="auto"/>
          </w:divBdr>
          <w:divsChild>
            <w:div w:id="15977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50">
      <w:bodyDiv w:val="1"/>
      <w:marLeft w:val="0"/>
      <w:marRight w:val="0"/>
      <w:marTop w:val="0"/>
      <w:marBottom w:val="0"/>
      <w:divBdr>
        <w:top w:val="none" w:sz="0" w:space="0" w:color="auto"/>
        <w:left w:val="none" w:sz="0" w:space="0" w:color="auto"/>
        <w:bottom w:val="none" w:sz="0" w:space="0" w:color="auto"/>
        <w:right w:val="none" w:sz="0" w:space="0" w:color="auto"/>
      </w:divBdr>
    </w:div>
    <w:div w:id="1246733">
      <w:bodyDiv w:val="1"/>
      <w:marLeft w:val="0"/>
      <w:marRight w:val="0"/>
      <w:marTop w:val="0"/>
      <w:marBottom w:val="0"/>
      <w:divBdr>
        <w:top w:val="none" w:sz="0" w:space="0" w:color="auto"/>
        <w:left w:val="none" w:sz="0" w:space="0" w:color="auto"/>
        <w:bottom w:val="none" w:sz="0" w:space="0" w:color="auto"/>
        <w:right w:val="none" w:sz="0" w:space="0" w:color="auto"/>
      </w:divBdr>
    </w:div>
    <w:div w:id="1397745">
      <w:bodyDiv w:val="1"/>
      <w:marLeft w:val="0"/>
      <w:marRight w:val="0"/>
      <w:marTop w:val="0"/>
      <w:marBottom w:val="0"/>
      <w:divBdr>
        <w:top w:val="none" w:sz="0" w:space="0" w:color="auto"/>
        <w:left w:val="none" w:sz="0" w:space="0" w:color="auto"/>
        <w:bottom w:val="none" w:sz="0" w:space="0" w:color="auto"/>
        <w:right w:val="none" w:sz="0" w:space="0" w:color="auto"/>
      </w:divBdr>
      <w:divsChild>
        <w:div w:id="644355340">
          <w:marLeft w:val="0"/>
          <w:marRight w:val="0"/>
          <w:marTop w:val="0"/>
          <w:marBottom w:val="0"/>
          <w:divBdr>
            <w:top w:val="none" w:sz="0" w:space="0" w:color="auto"/>
            <w:left w:val="none" w:sz="0" w:space="0" w:color="auto"/>
            <w:bottom w:val="dotted" w:sz="6" w:space="4" w:color="DDDDDD"/>
            <w:right w:val="none" w:sz="0" w:space="0" w:color="auto"/>
          </w:divBdr>
          <w:divsChild>
            <w:div w:id="2167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29">
      <w:bodyDiv w:val="1"/>
      <w:marLeft w:val="0"/>
      <w:marRight w:val="0"/>
      <w:marTop w:val="439"/>
      <w:marBottom w:val="0"/>
      <w:divBdr>
        <w:top w:val="none" w:sz="0" w:space="0" w:color="auto"/>
        <w:left w:val="none" w:sz="0" w:space="0" w:color="auto"/>
        <w:bottom w:val="none" w:sz="0" w:space="0" w:color="auto"/>
        <w:right w:val="none" w:sz="0" w:space="0" w:color="auto"/>
      </w:divBdr>
      <w:divsChild>
        <w:div w:id="265701204">
          <w:marLeft w:val="0"/>
          <w:marRight w:val="0"/>
          <w:marTop w:val="0"/>
          <w:marBottom w:val="0"/>
          <w:divBdr>
            <w:top w:val="none" w:sz="0" w:space="0" w:color="auto"/>
            <w:left w:val="single" w:sz="6" w:space="0" w:color="ECECEC"/>
            <w:bottom w:val="none" w:sz="0" w:space="0" w:color="auto"/>
            <w:right w:val="single" w:sz="6" w:space="0" w:color="ECECEC"/>
          </w:divBdr>
          <w:divsChild>
            <w:div w:id="1246499655">
              <w:marLeft w:val="0"/>
              <w:marRight w:val="0"/>
              <w:marTop w:val="0"/>
              <w:marBottom w:val="0"/>
              <w:divBdr>
                <w:top w:val="none" w:sz="0" w:space="0" w:color="auto"/>
                <w:left w:val="none" w:sz="0" w:space="0" w:color="auto"/>
                <w:bottom w:val="none" w:sz="0" w:space="0" w:color="auto"/>
                <w:right w:val="none" w:sz="0" w:space="0" w:color="auto"/>
              </w:divBdr>
              <w:divsChild>
                <w:div w:id="316495369">
                  <w:marLeft w:val="0"/>
                  <w:marRight w:val="0"/>
                  <w:marTop w:val="0"/>
                  <w:marBottom w:val="0"/>
                  <w:divBdr>
                    <w:top w:val="none" w:sz="0" w:space="0" w:color="auto"/>
                    <w:left w:val="none" w:sz="0" w:space="0" w:color="auto"/>
                    <w:bottom w:val="none" w:sz="0" w:space="0" w:color="auto"/>
                    <w:right w:val="none" w:sz="0" w:space="0" w:color="auto"/>
                  </w:divBdr>
                  <w:divsChild>
                    <w:div w:id="615605552">
                      <w:marLeft w:val="0"/>
                      <w:marRight w:val="0"/>
                      <w:marTop w:val="0"/>
                      <w:marBottom w:val="0"/>
                      <w:divBdr>
                        <w:top w:val="none" w:sz="0" w:space="0" w:color="auto"/>
                        <w:left w:val="none" w:sz="0" w:space="0" w:color="auto"/>
                        <w:bottom w:val="none" w:sz="0" w:space="0" w:color="auto"/>
                        <w:right w:val="none" w:sz="0" w:space="0" w:color="auto"/>
                      </w:divBdr>
                      <w:divsChild>
                        <w:div w:id="546256967">
                          <w:marLeft w:val="0"/>
                          <w:marRight w:val="0"/>
                          <w:marTop w:val="0"/>
                          <w:marBottom w:val="0"/>
                          <w:divBdr>
                            <w:top w:val="none" w:sz="0" w:space="0" w:color="auto"/>
                            <w:left w:val="none" w:sz="0" w:space="0" w:color="auto"/>
                            <w:bottom w:val="none" w:sz="0" w:space="0" w:color="auto"/>
                            <w:right w:val="none" w:sz="0" w:space="0" w:color="auto"/>
                          </w:divBdr>
                          <w:divsChild>
                            <w:div w:id="132453705">
                              <w:marLeft w:val="0"/>
                              <w:marRight w:val="0"/>
                              <w:marTop w:val="0"/>
                              <w:marBottom w:val="0"/>
                              <w:divBdr>
                                <w:top w:val="none" w:sz="0" w:space="0" w:color="auto"/>
                                <w:left w:val="none" w:sz="0" w:space="0" w:color="auto"/>
                                <w:bottom w:val="none" w:sz="0" w:space="0" w:color="auto"/>
                                <w:right w:val="none" w:sz="0" w:space="0" w:color="auto"/>
                              </w:divBdr>
                              <w:divsChild>
                                <w:div w:id="61251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750">
      <w:bodyDiv w:val="1"/>
      <w:marLeft w:val="0"/>
      <w:marRight w:val="0"/>
      <w:marTop w:val="0"/>
      <w:marBottom w:val="0"/>
      <w:divBdr>
        <w:top w:val="none" w:sz="0" w:space="0" w:color="auto"/>
        <w:left w:val="none" w:sz="0" w:space="0" w:color="auto"/>
        <w:bottom w:val="none" w:sz="0" w:space="0" w:color="auto"/>
        <w:right w:val="none" w:sz="0" w:space="0" w:color="auto"/>
      </w:divBdr>
      <w:divsChild>
        <w:div w:id="57630538">
          <w:marLeft w:val="0"/>
          <w:marRight w:val="0"/>
          <w:marTop w:val="0"/>
          <w:marBottom w:val="150"/>
          <w:divBdr>
            <w:top w:val="none" w:sz="0" w:space="0" w:color="auto"/>
            <w:left w:val="none" w:sz="0" w:space="0" w:color="auto"/>
            <w:bottom w:val="none" w:sz="0" w:space="0" w:color="auto"/>
            <w:right w:val="none" w:sz="0" w:space="0" w:color="auto"/>
          </w:divBdr>
        </w:div>
        <w:div w:id="971012058">
          <w:marLeft w:val="0"/>
          <w:marRight w:val="0"/>
          <w:marTop w:val="0"/>
          <w:marBottom w:val="0"/>
          <w:divBdr>
            <w:top w:val="none" w:sz="0" w:space="0" w:color="auto"/>
            <w:left w:val="none" w:sz="0" w:space="0" w:color="auto"/>
            <w:bottom w:val="none" w:sz="0" w:space="0" w:color="auto"/>
            <w:right w:val="none" w:sz="0" w:space="0" w:color="auto"/>
          </w:divBdr>
        </w:div>
      </w:divsChild>
    </w:div>
    <w:div w:id="1588322">
      <w:bodyDiv w:val="1"/>
      <w:marLeft w:val="0"/>
      <w:marRight w:val="0"/>
      <w:marTop w:val="0"/>
      <w:marBottom w:val="0"/>
      <w:divBdr>
        <w:top w:val="none" w:sz="0" w:space="0" w:color="auto"/>
        <w:left w:val="none" w:sz="0" w:space="0" w:color="auto"/>
        <w:bottom w:val="none" w:sz="0" w:space="0" w:color="auto"/>
        <w:right w:val="none" w:sz="0" w:space="0" w:color="auto"/>
      </w:divBdr>
      <w:divsChild>
        <w:div w:id="995574051">
          <w:marLeft w:val="0"/>
          <w:marRight w:val="0"/>
          <w:marTop w:val="0"/>
          <w:marBottom w:val="0"/>
          <w:divBdr>
            <w:top w:val="none" w:sz="0" w:space="0" w:color="auto"/>
            <w:left w:val="none" w:sz="0" w:space="0" w:color="auto"/>
            <w:bottom w:val="dotted" w:sz="6" w:space="4" w:color="DDDDDD"/>
            <w:right w:val="none" w:sz="0" w:space="0" w:color="auto"/>
          </w:divBdr>
        </w:div>
      </w:divsChild>
    </w:div>
    <w:div w:id="2704901">
      <w:bodyDiv w:val="1"/>
      <w:marLeft w:val="0"/>
      <w:marRight w:val="0"/>
      <w:marTop w:val="0"/>
      <w:marBottom w:val="0"/>
      <w:divBdr>
        <w:top w:val="none" w:sz="0" w:space="0" w:color="auto"/>
        <w:left w:val="none" w:sz="0" w:space="0" w:color="auto"/>
        <w:bottom w:val="none" w:sz="0" w:space="0" w:color="auto"/>
        <w:right w:val="none" w:sz="0" w:space="0" w:color="auto"/>
      </w:divBdr>
    </w:div>
    <w:div w:id="3015372">
      <w:bodyDiv w:val="1"/>
      <w:marLeft w:val="0"/>
      <w:marRight w:val="0"/>
      <w:marTop w:val="0"/>
      <w:marBottom w:val="0"/>
      <w:divBdr>
        <w:top w:val="none" w:sz="0" w:space="0" w:color="auto"/>
        <w:left w:val="none" w:sz="0" w:space="0" w:color="auto"/>
        <w:bottom w:val="none" w:sz="0" w:space="0" w:color="auto"/>
        <w:right w:val="none" w:sz="0" w:space="0" w:color="auto"/>
      </w:divBdr>
      <w:divsChild>
        <w:div w:id="738942729">
          <w:marLeft w:val="0"/>
          <w:marRight w:val="0"/>
          <w:marTop w:val="0"/>
          <w:marBottom w:val="0"/>
          <w:divBdr>
            <w:top w:val="none" w:sz="0" w:space="0" w:color="auto"/>
            <w:left w:val="none" w:sz="0" w:space="0" w:color="auto"/>
            <w:bottom w:val="none" w:sz="0" w:space="0" w:color="auto"/>
            <w:right w:val="none" w:sz="0" w:space="0" w:color="auto"/>
          </w:divBdr>
          <w:divsChild>
            <w:div w:id="3005051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47893">
      <w:bodyDiv w:val="1"/>
      <w:marLeft w:val="0"/>
      <w:marRight w:val="0"/>
      <w:marTop w:val="0"/>
      <w:marBottom w:val="0"/>
      <w:divBdr>
        <w:top w:val="none" w:sz="0" w:space="0" w:color="auto"/>
        <w:left w:val="none" w:sz="0" w:space="0" w:color="auto"/>
        <w:bottom w:val="none" w:sz="0" w:space="0" w:color="auto"/>
        <w:right w:val="none" w:sz="0" w:space="0" w:color="auto"/>
      </w:divBdr>
    </w:div>
    <w:div w:id="4092098">
      <w:bodyDiv w:val="1"/>
      <w:marLeft w:val="0"/>
      <w:marRight w:val="0"/>
      <w:marTop w:val="0"/>
      <w:marBottom w:val="0"/>
      <w:divBdr>
        <w:top w:val="none" w:sz="0" w:space="0" w:color="auto"/>
        <w:left w:val="none" w:sz="0" w:space="0" w:color="auto"/>
        <w:bottom w:val="none" w:sz="0" w:space="0" w:color="auto"/>
        <w:right w:val="none" w:sz="0" w:space="0" w:color="auto"/>
      </w:divBdr>
      <w:divsChild>
        <w:div w:id="1357582651">
          <w:marLeft w:val="0"/>
          <w:marRight w:val="0"/>
          <w:marTop w:val="0"/>
          <w:marBottom w:val="0"/>
          <w:divBdr>
            <w:top w:val="none" w:sz="0" w:space="0" w:color="auto"/>
            <w:left w:val="none" w:sz="0" w:space="0" w:color="auto"/>
            <w:bottom w:val="none" w:sz="0" w:space="0" w:color="auto"/>
            <w:right w:val="none" w:sz="0" w:space="0" w:color="auto"/>
          </w:divBdr>
          <w:divsChild>
            <w:div w:id="164172713">
              <w:marLeft w:val="0"/>
              <w:marRight w:val="0"/>
              <w:marTop w:val="0"/>
              <w:marBottom w:val="0"/>
              <w:divBdr>
                <w:top w:val="none" w:sz="0" w:space="0" w:color="auto"/>
                <w:left w:val="none" w:sz="0" w:space="0" w:color="auto"/>
                <w:bottom w:val="none" w:sz="0" w:space="0" w:color="auto"/>
                <w:right w:val="none" w:sz="0" w:space="0" w:color="auto"/>
              </w:divBdr>
              <w:divsChild>
                <w:div w:id="1140416616">
                  <w:marLeft w:val="0"/>
                  <w:marRight w:val="0"/>
                  <w:marTop w:val="0"/>
                  <w:marBottom w:val="0"/>
                  <w:divBdr>
                    <w:top w:val="none" w:sz="0" w:space="0" w:color="auto"/>
                    <w:left w:val="none" w:sz="0" w:space="0" w:color="auto"/>
                    <w:bottom w:val="none" w:sz="0" w:space="0" w:color="auto"/>
                    <w:right w:val="none" w:sz="0" w:space="0" w:color="auto"/>
                  </w:divBdr>
                  <w:divsChild>
                    <w:div w:id="1045443342">
                      <w:marLeft w:val="0"/>
                      <w:marRight w:val="0"/>
                      <w:marTop w:val="0"/>
                      <w:marBottom w:val="0"/>
                      <w:divBdr>
                        <w:top w:val="none" w:sz="0" w:space="0" w:color="auto"/>
                        <w:left w:val="none" w:sz="0" w:space="0" w:color="auto"/>
                        <w:bottom w:val="none" w:sz="0" w:space="0" w:color="auto"/>
                        <w:right w:val="none" w:sz="0" w:space="0" w:color="auto"/>
                      </w:divBdr>
                      <w:divsChild>
                        <w:div w:id="335159580">
                          <w:marLeft w:val="0"/>
                          <w:marRight w:val="0"/>
                          <w:marTop w:val="0"/>
                          <w:marBottom w:val="0"/>
                          <w:divBdr>
                            <w:top w:val="none" w:sz="0" w:space="0" w:color="auto"/>
                            <w:left w:val="none" w:sz="0" w:space="0" w:color="auto"/>
                            <w:bottom w:val="none" w:sz="0" w:space="0" w:color="auto"/>
                            <w:right w:val="none" w:sz="0" w:space="0" w:color="auto"/>
                          </w:divBdr>
                          <w:divsChild>
                            <w:div w:id="1541167541">
                              <w:marLeft w:val="0"/>
                              <w:marRight w:val="0"/>
                              <w:marTop w:val="0"/>
                              <w:marBottom w:val="0"/>
                              <w:divBdr>
                                <w:top w:val="none" w:sz="0" w:space="0" w:color="auto"/>
                                <w:left w:val="none" w:sz="0" w:space="0" w:color="auto"/>
                                <w:bottom w:val="none" w:sz="0" w:space="0" w:color="auto"/>
                                <w:right w:val="none" w:sz="0" w:space="0" w:color="auto"/>
                              </w:divBdr>
                              <w:divsChild>
                                <w:div w:id="1589577224">
                                  <w:marLeft w:val="0"/>
                                  <w:marRight w:val="0"/>
                                  <w:marTop w:val="0"/>
                                  <w:marBottom w:val="0"/>
                                  <w:divBdr>
                                    <w:top w:val="none" w:sz="0" w:space="0" w:color="auto"/>
                                    <w:left w:val="none" w:sz="0" w:space="0" w:color="auto"/>
                                    <w:bottom w:val="none" w:sz="0" w:space="0" w:color="auto"/>
                                    <w:right w:val="none" w:sz="0" w:space="0" w:color="auto"/>
                                  </w:divBdr>
                                  <w:divsChild>
                                    <w:div w:id="3327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3866">
      <w:bodyDiv w:val="1"/>
      <w:marLeft w:val="0"/>
      <w:marRight w:val="0"/>
      <w:marTop w:val="0"/>
      <w:marBottom w:val="0"/>
      <w:divBdr>
        <w:top w:val="none" w:sz="0" w:space="0" w:color="auto"/>
        <w:left w:val="none" w:sz="0" w:space="0" w:color="auto"/>
        <w:bottom w:val="none" w:sz="0" w:space="0" w:color="auto"/>
        <w:right w:val="none" w:sz="0" w:space="0" w:color="auto"/>
      </w:divBdr>
    </w:div>
    <w:div w:id="4400795">
      <w:bodyDiv w:val="1"/>
      <w:marLeft w:val="0"/>
      <w:marRight w:val="0"/>
      <w:marTop w:val="0"/>
      <w:marBottom w:val="0"/>
      <w:divBdr>
        <w:top w:val="none" w:sz="0" w:space="0" w:color="auto"/>
        <w:left w:val="none" w:sz="0" w:space="0" w:color="auto"/>
        <w:bottom w:val="none" w:sz="0" w:space="0" w:color="auto"/>
        <w:right w:val="none" w:sz="0" w:space="0" w:color="auto"/>
      </w:divBdr>
      <w:divsChild>
        <w:div w:id="1231624310">
          <w:marLeft w:val="0"/>
          <w:marRight w:val="0"/>
          <w:marTop w:val="0"/>
          <w:marBottom w:val="0"/>
          <w:divBdr>
            <w:top w:val="none" w:sz="0" w:space="0" w:color="auto"/>
            <w:left w:val="none" w:sz="0" w:space="0" w:color="auto"/>
            <w:bottom w:val="dotted" w:sz="6" w:space="4" w:color="DDDDDD"/>
            <w:right w:val="none" w:sz="0" w:space="0" w:color="auto"/>
          </w:divBdr>
          <w:divsChild>
            <w:div w:id="10136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716">
      <w:bodyDiv w:val="1"/>
      <w:marLeft w:val="0"/>
      <w:marRight w:val="0"/>
      <w:marTop w:val="0"/>
      <w:marBottom w:val="0"/>
      <w:divBdr>
        <w:top w:val="none" w:sz="0" w:space="0" w:color="auto"/>
        <w:left w:val="none" w:sz="0" w:space="0" w:color="auto"/>
        <w:bottom w:val="none" w:sz="0" w:space="0" w:color="auto"/>
        <w:right w:val="none" w:sz="0" w:space="0" w:color="auto"/>
      </w:divBdr>
      <w:divsChild>
        <w:div w:id="337852497">
          <w:marLeft w:val="0"/>
          <w:marRight w:val="0"/>
          <w:marTop w:val="0"/>
          <w:marBottom w:val="150"/>
          <w:divBdr>
            <w:top w:val="none" w:sz="0" w:space="0" w:color="auto"/>
            <w:left w:val="none" w:sz="0" w:space="0" w:color="auto"/>
            <w:bottom w:val="none" w:sz="0" w:space="0" w:color="auto"/>
            <w:right w:val="none" w:sz="0" w:space="0" w:color="auto"/>
          </w:divBdr>
        </w:div>
        <w:div w:id="491222659">
          <w:marLeft w:val="0"/>
          <w:marRight w:val="0"/>
          <w:marTop w:val="0"/>
          <w:marBottom w:val="150"/>
          <w:divBdr>
            <w:top w:val="none" w:sz="0" w:space="0" w:color="auto"/>
            <w:left w:val="none" w:sz="0" w:space="0" w:color="auto"/>
            <w:bottom w:val="none" w:sz="0" w:space="0" w:color="auto"/>
            <w:right w:val="none" w:sz="0" w:space="0" w:color="auto"/>
          </w:divBdr>
        </w:div>
        <w:div w:id="884759105">
          <w:marLeft w:val="0"/>
          <w:marRight w:val="0"/>
          <w:marTop w:val="0"/>
          <w:marBottom w:val="150"/>
          <w:divBdr>
            <w:top w:val="none" w:sz="0" w:space="0" w:color="auto"/>
            <w:left w:val="none" w:sz="0" w:space="0" w:color="auto"/>
            <w:bottom w:val="none" w:sz="0" w:space="0" w:color="auto"/>
            <w:right w:val="none" w:sz="0" w:space="0" w:color="auto"/>
          </w:divBdr>
        </w:div>
        <w:div w:id="1987346168">
          <w:marLeft w:val="0"/>
          <w:marRight w:val="0"/>
          <w:marTop w:val="0"/>
          <w:marBottom w:val="150"/>
          <w:divBdr>
            <w:top w:val="none" w:sz="0" w:space="0" w:color="auto"/>
            <w:left w:val="none" w:sz="0" w:space="0" w:color="auto"/>
            <w:bottom w:val="none" w:sz="0" w:space="0" w:color="auto"/>
            <w:right w:val="none" w:sz="0" w:space="0" w:color="auto"/>
          </w:divBdr>
        </w:div>
      </w:divsChild>
    </w:div>
    <w:div w:id="4938957">
      <w:bodyDiv w:val="1"/>
      <w:marLeft w:val="0"/>
      <w:marRight w:val="0"/>
      <w:marTop w:val="0"/>
      <w:marBottom w:val="0"/>
      <w:divBdr>
        <w:top w:val="none" w:sz="0" w:space="0" w:color="auto"/>
        <w:left w:val="none" w:sz="0" w:space="0" w:color="auto"/>
        <w:bottom w:val="none" w:sz="0" w:space="0" w:color="auto"/>
        <w:right w:val="none" w:sz="0" w:space="0" w:color="auto"/>
      </w:divBdr>
    </w:div>
    <w:div w:id="5140704">
      <w:bodyDiv w:val="1"/>
      <w:marLeft w:val="0"/>
      <w:marRight w:val="0"/>
      <w:marTop w:val="0"/>
      <w:marBottom w:val="0"/>
      <w:divBdr>
        <w:top w:val="none" w:sz="0" w:space="0" w:color="auto"/>
        <w:left w:val="none" w:sz="0" w:space="0" w:color="auto"/>
        <w:bottom w:val="none" w:sz="0" w:space="0" w:color="auto"/>
        <w:right w:val="none" w:sz="0" w:space="0" w:color="auto"/>
      </w:divBdr>
      <w:divsChild>
        <w:div w:id="483930215">
          <w:marLeft w:val="0"/>
          <w:marRight w:val="0"/>
          <w:marTop w:val="0"/>
          <w:marBottom w:val="150"/>
          <w:divBdr>
            <w:top w:val="none" w:sz="0" w:space="0" w:color="auto"/>
            <w:left w:val="none" w:sz="0" w:space="0" w:color="auto"/>
            <w:bottom w:val="none" w:sz="0" w:space="0" w:color="auto"/>
            <w:right w:val="none" w:sz="0" w:space="0" w:color="auto"/>
          </w:divBdr>
        </w:div>
      </w:divsChild>
    </w:div>
    <w:div w:id="5712189">
      <w:bodyDiv w:val="1"/>
      <w:marLeft w:val="0"/>
      <w:marRight w:val="0"/>
      <w:marTop w:val="0"/>
      <w:marBottom w:val="0"/>
      <w:divBdr>
        <w:top w:val="none" w:sz="0" w:space="0" w:color="auto"/>
        <w:left w:val="none" w:sz="0" w:space="0" w:color="auto"/>
        <w:bottom w:val="none" w:sz="0" w:space="0" w:color="auto"/>
        <w:right w:val="none" w:sz="0" w:space="0" w:color="auto"/>
      </w:divBdr>
      <w:divsChild>
        <w:div w:id="1605847882">
          <w:marLeft w:val="0"/>
          <w:marRight w:val="0"/>
          <w:marTop w:val="0"/>
          <w:marBottom w:val="150"/>
          <w:divBdr>
            <w:top w:val="none" w:sz="0" w:space="0" w:color="auto"/>
            <w:left w:val="none" w:sz="0" w:space="0" w:color="auto"/>
            <w:bottom w:val="none" w:sz="0" w:space="0" w:color="auto"/>
            <w:right w:val="none" w:sz="0" w:space="0" w:color="auto"/>
          </w:divBdr>
        </w:div>
      </w:divsChild>
    </w:div>
    <w:div w:id="5907551">
      <w:bodyDiv w:val="1"/>
      <w:marLeft w:val="0"/>
      <w:marRight w:val="0"/>
      <w:marTop w:val="0"/>
      <w:marBottom w:val="0"/>
      <w:divBdr>
        <w:top w:val="none" w:sz="0" w:space="0" w:color="auto"/>
        <w:left w:val="none" w:sz="0" w:space="0" w:color="auto"/>
        <w:bottom w:val="none" w:sz="0" w:space="0" w:color="auto"/>
        <w:right w:val="none" w:sz="0" w:space="0" w:color="auto"/>
      </w:divBdr>
      <w:divsChild>
        <w:div w:id="383870306">
          <w:marLeft w:val="0"/>
          <w:marRight w:val="0"/>
          <w:marTop w:val="0"/>
          <w:marBottom w:val="0"/>
          <w:divBdr>
            <w:top w:val="none" w:sz="0" w:space="0" w:color="auto"/>
            <w:left w:val="none" w:sz="0" w:space="0" w:color="auto"/>
            <w:bottom w:val="dotted" w:sz="6" w:space="4" w:color="DDDDDD"/>
            <w:right w:val="none" w:sz="0" w:space="0" w:color="auto"/>
          </w:divBdr>
          <w:divsChild>
            <w:div w:id="14155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824">
      <w:bodyDiv w:val="1"/>
      <w:marLeft w:val="0"/>
      <w:marRight w:val="0"/>
      <w:marTop w:val="0"/>
      <w:marBottom w:val="0"/>
      <w:divBdr>
        <w:top w:val="none" w:sz="0" w:space="0" w:color="auto"/>
        <w:left w:val="none" w:sz="0" w:space="0" w:color="auto"/>
        <w:bottom w:val="none" w:sz="0" w:space="0" w:color="auto"/>
        <w:right w:val="none" w:sz="0" w:space="0" w:color="auto"/>
      </w:divBdr>
      <w:divsChild>
        <w:div w:id="2123071457">
          <w:marLeft w:val="0"/>
          <w:marRight w:val="0"/>
          <w:marTop w:val="0"/>
          <w:marBottom w:val="0"/>
          <w:divBdr>
            <w:top w:val="none" w:sz="0" w:space="0" w:color="auto"/>
            <w:left w:val="none" w:sz="0" w:space="0" w:color="auto"/>
            <w:bottom w:val="none" w:sz="0" w:space="0" w:color="auto"/>
            <w:right w:val="none" w:sz="0" w:space="0" w:color="auto"/>
          </w:divBdr>
          <w:divsChild>
            <w:div w:id="13760077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96433">
      <w:bodyDiv w:val="1"/>
      <w:marLeft w:val="0"/>
      <w:marRight w:val="0"/>
      <w:marTop w:val="0"/>
      <w:marBottom w:val="0"/>
      <w:divBdr>
        <w:top w:val="none" w:sz="0" w:space="0" w:color="auto"/>
        <w:left w:val="none" w:sz="0" w:space="0" w:color="auto"/>
        <w:bottom w:val="none" w:sz="0" w:space="0" w:color="auto"/>
        <w:right w:val="none" w:sz="0" w:space="0" w:color="auto"/>
      </w:divBdr>
      <w:divsChild>
        <w:div w:id="378941907">
          <w:marLeft w:val="0"/>
          <w:marRight w:val="0"/>
          <w:marTop w:val="0"/>
          <w:marBottom w:val="0"/>
          <w:divBdr>
            <w:top w:val="none" w:sz="0" w:space="0" w:color="auto"/>
            <w:left w:val="none" w:sz="0" w:space="0" w:color="auto"/>
            <w:bottom w:val="dotted" w:sz="6" w:space="4" w:color="DDDDDD"/>
            <w:right w:val="none" w:sz="0" w:space="0" w:color="auto"/>
          </w:divBdr>
          <w:divsChild>
            <w:div w:id="19834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646">
      <w:bodyDiv w:val="1"/>
      <w:marLeft w:val="0"/>
      <w:marRight w:val="0"/>
      <w:marTop w:val="0"/>
      <w:marBottom w:val="0"/>
      <w:divBdr>
        <w:top w:val="none" w:sz="0" w:space="0" w:color="auto"/>
        <w:left w:val="none" w:sz="0" w:space="0" w:color="auto"/>
        <w:bottom w:val="none" w:sz="0" w:space="0" w:color="auto"/>
        <w:right w:val="none" w:sz="0" w:space="0" w:color="auto"/>
      </w:divBdr>
      <w:divsChild>
        <w:div w:id="1789078928">
          <w:marLeft w:val="0"/>
          <w:marRight w:val="0"/>
          <w:marTop w:val="0"/>
          <w:marBottom w:val="0"/>
          <w:divBdr>
            <w:top w:val="none" w:sz="0" w:space="0" w:color="auto"/>
            <w:left w:val="none" w:sz="0" w:space="0" w:color="auto"/>
            <w:bottom w:val="none" w:sz="0" w:space="0" w:color="auto"/>
            <w:right w:val="none" w:sz="0" w:space="0" w:color="auto"/>
          </w:divBdr>
        </w:div>
      </w:divsChild>
    </w:div>
    <w:div w:id="8143152">
      <w:bodyDiv w:val="1"/>
      <w:marLeft w:val="0"/>
      <w:marRight w:val="0"/>
      <w:marTop w:val="0"/>
      <w:marBottom w:val="0"/>
      <w:divBdr>
        <w:top w:val="none" w:sz="0" w:space="0" w:color="auto"/>
        <w:left w:val="none" w:sz="0" w:space="0" w:color="auto"/>
        <w:bottom w:val="none" w:sz="0" w:space="0" w:color="auto"/>
        <w:right w:val="none" w:sz="0" w:space="0" w:color="auto"/>
      </w:divBdr>
      <w:divsChild>
        <w:div w:id="402261022">
          <w:marLeft w:val="0"/>
          <w:marRight w:val="0"/>
          <w:marTop w:val="0"/>
          <w:marBottom w:val="0"/>
          <w:divBdr>
            <w:top w:val="none" w:sz="0" w:space="0" w:color="auto"/>
            <w:left w:val="none" w:sz="0" w:space="0" w:color="auto"/>
            <w:bottom w:val="dotted" w:sz="6" w:space="4" w:color="DDDDDD"/>
            <w:right w:val="none" w:sz="0" w:space="0" w:color="auto"/>
          </w:divBdr>
          <w:divsChild>
            <w:div w:id="109925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71">
      <w:bodyDiv w:val="1"/>
      <w:marLeft w:val="0"/>
      <w:marRight w:val="0"/>
      <w:marTop w:val="0"/>
      <w:marBottom w:val="0"/>
      <w:divBdr>
        <w:top w:val="none" w:sz="0" w:space="0" w:color="auto"/>
        <w:left w:val="none" w:sz="0" w:space="0" w:color="auto"/>
        <w:bottom w:val="none" w:sz="0" w:space="0" w:color="auto"/>
        <w:right w:val="none" w:sz="0" w:space="0" w:color="auto"/>
      </w:divBdr>
      <w:divsChild>
        <w:div w:id="387190347">
          <w:marLeft w:val="0"/>
          <w:marRight w:val="0"/>
          <w:marTop w:val="0"/>
          <w:marBottom w:val="0"/>
          <w:divBdr>
            <w:top w:val="none" w:sz="0" w:space="0" w:color="auto"/>
            <w:left w:val="none" w:sz="0" w:space="0" w:color="auto"/>
            <w:bottom w:val="none" w:sz="0" w:space="0" w:color="auto"/>
            <w:right w:val="none" w:sz="0" w:space="0" w:color="auto"/>
          </w:divBdr>
        </w:div>
        <w:div w:id="1879396047">
          <w:marLeft w:val="0"/>
          <w:marRight w:val="0"/>
          <w:marTop w:val="0"/>
          <w:marBottom w:val="0"/>
          <w:divBdr>
            <w:top w:val="none" w:sz="0" w:space="0" w:color="auto"/>
            <w:left w:val="none" w:sz="0" w:space="0" w:color="auto"/>
            <w:bottom w:val="none" w:sz="0" w:space="0" w:color="auto"/>
            <w:right w:val="none" w:sz="0" w:space="0" w:color="auto"/>
          </w:divBdr>
        </w:div>
      </w:divsChild>
    </w:div>
    <w:div w:id="8606189">
      <w:bodyDiv w:val="1"/>
      <w:marLeft w:val="0"/>
      <w:marRight w:val="0"/>
      <w:marTop w:val="0"/>
      <w:marBottom w:val="0"/>
      <w:divBdr>
        <w:top w:val="none" w:sz="0" w:space="0" w:color="auto"/>
        <w:left w:val="none" w:sz="0" w:space="0" w:color="auto"/>
        <w:bottom w:val="none" w:sz="0" w:space="0" w:color="auto"/>
        <w:right w:val="none" w:sz="0" w:space="0" w:color="auto"/>
      </w:divBdr>
      <w:divsChild>
        <w:div w:id="1566574759">
          <w:marLeft w:val="0"/>
          <w:marRight w:val="0"/>
          <w:marTop w:val="0"/>
          <w:marBottom w:val="0"/>
          <w:divBdr>
            <w:top w:val="none" w:sz="0" w:space="0" w:color="auto"/>
            <w:left w:val="none" w:sz="0" w:space="0" w:color="auto"/>
            <w:bottom w:val="none" w:sz="0" w:space="0" w:color="auto"/>
            <w:right w:val="none" w:sz="0" w:space="0" w:color="auto"/>
          </w:divBdr>
          <w:divsChild>
            <w:div w:id="929776634">
              <w:marLeft w:val="0"/>
              <w:marRight w:val="0"/>
              <w:marTop w:val="0"/>
              <w:marBottom w:val="0"/>
              <w:divBdr>
                <w:top w:val="none" w:sz="0" w:space="0" w:color="auto"/>
                <w:left w:val="none" w:sz="0" w:space="0" w:color="auto"/>
                <w:bottom w:val="none" w:sz="0" w:space="0" w:color="auto"/>
                <w:right w:val="none" w:sz="0" w:space="0" w:color="auto"/>
              </w:divBdr>
              <w:divsChild>
                <w:div w:id="1586761544">
                  <w:marLeft w:val="30"/>
                  <w:marRight w:val="30"/>
                  <w:marTop w:val="0"/>
                  <w:marBottom w:val="0"/>
                  <w:divBdr>
                    <w:top w:val="none" w:sz="0" w:space="0" w:color="auto"/>
                    <w:left w:val="none" w:sz="0" w:space="0" w:color="auto"/>
                    <w:bottom w:val="none" w:sz="0" w:space="0" w:color="auto"/>
                    <w:right w:val="none" w:sz="0" w:space="0" w:color="auto"/>
                  </w:divBdr>
                  <w:divsChild>
                    <w:div w:id="1567758060">
                      <w:marLeft w:val="0"/>
                      <w:marRight w:val="0"/>
                      <w:marTop w:val="0"/>
                      <w:marBottom w:val="0"/>
                      <w:divBdr>
                        <w:top w:val="none" w:sz="0" w:space="0" w:color="auto"/>
                        <w:left w:val="none" w:sz="0" w:space="0" w:color="auto"/>
                        <w:bottom w:val="none" w:sz="0" w:space="0" w:color="auto"/>
                        <w:right w:val="none" w:sz="0" w:space="0" w:color="auto"/>
                      </w:divBdr>
                      <w:divsChild>
                        <w:div w:id="706494127">
                          <w:marLeft w:val="0"/>
                          <w:marRight w:val="0"/>
                          <w:marTop w:val="0"/>
                          <w:marBottom w:val="0"/>
                          <w:divBdr>
                            <w:top w:val="none" w:sz="0" w:space="0" w:color="auto"/>
                            <w:left w:val="none" w:sz="0" w:space="0" w:color="auto"/>
                            <w:bottom w:val="none" w:sz="0" w:space="0" w:color="auto"/>
                            <w:right w:val="none" w:sz="0" w:space="0" w:color="auto"/>
                          </w:divBdr>
                          <w:divsChild>
                            <w:div w:id="1145701868">
                              <w:marLeft w:val="0"/>
                              <w:marRight w:val="0"/>
                              <w:marTop w:val="0"/>
                              <w:marBottom w:val="0"/>
                              <w:divBdr>
                                <w:top w:val="none" w:sz="0" w:space="0" w:color="auto"/>
                                <w:left w:val="none" w:sz="0" w:space="0" w:color="auto"/>
                                <w:bottom w:val="none" w:sz="0" w:space="0" w:color="auto"/>
                                <w:right w:val="none" w:sz="0" w:space="0" w:color="auto"/>
                              </w:divBdr>
                              <w:divsChild>
                                <w:div w:id="2114394315">
                                  <w:marLeft w:val="0"/>
                                  <w:marRight w:val="0"/>
                                  <w:marTop w:val="0"/>
                                  <w:marBottom w:val="0"/>
                                  <w:divBdr>
                                    <w:top w:val="none" w:sz="0" w:space="0" w:color="auto"/>
                                    <w:left w:val="none" w:sz="0" w:space="0" w:color="auto"/>
                                    <w:bottom w:val="none" w:sz="0" w:space="0" w:color="auto"/>
                                    <w:right w:val="none" w:sz="0" w:space="0" w:color="auto"/>
                                  </w:divBdr>
                                  <w:divsChild>
                                    <w:div w:id="13178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049">
      <w:bodyDiv w:val="1"/>
      <w:marLeft w:val="0"/>
      <w:marRight w:val="0"/>
      <w:marTop w:val="0"/>
      <w:marBottom w:val="0"/>
      <w:divBdr>
        <w:top w:val="none" w:sz="0" w:space="0" w:color="auto"/>
        <w:left w:val="none" w:sz="0" w:space="0" w:color="auto"/>
        <w:bottom w:val="none" w:sz="0" w:space="0" w:color="auto"/>
        <w:right w:val="none" w:sz="0" w:space="0" w:color="auto"/>
      </w:divBdr>
      <w:divsChild>
        <w:div w:id="207038023">
          <w:marLeft w:val="0"/>
          <w:marRight w:val="0"/>
          <w:marTop w:val="0"/>
          <w:marBottom w:val="0"/>
          <w:divBdr>
            <w:top w:val="none" w:sz="0" w:space="0" w:color="auto"/>
            <w:left w:val="none" w:sz="0" w:space="0" w:color="auto"/>
            <w:bottom w:val="none" w:sz="0" w:space="0" w:color="auto"/>
            <w:right w:val="none" w:sz="0" w:space="0" w:color="auto"/>
          </w:divBdr>
          <w:divsChild>
            <w:div w:id="4642774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65850">
      <w:bodyDiv w:val="1"/>
      <w:marLeft w:val="0"/>
      <w:marRight w:val="0"/>
      <w:marTop w:val="0"/>
      <w:marBottom w:val="0"/>
      <w:divBdr>
        <w:top w:val="none" w:sz="0" w:space="0" w:color="auto"/>
        <w:left w:val="none" w:sz="0" w:space="0" w:color="auto"/>
        <w:bottom w:val="none" w:sz="0" w:space="0" w:color="auto"/>
        <w:right w:val="none" w:sz="0" w:space="0" w:color="auto"/>
      </w:divBdr>
    </w:div>
    <w:div w:id="9648573">
      <w:bodyDiv w:val="1"/>
      <w:marLeft w:val="0"/>
      <w:marRight w:val="0"/>
      <w:marTop w:val="0"/>
      <w:marBottom w:val="0"/>
      <w:divBdr>
        <w:top w:val="none" w:sz="0" w:space="0" w:color="auto"/>
        <w:left w:val="none" w:sz="0" w:space="0" w:color="auto"/>
        <w:bottom w:val="none" w:sz="0" w:space="0" w:color="auto"/>
        <w:right w:val="none" w:sz="0" w:space="0" w:color="auto"/>
      </w:divBdr>
      <w:divsChild>
        <w:div w:id="813566753">
          <w:marLeft w:val="0"/>
          <w:marRight w:val="0"/>
          <w:marTop w:val="0"/>
          <w:marBottom w:val="0"/>
          <w:divBdr>
            <w:top w:val="none" w:sz="0" w:space="0" w:color="auto"/>
            <w:left w:val="none" w:sz="0" w:space="0" w:color="auto"/>
            <w:bottom w:val="dotted" w:sz="6" w:space="4" w:color="DDDDDD"/>
            <w:right w:val="none" w:sz="0" w:space="0" w:color="auto"/>
          </w:divBdr>
          <w:divsChild>
            <w:div w:id="11837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89">
      <w:bodyDiv w:val="1"/>
      <w:marLeft w:val="0"/>
      <w:marRight w:val="0"/>
      <w:marTop w:val="0"/>
      <w:marBottom w:val="0"/>
      <w:divBdr>
        <w:top w:val="none" w:sz="0" w:space="0" w:color="auto"/>
        <w:left w:val="none" w:sz="0" w:space="0" w:color="auto"/>
        <w:bottom w:val="none" w:sz="0" w:space="0" w:color="auto"/>
        <w:right w:val="none" w:sz="0" w:space="0" w:color="auto"/>
      </w:divBdr>
    </w:div>
    <w:div w:id="10227633">
      <w:bodyDiv w:val="1"/>
      <w:marLeft w:val="0"/>
      <w:marRight w:val="0"/>
      <w:marTop w:val="0"/>
      <w:marBottom w:val="0"/>
      <w:divBdr>
        <w:top w:val="none" w:sz="0" w:space="0" w:color="auto"/>
        <w:left w:val="none" w:sz="0" w:space="0" w:color="auto"/>
        <w:bottom w:val="none" w:sz="0" w:space="0" w:color="auto"/>
        <w:right w:val="none" w:sz="0" w:space="0" w:color="auto"/>
      </w:divBdr>
      <w:divsChild>
        <w:div w:id="104886947">
          <w:marLeft w:val="0"/>
          <w:marRight w:val="0"/>
          <w:marTop w:val="0"/>
          <w:marBottom w:val="0"/>
          <w:divBdr>
            <w:top w:val="none" w:sz="0" w:space="0" w:color="auto"/>
            <w:left w:val="none" w:sz="0" w:space="0" w:color="auto"/>
            <w:bottom w:val="none" w:sz="0" w:space="0" w:color="auto"/>
            <w:right w:val="none" w:sz="0" w:space="0" w:color="auto"/>
          </w:divBdr>
          <w:divsChild>
            <w:div w:id="157812363">
              <w:marLeft w:val="0"/>
              <w:marRight w:val="0"/>
              <w:marTop w:val="0"/>
              <w:marBottom w:val="0"/>
              <w:divBdr>
                <w:top w:val="none" w:sz="0" w:space="0" w:color="auto"/>
                <w:left w:val="none" w:sz="0" w:space="0" w:color="auto"/>
                <w:bottom w:val="none" w:sz="0" w:space="0" w:color="auto"/>
                <w:right w:val="none" w:sz="0" w:space="0" w:color="auto"/>
              </w:divBdr>
            </w:div>
            <w:div w:id="518811719">
              <w:marLeft w:val="0"/>
              <w:marRight w:val="0"/>
              <w:marTop w:val="0"/>
              <w:marBottom w:val="150"/>
              <w:divBdr>
                <w:top w:val="none" w:sz="0" w:space="0" w:color="auto"/>
                <w:left w:val="none" w:sz="0" w:space="0" w:color="auto"/>
                <w:bottom w:val="none" w:sz="0" w:space="0" w:color="auto"/>
                <w:right w:val="none" w:sz="0" w:space="0" w:color="auto"/>
              </w:divBdr>
            </w:div>
          </w:divsChild>
        </w:div>
        <w:div w:id="946035853">
          <w:marLeft w:val="0"/>
          <w:marRight w:val="0"/>
          <w:marTop w:val="0"/>
          <w:marBottom w:val="150"/>
          <w:divBdr>
            <w:top w:val="none" w:sz="0" w:space="0" w:color="auto"/>
            <w:left w:val="none" w:sz="0" w:space="0" w:color="auto"/>
            <w:bottom w:val="none" w:sz="0" w:space="0" w:color="auto"/>
            <w:right w:val="none" w:sz="0" w:space="0" w:color="auto"/>
          </w:divBdr>
          <w:divsChild>
            <w:div w:id="13295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686">
      <w:bodyDiv w:val="1"/>
      <w:marLeft w:val="0"/>
      <w:marRight w:val="0"/>
      <w:marTop w:val="0"/>
      <w:marBottom w:val="0"/>
      <w:divBdr>
        <w:top w:val="none" w:sz="0" w:space="0" w:color="auto"/>
        <w:left w:val="none" w:sz="0" w:space="0" w:color="auto"/>
        <w:bottom w:val="none" w:sz="0" w:space="0" w:color="auto"/>
        <w:right w:val="none" w:sz="0" w:space="0" w:color="auto"/>
      </w:divBdr>
      <w:divsChild>
        <w:div w:id="859439421">
          <w:marLeft w:val="0"/>
          <w:marRight w:val="0"/>
          <w:marTop w:val="0"/>
          <w:marBottom w:val="0"/>
          <w:divBdr>
            <w:top w:val="none" w:sz="0" w:space="0" w:color="auto"/>
            <w:left w:val="none" w:sz="0" w:space="0" w:color="auto"/>
            <w:bottom w:val="none" w:sz="0" w:space="0" w:color="auto"/>
            <w:right w:val="none" w:sz="0" w:space="0" w:color="auto"/>
          </w:divBdr>
        </w:div>
      </w:divsChild>
    </w:div>
    <w:div w:id="10881422">
      <w:bodyDiv w:val="1"/>
      <w:marLeft w:val="0"/>
      <w:marRight w:val="0"/>
      <w:marTop w:val="0"/>
      <w:marBottom w:val="0"/>
      <w:divBdr>
        <w:top w:val="none" w:sz="0" w:space="0" w:color="auto"/>
        <w:left w:val="none" w:sz="0" w:space="0" w:color="auto"/>
        <w:bottom w:val="none" w:sz="0" w:space="0" w:color="auto"/>
        <w:right w:val="none" w:sz="0" w:space="0" w:color="auto"/>
      </w:divBdr>
      <w:divsChild>
        <w:div w:id="339086009">
          <w:marLeft w:val="0"/>
          <w:marRight w:val="225"/>
          <w:marTop w:val="0"/>
          <w:marBottom w:val="0"/>
          <w:divBdr>
            <w:top w:val="none" w:sz="0" w:space="0" w:color="auto"/>
            <w:left w:val="none" w:sz="0" w:space="0" w:color="auto"/>
            <w:bottom w:val="none" w:sz="0" w:space="0" w:color="auto"/>
            <w:right w:val="none" w:sz="0" w:space="0" w:color="auto"/>
          </w:divBdr>
          <w:divsChild>
            <w:div w:id="1086460503">
              <w:marLeft w:val="0"/>
              <w:marRight w:val="0"/>
              <w:marTop w:val="225"/>
              <w:marBottom w:val="0"/>
              <w:divBdr>
                <w:top w:val="none" w:sz="0" w:space="0" w:color="auto"/>
                <w:left w:val="none" w:sz="0" w:space="0" w:color="auto"/>
                <w:bottom w:val="none" w:sz="0" w:space="0" w:color="auto"/>
                <w:right w:val="none" w:sz="0" w:space="0" w:color="auto"/>
              </w:divBdr>
              <w:divsChild>
                <w:div w:id="14634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56">
      <w:bodyDiv w:val="1"/>
      <w:marLeft w:val="0"/>
      <w:marRight w:val="0"/>
      <w:marTop w:val="0"/>
      <w:marBottom w:val="0"/>
      <w:divBdr>
        <w:top w:val="none" w:sz="0" w:space="0" w:color="auto"/>
        <w:left w:val="none" w:sz="0" w:space="0" w:color="auto"/>
        <w:bottom w:val="none" w:sz="0" w:space="0" w:color="auto"/>
        <w:right w:val="none" w:sz="0" w:space="0" w:color="auto"/>
      </w:divBdr>
      <w:divsChild>
        <w:div w:id="605774421">
          <w:marLeft w:val="0"/>
          <w:marRight w:val="0"/>
          <w:marTop w:val="0"/>
          <w:marBottom w:val="0"/>
          <w:divBdr>
            <w:top w:val="none" w:sz="0" w:space="0" w:color="auto"/>
            <w:left w:val="none" w:sz="0" w:space="0" w:color="auto"/>
            <w:bottom w:val="none" w:sz="0" w:space="0" w:color="auto"/>
            <w:right w:val="none" w:sz="0" w:space="0" w:color="auto"/>
          </w:divBdr>
          <w:divsChild>
            <w:div w:id="1903904190">
              <w:marLeft w:val="0"/>
              <w:marRight w:val="0"/>
              <w:marTop w:val="0"/>
              <w:marBottom w:val="0"/>
              <w:divBdr>
                <w:top w:val="none" w:sz="0" w:space="0" w:color="auto"/>
                <w:left w:val="none" w:sz="0" w:space="0" w:color="auto"/>
                <w:bottom w:val="none" w:sz="0" w:space="0" w:color="auto"/>
                <w:right w:val="none" w:sz="0" w:space="0" w:color="auto"/>
              </w:divBdr>
              <w:divsChild>
                <w:div w:id="1593128833">
                  <w:marLeft w:val="0"/>
                  <w:marRight w:val="0"/>
                  <w:marTop w:val="0"/>
                  <w:marBottom w:val="0"/>
                  <w:divBdr>
                    <w:top w:val="none" w:sz="0" w:space="0" w:color="auto"/>
                    <w:left w:val="none" w:sz="0" w:space="0" w:color="auto"/>
                    <w:bottom w:val="none" w:sz="0" w:space="0" w:color="auto"/>
                    <w:right w:val="none" w:sz="0" w:space="0" w:color="auto"/>
                  </w:divBdr>
                  <w:divsChild>
                    <w:div w:id="1494881587">
                      <w:marLeft w:val="0"/>
                      <w:marRight w:val="0"/>
                      <w:marTop w:val="0"/>
                      <w:marBottom w:val="0"/>
                      <w:divBdr>
                        <w:top w:val="none" w:sz="0" w:space="0" w:color="auto"/>
                        <w:left w:val="none" w:sz="0" w:space="0" w:color="auto"/>
                        <w:bottom w:val="none" w:sz="0" w:space="0" w:color="auto"/>
                        <w:right w:val="none" w:sz="0" w:space="0" w:color="auto"/>
                      </w:divBdr>
                      <w:divsChild>
                        <w:div w:id="1305313184">
                          <w:marLeft w:val="0"/>
                          <w:marRight w:val="0"/>
                          <w:marTop w:val="0"/>
                          <w:marBottom w:val="0"/>
                          <w:divBdr>
                            <w:top w:val="none" w:sz="0" w:space="0" w:color="auto"/>
                            <w:left w:val="none" w:sz="0" w:space="0" w:color="auto"/>
                            <w:bottom w:val="none" w:sz="0" w:space="0" w:color="auto"/>
                            <w:right w:val="none" w:sz="0" w:space="0" w:color="auto"/>
                          </w:divBdr>
                          <w:divsChild>
                            <w:div w:id="466583243">
                              <w:marLeft w:val="0"/>
                              <w:marRight w:val="0"/>
                              <w:marTop w:val="0"/>
                              <w:marBottom w:val="0"/>
                              <w:divBdr>
                                <w:top w:val="none" w:sz="0" w:space="0" w:color="auto"/>
                                <w:left w:val="none" w:sz="0" w:space="0" w:color="auto"/>
                                <w:bottom w:val="none" w:sz="0" w:space="0" w:color="auto"/>
                                <w:right w:val="none" w:sz="0" w:space="0" w:color="auto"/>
                              </w:divBdr>
                              <w:divsChild>
                                <w:div w:id="2002349314">
                                  <w:marLeft w:val="0"/>
                                  <w:marRight w:val="0"/>
                                  <w:marTop w:val="0"/>
                                  <w:marBottom w:val="0"/>
                                  <w:divBdr>
                                    <w:top w:val="none" w:sz="0" w:space="0" w:color="auto"/>
                                    <w:left w:val="none" w:sz="0" w:space="0" w:color="auto"/>
                                    <w:bottom w:val="none" w:sz="0" w:space="0" w:color="auto"/>
                                    <w:right w:val="none" w:sz="0" w:space="0" w:color="auto"/>
                                  </w:divBdr>
                                  <w:divsChild>
                                    <w:div w:id="220483933">
                                      <w:marLeft w:val="0"/>
                                      <w:marRight w:val="0"/>
                                      <w:marTop w:val="0"/>
                                      <w:marBottom w:val="0"/>
                                      <w:divBdr>
                                        <w:top w:val="none" w:sz="0" w:space="0" w:color="auto"/>
                                        <w:left w:val="none" w:sz="0" w:space="0" w:color="auto"/>
                                        <w:bottom w:val="none" w:sz="0" w:space="0" w:color="auto"/>
                                        <w:right w:val="none" w:sz="0" w:space="0" w:color="auto"/>
                                      </w:divBdr>
                                      <w:divsChild>
                                        <w:div w:id="2255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36757">
      <w:bodyDiv w:val="1"/>
      <w:marLeft w:val="0"/>
      <w:marRight w:val="0"/>
      <w:marTop w:val="0"/>
      <w:marBottom w:val="0"/>
      <w:divBdr>
        <w:top w:val="none" w:sz="0" w:space="0" w:color="auto"/>
        <w:left w:val="none" w:sz="0" w:space="0" w:color="auto"/>
        <w:bottom w:val="none" w:sz="0" w:space="0" w:color="auto"/>
        <w:right w:val="none" w:sz="0" w:space="0" w:color="auto"/>
      </w:divBdr>
      <w:divsChild>
        <w:div w:id="523061629">
          <w:marLeft w:val="0"/>
          <w:marRight w:val="0"/>
          <w:marTop w:val="0"/>
          <w:marBottom w:val="150"/>
          <w:divBdr>
            <w:top w:val="none" w:sz="0" w:space="0" w:color="auto"/>
            <w:left w:val="none" w:sz="0" w:space="0" w:color="auto"/>
            <w:bottom w:val="none" w:sz="0" w:space="0" w:color="auto"/>
            <w:right w:val="none" w:sz="0" w:space="0" w:color="auto"/>
          </w:divBdr>
        </w:div>
        <w:div w:id="1086725145">
          <w:marLeft w:val="0"/>
          <w:marRight w:val="0"/>
          <w:marTop w:val="0"/>
          <w:marBottom w:val="0"/>
          <w:divBdr>
            <w:top w:val="none" w:sz="0" w:space="0" w:color="auto"/>
            <w:left w:val="none" w:sz="0" w:space="0" w:color="auto"/>
            <w:bottom w:val="none" w:sz="0" w:space="0" w:color="auto"/>
            <w:right w:val="none" w:sz="0" w:space="0" w:color="auto"/>
          </w:divBdr>
        </w:div>
      </w:divsChild>
    </w:div>
    <w:div w:id="13112768">
      <w:bodyDiv w:val="1"/>
      <w:marLeft w:val="0"/>
      <w:marRight w:val="0"/>
      <w:marTop w:val="0"/>
      <w:marBottom w:val="0"/>
      <w:divBdr>
        <w:top w:val="none" w:sz="0" w:space="0" w:color="auto"/>
        <w:left w:val="none" w:sz="0" w:space="0" w:color="auto"/>
        <w:bottom w:val="none" w:sz="0" w:space="0" w:color="auto"/>
        <w:right w:val="none" w:sz="0" w:space="0" w:color="auto"/>
      </w:divBdr>
      <w:divsChild>
        <w:div w:id="1431777840">
          <w:marLeft w:val="0"/>
          <w:marRight w:val="0"/>
          <w:marTop w:val="0"/>
          <w:marBottom w:val="0"/>
          <w:divBdr>
            <w:top w:val="none" w:sz="0" w:space="0" w:color="auto"/>
            <w:left w:val="none" w:sz="0" w:space="0" w:color="auto"/>
            <w:bottom w:val="none" w:sz="0" w:space="0" w:color="auto"/>
            <w:right w:val="none" w:sz="0" w:space="0" w:color="auto"/>
          </w:divBdr>
          <w:divsChild>
            <w:div w:id="1127043450">
              <w:marLeft w:val="0"/>
              <w:marRight w:val="0"/>
              <w:marTop w:val="0"/>
              <w:marBottom w:val="0"/>
              <w:divBdr>
                <w:top w:val="none" w:sz="0" w:space="0" w:color="auto"/>
                <w:left w:val="none" w:sz="0" w:space="0" w:color="auto"/>
                <w:bottom w:val="none" w:sz="0" w:space="0" w:color="auto"/>
                <w:right w:val="none" w:sz="0" w:space="0" w:color="auto"/>
              </w:divBdr>
              <w:divsChild>
                <w:div w:id="1034579227">
                  <w:marLeft w:val="0"/>
                  <w:marRight w:val="0"/>
                  <w:marTop w:val="0"/>
                  <w:marBottom w:val="0"/>
                  <w:divBdr>
                    <w:top w:val="none" w:sz="0" w:space="0" w:color="auto"/>
                    <w:left w:val="none" w:sz="0" w:space="0" w:color="auto"/>
                    <w:bottom w:val="none" w:sz="0" w:space="0" w:color="auto"/>
                    <w:right w:val="none" w:sz="0" w:space="0" w:color="auto"/>
                  </w:divBdr>
                  <w:divsChild>
                    <w:div w:id="1221283210">
                      <w:marLeft w:val="0"/>
                      <w:marRight w:val="0"/>
                      <w:marTop w:val="0"/>
                      <w:marBottom w:val="0"/>
                      <w:divBdr>
                        <w:top w:val="none" w:sz="0" w:space="0" w:color="auto"/>
                        <w:left w:val="none" w:sz="0" w:space="0" w:color="auto"/>
                        <w:bottom w:val="none" w:sz="0" w:space="0" w:color="auto"/>
                        <w:right w:val="none" w:sz="0" w:space="0" w:color="auto"/>
                      </w:divBdr>
                      <w:divsChild>
                        <w:div w:id="1192186384">
                          <w:marLeft w:val="0"/>
                          <w:marRight w:val="0"/>
                          <w:marTop w:val="0"/>
                          <w:marBottom w:val="0"/>
                          <w:divBdr>
                            <w:top w:val="none" w:sz="0" w:space="0" w:color="auto"/>
                            <w:left w:val="none" w:sz="0" w:space="0" w:color="auto"/>
                            <w:bottom w:val="none" w:sz="0" w:space="0" w:color="auto"/>
                            <w:right w:val="none" w:sz="0" w:space="0" w:color="auto"/>
                          </w:divBdr>
                          <w:divsChild>
                            <w:div w:id="1009528890">
                              <w:marLeft w:val="0"/>
                              <w:marRight w:val="0"/>
                              <w:marTop w:val="0"/>
                              <w:marBottom w:val="0"/>
                              <w:divBdr>
                                <w:top w:val="none" w:sz="0" w:space="0" w:color="auto"/>
                                <w:left w:val="none" w:sz="0" w:space="0" w:color="auto"/>
                                <w:bottom w:val="none" w:sz="0" w:space="0" w:color="auto"/>
                                <w:right w:val="none" w:sz="0" w:space="0" w:color="auto"/>
                              </w:divBdr>
                              <w:divsChild>
                                <w:div w:id="419528664">
                                  <w:marLeft w:val="0"/>
                                  <w:marRight w:val="0"/>
                                  <w:marTop w:val="0"/>
                                  <w:marBottom w:val="0"/>
                                  <w:divBdr>
                                    <w:top w:val="none" w:sz="0" w:space="0" w:color="auto"/>
                                    <w:left w:val="none" w:sz="0" w:space="0" w:color="auto"/>
                                    <w:bottom w:val="none" w:sz="0" w:space="0" w:color="auto"/>
                                    <w:right w:val="none" w:sz="0" w:space="0" w:color="auto"/>
                                  </w:divBdr>
                                  <w:divsChild>
                                    <w:div w:id="18112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5828">
      <w:bodyDiv w:val="1"/>
      <w:marLeft w:val="0"/>
      <w:marRight w:val="0"/>
      <w:marTop w:val="0"/>
      <w:marBottom w:val="0"/>
      <w:divBdr>
        <w:top w:val="none" w:sz="0" w:space="0" w:color="auto"/>
        <w:left w:val="none" w:sz="0" w:space="0" w:color="auto"/>
        <w:bottom w:val="none" w:sz="0" w:space="0" w:color="auto"/>
        <w:right w:val="none" w:sz="0" w:space="0" w:color="auto"/>
      </w:divBdr>
      <w:divsChild>
        <w:div w:id="338507286">
          <w:marLeft w:val="0"/>
          <w:marRight w:val="0"/>
          <w:marTop w:val="0"/>
          <w:marBottom w:val="0"/>
          <w:divBdr>
            <w:top w:val="none" w:sz="0" w:space="0" w:color="auto"/>
            <w:left w:val="none" w:sz="0" w:space="0" w:color="auto"/>
            <w:bottom w:val="none" w:sz="0" w:space="0" w:color="auto"/>
            <w:right w:val="none" w:sz="0" w:space="0" w:color="auto"/>
          </w:divBdr>
          <w:divsChild>
            <w:div w:id="1962757303">
              <w:marLeft w:val="0"/>
              <w:marRight w:val="0"/>
              <w:marTop w:val="0"/>
              <w:marBottom w:val="0"/>
              <w:divBdr>
                <w:top w:val="none" w:sz="0" w:space="0" w:color="auto"/>
                <w:left w:val="none" w:sz="0" w:space="0" w:color="auto"/>
                <w:bottom w:val="none" w:sz="0" w:space="0" w:color="auto"/>
                <w:right w:val="none" w:sz="0" w:space="0" w:color="auto"/>
              </w:divBdr>
              <w:divsChild>
                <w:div w:id="104622260">
                  <w:marLeft w:val="0"/>
                  <w:marRight w:val="0"/>
                  <w:marTop w:val="0"/>
                  <w:marBottom w:val="0"/>
                  <w:divBdr>
                    <w:top w:val="none" w:sz="0" w:space="0" w:color="auto"/>
                    <w:left w:val="none" w:sz="0" w:space="0" w:color="auto"/>
                    <w:bottom w:val="none" w:sz="0" w:space="0" w:color="auto"/>
                    <w:right w:val="none" w:sz="0" w:space="0" w:color="auto"/>
                  </w:divBdr>
                  <w:divsChild>
                    <w:div w:id="2107651703">
                      <w:marLeft w:val="0"/>
                      <w:marRight w:val="0"/>
                      <w:marTop w:val="0"/>
                      <w:marBottom w:val="300"/>
                      <w:divBdr>
                        <w:top w:val="none" w:sz="0" w:space="0" w:color="auto"/>
                        <w:left w:val="none" w:sz="0" w:space="0" w:color="auto"/>
                        <w:bottom w:val="none" w:sz="0" w:space="0" w:color="auto"/>
                        <w:right w:val="none" w:sz="0" w:space="0" w:color="auto"/>
                      </w:divBdr>
                      <w:divsChild>
                        <w:div w:id="1339237348">
                          <w:marLeft w:val="0"/>
                          <w:marRight w:val="0"/>
                          <w:marTop w:val="0"/>
                          <w:marBottom w:val="225"/>
                          <w:divBdr>
                            <w:top w:val="single" w:sz="6" w:space="11" w:color="E5E5E5"/>
                            <w:left w:val="single" w:sz="6" w:space="11" w:color="E5E5E5"/>
                            <w:bottom w:val="single" w:sz="6" w:space="1" w:color="E5E5E5"/>
                            <w:right w:val="single" w:sz="6" w:space="11" w:color="E5E5E5"/>
                          </w:divBdr>
                          <w:divsChild>
                            <w:div w:id="151908310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269585885">
          <w:marLeft w:val="0"/>
          <w:marRight w:val="0"/>
          <w:marTop w:val="0"/>
          <w:marBottom w:val="0"/>
          <w:divBdr>
            <w:top w:val="single" w:sz="6" w:space="0" w:color="E5E5E5"/>
            <w:left w:val="none" w:sz="0" w:space="0" w:color="auto"/>
            <w:bottom w:val="single" w:sz="18" w:space="0" w:color="000000"/>
            <w:right w:val="none" w:sz="0" w:space="0" w:color="auto"/>
          </w:divBdr>
          <w:divsChild>
            <w:div w:id="607933635">
              <w:marLeft w:val="0"/>
              <w:marRight w:val="0"/>
              <w:marTop w:val="0"/>
              <w:marBottom w:val="0"/>
              <w:divBdr>
                <w:top w:val="none" w:sz="0" w:space="0" w:color="auto"/>
                <w:left w:val="none" w:sz="0" w:space="0" w:color="auto"/>
                <w:bottom w:val="none" w:sz="0" w:space="0" w:color="auto"/>
                <w:right w:val="none" w:sz="0" w:space="0" w:color="auto"/>
              </w:divBdr>
              <w:divsChild>
                <w:div w:id="46165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8541">
      <w:bodyDiv w:val="1"/>
      <w:marLeft w:val="0"/>
      <w:marRight w:val="0"/>
      <w:marTop w:val="0"/>
      <w:marBottom w:val="0"/>
      <w:divBdr>
        <w:top w:val="none" w:sz="0" w:space="0" w:color="auto"/>
        <w:left w:val="none" w:sz="0" w:space="0" w:color="auto"/>
        <w:bottom w:val="none" w:sz="0" w:space="0" w:color="auto"/>
        <w:right w:val="none" w:sz="0" w:space="0" w:color="auto"/>
      </w:divBdr>
    </w:div>
    <w:div w:id="13847109">
      <w:bodyDiv w:val="1"/>
      <w:marLeft w:val="0"/>
      <w:marRight w:val="0"/>
      <w:marTop w:val="0"/>
      <w:marBottom w:val="0"/>
      <w:divBdr>
        <w:top w:val="none" w:sz="0" w:space="0" w:color="auto"/>
        <w:left w:val="none" w:sz="0" w:space="0" w:color="auto"/>
        <w:bottom w:val="none" w:sz="0" w:space="0" w:color="auto"/>
        <w:right w:val="none" w:sz="0" w:space="0" w:color="auto"/>
      </w:divBdr>
      <w:divsChild>
        <w:div w:id="233441754">
          <w:marLeft w:val="0"/>
          <w:marRight w:val="0"/>
          <w:marTop w:val="0"/>
          <w:marBottom w:val="0"/>
          <w:divBdr>
            <w:top w:val="none" w:sz="0" w:space="0" w:color="auto"/>
            <w:left w:val="none" w:sz="0" w:space="0" w:color="auto"/>
            <w:bottom w:val="dotted" w:sz="6" w:space="4" w:color="DDDDDD"/>
            <w:right w:val="none" w:sz="0" w:space="0" w:color="auto"/>
          </w:divBdr>
          <w:divsChild>
            <w:div w:id="6521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415">
      <w:bodyDiv w:val="1"/>
      <w:marLeft w:val="0"/>
      <w:marRight w:val="0"/>
      <w:marTop w:val="0"/>
      <w:marBottom w:val="0"/>
      <w:divBdr>
        <w:top w:val="none" w:sz="0" w:space="0" w:color="auto"/>
        <w:left w:val="none" w:sz="0" w:space="0" w:color="auto"/>
        <w:bottom w:val="none" w:sz="0" w:space="0" w:color="auto"/>
        <w:right w:val="none" w:sz="0" w:space="0" w:color="auto"/>
      </w:divBdr>
      <w:divsChild>
        <w:div w:id="401681701">
          <w:marLeft w:val="0"/>
          <w:marRight w:val="0"/>
          <w:marTop w:val="0"/>
          <w:marBottom w:val="0"/>
          <w:divBdr>
            <w:top w:val="none" w:sz="0" w:space="0" w:color="auto"/>
            <w:left w:val="none" w:sz="0" w:space="0" w:color="auto"/>
            <w:bottom w:val="dotted" w:sz="6" w:space="4" w:color="DDDDDD"/>
            <w:right w:val="none" w:sz="0" w:space="0" w:color="auto"/>
          </w:divBdr>
          <w:divsChild>
            <w:div w:id="13608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390">
      <w:bodyDiv w:val="1"/>
      <w:marLeft w:val="0"/>
      <w:marRight w:val="0"/>
      <w:marTop w:val="0"/>
      <w:marBottom w:val="0"/>
      <w:divBdr>
        <w:top w:val="none" w:sz="0" w:space="0" w:color="auto"/>
        <w:left w:val="none" w:sz="0" w:space="0" w:color="auto"/>
        <w:bottom w:val="none" w:sz="0" w:space="0" w:color="auto"/>
        <w:right w:val="none" w:sz="0" w:space="0" w:color="auto"/>
      </w:divBdr>
      <w:divsChild>
        <w:div w:id="1660770440">
          <w:marLeft w:val="0"/>
          <w:marRight w:val="0"/>
          <w:marTop w:val="0"/>
          <w:marBottom w:val="0"/>
          <w:divBdr>
            <w:top w:val="none" w:sz="0" w:space="0" w:color="auto"/>
            <w:left w:val="none" w:sz="0" w:space="0" w:color="auto"/>
            <w:bottom w:val="dotted" w:sz="6" w:space="4" w:color="DDDDDD"/>
            <w:right w:val="none" w:sz="0" w:space="0" w:color="auto"/>
          </w:divBdr>
          <w:divsChild>
            <w:div w:id="1600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020">
      <w:bodyDiv w:val="1"/>
      <w:marLeft w:val="0"/>
      <w:marRight w:val="0"/>
      <w:marTop w:val="0"/>
      <w:marBottom w:val="0"/>
      <w:divBdr>
        <w:top w:val="none" w:sz="0" w:space="0" w:color="auto"/>
        <w:left w:val="none" w:sz="0" w:space="0" w:color="auto"/>
        <w:bottom w:val="none" w:sz="0" w:space="0" w:color="auto"/>
        <w:right w:val="none" w:sz="0" w:space="0" w:color="auto"/>
      </w:divBdr>
      <w:divsChild>
        <w:div w:id="482819760">
          <w:marLeft w:val="0"/>
          <w:marRight w:val="0"/>
          <w:marTop w:val="0"/>
          <w:marBottom w:val="75"/>
          <w:divBdr>
            <w:top w:val="none" w:sz="0" w:space="0" w:color="auto"/>
            <w:left w:val="none" w:sz="0" w:space="0" w:color="auto"/>
            <w:bottom w:val="none" w:sz="0" w:space="0" w:color="auto"/>
            <w:right w:val="none" w:sz="0" w:space="0" w:color="auto"/>
          </w:divBdr>
        </w:div>
        <w:div w:id="1405955186">
          <w:marLeft w:val="0"/>
          <w:marRight w:val="0"/>
          <w:marTop w:val="0"/>
          <w:marBottom w:val="0"/>
          <w:divBdr>
            <w:top w:val="none" w:sz="0" w:space="0" w:color="auto"/>
            <w:left w:val="none" w:sz="0" w:space="0" w:color="auto"/>
            <w:bottom w:val="none" w:sz="0" w:space="0" w:color="auto"/>
            <w:right w:val="none" w:sz="0" w:space="0" w:color="auto"/>
          </w:divBdr>
          <w:divsChild>
            <w:div w:id="2075540510">
              <w:marLeft w:val="0"/>
              <w:marRight w:val="0"/>
              <w:marTop w:val="0"/>
              <w:marBottom w:val="0"/>
              <w:divBdr>
                <w:top w:val="none" w:sz="0" w:space="0" w:color="auto"/>
                <w:left w:val="none" w:sz="0" w:space="0" w:color="auto"/>
                <w:bottom w:val="none" w:sz="0" w:space="0" w:color="auto"/>
                <w:right w:val="none" w:sz="0" w:space="0" w:color="auto"/>
              </w:divBdr>
              <w:divsChild>
                <w:div w:id="11093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08232">
          <w:marLeft w:val="0"/>
          <w:marRight w:val="0"/>
          <w:marTop w:val="0"/>
          <w:marBottom w:val="0"/>
          <w:divBdr>
            <w:top w:val="none" w:sz="0" w:space="0" w:color="auto"/>
            <w:left w:val="none" w:sz="0" w:space="0" w:color="auto"/>
            <w:bottom w:val="none" w:sz="0" w:space="0" w:color="auto"/>
            <w:right w:val="none" w:sz="0" w:space="0" w:color="auto"/>
          </w:divBdr>
        </w:div>
      </w:divsChild>
    </w:div>
    <w:div w:id="14966655">
      <w:bodyDiv w:val="1"/>
      <w:marLeft w:val="0"/>
      <w:marRight w:val="0"/>
      <w:marTop w:val="0"/>
      <w:marBottom w:val="0"/>
      <w:divBdr>
        <w:top w:val="none" w:sz="0" w:space="0" w:color="auto"/>
        <w:left w:val="none" w:sz="0" w:space="0" w:color="auto"/>
        <w:bottom w:val="none" w:sz="0" w:space="0" w:color="auto"/>
        <w:right w:val="none" w:sz="0" w:space="0" w:color="auto"/>
      </w:divBdr>
      <w:divsChild>
        <w:div w:id="974918360">
          <w:marLeft w:val="0"/>
          <w:marRight w:val="0"/>
          <w:marTop w:val="0"/>
          <w:marBottom w:val="0"/>
          <w:divBdr>
            <w:top w:val="none" w:sz="0" w:space="0" w:color="auto"/>
            <w:left w:val="none" w:sz="0" w:space="0" w:color="auto"/>
            <w:bottom w:val="none" w:sz="0" w:space="0" w:color="auto"/>
            <w:right w:val="none" w:sz="0" w:space="0" w:color="auto"/>
          </w:divBdr>
        </w:div>
      </w:divsChild>
    </w:div>
    <w:div w:id="16742168">
      <w:bodyDiv w:val="1"/>
      <w:marLeft w:val="0"/>
      <w:marRight w:val="0"/>
      <w:marTop w:val="0"/>
      <w:marBottom w:val="0"/>
      <w:divBdr>
        <w:top w:val="none" w:sz="0" w:space="0" w:color="auto"/>
        <w:left w:val="none" w:sz="0" w:space="0" w:color="auto"/>
        <w:bottom w:val="none" w:sz="0" w:space="0" w:color="auto"/>
        <w:right w:val="none" w:sz="0" w:space="0" w:color="auto"/>
      </w:divBdr>
      <w:divsChild>
        <w:div w:id="954412045">
          <w:marLeft w:val="0"/>
          <w:marRight w:val="0"/>
          <w:marTop w:val="0"/>
          <w:marBottom w:val="150"/>
          <w:divBdr>
            <w:top w:val="none" w:sz="0" w:space="0" w:color="auto"/>
            <w:left w:val="none" w:sz="0" w:space="0" w:color="auto"/>
            <w:bottom w:val="none" w:sz="0" w:space="0" w:color="auto"/>
            <w:right w:val="none" w:sz="0" w:space="0" w:color="auto"/>
          </w:divBdr>
          <w:divsChild>
            <w:div w:id="562452067">
              <w:marLeft w:val="0"/>
              <w:marRight w:val="0"/>
              <w:marTop w:val="0"/>
              <w:marBottom w:val="0"/>
              <w:divBdr>
                <w:top w:val="none" w:sz="0" w:space="0" w:color="auto"/>
                <w:left w:val="none" w:sz="0" w:space="0" w:color="auto"/>
                <w:bottom w:val="none" w:sz="0" w:space="0" w:color="auto"/>
                <w:right w:val="none" w:sz="0" w:space="0" w:color="auto"/>
              </w:divBdr>
            </w:div>
          </w:divsChild>
        </w:div>
        <w:div w:id="2011563872">
          <w:marLeft w:val="0"/>
          <w:marRight w:val="0"/>
          <w:marTop w:val="0"/>
          <w:marBottom w:val="150"/>
          <w:divBdr>
            <w:top w:val="none" w:sz="0" w:space="0" w:color="auto"/>
            <w:left w:val="none" w:sz="0" w:space="0" w:color="auto"/>
            <w:bottom w:val="none" w:sz="0" w:space="0" w:color="auto"/>
            <w:right w:val="none" w:sz="0" w:space="0" w:color="auto"/>
          </w:divBdr>
        </w:div>
      </w:divsChild>
    </w:div>
    <w:div w:id="16975461">
      <w:bodyDiv w:val="1"/>
      <w:marLeft w:val="0"/>
      <w:marRight w:val="0"/>
      <w:marTop w:val="0"/>
      <w:marBottom w:val="0"/>
      <w:divBdr>
        <w:top w:val="none" w:sz="0" w:space="0" w:color="auto"/>
        <w:left w:val="none" w:sz="0" w:space="0" w:color="auto"/>
        <w:bottom w:val="none" w:sz="0" w:space="0" w:color="auto"/>
        <w:right w:val="none" w:sz="0" w:space="0" w:color="auto"/>
      </w:divBdr>
      <w:divsChild>
        <w:div w:id="671226715">
          <w:marLeft w:val="-9765"/>
          <w:marRight w:val="0"/>
          <w:marTop w:val="0"/>
          <w:marBottom w:val="0"/>
          <w:divBdr>
            <w:top w:val="none" w:sz="0" w:space="0" w:color="auto"/>
            <w:left w:val="none" w:sz="0" w:space="0" w:color="auto"/>
            <w:bottom w:val="none" w:sz="0" w:space="0" w:color="auto"/>
            <w:right w:val="none" w:sz="0" w:space="0" w:color="auto"/>
          </w:divBdr>
        </w:div>
        <w:div w:id="1555309941">
          <w:marLeft w:val="0"/>
          <w:marRight w:val="0"/>
          <w:marTop w:val="0"/>
          <w:marBottom w:val="0"/>
          <w:divBdr>
            <w:top w:val="none" w:sz="0" w:space="0" w:color="auto"/>
            <w:left w:val="none" w:sz="0" w:space="0" w:color="auto"/>
            <w:bottom w:val="none" w:sz="0" w:space="0" w:color="auto"/>
            <w:right w:val="none" w:sz="0" w:space="0" w:color="auto"/>
          </w:divBdr>
          <w:divsChild>
            <w:div w:id="587740566">
              <w:marLeft w:val="0"/>
              <w:marRight w:val="0"/>
              <w:marTop w:val="0"/>
              <w:marBottom w:val="225"/>
              <w:divBdr>
                <w:top w:val="none" w:sz="0" w:space="0" w:color="auto"/>
                <w:left w:val="none" w:sz="0" w:space="0" w:color="auto"/>
                <w:bottom w:val="none" w:sz="0" w:space="0" w:color="auto"/>
                <w:right w:val="none" w:sz="0" w:space="0" w:color="auto"/>
              </w:divBdr>
              <w:divsChild>
                <w:div w:id="912130286">
                  <w:marLeft w:val="750"/>
                  <w:marRight w:val="0"/>
                  <w:marTop w:val="0"/>
                  <w:marBottom w:val="225"/>
                  <w:divBdr>
                    <w:top w:val="none" w:sz="0" w:space="0" w:color="auto"/>
                    <w:left w:val="none" w:sz="0" w:space="0" w:color="auto"/>
                    <w:bottom w:val="none" w:sz="0" w:space="0" w:color="auto"/>
                    <w:right w:val="none" w:sz="0" w:space="0" w:color="auto"/>
                  </w:divBdr>
                </w:div>
              </w:divsChild>
            </w:div>
            <w:div w:id="1183591148">
              <w:marLeft w:val="0"/>
              <w:marRight w:val="0"/>
              <w:marTop w:val="0"/>
              <w:marBottom w:val="225"/>
              <w:divBdr>
                <w:top w:val="none" w:sz="0" w:space="0" w:color="auto"/>
                <w:left w:val="none" w:sz="0" w:space="0" w:color="auto"/>
                <w:bottom w:val="none" w:sz="0" w:space="0" w:color="auto"/>
                <w:right w:val="none" w:sz="0" w:space="0" w:color="auto"/>
              </w:divBdr>
              <w:divsChild>
                <w:div w:id="168107770">
                  <w:marLeft w:val="0"/>
                  <w:marRight w:val="0"/>
                  <w:marTop w:val="0"/>
                  <w:marBottom w:val="150"/>
                  <w:divBdr>
                    <w:top w:val="none" w:sz="0" w:space="0" w:color="auto"/>
                    <w:left w:val="none" w:sz="0" w:space="0" w:color="auto"/>
                    <w:bottom w:val="none" w:sz="0" w:space="0" w:color="auto"/>
                    <w:right w:val="none" w:sz="0" w:space="0" w:color="auto"/>
                  </w:divBdr>
                </w:div>
                <w:div w:id="198859714">
                  <w:marLeft w:val="0"/>
                  <w:marRight w:val="0"/>
                  <w:marTop w:val="0"/>
                  <w:marBottom w:val="150"/>
                  <w:divBdr>
                    <w:top w:val="none" w:sz="0" w:space="0" w:color="auto"/>
                    <w:left w:val="none" w:sz="0" w:space="0" w:color="auto"/>
                    <w:bottom w:val="none" w:sz="0" w:space="0" w:color="auto"/>
                    <w:right w:val="none" w:sz="0" w:space="0" w:color="auto"/>
                  </w:divBdr>
                </w:div>
                <w:div w:id="348944531">
                  <w:marLeft w:val="0"/>
                  <w:marRight w:val="0"/>
                  <w:marTop w:val="0"/>
                  <w:marBottom w:val="150"/>
                  <w:divBdr>
                    <w:top w:val="none" w:sz="0" w:space="0" w:color="auto"/>
                    <w:left w:val="none" w:sz="0" w:space="0" w:color="auto"/>
                    <w:bottom w:val="none" w:sz="0" w:space="0" w:color="auto"/>
                    <w:right w:val="none" w:sz="0" w:space="0" w:color="auto"/>
                  </w:divBdr>
                </w:div>
                <w:div w:id="443428924">
                  <w:marLeft w:val="0"/>
                  <w:marRight w:val="0"/>
                  <w:marTop w:val="0"/>
                  <w:marBottom w:val="150"/>
                  <w:divBdr>
                    <w:top w:val="none" w:sz="0" w:space="0" w:color="auto"/>
                    <w:left w:val="none" w:sz="0" w:space="0" w:color="auto"/>
                    <w:bottom w:val="none" w:sz="0" w:space="0" w:color="auto"/>
                    <w:right w:val="none" w:sz="0" w:space="0" w:color="auto"/>
                  </w:divBdr>
                </w:div>
                <w:div w:id="503861792">
                  <w:marLeft w:val="0"/>
                  <w:marRight w:val="0"/>
                  <w:marTop w:val="0"/>
                  <w:marBottom w:val="150"/>
                  <w:divBdr>
                    <w:top w:val="none" w:sz="0" w:space="0" w:color="auto"/>
                    <w:left w:val="none" w:sz="0" w:space="0" w:color="auto"/>
                    <w:bottom w:val="none" w:sz="0" w:space="0" w:color="auto"/>
                    <w:right w:val="none" w:sz="0" w:space="0" w:color="auto"/>
                  </w:divBdr>
                </w:div>
                <w:div w:id="613249432">
                  <w:marLeft w:val="0"/>
                  <w:marRight w:val="0"/>
                  <w:marTop w:val="0"/>
                  <w:marBottom w:val="150"/>
                  <w:divBdr>
                    <w:top w:val="none" w:sz="0" w:space="0" w:color="auto"/>
                    <w:left w:val="none" w:sz="0" w:space="0" w:color="auto"/>
                    <w:bottom w:val="none" w:sz="0" w:space="0" w:color="auto"/>
                    <w:right w:val="none" w:sz="0" w:space="0" w:color="auto"/>
                  </w:divBdr>
                </w:div>
                <w:div w:id="1090932265">
                  <w:marLeft w:val="0"/>
                  <w:marRight w:val="0"/>
                  <w:marTop w:val="0"/>
                  <w:marBottom w:val="150"/>
                  <w:divBdr>
                    <w:top w:val="none" w:sz="0" w:space="0" w:color="auto"/>
                    <w:left w:val="none" w:sz="0" w:space="0" w:color="auto"/>
                    <w:bottom w:val="none" w:sz="0" w:space="0" w:color="auto"/>
                    <w:right w:val="none" w:sz="0" w:space="0" w:color="auto"/>
                  </w:divBdr>
                </w:div>
                <w:div w:id="1092968492">
                  <w:marLeft w:val="0"/>
                  <w:marRight w:val="0"/>
                  <w:marTop w:val="0"/>
                  <w:marBottom w:val="150"/>
                  <w:divBdr>
                    <w:top w:val="none" w:sz="0" w:space="0" w:color="auto"/>
                    <w:left w:val="none" w:sz="0" w:space="0" w:color="auto"/>
                    <w:bottom w:val="none" w:sz="0" w:space="0" w:color="auto"/>
                    <w:right w:val="none" w:sz="0" w:space="0" w:color="auto"/>
                  </w:divBdr>
                </w:div>
                <w:div w:id="1565944580">
                  <w:marLeft w:val="0"/>
                  <w:marRight w:val="0"/>
                  <w:marTop w:val="0"/>
                  <w:marBottom w:val="150"/>
                  <w:divBdr>
                    <w:top w:val="none" w:sz="0" w:space="0" w:color="auto"/>
                    <w:left w:val="none" w:sz="0" w:space="0" w:color="auto"/>
                    <w:bottom w:val="none" w:sz="0" w:space="0" w:color="auto"/>
                    <w:right w:val="none" w:sz="0" w:space="0" w:color="auto"/>
                  </w:divBdr>
                  <w:divsChild>
                    <w:div w:id="1022784896">
                      <w:marLeft w:val="0"/>
                      <w:marRight w:val="0"/>
                      <w:marTop w:val="0"/>
                      <w:marBottom w:val="150"/>
                      <w:divBdr>
                        <w:top w:val="none" w:sz="0" w:space="0" w:color="auto"/>
                        <w:left w:val="none" w:sz="0" w:space="0" w:color="auto"/>
                        <w:bottom w:val="none" w:sz="0" w:space="0" w:color="auto"/>
                        <w:right w:val="none" w:sz="0" w:space="0" w:color="auto"/>
                      </w:divBdr>
                      <w:divsChild>
                        <w:div w:id="25401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277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1144632">
          <w:marLeft w:val="0"/>
          <w:marRight w:val="0"/>
          <w:marTop w:val="0"/>
          <w:marBottom w:val="150"/>
          <w:divBdr>
            <w:top w:val="none" w:sz="0" w:space="0" w:color="auto"/>
            <w:left w:val="none" w:sz="0" w:space="0" w:color="auto"/>
            <w:bottom w:val="none" w:sz="0" w:space="0" w:color="auto"/>
            <w:right w:val="none" w:sz="0" w:space="0" w:color="auto"/>
          </w:divBdr>
        </w:div>
      </w:divsChild>
    </w:div>
    <w:div w:id="16976857">
      <w:bodyDiv w:val="1"/>
      <w:marLeft w:val="0"/>
      <w:marRight w:val="0"/>
      <w:marTop w:val="0"/>
      <w:marBottom w:val="0"/>
      <w:divBdr>
        <w:top w:val="none" w:sz="0" w:space="0" w:color="auto"/>
        <w:left w:val="none" w:sz="0" w:space="0" w:color="auto"/>
        <w:bottom w:val="none" w:sz="0" w:space="0" w:color="auto"/>
        <w:right w:val="none" w:sz="0" w:space="0" w:color="auto"/>
      </w:divBdr>
      <w:divsChild>
        <w:div w:id="128477121">
          <w:marLeft w:val="0"/>
          <w:marRight w:val="0"/>
          <w:marTop w:val="0"/>
          <w:marBottom w:val="0"/>
          <w:divBdr>
            <w:top w:val="none" w:sz="0" w:space="0" w:color="auto"/>
            <w:left w:val="none" w:sz="0" w:space="0" w:color="auto"/>
            <w:bottom w:val="none" w:sz="0" w:space="0" w:color="auto"/>
            <w:right w:val="none" w:sz="0" w:space="0" w:color="auto"/>
          </w:divBdr>
          <w:divsChild>
            <w:div w:id="582952259">
              <w:marLeft w:val="0"/>
              <w:marRight w:val="0"/>
              <w:marTop w:val="0"/>
              <w:marBottom w:val="0"/>
              <w:divBdr>
                <w:top w:val="none" w:sz="0" w:space="0" w:color="auto"/>
                <w:left w:val="none" w:sz="0" w:space="0" w:color="auto"/>
                <w:bottom w:val="none" w:sz="0" w:space="0" w:color="auto"/>
                <w:right w:val="none" w:sz="0" w:space="0" w:color="auto"/>
              </w:divBdr>
            </w:div>
          </w:divsChild>
        </w:div>
        <w:div w:id="649095871">
          <w:marLeft w:val="0"/>
          <w:marRight w:val="0"/>
          <w:marTop w:val="0"/>
          <w:marBottom w:val="150"/>
          <w:divBdr>
            <w:top w:val="none" w:sz="0" w:space="0" w:color="auto"/>
            <w:left w:val="none" w:sz="0" w:space="0" w:color="auto"/>
            <w:bottom w:val="none" w:sz="0" w:space="0" w:color="auto"/>
            <w:right w:val="none" w:sz="0" w:space="0" w:color="auto"/>
          </w:divBdr>
          <w:divsChild>
            <w:div w:id="1921985463">
              <w:marLeft w:val="0"/>
              <w:marRight w:val="0"/>
              <w:marTop w:val="0"/>
              <w:marBottom w:val="0"/>
              <w:divBdr>
                <w:top w:val="none" w:sz="0" w:space="0" w:color="auto"/>
                <w:left w:val="none" w:sz="0" w:space="0" w:color="auto"/>
                <w:bottom w:val="none" w:sz="0" w:space="0" w:color="auto"/>
                <w:right w:val="none" w:sz="0" w:space="0" w:color="auto"/>
              </w:divBdr>
            </w:div>
          </w:divsChild>
        </w:div>
        <w:div w:id="1370640567">
          <w:marLeft w:val="0"/>
          <w:marRight w:val="0"/>
          <w:marTop w:val="0"/>
          <w:marBottom w:val="150"/>
          <w:divBdr>
            <w:top w:val="none" w:sz="0" w:space="0" w:color="auto"/>
            <w:left w:val="none" w:sz="0" w:space="0" w:color="auto"/>
            <w:bottom w:val="none" w:sz="0" w:space="0" w:color="auto"/>
            <w:right w:val="none" w:sz="0" w:space="0" w:color="auto"/>
          </w:divBdr>
        </w:div>
      </w:divsChild>
    </w:div>
    <w:div w:id="17439658">
      <w:bodyDiv w:val="1"/>
      <w:marLeft w:val="0"/>
      <w:marRight w:val="0"/>
      <w:marTop w:val="0"/>
      <w:marBottom w:val="0"/>
      <w:divBdr>
        <w:top w:val="none" w:sz="0" w:space="0" w:color="auto"/>
        <w:left w:val="none" w:sz="0" w:space="0" w:color="auto"/>
        <w:bottom w:val="none" w:sz="0" w:space="0" w:color="auto"/>
        <w:right w:val="none" w:sz="0" w:space="0" w:color="auto"/>
      </w:divBdr>
      <w:divsChild>
        <w:div w:id="541019375">
          <w:marLeft w:val="0"/>
          <w:marRight w:val="0"/>
          <w:marTop w:val="0"/>
          <w:marBottom w:val="0"/>
          <w:divBdr>
            <w:top w:val="none" w:sz="0" w:space="0" w:color="auto"/>
            <w:left w:val="none" w:sz="0" w:space="0" w:color="auto"/>
            <w:bottom w:val="dotted" w:sz="6" w:space="4" w:color="DDDDDD"/>
            <w:right w:val="none" w:sz="0" w:space="0" w:color="auto"/>
          </w:divBdr>
        </w:div>
      </w:divsChild>
    </w:div>
    <w:div w:id="17507732">
      <w:bodyDiv w:val="1"/>
      <w:marLeft w:val="0"/>
      <w:marRight w:val="0"/>
      <w:marTop w:val="0"/>
      <w:marBottom w:val="0"/>
      <w:divBdr>
        <w:top w:val="none" w:sz="0" w:space="0" w:color="auto"/>
        <w:left w:val="none" w:sz="0" w:space="0" w:color="auto"/>
        <w:bottom w:val="none" w:sz="0" w:space="0" w:color="auto"/>
        <w:right w:val="none" w:sz="0" w:space="0" w:color="auto"/>
      </w:divBdr>
      <w:divsChild>
        <w:div w:id="806701695">
          <w:marLeft w:val="0"/>
          <w:marRight w:val="0"/>
          <w:marTop w:val="0"/>
          <w:marBottom w:val="0"/>
          <w:divBdr>
            <w:top w:val="none" w:sz="0" w:space="0" w:color="auto"/>
            <w:left w:val="none" w:sz="0" w:space="0" w:color="auto"/>
            <w:bottom w:val="dotted" w:sz="6" w:space="4" w:color="DDDDDD"/>
            <w:right w:val="none" w:sz="0" w:space="0" w:color="auto"/>
          </w:divBdr>
          <w:divsChild>
            <w:div w:id="6882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949">
      <w:bodyDiv w:val="1"/>
      <w:marLeft w:val="0"/>
      <w:marRight w:val="0"/>
      <w:marTop w:val="0"/>
      <w:marBottom w:val="0"/>
      <w:divBdr>
        <w:top w:val="none" w:sz="0" w:space="0" w:color="auto"/>
        <w:left w:val="none" w:sz="0" w:space="0" w:color="auto"/>
        <w:bottom w:val="none" w:sz="0" w:space="0" w:color="auto"/>
        <w:right w:val="none" w:sz="0" w:space="0" w:color="auto"/>
      </w:divBdr>
      <w:divsChild>
        <w:div w:id="990594480">
          <w:marLeft w:val="0"/>
          <w:marRight w:val="0"/>
          <w:marTop w:val="0"/>
          <w:marBottom w:val="150"/>
          <w:divBdr>
            <w:top w:val="none" w:sz="0" w:space="0" w:color="auto"/>
            <w:left w:val="none" w:sz="0" w:space="0" w:color="auto"/>
            <w:bottom w:val="none" w:sz="0" w:space="0" w:color="auto"/>
            <w:right w:val="none" w:sz="0" w:space="0" w:color="auto"/>
          </w:divBdr>
        </w:div>
      </w:divsChild>
    </w:div>
    <w:div w:id="18940835">
      <w:bodyDiv w:val="1"/>
      <w:marLeft w:val="0"/>
      <w:marRight w:val="0"/>
      <w:marTop w:val="0"/>
      <w:marBottom w:val="0"/>
      <w:divBdr>
        <w:top w:val="none" w:sz="0" w:space="0" w:color="auto"/>
        <w:left w:val="none" w:sz="0" w:space="0" w:color="auto"/>
        <w:bottom w:val="none" w:sz="0" w:space="0" w:color="auto"/>
        <w:right w:val="none" w:sz="0" w:space="0" w:color="auto"/>
      </w:divBdr>
      <w:divsChild>
        <w:div w:id="1313947486">
          <w:marLeft w:val="0"/>
          <w:marRight w:val="0"/>
          <w:marTop w:val="0"/>
          <w:marBottom w:val="0"/>
          <w:divBdr>
            <w:top w:val="none" w:sz="0" w:space="0" w:color="auto"/>
            <w:left w:val="none" w:sz="0" w:space="0" w:color="auto"/>
            <w:bottom w:val="none" w:sz="0" w:space="0" w:color="auto"/>
            <w:right w:val="none" w:sz="0" w:space="0" w:color="auto"/>
          </w:divBdr>
          <w:divsChild>
            <w:div w:id="789863226">
              <w:marLeft w:val="0"/>
              <w:marRight w:val="0"/>
              <w:marTop w:val="0"/>
              <w:marBottom w:val="150"/>
              <w:divBdr>
                <w:top w:val="none" w:sz="0" w:space="0" w:color="auto"/>
                <w:left w:val="none" w:sz="0" w:space="0" w:color="auto"/>
                <w:bottom w:val="none" w:sz="0" w:space="0" w:color="auto"/>
                <w:right w:val="none" w:sz="0" w:space="0" w:color="auto"/>
              </w:divBdr>
            </w:div>
            <w:div w:id="15503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686">
      <w:bodyDiv w:val="1"/>
      <w:marLeft w:val="0"/>
      <w:marRight w:val="0"/>
      <w:marTop w:val="0"/>
      <w:marBottom w:val="0"/>
      <w:divBdr>
        <w:top w:val="none" w:sz="0" w:space="0" w:color="auto"/>
        <w:left w:val="none" w:sz="0" w:space="0" w:color="auto"/>
        <w:bottom w:val="none" w:sz="0" w:space="0" w:color="auto"/>
        <w:right w:val="none" w:sz="0" w:space="0" w:color="auto"/>
      </w:divBdr>
    </w:div>
    <w:div w:id="19164769">
      <w:bodyDiv w:val="1"/>
      <w:marLeft w:val="0"/>
      <w:marRight w:val="0"/>
      <w:marTop w:val="0"/>
      <w:marBottom w:val="0"/>
      <w:divBdr>
        <w:top w:val="none" w:sz="0" w:space="0" w:color="auto"/>
        <w:left w:val="none" w:sz="0" w:space="0" w:color="auto"/>
        <w:bottom w:val="none" w:sz="0" w:space="0" w:color="auto"/>
        <w:right w:val="none" w:sz="0" w:space="0" w:color="auto"/>
      </w:divBdr>
      <w:divsChild>
        <w:div w:id="2089770641">
          <w:marLeft w:val="0"/>
          <w:marRight w:val="0"/>
          <w:marTop w:val="0"/>
          <w:marBottom w:val="0"/>
          <w:divBdr>
            <w:top w:val="none" w:sz="0" w:space="0" w:color="auto"/>
            <w:left w:val="none" w:sz="0" w:space="0" w:color="auto"/>
            <w:bottom w:val="none" w:sz="0" w:space="0" w:color="auto"/>
            <w:right w:val="none" w:sz="0" w:space="0" w:color="auto"/>
          </w:divBdr>
          <w:divsChild>
            <w:div w:id="1543592089">
              <w:marLeft w:val="0"/>
              <w:marRight w:val="0"/>
              <w:marTop w:val="0"/>
              <w:marBottom w:val="0"/>
              <w:divBdr>
                <w:top w:val="none" w:sz="0" w:space="0" w:color="auto"/>
                <w:left w:val="none" w:sz="0" w:space="0" w:color="auto"/>
                <w:bottom w:val="none" w:sz="0" w:space="0" w:color="auto"/>
                <w:right w:val="none" w:sz="0" w:space="0" w:color="auto"/>
              </w:divBdr>
              <w:divsChild>
                <w:div w:id="8409766">
                  <w:marLeft w:val="0"/>
                  <w:marRight w:val="0"/>
                  <w:marTop w:val="0"/>
                  <w:marBottom w:val="0"/>
                  <w:divBdr>
                    <w:top w:val="none" w:sz="0" w:space="0" w:color="auto"/>
                    <w:left w:val="none" w:sz="0" w:space="0" w:color="auto"/>
                    <w:bottom w:val="none" w:sz="0" w:space="0" w:color="auto"/>
                    <w:right w:val="none" w:sz="0" w:space="0" w:color="auto"/>
                  </w:divBdr>
                  <w:divsChild>
                    <w:div w:id="1013071102">
                      <w:marLeft w:val="0"/>
                      <w:marRight w:val="0"/>
                      <w:marTop w:val="0"/>
                      <w:marBottom w:val="0"/>
                      <w:divBdr>
                        <w:top w:val="none" w:sz="0" w:space="0" w:color="auto"/>
                        <w:left w:val="none" w:sz="0" w:space="0" w:color="auto"/>
                        <w:bottom w:val="none" w:sz="0" w:space="0" w:color="auto"/>
                        <w:right w:val="none" w:sz="0" w:space="0" w:color="auto"/>
                      </w:divBdr>
                      <w:divsChild>
                        <w:div w:id="151650335">
                          <w:marLeft w:val="0"/>
                          <w:marRight w:val="0"/>
                          <w:marTop w:val="0"/>
                          <w:marBottom w:val="0"/>
                          <w:divBdr>
                            <w:top w:val="none" w:sz="0" w:space="0" w:color="auto"/>
                            <w:left w:val="none" w:sz="0" w:space="0" w:color="auto"/>
                            <w:bottom w:val="none" w:sz="0" w:space="0" w:color="auto"/>
                            <w:right w:val="none" w:sz="0" w:space="0" w:color="auto"/>
                          </w:divBdr>
                          <w:divsChild>
                            <w:div w:id="19295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8779">
      <w:bodyDiv w:val="1"/>
      <w:marLeft w:val="0"/>
      <w:marRight w:val="0"/>
      <w:marTop w:val="0"/>
      <w:marBottom w:val="0"/>
      <w:divBdr>
        <w:top w:val="none" w:sz="0" w:space="0" w:color="auto"/>
        <w:left w:val="none" w:sz="0" w:space="0" w:color="auto"/>
        <w:bottom w:val="none" w:sz="0" w:space="0" w:color="auto"/>
        <w:right w:val="none" w:sz="0" w:space="0" w:color="auto"/>
      </w:divBdr>
      <w:divsChild>
        <w:div w:id="226117083">
          <w:marLeft w:val="0"/>
          <w:marRight w:val="0"/>
          <w:marTop w:val="0"/>
          <w:marBottom w:val="0"/>
          <w:divBdr>
            <w:top w:val="none" w:sz="0" w:space="0" w:color="auto"/>
            <w:left w:val="none" w:sz="0" w:space="0" w:color="auto"/>
            <w:bottom w:val="dotted" w:sz="6" w:space="4" w:color="DDDDDD"/>
            <w:right w:val="none" w:sz="0" w:space="0" w:color="auto"/>
          </w:divBdr>
        </w:div>
      </w:divsChild>
    </w:div>
    <w:div w:id="19401936">
      <w:bodyDiv w:val="1"/>
      <w:marLeft w:val="0"/>
      <w:marRight w:val="0"/>
      <w:marTop w:val="0"/>
      <w:marBottom w:val="0"/>
      <w:divBdr>
        <w:top w:val="none" w:sz="0" w:space="0" w:color="auto"/>
        <w:left w:val="none" w:sz="0" w:space="0" w:color="auto"/>
        <w:bottom w:val="none" w:sz="0" w:space="0" w:color="auto"/>
        <w:right w:val="none" w:sz="0" w:space="0" w:color="auto"/>
      </w:divBdr>
      <w:divsChild>
        <w:div w:id="15859979">
          <w:marLeft w:val="0"/>
          <w:marRight w:val="0"/>
          <w:marTop w:val="0"/>
          <w:marBottom w:val="0"/>
          <w:divBdr>
            <w:top w:val="none" w:sz="0" w:space="0" w:color="auto"/>
            <w:left w:val="none" w:sz="0" w:space="0" w:color="auto"/>
            <w:bottom w:val="dotted" w:sz="6" w:space="4" w:color="DDDDDD"/>
            <w:right w:val="none" w:sz="0" w:space="0" w:color="auto"/>
          </w:divBdr>
        </w:div>
      </w:divsChild>
    </w:div>
    <w:div w:id="19935717">
      <w:bodyDiv w:val="1"/>
      <w:marLeft w:val="0"/>
      <w:marRight w:val="0"/>
      <w:marTop w:val="0"/>
      <w:marBottom w:val="0"/>
      <w:divBdr>
        <w:top w:val="none" w:sz="0" w:space="0" w:color="auto"/>
        <w:left w:val="none" w:sz="0" w:space="0" w:color="auto"/>
        <w:bottom w:val="none" w:sz="0" w:space="0" w:color="auto"/>
        <w:right w:val="none" w:sz="0" w:space="0" w:color="auto"/>
      </w:divBdr>
      <w:divsChild>
        <w:div w:id="27612479">
          <w:marLeft w:val="0"/>
          <w:marRight w:val="0"/>
          <w:marTop w:val="0"/>
          <w:marBottom w:val="0"/>
          <w:divBdr>
            <w:top w:val="none" w:sz="0" w:space="0" w:color="auto"/>
            <w:left w:val="none" w:sz="0" w:space="0" w:color="auto"/>
            <w:bottom w:val="none" w:sz="0" w:space="0" w:color="auto"/>
            <w:right w:val="none" w:sz="0" w:space="0" w:color="auto"/>
          </w:divBdr>
          <w:divsChild>
            <w:div w:id="1895970536">
              <w:marLeft w:val="0"/>
              <w:marRight w:val="0"/>
              <w:marTop w:val="0"/>
              <w:marBottom w:val="0"/>
              <w:divBdr>
                <w:top w:val="none" w:sz="0" w:space="0" w:color="auto"/>
                <w:left w:val="none" w:sz="0" w:space="0" w:color="auto"/>
                <w:bottom w:val="none" w:sz="0" w:space="0" w:color="auto"/>
                <w:right w:val="none" w:sz="0" w:space="0" w:color="auto"/>
              </w:divBdr>
            </w:div>
          </w:divsChild>
        </w:div>
        <w:div w:id="438065555">
          <w:marLeft w:val="0"/>
          <w:marRight w:val="0"/>
          <w:marTop w:val="0"/>
          <w:marBottom w:val="150"/>
          <w:divBdr>
            <w:top w:val="none" w:sz="0" w:space="0" w:color="auto"/>
            <w:left w:val="none" w:sz="0" w:space="0" w:color="auto"/>
            <w:bottom w:val="none" w:sz="0" w:space="0" w:color="auto"/>
            <w:right w:val="none" w:sz="0" w:space="0" w:color="auto"/>
          </w:divBdr>
          <w:divsChild>
            <w:div w:id="1650743133">
              <w:marLeft w:val="0"/>
              <w:marRight w:val="0"/>
              <w:marTop w:val="0"/>
              <w:marBottom w:val="0"/>
              <w:divBdr>
                <w:top w:val="none" w:sz="0" w:space="0" w:color="auto"/>
                <w:left w:val="none" w:sz="0" w:space="0" w:color="auto"/>
                <w:bottom w:val="none" w:sz="0" w:space="0" w:color="auto"/>
                <w:right w:val="none" w:sz="0" w:space="0" w:color="auto"/>
              </w:divBdr>
            </w:div>
          </w:divsChild>
        </w:div>
        <w:div w:id="2078167260">
          <w:marLeft w:val="0"/>
          <w:marRight w:val="0"/>
          <w:marTop w:val="0"/>
          <w:marBottom w:val="150"/>
          <w:divBdr>
            <w:top w:val="none" w:sz="0" w:space="0" w:color="auto"/>
            <w:left w:val="none" w:sz="0" w:space="0" w:color="auto"/>
            <w:bottom w:val="none" w:sz="0" w:space="0" w:color="auto"/>
            <w:right w:val="none" w:sz="0" w:space="0" w:color="auto"/>
          </w:divBdr>
        </w:div>
      </w:divsChild>
    </w:div>
    <w:div w:id="20130492">
      <w:bodyDiv w:val="1"/>
      <w:marLeft w:val="0"/>
      <w:marRight w:val="0"/>
      <w:marTop w:val="0"/>
      <w:marBottom w:val="0"/>
      <w:divBdr>
        <w:top w:val="none" w:sz="0" w:space="0" w:color="auto"/>
        <w:left w:val="none" w:sz="0" w:space="0" w:color="auto"/>
        <w:bottom w:val="none" w:sz="0" w:space="0" w:color="auto"/>
        <w:right w:val="none" w:sz="0" w:space="0" w:color="auto"/>
      </w:divBdr>
      <w:divsChild>
        <w:div w:id="831146299">
          <w:marLeft w:val="0"/>
          <w:marRight w:val="0"/>
          <w:marTop w:val="0"/>
          <w:marBottom w:val="0"/>
          <w:divBdr>
            <w:top w:val="none" w:sz="0" w:space="0" w:color="auto"/>
            <w:left w:val="none" w:sz="0" w:space="0" w:color="auto"/>
            <w:bottom w:val="dotted" w:sz="6" w:space="4" w:color="DDDDDD"/>
            <w:right w:val="none" w:sz="0" w:space="0" w:color="auto"/>
          </w:divBdr>
        </w:div>
      </w:divsChild>
    </w:div>
    <w:div w:id="20320401">
      <w:bodyDiv w:val="1"/>
      <w:marLeft w:val="0"/>
      <w:marRight w:val="0"/>
      <w:marTop w:val="0"/>
      <w:marBottom w:val="0"/>
      <w:divBdr>
        <w:top w:val="none" w:sz="0" w:space="0" w:color="auto"/>
        <w:left w:val="none" w:sz="0" w:space="0" w:color="auto"/>
        <w:bottom w:val="none" w:sz="0" w:space="0" w:color="auto"/>
        <w:right w:val="none" w:sz="0" w:space="0" w:color="auto"/>
      </w:divBdr>
      <w:divsChild>
        <w:div w:id="1135296653">
          <w:marLeft w:val="0"/>
          <w:marRight w:val="0"/>
          <w:marTop w:val="0"/>
          <w:marBottom w:val="0"/>
          <w:divBdr>
            <w:top w:val="none" w:sz="0" w:space="0" w:color="auto"/>
            <w:left w:val="none" w:sz="0" w:space="0" w:color="auto"/>
            <w:bottom w:val="none" w:sz="0" w:space="0" w:color="auto"/>
            <w:right w:val="none" w:sz="0" w:space="0" w:color="auto"/>
          </w:divBdr>
        </w:div>
      </w:divsChild>
    </w:div>
    <w:div w:id="20592044">
      <w:bodyDiv w:val="1"/>
      <w:marLeft w:val="0"/>
      <w:marRight w:val="0"/>
      <w:marTop w:val="0"/>
      <w:marBottom w:val="0"/>
      <w:divBdr>
        <w:top w:val="none" w:sz="0" w:space="0" w:color="auto"/>
        <w:left w:val="none" w:sz="0" w:space="0" w:color="auto"/>
        <w:bottom w:val="none" w:sz="0" w:space="0" w:color="auto"/>
        <w:right w:val="none" w:sz="0" w:space="0" w:color="auto"/>
      </w:divBdr>
      <w:divsChild>
        <w:div w:id="2140298657">
          <w:marLeft w:val="0"/>
          <w:marRight w:val="0"/>
          <w:marTop w:val="0"/>
          <w:marBottom w:val="0"/>
          <w:divBdr>
            <w:top w:val="none" w:sz="0" w:space="0" w:color="auto"/>
            <w:left w:val="none" w:sz="0" w:space="0" w:color="auto"/>
            <w:bottom w:val="none" w:sz="0" w:space="0" w:color="auto"/>
            <w:right w:val="none" w:sz="0" w:space="0" w:color="auto"/>
          </w:divBdr>
          <w:divsChild>
            <w:div w:id="72749667">
              <w:marLeft w:val="0"/>
              <w:marRight w:val="0"/>
              <w:marTop w:val="0"/>
              <w:marBottom w:val="0"/>
              <w:divBdr>
                <w:top w:val="none" w:sz="0" w:space="0" w:color="auto"/>
                <w:left w:val="none" w:sz="0" w:space="0" w:color="auto"/>
                <w:bottom w:val="none" w:sz="0" w:space="0" w:color="auto"/>
                <w:right w:val="none" w:sz="0" w:space="0" w:color="auto"/>
              </w:divBdr>
              <w:divsChild>
                <w:div w:id="1189876530">
                  <w:marLeft w:val="0"/>
                  <w:marRight w:val="0"/>
                  <w:marTop w:val="0"/>
                  <w:marBottom w:val="0"/>
                  <w:divBdr>
                    <w:top w:val="none" w:sz="0" w:space="0" w:color="auto"/>
                    <w:left w:val="none" w:sz="0" w:space="0" w:color="auto"/>
                    <w:bottom w:val="none" w:sz="0" w:space="0" w:color="auto"/>
                    <w:right w:val="none" w:sz="0" w:space="0" w:color="auto"/>
                  </w:divBdr>
                  <w:divsChild>
                    <w:div w:id="355230669">
                      <w:marLeft w:val="0"/>
                      <w:marRight w:val="0"/>
                      <w:marTop w:val="0"/>
                      <w:marBottom w:val="0"/>
                      <w:divBdr>
                        <w:top w:val="none" w:sz="0" w:space="0" w:color="auto"/>
                        <w:left w:val="none" w:sz="0" w:space="0" w:color="auto"/>
                        <w:bottom w:val="none" w:sz="0" w:space="0" w:color="auto"/>
                        <w:right w:val="none" w:sz="0" w:space="0" w:color="auto"/>
                      </w:divBdr>
                      <w:divsChild>
                        <w:div w:id="751269740">
                          <w:marLeft w:val="0"/>
                          <w:marRight w:val="0"/>
                          <w:marTop w:val="0"/>
                          <w:marBottom w:val="0"/>
                          <w:divBdr>
                            <w:top w:val="none" w:sz="0" w:space="0" w:color="auto"/>
                            <w:left w:val="none" w:sz="0" w:space="0" w:color="auto"/>
                            <w:bottom w:val="none" w:sz="0" w:space="0" w:color="auto"/>
                            <w:right w:val="none" w:sz="0" w:space="0" w:color="auto"/>
                          </w:divBdr>
                          <w:divsChild>
                            <w:div w:id="1491826731">
                              <w:marLeft w:val="0"/>
                              <w:marRight w:val="0"/>
                              <w:marTop w:val="0"/>
                              <w:marBottom w:val="0"/>
                              <w:divBdr>
                                <w:top w:val="none" w:sz="0" w:space="0" w:color="auto"/>
                                <w:left w:val="none" w:sz="0" w:space="0" w:color="auto"/>
                                <w:bottom w:val="none" w:sz="0" w:space="0" w:color="auto"/>
                                <w:right w:val="none" w:sz="0" w:space="0" w:color="auto"/>
                              </w:divBdr>
                            </w:div>
                          </w:divsChild>
                        </w:div>
                        <w:div w:id="7870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4892">
      <w:bodyDiv w:val="1"/>
      <w:marLeft w:val="0"/>
      <w:marRight w:val="0"/>
      <w:marTop w:val="0"/>
      <w:marBottom w:val="0"/>
      <w:divBdr>
        <w:top w:val="none" w:sz="0" w:space="0" w:color="auto"/>
        <w:left w:val="none" w:sz="0" w:space="0" w:color="auto"/>
        <w:bottom w:val="none" w:sz="0" w:space="0" w:color="auto"/>
        <w:right w:val="none" w:sz="0" w:space="0" w:color="auto"/>
      </w:divBdr>
    </w:div>
    <w:div w:id="21323472">
      <w:bodyDiv w:val="1"/>
      <w:marLeft w:val="0"/>
      <w:marRight w:val="0"/>
      <w:marTop w:val="0"/>
      <w:marBottom w:val="0"/>
      <w:divBdr>
        <w:top w:val="none" w:sz="0" w:space="0" w:color="auto"/>
        <w:left w:val="none" w:sz="0" w:space="0" w:color="auto"/>
        <w:bottom w:val="none" w:sz="0" w:space="0" w:color="auto"/>
        <w:right w:val="none" w:sz="0" w:space="0" w:color="auto"/>
      </w:divBdr>
      <w:divsChild>
        <w:div w:id="923490683">
          <w:marLeft w:val="0"/>
          <w:marRight w:val="0"/>
          <w:marTop w:val="0"/>
          <w:marBottom w:val="150"/>
          <w:divBdr>
            <w:top w:val="none" w:sz="0" w:space="0" w:color="auto"/>
            <w:left w:val="none" w:sz="0" w:space="0" w:color="auto"/>
            <w:bottom w:val="none" w:sz="0" w:space="0" w:color="auto"/>
            <w:right w:val="none" w:sz="0" w:space="0" w:color="auto"/>
          </w:divBdr>
          <w:divsChild>
            <w:div w:id="841965409">
              <w:marLeft w:val="0"/>
              <w:marRight w:val="0"/>
              <w:marTop w:val="0"/>
              <w:marBottom w:val="0"/>
              <w:divBdr>
                <w:top w:val="none" w:sz="0" w:space="0" w:color="auto"/>
                <w:left w:val="none" w:sz="0" w:space="0" w:color="auto"/>
                <w:bottom w:val="none" w:sz="0" w:space="0" w:color="auto"/>
                <w:right w:val="none" w:sz="0" w:space="0" w:color="auto"/>
              </w:divBdr>
            </w:div>
          </w:divsChild>
        </w:div>
        <w:div w:id="1533422899">
          <w:marLeft w:val="0"/>
          <w:marRight w:val="0"/>
          <w:marTop w:val="0"/>
          <w:marBottom w:val="0"/>
          <w:divBdr>
            <w:top w:val="none" w:sz="0" w:space="0" w:color="auto"/>
            <w:left w:val="none" w:sz="0" w:space="0" w:color="auto"/>
            <w:bottom w:val="none" w:sz="0" w:space="0" w:color="auto"/>
            <w:right w:val="none" w:sz="0" w:space="0" w:color="auto"/>
          </w:divBdr>
          <w:divsChild>
            <w:div w:id="1481145665">
              <w:marLeft w:val="0"/>
              <w:marRight w:val="0"/>
              <w:marTop w:val="0"/>
              <w:marBottom w:val="0"/>
              <w:divBdr>
                <w:top w:val="none" w:sz="0" w:space="0" w:color="auto"/>
                <w:left w:val="none" w:sz="0" w:space="0" w:color="auto"/>
                <w:bottom w:val="none" w:sz="0" w:space="0" w:color="auto"/>
                <w:right w:val="none" w:sz="0" w:space="0" w:color="auto"/>
              </w:divBdr>
            </w:div>
          </w:divsChild>
        </w:div>
        <w:div w:id="1814251034">
          <w:marLeft w:val="0"/>
          <w:marRight w:val="0"/>
          <w:marTop w:val="0"/>
          <w:marBottom w:val="150"/>
          <w:divBdr>
            <w:top w:val="none" w:sz="0" w:space="0" w:color="auto"/>
            <w:left w:val="none" w:sz="0" w:space="0" w:color="auto"/>
            <w:bottom w:val="none" w:sz="0" w:space="0" w:color="auto"/>
            <w:right w:val="none" w:sz="0" w:space="0" w:color="auto"/>
          </w:divBdr>
        </w:div>
      </w:divsChild>
    </w:div>
    <w:div w:id="21515947">
      <w:bodyDiv w:val="1"/>
      <w:marLeft w:val="0"/>
      <w:marRight w:val="0"/>
      <w:marTop w:val="0"/>
      <w:marBottom w:val="0"/>
      <w:divBdr>
        <w:top w:val="none" w:sz="0" w:space="0" w:color="auto"/>
        <w:left w:val="none" w:sz="0" w:space="0" w:color="auto"/>
        <w:bottom w:val="none" w:sz="0" w:space="0" w:color="auto"/>
        <w:right w:val="none" w:sz="0" w:space="0" w:color="auto"/>
      </w:divBdr>
      <w:divsChild>
        <w:div w:id="556011664">
          <w:marLeft w:val="0"/>
          <w:marRight w:val="0"/>
          <w:marTop w:val="0"/>
          <w:marBottom w:val="0"/>
          <w:divBdr>
            <w:top w:val="none" w:sz="0" w:space="0" w:color="auto"/>
            <w:left w:val="none" w:sz="0" w:space="0" w:color="auto"/>
            <w:bottom w:val="none" w:sz="0" w:space="0" w:color="auto"/>
            <w:right w:val="none" w:sz="0" w:space="0" w:color="auto"/>
          </w:divBdr>
          <w:divsChild>
            <w:div w:id="1948734804">
              <w:marLeft w:val="0"/>
              <w:marRight w:val="0"/>
              <w:marTop w:val="225"/>
              <w:marBottom w:val="225"/>
              <w:divBdr>
                <w:top w:val="none" w:sz="0" w:space="0" w:color="auto"/>
                <w:left w:val="none" w:sz="0" w:space="0" w:color="auto"/>
                <w:bottom w:val="none" w:sz="0" w:space="0" w:color="auto"/>
                <w:right w:val="none" w:sz="0" w:space="0" w:color="auto"/>
              </w:divBdr>
            </w:div>
          </w:divsChild>
        </w:div>
        <w:div w:id="1603027453">
          <w:marLeft w:val="0"/>
          <w:marRight w:val="0"/>
          <w:marTop w:val="0"/>
          <w:marBottom w:val="150"/>
          <w:divBdr>
            <w:top w:val="none" w:sz="0" w:space="0" w:color="auto"/>
            <w:left w:val="none" w:sz="0" w:space="0" w:color="auto"/>
            <w:bottom w:val="none" w:sz="0" w:space="0" w:color="auto"/>
            <w:right w:val="none" w:sz="0" w:space="0" w:color="auto"/>
          </w:divBdr>
        </w:div>
        <w:div w:id="1900436329">
          <w:marLeft w:val="0"/>
          <w:marRight w:val="0"/>
          <w:marTop w:val="0"/>
          <w:marBottom w:val="150"/>
          <w:divBdr>
            <w:top w:val="none" w:sz="0" w:space="0" w:color="auto"/>
            <w:left w:val="none" w:sz="0" w:space="0" w:color="auto"/>
            <w:bottom w:val="none" w:sz="0" w:space="0" w:color="auto"/>
            <w:right w:val="none" w:sz="0" w:space="0" w:color="auto"/>
          </w:divBdr>
          <w:divsChild>
            <w:div w:id="540745947">
              <w:marLeft w:val="0"/>
              <w:marRight w:val="0"/>
              <w:marTop w:val="0"/>
              <w:marBottom w:val="0"/>
              <w:divBdr>
                <w:top w:val="none" w:sz="0" w:space="0" w:color="auto"/>
                <w:left w:val="none" w:sz="0" w:space="0" w:color="auto"/>
                <w:bottom w:val="none" w:sz="0" w:space="0" w:color="auto"/>
                <w:right w:val="none" w:sz="0" w:space="0" w:color="auto"/>
              </w:divBdr>
              <w:divsChild>
                <w:div w:id="164111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5288">
      <w:bodyDiv w:val="1"/>
      <w:marLeft w:val="0"/>
      <w:marRight w:val="0"/>
      <w:marTop w:val="0"/>
      <w:marBottom w:val="0"/>
      <w:divBdr>
        <w:top w:val="none" w:sz="0" w:space="0" w:color="auto"/>
        <w:left w:val="none" w:sz="0" w:space="0" w:color="auto"/>
        <w:bottom w:val="none" w:sz="0" w:space="0" w:color="auto"/>
        <w:right w:val="none" w:sz="0" w:space="0" w:color="auto"/>
      </w:divBdr>
    </w:div>
    <w:div w:id="22678519">
      <w:bodyDiv w:val="1"/>
      <w:marLeft w:val="0"/>
      <w:marRight w:val="0"/>
      <w:marTop w:val="0"/>
      <w:marBottom w:val="0"/>
      <w:divBdr>
        <w:top w:val="none" w:sz="0" w:space="0" w:color="auto"/>
        <w:left w:val="none" w:sz="0" w:space="0" w:color="auto"/>
        <w:bottom w:val="none" w:sz="0" w:space="0" w:color="auto"/>
        <w:right w:val="none" w:sz="0" w:space="0" w:color="auto"/>
      </w:divBdr>
      <w:divsChild>
        <w:div w:id="1458793272">
          <w:marLeft w:val="0"/>
          <w:marRight w:val="0"/>
          <w:marTop w:val="0"/>
          <w:marBottom w:val="150"/>
          <w:divBdr>
            <w:top w:val="none" w:sz="0" w:space="0" w:color="auto"/>
            <w:left w:val="none" w:sz="0" w:space="0" w:color="auto"/>
            <w:bottom w:val="none" w:sz="0" w:space="0" w:color="auto"/>
            <w:right w:val="none" w:sz="0" w:space="0" w:color="auto"/>
          </w:divBdr>
        </w:div>
      </w:divsChild>
    </w:div>
    <w:div w:id="23017623">
      <w:bodyDiv w:val="1"/>
      <w:marLeft w:val="0"/>
      <w:marRight w:val="0"/>
      <w:marTop w:val="0"/>
      <w:marBottom w:val="0"/>
      <w:divBdr>
        <w:top w:val="none" w:sz="0" w:space="0" w:color="auto"/>
        <w:left w:val="none" w:sz="0" w:space="0" w:color="auto"/>
        <w:bottom w:val="none" w:sz="0" w:space="0" w:color="auto"/>
        <w:right w:val="none" w:sz="0" w:space="0" w:color="auto"/>
      </w:divBdr>
    </w:div>
    <w:div w:id="23214713">
      <w:bodyDiv w:val="1"/>
      <w:marLeft w:val="0"/>
      <w:marRight w:val="0"/>
      <w:marTop w:val="0"/>
      <w:marBottom w:val="0"/>
      <w:divBdr>
        <w:top w:val="none" w:sz="0" w:space="0" w:color="auto"/>
        <w:left w:val="none" w:sz="0" w:space="0" w:color="auto"/>
        <w:bottom w:val="none" w:sz="0" w:space="0" w:color="auto"/>
        <w:right w:val="none" w:sz="0" w:space="0" w:color="auto"/>
      </w:divBdr>
      <w:divsChild>
        <w:div w:id="1875994184">
          <w:marLeft w:val="0"/>
          <w:marRight w:val="0"/>
          <w:marTop w:val="0"/>
          <w:marBottom w:val="0"/>
          <w:divBdr>
            <w:top w:val="none" w:sz="0" w:space="0" w:color="auto"/>
            <w:left w:val="none" w:sz="0" w:space="0" w:color="auto"/>
            <w:bottom w:val="none" w:sz="0" w:space="0" w:color="auto"/>
            <w:right w:val="none" w:sz="0" w:space="0" w:color="auto"/>
          </w:divBdr>
          <w:divsChild>
            <w:div w:id="603457426">
              <w:marLeft w:val="0"/>
              <w:marRight w:val="0"/>
              <w:marTop w:val="0"/>
              <w:marBottom w:val="0"/>
              <w:divBdr>
                <w:top w:val="none" w:sz="0" w:space="0" w:color="auto"/>
                <w:left w:val="none" w:sz="0" w:space="0" w:color="auto"/>
                <w:bottom w:val="none" w:sz="0" w:space="0" w:color="auto"/>
                <w:right w:val="none" w:sz="0" w:space="0" w:color="auto"/>
              </w:divBdr>
              <w:divsChild>
                <w:div w:id="629749788">
                  <w:marLeft w:val="0"/>
                  <w:marRight w:val="0"/>
                  <w:marTop w:val="0"/>
                  <w:marBottom w:val="0"/>
                  <w:divBdr>
                    <w:top w:val="none" w:sz="0" w:space="0" w:color="auto"/>
                    <w:left w:val="none" w:sz="0" w:space="0" w:color="auto"/>
                    <w:bottom w:val="none" w:sz="0" w:space="0" w:color="auto"/>
                    <w:right w:val="none" w:sz="0" w:space="0" w:color="auto"/>
                  </w:divBdr>
                  <w:divsChild>
                    <w:div w:id="674188351">
                      <w:marLeft w:val="0"/>
                      <w:marRight w:val="0"/>
                      <w:marTop w:val="0"/>
                      <w:marBottom w:val="0"/>
                      <w:divBdr>
                        <w:top w:val="none" w:sz="0" w:space="0" w:color="auto"/>
                        <w:left w:val="none" w:sz="0" w:space="0" w:color="auto"/>
                        <w:bottom w:val="none" w:sz="0" w:space="0" w:color="auto"/>
                        <w:right w:val="none" w:sz="0" w:space="0" w:color="auto"/>
                      </w:divBdr>
                      <w:divsChild>
                        <w:div w:id="1979065935">
                          <w:marLeft w:val="0"/>
                          <w:marRight w:val="0"/>
                          <w:marTop w:val="0"/>
                          <w:marBottom w:val="0"/>
                          <w:divBdr>
                            <w:top w:val="none" w:sz="0" w:space="0" w:color="auto"/>
                            <w:left w:val="none" w:sz="0" w:space="0" w:color="auto"/>
                            <w:bottom w:val="none" w:sz="0" w:space="0" w:color="auto"/>
                            <w:right w:val="none" w:sz="0" w:space="0" w:color="auto"/>
                          </w:divBdr>
                          <w:divsChild>
                            <w:div w:id="679425971">
                              <w:marLeft w:val="0"/>
                              <w:marRight w:val="0"/>
                              <w:marTop w:val="0"/>
                              <w:marBottom w:val="0"/>
                              <w:divBdr>
                                <w:top w:val="none" w:sz="0" w:space="0" w:color="auto"/>
                                <w:left w:val="none" w:sz="0" w:space="0" w:color="auto"/>
                                <w:bottom w:val="none" w:sz="0" w:space="0" w:color="auto"/>
                                <w:right w:val="none" w:sz="0" w:space="0" w:color="auto"/>
                              </w:divBdr>
                              <w:divsChild>
                                <w:div w:id="1245412655">
                                  <w:marLeft w:val="0"/>
                                  <w:marRight w:val="0"/>
                                  <w:marTop w:val="0"/>
                                  <w:marBottom w:val="0"/>
                                  <w:divBdr>
                                    <w:top w:val="none" w:sz="0" w:space="0" w:color="auto"/>
                                    <w:left w:val="none" w:sz="0" w:space="0" w:color="auto"/>
                                    <w:bottom w:val="none" w:sz="0" w:space="0" w:color="auto"/>
                                    <w:right w:val="none" w:sz="0" w:space="0" w:color="auto"/>
                                  </w:divBdr>
                                  <w:divsChild>
                                    <w:div w:id="1258902125">
                                      <w:marLeft w:val="0"/>
                                      <w:marRight w:val="0"/>
                                      <w:marTop w:val="0"/>
                                      <w:marBottom w:val="0"/>
                                      <w:divBdr>
                                        <w:top w:val="none" w:sz="0" w:space="0" w:color="auto"/>
                                        <w:left w:val="none" w:sz="0" w:space="0" w:color="auto"/>
                                        <w:bottom w:val="none" w:sz="0" w:space="0" w:color="auto"/>
                                        <w:right w:val="none" w:sz="0" w:space="0" w:color="auto"/>
                                      </w:divBdr>
                                      <w:divsChild>
                                        <w:div w:id="8368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16200">
      <w:bodyDiv w:val="1"/>
      <w:marLeft w:val="0"/>
      <w:marRight w:val="0"/>
      <w:marTop w:val="0"/>
      <w:marBottom w:val="0"/>
      <w:divBdr>
        <w:top w:val="none" w:sz="0" w:space="0" w:color="auto"/>
        <w:left w:val="none" w:sz="0" w:space="0" w:color="auto"/>
        <w:bottom w:val="none" w:sz="0" w:space="0" w:color="auto"/>
        <w:right w:val="none" w:sz="0" w:space="0" w:color="auto"/>
      </w:divBdr>
      <w:divsChild>
        <w:div w:id="1737700255">
          <w:marLeft w:val="0"/>
          <w:marRight w:val="0"/>
          <w:marTop w:val="0"/>
          <w:marBottom w:val="0"/>
          <w:divBdr>
            <w:top w:val="none" w:sz="0" w:space="0" w:color="auto"/>
            <w:left w:val="none" w:sz="0" w:space="0" w:color="auto"/>
            <w:bottom w:val="dotted" w:sz="6" w:space="4" w:color="DDDDDD"/>
            <w:right w:val="none" w:sz="0" w:space="0" w:color="auto"/>
          </w:divBdr>
        </w:div>
      </w:divsChild>
    </w:div>
    <w:div w:id="23403901">
      <w:bodyDiv w:val="1"/>
      <w:marLeft w:val="0"/>
      <w:marRight w:val="0"/>
      <w:marTop w:val="0"/>
      <w:marBottom w:val="0"/>
      <w:divBdr>
        <w:top w:val="none" w:sz="0" w:space="0" w:color="auto"/>
        <w:left w:val="none" w:sz="0" w:space="0" w:color="auto"/>
        <w:bottom w:val="none" w:sz="0" w:space="0" w:color="auto"/>
        <w:right w:val="none" w:sz="0" w:space="0" w:color="auto"/>
      </w:divBdr>
      <w:divsChild>
        <w:div w:id="1166166518">
          <w:marLeft w:val="0"/>
          <w:marRight w:val="0"/>
          <w:marTop w:val="0"/>
          <w:marBottom w:val="0"/>
          <w:divBdr>
            <w:top w:val="none" w:sz="0" w:space="0" w:color="auto"/>
            <w:left w:val="none" w:sz="0" w:space="0" w:color="auto"/>
            <w:bottom w:val="none" w:sz="0" w:space="0" w:color="auto"/>
            <w:right w:val="none" w:sz="0" w:space="0" w:color="auto"/>
          </w:divBdr>
          <w:divsChild>
            <w:div w:id="178156972">
              <w:marLeft w:val="0"/>
              <w:marRight w:val="0"/>
              <w:marTop w:val="0"/>
              <w:marBottom w:val="0"/>
              <w:divBdr>
                <w:top w:val="none" w:sz="0" w:space="0" w:color="auto"/>
                <w:left w:val="none" w:sz="0" w:space="0" w:color="auto"/>
                <w:bottom w:val="none" w:sz="0" w:space="0" w:color="auto"/>
                <w:right w:val="none" w:sz="0" w:space="0" w:color="auto"/>
              </w:divBdr>
            </w:div>
            <w:div w:id="2082173752">
              <w:marLeft w:val="0"/>
              <w:marRight w:val="150"/>
              <w:marTop w:val="0"/>
              <w:marBottom w:val="0"/>
              <w:divBdr>
                <w:top w:val="none" w:sz="0" w:space="0" w:color="auto"/>
                <w:left w:val="none" w:sz="0" w:space="0" w:color="auto"/>
                <w:bottom w:val="none" w:sz="0" w:space="0" w:color="auto"/>
                <w:right w:val="none" w:sz="0" w:space="0" w:color="auto"/>
              </w:divBdr>
            </w:div>
          </w:divsChild>
        </w:div>
        <w:div w:id="1417819560">
          <w:marLeft w:val="0"/>
          <w:marRight w:val="0"/>
          <w:marTop w:val="0"/>
          <w:marBottom w:val="0"/>
          <w:divBdr>
            <w:top w:val="none" w:sz="0" w:space="0" w:color="auto"/>
            <w:left w:val="none" w:sz="0" w:space="0" w:color="auto"/>
            <w:bottom w:val="none" w:sz="0" w:space="0" w:color="auto"/>
            <w:right w:val="none" w:sz="0" w:space="0" w:color="auto"/>
          </w:divBdr>
        </w:div>
      </w:divsChild>
    </w:div>
    <w:div w:id="24520808">
      <w:bodyDiv w:val="1"/>
      <w:marLeft w:val="0"/>
      <w:marRight w:val="0"/>
      <w:marTop w:val="0"/>
      <w:marBottom w:val="0"/>
      <w:divBdr>
        <w:top w:val="none" w:sz="0" w:space="0" w:color="auto"/>
        <w:left w:val="none" w:sz="0" w:space="0" w:color="auto"/>
        <w:bottom w:val="none" w:sz="0" w:space="0" w:color="auto"/>
        <w:right w:val="none" w:sz="0" w:space="0" w:color="auto"/>
      </w:divBdr>
      <w:divsChild>
        <w:div w:id="352196022">
          <w:marLeft w:val="0"/>
          <w:marRight w:val="0"/>
          <w:marTop w:val="0"/>
          <w:marBottom w:val="240"/>
          <w:divBdr>
            <w:top w:val="none" w:sz="0" w:space="0" w:color="auto"/>
            <w:left w:val="none" w:sz="0" w:space="0" w:color="auto"/>
            <w:bottom w:val="none" w:sz="0" w:space="0" w:color="auto"/>
            <w:right w:val="none" w:sz="0" w:space="0" w:color="auto"/>
          </w:divBdr>
        </w:div>
        <w:div w:id="848718771">
          <w:marLeft w:val="0"/>
          <w:marRight w:val="0"/>
          <w:marTop w:val="0"/>
          <w:marBottom w:val="240"/>
          <w:divBdr>
            <w:top w:val="none" w:sz="0" w:space="0" w:color="auto"/>
            <w:left w:val="none" w:sz="0" w:space="0" w:color="auto"/>
            <w:bottom w:val="none" w:sz="0" w:space="0" w:color="auto"/>
            <w:right w:val="none" w:sz="0" w:space="0" w:color="auto"/>
          </w:divBdr>
        </w:div>
        <w:div w:id="1504468822">
          <w:marLeft w:val="0"/>
          <w:marRight w:val="0"/>
          <w:marTop w:val="0"/>
          <w:marBottom w:val="240"/>
          <w:divBdr>
            <w:top w:val="none" w:sz="0" w:space="0" w:color="auto"/>
            <w:left w:val="none" w:sz="0" w:space="0" w:color="auto"/>
            <w:bottom w:val="none" w:sz="0" w:space="0" w:color="auto"/>
            <w:right w:val="none" w:sz="0" w:space="0" w:color="auto"/>
          </w:divBdr>
        </w:div>
        <w:div w:id="1693265828">
          <w:marLeft w:val="0"/>
          <w:marRight w:val="0"/>
          <w:marTop w:val="0"/>
          <w:marBottom w:val="240"/>
          <w:divBdr>
            <w:top w:val="none" w:sz="0" w:space="0" w:color="auto"/>
            <w:left w:val="none" w:sz="0" w:space="0" w:color="auto"/>
            <w:bottom w:val="none" w:sz="0" w:space="0" w:color="auto"/>
            <w:right w:val="none" w:sz="0" w:space="0" w:color="auto"/>
          </w:divBdr>
          <w:divsChild>
            <w:div w:id="2104036375">
              <w:marLeft w:val="0"/>
              <w:marRight w:val="0"/>
              <w:marTop w:val="0"/>
              <w:marBottom w:val="0"/>
              <w:divBdr>
                <w:top w:val="none" w:sz="0" w:space="0" w:color="auto"/>
                <w:left w:val="none" w:sz="0" w:space="0" w:color="auto"/>
                <w:bottom w:val="none" w:sz="0" w:space="0" w:color="auto"/>
                <w:right w:val="none" w:sz="0" w:space="0" w:color="auto"/>
              </w:divBdr>
              <w:divsChild>
                <w:div w:id="19757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8804">
          <w:marLeft w:val="0"/>
          <w:marRight w:val="0"/>
          <w:marTop w:val="0"/>
          <w:marBottom w:val="240"/>
          <w:divBdr>
            <w:top w:val="none" w:sz="0" w:space="0" w:color="auto"/>
            <w:left w:val="none" w:sz="0" w:space="0" w:color="auto"/>
            <w:bottom w:val="none" w:sz="0" w:space="0" w:color="auto"/>
            <w:right w:val="none" w:sz="0" w:space="0" w:color="auto"/>
          </w:divBdr>
        </w:div>
      </w:divsChild>
    </w:div>
    <w:div w:id="24721116">
      <w:bodyDiv w:val="1"/>
      <w:marLeft w:val="0"/>
      <w:marRight w:val="0"/>
      <w:marTop w:val="0"/>
      <w:marBottom w:val="0"/>
      <w:divBdr>
        <w:top w:val="none" w:sz="0" w:space="0" w:color="auto"/>
        <w:left w:val="none" w:sz="0" w:space="0" w:color="auto"/>
        <w:bottom w:val="none" w:sz="0" w:space="0" w:color="auto"/>
        <w:right w:val="none" w:sz="0" w:space="0" w:color="auto"/>
      </w:divBdr>
      <w:divsChild>
        <w:div w:id="1254558063">
          <w:marLeft w:val="0"/>
          <w:marRight w:val="0"/>
          <w:marTop w:val="0"/>
          <w:marBottom w:val="0"/>
          <w:divBdr>
            <w:top w:val="none" w:sz="0" w:space="0" w:color="auto"/>
            <w:left w:val="none" w:sz="0" w:space="0" w:color="auto"/>
            <w:bottom w:val="dotted" w:sz="6" w:space="4" w:color="DDDDDD"/>
            <w:right w:val="none" w:sz="0" w:space="0" w:color="auto"/>
          </w:divBdr>
        </w:div>
      </w:divsChild>
    </w:div>
    <w:div w:id="26100055">
      <w:bodyDiv w:val="1"/>
      <w:marLeft w:val="0"/>
      <w:marRight w:val="0"/>
      <w:marTop w:val="0"/>
      <w:marBottom w:val="0"/>
      <w:divBdr>
        <w:top w:val="none" w:sz="0" w:space="0" w:color="auto"/>
        <w:left w:val="none" w:sz="0" w:space="0" w:color="auto"/>
        <w:bottom w:val="none" w:sz="0" w:space="0" w:color="auto"/>
        <w:right w:val="none" w:sz="0" w:space="0" w:color="auto"/>
      </w:divBdr>
    </w:div>
    <w:div w:id="26567503">
      <w:bodyDiv w:val="1"/>
      <w:marLeft w:val="0"/>
      <w:marRight w:val="0"/>
      <w:marTop w:val="0"/>
      <w:marBottom w:val="0"/>
      <w:divBdr>
        <w:top w:val="none" w:sz="0" w:space="0" w:color="auto"/>
        <w:left w:val="none" w:sz="0" w:space="0" w:color="auto"/>
        <w:bottom w:val="none" w:sz="0" w:space="0" w:color="auto"/>
        <w:right w:val="none" w:sz="0" w:space="0" w:color="auto"/>
      </w:divBdr>
    </w:div>
    <w:div w:id="27340620">
      <w:bodyDiv w:val="1"/>
      <w:marLeft w:val="0"/>
      <w:marRight w:val="0"/>
      <w:marTop w:val="0"/>
      <w:marBottom w:val="0"/>
      <w:divBdr>
        <w:top w:val="none" w:sz="0" w:space="0" w:color="auto"/>
        <w:left w:val="none" w:sz="0" w:space="0" w:color="auto"/>
        <w:bottom w:val="none" w:sz="0" w:space="0" w:color="auto"/>
        <w:right w:val="none" w:sz="0" w:space="0" w:color="auto"/>
      </w:divBdr>
    </w:div>
    <w:div w:id="27687257">
      <w:bodyDiv w:val="1"/>
      <w:marLeft w:val="0"/>
      <w:marRight w:val="0"/>
      <w:marTop w:val="0"/>
      <w:marBottom w:val="0"/>
      <w:divBdr>
        <w:top w:val="none" w:sz="0" w:space="0" w:color="auto"/>
        <w:left w:val="none" w:sz="0" w:space="0" w:color="auto"/>
        <w:bottom w:val="none" w:sz="0" w:space="0" w:color="auto"/>
        <w:right w:val="none" w:sz="0" w:space="0" w:color="auto"/>
      </w:divBdr>
      <w:divsChild>
        <w:div w:id="1346862903">
          <w:marLeft w:val="0"/>
          <w:marRight w:val="0"/>
          <w:marTop w:val="0"/>
          <w:marBottom w:val="0"/>
          <w:divBdr>
            <w:top w:val="none" w:sz="0" w:space="0" w:color="auto"/>
            <w:left w:val="none" w:sz="0" w:space="0" w:color="auto"/>
            <w:bottom w:val="dotted" w:sz="6" w:space="4" w:color="DDDDDD"/>
            <w:right w:val="none" w:sz="0" w:space="0" w:color="auto"/>
          </w:divBdr>
        </w:div>
      </w:divsChild>
    </w:div>
    <w:div w:id="27922406">
      <w:bodyDiv w:val="1"/>
      <w:marLeft w:val="0"/>
      <w:marRight w:val="0"/>
      <w:marTop w:val="0"/>
      <w:marBottom w:val="0"/>
      <w:divBdr>
        <w:top w:val="none" w:sz="0" w:space="0" w:color="auto"/>
        <w:left w:val="none" w:sz="0" w:space="0" w:color="auto"/>
        <w:bottom w:val="none" w:sz="0" w:space="0" w:color="auto"/>
        <w:right w:val="none" w:sz="0" w:space="0" w:color="auto"/>
      </w:divBdr>
      <w:divsChild>
        <w:div w:id="1294213272">
          <w:marLeft w:val="0"/>
          <w:marRight w:val="0"/>
          <w:marTop w:val="0"/>
          <w:marBottom w:val="150"/>
          <w:divBdr>
            <w:top w:val="none" w:sz="0" w:space="0" w:color="auto"/>
            <w:left w:val="none" w:sz="0" w:space="0" w:color="auto"/>
            <w:bottom w:val="none" w:sz="0" w:space="0" w:color="auto"/>
            <w:right w:val="none" w:sz="0" w:space="0" w:color="auto"/>
          </w:divBdr>
        </w:div>
      </w:divsChild>
    </w:div>
    <w:div w:id="28074005">
      <w:bodyDiv w:val="1"/>
      <w:marLeft w:val="0"/>
      <w:marRight w:val="0"/>
      <w:marTop w:val="0"/>
      <w:marBottom w:val="0"/>
      <w:divBdr>
        <w:top w:val="none" w:sz="0" w:space="0" w:color="auto"/>
        <w:left w:val="none" w:sz="0" w:space="0" w:color="auto"/>
        <w:bottom w:val="none" w:sz="0" w:space="0" w:color="auto"/>
        <w:right w:val="none" w:sz="0" w:space="0" w:color="auto"/>
      </w:divBdr>
    </w:div>
    <w:div w:id="29109866">
      <w:bodyDiv w:val="1"/>
      <w:marLeft w:val="0"/>
      <w:marRight w:val="0"/>
      <w:marTop w:val="0"/>
      <w:marBottom w:val="0"/>
      <w:divBdr>
        <w:top w:val="none" w:sz="0" w:space="0" w:color="auto"/>
        <w:left w:val="none" w:sz="0" w:space="0" w:color="auto"/>
        <w:bottom w:val="none" w:sz="0" w:space="0" w:color="auto"/>
        <w:right w:val="none" w:sz="0" w:space="0" w:color="auto"/>
      </w:divBdr>
    </w:div>
    <w:div w:id="29453289">
      <w:bodyDiv w:val="1"/>
      <w:marLeft w:val="0"/>
      <w:marRight w:val="0"/>
      <w:marTop w:val="0"/>
      <w:marBottom w:val="0"/>
      <w:divBdr>
        <w:top w:val="none" w:sz="0" w:space="0" w:color="auto"/>
        <w:left w:val="none" w:sz="0" w:space="0" w:color="auto"/>
        <w:bottom w:val="none" w:sz="0" w:space="0" w:color="auto"/>
        <w:right w:val="none" w:sz="0" w:space="0" w:color="auto"/>
      </w:divBdr>
    </w:div>
    <w:div w:id="29654511">
      <w:bodyDiv w:val="1"/>
      <w:marLeft w:val="0"/>
      <w:marRight w:val="0"/>
      <w:marTop w:val="0"/>
      <w:marBottom w:val="0"/>
      <w:divBdr>
        <w:top w:val="none" w:sz="0" w:space="0" w:color="auto"/>
        <w:left w:val="none" w:sz="0" w:space="0" w:color="auto"/>
        <w:bottom w:val="none" w:sz="0" w:space="0" w:color="auto"/>
        <w:right w:val="none" w:sz="0" w:space="0" w:color="auto"/>
      </w:divBdr>
      <w:divsChild>
        <w:div w:id="168301629">
          <w:marLeft w:val="0"/>
          <w:marRight w:val="0"/>
          <w:marTop w:val="0"/>
          <w:marBottom w:val="0"/>
          <w:divBdr>
            <w:top w:val="none" w:sz="0" w:space="0" w:color="auto"/>
            <w:left w:val="none" w:sz="0" w:space="0" w:color="auto"/>
            <w:bottom w:val="none" w:sz="0" w:space="0" w:color="auto"/>
            <w:right w:val="none" w:sz="0" w:space="0" w:color="auto"/>
          </w:divBdr>
          <w:divsChild>
            <w:div w:id="610743433">
              <w:marLeft w:val="0"/>
              <w:marRight w:val="0"/>
              <w:marTop w:val="0"/>
              <w:marBottom w:val="0"/>
              <w:divBdr>
                <w:top w:val="none" w:sz="0" w:space="0" w:color="auto"/>
                <w:left w:val="none" w:sz="0" w:space="0" w:color="auto"/>
                <w:bottom w:val="none" w:sz="0" w:space="0" w:color="auto"/>
                <w:right w:val="none" w:sz="0" w:space="0" w:color="auto"/>
              </w:divBdr>
              <w:divsChild>
                <w:div w:id="2005745205">
                  <w:marLeft w:val="0"/>
                  <w:marRight w:val="0"/>
                  <w:marTop w:val="0"/>
                  <w:marBottom w:val="0"/>
                  <w:divBdr>
                    <w:top w:val="none" w:sz="0" w:space="0" w:color="auto"/>
                    <w:left w:val="none" w:sz="0" w:space="0" w:color="auto"/>
                    <w:bottom w:val="none" w:sz="0" w:space="0" w:color="auto"/>
                    <w:right w:val="none" w:sz="0" w:space="0" w:color="auto"/>
                  </w:divBdr>
                  <w:divsChild>
                    <w:div w:id="1193763813">
                      <w:marLeft w:val="0"/>
                      <w:marRight w:val="0"/>
                      <w:marTop w:val="0"/>
                      <w:marBottom w:val="0"/>
                      <w:divBdr>
                        <w:top w:val="none" w:sz="0" w:space="0" w:color="auto"/>
                        <w:left w:val="none" w:sz="0" w:space="0" w:color="auto"/>
                        <w:bottom w:val="none" w:sz="0" w:space="0" w:color="auto"/>
                        <w:right w:val="none" w:sz="0" w:space="0" w:color="auto"/>
                      </w:divBdr>
                      <w:divsChild>
                        <w:div w:id="1634675353">
                          <w:marLeft w:val="0"/>
                          <w:marRight w:val="0"/>
                          <w:marTop w:val="0"/>
                          <w:marBottom w:val="0"/>
                          <w:divBdr>
                            <w:top w:val="none" w:sz="0" w:space="0" w:color="auto"/>
                            <w:left w:val="none" w:sz="0" w:space="0" w:color="auto"/>
                            <w:bottom w:val="none" w:sz="0" w:space="0" w:color="auto"/>
                            <w:right w:val="none" w:sz="0" w:space="0" w:color="auto"/>
                          </w:divBdr>
                          <w:divsChild>
                            <w:div w:id="2054620873">
                              <w:marLeft w:val="0"/>
                              <w:marRight w:val="0"/>
                              <w:marTop w:val="0"/>
                              <w:marBottom w:val="0"/>
                              <w:divBdr>
                                <w:top w:val="none" w:sz="0" w:space="0" w:color="auto"/>
                                <w:left w:val="none" w:sz="0" w:space="0" w:color="auto"/>
                                <w:bottom w:val="none" w:sz="0" w:space="0" w:color="auto"/>
                                <w:right w:val="none" w:sz="0" w:space="0" w:color="auto"/>
                              </w:divBdr>
                              <w:divsChild>
                                <w:div w:id="151349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6929">
      <w:bodyDiv w:val="1"/>
      <w:marLeft w:val="0"/>
      <w:marRight w:val="0"/>
      <w:marTop w:val="0"/>
      <w:marBottom w:val="0"/>
      <w:divBdr>
        <w:top w:val="none" w:sz="0" w:space="0" w:color="auto"/>
        <w:left w:val="none" w:sz="0" w:space="0" w:color="auto"/>
        <w:bottom w:val="none" w:sz="0" w:space="0" w:color="auto"/>
        <w:right w:val="none" w:sz="0" w:space="0" w:color="auto"/>
      </w:divBdr>
      <w:divsChild>
        <w:div w:id="44765562">
          <w:marLeft w:val="0"/>
          <w:marRight w:val="0"/>
          <w:marTop w:val="0"/>
          <w:marBottom w:val="0"/>
          <w:divBdr>
            <w:top w:val="none" w:sz="0" w:space="0" w:color="auto"/>
            <w:left w:val="none" w:sz="0" w:space="0" w:color="auto"/>
            <w:bottom w:val="dotted" w:sz="6" w:space="4" w:color="DDDDDD"/>
            <w:right w:val="none" w:sz="0" w:space="0" w:color="auto"/>
          </w:divBdr>
        </w:div>
      </w:divsChild>
    </w:div>
    <w:div w:id="30612089">
      <w:bodyDiv w:val="1"/>
      <w:marLeft w:val="0"/>
      <w:marRight w:val="0"/>
      <w:marTop w:val="0"/>
      <w:marBottom w:val="0"/>
      <w:divBdr>
        <w:top w:val="none" w:sz="0" w:space="0" w:color="auto"/>
        <w:left w:val="none" w:sz="0" w:space="0" w:color="auto"/>
        <w:bottom w:val="none" w:sz="0" w:space="0" w:color="auto"/>
        <w:right w:val="none" w:sz="0" w:space="0" w:color="auto"/>
      </w:divBdr>
      <w:divsChild>
        <w:div w:id="516699967">
          <w:marLeft w:val="0"/>
          <w:marRight w:val="0"/>
          <w:marTop w:val="0"/>
          <w:marBottom w:val="0"/>
          <w:divBdr>
            <w:top w:val="none" w:sz="0" w:space="0" w:color="auto"/>
            <w:left w:val="none" w:sz="0" w:space="0" w:color="auto"/>
            <w:bottom w:val="dotted" w:sz="6" w:space="4" w:color="DDDDDD"/>
            <w:right w:val="none" w:sz="0" w:space="0" w:color="auto"/>
          </w:divBdr>
          <w:divsChild>
            <w:div w:id="77131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5534">
      <w:bodyDiv w:val="1"/>
      <w:marLeft w:val="0"/>
      <w:marRight w:val="0"/>
      <w:marTop w:val="0"/>
      <w:marBottom w:val="0"/>
      <w:divBdr>
        <w:top w:val="none" w:sz="0" w:space="0" w:color="auto"/>
        <w:left w:val="none" w:sz="0" w:space="0" w:color="auto"/>
        <w:bottom w:val="none" w:sz="0" w:space="0" w:color="auto"/>
        <w:right w:val="none" w:sz="0" w:space="0" w:color="auto"/>
      </w:divBdr>
    </w:div>
    <w:div w:id="31200240">
      <w:bodyDiv w:val="1"/>
      <w:marLeft w:val="0"/>
      <w:marRight w:val="0"/>
      <w:marTop w:val="0"/>
      <w:marBottom w:val="0"/>
      <w:divBdr>
        <w:top w:val="none" w:sz="0" w:space="0" w:color="auto"/>
        <w:left w:val="none" w:sz="0" w:space="0" w:color="auto"/>
        <w:bottom w:val="none" w:sz="0" w:space="0" w:color="auto"/>
        <w:right w:val="none" w:sz="0" w:space="0" w:color="auto"/>
      </w:divBdr>
      <w:divsChild>
        <w:div w:id="140465985">
          <w:marLeft w:val="0"/>
          <w:marRight w:val="0"/>
          <w:marTop w:val="0"/>
          <w:marBottom w:val="0"/>
          <w:divBdr>
            <w:top w:val="none" w:sz="0" w:space="0" w:color="auto"/>
            <w:left w:val="none" w:sz="0" w:space="0" w:color="auto"/>
            <w:bottom w:val="none" w:sz="0" w:space="0" w:color="auto"/>
            <w:right w:val="none" w:sz="0" w:space="0" w:color="auto"/>
          </w:divBdr>
          <w:divsChild>
            <w:div w:id="1141579531">
              <w:marLeft w:val="0"/>
              <w:marRight w:val="0"/>
              <w:marTop w:val="0"/>
              <w:marBottom w:val="0"/>
              <w:divBdr>
                <w:top w:val="none" w:sz="0" w:space="0" w:color="auto"/>
                <w:left w:val="none" w:sz="0" w:space="0" w:color="auto"/>
                <w:bottom w:val="none" w:sz="0" w:space="0" w:color="auto"/>
                <w:right w:val="none" w:sz="0" w:space="0" w:color="auto"/>
              </w:divBdr>
              <w:divsChild>
                <w:div w:id="1365249944">
                  <w:marLeft w:val="0"/>
                  <w:marRight w:val="0"/>
                  <w:marTop w:val="0"/>
                  <w:marBottom w:val="0"/>
                  <w:divBdr>
                    <w:top w:val="none" w:sz="0" w:space="0" w:color="auto"/>
                    <w:left w:val="none" w:sz="0" w:space="0" w:color="auto"/>
                    <w:bottom w:val="none" w:sz="0" w:space="0" w:color="auto"/>
                    <w:right w:val="none" w:sz="0" w:space="0" w:color="auto"/>
                  </w:divBdr>
                  <w:divsChild>
                    <w:div w:id="967055053">
                      <w:marLeft w:val="0"/>
                      <w:marRight w:val="0"/>
                      <w:marTop w:val="0"/>
                      <w:marBottom w:val="0"/>
                      <w:divBdr>
                        <w:top w:val="none" w:sz="0" w:space="0" w:color="auto"/>
                        <w:left w:val="none" w:sz="0" w:space="0" w:color="auto"/>
                        <w:bottom w:val="none" w:sz="0" w:space="0" w:color="auto"/>
                        <w:right w:val="none" w:sz="0" w:space="0" w:color="auto"/>
                      </w:divBdr>
                      <w:divsChild>
                        <w:div w:id="1126389958">
                          <w:marLeft w:val="0"/>
                          <w:marRight w:val="0"/>
                          <w:marTop w:val="0"/>
                          <w:marBottom w:val="0"/>
                          <w:divBdr>
                            <w:top w:val="none" w:sz="0" w:space="0" w:color="auto"/>
                            <w:left w:val="none" w:sz="0" w:space="0" w:color="auto"/>
                            <w:bottom w:val="none" w:sz="0" w:space="0" w:color="auto"/>
                            <w:right w:val="none" w:sz="0" w:space="0" w:color="auto"/>
                          </w:divBdr>
                          <w:divsChild>
                            <w:div w:id="1156651412">
                              <w:marLeft w:val="0"/>
                              <w:marRight w:val="0"/>
                              <w:marTop w:val="0"/>
                              <w:marBottom w:val="0"/>
                              <w:divBdr>
                                <w:top w:val="none" w:sz="0" w:space="0" w:color="auto"/>
                                <w:left w:val="none" w:sz="0" w:space="0" w:color="auto"/>
                                <w:bottom w:val="none" w:sz="0" w:space="0" w:color="auto"/>
                                <w:right w:val="none" w:sz="0" w:space="0" w:color="auto"/>
                              </w:divBdr>
                              <w:divsChild>
                                <w:div w:id="1667170819">
                                  <w:marLeft w:val="0"/>
                                  <w:marRight w:val="0"/>
                                  <w:marTop w:val="0"/>
                                  <w:marBottom w:val="75"/>
                                  <w:divBdr>
                                    <w:top w:val="none" w:sz="0" w:space="0" w:color="auto"/>
                                    <w:left w:val="none" w:sz="0" w:space="0" w:color="auto"/>
                                    <w:bottom w:val="none" w:sz="0" w:space="0" w:color="auto"/>
                                    <w:right w:val="none" w:sz="0" w:space="0" w:color="auto"/>
                                  </w:divBdr>
                                  <w:divsChild>
                                    <w:div w:id="1010184838">
                                      <w:marLeft w:val="0"/>
                                      <w:marRight w:val="0"/>
                                      <w:marTop w:val="0"/>
                                      <w:marBottom w:val="0"/>
                                      <w:divBdr>
                                        <w:top w:val="none" w:sz="0" w:space="0" w:color="auto"/>
                                        <w:left w:val="none" w:sz="0" w:space="0" w:color="auto"/>
                                        <w:bottom w:val="none" w:sz="0" w:space="0" w:color="auto"/>
                                        <w:right w:val="none" w:sz="0" w:space="0" w:color="auto"/>
                                      </w:divBdr>
                                      <w:divsChild>
                                        <w:div w:id="1686664071">
                                          <w:marLeft w:val="0"/>
                                          <w:marRight w:val="0"/>
                                          <w:marTop w:val="0"/>
                                          <w:marBottom w:val="0"/>
                                          <w:divBdr>
                                            <w:top w:val="none" w:sz="0" w:space="0" w:color="auto"/>
                                            <w:left w:val="none" w:sz="0" w:space="0" w:color="auto"/>
                                            <w:bottom w:val="none" w:sz="0" w:space="0" w:color="auto"/>
                                            <w:right w:val="none" w:sz="0" w:space="0" w:color="auto"/>
                                          </w:divBdr>
                                          <w:divsChild>
                                            <w:div w:id="1557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617279">
      <w:bodyDiv w:val="1"/>
      <w:marLeft w:val="0"/>
      <w:marRight w:val="0"/>
      <w:marTop w:val="0"/>
      <w:marBottom w:val="0"/>
      <w:divBdr>
        <w:top w:val="none" w:sz="0" w:space="0" w:color="auto"/>
        <w:left w:val="none" w:sz="0" w:space="0" w:color="auto"/>
        <w:bottom w:val="none" w:sz="0" w:space="0" w:color="auto"/>
        <w:right w:val="none" w:sz="0" w:space="0" w:color="auto"/>
      </w:divBdr>
    </w:div>
    <w:div w:id="31729387">
      <w:bodyDiv w:val="1"/>
      <w:marLeft w:val="0"/>
      <w:marRight w:val="0"/>
      <w:marTop w:val="0"/>
      <w:marBottom w:val="0"/>
      <w:divBdr>
        <w:top w:val="none" w:sz="0" w:space="0" w:color="auto"/>
        <w:left w:val="none" w:sz="0" w:space="0" w:color="auto"/>
        <w:bottom w:val="none" w:sz="0" w:space="0" w:color="auto"/>
        <w:right w:val="none" w:sz="0" w:space="0" w:color="auto"/>
      </w:divBdr>
      <w:divsChild>
        <w:div w:id="7757077">
          <w:marLeft w:val="0"/>
          <w:marRight w:val="0"/>
          <w:marTop w:val="0"/>
          <w:marBottom w:val="0"/>
          <w:divBdr>
            <w:top w:val="none" w:sz="0" w:space="0" w:color="auto"/>
            <w:left w:val="none" w:sz="0" w:space="0" w:color="auto"/>
            <w:bottom w:val="none" w:sz="0" w:space="0" w:color="auto"/>
            <w:right w:val="none" w:sz="0" w:space="0" w:color="auto"/>
          </w:divBdr>
          <w:divsChild>
            <w:div w:id="1381787231">
              <w:marLeft w:val="0"/>
              <w:marRight w:val="0"/>
              <w:marTop w:val="0"/>
              <w:marBottom w:val="0"/>
              <w:divBdr>
                <w:top w:val="none" w:sz="0" w:space="0" w:color="auto"/>
                <w:left w:val="none" w:sz="0" w:space="0" w:color="auto"/>
                <w:bottom w:val="none" w:sz="0" w:space="0" w:color="auto"/>
                <w:right w:val="none" w:sz="0" w:space="0" w:color="auto"/>
              </w:divBdr>
              <w:divsChild>
                <w:div w:id="118424221">
                  <w:marLeft w:val="0"/>
                  <w:marRight w:val="0"/>
                  <w:marTop w:val="0"/>
                  <w:marBottom w:val="0"/>
                  <w:divBdr>
                    <w:top w:val="none" w:sz="0" w:space="0" w:color="auto"/>
                    <w:left w:val="none" w:sz="0" w:space="0" w:color="auto"/>
                    <w:bottom w:val="none" w:sz="0" w:space="0" w:color="auto"/>
                    <w:right w:val="none" w:sz="0" w:space="0" w:color="auto"/>
                  </w:divBdr>
                  <w:divsChild>
                    <w:div w:id="1186751285">
                      <w:marLeft w:val="0"/>
                      <w:marRight w:val="0"/>
                      <w:marTop w:val="0"/>
                      <w:marBottom w:val="0"/>
                      <w:divBdr>
                        <w:top w:val="none" w:sz="0" w:space="0" w:color="auto"/>
                        <w:left w:val="none" w:sz="0" w:space="0" w:color="auto"/>
                        <w:bottom w:val="none" w:sz="0" w:space="0" w:color="auto"/>
                        <w:right w:val="none" w:sz="0" w:space="0" w:color="auto"/>
                      </w:divBdr>
                      <w:divsChild>
                        <w:div w:id="1049495027">
                          <w:marLeft w:val="0"/>
                          <w:marRight w:val="0"/>
                          <w:marTop w:val="0"/>
                          <w:marBottom w:val="0"/>
                          <w:divBdr>
                            <w:top w:val="none" w:sz="0" w:space="0" w:color="auto"/>
                            <w:left w:val="none" w:sz="0" w:space="0" w:color="auto"/>
                            <w:bottom w:val="none" w:sz="0" w:space="0" w:color="auto"/>
                            <w:right w:val="none" w:sz="0" w:space="0" w:color="auto"/>
                          </w:divBdr>
                          <w:divsChild>
                            <w:div w:id="454370408">
                              <w:marLeft w:val="0"/>
                              <w:marRight w:val="0"/>
                              <w:marTop w:val="0"/>
                              <w:marBottom w:val="0"/>
                              <w:divBdr>
                                <w:top w:val="none" w:sz="0" w:space="0" w:color="auto"/>
                                <w:left w:val="none" w:sz="0" w:space="0" w:color="auto"/>
                                <w:bottom w:val="none" w:sz="0" w:space="0" w:color="auto"/>
                                <w:right w:val="none" w:sz="0" w:space="0" w:color="auto"/>
                              </w:divBdr>
                              <w:divsChild>
                                <w:div w:id="1781299119">
                                  <w:marLeft w:val="0"/>
                                  <w:marRight w:val="0"/>
                                  <w:marTop w:val="0"/>
                                  <w:marBottom w:val="0"/>
                                  <w:divBdr>
                                    <w:top w:val="none" w:sz="0" w:space="0" w:color="auto"/>
                                    <w:left w:val="none" w:sz="0" w:space="0" w:color="auto"/>
                                    <w:bottom w:val="none" w:sz="0" w:space="0" w:color="auto"/>
                                    <w:right w:val="none" w:sz="0" w:space="0" w:color="auto"/>
                                  </w:divBdr>
                                  <w:divsChild>
                                    <w:div w:id="1176579031">
                                      <w:marLeft w:val="0"/>
                                      <w:marRight w:val="0"/>
                                      <w:marTop w:val="0"/>
                                      <w:marBottom w:val="0"/>
                                      <w:divBdr>
                                        <w:top w:val="none" w:sz="0" w:space="0" w:color="auto"/>
                                        <w:left w:val="none" w:sz="0" w:space="0" w:color="auto"/>
                                        <w:bottom w:val="none" w:sz="0" w:space="0" w:color="auto"/>
                                        <w:right w:val="none" w:sz="0" w:space="0" w:color="auto"/>
                                      </w:divBdr>
                                      <w:divsChild>
                                        <w:div w:id="86424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36091">
      <w:bodyDiv w:val="1"/>
      <w:marLeft w:val="0"/>
      <w:marRight w:val="0"/>
      <w:marTop w:val="0"/>
      <w:marBottom w:val="0"/>
      <w:divBdr>
        <w:top w:val="none" w:sz="0" w:space="0" w:color="auto"/>
        <w:left w:val="none" w:sz="0" w:space="0" w:color="auto"/>
        <w:bottom w:val="none" w:sz="0" w:space="0" w:color="auto"/>
        <w:right w:val="none" w:sz="0" w:space="0" w:color="auto"/>
      </w:divBdr>
    </w:div>
    <w:div w:id="32580608">
      <w:bodyDiv w:val="1"/>
      <w:marLeft w:val="0"/>
      <w:marRight w:val="0"/>
      <w:marTop w:val="0"/>
      <w:marBottom w:val="0"/>
      <w:divBdr>
        <w:top w:val="none" w:sz="0" w:space="0" w:color="auto"/>
        <w:left w:val="none" w:sz="0" w:space="0" w:color="auto"/>
        <w:bottom w:val="none" w:sz="0" w:space="0" w:color="auto"/>
        <w:right w:val="none" w:sz="0" w:space="0" w:color="auto"/>
      </w:divBdr>
    </w:div>
    <w:div w:id="32584814">
      <w:bodyDiv w:val="1"/>
      <w:marLeft w:val="0"/>
      <w:marRight w:val="0"/>
      <w:marTop w:val="0"/>
      <w:marBottom w:val="0"/>
      <w:divBdr>
        <w:top w:val="none" w:sz="0" w:space="0" w:color="auto"/>
        <w:left w:val="none" w:sz="0" w:space="0" w:color="auto"/>
        <w:bottom w:val="none" w:sz="0" w:space="0" w:color="auto"/>
        <w:right w:val="none" w:sz="0" w:space="0" w:color="auto"/>
      </w:divBdr>
      <w:divsChild>
        <w:div w:id="1772621251">
          <w:marLeft w:val="0"/>
          <w:marRight w:val="0"/>
          <w:marTop w:val="0"/>
          <w:marBottom w:val="0"/>
          <w:divBdr>
            <w:top w:val="none" w:sz="0" w:space="0" w:color="auto"/>
            <w:left w:val="none" w:sz="0" w:space="0" w:color="auto"/>
            <w:bottom w:val="none" w:sz="0" w:space="0" w:color="auto"/>
            <w:right w:val="none" w:sz="0" w:space="0" w:color="auto"/>
          </w:divBdr>
          <w:divsChild>
            <w:div w:id="559750142">
              <w:marLeft w:val="0"/>
              <w:marRight w:val="0"/>
              <w:marTop w:val="0"/>
              <w:marBottom w:val="0"/>
              <w:divBdr>
                <w:top w:val="none" w:sz="0" w:space="0" w:color="auto"/>
                <w:left w:val="none" w:sz="0" w:space="0" w:color="auto"/>
                <w:bottom w:val="none" w:sz="0" w:space="0" w:color="auto"/>
                <w:right w:val="none" w:sz="0" w:space="0" w:color="auto"/>
              </w:divBdr>
              <w:divsChild>
                <w:div w:id="2000380819">
                  <w:marLeft w:val="0"/>
                  <w:marRight w:val="0"/>
                  <w:marTop w:val="0"/>
                  <w:marBottom w:val="0"/>
                  <w:divBdr>
                    <w:top w:val="none" w:sz="0" w:space="0" w:color="auto"/>
                    <w:left w:val="none" w:sz="0" w:space="0" w:color="auto"/>
                    <w:bottom w:val="none" w:sz="0" w:space="0" w:color="auto"/>
                    <w:right w:val="none" w:sz="0" w:space="0" w:color="auto"/>
                  </w:divBdr>
                  <w:divsChild>
                    <w:div w:id="659894909">
                      <w:marLeft w:val="0"/>
                      <w:marRight w:val="0"/>
                      <w:marTop w:val="0"/>
                      <w:marBottom w:val="0"/>
                      <w:divBdr>
                        <w:top w:val="none" w:sz="0" w:space="0" w:color="auto"/>
                        <w:left w:val="none" w:sz="0" w:space="0" w:color="auto"/>
                        <w:bottom w:val="none" w:sz="0" w:space="0" w:color="auto"/>
                        <w:right w:val="none" w:sz="0" w:space="0" w:color="auto"/>
                      </w:divBdr>
                      <w:divsChild>
                        <w:div w:id="787164784">
                          <w:marLeft w:val="0"/>
                          <w:marRight w:val="0"/>
                          <w:marTop w:val="0"/>
                          <w:marBottom w:val="0"/>
                          <w:divBdr>
                            <w:top w:val="none" w:sz="0" w:space="0" w:color="auto"/>
                            <w:left w:val="none" w:sz="0" w:space="0" w:color="auto"/>
                            <w:bottom w:val="none" w:sz="0" w:space="0" w:color="auto"/>
                            <w:right w:val="none" w:sz="0" w:space="0" w:color="auto"/>
                          </w:divBdr>
                          <w:divsChild>
                            <w:div w:id="1274484599">
                              <w:marLeft w:val="0"/>
                              <w:marRight w:val="0"/>
                              <w:marTop w:val="0"/>
                              <w:marBottom w:val="0"/>
                              <w:divBdr>
                                <w:top w:val="none" w:sz="0" w:space="0" w:color="auto"/>
                                <w:left w:val="none" w:sz="0" w:space="0" w:color="auto"/>
                                <w:bottom w:val="none" w:sz="0" w:space="0" w:color="auto"/>
                                <w:right w:val="none" w:sz="0" w:space="0" w:color="auto"/>
                              </w:divBdr>
                              <w:divsChild>
                                <w:div w:id="14630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9058">
      <w:bodyDiv w:val="1"/>
      <w:marLeft w:val="0"/>
      <w:marRight w:val="0"/>
      <w:marTop w:val="0"/>
      <w:marBottom w:val="0"/>
      <w:divBdr>
        <w:top w:val="none" w:sz="0" w:space="0" w:color="auto"/>
        <w:left w:val="none" w:sz="0" w:space="0" w:color="auto"/>
        <w:bottom w:val="none" w:sz="0" w:space="0" w:color="auto"/>
        <w:right w:val="none" w:sz="0" w:space="0" w:color="auto"/>
      </w:divBdr>
      <w:divsChild>
        <w:div w:id="47800982">
          <w:marLeft w:val="0"/>
          <w:marRight w:val="0"/>
          <w:marTop w:val="0"/>
          <w:marBottom w:val="150"/>
          <w:divBdr>
            <w:top w:val="none" w:sz="0" w:space="0" w:color="auto"/>
            <w:left w:val="none" w:sz="0" w:space="0" w:color="auto"/>
            <w:bottom w:val="none" w:sz="0" w:space="0" w:color="auto"/>
            <w:right w:val="none" w:sz="0" w:space="0" w:color="auto"/>
          </w:divBdr>
        </w:div>
        <w:div w:id="650451056">
          <w:marLeft w:val="0"/>
          <w:marRight w:val="0"/>
          <w:marTop w:val="0"/>
          <w:marBottom w:val="150"/>
          <w:divBdr>
            <w:top w:val="none" w:sz="0" w:space="0" w:color="auto"/>
            <w:left w:val="none" w:sz="0" w:space="0" w:color="auto"/>
            <w:bottom w:val="none" w:sz="0" w:space="0" w:color="auto"/>
            <w:right w:val="none" w:sz="0" w:space="0" w:color="auto"/>
          </w:divBdr>
          <w:divsChild>
            <w:div w:id="166752565">
              <w:marLeft w:val="0"/>
              <w:marRight w:val="0"/>
              <w:marTop w:val="0"/>
              <w:marBottom w:val="0"/>
              <w:divBdr>
                <w:top w:val="none" w:sz="0" w:space="0" w:color="auto"/>
                <w:left w:val="none" w:sz="0" w:space="0" w:color="auto"/>
                <w:bottom w:val="none" w:sz="0" w:space="0" w:color="auto"/>
                <w:right w:val="none" w:sz="0" w:space="0" w:color="auto"/>
              </w:divBdr>
            </w:div>
          </w:divsChild>
        </w:div>
        <w:div w:id="2112822120">
          <w:marLeft w:val="0"/>
          <w:marRight w:val="0"/>
          <w:marTop w:val="0"/>
          <w:marBottom w:val="0"/>
          <w:divBdr>
            <w:top w:val="none" w:sz="0" w:space="0" w:color="auto"/>
            <w:left w:val="none" w:sz="0" w:space="0" w:color="auto"/>
            <w:bottom w:val="none" w:sz="0" w:space="0" w:color="auto"/>
            <w:right w:val="none" w:sz="0" w:space="0" w:color="auto"/>
          </w:divBdr>
          <w:divsChild>
            <w:div w:id="55489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475">
      <w:bodyDiv w:val="1"/>
      <w:marLeft w:val="0"/>
      <w:marRight w:val="0"/>
      <w:marTop w:val="0"/>
      <w:marBottom w:val="0"/>
      <w:divBdr>
        <w:top w:val="none" w:sz="0" w:space="0" w:color="auto"/>
        <w:left w:val="none" w:sz="0" w:space="0" w:color="auto"/>
        <w:bottom w:val="none" w:sz="0" w:space="0" w:color="auto"/>
        <w:right w:val="none" w:sz="0" w:space="0" w:color="auto"/>
      </w:divBdr>
      <w:divsChild>
        <w:div w:id="501745664">
          <w:marLeft w:val="0"/>
          <w:marRight w:val="0"/>
          <w:marTop w:val="0"/>
          <w:marBottom w:val="0"/>
          <w:divBdr>
            <w:top w:val="none" w:sz="0" w:space="0" w:color="auto"/>
            <w:left w:val="none" w:sz="0" w:space="0" w:color="auto"/>
            <w:bottom w:val="none" w:sz="0" w:space="0" w:color="auto"/>
            <w:right w:val="none" w:sz="0" w:space="0" w:color="auto"/>
          </w:divBdr>
        </w:div>
      </w:divsChild>
    </w:div>
    <w:div w:id="33239252">
      <w:bodyDiv w:val="1"/>
      <w:marLeft w:val="0"/>
      <w:marRight w:val="0"/>
      <w:marTop w:val="0"/>
      <w:marBottom w:val="0"/>
      <w:divBdr>
        <w:top w:val="none" w:sz="0" w:space="0" w:color="auto"/>
        <w:left w:val="none" w:sz="0" w:space="0" w:color="auto"/>
        <w:bottom w:val="none" w:sz="0" w:space="0" w:color="auto"/>
        <w:right w:val="none" w:sz="0" w:space="0" w:color="auto"/>
      </w:divBdr>
      <w:divsChild>
        <w:div w:id="1989703235">
          <w:marLeft w:val="0"/>
          <w:marRight w:val="0"/>
          <w:marTop w:val="0"/>
          <w:marBottom w:val="0"/>
          <w:divBdr>
            <w:top w:val="none" w:sz="0" w:space="0" w:color="auto"/>
            <w:left w:val="none" w:sz="0" w:space="0" w:color="auto"/>
            <w:bottom w:val="dotted" w:sz="6" w:space="4" w:color="DDDDDD"/>
            <w:right w:val="none" w:sz="0" w:space="0" w:color="auto"/>
          </w:divBdr>
        </w:div>
      </w:divsChild>
    </w:div>
    <w:div w:id="34547962">
      <w:bodyDiv w:val="1"/>
      <w:marLeft w:val="0"/>
      <w:marRight w:val="0"/>
      <w:marTop w:val="0"/>
      <w:marBottom w:val="0"/>
      <w:divBdr>
        <w:top w:val="none" w:sz="0" w:space="0" w:color="auto"/>
        <w:left w:val="none" w:sz="0" w:space="0" w:color="auto"/>
        <w:bottom w:val="none" w:sz="0" w:space="0" w:color="auto"/>
        <w:right w:val="none" w:sz="0" w:space="0" w:color="auto"/>
      </w:divBdr>
      <w:divsChild>
        <w:div w:id="1864048412">
          <w:marLeft w:val="0"/>
          <w:marRight w:val="0"/>
          <w:marTop w:val="0"/>
          <w:marBottom w:val="0"/>
          <w:divBdr>
            <w:top w:val="none" w:sz="0" w:space="0" w:color="auto"/>
            <w:left w:val="none" w:sz="0" w:space="0" w:color="auto"/>
            <w:bottom w:val="none" w:sz="0" w:space="0" w:color="auto"/>
            <w:right w:val="none" w:sz="0" w:space="0" w:color="auto"/>
          </w:divBdr>
          <w:divsChild>
            <w:div w:id="1895044928">
              <w:marLeft w:val="0"/>
              <w:marRight w:val="0"/>
              <w:marTop w:val="0"/>
              <w:marBottom w:val="0"/>
              <w:divBdr>
                <w:top w:val="none" w:sz="0" w:space="0" w:color="auto"/>
                <w:left w:val="none" w:sz="0" w:space="0" w:color="auto"/>
                <w:bottom w:val="none" w:sz="0" w:space="0" w:color="auto"/>
                <w:right w:val="none" w:sz="0" w:space="0" w:color="auto"/>
              </w:divBdr>
              <w:divsChild>
                <w:div w:id="559050279">
                  <w:marLeft w:val="0"/>
                  <w:marRight w:val="0"/>
                  <w:marTop w:val="0"/>
                  <w:marBottom w:val="0"/>
                  <w:divBdr>
                    <w:top w:val="none" w:sz="0" w:space="0" w:color="auto"/>
                    <w:left w:val="none" w:sz="0" w:space="0" w:color="auto"/>
                    <w:bottom w:val="none" w:sz="0" w:space="0" w:color="auto"/>
                    <w:right w:val="none" w:sz="0" w:space="0" w:color="auto"/>
                  </w:divBdr>
                  <w:divsChild>
                    <w:div w:id="535776018">
                      <w:marLeft w:val="0"/>
                      <w:marRight w:val="0"/>
                      <w:marTop w:val="0"/>
                      <w:marBottom w:val="0"/>
                      <w:divBdr>
                        <w:top w:val="none" w:sz="0" w:space="0" w:color="auto"/>
                        <w:left w:val="none" w:sz="0" w:space="0" w:color="auto"/>
                        <w:bottom w:val="none" w:sz="0" w:space="0" w:color="auto"/>
                        <w:right w:val="none" w:sz="0" w:space="0" w:color="auto"/>
                      </w:divBdr>
                      <w:divsChild>
                        <w:div w:id="1229463945">
                          <w:marLeft w:val="0"/>
                          <w:marRight w:val="0"/>
                          <w:marTop w:val="0"/>
                          <w:marBottom w:val="0"/>
                          <w:divBdr>
                            <w:top w:val="none" w:sz="0" w:space="0" w:color="auto"/>
                            <w:left w:val="none" w:sz="0" w:space="0" w:color="auto"/>
                            <w:bottom w:val="none" w:sz="0" w:space="0" w:color="auto"/>
                            <w:right w:val="none" w:sz="0" w:space="0" w:color="auto"/>
                          </w:divBdr>
                          <w:divsChild>
                            <w:div w:id="399450393">
                              <w:marLeft w:val="0"/>
                              <w:marRight w:val="0"/>
                              <w:marTop w:val="0"/>
                              <w:marBottom w:val="0"/>
                              <w:divBdr>
                                <w:top w:val="none" w:sz="0" w:space="0" w:color="auto"/>
                                <w:left w:val="none" w:sz="0" w:space="0" w:color="auto"/>
                                <w:bottom w:val="none" w:sz="0" w:space="0" w:color="auto"/>
                                <w:right w:val="none" w:sz="0" w:space="0" w:color="auto"/>
                              </w:divBdr>
                              <w:divsChild>
                                <w:div w:id="1573662197">
                                  <w:marLeft w:val="0"/>
                                  <w:marRight w:val="0"/>
                                  <w:marTop w:val="0"/>
                                  <w:marBottom w:val="0"/>
                                  <w:divBdr>
                                    <w:top w:val="none" w:sz="0" w:space="0" w:color="auto"/>
                                    <w:left w:val="none" w:sz="0" w:space="0" w:color="auto"/>
                                    <w:bottom w:val="none" w:sz="0" w:space="0" w:color="auto"/>
                                    <w:right w:val="none" w:sz="0" w:space="0" w:color="auto"/>
                                  </w:divBdr>
                                  <w:divsChild>
                                    <w:div w:id="121388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16555">
      <w:bodyDiv w:val="1"/>
      <w:marLeft w:val="0"/>
      <w:marRight w:val="0"/>
      <w:marTop w:val="0"/>
      <w:marBottom w:val="0"/>
      <w:divBdr>
        <w:top w:val="none" w:sz="0" w:space="0" w:color="auto"/>
        <w:left w:val="none" w:sz="0" w:space="0" w:color="auto"/>
        <w:bottom w:val="none" w:sz="0" w:space="0" w:color="auto"/>
        <w:right w:val="none" w:sz="0" w:space="0" w:color="auto"/>
      </w:divBdr>
    </w:div>
    <w:div w:id="34933010">
      <w:bodyDiv w:val="1"/>
      <w:marLeft w:val="0"/>
      <w:marRight w:val="0"/>
      <w:marTop w:val="0"/>
      <w:marBottom w:val="0"/>
      <w:divBdr>
        <w:top w:val="none" w:sz="0" w:space="0" w:color="auto"/>
        <w:left w:val="none" w:sz="0" w:space="0" w:color="auto"/>
        <w:bottom w:val="none" w:sz="0" w:space="0" w:color="auto"/>
        <w:right w:val="none" w:sz="0" w:space="0" w:color="auto"/>
      </w:divBdr>
      <w:divsChild>
        <w:div w:id="717238746">
          <w:marLeft w:val="0"/>
          <w:marRight w:val="225"/>
          <w:marTop w:val="0"/>
          <w:marBottom w:val="75"/>
          <w:divBdr>
            <w:top w:val="none" w:sz="0" w:space="0" w:color="auto"/>
            <w:left w:val="none" w:sz="0" w:space="0" w:color="auto"/>
            <w:bottom w:val="none" w:sz="0" w:space="0" w:color="auto"/>
            <w:right w:val="none" w:sz="0" w:space="0" w:color="auto"/>
          </w:divBdr>
          <w:divsChild>
            <w:div w:id="367220253">
              <w:marLeft w:val="0"/>
              <w:marRight w:val="0"/>
              <w:marTop w:val="0"/>
              <w:marBottom w:val="0"/>
              <w:divBdr>
                <w:top w:val="none" w:sz="0" w:space="0" w:color="auto"/>
                <w:left w:val="none" w:sz="0" w:space="0" w:color="auto"/>
                <w:bottom w:val="none" w:sz="0" w:space="0" w:color="auto"/>
                <w:right w:val="none" w:sz="0" w:space="0" w:color="auto"/>
              </w:divBdr>
            </w:div>
          </w:divsChild>
        </w:div>
        <w:div w:id="1625193521">
          <w:marLeft w:val="0"/>
          <w:marRight w:val="0"/>
          <w:marTop w:val="0"/>
          <w:marBottom w:val="0"/>
          <w:divBdr>
            <w:top w:val="none" w:sz="0" w:space="0" w:color="auto"/>
            <w:left w:val="none" w:sz="0" w:space="0" w:color="auto"/>
            <w:bottom w:val="dotted" w:sz="6" w:space="4" w:color="DDDDDD"/>
            <w:right w:val="none" w:sz="0" w:space="0" w:color="auto"/>
          </w:divBdr>
        </w:div>
      </w:divsChild>
    </w:div>
    <w:div w:id="35324452">
      <w:bodyDiv w:val="1"/>
      <w:marLeft w:val="0"/>
      <w:marRight w:val="0"/>
      <w:marTop w:val="0"/>
      <w:marBottom w:val="0"/>
      <w:divBdr>
        <w:top w:val="none" w:sz="0" w:space="0" w:color="auto"/>
        <w:left w:val="none" w:sz="0" w:space="0" w:color="auto"/>
        <w:bottom w:val="none" w:sz="0" w:space="0" w:color="auto"/>
        <w:right w:val="none" w:sz="0" w:space="0" w:color="auto"/>
      </w:divBdr>
    </w:div>
    <w:div w:id="35936569">
      <w:bodyDiv w:val="1"/>
      <w:marLeft w:val="0"/>
      <w:marRight w:val="0"/>
      <w:marTop w:val="0"/>
      <w:marBottom w:val="0"/>
      <w:divBdr>
        <w:top w:val="none" w:sz="0" w:space="0" w:color="auto"/>
        <w:left w:val="none" w:sz="0" w:space="0" w:color="auto"/>
        <w:bottom w:val="none" w:sz="0" w:space="0" w:color="auto"/>
        <w:right w:val="none" w:sz="0" w:space="0" w:color="auto"/>
      </w:divBdr>
    </w:div>
    <w:div w:id="36048313">
      <w:bodyDiv w:val="1"/>
      <w:marLeft w:val="0"/>
      <w:marRight w:val="0"/>
      <w:marTop w:val="0"/>
      <w:marBottom w:val="0"/>
      <w:divBdr>
        <w:top w:val="none" w:sz="0" w:space="0" w:color="auto"/>
        <w:left w:val="none" w:sz="0" w:space="0" w:color="auto"/>
        <w:bottom w:val="none" w:sz="0" w:space="0" w:color="auto"/>
        <w:right w:val="none" w:sz="0" w:space="0" w:color="auto"/>
      </w:divBdr>
      <w:divsChild>
        <w:div w:id="617642319">
          <w:marLeft w:val="0"/>
          <w:marRight w:val="0"/>
          <w:marTop w:val="0"/>
          <w:marBottom w:val="225"/>
          <w:divBdr>
            <w:top w:val="none" w:sz="0" w:space="0" w:color="auto"/>
            <w:left w:val="none" w:sz="0" w:space="0" w:color="auto"/>
            <w:bottom w:val="none" w:sz="0" w:space="0" w:color="auto"/>
            <w:right w:val="none" w:sz="0" w:space="0" w:color="auto"/>
          </w:divBdr>
          <w:divsChild>
            <w:div w:id="856162685">
              <w:marLeft w:val="0"/>
              <w:marRight w:val="0"/>
              <w:marTop w:val="0"/>
              <w:marBottom w:val="0"/>
              <w:divBdr>
                <w:top w:val="none" w:sz="0" w:space="0" w:color="auto"/>
                <w:left w:val="none" w:sz="0" w:space="0" w:color="auto"/>
                <w:bottom w:val="none" w:sz="0" w:space="0" w:color="auto"/>
                <w:right w:val="none" w:sz="0" w:space="0" w:color="auto"/>
              </w:divBdr>
              <w:divsChild>
                <w:div w:id="20967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5265">
          <w:marLeft w:val="0"/>
          <w:marRight w:val="0"/>
          <w:marTop w:val="0"/>
          <w:marBottom w:val="225"/>
          <w:divBdr>
            <w:top w:val="none" w:sz="0" w:space="0" w:color="auto"/>
            <w:left w:val="none" w:sz="0" w:space="0" w:color="auto"/>
            <w:bottom w:val="none" w:sz="0" w:space="0" w:color="auto"/>
            <w:right w:val="none" w:sz="0" w:space="0" w:color="auto"/>
          </w:divBdr>
        </w:div>
      </w:divsChild>
    </w:div>
    <w:div w:id="37048510">
      <w:bodyDiv w:val="1"/>
      <w:marLeft w:val="0"/>
      <w:marRight w:val="0"/>
      <w:marTop w:val="0"/>
      <w:marBottom w:val="0"/>
      <w:divBdr>
        <w:top w:val="none" w:sz="0" w:space="0" w:color="auto"/>
        <w:left w:val="none" w:sz="0" w:space="0" w:color="auto"/>
        <w:bottom w:val="none" w:sz="0" w:space="0" w:color="auto"/>
        <w:right w:val="none" w:sz="0" w:space="0" w:color="auto"/>
      </w:divBdr>
      <w:divsChild>
        <w:div w:id="359211104">
          <w:marLeft w:val="0"/>
          <w:marRight w:val="0"/>
          <w:marTop w:val="0"/>
          <w:marBottom w:val="0"/>
          <w:divBdr>
            <w:top w:val="none" w:sz="0" w:space="0" w:color="auto"/>
            <w:left w:val="none" w:sz="0" w:space="0" w:color="auto"/>
            <w:bottom w:val="none" w:sz="0" w:space="0" w:color="auto"/>
            <w:right w:val="none" w:sz="0" w:space="0" w:color="auto"/>
          </w:divBdr>
          <w:divsChild>
            <w:div w:id="1211573761">
              <w:marLeft w:val="0"/>
              <w:marRight w:val="0"/>
              <w:marTop w:val="0"/>
              <w:marBottom w:val="0"/>
              <w:divBdr>
                <w:top w:val="none" w:sz="0" w:space="0" w:color="auto"/>
                <w:left w:val="none" w:sz="0" w:space="0" w:color="auto"/>
                <w:bottom w:val="none" w:sz="0" w:space="0" w:color="auto"/>
                <w:right w:val="none" w:sz="0" w:space="0" w:color="auto"/>
              </w:divBdr>
              <w:divsChild>
                <w:div w:id="1464886768">
                  <w:marLeft w:val="0"/>
                  <w:marRight w:val="0"/>
                  <w:marTop w:val="0"/>
                  <w:marBottom w:val="150"/>
                  <w:divBdr>
                    <w:top w:val="none" w:sz="0" w:space="0" w:color="auto"/>
                    <w:left w:val="none" w:sz="0" w:space="0" w:color="auto"/>
                    <w:bottom w:val="none" w:sz="0" w:space="0" w:color="auto"/>
                    <w:right w:val="none" w:sz="0" w:space="0" w:color="auto"/>
                  </w:divBdr>
                  <w:divsChild>
                    <w:div w:id="706755677">
                      <w:marLeft w:val="0"/>
                      <w:marRight w:val="0"/>
                      <w:marTop w:val="0"/>
                      <w:marBottom w:val="0"/>
                      <w:divBdr>
                        <w:top w:val="none" w:sz="0" w:space="0" w:color="auto"/>
                        <w:left w:val="none" w:sz="0" w:space="0" w:color="auto"/>
                        <w:bottom w:val="none" w:sz="0" w:space="0" w:color="auto"/>
                        <w:right w:val="none" w:sz="0" w:space="0" w:color="auto"/>
                      </w:divBdr>
                      <w:divsChild>
                        <w:div w:id="318267984">
                          <w:marLeft w:val="0"/>
                          <w:marRight w:val="0"/>
                          <w:marTop w:val="0"/>
                          <w:marBottom w:val="0"/>
                          <w:divBdr>
                            <w:top w:val="none" w:sz="0" w:space="0" w:color="auto"/>
                            <w:left w:val="none" w:sz="0" w:space="0" w:color="auto"/>
                            <w:bottom w:val="none" w:sz="0" w:space="0" w:color="auto"/>
                            <w:right w:val="none" w:sz="0" w:space="0" w:color="auto"/>
                          </w:divBdr>
                          <w:divsChild>
                            <w:div w:id="1726298280">
                              <w:marLeft w:val="0"/>
                              <w:marRight w:val="0"/>
                              <w:marTop w:val="0"/>
                              <w:marBottom w:val="0"/>
                              <w:divBdr>
                                <w:top w:val="none" w:sz="0" w:space="0" w:color="auto"/>
                                <w:left w:val="none" w:sz="0" w:space="0" w:color="auto"/>
                                <w:bottom w:val="none" w:sz="0" w:space="0" w:color="auto"/>
                                <w:right w:val="none" w:sz="0" w:space="0" w:color="auto"/>
                              </w:divBdr>
                              <w:divsChild>
                                <w:div w:id="1455169744">
                                  <w:marLeft w:val="0"/>
                                  <w:marRight w:val="0"/>
                                  <w:marTop w:val="0"/>
                                  <w:marBottom w:val="0"/>
                                  <w:divBdr>
                                    <w:top w:val="none" w:sz="0" w:space="0" w:color="auto"/>
                                    <w:left w:val="none" w:sz="0" w:space="0" w:color="auto"/>
                                    <w:bottom w:val="none" w:sz="0" w:space="0" w:color="auto"/>
                                    <w:right w:val="none" w:sz="0" w:space="0" w:color="auto"/>
                                  </w:divBdr>
                                  <w:divsChild>
                                    <w:div w:id="1757897237">
                                      <w:marLeft w:val="0"/>
                                      <w:marRight w:val="0"/>
                                      <w:marTop w:val="0"/>
                                      <w:marBottom w:val="0"/>
                                      <w:divBdr>
                                        <w:top w:val="none" w:sz="0" w:space="0" w:color="auto"/>
                                        <w:left w:val="none" w:sz="0" w:space="0" w:color="auto"/>
                                        <w:bottom w:val="none" w:sz="0" w:space="0" w:color="auto"/>
                                        <w:right w:val="none" w:sz="0" w:space="0" w:color="auto"/>
                                      </w:divBdr>
                                      <w:divsChild>
                                        <w:div w:id="81688150">
                                          <w:marLeft w:val="0"/>
                                          <w:marRight w:val="0"/>
                                          <w:marTop w:val="0"/>
                                          <w:marBottom w:val="0"/>
                                          <w:divBdr>
                                            <w:top w:val="none" w:sz="0" w:space="0" w:color="auto"/>
                                            <w:left w:val="none" w:sz="0" w:space="0" w:color="auto"/>
                                            <w:bottom w:val="none" w:sz="0" w:space="0" w:color="auto"/>
                                            <w:right w:val="none" w:sz="0" w:space="0" w:color="auto"/>
                                          </w:divBdr>
                                          <w:divsChild>
                                            <w:div w:id="32704089">
                                              <w:marLeft w:val="0"/>
                                              <w:marRight w:val="0"/>
                                              <w:marTop w:val="0"/>
                                              <w:marBottom w:val="0"/>
                                              <w:divBdr>
                                                <w:top w:val="none" w:sz="0" w:space="0" w:color="auto"/>
                                                <w:left w:val="none" w:sz="0" w:space="0" w:color="auto"/>
                                                <w:bottom w:val="none" w:sz="0" w:space="0" w:color="auto"/>
                                                <w:right w:val="none" w:sz="0" w:space="0" w:color="auto"/>
                                              </w:divBdr>
                                              <w:divsChild>
                                                <w:div w:id="17288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53725">
      <w:bodyDiv w:val="1"/>
      <w:marLeft w:val="0"/>
      <w:marRight w:val="0"/>
      <w:marTop w:val="0"/>
      <w:marBottom w:val="0"/>
      <w:divBdr>
        <w:top w:val="none" w:sz="0" w:space="0" w:color="auto"/>
        <w:left w:val="none" w:sz="0" w:space="0" w:color="auto"/>
        <w:bottom w:val="none" w:sz="0" w:space="0" w:color="auto"/>
        <w:right w:val="none" w:sz="0" w:space="0" w:color="auto"/>
      </w:divBdr>
      <w:divsChild>
        <w:div w:id="600182132">
          <w:marLeft w:val="0"/>
          <w:marRight w:val="0"/>
          <w:marTop w:val="0"/>
          <w:marBottom w:val="0"/>
          <w:divBdr>
            <w:top w:val="none" w:sz="0" w:space="0" w:color="auto"/>
            <w:left w:val="none" w:sz="0" w:space="0" w:color="auto"/>
            <w:bottom w:val="none" w:sz="0" w:space="0" w:color="auto"/>
            <w:right w:val="none" w:sz="0" w:space="0" w:color="auto"/>
          </w:divBdr>
          <w:divsChild>
            <w:div w:id="1753156690">
              <w:marLeft w:val="0"/>
              <w:marRight w:val="0"/>
              <w:marTop w:val="0"/>
              <w:marBottom w:val="0"/>
              <w:divBdr>
                <w:top w:val="none" w:sz="0" w:space="0" w:color="auto"/>
                <w:left w:val="none" w:sz="0" w:space="0" w:color="auto"/>
                <w:bottom w:val="none" w:sz="0" w:space="0" w:color="auto"/>
                <w:right w:val="none" w:sz="0" w:space="0" w:color="auto"/>
              </w:divBdr>
              <w:divsChild>
                <w:div w:id="5287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8742">
          <w:marLeft w:val="0"/>
          <w:marRight w:val="0"/>
          <w:marTop w:val="0"/>
          <w:marBottom w:val="300"/>
          <w:divBdr>
            <w:top w:val="none" w:sz="0" w:space="0" w:color="auto"/>
            <w:left w:val="none" w:sz="0" w:space="0" w:color="auto"/>
            <w:bottom w:val="none" w:sz="0" w:space="0" w:color="auto"/>
            <w:right w:val="none" w:sz="0" w:space="0" w:color="auto"/>
          </w:divBdr>
          <w:divsChild>
            <w:div w:id="1608342712">
              <w:marLeft w:val="0"/>
              <w:marRight w:val="0"/>
              <w:marTop w:val="0"/>
              <w:marBottom w:val="0"/>
              <w:divBdr>
                <w:top w:val="none" w:sz="0" w:space="0" w:color="auto"/>
                <w:left w:val="none" w:sz="0" w:space="0" w:color="auto"/>
                <w:bottom w:val="none" w:sz="0" w:space="0" w:color="auto"/>
                <w:right w:val="none" w:sz="0" w:space="0" w:color="auto"/>
              </w:divBdr>
            </w:div>
          </w:divsChild>
        </w:div>
        <w:div w:id="618222724">
          <w:marLeft w:val="0"/>
          <w:marRight w:val="0"/>
          <w:marTop w:val="0"/>
          <w:marBottom w:val="75"/>
          <w:divBdr>
            <w:top w:val="none" w:sz="0" w:space="0" w:color="auto"/>
            <w:left w:val="none" w:sz="0" w:space="0" w:color="auto"/>
            <w:bottom w:val="none" w:sz="0" w:space="0" w:color="auto"/>
            <w:right w:val="none" w:sz="0" w:space="0" w:color="auto"/>
          </w:divBdr>
        </w:div>
        <w:div w:id="732239907">
          <w:marLeft w:val="0"/>
          <w:marRight w:val="0"/>
          <w:marTop w:val="0"/>
          <w:marBottom w:val="0"/>
          <w:divBdr>
            <w:top w:val="none" w:sz="0" w:space="0" w:color="auto"/>
            <w:left w:val="none" w:sz="0" w:space="0" w:color="auto"/>
            <w:bottom w:val="none" w:sz="0" w:space="0" w:color="auto"/>
            <w:right w:val="none" w:sz="0" w:space="0" w:color="auto"/>
          </w:divBdr>
        </w:div>
      </w:divsChild>
    </w:div>
    <w:div w:id="37976609">
      <w:bodyDiv w:val="1"/>
      <w:marLeft w:val="0"/>
      <w:marRight w:val="0"/>
      <w:marTop w:val="0"/>
      <w:marBottom w:val="0"/>
      <w:divBdr>
        <w:top w:val="none" w:sz="0" w:space="0" w:color="auto"/>
        <w:left w:val="none" w:sz="0" w:space="0" w:color="auto"/>
        <w:bottom w:val="none" w:sz="0" w:space="0" w:color="auto"/>
        <w:right w:val="none" w:sz="0" w:space="0" w:color="auto"/>
      </w:divBdr>
    </w:div>
    <w:div w:id="38364352">
      <w:bodyDiv w:val="1"/>
      <w:marLeft w:val="0"/>
      <w:marRight w:val="0"/>
      <w:marTop w:val="0"/>
      <w:marBottom w:val="0"/>
      <w:divBdr>
        <w:top w:val="none" w:sz="0" w:space="0" w:color="auto"/>
        <w:left w:val="none" w:sz="0" w:space="0" w:color="auto"/>
        <w:bottom w:val="none" w:sz="0" w:space="0" w:color="auto"/>
        <w:right w:val="none" w:sz="0" w:space="0" w:color="auto"/>
      </w:divBdr>
    </w:div>
    <w:div w:id="38554073">
      <w:bodyDiv w:val="1"/>
      <w:marLeft w:val="0"/>
      <w:marRight w:val="0"/>
      <w:marTop w:val="0"/>
      <w:marBottom w:val="0"/>
      <w:divBdr>
        <w:top w:val="none" w:sz="0" w:space="0" w:color="auto"/>
        <w:left w:val="none" w:sz="0" w:space="0" w:color="auto"/>
        <w:bottom w:val="none" w:sz="0" w:space="0" w:color="auto"/>
        <w:right w:val="none" w:sz="0" w:space="0" w:color="auto"/>
      </w:divBdr>
      <w:divsChild>
        <w:div w:id="111873609">
          <w:marLeft w:val="0"/>
          <w:marRight w:val="0"/>
          <w:marTop w:val="0"/>
          <w:marBottom w:val="150"/>
          <w:divBdr>
            <w:top w:val="none" w:sz="0" w:space="0" w:color="auto"/>
            <w:left w:val="none" w:sz="0" w:space="0" w:color="auto"/>
            <w:bottom w:val="none" w:sz="0" w:space="0" w:color="auto"/>
            <w:right w:val="none" w:sz="0" w:space="0" w:color="auto"/>
          </w:divBdr>
          <w:divsChild>
            <w:div w:id="847328296">
              <w:marLeft w:val="0"/>
              <w:marRight w:val="0"/>
              <w:marTop w:val="0"/>
              <w:marBottom w:val="0"/>
              <w:divBdr>
                <w:top w:val="none" w:sz="0" w:space="0" w:color="auto"/>
                <w:left w:val="none" w:sz="0" w:space="0" w:color="auto"/>
                <w:bottom w:val="none" w:sz="0" w:space="0" w:color="auto"/>
                <w:right w:val="none" w:sz="0" w:space="0" w:color="auto"/>
              </w:divBdr>
            </w:div>
          </w:divsChild>
        </w:div>
        <w:div w:id="265042007">
          <w:marLeft w:val="0"/>
          <w:marRight w:val="0"/>
          <w:marTop w:val="0"/>
          <w:marBottom w:val="0"/>
          <w:divBdr>
            <w:top w:val="none" w:sz="0" w:space="0" w:color="auto"/>
            <w:left w:val="none" w:sz="0" w:space="0" w:color="auto"/>
            <w:bottom w:val="none" w:sz="0" w:space="0" w:color="auto"/>
            <w:right w:val="none" w:sz="0" w:space="0" w:color="auto"/>
          </w:divBdr>
          <w:divsChild>
            <w:div w:id="429817642">
              <w:marLeft w:val="0"/>
              <w:marRight w:val="0"/>
              <w:marTop w:val="0"/>
              <w:marBottom w:val="0"/>
              <w:divBdr>
                <w:top w:val="none" w:sz="0" w:space="0" w:color="auto"/>
                <w:left w:val="none" w:sz="0" w:space="0" w:color="auto"/>
                <w:bottom w:val="none" w:sz="0" w:space="0" w:color="auto"/>
                <w:right w:val="none" w:sz="0" w:space="0" w:color="auto"/>
              </w:divBdr>
            </w:div>
          </w:divsChild>
        </w:div>
        <w:div w:id="500779377">
          <w:marLeft w:val="0"/>
          <w:marRight w:val="0"/>
          <w:marTop w:val="0"/>
          <w:marBottom w:val="150"/>
          <w:divBdr>
            <w:top w:val="none" w:sz="0" w:space="0" w:color="auto"/>
            <w:left w:val="none" w:sz="0" w:space="0" w:color="auto"/>
            <w:bottom w:val="none" w:sz="0" w:space="0" w:color="auto"/>
            <w:right w:val="none" w:sz="0" w:space="0" w:color="auto"/>
          </w:divBdr>
        </w:div>
      </w:divsChild>
    </w:div>
    <w:div w:id="39135831">
      <w:bodyDiv w:val="1"/>
      <w:marLeft w:val="0"/>
      <w:marRight w:val="0"/>
      <w:marTop w:val="0"/>
      <w:marBottom w:val="0"/>
      <w:divBdr>
        <w:top w:val="none" w:sz="0" w:space="0" w:color="auto"/>
        <w:left w:val="none" w:sz="0" w:space="0" w:color="auto"/>
        <w:bottom w:val="none" w:sz="0" w:space="0" w:color="auto"/>
        <w:right w:val="none" w:sz="0" w:space="0" w:color="auto"/>
      </w:divBdr>
      <w:divsChild>
        <w:div w:id="1073814600">
          <w:marLeft w:val="0"/>
          <w:marRight w:val="0"/>
          <w:marTop w:val="0"/>
          <w:marBottom w:val="0"/>
          <w:divBdr>
            <w:top w:val="none" w:sz="0" w:space="0" w:color="auto"/>
            <w:left w:val="none" w:sz="0" w:space="0" w:color="auto"/>
            <w:bottom w:val="none" w:sz="0" w:space="0" w:color="auto"/>
            <w:right w:val="none" w:sz="0" w:space="0" w:color="auto"/>
          </w:divBdr>
          <w:divsChild>
            <w:div w:id="934436118">
              <w:marLeft w:val="0"/>
              <w:marRight w:val="0"/>
              <w:marTop w:val="0"/>
              <w:marBottom w:val="0"/>
              <w:divBdr>
                <w:top w:val="none" w:sz="0" w:space="0" w:color="auto"/>
                <w:left w:val="none" w:sz="0" w:space="0" w:color="auto"/>
                <w:bottom w:val="none" w:sz="0" w:space="0" w:color="auto"/>
                <w:right w:val="none" w:sz="0" w:space="0" w:color="auto"/>
              </w:divBdr>
              <w:divsChild>
                <w:div w:id="289364503">
                  <w:marLeft w:val="0"/>
                  <w:marRight w:val="0"/>
                  <w:marTop w:val="0"/>
                  <w:marBottom w:val="0"/>
                  <w:divBdr>
                    <w:top w:val="none" w:sz="0" w:space="0" w:color="auto"/>
                    <w:left w:val="none" w:sz="0" w:space="0" w:color="auto"/>
                    <w:bottom w:val="none" w:sz="0" w:space="0" w:color="auto"/>
                    <w:right w:val="none" w:sz="0" w:space="0" w:color="auto"/>
                  </w:divBdr>
                  <w:divsChild>
                    <w:div w:id="286932623">
                      <w:marLeft w:val="0"/>
                      <w:marRight w:val="0"/>
                      <w:marTop w:val="0"/>
                      <w:marBottom w:val="0"/>
                      <w:divBdr>
                        <w:top w:val="none" w:sz="0" w:space="0" w:color="auto"/>
                        <w:left w:val="none" w:sz="0" w:space="0" w:color="auto"/>
                        <w:bottom w:val="none" w:sz="0" w:space="0" w:color="auto"/>
                        <w:right w:val="none" w:sz="0" w:space="0" w:color="auto"/>
                      </w:divBdr>
                      <w:divsChild>
                        <w:div w:id="930046209">
                          <w:marLeft w:val="0"/>
                          <w:marRight w:val="0"/>
                          <w:marTop w:val="0"/>
                          <w:marBottom w:val="0"/>
                          <w:divBdr>
                            <w:top w:val="none" w:sz="0" w:space="0" w:color="auto"/>
                            <w:left w:val="none" w:sz="0" w:space="0" w:color="auto"/>
                            <w:bottom w:val="none" w:sz="0" w:space="0" w:color="auto"/>
                            <w:right w:val="none" w:sz="0" w:space="0" w:color="auto"/>
                          </w:divBdr>
                          <w:divsChild>
                            <w:div w:id="491220738">
                              <w:marLeft w:val="0"/>
                              <w:marRight w:val="0"/>
                              <w:marTop w:val="0"/>
                              <w:marBottom w:val="0"/>
                              <w:divBdr>
                                <w:top w:val="none" w:sz="0" w:space="0" w:color="auto"/>
                                <w:left w:val="none" w:sz="0" w:space="0" w:color="auto"/>
                                <w:bottom w:val="none" w:sz="0" w:space="0" w:color="auto"/>
                                <w:right w:val="none" w:sz="0" w:space="0" w:color="auto"/>
                              </w:divBdr>
                              <w:divsChild>
                                <w:div w:id="1987777798">
                                  <w:marLeft w:val="0"/>
                                  <w:marRight w:val="0"/>
                                  <w:marTop w:val="0"/>
                                  <w:marBottom w:val="0"/>
                                  <w:divBdr>
                                    <w:top w:val="none" w:sz="0" w:space="0" w:color="auto"/>
                                    <w:left w:val="none" w:sz="0" w:space="0" w:color="auto"/>
                                    <w:bottom w:val="none" w:sz="0" w:space="0" w:color="auto"/>
                                    <w:right w:val="none" w:sz="0" w:space="0" w:color="auto"/>
                                  </w:divBdr>
                                  <w:divsChild>
                                    <w:div w:id="18448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87055">
      <w:bodyDiv w:val="1"/>
      <w:marLeft w:val="0"/>
      <w:marRight w:val="0"/>
      <w:marTop w:val="0"/>
      <w:marBottom w:val="0"/>
      <w:divBdr>
        <w:top w:val="none" w:sz="0" w:space="0" w:color="auto"/>
        <w:left w:val="none" w:sz="0" w:space="0" w:color="auto"/>
        <w:bottom w:val="none" w:sz="0" w:space="0" w:color="auto"/>
        <w:right w:val="none" w:sz="0" w:space="0" w:color="auto"/>
      </w:divBdr>
      <w:divsChild>
        <w:div w:id="554852462">
          <w:marLeft w:val="0"/>
          <w:marRight w:val="0"/>
          <w:marTop w:val="0"/>
          <w:marBottom w:val="0"/>
          <w:divBdr>
            <w:top w:val="none" w:sz="0" w:space="0" w:color="auto"/>
            <w:left w:val="none" w:sz="0" w:space="0" w:color="auto"/>
            <w:bottom w:val="dotted" w:sz="6" w:space="4" w:color="DDDDDD"/>
            <w:right w:val="none" w:sz="0" w:space="0" w:color="auto"/>
          </w:divBdr>
        </w:div>
      </w:divsChild>
    </w:div>
    <w:div w:id="39938687">
      <w:bodyDiv w:val="1"/>
      <w:marLeft w:val="0"/>
      <w:marRight w:val="0"/>
      <w:marTop w:val="0"/>
      <w:marBottom w:val="0"/>
      <w:divBdr>
        <w:top w:val="none" w:sz="0" w:space="0" w:color="auto"/>
        <w:left w:val="none" w:sz="0" w:space="0" w:color="auto"/>
        <w:bottom w:val="none" w:sz="0" w:space="0" w:color="auto"/>
        <w:right w:val="none" w:sz="0" w:space="0" w:color="auto"/>
      </w:divBdr>
    </w:div>
    <w:div w:id="40134561">
      <w:bodyDiv w:val="1"/>
      <w:marLeft w:val="0"/>
      <w:marRight w:val="0"/>
      <w:marTop w:val="0"/>
      <w:marBottom w:val="0"/>
      <w:divBdr>
        <w:top w:val="none" w:sz="0" w:space="0" w:color="auto"/>
        <w:left w:val="none" w:sz="0" w:space="0" w:color="auto"/>
        <w:bottom w:val="none" w:sz="0" w:space="0" w:color="auto"/>
        <w:right w:val="none" w:sz="0" w:space="0" w:color="auto"/>
      </w:divBdr>
      <w:divsChild>
        <w:div w:id="901135898">
          <w:marLeft w:val="0"/>
          <w:marRight w:val="0"/>
          <w:marTop w:val="0"/>
          <w:marBottom w:val="0"/>
          <w:divBdr>
            <w:top w:val="none" w:sz="0" w:space="0" w:color="auto"/>
            <w:left w:val="none" w:sz="0" w:space="0" w:color="auto"/>
            <w:bottom w:val="none" w:sz="0" w:space="0" w:color="auto"/>
            <w:right w:val="none" w:sz="0" w:space="0" w:color="auto"/>
          </w:divBdr>
          <w:divsChild>
            <w:div w:id="293101142">
              <w:marLeft w:val="0"/>
              <w:marRight w:val="0"/>
              <w:marTop w:val="0"/>
              <w:marBottom w:val="0"/>
              <w:divBdr>
                <w:top w:val="none" w:sz="0" w:space="0" w:color="auto"/>
                <w:left w:val="none" w:sz="0" w:space="0" w:color="auto"/>
                <w:bottom w:val="none" w:sz="0" w:space="0" w:color="auto"/>
                <w:right w:val="none" w:sz="0" w:space="0" w:color="auto"/>
              </w:divBdr>
              <w:divsChild>
                <w:div w:id="379788387">
                  <w:marLeft w:val="0"/>
                  <w:marRight w:val="0"/>
                  <w:marTop w:val="0"/>
                  <w:marBottom w:val="0"/>
                  <w:divBdr>
                    <w:top w:val="none" w:sz="0" w:space="0" w:color="auto"/>
                    <w:left w:val="none" w:sz="0" w:space="0" w:color="auto"/>
                    <w:bottom w:val="none" w:sz="0" w:space="0" w:color="auto"/>
                    <w:right w:val="none" w:sz="0" w:space="0" w:color="auto"/>
                  </w:divBdr>
                  <w:divsChild>
                    <w:div w:id="1174996172">
                      <w:marLeft w:val="0"/>
                      <w:marRight w:val="0"/>
                      <w:marTop w:val="0"/>
                      <w:marBottom w:val="0"/>
                      <w:divBdr>
                        <w:top w:val="none" w:sz="0" w:space="0" w:color="auto"/>
                        <w:left w:val="none" w:sz="0" w:space="0" w:color="auto"/>
                        <w:bottom w:val="none" w:sz="0" w:space="0" w:color="auto"/>
                        <w:right w:val="none" w:sz="0" w:space="0" w:color="auto"/>
                      </w:divBdr>
                      <w:divsChild>
                        <w:div w:id="2019386180">
                          <w:marLeft w:val="0"/>
                          <w:marRight w:val="0"/>
                          <w:marTop w:val="0"/>
                          <w:marBottom w:val="0"/>
                          <w:divBdr>
                            <w:top w:val="none" w:sz="0" w:space="0" w:color="auto"/>
                            <w:left w:val="none" w:sz="0" w:space="0" w:color="auto"/>
                            <w:bottom w:val="none" w:sz="0" w:space="0" w:color="auto"/>
                            <w:right w:val="none" w:sz="0" w:space="0" w:color="auto"/>
                          </w:divBdr>
                          <w:divsChild>
                            <w:div w:id="954169045">
                              <w:marLeft w:val="0"/>
                              <w:marRight w:val="0"/>
                              <w:marTop w:val="0"/>
                              <w:marBottom w:val="0"/>
                              <w:divBdr>
                                <w:top w:val="none" w:sz="0" w:space="0" w:color="auto"/>
                                <w:left w:val="none" w:sz="0" w:space="0" w:color="auto"/>
                                <w:bottom w:val="none" w:sz="0" w:space="0" w:color="auto"/>
                                <w:right w:val="none" w:sz="0" w:space="0" w:color="auto"/>
                              </w:divBdr>
                              <w:divsChild>
                                <w:div w:id="1602881398">
                                  <w:marLeft w:val="0"/>
                                  <w:marRight w:val="0"/>
                                  <w:marTop w:val="0"/>
                                  <w:marBottom w:val="0"/>
                                  <w:divBdr>
                                    <w:top w:val="none" w:sz="0" w:space="0" w:color="auto"/>
                                    <w:left w:val="none" w:sz="0" w:space="0" w:color="auto"/>
                                    <w:bottom w:val="none" w:sz="0" w:space="0" w:color="auto"/>
                                    <w:right w:val="none" w:sz="0" w:space="0" w:color="auto"/>
                                  </w:divBdr>
                                  <w:divsChild>
                                    <w:div w:id="715157247">
                                      <w:marLeft w:val="0"/>
                                      <w:marRight w:val="0"/>
                                      <w:marTop w:val="0"/>
                                      <w:marBottom w:val="0"/>
                                      <w:divBdr>
                                        <w:top w:val="none" w:sz="0" w:space="0" w:color="auto"/>
                                        <w:left w:val="none" w:sz="0" w:space="0" w:color="auto"/>
                                        <w:bottom w:val="none" w:sz="0" w:space="0" w:color="auto"/>
                                        <w:right w:val="none" w:sz="0" w:space="0" w:color="auto"/>
                                      </w:divBdr>
                                      <w:divsChild>
                                        <w:div w:id="18456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51093">
      <w:bodyDiv w:val="1"/>
      <w:marLeft w:val="0"/>
      <w:marRight w:val="0"/>
      <w:marTop w:val="0"/>
      <w:marBottom w:val="0"/>
      <w:divBdr>
        <w:top w:val="none" w:sz="0" w:space="0" w:color="auto"/>
        <w:left w:val="none" w:sz="0" w:space="0" w:color="auto"/>
        <w:bottom w:val="none" w:sz="0" w:space="0" w:color="auto"/>
        <w:right w:val="none" w:sz="0" w:space="0" w:color="auto"/>
      </w:divBdr>
      <w:divsChild>
        <w:div w:id="112867846">
          <w:marLeft w:val="0"/>
          <w:marRight w:val="0"/>
          <w:marTop w:val="0"/>
          <w:marBottom w:val="0"/>
          <w:divBdr>
            <w:top w:val="none" w:sz="0" w:space="0" w:color="auto"/>
            <w:left w:val="none" w:sz="0" w:space="0" w:color="auto"/>
            <w:bottom w:val="dotted" w:sz="6" w:space="4" w:color="DDDDDD"/>
            <w:right w:val="none" w:sz="0" w:space="0" w:color="auto"/>
          </w:divBdr>
        </w:div>
      </w:divsChild>
    </w:div>
    <w:div w:id="40786083">
      <w:bodyDiv w:val="1"/>
      <w:marLeft w:val="0"/>
      <w:marRight w:val="0"/>
      <w:marTop w:val="0"/>
      <w:marBottom w:val="0"/>
      <w:divBdr>
        <w:top w:val="none" w:sz="0" w:space="0" w:color="auto"/>
        <w:left w:val="none" w:sz="0" w:space="0" w:color="auto"/>
        <w:bottom w:val="none" w:sz="0" w:space="0" w:color="auto"/>
        <w:right w:val="none" w:sz="0" w:space="0" w:color="auto"/>
      </w:divBdr>
      <w:divsChild>
        <w:div w:id="944461453">
          <w:marLeft w:val="0"/>
          <w:marRight w:val="0"/>
          <w:marTop w:val="0"/>
          <w:marBottom w:val="0"/>
          <w:divBdr>
            <w:top w:val="none" w:sz="0" w:space="0" w:color="auto"/>
            <w:left w:val="none" w:sz="0" w:space="0" w:color="auto"/>
            <w:bottom w:val="dotted" w:sz="6" w:space="4" w:color="DDDDDD"/>
            <w:right w:val="none" w:sz="0" w:space="0" w:color="auto"/>
          </w:divBdr>
          <w:divsChild>
            <w:div w:id="14229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6163">
      <w:bodyDiv w:val="1"/>
      <w:marLeft w:val="0"/>
      <w:marRight w:val="0"/>
      <w:marTop w:val="0"/>
      <w:marBottom w:val="0"/>
      <w:divBdr>
        <w:top w:val="none" w:sz="0" w:space="0" w:color="auto"/>
        <w:left w:val="none" w:sz="0" w:space="0" w:color="auto"/>
        <w:bottom w:val="none" w:sz="0" w:space="0" w:color="auto"/>
        <w:right w:val="none" w:sz="0" w:space="0" w:color="auto"/>
      </w:divBdr>
      <w:divsChild>
        <w:div w:id="274102444">
          <w:marLeft w:val="0"/>
          <w:marRight w:val="0"/>
          <w:marTop w:val="0"/>
          <w:marBottom w:val="0"/>
          <w:divBdr>
            <w:top w:val="none" w:sz="0" w:space="0" w:color="auto"/>
            <w:left w:val="none" w:sz="0" w:space="0" w:color="auto"/>
            <w:bottom w:val="dotted" w:sz="6" w:space="4" w:color="DDDDDD"/>
            <w:right w:val="none" w:sz="0" w:space="0" w:color="auto"/>
          </w:divBdr>
        </w:div>
      </w:divsChild>
    </w:div>
    <w:div w:id="41951766">
      <w:bodyDiv w:val="1"/>
      <w:marLeft w:val="0"/>
      <w:marRight w:val="0"/>
      <w:marTop w:val="0"/>
      <w:marBottom w:val="0"/>
      <w:divBdr>
        <w:top w:val="none" w:sz="0" w:space="0" w:color="auto"/>
        <w:left w:val="none" w:sz="0" w:space="0" w:color="auto"/>
        <w:bottom w:val="none" w:sz="0" w:space="0" w:color="auto"/>
        <w:right w:val="none" w:sz="0" w:space="0" w:color="auto"/>
      </w:divBdr>
      <w:divsChild>
        <w:div w:id="1806317775">
          <w:marLeft w:val="0"/>
          <w:marRight w:val="0"/>
          <w:marTop w:val="0"/>
          <w:marBottom w:val="0"/>
          <w:divBdr>
            <w:top w:val="none" w:sz="0" w:space="0" w:color="auto"/>
            <w:left w:val="none" w:sz="0" w:space="0" w:color="auto"/>
            <w:bottom w:val="none" w:sz="0" w:space="0" w:color="auto"/>
            <w:right w:val="none" w:sz="0" w:space="0" w:color="auto"/>
          </w:divBdr>
          <w:divsChild>
            <w:div w:id="690495910">
              <w:marLeft w:val="0"/>
              <w:marRight w:val="0"/>
              <w:marTop w:val="0"/>
              <w:marBottom w:val="0"/>
              <w:divBdr>
                <w:top w:val="none" w:sz="0" w:space="0" w:color="auto"/>
                <w:left w:val="none" w:sz="0" w:space="0" w:color="auto"/>
                <w:bottom w:val="none" w:sz="0" w:space="0" w:color="auto"/>
                <w:right w:val="none" w:sz="0" w:space="0" w:color="auto"/>
              </w:divBdr>
              <w:divsChild>
                <w:div w:id="1060131763">
                  <w:marLeft w:val="0"/>
                  <w:marRight w:val="0"/>
                  <w:marTop w:val="0"/>
                  <w:marBottom w:val="0"/>
                  <w:divBdr>
                    <w:top w:val="none" w:sz="0" w:space="0" w:color="auto"/>
                    <w:left w:val="none" w:sz="0" w:space="0" w:color="auto"/>
                    <w:bottom w:val="none" w:sz="0" w:space="0" w:color="auto"/>
                    <w:right w:val="none" w:sz="0" w:space="0" w:color="auto"/>
                  </w:divBdr>
                  <w:divsChild>
                    <w:div w:id="1379401816">
                      <w:marLeft w:val="0"/>
                      <w:marRight w:val="0"/>
                      <w:marTop w:val="0"/>
                      <w:marBottom w:val="0"/>
                      <w:divBdr>
                        <w:top w:val="none" w:sz="0" w:space="0" w:color="auto"/>
                        <w:left w:val="none" w:sz="0" w:space="0" w:color="auto"/>
                        <w:bottom w:val="none" w:sz="0" w:space="0" w:color="auto"/>
                        <w:right w:val="none" w:sz="0" w:space="0" w:color="auto"/>
                      </w:divBdr>
                      <w:divsChild>
                        <w:div w:id="1920871092">
                          <w:marLeft w:val="0"/>
                          <w:marRight w:val="0"/>
                          <w:marTop w:val="0"/>
                          <w:marBottom w:val="0"/>
                          <w:divBdr>
                            <w:top w:val="none" w:sz="0" w:space="0" w:color="auto"/>
                            <w:left w:val="none" w:sz="0" w:space="0" w:color="auto"/>
                            <w:bottom w:val="none" w:sz="0" w:space="0" w:color="auto"/>
                            <w:right w:val="none" w:sz="0" w:space="0" w:color="auto"/>
                          </w:divBdr>
                          <w:divsChild>
                            <w:div w:id="520625153">
                              <w:marLeft w:val="0"/>
                              <w:marRight w:val="0"/>
                              <w:marTop w:val="0"/>
                              <w:marBottom w:val="0"/>
                              <w:divBdr>
                                <w:top w:val="none" w:sz="0" w:space="0" w:color="auto"/>
                                <w:left w:val="none" w:sz="0" w:space="0" w:color="auto"/>
                                <w:bottom w:val="none" w:sz="0" w:space="0" w:color="auto"/>
                                <w:right w:val="none" w:sz="0" w:space="0" w:color="auto"/>
                              </w:divBdr>
                              <w:divsChild>
                                <w:div w:id="1741517356">
                                  <w:marLeft w:val="0"/>
                                  <w:marRight w:val="0"/>
                                  <w:marTop w:val="0"/>
                                  <w:marBottom w:val="0"/>
                                  <w:divBdr>
                                    <w:top w:val="none" w:sz="0" w:space="0" w:color="auto"/>
                                    <w:left w:val="none" w:sz="0" w:space="0" w:color="auto"/>
                                    <w:bottom w:val="none" w:sz="0" w:space="0" w:color="auto"/>
                                    <w:right w:val="none" w:sz="0" w:space="0" w:color="auto"/>
                                  </w:divBdr>
                                  <w:divsChild>
                                    <w:div w:id="412169172">
                                      <w:marLeft w:val="0"/>
                                      <w:marRight w:val="0"/>
                                      <w:marTop w:val="0"/>
                                      <w:marBottom w:val="0"/>
                                      <w:divBdr>
                                        <w:top w:val="none" w:sz="0" w:space="0" w:color="auto"/>
                                        <w:left w:val="none" w:sz="0" w:space="0" w:color="auto"/>
                                        <w:bottom w:val="none" w:sz="0" w:space="0" w:color="auto"/>
                                        <w:right w:val="none" w:sz="0" w:space="0" w:color="auto"/>
                                      </w:divBdr>
                                      <w:divsChild>
                                        <w:div w:id="1056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289826">
      <w:bodyDiv w:val="1"/>
      <w:marLeft w:val="0"/>
      <w:marRight w:val="0"/>
      <w:marTop w:val="0"/>
      <w:marBottom w:val="0"/>
      <w:divBdr>
        <w:top w:val="none" w:sz="0" w:space="0" w:color="auto"/>
        <w:left w:val="none" w:sz="0" w:space="0" w:color="auto"/>
        <w:bottom w:val="none" w:sz="0" w:space="0" w:color="auto"/>
        <w:right w:val="none" w:sz="0" w:space="0" w:color="auto"/>
      </w:divBdr>
      <w:divsChild>
        <w:div w:id="1863781490">
          <w:marLeft w:val="0"/>
          <w:marRight w:val="0"/>
          <w:marTop w:val="0"/>
          <w:marBottom w:val="0"/>
          <w:divBdr>
            <w:top w:val="none" w:sz="0" w:space="0" w:color="auto"/>
            <w:left w:val="none" w:sz="0" w:space="0" w:color="auto"/>
            <w:bottom w:val="none" w:sz="0" w:space="0" w:color="auto"/>
            <w:right w:val="none" w:sz="0" w:space="0" w:color="auto"/>
          </w:divBdr>
        </w:div>
      </w:divsChild>
    </w:div>
    <w:div w:id="42413872">
      <w:bodyDiv w:val="1"/>
      <w:marLeft w:val="0"/>
      <w:marRight w:val="0"/>
      <w:marTop w:val="0"/>
      <w:marBottom w:val="0"/>
      <w:divBdr>
        <w:top w:val="none" w:sz="0" w:space="0" w:color="auto"/>
        <w:left w:val="none" w:sz="0" w:space="0" w:color="auto"/>
        <w:bottom w:val="none" w:sz="0" w:space="0" w:color="auto"/>
        <w:right w:val="none" w:sz="0" w:space="0" w:color="auto"/>
      </w:divBdr>
      <w:divsChild>
        <w:div w:id="1629510232">
          <w:marLeft w:val="0"/>
          <w:marRight w:val="0"/>
          <w:marTop w:val="0"/>
          <w:marBottom w:val="0"/>
          <w:divBdr>
            <w:top w:val="none" w:sz="0" w:space="0" w:color="auto"/>
            <w:left w:val="none" w:sz="0" w:space="0" w:color="auto"/>
            <w:bottom w:val="none" w:sz="0" w:space="0" w:color="auto"/>
            <w:right w:val="none" w:sz="0" w:space="0" w:color="auto"/>
          </w:divBdr>
          <w:divsChild>
            <w:div w:id="16755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5401">
      <w:bodyDiv w:val="1"/>
      <w:marLeft w:val="0"/>
      <w:marRight w:val="0"/>
      <w:marTop w:val="0"/>
      <w:marBottom w:val="0"/>
      <w:divBdr>
        <w:top w:val="none" w:sz="0" w:space="0" w:color="auto"/>
        <w:left w:val="none" w:sz="0" w:space="0" w:color="auto"/>
        <w:bottom w:val="none" w:sz="0" w:space="0" w:color="auto"/>
        <w:right w:val="none" w:sz="0" w:space="0" w:color="auto"/>
      </w:divBdr>
      <w:divsChild>
        <w:div w:id="195428922">
          <w:marLeft w:val="0"/>
          <w:marRight w:val="0"/>
          <w:marTop w:val="0"/>
          <w:marBottom w:val="0"/>
          <w:divBdr>
            <w:top w:val="none" w:sz="0" w:space="0" w:color="auto"/>
            <w:left w:val="none" w:sz="0" w:space="0" w:color="auto"/>
            <w:bottom w:val="dotted" w:sz="6" w:space="4" w:color="DDDDDD"/>
            <w:right w:val="none" w:sz="0" w:space="0" w:color="auto"/>
          </w:divBdr>
          <w:divsChild>
            <w:div w:id="16673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4766">
      <w:bodyDiv w:val="1"/>
      <w:marLeft w:val="0"/>
      <w:marRight w:val="0"/>
      <w:marTop w:val="0"/>
      <w:marBottom w:val="0"/>
      <w:divBdr>
        <w:top w:val="none" w:sz="0" w:space="0" w:color="auto"/>
        <w:left w:val="none" w:sz="0" w:space="0" w:color="auto"/>
        <w:bottom w:val="none" w:sz="0" w:space="0" w:color="auto"/>
        <w:right w:val="none" w:sz="0" w:space="0" w:color="auto"/>
      </w:divBdr>
    </w:div>
    <w:div w:id="42877200">
      <w:bodyDiv w:val="1"/>
      <w:marLeft w:val="0"/>
      <w:marRight w:val="0"/>
      <w:marTop w:val="0"/>
      <w:marBottom w:val="0"/>
      <w:divBdr>
        <w:top w:val="none" w:sz="0" w:space="0" w:color="auto"/>
        <w:left w:val="none" w:sz="0" w:space="0" w:color="auto"/>
        <w:bottom w:val="none" w:sz="0" w:space="0" w:color="auto"/>
        <w:right w:val="none" w:sz="0" w:space="0" w:color="auto"/>
      </w:divBdr>
      <w:divsChild>
        <w:div w:id="68693212">
          <w:marLeft w:val="0"/>
          <w:marRight w:val="0"/>
          <w:marTop w:val="0"/>
          <w:marBottom w:val="150"/>
          <w:divBdr>
            <w:top w:val="none" w:sz="0" w:space="0" w:color="auto"/>
            <w:left w:val="none" w:sz="0" w:space="0" w:color="auto"/>
            <w:bottom w:val="none" w:sz="0" w:space="0" w:color="auto"/>
            <w:right w:val="none" w:sz="0" w:space="0" w:color="auto"/>
          </w:divBdr>
        </w:div>
      </w:divsChild>
    </w:div>
    <w:div w:id="42948307">
      <w:bodyDiv w:val="1"/>
      <w:marLeft w:val="0"/>
      <w:marRight w:val="0"/>
      <w:marTop w:val="0"/>
      <w:marBottom w:val="0"/>
      <w:divBdr>
        <w:top w:val="none" w:sz="0" w:space="0" w:color="auto"/>
        <w:left w:val="none" w:sz="0" w:space="0" w:color="auto"/>
        <w:bottom w:val="none" w:sz="0" w:space="0" w:color="auto"/>
        <w:right w:val="none" w:sz="0" w:space="0" w:color="auto"/>
      </w:divBdr>
      <w:divsChild>
        <w:div w:id="8605001">
          <w:marLeft w:val="0"/>
          <w:marRight w:val="0"/>
          <w:marTop w:val="0"/>
          <w:marBottom w:val="0"/>
          <w:divBdr>
            <w:top w:val="none" w:sz="0" w:space="0" w:color="auto"/>
            <w:left w:val="none" w:sz="0" w:space="0" w:color="auto"/>
            <w:bottom w:val="none" w:sz="0" w:space="0" w:color="auto"/>
            <w:right w:val="none" w:sz="0" w:space="0" w:color="auto"/>
          </w:divBdr>
        </w:div>
        <w:div w:id="76052008">
          <w:marLeft w:val="0"/>
          <w:marRight w:val="0"/>
          <w:marTop w:val="0"/>
          <w:marBottom w:val="0"/>
          <w:divBdr>
            <w:top w:val="none" w:sz="0" w:space="0" w:color="auto"/>
            <w:left w:val="none" w:sz="0" w:space="0" w:color="auto"/>
            <w:bottom w:val="none" w:sz="0" w:space="0" w:color="auto"/>
            <w:right w:val="none" w:sz="0" w:space="0" w:color="auto"/>
          </w:divBdr>
        </w:div>
      </w:divsChild>
    </w:div>
    <w:div w:id="42950553">
      <w:bodyDiv w:val="1"/>
      <w:marLeft w:val="0"/>
      <w:marRight w:val="0"/>
      <w:marTop w:val="0"/>
      <w:marBottom w:val="0"/>
      <w:divBdr>
        <w:top w:val="none" w:sz="0" w:space="0" w:color="auto"/>
        <w:left w:val="none" w:sz="0" w:space="0" w:color="auto"/>
        <w:bottom w:val="none" w:sz="0" w:space="0" w:color="auto"/>
        <w:right w:val="none" w:sz="0" w:space="0" w:color="auto"/>
      </w:divBdr>
    </w:div>
    <w:div w:id="43337994">
      <w:bodyDiv w:val="1"/>
      <w:marLeft w:val="0"/>
      <w:marRight w:val="0"/>
      <w:marTop w:val="0"/>
      <w:marBottom w:val="0"/>
      <w:divBdr>
        <w:top w:val="none" w:sz="0" w:space="0" w:color="auto"/>
        <w:left w:val="none" w:sz="0" w:space="0" w:color="auto"/>
        <w:bottom w:val="none" w:sz="0" w:space="0" w:color="auto"/>
        <w:right w:val="none" w:sz="0" w:space="0" w:color="auto"/>
      </w:divBdr>
      <w:divsChild>
        <w:div w:id="735055523">
          <w:marLeft w:val="0"/>
          <w:marRight w:val="0"/>
          <w:marTop w:val="0"/>
          <w:marBottom w:val="0"/>
          <w:divBdr>
            <w:top w:val="none" w:sz="0" w:space="0" w:color="auto"/>
            <w:left w:val="none" w:sz="0" w:space="0" w:color="auto"/>
            <w:bottom w:val="dotted" w:sz="6" w:space="4" w:color="DDDDDD"/>
            <w:right w:val="none" w:sz="0" w:space="0" w:color="auto"/>
          </w:divBdr>
          <w:divsChild>
            <w:div w:id="14438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3877">
      <w:bodyDiv w:val="1"/>
      <w:marLeft w:val="0"/>
      <w:marRight w:val="0"/>
      <w:marTop w:val="0"/>
      <w:marBottom w:val="0"/>
      <w:divBdr>
        <w:top w:val="none" w:sz="0" w:space="0" w:color="auto"/>
        <w:left w:val="none" w:sz="0" w:space="0" w:color="auto"/>
        <w:bottom w:val="none" w:sz="0" w:space="0" w:color="auto"/>
        <w:right w:val="none" w:sz="0" w:space="0" w:color="auto"/>
      </w:divBdr>
    </w:div>
    <w:div w:id="43647648">
      <w:bodyDiv w:val="1"/>
      <w:marLeft w:val="0"/>
      <w:marRight w:val="0"/>
      <w:marTop w:val="0"/>
      <w:marBottom w:val="0"/>
      <w:divBdr>
        <w:top w:val="none" w:sz="0" w:space="0" w:color="auto"/>
        <w:left w:val="none" w:sz="0" w:space="0" w:color="auto"/>
        <w:bottom w:val="none" w:sz="0" w:space="0" w:color="auto"/>
        <w:right w:val="none" w:sz="0" w:space="0" w:color="auto"/>
      </w:divBdr>
      <w:divsChild>
        <w:div w:id="922303816">
          <w:marLeft w:val="0"/>
          <w:marRight w:val="0"/>
          <w:marTop w:val="0"/>
          <w:marBottom w:val="0"/>
          <w:divBdr>
            <w:top w:val="none" w:sz="0" w:space="0" w:color="auto"/>
            <w:left w:val="none" w:sz="0" w:space="0" w:color="auto"/>
            <w:bottom w:val="none" w:sz="0" w:space="0" w:color="auto"/>
            <w:right w:val="none" w:sz="0" w:space="0" w:color="auto"/>
          </w:divBdr>
          <w:divsChild>
            <w:div w:id="1855729285">
              <w:marLeft w:val="0"/>
              <w:marRight w:val="0"/>
              <w:marTop w:val="0"/>
              <w:marBottom w:val="0"/>
              <w:divBdr>
                <w:top w:val="none" w:sz="0" w:space="0" w:color="auto"/>
                <w:left w:val="none" w:sz="0" w:space="0" w:color="auto"/>
                <w:bottom w:val="none" w:sz="0" w:space="0" w:color="auto"/>
                <w:right w:val="none" w:sz="0" w:space="0" w:color="auto"/>
              </w:divBdr>
              <w:divsChild>
                <w:div w:id="1267080737">
                  <w:marLeft w:val="0"/>
                  <w:marRight w:val="0"/>
                  <w:marTop w:val="0"/>
                  <w:marBottom w:val="0"/>
                  <w:divBdr>
                    <w:top w:val="none" w:sz="0" w:space="0" w:color="auto"/>
                    <w:left w:val="none" w:sz="0" w:space="0" w:color="auto"/>
                    <w:bottom w:val="none" w:sz="0" w:space="0" w:color="auto"/>
                    <w:right w:val="none" w:sz="0" w:space="0" w:color="auto"/>
                  </w:divBdr>
                  <w:divsChild>
                    <w:div w:id="1104112756">
                      <w:marLeft w:val="0"/>
                      <w:marRight w:val="0"/>
                      <w:marTop w:val="0"/>
                      <w:marBottom w:val="0"/>
                      <w:divBdr>
                        <w:top w:val="none" w:sz="0" w:space="0" w:color="auto"/>
                        <w:left w:val="none" w:sz="0" w:space="0" w:color="auto"/>
                        <w:bottom w:val="none" w:sz="0" w:space="0" w:color="auto"/>
                        <w:right w:val="none" w:sz="0" w:space="0" w:color="auto"/>
                      </w:divBdr>
                      <w:divsChild>
                        <w:div w:id="1527527436">
                          <w:marLeft w:val="0"/>
                          <w:marRight w:val="0"/>
                          <w:marTop w:val="0"/>
                          <w:marBottom w:val="0"/>
                          <w:divBdr>
                            <w:top w:val="none" w:sz="0" w:space="0" w:color="auto"/>
                            <w:left w:val="none" w:sz="0" w:space="0" w:color="auto"/>
                            <w:bottom w:val="none" w:sz="0" w:space="0" w:color="auto"/>
                            <w:right w:val="none" w:sz="0" w:space="0" w:color="auto"/>
                          </w:divBdr>
                          <w:divsChild>
                            <w:div w:id="2059083954">
                              <w:marLeft w:val="0"/>
                              <w:marRight w:val="0"/>
                              <w:marTop w:val="0"/>
                              <w:marBottom w:val="0"/>
                              <w:divBdr>
                                <w:top w:val="none" w:sz="0" w:space="0" w:color="auto"/>
                                <w:left w:val="none" w:sz="0" w:space="0" w:color="auto"/>
                                <w:bottom w:val="none" w:sz="0" w:space="0" w:color="auto"/>
                                <w:right w:val="none" w:sz="0" w:space="0" w:color="auto"/>
                              </w:divBdr>
                              <w:divsChild>
                                <w:div w:id="199460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74602">
      <w:bodyDiv w:val="1"/>
      <w:marLeft w:val="0"/>
      <w:marRight w:val="0"/>
      <w:marTop w:val="0"/>
      <w:marBottom w:val="0"/>
      <w:divBdr>
        <w:top w:val="none" w:sz="0" w:space="0" w:color="auto"/>
        <w:left w:val="none" w:sz="0" w:space="0" w:color="auto"/>
        <w:bottom w:val="none" w:sz="0" w:space="0" w:color="auto"/>
        <w:right w:val="none" w:sz="0" w:space="0" w:color="auto"/>
      </w:divBdr>
      <w:divsChild>
        <w:div w:id="68428199">
          <w:marLeft w:val="0"/>
          <w:marRight w:val="0"/>
          <w:marTop w:val="0"/>
          <w:marBottom w:val="0"/>
          <w:divBdr>
            <w:top w:val="none" w:sz="0" w:space="0" w:color="auto"/>
            <w:left w:val="none" w:sz="0" w:space="0" w:color="auto"/>
            <w:bottom w:val="none" w:sz="0" w:space="0" w:color="auto"/>
            <w:right w:val="none" w:sz="0" w:space="0" w:color="auto"/>
          </w:divBdr>
          <w:divsChild>
            <w:div w:id="929318657">
              <w:marLeft w:val="0"/>
              <w:marRight w:val="0"/>
              <w:marTop w:val="0"/>
              <w:marBottom w:val="0"/>
              <w:divBdr>
                <w:top w:val="none" w:sz="0" w:space="0" w:color="auto"/>
                <w:left w:val="none" w:sz="0" w:space="0" w:color="auto"/>
                <w:bottom w:val="none" w:sz="0" w:space="0" w:color="auto"/>
                <w:right w:val="none" w:sz="0" w:space="0" w:color="auto"/>
              </w:divBdr>
            </w:div>
          </w:divsChild>
        </w:div>
        <w:div w:id="236329865">
          <w:marLeft w:val="0"/>
          <w:marRight w:val="0"/>
          <w:marTop w:val="0"/>
          <w:marBottom w:val="150"/>
          <w:divBdr>
            <w:top w:val="none" w:sz="0" w:space="0" w:color="auto"/>
            <w:left w:val="none" w:sz="0" w:space="0" w:color="auto"/>
            <w:bottom w:val="none" w:sz="0" w:space="0" w:color="auto"/>
            <w:right w:val="none" w:sz="0" w:space="0" w:color="auto"/>
          </w:divBdr>
        </w:div>
        <w:div w:id="919292907">
          <w:marLeft w:val="0"/>
          <w:marRight w:val="0"/>
          <w:marTop w:val="0"/>
          <w:marBottom w:val="150"/>
          <w:divBdr>
            <w:top w:val="none" w:sz="0" w:space="0" w:color="auto"/>
            <w:left w:val="none" w:sz="0" w:space="0" w:color="auto"/>
            <w:bottom w:val="none" w:sz="0" w:space="0" w:color="auto"/>
            <w:right w:val="none" w:sz="0" w:space="0" w:color="auto"/>
          </w:divBdr>
          <w:divsChild>
            <w:div w:id="13268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6835">
      <w:bodyDiv w:val="1"/>
      <w:marLeft w:val="0"/>
      <w:marRight w:val="0"/>
      <w:marTop w:val="0"/>
      <w:marBottom w:val="0"/>
      <w:divBdr>
        <w:top w:val="none" w:sz="0" w:space="0" w:color="auto"/>
        <w:left w:val="none" w:sz="0" w:space="0" w:color="auto"/>
        <w:bottom w:val="none" w:sz="0" w:space="0" w:color="auto"/>
        <w:right w:val="none" w:sz="0" w:space="0" w:color="auto"/>
      </w:divBdr>
    </w:div>
    <w:div w:id="44261961">
      <w:bodyDiv w:val="1"/>
      <w:marLeft w:val="0"/>
      <w:marRight w:val="0"/>
      <w:marTop w:val="0"/>
      <w:marBottom w:val="0"/>
      <w:divBdr>
        <w:top w:val="none" w:sz="0" w:space="0" w:color="auto"/>
        <w:left w:val="none" w:sz="0" w:space="0" w:color="auto"/>
        <w:bottom w:val="none" w:sz="0" w:space="0" w:color="auto"/>
        <w:right w:val="none" w:sz="0" w:space="0" w:color="auto"/>
      </w:divBdr>
      <w:divsChild>
        <w:div w:id="804658555">
          <w:marLeft w:val="0"/>
          <w:marRight w:val="0"/>
          <w:marTop w:val="0"/>
          <w:marBottom w:val="150"/>
          <w:divBdr>
            <w:top w:val="none" w:sz="0" w:space="0" w:color="auto"/>
            <w:left w:val="none" w:sz="0" w:space="0" w:color="auto"/>
            <w:bottom w:val="none" w:sz="0" w:space="0" w:color="auto"/>
            <w:right w:val="none" w:sz="0" w:space="0" w:color="auto"/>
          </w:divBdr>
        </w:div>
        <w:div w:id="1421634485">
          <w:marLeft w:val="0"/>
          <w:marRight w:val="0"/>
          <w:marTop w:val="0"/>
          <w:marBottom w:val="150"/>
          <w:divBdr>
            <w:top w:val="none" w:sz="0" w:space="0" w:color="auto"/>
            <w:left w:val="none" w:sz="0" w:space="0" w:color="auto"/>
            <w:bottom w:val="none" w:sz="0" w:space="0" w:color="auto"/>
            <w:right w:val="none" w:sz="0" w:space="0" w:color="auto"/>
          </w:divBdr>
          <w:divsChild>
            <w:div w:id="15430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8434">
      <w:bodyDiv w:val="1"/>
      <w:marLeft w:val="0"/>
      <w:marRight w:val="0"/>
      <w:marTop w:val="0"/>
      <w:marBottom w:val="0"/>
      <w:divBdr>
        <w:top w:val="none" w:sz="0" w:space="0" w:color="auto"/>
        <w:left w:val="none" w:sz="0" w:space="0" w:color="auto"/>
        <w:bottom w:val="none" w:sz="0" w:space="0" w:color="auto"/>
        <w:right w:val="none" w:sz="0" w:space="0" w:color="auto"/>
      </w:divBdr>
    </w:div>
    <w:div w:id="44647195">
      <w:bodyDiv w:val="1"/>
      <w:marLeft w:val="0"/>
      <w:marRight w:val="0"/>
      <w:marTop w:val="0"/>
      <w:marBottom w:val="0"/>
      <w:divBdr>
        <w:top w:val="none" w:sz="0" w:space="0" w:color="auto"/>
        <w:left w:val="none" w:sz="0" w:space="0" w:color="auto"/>
        <w:bottom w:val="none" w:sz="0" w:space="0" w:color="auto"/>
        <w:right w:val="none" w:sz="0" w:space="0" w:color="auto"/>
      </w:divBdr>
      <w:divsChild>
        <w:div w:id="809978665">
          <w:marLeft w:val="0"/>
          <w:marRight w:val="150"/>
          <w:marTop w:val="0"/>
          <w:marBottom w:val="0"/>
          <w:divBdr>
            <w:top w:val="single" w:sz="12" w:space="6" w:color="CCCCCC"/>
            <w:left w:val="none" w:sz="0" w:space="0" w:color="auto"/>
            <w:bottom w:val="none" w:sz="0" w:space="0" w:color="auto"/>
            <w:right w:val="none" w:sz="0" w:space="0" w:color="auto"/>
          </w:divBdr>
          <w:divsChild>
            <w:div w:id="1153912729">
              <w:marLeft w:val="0"/>
              <w:marRight w:val="0"/>
              <w:marTop w:val="0"/>
              <w:marBottom w:val="0"/>
              <w:divBdr>
                <w:top w:val="none" w:sz="0" w:space="0" w:color="auto"/>
                <w:left w:val="none" w:sz="0" w:space="0" w:color="auto"/>
                <w:bottom w:val="none" w:sz="0" w:space="0" w:color="auto"/>
                <w:right w:val="none" w:sz="0" w:space="0" w:color="auto"/>
              </w:divBdr>
              <w:divsChild>
                <w:div w:id="1659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47715">
          <w:marLeft w:val="0"/>
          <w:marRight w:val="225"/>
          <w:marTop w:val="0"/>
          <w:marBottom w:val="0"/>
          <w:divBdr>
            <w:top w:val="none" w:sz="0" w:space="0" w:color="auto"/>
            <w:left w:val="none" w:sz="0" w:space="0" w:color="auto"/>
            <w:bottom w:val="none" w:sz="0" w:space="0" w:color="auto"/>
            <w:right w:val="none" w:sz="0" w:space="0" w:color="auto"/>
          </w:divBdr>
          <w:divsChild>
            <w:div w:id="1211454392">
              <w:marLeft w:val="0"/>
              <w:marRight w:val="0"/>
              <w:marTop w:val="225"/>
              <w:marBottom w:val="0"/>
              <w:divBdr>
                <w:top w:val="none" w:sz="0" w:space="0" w:color="auto"/>
                <w:left w:val="none" w:sz="0" w:space="0" w:color="auto"/>
                <w:bottom w:val="none" w:sz="0" w:space="0" w:color="auto"/>
                <w:right w:val="none" w:sz="0" w:space="0" w:color="auto"/>
              </w:divBdr>
              <w:divsChild>
                <w:div w:id="2088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2494">
          <w:marLeft w:val="150"/>
          <w:marRight w:val="150"/>
          <w:marTop w:val="0"/>
          <w:marBottom w:val="750"/>
          <w:divBdr>
            <w:top w:val="none" w:sz="0" w:space="0" w:color="auto"/>
            <w:left w:val="none" w:sz="0" w:space="0" w:color="auto"/>
            <w:bottom w:val="none" w:sz="0" w:space="0" w:color="auto"/>
            <w:right w:val="none" w:sz="0" w:space="0" w:color="auto"/>
          </w:divBdr>
          <w:divsChild>
            <w:div w:id="118377779">
              <w:marLeft w:val="0"/>
              <w:marRight w:val="0"/>
              <w:marTop w:val="105"/>
              <w:marBottom w:val="0"/>
              <w:divBdr>
                <w:top w:val="none" w:sz="0" w:space="0" w:color="auto"/>
                <w:left w:val="none" w:sz="0" w:space="0" w:color="auto"/>
                <w:bottom w:val="none" w:sz="0" w:space="0" w:color="auto"/>
                <w:right w:val="none" w:sz="0" w:space="0" w:color="auto"/>
              </w:divBdr>
            </w:div>
          </w:divsChild>
        </w:div>
        <w:div w:id="2055811960">
          <w:marLeft w:val="0"/>
          <w:marRight w:val="0"/>
          <w:marTop w:val="0"/>
          <w:marBottom w:val="0"/>
          <w:divBdr>
            <w:top w:val="none" w:sz="0" w:space="0" w:color="auto"/>
            <w:left w:val="none" w:sz="0" w:space="0" w:color="auto"/>
            <w:bottom w:val="none" w:sz="0" w:space="0" w:color="auto"/>
            <w:right w:val="none" w:sz="0" w:space="0" w:color="auto"/>
          </w:divBdr>
          <w:divsChild>
            <w:div w:id="1908763739">
              <w:marLeft w:val="0"/>
              <w:marRight w:val="0"/>
              <w:marTop w:val="0"/>
              <w:marBottom w:val="150"/>
              <w:divBdr>
                <w:top w:val="none" w:sz="0" w:space="0" w:color="auto"/>
                <w:left w:val="none" w:sz="0" w:space="0" w:color="auto"/>
                <w:bottom w:val="none" w:sz="0" w:space="0" w:color="auto"/>
                <w:right w:val="none" w:sz="0" w:space="0" w:color="auto"/>
              </w:divBdr>
              <w:divsChild>
                <w:div w:id="1916672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44912676">
      <w:bodyDiv w:val="1"/>
      <w:marLeft w:val="0"/>
      <w:marRight w:val="0"/>
      <w:marTop w:val="0"/>
      <w:marBottom w:val="0"/>
      <w:divBdr>
        <w:top w:val="none" w:sz="0" w:space="0" w:color="auto"/>
        <w:left w:val="none" w:sz="0" w:space="0" w:color="auto"/>
        <w:bottom w:val="none" w:sz="0" w:space="0" w:color="auto"/>
        <w:right w:val="none" w:sz="0" w:space="0" w:color="auto"/>
      </w:divBdr>
    </w:div>
    <w:div w:id="45302988">
      <w:bodyDiv w:val="1"/>
      <w:marLeft w:val="0"/>
      <w:marRight w:val="0"/>
      <w:marTop w:val="0"/>
      <w:marBottom w:val="0"/>
      <w:divBdr>
        <w:top w:val="none" w:sz="0" w:space="0" w:color="auto"/>
        <w:left w:val="none" w:sz="0" w:space="0" w:color="auto"/>
        <w:bottom w:val="none" w:sz="0" w:space="0" w:color="auto"/>
        <w:right w:val="none" w:sz="0" w:space="0" w:color="auto"/>
      </w:divBdr>
    </w:div>
    <w:div w:id="45570861">
      <w:bodyDiv w:val="1"/>
      <w:marLeft w:val="0"/>
      <w:marRight w:val="0"/>
      <w:marTop w:val="0"/>
      <w:marBottom w:val="0"/>
      <w:divBdr>
        <w:top w:val="none" w:sz="0" w:space="0" w:color="auto"/>
        <w:left w:val="none" w:sz="0" w:space="0" w:color="auto"/>
        <w:bottom w:val="none" w:sz="0" w:space="0" w:color="auto"/>
        <w:right w:val="none" w:sz="0" w:space="0" w:color="auto"/>
      </w:divBdr>
      <w:divsChild>
        <w:div w:id="1500921459">
          <w:marLeft w:val="0"/>
          <w:marRight w:val="0"/>
          <w:marTop w:val="0"/>
          <w:marBottom w:val="150"/>
          <w:divBdr>
            <w:top w:val="none" w:sz="0" w:space="0" w:color="auto"/>
            <w:left w:val="none" w:sz="0" w:space="0" w:color="auto"/>
            <w:bottom w:val="none" w:sz="0" w:space="0" w:color="auto"/>
            <w:right w:val="none" w:sz="0" w:space="0" w:color="auto"/>
          </w:divBdr>
          <w:divsChild>
            <w:div w:id="1494684315">
              <w:marLeft w:val="0"/>
              <w:marRight w:val="0"/>
              <w:marTop w:val="0"/>
              <w:marBottom w:val="0"/>
              <w:divBdr>
                <w:top w:val="none" w:sz="0" w:space="0" w:color="auto"/>
                <w:left w:val="none" w:sz="0" w:space="0" w:color="auto"/>
                <w:bottom w:val="none" w:sz="0" w:space="0" w:color="auto"/>
                <w:right w:val="none" w:sz="0" w:space="0" w:color="auto"/>
              </w:divBdr>
            </w:div>
          </w:divsChild>
        </w:div>
        <w:div w:id="1707026551">
          <w:marLeft w:val="0"/>
          <w:marRight w:val="0"/>
          <w:marTop w:val="0"/>
          <w:marBottom w:val="0"/>
          <w:divBdr>
            <w:top w:val="none" w:sz="0" w:space="0" w:color="auto"/>
            <w:left w:val="none" w:sz="0" w:space="0" w:color="auto"/>
            <w:bottom w:val="none" w:sz="0" w:space="0" w:color="auto"/>
            <w:right w:val="none" w:sz="0" w:space="0" w:color="auto"/>
          </w:divBdr>
          <w:divsChild>
            <w:div w:id="1603800011">
              <w:marLeft w:val="0"/>
              <w:marRight w:val="0"/>
              <w:marTop w:val="0"/>
              <w:marBottom w:val="150"/>
              <w:divBdr>
                <w:top w:val="none" w:sz="0" w:space="0" w:color="auto"/>
                <w:left w:val="none" w:sz="0" w:space="0" w:color="auto"/>
                <w:bottom w:val="none" w:sz="0" w:space="0" w:color="auto"/>
                <w:right w:val="none" w:sz="0" w:space="0" w:color="auto"/>
              </w:divBdr>
            </w:div>
            <w:div w:id="16224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2992">
      <w:bodyDiv w:val="1"/>
      <w:marLeft w:val="0"/>
      <w:marRight w:val="0"/>
      <w:marTop w:val="0"/>
      <w:marBottom w:val="0"/>
      <w:divBdr>
        <w:top w:val="none" w:sz="0" w:space="0" w:color="auto"/>
        <w:left w:val="none" w:sz="0" w:space="0" w:color="auto"/>
        <w:bottom w:val="none" w:sz="0" w:space="0" w:color="auto"/>
        <w:right w:val="none" w:sz="0" w:space="0" w:color="auto"/>
      </w:divBdr>
      <w:divsChild>
        <w:div w:id="2097288891">
          <w:marLeft w:val="0"/>
          <w:marRight w:val="0"/>
          <w:marTop w:val="0"/>
          <w:marBottom w:val="0"/>
          <w:divBdr>
            <w:top w:val="none" w:sz="0" w:space="0" w:color="auto"/>
            <w:left w:val="none" w:sz="0" w:space="0" w:color="auto"/>
            <w:bottom w:val="dotted" w:sz="6" w:space="4" w:color="DDDDDD"/>
            <w:right w:val="none" w:sz="0" w:space="0" w:color="auto"/>
          </w:divBdr>
          <w:divsChild>
            <w:div w:id="10980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0890">
      <w:bodyDiv w:val="1"/>
      <w:marLeft w:val="0"/>
      <w:marRight w:val="0"/>
      <w:marTop w:val="0"/>
      <w:marBottom w:val="0"/>
      <w:divBdr>
        <w:top w:val="none" w:sz="0" w:space="0" w:color="auto"/>
        <w:left w:val="none" w:sz="0" w:space="0" w:color="auto"/>
        <w:bottom w:val="none" w:sz="0" w:space="0" w:color="auto"/>
        <w:right w:val="none" w:sz="0" w:space="0" w:color="auto"/>
      </w:divBdr>
      <w:divsChild>
        <w:div w:id="100341334">
          <w:marLeft w:val="0"/>
          <w:marRight w:val="0"/>
          <w:marTop w:val="0"/>
          <w:marBottom w:val="0"/>
          <w:divBdr>
            <w:top w:val="none" w:sz="0" w:space="0" w:color="auto"/>
            <w:left w:val="none" w:sz="0" w:space="0" w:color="auto"/>
            <w:bottom w:val="none" w:sz="0" w:space="0" w:color="auto"/>
            <w:right w:val="none" w:sz="0" w:space="0" w:color="auto"/>
          </w:divBdr>
          <w:divsChild>
            <w:div w:id="321158196">
              <w:marLeft w:val="0"/>
              <w:marRight w:val="0"/>
              <w:marTop w:val="0"/>
              <w:marBottom w:val="0"/>
              <w:divBdr>
                <w:top w:val="none" w:sz="0" w:space="0" w:color="auto"/>
                <w:left w:val="none" w:sz="0" w:space="0" w:color="auto"/>
                <w:bottom w:val="none" w:sz="0" w:space="0" w:color="auto"/>
                <w:right w:val="none" w:sz="0" w:space="0" w:color="auto"/>
              </w:divBdr>
            </w:div>
            <w:div w:id="557666383">
              <w:marLeft w:val="0"/>
              <w:marRight w:val="0"/>
              <w:marTop w:val="0"/>
              <w:marBottom w:val="150"/>
              <w:divBdr>
                <w:top w:val="none" w:sz="0" w:space="0" w:color="auto"/>
                <w:left w:val="none" w:sz="0" w:space="0" w:color="auto"/>
                <w:bottom w:val="none" w:sz="0" w:space="0" w:color="auto"/>
                <w:right w:val="none" w:sz="0" w:space="0" w:color="auto"/>
              </w:divBdr>
            </w:div>
          </w:divsChild>
        </w:div>
        <w:div w:id="857692490">
          <w:marLeft w:val="0"/>
          <w:marRight w:val="0"/>
          <w:marTop w:val="0"/>
          <w:marBottom w:val="150"/>
          <w:divBdr>
            <w:top w:val="none" w:sz="0" w:space="0" w:color="auto"/>
            <w:left w:val="none" w:sz="0" w:space="0" w:color="auto"/>
            <w:bottom w:val="none" w:sz="0" w:space="0" w:color="auto"/>
            <w:right w:val="none" w:sz="0" w:space="0" w:color="auto"/>
          </w:divBdr>
          <w:divsChild>
            <w:div w:id="64311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5603">
      <w:bodyDiv w:val="1"/>
      <w:marLeft w:val="0"/>
      <w:marRight w:val="0"/>
      <w:marTop w:val="0"/>
      <w:marBottom w:val="0"/>
      <w:divBdr>
        <w:top w:val="none" w:sz="0" w:space="0" w:color="auto"/>
        <w:left w:val="none" w:sz="0" w:space="0" w:color="auto"/>
        <w:bottom w:val="none" w:sz="0" w:space="0" w:color="auto"/>
        <w:right w:val="none" w:sz="0" w:space="0" w:color="auto"/>
      </w:divBdr>
      <w:divsChild>
        <w:div w:id="1647205249">
          <w:marLeft w:val="0"/>
          <w:marRight w:val="0"/>
          <w:marTop w:val="0"/>
          <w:marBottom w:val="0"/>
          <w:divBdr>
            <w:top w:val="none" w:sz="0" w:space="0" w:color="auto"/>
            <w:left w:val="none" w:sz="0" w:space="0" w:color="auto"/>
            <w:bottom w:val="none" w:sz="0" w:space="0" w:color="auto"/>
            <w:right w:val="none" w:sz="0" w:space="0" w:color="auto"/>
          </w:divBdr>
          <w:divsChild>
            <w:div w:id="1514614299">
              <w:marLeft w:val="0"/>
              <w:marRight w:val="0"/>
              <w:marTop w:val="0"/>
              <w:marBottom w:val="0"/>
              <w:divBdr>
                <w:top w:val="none" w:sz="0" w:space="0" w:color="auto"/>
                <w:left w:val="none" w:sz="0" w:space="0" w:color="auto"/>
                <w:bottom w:val="none" w:sz="0" w:space="0" w:color="auto"/>
                <w:right w:val="none" w:sz="0" w:space="0" w:color="auto"/>
              </w:divBdr>
              <w:divsChild>
                <w:div w:id="1113014586">
                  <w:marLeft w:val="0"/>
                  <w:marRight w:val="0"/>
                  <w:marTop w:val="0"/>
                  <w:marBottom w:val="450"/>
                  <w:divBdr>
                    <w:top w:val="none" w:sz="0" w:space="0" w:color="auto"/>
                    <w:left w:val="none" w:sz="0" w:space="0" w:color="auto"/>
                    <w:bottom w:val="none" w:sz="0" w:space="0" w:color="auto"/>
                    <w:right w:val="none" w:sz="0" w:space="0" w:color="auto"/>
                  </w:divBdr>
                  <w:divsChild>
                    <w:div w:id="123741313">
                      <w:marLeft w:val="0"/>
                      <w:marRight w:val="0"/>
                      <w:marTop w:val="0"/>
                      <w:marBottom w:val="150"/>
                      <w:divBdr>
                        <w:top w:val="none" w:sz="0" w:space="0" w:color="auto"/>
                        <w:left w:val="none" w:sz="0" w:space="0" w:color="auto"/>
                        <w:bottom w:val="none" w:sz="0" w:space="0" w:color="auto"/>
                        <w:right w:val="none" w:sz="0" w:space="0" w:color="auto"/>
                      </w:divBdr>
                      <w:divsChild>
                        <w:div w:id="1821844439">
                          <w:marLeft w:val="0"/>
                          <w:marRight w:val="0"/>
                          <w:marTop w:val="0"/>
                          <w:marBottom w:val="0"/>
                          <w:divBdr>
                            <w:top w:val="none" w:sz="0" w:space="0" w:color="auto"/>
                            <w:left w:val="none" w:sz="0" w:space="0" w:color="auto"/>
                            <w:bottom w:val="none" w:sz="0" w:space="0" w:color="auto"/>
                            <w:right w:val="none" w:sz="0" w:space="0" w:color="auto"/>
                          </w:divBdr>
                        </w:div>
                      </w:divsChild>
                    </w:div>
                    <w:div w:id="1796216051">
                      <w:marLeft w:val="0"/>
                      <w:marRight w:val="0"/>
                      <w:marTop w:val="0"/>
                      <w:marBottom w:val="0"/>
                      <w:divBdr>
                        <w:top w:val="none" w:sz="0" w:space="0" w:color="auto"/>
                        <w:left w:val="none" w:sz="0" w:space="0" w:color="auto"/>
                        <w:bottom w:val="none" w:sz="0" w:space="0" w:color="auto"/>
                        <w:right w:val="none" w:sz="0" w:space="0" w:color="auto"/>
                      </w:divBdr>
                      <w:divsChild>
                        <w:div w:id="85464170">
                          <w:marLeft w:val="0"/>
                          <w:marRight w:val="0"/>
                          <w:marTop w:val="0"/>
                          <w:marBottom w:val="150"/>
                          <w:divBdr>
                            <w:top w:val="none" w:sz="0" w:space="0" w:color="auto"/>
                            <w:left w:val="none" w:sz="0" w:space="0" w:color="auto"/>
                            <w:bottom w:val="none" w:sz="0" w:space="0" w:color="auto"/>
                            <w:right w:val="none" w:sz="0" w:space="0" w:color="auto"/>
                          </w:divBdr>
                        </w:div>
                        <w:div w:id="1325015575">
                          <w:marLeft w:val="0"/>
                          <w:marRight w:val="0"/>
                          <w:marTop w:val="0"/>
                          <w:marBottom w:val="0"/>
                          <w:divBdr>
                            <w:top w:val="none" w:sz="0" w:space="0" w:color="auto"/>
                            <w:left w:val="none" w:sz="0" w:space="0" w:color="auto"/>
                            <w:bottom w:val="none" w:sz="0" w:space="0" w:color="auto"/>
                            <w:right w:val="none" w:sz="0" w:space="0" w:color="auto"/>
                          </w:divBdr>
                          <w:divsChild>
                            <w:div w:id="18407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370284">
          <w:marLeft w:val="0"/>
          <w:marRight w:val="0"/>
          <w:marTop w:val="0"/>
          <w:marBottom w:val="300"/>
          <w:divBdr>
            <w:top w:val="none" w:sz="0" w:space="0" w:color="auto"/>
            <w:left w:val="none" w:sz="0" w:space="0" w:color="auto"/>
            <w:bottom w:val="single" w:sz="6" w:space="0" w:color="E4E4E4"/>
            <w:right w:val="none" w:sz="0" w:space="0" w:color="auto"/>
          </w:divBdr>
        </w:div>
      </w:divsChild>
    </w:div>
    <w:div w:id="45953479">
      <w:bodyDiv w:val="1"/>
      <w:marLeft w:val="0"/>
      <w:marRight w:val="0"/>
      <w:marTop w:val="0"/>
      <w:marBottom w:val="0"/>
      <w:divBdr>
        <w:top w:val="none" w:sz="0" w:space="0" w:color="auto"/>
        <w:left w:val="none" w:sz="0" w:space="0" w:color="auto"/>
        <w:bottom w:val="none" w:sz="0" w:space="0" w:color="auto"/>
        <w:right w:val="none" w:sz="0" w:space="0" w:color="auto"/>
      </w:divBdr>
    </w:div>
    <w:div w:id="46028240">
      <w:bodyDiv w:val="1"/>
      <w:marLeft w:val="0"/>
      <w:marRight w:val="0"/>
      <w:marTop w:val="0"/>
      <w:marBottom w:val="0"/>
      <w:divBdr>
        <w:top w:val="none" w:sz="0" w:space="0" w:color="auto"/>
        <w:left w:val="none" w:sz="0" w:space="0" w:color="auto"/>
        <w:bottom w:val="none" w:sz="0" w:space="0" w:color="auto"/>
        <w:right w:val="none" w:sz="0" w:space="0" w:color="auto"/>
      </w:divBdr>
      <w:divsChild>
        <w:div w:id="1791588394">
          <w:marLeft w:val="0"/>
          <w:marRight w:val="0"/>
          <w:marTop w:val="0"/>
          <w:marBottom w:val="0"/>
          <w:divBdr>
            <w:top w:val="none" w:sz="0" w:space="0" w:color="auto"/>
            <w:left w:val="none" w:sz="0" w:space="0" w:color="auto"/>
            <w:bottom w:val="dotted" w:sz="6" w:space="4" w:color="DDDDDD"/>
            <w:right w:val="none" w:sz="0" w:space="0" w:color="auto"/>
          </w:divBdr>
        </w:div>
      </w:divsChild>
    </w:div>
    <w:div w:id="46029499">
      <w:bodyDiv w:val="1"/>
      <w:marLeft w:val="0"/>
      <w:marRight w:val="0"/>
      <w:marTop w:val="0"/>
      <w:marBottom w:val="0"/>
      <w:divBdr>
        <w:top w:val="none" w:sz="0" w:space="0" w:color="auto"/>
        <w:left w:val="none" w:sz="0" w:space="0" w:color="auto"/>
        <w:bottom w:val="none" w:sz="0" w:space="0" w:color="auto"/>
        <w:right w:val="none" w:sz="0" w:space="0" w:color="auto"/>
      </w:divBdr>
      <w:divsChild>
        <w:div w:id="312874239">
          <w:marLeft w:val="0"/>
          <w:marRight w:val="0"/>
          <w:marTop w:val="0"/>
          <w:marBottom w:val="150"/>
          <w:divBdr>
            <w:top w:val="none" w:sz="0" w:space="0" w:color="auto"/>
            <w:left w:val="none" w:sz="0" w:space="0" w:color="auto"/>
            <w:bottom w:val="none" w:sz="0" w:space="0" w:color="auto"/>
            <w:right w:val="none" w:sz="0" w:space="0" w:color="auto"/>
          </w:divBdr>
        </w:div>
      </w:divsChild>
    </w:div>
    <w:div w:id="46413133">
      <w:bodyDiv w:val="1"/>
      <w:marLeft w:val="0"/>
      <w:marRight w:val="0"/>
      <w:marTop w:val="0"/>
      <w:marBottom w:val="0"/>
      <w:divBdr>
        <w:top w:val="none" w:sz="0" w:space="0" w:color="auto"/>
        <w:left w:val="none" w:sz="0" w:space="0" w:color="auto"/>
        <w:bottom w:val="none" w:sz="0" w:space="0" w:color="auto"/>
        <w:right w:val="none" w:sz="0" w:space="0" w:color="auto"/>
      </w:divBdr>
      <w:divsChild>
        <w:div w:id="58603143">
          <w:marLeft w:val="0"/>
          <w:marRight w:val="0"/>
          <w:marTop w:val="0"/>
          <w:marBottom w:val="0"/>
          <w:divBdr>
            <w:top w:val="none" w:sz="0" w:space="8" w:color="auto"/>
            <w:left w:val="none" w:sz="0" w:space="2" w:color="auto"/>
            <w:bottom w:val="single" w:sz="6" w:space="8" w:color="DDDDDD"/>
            <w:right w:val="none" w:sz="0" w:space="0" w:color="auto"/>
          </w:divBdr>
        </w:div>
        <w:div w:id="194580221">
          <w:marLeft w:val="0"/>
          <w:marRight w:val="0"/>
          <w:marTop w:val="150"/>
          <w:marBottom w:val="0"/>
          <w:divBdr>
            <w:top w:val="none" w:sz="0" w:space="0" w:color="auto"/>
            <w:left w:val="none" w:sz="0" w:space="0" w:color="auto"/>
            <w:bottom w:val="none" w:sz="0" w:space="0" w:color="auto"/>
            <w:right w:val="none" w:sz="0" w:space="0" w:color="auto"/>
          </w:divBdr>
          <w:divsChild>
            <w:div w:id="18845605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6687263">
      <w:bodyDiv w:val="1"/>
      <w:marLeft w:val="0"/>
      <w:marRight w:val="0"/>
      <w:marTop w:val="0"/>
      <w:marBottom w:val="0"/>
      <w:divBdr>
        <w:top w:val="none" w:sz="0" w:space="0" w:color="auto"/>
        <w:left w:val="none" w:sz="0" w:space="0" w:color="auto"/>
        <w:bottom w:val="none" w:sz="0" w:space="0" w:color="auto"/>
        <w:right w:val="none" w:sz="0" w:space="0" w:color="auto"/>
      </w:divBdr>
    </w:div>
    <w:div w:id="48000774">
      <w:bodyDiv w:val="1"/>
      <w:marLeft w:val="0"/>
      <w:marRight w:val="0"/>
      <w:marTop w:val="0"/>
      <w:marBottom w:val="0"/>
      <w:divBdr>
        <w:top w:val="none" w:sz="0" w:space="0" w:color="auto"/>
        <w:left w:val="none" w:sz="0" w:space="0" w:color="auto"/>
        <w:bottom w:val="none" w:sz="0" w:space="0" w:color="auto"/>
        <w:right w:val="none" w:sz="0" w:space="0" w:color="auto"/>
      </w:divBdr>
      <w:divsChild>
        <w:div w:id="1569850271">
          <w:marLeft w:val="0"/>
          <w:marRight w:val="0"/>
          <w:marTop w:val="0"/>
          <w:marBottom w:val="0"/>
          <w:divBdr>
            <w:top w:val="none" w:sz="0" w:space="0" w:color="auto"/>
            <w:left w:val="none" w:sz="0" w:space="0" w:color="auto"/>
            <w:bottom w:val="none" w:sz="0" w:space="0" w:color="auto"/>
            <w:right w:val="none" w:sz="0" w:space="0" w:color="auto"/>
          </w:divBdr>
          <w:divsChild>
            <w:div w:id="93674281">
              <w:marLeft w:val="0"/>
              <w:marRight w:val="0"/>
              <w:marTop w:val="0"/>
              <w:marBottom w:val="0"/>
              <w:divBdr>
                <w:top w:val="none" w:sz="0" w:space="0" w:color="auto"/>
                <w:left w:val="none" w:sz="0" w:space="0" w:color="auto"/>
                <w:bottom w:val="none" w:sz="0" w:space="0" w:color="auto"/>
                <w:right w:val="none" w:sz="0" w:space="0" w:color="auto"/>
              </w:divBdr>
              <w:divsChild>
                <w:div w:id="2091079162">
                  <w:marLeft w:val="0"/>
                  <w:marRight w:val="0"/>
                  <w:marTop w:val="0"/>
                  <w:marBottom w:val="0"/>
                  <w:divBdr>
                    <w:top w:val="none" w:sz="0" w:space="0" w:color="auto"/>
                    <w:left w:val="none" w:sz="0" w:space="0" w:color="auto"/>
                    <w:bottom w:val="none" w:sz="0" w:space="0" w:color="auto"/>
                    <w:right w:val="none" w:sz="0" w:space="0" w:color="auto"/>
                  </w:divBdr>
                  <w:divsChild>
                    <w:div w:id="644897394">
                      <w:marLeft w:val="0"/>
                      <w:marRight w:val="0"/>
                      <w:marTop w:val="0"/>
                      <w:marBottom w:val="0"/>
                      <w:divBdr>
                        <w:top w:val="none" w:sz="0" w:space="0" w:color="auto"/>
                        <w:left w:val="none" w:sz="0" w:space="0" w:color="auto"/>
                        <w:bottom w:val="none" w:sz="0" w:space="0" w:color="auto"/>
                        <w:right w:val="none" w:sz="0" w:space="0" w:color="auto"/>
                      </w:divBdr>
                      <w:divsChild>
                        <w:div w:id="1847478378">
                          <w:marLeft w:val="0"/>
                          <w:marRight w:val="0"/>
                          <w:marTop w:val="0"/>
                          <w:marBottom w:val="0"/>
                          <w:divBdr>
                            <w:top w:val="none" w:sz="0" w:space="0" w:color="auto"/>
                            <w:left w:val="none" w:sz="0" w:space="0" w:color="auto"/>
                            <w:bottom w:val="none" w:sz="0" w:space="0" w:color="auto"/>
                            <w:right w:val="none" w:sz="0" w:space="0" w:color="auto"/>
                          </w:divBdr>
                          <w:divsChild>
                            <w:div w:id="893469567">
                              <w:marLeft w:val="0"/>
                              <w:marRight w:val="0"/>
                              <w:marTop w:val="0"/>
                              <w:marBottom w:val="0"/>
                              <w:divBdr>
                                <w:top w:val="none" w:sz="0" w:space="0" w:color="auto"/>
                                <w:left w:val="none" w:sz="0" w:space="0" w:color="auto"/>
                                <w:bottom w:val="none" w:sz="0" w:space="0" w:color="auto"/>
                                <w:right w:val="none" w:sz="0" w:space="0" w:color="auto"/>
                              </w:divBdr>
                              <w:divsChild>
                                <w:div w:id="829057686">
                                  <w:marLeft w:val="0"/>
                                  <w:marRight w:val="0"/>
                                  <w:marTop w:val="0"/>
                                  <w:marBottom w:val="0"/>
                                  <w:divBdr>
                                    <w:top w:val="none" w:sz="0" w:space="0" w:color="auto"/>
                                    <w:left w:val="none" w:sz="0" w:space="0" w:color="auto"/>
                                    <w:bottom w:val="none" w:sz="0" w:space="0" w:color="auto"/>
                                    <w:right w:val="none" w:sz="0" w:space="0" w:color="auto"/>
                                  </w:divBdr>
                                  <w:divsChild>
                                    <w:div w:id="17666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86800">
      <w:bodyDiv w:val="1"/>
      <w:marLeft w:val="0"/>
      <w:marRight w:val="0"/>
      <w:marTop w:val="0"/>
      <w:marBottom w:val="0"/>
      <w:divBdr>
        <w:top w:val="none" w:sz="0" w:space="0" w:color="auto"/>
        <w:left w:val="none" w:sz="0" w:space="0" w:color="auto"/>
        <w:bottom w:val="none" w:sz="0" w:space="0" w:color="auto"/>
        <w:right w:val="none" w:sz="0" w:space="0" w:color="auto"/>
      </w:divBdr>
      <w:divsChild>
        <w:div w:id="2061123952">
          <w:marLeft w:val="0"/>
          <w:marRight w:val="0"/>
          <w:marTop w:val="0"/>
          <w:marBottom w:val="0"/>
          <w:divBdr>
            <w:top w:val="none" w:sz="0" w:space="0" w:color="auto"/>
            <w:left w:val="none" w:sz="0" w:space="0" w:color="auto"/>
            <w:bottom w:val="dotted" w:sz="6" w:space="4" w:color="DDDDDD"/>
            <w:right w:val="none" w:sz="0" w:space="0" w:color="auto"/>
          </w:divBdr>
        </w:div>
      </w:divsChild>
    </w:div>
    <w:div w:id="48386040">
      <w:bodyDiv w:val="1"/>
      <w:marLeft w:val="0"/>
      <w:marRight w:val="0"/>
      <w:marTop w:val="0"/>
      <w:marBottom w:val="0"/>
      <w:divBdr>
        <w:top w:val="none" w:sz="0" w:space="0" w:color="auto"/>
        <w:left w:val="none" w:sz="0" w:space="0" w:color="auto"/>
        <w:bottom w:val="none" w:sz="0" w:space="0" w:color="auto"/>
        <w:right w:val="none" w:sz="0" w:space="0" w:color="auto"/>
      </w:divBdr>
      <w:divsChild>
        <w:div w:id="1935161551">
          <w:marLeft w:val="0"/>
          <w:marRight w:val="0"/>
          <w:marTop w:val="0"/>
          <w:marBottom w:val="0"/>
          <w:divBdr>
            <w:top w:val="none" w:sz="0" w:space="0" w:color="auto"/>
            <w:left w:val="none" w:sz="0" w:space="0" w:color="auto"/>
            <w:bottom w:val="dotted" w:sz="6" w:space="4" w:color="DDDDDD"/>
            <w:right w:val="none" w:sz="0" w:space="0" w:color="auto"/>
          </w:divBdr>
        </w:div>
      </w:divsChild>
    </w:div>
    <w:div w:id="49426267">
      <w:bodyDiv w:val="1"/>
      <w:marLeft w:val="0"/>
      <w:marRight w:val="0"/>
      <w:marTop w:val="0"/>
      <w:marBottom w:val="0"/>
      <w:divBdr>
        <w:top w:val="none" w:sz="0" w:space="0" w:color="auto"/>
        <w:left w:val="none" w:sz="0" w:space="0" w:color="auto"/>
        <w:bottom w:val="none" w:sz="0" w:space="0" w:color="auto"/>
        <w:right w:val="none" w:sz="0" w:space="0" w:color="auto"/>
      </w:divBdr>
    </w:div>
    <w:div w:id="49573643">
      <w:bodyDiv w:val="1"/>
      <w:marLeft w:val="0"/>
      <w:marRight w:val="0"/>
      <w:marTop w:val="0"/>
      <w:marBottom w:val="0"/>
      <w:divBdr>
        <w:top w:val="none" w:sz="0" w:space="0" w:color="auto"/>
        <w:left w:val="none" w:sz="0" w:space="0" w:color="auto"/>
        <w:bottom w:val="none" w:sz="0" w:space="0" w:color="auto"/>
        <w:right w:val="none" w:sz="0" w:space="0" w:color="auto"/>
      </w:divBdr>
      <w:divsChild>
        <w:div w:id="719406565">
          <w:marLeft w:val="0"/>
          <w:marRight w:val="0"/>
          <w:marTop w:val="0"/>
          <w:marBottom w:val="0"/>
          <w:divBdr>
            <w:top w:val="none" w:sz="0" w:space="0" w:color="auto"/>
            <w:left w:val="none" w:sz="0" w:space="0" w:color="auto"/>
            <w:bottom w:val="none" w:sz="0" w:space="0" w:color="auto"/>
            <w:right w:val="none" w:sz="0" w:space="0" w:color="auto"/>
          </w:divBdr>
          <w:divsChild>
            <w:div w:id="7743996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352338">
      <w:bodyDiv w:val="1"/>
      <w:marLeft w:val="0"/>
      <w:marRight w:val="0"/>
      <w:marTop w:val="0"/>
      <w:marBottom w:val="0"/>
      <w:divBdr>
        <w:top w:val="none" w:sz="0" w:space="0" w:color="auto"/>
        <w:left w:val="none" w:sz="0" w:space="0" w:color="auto"/>
        <w:bottom w:val="none" w:sz="0" w:space="0" w:color="auto"/>
        <w:right w:val="none" w:sz="0" w:space="0" w:color="auto"/>
      </w:divBdr>
      <w:divsChild>
        <w:div w:id="679159554">
          <w:marLeft w:val="0"/>
          <w:marRight w:val="0"/>
          <w:marTop w:val="0"/>
          <w:marBottom w:val="0"/>
          <w:divBdr>
            <w:top w:val="none" w:sz="0" w:space="0" w:color="auto"/>
            <w:left w:val="none" w:sz="0" w:space="0" w:color="auto"/>
            <w:bottom w:val="dotted" w:sz="6" w:space="4" w:color="DDDDDD"/>
            <w:right w:val="none" w:sz="0" w:space="0" w:color="auto"/>
          </w:divBdr>
        </w:div>
      </w:divsChild>
    </w:div>
    <w:div w:id="50661641">
      <w:bodyDiv w:val="1"/>
      <w:marLeft w:val="0"/>
      <w:marRight w:val="0"/>
      <w:marTop w:val="0"/>
      <w:marBottom w:val="0"/>
      <w:divBdr>
        <w:top w:val="none" w:sz="0" w:space="0" w:color="auto"/>
        <w:left w:val="none" w:sz="0" w:space="0" w:color="auto"/>
        <w:bottom w:val="none" w:sz="0" w:space="0" w:color="auto"/>
        <w:right w:val="none" w:sz="0" w:space="0" w:color="auto"/>
      </w:divBdr>
    </w:div>
    <w:div w:id="51269678">
      <w:bodyDiv w:val="1"/>
      <w:marLeft w:val="0"/>
      <w:marRight w:val="0"/>
      <w:marTop w:val="0"/>
      <w:marBottom w:val="0"/>
      <w:divBdr>
        <w:top w:val="none" w:sz="0" w:space="0" w:color="auto"/>
        <w:left w:val="none" w:sz="0" w:space="0" w:color="auto"/>
        <w:bottom w:val="none" w:sz="0" w:space="0" w:color="auto"/>
        <w:right w:val="none" w:sz="0" w:space="0" w:color="auto"/>
      </w:divBdr>
      <w:divsChild>
        <w:div w:id="1444763227">
          <w:marLeft w:val="0"/>
          <w:marRight w:val="0"/>
          <w:marTop w:val="0"/>
          <w:marBottom w:val="0"/>
          <w:divBdr>
            <w:top w:val="none" w:sz="0" w:space="0" w:color="auto"/>
            <w:left w:val="none" w:sz="0" w:space="0" w:color="auto"/>
            <w:bottom w:val="dotted" w:sz="6" w:space="4" w:color="DDDDDD"/>
            <w:right w:val="none" w:sz="0" w:space="0" w:color="auto"/>
          </w:divBdr>
          <w:divsChild>
            <w:div w:id="6809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8945">
      <w:bodyDiv w:val="1"/>
      <w:marLeft w:val="0"/>
      <w:marRight w:val="0"/>
      <w:marTop w:val="0"/>
      <w:marBottom w:val="0"/>
      <w:divBdr>
        <w:top w:val="none" w:sz="0" w:space="0" w:color="auto"/>
        <w:left w:val="none" w:sz="0" w:space="0" w:color="auto"/>
        <w:bottom w:val="none" w:sz="0" w:space="0" w:color="auto"/>
        <w:right w:val="none" w:sz="0" w:space="0" w:color="auto"/>
      </w:divBdr>
      <w:divsChild>
        <w:div w:id="1851987476">
          <w:marLeft w:val="0"/>
          <w:marRight w:val="0"/>
          <w:marTop w:val="0"/>
          <w:marBottom w:val="0"/>
          <w:divBdr>
            <w:top w:val="none" w:sz="0" w:space="0" w:color="auto"/>
            <w:left w:val="none" w:sz="0" w:space="0" w:color="auto"/>
            <w:bottom w:val="dotted" w:sz="6" w:space="4" w:color="DDDDDD"/>
            <w:right w:val="none" w:sz="0" w:space="0" w:color="auto"/>
          </w:divBdr>
        </w:div>
      </w:divsChild>
    </w:div>
    <w:div w:id="51660747">
      <w:bodyDiv w:val="1"/>
      <w:marLeft w:val="0"/>
      <w:marRight w:val="0"/>
      <w:marTop w:val="0"/>
      <w:marBottom w:val="0"/>
      <w:divBdr>
        <w:top w:val="none" w:sz="0" w:space="0" w:color="auto"/>
        <w:left w:val="none" w:sz="0" w:space="0" w:color="auto"/>
        <w:bottom w:val="none" w:sz="0" w:space="0" w:color="auto"/>
        <w:right w:val="none" w:sz="0" w:space="0" w:color="auto"/>
      </w:divBdr>
    </w:div>
    <w:div w:id="52511103">
      <w:bodyDiv w:val="1"/>
      <w:marLeft w:val="0"/>
      <w:marRight w:val="0"/>
      <w:marTop w:val="0"/>
      <w:marBottom w:val="0"/>
      <w:divBdr>
        <w:top w:val="none" w:sz="0" w:space="0" w:color="auto"/>
        <w:left w:val="none" w:sz="0" w:space="0" w:color="auto"/>
        <w:bottom w:val="none" w:sz="0" w:space="0" w:color="auto"/>
        <w:right w:val="none" w:sz="0" w:space="0" w:color="auto"/>
      </w:divBdr>
      <w:divsChild>
        <w:div w:id="1162426532">
          <w:marLeft w:val="0"/>
          <w:marRight w:val="0"/>
          <w:marTop w:val="0"/>
          <w:marBottom w:val="0"/>
          <w:divBdr>
            <w:top w:val="none" w:sz="0" w:space="0" w:color="auto"/>
            <w:left w:val="none" w:sz="0" w:space="0" w:color="auto"/>
            <w:bottom w:val="none" w:sz="0" w:space="0" w:color="auto"/>
            <w:right w:val="none" w:sz="0" w:space="0" w:color="auto"/>
          </w:divBdr>
          <w:divsChild>
            <w:div w:id="1558475512">
              <w:marLeft w:val="0"/>
              <w:marRight w:val="0"/>
              <w:marTop w:val="0"/>
              <w:marBottom w:val="0"/>
              <w:divBdr>
                <w:top w:val="none" w:sz="0" w:space="0" w:color="auto"/>
                <w:left w:val="none" w:sz="0" w:space="0" w:color="auto"/>
                <w:bottom w:val="none" w:sz="0" w:space="0" w:color="auto"/>
                <w:right w:val="none" w:sz="0" w:space="0" w:color="auto"/>
              </w:divBdr>
              <w:divsChild>
                <w:div w:id="1115053405">
                  <w:marLeft w:val="0"/>
                  <w:marRight w:val="0"/>
                  <w:marTop w:val="0"/>
                  <w:marBottom w:val="150"/>
                  <w:divBdr>
                    <w:top w:val="none" w:sz="0" w:space="0" w:color="auto"/>
                    <w:left w:val="none" w:sz="0" w:space="0" w:color="auto"/>
                    <w:bottom w:val="none" w:sz="0" w:space="0" w:color="auto"/>
                    <w:right w:val="none" w:sz="0" w:space="0" w:color="auto"/>
                  </w:divBdr>
                  <w:divsChild>
                    <w:div w:id="697391892">
                      <w:marLeft w:val="0"/>
                      <w:marRight w:val="0"/>
                      <w:marTop w:val="0"/>
                      <w:marBottom w:val="0"/>
                      <w:divBdr>
                        <w:top w:val="none" w:sz="0" w:space="0" w:color="auto"/>
                        <w:left w:val="none" w:sz="0" w:space="0" w:color="auto"/>
                        <w:bottom w:val="none" w:sz="0" w:space="0" w:color="auto"/>
                        <w:right w:val="none" w:sz="0" w:space="0" w:color="auto"/>
                      </w:divBdr>
                      <w:divsChild>
                        <w:div w:id="786776720">
                          <w:marLeft w:val="0"/>
                          <w:marRight w:val="0"/>
                          <w:marTop w:val="0"/>
                          <w:marBottom w:val="0"/>
                          <w:divBdr>
                            <w:top w:val="none" w:sz="0" w:space="0" w:color="auto"/>
                            <w:left w:val="none" w:sz="0" w:space="0" w:color="auto"/>
                            <w:bottom w:val="none" w:sz="0" w:space="0" w:color="auto"/>
                            <w:right w:val="none" w:sz="0" w:space="0" w:color="auto"/>
                          </w:divBdr>
                          <w:divsChild>
                            <w:div w:id="246964235">
                              <w:marLeft w:val="0"/>
                              <w:marRight w:val="0"/>
                              <w:marTop w:val="0"/>
                              <w:marBottom w:val="0"/>
                              <w:divBdr>
                                <w:top w:val="none" w:sz="0" w:space="0" w:color="auto"/>
                                <w:left w:val="none" w:sz="0" w:space="0" w:color="auto"/>
                                <w:bottom w:val="none" w:sz="0" w:space="0" w:color="auto"/>
                                <w:right w:val="none" w:sz="0" w:space="0" w:color="auto"/>
                              </w:divBdr>
                              <w:divsChild>
                                <w:div w:id="475293567">
                                  <w:marLeft w:val="0"/>
                                  <w:marRight w:val="0"/>
                                  <w:marTop w:val="0"/>
                                  <w:marBottom w:val="0"/>
                                  <w:divBdr>
                                    <w:top w:val="none" w:sz="0" w:space="0" w:color="auto"/>
                                    <w:left w:val="none" w:sz="0" w:space="0" w:color="auto"/>
                                    <w:bottom w:val="none" w:sz="0" w:space="0" w:color="auto"/>
                                    <w:right w:val="none" w:sz="0" w:space="0" w:color="auto"/>
                                  </w:divBdr>
                                  <w:divsChild>
                                    <w:div w:id="1990208773">
                                      <w:marLeft w:val="0"/>
                                      <w:marRight w:val="0"/>
                                      <w:marTop w:val="0"/>
                                      <w:marBottom w:val="0"/>
                                      <w:divBdr>
                                        <w:top w:val="none" w:sz="0" w:space="0" w:color="auto"/>
                                        <w:left w:val="none" w:sz="0" w:space="0" w:color="auto"/>
                                        <w:bottom w:val="none" w:sz="0" w:space="0" w:color="auto"/>
                                        <w:right w:val="none" w:sz="0" w:space="0" w:color="auto"/>
                                      </w:divBdr>
                                      <w:divsChild>
                                        <w:div w:id="238828678">
                                          <w:marLeft w:val="0"/>
                                          <w:marRight w:val="0"/>
                                          <w:marTop w:val="0"/>
                                          <w:marBottom w:val="0"/>
                                          <w:divBdr>
                                            <w:top w:val="none" w:sz="0" w:space="0" w:color="auto"/>
                                            <w:left w:val="none" w:sz="0" w:space="0" w:color="auto"/>
                                            <w:bottom w:val="none" w:sz="0" w:space="0" w:color="auto"/>
                                            <w:right w:val="none" w:sz="0" w:space="0" w:color="auto"/>
                                          </w:divBdr>
                                          <w:divsChild>
                                            <w:div w:id="1903172764">
                                              <w:marLeft w:val="0"/>
                                              <w:marRight w:val="0"/>
                                              <w:marTop w:val="0"/>
                                              <w:marBottom w:val="0"/>
                                              <w:divBdr>
                                                <w:top w:val="none" w:sz="0" w:space="0" w:color="auto"/>
                                                <w:left w:val="none" w:sz="0" w:space="0" w:color="auto"/>
                                                <w:bottom w:val="none" w:sz="0" w:space="0" w:color="auto"/>
                                                <w:right w:val="none" w:sz="0" w:space="0" w:color="auto"/>
                                              </w:divBdr>
                                              <w:divsChild>
                                                <w:div w:id="6031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702531">
      <w:bodyDiv w:val="1"/>
      <w:marLeft w:val="0"/>
      <w:marRight w:val="0"/>
      <w:marTop w:val="0"/>
      <w:marBottom w:val="0"/>
      <w:divBdr>
        <w:top w:val="none" w:sz="0" w:space="0" w:color="auto"/>
        <w:left w:val="none" w:sz="0" w:space="0" w:color="auto"/>
        <w:bottom w:val="none" w:sz="0" w:space="0" w:color="auto"/>
        <w:right w:val="none" w:sz="0" w:space="0" w:color="auto"/>
      </w:divBdr>
    </w:div>
    <w:div w:id="52779817">
      <w:bodyDiv w:val="1"/>
      <w:marLeft w:val="0"/>
      <w:marRight w:val="0"/>
      <w:marTop w:val="0"/>
      <w:marBottom w:val="0"/>
      <w:divBdr>
        <w:top w:val="none" w:sz="0" w:space="0" w:color="auto"/>
        <w:left w:val="none" w:sz="0" w:space="0" w:color="auto"/>
        <w:bottom w:val="none" w:sz="0" w:space="0" w:color="auto"/>
        <w:right w:val="none" w:sz="0" w:space="0" w:color="auto"/>
      </w:divBdr>
      <w:divsChild>
        <w:div w:id="1262881996">
          <w:marLeft w:val="0"/>
          <w:marRight w:val="0"/>
          <w:marTop w:val="0"/>
          <w:marBottom w:val="150"/>
          <w:divBdr>
            <w:top w:val="none" w:sz="0" w:space="0" w:color="auto"/>
            <w:left w:val="none" w:sz="0" w:space="0" w:color="auto"/>
            <w:bottom w:val="none" w:sz="0" w:space="0" w:color="auto"/>
            <w:right w:val="none" w:sz="0" w:space="0" w:color="auto"/>
          </w:divBdr>
        </w:div>
      </w:divsChild>
    </w:div>
    <w:div w:id="52781267">
      <w:bodyDiv w:val="1"/>
      <w:marLeft w:val="0"/>
      <w:marRight w:val="0"/>
      <w:marTop w:val="0"/>
      <w:marBottom w:val="0"/>
      <w:divBdr>
        <w:top w:val="none" w:sz="0" w:space="0" w:color="auto"/>
        <w:left w:val="none" w:sz="0" w:space="0" w:color="auto"/>
        <w:bottom w:val="none" w:sz="0" w:space="0" w:color="auto"/>
        <w:right w:val="none" w:sz="0" w:space="0" w:color="auto"/>
      </w:divBdr>
    </w:div>
    <w:div w:id="53361077">
      <w:bodyDiv w:val="1"/>
      <w:marLeft w:val="0"/>
      <w:marRight w:val="0"/>
      <w:marTop w:val="0"/>
      <w:marBottom w:val="0"/>
      <w:divBdr>
        <w:top w:val="none" w:sz="0" w:space="0" w:color="auto"/>
        <w:left w:val="none" w:sz="0" w:space="0" w:color="auto"/>
        <w:bottom w:val="none" w:sz="0" w:space="0" w:color="auto"/>
        <w:right w:val="none" w:sz="0" w:space="0" w:color="auto"/>
      </w:divBdr>
    </w:div>
    <w:div w:id="53893393">
      <w:bodyDiv w:val="1"/>
      <w:marLeft w:val="0"/>
      <w:marRight w:val="0"/>
      <w:marTop w:val="0"/>
      <w:marBottom w:val="0"/>
      <w:divBdr>
        <w:top w:val="none" w:sz="0" w:space="0" w:color="auto"/>
        <w:left w:val="none" w:sz="0" w:space="0" w:color="auto"/>
        <w:bottom w:val="none" w:sz="0" w:space="0" w:color="auto"/>
        <w:right w:val="none" w:sz="0" w:space="0" w:color="auto"/>
      </w:divBdr>
      <w:divsChild>
        <w:div w:id="1589386646">
          <w:marLeft w:val="0"/>
          <w:marRight w:val="0"/>
          <w:marTop w:val="0"/>
          <w:marBottom w:val="0"/>
          <w:divBdr>
            <w:top w:val="none" w:sz="0" w:space="0" w:color="auto"/>
            <w:left w:val="none" w:sz="0" w:space="0" w:color="auto"/>
            <w:bottom w:val="none" w:sz="0" w:space="0" w:color="auto"/>
            <w:right w:val="none" w:sz="0" w:space="0" w:color="auto"/>
          </w:divBdr>
          <w:divsChild>
            <w:div w:id="245190510">
              <w:marLeft w:val="0"/>
              <w:marRight w:val="0"/>
              <w:marTop w:val="0"/>
              <w:marBottom w:val="0"/>
              <w:divBdr>
                <w:top w:val="none" w:sz="0" w:space="0" w:color="auto"/>
                <w:left w:val="none" w:sz="0" w:space="0" w:color="auto"/>
                <w:bottom w:val="none" w:sz="0" w:space="0" w:color="auto"/>
                <w:right w:val="none" w:sz="0" w:space="0" w:color="auto"/>
              </w:divBdr>
              <w:divsChild>
                <w:div w:id="413551575">
                  <w:marLeft w:val="0"/>
                  <w:marRight w:val="0"/>
                  <w:marTop w:val="0"/>
                  <w:marBottom w:val="0"/>
                  <w:divBdr>
                    <w:top w:val="none" w:sz="0" w:space="0" w:color="auto"/>
                    <w:left w:val="none" w:sz="0" w:space="0" w:color="auto"/>
                    <w:bottom w:val="none" w:sz="0" w:space="0" w:color="auto"/>
                    <w:right w:val="none" w:sz="0" w:space="0" w:color="auto"/>
                  </w:divBdr>
                  <w:divsChild>
                    <w:div w:id="617372292">
                      <w:marLeft w:val="0"/>
                      <w:marRight w:val="0"/>
                      <w:marTop w:val="0"/>
                      <w:marBottom w:val="0"/>
                      <w:divBdr>
                        <w:top w:val="none" w:sz="0" w:space="0" w:color="auto"/>
                        <w:left w:val="none" w:sz="0" w:space="0" w:color="auto"/>
                        <w:bottom w:val="none" w:sz="0" w:space="0" w:color="auto"/>
                        <w:right w:val="none" w:sz="0" w:space="0" w:color="auto"/>
                      </w:divBdr>
                      <w:divsChild>
                        <w:div w:id="302388256">
                          <w:marLeft w:val="0"/>
                          <w:marRight w:val="0"/>
                          <w:marTop w:val="0"/>
                          <w:marBottom w:val="0"/>
                          <w:divBdr>
                            <w:top w:val="none" w:sz="0" w:space="0" w:color="auto"/>
                            <w:left w:val="none" w:sz="0" w:space="0" w:color="auto"/>
                            <w:bottom w:val="none" w:sz="0" w:space="0" w:color="auto"/>
                            <w:right w:val="none" w:sz="0" w:space="0" w:color="auto"/>
                          </w:divBdr>
                          <w:divsChild>
                            <w:div w:id="250550514">
                              <w:marLeft w:val="0"/>
                              <w:marRight w:val="0"/>
                              <w:marTop w:val="0"/>
                              <w:marBottom w:val="0"/>
                              <w:divBdr>
                                <w:top w:val="none" w:sz="0" w:space="0" w:color="auto"/>
                                <w:left w:val="none" w:sz="0" w:space="0" w:color="auto"/>
                                <w:bottom w:val="none" w:sz="0" w:space="0" w:color="auto"/>
                                <w:right w:val="none" w:sz="0" w:space="0" w:color="auto"/>
                              </w:divBdr>
                              <w:divsChild>
                                <w:div w:id="1371760451">
                                  <w:marLeft w:val="0"/>
                                  <w:marRight w:val="0"/>
                                  <w:marTop w:val="0"/>
                                  <w:marBottom w:val="0"/>
                                  <w:divBdr>
                                    <w:top w:val="none" w:sz="0" w:space="0" w:color="auto"/>
                                    <w:left w:val="none" w:sz="0" w:space="0" w:color="auto"/>
                                    <w:bottom w:val="none" w:sz="0" w:space="0" w:color="auto"/>
                                    <w:right w:val="none" w:sz="0" w:space="0" w:color="auto"/>
                                  </w:divBdr>
                                  <w:divsChild>
                                    <w:div w:id="14227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60086">
      <w:bodyDiv w:val="1"/>
      <w:marLeft w:val="0"/>
      <w:marRight w:val="0"/>
      <w:marTop w:val="0"/>
      <w:marBottom w:val="0"/>
      <w:divBdr>
        <w:top w:val="none" w:sz="0" w:space="0" w:color="auto"/>
        <w:left w:val="none" w:sz="0" w:space="0" w:color="auto"/>
        <w:bottom w:val="none" w:sz="0" w:space="0" w:color="auto"/>
        <w:right w:val="none" w:sz="0" w:space="0" w:color="auto"/>
      </w:divBdr>
    </w:div>
    <w:div w:id="54743917">
      <w:bodyDiv w:val="1"/>
      <w:marLeft w:val="0"/>
      <w:marRight w:val="0"/>
      <w:marTop w:val="0"/>
      <w:marBottom w:val="0"/>
      <w:divBdr>
        <w:top w:val="none" w:sz="0" w:space="0" w:color="auto"/>
        <w:left w:val="none" w:sz="0" w:space="0" w:color="auto"/>
        <w:bottom w:val="none" w:sz="0" w:space="0" w:color="auto"/>
        <w:right w:val="none" w:sz="0" w:space="0" w:color="auto"/>
      </w:divBdr>
      <w:divsChild>
        <w:div w:id="821654039">
          <w:marLeft w:val="0"/>
          <w:marRight w:val="0"/>
          <w:marTop w:val="0"/>
          <w:marBottom w:val="0"/>
          <w:divBdr>
            <w:top w:val="none" w:sz="0" w:space="0" w:color="auto"/>
            <w:left w:val="none" w:sz="0" w:space="0" w:color="auto"/>
            <w:bottom w:val="none" w:sz="0" w:space="0" w:color="auto"/>
            <w:right w:val="none" w:sz="0" w:space="0" w:color="auto"/>
          </w:divBdr>
          <w:divsChild>
            <w:div w:id="511451166">
              <w:marLeft w:val="0"/>
              <w:marRight w:val="0"/>
              <w:marTop w:val="0"/>
              <w:marBottom w:val="0"/>
              <w:divBdr>
                <w:top w:val="none" w:sz="0" w:space="0" w:color="auto"/>
                <w:left w:val="none" w:sz="0" w:space="0" w:color="auto"/>
                <w:bottom w:val="none" w:sz="0" w:space="0" w:color="auto"/>
                <w:right w:val="none" w:sz="0" w:space="0" w:color="auto"/>
              </w:divBdr>
              <w:divsChild>
                <w:div w:id="1597790675">
                  <w:marLeft w:val="0"/>
                  <w:marRight w:val="0"/>
                  <w:marTop w:val="0"/>
                  <w:marBottom w:val="0"/>
                  <w:divBdr>
                    <w:top w:val="none" w:sz="0" w:space="0" w:color="auto"/>
                    <w:left w:val="none" w:sz="0" w:space="0" w:color="auto"/>
                    <w:bottom w:val="none" w:sz="0" w:space="0" w:color="auto"/>
                    <w:right w:val="none" w:sz="0" w:space="0" w:color="auto"/>
                  </w:divBdr>
                  <w:divsChild>
                    <w:div w:id="876627608">
                      <w:marLeft w:val="0"/>
                      <w:marRight w:val="0"/>
                      <w:marTop w:val="0"/>
                      <w:marBottom w:val="300"/>
                      <w:divBdr>
                        <w:top w:val="none" w:sz="0" w:space="0" w:color="auto"/>
                        <w:left w:val="none" w:sz="0" w:space="0" w:color="auto"/>
                        <w:bottom w:val="none" w:sz="0" w:space="0" w:color="auto"/>
                        <w:right w:val="none" w:sz="0" w:space="0" w:color="auto"/>
                      </w:divBdr>
                      <w:divsChild>
                        <w:div w:id="256837564">
                          <w:marLeft w:val="0"/>
                          <w:marRight w:val="0"/>
                          <w:marTop w:val="0"/>
                          <w:marBottom w:val="225"/>
                          <w:divBdr>
                            <w:top w:val="single" w:sz="6" w:space="11" w:color="E5E5E5"/>
                            <w:left w:val="single" w:sz="6" w:space="11" w:color="E5E5E5"/>
                            <w:bottom w:val="single" w:sz="6" w:space="1" w:color="E5E5E5"/>
                            <w:right w:val="single" w:sz="6" w:space="11" w:color="E5E5E5"/>
                          </w:divBdr>
                          <w:divsChild>
                            <w:div w:id="98585811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82052897">
          <w:marLeft w:val="0"/>
          <w:marRight w:val="0"/>
          <w:marTop w:val="0"/>
          <w:marBottom w:val="0"/>
          <w:divBdr>
            <w:top w:val="single" w:sz="6" w:space="0" w:color="E5E5E5"/>
            <w:left w:val="none" w:sz="0" w:space="0" w:color="auto"/>
            <w:bottom w:val="single" w:sz="18" w:space="0" w:color="000000"/>
            <w:right w:val="none" w:sz="0" w:space="0" w:color="auto"/>
          </w:divBdr>
          <w:divsChild>
            <w:div w:id="2077892035">
              <w:marLeft w:val="0"/>
              <w:marRight w:val="0"/>
              <w:marTop w:val="0"/>
              <w:marBottom w:val="0"/>
              <w:divBdr>
                <w:top w:val="none" w:sz="0" w:space="0" w:color="auto"/>
                <w:left w:val="none" w:sz="0" w:space="0" w:color="auto"/>
                <w:bottom w:val="none" w:sz="0" w:space="0" w:color="auto"/>
                <w:right w:val="none" w:sz="0" w:space="0" w:color="auto"/>
              </w:divBdr>
              <w:divsChild>
                <w:div w:id="17485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5260">
      <w:bodyDiv w:val="1"/>
      <w:marLeft w:val="0"/>
      <w:marRight w:val="0"/>
      <w:marTop w:val="0"/>
      <w:marBottom w:val="0"/>
      <w:divBdr>
        <w:top w:val="none" w:sz="0" w:space="0" w:color="auto"/>
        <w:left w:val="none" w:sz="0" w:space="0" w:color="auto"/>
        <w:bottom w:val="none" w:sz="0" w:space="0" w:color="auto"/>
        <w:right w:val="none" w:sz="0" w:space="0" w:color="auto"/>
      </w:divBdr>
      <w:divsChild>
        <w:div w:id="340351097">
          <w:marLeft w:val="0"/>
          <w:marRight w:val="0"/>
          <w:marTop w:val="0"/>
          <w:marBottom w:val="150"/>
          <w:divBdr>
            <w:top w:val="none" w:sz="0" w:space="0" w:color="auto"/>
            <w:left w:val="none" w:sz="0" w:space="0" w:color="auto"/>
            <w:bottom w:val="none" w:sz="0" w:space="0" w:color="auto"/>
            <w:right w:val="none" w:sz="0" w:space="0" w:color="auto"/>
          </w:divBdr>
          <w:divsChild>
            <w:div w:id="544411730">
              <w:marLeft w:val="0"/>
              <w:marRight w:val="0"/>
              <w:marTop w:val="0"/>
              <w:marBottom w:val="0"/>
              <w:divBdr>
                <w:top w:val="none" w:sz="0" w:space="0" w:color="auto"/>
                <w:left w:val="none" w:sz="0" w:space="0" w:color="auto"/>
                <w:bottom w:val="none" w:sz="0" w:space="0" w:color="auto"/>
                <w:right w:val="none" w:sz="0" w:space="0" w:color="auto"/>
              </w:divBdr>
            </w:div>
          </w:divsChild>
        </w:div>
        <w:div w:id="459498456">
          <w:marLeft w:val="0"/>
          <w:marRight w:val="0"/>
          <w:marTop w:val="0"/>
          <w:marBottom w:val="0"/>
          <w:divBdr>
            <w:top w:val="none" w:sz="0" w:space="0" w:color="auto"/>
            <w:left w:val="none" w:sz="0" w:space="0" w:color="auto"/>
            <w:bottom w:val="none" w:sz="0" w:space="0" w:color="auto"/>
            <w:right w:val="none" w:sz="0" w:space="0" w:color="auto"/>
          </w:divBdr>
          <w:divsChild>
            <w:div w:id="2064402791">
              <w:marLeft w:val="0"/>
              <w:marRight w:val="0"/>
              <w:marTop w:val="0"/>
              <w:marBottom w:val="0"/>
              <w:divBdr>
                <w:top w:val="none" w:sz="0" w:space="0" w:color="auto"/>
                <w:left w:val="none" w:sz="0" w:space="0" w:color="auto"/>
                <w:bottom w:val="none" w:sz="0" w:space="0" w:color="auto"/>
                <w:right w:val="none" w:sz="0" w:space="0" w:color="auto"/>
              </w:divBdr>
            </w:div>
          </w:divsChild>
        </w:div>
        <w:div w:id="1070931083">
          <w:marLeft w:val="0"/>
          <w:marRight w:val="0"/>
          <w:marTop w:val="0"/>
          <w:marBottom w:val="150"/>
          <w:divBdr>
            <w:top w:val="none" w:sz="0" w:space="0" w:color="auto"/>
            <w:left w:val="none" w:sz="0" w:space="0" w:color="auto"/>
            <w:bottom w:val="none" w:sz="0" w:space="0" w:color="auto"/>
            <w:right w:val="none" w:sz="0" w:space="0" w:color="auto"/>
          </w:divBdr>
        </w:div>
      </w:divsChild>
    </w:div>
    <w:div w:id="55977546">
      <w:bodyDiv w:val="1"/>
      <w:marLeft w:val="0"/>
      <w:marRight w:val="0"/>
      <w:marTop w:val="0"/>
      <w:marBottom w:val="0"/>
      <w:divBdr>
        <w:top w:val="none" w:sz="0" w:space="0" w:color="auto"/>
        <w:left w:val="none" w:sz="0" w:space="0" w:color="auto"/>
        <w:bottom w:val="none" w:sz="0" w:space="0" w:color="auto"/>
        <w:right w:val="none" w:sz="0" w:space="0" w:color="auto"/>
      </w:divBdr>
      <w:divsChild>
        <w:div w:id="234702429">
          <w:marLeft w:val="0"/>
          <w:marRight w:val="0"/>
          <w:marTop w:val="0"/>
          <w:marBottom w:val="150"/>
          <w:divBdr>
            <w:top w:val="none" w:sz="0" w:space="0" w:color="auto"/>
            <w:left w:val="none" w:sz="0" w:space="0" w:color="auto"/>
            <w:bottom w:val="none" w:sz="0" w:space="0" w:color="auto"/>
            <w:right w:val="none" w:sz="0" w:space="0" w:color="auto"/>
          </w:divBdr>
          <w:divsChild>
            <w:div w:id="828717737">
              <w:marLeft w:val="0"/>
              <w:marRight w:val="0"/>
              <w:marTop w:val="0"/>
              <w:marBottom w:val="0"/>
              <w:divBdr>
                <w:top w:val="none" w:sz="0" w:space="0" w:color="auto"/>
                <w:left w:val="none" w:sz="0" w:space="0" w:color="auto"/>
                <w:bottom w:val="none" w:sz="0" w:space="0" w:color="auto"/>
                <w:right w:val="none" w:sz="0" w:space="0" w:color="auto"/>
              </w:divBdr>
            </w:div>
          </w:divsChild>
        </w:div>
        <w:div w:id="1920477257">
          <w:marLeft w:val="0"/>
          <w:marRight w:val="0"/>
          <w:marTop w:val="0"/>
          <w:marBottom w:val="0"/>
          <w:divBdr>
            <w:top w:val="none" w:sz="0" w:space="0" w:color="auto"/>
            <w:left w:val="none" w:sz="0" w:space="0" w:color="auto"/>
            <w:bottom w:val="none" w:sz="0" w:space="0" w:color="auto"/>
            <w:right w:val="none" w:sz="0" w:space="0" w:color="auto"/>
          </w:divBdr>
        </w:div>
      </w:divsChild>
    </w:div>
    <w:div w:id="55978250">
      <w:bodyDiv w:val="1"/>
      <w:marLeft w:val="0"/>
      <w:marRight w:val="0"/>
      <w:marTop w:val="0"/>
      <w:marBottom w:val="0"/>
      <w:divBdr>
        <w:top w:val="none" w:sz="0" w:space="0" w:color="auto"/>
        <w:left w:val="none" w:sz="0" w:space="0" w:color="auto"/>
        <w:bottom w:val="none" w:sz="0" w:space="0" w:color="auto"/>
        <w:right w:val="none" w:sz="0" w:space="0" w:color="auto"/>
      </w:divBdr>
      <w:divsChild>
        <w:div w:id="1392923200">
          <w:marLeft w:val="0"/>
          <w:marRight w:val="0"/>
          <w:marTop w:val="0"/>
          <w:marBottom w:val="150"/>
          <w:divBdr>
            <w:top w:val="none" w:sz="0" w:space="0" w:color="auto"/>
            <w:left w:val="none" w:sz="0" w:space="0" w:color="auto"/>
            <w:bottom w:val="none" w:sz="0" w:space="0" w:color="auto"/>
            <w:right w:val="none" w:sz="0" w:space="0" w:color="auto"/>
          </w:divBdr>
        </w:div>
      </w:divsChild>
    </w:div>
    <w:div w:id="57360422">
      <w:bodyDiv w:val="1"/>
      <w:marLeft w:val="0"/>
      <w:marRight w:val="0"/>
      <w:marTop w:val="0"/>
      <w:marBottom w:val="0"/>
      <w:divBdr>
        <w:top w:val="none" w:sz="0" w:space="0" w:color="auto"/>
        <w:left w:val="none" w:sz="0" w:space="0" w:color="auto"/>
        <w:bottom w:val="none" w:sz="0" w:space="0" w:color="auto"/>
        <w:right w:val="none" w:sz="0" w:space="0" w:color="auto"/>
      </w:divBdr>
      <w:divsChild>
        <w:div w:id="987634626">
          <w:marLeft w:val="0"/>
          <w:marRight w:val="0"/>
          <w:marTop w:val="0"/>
          <w:marBottom w:val="0"/>
          <w:divBdr>
            <w:top w:val="none" w:sz="0" w:space="0" w:color="auto"/>
            <w:left w:val="none" w:sz="0" w:space="0" w:color="auto"/>
            <w:bottom w:val="none" w:sz="0" w:space="0" w:color="auto"/>
            <w:right w:val="none" w:sz="0" w:space="0" w:color="auto"/>
          </w:divBdr>
          <w:divsChild>
            <w:div w:id="1808669172">
              <w:marLeft w:val="0"/>
              <w:marRight w:val="0"/>
              <w:marTop w:val="225"/>
              <w:marBottom w:val="225"/>
              <w:divBdr>
                <w:top w:val="none" w:sz="0" w:space="0" w:color="auto"/>
                <w:left w:val="none" w:sz="0" w:space="0" w:color="auto"/>
                <w:bottom w:val="none" w:sz="0" w:space="0" w:color="auto"/>
                <w:right w:val="none" w:sz="0" w:space="0" w:color="auto"/>
              </w:divBdr>
            </w:div>
          </w:divsChild>
        </w:div>
        <w:div w:id="1374425568">
          <w:marLeft w:val="0"/>
          <w:marRight w:val="0"/>
          <w:marTop w:val="0"/>
          <w:marBottom w:val="150"/>
          <w:divBdr>
            <w:top w:val="none" w:sz="0" w:space="0" w:color="auto"/>
            <w:left w:val="none" w:sz="0" w:space="0" w:color="auto"/>
            <w:bottom w:val="none" w:sz="0" w:space="0" w:color="auto"/>
            <w:right w:val="none" w:sz="0" w:space="0" w:color="auto"/>
          </w:divBdr>
          <w:divsChild>
            <w:div w:id="167528068">
              <w:marLeft w:val="0"/>
              <w:marRight w:val="0"/>
              <w:marTop w:val="0"/>
              <w:marBottom w:val="0"/>
              <w:divBdr>
                <w:top w:val="none" w:sz="0" w:space="0" w:color="auto"/>
                <w:left w:val="none" w:sz="0" w:space="0" w:color="auto"/>
                <w:bottom w:val="none" w:sz="0" w:space="0" w:color="auto"/>
                <w:right w:val="none" w:sz="0" w:space="0" w:color="auto"/>
              </w:divBdr>
              <w:divsChild>
                <w:div w:id="136651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8247">
          <w:marLeft w:val="0"/>
          <w:marRight w:val="0"/>
          <w:marTop w:val="0"/>
          <w:marBottom w:val="150"/>
          <w:divBdr>
            <w:top w:val="none" w:sz="0" w:space="0" w:color="auto"/>
            <w:left w:val="none" w:sz="0" w:space="0" w:color="auto"/>
            <w:bottom w:val="none" w:sz="0" w:space="0" w:color="auto"/>
            <w:right w:val="none" w:sz="0" w:space="0" w:color="auto"/>
          </w:divBdr>
        </w:div>
      </w:divsChild>
    </w:div>
    <w:div w:id="57360833">
      <w:bodyDiv w:val="1"/>
      <w:marLeft w:val="0"/>
      <w:marRight w:val="0"/>
      <w:marTop w:val="0"/>
      <w:marBottom w:val="0"/>
      <w:divBdr>
        <w:top w:val="none" w:sz="0" w:space="0" w:color="auto"/>
        <w:left w:val="none" w:sz="0" w:space="0" w:color="auto"/>
        <w:bottom w:val="none" w:sz="0" w:space="0" w:color="auto"/>
        <w:right w:val="none" w:sz="0" w:space="0" w:color="auto"/>
      </w:divBdr>
    </w:div>
    <w:div w:id="57364986">
      <w:bodyDiv w:val="1"/>
      <w:marLeft w:val="0"/>
      <w:marRight w:val="0"/>
      <w:marTop w:val="0"/>
      <w:marBottom w:val="0"/>
      <w:divBdr>
        <w:top w:val="none" w:sz="0" w:space="0" w:color="auto"/>
        <w:left w:val="none" w:sz="0" w:space="0" w:color="auto"/>
        <w:bottom w:val="none" w:sz="0" w:space="0" w:color="auto"/>
        <w:right w:val="none" w:sz="0" w:space="0" w:color="auto"/>
      </w:divBdr>
      <w:divsChild>
        <w:div w:id="1713504823">
          <w:marLeft w:val="0"/>
          <w:marRight w:val="0"/>
          <w:marTop w:val="0"/>
          <w:marBottom w:val="150"/>
          <w:divBdr>
            <w:top w:val="none" w:sz="0" w:space="0" w:color="auto"/>
            <w:left w:val="none" w:sz="0" w:space="0" w:color="auto"/>
            <w:bottom w:val="none" w:sz="0" w:space="0" w:color="auto"/>
            <w:right w:val="none" w:sz="0" w:space="0" w:color="auto"/>
          </w:divBdr>
        </w:div>
      </w:divsChild>
    </w:div>
    <w:div w:id="57632672">
      <w:bodyDiv w:val="1"/>
      <w:marLeft w:val="0"/>
      <w:marRight w:val="0"/>
      <w:marTop w:val="0"/>
      <w:marBottom w:val="0"/>
      <w:divBdr>
        <w:top w:val="none" w:sz="0" w:space="0" w:color="auto"/>
        <w:left w:val="none" w:sz="0" w:space="0" w:color="auto"/>
        <w:bottom w:val="none" w:sz="0" w:space="0" w:color="auto"/>
        <w:right w:val="none" w:sz="0" w:space="0" w:color="auto"/>
      </w:divBdr>
      <w:divsChild>
        <w:div w:id="828600128">
          <w:marLeft w:val="0"/>
          <w:marRight w:val="0"/>
          <w:marTop w:val="0"/>
          <w:marBottom w:val="0"/>
          <w:divBdr>
            <w:top w:val="none" w:sz="0" w:space="0" w:color="auto"/>
            <w:left w:val="none" w:sz="0" w:space="0" w:color="auto"/>
            <w:bottom w:val="none" w:sz="0" w:space="0" w:color="auto"/>
            <w:right w:val="none" w:sz="0" w:space="0" w:color="auto"/>
          </w:divBdr>
        </w:div>
      </w:divsChild>
    </w:div>
    <w:div w:id="58132724">
      <w:bodyDiv w:val="1"/>
      <w:marLeft w:val="0"/>
      <w:marRight w:val="0"/>
      <w:marTop w:val="0"/>
      <w:marBottom w:val="0"/>
      <w:divBdr>
        <w:top w:val="none" w:sz="0" w:space="0" w:color="auto"/>
        <w:left w:val="none" w:sz="0" w:space="0" w:color="auto"/>
        <w:bottom w:val="none" w:sz="0" w:space="0" w:color="auto"/>
        <w:right w:val="none" w:sz="0" w:space="0" w:color="auto"/>
      </w:divBdr>
    </w:div>
    <w:div w:id="58216029">
      <w:bodyDiv w:val="1"/>
      <w:marLeft w:val="0"/>
      <w:marRight w:val="0"/>
      <w:marTop w:val="0"/>
      <w:marBottom w:val="0"/>
      <w:divBdr>
        <w:top w:val="none" w:sz="0" w:space="0" w:color="auto"/>
        <w:left w:val="none" w:sz="0" w:space="0" w:color="auto"/>
        <w:bottom w:val="none" w:sz="0" w:space="0" w:color="auto"/>
        <w:right w:val="none" w:sz="0" w:space="0" w:color="auto"/>
      </w:divBdr>
      <w:divsChild>
        <w:div w:id="411003053">
          <w:marLeft w:val="0"/>
          <w:marRight w:val="0"/>
          <w:marTop w:val="0"/>
          <w:marBottom w:val="240"/>
          <w:divBdr>
            <w:top w:val="none" w:sz="0" w:space="0" w:color="auto"/>
            <w:left w:val="none" w:sz="0" w:space="0" w:color="auto"/>
            <w:bottom w:val="none" w:sz="0" w:space="0" w:color="auto"/>
            <w:right w:val="none" w:sz="0" w:space="0" w:color="auto"/>
          </w:divBdr>
        </w:div>
        <w:div w:id="604651490">
          <w:marLeft w:val="0"/>
          <w:marRight w:val="0"/>
          <w:marTop w:val="0"/>
          <w:marBottom w:val="240"/>
          <w:divBdr>
            <w:top w:val="none" w:sz="0" w:space="0" w:color="auto"/>
            <w:left w:val="none" w:sz="0" w:space="0" w:color="auto"/>
            <w:bottom w:val="none" w:sz="0" w:space="0" w:color="auto"/>
            <w:right w:val="none" w:sz="0" w:space="0" w:color="auto"/>
          </w:divBdr>
          <w:divsChild>
            <w:div w:id="1233125901">
              <w:marLeft w:val="0"/>
              <w:marRight w:val="0"/>
              <w:marTop w:val="0"/>
              <w:marBottom w:val="0"/>
              <w:divBdr>
                <w:top w:val="none" w:sz="0" w:space="0" w:color="auto"/>
                <w:left w:val="none" w:sz="0" w:space="0" w:color="auto"/>
                <w:bottom w:val="none" w:sz="0" w:space="0" w:color="auto"/>
                <w:right w:val="none" w:sz="0" w:space="0" w:color="auto"/>
              </w:divBdr>
              <w:divsChild>
                <w:div w:id="132902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12536">
          <w:marLeft w:val="0"/>
          <w:marRight w:val="0"/>
          <w:marTop w:val="0"/>
          <w:marBottom w:val="240"/>
          <w:divBdr>
            <w:top w:val="none" w:sz="0" w:space="0" w:color="auto"/>
            <w:left w:val="none" w:sz="0" w:space="0" w:color="auto"/>
            <w:bottom w:val="none" w:sz="0" w:space="0" w:color="auto"/>
            <w:right w:val="none" w:sz="0" w:space="0" w:color="auto"/>
          </w:divBdr>
        </w:div>
        <w:div w:id="1281306577">
          <w:marLeft w:val="0"/>
          <w:marRight w:val="0"/>
          <w:marTop w:val="0"/>
          <w:marBottom w:val="240"/>
          <w:divBdr>
            <w:top w:val="none" w:sz="0" w:space="0" w:color="auto"/>
            <w:left w:val="none" w:sz="0" w:space="0" w:color="auto"/>
            <w:bottom w:val="none" w:sz="0" w:space="0" w:color="auto"/>
            <w:right w:val="none" w:sz="0" w:space="0" w:color="auto"/>
          </w:divBdr>
        </w:div>
        <w:div w:id="1300961924">
          <w:marLeft w:val="0"/>
          <w:marRight w:val="0"/>
          <w:marTop w:val="0"/>
          <w:marBottom w:val="240"/>
          <w:divBdr>
            <w:top w:val="none" w:sz="0" w:space="0" w:color="auto"/>
            <w:left w:val="none" w:sz="0" w:space="0" w:color="auto"/>
            <w:bottom w:val="none" w:sz="0" w:space="0" w:color="auto"/>
            <w:right w:val="none" w:sz="0" w:space="0" w:color="auto"/>
          </w:divBdr>
        </w:div>
      </w:divsChild>
    </w:div>
    <w:div w:id="58597846">
      <w:bodyDiv w:val="1"/>
      <w:marLeft w:val="0"/>
      <w:marRight w:val="0"/>
      <w:marTop w:val="0"/>
      <w:marBottom w:val="0"/>
      <w:divBdr>
        <w:top w:val="none" w:sz="0" w:space="0" w:color="auto"/>
        <w:left w:val="none" w:sz="0" w:space="0" w:color="auto"/>
        <w:bottom w:val="none" w:sz="0" w:space="0" w:color="auto"/>
        <w:right w:val="none" w:sz="0" w:space="0" w:color="auto"/>
      </w:divBdr>
      <w:divsChild>
        <w:div w:id="1311246774">
          <w:marLeft w:val="0"/>
          <w:marRight w:val="0"/>
          <w:marTop w:val="0"/>
          <w:marBottom w:val="0"/>
          <w:divBdr>
            <w:top w:val="none" w:sz="0" w:space="0" w:color="auto"/>
            <w:left w:val="none" w:sz="0" w:space="0" w:color="auto"/>
            <w:bottom w:val="dotted" w:sz="6" w:space="4" w:color="DDDDDD"/>
            <w:right w:val="none" w:sz="0" w:space="0" w:color="auto"/>
          </w:divBdr>
          <w:divsChild>
            <w:div w:id="22978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5390">
      <w:bodyDiv w:val="1"/>
      <w:marLeft w:val="0"/>
      <w:marRight w:val="0"/>
      <w:marTop w:val="0"/>
      <w:marBottom w:val="0"/>
      <w:divBdr>
        <w:top w:val="none" w:sz="0" w:space="0" w:color="auto"/>
        <w:left w:val="none" w:sz="0" w:space="0" w:color="auto"/>
        <w:bottom w:val="none" w:sz="0" w:space="0" w:color="auto"/>
        <w:right w:val="none" w:sz="0" w:space="0" w:color="auto"/>
      </w:divBdr>
      <w:divsChild>
        <w:div w:id="2110006661">
          <w:marLeft w:val="0"/>
          <w:marRight w:val="0"/>
          <w:marTop w:val="0"/>
          <w:marBottom w:val="0"/>
          <w:divBdr>
            <w:top w:val="none" w:sz="0" w:space="0" w:color="auto"/>
            <w:left w:val="none" w:sz="0" w:space="0" w:color="auto"/>
            <w:bottom w:val="none" w:sz="0" w:space="0" w:color="auto"/>
            <w:right w:val="none" w:sz="0" w:space="0" w:color="auto"/>
          </w:divBdr>
          <w:divsChild>
            <w:div w:id="12391743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943180">
      <w:bodyDiv w:val="1"/>
      <w:marLeft w:val="0"/>
      <w:marRight w:val="0"/>
      <w:marTop w:val="0"/>
      <w:marBottom w:val="0"/>
      <w:divBdr>
        <w:top w:val="none" w:sz="0" w:space="0" w:color="auto"/>
        <w:left w:val="none" w:sz="0" w:space="0" w:color="auto"/>
        <w:bottom w:val="none" w:sz="0" w:space="0" w:color="auto"/>
        <w:right w:val="none" w:sz="0" w:space="0" w:color="auto"/>
      </w:divBdr>
      <w:divsChild>
        <w:div w:id="2099323529">
          <w:marLeft w:val="0"/>
          <w:marRight w:val="0"/>
          <w:marTop w:val="0"/>
          <w:marBottom w:val="0"/>
          <w:divBdr>
            <w:top w:val="none" w:sz="0" w:space="0" w:color="auto"/>
            <w:left w:val="none" w:sz="0" w:space="0" w:color="auto"/>
            <w:bottom w:val="dotted" w:sz="6" w:space="4" w:color="DDDDDD"/>
            <w:right w:val="none" w:sz="0" w:space="0" w:color="auto"/>
          </w:divBdr>
          <w:divsChild>
            <w:div w:id="11951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8839">
      <w:bodyDiv w:val="1"/>
      <w:marLeft w:val="0"/>
      <w:marRight w:val="0"/>
      <w:marTop w:val="0"/>
      <w:marBottom w:val="0"/>
      <w:divBdr>
        <w:top w:val="none" w:sz="0" w:space="0" w:color="auto"/>
        <w:left w:val="none" w:sz="0" w:space="0" w:color="auto"/>
        <w:bottom w:val="none" w:sz="0" w:space="0" w:color="auto"/>
        <w:right w:val="none" w:sz="0" w:space="0" w:color="auto"/>
      </w:divBdr>
      <w:divsChild>
        <w:div w:id="505750434">
          <w:marLeft w:val="0"/>
          <w:marRight w:val="0"/>
          <w:marTop w:val="0"/>
          <w:marBottom w:val="0"/>
          <w:divBdr>
            <w:top w:val="none" w:sz="0" w:space="0" w:color="auto"/>
            <w:left w:val="none" w:sz="0" w:space="0" w:color="auto"/>
            <w:bottom w:val="none" w:sz="0" w:space="0" w:color="auto"/>
            <w:right w:val="none" w:sz="0" w:space="0" w:color="auto"/>
          </w:divBdr>
          <w:divsChild>
            <w:div w:id="1558973388">
              <w:marLeft w:val="0"/>
              <w:marRight w:val="0"/>
              <w:marTop w:val="0"/>
              <w:marBottom w:val="0"/>
              <w:divBdr>
                <w:top w:val="none" w:sz="0" w:space="0" w:color="auto"/>
                <w:left w:val="none" w:sz="0" w:space="0" w:color="auto"/>
                <w:bottom w:val="none" w:sz="0" w:space="0" w:color="auto"/>
                <w:right w:val="none" w:sz="0" w:space="0" w:color="auto"/>
              </w:divBdr>
              <w:divsChild>
                <w:div w:id="1021979373">
                  <w:marLeft w:val="0"/>
                  <w:marRight w:val="0"/>
                  <w:marTop w:val="0"/>
                  <w:marBottom w:val="0"/>
                  <w:divBdr>
                    <w:top w:val="none" w:sz="0" w:space="0" w:color="auto"/>
                    <w:left w:val="none" w:sz="0" w:space="0" w:color="auto"/>
                    <w:bottom w:val="none" w:sz="0" w:space="0" w:color="auto"/>
                    <w:right w:val="none" w:sz="0" w:space="0" w:color="auto"/>
                  </w:divBdr>
                  <w:divsChild>
                    <w:div w:id="137765562">
                      <w:marLeft w:val="0"/>
                      <w:marRight w:val="0"/>
                      <w:marTop w:val="0"/>
                      <w:marBottom w:val="0"/>
                      <w:divBdr>
                        <w:top w:val="none" w:sz="0" w:space="0" w:color="auto"/>
                        <w:left w:val="none" w:sz="0" w:space="0" w:color="auto"/>
                        <w:bottom w:val="none" w:sz="0" w:space="0" w:color="auto"/>
                        <w:right w:val="none" w:sz="0" w:space="0" w:color="auto"/>
                      </w:divBdr>
                      <w:divsChild>
                        <w:div w:id="967666222">
                          <w:marLeft w:val="0"/>
                          <w:marRight w:val="0"/>
                          <w:marTop w:val="0"/>
                          <w:marBottom w:val="0"/>
                          <w:divBdr>
                            <w:top w:val="none" w:sz="0" w:space="0" w:color="auto"/>
                            <w:left w:val="none" w:sz="0" w:space="0" w:color="auto"/>
                            <w:bottom w:val="none" w:sz="0" w:space="0" w:color="auto"/>
                            <w:right w:val="none" w:sz="0" w:space="0" w:color="auto"/>
                          </w:divBdr>
                          <w:divsChild>
                            <w:div w:id="625353935">
                              <w:marLeft w:val="0"/>
                              <w:marRight w:val="0"/>
                              <w:marTop w:val="0"/>
                              <w:marBottom w:val="0"/>
                              <w:divBdr>
                                <w:top w:val="none" w:sz="0" w:space="0" w:color="auto"/>
                                <w:left w:val="none" w:sz="0" w:space="0" w:color="auto"/>
                                <w:bottom w:val="none" w:sz="0" w:space="0" w:color="auto"/>
                                <w:right w:val="none" w:sz="0" w:space="0" w:color="auto"/>
                              </w:divBdr>
                              <w:divsChild>
                                <w:div w:id="63379692">
                                  <w:marLeft w:val="0"/>
                                  <w:marRight w:val="0"/>
                                  <w:marTop w:val="0"/>
                                  <w:marBottom w:val="0"/>
                                  <w:divBdr>
                                    <w:top w:val="none" w:sz="0" w:space="0" w:color="auto"/>
                                    <w:left w:val="none" w:sz="0" w:space="0" w:color="auto"/>
                                    <w:bottom w:val="none" w:sz="0" w:space="0" w:color="auto"/>
                                    <w:right w:val="none" w:sz="0" w:space="0" w:color="auto"/>
                                  </w:divBdr>
                                  <w:divsChild>
                                    <w:div w:id="1361512782">
                                      <w:marLeft w:val="0"/>
                                      <w:marRight w:val="0"/>
                                      <w:marTop w:val="0"/>
                                      <w:marBottom w:val="0"/>
                                      <w:divBdr>
                                        <w:top w:val="none" w:sz="0" w:space="0" w:color="auto"/>
                                        <w:left w:val="none" w:sz="0" w:space="0" w:color="auto"/>
                                        <w:bottom w:val="none" w:sz="0" w:space="0" w:color="auto"/>
                                        <w:right w:val="none" w:sz="0" w:space="0" w:color="auto"/>
                                      </w:divBdr>
                                      <w:divsChild>
                                        <w:div w:id="742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8278">
      <w:bodyDiv w:val="1"/>
      <w:marLeft w:val="0"/>
      <w:marRight w:val="0"/>
      <w:marTop w:val="0"/>
      <w:marBottom w:val="0"/>
      <w:divBdr>
        <w:top w:val="none" w:sz="0" w:space="0" w:color="auto"/>
        <w:left w:val="none" w:sz="0" w:space="0" w:color="auto"/>
        <w:bottom w:val="none" w:sz="0" w:space="0" w:color="auto"/>
        <w:right w:val="none" w:sz="0" w:space="0" w:color="auto"/>
      </w:divBdr>
      <w:divsChild>
        <w:div w:id="840124314">
          <w:marLeft w:val="0"/>
          <w:marRight w:val="0"/>
          <w:marTop w:val="0"/>
          <w:marBottom w:val="225"/>
          <w:divBdr>
            <w:top w:val="none" w:sz="0" w:space="0" w:color="auto"/>
            <w:left w:val="none" w:sz="0" w:space="0" w:color="auto"/>
            <w:bottom w:val="none" w:sz="0" w:space="0" w:color="auto"/>
            <w:right w:val="none" w:sz="0" w:space="0" w:color="auto"/>
          </w:divBdr>
        </w:div>
        <w:div w:id="1247349165">
          <w:marLeft w:val="0"/>
          <w:marRight w:val="0"/>
          <w:marTop w:val="0"/>
          <w:marBottom w:val="0"/>
          <w:divBdr>
            <w:top w:val="none" w:sz="0" w:space="0" w:color="auto"/>
            <w:left w:val="none" w:sz="0" w:space="0" w:color="auto"/>
            <w:bottom w:val="none" w:sz="0" w:space="0" w:color="auto"/>
            <w:right w:val="none" w:sz="0" w:space="0" w:color="auto"/>
          </w:divBdr>
          <w:divsChild>
            <w:div w:id="919755381">
              <w:marLeft w:val="0"/>
              <w:marRight w:val="0"/>
              <w:marTop w:val="0"/>
              <w:marBottom w:val="300"/>
              <w:divBdr>
                <w:top w:val="none" w:sz="0" w:space="0" w:color="auto"/>
                <w:left w:val="none" w:sz="0" w:space="0" w:color="auto"/>
                <w:bottom w:val="none" w:sz="0" w:space="0" w:color="auto"/>
                <w:right w:val="none" w:sz="0" w:space="0" w:color="auto"/>
              </w:divBdr>
            </w:div>
          </w:divsChild>
        </w:div>
        <w:div w:id="1580359003">
          <w:marLeft w:val="0"/>
          <w:marRight w:val="0"/>
          <w:marTop w:val="0"/>
          <w:marBottom w:val="0"/>
          <w:divBdr>
            <w:top w:val="none" w:sz="0" w:space="0" w:color="auto"/>
            <w:left w:val="none" w:sz="0" w:space="0" w:color="auto"/>
            <w:bottom w:val="none" w:sz="0" w:space="0" w:color="auto"/>
            <w:right w:val="none" w:sz="0" w:space="0" w:color="auto"/>
          </w:divBdr>
          <w:divsChild>
            <w:div w:id="672295736">
              <w:marLeft w:val="0"/>
              <w:marRight w:val="0"/>
              <w:marTop w:val="0"/>
              <w:marBottom w:val="0"/>
              <w:divBdr>
                <w:top w:val="none" w:sz="0" w:space="0" w:color="auto"/>
                <w:left w:val="none" w:sz="0" w:space="0" w:color="auto"/>
                <w:bottom w:val="none" w:sz="0" w:space="0" w:color="auto"/>
                <w:right w:val="none" w:sz="0" w:space="0" w:color="auto"/>
              </w:divBdr>
              <w:divsChild>
                <w:div w:id="21425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6782">
      <w:bodyDiv w:val="1"/>
      <w:marLeft w:val="0"/>
      <w:marRight w:val="0"/>
      <w:marTop w:val="0"/>
      <w:marBottom w:val="0"/>
      <w:divBdr>
        <w:top w:val="none" w:sz="0" w:space="0" w:color="auto"/>
        <w:left w:val="none" w:sz="0" w:space="0" w:color="auto"/>
        <w:bottom w:val="none" w:sz="0" w:space="0" w:color="auto"/>
        <w:right w:val="none" w:sz="0" w:space="0" w:color="auto"/>
      </w:divBdr>
      <w:divsChild>
        <w:div w:id="1639337536">
          <w:marLeft w:val="0"/>
          <w:marRight w:val="0"/>
          <w:marTop w:val="0"/>
          <w:marBottom w:val="0"/>
          <w:divBdr>
            <w:top w:val="none" w:sz="0" w:space="0" w:color="auto"/>
            <w:left w:val="none" w:sz="0" w:space="0" w:color="auto"/>
            <w:bottom w:val="none" w:sz="0" w:space="0" w:color="auto"/>
            <w:right w:val="none" w:sz="0" w:space="0" w:color="auto"/>
          </w:divBdr>
        </w:div>
      </w:divsChild>
    </w:div>
    <w:div w:id="60711779">
      <w:bodyDiv w:val="1"/>
      <w:marLeft w:val="0"/>
      <w:marRight w:val="0"/>
      <w:marTop w:val="0"/>
      <w:marBottom w:val="0"/>
      <w:divBdr>
        <w:top w:val="none" w:sz="0" w:space="0" w:color="auto"/>
        <w:left w:val="none" w:sz="0" w:space="0" w:color="auto"/>
        <w:bottom w:val="none" w:sz="0" w:space="0" w:color="auto"/>
        <w:right w:val="none" w:sz="0" w:space="0" w:color="auto"/>
      </w:divBdr>
      <w:divsChild>
        <w:div w:id="354965450">
          <w:marLeft w:val="0"/>
          <w:marRight w:val="0"/>
          <w:marTop w:val="0"/>
          <w:marBottom w:val="0"/>
          <w:divBdr>
            <w:top w:val="none" w:sz="0" w:space="0" w:color="auto"/>
            <w:left w:val="none" w:sz="0" w:space="0" w:color="auto"/>
            <w:bottom w:val="none" w:sz="0" w:space="0" w:color="auto"/>
            <w:right w:val="none" w:sz="0" w:space="0" w:color="auto"/>
          </w:divBdr>
          <w:divsChild>
            <w:div w:id="1341665380">
              <w:marLeft w:val="0"/>
              <w:marRight w:val="0"/>
              <w:marTop w:val="0"/>
              <w:marBottom w:val="0"/>
              <w:divBdr>
                <w:top w:val="none" w:sz="0" w:space="0" w:color="auto"/>
                <w:left w:val="none" w:sz="0" w:space="0" w:color="auto"/>
                <w:bottom w:val="none" w:sz="0" w:space="0" w:color="auto"/>
                <w:right w:val="none" w:sz="0" w:space="0" w:color="auto"/>
              </w:divBdr>
              <w:divsChild>
                <w:div w:id="272176712">
                  <w:marLeft w:val="0"/>
                  <w:marRight w:val="0"/>
                  <w:marTop w:val="0"/>
                  <w:marBottom w:val="0"/>
                  <w:divBdr>
                    <w:top w:val="none" w:sz="0" w:space="0" w:color="auto"/>
                    <w:left w:val="none" w:sz="0" w:space="0" w:color="auto"/>
                    <w:bottom w:val="none" w:sz="0" w:space="0" w:color="auto"/>
                    <w:right w:val="none" w:sz="0" w:space="0" w:color="auto"/>
                  </w:divBdr>
                  <w:divsChild>
                    <w:div w:id="1600214229">
                      <w:marLeft w:val="0"/>
                      <w:marRight w:val="0"/>
                      <w:marTop w:val="0"/>
                      <w:marBottom w:val="0"/>
                      <w:divBdr>
                        <w:top w:val="none" w:sz="0" w:space="0" w:color="auto"/>
                        <w:left w:val="none" w:sz="0" w:space="0" w:color="auto"/>
                        <w:bottom w:val="none" w:sz="0" w:space="0" w:color="auto"/>
                        <w:right w:val="none" w:sz="0" w:space="0" w:color="auto"/>
                      </w:divBdr>
                      <w:divsChild>
                        <w:div w:id="2018457042">
                          <w:marLeft w:val="0"/>
                          <w:marRight w:val="0"/>
                          <w:marTop w:val="0"/>
                          <w:marBottom w:val="0"/>
                          <w:divBdr>
                            <w:top w:val="none" w:sz="0" w:space="0" w:color="auto"/>
                            <w:left w:val="none" w:sz="0" w:space="0" w:color="auto"/>
                            <w:bottom w:val="none" w:sz="0" w:space="0" w:color="auto"/>
                            <w:right w:val="none" w:sz="0" w:space="0" w:color="auto"/>
                          </w:divBdr>
                          <w:divsChild>
                            <w:div w:id="957492534">
                              <w:marLeft w:val="0"/>
                              <w:marRight w:val="0"/>
                              <w:marTop w:val="0"/>
                              <w:marBottom w:val="0"/>
                              <w:divBdr>
                                <w:top w:val="none" w:sz="0" w:space="0" w:color="auto"/>
                                <w:left w:val="none" w:sz="0" w:space="0" w:color="auto"/>
                                <w:bottom w:val="none" w:sz="0" w:space="0" w:color="auto"/>
                                <w:right w:val="none" w:sz="0" w:space="0" w:color="auto"/>
                              </w:divBdr>
                              <w:divsChild>
                                <w:div w:id="262496728">
                                  <w:marLeft w:val="0"/>
                                  <w:marRight w:val="0"/>
                                  <w:marTop w:val="0"/>
                                  <w:marBottom w:val="0"/>
                                  <w:divBdr>
                                    <w:top w:val="none" w:sz="0" w:space="0" w:color="auto"/>
                                    <w:left w:val="none" w:sz="0" w:space="0" w:color="auto"/>
                                    <w:bottom w:val="none" w:sz="0" w:space="0" w:color="auto"/>
                                    <w:right w:val="none" w:sz="0" w:space="0" w:color="auto"/>
                                  </w:divBdr>
                                  <w:divsChild>
                                    <w:div w:id="1641374767">
                                      <w:marLeft w:val="0"/>
                                      <w:marRight w:val="0"/>
                                      <w:marTop w:val="0"/>
                                      <w:marBottom w:val="0"/>
                                      <w:divBdr>
                                        <w:top w:val="none" w:sz="0" w:space="0" w:color="auto"/>
                                        <w:left w:val="none" w:sz="0" w:space="0" w:color="auto"/>
                                        <w:bottom w:val="none" w:sz="0" w:space="0" w:color="auto"/>
                                        <w:right w:val="none" w:sz="0" w:space="0" w:color="auto"/>
                                      </w:divBdr>
                                      <w:divsChild>
                                        <w:div w:id="13964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488911">
      <w:bodyDiv w:val="1"/>
      <w:marLeft w:val="0"/>
      <w:marRight w:val="0"/>
      <w:marTop w:val="0"/>
      <w:marBottom w:val="0"/>
      <w:divBdr>
        <w:top w:val="none" w:sz="0" w:space="0" w:color="auto"/>
        <w:left w:val="none" w:sz="0" w:space="0" w:color="auto"/>
        <w:bottom w:val="none" w:sz="0" w:space="0" w:color="auto"/>
        <w:right w:val="none" w:sz="0" w:space="0" w:color="auto"/>
      </w:divBdr>
      <w:divsChild>
        <w:div w:id="693770725">
          <w:marLeft w:val="0"/>
          <w:marRight w:val="0"/>
          <w:marTop w:val="0"/>
          <w:marBottom w:val="0"/>
          <w:divBdr>
            <w:top w:val="none" w:sz="0" w:space="0" w:color="auto"/>
            <w:left w:val="none" w:sz="0" w:space="0" w:color="auto"/>
            <w:bottom w:val="none" w:sz="0" w:space="0" w:color="auto"/>
            <w:right w:val="none" w:sz="0" w:space="0" w:color="auto"/>
          </w:divBdr>
          <w:divsChild>
            <w:div w:id="712340344">
              <w:marLeft w:val="0"/>
              <w:marRight w:val="0"/>
              <w:marTop w:val="0"/>
              <w:marBottom w:val="150"/>
              <w:divBdr>
                <w:top w:val="none" w:sz="0" w:space="0" w:color="auto"/>
                <w:left w:val="none" w:sz="0" w:space="0" w:color="auto"/>
                <w:bottom w:val="none" w:sz="0" w:space="0" w:color="auto"/>
                <w:right w:val="none" w:sz="0" w:space="0" w:color="auto"/>
              </w:divBdr>
            </w:div>
            <w:div w:id="213694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0947">
      <w:bodyDiv w:val="1"/>
      <w:marLeft w:val="0"/>
      <w:marRight w:val="0"/>
      <w:marTop w:val="0"/>
      <w:marBottom w:val="0"/>
      <w:divBdr>
        <w:top w:val="none" w:sz="0" w:space="0" w:color="auto"/>
        <w:left w:val="none" w:sz="0" w:space="0" w:color="auto"/>
        <w:bottom w:val="none" w:sz="0" w:space="0" w:color="auto"/>
        <w:right w:val="none" w:sz="0" w:space="0" w:color="auto"/>
      </w:divBdr>
      <w:divsChild>
        <w:div w:id="1909680843">
          <w:marLeft w:val="0"/>
          <w:marRight w:val="0"/>
          <w:marTop w:val="0"/>
          <w:marBottom w:val="0"/>
          <w:divBdr>
            <w:top w:val="none" w:sz="0" w:space="0" w:color="auto"/>
            <w:left w:val="none" w:sz="0" w:space="0" w:color="auto"/>
            <w:bottom w:val="dotted" w:sz="6" w:space="4" w:color="DDDDDD"/>
            <w:right w:val="none" w:sz="0" w:space="0" w:color="auto"/>
          </w:divBdr>
        </w:div>
      </w:divsChild>
    </w:div>
    <w:div w:id="62140454">
      <w:bodyDiv w:val="1"/>
      <w:marLeft w:val="0"/>
      <w:marRight w:val="0"/>
      <w:marTop w:val="0"/>
      <w:marBottom w:val="0"/>
      <w:divBdr>
        <w:top w:val="none" w:sz="0" w:space="0" w:color="auto"/>
        <w:left w:val="none" w:sz="0" w:space="0" w:color="auto"/>
        <w:bottom w:val="none" w:sz="0" w:space="0" w:color="auto"/>
        <w:right w:val="none" w:sz="0" w:space="0" w:color="auto"/>
      </w:divBdr>
      <w:divsChild>
        <w:div w:id="1981879257">
          <w:marLeft w:val="0"/>
          <w:marRight w:val="0"/>
          <w:marTop w:val="0"/>
          <w:marBottom w:val="0"/>
          <w:divBdr>
            <w:top w:val="none" w:sz="0" w:space="0" w:color="auto"/>
            <w:left w:val="none" w:sz="0" w:space="0" w:color="auto"/>
            <w:bottom w:val="none" w:sz="0" w:space="0" w:color="auto"/>
            <w:right w:val="none" w:sz="0" w:space="0" w:color="auto"/>
          </w:divBdr>
          <w:divsChild>
            <w:div w:id="935789047">
              <w:marLeft w:val="0"/>
              <w:marRight w:val="0"/>
              <w:marTop w:val="0"/>
              <w:marBottom w:val="0"/>
              <w:divBdr>
                <w:top w:val="none" w:sz="0" w:space="0" w:color="auto"/>
                <w:left w:val="none" w:sz="0" w:space="0" w:color="auto"/>
                <w:bottom w:val="none" w:sz="0" w:space="0" w:color="auto"/>
                <w:right w:val="none" w:sz="0" w:space="0" w:color="auto"/>
              </w:divBdr>
              <w:divsChild>
                <w:div w:id="1902868630">
                  <w:marLeft w:val="0"/>
                  <w:marRight w:val="0"/>
                  <w:marTop w:val="0"/>
                  <w:marBottom w:val="0"/>
                  <w:divBdr>
                    <w:top w:val="none" w:sz="0" w:space="0" w:color="auto"/>
                    <w:left w:val="none" w:sz="0" w:space="0" w:color="auto"/>
                    <w:bottom w:val="none" w:sz="0" w:space="0" w:color="auto"/>
                    <w:right w:val="none" w:sz="0" w:space="0" w:color="auto"/>
                  </w:divBdr>
                  <w:divsChild>
                    <w:div w:id="2096434683">
                      <w:marLeft w:val="0"/>
                      <w:marRight w:val="0"/>
                      <w:marTop w:val="0"/>
                      <w:marBottom w:val="0"/>
                      <w:divBdr>
                        <w:top w:val="none" w:sz="0" w:space="0" w:color="auto"/>
                        <w:left w:val="none" w:sz="0" w:space="0" w:color="auto"/>
                        <w:bottom w:val="none" w:sz="0" w:space="0" w:color="auto"/>
                        <w:right w:val="none" w:sz="0" w:space="0" w:color="auto"/>
                      </w:divBdr>
                      <w:divsChild>
                        <w:div w:id="832839552">
                          <w:marLeft w:val="0"/>
                          <w:marRight w:val="0"/>
                          <w:marTop w:val="0"/>
                          <w:marBottom w:val="0"/>
                          <w:divBdr>
                            <w:top w:val="none" w:sz="0" w:space="0" w:color="auto"/>
                            <w:left w:val="none" w:sz="0" w:space="0" w:color="auto"/>
                            <w:bottom w:val="none" w:sz="0" w:space="0" w:color="auto"/>
                            <w:right w:val="none" w:sz="0" w:space="0" w:color="auto"/>
                          </w:divBdr>
                          <w:divsChild>
                            <w:div w:id="136723355">
                              <w:marLeft w:val="0"/>
                              <w:marRight w:val="0"/>
                              <w:marTop w:val="0"/>
                              <w:marBottom w:val="0"/>
                              <w:divBdr>
                                <w:top w:val="none" w:sz="0" w:space="0" w:color="auto"/>
                                <w:left w:val="none" w:sz="0" w:space="0" w:color="auto"/>
                                <w:bottom w:val="none" w:sz="0" w:space="0" w:color="auto"/>
                                <w:right w:val="none" w:sz="0" w:space="0" w:color="auto"/>
                              </w:divBdr>
                              <w:divsChild>
                                <w:div w:id="1437866036">
                                  <w:marLeft w:val="0"/>
                                  <w:marRight w:val="0"/>
                                  <w:marTop w:val="0"/>
                                  <w:marBottom w:val="0"/>
                                  <w:divBdr>
                                    <w:top w:val="none" w:sz="0" w:space="0" w:color="auto"/>
                                    <w:left w:val="none" w:sz="0" w:space="0" w:color="auto"/>
                                    <w:bottom w:val="none" w:sz="0" w:space="0" w:color="auto"/>
                                    <w:right w:val="none" w:sz="0" w:space="0" w:color="auto"/>
                                  </w:divBdr>
                                  <w:divsChild>
                                    <w:div w:id="20343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85233">
      <w:bodyDiv w:val="1"/>
      <w:marLeft w:val="0"/>
      <w:marRight w:val="0"/>
      <w:marTop w:val="0"/>
      <w:marBottom w:val="0"/>
      <w:divBdr>
        <w:top w:val="none" w:sz="0" w:space="0" w:color="auto"/>
        <w:left w:val="none" w:sz="0" w:space="0" w:color="auto"/>
        <w:bottom w:val="none" w:sz="0" w:space="0" w:color="auto"/>
        <w:right w:val="none" w:sz="0" w:space="0" w:color="auto"/>
      </w:divBdr>
    </w:div>
    <w:div w:id="62604072">
      <w:bodyDiv w:val="1"/>
      <w:marLeft w:val="0"/>
      <w:marRight w:val="0"/>
      <w:marTop w:val="0"/>
      <w:marBottom w:val="0"/>
      <w:divBdr>
        <w:top w:val="none" w:sz="0" w:space="0" w:color="auto"/>
        <w:left w:val="none" w:sz="0" w:space="0" w:color="auto"/>
        <w:bottom w:val="none" w:sz="0" w:space="0" w:color="auto"/>
        <w:right w:val="none" w:sz="0" w:space="0" w:color="auto"/>
      </w:divBdr>
      <w:divsChild>
        <w:div w:id="294526487">
          <w:marLeft w:val="0"/>
          <w:marRight w:val="0"/>
          <w:marTop w:val="0"/>
          <w:marBottom w:val="150"/>
          <w:divBdr>
            <w:top w:val="none" w:sz="0" w:space="0" w:color="auto"/>
            <w:left w:val="none" w:sz="0" w:space="0" w:color="auto"/>
            <w:bottom w:val="none" w:sz="0" w:space="0" w:color="auto"/>
            <w:right w:val="none" w:sz="0" w:space="0" w:color="auto"/>
          </w:divBdr>
          <w:divsChild>
            <w:div w:id="413741684">
              <w:marLeft w:val="0"/>
              <w:marRight w:val="0"/>
              <w:marTop w:val="0"/>
              <w:marBottom w:val="0"/>
              <w:divBdr>
                <w:top w:val="none" w:sz="0" w:space="0" w:color="auto"/>
                <w:left w:val="none" w:sz="0" w:space="0" w:color="auto"/>
                <w:bottom w:val="none" w:sz="0" w:space="0" w:color="auto"/>
                <w:right w:val="none" w:sz="0" w:space="0" w:color="auto"/>
              </w:divBdr>
            </w:div>
          </w:divsChild>
        </w:div>
        <w:div w:id="627929359">
          <w:marLeft w:val="0"/>
          <w:marRight w:val="0"/>
          <w:marTop w:val="0"/>
          <w:marBottom w:val="0"/>
          <w:divBdr>
            <w:top w:val="none" w:sz="0" w:space="0" w:color="auto"/>
            <w:left w:val="none" w:sz="0" w:space="0" w:color="auto"/>
            <w:bottom w:val="none" w:sz="0" w:space="0" w:color="auto"/>
            <w:right w:val="none" w:sz="0" w:space="0" w:color="auto"/>
          </w:divBdr>
          <w:divsChild>
            <w:div w:id="1552186384">
              <w:marLeft w:val="0"/>
              <w:marRight w:val="0"/>
              <w:marTop w:val="0"/>
              <w:marBottom w:val="0"/>
              <w:divBdr>
                <w:top w:val="none" w:sz="0" w:space="0" w:color="auto"/>
                <w:left w:val="none" w:sz="0" w:space="0" w:color="auto"/>
                <w:bottom w:val="none" w:sz="0" w:space="0" w:color="auto"/>
                <w:right w:val="none" w:sz="0" w:space="0" w:color="auto"/>
              </w:divBdr>
            </w:div>
          </w:divsChild>
        </w:div>
        <w:div w:id="1534414750">
          <w:marLeft w:val="0"/>
          <w:marRight w:val="0"/>
          <w:marTop w:val="0"/>
          <w:marBottom w:val="150"/>
          <w:divBdr>
            <w:top w:val="none" w:sz="0" w:space="0" w:color="auto"/>
            <w:left w:val="none" w:sz="0" w:space="0" w:color="auto"/>
            <w:bottom w:val="none" w:sz="0" w:space="0" w:color="auto"/>
            <w:right w:val="none" w:sz="0" w:space="0" w:color="auto"/>
          </w:divBdr>
        </w:div>
      </w:divsChild>
    </w:div>
    <w:div w:id="62920887">
      <w:bodyDiv w:val="1"/>
      <w:marLeft w:val="0"/>
      <w:marRight w:val="0"/>
      <w:marTop w:val="0"/>
      <w:marBottom w:val="0"/>
      <w:divBdr>
        <w:top w:val="none" w:sz="0" w:space="0" w:color="auto"/>
        <w:left w:val="none" w:sz="0" w:space="0" w:color="auto"/>
        <w:bottom w:val="none" w:sz="0" w:space="0" w:color="auto"/>
        <w:right w:val="none" w:sz="0" w:space="0" w:color="auto"/>
      </w:divBdr>
    </w:div>
    <w:div w:id="63141218">
      <w:bodyDiv w:val="1"/>
      <w:marLeft w:val="0"/>
      <w:marRight w:val="0"/>
      <w:marTop w:val="0"/>
      <w:marBottom w:val="0"/>
      <w:divBdr>
        <w:top w:val="none" w:sz="0" w:space="0" w:color="auto"/>
        <w:left w:val="none" w:sz="0" w:space="0" w:color="auto"/>
        <w:bottom w:val="none" w:sz="0" w:space="0" w:color="auto"/>
        <w:right w:val="none" w:sz="0" w:space="0" w:color="auto"/>
      </w:divBdr>
      <w:divsChild>
        <w:div w:id="1931506039">
          <w:marLeft w:val="0"/>
          <w:marRight w:val="0"/>
          <w:marTop w:val="0"/>
          <w:marBottom w:val="0"/>
          <w:divBdr>
            <w:top w:val="none" w:sz="0" w:space="0" w:color="auto"/>
            <w:left w:val="none" w:sz="0" w:space="0" w:color="auto"/>
            <w:bottom w:val="dotted" w:sz="6" w:space="4" w:color="DDDDDD"/>
            <w:right w:val="none" w:sz="0" w:space="0" w:color="auto"/>
          </w:divBdr>
        </w:div>
      </w:divsChild>
    </w:div>
    <w:div w:id="64190128">
      <w:bodyDiv w:val="1"/>
      <w:marLeft w:val="0"/>
      <w:marRight w:val="0"/>
      <w:marTop w:val="0"/>
      <w:marBottom w:val="0"/>
      <w:divBdr>
        <w:top w:val="none" w:sz="0" w:space="0" w:color="auto"/>
        <w:left w:val="none" w:sz="0" w:space="0" w:color="auto"/>
        <w:bottom w:val="none" w:sz="0" w:space="0" w:color="auto"/>
        <w:right w:val="none" w:sz="0" w:space="0" w:color="auto"/>
      </w:divBdr>
    </w:div>
    <w:div w:id="64650659">
      <w:bodyDiv w:val="1"/>
      <w:marLeft w:val="0"/>
      <w:marRight w:val="0"/>
      <w:marTop w:val="0"/>
      <w:marBottom w:val="0"/>
      <w:divBdr>
        <w:top w:val="none" w:sz="0" w:space="0" w:color="auto"/>
        <w:left w:val="none" w:sz="0" w:space="0" w:color="auto"/>
        <w:bottom w:val="none" w:sz="0" w:space="0" w:color="auto"/>
        <w:right w:val="none" w:sz="0" w:space="0" w:color="auto"/>
      </w:divBdr>
      <w:divsChild>
        <w:div w:id="1594170266">
          <w:marLeft w:val="0"/>
          <w:marRight w:val="0"/>
          <w:marTop w:val="0"/>
          <w:marBottom w:val="0"/>
          <w:divBdr>
            <w:top w:val="none" w:sz="0" w:space="0" w:color="auto"/>
            <w:left w:val="none" w:sz="0" w:space="0" w:color="auto"/>
            <w:bottom w:val="none" w:sz="0" w:space="0" w:color="auto"/>
            <w:right w:val="none" w:sz="0" w:space="0" w:color="auto"/>
          </w:divBdr>
        </w:div>
      </w:divsChild>
    </w:div>
    <w:div w:id="65148553">
      <w:bodyDiv w:val="1"/>
      <w:marLeft w:val="0"/>
      <w:marRight w:val="0"/>
      <w:marTop w:val="0"/>
      <w:marBottom w:val="0"/>
      <w:divBdr>
        <w:top w:val="none" w:sz="0" w:space="0" w:color="auto"/>
        <w:left w:val="none" w:sz="0" w:space="0" w:color="auto"/>
        <w:bottom w:val="none" w:sz="0" w:space="0" w:color="auto"/>
        <w:right w:val="none" w:sz="0" w:space="0" w:color="auto"/>
      </w:divBdr>
    </w:div>
    <w:div w:id="65763971">
      <w:bodyDiv w:val="1"/>
      <w:marLeft w:val="0"/>
      <w:marRight w:val="0"/>
      <w:marTop w:val="0"/>
      <w:marBottom w:val="0"/>
      <w:divBdr>
        <w:top w:val="none" w:sz="0" w:space="0" w:color="auto"/>
        <w:left w:val="none" w:sz="0" w:space="0" w:color="auto"/>
        <w:bottom w:val="none" w:sz="0" w:space="0" w:color="auto"/>
        <w:right w:val="none" w:sz="0" w:space="0" w:color="auto"/>
      </w:divBdr>
      <w:divsChild>
        <w:div w:id="1797988905">
          <w:marLeft w:val="0"/>
          <w:marRight w:val="0"/>
          <w:marTop w:val="0"/>
          <w:marBottom w:val="0"/>
          <w:divBdr>
            <w:top w:val="none" w:sz="0" w:space="0" w:color="auto"/>
            <w:left w:val="none" w:sz="0" w:space="0" w:color="auto"/>
            <w:bottom w:val="none" w:sz="0" w:space="0" w:color="auto"/>
            <w:right w:val="none" w:sz="0" w:space="0" w:color="auto"/>
          </w:divBdr>
          <w:divsChild>
            <w:div w:id="1342779882">
              <w:marLeft w:val="0"/>
              <w:marRight w:val="0"/>
              <w:marTop w:val="0"/>
              <w:marBottom w:val="0"/>
              <w:divBdr>
                <w:top w:val="none" w:sz="0" w:space="0" w:color="auto"/>
                <w:left w:val="none" w:sz="0" w:space="0" w:color="auto"/>
                <w:bottom w:val="none" w:sz="0" w:space="0" w:color="auto"/>
                <w:right w:val="none" w:sz="0" w:space="0" w:color="auto"/>
              </w:divBdr>
              <w:divsChild>
                <w:div w:id="831336754">
                  <w:marLeft w:val="0"/>
                  <w:marRight w:val="0"/>
                  <w:marTop w:val="0"/>
                  <w:marBottom w:val="0"/>
                  <w:divBdr>
                    <w:top w:val="none" w:sz="0" w:space="0" w:color="auto"/>
                    <w:left w:val="none" w:sz="0" w:space="0" w:color="auto"/>
                    <w:bottom w:val="none" w:sz="0" w:space="0" w:color="auto"/>
                    <w:right w:val="none" w:sz="0" w:space="0" w:color="auto"/>
                  </w:divBdr>
                  <w:divsChild>
                    <w:div w:id="185674699">
                      <w:marLeft w:val="0"/>
                      <w:marRight w:val="0"/>
                      <w:marTop w:val="0"/>
                      <w:marBottom w:val="0"/>
                      <w:divBdr>
                        <w:top w:val="none" w:sz="0" w:space="0" w:color="auto"/>
                        <w:left w:val="none" w:sz="0" w:space="0" w:color="auto"/>
                        <w:bottom w:val="none" w:sz="0" w:space="0" w:color="auto"/>
                        <w:right w:val="none" w:sz="0" w:space="0" w:color="auto"/>
                      </w:divBdr>
                      <w:divsChild>
                        <w:div w:id="873344594">
                          <w:marLeft w:val="0"/>
                          <w:marRight w:val="0"/>
                          <w:marTop w:val="0"/>
                          <w:marBottom w:val="0"/>
                          <w:divBdr>
                            <w:top w:val="none" w:sz="0" w:space="0" w:color="auto"/>
                            <w:left w:val="none" w:sz="0" w:space="0" w:color="auto"/>
                            <w:bottom w:val="none" w:sz="0" w:space="0" w:color="auto"/>
                            <w:right w:val="none" w:sz="0" w:space="0" w:color="auto"/>
                          </w:divBdr>
                          <w:divsChild>
                            <w:div w:id="1633557634">
                              <w:marLeft w:val="0"/>
                              <w:marRight w:val="0"/>
                              <w:marTop w:val="0"/>
                              <w:marBottom w:val="0"/>
                              <w:divBdr>
                                <w:top w:val="none" w:sz="0" w:space="0" w:color="auto"/>
                                <w:left w:val="none" w:sz="0" w:space="0" w:color="auto"/>
                                <w:bottom w:val="none" w:sz="0" w:space="0" w:color="auto"/>
                                <w:right w:val="none" w:sz="0" w:space="0" w:color="auto"/>
                              </w:divBdr>
                              <w:divsChild>
                                <w:div w:id="938175998">
                                  <w:marLeft w:val="0"/>
                                  <w:marRight w:val="0"/>
                                  <w:marTop w:val="0"/>
                                  <w:marBottom w:val="0"/>
                                  <w:divBdr>
                                    <w:top w:val="none" w:sz="0" w:space="0" w:color="auto"/>
                                    <w:left w:val="none" w:sz="0" w:space="0" w:color="auto"/>
                                    <w:bottom w:val="none" w:sz="0" w:space="0" w:color="auto"/>
                                    <w:right w:val="none" w:sz="0" w:space="0" w:color="auto"/>
                                  </w:divBdr>
                                  <w:divsChild>
                                    <w:div w:id="138020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07259">
      <w:bodyDiv w:val="1"/>
      <w:marLeft w:val="0"/>
      <w:marRight w:val="0"/>
      <w:marTop w:val="0"/>
      <w:marBottom w:val="0"/>
      <w:divBdr>
        <w:top w:val="none" w:sz="0" w:space="0" w:color="auto"/>
        <w:left w:val="none" w:sz="0" w:space="0" w:color="auto"/>
        <w:bottom w:val="none" w:sz="0" w:space="0" w:color="auto"/>
        <w:right w:val="none" w:sz="0" w:space="0" w:color="auto"/>
      </w:divBdr>
      <w:divsChild>
        <w:div w:id="1055350143">
          <w:marLeft w:val="0"/>
          <w:marRight w:val="0"/>
          <w:marTop w:val="0"/>
          <w:marBottom w:val="225"/>
          <w:divBdr>
            <w:top w:val="none" w:sz="0" w:space="0" w:color="auto"/>
            <w:left w:val="none" w:sz="0" w:space="0" w:color="auto"/>
            <w:bottom w:val="none" w:sz="0" w:space="0" w:color="auto"/>
            <w:right w:val="none" w:sz="0" w:space="0" w:color="auto"/>
          </w:divBdr>
          <w:divsChild>
            <w:div w:id="1369186761">
              <w:marLeft w:val="0"/>
              <w:marRight w:val="0"/>
              <w:marTop w:val="0"/>
              <w:marBottom w:val="0"/>
              <w:divBdr>
                <w:top w:val="none" w:sz="0" w:space="0" w:color="auto"/>
                <w:left w:val="none" w:sz="0" w:space="0" w:color="auto"/>
                <w:bottom w:val="none" w:sz="0" w:space="0" w:color="auto"/>
                <w:right w:val="none" w:sz="0" w:space="0" w:color="auto"/>
              </w:divBdr>
              <w:divsChild>
                <w:div w:id="13126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7179">
          <w:marLeft w:val="0"/>
          <w:marRight w:val="0"/>
          <w:marTop w:val="0"/>
          <w:marBottom w:val="225"/>
          <w:divBdr>
            <w:top w:val="none" w:sz="0" w:space="0" w:color="auto"/>
            <w:left w:val="none" w:sz="0" w:space="0" w:color="auto"/>
            <w:bottom w:val="none" w:sz="0" w:space="0" w:color="auto"/>
            <w:right w:val="none" w:sz="0" w:space="0" w:color="auto"/>
          </w:divBdr>
        </w:div>
      </w:divsChild>
    </w:div>
    <w:div w:id="66347736">
      <w:bodyDiv w:val="1"/>
      <w:marLeft w:val="0"/>
      <w:marRight w:val="0"/>
      <w:marTop w:val="0"/>
      <w:marBottom w:val="0"/>
      <w:divBdr>
        <w:top w:val="none" w:sz="0" w:space="0" w:color="auto"/>
        <w:left w:val="none" w:sz="0" w:space="0" w:color="auto"/>
        <w:bottom w:val="none" w:sz="0" w:space="0" w:color="auto"/>
        <w:right w:val="none" w:sz="0" w:space="0" w:color="auto"/>
      </w:divBdr>
    </w:div>
    <w:div w:id="66459497">
      <w:bodyDiv w:val="1"/>
      <w:marLeft w:val="0"/>
      <w:marRight w:val="0"/>
      <w:marTop w:val="0"/>
      <w:marBottom w:val="0"/>
      <w:divBdr>
        <w:top w:val="none" w:sz="0" w:space="0" w:color="auto"/>
        <w:left w:val="none" w:sz="0" w:space="0" w:color="auto"/>
        <w:bottom w:val="none" w:sz="0" w:space="0" w:color="auto"/>
        <w:right w:val="none" w:sz="0" w:space="0" w:color="auto"/>
      </w:divBdr>
      <w:divsChild>
        <w:div w:id="154033119">
          <w:marLeft w:val="0"/>
          <w:marRight w:val="0"/>
          <w:marTop w:val="0"/>
          <w:marBottom w:val="150"/>
          <w:divBdr>
            <w:top w:val="none" w:sz="0" w:space="0" w:color="auto"/>
            <w:left w:val="none" w:sz="0" w:space="0" w:color="auto"/>
            <w:bottom w:val="none" w:sz="0" w:space="0" w:color="auto"/>
            <w:right w:val="none" w:sz="0" w:space="0" w:color="auto"/>
          </w:divBdr>
          <w:divsChild>
            <w:div w:id="150102383">
              <w:marLeft w:val="0"/>
              <w:marRight w:val="0"/>
              <w:marTop w:val="0"/>
              <w:marBottom w:val="0"/>
              <w:divBdr>
                <w:top w:val="none" w:sz="0" w:space="0" w:color="auto"/>
                <w:left w:val="none" w:sz="0" w:space="0" w:color="auto"/>
                <w:bottom w:val="none" w:sz="0" w:space="0" w:color="auto"/>
                <w:right w:val="none" w:sz="0" w:space="0" w:color="auto"/>
              </w:divBdr>
              <w:divsChild>
                <w:div w:id="16042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4146">
          <w:marLeft w:val="0"/>
          <w:marRight w:val="0"/>
          <w:marTop w:val="0"/>
          <w:marBottom w:val="150"/>
          <w:divBdr>
            <w:top w:val="none" w:sz="0" w:space="0" w:color="auto"/>
            <w:left w:val="none" w:sz="0" w:space="0" w:color="auto"/>
            <w:bottom w:val="none" w:sz="0" w:space="0" w:color="auto"/>
            <w:right w:val="none" w:sz="0" w:space="0" w:color="auto"/>
          </w:divBdr>
        </w:div>
        <w:div w:id="1966693793">
          <w:marLeft w:val="0"/>
          <w:marRight w:val="0"/>
          <w:marTop w:val="0"/>
          <w:marBottom w:val="0"/>
          <w:divBdr>
            <w:top w:val="none" w:sz="0" w:space="0" w:color="auto"/>
            <w:left w:val="none" w:sz="0" w:space="0" w:color="auto"/>
            <w:bottom w:val="none" w:sz="0" w:space="0" w:color="auto"/>
            <w:right w:val="none" w:sz="0" w:space="0" w:color="auto"/>
          </w:divBdr>
          <w:divsChild>
            <w:div w:id="3695029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7114975">
      <w:bodyDiv w:val="1"/>
      <w:marLeft w:val="0"/>
      <w:marRight w:val="0"/>
      <w:marTop w:val="0"/>
      <w:marBottom w:val="0"/>
      <w:divBdr>
        <w:top w:val="none" w:sz="0" w:space="0" w:color="auto"/>
        <w:left w:val="none" w:sz="0" w:space="0" w:color="auto"/>
        <w:bottom w:val="none" w:sz="0" w:space="0" w:color="auto"/>
        <w:right w:val="none" w:sz="0" w:space="0" w:color="auto"/>
      </w:divBdr>
      <w:divsChild>
        <w:div w:id="2088843732">
          <w:marLeft w:val="0"/>
          <w:marRight w:val="0"/>
          <w:marTop w:val="0"/>
          <w:marBottom w:val="150"/>
          <w:divBdr>
            <w:top w:val="none" w:sz="0" w:space="0" w:color="auto"/>
            <w:left w:val="none" w:sz="0" w:space="0" w:color="auto"/>
            <w:bottom w:val="none" w:sz="0" w:space="0" w:color="auto"/>
            <w:right w:val="none" w:sz="0" w:space="0" w:color="auto"/>
          </w:divBdr>
        </w:div>
      </w:divsChild>
    </w:div>
    <w:div w:id="67115639">
      <w:bodyDiv w:val="1"/>
      <w:marLeft w:val="0"/>
      <w:marRight w:val="0"/>
      <w:marTop w:val="0"/>
      <w:marBottom w:val="0"/>
      <w:divBdr>
        <w:top w:val="none" w:sz="0" w:space="0" w:color="auto"/>
        <w:left w:val="none" w:sz="0" w:space="0" w:color="auto"/>
        <w:bottom w:val="none" w:sz="0" w:space="0" w:color="auto"/>
        <w:right w:val="none" w:sz="0" w:space="0" w:color="auto"/>
      </w:divBdr>
      <w:divsChild>
        <w:div w:id="616569417">
          <w:marLeft w:val="0"/>
          <w:marRight w:val="0"/>
          <w:marTop w:val="0"/>
          <w:marBottom w:val="0"/>
          <w:divBdr>
            <w:top w:val="none" w:sz="0" w:space="0" w:color="auto"/>
            <w:left w:val="none" w:sz="0" w:space="0" w:color="auto"/>
            <w:bottom w:val="dotted" w:sz="6" w:space="4" w:color="DDDDDD"/>
            <w:right w:val="none" w:sz="0" w:space="0" w:color="auto"/>
          </w:divBdr>
          <w:divsChild>
            <w:div w:id="177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6468">
      <w:bodyDiv w:val="1"/>
      <w:marLeft w:val="0"/>
      <w:marRight w:val="0"/>
      <w:marTop w:val="0"/>
      <w:marBottom w:val="0"/>
      <w:divBdr>
        <w:top w:val="none" w:sz="0" w:space="0" w:color="auto"/>
        <w:left w:val="none" w:sz="0" w:space="0" w:color="auto"/>
        <w:bottom w:val="none" w:sz="0" w:space="0" w:color="auto"/>
        <w:right w:val="none" w:sz="0" w:space="0" w:color="auto"/>
      </w:divBdr>
      <w:divsChild>
        <w:div w:id="670446035">
          <w:marLeft w:val="0"/>
          <w:marRight w:val="0"/>
          <w:marTop w:val="0"/>
          <w:marBottom w:val="0"/>
          <w:divBdr>
            <w:top w:val="none" w:sz="0" w:space="0" w:color="auto"/>
            <w:left w:val="single" w:sz="6" w:space="0" w:color="ECECEC"/>
            <w:bottom w:val="none" w:sz="0" w:space="0" w:color="auto"/>
            <w:right w:val="single" w:sz="6" w:space="0" w:color="ECECEC"/>
          </w:divBdr>
          <w:divsChild>
            <w:div w:id="281346639">
              <w:marLeft w:val="0"/>
              <w:marRight w:val="0"/>
              <w:marTop w:val="0"/>
              <w:marBottom w:val="0"/>
              <w:divBdr>
                <w:top w:val="none" w:sz="0" w:space="0" w:color="auto"/>
                <w:left w:val="none" w:sz="0" w:space="0" w:color="auto"/>
                <w:bottom w:val="none" w:sz="0" w:space="0" w:color="auto"/>
                <w:right w:val="none" w:sz="0" w:space="0" w:color="auto"/>
              </w:divBdr>
              <w:divsChild>
                <w:div w:id="1626348393">
                  <w:marLeft w:val="0"/>
                  <w:marRight w:val="0"/>
                  <w:marTop w:val="0"/>
                  <w:marBottom w:val="0"/>
                  <w:divBdr>
                    <w:top w:val="none" w:sz="0" w:space="0" w:color="auto"/>
                    <w:left w:val="none" w:sz="0" w:space="0" w:color="auto"/>
                    <w:bottom w:val="none" w:sz="0" w:space="0" w:color="auto"/>
                    <w:right w:val="none" w:sz="0" w:space="0" w:color="auto"/>
                  </w:divBdr>
                  <w:divsChild>
                    <w:div w:id="1662853291">
                      <w:marLeft w:val="0"/>
                      <w:marRight w:val="0"/>
                      <w:marTop w:val="0"/>
                      <w:marBottom w:val="0"/>
                      <w:divBdr>
                        <w:top w:val="none" w:sz="0" w:space="0" w:color="auto"/>
                        <w:left w:val="none" w:sz="0" w:space="0" w:color="auto"/>
                        <w:bottom w:val="none" w:sz="0" w:space="0" w:color="auto"/>
                        <w:right w:val="none" w:sz="0" w:space="0" w:color="auto"/>
                      </w:divBdr>
                      <w:divsChild>
                        <w:div w:id="1370373380">
                          <w:marLeft w:val="0"/>
                          <w:marRight w:val="0"/>
                          <w:marTop w:val="0"/>
                          <w:marBottom w:val="0"/>
                          <w:divBdr>
                            <w:top w:val="none" w:sz="0" w:space="0" w:color="auto"/>
                            <w:left w:val="none" w:sz="0" w:space="0" w:color="auto"/>
                            <w:bottom w:val="none" w:sz="0" w:space="0" w:color="auto"/>
                            <w:right w:val="none" w:sz="0" w:space="0" w:color="auto"/>
                          </w:divBdr>
                          <w:divsChild>
                            <w:div w:id="1363633348">
                              <w:marLeft w:val="0"/>
                              <w:marRight w:val="0"/>
                              <w:marTop w:val="0"/>
                              <w:marBottom w:val="0"/>
                              <w:divBdr>
                                <w:top w:val="none" w:sz="0" w:space="0" w:color="auto"/>
                                <w:left w:val="none" w:sz="0" w:space="0" w:color="auto"/>
                                <w:bottom w:val="none" w:sz="0" w:space="0" w:color="auto"/>
                                <w:right w:val="none" w:sz="0" w:space="0" w:color="auto"/>
                              </w:divBdr>
                              <w:divsChild>
                                <w:div w:id="1761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27547">
      <w:bodyDiv w:val="1"/>
      <w:marLeft w:val="0"/>
      <w:marRight w:val="0"/>
      <w:marTop w:val="0"/>
      <w:marBottom w:val="0"/>
      <w:divBdr>
        <w:top w:val="none" w:sz="0" w:space="0" w:color="auto"/>
        <w:left w:val="none" w:sz="0" w:space="0" w:color="auto"/>
        <w:bottom w:val="none" w:sz="0" w:space="0" w:color="auto"/>
        <w:right w:val="none" w:sz="0" w:space="0" w:color="auto"/>
      </w:divBdr>
      <w:divsChild>
        <w:div w:id="498734582">
          <w:marLeft w:val="0"/>
          <w:marRight w:val="0"/>
          <w:marTop w:val="0"/>
          <w:marBottom w:val="0"/>
          <w:divBdr>
            <w:top w:val="none" w:sz="0" w:space="0" w:color="auto"/>
            <w:left w:val="none" w:sz="0" w:space="0" w:color="auto"/>
            <w:bottom w:val="none" w:sz="0" w:space="0" w:color="auto"/>
            <w:right w:val="none" w:sz="0" w:space="0" w:color="auto"/>
          </w:divBdr>
        </w:div>
      </w:divsChild>
    </w:div>
    <w:div w:id="68113860">
      <w:bodyDiv w:val="1"/>
      <w:marLeft w:val="0"/>
      <w:marRight w:val="0"/>
      <w:marTop w:val="0"/>
      <w:marBottom w:val="0"/>
      <w:divBdr>
        <w:top w:val="none" w:sz="0" w:space="0" w:color="auto"/>
        <w:left w:val="none" w:sz="0" w:space="0" w:color="auto"/>
        <w:bottom w:val="none" w:sz="0" w:space="0" w:color="auto"/>
        <w:right w:val="none" w:sz="0" w:space="0" w:color="auto"/>
      </w:divBdr>
      <w:divsChild>
        <w:div w:id="1220702696">
          <w:marLeft w:val="0"/>
          <w:marRight w:val="0"/>
          <w:marTop w:val="0"/>
          <w:marBottom w:val="0"/>
          <w:divBdr>
            <w:top w:val="none" w:sz="0" w:space="0" w:color="auto"/>
            <w:left w:val="none" w:sz="0" w:space="0" w:color="auto"/>
            <w:bottom w:val="none" w:sz="0" w:space="0" w:color="auto"/>
            <w:right w:val="none" w:sz="0" w:space="0" w:color="auto"/>
          </w:divBdr>
          <w:divsChild>
            <w:div w:id="1455560564">
              <w:marLeft w:val="0"/>
              <w:marRight w:val="0"/>
              <w:marTop w:val="0"/>
              <w:marBottom w:val="0"/>
              <w:divBdr>
                <w:top w:val="none" w:sz="0" w:space="0" w:color="auto"/>
                <w:left w:val="none" w:sz="0" w:space="0" w:color="auto"/>
                <w:bottom w:val="none" w:sz="0" w:space="0" w:color="auto"/>
                <w:right w:val="none" w:sz="0" w:space="0" w:color="auto"/>
              </w:divBdr>
              <w:divsChild>
                <w:div w:id="1693147959">
                  <w:marLeft w:val="0"/>
                  <w:marRight w:val="0"/>
                  <w:marTop w:val="0"/>
                  <w:marBottom w:val="0"/>
                  <w:divBdr>
                    <w:top w:val="none" w:sz="0" w:space="0" w:color="auto"/>
                    <w:left w:val="none" w:sz="0" w:space="0" w:color="auto"/>
                    <w:bottom w:val="none" w:sz="0" w:space="0" w:color="auto"/>
                    <w:right w:val="none" w:sz="0" w:space="0" w:color="auto"/>
                  </w:divBdr>
                  <w:divsChild>
                    <w:div w:id="1440953754">
                      <w:marLeft w:val="0"/>
                      <w:marRight w:val="0"/>
                      <w:marTop w:val="0"/>
                      <w:marBottom w:val="0"/>
                      <w:divBdr>
                        <w:top w:val="none" w:sz="0" w:space="0" w:color="auto"/>
                        <w:left w:val="none" w:sz="0" w:space="0" w:color="auto"/>
                        <w:bottom w:val="none" w:sz="0" w:space="0" w:color="auto"/>
                        <w:right w:val="none" w:sz="0" w:space="0" w:color="auto"/>
                      </w:divBdr>
                      <w:divsChild>
                        <w:div w:id="658113892">
                          <w:marLeft w:val="0"/>
                          <w:marRight w:val="0"/>
                          <w:marTop w:val="0"/>
                          <w:marBottom w:val="0"/>
                          <w:divBdr>
                            <w:top w:val="none" w:sz="0" w:space="0" w:color="auto"/>
                            <w:left w:val="none" w:sz="0" w:space="0" w:color="auto"/>
                            <w:bottom w:val="none" w:sz="0" w:space="0" w:color="auto"/>
                            <w:right w:val="none" w:sz="0" w:space="0" w:color="auto"/>
                          </w:divBdr>
                          <w:divsChild>
                            <w:div w:id="1302690375">
                              <w:marLeft w:val="0"/>
                              <w:marRight w:val="0"/>
                              <w:marTop w:val="0"/>
                              <w:marBottom w:val="0"/>
                              <w:divBdr>
                                <w:top w:val="none" w:sz="0" w:space="0" w:color="auto"/>
                                <w:left w:val="none" w:sz="0" w:space="0" w:color="auto"/>
                                <w:bottom w:val="none" w:sz="0" w:space="0" w:color="auto"/>
                                <w:right w:val="none" w:sz="0" w:space="0" w:color="auto"/>
                              </w:divBdr>
                              <w:divsChild>
                                <w:div w:id="1451511619">
                                  <w:marLeft w:val="0"/>
                                  <w:marRight w:val="0"/>
                                  <w:marTop w:val="0"/>
                                  <w:marBottom w:val="0"/>
                                  <w:divBdr>
                                    <w:top w:val="none" w:sz="0" w:space="0" w:color="auto"/>
                                    <w:left w:val="none" w:sz="0" w:space="0" w:color="auto"/>
                                    <w:bottom w:val="none" w:sz="0" w:space="0" w:color="auto"/>
                                    <w:right w:val="none" w:sz="0" w:space="0" w:color="auto"/>
                                  </w:divBdr>
                                  <w:divsChild>
                                    <w:div w:id="78951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20098">
      <w:bodyDiv w:val="1"/>
      <w:marLeft w:val="0"/>
      <w:marRight w:val="0"/>
      <w:marTop w:val="0"/>
      <w:marBottom w:val="0"/>
      <w:divBdr>
        <w:top w:val="none" w:sz="0" w:space="0" w:color="auto"/>
        <w:left w:val="none" w:sz="0" w:space="0" w:color="auto"/>
        <w:bottom w:val="none" w:sz="0" w:space="0" w:color="auto"/>
        <w:right w:val="none" w:sz="0" w:space="0" w:color="auto"/>
      </w:divBdr>
    </w:div>
    <w:div w:id="68968758">
      <w:bodyDiv w:val="1"/>
      <w:marLeft w:val="0"/>
      <w:marRight w:val="0"/>
      <w:marTop w:val="0"/>
      <w:marBottom w:val="0"/>
      <w:divBdr>
        <w:top w:val="none" w:sz="0" w:space="0" w:color="auto"/>
        <w:left w:val="none" w:sz="0" w:space="0" w:color="auto"/>
        <w:bottom w:val="none" w:sz="0" w:space="0" w:color="auto"/>
        <w:right w:val="none" w:sz="0" w:space="0" w:color="auto"/>
      </w:divBdr>
      <w:divsChild>
        <w:div w:id="475030004">
          <w:marLeft w:val="150"/>
          <w:marRight w:val="150"/>
          <w:marTop w:val="0"/>
          <w:marBottom w:val="150"/>
          <w:divBdr>
            <w:top w:val="single" w:sz="6" w:space="4" w:color="E5E5E5"/>
            <w:left w:val="single" w:sz="6" w:space="0" w:color="E5E5E5"/>
            <w:bottom w:val="single" w:sz="6" w:space="0" w:color="E5E5E5"/>
            <w:right w:val="single" w:sz="6" w:space="0" w:color="E5E5E5"/>
          </w:divBdr>
        </w:div>
      </w:divsChild>
    </w:div>
    <w:div w:id="69038381">
      <w:bodyDiv w:val="1"/>
      <w:marLeft w:val="0"/>
      <w:marRight w:val="0"/>
      <w:marTop w:val="0"/>
      <w:marBottom w:val="0"/>
      <w:divBdr>
        <w:top w:val="none" w:sz="0" w:space="0" w:color="auto"/>
        <w:left w:val="none" w:sz="0" w:space="0" w:color="auto"/>
        <w:bottom w:val="none" w:sz="0" w:space="0" w:color="auto"/>
        <w:right w:val="none" w:sz="0" w:space="0" w:color="auto"/>
      </w:divBdr>
    </w:div>
    <w:div w:id="69079916">
      <w:bodyDiv w:val="1"/>
      <w:marLeft w:val="0"/>
      <w:marRight w:val="0"/>
      <w:marTop w:val="0"/>
      <w:marBottom w:val="0"/>
      <w:divBdr>
        <w:top w:val="none" w:sz="0" w:space="0" w:color="auto"/>
        <w:left w:val="none" w:sz="0" w:space="0" w:color="auto"/>
        <w:bottom w:val="none" w:sz="0" w:space="0" w:color="auto"/>
        <w:right w:val="none" w:sz="0" w:space="0" w:color="auto"/>
      </w:divBdr>
      <w:divsChild>
        <w:div w:id="30961849">
          <w:marLeft w:val="0"/>
          <w:marRight w:val="0"/>
          <w:marTop w:val="0"/>
          <w:marBottom w:val="0"/>
          <w:divBdr>
            <w:top w:val="none" w:sz="0" w:space="0" w:color="auto"/>
            <w:left w:val="none" w:sz="0" w:space="0" w:color="auto"/>
            <w:bottom w:val="dotted" w:sz="6" w:space="4" w:color="DDDDDD"/>
            <w:right w:val="none" w:sz="0" w:space="0" w:color="auto"/>
          </w:divBdr>
          <w:divsChild>
            <w:div w:id="7388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8087">
      <w:bodyDiv w:val="1"/>
      <w:marLeft w:val="0"/>
      <w:marRight w:val="0"/>
      <w:marTop w:val="0"/>
      <w:marBottom w:val="0"/>
      <w:divBdr>
        <w:top w:val="none" w:sz="0" w:space="0" w:color="auto"/>
        <w:left w:val="none" w:sz="0" w:space="0" w:color="auto"/>
        <w:bottom w:val="none" w:sz="0" w:space="0" w:color="auto"/>
        <w:right w:val="none" w:sz="0" w:space="0" w:color="auto"/>
      </w:divBdr>
    </w:div>
    <w:div w:id="69350636">
      <w:bodyDiv w:val="1"/>
      <w:marLeft w:val="0"/>
      <w:marRight w:val="0"/>
      <w:marTop w:val="0"/>
      <w:marBottom w:val="0"/>
      <w:divBdr>
        <w:top w:val="none" w:sz="0" w:space="0" w:color="auto"/>
        <w:left w:val="none" w:sz="0" w:space="0" w:color="auto"/>
        <w:bottom w:val="none" w:sz="0" w:space="0" w:color="auto"/>
        <w:right w:val="none" w:sz="0" w:space="0" w:color="auto"/>
      </w:divBdr>
      <w:divsChild>
        <w:div w:id="518469863">
          <w:marLeft w:val="0"/>
          <w:marRight w:val="0"/>
          <w:marTop w:val="0"/>
          <w:marBottom w:val="0"/>
          <w:divBdr>
            <w:top w:val="none" w:sz="0" w:space="0" w:color="auto"/>
            <w:left w:val="none" w:sz="0" w:space="0" w:color="auto"/>
            <w:bottom w:val="none" w:sz="0" w:space="0" w:color="auto"/>
            <w:right w:val="none" w:sz="0" w:space="0" w:color="auto"/>
          </w:divBdr>
          <w:divsChild>
            <w:div w:id="1215234192">
              <w:marLeft w:val="0"/>
              <w:marRight w:val="0"/>
              <w:marTop w:val="225"/>
              <w:marBottom w:val="225"/>
              <w:divBdr>
                <w:top w:val="none" w:sz="0" w:space="0" w:color="auto"/>
                <w:left w:val="none" w:sz="0" w:space="0" w:color="auto"/>
                <w:bottom w:val="none" w:sz="0" w:space="0" w:color="auto"/>
                <w:right w:val="none" w:sz="0" w:space="0" w:color="auto"/>
              </w:divBdr>
            </w:div>
          </w:divsChild>
        </w:div>
        <w:div w:id="1339506872">
          <w:marLeft w:val="0"/>
          <w:marRight w:val="0"/>
          <w:marTop w:val="0"/>
          <w:marBottom w:val="150"/>
          <w:divBdr>
            <w:top w:val="none" w:sz="0" w:space="0" w:color="auto"/>
            <w:left w:val="none" w:sz="0" w:space="0" w:color="auto"/>
            <w:bottom w:val="none" w:sz="0" w:space="0" w:color="auto"/>
            <w:right w:val="none" w:sz="0" w:space="0" w:color="auto"/>
          </w:divBdr>
        </w:div>
        <w:div w:id="1783305166">
          <w:marLeft w:val="0"/>
          <w:marRight w:val="0"/>
          <w:marTop w:val="0"/>
          <w:marBottom w:val="150"/>
          <w:divBdr>
            <w:top w:val="none" w:sz="0" w:space="0" w:color="auto"/>
            <w:left w:val="none" w:sz="0" w:space="0" w:color="auto"/>
            <w:bottom w:val="none" w:sz="0" w:space="0" w:color="auto"/>
            <w:right w:val="none" w:sz="0" w:space="0" w:color="auto"/>
          </w:divBdr>
          <w:divsChild>
            <w:div w:id="1345208174">
              <w:marLeft w:val="0"/>
              <w:marRight w:val="0"/>
              <w:marTop w:val="0"/>
              <w:marBottom w:val="0"/>
              <w:divBdr>
                <w:top w:val="none" w:sz="0" w:space="0" w:color="auto"/>
                <w:left w:val="none" w:sz="0" w:space="0" w:color="auto"/>
                <w:bottom w:val="none" w:sz="0" w:space="0" w:color="auto"/>
                <w:right w:val="none" w:sz="0" w:space="0" w:color="auto"/>
              </w:divBdr>
              <w:divsChild>
                <w:div w:id="16551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3542">
      <w:bodyDiv w:val="1"/>
      <w:marLeft w:val="0"/>
      <w:marRight w:val="0"/>
      <w:marTop w:val="0"/>
      <w:marBottom w:val="0"/>
      <w:divBdr>
        <w:top w:val="none" w:sz="0" w:space="0" w:color="auto"/>
        <w:left w:val="none" w:sz="0" w:space="0" w:color="auto"/>
        <w:bottom w:val="none" w:sz="0" w:space="0" w:color="auto"/>
        <w:right w:val="none" w:sz="0" w:space="0" w:color="auto"/>
      </w:divBdr>
      <w:divsChild>
        <w:div w:id="252402911">
          <w:marLeft w:val="0"/>
          <w:marRight w:val="0"/>
          <w:marTop w:val="0"/>
          <w:marBottom w:val="0"/>
          <w:divBdr>
            <w:top w:val="none" w:sz="0" w:space="0" w:color="auto"/>
            <w:left w:val="none" w:sz="0" w:space="0" w:color="auto"/>
            <w:bottom w:val="none" w:sz="0" w:space="0" w:color="auto"/>
            <w:right w:val="none" w:sz="0" w:space="0" w:color="auto"/>
          </w:divBdr>
          <w:divsChild>
            <w:div w:id="1242984313">
              <w:marLeft w:val="0"/>
              <w:marRight w:val="0"/>
              <w:marTop w:val="0"/>
              <w:marBottom w:val="0"/>
              <w:divBdr>
                <w:top w:val="none" w:sz="0" w:space="0" w:color="auto"/>
                <w:left w:val="none" w:sz="0" w:space="0" w:color="auto"/>
                <w:bottom w:val="none" w:sz="0" w:space="0" w:color="auto"/>
                <w:right w:val="none" w:sz="0" w:space="0" w:color="auto"/>
              </w:divBdr>
              <w:divsChild>
                <w:div w:id="1521968317">
                  <w:marLeft w:val="0"/>
                  <w:marRight w:val="0"/>
                  <w:marTop w:val="0"/>
                  <w:marBottom w:val="0"/>
                  <w:divBdr>
                    <w:top w:val="none" w:sz="0" w:space="0" w:color="auto"/>
                    <w:left w:val="none" w:sz="0" w:space="0" w:color="auto"/>
                    <w:bottom w:val="none" w:sz="0" w:space="0" w:color="auto"/>
                    <w:right w:val="none" w:sz="0" w:space="0" w:color="auto"/>
                  </w:divBdr>
                  <w:divsChild>
                    <w:div w:id="572161706">
                      <w:marLeft w:val="0"/>
                      <w:marRight w:val="0"/>
                      <w:marTop w:val="0"/>
                      <w:marBottom w:val="0"/>
                      <w:divBdr>
                        <w:top w:val="none" w:sz="0" w:space="0" w:color="auto"/>
                        <w:left w:val="none" w:sz="0" w:space="0" w:color="auto"/>
                        <w:bottom w:val="none" w:sz="0" w:space="0" w:color="auto"/>
                        <w:right w:val="none" w:sz="0" w:space="0" w:color="auto"/>
                      </w:divBdr>
                      <w:divsChild>
                        <w:div w:id="1974172815">
                          <w:marLeft w:val="0"/>
                          <w:marRight w:val="0"/>
                          <w:marTop w:val="0"/>
                          <w:marBottom w:val="0"/>
                          <w:divBdr>
                            <w:top w:val="none" w:sz="0" w:space="0" w:color="auto"/>
                            <w:left w:val="none" w:sz="0" w:space="0" w:color="auto"/>
                            <w:bottom w:val="none" w:sz="0" w:space="0" w:color="auto"/>
                            <w:right w:val="none" w:sz="0" w:space="0" w:color="auto"/>
                          </w:divBdr>
                          <w:divsChild>
                            <w:div w:id="1755010264">
                              <w:marLeft w:val="0"/>
                              <w:marRight w:val="0"/>
                              <w:marTop w:val="0"/>
                              <w:marBottom w:val="0"/>
                              <w:divBdr>
                                <w:top w:val="none" w:sz="0" w:space="0" w:color="auto"/>
                                <w:left w:val="none" w:sz="0" w:space="0" w:color="auto"/>
                                <w:bottom w:val="none" w:sz="0" w:space="0" w:color="auto"/>
                                <w:right w:val="none" w:sz="0" w:space="0" w:color="auto"/>
                              </w:divBdr>
                              <w:divsChild>
                                <w:div w:id="937057636">
                                  <w:marLeft w:val="0"/>
                                  <w:marRight w:val="0"/>
                                  <w:marTop w:val="0"/>
                                  <w:marBottom w:val="0"/>
                                  <w:divBdr>
                                    <w:top w:val="none" w:sz="0" w:space="0" w:color="auto"/>
                                    <w:left w:val="none" w:sz="0" w:space="0" w:color="auto"/>
                                    <w:bottom w:val="none" w:sz="0" w:space="0" w:color="auto"/>
                                    <w:right w:val="none" w:sz="0" w:space="0" w:color="auto"/>
                                  </w:divBdr>
                                  <w:divsChild>
                                    <w:div w:id="21241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33635">
      <w:bodyDiv w:val="1"/>
      <w:marLeft w:val="0"/>
      <w:marRight w:val="0"/>
      <w:marTop w:val="0"/>
      <w:marBottom w:val="0"/>
      <w:divBdr>
        <w:top w:val="none" w:sz="0" w:space="0" w:color="auto"/>
        <w:left w:val="none" w:sz="0" w:space="0" w:color="auto"/>
        <w:bottom w:val="none" w:sz="0" w:space="0" w:color="auto"/>
        <w:right w:val="none" w:sz="0" w:space="0" w:color="auto"/>
      </w:divBdr>
    </w:div>
    <w:div w:id="70008003">
      <w:bodyDiv w:val="1"/>
      <w:marLeft w:val="0"/>
      <w:marRight w:val="0"/>
      <w:marTop w:val="0"/>
      <w:marBottom w:val="0"/>
      <w:divBdr>
        <w:top w:val="none" w:sz="0" w:space="0" w:color="auto"/>
        <w:left w:val="none" w:sz="0" w:space="0" w:color="auto"/>
        <w:bottom w:val="none" w:sz="0" w:space="0" w:color="auto"/>
        <w:right w:val="none" w:sz="0" w:space="0" w:color="auto"/>
      </w:divBdr>
      <w:divsChild>
        <w:div w:id="337199678">
          <w:marLeft w:val="0"/>
          <w:marRight w:val="0"/>
          <w:marTop w:val="0"/>
          <w:marBottom w:val="240"/>
          <w:divBdr>
            <w:top w:val="none" w:sz="0" w:space="0" w:color="auto"/>
            <w:left w:val="none" w:sz="0" w:space="0" w:color="auto"/>
            <w:bottom w:val="none" w:sz="0" w:space="0" w:color="auto"/>
            <w:right w:val="none" w:sz="0" w:space="0" w:color="auto"/>
          </w:divBdr>
        </w:div>
        <w:div w:id="384256923">
          <w:marLeft w:val="0"/>
          <w:marRight w:val="0"/>
          <w:marTop w:val="0"/>
          <w:marBottom w:val="240"/>
          <w:divBdr>
            <w:top w:val="none" w:sz="0" w:space="0" w:color="auto"/>
            <w:left w:val="none" w:sz="0" w:space="0" w:color="auto"/>
            <w:bottom w:val="none" w:sz="0" w:space="0" w:color="auto"/>
            <w:right w:val="none" w:sz="0" w:space="0" w:color="auto"/>
          </w:divBdr>
          <w:divsChild>
            <w:div w:id="706639150">
              <w:marLeft w:val="0"/>
              <w:marRight w:val="0"/>
              <w:marTop w:val="0"/>
              <w:marBottom w:val="0"/>
              <w:divBdr>
                <w:top w:val="none" w:sz="0" w:space="0" w:color="auto"/>
                <w:left w:val="none" w:sz="0" w:space="0" w:color="auto"/>
                <w:bottom w:val="none" w:sz="0" w:space="0" w:color="auto"/>
                <w:right w:val="none" w:sz="0" w:space="0" w:color="auto"/>
              </w:divBdr>
              <w:divsChild>
                <w:div w:id="19392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34423">
          <w:marLeft w:val="0"/>
          <w:marRight w:val="0"/>
          <w:marTop w:val="0"/>
          <w:marBottom w:val="240"/>
          <w:divBdr>
            <w:top w:val="none" w:sz="0" w:space="0" w:color="auto"/>
            <w:left w:val="none" w:sz="0" w:space="0" w:color="auto"/>
            <w:bottom w:val="none" w:sz="0" w:space="0" w:color="auto"/>
            <w:right w:val="none" w:sz="0" w:space="0" w:color="auto"/>
          </w:divBdr>
        </w:div>
        <w:div w:id="746461816">
          <w:marLeft w:val="0"/>
          <w:marRight w:val="0"/>
          <w:marTop w:val="0"/>
          <w:marBottom w:val="240"/>
          <w:divBdr>
            <w:top w:val="none" w:sz="0" w:space="0" w:color="auto"/>
            <w:left w:val="none" w:sz="0" w:space="0" w:color="auto"/>
            <w:bottom w:val="none" w:sz="0" w:space="0" w:color="auto"/>
            <w:right w:val="none" w:sz="0" w:space="0" w:color="auto"/>
          </w:divBdr>
        </w:div>
        <w:div w:id="1818499157">
          <w:marLeft w:val="0"/>
          <w:marRight w:val="0"/>
          <w:marTop w:val="0"/>
          <w:marBottom w:val="240"/>
          <w:divBdr>
            <w:top w:val="none" w:sz="0" w:space="0" w:color="auto"/>
            <w:left w:val="none" w:sz="0" w:space="0" w:color="auto"/>
            <w:bottom w:val="none" w:sz="0" w:space="0" w:color="auto"/>
            <w:right w:val="none" w:sz="0" w:space="0" w:color="auto"/>
          </w:divBdr>
        </w:div>
      </w:divsChild>
    </w:div>
    <w:div w:id="70125372">
      <w:bodyDiv w:val="1"/>
      <w:marLeft w:val="0"/>
      <w:marRight w:val="0"/>
      <w:marTop w:val="0"/>
      <w:marBottom w:val="0"/>
      <w:divBdr>
        <w:top w:val="none" w:sz="0" w:space="0" w:color="auto"/>
        <w:left w:val="none" w:sz="0" w:space="0" w:color="auto"/>
        <w:bottom w:val="none" w:sz="0" w:space="0" w:color="auto"/>
        <w:right w:val="none" w:sz="0" w:space="0" w:color="auto"/>
      </w:divBdr>
    </w:div>
    <w:div w:id="70977225">
      <w:bodyDiv w:val="1"/>
      <w:marLeft w:val="0"/>
      <w:marRight w:val="0"/>
      <w:marTop w:val="0"/>
      <w:marBottom w:val="0"/>
      <w:divBdr>
        <w:top w:val="none" w:sz="0" w:space="0" w:color="auto"/>
        <w:left w:val="none" w:sz="0" w:space="0" w:color="auto"/>
        <w:bottom w:val="none" w:sz="0" w:space="0" w:color="auto"/>
        <w:right w:val="none" w:sz="0" w:space="0" w:color="auto"/>
      </w:divBdr>
      <w:divsChild>
        <w:div w:id="489633962">
          <w:marLeft w:val="0"/>
          <w:marRight w:val="0"/>
          <w:marTop w:val="0"/>
          <w:marBottom w:val="450"/>
          <w:divBdr>
            <w:top w:val="none" w:sz="0" w:space="0" w:color="auto"/>
            <w:left w:val="none" w:sz="0" w:space="0" w:color="auto"/>
            <w:bottom w:val="none" w:sz="0" w:space="0" w:color="auto"/>
            <w:right w:val="none" w:sz="0" w:space="0" w:color="auto"/>
          </w:divBdr>
          <w:divsChild>
            <w:div w:id="954020011">
              <w:marLeft w:val="0"/>
              <w:marRight w:val="0"/>
              <w:marTop w:val="0"/>
              <w:marBottom w:val="0"/>
              <w:divBdr>
                <w:top w:val="none" w:sz="0" w:space="0" w:color="auto"/>
                <w:left w:val="none" w:sz="0" w:space="0" w:color="auto"/>
                <w:bottom w:val="none" w:sz="0" w:space="0" w:color="auto"/>
                <w:right w:val="none" w:sz="0" w:space="0" w:color="auto"/>
              </w:divBdr>
              <w:divsChild>
                <w:div w:id="205265340">
                  <w:marLeft w:val="0"/>
                  <w:marRight w:val="0"/>
                  <w:marTop w:val="0"/>
                  <w:marBottom w:val="150"/>
                  <w:divBdr>
                    <w:top w:val="none" w:sz="0" w:space="0" w:color="auto"/>
                    <w:left w:val="none" w:sz="0" w:space="0" w:color="auto"/>
                    <w:bottom w:val="none" w:sz="0" w:space="0" w:color="auto"/>
                    <w:right w:val="none" w:sz="0" w:space="0" w:color="auto"/>
                  </w:divBdr>
                </w:div>
                <w:div w:id="1742602855">
                  <w:marLeft w:val="0"/>
                  <w:marRight w:val="0"/>
                  <w:marTop w:val="0"/>
                  <w:marBottom w:val="0"/>
                  <w:divBdr>
                    <w:top w:val="none" w:sz="0" w:space="0" w:color="auto"/>
                    <w:left w:val="none" w:sz="0" w:space="0" w:color="auto"/>
                    <w:bottom w:val="none" w:sz="0" w:space="0" w:color="auto"/>
                    <w:right w:val="none" w:sz="0" w:space="0" w:color="auto"/>
                  </w:divBdr>
                  <w:divsChild>
                    <w:div w:id="2036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06409">
              <w:marLeft w:val="0"/>
              <w:marRight w:val="0"/>
              <w:marTop w:val="0"/>
              <w:marBottom w:val="150"/>
              <w:divBdr>
                <w:top w:val="none" w:sz="0" w:space="0" w:color="auto"/>
                <w:left w:val="none" w:sz="0" w:space="0" w:color="auto"/>
                <w:bottom w:val="none" w:sz="0" w:space="0" w:color="auto"/>
                <w:right w:val="none" w:sz="0" w:space="0" w:color="auto"/>
              </w:divBdr>
              <w:divsChild>
                <w:div w:id="71762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2603">
          <w:marLeft w:val="0"/>
          <w:marRight w:val="0"/>
          <w:marTop w:val="0"/>
          <w:marBottom w:val="450"/>
          <w:divBdr>
            <w:top w:val="none" w:sz="0" w:space="0" w:color="auto"/>
            <w:left w:val="none" w:sz="0" w:space="0" w:color="auto"/>
            <w:bottom w:val="none" w:sz="0" w:space="0" w:color="auto"/>
            <w:right w:val="none" w:sz="0" w:space="0" w:color="auto"/>
          </w:divBdr>
        </w:div>
      </w:divsChild>
    </w:div>
    <w:div w:id="71051156">
      <w:bodyDiv w:val="1"/>
      <w:marLeft w:val="0"/>
      <w:marRight w:val="0"/>
      <w:marTop w:val="0"/>
      <w:marBottom w:val="0"/>
      <w:divBdr>
        <w:top w:val="none" w:sz="0" w:space="0" w:color="auto"/>
        <w:left w:val="none" w:sz="0" w:space="0" w:color="auto"/>
        <w:bottom w:val="none" w:sz="0" w:space="0" w:color="auto"/>
        <w:right w:val="none" w:sz="0" w:space="0" w:color="auto"/>
      </w:divBdr>
      <w:divsChild>
        <w:div w:id="1661418567">
          <w:marLeft w:val="0"/>
          <w:marRight w:val="0"/>
          <w:marTop w:val="0"/>
          <w:marBottom w:val="0"/>
          <w:divBdr>
            <w:top w:val="none" w:sz="0" w:space="0" w:color="auto"/>
            <w:left w:val="none" w:sz="0" w:space="0" w:color="auto"/>
            <w:bottom w:val="none" w:sz="0" w:space="0" w:color="auto"/>
            <w:right w:val="none" w:sz="0" w:space="0" w:color="auto"/>
          </w:divBdr>
        </w:div>
        <w:div w:id="2041274257">
          <w:marLeft w:val="0"/>
          <w:marRight w:val="0"/>
          <w:marTop w:val="0"/>
          <w:marBottom w:val="0"/>
          <w:divBdr>
            <w:top w:val="none" w:sz="0" w:space="0" w:color="auto"/>
            <w:left w:val="none" w:sz="0" w:space="0" w:color="auto"/>
            <w:bottom w:val="none" w:sz="0" w:space="0" w:color="auto"/>
            <w:right w:val="none" w:sz="0" w:space="0" w:color="auto"/>
          </w:divBdr>
          <w:divsChild>
            <w:div w:id="195906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8946">
      <w:bodyDiv w:val="1"/>
      <w:marLeft w:val="0"/>
      <w:marRight w:val="0"/>
      <w:marTop w:val="0"/>
      <w:marBottom w:val="0"/>
      <w:divBdr>
        <w:top w:val="none" w:sz="0" w:space="0" w:color="auto"/>
        <w:left w:val="none" w:sz="0" w:space="0" w:color="auto"/>
        <w:bottom w:val="none" w:sz="0" w:space="0" w:color="auto"/>
        <w:right w:val="none" w:sz="0" w:space="0" w:color="auto"/>
      </w:divBdr>
      <w:divsChild>
        <w:div w:id="247421952">
          <w:marLeft w:val="0"/>
          <w:marRight w:val="0"/>
          <w:marTop w:val="0"/>
          <w:marBottom w:val="0"/>
          <w:divBdr>
            <w:top w:val="none" w:sz="0" w:space="0" w:color="auto"/>
            <w:left w:val="none" w:sz="0" w:space="0" w:color="auto"/>
            <w:bottom w:val="none" w:sz="0" w:space="0" w:color="auto"/>
            <w:right w:val="none" w:sz="0" w:space="0" w:color="auto"/>
          </w:divBdr>
        </w:div>
      </w:divsChild>
    </w:div>
    <w:div w:id="72511144">
      <w:bodyDiv w:val="1"/>
      <w:marLeft w:val="0"/>
      <w:marRight w:val="0"/>
      <w:marTop w:val="0"/>
      <w:marBottom w:val="0"/>
      <w:divBdr>
        <w:top w:val="none" w:sz="0" w:space="0" w:color="auto"/>
        <w:left w:val="none" w:sz="0" w:space="0" w:color="auto"/>
        <w:bottom w:val="none" w:sz="0" w:space="0" w:color="auto"/>
        <w:right w:val="none" w:sz="0" w:space="0" w:color="auto"/>
      </w:divBdr>
    </w:div>
    <w:div w:id="72746542">
      <w:bodyDiv w:val="1"/>
      <w:marLeft w:val="0"/>
      <w:marRight w:val="0"/>
      <w:marTop w:val="0"/>
      <w:marBottom w:val="0"/>
      <w:divBdr>
        <w:top w:val="none" w:sz="0" w:space="0" w:color="auto"/>
        <w:left w:val="none" w:sz="0" w:space="0" w:color="auto"/>
        <w:bottom w:val="none" w:sz="0" w:space="0" w:color="auto"/>
        <w:right w:val="none" w:sz="0" w:space="0" w:color="auto"/>
      </w:divBdr>
      <w:divsChild>
        <w:div w:id="1311406272">
          <w:marLeft w:val="0"/>
          <w:marRight w:val="0"/>
          <w:marTop w:val="0"/>
          <w:marBottom w:val="0"/>
          <w:divBdr>
            <w:top w:val="single" w:sz="6" w:space="0" w:color="999999"/>
            <w:left w:val="single" w:sz="6" w:space="0" w:color="999999"/>
            <w:bottom w:val="single" w:sz="6" w:space="0" w:color="999999"/>
            <w:right w:val="single" w:sz="6" w:space="0" w:color="999999"/>
          </w:divBdr>
          <w:divsChild>
            <w:div w:id="759790926">
              <w:marLeft w:val="0"/>
              <w:marRight w:val="0"/>
              <w:marTop w:val="225"/>
              <w:marBottom w:val="0"/>
              <w:divBdr>
                <w:top w:val="single" w:sz="6" w:space="0" w:color="FFFFFF"/>
                <w:left w:val="none" w:sz="0" w:space="0" w:color="auto"/>
                <w:bottom w:val="none" w:sz="0" w:space="0" w:color="auto"/>
                <w:right w:val="none" w:sz="0" w:space="0" w:color="auto"/>
              </w:divBdr>
              <w:divsChild>
                <w:div w:id="1945189224">
                  <w:marLeft w:val="0"/>
                  <w:marRight w:val="0"/>
                  <w:marTop w:val="0"/>
                  <w:marBottom w:val="0"/>
                  <w:divBdr>
                    <w:top w:val="none" w:sz="0" w:space="0" w:color="auto"/>
                    <w:left w:val="none" w:sz="0" w:space="0" w:color="auto"/>
                    <w:bottom w:val="none" w:sz="0" w:space="0" w:color="auto"/>
                    <w:right w:val="none" w:sz="0" w:space="0" w:color="auto"/>
                  </w:divBdr>
                  <w:divsChild>
                    <w:div w:id="1998727828">
                      <w:marLeft w:val="0"/>
                      <w:marRight w:val="15"/>
                      <w:marTop w:val="0"/>
                      <w:marBottom w:val="0"/>
                      <w:divBdr>
                        <w:top w:val="none" w:sz="0" w:space="0" w:color="auto"/>
                        <w:left w:val="none" w:sz="0" w:space="0" w:color="auto"/>
                        <w:bottom w:val="none" w:sz="0" w:space="0" w:color="auto"/>
                        <w:right w:val="none" w:sz="0" w:space="0" w:color="auto"/>
                      </w:divBdr>
                      <w:divsChild>
                        <w:div w:id="401024453">
                          <w:marLeft w:val="0"/>
                          <w:marRight w:val="0"/>
                          <w:marTop w:val="0"/>
                          <w:marBottom w:val="0"/>
                          <w:divBdr>
                            <w:top w:val="none" w:sz="0" w:space="0" w:color="auto"/>
                            <w:left w:val="none" w:sz="0" w:space="0" w:color="auto"/>
                            <w:bottom w:val="none" w:sz="0" w:space="0" w:color="auto"/>
                            <w:right w:val="none" w:sz="0" w:space="0" w:color="auto"/>
                          </w:divBdr>
                          <w:divsChild>
                            <w:div w:id="2013797091">
                              <w:marLeft w:val="150"/>
                              <w:marRight w:val="105"/>
                              <w:marTop w:val="0"/>
                              <w:marBottom w:val="180"/>
                              <w:divBdr>
                                <w:top w:val="none" w:sz="0" w:space="0" w:color="auto"/>
                                <w:left w:val="none" w:sz="0" w:space="0" w:color="auto"/>
                                <w:bottom w:val="none" w:sz="0" w:space="0" w:color="auto"/>
                                <w:right w:val="none" w:sz="0" w:space="0" w:color="auto"/>
                              </w:divBdr>
                              <w:divsChild>
                                <w:div w:id="837041546">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23444">
      <w:bodyDiv w:val="1"/>
      <w:marLeft w:val="0"/>
      <w:marRight w:val="0"/>
      <w:marTop w:val="0"/>
      <w:marBottom w:val="0"/>
      <w:divBdr>
        <w:top w:val="none" w:sz="0" w:space="0" w:color="auto"/>
        <w:left w:val="none" w:sz="0" w:space="0" w:color="auto"/>
        <w:bottom w:val="none" w:sz="0" w:space="0" w:color="auto"/>
        <w:right w:val="none" w:sz="0" w:space="0" w:color="auto"/>
      </w:divBdr>
    </w:div>
    <w:div w:id="73010678">
      <w:bodyDiv w:val="1"/>
      <w:marLeft w:val="0"/>
      <w:marRight w:val="0"/>
      <w:marTop w:val="0"/>
      <w:marBottom w:val="0"/>
      <w:divBdr>
        <w:top w:val="none" w:sz="0" w:space="0" w:color="auto"/>
        <w:left w:val="none" w:sz="0" w:space="0" w:color="auto"/>
        <w:bottom w:val="none" w:sz="0" w:space="0" w:color="auto"/>
        <w:right w:val="none" w:sz="0" w:space="0" w:color="auto"/>
      </w:divBdr>
    </w:div>
    <w:div w:id="73554096">
      <w:bodyDiv w:val="1"/>
      <w:marLeft w:val="0"/>
      <w:marRight w:val="0"/>
      <w:marTop w:val="0"/>
      <w:marBottom w:val="0"/>
      <w:divBdr>
        <w:top w:val="none" w:sz="0" w:space="0" w:color="auto"/>
        <w:left w:val="none" w:sz="0" w:space="0" w:color="auto"/>
        <w:bottom w:val="none" w:sz="0" w:space="0" w:color="auto"/>
        <w:right w:val="none" w:sz="0" w:space="0" w:color="auto"/>
      </w:divBdr>
      <w:divsChild>
        <w:div w:id="1613703728">
          <w:marLeft w:val="0"/>
          <w:marRight w:val="0"/>
          <w:marTop w:val="0"/>
          <w:marBottom w:val="0"/>
          <w:divBdr>
            <w:top w:val="none" w:sz="0" w:space="0" w:color="auto"/>
            <w:left w:val="none" w:sz="0" w:space="0" w:color="auto"/>
            <w:bottom w:val="none" w:sz="0" w:space="0" w:color="auto"/>
            <w:right w:val="none" w:sz="0" w:space="0" w:color="auto"/>
          </w:divBdr>
        </w:div>
      </w:divsChild>
    </w:div>
    <w:div w:id="73670233">
      <w:bodyDiv w:val="1"/>
      <w:marLeft w:val="0"/>
      <w:marRight w:val="0"/>
      <w:marTop w:val="0"/>
      <w:marBottom w:val="0"/>
      <w:divBdr>
        <w:top w:val="none" w:sz="0" w:space="0" w:color="auto"/>
        <w:left w:val="none" w:sz="0" w:space="0" w:color="auto"/>
        <w:bottom w:val="none" w:sz="0" w:space="0" w:color="auto"/>
        <w:right w:val="none" w:sz="0" w:space="0" w:color="auto"/>
      </w:divBdr>
      <w:divsChild>
        <w:div w:id="1319961360">
          <w:marLeft w:val="0"/>
          <w:marRight w:val="0"/>
          <w:marTop w:val="0"/>
          <w:marBottom w:val="0"/>
          <w:divBdr>
            <w:top w:val="none" w:sz="0" w:space="0" w:color="auto"/>
            <w:left w:val="none" w:sz="0" w:space="0" w:color="auto"/>
            <w:bottom w:val="none" w:sz="0" w:space="0" w:color="auto"/>
            <w:right w:val="none" w:sz="0" w:space="0" w:color="auto"/>
          </w:divBdr>
          <w:divsChild>
            <w:div w:id="1647971841">
              <w:marLeft w:val="0"/>
              <w:marRight w:val="0"/>
              <w:marTop w:val="0"/>
              <w:marBottom w:val="0"/>
              <w:divBdr>
                <w:top w:val="none" w:sz="0" w:space="0" w:color="auto"/>
                <w:left w:val="none" w:sz="0" w:space="0" w:color="auto"/>
                <w:bottom w:val="none" w:sz="0" w:space="0" w:color="auto"/>
                <w:right w:val="none" w:sz="0" w:space="0" w:color="auto"/>
              </w:divBdr>
              <w:divsChild>
                <w:div w:id="1958020599">
                  <w:marLeft w:val="0"/>
                  <w:marRight w:val="0"/>
                  <w:marTop w:val="0"/>
                  <w:marBottom w:val="0"/>
                  <w:divBdr>
                    <w:top w:val="none" w:sz="0" w:space="0" w:color="auto"/>
                    <w:left w:val="none" w:sz="0" w:space="0" w:color="auto"/>
                    <w:bottom w:val="none" w:sz="0" w:space="0" w:color="auto"/>
                    <w:right w:val="none" w:sz="0" w:space="0" w:color="auto"/>
                  </w:divBdr>
                  <w:divsChild>
                    <w:div w:id="254869647">
                      <w:marLeft w:val="0"/>
                      <w:marRight w:val="0"/>
                      <w:marTop w:val="0"/>
                      <w:marBottom w:val="0"/>
                      <w:divBdr>
                        <w:top w:val="none" w:sz="0" w:space="0" w:color="auto"/>
                        <w:left w:val="none" w:sz="0" w:space="0" w:color="auto"/>
                        <w:bottom w:val="none" w:sz="0" w:space="0" w:color="auto"/>
                        <w:right w:val="none" w:sz="0" w:space="0" w:color="auto"/>
                      </w:divBdr>
                      <w:divsChild>
                        <w:div w:id="1953826873">
                          <w:marLeft w:val="0"/>
                          <w:marRight w:val="0"/>
                          <w:marTop w:val="0"/>
                          <w:marBottom w:val="0"/>
                          <w:divBdr>
                            <w:top w:val="none" w:sz="0" w:space="0" w:color="auto"/>
                            <w:left w:val="none" w:sz="0" w:space="0" w:color="auto"/>
                            <w:bottom w:val="none" w:sz="0" w:space="0" w:color="auto"/>
                            <w:right w:val="none" w:sz="0" w:space="0" w:color="auto"/>
                          </w:divBdr>
                          <w:divsChild>
                            <w:div w:id="1206412785">
                              <w:marLeft w:val="0"/>
                              <w:marRight w:val="0"/>
                              <w:marTop w:val="0"/>
                              <w:marBottom w:val="0"/>
                              <w:divBdr>
                                <w:top w:val="none" w:sz="0" w:space="0" w:color="auto"/>
                                <w:left w:val="none" w:sz="0" w:space="0" w:color="auto"/>
                                <w:bottom w:val="none" w:sz="0" w:space="0" w:color="auto"/>
                                <w:right w:val="none" w:sz="0" w:space="0" w:color="auto"/>
                              </w:divBdr>
                              <w:divsChild>
                                <w:div w:id="153421976">
                                  <w:marLeft w:val="0"/>
                                  <w:marRight w:val="0"/>
                                  <w:marTop w:val="0"/>
                                  <w:marBottom w:val="0"/>
                                  <w:divBdr>
                                    <w:top w:val="none" w:sz="0" w:space="0" w:color="auto"/>
                                    <w:left w:val="none" w:sz="0" w:space="0" w:color="auto"/>
                                    <w:bottom w:val="none" w:sz="0" w:space="0" w:color="auto"/>
                                    <w:right w:val="none" w:sz="0" w:space="0" w:color="auto"/>
                                  </w:divBdr>
                                  <w:divsChild>
                                    <w:div w:id="1383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65009">
      <w:bodyDiv w:val="1"/>
      <w:marLeft w:val="0"/>
      <w:marRight w:val="0"/>
      <w:marTop w:val="0"/>
      <w:marBottom w:val="0"/>
      <w:divBdr>
        <w:top w:val="none" w:sz="0" w:space="0" w:color="auto"/>
        <w:left w:val="none" w:sz="0" w:space="0" w:color="auto"/>
        <w:bottom w:val="none" w:sz="0" w:space="0" w:color="auto"/>
        <w:right w:val="none" w:sz="0" w:space="0" w:color="auto"/>
      </w:divBdr>
      <w:divsChild>
        <w:div w:id="1222642455">
          <w:marLeft w:val="0"/>
          <w:marRight w:val="0"/>
          <w:marTop w:val="0"/>
          <w:marBottom w:val="0"/>
          <w:divBdr>
            <w:top w:val="none" w:sz="0" w:space="0" w:color="auto"/>
            <w:left w:val="none" w:sz="0" w:space="0" w:color="auto"/>
            <w:bottom w:val="dotted" w:sz="6" w:space="4" w:color="DDDDDD"/>
            <w:right w:val="none" w:sz="0" w:space="0" w:color="auto"/>
          </w:divBdr>
          <w:divsChild>
            <w:div w:id="122494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8793">
      <w:bodyDiv w:val="1"/>
      <w:marLeft w:val="0"/>
      <w:marRight w:val="0"/>
      <w:marTop w:val="0"/>
      <w:marBottom w:val="0"/>
      <w:divBdr>
        <w:top w:val="none" w:sz="0" w:space="0" w:color="auto"/>
        <w:left w:val="none" w:sz="0" w:space="0" w:color="auto"/>
        <w:bottom w:val="none" w:sz="0" w:space="0" w:color="auto"/>
        <w:right w:val="none" w:sz="0" w:space="0" w:color="auto"/>
      </w:divBdr>
      <w:divsChild>
        <w:div w:id="53361940">
          <w:marLeft w:val="0"/>
          <w:marRight w:val="0"/>
          <w:marTop w:val="0"/>
          <w:marBottom w:val="240"/>
          <w:divBdr>
            <w:top w:val="none" w:sz="0" w:space="0" w:color="auto"/>
            <w:left w:val="none" w:sz="0" w:space="0" w:color="auto"/>
            <w:bottom w:val="none" w:sz="0" w:space="0" w:color="auto"/>
            <w:right w:val="none" w:sz="0" w:space="0" w:color="auto"/>
          </w:divBdr>
        </w:div>
        <w:div w:id="225183972">
          <w:marLeft w:val="0"/>
          <w:marRight w:val="0"/>
          <w:marTop w:val="0"/>
          <w:marBottom w:val="240"/>
          <w:divBdr>
            <w:top w:val="none" w:sz="0" w:space="0" w:color="auto"/>
            <w:left w:val="none" w:sz="0" w:space="0" w:color="auto"/>
            <w:bottom w:val="none" w:sz="0" w:space="0" w:color="auto"/>
            <w:right w:val="none" w:sz="0" w:space="0" w:color="auto"/>
          </w:divBdr>
        </w:div>
        <w:div w:id="1134298232">
          <w:marLeft w:val="0"/>
          <w:marRight w:val="0"/>
          <w:marTop w:val="0"/>
          <w:marBottom w:val="240"/>
          <w:divBdr>
            <w:top w:val="none" w:sz="0" w:space="0" w:color="auto"/>
            <w:left w:val="none" w:sz="0" w:space="0" w:color="auto"/>
            <w:bottom w:val="none" w:sz="0" w:space="0" w:color="auto"/>
            <w:right w:val="none" w:sz="0" w:space="0" w:color="auto"/>
          </w:divBdr>
        </w:div>
        <w:div w:id="1653364145">
          <w:marLeft w:val="0"/>
          <w:marRight w:val="0"/>
          <w:marTop w:val="0"/>
          <w:marBottom w:val="240"/>
          <w:divBdr>
            <w:top w:val="none" w:sz="0" w:space="0" w:color="auto"/>
            <w:left w:val="none" w:sz="0" w:space="0" w:color="auto"/>
            <w:bottom w:val="none" w:sz="0" w:space="0" w:color="auto"/>
            <w:right w:val="none" w:sz="0" w:space="0" w:color="auto"/>
          </w:divBdr>
        </w:div>
        <w:div w:id="2094931417">
          <w:marLeft w:val="0"/>
          <w:marRight w:val="0"/>
          <w:marTop w:val="0"/>
          <w:marBottom w:val="240"/>
          <w:divBdr>
            <w:top w:val="none" w:sz="0" w:space="0" w:color="auto"/>
            <w:left w:val="none" w:sz="0" w:space="0" w:color="auto"/>
            <w:bottom w:val="none" w:sz="0" w:space="0" w:color="auto"/>
            <w:right w:val="none" w:sz="0" w:space="0" w:color="auto"/>
          </w:divBdr>
          <w:divsChild>
            <w:div w:id="1912080918">
              <w:marLeft w:val="0"/>
              <w:marRight w:val="0"/>
              <w:marTop w:val="0"/>
              <w:marBottom w:val="0"/>
              <w:divBdr>
                <w:top w:val="none" w:sz="0" w:space="0" w:color="auto"/>
                <w:left w:val="none" w:sz="0" w:space="0" w:color="auto"/>
                <w:bottom w:val="none" w:sz="0" w:space="0" w:color="auto"/>
                <w:right w:val="none" w:sz="0" w:space="0" w:color="auto"/>
              </w:divBdr>
              <w:divsChild>
                <w:div w:id="10347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3092">
      <w:bodyDiv w:val="1"/>
      <w:marLeft w:val="0"/>
      <w:marRight w:val="0"/>
      <w:marTop w:val="0"/>
      <w:marBottom w:val="0"/>
      <w:divBdr>
        <w:top w:val="none" w:sz="0" w:space="0" w:color="auto"/>
        <w:left w:val="none" w:sz="0" w:space="0" w:color="auto"/>
        <w:bottom w:val="none" w:sz="0" w:space="0" w:color="auto"/>
        <w:right w:val="none" w:sz="0" w:space="0" w:color="auto"/>
      </w:divBdr>
      <w:divsChild>
        <w:div w:id="1260795520">
          <w:marLeft w:val="0"/>
          <w:marRight w:val="0"/>
          <w:marTop w:val="0"/>
          <w:marBottom w:val="150"/>
          <w:divBdr>
            <w:top w:val="none" w:sz="0" w:space="0" w:color="auto"/>
            <w:left w:val="none" w:sz="0" w:space="0" w:color="auto"/>
            <w:bottom w:val="none" w:sz="0" w:space="0" w:color="auto"/>
            <w:right w:val="none" w:sz="0" w:space="0" w:color="auto"/>
          </w:divBdr>
        </w:div>
        <w:div w:id="1443575778">
          <w:marLeft w:val="0"/>
          <w:marRight w:val="0"/>
          <w:marTop w:val="0"/>
          <w:marBottom w:val="0"/>
          <w:divBdr>
            <w:top w:val="none" w:sz="0" w:space="0" w:color="auto"/>
            <w:left w:val="none" w:sz="0" w:space="0" w:color="auto"/>
            <w:bottom w:val="none" w:sz="0" w:space="0" w:color="auto"/>
            <w:right w:val="none" w:sz="0" w:space="0" w:color="auto"/>
          </w:divBdr>
        </w:div>
      </w:divsChild>
    </w:div>
    <w:div w:id="74939968">
      <w:bodyDiv w:val="1"/>
      <w:marLeft w:val="0"/>
      <w:marRight w:val="0"/>
      <w:marTop w:val="0"/>
      <w:marBottom w:val="0"/>
      <w:divBdr>
        <w:top w:val="none" w:sz="0" w:space="0" w:color="auto"/>
        <w:left w:val="none" w:sz="0" w:space="0" w:color="auto"/>
        <w:bottom w:val="none" w:sz="0" w:space="0" w:color="auto"/>
        <w:right w:val="none" w:sz="0" w:space="0" w:color="auto"/>
      </w:divBdr>
      <w:divsChild>
        <w:div w:id="1960725319">
          <w:marLeft w:val="0"/>
          <w:marRight w:val="0"/>
          <w:marTop w:val="0"/>
          <w:marBottom w:val="0"/>
          <w:divBdr>
            <w:top w:val="none" w:sz="0" w:space="0" w:color="auto"/>
            <w:left w:val="none" w:sz="0" w:space="0" w:color="auto"/>
            <w:bottom w:val="none" w:sz="0" w:space="0" w:color="auto"/>
            <w:right w:val="none" w:sz="0" w:space="0" w:color="auto"/>
          </w:divBdr>
          <w:divsChild>
            <w:div w:id="843863503">
              <w:marLeft w:val="0"/>
              <w:marRight w:val="0"/>
              <w:marTop w:val="0"/>
              <w:marBottom w:val="0"/>
              <w:divBdr>
                <w:top w:val="none" w:sz="0" w:space="0" w:color="auto"/>
                <w:left w:val="none" w:sz="0" w:space="0" w:color="auto"/>
                <w:bottom w:val="none" w:sz="0" w:space="0" w:color="auto"/>
                <w:right w:val="none" w:sz="0" w:space="0" w:color="auto"/>
              </w:divBdr>
              <w:divsChild>
                <w:div w:id="582834887">
                  <w:marLeft w:val="0"/>
                  <w:marRight w:val="0"/>
                  <w:marTop w:val="0"/>
                  <w:marBottom w:val="0"/>
                  <w:divBdr>
                    <w:top w:val="none" w:sz="0" w:space="0" w:color="auto"/>
                    <w:left w:val="none" w:sz="0" w:space="0" w:color="auto"/>
                    <w:bottom w:val="none" w:sz="0" w:space="0" w:color="auto"/>
                    <w:right w:val="none" w:sz="0" w:space="0" w:color="auto"/>
                  </w:divBdr>
                  <w:divsChild>
                    <w:div w:id="731001040">
                      <w:marLeft w:val="0"/>
                      <w:marRight w:val="0"/>
                      <w:marTop w:val="0"/>
                      <w:marBottom w:val="0"/>
                      <w:divBdr>
                        <w:top w:val="none" w:sz="0" w:space="0" w:color="auto"/>
                        <w:left w:val="none" w:sz="0" w:space="0" w:color="auto"/>
                        <w:bottom w:val="none" w:sz="0" w:space="0" w:color="auto"/>
                        <w:right w:val="none" w:sz="0" w:space="0" w:color="auto"/>
                      </w:divBdr>
                      <w:divsChild>
                        <w:div w:id="896624498">
                          <w:marLeft w:val="0"/>
                          <w:marRight w:val="0"/>
                          <w:marTop w:val="0"/>
                          <w:marBottom w:val="0"/>
                          <w:divBdr>
                            <w:top w:val="none" w:sz="0" w:space="0" w:color="auto"/>
                            <w:left w:val="none" w:sz="0" w:space="0" w:color="auto"/>
                            <w:bottom w:val="none" w:sz="0" w:space="0" w:color="auto"/>
                            <w:right w:val="none" w:sz="0" w:space="0" w:color="auto"/>
                          </w:divBdr>
                          <w:divsChild>
                            <w:div w:id="990871212">
                              <w:marLeft w:val="0"/>
                              <w:marRight w:val="0"/>
                              <w:marTop w:val="0"/>
                              <w:marBottom w:val="0"/>
                              <w:divBdr>
                                <w:top w:val="none" w:sz="0" w:space="0" w:color="auto"/>
                                <w:left w:val="none" w:sz="0" w:space="0" w:color="auto"/>
                                <w:bottom w:val="none" w:sz="0" w:space="0" w:color="auto"/>
                                <w:right w:val="none" w:sz="0" w:space="0" w:color="auto"/>
                              </w:divBdr>
                              <w:divsChild>
                                <w:div w:id="1748764033">
                                  <w:marLeft w:val="0"/>
                                  <w:marRight w:val="0"/>
                                  <w:marTop w:val="0"/>
                                  <w:marBottom w:val="0"/>
                                  <w:divBdr>
                                    <w:top w:val="none" w:sz="0" w:space="0" w:color="auto"/>
                                    <w:left w:val="none" w:sz="0" w:space="0" w:color="auto"/>
                                    <w:bottom w:val="none" w:sz="0" w:space="0" w:color="auto"/>
                                    <w:right w:val="none" w:sz="0" w:space="0" w:color="auto"/>
                                  </w:divBdr>
                                  <w:divsChild>
                                    <w:div w:id="1469127431">
                                      <w:marLeft w:val="0"/>
                                      <w:marRight w:val="0"/>
                                      <w:marTop w:val="0"/>
                                      <w:marBottom w:val="0"/>
                                      <w:divBdr>
                                        <w:top w:val="none" w:sz="0" w:space="0" w:color="auto"/>
                                        <w:left w:val="none" w:sz="0" w:space="0" w:color="auto"/>
                                        <w:bottom w:val="none" w:sz="0" w:space="0" w:color="auto"/>
                                        <w:right w:val="none" w:sz="0" w:space="0" w:color="auto"/>
                                      </w:divBdr>
                                      <w:divsChild>
                                        <w:div w:id="3640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77128">
      <w:bodyDiv w:val="1"/>
      <w:marLeft w:val="0"/>
      <w:marRight w:val="0"/>
      <w:marTop w:val="0"/>
      <w:marBottom w:val="0"/>
      <w:divBdr>
        <w:top w:val="none" w:sz="0" w:space="0" w:color="auto"/>
        <w:left w:val="none" w:sz="0" w:space="0" w:color="auto"/>
        <w:bottom w:val="none" w:sz="0" w:space="0" w:color="auto"/>
        <w:right w:val="none" w:sz="0" w:space="0" w:color="auto"/>
      </w:divBdr>
    </w:div>
    <w:div w:id="76749035">
      <w:bodyDiv w:val="1"/>
      <w:marLeft w:val="0"/>
      <w:marRight w:val="0"/>
      <w:marTop w:val="0"/>
      <w:marBottom w:val="0"/>
      <w:divBdr>
        <w:top w:val="none" w:sz="0" w:space="0" w:color="auto"/>
        <w:left w:val="none" w:sz="0" w:space="0" w:color="auto"/>
        <w:bottom w:val="none" w:sz="0" w:space="0" w:color="auto"/>
        <w:right w:val="none" w:sz="0" w:space="0" w:color="auto"/>
      </w:divBdr>
      <w:divsChild>
        <w:div w:id="1130438738">
          <w:marLeft w:val="0"/>
          <w:marRight w:val="0"/>
          <w:marTop w:val="0"/>
          <w:marBottom w:val="0"/>
          <w:divBdr>
            <w:top w:val="none" w:sz="0" w:space="0" w:color="auto"/>
            <w:left w:val="none" w:sz="0" w:space="0" w:color="auto"/>
            <w:bottom w:val="dotted" w:sz="6" w:space="4" w:color="DDDDDD"/>
            <w:right w:val="none" w:sz="0" w:space="0" w:color="auto"/>
          </w:divBdr>
          <w:divsChild>
            <w:div w:id="2474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5450">
      <w:bodyDiv w:val="1"/>
      <w:marLeft w:val="0"/>
      <w:marRight w:val="0"/>
      <w:marTop w:val="0"/>
      <w:marBottom w:val="0"/>
      <w:divBdr>
        <w:top w:val="none" w:sz="0" w:space="0" w:color="auto"/>
        <w:left w:val="none" w:sz="0" w:space="0" w:color="auto"/>
        <w:bottom w:val="none" w:sz="0" w:space="0" w:color="auto"/>
        <w:right w:val="none" w:sz="0" w:space="0" w:color="auto"/>
      </w:divBdr>
      <w:divsChild>
        <w:div w:id="664824343">
          <w:marLeft w:val="0"/>
          <w:marRight w:val="0"/>
          <w:marTop w:val="0"/>
          <w:marBottom w:val="150"/>
          <w:divBdr>
            <w:top w:val="none" w:sz="0" w:space="0" w:color="auto"/>
            <w:left w:val="none" w:sz="0" w:space="0" w:color="auto"/>
            <w:bottom w:val="none" w:sz="0" w:space="0" w:color="auto"/>
            <w:right w:val="none" w:sz="0" w:space="0" w:color="auto"/>
          </w:divBdr>
        </w:div>
      </w:divsChild>
    </w:div>
    <w:div w:id="76827068">
      <w:bodyDiv w:val="1"/>
      <w:marLeft w:val="0"/>
      <w:marRight w:val="0"/>
      <w:marTop w:val="0"/>
      <w:marBottom w:val="0"/>
      <w:divBdr>
        <w:top w:val="none" w:sz="0" w:space="0" w:color="auto"/>
        <w:left w:val="none" w:sz="0" w:space="0" w:color="auto"/>
        <w:bottom w:val="none" w:sz="0" w:space="0" w:color="auto"/>
        <w:right w:val="none" w:sz="0" w:space="0" w:color="auto"/>
      </w:divBdr>
    </w:div>
    <w:div w:id="77140107">
      <w:bodyDiv w:val="1"/>
      <w:marLeft w:val="0"/>
      <w:marRight w:val="0"/>
      <w:marTop w:val="0"/>
      <w:marBottom w:val="0"/>
      <w:divBdr>
        <w:top w:val="none" w:sz="0" w:space="0" w:color="auto"/>
        <w:left w:val="none" w:sz="0" w:space="0" w:color="auto"/>
        <w:bottom w:val="none" w:sz="0" w:space="0" w:color="auto"/>
        <w:right w:val="none" w:sz="0" w:space="0" w:color="auto"/>
      </w:divBdr>
      <w:divsChild>
        <w:div w:id="1901020488">
          <w:marLeft w:val="0"/>
          <w:marRight w:val="0"/>
          <w:marTop w:val="0"/>
          <w:marBottom w:val="150"/>
          <w:divBdr>
            <w:top w:val="none" w:sz="0" w:space="0" w:color="auto"/>
            <w:left w:val="none" w:sz="0" w:space="0" w:color="auto"/>
            <w:bottom w:val="none" w:sz="0" w:space="0" w:color="auto"/>
            <w:right w:val="none" w:sz="0" w:space="0" w:color="auto"/>
          </w:divBdr>
        </w:div>
      </w:divsChild>
    </w:div>
    <w:div w:id="77294434">
      <w:bodyDiv w:val="1"/>
      <w:marLeft w:val="0"/>
      <w:marRight w:val="0"/>
      <w:marTop w:val="0"/>
      <w:marBottom w:val="0"/>
      <w:divBdr>
        <w:top w:val="none" w:sz="0" w:space="0" w:color="auto"/>
        <w:left w:val="none" w:sz="0" w:space="0" w:color="auto"/>
        <w:bottom w:val="none" w:sz="0" w:space="0" w:color="auto"/>
        <w:right w:val="none" w:sz="0" w:space="0" w:color="auto"/>
      </w:divBdr>
      <w:divsChild>
        <w:div w:id="1493374204">
          <w:marLeft w:val="0"/>
          <w:marRight w:val="0"/>
          <w:marTop w:val="0"/>
          <w:marBottom w:val="150"/>
          <w:divBdr>
            <w:top w:val="none" w:sz="0" w:space="0" w:color="auto"/>
            <w:left w:val="none" w:sz="0" w:space="0" w:color="auto"/>
            <w:bottom w:val="none" w:sz="0" w:space="0" w:color="auto"/>
            <w:right w:val="none" w:sz="0" w:space="0" w:color="auto"/>
          </w:divBdr>
        </w:div>
      </w:divsChild>
    </w:div>
    <w:div w:id="77599417">
      <w:bodyDiv w:val="1"/>
      <w:marLeft w:val="0"/>
      <w:marRight w:val="0"/>
      <w:marTop w:val="0"/>
      <w:marBottom w:val="0"/>
      <w:divBdr>
        <w:top w:val="none" w:sz="0" w:space="0" w:color="auto"/>
        <w:left w:val="none" w:sz="0" w:space="0" w:color="auto"/>
        <w:bottom w:val="none" w:sz="0" w:space="0" w:color="auto"/>
        <w:right w:val="none" w:sz="0" w:space="0" w:color="auto"/>
      </w:divBdr>
      <w:divsChild>
        <w:div w:id="597366565">
          <w:marLeft w:val="0"/>
          <w:marRight w:val="0"/>
          <w:marTop w:val="0"/>
          <w:marBottom w:val="0"/>
          <w:divBdr>
            <w:top w:val="none" w:sz="0" w:space="0" w:color="auto"/>
            <w:left w:val="none" w:sz="0" w:space="0" w:color="auto"/>
            <w:bottom w:val="none" w:sz="0" w:space="0" w:color="auto"/>
            <w:right w:val="none" w:sz="0" w:space="0" w:color="auto"/>
          </w:divBdr>
        </w:div>
      </w:divsChild>
    </w:div>
    <w:div w:id="77793549">
      <w:bodyDiv w:val="1"/>
      <w:marLeft w:val="0"/>
      <w:marRight w:val="0"/>
      <w:marTop w:val="0"/>
      <w:marBottom w:val="0"/>
      <w:divBdr>
        <w:top w:val="none" w:sz="0" w:space="0" w:color="auto"/>
        <w:left w:val="none" w:sz="0" w:space="0" w:color="auto"/>
        <w:bottom w:val="none" w:sz="0" w:space="0" w:color="auto"/>
        <w:right w:val="none" w:sz="0" w:space="0" w:color="auto"/>
      </w:divBdr>
      <w:divsChild>
        <w:div w:id="381290483">
          <w:marLeft w:val="0"/>
          <w:marRight w:val="0"/>
          <w:marTop w:val="0"/>
          <w:marBottom w:val="0"/>
          <w:divBdr>
            <w:top w:val="none" w:sz="0" w:space="0" w:color="auto"/>
            <w:left w:val="none" w:sz="0" w:space="0" w:color="auto"/>
            <w:bottom w:val="none" w:sz="0" w:space="0" w:color="auto"/>
            <w:right w:val="none" w:sz="0" w:space="0" w:color="auto"/>
          </w:divBdr>
          <w:divsChild>
            <w:div w:id="287274029">
              <w:marLeft w:val="0"/>
              <w:marRight w:val="0"/>
              <w:marTop w:val="0"/>
              <w:marBottom w:val="0"/>
              <w:divBdr>
                <w:top w:val="none" w:sz="0" w:space="0" w:color="auto"/>
                <w:left w:val="none" w:sz="0" w:space="0" w:color="auto"/>
                <w:bottom w:val="none" w:sz="0" w:space="0" w:color="auto"/>
                <w:right w:val="none" w:sz="0" w:space="0" w:color="auto"/>
              </w:divBdr>
              <w:divsChild>
                <w:div w:id="1245216704">
                  <w:marLeft w:val="0"/>
                  <w:marRight w:val="0"/>
                  <w:marTop w:val="0"/>
                  <w:marBottom w:val="0"/>
                  <w:divBdr>
                    <w:top w:val="none" w:sz="0" w:space="0" w:color="auto"/>
                    <w:left w:val="none" w:sz="0" w:space="0" w:color="auto"/>
                    <w:bottom w:val="none" w:sz="0" w:space="0" w:color="auto"/>
                    <w:right w:val="none" w:sz="0" w:space="0" w:color="auto"/>
                  </w:divBdr>
                  <w:divsChild>
                    <w:div w:id="2129545296">
                      <w:marLeft w:val="0"/>
                      <w:marRight w:val="0"/>
                      <w:marTop w:val="0"/>
                      <w:marBottom w:val="0"/>
                      <w:divBdr>
                        <w:top w:val="none" w:sz="0" w:space="0" w:color="auto"/>
                        <w:left w:val="none" w:sz="0" w:space="0" w:color="auto"/>
                        <w:bottom w:val="none" w:sz="0" w:space="0" w:color="auto"/>
                        <w:right w:val="none" w:sz="0" w:space="0" w:color="auto"/>
                      </w:divBdr>
                      <w:divsChild>
                        <w:div w:id="193928257">
                          <w:marLeft w:val="0"/>
                          <w:marRight w:val="0"/>
                          <w:marTop w:val="0"/>
                          <w:marBottom w:val="0"/>
                          <w:divBdr>
                            <w:top w:val="none" w:sz="0" w:space="0" w:color="auto"/>
                            <w:left w:val="none" w:sz="0" w:space="0" w:color="auto"/>
                            <w:bottom w:val="none" w:sz="0" w:space="0" w:color="auto"/>
                            <w:right w:val="none" w:sz="0" w:space="0" w:color="auto"/>
                          </w:divBdr>
                          <w:divsChild>
                            <w:div w:id="971667394">
                              <w:marLeft w:val="0"/>
                              <w:marRight w:val="0"/>
                              <w:marTop w:val="0"/>
                              <w:marBottom w:val="0"/>
                              <w:divBdr>
                                <w:top w:val="none" w:sz="0" w:space="0" w:color="auto"/>
                                <w:left w:val="none" w:sz="0" w:space="0" w:color="auto"/>
                                <w:bottom w:val="none" w:sz="0" w:space="0" w:color="auto"/>
                                <w:right w:val="none" w:sz="0" w:space="0" w:color="auto"/>
                              </w:divBdr>
                              <w:divsChild>
                                <w:div w:id="170802285">
                                  <w:marLeft w:val="0"/>
                                  <w:marRight w:val="0"/>
                                  <w:marTop w:val="0"/>
                                  <w:marBottom w:val="0"/>
                                  <w:divBdr>
                                    <w:top w:val="none" w:sz="0" w:space="0" w:color="auto"/>
                                    <w:left w:val="none" w:sz="0" w:space="0" w:color="auto"/>
                                    <w:bottom w:val="none" w:sz="0" w:space="0" w:color="auto"/>
                                    <w:right w:val="none" w:sz="0" w:space="0" w:color="auto"/>
                                  </w:divBdr>
                                  <w:divsChild>
                                    <w:div w:id="157446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68811">
      <w:bodyDiv w:val="1"/>
      <w:marLeft w:val="0"/>
      <w:marRight w:val="0"/>
      <w:marTop w:val="0"/>
      <w:marBottom w:val="0"/>
      <w:divBdr>
        <w:top w:val="none" w:sz="0" w:space="0" w:color="auto"/>
        <w:left w:val="none" w:sz="0" w:space="0" w:color="auto"/>
        <w:bottom w:val="none" w:sz="0" w:space="0" w:color="auto"/>
        <w:right w:val="none" w:sz="0" w:space="0" w:color="auto"/>
      </w:divBdr>
      <w:divsChild>
        <w:div w:id="958072185">
          <w:marLeft w:val="0"/>
          <w:marRight w:val="0"/>
          <w:marTop w:val="0"/>
          <w:marBottom w:val="0"/>
          <w:divBdr>
            <w:top w:val="none" w:sz="0" w:space="0" w:color="auto"/>
            <w:left w:val="none" w:sz="0" w:space="0" w:color="auto"/>
            <w:bottom w:val="none" w:sz="0" w:space="0" w:color="auto"/>
            <w:right w:val="none" w:sz="0" w:space="0" w:color="auto"/>
          </w:divBdr>
          <w:divsChild>
            <w:div w:id="82144115">
              <w:marLeft w:val="0"/>
              <w:marRight w:val="0"/>
              <w:marTop w:val="0"/>
              <w:marBottom w:val="0"/>
              <w:divBdr>
                <w:top w:val="none" w:sz="0" w:space="0" w:color="auto"/>
                <w:left w:val="none" w:sz="0" w:space="0" w:color="auto"/>
                <w:bottom w:val="none" w:sz="0" w:space="0" w:color="auto"/>
                <w:right w:val="none" w:sz="0" w:space="0" w:color="auto"/>
              </w:divBdr>
              <w:divsChild>
                <w:div w:id="1425568546">
                  <w:marLeft w:val="0"/>
                  <w:marRight w:val="0"/>
                  <w:marTop w:val="0"/>
                  <w:marBottom w:val="0"/>
                  <w:divBdr>
                    <w:top w:val="none" w:sz="0" w:space="0" w:color="auto"/>
                    <w:left w:val="none" w:sz="0" w:space="0" w:color="auto"/>
                    <w:bottom w:val="none" w:sz="0" w:space="0" w:color="auto"/>
                    <w:right w:val="none" w:sz="0" w:space="0" w:color="auto"/>
                  </w:divBdr>
                  <w:divsChild>
                    <w:div w:id="565260770">
                      <w:marLeft w:val="0"/>
                      <w:marRight w:val="0"/>
                      <w:marTop w:val="0"/>
                      <w:marBottom w:val="0"/>
                      <w:divBdr>
                        <w:top w:val="none" w:sz="0" w:space="0" w:color="auto"/>
                        <w:left w:val="none" w:sz="0" w:space="0" w:color="auto"/>
                        <w:bottom w:val="none" w:sz="0" w:space="0" w:color="auto"/>
                        <w:right w:val="none" w:sz="0" w:space="0" w:color="auto"/>
                      </w:divBdr>
                      <w:divsChild>
                        <w:div w:id="294872902">
                          <w:marLeft w:val="0"/>
                          <w:marRight w:val="0"/>
                          <w:marTop w:val="0"/>
                          <w:marBottom w:val="0"/>
                          <w:divBdr>
                            <w:top w:val="none" w:sz="0" w:space="0" w:color="auto"/>
                            <w:left w:val="none" w:sz="0" w:space="0" w:color="auto"/>
                            <w:bottom w:val="none" w:sz="0" w:space="0" w:color="auto"/>
                            <w:right w:val="none" w:sz="0" w:space="0" w:color="auto"/>
                          </w:divBdr>
                          <w:divsChild>
                            <w:div w:id="1296833852">
                              <w:marLeft w:val="0"/>
                              <w:marRight w:val="0"/>
                              <w:marTop w:val="0"/>
                              <w:marBottom w:val="0"/>
                              <w:divBdr>
                                <w:top w:val="none" w:sz="0" w:space="0" w:color="auto"/>
                                <w:left w:val="none" w:sz="0" w:space="0" w:color="auto"/>
                                <w:bottom w:val="none" w:sz="0" w:space="0" w:color="auto"/>
                                <w:right w:val="none" w:sz="0" w:space="0" w:color="auto"/>
                              </w:divBdr>
                              <w:divsChild>
                                <w:div w:id="288825258">
                                  <w:marLeft w:val="0"/>
                                  <w:marRight w:val="0"/>
                                  <w:marTop w:val="0"/>
                                  <w:marBottom w:val="0"/>
                                  <w:divBdr>
                                    <w:top w:val="none" w:sz="0" w:space="0" w:color="auto"/>
                                    <w:left w:val="none" w:sz="0" w:space="0" w:color="auto"/>
                                    <w:bottom w:val="none" w:sz="0" w:space="0" w:color="auto"/>
                                    <w:right w:val="none" w:sz="0" w:space="0" w:color="auto"/>
                                  </w:divBdr>
                                  <w:divsChild>
                                    <w:div w:id="397367112">
                                      <w:marLeft w:val="0"/>
                                      <w:marRight w:val="0"/>
                                      <w:marTop w:val="0"/>
                                      <w:marBottom w:val="0"/>
                                      <w:divBdr>
                                        <w:top w:val="none" w:sz="0" w:space="0" w:color="auto"/>
                                        <w:left w:val="none" w:sz="0" w:space="0" w:color="auto"/>
                                        <w:bottom w:val="none" w:sz="0" w:space="0" w:color="auto"/>
                                        <w:right w:val="none" w:sz="0" w:space="0" w:color="auto"/>
                                      </w:divBdr>
                                      <w:divsChild>
                                        <w:div w:id="165833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13519">
      <w:bodyDiv w:val="1"/>
      <w:marLeft w:val="0"/>
      <w:marRight w:val="0"/>
      <w:marTop w:val="0"/>
      <w:marBottom w:val="0"/>
      <w:divBdr>
        <w:top w:val="none" w:sz="0" w:space="0" w:color="auto"/>
        <w:left w:val="none" w:sz="0" w:space="0" w:color="auto"/>
        <w:bottom w:val="none" w:sz="0" w:space="0" w:color="auto"/>
        <w:right w:val="none" w:sz="0" w:space="0" w:color="auto"/>
      </w:divBdr>
      <w:divsChild>
        <w:div w:id="815948927">
          <w:marLeft w:val="0"/>
          <w:marRight w:val="0"/>
          <w:marTop w:val="0"/>
          <w:marBottom w:val="0"/>
          <w:divBdr>
            <w:top w:val="none" w:sz="0" w:space="0" w:color="auto"/>
            <w:left w:val="none" w:sz="0" w:space="0" w:color="auto"/>
            <w:bottom w:val="dotted" w:sz="6" w:space="4" w:color="DDDDDD"/>
            <w:right w:val="none" w:sz="0" w:space="0" w:color="auto"/>
          </w:divBdr>
          <w:divsChild>
            <w:div w:id="116878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5434">
      <w:bodyDiv w:val="1"/>
      <w:marLeft w:val="0"/>
      <w:marRight w:val="0"/>
      <w:marTop w:val="0"/>
      <w:marBottom w:val="0"/>
      <w:divBdr>
        <w:top w:val="none" w:sz="0" w:space="0" w:color="auto"/>
        <w:left w:val="none" w:sz="0" w:space="0" w:color="auto"/>
        <w:bottom w:val="none" w:sz="0" w:space="0" w:color="auto"/>
        <w:right w:val="none" w:sz="0" w:space="0" w:color="auto"/>
      </w:divBdr>
      <w:divsChild>
        <w:div w:id="419369879">
          <w:marLeft w:val="0"/>
          <w:marRight w:val="0"/>
          <w:marTop w:val="0"/>
          <w:marBottom w:val="0"/>
          <w:divBdr>
            <w:top w:val="none" w:sz="0" w:space="0" w:color="auto"/>
            <w:left w:val="none" w:sz="0" w:space="0" w:color="auto"/>
            <w:bottom w:val="none" w:sz="0" w:space="0" w:color="auto"/>
            <w:right w:val="none" w:sz="0" w:space="0" w:color="auto"/>
          </w:divBdr>
          <w:divsChild>
            <w:div w:id="930744675">
              <w:marLeft w:val="0"/>
              <w:marRight w:val="0"/>
              <w:marTop w:val="0"/>
              <w:marBottom w:val="0"/>
              <w:divBdr>
                <w:top w:val="none" w:sz="0" w:space="0" w:color="auto"/>
                <w:left w:val="none" w:sz="0" w:space="0" w:color="auto"/>
                <w:bottom w:val="none" w:sz="0" w:space="0" w:color="auto"/>
                <w:right w:val="none" w:sz="0" w:space="0" w:color="auto"/>
              </w:divBdr>
              <w:divsChild>
                <w:div w:id="533688026">
                  <w:marLeft w:val="0"/>
                  <w:marRight w:val="0"/>
                  <w:marTop w:val="0"/>
                  <w:marBottom w:val="0"/>
                  <w:divBdr>
                    <w:top w:val="none" w:sz="0" w:space="0" w:color="auto"/>
                    <w:left w:val="none" w:sz="0" w:space="0" w:color="auto"/>
                    <w:bottom w:val="none" w:sz="0" w:space="0" w:color="auto"/>
                    <w:right w:val="none" w:sz="0" w:space="0" w:color="auto"/>
                  </w:divBdr>
                  <w:divsChild>
                    <w:div w:id="935211940">
                      <w:marLeft w:val="0"/>
                      <w:marRight w:val="0"/>
                      <w:marTop w:val="0"/>
                      <w:marBottom w:val="0"/>
                      <w:divBdr>
                        <w:top w:val="none" w:sz="0" w:space="0" w:color="auto"/>
                        <w:left w:val="none" w:sz="0" w:space="0" w:color="auto"/>
                        <w:bottom w:val="none" w:sz="0" w:space="0" w:color="auto"/>
                        <w:right w:val="none" w:sz="0" w:space="0" w:color="auto"/>
                      </w:divBdr>
                      <w:divsChild>
                        <w:div w:id="1548102957">
                          <w:marLeft w:val="0"/>
                          <w:marRight w:val="0"/>
                          <w:marTop w:val="0"/>
                          <w:marBottom w:val="0"/>
                          <w:divBdr>
                            <w:top w:val="none" w:sz="0" w:space="0" w:color="auto"/>
                            <w:left w:val="none" w:sz="0" w:space="0" w:color="auto"/>
                            <w:bottom w:val="none" w:sz="0" w:space="0" w:color="auto"/>
                            <w:right w:val="none" w:sz="0" w:space="0" w:color="auto"/>
                          </w:divBdr>
                          <w:divsChild>
                            <w:div w:id="269701638">
                              <w:marLeft w:val="0"/>
                              <w:marRight w:val="0"/>
                              <w:marTop w:val="0"/>
                              <w:marBottom w:val="0"/>
                              <w:divBdr>
                                <w:top w:val="none" w:sz="0" w:space="0" w:color="auto"/>
                                <w:left w:val="none" w:sz="0" w:space="0" w:color="auto"/>
                                <w:bottom w:val="none" w:sz="0" w:space="0" w:color="auto"/>
                                <w:right w:val="none" w:sz="0" w:space="0" w:color="auto"/>
                              </w:divBdr>
                              <w:divsChild>
                                <w:div w:id="783429455">
                                  <w:marLeft w:val="0"/>
                                  <w:marRight w:val="0"/>
                                  <w:marTop w:val="0"/>
                                  <w:marBottom w:val="0"/>
                                  <w:divBdr>
                                    <w:top w:val="none" w:sz="0" w:space="0" w:color="auto"/>
                                    <w:left w:val="none" w:sz="0" w:space="0" w:color="auto"/>
                                    <w:bottom w:val="none" w:sz="0" w:space="0" w:color="auto"/>
                                    <w:right w:val="none" w:sz="0" w:space="0" w:color="auto"/>
                                  </w:divBdr>
                                  <w:divsChild>
                                    <w:div w:id="96904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46548">
      <w:bodyDiv w:val="1"/>
      <w:marLeft w:val="0"/>
      <w:marRight w:val="0"/>
      <w:marTop w:val="0"/>
      <w:marBottom w:val="0"/>
      <w:divBdr>
        <w:top w:val="none" w:sz="0" w:space="0" w:color="auto"/>
        <w:left w:val="none" w:sz="0" w:space="0" w:color="auto"/>
        <w:bottom w:val="none" w:sz="0" w:space="0" w:color="auto"/>
        <w:right w:val="none" w:sz="0" w:space="0" w:color="auto"/>
      </w:divBdr>
    </w:div>
    <w:div w:id="78987941">
      <w:bodyDiv w:val="1"/>
      <w:marLeft w:val="0"/>
      <w:marRight w:val="0"/>
      <w:marTop w:val="0"/>
      <w:marBottom w:val="0"/>
      <w:divBdr>
        <w:top w:val="none" w:sz="0" w:space="0" w:color="auto"/>
        <w:left w:val="none" w:sz="0" w:space="0" w:color="auto"/>
        <w:bottom w:val="none" w:sz="0" w:space="0" w:color="auto"/>
        <w:right w:val="none" w:sz="0" w:space="0" w:color="auto"/>
      </w:divBdr>
      <w:divsChild>
        <w:div w:id="2069180753">
          <w:marLeft w:val="0"/>
          <w:marRight w:val="0"/>
          <w:marTop w:val="0"/>
          <w:marBottom w:val="0"/>
          <w:divBdr>
            <w:top w:val="none" w:sz="0" w:space="0" w:color="auto"/>
            <w:left w:val="none" w:sz="0" w:space="0" w:color="auto"/>
            <w:bottom w:val="none" w:sz="0" w:space="0" w:color="auto"/>
            <w:right w:val="none" w:sz="0" w:space="0" w:color="auto"/>
          </w:divBdr>
          <w:divsChild>
            <w:div w:id="720642200">
              <w:marLeft w:val="0"/>
              <w:marRight w:val="0"/>
              <w:marTop w:val="0"/>
              <w:marBottom w:val="0"/>
              <w:divBdr>
                <w:top w:val="none" w:sz="0" w:space="0" w:color="auto"/>
                <w:left w:val="none" w:sz="0" w:space="0" w:color="auto"/>
                <w:bottom w:val="none" w:sz="0" w:space="0" w:color="auto"/>
                <w:right w:val="none" w:sz="0" w:space="0" w:color="auto"/>
              </w:divBdr>
              <w:divsChild>
                <w:div w:id="986586752">
                  <w:marLeft w:val="0"/>
                  <w:marRight w:val="0"/>
                  <w:marTop w:val="0"/>
                  <w:marBottom w:val="0"/>
                  <w:divBdr>
                    <w:top w:val="none" w:sz="0" w:space="0" w:color="auto"/>
                    <w:left w:val="none" w:sz="0" w:space="0" w:color="auto"/>
                    <w:bottom w:val="none" w:sz="0" w:space="0" w:color="auto"/>
                    <w:right w:val="none" w:sz="0" w:space="0" w:color="auto"/>
                  </w:divBdr>
                  <w:divsChild>
                    <w:div w:id="1441990248">
                      <w:marLeft w:val="0"/>
                      <w:marRight w:val="0"/>
                      <w:marTop w:val="0"/>
                      <w:marBottom w:val="0"/>
                      <w:divBdr>
                        <w:top w:val="none" w:sz="0" w:space="0" w:color="auto"/>
                        <w:left w:val="none" w:sz="0" w:space="0" w:color="auto"/>
                        <w:bottom w:val="none" w:sz="0" w:space="0" w:color="auto"/>
                        <w:right w:val="none" w:sz="0" w:space="0" w:color="auto"/>
                      </w:divBdr>
                      <w:divsChild>
                        <w:div w:id="2006779203">
                          <w:marLeft w:val="0"/>
                          <w:marRight w:val="0"/>
                          <w:marTop w:val="0"/>
                          <w:marBottom w:val="0"/>
                          <w:divBdr>
                            <w:top w:val="none" w:sz="0" w:space="0" w:color="auto"/>
                            <w:left w:val="none" w:sz="0" w:space="0" w:color="auto"/>
                            <w:bottom w:val="none" w:sz="0" w:space="0" w:color="auto"/>
                            <w:right w:val="none" w:sz="0" w:space="0" w:color="auto"/>
                          </w:divBdr>
                          <w:divsChild>
                            <w:div w:id="8863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59471">
      <w:bodyDiv w:val="1"/>
      <w:marLeft w:val="0"/>
      <w:marRight w:val="0"/>
      <w:marTop w:val="0"/>
      <w:marBottom w:val="0"/>
      <w:divBdr>
        <w:top w:val="none" w:sz="0" w:space="0" w:color="auto"/>
        <w:left w:val="none" w:sz="0" w:space="0" w:color="auto"/>
        <w:bottom w:val="none" w:sz="0" w:space="0" w:color="auto"/>
        <w:right w:val="none" w:sz="0" w:space="0" w:color="auto"/>
      </w:divBdr>
      <w:divsChild>
        <w:div w:id="1094738741">
          <w:marLeft w:val="0"/>
          <w:marRight w:val="0"/>
          <w:marTop w:val="0"/>
          <w:marBottom w:val="0"/>
          <w:divBdr>
            <w:top w:val="none" w:sz="0" w:space="0" w:color="auto"/>
            <w:left w:val="none" w:sz="0" w:space="0" w:color="auto"/>
            <w:bottom w:val="none" w:sz="0" w:space="0" w:color="auto"/>
            <w:right w:val="none" w:sz="0" w:space="0" w:color="auto"/>
          </w:divBdr>
          <w:divsChild>
            <w:div w:id="618610551">
              <w:marLeft w:val="0"/>
              <w:marRight w:val="0"/>
              <w:marTop w:val="0"/>
              <w:marBottom w:val="0"/>
              <w:divBdr>
                <w:top w:val="none" w:sz="0" w:space="0" w:color="auto"/>
                <w:left w:val="none" w:sz="0" w:space="0" w:color="auto"/>
                <w:bottom w:val="none" w:sz="0" w:space="0" w:color="auto"/>
                <w:right w:val="none" w:sz="0" w:space="0" w:color="auto"/>
              </w:divBdr>
              <w:divsChild>
                <w:div w:id="951591596">
                  <w:marLeft w:val="0"/>
                  <w:marRight w:val="0"/>
                  <w:marTop w:val="0"/>
                  <w:marBottom w:val="0"/>
                  <w:divBdr>
                    <w:top w:val="none" w:sz="0" w:space="0" w:color="auto"/>
                    <w:left w:val="none" w:sz="0" w:space="0" w:color="auto"/>
                    <w:bottom w:val="none" w:sz="0" w:space="0" w:color="auto"/>
                    <w:right w:val="none" w:sz="0" w:space="0" w:color="auto"/>
                  </w:divBdr>
                  <w:divsChild>
                    <w:div w:id="345521051">
                      <w:marLeft w:val="0"/>
                      <w:marRight w:val="0"/>
                      <w:marTop w:val="0"/>
                      <w:marBottom w:val="0"/>
                      <w:divBdr>
                        <w:top w:val="none" w:sz="0" w:space="0" w:color="auto"/>
                        <w:left w:val="none" w:sz="0" w:space="0" w:color="auto"/>
                        <w:bottom w:val="none" w:sz="0" w:space="0" w:color="auto"/>
                        <w:right w:val="none" w:sz="0" w:space="0" w:color="auto"/>
                      </w:divBdr>
                      <w:divsChild>
                        <w:div w:id="525215500">
                          <w:marLeft w:val="0"/>
                          <w:marRight w:val="0"/>
                          <w:marTop w:val="0"/>
                          <w:marBottom w:val="0"/>
                          <w:divBdr>
                            <w:top w:val="none" w:sz="0" w:space="0" w:color="auto"/>
                            <w:left w:val="none" w:sz="0" w:space="0" w:color="auto"/>
                            <w:bottom w:val="none" w:sz="0" w:space="0" w:color="auto"/>
                            <w:right w:val="none" w:sz="0" w:space="0" w:color="auto"/>
                          </w:divBdr>
                          <w:divsChild>
                            <w:div w:id="356469919">
                              <w:marLeft w:val="0"/>
                              <w:marRight w:val="0"/>
                              <w:marTop w:val="0"/>
                              <w:marBottom w:val="0"/>
                              <w:divBdr>
                                <w:top w:val="none" w:sz="0" w:space="0" w:color="auto"/>
                                <w:left w:val="none" w:sz="0" w:space="0" w:color="auto"/>
                                <w:bottom w:val="none" w:sz="0" w:space="0" w:color="auto"/>
                                <w:right w:val="none" w:sz="0" w:space="0" w:color="auto"/>
                              </w:divBdr>
                              <w:divsChild>
                                <w:div w:id="635262429">
                                  <w:marLeft w:val="0"/>
                                  <w:marRight w:val="0"/>
                                  <w:marTop w:val="0"/>
                                  <w:marBottom w:val="0"/>
                                  <w:divBdr>
                                    <w:top w:val="none" w:sz="0" w:space="0" w:color="auto"/>
                                    <w:left w:val="none" w:sz="0" w:space="0" w:color="auto"/>
                                    <w:bottom w:val="none" w:sz="0" w:space="0" w:color="auto"/>
                                    <w:right w:val="none" w:sz="0" w:space="0" w:color="auto"/>
                                  </w:divBdr>
                                  <w:divsChild>
                                    <w:div w:id="137280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75202">
      <w:bodyDiv w:val="1"/>
      <w:marLeft w:val="0"/>
      <w:marRight w:val="0"/>
      <w:marTop w:val="0"/>
      <w:marBottom w:val="0"/>
      <w:divBdr>
        <w:top w:val="none" w:sz="0" w:space="0" w:color="auto"/>
        <w:left w:val="none" w:sz="0" w:space="0" w:color="auto"/>
        <w:bottom w:val="none" w:sz="0" w:space="0" w:color="auto"/>
        <w:right w:val="none" w:sz="0" w:space="0" w:color="auto"/>
      </w:divBdr>
      <w:divsChild>
        <w:div w:id="861625339">
          <w:marLeft w:val="0"/>
          <w:marRight w:val="0"/>
          <w:marTop w:val="0"/>
          <w:marBottom w:val="150"/>
          <w:divBdr>
            <w:top w:val="none" w:sz="0" w:space="0" w:color="auto"/>
            <w:left w:val="none" w:sz="0" w:space="0" w:color="auto"/>
            <w:bottom w:val="none" w:sz="0" w:space="0" w:color="auto"/>
            <w:right w:val="none" w:sz="0" w:space="0" w:color="auto"/>
          </w:divBdr>
        </w:div>
        <w:div w:id="969016068">
          <w:marLeft w:val="0"/>
          <w:marRight w:val="0"/>
          <w:marTop w:val="0"/>
          <w:marBottom w:val="150"/>
          <w:divBdr>
            <w:top w:val="none" w:sz="0" w:space="0" w:color="auto"/>
            <w:left w:val="none" w:sz="0" w:space="0" w:color="auto"/>
            <w:bottom w:val="none" w:sz="0" w:space="0" w:color="auto"/>
            <w:right w:val="none" w:sz="0" w:space="0" w:color="auto"/>
          </w:divBdr>
          <w:divsChild>
            <w:div w:id="624429952">
              <w:marLeft w:val="0"/>
              <w:marRight w:val="0"/>
              <w:marTop w:val="0"/>
              <w:marBottom w:val="0"/>
              <w:divBdr>
                <w:top w:val="none" w:sz="0" w:space="0" w:color="auto"/>
                <w:left w:val="none" w:sz="0" w:space="0" w:color="auto"/>
                <w:bottom w:val="none" w:sz="0" w:space="0" w:color="auto"/>
                <w:right w:val="none" w:sz="0" w:space="0" w:color="auto"/>
              </w:divBdr>
              <w:divsChild>
                <w:div w:id="101495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6031">
          <w:marLeft w:val="0"/>
          <w:marRight w:val="0"/>
          <w:marTop w:val="0"/>
          <w:marBottom w:val="0"/>
          <w:divBdr>
            <w:top w:val="none" w:sz="0" w:space="0" w:color="auto"/>
            <w:left w:val="none" w:sz="0" w:space="0" w:color="auto"/>
            <w:bottom w:val="none" w:sz="0" w:space="0" w:color="auto"/>
            <w:right w:val="none" w:sz="0" w:space="0" w:color="auto"/>
          </w:divBdr>
          <w:divsChild>
            <w:div w:id="18572325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9568777">
      <w:bodyDiv w:val="1"/>
      <w:marLeft w:val="0"/>
      <w:marRight w:val="0"/>
      <w:marTop w:val="0"/>
      <w:marBottom w:val="0"/>
      <w:divBdr>
        <w:top w:val="none" w:sz="0" w:space="0" w:color="auto"/>
        <w:left w:val="none" w:sz="0" w:space="0" w:color="auto"/>
        <w:bottom w:val="none" w:sz="0" w:space="0" w:color="auto"/>
        <w:right w:val="none" w:sz="0" w:space="0" w:color="auto"/>
      </w:divBdr>
      <w:divsChild>
        <w:div w:id="1325739101">
          <w:marLeft w:val="0"/>
          <w:marRight w:val="0"/>
          <w:marTop w:val="0"/>
          <w:marBottom w:val="0"/>
          <w:divBdr>
            <w:top w:val="none" w:sz="0" w:space="0" w:color="auto"/>
            <w:left w:val="none" w:sz="0" w:space="0" w:color="auto"/>
            <w:bottom w:val="dotted" w:sz="6" w:space="4" w:color="DDDDDD"/>
            <w:right w:val="none" w:sz="0" w:space="0" w:color="auto"/>
          </w:divBdr>
        </w:div>
      </w:divsChild>
    </w:div>
    <w:div w:id="79913565">
      <w:bodyDiv w:val="1"/>
      <w:marLeft w:val="0"/>
      <w:marRight w:val="0"/>
      <w:marTop w:val="0"/>
      <w:marBottom w:val="0"/>
      <w:divBdr>
        <w:top w:val="none" w:sz="0" w:space="0" w:color="auto"/>
        <w:left w:val="none" w:sz="0" w:space="0" w:color="auto"/>
        <w:bottom w:val="none" w:sz="0" w:space="0" w:color="auto"/>
        <w:right w:val="none" w:sz="0" w:space="0" w:color="auto"/>
      </w:divBdr>
      <w:divsChild>
        <w:div w:id="1717703087">
          <w:marLeft w:val="0"/>
          <w:marRight w:val="0"/>
          <w:marTop w:val="0"/>
          <w:marBottom w:val="0"/>
          <w:divBdr>
            <w:top w:val="none" w:sz="0" w:space="0" w:color="auto"/>
            <w:left w:val="none" w:sz="0" w:space="0" w:color="auto"/>
            <w:bottom w:val="none" w:sz="0" w:space="0" w:color="auto"/>
            <w:right w:val="none" w:sz="0" w:space="0" w:color="auto"/>
          </w:divBdr>
          <w:divsChild>
            <w:div w:id="147791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1446">
      <w:bodyDiv w:val="1"/>
      <w:marLeft w:val="0"/>
      <w:marRight w:val="0"/>
      <w:marTop w:val="0"/>
      <w:marBottom w:val="0"/>
      <w:divBdr>
        <w:top w:val="none" w:sz="0" w:space="0" w:color="auto"/>
        <w:left w:val="none" w:sz="0" w:space="0" w:color="auto"/>
        <w:bottom w:val="none" w:sz="0" w:space="0" w:color="auto"/>
        <w:right w:val="none" w:sz="0" w:space="0" w:color="auto"/>
      </w:divBdr>
    </w:div>
    <w:div w:id="80880335">
      <w:bodyDiv w:val="1"/>
      <w:marLeft w:val="0"/>
      <w:marRight w:val="0"/>
      <w:marTop w:val="0"/>
      <w:marBottom w:val="0"/>
      <w:divBdr>
        <w:top w:val="none" w:sz="0" w:space="0" w:color="auto"/>
        <w:left w:val="none" w:sz="0" w:space="0" w:color="auto"/>
        <w:bottom w:val="none" w:sz="0" w:space="0" w:color="auto"/>
        <w:right w:val="none" w:sz="0" w:space="0" w:color="auto"/>
      </w:divBdr>
      <w:divsChild>
        <w:div w:id="1847868674">
          <w:marLeft w:val="0"/>
          <w:marRight w:val="0"/>
          <w:marTop w:val="0"/>
          <w:marBottom w:val="0"/>
          <w:divBdr>
            <w:top w:val="none" w:sz="0" w:space="0" w:color="auto"/>
            <w:left w:val="none" w:sz="0" w:space="0" w:color="auto"/>
            <w:bottom w:val="none" w:sz="0" w:space="0" w:color="auto"/>
            <w:right w:val="none" w:sz="0" w:space="0" w:color="auto"/>
          </w:divBdr>
          <w:divsChild>
            <w:div w:id="381248355">
              <w:marLeft w:val="0"/>
              <w:marRight w:val="0"/>
              <w:marTop w:val="0"/>
              <w:marBottom w:val="0"/>
              <w:divBdr>
                <w:top w:val="none" w:sz="0" w:space="0" w:color="auto"/>
                <w:left w:val="none" w:sz="0" w:space="0" w:color="auto"/>
                <w:bottom w:val="none" w:sz="0" w:space="0" w:color="auto"/>
                <w:right w:val="none" w:sz="0" w:space="0" w:color="auto"/>
              </w:divBdr>
              <w:divsChild>
                <w:div w:id="1982954091">
                  <w:marLeft w:val="0"/>
                  <w:marRight w:val="0"/>
                  <w:marTop w:val="0"/>
                  <w:marBottom w:val="0"/>
                  <w:divBdr>
                    <w:top w:val="none" w:sz="0" w:space="0" w:color="auto"/>
                    <w:left w:val="none" w:sz="0" w:space="0" w:color="auto"/>
                    <w:bottom w:val="none" w:sz="0" w:space="0" w:color="auto"/>
                    <w:right w:val="none" w:sz="0" w:space="0" w:color="auto"/>
                  </w:divBdr>
                  <w:divsChild>
                    <w:div w:id="1848326371">
                      <w:marLeft w:val="0"/>
                      <w:marRight w:val="0"/>
                      <w:marTop w:val="0"/>
                      <w:marBottom w:val="0"/>
                      <w:divBdr>
                        <w:top w:val="none" w:sz="0" w:space="0" w:color="auto"/>
                        <w:left w:val="none" w:sz="0" w:space="0" w:color="auto"/>
                        <w:bottom w:val="none" w:sz="0" w:space="0" w:color="auto"/>
                        <w:right w:val="none" w:sz="0" w:space="0" w:color="auto"/>
                      </w:divBdr>
                      <w:divsChild>
                        <w:div w:id="729112188">
                          <w:marLeft w:val="0"/>
                          <w:marRight w:val="0"/>
                          <w:marTop w:val="0"/>
                          <w:marBottom w:val="0"/>
                          <w:divBdr>
                            <w:top w:val="none" w:sz="0" w:space="0" w:color="auto"/>
                            <w:left w:val="none" w:sz="0" w:space="0" w:color="auto"/>
                            <w:bottom w:val="none" w:sz="0" w:space="0" w:color="auto"/>
                            <w:right w:val="none" w:sz="0" w:space="0" w:color="auto"/>
                          </w:divBdr>
                          <w:divsChild>
                            <w:div w:id="1678269321">
                              <w:marLeft w:val="0"/>
                              <w:marRight w:val="0"/>
                              <w:marTop w:val="0"/>
                              <w:marBottom w:val="0"/>
                              <w:divBdr>
                                <w:top w:val="none" w:sz="0" w:space="0" w:color="auto"/>
                                <w:left w:val="none" w:sz="0" w:space="0" w:color="auto"/>
                                <w:bottom w:val="none" w:sz="0" w:space="0" w:color="auto"/>
                                <w:right w:val="none" w:sz="0" w:space="0" w:color="auto"/>
                              </w:divBdr>
                              <w:divsChild>
                                <w:div w:id="602306471">
                                  <w:marLeft w:val="0"/>
                                  <w:marRight w:val="0"/>
                                  <w:marTop w:val="0"/>
                                  <w:marBottom w:val="0"/>
                                  <w:divBdr>
                                    <w:top w:val="none" w:sz="0" w:space="0" w:color="auto"/>
                                    <w:left w:val="none" w:sz="0" w:space="0" w:color="auto"/>
                                    <w:bottom w:val="none" w:sz="0" w:space="0" w:color="auto"/>
                                    <w:right w:val="none" w:sz="0" w:space="0" w:color="auto"/>
                                  </w:divBdr>
                                  <w:divsChild>
                                    <w:div w:id="15757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949384">
      <w:bodyDiv w:val="1"/>
      <w:marLeft w:val="0"/>
      <w:marRight w:val="0"/>
      <w:marTop w:val="0"/>
      <w:marBottom w:val="0"/>
      <w:divBdr>
        <w:top w:val="none" w:sz="0" w:space="0" w:color="auto"/>
        <w:left w:val="none" w:sz="0" w:space="0" w:color="auto"/>
        <w:bottom w:val="none" w:sz="0" w:space="0" w:color="auto"/>
        <w:right w:val="none" w:sz="0" w:space="0" w:color="auto"/>
      </w:divBdr>
      <w:divsChild>
        <w:div w:id="615982970">
          <w:marLeft w:val="0"/>
          <w:marRight w:val="0"/>
          <w:marTop w:val="0"/>
          <w:marBottom w:val="0"/>
          <w:divBdr>
            <w:top w:val="none" w:sz="0" w:space="0" w:color="auto"/>
            <w:left w:val="none" w:sz="0" w:space="0" w:color="auto"/>
            <w:bottom w:val="dotted" w:sz="6" w:space="4" w:color="DDDDDD"/>
            <w:right w:val="none" w:sz="0" w:space="0" w:color="auto"/>
          </w:divBdr>
        </w:div>
      </w:divsChild>
    </w:div>
    <w:div w:id="80952325">
      <w:bodyDiv w:val="1"/>
      <w:marLeft w:val="0"/>
      <w:marRight w:val="0"/>
      <w:marTop w:val="0"/>
      <w:marBottom w:val="0"/>
      <w:divBdr>
        <w:top w:val="none" w:sz="0" w:space="0" w:color="auto"/>
        <w:left w:val="none" w:sz="0" w:space="0" w:color="auto"/>
        <w:bottom w:val="none" w:sz="0" w:space="0" w:color="auto"/>
        <w:right w:val="none" w:sz="0" w:space="0" w:color="auto"/>
      </w:divBdr>
      <w:divsChild>
        <w:div w:id="277301019">
          <w:marLeft w:val="0"/>
          <w:marRight w:val="0"/>
          <w:marTop w:val="0"/>
          <w:marBottom w:val="0"/>
          <w:divBdr>
            <w:top w:val="none" w:sz="0" w:space="0" w:color="auto"/>
            <w:left w:val="none" w:sz="0" w:space="0" w:color="auto"/>
            <w:bottom w:val="dotted" w:sz="6" w:space="4" w:color="DDDDDD"/>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2934">
      <w:bodyDiv w:val="1"/>
      <w:marLeft w:val="0"/>
      <w:marRight w:val="0"/>
      <w:marTop w:val="0"/>
      <w:marBottom w:val="0"/>
      <w:divBdr>
        <w:top w:val="none" w:sz="0" w:space="0" w:color="auto"/>
        <w:left w:val="none" w:sz="0" w:space="0" w:color="auto"/>
        <w:bottom w:val="none" w:sz="0" w:space="0" w:color="auto"/>
        <w:right w:val="none" w:sz="0" w:space="0" w:color="auto"/>
      </w:divBdr>
    </w:div>
    <w:div w:id="81220733">
      <w:bodyDiv w:val="1"/>
      <w:marLeft w:val="0"/>
      <w:marRight w:val="0"/>
      <w:marTop w:val="0"/>
      <w:marBottom w:val="0"/>
      <w:divBdr>
        <w:top w:val="none" w:sz="0" w:space="0" w:color="auto"/>
        <w:left w:val="none" w:sz="0" w:space="0" w:color="auto"/>
        <w:bottom w:val="none" w:sz="0" w:space="0" w:color="auto"/>
        <w:right w:val="none" w:sz="0" w:space="0" w:color="auto"/>
      </w:divBdr>
      <w:divsChild>
        <w:div w:id="1684088952">
          <w:marLeft w:val="0"/>
          <w:marRight w:val="0"/>
          <w:marTop w:val="0"/>
          <w:marBottom w:val="225"/>
          <w:divBdr>
            <w:top w:val="single" w:sz="6" w:space="11" w:color="E5E5E5"/>
            <w:left w:val="single" w:sz="6" w:space="11" w:color="E5E5E5"/>
            <w:bottom w:val="single" w:sz="6" w:space="1" w:color="E5E5E5"/>
            <w:right w:val="single" w:sz="6" w:space="11" w:color="E5E5E5"/>
          </w:divBdr>
          <w:divsChild>
            <w:div w:id="395931663">
              <w:marLeft w:val="0"/>
              <w:marRight w:val="0"/>
              <w:marTop w:val="0"/>
              <w:marBottom w:val="0"/>
              <w:divBdr>
                <w:top w:val="none" w:sz="0" w:space="0" w:color="auto"/>
                <w:left w:val="none" w:sz="0" w:space="0" w:color="auto"/>
                <w:bottom w:val="dotted" w:sz="6" w:space="4" w:color="DDDDDD"/>
                <w:right w:val="none" w:sz="0" w:space="0" w:color="auto"/>
              </w:divBdr>
              <w:divsChild>
                <w:div w:id="549918652">
                  <w:marLeft w:val="0"/>
                  <w:marRight w:val="0"/>
                  <w:marTop w:val="0"/>
                  <w:marBottom w:val="0"/>
                  <w:divBdr>
                    <w:top w:val="none" w:sz="0" w:space="0" w:color="auto"/>
                    <w:left w:val="none" w:sz="0" w:space="0" w:color="auto"/>
                    <w:bottom w:val="none" w:sz="0" w:space="0" w:color="auto"/>
                    <w:right w:val="none" w:sz="0" w:space="0" w:color="auto"/>
                  </w:divBdr>
                </w:div>
              </w:divsChild>
            </w:div>
            <w:div w:id="1491752542">
              <w:marLeft w:val="0"/>
              <w:marRight w:val="0"/>
              <w:marTop w:val="0"/>
              <w:marBottom w:val="0"/>
              <w:divBdr>
                <w:top w:val="none" w:sz="0" w:space="0" w:color="auto"/>
                <w:left w:val="none" w:sz="0" w:space="0" w:color="auto"/>
                <w:bottom w:val="none" w:sz="0" w:space="0" w:color="auto"/>
                <w:right w:val="none" w:sz="0" w:space="0" w:color="auto"/>
              </w:divBdr>
            </w:div>
            <w:div w:id="1553688372">
              <w:marLeft w:val="0"/>
              <w:marRight w:val="0"/>
              <w:marTop w:val="0"/>
              <w:marBottom w:val="0"/>
              <w:divBdr>
                <w:top w:val="none" w:sz="0" w:space="0" w:color="auto"/>
                <w:left w:val="none" w:sz="0" w:space="0" w:color="auto"/>
                <w:bottom w:val="none" w:sz="0" w:space="0" w:color="auto"/>
                <w:right w:val="none" w:sz="0" w:space="0" w:color="auto"/>
              </w:divBdr>
              <w:divsChild>
                <w:div w:id="4933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3051">
      <w:bodyDiv w:val="1"/>
      <w:marLeft w:val="0"/>
      <w:marRight w:val="0"/>
      <w:marTop w:val="0"/>
      <w:marBottom w:val="0"/>
      <w:divBdr>
        <w:top w:val="none" w:sz="0" w:space="0" w:color="auto"/>
        <w:left w:val="none" w:sz="0" w:space="0" w:color="auto"/>
        <w:bottom w:val="none" w:sz="0" w:space="0" w:color="auto"/>
        <w:right w:val="none" w:sz="0" w:space="0" w:color="auto"/>
      </w:divBdr>
      <w:divsChild>
        <w:div w:id="1365326607">
          <w:marLeft w:val="0"/>
          <w:marRight w:val="0"/>
          <w:marTop w:val="0"/>
          <w:marBottom w:val="150"/>
          <w:divBdr>
            <w:top w:val="none" w:sz="0" w:space="0" w:color="auto"/>
            <w:left w:val="none" w:sz="0" w:space="0" w:color="auto"/>
            <w:bottom w:val="none" w:sz="0" w:space="0" w:color="auto"/>
            <w:right w:val="none" w:sz="0" w:space="0" w:color="auto"/>
          </w:divBdr>
        </w:div>
        <w:div w:id="1608585014">
          <w:marLeft w:val="0"/>
          <w:marRight w:val="0"/>
          <w:marTop w:val="0"/>
          <w:marBottom w:val="0"/>
          <w:divBdr>
            <w:top w:val="none" w:sz="0" w:space="0" w:color="auto"/>
            <w:left w:val="none" w:sz="0" w:space="0" w:color="auto"/>
            <w:bottom w:val="none" w:sz="0" w:space="0" w:color="auto"/>
            <w:right w:val="none" w:sz="0" w:space="0" w:color="auto"/>
          </w:divBdr>
        </w:div>
      </w:divsChild>
    </w:div>
    <w:div w:id="81420274">
      <w:bodyDiv w:val="1"/>
      <w:marLeft w:val="0"/>
      <w:marRight w:val="0"/>
      <w:marTop w:val="0"/>
      <w:marBottom w:val="0"/>
      <w:divBdr>
        <w:top w:val="none" w:sz="0" w:space="0" w:color="auto"/>
        <w:left w:val="none" w:sz="0" w:space="0" w:color="auto"/>
        <w:bottom w:val="none" w:sz="0" w:space="0" w:color="auto"/>
        <w:right w:val="none" w:sz="0" w:space="0" w:color="auto"/>
      </w:divBdr>
      <w:divsChild>
        <w:div w:id="139461622">
          <w:marLeft w:val="0"/>
          <w:marRight w:val="0"/>
          <w:marTop w:val="0"/>
          <w:marBottom w:val="0"/>
          <w:divBdr>
            <w:top w:val="none" w:sz="0" w:space="0" w:color="auto"/>
            <w:left w:val="none" w:sz="0" w:space="0" w:color="auto"/>
            <w:bottom w:val="dotted" w:sz="6" w:space="4" w:color="DDDDDD"/>
            <w:right w:val="none" w:sz="0" w:space="0" w:color="auto"/>
          </w:divBdr>
          <w:divsChild>
            <w:div w:id="102278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2000">
      <w:bodyDiv w:val="1"/>
      <w:marLeft w:val="0"/>
      <w:marRight w:val="0"/>
      <w:marTop w:val="0"/>
      <w:marBottom w:val="0"/>
      <w:divBdr>
        <w:top w:val="none" w:sz="0" w:space="0" w:color="auto"/>
        <w:left w:val="none" w:sz="0" w:space="0" w:color="auto"/>
        <w:bottom w:val="none" w:sz="0" w:space="0" w:color="auto"/>
        <w:right w:val="none" w:sz="0" w:space="0" w:color="auto"/>
      </w:divBdr>
      <w:divsChild>
        <w:div w:id="1256095276">
          <w:marLeft w:val="0"/>
          <w:marRight w:val="0"/>
          <w:marTop w:val="0"/>
          <w:marBottom w:val="0"/>
          <w:divBdr>
            <w:top w:val="none" w:sz="0" w:space="0" w:color="auto"/>
            <w:left w:val="none" w:sz="0" w:space="0" w:color="auto"/>
            <w:bottom w:val="none" w:sz="0" w:space="0" w:color="auto"/>
            <w:right w:val="none" w:sz="0" w:space="0" w:color="auto"/>
          </w:divBdr>
          <w:divsChild>
            <w:div w:id="504126472">
              <w:marLeft w:val="0"/>
              <w:marRight w:val="0"/>
              <w:marTop w:val="0"/>
              <w:marBottom w:val="0"/>
              <w:divBdr>
                <w:top w:val="none" w:sz="0" w:space="0" w:color="auto"/>
                <w:left w:val="none" w:sz="0" w:space="0" w:color="auto"/>
                <w:bottom w:val="none" w:sz="0" w:space="0" w:color="auto"/>
                <w:right w:val="none" w:sz="0" w:space="0" w:color="auto"/>
              </w:divBdr>
              <w:divsChild>
                <w:div w:id="1820733831">
                  <w:marLeft w:val="0"/>
                  <w:marRight w:val="0"/>
                  <w:marTop w:val="0"/>
                  <w:marBottom w:val="0"/>
                  <w:divBdr>
                    <w:top w:val="none" w:sz="0" w:space="0" w:color="auto"/>
                    <w:left w:val="none" w:sz="0" w:space="0" w:color="auto"/>
                    <w:bottom w:val="none" w:sz="0" w:space="0" w:color="auto"/>
                    <w:right w:val="none" w:sz="0" w:space="0" w:color="auto"/>
                  </w:divBdr>
                  <w:divsChild>
                    <w:div w:id="1367565845">
                      <w:marLeft w:val="0"/>
                      <w:marRight w:val="0"/>
                      <w:marTop w:val="0"/>
                      <w:marBottom w:val="0"/>
                      <w:divBdr>
                        <w:top w:val="none" w:sz="0" w:space="0" w:color="auto"/>
                        <w:left w:val="none" w:sz="0" w:space="0" w:color="auto"/>
                        <w:bottom w:val="none" w:sz="0" w:space="0" w:color="auto"/>
                        <w:right w:val="none" w:sz="0" w:space="0" w:color="auto"/>
                      </w:divBdr>
                      <w:divsChild>
                        <w:div w:id="1224683996">
                          <w:marLeft w:val="0"/>
                          <w:marRight w:val="0"/>
                          <w:marTop w:val="0"/>
                          <w:marBottom w:val="0"/>
                          <w:divBdr>
                            <w:top w:val="none" w:sz="0" w:space="0" w:color="auto"/>
                            <w:left w:val="none" w:sz="0" w:space="0" w:color="auto"/>
                            <w:bottom w:val="none" w:sz="0" w:space="0" w:color="auto"/>
                            <w:right w:val="none" w:sz="0" w:space="0" w:color="auto"/>
                          </w:divBdr>
                          <w:divsChild>
                            <w:div w:id="1528060863">
                              <w:marLeft w:val="0"/>
                              <w:marRight w:val="0"/>
                              <w:marTop w:val="0"/>
                              <w:marBottom w:val="0"/>
                              <w:divBdr>
                                <w:top w:val="none" w:sz="0" w:space="0" w:color="auto"/>
                                <w:left w:val="none" w:sz="0" w:space="0" w:color="auto"/>
                                <w:bottom w:val="none" w:sz="0" w:space="0" w:color="auto"/>
                                <w:right w:val="none" w:sz="0" w:space="0" w:color="auto"/>
                              </w:divBdr>
                              <w:divsChild>
                                <w:div w:id="23016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79972">
      <w:bodyDiv w:val="1"/>
      <w:marLeft w:val="0"/>
      <w:marRight w:val="0"/>
      <w:marTop w:val="0"/>
      <w:marBottom w:val="0"/>
      <w:divBdr>
        <w:top w:val="none" w:sz="0" w:space="0" w:color="auto"/>
        <w:left w:val="none" w:sz="0" w:space="0" w:color="auto"/>
        <w:bottom w:val="none" w:sz="0" w:space="0" w:color="auto"/>
        <w:right w:val="none" w:sz="0" w:space="0" w:color="auto"/>
      </w:divBdr>
      <w:divsChild>
        <w:div w:id="469441576">
          <w:marLeft w:val="0"/>
          <w:marRight w:val="0"/>
          <w:marTop w:val="0"/>
          <w:marBottom w:val="150"/>
          <w:divBdr>
            <w:top w:val="none" w:sz="0" w:space="0" w:color="auto"/>
            <w:left w:val="none" w:sz="0" w:space="0" w:color="auto"/>
            <w:bottom w:val="none" w:sz="0" w:space="0" w:color="auto"/>
            <w:right w:val="none" w:sz="0" w:space="0" w:color="auto"/>
          </w:divBdr>
          <w:divsChild>
            <w:div w:id="1788772108">
              <w:marLeft w:val="0"/>
              <w:marRight w:val="0"/>
              <w:marTop w:val="0"/>
              <w:marBottom w:val="0"/>
              <w:divBdr>
                <w:top w:val="none" w:sz="0" w:space="0" w:color="auto"/>
                <w:left w:val="none" w:sz="0" w:space="0" w:color="auto"/>
                <w:bottom w:val="none" w:sz="0" w:space="0" w:color="auto"/>
                <w:right w:val="none" w:sz="0" w:space="0" w:color="auto"/>
              </w:divBdr>
              <w:divsChild>
                <w:div w:id="14741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53011">
          <w:marLeft w:val="0"/>
          <w:marRight w:val="0"/>
          <w:marTop w:val="0"/>
          <w:marBottom w:val="0"/>
          <w:divBdr>
            <w:top w:val="none" w:sz="0" w:space="0" w:color="auto"/>
            <w:left w:val="none" w:sz="0" w:space="0" w:color="auto"/>
            <w:bottom w:val="none" w:sz="0" w:space="0" w:color="auto"/>
            <w:right w:val="none" w:sz="0" w:space="0" w:color="auto"/>
          </w:divBdr>
          <w:divsChild>
            <w:div w:id="118495541">
              <w:marLeft w:val="0"/>
              <w:marRight w:val="0"/>
              <w:marTop w:val="225"/>
              <w:marBottom w:val="225"/>
              <w:divBdr>
                <w:top w:val="none" w:sz="0" w:space="0" w:color="auto"/>
                <w:left w:val="none" w:sz="0" w:space="0" w:color="auto"/>
                <w:bottom w:val="none" w:sz="0" w:space="0" w:color="auto"/>
                <w:right w:val="none" w:sz="0" w:space="0" w:color="auto"/>
              </w:divBdr>
            </w:div>
          </w:divsChild>
        </w:div>
        <w:div w:id="1180004856">
          <w:marLeft w:val="0"/>
          <w:marRight w:val="0"/>
          <w:marTop w:val="0"/>
          <w:marBottom w:val="150"/>
          <w:divBdr>
            <w:top w:val="none" w:sz="0" w:space="0" w:color="auto"/>
            <w:left w:val="none" w:sz="0" w:space="0" w:color="auto"/>
            <w:bottom w:val="none" w:sz="0" w:space="0" w:color="auto"/>
            <w:right w:val="none" w:sz="0" w:space="0" w:color="auto"/>
          </w:divBdr>
        </w:div>
      </w:divsChild>
    </w:div>
    <w:div w:id="82840921">
      <w:bodyDiv w:val="1"/>
      <w:marLeft w:val="0"/>
      <w:marRight w:val="0"/>
      <w:marTop w:val="0"/>
      <w:marBottom w:val="0"/>
      <w:divBdr>
        <w:top w:val="none" w:sz="0" w:space="0" w:color="auto"/>
        <w:left w:val="none" w:sz="0" w:space="0" w:color="auto"/>
        <w:bottom w:val="none" w:sz="0" w:space="0" w:color="auto"/>
        <w:right w:val="none" w:sz="0" w:space="0" w:color="auto"/>
      </w:divBdr>
    </w:div>
    <w:div w:id="83035031">
      <w:bodyDiv w:val="1"/>
      <w:marLeft w:val="0"/>
      <w:marRight w:val="0"/>
      <w:marTop w:val="0"/>
      <w:marBottom w:val="0"/>
      <w:divBdr>
        <w:top w:val="none" w:sz="0" w:space="0" w:color="auto"/>
        <w:left w:val="none" w:sz="0" w:space="0" w:color="auto"/>
        <w:bottom w:val="none" w:sz="0" w:space="0" w:color="auto"/>
        <w:right w:val="none" w:sz="0" w:space="0" w:color="auto"/>
      </w:divBdr>
      <w:divsChild>
        <w:div w:id="460271679">
          <w:marLeft w:val="0"/>
          <w:marRight w:val="0"/>
          <w:marTop w:val="0"/>
          <w:marBottom w:val="0"/>
          <w:divBdr>
            <w:top w:val="none" w:sz="0" w:space="0" w:color="auto"/>
            <w:left w:val="none" w:sz="0" w:space="0" w:color="auto"/>
            <w:bottom w:val="none" w:sz="0" w:space="0" w:color="auto"/>
            <w:right w:val="none" w:sz="0" w:space="0" w:color="auto"/>
          </w:divBdr>
          <w:divsChild>
            <w:div w:id="464585934">
              <w:marLeft w:val="0"/>
              <w:marRight w:val="0"/>
              <w:marTop w:val="0"/>
              <w:marBottom w:val="0"/>
              <w:divBdr>
                <w:top w:val="none" w:sz="0" w:space="0" w:color="auto"/>
                <w:left w:val="none" w:sz="0" w:space="0" w:color="auto"/>
                <w:bottom w:val="none" w:sz="0" w:space="0" w:color="auto"/>
                <w:right w:val="none" w:sz="0" w:space="0" w:color="auto"/>
              </w:divBdr>
            </w:div>
          </w:divsChild>
        </w:div>
        <w:div w:id="1008757434">
          <w:marLeft w:val="0"/>
          <w:marRight w:val="0"/>
          <w:marTop w:val="150"/>
          <w:marBottom w:val="0"/>
          <w:divBdr>
            <w:top w:val="none" w:sz="0" w:space="0" w:color="auto"/>
            <w:left w:val="none" w:sz="0" w:space="0" w:color="auto"/>
            <w:bottom w:val="none" w:sz="0" w:space="0" w:color="auto"/>
            <w:right w:val="none" w:sz="0" w:space="0" w:color="auto"/>
          </w:divBdr>
          <w:divsChild>
            <w:div w:id="1981229911">
              <w:marLeft w:val="0"/>
              <w:marRight w:val="0"/>
              <w:marTop w:val="0"/>
              <w:marBottom w:val="0"/>
              <w:divBdr>
                <w:top w:val="none" w:sz="0" w:space="0" w:color="auto"/>
                <w:left w:val="none" w:sz="0" w:space="0" w:color="auto"/>
                <w:bottom w:val="none" w:sz="0" w:space="0" w:color="auto"/>
                <w:right w:val="none" w:sz="0" w:space="0" w:color="auto"/>
              </w:divBdr>
              <w:divsChild>
                <w:div w:id="2535135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5105">
      <w:bodyDiv w:val="1"/>
      <w:marLeft w:val="0"/>
      <w:marRight w:val="0"/>
      <w:marTop w:val="0"/>
      <w:marBottom w:val="0"/>
      <w:divBdr>
        <w:top w:val="none" w:sz="0" w:space="0" w:color="auto"/>
        <w:left w:val="none" w:sz="0" w:space="0" w:color="auto"/>
        <w:bottom w:val="none" w:sz="0" w:space="0" w:color="auto"/>
        <w:right w:val="none" w:sz="0" w:space="0" w:color="auto"/>
      </w:divBdr>
      <w:divsChild>
        <w:div w:id="881359625">
          <w:marLeft w:val="0"/>
          <w:marRight w:val="0"/>
          <w:marTop w:val="0"/>
          <w:marBottom w:val="0"/>
          <w:divBdr>
            <w:top w:val="none" w:sz="0" w:space="0" w:color="auto"/>
            <w:left w:val="none" w:sz="0" w:space="0" w:color="auto"/>
            <w:bottom w:val="none" w:sz="0" w:space="0" w:color="auto"/>
            <w:right w:val="none" w:sz="0" w:space="0" w:color="auto"/>
          </w:divBdr>
        </w:div>
        <w:div w:id="934627737">
          <w:marLeft w:val="0"/>
          <w:marRight w:val="0"/>
          <w:marTop w:val="0"/>
          <w:marBottom w:val="0"/>
          <w:divBdr>
            <w:top w:val="none" w:sz="0" w:space="0" w:color="auto"/>
            <w:left w:val="none" w:sz="0" w:space="0" w:color="auto"/>
            <w:bottom w:val="none" w:sz="0" w:space="0" w:color="auto"/>
            <w:right w:val="none" w:sz="0" w:space="0" w:color="auto"/>
          </w:divBdr>
          <w:divsChild>
            <w:div w:id="788546760">
              <w:marLeft w:val="0"/>
              <w:marRight w:val="0"/>
              <w:marTop w:val="0"/>
              <w:marBottom w:val="0"/>
              <w:divBdr>
                <w:top w:val="none" w:sz="0" w:space="0" w:color="auto"/>
                <w:left w:val="none" w:sz="0" w:space="0" w:color="auto"/>
                <w:bottom w:val="none" w:sz="0" w:space="0" w:color="auto"/>
                <w:right w:val="none" w:sz="0" w:space="0" w:color="auto"/>
              </w:divBdr>
              <w:divsChild>
                <w:div w:id="65958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2464">
      <w:bodyDiv w:val="1"/>
      <w:marLeft w:val="0"/>
      <w:marRight w:val="0"/>
      <w:marTop w:val="0"/>
      <w:marBottom w:val="0"/>
      <w:divBdr>
        <w:top w:val="none" w:sz="0" w:space="0" w:color="auto"/>
        <w:left w:val="none" w:sz="0" w:space="0" w:color="auto"/>
        <w:bottom w:val="none" w:sz="0" w:space="0" w:color="auto"/>
        <w:right w:val="none" w:sz="0" w:space="0" w:color="auto"/>
      </w:divBdr>
      <w:divsChild>
        <w:div w:id="700739849">
          <w:marLeft w:val="0"/>
          <w:marRight w:val="0"/>
          <w:marTop w:val="0"/>
          <w:marBottom w:val="0"/>
          <w:divBdr>
            <w:top w:val="none" w:sz="0" w:space="0" w:color="auto"/>
            <w:left w:val="none" w:sz="0" w:space="0" w:color="auto"/>
            <w:bottom w:val="none" w:sz="0" w:space="0" w:color="auto"/>
            <w:right w:val="none" w:sz="0" w:space="0" w:color="auto"/>
          </w:divBdr>
          <w:divsChild>
            <w:div w:id="248737457">
              <w:marLeft w:val="0"/>
              <w:marRight w:val="0"/>
              <w:marTop w:val="0"/>
              <w:marBottom w:val="0"/>
              <w:divBdr>
                <w:top w:val="none" w:sz="0" w:space="0" w:color="auto"/>
                <w:left w:val="none" w:sz="0" w:space="0" w:color="auto"/>
                <w:bottom w:val="none" w:sz="0" w:space="0" w:color="auto"/>
                <w:right w:val="none" w:sz="0" w:space="0" w:color="auto"/>
              </w:divBdr>
              <w:divsChild>
                <w:div w:id="322315924">
                  <w:marLeft w:val="0"/>
                  <w:marRight w:val="0"/>
                  <w:marTop w:val="0"/>
                  <w:marBottom w:val="0"/>
                  <w:divBdr>
                    <w:top w:val="none" w:sz="0" w:space="0" w:color="auto"/>
                    <w:left w:val="none" w:sz="0" w:space="0" w:color="auto"/>
                    <w:bottom w:val="none" w:sz="0" w:space="0" w:color="auto"/>
                    <w:right w:val="none" w:sz="0" w:space="0" w:color="auto"/>
                  </w:divBdr>
                  <w:divsChild>
                    <w:div w:id="496505754">
                      <w:marLeft w:val="0"/>
                      <w:marRight w:val="0"/>
                      <w:marTop w:val="0"/>
                      <w:marBottom w:val="0"/>
                      <w:divBdr>
                        <w:top w:val="none" w:sz="0" w:space="0" w:color="auto"/>
                        <w:left w:val="none" w:sz="0" w:space="0" w:color="auto"/>
                        <w:bottom w:val="none" w:sz="0" w:space="0" w:color="auto"/>
                        <w:right w:val="none" w:sz="0" w:space="0" w:color="auto"/>
                      </w:divBdr>
                      <w:divsChild>
                        <w:div w:id="840269243">
                          <w:marLeft w:val="0"/>
                          <w:marRight w:val="0"/>
                          <w:marTop w:val="0"/>
                          <w:marBottom w:val="0"/>
                          <w:divBdr>
                            <w:top w:val="none" w:sz="0" w:space="0" w:color="auto"/>
                            <w:left w:val="none" w:sz="0" w:space="0" w:color="auto"/>
                            <w:bottom w:val="none" w:sz="0" w:space="0" w:color="auto"/>
                            <w:right w:val="none" w:sz="0" w:space="0" w:color="auto"/>
                          </w:divBdr>
                          <w:divsChild>
                            <w:div w:id="542255769">
                              <w:marLeft w:val="0"/>
                              <w:marRight w:val="0"/>
                              <w:marTop w:val="0"/>
                              <w:marBottom w:val="0"/>
                              <w:divBdr>
                                <w:top w:val="none" w:sz="0" w:space="0" w:color="auto"/>
                                <w:left w:val="none" w:sz="0" w:space="0" w:color="auto"/>
                                <w:bottom w:val="none" w:sz="0" w:space="0" w:color="auto"/>
                                <w:right w:val="none" w:sz="0" w:space="0" w:color="auto"/>
                              </w:divBdr>
                              <w:divsChild>
                                <w:div w:id="1442411452">
                                  <w:marLeft w:val="0"/>
                                  <w:marRight w:val="0"/>
                                  <w:marTop w:val="0"/>
                                  <w:marBottom w:val="0"/>
                                  <w:divBdr>
                                    <w:top w:val="none" w:sz="0" w:space="0" w:color="auto"/>
                                    <w:left w:val="none" w:sz="0" w:space="0" w:color="auto"/>
                                    <w:bottom w:val="none" w:sz="0" w:space="0" w:color="auto"/>
                                    <w:right w:val="none" w:sz="0" w:space="0" w:color="auto"/>
                                  </w:divBdr>
                                  <w:divsChild>
                                    <w:div w:id="65549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91964">
      <w:bodyDiv w:val="1"/>
      <w:marLeft w:val="0"/>
      <w:marRight w:val="0"/>
      <w:marTop w:val="0"/>
      <w:marBottom w:val="0"/>
      <w:divBdr>
        <w:top w:val="none" w:sz="0" w:space="0" w:color="auto"/>
        <w:left w:val="none" w:sz="0" w:space="0" w:color="auto"/>
        <w:bottom w:val="none" w:sz="0" w:space="0" w:color="auto"/>
        <w:right w:val="none" w:sz="0" w:space="0" w:color="auto"/>
      </w:divBdr>
      <w:divsChild>
        <w:div w:id="1089426705">
          <w:marLeft w:val="0"/>
          <w:marRight w:val="0"/>
          <w:marTop w:val="0"/>
          <w:marBottom w:val="150"/>
          <w:divBdr>
            <w:top w:val="none" w:sz="0" w:space="0" w:color="auto"/>
            <w:left w:val="none" w:sz="0" w:space="0" w:color="auto"/>
            <w:bottom w:val="none" w:sz="0" w:space="0" w:color="auto"/>
            <w:right w:val="none" w:sz="0" w:space="0" w:color="auto"/>
          </w:divBdr>
        </w:div>
      </w:divsChild>
    </w:div>
    <w:div w:id="84888091">
      <w:bodyDiv w:val="1"/>
      <w:marLeft w:val="0"/>
      <w:marRight w:val="0"/>
      <w:marTop w:val="0"/>
      <w:marBottom w:val="0"/>
      <w:divBdr>
        <w:top w:val="none" w:sz="0" w:space="0" w:color="auto"/>
        <w:left w:val="none" w:sz="0" w:space="0" w:color="auto"/>
        <w:bottom w:val="none" w:sz="0" w:space="0" w:color="auto"/>
        <w:right w:val="none" w:sz="0" w:space="0" w:color="auto"/>
      </w:divBdr>
    </w:div>
    <w:div w:id="85150369">
      <w:bodyDiv w:val="1"/>
      <w:marLeft w:val="0"/>
      <w:marRight w:val="0"/>
      <w:marTop w:val="0"/>
      <w:marBottom w:val="0"/>
      <w:divBdr>
        <w:top w:val="none" w:sz="0" w:space="0" w:color="auto"/>
        <w:left w:val="none" w:sz="0" w:space="0" w:color="auto"/>
        <w:bottom w:val="none" w:sz="0" w:space="0" w:color="auto"/>
        <w:right w:val="none" w:sz="0" w:space="0" w:color="auto"/>
      </w:divBdr>
      <w:divsChild>
        <w:div w:id="499079197">
          <w:marLeft w:val="0"/>
          <w:marRight w:val="0"/>
          <w:marTop w:val="0"/>
          <w:marBottom w:val="0"/>
          <w:divBdr>
            <w:top w:val="none" w:sz="0" w:space="0" w:color="auto"/>
            <w:left w:val="none" w:sz="0" w:space="0" w:color="auto"/>
            <w:bottom w:val="none" w:sz="0" w:space="0" w:color="auto"/>
            <w:right w:val="none" w:sz="0" w:space="0" w:color="auto"/>
          </w:divBdr>
          <w:divsChild>
            <w:div w:id="145560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389366">
      <w:bodyDiv w:val="1"/>
      <w:marLeft w:val="0"/>
      <w:marRight w:val="0"/>
      <w:marTop w:val="0"/>
      <w:marBottom w:val="0"/>
      <w:divBdr>
        <w:top w:val="none" w:sz="0" w:space="0" w:color="auto"/>
        <w:left w:val="none" w:sz="0" w:space="0" w:color="auto"/>
        <w:bottom w:val="none" w:sz="0" w:space="0" w:color="auto"/>
        <w:right w:val="none" w:sz="0" w:space="0" w:color="auto"/>
      </w:divBdr>
    </w:div>
    <w:div w:id="86507633">
      <w:bodyDiv w:val="1"/>
      <w:marLeft w:val="0"/>
      <w:marRight w:val="0"/>
      <w:marTop w:val="0"/>
      <w:marBottom w:val="0"/>
      <w:divBdr>
        <w:top w:val="none" w:sz="0" w:space="0" w:color="auto"/>
        <w:left w:val="none" w:sz="0" w:space="0" w:color="auto"/>
        <w:bottom w:val="none" w:sz="0" w:space="0" w:color="auto"/>
        <w:right w:val="none" w:sz="0" w:space="0" w:color="auto"/>
      </w:divBdr>
      <w:divsChild>
        <w:div w:id="27996297">
          <w:marLeft w:val="0"/>
          <w:marRight w:val="0"/>
          <w:marTop w:val="0"/>
          <w:marBottom w:val="0"/>
          <w:divBdr>
            <w:top w:val="none" w:sz="0" w:space="0" w:color="auto"/>
            <w:left w:val="none" w:sz="0" w:space="0" w:color="auto"/>
            <w:bottom w:val="none" w:sz="0" w:space="0" w:color="auto"/>
            <w:right w:val="none" w:sz="0" w:space="0" w:color="auto"/>
          </w:divBdr>
          <w:divsChild>
            <w:div w:id="152449029">
              <w:marLeft w:val="0"/>
              <w:marRight w:val="0"/>
              <w:marTop w:val="0"/>
              <w:marBottom w:val="0"/>
              <w:divBdr>
                <w:top w:val="none" w:sz="0" w:space="0" w:color="auto"/>
                <w:left w:val="none" w:sz="0" w:space="0" w:color="auto"/>
                <w:bottom w:val="none" w:sz="0" w:space="0" w:color="auto"/>
                <w:right w:val="none" w:sz="0" w:space="0" w:color="auto"/>
              </w:divBdr>
            </w:div>
            <w:div w:id="152992653">
              <w:marLeft w:val="0"/>
              <w:marRight w:val="0"/>
              <w:marTop w:val="0"/>
              <w:marBottom w:val="0"/>
              <w:divBdr>
                <w:top w:val="none" w:sz="0" w:space="0" w:color="auto"/>
                <w:left w:val="none" w:sz="0" w:space="0" w:color="auto"/>
                <w:bottom w:val="none" w:sz="0" w:space="0" w:color="auto"/>
                <w:right w:val="none" w:sz="0" w:space="0" w:color="auto"/>
              </w:divBdr>
            </w:div>
            <w:div w:id="237904384">
              <w:marLeft w:val="0"/>
              <w:marRight w:val="0"/>
              <w:marTop w:val="0"/>
              <w:marBottom w:val="0"/>
              <w:divBdr>
                <w:top w:val="none" w:sz="0" w:space="0" w:color="auto"/>
                <w:left w:val="none" w:sz="0" w:space="0" w:color="auto"/>
                <w:bottom w:val="none" w:sz="0" w:space="0" w:color="auto"/>
                <w:right w:val="none" w:sz="0" w:space="0" w:color="auto"/>
              </w:divBdr>
            </w:div>
            <w:div w:id="382020669">
              <w:marLeft w:val="0"/>
              <w:marRight w:val="0"/>
              <w:marTop w:val="0"/>
              <w:marBottom w:val="0"/>
              <w:divBdr>
                <w:top w:val="none" w:sz="0" w:space="0" w:color="auto"/>
                <w:left w:val="none" w:sz="0" w:space="0" w:color="auto"/>
                <w:bottom w:val="none" w:sz="0" w:space="0" w:color="auto"/>
                <w:right w:val="none" w:sz="0" w:space="0" w:color="auto"/>
              </w:divBdr>
            </w:div>
            <w:div w:id="383872036">
              <w:marLeft w:val="0"/>
              <w:marRight w:val="0"/>
              <w:marTop w:val="0"/>
              <w:marBottom w:val="0"/>
              <w:divBdr>
                <w:top w:val="none" w:sz="0" w:space="0" w:color="auto"/>
                <w:left w:val="none" w:sz="0" w:space="0" w:color="auto"/>
                <w:bottom w:val="none" w:sz="0" w:space="0" w:color="auto"/>
                <w:right w:val="none" w:sz="0" w:space="0" w:color="auto"/>
              </w:divBdr>
            </w:div>
            <w:div w:id="472255707">
              <w:marLeft w:val="0"/>
              <w:marRight w:val="0"/>
              <w:marTop w:val="0"/>
              <w:marBottom w:val="0"/>
              <w:divBdr>
                <w:top w:val="none" w:sz="0" w:space="0" w:color="auto"/>
                <w:left w:val="none" w:sz="0" w:space="0" w:color="auto"/>
                <w:bottom w:val="none" w:sz="0" w:space="0" w:color="auto"/>
                <w:right w:val="none" w:sz="0" w:space="0" w:color="auto"/>
              </w:divBdr>
            </w:div>
            <w:div w:id="525945441">
              <w:marLeft w:val="0"/>
              <w:marRight w:val="0"/>
              <w:marTop w:val="0"/>
              <w:marBottom w:val="0"/>
              <w:divBdr>
                <w:top w:val="none" w:sz="0" w:space="0" w:color="auto"/>
                <w:left w:val="none" w:sz="0" w:space="0" w:color="auto"/>
                <w:bottom w:val="none" w:sz="0" w:space="0" w:color="auto"/>
                <w:right w:val="none" w:sz="0" w:space="0" w:color="auto"/>
              </w:divBdr>
            </w:div>
            <w:div w:id="576674493">
              <w:marLeft w:val="0"/>
              <w:marRight w:val="0"/>
              <w:marTop w:val="0"/>
              <w:marBottom w:val="0"/>
              <w:divBdr>
                <w:top w:val="none" w:sz="0" w:space="0" w:color="auto"/>
                <w:left w:val="none" w:sz="0" w:space="0" w:color="auto"/>
                <w:bottom w:val="none" w:sz="0" w:space="0" w:color="auto"/>
                <w:right w:val="none" w:sz="0" w:space="0" w:color="auto"/>
              </w:divBdr>
            </w:div>
            <w:div w:id="576942657">
              <w:marLeft w:val="0"/>
              <w:marRight w:val="0"/>
              <w:marTop w:val="0"/>
              <w:marBottom w:val="0"/>
              <w:divBdr>
                <w:top w:val="none" w:sz="0" w:space="0" w:color="auto"/>
                <w:left w:val="none" w:sz="0" w:space="0" w:color="auto"/>
                <w:bottom w:val="none" w:sz="0" w:space="0" w:color="auto"/>
                <w:right w:val="none" w:sz="0" w:space="0" w:color="auto"/>
              </w:divBdr>
            </w:div>
            <w:div w:id="589773534">
              <w:marLeft w:val="0"/>
              <w:marRight w:val="0"/>
              <w:marTop w:val="0"/>
              <w:marBottom w:val="0"/>
              <w:divBdr>
                <w:top w:val="none" w:sz="0" w:space="0" w:color="auto"/>
                <w:left w:val="none" w:sz="0" w:space="0" w:color="auto"/>
                <w:bottom w:val="none" w:sz="0" w:space="0" w:color="auto"/>
                <w:right w:val="none" w:sz="0" w:space="0" w:color="auto"/>
              </w:divBdr>
            </w:div>
            <w:div w:id="645823097">
              <w:marLeft w:val="0"/>
              <w:marRight w:val="0"/>
              <w:marTop w:val="0"/>
              <w:marBottom w:val="0"/>
              <w:divBdr>
                <w:top w:val="none" w:sz="0" w:space="0" w:color="auto"/>
                <w:left w:val="none" w:sz="0" w:space="0" w:color="auto"/>
                <w:bottom w:val="none" w:sz="0" w:space="0" w:color="auto"/>
                <w:right w:val="none" w:sz="0" w:space="0" w:color="auto"/>
              </w:divBdr>
            </w:div>
            <w:div w:id="700085137">
              <w:marLeft w:val="0"/>
              <w:marRight w:val="0"/>
              <w:marTop w:val="0"/>
              <w:marBottom w:val="0"/>
              <w:divBdr>
                <w:top w:val="none" w:sz="0" w:space="0" w:color="auto"/>
                <w:left w:val="none" w:sz="0" w:space="0" w:color="auto"/>
                <w:bottom w:val="none" w:sz="0" w:space="0" w:color="auto"/>
                <w:right w:val="none" w:sz="0" w:space="0" w:color="auto"/>
              </w:divBdr>
            </w:div>
            <w:div w:id="704015515">
              <w:marLeft w:val="0"/>
              <w:marRight w:val="0"/>
              <w:marTop w:val="0"/>
              <w:marBottom w:val="0"/>
              <w:divBdr>
                <w:top w:val="none" w:sz="0" w:space="0" w:color="auto"/>
                <w:left w:val="none" w:sz="0" w:space="0" w:color="auto"/>
                <w:bottom w:val="none" w:sz="0" w:space="0" w:color="auto"/>
                <w:right w:val="none" w:sz="0" w:space="0" w:color="auto"/>
              </w:divBdr>
            </w:div>
            <w:div w:id="708336681">
              <w:marLeft w:val="0"/>
              <w:marRight w:val="0"/>
              <w:marTop w:val="0"/>
              <w:marBottom w:val="0"/>
              <w:divBdr>
                <w:top w:val="none" w:sz="0" w:space="0" w:color="auto"/>
                <w:left w:val="none" w:sz="0" w:space="0" w:color="auto"/>
                <w:bottom w:val="none" w:sz="0" w:space="0" w:color="auto"/>
                <w:right w:val="none" w:sz="0" w:space="0" w:color="auto"/>
              </w:divBdr>
            </w:div>
            <w:div w:id="845167942">
              <w:marLeft w:val="0"/>
              <w:marRight w:val="0"/>
              <w:marTop w:val="0"/>
              <w:marBottom w:val="0"/>
              <w:divBdr>
                <w:top w:val="none" w:sz="0" w:space="0" w:color="auto"/>
                <w:left w:val="none" w:sz="0" w:space="0" w:color="auto"/>
                <w:bottom w:val="none" w:sz="0" w:space="0" w:color="auto"/>
                <w:right w:val="none" w:sz="0" w:space="0" w:color="auto"/>
              </w:divBdr>
            </w:div>
            <w:div w:id="900141422">
              <w:marLeft w:val="0"/>
              <w:marRight w:val="0"/>
              <w:marTop w:val="0"/>
              <w:marBottom w:val="0"/>
              <w:divBdr>
                <w:top w:val="none" w:sz="0" w:space="0" w:color="auto"/>
                <w:left w:val="none" w:sz="0" w:space="0" w:color="auto"/>
                <w:bottom w:val="none" w:sz="0" w:space="0" w:color="auto"/>
                <w:right w:val="none" w:sz="0" w:space="0" w:color="auto"/>
              </w:divBdr>
            </w:div>
            <w:div w:id="931595895">
              <w:marLeft w:val="0"/>
              <w:marRight w:val="0"/>
              <w:marTop w:val="0"/>
              <w:marBottom w:val="0"/>
              <w:divBdr>
                <w:top w:val="none" w:sz="0" w:space="0" w:color="auto"/>
                <w:left w:val="none" w:sz="0" w:space="0" w:color="auto"/>
                <w:bottom w:val="none" w:sz="0" w:space="0" w:color="auto"/>
                <w:right w:val="none" w:sz="0" w:space="0" w:color="auto"/>
              </w:divBdr>
            </w:div>
            <w:div w:id="998852678">
              <w:marLeft w:val="0"/>
              <w:marRight w:val="0"/>
              <w:marTop w:val="0"/>
              <w:marBottom w:val="0"/>
              <w:divBdr>
                <w:top w:val="none" w:sz="0" w:space="0" w:color="auto"/>
                <w:left w:val="none" w:sz="0" w:space="0" w:color="auto"/>
                <w:bottom w:val="none" w:sz="0" w:space="0" w:color="auto"/>
                <w:right w:val="none" w:sz="0" w:space="0" w:color="auto"/>
              </w:divBdr>
            </w:div>
            <w:div w:id="1014503004">
              <w:marLeft w:val="0"/>
              <w:marRight w:val="0"/>
              <w:marTop w:val="0"/>
              <w:marBottom w:val="0"/>
              <w:divBdr>
                <w:top w:val="none" w:sz="0" w:space="0" w:color="auto"/>
                <w:left w:val="none" w:sz="0" w:space="0" w:color="auto"/>
                <w:bottom w:val="none" w:sz="0" w:space="0" w:color="auto"/>
                <w:right w:val="none" w:sz="0" w:space="0" w:color="auto"/>
              </w:divBdr>
            </w:div>
            <w:div w:id="1050685398">
              <w:marLeft w:val="0"/>
              <w:marRight w:val="0"/>
              <w:marTop w:val="0"/>
              <w:marBottom w:val="0"/>
              <w:divBdr>
                <w:top w:val="none" w:sz="0" w:space="0" w:color="auto"/>
                <w:left w:val="none" w:sz="0" w:space="0" w:color="auto"/>
                <w:bottom w:val="none" w:sz="0" w:space="0" w:color="auto"/>
                <w:right w:val="none" w:sz="0" w:space="0" w:color="auto"/>
              </w:divBdr>
            </w:div>
            <w:div w:id="1080373612">
              <w:marLeft w:val="0"/>
              <w:marRight w:val="0"/>
              <w:marTop w:val="0"/>
              <w:marBottom w:val="0"/>
              <w:divBdr>
                <w:top w:val="none" w:sz="0" w:space="0" w:color="auto"/>
                <w:left w:val="none" w:sz="0" w:space="0" w:color="auto"/>
                <w:bottom w:val="none" w:sz="0" w:space="0" w:color="auto"/>
                <w:right w:val="none" w:sz="0" w:space="0" w:color="auto"/>
              </w:divBdr>
            </w:div>
            <w:div w:id="1235897497">
              <w:marLeft w:val="0"/>
              <w:marRight w:val="0"/>
              <w:marTop w:val="0"/>
              <w:marBottom w:val="0"/>
              <w:divBdr>
                <w:top w:val="none" w:sz="0" w:space="0" w:color="auto"/>
                <w:left w:val="none" w:sz="0" w:space="0" w:color="auto"/>
                <w:bottom w:val="none" w:sz="0" w:space="0" w:color="auto"/>
                <w:right w:val="none" w:sz="0" w:space="0" w:color="auto"/>
              </w:divBdr>
            </w:div>
            <w:div w:id="1312825635">
              <w:marLeft w:val="0"/>
              <w:marRight w:val="0"/>
              <w:marTop w:val="0"/>
              <w:marBottom w:val="0"/>
              <w:divBdr>
                <w:top w:val="none" w:sz="0" w:space="0" w:color="auto"/>
                <w:left w:val="none" w:sz="0" w:space="0" w:color="auto"/>
                <w:bottom w:val="none" w:sz="0" w:space="0" w:color="auto"/>
                <w:right w:val="none" w:sz="0" w:space="0" w:color="auto"/>
              </w:divBdr>
            </w:div>
            <w:div w:id="1337461157">
              <w:marLeft w:val="0"/>
              <w:marRight w:val="0"/>
              <w:marTop w:val="0"/>
              <w:marBottom w:val="0"/>
              <w:divBdr>
                <w:top w:val="none" w:sz="0" w:space="0" w:color="auto"/>
                <w:left w:val="none" w:sz="0" w:space="0" w:color="auto"/>
                <w:bottom w:val="none" w:sz="0" w:space="0" w:color="auto"/>
                <w:right w:val="none" w:sz="0" w:space="0" w:color="auto"/>
              </w:divBdr>
            </w:div>
            <w:div w:id="1395931364">
              <w:marLeft w:val="0"/>
              <w:marRight w:val="0"/>
              <w:marTop w:val="0"/>
              <w:marBottom w:val="0"/>
              <w:divBdr>
                <w:top w:val="none" w:sz="0" w:space="0" w:color="auto"/>
                <w:left w:val="none" w:sz="0" w:space="0" w:color="auto"/>
                <w:bottom w:val="none" w:sz="0" w:space="0" w:color="auto"/>
                <w:right w:val="none" w:sz="0" w:space="0" w:color="auto"/>
              </w:divBdr>
            </w:div>
            <w:div w:id="1399936514">
              <w:marLeft w:val="0"/>
              <w:marRight w:val="0"/>
              <w:marTop w:val="0"/>
              <w:marBottom w:val="0"/>
              <w:divBdr>
                <w:top w:val="none" w:sz="0" w:space="0" w:color="auto"/>
                <w:left w:val="none" w:sz="0" w:space="0" w:color="auto"/>
                <w:bottom w:val="none" w:sz="0" w:space="0" w:color="auto"/>
                <w:right w:val="none" w:sz="0" w:space="0" w:color="auto"/>
              </w:divBdr>
            </w:div>
            <w:div w:id="1403022130">
              <w:marLeft w:val="0"/>
              <w:marRight w:val="0"/>
              <w:marTop w:val="0"/>
              <w:marBottom w:val="0"/>
              <w:divBdr>
                <w:top w:val="none" w:sz="0" w:space="0" w:color="auto"/>
                <w:left w:val="none" w:sz="0" w:space="0" w:color="auto"/>
                <w:bottom w:val="none" w:sz="0" w:space="0" w:color="auto"/>
                <w:right w:val="none" w:sz="0" w:space="0" w:color="auto"/>
              </w:divBdr>
            </w:div>
            <w:div w:id="1429234544">
              <w:marLeft w:val="0"/>
              <w:marRight w:val="0"/>
              <w:marTop w:val="0"/>
              <w:marBottom w:val="0"/>
              <w:divBdr>
                <w:top w:val="none" w:sz="0" w:space="0" w:color="auto"/>
                <w:left w:val="none" w:sz="0" w:space="0" w:color="auto"/>
                <w:bottom w:val="none" w:sz="0" w:space="0" w:color="auto"/>
                <w:right w:val="none" w:sz="0" w:space="0" w:color="auto"/>
              </w:divBdr>
            </w:div>
            <w:div w:id="1454440763">
              <w:marLeft w:val="0"/>
              <w:marRight w:val="0"/>
              <w:marTop w:val="0"/>
              <w:marBottom w:val="0"/>
              <w:divBdr>
                <w:top w:val="none" w:sz="0" w:space="0" w:color="auto"/>
                <w:left w:val="none" w:sz="0" w:space="0" w:color="auto"/>
                <w:bottom w:val="none" w:sz="0" w:space="0" w:color="auto"/>
                <w:right w:val="none" w:sz="0" w:space="0" w:color="auto"/>
              </w:divBdr>
            </w:div>
            <w:div w:id="1489009526">
              <w:marLeft w:val="0"/>
              <w:marRight w:val="0"/>
              <w:marTop w:val="0"/>
              <w:marBottom w:val="0"/>
              <w:divBdr>
                <w:top w:val="none" w:sz="0" w:space="0" w:color="auto"/>
                <w:left w:val="none" w:sz="0" w:space="0" w:color="auto"/>
                <w:bottom w:val="none" w:sz="0" w:space="0" w:color="auto"/>
                <w:right w:val="none" w:sz="0" w:space="0" w:color="auto"/>
              </w:divBdr>
            </w:div>
            <w:div w:id="1521165178">
              <w:marLeft w:val="0"/>
              <w:marRight w:val="0"/>
              <w:marTop w:val="0"/>
              <w:marBottom w:val="0"/>
              <w:divBdr>
                <w:top w:val="none" w:sz="0" w:space="0" w:color="auto"/>
                <w:left w:val="none" w:sz="0" w:space="0" w:color="auto"/>
                <w:bottom w:val="none" w:sz="0" w:space="0" w:color="auto"/>
                <w:right w:val="none" w:sz="0" w:space="0" w:color="auto"/>
              </w:divBdr>
            </w:div>
            <w:div w:id="1583904655">
              <w:marLeft w:val="0"/>
              <w:marRight w:val="0"/>
              <w:marTop w:val="0"/>
              <w:marBottom w:val="0"/>
              <w:divBdr>
                <w:top w:val="none" w:sz="0" w:space="0" w:color="auto"/>
                <w:left w:val="none" w:sz="0" w:space="0" w:color="auto"/>
                <w:bottom w:val="none" w:sz="0" w:space="0" w:color="auto"/>
                <w:right w:val="none" w:sz="0" w:space="0" w:color="auto"/>
              </w:divBdr>
            </w:div>
            <w:div w:id="1773817423">
              <w:marLeft w:val="0"/>
              <w:marRight w:val="0"/>
              <w:marTop w:val="0"/>
              <w:marBottom w:val="0"/>
              <w:divBdr>
                <w:top w:val="none" w:sz="0" w:space="0" w:color="auto"/>
                <w:left w:val="none" w:sz="0" w:space="0" w:color="auto"/>
                <w:bottom w:val="none" w:sz="0" w:space="0" w:color="auto"/>
                <w:right w:val="none" w:sz="0" w:space="0" w:color="auto"/>
              </w:divBdr>
            </w:div>
            <w:div w:id="1787264958">
              <w:marLeft w:val="0"/>
              <w:marRight w:val="0"/>
              <w:marTop w:val="0"/>
              <w:marBottom w:val="0"/>
              <w:divBdr>
                <w:top w:val="none" w:sz="0" w:space="0" w:color="auto"/>
                <w:left w:val="none" w:sz="0" w:space="0" w:color="auto"/>
                <w:bottom w:val="none" w:sz="0" w:space="0" w:color="auto"/>
                <w:right w:val="none" w:sz="0" w:space="0" w:color="auto"/>
              </w:divBdr>
            </w:div>
            <w:div w:id="1873608729">
              <w:marLeft w:val="0"/>
              <w:marRight w:val="0"/>
              <w:marTop w:val="0"/>
              <w:marBottom w:val="0"/>
              <w:divBdr>
                <w:top w:val="none" w:sz="0" w:space="0" w:color="auto"/>
                <w:left w:val="none" w:sz="0" w:space="0" w:color="auto"/>
                <w:bottom w:val="none" w:sz="0" w:space="0" w:color="auto"/>
                <w:right w:val="none" w:sz="0" w:space="0" w:color="auto"/>
              </w:divBdr>
            </w:div>
            <w:div w:id="1909801474">
              <w:marLeft w:val="0"/>
              <w:marRight w:val="0"/>
              <w:marTop w:val="0"/>
              <w:marBottom w:val="0"/>
              <w:divBdr>
                <w:top w:val="none" w:sz="0" w:space="0" w:color="auto"/>
                <w:left w:val="none" w:sz="0" w:space="0" w:color="auto"/>
                <w:bottom w:val="none" w:sz="0" w:space="0" w:color="auto"/>
                <w:right w:val="none" w:sz="0" w:space="0" w:color="auto"/>
              </w:divBdr>
            </w:div>
            <w:div w:id="2002930638">
              <w:marLeft w:val="0"/>
              <w:marRight w:val="0"/>
              <w:marTop w:val="0"/>
              <w:marBottom w:val="0"/>
              <w:divBdr>
                <w:top w:val="none" w:sz="0" w:space="0" w:color="auto"/>
                <w:left w:val="none" w:sz="0" w:space="0" w:color="auto"/>
                <w:bottom w:val="none" w:sz="0" w:space="0" w:color="auto"/>
                <w:right w:val="none" w:sz="0" w:space="0" w:color="auto"/>
              </w:divBdr>
            </w:div>
            <w:div w:id="2027511104">
              <w:marLeft w:val="0"/>
              <w:marRight w:val="0"/>
              <w:marTop w:val="0"/>
              <w:marBottom w:val="0"/>
              <w:divBdr>
                <w:top w:val="none" w:sz="0" w:space="0" w:color="auto"/>
                <w:left w:val="none" w:sz="0" w:space="0" w:color="auto"/>
                <w:bottom w:val="none" w:sz="0" w:space="0" w:color="auto"/>
                <w:right w:val="none" w:sz="0" w:space="0" w:color="auto"/>
              </w:divBdr>
            </w:div>
            <w:div w:id="2125271388">
              <w:marLeft w:val="0"/>
              <w:marRight w:val="0"/>
              <w:marTop w:val="0"/>
              <w:marBottom w:val="0"/>
              <w:divBdr>
                <w:top w:val="none" w:sz="0" w:space="0" w:color="auto"/>
                <w:left w:val="none" w:sz="0" w:space="0" w:color="auto"/>
                <w:bottom w:val="none" w:sz="0" w:space="0" w:color="auto"/>
                <w:right w:val="none" w:sz="0" w:space="0" w:color="auto"/>
              </w:divBdr>
            </w:div>
          </w:divsChild>
        </w:div>
        <w:div w:id="1930457368">
          <w:marLeft w:val="0"/>
          <w:marRight w:val="0"/>
          <w:marTop w:val="0"/>
          <w:marBottom w:val="150"/>
          <w:divBdr>
            <w:top w:val="none" w:sz="0" w:space="0" w:color="auto"/>
            <w:left w:val="none" w:sz="0" w:space="0" w:color="auto"/>
            <w:bottom w:val="none" w:sz="0" w:space="0" w:color="auto"/>
            <w:right w:val="none" w:sz="0" w:space="0" w:color="auto"/>
          </w:divBdr>
          <w:divsChild>
            <w:div w:id="1860268013">
              <w:marLeft w:val="0"/>
              <w:marRight w:val="0"/>
              <w:marTop w:val="0"/>
              <w:marBottom w:val="0"/>
              <w:divBdr>
                <w:top w:val="none" w:sz="0" w:space="0" w:color="auto"/>
                <w:left w:val="none" w:sz="0" w:space="0" w:color="auto"/>
                <w:bottom w:val="none" w:sz="0" w:space="0" w:color="auto"/>
                <w:right w:val="none" w:sz="0" w:space="0" w:color="auto"/>
              </w:divBdr>
              <w:divsChild>
                <w:div w:id="1807120669">
                  <w:marLeft w:val="0"/>
                  <w:marRight w:val="0"/>
                  <w:marTop w:val="0"/>
                  <w:marBottom w:val="0"/>
                  <w:divBdr>
                    <w:top w:val="none" w:sz="0" w:space="0" w:color="auto"/>
                    <w:left w:val="none" w:sz="0" w:space="0" w:color="auto"/>
                    <w:bottom w:val="none" w:sz="0" w:space="0" w:color="auto"/>
                    <w:right w:val="none" w:sz="0" w:space="0" w:color="auto"/>
                  </w:divBdr>
                  <w:divsChild>
                    <w:div w:id="7399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12146">
      <w:bodyDiv w:val="1"/>
      <w:marLeft w:val="0"/>
      <w:marRight w:val="0"/>
      <w:marTop w:val="0"/>
      <w:marBottom w:val="0"/>
      <w:divBdr>
        <w:top w:val="none" w:sz="0" w:space="0" w:color="auto"/>
        <w:left w:val="none" w:sz="0" w:space="0" w:color="auto"/>
        <w:bottom w:val="none" w:sz="0" w:space="0" w:color="auto"/>
        <w:right w:val="none" w:sz="0" w:space="0" w:color="auto"/>
      </w:divBdr>
      <w:divsChild>
        <w:div w:id="860094507">
          <w:marLeft w:val="0"/>
          <w:marRight w:val="0"/>
          <w:marTop w:val="0"/>
          <w:marBottom w:val="0"/>
          <w:divBdr>
            <w:top w:val="none" w:sz="0" w:space="0" w:color="auto"/>
            <w:left w:val="none" w:sz="0" w:space="0" w:color="auto"/>
            <w:bottom w:val="dotted" w:sz="6" w:space="4" w:color="DDDDDD"/>
            <w:right w:val="none" w:sz="0" w:space="0" w:color="auto"/>
          </w:divBdr>
          <w:divsChild>
            <w:div w:id="100343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1619">
      <w:bodyDiv w:val="1"/>
      <w:marLeft w:val="0"/>
      <w:marRight w:val="0"/>
      <w:marTop w:val="0"/>
      <w:marBottom w:val="0"/>
      <w:divBdr>
        <w:top w:val="none" w:sz="0" w:space="0" w:color="auto"/>
        <w:left w:val="none" w:sz="0" w:space="0" w:color="auto"/>
        <w:bottom w:val="none" w:sz="0" w:space="0" w:color="auto"/>
        <w:right w:val="none" w:sz="0" w:space="0" w:color="auto"/>
      </w:divBdr>
      <w:divsChild>
        <w:div w:id="1545174702">
          <w:marLeft w:val="0"/>
          <w:marRight w:val="0"/>
          <w:marTop w:val="0"/>
          <w:marBottom w:val="0"/>
          <w:divBdr>
            <w:top w:val="none" w:sz="0" w:space="0" w:color="auto"/>
            <w:left w:val="none" w:sz="0" w:space="0" w:color="auto"/>
            <w:bottom w:val="none" w:sz="0" w:space="0" w:color="auto"/>
            <w:right w:val="none" w:sz="0" w:space="0" w:color="auto"/>
          </w:divBdr>
          <w:divsChild>
            <w:div w:id="1694264617">
              <w:marLeft w:val="0"/>
              <w:marRight w:val="0"/>
              <w:marTop w:val="0"/>
              <w:marBottom w:val="0"/>
              <w:divBdr>
                <w:top w:val="none" w:sz="0" w:space="0" w:color="auto"/>
                <w:left w:val="none" w:sz="0" w:space="0" w:color="auto"/>
                <w:bottom w:val="none" w:sz="0" w:space="0" w:color="auto"/>
                <w:right w:val="none" w:sz="0" w:space="0" w:color="auto"/>
              </w:divBdr>
              <w:divsChild>
                <w:div w:id="1505363504">
                  <w:marLeft w:val="0"/>
                  <w:marRight w:val="0"/>
                  <w:marTop w:val="0"/>
                  <w:marBottom w:val="0"/>
                  <w:divBdr>
                    <w:top w:val="none" w:sz="0" w:space="0" w:color="auto"/>
                    <w:left w:val="none" w:sz="0" w:space="0" w:color="auto"/>
                    <w:bottom w:val="none" w:sz="0" w:space="0" w:color="auto"/>
                    <w:right w:val="none" w:sz="0" w:space="0" w:color="auto"/>
                  </w:divBdr>
                  <w:divsChild>
                    <w:div w:id="2117363578">
                      <w:marLeft w:val="0"/>
                      <w:marRight w:val="0"/>
                      <w:marTop w:val="0"/>
                      <w:marBottom w:val="0"/>
                      <w:divBdr>
                        <w:top w:val="none" w:sz="0" w:space="0" w:color="auto"/>
                        <w:left w:val="none" w:sz="0" w:space="0" w:color="auto"/>
                        <w:bottom w:val="none" w:sz="0" w:space="0" w:color="auto"/>
                        <w:right w:val="none" w:sz="0" w:space="0" w:color="auto"/>
                      </w:divBdr>
                      <w:divsChild>
                        <w:div w:id="1829438040">
                          <w:marLeft w:val="0"/>
                          <w:marRight w:val="0"/>
                          <w:marTop w:val="0"/>
                          <w:marBottom w:val="0"/>
                          <w:divBdr>
                            <w:top w:val="none" w:sz="0" w:space="0" w:color="auto"/>
                            <w:left w:val="none" w:sz="0" w:space="0" w:color="auto"/>
                            <w:bottom w:val="none" w:sz="0" w:space="0" w:color="auto"/>
                            <w:right w:val="none" w:sz="0" w:space="0" w:color="auto"/>
                          </w:divBdr>
                          <w:divsChild>
                            <w:div w:id="1687756701">
                              <w:marLeft w:val="0"/>
                              <w:marRight w:val="0"/>
                              <w:marTop w:val="0"/>
                              <w:marBottom w:val="0"/>
                              <w:divBdr>
                                <w:top w:val="none" w:sz="0" w:space="0" w:color="auto"/>
                                <w:left w:val="none" w:sz="0" w:space="0" w:color="auto"/>
                                <w:bottom w:val="none" w:sz="0" w:space="0" w:color="auto"/>
                                <w:right w:val="none" w:sz="0" w:space="0" w:color="auto"/>
                              </w:divBdr>
                              <w:divsChild>
                                <w:div w:id="17894340">
                                  <w:marLeft w:val="0"/>
                                  <w:marRight w:val="0"/>
                                  <w:marTop w:val="0"/>
                                  <w:marBottom w:val="0"/>
                                  <w:divBdr>
                                    <w:top w:val="none" w:sz="0" w:space="0" w:color="auto"/>
                                    <w:left w:val="none" w:sz="0" w:space="0" w:color="auto"/>
                                    <w:bottom w:val="none" w:sz="0" w:space="0" w:color="auto"/>
                                    <w:right w:val="none" w:sz="0" w:space="0" w:color="auto"/>
                                  </w:divBdr>
                                  <w:divsChild>
                                    <w:div w:id="570628221">
                                      <w:marLeft w:val="0"/>
                                      <w:marRight w:val="0"/>
                                      <w:marTop w:val="0"/>
                                      <w:marBottom w:val="0"/>
                                      <w:divBdr>
                                        <w:top w:val="none" w:sz="0" w:space="0" w:color="auto"/>
                                        <w:left w:val="none" w:sz="0" w:space="0" w:color="auto"/>
                                        <w:bottom w:val="none" w:sz="0" w:space="0" w:color="auto"/>
                                        <w:right w:val="none" w:sz="0" w:space="0" w:color="auto"/>
                                      </w:divBdr>
                                      <w:divsChild>
                                        <w:div w:id="194133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622020">
      <w:bodyDiv w:val="1"/>
      <w:marLeft w:val="0"/>
      <w:marRight w:val="0"/>
      <w:marTop w:val="0"/>
      <w:marBottom w:val="0"/>
      <w:divBdr>
        <w:top w:val="none" w:sz="0" w:space="0" w:color="auto"/>
        <w:left w:val="none" w:sz="0" w:space="0" w:color="auto"/>
        <w:bottom w:val="none" w:sz="0" w:space="0" w:color="auto"/>
        <w:right w:val="none" w:sz="0" w:space="0" w:color="auto"/>
      </w:divBdr>
    </w:div>
    <w:div w:id="87704655">
      <w:bodyDiv w:val="1"/>
      <w:marLeft w:val="0"/>
      <w:marRight w:val="0"/>
      <w:marTop w:val="0"/>
      <w:marBottom w:val="0"/>
      <w:divBdr>
        <w:top w:val="none" w:sz="0" w:space="0" w:color="auto"/>
        <w:left w:val="none" w:sz="0" w:space="0" w:color="auto"/>
        <w:bottom w:val="none" w:sz="0" w:space="0" w:color="auto"/>
        <w:right w:val="none" w:sz="0" w:space="0" w:color="auto"/>
      </w:divBdr>
      <w:divsChild>
        <w:div w:id="1827892505">
          <w:marLeft w:val="0"/>
          <w:marRight w:val="0"/>
          <w:marTop w:val="0"/>
          <w:marBottom w:val="0"/>
          <w:divBdr>
            <w:top w:val="none" w:sz="0" w:space="0" w:color="auto"/>
            <w:left w:val="none" w:sz="0" w:space="0" w:color="auto"/>
            <w:bottom w:val="dotted" w:sz="6" w:space="4" w:color="DDDDDD"/>
            <w:right w:val="none" w:sz="0" w:space="0" w:color="auto"/>
          </w:divBdr>
          <w:divsChild>
            <w:div w:id="76743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4875">
      <w:bodyDiv w:val="1"/>
      <w:marLeft w:val="0"/>
      <w:marRight w:val="0"/>
      <w:marTop w:val="0"/>
      <w:marBottom w:val="0"/>
      <w:divBdr>
        <w:top w:val="none" w:sz="0" w:space="0" w:color="auto"/>
        <w:left w:val="none" w:sz="0" w:space="0" w:color="auto"/>
        <w:bottom w:val="none" w:sz="0" w:space="0" w:color="auto"/>
        <w:right w:val="none" w:sz="0" w:space="0" w:color="auto"/>
      </w:divBdr>
    </w:div>
    <w:div w:id="88938459">
      <w:bodyDiv w:val="1"/>
      <w:marLeft w:val="0"/>
      <w:marRight w:val="0"/>
      <w:marTop w:val="0"/>
      <w:marBottom w:val="0"/>
      <w:divBdr>
        <w:top w:val="none" w:sz="0" w:space="0" w:color="auto"/>
        <w:left w:val="none" w:sz="0" w:space="0" w:color="auto"/>
        <w:bottom w:val="none" w:sz="0" w:space="0" w:color="auto"/>
        <w:right w:val="none" w:sz="0" w:space="0" w:color="auto"/>
      </w:divBdr>
      <w:divsChild>
        <w:div w:id="303655510">
          <w:marLeft w:val="0"/>
          <w:marRight w:val="0"/>
          <w:marTop w:val="0"/>
          <w:marBottom w:val="0"/>
          <w:divBdr>
            <w:top w:val="none" w:sz="0" w:space="0" w:color="auto"/>
            <w:left w:val="none" w:sz="0" w:space="0" w:color="auto"/>
            <w:bottom w:val="none" w:sz="0" w:space="0" w:color="auto"/>
            <w:right w:val="none" w:sz="0" w:space="0" w:color="auto"/>
          </w:divBdr>
        </w:div>
      </w:divsChild>
    </w:div>
    <w:div w:id="89206608">
      <w:bodyDiv w:val="1"/>
      <w:marLeft w:val="0"/>
      <w:marRight w:val="0"/>
      <w:marTop w:val="0"/>
      <w:marBottom w:val="0"/>
      <w:divBdr>
        <w:top w:val="none" w:sz="0" w:space="0" w:color="auto"/>
        <w:left w:val="none" w:sz="0" w:space="0" w:color="auto"/>
        <w:bottom w:val="none" w:sz="0" w:space="0" w:color="auto"/>
        <w:right w:val="none" w:sz="0" w:space="0" w:color="auto"/>
      </w:divBdr>
    </w:div>
    <w:div w:id="89354163">
      <w:bodyDiv w:val="1"/>
      <w:marLeft w:val="0"/>
      <w:marRight w:val="0"/>
      <w:marTop w:val="0"/>
      <w:marBottom w:val="0"/>
      <w:divBdr>
        <w:top w:val="none" w:sz="0" w:space="0" w:color="auto"/>
        <w:left w:val="none" w:sz="0" w:space="0" w:color="auto"/>
        <w:bottom w:val="none" w:sz="0" w:space="0" w:color="auto"/>
        <w:right w:val="none" w:sz="0" w:space="0" w:color="auto"/>
      </w:divBdr>
    </w:div>
    <w:div w:id="89931575">
      <w:bodyDiv w:val="1"/>
      <w:marLeft w:val="0"/>
      <w:marRight w:val="0"/>
      <w:marTop w:val="0"/>
      <w:marBottom w:val="0"/>
      <w:divBdr>
        <w:top w:val="none" w:sz="0" w:space="0" w:color="auto"/>
        <w:left w:val="none" w:sz="0" w:space="0" w:color="auto"/>
        <w:bottom w:val="none" w:sz="0" w:space="0" w:color="auto"/>
        <w:right w:val="none" w:sz="0" w:space="0" w:color="auto"/>
      </w:divBdr>
      <w:divsChild>
        <w:div w:id="1178277890">
          <w:marLeft w:val="0"/>
          <w:marRight w:val="0"/>
          <w:marTop w:val="0"/>
          <w:marBottom w:val="0"/>
          <w:divBdr>
            <w:top w:val="none" w:sz="0" w:space="0" w:color="auto"/>
            <w:left w:val="none" w:sz="0" w:space="0" w:color="auto"/>
            <w:bottom w:val="none" w:sz="0" w:space="0" w:color="auto"/>
            <w:right w:val="none" w:sz="0" w:space="0" w:color="auto"/>
          </w:divBdr>
        </w:div>
      </w:divsChild>
    </w:div>
    <w:div w:id="90127510">
      <w:bodyDiv w:val="1"/>
      <w:marLeft w:val="0"/>
      <w:marRight w:val="0"/>
      <w:marTop w:val="0"/>
      <w:marBottom w:val="0"/>
      <w:divBdr>
        <w:top w:val="none" w:sz="0" w:space="0" w:color="auto"/>
        <w:left w:val="none" w:sz="0" w:space="0" w:color="auto"/>
        <w:bottom w:val="none" w:sz="0" w:space="0" w:color="auto"/>
        <w:right w:val="none" w:sz="0" w:space="0" w:color="auto"/>
      </w:divBdr>
      <w:divsChild>
        <w:div w:id="466314474">
          <w:marLeft w:val="0"/>
          <w:marRight w:val="0"/>
          <w:marTop w:val="0"/>
          <w:marBottom w:val="0"/>
          <w:divBdr>
            <w:top w:val="none" w:sz="0" w:space="0" w:color="auto"/>
            <w:left w:val="none" w:sz="0" w:space="0" w:color="auto"/>
            <w:bottom w:val="none" w:sz="0" w:space="0" w:color="auto"/>
            <w:right w:val="none" w:sz="0" w:space="0" w:color="auto"/>
          </w:divBdr>
          <w:divsChild>
            <w:div w:id="889221425">
              <w:marLeft w:val="0"/>
              <w:marRight w:val="0"/>
              <w:marTop w:val="0"/>
              <w:marBottom w:val="0"/>
              <w:divBdr>
                <w:top w:val="none" w:sz="0" w:space="0" w:color="auto"/>
                <w:left w:val="none" w:sz="0" w:space="0" w:color="auto"/>
                <w:bottom w:val="none" w:sz="0" w:space="0" w:color="auto"/>
                <w:right w:val="none" w:sz="0" w:space="0" w:color="auto"/>
              </w:divBdr>
            </w:div>
            <w:div w:id="1436946839">
              <w:marLeft w:val="0"/>
              <w:marRight w:val="0"/>
              <w:marTop w:val="0"/>
              <w:marBottom w:val="150"/>
              <w:divBdr>
                <w:top w:val="none" w:sz="0" w:space="0" w:color="auto"/>
                <w:left w:val="none" w:sz="0" w:space="0" w:color="auto"/>
                <w:bottom w:val="none" w:sz="0" w:space="0" w:color="auto"/>
                <w:right w:val="none" w:sz="0" w:space="0" w:color="auto"/>
              </w:divBdr>
            </w:div>
          </w:divsChild>
        </w:div>
        <w:div w:id="1831748234">
          <w:marLeft w:val="0"/>
          <w:marRight w:val="0"/>
          <w:marTop w:val="0"/>
          <w:marBottom w:val="150"/>
          <w:divBdr>
            <w:top w:val="none" w:sz="0" w:space="0" w:color="auto"/>
            <w:left w:val="none" w:sz="0" w:space="0" w:color="auto"/>
            <w:bottom w:val="none" w:sz="0" w:space="0" w:color="auto"/>
            <w:right w:val="none" w:sz="0" w:space="0" w:color="auto"/>
          </w:divBdr>
          <w:divsChild>
            <w:div w:id="19912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8105">
      <w:bodyDiv w:val="1"/>
      <w:marLeft w:val="0"/>
      <w:marRight w:val="0"/>
      <w:marTop w:val="0"/>
      <w:marBottom w:val="0"/>
      <w:divBdr>
        <w:top w:val="none" w:sz="0" w:space="0" w:color="auto"/>
        <w:left w:val="none" w:sz="0" w:space="0" w:color="auto"/>
        <w:bottom w:val="none" w:sz="0" w:space="0" w:color="auto"/>
        <w:right w:val="none" w:sz="0" w:space="0" w:color="auto"/>
      </w:divBdr>
      <w:divsChild>
        <w:div w:id="2043435638">
          <w:marLeft w:val="0"/>
          <w:marRight w:val="0"/>
          <w:marTop w:val="0"/>
          <w:marBottom w:val="0"/>
          <w:divBdr>
            <w:top w:val="none" w:sz="0" w:space="0" w:color="auto"/>
            <w:left w:val="none" w:sz="0" w:space="0" w:color="auto"/>
            <w:bottom w:val="dotted" w:sz="6" w:space="4" w:color="DDDDDD"/>
            <w:right w:val="none" w:sz="0" w:space="0" w:color="auto"/>
          </w:divBdr>
          <w:divsChild>
            <w:div w:id="197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8631">
      <w:bodyDiv w:val="1"/>
      <w:marLeft w:val="0"/>
      <w:marRight w:val="0"/>
      <w:marTop w:val="0"/>
      <w:marBottom w:val="0"/>
      <w:divBdr>
        <w:top w:val="none" w:sz="0" w:space="0" w:color="auto"/>
        <w:left w:val="none" w:sz="0" w:space="0" w:color="auto"/>
        <w:bottom w:val="none" w:sz="0" w:space="0" w:color="auto"/>
        <w:right w:val="none" w:sz="0" w:space="0" w:color="auto"/>
      </w:divBdr>
      <w:divsChild>
        <w:div w:id="228808377">
          <w:marLeft w:val="0"/>
          <w:marRight w:val="0"/>
          <w:marTop w:val="0"/>
          <w:marBottom w:val="150"/>
          <w:divBdr>
            <w:top w:val="none" w:sz="0" w:space="0" w:color="auto"/>
            <w:left w:val="none" w:sz="0" w:space="0" w:color="auto"/>
            <w:bottom w:val="none" w:sz="0" w:space="0" w:color="auto"/>
            <w:right w:val="none" w:sz="0" w:space="0" w:color="auto"/>
          </w:divBdr>
        </w:div>
        <w:div w:id="1534998085">
          <w:marLeft w:val="0"/>
          <w:marRight w:val="0"/>
          <w:marTop w:val="0"/>
          <w:marBottom w:val="150"/>
          <w:divBdr>
            <w:top w:val="none" w:sz="0" w:space="0" w:color="auto"/>
            <w:left w:val="none" w:sz="0" w:space="0" w:color="auto"/>
            <w:bottom w:val="none" w:sz="0" w:space="0" w:color="auto"/>
            <w:right w:val="none" w:sz="0" w:space="0" w:color="auto"/>
          </w:divBdr>
          <w:divsChild>
            <w:div w:id="1081410733">
              <w:marLeft w:val="0"/>
              <w:marRight w:val="0"/>
              <w:marTop w:val="0"/>
              <w:marBottom w:val="0"/>
              <w:divBdr>
                <w:top w:val="none" w:sz="0" w:space="0" w:color="auto"/>
                <w:left w:val="none" w:sz="0" w:space="0" w:color="auto"/>
                <w:bottom w:val="none" w:sz="0" w:space="0" w:color="auto"/>
                <w:right w:val="none" w:sz="0" w:space="0" w:color="auto"/>
              </w:divBdr>
            </w:div>
          </w:divsChild>
        </w:div>
        <w:div w:id="1761683509">
          <w:marLeft w:val="0"/>
          <w:marRight w:val="0"/>
          <w:marTop w:val="0"/>
          <w:marBottom w:val="0"/>
          <w:divBdr>
            <w:top w:val="none" w:sz="0" w:space="0" w:color="auto"/>
            <w:left w:val="none" w:sz="0" w:space="0" w:color="auto"/>
            <w:bottom w:val="none" w:sz="0" w:space="0" w:color="auto"/>
            <w:right w:val="none" w:sz="0" w:space="0" w:color="auto"/>
          </w:divBdr>
          <w:divsChild>
            <w:div w:id="25749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4879">
      <w:bodyDiv w:val="1"/>
      <w:marLeft w:val="0"/>
      <w:marRight w:val="0"/>
      <w:marTop w:val="0"/>
      <w:marBottom w:val="0"/>
      <w:divBdr>
        <w:top w:val="none" w:sz="0" w:space="0" w:color="auto"/>
        <w:left w:val="none" w:sz="0" w:space="0" w:color="auto"/>
        <w:bottom w:val="none" w:sz="0" w:space="0" w:color="auto"/>
        <w:right w:val="none" w:sz="0" w:space="0" w:color="auto"/>
      </w:divBdr>
      <w:divsChild>
        <w:div w:id="1516574051">
          <w:marLeft w:val="0"/>
          <w:marRight w:val="0"/>
          <w:marTop w:val="0"/>
          <w:marBottom w:val="150"/>
          <w:divBdr>
            <w:top w:val="none" w:sz="0" w:space="0" w:color="auto"/>
            <w:left w:val="none" w:sz="0" w:space="0" w:color="auto"/>
            <w:bottom w:val="none" w:sz="0" w:space="0" w:color="auto"/>
            <w:right w:val="none" w:sz="0" w:space="0" w:color="auto"/>
          </w:divBdr>
        </w:div>
      </w:divsChild>
    </w:div>
    <w:div w:id="90901151">
      <w:bodyDiv w:val="1"/>
      <w:marLeft w:val="0"/>
      <w:marRight w:val="0"/>
      <w:marTop w:val="0"/>
      <w:marBottom w:val="0"/>
      <w:divBdr>
        <w:top w:val="none" w:sz="0" w:space="0" w:color="auto"/>
        <w:left w:val="none" w:sz="0" w:space="0" w:color="auto"/>
        <w:bottom w:val="none" w:sz="0" w:space="0" w:color="auto"/>
        <w:right w:val="none" w:sz="0" w:space="0" w:color="auto"/>
      </w:divBdr>
      <w:divsChild>
        <w:div w:id="1308824360">
          <w:marLeft w:val="0"/>
          <w:marRight w:val="0"/>
          <w:marTop w:val="0"/>
          <w:marBottom w:val="0"/>
          <w:divBdr>
            <w:top w:val="none" w:sz="0" w:space="0" w:color="auto"/>
            <w:left w:val="none" w:sz="0" w:space="0" w:color="auto"/>
            <w:bottom w:val="none" w:sz="0" w:space="0" w:color="auto"/>
            <w:right w:val="none" w:sz="0" w:space="0" w:color="auto"/>
          </w:divBdr>
          <w:divsChild>
            <w:div w:id="8974018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904801">
      <w:bodyDiv w:val="1"/>
      <w:marLeft w:val="0"/>
      <w:marRight w:val="0"/>
      <w:marTop w:val="0"/>
      <w:marBottom w:val="0"/>
      <w:divBdr>
        <w:top w:val="none" w:sz="0" w:space="0" w:color="auto"/>
        <w:left w:val="none" w:sz="0" w:space="0" w:color="auto"/>
        <w:bottom w:val="none" w:sz="0" w:space="0" w:color="auto"/>
        <w:right w:val="none" w:sz="0" w:space="0" w:color="auto"/>
      </w:divBdr>
      <w:divsChild>
        <w:div w:id="1227380172">
          <w:marLeft w:val="0"/>
          <w:marRight w:val="0"/>
          <w:marTop w:val="0"/>
          <w:marBottom w:val="0"/>
          <w:divBdr>
            <w:top w:val="none" w:sz="0" w:space="0" w:color="auto"/>
            <w:left w:val="none" w:sz="0" w:space="0" w:color="auto"/>
            <w:bottom w:val="none" w:sz="0" w:space="0" w:color="auto"/>
            <w:right w:val="none" w:sz="0" w:space="0" w:color="auto"/>
          </w:divBdr>
          <w:divsChild>
            <w:div w:id="58941058">
              <w:marLeft w:val="0"/>
              <w:marRight w:val="0"/>
              <w:marTop w:val="0"/>
              <w:marBottom w:val="0"/>
              <w:divBdr>
                <w:top w:val="none" w:sz="0" w:space="0" w:color="auto"/>
                <w:left w:val="none" w:sz="0" w:space="0" w:color="auto"/>
                <w:bottom w:val="none" w:sz="0" w:space="0" w:color="auto"/>
                <w:right w:val="none" w:sz="0" w:space="0" w:color="auto"/>
              </w:divBdr>
              <w:divsChild>
                <w:div w:id="1958874196">
                  <w:marLeft w:val="0"/>
                  <w:marRight w:val="0"/>
                  <w:marTop w:val="0"/>
                  <w:marBottom w:val="0"/>
                  <w:divBdr>
                    <w:top w:val="none" w:sz="0" w:space="0" w:color="auto"/>
                    <w:left w:val="none" w:sz="0" w:space="0" w:color="auto"/>
                    <w:bottom w:val="none" w:sz="0" w:space="0" w:color="auto"/>
                    <w:right w:val="none" w:sz="0" w:space="0" w:color="auto"/>
                  </w:divBdr>
                  <w:divsChild>
                    <w:div w:id="61880497">
                      <w:marLeft w:val="0"/>
                      <w:marRight w:val="0"/>
                      <w:marTop w:val="0"/>
                      <w:marBottom w:val="0"/>
                      <w:divBdr>
                        <w:top w:val="none" w:sz="0" w:space="0" w:color="auto"/>
                        <w:left w:val="none" w:sz="0" w:space="0" w:color="auto"/>
                        <w:bottom w:val="none" w:sz="0" w:space="0" w:color="auto"/>
                        <w:right w:val="none" w:sz="0" w:space="0" w:color="auto"/>
                      </w:divBdr>
                      <w:divsChild>
                        <w:div w:id="59905469">
                          <w:marLeft w:val="0"/>
                          <w:marRight w:val="0"/>
                          <w:marTop w:val="0"/>
                          <w:marBottom w:val="0"/>
                          <w:divBdr>
                            <w:top w:val="none" w:sz="0" w:space="0" w:color="auto"/>
                            <w:left w:val="none" w:sz="0" w:space="0" w:color="auto"/>
                            <w:bottom w:val="none" w:sz="0" w:space="0" w:color="auto"/>
                            <w:right w:val="none" w:sz="0" w:space="0" w:color="auto"/>
                          </w:divBdr>
                          <w:divsChild>
                            <w:div w:id="2016951754">
                              <w:marLeft w:val="0"/>
                              <w:marRight w:val="0"/>
                              <w:marTop w:val="0"/>
                              <w:marBottom w:val="0"/>
                              <w:divBdr>
                                <w:top w:val="none" w:sz="0" w:space="0" w:color="auto"/>
                                <w:left w:val="none" w:sz="0" w:space="0" w:color="auto"/>
                                <w:bottom w:val="none" w:sz="0" w:space="0" w:color="auto"/>
                                <w:right w:val="none" w:sz="0" w:space="0" w:color="auto"/>
                              </w:divBdr>
                              <w:divsChild>
                                <w:div w:id="1081832362">
                                  <w:marLeft w:val="0"/>
                                  <w:marRight w:val="0"/>
                                  <w:marTop w:val="0"/>
                                  <w:marBottom w:val="0"/>
                                  <w:divBdr>
                                    <w:top w:val="none" w:sz="0" w:space="0" w:color="auto"/>
                                    <w:left w:val="none" w:sz="0" w:space="0" w:color="auto"/>
                                    <w:bottom w:val="none" w:sz="0" w:space="0" w:color="auto"/>
                                    <w:right w:val="none" w:sz="0" w:space="0" w:color="auto"/>
                                  </w:divBdr>
                                  <w:divsChild>
                                    <w:div w:id="13704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29762">
      <w:bodyDiv w:val="1"/>
      <w:marLeft w:val="0"/>
      <w:marRight w:val="0"/>
      <w:marTop w:val="0"/>
      <w:marBottom w:val="0"/>
      <w:divBdr>
        <w:top w:val="none" w:sz="0" w:space="0" w:color="auto"/>
        <w:left w:val="none" w:sz="0" w:space="0" w:color="auto"/>
        <w:bottom w:val="none" w:sz="0" w:space="0" w:color="auto"/>
        <w:right w:val="none" w:sz="0" w:space="0" w:color="auto"/>
      </w:divBdr>
      <w:divsChild>
        <w:div w:id="1215237284">
          <w:marLeft w:val="0"/>
          <w:marRight w:val="0"/>
          <w:marTop w:val="0"/>
          <w:marBottom w:val="0"/>
          <w:divBdr>
            <w:top w:val="none" w:sz="0" w:space="0" w:color="auto"/>
            <w:left w:val="none" w:sz="0" w:space="0" w:color="auto"/>
            <w:bottom w:val="dotted" w:sz="6" w:space="4" w:color="DDDDDD"/>
            <w:right w:val="none" w:sz="0" w:space="0" w:color="auto"/>
          </w:divBdr>
        </w:div>
      </w:divsChild>
    </w:div>
    <w:div w:id="91364598">
      <w:bodyDiv w:val="1"/>
      <w:marLeft w:val="0"/>
      <w:marRight w:val="0"/>
      <w:marTop w:val="0"/>
      <w:marBottom w:val="0"/>
      <w:divBdr>
        <w:top w:val="none" w:sz="0" w:space="0" w:color="auto"/>
        <w:left w:val="none" w:sz="0" w:space="0" w:color="auto"/>
        <w:bottom w:val="none" w:sz="0" w:space="0" w:color="auto"/>
        <w:right w:val="none" w:sz="0" w:space="0" w:color="auto"/>
      </w:divBdr>
      <w:divsChild>
        <w:div w:id="767043930">
          <w:marLeft w:val="0"/>
          <w:marRight w:val="0"/>
          <w:marTop w:val="0"/>
          <w:marBottom w:val="0"/>
          <w:divBdr>
            <w:top w:val="none" w:sz="0" w:space="0" w:color="auto"/>
            <w:left w:val="none" w:sz="0" w:space="0" w:color="auto"/>
            <w:bottom w:val="dotted" w:sz="6" w:space="4" w:color="DDDDDD"/>
            <w:right w:val="none" w:sz="0" w:space="0" w:color="auto"/>
          </w:divBdr>
        </w:div>
      </w:divsChild>
    </w:div>
    <w:div w:id="91365390">
      <w:bodyDiv w:val="1"/>
      <w:marLeft w:val="0"/>
      <w:marRight w:val="0"/>
      <w:marTop w:val="0"/>
      <w:marBottom w:val="0"/>
      <w:divBdr>
        <w:top w:val="none" w:sz="0" w:space="0" w:color="auto"/>
        <w:left w:val="none" w:sz="0" w:space="0" w:color="auto"/>
        <w:bottom w:val="none" w:sz="0" w:space="0" w:color="auto"/>
        <w:right w:val="none" w:sz="0" w:space="0" w:color="auto"/>
      </w:divBdr>
      <w:divsChild>
        <w:div w:id="571084751">
          <w:marLeft w:val="0"/>
          <w:marRight w:val="0"/>
          <w:marTop w:val="150"/>
          <w:marBottom w:val="0"/>
          <w:divBdr>
            <w:top w:val="none" w:sz="0" w:space="0" w:color="auto"/>
            <w:left w:val="none" w:sz="0" w:space="0" w:color="auto"/>
            <w:bottom w:val="none" w:sz="0" w:space="0" w:color="auto"/>
            <w:right w:val="none" w:sz="0" w:space="0" w:color="auto"/>
          </w:divBdr>
          <w:divsChild>
            <w:div w:id="824858844">
              <w:marLeft w:val="0"/>
              <w:marRight w:val="150"/>
              <w:marTop w:val="0"/>
              <w:marBottom w:val="0"/>
              <w:divBdr>
                <w:top w:val="none" w:sz="0" w:space="0" w:color="auto"/>
                <w:left w:val="none" w:sz="0" w:space="0" w:color="auto"/>
                <w:bottom w:val="none" w:sz="0" w:space="0" w:color="auto"/>
                <w:right w:val="none" w:sz="0" w:space="0" w:color="auto"/>
              </w:divBdr>
            </w:div>
          </w:divsChild>
        </w:div>
        <w:div w:id="1003048096">
          <w:marLeft w:val="0"/>
          <w:marRight w:val="0"/>
          <w:marTop w:val="0"/>
          <w:marBottom w:val="0"/>
          <w:divBdr>
            <w:top w:val="none" w:sz="0" w:space="8" w:color="auto"/>
            <w:left w:val="none" w:sz="0" w:space="2" w:color="auto"/>
            <w:bottom w:val="single" w:sz="6" w:space="8" w:color="DDDDDD"/>
            <w:right w:val="none" w:sz="0" w:space="0" w:color="auto"/>
          </w:divBdr>
        </w:div>
      </w:divsChild>
    </w:div>
    <w:div w:id="91512369">
      <w:bodyDiv w:val="1"/>
      <w:marLeft w:val="0"/>
      <w:marRight w:val="0"/>
      <w:marTop w:val="0"/>
      <w:marBottom w:val="0"/>
      <w:divBdr>
        <w:top w:val="none" w:sz="0" w:space="0" w:color="auto"/>
        <w:left w:val="none" w:sz="0" w:space="0" w:color="auto"/>
        <w:bottom w:val="none" w:sz="0" w:space="0" w:color="auto"/>
        <w:right w:val="none" w:sz="0" w:space="0" w:color="auto"/>
      </w:divBdr>
      <w:divsChild>
        <w:div w:id="778528948">
          <w:marLeft w:val="0"/>
          <w:marRight w:val="0"/>
          <w:marTop w:val="0"/>
          <w:marBottom w:val="150"/>
          <w:divBdr>
            <w:top w:val="none" w:sz="0" w:space="0" w:color="auto"/>
            <w:left w:val="none" w:sz="0" w:space="0" w:color="auto"/>
            <w:bottom w:val="none" w:sz="0" w:space="0" w:color="auto"/>
            <w:right w:val="none" w:sz="0" w:space="0" w:color="auto"/>
          </w:divBdr>
          <w:divsChild>
            <w:div w:id="130640374">
              <w:marLeft w:val="0"/>
              <w:marRight w:val="0"/>
              <w:marTop w:val="0"/>
              <w:marBottom w:val="0"/>
              <w:divBdr>
                <w:top w:val="none" w:sz="0" w:space="0" w:color="auto"/>
                <w:left w:val="none" w:sz="0" w:space="0" w:color="auto"/>
                <w:bottom w:val="none" w:sz="0" w:space="0" w:color="auto"/>
                <w:right w:val="none" w:sz="0" w:space="0" w:color="auto"/>
              </w:divBdr>
              <w:divsChild>
                <w:div w:id="124953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14775">
          <w:marLeft w:val="0"/>
          <w:marRight w:val="0"/>
          <w:marTop w:val="0"/>
          <w:marBottom w:val="150"/>
          <w:divBdr>
            <w:top w:val="none" w:sz="0" w:space="0" w:color="auto"/>
            <w:left w:val="none" w:sz="0" w:space="0" w:color="auto"/>
            <w:bottom w:val="none" w:sz="0" w:space="0" w:color="auto"/>
            <w:right w:val="none" w:sz="0" w:space="0" w:color="auto"/>
          </w:divBdr>
        </w:div>
        <w:div w:id="1958028537">
          <w:marLeft w:val="0"/>
          <w:marRight w:val="0"/>
          <w:marTop w:val="0"/>
          <w:marBottom w:val="0"/>
          <w:divBdr>
            <w:top w:val="none" w:sz="0" w:space="0" w:color="auto"/>
            <w:left w:val="none" w:sz="0" w:space="0" w:color="auto"/>
            <w:bottom w:val="none" w:sz="0" w:space="0" w:color="auto"/>
            <w:right w:val="none" w:sz="0" w:space="0" w:color="auto"/>
          </w:divBdr>
          <w:divsChild>
            <w:div w:id="18297822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1554303">
      <w:bodyDiv w:val="1"/>
      <w:marLeft w:val="0"/>
      <w:marRight w:val="0"/>
      <w:marTop w:val="0"/>
      <w:marBottom w:val="0"/>
      <w:divBdr>
        <w:top w:val="none" w:sz="0" w:space="0" w:color="auto"/>
        <w:left w:val="none" w:sz="0" w:space="0" w:color="auto"/>
        <w:bottom w:val="none" w:sz="0" w:space="0" w:color="auto"/>
        <w:right w:val="none" w:sz="0" w:space="0" w:color="auto"/>
      </w:divBdr>
      <w:divsChild>
        <w:div w:id="761145922">
          <w:marLeft w:val="0"/>
          <w:marRight w:val="0"/>
          <w:marTop w:val="0"/>
          <w:marBottom w:val="150"/>
          <w:divBdr>
            <w:top w:val="none" w:sz="0" w:space="0" w:color="auto"/>
            <w:left w:val="none" w:sz="0" w:space="0" w:color="auto"/>
            <w:bottom w:val="none" w:sz="0" w:space="0" w:color="auto"/>
            <w:right w:val="none" w:sz="0" w:space="0" w:color="auto"/>
          </w:divBdr>
          <w:divsChild>
            <w:div w:id="142938034">
              <w:marLeft w:val="0"/>
              <w:marRight w:val="0"/>
              <w:marTop w:val="0"/>
              <w:marBottom w:val="0"/>
              <w:divBdr>
                <w:top w:val="none" w:sz="0" w:space="0" w:color="auto"/>
                <w:left w:val="none" w:sz="0" w:space="0" w:color="auto"/>
                <w:bottom w:val="none" w:sz="0" w:space="0" w:color="auto"/>
                <w:right w:val="none" w:sz="0" w:space="0" w:color="auto"/>
              </w:divBdr>
              <w:divsChild>
                <w:div w:id="107593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1839">
          <w:marLeft w:val="0"/>
          <w:marRight w:val="0"/>
          <w:marTop w:val="0"/>
          <w:marBottom w:val="150"/>
          <w:divBdr>
            <w:top w:val="none" w:sz="0" w:space="0" w:color="auto"/>
            <w:left w:val="none" w:sz="0" w:space="0" w:color="auto"/>
            <w:bottom w:val="none" w:sz="0" w:space="0" w:color="auto"/>
            <w:right w:val="none" w:sz="0" w:space="0" w:color="auto"/>
          </w:divBdr>
        </w:div>
        <w:div w:id="1352879069">
          <w:marLeft w:val="0"/>
          <w:marRight w:val="0"/>
          <w:marTop w:val="0"/>
          <w:marBottom w:val="0"/>
          <w:divBdr>
            <w:top w:val="none" w:sz="0" w:space="0" w:color="auto"/>
            <w:left w:val="none" w:sz="0" w:space="0" w:color="auto"/>
            <w:bottom w:val="none" w:sz="0" w:space="0" w:color="auto"/>
            <w:right w:val="none" w:sz="0" w:space="0" w:color="auto"/>
          </w:divBdr>
          <w:divsChild>
            <w:div w:id="158914795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1711697">
      <w:bodyDiv w:val="1"/>
      <w:marLeft w:val="0"/>
      <w:marRight w:val="0"/>
      <w:marTop w:val="0"/>
      <w:marBottom w:val="0"/>
      <w:divBdr>
        <w:top w:val="none" w:sz="0" w:space="0" w:color="auto"/>
        <w:left w:val="none" w:sz="0" w:space="0" w:color="auto"/>
        <w:bottom w:val="none" w:sz="0" w:space="0" w:color="auto"/>
        <w:right w:val="none" w:sz="0" w:space="0" w:color="auto"/>
      </w:divBdr>
    </w:div>
    <w:div w:id="92092629">
      <w:bodyDiv w:val="1"/>
      <w:marLeft w:val="0"/>
      <w:marRight w:val="0"/>
      <w:marTop w:val="0"/>
      <w:marBottom w:val="0"/>
      <w:divBdr>
        <w:top w:val="none" w:sz="0" w:space="0" w:color="auto"/>
        <w:left w:val="none" w:sz="0" w:space="0" w:color="auto"/>
        <w:bottom w:val="none" w:sz="0" w:space="0" w:color="auto"/>
        <w:right w:val="none" w:sz="0" w:space="0" w:color="auto"/>
      </w:divBdr>
      <w:divsChild>
        <w:div w:id="959991520">
          <w:marLeft w:val="0"/>
          <w:marRight w:val="0"/>
          <w:marTop w:val="0"/>
          <w:marBottom w:val="0"/>
          <w:divBdr>
            <w:top w:val="none" w:sz="0" w:space="0" w:color="auto"/>
            <w:left w:val="none" w:sz="0" w:space="0" w:color="auto"/>
            <w:bottom w:val="none" w:sz="0" w:space="0" w:color="auto"/>
            <w:right w:val="none" w:sz="0" w:space="0" w:color="auto"/>
          </w:divBdr>
          <w:divsChild>
            <w:div w:id="1152718371">
              <w:marLeft w:val="0"/>
              <w:marRight w:val="0"/>
              <w:marTop w:val="0"/>
              <w:marBottom w:val="0"/>
              <w:divBdr>
                <w:top w:val="none" w:sz="0" w:space="0" w:color="auto"/>
                <w:left w:val="none" w:sz="0" w:space="0" w:color="auto"/>
                <w:bottom w:val="none" w:sz="0" w:space="0" w:color="auto"/>
                <w:right w:val="none" w:sz="0" w:space="0" w:color="auto"/>
              </w:divBdr>
            </w:div>
          </w:divsChild>
        </w:div>
        <w:div w:id="1111975042">
          <w:marLeft w:val="0"/>
          <w:marRight w:val="0"/>
          <w:marTop w:val="0"/>
          <w:marBottom w:val="150"/>
          <w:divBdr>
            <w:top w:val="none" w:sz="0" w:space="0" w:color="auto"/>
            <w:left w:val="none" w:sz="0" w:space="0" w:color="auto"/>
            <w:bottom w:val="none" w:sz="0" w:space="0" w:color="auto"/>
            <w:right w:val="none" w:sz="0" w:space="0" w:color="auto"/>
          </w:divBdr>
          <w:divsChild>
            <w:div w:id="1108967248">
              <w:marLeft w:val="0"/>
              <w:marRight w:val="0"/>
              <w:marTop w:val="0"/>
              <w:marBottom w:val="0"/>
              <w:divBdr>
                <w:top w:val="none" w:sz="0" w:space="0" w:color="auto"/>
                <w:left w:val="none" w:sz="0" w:space="0" w:color="auto"/>
                <w:bottom w:val="none" w:sz="0" w:space="0" w:color="auto"/>
                <w:right w:val="none" w:sz="0" w:space="0" w:color="auto"/>
              </w:divBdr>
            </w:div>
          </w:divsChild>
        </w:div>
        <w:div w:id="1653367091">
          <w:marLeft w:val="0"/>
          <w:marRight w:val="0"/>
          <w:marTop w:val="0"/>
          <w:marBottom w:val="150"/>
          <w:divBdr>
            <w:top w:val="none" w:sz="0" w:space="0" w:color="auto"/>
            <w:left w:val="none" w:sz="0" w:space="0" w:color="auto"/>
            <w:bottom w:val="none" w:sz="0" w:space="0" w:color="auto"/>
            <w:right w:val="none" w:sz="0" w:space="0" w:color="auto"/>
          </w:divBdr>
        </w:div>
      </w:divsChild>
    </w:div>
    <w:div w:id="92482698">
      <w:bodyDiv w:val="1"/>
      <w:marLeft w:val="0"/>
      <w:marRight w:val="0"/>
      <w:marTop w:val="0"/>
      <w:marBottom w:val="0"/>
      <w:divBdr>
        <w:top w:val="none" w:sz="0" w:space="0" w:color="auto"/>
        <w:left w:val="none" w:sz="0" w:space="0" w:color="auto"/>
        <w:bottom w:val="none" w:sz="0" w:space="0" w:color="auto"/>
        <w:right w:val="none" w:sz="0" w:space="0" w:color="auto"/>
      </w:divBdr>
      <w:divsChild>
        <w:div w:id="1661807626">
          <w:marLeft w:val="0"/>
          <w:marRight w:val="0"/>
          <w:marTop w:val="0"/>
          <w:marBottom w:val="150"/>
          <w:divBdr>
            <w:top w:val="none" w:sz="0" w:space="0" w:color="auto"/>
            <w:left w:val="none" w:sz="0" w:space="0" w:color="auto"/>
            <w:bottom w:val="none" w:sz="0" w:space="0" w:color="auto"/>
            <w:right w:val="none" w:sz="0" w:space="0" w:color="auto"/>
          </w:divBdr>
        </w:div>
      </w:divsChild>
    </w:div>
    <w:div w:id="92821889">
      <w:bodyDiv w:val="1"/>
      <w:marLeft w:val="0"/>
      <w:marRight w:val="0"/>
      <w:marTop w:val="0"/>
      <w:marBottom w:val="0"/>
      <w:divBdr>
        <w:top w:val="none" w:sz="0" w:space="0" w:color="auto"/>
        <w:left w:val="none" w:sz="0" w:space="0" w:color="auto"/>
        <w:bottom w:val="none" w:sz="0" w:space="0" w:color="auto"/>
        <w:right w:val="none" w:sz="0" w:space="0" w:color="auto"/>
      </w:divBdr>
    </w:div>
    <w:div w:id="93134967">
      <w:bodyDiv w:val="1"/>
      <w:marLeft w:val="0"/>
      <w:marRight w:val="0"/>
      <w:marTop w:val="0"/>
      <w:marBottom w:val="0"/>
      <w:divBdr>
        <w:top w:val="none" w:sz="0" w:space="0" w:color="auto"/>
        <w:left w:val="none" w:sz="0" w:space="0" w:color="auto"/>
        <w:bottom w:val="none" w:sz="0" w:space="0" w:color="auto"/>
        <w:right w:val="none" w:sz="0" w:space="0" w:color="auto"/>
      </w:divBdr>
      <w:divsChild>
        <w:div w:id="1975720501">
          <w:marLeft w:val="0"/>
          <w:marRight w:val="0"/>
          <w:marTop w:val="0"/>
          <w:marBottom w:val="0"/>
          <w:divBdr>
            <w:top w:val="none" w:sz="0" w:space="0" w:color="auto"/>
            <w:left w:val="none" w:sz="0" w:space="0" w:color="auto"/>
            <w:bottom w:val="none" w:sz="0" w:space="0" w:color="auto"/>
            <w:right w:val="none" w:sz="0" w:space="0" w:color="auto"/>
          </w:divBdr>
          <w:divsChild>
            <w:div w:id="781805445">
              <w:marLeft w:val="0"/>
              <w:marRight w:val="0"/>
              <w:marTop w:val="0"/>
              <w:marBottom w:val="0"/>
              <w:divBdr>
                <w:top w:val="none" w:sz="0" w:space="0" w:color="auto"/>
                <w:left w:val="none" w:sz="0" w:space="0" w:color="auto"/>
                <w:bottom w:val="none" w:sz="0" w:space="0" w:color="auto"/>
                <w:right w:val="none" w:sz="0" w:space="0" w:color="auto"/>
              </w:divBdr>
              <w:divsChild>
                <w:div w:id="1407921833">
                  <w:marLeft w:val="0"/>
                  <w:marRight w:val="0"/>
                  <w:marTop w:val="0"/>
                  <w:marBottom w:val="0"/>
                  <w:divBdr>
                    <w:top w:val="none" w:sz="0" w:space="0" w:color="auto"/>
                    <w:left w:val="none" w:sz="0" w:space="0" w:color="auto"/>
                    <w:bottom w:val="none" w:sz="0" w:space="0" w:color="auto"/>
                    <w:right w:val="none" w:sz="0" w:space="0" w:color="auto"/>
                  </w:divBdr>
                  <w:divsChild>
                    <w:div w:id="287010062">
                      <w:marLeft w:val="0"/>
                      <w:marRight w:val="0"/>
                      <w:marTop w:val="0"/>
                      <w:marBottom w:val="0"/>
                      <w:divBdr>
                        <w:top w:val="none" w:sz="0" w:space="0" w:color="auto"/>
                        <w:left w:val="none" w:sz="0" w:space="0" w:color="auto"/>
                        <w:bottom w:val="none" w:sz="0" w:space="0" w:color="auto"/>
                        <w:right w:val="none" w:sz="0" w:space="0" w:color="auto"/>
                      </w:divBdr>
                      <w:divsChild>
                        <w:div w:id="1642924997">
                          <w:marLeft w:val="0"/>
                          <w:marRight w:val="0"/>
                          <w:marTop w:val="0"/>
                          <w:marBottom w:val="0"/>
                          <w:divBdr>
                            <w:top w:val="none" w:sz="0" w:space="0" w:color="auto"/>
                            <w:left w:val="none" w:sz="0" w:space="0" w:color="auto"/>
                            <w:bottom w:val="none" w:sz="0" w:space="0" w:color="auto"/>
                            <w:right w:val="none" w:sz="0" w:space="0" w:color="auto"/>
                          </w:divBdr>
                          <w:divsChild>
                            <w:div w:id="469246417">
                              <w:marLeft w:val="0"/>
                              <w:marRight w:val="0"/>
                              <w:marTop w:val="0"/>
                              <w:marBottom w:val="0"/>
                              <w:divBdr>
                                <w:top w:val="none" w:sz="0" w:space="0" w:color="auto"/>
                                <w:left w:val="none" w:sz="0" w:space="0" w:color="auto"/>
                                <w:bottom w:val="none" w:sz="0" w:space="0" w:color="auto"/>
                                <w:right w:val="none" w:sz="0" w:space="0" w:color="auto"/>
                              </w:divBdr>
                              <w:divsChild>
                                <w:div w:id="1674065354">
                                  <w:marLeft w:val="0"/>
                                  <w:marRight w:val="0"/>
                                  <w:marTop w:val="0"/>
                                  <w:marBottom w:val="0"/>
                                  <w:divBdr>
                                    <w:top w:val="none" w:sz="0" w:space="0" w:color="auto"/>
                                    <w:left w:val="none" w:sz="0" w:space="0" w:color="auto"/>
                                    <w:bottom w:val="none" w:sz="0" w:space="0" w:color="auto"/>
                                    <w:right w:val="none" w:sz="0" w:space="0" w:color="auto"/>
                                  </w:divBdr>
                                  <w:divsChild>
                                    <w:div w:id="11292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35468">
      <w:bodyDiv w:val="1"/>
      <w:marLeft w:val="0"/>
      <w:marRight w:val="0"/>
      <w:marTop w:val="0"/>
      <w:marBottom w:val="0"/>
      <w:divBdr>
        <w:top w:val="none" w:sz="0" w:space="0" w:color="auto"/>
        <w:left w:val="none" w:sz="0" w:space="0" w:color="auto"/>
        <w:bottom w:val="none" w:sz="0" w:space="0" w:color="auto"/>
        <w:right w:val="none" w:sz="0" w:space="0" w:color="auto"/>
      </w:divBdr>
      <w:divsChild>
        <w:div w:id="1632982786">
          <w:marLeft w:val="0"/>
          <w:marRight w:val="0"/>
          <w:marTop w:val="0"/>
          <w:marBottom w:val="0"/>
          <w:divBdr>
            <w:top w:val="none" w:sz="0" w:space="0" w:color="auto"/>
            <w:left w:val="none" w:sz="0" w:space="0" w:color="auto"/>
            <w:bottom w:val="none" w:sz="0" w:space="0" w:color="auto"/>
            <w:right w:val="none" w:sz="0" w:space="0" w:color="auto"/>
          </w:divBdr>
          <w:divsChild>
            <w:div w:id="1117067725">
              <w:marLeft w:val="0"/>
              <w:marRight w:val="0"/>
              <w:marTop w:val="0"/>
              <w:marBottom w:val="0"/>
              <w:divBdr>
                <w:top w:val="none" w:sz="0" w:space="0" w:color="auto"/>
                <w:left w:val="none" w:sz="0" w:space="0" w:color="auto"/>
                <w:bottom w:val="none" w:sz="0" w:space="0" w:color="auto"/>
                <w:right w:val="none" w:sz="0" w:space="0" w:color="auto"/>
              </w:divBdr>
              <w:divsChild>
                <w:div w:id="1550845851">
                  <w:marLeft w:val="0"/>
                  <w:marRight w:val="0"/>
                  <w:marTop w:val="0"/>
                  <w:marBottom w:val="0"/>
                  <w:divBdr>
                    <w:top w:val="none" w:sz="0" w:space="0" w:color="auto"/>
                    <w:left w:val="none" w:sz="0" w:space="0" w:color="auto"/>
                    <w:bottom w:val="none" w:sz="0" w:space="0" w:color="auto"/>
                    <w:right w:val="none" w:sz="0" w:space="0" w:color="auto"/>
                  </w:divBdr>
                  <w:divsChild>
                    <w:div w:id="1789542106">
                      <w:marLeft w:val="0"/>
                      <w:marRight w:val="0"/>
                      <w:marTop w:val="0"/>
                      <w:marBottom w:val="0"/>
                      <w:divBdr>
                        <w:top w:val="none" w:sz="0" w:space="0" w:color="auto"/>
                        <w:left w:val="none" w:sz="0" w:space="0" w:color="auto"/>
                        <w:bottom w:val="none" w:sz="0" w:space="0" w:color="auto"/>
                        <w:right w:val="none" w:sz="0" w:space="0" w:color="auto"/>
                      </w:divBdr>
                      <w:divsChild>
                        <w:div w:id="2129817223">
                          <w:marLeft w:val="0"/>
                          <w:marRight w:val="0"/>
                          <w:marTop w:val="0"/>
                          <w:marBottom w:val="0"/>
                          <w:divBdr>
                            <w:top w:val="none" w:sz="0" w:space="0" w:color="auto"/>
                            <w:left w:val="none" w:sz="0" w:space="0" w:color="auto"/>
                            <w:bottom w:val="none" w:sz="0" w:space="0" w:color="auto"/>
                            <w:right w:val="none" w:sz="0" w:space="0" w:color="auto"/>
                          </w:divBdr>
                          <w:divsChild>
                            <w:div w:id="93074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09803">
      <w:bodyDiv w:val="1"/>
      <w:marLeft w:val="0"/>
      <w:marRight w:val="0"/>
      <w:marTop w:val="0"/>
      <w:marBottom w:val="0"/>
      <w:divBdr>
        <w:top w:val="none" w:sz="0" w:space="0" w:color="auto"/>
        <w:left w:val="none" w:sz="0" w:space="0" w:color="auto"/>
        <w:bottom w:val="none" w:sz="0" w:space="0" w:color="auto"/>
        <w:right w:val="none" w:sz="0" w:space="0" w:color="auto"/>
      </w:divBdr>
    </w:div>
    <w:div w:id="94181874">
      <w:bodyDiv w:val="1"/>
      <w:marLeft w:val="0"/>
      <w:marRight w:val="0"/>
      <w:marTop w:val="0"/>
      <w:marBottom w:val="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sChild>
            <w:div w:id="522288975">
              <w:marLeft w:val="0"/>
              <w:marRight w:val="0"/>
              <w:marTop w:val="0"/>
              <w:marBottom w:val="0"/>
              <w:divBdr>
                <w:top w:val="none" w:sz="0" w:space="0" w:color="auto"/>
                <w:left w:val="none" w:sz="0" w:space="0" w:color="auto"/>
                <w:bottom w:val="none" w:sz="0" w:space="0" w:color="auto"/>
                <w:right w:val="none" w:sz="0" w:space="0" w:color="auto"/>
              </w:divBdr>
              <w:divsChild>
                <w:div w:id="928393199">
                  <w:marLeft w:val="0"/>
                  <w:marRight w:val="0"/>
                  <w:marTop w:val="0"/>
                  <w:marBottom w:val="0"/>
                  <w:divBdr>
                    <w:top w:val="none" w:sz="0" w:space="0" w:color="auto"/>
                    <w:left w:val="none" w:sz="0" w:space="0" w:color="auto"/>
                    <w:bottom w:val="none" w:sz="0" w:space="0" w:color="auto"/>
                    <w:right w:val="none" w:sz="0" w:space="0" w:color="auto"/>
                  </w:divBdr>
                  <w:divsChild>
                    <w:div w:id="1659455007">
                      <w:marLeft w:val="0"/>
                      <w:marRight w:val="0"/>
                      <w:marTop w:val="0"/>
                      <w:marBottom w:val="0"/>
                      <w:divBdr>
                        <w:top w:val="none" w:sz="0" w:space="0" w:color="auto"/>
                        <w:left w:val="none" w:sz="0" w:space="0" w:color="auto"/>
                        <w:bottom w:val="none" w:sz="0" w:space="0" w:color="auto"/>
                        <w:right w:val="none" w:sz="0" w:space="0" w:color="auto"/>
                      </w:divBdr>
                      <w:divsChild>
                        <w:div w:id="1539388075">
                          <w:marLeft w:val="0"/>
                          <w:marRight w:val="0"/>
                          <w:marTop w:val="0"/>
                          <w:marBottom w:val="0"/>
                          <w:divBdr>
                            <w:top w:val="none" w:sz="0" w:space="0" w:color="auto"/>
                            <w:left w:val="none" w:sz="0" w:space="0" w:color="auto"/>
                            <w:bottom w:val="none" w:sz="0" w:space="0" w:color="auto"/>
                            <w:right w:val="none" w:sz="0" w:space="0" w:color="auto"/>
                          </w:divBdr>
                          <w:divsChild>
                            <w:div w:id="1304698975">
                              <w:marLeft w:val="0"/>
                              <w:marRight w:val="0"/>
                              <w:marTop w:val="0"/>
                              <w:marBottom w:val="0"/>
                              <w:divBdr>
                                <w:top w:val="none" w:sz="0" w:space="0" w:color="auto"/>
                                <w:left w:val="none" w:sz="0" w:space="0" w:color="auto"/>
                                <w:bottom w:val="none" w:sz="0" w:space="0" w:color="auto"/>
                                <w:right w:val="none" w:sz="0" w:space="0" w:color="auto"/>
                              </w:divBdr>
                              <w:divsChild>
                                <w:div w:id="1525945467">
                                  <w:marLeft w:val="0"/>
                                  <w:marRight w:val="0"/>
                                  <w:marTop w:val="0"/>
                                  <w:marBottom w:val="0"/>
                                  <w:divBdr>
                                    <w:top w:val="none" w:sz="0" w:space="0" w:color="auto"/>
                                    <w:left w:val="none" w:sz="0" w:space="0" w:color="auto"/>
                                    <w:bottom w:val="none" w:sz="0" w:space="0" w:color="auto"/>
                                    <w:right w:val="none" w:sz="0" w:space="0" w:color="auto"/>
                                  </w:divBdr>
                                  <w:divsChild>
                                    <w:div w:id="146369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24174">
      <w:bodyDiv w:val="1"/>
      <w:marLeft w:val="0"/>
      <w:marRight w:val="0"/>
      <w:marTop w:val="0"/>
      <w:marBottom w:val="0"/>
      <w:divBdr>
        <w:top w:val="none" w:sz="0" w:space="0" w:color="auto"/>
        <w:left w:val="none" w:sz="0" w:space="0" w:color="auto"/>
        <w:bottom w:val="none" w:sz="0" w:space="0" w:color="auto"/>
        <w:right w:val="none" w:sz="0" w:space="0" w:color="auto"/>
      </w:divBdr>
    </w:div>
    <w:div w:id="94374042">
      <w:bodyDiv w:val="1"/>
      <w:marLeft w:val="0"/>
      <w:marRight w:val="0"/>
      <w:marTop w:val="0"/>
      <w:marBottom w:val="0"/>
      <w:divBdr>
        <w:top w:val="none" w:sz="0" w:space="0" w:color="auto"/>
        <w:left w:val="none" w:sz="0" w:space="0" w:color="auto"/>
        <w:bottom w:val="none" w:sz="0" w:space="0" w:color="auto"/>
        <w:right w:val="none" w:sz="0" w:space="0" w:color="auto"/>
      </w:divBdr>
      <w:divsChild>
        <w:div w:id="993293323">
          <w:marLeft w:val="0"/>
          <w:marRight w:val="0"/>
          <w:marTop w:val="0"/>
          <w:marBottom w:val="0"/>
          <w:divBdr>
            <w:top w:val="none" w:sz="0" w:space="0" w:color="auto"/>
            <w:left w:val="none" w:sz="0" w:space="0" w:color="auto"/>
            <w:bottom w:val="none" w:sz="0" w:space="0" w:color="auto"/>
            <w:right w:val="none" w:sz="0" w:space="0" w:color="auto"/>
          </w:divBdr>
          <w:divsChild>
            <w:div w:id="237787357">
              <w:marLeft w:val="0"/>
              <w:marRight w:val="0"/>
              <w:marTop w:val="225"/>
              <w:marBottom w:val="225"/>
              <w:divBdr>
                <w:top w:val="none" w:sz="0" w:space="0" w:color="auto"/>
                <w:left w:val="none" w:sz="0" w:space="0" w:color="auto"/>
                <w:bottom w:val="none" w:sz="0" w:space="0" w:color="auto"/>
                <w:right w:val="none" w:sz="0" w:space="0" w:color="auto"/>
              </w:divBdr>
            </w:div>
          </w:divsChild>
        </w:div>
        <w:div w:id="1341657516">
          <w:marLeft w:val="0"/>
          <w:marRight w:val="0"/>
          <w:marTop w:val="0"/>
          <w:marBottom w:val="150"/>
          <w:divBdr>
            <w:top w:val="none" w:sz="0" w:space="0" w:color="auto"/>
            <w:left w:val="none" w:sz="0" w:space="0" w:color="auto"/>
            <w:bottom w:val="none" w:sz="0" w:space="0" w:color="auto"/>
            <w:right w:val="none" w:sz="0" w:space="0" w:color="auto"/>
          </w:divBdr>
          <w:divsChild>
            <w:div w:id="1772702717">
              <w:marLeft w:val="0"/>
              <w:marRight w:val="0"/>
              <w:marTop w:val="0"/>
              <w:marBottom w:val="0"/>
              <w:divBdr>
                <w:top w:val="none" w:sz="0" w:space="0" w:color="auto"/>
                <w:left w:val="none" w:sz="0" w:space="0" w:color="auto"/>
                <w:bottom w:val="none" w:sz="0" w:space="0" w:color="auto"/>
                <w:right w:val="none" w:sz="0" w:space="0" w:color="auto"/>
              </w:divBdr>
              <w:divsChild>
                <w:div w:id="18946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96142">
          <w:marLeft w:val="0"/>
          <w:marRight w:val="0"/>
          <w:marTop w:val="0"/>
          <w:marBottom w:val="150"/>
          <w:divBdr>
            <w:top w:val="none" w:sz="0" w:space="0" w:color="auto"/>
            <w:left w:val="none" w:sz="0" w:space="0" w:color="auto"/>
            <w:bottom w:val="none" w:sz="0" w:space="0" w:color="auto"/>
            <w:right w:val="none" w:sz="0" w:space="0" w:color="auto"/>
          </w:divBdr>
        </w:div>
      </w:divsChild>
    </w:div>
    <w:div w:id="944468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153">
          <w:marLeft w:val="0"/>
          <w:marRight w:val="0"/>
          <w:marTop w:val="0"/>
          <w:marBottom w:val="0"/>
          <w:divBdr>
            <w:top w:val="none" w:sz="0" w:space="0" w:color="auto"/>
            <w:left w:val="none" w:sz="0" w:space="0" w:color="auto"/>
            <w:bottom w:val="none" w:sz="0" w:space="0" w:color="auto"/>
            <w:right w:val="none" w:sz="0" w:space="0" w:color="auto"/>
          </w:divBdr>
          <w:divsChild>
            <w:div w:id="1843085028">
              <w:marLeft w:val="0"/>
              <w:marRight w:val="0"/>
              <w:marTop w:val="0"/>
              <w:marBottom w:val="0"/>
              <w:divBdr>
                <w:top w:val="none" w:sz="0" w:space="0" w:color="auto"/>
                <w:left w:val="none" w:sz="0" w:space="0" w:color="auto"/>
                <w:bottom w:val="none" w:sz="0" w:space="0" w:color="auto"/>
                <w:right w:val="none" w:sz="0" w:space="0" w:color="auto"/>
              </w:divBdr>
              <w:divsChild>
                <w:div w:id="1545096367">
                  <w:marLeft w:val="0"/>
                  <w:marRight w:val="0"/>
                  <w:marTop w:val="0"/>
                  <w:marBottom w:val="0"/>
                  <w:divBdr>
                    <w:top w:val="none" w:sz="0" w:space="0" w:color="auto"/>
                    <w:left w:val="none" w:sz="0" w:space="0" w:color="auto"/>
                    <w:bottom w:val="none" w:sz="0" w:space="0" w:color="auto"/>
                    <w:right w:val="none" w:sz="0" w:space="0" w:color="auto"/>
                  </w:divBdr>
                  <w:divsChild>
                    <w:div w:id="576482064">
                      <w:marLeft w:val="0"/>
                      <w:marRight w:val="0"/>
                      <w:marTop w:val="0"/>
                      <w:marBottom w:val="0"/>
                      <w:divBdr>
                        <w:top w:val="none" w:sz="0" w:space="0" w:color="auto"/>
                        <w:left w:val="none" w:sz="0" w:space="0" w:color="auto"/>
                        <w:bottom w:val="none" w:sz="0" w:space="0" w:color="auto"/>
                        <w:right w:val="none" w:sz="0" w:space="0" w:color="auto"/>
                      </w:divBdr>
                      <w:divsChild>
                        <w:div w:id="1899781734">
                          <w:marLeft w:val="0"/>
                          <w:marRight w:val="0"/>
                          <w:marTop w:val="0"/>
                          <w:marBottom w:val="0"/>
                          <w:divBdr>
                            <w:top w:val="none" w:sz="0" w:space="0" w:color="auto"/>
                            <w:left w:val="none" w:sz="0" w:space="0" w:color="auto"/>
                            <w:bottom w:val="none" w:sz="0" w:space="0" w:color="auto"/>
                            <w:right w:val="none" w:sz="0" w:space="0" w:color="auto"/>
                          </w:divBdr>
                          <w:divsChild>
                            <w:div w:id="1927229897">
                              <w:marLeft w:val="0"/>
                              <w:marRight w:val="0"/>
                              <w:marTop w:val="0"/>
                              <w:marBottom w:val="0"/>
                              <w:divBdr>
                                <w:top w:val="none" w:sz="0" w:space="0" w:color="auto"/>
                                <w:left w:val="none" w:sz="0" w:space="0" w:color="auto"/>
                                <w:bottom w:val="none" w:sz="0" w:space="0" w:color="auto"/>
                                <w:right w:val="none" w:sz="0" w:space="0" w:color="auto"/>
                              </w:divBdr>
                              <w:divsChild>
                                <w:div w:id="1452096142">
                                  <w:marLeft w:val="0"/>
                                  <w:marRight w:val="0"/>
                                  <w:marTop w:val="0"/>
                                  <w:marBottom w:val="0"/>
                                  <w:divBdr>
                                    <w:top w:val="none" w:sz="0" w:space="0" w:color="auto"/>
                                    <w:left w:val="none" w:sz="0" w:space="0" w:color="auto"/>
                                    <w:bottom w:val="none" w:sz="0" w:space="0" w:color="auto"/>
                                    <w:right w:val="none" w:sz="0" w:space="0" w:color="auto"/>
                                  </w:divBdr>
                                  <w:divsChild>
                                    <w:div w:id="14533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4594">
      <w:bodyDiv w:val="1"/>
      <w:marLeft w:val="0"/>
      <w:marRight w:val="0"/>
      <w:marTop w:val="0"/>
      <w:marBottom w:val="0"/>
      <w:divBdr>
        <w:top w:val="none" w:sz="0" w:space="0" w:color="auto"/>
        <w:left w:val="none" w:sz="0" w:space="0" w:color="auto"/>
        <w:bottom w:val="none" w:sz="0" w:space="0" w:color="auto"/>
        <w:right w:val="none" w:sz="0" w:space="0" w:color="auto"/>
      </w:divBdr>
      <w:divsChild>
        <w:div w:id="339624381">
          <w:marLeft w:val="0"/>
          <w:marRight w:val="0"/>
          <w:marTop w:val="0"/>
          <w:marBottom w:val="0"/>
          <w:divBdr>
            <w:top w:val="none" w:sz="0" w:space="0" w:color="auto"/>
            <w:left w:val="none" w:sz="0" w:space="0" w:color="auto"/>
            <w:bottom w:val="none" w:sz="0" w:space="0" w:color="auto"/>
            <w:right w:val="none" w:sz="0" w:space="0" w:color="auto"/>
          </w:divBdr>
          <w:divsChild>
            <w:div w:id="2141798748">
              <w:marLeft w:val="0"/>
              <w:marRight w:val="0"/>
              <w:marTop w:val="0"/>
              <w:marBottom w:val="0"/>
              <w:divBdr>
                <w:top w:val="none" w:sz="0" w:space="0" w:color="auto"/>
                <w:left w:val="none" w:sz="0" w:space="0" w:color="auto"/>
                <w:bottom w:val="none" w:sz="0" w:space="0" w:color="auto"/>
                <w:right w:val="none" w:sz="0" w:space="0" w:color="auto"/>
              </w:divBdr>
              <w:divsChild>
                <w:div w:id="307364000">
                  <w:marLeft w:val="0"/>
                  <w:marRight w:val="0"/>
                  <w:marTop w:val="0"/>
                  <w:marBottom w:val="0"/>
                  <w:divBdr>
                    <w:top w:val="none" w:sz="0" w:space="0" w:color="auto"/>
                    <w:left w:val="none" w:sz="0" w:space="0" w:color="auto"/>
                    <w:bottom w:val="none" w:sz="0" w:space="0" w:color="auto"/>
                    <w:right w:val="none" w:sz="0" w:space="0" w:color="auto"/>
                  </w:divBdr>
                  <w:divsChild>
                    <w:div w:id="572011461">
                      <w:marLeft w:val="0"/>
                      <w:marRight w:val="0"/>
                      <w:marTop w:val="0"/>
                      <w:marBottom w:val="0"/>
                      <w:divBdr>
                        <w:top w:val="none" w:sz="0" w:space="0" w:color="auto"/>
                        <w:left w:val="none" w:sz="0" w:space="0" w:color="auto"/>
                        <w:bottom w:val="none" w:sz="0" w:space="0" w:color="auto"/>
                        <w:right w:val="none" w:sz="0" w:space="0" w:color="auto"/>
                      </w:divBdr>
                      <w:divsChild>
                        <w:div w:id="758520935">
                          <w:marLeft w:val="0"/>
                          <w:marRight w:val="0"/>
                          <w:marTop w:val="0"/>
                          <w:marBottom w:val="0"/>
                          <w:divBdr>
                            <w:top w:val="none" w:sz="0" w:space="0" w:color="auto"/>
                            <w:left w:val="none" w:sz="0" w:space="0" w:color="auto"/>
                            <w:bottom w:val="none" w:sz="0" w:space="0" w:color="auto"/>
                            <w:right w:val="none" w:sz="0" w:space="0" w:color="auto"/>
                          </w:divBdr>
                          <w:divsChild>
                            <w:div w:id="866257845">
                              <w:marLeft w:val="0"/>
                              <w:marRight w:val="0"/>
                              <w:marTop w:val="0"/>
                              <w:marBottom w:val="0"/>
                              <w:divBdr>
                                <w:top w:val="none" w:sz="0" w:space="0" w:color="auto"/>
                                <w:left w:val="none" w:sz="0" w:space="0" w:color="auto"/>
                                <w:bottom w:val="none" w:sz="0" w:space="0" w:color="auto"/>
                                <w:right w:val="none" w:sz="0" w:space="0" w:color="auto"/>
                              </w:divBdr>
                              <w:divsChild>
                                <w:div w:id="314455685">
                                  <w:marLeft w:val="0"/>
                                  <w:marRight w:val="0"/>
                                  <w:marTop w:val="0"/>
                                  <w:marBottom w:val="0"/>
                                  <w:divBdr>
                                    <w:top w:val="none" w:sz="0" w:space="0" w:color="auto"/>
                                    <w:left w:val="none" w:sz="0" w:space="0" w:color="auto"/>
                                    <w:bottom w:val="none" w:sz="0" w:space="0" w:color="auto"/>
                                    <w:right w:val="none" w:sz="0" w:space="0" w:color="auto"/>
                                  </w:divBdr>
                                  <w:divsChild>
                                    <w:div w:id="6593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7742">
      <w:bodyDiv w:val="1"/>
      <w:marLeft w:val="0"/>
      <w:marRight w:val="0"/>
      <w:marTop w:val="0"/>
      <w:marBottom w:val="0"/>
      <w:divBdr>
        <w:top w:val="none" w:sz="0" w:space="0" w:color="auto"/>
        <w:left w:val="none" w:sz="0" w:space="0" w:color="auto"/>
        <w:bottom w:val="none" w:sz="0" w:space="0" w:color="auto"/>
        <w:right w:val="none" w:sz="0" w:space="0" w:color="auto"/>
      </w:divBdr>
      <w:divsChild>
        <w:div w:id="380714318">
          <w:marLeft w:val="0"/>
          <w:marRight w:val="0"/>
          <w:marTop w:val="0"/>
          <w:marBottom w:val="0"/>
          <w:divBdr>
            <w:top w:val="none" w:sz="0" w:space="0" w:color="auto"/>
            <w:left w:val="none" w:sz="0" w:space="0" w:color="auto"/>
            <w:bottom w:val="dotted" w:sz="6" w:space="4" w:color="DDDDDD"/>
            <w:right w:val="none" w:sz="0" w:space="0" w:color="auto"/>
          </w:divBdr>
        </w:div>
      </w:divsChild>
    </w:div>
    <w:div w:id="94983842">
      <w:bodyDiv w:val="1"/>
      <w:marLeft w:val="0"/>
      <w:marRight w:val="0"/>
      <w:marTop w:val="0"/>
      <w:marBottom w:val="0"/>
      <w:divBdr>
        <w:top w:val="none" w:sz="0" w:space="0" w:color="auto"/>
        <w:left w:val="none" w:sz="0" w:space="0" w:color="auto"/>
        <w:bottom w:val="none" w:sz="0" w:space="0" w:color="auto"/>
        <w:right w:val="none" w:sz="0" w:space="0" w:color="auto"/>
      </w:divBdr>
      <w:divsChild>
        <w:div w:id="1364137719">
          <w:marLeft w:val="0"/>
          <w:marRight w:val="0"/>
          <w:marTop w:val="0"/>
          <w:marBottom w:val="0"/>
          <w:divBdr>
            <w:top w:val="none" w:sz="0" w:space="0" w:color="auto"/>
            <w:left w:val="none" w:sz="0" w:space="0" w:color="auto"/>
            <w:bottom w:val="none" w:sz="0" w:space="0" w:color="auto"/>
            <w:right w:val="none" w:sz="0" w:space="0" w:color="auto"/>
          </w:divBdr>
          <w:divsChild>
            <w:div w:id="872037610">
              <w:marLeft w:val="0"/>
              <w:marRight w:val="0"/>
              <w:marTop w:val="0"/>
              <w:marBottom w:val="150"/>
              <w:divBdr>
                <w:top w:val="none" w:sz="0" w:space="0" w:color="auto"/>
                <w:left w:val="none" w:sz="0" w:space="0" w:color="auto"/>
                <w:bottom w:val="none" w:sz="0" w:space="0" w:color="auto"/>
                <w:right w:val="none" w:sz="0" w:space="0" w:color="auto"/>
              </w:divBdr>
            </w:div>
            <w:div w:id="1531916327">
              <w:marLeft w:val="0"/>
              <w:marRight w:val="0"/>
              <w:marTop w:val="0"/>
              <w:marBottom w:val="0"/>
              <w:divBdr>
                <w:top w:val="none" w:sz="0" w:space="0" w:color="auto"/>
                <w:left w:val="none" w:sz="0" w:space="0" w:color="auto"/>
                <w:bottom w:val="none" w:sz="0" w:space="0" w:color="auto"/>
                <w:right w:val="none" w:sz="0" w:space="0" w:color="auto"/>
              </w:divBdr>
            </w:div>
          </w:divsChild>
        </w:div>
        <w:div w:id="1586839294">
          <w:marLeft w:val="0"/>
          <w:marRight w:val="0"/>
          <w:marTop w:val="0"/>
          <w:marBottom w:val="150"/>
          <w:divBdr>
            <w:top w:val="none" w:sz="0" w:space="0" w:color="auto"/>
            <w:left w:val="none" w:sz="0" w:space="0" w:color="auto"/>
            <w:bottom w:val="none" w:sz="0" w:space="0" w:color="auto"/>
            <w:right w:val="none" w:sz="0" w:space="0" w:color="auto"/>
          </w:divBdr>
          <w:divsChild>
            <w:div w:id="3480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603">
      <w:bodyDiv w:val="1"/>
      <w:marLeft w:val="0"/>
      <w:marRight w:val="0"/>
      <w:marTop w:val="0"/>
      <w:marBottom w:val="0"/>
      <w:divBdr>
        <w:top w:val="none" w:sz="0" w:space="0" w:color="auto"/>
        <w:left w:val="none" w:sz="0" w:space="0" w:color="auto"/>
        <w:bottom w:val="none" w:sz="0" w:space="0" w:color="auto"/>
        <w:right w:val="none" w:sz="0" w:space="0" w:color="auto"/>
      </w:divBdr>
      <w:divsChild>
        <w:div w:id="952907997">
          <w:marLeft w:val="0"/>
          <w:marRight w:val="0"/>
          <w:marTop w:val="0"/>
          <w:marBottom w:val="0"/>
          <w:divBdr>
            <w:top w:val="none" w:sz="0" w:space="0" w:color="auto"/>
            <w:left w:val="none" w:sz="0" w:space="0" w:color="auto"/>
            <w:bottom w:val="none" w:sz="0" w:space="0" w:color="auto"/>
            <w:right w:val="none" w:sz="0" w:space="0" w:color="auto"/>
          </w:divBdr>
          <w:divsChild>
            <w:div w:id="1869758059">
              <w:marLeft w:val="0"/>
              <w:marRight w:val="0"/>
              <w:marTop w:val="0"/>
              <w:marBottom w:val="0"/>
              <w:divBdr>
                <w:top w:val="none" w:sz="0" w:space="0" w:color="auto"/>
                <w:left w:val="none" w:sz="0" w:space="0" w:color="auto"/>
                <w:bottom w:val="none" w:sz="0" w:space="0" w:color="auto"/>
                <w:right w:val="none" w:sz="0" w:space="0" w:color="auto"/>
              </w:divBdr>
              <w:divsChild>
                <w:div w:id="692996404">
                  <w:marLeft w:val="0"/>
                  <w:marRight w:val="0"/>
                  <w:marTop w:val="0"/>
                  <w:marBottom w:val="0"/>
                  <w:divBdr>
                    <w:top w:val="none" w:sz="0" w:space="0" w:color="auto"/>
                    <w:left w:val="none" w:sz="0" w:space="0" w:color="auto"/>
                    <w:bottom w:val="none" w:sz="0" w:space="0" w:color="auto"/>
                    <w:right w:val="none" w:sz="0" w:space="0" w:color="auto"/>
                  </w:divBdr>
                  <w:divsChild>
                    <w:div w:id="1631865742">
                      <w:marLeft w:val="0"/>
                      <w:marRight w:val="0"/>
                      <w:marTop w:val="0"/>
                      <w:marBottom w:val="0"/>
                      <w:divBdr>
                        <w:top w:val="none" w:sz="0" w:space="0" w:color="auto"/>
                        <w:left w:val="none" w:sz="0" w:space="0" w:color="auto"/>
                        <w:bottom w:val="none" w:sz="0" w:space="0" w:color="auto"/>
                        <w:right w:val="none" w:sz="0" w:space="0" w:color="auto"/>
                      </w:divBdr>
                      <w:divsChild>
                        <w:div w:id="1713845965">
                          <w:marLeft w:val="0"/>
                          <w:marRight w:val="0"/>
                          <w:marTop w:val="0"/>
                          <w:marBottom w:val="0"/>
                          <w:divBdr>
                            <w:top w:val="none" w:sz="0" w:space="0" w:color="auto"/>
                            <w:left w:val="none" w:sz="0" w:space="0" w:color="auto"/>
                            <w:bottom w:val="none" w:sz="0" w:space="0" w:color="auto"/>
                            <w:right w:val="none" w:sz="0" w:space="0" w:color="auto"/>
                          </w:divBdr>
                          <w:divsChild>
                            <w:div w:id="2044986424">
                              <w:marLeft w:val="0"/>
                              <w:marRight w:val="0"/>
                              <w:marTop w:val="0"/>
                              <w:marBottom w:val="0"/>
                              <w:divBdr>
                                <w:top w:val="none" w:sz="0" w:space="0" w:color="auto"/>
                                <w:left w:val="none" w:sz="0" w:space="0" w:color="auto"/>
                                <w:bottom w:val="none" w:sz="0" w:space="0" w:color="auto"/>
                                <w:right w:val="none" w:sz="0" w:space="0" w:color="auto"/>
                              </w:divBdr>
                              <w:divsChild>
                                <w:div w:id="1781144131">
                                  <w:marLeft w:val="0"/>
                                  <w:marRight w:val="0"/>
                                  <w:marTop w:val="0"/>
                                  <w:marBottom w:val="0"/>
                                  <w:divBdr>
                                    <w:top w:val="none" w:sz="0" w:space="0" w:color="auto"/>
                                    <w:left w:val="none" w:sz="0" w:space="0" w:color="auto"/>
                                    <w:bottom w:val="none" w:sz="0" w:space="0" w:color="auto"/>
                                    <w:right w:val="none" w:sz="0" w:space="0" w:color="auto"/>
                                  </w:divBdr>
                                  <w:divsChild>
                                    <w:div w:id="1659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36329">
      <w:bodyDiv w:val="1"/>
      <w:marLeft w:val="0"/>
      <w:marRight w:val="0"/>
      <w:marTop w:val="0"/>
      <w:marBottom w:val="0"/>
      <w:divBdr>
        <w:top w:val="none" w:sz="0" w:space="0" w:color="auto"/>
        <w:left w:val="none" w:sz="0" w:space="0" w:color="auto"/>
        <w:bottom w:val="none" w:sz="0" w:space="0" w:color="auto"/>
        <w:right w:val="none" w:sz="0" w:space="0" w:color="auto"/>
      </w:divBdr>
      <w:divsChild>
        <w:div w:id="39477659">
          <w:marLeft w:val="0"/>
          <w:marRight w:val="0"/>
          <w:marTop w:val="0"/>
          <w:marBottom w:val="150"/>
          <w:divBdr>
            <w:top w:val="none" w:sz="0" w:space="0" w:color="auto"/>
            <w:left w:val="none" w:sz="0" w:space="0" w:color="auto"/>
            <w:bottom w:val="none" w:sz="0" w:space="0" w:color="auto"/>
            <w:right w:val="none" w:sz="0" w:space="0" w:color="auto"/>
          </w:divBdr>
        </w:div>
        <w:div w:id="1634016081">
          <w:marLeft w:val="0"/>
          <w:marRight w:val="0"/>
          <w:marTop w:val="0"/>
          <w:marBottom w:val="150"/>
          <w:divBdr>
            <w:top w:val="none" w:sz="0" w:space="0" w:color="auto"/>
            <w:left w:val="none" w:sz="0" w:space="0" w:color="auto"/>
            <w:bottom w:val="none" w:sz="0" w:space="0" w:color="auto"/>
            <w:right w:val="none" w:sz="0" w:space="0" w:color="auto"/>
          </w:divBdr>
          <w:divsChild>
            <w:div w:id="1797789957">
              <w:marLeft w:val="0"/>
              <w:marRight w:val="0"/>
              <w:marTop w:val="0"/>
              <w:marBottom w:val="0"/>
              <w:divBdr>
                <w:top w:val="none" w:sz="0" w:space="0" w:color="auto"/>
                <w:left w:val="none" w:sz="0" w:space="0" w:color="auto"/>
                <w:bottom w:val="none" w:sz="0" w:space="0" w:color="auto"/>
                <w:right w:val="none" w:sz="0" w:space="0" w:color="auto"/>
              </w:divBdr>
            </w:div>
          </w:divsChild>
        </w:div>
        <w:div w:id="1995375603">
          <w:marLeft w:val="0"/>
          <w:marRight w:val="0"/>
          <w:marTop w:val="0"/>
          <w:marBottom w:val="0"/>
          <w:divBdr>
            <w:top w:val="none" w:sz="0" w:space="0" w:color="auto"/>
            <w:left w:val="none" w:sz="0" w:space="0" w:color="auto"/>
            <w:bottom w:val="none" w:sz="0" w:space="0" w:color="auto"/>
            <w:right w:val="none" w:sz="0" w:space="0" w:color="auto"/>
          </w:divBdr>
          <w:divsChild>
            <w:div w:id="8575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1697">
      <w:bodyDiv w:val="1"/>
      <w:marLeft w:val="0"/>
      <w:marRight w:val="0"/>
      <w:marTop w:val="0"/>
      <w:marBottom w:val="0"/>
      <w:divBdr>
        <w:top w:val="none" w:sz="0" w:space="0" w:color="auto"/>
        <w:left w:val="none" w:sz="0" w:space="0" w:color="auto"/>
        <w:bottom w:val="none" w:sz="0" w:space="0" w:color="auto"/>
        <w:right w:val="none" w:sz="0" w:space="0" w:color="auto"/>
      </w:divBdr>
      <w:divsChild>
        <w:div w:id="823276718">
          <w:marLeft w:val="0"/>
          <w:marRight w:val="0"/>
          <w:marTop w:val="0"/>
          <w:marBottom w:val="0"/>
          <w:divBdr>
            <w:top w:val="none" w:sz="0" w:space="0" w:color="auto"/>
            <w:left w:val="none" w:sz="0" w:space="0" w:color="auto"/>
            <w:bottom w:val="none" w:sz="0" w:space="0" w:color="auto"/>
            <w:right w:val="none" w:sz="0" w:space="0" w:color="auto"/>
          </w:divBdr>
          <w:divsChild>
            <w:div w:id="1040281556">
              <w:marLeft w:val="0"/>
              <w:marRight w:val="0"/>
              <w:marTop w:val="0"/>
              <w:marBottom w:val="0"/>
              <w:divBdr>
                <w:top w:val="none" w:sz="0" w:space="0" w:color="auto"/>
                <w:left w:val="none" w:sz="0" w:space="0" w:color="auto"/>
                <w:bottom w:val="none" w:sz="0" w:space="0" w:color="auto"/>
                <w:right w:val="none" w:sz="0" w:space="0" w:color="auto"/>
              </w:divBdr>
              <w:divsChild>
                <w:div w:id="558130391">
                  <w:marLeft w:val="0"/>
                  <w:marRight w:val="0"/>
                  <w:marTop w:val="0"/>
                  <w:marBottom w:val="0"/>
                  <w:divBdr>
                    <w:top w:val="none" w:sz="0" w:space="0" w:color="auto"/>
                    <w:left w:val="none" w:sz="0" w:space="0" w:color="auto"/>
                    <w:bottom w:val="none" w:sz="0" w:space="0" w:color="auto"/>
                    <w:right w:val="none" w:sz="0" w:space="0" w:color="auto"/>
                  </w:divBdr>
                  <w:divsChild>
                    <w:div w:id="1577276109">
                      <w:marLeft w:val="0"/>
                      <w:marRight w:val="0"/>
                      <w:marTop w:val="0"/>
                      <w:marBottom w:val="0"/>
                      <w:divBdr>
                        <w:top w:val="none" w:sz="0" w:space="0" w:color="auto"/>
                        <w:left w:val="none" w:sz="0" w:space="0" w:color="auto"/>
                        <w:bottom w:val="none" w:sz="0" w:space="0" w:color="auto"/>
                        <w:right w:val="none" w:sz="0" w:space="0" w:color="auto"/>
                      </w:divBdr>
                      <w:divsChild>
                        <w:div w:id="1946498921">
                          <w:marLeft w:val="0"/>
                          <w:marRight w:val="0"/>
                          <w:marTop w:val="0"/>
                          <w:marBottom w:val="0"/>
                          <w:divBdr>
                            <w:top w:val="none" w:sz="0" w:space="0" w:color="auto"/>
                            <w:left w:val="none" w:sz="0" w:space="0" w:color="auto"/>
                            <w:bottom w:val="none" w:sz="0" w:space="0" w:color="auto"/>
                            <w:right w:val="none" w:sz="0" w:space="0" w:color="auto"/>
                          </w:divBdr>
                          <w:divsChild>
                            <w:div w:id="1869249020">
                              <w:marLeft w:val="0"/>
                              <w:marRight w:val="0"/>
                              <w:marTop w:val="0"/>
                              <w:marBottom w:val="0"/>
                              <w:divBdr>
                                <w:top w:val="none" w:sz="0" w:space="0" w:color="auto"/>
                                <w:left w:val="none" w:sz="0" w:space="0" w:color="auto"/>
                                <w:bottom w:val="none" w:sz="0" w:space="0" w:color="auto"/>
                                <w:right w:val="none" w:sz="0" w:space="0" w:color="auto"/>
                              </w:divBdr>
                              <w:divsChild>
                                <w:div w:id="1156410568">
                                  <w:marLeft w:val="0"/>
                                  <w:marRight w:val="0"/>
                                  <w:marTop w:val="0"/>
                                  <w:marBottom w:val="0"/>
                                  <w:divBdr>
                                    <w:top w:val="none" w:sz="0" w:space="0" w:color="auto"/>
                                    <w:left w:val="none" w:sz="0" w:space="0" w:color="auto"/>
                                    <w:bottom w:val="none" w:sz="0" w:space="0" w:color="auto"/>
                                    <w:right w:val="none" w:sz="0" w:space="0" w:color="auto"/>
                                  </w:divBdr>
                                  <w:divsChild>
                                    <w:div w:id="1155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50572">
      <w:bodyDiv w:val="1"/>
      <w:marLeft w:val="0"/>
      <w:marRight w:val="0"/>
      <w:marTop w:val="0"/>
      <w:marBottom w:val="0"/>
      <w:divBdr>
        <w:top w:val="none" w:sz="0" w:space="0" w:color="auto"/>
        <w:left w:val="none" w:sz="0" w:space="0" w:color="auto"/>
        <w:bottom w:val="none" w:sz="0" w:space="0" w:color="auto"/>
        <w:right w:val="none" w:sz="0" w:space="0" w:color="auto"/>
      </w:divBdr>
      <w:divsChild>
        <w:div w:id="1737700566">
          <w:marLeft w:val="0"/>
          <w:marRight w:val="0"/>
          <w:marTop w:val="0"/>
          <w:marBottom w:val="0"/>
          <w:divBdr>
            <w:top w:val="none" w:sz="0" w:space="0" w:color="auto"/>
            <w:left w:val="none" w:sz="0" w:space="0" w:color="auto"/>
            <w:bottom w:val="none" w:sz="0" w:space="0" w:color="auto"/>
            <w:right w:val="none" w:sz="0" w:space="0" w:color="auto"/>
          </w:divBdr>
          <w:divsChild>
            <w:div w:id="1415282679">
              <w:marLeft w:val="0"/>
              <w:marRight w:val="0"/>
              <w:marTop w:val="0"/>
              <w:marBottom w:val="0"/>
              <w:divBdr>
                <w:top w:val="none" w:sz="0" w:space="0" w:color="auto"/>
                <w:left w:val="none" w:sz="0" w:space="0" w:color="auto"/>
                <w:bottom w:val="none" w:sz="0" w:space="0" w:color="auto"/>
                <w:right w:val="none" w:sz="0" w:space="0" w:color="auto"/>
              </w:divBdr>
              <w:divsChild>
                <w:div w:id="1398285110">
                  <w:marLeft w:val="0"/>
                  <w:marRight w:val="0"/>
                  <w:marTop w:val="0"/>
                  <w:marBottom w:val="0"/>
                  <w:divBdr>
                    <w:top w:val="none" w:sz="0" w:space="0" w:color="auto"/>
                    <w:left w:val="none" w:sz="0" w:space="0" w:color="auto"/>
                    <w:bottom w:val="none" w:sz="0" w:space="0" w:color="auto"/>
                    <w:right w:val="none" w:sz="0" w:space="0" w:color="auto"/>
                  </w:divBdr>
                  <w:divsChild>
                    <w:div w:id="817459393">
                      <w:marLeft w:val="0"/>
                      <w:marRight w:val="0"/>
                      <w:marTop w:val="0"/>
                      <w:marBottom w:val="0"/>
                      <w:divBdr>
                        <w:top w:val="none" w:sz="0" w:space="0" w:color="auto"/>
                        <w:left w:val="none" w:sz="0" w:space="0" w:color="auto"/>
                        <w:bottom w:val="none" w:sz="0" w:space="0" w:color="auto"/>
                        <w:right w:val="none" w:sz="0" w:space="0" w:color="auto"/>
                      </w:divBdr>
                      <w:divsChild>
                        <w:div w:id="576981904">
                          <w:marLeft w:val="0"/>
                          <w:marRight w:val="0"/>
                          <w:marTop w:val="0"/>
                          <w:marBottom w:val="0"/>
                          <w:divBdr>
                            <w:top w:val="none" w:sz="0" w:space="0" w:color="auto"/>
                            <w:left w:val="none" w:sz="0" w:space="0" w:color="auto"/>
                            <w:bottom w:val="none" w:sz="0" w:space="0" w:color="auto"/>
                            <w:right w:val="none" w:sz="0" w:space="0" w:color="auto"/>
                          </w:divBdr>
                          <w:divsChild>
                            <w:div w:id="1639800316">
                              <w:marLeft w:val="0"/>
                              <w:marRight w:val="0"/>
                              <w:marTop w:val="0"/>
                              <w:marBottom w:val="0"/>
                              <w:divBdr>
                                <w:top w:val="none" w:sz="0" w:space="0" w:color="auto"/>
                                <w:left w:val="none" w:sz="0" w:space="0" w:color="auto"/>
                                <w:bottom w:val="none" w:sz="0" w:space="0" w:color="auto"/>
                                <w:right w:val="none" w:sz="0" w:space="0" w:color="auto"/>
                              </w:divBdr>
                              <w:divsChild>
                                <w:div w:id="1011954787">
                                  <w:marLeft w:val="0"/>
                                  <w:marRight w:val="0"/>
                                  <w:marTop w:val="0"/>
                                  <w:marBottom w:val="0"/>
                                  <w:divBdr>
                                    <w:top w:val="none" w:sz="0" w:space="0" w:color="auto"/>
                                    <w:left w:val="none" w:sz="0" w:space="0" w:color="auto"/>
                                    <w:bottom w:val="none" w:sz="0" w:space="0" w:color="auto"/>
                                    <w:right w:val="none" w:sz="0" w:space="0" w:color="auto"/>
                                  </w:divBdr>
                                  <w:divsChild>
                                    <w:div w:id="25809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04099">
      <w:bodyDiv w:val="1"/>
      <w:marLeft w:val="0"/>
      <w:marRight w:val="0"/>
      <w:marTop w:val="0"/>
      <w:marBottom w:val="0"/>
      <w:divBdr>
        <w:top w:val="none" w:sz="0" w:space="0" w:color="auto"/>
        <w:left w:val="none" w:sz="0" w:space="0" w:color="auto"/>
        <w:bottom w:val="none" w:sz="0" w:space="0" w:color="auto"/>
        <w:right w:val="none" w:sz="0" w:space="0" w:color="auto"/>
      </w:divBdr>
      <w:divsChild>
        <w:div w:id="123693030">
          <w:marLeft w:val="0"/>
          <w:marRight w:val="0"/>
          <w:marTop w:val="0"/>
          <w:marBottom w:val="0"/>
          <w:divBdr>
            <w:top w:val="none" w:sz="0" w:space="0" w:color="auto"/>
            <w:left w:val="none" w:sz="0" w:space="0" w:color="auto"/>
            <w:bottom w:val="dotted" w:sz="6" w:space="4" w:color="DDDDDD"/>
            <w:right w:val="none" w:sz="0" w:space="0" w:color="auto"/>
          </w:divBdr>
          <w:divsChild>
            <w:div w:id="10977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9784">
      <w:bodyDiv w:val="1"/>
      <w:marLeft w:val="0"/>
      <w:marRight w:val="0"/>
      <w:marTop w:val="0"/>
      <w:marBottom w:val="0"/>
      <w:divBdr>
        <w:top w:val="none" w:sz="0" w:space="0" w:color="auto"/>
        <w:left w:val="none" w:sz="0" w:space="0" w:color="auto"/>
        <w:bottom w:val="none" w:sz="0" w:space="0" w:color="auto"/>
        <w:right w:val="none" w:sz="0" w:space="0" w:color="auto"/>
      </w:divBdr>
      <w:divsChild>
        <w:div w:id="1364747328">
          <w:marLeft w:val="0"/>
          <w:marRight w:val="0"/>
          <w:marTop w:val="0"/>
          <w:marBottom w:val="0"/>
          <w:divBdr>
            <w:top w:val="none" w:sz="0" w:space="0" w:color="auto"/>
            <w:left w:val="none" w:sz="0" w:space="0" w:color="auto"/>
            <w:bottom w:val="dotted" w:sz="6" w:space="4" w:color="DDDDDD"/>
            <w:right w:val="none" w:sz="0" w:space="0" w:color="auto"/>
          </w:divBdr>
          <w:divsChild>
            <w:div w:id="11360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2903">
      <w:bodyDiv w:val="1"/>
      <w:marLeft w:val="0"/>
      <w:marRight w:val="0"/>
      <w:marTop w:val="0"/>
      <w:marBottom w:val="0"/>
      <w:divBdr>
        <w:top w:val="none" w:sz="0" w:space="0" w:color="auto"/>
        <w:left w:val="none" w:sz="0" w:space="0" w:color="auto"/>
        <w:bottom w:val="none" w:sz="0" w:space="0" w:color="auto"/>
        <w:right w:val="none" w:sz="0" w:space="0" w:color="auto"/>
      </w:divBdr>
      <w:divsChild>
        <w:div w:id="251159486">
          <w:marLeft w:val="0"/>
          <w:marRight w:val="0"/>
          <w:marTop w:val="0"/>
          <w:marBottom w:val="0"/>
          <w:divBdr>
            <w:top w:val="none" w:sz="0" w:space="0" w:color="auto"/>
            <w:left w:val="none" w:sz="0" w:space="0" w:color="auto"/>
            <w:bottom w:val="dotted" w:sz="6" w:space="4" w:color="DDDDDD"/>
            <w:right w:val="none" w:sz="0" w:space="0" w:color="auto"/>
          </w:divBdr>
          <w:divsChild>
            <w:div w:id="4305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5552">
      <w:bodyDiv w:val="1"/>
      <w:marLeft w:val="0"/>
      <w:marRight w:val="0"/>
      <w:marTop w:val="0"/>
      <w:marBottom w:val="0"/>
      <w:divBdr>
        <w:top w:val="none" w:sz="0" w:space="0" w:color="auto"/>
        <w:left w:val="none" w:sz="0" w:space="0" w:color="auto"/>
        <w:bottom w:val="none" w:sz="0" w:space="0" w:color="auto"/>
        <w:right w:val="none" w:sz="0" w:space="0" w:color="auto"/>
      </w:divBdr>
    </w:div>
    <w:div w:id="97456733">
      <w:bodyDiv w:val="1"/>
      <w:marLeft w:val="0"/>
      <w:marRight w:val="0"/>
      <w:marTop w:val="0"/>
      <w:marBottom w:val="0"/>
      <w:divBdr>
        <w:top w:val="none" w:sz="0" w:space="0" w:color="auto"/>
        <w:left w:val="none" w:sz="0" w:space="0" w:color="auto"/>
        <w:bottom w:val="none" w:sz="0" w:space="0" w:color="auto"/>
        <w:right w:val="none" w:sz="0" w:space="0" w:color="auto"/>
      </w:divBdr>
      <w:divsChild>
        <w:div w:id="1590194554">
          <w:marLeft w:val="0"/>
          <w:marRight w:val="0"/>
          <w:marTop w:val="0"/>
          <w:marBottom w:val="0"/>
          <w:divBdr>
            <w:top w:val="none" w:sz="0" w:space="0" w:color="auto"/>
            <w:left w:val="none" w:sz="0" w:space="0" w:color="auto"/>
            <w:bottom w:val="dotted" w:sz="6" w:space="4" w:color="DDDDDD"/>
            <w:right w:val="none" w:sz="0" w:space="0" w:color="auto"/>
          </w:divBdr>
          <w:divsChild>
            <w:div w:id="114042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025">
      <w:bodyDiv w:val="1"/>
      <w:marLeft w:val="0"/>
      <w:marRight w:val="0"/>
      <w:marTop w:val="0"/>
      <w:marBottom w:val="0"/>
      <w:divBdr>
        <w:top w:val="none" w:sz="0" w:space="0" w:color="auto"/>
        <w:left w:val="none" w:sz="0" w:space="0" w:color="auto"/>
        <w:bottom w:val="none" w:sz="0" w:space="0" w:color="auto"/>
        <w:right w:val="none" w:sz="0" w:space="0" w:color="auto"/>
      </w:divBdr>
      <w:divsChild>
        <w:div w:id="630598989">
          <w:marLeft w:val="0"/>
          <w:marRight w:val="0"/>
          <w:marTop w:val="0"/>
          <w:marBottom w:val="0"/>
          <w:divBdr>
            <w:top w:val="none" w:sz="0" w:space="0" w:color="auto"/>
            <w:left w:val="none" w:sz="0" w:space="0" w:color="auto"/>
            <w:bottom w:val="dotted" w:sz="6" w:space="4" w:color="DDDDDD"/>
            <w:right w:val="none" w:sz="0" w:space="0" w:color="auto"/>
          </w:divBdr>
          <w:divsChild>
            <w:div w:id="147896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1995">
      <w:bodyDiv w:val="1"/>
      <w:marLeft w:val="0"/>
      <w:marRight w:val="0"/>
      <w:marTop w:val="0"/>
      <w:marBottom w:val="0"/>
      <w:divBdr>
        <w:top w:val="none" w:sz="0" w:space="0" w:color="auto"/>
        <w:left w:val="none" w:sz="0" w:space="0" w:color="auto"/>
        <w:bottom w:val="none" w:sz="0" w:space="0" w:color="auto"/>
        <w:right w:val="none" w:sz="0" w:space="0" w:color="auto"/>
      </w:divBdr>
    </w:div>
    <w:div w:id="98263355">
      <w:bodyDiv w:val="1"/>
      <w:marLeft w:val="0"/>
      <w:marRight w:val="0"/>
      <w:marTop w:val="0"/>
      <w:marBottom w:val="0"/>
      <w:divBdr>
        <w:top w:val="none" w:sz="0" w:space="0" w:color="auto"/>
        <w:left w:val="none" w:sz="0" w:space="0" w:color="auto"/>
        <w:bottom w:val="none" w:sz="0" w:space="0" w:color="auto"/>
        <w:right w:val="none" w:sz="0" w:space="0" w:color="auto"/>
      </w:divBdr>
      <w:divsChild>
        <w:div w:id="1793786540">
          <w:marLeft w:val="0"/>
          <w:marRight w:val="0"/>
          <w:marTop w:val="0"/>
          <w:marBottom w:val="0"/>
          <w:divBdr>
            <w:top w:val="none" w:sz="0" w:space="0" w:color="auto"/>
            <w:left w:val="none" w:sz="0" w:space="0" w:color="auto"/>
            <w:bottom w:val="dotted" w:sz="6" w:space="4" w:color="DDDDDD"/>
            <w:right w:val="none" w:sz="0" w:space="0" w:color="auto"/>
          </w:divBdr>
          <w:divsChild>
            <w:div w:id="6337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9042">
      <w:bodyDiv w:val="1"/>
      <w:marLeft w:val="0"/>
      <w:marRight w:val="0"/>
      <w:marTop w:val="0"/>
      <w:marBottom w:val="0"/>
      <w:divBdr>
        <w:top w:val="none" w:sz="0" w:space="0" w:color="auto"/>
        <w:left w:val="none" w:sz="0" w:space="0" w:color="auto"/>
        <w:bottom w:val="none" w:sz="0" w:space="0" w:color="auto"/>
        <w:right w:val="none" w:sz="0" w:space="0" w:color="auto"/>
      </w:divBdr>
      <w:divsChild>
        <w:div w:id="1043292267">
          <w:marLeft w:val="0"/>
          <w:marRight w:val="0"/>
          <w:marTop w:val="0"/>
          <w:marBottom w:val="0"/>
          <w:divBdr>
            <w:top w:val="none" w:sz="0" w:space="0" w:color="auto"/>
            <w:left w:val="none" w:sz="0" w:space="0" w:color="auto"/>
            <w:bottom w:val="none" w:sz="0" w:space="0" w:color="auto"/>
            <w:right w:val="none" w:sz="0" w:space="0" w:color="auto"/>
          </w:divBdr>
          <w:divsChild>
            <w:div w:id="1151362250">
              <w:marLeft w:val="0"/>
              <w:marRight w:val="0"/>
              <w:marTop w:val="225"/>
              <w:marBottom w:val="225"/>
              <w:divBdr>
                <w:top w:val="none" w:sz="0" w:space="0" w:color="auto"/>
                <w:left w:val="none" w:sz="0" w:space="0" w:color="auto"/>
                <w:bottom w:val="none" w:sz="0" w:space="0" w:color="auto"/>
                <w:right w:val="none" w:sz="0" w:space="0" w:color="auto"/>
              </w:divBdr>
            </w:div>
          </w:divsChild>
        </w:div>
        <w:div w:id="1268082159">
          <w:marLeft w:val="0"/>
          <w:marRight w:val="0"/>
          <w:marTop w:val="0"/>
          <w:marBottom w:val="150"/>
          <w:divBdr>
            <w:top w:val="none" w:sz="0" w:space="0" w:color="auto"/>
            <w:left w:val="none" w:sz="0" w:space="0" w:color="auto"/>
            <w:bottom w:val="none" w:sz="0" w:space="0" w:color="auto"/>
            <w:right w:val="none" w:sz="0" w:space="0" w:color="auto"/>
          </w:divBdr>
        </w:div>
        <w:div w:id="1699893145">
          <w:marLeft w:val="0"/>
          <w:marRight w:val="0"/>
          <w:marTop w:val="0"/>
          <w:marBottom w:val="150"/>
          <w:divBdr>
            <w:top w:val="none" w:sz="0" w:space="0" w:color="auto"/>
            <w:left w:val="none" w:sz="0" w:space="0" w:color="auto"/>
            <w:bottom w:val="none" w:sz="0" w:space="0" w:color="auto"/>
            <w:right w:val="none" w:sz="0" w:space="0" w:color="auto"/>
          </w:divBdr>
          <w:divsChild>
            <w:div w:id="2129353880">
              <w:marLeft w:val="0"/>
              <w:marRight w:val="0"/>
              <w:marTop w:val="0"/>
              <w:marBottom w:val="0"/>
              <w:divBdr>
                <w:top w:val="none" w:sz="0" w:space="0" w:color="auto"/>
                <w:left w:val="none" w:sz="0" w:space="0" w:color="auto"/>
                <w:bottom w:val="none" w:sz="0" w:space="0" w:color="auto"/>
                <w:right w:val="none" w:sz="0" w:space="0" w:color="auto"/>
              </w:divBdr>
              <w:divsChild>
                <w:div w:id="45286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7532">
      <w:bodyDiv w:val="1"/>
      <w:marLeft w:val="0"/>
      <w:marRight w:val="0"/>
      <w:marTop w:val="0"/>
      <w:marBottom w:val="0"/>
      <w:divBdr>
        <w:top w:val="none" w:sz="0" w:space="0" w:color="auto"/>
        <w:left w:val="none" w:sz="0" w:space="0" w:color="auto"/>
        <w:bottom w:val="none" w:sz="0" w:space="0" w:color="auto"/>
        <w:right w:val="none" w:sz="0" w:space="0" w:color="auto"/>
      </w:divBdr>
      <w:divsChild>
        <w:div w:id="1366716833">
          <w:marLeft w:val="0"/>
          <w:marRight w:val="0"/>
          <w:marTop w:val="0"/>
          <w:marBottom w:val="0"/>
          <w:divBdr>
            <w:top w:val="single" w:sz="6" w:space="0" w:color="E5E5E5"/>
            <w:left w:val="none" w:sz="0" w:space="0" w:color="auto"/>
            <w:bottom w:val="single" w:sz="18" w:space="0" w:color="000000"/>
            <w:right w:val="none" w:sz="0" w:space="0" w:color="auto"/>
          </w:divBdr>
          <w:divsChild>
            <w:div w:id="775053207">
              <w:marLeft w:val="0"/>
              <w:marRight w:val="0"/>
              <w:marTop w:val="0"/>
              <w:marBottom w:val="0"/>
              <w:divBdr>
                <w:top w:val="none" w:sz="0" w:space="0" w:color="auto"/>
                <w:left w:val="none" w:sz="0" w:space="0" w:color="auto"/>
                <w:bottom w:val="none" w:sz="0" w:space="0" w:color="auto"/>
                <w:right w:val="none" w:sz="0" w:space="0" w:color="auto"/>
              </w:divBdr>
              <w:divsChild>
                <w:div w:id="6098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58467">
          <w:marLeft w:val="0"/>
          <w:marRight w:val="0"/>
          <w:marTop w:val="0"/>
          <w:marBottom w:val="0"/>
          <w:divBdr>
            <w:top w:val="none" w:sz="0" w:space="0" w:color="auto"/>
            <w:left w:val="none" w:sz="0" w:space="0" w:color="auto"/>
            <w:bottom w:val="none" w:sz="0" w:space="0" w:color="auto"/>
            <w:right w:val="none" w:sz="0" w:space="0" w:color="auto"/>
          </w:divBdr>
          <w:divsChild>
            <w:div w:id="802769678">
              <w:marLeft w:val="0"/>
              <w:marRight w:val="0"/>
              <w:marTop w:val="0"/>
              <w:marBottom w:val="0"/>
              <w:divBdr>
                <w:top w:val="none" w:sz="0" w:space="0" w:color="auto"/>
                <w:left w:val="none" w:sz="0" w:space="0" w:color="auto"/>
                <w:bottom w:val="none" w:sz="0" w:space="0" w:color="auto"/>
                <w:right w:val="none" w:sz="0" w:space="0" w:color="auto"/>
              </w:divBdr>
              <w:divsChild>
                <w:div w:id="1049761681">
                  <w:marLeft w:val="0"/>
                  <w:marRight w:val="0"/>
                  <w:marTop w:val="0"/>
                  <w:marBottom w:val="0"/>
                  <w:divBdr>
                    <w:top w:val="none" w:sz="0" w:space="0" w:color="auto"/>
                    <w:left w:val="none" w:sz="0" w:space="0" w:color="auto"/>
                    <w:bottom w:val="none" w:sz="0" w:space="0" w:color="auto"/>
                    <w:right w:val="none" w:sz="0" w:space="0" w:color="auto"/>
                  </w:divBdr>
                  <w:divsChild>
                    <w:div w:id="438572375">
                      <w:marLeft w:val="0"/>
                      <w:marRight w:val="0"/>
                      <w:marTop w:val="0"/>
                      <w:marBottom w:val="300"/>
                      <w:divBdr>
                        <w:top w:val="none" w:sz="0" w:space="0" w:color="auto"/>
                        <w:left w:val="none" w:sz="0" w:space="0" w:color="auto"/>
                        <w:bottom w:val="none" w:sz="0" w:space="0" w:color="auto"/>
                        <w:right w:val="none" w:sz="0" w:space="0" w:color="auto"/>
                      </w:divBdr>
                      <w:divsChild>
                        <w:div w:id="928390237">
                          <w:marLeft w:val="0"/>
                          <w:marRight w:val="0"/>
                          <w:marTop w:val="0"/>
                          <w:marBottom w:val="225"/>
                          <w:divBdr>
                            <w:top w:val="single" w:sz="6" w:space="11" w:color="E5E5E5"/>
                            <w:left w:val="single" w:sz="6" w:space="11" w:color="E5E5E5"/>
                            <w:bottom w:val="single" w:sz="6" w:space="1" w:color="E5E5E5"/>
                            <w:right w:val="single" w:sz="6" w:space="11" w:color="E5E5E5"/>
                          </w:divBdr>
                          <w:divsChild>
                            <w:div w:id="1755584235">
                              <w:marLeft w:val="0"/>
                              <w:marRight w:val="0"/>
                              <w:marTop w:val="0"/>
                              <w:marBottom w:val="0"/>
                              <w:divBdr>
                                <w:top w:val="none" w:sz="0" w:space="0" w:color="auto"/>
                                <w:left w:val="none" w:sz="0" w:space="0" w:color="auto"/>
                                <w:bottom w:val="dotted" w:sz="6" w:space="4" w:color="DDDDDD"/>
                                <w:right w:val="none" w:sz="0" w:space="0" w:color="auto"/>
                              </w:divBdr>
                              <w:divsChild>
                                <w:div w:id="16954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47226">
      <w:bodyDiv w:val="1"/>
      <w:marLeft w:val="0"/>
      <w:marRight w:val="0"/>
      <w:marTop w:val="0"/>
      <w:marBottom w:val="0"/>
      <w:divBdr>
        <w:top w:val="none" w:sz="0" w:space="0" w:color="auto"/>
        <w:left w:val="none" w:sz="0" w:space="0" w:color="auto"/>
        <w:bottom w:val="none" w:sz="0" w:space="0" w:color="auto"/>
        <w:right w:val="none" w:sz="0" w:space="0" w:color="auto"/>
      </w:divBdr>
      <w:divsChild>
        <w:div w:id="601231571">
          <w:marLeft w:val="0"/>
          <w:marRight w:val="0"/>
          <w:marTop w:val="0"/>
          <w:marBottom w:val="0"/>
          <w:divBdr>
            <w:top w:val="none" w:sz="0" w:space="0" w:color="auto"/>
            <w:left w:val="none" w:sz="0" w:space="0" w:color="auto"/>
            <w:bottom w:val="dotted" w:sz="6" w:space="4" w:color="DDDDDD"/>
            <w:right w:val="none" w:sz="0" w:space="0" w:color="auto"/>
          </w:divBdr>
          <w:divsChild>
            <w:div w:id="8739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3647">
      <w:bodyDiv w:val="1"/>
      <w:marLeft w:val="0"/>
      <w:marRight w:val="0"/>
      <w:marTop w:val="0"/>
      <w:marBottom w:val="0"/>
      <w:divBdr>
        <w:top w:val="none" w:sz="0" w:space="0" w:color="auto"/>
        <w:left w:val="none" w:sz="0" w:space="0" w:color="auto"/>
        <w:bottom w:val="none" w:sz="0" w:space="0" w:color="auto"/>
        <w:right w:val="none" w:sz="0" w:space="0" w:color="auto"/>
      </w:divBdr>
      <w:divsChild>
        <w:div w:id="2036348625">
          <w:marLeft w:val="0"/>
          <w:marRight w:val="0"/>
          <w:marTop w:val="0"/>
          <w:marBottom w:val="150"/>
          <w:divBdr>
            <w:top w:val="none" w:sz="0" w:space="0" w:color="auto"/>
            <w:left w:val="none" w:sz="0" w:space="0" w:color="auto"/>
            <w:bottom w:val="none" w:sz="0" w:space="0" w:color="auto"/>
            <w:right w:val="none" w:sz="0" w:space="0" w:color="auto"/>
          </w:divBdr>
        </w:div>
      </w:divsChild>
    </w:div>
    <w:div w:id="101189932">
      <w:bodyDiv w:val="1"/>
      <w:marLeft w:val="0"/>
      <w:marRight w:val="0"/>
      <w:marTop w:val="0"/>
      <w:marBottom w:val="0"/>
      <w:divBdr>
        <w:top w:val="none" w:sz="0" w:space="0" w:color="auto"/>
        <w:left w:val="none" w:sz="0" w:space="0" w:color="auto"/>
        <w:bottom w:val="none" w:sz="0" w:space="0" w:color="auto"/>
        <w:right w:val="none" w:sz="0" w:space="0" w:color="auto"/>
      </w:divBdr>
      <w:divsChild>
        <w:div w:id="65689481">
          <w:marLeft w:val="0"/>
          <w:marRight w:val="0"/>
          <w:marTop w:val="0"/>
          <w:marBottom w:val="150"/>
          <w:divBdr>
            <w:top w:val="none" w:sz="0" w:space="0" w:color="auto"/>
            <w:left w:val="none" w:sz="0" w:space="0" w:color="auto"/>
            <w:bottom w:val="none" w:sz="0" w:space="0" w:color="auto"/>
            <w:right w:val="none" w:sz="0" w:space="0" w:color="auto"/>
          </w:divBdr>
        </w:div>
      </w:divsChild>
    </w:div>
    <w:div w:id="101535224">
      <w:bodyDiv w:val="1"/>
      <w:marLeft w:val="0"/>
      <w:marRight w:val="0"/>
      <w:marTop w:val="0"/>
      <w:marBottom w:val="0"/>
      <w:divBdr>
        <w:top w:val="none" w:sz="0" w:space="0" w:color="auto"/>
        <w:left w:val="none" w:sz="0" w:space="0" w:color="auto"/>
        <w:bottom w:val="none" w:sz="0" w:space="0" w:color="auto"/>
        <w:right w:val="none" w:sz="0" w:space="0" w:color="auto"/>
      </w:divBdr>
      <w:divsChild>
        <w:div w:id="1985353543">
          <w:marLeft w:val="0"/>
          <w:marRight w:val="0"/>
          <w:marTop w:val="0"/>
          <w:marBottom w:val="0"/>
          <w:divBdr>
            <w:top w:val="none" w:sz="0" w:space="0" w:color="auto"/>
            <w:left w:val="none" w:sz="0" w:space="0" w:color="auto"/>
            <w:bottom w:val="none" w:sz="0" w:space="0" w:color="auto"/>
            <w:right w:val="none" w:sz="0" w:space="0" w:color="auto"/>
          </w:divBdr>
        </w:div>
      </w:divsChild>
    </w:div>
    <w:div w:id="101846636">
      <w:bodyDiv w:val="1"/>
      <w:marLeft w:val="0"/>
      <w:marRight w:val="0"/>
      <w:marTop w:val="0"/>
      <w:marBottom w:val="0"/>
      <w:divBdr>
        <w:top w:val="none" w:sz="0" w:space="0" w:color="auto"/>
        <w:left w:val="none" w:sz="0" w:space="0" w:color="auto"/>
        <w:bottom w:val="none" w:sz="0" w:space="0" w:color="auto"/>
        <w:right w:val="none" w:sz="0" w:space="0" w:color="auto"/>
      </w:divBdr>
      <w:divsChild>
        <w:div w:id="224606569">
          <w:marLeft w:val="0"/>
          <w:marRight w:val="0"/>
          <w:marTop w:val="0"/>
          <w:marBottom w:val="0"/>
          <w:divBdr>
            <w:top w:val="none" w:sz="0" w:space="0" w:color="auto"/>
            <w:left w:val="none" w:sz="0" w:space="0" w:color="auto"/>
            <w:bottom w:val="none" w:sz="0" w:space="0" w:color="auto"/>
            <w:right w:val="none" w:sz="0" w:space="0" w:color="auto"/>
          </w:divBdr>
          <w:divsChild>
            <w:div w:id="1037656635">
              <w:marLeft w:val="0"/>
              <w:marRight w:val="0"/>
              <w:marTop w:val="0"/>
              <w:marBottom w:val="0"/>
              <w:divBdr>
                <w:top w:val="none" w:sz="0" w:space="0" w:color="auto"/>
                <w:left w:val="none" w:sz="0" w:space="0" w:color="auto"/>
                <w:bottom w:val="none" w:sz="0" w:space="0" w:color="auto"/>
                <w:right w:val="none" w:sz="0" w:space="0" w:color="auto"/>
              </w:divBdr>
              <w:divsChild>
                <w:div w:id="20056293">
                  <w:marLeft w:val="0"/>
                  <w:marRight w:val="0"/>
                  <w:marTop w:val="0"/>
                  <w:marBottom w:val="0"/>
                  <w:divBdr>
                    <w:top w:val="none" w:sz="0" w:space="0" w:color="auto"/>
                    <w:left w:val="none" w:sz="0" w:space="0" w:color="auto"/>
                    <w:bottom w:val="none" w:sz="0" w:space="0" w:color="auto"/>
                    <w:right w:val="none" w:sz="0" w:space="0" w:color="auto"/>
                  </w:divBdr>
                  <w:divsChild>
                    <w:div w:id="2047832062">
                      <w:marLeft w:val="0"/>
                      <w:marRight w:val="0"/>
                      <w:marTop w:val="0"/>
                      <w:marBottom w:val="0"/>
                      <w:divBdr>
                        <w:top w:val="none" w:sz="0" w:space="0" w:color="auto"/>
                        <w:left w:val="none" w:sz="0" w:space="0" w:color="auto"/>
                        <w:bottom w:val="none" w:sz="0" w:space="0" w:color="auto"/>
                        <w:right w:val="none" w:sz="0" w:space="0" w:color="auto"/>
                      </w:divBdr>
                      <w:divsChild>
                        <w:div w:id="1693258476">
                          <w:marLeft w:val="0"/>
                          <w:marRight w:val="0"/>
                          <w:marTop w:val="0"/>
                          <w:marBottom w:val="0"/>
                          <w:divBdr>
                            <w:top w:val="none" w:sz="0" w:space="0" w:color="auto"/>
                            <w:left w:val="none" w:sz="0" w:space="0" w:color="auto"/>
                            <w:bottom w:val="none" w:sz="0" w:space="0" w:color="auto"/>
                            <w:right w:val="none" w:sz="0" w:space="0" w:color="auto"/>
                          </w:divBdr>
                          <w:divsChild>
                            <w:div w:id="43918871">
                              <w:marLeft w:val="0"/>
                              <w:marRight w:val="0"/>
                              <w:marTop w:val="0"/>
                              <w:marBottom w:val="0"/>
                              <w:divBdr>
                                <w:top w:val="none" w:sz="0" w:space="0" w:color="auto"/>
                                <w:left w:val="none" w:sz="0" w:space="0" w:color="auto"/>
                                <w:bottom w:val="none" w:sz="0" w:space="0" w:color="auto"/>
                                <w:right w:val="none" w:sz="0" w:space="0" w:color="auto"/>
                              </w:divBdr>
                              <w:divsChild>
                                <w:div w:id="1798180091">
                                  <w:marLeft w:val="0"/>
                                  <w:marRight w:val="0"/>
                                  <w:marTop w:val="0"/>
                                  <w:marBottom w:val="0"/>
                                  <w:divBdr>
                                    <w:top w:val="none" w:sz="0" w:space="0" w:color="auto"/>
                                    <w:left w:val="none" w:sz="0" w:space="0" w:color="auto"/>
                                    <w:bottom w:val="none" w:sz="0" w:space="0" w:color="auto"/>
                                    <w:right w:val="none" w:sz="0" w:space="0" w:color="auto"/>
                                  </w:divBdr>
                                  <w:divsChild>
                                    <w:div w:id="17286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64558">
      <w:bodyDiv w:val="1"/>
      <w:marLeft w:val="0"/>
      <w:marRight w:val="0"/>
      <w:marTop w:val="0"/>
      <w:marBottom w:val="0"/>
      <w:divBdr>
        <w:top w:val="none" w:sz="0" w:space="0" w:color="auto"/>
        <w:left w:val="none" w:sz="0" w:space="0" w:color="auto"/>
        <w:bottom w:val="none" w:sz="0" w:space="0" w:color="auto"/>
        <w:right w:val="none" w:sz="0" w:space="0" w:color="auto"/>
      </w:divBdr>
      <w:divsChild>
        <w:div w:id="444890448">
          <w:marLeft w:val="0"/>
          <w:marRight w:val="0"/>
          <w:marTop w:val="0"/>
          <w:marBottom w:val="0"/>
          <w:divBdr>
            <w:top w:val="none" w:sz="0" w:space="0" w:color="auto"/>
            <w:left w:val="none" w:sz="0" w:space="0" w:color="auto"/>
            <w:bottom w:val="none" w:sz="0" w:space="0" w:color="auto"/>
            <w:right w:val="none" w:sz="0" w:space="0" w:color="auto"/>
          </w:divBdr>
          <w:divsChild>
            <w:div w:id="1736851641">
              <w:marLeft w:val="0"/>
              <w:marRight w:val="0"/>
              <w:marTop w:val="0"/>
              <w:marBottom w:val="0"/>
              <w:divBdr>
                <w:top w:val="none" w:sz="0" w:space="0" w:color="auto"/>
                <w:left w:val="none" w:sz="0" w:space="0" w:color="auto"/>
                <w:bottom w:val="none" w:sz="0" w:space="0" w:color="auto"/>
                <w:right w:val="none" w:sz="0" w:space="0" w:color="auto"/>
              </w:divBdr>
              <w:divsChild>
                <w:div w:id="927925825">
                  <w:marLeft w:val="0"/>
                  <w:marRight w:val="0"/>
                  <w:marTop w:val="0"/>
                  <w:marBottom w:val="0"/>
                  <w:divBdr>
                    <w:top w:val="none" w:sz="0" w:space="0" w:color="auto"/>
                    <w:left w:val="none" w:sz="0" w:space="0" w:color="auto"/>
                    <w:bottom w:val="none" w:sz="0" w:space="0" w:color="auto"/>
                    <w:right w:val="none" w:sz="0" w:space="0" w:color="auto"/>
                  </w:divBdr>
                  <w:divsChild>
                    <w:div w:id="549420586">
                      <w:marLeft w:val="0"/>
                      <w:marRight w:val="0"/>
                      <w:marTop w:val="0"/>
                      <w:marBottom w:val="0"/>
                      <w:divBdr>
                        <w:top w:val="none" w:sz="0" w:space="0" w:color="auto"/>
                        <w:left w:val="none" w:sz="0" w:space="0" w:color="auto"/>
                        <w:bottom w:val="none" w:sz="0" w:space="0" w:color="auto"/>
                        <w:right w:val="none" w:sz="0" w:space="0" w:color="auto"/>
                      </w:divBdr>
                      <w:divsChild>
                        <w:div w:id="1974366080">
                          <w:marLeft w:val="0"/>
                          <w:marRight w:val="0"/>
                          <w:marTop w:val="0"/>
                          <w:marBottom w:val="0"/>
                          <w:divBdr>
                            <w:top w:val="none" w:sz="0" w:space="0" w:color="auto"/>
                            <w:left w:val="none" w:sz="0" w:space="0" w:color="auto"/>
                            <w:bottom w:val="none" w:sz="0" w:space="0" w:color="auto"/>
                            <w:right w:val="none" w:sz="0" w:space="0" w:color="auto"/>
                          </w:divBdr>
                          <w:divsChild>
                            <w:div w:id="32467698">
                              <w:marLeft w:val="0"/>
                              <w:marRight w:val="0"/>
                              <w:marTop w:val="0"/>
                              <w:marBottom w:val="0"/>
                              <w:divBdr>
                                <w:top w:val="none" w:sz="0" w:space="0" w:color="auto"/>
                                <w:left w:val="none" w:sz="0" w:space="0" w:color="auto"/>
                                <w:bottom w:val="none" w:sz="0" w:space="0" w:color="auto"/>
                                <w:right w:val="none" w:sz="0" w:space="0" w:color="auto"/>
                              </w:divBdr>
                              <w:divsChild>
                                <w:div w:id="1793279534">
                                  <w:marLeft w:val="0"/>
                                  <w:marRight w:val="0"/>
                                  <w:marTop w:val="0"/>
                                  <w:marBottom w:val="0"/>
                                  <w:divBdr>
                                    <w:top w:val="none" w:sz="0" w:space="0" w:color="auto"/>
                                    <w:left w:val="none" w:sz="0" w:space="0" w:color="auto"/>
                                    <w:bottom w:val="none" w:sz="0" w:space="0" w:color="auto"/>
                                    <w:right w:val="none" w:sz="0" w:space="0" w:color="auto"/>
                                  </w:divBdr>
                                  <w:divsChild>
                                    <w:div w:id="1528711189">
                                      <w:marLeft w:val="0"/>
                                      <w:marRight w:val="0"/>
                                      <w:marTop w:val="0"/>
                                      <w:marBottom w:val="0"/>
                                      <w:divBdr>
                                        <w:top w:val="none" w:sz="0" w:space="0" w:color="auto"/>
                                        <w:left w:val="none" w:sz="0" w:space="0" w:color="auto"/>
                                        <w:bottom w:val="none" w:sz="0" w:space="0" w:color="auto"/>
                                        <w:right w:val="none" w:sz="0" w:space="0" w:color="auto"/>
                                      </w:divBdr>
                                    </w:div>
                                    <w:div w:id="2110735534">
                                      <w:marLeft w:val="0"/>
                                      <w:marRight w:val="0"/>
                                      <w:marTop w:val="0"/>
                                      <w:marBottom w:val="0"/>
                                      <w:divBdr>
                                        <w:top w:val="none" w:sz="0" w:space="0" w:color="auto"/>
                                        <w:left w:val="none" w:sz="0" w:space="0" w:color="auto"/>
                                        <w:bottom w:val="none" w:sz="0" w:space="0" w:color="auto"/>
                                        <w:right w:val="none" w:sz="0" w:space="0" w:color="auto"/>
                                      </w:divBdr>
                                      <w:divsChild>
                                        <w:div w:id="1255751186">
                                          <w:marLeft w:val="0"/>
                                          <w:marRight w:val="0"/>
                                          <w:marTop w:val="0"/>
                                          <w:marBottom w:val="0"/>
                                          <w:divBdr>
                                            <w:top w:val="none" w:sz="0" w:space="0" w:color="auto"/>
                                            <w:left w:val="none" w:sz="0" w:space="0" w:color="auto"/>
                                            <w:bottom w:val="none" w:sz="0" w:space="0" w:color="auto"/>
                                            <w:right w:val="none" w:sz="0" w:space="0" w:color="auto"/>
                                          </w:divBdr>
                                        </w:div>
                                        <w:div w:id="16516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310542">
      <w:bodyDiv w:val="1"/>
      <w:marLeft w:val="0"/>
      <w:marRight w:val="0"/>
      <w:marTop w:val="0"/>
      <w:marBottom w:val="0"/>
      <w:divBdr>
        <w:top w:val="none" w:sz="0" w:space="0" w:color="auto"/>
        <w:left w:val="none" w:sz="0" w:space="0" w:color="auto"/>
        <w:bottom w:val="none" w:sz="0" w:space="0" w:color="auto"/>
        <w:right w:val="none" w:sz="0" w:space="0" w:color="auto"/>
      </w:divBdr>
      <w:divsChild>
        <w:div w:id="1255212993">
          <w:marLeft w:val="0"/>
          <w:marRight w:val="0"/>
          <w:marTop w:val="0"/>
          <w:marBottom w:val="0"/>
          <w:divBdr>
            <w:top w:val="none" w:sz="0" w:space="0" w:color="auto"/>
            <w:left w:val="none" w:sz="0" w:space="0" w:color="auto"/>
            <w:bottom w:val="dotted" w:sz="6" w:space="4" w:color="DDDDDD"/>
            <w:right w:val="none" w:sz="0" w:space="0" w:color="auto"/>
          </w:divBdr>
          <w:divsChild>
            <w:div w:id="16867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6943">
      <w:bodyDiv w:val="1"/>
      <w:marLeft w:val="0"/>
      <w:marRight w:val="0"/>
      <w:marTop w:val="0"/>
      <w:marBottom w:val="0"/>
      <w:divBdr>
        <w:top w:val="none" w:sz="0" w:space="0" w:color="auto"/>
        <w:left w:val="none" w:sz="0" w:space="0" w:color="auto"/>
        <w:bottom w:val="none" w:sz="0" w:space="0" w:color="auto"/>
        <w:right w:val="none" w:sz="0" w:space="0" w:color="auto"/>
      </w:divBdr>
    </w:div>
    <w:div w:id="103575336">
      <w:bodyDiv w:val="1"/>
      <w:marLeft w:val="0"/>
      <w:marRight w:val="0"/>
      <w:marTop w:val="0"/>
      <w:marBottom w:val="0"/>
      <w:divBdr>
        <w:top w:val="none" w:sz="0" w:space="0" w:color="auto"/>
        <w:left w:val="none" w:sz="0" w:space="0" w:color="auto"/>
        <w:bottom w:val="none" w:sz="0" w:space="0" w:color="auto"/>
        <w:right w:val="none" w:sz="0" w:space="0" w:color="auto"/>
      </w:divBdr>
      <w:divsChild>
        <w:div w:id="616835075">
          <w:marLeft w:val="0"/>
          <w:marRight w:val="0"/>
          <w:marTop w:val="0"/>
          <w:marBottom w:val="0"/>
          <w:divBdr>
            <w:top w:val="none" w:sz="0" w:space="0" w:color="auto"/>
            <w:left w:val="none" w:sz="0" w:space="0" w:color="auto"/>
            <w:bottom w:val="none" w:sz="0" w:space="0" w:color="auto"/>
            <w:right w:val="none" w:sz="0" w:space="0" w:color="auto"/>
          </w:divBdr>
          <w:divsChild>
            <w:div w:id="1212838507">
              <w:marLeft w:val="0"/>
              <w:marRight w:val="0"/>
              <w:marTop w:val="0"/>
              <w:marBottom w:val="0"/>
              <w:divBdr>
                <w:top w:val="none" w:sz="0" w:space="0" w:color="auto"/>
                <w:left w:val="none" w:sz="0" w:space="0" w:color="auto"/>
                <w:bottom w:val="none" w:sz="0" w:space="0" w:color="auto"/>
                <w:right w:val="none" w:sz="0" w:space="0" w:color="auto"/>
              </w:divBdr>
              <w:divsChild>
                <w:div w:id="992760186">
                  <w:marLeft w:val="0"/>
                  <w:marRight w:val="0"/>
                  <w:marTop w:val="0"/>
                  <w:marBottom w:val="0"/>
                  <w:divBdr>
                    <w:top w:val="none" w:sz="0" w:space="0" w:color="auto"/>
                    <w:left w:val="none" w:sz="0" w:space="0" w:color="auto"/>
                    <w:bottom w:val="none" w:sz="0" w:space="0" w:color="auto"/>
                    <w:right w:val="none" w:sz="0" w:space="0" w:color="auto"/>
                  </w:divBdr>
                  <w:divsChild>
                    <w:div w:id="1961183846">
                      <w:marLeft w:val="0"/>
                      <w:marRight w:val="0"/>
                      <w:marTop w:val="0"/>
                      <w:marBottom w:val="0"/>
                      <w:divBdr>
                        <w:top w:val="none" w:sz="0" w:space="0" w:color="auto"/>
                        <w:left w:val="none" w:sz="0" w:space="0" w:color="auto"/>
                        <w:bottom w:val="none" w:sz="0" w:space="0" w:color="auto"/>
                        <w:right w:val="none" w:sz="0" w:space="0" w:color="auto"/>
                      </w:divBdr>
                      <w:divsChild>
                        <w:div w:id="144401044">
                          <w:marLeft w:val="0"/>
                          <w:marRight w:val="0"/>
                          <w:marTop w:val="0"/>
                          <w:marBottom w:val="0"/>
                          <w:divBdr>
                            <w:top w:val="none" w:sz="0" w:space="0" w:color="auto"/>
                            <w:left w:val="none" w:sz="0" w:space="0" w:color="auto"/>
                            <w:bottom w:val="none" w:sz="0" w:space="0" w:color="auto"/>
                            <w:right w:val="none" w:sz="0" w:space="0" w:color="auto"/>
                          </w:divBdr>
                          <w:divsChild>
                            <w:div w:id="32072945">
                              <w:marLeft w:val="0"/>
                              <w:marRight w:val="0"/>
                              <w:marTop w:val="0"/>
                              <w:marBottom w:val="0"/>
                              <w:divBdr>
                                <w:top w:val="none" w:sz="0" w:space="0" w:color="auto"/>
                                <w:left w:val="none" w:sz="0" w:space="0" w:color="auto"/>
                                <w:bottom w:val="none" w:sz="0" w:space="0" w:color="auto"/>
                                <w:right w:val="none" w:sz="0" w:space="0" w:color="auto"/>
                              </w:divBdr>
                              <w:divsChild>
                                <w:div w:id="136533575">
                                  <w:marLeft w:val="0"/>
                                  <w:marRight w:val="0"/>
                                  <w:marTop w:val="0"/>
                                  <w:marBottom w:val="0"/>
                                  <w:divBdr>
                                    <w:top w:val="none" w:sz="0" w:space="0" w:color="auto"/>
                                    <w:left w:val="none" w:sz="0" w:space="0" w:color="auto"/>
                                    <w:bottom w:val="none" w:sz="0" w:space="0" w:color="auto"/>
                                    <w:right w:val="none" w:sz="0" w:space="0" w:color="auto"/>
                                  </w:divBdr>
                                  <w:divsChild>
                                    <w:div w:id="16751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3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8614">
          <w:marLeft w:val="0"/>
          <w:marRight w:val="0"/>
          <w:marTop w:val="0"/>
          <w:marBottom w:val="150"/>
          <w:divBdr>
            <w:top w:val="none" w:sz="0" w:space="0" w:color="auto"/>
            <w:left w:val="none" w:sz="0" w:space="0" w:color="auto"/>
            <w:bottom w:val="none" w:sz="0" w:space="0" w:color="auto"/>
            <w:right w:val="none" w:sz="0" w:space="0" w:color="auto"/>
          </w:divBdr>
        </w:div>
        <w:div w:id="1171289330">
          <w:marLeft w:val="0"/>
          <w:marRight w:val="0"/>
          <w:marTop w:val="0"/>
          <w:marBottom w:val="150"/>
          <w:divBdr>
            <w:top w:val="none" w:sz="0" w:space="0" w:color="auto"/>
            <w:left w:val="none" w:sz="0" w:space="0" w:color="auto"/>
            <w:bottom w:val="none" w:sz="0" w:space="0" w:color="auto"/>
            <w:right w:val="none" w:sz="0" w:space="0" w:color="auto"/>
          </w:divBdr>
          <w:divsChild>
            <w:div w:id="177088787">
              <w:marLeft w:val="0"/>
              <w:marRight w:val="0"/>
              <w:marTop w:val="0"/>
              <w:marBottom w:val="0"/>
              <w:divBdr>
                <w:top w:val="none" w:sz="0" w:space="0" w:color="auto"/>
                <w:left w:val="none" w:sz="0" w:space="0" w:color="auto"/>
                <w:bottom w:val="none" w:sz="0" w:space="0" w:color="auto"/>
                <w:right w:val="none" w:sz="0" w:space="0" w:color="auto"/>
              </w:divBdr>
            </w:div>
          </w:divsChild>
        </w:div>
        <w:div w:id="1968126847">
          <w:marLeft w:val="0"/>
          <w:marRight w:val="0"/>
          <w:marTop w:val="0"/>
          <w:marBottom w:val="0"/>
          <w:divBdr>
            <w:top w:val="none" w:sz="0" w:space="0" w:color="auto"/>
            <w:left w:val="none" w:sz="0" w:space="0" w:color="auto"/>
            <w:bottom w:val="none" w:sz="0" w:space="0" w:color="auto"/>
            <w:right w:val="none" w:sz="0" w:space="0" w:color="auto"/>
          </w:divBdr>
          <w:divsChild>
            <w:div w:id="2347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787">
      <w:bodyDiv w:val="1"/>
      <w:marLeft w:val="0"/>
      <w:marRight w:val="0"/>
      <w:marTop w:val="0"/>
      <w:marBottom w:val="0"/>
      <w:divBdr>
        <w:top w:val="none" w:sz="0" w:space="0" w:color="auto"/>
        <w:left w:val="none" w:sz="0" w:space="0" w:color="auto"/>
        <w:bottom w:val="none" w:sz="0" w:space="0" w:color="auto"/>
        <w:right w:val="none" w:sz="0" w:space="0" w:color="auto"/>
      </w:divBdr>
      <w:divsChild>
        <w:div w:id="1351446025">
          <w:marLeft w:val="0"/>
          <w:marRight w:val="0"/>
          <w:marTop w:val="0"/>
          <w:marBottom w:val="0"/>
          <w:divBdr>
            <w:top w:val="none" w:sz="0" w:space="0" w:color="auto"/>
            <w:left w:val="none" w:sz="0" w:space="0" w:color="auto"/>
            <w:bottom w:val="none" w:sz="0" w:space="0" w:color="auto"/>
            <w:right w:val="none" w:sz="0" w:space="0" w:color="auto"/>
          </w:divBdr>
        </w:div>
      </w:divsChild>
    </w:div>
    <w:div w:id="104232264">
      <w:bodyDiv w:val="1"/>
      <w:marLeft w:val="0"/>
      <w:marRight w:val="0"/>
      <w:marTop w:val="0"/>
      <w:marBottom w:val="0"/>
      <w:divBdr>
        <w:top w:val="none" w:sz="0" w:space="0" w:color="auto"/>
        <w:left w:val="none" w:sz="0" w:space="0" w:color="auto"/>
        <w:bottom w:val="none" w:sz="0" w:space="0" w:color="auto"/>
        <w:right w:val="none" w:sz="0" w:space="0" w:color="auto"/>
      </w:divBdr>
      <w:divsChild>
        <w:div w:id="364333979">
          <w:marLeft w:val="0"/>
          <w:marRight w:val="0"/>
          <w:marTop w:val="0"/>
          <w:marBottom w:val="0"/>
          <w:divBdr>
            <w:top w:val="none" w:sz="0" w:space="0" w:color="auto"/>
            <w:left w:val="none" w:sz="0" w:space="0" w:color="auto"/>
            <w:bottom w:val="none" w:sz="0" w:space="0" w:color="auto"/>
            <w:right w:val="none" w:sz="0" w:space="0" w:color="auto"/>
          </w:divBdr>
          <w:divsChild>
            <w:div w:id="1139999636">
              <w:marLeft w:val="0"/>
              <w:marRight w:val="0"/>
              <w:marTop w:val="0"/>
              <w:marBottom w:val="0"/>
              <w:divBdr>
                <w:top w:val="none" w:sz="0" w:space="0" w:color="auto"/>
                <w:left w:val="none" w:sz="0" w:space="0" w:color="auto"/>
                <w:bottom w:val="none" w:sz="0" w:space="0" w:color="auto"/>
                <w:right w:val="none" w:sz="0" w:space="0" w:color="auto"/>
              </w:divBdr>
            </w:div>
          </w:divsChild>
        </w:div>
        <w:div w:id="927805615">
          <w:marLeft w:val="0"/>
          <w:marRight w:val="0"/>
          <w:marTop w:val="150"/>
          <w:marBottom w:val="0"/>
          <w:divBdr>
            <w:top w:val="none" w:sz="0" w:space="0" w:color="auto"/>
            <w:left w:val="none" w:sz="0" w:space="0" w:color="auto"/>
            <w:bottom w:val="none" w:sz="0" w:space="0" w:color="auto"/>
            <w:right w:val="none" w:sz="0" w:space="0" w:color="auto"/>
          </w:divBdr>
          <w:divsChild>
            <w:div w:id="1654675427">
              <w:marLeft w:val="0"/>
              <w:marRight w:val="0"/>
              <w:marTop w:val="0"/>
              <w:marBottom w:val="0"/>
              <w:divBdr>
                <w:top w:val="none" w:sz="0" w:space="0" w:color="auto"/>
                <w:left w:val="none" w:sz="0" w:space="0" w:color="auto"/>
                <w:bottom w:val="none" w:sz="0" w:space="0" w:color="auto"/>
                <w:right w:val="none" w:sz="0" w:space="0" w:color="auto"/>
              </w:divBdr>
              <w:divsChild>
                <w:div w:id="20775851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2160">
      <w:bodyDiv w:val="1"/>
      <w:marLeft w:val="0"/>
      <w:marRight w:val="0"/>
      <w:marTop w:val="0"/>
      <w:marBottom w:val="0"/>
      <w:divBdr>
        <w:top w:val="none" w:sz="0" w:space="0" w:color="auto"/>
        <w:left w:val="none" w:sz="0" w:space="0" w:color="auto"/>
        <w:bottom w:val="none" w:sz="0" w:space="0" w:color="auto"/>
        <w:right w:val="none" w:sz="0" w:space="0" w:color="auto"/>
      </w:divBdr>
      <w:divsChild>
        <w:div w:id="73475212">
          <w:marLeft w:val="0"/>
          <w:marRight w:val="0"/>
          <w:marTop w:val="0"/>
          <w:marBottom w:val="300"/>
          <w:divBdr>
            <w:top w:val="none" w:sz="0" w:space="0" w:color="auto"/>
            <w:left w:val="none" w:sz="0" w:space="0" w:color="auto"/>
            <w:bottom w:val="none" w:sz="0" w:space="0" w:color="auto"/>
            <w:right w:val="none" w:sz="0" w:space="0" w:color="auto"/>
          </w:divBdr>
          <w:divsChild>
            <w:div w:id="1773161531">
              <w:marLeft w:val="0"/>
              <w:marRight w:val="0"/>
              <w:marTop w:val="0"/>
              <w:marBottom w:val="0"/>
              <w:divBdr>
                <w:top w:val="none" w:sz="0" w:space="0" w:color="auto"/>
                <w:left w:val="none" w:sz="0" w:space="0" w:color="auto"/>
                <w:bottom w:val="none" w:sz="0" w:space="0" w:color="auto"/>
                <w:right w:val="none" w:sz="0" w:space="0" w:color="auto"/>
              </w:divBdr>
            </w:div>
          </w:divsChild>
        </w:div>
        <w:div w:id="597059968">
          <w:marLeft w:val="0"/>
          <w:marRight w:val="0"/>
          <w:marTop w:val="0"/>
          <w:marBottom w:val="75"/>
          <w:divBdr>
            <w:top w:val="none" w:sz="0" w:space="0" w:color="auto"/>
            <w:left w:val="none" w:sz="0" w:space="0" w:color="auto"/>
            <w:bottom w:val="none" w:sz="0" w:space="0" w:color="auto"/>
            <w:right w:val="none" w:sz="0" w:space="0" w:color="auto"/>
          </w:divBdr>
        </w:div>
        <w:div w:id="839078654">
          <w:marLeft w:val="0"/>
          <w:marRight w:val="0"/>
          <w:marTop w:val="0"/>
          <w:marBottom w:val="0"/>
          <w:divBdr>
            <w:top w:val="none" w:sz="0" w:space="0" w:color="auto"/>
            <w:left w:val="none" w:sz="0" w:space="0" w:color="auto"/>
            <w:bottom w:val="none" w:sz="0" w:space="0" w:color="auto"/>
            <w:right w:val="none" w:sz="0" w:space="0" w:color="auto"/>
          </w:divBdr>
        </w:div>
        <w:div w:id="2050832212">
          <w:marLeft w:val="0"/>
          <w:marRight w:val="0"/>
          <w:marTop w:val="0"/>
          <w:marBottom w:val="0"/>
          <w:divBdr>
            <w:top w:val="none" w:sz="0" w:space="0" w:color="auto"/>
            <w:left w:val="none" w:sz="0" w:space="0" w:color="auto"/>
            <w:bottom w:val="none" w:sz="0" w:space="0" w:color="auto"/>
            <w:right w:val="none" w:sz="0" w:space="0" w:color="auto"/>
          </w:divBdr>
          <w:divsChild>
            <w:div w:id="1074623202">
              <w:marLeft w:val="0"/>
              <w:marRight w:val="0"/>
              <w:marTop w:val="0"/>
              <w:marBottom w:val="0"/>
              <w:divBdr>
                <w:top w:val="none" w:sz="0" w:space="0" w:color="auto"/>
                <w:left w:val="none" w:sz="0" w:space="0" w:color="auto"/>
                <w:bottom w:val="none" w:sz="0" w:space="0" w:color="auto"/>
                <w:right w:val="none" w:sz="0" w:space="0" w:color="auto"/>
              </w:divBdr>
              <w:divsChild>
                <w:div w:id="5648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6170">
      <w:bodyDiv w:val="1"/>
      <w:marLeft w:val="0"/>
      <w:marRight w:val="0"/>
      <w:marTop w:val="0"/>
      <w:marBottom w:val="0"/>
      <w:divBdr>
        <w:top w:val="none" w:sz="0" w:space="0" w:color="auto"/>
        <w:left w:val="none" w:sz="0" w:space="0" w:color="auto"/>
        <w:bottom w:val="none" w:sz="0" w:space="0" w:color="auto"/>
        <w:right w:val="none" w:sz="0" w:space="0" w:color="auto"/>
      </w:divBdr>
      <w:divsChild>
        <w:div w:id="805897011">
          <w:marLeft w:val="0"/>
          <w:marRight w:val="0"/>
          <w:marTop w:val="0"/>
          <w:marBottom w:val="300"/>
          <w:divBdr>
            <w:top w:val="none" w:sz="0" w:space="0" w:color="auto"/>
            <w:left w:val="none" w:sz="0" w:space="0" w:color="auto"/>
            <w:bottom w:val="single" w:sz="6" w:space="0" w:color="E4E4E4"/>
            <w:right w:val="none" w:sz="0" w:space="0" w:color="auto"/>
          </w:divBdr>
        </w:div>
        <w:div w:id="1508667623">
          <w:marLeft w:val="0"/>
          <w:marRight w:val="0"/>
          <w:marTop w:val="0"/>
          <w:marBottom w:val="0"/>
          <w:divBdr>
            <w:top w:val="none" w:sz="0" w:space="0" w:color="auto"/>
            <w:left w:val="none" w:sz="0" w:space="0" w:color="auto"/>
            <w:bottom w:val="none" w:sz="0" w:space="0" w:color="auto"/>
            <w:right w:val="none" w:sz="0" w:space="0" w:color="auto"/>
          </w:divBdr>
          <w:divsChild>
            <w:div w:id="672999676">
              <w:marLeft w:val="0"/>
              <w:marRight w:val="0"/>
              <w:marTop w:val="0"/>
              <w:marBottom w:val="0"/>
              <w:divBdr>
                <w:top w:val="none" w:sz="0" w:space="0" w:color="auto"/>
                <w:left w:val="none" w:sz="0" w:space="0" w:color="auto"/>
                <w:bottom w:val="none" w:sz="0" w:space="0" w:color="auto"/>
                <w:right w:val="none" w:sz="0" w:space="0" w:color="auto"/>
              </w:divBdr>
              <w:divsChild>
                <w:div w:id="1025054849">
                  <w:marLeft w:val="0"/>
                  <w:marRight w:val="0"/>
                  <w:marTop w:val="0"/>
                  <w:marBottom w:val="450"/>
                  <w:divBdr>
                    <w:top w:val="none" w:sz="0" w:space="0" w:color="auto"/>
                    <w:left w:val="none" w:sz="0" w:space="0" w:color="auto"/>
                    <w:bottom w:val="none" w:sz="0" w:space="0" w:color="auto"/>
                    <w:right w:val="none" w:sz="0" w:space="0" w:color="auto"/>
                  </w:divBdr>
                  <w:divsChild>
                    <w:div w:id="539055625">
                      <w:marLeft w:val="0"/>
                      <w:marRight w:val="0"/>
                      <w:marTop w:val="0"/>
                      <w:marBottom w:val="0"/>
                      <w:divBdr>
                        <w:top w:val="none" w:sz="0" w:space="0" w:color="auto"/>
                        <w:left w:val="none" w:sz="0" w:space="0" w:color="auto"/>
                        <w:bottom w:val="none" w:sz="0" w:space="0" w:color="auto"/>
                        <w:right w:val="none" w:sz="0" w:space="0" w:color="auto"/>
                      </w:divBdr>
                      <w:divsChild>
                        <w:div w:id="1406806707">
                          <w:marLeft w:val="0"/>
                          <w:marRight w:val="0"/>
                          <w:marTop w:val="0"/>
                          <w:marBottom w:val="150"/>
                          <w:divBdr>
                            <w:top w:val="none" w:sz="0" w:space="0" w:color="auto"/>
                            <w:left w:val="none" w:sz="0" w:space="0" w:color="auto"/>
                            <w:bottom w:val="none" w:sz="0" w:space="0" w:color="auto"/>
                            <w:right w:val="none" w:sz="0" w:space="0" w:color="auto"/>
                          </w:divBdr>
                        </w:div>
                        <w:div w:id="1406950314">
                          <w:marLeft w:val="0"/>
                          <w:marRight w:val="0"/>
                          <w:marTop w:val="0"/>
                          <w:marBottom w:val="0"/>
                          <w:divBdr>
                            <w:top w:val="none" w:sz="0" w:space="0" w:color="auto"/>
                            <w:left w:val="none" w:sz="0" w:space="0" w:color="auto"/>
                            <w:bottom w:val="none" w:sz="0" w:space="0" w:color="auto"/>
                            <w:right w:val="none" w:sz="0" w:space="0" w:color="auto"/>
                          </w:divBdr>
                          <w:divsChild>
                            <w:div w:id="127975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16773">
                      <w:marLeft w:val="0"/>
                      <w:marRight w:val="0"/>
                      <w:marTop w:val="0"/>
                      <w:marBottom w:val="150"/>
                      <w:divBdr>
                        <w:top w:val="none" w:sz="0" w:space="0" w:color="auto"/>
                        <w:left w:val="none" w:sz="0" w:space="0" w:color="auto"/>
                        <w:bottom w:val="none" w:sz="0" w:space="0" w:color="auto"/>
                        <w:right w:val="none" w:sz="0" w:space="0" w:color="auto"/>
                      </w:divBdr>
                      <w:divsChild>
                        <w:div w:id="117460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04095">
          <w:marLeft w:val="0"/>
          <w:marRight w:val="0"/>
          <w:marTop w:val="0"/>
          <w:marBottom w:val="375"/>
          <w:divBdr>
            <w:top w:val="none" w:sz="0" w:space="0" w:color="auto"/>
            <w:left w:val="none" w:sz="0" w:space="0" w:color="auto"/>
            <w:bottom w:val="single" w:sz="6" w:space="0" w:color="005494"/>
            <w:right w:val="none" w:sz="0" w:space="0" w:color="auto"/>
          </w:divBdr>
        </w:div>
      </w:divsChild>
    </w:div>
    <w:div w:id="105348859">
      <w:bodyDiv w:val="1"/>
      <w:marLeft w:val="0"/>
      <w:marRight w:val="0"/>
      <w:marTop w:val="0"/>
      <w:marBottom w:val="0"/>
      <w:divBdr>
        <w:top w:val="none" w:sz="0" w:space="0" w:color="auto"/>
        <w:left w:val="none" w:sz="0" w:space="0" w:color="auto"/>
        <w:bottom w:val="none" w:sz="0" w:space="0" w:color="auto"/>
        <w:right w:val="none" w:sz="0" w:space="0" w:color="auto"/>
      </w:divBdr>
      <w:divsChild>
        <w:div w:id="85810293">
          <w:marLeft w:val="0"/>
          <w:marRight w:val="0"/>
          <w:marTop w:val="0"/>
          <w:marBottom w:val="0"/>
          <w:divBdr>
            <w:top w:val="none" w:sz="0" w:space="0" w:color="auto"/>
            <w:left w:val="none" w:sz="0" w:space="0" w:color="auto"/>
            <w:bottom w:val="none" w:sz="0" w:space="0" w:color="auto"/>
            <w:right w:val="none" w:sz="0" w:space="0" w:color="auto"/>
          </w:divBdr>
          <w:divsChild>
            <w:div w:id="171452389">
              <w:marLeft w:val="0"/>
              <w:marRight w:val="0"/>
              <w:marTop w:val="0"/>
              <w:marBottom w:val="0"/>
              <w:divBdr>
                <w:top w:val="none" w:sz="0" w:space="0" w:color="auto"/>
                <w:left w:val="none" w:sz="0" w:space="0" w:color="auto"/>
                <w:bottom w:val="none" w:sz="0" w:space="0" w:color="auto"/>
                <w:right w:val="none" w:sz="0" w:space="0" w:color="auto"/>
              </w:divBdr>
              <w:divsChild>
                <w:div w:id="1326129148">
                  <w:marLeft w:val="0"/>
                  <w:marRight w:val="0"/>
                  <w:marTop w:val="0"/>
                  <w:marBottom w:val="0"/>
                  <w:divBdr>
                    <w:top w:val="none" w:sz="0" w:space="0" w:color="auto"/>
                    <w:left w:val="none" w:sz="0" w:space="0" w:color="auto"/>
                    <w:bottom w:val="none" w:sz="0" w:space="0" w:color="auto"/>
                    <w:right w:val="none" w:sz="0" w:space="0" w:color="auto"/>
                  </w:divBdr>
                  <w:divsChild>
                    <w:div w:id="1766878474">
                      <w:marLeft w:val="0"/>
                      <w:marRight w:val="0"/>
                      <w:marTop w:val="0"/>
                      <w:marBottom w:val="0"/>
                      <w:divBdr>
                        <w:top w:val="none" w:sz="0" w:space="0" w:color="auto"/>
                        <w:left w:val="none" w:sz="0" w:space="0" w:color="auto"/>
                        <w:bottom w:val="none" w:sz="0" w:space="0" w:color="auto"/>
                        <w:right w:val="none" w:sz="0" w:space="0" w:color="auto"/>
                      </w:divBdr>
                      <w:divsChild>
                        <w:div w:id="1505511952">
                          <w:marLeft w:val="0"/>
                          <w:marRight w:val="0"/>
                          <w:marTop w:val="0"/>
                          <w:marBottom w:val="0"/>
                          <w:divBdr>
                            <w:top w:val="none" w:sz="0" w:space="0" w:color="auto"/>
                            <w:left w:val="none" w:sz="0" w:space="0" w:color="auto"/>
                            <w:bottom w:val="none" w:sz="0" w:space="0" w:color="auto"/>
                            <w:right w:val="none" w:sz="0" w:space="0" w:color="auto"/>
                          </w:divBdr>
                          <w:divsChild>
                            <w:div w:id="1062869897">
                              <w:marLeft w:val="0"/>
                              <w:marRight w:val="0"/>
                              <w:marTop w:val="0"/>
                              <w:marBottom w:val="0"/>
                              <w:divBdr>
                                <w:top w:val="none" w:sz="0" w:space="0" w:color="auto"/>
                                <w:left w:val="none" w:sz="0" w:space="0" w:color="auto"/>
                                <w:bottom w:val="none" w:sz="0" w:space="0" w:color="auto"/>
                                <w:right w:val="none" w:sz="0" w:space="0" w:color="auto"/>
                              </w:divBdr>
                              <w:divsChild>
                                <w:div w:id="762609588">
                                  <w:marLeft w:val="0"/>
                                  <w:marRight w:val="0"/>
                                  <w:marTop w:val="0"/>
                                  <w:marBottom w:val="0"/>
                                  <w:divBdr>
                                    <w:top w:val="none" w:sz="0" w:space="0" w:color="auto"/>
                                    <w:left w:val="none" w:sz="0" w:space="0" w:color="auto"/>
                                    <w:bottom w:val="none" w:sz="0" w:space="0" w:color="auto"/>
                                    <w:right w:val="none" w:sz="0" w:space="0" w:color="auto"/>
                                  </w:divBdr>
                                  <w:divsChild>
                                    <w:div w:id="14274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60399">
      <w:bodyDiv w:val="1"/>
      <w:marLeft w:val="0"/>
      <w:marRight w:val="0"/>
      <w:marTop w:val="0"/>
      <w:marBottom w:val="0"/>
      <w:divBdr>
        <w:top w:val="none" w:sz="0" w:space="0" w:color="auto"/>
        <w:left w:val="none" w:sz="0" w:space="0" w:color="auto"/>
        <w:bottom w:val="none" w:sz="0" w:space="0" w:color="auto"/>
        <w:right w:val="none" w:sz="0" w:space="0" w:color="auto"/>
      </w:divBdr>
      <w:divsChild>
        <w:div w:id="1254821859">
          <w:marLeft w:val="0"/>
          <w:marRight w:val="0"/>
          <w:marTop w:val="0"/>
          <w:marBottom w:val="150"/>
          <w:divBdr>
            <w:top w:val="none" w:sz="0" w:space="0" w:color="auto"/>
            <w:left w:val="none" w:sz="0" w:space="0" w:color="auto"/>
            <w:bottom w:val="none" w:sz="0" w:space="0" w:color="auto"/>
            <w:right w:val="none" w:sz="0" w:space="0" w:color="auto"/>
          </w:divBdr>
        </w:div>
      </w:divsChild>
    </w:div>
    <w:div w:id="105974173">
      <w:bodyDiv w:val="1"/>
      <w:marLeft w:val="0"/>
      <w:marRight w:val="0"/>
      <w:marTop w:val="0"/>
      <w:marBottom w:val="0"/>
      <w:divBdr>
        <w:top w:val="none" w:sz="0" w:space="0" w:color="auto"/>
        <w:left w:val="none" w:sz="0" w:space="0" w:color="auto"/>
        <w:bottom w:val="none" w:sz="0" w:space="0" w:color="auto"/>
        <w:right w:val="none" w:sz="0" w:space="0" w:color="auto"/>
      </w:divBdr>
      <w:divsChild>
        <w:div w:id="105779188">
          <w:marLeft w:val="0"/>
          <w:marRight w:val="0"/>
          <w:marTop w:val="0"/>
          <w:marBottom w:val="180"/>
          <w:divBdr>
            <w:top w:val="none" w:sz="0" w:space="0" w:color="auto"/>
            <w:left w:val="none" w:sz="0" w:space="0" w:color="auto"/>
            <w:bottom w:val="none" w:sz="0" w:space="0" w:color="auto"/>
            <w:right w:val="none" w:sz="0" w:space="0" w:color="auto"/>
          </w:divBdr>
        </w:div>
      </w:divsChild>
    </w:div>
    <w:div w:id="106508805">
      <w:bodyDiv w:val="1"/>
      <w:marLeft w:val="0"/>
      <w:marRight w:val="0"/>
      <w:marTop w:val="0"/>
      <w:marBottom w:val="0"/>
      <w:divBdr>
        <w:top w:val="none" w:sz="0" w:space="0" w:color="auto"/>
        <w:left w:val="none" w:sz="0" w:space="0" w:color="auto"/>
        <w:bottom w:val="none" w:sz="0" w:space="0" w:color="auto"/>
        <w:right w:val="none" w:sz="0" w:space="0" w:color="auto"/>
      </w:divBdr>
      <w:divsChild>
        <w:div w:id="262499633">
          <w:marLeft w:val="0"/>
          <w:marRight w:val="0"/>
          <w:marTop w:val="0"/>
          <w:marBottom w:val="0"/>
          <w:divBdr>
            <w:top w:val="none" w:sz="0" w:space="0" w:color="auto"/>
            <w:left w:val="none" w:sz="0" w:space="0" w:color="auto"/>
            <w:bottom w:val="none" w:sz="0" w:space="0" w:color="auto"/>
            <w:right w:val="none" w:sz="0" w:space="0" w:color="auto"/>
          </w:divBdr>
          <w:divsChild>
            <w:div w:id="135882219">
              <w:marLeft w:val="0"/>
              <w:marRight w:val="0"/>
              <w:marTop w:val="0"/>
              <w:marBottom w:val="0"/>
              <w:divBdr>
                <w:top w:val="none" w:sz="0" w:space="0" w:color="auto"/>
                <w:left w:val="none" w:sz="0" w:space="0" w:color="auto"/>
                <w:bottom w:val="none" w:sz="0" w:space="0" w:color="auto"/>
                <w:right w:val="none" w:sz="0" w:space="0" w:color="auto"/>
              </w:divBdr>
              <w:divsChild>
                <w:div w:id="1455171050">
                  <w:marLeft w:val="0"/>
                  <w:marRight w:val="0"/>
                  <w:marTop w:val="0"/>
                  <w:marBottom w:val="0"/>
                  <w:divBdr>
                    <w:top w:val="single" w:sz="18" w:space="4" w:color="F1F1F1"/>
                    <w:left w:val="none" w:sz="0" w:space="0" w:color="auto"/>
                    <w:bottom w:val="none" w:sz="0" w:space="0" w:color="auto"/>
                    <w:right w:val="none" w:sz="0" w:space="0" w:color="auto"/>
                  </w:divBdr>
                  <w:divsChild>
                    <w:div w:id="1251351116">
                      <w:marLeft w:val="-180"/>
                      <w:marRight w:val="-180"/>
                      <w:marTop w:val="0"/>
                      <w:marBottom w:val="150"/>
                      <w:divBdr>
                        <w:top w:val="none" w:sz="0" w:space="0" w:color="auto"/>
                        <w:left w:val="none" w:sz="0" w:space="0" w:color="auto"/>
                        <w:bottom w:val="none" w:sz="0" w:space="0" w:color="auto"/>
                        <w:right w:val="none" w:sz="0" w:space="0" w:color="auto"/>
                      </w:divBdr>
                      <w:divsChild>
                        <w:div w:id="381908267">
                          <w:marLeft w:val="0"/>
                          <w:marRight w:val="0"/>
                          <w:marTop w:val="0"/>
                          <w:marBottom w:val="225"/>
                          <w:divBdr>
                            <w:top w:val="none" w:sz="0" w:space="0" w:color="auto"/>
                            <w:left w:val="none" w:sz="0" w:space="0" w:color="auto"/>
                            <w:bottom w:val="none" w:sz="0" w:space="0" w:color="auto"/>
                            <w:right w:val="none" w:sz="0" w:space="0" w:color="auto"/>
                          </w:divBdr>
                          <w:divsChild>
                            <w:div w:id="7607241">
                              <w:marLeft w:val="0"/>
                              <w:marRight w:val="0"/>
                              <w:marTop w:val="0"/>
                              <w:marBottom w:val="0"/>
                              <w:divBdr>
                                <w:top w:val="none" w:sz="0" w:space="0" w:color="auto"/>
                                <w:left w:val="none" w:sz="0" w:space="0" w:color="auto"/>
                                <w:bottom w:val="none" w:sz="0" w:space="0" w:color="auto"/>
                                <w:right w:val="none" w:sz="0" w:space="0" w:color="auto"/>
                              </w:divBdr>
                              <w:divsChild>
                                <w:div w:id="100149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0493357">
                          <w:marLeft w:val="0"/>
                          <w:marRight w:val="0"/>
                          <w:marTop w:val="0"/>
                          <w:marBottom w:val="225"/>
                          <w:divBdr>
                            <w:top w:val="none" w:sz="0" w:space="0" w:color="auto"/>
                            <w:left w:val="none" w:sz="0" w:space="0" w:color="auto"/>
                            <w:bottom w:val="none" w:sz="0" w:space="0" w:color="auto"/>
                            <w:right w:val="none" w:sz="0" w:space="0" w:color="auto"/>
                          </w:divBdr>
                          <w:divsChild>
                            <w:div w:id="1578977656">
                              <w:marLeft w:val="0"/>
                              <w:marRight w:val="0"/>
                              <w:marTop w:val="0"/>
                              <w:marBottom w:val="0"/>
                              <w:divBdr>
                                <w:top w:val="none" w:sz="0" w:space="0" w:color="auto"/>
                                <w:left w:val="none" w:sz="0" w:space="0" w:color="auto"/>
                                <w:bottom w:val="none" w:sz="0" w:space="0" w:color="auto"/>
                                <w:right w:val="none" w:sz="0" w:space="0" w:color="auto"/>
                              </w:divBdr>
                              <w:divsChild>
                                <w:div w:id="758211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3992977">
                          <w:marLeft w:val="0"/>
                          <w:marRight w:val="0"/>
                          <w:marTop w:val="0"/>
                          <w:marBottom w:val="225"/>
                          <w:divBdr>
                            <w:top w:val="none" w:sz="0" w:space="0" w:color="auto"/>
                            <w:left w:val="none" w:sz="0" w:space="0" w:color="auto"/>
                            <w:bottom w:val="none" w:sz="0" w:space="0" w:color="auto"/>
                            <w:right w:val="none" w:sz="0" w:space="0" w:color="auto"/>
                          </w:divBdr>
                          <w:divsChild>
                            <w:div w:id="1420636741">
                              <w:marLeft w:val="0"/>
                              <w:marRight w:val="0"/>
                              <w:marTop w:val="0"/>
                              <w:marBottom w:val="0"/>
                              <w:divBdr>
                                <w:top w:val="none" w:sz="0" w:space="0" w:color="auto"/>
                                <w:left w:val="none" w:sz="0" w:space="0" w:color="auto"/>
                                <w:bottom w:val="none" w:sz="0" w:space="0" w:color="auto"/>
                                <w:right w:val="none" w:sz="0" w:space="0" w:color="auto"/>
                              </w:divBdr>
                              <w:divsChild>
                                <w:div w:id="16217619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0646741">
                          <w:marLeft w:val="0"/>
                          <w:marRight w:val="0"/>
                          <w:marTop w:val="0"/>
                          <w:marBottom w:val="225"/>
                          <w:divBdr>
                            <w:top w:val="none" w:sz="0" w:space="0" w:color="auto"/>
                            <w:left w:val="none" w:sz="0" w:space="0" w:color="auto"/>
                            <w:bottom w:val="none" w:sz="0" w:space="0" w:color="auto"/>
                            <w:right w:val="none" w:sz="0" w:space="0" w:color="auto"/>
                          </w:divBdr>
                          <w:divsChild>
                            <w:div w:id="478154301">
                              <w:marLeft w:val="0"/>
                              <w:marRight w:val="0"/>
                              <w:marTop w:val="0"/>
                              <w:marBottom w:val="0"/>
                              <w:divBdr>
                                <w:top w:val="none" w:sz="0" w:space="0" w:color="auto"/>
                                <w:left w:val="none" w:sz="0" w:space="0" w:color="auto"/>
                                <w:bottom w:val="none" w:sz="0" w:space="0" w:color="auto"/>
                                <w:right w:val="none" w:sz="0" w:space="0" w:color="auto"/>
                              </w:divBdr>
                              <w:divsChild>
                                <w:div w:id="1876477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8029713">
                          <w:marLeft w:val="0"/>
                          <w:marRight w:val="0"/>
                          <w:marTop w:val="0"/>
                          <w:marBottom w:val="225"/>
                          <w:divBdr>
                            <w:top w:val="none" w:sz="0" w:space="0" w:color="auto"/>
                            <w:left w:val="none" w:sz="0" w:space="0" w:color="auto"/>
                            <w:bottom w:val="none" w:sz="0" w:space="0" w:color="auto"/>
                            <w:right w:val="none" w:sz="0" w:space="0" w:color="auto"/>
                          </w:divBdr>
                          <w:divsChild>
                            <w:div w:id="1402097374">
                              <w:marLeft w:val="0"/>
                              <w:marRight w:val="0"/>
                              <w:marTop w:val="0"/>
                              <w:marBottom w:val="0"/>
                              <w:divBdr>
                                <w:top w:val="none" w:sz="0" w:space="0" w:color="auto"/>
                                <w:left w:val="none" w:sz="0" w:space="0" w:color="auto"/>
                                <w:bottom w:val="none" w:sz="0" w:space="0" w:color="auto"/>
                                <w:right w:val="none" w:sz="0" w:space="0" w:color="auto"/>
                              </w:divBdr>
                              <w:divsChild>
                                <w:div w:id="15217765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1088798">
                          <w:marLeft w:val="0"/>
                          <w:marRight w:val="0"/>
                          <w:marTop w:val="0"/>
                          <w:marBottom w:val="225"/>
                          <w:divBdr>
                            <w:top w:val="none" w:sz="0" w:space="0" w:color="auto"/>
                            <w:left w:val="none" w:sz="0" w:space="0" w:color="auto"/>
                            <w:bottom w:val="none" w:sz="0" w:space="0" w:color="auto"/>
                            <w:right w:val="none" w:sz="0" w:space="0" w:color="auto"/>
                          </w:divBdr>
                          <w:divsChild>
                            <w:div w:id="1504979195">
                              <w:marLeft w:val="0"/>
                              <w:marRight w:val="0"/>
                              <w:marTop w:val="0"/>
                              <w:marBottom w:val="0"/>
                              <w:divBdr>
                                <w:top w:val="none" w:sz="0" w:space="0" w:color="auto"/>
                                <w:left w:val="none" w:sz="0" w:space="0" w:color="auto"/>
                                <w:bottom w:val="none" w:sz="0" w:space="0" w:color="auto"/>
                                <w:right w:val="none" w:sz="0" w:space="0" w:color="auto"/>
                              </w:divBdr>
                              <w:divsChild>
                                <w:div w:id="6136816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226402">
                          <w:marLeft w:val="0"/>
                          <w:marRight w:val="0"/>
                          <w:marTop w:val="0"/>
                          <w:marBottom w:val="225"/>
                          <w:divBdr>
                            <w:top w:val="none" w:sz="0" w:space="0" w:color="auto"/>
                            <w:left w:val="none" w:sz="0" w:space="0" w:color="auto"/>
                            <w:bottom w:val="none" w:sz="0" w:space="0" w:color="auto"/>
                            <w:right w:val="none" w:sz="0" w:space="0" w:color="auto"/>
                          </w:divBdr>
                          <w:divsChild>
                            <w:div w:id="99961142">
                              <w:marLeft w:val="0"/>
                              <w:marRight w:val="0"/>
                              <w:marTop w:val="0"/>
                              <w:marBottom w:val="0"/>
                              <w:divBdr>
                                <w:top w:val="none" w:sz="0" w:space="0" w:color="auto"/>
                                <w:left w:val="none" w:sz="0" w:space="0" w:color="auto"/>
                                <w:bottom w:val="none" w:sz="0" w:space="0" w:color="auto"/>
                                <w:right w:val="none" w:sz="0" w:space="0" w:color="auto"/>
                              </w:divBdr>
                              <w:divsChild>
                                <w:div w:id="411706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0284231">
                          <w:marLeft w:val="0"/>
                          <w:marRight w:val="0"/>
                          <w:marTop w:val="0"/>
                          <w:marBottom w:val="225"/>
                          <w:divBdr>
                            <w:top w:val="none" w:sz="0" w:space="0" w:color="auto"/>
                            <w:left w:val="none" w:sz="0" w:space="0" w:color="auto"/>
                            <w:bottom w:val="none" w:sz="0" w:space="0" w:color="auto"/>
                            <w:right w:val="none" w:sz="0" w:space="0" w:color="auto"/>
                          </w:divBdr>
                          <w:divsChild>
                            <w:div w:id="1602253644">
                              <w:marLeft w:val="0"/>
                              <w:marRight w:val="0"/>
                              <w:marTop w:val="0"/>
                              <w:marBottom w:val="0"/>
                              <w:divBdr>
                                <w:top w:val="none" w:sz="0" w:space="0" w:color="auto"/>
                                <w:left w:val="none" w:sz="0" w:space="0" w:color="auto"/>
                                <w:bottom w:val="none" w:sz="0" w:space="0" w:color="auto"/>
                                <w:right w:val="none" w:sz="0" w:space="0" w:color="auto"/>
                              </w:divBdr>
                              <w:divsChild>
                                <w:div w:id="7239895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64926828">
              <w:marLeft w:val="0"/>
              <w:marRight w:val="0"/>
              <w:marTop w:val="0"/>
              <w:marBottom w:val="0"/>
              <w:divBdr>
                <w:top w:val="none" w:sz="0" w:space="0" w:color="auto"/>
                <w:left w:val="none" w:sz="0" w:space="0" w:color="auto"/>
                <w:bottom w:val="none" w:sz="0" w:space="0" w:color="auto"/>
                <w:right w:val="none" w:sz="0" w:space="0" w:color="auto"/>
              </w:divBdr>
              <w:divsChild>
                <w:div w:id="135881422">
                  <w:marLeft w:val="0"/>
                  <w:marRight w:val="0"/>
                  <w:marTop w:val="0"/>
                  <w:marBottom w:val="0"/>
                  <w:divBdr>
                    <w:top w:val="none" w:sz="0" w:space="0" w:color="auto"/>
                    <w:left w:val="none" w:sz="0" w:space="0" w:color="auto"/>
                    <w:bottom w:val="none" w:sz="0" w:space="0" w:color="auto"/>
                    <w:right w:val="none" w:sz="0" w:space="0" w:color="auto"/>
                  </w:divBdr>
                  <w:divsChild>
                    <w:div w:id="838694228">
                      <w:marLeft w:val="0"/>
                      <w:marRight w:val="0"/>
                      <w:marTop w:val="0"/>
                      <w:marBottom w:val="0"/>
                      <w:divBdr>
                        <w:top w:val="none" w:sz="0" w:space="0" w:color="auto"/>
                        <w:left w:val="none" w:sz="0" w:space="0" w:color="auto"/>
                        <w:bottom w:val="none" w:sz="0" w:space="0" w:color="auto"/>
                        <w:right w:val="none" w:sz="0" w:space="0" w:color="auto"/>
                      </w:divBdr>
                      <w:divsChild>
                        <w:div w:id="1629166028">
                          <w:marLeft w:val="0"/>
                          <w:marRight w:val="0"/>
                          <w:marTop w:val="0"/>
                          <w:marBottom w:val="225"/>
                          <w:divBdr>
                            <w:top w:val="single" w:sz="6" w:space="11" w:color="E2E2E3"/>
                            <w:left w:val="none" w:sz="0" w:space="0" w:color="auto"/>
                            <w:bottom w:val="none" w:sz="0" w:space="0" w:color="auto"/>
                            <w:right w:val="none" w:sz="0" w:space="0" w:color="auto"/>
                          </w:divBdr>
                          <w:divsChild>
                            <w:div w:id="1230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5083">
                      <w:marLeft w:val="0"/>
                      <w:marRight w:val="0"/>
                      <w:marTop w:val="0"/>
                      <w:marBottom w:val="300"/>
                      <w:divBdr>
                        <w:top w:val="none" w:sz="0" w:space="0" w:color="auto"/>
                        <w:left w:val="none" w:sz="0" w:space="0" w:color="auto"/>
                        <w:bottom w:val="none" w:sz="0" w:space="0" w:color="auto"/>
                        <w:right w:val="none" w:sz="0" w:space="0" w:color="auto"/>
                      </w:divBdr>
                    </w:div>
                    <w:div w:id="15532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2369">
              <w:marLeft w:val="0"/>
              <w:marRight w:val="0"/>
              <w:marTop w:val="0"/>
              <w:marBottom w:val="300"/>
              <w:divBdr>
                <w:top w:val="single" w:sz="6" w:space="8" w:color="F1F1F1"/>
                <w:left w:val="none" w:sz="0" w:space="0" w:color="auto"/>
                <w:bottom w:val="none" w:sz="0" w:space="0" w:color="auto"/>
                <w:right w:val="none" w:sz="0" w:space="0" w:color="auto"/>
              </w:divBdr>
            </w:div>
            <w:div w:id="1373532208">
              <w:marLeft w:val="0"/>
              <w:marRight w:val="0"/>
              <w:marTop w:val="0"/>
              <w:marBottom w:val="300"/>
              <w:divBdr>
                <w:top w:val="none" w:sz="0" w:space="0" w:color="auto"/>
                <w:left w:val="none" w:sz="0" w:space="0" w:color="auto"/>
                <w:bottom w:val="none" w:sz="0" w:space="0" w:color="auto"/>
                <w:right w:val="none" w:sz="0" w:space="0" w:color="auto"/>
              </w:divBdr>
              <w:divsChild>
                <w:div w:id="1686251098">
                  <w:marLeft w:val="0"/>
                  <w:marRight w:val="0"/>
                  <w:marTop w:val="0"/>
                  <w:marBottom w:val="0"/>
                  <w:divBdr>
                    <w:top w:val="none" w:sz="0" w:space="0" w:color="auto"/>
                    <w:left w:val="none" w:sz="0" w:space="0" w:color="auto"/>
                    <w:bottom w:val="none" w:sz="0" w:space="0" w:color="auto"/>
                    <w:right w:val="none" w:sz="0" w:space="0" w:color="auto"/>
                  </w:divBdr>
                  <w:divsChild>
                    <w:div w:id="504366543">
                      <w:marLeft w:val="0"/>
                      <w:marRight w:val="0"/>
                      <w:marTop w:val="0"/>
                      <w:marBottom w:val="0"/>
                      <w:divBdr>
                        <w:top w:val="none" w:sz="0" w:space="0" w:color="auto"/>
                        <w:left w:val="none" w:sz="0" w:space="0" w:color="auto"/>
                        <w:bottom w:val="none" w:sz="0" w:space="0" w:color="auto"/>
                        <w:right w:val="none" w:sz="0" w:space="0" w:color="auto"/>
                      </w:divBdr>
                      <w:divsChild>
                        <w:div w:id="1025442346">
                          <w:marLeft w:val="0"/>
                          <w:marRight w:val="0"/>
                          <w:marTop w:val="0"/>
                          <w:marBottom w:val="0"/>
                          <w:divBdr>
                            <w:top w:val="none" w:sz="0" w:space="0" w:color="auto"/>
                            <w:left w:val="none" w:sz="0" w:space="0" w:color="auto"/>
                            <w:bottom w:val="none" w:sz="0" w:space="0" w:color="auto"/>
                            <w:right w:val="none" w:sz="0" w:space="0" w:color="auto"/>
                          </w:divBdr>
                          <w:divsChild>
                            <w:div w:id="1942177485">
                              <w:marLeft w:val="0"/>
                              <w:marRight w:val="0"/>
                              <w:marTop w:val="15"/>
                              <w:marBottom w:val="0"/>
                              <w:divBdr>
                                <w:top w:val="none" w:sz="0" w:space="0" w:color="auto"/>
                                <w:left w:val="none" w:sz="0" w:space="0" w:color="auto"/>
                                <w:bottom w:val="none" w:sz="0" w:space="0" w:color="auto"/>
                                <w:right w:val="none" w:sz="0" w:space="0" w:color="auto"/>
                              </w:divBdr>
                              <w:divsChild>
                                <w:div w:id="5683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440633">
          <w:marLeft w:val="0"/>
          <w:marRight w:val="0"/>
          <w:marTop w:val="0"/>
          <w:marBottom w:val="0"/>
          <w:divBdr>
            <w:top w:val="none" w:sz="0" w:space="0" w:color="auto"/>
            <w:left w:val="none" w:sz="0" w:space="0" w:color="auto"/>
            <w:bottom w:val="none" w:sz="0" w:space="0" w:color="auto"/>
            <w:right w:val="none" w:sz="0" w:space="0" w:color="auto"/>
          </w:divBdr>
          <w:divsChild>
            <w:div w:id="587154206">
              <w:marLeft w:val="0"/>
              <w:marRight w:val="0"/>
              <w:marTop w:val="0"/>
              <w:marBottom w:val="0"/>
              <w:divBdr>
                <w:top w:val="single" w:sz="18" w:space="0" w:color="DCDCDC"/>
                <w:left w:val="none" w:sz="0" w:space="0" w:color="auto"/>
                <w:bottom w:val="none" w:sz="0" w:space="0" w:color="auto"/>
                <w:right w:val="none" w:sz="0" w:space="0" w:color="auto"/>
              </w:divBdr>
              <w:divsChild>
                <w:div w:id="633104901">
                  <w:marLeft w:val="0"/>
                  <w:marRight w:val="0"/>
                  <w:marTop w:val="0"/>
                  <w:marBottom w:val="0"/>
                  <w:divBdr>
                    <w:top w:val="single" w:sz="6" w:space="6" w:color="FFFFFF"/>
                    <w:left w:val="none" w:sz="0" w:space="0" w:color="auto"/>
                    <w:bottom w:val="single" w:sz="6" w:space="6" w:color="DCDCDC"/>
                    <w:right w:val="none" w:sz="0" w:space="0" w:color="auto"/>
                  </w:divBdr>
                </w:div>
                <w:div w:id="2096901120">
                  <w:marLeft w:val="0"/>
                  <w:marRight w:val="0"/>
                  <w:marTop w:val="0"/>
                  <w:marBottom w:val="0"/>
                  <w:divBdr>
                    <w:top w:val="none" w:sz="0" w:space="0" w:color="auto"/>
                    <w:left w:val="none" w:sz="0" w:space="0" w:color="auto"/>
                    <w:bottom w:val="none" w:sz="0" w:space="0" w:color="auto"/>
                    <w:right w:val="none" w:sz="0" w:space="0" w:color="auto"/>
                  </w:divBdr>
                  <w:divsChild>
                    <w:div w:id="1069617053">
                      <w:marLeft w:val="0"/>
                      <w:marRight w:val="0"/>
                      <w:marTop w:val="0"/>
                      <w:marBottom w:val="0"/>
                      <w:divBdr>
                        <w:top w:val="none" w:sz="0" w:space="0" w:color="auto"/>
                        <w:left w:val="none" w:sz="0" w:space="0" w:color="auto"/>
                        <w:bottom w:val="none" w:sz="0" w:space="0" w:color="auto"/>
                        <w:right w:val="none" w:sz="0" w:space="0" w:color="auto"/>
                      </w:divBdr>
                      <w:divsChild>
                        <w:div w:id="72044243">
                          <w:marLeft w:val="0"/>
                          <w:marRight w:val="0"/>
                          <w:marTop w:val="0"/>
                          <w:marBottom w:val="0"/>
                          <w:divBdr>
                            <w:top w:val="none" w:sz="0" w:space="0" w:color="auto"/>
                            <w:left w:val="none" w:sz="0" w:space="0" w:color="auto"/>
                            <w:bottom w:val="none" w:sz="0" w:space="0" w:color="auto"/>
                            <w:right w:val="none" w:sz="0" w:space="0" w:color="auto"/>
                          </w:divBdr>
                          <w:divsChild>
                            <w:div w:id="389305077">
                              <w:marLeft w:val="0"/>
                              <w:marRight w:val="0"/>
                              <w:marTop w:val="0"/>
                              <w:marBottom w:val="0"/>
                              <w:divBdr>
                                <w:top w:val="none" w:sz="0" w:space="0" w:color="auto"/>
                                <w:left w:val="none" w:sz="0" w:space="0" w:color="auto"/>
                                <w:bottom w:val="none" w:sz="0" w:space="0" w:color="auto"/>
                                <w:right w:val="none" w:sz="0" w:space="0" w:color="auto"/>
                              </w:divBdr>
                            </w:div>
                            <w:div w:id="497768281">
                              <w:marLeft w:val="0"/>
                              <w:marRight w:val="0"/>
                              <w:marTop w:val="0"/>
                              <w:marBottom w:val="0"/>
                              <w:divBdr>
                                <w:top w:val="none" w:sz="0" w:space="0" w:color="auto"/>
                                <w:left w:val="none" w:sz="0" w:space="0" w:color="auto"/>
                                <w:bottom w:val="none" w:sz="0" w:space="0" w:color="auto"/>
                                <w:right w:val="none" w:sz="0" w:space="0" w:color="auto"/>
                              </w:divBdr>
                            </w:div>
                            <w:div w:id="790392473">
                              <w:marLeft w:val="0"/>
                              <w:marRight w:val="0"/>
                              <w:marTop w:val="0"/>
                              <w:marBottom w:val="0"/>
                              <w:divBdr>
                                <w:top w:val="none" w:sz="0" w:space="0" w:color="auto"/>
                                <w:left w:val="none" w:sz="0" w:space="0" w:color="auto"/>
                                <w:bottom w:val="none" w:sz="0" w:space="0" w:color="auto"/>
                                <w:right w:val="none" w:sz="0" w:space="0" w:color="auto"/>
                              </w:divBdr>
                            </w:div>
                            <w:div w:id="1845893443">
                              <w:marLeft w:val="0"/>
                              <w:marRight w:val="0"/>
                              <w:marTop w:val="0"/>
                              <w:marBottom w:val="0"/>
                              <w:divBdr>
                                <w:top w:val="none" w:sz="0" w:space="0" w:color="auto"/>
                                <w:left w:val="none" w:sz="0" w:space="0" w:color="auto"/>
                                <w:bottom w:val="none" w:sz="0" w:space="0" w:color="auto"/>
                                <w:right w:val="none" w:sz="0" w:space="0" w:color="auto"/>
                              </w:divBdr>
                            </w:div>
                            <w:div w:id="1958681284">
                              <w:marLeft w:val="0"/>
                              <w:marRight w:val="0"/>
                              <w:marTop w:val="0"/>
                              <w:marBottom w:val="0"/>
                              <w:divBdr>
                                <w:top w:val="none" w:sz="0" w:space="0" w:color="auto"/>
                                <w:left w:val="none" w:sz="0" w:space="0" w:color="auto"/>
                                <w:bottom w:val="none" w:sz="0" w:space="0" w:color="auto"/>
                                <w:right w:val="none" w:sz="0" w:space="0" w:color="auto"/>
                              </w:divBdr>
                            </w:div>
                          </w:divsChild>
                        </w:div>
                        <w:div w:id="561209309">
                          <w:marLeft w:val="0"/>
                          <w:marRight w:val="0"/>
                          <w:marTop w:val="0"/>
                          <w:marBottom w:val="0"/>
                          <w:divBdr>
                            <w:top w:val="none" w:sz="0" w:space="0" w:color="auto"/>
                            <w:left w:val="none" w:sz="0" w:space="0" w:color="auto"/>
                            <w:bottom w:val="none" w:sz="0" w:space="0" w:color="auto"/>
                            <w:right w:val="none" w:sz="0" w:space="0" w:color="auto"/>
                          </w:divBdr>
                          <w:divsChild>
                            <w:div w:id="44986644">
                              <w:marLeft w:val="0"/>
                              <w:marRight w:val="0"/>
                              <w:marTop w:val="0"/>
                              <w:marBottom w:val="0"/>
                              <w:divBdr>
                                <w:top w:val="none" w:sz="0" w:space="0" w:color="auto"/>
                                <w:left w:val="none" w:sz="0" w:space="0" w:color="auto"/>
                                <w:bottom w:val="none" w:sz="0" w:space="0" w:color="auto"/>
                                <w:right w:val="none" w:sz="0" w:space="0" w:color="auto"/>
                              </w:divBdr>
                            </w:div>
                            <w:div w:id="697967827">
                              <w:marLeft w:val="0"/>
                              <w:marRight w:val="0"/>
                              <w:marTop w:val="0"/>
                              <w:marBottom w:val="0"/>
                              <w:divBdr>
                                <w:top w:val="none" w:sz="0" w:space="0" w:color="auto"/>
                                <w:left w:val="none" w:sz="0" w:space="0" w:color="auto"/>
                                <w:bottom w:val="none" w:sz="0" w:space="0" w:color="auto"/>
                                <w:right w:val="none" w:sz="0" w:space="0" w:color="auto"/>
                              </w:divBdr>
                            </w:div>
                            <w:div w:id="894122699">
                              <w:marLeft w:val="0"/>
                              <w:marRight w:val="0"/>
                              <w:marTop w:val="0"/>
                              <w:marBottom w:val="0"/>
                              <w:divBdr>
                                <w:top w:val="none" w:sz="0" w:space="0" w:color="auto"/>
                                <w:left w:val="none" w:sz="0" w:space="0" w:color="auto"/>
                                <w:bottom w:val="none" w:sz="0" w:space="0" w:color="auto"/>
                                <w:right w:val="none" w:sz="0" w:space="0" w:color="auto"/>
                              </w:divBdr>
                            </w:div>
                          </w:divsChild>
                        </w:div>
                        <w:div w:id="762385280">
                          <w:marLeft w:val="0"/>
                          <w:marRight w:val="0"/>
                          <w:marTop w:val="0"/>
                          <w:marBottom w:val="0"/>
                          <w:divBdr>
                            <w:top w:val="none" w:sz="0" w:space="0" w:color="auto"/>
                            <w:left w:val="none" w:sz="0" w:space="0" w:color="auto"/>
                            <w:bottom w:val="none" w:sz="0" w:space="0" w:color="auto"/>
                            <w:right w:val="none" w:sz="0" w:space="0" w:color="auto"/>
                          </w:divBdr>
                          <w:divsChild>
                            <w:div w:id="768963388">
                              <w:marLeft w:val="0"/>
                              <w:marRight w:val="0"/>
                              <w:marTop w:val="0"/>
                              <w:marBottom w:val="0"/>
                              <w:divBdr>
                                <w:top w:val="none" w:sz="0" w:space="0" w:color="auto"/>
                                <w:left w:val="none" w:sz="0" w:space="0" w:color="auto"/>
                                <w:bottom w:val="none" w:sz="0" w:space="0" w:color="auto"/>
                                <w:right w:val="none" w:sz="0" w:space="0" w:color="auto"/>
                              </w:divBdr>
                            </w:div>
                            <w:div w:id="1821385905">
                              <w:marLeft w:val="0"/>
                              <w:marRight w:val="0"/>
                              <w:marTop w:val="0"/>
                              <w:marBottom w:val="0"/>
                              <w:divBdr>
                                <w:top w:val="none" w:sz="0" w:space="0" w:color="auto"/>
                                <w:left w:val="none" w:sz="0" w:space="0" w:color="auto"/>
                                <w:bottom w:val="none" w:sz="0" w:space="0" w:color="auto"/>
                                <w:right w:val="none" w:sz="0" w:space="0" w:color="auto"/>
                              </w:divBdr>
                            </w:div>
                          </w:divsChild>
                        </w:div>
                        <w:div w:id="765343055">
                          <w:marLeft w:val="0"/>
                          <w:marRight w:val="0"/>
                          <w:marTop w:val="0"/>
                          <w:marBottom w:val="0"/>
                          <w:divBdr>
                            <w:top w:val="none" w:sz="0" w:space="0" w:color="auto"/>
                            <w:left w:val="none" w:sz="0" w:space="0" w:color="auto"/>
                            <w:bottom w:val="none" w:sz="0" w:space="0" w:color="auto"/>
                            <w:right w:val="none" w:sz="0" w:space="0" w:color="auto"/>
                          </w:divBdr>
                          <w:divsChild>
                            <w:div w:id="1445690294">
                              <w:marLeft w:val="0"/>
                              <w:marRight w:val="0"/>
                              <w:marTop w:val="0"/>
                              <w:marBottom w:val="0"/>
                              <w:divBdr>
                                <w:top w:val="none" w:sz="0" w:space="0" w:color="auto"/>
                                <w:left w:val="none" w:sz="0" w:space="0" w:color="auto"/>
                                <w:bottom w:val="none" w:sz="0" w:space="0" w:color="auto"/>
                                <w:right w:val="none" w:sz="0" w:space="0" w:color="auto"/>
                              </w:divBdr>
                            </w:div>
                          </w:divsChild>
                        </w:div>
                        <w:div w:id="1126194294">
                          <w:marLeft w:val="0"/>
                          <w:marRight w:val="0"/>
                          <w:marTop w:val="0"/>
                          <w:marBottom w:val="0"/>
                          <w:divBdr>
                            <w:top w:val="none" w:sz="0" w:space="0" w:color="auto"/>
                            <w:left w:val="none" w:sz="0" w:space="0" w:color="auto"/>
                            <w:bottom w:val="none" w:sz="0" w:space="0" w:color="auto"/>
                            <w:right w:val="none" w:sz="0" w:space="0" w:color="auto"/>
                          </w:divBdr>
                          <w:divsChild>
                            <w:div w:id="895822876">
                              <w:marLeft w:val="0"/>
                              <w:marRight w:val="0"/>
                              <w:marTop w:val="0"/>
                              <w:marBottom w:val="0"/>
                              <w:divBdr>
                                <w:top w:val="none" w:sz="0" w:space="0" w:color="auto"/>
                                <w:left w:val="none" w:sz="0" w:space="0" w:color="auto"/>
                                <w:bottom w:val="none" w:sz="0" w:space="0" w:color="auto"/>
                                <w:right w:val="none" w:sz="0" w:space="0" w:color="auto"/>
                              </w:divBdr>
                            </w:div>
                          </w:divsChild>
                        </w:div>
                        <w:div w:id="1467090179">
                          <w:marLeft w:val="0"/>
                          <w:marRight w:val="0"/>
                          <w:marTop w:val="0"/>
                          <w:marBottom w:val="0"/>
                          <w:divBdr>
                            <w:top w:val="none" w:sz="0" w:space="0" w:color="auto"/>
                            <w:left w:val="none" w:sz="0" w:space="0" w:color="auto"/>
                            <w:bottom w:val="none" w:sz="0" w:space="0" w:color="auto"/>
                            <w:right w:val="none" w:sz="0" w:space="0" w:color="auto"/>
                          </w:divBdr>
                          <w:divsChild>
                            <w:div w:id="1368990478">
                              <w:marLeft w:val="0"/>
                              <w:marRight w:val="0"/>
                              <w:marTop w:val="0"/>
                              <w:marBottom w:val="0"/>
                              <w:divBdr>
                                <w:top w:val="none" w:sz="0" w:space="0" w:color="auto"/>
                                <w:left w:val="none" w:sz="0" w:space="0" w:color="auto"/>
                                <w:bottom w:val="none" w:sz="0" w:space="0" w:color="auto"/>
                                <w:right w:val="none" w:sz="0" w:space="0" w:color="auto"/>
                              </w:divBdr>
                            </w:div>
                          </w:divsChild>
                        </w:div>
                        <w:div w:id="1787389600">
                          <w:marLeft w:val="0"/>
                          <w:marRight w:val="0"/>
                          <w:marTop w:val="0"/>
                          <w:marBottom w:val="0"/>
                          <w:divBdr>
                            <w:top w:val="none" w:sz="0" w:space="0" w:color="auto"/>
                            <w:left w:val="none" w:sz="0" w:space="0" w:color="auto"/>
                            <w:bottom w:val="none" w:sz="0" w:space="0" w:color="auto"/>
                            <w:right w:val="none" w:sz="0" w:space="0" w:color="auto"/>
                          </w:divBdr>
                          <w:divsChild>
                            <w:div w:id="813448459">
                              <w:marLeft w:val="0"/>
                              <w:marRight w:val="0"/>
                              <w:marTop w:val="0"/>
                              <w:marBottom w:val="0"/>
                              <w:divBdr>
                                <w:top w:val="none" w:sz="0" w:space="0" w:color="auto"/>
                                <w:left w:val="none" w:sz="0" w:space="0" w:color="auto"/>
                                <w:bottom w:val="none" w:sz="0" w:space="0" w:color="auto"/>
                                <w:right w:val="none" w:sz="0" w:space="0" w:color="auto"/>
                              </w:divBdr>
                            </w:div>
                          </w:divsChild>
                        </w:div>
                        <w:div w:id="2035571179">
                          <w:marLeft w:val="0"/>
                          <w:marRight w:val="0"/>
                          <w:marTop w:val="0"/>
                          <w:marBottom w:val="0"/>
                          <w:divBdr>
                            <w:top w:val="none" w:sz="0" w:space="0" w:color="auto"/>
                            <w:left w:val="single" w:sz="6" w:space="11" w:color="DCDCDC"/>
                            <w:bottom w:val="none" w:sz="0" w:space="0" w:color="auto"/>
                            <w:right w:val="none" w:sz="0" w:space="0" w:color="auto"/>
                          </w:divBdr>
                          <w:divsChild>
                            <w:div w:id="863397134">
                              <w:marLeft w:val="0"/>
                              <w:marRight w:val="0"/>
                              <w:marTop w:val="0"/>
                              <w:marBottom w:val="0"/>
                              <w:divBdr>
                                <w:top w:val="none" w:sz="0" w:space="0" w:color="auto"/>
                                <w:left w:val="none" w:sz="0" w:space="0" w:color="auto"/>
                                <w:bottom w:val="none" w:sz="0" w:space="0" w:color="auto"/>
                                <w:right w:val="none" w:sz="0" w:space="0" w:color="auto"/>
                              </w:divBdr>
                            </w:div>
                            <w:div w:id="1474181384">
                              <w:marLeft w:val="0"/>
                              <w:marRight w:val="0"/>
                              <w:marTop w:val="0"/>
                              <w:marBottom w:val="0"/>
                              <w:divBdr>
                                <w:top w:val="none" w:sz="0" w:space="0" w:color="auto"/>
                                <w:left w:val="none" w:sz="0" w:space="0" w:color="auto"/>
                                <w:bottom w:val="none" w:sz="0" w:space="0" w:color="auto"/>
                                <w:right w:val="none" w:sz="0" w:space="0" w:color="auto"/>
                              </w:divBdr>
                            </w:div>
                            <w:div w:id="1533767443">
                              <w:marLeft w:val="0"/>
                              <w:marRight w:val="0"/>
                              <w:marTop w:val="0"/>
                              <w:marBottom w:val="0"/>
                              <w:divBdr>
                                <w:top w:val="none" w:sz="0" w:space="0" w:color="auto"/>
                                <w:left w:val="none" w:sz="0" w:space="0" w:color="auto"/>
                                <w:bottom w:val="none" w:sz="0" w:space="0" w:color="auto"/>
                                <w:right w:val="none" w:sz="0" w:space="0" w:color="auto"/>
                              </w:divBdr>
                            </w:div>
                            <w:div w:id="1754928816">
                              <w:marLeft w:val="0"/>
                              <w:marRight w:val="0"/>
                              <w:marTop w:val="0"/>
                              <w:marBottom w:val="0"/>
                              <w:divBdr>
                                <w:top w:val="none" w:sz="0" w:space="0" w:color="auto"/>
                                <w:left w:val="none" w:sz="0" w:space="0" w:color="auto"/>
                                <w:bottom w:val="none" w:sz="0" w:space="0" w:color="auto"/>
                                <w:right w:val="none" w:sz="0" w:space="0" w:color="auto"/>
                              </w:divBdr>
                            </w:div>
                          </w:divsChild>
                        </w:div>
                        <w:div w:id="2118257111">
                          <w:marLeft w:val="0"/>
                          <w:marRight w:val="0"/>
                          <w:marTop w:val="0"/>
                          <w:marBottom w:val="0"/>
                          <w:divBdr>
                            <w:top w:val="none" w:sz="0" w:space="0" w:color="auto"/>
                            <w:left w:val="none" w:sz="0" w:space="0" w:color="auto"/>
                            <w:bottom w:val="none" w:sz="0" w:space="0" w:color="auto"/>
                            <w:right w:val="none" w:sz="0" w:space="0" w:color="auto"/>
                          </w:divBdr>
                          <w:divsChild>
                            <w:div w:id="1595816427">
                              <w:marLeft w:val="0"/>
                              <w:marRight w:val="0"/>
                              <w:marTop w:val="0"/>
                              <w:marBottom w:val="0"/>
                              <w:divBdr>
                                <w:top w:val="none" w:sz="0" w:space="0" w:color="auto"/>
                                <w:left w:val="none" w:sz="0" w:space="0" w:color="auto"/>
                                <w:bottom w:val="none" w:sz="0" w:space="0" w:color="auto"/>
                                <w:right w:val="none" w:sz="0" w:space="0" w:color="auto"/>
                              </w:divBdr>
                            </w:div>
                          </w:divsChild>
                        </w:div>
                        <w:div w:id="2121947481">
                          <w:marLeft w:val="0"/>
                          <w:marRight w:val="0"/>
                          <w:marTop w:val="0"/>
                          <w:marBottom w:val="0"/>
                          <w:divBdr>
                            <w:top w:val="none" w:sz="0" w:space="0" w:color="auto"/>
                            <w:left w:val="none" w:sz="0" w:space="0" w:color="auto"/>
                            <w:bottom w:val="none" w:sz="0" w:space="0" w:color="auto"/>
                            <w:right w:val="none" w:sz="0" w:space="0" w:color="auto"/>
                          </w:divBdr>
                          <w:divsChild>
                            <w:div w:id="61174659">
                              <w:marLeft w:val="0"/>
                              <w:marRight w:val="0"/>
                              <w:marTop w:val="0"/>
                              <w:marBottom w:val="0"/>
                              <w:divBdr>
                                <w:top w:val="none" w:sz="0" w:space="0" w:color="auto"/>
                                <w:left w:val="none" w:sz="0" w:space="0" w:color="auto"/>
                                <w:bottom w:val="none" w:sz="0" w:space="0" w:color="auto"/>
                                <w:right w:val="none" w:sz="0" w:space="0" w:color="auto"/>
                              </w:divBdr>
                            </w:div>
                            <w:div w:id="197276789">
                              <w:marLeft w:val="0"/>
                              <w:marRight w:val="0"/>
                              <w:marTop w:val="0"/>
                              <w:marBottom w:val="0"/>
                              <w:divBdr>
                                <w:top w:val="none" w:sz="0" w:space="0" w:color="auto"/>
                                <w:left w:val="none" w:sz="0" w:space="0" w:color="auto"/>
                                <w:bottom w:val="none" w:sz="0" w:space="0" w:color="auto"/>
                                <w:right w:val="none" w:sz="0" w:space="0" w:color="auto"/>
                              </w:divBdr>
                            </w:div>
                            <w:div w:id="1087383547">
                              <w:marLeft w:val="0"/>
                              <w:marRight w:val="0"/>
                              <w:marTop w:val="0"/>
                              <w:marBottom w:val="0"/>
                              <w:divBdr>
                                <w:top w:val="none" w:sz="0" w:space="0" w:color="auto"/>
                                <w:left w:val="none" w:sz="0" w:space="0" w:color="auto"/>
                                <w:bottom w:val="none" w:sz="0" w:space="0" w:color="auto"/>
                                <w:right w:val="none" w:sz="0" w:space="0" w:color="auto"/>
                              </w:divBdr>
                            </w:div>
                            <w:div w:id="166227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622582">
              <w:marLeft w:val="0"/>
              <w:marRight w:val="0"/>
              <w:marTop w:val="0"/>
              <w:marBottom w:val="0"/>
              <w:divBdr>
                <w:top w:val="none" w:sz="0" w:space="0" w:color="auto"/>
                <w:left w:val="none" w:sz="0" w:space="0" w:color="auto"/>
                <w:bottom w:val="none" w:sz="0" w:space="0" w:color="auto"/>
                <w:right w:val="none" w:sz="0" w:space="0" w:color="auto"/>
              </w:divBdr>
              <w:divsChild>
                <w:div w:id="467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5645">
      <w:bodyDiv w:val="1"/>
      <w:marLeft w:val="0"/>
      <w:marRight w:val="0"/>
      <w:marTop w:val="0"/>
      <w:marBottom w:val="0"/>
      <w:divBdr>
        <w:top w:val="none" w:sz="0" w:space="0" w:color="auto"/>
        <w:left w:val="none" w:sz="0" w:space="0" w:color="auto"/>
        <w:bottom w:val="none" w:sz="0" w:space="0" w:color="auto"/>
        <w:right w:val="none" w:sz="0" w:space="0" w:color="auto"/>
      </w:divBdr>
      <w:divsChild>
        <w:div w:id="1147866039">
          <w:marLeft w:val="0"/>
          <w:marRight w:val="0"/>
          <w:marTop w:val="0"/>
          <w:marBottom w:val="300"/>
          <w:divBdr>
            <w:top w:val="none" w:sz="0" w:space="0" w:color="auto"/>
            <w:left w:val="none" w:sz="0" w:space="0" w:color="auto"/>
            <w:bottom w:val="none" w:sz="0" w:space="0" w:color="auto"/>
            <w:right w:val="none" w:sz="0" w:space="0" w:color="auto"/>
          </w:divBdr>
          <w:divsChild>
            <w:div w:id="10381888">
              <w:marLeft w:val="0"/>
              <w:marRight w:val="0"/>
              <w:marTop w:val="0"/>
              <w:marBottom w:val="0"/>
              <w:divBdr>
                <w:top w:val="none" w:sz="0" w:space="0" w:color="auto"/>
                <w:left w:val="none" w:sz="0" w:space="0" w:color="auto"/>
                <w:bottom w:val="none" w:sz="0" w:space="0" w:color="auto"/>
                <w:right w:val="none" w:sz="0" w:space="0" w:color="auto"/>
              </w:divBdr>
              <w:divsChild>
                <w:div w:id="1548297158">
                  <w:marLeft w:val="0"/>
                  <w:marRight w:val="0"/>
                  <w:marTop w:val="0"/>
                  <w:marBottom w:val="0"/>
                  <w:divBdr>
                    <w:top w:val="none" w:sz="0" w:space="0" w:color="auto"/>
                    <w:left w:val="none" w:sz="0" w:space="0" w:color="auto"/>
                    <w:bottom w:val="none" w:sz="0" w:space="0" w:color="auto"/>
                    <w:right w:val="none" w:sz="0" w:space="0" w:color="auto"/>
                  </w:divBdr>
                  <w:divsChild>
                    <w:div w:id="82186847">
                      <w:marLeft w:val="0"/>
                      <w:marRight w:val="0"/>
                      <w:marTop w:val="0"/>
                      <w:marBottom w:val="225"/>
                      <w:divBdr>
                        <w:top w:val="none" w:sz="0" w:space="0" w:color="2D2D2D"/>
                        <w:left w:val="none" w:sz="0" w:space="0" w:color="2D2D2D"/>
                        <w:bottom w:val="none" w:sz="0" w:space="0" w:color="2D2D2D"/>
                        <w:right w:val="none" w:sz="0" w:space="0" w:color="2D2D2D"/>
                      </w:divBdr>
                      <w:divsChild>
                        <w:div w:id="1020669892">
                          <w:marLeft w:val="0"/>
                          <w:marRight w:val="0"/>
                          <w:marTop w:val="120"/>
                          <w:marBottom w:val="150"/>
                          <w:divBdr>
                            <w:top w:val="none" w:sz="0" w:space="0" w:color="auto"/>
                            <w:left w:val="none" w:sz="0" w:space="0" w:color="auto"/>
                            <w:bottom w:val="none" w:sz="0" w:space="0" w:color="auto"/>
                            <w:right w:val="none" w:sz="0" w:space="0" w:color="auto"/>
                          </w:divBdr>
                          <w:divsChild>
                            <w:div w:id="3773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42647">
      <w:bodyDiv w:val="1"/>
      <w:marLeft w:val="0"/>
      <w:marRight w:val="0"/>
      <w:marTop w:val="0"/>
      <w:marBottom w:val="0"/>
      <w:divBdr>
        <w:top w:val="none" w:sz="0" w:space="0" w:color="auto"/>
        <w:left w:val="none" w:sz="0" w:space="0" w:color="auto"/>
        <w:bottom w:val="none" w:sz="0" w:space="0" w:color="auto"/>
        <w:right w:val="none" w:sz="0" w:space="0" w:color="auto"/>
      </w:divBdr>
      <w:divsChild>
        <w:div w:id="1684016429">
          <w:marLeft w:val="0"/>
          <w:marRight w:val="0"/>
          <w:marTop w:val="0"/>
          <w:marBottom w:val="300"/>
          <w:divBdr>
            <w:top w:val="none" w:sz="0" w:space="0" w:color="auto"/>
            <w:left w:val="none" w:sz="0" w:space="0" w:color="auto"/>
            <w:bottom w:val="none" w:sz="0" w:space="0" w:color="auto"/>
            <w:right w:val="none" w:sz="0" w:space="0" w:color="auto"/>
          </w:divBdr>
          <w:divsChild>
            <w:div w:id="1387487625">
              <w:marLeft w:val="0"/>
              <w:marRight w:val="0"/>
              <w:marTop w:val="0"/>
              <w:marBottom w:val="0"/>
              <w:divBdr>
                <w:top w:val="none" w:sz="0" w:space="0" w:color="auto"/>
                <w:left w:val="none" w:sz="0" w:space="0" w:color="auto"/>
                <w:bottom w:val="none" w:sz="0" w:space="0" w:color="auto"/>
                <w:right w:val="none" w:sz="0" w:space="0" w:color="auto"/>
              </w:divBdr>
              <w:divsChild>
                <w:div w:id="516889143">
                  <w:marLeft w:val="0"/>
                  <w:marRight w:val="0"/>
                  <w:marTop w:val="0"/>
                  <w:marBottom w:val="0"/>
                  <w:divBdr>
                    <w:top w:val="none" w:sz="0" w:space="0" w:color="auto"/>
                    <w:left w:val="none" w:sz="0" w:space="0" w:color="auto"/>
                    <w:bottom w:val="none" w:sz="0" w:space="0" w:color="auto"/>
                    <w:right w:val="none" w:sz="0" w:space="0" w:color="auto"/>
                  </w:divBdr>
                  <w:divsChild>
                    <w:div w:id="1275551998">
                      <w:marLeft w:val="0"/>
                      <w:marRight w:val="0"/>
                      <w:marTop w:val="0"/>
                      <w:marBottom w:val="225"/>
                      <w:divBdr>
                        <w:top w:val="none" w:sz="0" w:space="0" w:color="2D2D2D"/>
                        <w:left w:val="none" w:sz="0" w:space="0" w:color="2D2D2D"/>
                        <w:bottom w:val="none" w:sz="0" w:space="0" w:color="2D2D2D"/>
                        <w:right w:val="none" w:sz="0" w:space="0" w:color="2D2D2D"/>
                      </w:divBdr>
                      <w:divsChild>
                        <w:div w:id="169225087">
                          <w:marLeft w:val="0"/>
                          <w:marRight w:val="0"/>
                          <w:marTop w:val="120"/>
                          <w:marBottom w:val="150"/>
                          <w:divBdr>
                            <w:top w:val="none" w:sz="0" w:space="0" w:color="auto"/>
                            <w:left w:val="none" w:sz="0" w:space="0" w:color="auto"/>
                            <w:bottom w:val="none" w:sz="0" w:space="0" w:color="auto"/>
                            <w:right w:val="none" w:sz="0" w:space="0" w:color="auto"/>
                          </w:divBdr>
                          <w:divsChild>
                            <w:div w:id="2535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13335">
      <w:bodyDiv w:val="1"/>
      <w:marLeft w:val="0"/>
      <w:marRight w:val="0"/>
      <w:marTop w:val="0"/>
      <w:marBottom w:val="0"/>
      <w:divBdr>
        <w:top w:val="none" w:sz="0" w:space="0" w:color="auto"/>
        <w:left w:val="none" w:sz="0" w:space="0" w:color="auto"/>
        <w:bottom w:val="none" w:sz="0" w:space="0" w:color="auto"/>
        <w:right w:val="none" w:sz="0" w:space="0" w:color="auto"/>
      </w:divBdr>
    </w:div>
    <w:div w:id="107747327">
      <w:bodyDiv w:val="1"/>
      <w:marLeft w:val="0"/>
      <w:marRight w:val="0"/>
      <w:marTop w:val="0"/>
      <w:marBottom w:val="0"/>
      <w:divBdr>
        <w:top w:val="none" w:sz="0" w:space="0" w:color="auto"/>
        <w:left w:val="none" w:sz="0" w:space="0" w:color="auto"/>
        <w:bottom w:val="none" w:sz="0" w:space="0" w:color="auto"/>
        <w:right w:val="none" w:sz="0" w:space="0" w:color="auto"/>
      </w:divBdr>
      <w:divsChild>
        <w:div w:id="1289237084">
          <w:marLeft w:val="0"/>
          <w:marRight w:val="0"/>
          <w:marTop w:val="0"/>
          <w:marBottom w:val="0"/>
          <w:divBdr>
            <w:top w:val="none" w:sz="0" w:space="0" w:color="auto"/>
            <w:left w:val="none" w:sz="0" w:space="0" w:color="auto"/>
            <w:bottom w:val="none" w:sz="0" w:space="0" w:color="auto"/>
            <w:right w:val="none" w:sz="0" w:space="0" w:color="auto"/>
          </w:divBdr>
        </w:div>
      </w:divsChild>
    </w:div>
    <w:div w:id="108165099">
      <w:bodyDiv w:val="1"/>
      <w:marLeft w:val="0"/>
      <w:marRight w:val="0"/>
      <w:marTop w:val="0"/>
      <w:marBottom w:val="0"/>
      <w:divBdr>
        <w:top w:val="none" w:sz="0" w:space="0" w:color="auto"/>
        <w:left w:val="none" w:sz="0" w:space="0" w:color="auto"/>
        <w:bottom w:val="none" w:sz="0" w:space="0" w:color="auto"/>
        <w:right w:val="none" w:sz="0" w:space="0" w:color="auto"/>
      </w:divBdr>
      <w:divsChild>
        <w:div w:id="469178967">
          <w:marLeft w:val="0"/>
          <w:marRight w:val="0"/>
          <w:marTop w:val="0"/>
          <w:marBottom w:val="0"/>
          <w:divBdr>
            <w:top w:val="none" w:sz="0" w:space="0" w:color="auto"/>
            <w:left w:val="none" w:sz="0" w:space="0" w:color="auto"/>
            <w:bottom w:val="dotted" w:sz="6" w:space="4" w:color="DDDDDD"/>
            <w:right w:val="none" w:sz="0" w:space="0" w:color="auto"/>
          </w:divBdr>
          <w:divsChild>
            <w:div w:id="11314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1361">
      <w:bodyDiv w:val="1"/>
      <w:marLeft w:val="0"/>
      <w:marRight w:val="0"/>
      <w:marTop w:val="0"/>
      <w:marBottom w:val="0"/>
      <w:divBdr>
        <w:top w:val="none" w:sz="0" w:space="0" w:color="auto"/>
        <w:left w:val="none" w:sz="0" w:space="0" w:color="auto"/>
        <w:bottom w:val="none" w:sz="0" w:space="0" w:color="auto"/>
        <w:right w:val="none" w:sz="0" w:space="0" w:color="auto"/>
      </w:divBdr>
      <w:divsChild>
        <w:div w:id="371536986">
          <w:marLeft w:val="0"/>
          <w:marRight w:val="0"/>
          <w:marTop w:val="0"/>
          <w:marBottom w:val="180"/>
          <w:divBdr>
            <w:top w:val="none" w:sz="0" w:space="0" w:color="auto"/>
            <w:left w:val="none" w:sz="0" w:space="0" w:color="auto"/>
            <w:bottom w:val="none" w:sz="0" w:space="0" w:color="auto"/>
            <w:right w:val="none" w:sz="0" w:space="0" w:color="auto"/>
          </w:divBdr>
        </w:div>
      </w:divsChild>
    </w:div>
    <w:div w:id="108548176">
      <w:bodyDiv w:val="1"/>
      <w:marLeft w:val="0"/>
      <w:marRight w:val="0"/>
      <w:marTop w:val="0"/>
      <w:marBottom w:val="0"/>
      <w:divBdr>
        <w:top w:val="none" w:sz="0" w:space="0" w:color="auto"/>
        <w:left w:val="none" w:sz="0" w:space="0" w:color="auto"/>
        <w:bottom w:val="none" w:sz="0" w:space="0" w:color="auto"/>
        <w:right w:val="none" w:sz="0" w:space="0" w:color="auto"/>
      </w:divBdr>
    </w:div>
    <w:div w:id="108865125">
      <w:bodyDiv w:val="1"/>
      <w:marLeft w:val="0"/>
      <w:marRight w:val="0"/>
      <w:marTop w:val="0"/>
      <w:marBottom w:val="0"/>
      <w:divBdr>
        <w:top w:val="none" w:sz="0" w:space="0" w:color="auto"/>
        <w:left w:val="none" w:sz="0" w:space="0" w:color="auto"/>
        <w:bottom w:val="none" w:sz="0" w:space="0" w:color="auto"/>
        <w:right w:val="none" w:sz="0" w:space="0" w:color="auto"/>
      </w:divBdr>
    </w:div>
    <w:div w:id="108866611">
      <w:bodyDiv w:val="1"/>
      <w:marLeft w:val="0"/>
      <w:marRight w:val="0"/>
      <w:marTop w:val="0"/>
      <w:marBottom w:val="0"/>
      <w:divBdr>
        <w:top w:val="none" w:sz="0" w:space="0" w:color="auto"/>
        <w:left w:val="none" w:sz="0" w:space="0" w:color="auto"/>
        <w:bottom w:val="none" w:sz="0" w:space="0" w:color="auto"/>
        <w:right w:val="none" w:sz="0" w:space="0" w:color="auto"/>
      </w:divBdr>
      <w:divsChild>
        <w:div w:id="749735456">
          <w:marLeft w:val="0"/>
          <w:marRight w:val="0"/>
          <w:marTop w:val="0"/>
          <w:marBottom w:val="150"/>
          <w:divBdr>
            <w:top w:val="none" w:sz="0" w:space="0" w:color="auto"/>
            <w:left w:val="none" w:sz="0" w:space="0" w:color="auto"/>
            <w:bottom w:val="none" w:sz="0" w:space="0" w:color="auto"/>
            <w:right w:val="none" w:sz="0" w:space="0" w:color="auto"/>
          </w:divBdr>
          <w:divsChild>
            <w:div w:id="2081440250">
              <w:marLeft w:val="0"/>
              <w:marRight w:val="0"/>
              <w:marTop w:val="0"/>
              <w:marBottom w:val="0"/>
              <w:divBdr>
                <w:top w:val="none" w:sz="0" w:space="0" w:color="auto"/>
                <w:left w:val="none" w:sz="0" w:space="0" w:color="auto"/>
                <w:bottom w:val="none" w:sz="0" w:space="0" w:color="auto"/>
                <w:right w:val="none" w:sz="0" w:space="0" w:color="auto"/>
              </w:divBdr>
              <w:divsChild>
                <w:div w:id="3837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3739">
          <w:marLeft w:val="0"/>
          <w:marRight w:val="0"/>
          <w:marTop w:val="0"/>
          <w:marBottom w:val="0"/>
          <w:divBdr>
            <w:top w:val="none" w:sz="0" w:space="0" w:color="auto"/>
            <w:left w:val="none" w:sz="0" w:space="0" w:color="auto"/>
            <w:bottom w:val="none" w:sz="0" w:space="0" w:color="auto"/>
            <w:right w:val="none" w:sz="0" w:space="0" w:color="auto"/>
          </w:divBdr>
          <w:divsChild>
            <w:div w:id="241066720">
              <w:marLeft w:val="0"/>
              <w:marRight w:val="0"/>
              <w:marTop w:val="225"/>
              <w:marBottom w:val="225"/>
              <w:divBdr>
                <w:top w:val="none" w:sz="0" w:space="0" w:color="auto"/>
                <w:left w:val="none" w:sz="0" w:space="0" w:color="auto"/>
                <w:bottom w:val="none" w:sz="0" w:space="0" w:color="auto"/>
                <w:right w:val="none" w:sz="0" w:space="0" w:color="auto"/>
              </w:divBdr>
            </w:div>
          </w:divsChild>
        </w:div>
        <w:div w:id="1546795547">
          <w:marLeft w:val="0"/>
          <w:marRight w:val="0"/>
          <w:marTop w:val="0"/>
          <w:marBottom w:val="150"/>
          <w:divBdr>
            <w:top w:val="none" w:sz="0" w:space="0" w:color="auto"/>
            <w:left w:val="none" w:sz="0" w:space="0" w:color="auto"/>
            <w:bottom w:val="none" w:sz="0" w:space="0" w:color="auto"/>
            <w:right w:val="none" w:sz="0" w:space="0" w:color="auto"/>
          </w:divBdr>
        </w:div>
      </w:divsChild>
    </w:div>
    <w:div w:id="109130885">
      <w:bodyDiv w:val="1"/>
      <w:marLeft w:val="0"/>
      <w:marRight w:val="0"/>
      <w:marTop w:val="0"/>
      <w:marBottom w:val="0"/>
      <w:divBdr>
        <w:top w:val="none" w:sz="0" w:space="0" w:color="auto"/>
        <w:left w:val="none" w:sz="0" w:space="0" w:color="auto"/>
        <w:bottom w:val="none" w:sz="0" w:space="0" w:color="auto"/>
        <w:right w:val="none" w:sz="0" w:space="0" w:color="auto"/>
      </w:divBdr>
      <w:divsChild>
        <w:div w:id="1491212076">
          <w:marLeft w:val="0"/>
          <w:marRight w:val="0"/>
          <w:marTop w:val="0"/>
          <w:marBottom w:val="0"/>
          <w:divBdr>
            <w:top w:val="none" w:sz="0" w:space="0" w:color="auto"/>
            <w:left w:val="none" w:sz="0" w:space="0" w:color="auto"/>
            <w:bottom w:val="dotted" w:sz="6" w:space="4" w:color="DDDDDD"/>
            <w:right w:val="none" w:sz="0" w:space="0" w:color="auto"/>
          </w:divBdr>
        </w:div>
      </w:divsChild>
    </w:div>
    <w:div w:id="109280797">
      <w:bodyDiv w:val="1"/>
      <w:marLeft w:val="0"/>
      <w:marRight w:val="0"/>
      <w:marTop w:val="0"/>
      <w:marBottom w:val="0"/>
      <w:divBdr>
        <w:top w:val="none" w:sz="0" w:space="0" w:color="auto"/>
        <w:left w:val="none" w:sz="0" w:space="0" w:color="auto"/>
        <w:bottom w:val="none" w:sz="0" w:space="0" w:color="auto"/>
        <w:right w:val="none" w:sz="0" w:space="0" w:color="auto"/>
      </w:divBdr>
      <w:divsChild>
        <w:div w:id="397945886">
          <w:marLeft w:val="0"/>
          <w:marRight w:val="0"/>
          <w:marTop w:val="0"/>
          <w:marBottom w:val="150"/>
          <w:divBdr>
            <w:top w:val="none" w:sz="0" w:space="0" w:color="auto"/>
            <w:left w:val="none" w:sz="0" w:space="0" w:color="auto"/>
            <w:bottom w:val="none" w:sz="0" w:space="0" w:color="auto"/>
            <w:right w:val="none" w:sz="0" w:space="0" w:color="auto"/>
          </w:divBdr>
        </w:div>
      </w:divsChild>
    </w:div>
    <w:div w:id="109711396">
      <w:bodyDiv w:val="1"/>
      <w:marLeft w:val="0"/>
      <w:marRight w:val="0"/>
      <w:marTop w:val="0"/>
      <w:marBottom w:val="0"/>
      <w:divBdr>
        <w:top w:val="none" w:sz="0" w:space="0" w:color="auto"/>
        <w:left w:val="none" w:sz="0" w:space="0" w:color="auto"/>
        <w:bottom w:val="none" w:sz="0" w:space="0" w:color="auto"/>
        <w:right w:val="none" w:sz="0" w:space="0" w:color="auto"/>
      </w:divBdr>
    </w:div>
    <w:div w:id="109790405">
      <w:bodyDiv w:val="1"/>
      <w:marLeft w:val="0"/>
      <w:marRight w:val="0"/>
      <w:marTop w:val="0"/>
      <w:marBottom w:val="0"/>
      <w:divBdr>
        <w:top w:val="none" w:sz="0" w:space="0" w:color="auto"/>
        <w:left w:val="none" w:sz="0" w:space="0" w:color="auto"/>
        <w:bottom w:val="none" w:sz="0" w:space="0" w:color="auto"/>
        <w:right w:val="none" w:sz="0" w:space="0" w:color="auto"/>
      </w:divBdr>
      <w:divsChild>
        <w:div w:id="525827428">
          <w:marLeft w:val="0"/>
          <w:marRight w:val="0"/>
          <w:marTop w:val="0"/>
          <w:marBottom w:val="0"/>
          <w:divBdr>
            <w:top w:val="none" w:sz="0" w:space="0" w:color="auto"/>
            <w:left w:val="none" w:sz="0" w:space="0" w:color="auto"/>
            <w:bottom w:val="none" w:sz="0" w:space="0" w:color="auto"/>
            <w:right w:val="none" w:sz="0" w:space="0" w:color="auto"/>
          </w:divBdr>
        </w:div>
        <w:div w:id="2035956274">
          <w:marLeft w:val="0"/>
          <w:marRight w:val="0"/>
          <w:marTop w:val="0"/>
          <w:marBottom w:val="150"/>
          <w:divBdr>
            <w:top w:val="none" w:sz="0" w:space="0" w:color="auto"/>
            <w:left w:val="none" w:sz="0" w:space="0" w:color="auto"/>
            <w:bottom w:val="none" w:sz="0" w:space="0" w:color="auto"/>
            <w:right w:val="none" w:sz="0" w:space="0" w:color="auto"/>
          </w:divBdr>
        </w:div>
      </w:divsChild>
    </w:div>
    <w:div w:id="110170949">
      <w:bodyDiv w:val="1"/>
      <w:marLeft w:val="0"/>
      <w:marRight w:val="0"/>
      <w:marTop w:val="0"/>
      <w:marBottom w:val="0"/>
      <w:divBdr>
        <w:top w:val="none" w:sz="0" w:space="0" w:color="auto"/>
        <w:left w:val="none" w:sz="0" w:space="0" w:color="auto"/>
        <w:bottom w:val="none" w:sz="0" w:space="0" w:color="auto"/>
        <w:right w:val="none" w:sz="0" w:space="0" w:color="auto"/>
      </w:divBdr>
      <w:divsChild>
        <w:div w:id="1474761603">
          <w:marLeft w:val="0"/>
          <w:marRight w:val="0"/>
          <w:marTop w:val="0"/>
          <w:marBottom w:val="0"/>
          <w:divBdr>
            <w:top w:val="none" w:sz="0" w:space="0" w:color="auto"/>
            <w:left w:val="none" w:sz="0" w:space="0" w:color="auto"/>
            <w:bottom w:val="dotted" w:sz="6" w:space="4" w:color="DDDDDD"/>
            <w:right w:val="none" w:sz="0" w:space="0" w:color="auto"/>
          </w:divBdr>
          <w:divsChild>
            <w:div w:id="4085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0519">
      <w:bodyDiv w:val="1"/>
      <w:marLeft w:val="0"/>
      <w:marRight w:val="0"/>
      <w:marTop w:val="0"/>
      <w:marBottom w:val="0"/>
      <w:divBdr>
        <w:top w:val="none" w:sz="0" w:space="0" w:color="auto"/>
        <w:left w:val="none" w:sz="0" w:space="0" w:color="auto"/>
        <w:bottom w:val="none" w:sz="0" w:space="0" w:color="auto"/>
        <w:right w:val="none" w:sz="0" w:space="0" w:color="auto"/>
      </w:divBdr>
      <w:divsChild>
        <w:div w:id="152764586">
          <w:marLeft w:val="0"/>
          <w:marRight w:val="0"/>
          <w:marTop w:val="0"/>
          <w:marBottom w:val="150"/>
          <w:divBdr>
            <w:top w:val="none" w:sz="0" w:space="0" w:color="auto"/>
            <w:left w:val="none" w:sz="0" w:space="0" w:color="auto"/>
            <w:bottom w:val="none" w:sz="0" w:space="0" w:color="auto"/>
            <w:right w:val="none" w:sz="0" w:space="0" w:color="auto"/>
          </w:divBdr>
        </w:div>
      </w:divsChild>
    </w:div>
    <w:div w:id="111629673">
      <w:bodyDiv w:val="1"/>
      <w:marLeft w:val="0"/>
      <w:marRight w:val="0"/>
      <w:marTop w:val="0"/>
      <w:marBottom w:val="0"/>
      <w:divBdr>
        <w:top w:val="none" w:sz="0" w:space="0" w:color="auto"/>
        <w:left w:val="none" w:sz="0" w:space="0" w:color="auto"/>
        <w:bottom w:val="none" w:sz="0" w:space="0" w:color="auto"/>
        <w:right w:val="none" w:sz="0" w:space="0" w:color="auto"/>
      </w:divBdr>
      <w:divsChild>
        <w:div w:id="399989316">
          <w:marLeft w:val="0"/>
          <w:marRight w:val="0"/>
          <w:marTop w:val="0"/>
          <w:marBottom w:val="0"/>
          <w:divBdr>
            <w:top w:val="none" w:sz="0" w:space="0" w:color="auto"/>
            <w:left w:val="none" w:sz="0" w:space="0" w:color="auto"/>
            <w:bottom w:val="none" w:sz="0" w:space="0" w:color="auto"/>
            <w:right w:val="none" w:sz="0" w:space="0" w:color="auto"/>
          </w:divBdr>
          <w:divsChild>
            <w:div w:id="1148519828">
              <w:marLeft w:val="0"/>
              <w:marRight w:val="0"/>
              <w:marTop w:val="0"/>
              <w:marBottom w:val="0"/>
              <w:divBdr>
                <w:top w:val="none" w:sz="0" w:space="0" w:color="auto"/>
                <w:left w:val="none" w:sz="0" w:space="0" w:color="auto"/>
                <w:bottom w:val="none" w:sz="0" w:space="0" w:color="auto"/>
                <w:right w:val="none" w:sz="0" w:space="0" w:color="auto"/>
              </w:divBdr>
              <w:divsChild>
                <w:div w:id="1935937519">
                  <w:marLeft w:val="0"/>
                  <w:marRight w:val="0"/>
                  <w:marTop w:val="0"/>
                  <w:marBottom w:val="0"/>
                  <w:divBdr>
                    <w:top w:val="none" w:sz="0" w:space="0" w:color="auto"/>
                    <w:left w:val="none" w:sz="0" w:space="0" w:color="auto"/>
                    <w:bottom w:val="none" w:sz="0" w:space="0" w:color="auto"/>
                    <w:right w:val="none" w:sz="0" w:space="0" w:color="auto"/>
                  </w:divBdr>
                  <w:divsChild>
                    <w:div w:id="954294662">
                      <w:marLeft w:val="0"/>
                      <w:marRight w:val="0"/>
                      <w:marTop w:val="0"/>
                      <w:marBottom w:val="0"/>
                      <w:divBdr>
                        <w:top w:val="none" w:sz="0" w:space="0" w:color="auto"/>
                        <w:left w:val="none" w:sz="0" w:space="0" w:color="auto"/>
                        <w:bottom w:val="none" w:sz="0" w:space="0" w:color="auto"/>
                        <w:right w:val="none" w:sz="0" w:space="0" w:color="auto"/>
                      </w:divBdr>
                      <w:divsChild>
                        <w:div w:id="82578688">
                          <w:marLeft w:val="0"/>
                          <w:marRight w:val="0"/>
                          <w:marTop w:val="0"/>
                          <w:marBottom w:val="0"/>
                          <w:divBdr>
                            <w:top w:val="none" w:sz="0" w:space="0" w:color="auto"/>
                            <w:left w:val="none" w:sz="0" w:space="0" w:color="auto"/>
                            <w:bottom w:val="none" w:sz="0" w:space="0" w:color="auto"/>
                            <w:right w:val="none" w:sz="0" w:space="0" w:color="auto"/>
                          </w:divBdr>
                          <w:divsChild>
                            <w:div w:id="113986839">
                              <w:marLeft w:val="0"/>
                              <w:marRight w:val="0"/>
                              <w:marTop w:val="0"/>
                              <w:marBottom w:val="0"/>
                              <w:divBdr>
                                <w:top w:val="none" w:sz="0" w:space="0" w:color="auto"/>
                                <w:left w:val="none" w:sz="0" w:space="0" w:color="auto"/>
                                <w:bottom w:val="none" w:sz="0" w:space="0" w:color="auto"/>
                                <w:right w:val="none" w:sz="0" w:space="0" w:color="auto"/>
                              </w:divBdr>
                              <w:divsChild>
                                <w:div w:id="20188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32028">
      <w:bodyDiv w:val="1"/>
      <w:marLeft w:val="0"/>
      <w:marRight w:val="0"/>
      <w:marTop w:val="0"/>
      <w:marBottom w:val="0"/>
      <w:divBdr>
        <w:top w:val="none" w:sz="0" w:space="0" w:color="auto"/>
        <w:left w:val="none" w:sz="0" w:space="0" w:color="auto"/>
        <w:bottom w:val="none" w:sz="0" w:space="0" w:color="auto"/>
        <w:right w:val="none" w:sz="0" w:space="0" w:color="auto"/>
      </w:divBdr>
      <w:divsChild>
        <w:div w:id="655376673">
          <w:marLeft w:val="0"/>
          <w:marRight w:val="0"/>
          <w:marTop w:val="0"/>
          <w:marBottom w:val="150"/>
          <w:divBdr>
            <w:top w:val="none" w:sz="0" w:space="0" w:color="auto"/>
            <w:left w:val="none" w:sz="0" w:space="0" w:color="auto"/>
            <w:bottom w:val="none" w:sz="0" w:space="0" w:color="auto"/>
            <w:right w:val="none" w:sz="0" w:space="0" w:color="auto"/>
          </w:divBdr>
        </w:div>
        <w:div w:id="701713930">
          <w:marLeft w:val="0"/>
          <w:marRight w:val="0"/>
          <w:marTop w:val="0"/>
          <w:marBottom w:val="0"/>
          <w:divBdr>
            <w:top w:val="none" w:sz="0" w:space="0" w:color="auto"/>
            <w:left w:val="none" w:sz="0" w:space="0" w:color="auto"/>
            <w:bottom w:val="none" w:sz="0" w:space="0" w:color="auto"/>
            <w:right w:val="none" w:sz="0" w:space="0" w:color="auto"/>
          </w:divBdr>
          <w:divsChild>
            <w:div w:id="1752849512">
              <w:marLeft w:val="0"/>
              <w:marRight w:val="0"/>
              <w:marTop w:val="225"/>
              <w:marBottom w:val="225"/>
              <w:divBdr>
                <w:top w:val="none" w:sz="0" w:space="0" w:color="auto"/>
                <w:left w:val="none" w:sz="0" w:space="0" w:color="auto"/>
                <w:bottom w:val="none" w:sz="0" w:space="0" w:color="auto"/>
                <w:right w:val="none" w:sz="0" w:space="0" w:color="auto"/>
              </w:divBdr>
            </w:div>
          </w:divsChild>
        </w:div>
        <w:div w:id="1893809958">
          <w:marLeft w:val="0"/>
          <w:marRight w:val="0"/>
          <w:marTop w:val="0"/>
          <w:marBottom w:val="150"/>
          <w:divBdr>
            <w:top w:val="none" w:sz="0" w:space="0" w:color="auto"/>
            <w:left w:val="none" w:sz="0" w:space="0" w:color="auto"/>
            <w:bottom w:val="none" w:sz="0" w:space="0" w:color="auto"/>
            <w:right w:val="none" w:sz="0" w:space="0" w:color="auto"/>
          </w:divBdr>
          <w:divsChild>
            <w:div w:id="2092850239">
              <w:marLeft w:val="0"/>
              <w:marRight w:val="0"/>
              <w:marTop w:val="0"/>
              <w:marBottom w:val="0"/>
              <w:divBdr>
                <w:top w:val="none" w:sz="0" w:space="0" w:color="auto"/>
                <w:left w:val="none" w:sz="0" w:space="0" w:color="auto"/>
                <w:bottom w:val="none" w:sz="0" w:space="0" w:color="auto"/>
                <w:right w:val="none" w:sz="0" w:space="0" w:color="auto"/>
              </w:divBdr>
              <w:divsChild>
                <w:div w:id="20028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5522">
      <w:bodyDiv w:val="1"/>
      <w:marLeft w:val="0"/>
      <w:marRight w:val="0"/>
      <w:marTop w:val="0"/>
      <w:marBottom w:val="0"/>
      <w:divBdr>
        <w:top w:val="none" w:sz="0" w:space="0" w:color="auto"/>
        <w:left w:val="none" w:sz="0" w:space="0" w:color="auto"/>
        <w:bottom w:val="none" w:sz="0" w:space="0" w:color="auto"/>
        <w:right w:val="none" w:sz="0" w:space="0" w:color="auto"/>
      </w:divBdr>
      <w:divsChild>
        <w:div w:id="249047713">
          <w:marLeft w:val="0"/>
          <w:marRight w:val="0"/>
          <w:marTop w:val="0"/>
          <w:marBottom w:val="0"/>
          <w:divBdr>
            <w:top w:val="none" w:sz="0" w:space="0" w:color="auto"/>
            <w:left w:val="none" w:sz="0" w:space="0" w:color="auto"/>
            <w:bottom w:val="none" w:sz="0" w:space="0" w:color="auto"/>
            <w:right w:val="none" w:sz="0" w:space="0" w:color="auto"/>
          </w:divBdr>
        </w:div>
        <w:div w:id="916212425">
          <w:marLeft w:val="0"/>
          <w:marRight w:val="0"/>
          <w:marTop w:val="0"/>
          <w:marBottom w:val="150"/>
          <w:divBdr>
            <w:top w:val="none" w:sz="0" w:space="0" w:color="auto"/>
            <w:left w:val="none" w:sz="0" w:space="0" w:color="auto"/>
            <w:bottom w:val="none" w:sz="0" w:space="0" w:color="auto"/>
            <w:right w:val="none" w:sz="0" w:space="0" w:color="auto"/>
          </w:divBdr>
        </w:div>
      </w:divsChild>
    </w:div>
    <w:div w:id="112790749">
      <w:bodyDiv w:val="1"/>
      <w:marLeft w:val="0"/>
      <w:marRight w:val="0"/>
      <w:marTop w:val="0"/>
      <w:marBottom w:val="0"/>
      <w:divBdr>
        <w:top w:val="none" w:sz="0" w:space="0" w:color="auto"/>
        <w:left w:val="none" w:sz="0" w:space="0" w:color="auto"/>
        <w:bottom w:val="none" w:sz="0" w:space="0" w:color="auto"/>
        <w:right w:val="none" w:sz="0" w:space="0" w:color="auto"/>
      </w:divBdr>
      <w:divsChild>
        <w:div w:id="1832022191">
          <w:marLeft w:val="0"/>
          <w:marRight w:val="0"/>
          <w:marTop w:val="0"/>
          <w:marBottom w:val="0"/>
          <w:divBdr>
            <w:top w:val="none" w:sz="0" w:space="0" w:color="auto"/>
            <w:left w:val="none" w:sz="0" w:space="0" w:color="auto"/>
            <w:bottom w:val="none" w:sz="0" w:space="0" w:color="auto"/>
            <w:right w:val="none" w:sz="0" w:space="0" w:color="auto"/>
          </w:divBdr>
          <w:divsChild>
            <w:div w:id="1289118960">
              <w:marLeft w:val="0"/>
              <w:marRight w:val="0"/>
              <w:marTop w:val="0"/>
              <w:marBottom w:val="0"/>
              <w:divBdr>
                <w:top w:val="none" w:sz="0" w:space="0" w:color="auto"/>
                <w:left w:val="none" w:sz="0" w:space="0" w:color="auto"/>
                <w:bottom w:val="none" w:sz="0" w:space="0" w:color="auto"/>
                <w:right w:val="none" w:sz="0" w:space="0" w:color="auto"/>
              </w:divBdr>
              <w:divsChild>
                <w:div w:id="1795174902">
                  <w:marLeft w:val="0"/>
                  <w:marRight w:val="0"/>
                  <w:marTop w:val="0"/>
                  <w:marBottom w:val="0"/>
                  <w:divBdr>
                    <w:top w:val="none" w:sz="0" w:space="0" w:color="auto"/>
                    <w:left w:val="none" w:sz="0" w:space="0" w:color="auto"/>
                    <w:bottom w:val="none" w:sz="0" w:space="0" w:color="auto"/>
                    <w:right w:val="none" w:sz="0" w:space="0" w:color="auto"/>
                  </w:divBdr>
                  <w:divsChild>
                    <w:div w:id="1890797466">
                      <w:marLeft w:val="0"/>
                      <w:marRight w:val="0"/>
                      <w:marTop w:val="0"/>
                      <w:marBottom w:val="0"/>
                      <w:divBdr>
                        <w:top w:val="none" w:sz="0" w:space="0" w:color="auto"/>
                        <w:left w:val="none" w:sz="0" w:space="0" w:color="auto"/>
                        <w:bottom w:val="none" w:sz="0" w:space="0" w:color="auto"/>
                        <w:right w:val="none" w:sz="0" w:space="0" w:color="auto"/>
                      </w:divBdr>
                      <w:divsChild>
                        <w:div w:id="1519074741">
                          <w:marLeft w:val="0"/>
                          <w:marRight w:val="0"/>
                          <w:marTop w:val="0"/>
                          <w:marBottom w:val="0"/>
                          <w:divBdr>
                            <w:top w:val="none" w:sz="0" w:space="0" w:color="auto"/>
                            <w:left w:val="none" w:sz="0" w:space="0" w:color="auto"/>
                            <w:bottom w:val="none" w:sz="0" w:space="0" w:color="auto"/>
                            <w:right w:val="none" w:sz="0" w:space="0" w:color="auto"/>
                          </w:divBdr>
                          <w:divsChild>
                            <w:div w:id="16105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42436">
      <w:bodyDiv w:val="1"/>
      <w:marLeft w:val="0"/>
      <w:marRight w:val="0"/>
      <w:marTop w:val="0"/>
      <w:marBottom w:val="0"/>
      <w:divBdr>
        <w:top w:val="none" w:sz="0" w:space="0" w:color="auto"/>
        <w:left w:val="none" w:sz="0" w:space="0" w:color="auto"/>
        <w:bottom w:val="none" w:sz="0" w:space="0" w:color="auto"/>
        <w:right w:val="none" w:sz="0" w:space="0" w:color="auto"/>
      </w:divBdr>
      <w:divsChild>
        <w:div w:id="881480133">
          <w:marLeft w:val="0"/>
          <w:marRight w:val="0"/>
          <w:marTop w:val="0"/>
          <w:marBottom w:val="0"/>
          <w:divBdr>
            <w:top w:val="none" w:sz="0" w:space="0" w:color="auto"/>
            <w:left w:val="none" w:sz="0" w:space="0" w:color="auto"/>
            <w:bottom w:val="none" w:sz="0" w:space="0" w:color="auto"/>
            <w:right w:val="none" w:sz="0" w:space="0" w:color="auto"/>
          </w:divBdr>
          <w:divsChild>
            <w:div w:id="421029903">
              <w:marLeft w:val="0"/>
              <w:marRight w:val="0"/>
              <w:marTop w:val="0"/>
              <w:marBottom w:val="0"/>
              <w:divBdr>
                <w:top w:val="none" w:sz="0" w:space="0" w:color="auto"/>
                <w:left w:val="none" w:sz="0" w:space="0" w:color="auto"/>
                <w:bottom w:val="none" w:sz="0" w:space="0" w:color="auto"/>
                <w:right w:val="none" w:sz="0" w:space="0" w:color="auto"/>
              </w:divBdr>
              <w:divsChild>
                <w:div w:id="1927418358">
                  <w:marLeft w:val="0"/>
                  <w:marRight w:val="0"/>
                  <w:marTop w:val="0"/>
                  <w:marBottom w:val="0"/>
                  <w:divBdr>
                    <w:top w:val="none" w:sz="0" w:space="0" w:color="auto"/>
                    <w:left w:val="none" w:sz="0" w:space="0" w:color="auto"/>
                    <w:bottom w:val="none" w:sz="0" w:space="0" w:color="auto"/>
                    <w:right w:val="none" w:sz="0" w:space="0" w:color="auto"/>
                  </w:divBdr>
                  <w:divsChild>
                    <w:div w:id="1388921627">
                      <w:marLeft w:val="0"/>
                      <w:marRight w:val="0"/>
                      <w:marTop w:val="0"/>
                      <w:marBottom w:val="0"/>
                      <w:divBdr>
                        <w:top w:val="none" w:sz="0" w:space="0" w:color="auto"/>
                        <w:left w:val="none" w:sz="0" w:space="0" w:color="auto"/>
                        <w:bottom w:val="none" w:sz="0" w:space="0" w:color="auto"/>
                        <w:right w:val="none" w:sz="0" w:space="0" w:color="auto"/>
                      </w:divBdr>
                      <w:divsChild>
                        <w:div w:id="353767314">
                          <w:marLeft w:val="0"/>
                          <w:marRight w:val="0"/>
                          <w:marTop w:val="0"/>
                          <w:marBottom w:val="0"/>
                          <w:divBdr>
                            <w:top w:val="none" w:sz="0" w:space="0" w:color="auto"/>
                            <w:left w:val="none" w:sz="0" w:space="0" w:color="auto"/>
                            <w:bottom w:val="none" w:sz="0" w:space="0" w:color="auto"/>
                            <w:right w:val="none" w:sz="0" w:space="0" w:color="auto"/>
                          </w:divBdr>
                          <w:divsChild>
                            <w:div w:id="1368332907">
                              <w:marLeft w:val="0"/>
                              <w:marRight w:val="0"/>
                              <w:marTop w:val="0"/>
                              <w:marBottom w:val="0"/>
                              <w:divBdr>
                                <w:top w:val="none" w:sz="0" w:space="0" w:color="auto"/>
                                <w:left w:val="none" w:sz="0" w:space="0" w:color="auto"/>
                                <w:bottom w:val="none" w:sz="0" w:space="0" w:color="auto"/>
                                <w:right w:val="none" w:sz="0" w:space="0" w:color="auto"/>
                              </w:divBdr>
                              <w:divsChild>
                                <w:div w:id="1787501785">
                                  <w:marLeft w:val="0"/>
                                  <w:marRight w:val="0"/>
                                  <w:marTop w:val="0"/>
                                  <w:marBottom w:val="0"/>
                                  <w:divBdr>
                                    <w:top w:val="none" w:sz="0" w:space="0" w:color="auto"/>
                                    <w:left w:val="none" w:sz="0" w:space="0" w:color="auto"/>
                                    <w:bottom w:val="none" w:sz="0" w:space="0" w:color="auto"/>
                                    <w:right w:val="none" w:sz="0" w:space="0" w:color="auto"/>
                                  </w:divBdr>
                                  <w:divsChild>
                                    <w:div w:id="6631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03349">
      <w:bodyDiv w:val="1"/>
      <w:marLeft w:val="0"/>
      <w:marRight w:val="0"/>
      <w:marTop w:val="0"/>
      <w:marBottom w:val="0"/>
      <w:divBdr>
        <w:top w:val="none" w:sz="0" w:space="0" w:color="auto"/>
        <w:left w:val="none" w:sz="0" w:space="0" w:color="auto"/>
        <w:bottom w:val="none" w:sz="0" w:space="0" w:color="auto"/>
        <w:right w:val="none" w:sz="0" w:space="0" w:color="auto"/>
      </w:divBdr>
      <w:divsChild>
        <w:div w:id="77560294">
          <w:marLeft w:val="0"/>
          <w:marRight w:val="0"/>
          <w:marTop w:val="0"/>
          <w:marBottom w:val="0"/>
          <w:divBdr>
            <w:top w:val="none" w:sz="0" w:space="0" w:color="auto"/>
            <w:left w:val="none" w:sz="0" w:space="0" w:color="auto"/>
            <w:bottom w:val="none" w:sz="0" w:space="0" w:color="auto"/>
            <w:right w:val="none" w:sz="0" w:space="0" w:color="auto"/>
          </w:divBdr>
          <w:divsChild>
            <w:div w:id="16566907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04481">
      <w:bodyDiv w:val="1"/>
      <w:marLeft w:val="0"/>
      <w:marRight w:val="0"/>
      <w:marTop w:val="0"/>
      <w:marBottom w:val="0"/>
      <w:divBdr>
        <w:top w:val="none" w:sz="0" w:space="0" w:color="auto"/>
        <w:left w:val="none" w:sz="0" w:space="0" w:color="auto"/>
        <w:bottom w:val="none" w:sz="0" w:space="0" w:color="auto"/>
        <w:right w:val="none" w:sz="0" w:space="0" w:color="auto"/>
      </w:divBdr>
      <w:divsChild>
        <w:div w:id="185560911">
          <w:marLeft w:val="0"/>
          <w:marRight w:val="0"/>
          <w:marTop w:val="0"/>
          <w:marBottom w:val="150"/>
          <w:divBdr>
            <w:top w:val="none" w:sz="0" w:space="0" w:color="auto"/>
            <w:left w:val="none" w:sz="0" w:space="0" w:color="auto"/>
            <w:bottom w:val="none" w:sz="0" w:space="0" w:color="auto"/>
            <w:right w:val="none" w:sz="0" w:space="0" w:color="auto"/>
          </w:divBdr>
          <w:divsChild>
            <w:div w:id="494230074">
              <w:marLeft w:val="0"/>
              <w:marRight w:val="0"/>
              <w:marTop w:val="0"/>
              <w:marBottom w:val="0"/>
              <w:divBdr>
                <w:top w:val="none" w:sz="0" w:space="0" w:color="auto"/>
                <w:left w:val="none" w:sz="0" w:space="0" w:color="auto"/>
                <w:bottom w:val="none" w:sz="0" w:space="0" w:color="auto"/>
                <w:right w:val="none" w:sz="0" w:space="0" w:color="auto"/>
              </w:divBdr>
            </w:div>
          </w:divsChild>
        </w:div>
        <w:div w:id="674302373">
          <w:marLeft w:val="0"/>
          <w:marRight w:val="0"/>
          <w:marTop w:val="0"/>
          <w:marBottom w:val="0"/>
          <w:divBdr>
            <w:top w:val="none" w:sz="0" w:space="0" w:color="auto"/>
            <w:left w:val="none" w:sz="0" w:space="0" w:color="auto"/>
            <w:bottom w:val="none" w:sz="0" w:space="0" w:color="auto"/>
            <w:right w:val="none" w:sz="0" w:space="0" w:color="auto"/>
          </w:divBdr>
          <w:divsChild>
            <w:div w:id="980963972">
              <w:marLeft w:val="0"/>
              <w:marRight w:val="0"/>
              <w:marTop w:val="0"/>
              <w:marBottom w:val="0"/>
              <w:divBdr>
                <w:top w:val="none" w:sz="0" w:space="0" w:color="auto"/>
                <w:left w:val="none" w:sz="0" w:space="0" w:color="auto"/>
                <w:bottom w:val="none" w:sz="0" w:space="0" w:color="auto"/>
                <w:right w:val="none" w:sz="0" w:space="0" w:color="auto"/>
              </w:divBdr>
            </w:div>
          </w:divsChild>
        </w:div>
        <w:div w:id="1240403589">
          <w:marLeft w:val="0"/>
          <w:marRight w:val="0"/>
          <w:marTop w:val="0"/>
          <w:marBottom w:val="150"/>
          <w:divBdr>
            <w:top w:val="none" w:sz="0" w:space="0" w:color="auto"/>
            <w:left w:val="none" w:sz="0" w:space="0" w:color="auto"/>
            <w:bottom w:val="none" w:sz="0" w:space="0" w:color="auto"/>
            <w:right w:val="none" w:sz="0" w:space="0" w:color="auto"/>
          </w:divBdr>
        </w:div>
      </w:divsChild>
    </w:div>
    <w:div w:id="113645405">
      <w:bodyDiv w:val="1"/>
      <w:marLeft w:val="0"/>
      <w:marRight w:val="0"/>
      <w:marTop w:val="0"/>
      <w:marBottom w:val="0"/>
      <w:divBdr>
        <w:top w:val="none" w:sz="0" w:space="0" w:color="auto"/>
        <w:left w:val="none" w:sz="0" w:space="0" w:color="auto"/>
        <w:bottom w:val="none" w:sz="0" w:space="0" w:color="auto"/>
        <w:right w:val="none" w:sz="0" w:space="0" w:color="auto"/>
      </w:divBdr>
      <w:divsChild>
        <w:div w:id="644745901">
          <w:marLeft w:val="0"/>
          <w:marRight w:val="0"/>
          <w:marTop w:val="0"/>
          <w:marBottom w:val="0"/>
          <w:divBdr>
            <w:top w:val="none" w:sz="0" w:space="0" w:color="auto"/>
            <w:left w:val="none" w:sz="0" w:space="0" w:color="auto"/>
            <w:bottom w:val="dotted" w:sz="6" w:space="4" w:color="DDDDDD"/>
            <w:right w:val="none" w:sz="0" w:space="0" w:color="auto"/>
          </w:divBdr>
        </w:div>
      </w:divsChild>
    </w:div>
    <w:div w:id="114298777">
      <w:bodyDiv w:val="1"/>
      <w:marLeft w:val="0"/>
      <w:marRight w:val="0"/>
      <w:marTop w:val="0"/>
      <w:marBottom w:val="0"/>
      <w:divBdr>
        <w:top w:val="none" w:sz="0" w:space="0" w:color="auto"/>
        <w:left w:val="none" w:sz="0" w:space="0" w:color="auto"/>
        <w:bottom w:val="none" w:sz="0" w:space="0" w:color="auto"/>
        <w:right w:val="none" w:sz="0" w:space="0" w:color="auto"/>
      </w:divBdr>
      <w:divsChild>
        <w:div w:id="446505555">
          <w:marLeft w:val="0"/>
          <w:marRight w:val="0"/>
          <w:marTop w:val="0"/>
          <w:marBottom w:val="150"/>
          <w:divBdr>
            <w:top w:val="none" w:sz="0" w:space="0" w:color="auto"/>
            <w:left w:val="none" w:sz="0" w:space="0" w:color="auto"/>
            <w:bottom w:val="none" w:sz="0" w:space="0" w:color="auto"/>
            <w:right w:val="none" w:sz="0" w:space="0" w:color="auto"/>
          </w:divBdr>
          <w:divsChild>
            <w:div w:id="353649980">
              <w:marLeft w:val="0"/>
              <w:marRight w:val="0"/>
              <w:marTop w:val="0"/>
              <w:marBottom w:val="0"/>
              <w:divBdr>
                <w:top w:val="none" w:sz="0" w:space="0" w:color="auto"/>
                <w:left w:val="none" w:sz="0" w:space="0" w:color="auto"/>
                <w:bottom w:val="none" w:sz="0" w:space="0" w:color="auto"/>
                <w:right w:val="none" w:sz="0" w:space="0" w:color="auto"/>
              </w:divBdr>
              <w:divsChild>
                <w:div w:id="19681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933754">
          <w:marLeft w:val="0"/>
          <w:marRight w:val="0"/>
          <w:marTop w:val="0"/>
          <w:marBottom w:val="0"/>
          <w:divBdr>
            <w:top w:val="none" w:sz="0" w:space="0" w:color="auto"/>
            <w:left w:val="none" w:sz="0" w:space="0" w:color="auto"/>
            <w:bottom w:val="none" w:sz="0" w:space="0" w:color="auto"/>
            <w:right w:val="none" w:sz="0" w:space="0" w:color="auto"/>
          </w:divBdr>
          <w:divsChild>
            <w:div w:id="664550936">
              <w:marLeft w:val="0"/>
              <w:marRight w:val="0"/>
              <w:marTop w:val="225"/>
              <w:marBottom w:val="225"/>
              <w:divBdr>
                <w:top w:val="none" w:sz="0" w:space="0" w:color="auto"/>
                <w:left w:val="none" w:sz="0" w:space="0" w:color="auto"/>
                <w:bottom w:val="none" w:sz="0" w:space="0" w:color="auto"/>
                <w:right w:val="none" w:sz="0" w:space="0" w:color="auto"/>
              </w:divBdr>
            </w:div>
          </w:divsChild>
        </w:div>
        <w:div w:id="1603882564">
          <w:marLeft w:val="0"/>
          <w:marRight w:val="0"/>
          <w:marTop w:val="0"/>
          <w:marBottom w:val="150"/>
          <w:divBdr>
            <w:top w:val="none" w:sz="0" w:space="0" w:color="auto"/>
            <w:left w:val="none" w:sz="0" w:space="0" w:color="auto"/>
            <w:bottom w:val="none" w:sz="0" w:space="0" w:color="auto"/>
            <w:right w:val="none" w:sz="0" w:space="0" w:color="auto"/>
          </w:divBdr>
        </w:div>
      </w:divsChild>
    </w:div>
    <w:div w:id="114641848">
      <w:bodyDiv w:val="1"/>
      <w:marLeft w:val="0"/>
      <w:marRight w:val="0"/>
      <w:marTop w:val="0"/>
      <w:marBottom w:val="0"/>
      <w:divBdr>
        <w:top w:val="none" w:sz="0" w:space="0" w:color="auto"/>
        <w:left w:val="none" w:sz="0" w:space="0" w:color="auto"/>
        <w:bottom w:val="none" w:sz="0" w:space="0" w:color="auto"/>
        <w:right w:val="none" w:sz="0" w:space="0" w:color="auto"/>
      </w:divBdr>
    </w:div>
    <w:div w:id="114836226">
      <w:bodyDiv w:val="1"/>
      <w:marLeft w:val="0"/>
      <w:marRight w:val="0"/>
      <w:marTop w:val="0"/>
      <w:marBottom w:val="0"/>
      <w:divBdr>
        <w:top w:val="none" w:sz="0" w:space="0" w:color="auto"/>
        <w:left w:val="none" w:sz="0" w:space="0" w:color="auto"/>
        <w:bottom w:val="none" w:sz="0" w:space="0" w:color="auto"/>
        <w:right w:val="none" w:sz="0" w:space="0" w:color="auto"/>
      </w:divBdr>
      <w:divsChild>
        <w:div w:id="174997015">
          <w:marLeft w:val="-225"/>
          <w:marRight w:val="-225"/>
          <w:marTop w:val="0"/>
          <w:marBottom w:val="225"/>
          <w:divBdr>
            <w:top w:val="none" w:sz="0" w:space="0" w:color="auto"/>
            <w:left w:val="none" w:sz="0" w:space="0" w:color="auto"/>
            <w:bottom w:val="none" w:sz="0" w:space="0" w:color="auto"/>
            <w:right w:val="none" w:sz="0" w:space="0" w:color="auto"/>
          </w:divBdr>
          <w:divsChild>
            <w:div w:id="321323585">
              <w:marLeft w:val="0"/>
              <w:marRight w:val="0"/>
              <w:marTop w:val="0"/>
              <w:marBottom w:val="0"/>
              <w:divBdr>
                <w:top w:val="none" w:sz="0" w:space="0" w:color="auto"/>
                <w:left w:val="none" w:sz="0" w:space="0" w:color="auto"/>
                <w:bottom w:val="none" w:sz="0" w:space="0" w:color="auto"/>
                <w:right w:val="none" w:sz="0" w:space="0" w:color="auto"/>
              </w:divBdr>
            </w:div>
          </w:divsChild>
        </w:div>
        <w:div w:id="240411575">
          <w:marLeft w:val="-225"/>
          <w:marRight w:val="-225"/>
          <w:marTop w:val="0"/>
          <w:marBottom w:val="300"/>
          <w:divBdr>
            <w:top w:val="none" w:sz="0" w:space="0" w:color="auto"/>
            <w:left w:val="none" w:sz="0" w:space="0" w:color="auto"/>
            <w:bottom w:val="none" w:sz="0" w:space="0" w:color="auto"/>
            <w:right w:val="none" w:sz="0" w:space="0" w:color="auto"/>
          </w:divBdr>
          <w:divsChild>
            <w:div w:id="1163426822">
              <w:marLeft w:val="0"/>
              <w:marRight w:val="0"/>
              <w:marTop w:val="0"/>
              <w:marBottom w:val="0"/>
              <w:divBdr>
                <w:top w:val="none" w:sz="0" w:space="0" w:color="auto"/>
                <w:left w:val="none" w:sz="0" w:space="0" w:color="auto"/>
                <w:bottom w:val="none" w:sz="0" w:space="0" w:color="auto"/>
                <w:right w:val="none" w:sz="0" w:space="0" w:color="auto"/>
              </w:divBdr>
              <w:divsChild>
                <w:div w:id="3077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5397">
          <w:marLeft w:val="-225"/>
          <w:marRight w:val="-225"/>
          <w:marTop w:val="0"/>
          <w:marBottom w:val="180"/>
          <w:divBdr>
            <w:top w:val="none" w:sz="0" w:space="0" w:color="auto"/>
            <w:left w:val="none" w:sz="0" w:space="0" w:color="auto"/>
            <w:bottom w:val="none" w:sz="0" w:space="0" w:color="auto"/>
            <w:right w:val="none" w:sz="0" w:space="0" w:color="auto"/>
          </w:divBdr>
          <w:divsChild>
            <w:div w:id="18560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7981">
      <w:bodyDiv w:val="1"/>
      <w:marLeft w:val="0"/>
      <w:marRight w:val="0"/>
      <w:marTop w:val="0"/>
      <w:marBottom w:val="0"/>
      <w:divBdr>
        <w:top w:val="none" w:sz="0" w:space="0" w:color="auto"/>
        <w:left w:val="none" w:sz="0" w:space="0" w:color="auto"/>
        <w:bottom w:val="none" w:sz="0" w:space="0" w:color="auto"/>
        <w:right w:val="none" w:sz="0" w:space="0" w:color="auto"/>
      </w:divBdr>
      <w:divsChild>
        <w:div w:id="1613322753">
          <w:marLeft w:val="0"/>
          <w:marRight w:val="0"/>
          <w:marTop w:val="0"/>
          <w:marBottom w:val="0"/>
          <w:divBdr>
            <w:top w:val="none" w:sz="0" w:space="0" w:color="auto"/>
            <w:left w:val="none" w:sz="0" w:space="0" w:color="auto"/>
            <w:bottom w:val="dotted" w:sz="6" w:space="4" w:color="DDDDDD"/>
            <w:right w:val="none" w:sz="0" w:space="0" w:color="auto"/>
          </w:divBdr>
          <w:divsChild>
            <w:div w:id="52541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6297">
      <w:bodyDiv w:val="1"/>
      <w:marLeft w:val="0"/>
      <w:marRight w:val="0"/>
      <w:marTop w:val="0"/>
      <w:marBottom w:val="0"/>
      <w:divBdr>
        <w:top w:val="none" w:sz="0" w:space="0" w:color="auto"/>
        <w:left w:val="none" w:sz="0" w:space="0" w:color="auto"/>
        <w:bottom w:val="none" w:sz="0" w:space="0" w:color="auto"/>
        <w:right w:val="none" w:sz="0" w:space="0" w:color="auto"/>
      </w:divBdr>
    </w:div>
    <w:div w:id="115032520">
      <w:bodyDiv w:val="1"/>
      <w:marLeft w:val="0"/>
      <w:marRight w:val="0"/>
      <w:marTop w:val="0"/>
      <w:marBottom w:val="0"/>
      <w:divBdr>
        <w:top w:val="none" w:sz="0" w:space="0" w:color="auto"/>
        <w:left w:val="none" w:sz="0" w:space="0" w:color="auto"/>
        <w:bottom w:val="none" w:sz="0" w:space="0" w:color="auto"/>
        <w:right w:val="none" w:sz="0" w:space="0" w:color="auto"/>
      </w:divBdr>
      <w:divsChild>
        <w:div w:id="562569515">
          <w:marLeft w:val="0"/>
          <w:marRight w:val="0"/>
          <w:marTop w:val="0"/>
          <w:marBottom w:val="150"/>
          <w:divBdr>
            <w:top w:val="none" w:sz="0" w:space="0" w:color="auto"/>
            <w:left w:val="none" w:sz="0" w:space="0" w:color="auto"/>
            <w:bottom w:val="none" w:sz="0" w:space="0" w:color="auto"/>
            <w:right w:val="none" w:sz="0" w:space="0" w:color="auto"/>
          </w:divBdr>
        </w:div>
      </w:divsChild>
    </w:div>
    <w:div w:id="115102286">
      <w:bodyDiv w:val="1"/>
      <w:marLeft w:val="0"/>
      <w:marRight w:val="0"/>
      <w:marTop w:val="0"/>
      <w:marBottom w:val="0"/>
      <w:divBdr>
        <w:top w:val="none" w:sz="0" w:space="0" w:color="auto"/>
        <w:left w:val="none" w:sz="0" w:space="0" w:color="auto"/>
        <w:bottom w:val="none" w:sz="0" w:space="0" w:color="auto"/>
        <w:right w:val="none" w:sz="0" w:space="0" w:color="auto"/>
      </w:divBdr>
      <w:divsChild>
        <w:div w:id="304892753">
          <w:marLeft w:val="0"/>
          <w:marRight w:val="0"/>
          <w:marTop w:val="0"/>
          <w:marBottom w:val="0"/>
          <w:divBdr>
            <w:top w:val="none" w:sz="0" w:space="0" w:color="auto"/>
            <w:left w:val="none" w:sz="0" w:space="0" w:color="auto"/>
            <w:bottom w:val="none" w:sz="0" w:space="0" w:color="auto"/>
            <w:right w:val="none" w:sz="0" w:space="0" w:color="auto"/>
          </w:divBdr>
        </w:div>
      </w:divsChild>
    </w:div>
    <w:div w:id="115608795">
      <w:bodyDiv w:val="1"/>
      <w:marLeft w:val="0"/>
      <w:marRight w:val="0"/>
      <w:marTop w:val="0"/>
      <w:marBottom w:val="0"/>
      <w:divBdr>
        <w:top w:val="none" w:sz="0" w:space="0" w:color="auto"/>
        <w:left w:val="none" w:sz="0" w:space="0" w:color="auto"/>
        <w:bottom w:val="none" w:sz="0" w:space="0" w:color="auto"/>
        <w:right w:val="none" w:sz="0" w:space="0" w:color="auto"/>
      </w:divBdr>
    </w:div>
    <w:div w:id="115762500">
      <w:bodyDiv w:val="1"/>
      <w:marLeft w:val="0"/>
      <w:marRight w:val="0"/>
      <w:marTop w:val="0"/>
      <w:marBottom w:val="0"/>
      <w:divBdr>
        <w:top w:val="none" w:sz="0" w:space="0" w:color="auto"/>
        <w:left w:val="none" w:sz="0" w:space="0" w:color="auto"/>
        <w:bottom w:val="none" w:sz="0" w:space="0" w:color="auto"/>
        <w:right w:val="none" w:sz="0" w:space="0" w:color="auto"/>
      </w:divBdr>
      <w:divsChild>
        <w:div w:id="1699623486">
          <w:marLeft w:val="0"/>
          <w:marRight w:val="0"/>
          <w:marTop w:val="0"/>
          <w:marBottom w:val="0"/>
          <w:divBdr>
            <w:top w:val="none" w:sz="0" w:space="0" w:color="auto"/>
            <w:left w:val="none" w:sz="0" w:space="0" w:color="auto"/>
            <w:bottom w:val="dotted" w:sz="6" w:space="4" w:color="DDDDDD"/>
            <w:right w:val="none" w:sz="0" w:space="0" w:color="auto"/>
          </w:divBdr>
          <w:divsChild>
            <w:div w:id="20484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299">
      <w:bodyDiv w:val="1"/>
      <w:marLeft w:val="0"/>
      <w:marRight w:val="0"/>
      <w:marTop w:val="0"/>
      <w:marBottom w:val="0"/>
      <w:divBdr>
        <w:top w:val="none" w:sz="0" w:space="0" w:color="auto"/>
        <w:left w:val="none" w:sz="0" w:space="0" w:color="auto"/>
        <w:bottom w:val="none" w:sz="0" w:space="0" w:color="auto"/>
        <w:right w:val="none" w:sz="0" w:space="0" w:color="auto"/>
      </w:divBdr>
      <w:divsChild>
        <w:div w:id="947465279">
          <w:marLeft w:val="0"/>
          <w:marRight w:val="0"/>
          <w:marTop w:val="0"/>
          <w:marBottom w:val="0"/>
          <w:divBdr>
            <w:top w:val="none" w:sz="0" w:space="0" w:color="auto"/>
            <w:left w:val="none" w:sz="0" w:space="0" w:color="auto"/>
            <w:bottom w:val="none" w:sz="0" w:space="0" w:color="auto"/>
            <w:right w:val="none" w:sz="0" w:space="0" w:color="auto"/>
          </w:divBdr>
          <w:divsChild>
            <w:div w:id="1604143354">
              <w:marLeft w:val="0"/>
              <w:marRight w:val="0"/>
              <w:marTop w:val="0"/>
              <w:marBottom w:val="0"/>
              <w:divBdr>
                <w:top w:val="none" w:sz="0" w:space="0" w:color="auto"/>
                <w:left w:val="none" w:sz="0" w:space="0" w:color="auto"/>
                <w:bottom w:val="none" w:sz="0" w:space="0" w:color="auto"/>
                <w:right w:val="none" w:sz="0" w:space="0" w:color="auto"/>
              </w:divBdr>
              <w:divsChild>
                <w:div w:id="898780862">
                  <w:marLeft w:val="0"/>
                  <w:marRight w:val="0"/>
                  <w:marTop w:val="0"/>
                  <w:marBottom w:val="0"/>
                  <w:divBdr>
                    <w:top w:val="none" w:sz="0" w:space="0" w:color="auto"/>
                    <w:left w:val="none" w:sz="0" w:space="0" w:color="auto"/>
                    <w:bottom w:val="none" w:sz="0" w:space="0" w:color="auto"/>
                    <w:right w:val="none" w:sz="0" w:space="0" w:color="auto"/>
                  </w:divBdr>
                  <w:divsChild>
                    <w:div w:id="1847670215">
                      <w:marLeft w:val="0"/>
                      <w:marRight w:val="0"/>
                      <w:marTop w:val="0"/>
                      <w:marBottom w:val="0"/>
                      <w:divBdr>
                        <w:top w:val="none" w:sz="0" w:space="0" w:color="auto"/>
                        <w:left w:val="none" w:sz="0" w:space="0" w:color="auto"/>
                        <w:bottom w:val="none" w:sz="0" w:space="0" w:color="auto"/>
                        <w:right w:val="none" w:sz="0" w:space="0" w:color="auto"/>
                      </w:divBdr>
                      <w:divsChild>
                        <w:div w:id="2049337004">
                          <w:marLeft w:val="0"/>
                          <w:marRight w:val="0"/>
                          <w:marTop w:val="0"/>
                          <w:marBottom w:val="0"/>
                          <w:divBdr>
                            <w:top w:val="none" w:sz="0" w:space="0" w:color="auto"/>
                            <w:left w:val="none" w:sz="0" w:space="0" w:color="auto"/>
                            <w:bottom w:val="none" w:sz="0" w:space="0" w:color="auto"/>
                            <w:right w:val="none" w:sz="0" w:space="0" w:color="auto"/>
                          </w:divBdr>
                          <w:divsChild>
                            <w:div w:id="50004511">
                              <w:marLeft w:val="0"/>
                              <w:marRight w:val="0"/>
                              <w:marTop w:val="0"/>
                              <w:marBottom w:val="0"/>
                              <w:divBdr>
                                <w:top w:val="none" w:sz="0" w:space="0" w:color="auto"/>
                                <w:left w:val="none" w:sz="0" w:space="0" w:color="auto"/>
                                <w:bottom w:val="none" w:sz="0" w:space="0" w:color="auto"/>
                                <w:right w:val="none" w:sz="0" w:space="0" w:color="auto"/>
                              </w:divBdr>
                              <w:divsChild>
                                <w:div w:id="726952273">
                                  <w:marLeft w:val="0"/>
                                  <w:marRight w:val="0"/>
                                  <w:marTop w:val="0"/>
                                  <w:marBottom w:val="0"/>
                                  <w:divBdr>
                                    <w:top w:val="none" w:sz="0" w:space="0" w:color="auto"/>
                                    <w:left w:val="none" w:sz="0" w:space="0" w:color="auto"/>
                                    <w:bottom w:val="none" w:sz="0" w:space="0" w:color="auto"/>
                                    <w:right w:val="none" w:sz="0" w:space="0" w:color="auto"/>
                                  </w:divBdr>
                                  <w:divsChild>
                                    <w:div w:id="2050035053">
                                      <w:marLeft w:val="0"/>
                                      <w:marRight w:val="0"/>
                                      <w:marTop w:val="0"/>
                                      <w:marBottom w:val="0"/>
                                      <w:divBdr>
                                        <w:top w:val="none" w:sz="0" w:space="0" w:color="auto"/>
                                        <w:left w:val="none" w:sz="0" w:space="0" w:color="auto"/>
                                        <w:bottom w:val="none" w:sz="0" w:space="0" w:color="auto"/>
                                        <w:right w:val="none" w:sz="0" w:space="0" w:color="auto"/>
                                      </w:divBdr>
                                      <w:divsChild>
                                        <w:div w:id="151238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338404">
      <w:bodyDiv w:val="1"/>
      <w:marLeft w:val="0"/>
      <w:marRight w:val="0"/>
      <w:marTop w:val="0"/>
      <w:marBottom w:val="0"/>
      <w:divBdr>
        <w:top w:val="none" w:sz="0" w:space="0" w:color="auto"/>
        <w:left w:val="none" w:sz="0" w:space="0" w:color="auto"/>
        <w:bottom w:val="none" w:sz="0" w:space="0" w:color="auto"/>
        <w:right w:val="none" w:sz="0" w:space="0" w:color="auto"/>
      </w:divBdr>
      <w:divsChild>
        <w:div w:id="964123717">
          <w:marLeft w:val="0"/>
          <w:marRight w:val="0"/>
          <w:marTop w:val="0"/>
          <w:marBottom w:val="150"/>
          <w:divBdr>
            <w:top w:val="none" w:sz="0" w:space="0" w:color="auto"/>
            <w:left w:val="none" w:sz="0" w:space="0" w:color="auto"/>
            <w:bottom w:val="none" w:sz="0" w:space="0" w:color="auto"/>
            <w:right w:val="none" w:sz="0" w:space="0" w:color="auto"/>
          </w:divBdr>
        </w:div>
        <w:div w:id="975528705">
          <w:marLeft w:val="0"/>
          <w:marRight w:val="0"/>
          <w:marTop w:val="0"/>
          <w:marBottom w:val="150"/>
          <w:divBdr>
            <w:top w:val="none" w:sz="0" w:space="0" w:color="auto"/>
            <w:left w:val="none" w:sz="0" w:space="0" w:color="auto"/>
            <w:bottom w:val="none" w:sz="0" w:space="0" w:color="auto"/>
            <w:right w:val="none" w:sz="0" w:space="0" w:color="auto"/>
          </w:divBdr>
          <w:divsChild>
            <w:div w:id="1588075477">
              <w:marLeft w:val="0"/>
              <w:marRight w:val="0"/>
              <w:marTop w:val="0"/>
              <w:marBottom w:val="0"/>
              <w:divBdr>
                <w:top w:val="none" w:sz="0" w:space="0" w:color="auto"/>
                <w:left w:val="none" w:sz="0" w:space="0" w:color="auto"/>
                <w:bottom w:val="none" w:sz="0" w:space="0" w:color="auto"/>
                <w:right w:val="none" w:sz="0" w:space="0" w:color="auto"/>
              </w:divBdr>
              <w:divsChild>
                <w:div w:id="16155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50227">
          <w:marLeft w:val="0"/>
          <w:marRight w:val="0"/>
          <w:marTop w:val="0"/>
          <w:marBottom w:val="0"/>
          <w:divBdr>
            <w:top w:val="none" w:sz="0" w:space="0" w:color="auto"/>
            <w:left w:val="none" w:sz="0" w:space="0" w:color="auto"/>
            <w:bottom w:val="none" w:sz="0" w:space="0" w:color="auto"/>
            <w:right w:val="none" w:sz="0" w:space="0" w:color="auto"/>
          </w:divBdr>
          <w:divsChild>
            <w:div w:id="17888882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6409696">
      <w:bodyDiv w:val="1"/>
      <w:marLeft w:val="0"/>
      <w:marRight w:val="0"/>
      <w:marTop w:val="0"/>
      <w:marBottom w:val="0"/>
      <w:divBdr>
        <w:top w:val="none" w:sz="0" w:space="0" w:color="auto"/>
        <w:left w:val="none" w:sz="0" w:space="0" w:color="auto"/>
        <w:bottom w:val="none" w:sz="0" w:space="0" w:color="auto"/>
        <w:right w:val="none" w:sz="0" w:space="0" w:color="auto"/>
      </w:divBdr>
      <w:divsChild>
        <w:div w:id="111167233">
          <w:marLeft w:val="0"/>
          <w:marRight w:val="0"/>
          <w:marTop w:val="0"/>
          <w:marBottom w:val="0"/>
          <w:divBdr>
            <w:top w:val="none" w:sz="0" w:space="0" w:color="auto"/>
            <w:left w:val="none" w:sz="0" w:space="0" w:color="auto"/>
            <w:bottom w:val="none" w:sz="0" w:space="0" w:color="auto"/>
            <w:right w:val="none" w:sz="0" w:space="0" w:color="auto"/>
          </w:divBdr>
          <w:divsChild>
            <w:div w:id="15045833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6533625">
      <w:bodyDiv w:val="1"/>
      <w:marLeft w:val="0"/>
      <w:marRight w:val="0"/>
      <w:marTop w:val="0"/>
      <w:marBottom w:val="0"/>
      <w:divBdr>
        <w:top w:val="none" w:sz="0" w:space="0" w:color="auto"/>
        <w:left w:val="none" w:sz="0" w:space="0" w:color="auto"/>
        <w:bottom w:val="none" w:sz="0" w:space="0" w:color="auto"/>
        <w:right w:val="none" w:sz="0" w:space="0" w:color="auto"/>
      </w:divBdr>
    </w:div>
    <w:div w:id="116990830">
      <w:bodyDiv w:val="1"/>
      <w:marLeft w:val="0"/>
      <w:marRight w:val="0"/>
      <w:marTop w:val="0"/>
      <w:marBottom w:val="0"/>
      <w:divBdr>
        <w:top w:val="none" w:sz="0" w:space="0" w:color="auto"/>
        <w:left w:val="none" w:sz="0" w:space="0" w:color="auto"/>
        <w:bottom w:val="none" w:sz="0" w:space="0" w:color="auto"/>
        <w:right w:val="none" w:sz="0" w:space="0" w:color="auto"/>
      </w:divBdr>
      <w:divsChild>
        <w:div w:id="1958949371">
          <w:marLeft w:val="0"/>
          <w:marRight w:val="0"/>
          <w:marTop w:val="0"/>
          <w:marBottom w:val="0"/>
          <w:divBdr>
            <w:top w:val="none" w:sz="0" w:space="0" w:color="auto"/>
            <w:left w:val="none" w:sz="0" w:space="0" w:color="auto"/>
            <w:bottom w:val="dotted" w:sz="6" w:space="4" w:color="DDDDDD"/>
            <w:right w:val="none" w:sz="0" w:space="0" w:color="auto"/>
          </w:divBdr>
          <w:divsChild>
            <w:div w:id="74522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5699">
      <w:bodyDiv w:val="1"/>
      <w:marLeft w:val="0"/>
      <w:marRight w:val="0"/>
      <w:marTop w:val="0"/>
      <w:marBottom w:val="0"/>
      <w:divBdr>
        <w:top w:val="none" w:sz="0" w:space="0" w:color="auto"/>
        <w:left w:val="none" w:sz="0" w:space="0" w:color="auto"/>
        <w:bottom w:val="none" w:sz="0" w:space="0" w:color="auto"/>
        <w:right w:val="none" w:sz="0" w:space="0" w:color="auto"/>
      </w:divBdr>
      <w:divsChild>
        <w:div w:id="1527717930">
          <w:marLeft w:val="0"/>
          <w:marRight w:val="0"/>
          <w:marTop w:val="0"/>
          <w:marBottom w:val="0"/>
          <w:divBdr>
            <w:top w:val="none" w:sz="0" w:space="0" w:color="auto"/>
            <w:left w:val="none" w:sz="0" w:space="0" w:color="auto"/>
            <w:bottom w:val="none" w:sz="0" w:space="0" w:color="auto"/>
            <w:right w:val="none" w:sz="0" w:space="0" w:color="auto"/>
          </w:divBdr>
        </w:div>
      </w:divsChild>
    </w:div>
    <w:div w:id="117263293">
      <w:bodyDiv w:val="1"/>
      <w:marLeft w:val="0"/>
      <w:marRight w:val="0"/>
      <w:marTop w:val="0"/>
      <w:marBottom w:val="0"/>
      <w:divBdr>
        <w:top w:val="none" w:sz="0" w:space="0" w:color="auto"/>
        <w:left w:val="none" w:sz="0" w:space="0" w:color="auto"/>
        <w:bottom w:val="none" w:sz="0" w:space="0" w:color="auto"/>
        <w:right w:val="none" w:sz="0" w:space="0" w:color="auto"/>
      </w:divBdr>
      <w:divsChild>
        <w:div w:id="820268718">
          <w:marLeft w:val="0"/>
          <w:marRight w:val="0"/>
          <w:marTop w:val="0"/>
          <w:marBottom w:val="0"/>
          <w:divBdr>
            <w:top w:val="none" w:sz="0" w:space="0" w:color="auto"/>
            <w:left w:val="none" w:sz="0" w:space="0" w:color="auto"/>
            <w:bottom w:val="dotted" w:sz="6" w:space="4" w:color="DDDDDD"/>
            <w:right w:val="none" w:sz="0" w:space="0" w:color="auto"/>
          </w:divBdr>
          <w:divsChild>
            <w:div w:id="65326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8553">
      <w:bodyDiv w:val="1"/>
      <w:marLeft w:val="0"/>
      <w:marRight w:val="0"/>
      <w:marTop w:val="0"/>
      <w:marBottom w:val="0"/>
      <w:divBdr>
        <w:top w:val="none" w:sz="0" w:space="0" w:color="auto"/>
        <w:left w:val="none" w:sz="0" w:space="0" w:color="auto"/>
        <w:bottom w:val="none" w:sz="0" w:space="0" w:color="auto"/>
        <w:right w:val="none" w:sz="0" w:space="0" w:color="auto"/>
      </w:divBdr>
      <w:divsChild>
        <w:div w:id="635183533">
          <w:marLeft w:val="0"/>
          <w:marRight w:val="0"/>
          <w:marTop w:val="0"/>
          <w:marBottom w:val="0"/>
          <w:divBdr>
            <w:top w:val="none" w:sz="0" w:space="0" w:color="auto"/>
            <w:left w:val="none" w:sz="0" w:space="0" w:color="auto"/>
            <w:bottom w:val="dotted" w:sz="6" w:space="4" w:color="DDDDDD"/>
            <w:right w:val="none" w:sz="0" w:space="0" w:color="auto"/>
          </w:divBdr>
          <w:divsChild>
            <w:div w:id="46362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4094">
      <w:bodyDiv w:val="1"/>
      <w:marLeft w:val="0"/>
      <w:marRight w:val="0"/>
      <w:marTop w:val="0"/>
      <w:marBottom w:val="0"/>
      <w:divBdr>
        <w:top w:val="none" w:sz="0" w:space="0" w:color="auto"/>
        <w:left w:val="none" w:sz="0" w:space="0" w:color="auto"/>
        <w:bottom w:val="none" w:sz="0" w:space="0" w:color="auto"/>
        <w:right w:val="none" w:sz="0" w:space="0" w:color="auto"/>
      </w:divBdr>
      <w:divsChild>
        <w:div w:id="1890875043">
          <w:marLeft w:val="0"/>
          <w:marRight w:val="0"/>
          <w:marTop w:val="0"/>
          <w:marBottom w:val="0"/>
          <w:divBdr>
            <w:top w:val="none" w:sz="0" w:space="0" w:color="auto"/>
            <w:left w:val="none" w:sz="0" w:space="0" w:color="auto"/>
            <w:bottom w:val="dotted" w:sz="6" w:space="4" w:color="DDDDDD"/>
            <w:right w:val="none" w:sz="0" w:space="0" w:color="auto"/>
          </w:divBdr>
        </w:div>
      </w:divsChild>
    </w:div>
    <w:div w:id="118032833">
      <w:bodyDiv w:val="1"/>
      <w:marLeft w:val="0"/>
      <w:marRight w:val="0"/>
      <w:marTop w:val="0"/>
      <w:marBottom w:val="0"/>
      <w:divBdr>
        <w:top w:val="none" w:sz="0" w:space="0" w:color="auto"/>
        <w:left w:val="none" w:sz="0" w:space="0" w:color="auto"/>
        <w:bottom w:val="none" w:sz="0" w:space="0" w:color="auto"/>
        <w:right w:val="none" w:sz="0" w:space="0" w:color="auto"/>
      </w:divBdr>
    </w:div>
    <w:div w:id="118377679">
      <w:bodyDiv w:val="1"/>
      <w:marLeft w:val="0"/>
      <w:marRight w:val="0"/>
      <w:marTop w:val="0"/>
      <w:marBottom w:val="0"/>
      <w:divBdr>
        <w:top w:val="none" w:sz="0" w:space="0" w:color="auto"/>
        <w:left w:val="none" w:sz="0" w:space="0" w:color="auto"/>
        <w:bottom w:val="none" w:sz="0" w:space="0" w:color="auto"/>
        <w:right w:val="none" w:sz="0" w:space="0" w:color="auto"/>
      </w:divBdr>
      <w:divsChild>
        <w:div w:id="168301810">
          <w:marLeft w:val="0"/>
          <w:marRight w:val="0"/>
          <w:marTop w:val="0"/>
          <w:marBottom w:val="0"/>
          <w:divBdr>
            <w:top w:val="none" w:sz="0" w:space="0" w:color="auto"/>
            <w:left w:val="none" w:sz="0" w:space="0" w:color="auto"/>
            <w:bottom w:val="dotted" w:sz="6" w:space="4" w:color="DDDDDD"/>
            <w:right w:val="none" w:sz="0" w:space="0" w:color="auto"/>
          </w:divBdr>
          <w:divsChild>
            <w:div w:id="2958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6789">
      <w:bodyDiv w:val="1"/>
      <w:marLeft w:val="0"/>
      <w:marRight w:val="0"/>
      <w:marTop w:val="0"/>
      <w:marBottom w:val="0"/>
      <w:divBdr>
        <w:top w:val="none" w:sz="0" w:space="0" w:color="auto"/>
        <w:left w:val="none" w:sz="0" w:space="0" w:color="auto"/>
        <w:bottom w:val="none" w:sz="0" w:space="0" w:color="auto"/>
        <w:right w:val="none" w:sz="0" w:space="0" w:color="auto"/>
      </w:divBdr>
      <w:divsChild>
        <w:div w:id="1485126767">
          <w:marLeft w:val="0"/>
          <w:marRight w:val="0"/>
          <w:marTop w:val="0"/>
          <w:marBottom w:val="150"/>
          <w:divBdr>
            <w:top w:val="none" w:sz="0" w:space="0" w:color="auto"/>
            <w:left w:val="none" w:sz="0" w:space="0" w:color="auto"/>
            <w:bottom w:val="none" w:sz="0" w:space="0" w:color="auto"/>
            <w:right w:val="none" w:sz="0" w:space="0" w:color="auto"/>
          </w:divBdr>
        </w:div>
        <w:div w:id="1539202454">
          <w:marLeft w:val="0"/>
          <w:marRight w:val="0"/>
          <w:marTop w:val="0"/>
          <w:marBottom w:val="150"/>
          <w:divBdr>
            <w:top w:val="none" w:sz="0" w:space="0" w:color="auto"/>
            <w:left w:val="none" w:sz="0" w:space="0" w:color="auto"/>
            <w:bottom w:val="none" w:sz="0" w:space="0" w:color="auto"/>
            <w:right w:val="none" w:sz="0" w:space="0" w:color="auto"/>
          </w:divBdr>
          <w:divsChild>
            <w:div w:id="895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0336">
      <w:bodyDiv w:val="1"/>
      <w:marLeft w:val="0"/>
      <w:marRight w:val="0"/>
      <w:marTop w:val="0"/>
      <w:marBottom w:val="0"/>
      <w:divBdr>
        <w:top w:val="none" w:sz="0" w:space="0" w:color="auto"/>
        <w:left w:val="none" w:sz="0" w:space="0" w:color="auto"/>
        <w:bottom w:val="none" w:sz="0" w:space="0" w:color="auto"/>
        <w:right w:val="none" w:sz="0" w:space="0" w:color="auto"/>
      </w:divBdr>
      <w:divsChild>
        <w:div w:id="1901667974">
          <w:marLeft w:val="0"/>
          <w:marRight w:val="0"/>
          <w:marTop w:val="0"/>
          <w:marBottom w:val="0"/>
          <w:divBdr>
            <w:top w:val="none" w:sz="0" w:space="0" w:color="auto"/>
            <w:left w:val="none" w:sz="0" w:space="0" w:color="auto"/>
            <w:bottom w:val="none" w:sz="0" w:space="0" w:color="auto"/>
            <w:right w:val="none" w:sz="0" w:space="0" w:color="auto"/>
          </w:divBdr>
        </w:div>
      </w:divsChild>
    </w:div>
    <w:div w:id="120661264">
      <w:bodyDiv w:val="1"/>
      <w:marLeft w:val="0"/>
      <w:marRight w:val="0"/>
      <w:marTop w:val="0"/>
      <w:marBottom w:val="0"/>
      <w:divBdr>
        <w:top w:val="none" w:sz="0" w:space="0" w:color="auto"/>
        <w:left w:val="none" w:sz="0" w:space="0" w:color="auto"/>
        <w:bottom w:val="none" w:sz="0" w:space="0" w:color="auto"/>
        <w:right w:val="none" w:sz="0" w:space="0" w:color="auto"/>
      </w:divBdr>
      <w:divsChild>
        <w:div w:id="3170270">
          <w:marLeft w:val="0"/>
          <w:marRight w:val="0"/>
          <w:marTop w:val="0"/>
          <w:marBottom w:val="150"/>
          <w:divBdr>
            <w:top w:val="none" w:sz="0" w:space="0" w:color="auto"/>
            <w:left w:val="none" w:sz="0" w:space="0" w:color="auto"/>
            <w:bottom w:val="none" w:sz="0" w:space="0" w:color="auto"/>
            <w:right w:val="none" w:sz="0" w:space="0" w:color="auto"/>
          </w:divBdr>
        </w:div>
        <w:div w:id="152451730">
          <w:marLeft w:val="0"/>
          <w:marRight w:val="0"/>
          <w:marTop w:val="0"/>
          <w:marBottom w:val="150"/>
          <w:divBdr>
            <w:top w:val="none" w:sz="0" w:space="0" w:color="auto"/>
            <w:left w:val="none" w:sz="0" w:space="0" w:color="auto"/>
            <w:bottom w:val="none" w:sz="0" w:space="0" w:color="auto"/>
            <w:right w:val="none" w:sz="0" w:space="0" w:color="auto"/>
          </w:divBdr>
        </w:div>
        <w:div w:id="152599795">
          <w:marLeft w:val="0"/>
          <w:marRight w:val="0"/>
          <w:marTop w:val="0"/>
          <w:marBottom w:val="150"/>
          <w:divBdr>
            <w:top w:val="none" w:sz="0" w:space="0" w:color="auto"/>
            <w:left w:val="none" w:sz="0" w:space="0" w:color="auto"/>
            <w:bottom w:val="none" w:sz="0" w:space="0" w:color="auto"/>
            <w:right w:val="none" w:sz="0" w:space="0" w:color="auto"/>
          </w:divBdr>
        </w:div>
        <w:div w:id="230502253">
          <w:marLeft w:val="0"/>
          <w:marRight w:val="0"/>
          <w:marTop w:val="0"/>
          <w:marBottom w:val="150"/>
          <w:divBdr>
            <w:top w:val="none" w:sz="0" w:space="0" w:color="auto"/>
            <w:left w:val="none" w:sz="0" w:space="0" w:color="auto"/>
            <w:bottom w:val="none" w:sz="0" w:space="0" w:color="auto"/>
            <w:right w:val="none" w:sz="0" w:space="0" w:color="auto"/>
          </w:divBdr>
        </w:div>
        <w:div w:id="244844987">
          <w:marLeft w:val="0"/>
          <w:marRight w:val="0"/>
          <w:marTop w:val="0"/>
          <w:marBottom w:val="150"/>
          <w:divBdr>
            <w:top w:val="none" w:sz="0" w:space="0" w:color="auto"/>
            <w:left w:val="none" w:sz="0" w:space="0" w:color="auto"/>
            <w:bottom w:val="none" w:sz="0" w:space="0" w:color="auto"/>
            <w:right w:val="none" w:sz="0" w:space="0" w:color="auto"/>
          </w:divBdr>
        </w:div>
        <w:div w:id="433014956">
          <w:marLeft w:val="0"/>
          <w:marRight w:val="0"/>
          <w:marTop w:val="0"/>
          <w:marBottom w:val="150"/>
          <w:divBdr>
            <w:top w:val="none" w:sz="0" w:space="0" w:color="auto"/>
            <w:left w:val="none" w:sz="0" w:space="0" w:color="auto"/>
            <w:bottom w:val="none" w:sz="0" w:space="0" w:color="auto"/>
            <w:right w:val="none" w:sz="0" w:space="0" w:color="auto"/>
          </w:divBdr>
        </w:div>
        <w:div w:id="491989579">
          <w:marLeft w:val="0"/>
          <w:marRight w:val="0"/>
          <w:marTop w:val="0"/>
          <w:marBottom w:val="150"/>
          <w:divBdr>
            <w:top w:val="none" w:sz="0" w:space="0" w:color="auto"/>
            <w:left w:val="none" w:sz="0" w:space="0" w:color="auto"/>
            <w:bottom w:val="none" w:sz="0" w:space="0" w:color="auto"/>
            <w:right w:val="none" w:sz="0" w:space="0" w:color="auto"/>
          </w:divBdr>
        </w:div>
        <w:div w:id="543254581">
          <w:marLeft w:val="0"/>
          <w:marRight w:val="0"/>
          <w:marTop w:val="0"/>
          <w:marBottom w:val="150"/>
          <w:divBdr>
            <w:top w:val="none" w:sz="0" w:space="0" w:color="auto"/>
            <w:left w:val="none" w:sz="0" w:space="0" w:color="auto"/>
            <w:bottom w:val="none" w:sz="0" w:space="0" w:color="auto"/>
            <w:right w:val="none" w:sz="0" w:space="0" w:color="auto"/>
          </w:divBdr>
        </w:div>
        <w:div w:id="712920626">
          <w:marLeft w:val="0"/>
          <w:marRight w:val="0"/>
          <w:marTop w:val="0"/>
          <w:marBottom w:val="150"/>
          <w:divBdr>
            <w:top w:val="none" w:sz="0" w:space="0" w:color="auto"/>
            <w:left w:val="none" w:sz="0" w:space="0" w:color="auto"/>
            <w:bottom w:val="none" w:sz="0" w:space="0" w:color="auto"/>
            <w:right w:val="none" w:sz="0" w:space="0" w:color="auto"/>
          </w:divBdr>
        </w:div>
        <w:div w:id="721832551">
          <w:marLeft w:val="0"/>
          <w:marRight w:val="0"/>
          <w:marTop w:val="0"/>
          <w:marBottom w:val="150"/>
          <w:divBdr>
            <w:top w:val="none" w:sz="0" w:space="0" w:color="auto"/>
            <w:left w:val="none" w:sz="0" w:space="0" w:color="auto"/>
            <w:bottom w:val="none" w:sz="0" w:space="0" w:color="auto"/>
            <w:right w:val="none" w:sz="0" w:space="0" w:color="auto"/>
          </w:divBdr>
        </w:div>
        <w:div w:id="749078625">
          <w:marLeft w:val="0"/>
          <w:marRight w:val="0"/>
          <w:marTop w:val="0"/>
          <w:marBottom w:val="150"/>
          <w:divBdr>
            <w:top w:val="none" w:sz="0" w:space="0" w:color="auto"/>
            <w:left w:val="none" w:sz="0" w:space="0" w:color="auto"/>
            <w:bottom w:val="none" w:sz="0" w:space="0" w:color="auto"/>
            <w:right w:val="none" w:sz="0" w:space="0" w:color="auto"/>
          </w:divBdr>
        </w:div>
        <w:div w:id="801383599">
          <w:marLeft w:val="0"/>
          <w:marRight w:val="0"/>
          <w:marTop w:val="0"/>
          <w:marBottom w:val="150"/>
          <w:divBdr>
            <w:top w:val="none" w:sz="0" w:space="0" w:color="auto"/>
            <w:left w:val="none" w:sz="0" w:space="0" w:color="auto"/>
            <w:bottom w:val="none" w:sz="0" w:space="0" w:color="auto"/>
            <w:right w:val="none" w:sz="0" w:space="0" w:color="auto"/>
          </w:divBdr>
        </w:div>
        <w:div w:id="805969929">
          <w:marLeft w:val="0"/>
          <w:marRight w:val="0"/>
          <w:marTop w:val="0"/>
          <w:marBottom w:val="150"/>
          <w:divBdr>
            <w:top w:val="none" w:sz="0" w:space="0" w:color="auto"/>
            <w:left w:val="none" w:sz="0" w:space="0" w:color="auto"/>
            <w:bottom w:val="none" w:sz="0" w:space="0" w:color="auto"/>
            <w:right w:val="none" w:sz="0" w:space="0" w:color="auto"/>
          </w:divBdr>
        </w:div>
        <w:div w:id="1010108953">
          <w:marLeft w:val="0"/>
          <w:marRight w:val="0"/>
          <w:marTop w:val="0"/>
          <w:marBottom w:val="150"/>
          <w:divBdr>
            <w:top w:val="none" w:sz="0" w:space="0" w:color="auto"/>
            <w:left w:val="none" w:sz="0" w:space="0" w:color="auto"/>
            <w:bottom w:val="none" w:sz="0" w:space="0" w:color="auto"/>
            <w:right w:val="none" w:sz="0" w:space="0" w:color="auto"/>
          </w:divBdr>
        </w:div>
        <w:div w:id="1155226437">
          <w:marLeft w:val="0"/>
          <w:marRight w:val="0"/>
          <w:marTop w:val="0"/>
          <w:marBottom w:val="150"/>
          <w:divBdr>
            <w:top w:val="none" w:sz="0" w:space="0" w:color="auto"/>
            <w:left w:val="none" w:sz="0" w:space="0" w:color="auto"/>
            <w:bottom w:val="none" w:sz="0" w:space="0" w:color="auto"/>
            <w:right w:val="none" w:sz="0" w:space="0" w:color="auto"/>
          </w:divBdr>
        </w:div>
        <w:div w:id="1165170603">
          <w:marLeft w:val="0"/>
          <w:marRight w:val="0"/>
          <w:marTop w:val="0"/>
          <w:marBottom w:val="150"/>
          <w:divBdr>
            <w:top w:val="none" w:sz="0" w:space="0" w:color="auto"/>
            <w:left w:val="none" w:sz="0" w:space="0" w:color="auto"/>
            <w:bottom w:val="none" w:sz="0" w:space="0" w:color="auto"/>
            <w:right w:val="none" w:sz="0" w:space="0" w:color="auto"/>
          </w:divBdr>
        </w:div>
        <w:div w:id="1295673077">
          <w:marLeft w:val="0"/>
          <w:marRight w:val="0"/>
          <w:marTop w:val="0"/>
          <w:marBottom w:val="150"/>
          <w:divBdr>
            <w:top w:val="none" w:sz="0" w:space="0" w:color="auto"/>
            <w:left w:val="none" w:sz="0" w:space="0" w:color="auto"/>
            <w:bottom w:val="none" w:sz="0" w:space="0" w:color="auto"/>
            <w:right w:val="none" w:sz="0" w:space="0" w:color="auto"/>
          </w:divBdr>
        </w:div>
        <w:div w:id="1341351082">
          <w:marLeft w:val="0"/>
          <w:marRight w:val="0"/>
          <w:marTop w:val="0"/>
          <w:marBottom w:val="150"/>
          <w:divBdr>
            <w:top w:val="none" w:sz="0" w:space="0" w:color="auto"/>
            <w:left w:val="none" w:sz="0" w:space="0" w:color="auto"/>
            <w:bottom w:val="none" w:sz="0" w:space="0" w:color="auto"/>
            <w:right w:val="none" w:sz="0" w:space="0" w:color="auto"/>
          </w:divBdr>
        </w:div>
        <w:div w:id="1407261746">
          <w:marLeft w:val="0"/>
          <w:marRight w:val="0"/>
          <w:marTop w:val="0"/>
          <w:marBottom w:val="150"/>
          <w:divBdr>
            <w:top w:val="none" w:sz="0" w:space="0" w:color="auto"/>
            <w:left w:val="none" w:sz="0" w:space="0" w:color="auto"/>
            <w:bottom w:val="none" w:sz="0" w:space="0" w:color="auto"/>
            <w:right w:val="none" w:sz="0" w:space="0" w:color="auto"/>
          </w:divBdr>
        </w:div>
        <w:div w:id="1468357997">
          <w:marLeft w:val="0"/>
          <w:marRight w:val="0"/>
          <w:marTop w:val="0"/>
          <w:marBottom w:val="150"/>
          <w:divBdr>
            <w:top w:val="none" w:sz="0" w:space="0" w:color="auto"/>
            <w:left w:val="none" w:sz="0" w:space="0" w:color="auto"/>
            <w:bottom w:val="none" w:sz="0" w:space="0" w:color="auto"/>
            <w:right w:val="none" w:sz="0" w:space="0" w:color="auto"/>
          </w:divBdr>
        </w:div>
        <w:div w:id="1494680980">
          <w:marLeft w:val="0"/>
          <w:marRight w:val="0"/>
          <w:marTop w:val="0"/>
          <w:marBottom w:val="150"/>
          <w:divBdr>
            <w:top w:val="none" w:sz="0" w:space="0" w:color="auto"/>
            <w:left w:val="none" w:sz="0" w:space="0" w:color="auto"/>
            <w:bottom w:val="none" w:sz="0" w:space="0" w:color="auto"/>
            <w:right w:val="none" w:sz="0" w:space="0" w:color="auto"/>
          </w:divBdr>
        </w:div>
        <w:div w:id="1653875928">
          <w:marLeft w:val="0"/>
          <w:marRight w:val="0"/>
          <w:marTop w:val="0"/>
          <w:marBottom w:val="150"/>
          <w:divBdr>
            <w:top w:val="none" w:sz="0" w:space="0" w:color="auto"/>
            <w:left w:val="none" w:sz="0" w:space="0" w:color="auto"/>
            <w:bottom w:val="none" w:sz="0" w:space="0" w:color="auto"/>
            <w:right w:val="none" w:sz="0" w:space="0" w:color="auto"/>
          </w:divBdr>
        </w:div>
        <w:div w:id="1755663895">
          <w:marLeft w:val="0"/>
          <w:marRight w:val="0"/>
          <w:marTop w:val="0"/>
          <w:marBottom w:val="150"/>
          <w:divBdr>
            <w:top w:val="none" w:sz="0" w:space="0" w:color="auto"/>
            <w:left w:val="none" w:sz="0" w:space="0" w:color="auto"/>
            <w:bottom w:val="none" w:sz="0" w:space="0" w:color="auto"/>
            <w:right w:val="none" w:sz="0" w:space="0" w:color="auto"/>
          </w:divBdr>
        </w:div>
        <w:div w:id="1769504538">
          <w:marLeft w:val="0"/>
          <w:marRight w:val="0"/>
          <w:marTop w:val="0"/>
          <w:marBottom w:val="150"/>
          <w:divBdr>
            <w:top w:val="none" w:sz="0" w:space="0" w:color="auto"/>
            <w:left w:val="none" w:sz="0" w:space="0" w:color="auto"/>
            <w:bottom w:val="none" w:sz="0" w:space="0" w:color="auto"/>
            <w:right w:val="none" w:sz="0" w:space="0" w:color="auto"/>
          </w:divBdr>
        </w:div>
        <w:div w:id="1821577446">
          <w:marLeft w:val="0"/>
          <w:marRight w:val="0"/>
          <w:marTop w:val="0"/>
          <w:marBottom w:val="150"/>
          <w:divBdr>
            <w:top w:val="none" w:sz="0" w:space="0" w:color="auto"/>
            <w:left w:val="none" w:sz="0" w:space="0" w:color="auto"/>
            <w:bottom w:val="none" w:sz="0" w:space="0" w:color="auto"/>
            <w:right w:val="none" w:sz="0" w:space="0" w:color="auto"/>
          </w:divBdr>
        </w:div>
        <w:div w:id="1861970292">
          <w:marLeft w:val="0"/>
          <w:marRight w:val="0"/>
          <w:marTop w:val="0"/>
          <w:marBottom w:val="150"/>
          <w:divBdr>
            <w:top w:val="none" w:sz="0" w:space="0" w:color="auto"/>
            <w:left w:val="none" w:sz="0" w:space="0" w:color="auto"/>
            <w:bottom w:val="none" w:sz="0" w:space="0" w:color="auto"/>
            <w:right w:val="none" w:sz="0" w:space="0" w:color="auto"/>
          </w:divBdr>
        </w:div>
        <w:div w:id="1875724609">
          <w:marLeft w:val="0"/>
          <w:marRight w:val="0"/>
          <w:marTop w:val="0"/>
          <w:marBottom w:val="150"/>
          <w:divBdr>
            <w:top w:val="none" w:sz="0" w:space="0" w:color="auto"/>
            <w:left w:val="none" w:sz="0" w:space="0" w:color="auto"/>
            <w:bottom w:val="none" w:sz="0" w:space="0" w:color="auto"/>
            <w:right w:val="none" w:sz="0" w:space="0" w:color="auto"/>
          </w:divBdr>
        </w:div>
        <w:div w:id="1950164952">
          <w:marLeft w:val="0"/>
          <w:marRight w:val="0"/>
          <w:marTop w:val="0"/>
          <w:marBottom w:val="150"/>
          <w:divBdr>
            <w:top w:val="none" w:sz="0" w:space="0" w:color="auto"/>
            <w:left w:val="none" w:sz="0" w:space="0" w:color="auto"/>
            <w:bottom w:val="none" w:sz="0" w:space="0" w:color="auto"/>
            <w:right w:val="none" w:sz="0" w:space="0" w:color="auto"/>
          </w:divBdr>
        </w:div>
        <w:div w:id="2004428569">
          <w:marLeft w:val="0"/>
          <w:marRight w:val="0"/>
          <w:marTop w:val="0"/>
          <w:marBottom w:val="150"/>
          <w:divBdr>
            <w:top w:val="none" w:sz="0" w:space="0" w:color="auto"/>
            <w:left w:val="none" w:sz="0" w:space="0" w:color="auto"/>
            <w:bottom w:val="none" w:sz="0" w:space="0" w:color="auto"/>
            <w:right w:val="none" w:sz="0" w:space="0" w:color="auto"/>
          </w:divBdr>
        </w:div>
        <w:div w:id="2084832466">
          <w:marLeft w:val="0"/>
          <w:marRight w:val="0"/>
          <w:marTop w:val="0"/>
          <w:marBottom w:val="150"/>
          <w:divBdr>
            <w:top w:val="none" w:sz="0" w:space="0" w:color="auto"/>
            <w:left w:val="none" w:sz="0" w:space="0" w:color="auto"/>
            <w:bottom w:val="none" w:sz="0" w:space="0" w:color="auto"/>
            <w:right w:val="none" w:sz="0" w:space="0" w:color="auto"/>
          </w:divBdr>
        </w:div>
        <w:div w:id="2095323905">
          <w:marLeft w:val="0"/>
          <w:marRight w:val="0"/>
          <w:marTop w:val="0"/>
          <w:marBottom w:val="150"/>
          <w:divBdr>
            <w:top w:val="none" w:sz="0" w:space="0" w:color="auto"/>
            <w:left w:val="none" w:sz="0" w:space="0" w:color="auto"/>
            <w:bottom w:val="none" w:sz="0" w:space="0" w:color="auto"/>
            <w:right w:val="none" w:sz="0" w:space="0" w:color="auto"/>
          </w:divBdr>
        </w:div>
        <w:div w:id="2114089643">
          <w:marLeft w:val="0"/>
          <w:marRight w:val="0"/>
          <w:marTop w:val="0"/>
          <w:marBottom w:val="150"/>
          <w:divBdr>
            <w:top w:val="none" w:sz="0" w:space="0" w:color="auto"/>
            <w:left w:val="none" w:sz="0" w:space="0" w:color="auto"/>
            <w:bottom w:val="none" w:sz="0" w:space="0" w:color="auto"/>
            <w:right w:val="none" w:sz="0" w:space="0" w:color="auto"/>
          </w:divBdr>
        </w:div>
        <w:div w:id="2119908000">
          <w:marLeft w:val="0"/>
          <w:marRight w:val="0"/>
          <w:marTop w:val="0"/>
          <w:marBottom w:val="150"/>
          <w:divBdr>
            <w:top w:val="none" w:sz="0" w:space="0" w:color="auto"/>
            <w:left w:val="none" w:sz="0" w:space="0" w:color="auto"/>
            <w:bottom w:val="none" w:sz="0" w:space="0" w:color="auto"/>
            <w:right w:val="none" w:sz="0" w:space="0" w:color="auto"/>
          </w:divBdr>
        </w:div>
      </w:divsChild>
    </w:div>
    <w:div w:id="121267332">
      <w:bodyDiv w:val="1"/>
      <w:marLeft w:val="0"/>
      <w:marRight w:val="0"/>
      <w:marTop w:val="0"/>
      <w:marBottom w:val="0"/>
      <w:divBdr>
        <w:top w:val="none" w:sz="0" w:space="0" w:color="auto"/>
        <w:left w:val="none" w:sz="0" w:space="0" w:color="auto"/>
        <w:bottom w:val="none" w:sz="0" w:space="0" w:color="auto"/>
        <w:right w:val="none" w:sz="0" w:space="0" w:color="auto"/>
      </w:divBdr>
      <w:divsChild>
        <w:div w:id="6567726">
          <w:marLeft w:val="0"/>
          <w:marRight w:val="0"/>
          <w:marTop w:val="0"/>
          <w:marBottom w:val="0"/>
          <w:divBdr>
            <w:top w:val="none" w:sz="0" w:space="0" w:color="auto"/>
            <w:left w:val="none" w:sz="0" w:space="0" w:color="auto"/>
            <w:bottom w:val="dotted" w:sz="6" w:space="4" w:color="DDDDDD"/>
            <w:right w:val="none" w:sz="0" w:space="0" w:color="auto"/>
          </w:divBdr>
        </w:div>
      </w:divsChild>
    </w:div>
    <w:div w:id="121270596">
      <w:bodyDiv w:val="1"/>
      <w:marLeft w:val="0"/>
      <w:marRight w:val="0"/>
      <w:marTop w:val="0"/>
      <w:marBottom w:val="0"/>
      <w:divBdr>
        <w:top w:val="none" w:sz="0" w:space="0" w:color="auto"/>
        <w:left w:val="none" w:sz="0" w:space="0" w:color="auto"/>
        <w:bottom w:val="none" w:sz="0" w:space="0" w:color="auto"/>
        <w:right w:val="none" w:sz="0" w:space="0" w:color="auto"/>
      </w:divBdr>
      <w:divsChild>
        <w:div w:id="409351509">
          <w:marLeft w:val="0"/>
          <w:marRight w:val="0"/>
          <w:marTop w:val="0"/>
          <w:marBottom w:val="0"/>
          <w:divBdr>
            <w:top w:val="none" w:sz="0" w:space="0" w:color="auto"/>
            <w:left w:val="none" w:sz="0" w:space="0" w:color="auto"/>
            <w:bottom w:val="none" w:sz="0" w:space="0" w:color="auto"/>
            <w:right w:val="none" w:sz="0" w:space="0" w:color="auto"/>
          </w:divBdr>
          <w:divsChild>
            <w:div w:id="352877337">
              <w:marLeft w:val="0"/>
              <w:marRight w:val="0"/>
              <w:marTop w:val="0"/>
              <w:marBottom w:val="0"/>
              <w:divBdr>
                <w:top w:val="none" w:sz="0" w:space="0" w:color="auto"/>
                <w:left w:val="none" w:sz="0" w:space="0" w:color="auto"/>
                <w:bottom w:val="none" w:sz="0" w:space="0" w:color="auto"/>
                <w:right w:val="none" w:sz="0" w:space="0" w:color="auto"/>
              </w:divBdr>
              <w:divsChild>
                <w:div w:id="2120878865">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sChild>
                        <w:div w:id="1386877248">
                          <w:marLeft w:val="0"/>
                          <w:marRight w:val="0"/>
                          <w:marTop w:val="0"/>
                          <w:marBottom w:val="0"/>
                          <w:divBdr>
                            <w:top w:val="none" w:sz="0" w:space="0" w:color="auto"/>
                            <w:left w:val="none" w:sz="0" w:space="0" w:color="auto"/>
                            <w:bottom w:val="none" w:sz="0" w:space="0" w:color="auto"/>
                            <w:right w:val="none" w:sz="0" w:space="0" w:color="auto"/>
                          </w:divBdr>
                          <w:divsChild>
                            <w:div w:id="501969997">
                              <w:marLeft w:val="0"/>
                              <w:marRight w:val="0"/>
                              <w:marTop w:val="0"/>
                              <w:marBottom w:val="0"/>
                              <w:divBdr>
                                <w:top w:val="none" w:sz="0" w:space="0" w:color="auto"/>
                                <w:left w:val="none" w:sz="0" w:space="0" w:color="auto"/>
                                <w:bottom w:val="none" w:sz="0" w:space="0" w:color="auto"/>
                                <w:right w:val="none" w:sz="0" w:space="0" w:color="auto"/>
                              </w:divBdr>
                              <w:divsChild>
                                <w:div w:id="657222551">
                                  <w:marLeft w:val="0"/>
                                  <w:marRight w:val="0"/>
                                  <w:marTop w:val="0"/>
                                  <w:marBottom w:val="0"/>
                                  <w:divBdr>
                                    <w:top w:val="none" w:sz="0" w:space="0" w:color="auto"/>
                                    <w:left w:val="none" w:sz="0" w:space="0" w:color="auto"/>
                                    <w:bottom w:val="none" w:sz="0" w:space="0" w:color="auto"/>
                                    <w:right w:val="none" w:sz="0" w:space="0" w:color="auto"/>
                                  </w:divBdr>
                                  <w:divsChild>
                                    <w:div w:id="1880629354">
                                      <w:marLeft w:val="0"/>
                                      <w:marRight w:val="0"/>
                                      <w:marTop w:val="0"/>
                                      <w:marBottom w:val="0"/>
                                      <w:divBdr>
                                        <w:top w:val="none" w:sz="0" w:space="0" w:color="auto"/>
                                        <w:left w:val="none" w:sz="0" w:space="0" w:color="auto"/>
                                        <w:bottom w:val="none" w:sz="0" w:space="0" w:color="auto"/>
                                        <w:right w:val="none" w:sz="0" w:space="0" w:color="auto"/>
                                      </w:divBdr>
                                      <w:divsChild>
                                        <w:div w:id="902177337">
                                          <w:marLeft w:val="0"/>
                                          <w:marRight w:val="0"/>
                                          <w:marTop w:val="0"/>
                                          <w:marBottom w:val="0"/>
                                          <w:divBdr>
                                            <w:top w:val="none" w:sz="0" w:space="0" w:color="auto"/>
                                            <w:left w:val="none" w:sz="0" w:space="0" w:color="auto"/>
                                            <w:bottom w:val="none" w:sz="0" w:space="0" w:color="auto"/>
                                            <w:right w:val="none" w:sz="0" w:space="0" w:color="auto"/>
                                          </w:divBdr>
                                          <w:divsChild>
                                            <w:div w:id="33430011">
                                              <w:marLeft w:val="0"/>
                                              <w:marRight w:val="0"/>
                                              <w:marTop w:val="0"/>
                                              <w:marBottom w:val="0"/>
                                              <w:divBdr>
                                                <w:top w:val="none" w:sz="0" w:space="0" w:color="auto"/>
                                                <w:left w:val="none" w:sz="0" w:space="0" w:color="auto"/>
                                                <w:bottom w:val="none" w:sz="0" w:space="0" w:color="auto"/>
                                                <w:right w:val="none" w:sz="0" w:space="0" w:color="auto"/>
                                              </w:divBdr>
                                            </w:div>
                                            <w:div w:id="54858697">
                                              <w:marLeft w:val="0"/>
                                              <w:marRight w:val="0"/>
                                              <w:marTop w:val="0"/>
                                              <w:marBottom w:val="0"/>
                                              <w:divBdr>
                                                <w:top w:val="none" w:sz="0" w:space="0" w:color="auto"/>
                                                <w:left w:val="none" w:sz="0" w:space="0" w:color="auto"/>
                                                <w:bottom w:val="none" w:sz="0" w:space="0" w:color="auto"/>
                                                <w:right w:val="none" w:sz="0" w:space="0" w:color="auto"/>
                                              </w:divBdr>
                                            </w:div>
                                            <w:div w:id="178617471">
                                              <w:marLeft w:val="0"/>
                                              <w:marRight w:val="0"/>
                                              <w:marTop w:val="0"/>
                                              <w:marBottom w:val="0"/>
                                              <w:divBdr>
                                                <w:top w:val="none" w:sz="0" w:space="0" w:color="auto"/>
                                                <w:left w:val="none" w:sz="0" w:space="0" w:color="auto"/>
                                                <w:bottom w:val="none" w:sz="0" w:space="0" w:color="auto"/>
                                                <w:right w:val="none" w:sz="0" w:space="0" w:color="auto"/>
                                              </w:divBdr>
                                            </w:div>
                                            <w:div w:id="184680695">
                                              <w:marLeft w:val="0"/>
                                              <w:marRight w:val="0"/>
                                              <w:marTop w:val="0"/>
                                              <w:marBottom w:val="0"/>
                                              <w:divBdr>
                                                <w:top w:val="none" w:sz="0" w:space="0" w:color="auto"/>
                                                <w:left w:val="none" w:sz="0" w:space="0" w:color="auto"/>
                                                <w:bottom w:val="none" w:sz="0" w:space="0" w:color="auto"/>
                                                <w:right w:val="none" w:sz="0" w:space="0" w:color="auto"/>
                                              </w:divBdr>
                                            </w:div>
                                            <w:div w:id="196352561">
                                              <w:marLeft w:val="0"/>
                                              <w:marRight w:val="0"/>
                                              <w:marTop w:val="0"/>
                                              <w:marBottom w:val="0"/>
                                              <w:divBdr>
                                                <w:top w:val="none" w:sz="0" w:space="0" w:color="auto"/>
                                                <w:left w:val="none" w:sz="0" w:space="0" w:color="auto"/>
                                                <w:bottom w:val="none" w:sz="0" w:space="0" w:color="auto"/>
                                                <w:right w:val="none" w:sz="0" w:space="0" w:color="auto"/>
                                              </w:divBdr>
                                            </w:div>
                                            <w:div w:id="212541935">
                                              <w:marLeft w:val="0"/>
                                              <w:marRight w:val="0"/>
                                              <w:marTop w:val="0"/>
                                              <w:marBottom w:val="0"/>
                                              <w:divBdr>
                                                <w:top w:val="none" w:sz="0" w:space="0" w:color="auto"/>
                                                <w:left w:val="none" w:sz="0" w:space="0" w:color="auto"/>
                                                <w:bottom w:val="none" w:sz="0" w:space="0" w:color="auto"/>
                                                <w:right w:val="none" w:sz="0" w:space="0" w:color="auto"/>
                                              </w:divBdr>
                                            </w:div>
                                            <w:div w:id="281688514">
                                              <w:marLeft w:val="0"/>
                                              <w:marRight w:val="0"/>
                                              <w:marTop w:val="0"/>
                                              <w:marBottom w:val="0"/>
                                              <w:divBdr>
                                                <w:top w:val="none" w:sz="0" w:space="0" w:color="auto"/>
                                                <w:left w:val="none" w:sz="0" w:space="0" w:color="auto"/>
                                                <w:bottom w:val="none" w:sz="0" w:space="0" w:color="auto"/>
                                                <w:right w:val="none" w:sz="0" w:space="0" w:color="auto"/>
                                              </w:divBdr>
                                            </w:div>
                                            <w:div w:id="599916934">
                                              <w:marLeft w:val="0"/>
                                              <w:marRight w:val="0"/>
                                              <w:marTop w:val="0"/>
                                              <w:marBottom w:val="0"/>
                                              <w:divBdr>
                                                <w:top w:val="none" w:sz="0" w:space="0" w:color="auto"/>
                                                <w:left w:val="none" w:sz="0" w:space="0" w:color="auto"/>
                                                <w:bottom w:val="none" w:sz="0" w:space="0" w:color="auto"/>
                                                <w:right w:val="none" w:sz="0" w:space="0" w:color="auto"/>
                                              </w:divBdr>
                                            </w:div>
                                            <w:div w:id="841548480">
                                              <w:marLeft w:val="0"/>
                                              <w:marRight w:val="0"/>
                                              <w:marTop w:val="0"/>
                                              <w:marBottom w:val="0"/>
                                              <w:divBdr>
                                                <w:top w:val="none" w:sz="0" w:space="0" w:color="auto"/>
                                                <w:left w:val="none" w:sz="0" w:space="0" w:color="auto"/>
                                                <w:bottom w:val="none" w:sz="0" w:space="0" w:color="auto"/>
                                                <w:right w:val="none" w:sz="0" w:space="0" w:color="auto"/>
                                              </w:divBdr>
                                            </w:div>
                                            <w:div w:id="973484969">
                                              <w:marLeft w:val="0"/>
                                              <w:marRight w:val="0"/>
                                              <w:marTop w:val="0"/>
                                              <w:marBottom w:val="0"/>
                                              <w:divBdr>
                                                <w:top w:val="none" w:sz="0" w:space="0" w:color="auto"/>
                                                <w:left w:val="none" w:sz="0" w:space="0" w:color="auto"/>
                                                <w:bottom w:val="none" w:sz="0" w:space="0" w:color="auto"/>
                                                <w:right w:val="none" w:sz="0" w:space="0" w:color="auto"/>
                                              </w:divBdr>
                                            </w:div>
                                            <w:div w:id="1084377704">
                                              <w:marLeft w:val="0"/>
                                              <w:marRight w:val="0"/>
                                              <w:marTop w:val="0"/>
                                              <w:marBottom w:val="0"/>
                                              <w:divBdr>
                                                <w:top w:val="none" w:sz="0" w:space="0" w:color="auto"/>
                                                <w:left w:val="none" w:sz="0" w:space="0" w:color="auto"/>
                                                <w:bottom w:val="none" w:sz="0" w:space="0" w:color="auto"/>
                                                <w:right w:val="none" w:sz="0" w:space="0" w:color="auto"/>
                                              </w:divBdr>
                                            </w:div>
                                            <w:div w:id="1369601209">
                                              <w:marLeft w:val="0"/>
                                              <w:marRight w:val="0"/>
                                              <w:marTop w:val="0"/>
                                              <w:marBottom w:val="0"/>
                                              <w:divBdr>
                                                <w:top w:val="none" w:sz="0" w:space="0" w:color="auto"/>
                                                <w:left w:val="none" w:sz="0" w:space="0" w:color="auto"/>
                                                <w:bottom w:val="none" w:sz="0" w:space="0" w:color="auto"/>
                                                <w:right w:val="none" w:sz="0" w:space="0" w:color="auto"/>
                                              </w:divBdr>
                                            </w:div>
                                            <w:div w:id="1393384006">
                                              <w:marLeft w:val="0"/>
                                              <w:marRight w:val="0"/>
                                              <w:marTop w:val="0"/>
                                              <w:marBottom w:val="0"/>
                                              <w:divBdr>
                                                <w:top w:val="none" w:sz="0" w:space="0" w:color="auto"/>
                                                <w:left w:val="none" w:sz="0" w:space="0" w:color="auto"/>
                                                <w:bottom w:val="none" w:sz="0" w:space="0" w:color="auto"/>
                                                <w:right w:val="none" w:sz="0" w:space="0" w:color="auto"/>
                                              </w:divBdr>
                                            </w:div>
                                            <w:div w:id="1435323398">
                                              <w:marLeft w:val="0"/>
                                              <w:marRight w:val="0"/>
                                              <w:marTop w:val="0"/>
                                              <w:marBottom w:val="0"/>
                                              <w:divBdr>
                                                <w:top w:val="none" w:sz="0" w:space="0" w:color="auto"/>
                                                <w:left w:val="none" w:sz="0" w:space="0" w:color="auto"/>
                                                <w:bottom w:val="none" w:sz="0" w:space="0" w:color="auto"/>
                                                <w:right w:val="none" w:sz="0" w:space="0" w:color="auto"/>
                                              </w:divBdr>
                                            </w:div>
                                            <w:div w:id="152065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852428">
      <w:bodyDiv w:val="1"/>
      <w:marLeft w:val="0"/>
      <w:marRight w:val="0"/>
      <w:marTop w:val="0"/>
      <w:marBottom w:val="0"/>
      <w:divBdr>
        <w:top w:val="none" w:sz="0" w:space="0" w:color="auto"/>
        <w:left w:val="none" w:sz="0" w:space="0" w:color="auto"/>
        <w:bottom w:val="none" w:sz="0" w:space="0" w:color="auto"/>
        <w:right w:val="none" w:sz="0" w:space="0" w:color="auto"/>
      </w:divBdr>
      <w:divsChild>
        <w:div w:id="478424681">
          <w:marLeft w:val="0"/>
          <w:marRight w:val="0"/>
          <w:marTop w:val="0"/>
          <w:marBottom w:val="180"/>
          <w:divBdr>
            <w:top w:val="none" w:sz="0" w:space="0" w:color="auto"/>
            <w:left w:val="none" w:sz="0" w:space="0" w:color="auto"/>
            <w:bottom w:val="none" w:sz="0" w:space="0" w:color="auto"/>
            <w:right w:val="none" w:sz="0" w:space="0" w:color="auto"/>
          </w:divBdr>
        </w:div>
      </w:divsChild>
    </w:div>
    <w:div w:id="121925299">
      <w:bodyDiv w:val="1"/>
      <w:marLeft w:val="0"/>
      <w:marRight w:val="0"/>
      <w:marTop w:val="0"/>
      <w:marBottom w:val="0"/>
      <w:divBdr>
        <w:top w:val="none" w:sz="0" w:space="0" w:color="auto"/>
        <w:left w:val="none" w:sz="0" w:space="0" w:color="auto"/>
        <w:bottom w:val="none" w:sz="0" w:space="0" w:color="auto"/>
        <w:right w:val="none" w:sz="0" w:space="0" w:color="auto"/>
      </w:divBdr>
      <w:divsChild>
        <w:div w:id="954211790">
          <w:marLeft w:val="0"/>
          <w:marRight w:val="0"/>
          <w:marTop w:val="0"/>
          <w:marBottom w:val="0"/>
          <w:divBdr>
            <w:top w:val="none" w:sz="0" w:space="0" w:color="auto"/>
            <w:left w:val="none" w:sz="0" w:space="0" w:color="auto"/>
            <w:bottom w:val="dotted" w:sz="6" w:space="4" w:color="DDDDDD"/>
            <w:right w:val="none" w:sz="0" w:space="0" w:color="auto"/>
          </w:divBdr>
        </w:div>
      </w:divsChild>
    </w:div>
    <w:div w:id="122233157">
      <w:bodyDiv w:val="1"/>
      <w:marLeft w:val="0"/>
      <w:marRight w:val="0"/>
      <w:marTop w:val="0"/>
      <w:marBottom w:val="0"/>
      <w:divBdr>
        <w:top w:val="none" w:sz="0" w:space="0" w:color="auto"/>
        <w:left w:val="none" w:sz="0" w:space="0" w:color="auto"/>
        <w:bottom w:val="none" w:sz="0" w:space="0" w:color="auto"/>
        <w:right w:val="none" w:sz="0" w:space="0" w:color="auto"/>
      </w:divBdr>
    </w:div>
    <w:div w:id="122576051">
      <w:bodyDiv w:val="1"/>
      <w:marLeft w:val="0"/>
      <w:marRight w:val="0"/>
      <w:marTop w:val="0"/>
      <w:marBottom w:val="0"/>
      <w:divBdr>
        <w:top w:val="none" w:sz="0" w:space="0" w:color="auto"/>
        <w:left w:val="none" w:sz="0" w:space="0" w:color="auto"/>
        <w:bottom w:val="none" w:sz="0" w:space="0" w:color="auto"/>
        <w:right w:val="none" w:sz="0" w:space="0" w:color="auto"/>
      </w:divBdr>
    </w:div>
    <w:div w:id="122582762">
      <w:bodyDiv w:val="1"/>
      <w:marLeft w:val="0"/>
      <w:marRight w:val="0"/>
      <w:marTop w:val="0"/>
      <w:marBottom w:val="0"/>
      <w:divBdr>
        <w:top w:val="none" w:sz="0" w:space="0" w:color="auto"/>
        <w:left w:val="none" w:sz="0" w:space="0" w:color="auto"/>
        <w:bottom w:val="none" w:sz="0" w:space="0" w:color="auto"/>
        <w:right w:val="none" w:sz="0" w:space="0" w:color="auto"/>
      </w:divBdr>
      <w:divsChild>
        <w:div w:id="1612514795">
          <w:marLeft w:val="0"/>
          <w:marRight w:val="0"/>
          <w:marTop w:val="0"/>
          <w:marBottom w:val="150"/>
          <w:divBdr>
            <w:top w:val="none" w:sz="0" w:space="0" w:color="auto"/>
            <w:left w:val="none" w:sz="0" w:space="0" w:color="auto"/>
            <w:bottom w:val="none" w:sz="0" w:space="0" w:color="auto"/>
            <w:right w:val="none" w:sz="0" w:space="0" w:color="auto"/>
          </w:divBdr>
        </w:div>
      </w:divsChild>
    </w:div>
    <w:div w:id="123233195">
      <w:bodyDiv w:val="1"/>
      <w:marLeft w:val="0"/>
      <w:marRight w:val="0"/>
      <w:marTop w:val="0"/>
      <w:marBottom w:val="0"/>
      <w:divBdr>
        <w:top w:val="none" w:sz="0" w:space="0" w:color="auto"/>
        <w:left w:val="none" w:sz="0" w:space="0" w:color="auto"/>
        <w:bottom w:val="none" w:sz="0" w:space="0" w:color="auto"/>
        <w:right w:val="none" w:sz="0" w:space="0" w:color="auto"/>
      </w:divBdr>
      <w:divsChild>
        <w:div w:id="1153646984">
          <w:marLeft w:val="0"/>
          <w:marRight w:val="0"/>
          <w:marTop w:val="0"/>
          <w:marBottom w:val="150"/>
          <w:divBdr>
            <w:top w:val="none" w:sz="0" w:space="0" w:color="auto"/>
            <w:left w:val="none" w:sz="0" w:space="0" w:color="auto"/>
            <w:bottom w:val="none" w:sz="0" w:space="0" w:color="auto"/>
            <w:right w:val="none" w:sz="0" w:space="0" w:color="auto"/>
          </w:divBdr>
        </w:div>
      </w:divsChild>
    </w:div>
    <w:div w:id="123278829">
      <w:bodyDiv w:val="1"/>
      <w:marLeft w:val="0"/>
      <w:marRight w:val="0"/>
      <w:marTop w:val="0"/>
      <w:marBottom w:val="0"/>
      <w:divBdr>
        <w:top w:val="none" w:sz="0" w:space="0" w:color="auto"/>
        <w:left w:val="none" w:sz="0" w:space="0" w:color="auto"/>
        <w:bottom w:val="none" w:sz="0" w:space="0" w:color="auto"/>
        <w:right w:val="none" w:sz="0" w:space="0" w:color="auto"/>
      </w:divBdr>
      <w:divsChild>
        <w:div w:id="2030793790">
          <w:marLeft w:val="0"/>
          <w:marRight w:val="0"/>
          <w:marTop w:val="0"/>
          <w:marBottom w:val="0"/>
          <w:divBdr>
            <w:top w:val="none" w:sz="0" w:space="0" w:color="auto"/>
            <w:left w:val="none" w:sz="0" w:space="0" w:color="auto"/>
            <w:bottom w:val="none" w:sz="0" w:space="0" w:color="auto"/>
            <w:right w:val="none" w:sz="0" w:space="0" w:color="auto"/>
          </w:divBdr>
        </w:div>
      </w:divsChild>
    </w:div>
    <w:div w:id="123741174">
      <w:bodyDiv w:val="1"/>
      <w:marLeft w:val="0"/>
      <w:marRight w:val="0"/>
      <w:marTop w:val="0"/>
      <w:marBottom w:val="0"/>
      <w:divBdr>
        <w:top w:val="none" w:sz="0" w:space="0" w:color="auto"/>
        <w:left w:val="none" w:sz="0" w:space="0" w:color="auto"/>
        <w:bottom w:val="none" w:sz="0" w:space="0" w:color="auto"/>
        <w:right w:val="none" w:sz="0" w:space="0" w:color="auto"/>
      </w:divBdr>
      <w:divsChild>
        <w:div w:id="1731608063">
          <w:marLeft w:val="0"/>
          <w:marRight w:val="0"/>
          <w:marTop w:val="0"/>
          <w:marBottom w:val="0"/>
          <w:divBdr>
            <w:top w:val="none" w:sz="0" w:space="0" w:color="auto"/>
            <w:left w:val="none" w:sz="0" w:space="0" w:color="auto"/>
            <w:bottom w:val="none" w:sz="0" w:space="0" w:color="auto"/>
            <w:right w:val="none" w:sz="0" w:space="0" w:color="auto"/>
          </w:divBdr>
        </w:div>
      </w:divsChild>
    </w:div>
    <w:div w:id="124011761">
      <w:bodyDiv w:val="1"/>
      <w:marLeft w:val="0"/>
      <w:marRight w:val="0"/>
      <w:marTop w:val="0"/>
      <w:marBottom w:val="0"/>
      <w:divBdr>
        <w:top w:val="none" w:sz="0" w:space="0" w:color="auto"/>
        <w:left w:val="none" w:sz="0" w:space="0" w:color="auto"/>
        <w:bottom w:val="none" w:sz="0" w:space="0" w:color="auto"/>
        <w:right w:val="none" w:sz="0" w:space="0" w:color="auto"/>
      </w:divBdr>
    </w:div>
    <w:div w:id="124350597">
      <w:bodyDiv w:val="1"/>
      <w:marLeft w:val="0"/>
      <w:marRight w:val="0"/>
      <w:marTop w:val="0"/>
      <w:marBottom w:val="0"/>
      <w:divBdr>
        <w:top w:val="none" w:sz="0" w:space="0" w:color="auto"/>
        <w:left w:val="none" w:sz="0" w:space="0" w:color="auto"/>
        <w:bottom w:val="none" w:sz="0" w:space="0" w:color="auto"/>
        <w:right w:val="none" w:sz="0" w:space="0" w:color="auto"/>
      </w:divBdr>
      <w:divsChild>
        <w:div w:id="1061295175">
          <w:marLeft w:val="0"/>
          <w:marRight w:val="0"/>
          <w:marTop w:val="0"/>
          <w:marBottom w:val="0"/>
          <w:divBdr>
            <w:top w:val="none" w:sz="0" w:space="0" w:color="auto"/>
            <w:left w:val="none" w:sz="0" w:space="0" w:color="auto"/>
            <w:bottom w:val="dotted" w:sz="6" w:space="4" w:color="DDDDDD"/>
            <w:right w:val="none" w:sz="0" w:space="0" w:color="auto"/>
          </w:divBdr>
          <w:divsChild>
            <w:div w:id="18687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8597">
      <w:bodyDiv w:val="1"/>
      <w:marLeft w:val="0"/>
      <w:marRight w:val="0"/>
      <w:marTop w:val="0"/>
      <w:marBottom w:val="0"/>
      <w:divBdr>
        <w:top w:val="none" w:sz="0" w:space="0" w:color="auto"/>
        <w:left w:val="none" w:sz="0" w:space="0" w:color="auto"/>
        <w:bottom w:val="none" w:sz="0" w:space="0" w:color="auto"/>
        <w:right w:val="none" w:sz="0" w:space="0" w:color="auto"/>
      </w:divBdr>
      <w:divsChild>
        <w:div w:id="1001006066">
          <w:marLeft w:val="0"/>
          <w:marRight w:val="0"/>
          <w:marTop w:val="0"/>
          <w:marBottom w:val="150"/>
          <w:divBdr>
            <w:top w:val="none" w:sz="0" w:space="0" w:color="auto"/>
            <w:left w:val="none" w:sz="0" w:space="0" w:color="auto"/>
            <w:bottom w:val="none" w:sz="0" w:space="0" w:color="auto"/>
            <w:right w:val="none" w:sz="0" w:space="0" w:color="auto"/>
          </w:divBdr>
        </w:div>
      </w:divsChild>
    </w:div>
    <w:div w:id="124860209">
      <w:bodyDiv w:val="1"/>
      <w:marLeft w:val="0"/>
      <w:marRight w:val="0"/>
      <w:marTop w:val="0"/>
      <w:marBottom w:val="0"/>
      <w:divBdr>
        <w:top w:val="none" w:sz="0" w:space="0" w:color="auto"/>
        <w:left w:val="none" w:sz="0" w:space="0" w:color="auto"/>
        <w:bottom w:val="none" w:sz="0" w:space="0" w:color="auto"/>
        <w:right w:val="none" w:sz="0" w:space="0" w:color="auto"/>
      </w:divBdr>
      <w:divsChild>
        <w:div w:id="1461999371">
          <w:marLeft w:val="0"/>
          <w:marRight w:val="0"/>
          <w:marTop w:val="0"/>
          <w:marBottom w:val="0"/>
          <w:divBdr>
            <w:top w:val="none" w:sz="0" w:space="0" w:color="auto"/>
            <w:left w:val="none" w:sz="0" w:space="0" w:color="auto"/>
            <w:bottom w:val="none" w:sz="0" w:space="0" w:color="auto"/>
            <w:right w:val="none" w:sz="0" w:space="0" w:color="auto"/>
          </w:divBdr>
        </w:div>
        <w:div w:id="1515656430">
          <w:marLeft w:val="0"/>
          <w:marRight w:val="0"/>
          <w:marTop w:val="0"/>
          <w:marBottom w:val="0"/>
          <w:divBdr>
            <w:top w:val="none" w:sz="0" w:space="0" w:color="auto"/>
            <w:left w:val="none" w:sz="0" w:space="0" w:color="auto"/>
            <w:bottom w:val="none" w:sz="0" w:space="0" w:color="auto"/>
            <w:right w:val="none" w:sz="0" w:space="0" w:color="auto"/>
          </w:divBdr>
        </w:div>
      </w:divsChild>
    </w:div>
    <w:div w:id="126168235">
      <w:bodyDiv w:val="1"/>
      <w:marLeft w:val="0"/>
      <w:marRight w:val="0"/>
      <w:marTop w:val="0"/>
      <w:marBottom w:val="0"/>
      <w:divBdr>
        <w:top w:val="none" w:sz="0" w:space="0" w:color="auto"/>
        <w:left w:val="none" w:sz="0" w:space="0" w:color="auto"/>
        <w:bottom w:val="none" w:sz="0" w:space="0" w:color="auto"/>
        <w:right w:val="none" w:sz="0" w:space="0" w:color="auto"/>
      </w:divBdr>
      <w:divsChild>
        <w:div w:id="821656081">
          <w:marLeft w:val="0"/>
          <w:marRight w:val="0"/>
          <w:marTop w:val="0"/>
          <w:marBottom w:val="0"/>
          <w:divBdr>
            <w:top w:val="none" w:sz="0" w:space="0" w:color="auto"/>
            <w:left w:val="none" w:sz="0" w:space="0" w:color="auto"/>
            <w:bottom w:val="none" w:sz="0" w:space="0" w:color="auto"/>
            <w:right w:val="none" w:sz="0" w:space="0" w:color="auto"/>
          </w:divBdr>
          <w:divsChild>
            <w:div w:id="843202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359767">
      <w:bodyDiv w:val="1"/>
      <w:marLeft w:val="0"/>
      <w:marRight w:val="0"/>
      <w:marTop w:val="0"/>
      <w:marBottom w:val="0"/>
      <w:divBdr>
        <w:top w:val="none" w:sz="0" w:space="0" w:color="auto"/>
        <w:left w:val="none" w:sz="0" w:space="0" w:color="auto"/>
        <w:bottom w:val="none" w:sz="0" w:space="0" w:color="auto"/>
        <w:right w:val="none" w:sz="0" w:space="0" w:color="auto"/>
      </w:divBdr>
      <w:divsChild>
        <w:div w:id="1358196977">
          <w:marLeft w:val="0"/>
          <w:marRight w:val="0"/>
          <w:marTop w:val="0"/>
          <w:marBottom w:val="150"/>
          <w:divBdr>
            <w:top w:val="none" w:sz="0" w:space="0" w:color="auto"/>
            <w:left w:val="none" w:sz="0" w:space="0" w:color="auto"/>
            <w:bottom w:val="none" w:sz="0" w:space="0" w:color="auto"/>
            <w:right w:val="none" w:sz="0" w:space="0" w:color="auto"/>
          </w:divBdr>
        </w:div>
      </w:divsChild>
    </w:div>
    <w:div w:id="126508602">
      <w:bodyDiv w:val="1"/>
      <w:marLeft w:val="0"/>
      <w:marRight w:val="0"/>
      <w:marTop w:val="0"/>
      <w:marBottom w:val="0"/>
      <w:divBdr>
        <w:top w:val="none" w:sz="0" w:space="0" w:color="auto"/>
        <w:left w:val="none" w:sz="0" w:space="0" w:color="auto"/>
        <w:bottom w:val="none" w:sz="0" w:space="0" w:color="auto"/>
        <w:right w:val="none" w:sz="0" w:space="0" w:color="auto"/>
      </w:divBdr>
      <w:divsChild>
        <w:div w:id="2060745200">
          <w:marLeft w:val="0"/>
          <w:marRight w:val="0"/>
          <w:marTop w:val="0"/>
          <w:marBottom w:val="0"/>
          <w:divBdr>
            <w:top w:val="none" w:sz="0" w:space="0" w:color="auto"/>
            <w:left w:val="none" w:sz="0" w:space="0" w:color="auto"/>
            <w:bottom w:val="none" w:sz="0" w:space="0" w:color="auto"/>
            <w:right w:val="none" w:sz="0" w:space="0" w:color="auto"/>
          </w:divBdr>
          <w:divsChild>
            <w:div w:id="1618874185">
              <w:marLeft w:val="0"/>
              <w:marRight w:val="0"/>
              <w:marTop w:val="0"/>
              <w:marBottom w:val="0"/>
              <w:divBdr>
                <w:top w:val="none" w:sz="0" w:space="0" w:color="auto"/>
                <w:left w:val="none" w:sz="0" w:space="0" w:color="auto"/>
                <w:bottom w:val="none" w:sz="0" w:space="0" w:color="auto"/>
                <w:right w:val="none" w:sz="0" w:space="0" w:color="auto"/>
              </w:divBdr>
              <w:divsChild>
                <w:div w:id="1336687469">
                  <w:marLeft w:val="0"/>
                  <w:marRight w:val="0"/>
                  <w:marTop w:val="0"/>
                  <w:marBottom w:val="0"/>
                  <w:divBdr>
                    <w:top w:val="none" w:sz="0" w:space="0" w:color="auto"/>
                    <w:left w:val="none" w:sz="0" w:space="0" w:color="auto"/>
                    <w:bottom w:val="none" w:sz="0" w:space="0" w:color="auto"/>
                    <w:right w:val="none" w:sz="0" w:space="0" w:color="auto"/>
                  </w:divBdr>
                  <w:divsChild>
                    <w:div w:id="815415362">
                      <w:marLeft w:val="0"/>
                      <w:marRight w:val="0"/>
                      <w:marTop w:val="0"/>
                      <w:marBottom w:val="0"/>
                      <w:divBdr>
                        <w:top w:val="none" w:sz="0" w:space="0" w:color="auto"/>
                        <w:left w:val="none" w:sz="0" w:space="0" w:color="auto"/>
                        <w:bottom w:val="none" w:sz="0" w:space="0" w:color="auto"/>
                        <w:right w:val="none" w:sz="0" w:space="0" w:color="auto"/>
                      </w:divBdr>
                      <w:divsChild>
                        <w:div w:id="1418209804">
                          <w:marLeft w:val="0"/>
                          <w:marRight w:val="0"/>
                          <w:marTop w:val="0"/>
                          <w:marBottom w:val="0"/>
                          <w:divBdr>
                            <w:top w:val="none" w:sz="0" w:space="0" w:color="auto"/>
                            <w:left w:val="none" w:sz="0" w:space="0" w:color="auto"/>
                            <w:bottom w:val="none" w:sz="0" w:space="0" w:color="auto"/>
                            <w:right w:val="none" w:sz="0" w:space="0" w:color="auto"/>
                          </w:divBdr>
                          <w:divsChild>
                            <w:div w:id="292103940">
                              <w:marLeft w:val="0"/>
                              <w:marRight w:val="0"/>
                              <w:marTop w:val="0"/>
                              <w:marBottom w:val="0"/>
                              <w:divBdr>
                                <w:top w:val="none" w:sz="0" w:space="0" w:color="auto"/>
                                <w:left w:val="none" w:sz="0" w:space="0" w:color="auto"/>
                                <w:bottom w:val="none" w:sz="0" w:space="0" w:color="auto"/>
                                <w:right w:val="none" w:sz="0" w:space="0" w:color="auto"/>
                              </w:divBdr>
                              <w:divsChild>
                                <w:div w:id="479613097">
                                  <w:marLeft w:val="0"/>
                                  <w:marRight w:val="0"/>
                                  <w:marTop w:val="0"/>
                                  <w:marBottom w:val="0"/>
                                  <w:divBdr>
                                    <w:top w:val="none" w:sz="0" w:space="0" w:color="auto"/>
                                    <w:left w:val="none" w:sz="0" w:space="0" w:color="auto"/>
                                    <w:bottom w:val="none" w:sz="0" w:space="0" w:color="auto"/>
                                    <w:right w:val="none" w:sz="0" w:space="0" w:color="auto"/>
                                  </w:divBdr>
                                  <w:divsChild>
                                    <w:div w:id="299071921">
                                      <w:marLeft w:val="0"/>
                                      <w:marRight w:val="0"/>
                                      <w:marTop w:val="0"/>
                                      <w:marBottom w:val="0"/>
                                      <w:divBdr>
                                        <w:top w:val="none" w:sz="0" w:space="0" w:color="auto"/>
                                        <w:left w:val="none" w:sz="0" w:space="0" w:color="auto"/>
                                        <w:bottom w:val="none" w:sz="0" w:space="0" w:color="auto"/>
                                        <w:right w:val="none" w:sz="0" w:space="0" w:color="auto"/>
                                      </w:divBdr>
                                      <w:divsChild>
                                        <w:div w:id="39612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14957">
      <w:bodyDiv w:val="1"/>
      <w:marLeft w:val="0"/>
      <w:marRight w:val="0"/>
      <w:marTop w:val="0"/>
      <w:marBottom w:val="0"/>
      <w:divBdr>
        <w:top w:val="none" w:sz="0" w:space="0" w:color="auto"/>
        <w:left w:val="none" w:sz="0" w:space="0" w:color="auto"/>
        <w:bottom w:val="none" w:sz="0" w:space="0" w:color="auto"/>
        <w:right w:val="none" w:sz="0" w:space="0" w:color="auto"/>
      </w:divBdr>
      <w:divsChild>
        <w:div w:id="452330259">
          <w:marLeft w:val="0"/>
          <w:marRight w:val="0"/>
          <w:marTop w:val="0"/>
          <w:marBottom w:val="0"/>
          <w:divBdr>
            <w:top w:val="none" w:sz="0" w:space="0" w:color="auto"/>
            <w:left w:val="none" w:sz="0" w:space="0" w:color="auto"/>
            <w:bottom w:val="none" w:sz="0" w:space="0" w:color="auto"/>
            <w:right w:val="none" w:sz="0" w:space="0" w:color="auto"/>
          </w:divBdr>
          <w:divsChild>
            <w:div w:id="1832020480">
              <w:marLeft w:val="0"/>
              <w:marRight w:val="0"/>
              <w:marTop w:val="0"/>
              <w:marBottom w:val="0"/>
              <w:divBdr>
                <w:top w:val="none" w:sz="0" w:space="0" w:color="auto"/>
                <w:left w:val="none" w:sz="0" w:space="0" w:color="auto"/>
                <w:bottom w:val="none" w:sz="0" w:space="0" w:color="auto"/>
                <w:right w:val="none" w:sz="0" w:space="0" w:color="auto"/>
              </w:divBdr>
              <w:divsChild>
                <w:div w:id="667296436">
                  <w:marLeft w:val="0"/>
                  <w:marRight w:val="0"/>
                  <w:marTop w:val="0"/>
                  <w:marBottom w:val="0"/>
                  <w:divBdr>
                    <w:top w:val="none" w:sz="0" w:space="0" w:color="auto"/>
                    <w:left w:val="none" w:sz="0" w:space="0" w:color="auto"/>
                    <w:bottom w:val="none" w:sz="0" w:space="0" w:color="auto"/>
                    <w:right w:val="none" w:sz="0" w:space="0" w:color="auto"/>
                  </w:divBdr>
                  <w:divsChild>
                    <w:div w:id="1824272318">
                      <w:marLeft w:val="0"/>
                      <w:marRight w:val="0"/>
                      <w:marTop w:val="0"/>
                      <w:marBottom w:val="0"/>
                      <w:divBdr>
                        <w:top w:val="none" w:sz="0" w:space="0" w:color="auto"/>
                        <w:left w:val="none" w:sz="0" w:space="0" w:color="auto"/>
                        <w:bottom w:val="none" w:sz="0" w:space="0" w:color="auto"/>
                        <w:right w:val="none" w:sz="0" w:space="0" w:color="auto"/>
                      </w:divBdr>
                      <w:divsChild>
                        <w:div w:id="1831213557">
                          <w:marLeft w:val="0"/>
                          <w:marRight w:val="0"/>
                          <w:marTop w:val="0"/>
                          <w:marBottom w:val="0"/>
                          <w:divBdr>
                            <w:top w:val="none" w:sz="0" w:space="0" w:color="auto"/>
                            <w:left w:val="none" w:sz="0" w:space="0" w:color="auto"/>
                            <w:bottom w:val="none" w:sz="0" w:space="0" w:color="auto"/>
                            <w:right w:val="none" w:sz="0" w:space="0" w:color="auto"/>
                          </w:divBdr>
                          <w:divsChild>
                            <w:div w:id="90048989">
                              <w:marLeft w:val="0"/>
                              <w:marRight w:val="0"/>
                              <w:marTop w:val="0"/>
                              <w:marBottom w:val="0"/>
                              <w:divBdr>
                                <w:top w:val="none" w:sz="0" w:space="0" w:color="auto"/>
                                <w:left w:val="none" w:sz="0" w:space="0" w:color="auto"/>
                                <w:bottom w:val="none" w:sz="0" w:space="0" w:color="auto"/>
                                <w:right w:val="none" w:sz="0" w:space="0" w:color="auto"/>
                              </w:divBdr>
                              <w:divsChild>
                                <w:div w:id="727270238">
                                  <w:marLeft w:val="0"/>
                                  <w:marRight w:val="0"/>
                                  <w:marTop w:val="0"/>
                                  <w:marBottom w:val="0"/>
                                  <w:divBdr>
                                    <w:top w:val="none" w:sz="0" w:space="0" w:color="auto"/>
                                    <w:left w:val="none" w:sz="0" w:space="0" w:color="auto"/>
                                    <w:bottom w:val="none" w:sz="0" w:space="0" w:color="auto"/>
                                    <w:right w:val="none" w:sz="0" w:space="0" w:color="auto"/>
                                  </w:divBdr>
                                  <w:divsChild>
                                    <w:div w:id="44499325">
                                      <w:marLeft w:val="0"/>
                                      <w:marRight w:val="0"/>
                                      <w:marTop w:val="0"/>
                                      <w:marBottom w:val="0"/>
                                      <w:divBdr>
                                        <w:top w:val="none" w:sz="0" w:space="0" w:color="auto"/>
                                        <w:left w:val="none" w:sz="0" w:space="0" w:color="auto"/>
                                        <w:bottom w:val="none" w:sz="0" w:space="0" w:color="auto"/>
                                        <w:right w:val="none" w:sz="0" w:space="0" w:color="auto"/>
                                      </w:divBdr>
                                      <w:divsChild>
                                        <w:div w:id="10711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33179">
      <w:bodyDiv w:val="1"/>
      <w:marLeft w:val="0"/>
      <w:marRight w:val="0"/>
      <w:marTop w:val="0"/>
      <w:marBottom w:val="0"/>
      <w:divBdr>
        <w:top w:val="none" w:sz="0" w:space="0" w:color="auto"/>
        <w:left w:val="none" w:sz="0" w:space="0" w:color="auto"/>
        <w:bottom w:val="none" w:sz="0" w:space="0" w:color="auto"/>
        <w:right w:val="none" w:sz="0" w:space="0" w:color="auto"/>
      </w:divBdr>
    </w:div>
    <w:div w:id="126974694">
      <w:bodyDiv w:val="1"/>
      <w:marLeft w:val="0"/>
      <w:marRight w:val="0"/>
      <w:marTop w:val="0"/>
      <w:marBottom w:val="0"/>
      <w:divBdr>
        <w:top w:val="none" w:sz="0" w:space="0" w:color="auto"/>
        <w:left w:val="none" w:sz="0" w:space="0" w:color="auto"/>
        <w:bottom w:val="none" w:sz="0" w:space="0" w:color="auto"/>
        <w:right w:val="none" w:sz="0" w:space="0" w:color="auto"/>
      </w:divBdr>
    </w:div>
    <w:div w:id="127170197">
      <w:bodyDiv w:val="1"/>
      <w:marLeft w:val="0"/>
      <w:marRight w:val="0"/>
      <w:marTop w:val="0"/>
      <w:marBottom w:val="0"/>
      <w:divBdr>
        <w:top w:val="none" w:sz="0" w:space="0" w:color="auto"/>
        <w:left w:val="none" w:sz="0" w:space="0" w:color="auto"/>
        <w:bottom w:val="none" w:sz="0" w:space="0" w:color="auto"/>
        <w:right w:val="none" w:sz="0" w:space="0" w:color="auto"/>
      </w:divBdr>
      <w:divsChild>
        <w:div w:id="669216422">
          <w:marLeft w:val="0"/>
          <w:marRight w:val="0"/>
          <w:marTop w:val="0"/>
          <w:marBottom w:val="150"/>
          <w:divBdr>
            <w:top w:val="none" w:sz="0" w:space="0" w:color="auto"/>
            <w:left w:val="none" w:sz="0" w:space="0" w:color="auto"/>
            <w:bottom w:val="none" w:sz="0" w:space="0" w:color="auto"/>
            <w:right w:val="none" w:sz="0" w:space="0" w:color="auto"/>
          </w:divBdr>
        </w:div>
      </w:divsChild>
    </w:div>
    <w:div w:id="127359499">
      <w:bodyDiv w:val="1"/>
      <w:marLeft w:val="0"/>
      <w:marRight w:val="0"/>
      <w:marTop w:val="0"/>
      <w:marBottom w:val="0"/>
      <w:divBdr>
        <w:top w:val="none" w:sz="0" w:space="0" w:color="auto"/>
        <w:left w:val="none" w:sz="0" w:space="0" w:color="auto"/>
        <w:bottom w:val="none" w:sz="0" w:space="0" w:color="auto"/>
        <w:right w:val="none" w:sz="0" w:space="0" w:color="auto"/>
      </w:divBdr>
      <w:divsChild>
        <w:div w:id="864057009">
          <w:marLeft w:val="0"/>
          <w:marRight w:val="0"/>
          <w:marTop w:val="0"/>
          <w:marBottom w:val="0"/>
          <w:divBdr>
            <w:top w:val="none" w:sz="0" w:space="0" w:color="auto"/>
            <w:left w:val="none" w:sz="0" w:space="0" w:color="auto"/>
            <w:bottom w:val="none" w:sz="0" w:space="0" w:color="auto"/>
            <w:right w:val="none" w:sz="0" w:space="0" w:color="auto"/>
          </w:divBdr>
        </w:div>
        <w:div w:id="1027483365">
          <w:marLeft w:val="0"/>
          <w:marRight w:val="0"/>
          <w:marTop w:val="0"/>
          <w:marBottom w:val="150"/>
          <w:divBdr>
            <w:top w:val="none" w:sz="0" w:space="0" w:color="auto"/>
            <w:left w:val="none" w:sz="0" w:space="0" w:color="auto"/>
            <w:bottom w:val="none" w:sz="0" w:space="0" w:color="auto"/>
            <w:right w:val="none" w:sz="0" w:space="0" w:color="auto"/>
          </w:divBdr>
        </w:div>
      </w:divsChild>
    </w:div>
    <w:div w:id="129398421">
      <w:bodyDiv w:val="1"/>
      <w:marLeft w:val="0"/>
      <w:marRight w:val="0"/>
      <w:marTop w:val="0"/>
      <w:marBottom w:val="0"/>
      <w:divBdr>
        <w:top w:val="none" w:sz="0" w:space="0" w:color="auto"/>
        <w:left w:val="none" w:sz="0" w:space="0" w:color="auto"/>
        <w:bottom w:val="none" w:sz="0" w:space="0" w:color="auto"/>
        <w:right w:val="none" w:sz="0" w:space="0" w:color="auto"/>
      </w:divBdr>
      <w:divsChild>
        <w:div w:id="1013990375">
          <w:marLeft w:val="0"/>
          <w:marRight w:val="0"/>
          <w:marTop w:val="0"/>
          <w:marBottom w:val="0"/>
          <w:divBdr>
            <w:top w:val="none" w:sz="0" w:space="0" w:color="auto"/>
            <w:left w:val="none" w:sz="0" w:space="0" w:color="auto"/>
            <w:bottom w:val="none" w:sz="0" w:space="0" w:color="auto"/>
            <w:right w:val="none" w:sz="0" w:space="0" w:color="auto"/>
          </w:divBdr>
          <w:divsChild>
            <w:div w:id="1644308464">
              <w:marLeft w:val="0"/>
              <w:marRight w:val="0"/>
              <w:marTop w:val="0"/>
              <w:marBottom w:val="0"/>
              <w:divBdr>
                <w:top w:val="none" w:sz="0" w:space="0" w:color="auto"/>
                <w:left w:val="none" w:sz="0" w:space="0" w:color="auto"/>
                <w:bottom w:val="none" w:sz="0" w:space="0" w:color="auto"/>
                <w:right w:val="none" w:sz="0" w:space="0" w:color="auto"/>
              </w:divBdr>
              <w:divsChild>
                <w:div w:id="1523863597">
                  <w:marLeft w:val="0"/>
                  <w:marRight w:val="0"/>
                  <w:marTop w:val="0"/>
                  <w:marBottom w:val="0"/>
                  <w:divBdr>
                    <w:top w:val="none" w:sz="0" w:space="0" w:color="auto"/>
                    <w:left w:val="none" w:sz="0" w:space="0" w:color="auto"/>
                    <w:bottom w:val="none" w:sz="0" w:space="0" w:color="auto"/>
                    <w:right w:val="none" w:sz="0" w:space="0" w:color="auto"/>
                  </w:divBdr>
                  <w:divsChild>
                    <w:div w:id="1395395464">
                      <w:marLeft w:val="0"/>
                      <w:marRight w:val="0"/>
                      <w:marTop w:val="0"/>
                      <w:marBottom w:val="0"/>
                      <w:divBdr>
                        <w:top w:val="none" w:sz="0" w:space="0" w:color="auto"/>
                        <w:left w:val="none" w:sz="0" w:space="0" w:color="auto"/>
                        <w:bottom w:val="none" w:sz="0" w:space="0" w:color="auto"/>
                        <w:right w:val="none" w:sz="0" w:space="0" w:color="auto"/>
                      </w:divBdr>
                      <w:divsChild>
                        <w:div w:id="1036664595">
                          <w:marLeft w:val="0"/>
                          <w:marRight w:val="0"/>
                          <w:marTop w:val="0"/>
                          <w:marBottom w:val="0"/>
                          <w:divBdr>
                            <w:top w:val="none" w:sz="0" w:space="0" w:color="auto"/>
                            <w:left w:val="none" w:sz="0" w:space="0" w:color="auto"/>
                            <w:bottom w:val="none" w:sz="0" w:space="0" w:color="auto"/>
                            <w:right w:val="none" w:sz="0" w:space="0" w:color="auto"/>
                          </w:divBdr>
                          <w:divsChild>
                            <w:div w:id="381170813">
                              <w:marLeft w:val="0"/>
                              <w:marRight w:val="0"/>
                              <w:marTop w:val="0"/>
                              <w:marBottom w:val="0"/>
                              <w:divBdr>
                                <w:top w:val="none" w:sz="0" w:space="0" w:color="auto"/>
                                <w:left w:val="none" w:sz="0" w:space="0" w:color="auto"/>
                                <w:bottom w:val="none" w:sz="0" w:space="0" w:color="auto"/>
                                <w:right w:val="none" w:sz="0" w:space="0" w:color="auto"/>
                              </w:divBdr>
                              <w:divsChild>
                                <w:div w:id="212102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82610">
      <w:bodyDiv w:val="1"/>
      <w:marLeft w:val="0"/>
      <w:marRight w:val="0"/>
      <w:marTop w:val="0"/>
      <w:marBottom w:val="0"/>
      <w:divBdr>
        <w:top w:val="none" w:sz="0" w:space="0" w:color="auto"/>
        <w:left w:val="none" w:sz="0" w:space="0" w:color="auto"/>
        <w:bottom w:val="none" w:sz="0" w:space="0" w:color="auto"/>
        <w:right w:val="none" w:sz="0" w:space="0" w:color="auto"/>
      </w:divBdr>
      <w:divsChild>
        <w:div w:id="1936669807">
          <w:marLeft w:val="0"/>
          <w:marRight w:val="0"/>
          <w:marTop w:val="0"/>
          <w:marBottom w:val="0"/>
          <w:divBdr>
            <w:top w:val="none" w:sz="0" w:space="0" w:color="auto"/>
            <w:left w:val="none" w:sz="0" w:space="0" w:color="auto"/>
            <w:bottom w:val="none" w:sz="0" w:space="0" w:color="auto"/>
            <w:right w:val="none" w:sz="0" w:space="0" w:color="auto"/>
          </w:divBdr>
          <w:divsChild>
            <w:div w:id="1556508412">
              <w:marLeft w:val="0"/>
              <w:marRight w:val="0"/>
              <w:marTop w:val="0"/>
              <w:marBottom w:val="0"/>
              <w:divBdr>
                <w:top w:val="none" w:sz="0" w:space="0" w:color="auto"/>
                <w:left w:val="none" w:sz="0" w:space="0" w:color="auto"/>
                <w:bottom w:val="none" w:sz="0" w:space="0" w:color="auto"/>
                <w:right w:val="none" w:sz="0" w:space="0" w:color="auto"/>
              </w:divBdr>
              <w:divsChild>
                <w:div w:id="847141216">
                  <w:marLeft w:val="0"/>
                  <w:marRight w:val="0"/>
                  <w:marTop w:val="0"/>
                  <w:marBottom w:val="0"/>
                  <w:divBdr>
                    <w:top w:val="none" w:sz="0" w:space="0" w:color="auto"/>
                    <w:left w:val="none" w:sz="0" w:space="0" w:color="auto"/>
                    <w:bottom w:val="none" w:sz="0" w:space="0" w:color="auto"/>
                    <w:right w:val="none" w:sz="0" w:space="0" w:color="auto"/>
                  </w:divBdr>
                  <w:divsChild>
                    <w:div w:id="1190680053">
                      <w:marLeft w:val="0"/>
                      <w:marRight w:val="0"/>
                      <w:marTop w:val="0"/>
                      <w:marBottom w:val="0"/>
                      <w:divBdr>
                        <w:top w:val="none" w:sz="0" w:space="0" w:color="auto"/>
                        <w:left w:val="none" w:sz="0" w:space="0" w:color="auto"/>
                        <w:bottom w:val="none" w:sz="0" w:space="0" w:color="auto"/>
                        <w:right w:val="none" w:sz="0" w:space="0" w:color="auto"/>
                      </w:divBdr>
                      <w:divsChild>
                        <w:div w:id="410470380">
                          <w:marLeft w:val="0"/>
                          <w:marRight w:val="0"/>
                          <w:marTop w:val="0"/>
                          <w:marBottom w:val="0"/>
                          <w:divBdr>
                            <w:top w:val="none" w:sz="0" w:space="0" w:color="auto"/>
                            <w:left w:val="none" w:sz="0" w:space="0" w:color="auto"/>
                            <w:bottom w:val="none" w:sz="0" w:space="0" w:color="auto"/>
                            <w:right w:val="none" w:sz="0" w:space="0" w:color="auto"/>
                          </w:divBdr>
                          <w:divsChild>
                            <w:div w:id="1277130327">
                              <w:marLeft w:val="0"/>
                              <w:marRight w:val="0"/>
                              <w:marTop w:val="0"/>
                              <w:marBottom w:val="0"/>
                              <w:divBdr>
                                <w:top w:val="none" w:sz="0" w:space="0" w:color="auto"/>
                                <w:left w:val="none" w:sz="0" w:space="0" w:color="auto"/>
                                <w:bottom w:val="none" w:sz="0" w:space="0" w:color="auto"/>
                                <w:right w:val="none" w:sz="0" w:space="0" w:color="auto"/>
                              </w:divBdr>
                              <w:divsChild>
                                <w:div w:id="656615088">
                                  <w:marLeft w:val="0"/>
                                  <w:marRight w:val="0"/>
                                  <w:marTop w:val="0"/>
                                  <w:marBottom w:val="0"/>
                                  <w:divBdr>
                                    <w:top w:val="none" w:sz="0" w:space="0" w:color="auto"/>
                                    <w:left w:val="none" w:sz="0" w:space="0" w:color="auto"/>
                                    <w:bottom w:val="none" w:sz="0" w:space="0" w:color="auto"/>
                                    <w:right w:val="none" w:sz="0" w:space="0" w:color="auto"/>
                                  </w:divBdr>
                                  <w:divsChild>
                                    <w:div w:id="15964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54364">
      <w:bodyDiv w:val="1"/>
      <w:marLeft w:val="0"/>
      <w:marRight w:val="0"/>
      <w:marTop w:val="0"/>
      <w:marBottom w:val="0"/>
      <w:divBdr>
        <w:top w:val="none" w:sz="0" w:space="0" w:color="auto"/>
        <w:left w:val="none" w:sz="0" w:space="0" w:color="auto"/>
        <w:bottom w:val="none" w:sz="0" w:space="0" w:color="auto"/>
        <w:right w:val="none" w:sz="0" w:space="0" w:color="auto"/>
      </w:divBdr>
      <w:divsChild>
        <w:div w:id="177693276">
          <w:marLeft w:val="0"/>
          <w:marRight w:val="0"/>
          <w:marTop w:val="0"/>
          <w:marBottom w:val="0"/>
          <w:divBdr>
            <w:top w:val="none" w:sz="0" w:space="0" w:color="auto"/>
            <w:left w:val="none" w:sz="0" w:space="0" w:color="auto"/>
            <w:bottom w:val="none" w:sz="0" w:space="0" w:color="auto"/>
            <w:right w:val="none" w:sz="0" w:space="0" w:color="auto"/>
          </w:divBdr>
          <w:divsChild>
            <w:div w:id="1420322522">
              <w:marLeft w:val="0"/>
              <w:marRight w:val="0"/>
              <w:marTop w:val="0"/>
              <w:marBottom w:val="150"/>
              <w:divBdr>
                <w:top w:val="none" w:sz="0" w:space="0" w:color="auto"/>
                <w:left w:val="none" w:sz="0" w:space="0" w:color="auto"/>
                <w:bottom w:val="none" w:sz="0" w:space="0" w:color="auto"/>
                <w:right w:val="none" w:sz="0" w:space="0" w:color="auto"/>
              </w:divBdr>
            </w:div>
            <w:div w:id="1747068704">
              <w:marLeft w:val="0"/>
              <w:marRight w:val="0"/>
              <w:marTop w:val="0"/>
              <w:marBottom w:val="0"/>
              <w:divBdr>
                <w:top w:val="none" w:sz="0" w:space="0" w:color="auto"/>
                <w:left w:val="none" w:sz="0" w:space="0" w:color="auto"/>
                <w:bottom w:val="none" w:sz="0" w:space="0" w:color="auto"/>
                <w:right w:val="none" w:sz="0" w:space="0" w:color="auto"/>
              </w:divBdr>
            </w:div>
          </w:divsChild>
        </w:div>
        <w:div w:id="764761710">
          <w:marLeft w:val="0"/>
          <w:marRight w:val="0"/>
          <w:marTop w:val="0"/>
          <w:marBottom w:val="150"/>
          <w:divBdr>
            <w:top w:val="none" w:sz="0" w:space="0" w:color="auto"/>
            <w:left w:val="none" w:sz="0" w:space="0" w:color="auto"/>
            <w:bottom w:val="none" w:sz="0" w:space="0" w:color="auto"/>
            <w:right w:val="none" w:sz="0" w:space="0" w:color="auto"/>
          </w:divBdr>
          <w:divsChild>
            <w:div w:id="7363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8409">
      <w:bodyDiv w:val="1"/>
      <w:marLeft w:val="0"/>
      <w:marRight w:val="0"/>
      <w:marTop w:val="0"/>
      <w:marBottom w:val="0"/>
      <w:divBdr>
        <w:top w:val="none" w:sz="0" w:space="0" w:color="auto"/>
        <w:left w:val="none" w:sz="0" w:space="0" w:color="auto"/>
        <w:bottom w:val="none" w:sz="0" w:space="0" w:color="auto"/>
        <w:right w:val="none" w:sz="0" w:space="0" w:color="auto"/>
      </w:divBdr>
      <w:divsChild>
        <w:div w:id="955909847">
          <w:marLeft w:val="0"/>
          <w:marRight w:val="0"/>
          <w:marTop w:val="0"/>
          <w:marBottom w:val="150"/>
          <w:divBdr>
            <w:top w:val="none" w:sz="0" w:space="0" w:color="auto"/>
            <w:left w:val="none" w:sz="0" w:space="0" w:color="auto"/>
            <w:bottom w:val="none" w:sz="0" w:space="0" w:color="auto"/>
            <w:right w:val="none" w:sz="0" w:space="0" w:color="auto"/>
          </w:divBdr>
          <w:divsChild>
            <w:div w:id="241070346">
              <w:marLeft w:val="0"/>
              <w:marRight w:val="0"/>
              <w:marTop w:val="0"/>
              <w:marBottom w:val="0"/>
              <w:divBdr>
                <w:top w:val="none" w:sz="0" w:space="0" w:color="auto"/>
                <w:left w:val="none" w:sz="0" w:space="0" w:color="auto"/>
                <w:bottom w:val="none" w:sz="0" w:space="0" w:color="auto"/>
                <w:right w:val="none" w:sz="0" w:space="0" w:color="auto"/>
              </w:divBdr>
              <w:divsChild>
                <w:div w:id="6414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76780">
          <w:marLeft w:val="0"/>
          <w:marRight w:val="0"/>
          <w:marTop w:val="0"/>
          <w:marBottom w:val="0"/>
          <w:divBdr>
            <w:top w:val="none" w:sz="0" w:space="0" w:color="auto"/>
            <w:left w:val="none" w:sz="0" w:space="0" w:color="auto"/>
            <w:bottom w:val="none" w:sz="0" w:space="0" w:color="auto"/>
            <w:right w:val="none" w:sz="0" w:space="0" w:color="auto"/>
          </w:divBdr>
          <w:divsChild>
            <w:div w:id="134374719">
              <w:marLeft w:val="0"/>
              <w:marRight w:val="0"/>
              <w:marTop w:val="225"/>
              <w:marBottom w:val="225"/>
              <w:divBdr>
                <w:top w:val="none" w:sz="0" w:space="0" w:color="auto"/>
                <w:left w:val="none" w:sz="0" w:space="0" w:color="auto"/>
                <w:bottom w:val="none" w:sz="0" w:space="0" w:color="auto"/>
                <w:right w:val="none" w:sz="0" w:space="0" w:color="auto"/>
              </w:divBdr>
            </w:div>
          </w:divsChild>
        </w:div>
        <w:div w:id="1674455191">
          <w:marLeft w:val="0"/>
          <w:marRight w:val="0"/>
          <w:marTop w:val="0"/>
          <w:marBottom w:val="150"/>
          <w:divBdr>
            <w:top w:val="none" w:sz="0" w:space="0" w:color="auto"/>
            <w:left w:val="none" w:sz="0" w:space="0" w:color="auto"/>
            <w:bottom w:val="none" w:sz="0" w:space="0" w:color="auto"/>
            <w:right w:val="none" w:sz="0" w:space="0" w:color="auto"/>
          </w:divBdr>
        </w:div>
      </w:divsChild>
    </w:div>
    <w:div w:id="131026777">
      <w:bodyDiv w:val="1"/>
      <w:marLeft w:val="0"/>
      <w:marRight w:val="0"/>
      <w:marTop w:val="0"/>
      <w:marBottom w:val="0"/>
      <w:divBdr>
        <w:top w:val="none" w:sz="0" w:space="0" w:color="auto"/>
        <w:left w:val="none" w:sz="0" w:space="0" w:color="auto"/>
        <w:bottom w:val="none" w:sz="0" w:space="0" w:color="auto"/>
        <w:right w:val="none" w:sz="0" w:space="0" w:color="auto"/>
      </w:divBdr>
      <w:divsChild>
        <w:div w:id="1091851210">
          <w:marLeft w:val="0"/>
          <w:marRight w:val="0"/>
          <w:marTop w:val="0"/>
          <w:marBottom w:val="150"/>
          <w:divBdr>
            <w:top w:val="none" w:sz="0" w:space="0" w:color="auto"/>
            <w:left w:val="none" w:sz="0" w:space="0" w:color="auto"/>
            <w:bottom w:val="none" w:sz="0" w:space="0" w:color="auto"/>
            <w:right w:val="none" w:sz="0" w:space="0" w:color="auto"/>
          </w:divBdr>
        </w:div>
        <w:div w:id="2030639684">
          <w:marLeft w:val="0"/>
          <w:marRight w:val="0"/>
          <w:marTop w:val="0"/>
          <w:marBottom w:val="150"/>
          <w:divBdr>
            <w:top w:val="none" w:sz="0" w:space="0" w:color="auto"/>
            <w:left w:val="none" w:sz="0" w:space="0" w:color="auto"/>
            <w:bottom w:val="none" w:sz="0" w:space="0" w:color="auto"/>
            <w:right w:val="none" w:sz="0" w:space="0" w:color="auto"/>
          </w:divBdr>
          <w:divsChild>
            <w:div w:id="178338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734">
      <w:bodyDiv w:val="1"/>
      <w:marLeft w:val="0"/>
      <w:marRight w:val="0"/>
      <w:marTop w:val="0"/>
      <w:marBottom w:val="0"/>
      <w:divBdr>
        <w:top w:val="none" w:sz="0" w:space="0" w:color="auto"/>
        <w:left w:val="none" w:sz="0" w:space="0" w:color="auto"/>
        <w:bottom w:val="none" w:sz="0" w:space="0" w:color="auto"/>
        <w:right w:val="none" w:sz="0" w:space="0" w:color="auto"/>
      </w:divBdr>
      <w:divsChild>
        <w:div w:id="672221159">
          <w:marLeft w:val="0"/>
          <w:marRight w:val="0"/>
          <w:marTop w:val="0"/>
          <w:marBottom w:val="0"/>
          <w:divBdr>
            <w:top w:val="none" w:sz="0" w:space="0" w:color="auto"/>
            <w:left w:val="none" w:sz="0" w:space="0" w:color="auto"/>
            <w:bottom w:val="dotted" w:sz="6" w:space="4" w:color="DDDDDD"/>
            <w:right w:val="none" w:sz="0" w:space="0" w:color="auto"/>
          </w:divBdr>
        </w:div>
      </w:divsChild>
    </w:div>
    <w:div w:id="131795541">
      <w:bodyDiv w:val="1"/>
      <w:marLeft w:val="0"/>
      <w:marRight w:val="0"/>
      <w:marTop w:val="0"/>
      <w:marBottom w:val="0"/>
      <w:divBdr>
        <w:top w:val="none" w:sz="0" w:space="0" w:color="auto"/>
        <w:left w:val="none" w:sz="0" w:space="0" w:color="auto"/>
        <w:bottom w:val="none" w:sz="0" w:space="0" w:color="auto"/>
        <w:right w:val="none" w:sz="0" w:space="0" w:color="auto"/>
      </w:divBdr>
      <w:divsChild>
        <w:div w:id="1611235103">
          <w:marLeft w:val="0"/>
          <w:marRight w:val="0"/>
          <w:marTop w:val="0"/>
          <w:marBottom w:val="0"/>
          <w:divBdr>
            <w:top w:val="none" w:sz="0" w:space="0" w:color="auto"/>
            <w:left w:val="none" w:sz="0" w:space="0" w:color="auto"/>
            <w:bottom w:val="none" w:sz="0" w:space="0" w:color="auto"/>
            <w:right w:val="none" w:sz="0" w:space="0" w:color="auto"/>
          </w:divBdr>
          <w:divsChild>
            <w:div w:id="1270547809">
              <w:marLeft w:val="0"/>
              <w:marRight w:val="0"/>
              <w:marTop w:val="0"/>
              <w:marBottom w:val="0"/>
              <w:divBdr>
                <w:top w:val="none" w:sz="0" w:space="0" w:color="auto"/>
                <w:left w:val="none" w:sz="0" w:space="0" w:color="auto"/>
                <w:bottom w:val="none" w:sz="0" w:space="0" w:color="auto"/>
                <w:right w:val="none" w:sz="0" w:space="0" w:color="auto"/>
              </w:divBdr>
              <w:divsChild>
                <w:div w:id="367411386">
                  <w:marLeft w:val="0"/>
                  <w:marRight w:val="0"/>
                  <w:marTop w:val="0"/>
                  <w:marBottom w:val="0"/>
                  <w:divBdr>
                    <w:top w:val="none" w:sz="0" w:space="0" w:color="auto"/>
                    <w:left w:val="none" w:sz="0" w:space="0" w:color="auto"/>
                    <w:bottom w:val="none" w:sz="0" w:space="0" w:color="auto"/>
                    <w:right w:val="none" w:sz="0" w:space="0" w:color="auto"/>
                  </w:divBdr>
                  <w:divsChild>
                    <w:div w:id="1788697300">
                      <w:marLeft w:val="0"/>
                      <w:marRight w:val="0"/>
                      <w:marTop w:val="0"/>
                      <w:marBottom w:val="0"/>
                      <w:divBdr>
                        <w:top w:val="none" w:sz="0" w:space="0" w:color="auto"/>
                        <w:left w:val="none" w:sz="0" w:space="0" w:color="auto"/>
                        <w:bottom w:val="none" w:sz="0" w:space="0" w:color="auto"/>
                        <w:right w:val="none" w:sz="0" w:space="0" w:color="auto"/>
                      </w:divBdr>
                      <w:divsChild>
                        <w:div w:id="1308321562">
                          <w:marLeft w:val="0"/>
                          <w:marRight w:val="0"/>
                          <w:marTop w:val="0"/>
                          <w:marBottom w:val="0"/>
                          <w:divBdr>
                            <w:top w:val="none" w:sz="0" w:space="0" w:color="auto"/>
                            <w:left w:val="none" w:sz="0" w:space="0" w:color="auto"/>
                            <w:bottom w:val="none" w:sz="0" w:space="0" w:color="auto"/>
                            <w:right w:val="none" w:sz="0" w:space="0" w:color="auto"/>
                          </w:divBdr>
                          <w:divsChild>
                            <w:div w:id="1263295286">
                              <w:marLeft w:val="0"/>
                              <w:marRight w:val="0"/>
                              <w:marTop w:val="0"/>
                              <w:marBottom w:val="0"/>
                              <w:divBdr>
                                <w:top w:val="none" w:sz="0" w:space="0" w:color="auto"/>
                                <w:left w:val="none" w:sz="0" w:space="0" w:color="auto"/>
                                <w:bottom w:val="none" w:sz="0" w:space="0" w:color="auto"/>
                                <w:right w:val="none" w:sz="0" w:space="0" w:color="auto"/>
                              </w:divBdr>
                              <w:divsChild>
                                <w:div w:id="1448348214">
                                  <w:marLeft w:val="0"/>
                                  <w:marRight w:val="0"/>
                                  <w:marTop w:val="0"/>
                                  <w:marBottom w:val="0"/>
                                  <w:divBdr>
                                    <w:top w:val="none" w:sz="0" w:space="0" w:color="auto"/>
                                    <w:left w:val="none" w:sz="0" w:space="0" w:color="auto"/>
                                    <w:bottom w:val="none" w:sz="0" w:space="0" w:color="auto"/>
                                    <w:right w:val="none" w:sz="0" w:space="0" w:color="auto"/>
                                  </w:divBdr>
                                  <w:divsChild>
                                    <w:div w:id="4494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93593">
      <w:bodyDiv w:val="1"/>
      <w:marLeft w:val="0"/>
      <w:marRight w:val="0"/>
      <w:marTop w:val="0"/>
      <w:marBottom w:val="0"/>
      <w:divBdr>
        <w:top w:val="none" w:sz="0" w:space="0" w:color="auto"/>
        <w:left w:val="none" w:sz="0" w:space="0" w:color="auto"/>
        <w:bottom w:val="none" w:sz="0" w:space="0" w:color="auto"/>
        <w:right w:val="none" w:sz="0" w:space="0" w:color="auto"/>
      </w:divBdr>
      <w:divsChild>
        <w:div w:id="786659449">
          <w:marLeft w:val="0"/>
          <w:marRight w:val="0"/>
          <w:marTop w:val="0"/>
          <w:marBottom w:val="150"/>
          <w:divBdr>
            <w:top w:val="none" w:sz="0" w:space="0" w:color="auto"/>
            <w:left w:val="none" w:sz="0" w:space="0" w:color="auto"/>
            <w:bottom w:val="none" w:sz="0" w:space="0" w:color="auto"/>
            <w:right w:val="none" w:sz="0" w:space="0" w:color="auto"/>
          </w:divBdr>
        </w:div>
        <w:div w:id="1388839759">
          <w:marLeft w:val="0"/>
          <w:marRight w:val="0"/>
          <w:marTop w:val="0"/>
          <w:marBottom w:val="0"/>
          <w:divBdr>
            <w:top w:val="none" w:sz="0" w:space="0" w:color="auto"/>
            <w:left w:val="none" w:sz="0" w:space="0" w:color="auto"/>
            <w:bottom w:val="none" w:sz="0" w:space="0" w:color="auto"/>
            <w:right w:val="none" w:sz="0" w:space="0" w:color="auto"/>
          </w:divBdr>
          <w:divsChild>
            <w:div w:id="173887275">
              <w:marLeft w:val="0"/>
              <w:marRight w:val="0"/>
              <w:marTop w:val="0"/>
              <w:marBottom w:val="0"/>
              <w:divBdr>
                <w:top w:val="none" w:sz="0" w:space="0" w:color="auto"/>
                <w:left w:val="none" w:sz="0" w:space="0" w:color="auto"/>
                <w:bottom w:val="none" w:sz="0" w:space="0" w:color="auto"/>
                <w:right w:val="none" w:sz="0" w:space="0" w:color="auto"/>
              </w:divBdr>
            </w:div>
          </w:divsChild>
        </w:div>
        <w:div w:id="2140878413">
          <w:marLeft w:val="0"/>
          <w:marRight w:val="0"/>
          <w:marTop w:val="0"/>
          <w:marBottom w:val="150"/>
          <w:divBdr>
            <w:top w:val="none" w:sz="0" w:space="0" w:color="auto"/>
            <w:left w:val="none" w:sz="0" w:space="0" w:color="auto"/>
            <w:bottom w:val="none" w:sz="0" w:space="0" w:color="auto"/>
            <w:right w:val="none" w:sz="0" w:space="0" w:color="auto"/>
          </w:divBdr>
          <w:divsChild>
            <w:div w:id="7439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0505">
      <w:bodyDiv w:val="1"/>
      <w:marLeft w:val="0"/>
      <w:marRight w:val="0"/>
      <w:marTop w:val="0"/>
      <w:marBottom w:val="0"/>
      <w:divBdr>
        <w:top w:val="none" w:sz="0" w:space="0" w:color="auto"/>
        <w:left w:val="none" w:sz="0" w:space="0" w:color="auto"/>
        <w:bottom w:val="none" w:sz="0" w:space="0" w:color="auto"/>
        <w:right w:val="none" w:sz="0" w:space="0" w:color="auto"/>
      </w:divBdr>
      <w:divsChild>
        <w:div w:id="480730742">
          <w:marLeft w:val="0"/>
          <w:marRight w:val="0"/>
          <w:marTop w:val="0"/>
          <w:marBottom w:val="0"/>
          <w:divBdr>
            <w:top w:val="none" w:sz="0" w:space="0" w:color="auto"/>
            <w:left w:val="none" w:sz="0" w:space="0" w:color="auto"/>
            <w:bottom w:val="none" w:sz="0" w:space="0" w:color="auto"/>
            <w:right w:val="none" w:sz="0" w:space="0" w:color="auto"/>
          </w:divBdr>
          <w:divsChild>
            <w:div w:id="1022050379">
              <w:marLeft w:val="0"/>
              <w:marRight w:val="0"/>
              <w:marTop w:val="0"/>
              <w:marBottom w:val="0"/>
              <w:divBdr>
                <w:top w:val="none" w:sz="0" w:space="0" w:color="auto"/>
                <w:left w:val="none" w:sz="0" w:space="0" w:color="auto"/>
                <w:bottom w:val="none" w:sz="0" w:space="0" w:color="auto"/>
                <w:right w:val="none" w:sz="0" w:space="0" w:color="auto"/>
              </w:divBdr>
              <w:divsChild>
                <w:div w:id="1957907279">
                  <w:marLeft w:val="0"/>
                  <w:marRight w:val="0"/>
                  <w:marTop w:val="0"/>
                  <w:marBottom w:val="0"/>
                  <w:divBdr>
                    <w:top w:val="none" w:sz="0" w:space="0" w:color="auto"/>
                    <w:left w:val="none" w:sz="0" w:space="0" w:color="auto"/>
                    <w:bottom w:val="none" w:sz="0" w:space="0" w:color="auto"/>
                    <w:right w:val="none" w:sz="0" w:space="0" w:color="auto"/>
                  </w:divBdr>
                  <w:divsChild>
                    <w:div w:id="968625639">
                      <w:marLeft w:val="0"/>
                      <w:marRight w:val="0"/>
                      <w:marTop w:val="0"/>
                      <w:marBottom w:val="0"/>
                      <w:divBdr>
                        <w:top w:val="none" w:sz="0" w:space="0" w:color="auto"/>
                        <w:left w:val="none" w:sz="0" w:space="0" w:color="auto"/>
                        <w:bottom w:val="none" w:sz="0" w:space="0" w:color="auto"/>
                        <w:right w:val="none" w:sz="0" w:space="0" w:color="auto"/>
                      </w:divBdr>
                      <w:divsChild>
                        <w:div w:id="1833523895">
                          <w:marLeft w:val="0"/>
                          <w:marRight w:val="0"/>
                          <w:marTop w:val="0"/>
                          <w:marBottom w:val="0"/>
                          <w:divBdr>
                            <w:top w:val="none" w:sz="0" w:space="0" w:color="auto"/>
                            <w:left w:val="none" w:sz="0" w:space="0" w:color="auto"/>
                            <w:bottom w:val="none" w:sz="0" w:space="0" w:color="auto"/>
                            <w:right w:val="none" w:sz="0" w:space="0" w:color="auto"/>
                          </w:divBdr>
                          <w:divsChild>
                            <w:div w:id="1777675760">
                              <w:marLeft w:val="0"/>
                              <w:marRight w:val="0"/>
                              <w:marTop w:val="0"/>
                              <w:marBottom w:val="0"/>
                              <w:divBdr>
                                <w:top w:val="none" w:sz="0" w:space="0" w:color="auto"/>
                                <w:left w:val="none" w:sz="0" w:space="0" w:color="auto"/>
                                <w:bottom w:val="none" w:sz="0" w:space="0" w:color="auto"/>
                                <w:right w:val="none" w:sz="0" w:space="0" w:color="auto"/>
                              </w:divBdr>
                              <w:divsChild>
                                <w:div w:id="1608466522">
                                  <w:marLeft w:val="0"/>
                                  <w:marRight w:val="0"/>
                                  <w:marTop w:val="0"/>
                                  <w:marBottom w:val="0"/>
                                  <w:divBdr>
                                    <w:top w:val="none" w:sz="0" w:space="0" w:color="auto"/>
                                    <w:left w:val="none" w:sz="0" w:space="0" w:color="auto"/>
                                    <w:bottom w:val="none" w:sz="0" w:space="0" w:color="auto"/>
                                    <w:right w:val="none" w:sz="0" w:space="0" w:color="auto"/>
                                  </w:divBdr>
                                  <w:divsChild>
                                    <w:div w:id="3635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76749">
      <w:bodyDiv w:val="1"/>
      <w:marLeft w:val="0"/>
      <w:marRight w:val="0"/>
      <w:marTop w:val="0"/>
      <w:marBottom w:val="0"/>
      <w:divBdr>
        <w:top w:val="none" w:sz="0" w:space="0" w:color="auto"/>
        <w:left w:val="none" w:sz="0" w:space="0" w:color="auto"/>
        <w:bottom w:val="none" w:sz="0" w:space="0" w:color="auto"/>
        <w:right w:val="none" w:sz="0" w:space="0" w:color="auto"/>
      </w:divBdr>
      <w:divsChild>
        <w:div w:id="1102267263">
          <w:marLeft w:val="0"/>
          <w:marRight w:val="0"/>
          <w:marTop w:val="0"/>
          <w:marBottom w:val="0"/>
          <w:divBdr>
            <w:top w:val="none" w:sz="0" w:space="0" w:color="auto"/>
            <w:left w:val="none" w:sz="0" w:space="0" w:color="auto"/>
            <w:bottom w:val="none" w:sz="0" w:space="0" w:color="auto"/>
            <w:right w:val="none" w:sz="0" w:space="0" w:color="auto"/>
          </w:divBdr>
        </w:div>
      </w:divsChild>
    </w:div>
    <w:div w:id="133572029">
      <w:bodyDiv w:val="1"/>
      <w:marLeft w:val="0"/>
      <w:marRight w:val="0"/>
      <w:marTop w:val="0"/>
      <w:marBottom w:val="0"/>
      <w:divBdr>
        <w:top w:val="none" w:sz="0" w:space="0" w:color="auto"/>
        <w:left w:val="none" w:sz="0" w:space="0" w:color="auto"/>
        <w:bottom w:val="none" w:sz="0" w:space="0" w:color="auto"/>
        <w:right w:val="none" w:sz="0" w:space="0" w:color="auto"/>
      </w:divBdr>
      <w:divsChild>
        <w:div w:id="890576551">
          <w:marLeft w:val="0"/>
          <w:marRight w:val="0"/>
          <w:marTop w:val="0"/>
          <w:marBottom w:val="0"/>
          <w:divBdr>
            <w:top w:val="none" w:sz="0" w:space="0" w:color="auto"/>
            <w:left w:val="none" w:sz="0" w:space="0" w:color="auto"/>
            <w:bottom w:val="dotted" w:sz="6" w:space="4" w:color="DDDDDD"/>
            <w:right w:val="none" w:sz="0" w:space="0" w:color="auto"/>
          </w:divBdr>
        </w:div>
      </w:divsChild>
    </w:div>
    <w:div w:id="133910424">
      <w:bodyDiv w:val="1"/>
      <w:marLeft w:val="0"/>
      <w:marRight w:val="0"/>
      <w:marTop w:val="0"/>
      <w:marBottom w:val="0"/>
      <w:divBdr>
        <w:top w:val="none" w:sz="0" w:space="0" w:color="auto"/>
        <w:left w:val="none" w:sz="0" w:space="0" w:color="auto"/>
        <w:bottom w:val="none" w:sz="0" w:space="0" w:color="auto"/>
        <w:right w:val="none" w:sz="0" w:space="0" w:color="auto"/>
      </w:divBdr>
      <w:divsChild>
        <w:div w:id="1243684329">
          <w:marLeft w:val="0"/>
          <w:marRight w:val="0"/>
          <w:marTop w:val="0"/>
          <w:marBottom w:val="0"/>
          <w:divBdr>
            <w:top w:val="none" w:sz="0" w:space="0" w:color="auto"/>
            <w:left w:val="none" w:sz="0" w:space="0" w:color="auto"/>
            <w:bottom w:val="dotted" w:sz="6" w:space="4" w:color="DDDDDD"/>
            <w:right w:val="none" w:sz="0" w:space="0" w:color="auto"/>
          </w:divBdr>
          <w:divsChild>
            <w:div w:id="67076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3785">
      <w:bodyDiv w:val="1"/>
      <w:marLeft w:val="0"/>
      <w:marRight w:val="0"/>
      <w:marTop w:val="0"/>
      <w:marBottom w:val="0"/>
      <w:divBdr>
        <w:top w:val="none" w:sz="0" w:space="0" w:color="auto"/>
        <w:left w:val="none" w:sz="0" w:space="0" w:color="auto"/>
        <w:bottom w:val="none" w:sz="0" w:space="0" w:color="auto"/>
        <w:right w:val="none" w:sz="0" w:space="0" w:color="auto"/>
      </w:divBdr>
    </w:div>
    <w:div w:id="134874450">
      <w:bodyDiv w:val="1"/>
      <w:marLeft w:val="0"/>
      <w:marRight w:val="0"/>
      <w:marTop w:val="0"/>
      <w:marBottom w:val="0"/>
      <w:divBdr>
        <w:top w:val="none" w:sz="0" w:space="0" w:color="auto"/>
        <w:left w:val="none" w:sz="0" w:space="0" w:color="auto"/>
        <w:bottom w:val="none" w:sz="0" w:space="0" w:color="auto"/>
        <w:right w:val="none" w:sz="0" w:space="0" w:color="auto"/>
      </w:divBdr>
      <w:divsChild>
        <w:div w:id="157892816">
          <w:marLeft w:val="0"/>
          <w:marRight w:val="0"/>
          <w:marTop w:val="0"/>
          <w:marBottom w:val="150"/>
          <w:divBdr>
            <w:top w:val="none" w:sz="0" w:space="0" w:color="auto"/>
            <w:left w:val="none" w:sz="0" w:space="0" w:color="auto"/>
            <w:bottom w:val="none" w:sz="0" w:space="0" w:color="auto"/>
            <w:right w:val="none" w:sz="0" w:space="0" w:color="auto"/>
          </w:divBdr>
        </w:div>
      </w:divsChild>
    </w:div>
    <w:div w:id="135414861">
      <w:bodyDiv w:val="1"/>
      <w:marLeft w:val="0"/>
      <w:marRight w:val="0"/>
      <w:marTop w:val="0"/>
      <w:marBottom w:val="0"/>
      <w:divBdr>
        <w:top w:val="none" w:sz="0" w:space="0" w:color="auto"/>
        <w:left w:val="none" w:sz="0" w:space="0" w:color="auto"/>
        <w:bottom w:val="none" w:sz="0" w:space="0" w:color="auto"/>
        <w:right w:val="none" w:sz="0" w:space="0" w:color="auto"/>
      </w:divBdr>
      <w:divsChild>
        <w:div w:id="236861207">
          <w:marLeft w:val="0"/>
          <w:marRight w:val="0"/>
          <w:marTop w:val="0"/>
          <w:marBottom w:val="0"/>
          <w:divBdr>
            <w:top w:val="none" w:sz="0" w:space="0" w:color="auto"/>
            <w:left w:val="none" w:sz="0" w:space="0" w:color="auto"/>
            <w:bottom w:val="dotted" w:sz="6" w:space="4" w:color="DDDDDD"/>
            <w:right w:val="none" w:sz="0" w:space="0" w:color="auto"/>
          </w:divBdr>
          <w:divsChild>
            <w:div w:id="1279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311">
      <w:bodyDiv w:val="1"/>
      <w:marLeft w:val="0"/>
      <w:marRight w:val="0"/>
      <w:marTop w:val="0"/>
      <w:marBottom w:val="0"/>
      <w:divBdr>
        <w:top w:val="none" w:sz="0" w:space="0" w:color="auto"/>
        <w:left w:val="none" w:sz="0" w:space="0" w:color="auto"/>
        <w:bottom w:val="none" w:sz="0" w:space="0" w:color="auto"/>
        <w:right w:val="none" w:sz="0" w:space="0" w:color="auto"/>
      </w:divBdr>
    </w:div>
    <w:div w:id="135609392">
      <w:bodyDiv w:val="1"/>
      <w:marLeft w:val="0"/>
      <w:marRight w:val="0"/>
      <w:marTop w:val="0"/>
      <w:marBottom w:val="0"/>
      <w:divBdr>
        <w:top w:val="none" w:sz="0" w:space="0" w:color="auto"/>
        <w:left w:val="none" w:sz="0" w:space="0" w:color="auto"/>
        <w:bottom w:val="none" w:sz="0" w:space="0" w:color="auto"/>
        <w:right w:val="none" w:sz="0" w:space="0" w:color="auto"/>
      </w:divBdr>
      <w:divsChild>
        <w:div w:id="1934968837">
          <w:marLeft w:val="0"/>
          <w:marRight w:val="0"/>
          <w:marTop w:val="0"/>
          <w:marBottom w:val="0"/>
          <w:divBdr>
            <w:top w:val="none" w:sz="0" w:space="0" w:color="auto"/>
            <w:left w:val="none" w:sz="0" w:space="0" w:color="auto"/>
            <w:bottom w:val="none" w:sz="0" w:space="0" w:color="auto"/>
            <w:right w:val="none" w:sz="0" w:space="0" w:color="auto"/>
          </w:divBdr>
          <w:divsChild>
            <w:div w:id="1310328392">
              <w:marLeft w:val="0"/>
              <w:marRight w:val="0"/>
              <w:marTop w:val="0"/>
              <w:marBottom w:val="0"/>
              <w:divBdr>
                <w:top w:val="none" w:sz="0" w:space="0" w:color="auto"/>
                <w:left w:val="none" w:sz="0" w:space="0" w:color="auto"/>
                <w:bottom w:val="none" w:sz="0" w:space="0" w:color="auto"/>
                <w:right w:val="none" w:sz="0" w:space="0" w:color="auto"/>
              </w:divBdr>
              <w:divsChild>
                <w:div w:id="2087532310">
                  <w:marLeft w:val="0"/>
                  <w:marRight w:val="0"/>
                  <w:marTop w:val="0"/>
                  <w:marBottom w:val="0"/>
                  <w:divBdr>
                    <w:top w:val="none" w:sz="0" w:space="0" w:color="auto"/>
                    <w:left w:val="none" w:sz="0" w:space="0" w:color="auto"/>
                    <w:bottom w:val="none" w:sz="0" w:space="0" w:color="auto"/>
                    <w:right w:val="none" w:sz="0" w:space="0" w:color="auto"/>
                  </w:divBdr>
                  <w:divsChild>
                    <w:div w:id="1172333912">
                      <w:marLeft w:val="0"/>
                      <w:marRight w:val="0"/>
                      <w:marTop w:val="0"/>
                      <w:marBottom w:val="0"/>
                      <w:divBdr>
                        <w:top w:val="none" w:sz="0" w:space="0" w:color="auto"/>
                        <w:left w:val="none" w:sz="0" w:space="0" w:color="auto"/>
                        <w:bottom w:val="none" w:sz="0" w:space="0" w:color="auto"/>
                        <w:right w:val="none" w:sz="0" w:space="0" w:color="auto"/>
                      </w:divBdr>
                      <w:divsChild>
                        <w:div w:id="1340885259">
                          <w:marLeft w:val="0"/>
                          <w:marRight w:val="0"/>
                          <w:marTop w:val="0"/>
                          <w:marBottom w:val="0"/>
                          <w:divBdr>
                            <w:top w:val="none" w:sz="0" w:space="0" w:color="auto"/>
                            <w:left w:val="none" w:sz="0" w:space="0" w:color="auto"/>
                            <w:bottom w:val="none" w:sz="0" w:space="0" w:color="auto"/>
                            <w:right w:val="none" w:sz="0" w:space="0" w:color="auto"/>
                          </w:divBdr>
                          <w:divsChild>
                            <w:div w:id="1571380446">
                              <w:marLeft w:val="0"/>
                              <w:marRight w:val="0"/>
                              <w:marTop w:val="0"/>
                              <w:marBottom w:val="0"/>
                              <w:divBdr>
                                <w:top w:val="none" w:sz="0" w:space="0" w:color="auto"/>
                                <w:left w:val="none" w:sz="0" w:space="0" w:color="auto"/>
                                <w:bottom w:val="none" w:sz="0" w:space="0" w:color="auto"/>
                                <w:right w:val="none" w:sz="0" w:space="0" w:color="auto"/>
                              </w:divBdr>
                              <w:divsChild>
                                <w:div w:id="1928928374">
                                  <w:marLeft w:val="0"/>
                                  <w:marRight w:val="0"/>
                                  <w:marTop w:val="0"/>
                                  <w:marBottom w:val="0"/>
                                  <w:divBdr>
                                    <w:top w:val="none" w:sz="0" w:space="0" w:color="auto"/>
                                    <w:left w:val="none" w:sz="0" w:space="0" w:color="auto"/>
                                    <w:bottom w:val="none" w:sz="0" w:space="0" w:color="auto"/>
                                    <w:right w:val="none" w:sz="0" w:space="0" w:color="auto"/>
                                  </w:divBdr>
                                  <w:divsChild>
                                    <w:div w:id="89184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50076">
      <w:bodyDiv w:val="1"/>
      <w:marLeft w:val="0"/>
      <w:marRight w:val="0"/>
      <w:marTop w:val="0"/>
      <w:marBottom w:val="0"/>
      <w:divBdr>
        <w:top w:val="none" w:sz="0" w:space="0" w:color="auto"/>
        <w:left w:val="none" w:sz="0" w:space="0" w:color="auto"/>
        <w:bottom w:val="none" w:sz="0" w:space="0" w:color="auto"/>
        <w:right w:val="none" w:sz="0" w:space="0" w:color="auto"/>
      </w:divBdr>
      <w:divsChild>
        <w:div w:id="1039162925">
          <w:marLeft w:val="0"/>
          <w:marRight w:val="0"/>
          <w:marTop w:val="0"/>
          <w:marBottom w:val="0"/>
          <w:divBdr>
            <w:top w:val="none" w:sz="0" w:space="0" w:color="auto"/>
            <w:left w:val="none" w:sz="0" w:space="0" w:color="auto"/>
            <w:bottom w:val="dotted" w:sz="6" w:space="4" w:color="DDDDDD"/>
            <w:right w:val="none" w:sz="0" w:space="0" w:color="auto"/>
          </w:divBdr>
          <w:divsChild>
            <w:div w:id="175905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1417">
      <w:bodyDiv w:val="1"/>
      <w:marLeft w:val="0"/>
      <w:marRight w:val="0"/>
      <w:marTop w:val="0"/>
      <w:marBottom w:val="0"/>
      <w:divBdr>
        <w:top w:val="none" w:sz="0" w:space="0" w:color="auto"/>
        <w:left w:val="none" w:sz="0" w:space="0" w:color="auto"/>
        <w:bottom w:val="none" w:sz="0" w:space="0" w:color="auto"/>
        <w:right w:val="none" w:sz="0" w:space="0" w:color="auto"/>
      </w:divBdr>
      <w:divsChild>
        <w:div w:id="1261720162">
          <w:marLeft w:val="0"/>
          <w:marRight w:val="0"/>
          <w:marTop w:val="0"/>
          <w:marBottom w:val="0"/>
          <w:divBdr>
            <w:top w:val="none" w:sz="0" w:space="0" w:color="auto"/>
            <w:left w:val="none" w:sz="0" w:space="0" w:color="auto"/>
            <w:bottom w:val="none" w:sz="0" w:space="0" w:color="auto"/>
            <w:right w:val="none" w:sz="0" w:space="0" w:color="auto"/>
          </w:divBdr>
          <w:divsChild>
            <w:div w:id="1435008755">
              <w:marLeft w:val="0"/>
              <w:marRight w:val="0"/>
              <w:marTop w:val="0"/>
              <w:marBottom w:val="0"/>
              <w:divBdr>
                <w:top w:val="none" w:sz="0" w:space="0" w:color="auto"/>
                <w:left w:val="none" w:sz="0" w:space="0" w:color="auto"/>
                <w:bottom w:val="none" w:sz="0" w:space="0" w:color="auto"/>
                <w:right w:val="none" w:sz="0" w:space="0" w:color="auto"/>
              </w:divBdr>
              <w:divsChild>
                <w:div w:id="837617263">
                  <w:marLeft w:val="0"/>
                  <w:marRight w:val="0"/>
                  <w:marTop w:val="0"/>
                  <w:marBottom w:val="0"/>
                  <w:divBdr>
                    <w:top w:val="none" w:sz="0" w:space="0" w:color="auto"/>
                    <w:left w:val="none" w:sz="0" w:space="0" w:color="auto"/>
                    <w:bottom w:val="none" w:sz="0" w:space="0" w:color="auto"/>
                    <w:right w:val="none" w:sz="0" w:space="0" w:color="auto"/>
                  </w:divBdr>
                  <w:divsChild>
                    <w:div w:id="1594584863">
                      <w:marLeft w:val="0"/>
                      <w:marRight w:val="0"/>
                      <w:marTop w:val="0"/>
                      <w:marBottom w:val="0"/>
                      <w:divBdr>
                        <w:top w:val="none" w:sz="0" w:space="0" w:color="auto"/>
                        <w:left w:val="none" w:sz="0" w:space="0" w:color="auto"/>
                        <w:bottom w:val="none" w:sz="0" w:space="0" w:color="auto"/>
                        <w:right w:val="none" w:sz="0" w:space="0" w:color="auto"/>
                      </w:divBdr>
                      <w:divsChild>
                        <w:div w:id="453329490">
                          <w:marLeft w:val="0"/>
                          <w:marRight w:val="0"/>
                          <w:marTop w:val="0"/>
                          <w:marBottom w:val="0"/>
                          <w:divBdr>
                            <w:top w:val="none" w:sz="0" w:space="0" w:color="auto"/>
                            <w:left w:val="none" w:sz="0" w:space="0" w:color="auto"/>
                            <w:bottom w:val="none" w:sz="0" w:space="0" w:color="auto"/>
                            <w:right w:val="none" w:sz="0" w:space="0" w:color="auto"/>
                          </w:divBdr>
                          <w:divsChild>
                            <w:div w:id="8679139">
                              <w:marLeft w:val="0"/>
                              <w:marRight w:val="0"/>
                              <w:marTop w:val="0"/>
                              <w:marBottom w:val="0"/>
                              <w:divBdr>
                                <w:top w:val="none" w:sz="0" w:space="0" w:color="auto"/>
                                <w:left w:val="none" w:sz="0" w:space="0" w:color="auto"/>
                                <w:bottom w:val="none" w:sz="0" w:space="0" w:color="auto"/>
                                <w:right w:val="none" w:sz="0" w:space="0" w:color="auto"/>
                              </w:divBdr>
                              <w:divsChild>
                                <w:div w:id="357973957">
                                  <w:marLeft w:val="0"/>
                                  <w:marRight w:val="0"/>
                                  <w:marTop w:val="0"/>
                                  <w:marBottom w:val="0"/>
                                  <w:divBdr>
                                    <w:top w:val="none" w:sz="0" w:space="0" w:color="auto"/>
                                    <w:left w:val="none" w:sz="0" w:space="0" w:color="auto"/>
                                    <w:bottom w:val="none" w:sz="0" w:space="0" w:color="auto"/>
                                    <w:right w:val="none" w:sz="0" w:space="0" w:color="auto"/>
                                  </w:divBdr>
                                  <w:divsChild>
                                    <w:div w:id="4610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435549">
                  <w:marLeft w:val="0"/>
                  <w:marRight w:val="0"/>
                  <w:marTop w:val="0"/>
                  <w:marBottom w:val="0"/>
                  <w:divBdr>
                    <w:top w:val="none" w:sz="0" w:space="0" w:color="auto"/>
                    <w:left w:val="none" w:sz="0" w:space="0" w:color="auto"/>
                    <w:bottom w:val="none" w:sz="0" w:space="0" w:color="auto"/>
                    <w:right w:val="none" w:sz="0" w:space="0" w:color="auto"/>
                  </w:divBdr>
                  <w:divsChild>
                    <w:div w:id="717126646">
                      <w:marLeft w:val="0"/>
                      <w:marRight w:val="0"/>
                      <w:marTop w:val="0"/>
                      <w:marBottom w:val="0"/>
                      <w:divBdr>
                        <w:top w:val="none" w:sz="0" w:space="0" w:color="auto"/>
                        <w:left w:val="none" w:sz="0" w:space="0" w:color="auto"/>
                        <w:bottom w:val="none" w:sz="0" w:space="0" w:color="auto"/>
                        <w:right w:val="none" w:sz="0" w:space="0" w:color="auto"/>
                      </w:divBdr>
                      <w:divsChild>
                        <w:div w:id="911623504">
                          <w:marLeft w:val="0"/>
                          <w:marRight w:val="0"/>
                          <w:marTop w:val="0"/>
                          <w:marBottom w:val="0"/>
                          <w:divBdr>
                            <w:top w:val="none" w:sz="0" w:space="0" w:color="auto"/>
                            <w:left w:val="none" w:sz="0" w:space="0" w:color="auto"/>
                            <w:bottom w:val="none" w:sz="0" w:space="0" w:color="auto"/>
                            <w:right w:val="none" w:sz="0" w:space="0" w:color="auto"/>
                          </w:divBdr>
                          <w:divsChild>
                            <w:div w:id="968317454">
                              <w:marLeft w:val="0"/>
                              <w:marRight w:val="0"/>
                              <w:marTop w:val="0"/>
                              <w:marBottom w:val="0"/>
                              <w:divBdr>
                                <w:top w:val="none" w:sz="0" w:space="0" w:color="auto"/>
                                <w:left w:val="none" w:sz="0" w:space="0" w:color="auto"/>
                                <w:bottom w:val="none" w:sz="0" w:space="0" w:color="auto"/>
                                <w:right w:val="none" w:sz="0" w:space="0" w:color="auto"/>
                              </w:divBdr>
                            </w:div>
                            <w:div w:id="17917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09868">
                  <w:marLeft w:val="0"/>
                  <w:marRight w:val="0"/>
                  <w:marTop w:val="0"/>
                  <w:marBottom w:val="0"/>
                  <w:divBdr>
                    <w:top w:val="none" w:sz="0" w:space="0" w:color="auto"/>
                    <w:left w:val="none" w:sz="0" w:space="0" w:color="auto"/>
                    <w:bottom w:val="none" w:sz="0" w:space="0" w:color="auto"/>
                    <w:right w:val="none" w:sz="0" w:space="0" w:color="auto"/>
                  </w:divBdr>
                  <w:divsChild>
                    <w:div w:id="1934242195">
                      <w:marLeft w:val="0"/>
                      <w:marRight w:val="0"/>
                      <w:marTop w:val="0"/>
                      <w:marBottom w:val="0"/>
                      <w:divBdr>
                        <w:top w:val="none" w:sz="0" w:space="0" w:color="auto"/>
                        <w:left w:val="none" w:sz="0" w:space="0" w:color="auto"/>
                        <w:bottom w:val="none" w:sz="0" w:space="0" w:color="auto"/>
                        <w:right w:val="none" w:sz="0" w:space="0" w:color="auto"/>
                      </w:divBdr>
                      <w:divsChild>
                        <w:div w:id="21358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73900">
      <w:bodyDiv w:val="1"/>
      <w:marLeft w:val="0"/>
      <w:marRight w:val="0"/>
      <w:marTop w:val="0"/>
      <w:marBottom w:val="0"/>
      <w:divBdr>
        <w:top w:val="none" w:sz="0" w:space="0" w:color="auto"/>
        <w:left w:val="none" w:sz="0" w:space="0" w:color="auto"/>
        <w:bottom w:val="none" w:sz="0" w:space="0" w:color="auto"/>
        <w:right w:val="none" w:sz="0" w:space="0" w:color="auto"/>
      </w:divBdr>
      <w:divsChild>
        <w:div w:id="2073649326">
          <w:marLeft w:val="0"/>
          <w:marRight w:val="0"/>
          <w:marTop w:val="0"/>
          <w:marBottom w:val="0"/>
          <w:divBdr>
            <w:top w:val="none" w:sz="0" w:space="0" w:color="auto"/>
            <w:left w:val="none" w:sz="0" w:space="0" w:color="auto"/>
            <w:bottom w:val="dotted" w:sz="6" w:space="4" w:color="DDDDDD"/>
            <w:right w:val="none" w:sz="0" w:space="0" w:color="auto"/>
          </w:divBdr>
          <w:divsChild>
            <w:div w:id="10844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6244">
      <w:bodyDiv w:val="1"/>
      <w:marLeft w:val="0"/>
      <w:marRight w:val="0"/>
      <w:marTop w:val="0"/>
      <w:marBottom w:val="0"/>
      <w:divBdr>
        <w:top w:val="none" w:sz="0" w:space="0" w:color="auto"/>
        <w:left w:val="none" w:sz="0" w:space="0" w:color="auto"/>
        <w:bottom w:val="none" w:sz="0" w:space="0" w:color="auto"/>
        <w:right w:val="none" w:sz="0" w:space="0" w:color="auto"/>
      </w:divBdr>
      <w:divsChild>
        <w:div w:id="965937736">
          <w:marLeft w:val="0"/>
          <w:marRight w:val="0"/>
          <w:marTop w:val="0"/>
          <w:marBottom w:val="0"/>
          <w:divBdr>
            <w:top w:val="none" w:sz="0" w:space="0" w:color="auto"/>
            <w:left w:val="none" w:sz="0" w:space="0" w:color="auto"/>
            <w:bottom w:val="none" w:sz="0" w:space="0" w:color="auto"/>
            <w:right w:val="none" w:sz="0" w:space="0" w:color="auto"/>
          </w:divBdr>
        </w:div>
      </w:divsChild>
    </w:div>
    <w:div w:id="138234881">
      <w:bodyDiv w:val="1"/>
      <w:marLeft w:val="0"/>
      <w:marRight w:val="0"/>
      <w:marTop w:val="0"/>
      <w:marBottom w:val="0"/>
      <w:divBdr>
        <w:top w:val="none" w:sz="0" w:space="0" w:color="auto"/>
        <w:left w:val="none" w:sz="0" w:space="0" w:color="auto"/>
        <w:bottom w:val="none" w:sz="0" w:space="0" w:color="auto"/>
        <w:right w:val="none" w:sz="0" w:space="0" w:color="auto"/>
      </w:divBdr>
      <w:divsChild>
        <w:div w:id="1149900538">
          <w:marLeft w:val="0"/>
          <w:marRight w:val="0"/>
          <w:marTop w:val="0"/>
          <w:marBottom w:val="0"/>
          <w:divBdr>
            <w:top w:val="none" w:sz="0" w:space="0" w:color="auto"/>
            <w:left w:val="none" w:sz="0" w:space="0" w:color="auto"/>
            <w:bottom w:val="dotted" w:sz="6" w:space="4" w:color="DDDDDD"/>
            <w:right w:val="none" w:sz="0" w:space="0" w:color="auto"/>
          </w:divBdr>
        </w:div>
      </w:divsChild>
    </w:div>
    <w:div w:id="138766214">
      <w:bodyDiv w:val="1"/>
      <w:marLeft w:val="0"/>
      <w:marRight w:val="0"/>
      <w:marTop w:val="0"/>
      <w:marBottom w:val="0"/>
      <w:divBdr>
        <w:top w:val="none" w:sz="0" w:space="0" w:color="auto"/>
        <w:left w:val="none" w:sz="0" w:space="0" w:color="auto"/>
        <w:bottom w:val="none" w:sz="0" w:space="0" w:color="auto"/>
        <w:right w:val="none" w:sz="0" w:space="0" w:color="auto"/>
      </w:divBdr>
      <w:divsChild>
        <w:div w:id="979962170">
          <w:marLeft w:val="0"/>
          <w:marRight w:val="0"/>
          <w:marTop w:val="0"/>
          <w:marBottom w:val="0"/>
          <w:divBdr>
            <w:top w:val="none" w:sz="0" w:space="0" w:color="auto"/>
            <w:left w:val="none" w:sz="0" w:space="0" w:color="auto"/>
            <w:bottom w:val="dotted" w:sz="6" w:space="4" w:color="DDDDDD"/>
            <w:right w:val="none" w:sz="0" w:space="0" w:color="auto"/>
          </w:divBdr>
          <w:divsChild>
            <w:div w:id="5237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8015">
      <w:bodyDiv w:val="1"/>
      <w:marLeft w:val="0"/>
      <w:marRight w:val="0"/>
      <w:marTop w:val="0"/>
      <w:marBottom w:val="0"/>
      <w:divBdr>
        <w:top w:val="none" w:sz="0" w:space="0" w:color="auto"/>
        <w:left w:val="none" w:sz="0" w:space="0" w:color="auto"/>
        <w:bottom w:val="none" w:sz="0" w:space="0" w:color="auto"/>
        <w:right w:val="none" w:sz="0" w:space="0" w:color="auto"/>
      </w:divBdr>
    </w:div>
    <w:div w:id="139883291">
      <w:bodyDiv w:val="1"/>
      <w:marLeft w:val="0"/>
      <w:marRight w:val="0"/>
      <w:marTop w:val="0"/>
      <w:marBottom w:val="0"/>
      <w:divBdr>
        <w:top w:val="none" w:sz="0" w:space="0" w:color="auto"/>
        <w:left w:val="none" w:sz="0" w:space="0" w:color="auto"/>
        <w:bottom w:val="none" w:sz="0" w:space="0" w:color="auto"/>
        <w:right w:val="none" w:sz="0" w:space="0" w:color="auto"/>
      </w:divBdr>
    </w:div>
    <w:div w:id="140969943">
      <w:bodyDiv w:val="1"/>
      <w:marLeft w:val="0"/>
      <w:marRight w:val="0"/>
      <w:marTop w:val="0"/>
      <w:marBottom w:val="0"/>
      <w:divBdr>
        <w:top w:val="none" w:sz="0" w:space="0" w:color="auto"/>
        <w:left w:val="none" w:sz="0" w:space="0" w:color="auto"/>
        <w:bottom w:val="none" w:sz="0" w:space="0" w:color="auto"/>
        <w:right w:val="none" w:sz="0" w:space="0" w:color="auto"/>
      </w:divBdr>
      <w:divsChild>
        <w:div w:id="559173941">
          <w:marLeft w:val="0"/>
          <w:marRight w:val="0"/>
          <w:marTop w:val="0"/>
          <w:marBottom w:val="0"/>
          <w:divBdr>
            <w:top w:val="none" w:sz="0" w:space="0" w:color="auto"/>
            <w:left w:val="none" w:sz="0" w:space="0" w:color="auto"/>
            <w:bottom w:val="dotted" w:sz="6" w:space="4" w:color="DDDDDD"/>
            <w:right w:val="none" w:sz="0" w:space="0" w:color="auto"/>
          </w:divBdr>
        </w:div>
      </w:divsChild>
    </w:div>
    <w:div w:id="141384657">
      <w:bodyDiv w:val="1"/>
      <w:marLeft w:val="0"/>
      <w:marRight w:val="0"/>
      <w:marTop w:val="0"/>
      <w:marBottom w:val="0"/>
      <w:divBdr>
        <w:top w:val="none" w:sz="0" w:space="0" w:color="auto"/>
        <w:left w:val="none" w:sz="0" w:space="0" w:color="auto"/>
        <w:bottom w:val="none" w:sz="0" w:space="0" w:color="auto"/>
        <w:right w:val="none" w:sz="0" w:space="0" w:color="auto"/>
      </w:divBdr>
      <w:divsChild>
        <w:div w:id="132842600">
          <w:marLeft w:val="0"/>
          <w:marRight w:val="0"/>
          <w:marTop w:val="0"/>
          <w:marBottom w:val="150"/>
          <w:divBdr>
            <w:top w:val="none" w:sz="0" w:space="0" w:color="auto"/>
            <w:left w:val="none" w:sz="0" w:space="0" w:color="auto"/>
            <w:bottom w:val="none" w:sz="0" w:space="0" w:color="auto"/>
            <w:right w:val="none" w:sz="0" w:space="0" w:color="auto"/>
          </w:divBdr>
        </w:div>
        <w:div w:id="209996215">
          <w:marLeft w:val="0"/>
          <w:marRight w:val="0"/>
          <w:marTop w:val="0"/>
          <w:marBottom w:val="150"/>
          <w:divBdr>
            <w:top w:val="none" w:sz="0" w:space="0" w:color="auto"/>
            <w:left w:val="none" w:sz="0" w:space="0" w:color="auto"/>
            <w:bottom w:val="none" w:sz="0" w:space="0" w:color="auto"/>
            <w:right w:val="none" w:sz="0" w:space="0" w:color="auto"/>
          </w:divBdr>
          <w:divsChild>
            <w:div w:id="21139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7437">
      <w:bodyDiv w:val="1"/>
      <w:marLeft w:val="0"/>
      <w:marRight w:val="0"/>
      <w:marTop w:val="0"/>
      <w:marBottom w:val="0"/>
      <w:divBdr>
        <w:top w:val="none" w:sz="0" w:space="0" w:color="auto"/>
        <w:left w:val="none" w:sz="0" w:space="0" w:color="auto"/>
        <w:bottom w:val="none" w:sz="0" w:space="0" w:color="auto"/>
        <w:right w:val="none" w:sz="0" w:space="0" w:color="auto"/>
      </w:divBdr>
      <w:divsChild>
        <w:div w:id="1198620254">
          <w:marLeft w:val="0"/>
          <w:marRight w:val="0"/>
          <w:marTop w:val="0"/>
          <w:marBottom w:val="0"/>
          <w:divBdr>
            <w:top w:val="none" w:sz="0" w:space="0" w:color="auto"/>
            <w:left w:val="none" w:sz="0" w:space="0" w:color="auto"/>
            <w:bottom w:val="none" w:sz="0" w:space="0" w:color="auto"/>
            <w:right w:val="none" w:sz="0" w:space="0" w:color="auto"/>
          </w:divBdr>
        </w:div>
      </w:divsChild>
    </w:div>
    <w:div w:id="141704787">
      <w:bodyDiv w:val="1"/>
      <w:marLeft w:val="0"/>
      <w:marRight w:val="0"/>
      <w:marTop w:val="0"/>
      <w:marBottom w:val="0"/>
      <w:divBdr>
        <w:top w:val="none" w:sz="0" w:space="0" w:color="auto"/>
        <w:left w:val="none" w:sz="0" w:space="0" w:color="auto"/>
        <w:bottom w:val="none" w:sz="0" w:space="0" w:color="auto"/>
        <w:right w:val="none" w:sz="0" w:space="0" w:color="auto"/>
      </w:divBdr>
      <w:divsChild>
        <w:div w:id="757599493">
          <w:marLeft w:val="0"/>
          <w:marRight w:val="0"/>
          <w:marTop w:val="0"/>
          <w:marBottom w:val="150"/>
          <w:divBdr>
            <w:top w:val="none" w:sz="0" w:space="0" w:color="auto"/>
            <w:left w:val="none" w:sz="0" w:space="0" w:color="auto"/>
            <w:bottom w:val="none" w:sz="0" w:space="0" w:color="auto"/>
            <w:right w:val="none" w:sz="0" w:space="0" w:color="auto"/>
          </w:divBdr>
        </w:div>
        <w:div w:id="836965057">
          <w:marLeft w:val="0"/>
          <w:marRight w:val="0"/>
          <w:marTop w:val="0"/>
          <w:marBottom w:val="0"/>
          <w:divBdr>
            <w:top w:val="none" w:sz="0" w:space="0" w:color="auto"/>
            <w:left w:val="none" w:sz="0" w:space="0" w:color="auto"/>
            <w:bottom w:val="none" w:sz="0" w:space="0" w:color="auto"/>
            <w:right w:val="none" w:sz="0" w:space="0" w:color="auto"/>
          </w:divBdr>
        </w:div>
      </w:divsChild>
    </w:div>
    <w:div w:id="141846781">
      <w:bodyDiv w:val="1"/>
      <w:marLeft w:val="0"/>
      <w:marRight w:val="0"/>
      <w:marTop w:val="0"/>
      <w:marBottom w:val="0"/>
      <w:divBdr>
        <w:top w:val="none" w:sz="0" w:space="0" w:color="auto"/>
        <w:left w:val="none" w:sz="0" w:space="0" w:color="auto"/>
        <w:bottom w:val="none" w:sz="0" w:space="0" w:color="auto"/>
        <w:right w:val="none" w:sz="0" w:space="0" w:color="auto"/>
      </w:divBdr>
    </w:div>
    <w:div w:id="142084726">
      <w:bodyDiv w:val="1"/>
      <w:marLeft w:val="0"/>
      <w:marRight w:val="0"/>
      <w:marTop w:val="0"/>
      <w:marBottom w:val="0"/>
      <w:divBdr>
        <w:top w:val="none" w:sz="0" w:space="0" w:color="auto"/>
        <w:left w:val="none" w:sz="0" w:space="0" w:color="auto"/>
        <w:bottom w:val="none" w:sz="0" w:space="0" w:color="auto"/>
        <w:right w:val="none" w:sz="0" w:space="0" w:color="auto"/>
      </w:divBdr>
    </w:div>
    <w:div w:id="142821725">
      <w:bodyDiv w:val="1"/>
      <w:marLeft w:val="0"/>
      <w:marRight w:val="0"/>
      <w:marTop w:val="0"/>
      <w:marBottom w:val="0"/>
      <w:divBdr>
        <w:top w:val="none" w:sz="0" w:space="0" w:color="auto"/>
        <w:left w:val="none" w:sz="0" w:space="0" w:color="auto"/>
        <w:bottom w:val="none" w:sz="0" w:space="0" w:color="auto"/>
        <w:right w:val="none" w:sz="0" w:space="0" w:color="auto"/>
      </w:divBdr>
      <w:divsChild>
        <w:div w:id="2019885830">
          <w:marLeft w:val="0"/>
          <w:marRight w:val="0"/>
          <w:marTop w:val="0"/>
          <w:marBottom w:val="0"/>
          <w:divBdr>
            <w:top w:val="none" w:sz="0" w:space="0" w:color="auto"/>
            <w:left w:val="none" w:sz="0" w:space="0" w:color="auto"/>
            <w:bottom w:val="dotted" w:sz="6" w:space="4" w:color="DDDDDD"/>
            <w:right w:val="none" w:sz="0" w:space="0" w:color="auto"/>
          </w:divBdr>
        </w:div>
      </w:divsChild>
    </w:div>
    <w:div w:id="143202267">
      <w:bodyDiv w:val="1"/>
      <w:marLeft w:val="0"/>
      <w:marRight w:val="0"/>
      <w:marTop w:val="0"/>
      <w:marBottom w:val="0"/>
      <w:divBdr>
        <w:top w:val="none" w:sz="0" w:space="0" w:color="auto"/>
        <w:left w:val="none" w:sz="0" w:space="0" w:color="auto"/>
        <w:bottom w:val="none" w:sz="0" w:space="0" w:color="auto"/>
        <w:right w:val="none" w:sz="0" w:space="0" w:color="auto"/>
      </w:divBdr>
      <w:divsChild>
        <w:div w:id="1181310319">
          <w:marLeft w:val="0"/>
          <w:marRight w:val="0"/>
          <w:marTop w:val="0"/>
          <w:marBottom w:val="0"/>
          <w:divBdr>
            <w:top w:val="none" w:sz="0" w:space="0" w:color="auto"/>
            <w:left w:val="none" w:sz="0" w:space="0" w:color="auto"/>
            <w:bottom w:val="none" w:sz="0" w:space="0" w:color="auto"/>
            <w:right w:val="none" w:sz="0" w:space="0" w:color="auto"/>
          </w:divBdr>
          <w:divsChild>
            <w:div w:id="658266637">
              <w:marLeft w:val="0"/>
              <w:marRight w:val="0"/>
              <w:marTop w:val="0"/>
              <w:marBottom w:val="0"/>
              <w:divBdr>
                <w:top w:val="none" w:sz="0" w:space="0" w:color="auto"/>
                <w:left w:val="none" w:sz="0" w:space="0" w:color="auto"/>
                <w:bottom w:val="none" w:sz="0" w:space="0" w:color="auto"/>
                <w:right w:val="none" w:sz="0" w:space="0" w:color="auto"/>
              </w:divBdr>
              <w:divsChild>
                <w:div w:id="1568684107">
                  <w:marLeft w:val="0"/>
                  <w:marRight w:val="0"/>
                  <w:marTop w:val="0"/>
                  <w:marBottom w:val="0"/>
                  <w:divBdr>
                    <w:top w:val="none" w:sz="0" w:space="0" w:color="auto"/>
                    <w:left w:val="none" w:sz="0" w:space="0" w:color="auto"/>
                    <w:bottom w:val="none" w:sz="0" w:space="0" w:color="auto"/>
                    <w:right w:val="none" w:sz="0" w:space="0" w:color="auto"/>
                  </w:divBdr>
                  <w:divsChild>
                    <w:div w:id="788013034">
                      <w:marLeft w:val="0"/>
                      <w:marRight w:val="0"/>
                      <w:marTop w:val="0"/>
                      <w:marBottom w:val="0"/>
                      <w:divBdr>
                        <w:top w:val="none" w:sz="0" w:space="0" w:color="auto"/>
                        <w:left w:val="none" w:sz="0" w:space="0" w:color="auto"/>
                        <w:bottom w:val="none" w:sz="0" w:space="0" w:color="auto"/>
                        <w:right w:val="none" w:sz="0" w:space="0" w:color="auto"/>
                      </w:divBdr>
                      <w:divsChild>
                        <w:div w:id="730930159">
                          <w:marLeft w:val="0"/>
                          <w:marRight w:val="0"/>
                          <w:marTop w:val="0"/>
                          <w:marBottom w:val="0"/>
                          <w:divBdr>
                            <w:top w:val="none" w:sz="0" w:space="0" w:color="auto"/>
                            <w:left w:val="none" w:sz="0" w:space="0" w:color="auto"/>
                            <w:bottom w:val="none" w:sz="0" w:space="0" w:color="auto"/>
                            <w:right w:val="none" w:sz="0" w:space="0" w:color="auto"/>
                          </w:divBdr>
                          <w:divsChild>
                            <w:div w:id="1038823465">
                              <w:marLeft w:val="0"/>
                              <w:marRight w:val="0"/>
                              <w:marTop w:val="0"/>
                              <w:marBottom w:val="0"/>
                              <w:divBdr>
                                <w:top w:val="none" w:sz="0" w:space="0" w:color="auto"/>
                                <w:left w:val="none" w:sz="0" w:space="0" w:color="auto"/>
                                <w:bottom w:val="none" w:sz="0" w:space="0" w:color="auto"/>
                                <w:right w:val="none" w:sz="0" w:space="0" w:color="auto"/>
                              </w:divBdr>
                              <w:divsChild>
                                <w:div w:id="1512258038">
                                  <w:marLeft w:val="0"/>
                                  <w:marRight w:val="0"/>
                                  <w:marTop w:val="0"/>
                                  <w:marBottom w:val="0"/>
                                  <w:divBdr>
                                    <w:top w:val="none" w:sz="0" w:space="0" w:color="auto"/>
                                    <w:left w:val="none" w:sz="0" w:space="0" w:color="auto"/>
                                    <w:bottom w:val="none" w:sz="0" w:space="0" w:color="auto"/>
                                    <w:right w:val="none" w:sz="0" w:space="0" w:color="auto"/>
                                  </w:divBdr>
                                  <w:divsChild>
                                    <w:div w:id="9168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593854">
      <w:bodyDiv w:val="1"/>
      <w:marLeft w:val="0"/>
      <w:marRight w:val="0"/>
      <w:marTop w:val="0"/>
      <w:marBottom w:val="0"/>
      <w:divBdr>
        <w:top w:val="none" w:sz="0" w:space="0" w:color="auto"/>
        <w:left w:val="none" w:sz="0" w:space="0" w:color="auto"/>
        <w:bottom w:val="none" w:sz="0" w:space="0" w:color="auto"/>
        <w:right w:val="none" w:sz="0" w:space="0" w:color="auto"/>
      </w:divBdr>
    </w:div>
    <w:div w:id="143670317">
      <w:bodyDiv w:val="1"/>
      <w:marLeft w:val="0"/>
      <w:marRight w:val="0"/>
      <w:marTop w:val="0"/>
      <w:marBottom w:val="0"/>
      <w:divBdr>
        <w:top w:val="none" w:sz="0" w:space="0" w:color="auto"/>
        <w:left w:val="none" w:sz="0" w:space="0" w:color="auto"/>
        <w:bottom w:val="none" w:sz="0" w:space="0" w:color="auto"/>
        <w:right w:val="none" w:sz="0" w:space="0" w:color="auto"/>
      </w:divBdr>
      <w:divsChild>
        <w:div w:id="612832092">
          <w:marLeft w:val="0"/>
          <w:marRight w:val="0"/>
          <w:marTop w:val="0"/>
          <w:marBottom w:val="150"/>
          <w:divBdr>
            <w:top w:val="none" w:sz="0" w:space="0" w:color="auto"/>
            <w:left w:val="none" w:sz="0" w:space="0" w:color="auto"/>
            <w:bottom w:val="none" w:sz="0" w:space="0" w:color="auto"/>
            <w:right w:val="none" w:sz="0" w:space="0" w:color="auto"/>
          </w:divBdr>
        </w:div>
        <w:div w:id="643050370">
          <w:marLeft w:val="0"/>
          <w:marRight w:val="0"/>
          <w:marTop w:val="0"/>
          <w:marBottom w:val="150"/>
          <w:divBdr>
            <w:top w:val="none" w:sz="0" w:space="0" w:color="auto"/>
            <w:left w:val="none" w:sz="0" w:space="0" w:color="auto"/>
            <w:bottom w:val="none" w:sz="0" w:space="0" w:color="auto"/>
            <w:right w:val="none" w:sz="0" w:space="0" w:color="auto"/>
          </w:divBdr>
        </w:div>
        <w:div w:id="645860037">
          <w:marLeft w:val="0"/>
          <w:marRight w:val="0"/>
          <w:marTop w:val="0"/>
          <w:marBottom w:val="150"/>
          <w:divBdr>
            <w:top w:val="none" w:sz="0" w:space="0" w:color="auto"/>
            <w:left w:val="none" w:sz="0" w:space="0" w:color="auto"/>
            <w:bottom w:val="none" w:sz="0" w:space="0" w:color="auto"/>
            <w:right w:val="none" w:sz="0" w:space="0" w:color="auto"/>
          </w:divBdr>
        </w:div>
        <w:div w:id="775751914">
          <w:marLeft w:val="0"/>
          <w:marRight w:val="0"/>
          <w:marTop w:val="0"/>
          <w:marBottom w:val="150"/>
          <w:divBdr>
            <w:top w:val="none" w:sz="0" w:space="0" w:color="auto"/>
            <w:left w:val="none" w:sz="0" w:space="0" w:color="auto"/>
            <w:bottom w:val="none" w:sz="0" w:space="0" w:color="auto"/>
            <w:right w:val="none" w:sz="0" w:space="0" w:color="auto"/>
          </w:divBdr>
        </w:div>
        <w:div w:id="841700517">
          <w:marLeft w:val="0"/>
          <w:marRight w:val="0"/>
          <w:marTop w:val="0"/>
          <w:marBottom w:val="150"/>
          <w:divBdr>
            <w:top w:val="none" w:sz="0" w:space="0" w:color="auto"/>
            <w:left w:val="none" w:sz="0" w:space="0" w:color="auto"/>
            <w:bottom w:val="none" w:sz="0" w:space="0" w:color="auto"/>
            <w:right w:val="none" w:sz="0" w:space="0" w:color="auto"/>
          </w:divBdr>
        </w:div>
        <w:div w:id="845174851">
          <w:marLeft w:val="0"/>
          <w:marRight w:val="0"/>
          <w:marTop w:val="0"/>
          <w:marBottom w:val="150"/>
          <w:divBdr>
            <w:top w:val="none" w:sz="0" w:space="0" w:color="auto"/>
            <w:left w:val="none" w:sz="0" w:space="0" w:color="auto"/>
            <w:bottom w:val="none" w:sz="0" w:space="0" w:color="auto"/>
            <w:right w:val="none" w:sz="0" w:space="0" w:color="auto"/>
          </w:divBdr>
        </w:div>
        <w:div w:id="924798956">
          <w:marLeft w:val="0"/>
          <w:marRight w:val="0"/>
          <w:marTop w:val="0"/>
          <w:marBottom w:val="150"/>
          <w:divBdr>
            <w:top w:val="none" w:sz="0" w:space="0" w:color="auto"/>
            <w:left w:val="none" w:sz="0" w:space="0" w:color="auto"/>
            <w:bottom w:val="none" w:sz="0" w:space="0" w:color="auto"/>
            <w:right w:val="none" w:sz="0" w:space="0" w:color="auto"/>
          </w:divBdr>
        </w:div>
        <w:div w:id="1052770318">
          <w:marLeft w:val="0"/>
          <w:marRight w:val="0"/>
          <w:marTop w:val="0"/>
          <w:marBottom w:val="150"/>
          <w:divBdr>
            <w:top w:val="none" w:sz="0" w:space="0" w:color="auto"/>
            <w:left w:val="none" w:sz="0" w:space="0" w:color="auto"/>
            <w:bottom w:val="none" w:sz="0" w:space="0" w:color="auto"/>
            <w:right w:val="none" w:sz="0" w:space="0" w:color="auto"/>
          </w:divBdr>
        </w:div>
        <w:div w:id="1835105266">
          <w:marLeft w:val="0"/>
          <w:marRight w:val="0"/>
          <w:marTop w:val="0"/>
          <w:marBottom w:val="150"/>
          <w:divBdr>
            <w:top w:val="none" w:sz="0" w:space="0" w:color="auto"/>
            <w:left w:val="none" w:sz="0" w:space="0" w:color="auto"/>
            <w:bottom w:val="none" w:sz="0" w:space="0" w:color="auto"/>
            <w:right w:val="none" w:sz="0" w:space="0" w:color="auto"/>
          </w:divBdr>
        </w:div>
      </w:divsChild>
    </w:div>
    <w:div w:id="144015276">
      <w:bodyDiv w:val="1"/>
      <w:marLeft w:val="0"/>
      <w:marRight w:val="0"/>
      <w:marTop w:val="0"/>
      <w:marBottom w:val="0"/>
      <w:divBdr>
        <w:top w:val="none" w:sz="0" w:space="0" w:color="auto"/>
        <w:left w:val="none" w:sz="0" w:space="0" w:color="auto"/>
        <w:bottom w:val="none" w:sz="0" w:space="0" w:color="auto"/>
        <w:right w:val="none" w:sz="0" w:space="0" w:color="auto"/>
      </w:divBdr>
      <w:divsChild>
        <w:div w:id="1751657101">
          <w:marLeft w:val="0"/>
          <w:marRight w:val="0"/>
          <w:marTop w:val="0"/>
          <w:marBottom w:val="0"/>
          <w:divBdr>
            <w:top w:val="none" w:sz="0" w:space="0" w:color="auto"/>
            <w:left w:val="none" w:sz="0" w:space="0" w:color="auto"/>
            <w:bottom w:val="none" w:sz="0" w:space="0" w:color="auto"/>
            <w:right w:val="none" w:sz="0" w:space="0" w:color="auto"/>
          </w:divBdr>
          <w:divsChild>
            <w:div w:id="713240508">
              <w:marLeft w:val="0"/>
              <w:marRight w:val="0"/>
              <w:marTop w:val="0"/>
              <w:marBottom w:val="0"/>
              <w:divBdr>
                <w:top w:val="none" w:sz="0" w:space="0" w:color="auto"/>
                <w:left w:val="none" w:sz="0" w:space="0" w:color="auto"/>
                <w:bottom w:val="none" w:sz="0" w:space="0" w:color="auto"/>
                <w:right w:val="none" w:sz="0" w:space="0" w:color="auto"/>
              </w:divBdr>
              <w:divsChild>
                <w:div w:id="957295416">
                  <w:marLeft w:val="0"/>
                  <w:marRight w:val="0"/>
                  <w:marTop w:val="0"/>
                  <w:marBottom w:val="0"/>
                  <w:divBdr>
                    <w:top w:val="none" w:sz="0" w:space="0" w:color="auto"/>
                    <w:left w:val="none" w:sz="0" w:space="0" w:color="auto"/>
                    <w:bottom w:val="none" w:sz="0" w:space="0" w:color="auto"/>
                    <w:right w:val="none" w:sz="0" w:space="0" w:color="auto"/>
                  </w:divBdr>
                  <w:divsChild>
                    <w:div w:id="291399161">
                      <w:marLeft w:val="0"/>
                      <w:marRight w:val="0"/>
                      <w:marTop w:val="0"/>
                      <w:marBottom w:val="0"/>
                      <w:divBdr>
                        <w:top w:val="none" w:sz="0" w:space="0" w:color="auto"/>
                        <w:left w:val="none" w:sz="0" w:space="0" w:color="auto"/>
                        <w:bottom w:val="none" w:sz="0" w:space="0" w:color="auto"/>
                        <w:right w:val="none" w:sz="0" w:space="0" w:color="auto"/>
                      </w:divBdr>
                      <w:divsChild>
                        <w:div w:id="281153567">
                          <w:marLeft w:val="0"/>
                          <w:marRight w:val="0"/>
                          <w:marTop w:val="0"/>
                          <w:marBottom w:val="0"/>
                          <w:divBdr>
                            <w:top w:val="none" w:sz="0" w:space="0" w:color="auto"/>
                            <w:left w:val="none" w:sz="0" w:space="0" w:color="auto"/>
                            <w:bottom w:val="none" w:sz="0" w:space="0" w:color="auto"/>
                            <w:right w:val="none" w:sz="0" w:space="0" w:color="auto"/>
                          </w:divBdr>
                          <w:divsChild>
                            <w:div w:id="1454441619">
                              <w:marLeft w:val="0"/>
                              <w:marRight w:val="0"/>
                              <w:marTop w:val="0"/>
                              <w:marBottom w:val="0"/>
                              <w:divBdr>
                                <w:top w:val="none" w:sz="0" w:space="0" w:color="auto"/>
                                <w:left w:val="none" w:sz="0" w:space="0" w:color="auto"/>
                                <w:bottom w:val="none" w:sz="0" w:space="0" w:color="auto"/>
                                <w:right w:val="none" w:sz="0" w:space="0" w:color="auto"/>
                              </w:divBdr>
                              <w:divsChild>
                                <w:div w:id="1820538652">
                                  <w:marLeft w:val="0"/>
                                  <w:marRight w:val="0"/>
                                  <w:marTop w:val="0"/>
                                  <w:marBottom w:val="0"/>
                                  <w:divBdr>
                                    <w:top w:val="none" w:sz="0" w:space="0" w:color="auto"/>
                                    <w:left w:val="none" w:sz="0" w:space="0" w:color="auto"/>
                                    <w:bottom w:val="none" w:sz="0" w:space="0" w:color="auto"/>
                                    <w:right w:val="none" w:sz="0" w:space="0" w:color="auto"/>
                                  </w:divBdr>
                                  <w:divsChild>
                                    <w:div w:id="57941990">
                                      <w:marLeft w:val="0"/>
                                      <w:marRight w:val="0"/>
                                      <w:marTop w:val="0"/>
                                      <w:marBottom w:val="0"/>
                                      <w:divBdr>
                                        <w:top w:val="none" w:sz="0" w:space="0" w:color="auto"/>
                                        <w:left w:val="none" w:sz="0" w:space="0" w:color="auto"/>
                                        <w:bottom w:val="none" w:sz="0" w:space="0" w:color="auto"/>
                                        <w:right w:val="none" w:sz="0" w:space="0" w:color="auto"/>
                                      </w:divBdr>
                                      <w:divsChild>
                                        <w:div w:id="10421402">
                                          <w:marLeft w:val="0"/>
                                          <w:marRight w:val="0"/>
                                          <w:marTop w:val="0"/>
                                          <w:marBottom w:val="0"/>
                                          <w:divBdr>
                                            <w:top w:val="none" w:sz="0" w:space="0" w:color="auto"/>
                                            <w:left w:val="none" w:sz="0" w:space="0" w:color="auto"/>
                                            <w:bottom w:val="none" w:sz="0" w:space="0" w:color="auto"/>
                                            <w:right w:val="none" w:sz="0" w:space="0" w:color="auto"/>
                                          </w:divBdr>
                                        </w:div>
                                        <w:div w:id="1397776484">
                                          <w:marLeft w:val="0"/>
                                          <w:marRight w:val="0"/>
                                          <w:marTop w:val="0"/>
                                          <w:marBottom w:val="0"/>
                                          <w:divBdr>
                                            <w:top w:val="none" w:sz="0" w:space="0" w:color="auto"/>
                                            <w:left w:val="none" w:sz="0" w:space="0" w:color="auto"/>
                                            <w:bottom w:val="none" w:sz="0" w:space="0" w:color="auto"/>
                                            <w:right w:val="none" w:sz="0" w:space="0" w:color="auto"/>
                                          </w:divBdr>
                                        </w:div>
                                      </w:divsChild>
                                    </w:div>
                                    <w:div w:id="2139031809">
                                      <w:marLeft w:val="0"/>
                                      <w:marRight w:val="0"/>
                                      <w:marTop w:val="0"/>
                                      <w:marBottom w:val="0"/>
                                      <w:divBdr>
                                        <w:top w:val="none" w:sz="0" w:space="0" w:color="auto"/>
                                        <w:left w:val="none" w:sz="0" w:space="0" w:color="auto"/>
                                        <w:bottom w:val="none" w:sz="0" w:space="0" w:color="auto"/>
                                        <w:right w:val="none" w:sz="0" w:space="0" w:color="auto"/>
                                      </w:divBdr>
                                      <w:divsChild>
                                        <w:div w:id="11422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51076">
      <w:bodyDiv w:val="1"/>
      <w:marLeft w:val="0"/>
      <w:marRight w:val="0"/>
      <w:marTop w:val="0"/>
      <w:marBottom w:val="0"/>
      <w:divBdr>
        <w:top w:val="none" w:sz="0" w:space="0" w:color="auto"/>
        <w:left w:val="none" w:sz="0" w:space="0" w:color="auto"/>
        <w:bottom w:val="none" w:sz="0" w:space="0" w:color="auto"/>
        <w:right w:val="none" w:sz="0" w:space="0" w:color="auto"/>
      </w:divBdr>
      <w:divsChild>
        <w:div w:id="267784750">
          <w:marLeft w:val="0"/>
          <w:marRight w:val="0"/>
          <w:marTop w:val="0"/>
          <w:marBottom w:val="150"/>
          <w:divBdr>
            <w:top w:val="none" w:sz="0" w:space="0" w:color="auto"/>
            <w:left w:val="none" w:sz="0" w:space="0" w:color="auto"/>
            <w:bottom w:val="none" w:sz="0" w:space="0" w:color="auto"/>
            <w:right w:val="none" w:sz="0" w:space="0" w:color="auto"/>
          </w:divBdr>
        </w:div>
      </w:divsChild>
    </w:div>
    <w:div w:id="144317104">
      <w:bodyDiv w:val="1"/>
      <w:marLeft w:val="0"/>
      <w:marRight w:val="0"/>
      <w:marTop w:val="0"/>
      <w:marBottom w:val="0"/>
      <w:divBdr>
        <w:top w:val="none" w:sz="0" w:space="0" w:color="auto"/>
        <w:left w:val="none" w:sz="0" w:space="0" w:color="auto"/>
        <w:bottom w:val="none" w:sz="0" w:space="0" w:color="auto"/>
        <w:right w:val="none" w:sz="0" w:space="0" w:color="auto"/>
      </w:divBdr>
      <w:divsChild>
        <w:div w:id="1348483536">
          <w:marLeft w:val="0"/>
          <w:marRight w:val="0"/>
          <w:marTop w:val="0"/>
          <w:marBottom w:val="0"/>
          <w:divBdr>
            <w:top w:val="none" w:sz="0" w:space="0" w:color="auto"/>
            <w:left w:val="none" w:sz="0" w:space="0" w:color="auto"/>
            <w:bottom w:val="none" w:sz="0" w:space="0" w:color="auto"/>
            <w:right w:val="none" w:sz="0" w:space="0" w:color="auto"/>
          </w:divBdr>
          <w:divsChild>
            <w:div w:id="846747029">
              <w:marLeft w:val="0"/>
              <w:marRight w:val="0"/>
              <w:marTop w:val="225"/>
              <w:marBottom w:val="225"/>
              <w:divBdr>
                <w:top w:val="none" w:sz="0" w:space="0" w:color="auto"/>
                <w:left w:val="none" w:sz="0" w:space="0" w:color="auto"/>
                <w:bottom w:val="none" w:sz="0" w:space="0" w:color="auto"/>
                <w:right w:val="none" w:sz="0" w:space="0" w:color="auto"/>
              </w:divBdr>
            </w:div>
          </w:divsChild>
        </w:div>
        <w:div w:id="1442189068">
          <w:marLeft w:val="0"/>
          <w:marRight w:val="0"/>
          <w:marTop w:val="0"/>
          <w:marBottom w:val="150"/>
          <w:divBdr>
            <w:top w:val="none" w:sz="0" w:space="0" w:color="auto"/>
            <w:left w:val="none" w:sz="0" w:space="0" w:color="auto"/>
            <w:bottom w:val="none" w:sz="0" w:space="0" w:color="auto"/>
            <w:right w:val="none" w:sz="0" w:space="0" w:color="auto"/>
          </w:divBdr>
        </w:div>
        <w:div w:id="1862627091">
          <w:marLeft w:val="0"/>
          <w:marRight w:val="0"/>
          <w:marTop w:val="0"/>
          <w:marBottom w:val="150"/>
          <w:divBdr>
            <w:top w:val="none" w:sz="0" w:space="0" w:color="auto"/>
            <w:left w:val="none" w:sz="0" w:space="0" w:color="auto"/>
            <w:bottom w:val="none" w:sz="0" w:space="0" w:color="auto"/>
            <w:right w:val="none" w:sz="0" w:space="0" w:color="auto"/>
          </w:divBdr>
          <w:divsChild>
            <w:div w:id="608467309">
              <w:marLeft w:val="0"/>
              <w:marRight w:val="0"/>
              <w:marTop w:val="0"/>
              <w:marBottom w:val="0"/>
              <w:divBdr>
                <w:top w:val="none" w:sz="0" w:space="0" w:color="auto"/>
                <w:left w:val="none" w:sz="0" w:space="0" w:color="auto"/>
                <w:bottom w:val="none" w:sz="0" w:space="0" w:color="auto"/>
                <w:right w:val="none" w:sz="0" w:space="0" w:color="auto"/>
              </w:divBdr>
              <w:divsChild>
                <w:div w:id="11393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4269">
      <w:bodyDiv w:val="1"/>
      <w:marLeft w:val="0"/>
      <w:marRight w:val="0"/>
      <w:marTop w:val="0"/>
      <w:marBottom w:val="0"/>
      <w:divBdr>
        <w:top w:val="none" w:sz="0" w:space="0" w:color="auto"/>
        <w:left w:val="none" w:sz="0" w:space="0" w:color="auto"/>
        <w:bottom w:val="none" w:sz="0" w:space="0" w:color="auto"/>
        <w:right w:val="none" w:sz="0" w:space="0" w:color="auto"/>
      </w:divBdr>
      <w:divsChild>
        <w:div w:id="449057113">
          <w:marLeft w:val="0"/>
          <w:marRight w:val="0"/>
          <w:marTop w:val="0"/>
          <w:marBottom w:val="150"/>
          <w:divBdr>
            <w:top w:val="none" w:sz="0" w:space="0" w:color="auto"/>
            <w:left w:val="none" w:sz="0" w:space="0" w:color="auto"/>
            <w:bottom w:val="none" w:sz="0" w:space="0" w:color="auto"/>
            <w:right w:val="none" w:sz="0" w:space="0" w:color="auto"/>
          </w:divBdr>
        </w:div>
      </w:divsChild>
    </w:div>
    <w:div w:id="145558610">
      <w:bodyDiv w:val="1"/>
      <w:marLeft w:val="0"/>
      <w:marRight w:val="0"/>
      <w:marTop w:val="0"/>
      <w:marBottom w:val="0"/>
      <w:divBdr>
        <w:top w:val="none" w:sz="0" w:space="0" w:color="auto"/>
        <w:left w:val="none" w:sz="0" w:space="0" w:color="auto"/>
        <w:bottom w:val="none" w:sz="0" w:space="0" w:color="auto"/>
        <w:right w:val="none" w:sz="0" w:space="0" w:color="auto"/>
      </w:divBdr>
      <w:divsChild>
        <w:div w:id="597566590">
          <w:marLeft w:val="0"/>
          <w:marRight w:val="0"/>
          <w:marTop w:val="0"/>
          <w:marBottom w:val="0"/>
          <w:divBdr>
            <w:top w:val="none" w:sz="0" w:space="0" w:color="auto"/>
            <w:left w:val="none" w:sz="0" w:space="0" w:color="auto"/>
            <w:bottom w:val="dotted" w:sz="6" w:space="4" w:color="DDDDDD"/>
            <w:right w:val="none" w:sz="0" w:space="0" w:color="auto"/>
          </w:divBdr>
          <w:divsChild>
            <w:div w:id="175447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1666">
      <w:bodyDiv w:val="1"/>
      <w:marLeft w:val="0"/>
      <w:marRight w:val="0"/>
      <w:marTop w:val="0"/>
      <w:marBottom w:val="0"/>
      <w:divBdr>
        <w:top w:val="none" w:sz="0" w:space="0" w:color="auto"/>
        <w:left w:val="none" w:sz="0" w:space="0" w:color="auto"/>
        <w:bottom w:val="none" w:sz="0" w:space="0" w:color="auto"/>
        <w:right w:val="none" w:sz="0" w:space="0" w:color="auto"/>
      </w:divBdr>
      <w:divsChild>
        <w:div w:id="594167949">
          <w:marLeft w:val="0"/>
          <w:marRight w:val="0"/>
          <w:marTop w:val="0"/>
          <w:marBottom w:val="150"/>
          <w:divBdr>
            <w:top w:val="none" w:sz="0" w:space="0" w:color="auto"/>
            <w:left w:val="none" w:sz="0" w:space="0" w:color="auto"/>
            <w:bottom w:val="none" w:sz="0" w:space="0" w:color="auto"/>
            <w:right w:val="none" w:sz="0" w:space="0" w:color="auto"/>
          </w:divBdr>
          <w:divsChild>
            <w:div w:id="990140446">
              <w:marLeft w:val="0"/>
              <w:marRight w:val="0"/>
              <w:marTop w:val="0"/>
              <w:marBottom w:val="0"/>
              <w:divBdr>
                <w:top w:val="none" w:sz="0" w:space="0" w:color="auto"/>
                <w:left w:val="none" w:sz="0" w:space="0" w:color="auto"/>
                <w:bottom w:val="none" w:sz="0" w:space="0" w:color="auto"/>
                <w:right w:val="none" w:sz="0" w:space="0" w:color="auto"/>
              </w:divBdr>
              <w:divsChild>
                <w:div w:id="19961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10440">
          <w:marLeft w:val="0"/>
          <w:marRight w:val="0"/>
          <w:marTop w:val="0"/>
          <w:marBottom w:val="150"/>
          <w:divBdr>
            <w:top w:val="none" w:sz="0" w:space="0" w:color="auto"/>
            <w:left w:val="none" w:sz="0" w:space="0" w:color="auto"/>
            <w:bottom w:val="none" w:sz="0" w:space="0" w:color="auto"/>
            <w:right w:val="none" w:sz="0" w:space="0" w:color="auto"/>
          </w:divBdr>
        </w:div>
        <w:div w:id="2050950124">
          <w:marLeft w:val="0"/>
          <w:marRight w:val="0"/>
          <w:marTop w:val="0"/>
          <w:marBottom w:val="0"/>
          <w:divBdr>
            <w:top w:val="none" w:sz="0" w:space="0" w:color="auto"/>
            <w:left w:val="none" w:sz="0" w:space="0" w:color="auto"/>
            <w:bottom w:val="none" w:sz="0" w:space="0" w:color="auto"/>
            <w:right w:val="none" w:sz="0" w:space="0" w:color="auto"/>
          </w:divBdr>
          <w:divsChild>
            <w:div w:id="212160483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6018817">
      <w:bodyDiv w:val="1"/>
      <w:marLeft w:val="0"/>
      <w:marRight w:val="0"/>
      <w:marTop w:val="0"/>
      <w:marBottom w:val="0"/>
      <w:divBdr>
        <w:top w:val="none" w:sz="0" w:space="0" w:color="auto"/>
        <w:left w:val="none" w:sz="0" w:space="0" w:color="auto"/>
        <w:bottom w:val="none" w:sz="0" w:space="0" w:color="auto"/>
        <w:right w:val="none" w:sz="0" w:space="0" w:color="auto"/>
      </w:divBdr>
      <w:divsChild>
        <w:div w:id="1539855799">
          <w:marLeft w:val="0"/>
          <w:marRight w:val="0"/>
          <w:marTop w:val="0"/>
          <w:marBottom w:val="150"/>
          <w:divBdr>
            <w:top w:val="none" w:sz="0" w:space="0" w:color="auto"/>
            <w:left w:val="none" w:sz="0" w:space="0" w:color="auto"/>
            <w:bottom w:val="none" w:sz="0" w:space="0" w:color="auto"/>
            <w:right w:val="none" w:sz="0" w:space="0" w:color="auto"/>
          </w:divBdr>
        </w:div>
        <w:div w:id="1855264463">
          <w:marLeft w:val="0"/>
          <w:marRight w:val="0"/>
          <w:marTop w:val="0"/>
          <w:marBottom w:val="0"/>
          <w:divBdr>
            <w:top w:val="none" w:sz="0" w:space="0" w:color="auto"/>
            <w:left w:val="none" w:sz="0" w:space="0" w:color="auto"/>
            <w:bottom w:val="none" w:sz="0" w:space="0" w:color="auto"/>
            <w:right w:val="none" w:sz="0" w:space="0" w:color="auto"/>
          </w:divBdr>
        </w:div>
      </w:divsChild>
    </w:div>
    <w:div w:id="146289142">
      <w:bodyDiv w:val="1"/>
      <w:marLeft w:val="0"/>
      <w:marRight w:val="0"/>
      <w:marTop w:val="0"/>
      <w:marBottom w:val="0"/>
      <w:divBdr>
        <w:top w:val="none" w:sz="0" w:space="0" w:color="auto"/>
        <w:left w:val="none" w:sz="0" w:space="0" w:color="auto"/>
        <w:bottom w:val="none" w:sz="0" w:space="0" w:color="auto"/>
        <w:right w:val="none" w:sz="0" w:space="0" w:color="auto"/>
      </w:divBdr>
      <w:divsChild>
        <w:div w:id="2032148956">
          <w:marLeft w:val="0"/>
          <w:marRight w:val="0"/>
          <w:marTop w:val="0"/>
          <w:marBottom w:val="0"/>
          <w:divBdr>
            <w:top w:val="none" w:sz="0" w:space="0" w:color="auto"/>
            <w:left w:val="none" w:sz="0" w:space="0" w:color="auto"/>
            <w:bottom w:val="dotted" w:sz="6" w:space="4" w:color="DDDDDD"/>
            <w:right w:val="none" w:sz="0" w:space="0" w:color="auto"/>
          </w:divBdr>
          <w:divsChild>
            <w:div w:id="2804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7291">
      <w:bodyDiv w:val="1"/>
      <w:marLeft w:val="0"/>
      <w:marRight w:val="0"/>
      <w:marTop w:val="0"/>
      <w:marBottom w:val="0"/>
      <w:divBdr>
        <w:top w:val="none" w:sz="0" w:space="0" w:color="auto"/>
        <w:left w:val="none" w:sz="0" w:space="0" w:color="auto"/>
        <w:bottom w:val="none" w:sz="0" w:space="0" w:color="auto"/>
        <w:right w:val="none" w:sz="0" w:space="0" w:color="auto"/>
      </w:divBdr>
      <w:divsChild>
        <w:div w:id="932710501">
          <w:marLeft w:val="0"/>
          <w:marRight w:val="0"/>
          <w:marTop w:val="0"/>
          <w:marBottom w:val="0"/>
          <w:divBdr>
            <w:top w:val="none" w:sz="0" w:space="0" w:color="auto"/>
            <w:left w:val="none" w:sz="0" w:space="0" w:color="auto"/>
            <w:bottom w:val="none" w:sz="0" w:space="0" w:color="auto"/>
            <w:right w:val="none" w:sz="0" w:space="0" w:color="auto"/>
          </w:divBdr>
          <w:divsChild>
            <w:div w:id="152651545">
              <w:marLeft w:val="0"/>
              <w:marRight w:val="0"/>
              <w:marTop w:val="0"/>
              <w:marBottom w:val="0"/>
              <w:divBdr>
                <w:top w:val="none" w:sz="0" w:space="0" w:color="auto"/>
                <w:left w:val="none" w:sz="0" w:space="0" w:color="auto"/>
                <w:bottom w:val="none" w:sz="0" w:space="0" w:color="auto"/>
                <w:right w:val="none" w:sz="0" w:space="0" w:color="auto"/>
              </w:divBdr>
              <w:divsChild>
                <w:div w:id="301694638">
                  <w:marLeft w:val="0"/>
                  <w:marRight w:val="0"/>
                  <w:marTop w:val="0"/>
                  <w:marBottom w:val="0"/>
                  <w:divBdr>
                    <w:top w:val="none" w:sz="0" w:space="0" w:color="auto"/>
                    <w:left w:val="none" w:sz="0" w:space="0" w:color="auto"/>
                    <w:bottom w:val="none" w:sz="0" w:space="0" w:color="auto"/>
                    <w:right w:val="none" w:sz="0" w:space="0" w:color="auto"/>
                  </w:divBdr>
                  <w:divsChild>
                    <w:div w:id="1264344378">
                      <w:marLeft w:val="0"/>
                      <w:marRight w:val="0"/>
                      <w:marTop w:val="0"/>
                      <w:marBottom w:val="0"/>
                      <w:divBdr>
                        <w:top w:val="none" w:sz="0" w:space="0" w:color="auto"/>
                        <w:left w:val="none" w:sz="0" w:space="0" w:color="auto"/>
                        <w:bottom w:val="none" w:sz="0" w:space="0" w:color="auto"/>
                        <w:right w:val="none" w:sz="0" w:space="0" w:color="auto"/>
                      </w:divBdr>
                      <w:divsChild>
                        <w:div w:id="384649430">
                          <w:marLeft w:val="0"/>
                          <w:marRight w:val="0"/>
                          <w:marTop w:val="0"/>
                          <w:marBottom w:val="0"/>
                          <w:divBdr>
                            <w:top w:val="none" w:sz="0" w:space="0" w:color="auto"/>
                            <w:left w:val="none" w:sz="0" w:space="0" w:color="auto"/>
                            <w:bottom w:val="none" w:sz="0" w:space="0" w:color="auto"/>
                            <w:right w:val="none" w:sz="0" w:space="0" w:color="auto"/>
                          </w:divBdr>
                          <w:divsChild>
                            <w:div w:id="104271917">
                              <w:marLeft w:val="0"/>
                              <w:marRight w:val="0"/>
                              <w:marTop w:val="0"/>
                              <w:marBottom w:val="0"/>
                              <w:divBdr>
                                <w:top w:val="none" w:sz="0" w:space="0" w:color="auto"/>
                                <w:left w:val="none" w:sz="0" w:space="0" w:color="auto"/>
                                <w:bottom w:val="none" w:sz="0" w:space="0" w:color="auto"/>
                                <w:right w:val="none" w:sz="0" w:space="0" w:color="auto"/>
                              </w:divBdr>
                              <w:divsChild>
                                <w:div w:id="316227622">
                                  <w:marLeft w:val="0"/>
                                  <w:marRight w:val="0"/>
                                  <w:marTop w:val="0"/>
                                  <w:marBottom w:val="0"/>
                                  <w:divBdr>
                                    <w:top w:val="none" w:sz="0" w:space="0" w:color="auto"/>
                                    <w:left w:val="none" w:sz="0" w:space="0" w:color="auto"/>
                                    <w:bottom w:val="none" w:sz="0" w:space="0" w:color="auto"/>
                                    <w:right w:val="none" w:sz="0" w:space="0" w:color="auto"/>
                                  </w:divBdr>
                                  <w:divsChild>
                                    <w:div w:id="614823588">
                                      <w:marLeft w:val="0"/>
                                      <w:marRight w:val="0"/>
                                      <w:marTop w:val="0"/>
                                      <w:marBottom w:val="0"/>
                                      <w:divBdr>
                                        <w:top w:val="none" w:sz="0" w:space="0" w:color="auto"/>
                                        <w:left w:val="none" w:sz="0" w:space="0" w:color="auto"/>
                                        <w:bottom w:val="none" w:sz="0" w:space="0" w:color="auto"/>
                                        <w:right w:val="none" w:sz="0" w:space="0" w:color="auto"/>
                                      </w:divBdr>
                                      <w:divsChild>
                                        <w:div w:id="19851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746077">
      <w:bodyDiv w:val="1"/>
      <w:marLeft w:val="0"/>
      <w:marRight w:val="0"/>
      <w:marTop w:val="0"/>
      <w:marBottom w:val="0"/>
      <w:divBdr>
        <w:top w:val="none" w:sz="0" w:space="0" w:color="auto"/>
        <w:left w:val="none" w:sz="0" w:space="0" w:color="auto"/>
        <w:bottom w:val="none" w:sz="0" w:space="0" w:color="auto"/>
        <w:right w:val="none" w:sz="0" w:space="0" w:color="auto"/>
      </w:divBdr>
    </w:div>
    <w:div w:id="147290762">
      <w:bodyDiv w:val="1"/>
      <w:marLeft w:val="0"/>
      <w:marRight w:val="0"/>
      <w:marTop w:val="0"/>
      <w:marBottom w:val="0"/>
      <w:divBdr>
        <w:top w:val="none" w:sz="0" w:space="0" w:color="auto"/>
        <w:left w:val="none" w:sz="0" w:space="0" w:color="auto"/>
        <w:bottom w:val="none" w:sz="0" w:space="0" w:color="auto"/>
        <w:right w:val="none" w:sz="0" w:space="0" w:color="auto"/>
      </w:divBdr>
    </w:div>
    <w:div w:id="147599137">
      <w:bodyDiv w:val="1"/>
      <w:marLeft w:val="0"/>
      <w:marRight w:val="0"/>
      <w:marTop w:val="0"/>
      <w:marBottom w:val="0"/>
      <w:divBdr>
        <w:top w:val="none" w:sz="0" w:space="0" w:color="auto"/>
        <w:left w:val="none" w:sz="0" w:space="0" w:color="auto"/>
        <w:bottom w:val="none" w:sz="0" w:space="0" w:color="auto"/>
        <w:right w:val="none" w:sz="0" w:space="0" w:color="auto"/>
      </w:divBdr>
      <w:divsChild>
        <w:div w:id="20784845">
          <w:marLeft w:val="0"/>
          <w:marRight w:val="0"/>
          <w:marTop w:val="0"/>
          <w:marBottom w:val="0"/>
          <w:divBdr>
            <w:top w:val="none" w:sz="0" w:space="0" w:color="auto"/>
            <w:left w:val="none" w:sz="0" w:space="0" w:color="auto"/>
            <w:bottom w:val="dotted" w:sz="6" w:space="4" w:color="DDDDDD"/>
            <w:right w:val="none" w:sz="0" w:space="0" w:color="auto"/>
          </w:divBdr>
          <w:divsChild>
            <w:div w:id="127821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8053">
      <w:bodyDiv w:val="1"/>
      <w:marLeft w:val="0"/>
      <w:marRight w:val="0"/>
      <w:marTop w:val="0"/>
      <w:marBottom w:val="0"/>
      <w:divBdr>
        <w:top w:val="none" w:sz="0" w:space="0" w:color="auto"/>
        <w:left w:val="none" w:sz="0" w:space="0" w:color="auto"/>
        <w:bottom w:val="none" w:sz="0" w:space="0" w:color="auto"/>
        <w:right w:val="none" w:sz="0" w:space="0" w:color="auto"/>
      </w:divBdr>
    </w:div>
    <w:div w:id="148062995">
      <w:bodyDiv w:val="1"/>
      <w:marLeft w:val="0"/>
      <w:marRight w:val="0"/>
      <w:marTop w:val="0"/>
      <w:marBottom w:val="0"/>
      <w:divBdr>
        <w:top w:val="none" w:sz="0" w:space="0" w:color="auto"/>
        <w:left w:val="none" w:sz="0" w:space="0" w:color="auto"/>
        <w:bottom w:val="none" w:sz="0" w:space="0" w:color="auto"/>
        <w:right w:val="none" w:sz="0" w:space="0" w:color="auto"/>
      </w:divBdr>
    </w:div>
    <w:div w:id="148718854">
      <w:bodyDiv w:val="1"/>
      <w:marLeft w:val="0"/>
      <w:marRight w:val="0"/>
      <w:marTop w:val="0"/>
      <w:marBottom w:val="0"/>
      <w:divBdr>
        <w:top w:val="none" w:sz="0" w:space="0" w:color="auto"/>
        <w:left w:val="none" w:sz="0" w:space="0" w:color="auto"/>
        <w:bottom w:val="none" w:sz="0" w:space="0" w:color="auto"/>
        <w:right w:val="none" w:sz="0" w:space="0" w:color="auto"/>
      </w:divBdr>
      <w:divsChild>
        <w:div w:id="930160492">
          <w:marLeft w:val="0"/>
          <w:marRight w:val="0"/>
          <w:marTop w:val="0"/>
          <w:marBottom w:val="0"/>
          <w:divBdr>
            <w:top w:val="none" w:sz="0" w:space="0" w:color="auto"/>
            <w:left w:val="none" w:sz="0" w:space="0" w:color="auto"/>
            <w:bottom w:val="dotted" w:sz="6" w:space="4" w:color="DDDDDD"/>
            <w:right w:val="none" w:sz="0" w:space="0" w:color="auto"/>
          </w:divBdr>
        </w:div>
      </w:divsChild>
    </w:div>
    <w:div w:id="149054471">
      <w:bodyDiv w:val="1"/>
      <w:marLeft w:val="0"/>
      <w:marRight w:val="0"/>
      <w:marTop w:val="0"/>
      <w:marBottom w:val="0"/>
      <w:divBdr>
        <w:top w:val="none" w:sz="0" w:space="0" w:color="auto"/>
        <w:left w:val="none" w:sz="0" w:space="0" w:color="auto"/>
        <w:bottom w:val="none" w:sz="0" w:space="0" w:color="auto"/>
        <w:right w:val="none" w:sz="0" w:space="0" w:color="auto"/>
      </w:divBdr>
      <w:divsChild>
        <w:div w:id="431122503">
          <w:marLeft w:val="0"/>
          <w:marRight w:val="0"/>
          <w:marTop w:val="0"/>
          <w:marBottom w:val="0"/>
          <w:divBdr>
            <w:top w:val="none" w:sz="0" w:space="0" w:color="auto"/>
            <w:left w:val="none" w:sz="0" w:space="0" w:color="auto"/>
            <w:bottom w:val="none" w:sz="0" w:space="0" w:color="auto"/>
            <w:right w:val="none" w:sz="0" w:space="0" w:color="auto"/>
          </w:divBdr>
          <w:divsChild>
            <w:div w:id="2123918207">
              <w:marLeft w:val="0"/>
              <w:marRight w:val="0"/>
              <w:marTop w:val="225"/>
              <w:marBottom w:val="225"/>
              <w:divBdr>
                <w:top w:val="none" w:sz="0" w:space="0" w:color="auto"/>
                <w:left w:val="none" w:sz="0" w:space="0" w:color="auto"/>
                <w:bottom w:val="none" w:sz="0" w:space="0" w:color="auto"/>
                <w:right w:val="none" w:sz="0" w:space="0" w:color="auto"/>
              </w:divBdr>
            </w:div>
          </w:divsChild>
        </w:div>
        <w:div w:id="757100034">
          <w:marLeft w:val="0"/>
          <w:marRight w:val="0"/>
          <w:marTop w:val="0"/>
          <w:marBottom w:val="150"/>
          <w:divBdr>
            <w:top w:val="none" w:sz="0" w:space="0" w:color="auto"/>
            <w:left w:val="none" w:sz="0" w:space="0" w:color="auto"/>
            <w:bottom w:val="none" w:sz="0" w:space="0" w:color="auto"/>
            <w:right w:val="none" w:sz="0" w:space="0" w:color="auto"/>
          </w:divBdr>
          <w:divsChild>
            <w:div w:id="2108303541">
              <w:marLeft w:val="0"/>
              <w:marRight w:val="0"/>
              <w:marTop w:val="0"/>
              <w:marBottom w:val="0"/>
              <w:divBdr>
                <w:top w:val="none" w:sz="0" w:space="0" w:color="auto"/>
                <w:left w:val="none" w:sz="0" w:space="0" w:color="auto"/>
                <w:bottom w:val="none" w:sz="0" w:space="0" w:color="auto"/>
                <w:right w:val="none" w:sz="0" w:space="0" w:color="auto"/>
              </w:divBdr>
              <w:divsChild>
                <w:div w:id="67870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6406">
          <w:marLeft w:val="0"/>
          <w:marRight w:val="0"/>
          <w:marTop w:val="0"/>
          <w:marBottom w:val="150"/>
          <w:divBdr>
            <w:top w:val="none" w:sz="0" w:space="0" w:color="auto"/>
            <w:left w:val="none" w:sz="0" w:space="0" w:color="auto"/>
            <w:bottom w:val="none" w:sz="0" w:space="0" w:color="auto"/>
            <w:right w:val="none" w:sz="0" w:space="0" w:color="auto"/>
          </w:divBdr>
        </w:div>
      </w:divsChild>
    </w:div>
    <w:div w:id="149638567">
      <w:bodyDiv w:val="1"/>
      <w:marLeft w:val="0"/>
      <w:marRight w:val="0"/>
      <w:marTop w:val="0"/>
      <w:marBottom w:val="0"/>
      <w:divBdr>
        <w:top w:val="none" w:sz="0" w:space="0" w:color="auto"/>
        <w:left w:val="none" w:sz="0" w:space="0" w:color="auto"/>
        <w:bottom w:val="none" w:sz="0" w:space="0" w:color="auto"/>
        <w:right w:val="none" w:sz="0" w:space="0" w:color="auto"/>
      </w:divBdr>
      <w:divsChild>
        <w:div w:id="831140559">
          <w:marLeft w:val="0"/>
          <w:marRight w:val="0"/>
          <w:marTop w:val="0"/>
          <w:marBottom w:val="0"/>
          <w:divBdr>
            <w:top w:val="none" w:sz="0" w:space="0" w:color="auto"/>
            <w:left w:val="none" w:sz="0" w:space="0" w:color="auto"/>
            <w:bottom w:val="none" w:sz="0" w:space="0" w:color="auto"/>
            <w:right w:val="none" w:sz="0" w:space="0" w:color="auto"/>
          </w:divBdr>
          <w:divsChild>
            <w:div w:id="367410075">
              <w:marLeft w:val="0"/>
              <w:marRight w:val="0"/>
              <w:marTop w:val="0"/>
              <w:marBottom w:val="150"/>
              <w:divBdr>
                <w:top w:val="none" w:sz="0" w:space="0" w:color="auto"/>
                <w:left w:val="none" w:sz="0" w:space="0" w:color="auto"/>
                <w:bottom w:val="none" w:sz="0" w:space="0" w:color="auto"/>
                <w:right w:val="none" w:sz="0" w:space="0" w:color="auto"/>
              </w:divBdr>
              <w:divsChild>
                <w:div w:id="788208684">
                  <w:marLeft w:val="0"/>
                  <w:marRight w:val="0"/>
                  <w:marTop w:val="0"/>
                  <w:marBottom w:val="0"/>
                  <w:divBdr>
                    <w:top w:val="none" w:sz="0" w:space="0" w:color="auto"/>
                    <w:left w:val="none" w:sz="0" w:space="0" w:color="auto"/>
                    <w:bottom w:val="none" w:sz="0" w:space="0" w:color="auto"/>
                    <w:right w:val="none" w:sz="0" w:space="0" w:color="auto"/>
                  </w:divBdr>
                  <w:divsChild>
                    <w:div w:id="1851943806">
                      <w:marLeft w:val="0"/>
                      <w:marRight w:val="0"/>
                      <w:marTop w:val="0"/>
                      <w:marBottom w:val="0"/>
                      <w:divBdr>
                        <w:top w:val="none" w:sz="0" w:space="0" w:color="auto"/>
                        <w:left w:val="none" w:sz="0" w:space="0" w:color="auto"/>
                        <w:bottom w:val="none" w:sz="0" w:space="0" w:color="auto"/>
                        <w:right w:val="none" w:sz="0" w:space="0" w:color="auto"/>
                      </w:divBdr>
                      <w:divsChild>
                        <w:div w:id="1456631882">
                          <w:marLeft w:val="0"/>
                          <w:marRight w:val="0"/>
                          <w:marTop w:val="0"/>
                          <w:marBottom w:val="0"/>
                          <w:divBdr>
                            <w:top w:val="none" w:sz="0" w:space="0" w:color="auto"/>
                            <w:left w:val="none" w:sz="0" w:space="0" w:color="auto"/>
                            <w:bottom w:val="none" w:sz="0" w:space="0" w:color="auto"/>
                            <w:right w:val="none" w:sz="0" w:space="0" w:color="auto"/>
                          </w:divBdr>
                          <w:divsChild>
                            <w:div w:id="1096050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25205883">
                  <w:marLeft w:val="75"/>
                  <w:marRight w:val="0"/>
                  <w:marTop w:val="0"/>
                  <w:marBottom w:val="0"/>
                  <w:divBdr>
                    <w:top w:val="none" w:sz="0" w:space="0" w:color="auto"/>
                    <w:left w:val="none" w:sz="0" w:space="0" w:color="auto"/>
                    <w:bottom w:val="none" w:sz="0" w:space="0" w:color="auto"/>
                    <w:right w:val="none" w:sz="0" w:space="0" w:color="auto"/>
                  </w:divBdr>
                  <w:divsChild>
                    <w:div w:id="948586950">
                      <w:marLeft w:val="0"/>
                      <w:marRight w:val="0"/>
                      <w:marTop w:val="0"/>
                      <w:marBottom w:val="0"/>
                      <w:divBdr>
                        <w:top w:val="none" w:sz="0" w:space="0" w:color="auto"/>
                        <w:left w:val="none" w:sz="0" w:space="0" w:color="auto"/>
                        <w:bottom w:val="none" w:sz="0" w:space="0" w:color="auto"/>
                        <w:right w:val="none" w:sz="0" w:space="0" w:color="auto"/>
                      </w:divBdr>
                    </w:div>
                  </w:divsChild>
                </w:div>
                <w:div w:id="1554271197">
                  <w:marLeft w:val="75"/>
                  <w:marRight w:val="0"/>
                  <w:marTop w:val="0"/>
                  <w:marBottom w:val="0"/>
                  <w:divBdr>
                    <w:top w:val="none" w:sz="0" w:space="0" w:color="auto"/>
                    <w:left w:val="none" w:sz="0" w:space="0" w:color="auto"/>
                    <w:bottom w:val="none" w:sz="0" w:space="0" w:color="auto"/>
                    <w:right w:val="none" w:sz="0" w:space="0" w:color="auto"/>
                  </w:divBdr>
                  <w:divsChild>
                    <w:div w:id="1863325833">
                      <w:marLeft w:val="0"/>
                      <w:marRight w:val="0"/>
                      <w:marTop w:val="0"/>
                      <w:marBottom w:val="0"/>
                      <w:divBdr>
                        <w:top w:val="none" w:sz="0" w:space="0" w:color="auto"/>
                        <w:left w:val="none" w:sz="0" w:space="0" w:color="auto"/>
                        <w:bottom w:val="none" w:sz="0" w:space="0" w:color="auto"/>
                        <w:right w:val="none" w:sz="0" w:space="0" w:color="auto"/>
                      </w:divBdr>
                    </w:div>
                  </w:divsChild>
                </w:div>
                <w:div w:id="1903441057">
                  <w:marLeft w:val="75"/>
                  <w:marRight w:val="0"/>
                  <w:marTop w:val="0"/>
                  <w:marBottom w:val="0"/>
                  <w:divBdr>
                    <w:top w:val="none" w:sz="0" w:space="0" w:color="auto"/>
                    <w:left w:val="none" w:sz="0" w:space="0" w:color="auto"/>
                    <w:bottom w:val="none" w:sz="0" w:space="0" w:color="auto"/>
                    <w:right w:val="none" w:sz="0" w:space="0" w:color="auto"/>
                  </w:divBdr>
                  <w:divsChild>
                    <w:div w:id="678310428">
                      <w:marLeft w:val="0"/>
                      <w:marRight w:val="7350"/>
                      <w:marTop w:val="0"/>
                      <w:marBottom w:val="0"/>
                      <w:divBdr>
                        <w:top w:val="none" w:sz="0" w:space="0" w:color="auto"/>
                        <w:left w:val="none" w:sz="0" w:space="0" w:color="auto"/>
                        <w:bottom w:val="none" w:sz="0" w:space="0" w:color="auto"/>
                        <w:right w:val="none" w:sz="0" w:space="0" w:color="auto"/>
                      </w:divBdr>
                    </w:div>
                  </w:divsChild>
                </w:div>
              </w:divsChild>
            </w:div>
          </w:divsChild>
        </w:div>
        <w:div w:id="1090548147">
          <w:marLeft w:val="0"/>
          <w:marRight w:val="0"/>
          <w:marTop w:val="0"/>
          <w:marBottom w:val="0"/>
          <w:divBdr>
            <w:top w:val="none" w:sz="0" w:space="0" w:color="auto"/>
            <w:left w:val="none" w:sz="0" w:space="0" w:color="auto"/>
            <w:bottom w:val="none" w:sz="0" w:space="0" w:color="auto"/>
            <w:right w:val="none" w:sz="0" w:space="0" w:color="auto"/>
          </w:divBdr>
          <w:divsChild>
            <w:div w:id="230891714">
              <w:marLeft w:val="0"/>
              <w:marRight w:val="0"/>
              <w:marTop w:val="0"/>
              <w:marBottom w:val="150"/>
              <w:divBdr>
                <w:top w:val="none" w:sz="0" w:space="0" w:color="auto"/>
                <w:left w:val="none" w:sz="0" w:space="0" w:color="auto"/>
                <w:bottom w:val="none" w:sz="0" w:space="0" w:color="auto"/>
                <w:right w:val="none" w:sz="0" w:space="0" w:color="auto"/>
              </w:divBdr>
            </w:div>
            <w:div w:id="494687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223279">
      <w:bodyDiv w:val="1"/>
      <w:marLeft w:val="0"/>
      <w:marRight w:val="0"/>
      <w:marTop w:val="0"/>
      <w:marBottom w:val="0"/>
      <w:divBdr>
        <w:top w:val="none" w:sz="0" w:space="0" w:color="auto"/>
        <w:left w:val="none" w:sz="0" w:space="0" w:color="auto"/>
        <w:bottom w:val="none" w:sz="0" w:space="0" w:color="auto"/>
        <w:right w:val="none" w:sz="0" w:space="0" w:color="auto"/>
      </w:divBdr>
      <w:divsChild>
        <w:div w:id="270090878">
          <w:marLeft w:val="0"/>
          <w:marRight w:val="0"/>
          <w:marTop w:val="0"/>
          <w:marBottom w:val="0"/>
          <w:divBdr>
            <w:top w:val="none" w:sz="0" w:space="0" w:color="auto"/>
            <w:left w:val="none" w:sz="0" w:space="0" w:color="auto"/>
            <w:bottom w:val="none" w:sz="0" w:space="0" w:color="auto"/>
            <w:right w:val="none" w:sz="0" w:space="0" w:color="auto"/>
          </w:divBdr>
          <w:divsChild>
            <w:div w:id="542669770">
              <w:marLeft w:val="0"/>
              <w:marRight w:val="0"/>
              <w:marTop w:val="0"/>
              <w:marBottom w:val="0"/>
              <w:divBdr>
                <w:top w:val="none" w:sz="0" w:space="0" w:color="auto"/>
                <w:left w:val="none" w:sz="0" w:space="0" w:color="auto"/>
                <w:bottom w:val="none" w:sz="0" w:space="0" w:color="auto"/>
                <w:right w:val="none" w:sz="0" w:space="0" w:color="auto"/>
              </w:divBdr>
              <w:divsChild>
                <w:div w:id="1420328906">
                  <w:marLeft w:val="0"/>
                  <w:marRight w:val="0"/>
                  <w:marTop w:val="0"/>
                  <w:marBottom w:val="0"/>
                  <w:divBdr>
                    <w:top w:val="none" w:sz="0" w:space="0" w:color="auto"/>
                    <w:left w:val="none" w:sz="0" w:space="0" w:color="auto"/>
                    <w:bottom w:val="none" w:sz="0" w:space="0" w:color="auto"/>
                    <w:right w:val="none" w:sz="0" w:space="0" w:color="auto"/>
                  </w:divBdr>
                  <w:divsChild>
                    <w:div w:id="1036660578">
                      <w:marLeft w:val="0"/>
                      <w:marRight w:val="0"/>
                      <w:marTop w:val="0"/>
                      <w:marBottom w:val="0"/>
                      <w:divBdr>
                        <w:top w:val="none" w:sz="0" w:space="0" w:color="auto"/>
                        <w:left w:val="none" w:sz="0" w:space="0" w:color="auto"/>
                        <w:bottom w:val="none" w:sz="0" w:space="0" w:color="auto"/>
                        <w:right w:val="none" w:sz="0" w:space="0" w:color="auto"/>
                      </w:divBdr>
                      <w:divsChild>
                        <w:div w:id="1311598214">
                          <w:marLeft w:val="0"/>
                          <w:marRight w:val="0"/>
                          <w:marTop w:val="0"/>
                          <w:marBottom w:val="0"/>
                          <w:divBdr>
                            <w:top w:val="none" w:sz="0" w:space="0" w:color="auto"/>
                            <w:left w:val="none" w:sz="0" w:space="0" w:color="auto"/>
                            <w:bottom w:val="none" w:sz="0" w:space="0" w:color="auto"/>
                            <w:right w:val="none" w:sz="0" w:space="0" w:color="auto"/>
                          </w:divBdr>
                          <w:divsChild>
                            <w:div w:id="1090470258">
                              <w:marLeft w:val="0"/>
                              <w:marRight w:val="0"/>
                              <w:marTop w:val="0"/>
                              <w:marBottom w:val="0"/>
                              <w:divBdr>
                                <w:top w:val="none" w:sz="0" w:space="0" w:color="auto"/>
                                <w:left w:val="none" w:sz="0" w:space="0" w:color="auto"/>
                                <w:bottom w:val="none" w:sz="0" w:space="0" w:color="auto"/>
                                <w:right w:val="none" w:sz="0" w:space="0" w:color="auto"/>
                              </w:divBdr>
                              <w:divsChild>
                                <w:div w:id="824207479">
                                  <w:marLeft w:val="0"/>
                                  <w:marRight w:val="0"/>
                                  <w:marTop w:val="0"/>
                                  <w:marBottom w:val="0"/>
                                  <w:divBdr>
                                    <w:top w:val="none" w:sz="0" w:space="0" w:color="auto"/>
                                    <w:left w:val="none" w:sz="0" w:space="0" w:color="auto"/>
                                    <w:bottom w:val="none" w:sz="0" w:space="0" w:color="auto"/>
                                    <w:right w:val="none" w:sz="0" w:space="0" w:color="auto"/>
                                  </w:divBdr>
                                  <w:divsChild>
                                    <w:div w:id="939414145">
                                      <w:marLeft w:val="0"/>
                                      <w:marRight w:val="0"/>
                                      <w:marTop w:val="0"/>
                                      <w:marBottom w:val="0"/>
                                      <w:divBdr>
                                        <w:top w:val="none" w:sz="0" w:space="0" w:color="auto"/>
                                        <w:left w:val="none" w:sz="0" w:space="0" w:color="auto"/>
                                        <w:bottom w:val="none" w:sz="0" w:space="0" w:color="auto"/>
                                        <w:right w:val="none" w:sz="0" w:space="0" w:color="auto"/>
                                      </w:divBdr>
                                      <w:divsChild>
                                        <w:div w:id="13752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366810">
      <w:bodyDiv w:val="1"/>
      <w:marLeft w:val="0"/>
      <w:marRight w:val="0"/>
      <w:marTop w:val="0"/>
      <w:marBottom w:val="0"/>
      <w:divBdr>
        <w:top w:val="none" w:sz="0" w:space="0" w:color="auto"/>
        <w:left w:val="none" w:sz="0" w:space="0" w:color="auto"/>
        <w:bottom w:val="none" w:sz="0" w:space="0" w:color="auto"/>
        <w:right w:val="none" w:sz="0" w:space="0" w:color="auto"/>
      </w:divBdr>
      <w:divsChild>
        <w:div w:id="1655792680">
          <w:marLeft w:val="0"/>
          <w:marRight w:val="0"/>
          <w:marTop w:val="0"/>
          <w:marBottom w:val="0"/>
          <w:divBdr>
            <w:top w:val="none" w:sz="0" w:space="0" w:color="auto"/>
            <w:left w:val="none" w:sz="0" w:space="0" w:color="auto"/>
            <w:bottom w:val="none" w:sz="0" w:space="0" w:color="auto"/>
            <w:right w:val="none" w:sz="0" w:space="0" w:color="auto"/>
          </w:divBdr>
          <w:divsChild>
            <w:div w:id="294797546">
              <w:marLeft w:val="0"/>
              <w:marRight w:val="0"/>
              <w:marTop w:val="0"/>
              <w:marBottom w:val="0"/>
              <w:divBdr>
                <w:top w:val="none" w:sz="0" w:space="0" w:color="auto"/>
                <w:left w:val="none" w:sz="0" w:space="0" w:color="auto"/>
                <w:bottom w:val="none" w:sz="0" w:space="0" w:color="auto"/>
                <w:right w:val="none" w:sz="0" w:space="0" w:color="auto"/>
              </w:divBdr>
              <w:divsChild>
                <w:div w:id="1940482453">
                  <w:marLeft w:val="0"/>
                  <w:marRight w:val="0"/>
                  <w:marTop w:val="0"/>
                  <w:marBottom w:val="0"/>
                  <w:divBdr>
                    <w:top w:val="none" w:sz="0" w:space="0" w:color="auto"/>
                    <w:left w:val="none" w:sz="0" w:space="0" w:color="auto"/>
                    <w:bottom w:val="none" w:sz="0" w:space="0" w:color="auto"/>
                    <w:right w:val="none" w:sz="0" w:space="0" w:color="auto"/>
                  </w:divBdr>
                  <w:divsChild>
                    <w:div w:id="1669168857">
                      <w:marLeft w:val="0"/>
                      <w:marRight w:val="0"/>
                      <w:marTop w:val="0"/>
                      <w:marBottom w:val="0"/>
                      <w:divBdr>
                        <w:top w:val="none" w:sz="0" w:space="0" w:color="auto"/>
                        <w:left w:val="none" w:sz="0" w:space="0" w:color="auto"/>
                        <w:bottom w:val="none" w:sz="0" w:space="0" w:color="auto"/>
                        <w:right w:val="none" w:sz="0" w:space="0" w:color="auto"/>
                      </w:divBdr>
                      <w:divsChild>
                        <w:div w:id="1968968107">
                          <w:marLeft w:val="0"/>
                          <w:marRight w:val="0"/>
                          <w:marTop w:val="0"/>
                          <w:marBottom w:val="0"/>
                          <w:divBdr>
                            <w:top w:val="none" w:sz="0" w:space="0" w:color="auto"/>
                            <w:left w:val="none" w:sz="0" w:space="0" w:color="auto"/>
                            <w:bottom w:val="none" w:sz="0" w:space="0" w:color="auto"/>
                            <w:right w:val="none" w:sz="0" w:space="0" w:color="auto"/>
                          </w:divBdr>
                          <w:divsChild>
                            <w:div w:id="1277253444">
                              <w:marLeft w:val="0"/>
                              <w:marRight w:val="0"/>
                              <w:marTop w:val="0"/>
                              <w:marBottom w:val="0"/>
                              <w:divBdr>
                                <w:top w:val="none" w:sz="0" w:space="0" w:color="auto"/>
                                <w:left w:val="none" w:sz="0" w:space="0" w:color="auto"/>
                                <w:bottom w:val="none" w:sz="0" w:space="0" w:color="auto"/>
                                <w:right w:val="none" w:sz="0" w:space="0" w:color="auto"/>
                              </w:divBdr>
                              <w:divsChild>
                                <w:div w:id="590042243">
                                  <w:marLeft w:val="0"/>
                                  <w:marRight w:val="0"/>
                                  <w:marTop w:val="0"/>
                                  <w:marBottom w:val="0"/>
                                  <w:divBdr>
                                    <w:top w:val="none" w:sz="0" w:space="0" w:color="auto"/>
                                    <w:left w:val="none" w:sz="0" w:space="0" w:color="auto"/>
                                    <w:bottom w:val="none" w:sz="0" w:space="0" w:color="auto"/>
                                    <w:right w:val="none" w:sz="0" w:space="0" w:color="auto"/>
                                  </w:divBdr>
                                  <w:divsChild>
                                    <w:div w:id="1846432861">
                                      <w:marLeft w:val="0"/>
                                      <w:marRight w:val="0"/>
                                      <w:marTop w:val="0"/>
                                      <w:marBottom w:val="0"/>
                                      <w:divBdr>
                                        <w:top w:val="none" w:sz="0" w:space="0" w:color="auto"/>
                                        <w:left w:val="none" w:sz="0" w:space="0" w:color="auto"/>
                                        <w:bottom w:val="none" w:sz="0" w:space="0" w:color="auto"/>
                                        <w:right w:val="none" w:sz="0" w:space="0" w:color="auto"/>
                                      </w:divBdr>
                                      <w:divsChild>
                                        <w:div w:id="148135245">
                                          <w:marLeft w:val="0"/>
                                          <w:marRight w:val="0"/>
                                          <w:marTop w:val="0"/>
                                          <w:marBottom w:val="0"/>
                                          <w:divBdr>
                                            <w:top w:val="none" w:sz="0" w:space="0" w:color="auto"/>
                                            <w:left w:val="none" w:sz="0" w:space="0" w:color="auto"/>
                                            <w:bottom w:val="none" w:sz="0" w:space="0" w:color="auto"/>
                                            <w:right w:val="none" w:sz="0" w:space="0" w:color="auto"/>
                                          </w:divBdr>
                                          <w:divsChild>
                                            <w:div w:id="5624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92335">
      <w:bodyDiv w:val="1"/>
      <w:marLeft w:val="0"/>
      <w:marRight w:val="0"/>
      <w:marTop w:val="0"/>
      <w:marBottom w:val="0"/>
      <w:divBdr>
        <w:top w:val="none" w:sz="0" w:space="0" w:color="auto"/>
        <w:left w:val="none" w:sz="0" w:space="0" w:color="auto"/>
        <w:bottom w:val="none" w:sz="0" w:space="0" w:color="auto"/>
        <w:right w:val="none" w:sz="0" w:space="0" w:color="auto"/>
      </w:divBdr>
    </w:div>
    <w:div w:id="151258707">
      <w:bodyDiv w:val="1"/>
      <w:marLeft w:val="0"/>
      <w:marRight w:val="0"/>
      <w:marTop w:val="0"/>
      <w:marBottom w:val="0"/>
      <w:divBdr>
        <w:top w:val="none" w:sz="0" w:space="0" w:color="auto"/>
        <w:left w:val="none" w:sz="0" w:space="0" w:color="auto"/>
        <w:bottom w:val="none" w:sz="0" w:space="0" w:color="auto"/>
        <w:right w:val="none" w:sz="0" w:space="0" w:color="auto"/>
      </w:divBdr>
      <w:divsChild>
        <w:div w:id="410203707">
          <w:marLeft w:val="0"/>
          <w:marRight w:val="0"/>
          <w:marTop w:val="0"/>
          <w:marBottom w:val="0"/>
          <w:divBdr>
            <w:top w:val="none" w:sz="0" w:space="0" w:color="auto"/>
            <w:left w:val="none" w:sz="0" w:space="0" w:color="auto"/>
            <w:bottom w:val="dotted" w:sz="6" w:space="4" w:color="DDDDDD"/>
            <w:right w:val="none" w:sz="0" w:space="0" w:color="auto"/>
          </w:divBdr>
        </w:div>
      </w:divsChild>
    </w:div>
    <w:div w:id="151916688">
      <w:bodyDiv w:val="1"/>
      <w:marLeft w:val="0"/>
      <w:marRight w:val="0"/>
      <w:marTop w:val="0"/>
      <w:marBottom w:val="0"/>
      <w:divBdr>
        <w:top w:val="none" w:sz="0" w:space="0" w:color="auto"/>
        <w:left w:val="none" w:sz="0" w:space="0" w:color="auto"/>
        <w:bottom w:val="none" w:sz="0" w:space="0" w:color="auto"/>
        <w:right w:val="none" w:sz="0" w:space="0" w:color="auto"/>
      </w:divBdr>
      <w:divsChild>
        <w:div w:id="13767982">
          <w:marLeft w:val="0"/>
          <w:marRight w:val="0"/>
          <w:marTop w:val="0"/>
          <w:marBottom w:val="0"/>
          <w:divBdr>
            <w:top w:val="none" w:sz="0" w:space="0" w:color="auto"/>
            <w:left w:val="none" w:sz="0" w:space="0" w:color="auto"/>
            <w:bottom w:val="dotted" w:sz="6" w:space="4" w:color="DDDDDD"/>
            <w:right w:val="none" w:sz="0" w:space="0" w:color="auto"/>
          </w:divBdr>
          <w:divsChild>
            <w:div w:id="193246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3850">
      <w:bodyDiv w:val="1"/>
      <w:marLeft w:val="0"/>
      <w:marRight w:val="0"/>
      <w:marTop w:val="0"/>
      <w:marBottom w:val="0"/>
      <w:divBdr>
        <w:top w:val="none" w:sz="0" w:space="0" w:color="auto"/>
        <w:left w:val="none" w:sz="0" w:space="0" w:color="auto"/>
        <w:bottom w:val="none" w:sz="0" w:space="0" w:color="auto"/>
        <w:right w:val="none" w:sz="0" w:space="0" w:color="auto"/>
      </w:divBdr>
      <w:divsChild>
        <w:div w:id="916014305">
          <w:marLeft w:val="0"/>
          <w:marRight w:val="0"/>
          <w:marTop w:val="0"/>
          <w:marBottom w:val="0"/>
          <w:divBdr>
            <w:top w:val="none" w:sz="0" w:space="0" w:color="auto"/>
            <w:left w:val="none" w:sz="0" w:space="0" w:color="auto"/>
            <w:bottom w:val="none" w:sz="0" w:space="0" w:color="auto"/>
            <w:right w:val="none" w:sz="0" w:space="0" w:color="auto"/>
          </w:divBdr>
          <w:divsChild>
            <w:div w:id="935021581">
              <w:marLeft w:val="0"/>
              <w:marRight w:val="0"/>
              <w:marTop w:val="0"/>
              <w:marBottom w:val="0"/>
              <w:divBdr>
                <w:top w:val="none" w:sz="0" w:space="0" w:color="auto"/>
                <w:left w:val="none" w:sz="0" w:space="0" w:color="auto"/>
                <w:bottom w:val="none" w:sz="0" w:space="0" w:color="auto"/>
                <w:right w:val="none" w:sz="0" w:space="0" w:color="auto"/>
              </w:divBdr>
              <w:divsChild>
                <w:div w:id="366488931">
                  <w:marLeft w:val="0"/>
                  <w:marRight w:val="0"/>
                  <w:marTop w:val="0"/>
                  <w:marBottom w:val="0"/>
                  <w:divBdr>
                    <w:top w:val="none" w:sz="0" w:space="0" w:color="auto"/>
                    <w:left w:val="none" w:sz="0" w:space="0" w:color="auto"/>
                    <w:bottom w:val="none" w:sz="0" w:space="0" w:color="auto"/>
                    <w:right w:val="none" w:sz="0" w:space="0" w:color="auto"/>
                  </w:divBdr>
                  <w:divsChild>
                    <w:div w:id="891114763">
                      <w:marLeft w:val="0"/>
                      <w:marRight w:val="0"/>
                      <w:marTop w:val="0"/>
                      <w:marBottom w:val="0"/>
                      <w:divBdr>
                        <w:top w:val="none" w:sz="0" w:space="0" w:color="auto"/>
                        <w:left w:val="none" w:sz="0" w:space="0" w:color="auto"/>
                        <w:bottom w:val="none" w:sz="0" w:space="0" w:color="auto"/>
                        <w:right w:val="none" w:sz="0" w:space="0" w:color="auto"/>
                      </w:divBdr>
                      <w:divsChild>
                        <w:div w:id="936403422">
                          <w:marLeft w:val="0"/>
                          <w:marRight w:val="0"/>
                          <w:marTop w:val="0"/>
                          <w:marBottom w:val="0"/>
                          <w:divBdr>
                            <w:top w:val="none" w:sz="0" w:space="0" w:color="auto"/>
                            <w:left w:val="none" w:sz="0" w:space="0" w:color="auto"/>
                            <w:bottom w:val="none" w:sz="0" w:space="0" w:color="auto"/>
                            <w:right w:val="none" w:sz="0" w:space="0" w:color="auto"/>
                          </w:divBdr>
                          <w:divsChild>
                            <w:div w:id="1701927794">
                              <w:marLeft w:val="0"/>
                              <w:marRight w:val="0"/>
                              <w:marTop w:val="0"/>
                              <w:marBottom w:val="0"/>
                              <w:divBdr>
                                <w:top w:val="none" w:sz="0" w:space="0" w:color="auto"/>
                                <w:left w:val="none" w:sz="0" w:space="0" w:color="auto"/>
                                <w:bottom w:val="none" w:sz="0" w:space="0" w:color="auto"/>
                                <w:right w:val="none" w:sz="0" w:space="0" w:color="auto"/>
                              </w:divBdr>
                              <w:divsChild>
                                <w:div w:id="216551706">
                                  <w:marLeft w:val="0"/>
                                  <w:marRight w:val="0"/>
                                  <w:marTop w:val="0"/>
                                  <w:marBottom w:val="0"/>
                                  <w:divBdr>
                                    <w:top w:val="none" w:sz="0" w:space="0" w:color="auto"/>
                                    <w:left w:val="none" w:sz="0" w:space="0" w:color="auto"/>
                                    <w:bottom w:val="none" w:sz="0" w:space="0" w:color="auto"/>
                                    <w:right w:val="none" w:sz="0" w:space="0" w:color="auto"/>
                                  </w:divBdr>
                                  <w:divsChild>
                                    <w:div w:id="107636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40743">
      <w:bodyDiv w:val="1"/>
      <w:marLeft w:val="0"/>
      <w:marRight w:val="0"/>
      <w:marTop w:val="0"/>
      <w:marBottom w:val="0"/>
      <w:divBdr>
        <w:top w:val="none" w:sz="0" w:space="0" w:color="auto"/>
        <w:left w:val="none" w:sz="0" w:space="0" w:color="auto"/>
        <w:bottom w:val="none" w:sz="0" w:space="0" w:color="auto"/>
        <w:right w:val="none" w:sz="0" w:space="0" w:color="auto"/>
      </w:divBdr>
      <w:divsChild>
        <w:div w:id="1443184354">
          <w:marLeft w:val="0"/>
          <w:marRight w:val="0"/>
          <w:marTop w:val="0"/>
          <w:marBottom w:val="0"/>
          <w:divBdr>
            <w:top w:val="none" w:sz="0" w:space="0" w:color="auto"/>
            <w:left w:val="none" w:sz="0" w:space="0" w:color="auto"/>
            <w:bottom w:val="none" w:sz="0" w:space="0" w:color="auto"/>
            <w:right w:val="none" w:sz="0" w:space="0" w:color="auto"/>
          </w:divBdr>
          <w:divsChild>
            <w:div w:id="2142529435">
              <w:marLeft w:val="0"/>
              <w:marRight w:val="0"/>
              <w:marTop w:val="0"/>
              <w:marBottom w:val="0"/>
              <w:divBdr>
                <w:top w:val="none" w:sz="0" w:space="0" w:color="auto"/>
                <w:left w:val="none" w:sz="0" w:space="0" w:color="auto"/>
                <w:bottom w:val="none" w:sz="0" w:space="0" w:color="auto"/>
                <w:right w:val="none" w:sz="0" w:space="0" w:color="auto"/>
              </w:divBdr>
              <w:divsChild>
                <w:div w:id="143203427">
                  <w:marLeft w:val="0"/>
                  <w:marRight w:val="0"/>
                  <w:marTop w:val="0"/>
                  <w:marBottom w:val="0"/>
                  <w:divBdr>
                    <w:top w:val="none" w:sz="0" w:space="0" w:color="auto"/>
                    <w:left w:val="none" w:sz="0" w:space="0" w:color="auto"/>
                    <w:bottom w:val="none" w:sz="0" w:space="0" w:color="auto"/>
                    <w:right w:val="none" w:sz="0" w:space="0" w:color="auto"/>
                  </w:divBdr>
                  <w:divsChild>
                    <w:div w:id="2113742237">
                      <w:marLeft w:val="0"/>
                      <w:marRight w:val="0"/>
                      <w:marTop w:val="0"/>
                      <w:marBottom w:val="0"/>
                      <w:divBdr>
                        <w:top w:val="none" w:sz="0" w:space="0" w:color="auto"/>
                        <w:left w:val="none" w:sz="0" w:space="0" w:color="auto"/>
                        <w:bottom w:val="none" w:sz="0" w:space="0" w:color="auto"/>
                        <w:right w:val="none" w:sz="0" w:space="0" w:color="auto"/>
                      </w:divBdr>
                      <w:divsChild>
                        <w:div w:id="284704512">
                          <w:marLeft w:val="0"/>
                          <w:marRight w:val="0"/>
                          <w:marTop w:val="0"/>
                          <w:marBottom w:val="0"/>
                          <w:divBdr>
                            <w:top w:val="none" w:sz="0" w:space="0" w:color="auto"/>
                            <w:left w:val="none" w:sz="0" w:space="0" w:color="auto"/>
                            <w:bottom w:val="none" w:sz="0" w:space="0" w:color="auto"/>
                            <w:right w:val="none" w:sz="0" w:space="0" w:color="auto"/>
                          </w:divBdr>
                          <w:divsChild>
                            <w:div w:id="1867406446">
                              <w:marLeft w:val="0"/>
                              <w:marRight w:val="0"/>
                              <w:marTop w:val="0"/>
                              <w:marBottom w:val="0"/>
                              <w:divBdr>
                                <w:top w:val="none" w:sz="0" w:space="0" w:color="auto"/>
                                <w:left w:val="none" w:sz="0" w:space="0" w:color="auto"/>
                                <w:bottom w:val="none" w:sz="0" w:space="0" w:color="auto"/>
                                <w:right w:val="none" w:sz="0" w:space="0" w:color="auto"/>
                              </w:divBdr>
                              <w:divsChild>
                                <w:div w:id="693306114">
                                  <w:marLeft w:val="0"/>
                                  <w:marRight w:val="0"/>
                                  <w:marTop w:val="0"/>
                                  <w:marBottom w:val="0"/>
                                  <w:divBdr>
                                    <w:top w:val="none" w:sz="0" w:space="0" w:color="auto"/>
                                    <w:left w:val="none" w:sz="0" w:space="0" w:color="auto"/>
                                    <w:bottom w:val="none" w:sz="0" w:space="0" w:color="auto"/>
                                    <w:right w:val="none" w:sz="0" w:space="0" w:color="auto"/>
                                  </w:divBdr>
                                  <w:divsChild>
                                    <w:div w:id="10316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31592">
      <w:bodyDiv w:val="1"/>
      <w:marLeft w:val="0"/>
      <w:marRight w:val="0"/>
      <w:marTop w:val="0"/>
      <w:marBottom w:val="0"/>
      <w:divBdr>
        <w:top w:val="none" w:sz="0" w:space="0" w:color="auto"/>
        <w:left w:val="none" w:sz="0" w:space="0" w:color="auto"/>
        <w:bottom w:val="none" w:sz="0" w:space="0" w:color="auto"/>
        <w:right w:val="none" w:sz="0" w:space="0" w:color="auto"/>
      </w:divBdr>
      <w:divsChild>
        <w:div w:id="1539271624">
          <w:marLeft w:val="0"/>
          <w:marRight w:val="0"/>
          <w:marTop w:val="150"/>
          <w:marBottom w:val="0"/>
          <w:divBdr>
            <w:top w:val="none" w:sz="0" w:space="0" w:color="auto"/>
            <w:left w:val="none" w:sz="0" w:space="0" w:color="auto"/>
            <w:bottom w:val="none" w:sz="0" w:space="0" w:color="auto"/>
            <w:right w:val="none" w:sz="0" w:space="0" w:color="auto"/>
          </w:divBdr>
          <w:divsChild>
            <w:div w:id="1544058844">
              <w:marLeft w:val="0"/>
              <w:marRight w:val="150"/>
              <w:marTop w:val="0"/>
              <w:marBottom w:val="0"/>
              <w:divBdr>
                <w:top w:val="none" w:sz="0" w:space="0" w:color="auto"/>
                <w:left w:val="none" w:sz="0" w:space="0" w:color="auto"/>
                <w:bottom w:val="none" w:sz="0" w:space="0" w:color="auto"/>
                <w:right w:val="none" w:sz="0" w:space="0" w:color="auto"/>
              </w:divBdr>
            </w:div>
          </w:divsChild>
        </w:div>
        <w:div w:id="2139059237">
          <w:marLeft w:val="0"/>
          <w:marRight w:val="0"/>
          <w:marTop w:val="0"/>
          <w:marBottom w:val="0"/>
          <w:divBdr>
            <w:top w:val="none" w:sz="0" w:space="8" w:color="auto"/>
            <w:left w:val="none" w:sz="0" w:space="2" w:color="auto"/>
            <w:bottom w:val="single" w:sz="6" w:space="8" w:color="DDDDDD"/>
            <w:right w:val="none" w:sz="0" w:space="0" w:color="auto"/>
          </w:divBdr>
        </w:div>
      </w:divsChild>
    </w:div>
    <w:div w:id="152380233">
      <w:bodyDiv w:val="1"/>
      <w:marLeft w:val="0"/>
      <w:marRight w:val="0"/>
      <w:marTop w:val="0"/>
      <w:marBottom w:val="0"/>
      <w:divBdr>
        <w:top w:val="none" w:sz="0" w:space="0" w:color="auto"/>
        <w:left w:val="none" w:sz="0" w:space="0" w:color="auto"/>
        <w:bottom w:val="none" w:sz="0" w:space="0" w:color="auto"/>
        <w:right w:val="none" w:sz="0" w:space="0" w:color="auto"/>
      </w:divBdr>
    </w:div>
    <w:div w:id="152531976">
      <w:bodyDiv w:val="1"/>
      <w:marLeft w:val="0"/>
      <w:marRight w:val="0"/>
      <w:marTop w:val="0"/>
      <w:marBottom w:val="0"/>
      <w:divBdr>
        <w:top w:val="none" w:sz="0" w:space="0" w:color="auto"/>
        <w:left w:val="none" w:sz="0" w:space="0" w:color="auto"/>
        <w:bottom w:val="none" w:sz="0" w:space="0" w:color="auto"/>
        <w:right w:val="none" w:sz="0" w:space="0" w:color="auto"/>
      </w:divBdr>
      <w:divsChild>
        <w:div w:id="899243600">
          <w:marLeft w:val="0"/>
          <w:marRight w:val="0"/>
          <w:marTop w:val="0"/>
          <w:marBottom w:val="150"/>
          <w:divBdr>
            <w:top w:val="none" w:sz="0" w:space="0" w:color="auto"/>
            <w:left w:val="none" w:sz="0" w:space="0" w:color="auto"/>
            <w:bottom w:val="none" w:sz="0" w:space="0" w:color="auto"/>
            <w:right w:val="none" w:sz="0" w:space="0" w:color="auto"/>
          </w:divBdr>
          <w:divsChild>
            <w:div w:id="440685055">
              <w:marLeft w:val="0"/>
              <w:marRight w:val="0"/>
              <w:marTop w:val="0"/>
              <w:marBottom w:val="0"/>
              <w:divBdr>
                <w:top w:val="none" w:sz="0" w:space="0" w:color="auto"/>
                <w:left w:val="none" w:sz="0" w:space="0" w:color="auto"/>
                <w:bottom w:val="none" w:sz="0" w:space="0" w:color="auto"/>
                <w:right w:val="none" w:sz="0" w:space="0" w:color="auto"/>
              </w:divBdr>
              <w:divsChild>
                <w:div w:id="187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0547">
          <w:marLeft w:val="0"/>
          <w:marRight w:val="0"/>
          <w:marTop w:val="0"/>
          <w:marBottom w:val="150"/>
          <w:divBdr>
            <w:top w:val="none" w:sz="0" w:space="0" w:color="auto"/>
            <w:left w:val="none" w:sz="0" w:space="0" w:color="auto"/>
            <w:bottom w:val="none" w:sz="0" w:space="0" w:color="auto"/>
            <w:right w:val="none" w:sz="0" w:space="0" w:color="auto"/>
          </w:divBdr>
        </w:div>
        <w:div w:id="1027097371">
          <w:marLeft w:val="0"/>
          <w:marRight w:val="0"/>
          <w:marTop w:val="0"/>
          <w:marBottom w:val="0"/>
          <w:divBdr>
            <w:top w:val="none" w:sz="0" w:space="0" w:color="auto"/>
            <w:left w:val="none" w:sz="0" w:space="0" w:color="auto"/>
            <w:bottom w:val="none" w:sz="0" w:space="0" w:color="auto"/>
            <w:right w:val="none" w:sz="0" w:space="0" w:color="auto"/>
          </w:divBdr>
          <w:divsChild>
            <w:div w:id="20632073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766372">
      <w:bodyDiv w:val="1"/>
      <w:marLeft w:val="0"/>
      <w:marRight w:val="0"/>
      <w:marTop w:val="0"/>
      <w:marBottom w:val="0"/>
      <w:divBdr>
        <w:top w:val="none" w:sz="0" w:space="0" w:color="auto"/>
        <w:left w:val="none" w:sz="0" w:space="0" w:color="auto"/>
        <w:bottom w:val="none" w:sz="0" w:space="0" w:color="auto"/>
        <w:right w:val="none" w:sz="0" w:space="0" w:color="auto"/>
      </w:divBdr>
      <w:divsChild>
        <w:div w:id="1251547231">
          <w:marLeft w:val="0"/>
          <w:marRight w:val="0"/>
          <w:marTop w:val="0"/>
          <w:marBottom w:val="0"/>
          <w:divBdr>
            <w:top w:val="none" w:sz="0" w:space="0" w:color="auto"/>
            <w:left w:val="none" w:sz="0" w:space="0" w:color="auto"/>
            <w:bottom w:val="none" w:sz="0" w:space="0" w:color="auto"/>
            <w:right w:val="none" w:sz="0" w:space="0" w:color="auto"/>
          </w:divBdr>
          <w:divsChild>
            <w:div w:id="1217743922">
              <w:marLeft w:val="0"/>
              <w:marRight w:val="0"/>
              <w:marTop w:val="0"/>
              <w:marBottom w:val="0"/>
              <w:divBdr>
                <w:top w:val="none" w:sz="0" w:space="0" w:color="auto"/>
                <w:left w:val="none" w:sz="0" w:space="0" w:color="auto"/>
                <w:bottom w:val="none" w:sz="0" w:space="0" w:color="auto"/>
                <w:right w:val="none" w:sz="0" w:space="0" w:color="auto"/>
              </w:divBdr>
              <w:divsChild>
                <w:div w:id="1436974764">
                  <w:marLeft w:val="0"/>
                  <w:marRight w:val="0"/>
                  <w:marTop w:val="0"/>
                  <w:marBottom w:val="0"/>
                  <w:divBdr>
                    <w:top w:val="none" w:sz="0" w:space="0" w:color="auto"/>
                    <w:left w:val="none" w:sz="0" w:space="0" w:color="auto"/>
                    <w:bottom w:val="none" w:sz="0" w:space="0" w:color="auto"/>
                    <w:right w:val="none" w:sz="0" w:space="0" w:color="auto"/>
                  </w:divBdr>
                  <w:divsChild>
                    <w:div w:id="1887181701">
                      <w:marLeft w:val="0"/>
                      <w:marRight w:val="0"/>
                      <w:marTop w:val="0"/>
                      <w:marBottom w:val="0"/>
                      <w:divBdr>
                        <w:top w:val="none" w:sz="0" w:space="0" w:color="auto"/>
                        <w:left w:val="none" w:sz="0" w:space="0" w:color="auto"/>
                        <w:bottom w:val="none" w:sz="0" w:space="0" w:color="auto"/>
                        <w:right w:val="none" w:sz="0" w:space="0" w:color="auto"/>
                      </w:divBdr>
                      <w:divsChild>
                        <w:div w:id="574432795">
                          <w:marLeft w:val="0"/>
                          <w:marRight w:val="0"/>
                          <w:marTop w:val="0"/>
                          <w:marBottom w:val="0"/>
                          <w:divBdr>
                            <w:top w:val="none" w:sz="0" w:space="0" w:color="auto"/>
                            <w:left w:val="none" w:sz="0" w:space="0" w:color="auto"/>
                            <w:bottom w:val="none" w:sz="0" w:space="0" w:color="auto"/>
                            <w:right w:val="none" w:sz="0" w:space="0" w:color="auto"/>
                          </w:divBdr>
                          <w:divsChild>
                            <w:div w:id="1314288372">
                              <w:marLeft w:val="0"/>
                              <w:marRight w:val="0"/>
                              <w:marTop w:val="0"/>
                              <w:marBottom w:val="0"/>
                              <w:divBdr>
                                <w:top w:val="none" w:sz="0" w:space="0" w:color="auto"/>
                                <w:left w:val="none" w:sz="0" w:space="0" w:color="auto"/>
                                <w:bottom w:val="none" w:sz="0" w:space="0" w:color="auto"/>
                                <w:right w:val="none" w:sz="0" w:space="0" w:color="auto"/>
                              </w:divBdr>
                              <w:divsChild>
                                <w:div w:id="1665863243">
                                  <w:marLeft w:val="0"/>
                                  <w:marRight w:val="0"/>
                                  <w:marTop w:val="0"/>
                                  <w:marBottom w:val="0"/>
                                  <w:divBdr>
                                    <w:top w:val="none" w:sz="0" w:space="0" w:color="auto"/>
                                    <w:left w:val="none" w:sz="0" w:space="0" w:color="auto"/>
                                    <w:bottom w:val="none" w:sz="0" w:space="0" w:color="auto"/>
                                    <w:right w:val="none" w:sz="0" w:space="0" w:color="auto"/>
                                  </w:divBdr>
                                  <w:divsChild>
                                    <w:div w:id="165290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0333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08">
          <w:marLeft w:val="0"/>
          <w:marRight w:val="0"/>
          <w:marTop w:val="0"/>
          <w:marBottom w:val="0"/>
          <w:divBdr>
            <w:top w:val="none" w:sz="0" w:space="0" w:color="auto"/>
            <w:left w:val="none" w:sz="0" w:space="0" w:color="auto"/>
            <w:bottom w:val="dotted" w:sz="6" w:space="4" w:color="DDDDDD"/>
            <w:right w:val="none" w:sz="0" w:space="0" w:color="auto"/>
          </w:divBdr>
        </w:div>
      </w:divsChild>
    </w:div>
    <w:div w:id="153450905">
      <w:bodyDiv w:val="1"/>
      <w:marLeft w:val="0"/>
      <w:marRight w:val="0"/>
      <w:marTop w:val="0"/>
      <w:marBottom w:val="0"/>
      <w:divBdr>
        <w:top w:val="none" w:sz="0" w:space="0" w:color="auto"/>
        <w:left w:val="none" w:sz="0" w:space="0" w:color="auto"/>
        <w:bottom w:val="none" w:sz="0" w:space="0" w:color="auto"/>
        <w:right w:val="none" w:sz="0" w:space="0" w:color="auto"/>
      </w:divBdr>
      <w:divsChild>
        <w:div w:id="2078160917">
          <w:marLeft w:val="0"/>
          <w:marRight w:val="0"/>
          <w:marTop w:val="0"/>
          <w:marBottom w:val="0"/>
          <w:divBdr>
            <w:top w:val="none" w:sz="0" w:space="0" w:color="auto"/>
            <w:left w:val="none" w:sz="0" w:space="0" w:color="auto"/>
            <w:bottom w:val="none" w:sz="0" w:space="0" w:color="auto"/>
            <w:right w:val="none" w:sz="0" w:space="0" w:color="auto"/>
          </w:divBdr>
          <w:divsChild>
            <w:div w:id="12762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3992">
      <w:bodyDiv w:val="1"/>
      <w:marLeft w:val="0"/>
      <w:marRight w:val="0"/>
      <w:marTop w:val="0"/>
      <w:marBottom w:val="0"/>
      <w:divBdr>
        <w:top w:val="none" w:sz="0" w:space="0" w:color="auto"/>
        <w:left w:val="none" w:sz="0" w:space="0" w:color="auto"/>
        <w:bottom w:val="none" w:sz="0" w:space="0" w:color="auto"/>
        <w:right w:val="none" w:sz="0" w:space="0" w:color="auto"/>
      </w:divBdr>
      <w:divsChild>
        <w:div w:id="1881893619">
          <w:marLeft w:val="0"/>
          <w:marRight w:val="0"/>
          <w:marTop w:val="0"/>
          <w:marBottom w:val="150"/>
          <w:divBdr>
            <w:top w:val="none" w:sz="0" w:space="0" w:color="auto"/>
            <w:left w:val="none" w:sz="0" w:space="0" w:color="auto"/>
            <w:bottom w:val="none" w:sz="0" w:space="0" w:color="auto"/>
            <w:right w:val="none" w:sz="0" w:space="0" w:color="auto"/>
          </w:divBdr>
        </w:div>
      </w:divsChild>
    </w:div>
    <w:div w:id="154880710">
      <w:bodyDiv w:val="1"/>
      <w:marLeft w:val="0"/>
      <w:marRight w:val="0"/>
      <w:marTop w:val="0"/>
      <w:marBottom w:val="0"/>
      <w:divBdr>
        <w:top w:val="none" w:sz="0" w:space="0" w:color="auto"/>
        <w:left w:val="none" w:sz="0" w:space="0" w:color="auto"/>
        <w:bottom w:val="none" w:sz="0" w:space="0" w:color="auto"/>
        <w:right w:val="none" w:sz="0" w:space="0" w:color="auto"/>
      </w:divBdr>
    </w:div>
    <w:div w:id="155154324">
      <w:bodyDiv w:val="1"/>
      <w:marLeft w:val="0"/>
      <w:marRight w:val="0"/>
      <w:marTop w:val="0"/>
      <w:marBottom w:val="0"/>
      <w:divBdr>
        <w:top w:val="none" w:sz="0" w:space="0" w:color="auto"/>
        <w:left w:val="none" w:sz="0" w:space="0" w:color="auto"/>
        <w:bottom w:val="none" w:sz="0" w:space="0" w:color="auto"/>
        <w:right w:val="none" w:sz="0" w:space="0" w:color="auto"/>
      </w:divBdr>
      <w:divsChild>
        <w:div w:id="2107262861">
          <w:marLeft w:val="0"/>
          <w:marRight w:val="0"/>
          <w:marTop w:val="0"/>
          <w:marBottom w:val="0"/>
          <w:divBdr>
            <w:top w:val="none" w:sz="0" w:space="0" w:color="auto"/>
            <w:left w:val="none" w:sz="0" w:space="0" w:color="auto"/>
            <w:bottom w:val="none" w:sz="0" w:space="0" w:color="auto"/>
            <w:right w:val="none" w:sz="0" w:space="0" w:color="auto"/>
          </w:divBdr>
          <w:divsChild>
            <w:div w:id="483854890">
              <w:marLeft w:val="0"/>
              <w:marRight w:val="0"/>
              <w:marTop w:val="0"/>
              <w:marBottom w:val="0"/>
              <w:divBdr>
                <w:top w:val="none" w:sz="0" w:space="0" w:color="auto"/>
                <w:left w:val="none" w:sz="0" w:space="0" w:color="auto"/>
                <w:bottom w:val="none" w:sz="0" w:space="0" w:color="auto"/>
                <w:right w:val="none" w:sz="0" w:space="0" w:color="auto"/>
              </w:divBdr>
              <w:divsChild>
                <w:div w:id="1642270615">
                  <w:marLeft w:val="0"/>
                  <w:marRight w:val="0"/>
                  <w:marTop w:val="0"/>
                  <w:marBottom w:val="0"/>
                  <w:divBdr>
                    <w:top w:val="none" w:sz="0" w:space="0" w:color="auto"/>
                    <w:left w:val="none" w:sz="0" w:space="0" w:color="auto"/>
                    <w:bottom w:val="none" w:sz="0" w:space="0" w:color="auto"/>
                    <w:right w:val="none" w:sz="0" w:space="0" w:color="auto"/>
                  </w:divBdr>
                  <w:divsChild>
                    <w:div w:id="1750075348">
                      <w:marLeft w:val="0"/>
                      <w:marRight w:val="0"/>
                      <w:marTop w:val="0"/>
                      <w:marBottom w:val="0"/>
                      <w:divBdr>
                        <w:top w:val="none" w:sz="0" w:space="0" w:color="auto"/>
                        <w:left w:val="none" w:sz="0" w:space="0" w:color="auto"/>
                        <w:bottom w:val="none" w:sz="0" w:space="0" w:color="auto"/>
                        <w:right w:val="none" w:sz="0" w:space="0" w:color="auto"/>
                      </w:divBdr>
                      <w:divsChild>
                        <w:div w:id="1981377833">
                          <w:marLeft w:val="0"/>
                          <w:marRight w:val="0"/>
                          <w:marTop w:val="0"/>
                          <w:marBottom w:val="0"/>
                          <w:divBdr>
                            <w:top w:val="none" w:sz="0" w:space="0" w:color="auto"/>
                            <w:left w:val="none" w:sz="0" w:space="0" w:color="auto"/>
                            <w:bottom w:val="none" w:sz="0" w:space="0" w:color="auto"/>
                            <w:right w:val="none" w:sz="0" w:space="0" w:color="auto"/>
                          </w:divBdr>
                          <w:divsChild>
                            <w:div w:id="318534307">
                              <w:marLeft w:val="0"/>
                              <w:marRight w:val="0"/>
                              <w:marTop w:val="0"/>
                              <w:marBottom w:val="0"/>
                              <w:divBdr>
                                <w:top w:val="none" w:sz="0" w:space="0" w:color="auto"/>
                                <w:left w:val="none" w:sz="0" w:space="0" w:color="auto"/>
                                <w:bottom w:val="none" w:sz="0" w:space="0" w:color="auto"/>
                                <w:right w:val="none" w:sz="0" w:space="0" w:color="auto"/>
                              </w:divBdr>
                              <w:divsChild>
                                <w:div w:id="514003459">
                                  <w:marLeft w:val="0"/>
                                  <w:marRight w:val="0"/>
                                  <w:marTop w:val="0"/>
                                  <w:marBottom w:val="0"/>
                                  <w:divBdr>
                                    <w:top w:val="none" w:sz="0" w:space="0" w:color="auto"/>
                                    <w:left w:val="none" w:sz="0" w:space="0" w:color="auto"/>
                                    <w:bottom w:val="none" w:sz="0" w:space="0" w:color="auto"/>
                                    <w:right w:val="none" w:sz="0" w:space="0" w:color="auto"/>
                                  </w:divBdr>
                                  <w:divsChild>
                                    <w:div w:id="3493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02556">
      <w:bodyDiv w:val="1"/>
      <w:marLeft w:val="0"/>
      <w:marRight w:val="0"/>
      <w:marTop w:val="0"/>
      <w:marBottom w:val="0"/>
      <w:divBdr>
        <w:top w:val="none" w:sz="0" w:space="0" w:color="auto"/>
        <w:left w:val="none" w:sz="0" w:space="0" w:color="auto"/>
        <w:bottom w:val="none" w:sz="0" w:space="0" w:color="auto"/>
        <w:right w:val="none" w:sz="0" w:space="0" w:color="auto"/>
      </w:divBdr>
    </w:div>
    <w:div w:id="156268167">
      <w:bodyDiv w:val="1"/>
      <w:marLeft w:val="0"/>
      <w:marRight w:val="0"/>
      <w:marTop w:val="0"/>
      <w:marBottom w:val="0"/>
      <w:divBdr>
        <w:top w:val="none" w:sz="0" w:space="0" w:color="auto"/>
        <w:left w:val="none" w:sz="0" w:space="0" w:color="auto"/>
        <w:bottom w:val="none" w:sz="0" w:space="0" w:color="auto"/>
        <w:right w:val="none" w:sz="0" w:space="0" w:color="auto"/>
      </w:divBdr>
      <w:divsChild>
        <w:div w:id="1064838353">
          <w:marLeft w:val="0"/>
          <w:marRight w:val="0"/>
          <w:marTop w:val="0"/>
          <w:marBottom w:val="0"/>
          <w:divBdr>
            <w:top w:val="none" w:sz="0" w:space="0" w:color="auto"/>
            <w:left w:val="none" w:sz="0" w:space="0" w:color="auto"/>
            <w:bottom w:val="none" w:sz="0" w:space="0" w:color="auto"/>
            <w:right w:val="none" w:sz="0" w:space="0" w:color="auto"/>
          </w:divBdr>
          <w:divsChild>
            <w:div w:id="478421351">
              <w:marLeft w:val="0"/>
              <w:marRight w:val="0"/>
              <w:marTop w:val="0"/>
              <w:marBottom w:val="150"/>
              <w:divBdr>
                <w:top w:val="none" w:sz="0" w:space="0" w:color="auto"/>
                <w:left w:val="none" w:sz="0" w:space="0" w:color="auto"/>
                <w:bottom w:val="none" w:sz="0" w:space="0" w:color="auto"/>
                <w:right w:val="none" w:sz="0" w:space="0" w:color="auto"/>
              </w:divBdr>
            </w:div>
            <w:div w:id="180847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7199">
      <w:bodyDiv w:val="1"/>
      <w:marLeft w:val="0"/>
      <w:marRight w:val="0"/>
      <w:marTop w:val="0"/>
      <w:marBottom w:val="0"/>
      <w:divBdr>
        <w:top w:val="none" w:sz="0" w:space="0" w:color="auto"/>
        <w:left w:val="none" w:sz="0" w:space="0" w:color="auto"/>
        <w:bottom w:val="none" w:sz="0" w:space="0" w:color="auto"/>
        <w:right w:val="none" w:sz="0" w:space="0" w:color="auto"/>
      </w:divBdr>
    </w:div>
    <w:div w:id="156458297">
      <w:bodyDiv w:val="1"/>
      <w:marLeft w:val="0"/>
      <w:marRight w:val="0"/>
      <w:marTop w:val="0"/>
      <w:marBottom w:val="0"/>
      <w:divBdr>
        <w:top w:val="none" w:sz="0" w:space="0" w:color="auto"/>
        <w:left w:val="none" w:sz="0" w:space="0" w:color="auto"/>
        <w:bottom w:val="none" w:sz="0" w:space="0" w:color="auto"/>
        <w:right w:val="none" w:sz="0" w:space="0" w:color="auto"/>
      </w:divBdr>
      <w:divsChild>
        <w:div w:id="1001934694">
          <w:marLeft w:val="0"/>
          <w:marRight w:val="0"/>
          <w:marTop w:val="0"/>
          <w:marBottom w:val="150"/>
          <w:divBdr>
            <w:top w:val="none" w:sz="0" w:space="0" w:color="auto"/>
            <w:left w:val="none" w:sz="0" w:space="0" w:color="auto"/>
            <w:bottom w:val="none" w:sz="0" w:space="0" w:color="auto"/>
            <w:right w:val="none" w:sz="0" w:space="0" w:color="auto"/>
          </w:divBdr>
        </w:div>
      </w:divsChild>
    </w:div>
    <w:div w:id="156582454">
      <w:bodyDiv w:val="1"/>
      <w:marLeft w:val="0"/>
      <w:marRight w:val="0"/>
      <w:marTop w:val="0"/>
      <w:marBottom w:val="0"/>
      <w:divBdr>
        <w:top w:val="none" w:sz="0" w:space="0" w:color="auto"/>
        <w:left w:val="none" w:sz="0" w:space="0" w:color="auto"/>
        <w:bottom w:val="none" w:sz="0" w:space="0" w:color="auto"/>
        <w:right w:val="none" w:sz="0" w:space="0" w:color="auto"/>
      </w:divBdr>
    </w:div>
    <w:div w:id="156921682">
      <w:bodyDiv w:val="1"/>
      <w:marLeft w:val="0"/>
      <w:marRight w:val="0"/>
      <w:marTop w:val="0"/>
      <w:marBottom w:val="0"/>
      <w:divBdr>
        <w:top w:val="none" w:sz="0" w:space="0" w:color="auto"/>
        <w:left w:val="none" w:sz="0" w:space="0" w:color="auto"/>
        <w:bottom w:val="none" w:sz="0" w:space="0" w:color="auto"/>
        <w:right w:val="none" w:sz="0" w:space="0" w:color="auto"/>
      </w:divBdr>
      <w:divsChild>
        <w:div w:id="1867980812">
          <w:marLeft w:val="0"/>
          <w:marRight w:val="0"/>
          <w:marTop w:val="0"/>
          <w:marBottom w:val="0"/>
          <w:divBdr>
            <w:top w:val="none" w:sz="0" w:space="0" w:color="auto"/>
            <w:left w:val="none" w:sz="0" w:space="0" w:color="auto"/>
            <w:bottom w:val="none" w:sz="0" w:space="0" w:color="auto"/>
            <w:right w:val="none" w:sz="0" w:space="0" w:color="auto"/>
          </w:divBdr>
          <w:divsChild>
            <w:div w:id="661468694">
              <w:marLeft w:val="0"/>
              <w:marRight w:val="0"/>
              <w:marTop w:val="0"/>
              <w:marBottom w:val="0"/>
              <w:divBdr>
                <w:top w:val="none" w:sz="0" w:space="0" w:color="auto"/>
                <w:left w:val="none" w:sz="0" w:space="0" w:color="auto"/>
                <w:bottom w:val="none" w:sz="0" w:space="0" w:color="auto"/>
                <w:right w:val="none" w:sz="0" w:space="0" w:color="auto"/>
              </w:divBdr>
              <w:divsChild>
                <w:div w:id="247034399">
                  <w:marLeft w:val="0"/>
                  <w:marRight w:val="0"/>
                  <w:marTop w:val="0"/>
                  <w:marBottom w:val="0"/>
                  <w:divBdr>
                    <w:top w:val="none" w:sz="0" w:space="0" w:color="auto"/>
                    <w:left w:val="none" w:sz="0" w:space="0" w:color="auto"/>
                    <w:bottom w:val="none" w:sz="0" w:space="0" w:color="auto"/>
                    <w:right w:val="none" w:sz="0" w:space="0" w:color="auto"/>
                  </w:divBdr>
                  <w:divsChild>
                    <w:div w:id="1655335110">
                      <w:marLeft w:val="0"/>
                      <w:marRight w:val="0"/>
                      <w:marTop w:val="0"/>
                      <w:marBottom w:val="0"/>
                      <w:divBdr>
                        <w:top w:val="none" w:sz="0" w:space="0" w:color="auto"/>
                        <w:left w:val="none" w:sz="0" w:space="0" w:color="auto"/>
                        <w:bottom w:val="none" w:sz="0" w:space="0" w:color="auto"/>
                        <w:right w:val="none" w:sz="0" w:space="0" w:color="auto"/>
                      </w:divBdr>
                      <w:divsChild>
                        <w:div w:id="1091197964">
                          <w:marLeft w:val="0"/>
                          <w:marRight w:val="0"/>
                          <w:marTop w:val="0"/>
                          <w:marBottom w:val="0"/>
                          <w:divBdr>
                            <w:top w:val="none" w:sz="0" w:space="0" w:color="auto"/>
                            <w:left w:val="none" w:sz="0" w:space="0" w:color="auto"/>
                            <w:bottom w:val="none" w:sz="0" w:space="0" w:color="auto"/>
                            <w:right w:val="none" w:sz="0" w:space="0" w:color="auto"/>
                          </w:divBdr>
                          <w:divsChild>
                            <w:div w:id="2029989349">
                              <w:marLeft w:val="0"/>
                              <w:marRight w:val="0"/>
                              <w:marTop w:val="0"/>
                              <w:marBottom w:val="0"/>
                              <w:divBdr>
                                <w:top w:val="none" w:sz="0" w:space="0" w:color="auto"/>
                                <w:left w:val="none" w:sz="0" w:space="0" w:color="auto"/>
                                <w:bottom w:val="none" w:sz="0" w:space="0" w:color="auto"/>
                                <w:right w:val="none" w:sz="0" w:space="0" w:color="auto"/>
                              </w:divBdr>
                              <w:divsChild>
                                <w:div w:id="1540781721">
                                  <w:marLeft w:val="0"/>
                                  <w:marRight w:val="0"/>
                                  <w:marTop w:val="0"/>
                                  <w:marBottom w:val="0"/>
                                  <w:divBdr>
                                    <w:top w:val="none" w:sz="0" w:space="0" w:color="auto"/>
                                    <w:left w:val="none" w:sz="0" w:space="0" w:color="auto"/>
                                    <w:bottom w:val="none" w:sz="0" w:space="0" w:color="auto"/>
                                    <w:right w:val="none" w:sz="0" w:space="0" w:color="auto"/>
                                  </w:divBdr>
                                  <w:divsChild>
                                    <w:div w:id="14291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24764">
      <w:bodyDiv w:val="1"/>
      <w:marLeft w:val="0"/>
      <w:marRight w:val="0"/>
      <w:marTop w:val="0"/>
      <w:marBottom w:val="0"/>
      <w:divBdr>
        <w:top w:val="none" w:sz="0" w:space="0" w:color="auto"/>
        <w:left w:val="none" w:sz="0" w:space="0" w:color="auto"/>
        <w:bottom w:val="none" w:sz="0" w:space="0" w:color="auto"/>
        <w:right w:val="none" w:sz="0" w:space="0" w:color="auto"/>
      </w:divBdr>
      <w:divsChild>
        <w:div w:id="1791166782">
          <w:marLeft w:val="0"/>
          <w:marRight w:val="0"/>
          <w:marTop w:val="0"/>
          <w:marBottom w:val="0"/>
          <w:divBdr>
            <w:top w:val="none" w:sz="0" w:space="0" w:color="auto"/>
            <w:left w:val="none" w:sz="0" w:space="0" w:color="auto"/>
            <w:bottom w:val="none" w:sz="0" w:space="0" w:color="auto"/>
            <w:right w:val="none" w:sz="0" w:space="0" w:color="auto"/>
          </w:divBdr>
        </w:div>
      </w:divsChild>
    </w:div>
    <w:div w:id="157507154">
      <w:bodyDiv w:val="1"/>
      <w:marLeft w:val="0"/>
      <w:marRight w:val="0"/>
      <w:marTop w:val="0"/>
      <w:marBottom w:val="0"/>
      <w:divBdr>
        <w:top w:val="none" w:sz="0" w:space="0" w:color="auto"/>
        <w:left w:val="none" w:sz="0" w:space="0" w:color="auto"/>
        <w:bottom w:val="none" w:sz="0" w:space="0" w:color="auto"/>
        <w:right w:val="none" w:sz="0" w:space="0" w:color="auto"/>
      </w:divBdr>
    </w:div>
    <w:div w:id="159003226">
      <w:bodyDiv w:val="1"/>
      <w:marLeft w:val="0"/>
      <w:marRight w:val="0"/>
      <w:marTop w:val="0"/>
      <w:marBottom w:val="0"/>
      <w:divBdr>
        <w:top w:val="none" w:sz="0" w:space="0" w:color="auto"/>
        <w:left w:val="none" w:sz="0" w:space="0" w:color="auto"/>
        <w:bottom w:val="none" w:sz="0" w:space="0" w:color="auto"/>
        <w:right w:val="none" w:sz="0" w:space="0" w:color="auto"/>
      </w:divBdr>
      <w:divsChild>
        <w:div w:id="6366454">
          <w:marLeft w:val="0"/>
          <w:marRight w:val="0"/>
          <w:marTop w:val="0"/>
          <w:marBottom w:val="150"/>
          <w:divBdr>
            <w:top w:val="none" w:sz="0" w:space="0" w:color="auto"/>
            <w:left w:val="none" w:sz="0" w:space="0" w:color="auto"/>
            <w:bottom w:val="none" w:sz="0" w:space="0" w:color="auto"/>
            <w:right w:val="none" w:sz="0" w:space="0" w:color="auto"/>
          </w:divBdr>
          <w:divsChild>
            <w:div w:id="1129469568">
              <w:marLeft w:val="0"/>
              <w:marRight w:val="0"/>
              <w:marTop w:val="0"/>
              <w:marBottom w:val="0"/>
              <w:divBdr>
                <w:top w:val="none" w:sz="0" w:space="0" w:color="auto"/>
                <w:left w:val="none" w:sz="0" w:space="0" w:color="auto"/>
                <w:bottom w:val="none" w:sz="0" w:space="0" w:color="auto"/>
                <w:right w:val="none" w:sz="0" w:space="0" w:color="auto"/>
              </w:divBdr>
            </w:div>
          </w:divsChild>
        </w:div>
        <w:div w:id="295255950">
          <w:marLeft w:val="0"/>
          <w:marRight w:val="0"/>
          <w:marTop w:val="0"/>
          <w:marBottom w:val="150"/>
          <w:divBdr>
            <w:top w:val="none" w:sz="0" w:space="0" w:color="auto"/>
            <w:left w:val="none" w:sz="0" w:space="0" w:color="auto"/>
            <w:bottom w:val="none" w:sz="0" w:space="0" w:color="auto"/>
            <w:right w:val="none" w:sz="0" w:space="0" w:color="auto"/>
          </w:divBdr>
        </w:div>
        <w:div w:id="375272972">
          <w:marLeft w:val="0"/>
          <w:marRight w:val="0"/>
          <w:marTop w:val="0"/>
          <w:marBottom w:val="0"/>
          <w:divBdr>
            <w:top w:val="none" w:sz="0" w:space="0" w:color="auto"/>
            <w:left w:val="none" w:sz="0" w:space="0" w:color="auto"/>
            <w:bottom w:val="none" w:sz="0" w:space="0" w:color="auto"/>
            <w:right w:val="none" w:sz="0" w:space="0" w:color="auto"/>
          </w:divBdr>
          <w:divsChild>
            <w:div w:id="15716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0676">
      <w:bodyDiv w:val="1"/>
      <w:marLeft w:val="0"/>
      <w:marRight w:val="0"/>
      <w:marTop w:val="0"/>
      <w:marBottom w:val="0"/>
      <w:divBdr>
        <w:top w:val="none" w:sz="0" w:space="0" w:color="auto"/>
        <w:left w:val="none" w:sz="0" w:space="0" w:color="auto"/>
        <w:bottom w:val="none" w:sz="0" w:space="0" w:color="auto"/>
        <w:right w:val="none" w:sz="0" w:space="0" w:color="auto"/>
      </w:divBdr>
      <w:divsChild>
        <w:div w:id="1890873993">
          <w:marLeft w:val="0"/>
          <w:marRight w:val="0"/>
          <w:marTop w:val="0"/>
          <w:marBottom w:val="0"/>
          <w:divBdr>
            <w:top w:val="none" w:sz="0" w:space="0" w:color="auto"/>
            <w:left w:val="none" w:sz="0" w:space="0" w:color="auto"/>
            <w:bottom w:val="dotted" w:sz="6" w:space="4" w:color="DDDDDD"/>
            <w:right w:val="none" w:sz="0" w:space="0" w:color="auto"/>
          </w:divBdr>
          <w:divsChild>
            <w:div w:id="11625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2109">
      <w:bodyDiv w:val="1"/>
      <w:marLeft w:val="0"/>
      <w:marRight w:val="0"/>
      <w:marTop w:val="0"/>
      <w:marBottom w:val="0"/>
      <w:divBdr>
        <w:top w:val="none" w:sz="0" w:space="0" w:color="auto"/>
        <w:left w:val="none" w:sz="0" w:space="0" w:color="auto"/>
        <w:bottom w:val="none" w:sz="0" w:space="0" w:color="auto"/>
        <w:right w:val="none" w:sz="0" w:space="0" w:color="auto"/>
      </w:divBdr>
      <w:divsChild>
        <w:div w:id="1620332356">
          <w:marLeft w:val="0"/>
          <w:marRight w:val="0"/>
          <w:marTop w:val="0"/>
          <w:marBottom w:val="150"/>
          <w:divBdr>
            <w:top w:val="none" w:sz="0" w:space="0" w:color="auto"/>
            <w:left w:val="none" w:sz="0" w:space="0" w:color="auto"/>
            <w:bottom w:val="none" w:sz="0" w:space="0" w:color="auto"/>
            <w:right w:val="none" w:sz="0" w:space="0" w:color="auto"/>
          </w:divBdr>
        </w:div>
      </w:divsChild>
    </w:div>
    <w:div w:id="159320462">
      <w:bodyDiv w:val="1"/>
      <w:marLeft w:val="0"/>
      <w:marRight w:val="0"/>
      <w:marTop w:val="0"/>
      <w:marBottom w:val="0"/>
      <w:divBdr>
        <w:top w:val="none" w:sz="0" w:space="0" w:color="auto"/>
        <w:left w:val="none" w:sz="0" w:space="0" w:color="auto"/>
        <w:bottom w:val="none" w:sz="0" w:space="0" w:color="auto"/>
        <w:right w:val="none" w:sz="0" w:space="0" w:color="auto"/>
      </w:divBdr>
      <w:divsChild>
        <w:div w:id="89473139">
          <w:marLeft w:val="0"/>
          <w:marRight w:val="0"/>
          <w:marTop w:val="0"/>
          <w:marBottom w:val="0"/>
          <w:divBdr>
            <w:top w:val="none" w:sz="0" w:space="0" w:color="auto"/>
            <w:left w:val="none" w:sz="0" w:space="0" w:color="auto"/>
            <w:bottom w:val="none" w:sz="0" w:space="0" w:color="auto"/>
            <w:right w:val="none" w:sz="0" w:space="0" w:color="auto"/>
          </w:divBdr>
          <w:divsChild>
            <w:div w:id="920527821">
              <w:marLeft w:val="0"/>
              <w:marRight w:val="0"/>
              <w:marTop w:val="0"/>
              <w:marBottom w:val="0"/>
              <w:divBdr>
                <w:top w:val="none" w:sz="0" w:space="0" w:color="auto"/>
                <w:left w:val="none" w:sz="0" w:space="0" w:color="auto"/>
                <w:bottom w:val="none" w:sz="0" w:space="0" w:color="auto"/>
                <w:right w:val="none" w:sz="0" w:space="0" w:color="auto"/>
              </w:divBdr>
              <w:divsChild>
                <w:div w:id="1913077352">
                  <w:marLeft w:val="0"/>
                  <w:marRight w:val="0"/>
                  <w:marTop w:val="0"/>
                  <w:marBottom w:val="0"/>
                  <w:divBdr>
                    <w:top w:val="none" w:sz="0" w:space="0" w:color="auto"/>
                    <w:left w:val="none" w:sz="0" w:space="0" w:color="auto"/>
                    <w:bottom w:val="none" w:sz="0" w:space="0" w:color="auto"/>
                    <w:right w:val="none" w:sz="0" w:space="0" w:color="auto"/>
                  </w:divBdr>
                  <w:divsChild>
                    <w:div w:id="1294949462">
                      <w:marLeft w:val="0"/>
                      <w:marRight w:val="0"/>
                      <w:marTop w:val="0"/>
                      <w:marBottom w:val="0"/>
                      <w:divBdr>
                        <w:top w:val="none" w:sz="0" w:space="0" w:color="auto"/>
                        <w:left w:val="none" w:sz="0" w:space="0" w:color="auto"/>
                        <w:bottom w:val="none" w:sz="0" w:space="0" w:color="auto"/>
                        <w:right w:val="none" w:sz="0" w:space="0" w:color="auto"/>
                      </w:divBdr>
                      <w:divsChild>
                        <w:div w:id="1557625223">
                          <w:marLeft w:val="0"/>
                          <w:marRight w:val="0"/>
                          <w:marTop w:val="0"/>
                          <w:marBottom w:val="0"/>
                          <w:divBdr>
                            <w:top w:val="none" w:sz="0" w:space="0" w:color="auto"/>
                            <w:left w:val="none" w:sz="0" w:space="0" w:color="auto"/>
                            <w:bottom w:val="none" w:sz="0" w:space="0" w:color="auto"/>
                            <w:right w:val="none" w:sz="0" w:space="0" w:color="auto"/>
                          </w:divBdr>
                          <w:divsChild>
                            <w:div w:id="1829051009">
                              <w:marLeft w:val="0"/>
                              <w:marRight w:val="0"/>
                              <w:marTop w:val="0"/>
                              <w:marBottom w:val="0"/>
                              <w:divBdr>
                                <w:top w:val="none" w:sz="0" w:space="0" w:color="auto"/>
                                <w:left w:val="none" w:sz="0" w:space="0" w:color="auto"/>
                                <w:bottom w:val="none" w:sz="0" w:space="0" w:color="auto"/>
                                <w:right w:val="none" w:sz="0" w:space="0" w:color="auto"/>
                              </w:divBdr>
                              <w:divsChild>
                                <w:div w:id="624970576">
                                  <w:marLeft w:val="0"/>
                                  <w:marRight w:val="0"/>
                                  <w:marTop w:val="0"/>
                                  <w:marBottom w:val="0"/>
                                  <w:divBdr>
                                    <w:top w:val="none" w:sz="0" w:space="0" w:color="auto"/>
                                    <w:left w:val="none" w:sz="0" w:space="0" w:color="auto"/>
                                    <w:bottom w:val="none" w:sz="0" w:space="0" w:color="auto"/>
                                    <w:right w:val="none" w:sz="0" w:space="0" w:color="auto"/>
                                  </w:divBdr>
                                  <w:divsChild>
                                    <w:div w:id="875044507">
                                      <w:marLeft w:val="0"/>
                                      <w:marRight w:val="0"/>
                                      <w:marTop w:val="0"/>
                                      <w:marBottom w:val="0"/>
                                      <w:divBdr>
                                        <w:top w:val="none" w:sz="0" w:space="0" w:color="auto"/>
                                        <w:left w:val="none" w:sz="0" w:space="0" w:color="auto"/>
                                        <w:bottom w:val="none" w:sz="0" w:space="0" w:color="auto"/>
                                        <w:right w:val="none" w:sz="0" w:space="0" w:color="auto"/>
                                      </w:divBdr>
                                      <w:divsChild>
                                        <w:div w:id="1435322551">
                                          <w:marLeft w:val="0"/>
                                          <w:marRight w:val="0"/>
                                          <w:marTop w:val="0"/>
                                          <w:marBottom w:val="0"/>
                                          <w:divBdr>
                                            <w:top w:val="none" w:sz="0" w:space="0" w:color="auto"/>
                                            <w:left w:val="none" w:sz="0" w:space="0" w:color="auto"/>
                                            <w:bottom w:val="none" w:sz="0" w:space="0" w:color="auto"/>
                                            <w:right w:val="none" w:sz="0" w:space="0" w:color="auto"/>
                                          </w:divBdr>
                                          <w:divsChild>
                                            <w:div w:id="5106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63658">
      <w:bodyDiv w:val="1"/>
      <w:marLeft w:val="0"/>
      <w:marRight w:val="0"/>
      <w:marTop w:val="0"/>
      <w:marBottom w:val="0"/>
      <w:divBdr>
        <w:top w:val="none" w:sz="0" w:space="0" w:color="auto"/>
        <w:left w:val="none" w:sz="0" w:space="0" w:color="auto"/>
        <w:bottom w:val="none" w:sz="0" w:space="0" w:color="auto"/>
        <w:right w:val="none" w:sz="0" w:space="0" w:color="auto"/>
      </w:divBdr>
    </w:div>
    <w:div w:id="159544818">
      <w:bodyDiv w:val="1"/>
      <w:marLeft w:val="0"/>
      <w:marRight w:val="0"/>
      <w:marTop w:val="0"/>
      <w:marBottom w:val="0"/>
      <w:divBdr>
        <w:top w:val="none" w:sz="0" w:space="0" w:color="auto"/>
        <w:left w:val="none" w:sz="0" w:space="0" w:color="auto"/>
        <w:bottom w:val="none" w:sz="0" w:space="0" w:color="auto"/>
        <w:right w:val="none" w:sz="0" w:space="0" w:color="auto"/>
      </w:divBdr>
      <w:divsChild>
        <w:div w:id="922639010">
          <w:marLeft w:val="0"/>
          <w:marRight w:val="0"/>
          <w:marTop w:val="0"/>
          <w:marBottom w:val="0"/>
          <w:divBdr>
            <w:top w:val="none" w:sz="0" w:space="0" w:color="auto"/>
            <w:left w:val="none" w:sz="0" w:space="0" w:color="auto"/>
            <w:bottom w:val="none" w:sz="0" w:space="0" w:color="auto"/>
            <w:right w:val="none" w:sz="0" w:space="0" w:color="auto"/>
          </w:divBdr>
          <w:divsChild>
            <w:div w:id="1385838604">
              <w:marLeft w:val="0"/>
              <w:marRight w:val="0"/>
              <w:marTop w:val="0"/>
              <w:marBottom w:val="0"/>
              <w:divBdr>
                <w:top w:val="none" w:sz="0" w:space="0" w:color="auto"/>
                <w:left w:val="none" w:sz="0" w:space="0" w:color="auto"/>
                <w:bottom w:val="none" w:sz="0" w:space="0" w:color="auto"/>
                <w:right w:val="none" w:sz="0" w:space="0" w:color="auto"/>
              </w:divBdr>
              <w:divsChild>
                <w:div w:id="1441678817">
                  <w:marLeft w:val="0"/>
                  <w:marRight w:val="0"/>
                  <w:marTop w:val="0"/>
                  <w:marBottom w:val="0"/>
                  <w:divBdr>
                    <w:top w:val="none" w:sz="0" w:space="0" w:color="auto"/>
                    <w:left w:val="none" w:sz="0" w:space="0" w:color="auto"/>
                    <w:bottom w:val="none" w:sz="0" w:space="0" w:color="auto"/>
                    <w:right w:val="none" w:sz="0" w:space="0" w:color="auto"/>
                  </w:divBdr>
                  <w:divsChild>
                    <w:div w:id="1954512810">
                      <w:marLeft w:val="0"/>
                      <w:marRight w:val="0"/>
                      <w:marTop w:val="0"/>
                      <w:marBottom w:val="0"/>
                      <w:divBdr>
                        <w:top w:val="none" w:sz="0" w:space="0" w:color="auto"/>
                        <w:left w:val="none" w:sz="0" w:space="0" w:color="auto"/>
                        <w:bottom w:val="none" w:sz="0" w:space="0" w:color="auto"/>
                        <w:right w:val="none" w:sz="0" w:space="0" w:color="auto"/>
                      </w:divBdr>
                      <w:divsChild>
                        <w:div w:id="183791847">
                          <w:marLeft w:val="0"/>
                          <w:marRight w:val="0"/>
                          <w:marTop w:val="0"/>
                          <w:marBottom w:val="0"/>
                          <w:divBdr>
                            <w:top w:val="none" w:sz="0" w:space="0" w:color="auto"/>
                            <w:left w:val="none" w:sz="0" w:space="0" w:color="auto"/>
                            <w:bottom w:val="none" w:sz="0" w:space="0" w:color="auto"/>
                            <w:right w:val="none" w:sz="0" w:space="0" w:color="auto"/>
                          </w:divBdr>
                          <w:divsChild>
                            <w:div w:id="1047027982">
                              <w:marLeft w:val="0"/>
                              <w:marRight w:val="0"/>
                              <w:marTop w:val="0"/>
                              <w:marBottom w:val="0"/>
                              <w:divBdr>
                                <w:top w:val="none" w:sz="0" w:space="0" w:color="auto"/>
                                <w:left w:val="none" w:sz="0" w:space="0" w:color="auto"/>
                                <w:bottom w:val="none" w:sz="0" w:space="0" w:color="auto"/>
                                <w:right w:val="none" w:sz="0" w:space="0" w:color="auto"/>
                              </w:divBdr>
                              <w:divsChild>
                                <w:div w:id="146556347">
                                  <w:marLeft w:val="0"/>
                                  <w:marRight w:val="0"/>
                                  <w:marTop w:val="0"/>
                                  <w:marBottom w:val="0"/>
                                  <w:divBdr>
                                    <w:top w:val="none" w:sz="0" w:space="0" w:color="auto"/>
                                    <w:left w:val="none" w:sz="0" w:space="0" w:color="auto"/>
                                    <w:bottom w:val="none" w:sz="0" w:space="0" w:color="auto"/>
                                    <w:right w:val="none" w:sz="0" w:space="0" w:color="auto"/>
                                  </w:divBdr>
                                  <w:divsChild>
                                    <w:div w:id="16237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57492">
      <w:bodyDiv w:val="1"/>
      <w:marLeft w:val="0"/>
      <w:marRight w:val="0"/>
      <w:marTop w:val="0"/>
      <w:marBottom w:val="0"/>
      <w:divBdr>
        <w:top w:val="none" w:sz="0" w:space="0" w:color="auto"/>
        <w:left w:val="none" w:sz="0" w:space="0" w:color="auto"/>
        <w:bottom w:val="none" w:sz="0" w:space="0" w:color="auto"/>
        <w:right w:val="none" w:sz="0" w:space="0" w:color="auto"/>
      </w:divBdr>
    </w:div>
    <w:div w:id="160052469">
      <w:bodyDiv w:val="1"/>
      <w:marLeft w:val="0"/>
      <w:marRight w:val="0"/>
      <w:marTop w:val="0"/>
      <w:marBottom w:val="0"/>
      <w:divBdr>
        <w:top w:val="none" w:sz="0" w:space="0" w:color="auto"/>
        <w:left w:val="none" w:sz="0" w:space="0" w:color="auto"/>
        <w:bottom w:val="none" w:sz="0" w:space="0" w:color="auto"/>
        <w:right w:val="none" w:sz="0" w:space="0" w:color="auto"/>
      </w:divBdr>
    </w:div>
    <w:div w:id="161818112">
      <w:bodyDiv w:val="1"/>
      <w:marLeft w:val="0"/>
      <w:marRight w:val="0"/>
      <w:marTop w:val="0"/>
      <w:marBottom w:val="0"/>
      <w:divBdr>
        <w:top w:val="none" w:sz="0" w:space="0" w:color="auto"/>
        <w:left w:val="none" w:sz="0" w:space="0" w:color="auto"/>
        <w:bottom w:val="none" w:sz="0" w:space="0" w:color="auto"/>
        <w:right w:val="none" w:sz="0" w:space="0" w:color="auto"/>
      </w:divBdr>
      <w:divsChild>
        <w:div w:id="250819891">
          <w:marLeft w:val="0"/>
          <w:marRight w:val="0"/>
          <w:marTop w:val="0"/>
          <w:marBottom w:val="0"/>
          <w:divBdr>
            <w:top w:val="none" w:sz="0" w:space="0" w:color="auto"/>
            <w:left w:val="none" w:sz="0" w:space="0" w:color="auto"/>
            <w:bottom w:val="none" w:sz="0" w:space="0" w:color="auto"/>
            <w:right w:val="none" w:sz="0" w:space="0" w:color="auto"/>
          </w:divBdr>
        </w:div>
        <w:div w:id="846215836">
          <w:marLeft w:val="0"/>
          <w:marRight w:val="0"/>
          <w:marTop w:val="0"/>
          <w:marBottom w:val="150"/>
          <w:divBdr>
            <w:top w:val="none" w:sz="0" w:space="0" w:color="auto"/>
            <w:left w:val="none" w:sz="0" w:space="0" w:color="auto"/>
            <w:bottom w:val="none" w:sz="0" w:space="0" w:color="auto"/>
            <w:right w:val="none" w:sz="0" w:space="0" w:color="auto"/>
          </w:divBdr>
        </w:div>
      </w:divsChild>
    </w:div>
    <w:div w:id="162598334">
      <w:bodyDiv w:val="1"/>
      <w:marLeft w:val="0"/>
      <w:marRight w:val="0"/>
      <w:marTop w:val="0"/>
      <w:marBottom w:val="0"/>
      <w:divBdr>
        <w:top w:val="none" w:sz="0" w:space="0" w:color="auto"/>
        <w:left w:val="none" w:sz="0" w:space="0" w:color="auto"/>
        <w:bottom w:val="none" w:sz="0" w:space="0" w:color="auto"/>
        <w:right w:val="none" w:sz="0" w:space="0" w:color="auto"/>
      </w:divBdr>
    </w:div>
    <w:div w:id="162745166">
      <w:bodyDiv w:val="1"/>
      <w:marLeft w:val="0"/>
      <w:marRight w:val="0"/>
      <w:marTop w:val="0"/>
      <w:marBottom w:val="0"/>
      <w:divBdr>
        <w:top w:val="none" w:sz="0" w:space="0" w:color="auto"/>
        <w:left w:val="none" w:sz="0" w:space="0" w:color="auto"/>
        <w:bottom w:val="none" w:sz="0" w:space="0" w:color="auto"/>
        <w:right w:val="none" w:sz="0" w:space="0" w:color="auto"/>
      </w:divBdr>
      <w:divsChild>
        <w:div w:id="672101530">
          <w:marLeft w:val="0"/>
          <w:marRight w:val="0"/>
          <w:marTop w:val="0"/>
          <w:marBottom w:val="0"/>
          <w:divBdr>
            <w:top w:val="none" w:sz="0" w:space="8" w:color="auto"/>
            <w:left w:val="none" w:sz="0" w:space="2" w:color="auto"/>
            <w:bottom w:val="single" w:sz="6" w:space="8" w:color="DDDDDD"/>
            <w:right w:val="none" w:sz="0" w:space="0" w:color="auto"/>
          </w:divBdr>
        </w:div>
        <w:div w:id="872424484">
          <w:marLeft w:val="0"/>
          <w:marRight w:val="0"/>
          <w:marTop w:val="150"/>
          <w:marBottom w:val="0"/>
          <w:divBdr>
            <w:top w:val="none" w:sz="0" w:space="0" w:color="auto"/>
            <w:left w:val="none" w:sz="0" w:space="0" w:color="auto"/>
            <w:bottom w:val="none" w:sz="0" w:space="0" w:color="auto"/>
            <w:right w:val="none" w:sz="0" w:space="0" w:color="auto"/>
          </w:divBdr>
          <w:divsChild>
            <w:div w:id="19523246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2815082">
      <w:bodyDiv w:val="1"/>
      <w:marLeft w:val="0"/>
      <w:marRight w:val="0"/>
      <w:marTop w:val="0"/>
      <w:marBottom w:val="0"/>
      <w:divBdr>
        <w:top w:val="none" w:sz="0" w:space="0" w:color="auto"/>
        <w:left w:val="none" w:sz="0" w:space="0" w:color="auto"/>
        <w:bottom w:val="none" w:sz="0" w:space="0" w:color="auto"/>
        <w:right w:val="none" w:sz="0" w:space="0" w:color="auto"/>
      </w:divBdr>
      <w:divsChild>
        <w:div w:id="372770877">
          <w:marLeft w:val="0"/>
          <w:marRight w:val="0"/>
          <w:marTop w:val="0"/>
          <w:marBottom w:val="0"/>
          <w:divBdr>
            <w:top w:val="none" w:sz="0" w:space="0" w:color="auto"/>
            <w:left w:val="none" w:sz="0" w:space="0" w:color="auto"/>
            <w:bottom w:val="none" w:sz="0" w:space="0" w:color="auto"/>
            <w:right w:val="none" w:sz="0" w:space="0" w:color="auto"/>
          </w:divBdr>
        </w:div>
      </w:divsChild>
    </w:div>
    <w:div w:id="162823715">
      <w:bodyDiv w:val="1"/>
      <w:marLeft w:val="0"/>
      <w:marRight w:val="0"/>
      <w:marTop w:val="0"/>
      <w:marBottom w:val="0"/>
      <w:divBdr>
        <w:top w:val="none" w:sz="0" w:space="0" w:color="auto"/>
        <w:left w:val="none" w:sz="0" w:space="0" w:color="auto"/>
        <w:bottom w:val="none" w:sz="0" w:space="0" w:color="auto"/>
        <w:right w:val="none" w:sz="0" w:space="0" w:color="auto"/>
      </w:divBdr>
      <w:divsChild>
        <w:div w:id="1898010043">
          <w:marLeft w:val="0"/>
          <w:marRight w:val="0"/>
          <w:marTop w:val="0"/>
          <w:marBottom w:val="0"/>
          <w:divBdr>
            <w:top w:val="none" w:sz="0" w:space="0" w:color="auto"/>
            <w:left w:val="none" w:sz="0" w:space="0" w:color="auto"/>
            <w:bottom w:val="none" w:sz="0" w:space="0" w:color="auto"/>
            <w:right w:val="none" w:sz="0" w:space="0" w:color="auto"/>
          </w:divBdr>
          <w:divsChild>
            <w:div w:id="1505826073">
              <w:marLeft w:val="0"/>
              <w:marRight w:val="0"/>
              <w:marTop w:val="0"/>
              <w:marBottom w:val="0"/>
              <w:divBdr>
                <w:top w:val="none" w:sz="0" w:space="0" w:color="auto"/>
                <w:left w:val="none" w:sz="0" w:space="0" w:color="auto"/>
                <w:bottom w:val="none" w:sz="0" w:space="0" w:color="auto"/>
                <w:right w:val="none" w:sz="0" w:space="0" w:color="auto"/>
              </w:divBdr>
              <w:divsChild>
                <w:div w:id="353263051">
                  <w:marLeft w:val="0"/>
                  <w:marRight w:val="0"/>
                  <w:marTop w:val="0"/>
                  <w:marBottom w:val="0"/>
                  <w:divBdr>
                    <w:top w:val="none" w:sz="0" w:space="0" w:color="auto"/>
                    <w:left w:val="none" w:sz="0" w:space="0" w:color="auto"/>
                    <w:bottom w:val="none" w:sz="0" w:space="0" w:color="auto"/>
                    <w:right w:val="none" w:sz="0" w:space="0" w:color="auto"/>
                  </w:divBdr>
                  <w:divsChild>
                    <w:div w:id="2069258220">
                      <w:marLeft w:val="0"/>
                      <w:marRight w:val="0"/>
                      <w:marTop w:val="0"/>
                      <w:marBottom w:val="0"/>
                      <w:divBdr>
                        <w:top w:val="none" w:sz="0" w:space="0" w:color="auto"/>
                        <w:left w:val="none" w:sz="0" w:space="0" w:color="auto"/>
                        <w:bottom w:val="none" w:sz="0" w:space="0" w:color="auto"/>
                        <w:right w:val="none" w:sz="0" w:space="0" w:color="auto"/>
                      </w:divBdr>
                      <w:divsChild>
                        <w:div w:id="264313761">
                          <w:marLeft w:val="0"/>
                          <w:marRight w:val="0"/>
                          <w:marTop w:val="0"/>
                          <w:marBottom w:val="0"/>
                          <w:divBdr>
                            <w:top w:val="none" w:sz="0" w:space="0" w:color="auto"/>
                            <w:left w:val="none" w:sz="0" w:space="0" w:color="auto"/>
                            <w:bottom w:val="none" w:sz="0" w:space="0" w:color="auto"/>
                            <w:right w:val="none" w:sz="0" w:space="0" w:color="auto"/>
                          </w:divBdr>
                          <w:divsChild>
                            <w:div w:id="1547135164">
                              <w:marLeft w:val="0"/>
                              <w:marRight w:val="0"/>
                              <w:marTop w:val="0"/>
                              <w:marBottom w:val="0"/>
                              <w:divBdr>
                                <w:top w:val="none" w:sz="0" w:space="0" w:color="auto"/>
                                <w:left w:val="none" w:sz="0" w:space="0" w:color="auto"/>
                                <w:bottom w:val="none" w:sz="0" w:space="0" w:color="auto"/>
                                <w:right w:val="none" w:sz="0" w:space="0" w:color="auto"/>
                              </w:divBdr>
                              <w:divsChild>
                                <w:div w:id="306328178">
                                  <w:marLeft w:val="0"/>
                                  <w:marRight w:val="0"/>
                                  <w:marTop w:val="0"/>
                                  <w:marBottom w:val="0"/>
                                  <w:divBdr>
                                    <w:top w:val="none" w:sz="0" w:space="0" w:color="auto"/>
                                    <w:left w:val="none" w:sz="0" w:space="0" w:color="auto"/>
                                    <w:bottom w:val="none" w:sz="0" w:space="0" w:color="auto"/>
                                    <w:right w:val="none" w:sz="0" w:space="0" w:color="auto"/>
                                  </w:divBdr>
                                  <w:divsChild>
                                    <w:div w:id="187007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05030">
      <w:bodyDiv w:val="1"/>
      <w:marLeft w:val="0"/>
      <w:marRight w:val="0"/>
      <w:marTop w:val="0"/>
      <w:marBottom w:val="0"/>
      <w:divBdr>
        <w:top w:val="none" w:sz="0" w:space="0" w:color="auto"/>
        <w:left w:val="none" w:sz="0" w:space="0" w:color="auto"/>
        <w:bottom w:val="none" w:sz="0" w:space="0" w:color="auto"/>
        <w:right w:val="none" w:sz="0" w:space="0" w:color="auto"/>
      </w:divBdr>
      <w:divsChild>
        <w:div w:id="2115635458">
          <w:marLeft w:val="0"/>
          <w:marRight w:val="0"/>
          <w:marTop w:val="0"/>
          <w:marBottom w:val="150"/>
          <w:divBdr>
            <w:top w:val="none" w:sz="0" w:space="0" w:color="auto"/>
            <w:left w:val="none" w:sz="0" w:space="0" w:color="auto"/>
            <w:bottom w:val="none" w:sz="0" w:space="0" w:color="auto"/>
            <w:right w:val="none" w:sz="0" w:space="0" w:color="auto"/>
          </w:divBdr>
        </w:div>
      </w:divsChild>
    </w:div>
    <w:div w:id="163936361">
      <w:bodyDiv w:val="1"/>
      <w:marLeft w:val="0"/>
      <w:marRight w:val="0"/>
      <w:marTop w:val="0"/>
      <w:marBottom w:val="0"/>
      <w:divBdr>
        <w:top w:val="none" w:sz="0" w:space="0" w:color="auto"/>
        <w:left w:val="none" w:sz="0" w:space="0" w:color="auto"/>
        <w:bottom w:val="none" w:sz="0" w:space="0" w:color="auto"/>
        <w:right w:val="none" w:sz="0" w:space="0" w:color="auto"/>
      </w:divBdr>
      <w:divsChild>
        <w:div w:id="415440779">
          <w:marLeft w:val="0"/>
          <w:marRight w:val="0"/>
          <w:marTop w:val="0"/>
          <w:marBottom w:val="0"/>
          <w:divBdr>
            <w:top w:val="none" w:sz="0" w:space="0" w:color="auto"/>
            <w:left w:val="none" w:sz="0" w:space="0" w:color="auto"/>
            <w:bottom w:val="none" w:sz="0" w:space="0" w:color="auto"/>
            <w:right w:val="none" w:sz="0" w:space="0" w:color="auto"/>
          </w:divBdr>
        </w:div>
        <w:div w:id="468285228">
          <w:marLeft w:val="0"/>
          <w:marRight w:val="0"/>
          <w:marTop w:val="0"/>
          <w:marBottom w:val="150"/>
          <w:divBdr>
            <w:top w:val="none" w:sz="0" w:space="0" w:color="auto"/>
            <w:left w:val="none" w:sz="0" w:space="0" w:color="auto"/>
            <w:bottom w:val="none" w:sz="0" w:space="0" w:color="auto"/>
            <w:right w:val="none" w:sz="0" w:space="0" w:color="auto"/>
          </w:divBdr>
        </w:div>
        <w:div w:id="1023553366">
          <w:marLeft w:val="0"/>
          <w:marRight w:val="0"/>
          <w:marTop w:val="0"/>
          <w:marBottom w:val="0"/>
          <w:divBdr>
            <w:top w:val="none" w:sz="0" w:space="0" w:color="auto"/>
            <w:left w:val="none" w:sz="0" w:space="0" w:color="auto"/>
            <w:bottom w:val="none" w:sz="0" w:space="0" w:color="auto"/>
            <w:right w:val="none" w:sz="0" w:space="0" w:color="auto"/>
          </w:divBdr>
          <w:divsChild>
            <w:div w:id="71586327">
              <w:marLeft w:val="0"/>
              <w:marRight w:val="0"/>
              <w:marTop w:val="0"/>
              <w:marBottom w:val="375"/>
              <w:divBdr>
                <w:top w:val="none" w:sz="0" w:space="0" w:color="auto"/>
                <w:left w:val="none" w:sz="0" w:space="0" w:color="auto"/>
                <w:bottom w:val="none" w:sz="0" w:space="0" w:color="auto"/>
                <w:right w:val="none" w:sz="0" w:space="0" w:color="auto"/>
              </w:divBdr>
            </w:div>
            <w:div w:id="317465998">
              <w:marLeft w:val="0"/>
              <w:marRight w:val="0"/>
              <w:marTop w:val="0"/>
              <w:marBottom w:val="225"/>
              <w:divBdr>
                <w:top w:val="none" w:sz="0" w:space="0" w:color="auto"/>
                <w:left w:val="none" w:sz="0" w:space="0" w:color="auto"/>
                <w:bottom w:val="none" w:sz="0" w:space="0" w:color="auto"/>
                <w:right w:val="none" w:sz="0" w:space="0" w:color="auto"/>
              </w:divBdr>
              <w:divsChild>
                <w:div w:id="30423333">
                  <w:marLeft w:val="0"/>
                  <w:marRight w:val="0"/>
                  <w:marTop w:val="0"/>
                  <w:marBottom w:val="150"/>
                  <w:divBdr>
                    <w:top w:val="none" w:sz="0" w:space="0" w:color="auto"/>
                    <w:left w:val="none" w:sz="0" w:space="0" w:color="auto"/>
                    <w:bottom w:val="none" w:sz="0" w:space="0" w:color="auto"/>
                    <w:right w:val="none" w:sz="0" w:space="0" w:color="auto"/>
                  </w:divBdr>
                </w:div>
                <w:div w:id="233246355">
                  <w:marLeft w:val="0"/>
                  <w:marRight w:val="0"/>
                  <w:marTop w:val="0"/>
                  <w:marBottom w:val="150"/>
                  <w:divBdr>
                    <w:top w:val="none" w:sz="0" w:space="0" w:color="auto"/>
                    <w:left w:val="none" w:sz="0" w:space="0" w:color="auto"/>
                    <w:bottom w:val="none" w:sz="0" w:space="0" w:color="auto"/>
                    <w:right w:val="none" w:sz="0" w:space="0" w:color="auto"/>
                  </w:divBdr>
                </w:div>
                <w:div w:id="242761336">
                  <w:marLeft w:val="0"/>
                  <w:marRight w:val="0"/>
                  <w:marTop w:val="0"/>
                  <w:marBottom w:val="150"/>
                  <w:divBdr>
                    <w:top w:val="none" w:sz="0" w:space="0" w:color="auto"/>
                    <w:left w:val="none" w:sz="0" w:space="0" w:color="auto"/>
                    <w:bottom w:val="none" w:sz="0" w:space="0" w:color="auto"/>
                    <w:right w:val="none" w:sz="0" w:space="0" w:color="auto"/>
                  </w:divBdr>
                </w:div>
                <w:div w:id="469984742">
                  <w:marLeft w:val="0"/>
                  <w:marRight w:val="0"/>
                  <w:marTop w:val="0"/>
                  <w:marBottom w:val="150"/>
                  <w:divBdr>
                    <w:top w:val="none" w:sz="0" w:space="0" w:color="auto"/>
                    <w:left w:val="none" w:sz="0" w:space="0" w:color="auto"/>
                    <w:bottom w:val="none" w:sz="0" w:space="0" w:color="auto"/>
                    <w:right w:val="none" w:sz="0" w:space="0" w:color="auto"/>
                  </w:divBdr>
                </w:div>
                <w:div w:id="496960388">
                  <w:marLeft w:val="0"/>
                  <w:marRight w:val="0"/>
                  <w:marTop w:val="0"/>
                  <w:marBottom w:val="150"/>
                  <w:divBdr>
                    <w:top w:val="none" w:sz="0" w:space="0" w:color="auto"/>
                    <w:left w:val="none" w:sz="0" w:space="0" w:color="auto"/>
                    <w:bottom w:val="none" w:sz="0" w:space="0" w:color="auto"/>
                    <w:right w:val="none" w:sz="0" w:space="0" w:color="auto"/>
                  </w:divBdr>
                </w:div>
                <w:div w:id="545410353">
                  <w:marLeft w:val="0"/>
                  <w:marRight w:val="0"/>
                  <w:marTop w:val="0"/>
                  <w:marBottom w:val="150"/>
                  <w:divBdr>
                    <w:top w:val="none" w:sz="0" w:space="0" w:color="auto"/>
                    <w:left w:val="none" w:sz="0" w:space="0" w:color="auto"/>
                    <w:bottom w:val="none" w:sz="0" w:space="0" w:color="auto"/>
                    <w:right w:val="none" w:sz="0" w:space="0" w:color="auto"/>
                  </w:divBdr>
                </w:div>
                <w:div w:id="625742534">
                  <w:marLeft w:val="0"/>
                  <w:marRight w:val="0"/>
                  <w:marTop w:val="0"/>
                  <w:marBottom w:val="150"/>
                  <w:divBdr>
                    <w:top w:val="none" w:sz="0" w:space="0" w:color="auto"/>
                    <w:left w:val="none" w:sz="0" w:space="0" w:color="auto"/>
                    <w:bottom w:val="none" w:sz="0" w:space="0" w:color="auto"/>
                    <w:right w:val="none" w:sz="0" w:space="0" w:color="auto"/>
                  </w:divBdr>
                </w:div>
                <w:div w:id="654912443">
                  <w:marLeft w:val="0"/>
                  <w:marRight w:val="0"/>
                  <w:marTop w:val="0"/>
                  <w:marBottom w:val="150"/>
                  <w:divBdr>
                    <w:top w:val="none" w:sz="0" w:space="0" w:color="auto"/>
                    <w:left w:val="none" w:sz="0" w:space="0" w:color="auto"/>
                    <w:bottom w:val="none" w:sz="0" w:space="0" w:color="auto"/>
                    <w:right w:val="none" w:sz="0" w:space="0" w:color="auto"/>
                  </w:divBdr>
                  <w:divsChild>
                    <w:div w:id="1626816761">
                      <w:marLeft w:val="0"/>
                      <w:marRight w:val="0"/>
                      <w:marTop w:val="0"/>
                      <w:marBottom w:val="150"/>
                      <w:divBdr>
                        <w:top w:val="none" w:sz="0" w:space="0" w:color="auto"/>
                        <w:left w:val="none" w:sz="0" w:space="0" w:color="auto"/>
                        <w:bottom w:val="none" w:sz="0" w:space="0" w:color="auto"/>
                        <w:right w:val="none" w:sz="0" w:space="0" w:color="auto"/>
                      </w:divBdr>
                      <w:divsChild>
                        <w:div w:id="14374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09704">
                  <w:marLeft w:val="0"/>
                  <w:marRight w:val="0"/>
                  <w:marTop w:val="0"/>
                  <w:marBottom w:val="150"/>
                  <w:divBdr>
                    <w:top w:val="none" w:sz="0" w:space="0" w:color="auto"/>
                    <w:left w:val="none" w:sz="0" w:space="0" w:color="auto"/>
                    <w:bottom w:val="none" w:sz="0" w:space="0" w:color="auto"/>
                    <w:right w:val="none" w:sz="0" w:space="0" w:color="auto"/>
                  </w:divBdr>
                </w:div>
                <w:div w:id="760611681">
                  <w:marLeft w:val="0"/>
                  <w:marRight w:val="0"/>
                  <w:marTop w:val="0"/>
                  <w:marBottom w:val="150"/>
                  <w:divBdr>
                    <w:top w:val="none" w:sz="0" w:space="0" w:color="auto"/>
                    <w:left w:val="none" w:sz="0" w:space="0" w:color="auto"/>
                    <w:bottom w:val="none" w:sz="0" w:space="0" w:color="auto"/>
                    <w:right w:val="none" w:sz="0" w:space="0" w:color="auto"/>
                  </w:divBdr>
                </w:div>
                <w:div w:id="954143571">
                  <w:marLeft w:val="0"/>
                  <w:marRight w:val="0"/>
                  <w:marTop w:val="0"/>
                  <w:marBottom w:val="150"/>
                  <w:divBdr>
                    <w:top w:val="none" w:sz="0" w:space="0" w:color="auto"/>
                    <w:left w:val="none" w:sz="0" w:space="0" w:color="auto"/>
                    <w:bottom w:val="none" w:sz="0" w:space="0" w:color="auto"/>
                    <w:right w:val="none" w:sz="0" w:space="0" w:color="auto"/>
                  </w:divBdr>
                </w:div>
                <w:div w:id="997808431">
                  <w:marLeft w:val="0"/>
                  <w:marRight w:val="0"/>
                  <w:marTop w:val="0"/>
                  <w:marBottom w:val="150"/>
                  <w:divBdr>
                    <w:top w:val="none" w:sz="0" w:space="0" w:color="auto"/>
                    <w:left w:val="none" w:sz="0" w:space="0" w:color="auto"/>
                    <w:bottom w:val="none" w:sz="0" w:space="0" w:color="auto"/>
                    <w:right w:val="none" w:sz="0" w:space="0" w:color="auto"/>
                  </w:divBdr>
                </w:div>
                <w:div w:id="1001549024">
                  <w:marLeft w:val="0"/>
                  <w:marRight w:val="0"/>
                  <w:marTop w:val="0"/>
                  <w:marBottom w:val="150"/>
                  <w:divBdr>
                    <w:top w:val="none" w:sz="0" w:space="0" w:color="auto"/>
                    <w:left w:val="none" w:sz="0" w:space="0" w:color="auto"/>
                    <w:bottom w:val="none" w:sz="0" w:space="0" w:color="auto"/>
                    <w:right w:val="none" w:sz="0" w:space="0" w:color="auto"/>
                  </w:divBdr>
                </w:div>
                <w:div w:id="1105886352">
                  <w:marLeft w:val="0"/>
                  <w:marRight w:val="0"/>
                  <w:marTop w:val="0"/>
                  <w:marBottom w:val="150"/>
                  <w:divBdr>
                    <w:top w:val="none" w:sz="0" w:space="0" w:color="auto"/>
                    <w:left w:val="none" w:sz="0" w:space="0" w:color="auto"/>
                    <w:bottom w:val="none" w:sz="0" w:space="0" w:color="auto"/>
                    <w:right w:val="none" w:sz="0" w:space="0" w:color="auto"/>
                  </w:divBdr>
                </w:div>
                <w:div w:id="1178151867">
                  <w:marLeft w:val="0"/>
                  <w:marRight w:val="0"/>
                  <w:marTop w:val="0"/>
                  <w:marBottom w:val="150"/>
                  <w:divBdr>
                    <w:top w:val="none" w:sz="0" w:space="0" w:color="auto"/>
                    <w:left w:val="none" w:sz="0" w:space="0" w:color="auto"/>
                    <w:bottom w:val="none" w:sz="0" w:space="0" w:color="auto"/>
                    <w:right w:val="none" w:sz="0" w:space="0" w:color="auto"/>
                  </w:divBdr>
                </w:div>
                <w:div w:id="1269000669">
                  <w:marLeft w:val="0"/>
                  <w:marRight w:val="0"/>
                  <w:marTop w:val="0"/>
                  <w:marBottom w:val="150"/>
                  <w:divBdr>
                    <w:top w:val="none" w:sz="0" w:space="0" w:color="auto"/>
                    <w:left w:val="none" w:sz="0" w:space="0" w:color="auto"/>
                    <w:bottom w:val="none" w:sz="0" w:space="0" w:color="auto"/>
                    <w:right w:val="none" w:sz="0" w:space="0" w:color="auto"/>
                  </w:divBdr>
                </w:div>
                <w:div w:id="1306620039">
                  <w:marLeft w:val="0"/>
                  <w:marRight w:val="0"/>
                  <w:marTop w:val="0"/>
                  <w:marBottom w:val="150"/>
                  <w:divBdr>
                    <w:top w:val="none" w:sz="0" w:space="0" w:color="auto"/>
                    <w:left w:val="none" w:sz="0" w:space="0" w:color="auto"/>
                    <w:bottom w:val="none" w:sz="0" w:space="0" w:color="auto"/>
                    <w:right w:val="none" w:sz="0" w:space="0" w:color="auto"/>
                  </w:divBdr>
                </w:div>
                <w:div w:id="1310746702">
                  <w:marLeft w:val="0"/>
                  <w:marRight w:val="0"/>
                  <w:marTop w:val="0"/>
                  <w:marBottom w:val="150"/>
                  <w:divBdr>
                    <w:top w:val="none" w:sz="0" w:space="0" w:color="auto"/>
                    <w:left w:val="none" w:sz="0" w:space="0" w:color="auto"/>
                    <w:bottom w:val="none" w:sz="0" w:space="0" w:color="auto"/>
                    <w:right w:val="none" w:sz="0" w:space="0" w:color="auto"/>
                  </w:divBdr>
                </w:div>
                <w:div w:id="1336305164">
                  <w:marLeft w:val="0"/>
                  <w:marRight w:val="0"/>
                  <w:marTop w:val="0"/>
                  <w:marBottom w:val="150"/>
                  <w:divBdr>
                    <w:top w:val="none" w:sz="0" w:space="0" w:color="auto"/>
                    <w:left w:val="none" w:sz="0" w:space="0" w:color="auto"/>
                    <w:bottom w:val="none" w:sz="0" w:space="0" w:color="auto"/>
                    <w:right w:val="none" w:sz="0" w:space="0" w:color="auto"/>
                  </w:divBdr>
                </w:div>
                <w:div w:id="1583030256">
                  <w:marLeft w:val="0"/>
                  <w:marRight w:val="0"/>
                  <w:marTop w:val="0"/>
                  <w:marBottom w:val="150"/>
                  <w:divBdr>
                    <w:top w:val="none" w:sz="0" w:space="0" w:color="auto"/>
                    <w:left w:val="none" w:sz="0" w:space="0" w:color="auto"/>
                    <w:bottom w:val="none" w:sz="0" w:space="0" w:color="auto"/>
                    <w:right w:val="none" w:sz="0" w:space="0" w:color="auto"/>
                  </w:divBdr>
                </w:div>
                <w:div w:id="1766027267">
                  <w:marLeft w:val="0"/>
                  <w:marRight w:val="0"/>
                  <w:marTop w:val="0"/>
                  <w:marBottom w:val="150"/>
                  <w:divBdr>
                    <w:top w:val="none" w:sz="0" w:space="0" w:color="auto"/>
                    <w:left w:val="none" w:sz="0" w:space="0" w:color="auto"/>
                    <w:bottom w:val="none" w:sz="0" w:space="0" w:color="auto"/>
                    <w:right w:val="none" w:sz="0" w:space="0" w:color="auto"/>
                  </w:divBdr>
                </w:div>
                <w:div w:id="1767532725">
                  <w:marLeft w:val="0"/>
                  <w:marRight w:val="0"/>
                  <w:marTop w:val="0"/>
                  <w:marBottom w:val="150"/>
                  <w:divBdr>
                    <w:top w:val="none" w:sz="0" w:space="0" w:color="auto"/>
                    <w:left w:val="none" w:sz="0" w:space="0" w:color="auto"/>
                    <w:bottom w:val="none" w:sz="0" w:space="0" w:color="auto"/>
                    <w:right w:val="none" w:sz="0" w:space="0" w:color="auto"/>
                  </w:divBdr>
                </w:div>
                <w:div w:id="20490649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3936882">
      <w:bodyDiv w:val="1"/>
      <w:marLeft w:val="0"/>
      <w:marRight w:val="0"/>
      <w:marTop w:val="0"/>
      <w:marBottom w:val="0"/>
      <w:divBdr>
        <w:top w:val="none" w:sz="0" w:space="0" w:color="auto"/>
        <w:left w:val="none" w:sz="0" w:space="0" w:color="auto"/>
        <w:bottom w:val="none" w:sz="0" w:space="0" w:color="auto"/>
        <w:right w:val="none" w:sz="0" w:space="0" w:color="auto"/>
      </w:divBdr>
      <w:divsChild>
        <w:div w:id="987245905">
          <w:marLeft w:val="0"/>
          <w:marRight w:val="0"/>
          <w:marTop w:val="0"/>
          <w:marBottom w:val="0"/>
          <w:divBdr>
            <w:top w:val="none" w:sz="0" w:space="0" w:color="auto"/>
            <w:left w:val="none" w:sz="0" w:space="0" w:color="auto"/>
            <w:bottom w:val="dotted" w:sz="6" w:space="4" w:color="DDDDDD"/>
            <w:right w:val="none" w:sz="0" w:space="0" w:color="auto"/>
          </w:divBdr>
        </w:div>
      </w:divsChild>
    </w:div>
    <w:div w:id="164320654">
      <w:bodyDiv w:val="1"/>
      <w:marLeft w:val="0"/>
      <w:marRight w:val="0"/>
      <w:marTop w:val="0"/>
      <w:marBottom w:val="0"/>
      <w:divBdr>
        <w:top w:val="none" w:sz="0" w:space="0" w:color="auto"/>
        <w:left w:val="none" w:sz="0" w:space="0" w:color="auto"/>
        <w:bottom w:val="none" w:sz="0" w:space="0" w:color="auto"/>
        <w:right w:val="none" w:sz="0" w:space="0" w:color="auto"/>
      </w:divBdr>
      <w:divsChild>
        <w:div w:id="1390882586">
          <w:marLeft w:val="0"/>
          <w:marRight w:val="0"/>
          <w:marTop w:val="0"/>
          <w:marBottom w:val="0"/>
          <w:divBdr>
            <w:top w:val="none" w:sz="0" w:space="0" w:color="auto"/>
            <w:left w:val="none" w:sz="0" w:space="0" w:color="auto"/>
            <w:bottom w:val="none" w:sz="0" w:space="0" w:color="auto"/>
            <w:right w:val="none" w:sz="0" w:space="0" w:color="auto"/>
          </w:divBdr>
          <w:divsChild>
            <w:div w:id="309944338">
              <w:marLeft w:val="0"/>
              <w:marRight w:val="0"/>
              <w:marTop w:val="0"/>
              <w:marBottom w:val="150"/>
              <w:divBdr>
                <w:top w:val="none" w:sz="0" w:space="0" w:color="auto"/>
                <w:left w:val="none" w:sz="0" w:space="0" w:color="auto"/>
                <w:bottom w:val="none" w:sz="0" w:space="0" w:color="auto"/>
                <w:right w:val="none" w:sz="0" w:space="0" w:color="auto"/>
              </w:divBdr>
            </w:div>
            <w:div w:id="21180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8671">
      <w:bodyDiv w:val="1"/>
      <w:marLeft w:val="0"/>
      <w:marRight w:val="0"/>
      <w:marTop w:val="0"/>
      <w:marBottom w:val="0"/>
      <w:divBdr>
        <w:top w:val="none" w:sz="0" w:space="0" w:color="auto"/>
        <w:left w:val="none" w:sz="0" w:space="0" w:color="auto"/>
        <w:bottom w:val="none" w:sz="0" w:space="0" w:color="auto"/>
        <w:right w:val="none" w:sz="0" w:space="0" w:color="auto"/>
      </w:divBdr>
      <w:divsChild>
        <w:div w:id="1266159574">
          <w:marLeft w:val="0"/>
          <w:marRight w:val="0"/>
          <w:marTop w:val="0"/>
          <w:marBottom w:val="0"/>
          <w:divBdr>
            <w:top w:val="none" w:sz="0" w:space="0" w:color="auto"/>
            <w:left w:val="none" w:sz="0" w:space="0" w:color="auto"/>
            <w:bottom w:val="none" w:sz="0" w:space="0" w:color="auto"/>
            <w:right w:val="none" w:sz="0" w:space="0" w:color="auto"/>
          </w:divBdr>
          <w:divsChild>
            <w:div w:id="1155729724">
              <w:marLeft w:val="0"/>
              <w:marRight w:val="0"/>
              <w:marTop w:val="0"/>
              <w:marBottom w:val="0"/>
              <w:divBdr>
                <w:top w:val="none" w:sz="0" w:space="0" w:color="auto"/>
                <w:left w:val="none" w:sz="0" w:space="0" w:color="auto"/>
                <w:bottom w:val="none" w:sz="0" w:space="0" w:color="auto"/>
                <w:right w:val="none" w:sz="0" w:space="0" w:color="auto"/>
              </w:divBdr>
              <w:divsChild>
                <w:div w:id="281084530">
                  <w:marLeft w:val="0"/>
                  <w:marRight w:val="0"/>
                  <w:marTop w:val="0"/>
                  <w:marBottom w:val="0"/>
                  <w:divBdr>
                    <w:top w:val="none" w:sz="0" w:space="0" w:color="auto"/>
                    <w:left w:val="none" w:sz="0" w:space="0" w:color="auto"/>
                    <w:bottom w:val="none" w:sz="0" w:space="0" w:color="auto"/>
                    <w:right w:val="none" w:sz="0" w:space="0" w:color="auto"/>
                  </w:divBdr>
                  <w:divsChild>
                    <w:div w:id="575287386">
                      <w:marLeft w:val="0"/>
                      <w:marRight w:val="0"/>
                      <w:marTop w:val="0"/>
                      <w:marBottom w:val="0"/>
                      <w:divBdr>
                        <w:top w:val="none" w:sz="0" w:space="0" w:color="auto"/>
                        <w:left w:val="none" w:sz="0" w:space="0" w:color="auto"/>
                        <w:bottom w:val="none" w:sz="0" w:space="0" w:color="auto"/>
                        <w:right w:val="none" w:sz="0" w:space="0" w:color="auto"/>
                      </w:divBdr>
                      <w:divsChild>
                        <w:div w:id="66733438">
                          <w:marLeft w:val="0"/>
                          <w:marRight w:val="0"/>
                          <w:marTop w:val="0"/>
                          <w:marBottom w:val="0"/>
                          <w:divBdr>
                            <w:top w:val="none" w:sz="0" w:space="0" w:color="auto"/>
                            <w:left w:val="none" w:sz="0" w:space="0" w:color="auto"/>
                            <w:bottom w:val="none" w:sz="0" w:space="0" w:color="auto"/>
                            <w:right w:val="none" w:sz="0" w:space="0" w:color="auto"/>
                          </w:divBdr>
                          <w:divsChild>
                            <w:div w:id="1875269128">
                              <w:marLeft w:val="0"/>
                              <w:marRight w:val="0"/>
                              <w:marTop w:val="0"/>
                              <w:marBottom w:val="0"/>
                              <w:divBdr>
                                <w:top w:val="none" w:sz="0" w:space="0" w:color="auto"/>
                                <w:left w:val="none" w:sz="0" w:space="0" w:color="auto"/>
                                <w:bottom w:val="none" w:sz="0" w:space="0" w:color="auto"/>
                                <w:right w:val="none" w:sz="0" w:space="0" w:color="auto"/>
                              </w:divBdr>
                              <w:divsChild>
                                <w:div w:id="334723750">
                                  <w:marLeft w:val="0"/>
                                  <w:marRight w:val="0"/>
                                  <w:marTop w:val="0"/>
                                  <w:marBottom w:val="75"/>
                                  <w:divBdr>
                                    <w:top w:val="none" w:sz="0" w:space="0" w:color="auto"/>
                                    <w:left w:val="none" w:sz="0" w:space="0" w:color="auto"/>
                                    <w:bottom w:val="none" w:sz="0" w:space="0" w:color="auto"/>
                                    <w:right w:val="none" w:sz="0" w:space="0" w:color="auto"/>
                                  </w:divBdr>
                                  <w:divsChild>
                                    <w:div w:id="909969476">
                                      <w:marLeft w:val="0"/>
                                      <w:marRight w:val="0"/>
                                      <w:marTop w:val="0"/>
                                      <w:marBottom w:val="0"/>
                                      <w:divBdr>
                                        <w:top w:val="none" w:sz="0" w:space="0" w:color="auto"/>
                                        <w:left w:val="none" w:sz="0" w:space="0" w:color="auto"/>
                                        <w:bottom w:val="none" w:sz="0" w:space="0" w:color="auto"/>
                                        <w:right w:val="none" w:sz="0" w:space="0" w:color="auto"/>
                                      </w:divBdr>
                                      <w:divsChild>
                                        <w:div w:id="1420905388">
                                          <w:marLeft w:val="0"/>
                                          <w:marRight w:val="0"/>
                                          <w:marTop w:val="0"/>
                                          <w:marBottom w:val="0"/>
                                          <w:divBdr>
                                            <w:top w:val="none" w:sz="0" w:space="0" w:color="auto"/>
                                            <w:left w:val="none" w:sz="0" w:space="0" w:color="auto"/>
                                            <w:bottom w:val="none" w:sz="0" w:space="0" w:color="auto"/>
                                            <w:right w:val="none" w:sz="0" w:space="0" w:color="auto"/>
                                          </w:divBdr>
                                          <w:divsChild>
                                            <w:div w:id="825049552">
                                              <w:marLeft w:val="0"/>
                                              <w:marRight w:val="0"/>
                                              <w:marTop w:val="0"/>
                                              <w:marBottom w:val="0"/>
                                              <w:divBdr>
                                                <w:top w:val="none" w:sz="0" w:space="0" w:color="auto"/>
                                                <w:left w:val="none" w:sz="0" w:space="0" w:color="auto"/>
                                                <w:bottom w:val="none" w:sz="0" w:space="0" w:color="auto"/>
                                                <w:right w:val="none" w:sz="0" w:space="0" w:color="auto"/>
                                              </w:divBdr>
                                              <w:divsChild>
                                                <w:div w:id="156487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445466">
      <w:bodyDiv w:val="1"/>
      <w:marLeft w:val="0"/>
      <w:marRight w:val="0"/>
      <w:marTop w:val="0"/>
      <w:marBottom w:val="0"/>
      <w:divBdr>
        <w:top w:val="none" w:sz="0" w:space="0" w:color="auto"/>
        <w:left w:val="none" w:sz="0" w:space="0" w:color="auto"/>
        <w:bottom w:val="none" w:sz="0" w:space="0" w:color="auto"/>
        <w:right w:val="none" w:sz="0" w:space="0" w:color="auto"/>
      </w:divBdr>
      <w:divsChild>
        <w:div w:id="1213269369">
          <w:marLeft w:val="0"/>
          <w:marRight w:val="0"/>
          <w:marTop w:val="0"/>
          <w:marBottom w:val="0"/>
          <w:divBdr>
            <w:top w:val="none" w:sz="0" w:space="0" w:color="auto"/>
            <w:left w:val="none" w:sz="0" w:space="0" w:color="auto"/>
            <w:bottom w:val="dotted" w:sz="6" w:space="4" w:color="DDDDDD"/>
            <w:right w:val="none" w:sz="0" w:space="0" w:color="auto"/>
          </w:divBdr>
          <w:divsChild>
            <w:div w:id="166628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7898">
      <w:bodyDiv w:val="1"/>
      <w:marLeft w:val="0"/>
      <w:marRight w:val="0"/>
      <w:marTop w:val="0"/>
      <w:marBottom w:val="0"/>
      <w:divBdr>
        <w:top w:val="none" w:sz="0" w:space="0" w:color="auto"/>
        <w:left w:val="none" w:sz="0" w:space="0" w:color="auto"/>
        <w:bottom w:val="none" w:sz="0" w:space="0" w:color="auto"/>
        <w:right w:val="none" w:sz="0" w:space="0" w:color="auto"/>
      </w:divBdr>
      <w:divsChild>
        <w:div w:id="717582487">
          <w:marLeft w:val="0"/>
          <w:marRight w:val="0"/>
          <w:marTop w:val="0"/>
          <w:marBottom w:val="0"/>
          <w:divBdr>
            <w:top w:val="none" w:sz="0" w:space="0" w:color="auto"/>
            <w:left w:val="none" w:sz="0" w:space="0" w:color="auto"/>
            <w:bottom w:val="none" w:sz="0" w:space="0" w:color="auto"/>
            <w:right w:val="none" w:sz="0" w:space="0" w:color="auto"/>
          </w:divBdr>
          <w:divsChild>
            <w:div w:id="611909753">
              <w:marLeft w:val="0"/>
              <w:marRight w:val="0"/>
              <w:marTop w:val="0"/>
              <w:marBottom w:val="0"/>
              <w:divBdr>
                <w:top w:val="none" w:sz="0" w:space="0" w:color="auto"/>
                <w:left w:val="none" w:sz="0" w:space="0" w:color="auto"/>
                <w:bottom w:val="none" w:sz="0" w:space="0" w:color="auto"/>
                <w:right w:val="none" w:sz="0" w:space="0" w:color="auto"/>
              </w:divBdr>
              <w:divsChild>
                <w:div w:id="629282148">
                  <w:marLeft w:val="0"/>
                  <w:marRight w:val="0"/>
                  <w:marTop w:val="0"/>
                  <w:marBottom w:val="0"/>
                  <w:divBdr>
                    <w:top w:val="none" w:sz="0" w:space="0" w:color="auto"/>
                    <w:left w:val="none" w:sz="0" w:space="0" w:color="auto"/>
                    <w:bottom w:val="none" w:sz="0" w:space="0" w:color="auto"/>
                    <w:right w:val="none" w:sz="0" w:space="0" w:color="auto"/>
                  </w:divBdr>
                  <w:divsChild>
                    <w:div w:id="462115760">
                      <w:marLeft w:val="0"/>
                      <w:marRight w:val="0"/>
                      <w:marTop w:val="0"/>
                      <w:marBottom w:val="0"/>
                      <w:divBdr>
                        <w:top w:val="none" w:sz="0" w:space="0" w:color="auto"/>
                        <w:left w:val="none" w:sz="0" w:space="0" w:color="auto"/>
                        <w:bottom w:val="none" w:sz="0" w:space="0" w:color="auto"/>
                        <w:right w:val="none" w:sz="0" w:space="0" w:color="auto"/>
                      </w:divBdr>
                      <w:divsChild>
                        <w:div w:id="960300610">
                          <w:marLeft w:val="0"/>
                          <w:marRight w:val="0"/>
                          <w:marTop w:val="0"/>
                          <w:marBottom w:val="0"/>
                          <w:divBdr>
                            <w:top w:val="none" w:sz="0" w:space="0" w:color="auto"/>
                            <w:left w:val="none" w:sz="0" w:space="0" w:color="auto"/>
                            <w:bottom w:val="none" w:sz="0" w:space="0" w:color="auto"/>
                            <w:right w:val="none" w:sz="0" w:space="0" w:color="auto"/>
                          </w:divBdr>
                          <w:divsChild>
                            <w:div w:id="427045052">
                              <w:marLeft w:val="0"/>
                              <w:marRight w:val="0"/>
                              <w:marTop w:val="0"/>
                              <w:marBottom w:val="0"/>
                              <w:divBdr>
                                <w:top w:val="none" w:sz="0" w:space="0" w:color="auto"/>
                                <w:left w:val="none" w:sz="0" w:space="0" w:color="auto"/>
                                <w:bottom w:val="none" w:sz="0" w:space="0" w:color="auto"/>
                                <w:right w:val="none" w:sz="0" w:space="0" w:color="auto"/>
                              </w:divBdr>
                              <w:divsChild>
                                <w:div w:id="1078558466">
                                  <w:marLeft w:val="0"/>
                                  <w:marRight w:val="0"/>
                                  <w:marTop w:val="0"/>
                                  <w:marBottom w:val="0"/>
                                  <w:divBdr>
                                    <w:top w:val="none" w:sz="0" w:space="0" w:color="auto"/>
                                    <w:left w:val="none" w:sz="0" w:space="0" w:color="auto"/>
                                    <w:bottom w:val="none" w:sz="0" w:space="0" w:color="auto"/>
                                    <w:right w:val="none" w:sz="0" w:space="0" w:color="auto"/>
                                  </w:divBdr>
                                  <w:divsChild>
                                    <w:div w:id="1328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53235">
      <w:bodyDiv w:val="1"/>
      <w:marLeft w:val="0"/>
      <w:marRight w:val="0"/>
      <w:marTop w:val="0"/>
      <w:marBottom w:val="0"/>
      <w:divBdr>
        <w:top w:val="none" w:sz="0" w:space="0" w:color="auto"/>
        <w:left w:val="none" w:sz="0" w:space="0" w:color="auto"/>
        <w:bottom w:val="none" w:sz="0" w:space="0" w:color="auto"/>
        <w:right w:val="none" w:sz="0" w:space="0" w:color="auto"/>
      </w:divBdr>
      <w:divsChild>
        <w:div w:id="137573863">
          <w:marLeft w:val="0"/>
          <w:marRight w:val="0"/>
          <w:marTop w:val="0"/>
          <w:marBottom w:val="0"/>
          <w:divBdr>
            <w:top w:val="none" w:sz="0" w:space="0" w:color="auto"/>
            <w:left w:val="none" w:sz="0" w:space="0" w:color="auto"/>
            <w:bottom w:val="none" w:sz="0" w:space="0" w:color="auto"/>
            <w:right w:val="none" w:sz="0" w:space="0" w:color="auto"/>
          </w:divBdr>
          <w:divsChild>
            <w:div w:id="403071787">
              <w:marLeft w:val="0"/>
              <w:marRight w:val="0"/>
              <w:marTop w:val="0"/>
              <w:marBottom w:val="0"/>
              <w:divBdr>
                <w:top w:val="none" w:sz="0" w:space="0" w:color="auto"/>
                <w:left w:val="none" w:sz="0" w:space="0" w:color="auto"/>
                <w:bottom w:val="none" w:sz="0" w:space="0" w:color="auto"/>
                <w:right w:val="none" w:sz="0" w:space="0" w:color="auto"/>
              </w:divBdr>
              <w:divsChild>
                <w:div w:id="336426069">
                  <w:marLeft w:val="0"/>
                  <w:marRight w:val="0"/>
                  <w:marTop w:val="0"/>
                  <w:marBottom w:val="0"/>
                  <w:divBdr>
                    <w:top w:val="none" w:sz="0" w:space="0" w:color="auto"/>
                    <w:left w:val="none" w:sz="0" w:space="0" w:color="auto"/>
                    <w:bottom w:val="none" w:sz="0" w:space="0" w:color="auto"/>
                    <w:right w:val="none" w:sz="0" w:space="0" w:color="auto"/>
                  </w:divBdr>
                  <w:divsChild>
                    <w:div w:id="2080324439">
                      <w:marLeft w:val="0"/>
                      <w:marRight w:val="0"/>
                      <w:marTop w:val="0"/>
                      <w:marBottom w:val="0"/>
                      <w:divBdr>
                        <w:top w:val="none" w:sz="0" w:space="0" w:color="auto"/>
                        <w:left w:val="none" w:sz="0" w:space="0" w:color="auto"/>
                        <w:bottom w:val="none" w:sz="0" w:space="0" w:color="auto"/>
                        <w:right w:val="none" w:sz="0" w:space="0" w:color="auto"/>
                      </w:divBdr>
                      <w:divsChild>
                        <w:div w:id="2101101836">
                          <w:marLeft w:val="0"/>
                          <w:marRight w:val="0"/>
                          <w:marTop w:val="0"/>
                          <w:marBottom w:val="0"/>
                          <w:divBdr>
                            <w:top w:val="none" w:sz="0" w:space="0" w:color="auto"/>
                            <w:left w:val="none" w:sz="0" w:space="0" w:color="auto"/>
                            <w:bottom w:val="none" w:sz="0" w:space="0" w:color="auto"/>
                            <w:right w:val="none" w:sz="0" w:space="0" w:color="auto"/>
                          </w:divBdr>
                          <w:divsChild>
                            <w:div w:id="47651044">
                              <w:marLeft w:val="0"/>
                              <w:marRight w:val="0"/>
                              <w:marTop w:val="0"/>
                              <w:marBottom w:val="0"/>
                              <w:divBdr>
                                <w:top w:val="none" w:sz="0" w:space="0" w:color="auto"/>
                                <w:left w:val="none" w:sz="0" w:space="0" w:color="auto"/>
                                <w:bottom w:val="none" w:sz="0" w:space="0" w:color="auto"/>
                                <w:right w:val="none" w:sz="0" w:space="0" w:color="auto"/>
                              </w:divBdr>
                              <w:divsChild>
                                <w:div w:id="1819569887">
                                  <w:marLeft w:val="0"/>
                                  <w:marRight w:val="0"/>
                                  <w:marTop w:val="0"/>
                                  <w:marBottom w:val="0"/>
                                  <w:divBdr>
                                    <w:top w:val="none" w:sz="0" w:space="0" w:color="auto"/>
                                    <w:left w:val="none" w:sz="0" w:space="0" w:color="auto"/>
                                    <w:bottom w:val="none" w:sz="0" w:space="0" w:color="auto"/>
                                    <w:right w:val="none" w:sz="0" w:space="0" w:color="auto"/>
                                  </w:divBdr>
                                  <w:divsChild>
                                    <w:div w:id="1627274417">
                                      <w:marLeft w:val="0"/>
                                      <w:marRight w:val="0"/>
                                      <w:marTop w:val="0"/>
                                      <w:marBottom w:val="0"/>
                                      <w:divBdr>
                                        <w:top w:val="none" w:sz="0" w:space="0" w:color="auto"/>
                                        <w:left w:val="none" w:sz="0" w:space="0" w:color="auto"/>
                                        <w:bottom w:val="none" w:sz="0" w:space="0" w:color="auto"/>
                                        <w:right w:val="none" w:sz="0" w:space="0" w:color="auto"/>
                                      </w:divBdr>
                                      <w:divsChild>
                                        <w:div w:id="8703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017188">
      <w:bodyDiv w:val="1"/>
      <w:marLeft w:val="0"/>
      <w:marRight w:val="0"/>
      <w:marTop w:val="0"/>
      <w:marBottom w:val="0"/>
      <w:divBdr>
        <w:top w:val="none" w:sz="0" w:space="0" w:color="auto"/>
        <w:left w:val="none" w:sz="0" w:space="0" w:color="auto"/>
        <w:bottom w:val="none" w:sz="0" w:space="0" w:color="auto"/>
        <w:right w:val="none" w:sz="0" w:space="0" w:color="auto"/>
      </w:divBdr>
      <w:divsChild>
        <w:div w:id="1676104246">
          <w:marLeft w:val="0"/>
          <w:marRight w:val="0"/>
          <w:marTop w:val="0"/>
          <w:marBottom w:val="150"/>
          <w:divBdr>
            <w:top w:val="none" w:sz="0" w:space="0" w:color="auto"/>
            <w:left w:val="none" w:sz="0" w:space="0" w:color="auto"/>
            <w:bottom w:val="none" w:sz="0" w:space="0" w:color="auto"/>
            <w:right w:val="none" w:sz="0" w:space="0" w:color="auto"/>
          </w:divBdr>
        </w:div>
      </w:divsChild>
    </w:div>
    <w:div w:id="166141953">
      <w:bodyDiv w:val="1"/>
      <w:marLeft w:val="0"/>
      <w:marRight w:val="0"/>
      <w:marTop w:val="0"/>
      <w:marBottom w:val="0"/>
      <w:divBdr>
        <w:top w:val="none" w:sz="0" w:space="0" w:color="auto"/>
        <w:left w:val="none" w:sz="0" w:space="0" w:color="auto"/>
        <w:bottom w:val="none" w:sz="0" w:space="0" w:color="auto"/>
        <w:right w:val="none" w:sz="0" w:space="0" w:color="auto"/>
      </w:divBdr>
    </w:div>
    <w:div w:id="166483580">
      <w:bodyDiv w:val="1"/>
      <w:marLeft w:val="0"/>
      <w:marRight w:val="0"/>
      <w:marTop w:val="0"/>
      <w:marBottom w:val="0"/>
      <w:divBdr>
        <w:top w:val="none" w:sz="0" w:space="0" w:color="auto"/>
        <w:left w:val="none" w:sz="0" w:space="0" w:color="auto"/>
        <w:bottom w:val="none" w:sz="0" w:space="0" w:color="auto"/>
        <w:right w:val="none" w:sz="0" w:space="0" w:color="auto"/>
      </w:divBdr>
      <w:divsChild>
        <w:div w:id="1798445748">
          <w:marLeft w:val="0"/>
          <w:marRight w:val="0"/>
          <w:marTop w:val="0"/>
          <w:marBottom w:val="0"/>
          <w:divBdr>
            <w:top w:val="none" w:sz="0" w:space="0" w:color="auto"/>
            <w:left w:val="none" w:sz="0" w:space="0" w:color="auto"/>
            <w:bottom w:val="dotted" w:sz="6" w:space="4" w:color="DDDDDD"/>
            <w:right w:val="none" w:sz="0" w:space="0" w:color="auto"/>
          </w:divBdr>
          <w:divsChild>
            <w:div w:id="7791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6773">
      <w:bodyDiv w:val="1"/>
      <w:marLeft w:val="0"/>
      <w:marRight w:val="0"/>
      <w:marTop w:val="0"/>
      <w:marBottom w:val="0"/>
      <w:divBdr>
        <w:top w:val="none" w:sz="0" w:space="0" w:color="auto"/>
        <w:left w:val="none" w:sz="0" w:space="0" w:color="auto"/>
        <w:bottom w:val="none" w:sz="0" w:space="0" w:color="auto"/>
        <w:right w:val="none" w:sz="0" w:space="0" w:color="auto"/>
      </w:divBdr>
      <w:divsChild>
        <w:div w:id="299962429">
          <w:marLeft w:val="0"/>
          <w:marRight w:val="0"/>
          <w:marTop w:val="0"/>
          <w:marBottom w:val="0"/>
          <w:divBdr>
            <w:top w:val="none" w:sz="0" w:space="0" w:color="auto"/>
            <w:left w:val="none" w:sz="0" w:space="0" w:color="auto"/>
            <w:bottom w:val="none" w:sz="0" w:space="0" w:color="auto"/>
            <w:right w:val="none" w:sz="0" w:space="0" w:color="auto"/>
          </w:divBdr>
        </w:div>
      </w:divsChild>
    </w:div>
    <w:div w:id="168181039">
      <w:bodyDiv w:val="1"/>
      <w:marLeft w:val="0"/>
      <w:marRight w:val="0"/>
      <w:marTop w:val="0"/>
      <w:marBottom w:val="0"/>
      <w:divBdr>
        <w:top w:val="none" w:sz="0" w:space="0" w:color="auto"/>
        <w:left w:val="none" w:sz="0" w:space="0" w:color="auto"/>
        <w:bottom w:val="none" w:sz="0" w:space="0" w:color="auto"/>
        <w:right w:val="none" w:sz="0" w:space="0" w:color="auto"/>
      </w:divBdr>
      <w:divsChild>
        <w:div w:id="357851350">
          <w:marLeft w:val="0"/>
          <w:marRight w:val="0"/>
          <w:marTop w:val="0"/>
          <w:marBottom w:val="0"/>
          <w:divBdr>
            <w:top w:val="none" w:sz="0" w:space="0" w:color="auto"/>
            <w:left w:val="none" w:sz="0" w:space="0" w:color="auto"/>
            <w:bottom w:val="none" w:sz="0" w:space="0" w:color="auto"/>
            <w:right w:val="none" w:sz="0" w:space="0" w:color="auto"/>
          </w:divBdr>
          <w:divsChild>
            <w:div w:id="402290013">
              <w:marLeft w:val="0"/>
              <w:marRight w:val="0"/>
              <w:marTop w:val="0"/>
              <w:marBottom w:val="0"/>
              <w:divBdr>
                <w:top w:val="none" w:sz="0" w:space="0" w:color="auto"/>
                <w:left w:val="none" w:sz="0" w:space="0" w:color="auto"/>
                <w:bottom w:val="none" w:sz="0" w:space="0" w:color="auto"/>
                <w:right w:val="none" w:sz="0" w:space="0" w:color="auto"/>
              </w:divBdr>
            </w:div>
          </w:divsChild>
        </w:div>
        <w:div w:id="1366371629">
          <w:marLeft w:val="0"/>
          <w:marRight w:val="0"/>
          <w:marTop w:val="0"/>
          <w:marBottom w:val="150"/>
          <w:divBdr>
            <w:top w:val="none" w:sz="0" w:space="0" w:color="auto"/>
            <w:left w:val="none" w:sz="0" w:space="0" w:color="auto"/>
            <w:bottom w:val="none" w:sz="0" w:space="0" w:color="auto"/>
            <w:right w:val="none" w:sz="0" w:space="0" w:color="auto"/>
          </w:divBdr>
        </w:div>
        <w:div w:id="1795980569">
          <w:marLeft w:val="0"/>
          <w:marRight w:val="0"/>
          <w:marTop w:val="0"/>
          <w:marBottom w:val="150"/>
          <w:divBdr>
            <w:top w:val="none" w:sz="0" w:space="0" w:color="auto"/>
            <w:left w:val="none" w:sz="0" w:space="0" w:color="auto"/>
            <w:bottom w:val="none" w:sz="0" w:space="0" w:color="auto"/>
            <w:right w:val="none" w:sz="0" w:space="0" w:color="auto"/>
          </w:divBdr>
          <w:divsChild>
            <w:div w:id="13504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4784">
      <w:bodyDiv w:val="1"/>
      <w:marLeft w:val="0"/>
      <w:marRight w:val="0"/>
      <w:marTop w:val="0"/>
      <w:marBottom w:val="0"/>
      <w:divBdr>
        <w:top w:val="none" w:sz="0" w:space="0" w:color="auto"/>
        <w:left w:val="none" w:sz="0" w:space="0" w:color="auto"/>
        <w:bottom w:val="none" w:sz="0" w:space="0" w:color="auto"/>
        <w:right w:val="none" w:sz="0" w:space="0" w:color="auto"/>
      </w:divBdr>
      <w:divsChild>
        <w:div w:id="499931362">
          <w:marLeft w:val="0"/>
          <w:marRight w:val="0"/>
          <w:marTop w:val="0"/>
          <w:marBottom w:val="0"/>
          <w:divBdr>
            <w:top w:val="none" w:sz="0" w:space="0" w:color="auto"/>
            <w:left w:val="none" w:sz="0" w:space="0" w:color="auto"/>
            <w:bottom w:val="none" w:sz="0" w:space="0" w:color="auto"/>
            <w:right w:val="none" w:sz="0" w:space="0" w:color="auto"/>
          </w:divBdr>
          <w:divsChild>
            <w:div w:id="1313219394">
              <w:marLeft w:val="0"/>
              <w:marRight w:val="0"/>
              <w:marTop w:val="0"/>
              <w:marBottom w:val="0"/>
              <w:divBdr>
                <w:top w:val="none" w:sz="0" w:space="0" w:color="auto"/>
                <w:left w:val="none" w:sz="0" w:space="0" w:color="auto"/>
                <w:bottom w:val="none" w:sz="0" w:space="0" w:color="auto"/>
                <w:right w:val="none" w:sz="0" w:space="0" w:color="auto"/>
              </w:divBdr>
            </w:div>
            <w:div w:id="1862275897">
              <w:marLeft w:val="0"/>
              <w:marRight w:val="0"/>
              <w:marTop w:val="0"/>
              <w:marBottom w:val="150"/>
              <w:divBdr>
                <w:top w:val="none" w:sz="0" w:space="0" w:color="auto"/>
                <w:left w:val="none" w:sz="0" w:space="0" w:color="auto"/>
                <w:bottom w:val="none" w:sz="0" w:space="0" w:color="auto"/>
                <w:right w:val="none" w:sz="0" w:space="0" w:color="auto"/>
              </w:divBdr>
            </w:div>
          </w:divsChild>
        </w:div>
        <w:div w:id="523590368">
          <w:marLeft w:val="0"/>
          <w:marRight w:val="0"/>
          <w:marTop w:val="0"/>
          <w:marBottom w:val="150"/>
          <w:divBdr>
            <w:top w:val="none" w:sz="0" w:space="0" w:color="auto"/>
            <w:left w:val="none" w:sz="0" w:space="0" w:color="auto"/>
            <w:bottom w:val="none" w:sz="0" w:space="0" w:color="auto"/>
            <w:right w:val="none" w:sz="0" w:space="0" w:color="auto"/>
          </w:divBdr>
          <w:divsChild>
            <w:div w:id="257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598">
      <w:bodyDiv w:val="1"/>
      <w:marLeft w:val="0"/>
      <w:marRight w:val="0"/>
      <w:marTop w:val="0"/>
      <w:marBottom w:val="0"/>
      <w:divBdr>
        <w:top w:val="none" w:sz="0" w:space="0" w:color="auto"/>
        <w:left w:val="none" w:sz="0" w:space="0" w:color="auto"/>
        <w:bottom w:val="none" w:sz="0" w:space="0" w:color="auto"/>
        <w:right w:val="none" w:sz="0" w:space="0" w:color="auto"/>
      </w:divBdr>
      <w:divsChild>
        <w:div w:id="110590021">
          <w:marLeft w:val="0"/>
          <w:marRight w:val="0"/>
          <w:marTop w:val="0"/>
          <w:marBottom w:val="0"/>
          <w:divBdr>
            <w:top w:val="none" w:sz="0" w:space="0" w:color="auto"/>
            <w:left w:val="none" w:sz="0" w:space="0" w:color="auto"/>
            <w:bottom w:val="none" w:sz="0" w:space="0" w:color="auto"/>
            <w:right w:val="none" w:sz="0" w:space="0" w:color="auto"/>
          </w:divBdr>
          <w:divsChild>
            <w:div w:id="352726116">
              <w:marLeft w:val="0"/>
              <w:marRight w:val="0"/>
              <w:marTop w:val="225"/>
              <w:marBottom w:val="225"/>
              <w:divBdr>
                <w:top w:val="none" w:sz="0" w:space="0" w:color="auto"/>
                <w:left w:val="none" w:sz="0" w:space="0" w:color="auto"/>
                <w:bottom w:val="none" w:sz="0" w:space="0" w:color="auto"/>
                <w:right w:val="none" w:sz="0" w:space="0" w:color="auto"/>
              </w:divBdr>
            </w:div>
          </w:divsChild>
        </w:div>
        <w:div w:id="154106066">
          <w:marLeft w:val="0"/>
          <w:marRight w:val="0"/>
          <w:marTop w:val="0"/>
          <w:marBottom w:val="150"/>
          <w:divBdr>
            <w:top w:val="none" w:sz="0" w:space="0" w:color="auto"/>
            <w:left w:val="none" w:sz="0" w:space="0" w:color="auto"/>
            <w:bottom w:val="none" w:sz="0" w:space="0" w:color="auto"/>
            <w:right w:val="none" w:sz="0" w:space="0" w:color="auto"/>
          </w:divBdr>
          <w:divsChild>
            <w:div w:id="1582135211">
              <w:marLeft w:val="0"/>
              <w:marRight w:val="0"/>
              <w:marTop w:val="0"/>
              <w:marBottom w:val="0"/>
              <w:divBdr>
                <w:top w:val="none" w:sz="0" w:space="0" w:color="auto"/>
                <w:left w:val="none" w:sz="0" w:space="0" w:color="auto"/>
                <w:bottom w:val="none" w:sz="0" w:space="0" w:color="auto"/>
                <w:right w:val="none" w:sz="0" w:space="0" w:color="auto"/>
              </w:divBdr>
              <w:divsChild>
                <w:div w:id="67037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09987">
          <w:marLeft w:val="0"/>
          <w:marRight w:val="0"/>
          <w:marTop w:val="0"/>
          <w:marBottom w:val="150"/>
          <w:divBdr>
            <w:top w:val="none" w:sz="0" w:space="0" w:color="auto"/>
            <w:left w:val="none" w:sz="0" w:space="0" w:color="auto"/>
            <w:bottom w:val="none" w:sz="0" w:space="0" w:color="auto"/>
            <w:right w:val="none" w:sz="0" w:space="0" w:color="auto"/>
          </w:divBdr>
        </w:div>
      </w:divsChild>
    </w:div>
    <w:div w:id="169951723">
      <w:bodyDiv w:val="1"/>
      <w:marLeft w:val="0"/>
      <w:marRight w:val="0"/>
      <w:marTop w:val="0"/>
      <w:marBottom w:val="0"/>
      <w:divBdr>
        <w:top w:val="none" w:sz="0" w:space="0" w:color="auto"/>
        <w:left w:val="none" w:sz="0" w:space="0" w:color="auto"/>
        <w:bottom w:val="none" w:sz="0" w:space="0" w:color="auto"/>
        <w:right w:val="none" w:sz="0" w:space="0" w:color="auto"/>
      </w:divBdr>
      <w:divsChild>
        <w:div w:id="1143308287">
          <w:marLeft w:val="0"/>
          <w:marRight w:val="0"/>
          <w:marTop w:val="0"/>
          <w:marBottom w:val="150"/>
          <w:divBdr>
            <w:top w:val="none" w:sz="0" w:space="0" w:color="auto"/>
            <w:left w:val="none" w:sz="0" w:space="0" w:color="auto"/>
            <w:bottom w:val="none" w:sz="0" w:space="0" w:color="auto"/>
            <w:right w:val="none" w:sz="0" w:space="0" w:color="auto"/>
          </w:divBdr>
        </w:div>
      </w:divsChild>
    </w:div>
    <w:div w:id="170148387">
      <w:bodyDiv w:val="1"/>
      <w:marLeft w:val="0"/>
      <w:marRight w:val="0"/>
      <w:marTop w:val="0"/>
      <w:marBottom w:val="0"/>
      <w:divBdr>
        <w:top w:val="none" w:sz="0" w:space="0" w:color="auto"/>
        <w:left w:val="none" w:sz="0" w:space="0" w:color="auto"/>
        <w:bottom w:val="none" w:sz="0" w:space="0" w:color="auto"/>
        <w:right w:val="none" w:sz="0" w:space="0" w:color="auto"/>
      </w:divBdr>
    </w:div>
    <w:div w:id="170294645">
      <w:bodyDiv w:val="1"/>
      <w:marLeft w:val="0"/>
      <w:marRight w:val="0"/>
      <w:marTop w:val="0"/>
      <w:marBottom w:val="0"/>
      <w:divBdr>
        <w:top w:val="none" w:sz="0" w:space="0" w:color="auto"/>
        <w:left w:val="none" w:sz="0" w:space="0" w:color="auto"/>
        <w:bottom w:val="none" w:sz="0" w:space="0" w:color="auto"/>
        <w:right w:val="none" w:sz="0" w:space="0" w:color="auto"/>
      </w:divBdr>
      <w:divsChild>
        <w:div w:id="16002789">
          <w:marLeft w:val="0"/>
          <w:marRight w:val="0"/>
          <w:marTop w:val="0"/>
          <w:marBottom w:val="0"/>
          <w:divBdr>
            <w:top w:val="none" w:sz="0" w:space="0" w:color="auto"/>
            <w:left w:val="none" w:sz="0" w:space="0" w:color="auto"/>
            <w:bottom w:val="none" w:sz="0" w:space="0" w:color="auto"/>
            <w:right w:val="none" w:sz="0" w:space="0" w:color="auto"/>
          </w:divBdr>
          <w:divsChild>
            <w:div w:id="1135411318">
              <w:marLeft w:val="0"/>
              <w:marRight w:val="0"/>
              <w:marTop w:val="0"/>
              <w:marBottom w:val="0"/>
              <w:divBdr>
                <w:top w:val="none" w:sz="0" w:space="0" w:color="auto"/>
                <w:left w:val="none" w:sz="0" w:space="0" w:color="auto"/>
                <w:bottom w:val="none" w:sz="0" w:space="0" w:color="auto"/>
                <w:right w:val="none" w:sz="0" w:space="0" w:color="auto"/>
              </w:divBdr>
            </w:div>
          </w:divsChild>
        </w:div>
        <w:div w:id="2090424334">
          <w:marLeft w:val="0"/>
          <w:marRight w:val="0"/>
          <w:marTop w:val="150"/>
          <w:marBottom w:val="0"/>
          <w:divBdr>
            <w:top w:val="none" w:sz="0" w:space="0" w:color="auto"/>
            <w:left w:val="none" w:sz="0" w:space="0" w:color="auto"/>
            <w:bottom w:val="none" w:sz="0" w:space="0" w:color="auto"/>
            <w:right w:val="none" w:sz="0" w:space="0" w:color="auto"/>
          </w:divBdr>
          <w:divsChild>
            <w:div w:id="1082332945">
              <w:marLeft w:val="0"/>
              <w:marRight w:val="0"/>
              <w:marTop w:val="0"/>
              <w:marBottom w:val="0"/>
              <w:divBdr>
                <w:top w:val="none" w:sz="0" w:space="0" w:color="auto"/>
                <w:left w:val="none" w:sz="0" w:space="0" w:color="auto"/>
                <w:bottom w:val="none" w:sz="0" w:space="0" w:color="auto"/>
                <w:right w:val="none" w:sz="0" w:space="0" w:color="auto"/>
              </w:divBdr>
              <w:divsChild>
                <w:div w:id="8957037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1389">
      <w:bodyDiv w:val="1"/>
      <w:marLeft w:val="0"/>
      <w:marRight w:val="0"/>
      <w:marTop w:val="0"/>
      <w:marBottom w:val="0"/>
      <w:divBdr>
        <w:top w:val="none" w:sz="0" w:space="0" w:color="auto"/>
        <w:left w:val="none" w:sz="0" w:space="0" w:color="auto"/>
        <w:bottom w:val="none" w:sz="0" w:space="0" w:color="auto"/>
        <w:right w:val="none" w:sz="0" w:space="0" w:color="auto"/>
      </w:divBdr>
      <w:divsChild>
        <w:div w:id="1109398186">
          <w:marLeft w:val="0"/>
          <w:marRight w:val="0"/>
          <w:marTop w:val="0"/>
          <w:marBottom w:val="0"/>
          <w:divBdr>
            <w:top w:val="none" w:sz="0" w:space="0" w:color="auto"/>
            <w:left w:val="none" w:sz="0" w:space="0" w:color="auto"/>
            <w:bottom w:val="none" w:sz="0" w:space="0" w:color="auto"/>
            <w:right w:val="none" w:sz="0" w:space="0" w:color="auto"/>
          </w:divBdr>
        </w:div>
        <w:div w:id="2115051101">
          <w:marLeft w:val="0"/>
          <w:marRight w:val="0"/>
          <w:marTop w:val="0"/>
          <w:marBottom w:val="150"/>
          <w:divBdr>
            <w:top w:val="none" w:sz="0" w:space="0" w:color="auto"/>
            <w:left w:val="none" w:sz="0" w:space="0" w:color="auto"/>
            <w:bottom w:val="none" w:sz="0" w:space="0" w:color="auto"/>
            <w:right w:val="none" w:sz="0" w:space="0" w:color="auto"/>
          </w:divBdr>
          <w:divsChild>
            <w:div w:id="934482548">
              <w:marLeft w:val="0"/>
              <w:marRight w:val="0"/>
              <w:marTop w:val="0"/>
              <w:marBottom w:val="0"/>
              <w:divBdr>
                <w:top w:val="none" w:sz="0" w:space="0" w:color="auto"/>
                <w:left w:val="none" w:sz="0" w:space="0" w:color="auto"/>
                <w:bottom w:val="none" w:sz="0" w:space="0" w:color="auto"/>
                <w:right w:val="none" w:sz="0" w:space="0" w:color="auto"/>
              </w:divBdr>
              <w:divsChild>
                <w:div w:id="2111928493">
                  <w:marLeft w:val="0"/>
                  <w:marRight w:val="0"/>
                  <w:marTop w:val="0"/>
                  <w:marBottom w:val="0"/>
                  <w:divBdr>
                    <w:top w:val="none" w:sz="0" w:space="0" w:color="auto"/>
                    <w:left w:val="none" w:sz="0" w:space="0" w:color="auto"/>
                    <w:bottom w:val="none" w:sz="0" w:space="0" w:color="auto"/>
                    <w:right w:val="none" w:sz="0" w:space="0" w:color="auto"/>
                  </w:divBdr>
                  <w:divsChild>
                    <w:div w:id="20812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4344">
      <w:bodyDiv w:val="1"/>
      <w:marLeft w:val="0"/>
      <w:marRight w:val="0"/>
      <w:marTop w:val="0"/>
      <w:marBottom w:val="0"/>
      <w:divBdr>
        <w:top w:val="none" w:sz="0" w:space="0" w:color="auto"/>
        <w:left w:val="none" w:sz="0" w:space="0" w:color="auto"/>
        <w:bottom w:val="none" w:sz="0" w:space="0" w:color="auto"/>
        <w:right w:val="none" w:sz="0" w:space="0" w:color="auto"/>
      </w:divBdr>
    </w:div>
    <w:div w:id="170998958">
      <w:bodyDiv w:val="1"/>
      <w:marLeft w:val="0"/>
      <w:marRight w:val="0"/>
      <w:marTop w:val="0"/>
      <w:marBottom w:val="0"/>
      <w:divBdr>
        <w:top w:val="none" w:sz="0" w:space="0" w:color="auto"/>
        <w:left w:val="none" w:sz="0" w:space="0" w:color="auto"/>
        <w:bottom w:val="none" w:sz="0" w:space="0" w:color="auto"/>
        <w:right w:val="none" w:sz="0" w:space="0" w:color="auto"/>
      </w:divBdr>
      <w:divsChild>
        <w:div w:id="1100906228">
          <w:marLeft w:val="0"/>
          <w:marRight w:val="0"/>
          <w:marTop w:val="0"/>
          <w:marBottom w:val="150"/>
          <w:divBdr>
            <w:top w:val="none" w:sz="0" w:space="0" w:color="auto"/>
            <w:left w:val="none" w:sz="0" w:space="0" w:color="auto"/>
            <w:bottom w:val="none" w:sz="0" w:space="0" w:color="auto"/>
            <w:right w:val="none" w:sz="0" w:space="0" w:color="auto"/>
          </w:divBdr>
        </w:div>
        <w:div w:id="1287395009">
          <w:marLeft w:val="0"/>
          <w:marRight w:val="0"/>
          <w:marTop w:val="0"/>
          <w:marBottom w:val="0"/>
          <w:divBdr>
            <w:top w:val="none" w:sz="0" w:space="0" w:color="auto"/>
            <w:left w:val="none" w:sz="0" w:space="0" w:color="auto"/>
            <w:bottom w:val="none" w:sz="0" w:space="0" w:color="auto"/>
            <w:right w:val="none" w:sz="0" w:space="0" w:color="auto"/>
          </w:divBdr>
          <w:divsChild>
            <w:div w:id="453715532">
              <w:marLeft w:val="0"/>
              <w:marRight w:val="0"/>
              <w:marTop w:val="0"/>
              <w:marBottom w:val="0"/>
              <w:divBdr>
                <w:top w:val="none" w:sz="0" w:space="0" w:color="auto"/>
                <w:left w:val="none" w:sz="0" w:space="0" w:color="auto"/>
                <w:bottom w:val="none" w:sz="0" w:space="0" w:color="auto"/>
                <w:right w:val="none" w:sz="0" w:space="0" w:color="auto"/>
              </w:divBdr>
            </w:div>
          </w:divsChild>
        </w:div>
        <w:div w:id="1633635195">
          <w:marLeft w:val="0"/>
          <w:marRight w:val="0"/>
          <w:marTop w:val="0"/>
          <w:marBottom w:val="150"/>
          <w:divBdr>
            <w:top w:val="none" w:sz="0" w:space="0" w:color="auto"/>
            <w:left w:val="none" w:sz="0" w:space="0" w:color="auto"/>
            <w:bottom w:val="none" w:sz="0" w:space="0" w:color="auto"/>
            <w:right w:val="none" w:sz="0" w:space="0" w:color="auto"/>
          </w:divBdr>
          <w:divsChild>
            <w:div w:id="21086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5130">
      <w:bodyDiv w:val="1"/>
      <w:marLeft w:val="0"/>
      <w:marRight w:val="0"/>
      <w:marTop w:val="0"/>
      <w:marBottom w:val="0"/>
      <w:divBdr>
        <w:top w:val="none" w:sz="0" w:space="0" w:color="auto"/>
        <w:left w:val="none" w:sz="0" w:space="0" w:color="auto"/>
        <w:bottom w:val="none" w:sz="0" w:space="0" w:color="auto"/>
        <w:right w:val="none" w:sz="0" w:space="0" w:color="auto"/>
      </w:divBdr>
      <w:divsChild>
        <w:div w:id="1812209219">
          <w:marLeft w:val="0"/>
          <w:marRight w:val="0"/>
          <w:marTop w:val="0"/>
          <w:marBottom w:val="0"/>
          <w:divBdr>
            <w:top w:val="none" w:sz="0" w:space="0" w:color="auto"/>
            <w:left w:val="none" w:sz="0" w:space="0" w:color="auto"/>
            <w:bottom w:val="none" w:sz="0" w:space="0" w:color="auto"/>
            <w:right w:val="none" w:sz="0" w:space="0" w:color="auto"/>
          </w:divBdr>
        </w:div>
      </w:divsChild>
    </w:div>
    <w:div w:id="171146146">
      <w:bodyDiv w:val="1"/>
      <w:marLeft w:val="0"/>
      <w:marRight w:val="0"/>
      <w:marTop w:val="0"/>
      <w:marBottom w:val="0"/>
      <w:divBdr>
        <w:top w:val="none" w:sz="0" w:space="0" w:color="auto"/>
        <w:left w:val="none" w:sz="0" w:space="0" w:color="auto"/>
        <w:bottom w:val="none" w:sz="0" w:space="0" w:color="auto"/>
        <w:right w:val="none" w:sz="0" w:space="0" w:color="auto"/>
      </w:divBdr>
    </w:div>
    <w:div w:id="171334894">
      <w:bodyDiv w:val="1"/>
      <w:marLeft w:val="0"/>
      <w:marRight w:val="0"/>
      <w:marTop w:val="0"/>
      <w:marBottom w:val="0"/>
      <w:divBdr>
        <w:top w:val="none" w:sz="0" w:space="0" w:color="auto"/>
        <w:left w:val="none" w:sz="0" w:space="0" w:color="auto"/>
        <w:bottom w:val="none" w:sz="0" w:space="0" w:color="auto"/>
        <w:right w:val="none" w:sz="0" w:space="0" w:color="auto"/>
      </w:divBdr>
      <w:divsChild>
        <w:div w:id="34156311">
          <w:marLeft w:val="0"/>
          <w:marRight w:val="0"/>
          <w:marTop w:val="0"/>
          <w:marBottom w:val="0"/>
          <w:divBdr>
            <w:top w:val="none" w:sz="0" w:space="0" w:color="auto"/>
            <w:left w:val="none" w:sz="0" w:space="0" w:color="auto"/>
            <w:bottom w:val="none" w:sz="0" w:space="0" w:color="auto"/>
            <w:right w:val="none" w:sz="0" w:space="0" w:color="auto"/>
          </w:divBdr>
          <w:divsChild>
            <w:div w:id="261689759">
              <w:marLeft w:val="0"/>
              <w:marRight w:val="0"/>
              <w:marTop w:val="0"/>
              <w:marBottom w:val="0"/>
              <w:divBdr>
                <w:top w:val="none" w:sz="0" w:space="0" w:color="auto"/>
                <w:left w:val="none" w:sz="0" w:space="0" w:color="auto"/>
                <w:bottom w:val="none" w:sz="0" w:space="0" w:color="auto"/>
                <w:right w:val="none" w:sz="0" w:space="0" w:color="auto"/>
              </w:divBdr>
              <w:divsChild>
                <w:div w:id="397170441">
                  <w:marLeft w:val="0"/>
                  <w:marRight w:val="0"/>
                  <w:marTop w:val="0"/>
                  <w:marBottom w:val="0"/>
                  <w:divBdr>
                    <w:top w:val="none" w:sz="0" w:space="0" w:color="auto"/>
                    <w:left w:val="none" w:sz="0" w:space="0" w:color="auto"/>
                    <w:bottom w:val="none" w:sz="0" w:space="0" w:color="auto"/>
                    <w:right w:val="none" w:sz="0" w:space="0" w:color="auto"/>
                  </w:divBdr>
                  <w:divsChild>
                    <w:div w:id="1844776518">
                      <w:marLeft w:val="0"/>
                      <w:marRight w:val="0"/>
                      <w:marTop w:val="0"/>
                      <w:marBottom w:val="0"/>
                      <w:divBdr>
                        <w:top w:val="none" w:sz="0" w:space="0" w:color="auto"/>
                        <w:left w:val="none" w:sz="0" w:space="0" w:color="auto"/>
                        <w:bottom w:val="none" w:sz="0" w:space="0" w:color="auto"/>
                        <w:right w:val="none" w:sz="0" w:space="0" w:color="auto"/>
                      </w:divBdr>
                      <w:divsChild>
                        <w:div w:id="1991902588">
                          <w:marLeft w:val="0"/>
                          <w:marRight w:val="0"/>
                          <w:marTop w:val="0"/>
                          <w:marBottom w:val="0"/>
                          <w:divBdr>
                            <w:top w:val="none" w:sz="0" w:space="0" w:color="auto"/>
                            <w:left w:val="none" w:sz="0" w:space="0" w:color="auto"/>
                            <w:bottom w:val="none" w:sz="0" w:space="0" w:color="auto"/>
                            <w:right w:val="none" w:sz="0" w:space="0" w:color="auto"/>
                          </w:divBdr>
                          <w:divsChild>
                            <w:div w:id="1240871836">
                              <w:marLeft w:val="0"/>
                              <w:marRight w:val="0"/>
                              <w:marTop w:val="0"/>
                              <w:marBottom w:val="0"/>
                              <w:divBdr>
                                <w:top w:val="none" w:sz="0" w:space="0" w:color="auto"/>
                                <w:left w:val="none" w:sz="0" w:space="0" w:color="auto"/>
                                <w:bottom w:val="none" w:sz="0" w:space="0" w:color="auto"/>
                                <w:right w:val="none" w:sz="0" w:space="0" w:color="auto"/>
                              </w:divBdr>
                              <w:divsChild>
                                <w:div w:id="754785934">
                                  <w:marLeft w:val="0"/>
                                  <w:marRight w:val="0"/>
                                  <w:marTop w:val="0"/>
                                  <w:marBottom w:val="0"/>
                                  <w:divBdr>
                                    <w:top w:val="none" w:sz="0" w:space="0" w:color="auto"/>
                                    <w:left w:val="none" w:sz="0" w:space="0" w:color="auto"/>
                                    <w:bottom w:val="none" w:sz="0" w:space="0" w:color="auto"/>
                                    <w:right w:val="none" w:sz="0" w:space="0" w:color="auto"/>
                                  </w:divBdr>
                                  <w:divsChild>
                                    <w:div w:id="9508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30921">
      <w:bodyDiv w:val="1"/>
      <w:marLeft w:val="0"/>
      <w:marRight w:val="0"/>
      <w:marTop w:val="0"/>
      <w:marBottom w:val="0"/>
      <w:divBdr>
        <w:top w:val="none" w:sz="0" w:space="0" w:color="auto"/>
        <w:left w:val="none" w:sz="0" w:space="0" w:color="auto"/>
        <w:bottom w:val="none" w:sz="0" w:space="0" w:color="auto"/>
        <w:right w:val="none" w:sz="0" w:space="0" w:color="auto"/>
      </w:divBdr>
      <w:divsChild>
        <w:div w:id="1626960924">
          <w:marLeft w:val="0"/>
          <w:marRight w:val="0"/>
          <w:marTop w:val="0"/>
          <w:marBottom w:val="0"/>
          <w:divBdr>
            <w:top w:val="none" w:sz="0" w:space="0" w:color="auto"/>
            <w:left w:val="none" w:sz="0" w:space="0" w:color="auto"/>
            <w:bottom w:val="none" w:sz="0" w:space="0" w:color="auto"/>
            <w:right w:val="none" w:sz="0" w:space="0" w:color="auto"/>
          </w:divBdr>
          <w:divsChild>
            <w:div w:id="229274094">
              <w:marLeft w:val="0"/>
              <w:marRight w:val="0"/>
              <w:marTop w:val="0"/>
              <w:marBottom w:val="0"/>
              <w:divBdr>
                <w:top w:val="none" w:sz="0" w:space="0" w:color="auto"/>
                <w:left w:val="none" w:sz="0" w:space="0" w:color="auto"/>
                <w:bottom w:val="none" w:sz="0" w:space="0" w:color="auto"/>
                <w:right w:val="none" w:sz="0" w:space="0" w:color="auto"/>
              </w:divBdr>
              <w:divsChild>
                <w:div w:id="1353798372">
                  <w:marLeft w:val="0"/>
                  <w:marRight w:val="0"/>
                  <w:marTop w:val="0"/>
                  <w:marBottom w:val="0"/>
                  <w:divBdr>
                    <w:top w:val="none" w:sz="0" w:space="0" w:color="auto"/>
                    <w:left w:val="none" w:sz="0" w:space="0" w:color="auto"/>
                    <w:bottom w:val="none" w:sz="0" w:space="0" w:color="auto"/>
                    <w:right w:val="none" w:sz="0" w:space="0" w:color="auto"/>
                  </w:divBdr>
                </w:div>
              </w:divsChild>
            </w:div>
            <w:div w:id="1804422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841537">
      <w:bodyDiv w:val="1"/>
      <w:marLeft w:val="0"/>
      <w:marRight w:val="0"/>
      <w:marTop w:val="0"/>
      <w:marBottom w:val="0"/>
      <w:divBdr>
        <w:top w:val="none" w:sz="0" w:space="0" w:color="auto"/>
        <w:left w:val="none" w:sz="0" w:space="0" w:color="auto"/>
        <w:bottom w:val="none" w:sz="0" w:space="0" w:color="auto"/>
        <w:right w:val="none" w:sz="0" w:space="0" w:color="auto"/>
      </w:divBdr>
      <w:divsChild>
        <w:div w:id="1166285853">
          <w:marLeft w:val="0"/>
          <w:marRight w:val="0"/>
          <w:marTop w:val="0"/>
          <w:marBottom w:val="0"/>
          <w:divBdr>
            <w:top w:val="none" w:sz="0" w:space="0" w:color="auto"/>
            <w:left w:val="none" w:sz="0" w:space="0" w:color="auto"/>
            <w:bottom w:val="none" w:sz="0" w:space="0" w:color="auto"/>
            <w:right w:val="none" w:sz="0" w:space="0" w:color="auto"/>
          </w:divBdr>
          <w:divsChild>
            <w:div w:id="819153231">
              <w:marLeft w:val="0"/>
              <w:marRight w:val="0"/>
              <w:marTop w:val="0"/>
              <w:marBottom w:val="375"/>
              <w:divBdr>
                <w:top w:val="none" w:sz="0" w:space="0" w:color="auto"/>
                <w:left w:val="none" w:sz="0" w:space="0" w:color="auto"/>
                <w:bottom w:val="none" w:sz="0" w:space="0" w:color="auto"/>
                <w:right w:val="none" w:sz="0" w:space="0" w:color="auto"/>
              </w:divBdr>
            </w:div>
            <w:div w:id="1864439644">
              <w:marLeft w:val="0"/>
              <w:marRight w:val="0"/>
              <w:marTop w:val="0"/>
              <w:marBottom w:val="225"/>
              <w:divBdr>
                <w:top w:val="none" w:sz="0" w:space="0" w:color="auto"/>
                <w:left w:val="none" w:sz="0" w:space="0" w:color="auto"/>
                <w:bottom w:val="none" w:sz="0" w:space="0" w:color="auto"/>
                <w:right w:val="none" w:sz="0" w:space="0" w:color="auto"/>
              </w:divBdr>
              <w:divsChild>
                <w:div w:id="224881706">
                  <w:marLeft w:val="0"/>
                  <w:marRight w:val="0"/>
                  <w:marTop w:val="0"/>
                  <w:marBottom w:val="150"/>
                  <w:divBdr>
                    <w:top w:val="none" w:sz="0" w:space="0" w:color="auto"/>
                    <w:left w:val="none" w:sz="0" w:space="0" w:color="auto"/>
                    <w:bottom w:val="none" w:sz="0" w:space="0" w:color="auto"/>
                    <w:right w:val="none" w:sz="0" w:space="0" w:color="auto"/>
                  </w:divBdr>
                </w:div>
                <w:div w:id="413674636">
                  <w:marLeft w:val="0"/>
                  <w:marRight w:val="0"/>
                  <w:marTop w:val="0"/>
                  <w:marBottom w:val="150"/>
                  <w:divBdr>
                    <w:top w:val="none" w:sz="0" w:space="0" w:color="auto"/>
                    <w:left w:val="none" w:sz="0" w:space="0" w:color="auto"/>
                    <w:bottom w:val="none" w:sz="0" w:space="0" w:color="auto"/>
                    <w:right w:val="none" w:sz="0" w:space="0" w:color="auto"/>
                  </w:divBdr>
                </w:div>
                <w:div w:id="657853499">
                  <w:marLeft w:val="0"/>
                  <w:marRight w:val="0"/>
                  <w:marTop w:val="0"/>
                  <w:marBottom w:val="150"/>
                  <w:divBdr>
                    <w:top w:val="none" w:sz="0" w:space="0" w:color="auto"/>
                    <w:left w:val="none" w:sz="0" w:space="0" w:color="auto"/>
                    <w:bottom w:val="none" w:sz="0" w:space="0" w:color="auto"/>
                    <w:right w:val="none" w:sz="0" w:space="0" w:color="auto"/>
                  </w:divBdr>
                  <w:divsChild>
                    <w:div w:id="1678196064">
                      <w:marLeft w:val="0"/>
                      <w:marRight w:val="0"/>
                      <w:marTop w:val="0"/>
                      <w:marBottom w:val="150"/>
                      <w:divBdr>
                        <w:top w:val="none" w:sz="0" w:space="0" w:color="auto"/>
                        <w:left w:val="none" w:sz="0" w:space="0" w:color="auto"/>
                        <w:bottom w:val="none" w:sz="0" w:space="0" w:color="auto"/>
                        <w:right w:val="none" w:sz="0" w:space="0" w:color="auto"/>
                      </w:divBdr>
                      <w:divsChild>
                        <w:div w:id="13777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47206">
                  <w:marLeft w:val="0"/>
                  <w:marRight w:val="0"/>
                  <w:marTop w:val="0"/>
                  <w:marBottom w:val="150"/>
                  <w:divBdr>
                    <w:top w:val="none" w:sz="0" w:space="0" w:color="auto"/>
                    <w:left w:val="none" w:sz="0" w:space="0" w:color="auto"/>
                    <w:bottom w:val="none" w:sz="0" w:space="0" w:color="auto"/>
                    <w:right w:val="none" w:sz="0" w:space="0" w:color="auto"/>
                  </w:divBdr>
                </w:div>
                <w:div w:id="868756055">
                  <w:marLeft w:val="0"/>
                  <w:marRight w:val="0"/>
                  <w:marTop w:val="0"/>
                  <w:marBottom w:val="150"/>
                  <w:divBdr>
                    <w:top w:val="none" w:sz="0" w:space="0" w:color="auto"/>
                    <w:left w:val="none" w:sz="0" w:space="0" w:color="auto"/>
                    <w:bottom w:val="none" w:sz="0" w:space="0" w:color="auto"/>
                    <w:right w:val="none" w:sz="0" w:space="0" w:color="auto"/>
                  </w:divBdr>
                </w:div>
                <w:div w:id="962154805">
                  <w:marLeft w:val="0"/>
                  <w:marRight w:val="0"/>
                  <w:marTop w:val="0"/>
                  <w:marBottom w:val="150"/>
                  <w:divBdr>
                    <w:top w:val="none" w:sz="0" w:space="0" w:color="auto"/>
                    <w:left w:val="none" w:sz="0" w:space="0" w:color="auto"/>
                    <w:bottom w:val="none" w:sz="0" w:space="0" w:color="auto"/>
                    <w:right w:val="none" w:sz="0" w:space="0" w:color="auto"/>
                  </w:divBdr>
                </w:div>
                <w:div w:id="1126006692">
                  <w:marLeft w:val="0"/>
                  <w:marRight w:val="0"/>
                  <w:marTop w:val="0"/>
                  <w:marBottom w:val="150"/>
                  <w:divBdr>
                    <w:top w:val="none" w:sz="0" w:space="0" w:color="auto"/>
                    <w:left w:val="none" w:sz="0" w:space="0" w:color="auto"/>
                    <w:bottom w:val="none" w:sz="0" w:space="0" w:color="auto"/>
                    <w:right w:val="none" w:sz="0" w:space="0" w:color="auto"/>
                  </w:divBdr>
                </w:div>
                <w:div w:id="1142497945">
                  <w:marLeft w:val="0"/>
                  <w:marRight w:val="0"/>
                  <w:marTop w:val="0"/>
                  <w:marBottom w:val="150"/>
                  <w:divBdr>
                    <w:top w:val="none" w:sz="0" w:space="0" w:color="auto"/>
                    <w:left w:val="none" w:sz="0" w:space="0" w:color="auto"/>
                    <w:bottom w:val="none" w:sz="0" w:space="0" w:color="auto"/>
                    <w:right w:val="none" w:sz="0" w:space="0" w:color="auto"/>
                  </w:divBdr>
                </w:div>
                <w:div w:id="1160122199">
                  <w:marLeft w:val="0"/>
                  <w:marRight w:val="0"/>
                  <w:marTop w:val="0"/>
                  <w:marBottom w:val="150"/>
                  <w:divBdr>
                    <w:top w:val="none" w:sz="0" w:space="0" w:color="auto"/>
                    <w:left w:val="none" w:sz="0" w:space="0" w:color="auto"/>
                    <w:bottom w:val="none" w:sz="0" w:space="0" w:color="auto"/>
                    <w:right w:val="none" w:sz="0" w:space="0" w:color="auto"/>
                  </w:divBdr>
                </w:div>
                <w:div w:id="1329821840">
                  <w:marLeft w:val="0"/>
                  <w:marRight w:val="0"/>
                  <w:marTop w:val="0"/>
                  <w:marBottom w:val="150"/>
                  <w:divBdr>
                    <w:top w:val="none" w:sz="0" w:space="0" w:color="auto"/>
                    <w:left w:val="none" w:sz="0" w:space="0" w:color="auto"/>
                    <w:bottom w:val="none" w:sz="0" w:space="0" w:color="auto"/>
                    <w:right w:val="none" w:sz="0" w:space="0" w:color="auto"/>
                  </w:divBdr>
                </w:div>
                <w:div w:id="1377122908">
                  <w:marLeft w:val="0"/>
                  <w:marRight w:val="0"/>
                  <w:marTop w:val="0"/>
                  <w:marBottom w:val="150"/>
                  <w:divBdr>
                    <w:top w:val="none" w:sz="0" w:space="0" w:color="auto"/>
                    <w:left w:val="none" w:sz="0" w:space="0" w:color="auto"/>
                    <w:bottom w:val="none" w:sz="0" w:space="0" w:color="auto"/>
                    <w:right w:val="none" w:sz="0" w:space="0" w:color="auto"/>
                  </w:divBdr>
                </w:div>
                <w:div w:id="1681081437">
                  <w:marLeft w:val="0"/>
                  <w:marRight w:val="0"/>
                  <w:marTop w:val="0"/>
                  <w:marBottom w:val="150"/>
                  <w:divBdr>
                    <w:top w:val="none" w:sz="0" w:space="0" w:color="auto"/>
                    <w:left w:val="none" w:sz="0" w:space="0" w:color="auto"/>
                    <w:bottom w:val="none" w:sz="0" w:space="0" w:color="auto"/>
                    <w:right w:val="none" w:sz="0" w:space="0" w:color="auto"/>
                  </w:divBdr>
                </w:div>
                <w:div w:id="1823546612">
                  <w:marLeft w:val="0"/>
                  <w:marRight w:val="0"/>
                  <w:marTop w:val="0"/>
                  <w:marBottom w:val="150"/>
                  <w:divBdr>
                    <w:top w:val="none" w:sz="0" w:space="0" w:color="auto"/>
                    <w:left w:val="none" w:sz="0" w:space="0" w:color="auto"/>
                    <w:bottom w:val="none" w:sz="0" w:space="0" w:color="auto"/>
                    <w:right w:val="none" w:sz="0" w:space="0" w:color="auto"/>
                  </w:divBdr>
                </w:div>
                <w:div w:id="1993944259">
                  <w:marLeft w:val="0"/>
                  <w:marRight w:val="0"/>
                  <w:marTop w:val="0"/>
                  <w:marBottom w:val="150"/>
                  <w:divBdr>
                    <w:top w:val="none" w:sz="0" w:space="0" w:color="auto"/>
                    <w:left w:val="none" w:sz="0" w:space="0" w:color="auto"/>
                    <w:bottom w:val="none" w:sz="0" w:space="0" w:color="auto"/>
                    <w:right w:val="none" w:sz="0" w:space="0" w:color="auto"/>
                  </w:divBdr>
                </w:div>
                <w:div w:id="2009477320">
                  <w:marLeft w:val="0"/>
                  <w:marRight w:val="0"/>
                  <w:marTop w:val="0"/>
                  <w:marBottom w:val="150"/>
                  <w:divBdr>
                    <w:top w:val="none" w:sz="0" w:space="0" w:color="auto"/>
                    <w:left w:val="none" w:sz="0" w:space="0" w:color="auto"/>
                    <w:bottom w:val="none" w:sz="0" w:space="0" w:color="auto"/>
                    <w:right w:val="none" w:sz="0" w:space="0" w:color="auto"/>
                  </w:divBdr>
                </w:div>
                <w:div w:id="2111461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6329793">
          <w:marLeft w:val="0"/>
          <w:marRight w:val="0"/>
          <w:marTop w:val="0"/>
          <w:marBottom w:val="150"/>
          <w:divBdr>
            <w:top w:val="none" w:sz="0" w:space="0" w:color="auto"/>
            <w:left w:val="none" w:sz="0" w:space="0" w:color="auto"/>
            <w:bottom w:val="none" w:sz="0" w:space="0" w:color="auto"/>
            <w:right w:val="none" w:sz="0" w:space="0" w:color="auto"/>
          </w:divBdr>
        </w:div>
      </w:divsChild>
    </w:div>
    <w:div w:id="172182481">
      <w:bodyDiv w:val="1"/>
      <w:marLeft w:val="0"/>
      <w:marRight w:val="0"/>
      <w:marTop w:val="0"/>
      <w:marBottom w:val="0"/>
      <w:divBdr>
        <w:top w:val="none" w:sz="0" w:space="0" w:color="auto"/>
        <w:left w:val="none" w:sz="0" w:space="0" w:color="auto"/>
        <w:bottom w:val="none" w:sz="0" w:space="0" w:color="auto"/>
        <w:right w:val="none" w:sz="0" w:space="0" w:color="auto"/>
      </w:divBdr>
    </w:div>
    <w:div w:id="172381485">
      <w:bodyDiv w:val="1"/>
      <w:marLeft w:val="0"/>
      <w:marRight w:val="0"/>
      <w:marTop w:val="0"/>
      <w:marBottom w:val="0"/>
      <w:divBdr>
        <w:top w:val="none" w:sz="0" w:space="0" w:color="auto"/>
        <w:left w:val="none" w:sz="0" w:space="0" w:color="auto"/>
        <w:bottom w:val="none" w:sz="0" w:space="0" w:color="auto"/>
        <w:right w:val="none" w:sz="0" w:space="0" w:color="auto"/>
      </w:divBdr>
      <w:divsChild>
        <w:div w:id="201283914">
          <w:marLeft w:val="0"/>
          <w:marRight w:val="0"/>
          <w:marTop w:val="0"/>
          <w:marBottom w:val="75"/>
          <w:divBdr>
            <w:top w:val="none" w:sz="0" w:space="0" w:color="auto"/>
            <w:left w:val="none" w:sz="0" w:space="0" w:color="auto"/>
            <w:bottom w:val="none" w:sz="0" w:space="0" w:color="auto"/>
            <w:right w:val="none" w:sz="0" w:space="0" w:color="auto"/>
          </w:divBdr>
        </w:div>
        <w:div w:id="1091048056">
          <w:marLeft w:val="0"/>
          <w:marRight w:val="0"/>
          <w:marTop w:val="0"/>
          <w:marBottom w:val="0"/>
          <w:divBdr>
            <w:top w:val="none" w:sz="0" w:space="0" w:color="auto"/>
            <w:left w:val="none" w:sz="0" w:space="0" w:color="auto"/>
            <w:bottom w:val="none" w:sz="0" w:space="0" w:color="auto"/>
            <w:right w:val="none" w:sz="0" w:space="0" w:color="auto"/>
          </w:divBdr>
          <w:divsChild>
            <w:div w:id="1995136765">
              <w:marLeft w:val="0"/>
              <w:marRight w:val="0"/>
              <w:marTop w:val="0"/>
              <w:marBottom w:val="0"/>
              <w:divBdr>
                <w:top w:val="none" w:sz="0" w:space="0" w:color="auto"/>
                <w:left w:val="none" w:sz="0" w:space="0" w:color="auto"/>
                <w:bottom w:val="none" w:sz="0" w:space="0" w:color="auto"/>
                <w:right w:val="none" w:sz="0" w:space="0" w:color="auto"/>
              </w:divBdr>
              <w:divsChild>
                <w:div w:id="3806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02089">
      <w:bodyDiv w:val="1"/>
      <w:marLeft w:val="0"/>
      <w:marRight w:val="0"/>
      <w:marTop w:val="0"/>
      <w:marBottom w:val="0"/>
      <w:divBdr>
        <w:top w:val="none" w:sz="0" w:space="0" w:color="auto"/>
        <w:left w:val="none" w:sz="0" w:space="0" w:color="auto"/>
        <w:bottom w:val="none" w:sz="0" w:space="0" w:color="auto"/>
        <w:right w:val="none" w:sz="0" w:space="0" w:color="auto"/>
      </w:divBdr>
    </w:div>
    <w:div w:id="172844401">
      <w:bodyDiv w:val="1"/>
      <w:marLeft w:val="0"/>
      <w:marRight w:val="0"/>
      <w:marTop w:val="0"/>
      <w:marBottom w:val="0"/>
      <w:divBdr>
        <w:top w:val="none" w:sz="0" w:space="0" w:color="auto"/>
        <w:left w:val="none" w:sz="0" w:space="0" w:color="auto"/>
        <w:bottom w:val="none" w:sz="0" w:space="0" w:color="auto"/>
        <w:right w:val="none" w:sz="0" w:space="0" w:color="auto"/>
      </w:divBdr>
    </w:div>
    <w:div w:id="173032980">
      <w:bodyDiv w:val="1"/>
      <w:marLeft w:val="0"/>
      <w:marRight w:val="0"/>
      <w:marTop w:val="0"/>
      <w:marBottom w:val="0"/>
      <w:divBdr>
        <w:top w:val="none" w:sz="0" w:space="0" w:color="auto"/>
        <w:left w:val="none" w:sz="0" w:space="0" w:color="auto"/>
        <w:bottom w:val="none" w:sz="0" w:space="0" w:color="auto"/>
        <w:right w:val="none" w:sz="0" w:space="0" w:color="auto"/>
      </w:divBdr>
    </w:div>
    <w:div w:id="173232008">
      <w:bodyDiv w:val="1"/>
      <w:marLeft w:val="0"/>
      <w:marRight w:val="0"/>
      <w:marTop w:val="0"/>
      <w:marBottom w:val="0"/>
      <w:divBdr>
        <w:top w:val="none" w:sz="0" w:space="0" w:color="auto"/>
        <w:left w:val="none" w:sz="0" w:space="0" w:color="auto"/>
        <w:bottom w:val="none" w:sz="0" w:space="0" w:color="auto"/>
        <w:right w:val="none" w:sz="0" w:space="0" w:color="auto"/>
      </w:divBdr>
    </w:div>
    <w:div w:id="173616052">
      <w:bodyDiv w:val="1"/>
      <w:marLeft w:val="0"/>
      <w:marRight w:val="0"/>
      <w:marTop w:val="0"/>
      <w:marBottom w:val="0"/>
      <w:divBdr>
        <w:top w:val="none" w:sz="0" w:space="0" w:color="auto"/>
        <w:left w:val="none" w:sz="0" w:space="0" w:color="auto"/>
        <w:bottom w:val="none" w:sz="0" w:space="0" w:color="auto"/>
        <w:right w:val="none" w:sz="0" w:space="0" w:color="auto"/>
      </w:divBdr>
    </w:div>
    <w:div w:id="174853999">
      <w:bodyDiv w:val="1"/>
      <w:marLeft w:val="0"/>
      <w:marRight w:val="0"/>
      <w:marTop w:val="0"/>
      <w:marBottom w:val="0"/>
      <w:divBdr>
        <w:top w:val="none" w:sz="0" w:space="0" w:color="auto"/>
        <w:left w:val="none" w:sz="0" w:space="0" w:color="auto"/>
        <w:bottom w:val="none" w:sz="0" w:space="0" w:color="auto"/>
        <w:right w:val="none" w:sz="0" w:space="0" w:color="auto"/>
      </w:divBdr>
      <w:divsChild>
        <w:div w:id="1908958112">
          <w:marLeft w:val="0"/>
          <w:marRight w:val="0"/>
          <w:marTop w:val="0"/>
          <w:marBottom w:val="0"/>
          <w:divBdr>
            <w:top w:val="none" w:sz="0" w:space="0" w:color="auto"/>
            <w:left w:val="none" w:sz="0" w:space="0" w:color="auto"/>
            <w:bottom w:val="none" w:sz="0" w:space="0" w:color="auto"/>
            <w:right w:val="none" w:sz="0" w:space="0" w:color="auto"/>
          </w:divBdr>
        </w:div>
      </w:divsChild>
    </w:div>
    <w:div w:id="174921656">
      <w:bodyDiv w:val="1"/>
      <w:marLeft w:val="0"/>
      <w:marRight w:val="0"/>
      <w:marTop w:val="0"/>
      <w:marBottom w:val="0"/>
      <w:divBdr>
        <w:top w:val="none" w:sz="0" w:space="0" w:color="auto"/>
        <w:left w:val="none" w:sz="0" w:space="0" w:color="auto"/>
        <w:bottom w:val="none" w:sz="0" w:space="0" w:color="auto"/>
        <w:right w:val="none" w:sz="0" w:space="0" w:color="auto"/>
      </w:divBdr>
      <w:divsChild>
        <w:div w:id="560949706">
          <w:marLeft w:val="0"/>
          <w:marRight w:val="0"/>
          <w:marTop w:val="0"/>
          <w:marBottom w:val="0"/>
          <w:divBdr>
            <w:top w:val="none" w:sz="0" w:space="0" w:color="auto"/>
            <w:left w:val="none" w:sz="0" w:space="0" w:color="auto"/>
            <w:bottom w:val="none" w:sz="0" w:space="0" w:color="auto"/>
            <w:right w:val="none" w:sz="0" w:space="0" w:color="auto"/>
          </w:divBdr>
        </w:div>
      </w:divsChild>
    </w:div>
    <w:div w:id="175383527">
      <w:bodyDiv w:val="1"/>
      <w:marLeft w:val="0"/>
      <w:marRight w:val="0"/>
      <w:marTop w:val="0"/>
      <w:marBottom w:val="0"/>
      <w:divBdr>
        <w:top w:val="none" w:sz="0" w:space="0" w:color="auto"/>
        <w:left w:val="none" w:sz="0" w:space="0" w:color="auto"/>
        <w:bottom w:val="none" w:sz="0" w:space="0" w:color="auto"/>
        <w:right w:val="none" w:sz="0" w:space="0" w:color="auto"/>
      </w:divBdr>
      <w:divsChild>
        <w:div w:id="231083663">
          <w:marLeft w:val="0"/>
          <w:marRight w:val="0"/>
          <w:marTop w:val="0"/>
          <w:marBottom w:val="0"/>
          <w:divBdr>
            <w:top w:val="none" w:sz="0" w:space="0" w:color="auto"/>
            <w:left w:val="none" w:sz="0" w:space="0" w:color="auto"/>
            <w:bottom w:val="dotted" w:sz="6" w:space="4" w:color="DDDDDD"/>
            <w:right w:val="none" w:sz="0" w:space="0" w:color="auto"/>
          </w:divBdr>
          <w:divsChild>
            <w:div w:id="692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6358">
      <w:bodyDiv w:val="1"/>
      <w:marLeft w:val="0"/>
      <w:marRight w:val="0"/>
      <w:marTop w:val="0"/>
      <w:marBottom w:val="0"/>
      <w:divBdr>
        <w:top w:val="none" w:sz="0" w:space="0" w:color="auto"/>
        <w:left w:val="none" w:sz="0" w:space="0" w:color="auto"/>
        <w:bottom w:val="none" w:sz="0" w:space="0" w:color="auto"/>
        <w:right w:val="none" w:sz="0" w:space="0" w:color="auto"/>
      </w:divBdr>
      <w:divsChild>
        <w:div w:id="821892798">
          <w:marLeft w:val="0"/>
          <w:marRight w:val="0"/>
          <w:marTop w:val="0"/>
          <w:marBottom w:val="0"/>
          <w:divBdr>
            <w:top w:val="none" w:sz="0" w:space="0" w:color="auto"/>
            <w:left w:val="none" w:sz="0" w:space="0" w:color="auto"/>
            <w:bottom w:val="dotted" w:sz="6" w:space="4" w:color="DDDDDD"/>
            <w:right w:val="none" w:sz="0" w:space="0" w:color="auto"/>
          </w:divBdr>
          <w:divsChild>
            <w:div w:id="140125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797">
      <w:bodyDiv w:val="1"/>
      <w:marLeft w:val="0"/>
      <w:marRight w:val="0"/>
      <w:marTop w:val="0"/>
      <w:marBottom w:val="0"/>
      <w:divBdr>
        <w:top w:val="none" w:sz="0" w:space="0" w:color="auto"/>
        <w:left w:val="none" w:sz="0" w:space="0" w:color="auto"/>
        <w:bottom w:val="none" w:sz="0" w:space="0" w:color="auto"/>
        <w:right w:val="none" w:sz="0" w:space="0" w:color="auto"/>
      </w:divBdr>
      <w:divsChild>
        <w:div w:id="1417435082">
          <w:marLeft w:val="0"/>
          <w:marRight w:val="0"/>
          <w:marTop w:val="0"/>
          <w:marBottom w:val="0"/>
          <w:divBdr>
            <w:top w:val="none" w:sz="0" w:space="0" w:color="auto"/>
            <w:left w:val="none" w:sz="0" w:space="0" w:color="auto"/>
            <w:bottom w:val="dotted" w:sz="6" w:space="4" w:color="DDDDDD"/>
            <w:right w:val="none" w:sz="0" w:space="0" w:color="auto"/>
          </w:divBdr>
          <w:divsChild>
            <w:div w:id="15345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5426">
      <w:bodyDiv w:val="1"/>
      <w:marLeft w:val="0"/>
      <w:marRight w:val="0"/>
      <w:marTop w:val="0"/>
      <w:marBottom w:val="0"/>
      <w:divBdr>
        <w:top w:val="none" w:sz="0" w:space="0" w:color="auto"/>
        <w:left w:val="none" w:sz="0" w:space="0" w:color="auto"/>
        <w:bottom w:val="none" w:sz="0" w:space="0" w:color="auto"/>
        <w:right w:val="none" w:sz="0" w:space="0" w:color="auto"/>
      </w:divBdr>
      <w:divsChild>
        <w:div w:id="157306509">
          <w:marLeft w:val="0"/>
          <w:marRight w:val="0"/>
          <w:marTop w:val="0"/>
          <w:marBottom w:val="0"/>
          <w:divBdr>
            <w:top w:val="none" w:sz="0" w:space="0" w:color="auto"/>
            <w:left w:val="none" w:sz="0" w:space="0" w:color="auto"/>
            <w:bottom w:val="none" w:sz="0" w:space="0" w:color="auto"/>
            <w:right w:val="none" w:sz="0" w:space="0" w:color="auto"/>
          </w:divBdr>
        </w:div>
        <w:div w:id="806362522">
          <w:marLeft w:val="0"/>
          <w:marRight w:val="0"/>
          <w:marTop w:val="0"/>
          <w:marBottom w:val="150"/>
          <w:divBdr>
            <w:top w:val="none" w:sz="0" w:space="0" w:color="auto"/>
            <w:left w:val="none" w:sz="0" w:space="0" w:color="auto"/>
            <w:bottom w:val="none" w:sz="0" w:space="0" w:color="auto"/>
            <w:right w:val="none" w:sz="0" w:space="0" w:color="auto"/>
          </w:divBdr>
        </w:div>
      </w:divsChild>
    </w:div>
    <w:div w:id="176966104">
      <w:bodyDiv w:val="1"/>
      <w:marLeft w:val="0"/>
      <w:marRight w:val="0"/>
      <w:marTop w:val="0"/>
      <w:marBottom w:val="0"/>
      <w:divBdr>
        <w:top w:val="none" w:sz="0" w:space="0" w:color="auto"/>
        <w:left w:val="none" w:sz="0" w:space="0" w:color="auto"/>
        <w:bottom w:val="none" w:sz="0" w:space="0" w:color="auto"/>
        <w:right w:val="none" w:sz="0" w:space="0" w:color="auto"/>
      </w:divBdr>
      <w:divsChild>
        <w:div w:id="38359834">
          <w:marLeft w:val="0"/>
          <w:marRight w:val="0"/>
          <w:marTop w:val="0"/>
          <w:marBottom w:val="0"/>
          <w:divBdr>
            <w:top w:val="none" w:sz="0" w:space="0" w:color="auto"/>
            <w:left w:val="none" w:sz="0" w:space="0" w:color="auto"/>
            <w:bottom w:val="dotted" w:sz="6" w:space="4" w:color="DDDDDD"/>
            <w:right w:val="none" w:sz="0" w:space="0" w:color="auto"/>
          </w:divBdr>
          <w:divsChild>
            <w:div w:id="1060398761">
              <w:marLeft w:val="0"/>
              <w:marRight w:val="0"/>
              <w:marTop w:val="0"/>
              <w:marBottom w:val="0"/>
              <w:divBdr>
                <w:top w:val="none" w:sz="0" w:space="0" w:color="auto"/>
                <w:left w:val="none" w:sz="0" w:space="0" w:color="auto"/>
                <w:bottom w:val="none" w:sz="0" w:space="0" w:color="auto"/>
                <w:right w:val="none" w:sz="0" w:space="0" w:color="auto"/>
              </w:divBdr>
            </w:div>
          </w:divsChild>
        </w:div>
        <w:div w:id="753431587">
          <w:marLeft w:val="0"/>
          <w:marRight w:val="0"/>
          <w:marTop w:val="0"/>
          <w:marBottom w:val="0"/>
          <w:divBdr>
            <w:top w:val="none" w:sz="0" w:space="0" w:color="auto"/>
            <w:left w:val="none" w:sz="0" w:space="0" w:color="auto"/>
            <w:bottom w:val="none" w:sz="0" w:space="0" w:color="auto"/>
            <w:right w:val="none" w:sz="0" w:space="0" w:color="auto"/>
          </w:divBdr>
        </w:div>
      </w:divsChild>
    </w:div>
    <w:div w:id="177236219">
      <w:bodyDiv w:val="1"/>
      <w:marLeft w:val="0"/>
      <w:marRight w:val="0"/>
      <w:marTop w:val="0"/>
      <w:marBottom w:val="0"/>
      <w:divBdr>
        <w:top w:val="none" w:sz="0" w:space="0" w:color="auto"/>
        <w:left w:val="none" w:sz="0" w:space="0" w:color="auto"/>
        <w:bottom w:val="none" w:sz="0" w:space="0" w:color="auto"/>
        <w:right w:val="none" w:sz="0" w:space="0" w:color="auto"/>
      </w:divBdr>
      <w:divsChild>
        <w:div w:id="2022120994">
          <w:marLeft w:val="0"/>
          <w:marRight w:val="0"/>
          <w:marTop w:val="0"/>
          <w:marBottom w:val="0"/>
          <w:divBdr>
            <w:top w:val="none" w:sz="0" w:space="0" w:color="auto"/>
            <w:left w:val="none" w:sz="0" w:space="0" w:color="auto"/>
            <w:bottom w:val="none" w:sz="0" w:space="0" w:color="auto"/>
            <w:right w:val="none" w:sz="0" w:space="0" w:color="auto"/>
          </w:divBdr>
          <w:divsChild>
            <w:div w:id="1887717047">
              <w:marLeft w:val="0"/>
              <w:marRight w:val="0"/>
              <w:marTop w:val="0"/>
              <w:marBottom w:val="0"/>
              <w:divBdr>
                <w:top w:val="none" w:sz="0" w:space="0" w:color="auto"/>
                <w:left w:val="none" w:sz="0" w:space="0" w:color="auto"/>
                <w:bottom w:val="none" w:sz="0" w:space="0" w:color="auto"/>
                <w:right w:val="none" w:sz="0" w:space="0" w:color="auto"/>
              </w:divBdr>
              <w:divsChild>
                <w:div w:id="1611274655">
                  <w:marLeft w:val="0"/>
                  <w:marRight w:val="0"/>
                  <w:marTop w:val="0"/>
                  <w:marBottom w:val="0"/>
                  <w:divBdr>
                    <w:top w:val="none" w:sz="0" w:space="0" w:color="auto"/>
                    <w:left w:val="none" w:sz="0" w:space="0" w:color="auto"/>
                    <w:bottom w:val="none" w:sz="0" w:space="0" w:color="auto"/>
                    <w:right w:val="none" w:sz="0" w:space="0" w:color="auto"/>
                  </w:divBdr>
                  <w:divsChild>
                    <w:div w:id="1207643719">
                      <w:marLeft w:val="0"/>
                      <w:marRight w:val="0"/>
                      <w:marTop w:val="0"/>
                      <w:marBottom w:val="0"/>
                      <w:divBdr>
                        <w:top w:val="none" w:sz="0" w:space="0" w:color="auto"/>
                        <w:left w:val="none" w:sz="0" w:space="0" w:color="auto"/>
                        <w:bottom w:val="none" w:sz="0" w:space="0" w:color="auto"/>
                        <w:right w:val="none" w:sz="0" w:space="0" w:color="auto"/>
                      </w:divBdr>
                      <w:divsChild>
                        <w:div w:id="983268296">
                          <w:marLeft w:val="0"/>
                          <w:marRight w:val="0"/>
                          <w:marTop w:val="0"/>
                          <w:marBottom w:val="0"/>
                          <w:divBdr>
                            <w:top w:val="none" w:sz="0" w:space="0" w:color="auto"/>
                            <w:left w:val="none" w:sz="0" w:space="0" w:color="auto"/>
                            <w:bottom w:val="none" w:sz="0" w:space="0" w:color="auto"/>
                            <w:right w:val="none" w:sz="0" w:space="0" w:color="auto"/>
                          </w:divBdr>
                          <w:divsChild>
                            <w:div w:id="10603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98199">
      <w:bodyDiv w:val="1"/>
      <w:marLeft w:val="0"/>
      <w:marRight w:val="0"/>
      <w:marTop w:val="0"/>
      <w:marBottom w:val="0"/>
      <w:divBdr>
        <w:top w:val="none" w:sz="0" w:space="0" w:color="auto"/>
        <w:left w:val="none" w:sz="0" w:space="0" w:color="auto"/>
        <w:bottom w:val="none" w:sz="0" w:space="0" w:color="auto"/>
        <w:right w:val="none" w:sz="0" w:space="0" w:color="auto"/>
      </w:divBdr>
      <w:divsChild>
        <w:div w:id="1305509005">
          <w:marLeft w:val="0"/>
          <w:marRight w:val="0"/>
          <w:marTop w:val="0"/>
          <w:marBottom w:val="150"/>
          <w:divBdr>
            <w:top w:val="none" w:sz="0" w:space="0" w:color="auto"/>
            <w:left w:val="none" w:sz="0" w:space="0" w:color="auto"/>
            <w:bottom w:val="none" w:sz="0" w:space="0" w:color="auto"/>
            <w:right w:val="none" w:sz="0" w:space="0" w:color="auto"/>
          </w:divBdr>
        </w:div>
        <w:div w:id="1891843243">
          <w:marLeft w:val="0"/>
          <w:marRight w:val="0"/>
          <w:marTop w:val="0"/>
          <w:marBottom w:val="0"/>
          <w:divBdr>
            <w:top w:val="none" w:sz="0" w:space="0" w:color="auto"/>
            <w:left w:val="none" w:sz="0" w:space="0" w:color="auto"/>
            <w:bottom w:val="none" w:sz="0" w:space="0" w:color="auto"/>
            <w:right w:val="none" w:sz="0" w:space="0" w:color="auto"/>
          </w:divBdr>
          <w:divsChild>
            <w:div w:id="1278100344">
              <w:marLeft w:val="0"/>
              <w:marRight w:val="0"/>
              <w:marTop w:val="225"/>
              <w:marBottom w:val="225"/>
              <w:divBdr>
                <w:top w:val="none" w:sz="0" w:space="0" w:color="auto"/>
                <w:left w:val="none" w:sz="0" w:space="0" w:color="auto"/>
                <w:bottom w:val="none" w:sz="0" w:space="0" w:color="auto"/>
                <w:right w:val="none" w:sz="0" w:space="0" w:color="auto"/>
              </w:divBdr>
            </w:div>
          </w:divsChild>
        </w:div>
        <w:div w:id="1947033695">
          <w:marLeft w:val="0"/>
          <w:marRight w:val="0"/>
          <w:marTop w:val="0"/>
          <w:marBottom w:val="150"/>
          <w:divBdr>
            <w:top w:val="none" w:sz="0" w:space="0" w:color="auto"/>
            <w:left w:val="none" w:sz="0" w:space="0" w:color="auto"/>
            <w:bottom w:val="none" w:sz="0" w:space="0" w:color="auto"/>
            <w:right w:val="none" w:sz="0" w:space="0" w:color="auto"/>
          </w:divBdr>
          <w:divsChild>
            <w:div w:id="1946110781">
              <w:marLeft w:val="0"/>
              <w:marRight w:val="0"/>
              <w:marTop w:val="0"/>
              <w:marBottom w:val="0"/>
              <w:divBdr>
                <w:top w:val="none" w:sz="0" w:space="0" w:color="auto"/>
                <w:left w:val="none" w:sz="0" w:space="0" w:color="auto"/>
                <w:bottom w:val="none" w:sz="0" w:space="0" w:color="auto"/>
                <w:right w:val="none" w:sz="0" w:space="0" w:color="auto"/>
              </w:divBdr>
              <w:divsChild>
                <w:div w:id="126795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6287">
      <w:bodyDiv w:val="1"/>
      <w:marLeft w:val="0"/>
      <w:marRight w:val="0"/>
      <w:marTop w:val="0"/>
      <w:marBottom w:val="0"/>
      <w:divBdr>
        <w:top w:val="none" w:sz="0" w:space="0" w:color="auto"/>
        <w:left w:val="none" w:sz="0" w:space="0" w:color="auto"/>
        <w:bottom w:val="none" w:sz="0" w:space="0" w:color="auto"/>
        <w:right w:val="none" w:sz="0" w:space="0" w:color="auto"/>
      </w:divBdr>
    </w:div>
    <w:div w:id="179054192">
      <w:bodyDiv w:val="1"/>
      <w:marLeft w:val="0"/>
      <w:marRight w:val="0"/>
      <w:marTop w:val="0"/>
      <w:marBottom w:val="0"/>
      <w:divBdr>
        <w:top w:val="none" w:sz="0" w:space="0" w:color="auto"/>
        <w:left w:val="none" w:sz="0" w:space="0" w:color="auto"/>
        <w:bottom w:val="none" w:sz="0" w:space="0" w:color="auto"/>
        <w:right w:val="none" w:sz="0" w:space="0" w:color="auto"/>
      </w:divBdr>
      <w:divsChild>
        <w:div w:id="349110402">
          <w:marLeft w:val="0"/>
          <w:marRight w:val="0"/>
          <w:marTop w:val="0"/>
          <w:marBottom w:val="150"/>
          <w:divBdr>
            <w:top w:val="none" w:sz="0" w:space="0" w:color="auto"/>
            <w:left w:val="none" w:sz="0" w:space="0" w:color="auto"/>
            <w:bottom w:val="none" w:sz="0" w:space="0" w:color="auto"/>
            <w:right w:val="none" w:sz="0" w:space="0" w:color="auto"/>
          </w:divBdr>
        </w:div>
        <w:div w:id="563027493">
          <w:marLeft w:val="0"/>
          <w:marRight w:val="0"/>
          <w:marTop w:val="0"/>
          <w:marBottom w:val="150"/>
          <w:divBdr>
            <w:top w:val="none" w:sz="0" w:space="0" w:color="auto"/>
            <w:left w:val="none" w:sz="0" w:space="0" w:color="auto"/>
            <w:bottom w:val="none" w:sz="0" w:space="0" w:color="auto"/>
            <w:right w:val="none" w:sz="0" w:space="0" w:color="auto"/>
          </w:divBdr>
        </w:div>
        <w:div w:id="1773354859">
          <w:marLeft w:val="0"/>
          <w:marRight w:val="0"/>
          <w:marTop w:val="0"/>
          <w:marBottom w:val="150"/>
          <w:divBdr>
            <w:top w:val="none" w:sz="0" w:space="0" w:color="auto"/>
            <w:left w:val="none" w:sz="0" w:space="0" w:color="auto"/>
            <w:bottom w:val="none" w:sz="0" w:space="0" w:color="auto"/>
            <w:right w:val="none" w:sz="0" w:space="0" w:color="auto"/>
          </w:divBdr>
        </w:div>
        <w:div w:id="1996031297">
          <w:marLeft w:val="0"/>
          <w:marRight w:val="0"/>
          <w:marTop w:val="0"/>
          <w:marBottom w:val="150"/>
          <w:divBdr>
            <w:top w:val="none" w:sz="0" w:space="0" w:color="auto"/>
            <w:left w:val="none" w:sz="0" w:space="0" w:color="auto"/>
            <w:bottom w:val="none" w:sz="0" w:space="0" w:color="auto"/>
            <w:right w:val="none" w:sz="0" w:space="0" w:color="auto"/>
          </w:divBdr>
        </w:div>
      </w:divsChild>
    </w:div>
    <w:div w:id="179123035">
      <w:bodyDiv w:val="1"/>
      <w:marLeft w:val="0"/>
      <w:marRight w:val="0"/>
      <w:marTop w:val="0"/>
      <w:marBottom w:val="0"/>
      <w:divBdr>
        <w:top w:val="none" w:sz="0" w:space="0" w:color="auto"/>
        <w:left w:val="none" w:sz="0" w:space="0" w:color="auto"/>
        <w:bottom w:val="none" w:sz="0" w:space="0" w:color="auto"/>
        <w:right w:val="none" w:sz="0" w:space="0" w:color="auto"/>
      </w:divBdr>
      <w:divsChild>
        <w:div w:id="713702685">
          <w:marLeft w:val="0"/>
          <w:marRight w:val="0"/>
          <w:marTop w:val="0"/>
          <w:marBottom w:val="0"/>
          <w:divBdr>
            <w:top w:val="none" w:sz="0" w:space="0" w:color="auto"/>
            <w:left w:val="none" w:sz="0" w:space="0" w:color="auto"/>
            <w:bottom w:val="none" w:sz="0" w:space="0" w:color="auto"/>
            <w:right w:val="none" w:sz="0" w:space="0" w:color="auto"/>
          </w:divBdr>
          <w:divsChild>
            <w:div w:id="497305606">
              <w:marLeft w:val="0"/>
              <w:marRight w:val="0"/>
              <w:marTop w:val="0"/>
              <w:marBottom w:val="0"/>
              <w:divBdr>
                <w:top w:val="none" w:sz="0" w:space="0" w:color="auto"/>
                <w:left w:val="none" w:sz="0" w:space="0" w:color="auto"/>
                <w:bottom w:val="none" w:sz="0" w:space="0" w:color="auto"/>
                <w:right w:val="none" w:sz="0" w:space="0" w:color="auto"/>
              </w:divBdr>
              <w:divsChild>
                <w:div w:id="253512213">
                  <w:marLeft w:val="0"/>
                  <w:marRight w:val="0"/>
                  <w:marTop w:val="0"/>
                  <w:marBottom w:val="0"/>
                  <w:divBdr>
                    <w:top w:val="none" w:sz="0" w:space="0" w:color="auto"/>
                    <w:left w:val="none" w:sz="0" w:space="0" w:color="auto"/>
                    <w:bottom w:val="none" w:sz="0" w:space="0" w:color="auto"/>
                    <w:right w:val="none" w:sz="0" w:space="0" w:color="auto"/>
                  </w:divBdr>
                  <w:divsChild>
                    <w:div w:id="1836875125">
                      <w:marLeft w:val="0"/>
                      <w:marRight w:val="0"/>
                      <w:marTop w:val="0"/>
                      <w:marBottom w:val="0"/>
                      <w:divBdr>
                        <w:top w:val="none" w:sz="0" w:space="0" w:color="auto"/>
                        <w:left w:val="none" w:sz="0" w:space="0" w:color="auto"/>
                        <w:bottom w:val="none" w:sz="0" w:space="0" w:color="auto"/>
                        <w:right w:val="none" w:sz="0" w:space="0" w:color="auto"/>
                      </w:divBdr>
                      <w:divsChild>
                        <w:div w:id="734666510">
                          <w:marLeft w:val="0"/>
                          <w:marRight w:val="0"/>
                          <w:marTop w:val="0"/>
                          <w:marBottom w:val="0"/>
                          <w:divBdr>
                            <w:top w:val="none" w:sz="0" w:space="0" w:color="auto"/>
                            <w:left w:val="none" w:sz="0" w:space="0" w:color="auto"/>
                            <w:bottom w:val="none" w:sz="0" w:space="0" w:color="auto"/>
                            <w:right w:val="none" w:sz="0" w:space="0" w:color="auto"/>
                          </w:divBdr>
                          <w:divsChild>
                            <w:div w:id="1131635223">
                              <w:marLeft w:val="0"/>
                              <w:marRight w:val="0"/>
                              <w:marTop w:val="0"/>
                              <w:marBottom w:val="0"/>
                              <w:divBdr>
                                <w:top w:val="none" w:sz="0" w:space="0" w:color="auto"/>
                                <w:left w:val="none" w:sz="0" w:space="0" w:color="auto"/>
                                <w:bottom w:val="none" w:sz="0" w:space="0" w:color="auto"/>
                                <w:right w:val="none" w:sz="0" w:space="0" w:color="auto"/>
                              </w:divBdr>
                              <w:divsChild>
                                <w:div w:id="553124963">
                                  <w:marLeft w:val="0"/>
                                  <w:marRight w:val="0"/>
                                  <w:marTop w:val="0"/>
                                  <w:marBottom w:val="0"/>
                                  <w:divBdr>
                                    <w:top w:val="none" w:sz="0" w:space="0" w:color="auto"/>
                                    <w:left w:val="none" w:sz="0" w:space="0" w:color="auto"/>
                                    <w:bottom w:val="none" w:sz="0" w:space="0" w:color="auto"/>
                                    <w:right w:val="none" w:sz="0" w:space="0" w:color="auto"/>
                                  </w:divBdr>
                                  <w:divsChild>
                                    <w:div w:id="68164707">
                                      <w:marLeft w:val="0"/>
                                      <w:marRight w:val="0"/>
                                      <w:marTop w:val="0"/>
                                      <w:marBottom w:val="0"/>
                                      <w:divBdr>
                                        <w:top w:val="none" w:sz="0" w:space="0" w:color="auto"/>
                                        <w:left w:val="none" w:sz="0" w:space="0" w:color="auto"/>
                                        <w:bottom w:val="none" w:sz="0" w:space="0" w:color="auto"/>
                                        <w:right w:val="none" w:sz="0" w:space="0" w:color="auto"/>
                                      </w:divBdr>
                                      <w:divsChild>
                                        <w:div w:id="17261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85684">
      <w:bodyDiv w:val="1"/>
      <w:marLeft w:val="0"/>
      <w:marRight w:val="0"/>
      <w:marTop w:val="0"/>
      <w:marBottom w:val="0"/>
      <w:divBdr>
        <w:top w:val="none" w:sz="0" w:space="0" w:color="auto"/>
        <w:left w:val="none" w:sz="0" w:space="0" w:color="auto"/>
        <w:bottom w:val="none" w:sz="0" w:space="0" w:color="auto"/>
        <w:right w:val="none" w:sz="0" w:space="0" w:color="auto"/>
      </w:divBdr>
      <w:divsChild>
        <w:div w:id="1689719493">
          <w:marLeft w:val="0"/>
          <w:marRight w:val="0"/>
          <w:marTop w:val="0"/>
          <w:marBottom w:val="0"/>
          <w:divBdr>
            <w:top w:val="none" w:sz="0" w:space="0" w:color="auto"/>
            <w:left w:val="none" w:sz="0" w:space="0" w:color="auto"/>
            <w:bottom w:val="none" w:sz="0" w:space="0" w:color="auto"/>
            <w:right w:val="none" w:sz="0" w:space="0" w:color="auto"/>
          </w:divBdr>
          <w:divsChild>
            <w:div w:id="1473522930">
              <w:marLeft w:val="0"/>
              <w:marRight w:val="0"/>
              <w:marTop w:val="0"/>
              <w:marBottom w:val="0"/>
              <w:divBdr>
                <w:top w:val="none" w:sz="0" w:space="0" w:color="auto"/>
                <w:left w:val="none" w:sz="0" w:space="0" w:color="auto"/>
                <w:bottom w:val="none" w:sz="0" w:space="0" w:color="auto"/>
                <w:right w:val="none" w:sz="0" w:space="0" w:color="auto"/>
              </w:divBdr>
            </w:div>
            <w:div w:id="1631938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856842">
      <w:bodyDiv w:val="1"/>
      <w:marLeft w:val="0"/>
      <w:marRight w:val="0"/>
      <w:marTop w:val="0"/>
      <w:marBottom w:val="0"/>
      <w:divBdr>
        <w:top w:val="none" w:sz="0" w:space="0" w:color="auto"/>
        <w:left w:val="none" w:sz="0" w:space="0" w:color="auto"/>
        <w:bottom w:val="none" w:sz="0" w:space="0" w:color="auto"/>
        <w:right w:val="none" w:sz="0" w:space="0" w:color="auto"/>
      </w:divBdr>
      <w:divsChild>
        <w:div w:id="568618305">
          <w:marLeft w:val="0"/>
          <w:marRight w:val="0"/>
          <w:marTop w:val="0"/>
          <w:marBottom w:val="150"/>
          <w:divBdr>
            <w:top w:val="none" w:sz="0" w:space="0" w:color="auto"/>
            <w:left w:val="none" w:sz="0" w:space="0" w:color="auto"/>
            <w:bottom w:val="none" w:sz="0" w:space="0" w:color="auto"/>
            <w:right w:val="none" w:sz="0" w:space="0" w:color="auto"/>
          </w:divBdr>
        </w:div>
        <w:div w:id="1824421776">
          <w:marLeft w:val="0"/>
          <w:marRight w:val="0"/>
          <w:marTop w:val="0"/>
          <w:marBottom w:val="0"/>
          <w:divBdr>
            <w:top w:val="none" w:sz="0" w:space="0" w:color="auto"/>
            <w:left w:val="none" w:sz="0" w:space="0" w:color="auto"/>
            <w:bottom w:val="none" w:sz="0" w:space="0" w:color="auto"/>
            <w:right w:val="none" w:sz="0" w:space="0" w:color="auto"/>
          </w:divBdr>
          <w:divsChild>
            <w:div w:id="1190293518">
              <w:marLeft w:val="0"/>
              <w:marRight w:val="0"/>
              <w:marTop w:val="225"/>
              <w:marBottom w:val="225"/>
              <w:divBdr>
                <w:top w:val="none" w:sz="0" w:space="0" w:color="auto"/>
                <w:left w:val="none" w:sz="0" w:space="0" w:color="auto"/>
                <w:bottom w:val="none" w:sz="0" w:space="0" w:color="auto"/>
                <w:right w:val="none" w:sz="0" w:space="0" w:color="auto"/>
              </w:divBdr>
            </w:div>
          </w:divsChild>
        </w:div>
        <w:div w:id="2021203677">
          <w:marLeft w:val="0"/>
          <w:marRight w:val="0"/>
          <w:marTop w:val="0"/>
          <w:marBottom w:val="150"/>
          <w:divBdr>
            <w:top w:val="none" w:sz="0" w:space="0" w:color="auto"/>
            <w:left w:val="none" w:sz="0" w:space="0" w:color="auto"/>
            <w:bottom w:val="none" w:sz="0" w:space="0" w:color="auto"/>
            <w:right w:val="none" w:sz="0" w:space="0" w:color="auto"/>
          </w:divBdr>
          <w:divsChild>
            <w:div w:id="568733542">
              <w:marLeft w:val="0"/>
              <w:marRight w:val="0"/>
              <w:marTop w:val="0"/>
              <w:marBottom w:val="0"/>
              <w:divBdr>
                <w:top w:val="none" w:sz="0" w:space="0" w:color="auto"/>
                <w:left w:val="none" w:sz="0" w:space="0" w:color="auto"/>
                <w:bottom w:val="none" w:sz="0" w:space="0" w:color="auto"/>
                <w:right w:val="none" w:sz="0" w:space="0" w:color="auto"/>
              </w:divBdr>
              <w:divsChild>
                <w:div w:id="6727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7728">
      <w:bodyDiv w:val="1"/>
      <w:marLeft w:val="0"/>
      <w:marRight w:val="0"/>
      <w:marTop w:val="0"/>
      <w:marBottom w:val="0"/>
      <w:divBdr>
        <w:top w:val="none" w:sz="0" w:space="0" w:color="auto"/>
        <w:left w:val="none" w:sz="0" w:space="0" w:color="auto"/>
        <w:bottom w:val="none" w:sz="0" w:space="0" w:color="auto"/>
        <w:right w:val="none" w:sz="0" w:space="0" w:color="auto"/>
      </w:divBdr>
      <w:divsChild>
        <w:div w:id="1949042502">
          <w:marLeft w:val="0"/>
          <w:marRight w:val="0"/>
          <w:marTop w:val="0"/>
          <w:marBottom w:val="150"/>
          <w:divBdr>
            <w:top w:val="none" w:sz="0" w:space="0" w:color="auto"/>
            <w:left w:val="none" w:sz="0" w:space="0" w:color="auto"/>
            <w:bottom w:val="none" w:sz="0" w:space="0" w:color="auto"/>
            <w:right w:val="none" w:sz="0" w:space="0" w:color="auto"/>
          </w:divBdr>
        </w:div>
      </w:divsChild>
    </w:div>
    <w:div w:id="179903928">
      <w:bodyDiv w:val="1"/>
      <w:marLeft w:val="0"/>
      <w:marRight w:val="0"/>
      <w:marTop w:val="0"/>
      <w:marBottom w:val="0"/>
      <w:divBdr>
        <w:top w:val="none" w:sz="0" w:space="0" w:color="auto"/>
        <w:left w:val="none" w:sz="0" w:space="0" w:color="auto"/>
        <w:bottom w:val="none" w:sz="0" w:space="0" w:color="auto"/>
        <w:right w:val="none" w:sz="0" w:space="0" w:color="auto"/>
      </w:divBdr>
      <w:divsChild>
        <w:div w:id="1580361041">
          <w:marLeft w:val="0"/>
          <w:marRight w:val="0"/>
          <w:marTop w:val="0"/>
          <w:marBottom w:val="0"/>
          <w:divBdr>
            <w:top w:val="none" w:sz="0" w:space="0" w:color="auto"/>
            <w:left w:val="none" w:sz="0" w:space="0" w:color="auto"/>
            <w:bottom w:val="dotted" w:sz="6" w:space="4" w:color="DDDDDD"/>
            <w:right w:val="none" w:sz="0" w:space="0" w:color="auto"/>
          </w:divBdr>
          <w:divsChild>
            <w:div w:id="146566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6688">
      <w:bodyDiv w:val="1"/>
      <w:marLeft w:val="0"/>
      <w:marRight w:val="0"/>
      <w:marTop w:val="0"/>
      <w:marBottom w:val="0"/>
      <w:divBdr>
        <w:top w:val="none" w:sz="0" w:space="0" w:color="auto"/>
        <w:left w:val="none" w:sz="0" w:space="0" w:color="auto"/>
        <w:bottom w:val="none" w:sz="0" w:space="0" w:color="auto"/>
        <w:right w:val="none" w:sz="0" w:space="0" w:color="auto"/>
      </w:divBdr>
      <w:divsChild>
        <w:div w:id="629550560">
          <w:marLeft w:val="0"/>
          <w:marRight w:val="0"/>
          <w:marTop w:val="0"/>
          <w:marBottom w:val="0"/>
          <w:divBdr>
            <w:top w:val="none" w:sz="0" w:space="0" w:color="auto"/>
            <w:left w:val="none" w:sz="0" w:space="0" w:color="auto"/>
            <w:bottom w:val="none" w:sz="0" w:space="0" w:color="auto"/>
            <w:right w:val="none" w:sz="0" w:space="0" w:color="auto"/>
          </w:divBdr>
          <w:divsChild>
            <w:div w:id="1632318121">
              <w:marLeft w:val="0"/>
              <w:marRight w:val="0"/>
              <w:marTop w:val="0"/>
              <w:marBottom w:val="0"/>
              <w:divBdr>
                <w:top w:val="none" w:sz="0" w:space="0" w:color="auto"/>
                <w:left w:val="none" w:sz="0" w:space="0" w:color="auto"/>
                <w:bottom w:val="none" w:sz="0" w:space="0" w:color="auto"/>
                <w:right w:val="none" w:sz="0" w:space="0" w:color="auto"/>
              </w:divBdr>
              <w:divsChild>
                <w:div w:id="1939285591">
                  <w:marLeft w:val="0"/>
                  <w:marRight w:val="0"/>
                  <w:marTop w:val="0"/>
                  <w:marBottom w:val="0"/>
                  <w:divBdr>
                    <w:top w:val="none" w:sz="0" w:space="0" w:color="auto"/>
                    <w:left w:val="none" w:sz="0" w:space="0" w:color="auto"/>
                    <w:bottom w:val="none" w:sz="0" w:space="0" w:color="auto"/>
                    <w:right w:val="none" w:sz="0" w:space="0" w:color="auto"/>
                  </w:divBdr>
                  <w:divsChild>
                    <w:div w:id="455761729">
                      <w:marLeft w:val="0"/>
                      <w:marRight w:val="0"/>
                      <w:marTop w:val="0"/>
                      <w:marBottom w:val="0"/>
                      <w:divBdr>
                        <w:top w:val="none" w:sz="0" w:space="0" w:color="auto"/>
                        <w:left w:val="none" w:sz="0" w:space="0" w:color="auto"/>
                        <w:bottom w:val="none" w:sz="0" w:space="0" w:color="auto"/>
                        <w:right w:val="none" w:sz="0" w:space="0" w:color="auto"/>
                      </w:divBdr>
                      <w:divsChild>
                        <w:div w:id="1906449030">
                          <w:marLeft w:val="0"/>
                          <w:marRight w:val="0"/>
                          <w:marTop w:val="0"/>
                          <w:marBottom w:val="0"/>
                          <w:divBdr>
                            <w:top w:val="none" w:sz="0" w:space="0" w:color="auto"/>
                            <w:left w:val="none" w:sz="0" w:space="0" w:color="auto"/>
                            <w:bottom w:val="none" w:sz="0" w:space="0" w:color="auto"/>
                            <w:right w:val="none" w:sz="0" w:space="0" w:color="auto"/>
                          </w:divBdr>
                          <w:divsChild>
                            <w:div w:id="2130515315">
                              <w:marLeft w:val="0"/>
                              <w:marRight w:val="0"/>
                              <w:marTop w:val="0"/>
                              <w:marBottom w:val="0"/>
                              <w:divBdr>
                                <w:top w:val="none" w:sz="0" w:space="0" w:color="auto"/>
                                <w:left w:val="none" w:sz="0" w:space="0" w:color="auto"/>
                                <w:bottom w:val="none" w:sz="0" w:space="0" w:color="auto"/>
                                <w:right w:val="none" w:sz="0" w:space="0" w:color="auto"/>
                              </w:divBdr>
                              <w:divsChild>
                                <w:div w:id="245918117">
                                  <w:marLeft w:val="0"/>
                                  <w:marRight w:val="0"/>
                                  <w:marTop w:val="0"/>
                                  <w:marBottom w:val="0"/>
                                  <w:divBdr>
                                    <w:top w:val="none" w:sz="0" w:space="0" w:color="auto"/>
                                    <w:left w:val="none" w:sz="0" w:space="0" w:color="auto"/>
                                    <w:bottom w:val="none" w:sz="0" w:space="0" w:color="auto"/>
                                    <w:right w:val="none" w:sz="0" w:space="0" w:color="auto"/>
                                  </w:divBdr>
                                  <w:divsChild>
                                    <w:div w:id="207804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748725">
      <w:bodyDiv w:val="1"/>
      <w:marLeft w:val="0"/>
      <w:marRight w:val="0"/>
      <w:marTop w:val="0"/>
      <w:marBottom w:val="0"/>
      <w:divBdr>
        <w:top w:val="none" w:sz="0" w:space="0" w:color="auto"/>
        <w:left w:val="none" w:sz="0" w:space="0" w:color="auto"/>
        <w:bottom w:val="none" w:sz="0" w:space="0" w:color="auto"/>
        <w:right w:val="none" w:sz="0" w:space="0" w:color="auto"/>
      </w:divBdr>
      <w:divsChild>
        <w:div w:id="588780686">
          <w:marLeft w:val="0"/>
          <w:marRight w:val="0"/>
          <w:marTop w:val="0"/>
          <w:marBottom w:val="0"/>
          <w:divBdr>
            <w:top w:val="none" w:sz="0" w:space="0" w:color="auto"/>
            <w:left w:val="none" w:sz="0" w:space="0" w:color="auto"/>
            <w:bottom w:val="none" w:sz="0" w:space="0" w:color="auto"/>
            <w:right w:val="none" w:sz="0" w:space="0" w:color="auto"/>
          </w:divBdr>
        </w:div>
      </w:divsChild>
    </w:div>
    <w:div w:id="180751609">
      <w:bodyDiv w:val="1"/>
      <w:marLeft w:val="0"/>
      <w:marRight w:val="0"/>
      <w:marTop w:val="0"/>
      <w:marBottom w:val="0"/>
      <w:divBdr>
        <w:top w:val="none" w:sz="0" w:space="0" w:color="auto"/>
        <w:left w:val="none" w:sz="0" w:space="0" w:color="auto"/>
        <w:bottom w:val="none" w:sz="0" w:space="0" w:color="auto"/>
        <w:right w:val="none" w:sz="0" w:space="0" w:color="auto"/>
      </w:divBdr>
      <w:divsChild>
        <w:div w:id="473182739">
          <w:marLeft w:val="0"/>
          <w:marRight w:val="0"/>
          <w:marTop w:val="0"/>
          <w:marBottom w:val="0"/>
          <w:divBdr>
            <w:top w:val="none" w:sz="0" w:space="0" w:color="auto"/>
            <w:left w:val="none" w:sz="0" w:space="0" w:color="auto"/>
            <w:bottom w:val="none" w:sz="0" w:space="0" w:color="auto"/>
            <w:right w:val="none" w:sz="0" w:space="0" w:color="auto"/>
          </w:divBdr>
          <w:divsChild>
            <w:div w:id="1193684946">
              <w:marLeft w:val="0"/>
              <w:marRight w:val="0"/>
              <w:marTop w:val="0"/>
              <w:marBottom w:val="0"/>
              <w:divBdr>
                <w:top w:val="none" w:sz="0" w:space="0" w:color="auto"/>
                <w:left w:val="none" w:sz="0" w:space="0" w:color="auto"/>
                <w:bottom w:val="none" w:sz="0" w:space="0" w:color="auto"/>
                <w:right w:val="none" w:sz="0" w:space="0" w:color="auto"/>
              </w:divBdr>
              <w:divsChild>
                <w:div w:id="773018368">
                  <w:marLeft w:val="0"/>
                  <w:marRight w:val="0"/>
                  <w:marTop w:val="0"/>
                  <w:marBottom w:val="0"/>
                  <w:divBdr>
                    <w:top w:val="none" w:sz="0" w:space="0" w:color="auto"/>
                    <w:left w:val="none" w:sz="0" w:space="0" w:color="auto"/>
                    <w:bottom w:val="none" w:sz="0" w:space="0" w:color="auto"/>
                    <w:right w:val="none" w:sz="0" w:space="0" w:color="auto"/>
                  </w:divBdr>
                  <w:divsChild>
                    <w:div w:id="1188563496">
                      <w:marLeft w:val="0"/>
                      <w:marRight w:val="0"/>
                      <w:marTop w:val="0"/>
                      <w:marBottom w:val="0"/>
                      <w:divBdr>
                        <w:top w:val="none" w:sz="0" w:space="0" w:color="auto"/>
                        <w:left w:val="none" w:sz="0" w:space="0" w:color="auto"/>
                        <w:bottom w:val="none" w:sz="0" w:space="0" w:color="auto"/>
                        <w:right w:val="none" w:sz="0" w:space="0" w:color="auto"/>
                      </w:divBdr>
                      <w:divsChild>
                        <w:div w:id="1547643809">
                          <w:marLeft w:val="0"/>
                          <w:marRight w:val="0"/>
                          <w:marTop w:val="0"/>
                          <w:marBottom w:val="0"/>
                          <w:divBdr>
                            <w:top w:val="none" w:sz="0" w:space="0" w:color="auto"/>
                            <w:left w:val="none" w:sz="0" w:space="0" w:color="auto"/>
                            <w:bottom w:val="none" w:sz="0" w:space="0" w:color="auto"/>
                            <w:right w:val="none" w:sz="0" w:space="0" w:color="auto"/>
                          </w:divBdr>
                          <w:divsChild>
                            <w:div w:id="709888186">
                              <w:marLeft w:val="0"/>
                              <w:marRight w:val="0"/>
                              <w:marTop w:val="0"/>
                              <w:marBottom w:val="0"/>
                              <w:divBdr>
                                <w:top w:val="none" w:sz="0" w:space="0" w:color="auto"/>
                                <w:left w:val="none" w:sz="0" w:space="0" w:color="auto"/>
                                <w:bottom w:val="none" w:sz="0" w:space="0" w:color="auto"/>
                                <w:right w:val="none" w:sz="0" w:space="0" w:color="auto"/>
                              </w:divBdr>
                              <w:divsChild>
                                <w:div w:id="469439664">
                                  <w:marLeft w:val="0"/>
                                  <w:marRight w:val="0"/>
                                  <w:marTop w:val="0"/>
                                  <w:marBottom w:val="0"/>
                                  <w:divBdr>
                                    <w:top w:val="none" w:sz="0" w:space="0" w:color="auto"/>
                                    <w:left w:val="none" w:sz="0" w:space="0" w:color="auto"/>
                                    <w:bottom w:val="none" w:sz="0" w:space="0" w:color="auto"/>
                                    <w:right w:val="none" w:sz="0" w:space="0" w:color="auto"/>
                                  </w:divBdr>
                                  <w:divsChild>
                                    <w:div w:id="668102721">
                                      <w:marLeft w:val="0"/>
                                      <w:marRight w:val="0"/>
                                      <w:marTop w:val="0"/>
                                      <w:marBottom w:val="0"/>
                                      <w:divBdr>
                                        <w:top w:val="none" w:sz="0" w:space="0" w:color="auto"/>
                                        <w:left w:val="none" w:sz="0" w:space="0" w:color="auto"/>
                                        <w:bottom w:val="none" w:sz="0" w:space="0" w:color="auto"/>
                                        <w:right w:val="none" w:sz="0" w:space="0" w:color="auto"/>
                                      </w:divBdr>
                                      <w:divsChild>
                                        <w:div w:id="1882982682">
                                          <w:marLeft w:val="0"/>
                                          <w:marRight w:val="0"/>
                                          <w:marTop w:val="0"/>
                                          <w:marBottom w:val="0"/>
                                          <w:divBdr>
                                            <w:top w:val="none" w:sz="0" w:space="0" w:color="auto"/>
                                            <w:left w:val="none" w:sz="0" w:space="0" w:color="auto"/>
                                            <w:bottom w:val="none" w:sz="0" w:space="0" w:color="auto"/>
                                            <w:right w:val="none" w:sz="0" w:space="0" w:color="auto"/>
                                          </w:divBdr>
                                          <w:divsChild>
                                            <w:div w:id="8721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818587">
      <w:bodyDiv w:val="1"/>
      <w:marLeft w:val="0"/>
      <w:marRight w:val="0"/>
      <w:marTop w:val="0"/>
      <w:marBottom w:val="0"/>
      <w:divBdr>
        <w:top w:val="none" w:sz="0" w:space="0" w:color="auto"/>
        <w:left w:val="none" w:sz="0" w:space="0" w:color="auto"/>
        <w:bottom w:val="none" w:sz="0" w:space="0" w:color="auto"/>
        <w:right w:val="none" w:sz="0" w:space="0" w:color="auto"/>
      </w:divBdr>
      <w:divsChild>
        <w:div w:id="736903173">
          <w:marLeft w:val="0"/>
          <w:marRight w:val="0"/>
          <w:marTop w:val="0"/>
          <w:marBottom w:val="0"/>
          <w:divBdr>
            <w:top w:val="none" w:sz="0" w:space="0" w:color="auto"/>
            <w:left w:val="none" w:sz="0" w:space="0" w:color="auto"/>
            <w:bottom w:val="none" w:sz="0" w:space="0" w:color="auto"/>
            <w:right w:val="none" w:sz="0" w:space="0" w:color="auto"/>
          </w:divBdr>
        </w:div>
      </w:divsChild>
    </w:div>
    <w:div w:id="180824379">
      <w:bodyDiv w:val="1"/>
      <w:marLeft w:val="0"/>
      <w:marRight w:val="0"/>
      <w:marTop w:val="0"/>
      <w:marBottom w:val="0"/>
      <w:divBdr>
        <w:top w:val="none" w:sz="0" w:space="0" w:color="auto"/>
        <w:left w:val="none" w:sz="0" w:space="0" w:color="auto"/>
        <w:bottom w:val="none" w:sz="0" w:space="0" w:color="auto"/>
        <w:right w:val="none" w:sz="0" w:space="0" w:color="auto"/>
      </w:divBdr>
      <w:divsChild>
        <w:div w:id="516162767">
          <w:marLeft w:val="0"/>
          <w:marRight w:val="0"/>
          <w:marTop w:val="0"/>
          <w:marBottom w:val="150"/>
          <w:divBdr>
            <w:top w:val="none" w:sz="0" w:space="0" w:color="auto"/>
            <w:left w:val="none" w:sz="0" w:space="0" w:color="auto"/>
            <w:bottom w:val="none" w:sz="0" w:space="0" w:color="auto"/>
            <w:right w:val="none" w:sz="0" w:space="0" w:color="auto"/>
          </w:divBdr>
        </w:div>
      </w:divsChild>
    </w:div>
    <w:div w:id="181360173">
      <w:bodyDiv w:val="1"/>
      <w:marLeft w:val="0"/>
      <w:marRight w:val="0"/>
      <w:marTop w:val="0"/>
      <w:marBottom w:val="0"/>
      <w:divBdr>
        <w:top w:val="none" w:sz="0" w:space="0" w:color="auto"/>
        <w:left w:val="none" w:sz="0" w:space="0" w:color="auto"/>
        <w:bottom w:val="none" w:sz="0" w:space="0" w:color="auto"/>
        <w:right w:val="none" w:sz="0" w:space="0" w:color="auto"/>
      </w:divBdr>
    </w:div>
    <w:div w:id="181480660">
      <w:bodyDiv w:val="1"/>
      <w:marLeft w:val="0"/>
      <w:marRight w:val="0"/>
      <w:marTop w:val="0"/>
      <w:marBottom w:val="0"/>
      <w:divBdr>
        <w:top w:val="none" w:sz="0" w:space="0" w:color="auto"/>
        <w:left w:val="none" w:sz="0" w:space="0" w:color="auto"/>
        <w:bottom w:val="none" w:sz="0" w:space="0" w:color="auto"/>
        <w:right w:val="none" w:sz="0" w:space="0" w:color="auto"/>
      </w:divBdr>
      <w:divsChild>
        <w:div w:id="1534266612">
          <w:marLeft w:val="0"/>
          <w:marRight w:val="0"/>
          <w:marTop w:val="0"/>
          <w:marBottom w:val="0"/>
          <w:divBdr>
            <w:top w:val="none" w:sz="0" w:space="0" w:color="auto"/>
            <w:left w:val="none" w:sz="0" w:space="0" w:color="auto"/>
            <w:bottom w:val="dotted" w:sz="6" w:space="4" w:color="DDDDDD"/>
            <w:right w:val="none" w:sz="0" w:space="0" w:color="auto"/>
          </w:divBdr>
        </w:div>
      </w:divsChild>
    </w:div>
    <w:div w:id="181549672">
      <w:bodyDiv w:val="1"/>
      <w:marLeft w:val="0"/>
      <w:marRight w:val="0"/>
      <w:marTop w:val="0"/>
      <w:marBottom w:val="0"/>
      <w:divBdr>
        <w:top w:val="none" w:sz="0" w:space="0" w:color="auto"/>
        <w:left w:val="none" w:sz="0" w:space="0" w:color="auto"/>
        <w:bottom w:val="none" w:sz="0" w:space="0" w:color="auto"/>
        <w:right w:val="none" w:sz="0" w:space="0" w:color="auto"/>
      </w:divBdr>
    </w:div>
    <w:div w:id="181601395">
      <w:bodyDiv w:val="1"/>
      <w:marLeft w:val="0"/>
      <w:marRight w:val="0"/>
      <w:marTop w:val="0"/>
      <w:marBottom w:val="0"/>
      <w:divBdr>
        <w:top w:val="none" w:sz="0" w:space="0" w:color="auto"/>
        <w:left w:val="none" w:sz="0" w:space="0" w:color="auto"/>
        <w:bottom w:val="none" w:sz="0" w:space="0" w:color="auto"/>
        <w:right w:val="none" w:sz="0" w:space="0" w:color="auto"/>
      </w:divBdr>
      <w:divsChild>
        <w:div w:id="593826338">
          <w:marLeft w:val="0"/>
          <w:marRight w:val="0"/>
          <w:marTop w:val="0"/>
          <w:marBottom w:val="150"/>
          <w:divBdr>
            <w:top w:val="none" w:sz="0" w:space="0" w:color="auto"/>
            <w:left w:val="none" w:sz="0" w:space="0" w:color="auto"/>
            <w:bottom w:val="none" w:sz="0" w:space="0" w:color="auto"/>
            <w:right w:val="none" w:sz="0" w:space="0" w:color="auto"/>
          </w:divBdr>
        </w:div>
        <w:div w:id="1814103728">
          <w:marLeft w:val="0"/>
          <w:marRight w:val="0"/>
          <w:marTop w:val="0"/>
          <w:marBottom w:val="0"/>
          <w:divBdr>
            <w:top w:val="none" w:sz="0" w:space="0" w:color="auto"/>
            <w:left w:val="none" w:sz="0" w:space="0" w:color="auto"/>
            <w:bottom w:val="none" w:sz="0" w:space="0" w:color="auto"/>
            <w:right w:val="none" w:sz="0" w:space="0" w:color="auto"/>
          </w:divBdr>
        </w:div>
      </w:divsChild>
    </w:div>
    <w:div w:id="181629715">
      <w:bodyDiv w:val="1"/>
      <w:marLeft w:val="0"/>
      <w:marRight w:val="0"/>
      <w:marTop w:val="0"/>
      <w:marBottom w:val="0"/>
      <w:divBdr>
        <w:top w:val="none" w:sz="0" w:space="0" w:color="auto"/>
        <w:left w:val="none" w:sz="0" w:space="0" w:color="auto"/>
        <w:bottom w:val="none" w:sz="0" w:space="0" w:color="auto"/>
        <w:right w:val="none" w:sz="0" w:space="0" w:color="auto"/>
      </w:divBdr>
      <w:divsChild>
        <w:div w:id="99617076">
          <w:marLeft w:val="0"/>
          <w:marRight w:val="0"/>
          <w:marTop w:val="0"/>
          <w:marBottom w:val="0"/>
          <w:divBdr>
            <w:top w:val="none" w:sz="0" w:space="0" w:color="auto"/>
            <w:left w:val="none" w:sz="0" w:space="0" w:color="auto"/>
            <w:bottom w:val="none" w:sz="0" w:space="0" w:color="auto"/>
            <w:right w:val="none" w:sz="0" w:space="0" w:color="auto"/>
          </w:divBdr>
          <w:divsChild>
            <w:div w:id="2118676565">
              <w:marLeft w:val="0"/>
              <w:marRight w:val="0"/>
              <w:marTop w:val="225"/>
              <w:marBottom w:val="225"/>
              <w:divBdr>
                <w:top w:val="none" w:sz="0" w:space="0" w:color="auto"/>
                <w:left w:val="none" w:sz="0" w:space="0" w:color="auto"/>
                <w:bottom w:val="none" w:sz="0" w:space="0" w:color="auto"/>
                <w:right w:val="none" w:sz="0" w:space="0" w:color="auto"/>
              </w:divBdr>
            </w:div>
          </w:divsChild>
        </w:div>
        <w:div w:id="394857944">
          <w:marLeft w:val="0"/>
          <w:marRight w:val="0"/>
          <w:marTop w:val="0"/>
          <w:marBottom w:val="150"/>
          <w:divBdr>
            <w:top w:val="none" w:sz="0" w:space="0" w:color="auto"/>
            <w:left w:val="none" w:sz="0" w:space="0" w:color="auto"/>
            <w:bottom w:val="none" w:sz="0" w:space="0" w:color="auto"/>
            <w:right w:val="none" w:sz="0" w:space="0" w:color="auto"/>
          </w:divBdr>
        </w:div>
        <w:div w:id="1005090528">
          <w:marLeft w:val="0"/>
          <w:marRight w:val="0"/>
          <w:marTop w:val="0"/>
          <w:marBottom w:val="150"/>
          <w:divBdr>
            <w:top w:val="none" w:sz="0" w:space="0" w:color="auto"/>
            <w:left w:val="none" w:sz="0" w:space="0" w:color="auto"/>
            <w:bottom w:val="none" w:sz="0" w:space="0" w:color="auto"/>
            <w:right w:val="none" w:sz="0" w:space="0" w:color="auto"/>
          </w:divBdr>
          <w:divsChild>
            <w:div w:id="530610449">
              <w:marLeft w:val="0"/>
              <w:marRight w:val="0"/>
              <w:marTop w:val="0"/>
              <w:marBottom w:val="0"/>
              <w:divBdr>
                <w:top w:val="none" w:sz="0" w:space="0" w:color="auto"/>
                <w:left w:val="none" w:sz="0" w:space="0" w:color="auto"/>
                <w:bottom w:val="none" w:sz="0" w:space="0" w:color="auto"/>
                <w:right w:val="none" w:sz="0" w:space="0" w:color="auto"/>
              </w:divBdr>
              <w:divsChild>
                <w:div w:id="11148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1047">
      <w:bodyDiv w:val="1"/>
      <w:marLeft w:val="0"/>
      <w:marRight w:val="0"/>
      <w:marTop w:val="0"/>
      <w:marBottom w:val="0"/>
      <w:divBdr>
        <w:top w:val="none" w:sz="0" w:space="0" w:color="auto"/>
        <w:left w:val="none" w:sz="0" w:space="0" w:color="auto"/>
        <w:bottom w:val="none" w:sz="0" w:space="0" w:color="auto"/>
        <w:right w:val="none" w:sz="0" w:space="0" w:color="auto"/>
      </w:divBdr>
      <w:divsChild>
        <w:div w:id="729308307">
          <w:marLeft w:val="0"/>
          <w:marRight w:val="0"/>
          <w:marTop w:val="0"/>
          <w:marBottom w:val="150"/>
          <w:divBdr>
            <w:top w:val="none" w:sz="0" w:space="0" w:color="auto"/>
            <w:left w:val="none" w:sz="0" w:space="0" w:color="auto"/>
            <w:bottom w:val="none" w:sz="0" w:space="0" w:color="auto"/>
            <w:right w:val="none" w:sz="0" w:space="0" w:color="auto"/>
          </w:divBdr>
        </w:div>
        <w:div w:id="834105869">
          <w:marLeft w:val="0"/>
          <w:marRight w:val="0"/>
          <w:marTop w:val="0"/>
          <w:marBottom w:val="0"/>
          <w:divBdr>
            <w:top w:val="none" w:sz="0" w:space="0" w:color="auto"/>
            <w:left w:val="none" w:sz="0" w:space="0" w:color="auto"/>
            <w:bottom w:val="none" w:sz="0" w:space="0" w:color="auto"/>
            <w:right w:val="none" w:sz="0" w:space="0" w:color="auto"/>
          </w:divBdr>
          <w:divsChild>
            <w:div w:id="624777521">
              <w:marLeft w:val="0"/>
              <w:marRight w:val="0"/>
              <w:marTop w:val="0"/>
              <w:marBottom w:val="375"/>
              <w:divBdr>
                <w:top w:val="none" w:sz="0" w:space="0" w:color="auto"/>
                <w:left w:val="none" w:sz="0" w:space="0" w:color="auto"/>
                <w:bottom w:val="none" w:sz="0" w:space="0" w:color="auto"/>
                <w:right w:val="none" w:sz="0" w:space="0" w:color="auto"/>
              </w:divBdr>
            </w:div>
            <w:div w:id="1809935072">
              <w:marLeft w:val="0"/>
              <w:marRight w:val="0"/>
              <w:marTop w:val="0"/>
              <w:marBottom w:val="225"/>
              <w:divBdr>
                <w:top w:val="none" w:sz="0" w:space="0" w:color="auto"/>
                <w:left w:val="none" w:sz="0" w:space="0" w:color="auto"/>
                <w:bottom w:val="none" w:sz="0" w:space="0" w:color="auto"/>
                <w:right w:val="none" w:sz="0" w:space="0" w:color="auto"/>
              </w:divBdr>
              <w:divsChild>
                <w:div w:id="15230748">
                  <w:marLeft w:val="0"/>
                  <w:marRight w:val="0"/>
                  <w:marTop w:val="0"/>
                  <w:marBottom w:val="150"/>
                  <w:divBdr>
                    <w:top w:val="none" w:sz="0" w:space="0" w:color="auto"/>
                    <w:left w:val="none" w:sz="0" w:space="0" w:color="auto"/>
                    <w:bottom w:val="none" w:sz="0" w:space="0" w:color="auto"/>
                    <w:right w:val="none" w:sz="0" w:space="0" w:color="auto"/>
                  </w:divBdr>
                </w:div>
                <w:div w:id="138160383">
                  <w:marLeft w:val="0"/>
                  <w:marRight w:val="0"/>
                  <w:marTop w:val="0"/>
                  <w:marBottom w:val="150"/>
                  <w:divBdr>
                    <w:top w:val="none" w:sz="0" w:space="0" w:color="auto"/>
                    <w:left w:val="none" w:sz="0" w:space="0" w:color="auto"/>
                    <w:bottom w:val="none" w:sz="0" w:space="0" w:color="auto"/>
                    <w:right w:val="none" w:sz="0" w:space="0" w:color="auto"/>
                  </w:divBdr>
                </w:div>
                <w:div w:id="188180253">
                  <w:marLeft w:val="0"/>
                  <w:marRight w:val="0"/>
                  <w:marTop w:val="0"/>
                  <w:marBottom w:val="150"/>
                  <w:divBdr>
                    <w:top w:val="none" w:sz="0" w:space="0" w:color="auto"/>
                    <w:left w:val="none" w:sz="0" w:space="0" w:color="auto"/>
                    <w:bottom w:val="none" w:sz="0" w:space="0" w:color="auto"/>
                    <w:right w:val="none" w:sz="0" w:space="0" w:color="auto"/>
                  </w:divBdr>
                </w:div>
                <w:div w:id="431435967">
                  <w:marLeft w:val="0"/>
                  <w:marRight w:val="0"/>
                  <w:marTop w:val="0"/>
                  <w:marBottom w:val="150"/>
                  <w:divBdr>
                    <w:top w:val="none" w:sz="0" w:space="0" w:color="auto"/>
                    <w:left w:val="none" w:sz="0" w:space="0" w:color="auto"/>
                    <w:bottom w:val="none" w:sz="0" w:space="0" w:color="auto"/>
                    <w:right w:val="none" w:sz="0" w:space="0" w:color="auto"/>
                  </w:divBdr>
                </w:div>
                <w:div w:id="500196236">
                  <w:marLeft w:val="0"/>
                  <w:marRight w:val="0"/>
                  <w:marTop w:val="0"/>
                  <w:marBottom w:val="150"/>
                  <w:divBdr>
                    <w:top w:val="none" w:sz="0" w:space="0" w:color="auto"/>
                    <w:left w:val="none" w:sz="0" w:space="0" w:color="auto"/>
                    <w:bottom w:val="none" w:sz="0" w:space="0" w:color="auto"/>
                    <w:right w:val="none" w:sz="0" w:space="0" w:color="auto"/>
                  </w:divBdr>
                </w:div>
                <w:div w:id="603150098">
                  <w:marLeft w:val="0"/>
                  <w:marRight w:val="0"/>
                  <w:marTop w:val="0"/>
                  <w:marBottom w:val="150"/>
                  <w:divBdr>
                    <w:top w:val="none" w:sz="0" w:space="0" w:color="auto"/>
                    <w:left w:val="none" w:sz="0" w:space="0" w:color="auto"/>
                    <w:bottom w:val="none" w:sz="0" w:space="0" w:color="auto"/>
                    <w:right w:val="none" w:sz="0" w:space="0" w:color="auto"/>
                  </w:divBdr>
                </w:div>
                <w:div w:id="647628959">
                  <w:marLeft w:val="0"/>
                  <w:marRight w:val="0"/>
                  <w:marTop w:val="0"/>
                  <w:marBottom w:val="150"/>
                  <w:divBdr>
                    <w:top w:val="none" w:sz="0" w:space="0" w:color="auto"/>
                    <w:left w:val="none" w:sz="0" w:space="0" w:color="auto"/>
                    <w:bottom w:val="none" w:sz="0" w:space="0" w:color="auto"/>
                    <w:right w:val="none" w:sz="0" w:space="0" w:color="auto"/>
                  </w:divBdr>
                </w:div>
                <w:div w:id="669870973">
                  <w:marLeft w:val="0"/>
                  <w:marRight w:val="0"/>
                  <w:marTop w:val="0"/>
                  <w:marBottom w:val="150"/>
                  <w:divBdr>
                    <w:top w:val="none" w:sz="0" w:space="0" w:color="auto"/>
                    <w:left w:val="none" w:sz="0" w:space="0" w:color="auto"/>
                    <w:bottom w:val="none" w:sz="0" w:space="0" w:color="auto"/>
                    <w:right w:val="none" w:sz="0" w:space="0" w:color="auto"/>
                  </w:divBdr>
                </w:div>
                <w:div w:id="749890388">
                  <w:marLeft w:val="0"/>
                  <w:marRight w:val="0"/>
                  <w:marTop w:val="0"/>
                  <w:marBottom w:val="150"/>
                  <w:divBdr>
                    <w:top w:val="none" w:sz="0" w:space="0" w:color="auto"/>
                    <w:left w:val="none" w:sz="0" w:space="0" w:color="auto"/>
                    <w:bottom w:val="none" w:sz="0" w:space="0" w:color="auto"/>
                    <w:right w:val="none" w:sz="0" w:space="0" w:color="auto"/>
                  </w:divBdr>
                </w:div>
                <w:div w:id="783378483">
                  <w:marLeft w:val="0"/>
                  <w:marRight w:val="0"/>
                  <w:marTop w:val="0"/>
                  <w:marBottom w:val="150"/>
                  <w:divBdr>
                    <w:top w:val="none" w:sz="0" w:space="0" w:color="auto"/>
                    <w:left w:val="none" w:sz="0" w:space="0" w:color="auto"/>
                    <w:bottom w:val="none" w:sz="0" w:space="0" w:color="auto"/>
                    <w:right w:val="none" w:sz="0" w:space="0" w:color="auto"/>
                  </w:divBdr>
                </w:div>
                <w:div w:id="820580317">
                  <w:marLeft w:val="0"/>
                  <w:marRight w:val="0"/>
                  <w:marTop w:val="0"/>
                  <w:marBottom w:val="150"/>
                  <w:divBdr>
                    <w:top w:val="none" w:sz="0" w:space="0" w:color="auto"/>
                    <w:left w:val="none" w:sz="0" w:space="0" w:color="auto"/>
                    <w:bottom w:val="none" w:sz="0" w:space="0" w:color="auto"/>
                    <w:right w:val="none" w:sz="0" w:space="0" w:color="auto"/>
                  </w:divBdr>
                </w:div>
                <w:div w:id="830682762">
                  <w:marLeft w:val="0"/>
                  <w:marRight w:val="0"/>
                  <w:marTop w:val="0"/>
                  <w:marBottom w:val="150"/>
                  <w:divBdr>
                    <w:top w:val="none" w:sz="0" w:space="0" w:color="auto"/>
                    <w:left w:val="none" w:sz="0" w:space="0" w:color="auto"/>
                    <w:bottom w:val="none" w:sz="0" w:space="0" w:color="auto"/>
                    <w:right w:val="none" w:sz="0" w:space="0" w:color="auto"/>
                  </w:divBdr>
                </w:div>
                <w:div w:id="853039315">
                  <w:marLeft w:val="0"/>
                  <w:marRight w:val="0"/>
                  <w:marTop w:val="0"/>
                  <w:marBottom w:val="150"/>
                  <w:divBdr>
                    <w:top w:val="none" w:sz="0" w:space="0" w:color="auto"/>
                    <w:left w:val="none" w:sz="0" w:space="0" w:color="auto"/>
                    <w:bottom w:val="none" w:sz="0" w:space="0" w:color="auto"/>
                    <w:right w:val="none" w:sz="0" w:space="0" w:color="auto"/>
                  </w:divBdr>
                </w:div>
                <w:div w:id="864101413">
                  <w:marLeft w:val="0"/>
                  <w:marRight w:val="0"/>
                  <w:marTop w:val="0"/>
                  <w:marBottom w:val="150"/>
                  <w:divBdr>
                    <w:top w:val="none" w:sz="0" w:space="0" w:color="auto"/>
                    <w:left w:val="none" w:sz="0" w:space="0" w:color="auto"/>
                    <w:bottom w:val="none" w:sz="0" w:space="0" w:color="auto"/>
                    <w:right w:val="none" w:sz="0" w:space="0" w:color="auto"/>
                  </w:divBdr>
                </w:div>
                <w:div w:id="1054427033">
                  <w:marLeft w:val="0"/>
                  <w:marRight w:val="0"/>
                  <w:marTop w:val="0"/>
                  <w:marBottom w:val="150"/>
                  <w:divBdr>
                    <w:top w:val="none" w:sz="0" w:space="0" w:color="auto"/>
                    <w:left w:val="none" w:sz="0" w:space="0" w:color="auto"/>
                    <w:bottom w:val="none" w:sz="0" w:space="0" w:color="auto"/>
                    <w:right w:val="none" w:sz="0" w:space="0" w:color="auto"/>
                  </w:divBdr>
                </w:div>
                <w:div w:id="1089305810">
                  <w:marLeft w:val="0"/>
                  <w:marRight w:val="0"/>
                  <w:marTop w:val="0"/>
                  <w:marBottom w:val="150"/>
                  <w:divBdr>
                    <w:top w:val="none" w:sz="0" w:space="0" w:color="auto"/>
                    <w:left w:val="none" w:sz="0" w:space="0" w:color="auto"/>
                    <w:bottom w:val="none" w:sz="0" w:space="0" w:color="auto"/>
                    <w:right w:val="none" w:sz="0" w:space="0" w:color="auto"/>
                  </w:divBdr>
                </w:div>
                <w:div w:id="1129782170">
                  <w:marLeft w:val="0"/>
                  <w:marRight w:val="0"/>
                  <w:marTop w:val="0"/>
                  <w:marBottom w:val="150"/>
                  <w:divBdr>
                    <w:top w:val="none" w:sz="0" w:space="0" w:color="auto"/>
                    <w:left w:val="none" w:sz="0" w:space="0" w:color="auto"/>
                    <w:bottom w:val="none" w:sz="0" w:space="0" w:color="auto"/>
                    <w:right w:val="none" w:sz="0" w:space="0" w:color="auto"/>
                  </w:divBdr>
                </w:div>
                <w:div w:id="1145970174">
                  <w:marLeft w:val="0"/>
                  <w:marRight w:val="0"/>
                  <w:marTop w:val="0"/>
                  <w:marBottom w:val="150"/>
                  <w:divBdr>
                    <w:top w:val="none" w:sz="0" w:space="0" w:color="auto"/>
                    <w:left w:val="none" w:sz="0" w:space="0" w:color="auto"/>
                    <w:bottom w:val="none" w:sz="0" w:space="0" w:color="auto"/>
                    <w:right w:val="none" w:sz="0" w:space="0" w:color="auto"/>
                  </w:divBdr>
                </w:div>
                <w:div w:id="1179856584">
                  <w:marLeft w:val="0"/>
                  <w:marRight w:val="0"/>
                  <w:marTop w:val="0"/>
                  <w:marBottom w:val="150"/>
                  <w:divBdr>
                    <w:top w:val="none" w:sz="0" w:space="0" w:color="auto"/>
                    <w:left w:val="none" w:sz="0" w:space="0" w:color="auto"/>
                    <w:bottom w:val="none" w:sz="0" w:space="0" w:color="auto"/>
                    <w:right w:val="none" w:sz="0" w:space="0" w:color="auto"/>
                  </w:divBdr>
                </w:div>
                <w:div w:id="1180504769">
                  <w:marLeft w:val="0"/>
                  <w:marRight w:val="0"/>
                  <w:marTop w:val="0"/>
                  <w:marBottom w:val="150"/>
                  <w:divBdr>
                    <w:top w:val="none" w:sz="0" w:space="0" w:color="auto"/>
                    <w:left w:val="none" w:sz="0" w:space="0" w:color="auto"/>
                    <w:bottom w:val="none" w:sz="0" w:space="0" w:color="auto"/>
                    <w:right w:val="none" w:sz="0" w:space="0" w:color="auto"/>
                  </w:divBdr>
                </w:div>
                <w:div w:id="1213689766">
                  <w:marLeft w:val="0"/>
                  <w:marRight w:val="0"/>
                  <w:marTop w:val="0"/>
                  <w:marBottom w:val="150"/>
                  <w:divBdr>
                    <w:top w:val="none" w:sz="0" w:space="0" w:color="auto"/>
                    <w:left w:val="none" w:sz="0" w:space="0" w:color="auto"/>
                    <w:bottom w:val="none" w:sz="0" w:space="0" w:color="auto"/>
                    <w:right w:val="none" w:sz="0" w:space="0" w:color="auto"/>
                  </w:divBdr>
                </w:div>
                <w:div w:id="1253007663">
                  <w:marLeft w:val="0"/>
                  <w:marRight w:val="0"/>
                  <w:marTop w:val="0"/>
                  <w:marBottom w:val="150"/>
                  <w:divBdr>
                    <w:top w:val="none" w:sz="0" w:space="0" w:color="auto"/>
                    <w:left w:val="none" w:sz="0" w:space="0" w:color="auto"/>
                    <w:bottom w:val="none" w:sz="0" w:space="0" w:color="auto"/>
                    <w:right w:val="none" w:sz="0" w:space="0" w:color="auto"/>
                  </w:divBdr>
                </w:div>
                <w:div w:id="1339116587">
                  <w:marLeft w:val="0"/>
                  <w:marRight w:val="0"/>
                  <w:marTop w:val="0"/>
                  <w:marBottom w:val="150"/>
                  <w:divBdr>
                    <w:top w:val="none" w:sz="0" w:space="0" w:color="auto"/>
                    <w:left w:val="none" w:sz="0" w:space="0" w:color="auto"/>
                    <w:bottom w:val="none" w:sz="0" w:space="0" w:color="auto"/>
                    <w:right w:val="none" w:sz="0" w:space="0" w:color="auto"/>
                  </w:divBdr>
                </w:div>
                <w:div w:id="1485855906">
                  <w:marLeft w:val="0"/>
                  <w:marRight w:val="0"/>
                  <w:marTop w:val="0"/>
                  <w:marBottom w:val="150"/>
                  <w:divBdr>
                    <w:top w:val="none" w:sz="0" w:space="0" w:color="auto"/>
                    <w:left w:val="none" w:sz="0" w:space="0" w:color="auto"/>
                    <w:bottom w:val="none" w:sz="0" w:space="0" w:color="auto"/>
                    <w:right w:val="none" w:sz="0" w:space="0" w:color="auto"/>
                  </w:divBdr>
                </w:div>
                <w:div w:id="1508865243">
                  <w:marLeft w:val="0"/>
                  <w:marRight w:val="0"/>
                  <w:marTop w:val="0"/>
                  <w:marBottom w:val="150"/>
                  <w:divBdr>
                    <w:top w:val="none" w:sz="0" w:space="0" w:color="auto"/>
                    <w:left w:val="none" w:sz="0" w:space="0" w:color="auto"/>
                    <w:bottom w:val="none" w:sz="0" w:space="0" w:color="auto"/>
                    <w:right w:val="none" w:sz="0" w:space="0" w:color="auto"/>
                  </w:divBdr>
                </w:div>
                <w:div w:id="1694111352">
                  <w:marLeft w:val="0"/>
                  <w:marRight w:val="0"/>
                  <w:marTop w:val="0"/>
                  <w:marBottom w:val="150"/>
                  <w:divBdr>
                    <w:top w:val="none" w:sz="0" w:space="0" w:color="auto"/>
                    <w:left w:val="none" w:sz="0" w:space="0" w:color="auto"/>
                    <w:bottom w:val="none" w:sz="0" w:space="0" w:color="auto"/>
                    <w:right w:val="none" w:sz="0" w:space="0" w:color="auto"/>
                  </w:divBdr>
                </w:div>
                <w:div w:id="1696539873">
                  <w:marLeft w:val="0"/>
                  <w:marRight w:val="0"/>
                  <w:marTop w:val="0"/>
                  <w:marBottom w:val="150"/>
                  <w:divBdr>
                    <w:top w:val="none" w:sz="0" w:space="0" w:color="auto"/>
                    <w:left w:val="none" w:sz="0" w:space="0" w:color="auto"/>
                    <w:bottom w:val="none" w:sz="0" w:space="0" w:color="auto"/>
                    <w:right w:val="none" w:sz="0" w:space="0" w:color="auto"/>
                  </w:divBdr>
                </w:div>
                <w:div w:id="1698314984">
                  <w:marLeft w:val="0"/>
                  <w:marRight w:val="0"/>
                  <w:marTop w:val="0"/>
                  <w:marBottom w:val="150"/>
                  <w:divBdr>
                    <w:top w:val="none" w:sz="0" w:space="0" w:color="auto"/>
                    <w:left w:val="none" w:sz="0" w:space="0" w:color="auto"/>
                    <w:bottom w:val="none" w:sz="0" w:space="0" w:color="auto"/>
                    <w:right w:val="none" w:sz="0" w:space="0" w:color="auto"/>
                  </w:divBdr>
                </w:div>
                <w:div w:id="1773436488">
                  <w:marLeft w:val="0"/>
                  <w:marRight w:val="0"/>
                  <w:marTop w:val="0"/>
                  <w:marBottom w:val="150"/>
                  <w:divBdr>
                    <w:top w:val="none" w:sz="0" w:space="0" w:color="auto"/>
                    <w:left w:val="none" w:sz="0" w:space="0" w:color="auto"/>
                    <w:bottom w:val="none" w:sz="0" w:space="0" w:color="auto"/>
                    <w:right w:val="none" w:sz="0" w:space="0" w:color="auto"/>
                  </w:divBdr>
                </w:div>
                <w:div w:id="1810442853">
                  <w:marLeft w:val="0"/>
                  <w:marRight w:val="0"/>
                  <w:marTop w:val="0"/>
                  <w:marBottom w:val="150"/>
                  <w:divBdr>
                    <w:top w:val="none" w:sz="0" w:space="0" w:color="auto"/>
                    <w:left w:val="none" w:sz="0" w:space="0" w:color="auto"/>
                    <w:bottom w:val="none" w:sz="0" w:space="0" w:color="auto"/>
                    <w:right w:val="none" w:sz="0" w:space="0" w:color="auto"/>
                  </w:divBdr>
                </w:div>
                <w:div w:id="1833567272">
                  <w:marLeft w:val="0"/>
                  <w:marRight w:val="0"/>
                  <w:marTop w:val="0"/>
                  <w:marBottom w:val="150"/>
                  <w:divBdr>
                    <w:top w:val="none" w:sz="0" w:space="0" w:color="auto"/>
                    <w:left w:val="none" w:sz="0" w:space="0" w:color="auto"/>
                    <w:bottom w:val="none" w:sz="0" w:space="0" w:color="auto"/>
                    <w:right w:val="none" w:sz="0" w:space="0" w:color="auto"/>
                  </w:divBdr>
                </w:div>
                <w:div w:id="1851748255">
                  <w:marLeft w:val="0"/>
                  <w:marRight w:val="0"/>
                  <w:marTop w:val="0"/>
                  <w:marBottom w:val="150"/>
                  <w:divBdr>
                    <w:top w:val="none" w:sz="0" w:space="0" w:color="auto"/>
                    <w:left w:val="none" w:sz="0" w:space="0" w:color="auto"/>
                    <w:bottom w:val="none" w:sz="0" w:space="0" w:color="auto"/>
                    <w:right w:val="none" w:sz="0" w:space="0" w:color="auto"/>
                  </w:divBdr>
                </w:div>
                <w:div w:id="2069568583">
                  <w:marLeft w:val="0"/>
                  <w:marRight w:val="0"/>
                  <w:marTop w:val="0"/>
                  <w:marBottom w:val="150"/>
                  <w:divBdr>
                    <w:top w:val="none" w:sz="0" w:space="0" w:color="auto"/>
                    <w:left w:val="none" w:sz="0" w:space="0" w:color="auto"/>
                    <w:bottom w:val="none" w:sz="0" w:space="0" w:color="auto"/>
                    <w:right w:val="none" w:sz="0" w:space="0" w:color="auto"/>
                  </w:divBdr>
                </w:div>
                <w:div w:id="2082948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11825441">
          <w:marLeft w:val="-9765"/>
          <w:marRight w:val="0"/>
          <w:marTop w:val="0"/>
          <w:marBottom w:val="0"/>
          <w:divBdr>
            <w:top w:val="none" w:sz="0" w:space="0" w:color="auto"/>
            <w:left w:val="none" w:sz="0" w:space="0" w:color="auto"/>
            <w:bottom w:val="none" w:sz="0" w:space="0" w:color="auto"/>
            <w:right w:val="none" w:sz="0" w:space="0" w:color="auto"/>
          </w:divBdr>
        </w:div>
      </w:divsChild>
    </w:div>
    <w:div w:id="182015862">
      <w:bodyDiv w:val="1"/>
      <w:marLeft w:val="0"/>
      <w:marRight w:val="0"/>
      <w:marTop w:val="0"/>
      <w:marBottom w:val="0"/>
      <w:divBdr>
        <w:top w:val="none" w:sz="0" w:space="0" w:color="auto"/>
        <w:left w:val="none" w:sz="0" w:space="0" w:color="auto"/>
        <w:bottom w:val="none" w:sz="0" w:space="0" w:color="auto"/>
        <w:right w:val="none" w:sz="0" w:space="0" w:color="auto"/>
      </w:divBdr>
      <w:divsChild>
        <w:div w:id="583419756">
          <w:marLeft w:val="0"/>
          <w:marRight w:val="0"/>
          <w:marTop w:val="0"/>
          <w:marBottom w:val="150"/>
          <w:divBdr>
            <w:top w:val="none" w:sz="0" w:space="0" w:color="auto"/>
            <w:left w:val="none" w:sz="0" w:space="0" w:color="auto"/>
            <w:bottom w:val="none" w:sz="0" w:space="0" w:color="auto"/>
            <w:right w:val="none" w:sz="0" w:space="0" w:color="auto"/>
          </w:divBdr>
        </w:div>
      </w:divsChild>
    </w:div>
    <w:div w:id="182062280">
      <w:bodyDiv w:val="1"/>
      <w:marLeft w:val="0"/>
      <w:marRight w:val="0"/>
      <w:marTop w:val="0"/>
      <w:marBottom w:val="0"/>
      <w:divBdr>
        <w:top w:val="none" w:sz="0" w:space="0" w:color="auto"/>
        <w:left w:val="none" w:sz="0" w:space="0" w:color="auto"/>
        <w:bottom w:val="none" w:sz="0" w:space="0" w:color="auto"/>
        <w:right w:val="none" w:sz="0" w:space="0" w:color="auto"/>
      </w:divBdr>
      <w:divsChild>
        <w:div w:id="43723289">
          <w:marLeft w:val="0"/>
          <w:marRight w:val="0"/>
          <w:marTop w:val="0"/>
          <w:marBottom w:val="0"/>
          <w:divBdr>
            <w:top w:val="none" w:sz="0" w:space="0" w:color="auto"/>
            <w:left w:val="none" w:sz="0" w:space="0" w:color="auto"/>
            <w:bottom w:val="none" w:sz="0" w:space="0" w:color="auto"/>
            <w:right w:val="none" w:sz="0" w:space="0" w:color="auto"/>
          </w:divBdr>
        </w:div>
      </w:divsChild>
    </w:div>
    <w:div w:id="182210395">
      <w:bodyDiv w:val="1"/>
      <w:marLeft w:val="0"/>
      <w:marRight w:val="0"/>
      <w:marTop w:val="0"/>
      <w:marBottom w:val="0"/>
      <w:divBdr>
        <w:top w:val="none" w:sz="0" w:space="0" w:color="auto"/>
        <w:left w:val="none" w:sz="0" w:space="0" w:color="auto"/>
        <w:bottom w:val="none" w:sz="0" w:space="0" w:color="auto"/>
        <w:right w:val="none" w:sz="0" w:space="0" w:color="auto"/>
      </w:divBdr>
    </w:div>
    <w:div w:id="182674530">
      <w:bodyDiv w:val="1"/>
      <w:marLeft w:val="0"/>
      <w:marRight w:val="0"/>
      <w:marTop w:val="0"/>
      <w:marBottom w:val="0"/>
      <w:divBdr>
        <w:top w:val="none" w:sz="0" w:space="0" w:color="auto"/>
        <w:left w:val="none" w:sz="0" w:space="0" w:color="auto"/>
        <w:bottom w:val="none" w:sz="0" w:space="0" w:color="auto"/>
        <w:right w:val="none" w:sz="0" w:space="0" w:color="auto"/>
      </w:divBdr>
      <w:divsChild>
        <w:div w:id="1287354527">
          <w:marLeft w:val="0"/>
          <w:marRight w:val="0"/>
          <w:marTop w:val="0"/>
          <w:marBottom w:val="225"/>
          <w:divBdr>
            <w:top w:val="none" w:sz="0" w:space="0" w:color="auto"/>
            <w:left w:val="none" w:sz="0" w:space="0" w:color="auto"/>
            <w:bottom w:val="none" w:sz="0" w:space="0" w:color="auto"/>
            <w:right w:val="none" w:sz="0" w:space="0" w:color="auto"/>
          </w:divBdr>
        </w:div>
      </w:divsChild>
    </w:div>
    <w:div w:id="182787495">
      <w:bodyDiv w:val="1"/>
      <w:marLeft w:val="0"/>
      <w:marRight w:val="0"/>
      <w:marTop w:val="0"/>
      <w:marBottom w:val="0"/>
      <w:divBdr>
        <w:top w:val="none" w:sz="0" w:space="0" w:color="auto"/>
        <w:left w:val="none" w:sz="0" w:space="0" w:color="auto"/>
        <w:bottom w:val="none" w:sz="0" w:space="0" w:color="auto"/>
        <w:right w:val="none" w:sz="0" w:space="0" w:color="auto"/>
      </w:divBdr>
      <w:divsChild>
        <w:div w:id="604659190">
          <w:marLeft w:val="0"/>
          <w:marRight w:val="0"/>
          <w:marTop w:val="150"/>
          <w:marBottom w:val="0"/>
          <w:divBdr>
            <w:top w:val="none" w:sz="0" w:space="0" w:color="auto"/>
            <w:left w:val="none" w:sz="0" w:space="0" w:color="auto"/>
            <w:bottom w:val="none" w:sz="0" w:space="0" w:color="auto"/>
            <w:right w:val="none" w:sz="0" w:space="0" w:color="auto"/>
          </w:divBdr>
          <w:divsChild>
            <w:div w:id="1502744544">
              <w:marLeft w:val="0"/>
              <w:marRight w:val="0"/>
              <w:marTop w:val="0"/>
              <w:marBottom w:val="0"/>
              <w:divBdr>
                <w:top w:val="none" w:sz="0" w:space="0" w:color="auto"/>
                <w:left w:val="none" w:sz="0" w:space="0" w:color="auto"/>
                <w:bottom w:val="single" w:sz="6" w:space="0" w:color="EFEFEF"/>
                <w:right w:val="none" w:sz="0" w:space="0" w:color="auto"/>
              </w:divBdr>
              <w:divsChild>
                <w:div w:id="422189150">
                  <w:marLeft w:val="0"/>
                  <w:marRight w:val="0"/>
                  <w:marTop w:val="0"/>
                  <w:marBottom w:val="0"/>
                  <w:divBdr>
                    <w:top w:val="none" w:sz="0" w:space="0" w:color="auto"/>
                    <w:left w:val="none" w:sz="0" w:space="0" w:color="auto"/>
                    <w:bottom w:val="none" w:sz="0" w:space="0" w:color="auto"/>
                    <w:right w:val="none" w:sz="0" w:space="0" w:color="auto"/>
                  </w:divBdr>
                </w:div>
                <w:div w:id="20235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2732">
          <w:marLeft w:val="0"/>
          <w:marRight w:val="0"/>
          <w:marTop w:val="300"/>
          <w:marBottom w:val="0"/>
          <w:divBdr>
            <w:top w:val="none" w:sz="0" w:space="0" w:color="auto"/>
            <w:left w:val="none" w:sz="0" w:space="0" w:color="auto"/>
            <w:bottom w:val="none" w:sz="0" w:space="0" w:color="auto"/>
            <w:right w:val="none" w:sz="0" w:space="0" w:color="auto"/>
          </w:divBdr>
          <w:divsChild>
            <w:div w:id="438306198">
              <w:marLeft w:val="-1350"/>
              <w:marRight w:val="0"/>
              <w:marTop w:val="0"/>
              <w:marBottom w:val="0"/>
              <w:divBdr>
                <w:top w:val="none" w:sz="0" w:space="0" w:color="auto"/>
                <w:left w:val="none" w:sz="0" w:space="0" w:color="auto"/>
                <w:bottom w:val="none" w:sz="0" w:space="0" w:color="auto"/>
                <w:right w:val="none" w:sz="0" w:space="0" w:color="auto"/>
              </w:divBdr>
              <w:divsChild>
                <w:div w:id="1672677190">
                  <w:marLeft w:val="0"/>
                  <w:marRight w:val="0"/>
                  <w:marTop w:val="0"/>
                  <w:marBottom w:val="0"/>
                  <w:divBdr>
                    <w:top w:val="none" w:sz="0" w:space="0" w:color="auto"/>
                    <w:left w:val="none" w:sz="0" w:space="0" w:color="auto"/>
                    <w:bottom w:val="none" w:sz="0" w:space="0" w:color="auto"/>
                    <w:right w:val="none" w:sz="0" w:space="0" w:color="auto"/>
                  </w:divBdr>
                  <w:divsChild>
                    <w:div w:id="1521384619">
                      <w:marLeft w:val="0"/>
                      <w:marRight w:val="0"/>
                      <w:marTop w:val="0"/>
                      <w:marBottom w:val="0"/>
                      <w:divBdr>
                        <w:top w:val="none" w:sz="0" w:space="0" w:color="auto"/>
                        <w:left w:val="none" w:sz="0" w:space="0" w:color="auto"/>
                        <w:bottom w:val="none" w:sz="0" w:space="0" w:color="auto"/>
                        <w:right w:val="none" w:sz="0" w:space="0" w:color="auto"/>
                      </w:divBdr>
                      <w:divsChild>
                        <w:div w:id="438523559">
                          <w:marLeft w:val="0"/>
                          <w:marRight w:val="0"/>
                          <w:marTop w:val="0"/>
                          <w:marBottom w:val="0"/>
                          <w:divBdr>
                            <w:top w:val="single" w:sz="6" w:space="0" w:color="C7C7C7"/>
                            <w:left w:val="single" w:sz="6" w:space="0" w:color="C7C7C7"/>
                            <w:bottom w:val="single" w:sz="6" w:space="0" w:color="C7C7C7"/>
                            <w:right w:val="single" w:sz="6" w:space="0" w:color="C7C7C7"/>
                          </w:divBdr>
                          <w:divsChild>
                            <w:div w:id="1393701340">
                              <w:marLeft w:val="0"/>
                              <w:marRight w:val="0"/>
                              <w:marTop w:val="100"/>
                              <w:marBottom w:val="100"/>
                              <w:divBdr>
                                <w:top w:val="none" w:sz="0" w:space="11" w:color="auto"/>
                                <w:left w:val="none" w:sz="0" w:space="0" w:color="auto"/>
                                <w:bottom w:val="single" w:sz="6" w:space="11" w:color="C7C7C7"/>
                                <w:right w:val="none" w:sz="0" w:space="0" w:color="auto"/>
                              </w:divBdr>
                            </w:div>
                            <w:div w:id="1530993083">
                              <w:marLeft w:val="0"/>
                              <w:marRight w:val="0"/>
                              <w:marTop w:val="100"/>
                              <w:marBottom w:val="100"/>
                              <w:divBdr>
                                <w:top w:val="none" w:sz="0" w:space="0" w:color="auto"/>
                                <w:left w:val="none" w:sz="0" w:space="0" w:color="auto"/>
                                <w:bottom w:val="none" w:sz="0" w:space="0" w:color="auto"/>
                                <w:right w:val="none" w:sz="0" w:space="0" w:color="auto"/>
                              </w:divBdr>
                            </w:div>
                            <w:div w:id="1716539503">
                              <w:marLeft w:val="0"/>
                              <w:marRight w:val="0"/>
                              <w:marTop w:val="100"/>
                              <w:marBottom w:val="100"/>
                              <w:divBdr>
                                <w:top w:val="none" w:sz="0" w:space="11" w:color="auto"/>
                                <w:left w:val="none" w:sz="0" w:space="0" w:color="auto"/>
                                <w:bottom w:val="single" w:sz="6" w:space="11" w:color="C7C7C7"/>
                                <w:right w:val="none" w:sz="0" w:space="0" w:color="auto"/>
                              </w:divBdr>
                            </w:div>
                            <w:div w:id="1744255583">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163156676">
              <w:marLeft w:val="0"/>
              <w:marRight w:val="0"/>
              <w:marTop w:val="0"/>
              <w:marBottom w:val="0"/>
              <w:divBdr>
                <w:top w:val="none" w:sz="0" w:space="0" w:color="auto"/>
                <w:left w:val="none" w:sz="0" w:space="0" w:color="auto"/>
                <w:bottom w:val="none" w:sz="0" w:space="0" w:color="auto"/>
                <w:right w:val="none" w:sz="0" w:space="0" w:color="auto"/>
              </w:divBdr>
              <w:divsChild>
                <w:div w:id="1525290671">
                  <w:marLeft w:val="0"/>
                  <w:marRight w:val="0"/>
                  <w:marTop w:val="0"/>
                  <w:marBottom w:val="0"/>
                  <w:divBdr>
                    <w:top w:val="none" w:sz="0" w:space="0" w:color="auto"/>
                    <w:left w:val="none" w:sz="0" w:space="0" w:color="auto"/>
                    <w:bottom w:val="none" w:sz="0" w:space="0" w:color="auto"/>
                    <w:right w:val="none" w:sz="0" w:space="0" w:color="auto"/>
                  </w:divBdr>
                  <w:divsChild>
                    <w:div w:id="471489270">
                      <w:marLeft w:val="0"/>
                      <w:marRight w:val="0"/>
                      <w:marTop w:val="0"/>
                      <w:marBottom w:val="0"/>
                      <w:divBdr>
                        <w:top w:val="none" w:sz="0" w:space="0" w:color="auto"/>
                        <w:left w:val="none" w:sz="0" w:space="0" w:color="auto"/>
                        <w:bottom w:val="none" w:sz="0" w:space="0" w:color="auto"/>
                        <w:right w:val="none" w:sz="0" w:space="0" w:color="auto"/>
                      </w:divBdr>
                    </w:div>
                  </w:divsChild>
                </w:div>
                <w:div w:id="1758625371">
                  <w:marLeft w:val="0"/>
                  <w:marRight w:val="0"/>
                  <w:marTop w:val="150"/>
                  <w:marBottom w:val="0"/>
                  <w:divBdr>
                    <w:top w:val="none" w:sz="0" w:space="0" w:color="auto"/>
                    <w:left w:val="none" w:sz="0" w:space="0" w:color="auto"/>
                    <w:bottom w:val="none" w:sz="0" w:space="0" w:color="auto"/>
                    <w:right w:val="none" w:sz="0" w:space="0" w:color="auto"/>
                  </w:divBdr>
                  <w:divsChild>
                    <w:div w:id="873813721">
                      <w:marLeft w:val="0"/>
                      <w:marRight w:val="0"/>
                      <w:marTop w:val="0"/>
                      <w:marBottom w:val="0"/>
                      <w:divBdr>
                        <w:top w:val="none" w:sz="0" w:space="0" w:color="auto"/>
                        <w:left w:val="none" w:sz="0" w:space="0" w:color="auto"/>
                        <w:bottom w:val="none" w:sz="0" w:space="0" w:color="auto"/>
                        <w:right w:val="none" w:sz="0" w:space="0" w:color="auto"/>
                      </w:divBdr>
                      <w:divsChild>
                        <w:div w:id="13832112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63350">
      <w:bodyDiv w:val="1"/>
      <w:marLeft w:val="0"/>
      <w:marRight w:val="0"/>
      <w:marTop w:val="0"/>
      <w:marBottom w:val="0"/>
      <w:divBdr>
        <w:top w:val="none" w:sz="0" w:space="0" w:color="auto"/>
        <w:left w:val="none" w:sz="0" w:space="0" w:color="auto"/>
        <w:bottom w:val="none" w:sz="0" w:space="0" w:color="auto"/>
        <w:right w:val="none" w:sz="0" w:space="0" w:color="auto"/>
      </w:divBdr>
      <w:divsChild>
        <w:div w:id="1395854047">
          <w:marLeft w:val="0"/>
          <w:marRight w:val="0"/>
          <w:marTop w:val="0"/>
          <w:marBottom w:val="0"/>
          <w:divBdr>
            <w:top w:val="none" w:sz="0" w:space="0" w:color="auto"/>
            <w:left w:val="none" w:sz="0" w:space="0" w:color="auto"/>
            <w:bottom w:val="none" w:sz="0" w:space="0" w:color="auto"/>
            <w:right w:val="none" w:sz="0" w:space="0" w:color="auto"/>
          </w:divBdr>
          <w:divsChild>
            <w:div w:id="664019832">
              <w:marLeft w:val="0"/>
              <w:marRight w:val="0"/>
              <w:marTop w:val="0"/>
              <w:marBottom w:val="0"/>
              <w:divBdr>
                <w:top w:val="none" w:sz="0" w:space="0" w:color="auto"/>
                <w:left w:val="none" w:sz="0" w:space="0" w:color="auto"/>
                <w:bottom w:val="none" w:sz="0" w:space="0" w:color="auto"/>
                <w:right w:val="none" w:sz="0" w:space="0" w:color="auto"/>
              </w:divBdr>
              <w:divsChild>
                <w:div w:id="939677810">
                  <w:marLeft w:val="0"/>
                  <w:marRight w:val="0"/>
                  <w:marTop w:val="0"/>
                  <w:marBottom w:val="0"/>
                  <w:divBdr>
                    <w:top w:val="none" w:sz="0" w:space="0" w:color="auto"/>
                    <w:left w:val="none" w:sz="0" w:space="0" w:color="auto"/>
                    <w:bottom w:val="none" w:sz="0" w:space="0" w:color="auto"/>
                    <w:right w:val="none" w:sz="0" w:space="0" w:color="auto"/>
                  </w:divBdr>
                  <w:divsChild>
                    <w:div w:id="693921697">
                      <w:marLeft w:val="0"/>
                      <w:marRight w:val="0"/>
                      <w:marTop w:val="0"/>
                      <w:marBottom w:val="0"/>
                      <w:divBdr>
                        <w:top w:val="none" w:sz="0" w:space="0" w:color="auto"/>
                        <w:left w:val="none" w:sz="0" w:space="0" w:color="auto"/>
                        <w:bottom w:val="none" w:sz="0" w:space="0" w:color="auto"/>
                        <w:right w:val="none" w:sz="0" w:space="0" w:color="auto"/>
                      </w:divBdr>
                      <w:divsChild>
                        <w:div w:id="827089931">
                          <w:marLeft w:val="0"/>
                          <w:marRight w:val="0"/>
                          <w:marTop w:val="0"/>
                          <w:marBottom w:val="0"/>
                          <w:divBdr>
                            <w:top w:val="none" w:sz="0" w:space="0" w:color="auto"/>
                            <w:left w:val="none" w:sz="0" w:space="0" w:color="auto"/>
                            <w:bottom w:val="none" w:sz="0" w:space="0" w:color="auto"/>
                            <w:right w:val="none" w:sz="0" w:space="0" w:color="auto"/>
                          </w:divBdr>
                          <w:divsChild>
                            <w:div w:id="14239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86890">
      <w:bodyDiv w:val="1"/>
      <w:marLeft w:val="0"/>
      <w:marRight w:val="0"/>
      <w:marTop w:val="0"/>
      <w:marBottom w:val="0"/>
      <w:divBdr>
        <w:top w:val="none" w:sz="0" w:space="0" w:color="auto"/>
        <w:left w:val="none" w:sz="0" w:space="0" w:color="auto"/>
        <w:bottom w:val="none" w:sz="0" w:space="0" w:color="auto"/>
        <w:right w:val="none" w:sz="0" w:space="0" w:color="auto"/>
      </w:divBdr>
    </w:div>
    <w:div w:id="183135313">
      <w:bodyDiv w:val="1"/>
      <w:marLeft w:val="0"/>
      <w:marRight w:val="0"/>
      <w:marTop w:val="0"/>
      <w:marBottom w:val="0"/>
      <w:divBdr>
        <w:top w:val="none" w:sz="0" w:space="0" w:color="auto"/>
        <w:left w:val="none" w:sz="0" w:space="0" w:color="auto"/>
        <w:bottom w:val="none" w:sz="0" w:space="0" w:color="auto"/>
        <w:right w:val="none" w:sz="0" w:space="0" w:color="auto"/>
      </w:divBdr>
    </w:div>
    <w:div w:id="183175971">
      <w:bodyDiv w:val="1"/>
      <w:marLeft w:val="0"/>
      <w:marRight w:val="0"/>
      <w:marTop w:val="0"/>
      <w:marBottom w:val="0"/>
      <w:divBdr>
        <w:top w:val="none" w:sz="0" w:space="0" w:color="auto"/>
        <w:left w:val="none" w:sz="0" w:space="0" w:color="auto"/>
        <w:bottom w:val="none" w:sz="0" w:space="0" w:color="auto"/>
        <w:right w:val="none" w:sz="0" w:space="0" w:color="auto"/>
      </w:divBdr>
      <w:divsChild>
        <w:div w:id="1103527248">
          <w:marLeft w:val="0"/>
          <w:marRight w:val="0"/>
          <w:marTop w:val="0"/>
          <w:marBottom w:val="0"/>
          <w:divBdr>
            <w:top w:val="none" w:sz="0" w:space="0" w:color="auto"/>
            <w:left w:val="none" w:sz="0" w:space="0" w:color="auto"/>
            <w:bottom w:val="dotted" w:sz="6" w:space="4" w:color="DDDDDD"/>
            <w:right w:val="none" w:sz="0" w:space="0" w:color="auto"/>
          </w:divBdr>
          <w:divsChild>
            <w:div w:id="955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9442">
      <w:bodyDiv w:val="1"/>
      <w:marLeft w:val="0"/>
      <w:marRight w:val="0"/>
      <w:marTop w:val="0"/>
      <w:marBottom w:val="0"/>
      <w:divBdr>
        <w:top w:val="none" w:sz="0" w:space="0" w:color="auto"/>
        <w:left w:val="none" w:sz="0" w:space="0" w:color="auto"/>
        <w:bottom w:val="none" w:sz="0" w:space="0" w:color="auto"/>
        <w:right w:val="none" w:sz="0" w:space="0" w:color="auto"/>
      </w:divBdr>
      <w:divsChild>
        <w:div w:id="1952929395">
          <w:marLeft w:val="0"/>
          <w:marRight w:val="0"/>
          <w:marTop w:val="0"/>
          <w:marBottom w:val="0"/>
          <w:divBdr>
            <w:top w:val="none" w:sz="0" w:space="0" w:color="auto"/>
            <w:left w:val="none" w:sz="0" w:space="0" w:color="auto"/>
            <w:bottom w:val="dotted" w:sz="6" w:space="4" w:color="DDDDDD"/>
            <w:right w:val="none" w:sz="0" w:space="0" w:color="auto"/>
          </w:divBdr>
          <w:divsChild>
            <w:div w:id="16021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4240">
      <w:bodyDiv w:val="1"/>
      <w:marLeft w:val="0"/>
      <w:marRight w:val="0"/>
      <w:marTop w:val="0"/>
      <w:marBottom w:val="0"/>
      <w:divBdr>
        <w:top w:val="none" w:sz="0" w:space="0" w:color="auto"/>
        <w:left w:val="none" w:sz="0" w:space="0" w:color="auto"/>
        <w:bottom w:val="none" w:sz="0" w:space="0" w:color="auto"/>
        <w:right w:val="none" w:sz="0" w:space="0" w:color="auto"/>
      </w:divBdr>
      <w:divsChild>
        <w:div w:id="286592972">
          <w:marLeft w:val="0"/>
          <w:marRight w:val="0"/>
          <w:marTop w:val="0"/>
          <w:marBottom w:val="0"/>
          <w:divBdr>
            <w:top w:val="none" w:sz="0" w:space="0" w:color="auto"/>
            <w:left w:val="none" w:sz="0" w:space="0" w:color="auto"/>
            <w:bottom w:val="none" w:sz="0" w:space="0" w:color="auto"/>
            <w:right w:val="none" w:sz="0" w:space="0" w:color="auto"/>
          </w:divBdr>
          <w:divsChild>
            <w:div w:id="1638994625">
              <w:marLeft w:val="0"/>
              <w:marRight w:val="0"/>
              <w:marTop w:val="0"/>
              <w:marBottom w:val="0"/>
              <w:divBdr>
                <w:top w:val="none" w:sz="0" w:space="0" w:color="auto"/>
                <w:left w:val="none" w:sz="0" w:space="0" w:color="auto"/>
                <w:bottom w:val="none" w:sz="0" w:space="0" w:color="auto"/>
                <w:right w:val="none" w:sz="0" w:space="0" w:color="auto"/>
              </w:divBdr>
              <w:divsChild>
                <w:div w:id="2789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90654">
          <w:marLeft w:val="0"/>
          <w:marRight w:val="0"/>
          <w:marTop w:val="0"/>
          <w:marBottom w:val="0"/>
          <w:divBdr>
            <w:top w:val="none" w:sz="0" w:space="0" w:color="auto"/>
            <w:left w:val="none" w:sz="0" w:space="0" w:color="auto"/>
            <w:bottom w:val="none" w:sz="0" w:space="0" w:color="auto"/>
            <w:right w:val="none" w:sz="0" w:space="0" w:color="auto"/>
          </w:divBdr>
          <w:divsChild>
            <w:div w:id="1585803713">
              <w:marLeft w:val="0"/>
              <w:marRight w:val="0"/>
              <w:marTop w:val="0"/>
              <w:marBottom w:val="0"/>
              <w:divBdr>
                <w:top w:val="none" w:sz="0" w:space="0" w:color="auto"/>
                <w:left w:val="none" w:sz="0" w:space="0" w:color="auto"/>
                <w:bottom w:val="none" w:sz="0" w:space="0" w:color="auto"/>
                <w:right w:val="none" w:sz="0" w:space="0" w:color="auto"/>
              </w:divBdr>
              <w:divsChild>
                <w:div w:id="584388098">
                  <w:marLeft w:val="0"/>
                  <w:marRight w:val="0"/>
                  <w:marTop w:val="0"/>
                  <w:marBottom w:val="0"/>
                  <w:divBdr>
                    <w:top w:val="none" w:sz="0" w:space="0" w:color="auto"/>
                    <w:left w:val="none" w:sz="0" w:space="0" w:color="auto"/>
                    <w:bottom w:val="none" w:sz="0" w:space="0" w:color="auto"/>
                    <w:right w:val="none" w:sz="0" w:space="0" w:color="auto"/>
                  </w:divBdr>
                  <w:divsChild>
                    <w:div w:id="2681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18031">
          <w:marLeft w:val="0"/>
          <w:marRight w:val="0"/>
          <w:marTop w:val="360"/>
          <w:marBottom w:val="576"/>
          <w:divBdr>
            <w:top w:val="none" w:sz="0" w:space="0" w:color="auto"/>
            <w:left w:val="none" w:sz="0" w:space="0" w:color="auto"/>
            <w:bottom w:val="none" w:sz="0" w:space="0" w:color="auto"/>
            <w:right w:val="none" w:sz="0" w:space="0" w:color="auto"/>
          </w:divBdr>
        </w:div>
      </w:divsChild>
    </w:div>
    <w:div w:id="184944982">
      <w:bodyDiv w:val="1"/>
      <w:marLeft w:val="0"/>
      <w:marRight w:val="0"/>
      <w:marTop w:val="0"/>
      <w:marBottom w:val="0"/>
      <w:divBdr>
        <w:top w:val="none" w:sz="0" w:space="0" w:color="auto"/>
        <w:left w:val="none" w:sz="0" w:space="0" w:color="auto"/>
        <w:bottom w:val="none" w:sz="0" w:space="0" w:color="auto"/>
        <w:right w:val="none" w:sz="0" w:space="0" w:color="auto"/>
      </w:divBdr>
      <w:divsChild>
        <w:div w:id="468405580">
          <w:marLeft w:val="0"/>
          <w:marRight w:val="0"/>
          <w:marTop w:val="0"/>
          <w:marBottom w:val="0"/>
          <w:divBdr>
            <w:top w:val="none" w:sz="0" w:space="0" w:color="auto"/>
            <w:left w:val="none" w:sz="0" w:space="0" w:color="auto"/>
            <w:bottom w:val="none" w:sz="0" w:space="0" w:color="auto"/>
            <w:right w:val="none" w:sz="0" w:space="0" w:color="auto"/>
          </w:divBdr>
          <w:divsChild>
            <w:div w:id="6385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5789">
      <w:bodyDiv w:val="1"/>
      <w:marLeft w:val="0"/>
      <w:marRight w:val="0"/>
      <w:marTop w:val="0"/>
      <w:marBottom w:val="0"/>
      <w:divBdr>
        <w:top w:val="none" w:sz="0" w:space="0" w:color="auto"/>
        <w:left w:val="none" w:sz="0" w:space="0" w:color="auto"/>
        <w:bottom w:val="none" w:sz="0" w:space="0" w:color="auto"/>
        <w:right w:val="none" w:sz="0" w:space="0" w:color="auto"/>
      </w:divBdr>
    </w:div>
    <w:div w:id="185486690">
      <w:bodyDiv w:val="1"/>
      <w:marLeft w:val="0"/>
      <w:marRight w:val="0"/>
      <w:marTop w:val="0"/>
      <w:marBottom w:val="0"/>
      <w:divBdr>
        <w:top w:val="none" w:sz="0" w:space="0" w:color="auto"/>
        <w:left w:val="none" w:sz="0" w:space="0" w:color="auto"/>
        <w:bottom w:val="none" w:sz="0" w:space="0" w:color="auto"/>
        <w:right w:val="none" w:sz="0" w:space="0" w:color="auto"/>
      </w:divBdr>
      <w:divsChild>
        <w:div w:id="695736949">
          <w:marLeft w:val="0"/>
          <w:marRight w:val="0"/>
          <w:marTop w:val="0"/>
          <w:marBottom w:val="150"/>
          <w:divBdr>
            <w:top w:val="none" w:sz="0" w:space="0" w:color="auto"/>
            <w:left w:val="none" w:sz="0" w:space="0" w:color="auto"/>
            <w:bottom w:val="none" w:sz="0" w:space="0" w:color="auto"/>
            <w:right w:val="none" w:sz="0" w:space="0" w:color="auto"/>
          </w:divBdr>
        </w:div>
      </w:divsChild>
    </w:div>
    <w:div w:id="185944608">
      <w:bodyDiv w:val="1"/>
      <w:marLeft w:val="0"/>
      <w:marRight w:val="0"/>
      <w:marTop w:val="0"/>
      <w:marBottom w:val="0"/>
      <w:divBdr>
        <w:top w:val="none" w:sz="0" w:space="0" w:color="auto"/>
        <w:left w:val="none" w:sz="0" w:space="0" w:color="auto"/>
        <w:bottom w:val="none" w:sz="0" w:space="0" w:color="auto"/>
        <w:right w:val="none" w:sz="0" w:space="0" w:color="auto"/>
      </w:divBdr>
      <w:divsChild>
        <w:div w:id="791022816">
          <w:marLeft w:val="0"/>
          <w:marRight w:val="0"/>
          <w:marTop w:val="0"/>
          <w:marBottom w:val="0"/>
          <w:divBdr>
            <w:top w:val="none" w:sz="0" w:space="0" w:color="auto"/>
            <w:left w:val="none" w:sz="0" w:space="0" w:color="auto"/>
            <w:bottom w:val="dotted" w:sz="6" w:space="4" w:color="DDDDDD"/>
            <w:right w:val="none" w:sz="0" w:space="0" w:color="auto"/>
          </w:divBdr>
        </w:div>
      </w:divsChild>
    </w:div>
    <w:div w:id="185946386">
      <w:bodyDiv w:val="1"/>
      <w:marLeft w:val="0"/>
      <w:marRight w:val="0"/>
      <w:marTop w:val="0"/>
      <w:marBottom w:val="0"/>
      <w:divBdr>
        <w:top w:val="none" w:sz="0" w:space="0" w:color="auto"/>
        <w:left w:val="none" w:sz="0" w:space="0" w:color="auto"/>
        <w:bottom w:val="none" w:sz="0" w:space="0" w:color="auto"/>
        <w:right w:val="none" w:sz="0" w:space="0" w:color="auto"/>
      </w:divBdr>
      <w:divsChild>
        <w:div w:id="58941932">
          <w:marLeft w:val="0"/>
          <w:marRight w:val="0"/>
          <w:marTop w:val="0"/>
          <w:marBottom w:val="150"/>
          <w:divBdr>
            <w:top w:val="none" w:sz="0" w:space="0" w:color="auto"/>
            <w:left w:val="none" w:sz="0" w:space="0" w:color="auto"/>
            <w:bottom w:val="none" w:sz="0" w:space="0" w:color="auto"/>
            <w:right w:val="none" w:sz="0" w:space="0" w:color="auto"/>
          </w:divBdr>
          <w:divsChild>
            <w:div w:id="1012412403">
              <w:marLeft w:val="0"/>
              <w:marRight w:val="0"/>
              <w:marTop w:val="0"/>
              <w:marBottom w:val="0"/>
              <w:divBdr>
                <w:top w:val="none" w:sz="0" w:space="0" w:color="auto"/>
                <w:left w:val="none" w:sz="0" w:space="0" w:color="auto"/>
                <w:bottom w:val="none" w:sz="0" w:space="0" w:color="auto"/>
                <w:right w:val="none" w:sz="0" w:space="0" w:color="auto"/>
              </w:divBdr>
            </w:div>
          </w:divsChild>
        </w:div>
        <w:div w:id="934096779">
          <w:marLeft w:val="0"/>
          <w:marRight w:val="0"/>
          <w:marTop w:val="0"/>
          <w:marBottom w:val="150"/>
          <w:divBdr>
            <w:top w:val="none" w:sz="0" w:space="0" w:color="auto"/>
            <w:left w:val="none" w:sz="0" w:space="0" w:color="auto"/>
            <w:bottom w:val="none" w:sz="0" w:space="0" w:color="auto"/>
            <w:right w:val="none" w:sz="0" w:space="0" w:color="auto"/>
          </w:divBdr>
        </w:div>
      </w:divsChild>
    </w:div>
    <w:div w:id="186143348">
      <w:bodyDiv w:val="1"/>
      <w:marLeft w:val="0"/>
      <w:marRight w:val="0"/>
      <w:marTop w:val="0"/>
      <w:marBottom w:val="0"/>
      <w:divBdr>
        <w:top w:val="none" w:sz="0" w:space="0" w:color="auto"/>
        <w:left w:val="none" w:sz="0" w:space="0" w:color="auto"/>
        <w:bottom w:val="none" w:sz="0" w:space="0" w:color="auto"/>
        <w:right w:val="none" w:sz="0" w:space="0" w:color="auto"/>
      </w:divBdr>
      <w:divsChild>
        <w:div w:id="1490168795">
          <w:marLeft w:val="0"/>
          <w:marRight w:val="0"/>
          <w:marTop w:val="0"/>
          <w:marBottom w:val="0"/>
          <w:divBdr>
            <w:top w:val="none" w:sz="0" w:space="0" w:color="auto"/>
            <w:left w:val="none" w:sz="0" w:space="0" w:color="auto"/>
            <w:bottom w:val="dotted" w:sz="6" w:space="4" w:color="DDDDDD"/>
            <w:right w:val="none" w:sz="0" w:space="0" w:color="auto"/>
          </w:divBdr>
          <w:divsChild>
            <w:div w:id="18721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0027">
      <w:bodyDiv w:val="1"/>
      <w:marLeft w:val="0"/>
      <w:marRight w:val="0"/>
      <w:marTop w:val="0"/>
      <w:marBottom w:val="0"/>
      <w:divBdr>
        <w:top w:val="none" w:sz="0" w:space="0" w:color="auto"/>
        <w:left w:val="none" w:sz="0" w:space="0" w:color="auto"/>
        <w:bottom w:val="none" w:sz="0" w:space="0" w:color="auto"/>
        <w:right w:val="none" w:sz="0" w:space="0" w:color="auto"/>
      </w:divBdr>
    </w:div>
    <w:div w:id="186524231">
      <w:bodyDiv w:val="1"/>
      <w:marLeft w:val="0"/>
      <w:marRight w:val="0"/>
      <w:marTop w:val="0"/>
      <w:marBottom w:val="0"/>
      <w:divBdr>
        <w:top w:val="none" w:sz="0" w:space="0" w:color="auto"/>
        <w:left w:val="none" w:sz="0" w:space="0" w:color="auto"/>
        <w:bottom w:val="none" w:sz="0" w:space="0" w:color="auto"/>
        <w:right w:val="none" w:sz="0" w:space="0" w:color="auto"/>
      </w:divBdr>
      <w:divsChild>
        <w:div w:id="1340474141">
          <w:marLeft w:val="0"/>
          <w:marRight w:val="0"/>
          <w:marTop w:val="0"/>
          <w:marBottom w:val="150"/>
          <w:divBdr>
            <w:top w:val="none" w:sz="0" w:space="0" w:color="auto"/>
            <w:left w:val="none" w:sz="0" w:space="0" w:color="auto"/>
            <w:bottom w:val="none" w:sz="0" w:space="0" w:color="auto"/>
            <w:right w:val="none" w:sz="0" w:space="0" w:color="auto"/>
          </w:divBdr>
          <w:divsChild>
            <w:div w:id="1812479146">
              <w:marLeft w:val="0"/>
              <w:marRight w:val="0"/>
              <w:marTop w:val="0"/>
              <w:marBottom w:val="0"/>
              <w:divBdr>
                <w:top w:val="none" w:sz="0" w:space="0" w:color="auto"/>
                <w:left w:val="none" w:sz="0" w:space="0" w:color="auto"/>
                <w:bottom w:val="none" w:sz="0" w:space="0" w:color="auto"/>
                <w:right w:val="none" w:sz="0" w:space="0" w:color="auto"/>
              </w:divBdr>
              <w:divsChild>
                <w:div w:id="675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66822">
          <w:marLeft w:val="0"/>
          <w:marRight w:val="0"/>
          <w:marTop w:val="0"/>
          <w:marBottom w:val="0"/>
          <w:divBdr>
            <w:top w:val="none" w:sz="0" w:space="0" w:color="auto"/>
            <w:left w:val="none" w:sz="0" w:space="0" w:color="auto"/>
            <w:bottom w:val="none" w:sz="0" w:space="0" w:color="auto"/>
            <w:right w:val="none" w:sz="0" w:space="0" w:color="auto"/>
          </w:divBdr>
          <w:divsChild>
            <w:div w:id="1649168005">
              <w:marLeft w:val="0"/>
              <w:marRight w:val="0"/>
              <w:marTop w:val="0"/>
              <w:marBottom w:val="0"/>
              <w:divBdr>
                <w:top w:val="none" w:sz="0" w:space="0" w:color="auto"/>
                <w:left w:val="none" w:sz="0" w:space="0" w:color="auto"/>
                <w:bottom w:val="none" w:sz="0" w:space="0" w:color="auto"/>
                <w:right w:val="none" w:sz="0" w:space="0" w:color="auto"/>
              </w:divBdr>
              <w:divsChild>
                <w:div w:id="2021733959">
                  <w:marLeft w:val="0"/>
                  <w:marRight w:val="0"/>
                  <w:marTop w:val="225"/>
                  <w:marBottom w:val="225"/>
                  <w:divBdr>
                    <w:top w:val="none" w:sz="0" w:space="0" w:color="auto"/>
                    <w:left w:val="none" w:sz="0" w:space="0" w:color="auto"/>
                    <w:bottom w:val="none" w:sz="0" w:space="0" w:color="auto"/>
                    <w:right w:val="none" w:sz="0" w:space="0" w:color="auto"/>
                  </w:divBdr>
                </w:div>
              </w:divsChild>
            </w:div>
            <w:div w:id="17968737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909449">
      <w:bodyDiv w:val="1"/>
      <w:marLeft w:val="0"/>
      <w:marRight w:val="0"/>
      <w:marTop w:val="0"/>
      <w:marBottom w:val="0"/>
      <w:divBdr>
        <w:top w:val="none" w:sz="0" w:space="0" w:color="auto"/>
        <w:left w:val="none" w:sz="0" w:space="0" w:color="auto"/>
        <w:bottom w:val="none" w:sz="0" w:space="0" w:color="auto"/>
        <w:right w:val="none" w:sz="0" w:space="0" w:color="auto"/>
      </w:divBdr>
    </w:div>
    <w:div w:id="187723855">
      <w:bodyDiv w:val="1"/>
      <w:marLeft w:val="0"/>
      <w:marRight w:val="0"/>
      <w:marTop w:val="0"/>
      <w:marBottom w:val="0"/>
      <w:divBdr>
        <w:top w:val="none" w:sz="0" w:space="0" w:color="auto"/>
        <w:left w:val="none" w:sz="0" w:space="0" w:color="auto"/>
        <w:bottom w:val="none" w:sz="0" w:space="0" w:color="auto"/>
        <w:right w:val="none" w:sz="0" w:space="0" w:color="auto"/>
      </w:divBdr>
    </w:div>
    <w:div w:id="188225531">
      <w:bodyDiv w:val="1"/>
      <w:marLeft w:val="0"/>
      <w:marRight w:val="0"/>
      <w:marTop w:val="0"/>
      <w:marBottom w:val="0"/>
      <w:divBdr>
        <w:top w:val="none" w:sz="0" w:space="0" w:color="auto"/>
        <w:left w:val="none" w:sz="0" w:space="0" w:color="auto"/>
        <w:bottom w:val="none" w:sz="0" w:space="0" w:color="auto"/>
        <w:right w:val="none" w:sz="0" w:space="0" w:color="auto"/>
      </w:divBdr>
      <w:divsChild>
        <w:div w:id="956644456">
          <w:marLeft w:val="0"/>
          <w:marRight w:val="0"/>
          <w:marTop w:val="0"/>
          <w:marBottom w:val="0"/>
          <w:divBdr>
            <w:top w:val="none" w:sz="0" w:space="0" w:color="auto"/>
            <w:left w:val="none" w:sz="0" w:space="0" w:color="auto"/>
            <w:bottom w:val="none" w:sz="0" w:space="0" w:color="auto"/>
            <w:right w:val="none" w:sz="0" w:space="0" w:color="auto"/>
          </w:divBdr>
          <w:divsChild>
            <w:div w:id="18650560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228115">
      <w:bodyDiv w:val="1"/>
      <w:marLeft w:val="0"/>
      <w:marRight w:val="0"/>
      <w:marTop w:val="0"/>
      <w:marBottom w:val="0"/>
      <w:divBdr>
        <w:top w:val="none" w:sz="0" w:space="0" w:color="auto"/>
        <w:left w:val="none" w:sz="0" w:space="0" w:color="auto"/>
        <w:bottom w:val="none" w:sz="0" w:space="0" w:color="auto"/>
        <w:right w:val="none" w:sz="0" w:space="0" w:color="auto"/>
      </w:divBdr>
    </w:div>
    <w:div w:id="188298370">
      <w:bodyDiv w:val="1"/>
      <w:marLeft w:val="0"/>
      <w:marRight w:val="0"/>
      <w:marTop w:val="0"/>
      <w:marBottom w:val="0"/>
      <w:divBdr>
        <w:top w:val="none" w:sz="0" w:space="0" w:color="auto"/>
        <w:left w:val="none" w:sz="0" w:space="0" w:color="auto"/>
        <w:bottom w:val="none" w:sz="0" w:space="0" w:color="auto"/>
        <w:right w:val="none" w:sz="0" w:space="0" w:color="auto"/>
      </w:divBdr>
      <w:divsChild>
        <w:div w:id="373384386">
          <w:marLeft w:val="0"/>
          <w:marRight w:val="0"/>
          <w:marTop w:val="0"/>
          <w:marBottom w:val="0"/>
          <w:divBdr>
            <w:top w:val="none" w:sz="0" w:space="0" w:color="auto"/>
            <w:left w:val="none" w:sz="0" w:space="0" w:color="auto"/>
            <w:bottom w:val="none" w:sz="0" w:space="0" w:color="auto"/>
            <w:right w:val="none" w:sz="0" w:space="0" w:color="auto"/>
          </w:divBdr>
          <w:divsChild>
            <w:div w:id="532033943">
              <w:marLeft w:val="0"/>
              <w:marRight w:val="0"/>
              <w:marTop w:val="225"/>
              <w:marBottom w:val="225"/>
              <w:divBdr>
                <w:top w:val="none" w:sz="0" w:space="0" w:color="auto"/>
                <w:left w:val="none" w:sz="0" w:space="0" w:color="auto"/>
                <w:bottom w:val="none" w:sz="0" w:space="0" w:color="auto"/>
                <w:right w:val="none" w:sz="0" w:space="0" w:color="auto"/>
              </w:divBdr>
            </w:div>
          </w:divsChild>
        </w:div>
        <w:div w:id="1294094284">
          <w:marLeft w:val="0"/>
          <w:marRight w:val="0"/>
          <w:marTop w:val="0"/>
          <w:marBottom w:val="150"/>
          <w:divBdr>
            <w:top w:val="none" w:sz="0" w:space="0" w:color="auto"/>
            <w:left w:val="none" w:sz="0" w:space="0" w:color="auto"/>
            <w:bottom w:val="none" w:sz="0" w:space="0" w:color="auto"/>
            <w:right w:val="none" w:sz="0" w:space="0" w:color="auto"/>
          </w:divBdr>
          <w:divsChild>
            <w:div w:id="1399085444">
              <w:marLeft w:val="0"/>
              <w:marRight w:val="0"/>
              <w:marTop w:val="0"/>
              <w:marBottom w:val="0"/>
              <w:divBdr>
                <w:top w:val="none" w:sz="0" w:space="0" w:color="auto"/>
                <w:left w:val="none" w:sz="0" w:space="0" w:color="auto"/>
                <w:bottom w:val="none" w:sz="0" w:space="0" w:color="auto"/>
                <w:right w:val="none" w:sz="0" w:space="0" w:color="auto"/>
              </w:divBdr>
              <w:divsChild>
                <w:div w:id="16188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25325">
          <w:marLeft w:val="0"/>
          <w:marRight w:val="0"/>
          <w:marTop w:val="0"/>
          <w:marBottom w:val="150"/>
          <w:divBdr>
            <w:top w:val="none" w:sz="0" w:space="0" w:color="auto"/>
            <w:left w:val="none" w:sz="0" w:space="0" w:color="auto"/>
            <w:bottom w:val="none" w:sz="0" w:space="0" w:color="auto"/>
            <w:right w:val="none" w:sz="0" w:space="0" w:color="auto"/>
          </w:divBdr>
        </w:div>
      </w:divsChild>
    </w:div>
    <w:div w:id="188446383">
      <w:bodyDiv w:val="1"/>
      <w:marLeft w:val="0"/>
      <w:marRight w:val="0"/>
      <w:marTop w:val="0"/>
      <w:marBottom w:val="0"/>
      <w:divBdr>
        <w:top w:val="none" w:sz="0" w:space="0" w:color="auto"/>
        <w:left w:val="none" w:sz="0" w:space="0" w:color="auto"/>
        <w:bottom w:val="none" w:sz="0" w:space="0" w:color="auto"/>
        <w:right w:val="none" w:sz="0" w:space="0" w:color="auto"/>
      </w:divBdr>
      <w:divsChild>
        <w:div w:id="2014532461">
          <w:marLeft w:val="0"/>
          <w:marRight w:val="0"/>
          <w:marTop w:val="0"/>
          <w:marBottom w:val="0"/>
          <w:divBdr>
            <w:top w:val="none" w:sz="0" w:space="0" w:color="auto"/>
            <w:left w:val="none" w:sz="0" w:space="0" w:color="auto"/>
            <w:bottom w:val="none" w:sz="0" w:space="0" w:color="auto"/>
            <w:right w:val="none" w:sz="0" w:space="0" w:color="auto"/>
          </w:divBdr>
          <w:divsChild>
            <w:div w:id="497623409">
              <w:marLeft w:val="0"/>
              <w:marRight w:val="0"/>
              <w:marTop w:val="0"/>
              <w:marBottom w:val="0"/>
              <w:divBdr>
                <w:top w:val="none" w:sz="0" w:space="0" w:color="auto"/>
                <w:left w:val="none" w:sz="0" w:space="0" w:color="auto"/>
                <w:bottom w:val="none" w:sz="0" w:space="0" w:color="auto"/>
                <w:right w:val="none" w:sz="0" w:space="0" w:color="auto"/>
              </w:divBdr>
              <w:divsChild>
                <w:div w:id="1937206107">
                  <w:marLeft w:val="0"/>
                  <w:marRight w:val="0"/>
                  <w:marTop w:val="0"/>
                  <w:marBottom w:val="0"/>
                  <w:divBdr>
                    <w:top w:val="none" w:sz="0" w:space="0" w:color="auto"/>
                    <w:left w:val="none" w:sz="0" w:space="0" w:color="auto"/>
                    <w:bottom w:val="none" w:sz="0" w:space="0" w:color="auto"/>
                    <w:right w:val="none" w:sz="0" w:space="0" w:color="auto"/>
                  </w:divBdr>
                  <w:divsChild>
                    <w:div w:id="797649482">
                      <w:marLeft w:val="0"/>
                      <w:marRight w:val="0"/>
                      <w:marTop w:val="0"/>
                      <w:marBottom w:val="0"/>
                      <w:divBdr>
                        <w:top w:val="none" w:sz="0" w:space="0" w:color="auto"/>
                        <w:left w:val="none" w:sz="0" w:space="0" w:color="auto"/>
                        <w:bottom w:val="none" w:sz="0" w:space="0" w:color="auto"/>
                        <w:right w:val="none" w:sz="0" w:space="0" w:color="auto"/>
                      </w:divBdr>
                      <w:divsChild>
                        <w:div w:id="582177829">
                          <w:marLeft w:val="0"/>
                          <w:marRight w:val="0"/>
                          <w:marTop w:val="0"/>
                          <w:marBottom w:val="0"/>
                          <w:divBdr>
                            <w:top w:val="none" w:sz="0" w:space="0" w:color="auto"/>
                            <w:left w:val="none" w:sz="0" w:space="0" w:color="auto"/>
                            <w:bottom w:val="none" w:sz="0" w:space="0" w:color="auto"/>
                            <w:right w:val="none" w:sz="0" w:space="0" w:color="auto"/>
                          </w:divBdr>
                          <w:divsChild>
                            <w:div w:id="221018181">
                              <w:marLeft w:val="0"/>
                              <w:marRight w:val="0"/>
                              <w:marTop w:val="0"/>
                              <w:marBottom w:val="0"/>
                              <w:divBdr>
                                <w:top w:val="none" w:sz="0" w:space="0" w:color="auto"/>
                                <w:left w:val="none" w:sz="0" w:space="0" w:color="auto"/>
                                <w:bottom w:val="none" w:sz="0" w:space="0" w:color="auto"/>
                                <w:right w:val="none" w:sz="0" w:space="0" w:color="auto"/>
                              </w:divBdr>
                              <w:divsChild>
                                <w:div w:id="210190194">
                                  <w:marLeft w:val="0"/>
                                  <w:marRight w:val="0"/>
                                  <w:marTop w:val="0"/>
                                  <w:marBottom w:val="0"/>
                                  <w:divBdr>
                                    <w:top w:val="none" w:sz="0" w:space="0" w:color="auto"/>
                                    <w:left w:val="none" w:sz="0" w:space="0" w:color="auto"/>
                                    <w:bottom w:val="none" w:sz="0" w:space="0" w:color="auto"/>
                                    <w:right w:val="none" w:sz="0" w:space="0" w:color="auto"/>
                                  </w:divBdr>
                                  <w:divsChild>
                                    <w:div w:id="4662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0750">
      <w:bodyDiv w:val="1"/>
      <w:marLeft w:val="0"/>
      <w:marRight w:val="0"/>
      <w:marTop w:val="0"/>
      <w:marBottom w:val="0"/>
      <w:divBdr>
        <w:top w:val="none" w:sz="0" w:space="0" w:color="auto"/>
        <w:left w:val="none" w:sz="0" w:space="0" w:color="auto"/>
        <w:bottom w:val="none" w:sz="0" w:space="0" w:color="auto"/>
        <w:right w:val="none" w:sz="0" w:space="0" w:color="auto"/>
      </w:divBdr>
      <w:divsChild>
        <w:div w:id="461311452">
          <w:marLeft w:val="0"/>
          <w:marRight w:val="0"/>
          <w:marTop w:val="0"/>
          <w:marBottom w:val="150"/>
          <w:divBdr>
            <w:top w:val="none" w:sz="0" w:space="0" w:color="auto"/>
            <w:left w:val="none" w:sz="0" w:space="0" w:color="auto"/>
            <w:bottom w:val="none" w:sz="0" w:space="0" w:color="auto"/>
            <w:right w:val="none" w:sz="0" w:space="0" w:color="auto"/>
          </w:divBdr>
          <w:divsChild>
            <w:div w:id="946079615">
              <w:marLeft w:val="0"/>
              <w:marRight w:val="0"/>
              <w:marTop w:val="0"/>
              <w:marBottom w:val="0"/>
              <w:divBdr>
                <w:top w:val="none" w:sz="0" w:space="0" w:color="auto"/>
                <w:left w:val="none" w:sz="0" w:space="0" w:color="auto"/>
                <w:bottom w:val="none" w:sz="0" w:space="0" w:color="auto"/>
                <w:right w:val="none" w:sz="0" w:space="0" w:color="auto"/>
              </w:divBdr>
            </w:div>
          </w:divsChild>
        </w:div>
        <w:div w:id="1036809431">
          <w:marLeft w:val="0"/>
          <w:marRight w:val="0"/>
          <w:marTop w:val="0"/>
          <w:marBottom w:val="150"/>
          <w:divBdr>
            <w:top w:val="none" w:sz="0" w:space="0" w:color="auto"/>
            <w:left w:val="none" w:sz="0" w:space="0" w:color="auto"/>
            <w:bottom w:val="none" w:sz="0" w:space="0" w:color="auto"/>
            <w:right w:val="none" w:sz="0" w:space="0" w:color="auto"/>
          </w:divBdr>
        </w:div>
        <w:div w:id="2102337442">
          <w:marLeft w:val="0"/>
          <w:marRight w:val="0"/>
          <w:marTop w:val="0"/>
          <w:marBottom w:val="0"/>
          <w:divBdr>
            <w:top w:val="none" w:sz="0" w:space="0" w:color="auto"/>
            <w:left w:val="none" w:sz="0" w:space="0" w:color="auto"/>
            <w:bottom w:val="none" w:sz="0" w:space="0" w:color="auto"/>
            <w:right w:val="none" w:sz="0" w:space="0" w:color="auto"/>
          </w:divBdr>
          <w:divsChild>
            <w:div w:id="15534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1183">
      <w:bodyDiv w:val="1"/>
      <w:marLeft w:val="0"/>
      <w:marRight w:val="0"/>
      <w:marTop w:val="0"/>
      <w:marBottom w:val="0"/>
      <w:divBdr>
        <w:top w:val="none" w:sz="0" w:space="0" w:color="auto"/>
        <w:left w:val="none" w:sz="0" w:space="0" w:color="auto"/>
        <w:bottom w:val="none" w:sz="0" w:space="0" w:color="auto"/>
        <w:right w:val="none" w:sz="0" w:space="0" w:color="auto"/>
      </w:divBdr>
      <w:divsChild>
        <w:div w:id="636033456">
          <w:marLeft w:val="0"/>
          <w:marRight w:val="0"/>
          <w:marTop w:val="0"/>
          <w:marBottom w:val="0"/>
          <w:divBdr>
            <w:top w:val="none" w:sz="0" w:space="0" w:color="auto"/>
            <w:left w:val="none" w:sz="0" w:space="0" w:color="auto"/>
            <w:bottom w:val="dotted" w:sz="6" w:space="4" w:color="DDDDDD"/>
            <w:right w:val="none" w:sz="0" w:space="0" w:color="auto"/>
          </w:divBdr>
          <w:divsChild>
            <w:div w:id="16180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0848">
      <w:bodyDiv w:val="1"/>
      <w:marLeft w:val="0"/>
      <w:marRight w:val="0"/>
      <w:marTop w:val="0"/>
      <w:marBottom w:val="0"/>
      <w:divBdr>
        <w:top w:val="none" w:sz="0" w:space="0" w:color="auto"/>
        <w:left w:val="none" w:sz="0" w:space="0" w:color="auto"/>
        <w:bottom w:val="none" w:sz="0" w:space="0" w:color="auto"/>
        <w:right w:val="none" w:sz="0" w:space="0" w:color="auto"/>
      </w:divBdr>
    </w:div>
    <w:div w:id="188684941">
      <w:bodyDiv w:val="1"/>
      <w:marLeft w:val="0"/>
      <w:marRight w:val="0"/>
      <w:marTop w:val="0"/>
      <w:marBottom w:val="0"/>
      <w:divBdr>
        <w:top w:val="none" w:sz="0" w:space="0" w:color="auto"/>
        <w:left w:val="none" w:sz="0" w:space="0" w:color="auto"/>
        <w:bottom w:val="none" w:sz="0" w:space="0" w:color="auto"/>
        <w:right w:val="none" w:sz="0" w:space="0" w:color="auto"/>
      </w:divBdr>
      <w:divsChild>
        <w:div w:id="776095622">
          <w:marLeft w:val="0"/>
          <w:marRight w:val="0"/>
          <w:marTop w:val="0"/>
          <w:marBottom w:val="0"/>
          <w:divBdr>
            <w:top w:val="none" w:sz="0" w:space="0" w:color="auto"/>
            <w:left w:val="none" w:sz="0" w:space="0" w:color="auto"/>
            <w:bottom w:val="none" w:sz="0" w:space="0" w:color="auto"/>
            <w:right w:val="none" w:sz="0" w:space="0" w:color="auto"/>
          </w:divBdr>
          <w:divsChild>
            <w:div w:id="263808488">
              <w:marLeft w:val="0"/>
              <w:marRight w:val="0"/>
              <w:marTop w:val="0"/>
              <w:marBottom w:val="0"/>
              <w:divBdr>
                <w:top w:val="none" w:sz="0" w:space="0" w:color="auto"/>
                <w:left w:val="none" w:sz="0" w:space="0" w:color="auto"/>
                <w:bottom w:val="none" w:sz="0" w:space="0" w:color="auto"/>
                <w:right w:val="none" w:sz="0" w:space="0" w:color="auto"/>
              </w:divBdr>
              <w:divsChild>
                <w:div w:id="118771037">
                  <w:marLeft w:val="0"/>
                  <w:marRight w:val="0"/>
                  <w:marTop w:val="0"/>
                  <w:marBottom w:val="0"/>
                  <w:divBdr>
                    <w:top w:val="none" w:sz="0" w:space="0" w:color="auto"/>
                    <w:left w:val="none" w:sz="0" w:space="0" w:color="auto"/>
                    <w:bottom w:val="none" w:sz="0" w:space="0" w:color="auto"/>
                    <w:right w:val="none" w:sz="0" w:space="0" w:color="auto"/>
                  </w:divBdr>
                  <w:divsChild>
                    <w:div w:id="1410425099">
                      <w:marLeft w:val="0"/>
                      <w:marRight w:val="0"/>
                      <w:marTop w:val="0"/>
                      <w:marBottom w:val="0"/>
                      <w:divBdr>
                        <w:top w:val="none" w:sz="0" w:space="0" w:color="auto"/>
                        <w:left w:val="none" w:sz="0" w:space="0" w:color="auto"/>
                        <w:bottom w:val="none" w:sz="0" w:space="0" w:color="auto"/>
                        <w:right w:val="none" w:sz="0" w:space="0" w:color="auto"/>
                      </w:divBdr>
                      <w:divsChild>
                        <w:div w:id="2005469477">
                          <w:marLeft w:val="0"/>
                          <w:marRight w:val="0"/>
                          <w:marTop w:val="0"/>
                          <w:marBottom w:val="0"/>
                          <w:divBdr>
                            <w:top w:val="none" w:sz="0" w:space="0" w:color="auto"/>
                            <w:left w:val="none" w:sz="0" w:space="0" w:color="auto"/>
                            <w:bottom w:val="none" w:sz="0" w:space="0" w:color="auto"/>
                            <w:right w:val="none" w:sz="0" w:space="0" w:color="auto"/>
                          </w:divBdr>
                          <w:divsChild>
                            <w:div w:id="536552066">
                              <w:marLeft w:val="0"/>
                              <w:marRight w:val="0"/>
                              <w:marTop w:val="0"/>
                              <w:marBottom w:val="0"/>
                              <w:divBdr>
                                <w:top w:val="none" w:sz="0" w:space="0" w:color="auto"/>
                                <w:left w:val="none" w:sz="0" w:space="0" w:color="auto"/>
                                <w:bottom w:val="none" w:sz="0" w:space="0" w:color="auto"/>
                                <w:right w:val="none" w:sz="0" w:space="0" w:color="auto"/>
                              </w:divBdr>
                              <w:divsChild>
                                <w:div w:id="110831102">
                                  <w:marLeft w:val="0"/>
                                  <w:marRight w:val="0"/>
                                  <w:marTop w:val="0"/>
                                  <w:marBottom w:val="0"/>
                                  <w:divBdr>
                                    <w:top w:val="none" w:sz="0" w:space="0" w:color="auto"/>
                                    <w:left w:val="none" w:sz="0" w:space="0" w:color="auto"/>
                                    <w:bottom w:val="none" w:sz="0" w:space="0" w:color="auto"/>
                                    <w:right w:val="none" w:sz="0" w:space="0" w:color="auto"/>
                                  </w:divBdr>
                                  <w:divsChild>
                                    <w:div w:id="1698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54595">
      <w:bodyDiv w:val="1"/>
      <w:marLeft w:val="0"/>
      <w:marRight w:val="0"/>
      <w:marTop w:val="0"/>
      <w:marBottom w:val="0"/>
      <w:divBdr>
        <w:top w:val="none" w:sz="0" w:space="0" w:color="auto"/>
        <w:left w:val="none" w:sz="0" w:space="0" w:color="auto"/>
        <w:bottom w:val="none" w:sz="0" w:space="0" w:color="auto"/>
        <w:right w:val="none" w:sz="0" w:space="0" w:color="auto"/>
      </w:divBdr>
      <w:divsChild>
        <w:div w:id="667441392">
          <w:marLeft w:val="0"/>
          <w:marRight w:val="0"/>
          <w:marTop w:val="0"/>
          <w:marBottom w:val="150"/>
          <w:divBdr>
            <w:top w:val="none" w:sz="0" w:space="0" w:color="auto"/>
            <w:left w:val="none" w:sz="0" w:space="0" w:color="auto"/>
            <w:bottom w:val="none" w:sz="0" w:space="0" w:color="auto"/>
            <w:right w:val="none" w:sz="0" w:space="0" w:color="auto"/>
          </w:divBdr>
        </w:div>
      </w:divsChild>
    </w:div>
    <w:div w:id="188956027">
      <w:bodyDiv w:val="1"/>
      <w:marLeft w:val="0"/>
      <w:marRight w:val="0"/>
      <w:marTop w:val="0"/>
      <w:marBottom w:val="0"/>
      <w:divBdr>
        <w:top w:val="none" w:sz="0" w:space="0" w:color="auto"/>
        <w:left w:val="none" w:sz="0" w:space="0" w:color="auto"/>
        <w:bottom w:val="none" w:sz="0" w:space="0" w:color="auto"/>
        <w:right w:val="none" w:sz="0" w:space="0" w:color="auto"/>
      </w:divBdr>
      <w:divsChild>
        <w:div w:id="409276037">
          <w:marLeft w:val="0"/>
          <w:marRight w:val="0"/>
          <w:marTop w:val="0"/>
          <w:marBottom w:val="0"/>
          <w:divBdr>
            <w:top w:val="none" w:sz="0" w:space="0" w:color="auto"/>
            <w:left w:val="none" w:sz="0" w:space="0" w:color="auto"/>
            <w:bottom w:val="none" w:sz="0" w:space="0" w:color="auto"/>
            <w:right w:val="none" w:sz="0" w:space="0" w:color="auto"/>
          </w:divBdr>
          <w:divsChild>
            <w:div w:id="1280794865">
              <w:marLeft w:val="0"/>
              <w:marRight w:val="0"/>
              <w:marTop w:val="225"/>
              <w:marBottom w:val="225"/>
              <w:divBdr>
                <w:top w:val="none" w:sz="0" w:space="0" w:color="auto"/>
                <w:left w:val="none" w:sz="0" w:space="0" w:color="auto"/>
                <w:bottom w:val="none" w:sz="0" w:space="0" w:color="auto"/>
                <w:right w:val="none" w:sz="0" w:space="0" w:color="auto"/>
              </w:divBdr>
            </w:div>
          </w:divsChild>
        </w:div>
        <w:div w:id="491721879">
          <w:marLeft w:val="0"/>
          <w:marRight w:val="0"/>
          <w:marTop w:val="0"/>
          <w:marBottom w:val="150"/>
          <w:divBdr>
            <w:top w:val="none" w:sz="0" w:space="0" w:color="auto"/>
            <w:left w:val="none" w:sz="0" w:space="0" w:color="auto"/>
            <w:bottom w:val="none" w:sz="0" w:space="0" w:color="auto"/>
            <w:right w:val="none" w:sz="0" w:space="0" w:color="auto"/>
          </w:divBdr>
        </w:div>
        <w:div w:id="944734194">
          <w:marLeft w:val="0"/>
          <w:marRight w:val="0"/>
          <w:marTop w:val="0"/>
          <w:marBottom w:val="150"/>
          <w:divBdr>
            <w:top w:val="none" w:sz="0" w:space="0" w:color="auto"/>
            <w:left w:val="none" w:sz="0" w:space="0" w:color="auto"/>
            <w:bottom w:val="none" w:sz="0" w:space="0" w:color="auto"/>
            <w:right w:val="none" w:sz="0" w:space="0" w:color="auto"/>
          </w:divBdr>
          <w:divsChild>
            <w:div w:id="196309321">
              <w:marLeft w:val="0"/>
              <w:marRight w:val="0"/>
              <w:marTop w:val="0"/>
              <w:marBottom w:val="0"/>
              <w:divBdr>
                <w:top w:val="none" w:sz="0" w:space="0" w:color="auto"/>
                <w:left w:val="none" w:sz="0" w:space="0" w:color="auto"/>
                <w:bottom w:val="none" w:sz="0" w:space="0" w:color="auto"/>
                <w:right w:val="none" w:sz="0" w:space="0" w:color="auto"/>
              </w:divBdr>
              <w:divsChild>
                <w:div w:id="9173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3506">
      <w:bodyDiv w:val="1"/>
      <w:marLeft w:val="0"/>
      <w:marRight w:val="0"/>
      <w:marTop w:val="0"/>
      <w:marBottom w:val="0"/>
      <w:divBdr>
        <w:top w:val="none" w:sz="0" w:space="0" w:color="auto"/>
        <w:left w:val="none" w:sz="0" w:space="0" w:color="auto"/>
        <w:bottom w:val="none" w:sz="0" w:space="0" w:color="auto"/>
        <w:right w:val="none" w:sz="0" w:space="0" w:color="auto"/>
      </w:divBdr>
      <w:divsChild>
        <w:div w:id="327366226">
          <w:marLeft w:val="0"/>
          <w:marRight w:val="0"/>
          <w:marTop w:val="0"/>
          <w:marBottom w:val="0"/>
          <w:divBdr>
            <w:top w:val="none" w:sz="0" w:space="0" w:color="auto"/>
            <w:left w:val="none" w:sz="0" w:space="0" w:color="auto"/>
            <w:bottom w:val="none" w:sz="0" w:space="0" w:color="auto"/>
            <w:right w:val="none" w:sz="0" w:space="0" w:color="auto"/>
          </w:divBdr>
          <w:divsChild>
            <w:div w:id="196085822">
              <w:marLeft w:val="0"/>
              <w:marRight w:val="0"/>
              <w:marTop w:val="0"/>
              <w:marBottom w:val="150"/>
              <w:divBdr>
                <w:top w:val="none" w:sz="0" w:space="0" w:color="auto"/>
                <w:left w:val="none" w:sz="0" w:space="0" w:color="auto"/>
                <w:bottom w:val="none" w:sz="0" w:space="0" w:color="auto"/>
                <w:right w:val="none" w:sz="0" w:space="0" w:color="auto"/>
              </w:divBdr>
            </w:div>
            <w:div w:id="941034123">
              <w:marLeft w:val="0"/>
              <w:marRight w:val="0"/>
              <w:marTop w:val="0"/>
              <w:marBottom w:val="0"/>
              <w:divBdr>
                <w:top w:val="none" w:sz="0" w:space="0" w:color="auto"/>
                <w:left w:val="none" w:sz="0" w:space="0" w:color="auto"/>
                <w:bottom w:val="none" w:sz="0" w:space="0" w:color="auto"/>
                <w:right w:val="none" w:sz="0" w:space="0" w:color="auto"/>
              </w:divBdr>
            </w:div>
          </w:divsChild>
        </w:div>
        <w:div w:id="1840271950">
          <w:marLeft w:val="0"/>
          <w:marRight w:val="0"/>
          <w:marTop w:val="0"/>
          <w:marBottom w:val="150"/>
          <w:divBdr>
            <w:top w:val="none" w:sz="0" w:space="0" w:color="auto"/>
            <w:left w:val="none" w:sz="0" w:space="0" w:color="auto"/>
            <w:bottom w:val="none" w:sz="0" w:space="0" w:color="auto"/>
            <w:right w:val="none" w:sz="0" w:space="0" w:color="auto"/>
          </w:divBdr>
          <w:divsChild>
            <w:div w:id="10561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0662">
      <w:bodyDiv w:val="1"/>
      <w:marLeft w:val="0"/>
      <w:marRight w:val="0"/>
      <w:marTop w:val="0"/>
      <w:marBottom w:val="0"/>
      <w:divBdr>
        <w:top w:val="none" w:sz="0" w:space="0" w:color="auto"/>
        <w:left w:val="none" w:sz="0" w:space="0" w:color="auto"/>
        <w:bottom w:val="none" w:sz="0" w:space="0" w:color="auto"/>
        <w:right w:val="none" w:sz="0" w:space="0" w:color="auto"/>
      </w:divBdr>
    </w:div>
    <w:div w:id="191384760">
      <w:bodyDiv w:val="1"/>
      <w:marLeft w:val="0"/>
      <w:marRight w:val="0"/>
      <w:marTop w:val="0"/>
      <w:marBottom w:val="0"/>
      <w:divBdr>
        <w:top w:val="none" w:sz="0" w:space="0" w:color="auto"/>
        <w:left w:val="none" w:sz="0" w:space="0" w:color="auto"/>
        <w:bottom w:val="none" w:sz="0" w:space="0" w:color="auto"/>
        <w:right w:val="none" w:sz="0" w:space="0" w:color="auto"/>
      </w:divBdr>
    </w:div>
    <w:div w:id="191462324">
      <w:bodyDiv w:val="1"/>
      <w:marLeft w:val="0"/>
      <w:marRight w:val="0"/>
      <w:marTop w:val="0"/>
      <w:marBottom w:val="0"/>
      <w:divBdr>
        <w:top w:val="none" w:sz="0" w:space="0" w:color="auto"/>
        <w:left w:val="none" w:sz="0" w:space="0" w:color="auto"/>
        <w:bottom w:val="none" w:sz="0" w:space="0" w:color="auto"/>
        <w:right w:val="none" w:sz="0" w:space="0" w:color="auto"/>
      </w:divBdr>
      <w:divsChild>
        <w:div w:id="1664551430">
          <w:marLeft w:val="0"/>
          <w:marRight w:val="0"/>
          <w:marTop w:val="0"/>
          <w:marBottom w:val="0"/>
          <w:divBdr>
            <w:top w:val="none" w:sz="0" w:space="0" w:color="auto"/>
            <w:left w:val="none" w:sz="0" w:space="0" w:color="auto"/>
            <w:bottom w:val="none" w:sz="0" w:space="0" w:color="auto"/>
            <w:right w:val="none" w:sz="0" w:space="0" w:color="auto"/>
          </w:divBdr>
        </w:div>
      </w:divsChild>
    </w:div>
    <w:div w:id="191577304">
      <w:bodyDiv w:val="1"/>
      <w:marLeft w:val="0"/>
      <w:marRight w:val="0"/>
      <w:marTop w:val="0"/>
      <w:marBottom w:val="0"/>
      <w:divBdr>
        <w:top w:val="none" w:sz="0" w:space="0" w:color="auto"/>
        <w:left w:val="none" w:sz="0" w:space="0" w:color="auto"/>
        <w:bottom w:val="none" w:sz="0" w:space="0" w:color="auto"/>
        <w:right w:val="none" w:sz="0" w:space="0" w:color="auto"/>
      </w:divBdr>
      <w:divsChild>
        <w:div w:id="186722387">
          <w:marLeft w:val="0"/>
          <w:marRight w:val="0"/>
          <w:marTop w:val="0"/>
          <w:marBottom w:val="176"/>
          <w:divBdr>
            <w:top w:val="none" w:sz="0" w:space="0" w:color="auto"/>
            <w:left w:val="none" w:sz="0" w:space="0" w:color="auto"/>
            <w:bottom w:val="none" w:sz="0" w:space="0" w:color="auto"/>
            <w:right w:val="none" w:sz="0" w:space="0" w:color="auto"/>
          </w:divBdr>
        </w:div>
        <w:div w:id="186873254">
          <w:marLeft w:val="0"/>
          <w:marRight w:val="0"/>
          <w:marTop w:val="0"/>
          <w:marBottom w:val="176"/>
          <w:divBdr>
            <w:top w:val="none" w:sz="0" w:space="0" w:color="auto"/>
            <w:left w:val="none" w:sz="0" w:space="0" w:color="auto"/>
            <w:bottom w:val="none" w:sz="0" w:space="0" w:color="auto"/>
            <w:right w:val="none" w:sz="0" w:space="0" w:color="auto"/>
          </w:divBdr>
        </w:div>
        <w:div w:id="195853690">
          <w:marLeft w:val="0"/>
          <w:marRight w:val="0"/>
          <w:marTop w:val="0"/>
          <w:marBottom w:val="176"/>
          <w:divBdr>
            <w:top w:val="none" w:sz="0" w:space="0" w:color="auto"/>
            <w:left w:val="none" w:sz="0" w:space="0" w:color="auto"/>
            <w:bottom w:val="none" w:sz="0" w:space="0" w:color="auto"/>
            <w:right w:val="none" w:sz="0" w:space="0" w:color="auto"/>
          </w:divBdr>
        </w:div>
        <w:div w:id="270935142">
          <w:marLeft w:val="0"/>
          <w:marRight w:val="0"/>
          <w:marTop w:val="0"/>
          <w:marBottom w:val="176"/>
          <w:divBdr>
            <w:top w:val="none" w:sz="0" w:space="0" w:color="auto"/>
            <w:left w:val="none" w:sz="0" w:space="0" w:color="auto"/>
            <w:bottom w:val="none" w:sz="0" w:space="0" w:color="auto"/>
            <w:right w:val="none" w:sz="0" w:space="0" w:color="auto"/>
          </w:divBdr>
        </w:div>
        <w:div w:id="368646210">
          <w:marLeft w:val="0"/>
          <w:marRight w:val="0"/>
          <w:marTop w:val="0"/>
          <w:marBottom w:val="176"/>
          <w:divBdr>
            <w:top w:val="none" w:sz="0" w:space="0" w:color="auto"/>
            <w:left w:val="none" w:sz="0" w:space="0" w:color="auto"/>
            <w:bottom w:val="none" w:sz="0" w:space="0" w:color="auto"/>
            <w:right w:val="none" w:sz="0" w:space="0" w:color="auto"/>
          </w:divBdr>
        </w:div>
        <w:div w:id="506091596">
          <w:marLeft w:val="0"/>
          <w:marRight w:val="0"/>
          <w:marTop w:val="0"/>
          <w:marBottom w:val="176"/>
          <w:divBdr>
            <w:top w:val="none" w:sz="0" w:space="0" w:color="auto"/>
            <w:left w:val="none" w:sz="0" w:space="0" w:color="auto"/>
            <w:bottom w:val="none" w:sz="0" w:space="0" w:color="auto"/>
            <w:right w:val="none" w:sz="0" w:space="0" w:color="auto"/>
          </w:divBdr>
        </w:div>
        <w:div w:id="607395785">
          <w:marLeft w:val="0"/>
          <w:marRight w:val="0"/>
          <w:marTop w:val="0"/>
          <w:marBottom w:val="176"/>
          <w:divBdr>
            <w:top w:val="none" w:sz="0" w:space="0" w:color="auto"/>
            <w:left w:val="none" w:sz="0" w:space="0" w:color="auto"/>
            <w:bottom w:val="none" w:sz="0" w:space="0" w:color="auto"/>
            <w:right w:val="none" w:sz="0" w:space="0" w:color="auto"/>
          </w:divBdr>
        </w:div>
        <w:div w:id="686953143">
          <w:marLeft w:val="0"/>
          <w:marRight w:val="0"/>
          <w:marTop w:val="0"/>
          <w:marBottom w:val="176"/>
          <w:divBdr>
            <w:top w:val="none" w:sz="0" w:space="0" w:color="auto"/>
            <w:left w:val="none" w:sz="0" w:space="0" w:color="auto"/>
            <w:bottom w:val="none" w:sz="0" w:space="0" w:color="auto"/>
            <w:right w:val="none" w:sz="0" w:space="0" w:color="auto"/>
          </w:divBdr>
        </w:div>
        <w:div w:id="1622878988">
          <w:marLeft w:val="0"/>
          <w:marRight w:val="0"/>
          <w:marTop w:val="0"/>
          <w:marBottom w:val="176"/>
          <w:divBdr>
            <w:top w:val="none" w:sz="0" w:space="0" w:color="auto"/>
            <w:left w:val="none" w:sz="0" w:space="0" w:color="auto"/>
            <w:bottom w:val="none" w:sz="0" w:space="0" w:color="auto"/>
            <w:right w:val="none" w:sz="0" w:space="0" w:color="auto"/>
          </w:divBdr>
        </w:div>
        <w:div w:id="1674994235">
          <w:marLeft w:val="0"/>
          <w:marRight w:val="0"/>
          <w:marTop w:val="0"/>
          <w:marBottom w:val="176"/>
          <w:divBdr>
            <w:top w:val="none" w:sz="0" w:space="0" w:color="auto"/>
            <w:left w:val="none" w:sz="0" w:space="0" w:color="auto"/>
            <w:bottom w:val="none" w:sz="0" w:space="0" w:color="auto"/>
            <w:right w:val="none" w:sz="0" w:space="0" w:color="auto"/>
          </w:divBdr>
        </w:div>
        <w:div w:id="1693724409">
          <w:marLeft w:val="0"/>
          <w:marRight w:val="0"/>
          <w:marTop w:val="0"/>
          <w:marBottom w:val="176"/>
          <w:divBdr>
            <w:top w:val="none" w:sz="0" w:space="0" w:color="auto"/>
            <w:left w:val="none" w:sz="0" w:space="0" w:color="auto"/>
            <w:bottom w:val="none" w:sz="0" w:space="0" w:color="auto"/>
            <w:right w:val="none" w:sz="0" w:space="0" w:color="auto"/>
          </w:divBdr>
        </w:div>
        <w:div w:id="1896502532">
          <w:marLeft w:val="0"/>
          <w:marRight w:val="0"/>
          <w:marTop w:val="0"/>
          <w:marBottom w:val="176"/>
          <w:divBdr>
            <w:top w:val="none" w:sz="0" w:space="0" w:color="auto"/>
            <w:left w:val="none" w:sz="0" w:space="0" w:color="auto"/>
            <w:bottom w:val="none" w:sz="0" w:space="0" w:color="auto"/>
            <w:right w:val="none" w:sz="0" w:space="0" w:color="auto"/>
          </w:divBdr>
        </w:div>
        <w:div w:id="2067295514">
          <w:marLeft w:val="0"/>
          <w:marRight w:val="0"/>
          <w:marTop w:val="0"/>
          <w:marBottom w:val="176"/>
          <w:divBdr>
            <w:top w:val="none" w:sz="0" w:space="0" w:color="auto"/>
            <w:left w:val="none" w:sz="0" w:space="0" w:color="auto"/>
            <w:bottom w:val="none" w:sz="0" w:space="0" w:color="auto"/>
            <w:right w:val="none" w:sz="0" w:space="0" w:color="auto"/>
          </w:divBdr>
        </w:div>
        <w:div w:id="2125076512">
          <w:marLeft w:val="0"/>
          <w:marRight w:val="0"/>
          <w:marTop w:val="0"/>
          <w:marBottom w:val="176"/>
          <w:divBdr>
            <w:top w:val="none" w:sz="0" w:space="0" w:color="auto"/>
            <w:left w:val="none" w:sz="0" w:space="0" w:color="auto"/>
            <w:bottom w:val="none" w:sz="0" w:space="0" w:color="auto"/>
            <w:right w:val="none" w:sz="0" w:space="0" w:color="auto"/>
          </w:divBdr>
        </w:div>
      </w:divsChild>
    </w:div>
    <w:div w:id="191845102">
      <w:bodyDiv w:val="1"/>
      <w:marLeft w:val="0"/>
      <w:marRight w:val="0"/>
      <w:marTop w:val="0"/>
      <w:marBottom w:val="0"/>
      <w:divBdr>
        <w:top w:val="none" w:sz="0" w:space="0" w:color="auto"/>
        <w:left w:val="none" w:sz="0" w:space="0" w:color="auto"/>
        <w:bottom w:val="none" w:sz="0" w:space="0" w:color="auto"/>
        <w:right w:val="none" w:sz="0" w:space="0" w:color="auto"/>
      </w:divBdr>
      <w:divsChild>
        <w:div w:id="603881127">
          <w:marLeft w:val="0"/>
          <w:marRight w:val="0"/>
          <w:marTop w:val="0"/>
          <w:marBottom w:val="150"/>
          <w:divBdr>
            <w:top w:val="none" w:sz="0" w:space="0" w:color="auto"/>
            <w:left w:val="none" w:sz="0" w:space="0" w:color="auto"/>
            <w:bottom w:val="none" w:sz="0" w:space="0" w:color="auto"/>
            <w:right w:val="none" w:sz="0" w:space="0" w:color="auto"/>
          </w:divBdr>
        </w:div>
      </w:divsChild>
    </w:div>
    <w:div w:id="192038674">
      <w:bodyDiv w:val="1"/>
      <w:marLeft w:val="0"/>
      <w:marRight w:val="0"/>
      <w:marTop w:val="0"/>
      <w:marBottom w:val="0"/>
      <w:divBdr>
        <w:top w:val="none" w:sz="0" w:space="0" w:color="auto"/>
        <w:left w:val="none" w:sz="0" w:space="0" w:color="auto"/>
        <w:bottom w:val="none" w:sz="0" w:space="0" w:color="auto"/>
        <w:right w:val="none" w:sz="0" w:space="0" w:color="auto"/>
      </w:divBdr>
    </w:div>
    <w:div w:id="192111206">
      <w:bodyDiv w:val="1"/>
      <w:marLeft w:val="0"/>
      <w:marRight w:val="0"/>
      <w:marTop w:val="0"/>
      <w:marBottom w:val="0"/>
      <w:divBdr>
        <w:top w:val="none" w:sz="0" w:space="0" w:color="auto"/>
        <w:left w:val="none" w:sz="0" w:space="0" w:color="auto"/>
        <w:bottom w:val="none" w:sz="0" w:space="0" w:color="auto"/>
        <w:right w:val="none" w:sz="0" w:space="0" w:color="auto"/>
      </w:divBdr>
    </w:div>
    <w:div w:id="192959269">
      <w:bodyDiv w:val="1"/>
      <w:marLeft w:val="0"/>
      <w:marRight w:val="0"/>
      <w:marTop w:val="0"/>
      <w:marBottom w:val="0"/>
      <w:divBdr>
        <w:top w:val="none" w:sz="0" w:space="0" w:color="auto"/>
        <w:left w:val="none" w:sz="0" w:space="0" w:color="auto"/>
        <w:bottom w:val="none" w:sz="0" w:space="0" w:color="auto"/>
        <w:right w:val="none" w:sz="0" w:space="0" w:color="auto"/>
      </w:divBdr>
      <w:divsChild>
        <w:div w:id="687830194">
          <w:marLeft w:val="0"/>
          <w:marRight w:val="0"/>
          <w:marTop w:val="0"/>
          <w:marBottom w:val="0"/>
          <w:divBdr>
            <w:top w:val="none" w:sz="0" w:space="0" w:color="auto"/>
            <w:left w:val="none" w:sz="0" w:space="0" w:color="auto"/>
            <w:bottom w:val="none" w:sz="0" w:space="0" w:color="auto"/>
            <w:right w:val="none" w:sz="0" w:space="0" w:color="auto"/>
          </w:divBdr>
          <w:divsChild>
            <w:div w:id="1051341051">
              <w:marLeft w:val="0"/>
              <w:marRight w:val="0"/>
              <w:marTop w:val="0"/>
              <w:marBottom w:val="0"/>
              <w:divBdr>
                <w:top w:val="none" w:sz="0" w:space="0" w:color="auto"/>
                <w:left w:val="none" w:sz="0" w:space="0" w:color="auto"/>
                <w:bottom w:val="none" w:sz="0" w:space="0" w:color="auto"/>
                <w:right w:val="none" w:sz="0" w:space="0" w:color="auto"/>
              </w:divBdr>
              <w:divsChild>
                <w:div w:id="133060312">
                  <w:marLeft w:val="0"/>
                  <w:marRight w:val="0"/>
                  <w:marTop w:val="0"/>
                  <w:marBottom w:val="0"/>
                  <w:divBdr>
                    <w:top w:val="none" w:sz="0" w:space="0" w:color="auto"/>
                    <w:left w:val="none" w:sz="0" w:space="0" w:color="auto"/>
                    <w:bottom w:val="none" w:sz="0" w:space="0" w:color="auto"/>
                    <w:right w:val="none" w:sz="0" w:space="0" w:color="auto"/>
                  </w:divBdr>
                  <w:divsChild>
                    <w:div w:id="1992250277">
                      <w:marLeft w:val="0"/>
                      <w:marRight w:val="0"/>
                      <w:marTop w:val="0"/>
                      <w:marBottom w:val="0"/>
                      <w:divBdr>
                        <w:top w:val="none" w:sz="0" w:space="0" w:color="auto"/>
                        <w:left w:val="none" w:sz="0" w:space="0" w:color="auto"/>
                        <w:bottom w:val="none" w:sz="0" w:space="0" w:color="auto"/>
                        <w:right w:val="none" w:sz="0" w:space="0" w:color="auto"/>
                      </w:divBdr>
                      <w:divsChild>
                        <w:div w:id="1682587328">
                          <w:marLeft w:val="0"/>
                          <w:marRight w:val="0"/>
                          <w:marTop w:val="0"/>
                          <w:marBottom w:val="180"/>
                          <w:divBdr>
                            <w:top w:val="none" w:sz="0" w:space="0" w:color="auto"/>
                            <w:left w:val="none" w:sz="0" w:space="0" w:color="auto"/>
                            <w:bottom w:val="none" w:sz="0" w:space="0" w:color="auto"/>
                            <w:right w:val="none" w:sz="0" w:space="0" w:color="auto"/>
                          </w:divBdr>
                          <w:divsChild>
                            <w:div w:id="5932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59860">
      <w:bodyDiv w:val="1"/>
      <w:marLeft w:val="0"/>
      <w:marRight w:val="0"/>
      <w:marTop w:val="0"/>
      <w:marBottom w:val="0"/>
      <w:divBdr>
        <w:top w:val="none" w:sz="0" w:space="0" w:color="auto"/>
        <w:left w:val="none" w:sz="0" w:space="0" w:color="auto"/>
        <w:bottom w:val="none" w:sz="0" w:space="0" w:color="auto"/>
        <w:right w:val="none" w:sz="0" w:space="0" w:color="auto"/>
      </w:divBdr>
      <w:divsChild>
        <w:div w:id="2120562629">
          <w:marLeft w:val="0"/>
          <w:marRight w:val="0"/>
          <w:marTop w:val="0"/>
          <w:marBottom w:val="0"/>
          <w:divBdr>
            <w:top w:val="none" w:sz="0" w:space="0" w:color="auto"/>
            <w:left w:val="none" w:sz="0" w:space="0" w:color="auto"/>
            <w:bottom w:val="dotted" w:sz="6" w:space="4" w:color="DDDDDD"/>
            <w:right w:val="none" w:sz="0" w:space="0" w:color="auto"/>
          </w:divBdr>
          <w:divsChild>
            <w:div w:id="5728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4312">
      <w:bodyDiv w:val="1"/>
      <w:marLeft w:val="0"/>
      <w:marRight w:val="0"/>
      <w:marTop w:val="0"/>
      <w:marBottom w:val="0"/>
      <w:divBdr>
        <w:top w:val="none" w:sz="0" w:space="0" w:color="auto"/>
        <w:left w:val="none" w:sz="0" w:space="0" w:color="auto"/>
        <w:bottom w:val="none" w:sz="0" w:space="0" w:color="auto"/>
        <w:right w:val="none" w:sz="0" w:space="0" w:color="auto"/>
      </w:divBdr>
    </w:div>
    <w:div w:id="194773547">
      <w:bodyDiv w:val="1"/>
      <w:marLeft w:val="0"/>
      <w:marRight w:val="0"/>
      <w:marTop w:val="0"/>
      <w:marBottom w:val="0"/>
      <w:divBdr>
        <w:top w:val="none" w:sz="0" w:space="0" w:color="auto"/>
        <w:left w:val="none" w:sz="0" w:space="0" w:color="auto"/>
        <w:bottom w:val="none" w:sz="0" w:space="0" w:color="auto"/>
        <w:right w:val="none" w:sz="0" w:space="0" w:color="auto"/>
      </w:divBdr>
      <w:divsChild>
        <w:div w:id="292977810">
          <w:marLeft w:val="0"/>
          <w:marRight w:val="0"/>
          <w:marTop w:val="0"/>
          <w:marBottom w:val="150"/>
          <w:divBdr>
            <w:top w:val="none" w:sz="0" w:space="0" w:color="auto"/>
            <w:left w:val="none" w:sz="0" w:space="0" w:color="auto"/>
            <w:bottom w:val="none" w:sz="0" w:space="0" w:color="auto"/>
            <w:right w:val="none" w:sz="0" w:space="0" w:color="auto"/>
          </w:divBdr>
        </w:div>
        <w:div w:id="1812669870">
          <w:marLeft w:val="0"/>
          <w:marRight w:val="0"/>
          <w:marTop w:val="0"/>
          <w:marBottom w:val="0"/>
          <w:divBdr>
            <w:top w:val="none" w:sz="0" w:space="0" w:color="auto"/>
            <w:left w:val="none" w:sz="0" w:space="0" w:color="auto"/>
            <w:bottom w:val="none" w:sz="0" w:space="0" w:color="auto"/>
            <w:right w:val="none" w:sz="0" w:space="0" w:color="auto"/>
          </w:divBdr>
        </w:div>
      </w:divsChild>
    </w:div>
    <w:div w:id="195049302">
      <w:bodyDiv w:val="1"/>
      <w:marLeft w:val="0"/>
      <w:marRight w:val="0"/>
      <w:marTop w:val="0"/>
      <w:marBottom w:val="0"/>
      <w:divBdr>
        <w:top w:val="none" w:sz="0" w:space="0" w:color="auto"/>
        <w:left w:val="none" w:sz="0" w:space="0" w:color="auto"/>
        <w:bottom w:val="none" w:sz="0" w:space="0" w:color="auto"/>
        <w:right w:val="none" w:sz="0" w:space="0" w:color="auto"/>
      </w:divBdr>
      <w:divsChild>
        <w:div w:id="85348334">
          <w:marLeft w:val="0"/>
          <w:marRight w:val="0"/>
          <w:marTop w:val="0"/>
          <w:marBottom w:val="0"/>
          <w:divBdr>
            <w:top w:val="none" w:sz="0" w:space="0" w:color="auto"/>
            <w:left w:val="none" w:sz="0" w:space="0" w:color="auto"/>
            <w:bottom w:val="dotted" w:sz="6" w:space="4" w:color="DDDDDD"/>
            <w:right w:val="none" w:sz="0" w:space="0" w:color="auto"/>
          </w:divBdr>
          <w:divsChild>
            <w:div w:id="195914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1082">
      <w:bodyDiv w:val="1"/>
      <w:marLeft w:val="0"/>
      <w:marRight w:val="0"/>
      <w:marTop w:val="0"/>
      <w:marBottom w:val="0"/>
      <w:divBdr>
        <w:top w:val="none" w:sz="0" w:space="0" w:color="auto"/>
        <w:left w:val="none" w:sz="0" w:space="0" w:color="auto"/>
        <w:bottom w:val="none" w:sz="0" w:space="0" w:color="auto"/>
        <w:right w:val="none" w:sz="0" w:space="0" w:color="auto"/>
      </w:divBdr>
      <w:divsChild>
        <w:div w:id="1542009066">
          <w:marLeft w:val="0"/>
          <w:marRight w:val="0"/>
          <w:marTop w:val="0"/>
          <w:marBottom w:val="0"/>
          <w:divBdr>
            <w:top w:val="none" w:sz="0" w:space="0" w:color="auto"/>
            <w:left w:val="none" w:sz="0" w:space="0" w:color="auto"/>
            <w:bottom w:val="none" w:sz="0" w:space="0" w:color="auto"/>
            <w:right w:val="none" w:sz="0" w:space="0" w:color="auto"/>
          </w:divBdr>
          <w:divsChild>
            <w:div w:id="1604529981">
              <w:marLeft w:val="0"/>
              <w:marRight w:val="0"/>
              <w:marTop w:val="0"/>
              <w:marBottom w:val="0"/>
              <w:divBdr>
                <w:top w:val="none" w:sz="0" w:space="0" w:color="auto"/>
                <w:left w:val="none" w:sz="0" w:space="0" w:color="auto"/>
                <w:bottom w:val="none" w:sz="0" w:space="0" w:color="auto"/>
                <w:right w:val="none" w:sz="0" w:space="0" w:color="auto"/>
              </w:divBdr>
              <w:divsChild>
                <w:div w:id="1036545795">
                  <w:marLeft w:val="0"/>
                  <w:marRight w:val="0"/>
                  <w:marTop w:val="0"/>
                  <w:marBottom w:val="0"/>
                  <w:divBdr>
                    <w:top w:val="none" w:sz="0" w:space="0" w:color="auto"/>
                    <w:left w:val="none" w:sz="0" w:space="0" w:color="auto"/>
                    <w:bottom w:val="none" w:sz="0" w:space="0" w:color="auto"/>
                    <w:right w:val="none" w:sz="0" w:space="0" w:color="auto"/>
                  </w:divBdr>
                  <w:divsChild>
                    <w:div w:id="1965964500">
                      <w:marLeft w:val="0"/>
                      <w:marRight w:val="0"/>
                      <w:marTop w:val="0"/>
                      <w:marBottom w:val="0"/>
                      <w:divBdr>
                        <w:top w:val="none" w:sz="0" w:space="0" w:color="auto"/>
                        <w:left w:val="none" w:sz="0" w:space="0" w:color="auto"/>
                        <w:bottom w:val="none" w:sz="0" w:space="0" w:color="auto"/>
                        <w:right w:val="none" w:sz="0" w:space="0" w:color="auto"/>
                      </w:divBdr>
                      <w:divsChild>
                        <w:div w:id="1897350262">
                          <w:marLeft w:val="0"/>
                          <w:marRight w:val="0"/>
                          <w:marTop w:val="0"/>
                          <w:marBottom w:val="0"/>
                          <w:divBdr>
                            <w:top w:val="none" w:sz="0" w:space="0" w:color="auto"/>
                            <w:left w:val="none" w:sz="0" w:space="0" w:color="auto"/>
                            <w:bottom w:val="none" w:sz="0" w:space="0" w:color="auto"/>
                            <w:right w:val="none" w:sz="0" w:space="0" w:color="auto"/>
                          </w:divBdr>
                          <w:divsChild>
                            <w:div w:id="1364936652">
                              <w:marLeft w:val="0"/>
                              <w:marRight w:val="0"/>
                              <w:marTop w:val="0"/>
                              <w:marBottom w:val="0"/>
                              <w:divBdr>
                                <w:top w:val="none" w:sz="0" w:space="0" w:color="auto"/>
                                <w:left w:val="none" w:sz="0" w:space="0" w:color="auto"/>
                                <w:bottom w:val="none" w:sz="0" w:space="0" w:color="auto"/>
                                <w:right w:val="none" w:sz="0" w:space="0" w:color="auto"/>
                              </w:divBdr>
                              <w:divsChild>
                                <w:div w:id="1661494494">
                                  <w:marLeft w:val="0"/>
                                  <w:marRight w:val="0"/>
                                  <w:marTop w:val="0"/>
                                  <w:marBottom w:val="0"/>
                                  <w:divBdr>
                                    <w:top w:val="none" w:sz="0" w:space="0" w:color="auto"/>
                                    <w:left w:val="none" w:sz="0" w:space="0" w:color="auto"/>
                                    <w:bottom w:val="none" w:sz="0" w:space="0" w:color="auto"/>
                                    <w:right w:val="none" w:sz="0" w:space="0" w:color="auto"/>
                                  </w:divBdr>
                                  <w:divsChild>
                                    <w:div w:id="2046053497">
                                      <w:marLeft w:val="0"/>
                                      <w:marRight w:val="0"/>
                                      <w:marTop w:val="0"/>
                                      <w:marBottom w:val="0"/>
                                      <w:divBdr>
                                        <w:top w:val="none" w:sz="0" w:space="0" w:color="auto"/>
                                        <w:left w:val="none" w:sz="0" w:space="0" w:color="auto"/>
                                        <w:bottom w:val="none" w:sz="0" w:space="0" w:color="auto"/>
                                        <w:right w:val="none" w:sz="0" w:space="0" w:color="auto"/>
                                      </w:divBdr>
                                      <w:divsChild>
                                        <w:div w:id="3731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773256">
      <w:bodyDiv w:val="1"/>
      <w:marLeft w:val="0"/>
      <w:marRight w:val="0"/>
      <w:marTop w:val="0"/>
      <w:marBottom w:val="0"/>
      <w:divBdr>
        <w:top w:val="none" w:sz="0" w:space="0" w:color="auto"/>
        <w:left w:val="none" w:sz="0" w:space="0" w:color="auto"/>
        <w:bottom w:val="none" w:sz="0" w:space="0" w:color="auto"/>
        <w:right w:val="none" w:sz="0" w:space="0" w:color="auto"/>
      </w:divBdr>
      <w:divsChild>
        <w:div w:id="1540707471">
          <w:marLeft w:val="0"/>
          <w:marRight w:val="0"/>
          <w:marTop w:val="0"/>
          <w:marBottom w:val="0"/>
          <w:divBdr>
            <w:top w:val="none" w:sz="0" w:space="0" w:color="auto"/>
            <w:left w:val="none" w:sz="0" w:space="0" w:color="auto"/>
            <w:bottom w:val="none" w:sz="0" w:space="0" w:color="auto"/>
            <w:right w:val="none" w:sz="0" w:space="0" w:color="auto"/>
          </w:divBdr>
        </w:div>
        <w:div w:id="2048794297">
          <w:marLeft w:val="0"/>
          <w:marRight w:val="0"/>
          <w:marTop w:val="0"/>
          <w:marBottom w:val="150"/>
          <w:divBdr>
            <w:top w:val="none" w:sz="0" w:space="0" w:color="auto"/>
            <w:left w:val="none" w:sz="0" w:space="0" w:color="auto"/>
            <w:bottom w:val="none" w:sz="0" w:space="0" w:color="auto"/>
            <w:right w:val="none" w:sz="0" w:space="0" w:color="auto"/>
          </w:divBdr>
        </w:div>
      </w:divsChild>
    </w:div>
    <w:div w:id="195780550">
      <w:bodyDiv w:val="1"/>
      <w:marLeft w:val="0"/>
      <w:marRight w:val="0"/>
      <w:marTop w:val="0"/>
      <w:marBottom w:val="0"/>
      <w:divBdr>
        <w:top w:val="none" w:sz="0" w:space="0" w:color="auto"/>
        <w:left w:val="none" w:sz="0" w:space="0" w:color="auto"/>
        <w:bottom w:val="none" w:sz="0" w:space="0" w:color="auto"/>
        <w:right w:val="none" w:sz="0" w:space="0" w:color="auto"/>
      </w:divBdr>
      <w:divsChild>
        <w:div w:id="167716230">
          <w:marLeft w:val="0"/>
          <w:marRight w:val="0"/>
          <w:marTop w:val="0"/>
          <w:marBottom w:val="0"/>
          <w:divBdr>
            <w:top w:val="none" w:sz="0" w:space="0" w:color="auto"/>
            <w:left w:val="none" w:sz="0" w:space="0" w:color="auto"/>
            <w:bottom w:val="none" w:sz="0" w:space="0" w:color="auto"/>
            <w:right w:val="none" w:sz="0" w:space="0" w:color="auto"/>
          </w:divBdr>
          <w:divsChild>
            <w:div w:id="1419786568">
              <w:marLeft w:val="0"/>
              <w:marRight w:val="0"/>
              <w:marTop w:val="0"/>
              <w:marBottom w:val="0"/>
              <w:divBdr>
                <w:top w:val="none" w:sz="0" w:space="0" w:color="auto"/>
                <w:left w:val="none" w:sz="0" w:space="0" w:color="auto"/>
                <w:bottom w:val="none" w:sz="0" w:space="0" w:color="auto"/>
                <w:right w:val="none" w:sz="0" w:space="0" w:color="auto"/>
              </w:divBdr>
              <w:divsChild>
                <w:div w:id="2028632331">
                  <w:marLeft w:val="0"/>
                  <w:marRight w:val="0"/>
                  <w:marTop w:val="0"/>
                  <w:marBottom w:val="0"/>
                  <w:divBdr>
                    <w:top w:val="none" w:sz="0" w:space="0" w:color="auto"/>
                    <w:left w:val="none" w:sz="0" w:space="0" w:color="auto"/>
                    <w:bottom w:val="none" w:sz="0" w:space="0" w:color="auto"/>
                    <w:right w:val="none" w:sz="0" w:space="0" w:color="auto"/>
                  </w:divBdr>
                  <w:divsChild>
                    <w:div w:id="730158676">
                      <w:marLeft w:val="0"/>
                      <w:marRight w:val="0"/>
                      <w:marTop w:val="0"/>
                      <w:marBottom w:val="0"/>
                      <w:divBdr>
                        <w:top w:val="none" w:sz="0" w:space="0" w:color="auto"/>
                        <w:left w:val="none" w:sz="0" w:space="0" w:color="auto"/>
                        <w:bottom w:val="none" w:sz="0" w:space="0" w:color="auto"/>
                        <w:right w:val="none" w:sz="0" w:space="0" w:color="auto"/>
                      </w:divBdr>
                      <w:divsChild>
                        <w:div w:id="267927674">
                          <w:marLeft w:val="0"/>
                          <w:marRight w:val="0"/>
                          <w:marTop w:val="0"/>
                          <w:marBottom w:val="0"/>
                          <w:divBdr>
                            <w:top w:val="none" w:sz="0" w:space="0" w:color="auto"/>
                            <w:left w:val="none" w:sz="0" w:space="0" w:color="auto"/>
                            <w:bottom w:val="none" w:sz="0" w:space="0" w:color="auto"/>
                            <w:right w:val="none" w:sz="0" w:space="0" w:color="auto"/>
                          </w:divBdr>
                          <w:divsChild>
                            <w:div w:id="1078557995">
                              <w:marLeft w:val="0"/>
                              <w:marRight w:val="0"/>
                              <w:marTop w:val="0"/>
                              <w:marBottom w:val="0"/>
                              <w:divBdr>
                                <w:top w:val="none" w:sz="0" w:space="0" w:color="auto"/>
                                <w:left w:val="none" w:sz="0" w:space="0" w:color="auto"/>
                                <w:bottom w:val="none" w:sz="0" w:space="0" w:color="auto"/>
                                <w:right w:val="none" w:sz="0" w:space="0" w:color="auto"/>
                              </w:divBdr>
                              <w:divsChild>
                                <w:div w:id="1571768073">
                                  <w:marLeft w:val="0"/>
                                  <w:marRight w:val="0"/>
                                  <w:marTop w:val="0"/>
                                  <w:marBottom w:val="75"/>
                                  <w:divBdr>
                                    <w:top w:val="none" w:sz="0" w:space="0" w:color="auto"/>
                                    <w:left w:val="none" w:sz="0" w:space="0" w:color="auto"/>
                                    <w:bottom w:val="none" w:sz="0" w:space="0" w:color="auto"/>
                                    <w:right w:val="none" w:sz="0" w:space="0" w:color="auto"/>
                                  </w:divBdr>
                                  <w:divsChild>
                                    <w:div w:id="2019000275">
                                      <w:marLeft w:val="0"/>
                                      <w:marRight w:val="0"/>
                                      <w:marTop w:val="0"/>
                                      <w:marBottom w:val="0"/>
                                      <w:divBdr>
                                        <w:top w:val="none" w:sz="0" w:space="0" w:color="auto"/>
                                        <w:left w:val="none" w:sz="0" w:space="0" w:color="auto"/>
                                        <w:bottom w:val="none" w:sz="0" w:space="0" w:color="auto"/>
                                        <w:right w:val="none" w:sz="0" w:space="0" w:color="auto"/>
                                      </w:divBdr>
                                      <w:divsChild>
                                        <w:div w:id="640841169">
                                          <w:marLeft w:val="0"/>
                                          <w:marRight w:val="0"/>
                                          <w:marTop w:val="0"/>
                                          <w:marBottom w:val="0"/>
                                          <w:divBdr>
                                            <w:top w:val="none" w:sz="0" w:space="0" w:color="auto"/>
                                            <w:left w:val="none" w:sz="0" w:space="0" w:color="auto"/>
                                            <w:bottom w:val="none" w:sz="0" w:space="0" w:color="auto"/>
                                            <w:right w:val="none" w:sz="0" w:space="0" w:color="auto"/>
                                          </w:divBdr>
                                          <w:divsChild>
                                            <w:div w:id="250165153">
                                              <w:marLeft w:val="0"/>
                                              <w:marRight w:val="0"/>
                                              <w:marTop w:val="0"/>
                                              <w:marBottom w:val="0"/>
                                              <w:divBdr>
                                                <w:top w:val="none" w:sz="0" w:space="0" w:color="auto"/>
                                                <w:left w:val="none" w:sz="0" w:space="0" w:color="auto"/>
                                                <w:bottom w:val="none" w:sz="0" w:space="0" w:color="auto"/>
                                                <w:right w:val="none" w:sz="0" w:space="0" w:color="auto"/>
                                              </w:divBdr>
                                              <w:divsChild>
                                                <w:div w:id="17229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0519">
      <w:bodyDiv w:val="1"/>
      <w:marLeft w:val="0"/>
      <w:marRight w:val="0"/>
      <w:marTop w:val="0"/>
      <w:marBottom w:val="0"/>
      <w:divBdr>
        <w:top w:val="none" w:sz="0" w:space="0" w:color="auto"/>
        <w:left w:val="none" w:sz="0" w:space="0" w:color="auto"/>
        <w:bottom w:val="none" w:sz="0" w:space="0" w:color="auto"/>
        <w:right w:val="none" w:sz="0" w:space="0" w:color="auto"/>
      </w:divBdr>
      <w:divsChild>
        <w:div w:id="763113943">
          <w:marLeft w:val="0"/>
          <w:marRight w:val="0"/>
          <w:marTop w:val="0"/>
          <w:marBottom w:val="150"/>
          <w:divBdr>
            <w:top w:val="none" w:sz="0" w:space="0" w:color="auto"/>
            <w:left w:val="none" w:sz="0" w:space="0" w:color="auto"/>
            <w:bottom w:val="none" w:sz="0" w:space="0" w:color="auto"/>
            <w:right w:val="none" w:sz="0" w:space="0" w:color="auto"/>
          </w:divBdr>
        </w:div>
      </w:divsChild>
    </w:div>
    <w:div w:id="196623105">
      <w:bodyDiv w:val="1"/>
      <w:marLeft w:val="0"/>
      <w:marRight w:val="0"/>
      <w:marTop w:val="0"/>
      <w:marBottom w:val="0"/>
      <w:divBdr>
        <w:top w:val="none" w:sz="0" w:space="0" w:color="auto"/>
        <w:left w:val="none" w:sz="0" w:space="0" w:color="auto"/>
        <w:bottom w:val="none" w:sz="0" w:space="0" w:color="auto"/>
        <w:right w:val="none" w:sz="0" w:space="0" w:color="auto"/>
      </w:divBdr>
      <w:divsChild>
        <w:div w:id="1266966235">
          <w:marLeft w:val="0"/>
          <w:marRight w:val="0"/>
          <w:marTop w:val="0"/>
          <w:marBottom w:val="0"/>
          <w:divBdr>
            <w:top w:val="none" w:sz="0" w:space="0" w:color="auto"/>
            <w:left w:val="none" w:sz="0" w:space="0" w:color="auto"/>
            <w:bottom w:val="none" w:sz="0" w:space="0" w:color="auto"/>
            <w:right w:val="none" w:sz="0" w:space="0" w:color="auto"/>
          </w:divBdr>
          <w:divsChild>
            <w:div w:id="45035842">
              <w:marLeft w:val="0"/>
              <w:marRight w:val="0"/>
              <w:marTop w:val="0"/>
              <w:marBottom w:val="0"/>
              <w:divBdr>
                <w:top w:val="none" w:sz="0" w:space="0" w:color="auto"/>
                <w:left w:val="none" w:sz="0" w:space="0" w:color="auto"/>
                <w:bottom w:val="none" w:sz="0" w:space="0" w:color="auto"/>
                <w:right w:val="none" w:sz="0" w:space="0" w:color="auto"/>
              </w:divBdr>
              <w:divsChild>
                <w:div w:id="2134589514">
                  <w:marLeft w:val="0"/>
                  <w:marRight w:val="0"/>
                  <w:marTop w:val="0"/>
                  <w:marBottom w:val="0"/>
                  <w:divBdr>
                    <w:top w:val="none" w:sz="0" w:space="0" w:color="auto"/>
                    <w:left w:val="none" w:sz="0" w:space="0" w:color="auto"/>
                    <w:bottom w:val="none" w:sz="0" w:space="0" w:color="auto"/>
                    <w:right w:val="none" w:sz="0" w:space="0" w:color="auto"/>
                  </w:divBdr>
                  <w:divsChild>
                    <w:div w:id="80377057">
                      <w:marLeft w:val="0"/>
                      <w:marRight w:val="0"/>
                      <w:marTop w:val="0"/>
                      <w:marBottom w:val="0"/>
                      <w:divBdr>
                        <w:top w:val="none" w:sz="0" w:space="0" w:color="auto"/>
                        <w:left w:val="none" w:sz="0" w:space="0" w:color="auto"/>
                        <w:bottom w:val="none" w:sz="0" w:space="0" w:color="auto"/>
                        <w:right w:val="none" w:sz="0" w:space="0" w:color="auto"/>
                      </w:divBdr>
                      <w:divsChild>
                        <w:div w:id="230434929">
                          <w:marLeft w:val="0"/>
                          <w:marRight w:val="0"/>
                          <w:marTop w:val="0"/>
                          <w:marBottom w:val="0"/>
                          <w:divBdr>
                            <w:top w:val="none" w:sz="0" w:space="0" w:color="auto"/>
                            <w:left w:val="none" w:sz="0" w:space="0" w:color="auto"/>
                            <w:bottom w:val="none" w:sz="0" w:space="0" w:color="auto"/>
                            <w:right w:val="none" w:sz="0" w:space="0" w:color="auto"/>
                          </w:divBdr>
                          <w:divsChild>
                            <w:div w:id="1745255166">
                              <w:marLeft w:val="0"/>
                              <w:marRight w:val="0"/>
                              <w:marTop w:val="0"/>
                              <w:marBottom w:val="0"/>
                              <w:divBdr>
                                <w:top w:val="none" w:sz="0" w:space="0" w:color="auto"/>
                                <w:left w:val="none" w:sz="0" w:space="0" w:color="auto"/>
                                <w:bottom w:val="none" w:sz="0" w:space="0" w:color="auto"/>
                                <w:right w:val="none" w:sz="0" w:space="0" w:color="auto"/>
                              </w:divBdr>
                              <w:divsChild>
                                <w:div w:id="1585915963">
                                  <w:marLeft w:val="0"/>
                                  <w:marRight w:val="0"/>
                                  <w:marTop w:val="0"/>
                                  <w:marBottom w:val="0"/>
                                  <w:divBdr>
                                    <w:top w:val="none" w:sz="0" w:space="0" w:color="auto"/>
                                    <w:left w:val="none" w:sz="0" w:space="0" w:color="auto"/>
                                    <w:bottom w:val="none" w:sz="0" w:space="0" w:color="auto"/>
                                    <w:right w:val="none" w:sz="0" w:space="0" w:color="auto"/>
                                  </w:divBdr>
                                  <w:divsChild>
                                    <w:div w:id="13208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27388">
      <w:bodyDiv w:val="1"/>
      <w:marLeft w:val="0"/>
      <w:marRight w:val="0"/>
      <w:marTop w:val="0"/>
      <w:marBottom w:val="0"/>
      <w:divBdr>
        <w:top w:val="none" w:sz="0" w:space="0" w:color="auto"/>
        <w:left w:val="none" w:sz="0" w:space="0" w:color="auto"/>
        <w:bottom w:val="none" w:sz="0" w:space="0" w:color="auto"/>
        <w:right w:val="none" w:sz="0" w:space="0" w:color="auto"/>
      </w:divBdr>
    </w:div>
    <w:div w:id="197401161">
      <w:bodyDiv w:val="1"/>
      <w:marLeft w:val="0"/>
      <w:marRight w:val="0"/>
      <w:marTop w:val="0"/>
      <w:marBottom w:val="0"/>
      <w:divBdr>
        <w:top w:val="none" w:sz="0" w:space="0" w:color="auto"/>
        <w:left w:val="none" w:sz="0" w:space="0" w:color="auto"/>
        <w:bottom w:val="none" w:sz="0" w:space="0" w:color="auto"/>
        <w:right w:val="none" w:sz="0" w:space="0" w:color="auto"/>
      </w:divBdr>
      <w:divsChild>
        <w:div w:id="2116973076">
          <w:marLeft w:val="0"/>
          <w:marRight w:val="0"/>
          <w:marTop w:val="0"/>
          <w:marBottom w:val="0"/>
          <w:divBdr>
            <w:top w:val="none" w:sz="0" w:space="0" w:color="auto"/>
            <w:left w:val="none" w:sz="0" w:space="0" w:color="auto"/>
            <w:bottom w:val="none" w:sz="0" w:space="0" w:color="auto"/>
            <w:right w:val="none" w:sz="0" w:space="0" w:color="auto"/>
          </w:divBdr>
          <w:divsChild>
            <w:div w:id="1599095939">
              <w:marLeft w:val="0"/>
              <w:marRight w:val="0"/>
              <w:marTop w:val="0"/>
              <w:marBottom w:val="0"/>
              <w:divBdr>
                <w:top w:val="none" w:sz="0" w:space="0" w:color="auto"/>
                <w:left w:val="none" w:sz="0" w:space="0" w:color="auto"/>
                <w:bottom w:val="none" w:sz="0" w:space="0" w:color="auto"/>
                <w:right w:val="none" w:sz="0" w:space="0" w:color="auto"/>
              </w:divBdr>
            </w:div>
            <w:div w:id="18128198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594071">
      <w:bodyDiv w:val="1"/>
      <w:marLeft w:val="0"/>
      <w:marRight w:val="0"/>
      <w:marTop w:val="0"/>
      <w:marBottom w:val="0"/>
      <w:divBdr>
        <w:top w:val="none" w:sz="0" w:space="0" w:color="auto"/>
        <w:left w:val="none" w:sz="0" w:space="0" w:color="auto"/>
        <w:bottom w:val="none" w:sz="0" w:space="0" w:color="auto"/>
        <w:right w:val="none" w:sz="0" w:space="0" w:color="auto"/>
      </w:divBdr>
      <w:divsChild>
        <w:div w:id="1488741276">
          <w:marLeft w:val="0"/>
          <w:marRight w:val="0"/>
          <w:marTop w:val="0"/>
          <w:marBottom w:val="450"/>
          <w:divBdr>
            <w:top w:val="none" w:sz="0" w:space="0" w:color="auto"/>
            <w:left w:val="none" w:sz="0" w:space="0" w:color="auto"/>
            <w:bottom w:val="none" w:sz="0" w:space="0" w:color="auto"/>
            <w:right w:val="none" w:sz="0" w:space="0" w:color="auto"/>
          </w:divBdr>
          <w:divsChild>
            <w:div w:id="571086258">
              <w:marLeft w:val="0"/>
              <w:marRight w:val="0"/>
              <w:marTop w:val="0"/>
              <w:marBottom w:val="0"/>
              <w:divBdr>
                <w:top w:val="none" w:sz="0" w:space="0" w:color="auto"/>
                <w:left w:val="none" w:sz="0" w:space="0" w:color="auto"/>
                <w:bottom w:val="none" w:sz="0" w:space="0" w:color="auto"/>
                <w:right w:val="none" w:sz="0" w:space="0" w:color="auto"/>
              </w:divBdr>
              <w:divsChild>
                <w:div w:id="531963436">
                  <w:marLeft w:val="0"/>
                  <w:marRight w:val="0"/>
                  <w:marTop w:val="0"/>
                  <w:marBottom w:val="0"/>
                  <w:divBdr>
                    <w:top w:val="none" w:sz="0" w:space="0" w:color="auto"/>
                    <w:left w:val="none" w:sz="0" w:space="0" w:color="auto"/>
                    <w:bottom w:val="none" w:sz="0" w:space="0" w:color="auto"/>
                    <w:right w:val="none" w:sz="0" w:space="0" w:color="auto"/>
                  </w:divBdr>
                  <w:divsChild>
                    <w:div w:id="122115539">
                      <w:marLeft w:val="0"/>
                      <w:marRight w:val="0"/>
                      <w:marTop w:val="0"/>
                      <w:marBottom w:val="0"/>
                      <w:divBdr>
                        <w:top w:val="none" w:sz="0" w:space="0" w:color="auto"/>
                        <w:left w:val="none" w:sz="0" w:space="0" w:color="auto"/>
                        <w:bottom w:val="none" w:sz="0" w:space="0" w:color="auto"/>
                        <w:right w:val="none" w:sz="0" w:space="0" w:color="auto"/>
                      </w:divBdr>
                      <w:divsChild>
                        <w:div w:id="1145316381">
                          <w:marLeft w:val="0"/>
                          <w:marRight w:val="0"/>
                          <w:marTop w:val="0"/>
                          <w:marBottom w:val="0"/>
                          <w:divBdr>
                            <w:top w:val="none" w:sz="0" w:space="0" w:color="auto"/>
                            <w:left w:val="none" w:sz="0" w:space="0" w:color="auto"/>
                            <w:bottom w:val="none" w:sz="0" w:space="0" w:color="auto"/>
                            <w:right w:val="none" w:sz="0" w:space="0" w:color="auto"/>
                          </w:divBdr>
                          <w:divsChild>
                            <w:div w:id="114104964">
                              <w:marLeft w:val="0"/>
                              <w:marRight w:val="0"/>
                              <w:marTop w:val="0"/>
                              <w:marBottom w:val="0"/>
                              <w:divBdr>
                                <w:top w:val="none" w:sz="0" w:space="0" w:color="auto"/>
                                <w:left w:val="none" w:sz="0" w:space="0" w:color="auto"/>
                                <w:bottom w:val="none" w:sz="0" w:space="0" w:color="auto"/>
                                <w:right w:val="none" w:sz="0" w:space="0" w:color="auto"/>
                              </w:divBdr>
                            </w:div>
                            <w:div w:id="308677220">
                              <w:marLeft w:val="0"/>
                              <w:marRight w:val="0"/>
                              <w:marTop w:val="0"/>
                              <w:marBottom w:val="0"/>
                              <w:divBdr>
                                <w:top w:val="none" w:sz="0" w:space="0" w:color="auto"/>
                                <w:left w:val="none" w:sz="0" w:space="0" w:color="auto"/>
                                <w:bottom w:val="none" w:sz="0" w:space="0" w:color="auto"/>
                                <w:right w:val="none" w:sz="0" w:space="0" w:color="auto"/>
                              </w:divBdr>
                            </w:div>
                            <w:div w:id="9941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21670">
                      <w:marLeft w:val="0"/>
                      <w:marRight w:val="0"/>
                      <w:marTop w:val="0"/>
                      <w:marBottom w:val="0"/>
                      <w:divBdr>
                        <w:top w:val="none" w:sz="0" w:space="0" w:color="auto"/>
                        <w:left w:val="none" w:sz="0" w:space="0" w:color="auto"/>
                        <w:bottom w:val="none" w:sz="0" w:space="0" w:color="auto"/>
                        <w:right w:val="none" w:sz="0" w:space="0" w:color="auto"/>
                      </w:divBdr>
                      <w:divsChild>
                        <w:div w:id="6426570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20405840">
          <w:marLeft w:val="0"/>
          <w:marRight w:val="0"/>
          <w:marTop w:val="0"/>
          <w:marBottom w:val="375"/>
          <w:divBdr>
            <w:top w:val="none" w:sz="0" w:space="0" w:color="auto"/>
            <w:left w:val="none" w:sz="0" w:space="0" w:color="auto"/>
            <w:bottom w:val="dotted" w:sz="6" w:space="14" w:color="C2C2C2"/>
            <w:right w:val="none" w:sz="0" w:space="0" w:color="auto"/>
          </w:divBdr>
          <w:divsChild>
            <w:div w:id="238756832">
              <w:marLeft w:val="0"/>
              <w:marRight w:val="0"/>
              <w:marTop w:val="0"/>
              <w:marBottom w:val="0"/>
              <w:divBdr>
                <w:top w:val="none" w:sz="0" w:space="0" w:color="auto"/>
                <w:left w:val="none" w:sz="0" w:space="0" w:color="auto"/>
                <w:bottom w:val="none" w:sz="0" w:space="0" w:color="auto"/>
                <w:right w:val="none" w:sz="0" w:space="0" w:color="auto"/>
              </w:divBdr>
              <w:divsChild>
                <w:div w:id="1062677177">
                  <w:marLeft w:val="0"/>
                  <w:marRight w:val="0"/>
                  <w:marTop w:val="0"/>
                  <w:marBottom w:val="0"/>
                  <w:divBdr>
                    <w:top w:val="none" w:sz="0" w:space="0" w:color="auto"/>
                    <w:left w:val="none" w:sz="0" w:space="0" w:color="auto"/>
                    <w:bottom w:val="none" w:sz="0" w:space="0" w:color="auto"/>
                    <w:right w:val="none" w:sz="0" w:space="0" w:color="auto"/>
                  </w:divBdr>
                  <w:divsChild>
                    <w:div w:id="1608155010">
                      <w:marLeft w:val="0"/>
                      <w:marRight w:val="0"/>
                      <w:marTop w:val="0"/>
                      <w:marBottom w:val="0"/>
                      <w:divBdr>
                        <w:top w:val="none" w:sz="0" w:space="0" w:color="auto"/>
                        <w:left w:val="none" w:sz="0" w:space="0" w:color="auto"/>
                        <w:bottom w:val="none" w:sz="0" w:space="0" w:color="auto"/>
                        <w:right w:val="none" w:sz="0" w:space="0" w:color="auto"/>
                      </w:divBdr>
                      <w:divsChild>
                        <w:div w:id="1520579006">
                          <w:marLeft w:val="0"/>
                          <w:marRight w:val="0"/>
                          <w:marTop w:val="0"/>
                          <w:marBottom w:val="0"/>
                          <w:divBdr>
                            <w:top w:val="none" w:sz="0" w:space="0" w:color="auto"/>
                            <w:left w:val="none" w:sz="0" w:space="0" w:color="auto"/>
                            <w:bottom w:val="none" w:sz="0" w:space="0" w:color="auto"/>
                            <w:right w:val="none" w:sz="0" w:space="0" w:color="auto"/>
                          </w:divBdr>
                          <w:divsChild>
                            <w:div w:id="20487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905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7669170">
      <w:bodyDiv w:val="1"/>
      <w:marLeft w:val="0"/>
      <w:marRight w:val="0"/>
      <w:marTop w:val="0"/>
      <w:marBottom w:val="0"/>
      <w:divBdr>
        <w:top w:val="none" w:sz="0" w:space="0" w:color="auto"/>
        <w:left w:val="none" w:sz="0" w:space="0" w:color="auto"/>
        <w:bottom w:val="none" w:sz="0" w:space="0" w:color="auto"/>
        <w:right w:val="none" w:sz="0" w:space="0" w:color="auto"/>
      </w:divBdr>
    </w:div>
    <w:div w:id="198051427">
      <w:bodyDiv w:val="1"/>
      <w:marLeft w:val="0"/>
      <w:marRight w:val="0"/>
      <w:marTop w:val="0"/>
      <w:marBottom w:val="0"/>
      <w:divBdr>
        <w:top w:val="none" w:sz="0" w:space="0" w:color="auto"/>
        <w:left w:val="none" w:sz="0" w:space="0" w:color="auto"/>
        <w:bottom w:val="none" w:sz="0" w:space="0" w:color="auto"/>
        <w:right w:val="none" w:sz="0" w:space="0" w:color="auto"/>
      </w:divBdr>
      <w:divsChild>
        <w:div w:id="1270775013">
          <w:marLeft w:val="0"/>
          <w:marRight w:val="0"/>
          <w:marTop w:val="0"/>
          <w:marBottom w:val="0"/>
          <w:divBdr>
            <w:top w:val="none" w:sz="0" w:space="0" w:color="auto"/>
            <w:left w:val="none" w:sz="0" w:space="0" w:color="auto"/>
            <w:bottom w:val="dotted" w:sz="6" w:space="4" w:color="DDDDDD"/>
            <w:right w:val="none" w:sz="0" w:space="0" w:color="auto"/>
          </w:divBdr>
          <w:divsChild>
            <w:div w:id="18114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6758">
      <w:bodyDiv w:val="1"/>
      <w:marLeft w:val="0"/>
      <w:marRight w:val="0"/>
      <w:marTop w:val="0"/>
      <w:marBottom w:val="0"/>
      <w:divBdr>
        <w:top w:val="none" w:sz="0" w:space="0" w:color="auto"/>
        <w:left w:val="none" w:sz="0" w:space="0" w:color="auto"/>
        <w:bottom w:val="none" w:sz="0" w:space="0" w:color="auto"/>
        <w:right w:val="none" w:sz="0" w:space="0" w:color="auto"/>
      </w:divBdr>
    </w:div>
    <w:div w:id="198396147">
      <w:bodyDiv w:val="1"/>
      <w:marLeft w:val="0"/>
      <w:marRight w:val="0"/>
      <w:marTop w:val="0"/>
      <w:marBottom w:val="0"/>
      <w:divBdr>
        <w:top w:val="none" w:sz="0" w:space="0" w:color="auto"/>
        <w:left w:val="none" w:sz="0" w:space="0" w:color="auto"/>
        <w:bottom w:val="none" w:sz="0" w:space="0" w:color="auto"/>
        <w:right w:val="none" w:sz="0" w:space="0" w:color="auto"/>
      </w:divBdr>
      <w:divsChild>
        <w:div w:id="1003777259">
          <w:marLeft w:val="0"/>
          <w:marRight w:val="0"/>
          <w:marTop w:val="0"/>
          <w:marBottom w:val="0"/>
          <w:divBdr>
            <w:top w:val="none" w:sz="0" w:space="0" w:color="auto"/>
            <w:left w:val="none" w:sz="0" w:space="0" w:color="auto"/>
            <w:bottom w:val="none" w:sz="0" w:space="0" w:color="auto"/>
            <w:right w:val="none" w:sz="0" w:space="0" w:color="auto"/>
          </w:divBdr>
          <w:divsChild>
            <w:div w:id="322783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43764">
      <w:bodyDiv w:val="1"/>
      <w:marLeft w:val="0"/>
      <w:marRight w:val="0"/>
      <w:marTop w:val="0"/>
      <w:marBottom w:val="0"/>
      <w:divBdr>
        <w:top w:val="none" w:sz="0" w:space="0" w:color="auto"/>
        <w:left w:val="none" w:sz="0" w:space="0" w:color="auto"/>
        <w:bottom w:val="none" w:sz="0" w:space="0" w:color="auto"/>
        <w:right w:val="none" w:sz="0" w:space="0" w:color="auto"/>
      </w:divBdr>
      <w:divsChild>
        <w:div w:id="434181135">
          <w:marLeft w:val="0"/>
          <w:marRight w:val="0"/>
          <w:marTop w:val="0"/>
          <w:marBottom w:val="150"/>
          <w:divBdr>
            <w:top w:val="none" w:sz="0" w:space="0" w:color="auto"/>
            <w:left w:val="none" w:sz="0" w:space="0" w:color="auto"/>
            <w:bottom w:val="none" w:sz="0" w:space="0" w:color="auto"/>
            <w:right w:val="none" w:sz="0" w:space="0" w:color="auto"/>
          </w:divBdr>
        </w:div>
      </w:divsChild>
    </w:div>
    <w:div w:id="198470368">
      <w:bodyDiv w:val="1"/>
      <w:marLeft w:val="0"/>
      <w:marRight w:val="0"/>
      <w:marTop w:val="0"/>
      <w:marBottom w:val="0"/>
      <w:divBdr>
        <w:top w:val="none" w:sz="0" w:space="0" w:color="auto"/>
        <w:left w:val="none" w:sz="0" w:space="0" w:color="auto"/>
        <w:bottom w:val="none" w:sz="0" w:space="0" w:color="auto"/>
        <w:right w:val="none" w:sz="0" w:space="0" w:color="auto"/>
      </w:divBdr>
      <w:divsChild>
        <w:div w:id="637566131">
          <w:marLeft w:val="0"/>
          <w:marRight w:val="0"/>
          <w:marTop w:val="0"/>
          <w:marBottom w:val="150"/>
          <w:divBdr>
            <w:top w:val="none" w:sz="0" w:space="0" w:color="auto"/>
            <w:left w:val="none" w:sz="0" w:space="0" w:color="auto"/>
            <w:bottom w:val="none" w:sz="0" w:space="0" w:color="auto"/>
            <w:right w:val="none" w:sz="0" w:space="0" w:color="auto"/>
          </w:divBdr>
        </w:div>
      </w:divsChild>
    </w:div>
    <w:div w:id="198589668">
      <w:bodyDiv w:val="1"/>
      <w:marLeft w:val="0"/>
      <w:marRight w:val="0"/>
      <w:marTop w:val="0"/>
      <w:marBottom w:val="0"/>
      <w:divBdr>
        <w:top w:val="none" w:sz="0" w:space="0" w:color="auto"/>
        <w:left w:val="none" w:sz="0" w:space="0" w:color="auto"/>
        <w:bottom w:val="none" w:sz="0" w:space="0" w:color="auto"/>
        <w:right w:val="none" w:sz="0" w:space="0" w:color="auto"/>
      </w:divBdr>
      <w:divsChild>
        <w:div w:id="1612199396">
          <w:marLeft w:val="0"/>
          <w:marRight w:val="0"/>
          <w:marTop w:val="0"/>
          <w:marBottom w:val="0"/>
          <w:divBdr>
            <w:top w:val="none" w:sz="0" w:space="0" w:color="auto"/>
            <w:left w:val="none" w:sz="0" w:space="0" w:color="auto"/>
            <w:bottom w:val="none" w:sz="0" w:space="0" w:color="auto"/>
            <w:right w:val="none" w:sz="0" w:space="0" w:color="auto"/>
          </w:divBdr>
          <w:divsChild>
            <w:div w:id="1856461616">
              <w:marLeft w:val="0"/>
              <w:marRight w:val="0"/>
              <w:marTop w:val="0"/>
              <w:marBottom w:val="0"/>
              <w:divBdr>
                <w:top w:val="none" w:sz="0" w:space="0" w:color="auto"/>
                <w:left w:val="none" w:sz="0" w:space="0" w:color="auto"/>
                <w:bottom w:val="none" w:sz="0" w:space="0" w:color="auto"/>
                <w:right w:val="none" w:sz="0" w:space="0" w:color="auto"/>
              </w:divBdr>
              <w:divsChild>
                <w:div w:id="1628393527">
                  <w:marLeft w:val="0"/>
                  <w:marRight w:val="0"/>
                  <w:marTop w:val="0"/>
                  <w:marBottom w:val="0"/>
                  <w:divBdr>
                    <w:top w:val="none" w:sz="0" w:space="0" w:color="auto"/>
                    <w:left w:val="none" w:sz="0" w:space="0" w:color="auto"/>
                    <w:bottom w:val="none" w:sz="0" w:space="0" w:color="auto"/>
                    <w:right w:val="none" w:sz="0" w:space="0" w:color="auto"/>
                  </w:divBdr>
                  <w:divsChild>
                    <w:div w:id="978849128">
                      <w:marLeft w:val="0"/>
                      <w:marRight w:val="0"/>
                      <w:marTop w:val="0"/>
                      <w:marBottom w:val="0"/>
                      <w:divBdr>
                        <w:top w:val="none" w:sz="0" w:space="0" w:color="auto"/>
                        <w:left w:val="none" w:sz="0" w:space="0" w:color="auto"/>
                        <w:bottom w:val="none" w:sz="0" w:space="0" w:color="auto"/>
                        <w:right w:val="none" w:sz="0" w:space="0" w:color="auto"/>
                      </w:divBdr>
                      <w:divsChild>
                        <w:div w:id="108863768">
                          <w:marLeft w:val="0"/>
                          <w:marRight w:val="0"/>
                          <w:marTop w:val="0"/>
                          <w:marBottom w:val="0"/>
                          <w:divBdr>
                            <w:top w:val="none" w:sz="0" w:space="0" w:color="auto"/>
                            <w:left w:val="none" w:sz="0" w:space="0" w:color="auto"/>
                            <w:bottom w:val="none" w:sz="0" w:space="0" w:color="auto"/>
                            <w:right w:val="none" w:sz="0" w:space="0" w:color="auto"/>
                          </w:divBdr>
                          <w:divsChild>
                            <w:div w:id="530842821">
                              <w:marLeft w:val="0"/>
                              <w:marRight w:val="0"/>
                              <w:marTop w:val="0"/>
                              <w:marBottom w:val="0"/>
                              <w:divBdr>
                                <w:top w:val="none" w:sz="0" w:space="0" w:color="auto"/>
                                <w:left w:val="none" w:sz="0" w:space="0" w:color="auto"/>
                                <w:bottom w:val="none" w:sz="0" w:space="0" w:color="auto"/>
                                <w:right w:val="none" w:sz="0" w:space="0" w:color="auto"/>
                              </w:divBdr>
                              <w:divsChild>
                                <w:div w:id="1662394478">
                                  <w:marLeft w:val="0"/>
                                  <w:marRight w:val="0"/>
                                  <w:marTop w:val="0"/>
                                  <w:marBottom w:val="0"/>
                                  <w:divBdr>
                                    <w:top w:val="none" w:sz="0" w:space="0" w:color="auto"/>
                                    <w:left w:val="none" w:sz="0" w:space="0" w:color="auto"/>
                                    <w:bottom w:val="none" w:sz="0" w:space="0" w:color="auto"/>
                                    <w:right w:val="none" w:sz="0" w:space="0" w:color="auto"/>
                                  </w:divBdr>
                                  <w:divsChild>
                                    <w:div w:id="167360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09900">
      <w:bodyDiv w:val="1"/>
      <w:marLeft w:val="0"/>
      <w:marRight w:val="0"/>
      <w:marTop w:val="0"/>
      <w:marBottom w:val="0"/>
      <w:divBdr>
        <w:top w:val="none" w:sz="0" w:space="0" w:color="auto"/>
        <w:left w:val="none" w:sz="0" w:space="0" w:color="auto"/>
        <w:bottom w:val="none" w:sz="0" w:space="0" w:color="auto"/>
        <w:right w:val="none" w:sz="0" w:space="0" w:color="auto"/>
      </w:divBdr>
      <w:divsChild>
        <w:div w:id="31882625">
          <w:marLeft w:val="0"/>
          <w:marRight w:val="0"/>
          <w:marTop w:val="0"/>
          <w:marBottom w:val="150"/>
          <w:divBdr>
            <w:top w:val="none" w:sz="0" w:space="0" w:color="auto"/>
            <w:left w:val="none" w:sz="0" w:space="0" w:color="auto"/>
            <w:bottom w:val="none" w:sz="0" w:space="0" w:color="auto"/>
            <w:right w:val="none" w:sz="0" w:space="0" w:color="auto"/>
          </w:divBdr>
        </w:div>
        <w:div w:id="1346783934">
          <w:marLeft w:val="0"/>
          <w:marRight w:val="0"/>
          <w:marTop w:val="0"/>
          <w:marBottom w:val="0"/>
          <w:divBdr>
            <w:top w:val="none" w:sz="0" w:space="0" w:color="auto"/>
            <w:left w:val="none" w:sz="0" w:space="0" w:color="auto"/>
            <w:bottom w:val="none" w:sz="0" w:space="0" w:color="auto"/>
            <w:right w:val="none" w:sz="0" w:space="0" w:color="auto"/>
          </w:divBdr>
        </w:div>
      </w:divsChild>
    </w:div>
    <w:div w:id="198785701">
      <w:bodyDiv w:val="1"/>
      <w:marLeft w:val="0"/>
      <w:marRight w:val="0"/>
      <w:marTop w:val="0"/>
      <w:marBottom w:val="0"/>
      <w:divBdr>
        <w:top w:val="none" w:sz="0" w:space="0" w:color="auto"/>
        <w:left w:val="none" w:sz="0" w:space="0" w:color="auto"/>
        <w:bottom w:val="none" w:sz="0" w:space="0" w:color="auto"/>
        <w:right w:val="none" w:sz="0" w:space="0" w:color="auto"/>
      </w:divBdr>
    </w:div>
    <w:div w:id="199126982">
      <w:bodyDiv w:val="1"/>
      <w:marLeft w:val="0"/>
      <w:marRight w:val="0"/>
      <w:marTop w:val="0"/>
      <w:marBottom w:val="0"/>
      <w:divBdr>
        <w:top w:val="none" w:sz="0" w:space="0" w:color="auto"/>
        <w:left w:val="none" w:sz="0" w:space="0" w:color="auto"/>
        <w:bottom w:val="none" w:sz="0" w:space="0" w:color="auto"/>
        <w:right w:val="none" w:sz="0" w:space="0" w:color="auto"/>
      </w:divBdr>
    </w:div>
    <w:div w:id="199249329">
      <w:bodyDiv w:val="1"/>
      <w:marLeft w:val="0"/>
      <w:marRight w:val="0"/>
      <w:marTop w:val="0"/>
      <w:marBottom w:val="0"/>
      <w:divBdr>
        <w:top w:val="none" w:sz="0" w:space="0" w:color="auto"/>
        <w:left w:val="none" w:sz="0" w:space="0" w:color="auto"/>
        <w:bottom w:val="none" w:sz="0" w:space="0" w:color="auto"/>
        <w:right w:val="none" w:sz="0" w:space="0" w:color="auto"/>
      </w:divBdr>
      <w:divsChild>
        <w:div w:id="813569903">
          <w:marLeft w:val="0"/>
          <w:marRight w:val="0"/>
          <w:marTop w:val="0"/>
          <w:marBottom w:val="150"/>
          <w:divBdr>
            <w:top w:val="none" w:sz="0" w:space="0" w:color="auto"/>
            <w:left w:val="none" w:sz="0" w:space="0" w:color="auto"/>
            <w:bottom w:val="none" w:sz="0" w:space="0" w:color="auto"/>
            <w:right w:val="none" w:sz="0" w:space="0" w:color="auto"/>
          </w:divBdr>
        </w:div>
      </w:divsChild>
    </w:div>
    <w:div w:id="199437478">
      <w:bodyDiv w:val="1"/>
      <w:marLeft w:val="0"/>
      <w:marRight w:val="0"/>
      <w:marTop w:val="0"/>
      <w:marBottom w:val="0"/>
      <w:divBdr>
        <w:top w:val="none" w:sz="0" w:space="0" w:color="auto"/>
        <w:left w:val="none" w:sz="0" w:space="0" w:color="auto"/>
        <w:bottom w:val="none" w:sz="0" w:space="0" w:color="auto"/>
        <w:right w:val="none" w:sz="0" w:space="0" w:color="auto"/>
      </w:divBdr>
    </w:div>
    <w:div w:id="199514895">
      <w:bodyDiv w:val="1"/>
      <w:marLeft w:val="0"/>
      <w:marRight w:val="0"/>
      <w:marTop w:val="0"/>
      <w:marBottom w:val="0"/>
      <w:divBdr>
        <w:top w:val="none" w:sz="0" w:space="0" w:color="auto"/>
        <w:left w:val="none" w:sz="0" w:space="0" w:color="auto"/>
        <w:bottom w:val="none" w:sz="0" w:space="0" w:color="auto"/>
        <w:right w:val="none" w:sz="0" w:space="0" w:color="auto"/>
      </w:divBdr>
      <w:divsChild>
        <w:div w:id="1847672580">
          <w:marLeft w:val="0"/>
          <w:marRight w:val="0"/>
          <w:marTop w:val="0"/>
          <w:marBottom w:val="0"/>
          <w:divBdr>
            <w:top w:val="none" w:sz="0" w:space="0" w:color="auto"/>
            <w:left w:val="none" w:sz="0" w:space="0" w:color="auto"/>
            <w:bottom w:val="dotted" w:sz="6" w:space="4" w:color="DDDDDD"/>
            <w:right w:val="none" w:sz="0" w:space="0" w:color="auto"/>
          </w:divBdr>
        </w:div>
      </w:divsChild>
    </w:div>
    <w:div w:id="200748006">
      <w:bodyDiv w:val="1"/>
      <w:marLeft w:val="0"/>
      <w:marRight w:val="0"/>
      <w:marTop w:val="0"/>
      <w:marBottom w:val="0"/>
      <w:divBdr>
        <w:top w:val="none" w:sz="0" w:space="0" w:color="auto"/>
        <w:left w:val="none" w:sz="0" w:space="0" w:color="auto"/>
        <w:bottom w:val="none" w:sz="0" w:space="0" w:color="auto"/>
        <w:right w:val="none" w:sz="0" w:space="0" w:color="auto"/>
      </w:divBdr>
    </w:div>
    <w:div w:id="201090357">
      <w:bodyDiv w:val="1"/>
      <w:marLeft w:val="0"/>
      <w:marRight w:val="0"/>
      <w:marTop w:val="0"/>
      <w:marBottom w:val="0"/>
      <w:divBdr>
        <w:top w:val="none" w:sz="0" w:space="0" w:color="auto"/>
        <w:left w:val="none" w:sz="0" w:space="0" w:color="auto"/>
        <w:bottom w:val="none" w:sz="0" w:space="0" w:color="auto"/>
        <w:right w:val="none" w:sz="0" w:space="0" w:color="auto"/>
      </w:divBdr>
      <w:divsChild>
        <w:div w:id="1974173425">
          <w:marLeft w:val="0"/>
          <w:marRight w:val="0"/>
          <w:marTop w:val="0"/>
          <w:marBottom w:val="150"/>
          <w:divBdr>
            <w:top w:val="none" w:sz="0" w:space="0" w:color="auto"/>
            <w:left w:val="none" w:sz="0" w:space="0" w:color="auto"/>
            <w:bottom w:val="none" w:sz="0" w:space="0" w:color="auto"/>
            <w:right w:val="none" w:sz="0" w:space="0" w:color="auto"/>
          </w:divBdr>
        </w:div>
        <w:div w:id="2140612026">
          <w:marLeft w:val="0"/>
          <w:marRight w:val="0"/>
          <w:marTop w:val="0"/>
          <w:marBottom w:val="150"/>
          <w:divBdr>
            <w:top w:val="none" w:sz="0" w:space="0" w:color="auto"/>
            <w:left w:val="none" w:sz="0" w:space="0" w:color="auto"/>
            <w:bottom w:val="none" w:sz="0" w:space="0" w:color="auto"/>
            <w:right w:val="none" w:sz="0" w:space="0" w:color="auto"/>
          </w:divBdr>
          <w:divsChild>
            <w:div w:id="58222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0546">
      <w:bodyDiv w:val="1"/>
      <w:marLeft w:val="0"/>
      <w:marRight w:val="0"/>
      <w:marTop w:val="0"/>
      <w:marBottom w:val="0"/>
      <w:divBdr>
        <w:top w:val="none" w:sz="0" w:space="0" w:color="auto"/>
        <w:left w:val="none" w:sz="0" w:space="0" w:color="auto"/>
        <w:bottom w:val="none" w:sz="0" w:space="0" w:color="auto"/>
        <w:right w:val="none" w:sz="0" w:space="0" w:color="auto"/>
      </w:divBdr>
      <w:divsChild>
        <w:div w:id="975139301">
          <w:marLeft w:val="0"/>
          <w:marRight w:val="0"/>
          <w:marTop w:val="0"/>
          <w:marBottom w:val="0"/>
          <w:divBdr>
            <w:top w:val="none" w:sz="0" w:space="0" w:color="auto"/>
            <w:left w:val="none" w:sz="0" w:space="0" w:color="auto"/>
            <w:bottom w:val="none" w:sz="0" w:space="0" w:color="auto"/>
            <w:right w:val="none" w:sz="0" w:space="0" w:color="auto"/>
          </w:divBdr>
          <w:divsChild>
            <w:div w:id="1589075012">
              <w:marLeft w:val="0"/>
              <w:marRight w:val="0"/>
              <w:marTop w:val="0"/>
              <w:marBottom w:val="0"/>
              <w:divBdr>
                <w:top w:val="none" w:sz="0" w:space="0" w:color="auto"/>
                <w:left w:val="none" w:sz="0" w:space="0" w:color="auto"/>
                <w:bottom w:val="none" w:sz="0" w:space="0" w:color="auto"/>
                <w:right w:val="none" w:sz="0" w:space="0" w:color="auto"/>
              </w:divBdr>
              <w:divsChild>
                <w:div w:id="1596284173">
                  <w:marLeft w:val="0"/>
                  <w:marRight w:val="0"/>
                  <w:marTop w:val="0"/>
                  <w:marBottom w:val="0"/>
                  <w:divBdr>
                    <w:top w:val="none" w:sz="0" w:space="0" w:color="auto"/>
                    <w:left w:val="none" w:sz="0" w:space="0" w:color="auto"/>
                    <w:bottom w:val="none" w:sz="0" w:space="0" w:color="auto"/>
                    <w:right w:val="none" w:sz="0" w:space="0" w:color="auto"/>
                  </w:divBdr>
                  <w:divsChild>
                    <w:div w:id="813908886">
                      <w:marLeft w:val="0"/>
                      <w:marRight w:val="0"/>
                      <w:marTop w:val="0"/>
                      <w:marBottom w:val="0"/>
                      <w:divBdr>
                        <w:top w:val="none" w:sz="0" w:space="0" w:color="auto"/>
                        <w:left w:val="none" w:sz="0" w:space="0" w:color="auto"/>
                        <w:bottom w:val="none" w:sz="0" w:space="0" w:color="auto"/>
                        <w:right w:val="none" w:sz="0" w:space="0" w:color="auto"/>
                      </w:divBdr>
                      <w:divsChild>
                        <w:div w:id="126701198">
                          <w:marLeft w:val="0"/>
                          <w:marRight w:val="0"/>
                          <w:marTop w:val="0"/>
                          <w:marBottom w:val="0"/>
                          <w:divBdr>
                            <w:top w:val="none" w:sz="0" w:space="0" w:color="auto"/>
                            <w:left w:val="none" w:sz="0" w:space="0" w:color="auto"/>
                            <w:bottom w:val="none" w:sz="0" w:space="0" w:color="auto"/>
                            <w:right w:val="none" w:sz="0" w:space="0" w:color="auto"/>
                          </w:divBdr>
                          <w:divsChild>
                            <w:div w:id="173493350">
                              <w:marLeft w:val="0"/>
                              <w:marRight w:val="0"/>
                              <w:marTop w:val="0"/>
                              <w:marBottom w:val="0"/>
                              <w:divBdr>
                                <w:top w:val="none" w:sz="0" w:space="0" w:color="auto"/>
                                <w:left w:val="none" w:sz="0" w:space="0" w:color="auto"/>
                                <w:bottom w:val="none" w:sz="0" w:space="0" w:color="auto"/>
                                <w:right w:val="none" w:sz="0" w:space="0" w:color="auto"/>
                              </w:divBdr>
                              <w:divsChild>
                                <w:div w:id="59606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96835">
      <w:bodyDiv w:val="1"/>
      <w:marLeft w:val="0"/>
      <w:marRight w:val="0"/>
      <w:marTop w:val="0"/>
      <w:marBottom w:val="0"/>
      <w:divBdr>
        <w:top w:val="none" w:sz="0" w:space="0" w:color="auto"/>
        <w:left w:val="none" w:sz="0" w:space="0" w:color="auto"/>
        <w:bottom w:val="none" w:sz="0" w:space="0" w:color="auto"/>
        <w:right w:val="none" w:sz="0" w:space="0" w:color="auto"/>
      </w:divBdr>
      <w:divsChild>
        <w:div w:id="1388800434">
          <w:marLeft w:val="0"/>
          <w:marRight w:val="0"/>
          <w:marTop w:val="150"/>
          <w:marBottom w:val="0"/>
          <w:divBdr>
            <w:top w:val="none" w:sz="0" w:space="0" w:color="auto"/>
            <w:left w:val="none" w:sz="0" w:space="0" w:color="auto"/>
            <w:bottom w:val="none" w:sz="0" w:space="0" w:color="auto"/>
            <w:right w:val="none" w:sz="0" w:space="0" w:color="auto"/>
          </w:divBdr>
          <w:divsChild>
            <w:div w:id="1957102257">
              <w:marLeft w:val="0"/>
              <w:marRight w:val="0"/>
              <w:marTop w:val="0"/>
              <w:marBottom w:val="0"/>
              <w:divBdr>
                <w:top w:val="none" w:sz="0" w:space="0" w:color="auto"/>
                <w:left w:val="none" w:sz="0" w:space="0" w:color="auto"/>
                <w:bottom w:val="none" w:sz="0" w:space="0" w:color="auto"/>
                <w:right w:val="none" w:sz="0" w:space="0" w:color="auto"/>
              </w:divBdr>
              <w:divsChild>
                <w:div w:id="4231129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26884241">
          <w:marLeft w:val="0"/>
          <w:marRight w:val="0"/>
          <w:marTop w:val="0"/>
          <w:marBottom w:val="0"/>
          <w:divBdr>
            <w:top w:val="none" w:sz="0" w:space="0" w:color="auto"/>
            <w:left w:val="none" w:sz="0" w:space="0" w:color="auto"/>
            <w:bottom w:val="none" w:sz="0" w:space="0" w:color="auto"/>
            <w:right w:val="none" w:sz="0" w:space="0" w:color="auto"/>
          </w:divBdr>
          <w:divsChild>
            <w:div w:id="208594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1897">
      <w:bodyDiv w:val="1"/>
      <w:marLeft w:val="0"/>
      <w:marRight w:val="0"/>
      <w:marTop w:val="0"/>
      <w:marBottom w:val="0"/>
      <w:divBdr>
        <w:top w:val="none" w:sz="0" w:space="0" w:color="auto"/>
        <w:left w:val="none" w:sz="0" w:space="0" w:color="auto"/>
        <w:bottom w:val="none" w:sz="0" w:space="0" w:color="auto"/>
        <w:right w:val="none" w:sz="0" w:space="0" w:color="auto"/>
      </w:divBdr>
      <w:divsChild>
        <w:div w:id="1952977234">
          <w:marLeft w:val="0"/>
          <w:marRight w:val="0"/>
          <w:marTop w:val="0"/>
          <w:marBottom w:val="0"/>
          <w:divBdr>
            <w:top w:val="none" w:sz="0" w:space="0" w:color="auto"/>
            <w:left w:val="none" w:sz="0" w:space="0" w:color="auto"/>
            <w:bottom w:val="none" w:sz="0" w:space="0" w:color="auto"/>
            <w:right w:val="none" w:sz="0" w:space="0" w:color="auto"/>
          </w:divBdr>
          <w:divsChild>
            <w:div w:id="16703257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064630">
      <w:bodyDiv w:val="1"/>
      <w:marLeft w:val="0"/>
      <w:marRight w:val="0"/>
      <w:marTop w:val="0"/>
      <w:marBottom w:val="0"/>
      <w:divBdr>
        <w:top w:val="none" w:sz="0" w:space="0" w:color="auto"/>
        <w:left w:val="none" w:sz="0" w:space="0" w:color="auto"/>
        <w:bottom w:val="none" w:sz="0" w:space="0" w:color="auto"/>
        <w:right w:val="none" w:sz="0" w:space="0" w:color="auto"/>
      </w:divBdr>
      <w:divsChild>
        <w:div w:id="1783262409">
          <w:marLeft w:val="0"/>
          <w:marRight w:val="0"/>
          <w:marTop w:val="0"/>
          <w:marBottom w:val="0"/>
          <w:divBdr>
            <w:top w:val="none" w:sz="0" w:space="0" w:color="auto"/>
            <w:left w:val="none" w:sz="0" w:space="0" w:color="auto"/>
            <w:bottom w:val="none" w:sz="0" w:space="0" w:color="auto"/>
            <w:right w:val="none" w:sz="0" w:space="0" w:color="auto"/>
          </w:divBdr>
          <w:divsChild>
            <w:div w:id="264654509">
              <w:marLeft w:val="0"/>
              <w:marRight w:val="0"/>
              <w:marTop w:val="0"/>
              <w:marBottom w:val="0"/>
              <w:divBdr>
                <w:top w:val="none" w:sz="0" w:space="0" w:color="auto"/>
                <w:left w:val="none" w:sz="0" w:space="0" w:color="auto"/>
                <w:bottom w:val="none" w:sz="0" w:space="0" w:color="auto"/>
                <w:right w:val="none" w:sz="0" w:space="0" w:color="auto"/>
              </w:divBdr>
              <w:divsChild>
                <w:div w:id="794522239">
                  <w:marLeft w:val="0"/>
                  <w:marRight w:val="0"/>
                  <w:marTop w:val="0"/>
                  <w:marBottom w:val="0"/>
                  <w:divBdr>
                    <w:top w:val="none" w:sz="0" w:space="0" w:color="auto"/>
                    <w:left w:val="none" w:sz="0" w:space="0" w:color="auto"/>
                    <w:bottom w:val="none" w:sz="0" w:space="0" w:color="auto"/>
                    <w:right w:val="none" w:sz="0" w:space="0" w:color="auto"/>
                  </w:divBdr>
                  <w:divsChild>
                    <w:div w:id="992488863">
                      <w:marLeft w:val="0"/>
                      <w:marRight w:val="0"/>
                      <w:marTop w:val="0"/>
                      <w:marBottom w:val="0"/>
                      <w:divBdr>
                        <w:top w:val="none" w:sz="0" w:space="0" w:color="auto"/>
                        <w:left w:val="none" w:sz="0" w:space="0" w:color="auto"/>
                        <w:bottom w:val="none" w:sz="0" w:space="0" w:color="auto"/>
                        <w:right w:val="none" w:sz="0" w:space="0" w:color="auto"/>
                      </w:divBdr>
                      <w:divsChild>
                        <w:div w:id="1666973951">
                          <w:marLeft w:val="0"/>
                          <w:marRight w:val="0"/>
                          <w:marTop w:val="0"/>
                          <w:marBottom w:val="0"/>
                          <w:divBdr>
                            <w:top w:val="none" w:sz="0" w:space="0" w:color="auto"/>
                            <w:left w:val="none" w:sz="0" w:space="0" w:color="auto"/>
                            <w:bottom w:val="none" w:sz="0" w:space="0" w:color="auto"/>
                            <w:right w:val="none" w:sz="0" w:space="0" w:color="auto"/>
                          </w:divBdr>
                          <w:divsChild>
                            <w:div w:id="493451972">
                              <w:marLeft w:val="0"/>
                              <w:marRight w:val="0"/>
                              <w:marTop w:val="0"/>
                              <w:marBottom w:val="0"/>
                              <w:divBdr>
                                <w:top w:val="none" w:sz="0" w:space="0" w:color="auto"/>
                                <w:left w:val="none" w:sz="0" w:space="0" w:color="auto"/>
                                <w:bottom w:val="none" w:sz="0" w:space="0" w:color="auto"/>
                                <w:right w:val="none" w:sz="0" w:space="0" w:color="auto"/>
                              </w:divBdr>
                              <w:divsChild>
                                <w:div w:id="1220895171">
                                  <w:marLeft w:val="0"/>
                                  <w:marRight w:val="0"/>
                                  <w:marTop w:val="0"/>
                                  <w:marBottom w:val="0"/>
                                  <w:divBdr>
                                    <w:top w:val="none" w:sz="0" w:space="0" w:color="auto"/>
                                    <w:left w:val="none" w:sz="0" w:space="0" w:color="auto"/>
                                    <w:bottom w:val="none" w:sz="0" w:space="0" w:color="auto"/>
                                    <w:right w:val="none" w:sz="0" w:space="0" w:color="auto"/>
                                  </w:divBdr>
                                  <w:divsChild>
                                    <w:div w:id="5305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27646">
      <w:bodyDiv w:val="1"/>
      <w:marLeft w:val="0"/>
      <w:marRight w:val="0"/>
      <w:marTop w:val="0"/>
      <w:marBottom w:val="0"/>
      <w:divBdr>
        <w:top w:val="none" w:sz="0" w:space="0" w:color="auto"/>
        <w:left w:val="none" w:sz="0" w:space="0" w:color="auto"/>
        <w:bottom w:val="none" w:sz="0" w:space="0" w:color="auto"/>
        <w:right w:val="none" w:sz="0" w:space="0" w:color="auto"/>
      </w:divBdr>
      <w:divsChild>
        <w:div w:id="714936702">
          <w:marLeft w:val="0"/>
          <w:marRight w:val="0"/>
          <w:marTop w:val="0"/>
          <w:marBottom w:val="0"/>
          <w:divBdr>
            <w:top w:val="none" w:sz="0" w:space="0" w:color="auto"/>
            <w:left w:val="none" w:sz="0" w:space="0" w:color="auto"/>
            <w:bottom w:val="dotted" w:sz="6" w:space="4" w:color="DDDDDD"/>
            <w:right w:val="none" w:sz="0" w:space="0" w:color="auto"/>
          </w:divBdr>
          <w:divsChild>
            <w:div w:id="16931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5004">
      <w:bodyDiv w:val="1"/>
      <w:marLeft w:val="0"/>
      <w:marRight w:val="0"/>
      <w:marTop w:val="0"/>
      <w:marBottom w:val="0"/>
      <w:divBdr>
        <w:top w:val="none" w:sz="0" w:space="0" w:color="auto"/>
        <w:left w:val="none" w:sz="0" w:space="0" w:color="auto"/>
        <w:bottom w:val="none" w:sz="0" w:space="0" w:color="auto"/>
        <w:right w:val="none" w:sz="0" w:space="0" w:color="auto"/>
      </w:divBdr>
      <w:divsChild>
        <w:div w:id="2023585323">
          <w:marLeft w:val="0"/>
          <w:marRight w:val="0"/>
          <w:marTop w:val="0"/>
          <w:marBottom w:val="0"/>
          <w:divBdr>
            <w:top w:val="none" w:sz="0" w:space="0" w:color="auto"/>
            <w:left w:val="none" w:sz="0" w:space="0" w:color="auto"/>
            <w:bottom w:val="dotted" w:sz="6" w:space="4" w:color="DDDDDD"/>
            <w:right w:val="none" w:sz="0" w:space="0" w:color="auto"/>
          </w:divBdr>
        </w:div>
      </w:divsChild>
    </w:div>
    <w:div w:id="202594539">
      <w:bodyDiv w:val="1"/>
      <w:marLeft w:val="0"/>
      <w:marRight w:val="0"/>
      <w:marTop w:val="0"/>
      <w:marBottom w:val="0"/>
      <w:divBdr>
        <w:top w:val="none" w:sz="0" w:space="0" w:color="auto"/>
        <w:left w:val="none" w:sz="0" w:space="0" w:color="auto"/>
        <w:bottom w:val="none" w:sz="0" w:space="0" w:color="auto"/>
        <w:right w:val="none" w:sz="0" w:space="0" w:color="auto"/>
      </w:divBdr>
      <w:divsChild>
        <w:div w:id="2121685002">
          <w:marLeft w:val="0"/>
          <w:marRight w:val="0"/>
          <w:marTop w:val="0"/>
          <w:marBottom w:val="0"/>
          <w:divBdr>
            <w:top w:val="none" w:sz="0" w:space="0" w:color="auto"/>
            <w:left w:val="none" w:sz="0" w:space="0" w:color="auto"/>
            <w:bottom w:val="dotted" w:sz="6" w:space="4" w:color="DDDDDD"/>
            <w:right w:val="none" w:sz="0" w:space="0" w:color="auto"/>
          </w:divBdr>
          <w:divsChild>
            <w:div w:id="2951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6422">
      <w:bodyDiv w:val="1"/>
      <w:marLeft w:val="0"/>
      <w:marRight w:val="0"/>
      <w:marTop w:val="0"/>
      <w:marBottom w:val="0"/>
      <w:divBdr>
        <w:top w:val="none" w:sz="0" w:space="0" w:color="auto"/>
        <w:left w:val="none" w:sz="0" w:space="0" w:color="auto"/>
        <w:bottom w:val="none" w:sz="0" w:space="0" w:color="auto"/>
        <w:right w:val="none" w:sz="0" w:space="0" w:color="auto"/>
      </w:divBdr>
      <w:divsChild>
        <w:div w:id="1991330107">
          <w:marLeft w:val="0"/>
          <w:marRight w:val="0"/>
          <w:marTop w:val="0"/>
          <w:marBottom w:val="0"/>
          <w:divBdr>
            <w:top w:val="none" w:sz="0" w:space="0" w:color="auto"/>
            <w:left w:val="none" w:sz="0" w:space="0" w:color="auto"/>
            <w:bottom w:val="dotted" w:sz="6" w:space="4" w:color="DDDDDD"/>
            <w:right w:val="none" w:sz="0" w:space="0" w:color="auto"/>
          </w:divBdr>
          <w:divsChild>
            <w:div w:id="12212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50">
      <w:bodyDiv w:val="1"/>
      <w:marLeft w:val="0"/>
      <w:marRight w:val="0"/>
      <w:marTop w:val="0"/>
      <w:marBottom w:val="0"/>
      <w:divBdr>
        <w:top w:val="none" w:sz="0" w:space="0" w:color="auto"/>
        <w:left w:val="none" w:sz="0" w:space="0" w:color="auto"/>
        <w:bottom w:val="none" w:sz="0" w:space="0" w:color="auto"/>
        <w:right w:val="none" w:sz="0" w:space="0" w:color="auto"/>
      </w:divBdr>
      <w:divsChild>
        <w:div w:id="211424241">
          <w:marLeft w:val="0"/>
          <w:marRight w:val="0"/>
          <w:marTop w:val="0"/>
          <w:marBottom w:val="0"/>
          <w:divBdr>
            <w:top w:val="none" w:sz="0" w:space="0" w:color="auto"/>
            <w:left w:val="none" w:sz="0" w:space="0" w:color="auto"/>
            <w:bottom w:val="dotted" w:sz="6" w:space="4" w:color="DDDDDD"/>
            <w:right w:val="none" w:sz="0" w:space="0" w:color="auto"/>
          </w:divBdr>
        </w:div>
      </w:divsChild>
    </w:div>
    <w:div w:id="203178446">
      <w:bodyDiv w:val="1"/>
      <w:marLeft w:val="0"/>
      <w:marRight w:val="0"/>
      <w:marTop w:val="0"/>
      <w:marBottom w:val="0"/>
      <w:divBdr>
        <w:top w:val="none" w:sz="0" w:space="0" w:color="auto"/>
        <w:left w:val="none" w:sz="0" w:space="0" w:color="auto"/>
        <w:bottom w:val="none" w:sz="0" w:space="0" w:color="auto"/>
        <w:right w:val="none" w:sz="0" w:space="0" w:color="auto"/>
      </w:divBdr>
    </w:div>
    <w:div w:id="203369062">
      <w:bodyDiv w:val="1"/>
      <w:marLeft w:val="0"/>
      <w:marRight w:val="0"/>
      <w:marTop w:val="0"/>
      <w:marBottom w:val="0"/>
      <w:divBdr>
        <w:top w:val="none" w:sz="0" w:space="0" w:color="auto"/>
        <w:left w:val="none" w:sz="0" w:space="0" w:color="auto"/>
        <w:bottom w:val="none" w:sz="0" w:space="0" w:color="auto"/>
        <w:right w:val="none" w:sz="0" w:space="0" w:color="auto"/>
      </w:divBdr>
      <w:divsChild>
        <w:div w:id="227110637">
          <w:marLeft w:val="0"/>
          <w:marRight w:val="0"/>
          <w:marTop w:val="0"/>
          <w:marBottom w:val="375"/>
          <w:divBdr>
            <w:top w:val="none" w:sz="0" w:space="0" w:color="auto"/>
            <w:left w:val="none" w:sz="0" w:space="0" w:color="auto"/>
            <w:bottom w:val="dotted" w:sz="6" w:space="14" w:color="C2C2C2"/>
            <w:right w:val="none" w:sz="0" w:space="0" w:color="auto"/>
          </w:divBdr>
          <w:divsChild>
            <w:div w:id="298413277">
              <w:marLeft w:val="0"/>
              <w:marRight w:val="0"/>
              <w:marTop w:val="0"/>
              <w:marBottom w:val="0"/>
              <w:divBdr>
                <w:top w:val="none" w:sz="0" w:space="0" w:color="auto"/>
                <w:left w:val="none" w:sz="0" w:space="0" w:color="auto"/>
                <w:bottom w:val="none" w:sz="0" w:space="0" w:color="auto"/>
                <w:right w:val="none" w:sz="0" w:space="0" w:color="auto"/>
              </w:divBdr>
              <w:divsChild>
                <w:div w:id="1560088704">
                  <w:marLeft w:val="0"/>
                  <w:marRight w:val="0"/>
                  <w:marTop w:val="0"/>
                  <w:marBottom w:val="0"/>
                  <w:divBdr>
                    <w:top w:val="none" w:sz="0" w:space="0" w:color="auto"/>
                    <w:left w:val="none" w:sz="0" w:space="0" w:color="auto"/>
                    <w:bottom w:val="none" w:sz="0" w:space="0" w:color="auto"/>
                    <w:right w:val="none" w:sz="0" w:space="0" w:color="auto"/>
                  </w:divBdr>
                  <w:divsChild>
                    <w:div w:id="1898592409">
                      <w:marLeft w:val="0"/>
                      <w:marRight w:val="0"/>
                      <w:marTop w:val="0"/>
                      <w:marBottom w:val="0"/>
                      <w:divBdr>
                        <w:top w:val="none" w:sz="0" w:space="0" w:color="auto"/>
                        <w:left w:val="none" w:sz="0" w:space="0" w:color="auto"/>
                        <w:bottom w:val="none" w:sz="0" w:space="0" w:color="auto"/>
                        <w:right w:val="none" w:sz="0" w:space="0" w:color="auto"/>
                      </w:divBdr>
                      <w:divsChild>
                        <w:div w:id="414129397">
                          <w:marLeft w:val="0"/>
                          <w:marRight w:val="0"/>
                          <w:marTop w:val="0"/>
                          <w:marBottom w:val="0"/>
                          <w:divBdr>
                            <w:top w:val="none" w:sz="0" w:space="0" w:color="auto"/>
                            <w:left w:val="none" w:sz="0" w:space="0" w:color="auto"/>
                            <w:bottom w:val="none" w:sz="0" w:space="0" w:color="auto"/>
                            <w:right w:val="none" w:sz="0" w:space="0" w:color="auto"/>
                          </w:divBdr>
                          <w:divsChild>
                            <w:div w:id="15604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999299">
              <w:marLeft w:val="0"/>
              <w:marRight w:val="0"/>
              <w:marTop w:val="0"/>
              <w:marBottom w:val="180"/>
              <w:divBdr>
                <w:top w:val="none" w:sz="0" w:space="0" w:color="auto"/>
                <w:left w:val="none" w:sz="0" w:space="0" w:color="auto"/>
                <w:bottom w:val="none" w:sz="0" w:space="0" w:color="auto"/>
                <w:right w:val="none" w:sz="0" w:space="0" w:color="auto"/>
              </w:divBdr>
            </w:div>
          </w:divsChild>
        </w:div>
        <w:div w:id="1316449998">
          <w:marLeft w:val="0"/>
          <w:marRight w:val="0"/>
          <w:marTop w:val="0"/>
          <w:marBottom w:val="450"/>
          <w:divBdr>
            <w:top w:val="none" w:sz="0" w:space="0" w:color="auto"/>
            <w:left w:val="none" w:sz="0" w:space="0" w:color="auto"/>
            <w:bottom w:val="none" w:sz="0" w:space="0" w:color="auto"/>
            <w:right w:val="none" w:sz="0" w:space="0" w:color="auto"/>
          </w:divBdr>
          <w:divsChild>
            <w:div w:id="299381979">
              <w:marLeft w:val="0"/>
              <w:marRight w:val="0"/>
              <w:marTop w:val="0"/>
              <w:marBottom w:val="0"/>
              <w:divBdr>
                <w:top w:val="none" w:sz="0" w:space="0" w:color="auto"/>
                <w:left w:val="none" w:sz="0" w:space="0" w:color="auto"/>
                <w:bottom w:val="none" w:sz="0" w:space="0" w:color="auto"/>
                <w:right w:val="none" w:sz="0" w:space="0" w:color="auto"/>
              </w:divBdr>
              <w:divsChild>
                <w:div w:id="330374380">
                  <w:marLeft w:val="0"/>
                  <w:marRight w:val="0"/>
                  <w:marTop w:val="0"/>
                  <w:marBottom w:val="0"/>
                  <w:divBdr>
                    <w:top w:val="none" w:sz="0" w:space="0" w:color="auto"/>
                    <w:left w:val="none" w:sz="0" w:space="0" w:color="auto"/>
                    <w:bottom w:val="none" w:sz="0" w:space="0" w:color="auto"/>
                    <w:right w:val="none" w:sz="0" w:space="0" w:color="auto"/>
                  </w:divBdr>
                  <w:divsChild>
                    <w:div w:id="355932013">
                      <w:marLeft w:val="0"/>
                      <w:marRight w:val="0"/>
                      <w:marTop w:val="0"/>
                      <w:marBottom w:val="0"/>
                      <w:divBdr>
                        <w:top w:val="none" w:sz="0" w:space="0" w:color="auto"/>
                        <w:left w:val="none" w:sz="0" w:space="0" w:color="auto"/>
                        <w:bottom w:val="none" w:sz="0" w:space="0" w:color="auto"/>
                        <w:right w:val="none" w:sz="0" w:space="0" w:color="auto"/>
                      </w:divBdr>
                      <w:divsChild>
                        <w:div w:id="434862576">
                          <w:marLeft w:val="0"/>
                          <w:marRight w:val="0"/>
                          <w:marTop w:val="0"/>
                          <w:marBottom w:val="0"/>
                          <w:divBdr>
                            <w:top w:val="none" w:sz="0" w:space="0" w:color="auto"/>
                            <w:left w:val="none" w:sz="0" w:space="0" w:color="auto"/>
                            <w:bottom w:val="none" w:sz="0" w:space="0" w:color="auto"/>
                            <w:right w:val="none" w:sz="0" w:space="0" w:color="auto"/>
                          </w:divBdr>
                          <w:divsChild>
                            <w:div w:id="330723779">
                              <w:marLeft w:val="0"/>
                              <w:marRight w:val="0"/>
                              <w:marTop w:val="0"/>
                              <w:marBottom w:val="0"/>
                              <w:divBdr>
                                <w:top w:val="none" w:sz="0" w:space="0" w:color="auto"/>
                                <w:left w:val="none" w:sz="0" w:space="0" w:color="auto"/>
                                <w:bottom w:val="none" w:sz="0" w:space="0" w:color="auto"/>
                                <w:right w:val="none" w:sz="0" w:space="0" w:color="auto"/>
                              </w:divBdr>
                            </w:div>
                            <w:div w:id="484669883">
                              <w:marLeft w:val="0"/>
                              <w:marRight w:val="0"/>
                              <w:marTop w:val="0"/>
                              <w:marBottom w:val="0"/>
                              <w:divBdr>
                                <w:top w:val="none" w:sz="0" w:space="0" w:color="auto"/>
                                <w:left w:val="none" w:sz="0" w:space="0" w:color="auto"/>
                                <w:bottom w:val="none" w:sz="0" w:space="0" w:color="auto"/>
                                <w:right w:val="none" w:sz="0" w:space="0" w:color="auto"/>
                              </w:divBdr>
                            </w:div>
                            <w:div w:id="837306464">
                              <w:marLeft w:val="0"/>
                              <w:marRight w:val="0"/>
                              <w:marTop w:val="0"/>
                              <w:marBottom w:val="0"/>
                              <w:divBdr>
                                <w:top w:val="none" w:sz="0" w:space="0" w:color="auto"/>
                                <w:left w:val="none" w:sz="0" w:space="0" w:color="auto"/>
                                <w:bottom w:val="none" w:sz="0" w:space="0" w:color="auto"/>
                                <w:right w:val="none" w:sz="0" w:space="0" w:color="auto"/>
                              </w:divBdr>
                            </w:div>
                            <w:div w:id="2129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43070">
                      <w:marLeft w:val="0"/>
                      <w:marRight w:val="0"/>
                      <w:marTop w:val="0"/>
                      <w:marBottom w:val="0"/>
                      <w:divBdr>
                        <w:top w:val="none" w:sz="0" w:space="0" w:color="auto"/>
                        <w:left w:val="none" w:sz="0" w:space="0" w:color="auto"/>
                        <w:bottom w:val="none" w:sz="0" w:space="0" w:color="auto"/>
                        <w:right w:val="none" w:sz="0" w:space="0" w:color="auto"/>
                      </w:divBdr>
                      <w:divsChild>
                        <w:div w:id="1780056028">
                          <w:marLeft w:val="0"/>
                          <w:marRight w:val="0"/>
                          <w:marTop w:val="0"/>
                          <w:marBottom w:val="225"/>
                          <w:divBdr>
                            <w:top w:val="none" w:sz="0" w:space="0" w:color="auto"/>
                            <w:left w:val="none" w:sz="0" w:space="0" w:color="auto"/>
                            <w:bottom w:val="none" w:sz="0" w:space="0" w:color="auto"/>
                            <w:right w:val="none" w:sz="0" w:space="0" w:color="auto"/>
                          </w:divBdr>
                          <w:divsChild>
                            <w:div w:id="8217026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70912">
      <w:bodyDiv w:val="1"/>
      <w:marLeft w:val="0"/>
      <w:marRight w:val="0"/>
      <w:marTop w:val="0"/>
      <w:marBottom w:val="0"/>
      <w:divBdr>
        <w:top w:val="none" w:sz="0" w:space="0" w:color="auto"/>
        <w:left w:val="none" w:sz="0" w:space="0" w:color="auto"/>
        <w:bottom w:val="none" w:sz="0" w:space="0" w:color="auto"/>
        <w:right w:val="none" w:sz="0" w:space="0" w:color="auto"/>
      </w:divBdr>
      <w:divsChild>
        <w:div w:id="1612514948">
          <w:marLeft w:val="0"/>
          <w:marRight w:val="0"/>
          <w:marTop w:val="0"/>
          <w:marBottom w:val="0"/>
          <w:divBdr>
            <w:top w:val="none" w:sz="0" w:space="0" w:color="auto"/>
            <w:left w:val="none" w:sz="0" w:space="0" w:color="auto"/>
            <w:bottom w:val="dotted" w:sz="6" w:space="4" w:color="DDDDDD"/>
            <w:right w:val="none" w:sz="0" w:space="0" w:color="auto"/>
          </w:divBdr>
          <w:divsChild>
            <w:div w:id="19183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1055">
      <w:bodyDiv w:val="1"/>
      <w:marLeft w:val="0"/>
      <w:marRight w:val="0"/>
      <w:marTop w:val="0"/>
      <w:marBottom w:val="0"/>
      <w:divBdr>
        <w:top w:val="none" w:sz="0" w:space="0" w:color="auto"/>
        <w:left w:val="none" w:sz="0" w:space="0" w:color="auto"/>
        <w:bottom w:val="none" w:sz="0" w:space="0" w:color="auto"/>
        <w:right w:val="none" w:sz="0" w:space="0" w:color="auto"/>
      </w:divBdr>
    </w:div>
    <w:div w:id="203755203">
      <w:bodyDiv w:val="1"/>
      <w:marLeft w:val="0"/>
      <w:marRight w:val="0"/>
      <w:marTop w:val="0"/>
      <w:marBottom w:val="0"/>
      <w:divBdr>
        <w:top w:val="none" w:sz="0" w:space="0" w:color="auto"/>
        <w:left w:val="none" w:sz="0" w:space="0" w:color="auto"/>
        <w:bottom w:val="none" w:sz="0" w:space="0" w:color="auto"/>
        <w:right w:val="none" w:sz="0" w:space="0" w:color="auto"/>
      </w:divBdr>
      <w:divsChild>
        <w:div w:id="303315559">
          <w:marLeft w:val="0"/>
          <w:marRight w:val="0"/>
          <w:marTop w:val="0"/>
          <w:marBottom w:val="0"/>
          <w:divBdr>
            <w:top w:val="none" w:sz="0" w:space="0" w:color="auto"/>
            <w:left w:val="none" w:sz="0" w:space="0" w:color="auto"/>
            <w:bottom w:val="none" w:sz="0" w:space="0" w:color="auto"/>
            <w:right w:val="none" w:sz="0" w:space="0" w:color="auto"/>
          </w:divBdr>
          <w:divsChild>
            <w:div w:id="1194462326">
              <w:marLeft w:val="0"/>
              <w:marRight w:val="0"/>
              <w:marTop w:val="0"/>
              <w:marBottom w:val="0"/>
              <w:divBdr>
                <w:top w:val="none" w:sz="0" w:space="0" w:color="auto"/>
                <w:left w:val="none" w:sz="0" w:space="0" w:color="auto"/>
                <w:bottom w:val="none" w:sz="0" w:space="0" w:color="auto"/>
                <w:right w:val="none" w:sz="0" w:space="0" w:color="auto"/>
              </w:divBdr>
              <w:divsChild>
                <w:div w:id="1744523034">
                  <w:marLeft w:val="0"/>
                  <w:marRight w:val="0"/>
                  <w:marTop w:val="0"/>
                  <w:marBottom w:val="0"/>
                  <w:divBdr>
                    <w:top w:val="none" w:sz="0" w:space="0" w:color="auto"/>
                    <w:left w:val="none" w:sz="0" w:space="0" w:color="auto"/>
                    <w:bottom w:val="none" w:sz="0" w:space="0" w:color="auto"/>
                    <w:right w:val="none" w:sz="0" w:space="0" w:color="auto"/>
                  </w:divBdr>
                  <w:divsChild>
                    <w:div w:id="1766219812">
                      <w:marLeft w:val="0"/>
                      <w:marRight w:val="0"/>
                      <w:marTop w:val="0"/>
                      <w:marBottom w:val="0"/>
                      <w:divBdr>
                        <w:top w:val="none" w:sz="0" w:space="0" w:color="auto"/>
                        <w:left w:val="none" w:sz="0" w:space="0" w:color="auto"/>
                        <w:bottom w:val="none" w:sz="0" w:space="0" w:color="auto"/>
                        <w:right w:val="none" w:sz="0" w:space="0" w:color="auto"/>
                      </w:divBdr>
                      <w:divsChild>
                        <w:div w:id="41682377">
                          <w:marLeft w:val="0"/>
                          <w:marRight w:val="0"/>
                          <w:marTop w:val="0"/>
                          <w:marBottom w:val="0"/>
                          <w:divBdr>
                            <w:top w:val="none" w:sz="0" w:space="0" w:color="auto"/>
                            <w:left w:val="none" w:sz="0" w:space="0" w:color="auto"/>
                            <w:bottom w:val="none" w:sz="0" w:space="0" w:color="auto"/>
                            <w:right w:val="none" w:sz="0" w:space="0" w:color="auto"/>
                          </w:divBdr>
                          <w:divsChild>
                            <w:div w:id="915746392">
                              <w:marLeft w:val="0"/>
                              <w:marRight w:val="0"/>
                              <w:marTop w:val="0"/>
                              <w:marBottom w:val="0"/>
                              <w:divBdr>
                                <w:top w:val="none" w:sz="0" w:space="0" w:color="auto"/>
                                <w:left w:val="none" w:sz="0" w:space="0" w:color="auto"/>
                                <w:bottom w:val="none" w:sz="0" w:space="0" w:color="auto"/>
                                <w:right w:val="none" w:sz="0" w:space="0" w:color="auto"/>
                              </w:divBdr>
                              <w:divsChild>
                                <w:div w:id="1450466815">
                                  <w:marLeft w:val="0"/>
                                  <w:marRight w:val="0"/>
                                  <w:marTop w:val="0"/>
                                  <w:marBottom w:val="0"/>
                                  <w:divBdr>
                                    <w:top w:val="none" w:sz="0" w:space="0" w:color="auto"/>
                                    <w:left w:val="none" w:sz="0" w:space="0" w:color="auto"/>
                                    <w:bottom w:val="none" w:sz="0" w:space="0" w:color="auto"/>
                                    <w:right w:val="none" w:sz="0" w:space="0" w:color="auto"/>
                                  </w:divBdr>
                                  <w:divsChild>
                                    <w:div w:id="709502023">
                                      <w:marLeft w:val="0"/>
                                      <w:marRight w:val="0"/>
                                      <w:marTop w:val="0"/>
                                      <w:marBottom w:val="0"/>
                                      <w:divBdr>
                                        <w:top w:val="none" w:sz="0" w:space="0" w:color="auto"/>
                                        <w:left w:val="none" w:sz="0" w:space="0" w:color="auto"/>
                                        <w:bottom w:val="none" w:sz="0" w:space="0" w:color="auto"/>
                                        <w:right w:val="none" w:sz="0" w:space="0" w:color="auto"/>
                                      </w:divBdr>
                                      <w:divsChild>
                                        <w:div w:id="49711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836541">
      <w:bodyDiv w:val="1"/>
      <w:marLeft w:val="0"/>
      <w:marRight w:val="0"/>
      <w:marTop w:val="0"/>
      <w:marBottom w:val="0"/>
      <w:divBdr>
        <w:top w:val="none" w:sz="0" w:space="0" w:color="auto"/>
        <w:left w:val="none" w:sz="0" w:space="0" w:color="auto"/>
        <w:bottom w:val="none" w:sz="0" w:space="0" w:color="auto"/>
        <w:right w:val="none" w:sz="0" w:space="0" w:color="auto"/>
      </w:divBdr>
      <w:divsChild>
        <w:div w:id="403260257">
          <w:marLeft w:val="0"/>
          <w:marRight w:val="0"/>
          <w:marTop w:val="0"/>
          <w:marBottom w:val="0"/>
          <w:divBdr>
            <w:top w:val="none" w:sz="0" w:space="0" w:color="auto"/>
            <w:left w:val="none" w:sz="0" w:space="0" w:color="auto"/>
            <w:bottom w:val="none" w:sz="0" w:space="0" w:color="auto"/>
            <w:right w:val="none" w:sz="0" w:space="0" w:color="auto"/>
          </w:divBdr>
          <w:divsChild>
            <w:div w:id="407003654">
              <w:marLeft w:val="0"/>
              <w:marRight w:val="0"/>
              <w:marTop w:val="225"/>
              <w:marBottom w:val="225"/>
              <w:divBdr>
                <w:top w:val="none" w:sz="0" w:space="0" w:color="auto"/>
                <w:left w:val="none" w:sz="0" w:space="0" w:color="auto"/>
                <w:bottom w:val="none" w:sz="0" w:space="0" w:color="auto"/>
                <w:right w:val="none" w:sz="0" w:space="0" w:color="auto"/>
              </w:divBdr>
            </w:div>
          </w:divsChild>
        </w:div>
        <w:div w:id="868645946">
          <w:marLeft w:val="0"/>
          <w:marRight w:val="0"/>
          <w:marTop w:val="0"/>
          <w:marBottom w:val="150"/>
          <w:divBdr>
            <w:top w:val="none" w:sz="0" w:space="0" w:color="auto"/>
            <w:left w:val="none" w:sz="0" w:space="0" w:color="auto"/>
            <w:bottom w:val="none" w:sz="0" w:space="0" w:color="auto"/>
            <w:right w:val="none" w:sz="0" w:space="0" w:color="auto"/>
          </w:divBdr>
          <w:divsChild>
            <w:div w:id="1405832252">
              <w:marLeft w:val="0"/>
              <w:marRight w:val="0"/>
              <w:marTop w:val="0"/>
              <w:marBottom w:val="0"/>
              <w:divBdr>
                <w:top w:val="none" w:sz="0" w:space="0" w:color="auto"/>
                <w:left w:val="none" w:sz="0" w:space="0" w:color="auto"/>
                <w:bottom w:val="none" w:sz="0" w:space="0" w:color="auto"/>
                <w:right w:val="none" w:sz="0" w:space="0" w:color="auto"/>
              </w:divBdr>
              <w:divsChild>
                <w:div w:id="17314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59446">
          <w:marLeft w:val="0"/>
          <w:marRight w:val="0"/>
          <w:marTop w:val="0"/>
          <w:marBottom w:val="150"/>
          <w:divBdr>
            <w:top w:val="none" w:sz="0" w:space="0" w:color="auto"/>
            <w:left w:val="none" w:sz="0" w:space="0" w:color="auto"/>
            <w:bottom w:val="none" w:sz="0" w:space="0" w:color="auto"/>
            <w:right w:val="none" w:sz="0" w:space="0" w:color="auto"/>
          </w:divBdr>
        </w:div>
      </w:divsChild>
    </w:div>
    <w:div w:id="204219924">
      <w:bodyDiv w:val="1"/>
      <w:marLeft w:val="0"/>
      <w:marRight w:val="0"/>
      <w:marTop w:val="0"/>
      <w:marBottom w:val="0"/>
      <w:divBdr>
        <w:top w:val="none" w:sz="0" w:space="0" w:color="auto"/>
        <w:left w:val="none" w:sz="0" w:space="0" w:color="auto"/>
        <w:bottom w:val="none" w:sz="0" w:space="0" w:color="auto"/>
        <w:right w:val="none" w:sz="0" w:space="0" w:color="auto"/>
      </w:divBdr>
    </w:div>
    <w:div w:id="204291827">
      <w:bodyDiv w:val="1"/>
      <w:marLeft w:val="0"/>
      <w:marRight w:val="0"/>
      <w:marTop w:val="0"/>
      <w:marBottom w:val="0"/>
      <w:divBdr>
        <w:top w:val="none" w:sz="0" w:space="0" w:color="auto"/>
        <w:left w:val="none" w:sz="0" w:space="0" w:color="auto"/>
        <w:bottom w:val="none" w:sz="0" w:space="0" w:color="auto"/>
        <w:right w:val="none" w:sz="0" w:space="0" w:color="auto"/>
      </w:divBdr>
      <w:divsChild>
        <w:div w:id="786242268">
          <w:marLeft w:val="0"/>
          <w:marRight w:val="0"/>
          <w:marTop w:val="0"/>
          <w:marBottom w:val="0"/>
          <w:divBdr>
            <w:top w:val="none" w:sz="0" w:space="0" w:color="auto"/>
            <w:left w:val="none" w:sz="0" w:space="0" w:color="auto"/>
            <w:bottom w:val="none" w:sz="0" w:space="0" w:color="auto"/>
            <w:right w:val="none" w:sz="0" w:space="0" w:color="auto"/>
          </w:divBdr>
        </w:div>
        <w:div w:id="1541015043">
          <w:marLeft w:val="0"/>
          <w:marRight w:val="0"/>
          <w:marTop w:val="0"/>
          <w:marBottom w:val="150"/>
          <w:divBdr>
            <w:top w:val="none" w:sz="0" w:space="0" w:color="auto"/>
            <w:left w:val="none" w:sz="0" w:space="0" w:color="auto"/>
            <w:bottom w:val="none" w:sz="0" w:space="0" w:color="auto"/>
            <w:right w:val="none" w:sz="0" w:space="0" w:color="auto"/>
          </w:divBdr>
          <w:divsChild>
            <w:div w:id="517039507">
              <w:marLeft w:val="0"/>
              <w:marRight w:val="0"/>
              <w:marTop w:val="0"/>
              <w:marBottom w:val="0"/>
              <w:divBdr>
                <w:top w:val="none" w:sz="0" w:space="0" w:color="auto"/>
                <w:left w:val="none" w:sz="0" w:space="0" w:color="auto"/>
                <w:bottom w:val="none" w:sz="0" w:space="0" w:color="auto"/>
                <w:right w:val="none" w:sz="0" w:space="0" w:color="auto"/>
              </w:divBdr>
              <w:divsChild>
                <w:div w:id="1801025722">
                  <w:marLeft w:val="0"/>
                  <w:marRight w:val="0"/>
                  <w:marTop w:val="0"/>
                  <w:marBottom w:val="0"/>
                  <w:divBdr>
                    <w:top w:val="none" w:sz="0" w:space="0" w:color="auto"/>
                    <w:left w:val="none" w:sz="0" w:space="0" w:color="auto"/>
                    <w:bottom w:val="none" w:sz="0" w:space="0" w:color="auto"/>
                    <w:right w:val="none" w:sz="0" w:space="0" w:color="auto"/>
                  </w:divBdr>
                  <w:divsChild>
                    <w:div w:id="66836597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4413881">
      <w:bodyDiv w:val="1"/>
      <w:marLeft w:val="0"/>
      <w:marRight w:val="0"/>
      <w:marTop w:val="0"/>
      <w:marBottom w:val="0"/>
      <w:divBdr>
        <w:top w:val="none" w:sz="0" w:space="0" w:color="auto"/>
        <w:left w:val="none" w:sz="0" w:space="0" w:color="auto"/>
        <w:bottom w:val="none" w:sz="0" w:space="0" w:color="auto"/>
        <w:right w:val="none" w:sz="0" w:space="0" w:color="auto"/>
      </w:divBdr>
      <w:divsChild>
        <w:div w:id="1530801686">
          <w:marLeft w:val="0"/>
          <w:marRight w:val="0"/>
          <w:marTop w:val="0"/>
          <w:marBottom w:val="0"/>
          <w:divBdr>
            <w:top w:val="none" w:sz="0" w:space="0" w:color="auto"/>
            <w:left w:val="none" w:sz="0" w:space="0" w:color="auto"/>
            <w:bottom w:val="dotted" w:sz="6" w:space="4" w:color="DDDDDD"/>
            <w:right w:val="none" w:sz="0" w:space="0" w:color="auto"/>
          </w:divBdr>
        </w:div>
      </w:divsChild>
    </w:div>
    <w:div w:id="204417124">
      <w:bodyDiv w:val="1"/>
      <w:marLeft w:val="0"/>
      <w:marRight w:val="0"/>
      <w:marTop w:val="0"/>
      <w:marBottom w:val="0"/>
      <w:divBdr>
        <w:top w:val="none" w:sz="0" w:space="0" w:color="auto"/>
        <w:left w:val="none" w:sz="0" w:space="0" w:color="auto"/>
        <w:bottom w:val="none" w:sz="0" w:space="0" w:color="auto"/>
        <w:right w:val="none" w:sz="0" w:space="0" w:color="auto"/>
      </w:divBdr>
    </w:div>
    <w:div w:id="204417388">
      <w:bodyDiv w:val="1"/>
      <w:marLeft w:val="0"/>
      <w:marRight w:val="0"/>
      <w:marTop w:val="0"/>
      <w:marBottom w:val="0"/>
      <w:divBdr>
        <w:top w:val="none" w:sz="0" w:space="0" w:color="auto"/>
        <w:left w:val="none" w:sz="0" w:space="0" w:color="auto"/>
        <w:bottom w:val="none" w:sz="0" w:space="0" w:color="auto"/>
        <w:right w:val="none" w:sz="0" w:space="0" w:color="auto"/>
      </w:divBdr>
      <w:divsChild>
        <w:div w:id="1470783805">
          <w:marLeft w:val="0"/>
          <w:marRight w:val="0"/>
          <w:marTop w:val="0"/>
          <w:marBottom w:val="0"/>
          <w:divBdr>
            <w:top w:val="none" w:sz="0" w:space="0" w:color="auto"/>
            <w:left w:val="none" w:sz="0" w:space="0" w:color="auto"/>
            <w:bottom w:val="none" w:sz="0" w:space="0" w:color="auto"/>
            <w:right w:val="none" w:sz="0" w:space="0" w:color="auto"/>
          </w:divBdr>
          <w:divsChild>
            <w:div w:id="607080085">
              <w:marLeft w:val="0"/>
              <w:marRight w:val="0"/>
              <w:marTop w:val="0"/>
              <w:marBottom w:val="0"/>
              <w:divBdr>
                <w:top w:val="none" w:sz="0" w:space="0" w:color="auto"/>
                <w:left w:val="none" w:sz="0" w:space="0" w:color="auto"/>
                <w:bottom w:val="none" w:sz="0" w:space="0" w:color="auto"/>
                <w:right w:val="none" w:sz="0" w:space="0" w:color="auto"/>
              </w:divBdr>
              <w:divsChild>
                <w:div w:id="628359492">
                  <w:marLeft w:val="0"/>
                  <w:marRight w:val="0"/>
                  <w:marTop w:val="0"/>
                  <w:marBottom w:val="0"/>
                  <w:divBdr>
                    <w:top w:val="none" w:sz="0" w:space="0" w:color="auto"/>
                    <w:left w:val="none" w:sz="0" w:space="0" w:color="auto"/>
                    <w:bottom w:val="none" w:sz="0" w:space="0" w:color="auto"/>
                    <w:right w:val="none" w:sz="0" w:space="0" w:color="auto"/>
                  </w:divBdr>
                  <w:divsChild>
                    <w:div w:id="177279792">
                      <w:marLeft w:val="0"/>
                      <w:marRight w:val="0"/>
                      <w:marTop w:val="0"/>
                      <w:marBottom w:val="0"/>
                      <w:divBdr>
                        <w:top w:val="none" w:sz="0" w:space="0" w:color="auto"/>
                        <w:left w:val="none" w:sz="0" w:space="0" w:color="auto"/>
                        <w:bottom w:val="none" w:sz="0" w:space="0" w:color="auto"/>
                        <w:right w:val="none" w:sz="0" w:space="0" w:color="auto"/>
                      </w:divBdr>
                      <w:divsChild>
                        <w:div w:id="1138188602">
                          <w:marLeft w:val="0"/>
                          <w:marRight w:val="0"/>
                          <w:marTop w:val="0"/>
                          <w:marBottom w:val="0"/>
                          <w:divBdr>
                            <w:top w:val="none" w:sz="0" w:space="0" w:color="auto"/>
                            <w:left w:val="none" w:sz="0" w:space="0" w:color="auto"/>
                            <w:bottom w:val="none" w:sz="0" w:space="0" w:color="auto"/>
                            <w:right w:val="none" w:sz="0" w:space="0" w:color="auto"/>
                          </w:divBdr>
                          <w:divsChild>
                            <w:div w:id="1701273562">
                              <w:marLeft w:val="0"/>
                              <w:marRight w:val="0"/>
                              <w:marTop w:val="0"/>
                              <w:marBottom w:val="0"/>
                              <w:divBdr>
                                <w:top w:val="none" w:sz="0" w:space="0" w:color="auto"/>
                                <w:left w:val="none" w:sz="0" w:space="0" w:color="auto"/>
                                <w:bottom w:val="none" w:sz="0" w:space="0" w:color="auto"/>
                                <w:right w:val="none" w:sz="0" w:space="0" w:color="auto"/>
                              </w:divBdr>
                              <w:divsChild>
                                <w:div w:id="935790131">
                                  <w:marLeft w:val="0"/>
                                  <w:marRight w:val="0"/>
                                  <w:marTop w:val="0"/>
                                  <w:marBottom w:val="0"/>
                                  <w:divBdr>
                                    <w:top w:val="none" w:sz="0" w:space="0" w:color="auto"/>
                                    <w:left w:val="none" w:sz="0" w:space="0" w:color="auto"/>
                                    <w:bottom w:val="none" w:sz="0" w:space="0" w:color="auto"/>
                                    <w:right w:val="none" w:sz="0" w:space="0" w:color="auto"/>
                                  </w:divBdr>
                                  <w:divsChild>
                                    <w:div w:id="15538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63263">
      <w:bodyDiv w:val="1"/>
      <w:marLeft w:val="0"/>
      <w:marRight w:val="0"/>
      <w:marTop w:val="0"/>
      <w:marBottom w:val="0"/>
      <w:divBdr>
        <w:top w:val="none" w:sz="0" w:space="0" w:color="auto"/>
        <w:left w:val="none" w:sz="0" w:space="0" w:color="auto"/>
        <w:bottom w:val="none" w:sz="0" w:space="0" w:color="auto"/>
        <w:right w:val="none" w:sz="0" w:space="0" w:color="auto"/>
      </w:divBdr>
      <w:divsChild>
        <w:div w:id="269240979">
          <w:marLeft w:val="0"/>
          <w:marRight w:val="0"/>
          <w:marTop w:val="0"/>
          <w:marBottom w:val="150"/>
          <w:divBdr>
            <w:top w:val="none" w:sz="0" w:space="0" w:color="auto"/>
            <w:left w:val="none" w:sz="0" w:space="0" w:color="auto"/>
            <w:bottom w:val="none" w:sz="0" w:space="0" w:color="auto"/>
            <w:right w:val="none" w:sz="0" w:space="0" w:color="auto"/>
          </w:divBdr>
        </w:div>
        <w:div w:id="1700742786">
          <w:marLeft w:val="0"/>
          <w:marRight w:val="0"/>
          <w:marTop w:val="0"/>
          <w:marBottom w:val="150"/>
          <w:divBdr>
            <w:top w:val="none" w:sz="0" w:space="0" w:color="auto"/>
            <w:left w:val="none" w:sz="0" w:space="0" w:color="auto"/>
            <w:bottom w:val="none" w:sz="0" w:space="0" w:color="auto"/>
            <w:right w:val="none" w:sz="0" w:space="0" w:color="auto"/>
          </w:divBdr>
          <w:divsChild>
            <w:div w:id="6639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8544">
      <w:bodyDiv w:val="1"/>
      <w:marLeft w:val="0"/>
      <w:marRight w:val="0"/>
      <w:marTop w:val="0"/>
      <w:marBottom w:val="0"/>
      <w:divBdr>
        <w:top w:val="none" w:sz="0" w:space="0" w:color="auto"/>
        <w:left w:val="none" w:sz="0" w:space="0" w:color="auto"/>
        <w:bottom w:val="none" w:sz="0" w:space="0" w:color="auto"/>
        <w:right w:val="none" w:sz="0" w:space="0" w:color="auto"/>
      </w:divBdr>
      <w:divsChild>
        <w:div w:id="779377210">
          <w:marLeft w:val="0"/>
          <w:marRight w:val="0"/>
          <w:marTop w:val="0"/>
          <w:marBottom w:val="0"/>
          <w:divBdr>
            <w:top w:val="none" w:sz="0" w:space="0" w:color="auto"/>
            <w:left w:val="none" w:sz="0" w:space="0" w:color="auto"/>
            <w:bottom w:val="dotted" w:sz="6" w:space="4" w:color="DDDDDD"/>
            <w:right w:val="none" w:sz="0" w:space="0" w:color="auto"/>
          </w:divBdr>
          <w:divsChild>
            <w:div w:id="1200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4693">
      <w:bodyDiv w:val="1"/>
      <w:marLeft w:val="0"/>
      <w:marRight w:val="0"/>
      <w:marTop w:val="0"/>
      <w:marBottom w:val="0"/>
      <w:divBdr>
        <w:top w:val="none" w:sz="0" w:space="0" w:color="auto"/>
        <w:left w:val="none" w:sz="0" w:space="0" w:color="auto"/>
        <w:bottom w:val="none" w:sz="0" w:space="0" w:color="auto"/>
        <w:right w:val="none" w:sz="0" w:space="0" w:color="auto"/>
      </w:divBdr>
    </w:div>
    <w:div w:id="206065553">
      <w:bodyDiv w:val="1"/>
      <w:marLeft w:val="0"/>
      <w:marRight w:val="0"/>
      <w:marTop w:val="0"/>
      <w:marBottom w:val="0"/>
      <w:divBdr>
        <w:top w:val="none" w:sz="0" w:space="0" w:color="auto"/>
        <w:left w:val="none" w:sz="0" w:space="0" w:color="auto"/>
        <w:bottom w:val="none" w:sz="0" w:space="0" w:color="auto"/>
        <w:right w:val="none" w:sz="0" w:space="0" w:color="auto"/>
      </w:divBdr>
      <w:divsChild>
        <w:div w:id="138697378">
          <w:marLeft w:val="0"/>
          <w:marRight w:val="0"/>
          <w:marTop w:val="0"/>
          <w:marBottom w:val="150"/>
          <w:divBdr>
            <w:top w:val="none" w:sz="0" w:space="0" w:color="auto"/>
            <w:left w:val="none" w:sz="0" w:space="0" w:color="auto"/>
            <w:bottom w:val="none" w:sz="0" w:space="0" w:color="auto"/>
            <w:right w:val="none" w:sz="0" w:space="0" w:color="auto"/>
          </w:divBdr>
        </w:div>
      </w:divsChild>
    </w:div>
    <w:div w:id="206374726">
      <w:bodyDiv w:val="1"/>
      <w:marLeft w:val="0"/>
      <w:marRight w:val="0"/>
      <w:marTop w:val="0"/>
      <w:marBottom w:val="0"/>
      <w:divBdr>
        <w:top w:val="none" w:sz="0" w:space="0" w:color="auto"/>
        <w:left w:val="none" w:sz="0" w:space="0" w:color="auto"/>
        <w:bottom w:val="none" w:sz="0" w:space="0" w:color="auto"/>
        <w:right w:val="none" w:sz="0" w:space="0" w:color="auto"/>
      </w:divBdr>
    </w:div>
    <w:div w:id="206528659">
      <w:bodyDiv w:val="1"/>
      <w:marLeft w:val="0"/>
      <w:marRight w:val="0"/>
      <w:marTop w:val="0"/>
      <w:marBottom w:val="0"/>
      <w:divBdr>
        <w:top w:val="none" w:sz="0" w:space="0" w:color="auto"/>
        <w:left w:val="none" w:sz="0" w:space="0" w:color="auto"/>
        <w:bottom w:val="none" w:sz="0" w:space="0" w:color="auto"/>
        <w:right w:val="none" w:sz="0" w:space="0" w:color="auto"/>
      </w:divBdr>
    </w:div>
    <w:div w:id="206648300">
      <w:bodyDiv w:val="1"/>
      <w:marLeft w:val="0"/>
      <w:marRight w:val="0"/>
      <w:marTop w:val="0"/>
      <w:marBottom w:val="0"/>
      <w:divBdr>
        <w:top w:val="none" w:sz="0" w:space="0" w:color="auto"/>
        <w:left w:val="none" w:sz="0" w:space="0" w:color="auto"/>
        <w:bottom w:val="none" w:sz="0" w:space="0" w:color="auto"/>
        <w:right w:val="none" w:sz="0" w:space="0" w:color="auto"/>
      </w:divBdr>
    </w:div>
    <w:div w:id="206769622">
      <w:bodyDiv w:val="1"/>
      <w:marLeft w:val="0"/>
      <w:marRight w:val="0"/>
      <w:marTop w:val="0"/>
      <w:marBottom w:val="0"/>
      <w:divBdr>
        <w:top w:val="none" w:sz="0" w:space="0" w:color="auto"/>
        <w:left w:val="none" w:sz="0" w:space="0" w:color="auto"/>
        <w:bottom w:val="none" w:sz="0" w:space="0" w:color="auto"/>
        <w:right w:val="none" w:sz="0" w:space="0" w:color="auto"/>
      </w:divBdr>
      <w:divsChild>
        <w:div w:id="1311785715">
          <w:marLeft w:val="0"/>
          <w:marRight w:val="0"/>
          <w:marTop w:val="0"/>
          <w:marBottom w:val="0"/>
          <w:divBdr>
            <w:top w:val="none" w:sz="0" w:space="0" w:color="auto"/>
            <w:left w:val="none" w:sz="0" w:space="0" w:color="auto"/>
            <w:bottom w:val="none" w:sz="0" w:space="0" w:color="auto"/>
            <w:right w:val="none" w:sz="0" w:space="0" w:color="auto"/>
          </w:divBdr>
        </w:div>
      </w:divsChild>
    </w:div>
    <w:div w:id="207257368">
      <w:bodyDiv w:val="1"/>
      <w:marLeft w:val="0"/>
      <w:marRight w:val="0"/>
      <w:marTop w:val="0"/>
      <w:marBottom w:val="0"/>
      <w:divBdr>
        <w:top w:val="none" w:sz="0" w:space="0" w:color="auto"/>
        <w:left w:val="none" w:sz="0" w:space="0" w:color="auto"/>
        <w:bottom w:val="none" w:sz="0" w:space="0" w:color="auto"/>
        <w:right w:val="none" w:sz="0" w:space="0" w:color="auto"/>
      </w:divBdr>
      <w:divsChild>
        <w:div w:id="1925332733">
          <w:marLeft w:val="0"/>
          <w:marRight w:val="0"/>
          <w:marTop w:val="0"/>
          <w:marBottom w:val="0"/>
          <w:divBdr>
            <w:top w:val="none" w:sz="0" w:space="0" w:color="auto"/>
            <w:left w:val="none" w:sz="0" w:space="0" w:color="auto"/>
            <w:bottom w:val="dotted" w:sz="6" w:space="4" w:color="DDDDDD"/>
            <w:right w:val="none" w:sz="0" w:space="0" w:color="auto"/>
          </w:divBdr>
        </w:div>
      </w:divsChild>
    </w:div>
    <w:div w:id="207492065">
      <w:bodyDiv w:val="1"/>
      <w:marLeft w:val="0"/>
      <w:marRight w:val="0"/>
      <w:marTop w:val="0"/>
      <w:marBottom w:val="0"/>
      <w:divBdr>
        <w:top w:val="none" w:sz="0" w:space="0" w:color="auto"/>
        <w:left w:val="none" w:sz="0" w:space="0" w:color="auto"/>
        <w:bottom w:val="none" w:sz="0" w:space="0" w:color="auto"/>
        <w:right w:val="none" w:sz="0" w:space="0" w:color="auto"/>
      </w:divBdr>
      <w:divsChild>
        <w:div w:id="891887001">
          <w:marLeft w:val="0"/>
          <w:marRight w:val="0"/>
          <w:marTop w:val="0"/>
          <w:marBottom w:val="0"/>
          <w:divBdr>
            <w:top w:val="none" w:sz="0" w:space="0" w:color="auto"/>
            <w:left w:val="none" w:sz="0" w:space="0" w:color="auto"/>
            <w:bottom w:val="dotted" w:sz="6" w:space="4" w:color="DDDDDD"/>
            <w:right w:val="none" w:sz="0" w:space="0" w:color="auto"/>
          </w:divBdr>
          <w:divsChild>
            <w:div w:id="7993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2965">
      <w:bodyDiv w:val="1"/>
      <w:marLeft w:val="0"/>
      <w:marRight w:val="0"/>
      <w:marTop w:val="0"/>
      <w:marBottom w:val="0"/>
      <w:divBdr>
        <w:top w:val="none" w:sz="0" w:space="0" w:color="auto"/>
        <w:left w:val="none" w:sz="0" w:space="0" w:color="auto"/>
        <w:bottom w:val="none" w:sz="0" w:space="0" w:color="auto"/>
        <w:right w:val="none" w:sz="0" w:space="0" w:color="auto"/>
      </w:divBdr>
      <w:divsChild>
        <w:div w:id="1136214338">
          <w:marLeft w:val="0"/>
          <w:marRight w:val="0"/>
          <w:marTop w:val="0"/>
          <w:marBottom w:val="0"/>
          <w:divBdr>
            <w:top w:val="none" w:sz="0" w:space="0" w:color="auto"/>
            <w:left w:val="none" w:sz="0" w:space="0" w:color="auto"/>
            <w:bottom w:val="none" w:sz="0" w:space="0" w:color="auto"/>
            <w:right w:val="none" w:sz="0" w:space="0" w:color="auto"/>
          </w:divBdr>
          <w:divsChild>
            <w:div w:id="220019040">
              <w:marLeft w:val="0"/>
              <w:marRight w:val="0"/>
              <w:marTop w:val="0"/>
              <w:marBottom w:val="0"/>
              <w:divBdr>
                <w:top w:val="none" w:sz="0" w:space="0" w:color="auto"/>
                <w:left w:val="none" w:sz="0" w:space="0" w:color="auto"/>
                <w:bottom w:val="none" w:sz="0" w:space="0" w:color="auto"/>
                <w:right w:val="none" w:sz="0" w:space="0" w:color="auto"/>
              </w:divBdr>
              <w:divsChild>
                <w:div w:id="511383831">
                  <w:marLeft w:val="0"/>
                  <w:marRight w:val="0"/>
                  <w:marTop w:val="0"/>
                  <w:marBottom w:val="0"/>
                  <w:divBdr>
                    <w:top w:val="none" w:sz="0" w:space="0" w:color="auto"/>
                    <w:left w:val="none" w:sz="0" w:space="0" w:color="auto"/>
                    <w:bottom w:val="none" w:sz="0" w:space="0" w:color="auto"/>
                    <w:right w:val="none" w:sz="0" w:space="0" w:color="auto"/>
                  </w:divBdr>
                  <w:divsChild>
                    <w:div w:id="275135463">
                      <w:marLeft w:val="0"/>
                      <w:marRight w:val="0"/>
                      <w:marTop w:val="0"/>
                      <w:marBottom w:val="0"/>
                      <w:divBdr>
                        <w:top w:val="none" w:sz="0" w:space="0" w:color="auto"/>
                        <w:left w:val="none" w:sz="0" w:space="0" w:color="auto"/>
                        <w:bottom w:val="none" w:sz="0" w:space="0" w:color="auto"/>
                        <w:right w:val="none" w:sz="0" w:space="0" w:color="auto"/>
                      </w:divBdr>
                      <w:divsChild>
                        <w:div w:id="973145672">
                          <w:marLeft w:val="0"/>
                          <w:marRight w:val="0"/>
                          <w:marTop w:val="0"/>
                          <w:marBottom w:val="0"/>
                          <w:divBdr>
                            <w:top w:val="none" w:sz="0" w:space="0" w:color="auto"/>
                            <w:left w:val="none" w:sz="0" w:space="0" w:color="auto"/>
                            <w:bottom w:val="none" w:sz="0" w:space="0" w:color="auto"/>
                            <w:right w:val="none" w:sz="0" w:space="0" w:color="auto"/>
                          </w:divBdr>
                          <w:divsChild>
                            <w:div w:id="1561592673">
                              <w:marLeft w:val="0"/>
                              <w:marRight w:val="0"/>
                              <w:marTop w:val="0"/>
                              <w:marBottom w:val="0"/>
                              <w:divBdr>
                                <w:top w:val="none" w:sz="0" w:space="0" w:color="auto"/>
                                <w:left w:val="none" w:sz="0" w:space="0" w:color="auto"/>
                                <w:bottom w:val="none" w:sz="0" w:space="0" w:color="auto"/>
                                <w:right w:val="none" w:sz="0" w:space="0" w:color="auto"/>
                              </w:divBdr>
                              <w:divsChild>
                                <w:div w:id="1498688718">
                                  <w:marLeft w:val="0"/>
                                  <w:marRight w:val="0"/>
                                  <w:marTop w:val="0"/>
                                  <w:marBottom w:val="0"/>
                                  <w:divBdr>
                                    <w:top w:val="none" w:sz="0" w:space="0" w:color="auto"/>
                                    <w:left w:val="none" w:sz="0" w:space="0" w:color="auto"/>
                                    <w:bottom w:val="none" w:sz="0" w:space="0" w:color="auto"/>
                                    <w:right w:val="none" w:sz="0" w:space="0" w:color="auto"/>
                                  </w:divBdr>
                                  <w:divsChild>
                                    <w:div w:id="19254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88076">
      <w:bodyDiv w:val="1"/>
      <w:marLeft w:val="0"/>
      <w:marRight w:val="0"/>
      <w:marTop w:val="0"/>
      <w:marBottom w:val="0"/>
      <w:divBdr>
        <w:top w:val="none" w:sz="0" w:space="0" w:color="auto"/>
        <w:left w:val="none" w:sz="0" w:space="0" w:color="auto"/>
        <w:bottom w:val="none" w:sz="0" w:space="0" w:color="auto"/>
        <w:right w:val="none" w:sz="0" w:space="0" w:color="auto"/>
      </w:divBdr>
      <w:divsChild>
        <w:div w:id="25060484">
          <w:marLeft w:val="0"/>
          <w:marRight w:val="0"/>
          <w:marTop w:val="0"/>
          <w:marBottom w:val="150"/>
          <w:divBdr>
            <w:top w:val="none" w:sz="0" w:space="0" w:color="auto"/>
            <w:left w:val="none" w:sz="0" w:space="0" w:color="auto"/>
            <w:bottom w:val="none" w:sz="0" w:space="0" w:color="auto"/>
            <w:right w:val="none" w:sz="0" w:space="0" w:color="auto"/>
          </w:divBdr>
          <w:divsChild>
            <w:div w:id="1808626486">
              <w:marLeft w:val="0"/>
              <w:marRight w:val="0"/>
              <w:marTop w:val="0"/>
              <w:marBottom w:val="0"/>
              <w:divBdr>
                <w:top w:val="none" w:sz="0" w:space="0" w:color="auto"/>
                <w:left w:val="none" w:sz="0" w:space="0" w:color="auto"/>
                <w:bottom w:val="none" w:sz="0" w:space="0" w:color="auto"/>
                <w:right w:val="none" w:sz="0" w:space="0" w:color="auto"/>
              </w:divBdr>
            </w:div>
          </w:divsChild>
        </w:div>
        <w:div w:id="582418662">
          <w:marLeft w:val="0"/>
          <w:marRight w:val="0"/>
          <w:marTop w:val="0"/>
          <w:marBottom w:val="0"/>
          <w:divBdr>
            <w:top w:val="none" w:sz="0" w:space="0" w:color="auto"/>
            <w:left w:val="none" w:sz="0" w:space="0" w:color="auto"/>
            <w:bottom w:val="none" w:sz="0" w:space="0" w:color="auto"/>
            <w:right w:val="none" w:sz="0" w:space="0" w:color="auto"/>
          </w:divBdr>
          <w:divsChild>
            <w:div w:id="1015768042">
              <w:marLeft w:val="0"/>
              <w:marRight w:val="0"/>
              <w:marTop w:val="0"/>
              <w:marBottom w:val="0"/>
              <w:divBdr>
                <w:top w:val="none" w:sz="0" w:space="0" w:color="auto"/>
                <w:left w:val="none" w:sz="0" w:space="0" w:color="auto"/>
                <w:bottom w:val="none" w:sz="0" w:space="0" w:color="auto"/>
                <w:right w:val="none" w:sz="0" w:space="0" w:color="auto"/>
              </w:divBdr>
            </w:div>
          </w:divsChild>
        </w:div>
        <w:div w:id="899291960">
          <w:marLeft w:val="0"/>
          <w:marRight w:val="0"/>
          <w:marTop w:val="0"/>
          <w:marBottom w:val="150"/>
          <w:divBdr>
            <w:top w:val="none" w:sz="0" w:space="0" w:color="auto"/>
            <w:left w:val="none" w:sz="0" w:space="0" w:color="auto"/>
            <w:bottom w:val="none" w:sz="0" w:space="0" w:color="auto"/>
            <w:right w:val="none" w:sz="0" w:space="0" w:color="auto"/>
          </w:divBdr>
        </w:div>
      </w:divsChild>
    </w:div>
    <w:div w:id="208802769">
      <w:bodyDiv w:val="1"/>
      <w:marLeft w:val="0"/>
      <w:marRight w:val="0"/>
      <w:marTop w:val="0"/>
      <w:marBottom w:val="0"/>
      <w:divBdr>
        <w:top w:val="none" w:sz="0" w:space="0" w:color="auto"/>
        <w:left w:val="none" w:sz="0" w:space="0" w:color="auto"/>
        <w:bottom w:val="none" w:sz="0" w:space="0" w:color="auto"/>
        <w:right w:val="none" w:sz="0" w:space="0" w:color="auto"/>
      </w:divBdr>
      <w:divsChild>
        <w:div w:id="990720437">
          <w:marLeft w:val="0"/>
          <w:marRight w:val="0"/>
          <w:marTop w:val="0"/>
          <w:marBottom w:val="0"/>
          <w:divBdr>
            <w:top w:val="none" w:sz="0" w:space="0" w:color="auto"/>
            <w:left w:val="none" w:sz="0" w:space="0" w:color="auto"/>
            <w:bottom w:val="none" w:sz="0" w:space="0" w:color="auto"/>
            <w:right w:val="none" w:sz="0" w:space="0" w:color="auto"/>
          </w:divBdr>
          <w:divsChild>
            <w:div w:id="1809087595">
              <w:marLeft w:val="0"/>
              <w:marRight w:val="0"/>
              <w:marTop w:val="0"/>
              <w:marBottom w:val="0"/>
              <w:divBdr>
                <w:top w:val="none" w:sz="0" w:space="0" w:color="auto"/>
                <w:left w:val="none" w:sz="0" w:space="0" w:color="auto"/>
                <w:bottom w:val="none" w:sz="0" w:space="0" w:color="auto"/>
                <w:right w:val="none" w:sz="0" w:space="0" w:color="auto"/>
              </w:divBdr>
              <w:divsChild>
                <w:div w:id="969553449">
                  <w:marLeft w:val="0"/>
                  <w:marRight w:val="0"/>
                  <w:marTop w:val="0"/>
                  <w:marBottom w:val="0"/>
                  <w:divBdr>
                    <w:top w:val="none" w:sz="0" w:space="0" w:color="auto"/>
                    <w:left w:val="none" w:sz="0" w:space="0" w:color="auto"/>
                    <w:bottom w:val="none" w:sz="0" w:space="0" w:color="auto"/>
                    <w:right w:val="none" w:sz="0" w:space="0" w:color="auto"/>
                  </w:divBdr>
                  <w:divsChild>
                    <w:div w:id="87428839">
                      <w:marLeft w:val="0"/>
                      <w:marRight w:val="0"/>
                      <w:marTop w:val="0"/>
                      <w:marBottom w:val="0"/>
                      <w:divBdr>
                        <w:top w:val="none" w:sz="0" w:space="0" w:color="auto"/>
                        <w:left w:val="none" w:sz="0" w:space="0" w:color="auto"/>
                        <w:bottom w:val="none" w:sz="0" w:space="0" w:color="auto"/>
                        <w:right w:val="none" w:sz="0" w:space="0" w:color="auto"/>
                      </w:divBdr>
                      <w:divsChild>
                        <w:div w:id="890189878">
                          <w:marLeft w:val="0"/>
                          <w:marRight w:val="0"/>
                          <w:marTop w:val="0"/>
                          <w:marBottom w:val="0"/>
                          <w:divBdr>
                            <w:top w:val="none" w:sz="0" w:space="0" w:color="auto"/>
                            <w:left w:val="none" w:sz="0" w:space="0" w:color="auto"/>
                            <w:bottom w:val="none" w:sz="0" w:space="0" w:color="auto"/>
                            <w:right w:val="none" w:sz="0" w:space="0" w:color="auto"/>
                          </w:divBdr>
                          <w:divsChild>
                            <w:div w:id="380908322">
                              <w:marLeft w:val="0"/>
                              <w:marRight w:val="0"/>
                              <w:marTop w:val="0"/>
                              <w:marBottom w:val="0"/>
                              <w:divBdr>
                                <w:top w:val="none" w:sz="0" w:space="0" w:color="auto"/>
                                <w:left w:val="none" w:sz="0" w:space="0" w:color="auto"/>
                                <w:bottom w:val="none" w:sz="0" w:space="0" w:color="auto"/>
                                <w:right w:val="none" w:sz="0" w:space="0" w:color="auto"/>
                              </w:divBdr>
                              <w:divsChild>
                                <w:div w:id="135531651">
                                  <w:marLeft w:val="0"/>
                                  <w:marRight w:val="0"/>
                                  <w:marTop w:val="0"/>
                                  <w:marBottom w:val="0"/>
                                  <w:divBdr>
                                    <w:top w:val="none" w:sz="0" w:space="0" w:color="auto"/>
                                    <w:left w:val="none" w:sz="0" w:space="0" w:color="auto"/>
                                    <w:bottom w:val="none" w:sz="0" w:space="0" w:color="auto"/>
                                    <w:right w:val="none" w:sz="0" w:space="0" w:color="auto"/>
                                  </w:divBdr>
                                  <w:divsChild>
                                    <w:div w:id="1205368694">
                                      <w:marLeft w:val="0"/>
                                      <w:marRight w:val="0"/>
                                      <w:marTop w:val="0"/>
                                      <w:marBottom w:val="0"/>
                                      <w:divBdr>
                                        <w:top w:val="none" w:sz="0" w:space="0" w:color="auto"/>
                                        <w:left w:val="none" w:sz="0" w:space="0" w:color="auto"/>
                                        <w:bottom w:val="none" w:sz="0" w:space="0" w:color="auto"/>
                                        <w:right w:val="none" w:sz="0" w:space="0" w:color="auto"/>
                                      </w:divBdr>
                                      <w:divsChild>
                                        <w:div w:id="7809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09567">
      <w:bodyDiv w:val="1"/>
      <w:marLeft w:val="0"/>
      <w:marRight w:val="0"/>
      <w:marTop w:val="0"/>
      <w:marBottom w:val="0"/>
      <w:divBdr>
        <w:top w:val="none" w:sz="0" w:space="0" w:color="auto"/>
        <w:left w:val="none" w:sz="0" w:space="0" w:color="auto"/>
        <w:bottom w:val="none" w:sz="0" w:space="0" w:color="auto"/>
        <w:right w:val="none" w:sz="0" w:space="0" w:color="auto"/>
      </w:divBdr>
      <w:divsChild>
        <w:div w:id="1861507218">
          <w:marLeft w:val="0"/>
          <w:marRight w:val="0"/>
          <w:marTop w:val="0"/>
          <w:marBottom w:val="0"/>
          <w:divBdr>
            <w:top w:val="none" w:sz="0" w:space="0" w:color="auto"/>
            <w:left w:val="none" w:sz="0" w:space="0" w:color="auto"/>
            <w:bottom w:val="none" w:sz="0" w:space="0" w:color="auto"/>
            <w:right w:val="none" w:sz="0" w:space="0" w:color="auto"/>
          </w:divBdr>
          <w:divsChild>
            <w:div w:id="1898200862">
              <w:marLeft w:val="0"/>
              <w:marRight w:val="0"/>
              <w:marTop w:val="0"/>
              <w:marBottom w:val="450"/>
              <w:divBdr>
                <w:top w:val="none" w:sz="0" w:space="0" w:color="auto"/>
                <w:left w:val="none" w:sz="0" w:space="0" w:color="auto"/>
                <w:bottom w:val="none" w:sz="0" w:space="0" w:color="auto"/>
                <w:right w:val="none" w:sz="0" w:space="0" w:color="auto"/>
              </w:divBdr>
              <w:divsChild>
                <w:div w:id="632830679">
                  <w:marLeft w:val="0"/>
                  <w:marRight w:val="0"/>
                  <w:marTop w:val="0"/>
                  <w:marBottom w:val="0"/>
                  <w:divBdr>
                    <w:top w:val="none" w:sz="0" w:space="0" w:color="auto"/>
                    <w:left w:val="none" w:sz="0" w:space="0" w:color="auto"/>
                    <w:bottom w:val="none" w:sz="0" w:space="0" w:color="auto"/>
                    <w:right w:val="none" w:sz="0" w:space="0" w:color="auto"/>
                  </w:divBdr>
                  <w:divsChild>
                    <w:div w:id="1425882315">
                      <w:marLeft w:val="0"/>
                      <w:marRight w:val="0"/>
                      <w:marTop w:val="0"/>
                      <w:marBottom w:val="150"/>
                      <w:divBdr>
                        <w:top w:val="none" w:sz="0" w:space="0" w:color="auto"/>
                        <w:left w:val="none" w:sz="0" w:space="0" w:color="auto"/>
                        <w:bottom w:val="none" w:sz="0" w:space="0" w:color="auto"/>
                        <w:right w:val="none" w:sz="0" w:space="0" w:color="auto"/>
                      </w:divBdr>
                    </w:div>
                    <w:div w:id="1638534479">
                      <w:marLeft w:val="0"/>
                      <w:marRight w:val="0"/>
                      <w:marTop w:val="0"/>
                      <w:marBottom w:val="0"/>
                      <w:divBdr>
                        <w:top w:val="none" w:sz="0" w:space="0" w:color="auto"/>
                        <w:left w:val="none" w:sz="0" w:space="0" w:color="auto"/>
                        <w:bottom w:val="none" w:sz="0" w:space="0" w:color="auto"/>
                        <w:right w:val="none" w:sz="0" w:space="0" w:color="auto"/>
                      </w:divBdr>
                      <w:divsChild>
                        <w:div w:id="14367048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05913581">
                  <w:marLeft w:val="0"/>
                  <w:marRight w:val="0"/>
                  <w:marTop w:val="0"/>
                  <w:marBottom w:val="150"/>
                  <w:divBdr>
                    <w:top w:val="none" w:sz="0" w:space="0" w:color="auto"/>
                    <w:left w:val="none" w:sz="0" w:space="0" w:color="auto"/>
                    <w:bottom w:val="none" w:sz="0" w:space="0" w:color="auto"/>
                    <w:right w:val="none" w:sz="0" w:space="0" w:color="auto"/>
                  </w:divBdr>
                  <w:divsChild>
                    <w:div w:id="537546318">
                      <w:marLeft w:val="0"/>
                      <w:marRight w:val="0"/>
                      <w:marTop w:val="0"/>
                      <w:marBottom w:val="0"/>
                      <w:divBdr>
                        <w:top w:val="none" w:sz="0" w:space="0" w:color="auto"/>
                        <w:left w:val="none" w:sz="0" w:space="0" w:color="auto"/>
                        <w:bottom w:val="none" w:sz="0" w:space="0" w:color="auto"/>
                        <w:right w:val="none" w:sz="0" w:space="0" w:color="auto"/>
                      </w:divBdr>
                      <w:divsChild>
                        <w:div w:id="20424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505721">
          <w:marLeft w:val="0"/>
          <w:marRight w:val="0"/>
          <w:marTop w:val="0"/>
          <w:marBottom w:val="225"/>
          <w:divBdr>
            <w:top w:val="none" w:sz="0" w:space="0" w:color="auto"/>
            <w:left w:val="none" w:sz="0" w:space="0" w:color="auto"/>
            <w:bottom w:val="none" w:sz="0" w:space="0" w:color="auto"/>
            <w:right w:val="none" w:sz="0" w:space="0" w:color="auto"/>
          </w:divBdr>
          <w:divsChild>
            <w:div w:id="1218975942">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 w:id="208997070">
      <w:bodyDiv w:val="1"/>
      <w:marLeft w:val="0"/>
      <w:marRight w:val="0"/>
      <w:marTop w:val="0"/>
      <w:marBottom w:val="0"/>
      <w:divBdr>
        <w:top w:val="none" w:sz="0" w:space="0" w:color="auto"/>
        <w:left w:val="none" w:sz="0" w:space="0" w:color="auto"/>
        <w:bottom w:val="none" w:sz="0" w:space="0" w:color="auto"/>
        <w:right w:val="none" w:sz="0" w:space="0" w:color="auto"/>
      </w:divBdr>
    </w:div>
    <w:div w:id="209999028">
      <w:bodyDiv w:val="1"/>
      <w:marLeft w:val="0"/>
      <w:marRight w:val="0"/>
      <w:marTop w:val="0"/>
      <w:marBottom w:val="0"/>
      <w:divBdr>
        <w:top w:val="none" w:sz="0" w:space="0" w:color="auto"/>
        <w:left w:val="none" w:sz="0" w:space="0" w:color="auto"/>
        <w:bottom w:val="none" w:sz="0" w:space="0" w:color="auto"/>
        <w:right w:val="none" w:sz="0" w:space="0" w:color="auto"/>
      </w:divBdr>
      <w:divsChild>
        <w:div w:id="35812110">
          <w:marLeft w:val="0"/>
          <w:marRight w:val="0"/>
          <w:marTop w:val="0"/>
          <w:marBottom w:val="0"/>
          <w:divBdr>
            <w:top w:val="none" w:sz="0" w:space="0" w:color="auto"/>
            <w:left w:val="none" w:sz="0" w:space="0" w:color="auto"/>
            <w:bottom w:val="none" w:sz="0" w:space="0" w:color="auto"/>
            <w:right w:val="none" w:sz="0" w:space="0" w:color="auto"/>
          </w:divBdr>
          <w:divsChild>
            <w:div w:id="1205874981">
              <w:marLeft w:val="0"/>
              <w:marRight w:val="0"/>
              <w:marTop w:val="0"/>
              <w:marBottom w:val="0"/>
              <w:divBdr>
                <w:top w:val="none" w:sz="0" w:space="0" w:color="auto"/>
                <w:left w:val="none" w:sz="0" w:space="0" w:color="auto"/>
                <w:bottom w:val="none" w:sz="0" w:space="0" w:color="auto"/>
                <w:right w:val="none" w:sz="0" w:space="0" w:color="auto"/>
              </w:divBdr>
              <w:divsChild>
                <w:div w:id="1384868990">
                  <w:marLeft w:val="0"/>
                  <w:marRight w:val="0"/>
                  <w:marTop w:val="0"/>
                  <w:marBottom w:val="150"/>
                  <w:divBdr>
                    <w:top w:val="none" w:sz="0" w:space="0" w:color="auto"/>
                    <w:left w:val="none" w:sz="0" w:space="0" w:color="auto"/>
                    <w:bottom w:val="none" w:sz="0" w:space="0" w:color="auto"/>
                    <w:right w:val="none" w:sz="0" w:space="0" w:color="auto"/>
                  </w:divBdr>
                  <w:divsChild>
                    <w:div w:id="767896094">
                      <w:marLeft w:val="0"/>
                      <w:marRight w:val="0"/>
                      <w:marTop w:val="0"/>
                      <w:marBottom w:val="0"/>
                      <w:divBdr>
                        <w:top w:val="none" w:sz="0" w:space="0" w:color="auto"/>
                        <w:left w:val="none" w:sz="0" w:space="0" w:color="auto"/>
                        <w:bottom w:val="none" w:sz="0" w:space="0" w:color="auto"/>
                        <w:right w:val="none" w:sz="0" w:space="0" w:color="auto"/>
                      </w:divBdr>
                      <w:divsChild>
                        <w:div w:id="362095600">
                          <w:marLeft w:val="0"/>
                          <w:marRight w:val="0"/>
                          <w:marTop w:val="0"/>
                          <w:marBottom w:val="0"/>
                          <w:divBdr>
                            <w:top w:val="none" w:sz="0" w:space="0" w:color="auto"/>
                            <w:left w:val="none" w:sz="0" w:space="0" w:color="auto"/>
                            <w:bottom w:val="none" w:sz="0" w:space="0" w:color="auto"/>
                            <w:right w:val="none" w:sz="0" w:space="0" w:color="auto"/>
                          </w:divBdr>
                          <w:divsChild>
                            <w:div w:id="819494327">
                              <w:marLeft w:val="0"/>
                              <w:marRight w:val="0"/>
                              <w:marTop w:val="0"/>
                              <w:marBottom w:val="0"/>
                              <w:divBdr>
                                <w:top w:val="none" w:sz="0" w:space="0" w:color="auto"/>
                                <w:left w:val="none" w:sz="0" w:space="0" w:color="auto"/>
                                <w:bottom w:val="none" w:sz="0" w:space="0" w:color="auto"/>
                                <w:right w:val="none" w:sz="0" w:space="0" w:color="auto"/>
                              </w:divBdr>
                              <w:divsChild>
                                <w:div w:id="762839698">
                                  <w:marLeft w:val="0"/>
                                  <w:marRight w:val="0"/>
                                  <w:marTop w:val="0"/>
                                  <w:marBottom w:val="0"/>
                                  <w:divBdr>
                                    <w:top w:val="none" w:sz="0" w:space="0" w:color="auto"/>
                                    <w:left w:val="none" w:sz="0" w:space="0" w:color="auto"/>
                                    <w:bottom w:val="none" w:sz="0" w:space="0" w:color="auto"/>
                                    <w:right w:val="none" w:sz="0" w:space="0" w:color="auto"/>
                                  </w:divBdr>
                                  <w:divsChild>
                                    <w:div w:id="1825245603">
                                      <w:marLeft w:val="0"/>
                                      <w:marRight w:val="0"/>
                                      <w:marTop w:val="0"/>
                                      <w:marBottom w:val="0"/>
                                      <w:divBdr>
                                        <w:top w:val="none" w:sz="0" w:space="0" w:color="auto"/>
                                        <w:left w:val="none" w:sz="0" w:space="0" w:color="auto"/>
                                        <w:bottom w:val="none" w:sz="0" w:space="0" w:color="auto"/>
                                        <w:right w:val="none" w:sz="0" w:space="0" w:color="auto"/>
                                      </w:divBdr>
                                      <w:divsChild>
                                        <w:div w:id="1995836983">
                                          <w:marLeft w:val="0"/>
                                          <w:marRight w:val="0"/>
                                          <w:marTop w:val="0"/>
                                          <w:marBottom w:val="0"/>
                                          <w:divBdr>
                                            <w:top w:val="none" w:sz="0" w:space="0" w:color="auto"/>
                                            <w:left w:val="none" w:sz="0" w:space="0" w:color="auto"/>
                                            <w:bottom w:val="none" w:sz="0" w:space="0" w:color="auto"/>
                                            <w:right w:val="none" w:sz="0" w:space="0" w:color="auto"/>
                                          </w:divBdr>
                                          <w:divsChild>
                                            <w:div w:id="978998127">
                                              <w:marLeft w:val="0"/>
                                              <w:marRight w:val="0"/>
                                              <w:marTop w:val="0"/>
                                              <w:marBottom w:val="0"/>
                                              <w:divBdr>
                                                <w:top w:val="none" w:sz="0" w:space="0" w:color="auto"/>
                                                <w:left w:val="none" w:sz="0" w:space="0" w:color="auto"/>
                                                <w:bottom w:val="none" w:sz="0" w:space="0" w:color="auto"/>
                                                <w:right w:val="none" w:sz="0" w:space="0" w:color="auto"/>
                                              </w:divBdr>
                                              <w:divsChild>
                                                <w:div w:id="16833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79850">
      <w:bodyDiv w:val="1"/>
      <w:marLeft w:val="0"/>
      <w:marRight w:val="0"/>
      <w:marTop w:val="0"/>
      <w:marBottom w:val="0"/>
      <w:divBdr>
        <w:top w:val="none" w:sz="0" w:space="0" w:color="auto"/>
        <w:left w:val="none" w:sz="0" w:space="0" w:color="auto"/>
        <w:bottom w:val="none" w:sz="0" w:space="0" w:color="auto"/>
        <w:right w:val="none" w:sz="0" w:space="0" w:color="auto"/>
      </w:divBdr>
      <w:divsChild>
        <w:div w:id="930045071">
          <w:marLeft w:val="0"/>
          <w:marRight w:val="0"/>
          <w:marTop w:val="0"/>
          <w:marBottom w:val="0"/>
          <w:divBdr>
            <w:top w:val="none" w:sz="0" w:space="0" w:color="auto"/>
            <w:left w:val="none" w:sz="0" w:space="0" w:color="auto"/>
            <w:bottom w:val="dotted" w:sz="6" w:space="4" w:color="DDDDDD"/>
            <w:right w:val="none" w:sz="0" w:space="0" w:color="auto"/>
          </w:divBdr>
          <w:divsChild>
            <w:div w:id="93574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3904">
      <w:bodyDiv w:val="1"/>
      <w:marLeft w:val="0"/>
      <w:marRight w:val="0"/>
      <w:marTop w:val="0"/>
      <w:marBottom w:val="0"/>
      <w:divBdr>
        <w:top w:val="none" w:sz="0" w:space="0" w:color="auto"/>
        <w:left w:val="none" w:sz="0" w:space="0" w:color="auto"/>
        <w:bottom w:val="none" w:sz="0" w:space="0" w:color="auto"/>
        <w:right w:val="none" w:sz="0" w:space="0" w:color="auto"/>
      </w:divBdr>
      <w:divsChild>
        <w:div w:id="278338032">
          <w:marLeft w:val="0"/>
          <w:marRight w:val="0"/>
          <w:marTop w:val="0"/>
          <w:marBottom w:val="0"/>
          <w:divBdr>
            <w:top w:val="none" w:sz="0" w:space="0" w:color="auto"/>
            <w:left w:val="none" w:sz="0" w:space="0" w:color="auto"/>
            <w:bottom w:val="none" w:sz="0" w:space="0" w:color="auto"/>
            <w:right w:val="none" w:sz="0" w:space="0" w:color="auto"/>
          </w:divBdr>
          <w:divsChild>
            <w:div w:id="1154377045">
              <w:marLeft w:val="0"/>
              <w:marRight w:val="0"/>
              <w:marTop w:val="0"/>
              <w:marBottom w:val="0"/>
              <w:divBdr>
                <w:top w:val="none" w:sz="0" w:space="0" w:color="auto"/>
                <w:left w:val="none" w:sz="0" w:space="0" w:color="auto"/>
                <w:bottom w:val="none" w:sz="0" w:space="0" w:color="auto"/>
                <w:right w:val="none" w:sz="0" w:space="0" w:color="auto"/>
              </w:divBdr>
              <w:divsChild>
                <w:div w:id="1788695283">
                  <w:marLeft w:val="0"/>
                  <w:marRight w:val="0"/>
                  <w:marTop w:val="0"/>
                  <w:marBottom w:val="0"/>
                  <w:divBdr>
                    <w:top w:val="none" w:sz="0" w:space="0" w:color="auto"/>
                    <w:left w:val="none" w:sz="0" w:space="0" w:color="auto"/>
                    <w:bottom w:val="none" w:sz="0" w:space="0" w:color="auto"/>
                    <w:right w:val="none" w:sz="0" w:space="0" w:color="auto"/>
                  </w:divBdr>
                  <w:divsChild>
                    <w:div w:id="227543524">
                      <w:marLeft w:val="0"/>
                      <w:marRight w:val="0"/>
                      <w:marTop w:val="0"/>
                      <w:marBottom w:val="0"/>
                      <w:divBdr>
                        <w:top w:val="none" w:sz="0" w:space="0" w:color="auto"/>
                        <w:left w:val="none" w:sz="0" w:space="0" w:color="auto"/>
                        <w:bottom w:val="none" w:sz="0" w:space="0" w:color="auto"/>
                        <w:right w:val="none" w:sz="0" w:space="0" w:color="auto"/>
                      </w:divBdr>
                      <w:divsChild>
                        <w:div w:id="1381176292">
                          <w:marLeft w:val="0"/>
                          <w:marRight w:val="0"/>
                          <w:marTop w:val="0"/>
                          <w:marBottom w:val="0"/>
                          <w:divBdr>
                            <w:top w:val="none" w:sz="0" w:space="0" w:color="auto"/>
                            <w:left w:val="none" w:sz="0" w:space="0" w:color="auto"/>
                            <w:bottom w:val="none" w:sz="0" w:space="0" w:color="auto"/>
                            <w:right w:val="none" w:sz="0" w:space="0" w:color="auto"/>
                          </w:divBdr>
                          <w:divsChild>
                            <w:div w:id="1409694476">
                              <w:marLeft w:val="0"/>
                              <w:marRight w:val="0"/>
                              <w:marTop w:val="0"/>
                              <w:marBottom w:val="0"/>
                              <w:divBdr>
                                <w:top w:val="none" w:sz="0" w:space="0" w:color="auto"/>
                                <w:left w:val="none" w:sz="0" w:space="0" w:color="auto"/>
                                <w:bottom w:val="none" w:sz="0" w:space="0" w:color="auto"/>
                                <w:right w:val="none" w:sz="0" w:space="0" w:color="auto"/>
                              </w:divBdr>
                              <w:divsChild>
                                <w:div w:id="726339651">
                                  <w:marLeft w:val="0"/>
                                  <w:marRight w:val="0"/>
                                  <w:marTop w:val="0"/>
                                  <w:marBottom w:val="0"/>
                                  <w:divBdr>
                                    <w:top w:val="none" w:sz="0" w:space="0" w:color="auto"/>
                                    <w:left w:val="none" w:sz="0" w:space="0" w:color="auto"/>
                                    <w:bottom w:val="none" w:sz="0" w:space="0" w:color="auto"/>
                                    <w:right w:val="none" w:sz="0" w:space="0" w:color="auto"/>
                                  </w:divBdr>
                                  <w:divsChild>
                                    <w:div w:id="37743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19176">
      <w:bodyDiv w:val="1"/>
      <w:marLeft w:val="0"/>
      <w:marRight w:val="0"/>
      <w:marTop w:val="0"/>
      <w:marBottom w:val="0"/>
      <w:divBdr>
        <w:top w:val="none" w:sz="0" w:space="0" w:color="auto"/>
        <w:left w:val="none" w:sz="0" w:space="0" w:color="auto"/>
        <w:bottom w:val="none" w:sz="0" w:space="0" w:color="auto"/>
        <w:right w:val="none" w:sz="0" w:space="0" w:color="auto"/>
      </w:divBdr>
    </w:div>
    <w:div w:id="211158964">
      <w:bodyDiv w:val="1"/>
      <w:marLeft w:val="0"/>
      <w:marRight w:val="0"/>
      <w:marTop w:val="0"/>
      <w:marBottom w:val="0"/>
      <w:divBdr>
        <w:top w:val="none" w:sz="0" w:space="0" w:color="auto"/>
        <w:left w:val="none" w:sz="0" w:space="0" w:color="auto"/>
        <w:bottom w:val="none" w:sz="0" w:space="0" w:color="auto"/>
        <w:right w:val="none" w:sz="0" w:space="0" w:color="auto"/>
      </w:divBdr>
    </w:div>
    <w:div w:id="211507145">
      <w:bodyDiv w:val="1"/>
      <w:marLeft w:val="0"/>
      <w:marRight w:val="0"/>
      <w:marTop w:val="0"/>
      <w:marBottom w:val="0"/>
      <w:divBdr>
        <w:top w:val="none" w:sz="0" w:space="0" w:color="auto"/>
        <w:left w:val="none" w:sz="0" w:space="0" w:color="auto"/>
        <w:bottom w:val="none" w:sz="0" w:space="0" w:color="auto"/>
        <w:right w:val="none" w:sz="0" w:space="0" w:color="auto"/>
      </w:divBdr>
      <w:divsChild>
        <w:div w:id="36703994">
          <w:marLeft w:val="0"/>
          <w:marRight w:val="0"/>
          <w:marTop w:val="0"/>
          <w:marBottom w:val="0"/>
          <w:divBdr>
            <w:top w:val="none" w:sz="0" w:space="0" w:color="auto"/>
            <w:left w:val="none" w:sz="0" w:space="0" w:color="auto"/>
            <w:bottom w:val="dotted" w:sz="6" w:space="4" w:color="DDDDDD"/>
            <w:right w:val="none" w:sz="0" w:space="0" w:color="auto"/>
          </w:divBdr>
          <w:divsChild>
            <w:div w:id="10026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0531">
      <w:bodyDiv w:val="1"/>
      <w:marLeft w:val="0"/>
      <w:marRight w:val="0"/>
      <w:marTop w:val="0"/>
      <w:marBottom w:val="0"/>
      <w:divBdr>
        <w:top w:val="none" w:sz="0" w:space="0" w:color="auto"/>
        <w:left w:val="none" w:sz="0" w:space="0" w:color="auto"/>
        <w:bottom w:val="none" w:sz="0" w:space="0" w:color="auto"/>
        <w:right w:val="none" w:sz="0" w:space="0" w:color="auto"/>
      </w:divBdr>
      <w:divsChild>
        <w:div w:id="1606813703">
          <w:marLeft w:val="0"/>
          <w:marRight w:val="0"/>
          <w:marTop w:val="0"/>
          <w:marBottom w:val="0"/>
          <w:divBdr>
            <w:top w:val="none" w:sz="0" w:space="0" w:color="auto"/>
            <w:left w:val="none" w:sz="0" w:space="0" w:color="auto"/>
            <w:bottom w:val="none" w:sz="0" w:space="0" w:color="auto"/>
            <w:right w:val="none" w:sz="0" w:space="0" w:color="auto"/>
          </w:divBdr>
          <w:divsChild>
            <w:div w:id="939872881">
              <w:marLeft w:val="0"/>
              <w:marRight w:val="0"/>
              <w:marTop w:val="0"/>
              <w:marBottom w:val="0"/>
              <w:divBdr>
                <w:top w:val="none" w:sz="0" w:space="0" w:color="auto"/>
                <w:left w:val="none" w:sz="0" w:space="0" w:color="auto"/>
                <w:bottom w:val="none" w:sz="0" w:space="0" w:color="auto"/>
                <w:right w:val="none" w:sz="0" w:space="0" w:color="auto"/>
              </w:divBdr>
              <w:divsChild>
                <w:div w:id="1782336435">
                  <w:marLeft w:val="0"/>
                  <w:marRight w:val="0"/>
                  <w:marTop w:val="0"/>
                  <w:marBottom w:val="0"/>
                  <w:divBdr>
                    <w:top w:val="none" w:sz="0" w:space="0" w:color="auto"/>
                    <w:left w:val="none" w:sz="0" w:space="0" w:color="auto"/>
                    <w:bottom w:val="none" w:sz="0" w:space="0" w:color="auto"/>
                    <w:right w:val="none" w:sz="0" w:space="0" w:color="auto"/>
                  </w:divBdr>
                  <w:divsChild>
                    <w:div w:id="1817868816">
                      <w:marLeft w:val="0"/>
                      <w:marRight w:val="0"/>
                      <w:marTop w:val="0"/>
                      <w:marBottom w:val="0"/>
                      <w:divBdr>
                        <w:top w:val="none" w:sz="0" w:space="0" w:color="auto"/>
                        <w:left w:val="none" w:sz="0" w:space="0" w:color="auto"/>
                        <w:bottom w:val="none" w:sz="0" w:space="0" w:color="auto"/>
                        <w:right w:val="none" w:sz="0" w:space="0" w:color="auto"/>
                      </w:divBdr>
                      <w:divsChild>
                        <w:div w:id="1429497893">
                          <w:marLeft w:val="0"/>
                          <w:marRight w:val="0"/>
                          <w:marTop w:val="0"/>
                          <w:marBottom w:val="0"/>
                          <w:divBdr>
                            <w:top w:val="none" w:sz="0" w:space="0" w:color="auto"/>
                            <w:left w:val="none" w:sz="0" w:space="0" w:color="auto"/>
                            <w:bottom w:val="none" w:sz="0" w:space="0" w:color="auto"/>
                            <w:right w:val="none" w:sz="0" w:space="0" w:color="auto"/>
                          </w:divBdr>
                          <w:divsChild>
                            <w:div w:id="1160271637">
                              <w:marLeft w:val="0"/>
                              <w:marRight w:val="0"/>
                              <w:marTop w:val="0"/>
                              <w:marBottom w:val="0"/>
                              <w:divBdr>
                                <w:top w:val="none" w:sz="0" w:space="0" w:color="auto"/>
                                <w:left w:val="none" w:sz="0" w:space="0" w:color="auto"/>
                                <w:bottom w:val="none" w:sz="0" w:space="0" w:color="auto"/>
                                <w:right w:val="none" w:sz="0" w:space="0" w:color="auto"/>
                              </w:divBdr>
                              <w:divsChild>
                                <w:div w:id="254755036">
                                  <w:marLeft w:val="0"/>
                                  <w:marRight w:val="0"/>
                                  <w:marTop w:val="0"/>
                                  <w:marBottom w:val="0"/>
                                  <w:divBdr>
                                    <w:top w:val="none" w:sz="0" w:space="0" w:color="auto"/>
                                    <w:left w:val="none" w:sz="0" w:space="0" w:color="auto"/>
                                    <w:bottom w:val="none" w:sz="0" w:space="0" w:color="auto"/>
                                    <w:right w:val="none" w:sz="0" w:space="0" w:color="auto"/>
                                  </w:divBdr>
                                  <w:divsChild>
                                    <w:div w:id="12018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42923">
      <w:bodyDiv w:val="1"/>
      <w:marLeft w:val="0"/>
      <w:marRight w:val="0"/>
      <w:marTop w:val="0"/>
      <w:marBottom w:val="0"/>
      <w:divBdr>
        <w:top w:val="none" w:sz="0" w:space="0" w:color="auto"/>
        <w:left w:val="none" w:sz="0" w:space="0" w:color="auto"/>
        <w:bottom w:val="none" w:sz="0" w:space="0" w:color="auto"/>
        <w:right w:val="none" w:sz="0" w:space="0" w:color="auto"/>
      </w:divBdr>
    </w:div>
    <w:div w:id="212277592">
      <w:bodyDiv w:val="1"/>
      <w:marLeft w:val="0"/>
      <w:marRight w:val="0"/>
      <w:marTop w:val="0"/>
      <w:marBottom w:val="0"/>
      <w:divBdr>
        <w:top w:val="none" w:sz="0" w:space="0" w:color="auto"/>
        <w:left w:val="none" w:sz="0" w:space="0" w:color="auto"/>
        <w:bottom w:val="none" w:sz="0" w:space="0" w:color="auto"/>
        <w:right w:val="none" w:sz="0" w:space="0" w:color="auto"/>
      </w:divBdr>
      <w:divsChild>
        <w:div w:id="549269281">
          <w:marLeft w:val="0"/>
          <w:marRight w:val="0"/>
          <w:marTop w:val="0"/>
          <w:marBottom w:val="0"/>
          <w:divBdr>
            <w:top w:val="none" w:sz="0" w:space="0" w:color="auto"/>
            <w:left w:val="none" w:sz="0" w:space="0" w:color="auto"/>
            <w:bottom w:val="none" w:sz="0" w:space="0" w:color="auto"/>
            <w:right w:val="none" w:sz="0" w:space="0" w:color="auto"/>
          </w:divBdr>
        </w:div>
      </w:divsChild>
    </w:div>
    <w:div w:id="212351584">
      <w:bodyDiv w:val="1"/>
      <w:marLeft w:val="0"/>
      <w:marRight w:val="0"/>
      <w:marTop w:val="0"/>
      <w:marBottom w:val="0"/>
      <w:divBdr>
        <w:top w:val="none" w:sz="0" w:space="0" w:color="auto"/>
        <w:left w:val="none" w:sz="0" w:space="0" w:color="auto"/>
        <w:bottom w:val="none" w:sz="0" w:space="0" w:color="auto"/>
        <w:right w:val="none" w:sz="0" w:space="0" w:color="auto"/>
      </w:divBdr>
      <w:divsChild>
        <w:div w:id="830829358">
          <w:marLeft w:val="0"/>
          <w:marRight w:val="0"/>
          <w:marTop w:val="0"/>
          <w:marBottom w:val="150"/>
          <w:divBdr>
            <w:top w:val="none" w:sz="0" w:space="0" w:color="auto"/>
            <w:left w:val="none" w:sz="0" w:space="0" w:color="auto"/>
            <w:bottom w:val="none" w:sz="0" w:space="0" w:color="auto"/>
            <w:right w:val="none" w:sz="0" w:space="0" w:color="auto"/>
          </w:divBdr>
        </w:div>
        <w:div w:id="1349599845">
          <w:marLeft w:val="0"/>
          <w:marRight w:val="0"/>
          <w:marTop w:val="0"/>
          <w:marBottom w:val="150"/>
          <w:divBdr>
            <w:top w:val="none" w:sz="0" w:space="0" w:color="auto"/>
            <w:left w:val="none" w:sz="0" w:space="0" w:color="auto"/>
            <w:bottom w:val="none" w:sz="0" w:space="0" w:color="auto"/>
            <w:right w:val="none" w:sz="0" w:space="0" w:color="auto"/>
          </w:divBdr>
          <w:divsChild>
            <w:div w:id="1510751001">
              <w:marLeft w:val="0"/>
              <w:marRight w:val="0"/>
              <w:marTop w:val="0"/>
              <w:marBottom w:val="0"/>
              <w:divBdr>
                <w:top w:val="none" w:sz="0" w:space="0" w:color="auto"/>
                <w:left w:val="none" w:sz="0" w:space="0" w:color="auto"/>
                <w:bottom w:val="none" w:sz="0" w:space="0" w:color="auto"/>
                <w:right w:val="none" w:sz="0" w:space="0" w:color="auto"/>
              </w:divBdr>
              <w:divsChild>
                <w:div w:id="17055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50605">
          <w:marLeft w:val="0"/>
          <w:marRight w:val="0"/>
          <w:marTop w:val="0"/>
          <w:marBottom w:val="0"/>
          <w:divBdr>
            <w:top w:val="none" w:sz="0" w:space="0" w:color="auto"/>
            <w:left w:val="none" w:sz="0" w:space="0" w:color="auto"/>
            <w:bottom w:val="none" w:sz="0" w:space="0" w:color="auto"/>
            <w:right w:val="none" w:sz="0" w:space="0" w:color="auto"/>
          </w:divBdr>
          <w:divsChild>
            <w:div w:id="139758152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2474293">
      <w:bodyDiv w:val="1"/>
      <w:marLeft w:val="0"/>
      <w:marRight w:val="0"/>
      <w:marTop w:val="0"/>
      <w:marBottom w:val="0"/>
      <w:divBdr>
        <w:top w:val="none" w:sz="0" w:space="0" w:color="auto"/>
        <w:left w:val="none" w:sz="0" w:space="0" w:color="auto"/>
        <w:bottom w:val="none" w:sz="0" w:space="0" w:color="auto"/>
        <w:right w:val="none" w:sz="0" w:space="0" w:color="auto"/>
      </w:divBdr>
      <w:divsChild>
        <w:div w:id="1759984447">
          <w:marLeft w:val="0"/>
          <w:marRight w:val="0"/>
          <w:marTop w:val="0"/>
          <w:marBottom w:val="0"/>
          <w:divBdr>
            <w:top w:val="none" w:sz="0" w:space="0" w:color="auto"/>
            <w:left w:val="none" w:sz="0" w:space="0" w:color="auto"/>
            <w:bottom w:val="dotted" w:sz="6" w:space="4" w:color="DDDDDD"/>
            <w:right w:val="none" w:sz="0" w:space="0" w:color="auto"/>
          </w:divBdr>
        </w:div>
      </w:divsChild>
    </w:div>
    <w:div w:id="212691603">
      <w:bodyDiv w:val="1"/>
      <w:marLeft w:val="0"/>
      <w:marRight w:val="0"/>
      <w:marTop w:val="0"/>
      <w:marBottom w:val="0"/>
      <w:divBdr>
        <w:top w:val="none" w:sz="0" w:space="0" w:color="auto"/>
        <w:left w:val="none" w:sz="0" w:space="0" w:color="auto"/>
        <w:bottom w:val="none" w:sz="0" w:space="0" w:color="auto"/>
        <w:right w:val="none" w:sz="0" w:space="0" w:color="auto"/>
      </w:divBdr>
    </w:div>
    <w:div w:id="212809882">
      <w:bodyDiv w:val="1"/>
      <w:marLeft w:val="0"/>
      <w:marRight w:val="0"/>
      <w:marTop w:val="0"/>
      <w:marBottom w:val="0"/>
      <w:divBdr>
        <w:top w:val="none" w:sz="0" w:space="0" w:color="auto"/>
        <w:left w:val="none" w:sz="0" w:space="0" w:color="auto"/>
        <w:bottom w:val="none" w:sz="0" w:space="0" w:color="auto"/>
        <w:right w:val="none" w:sz="0" w:space="0" w:color="auto"/>
      </w:divBdr>
      <w:divsChild>
        <w:div w:id="198512194">
          <w:marLeft w:val="0"/>
          <w:marRight w:val="0"/>
          <w:marTop w:val="0"/>
          <w:marBottom w:val="150"/>
          <w:divBdr>
            <w:top w:val="none" w:sz="0" w:space="0" w:color="auto"/>
            <w:left w:val="none" w:sz="0" w:space="0" w:color="auto"/>
            <w:bottom w:val="none" w:sz="0" w:space="0" w:color="auto"/>
            <w:right w:val="none" w:sz="0" w:space="0" w:color="auto"/>
          </w:divBdr>
          <w:divsChild>
            <w:div w:id="1301038846">
              <w:marLeft w:val="0"/>
              <w:marRight w:val="0"/>
              <w:marTop w:val="0"/>
              <w:marBottom w:val="0"/>
              <w:divBdr>
                <w:top w:val="none" w:sz="0" w:space="0" w:color="auto"/>
                <w:left w:val="none" w:sz="0" w:space="0" w:color="auto"/>
                <w:bottom w:val="none" w:sz="0" w:space="0" w:color="auto"/>
                <w:right w:val="none" w:sz="0" w:space="0" w:color="auto"/>
              </w:divBdr>
              <w:divsChild>
                <w:div w:id="5347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90299">
          <w:marLeft w:val="0"/>
          <w:marRight w:val="0"/>
          <w:marTop w:val="0"/>
          <w:marBottom w:val="150"/>
          <w:divBdr>
            <w:top w:val="none" w:sz="0" w:space="0" w:color="auto"/>
            <w:left w:val="none" w:sz="0" w:space="0" w:color="auto"/>
            <w:bottom w:val="none" w:sz="0" w:space="0" w:color="auto"/>
            <w:right w:val="none" w:sz="0" w:space="0" w:color="auto"/>
          </w:divBdr>
        </w:div>
        <w:div w:id="720906170">
          <w:marLeft w:val="0"/>
          <w:marRight w:val="0"/>
          <w:marTop w:val="0"/>
          <w:marBottom w:val="0"/>
          <w:divBdr>
            <w:top w:val="none" w:sz="0" w:space="0" w:color="auto"/>
            <w:left w:val="none" w:sz="0" w:space="0" w:color="auto"/>
            <w:bottom w:val="none" w:sz="0" w:space="0" w:color="auto"/>
            <w:right w:val="none" w:sz="0" w:space="0" w:color="auto"/>
          </w:divBdr>
          <w:divsChild>
            <w:div w:id="5986080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3583169">
      <w:bodyDiv w:val="1"/>
      <w:marLeft w:val="0"/>
      <w:marRight w:val="0"/>
      <w:marTop w:val="0"/>
      <w:marBottom w:val="0"/>
      <w:divBdr>
        <w:top w:val="none" w:sz="0" w:space="0" w:color="auto"/>
        <w:left w:val="none" w:sz="0" w:space="0" w:color="auto"/>
        <w:bottom w:val="none" w:sz="0" w:space="0" w:color="auto"/>
        <w:right w:val="none" w:sz="0" w:space="0" w:color="auto"/>
      </w:divBdr>
      <w:divsChild>
        <w:div w:id="69010569">
          <w:marLeft w:val="0"/>
          <w:marRight w:val="0"/>
          <w:marTop w:val="0"/>
          <w:marBottom w:val="0"/>
          <w:divBdr>
            <w:top w:val="none" w:sz="0" w:space="0" w:color="auto"/>
            <w:left w:val="none" w:sz="0" w:space="0" w:color="auto"/>
            <w:bottom w:val="dotted" w:sz="6" w:space="4" w:color="DDDDDD"/>
            <w:right w:val="none" w:sz="0" w:space="0" w:color="auto"/>
          </w:divBdr>
        </w:div>
      </w:divsChild>
    </w:div>
    <w:div w:id="214238965">
      <w:bodyDiv w:val="1"/>
      <w:marLeft w:val="0"/>
      <w:marRight w:val="0"/>
      <w:marTop w:val="0"/>
      <w:marBottom w:val="0"/>
      <w:divBdr>
        <w:top w:val="none" w:sz="0" w:space="0" w:color="auto"/>
        <w:left w:val="none" w:sz="0" w:space="0" w:color="auto"/>
        <w:bottom w:val="none" w:sz="0" w:space="0" w:color="auto"/>
        <w:right w:val="none" w:sz="0" w:space="0" w:color="auto"/>
      </w:divBdr>
      <w:divsChild>
        <w:div w:id="981467410">
          <w:marLeft w:val="0"/>
          <w:marRight w:val="0"/>
          <w:marTop w:val="0"/>
          <w:marBottom w:val="0"/>
          <w:divBdr>
            <w:top w:val="none" w:sz="0" w:space="0" w:color="auto"/>
            <w:left w:val="none" w:sz="0" w:space="0" w:color="auto"/>
            <w:bottom w:val="dotted" w:sz="6" w:space="4" w:color="DDDDDD"/>
            <w:right w:val="none" w:sz="0" w:space="0" w:color="auto"/>
          </w:divBdr>
          <w:divsChild>
            <w:div w:id="5410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9892">
      <w:bodyDiv w:val="1"/>
      <w:marLeft w:val="0"/>
      <w:marRight w:val="0"/>
      <w:marTop w:val="0"/>
      <w:marBottom w:val="0"/>
      <w:divBdr>
        <w:top w:val="none" w:sz="0" w:space="0" w:color="auto"/>
        <w:left w:val="none" w:sz="0" w:space="0" w:color="auto"/>
        <w:bottom w:val="none" w:sz="0" w:space="0" w:color="auto"/>
        <w:right w:val="none" w:sz="0" w:space="0" w:color="auto"/>
      </w:divBdr>
      <w:divsChild>
        <w:div w:id="118694274">
          <w:marLeft w:val="0"/>
          <w:marRight w:val="0"/>
          <w:marTop w:val="0"/>
          <w:marBottom w:val="0"/>
          <w:divBdr>
            <w:top w:val="none" w:sz="0" w:space="0" w:color="auto"/>
            <w:left w:val="none" w:sz="0" w:space="0" w:color="auto"/>
            <w:bottom w:val="none" w:sz="0" w:space="0" w:color="auto"/>
            <w:right w:val="none" w:sz="0" w:space="0" w:color="auto"/>
          </w:divBdr>
          <w:divsChild>
            <w:div w:id="17321579">
              <w:marLeft w:val="0"/>
              <w:marRight w:val="0"/>
              <w:marTop w:val="0"/>
              <w:marBottom w:val="0"/>
              <w:divBdr>
                <w:top w:val="none" w:sz="0" w:space="0" w:color="auto"/>
                <w:left w:val="none" w:sz="0" w:space="0" w:color="auto"/>
                <w:bottom w:val="none" w:sz="0" w:space="0" w:color="auto"/>
                <w:right w:val="none" w:sz="0" w:space="0" w:color="auto"/>
              </w:divBdr>
            </w:div>
            <w:div w:id="58990466">
              <w:marLeft w:val="0"/>
              <w:marRight w:val="0"/>
              <w:marTop w:val="0"/>
              <w:marBottom w:val="0"/>
              <w:divBdr>
                <w:top w:val="none" w:sz="0" w:space="0" w:color="auto"/>
                <w:left w:val="none" w:sz="0" w:space="0" w:color="auto"/>
                <w:bottom w:val="none" w:sz="0" w:space="0" w:color="auto"/>
                <w:right w:val="none" w:sz="0" w:space="0" w:color="auto"/>
              </w:divBdr>
            </w:div>
            <w:div w:id="84494102">
              <w:marLeft w:val="0"/>
              <w:marRight w:val="0"/>
              <w:marTop w:val="0"/>
              <w:marBottom w:val="0"/>
              <w:divBdr>
                <w:top w:val="none" w:sz="0" w:space="0" w:color="auto"/>
                <w:left w:val="none" w:sz="0" w:space="0" w:color="auto"/>
                <w:bottom w:val="none" w:sz="0" w:space="0" w:color="auto"/>
                <w:right w:val="none" w:sz="0" w:space="0" w:color="auto"/>
              </w:divBdr>
            </w:div>
            <w:div w:id="102194876">
              <w:marLeft w:val="0"/>
              <w:marRight w:val="0"/>
              <w:marTop w:val="0"/>
              <w:marBottom w:val="0"/>
              <w:divBdr>
                <w:top w:val="none" w:sz="0" w:space="0" w:color="auto"/>
                <w:left w:val="none" w:sz="0" w:space="0" w:color="auto"/>
                <w:bottom w:val="none" w:sz="0" w:space="0" w:color="auto"/>
                <w:right w:val="none" w:sz="0" w:space="0" w:color="auto"/>
              </w:divBdr>
            </w:div>
            <w:div w:id="103427907">
              <w:marLeft w:val="0"/>
              <w:marRight w:val="0"/>
              <w:marTop w:val="0"/>
              <w:marBottom w:val="0"/>
              <w:divBdr>
                <w:top w:val="none" w:sz="0" w:space="0" w:color="auto"/>
                <w:left w:val="none" w:sz="0" w:space="0" w:color="auto"/>
                <w:bottom w:val="none" w:sz="0" w:space="0" w:color="auto"/>
                <w:right w:val="none" w:sz="0" w:space="0" w:color="auto"/>
              </w:divBdr>
            </w:div>
            <w:div w:id="118644761">
              <w:marLeft w:val="0"/>
              <w:marRight w:val="0"/>
              <w:marTop w:val="0"/>
              <w:marBottom w:val="0"/>
              <w:divBdr>
                <w:top w:val="none" w:sz="0" w:space="0" w:color="auto"/>
                <w:left w:val="none" w:sz="0" w:space="0" w:color="auto"/>
                <w:bottom w:val="none" w:sz="0" w:space="0" w:color="auto"/>
                <w:right w:val="none" w:sz="0" w:space="0" w:color="auto"/>
              </w:divBdr>
            </w:div>
            <w:div w:id="140193279">
              <w:marLeft w:val="0"/>
              <w:marRight w:val="0"/>
              <w:marTop w:val="0"/>
              <w:marBottom w:val="0"/>
              <w:divBdr>
                <w:top w:val="none" w:sz="0" w:space="0" w:color="auto"/>
                <w:left w:val="none" w:sz="0" w:space="0" w:color="auto"/>
                <w:bottom w:val="none" w:sz="0" w:space="0" w:color="auto"/>
                <w:right w:val="none" w:sz="0" w:space="0" w:color="auto"/>
              </w:divBdr>
            </w:div>
            <w:div w:id="167183225">
              <w:marLeft w:val="0"/>
              <w:marRight w:val="0"/>
              <w:marTop w:val="0"/>
              <w:marBottom w:val="0"/>
              <w:divBdr>
                <w:top w:val="none" w:sz="0" w:space="0" w:color="auto"/>
                <w:left w:val="none" w:sz="0" w:space="0" w:color="auto"/>
                <w:bottom w:val="none" w:sz="0" w:space="0" w:color="auto"/>
                <w:right w:val="none" w:sz="0" w:space="0" w:color="auto"/>
              </w:divBdr>
            </w:div>
            <w:div w:id="196895562">
              <w:marLeft w:val="0"/>
              <w:marRight w:val="0"/>
              <w:marTop w:val="0"/>
              <w:marBottom w:val="0"/>
              <w:divBdr>
                <w:top w:val="none" w:sz="0" w:space="0" w:color="auto"/>
                <w:left w:val="none" w:sz="0" w:space="0" w:color="auto"/>
                <w:bottom w:val="none" w:sz="0" w:space="0" w:color="auto"/>
                <w:right w:val="none" w:sz="0" w:space="0" w:color="auto"/>
              </w:divBdr>
            </w:div>
            <w:div w:id="200092589">
              <w:marLeft w:val="0"/>
              <w:marRight w:val="0"/>
              <w:marTop w:val="0"/>
              <w:marBottom w:val="0"/>
              <w:divBdr>
                <w:top w:val="none" w:sz="0" w:space="0" w:color="auto"/>
                <w:left w:val="none" w:sz="0" w:space="0" w:color="auto"/>
                <w:bottom w:val="none" w:sz="0" w:space="0" w:color="auto"/>
                <w:right w:val="none" w:sz="0" w:space="0" w:color="auto"/>
              </w:divBdr>
            </w:div>
            <w:div w:id="215431547">
              <w:marLeft w:val="0"/>
              <w:marRight w:val="0"/>
              <w:marTop w:val="0"/>
              <w:marBottom w:val="0"/>
              <w:divBdr>
                <w:top w:val="none" w:sz="0" w:space="0" w:color="auto"/>
                <w:left w:val="none" w:sz="0" w:space="0" w:color="auto"/>
                <w:bottom w:val="none" w:sz="0" w:space="0" w:color="auto"/>
                <w:right w:val="none" w:sz="0" w:space="0" w:color="auto"/>
              </w:divBdr>
            </w:div>
            <w:div w:id="242379896">
              <w:marLeft w:val="0"/>
              <w:marRight w:val="0"/>
              <w:marTop w:val="0"/>
              <w:marBottom w:val="0"/>
              <w:divBdr>
                <w:top w:val="none" w:sz="0" w:space="0" w:color="auto"/>
                <w:left w:val="none" w:sz="0" w:space="0" w:color="auto"/>
                <w:bottom w:val="none" w:sz="0" w:space="0" w:color="auto"/>
                <w:right w:val="none" w:sz="0" w:space="0" w:color="auto"/>
              </w:divBdr>
            </w:div>
            <w:div w:id="270209880">
              <w:marLeft w:val="0"/>
              <w:marRight w:val="0"/>
              <w:marTop w:val="0"/>
              <w:marBottom w:val="0"/>
              <w:divBdr>
                <w:top w:val="none" w:sz="0" w:space="0" w:color="auto"/>
                <w:left w:val="none" w:sz="0" w:space="0" w:color="auto"/>
                <w:bottom w:val="none" w:sz="0" w:space="0" w:color="auto"/>
                <w:right w:val="none" w:sz="0" w:space="0" w:color="auto"/>
              </w:divBdr>
            </w:div>
            <w:div w:id="298995283">
              <w:marLeft w:val="0"/>
              <w:marRight w:val="0"/>
              <w:marTop w:val="0"/>
              <w:marBottom w:val="0"/>
              <w:divBdr>
                <w:top w:val="none" w:sz="0" w:space="0" w:color="auto"/>
                <w:left w:val="none" w:sz="0" w:space="0" w:color="auto"/>
                <w:bottom w:val="none" w:sz="0" w:space="0" w:color="auto"/>
                <w:right w:val="none" w:sz="0" w:space="0" w:color="auto"/>
              </w:divBdr>
            </w:div>
            <w:div w:id="384184817">
              <w:marLeft w:val="0"/>
              <w:marRight w:val="0"/>
              <w:marTop w:val="0"/>
              <w:marBottom w:val="0"/>
              <w:divBdr>
                <w:top w:val="none" w:sz="0" w:space="0" w:color="auto"/>
                <w:left w:val="none" w:sz="0" w:space="0" w:color="auto"/>
                <w:bottom w:val="none" w:sz="0" w:space="0" w:color="auto"/>
                <w:right w:val="none" w:sz="0" w:space="0" w:color="auto"/>
              </w:divBdr>
            </w:div>
            <w:div w:id="398945199">
              <w:marLeft w:val="0"/>
              <w:marRight w:val="0"/>
              <w:marTop w:val="0"/>
              <w:marBottom w:val="0"/>
              <w:divBdr>
                <w:top w:val="none" w:sz="0" w:space="0" w:color="auto"/>
                <w:left w:val="none" w:sz="0" w:space="0" w:color="auto"/>
                <w:bottom w:val="none" w:sz="0" w:space="0" w:color="auto"/>
                <w:right w:val="none" w:sz="0" w:space="0" w:color="auto"/>
              </w:divBdr>
            </w:div>
            <w:div w:id="430053760">
              <w:marLeft w:val="0"/>
              <w:marRight w:val="0"/>
              <w:marTop w:val="0"/>
              <w:marBottom w:val="0"/>
              <w:divBdr>
                <w:top w:val="none" w:sz="0" w:space="0" w:color="auto"/>
                <w:left w:val="none" w:sz="0" w:space="0" w:color="auto"/>
                <w:bottom w:val="none" w:sz="0" w:space="0" w:color="auto"/>
                <w:right w:val="none" w:sz="0" w:space="0" w:color="auto"/>
              </w:divBdr>
            </w:div>
            <w:div w:id="439573776">
              <w:marLeft w:val="0"/>
              <w:marRight w:val="0"/>
              <w:marTop w:val="0"/>
              <w:marBottom w:val="0"/>
              <w:divBdr>
                <w:top w:val="none" w:sz="0" w:space="0" w:color="auto"/>
                <w:left w:val="none" w:sz="0" w:space="0" w:color="auto"/>
                <w:bottom w:val="none" w:sz="0" w:space="0" w:color="auto"/>
                <w:right w:val="none" w:sz="0" w:space="0" w:color="auto"/>
              </w:divBdr>
            </w:div>
            <w:div w:id="464197138">
              <w:marLeft w:val="0"/>
              <w:marRight w:val="0"/>
              <w:marTop w:val="0"/>
              <w:marBottom w:val="0"/>
              <w:divBdr>
                <w:top w:val="none" w:sz="0" w:space="0" w:color="auto"/>
                <w:left w:val="none" w:sz="0" w:space="0" w:color="auto"/>
                <w:bottom w:val="none" w:sz="0" w:space="0" w:color="auto"/>
                <w:right w:val="none" w:sz="0" w:space="0" w:color="auto"/>
              </w:divBdr>
            </w:div>
            <w:div w:id="464391113">
              <w:marLeft w:val="0"/>
              <w:marRight w:val="0"/>
              <w:marTop w:val="0"/>
              <w:marBottom w:val="0"/>
              <w:divBdr>
                <w:top w:val="none" w:sz="0" w:space="0" w:color="auto"/>
                <w:left w:val="none" w:sz="0" w:space="0" w:color="auto"/>
                <w:bottom w:val="none" w:sz="0" w:space="0" w:color="auto"/>
                <w:right w:val="none" w:sz="0" w:space="0" w:color="auto"/>
              </w:divBdr>
            </w:div>
            <w:div w:id="574436603">
              <w:marLeft w:val="0"/>
              <w:marRight w:val="0"/>
              <w:marTop w:val="0"/>
              <w:marBottom w:val="0"/>
              <w:divBdr>
                <w:top w:val="none" w:sz="0" w:space="0" w:color="auto"/>
                <w:left w:val="none" w:sz="0" w:space="0" w:color="auto"/>
                <w:bottom w:val="none" w:sz="0" w:space="0" w:color="auto"/>
                <w:right w:val="none" w:sz="0" w:space="0" w:color="auto"/>
              </w:divBdr>
            </w:div>
            <w:div w:id="575433563">
              <w:marLeft w:val="0"/>
              <w:marRight w:val="0"/>
              <w:marTop w:val="0"/>
              <w:marBottom w:val="0"/>
              <w:divBdr>
                <w:top w:val="none" w:sz="0" w:space="0" w:color="auto"/>
                <w:left w:val="none" w:sz="0" w:space="0" w:color="auto"/>
                <w:bottom w:val="none" w:sz="0" w:space="0" w:color="auto"/>
                <w:right w:val="none" w:sz="0" w:space="0" w:color="auto"/>
              </w:divBdr>
            </w:div>
            <w:div w:id="586767597">
              <w:marLeft w:val="0"/>
              <w:marRight w:val="0"/>
              <w:marTop w:val="0"/>
              <w:marBottom w:val="0"/>
              <w:divBdr>
                <w:top w:val="none" w:sz="0" w:space="0" w:color="auto"/>
                <w:left w:val="none" w:sz="0" w:space="0" w:color="auto"/>
                <w:bottom w:val="none" w:sz="0" w:space="0" w:color="auto"/>
                <w:right w:val="none" w:sz="0" w:space="0" w:color="auto"/>
              </w:divBdr>
            </w:div>
            <w:div w:id="642320785">
              <w:marLeft w:val="0"/>
              <w:marRight w:val="0"/>
              <w:marTop w:val="0"/>
              <w:marBottom w:val="0"/>
              <w:divBdr>
                <w:top w:val="none" w:sz="0" w:space="0" w:color="auto"/>
                <w:left w:val="none" w:sz="0" w:space="0" w:color="auto"/>
                <w:bottom w:val="none" w:sz="0" w:space="0" w:color="auto"/>
                <w:right w:val="none" w:sz="0" w:space="0" w:color="auto"/>
              </w:divBdr>
            </w:div>
            <w:div w:id="651788005">
              <w:marLeft w:val="0"/>
              <w:marRight w:val="0"/>
              <w:marTop w:val="0"/>
              <w:marBottom w:val="0"/>
              <w:divBdr>
                <w:top w:val="none" w:sz="0" w:space="0" w:color="auto"/>
                <w:left w:val="none" w:sz="0" w:space="0" w:color="auto"/>
                <w:bottom w:val="none" w:sz="0" w:space="0" w:color="auto"/>
                <w:right w:val="none" w:sz="0" w:space="0" w:color="auto"/>
              </w:divBdr>
            </w:div>
            <w:div w:id="712463513">
              <w:marLeft w:val="0"/>
              <w:marRight w:val="0"/>
              <w:marTop w:val="0"/>
              <w:marBottom w:val="0"/>
              <w:divBdr>
                <w:top w:val="none" w:sz="0" w:space="0" w:color="auto"/>
                <w:left w:val="none" w:sz="0" w:space="0" w:color="auto"/>
                <w:bottom w:val="none" w:sz="0" w:space="0" w:color="auto"/>
                <w:right w:val="none" w:sz="0" w:space="0" w:color="auto"/>
              </w:divBdr>
            </w:div>
            <w:div w:id="732243154">
              <w:marLeft w:val="0"/>
              <w:marRight w:val="0"/>
              <w:marTop w:val="0"/>
              <w:marBottom w:val="0"/>
              <w:divBdr>
                <w:top w:val="none" w:sz="0" w:space="0" w:color="auto"/>
                <w:left w:val="none" w:sz="0" w:space="0" w:color="auto"/>
                <w:bottom w:val="none" w:sz="0" w:space="0" w:color="auto"/>
                <w:right w:val="none" w:sz="0" w:space="0" w:color="auto"/>
              </w:divBdr>
            </w:div>
            <w:div w:id="735402111">
              <w:marLeft w:val="0"/>
              <w:marRight w:val="0"/>
              <w:marTop w:val="0"/>
              <w:marBottom w:val="0"/>
              <w:divBdr>
                <w:top w:val="none" w:sz="0" w:space="0" w:color="auto"/>
                <w:left w:val="none" w:sz="0" w:space="0" w:color="auto"/>
                <w:bottom w:val="none" w:sz="0" w:space="0" w:color="auto"/>
                <w:right w:val="none" w:sz="0" w:space="0" w:color="auto"/>
              </w:divBdr>
            </w:div>
            <w:div w:id="737289174">
              <w:marLeft w:val="0"/>
              <w:marRight w:val="0"/>
              <w:marTop w:val="0"/>
              <w:marBottom w:val="0"/>
              <w:divBdr>
                <w:top w:val="none" w:sz="0" w:space="0" w:color="auto"/>
                <w:left w:val="none" w:sz="0" w:space="0" w:color="auto"/>
                <w:bottom w:val="none" w:sz="0" w:space="0" w:color="auto"/>
                <w:right w:val="none" w:sz="0" w:space="0" w:color="auto"/>
              </w:divBdr>
            </w:div>
            <w:div w:id="796411661">
              <w:marLeft w:val="0"/>
              <w:marRight w:val="0"/>
              <w:marTop w:val="0"/>
              <w:marBottom w:val="0"/>
              <w:divBdr>
                <w:top w:val="none" w:sz="0" w:space="0" w:color="auto"/>
                <w:left w:val="none" w:sz="0" w:space="0" w:color="auto"/>
                <w:bottom w:val="none" w:sz="0" w:space="0" w:color="auto"/>
                <w:right w:val="none" w:sz="0" w:space="0" w:color="auto"/>
              </w:divBdr>
            </w:div>
            <w:div w:id="878394137">
              <w:marLeft w:val="0"/>
              <w:marRight w:val="0"/>
              <w:marTop w:val="0"/>
              <w:marBottom w:val="0"/>
              <w:divBdr>
                <w:top w:val="none" w:sz="0" w:space="0" w:color="auto"/>
                <w:left w:val="none" w:sz="0" w:space="0" w:color="auto"/>
                <w:bottom w:val="none" w:sz="0" w:space="0" w:color="auto"/>
                <w:right w:val="none" w:sz="0" w:space="0" w:color="auto"/>
              </w:divBdr>
            </w:div>
            <w:div w:id="935091782">
              <w:marLeft w:val="0"/>
              <w:marRight w:val="0"/>
              <w:marTop w:val="0"/>
              <w:marBottom w:val="0"/>
              <w:divBdr>
                <w:top w:val="none" w:sz="0" w:space="0" w:color="auto"/>
                <w:left w:val="none" w:sz="0" w:space="0" w:color="auto"/>
                <w:bottom w:val="none" w:sz="0" w:space="0" w:color="auto"/>
                <w:right w:val="none" w:sz="0" w:space="0" w:color="auto"/>
              </w:divBdr>
            </w:div>
            <w:div w:id="946229971">
              <w:marLeft w:val="0"/>
              <w:marRight w:val="0"/>
              <w:marTop w:val="0"/>
              <w:marBottom w:val="0"/>
              <w:divBdr>
                <w:top w:val="none" w:sz="0" w:space="0" w:color="auto"/>
                <w:left w:val="none" w:sz="0" w:space="0" w:color="auto"/>
                <w:bottom w:val="none" w:sz="0" w:space="0" w:color="auto"/>
                <w:right w:val="none" w:sz="0" w:space="0" w:color="auto"/>
              </w:divBdr>
            </w:div>
            <w:div w:id="966550061">
              <w:marLeft w:val="0"/>
              <w:marRight w:val="0"/>
              <w:marTop w:val="0"/>
              <w:marBottom w:val="0"/>
              <w:divBdr>
                <w:top w:val="none" w:sz="0" w:space="0" w:color="auto"/>
                <w:left w:val="none" w:sz="0" w:space="0" w:color="auto"/>
                <w:bottom w:val="none" w:sz="0" w:space="0" w:color="auto"/>
                <w:right w:val="none" w:sz="0" w:space="0" w:color="auto"/>
              </w:divBdr>
            </w:div>
            <w:div w:id="1012410797">
              <w:marLeft w:val="0"/>
              <w:marRight w:val="0"/>
              <w:marTop w:val="0"/>
              <w:marBottom w:val="0"/>
              <w:divBdr>
                <w:top w:val="none" w:sz="0" w:space="0" w:color="auto"/>
                <w:left w:val="none" w:sz="0" w:space="0" w:color="auto"/>
                <w:bottom w:val="none" w:sz="0" w:space="0" w:color="auto"/>
                <w:right w:val="none" w:sz="0" w:space="0" w:color="auto"/>
              </w:divBdr>
            </w:div>
            <w:div w:id="1089812436">
              <w:marLeft w:val="0"/>
              <w:marRight w:val="0"/>
              <w:marTop w:val="0"/>
              <w:marBottom w:val="0"/>
              <w:divBdr>
                <w:top w:val="none" w:sz="0" w:space="0" w:color="auto"/>
                <w:left w:val="none" w:sz="0" w:space="0" w:color="auto"/>
                <w:bottom w:val="none" w:sz="0" w:space="0" w:color="auto"/>
                <w:right w:val="none" w:sz="0" w:space="0" w:color="auto"/>
              </w:divBdr>
            </w:div>
            <w:div w:id="1174683522">
              <w:marLeft w:val="0"/>
              <w:marRight w:val="0"/>
              <w:marTop w:val="0"/>
              <w:marBottom w:val="0"/>
              <w:divBdr>
                <w:top w:val="none" w:sz="0" w:space="0" w:color="auto"/>
                <w:left w:val="none" w:sz="0" w:space="0" w:color="auto"/>
                <w:bottom w:val="none" w:sz="0" w:space="0" w:color="auto"/>
                <w:right w:val="none" w:sz="0" w:space="0" w:color="auto"/>
              </w:divBdr>
            </w:div>
            <w:div w:id="1201556746">
              <w:marLeft w:val="0"/>
              <w:marRight w:val="0"/>
              <w:marTop w:val="0"/>
              <w:marBottom w:val="0"/>
              <w:divBdr>
                <w:top w:val="none" w:sz="0" w:space="0" w:color="auto"/>
                <w:left w:val="none" w:sz="0" w:space="0" w:color="auto"/>
                <w:bottom w:val="none" w:sz="0" w:space="0" w:color="auto"/>
                <w:right w:val="none" w:sz="0" w:space="0" w:color="auto"/>
              </w:divBdr>
            </w:div>
            <w:div w:id="1224947925">
              <w:marLeft w:val="0"/>
              <w:marRight w:val="0"/>
              <w:marTop w:val="0"/>
              <w:marBottom w:val="0"/>
              <w:divBdr>
                <w:top w:val="none" w:sz="0" w:space="0" w:color="auto"/>
                <w:left w:val="none" w:sz="0" w:space="0" w:color="auto"/>
                <w:bottom w:val="none" w:sz="0" w:space="0" w:color="auto"/>
                <w:right w:val="none" w:sz="0" w:space="0" w:color="auto"/>
              </w:divBdr>
            </w:div>
            <w:div w:id="1251239441">
              <w:marLeft w:val="0"/>
              <w:marRight w:val="0"/>
              <w:marTop w:val="0"/>
              <w:marBottom w:val="0"/>
              <w:divBdr>
                <w:top w:val="none" w:sz="0" w:space="0" w:color="auto"/>
                <w:left w:val="none" w:sz="0" w:space="0" w:color="auto"/>
                <w:bottom w:val="none" w:sz="0" w:space="0" w:color="auto"/>
                <w:right w:val="none" w:sz="0" w:space="0" w:color="auto"/>
              </w:divBdr>
            </w:div>
            <w:div w:id="1261061374">
              <w:marLeft w:val="0"/>
              <w:marRight w:val="0"/>
              <w:marTop w:val="0"/>
              <w:marBottom w:val="0"/>
              <w:divBdr>
                <w:top w:val="none" w:sz="0" w:space="0" w:color="auto"/>
                <w:left w:val="none" w:sz="0" w:space="0" w:color="auto"/>
                <w:bottom w:val="none" w:sz="0" w:space="0" w:color="auto"/>
                <w:right w:val="none" w:sz="0" w:space="0" w:color="auto"/>
              </w:divBdr>
            </w:div>
            <w:div w:id="1291980486">
              <w:marLeft w:val="0"/>
              <w:marRight w:val="0"/>
              <w:marTop w:val="0"/>
              <w:marBottom w:val="0"/>
              <w:divBdr>
                <w:top w:val="none" w:sz="0" w:space="0" w:color="auto"/>
                <w:left w:val="none" w:sz="0" w:space="0" w:color="auto"/>
                <w:bottom w:val="none" w:sz="0" w:space="0" w:color="auto"/>
                <w:right w:val="none" w:sz="0" w:space="0" w:color="auto"/>
              </w:divBdr>
            </w:div>
            <w:div w:id="1309557328">
              <w:marLeft w:val="0"/>
              <w:marRight w:val="0"/>
              <w:marTop w:val="0"/>
              <w:marBottom w:val="0"/>
              <w:divBdr>
                <w:top w:val="none" w:sz="0" w:space="0" w:color="auto"/>
                <w:left w:val="none" w:sz="0" w:space="0" w:color="auto"/>
                <w:bottom w:val="none" w:sz="0" w:space="0" w:color="auto"/>
                <w:right w:val="none" w:sz="0" w:space="0" w:color="auto"/>
              </w:divBdr>
            </w:div>
            <w:div w:id="1322924880">
              <w:marLeft w:val="0"/>
              <w:marRight w:val="0"/>
              <w:marTop w:val="0"/>
              <w:marBottom w:val="0"/>
              <w:divBdr>
                <w:top w:val="none" w:sz="0" w:space="0" w:color="auto"/>
                <w:left w:val="none" w:sz="0" w:space="0" w:color="auto"/>
                <w:bottom w:val="none" w:sz="0" w:space="0" w:color="auto"/>
                <w:right w:val="none" w:sz="0" w:space="0" w:color="auto"/>
              </w:divBdr>
            </w:div>
            <w:div w:id="1333140191">
              <w:marLeft w:val="0"/>
              <w:marRight w:val="0"/>
              <w:marTop w:val="0"/>
              <w:marBottom w:val="0"/>
              <w:divBdr>
                <w:top w:val="none" w:sz="0" w:space="0" w:color="auto"/>
                <w:left w:val="none" w:sz="0" w:space="0" w:color="auto"/>
                <w:bottom w:val="none" w:sz="0" w:space="0" w:color="auto"/>
                <w:right w:val="none" w:sz="0" w:space="0" w:color="auto"/>
              </w:divBdr>
            </w:div>
            <w:div w:id="1361278015">
              <w:marLeft w:val="0"/>
              <w:marRight w:val="0"/>
              <w:marTop w:val="0"/>
              <w:marBottom w:val="0"/>
              <w:divBdr>
                <w:top w:val="none" w:sz="0" w:space="0" w:color="auto"/>
                <w:left w:val="none" w:sz="0" w:space="0" w:color="auto"/>
                <w:bottom w:val="none" w:sz="0" w:space="0" w:color="auto"/>
                <w:right w:val="none" w:sz="0" w:space="0" w:color="auto"/>
              </w:divBdr>
            </w:div>
            <w:div w:id="1381174527">
              <w:marLeft w:val="0"/>
              <w:marRight w:val="0"/>
              <w:marTop w:val="0"/>
              <w:marBottom w:val="0"/>
              <w:divBdr>
                <w:top w:val="none" w:sz="0" w:space="0" w:color="auto"/>
                <w:left w:val="none" w:sz="0" w:space="0" w:color="auto"/>
                <w:bottom w:val="none" w:sz="0" w:space="0" w:color="auto"/>
                <w:right w:val="none" w:sz="0" w:space="0" w:color="auto"/>
              </w:divBdr>
            </w:div>
            <w:div w:id="1402798540">
              <w:marLeft w:val="0"/>
              <w:marRight w:val="0"/>
              <w:marTop w:val="0"/>
              <w:marBottom w:val="0"/>
              <w:divBdr>
                <w:top w:val="none" w:sz="0" w:space="0" w:color="auto"/>
                <w:left w:val="none" w:sz="0" w:space="0" w:color="auto"/>
                <w:bottom w:val="none" w:sz="0" w:space="0" w:color="auto"/>
                <w:right w:val="none" w:sz="0" w:space="0" w:color="auto"/>
              </w:divBdr>
            </w:div>
            <w:div w:id="1480338545">
              <w:marLeft w:val="0"/>
              <w:marRight w:val="0"/>
              <w:marTop w:val="0"/>
              <w:marBottom w:val="0"/>
              <w:divBdr>
                <w:top w:val="none" w:sz="0" w:space="0" w:color="auto"/>
                <w:left w:val="none" w:sz="0" w:space="0" w:color="auto"/>
                <w:bottom w:val="none" w:sz="0" w:space="0" w:color="auto"/>
                <w:right w:val="none" w:sz="0" w:space="0" w:color="auto"/>
              </w:divBdr>
            </w:div>
            <w:div w:id="1484542797">
              <w:marLeft w:val="0"/>
              <w:marRight w:val="0"/>
              <w:marTop w:val="0"/>
              <w:marBottom w:val="0"/>
              <w:divBdr>
                <w:top w:val="none" w:sz="0" w:space="0" w:color="auto"/>
                <w:left w:val="none" w:sz="0" w:space="0" w:color="auto"/>
                <w:bottom w:val="none" w:sz="0" w:space="0" w:color="auto"/>
                <w:right w:val="none" w:sz="0" w:space="0" w:color="auto"/>
              </w:divBdr>
            </w:div>
            <w:div w:id="1488285864">
              <w:marLeft w:val="0"/>
              <w:marRight w:val="0"/>
              <w:marTop w:val="0"/>
              <w:marBottom w:val="0"/>
              <w:divBdr>
                <w:top w:val="none" w:sz="0" w:space="0" w:color="auto"/>
                <w:left w:val="none" w:sz="0" w:space="0" w:color="auto"/>
                <w:bottom w:val="none" w:sz="0" w:space="0" w:color="auto"/>
                <w:right w:val="none" w:sz="0" w:space="0" w:color="auto"/>
              </w:divBdr>
            </w:div>
            <w:div w:id="1563635609">
              <w:marLeft w:val="0"/>
              <w:marRight w:val="0"/>
              <w:marTop w:val="0"/>
              <w:marBottom w:val="0"/>
              <w:divBdr>
                <w:top w:val="none" w:sz="0" w:space="0" w:color="auto"/>
                <w:left w:val="none" w:sz="0" w:space="0" w:color="auto"/>
                <w:bottom w:val="none" w:sz="0" w:space="0" w:color="auto"/>
                <w:right w:val="none" w:sz="0" w:space="0" w:color="auto"/>
              </w:divBdr>
            </w:div>
            <w:div w:id="1573732132">
              <w:marLeft w:val="0"/>
              <w:marRight w:val="0"/>
              <w:marTop w:val="0"/>
              <w:marBottom w:val="0"/>
              <w:divBdr>
                <w:top w:val="none" w:sz="0" w:space="0" w:color="auto"/>
                <w:left w:val="none" w:sz="0" w:space="0" w:color="auto"/>
                <w:bottom w:val="none" w:sz="0" w:space="0" w:color="auto"/>
                <w:right w:val="none" w:sz="0" w:space="0" w:color="auto"/>
              </w:divBdr>
            </w:div>
            <w:div w:id="1588341854">
              <w:marLeft w:val="0"/>
              <w:marRight w:val="0"/>
              <w:marTop w:val="0"/>
              <w:marBottom w:val="0"/>
              <w:divBdr>
                <w:top w:val="none" w:sz="0" w:space="0" w:color="auto"/>
                <w:left w:val="none" w:sz="0" w:space="0" w:color="auto"/>
                <w:bottom w:val="none" w:sz="0" w:space="0" w:color="auto"/>
                <w:right w:val="none" w:sz="0" w:space="0" w:color="auto"/>
              </w:divBdr>
            </w:div>
            <w:div w:id="1604726268">
              <w:marLeft w:val="0"/>
              <w:marRight w:val="0"/>
              <w:marTop w:val="0"/>
              <w:marBottom w:val="0"/>
              <w:divBdr>
                <w:top w:val="none" w:sz="0" w:space="0" w:color="auto"/>
                <w:left w:val="none" w:sz="0" w:space="0" w:color="auto"/>
                <w:bottom w:val="none" w:sz="0" w:space="0" w:color="auto"/>
                <w:right w:val="none" w:sz="0" w:space="0" w:color="auto"/>
              </w:divBdr>
            </w:div>
            <w:div w:id="1680424380">
              <w:marLeft w:val="0"/>
              <w:marRight w:val="0"/>
              <w:marTop w:val="0"/>
              <w:marBottom w:val="0"/>
              <w:divBdr>
                <w:top w:val="none" w:sz="0" w:space="0" w:color="auto"/>
                <w:left w:val="none" w:sz="0" w:space="0" w:color="auto"/>
                <w:bottom w:val="none" w:sz="0" w:space="0" w:color="auto"/>
                <w:right w:val="none" w:sz="0" w:space="0" w:color="auto"/>
              </w:divBdr>
            </w:div>
            <w:div w:id="1692492409">
              <w:marLeft w:val="0"/>
              <w:marRight w:val="0"/>
              <w:marTop w:val="0"/>
              <w:marBottom w:val="0"/>
              <w:divBdr>
                <w:top w:val="none" w:sz="0" w:space="0" w:color="auto"/>
                <w:left w:val="none" w:sz="0" w:space="0" w:color="auto"/>
                <w:bottom w:val="none" w:sz="0" w:space="0" w:color="auto"/>
                <w:right w:val="none" w:sz="0" w:space="0" w:color="auto"/>
              </w:divBdr>
            </w:div>
            <w:div w:id="1714572496">
              <w:marLeft w:val="0"/>
              <w:marRight w:val="0"/>
              <w:marTop w:val="0"/>
              <w:marBottom w:val="0"/>
              <w:divBdr>
                <w:top w:val="none" w:sz="0" w:space="0" w:color="auto"/>
                <w:left w:val="none" w:sz="0" w:space="0" w:color="auto"/>
                <w:bottom w:val="none" w:sz="0" w:space="0" w:color="auto"/>
                <w:right w:val="none" w:sz="0" w:space="0" w:color="auto"/>
              </w:divBdr>
            </w:div>
            <w:div w:id="1730808845">
              <w:marLeft w:val="0"/>
              <w:marRight w:val="0"/>
              <w:marTop w:val="0"/>
              <w:marBottom w:val="0"/>
              <w:divBdr>
                <w:top w:val="none" w:sz="0" w:space="0" w:color="auto"/>
                <w:left w:val="none" w:sz="0" w:space="0" w:color="auto"/>
                <w:bottom w:val="none" w:sz="0" w:space="0" w:color="auto"/>
                <w:right w:val="none" w:sz="0" w:space="0" w:color="auto"/>
              </w:divBdr>
            </w:div>
            <w:div w:id="1743142877">
              <w:marLeft w:val="0"/>
              <w:marRight w:val="0"/>
              <w:marTop w:val="0"/>
              <w:marBottom w:val="0"/>
              <w:divBdr>
                <w:top w:val="none" w:sz="0" w:space="0" w:color="auto"/>
                <w:left w:val="none" w:sz="0" w:space="0" w:color="auto"/>
                <w:bottom w:val="none" w:sz="0" w:space="0" w:color="auto"/>
                <w:right w:val="none" w:sz="0" w:space="0" w:color="auto"/>
              </w:divBdr>
            </w:div>
            <w:div w:id="1759207477">
              <w:marLeft w:val="0"/>
              <w:marRight w:val="0"/>
              <w:marTop w:val="0"/>
              <w:marBottom w:val="0"/>
              <w:divBdr>
                <w:top w:val="none" w:sz="0" w:space="0" w:color="auto"/>
                <w:left w:val="none" w:sz="0" w:space="0" w:color="auto"/>
                <w:bottom w:val="none" w:sz="0" w:space="0" w:color="auto"/>
                <w:right w:val="none" w:sz="0" w:space="0" w:color="auto"/>
              </w:divBdr>
            </w:div>
            <w:div w:id="1816482261">
              <w:marLeft w:val="0"/>
              <w:marRight w:val="0"/>
              <w:marTop w:val="0"/>
              <w:marBottom w:val="0"/>
              <w:divBdr>
                <w:top w:val="none" w:sz="0" w:space="0" w:color="auto"/>
                <w:left w:val="none" w:sz="0" w:space="0" w:color="auto"/>
                <w:bottom w:val="none" w:sz="0" w:space="0" w:color="auto"/>
                <w:right w:val="none" w:sz="0" w:space="0" w:color="auto"/>
              </w:divBdr>
            </w:div>
            <w:div w:id="1822652098">
              <w:marLeft w:val="0"/>
              <w:marRight w:val="0"/>
              <w:marTop w:val="0"/>
              <w:marBottom w:val="0"/>
              <w:divBdr>
                <w:top w:val="none" w:sz="0" w:space="0" w:color="auto"/>
                <w:left w:val="none" w:sz="0" w:space="0" w:color="auto"/>
                <w:bottom w:val="none" w:sz="0" w:space="0" w:color="auto"/>
                <w:right w:val="none" w:sz="0" w:space="0" w:color="auto"/>
              </w:divBdr>
            </w:div>
            <w:div w:id="1884445697">
              <w:marLeft w:val="0"/>
              <w:marRight w:val="0"/>
              <w:marTop w:val="0"/>
              <w:marBottom w:val="0"/>
              <w:divBdr>
                <w:top w:val="none" w:sz="0" w:space="0" w:color="auto"/>
                <w:left w:val="none" w:sz="0" w:space="0" w:color="auto"/>
                <w:bottom w:val="none" w:sz="0" w:space="0" w:color="auto"/>
                <w:right w:val="none" w:sz="0" w:space="0" w:color="auto"/>
              </w:divBdr>
            </w:div>
            <w:div w:id="1898466181">
              <w:marLeft w:val="0"/>
              <w:marRight w:val="0"/>
              <w:marTop w:val="0"/>
              <w:marBottom w:val="0"/>
              <w:divBdr>
                <w:top w:val="none" w:sz="0" w:space="0" w:color="auto"/>
                <w:left w:val="none" w:sz="0" w:space="0" w:color="auto"/>
                <w:bottom w:val="none" w:sz="0" w:space="0" w:color="auto"/>
                <w:right w:val="none" w:sz="0" w:space="0" w:color="auto"/>
              </w:divBdr>
            </w:div>
            <w:div w:id="1921216003">
              <w:marLeft w:val="0"/>
              <w:marRight w:val="0"/>
              <w:marTop w:val="0"/>
              <w:marBottom w:val="0"/>
              <w:divBdr>
                <w:top w:val="none" w:sz="0" w:space="0" w:color="auto"/>
                <w:left w:val="none" w:sz="0" w:space="0" w:color="auto"/>
                <w:bottom w:val="none" w:sz="0" w:space="0" w:color="auto"/>
                <w:right w:val="none" w:sz="0" w:space="0" w:color="auto"/>
              </w:divBdr>
            </w:div>
            <w:div w:id="1980919679">
              <w:marLeft w:val="0"/>
              <w:marRight w:val="0"/>
              <w:marTop w:val="0"/>
              <w:marBottom w:val="0"/>
              <w:divBdr>
                <w:top w:val="none" w:sz="0" w:space="0" w:color="auto"/>
                <w:left w:val="none" w:sz="0" w:space="0" w:color="auto"/>
                <w:bottom w:val="none" w:sz="0" w:space="0" w:color="auto"/>
                <w:right w:val="none" w:sz="0" w:space="0" w:color="auto"/>
              </w:divBdr>
            </w:div>
            <w:div w:id="21308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1218">
      <w:bodyDiv w:val="1"/>
      <w:marLeft w:val="0"/>
      <w:marRight w:val="0"/>
      <w:marTop w:val="0"/>
      <w:marBottom w:val="0"/>
      <w:divBdr>
        <w:top w:val="none" w:sz="0" w:space="0" w:color="auto"/>
        <w:left w:val="none" w:sz="0" w:space="0" w:color="auto"/>
        <w:bottom w:val="none" w:sz="0" w:space="0" w:color="auto"/>
        <w:right w:val="none" w:sz="0" w:space="0" w:color="auto"/>
      </w:divBdr>
      <w:divsChild>
        <w:div w:id="315381136">
          <w:marLeft w:val="0"/>
          <w:marRight w:val="0"/>
          <w:marTop w:val="0"/>
          <w:marBottom w:val="0"/>
          <w:divBdr>
            <w:top w:val="none" w:sz="0" w:space="0" w:color="auto"/>
            <w:left w:val="none" w:sz="0" w:space="0" w:color="auto"/>
            <w:bottom w:val="dotted" w:sz="6" w:space="4" w:color="DDDDDD"/>
            <w:right w:val="none" w:sz="0" w:space="0" w:color="auto"/>
          </w:divBdr>
        </w:div>
      </w:divsChild>
    </w:div>
    <w:div w:id="215431145">
      <w:bodyDiv w:val="1"/>
      <w:marLeft w:val="0"/>
      <w:marRight w:val="0"/>
      <w:marTop w:val="0"/>
      <w:marBottom w:val="0"/>
      <w:divBdr>
        <w:top w:val="none" w:sz="0" w:space="0" w:color="auto"/>
        <w:left w:val="none" w:sz="0" w:space="0" w:color="auto"/>
        <w:bottom w:val="none" w:sz="0" w:space="0" w:color="auto"/>
        <w:right w:val="none" w:sz="0" w:space="0" w:color="auto"/>
      </w:divBdr>
    </w:div>
    <w:div w:id="216400297">
      <w:bodyDiv w:val="1"/>
      <w:marLeft w:val="0"/>
      <w:marRight w:val="0"/>
      <w:marTop w:val="0"/>
      <w:marBottom w:val="0"/>
      <w:divBdr>
        <w:top w:val="none" w:sz="0" w:space="0" w:color="auto"/>
        <w:left w:val="none" w:sz="0" w:space="0" w:color="auto"/>
        <w:bottom w:val="none" w:sz="0" w:space="0" w:color="auto"/>
        <w:right w:val="none" w:sz="0" w:space="0" w:color="auto"/>
      </w:divBdr>
    </w:div>
    <w:div w:id="216404465">
      <w:bodyDiv w:val="1"/>
      <w:marLeft w:val="0"/>
      <w:marRight w:val="0"/>
      <w:marTop w:val="0"/>
      <w:marBottom w:val="0"/>
      <w:divBdr>
        <w:top w:val="none" w:sz="0" w:space="0" w:color="auto"/>
        <w:left w:val="none" w:sz="0" w:space="0" w:color="auto"/>
        <w:bottom w:val="none" w:sz="0" w:space="0" w:color="auto"/>
        <w:right w:val="none" w:sz="0" w:space="0" w:color="auto"/>
      </w:divBdr>
      <w:divsChild>
        <w:div w:id="484779001">
          <w:marLeft w:val="0"/>
          <w:marRight w:val="0"/>
          <w:marTop w:val="0"/>
          <w:marBottom w:val="0"/>
          <w:divBdr>
            <w:top w:val="none" w:sz="0" w:space="0" w:color="auto"/>
            <w:left w:val="none" w:sz="0" w:space="0" w:color="auto"/>
            <w:bottom w:val="none" w:sz="0" w:space="0" w:color="auto"/>
            <w:right w:val="none" w:sz="0" w:space="0" w:color="auto"/>
          </w:divBdr>
          <w:divsChild>
            <w:div w:id="485902782">
              <w:marLeft w:val="0"/>
              <w:marRight w:val="0"/>
              <w:marTop w:val="0"/>
              <w:marBottom w:val="0"/>
              <w:divBdr>
                <w:top w:val="none" w:sz="0" w:space="0" w:color="auto"/>
                <w:left w:val="none" w:sz="0" w:space="0" w:color="auto"/>
                <w:bottom w:val="none" w:sz="0" w:space="0" w:color="auto"/>
                <w:right w:val="none" w:sz="0" w:space="0" w:color="auto"/>
              </w:divBdr>
            </w:div>
          </w:divsChild>
        </w:div>
        <w:div w:id="851989976">
          <w:marLeft w:val="0"/>
          <w:marRight w:val="0"/>
          <w:marTop w:val="0"/>
          <w:marBottom w:val="150"/>
          <w:divBdr>
            <w:top w:val="none" w:sz="0" w:space="0" w:color="auto"/>
            <w:left w:val="none" w:sz="0" w:space="0" w:color="auto"/>
            <w:bottom w:val="none" w:sz="0" w:space="0" w:color="auto"/>
            <w:right w:val="none" w:sz="0" w:space="0" w:color="auto"/>
          </w:divBdr>
          <w:divsChild>
            <w:div w:id="1896431842">
              <w:marLeft w:val="0"/>
              <w:marRight w:val="0"/>
              <w:marTop w:val="0"/>
              <w:marBottom w:val="0"/>
              <w:divBdr>
                <w:top w:val="none" w:sz="0" w:space="0" w:color="auto"/>
                <w:left w:val="none" w:sz="0" w:space="0" w:color="auto"/>
                <w:bottom w:val="none" w:sz="0" w:space="0" w:color="auto"/>
                <w:right w:val="none" w:sz="0" w:space="0" w:color="auto"/>
              </w:divBdr>
            </w:div>
          </w:divsChild>
        </w:div>
        <w:div w:id="1921016545">
          <w:marLeft w:val="0"/>
          <w:marRight w:val="0"/>
          <w:marTop w:val="0"/>
          <w:marBottom w:val="150"/>
          <w:divBdr>
            <w:top w:val="none" w:sz="0" w:space="0" w:color="auto"/>
            <w:left w:val="none" w:sz="0" w:space="0" w:color="auto"/>
            <w:bottom w:val="none" w:sz="0" w:space="0" w:color="auto"/>
            <w:right w:val="none" w:sz="0" w:space="0" w:color="auto"/>
          </w:divBdr>
        </w:div>
      </w:divsChild>
    </w:div>
    <w:div w:id="216667520">
      <w:bodyDiv w:val="1"/>
      <w:marLeft w:val="0"/>
      <w:marRight w:val="0"/>
      <w:marTop w:val="0"/>
      <w:marBottom w:val="0"/>
      <w:divBdr>
        <w:top w:val="none" w:sz="0" w:space="0" w:color="auto"/>
        <w:left w:val="none" w:sz="0" w:space="0" w:color="auto"/>
        <w:bottom w:val="none" w:sz="0" w:space="0" w:color="auto"/>
        <w:right w:val="none" w:sz="0" w:space="0" w:color="auto"/>
      </w:divBdr>
      <w:divsChild>
        <w:div w:id="1529487713">
          <w:marLeft w:val="0"/>
          <w:marRight w:val="0"/>
          <w:marTop w:val="0"/>
          <w:marBottom w:val="0"/>
          <w:divBdr>
            <w:top w:val="none" w:sz="0" w:space="0" w:color="auto"/>
            <w:left w:val="none" w:sz="0" w:space="0" w:color="auto"/>
            <w:bottom w:val="none" w:sz="0" w:space="0" w:color="auto"/>
            <w:right w:val="none" w:sz="0" w:space="0" w:color="auto"/>
          </w:divBdr>
          <w:divsChild>
            <w:div w:id="1182860134">
              <w:marLeft w:val="0"/>
              <w:marRight w:val="0"/>
              <w:marTop w:val="0"/>
              <w:marBottom w:val="225"/>
              <w:divBdr>
                <w:top w:val="none" w:sz="0" w:space="0" w:color="auto"/>
                <w:left w:val="none" w:sz="0" w:space="0" w:color="auto"/>
                <w:bottom w:val="none" w:sz="0" w:space="0" w:color="auto"/>
                <w:right w:val="none" w:sz="0" w:space="0" w:color="auto"/>
              </w:divBdr>
              <w:divsChild>
                <w:div w:id="1644582539">
                  <w:marLeft w:val="225"/>
                  <w:marRight w:val="0"/>
                  <w:marTop w:val="0"/>
                  <w:marBottom w:val="0"/>
                  <w:divBdr>
                    <w:top w:val="none" w:sz="0" w:space="0" w:color="auto"/>
                    <w:left w:val="none" w:sz="0" w:space="0" w:color="auto"/>
                    <w:bottom w:val="none" w:sz="0" w:space="0" w:color="auto"/>
                    <w:right w:val="none" w:sz="0" w:space="0" w:color="auto"/>
                  </w:divBdr>
                  <w:divsChild>
                    <w:div w:id="14883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667521">
      <w:bodyDiv w:val="1"/>
      <w:marLeft w:val="0"/>
      <w:marRight w:val="0"/>
      <w:marTop w:val="0"/>
      <w:marBottom w:val="0"/>
      <w:divBdr>
        <w:top w:val="none" w:sz="0" w:space="0" w:color="auto"/>
        <w:left w:val="none" w:sz="0" w:space="0" w:color="auto"/>
        <w:bottom w:val="none" w:sz="0" w:space="0" w:color="auto"/>
        <w:right w:val="none" w:sz="0" w:space="0" w:color="auto"/>
      </w:divBdr>
      <w:divsChild>
        <w:div w:id="1582717698">
          <w:marLeft w:val="0"/>
          <w:marRight w:val="0"/>
          <w:marTop w:val="0"/>
          <w:marBottom w:val="0"/>
          <w:divBdr>
            <w:top w:val="none" w:sz="0" w:space="0" w:color="auto"/>
            <w:left w:val="none" w:sz="0" w:space="0" w:color="auto"/>
            <w:bottom w:val="dotted" w:sz="6" w:space="4" w:color="DDDDDD"/>
            <w:right w:val="none" w:sz="0" w:space="0" w:color="auto"/>
          </w:divBdr>
        </w:div>
      </w:divsChild>
    </w:div>
    <w:div w:id="216823753">
      <w:bodyDiv w:val="1"/>
      <w:marLeft w:val="0"/>
      <w:marRight w:val="0"/>
      <w:marTop w:val="0"/>
      <w:marBottom w:val="0"/>
      <w:divBdr>
        <w:top w:val="none" w:sz="0" w:space="0" w:color="auto"/>
        <w:left w:val="none" w:sz="0" w:space="0" w:color="auto"/>
        <w:bottom w:val="none" w:sz="0" w:space="0" w:color="auto"/>
        <w:right w:val="none" w:sz="0" w:space="0" w:color="auto"/>
      </w:divBdr>
    </w:div>
    <w:div w:id="216858742">
      <w:bodyDiv w:val="1"/>
      <w:marLeft w:val="0"/>
      <w:marRight w:val="0"/>
      <w:marTop w:val="0"/>
      <w:marBottom w:val="0"/>
      <w:divBdr>
        <w:top w:val="none" w:sz="0" w:space="0" w:color="auto"/>
        <w:left w:val="none" w:sz="0" w:space="0" w:color="auto"/>
        <w:bottom w:val="none" w:sz="0" w:space="0" w:color="auto"/>
        <w:right w:val="none" w:sz="0" w:space="0" w:color="auto"/>
      </w:divBdr>
      <w:divsChild>
        <w:div w:id="892814091">
          <w:marLeft w:val="0"/>
          <w:marRight w:val="0"/>
          <w:marTop w:val="0"/>
          <w:marBottom w:val="0"/>
          <w:divBdr>
            <w:top w:val="none" w:sz="0" w:space="0" w:color="auto"/>
            <w:left w:val="none" w:sz="0" w:space="0" w:color="auto"/>
            <w:bottom w:val="none" w:sz="0" w:space="0" w:color="auto"/>
            <w:right w:val="none" w:sz="0" w:space="0" w:color="auto"/>
          </w:divBdr>
          <w:divsChild>
            <w:div w:id="1062753070">
              <w:marLeft w:val="0"/>
              <w:marRight w:val="0"/>
              <w:marTop w:val="0"/>
              <w:marBottom w:val="0"/>
              <w:divBdr>
                <w:top w:val="none" w:sz="0" w:space="0" w:color="auto"/>
                <w:left w:val="none" w:sz="0" w:space="0" w:color="auto"/>
                <w:bottom w:val="none" w:sz="0" w:space="0" w:color="auto"/>
                <w:right w:val="none" w:sz="0" w:space="0" w:color="auto"/>
              </w:divBdr>
              <w:divsChild>
                <w:div w:id="628244209">
                  <w:marLeft w:val="0"/>
                  <w:marRight w:val="0"/>
                  <w:marTop w:val="0"/>
                  <w:marBottom w:val="0"/>
                  <w:divBdr>
                    <w:top w:val="none" w:sz="0" w:space="0" w:color="auto"/>
                    <w:left w:val="none" w:sz="0" w:space="0" w:color="auto"/>
                    <w:bottom w:val="none" w:sz="0" w:space="0" w:color="auto"/>
                    <w:right w:val="none" w:sz="0" w:space="0" w:color="auto"/>
                  </w:divBdr>
                  <w:divsChild>
                    <w:div w:id="1566792825">
                      <w:marLeft w:val="0"/>
                      <w:marRight w:val="0"/>
                      <w:marTop w:val="0"/>
                      <w:marBottom w:val="300"/>
                      <w:divBdr>
                        <w:top w:val="none" w:sz="0" w:space="0" w:color="auto"/>
                        <w:left w:val="none" w:sz="0" w:space="0" w:color="auto"/>
                        <w:bottom w:val="none" w:sz="0" w:space="0" w:color="auto"/>
                        <w:right w:val="none" w:sz="0" w:space="0" w:color="auto"/>
                      </w:divBdr>
                      <w:divsChild>
                        <w:div w:id="855382073">
                          <w:marLeft w:val="0"/>
                          <w:marRight w:val="0"/>
                          <w:marTop w:val="0"/>
                          <w:marBottom w:val="225"/>
                          <w:divBdr>
                            <w:top w:val="single" w:sz="6" w:space="11" w:color="E5E5E5"/>
                            <w:left w:val="single" w:sz="6" w:space="11" w:color="E5E5E5"/>
                            <w:bottom w:val="single" w:sz="6" w:space="1" w:color="E5E5E5"/>
                            <w:right w:val="single" w:sz="6" w:space="11" w:color="E5E5E5"/>
                          </w:divBdr>
                          <w:divsChild>
                            <w:div w:id="103573399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58312977">
          <w:marLeft w:val="0"/>
          <w:marRight w:val="0"/>
          <w:marTop w:val="0"/>
          <w:marBottom w:val="0"/>
          <w:divBdr>
            <w:top w:val="single" w:sz="6" w:space="0" w:color="E5E5E5"/>
            <w:left w:val="none" w:sz="0" w:space="0" w:color="auto"/>
            <w:bottom w:val="single" w:sz="18" w:space="0" w:color="000000"/>
            <w:right w:val="none" w:sz="0" w:space="0" w:color="auto"/>
          </w:divBdr>
          <w:divsChild>
            <w:div w:id="1000307115">
              <w:marLeft w:val="0"/>
              <w:marRight w:val="0"/>
              <w:marTop w:val="0"/>
              <w:marBottom w:val="0"/>
              <w:divBdr>
                <w:top w:val="none" w:sz="0" w:space="0" w:color="auto"/>
                <w:left w:val="none" w:sz="0" w:space="0" w:color="auto"/>
                <w:bottom w:val="none" w:sz="0" w:space="0" w:color="auto"/>
                <w:right w:val="none" w:sz="0" w:space="0" w:color="auto"/>
              </w:divBdr>
              <w:divsChild>
                <w:div w:id="12362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129417">
      <w:bodyDiv w:val="1"/>
      <w:marLeft w:val="0"/>
      <w:marRight w:val="0"/>
      <w:marTop w:val="0"/>
      <w:marBottom w:val="0"/>
      <w:divBdr>
        <w:top w:val="none" w:sz="0" w:space="0" w:color="auto"/>
        <w:left w:val="none" w:sz="0" w:space="0" w:color="auto"/>
        <w:bottom w:val="none" w:sz="0" w:space="0" w:color="auto"/>
        <w:right w:val="none" w:sz="0" w:space="0" w:color="auto"/>
      </w:divBdr>
      <w:divsChild>
        <w:div w:id="19283112">
          <w:marLeft w:val="0"/>
          <w:marRight w:val="0"/>
          <w:marTop w:val="0"/>
          <w:marBottom w:val="0"/>
          <w:divBdr>
            <w:top w:val="none" w:sz="0" w:space="0" w:color="auto"/>
            <w:left w:val="none" w:sz="0" w:space="0" w:color="auto"/>
            <w:bottom w:val="none" w:sz="0" w:space="0" w:color="auto"/>
            <w:right w:val="none" w:sz="0" w:space="0" w:color="auto"/>
          </w:divBdr>
          <w:divsChild>
            <w:div w:id="1811484029">
              <w:marLeft w:val="0"/>
              <w:marRight w:val="0"/>
              <w:marTop w:val="225"/>
              <w:marBottom w:val="225"/>
              <w:divBdr>
                <w:top w:val="none" w:sz="0" w:space="0" w:color="auto"/>
                <w:left w:val="none" w:sz="0" w:space="0" w:color="auto"/>
                <w:bottom w:val="none" w:sz="0" w:space="0" w:color="auto"/>
                <w:right w:val="none" w:sz="0" w:space="0" w:color="auto"/>
              </w:divBdr>
            </w:div>
          </w:divsChild>
        </w:div>
        <w:div w:id="1287932957">
          <w:marLeft w:val="0"/>
          <w:marRight w:val="0"/>
          <w:marTop w:val="0"/>
          <w:marBottom w:val="150"/>
          <w:divBdr>
            <w:top w:val="none" w:sz="0" w:space="0" w:color="auto"/>
            <w:left w:val="none" w:sz="0" w:space="0" w:color="auto"/>
            <w:bottom w:val="none" w:sz="0" w:space="0" w:color="auto"/>
            <w:right w:val="none" w:sz="0" w:space="0" w:color="auto"/>
          </w:divBdr>
        </w:div>
        <w:div w:id="1789005043">
          <w:marLeft w:val="0"/>
          <w:marRight w:val="0"/>
          <w:marTop w:val="0"/>
          <w:marBottom w:val="150"/>
          <w:divBdr>
            <w:top w:val="none" w:sz="0" w:space="0" w:color="auto"/>
            <w:left w:val="none" w:sz="0" w:space="0" w:color="auto"/>
            <w:bottom w:val="none" w:sz="0" w:space="0" w:color="auto"/>
            <w:right w:val="none" w:sz="0" w:space="0" w:color="auto"/>
          </w:divBdr>
          <w:divsChild>
            <w:div w:id="165287079">
              <w:marLeft w:val="0"/>
              <w:marRight w:val="0"/>
              <w:marTop w:val="0"/>
              <w:marBottom w:val="0"/>
              <w:divBdr>
                <w:top w:val="none" w:sz="0" w:space="0" w:color="auto"/>
                <w:left w:val="none" w:sz="0" w:space="0" w:color="auto"/>
                <w:bottom w:val="none" w:sz="0" w:space="0" w:color="auto"/>
                <w:right w:val="none" w:sz="0" w:space="0" w:color="auto"/>
              </w:divBdr>
              <w:divsChild>
                <w:div w:id="9998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325848">
      <w:bodyDiv w:val="1"/>
      <w:marLeft w:val="0"/>
      <w:marRight w:val="0"/>
      <w:marTop w:val="0"/>
      <w:marBottom w:val="0"/>
      <w:divBdr>
        <w:top w:val="none" w:sz="0" w:space="0" w:color="auto"/>
        <w:left w:val="none" w:sz="0" w:space="0" w:color="auto"/>
        <w:bottom w:val="none" w:sz="0" w:space="0" w:color="auto"/>
        <w:right w:val="none" w:sz="0" w:space="0" w:color="auto"/>
      </w:divBdr>
      <w:divsChild>
        <w:div w:id="212622893">
          <w:marLeft w:val="0"/>
          <w:marRight w:val="0"/>
          <w:marTop w:val="0"/>
          <w:marBottom w:val="75"/>
          <w:divBdr>
            <w:top w:val="none" w:sz="0" w:space="0" w:color="auto"/>
            <w:left w:val="none" w:sz="0" w:space="0" w:color="auto"/>
            <w:bottom w:val="none" w:sz="0" w:space="0" w:color="auto"/>
            <w:right w:val="none" w:sz="0" w:space="0" w:color="auto"/>
          </w:divBdr>
        </w:div>
        <w:div w:id="668600541">
          <w:marLeft w:val="0"/>
          <w:marRight w:val="0"/>
          <w:marTop w:val="0"/>
          <w:marBottom w:val="0"/>
          <w:divBdr>
            <w:top w:val="none" w:sz="0" w:space="0" w:color="auto"/>
            <w:left w:val="none" w:sz="0" w:space="0" w:color="auto"/>
            <w:bottom w:val="none" w:sz="0" w:space="0" w:color="auto"/>
            <w:right w:val="none" w:sz="0" w:space="0" w:color="auto"/>
          </w:divBdr>
        </w:div>
        <w:div w:id="930626038">
          <w:marLeft w:val="0"/>
          <w:marRight w:val="0"/>
          <w:marTop w:val="0"/>
          <w:marBottom w:val="300"/>
          <w:divBdr>
            <w:top w:val="none" w:sz="0" w:space="0" w:color="auto"/>
            <w:left w:val="none" w:sz="0" w:space="0" w:color="auto"/>
            <w:bottom w:val="none" w:sz="0" w:space="0" w:color="auto"/>
            <w:right w:val="none" w:sz="0" w:space="0" w:color="auto"/>
          </w:divBdr>
          <w:divsChild>
            <w:div w:id="182792670">
              <w:marLeft w:val="0"/>
              <w:marRight w:val="0"/>
              <w:marTop w:val="0"/>
              <w:marBottom w:val="0"/>
              <w:divBdr>
                <w:top w:val="none" w:sz="0" w:space="0" w:color="auto"/>
                <w:left w:val="none" w:sz="0" w:space="0" w:color="auto"/>
                <w:bottom w:val="none" w:sz="0" w:space="0" w:color="auto"/>
                <w:right w:val="none" w:sz="0" w:space="0" w:color="auto"/>
              </w:divBdr>
            </w:div>
          </w:divsChild>
        </w:div>
        <w:div w:id="1497114577">
          <w:marLeft w:val="0"/>
          <w:marRight w:val="0"/>
          <w:marTop w:val="0"/>
          <w:marBottom w:val="0"/>
          <w:divBdr>
            <w:top w:val="none" w:sz="0" w:space="0" w:color="auto"/>
            <w:left w:val="none" w:sz="0" w:space="0" w:color="auto"/>
            <w:bottom w:val="none" w:sz="0" w:space="0" w:color="auto"/>
            <w:right w:val="none" w:sz="0" w:space="0" w:color="auto"/>
          </w:divBdr>
          <w:divsChild>
            <w:div w:id="774902114">
              <w:marLeft w:val="0"/>
              <w:marRight w:val="0"/>
              <w:marTop w:val="0"/>
              <w:marBottom w:val="0"/>
              <w:divBdr>
                <w:top w:val="none" w:sz="0" w:space="0" w:color="auto"/>
                <w:left w:val="none" w:sz="0" w:space="0" w:color="auto"/>
                <w:bottom w:val="none" w:sz="0" w:space="0" w:color="auto"/>
                <w:right w:val="none" w:sz="0" w:space="0" w:color="auto"/>
              </w:divBdr>
              <w:divsChild>
                <w:div w:id="8291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78485">
      <w:bodyDiv w:val="1"/>
      <w:marLeft w:val="0"/>
      <w:marRight w:val="0"/>
      <w:marTop w:val="0"/>
      <w:marBottom w:val="0"/>
      <w:divBdr>
        <w:top w:val="none" w:sz="0" w:space="0" w:color="auto"/>
        <w:left w:val="none" w:sz="0" w:space="0" w:color="auto"/>
        <w:bottom w:val="none" w:sz="0" w:space="0" w:color="auto"/>
        <w:right w:val="none" w:sz="0" w:space="0" w:color="auto"/>
      </w:divBdr>
      <w:divsChild>
        <w:div w:id="847982712">
          <w:marLeft w:val="0"/>
          <w:marRight w:val="0"/>
          <w:marTop w:val="0"/>
          <w:marBottom w:val="0"/>
          <w:divBdr>
            <w:top w:val="none" w:sz="0" w:space="0" w:color="auto"/>
            <w:left w:val="none" w:sz="0" w:space="0" w:color="auto"/>
            <w:bottom w:val="none" w:sz="0" w:space="0" w:color="auto"/>
            <w:right w:val="none" w:sz="0" w:space="0" w:color="auto"/>
          </w:divBdr>
        </w:div>
      </w:divsChild>
    </w:div>
    <w:div w:id="217981235">
      <w:bodyDiv w:val="1"/>
      <w:marLeft w:val="0"/>
      <w:marRight w:val="0"/>
      <w:marTop w:val="0"/>
      <w:marBottom w:val="0"/>
      <w:divBdr>
        <w:top w:val="none" w:sz="0" w:space="0" w:color="auto"/>
        <w:left w:val="none" w:sz="0" w:space="0" w:color="auto"/>
        <w:bottom w:val="none" w:sz="0" w:space="0" w:color="auto"/>
        <w:right w:val="none" w:sz="0" w:space="0" w:color="auto"/>
      </w:divBdr>
      <w:divsChild>
        <w:div w:id="1018846652">
          <w:marLeft w:val="0"/>
          <w:marRight w:val="0"/>
          <w:marTop w:val="0"/>
          <w:marBottom w:val="150"/>
          <w:divBdr>
            <w:top w:val="none" w:sz="0" w:space="0" w:color="auto"/>
            <w:left w:val="none" w:sz="0" w:space="0" w:color="auto"/>
            <w:bottom w:val="none" w:sz="0" w:space="0" w:color="auto"/>
            <w:right w:val="none" w:sz="0" w:space="0" w:color="auto"/>
          </w:divBdr>
        </w:div>
      </w:divsChild>
    </w:div>
    <w:div w:id="217982251">
      <w:bodyDiv w:val="1"/>
      <w:marLeft w:val="0"/>
      <w:marRight w:val="0"/>
      <w:marTop w:val="0"/>
      <w:marBottom w:val="0"/>
      <w:divBdr>
        <w:top w:val="none" w:sz="0" w:space="0" w:color="auto"/>
        <w:left w:val="none" w:sz="0" w:space="0" w:color="auto"/>
        <w:bottom w:val="none" w:sz="0" w:space="0" w:color="auto"/>
        <w:right w:val="none" w:sz="0" w:space="0" w:color="auto"/>
      </w:divBdr>
      <w:divsChild>
        <w:div w:id="1471051638">
          <w:marLeft w:val="0"/>
          <w:marRight w:val="0"/>
          <w:marTop w:val="0"/>
          <w:marBottom w:val="0"/>
          <w:divBdr>
            <w:top w:val="none" w:sz="0" w:space="0" w:color="auto"/>
            <w:left w:val="none" w:sz="0" w:space="0" w:color="auto"/>
            <w:bottom w:val="none" w:sz="0" w:space="0" w:color="auto"/>
            <w:right w:val="none" w:sz="0" w:space="0" w:color="auto"/>
          </w:divBdr>
          <w:divsChild>
            <w:div w:id="7733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443904">
      <w:bodyDiv w:val="1"/>
      <w:marLeft w:val="0"/>
      <w:marRight w:val="0"/>
      <w:marTop w:val="0"/>
      <w:marBottom w:val="0"/>
      <w:divBdr>
        <w:top w:val="none" w:sz="0" w:space="0" w:color="auto"/>
        <w:left w:val="none" w:sz="0" w:space="0" w:color="auto"/>
        <w:bottom w:val="none" w:sz="0" w:space="0" w:color="auto"/>
        <w:right w:val="none" w:sz="0" w:space="0" w:color="auto"/>
      </w:divBdr>
      <w:divsChild>
        <w:div w:id="375081508">
          <w:marLeft w:val="0"/>
          <w:marRight w:val="0"/>
          <w:marTop w:val="0"/>
          <w:marBottom w:val="150"/>
          <w:divBdr>
            <w:top w:val="none" w:sz="0" w:space="0" w:color="auto"/>
            <w:left w:val="none" w:sz="0" w:space="0" w:color="auto"/>
            <w:bottom w:val="none" w:sz="0" w:space="0" w:color="auto"/>
            <w:right w:val="none" w:sz="0" w:space="0" w:color="auto"/>
          </w:divBdr>
          <w:divsChild>
            <w:div w:id="2139258289">
              <w:marLeft w:val="0"/>
              <w:marRight w:val="0"/>
              <w:marTop w:val="0"/>
              <w:marBottom w:val="0"/>
              <w:divBdr>
                <w:top w:val="none" w:sz="0" w:space="0" w:color="auto"/>
                <w:left w:val="none" w:sz="0" w:space="0" w:color="auto"/>
                <w:bottom w:val="none" w:sz="0" w:space="0" w:color="auto"/>
                <w:right w:val="none" w:sz="0" w:space="0" w:color="auto"/>
              </w:divBdr>
            </w:div>
          </w:divsChild>
        </w:div>
        <w:div w:id="647440257">
          <w:marLeft w:val="0"/>
          <w:marRight w:val="0"/>
          <w:marTop w:val="0"/>
          <w:marBottom w:val="0"/>
          <w:divBdr>
            <w:top w:val="none" w:sz="0" w:space="0" w:color="auto"/>
            <w:left w:val="none" w:sz="0" w:space="0" w:color="auto"/>
            <w:bottom w:val="none" w:sz="0" w:space="0" w:color="auto"/>
            <w:right w:val="none" w:sz="0" w:space="0" w:color="auto"/>
          </w:divBdr>
          <w:divsChild>
            <w:div w:id="884416915">
              <w:marLeft w:val="0"/>
              <w:marRight w:val="0"/>
              <w:marTop w:val="0"/>
              <w:marBottom w:val="0"/>
              <w:divBdr>
                <w:top w:val="none" w:sz="0" w:space="0" w:color="auto"/>
                <w:left w:val="none" w:sz="0" w:space="0" w:color="auto"/>
                <w:bottom w:val="none" w:sz="0" w:space="0" w:color="auto"/>
                <w:right w:val="none" w:sz="0" w:space="0" w:color="auto"/>
              </w:divBdr>
            </w:div>
          </w:divsChild>
        </w:div>
        <w:div w:id="1966958009">
          <w:marLeft w:val="0"/>
          <w:marRight w:val="0"/>
          <w:marTop w:val="0"/>
          <w:marBottom w:val="150"/>
          <w:divBdr>
            <w:top w:val="none" w:sz="0" w:space="0" w:color="auto"/>
            <w:left w:val="none" w:sz="0" w:space="0" w:color="auto"/>
            <w:bottom w:val="none" w:sz="0" w:space="0" w:color="auto"/>
            <w:right w:val="none" w:sz="0" w:space="0" w:color="auto"/>
          </w:divBdr>
        </w:div>
      </w:divsChild>
    </w:div>
    <w:div w:id="219249166">
      <w:bodyDiv w:val="1"/>
      <w:marLeft w:val="0"/>
      <w:marRight w:val="0"/>
      <w:marTop w:val="0"/>
      <w:marBottom w:val="0"/>
      <w:divBdr>
        <w:top w:val="none" w:sz="0" w:space="0" w:color="auto"/>
        <w:left w:val="none" w:sz="0" w:space="0" w:color="auto"/>
        <w:bottom w:val="none" w:sz="0" w:space="0" w:color="auto"/>
        <w:right w:val="none" w:sz="0" w:space="0" w:color="auto"/>
      </w:divBdr>
      <w:divsChild>
        <w:div w:id="1738824811">
          <w:marLeft w:val="0"/>
          <w:marRight w:val="0"/>
          <w:marTop w:val="0"/>
          <w:marBottom w:val="0"/>
          <w:divBdr>
            <w:top w:val="none" w:sz="0" w:space="0" w:color="auto"/>
            <w:left w:val="none" w:sz="0" w:space="0" w:color="auto"/>
            <w:bottom w:val="dotted" w:sz="6" w:space="4" w:color="DDDDDD"/>
            <w:right w:val="none" w:sz="0" w:space="0" w:color="auto"/>
          </w:divBdr>
          <w:divsChild>
            <w:div w:id="58989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40575">
      <w:bodyDiv w:val="1"/>
      <w:marLeft w:val="0"/>
      <w:marRight w:val="0"/>
      <w:marTop w:val="0"/>
      <w:marBottom w:val="0"/>
      <w:divBdr>
        <w:top w:val="none" w:sz="0" w:space="0" w:color="auto"/>
        <w:left w:val="none" w:sz="0" w:space="0" w:color="auto"/>
        <w:bottom w:val="none" w:sz="0" w:space="0" w:color="auto"/>
        <w:right w:val="none" w:sz="0" w:space="0" w:color="auto"/>
      </w:divBdr>
      <w:divsChild>
        <w:div w:id="1647856592">
          <w:marLeft w:val="0"/>
          <w:marRight w:val="0"/>
          <w:marTop w:val="0"/>
          <w:marBottom w:val="0"/>
          <w:divBdr>
            <w:top w:val="none" w:sz="0" w:space="0" w:color="auto"/>
            <w:left w:val="none" w:sz="0" w:space="0" w:color="auto"/>
            <w:bottom w:val="dotted" w:sz="6" w:space="4" w:color="DDDDDD"/>
            <w:right w:val="none" w:sz="0" w:space="0" w:color="auto"/>
          </w:divBdr>
          <w:divsChild>
            <w:div w:id="7635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78422">
      <w:bodyDiv w:val="1"/>
      <w:marLeft w:val="0"/>
      <w:marRight w:val="0"/>
      <w:marTop w:val="0"/>
      <w:marBottom w:val="0"/>
      <w:divBdr>
        <w:top w:val="none" w:sz="0" w:space="0" w:color="auto"/>
        <w:left w:val="none" w:sz="0" w:space="0" w:color="auto"/>
        <w:bottom w:val="none" w:sz="0" w:space="0" w:color="auto"/>
        <w:right w:val="none" w:sz="0" w:space="0" w:color="auto"/>
      </w:divBdr>
    </w:div>
    <w:div w:id="219900496">
      <w:bodyDiv w:val="1"/>
      <w:marLeft w:val="0"/>
      <w:marRight w:val="0"/>
      <w:marTop w:val="0"/>
      <w:marBottom w:val="0"/>
      <w:divBdr>
        <w:top w:val="none" w:sz="0" w:space="0" w:color="auto"/>
        <w:left w:val="none" w:sz="0" w:space="0" w:color="auto"/>
        <w:bottom w:val="none" w:sz="0" w:space="0" w:color="auto"/>
        <w:right w:val="none" w:sz="0" w:space="0" w:color="auto"/>
      </w:divBdr>
      <w:divsChild>
        <w:div w:id="1047992637">
          <w:marLeft w:val="0"/>
          <w:marRight w:val="0"/>
          <w:marTop w:val="0"/>
          <w:marBottom w:val="0"/>
          <w:divBdr>
            <w:top w:val="none" w:sz="0" w:space="8" w:color="auto"/>
            <w:left w:val="none" w:sz="0" w:space="2" w:color="auto"/>
            <w:bottom w:val="single" w:sz="6" w:space="8" w:color="DDDDDD"/>
            <w:right w:val="none" w:sz="0" w:space="0" w:color="auto"/>
          </w:divBdr>
        </w:div>
        <w:div w:id="1293101503">
          <w:marLeft w:val="0"/>
          <w:marRight w:val="0"/>
          <w:marTop w:val="150"/>
          <w:marBottom w:val="0"/>
          <w:divBdr>
            <w:top w:val="none" w:sz="0" w:space="0" w:color="auto"/>
            <w:left w:val="none" w:sz="0" w:space="0" w:color="auto"/>
            <w:bottom w:val="none" w:sz="0" w:space="0" w:color="auto"/>
            <w:right w:val="none" w:sz="0" w:space="0" w:color="auto"/>
          </w:divBdr>
          <w:divsChild>
            <w:div w:id="12888530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20873512">
      <w:bodyDiv w:val="1"/>
      <w:marLeft w:val="0"/>
      <w:marRight w:val="0"/>
      <w:marTop w:val="0"/>
      <w:marBottom w:val="0"/>
      <w:divBdr>
        <w:top w:val="none" w:sz="0" w:space="0" w:color="auto"/>
        <w:left w:val="none" w:sz="0" w:space="0" w:color="auto"/>
        <w:bottom w:val="none" w:sz="0" w:space="0" w:color="auto"/>
        <w:right w:val="none" w:sz="0" w:space="0" w:color="auto"/>
      </w:divBdr>
      <w:divsChild>
        <w:div w:id="1388457320">
          <w:marLeft w:val="0"/>
          <w:marRight w:val="0"/>
          <w:marTop w:val="0"/>
          <w:marBottom w:val="0"/>
          <w:divBdr>
            <w:top w:val="none" w:sz="0" w:space="0" w:color="auto"/>
            <w:left w:val="none" w:sz="0" w:space="0" w:color="auto"/>
            <w:bottom w:val="dotted" w:sz="6" w:space="4" w:color="DDDDDD"/>
            <w:right w:val="none" w:sz="0" w:space="0" w:color="auto"/>
          </w:divBdr>
          <w:divsChild>
            <w:div w:id="10263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0706">
      <w:bodyDiv w:val="1"/>
      <w:marLeft w:val="0"/>
      <w:marRight w:val="0"/>
      <w:marTop w:val="0"/>
      <w:marBottom w:val="0"/>
      <w:divBdr>
        <w:top w:val="none" w:sz="0" w:space="0" w:color="auto"/>
        <w:left w:val="none" w:sz="0" w:space="0" w:color="auto"/>
        <w:bottom w:val="none" w:sz="0" w:space="0" w:color="auto"/>
        <w:right w:val="none" w:sz="0" w:space="0" w:color="auto"/>
      </w:divBdr>
      <w:divsChild>
        <w:div w:id="567425564">
          <w:marLeft w:val="0"/>
          <w:marRight w:val="0"/>
          <w:marTop w:val="0"/>
          <w:marBottom w:val="150"/>
          <w:divBdr>
            <w:top w:val="none" w:sz="0" w:space="0" w:color="auto"/>
            <w:left w:val="none" w:sz="0" w:space="0" w:color="auto"/>
            <w:bottom w:val="none" w:sz="0" w:space="0" w:color="auto"/>
            <w:right w:val="none" w:sz="0" w:space="0" w:color="auto"/>
          </w:divBdr>
        </w:div>
        <w:div w:id="1726949332">
          <w:marLeft w:val="0"/>
          <w:marRight w:val="0"/>
          <w:marTop w:val="0"/>
          <w:marBottom w:val="0"/>
          <w:divBdr>
            <w:top w:val="none" w:sz="0" w:space="0" w:color="auto"/>
            <w:left w:val="none" w:sz="0" w:space="0" w:color="auto"/>
            <w:bottom w:val="none" w:sz="0" w:space="0" w:color="auto"/>
            <w:right w:val="none" w:sz="0" w:space="0" w:color="auto"/>
          </w:divBdr>
        </w:div>
      </w:divsChild>
    </w:div>
    <w:div w:id="221601699">
      <w:bodyDiv w:val="1"/>
      <w:marLeft w:val="0"/>
      <w:marRight w:val="0"/>
      <w:marTop w:val="0"/>
      <w:marBottom w:val="0"/>
      <w:divBdr>
        <w:top w:val="none" w:sz="0" w:space="0" w:color="auto"/>
        <w:left w:val="none" w:sz="0" w:space="0" w:color="auto"/>
        <w:bottom w:val="none" w:sz="0" w:space="0" w:color="auto"/>
        <w:right w:val="none" w:sz="0" w:space="0" w:color="auto"/>
      </w:divBdr>
    </w:div>
    <w:div w:id="221718751">
      <w:bodyDiv w:val="1"/>
      <w:marLeft w:val="0"/>
      <w:marRight w:val="0"/>
      <w:marTop w:val="0"/>
      <w:marBottom w:val="0"/>
      <w:divBdr>
        <w:top w:val="none" w:sz="0" w:space="0" w:color="auto"/>
        <w:left w:val="none" w:sz="0" w:space="0" w:color="auto"/>
        <w:bottom w:val="none" w:sz="0" w:space="0" w:color="auto"/>
        <w:right w:val="none" w:sz="0" w:space="0" w:color="auto"/>
      </w:divBdr>
      <w:divsChild>
        <w:div w:id="89859096">
          <w:marLeft w:val="0"/>
          <w:marRight w:val="0"/>
          <w:marTop w:val="0"/>
          <w:marBottom w:val="150"/>
          <w:divBdr>
            <w:top w:val="none" w:sz="0" w:space="0" w:color="auto"/>
            <w:left w:val="none" w:sz="0" w:space="0" w:color="auto"/>
            <w:bottom w:val="none" w:sz="0" w:space="0" w:color="auto"/>
            <w:right w:val="none" w:sz="0" w:space="0" w:color="auto"/>
          </w:divBdr>
        </w:div>
        <w:div w:id="522133821">
          <w:marLeft w:val="0"/>
          <w:marRight w:val="0"/>
          <w:marTop w:val="0"/>
          <w:marBottom w:val="150"/>
          <w:divBdr>
            <w:top w:val="none" w:sz="0" w:space="0" w:color="auto"/>
            <w:left w:val="none" w:sz="0" w:space="0" w:color="auto"/>
            <w:bottom w:val="none" w:sz="0" w:space="0" w:color="auto"/>
            <w:right w:val="none" w:sz="0" w:space="0" w:color="auto"/>
          </w:divBdr>
        </w:div>
        <w:div w:id="708183496">
          <w:marLeft w:val="0"/>
          <w:marRight w:val="0"/>
          <w:marTop w:val="0"/>
          <w:marBottom w:val="150"/>
          <w:divBdr>
            <w:top w:val="none" w:sz="0" w:space="0" w:color="auto"/>
            <w:left w:val="none" w:sz="0" w:space="0" w:color="auto"/>
            <w:bottom w:val="none" w:sz="0" w:space="0" w:color="auto"/>
            <w:right w:val="none" w:sz="0" w:space="0" w:color="auto"/>
          </w:divBdr>
        </w:div>
        <w:div w:id="837621341">
          <w:marLeft w:val="0"/>
          <w:marRight w:val="0"/>
          <w:marTop w:val="0"/>
          <w:marBottom w:val="150"/>
          <w:divBdr>
            <w:top w:val="none" w:sz="0" w:space="0" w:color="auto"/>
            <w:left w:val="none" w:sz="0" w:space="0" w:color="auto"/>
            <w:bottom w:val="none" w:sz="0" w:space="0" w:color="auto"/>
            <w:right w:val="none" w:sz="0" w:space="0" w:color="auto"/>
          </w:divBdr>
        </w:div>
        <w:div w:id="875385598">
          <w:marLeft w:val="0"/>
          <w:marRight w:val="0"/>
          <w:marTop w:val="0"/>
          <w:marBottom w:val="150"/>
          <w:divBdr>
            <w:top w:val="none" w:sz="0" w:space="0" w:color="auto"/>
            <w:left w:val="none" w:sz="0" w:space="0" w:color="auto"/>
            <w:bottom w:val="none" w:sz="0" w:space="0" w:color="auto"/>
            <w:right w:val="none" w:sz="0" w:space="0" w:color="auto"/>
          </w:divBdr>
        </w:div>
        <w:div w:id="942228709">
          <w:marLeft w:val="0"/>
          <w:marRight w:val="0"/>
          <w:marTop w:val="0"/>
          <w:marBottom w:val="150"/>
          <w:divBdr>
            <w:top w:val="none" w:sz="0" w:space="0" w:color="auto"/>
            <w:left w:val="none" w:sz="0" w:space="0" w:color="auto"/>
            <w:bottom w:val="none" w:sz="0" w:space="0" w:color="auto"/>
            <w:right w:val="none" w:sz="0" w:space="0" w:color="auto"/>
          </w:divBdr>
        </w:div>
        <w:div w:id="1101268071">
          <w:marLeft w:val="0"/>
          <w:marRight w:val="0"/>
          <w:marTop w:val="0"/>
          <w:marBottom w:val="150"/>
          <w:divBdr>
            <w:top w:val="none" w:sz="0" w:space="0" w:color="auto"/>
            <w:left w:val="none" w:sz="0" w:space="0" w:color="auto"/>
            <w:bottom w:val="none" w:sz="0" w:space="0" w:color="auto"/>
            <w:right w:val="none" w:sz="0" w:space="0" w:color="auto"/>
          </w:divBdr>
        </w:div>
        <w:div w:id="1124272092">
          <w:marLeft w:val="0"/>
          <w:marRight w:val="0"/>
          <w:marTop w:val="0"/>
          <w:marBottom w:val="150"/>
          <w:divBdr>
            <w:top w:val="none" w:sz="0" w:space="0" w:color="auto"/>
            <w:left w:val="none" w:sz="0" w:space="0" w:color="auto"/>
            <w:bottom w:val="none" w:sz="0" w:space="0" w:color="auto"/>
            <w:right w:val="none" w:sz="0" w:space="0" w:color="auto"/>
          </w:divBdr>
        </w:div>
        <w:div w:id="1604992886">
          <w:marLeft w:val="0"/>
          <w:marRight w:val="0"/>
          <w:marTop w:val="0"/>
          <w:marBottom w:val="150"/>
          <w:divBdr>
            <w:top w:val="none" w:sz="0" w:space="0" w:color="auto"/>
            <w:left w:val="none" w:sz="0" w:space="0" w:color="auto"/>
            <w:bottom w:val="none" w:sz="0" w:space="0" w:color="auto"/>
            <w:right w:val="none" w:sz="0" w:space="0" w:color="auto"/>
          </w:divBdr>
        </w:div>
        <w:div w:id="1683235886">
          <w:marLeft w:val="0"/>
          <w:marRight w:val="0"/>
          <w:marTop w:val="0"/>
          <w:marBottom w:val="150"/>
          <w:divBdr>
            <w:top w:val="none" w:sz="0" w:space="0" w:color="auto"/>
            <w:left w:val="none" w:sz="0" w:space="0" w:color="auto"/>
            <w:bottom w:val="none" w:sz="0" w:space="0" w:color="auto"/>
            <w:right w:val="none" w:sz="0" w:space="0" w:color="auto"/>
          </w:divBdr>
        </w:div>
        <w:div w:id="1818960014">
          <w:marLeft w:val="0"/>
          <w:marRight w:val="0"/>
          <w:marTop w:val="0"/>
          <w:marBottom w:val="150"/>
          <w:divBdr>
            <w:top w:val="none" w:sz="0" w:space="0" w:color="auto"/>
            <w:left w:val="none" w:sz="0" w:space="0" w:color="auto"/>
            <w:bottom w:val="none" w:sz="0" w:space="0" w:color="auto"/>
            <w:right w:val="none" w:sz="0" w:space="0" w:color="auto"/>
          </w:divBdr>
        </w:div>
        <w:div w:id="1895771405">
          <w:marLeft w:val="0"/>
          <w:marRight w:val="0"/>
          <w:marTop w:val="0"/>
          <w:marBottom w:val="150"/>
          <w:divBdr>
            <w:top w:val="none" w:sz="0" w:space="0" w:color="auto"/>
            <w:left w:val="none" w:sz="0" w:space="0" w:color="auto"/>
            <w:bottom w:val="none" w:sz="0" w:space="0" w:color="auto"/>
            <w:right w:val="none" w:sz="0" w:space="0" w:color="auto"/>
          </w:divBdr>
        </w:div>
        <w:div w:id="2058238324">
          <w:marLeft w:val="0"/>
          <w:marRight w:val="0"/>
          <w:marTop w:val="0"/>
          <w:marBottom w:val="150"/>
          <w:divBdr>
            <w:top w:val="none" w:sz="0" w:space="0" w:color="auto"/>
            <w:left w:val="none" w:sz="0" w:space="0" w:color="auto"/>
            <w:bottom w:val="none" w:sz="0" w:space="0" w:color="auto"/>
            <w:right w:val="none" w:sz="0" w:space="0" w:color="auto"/>
          </w:divBdr>
        </w:div>
      </w:divsChild>
    </w:div>
    <w:div w:id="221791051">
      <w:bodyDiv w:val="1"/>
      <w:marLeft w:val="0"/>
      <w:marRight w:val="0"/>
      <w:marTop w:val="0"/>
      <w:marBottom w:val="0"/>
      <w:divBdr>
        <w:top w:val="none" w:sz="0" w:space="0" w:color="auto"/>
        <w:left w:val="none" w:sz="0" w:space="0" w:color="auto"/>
        <w:bottom w:val="none" w:sz="0" w:space="0" w:color="auto"/>
        <w:right w:val="none" w:sz="0" w:space="0" w:color="auto"/>
      </w:divBdr>
    </w:div>
    <w:div w:id="221870689">
      <w:bodyDiv w:val="1"/>
      <w:marLeft w:val="0"/>
      <w:marRight w:val="0"/>
      <w:marTop w:val="0"/>
      <w:marBottom w:val="0"/>
      <w:divBdr>
        <w:top w:val="none" w:sz="0" w:space="0" w:color="auto"/>
        <w:left w:val="none" w:sz="0" w:space="0" w:color="auto"/>
        <w:bottom w:val="none" w:sz="0" w:space="0" w:color="auto"/>
        <w:right w:val="none" w:sz="0" w:space="0" w:color="auto"/>
      </w:divBdr>
    </w:div>
    <w:div w:id="223028480">
      <w:bodyDiv w:val="1"/>
      <w:marLeft w:val="0"/>
      <w:marRight w:val="0"/>
      <w:marTop w:val="0"/>
      <w:marBottom w:val="0"/>
      <w:divBdr>
        <w:top w:val="none" w:sz="0" w:space="0" w:color="auto"/>
        <w:left w:val="none" w:sz="0" w:space="0" w:color="auto"/>
        <w:bottom w:val="none" w:sz="0" w:space="0" w:color="auto"/>
        <w:right w:val="none" w:sz="0" w:space="0" w:color="auto"/>
      </w:divBdr>
      <w:divsChild>
        <w:div w:id="1688173023">
          <w:marLeft w:val="0"/>
          <w:marRight w:val="0"/>
          <w:marTop w:val="0"/>
          <w:marBottom w:val="0"/>
          <w:divBdr>
            <w:top w:val="none" w:sz="0" w:space="0" w:color="auto"/>
            <w:left w:val="none" w:sz="0" w:space="0" w:color="auto"/>
            <w:bottom w:val="dotted" w:sz="6" w:space="4" w:color="DDDDDD"/>
            <w:right w:val="none" w:sz="0" w:space="0" w:color="auto"/>
          </w:divBdr>
          <w:divsChild>
            <w:div w:id="79379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01037">
      <w:bodyDiv w:val="1"/>
      <w:marLeft w:val="0"/>
      <w:marRight w:val="0"/>
      <w:marTop w:val="0"/>
      <w:marBottom w:val="0"/>
      <w:divBdr>
        <w:top w:val="none" w:sz="0" w:space="0" w:color="auto"/>
        <w:left w:val="none" w:sz="0" w:space="0" w:color="auto"/>
        <w:bottom w:val="none" w:sz="0" w:space="0" w:color="auto"/>
        <w:right w:val="none" w:sz="0" w:space="0" w:color="auto"/>
      </w:divBdr>
      <w:divsChild>
        <w:div w:id="251162392">
          <w:marLeft w:val="0"/>
          <w:marRight w:val="0"/>
          <w:marTop w:val="0"/>
          <w:marBottom w:val="0"/>
          <w:divBdr>
            <w:top w:val="none" w:sz="0" w:space="0" w:color="auto"/>
            <w:left w:val="none" w:sz="0" w:space="0" w:color="auto"/>
            <w:bottom w:val="dotted" w:sz="6" w:space="4" w:color="DDDDDD"/>
            <w:right w:val="none" w:sz="0" w:space="0" w:color="auto"/>
          </w:divBdr>
        </w:div>
      </w:divsChild>
    </w:div>
    <w:div w:id="224031673">
      <w:bodyDiv w:val="1"/>
      <w:marLeft w:val="0"/>
      <w:marRight w:val="0"/>
      <w:marTop w:val="0"/>
      <w:marBottom w:val="0"/>
      <w:divBdr>
        <w:top w:val="none" w:sz="0" w:space="0" w:color="auto"/>
        <w:left w:val="none" w:sz="0" w:space="0" w:color="auto"/>
        <w:bottom w:val="none" w:sz="0" w:space="0" w:color="auto"/>
        <w:right w:val="none" w:sz="0" w:space="0" w:color="auto"/>
      </w:divBdr>
    </w:div>
    <w:div w:id="224145936">
      <w:bodyDiv w:val="1"/>
      <w:marLeft w:val="0"/>
      <w:marRight w:val="0"/>
      <w:marTop w:val="0"/>
      <w:marBottom w:val="0"/>
      <w:divBdr>
        <w:top w:val="none" w:sz="0" w:space="0" w:color="auto"/>
        <w:left w:val="none" w:sz="0" w:space="0" w:color="auto"/>
        <w:bottom w:val="none" w:sz="0" w:space="0" w:color="auto"/>
        <w:right w:val="none" w:sz="0" w:space="0" w:color="auto"/>
      </w:divBdr>
      <w:divsChild>
        <w:div w:id="1079640418">
          <w:marLeft w:val="0"/>
          <w:marRight w:val="0"/>
          <w:marTop w:val="0"/>
          <w:marBottom w:val="0"/>
          <w:divBdr>
            <w:top w:val="none" w:sz="0" w:space="0" w:color="auto"/>
            <w:left w:val="none" w:sz="0" w:space="0" w:color="auto"/>
            <w:bottom w:val="none" w:sz="0" w:space="0" w:color="auto"/>
            <w:right w:val="none" w:sz="0" w:space="0" w:color="auto"/>
          </w:divBdr>
          <w:divsChild>
            <w:div w:id="2006784107">
              <w:marLeft w:val="0"/>
              <w:marRight w:val="0"/>
              <w:marTop w:val="0"/>
              <w:marBottom w:val="0"/>
              <w:divBdr>
                <w:top w:val="none" w:sz="0" w:space="0" w:color="auto"/>
                <w:left w:val="none" w:sz="0" w:space="0" w:color="auto"/>
                <w:bottom w:val="none" w:sz="0" w:space="0" w:color="auto"/>
                <w:right w:val="none" w:sz="0" w:space="0" w:color="auto"/>
              </w:divBdr>
              <w:divsChild>
                <w:div w:id="696127445">
                  <w:marLeft w:val="0"/>
                  <w:marRight w:val="0"/>
                  <w:marTop w:val="0"/>
                  <w:marBottom w:val="0"/>
                  <w:divBdr>
                    <w:top w:val="none" w:sz="0" w:space="0" w:color="auto"/>
                    <w:left w:val="none" w:sz="0" w:space="0" w:color="auto"/>
                    <w:bottom w:val="none" w:sz="0" w:space="0" w:color="auto"/>
                    <w:right w:val="none" w:sz="0" w:space="0" w:color="auto"/>
                  </w:divBdr>
                  <w:divsChild>
                    <w:div w:id="1672564199">
                      <w:marLeft w:val="0"/>
                      <w:marRight w:val="0"/>
                      <w:marTop w:val="0"/>
                      <w:marBottom w:val="0"/>
                      <w:divBdr>
                        <w:top w:val="none" w:sz="0" w:space="0" w:color="auto"/>
                        <w:left w:val="none" w:sz="0" w:space="0" w:color="auto"/>
                        <w:bottom w:val="none" w:sz="0" w:space="0" w:color="auto"/>
                        <w:right w:val="none" w:sz="0" w:space="0" w:color="auto"/>
                      </w:divBdr>
                      <w:divsChild>
                        <w:div w:id="865603274">
                          <w:marLeft w:val="0"/>
                          <w:marRight w:val="0"/>
                          <w:marTop w:val="0"/>
                          <w:marBottom w:val="0"/>
                          <w:divBdr>
                            <w:top w:val="none" w:sz="0" w:space="0" w:color="auto"/>
                            <w:left w:val="none" w:sz="0" w:space="0" w:color="auto"/>
                            <w:bottom w:val="none" w:sz="0" w:space="0" w:color="auto"/>
                            <w:right w:val="none" w:sz="0" w:space="0" w:color="auto"/>
                          </w:divBdr>
                          <w:divsChild>
                            <w:div w:id="2040743402">
                              <w:marLeft w:val="0"/>
                              <w:marRight w:val="0"/>
                              <w:marTop w:val="0"/>
                              <w:marBottom w:val="0"/>
                              <w:divBdr>
                                <w:top w:val="none" w:sz="0" w:space="0" w:color="auto"/>
                                <w:left w:val="none" w:sz="0" w:space="0" w:color="auto"/>
                                <w:bottom w:val="none" w:sz="0" w:space="0" w:color="auto"/>
                                <w:right w:val="none" w:sz="0" w:space="0" w:color="auto"/>
                              </w:divBdr>
                              <w:divsChild>
                                <w:div w:id="289168460">
                                  <w:marLeft w:val="0"/>
                                  <w:marRight w:val="0"/>
                                  <w:marTop w:val="0"/>
                                  <w:marBottom w:val="0"/>
                                  <w:divBdr>
                                    <w:top w:val="none" w:sz="0" w:space="0" w:color="auto"/>
                                    <w:left w:val="none" w:sz="0" w:space="0" w:color="auto"/>
                                    <w:bottom w:val="none" w:sz="0" w:space="0" w:color="auto"/>
                                    <w:right w:val="none" w:sz="0" w:space="0" w:color="auto"/>
                                  </w:divBdr>
                                  <w:divsChild>
                                    <w:div w:id="146285397">
                                      <w:marLeft w:val="0"/>
                                      <w:marRight w:val="0"/>
                                      <w:marTop w:val="0"/>
                                      <w:marBottom w:val="0"/>
                                      <w:divBdr>
                                        <w:top w:val="none" w:sz="0" w:space="0" w:color="auto"/>
                                        <w:left w:val="none" w:sz="0" w:space="0" w:color="auto"/>
                                        <w:bottom w:val="none" w:sz="0" w:space="0" w:color="auto"/>
                                        <w:right w:val="none" w:sz="0" w:space="0" w:color="auto"/>
                                      </w:divBdr>
                                      <w:divsChild>
                                        <w:div w:id="70486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4754619">
      <w:bodyDiv w:val="1"/>
      <w:marLeft w:val="0"/>
      <w:marRight w:val="0"/>
      <w:marTop w:val="0"/>
      <w:marBottom w:val="0"/>
      <w:divBdr>
        <w:top w:val="none" w:sz="0" w:space="0" w:color="auto"/>
        <w:left w:val="none" w:sz="0" w:space="0" w:color="auto"/>
        <w:bottom w:val="none" w:sz="0" w:space="0" w:color="auto"/>
        <w:right w:val="none" w:sz="0" w:space="0" w:color="auto"/>
      </w:divBdr>
    </w:div>
    <w:div w:id="225343798">
      <w:bodyDiv w:val="1"/>
      <w:marLeft w:val="0"/>
      <w:marRight w:val="0"/>
      <w:marTop w:val="0"/>
      <w:marBottom w:val="0"/>
      <w:divBdr>
        <w:top w:val="none" w:sz="0" w:space="0" w:color="auto"/>
        <w:left w:val="none" w:sz="0" w:space="0" w:color="auto"/>
        <w:bottom w:val="none" w:sz="0" w:space="0" w:color="auto"/>
        <w:right w:val="none" w:sz="0" w:space="0" w:color="auto"/>
      </w:divBdr>
      <w:divsChild>
        <w:div w:id="1382901884">
          <w:marLeft w:val="0"/>
          <w:marRight w:val="0"/>
          <w:marTop w:val="0"/>
          <w:marBottom w:val="150"/>
          <w:divBdr>
            <w:top w:val="none" w:sz="0" w:space="0" w:color="auto"/>
            <w:left w:val="none" w:sz="0" w:space="0" w:color="auto"/>
            <w:bottom w:val="none" w:sz="0" w:space="0" w:color="auto"/>
            <w:right w:val="none" w:sz="0" w:space="0" w:color="auto"/>
          </w:divBdr>
        </w:div>
      </w:divsChild>
    </w:div>
    <w:div w:id="225846158">
      <w:bodyDiv w:val="1"/>
      <w:marLeft w:val="0"/>
      <w:marRight w:val="0"/>
      <w:marTop w:val="0"/>
      <w:marBottom w:val="0"/>
      <w:divBdr>
        <w:top w:val="none" w:sz="0" w:space="0" w:color="auto"/>
        <w:left w:val="none" w:sz="0" w:space="0" w:color="auto"/>
        <w:bottom w:val="none" w:sz="0" w:space="0" w:color="auto"/>
        <w:right w:val="none" w:sz="0" w:space="0" w:color="auto"/>
      </w:divBdr>
    </w:div>
    <w:div w:id="226458590">
      <w:bodyDiv w:val="1"/>
      <w:marLeft w:val="0"/>
      <w:marRight w:val="0"/>
      <w:marTop w:val="0"/>
      <w:marBottom w:val="0"/>
      <w:divBdr>
        <w:top w:val="none" w:sz="0" w:space="0" w:color="auto"/>
        <w:left w:val="none" w:sz="0" w:space="0" w:color="auto"/>
        <w:bottom w:val="none" w:sz="0" w:space="0" w:color="auto"/>
        <w:right w:val="none" w:sz="0" w:space="0" w:color="auto"/>
      </w:divBdr>
      <w:divsChild>
        <w:div w:id="841243635">
          <w:marLeft w:val="0"/>
          <w:marRight w:val="0"/>
          <w:marTop w:val="0"/>
          <w:marBottom w:val="0"/>
          <w:divBdr>
            <w:top w:val="none" w:sz="0" w:space="0" w:color="auto"/>
            <w:left w:val="none" w:sz="0" w:space="0" w:color="auto"/>
            <w:bottom w:val="dotted" w:sz="6" w:space="4" w:color="DDDDDD"/>
            <w:right w:val="none" w:sz="0" w:space="0" w:color="auto"/>
          </w:divBdr>
        </w:div>
      </w:divsChild>
    </w:div>
    <w:div w:id="226696741">
      <w:bodyDiv w:val="1"/>
      <w:marLeft w:val="0"/>
      <w:marRight w:val="0"/>
      <w:marTop w:val="0"/>
      <w:marBottom w:val="0"/>
      <w:divBdr>
        <w:top w:val="none" w:sz="0" w:space="0" w:color="auto"/>
        <w:left w:val="none" w:sz="0" w:space="0" w:color="auto"/>
        <w:bottom w:val="none" w:sz="0" w:space="0" w:color="auto"/>
        <w:right w:val="none" w:sz="0" w:space="0" w:color="auto"/>
      </w:divBdr>
    </w:div>
    <w:div w:id="226768517">
      <w:bodyDiv w:val="1"/>
      <w:marLeft w:val="0"/>
      <w:marRight w:val="0"/>
      <w:marTop w:val="0"/>
      <w:marBottom w:val="0"/>
      <w:divBdr>
        <w:top w:val="none" w:sz="0" w:space="0" w:color="auto"/>
        <w:left w:val="none" w:sz="0" w:space="0" w:color="auto"/>
        <w:bottom w:val="none" w:sz="0" w:space="0" w:color="auto"/>
        <w:right w:val="none" w:sz="0" w:space="0" w:color="auto"/>
      </w:divBdr>
    </w:div>
    <w:div w:id="227498176">
      <w:bodyDiv w:val="1"/>
      <w:marLeft w:val="0"/>
      <w:marRight w:val="0"/>
      <w:marTop w:val="0"/>
      <w:marBottom w:val="0"/>
      <w:divBdr>
        <w:top w:val="none" w:sz="0" w:space="0" w:color="auto"/>
        <w:left w:val="none" w:sz="0" w:space="0" w:color="auto"/>
        <w:bottom w:val="none" w:sz="0" w:space="0" w:color="auto"/>
        <w:right w:val="none" w:sz="0" w:space="0" w:color="auto"/>
      </w:divBdr>
      <w:divsChild>
        <w:div w:id="533269695">
          <w:marLeft w:val="0"/>
          <w:marRight w:val="225"/>
          <w:marTop w:val="0"/>
          <w:marBottom w:val="75"/>
          <w:divBdr>
            <w:top w:val="none" w:sz="0" w:space="0" w:color="auto"/>
            <w:left w:val="none" w:sz="0" w:space="0" w:color="auto"/>
            <w:bottom w:val="none" w:sz="0" w:space="0" w:color="auto"/>
            <w:right w:val="none" w:sz="0" w:space="0" w:color="auto"/>
          </w:divBdr>
          <w:divsChild>
            <w:div w:id="1748726709">
              <w:marLeft w:val="0"/>
              <w:marRight w:val="0"/>
              <w:marTop w:val="0"/>
              <w:marBottom w:val="0"/>
              <w:divBdr>
                <w:top w:val="none" w:sz="0" w:space="0" w:color="auto"/>
                <w:left w:val="none" w:sz="0" w:space="0" w:color="auto"/>
                <w:bottom w:val="none" w:sz="0" w:space="0" w:color="auto"/>
                <w:right w:val="none" w:sz="0" w:space="0" w:color="auto"/>
              </w:divBdr>
            </w:div>
          </w:divsChild>
        </w:div>
        <w:div w:id="1418940014">
          <w:marLeft w:val="0"/>
          <w:marRight w:val="0"/>
          <w:marTop w:val="0"/>
          <w:marBottom w:val="0"/>
          <w:divBdr>
            <w:top w:val="none" w:sz="0" w:space="0" w:color="auto"/>
            <w:left w:val="none" w:sz="0" w:space="0" w:color="auto"/>
            <w:bottom w:val="dotted" w:sz="6" w:space="4" w:color="DDDDDD"/>
            <w:right w:val="none" w:sz="0" w:space="0" w:color="auto"/>
          </w:divBdr>
        </w:div>
      </w:divsChild>
    </w:div>
    <w:div w:id="227695229">
      <w:bodyDiv w:val="1"/>
      <w:marLeft w:val="0"/>
      <w:marRight w:val="0"/>
      <w:marTop w:val="0"/>
      <w:marBottom w:val="0"/>
      <w:divBdr>
        <w:top w:val="none" w:sz="0" w:space="0" w:color="auto"/>
        <w:left w:val="none" w:sz="0" w:space="0" w:color="auto"/>
        <w:bottom w:val="none" w:sz="0" w:space="0" w:color="auto"/>
        <w:right w:val="none" w:sz="0" w:space="0" w:color="auto"/>
      </w:divBdr>
      <w:divsChild>
        <w:div w:id="309797038">
          <w:marLeft w:val="0"/>
          <w:marRight w:val="0"/>
          <w:marTop w:val="0"/>
          <w:marBottom w:val="150"/>
          <w:divBdr>
            <w:top w:val="none" w:sz="0" w:space="0" w:color="auto"/>
            <w:left w:val="none" w:sz="0" w:space="0" w:color="auto"/>
            <w:bottom w:val="none" w:sz="0" w:space="0" w:color="auto"/>
            <w:right w:val="none" w:sz="0" w:space="0" w:color="auto"/>
          </w:divBdr>
        </w:div>
        <w:div w:id="1071997983">
          <w:marLeft w:val="0"/>
          <w:marRight w:val="0"/>
          <w:marTop w:val="0"/>
          <w:marBottom w:val="150"/>
          <w:divBdr>
            <w:top w:val="none" w:sz="0" w:space="0" w:color="auto"/>
            <w:left w:val="none" w:sz="0" w:space="0" w:color="auto"/>
            <w:bottom w:val="none" w:sz="0" w:space="0" w:color="auto"/>
            <w:right w:val="none" w:sz="0" w:space="0" w:color="auto"/>
          </w:divBdr>
          <w:divsChild>
            <w:div w:id="456608468">
              <w:marLeft w:val="0"/>
              <w:marRight w:val="0"/>
              <w:marTop w:val="0"/>
              <w:marBottom w:val="0"/>
              <w:divBdr>
                <w:top w:val="none" w:sz="0" w:space="0" w:color="auto"/>
                <w:left w:val="none" w:sz="0" w:space="0" w:color="auto"/>
                <w:bottom w:val="none" w:sz="0" w:space="0" w:color="auto"/>
                <w:right w:val="none" w:sz="0" w:space="0" w:color="auto"/>
              </w:divBdr>
              <w:divsChild>
                <w:div w:id="140668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2790">
          <w:marLeft w:val="0"/>
          <w:marRight w:val="0"/>
          <w:marTop w:val="0"/>
          <w:marBottom w:val="0"/>
          <w:divBdr>
            <w:top w:val="none" w:sz="0" w:space="0" w:color="auto"/>
            <w:left w:val="none" w:sz="0" w:space="0" w:color="auto"/>
            <w:bottom w:val="none" w:sz="0" w:space="0" w:color="auto"/>
            <w:right w:val="none" w:sz="0" w:space="0" w:color="auto"/>
          </w:divBdr>
          <w:divsChild>
            <w:div w:id="20097490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27965111">
      <w:bodyDiv w:val="1"/>
      <w:marLeft w:val="0"/>
      <w:marRight w:val="0"/>
      <w:marTop w:val="0"/>
      <w:marBottom w:val="0"/>
      <w:divBdr>
        <w:top w:val="none" w:sz="0" w:space="0" w:color="auto"/>
        <w:left w:val="none" w:sz="0" w:space="0" w:color="auto"/>
        <w:bottom w:val="none" w:sz="0" w:space="0" w:color="auto"/>
        <w:right w:val="none" w:sz="0" w:space="0" w:color="auto"/>
      </w:divBdr>
      <w:divsChild>
        <w:div w:id="1286422786">
          <w:marLeft w:val="0"/>
          <w:marRight w:val="0"/>
          <w:marTop w:val="0"/>
          <w:marBottom w:val="150"/>
          <w:divBdr>
            <w:top w:val="none" w:sz="0" w:space="0" w:color="auto"/>
            <w:left w:val="none" w:sz="0" w:space="0" w:color="auto"/>
            <w:bottom w:val="none" w:sz="0" w:space="0" w:color="auto"/>
            <w:right w:val="none" w:sz="0" w:space="0" w:color="auto"/>
          </w:divBdr>
        </w:div>
      </w:divsChild>
    </w:div>
    <w:div w:id="227965171">
      <w:bodyDiv w:val="1"/>
      <w:marLeft w:val="0"/>
      <w:marRight w:val="0"/>
      <w:marTop w:val="0"/>
      <w:marBottom w:val="0"/>
      <w:divBdr>
        <w:top w:val="none" w:sz="0" w:space="0" w:color="auto"/>
        <w:left w:val="none" w:sz="0" w:space="0" w:color="auto"/>
        <w:bottom w:val="none" w:sz="0" w:space="0" w:color="auto"/>
        <w:right w:val="none" w:sz="0" w:space="0" w:color="auto"/>
      </w:divBdr>
      <w:divsChild>
        <w:div w:id="1814903332">
          <w:marLeft w:val="0"/>
          <w:marRight w:val="0"/>
          <w:marTop w:val="0"/>
          <w:marBottom w:val="0"/>
          <w:divBdr>
            <w:top w:val="none" w:sz="0" w:space="0" w:color="auto"/>
            <w:left w:val="none" w:sz="0" w:space="0" w:color="auto"/>
            <w:bottom w:val="dotted" w:sz="6" w:space="4" w:color="DDDDDD"/>
            <w:right w:val="none" w:sz="0" w:space="0" w:color="auto"/>
          </w:divBdr>
          <w:divsChild>
            <w:div w:id="14017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343">
      <w:bodyDiv w:val="1"/>
      <w:marLeft w:val="0"/>
      <w:marRight w:val="0"/>
      <w:marTop w:val="0"/>
      <w:marBottom w:val="0"/>
      <w:divBdr>
        <w:top w:val="none" w:sz="0" w:space="0" w:color="auto"/>
        <w:left w:val="none" w:sz="0" w:space="0" w:color="auto"/>
        <w:bottom w:val="none" w:sz="0" w:space="0" w:color="auto"/>
        <w:right w:val="none" w:sz="0" w:space="0" w:color="auto"/>
      </w:divBdr>
      <w:divsChild>
        <w:div w:id="1340039105">
          <w:marLeft w:val="0"/>
          <w:marRight w:val="0"/>
          <w:marTop w:val="0"/>
          <w:marBottom w:val="0"/>
          <w:divBdr>
            <w:top w:val="none" w:sz="0" w:space="0" w:color="auto"/>
            <w:left w:val="none" w:sz="0" w:space="0" w:color="auto"/>
            <w:bottom w:val="none" w:sz="0" w:space="0" w:color="auto"/>
            <w:right w:val="none" w:sz="0" w:space="0" w:color="auto"/>
          </w:divBdr>
          <w:divsChild>
            <w:div w:id="1567766377">
              <w:marLeft w:val="0"/>
              <w:marRight w:val="0"/>
              <w:marTop w:val="0"/>
              <w:marBottom w:val="0"/>
              <w:divBdr>
                <w:top w:val="none" w:sz="0" w:space="0" w:color="auto"/>
                <w:left w:val="none" w:sz="0" w:space="0" w:color="auto"/>
                <w:bottom w:val="none" w:sz="0" w:space="0" w:color="auto"/>
                <w:right w:val="none" w:sz="0" w:space="0" w:color="auto"/>
              </w:divBdr>
              <w:divsChild>
                <w:div w:id="1552110884">
                  <w:marLeft w:val="0"/>
                  <w:marRight w:val="0"/>
                  <w:marTop w:val="0"/>
                  <w:marBottom w:val="0"/>
                  <w:divBdr>
                    <w:top w:val="none" w:sz="0" w:space="0" w:color="auto"/>
                    <w:left w:val="none" w:sz="0" w:space="0" w:color="auto"/>
                    <w:bottom w:val="none" w:sz="0" w:space="0" w:color="auto"/>
                    <w:right w:val="none" w:sz="0" w:space="0" w:color="auto"/>
                  </w:divBdr>
                  <w:divsChild>
                    <w:div w:id="906452414">
                      <w:marLeft w:val="0"/>
                      <w:marRight w:val="0"/>
                      <w:marTop w:val="0"/>
                      <w:marBottom w:val="0"/>
                      <w:divBdr>
                        <w:top w:val="none" w:sz="0" w:space="0" w:color="auto"/>
                        <w:left w:val="none" w:sz="0" w:space="0" w:color="auto"/>
                        <w:bottom w:val="none" w:sz="0" w:space="0" w:color="auto"/>
                        <w:right w:val="none" w:sz="0" w:space="0" w:color="auto"/>
                      </w:divBdr>
                      <w:divsChild>
                        <w:div w:id="1893886034">
                          <w:marLeft w:val="0"/>
                          <w:marRight w:val="0"/>
                          <w:marTop w:val="0"/>
                          <w:marBottom w:val="0"/>
                          <w:divBdr>
                            <w:top w:val="none" w:sz="0" w:space="0" w:color="auto"/>
                            <w:left w:val="none" w:sz="0" w:space="0" w:color="auto"/>
                            <w:bottom w:val="none" w:sz="0" w:space="0" w:color="auto"/>
                            <w:right w:val="none" w:sz="0" w:space="0" w:color="auto"/>
                          </w:divBdr>
                          <w:divsChild>
                            <w:div w:id="3434683">
                              <w:marLeft w:val="0"/>
                              <w:marRight w:val="0"/>
                              <w:marTop w:val="0"/>
                              <w:marBottom w:val="0"/>
                              <w:divBdr>
                                <w:top w:val="none" w:sz="0" w:space="0" w:color="auto"/>
                                <w:left w:val="none" w:sz="0" w:space="0" w:color="auto"/>
                                <w:bottom w:val="none" w:sz="0" w:space="0" w:color="auto"/>
                                <w:right w:val="none" w:sz="0" w:space="0" w:color="auto"/>
                              </w:divBdr>
                              <w:divsChild>
                                <w:div w:id="1247226616">
                                  <w:marLeft w:val="0"/>
                                  <w:marRight w:val="0"/>
                                  <w:marTop w:val="0"/>
                                  <w:marBottom w:val="0"/>
                                  <w:divBdr>
                                    <w:top w:val="none" w:sz="0" w:space="0" w:color="auto"/>
                                    <w:left w:val="none" w:sz="0" w:space="0" w:color="auto"/>
                                    <w:bottom w:val="none" w:sz="0" w:space="0" w:color="auto"/>
                                    <w:right w:val="none" w:sz="0" w:space="0" w:color="auto"/>
                                  </w:divBdr>
                                  <w:divsChild>
                                    <w:div w:id="1892839100">
                                      <w:marLeft w:val="0"/>
                                      <w:marRight w:val="0"/>
                                      <w:marTop w:val="0"/>
                                      <w:marBottom w:val="0"/>
                                      <w:divBdr>
                                        <w:top w:val="none" w:sz="0" w:space="0" w:color="auto"/>
                                        <w:left w:val="none" w:sz="0" w:space="0" w:color="auto"/>
                                        <w:bottom w:val="none" w:sz="0" w:space="0" w:color="auto"/>
                                        <w:right w:val="none" w:sz="0" w:space="0" w:color="auto"/>
                                      </w:divBdr>
                                      <w:divsChild>
                                        <w:div w:id="6741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031424">
      <w:bodyDiv w:val="1"/>
      <w:marLeft w:val="0"/>
      <w:marRight w:val="0"/>
      <w:marTop w:val="0"/>
      <w:marBottom w:val="0"/>
      <w:divBdr>
        <w:top w:val="none" w:sz="0" w:space="0" w:color="auto"/>
        <w:left w:val="none" w:sz="0" w:space="0" w:color="auto"/>
        <w:bottom w:val="none" w:sz="0" w:space="0" w:color="auto"/>
        <w:right w:val="none" w:sz="0" w:space="0" w:color="auto"/>
      </w:divBdr>
      <w:divsChild>
        <w:div w:id="1131509885">
          <w:marLeft w:val="0"/>
          <w:marRight w:val="0"/>
          <w:marTop w:val="0"/>
          <w:marBottom w:val="0"/>
          <w:divBdr>
            <w:top w:val="none" w:sz="0" w:space="0" w:color="auto"/>
            <w:left w:val="none" w:sz="0" w:space="0" w:color="auto"/>
            <w:bottom w:val="none" w:sz="0" w:space="0" w:color="auto"/>
            <w:right w:val="none" w:sz="0" w:space="0" w:color="auto"/>
          </w:divBdr>
          <w:divsChild>
            <w:div w:id="941648578">
              <w:marLeft w:val="0"/>
              <w:marRight w:val="0"/>
              <w:marTop w:val="0"/>
              <w:marBottom w:val="0"/>
              <w:divBdr>
                <w:top w:val="none" w:sz="0" w:space="0" w:color="auto"/>
                <w:left w:val="none" w:sz="0" w:space="0" w:color="auto"/>
                <w:bottom w:val="none" w:sz="0" w:space="0" w:color="auto"/>
                <w:right w:val="none" w:sz="0" w:space="0" w:color="auto"/>
              </w:divBdr>
            </w:div>
            <w:div w:id="1555461931">
              <w:marLeft w:val="0"/>
              <w:marRight w:val="0"/>
              <w:marTop w:val="0"/>
              <w:marBottom w:val="150"/>
              <w:divBdr>
                <w:top w:val="none" w:sz="0" w:space="0" w:color="auto"/>
                <w:left w:val="none" w:sz="0" w:space="0" w:color="auto"/>
                <w:bottom w:val="none" w:sz="0" w:space="0" w:color="auto"/>
                <w:right w:val="none" w:sz="0" w:space="0" w:color="auto"/>
              </w:divBdr>
            </w:div>
          </w:divsChild>
        </w:div>
        <w:div w:id="1567522397">
          <w:marLeft w:val="0"/>
          <w:marRight w:val="0"/>
          <w:marTop w:val="0"/>
          <w:marBottom w:val="150"/>
          <w:divBdr>
            <w:top w:val="none" w:sz="0" w:space="0" w:color="auto"/>
            <w:left w:val="none" w:sz="0" w:space="0" w:color="auto"/>
            <w:bottom w:val="none" w:sz="0" w:space="0" w:color="auto"/>
            <w:right w:val="none" w:sz="0" w:space="0" w:color="auto"/>
          </w:divBdr>
          <w:divsChild>
            <w:div w:id="11417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2564">
      <w:bodyDiv w:val="1"/>
      <w:marLeft w:val="0"/>
      <w:marRight w:val="0"/>
      <w:marTop w:val="0"/>
      <w:marBottom w:val="0"/>
      <w:divBdr>
        <w:top w:val="none" w:sz="0" w:space="0" w:color="auto"/>
        <w:left w:val="none" w:sz="0" w:space="0" w:color="auto"/>
        <w:bottom w:val="none" w:sz="0" w:space="0" w:color="auto"/>
        <w:right w:val="none" w:sz="0" w:space="0" w:color="auto"/>
      </w:divBdr>
      <w:divsChild>
        <w:div w:id="1623075243">
          <w:marLeft w:val="0"/>
          <w:marRight w:val="0"/>
          <w:marTop w:val="0"/>
          <w:marBottom w:val="0"/>
          <w:divBdr>
            <w:top w:val="none" w:sz="0" w:space="0" w:color="auto"/>
            <w:left w:val="none" w:sz="0" w:space="0" w:color="auto"/>
            <w:bottom w:val="none" w:sz="0" w:space="0" w:color="auto"/>
            <w:right w:val="none" w:sz="0" w:space="0" w:color="auto"/>
          </w:divBdr>
          <w:divsChild>
            <w:div w:id="609243971">
              <w:marLeft w:val="0"/>
              <w:marRight w:val="0"/>
              <w:marTop w:val="0"/>
              <w:marBottom w:val="0"/>
              <w:divBdr>
                <w:top w:val="none" w:sz="0" w:space="0" w:color="auto"/>
                <w:left w:val="none" w:sz="0" w:space="0" w:color="auto"/>
                <w:bottom w:val="none" w:sz="0" w:space="0" w:color="auto"/>
                <w:right w:val="none" w:sz="0" w:space="0" w:color="auto"/>
              </w:divBdr>
            </w:div>
          </w:divsChild>
        </w:div>
        <w:div w:id="1778141203">
          <w:marLeft w:val="0"/>
          <w:marRight w:val="0"/>
          <w:marTop w:val="0"/>
          <w:marBottom w:val="150"/>
          <w:divBdr>
            <w:top w:val="none" w:sz="0" w:space="0" w:color="auto"/>
            <w:left w:val="none" w:sz="0" w:space="0" w:color="auto"/>
            <w:bottom w:val="none" w:sz="0" w:space="0" w:color="auto"/>
            <w:right w:val="none" w:sz="0" w:space="0" w:color="auto"/>
          </w:divBdr>
        </w:div>
        <w:div w:id="1995572704">
          <w:marLeft w:val="0"/>
          <w:marRight w:val="0"/>
          <w:marTop w:val="0"/>
          <w:marBottom w:val="150"/>
          <w:divBdr>
            <w:top w:val="none" w:sz="0" w:space="0" w:color="auto"/>
            <w:left w:val="none" w:sz="0" w:space="0" w:color="auto"/>
            <w:bottom w:val="none" w:sz="0" w:space="0" w:color="auto"/>
            <w:right w:val="none" w:sz="0" w:space="0" w:color="auto"/>
          </w:divBdr>
          <w:divsChild>
            <w:div w:id="108927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8837">
      <w:bodyDiv w:val="1"/>
      <w:marLeft w:val="0"/>
      <w:marRight w:val="0"/>
      <w:marTop w:val="0"/>
      <w:marBottom w:val="0"/>
      <w:divBdr>
        <w:top w:val="none" w:sz="0" w:space="0" w:color="auto"/>
        <w:left w:val="none" w:sz="0" w:space="0" w:color="auto"/>
        <w:bottom w:val="none" w:sz="0" w:space="0" w:color="auto"/>
        <w:right w:val="none" w:sz="0" w:space="0" w:color="auto"/>
      </w:divBdr>
    </w:div>
    <w:div w:id="228656478">
      <w:bodyDiv w:val="1"/>
      <w:marLeft w:val="0"/>
      <w:marRight w:val="0"/>
      <w:marTop w:val="0"/>
      <w:marBottom w:val="0"/>
      <w:divBdr>
        <w:top w:val="none" w:sz="0" w:space="0" w:color="auto"/>
        <w:left w:val="none" w:sz="0" w:space="0" w:color="auto"/>
        <w:bottom w:val="none" w:sz="0" w:space="0" w:color="auto"/>
        <w:right w:val="none" w:sz="0" w:space="0" w:color="auto"/>
      </w:divBdr>
      <w:divsChild>
        <w:div w:id="1175072944">
          <w:marLeft w:val="0"/>
          <w:marRight w:val="0"/>
          <w:marTop w:val="0"/>
          <w:marBottom w:val="150"/>
          <w:divBdr>
            <w:top w:val="none" w:sz="0" w:space="0" w:color="auto"/>
            <w:left w:val="none" w:sz="0" w:space="0" w:color="auto"/>
            <w:bottom w:val="none" w:sz="0" w:space="0" w:color="auto"/>
            <w:right w:val="none" w:sz="0" w:space="0" w:color="auto"/>
          </w:divBdr>
        </w:div>
        <w:div w:id="1786343282">
          <w:marLeft w:val="0"/>
          <w:marRight w:val="0"/>
          <w:marTop w:val="0"/>
          <w:marBottom w:val="0"/>
          <w:divBdr>
            <w:top w:val="none" w:sz="0" w:space="0" w:color="auto"/>
            <w:left w:val="none" w:sz="0" w:space="0" w:color="auto"/>
            <w:bottom w:val="none" w:sz="0" w:space="0" w:color="auto"/>
            <w:right w:val="none" w:sz="0" w:space="0" w:color="auto"/>
          </w:divBdr>
        </w:div>
      </w:divsChild>
    </w:div>
    <w:div w:id="228811345">
      <w:bodyDiv w:val="1"/>
      <w:marLeft w:val="0"/>
      <w:marRight w:val="0"/>
      <w:marTop w:val="0"/>
      <w:marBottom w:val="0"/>
      <w:divBdr>
        <w:top w:val="none" w:sz="0" w:space="0" w:color="auto"/>
        <w:left w:val="none" w:sz="0" w:space="0" w:color="auto"/>
        <w:bottom w:val="none" w:sz="0" w:space="0" w:color="auto"/>
        <w:right w:val="none" w:sz="0" w:space="0" w:color="auto"/>
      </w:divBdr>
      <w:divsChild>
        <w:div w:id="332605583">
          <w:marLeft w:val="0"/>
          <w:marRight w:val="0"/>
          <w:marTop w:val="0"/>
          <w:marBottom w:val="240"/>
          <w:divBdr>
            <w:top w:val="none" w:sz="0" w:space="0" w:color="auto"/>
            <w:left w:val="none" w:sz="0" w:space="0" w:color="auto"/>
            <w:bottom w:val="none" w:sz="0" w:space="0" w:color="auto"/>
            <w:right w:val="none" w:sz="0" w:space="0" w:color="auto"/>
          </w:divBdr>
        </w:div>
        <w:div w:id="453716692">
          <w:marLeft w:val="0"/>
          <w:marRight w:val="0"/>
          <w:marTop w:val="0"/>
          <w:marBottom w:val="240"/>
          <w:divBdr>
            <w:top w:val="none" w:sz="0" w:space="0" w:color="auto"/>
            <w:left w:val="none" w:sz="0" w:space="0" w:color="auto"/>
            <w:bottom w:val="none" w:sz="0" w:space="0" w:color="auto"/>
            <w:right w:val="none" w:sz="0" w:space="0" w:color="auto"/>
          </w:divBdr>
          <w:divsChild>
            <w:div w:id="1732001627">
              <w:marLeft w:val="0"/>
              <w:marRight w:val="0"/>
              <w:marTop w:val="0"/>
              <w:marBottom w:val="0"/>
              <w:divBdr>
                <w:top w:val="none" w:sz="0" w:space="0" w:color="auto"/>
                <w:left w:val="none" w:sz="0" w:space="0" w:color="auto"/>
                <w:bottom w:val="none" w:sz="0" w:space="0" w:color="auto"/>
                <w:right w:val="none" w:sz="0" w:space="0" w:color="auto"/>
              </w:divBdr>
              <w:divsChild>
                <w:div w:id="21261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52236">
          <w:marLeft w:val="0"/>
          <w:marRight w:val="0"/>
          <w:marTop w:val="0"/>
          <w:marBottom w:val="240"/>
          <w:divBdr>
            <w:top w:val="none" w:sz="0" w:space="0" w:color="auto"/>
            <w:left w:val="none" w:sz="0" w:space="0" w:color="auto"/>
            <w:bottom w:val="none" w:sz="0" w:space="0" w:color="auto"/>
            <w:right w:val="none" w:sz="0" w:space="0" w:color="auto"/>
          </w:divBdr>
        </w:div>
        <w:div w:id="1894198418">
          <w:marLeft w:val="0"/>
          <w:marRight w:val="0"/>
          <w:marTop w:val="0"/>
          <w:marBottom w:val="240"/>
          <w:divBdr>
            <w:top w:val="none" w:sz="0" w:space="0" w:color="auto"/>
            <w:left w:val="none" w:sz="0" w:space="0" w:color="auto"/>
            <w:bottom w:val="none" w:sz="0" w:space="0" w:color="auto"/>
            <w:right w:val="none" w:sz="0" w:space="0" w:color="auto"/>
          </w:divBdr>
        </w:div>
        <w:div w:id="1986353852">
          <w:marLeft w:val="0"/>
          <w:marRight w:val="0"/>
          <w:marTop w:val="0"/>
          <w:marBottom w:val="240"/>
          <w:divBdr>
            <w:top w:val="none" w:sz="0" w:space="0" w:color="auto"/>
            <w:left w:val="none" w:sz="0" w:space="0" w:color="auto"/>
            <w:bottom w:val="none" w:sz="0" w:space="0" w:color="auto"/>
            <w:right w:val="none" w:sz="0" w:space="0" w:color="auto"/>
          </w:divBdr>
        </w:div>
      </w:divsChild>
    </w:div>
    <w:div w:id="229000526">
      <w:bodyDiv w:val="1"/>
      <w:marLeft w:val="0"/>
      <w:marRight w:val="0"/>
      <w:marTop w:val="0"/>
      <w:marBottom w:val="0"/>
      <w:divBdr>
        <w:top w:val="none" w:sz="0" w:space="0" w:color="auto"/>
        <w:left w:val="none" w:sz="0" w:space="0" w:color="auto"/>
        <w:bottom w:val="none" w:sz="0" w:space="0" w:color="auto"/>
        <w:right w:val="none" w:sz="0" w:space="0" w:color="auto"/>
      </w:divBdr>
      <w:divsChild>
        <w:div w:id="823813531">
          <w:marLeft w:val="0"/>
          <w:marRight w:val="0"/>
          <w:marTop w:val="0"/>
          <w:marBottom w:val="0"/>
          <w:divBdr>
            <w:top w:val="none" w:sz="0" w:space="0" w:color="auto"/>
            <w:left w:val="none" w:sz="0" w:space="0" w:color="auto"/>
            <w:bottom w:val="none" w:sz="0" w:space="0" w:color="auto"/>
            <w:right w:val="none" w:sz="0" w:space="0" w:color="auto"/>
          </w:divBdr>
          <w:divsChild>
            <w:div w:id="1702435973">
              <w:marLeft w:val="0"/>
              <w:marRight w:val="0"/>
              <w:marTop w:val="0"/>
              <w:marBottom w:val="0"/>
              <w:divBdr>
                <w:top w:val="none" w:sz="0" w:space="0" w:color="auto"/>
                <w:left w:val="none" w:sz="0" w:space="0" w:color="auto"/>
                <w:bottom w:val="none" w:sz="0" w:space="0" w:color="auto"/>
                <w:right w:val="none" w:sz="0" w:space="0" w:color="auto"/>
              </w:divBdr>
              <w:divsChild>
                <w:div w:id="1045720571">
                  <w:marLeft w:val="0"/>
                  <w:marRight w:val="0"/>
                  <w:marTop w:val="0"/>
                  <w:marBottom w:val="0"/>
                  <w:divBdr>
                    <w:top w:val="none" w:sz="0" w:space="0" w:color="auto"/>
                    <w:left w:val="none" w:sz="0" w:space="0" w:color="auto"/>
                    <w:bottom w:val="none" w:sz="0" w:space="0" w:color="auto"/>
                    <w:right w:val="none" w:sz="0" w:space="0" w:color="auto"/>
                  </w:divBdr>
                  <w:divsChild>
                    <w:div w:id="506334624">
                      <w:marLeft w:val="0"/>
                      <w:marRight w:val="0"/>
                      <w:marTop w:val="0"/>
                      <w:marBottom w:val="0"/>
                      <w:divBdr>
                        <w:top w:val="none" w:sz="0" w:space="0" w:color="auto"/>
                        <w:left w:val="none" w:sz="0" w:space="0" w:color="auto"/>
                        <w:bottom w:val="none" w:sz="0" w:space="0" w:color="auto"/>
                        <w:right w:val="none" w:sz="0" w:space="0" w:color="auto"/>
                      </w:divBdr>
                      <w:divsChild>
                        <w:div w:id="418060294">
                          <w:marLeft w:val="0"/>
                          <w:marRight w:val="0"/>
                          <w:marTop w:val="0"/>
                          <w:marBottom w:val="0"/>
                          <w:divBdr>
                            <w:top w:val="none" w:sz="0" w:space="0" w:color="auto"/>
                            <w:left w:val="none" w:sz="0" w:space="0" w:color="auto"/>
                            <w:bottom w:val="none" w:sz="0" w:space="0" w:color="auto"/>
                            <w:right w:val="none" w:sz="0" w:space="0" w:color="auto"/>
                          </w:divBdr>
                          <w:divsChild>
                            <w:div w:id="1360542618">
                              <w:marLeft w:val="0"/>
                              <w:marRight w:val="0"/>
                              <w:marTop w:val="0"/>
                              <w:marBottom w:val="0"/>
                              <w:divBdr>
                                <w:top w:val="none" w:sz="0" w:space="0" w:color="auto"/>
                                <w:left w:val="none" w:sz="0" w:space="0" w:color="auto"/>
                                <w:bottom w:val="none" w:sz="0" w:space="0" w:color="auto"/>
                                <w:right w:val="none" w:sz="0" w:space="0" w:color="auto"/>
                              </w:divBdr>
                              <w:divsChild>
                                <w:div w:id="622081350">
                                  <w:marLeft w:val="0"/>
                                  <w:marRight w:val="0"/>
                                  <w:marTop w:val="0"/>
                                  <w:marBottom w:val="0"/>
                                  <w:divBdr>
                                    <w:top w:val="none" w:sz="0" w:space="0" w:color="auto"/>
                                    <w:left w:val="none" w:sz="0" w:space="0" w:color="auto"/>
                                    <w:bottom w:val="none" w:sz="0" w:space="0" w:color="auto"/>
                                    <w:right w:val="none" w:sz="0" w:space="0" w:color="auto"/>
                                  </w:divBdr>
                                  <w:divsChild>
                                    <w:div w:id="73886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198745">
      <w:bodyDiv w:val="1"/>
      <w:marLeft w:val="0"/>
      <w:marRight w:val="0"/>
      <w:marTop w:val="0"/>
      <w:marBottom w:val="0"/>
      <w:divBdr>
        <w:top w:val="none" w:sz="0" w:space="0" w:color="auto"/>
        <w:left w:val="none" w:sz="0" w:space="0" w:color="auto"/>
        <w:bottom w:val="none" w:sz="0" w:space="0" w:color="auto"/>
        <w:right w:val="none" w:sz="0" w:space="0" w:color="auto"/>
      </w:divBdr>
      <w:divsChild>
        <w:div w:id="1275136978">
          <w:marLeft w:val="0"/>
          <w:marRight w:val="0"/>
          <w:marTop w:val="0"/>
          <w:marBottom w:val="0"/>
          <w:divBdr>
            <w:top w:val="single" w:sz="6" w:space="7" w:color="CFE3EA"/>
            <w:left w:val="single" w:sz="6" w:space="11" w:color="CFE3EA"/>
            <w:bottom w:val="single" w:sz="6" w:space="7" w:color="CFE3EA"/>
            <w:right w:val="single" w:sz="6" w:space="11" w:color="CFE3EA"/>
          </w:divBdr>
        </w:div>
        <w:div w:id="1480539070">
          <w:marLeft w:val="0"/>
          <w:marRight w:val="0"/>
          <w:marTop w:val="300"/>
          <w:marBottom w:val="0"/>
          <w:divBdr>
            <w:top w:val="none" w:sz="0" w:space="0" w:color="auto"/>
            <w:left w:val="none" w:sz="0" w:space="0" w:color="auto"/>
            <w:bottom w:val="none" w:sz="0" w:space="0" w:color="auto"/>
            <w:right w:val="none" w:sz="0" w:space="0" w:color="auto"/>
          </w:divBdr>
          <w:divsChild>
            <w:div w:id="1193763549">
              <w:marLeft w:val="0"/>
              <w:marRight w:val="0"/>
              <w:marTop w:val="300"/>
              <w:marBottom w:val="0"/>
              <w:divBdr>
                <w:top w:val="none" w:sz="0" w:space="0" w:color="auto"/>
                <w:left w:val="none" w:sz="0" w:space="0" w:color="auto"/>
                <w:bottom w:val="none" w:sz="0" w:space="0" w:color="auto"/>
                <w:right w:val="none" w:sz="0" w:space="0" w:color="auto"/>
              </w:divBdr>
            </w:div>
            <w:div w:id="1832984003">
              <w:marLeft w:val="0"/>
              <w:marRight w:val="0"/>
              <w:marTop w:val="135"/>
              <w:marBottom w:val="0"/>
              <w:divBdr>
                <w:top w:val="none" w:sz="0" w:space="0" w:color="auto"/>
                <w:left w:val="none" w:sz="0" w:space="0" w:color="auto"/>
                <w:bottom w:val="none" w:sz="0" w:space="0" w:color="auto"/>
                <w:right w:val="none" w:sz="0" w:space="0" w:color="auto"/>
              </w:divBdr>
              <w:divsChild>
                <w:div w:id="19580277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29998241">
      <w:bodyDiv w:val="1"/>
      <w:marLeft w:val="0"/>
      <w:marRight w:val="0"/>
      <w:marTop w:val="0"/>
      <w:marBottom w:val="0"/>
      <w:divBdr>
        <w:top w:val="none" w:sz="0" w:space="0" w:color="auto"/>
        <w:left w:val="none" w:sz="0" w:space="0" w:color="auto"/>
        <w:bottom w:val="none" w:sz="0" w:space="0" w:color="auto"/>
        <w:right w:val="none" w:sz="0" w:space="0" w:color="auto"/>
      </w:divBdr>
      <w:divsChild>
        <w:div w:id="1434351611">
          <w:marLeft w:val="0"/>
          <w:marRight w:val="0"/>
          <w:marTop w:val="0"/>
          <w:marBottom w:val="0"/>
          <w:divBdr>
            <w:top w:val="none" w:sz="0" w:space="0" w:color="auto"/>
            <w:left w:val="none" w:sz="0" w:space="0" w:color="auto"/>
            <w:bottom w:val="none" w:sz="0" w:space="0" w:color="auto"/>
            <w:right w:val="none" w:sz="0" w:space="0" w:color="auto"/>
          </w:divBdr>
          <w:divsChild>
            <w:div w:id="395251301">
              <w:marLeft w:val="0"/>
              <w:marRight w:val="0"/>
              <w:marTop w:val="0"/>
              <w:marBottom w:val="0"/>
              <w:divBdr>
                <w:top w:val="none" w:sz="0" w:space="0" w:color="auto"/>
                <w:left w:val="none" w:sz="0" w:space="0" w:color="auto"/>
                <w:bottom w:val="none" w:sz="0" w:space="0" w:color="auto"/>
                <w:right w:val="none" w:sz="0" w:space="0" w:color="auto"/>
              </w:divBdr>
              <w:divsChild>
                <w:div w:id="1119488491">
                  <w:marLeft w:val="0"/>
                  <w:marRight w:val="0"/>
                  <w:marTop w:val="0"/>
                  <w:marBottom w:val="0"/>
                  <w:divBdr>
                    <w:top w:val="none" w:sz="0" w:space="0" w:color="auto"/>
                    <w:left w:val="none" w:sz="0" w:space="0" w:color="auto"/>
                    <w:bottom w:val="none" w:sz="0" w:space="0" w:color="auto"/>
                    <w:right w:val="none" w:sz="0" w:space="0" w:color="auto"/>
                  </w:divBdr>
                  <w:divsChild>
                    <w:div w:id="2023243505">
                      <w:marLeft w:val="0"/>
                      <w:marRight w:val="0"/>
                      <w:marTop w:val="0"/>
                      <w:marBottom w:val="0"/>
                      <w:divBdr>
                        <w:top w:val="none" w:sz="0" w:space="0" w:color="auto"/>
                        <w:left w:val="none" w:sz="0" w:space="0" w:color="auto"/>
                        <w:bottom w:val="none" w:sz="0" w:space="0" w:color="auto"/>
                        <w:right w:val="none" w:sz="0" w:space="0" w:color="auto"/>
                      </w:divBdr>
                      <w:divsChild>
                        <w:div w:id="65033982">
                          <w:marLeft w:val="0"/>
                          <w:marRight w:val="0"/>
                          <w:marTop w:val="0"/>
                          <w:marBottom w:val="0"/>
                          <w:divBdr>
                            <w:top w:val="none" w:sz="0" w:space="0" w:color="auto"/>
                            <w:left w:val="none" w:sz="0" w:space="0" w:color="auto"/>
                            <w:bottom w:val="none" w:sz="0" w:space="0" w:color="auto"/>
                            <w:right w:val="none" w:sz="0" w:space="0" w:color="auto"/>
                          </w:divBdr>
                          <w:divsChild>
                            <w:div w:id="592590762">
                              <w:marLeft w:val="0"/>
                              <w:marRight w:val="0"/>
                              <w:marTop w:val="0"/>
                              <w:marBottom w:val="0"/>
                              <w:divBdr>
                                <w:top w:val="none" w:sz="0" w:space="0" w:color="auto"/>
                                <w:left w:val="none" w:sz="0" w:space="0" w:color="auto"/>
                                <w:bottom w:val="none" w:sz="0" w:space="0" w:color="auto"/>
                                <w:right w:val="none" w:sz="0" w:space="0" w:color="auto"/>
                              </w:divBdr>
                              <w:divsChild>
                                <w:div w:id="1597327206">
                                  <w:marLeft w:val="0"/>
                                  <w:marRight w:val="0"/>
                                  <w:marTop w:val="0"/>
                                  <w:marBottom w:val="0"/>
                                  <w:divBdr>
                                    <w:top w:val="none" w:sz="0" w:space="0" w:color="auto"/>
                                    <w:left w:val="none" w:sz="0" w:space="0" w:color="auto"/>
                                    <w:bottom w:val="none" w:sz="0" w:space="0" w:color="auto"/>
                                    <w:right w:val="none" w:sz="0" w:space="0" w:color="auto"/>
                                  </w:divBdr>
                                  <w:divsChild>
                                    <w:div w:id="413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233221">
      <w:bodyDiv w:val="1"/>
      <w:marLeft w:val="0"/>
      <w:marRight w:val="0"/>
      <w:marTop w:val="0"/>
      <w:marBottom w:val="0"/>
      <w:divBdr>
        <w:top w:val="none" w:sz="0" w:space="0" w:color="auto"/>
        <w:left w:val="none" w:sz="0" w:space="0" w:color="auto"/>
        <w:bottom w:val="none" w:sz="0" w:space="0" w:color="auto"/>
        <w:right w:val="none" w:sz="0" w:space="0" w:color="auto"/>
      </w:divBdr>
      <w:divsChild>
        <w:div w:id="1651401708">
          <w:marLeft w:val="0"/>
          <w:marRight w:val="0"/>
          <w:marTop w:val="0"/>
          <w:marBottom w:val="0"/>
          <w:divBdr>
            <w:top w:val="none" w:sz="0" w:space="0" w:color="auto"/>
            <w:left w:val="none" w:sz="0" w:space="0" w:color="auto"/>
            <w:bottom w:val="dotted" w:sz="6" w:space="4" w:color="DDDDDD"/>
            <w:right w:val="none" w:sz="0" w:space="0" w:color="auto"/>
          </w:divBdr>
          <w:divsChild>
            <w:div w:id="395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8845">
      <w:bodyDiv w:val="1"/>
      <w:marLeft w:val="0"/>
      <w:marRight w:val="0"/>
      <w:marTop w:val="0"/>
      <w:marBottom w:val="0"/>
      <w:divBdr>
        <w:top w:val="none" w:sz="0" w:space="0" w:color="auto"/>
        <w:left w:val="none" w:sz="0" w:space="0" w:color="auto"/>
        <w:bottom w:val="none" w:sz="0" w:space="0" w:color="auto"/>
        <w:right w:val="none" w:sz="0" w:space="0" w:color="auto"/>
      </w:divBdr>
      <w:divsChild>
        <w:div w:id="1794396723">
          <w:marLeft w:val="0"/>
          <w:marRight w:val="0"/>
          <w:marTop w:val="0"/>
          <w:marBottom w:val="0"/>
          <w:divBdr>
            <w:top w:val="none" w:sz="0" w:space="0" w:color="auto"/>
            <w:left w:val="none" w:sz="0" w:space="0" w:color="auto"/>
            <w:bottom w:val="dotted" w:sz="6" w:space="4" w:color="DDDDDD"/>
            <w:right w:val="none" w:sz="0" w:space="0" w:color="auto"/>
          </w:divBdr>
          <w:divsChild>
            <w:div w:id="152817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79178">
      <w:bodyDiv w:val="1"/>
      <w:marLeft w:val="0"/>
      <w:marRight w:val="0"/>
      <w:marTop w:val="0"/>
      <w:marBottom w:val="0"/>
      <w:divBdr>
        <w:top w:val="none" w:sz="0" w:space="0" w:color="auto"/>
        <w:left w:val="none" w:sz="0" w:space="0" w:color="auto"/>
        <w:bottom w:val="none" w:sz="0" w:space="0" w:color="auto"/>
        <w:right w:val="none" w:sz="0" w:space="0" w:color="auto"/>
      </w:divBdr>
    </w:div>
    <w:div w:id="230700600">
      <w:bodyDiv w:val="1"/>
      <w:marLeft w:val="0"/>
      <w:marRight w:val="0"/>
      <w:marTop w:val="0"/>
      <w:marBottom w:val="0"/>
      <w:divBdr>
        <w:top w:val="none" w:sz="0" w:space="0" w:color="auto"/>
        <w:left w:val="none" w:sz="0" w:space="0" w:color="auto"/>
        <w:bottom w:val="none" w:sz="0" w:space="0" w:color="auto"/>
        <w:right w:val="none" w:sz="0" w:space="0" w:color="auto"/>
      </w:divBdr>
    </w:div>
    <w:div w:id="230770270">
      <w:bodyDiv w:val="1"/>
      <w:marLeft w:val="0"/>
      <w:marRight w:val="0"/>
      <w:marTop w:val="0"/>
      <w:marBottom w:val="0"/>
      <w:divBdr>
        <w:top w:val="none" w:sz="0" w:space="0" w:color="auto"/>
        <w:left w:val="none" w:sz="0" w:space="0" w:color="auto"/>
        <w:bottom w:val="none" w:sz="0" w:space="0" w:color="auto"/>
        <w:right w:val="none" w:sz="0" w:space="0" w:color="auto"/>
      </w:divBdr>
    </w:div>
    <w:div w:id="231163925">
      <w:bodyDiv w:val="1"/>
      <w:marLeft w:val="0"/>
      <w:marRight w:val="0"/>
      <w:marTop w:val="0"/>
      <w:marBottom w:val="0"/>
      <w:divBdr>
        <w:top w:val="none" w:sz="0" w:space="0" w:color="auto"/>
        <w:left w:val="none" w:sz="0" w:space="0" w:color="auto"/>
        <w:bottom w:val="none" w:sz="0" w:space="0" w:color="auto"/>
        <w:right w:val="none" w:sz="0" w:space="0" w:color="auto"/>
      </w:divBdr>
    </w:div>
    <w:div w:id="231164410">
      <w:bodyDiv w:val="1"/>
      <w:marLeft w:val="0"/>
      <w:marRight w:val="0"/>
      <w:marTop w:val="0"/>
      <w:marBottom w:val="0"/>
      <w:divBdr>
        <w:top w:val="none" w:sz="0" w:space="0" w:color="auto"/>
        <w:left w:val="none" w:sz="0" w:space="0" w:color="auto"/>
        <w:bottom w:val="none" w:sz="0" w:space="0" w:color="auto"/>
        <w:right w:val="none" w:sz="0" w:space="0" w:color="auto"/>
      </w:divBdr>
      <w:divsChild>
        <w:div w:id="580484315">
          <w:marLeft w:val="0"/>
          <w:marRight w:val="0"/>
          <w:marTop w:val="0"/>
          <w:marBottom w:val="150"/>
          <w:divBdr>
            <w:top w:val="none" w:sz="0" w:space="0" w:color="auto"/>
            <w:left w:val="none" w:sz="0" w:space="0" w:color="auto"/>
            <w:bottom w:val="none" w:sz="0" w:space="0" w:color="auto"/>
            <w:right w:val="none" w:sz="0" w:space="0" w:color="auto"/>
          </w:divBdr>
        </w:div>
      </w:divsChild>
    </w:div>
    <w:div w:id="231235626">
      <w:bodyDiv w:val="1"/>
      <w:marLeft w:val="0"/>
      <w:marRight w:val="0"/>
      <w:marTop w:val="0"/>
      <w:marBottom w:val="0"/>
      <w:divBdr>
        <w:top w:val="none" w:sz="0" w:space="0" w:color="auto"/>
        <w:left w:val="none" w:sz="0" w:space="0" w:color="auto"/>
        <w:bottom w:val="none" w:sz="0" w:space="0" w:color="auto"/>
        <w:right w:val="none" w:sz="0" w:space="0" w:color="auto"/>
      </w:divBdr>
    </w:div>
    <w:div w:id="231356136">
      <w:bodyDiv w:val="1"/>
      <w:marLeft w:val="0"/>
      <w:marRight w:val="0"/>
      <w:marTop w:val="0"/>
      <w:marBottom w:val="0"/>
      <w:divBdr>
        <w:top w:val="none" w:sz="0" w:space="0" w:color="auto"/>
        <w:left w:val="none" w:sz="0" w:space="0" w:color="auto"/>
        <w:bottom w:val="none" w:sz="0" w:space="0" w:color="auto"/>
        <w:right w:val="none" w:sz="0" w:space="0" w:color="auto"/>
      </w:divBdr>
      <w:divsChild>
        <w:div w:id="1089615990">
          <w:marLeft w:val="0"/>
          <w:marRight w:val="0"/>
          <w:marTop w:val="0"/>
          <w:marBottom w:val="150"/>
          <w:divBdr>
            <w:top w:val="none" w:sz="0" w:space="0" w:color="auto"/>
            <w:left w:val="none" w:sz="0" w:space="0" w:color="auto"/>
            <w:bottom w:val="none" w:sz="0" w:space="0" w:color="auto"/>
            <w:right w:val="none" w:sz="0" w:space="0" w:color="auto"/>
          </w:divBdr>
          <w:divsChild>
            <w:div w:id="1835297915">
              <w:marLeft w:val="0"/>
              <w:marRight w:val="0"/>
              <w:marTop w:val="0"/>
              <w:marBottom w:val="0"/>
              <w:divBdr>
                <w:top w:val="none" w:sz="0" w:space="0" w:color="auto"/>
                <w:left w:val="none" w:sz="0" w:space="0" w:color="auto"/>
                <w:bottom w:val="none" w:sz="0" w:space="0" w:color="auto"/>
                <w:right w:val="none" w:sz="0" w:space="0" w:color="auto"/>
              </w:divBdr>
            </w:div>
          </w:divsChild>
        </w:div>
        <w:div w:id="1430351967">
          <w:marLeft w:val="0"/>
          <w:marRight w:val="0"/>
          <w:marTop w:val="0"/>
          <w:marBottom w:val="0"/>
          <w:divBdr>
            <w:top w:val="none" w:sz="0" w:space="0" w:color="auto"/>
            <w:left w:val="none" w:sz="0" w:space="0" w:color="auto"/>
            <w:bottom w:val="none" w:sz="0" w:space="0" w:color="auto"/>
            <w:right w:val="none" w:sz="0" w:space="0" w:color="auto"/>
          </w:divBdr>
          <w:divsChild>
            <w:div w:id="592399948">
              <w:marLeft w:val="0"/>
              <w:marRight w:val="0"/>
              <w:marTop w:val="0"/>
              <w:marBottom w:val="150"/>
              <w:divBdr>
                <w:top w:val="none" w:sz="0" w:space="0" w:color="auto"/>
                <w:left w:val="none" w:sz="0" w:space="0" w:color="auto"/>
                <w:bottom w:val="none" w:sz="0" w:space="0" w:color="auto"/>
                <w:right w:val="none" w:sz="0" w:space="0" w:color="auto"/>
              </w:divBdr>
            </w:div>
            <w:div w:id="1119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5218">
      <w:bodyDiv w:val="1"/>
      <w:marLeft w:val="0"/>
      <w:marRight w:val="0"/>
      <w:marTop w:val="0"/>
      <w:marBottom w:val="0"/>
      <w:divBdr>
        <w:top w:val="none" w:sz="0" w:space="0" w:color="auto"/>
        <w:left w:val="none" w:sz="0" w:space="0" w:color="auto"/>
        <w:bottom w:val="none" w:sz="0" w:space="0" w:color="auto"/>
        <w:right w:val="none" w:sz="0" w:space="0" w:color="auto"/>
      </w:divBdr>
      <w:divsChild>
        <w:div w:id="646327600">
          <w:marLeft w:val="0"/>
          <w:marRight w:val="0"/>
          <w:marTop w:val="0"/>
          <w:marBottom w:val="0"/>
          <w:divBdr>
            <w:top w:val="none" w:sz="0" w:space="0" w:color="auto"/>
            <w:left w:val="none" w:sz="0" w:space="0" w:color="auto"/>
            <w:bottom w:val="dotted" w:sz="6" w:space="4" w:color="DDDDDD"/>
            <w:right w:val="none" w:sz="0" w:space="0" w:color="auto"/>
          </w:divBdr>
          <w:divsChild>
            <w:div w:id="14002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5918">
      <w:bodyDiv w:val="1"/>
      <w:marLeft w:val="0"/>
      <w:marRight w:val="0"/>
      <w:marTop w:val="0"/>
      <w:marBottom w:val="0"/>
      <w:divBdr>
        <w:top w:val="none" w:sz="0" w:space="0" w:color="auto"/>
        <w:left w:val="none" w:sz="0" w:space="0" w:color="auto"/>
        <w:bottom w:val="none" w:sz="0" w:space="0" w:color="auto"/>
        <w:right w:val="none" w:sz="0" w:space="0" w:color="auto"/>
      </w:divBdr>
      <w:divsChild>
        <w:div w:id="1460148079">
          <w:marLeft w:val="0"/>
          <w:marRight w:val="0"/>
          <w:marTop w:val="0"/>
          <w:marBottom w:val="0"/>
          <w:divBdr>
            <w:top w:val="none" w:sz="0" w:space="0" w:color="auto"/>
            <w:left w:val="none" w:sz="0" w:space="0" w:color="auto"/>
            <w:bottom w:val="none" w:sz="0" w:space="0" w:color="auto"/>
            <w:right w:val="none" w:sz="0" w:space="0" w:color="auto"/>
          </w:divBdr>
        </w:div>
      </w:divsChild>
    </w:div>
    <w:div w:id="232737481">
      <w:bodyDiv w:val="1"/>
      <w:marLeft w:val="0"/>
      <w:marRight w:val="0"/>
      <w:marTop w:val="0"/>
      <w:marBottom w:val="0"/>
      <w:divBdr>
        <w:top w:val="none" w:sz="0" w:space="0" w:color="auto"/>
        <w:left w:val="none" w:sz="0" w:space="0" w:color="auto"/>
        <w:bottom w:val="none" w:sz="0" w:space="0" w:color="auto"/>
        <w:right w:val="none" w:sz="0" w:space="0" w:color="auto"/>
      </w:divBdr>
    </w:div>
    <w:div w:id="233056295">
      <w:bodyDiv w:val="1"/>
      <w:marLeft w:val="0"/>
      <w:marRight w:val="0"/>
      <w:marTop w:val="0"/>
      <w:marBottom w:val="0"/>
      <w:divBdr>
        <w:top w:val="none" w:sz="0" w:space="0" w:color="auto"/>
        <w:left w:val="none" w:sz="0" w:space="0" w:color="auto"/>
        <w:bottom w:val="none" w:sz="0" w:space="0" w:color="auto"/>
        <w:right w:val="none" w:sz="0" w:space="0" w:color="auto"/>
      </w:divBdr>
      <w:divsChild>
        <w:div w:id="354379880">
          <w:marLeft w:val="0"/>
          <w:marRight w:val="600"/>
          <w:marTop w:val="0"/>
          <w:marBottom w:val="0"/>
          <w:divBdr>
            <w:top w:val="none" w:sz="0" w:space="0" w:color="auto"/>
            <w:left w:val="none" w:sz="0" w:space="0" w:color="auto"/>
            <w:bottom w:val="none" w:sz="0" w:space="0" w:color="auto"/>
            <w:right w:val="none" w:sz="0" w:space="0" w:color="auto"/>
          </w:divBdr>
          <w:divsChild>
            <w:div w:id="301545558">
              <w:marLeft w:val="0"/>
              <w:marRight w:val="0"/>
              <w:marTop w:val="0"/>
              <w:marBottom w:val="225"/>
              <w:divBdr>
                <w:top w:val="none" w:sz="0" w:space="0" w:color="auto"/>
                <w:left w:val="none" w:sz="0" w:space="0" w:color="auto"/>
                <w:bottom w:val="none" w:sz="0" w:space="0" w:color="auto"/>
                <w:right w:val="none" w:sz="0" w:space="0" w:color="auto"/>
              </w:divBdr>
            </w:div>
            <w:div w:id="495730276">
              <w:marLeft w:val="0"/>
              <w:marRight w:val="0"/>
              <w:marTop w:val="0"/>
              <w:marBottom w:val="0"/>
              <w:divBdr>
                <w:top w:val="none" w:sz="0" w:space="0" w:color="auto"/>
                <w:left w:val="none" w:sz="0" w:space="0" w:color="auto"/>
                <w:bottom w:val="none" w:sz="0" w:space="0" w:color="auto"/>
                <w:right w:val="none" w:sz="0" w:space="0" w:color="auto"/>
              </w:divBdr>
              <w:divsChild>
                <w:div w:id="475755549">
                  <w:marLeft w:val="0"/>
                  <w:marRight w:val="0"/>
                  <w:marTop w:val="0"/>
                  <w:marBottom w:val="300"/>
                  <w:divBdr>
                    <w:top w:val="none" w:sz="0" w:space="0" w:color="auto"/>
                    <w:left w:val="none" w:sz="0" w:space="0" w:color="auto"/>
                    <w:bottom w:val="none" w:sz="0" w:space="0" w:color="auto"/>
                    <w:right w:val="none" w:sz="0" w:space="0" w:color="auto"/>
                  </w:divBdr>
                </w:div>
              </w:divsChild>
            </w:div>
            <w:div w:id="547186562">
              <w:marLeft w:val="0"/>
              <w:marRight w:val="0"/>
              <w:marTop w:val="0"/>
              <w:marBottom w:val="0"/>
              <w:divBdr>
                <w:top w:val="none" w:sz="0" w:space="0" w:color="auto"/>
                <w:left w:val="none" w:sz="0" w:space="0" w:color="auto"/>
                <w:bottom w:val="none" w:sz="0" w:space="0" w:color="auto"/>
                <w:right w:val="none" w:sz="0" w:space="0" w:color="auto"/>
              </w:divBdr>
              <w:divsChild>
                <w:div w:id="812016861">
                  <w:marLeft w:val="0"/>
                  <w:marRight w:val="0"/>
                  <w:marTop w:val="0"/>
                  <w:marBottom w:val="0"/>
                  <w:divBdr>
                    <w:top w:val="none" w:sz="0" w:space="0" w:color="auto"/>
                    <w:left w:val="none" w:sz="0" w:space="0" w:color="auto"/>
                    <w:bottom w:val="none" w:sz="0" w:space="0" w:color="auto"/>
                    <w:right w:val="none" w:sz="0" w:space="0" w:color="auto"/>
                  </w:divBdr>
                  <w:divsChild>
                    <w:div w:id="15842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822916">
          <w:marLeft w:val="0"/>
          <w:marRight w:val="0"/>
          <w:marTop w:val="0"/>
          <w:marBottom w:val="0"/>
          <w:divBdr>
            <w:top w:val="none" w:sz="0" w:space="0" w:color="auto"/>
            <w:left w:val="none" w:sz="0" w:space="0" w:color="auto"/>
            <w:bottom w:val="none" w:sz="0" w:space="0" w:color="auto"/>
            <w:right w:val="none" w:sz="0" w:space="0" w:color="auto"/>
          </w:divBdr>
          <w:divsChild>
            <w:div w:id="330450982">
              <w:marLeft w:val="0"/>
              <w:marRight w:val="0"/>
              <w:marTop w:val="0"/>
              <w:marBottom w:val="150"/>
              <w:divBdr>
                <w:top w:val="none" w:sz="0" w:space="0" w:color="auto"/>
                <w:left w:val="none" w:sz="0" w:space="0" w:color="auto"/>
                <w:bottom w:val="none" w:sz="0" w:space="0" w:color="auto"/>
                <w:right w:val="none" w:sz="0" w:space="0" w:color="auto"/>
              </w:divBdr>
              <w:divsChild>
                <w:div w:id="1563054843">
                  <w:marLeft w:val="0"/>
                  <w:marRight w:val="0"/>
                  <w:marTop w:val="0"/>
                  <w:marBottom w:val="300"/>
                  <w:divBdr>
                    <w:top w:val="none" w:sz="0" w:space="0" w:color="auto"/>
                    <w:left w:val="none" w:sz="0" w:space="0" w:color="auto"/>
                    <w:bottom w:val="none" w:sz="0" w:space="0" w:color="auto"/>
                    <w:right w:val="none" w:sz="0" w:space="0" w:color="auto"/>
                  </w:divBdr>
                </w:div>
              </w:divsChild>
            </w:div>
            <w:div w:id="1117985493">
              <w:marLeft w:val="0"/>
              <w:marRight w:val="0"/>
              <w:marTop w:val="0"/>
              <w:marBottom w:val="150"/>
              <w:divBdr>
                <w:top w:val="none" w:sz="0" w:space="0" w:color="auto"/>
                <w:left w:val="none" w:sz="0" w:space="0" w:color="auto"/>
                <w:bottom w:val="none" w:sz="0" w:space="0" w:color="auto"/>
                <w:right w:val="none" w:sz="0" w:space="0" w:color="auto"/>
              </w:divBdr>
              <w:divsChild>
                <w:div w:id="1631326027">
                  <w:marLeft w:val="0"/>
                  <w:marRight w:val="0"/>
                  <w:marTop w:val="0"/>
                  <w:marBottom w:val="300"/>
                  <w:divBdr>
                    <w:top w:val="none" w:sz="0" w:space="0" w:color="auto"/>
                    <w:left w:val="none" w:sz="0" w:space="0" w:color="auto"/>
                    <w:bottom w:val="none" w:sz="0" w:space="0" w:color="auto"/>
                    <w:right w:val="none" w:sz="0" w:space="0" w:color="auto"/>
                  </w:divBdr>
                  <w:divsChild>
                    <w:div w:id="1681351266">
                      <w:marLeft w:val="0"/>
                      <w:marRight w:val="0"/>
                      <w:marTop w:val="0"/>
                      <w:marBottom w:val="0"/>
                      <w:divBdr>
                        <w:top w:val="none" w:sz="0" w:space="0" w:color="auto"/>
                        <w:left w:val="none" w:sz="0" w:space="0" w:color="auto"/>
                        <w:bottom w:val="none" w:sz="0" w:space="0" w:color="auto"/>
                        <w:right w:val="none" w:sz="0" w:space="0" w:color="auto"/>
                      </w:divBdr>
                      <w:divsChild>
                        <w:div w:id="1987205012">
                          <w:marLeft w:val="0"/>
                          <w:marRight w:val="0"/>
                          <w:marTop w:val="0"/>
                          <w:marBottom w:val="0"/>
                          <w:divBdr>
                            <w:top w:val="none" w:sz="0" w:space="0" w:color="auto"/>
                            <w:left w:val="none" w:sz="0" w:space="0" w:color="auto"/>
                            <w:bottom w:val="none" w:sz="0" w:space="0" w:color="auto"/>
                            <w:right w:val="none" w:sz="0" w:space="0" w:color="auto"/>
                          </w:divBdr>
                          <w:divsChild>
                            <w:div w:id="615407015">
                              <w:marLeft w:val="0"/>
                              <w:marRight w:val="0"/>
                              <w:marTop w:val="0"/>
                              <w:marBottom w:val="0"/>
                              <w:divBdr>
                                <w:top w:val="none" w:sz="0" w:space="0" w:color="auto"/>
                                <w:left w:val="none" w:sz="0" w:space="0" w:color="auto"/>
                                <w:bottom w:val="none" w:sz="0" w:space="0" w:color="auto"/>
                                <w:right w:val="none" w:sz="0" w:space="0" w:color="auto"/>
                              </w:divBdr>
                              <w:divsChild>
                                <w:div w:id="141965423">
                                  <w:marLeft w:val="0"/>
                                  <w:marRight w:val="0"/>
                                  <w:marTop w:val="0"/>
                                  <w:marBottom w:val="0"/>
                                  <w:divBdr>
                                    <w:top w:val="none" w:sz="0" w:space="0" w:color="auto"/>
                                    <w:left w:val="none" w:sz="0" w:space="0" w:color="auto"/>
                                    <w:bottom w:val="none" w:sz="0" w:space="0" w:color="auto"/>
                                    <w:right w:val="none" w:sz="0" w:space="0" w:color="auto"/>
                                  </w:divBdr>
                                  <w:divsChild>
                                    <w:div w:id="2706097">
                                      <w:marLeft w:val="0"/>
                                      <w:marRight w:val="0"/>
                                      <w:marTop w:val="0"/>
                                      <w:marBottom w:val="0"/>
                                      <w:divBdr>
                                        <w:top w:val="none" w:sz="0" w:space="0" w:color="auto"/>
                                        <w:left w:val="none" w:sz="0" w:space="0" w:color="auto"/>
                                        <w:bottom w:val="none" w:sz="0" w:space="0" w:color="auto"/>
                                        <w:right w:val="none" w:sz="0" w:space="0" w:color="auto"/>
                                      </w:divBdr>
                                      <w:divsChild>
                                        <w:div w:id="599488554">
                                          <w:marLeft w:val="0"/>
                                          <w:marRight w:val="0"/>
                                          <w:marTop w:val="0"/>
                                          <w:marBottom w:val="0"/>
                                          <w:divBdr>
                                            <w:top w:val="none" w:sz="0" w:space="0" w:color="auto"/>
                                            <w:left w:val="none" w:sz="0" w:space="0" w:color="auto"/>
                                            <w:bottom w:val="none" w:sz="0" w:space="0" w:color="auto"/>
                                            <w:right w:val="none" w:sz="0" w:space="0" w:color="auto"/>
                                          </w:divBdr>
                                          <w:divsChild>
                                            <w:div w:id="703022810">
                                              <w:marLeft w:val="0"/>
                                              <w:marRight w:val="0"/>
                                              <w:marTop w:val="0"/>
                                              <w:marBottom w:val="120"/>
                                              <w:divBdr>
                                                <w:top w:val="none" w:sz="0" w:space="0" w:color="auto"/>
                                                <w:left w:val="none" w:sz="0" w:space="0" w:color="auto"/>
                                                <w:bottom w:val="none" w:sz="0" w:space="0" w:color="auto"/>
                                                <w:right w:val="none" w:sz="0" w:space="0" w:color="auto"/>
                                              </w:divBdr>
                                              <w:divsChild>
                                                <w:div w:id="1129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6938477">
              <w:marLeft w:val="0"/>
              <w:marRight w:val="0"/>
              <w:marTop w:val="0"/>
              <w:marBottom w:val="0"/>
              <w:divBdr>
                <w:top w:val="none" w:sz="0" w:space="0" w:color="auto"/>
                <w:left w:val="none" w:sz="0" w:space="0" w:color="auto"/>
                <w:bottom w:val="none" w:sz="0" w:space="0" w:color="auto"/>
                <w:right w:val="none" w:sz="0" w:space="0" w:color="auto"/>
              </w:divBdr>
              <w:divsChild>
                <w:div w:id="1505783594">
                  <w:marLeft w:val="0"/>
                  <w:marRight w:val="0"/>
                  <w:marTop w:val="0"/>
                  <w:marBottom w:val="0"/>
                  <w:divBdr>
                    <w:top w:val="none" w:sz="0" w:space="0" w:color="auto"/>
                    <w:left w:val="none" w:sz="0" w:space="0" w:color="auto"/>
                    <w:bottom w:val="none" w:sz="0" w:space="0" w:color="auto"/>
                    <w:right w:val="none" w:sz="0" w:space="0" w:color="auto"/>
                  </w:divBdr>
                  <w:divsChild>
                    <w:div w:id="942767195">
                      <w:marLeft w:val="0"/>
                      <w:marRight w:val="0"/>
                      <w:marTop w:val="0"/>
                      <w:marBottom w:val="0"/>
                      <w:divBdr>
                        <w:top w:val="none" w:sz="0" w:space="0" w:color="auto"/>
                        <w:left w:val="none" w:sz="0" w:space="0" w:color="auto"/>
                        <w:bottom w:val="none" w:sz="0" w:space="0" w:color="auto"/>
                        <w:right w:val="none" w:sz="0" w:space="0" w:color="auto"/>
                      </w:divBdr>
                      <w:divsChild>
                        <w:div w:id="1033534266">
                          <w:marLeft w:val="0"/>
                          <w:marRight w:val="0"/>
                          <w:marTop w:val="0"/>
                          <w:marBottom w:val="300"/>
                          <w:divBdr>
                            <w:top w:val="none" w:sz="0" w:space="0" w:color="auto"/>
                            <w:left w:val="none" w:sz="0" w:space="0" w:color="auto"/>
                            <w:bottom w:val="none" w:sz="0" w:space="0" w:color="auto"/>
                            <w:right w:val="none" w:sz="0" w:space="0" w:color="auto"/>
                          </w:divBdr>
                          <w:divsChild>
                            <w:div w:id="1806270298">
                              <w:marLeft w:val="0"/>
                              <w:marRight w:val="0"/>
                              <w:marTop w:val="0"/>
                              <w:marBottom w:val="0"/>
                              <w:divBdr>
                                <w:top w:val="none" w:sz="0" w:space="0" w:color="auto"/>
                                <w:left w:val="none" w:sz="0" w:space="0" w:color="auto"/>
                                <w:bottom w:val="none" w:sz="0" w:space="0" w:color="auto"/>
                                <w:right w:val="none" w:sz="0" w:space="0" w:color="auto"/>
                              </w:divBdr>
                            </w:div>
                            <w:div w:id="2033024268">
                              <w:marLeft w:val="0"/>
                              <w:marRight w:val="225"/>
                              <w:marTop w:val="0"/>
                              <w:marBottom w:val="0"/>
                              <w:divBdr>
                                <w:top w:val="none" w:sz="0" w:space="0" w:color="auto"/>
                                <w:left w:val="none" w:sz="0" w:space="0" w:color="auto"/>
                                <w:bottom w:val="none" w:sz="0" w:space="0" w:color="auto"/>
                                <w:right w:val="none" w:sz="0" w:space="0" w:color="auto"/>
                              </w:divBdr>
                            </w:div>
                          </w:divsChild>
                        </w:div>
                        <w:div w:id="1622564750">
                          <w:marLeft w:val="0"/>
                          <w:marRight w:val="0"/>
                          <w:marTop w:val="0"/>
                          <w:marBottom w:val="300"/>
                          <w:divBdr>
                            <w:top w:val="none" w:sz="0" w:space="0" w:color="auto"/>
                            <w:left w:val="none" w:sz="0" w:space="0" w:color="auto"/>
                            <w:bottom w:val="none" w:sz="0" w:space="0" w:color="auto"/>
                            <w:right w:val="none" w:sz="0" w:space="0" w:color="auto"/>
                          </w:divBdr>
                          <w:divsChild>
                            <w:div w:id="896892223">
                              <w:marLeft w:val="0"/>
                              <w:marRight w:val="225"/>
                              <w:marTop w:val="0"/>
                              <w:marBottom w:val="0"/>
                              <w:divBdr>
                                <w:top w:val="none" w:sz="0" w:space="0" w:color="auto"/>
                                <w:left w:val="none" w:sz="0" w:space="0" w:color="auto"/>
                                <w:bottom w:val="none" w:sz="0" w:space="0" w:color="auto"/>
                                <w:right w:val="none" w:sz="0" w:space="0" w:color="auto"/>
                              </w:divBdr>
                            </w:div>
                            <w:div w:id="1958246281">
                              <w:marLeft w:val="0"/>
                              <w:marRight w:val="0"/>
                              <w:marTop w:val="0"/>
                              <w:marBottom w:val="0"/>
                              <w:divBdr>
                                <w:top w:val="none" w:sz="0" w:space="0" w:color="auto"/>
                                <w:left w:val="none" w:sz="0" w:space="0" w:color="auto"/>
                                <w:bottom w:val="none" w:sz="0" w:space="0" w:color="auto"/>
                                <w:right w:val="none" w:sz="0" w:space="0" w:color="auto"/>
                              </w:divBdr>
                            </w:div>
                          </w:divsChild>
                        </w:div>
                        <w:div w:id="2021274349">
                          <w:marLeft w:val="0"/>
                          <w:marRight w:val="0"/>
                          <w:marTop w:val="0"/>
                          <w:marBottom w:val="300"/>
                          <w:divBdr>
                            <w:top w:val="none" w:sz="0" w:space="0" w:color="auto"/>
                            <w:left w:val="none" w:sz="0" w:space="0" w:color="auto"/>
                            <w:bottom w:val="none" w:sz="0" w:space="0" w:color="auto"/>
                            <w:right w:val="none" w:sz="0" w:space="0" w:color="auto"/>
                          </w:divBdr>
                          <w:divsChild>
                            <w:div w:id="623538264">
                              <w:marLeft w:val="0"/>
                              <w:marRight w:val="0"/>
                              <w:marTop w:val="0"/>
                              <w:marBottom w:val="0"/>
                              <w:divBdr>
                                <w:top w:val="none" w:sz="0" w:space="0" w:color="auto"/>
                                <w:left w:val="none" w:sz="0" w:space="0" w:color="auto"/>
                                <w:bottom w:val="none" w:sz="0" w:space="0" w:color="auto"/>
                                <w:right w:val="none" w:sz="0" w:space="0" w:color="auto"/>
                              </w:divBdr>
                            </w:div>
                            <w:div w:id="1973048911">
                              <w:marLeft w:val="0"/>
                              <w:marRight w:val="225"/>
                              <w:marTop w:val="0"/>
                              <w:marBottom w:val="0"/>
                              <w:divBdr>
                                <w:top w:val="none" w:sz="0" w:space="0" w:color="auto"/>
                                <w:left w:val="none" w:sz="0" w:space="0" w:color="auto"/>
                                <w:bottom w:val="none" w:sz="0" w:space="0" w:color="auto"/>
                                <w:right w:val="none" w:sz="0" w:space="0" w:color="auto"/>
                              </w:divBdr>
                            </w:div>
                          </w:divsChild>
                        </w:div>
                        <w:div w:id="2130203045">
                          <w:marLeft w:val="0"/>
                          <w:marRight w:val="0"/>
                          <w:marTop w:val="0"/>
                          <w:marBottom w:val="300"/>
                          <w:divBdr>
                            <w:top w:val="none" w:sz="0" w:space="0" w:color="auto"/>
                            <w:left w:val="none" w:sz="0" w:space="0" w:color="auto"/>
                            <w:bottom w:val="none" w:sz="0" w:space="0" w:color="auto"/>
                            <w:right w:val="none" w:sz="0" w:space="0" w:color="auto"/>
                          </w:divBdr>
                          <w:divsChild>
                            <w:div w:id="288513515">
                              <w:marLeft w:val="0"/>
                              <w:marRight w:val="225"/>
                              <w:marTop w:val="0"/>
                              <w:marBottom w:val="0"/>
                              <w:divBdr>
                                <w:top w:val="none" w:sz="0" w:space="0" w:color="auto"/>
                                <w:left w:val="none" w:sz="0" w:space="0" w:color="auto"/>
                                <w:bottom w:val="none" w:sz="0" w:space="0" w:color="auto"/>
                                <w:right w:val="none" w:sz="0" w:space="0" w:color="auto"/>
                              </w:divBdr>
                            </w:div>
                            <w:div w:id="6671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517570">
      <w:bodyDiv w:val="1"/>
      <w:marLeft w:val="0"/>
      <w:marRight w:val="0"/>
      <w:marTop w:val="0"/>
      <w:marBottom w:val="0"/>
      <w:divBdr>
        <w:top w:val="none" w:sz="0" w:space="0" w:color="auto"/>
        <w:left w:val="none" w:sz="0" w:space="0" w:color="auto"/>
        <w:bottom w:val="none" w:sz="0" w:space="0" w:color="auto"/>
        <w:right w:val="none" w:sz="0" w:space="0" w:color="auto"/>
      </w:divBdr>
      <w:divsChild>
        <w:div w:id="1090731799">
          <w:marLeft w:val="0"/>
          <w:marRight w:val="0"/>
          <w:marTop w:val="0"/>
          <w:marBottom w:val="0"/>
          <w:divBdr>
            <w:top w:val="none" w:sz="0" w:space="0" w:color="auto"/>
            <w:left w:val="none" w:sz="0" w:space="0" w:color="auto"/>
            <w:bottom w:val="none" w:sz="0" w:space="0" w:color="auto"/>
            <w:right w:val="none" w:sz="0" w:space="0" w:color="auto"/>
          </w:divBdr>
        </w:div>
        <w:div w:id="1471093615">
          <w:marLeft w:val="0"/>
          <w:marRight w:val="0"/>
          <w:marTop w:val="0"/>
          <w:marBottom w:val="0"/>
          <w:divBdr>
            <w:top w:val="none" w:sz="0" w:space="0" w:color="auto"/>
            <w:left w:val="none" w:sz="0" w:space="0" w:color="auto"/>
            <w:bottom w:val="none" w:sz="0" w:space="0" w:color="auto"/>
            <w:right w:val="none" w:sz="0" w:space="0" w:color="auto"/>
          </w:divBdr>
          <w:divsChild>
            <w:div w:id="1633905937">
              <w:marLeft w:val="0"/>
              <w:marRight w:val="0"/>
              <w:marTop w:val="0"/>
              <w:marBottom w:val="0"/>
              <w:divBdr>
                <w:top w:val="none" w:sz="0" w:space="0" w:color="auto"/>
                <w:left w:val="none" w:sz="0" w:space="0" w:color="auto"/>
                <w:bottom w:val="none" w:sz="0" w:space="0" w:color="auto"/>
                <w:right w:val="none" w:sz="0" w:space="0" w:color="auto"/>
              </w:divBdr>
              <w:divsChild>
                <w:div w:id="194264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88294">
      <w:bodyDiv w:val="1"/>
      <w:marLeft w:val="0"/>
      <w:marRight w:val="0"/>
      <w:marTop w:val="0"/>
      <w:marBottom w:val="0"/>
      <w:divBdr>
        <w:top w:val="none" w:sz="0" w:space="0" w:color="auto"/>
        <w:left w:val="none" w:sz="0" w:space="0" w:color="auto"/>
        <w:bottom w:val="none" w:sz="0" w:space="0" w:color="auto"/>
        <w:right w:val="none" w:sz="0" w:space="0" w:color="auto"/>
      </w:divBdr>
      <w:divsChild>
        <w:div w:id="1806387092">
          <w:marLeft w:val="0"/>
          <w:marRight w:val="0"/>
          <w:marTop w:val="0"/>
          <w:marBottom w:val="0"/>
          <w:divBdr>
            <w:top w:val="none" w:sz="0" w:space="0" w:color="auto"/>
            <w:left w:val="none" w:sz="0" w:space="0" w:color="auto"/>
            <w:bottom w:val="none" w:sz="0" w:space="0" w:color="auto"/>
            <w:right w:val="none" w:sz="0" w:space="0" w:color="auto"/>
          </w:divBdr>
          <w:divsChild>
            <w:div w:id="1948344019">
              <w:marLeft w:val="0"/>
              <w:marRight w:val="0"/>
              <w:marTop w:val="0"/>
              <w:marBottom w:val="0"/>
              <w:divBdr>
                <w:top w:val="none" w:sz="0" w:space="0" w:color="auto"/>
                <w:left w:val="none" w:sz="0" w:space="0" w:color="auto"/>
                <w:bottom w:val="none" w:sz="0" w:space="0" w:color="auto"/>
                <w:right w:val="none" w:sz="0" w:space="0" w:color="auto"/>
              </w:divBdr>
              <w:divsChild>
                <w:div w:id="261647661">
                  <w:marLeft w:val="0"/>
                  <w:marRight w:val="0"/>
                  <w:marTop w:val="0"/>
                  <w:marBottom w:val="0"/>
                  <w:divBdr>
                    <w:top w:val="none" w:sz="0" w:space="0" w:color="auto"/>
                    <w:left w:val="none" w:sz="0" w:space="0" w:color="auto"/>
                    <w:bottom w:val="none" w:sz="0" w:space="0" w:color="auto"/>
                    <w:right w:val="none" w:sz="0" w:space="0" w:color="auto"/>
                  </w:divBdr>
                  <w:divsChild>
                    <w:div w:id="19429535">
                      <w:marLeft w:val="0"/>
                      <w:marRight w:val="0"/>
                      <w:marTop w:val="0"/>
                      <w:marBottom w:val="0"/>
                      <w:divBdr>
                        <w:top w:val="none" w:sz="0" w:space="0" w:color="auto"/>
                        <w:left w:val="none" w:sz="0" w:space="0" w:color="auto"/>
                        <w:bottom w:val="none" w:sz="0" w:space="0" w:color="auto"/>
                        <w:right w:val="none" w:sz="0" w:space="0" w:color="auto"/>
                      </w:divBdr>
                      <w:divsChild>
                        <w:div w:id="1502504500">
                          <w:marLeft w:val="0"/>
                          <w:marRight w:val="0"/>
                          <w:marTop w:val="0"/>
                          <w:marBottom w:val="0"/>
                          <w:divBdr>
                            <w:top w:val="none" w:sz="0" w:space="0" w:color="auto"/>
                            <w:left w:val="none" w:sz="0" w:space="0" w:color="auto"/>
                            <w:bottom w:val="none" w:sz="0" w:space="0" w:color="auto"/>
                            <w:right w:val="none" w:sz="0" w:space="0" w:color="auto"/>
                          </w:divBdr>
                          <w:divsChild>
                            <w:div w:id="1323781318">
                              <w:marLeft w:val="0"/>
                              <w:marRight w:val="0"/>
                              <w:marTop w:val="0"/>
                              <w:marBottom w:val="0"/>
                              <w:divBdr>
                                <w:top w:val="none" w:sz="0" w:space="0" w:color="auto"/>
                                <w:left w:val="none" w:sz="0" w:space="0" w:color="auto"/>
                                <w:bottom w:val="none" w:sz="0" w:space="0" w:color="auto"/>
                                <w:right w:val="none" w:sz="0" w:space="0" w:color="auto"/>
                              </w:divBdr>
                              <w:divsChild>
                                <w:div w:id="1005208189">
                                  <w:marLeft w:val="0"/>
                                  <w:marRight w:val="0"/>
                                  <w:marTop w:val="0"/>
                                  <w:marBottom w:val="0"/>
                                  <w:divBdr>
                                    <w:top w:val="none" w:sz="0" w:space="0" w:color="auto"/>
                                    <w:left w:val="none" w:sz="0" w:space="0" w:color="auto"/>
                                    <w:bottom w:val="none" w:sz="0" w:space="0" w:color="auto"/>
                                    <w:right w:val="none" w:sz="0" w:space="0" w:color="auto"/>
                                  </w:divBdr>
                                  <w:divsChild>
                                    <w:div w:id="517234466">
                                      <w:marLeft w:val="0"/>
                                      <w:marRight w:val="0"/>
                                      <w:marTop w:val="0"/>
                                      <w:marBottom w:val="0"/>
                                      <w:divBdr>
                                        <w:top w:val="none" w:sz="0" w:space="0" w:color="auto"/>
                                        <w:left w:val="none" w:sz="0" w:space="0" w:color="auto"/>
                                        <w:bottom w:val="none" w:sz="0" w:space="0" w:color="auto"/>
                                        <w:right w:val="none" w:sz="0" w:space="0" w:color="auto"/>
                                      </w:divBdr>
                                      <w:divsChild>
                                        <w:div w:id="319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048045">
      <w:bodyDiv w:val="1"/>
      <w:marLeft w:val="0"/>
      <w:marRight w:val="0"/>
      <w:marTop w:val="0"/>
      <w:marBottom w:val="0"/>
      <w:divBdr>
        <w:top w:val="none" w:sz="0" w:space="0" w:color="auto"/>
        <w:left w:val="none" w:sz="0" w:space="0" w:color="auto"/>
        <w:bottom w:val="none" w:sz="0" w:space="0" w:color="auto"/>
        <w:right w:val="none" w:sz="0" w:space="0" w:color="auto"/>
      </w:divBdr>
      <w:divsChild>
        <w:div w:id="484325644">
          <w:marLeft w:val="0"/>
          <w:marRight w:val="0"/>
          <w:marTop w:val="0"/>
          <w:marBottom w:val="0"/>
          <w:divBdr>
            <w:top w:val="none" w:sz="0" w:space="0" w:color="auto"/>
            <w:left w:val="none" w:sz="0" w:space="0" w:color="auto"/>
            <w:bottom w:val="dotted" w:sz="6" w:space="4" w:color="DDDDDD"/>
            <w:right w:val="none" w:sz="0" w:space="0" w:color="auto"/>
          </w:divBdr>
          <w:divsChild>
            <w:div w:id="19425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0374">
      <w:bodyDiv w:val="1"/>
      <w:marLeft w:val="0"/>
      <w:marRight w:val="0"/>
      <w:marTop w:val="0"/>
      <w:marBottom w:val="0"/>
      <w:divBdr>
        <w:top w:val="none" w:sz="0" w:space="0" w:color="auto"/>
        <w:left w:val="none" w:sz="0" w:space="0" w:color="auto"/>
        <w:bottom w:val="none" w:sz="0" w:space="0" w:color="auto"/>
        <w:right w:val="none" w:sz="0" w:space="0" w:color="auto"/>
      </w:divBdr>
      <w:divsChild>
        <w:div w:id="1220366028">
          <w:marLeft w:val="0"/>
          <w:marRight w:val="0"/>
          <w:marTop w:val="0"/>
          <w:marBottom w:val="150"/>
          <w:divBdr>
            <w:top w:val="none" w:sz="0" w:space="0" w:color="auto"/>
            <w:left w:val="none" w:sz="0" w:space="0" w:color="auto"/>
            <w:bottom w:val="none" w:sz="0" w:space="0" w:color="auto"/>
            <w:right w:val="none" w:sz="0" w:space="0" w:color="auto"/>
          </w:divBdr>
        </w:div>
      </w:divsChild>
    </w:div>
    <w:div w:id="235478614">
      <w:bodyDiv w:val="1"/>
      <w:marLeft w:val="0"/>
      <w:marRight w:val="0"/>
      <w:marTop w:val="0"/>
      <w:marBottom w:val="0"/>
      <w:divBdr>
        <w:top w:val="none" w:sz="0" w:space="0" w:color="auto"/>
        <w:left w:val="none" w:sz="0" w:space="0" w:color="auto"/>
        <w:bottom w:val="none" w:sz="0" w:space="0" w:color="auto"/>
        <w:right w:val="none" w:sz="0" w:space="0" w:color="auto"/>
      </w:divBdr>
      <w:divsChild>
        <w:div w:id="493226172">
          <w:marLeft w:val="0"/>
          <w:marRight w:val="0"/>
          <w:marTop w:val="0"/>
          <w:marBottom w:val="0"/>
          <w:divBdr>
            <w:top w:val="none" w:sz="0" w:space="0" w:color="auto"/>
            <w:left w:val="none" w:sz="0" w:space="0" w:color="auto"/>
            <w:bottom w:val="none" w:sz="0" w:space="0" w:color="auto"/>
            <w:right w:val="none" w:sz="0" w:space="0" w:color="auto"/>
          </w:divBdr>
          <w:divsChild>
            <w:div w:id="1314216723">
              <w:marLeft w:val="0"/>
              <w:marRight w:val="0"/>
              <w:marTop w:val="0"/>
              <w:marBottom w:val="0"/>
              <w:divBdr>
                <w:top w:val="none" w:sz="0" w:space="0" w:color="auto"/>
                <w:left w:val="none" w:sz="0" w:space="0" w:color="auto"/>
                <w:bottom w:val="none" w:sz="0" w:space="0" w:color="auto"/>
                <w:right w:val="none" w:sz="0" w:space="0" w:color="auto"/>
              </w:divBdr>
              <w:divsChild>
                <w:div w:id="384767516">
                  <w:marLeft w:val="0"/>
                  <w:marRight w:val="0"/>
                  <w:marTop w:val="0"/>
                  <w:marBottom w:val="0"/>
                  <w:divBdr>
                    <w:top w:val="none" w:sz="0" w:space="0" w:color="auto"/>
                    <w:left w:val="none" w:sz="0" w:space="0" w:color="auto"/>
                    <w:bottom w:val="none" w:sz="0" w:space="0" w:color="auto"/>
                    <w:right w:val="none" w:sz="0" w:space="0" w:color="auto"/>
                  </w:divBdr>
                  <w:divsChild>
                    <w:div w:id="1121923880">
                      <w:marLeft w:val="0"/>
                      <w:marRight w:val="0"/>
                      <w:marTop w:val="0"/>
                      <w:marBottom w:val="0"/>
                      <w:divBdr>
                        <w:top w:val="none" w:sz="0" w:space="0" w:color="auto"/>
                        <w:left w:val="none" w:sz="0" w:space="0" w:color="auto"/>
                        <w:bottom w:val="none" w:sz="0" w:space="0" w:color="auto"/>
                        <w:right w:val="none" w:sz="0" w:space="0" w:color="auto"/>
                      </w:divBdr>
                      <w:divsChild>
                        <w:div w:id="2118478240">
                          <w:marLeft w:val="0"/>
                          <w:marRight w:val="0"/>
                          <w:marTop w:val="0"/>
                          <w:marBottom w:val="0"/>
                          <w:divBdr>
                            <w:top w:val="none" w:sz="0" w:space="0" w:color="auto"/>
                            <w:left w:val="none" w:sz="0" w:space="0" w:color="auto"/>
                            <w:bottom w:val="none" w:sz="0" w:space="0" w:color="auto"/>
                            <w:right w:val="none" w:sz="0" w:space="0" w:color="auto"/>
                          </w:divBdr>
                          <w:divsChild>
                            <w:div w:id="38359012">
                              <w:marLeft w:val="0"/>
                              <w:marRight w:val="0"/>
                              <w:marTop w:val="0"/>
                              <w:marBottom w:val="0"/>
                              <w:divBdr>
                                <w:top w:val="none" w:sz="0" w:space="0" w:color="auto"/>
                                <w:left w:val="none" w:sz="0" w:space="0" w:color="auto"/>
                                <w:bottom w:val="none" w:sz="0" w:space="0" w:color="auto"/>
                                <w:right w:val="none" w:sz="0" w:space="0" w:color="auto"/>
                              </w:divBdr>
                              <w:divsChild>
                                <w:div w:id="703870586">
                                  <w:marLeft w:val="0"/>
                                  <w:marRight w:val="0"/>
                                  <w:marTop w:val="0"/>
                                  <w:marBottom w:val="0"/>
                                  <w:divBdr>
                                    <w:top w:val="none" w:sz="0" w:space="0" w:color="auto"/>
                                    <w:left w:val="none" w:sz="0" w:space="0" w:color="auto"/>
                                    <w:bottom w:val="none" w:sz="0" w:space="0" w:color="auto"/>
                                    <w:right w:val="none" w:sz="0" w:space="0" w:color="auto"/>
                                  </w:divBdr>
                                  <w:divsChild>
                                    <w:div w:id="42366021">
                                      <w:marLeft w:val="0"/>
                                      <w:marRight w:val="0"/>
                                      <w:marTop w:val="0"/>
                                      <w:marBottom w:val="0"/>
                                      <w:divBdr>
                                        <w:top w:val="none" w:sz="0" w:space="0" w:color="auto"/>
                                        <w:left w:val="none" w:sz="0" w:space="0" w:color="auto"/>
                                        <w:bottom w:val="none" w:sz="0" w:space="0" w:color="auto"/>
                                        <w:right w:val="none" w:sz="0" w:space="0" w:color="auto"/>
                                      </w:divBdr>
                                      <w:divsChild>
                                        <w:div w:id="152293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5550712">
      <w:bodyDiv w:val="1"/>
      <w:marLeft w:val="0"/>
      <w:marRight w:val="0"/>
      <w:marTop w:val="0"/>
      <w:marBottom w:val="0"/>
      <w:divBdr>
        <w:top w:val="none" w:sz="0" w:space="0" w:color="auto"/>
        <w:left w:val="none" w:sz="0" w:space="0" w:color="auto"/>
        <w:bottom w:val="none" w:sz="0" w:space="0" w:color="auto"/>
        <w:right w:val="none" w:sz="0" w:space="0" w:color="auto"/>
      </w:divBdr>
      <w:divsChild>
        <w:div w:id="770245382">
          <w:marLeft w:val="0"/>
          <w:marRight w:val="0"/>
          <w:marTop w:val="0"/>
          <w:marBottom w:val="0"/>
          <w:divBdr>
            <w:top w:val="none" w:sz="0" w:space="0" w:color="auto"/>
            <w:left w:val="none" w:sz="0" w:space="0" w:color="auto"/>
            <w:bottom w:val="none" w:sz="0" w:space="0" w:color="auto"/>
            <w:right w:val="none" w:sz="0" w:space="0" w:color="auto"/>
          </w:divBdr>
          <w:divsChild>
            <w:div w:id="1046829367">
              <w:marLeft w:val="0"/>
              <w:marRight w:val="0"/>
              <w:marTop w:val="0"/>
              <w:marBottom w:val="0"/>
              <w:divBdr>
                <w:top w:val="none" w:sz="0" w:space="0" w:color="auto"/>
                <w:left w:val="none" w:sz="0" w:space="0" w:color="auto"/>
                <w:bottom w:val="none" w:sz="0" w:space="0" w:color="auto"/>
                <w:right w:val="none" w:sz="0" w:space="0" w:color="auto"/>
              </w:divBdr>
              <w:divsChild>
                <w:div w:id="2055540121">
                  <w:marLeft w:val="0"/>
                  <w:marRight w:val="0"/>
                  <w:marTop w:val="0"/>
                  <w:marBottom w:val="0"/>
                  <w:divBdr>
                    <w:top w:val="none" w:sz="0" w:space="0" w:color="auto"/>
                    <w:left w:val="none" w:sz="0" w:space="0" w:color="auto"/>
                    <w:bottom w:val="none" w:sz="0" w:space="0" w:color="auto"/>
                    <w:right w:val="none" w:sz="0" w:space="0" w:color="auto"/>
                  </w:divBdr>
                  <w:divsChild>
                    <w:div w:id="77142047">
                      <w:marLeft w:val="0"/>
                      <w:marRight w:val="0"/>
                      <w:marTop w:val="0"/>
                      <w:marBottom w:val="0"/>
                      <w:divBdr>
                        <w:top w:val="none" w:sz="0" w:space="0" w:color="auto"/>
                        <w:left w:val="none" w:sz="0" w:space="0" w:color="auto"/>
                        <w:bottom w:val="none" w:sz="0" w:space="0" w:color="auto"/>
                        <w:right w:val="none" w:sz="0" w:space="0" w:color="auto"/>
                      </w:divBdr>
                      <w:divsChild>
                        <w:div w:id="2106418987">
                          <w:marLeft w:val="0"/>
                          <w:marRight w:val="0"/>
                          <w:marTop w:val="0"/>
                          <w:marBottom w:val="0"/>
                          <w:divBdr>
                            <w:top w:val="none" w:sz="0" w:space="0" w:color="auto"/>
                            <w:left w:val="none" w:sz="0" w:space="0" w:color="auto"/>
                            <w:bottom w:val="none" w:sz="0" w:space="0" w:color="auto"/>
                            <w:right w:val="none" w:sz="0" w:space="0" w:color="auto"/>
                          </w:divBdr>
                          <w:divsChild>
                            <w:div w:id="179244867">
                              <w:marLeft w:val="0"/>
                              <w:marRight w:val="0"/>
                              <w:marTop w:val="0"/>
                              <w:marBottom w:val="0"/>
                              <w:divBdr>
                                <w:top w:val="none" w:sz="0" w:space="0" w:color="auto"/>
                                <w:left w:val="none" w:sz="0" w:space="0" w:color="auto"/>
                                <w:bottom w:val="none" w:sz="0" w:space="0" w:color="auto"/>
                                <w:right w:val="none" w:sz="0" w:space="0" w:color="auto"/>
                              </w:divBdr>
                              <w:divsChild>
                                <w:div w:id="289407884">
                                  <w:marLeft w:val="0"/>
                                  <w:marRight w:val="0"/>
                                  <w:marTop w:val="0"/>
                                  <w:marBottom w:val="0"/>
                                  <w:divBdr>
                                    <w:top w:val="none" w:sz="0" w:space="0" w:color="auto"/>
                                    <w:left w:val="none" w:sz="0" w:space="0" w:color="auto"/>
                                    <w:bottom w:val="none" w:sz="0" w:space="0" w:color="auto"/>
                                    <w:right w:val="none" w:sz="0" w:space="0" w:color="auto"/>
                                  </w:divBdr>
                                  <w:divsChild>
                                    <w:div w:id="16103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555611">
      <w:bodyDiv w:val="1"/>
      <w:marLeft w:val="0"/>
      <w:marRight w:val="0"/>
      <w:marTop w:val="0"/>
      <w:marBottom w:val="0"/>
      <w:divBdr>
        <w:top w:val="none" w:sz="0" w:space="0" w:color="auto"/>
        <w:left w:val="none" w:sz="0" w:space="0" w:color="auto"/>
        <w:bottom w:val="none" w:sz="0" w:space="0" w:color="auto"/>
        <w:right w:val="none" w:sz="0" w:space="0" w:color="auto"/>
      </w:divBdr>
    </w:div>
    <w:div w:id="235827078">
      <w:bodyDiv w:val="1"/>
      <w:marLeft w:val="0"/>
      <w:marRight w:val="0"/>
      <w:marTop w:val="0"/>
      <w:marBottom w:val="0"/>
      <w:divBdr>
        <w:top w:val="none" w:sz="0" w:space="0" w:color="auto"/>
        <w:left w:val="none" w:sz="0" w:space="0" w:color="auto"/>
        <w:bottom w:val="none" w:sz="0" w:space="0" w:color="auto"/>
        <w:right w:val="none" w:sz="0" w:space="0" w:color="auto"/>
      </w:divBdr>
      <w:divsChild>
        <w:div w:id="1524319073">
          <w:marLeft w:val="0"/>
          <w:marRight w:val="0"/>
          <w:marTop w:val="0"/>
          <w:marBottom w:val="0"/>
          <w:divBdr>
            <w:top w:val="none" w:sz="0" w:space="0" w:color="auto"/>
            <w:left w:val="none" w:sz="0" w:space="0" w:color="auto"/>
            <w:bottom w:val="none" w:sz="0" w:space="0" w:color="auto"/>
            <w:right w:val="none" w:sz="0" w:space="0" w:color="auto"/>
          </w:divBdr>
        </w:div>
      </w:divsChild>
    </w:div>
    <w:div w:id="236015256">
      <w:bodyDiv w:val="1"/>
      <w:marLeft w:val="0"/>
      <w:marRight w:val="0"/>
      <w:marTop w:val="0"/>
      <w:marBottom w:val="0"/>
      <w:divBdr>
        <w:top w:val="none" w:sz="0" w:space="0" w:color="auto"/>
        <w:left w:val="none" w:sz="0" w:space="0" w:color="auto"/>
        <w:bottom w:val="none" w:sz="0" w:space="0" w:color="auto"/>
        <w:right w:val="none" w:sz="0" w:space="0" w:color="auto"/>
      </w:divBdr>
      <w:divsChild>
        <w:div w:id="1082415030">
          <w:marLeft w:val="0"/>
          <w:marRight w:val="0"/>
          <w:marTop w:val="0"/>
          <w:marBottom w:val="0"/>
          <w:divBdr>
            <w:top w:val="none" w:sz="0" w:space="0" w:color="auto"/>
            <w:left w:val="none" w:sz="0" w:space="0" w:color="auto"/>
            <w:bottom w:val="none" w:sz="0" w:space="0" w:color="auto"/>
            <w:right w:val="none" w:sz="0" w:space="0" w:color="auto"/>
          </w:divBdr>
          <w:divsChild>
            <w:div w:id="651060069">
              <w:marLeft w:val="0"/>
              <w:marRight w:val="0"/>
              <w:marTop w:val="0"/>
              <w:marBottom w:val="0"/>
              <w:divBdr>
                <w:top w:val="none" w:sz="0" w:space="0" w:color="auto"/>
                <w:left w:val="none" w:sz="0" w:space="0" w:color="auto"/>
                <w:bottom w:val="none" w:sz="0" w:space="0" w:color="auto"/>
                <w:right w:val="none" w:sz="0" w:space="0" w:color="auto"/>
              </w:divBdr>
            </w:div>
            <w:div w:id="13133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1057">
      <w:bodyDiv w:val="1"/>
      <w:marLeft w:val="0"/>
      <w:marRight w:val="0"/>
      <w:marTop w:val="0"/>
      <w:marBottom w:val="0"/>
      <w:divBdr>
        <w:top w:val="none" w:sz="0" w:space="0" w:color="auto"/>
        <w:left w:val="none" w:sz="0" w:space="0" w:color="auto"/>
        <w:bottom w:val="none" w:sz="0" w:space="0" w:color="auto"/>
        <w:right w:val="none" w:sz="0" w:space="0" w:color="auto"/>
      </w:divBdr>
    </w:div>
    <w:div w:id="236328881">
      <w:bodyDiv w:val="1"/>
      <w:marLeft w:val="0"/>
      <w:marRight w:val="0"/>
      <w:marTop w:val="0"/>
      <w:marBottom w:val="0"/>
      <w:divBdr>
        <w:top w:val="none" w:sz="0" w:space="0" w:color="auto"/>
        <w:left w:val="none" w:sz="0" w:space="0" w:color="auto"/>
        <w:bottom w:val="none" w:sz="0" w:space="0" w:color="auto"/>
        <w:right w:val="none" w:sz="0" w:space="0" w:color="auto"/>
      </w:divBdr>
    </w:div>
    <w:div w:id="236600169">
      <w:bodyDiv w:val="1"/>
      <w:marLeft w:val="0"/>
      <w:marRight w:val="0"/>
      <w:marTop w:val="0"/>
      <w:marBottom w:val="0"/>
      <w:divBdr>
        <w:top w:val="none" w:sz="0" w:space="0" w:color="auto"/>
        <w:left w:val="none" w:sz="0" w:space="0" w:color="auto"/>
        <w:bottom w:val="none" w:sz="0" w:space="0" w:color="auto"/>
        <w:right w:val="none" w:sz="0" w:space="0" w:color="auto"/>
      </w:divBdr>
      <w:divsChild>
        <w:div w:id="2017464138">
          <w:marLeft w:val="0"/>
          <w:marRight w:val="0"/>
          <w:marTop w:val="0"/>
          <w:marBottom w:val="0"/>
          <w:divBdr>
            <w:top w:val="none" w:sz="0" w:space="0" w:color="auto"/>
            <w:left w:val="none" w:sz="0" w:space="0" w:color="auto"/>
            <w:bottom w:val="dotted" w:sz="6" w:space="4" w:color="DDDDDD"/>
            <w:right w:val="none" w:sz="0" w:space="0" w:color="auto"/>
          </w:divBdr>
          <w:divsChild>
            <w:div w:id="19143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67413">
      <w:bodyDiv w:val="1"/>
      <w:marLeft w:val="0"/>
      <w:marRight w:val="0"/>
      <w:marTop w:val="0"/>
      <w:marBottom w:val="0"/>
      <w:divBdr>
        <w:top w:val="none" w:sz="0" w:space="0" w:color="auto"/>
        <w:left w:val="none" w:sz="0" w:space="0" w:color="auto"/>
        <w:bottom w:val="none" w:sz="0" w:space="0" w:color="auto"/>
        <w:right w:val="none" w:sz="0" w:space="0" w:color="auto"/>
      </w:divBdr>
    </w:div>
    <w:div w:id="237058657">
      <w:bodyDiv w:val="1"/>
      <w:marLeft w:val="0"/>
      <w:marRight w:val="0"/>
      <w:marTop w:val="0"/>
      <w:marBottom w:val="0"/>
      <w:divBdr>
        <w:top w:val="none" w:sz="0" w:space="0" w:color="auto"/>
        <w:left w:val="none" w:sz="0" w:space="0" w:color="auto"/>
        <w:bottom w:val="none" w:sz="0" w:space="0" w:color="auto"/>
        <w:right w:val="none" w:sz="0" w:space="0" w:color="auto"/>
      </w:divBdr>
      <w:divsChild>
        <w:div w:id="1441799588">
          <w:marLeft w:val="0"/>
          <w:marRight w:val="0"/>
          <w:marTop w:val="0"/>
          <w:marBottom w:val="150"/>
          <w:divBdr>
            <w:top w:val="none" w:sz="0" w:space="0" w:color="auto"/>
            <w:left w:val="none" w:sz="0" w:space="0" w:color="auto"/>
            <w:bottom w:val="none" w:sz="0" w:space="0" w:color="auto"/>
            <w:right w:val="none" w:sz="0" w:space="0" w:color="auto"/>
          </w:divBdr>
        </w:div>
        <w:div w:id="1811828018">
          <w:marLeft w:val="0"/>
          <w:marRight w:val="0"/>
          <w:marTop w:val="0"/>
          <w:marBottom w:val="0"/>
          <w:divBdr>
            <w:top w:val="none" w:sz="0" w:space="0" w:color="auto"/>
            <w:left w:val="none" w:sz="0" w:space="0" w:color="auto"/>
            <w:bottom w:val="none" w:sz="0" w:space="0" w:color="auto"/>
            <w:right w:val="none" w:sz="0" w:space="0" w:color="auto"/>
          </w:divBdr>
          <w:divsChild>
            <w:div w:id="612051153">
              <w:marLeft w:val="0"/>
              <w:marRight w:val="0"/>
              <w:marTop w:val="0"/>
              <w:marBottom w:val="0"/>
              <w:divBdr>
                <w:top w:val="none" w:sz="0" w:space="0" w:color="auto"/>
                <w:left w:val="none" w:sz="0" w:space="0" w:color="auto"/>
                <w:bottom w:val="none" w:sz="0" w:space="0" w:color="auto"/>
                <w:right w:val="none" w:sz="0" w:space="0" w:color="auto"/>
              </w:divBdr>
            </w:div>
          </w:divsChild>
        </w:div>
        <w:div w:id="1908690044">
          <w:marLeft w:val="0"/>
          <w:marRight w:val="0"/>
          <w:marTop w:val="0"/>
          <w:marBottom w:val="150"/>
          <w:divBdr>
            <w:top w:val="none" w:sz="0" w:space="0" w:color="auto"/>
            <w:left w:val="none" w:sz="0" w:space="0" w:color="auto"/>
            <w:bottom w:val="none" w:sz="0" w:space="0" w:color="auto"/>
            <w:right w:val="none" w:sz="0" w:space="0" w:color="auto"/>
          </w:divBdr>
          <w:divsChild>
            <w:div w:id="9823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8291">
      <w:bodyDiv w:val="1"/>
      <w:marLeft w:val="0"/>
      <w:marRight w:val="0"/>
      <w:marTop w:val="0"/>
      <w:marBottom w:val="0"/>
      <w:divBdr>
        <w:top w:val="none" w:sz="0" w:space="0" w:color="auto"/>
        <w:left w:val="none" w:sz="0" w:space="0" w:color="auto"/>
        <w:bottom w:val="none" w:sz="0" w:space="0" w:color="auto"/>
        <w:right w:val="none" w:sz="0" w:space="0" w:color="auto"/>
      </w:divBdr>
    </w:div>
    <w:div w:id="238096596">
      <w:bodyDiv w:val="1"/>
      <w:marLeft w:val="0"/>
      <w:marRight w:val="0"/>
      <w:marTop w:val="0"/>
      <w:marBottom w:val="0"/>
      <w:divBdr>
        <w:top w:val="none" w:sz="0" w:space="0" w:color="auto"/>
        <w:left w:val="none" w:sz="0" w:space="0" w:color="auto"/>
        <w:bottom w:val="none" w:sz="0" w:space="0" w:color="auto"/>
        <w:right w:val="none" w:sz="0" w:space="0" w:color="auto"/>
      </w:divBdr>
      <w:divsChild>
        <w:div w:id="1113400610">
          <w:marLeft w:val="0"/>
          <w:marRight w:val="0"/>
          <w:marTop w:val="0"/>
          <w:marBottom w:val="0"/>
          <w:divBdr>
            <w:top w:val="none" w:sz="0" w:space="0" w:color="auto"/>
            <w:left w:val="none" w:sz="0" w:space="0" w:color="auto"/>
            <w:bottom w:val="none" w:sz="0" w:space="0" w:color="auto"/>
            <w:right w:val="none" w:sz="0" w:space="0" w:color="auto"/>
          </w:divBdr>
        </w:div>
        <w:div w:id="1359164910">
          <w:marLeft w:val="0"/>
          <w:marRight w:val="0"/>
          <w:marTop w:val="0"/>
          <w:marBottom w:val="150"/>
          <w:divBdr>
            <w:top w:val="none" w:sz="0" w:space="0" w:color="auto"/>
            <w:left w:val="none" w:sz="0" w:space="0" w:color="auto"/>
            <w:bottom w:val="none" w:sz="0" w:space="0" w:color="auto"/>
            <w:right w:val="none" w:sz="0" w:space="0" w:color="auto"/>
          </w:divBdr>
        </w:div>
      </w:divsChild>
    </w:div>
    <w:div w:id="238634941">
      <w:bodyDiv w:val="1"/>
      <w:marLeft w:val="0"/>
      <w:marRight w:val="0"/>
      <w:marTop w:val="0"/>
      <w:marBottom w:val="0"/>
      <w:divBdr>
        <w:top w:val="none" w:sz="0" w:space="0" w:color="auto"/>
        <w:left w:val="none" w:sz="0" w:space="0" w:color="auto"/>
        <w:bottom w:val="none" w:sz="0" w:space="0" w:color="auto"/>
        <w:right w:val="none" w:sz="0" w:space="0" w:color="auto"/>
      </w:divBdr>
      <w:divsChild>
        <w:div w:id="1277979059">
          <w:marLeft w:val="0"/>
          <w:marRight w:val="0"/>
          <w:marTop w:val="0"/>
          <w:marBottom w:val="150"/>
          <w:divBdr>
            <w:top w:val="none" w:sz="0" w:space="0" w:color="auto"/>
            <w:left w:val="none" w:sz="0" w:space="0" w:color="auto"/>
            <w:bottom w:val="none" w:sz="0" w:space="0" w:color="auto"/>
            <w:right w:val="none" w:sz="0" w:space="0" w:color="auto"/>
          </w:divBdr>
        </w:div>
      </w:divsChild>
    </w:div>
    <w:div w:id="238635727">
      <w:bodyDiv w:val="1"/>
      <w:marLeft w:val="0"/>
      <w:marRight w:val="0"/>
      <w:marTop w:val="0"/>
      <w:marBottom w:val="0"/>
      <w:divBdr>
        <w:top w:val="none" w:sz="0" w:space="0" w:color="auto"/>
        <w:left w:val="none" w:sz="0" w:space="0" w:color="auto"/>
        <w:bottom w:val="none" w:sz="0" w:space="0" w:color="auto"/>
        <w:right w:val="none" w:sz="0" w:space="0" w:color="auto"/>
      </w:divBdr>
    </w:div>
    <w:div w:id="238757678">
      <w:bodyDiv w:val="1"/>
      <w:marLeft w:val="0"/>
      <w:marRight w:val="0"/>
      <w:marTop w:val="0"/>
      <w:marBottom w:val="0"/>
      <w:divBdr>
        <w:top w:val="none" w:sz="0" w:space="0" w:color="auto"/>
        <w:left w:val="none" w:sz="0" w:space="0" w:color="auto"/>
        <w:bottom w:val="none" w:sz="0" w:space="0" w:color="auto"/>
        <w:right w:val="none" w:sz="0" w:space="0" w:color="auto"/>
      </w:divBdr>
      <w:divsChild>
        <w:div w:id="587928187">
          <w:marLeft w:val="0"/>
          <w:marRight w:val="0"/>
          <w:marTop w:val="0"/>
          <w:marBottom w:val="0"/>
          <w:divBdr>
            <w:top w:val="none" w:sz="0" w:space="0" w:color="auto"/>
            <w:left w:val="none" w:sz="0" w:space="0" w:color="auto"/>
            <w:bottom w:val="none" w:sz="0" w:space="0" w:color="auto"/>
            <w:right w:val="none" w:sz="0" w:space="0" w:color="auto"/>
          </w:divBdr>
        </w:div>
        <w:div w:id="757408791">
          <w:marLeft w:val="0"/>
          <w:marRight w:val="0"/>
          <w:marTop w:val="0"/>
          <w:marBottom w:val="0"/>
          <w:divBdr>
            <w:top w:val="none" w:sz="0" w:space="0" w:color="auto"/>
            <w:left w:val="none" w:sz="0" w:space="0" w:color="auto"/>
            <w:bottom w:val="dotted" w:sz="6" w:space="4" w:color="DDDDDD"/>
            <w:right w:val="none" w:sz="0" w:space="0" w:color="auto"/>
          </w:divBdr>
        </w:div>
      </w:divsChild>
    </w:div>
    <w:div w:id="238828446">
      <w:bodyDiv w:val="1"/>
      <w:marLeft w:val="0"/>
      <w:marRight w:val="0"/>
      <w:marTop w:val="0"/>
      <w:marBottom w:val="0"/>
      <w:divBdr>
        <w:top w:val="none" w:sz="0" w:space="0" w:color="auto"/>
        <w:left w:val="none" w:sz="0" w:space="0" w:color="auto"/>
        <w:bottom w:val="none" w:sz="0" w:space="0" w:color="auto"/>
        <w:right w:val="none" w:sz="0" w:space="0" w:color="auto"/>
      </w:divBdr>
    </w:div>
    <w:div w:id="238829808">
      <w:bodyDiv w:val="1"/>
      <w:marLeft w:val="0"/>
      <w:marRight w:val="0"/>
      <w:marTop w:val="0"/>
      <w:marBottom w:val="0"/>
      <w:divBdr>
        <w:top w:val="none" w:sz="0" w:space="0" w:color="auto"/>
        <w:left w:val="none" w:sz="0" w:space="0" w:color="auto"/>
        <w:bottom w:val="none" w:sz="0" w:space="0" w:color="auto"/>
        <w:right w:val="none" w:sz="0" w:space="0" w:color="auto"/>
      </w:divBdr>
      <w:divsChild>
        <w:div w:id="1432166339">
          <w:marLeft w:val="0"/>
          <w:marRight w:val="0"/>
          <w:marTop w:val="0"/>
          <w:marBottom w:val="150"/>
          <w:divBdr>
            <w:top w:val="none" w:sz="0" w:space="0" w:color="auto"/>
            <w:left w:val="none" w:sz="0" w:space="0" w:color="auto"/>
            <w:bottom w:val="none" w:sz="0" w:space="0" w:color="auto"/>
            <w:right w:val="none" w:sz="0" w:space="0" w:color="auto"/>
          </w:divBdr>
        </w:div>
      </w:divsChild>
    </w:div>
    <w:div w:id="239173013">
      <w:bodyDiv w:val="1"/>
      <w:marLeft w:val="0"/>
      <w:marRight w:val="0"/>
      <w:marTop w:val="0"/>
      <w:marBottom w:val="0"/>
      <w:divBdr>
        <w:top w:val="none" w:sz="0" w:space="0" w:color="auto"/>
        <w:left w:val="none" w:sz="0" w:space="0" w:color="auto"/>
        <w:bottom w:val="none" w:sz="0" w:space="0" w:color="auto"/>
        <w:right w:val="none" w:sz="0" w:space="0" w:color="auto"/>
      </w:divBdr>
    </w:div>
    <w:div w:id="239557602">
      <w:bodyDiv w:val="1"/>
      <w:marLeft w:val="0"/>
      <w:marRight w:val="0"/>
      <w:marTop w:val="0"/>
      <w:marBottom w:val="0"/>
      <w:divBdr>
        <w:top w:val="none" w:sz="0" w:space="0" w:color="auto"/>
        <w:left w:val="none" w:sz="0" w:space="0" w:color="auto"/>
        <w:bottom w:val="none" w:sz="0" w:space="0" w:color="auto"/>
        <w:right w:val="none" w:sz="0" w:space="0" w:color="auto"/>
      </w:divBdr>
      <w:divsChild>
        <w:div w:id="1748264563">
          <w:marLeft w:val="0"/>
          <w:marRight w:val="0"/>
          <w:marTop w:val="0"/>
          <w:marBottom w:val="0"/>
          <w:divBdr>
            <w:top w:val="none" w:sz="0" w:space="0" w:color="auto"/>
            <w:left w:val="none" w:sz="0" w:space="0" w:color="auto"/>
            <w:bottom w:val="dotted" w:sz="6" w:space="4" w:color="DDDDDD"/>
            <w:right w:val="none" w:sz="0" w:space="0" w:color="auto"/>
          </w:divBdr>
        </w:div>
        <w:div w:id="2037149137">
          <w:marLeft w:val="0"/>
          <w:marRight w:val="225"/>
          <w:marTop w:val="0"/>
          <w:marBottom w:val="75"/>
          <w:divBdr>
            <w:top w:val="none" w:sz="0" w:space="0" w:color="auto"/>
            <w:left w:val="none" w:sz="0" w:space="0" w:color="auto"/>
            <w:bottom w:val="none" w:sz="0" w:space="0" w:color="auto"/>
            <w:right w:val="none" w:sz="0" w:space="0" w:color="auto"/>
          </w:divBdr>
          <w:divsChild>
            <w:div w:id="1592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5973">
      <w:bodyDiv w:val="1"/>
      <w:marLeft w:val="0"/>
      <w:marRight w:val="0"/>
      <w:marTop w:val="0"/>
      <w:marBottom w:val="0"/>
      <w:divBdr>
        <w:top w:val="none" w:sz="0" w:space="0" w:color="auto"/>
        <w:left w:val="none" w:sz="0" w:space="0" w:color="auto"/>
        <w:bottom w:val="none" w:sz="0" w:space="0" w:color="auto"/>
        <w:right w:val="none" w:sz="0" w:space="0" w:color="auto"/>
      </w:divBdr>
      <w:divsChild>
        <w:div w:id="1760978001">
          <w:marLeft w:val="0"/>
          <w:marRight w:val="0"/>
          <w:marTop w:val="0"/>
          <w:marBottom w:val="0"/>
          <w:divBdr>
            <w:top w:val="none" w:sz="0" w:space="0" w:color="auto"/>
            <w:left w:val="none" w:sz="0" w:space="0" w:color="auto"/>
            <w:bottom w:val="none" w:sz="0" w:space="0" w:color="auto"/>
            <w:right w:val="none" w:sz="0" w:space="0" w:color="auto"/>
          </w:divBdr>
          <w:divsChild>
            <w:div w:id="90511297">
              <w:marLeft w:val="0"/>
              <w:marRight w:val="0"/>
              <w:marTop w:val="0"/>
              <w:marBottom w:val="0"/>
              <w:divBdr>
                <w:top w:val="none" w:sz="0" w:space="0" w:color="auto"/>
                <w:left w:val="none" w:sz="0" w:space="0" w:color="auto"/>
                <w:bottom w:val="none" w:sz="0" w:space="0" w:color="auto"/>
                <w:right w:val="none" w:sz="0" w:space="0" w:color="auto"/>
              </w:divBdr>
              <w:divsChild>
                <w:div w:id="486938712">
                  <w:marLeft w:val="0"/>
                  <w:marRight w:val="0"/>
                  <w:marTop w:val="0"/>
                  <w:marBottom w:val="0"/>
                  <w:divBdr>
                    <w:top w:val="none" w:sz="0" w:space="0" w:color="auto"/>
                    <w:left w:val="none" w:sz="0" w:space="0" w:color="auto"/>
                    <w:bottom w:val="none" w:sz="0" w:space="0" w:color="auto"/>
                    <w:right w:val="none" w:sz="0" w:space="0" w:color="auto"/>
                  </w:divBdr>
                  <w:divsChild>
                    <w:div w:id="1282878991">
                      <w:marLeft w:val="0"/>
                      <w:marRight w:val="0"/>
                      <w:marTop w:val="0"/>
                      <w:marBottom w:val="0"/>
                      <w:divBdr>
                        <w:top w:val="none" w:sz="0" w:space="0" w:color="auto"/>
                        <w:left w:val="none" w:sz="0" w:space="0" w:color="auto"/>
                        <w:bottom w:val="none" w:sz="0" w:space="0" w:color="auto"/>
                        <w:right w:val="none" w:sz="0" w:space="0" w:color="auto"/>
                      </w:divBdr>
                      <w:divsChild>
                        <w:div w:id="279411232">
                          <w:marLeft w:val="0"/>
                          <w:marRight w:val="0"/>
                          <w:marTop w:val="0"/>
                          <w:marBottom w:val="0"/>
                          <w:divBdr>
                            <w:top w:val="none" w:sz="0" w:space="0" w:color="auto"/>
                            <w:left w:val="none" w:sz="0" w:space="0" w:color="auto"/>
                            <w:bottom w:val="none" w:sz="0" w:space="0" w:color="auto"/>
                            <w:right w:val="none" w:sz="0" w:space="0" w:color="auto"/>
                          </w:divBdr>
                          <w:divsChild>
                            <w:div w:id="373116093">
                              <w:marLeft w:val="0"/>
                              <w:marRight w:val="0"/>
                              <w:marTop w:val="0"/>
                              <w:marBottom w:val="0"/>
                              <w:divBdr>
                                <w:top w:val="none" w:sz="0" w:space="0" w:color="auto"/>
                                <w:left w:val="none" w:sz="0" w:space="0" w:color="auto"/>
                                <w:bottom w:val="none" w:sz="0" w:space="0" w:color="auto"/>
                                <w:right w:val="none" w:sz="0" w:space="0" w:color="auto"/>
                              </w:divBdr>
                              <w:divsChild>
                                <w:div w:id="816386820">
                                  <w:marLeft w:val="0"/>
                                  <w:marRight w:val="0"/>
                                  <w:marTop w:val="0"/>
                                  <w:marBottom w:val="0"/>
                                  <w:divBdr>
                                    <w:top w:val="none" w:sz="0" w:space="0" w:color="auto"/>
                                    <w:left w:val="none" w:sz="0" w:space="0" w:color="auto"/>
                                    <w:bottom w:val="none" w:sz="0" w:space="0" w:color="auto"/>
                                    <w:right w:val="none" w:sz="0" w:space="0" w:color="auto"/>
                                  </w:divBdr>
                                  <w:divsChild>
                                    <w:div w:id="15385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573604">
      <w:bodyDiv w:val="1"/>
      <w:marLeft w:val="0"/>
      <w:marRight w:val="0"/>
      <w:marTop w:val="0"/>
      <w:marBottom w:val="0"/>
      <w:divBdr>
        <w:top w:val="none" w:sz="0" w:space="0" w:color="auto"/>
        <w:left w:val="none" w:sz="0" w:space="0" w:color="auto"/>
        <w:bottom w:val="none" w:sz="0" w:space="0" w:color="auto"/>
        <w:right w:val="none" w:sz="0" w:space="0" w:color="auto"/>
      </w:divBdr>
      <w:divsChild>
        <w:div w:id="746389591">
          <w:marLeft w:val="0"/>
          <w:marRight w:val="0"/>
          <w:marTop w:val="150"/>
          <w:marBottom w:val="0"/>
          <w:divBdr>
            <w:top w:val="none" w:sz="0" w:space="0" w:color="auto"/>
            <w:left w:val="none" w:sz="0" w:space="0" w:color="auto"/>
            <w:bottom w:val="none" w:sz="0" w:space="0" w:color="auto"/>
            <w:right w:val="none" w:sz="0" w:space="0" w:color="auto"/>
          </w:divBdr>
          <w:divsChild>
            <w:div w:id="1647541088">
              <w:marLeft w:val="0"/>
              <w:marRight w:val="0"/>
              <w:marTop w:val="0"/>
              <w:marBottom w:val="0"/>
              <w:divBdr>
                <w:top w:val="none" w:sz="0" w:space="0" w:color="auto"/>
                <w:left w:val="none" w:sz="0" w:space="0" w:color="auto"/>
                <w:bottom w:val="single" w:sz="6" w:space="0" w:color="EFEFEF"/>
                <w:right w:val="none" w:sz="0" w:space="0" w:color="auto"/>
              </w:divBdr>
              <w:divsChild>
                <w:div w:id="1547523617">
                  <w:marLeft w:val="0"/>
                  <w:marRight w:val="0"/>
                  <w:marTop w:val="0"/>
                  <w:marBottom w:val="0"/>
                  <w:divBdr>
                    <w:top w:val="none" w:sz="0" w:space="0" w:color="auto"/>
                    <w:left w:val="none" w:sz="0" w:space="0" w:color="auto"/>
                    <w:bottom w:val="none" w:sz="0" w:space="0" w:color="auto"/>
                    <w:right w:val="none" w:sz="0" w:space="0" w:color="auto"/>
                  </w:divBdr>
                </w:div>
                <w:div w:id="16393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270">
          <w:marLeft w:val="0"/>
          <w:marRight w:val="0"/>
          <w:marTop w:val="300"/>
          <w:marBottom w:val="0"/>
          <w:divBdr>
            <w:top w:val="none" w:sz="0" w:space="0" w:color="auto"/>
            <w:left w:val="none" w:sz="0" w:space="0" w:color="auto"/>
            <w:bottom w:val="none" w:sz="0" w:space="0" w:color="auto"/>
            <w:right w:val="none" w:sz="0" w:space="0" w:color="auto"/>
          </w:divBdr>
          <w:divsChild>
            <w:div w:id="687105192">
              <w:marLeft w:val="0"/>
              <w:marRight w:val="0"/>
              <w:marTop w:val="0"/>
              <w:marBottom w:val="0"/>
              <w:divBdr>
                <w:top w:val="none" w:sz="0" w:space="0" w:color="auto"/>
                <w:left w:val="none" w:sz="0" w:space="0" w:color="auto"/>
                <w:bottom w:val="none" w:sz="0" w:space="0" w:color="auto"/>
                <w:right w:val="none" w:sz="0" w:space="0" w:color="auto"/>
              </w:divBdr>
              <w:divsChild>
                <w:div w:id="1110080758">
                  <w:marLeft w:val="0"/>
                  <w:marRight w:val="0"/>
                  <w:marTop w:val="150"/>
                  <w:marBottom w:val="0"/>
                  <w:divBdr>
                    <w:top w:val="none" w:sz="0" w:space="0" w:color="auto"/>
                    <w:left w:val="none" w:sz="0" w:space="0" w:color="auto"/>
                    <w:bottom w:val="none" w:sz="0" w:space="0" w:color="auto"/>
                    <w:right w:val="none" w:sz="0" w:space="0" w:color="auto"/>
                  </w:divBdr>
                  <w:divsChild>
                    <w:div w:id="1663578380">
                      <w:marLeft w:val="0"/>
                      <w:marRight w:val="0"/>
                      <w:marTop w:val="0"/>
                      <w:marBottom w:val="0"/>
                      <w:divBdr>
                        <w:top w:val="none" w:sz="0" w:space="0" w:color="auto"/>
                        <w:left w:val="none" w:sz="0" w:space="0" w:color="auto"/>
                        <w:bottom w:val="none" w:sz="0" w:space="0" w:color="auto"/>
                        <w:right w:val="none" w:sz="0" w:space="0" w:color="auto"/>
                      </w:divBdr>
                      <w:divsChild>
                        <w:div w:id="1050884071">
                          <w:marLeft w:val="0"/>
                          <w:marRight w:val="0"/>
                          <w:marTop w:val="0"/>
                          <w:marBottom w:val="0"/>
                          <w:divBdr>
                            <w:top w:val="none" w:sz="0" w:space="0" w:color="auto"/>
                            <w:left w:val="none" w:sz="0" w:space="0" w:color="auto"/>
                            <w:bottom w:val="none" w:sz="0" w:space="0" w:color="auto"/>
                            <w:right w:val="none" w:sz="0" w:space="0" w:color="auto"/>
                          </w:divBdr>
                        </w:div>
                        <w:div w:id="11225301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4610316">
                  <w:marLeft w:val="0"/>
                  <w:marRight w:val="0"/>
                  <w:marTop w:val="0"/>
                  <w:marBottom w:val="0"/>
                  <w:divBdr>
                    <w:top w:val="none" w:sz="0" w:space="0" w:color="auto"/>
                    <w:left w:val="none" w:sz="0" w:space="0" w:color="auto"/>
                    <w:bottom w:val="none" w:sz="0" w:space="0" w:color="auto"/>
                    <w:right w:val="none" w:sz="0" w:space="0" w:color="auto"/>
                  </w:divBdr>
                  <w:divsChild>
                    <w:div w:id="2152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93535">
              <w:marLeft w:val="-1350"/>
              <w:marRight w:val="0"/>
              <w:marTop w:val="0"/>
              <w:marBottom w:val="0"/>
              <w:divBdr>
                <w:top w:val="none" w:sz="0" w:space="0" w:color="auto"/>
                <w:left w:val="none" w:sz="0" w:space="0" w:color="auto"/>
                <w:bottom w:val="none" w:sz="0" w:space="0" w:color="auto"/>
                <w:right w:val="none" w:sz="0" w:space="0" w:color="auto"/>
              </w:divBdr>
              <w:divsChild>
                <w:div w:id="1102799857">
                  <w:marLeft w:val="0"/>
                  <w:marRight w:val="0"/>
                  <w:marTop w:val="0"/>
                  <w:marBottom w:val="0"/>
                  <w:divBdr>
                    <w:top w:val="none" w:sz="0" w:space="0" w:color="auto"/>
                    <w:left w:val="none" w:sz="0" w:space="0" w:color="auto"/>
                    <w:bottom w:val="none" w:sz="0" w:space="0" w:color="auto"/>
                    <w:right w:val="none" w:sz="0" w:space="0" w:color="auto"/>
                  </w:divBdr>
                  <w:divsChild>
                    <w:div w:id="1266041605">
                      <w:marLeft w:val="0"/>
                      <w:marRight w:val="0"/>
                      <w:marTop w:val="0"/>
                      <w:marBottom w:val="0"/>
                      <w:divBdr>
                        <w:top w:val="none" w:sz="0" w:space="0" w:color="auto"/>
                        <w:left w:val="none" w:sz="0" w:space="0" w:color="auto"/>
                        <w:bottom w:val="none" w:sz="0" w:space="0" w:color="auto"/>
                        <w:right w:val="none" w:sz="0" w:space="0" w:color="auto"/>
                      </w:divBdr>
                      <w:divsChild>
                        <w:div w:id="104464593">
                          <w:marLeft w:val="0"/>
                          <w:marRight w:val="0"/>
                          <w:marTop w:val="0"/>
                          <w:marBottom w:val="0"/>
                          <w:divBdr>
                            <w:top w:val="single" w:sz="6" w:space="0" w:color="C7C7C7"/>
                            <w:left w:val="single" w:sz="6" w:space="0" w:color="C7C7C7"/>
                            <w:bottom w:val="single" w:sz="6" w:space="0" w:color="C7C7C7"/>
                            <w:right w:val="single" w:sz="6" w:space="0" w:color="C7C7C7"/>
                          </w:divBdr>
                          <w:divsChild>
                            <w:div w:id="253974264">
                              <w:marLeft w:val="0"/>
                              <w:marRight w:val="0"/>
                              <w:marTop w:val="100"/>
                              <w:marBottom w:val="100"/>
                              <w:divBdr>
                                <w:top w:val="none" w:sz="0" w:space="0" w:color="auto"/>
                                <w:left w:val="none" w:sz="0" w:space="0" w:color="auto"/>
                                <w:bottom w:val="none" w:sz="0" w:space="0" w:color="auto"/>
                                <w:right w:val="none" w:sz="0" w:space="0" w:color="auto"/>
                              </w:divBdr>
                            </w:div>
                            <w:div w:id="525214477">
                              <w:marLeft w:val="0"/>
                              <w:marRight w:val="0"/>
                              <w:marTop w:val="100"/>
                              <w:marBottom w:val="100"/>
                              <w:divBdr>
                                <w:top w:val="none" w:sz="0" w:space="11" w:color="auto"/>
                                <w:left w:val="none" w:sz="0" w:space="0" w:color="auto"/>
                                <w:bottom w:val="single" w:sz="6" w:space="11" w:color="C7C7C7"/>
                                <w:right w:val="none" w:sz="0" w:space="0" w:color="auto"/>
                              </w:divBdr>
                            </w:div>
                            <w:div w:id="651450148">
                              <w:marLeft w:val="0"/>
                              <w:marRight w:val="0"/>
                              <w:marTop w:val="100"/>
                              <w:marBottom w:val="100"/>
                              <w:divBdr>
                                <w:top w:val="none" w:sz="0" w:space="11" w:color="auto"/>
                                <w:left w:val="none" w:sz="0" w:space="0" w:color="auto"/>
                                <w:bottom w:val="single" w:sz="6" w:space="11" w:color="C7C7C7"/>
                                <w:right w:val="none" w:sz="0" w:space="0" w:color="auto"/>
                              </w:divBdr>
                              <w:divsChild>
                                <w:div w:id="1494880682">
                                  <w:marLeft w:val="0"/>
                                  <w:marRight w:val="0"/>
                                  <w:marTop w:val="0"/>
                                  <w:marBottom w:val="0"/>
                                  <w:divBdr>
                                    <w:top w:val="none" w:sz="0" w:space="0" w:color="auto"/>
                                    <w:left w:val="none" w:sz="0" w:space="0" w:color="auto"/>
                                    <w:bottom w:val="none" w:sz="0" w:space="0" w:color="auto"/>
                                    <w:right w:val="none" w:sz="0" w:space="0" w:color="auto"/>
                                  </w:divBdr>
                                </w:div>
                              </w:divsChild>
                            </w:div>
                            <w:div w:id="781723566">
                              <w:marLeft w:val="0"/>
                              <w:marRight w:val="0"/>
                              <w:marTop w:val="100"/>
                              <w:marBottom w:val="100"/>
                              <w:divBdr>
                                <w:top w:val="none" w:sz="0" w:space="11" w:color="auto"/>
                                <w:left w:val="none" w:sz="0" w:space="0" w:color="auto"/>
                                <w:bottom w:val="single" w:sz="6" w:space="11" w:color="C7C7C7"/>
                                <w:right w:val="none" w:sz="0" w:space="0" w:color="auto"/>
                              </w:divBdr>
                            </w:div>
                            <w:div w:id="83449724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242379873">
      <w:bodyDiv w:val="1"/>
      <w:marLeft w:val="0"/>
      <w:marRight w:val="0"/>
      <w:marTop w:val="0"/>
      <w:marBottom w:val="0"/>
      <w:divBdr>
        <w:top w:val="none" w:sz="0" w:space="0" w:color="auto"/>
        <w:left w:val="none" w:sz="0" w:space="0" w:color="auto"/>
        <w:bottom w:val="none" w:sz="0" w:space="0" w:color="auto"/>
        <w:right w:val="none" w:sz="0" w:space="0" w:color="auto"/>
      </w:divBdr>
      <w:divsChild>
        <w:div w:id="1220477442">
          <w:marLeft w:val="0"/>
          <w:marRight w:val="0"/>
          <w:marTop w:val="0"/>
          <w:marBottom w:val="0"/>
          <w:divBdr>
            <w:top w:val="none" w:sz="0" w:space="0" w:color="auto"/>
            <w:left w:val="none" w:sz="0" w:space="0" w:color="auto"/>
            <w:bottom w:val="dotted" w:sz="6" w:space="4" w:color="DDDDDD"/>
            <w:right w:val="none" w:sz="0" w:space="0" w:color="auto"/>
          </w:divBdr>
          <w:divsChild>
            <w:div w:id="93390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21938">
      <w:bodyDiv w:val="1"/>
      <w:marLeft w:val="0"/>
      <w:marRight w:val="0"/>
      <w:marTop w:val="0"/>
      <w:marBottom w:val="0"/>
      <w:divBdr>
        <w:top w:val="none" w:sz="0" w:space="0" w:color="auto"/>
        <w:left w:val="none" w:sz="0" w:space="0" w:color="auto"/>
        <w:bottom w:val="none" w:sz="0" w:space="0" w:color="auto"/>
        <w:right w:val="none" w:sz="0" w:space="0" w:color="auto"/>
      </w:divBdr>
      <w:divsChild>
        <w:div w:id="45420529">
          <w:marLeft w:val="0"/>
          <w:marRight w:val="0"/>
          <w:marTop w:val="0"/>
          <w:marBottom w:val="150"/>
          <w:divBdr>
            <w:top w:val="none" w:sz="0" w:space="0" w:color="auto"/>
            <w:left w:val="none" w:sz="0" w:space="0" w:color="auto"/>
            <w:bottom w:val="none" w:sz="0" w:space="0" w:color="auto"/>
            <w:right w:val="none" w:sz="0" w:space="0" w:color="auto"/>
          </w:divBdr>
        </w:div>
      </w:divsChild>
    </w:div>
    <w:div w:id="243416349">
      <w:bodyDiv w:val="1"/>
      <w:marLeft w:val="0"/>
      <w:marRight w:val="0"/>
      <w:marTop w:val="0"/>
      <w:marBottom w:val="0"/>
      <w:divBdr>
        <w:top w:val="none" w:sz="0" w:space="0" w:color="auto"/>
        <w:left w:val="none" w:sz="0" w:space="0" w:color="auto"/>
        <w:bottom w:val="none" w:sz="0" w:space="0" w:color="auto"/>
        <w:right w:val="none" w:sz="0" w:space="0" w:color="auto"/>
      </w:divBdr>
      <w:divsChild>
        <w:div w:id="711154715">
          <w:marLeft w:val="0"/>
          <w:marRight w:val="0"/>
          <w:marTop w:val="0"/>
          <w:marBottom w:val="0"/>
          <w:divBdr>
            <w:top w:val="none" w:sz="0" w:space="0" w:color="auto"/>
            <w:left w:val="none" w:sz="0" w:space="0" w:color="auto"/>
            <w:bottom w:val="dotted" w:sz="6" w:space="4" w:color="DDDDDD"/>
            <w:right w:val="none" w:sz="0" w:space="0" w:color="auto"/>
          </w:divBdr>
        </w:div>
      </w:divsChild>
    </w:div>
    <w:div w:id="243496503">
      <w:bodyDiv w:val="1"/>
      <w:marLeft w:val="0"/>
      <w:marRight w:val="0"/>
      <w:marTop w:val="0"/>
      <w:marBottom w:val="0"/>
      <w:divBdr>
        <w:top w:val="none" w:sz="0" w:space="0" w:color="auto"/>
        <w:left w:val="none" w:sz="0" w:space="0" w:color="auto"/>
        <w:bottom w:val="none" w:sz="0" w:space="0" w:color="auto"/>
        <w:right w:val="none" w:sz="0" w:space="0" w:color="auto"/>
      </w:divBdr>
      <w:divsChild>
        <w:div w:id="406803365">
          <w:marLeft w:val="0"/>
          <w:marRight w:val="0"/>
          <w:marTop w:val="0"/>
          <w:marBottom w:val="0"/>
          <w:divBdr>
            <w:top w:val="none" w:sz="0" w:space="0" w:color="auto"/>
            <w:left w:val="none" w:sz="0" w:space="0" w:color="auto"/>
            <w:bottom w:val="none" w:sz="0" w:space="0" w:color="auto"/>
            <w:right w:val="none" w:sz="0" w:space="0" w:color="auto"/>
          </w:divBdr>
          <w:divsChild>
            <w:div w:id="302853998">
              <w:marLeft w:val="0"/>
              <w:marRight w:val="0"/>
              <w:marTop w:val="0"/>
              <w:marBottom w:val="0"/>
              <w:divBdr>
                <w:top w:val="none" w:sz="0" w:space="0" w:color="auto"/>
                <w:left w:val="none" w:sz="0" w:space="0" w:color="auto"/>
                <w:bottom w:val="none" w:sz="0" w:space="0" w:color="auto"/>
                <w:right w:val="none" w:sz="0" w:space="0" w:color="auto"/>
              </w:divBdr>
            </w:div>
            <w:div w:id="1861241681">
              <w:marLeft w:val="0"/>
              <w:marRight w:val="0"/>
              <w:marTop w:val="0"/>
              <w:marBottom w:val="150"/>
              <w:divBdr>
                <w:top w:val="none" w:sz="0" w:space="0" w:color="auto"/>
                <w:left w:val="none" w:sz="0" w:space="0" w:color="auto"/>
                <w:bottom w:val="none" w:sz="0" w:space="0" w:color="auto"/>
                <w:right w:val="none" w:sz="0" w:space="0" w:color="auto"/>
              </w:divBdr>
            </w:div>
          </w:divsChild>
        </w:div>
        <w:div w:id="783309072">
          <w:marLeft w:val="0"/>
          <w:marRight w:val="0"/>
          <w:marTop w:val="0"/>
          <w:marBottom w:val="150"/>
          <w:divBdr>
            <w:top w:val="none" w:sz="0" w:space="0" w:color="auto"/>
            <w:left w:val="none" w:sz="0" w:space="0" w:color="auto"/>
            <w:bottom w:val="none" w:sz="0" w:space="0" w:color="auto"/>
            <w:right w:val="none" w:sz="0" w:space="0" w:color="auto"/>
          </w:divBdr>
          <w:divsChild>
            <w:div w:id="4595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54367">
      <w:bodyDiv w:val="1"/>
      <w:marLeft w:val="0"/>
      <w:marRight w:val="0"/>
      <w:marTop w:val="0"/>
      <w:marBottom w:val="0"/>
      <w:divBdr>
        <w:top w:val="none" w:sz="0" w:space="0" w:color="auto"/>
        <w:left w:val="none" w:sz="0" w:space="0" w:color="auto"/>
        <w:bottom w:val="none" w:sz="0" w:space="0" w:color="auto"/>
        <w:right w:val="none" w:sz="0" w:space="0" w:color="auto"/>
      </w:divBdr>
    </w:div>
    <w:div w:id="244535402">
      <w:bodyDiv w:val="1"/>
      <w:marLeft w:val="0"/>
      <w:marRight w:val="0"/>
      <w:marTop w:val="0"/>
      <w:marBottom w:val="0"/>
      <w:divBdr>
        <w:top w:val="none" w:sz="0" w:space="0" w:color="auto"/>
        <w:left w:val="none" w:sz="0" w:space="0" w:color="auto"/>
        <w:bottom w:val="none" w:sz="0" w:space="0" w:color="auto"/>
        <w:right w:val="none" w:sz="0" w:space="0" w:color="auto"/>
      </w:divBdr>
      <w:divsChild>
        <w:div w:id="1690645661">
          <w:marLeft w:val="0"/>
          <w:marRight w:val="0"/>
          <w:marTop w:val="0"/>
          <w:marBottom w:val="300"/>
          <w:divBdr>
            <w:top w:val="none" w:sz="0" w:space="0" w:color="auto"/>
            <w:left w:val="none" w:sz="0" w:space="0" w:color="auto"/>
            <w:bottom w:val="none" w:sz="0" w:space="0" w:color="auto"/>
            <w:right w:val="none" w:sz="0" w:space="0" w:color="auto"/>
          </w:divBdr>
          <w:divsChild>
            <w:div w:id="2031561560">
              <w:marLeft w:val="0"/>
              <w:marRight w:val="0"/>
              <w:marTop w:val="0"/>
              <w:marBottom w:val="0"/>
              <w:divBdr>
                <w:top w:val="none" w:sz="0" w:space="0" w:color="auto"/>
                <w:left w:val="none" w:sz="0" w:space="0" w:color="auto"/>
                <w:bottom w:val="none" w:sz="0" w:space="0" w:color="auto"/>
                <w:right w:val="none" w:sz="0" w:space="0" w:color="auto"/>
              </w:divBdr>
              <w:divsChild>
                <w:div w:id="1134713612">
                  <w:marLeft w:val="0"/>
                  <w:marRight w:val="0"/>
                  <w:marTop w:val="0"/>
                  <w:marBottom w:val="0"/>
                  <w:divBdr>
                    <w:top w:val="none" w:sz="0" w:space="0" w:color="auto"/>
                    <w:left w:val="none" w:sz="0" w:space="0" w:color="auto"/>
                    <w:bottom w:val="none" w:sz="0" w:space="0" w:color="auto"/>
                    <w:right w:val="none" w:sz="0" w:space="0" w:color="auto"/>
                  </w:divBdr>
                  <w:divsChild>
                    <w:div w:id="1609316498">
                      <w:marLeft w:val="0"/>
                      <w:marRight w:val="0"/>
                      <w:marTop w:val="0"/>
                      <w:marBottom w:val="225"/>
                      <w:divBdr>
                        <w:top w:val="none" w:sz="0" w:space="0" w:color="2D2D2D"/>
                        <w:left w:val="none" w:sz="0" w:space="0" w:color="2D2D2D"/>
                        <w:bottom w:val="none" w:sz="0" w:space="0" w:color="2D2D2D"/>
                        <w:right w:val="none" w:sz="0" w:space="0" w:color="2D2D2D"/>
                      </w:divBdr>
                      <w:divsChild>
                        <w:div w:id="824316615">
                          <w:marLeft w:val="0"/>
                          <w:marRight w:val="0"/>
                          <w:marTop w:val="120"/>
                          <w:marBottom w:val="150"/>
                          <w:divBdr>
                            <w:top w:val="none" w:sz="0" w:space="0" w:color="auto"/>
                            <w:left w:val="none" w:sz="0" w:space="0" w:color="auto"/>
                            <w:bottom w:val="none" w:sz="0" w:space="0" w:color="auto"/>
                            <w:right w:val="none" w:sz="0" w:space="0" w:color="auto"/>
                          </w:divBdr>
                          <w:divsChild>
                            <w:div w:id="9531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12281">
      <w:bodyDiv w:val="1"/>
      <w:marLeft w:val="0"/>
      <w:marRight w:val="0"/>
      <w:marTop w:val="0"/>
      <w:marBottom w:val="0"/>
      <w:divBdr>
        <w:top w:val="none" w:sz="0" w:space="0" w:color="auto"/>
        <w:left w:val="none" w:sz="0" w:space="0" w:color="auto"/>
        <w:bottom w:val="none" w:sz="0" w:space="0" w:color="auto"/>
        <w:right w:val="none" w:sz="0" w:space="0" w:color="auto"/>
      </w:divBdr>
      <w:divsChild>
        <w:div w:id="1596673225">
          <w:marLeft w:val="0"/>
          <w:marRight w:val="0"/>
          <w:marTop w:val="0"/>
          <w:marBottom w:val="150"/>
          <w:divBdr>
            <w:top w:val="none" w:sz="0" w:space="0" w:color="auto"/>
            <w:left w:val="none" w:sz="0" w:space="0" w:color="auto"/>
            <w:bottom w:val="none" w:sz="0" w:space="0" w:color="auto"/>
            <w:right w:val="none" w:sz="0" w:space="0" w:color="auto"/>
          </w:divBdr>
        </w:div>
        <w:div w:id="1750421345">
          <w:marLeft w:val="0"/>
          <w:marRight w:val="0"/>
          <w:marTop w:val="0"/>
          <w:marBottom w:val="150"/>
          <w:divBdr>
            <w:top w:val="none" w:sz="0" w:space="0" w:color="auto"/>
            <w:left w:val="none" w:sz="0" w:space="0" w:color="auto"/>
            <w:bottom w:val="none" w:sz="0" w:space="0" w:color="auto"/>
            <w:right w:val="none" w:sz="0" w:space="0" w:color="auto"/>
          </w:divBdr>
          <w:divsChild>
            <w:div w:id="782191891">
              <w:marLeft w:val="0"/>
              <w:marRight w:val="0"/>
              <w:marTop w:val="0"/>
              <w:marBottom w:val="0"/>
              <w:divBdr>
                <w:top w:val="none" w:sz="0" w:space="0" w:color="auto"/>
                <w:left w:val="none" w:sz="0" w:space="0" w:color="auto"/>
                <w:bottom w:val="none" w:sz="0" w:space="0" w:color="auto"/>
                <w:right w:val="none" w:sz="0" w:space="0" w:color="auto"/>
              </w:divBdr>
            </w:div>
          </w:divsChild>
        </w:div>
        <w:div w:id="1916090012">
          <w:marLeft w:val="0"/>
          <w:marRight w:val="0"/>
          <w:marTop w:val="0"/>
          <w:marBottom w:val="0"/>
          <w:divBdr>
            <w:top w:val="none" w:sz="0" w:space="0" w:color="auto"/>
            <w:left w:val="none" w:sz="0" w:space="0" w:color="auto"/>
            <w:bottom w:val="none" w:sz="0" w:space="0" w:color="auto"/>
            <w:right w:val="none" w:sz="0" w:space="0" w:color="auto"/>
          </w:divBdr>
          <w:divsChild>
            <w:div w:id="148801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6305">
      <w:bodyDiv w:val="1"/>
      <w:marLeft w:val="0"/>
      <w:marRight w:val="0"/>
      <w:marTop w:val="0"/>
      <w:marBottom w:val="0"/>
      <w:divBdr>
        <w:top w:val="none" w:sz="0" w:space="0" w:color="auto"/>
        <w:left w:val="none" w:sz="0" w:space="0" w:color="auto"/>
        <w:bottom w:val="none" w:sz="0" w:space="0" w:color="auto"/>
        <w:right w:val="none" w:sz="0" w:space="0" w:color="auto"/>
      </w:divBdr>
      <w:divsChild>
        <w:div w:id="24527645">
          <w:marLeft w:val="0"/>
          <w:marRight w:val="0"/>
          <w:marTop w:val="0"/>
          <w:marBottom w:val="150"/>
          <w:divBdr>
            <w:top w:val="none" w:sz="0" w:space="0" w:color="auto"/>
            <w:left w:val="none" w:sz="0" w:space="0" w:color="auto"/>
            <w:bottom w:val="none" w:sz="0" w:space="0" w:color="auto"/>
            <w:right w:val="none" w:sz="0" w:space="0" w:color="auto"/>
          </w:divBdr>
        </w:div>
        <w:div w:id="765463339">
          <w:marLeft w:val="0"/>
          <w:marRight w:val="0"/>
          <w:marTop w:val="0"/>
          <w:marBottom w:val="150"/>
          <w:divBdr>
            <w:top w:val="none" w:sz="0" w:space="0" w:color="auto"/>
            <w:left w:val="none" w:sz="0" w:space="0" w:color="auto"/>
            <w:bottom w:val="none" w:sz="0" w:space="0" w:color="auto"/>
            <w:right w:val="none" w:sz="0" w:space="0" w:color="auto"/>
          </w:divBdr>
          <w:divsChild>
            <w:div w:id="681392026">
              <w:marLeft w:val="0"/>
              <w:marRight w:val="0"/>
              <w:marTop w:val="0"/>
              <w:marBottom w:val="0"/>
              <w:divBdr>
                <w:top w:val="none" w:sz="0" w:space="0" w:color="auto"/>
                <w:left w:val="none" w:sz="0" w:space="0" w:color="auto"/>
                <w:bottom w:val="none" w:sz="0" w:space="0" w:color="auto"/>
                <w:right w:val="none" w:sz="0" w:space="0" w:color="auto"/>
              </w:divBdr>
              <w:divsChild>
                <w:div w:id="8837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5451">
          <w:marLeft w:val="0"/>
          <w:marRight w:val="0"/>
          <w:marTop w:val="0"/>
          <w:marBottom w:val="0"/>
          <w:divBdr>
            <w:top w:val="none" w:sz="0" w:space="0" w:color="auto"/>
            <w:left w:val="none" w:sz="0" w:space="0" w:color="auto"/>
            <w:bottom w:val="none" w:sz="0" w:space="0" w:color="auto"/>
            <w:right w:val="none" w:sz="0" w:space="0" w:color="auto"/>
          </w:divBdr>
          <w:divsChild>
            <w:div w:id="8437397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5193734">
      <w:bodyDiv w:val="1"/>
      <w:marLeft w:val="0"/>
      <w:marRight w:val="0"/>
      <w:marTop w:val="0"/>
      <w:marBottom w:val="0"/>
      <w:divBdr>
        <w:top w:val="none" w:sz="0" w:space="0" w:color="auto"/>
        <w:left w:val="none" w:sz="0" w:space="0" w:color="auto"/>
        <w:bottom w:val="none" w:sz="0" w:space="0" w:color="auto"/>
        <w:right w:val="none" w:sz="0" w:space="0" w:color="auto"/>
      </w:divBdr>
      <w:divsChild>
        <w:div w:id="750590645">
          <w:marLeft w:val="0"/>
          <w:marRight w:val="0"/>
          <w:marTop w:val="0"/>
          <w:marBottom w:val="0"/>
          <w:divBdr>
            <w:top w:val="none" w:sz="0" w:space="0" w:color="auto"/>
            <w:left w:val="none" w:sz="0" w:space="0" w:color="auto"/>
            <w:bottom w:val="none" w:sz="0" w:space="0" w:color="auto"/>
            <w:right w:val="none" w:sz="0" w:space="0" w:color="auto"/>
          </w:divBdr>
          <w:divsChild>
            <w:div w:id="1643383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261522">
      <w:bodyDiv w:val="1"/>
      <w:marLeft w:val="0"/>
      <w:marRight w:val="0"/>
      <w:marTop w:val="0"/>
      <w:marBottom w:val="0"/>
      <w:divBdr>
        <w:top w:val="none" w:sz="0" w:space="0" w:color="auto"/>
        <w:left w:val="none" w:sz="0" w:space="0" w:color="auto"/>
        <w:bottom w:val="none" w:sz="0" w:space="0" w:color="auto"/>
        <w:right w:val="none" w:sz="0" w:space="0" w:color="auto"/>
      </w:divBdr>
      <w:divsChild>
        <w:div w:id="853572870">
          <w:marLeft w:val="0"/>
          <w:marRight w:val="0"/>
          <w:marTop w:val="0"/>
          <w:marBottom w:val="0"/>
          <w:divBdr>
            <w:top w:val="none" w:sz="0" w:space="0" w:color="auto"/>
            <w:left w:val="none" w:sz="0" w:space="0" w:color="auto"/>
            <w:bottom w:val="none" w:sz="0" w:space="0" w:color="auto"/>
            <w:right w:val="none" w:sz="0" w:space="0" w:color="auto"/>
          </w:divBdr>
          <w:divsChild>
            <w:div w:id="13944315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966723">
      <w:bodyDiv w:val="1"/>
      <w:marLeft w:val="0"/>
      <w:marRight w:val="0"/>
      <w:marTop w:val="0"/>
      <w:marBottom w:val="0"/>
      <w:divBdr>
        <w:top w:val="none" w:sz="0" w:space="0" w:color="auto"/>
        <w:left w:val="none" w:sz="0" w:space="0" w:color="auto"/>
        <w:bottom w:val="none" w:sz="0" w:space="0" w:color="auto"/>
        <w:right w:val="none" w:sz="0" w:space="0" w:color="auto"/>
      </w:divBdr>
      <w:divsChild>
        <w:div w:id="98725979">
          <w:marLeft w:val="0"/>
          <w:marRight w:val="0"/>
          <w:marTop w:val="0"/>
          <w:marBottom w:val="0"/>
          <w:divBdr>
            <w:top w:val="none" w:sz="0" w:space="0" w:color="auto"/>
            <w:left w:val="none" w:sz="0" w:space="0" w:color="auto"/>
            <w:bottom w:val="none" w:sz="0" w:space="0" w:color="auto"/>
            <w:right w:val="none" w:sz="0" w:space="0" w:color="auto"/>
          </w:divBdr>
          <w:divsChild>
            <w:div w:id="41298216">
              <w:marLeft w:val="0"/>
              <w:marRight w:val="0"/>
              <w:marTop w:val="0"/>
              <w:marBottom w:val="0"/>
              <w:divBdr>
                <w:top w:val="none" w:sz="0" w:space="0" w:color="auto"/>
                <w:left w:val="none" w:sz="0" w:space="0" w:color="auto"/>
                <w:bottom w:val="none" w:sz="0" w:space="0" w:color="auto"/>
                <w:right w:val="none" w:sz="0" w:space="0" w:color="auto"/>
              </w:divBdr>
            </w:div>
          </w:divsChild>
        </w:div>
        <w:div w:id="1236471522">
          <w:marLeft w:val="0"/>
          <w:marRight w:val="0"/>
          <w:marTop w:val="0"/>
          <w:marBottom w:val="150"/>
          <w:divBdr>
            <w:top w:val="none" w:sz="0" w:space="0" w:color="auto"/>
            <w:left w:val="none" w:sz="0" w:space="0" w:color="auto"/>
            <w:bottom w:val="none" w:sz="0" w:space="0" w:color="auto"/>
            <w:right w:val="none" w:sz="0" w:space="0" w:color="auto"/>
          </w:divBdr>
        </w:div>
        <w:div w:id="2102487243">
          <w:marLeft w:val="0"/>
          <w:marRight w:val="0"/>
          <w:marTop w:val="0"/>
          <w:marBottom w:val="150"/>
          <w:divBdr>
            <w:top w:val="none" w:sz="0" w:space="0" w:color="auto"/>
            <w:left w:val="none" w:sz="0" w:space="0" w:color="auto"/>
            <w:bottom w:val="none" w:sz="0" w:space="0" w:color="auto"/>
            <w:right w:val="none" w:sz="0" w:space="0" w:color="auto"/>
          </w:divBdr>
          <w:divsChild>
            <w:div w:id="10679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0368">
      <w:bodyDiv w:val="1"/>
      <w:marLeft w:val="0"/>
      <w:marRight w:val="0"/>
      <w:marTop w:val="0"/>
      <w:marBottom w:val="0"/>
      <w:divBdr>
        <w:top w:val="none" w:sz="0" w:space="0" w:color="auto"/>
        <w:left w:val="none" w:sz="0" w:space="0" w:color="auto"/>
        <w:bottom w:val="none" w:sz="0" w:space="0" w:color="auto"/>
        <w:right w:val="none" w:sz="0" w:space="0" w:color="auto"/>
      </w:divBdr>
      <w:divsChild>
        <w:div w:id="1271739856">
          <w:marLeft w:val="0"/>
          <w:marRight w:val="0"/>
          <w:marTop w:val="0"/>
          <w:marBottom w:val="0"/>
          <w:divBdr>
            <w:top w:val="none" w:sz="0" w:space="0" w:color="auto"/>
            <w:left w:val="none" w:sz="0" w:space="0" w:color="auto"/>
            <w:bottom w:val="none" w:sz="0" w:space="0" w:color="auto"/>
            <w:right w:val="none" w:sz="0" w:space="0" w:color="auto"/>
          </w:divBdr>
          <w:divsChild>
            <w:div w:id="1519613535">
              <w:marLeft w:val="0"/>
              <w:marRight w:val="0"/>
              <w:marTop w:val="0"/>
              <w:marBottom w:val="0"/>
              <w:divBdr>
                <w:top w:val="none" w:sz="0" w:space="0" w:color="auto"/>
                <w:left w:val="none" w:sz="0" w:space="0" w:color="auto"/>
                <w:bottom w:val="none" w:sz="0" w:space="0" w:color="auto"/>
                <w:right w:val="none" w:sz="0" w:space="0" w:color="auto"/>
              </w:divBdr>
              <w:divsChild>
                <w:div w:id="204216077">
                  <w:marLeft w:val="0"/>
                  <w:marRight w:val="0"/>
                  <w:marTop w:val="0"/>
                  <w:marBottom w:val="150"/>
                  <w:divBdr>
                    <w:top w:val="none" w:sz="0" w:space="0" w:color="auto"/>
                    <w:left w:val="none" w:sz="0" w:space="0" w:color="auto"/>
                    <w:bottom w:val="none" w:sz="0" w:space="0" w:color="auto"/>
                    <w:right w:val="none" w:sz="0" w:space="0" w:color="auto"/>
                  </w:divBdr>
                  <w:divsChild>
                    <w:div w:id="321392655">
                      <w:marLeft w:val="0"/>
                      <w:marRight w:val="0"/>
                      <w:marTop w:val="0"/>
                      <w:marBottom w:val="0"/>
                      <w:divBdr>
                        <w:top w:val="none" w:sz="0" w:space="0" w:color="auto"/>
                        <w:left w:val="none" w:sz="0" w:space="0" w:color="auto"/>
                        <w:bottom w:val="none" w:sz="0" w:space="0" w:color="auto"/>
                        <w:right w:val="none" w:sz="0" w:space="0" w:color="auto"/>
                      </w:divBdr>
                      <w:divsChild>
                        <w:div w:id="883830110">
                          <w:marLeft w:val="0"/>
                          <w:marRight w:val="0"/>
                          <w:marTop w:val="0"/>
                          <w:marBottom w:val="0"/>
                          <w:divBdr>
                            <w:top w:val="none" w:sz="0" w:space="0" w:color="auto"/>
                            <w:left w:val="none" w:sz="0" w:space="0" w:color="auto"/>
                            <w:bottom w:val="none" w:sz="0" w:space="0" w:color="auto"/>
                            <w:right w:val="none" w:sz="0" w:space="0" w:color="auto"/>
                          </w:divBdr>
                          <w:divsChild>
                            <w:div w:id="1371418919">
                              <w:marLeft w:val="0"/>
                              <w:marRight w:val="0"/>
                              <w:marTop w:val="0"/>
                              <w:marBottom w:val="0"/>
                              <w:divBdr>
                                <w:top w:val="none" w:sz="0" w:space="0" w:color="auto"/>
                                <w:left w:val="none" w:sz="0" w:space="0" w:color="auto"/>
                                <w:bottom w:val="none" w:sz="0" w:space="0" w:color="auto"/>
                                <w:right w:val="none" w:sz="0" w:space="0" w:color="auto"/>
                              </w:divBdr>
                              <w:divsChild>
                                <w:div w:id="1801651462">
                                  <w:marLeft w:val="0"/>
                                  <w:marRight w:val="0"/>
                                  <w:marTop w:val="0"/>
                                  <w:marBottom w:val="0"/>
                                  <w:divBdr>
                                    <w:top w:val="none" w:sz="0" w:space="0" w:color="auto"/>
                                    <w:left w:val="none" w:sz="0" w:space="0" w:color="auto"/>
                                    <w:bottom w:val="none" w:sz="0" w:space="0" w:color="auto"/>
                                    <w:right w:val="none" w:sz="0" w:space="0" w:color="auto"/>
                                  </w:divBdr>
                                  <w:divsChild>
                                    <w:div w:id="984359264">
                                      <w:marLeft w:val="0"/>
                                      <w:marRight w:val="0"/>
                                      <w:marTop w:val="0"/>
                                      <w:marBottom w:val="0"/>
                                      <w:divBdr>
                                        <w:top w:val="none" w:sz="0" w:space="0" w:color="auto"/>
                                        <w:left w:val="none" w:sz="0" w:space="0" w:color="auto"/>
                                        <w:bottom w:val="none" w:sz="0" w:space="0" w:color="auto"/>
                                        <w:right w:val="none" w:sz="0" w:space="0" w:color="auto"/>
                                      </w:divBdr>
                                      <w:divsChild>
                                        <w:div w:id="599142251">
                                          <w:marLeft w:val="0"/>
                                          <w:marRight w:val="0"/>
                                          <w:marTop w:val="0"/>
                                          <w:marBottom w:val="0"/>
                                          <w:divBdr>
                                            <w:top w:val="none" w:sz="0" w:space="0" w:color="auto"/>
                                            <w:left w:val="none" w:sz="0" w:space="0" w:color="auto"/>
                                            <w:bottom w:val="none" w:sz="0" w:space="0" w:color="auto"/>
                                            <w:right w:val="none" w:sz="0" w:space="0" w:color="auto"/>
                                          </w:divBdr>
                                          <w:divsChild>
                                            <w:div w:id="844250651">
                                              <w:marLeft w:val="0"/>
                                              <w:marRight w:val="0"/>
                                              <w:marTop w:val="0"/>
                                              <w:marBottom w:val="0"/>
                                              <w:divBdr>
                                                <w:top w:val="none" w:sz="0" w:space="0" w:color="auto"/>
                                                <w:left w:val="none" w:sz="0" w:space="0" w:color="auto"/>
                                                <w:bottom w:val="none" w:sz="0" w:space="0" w:color="auto"/>
                                                <w:right w:val="none" w:sz="0" w:space="0" w:color="auto"/>
                                              </w:divBdr>
                                              <w:divsChild>
                                                <w:div w:id="18152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6233159">
      <w:bodyDiv w:val="1"/>
      <w:marLeft w:val="0"/>
      <w:marRight w:val="0"/>
      <w:marTop w:val="0"/>
      <w:marBottom w:val="0"/>
      <w:divBdr>
        <w:top w:val="none" w:sz="0" w:space="0" w:color="auto"/>
        <w:left w:val="none" w:sz="0" w:space="0" w:color="auto"/>
        <w:bottom w:val="none" w:sz="0" w:space="0" w:color="auto"/>
        <w:right w:val="none" w:sz="0" w:space="0" w:color="auto"/>
      </w:divBdr>
      <w:divsChild>
        <w:div w:id="393041126">
          <w:marLeft w:val="0"/>
          <w:marRight w:val="0"/>
          <w:marTop w:val="0"/>
          <w:marBottom w:val="150"/>
          <w:divBdr>
            <w:top w:val="none" w:sz="0" w:space="0" w:color="auto"/>
            <w:left w:val="none" w:sz="0" w:space="0" w:color="auto"/>
            <w:bottom w:val="none" w:sz="0" w:space="0" w:color="auto"/>
            <w:right w:val="none" w:sz="0" w:space="0" w:color="auto"/>
          </w:divBdr>
        </w:div>
        <w:div w:id="1403871973">
          <w:marLeft w:val="0"/>
          <w:marRight w:val="0"/>
          <w:marTop w:val="0"/>
          <w:marBottom w:val="150"/>
          <w:divBdr>
            <w:top w:val="none" w:sz="0" w:space="0" w:color="auto"/>
            <w:left w:val="none" w:sz="0" w:space="0" w:color="auto"/>
            <w:bottom w:val="none" w:sz="0" w:space="0" w:color="auto"/>
            <w:right w:val="none" w:sz="0" w:space="0" w:color="auto"/>
          </w:divBdr>
          <w:divsChild>
            <w:div w:id="20311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3449">
      <w:bodyDiv w:val="1"/>
      <w:marLeft w:val="0"/>
      <w:marRight w:val="0"/>
      <w:marTop w:val="0"/>
      <w:marBottom w:val="0"/>
      <w:divBdr>
        <w:top w:val="none" w:sz="0" w:space="0" w:color="auto"/>
        <w:left w:val="none" w:sz="0" w:space="0" w:color="auto"/>
        <w:bottom w:val="none" w:sz="0" w:space="0" w:color="auto"/>
        <w:right w:val="none" w:sz="0" w:space="0" w:color="auto"/>
      </w:divBdr>
      <w:divsChild>
        <w:div w:id="546529424">
          <w:marLeft w:val="0"/>
          <w:marRight w:val="0"/>
          <w:marTop w:val="0"/>
          <w:marBottom w:val="0"/>
          <w:divBdr>
            <w:top w:val="none" w:sz="0" w:space="0" w:color="auto"/>
            <w:left w:val="none" w:sz="0" w:space="0" w:color="auto"/>
            <w:bottom w:val="dotted" w:sz="6" w:space="4" w:color="DDDDDD"/>
            <w:right w:val="none" w:sz="0" w:space="0" w:color="auto"/>
          </w:divBdr>
          <w:divsChild>
            <w:div w:id="4214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50455">
      <w:bodyDiv w:val="1"/>
      <w:marLeft w:val="0"/>
      <w:marRight w:val="0"/>
      <w:marTop w:val="0"/>
      <w:marBottom w:val="0"/>
      <w:divBdr>
        <w:top w:val="none" w:sz="0" w:space="0" w:color="auto"/>
        <w:left w:val="none" w:sz="0" w:space="0" w:color="auto"/>
        <w:bottom w:val="none" w:sz="0" w:space="0" w:color="auto"/>
        <w:right w:val="none" w:sz="0" w:space="0" w:color="auto"/>
      </w:divBdr>
    </w:div>
    <w:div w:id="246887277">
      <w:bodyDiv w:val="1"/>
      <w:marLeft w:val="0"/>
      <w:marRight w:val="0"/>
      <w:marTop w:val="0"/>
      <w:marBottom w:val="0"/>
      <w:divBdr>
        <w:top w:val="none" w:sz="0" w:space="0" w:color="auto"/>
        <w:left w:val="none" w:sz="0" w:space="0" w:color="auto"/>
        <w:bottom w:val="none" w:sz="0" w:space="0" w:color="auto"/>
        <w:right w:val="none" w:sz="0" w:space="0" w:color="auto"/>
      </w:divBdr>
      <w:divsChild>
        <w:div w:id="768934793">
          <w:marLeft w:val="0"/>
          <w:marRight w:val="0"/>
          <w:marTop w:val="0"/>
          <w:marBottom w:val="150"/>
          <w:divBdr>
            <w:top w:val="none" w:sz="0" w:space="0" w:color="auto"/>
            <w:left w:val="none" w:sz="0" w:space="0" w:color="auto"/>
            <w:bottom w:val="none" w:sz="0" w:space="0" w:color="auto"/>
            <w:right w:val="none" w:sz="0" w:space="0" w:color="auto"/>
          </w:divBdr>
        </w:div>
        <w:div w:id="1473326938">
          <w:marLeft w:val="0"/>
          <w:marRight w:val="0"/>
          <w:marTop w:val="0"/>
          <w:marBottom w:val="150"/>
          <w:divBdr>
            <w:top w:val="none" w:sz="0" w:space="0" w:color="auto"/>
            <w:left w:val="none" w:sz="0" w:space="0" w:color="auto"/>
            <w:bottom w:val="none" w:sz="0" w:space="0" w:color="auto"/>
            <w:right w:val="none" w:sz="0" w:space="0" w:color="auto"/>
          </w:divBdr>
          <w:divsChild>
            <w:div w:id="852956270">
              <w:marLeft w:val="0"/>
              <w:marRight w:val="0"/>
              <w:marTop w:val="0"/>
              <w:marBottom w:val="0"/>
              <w:divBdr>
                <w:top w:val="none" w:sz="0" w:space="0" w:color="auto"/>
                <w:left w:val="none" w:sz="0" w:space="0" w:color="auto"/>
                <w:bottom w:val="none" w:sz="0" w:space="0" w:color="auto"/>
                <w:right w:val="none" w:sz="0" w:space="0" w:color="auto"/>
              </w:divBdr>
              <w:divsChild>
                <w:div w:id="13453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9662">
          <w:marLeft w:val="0"/>
          <w:marRight w:val="0"/>
          <w:marTop w:val="0"/>
          <w:marBottom w:val="0"/>
          <w:divBdr>
            <w:top w:val="none" w:sz="0" w:space="0" w:color="auto"/>
            <w:left w:val="none" w:sz="0" w:space="0" w:color="auto"/>
            <w:bottom w:val="none" w:sz="0" w:space="0" w:color="auto"/>
            <w:right w:val="none" w:sz="0" w:space="0" w:color="auto"/>
          </w:divBdr>
          <w:divsChild>
            <w:div w:id="14226019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6958713">
      <w:bodyDiv w:val="1"/>
      <w:marLeft w:val="0"/>
      <w:marRight w:val="0"/>
      <w:marTop w:val="0"/>
      <w:marBottom w:val="0"/>
      <w:divBdr>
        <w:top w:val="none" w:sz="0" w:space="0" w:color="auto"/>
        <w:left w:val="none" w:sz="0" w:space="0" w:color="auto"/>
        <w:bottom w:val="none" w:sz="0" w:space="0" w:color="auto"/>
        <w:right w:val="none" w:sz="0" w:space="0" w:color="auto"/>
      </w:divBdr>
      <w:divsChild>
        <w:div w:id="1473936740">
          <w:marLeft w:val="0"/>
          <w:marRight w:val="0"/>
          <w:marTop w:val="0"/>
          <w:marBottom w:val="150"/>
          <w:divBdr>
            <w:top w:val="none" w:sz="0" w:space="0" w:color="auto"/>
            <w:left w:val="none" w:sz="0" w:space="0" w:color="auto"/>
            <w:bottom w:val="none" w:sz="0" w:space="0" w:color="auto"/>
            <w:right w:val="none" w:sz="0" w:space="0" w:color="auto"/>
          </w:divBdr>
        </w:div>
      </w:divsChild>
    </w:div>
    <w:div w:id="247006056">
      <w:bodyDiv w:val="1"/>
      <w:marLeft w:val="0"/>
      <w:marRight w:val="0"/>
      <w:marTop w:val="0"/>
      <w:marBottom w:val="0"/>
      <w:divBdr>
        <w:top w:val="none" w:sz="0" w:space="0" w:color="auto"/>
        <w:left w:val="none" w:sz="0" w:space="0" w:color="auto"/>
        <w:bottom w:val="none" w:sz="0" w:space="0" w:color="auto"/>
        <w:right w:val="none" w:sz="0" w:space="0" w:color="auto"/>
      </w:divBdr>
    </w:div>
    <w:div w:id="247231064">
      <w:bodyDiv w:val="1"/>
      <w:marLeft w:val="0"/>
      <w:marRight w:val="0"/>
      <w:marTop w:val="0"/>
      <w:marBottom w:val="0"/>
      <w:divBdr>
        <w:top w:val="none" w:sz="0" w:space="0" w:color="auto"/>
        <w:left w:val="none" w:sz="0" w:space="0" w:color="auto"/>
        <w:bottom w:val="none" w:sz="0" w:space="0" w:color="auto"/>
        <w:right w:val="none" w:sz="0" w:space="0" w:color="auto"/>
      </w:divBdr>
      <w:divsChild>
        <w:div w:id="10646603">
          <w:marLeft w:val="0"/>
          <w:marRight w:val="0"/>
          <w:marTop w:val="0"/>
          <w:marBottom w:val="225"/>
          <w:divBdr>
            <w:top w:val="none" w:sz="0" w:space="0" w:color="auto"/>
            <w:left w:val="none" w:sz="0" w:space="0" w:color="auto"/>
            <w:bottom w:val="none" w:sz="0" w:space="0" w:color="auto"/>
            <w:right w:val="none" w:sz="0" w:space="0" w:color="auto"/>
          </w:divBdr>
          <w:divsChild>
            <w:div w:id="1752237970">
              <w:marLeft w:val="0"/>
              <w:marRight w:val="0"/>
              <w:marTop w:val="0"/>
              <w:marBottom w:val="0"/>
              <w:divBdr>
                <w:top w:val="none" w:sz="0" w:space="0" w:color="auto"/>
                <w:left w:val="none" w:sz="0" w:space="0" w:color="auto"/>
                <w:bottom w:val="none" w:sz="0" w:space="0" w:color="auto"/>
                <w:right w:val="none" w:sz="0" w:space="0" w:color="auto"/>
              </w:divBdr>
              <w:divsChild>
                <w:div w:id="58361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1554">
          <w:marLeft w:val="0"/>
          <w:marRight w:val="0"/>
          <w:marTop w:val="0"/>
          <w:marBottom w:val="225"/>
          <w:divBdr>
            <w:top w:val="none" w:sz="0" w:space="0" w:color="auto"/>
            <w:left w:val="none" w:sz="0" w:space="0" w:color="auto"/>
            <w:bottom w:val="none" w:sz="0" w:space="0" w:color="auto"/>
            <w:right w:val="none" w:sz="0" w:space="0" w:color="auto"/>
          </w:divBdr>
        </w:div>
      </w:divsChild>
    </w:div>
    <w:div w:id="247424395">
      <w:bodyDiv w:val="1"/>
      <w:marLeft w:val="0"/>
      <w:marRight w:val="0"/>
      <w:marTop w:val="0"/>
      <w:marBottom w:val="0"/>
      <w:divBdr>
        <w:top w:val="none" w:sz="0" w:space="0" w:color="auto"/>
        <w:left w:val="none" w:sz="0" w:space="0" w:color="auto"/>
        <w:bottom w:val="none" w:sz="0" w:space="0" w:color="auto"/>
        <w:right w:val="none" w:sz="0" w:space="0" w:color="auto"/>
      </w:divBdr>
      <w:divsChild>
        <w:div w:id="25371714">
          <w:marLeft w:val="0"/>
          <w:marRight w:val="0"/>
          <w:marTop w:val="0"/>
          <w:marBottom w:val="0"/>
          <w:divBdr>
            <w:top w:val="none" w:sz="0" w:space="0" w:color="auto"/>
            <w:left w:val="none" w:sz="0" w:space="0" w:color="auto"/>
            <w:bottom w:val="dotted" w:sz="6" w:space="4" w:color="DDDDDD"/>
            <w:right w:val="none" w:sz="0" w:space="0" w:color="auto"/>
          </w:divBdr>
          <w:divsChild>
            <w:div w:id="17080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2687">
      <w:bodyDiv w:val="1"/>
      <w:marLeft w:val="0"/>
      <w:marRight w:val="0"/>
      <w:marTop w:val="0"/>
      <w:marBottom w:val="0"/>
      <w:divBdr>
        <w:top w:val="none" w:sz="0" w:space="0" w:color="auto"/>
        <w:left w:val="none" w:sz="0" w:space="0" w:color="auto"/>
        <w:bottom w:val="none" w:sz="0" w:space="0" w:color="auto"/>
        <w:right w:val="none" w:sz="0" w:space="0" w:color="auto"/>
      </w:divBdr>
      <w:divsChild>
        <w:div w:id="1275283548">
          <w:marLeft w:val="0"/>
          <w:marRight w:val="0"/>
          <w:marTop w:val="0"/>
          <w:marBottom w:val="0"/>
          <w:divBdr>
            <w:top w:val="none" w:sz="0" w:space="0" w:color="auto"/>
            <w:left w:val="none" w:sz="0" w:space="0" w:color="auto"/>
            <w:bottom w:val="none" w:sz="0" w:space="0" w:color="auto"/>
            <w:right w:val="none" w:sz="0" w:space="0" w:color="auto"/>
          </w:divBdr>
          <w:divsChild>
            <w:div w:id="2001156679">
              <w:marLeft w:val="0"/>
              <w:marRight w:val="0"/>
              <w:marTop w:val="0"/>
              <w:marBottom w:val="0"/>
              <w:divBdr>
                <w:top w:val="none" w:sz="0" w:space="0" w:color="auto"/>
                <w:left w:val="none" w:sz="0" w:space="0" w:color="auto"/>
                <w:bottom w:val="none" w:sz="0" w:space="0" w:color="auto"/>
                <w:right w:val="none" w:sz="0" w:space="0" w:color="auto"/>
              </w:divBdr>
              <w:divsChild>
                <w:div w:id="27031060">
                  <w:marLeft w:val="0"/>
                  <w:marRight w:val="0"/>
                  <w:marTop w:val="0"/>
                  <w:marBottom w:val="0"/>
                  <w:divBdr>
                    <w:top w:val="none" w:sz="0" w:space="0" w:color="auto"/>
                    <w:left w:val="none" w:sz="0" w:space="0" w:color="auto"/>
                    <w:bottom w:val="none" w:sz="0" w:space="0" w:color="auto"/>
                    <w:right w:val="none" w:sz="0" w:space="0" w:color="auto"/>
                  </w:divBdr>
                  <w:divsChild>
                    <w:div w:id="735855988">
                      <w:marLeft w:val="0"/>
                      <w:marRight w:val="0"/>
                      <w:marTop w:val="0"/>
                      <w:marBottom w:val="0"/>
                      <w:divBdr>
                        <w:top w:val="none" w:sz="0" w:space="0" w:color="auto"/>
                        <w:left w:val="none" w:sz="0" w:space="0" w:color="auto"/>
                        <w:bottom w:val="none" w:sz="0" w:space="0" w:color="auto"/>
                        <w:right w:val="none" w:sz="0" w:space="0" w:color="auto"/>
                      </w:divBdr>
                      <w:divsChild>
                        <w:div w:id="1937714404">
                          <w:marLeft w:val="0"/>
                          <w:marRight w:val="0"/>
                          <w:marTop w:val="0"/>
                          <w:marBottom w:val="0"/>
                          <w:divBdr>
                            <w:top w:val="none" w:sz="0" w:space="0" w:color="auto"/>
                            <w:left w:val="none" w:sz="0" w:space="0" w:color="auto"/>
                            <w:bottom w:val="none" w:sz="0" w:space="0" w:color="auto"/>
                            <w:right w:val="none" w:sz="0" w:space="0" w:color="auto"/>
                          </w:divBdr>
                          <w:divsChild>
                            <w:div w:id="4680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615921">
      <w:bodyDiv w:val="1"/>
      <w:marLeft w:val="0"/>
      <w:marRight w:val="0"/>
      <w:marTop w:val="0"/>
      <w:marBottom w:val="0"/>
      <w:divBdr>
        <w:top w:val="none" w:sz="0" w:space="0" w:color="auto"/>
        <w:left w:val="none" w:sz="0" w:space="0" w:color="auto"/>
        <w:bottom w:val="none" w:sz="0" w:space="0" w:color="auto"/>
        <w:right w:val="none" w:sz="0" w:space="0" w:color="auto"/>
      </w:divBdr>
      <w:divsChild>
        <w:div w:id="1348412168">
          <w:marLeft w:val="0"/>
          <w:marRight w:val="0"/>
          <w:marTop w:val="0"/>
          <w:marBottom w:val="0"/>
          <w:divBdr>
            <w:top w:val="none" w:sz="0" w:space="0" w:color="auto"/>
            <w:left w:val="none" w:sz="0" w:space="0" w:color="auto"/>
            <w:bottom w:val="none" w:sz="0" w:space="0" w:color="auto"/>
            <w:right w:val="none" w:sz="0" w:space="0" w:color="auto"/>
          </w:divBdr>
          <w:divsChild>
            <w:div w:id="1230075861">
              <w:marLeft w:val="0"/>
              <w:marRight w:val="0"/>
              <w:marTop w:val="0"/>
              <w:marBottom w:val="0"/>
              <w:divBdr>
                <w:top w:val="none" w:sz="0" w:space="0" w:color="auto"/>
                <w:left w:val="none" w:sz="0" w:space="0" w:color="auto"/>
                <w:bottom w:val="none" w:sz="0" w:space="0" w:color="auto"/>
                <w:right w:val="none" w:sz="0" w:space="0" w:color="auto"/>
              </w:divBdr>
              <w:divsChild>
                <w:div w:id="1892887797">
                  <w:marLeft w:val="0"/>
                  <w:marRight w:val="0"/>
                  <w:marTop w:val="0"/>
                  <w:marBottom w:val="0"/>
                  <w:divBdr>
                    <w:top w:val="none" w:sz="0" w:space="0" w:color="auto"/>
                    <w:left w:val="none" w:sz="0" w:space="0" w:color="auto"/>
                    <w:bottom w:val="none" w:sz="0" w:space="0" w:color="auto"/>
                    <w:right w:val="none" w:sz="0" w:space="0" w:color="auto"/>
                  </w:divBdr>
                  <w:divsChild>
                    <w:div w:id="1356035987">
                      <w:marLeft w:val="0"/>
                      <w:marRight w:val="0"/>
                      <w:marTop w:val="0"/>
                      <w:marBottom w:val="0"/>
                      <w:divBdr>
                        <w:top w:val="none" w:sz="0" w:space="0" w:color="auto"/>
                        <w:left w:val="none" w:sz="0" w:space="0" w:color="auto"/>
                        <w:bottom w:val="none" w:sz="0" w:space="0" w:color="auto"/>
                        <w:right w:val="none" w:sz="0" w:space="0" w:color="auto"/>
                      </w:divBdr>
                      <w:divsChild>
                        <w:div w:id="1045956387">
                          <w:marLeft w:val="0"/>
                          <w:marRight w:val="0"/>
                          <w:marTop w:val="0"/>
                          <w:marBottom w:val="0"/>
                          <w:divBdr>
                            <w:top w:val="none" w:sz="0" w:space="0" w:color="auto"/>
                            <w:left w:val="none" w:sz="0" w:space="0" w:color="auto"/>
                            <w:bottom w:val="none" w:sz="0" w:space="0" w:color="auto"/>
                            <w:right w:val="none" w:sz="0" w:space="0" w:color="auto"/>
                          </w:divBdr>
                          <w:divsChild>
                            <w:div w:id="805582376">
                              <w:marLeft w:val="0"/>
                              <w:marRight w:val="0"/>
                              <w:marTop w:val="0"/>
                              <w:marBottom w:val="0"/>
                              <w:divBdr>
                                <w:top w:val="none" w:sz="0" w:space="0" w:color="auto"/>
                                <w:left w:val="none" w:sz="0" w:space="0" w:color="auto"/>
                                <w:bottom w:val="none" w:sz="0" w:space="0" w:color="auto"/>
                                <w:right w:val="none" w:sz="0" w:space="0" w:color="auto"/>
                              </w:divBdr>
                              <w:divsChild>
                                <w:div w:id="1356923955">
                                  <w:marLeft w:val="0"/>
                                  <w:marRight w:val="0"/>
                                  <w:marTop w:val="0"/>
                                  <w:marBottom w:val="0"/>
                                  <w:divBdr>
                                    <w:top w:val="none" w:sz="0" w:space="0" w:color="auto"/>
                                    <w:left w:val="none" w:sz="0" w:space="0" w:color="auto"/>
                                    <w:bottom w:val="none" w:sz="0" w:space="0" w:color="auto"/>
                                    <w:right w:val="none" w:sz="0" w:space="0" w:color="auto"/>
                                  </w:divBdr>
                                  <w:divsChild>
                                    <w:div w:id="18528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621482">
      <w:bodyDiv w:val="1"/>
      <w:marLeft w:val="0"/>
      <w:marRight w:val="0"/>
      <w:marTop w:val="0"/>
      <w:marBottom w:val="0"/>
      <w:divBdr>
        <w:top w:val="none" w:sz="0" w:space="0" w:color="auto"/>
        <w:left w:val="none" w:sz="0" w:space="0" w:color="auto"/>
        <w:bottom w:val="none" w:sz="0" w:space="0" w:color="auto"/>
        <w:right w:val="none" w:sz="0" w:space="0" w:color="auto"/>
      </w:divBdr>
      <w:divsChild>
        <w:div w:id="1749424523">
          <w:marLeft w:val="0"/>
          <w:marRight w:val="0"/>
          <w:marTop w:val="0"/>
          <w:marBottom w:val="150"/>
          <w:divBdr>
            <w:top w:val="none" w:sz="0" w:space="0" w:color="auto"/>
            <w:left w:val="none" w:sz="0" w:space="0" w:color="auto"/>
            <w:bottom w:val="none" w:sz="0" w:space="0" w:color="auto"/>
            <w:right w:val="none" w:sz="0" w:space="0" w:color="auto"/>
          </w:divBdr>
        </w:div>
        <w:div w:id="2104103901">
          <w:marLeft w:val="0"/>
          <w:marRight w:val="0"/>
          <w:marTop w:val="0"/>
          <w:marBottom w:val="0"/>
          <w:divBdr>
            <w:top w:val="none" w:sz="0" w:space="0" w:color="auto"/>
            <w:left w:val="none" w:sz="0" w:space="0" w:color="auto"/>
            <w:bottom w:val="none" w:sz="0" w:space="0" w:color="auto"/>
            <w:right w:val="none" w:sz="0" w:space="0" w:color="auto"/>
          </w:divBdr>
        </w:div>
      </w:divsChild>
    </w:div>
    <w:div w:id="247810090">
      <w:bodyDiv w:val="1"/>
      <w:marLeft w:val="0"/>
      <w:marRight w:val="0"/>
      <w:marTop w:val="0"/>
      <w:marBottom w:val="0"/>
      <w:divBdr>
        <w:top w:val="none" w:sz="0" w:space="0" w:color="auto"/>
        <w:left w:val="none" w:sz="0" w:space="0" w:color="auto"/>
        <w:bottom w:val="none" w:sz="0" w:space="0" w:color="auto"/>
        <w:right w:val="none" w:sz="0" w:space="0" w:color="auto"/>
      </w:divBdr>
      <w:divsChild>
        <w:div w:id="924725048">
          <w:marLeft w:val="0"/>
          <w:marRight w:val="0"/>
          <w:marTop w:val="0"/>
          <w:marBottom w:val="0"/>
          <w:divBdr>
            <w:top w:val="none" w:sz="0" w:space="0" w:color="auto"/>
            <w:left w:val="none" w:sz="0" w:space="0" w:color="auto"/>
            <w:bottom w:val="none" w:sz="0" w:space="0" w:color="auto"/>
            <w:right w:val="none" w:sz="0" w:space="0" w:color="auto"/>
          </w:divBdr>
          <w:divsChild>
            <w:div w:id="737443323">
              <w:marLeft w:val="0"/>
              <w:marRight w:val="0"/>
              <w:marTop w:val="0"/>
              <w:marBottom w:val="0"/>
              <w:divBdr>
                <w:top w:val="none" w:sz="0" w:space="0" w:color="auto"/>
                <w:left w:val="none" w:sz="0" w:space="0" w:color="auto"/>
                <w:bottom w:val="none" w:sz="0" w:space="0" w:color="auto"/>
                <w:right w:val="none" w:sz="0" w:space="0" w:color="auto"/>
              </w:divBdr>
              <w:divsChild>
                <w:div w:id="1494371658">
                  <w:marLeft w:val="0"/>
                  <w:marRight w:val="0"/>
                  <w:marTop w:val="0"/>
                  <w:marBottom w:val="0"/>
                  <w:divBdr>
                    <w:top w:val="none" w:sz="0" w:space="0" w:color="auto"/>
                    <w:left w:val="none" w:sz="0" w:space="0" w:color="auto"/>
                    <w:bottom w:val="none" w:sz="0" w:space="0" w:color="auto"/>
                    <w:right w:val="none" w:sz="0" w:space="0" w:color="auto"/>
                  </w:divBdr>
                  <w:divsChild>
                    <w:div w:id="104353590">
                      <w:marLeft w:val="0"/>
                      <w:marRight w:val="0"/>
                      <w:marTop w:val="0"/>
                      <w:marBottom w:val="0"/>
                      <w:divBdr>
                        <w:top w:val="none" w:sz="0" w:space="0" w:color="auto"/>
                        <w:left w:val="none" w:sz="0" w:space="0" w:color="auto"/>
                        <w:bottom w:val="none" w:sz="0" w:space="0" w:color="auto"/>
                        <w:right w:val="none" w:sz="0" w:space="0" w:color="auto"/>
                      </w:divBdr>
                      <w:divsChild>
                        <w:div w:id="1377656108">
                          <w:marLeft w:val="0"/>
                          <w:marRight w:val="0"/>
                          <w:marTop w:val="0"/>
                          <w:marBottom w:val="0"/>
                          <w:divBdr>
                            <w:top w:val="none" w:sz="0" w:space="0" w:color="auto"/>
                            <w:left w:val="none" w:sz="0" w:space="0" w:color="auto"/>
                            <w:bottom w:val="none" w:sz="0" w:space="0" w:color="auto"/>
                            <w:right w:val="none" w:sz="0" w:space="0" w:color="auto"/>
                          </w:divBdr>
                          <w:divsChild>
                            <w:div w:id="903488810">
                              <w:marLeft w:val="0"/>
                              <w:marRight w:val="0"/>
                              <w:marTop w:val="0"/>
                              <w:marBottom w:val="0"/>
                              <w:divBdr>
                                <w:top w:val="none" w:sz="0" w:space="0" w:color="auto"/>
                                <w:left w:val="none" w:sz="0" w:space="0" w:color="auto"/>
                                <w:bottom w:val="none" w:sz="0" w:space="0" w:color="auto"/>
                                <w:right w:val="none" w:sz="0" w:space="0" w:color="auto"/>
                              </w:divBdr>
                              <w:divsChild>
                                <w:div w:id="822351404">
                                  <w:marLeft w:val="0"/>
                                  <w:marRight w:val="0"/>
                                  <w:marTop w:val="0"/>
                                  <w:marBottom w:val="0"/>
                                  <w:divBdr>
                                    <w:top w:val="none" w:sz="0" w:space="0" w:color="auto"/>
                                    <w:left w:val="none" w:sz="0" w:space="0" w:color="auto"/>
                                    <w:bottom w:val="none" w:sz="0" w:space="0" w:color="auto"/>
                                    <w:right w:val="none" w:sz="0" w:space="0" w:color="auto"/>
                                  </w:divBdr>
                                  <w:divsChild>
                                    <w:div w:id="16637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927066">
      <w:bodyDiv w:val="1"/>
      <w:marLeft w:val="0"/>
      <w:marRight w:val="0"/>
      <w:marTop w:val="0"/>
      <w:marBottom w:val="0"/>
      <w:divBdr>
        <w:top w:val="none" w:sz="0" w:space="0" w:color="auto"/>
        <w:left w:val="none" w:sz="0" w:space="0" w:color="auto"/>
        <w:bottom w:val="none" w:sz="0" w:space="0" w:color="auto"/>
        <w:right w:val="none" w:sz="0" w:space="0" w:color="auto"/>
      </w:divBdr>
      <w:divsChild>
        <w:div w:id="934827765">
          <w:marLeft w:val="0"/>
          <w:marRight w:val="0"/>
          <w:marTop w:val="0"/>
          <w:marBottom w:val="0"/>
          <w:divBdr>
            <w:top w:val="none" w:sz="0" w:space="0" w:color="auto"/>
            <w:left w:val="none" w:sz="0" w:space="0" w:color="auto"/>
            <w:bottom w:val="none" w:sz="0" w:space="0" w:color="auto"/>
            <w:right w:val="none" w:sz="0" w:space="0" w:color="auto"/>
          </w:divBdr>
          <w:divsChild>
            <w:div w:id="277756343">
              <w:marLeft w:val="0"/>
              <w:marRight w:val="0"/>
              <w:marTop w:val="0"/>
              <w:marBottom w:val="0"/>
              <w:divBdr>
                <w:top w:val="none" w:sz="0" w:space="0" w:color="auto"/>
                <w:left w:val="none" w:sz="0" w:space="0" w:color="auto"/>
                <w:bottom w:val="none" w:sz="0" w:space="0" w:color="auto"/>
                <w:right w:val="none" w:sz="0" w:space="0" w:color="auto"/>
              </w:divBdr>
              <w:divsChild>
                <w:div w:id="158153906">
                  <w:marLeft w:val="0"/>
                  <w:marRight w:val="0"/>
                  <w:marTop w:val="0"/>
                  <w:marBottom w:val="0"/>
                  <w:divBdr>
                    <w:top w:val="none" w:sz="0" w:space="0" w:color="auto"/>
                    <w:left w:val="none" w:sz="0" w:space="0" w:color="auto"/>
                    <w:bottom w:val="none" w:sz="0" w:space="0" w:color="auto"/>
                    <w:right w:val="none" w:sz="0" w:space="0" w:color="auto"/>
                  </w:divBdr>
                  <w:divsChild>
                    <w:div w:id="1120874793">
                      <w:marLeft w:val="0"/>
                      <w:marRight w:val="0"/>
                      <w:marTop w:val="0"/>
                      <w:marBottom w:val="0"/>
                      <w:divBdr>
                        <w:top w:val="none" w:sz="0" w:space="0" w:color="auto"/>
                        <w:left w:val="none" w:sz="0" w:space="0" w:color="auto"/>
                        <w:bottom w:val="none" w:sz="0" w:space="0" w:color="auto"/>
                        <w:right w:val="none" w:sz="0" w:space="0" w:color="auto"/>
                      </w:divBdr>
                      <w:divsChild>
                        <w:div w:id="229967260">
                          <w:marLeft w:val="0"/>
                          <w:marRight w:val="0"/>
                          <w:marTop w:val="0"/>
                          <w:marBottom w:val="0"/>
                          <w:divBdr>
                            <w:top w:val="none" w:sz="0" w:space="0" w:color="auto"/>
                            <w:left w:val="none" w:sz="0" w:space="0" w:color="auto"/>
                            <w:bottom w:val="none" w:sz="0" w:space="0" w:color="auto"/>
                            <w:right w:val="none" w:sz="0" w:space="0" w:color="auto"/>
                          </w:divBdr>
                          <w:divsChild>
                            <w:div w:id="2040472705">
                              <w:marLeft w:val="0"/>
                              <w:marRight w:val="0"/>
                              <w:marTop w:val="0"/>
                              <w:marBottom w:val="0"/>
                              <w:divBdr>
                                <w:top w:val="none" w:sz="0" w:space="0" w:color="auto"/>
                                <w:left w:val="none" w:sz="0" w:space="0" w:color="auto"/>
                                <w:bottom w:val="none" w:sz="0" w:space="0" w:color="auto"/>
                                <w:right w:val="none" w:sz="0" w:space="0" w:color="auto"/>
                              </w:divBdr>
                              <w:divsChild>
                                <w:div w:id="1444029849">
                                  <w:marLeft w:val="0"/>
                                  <w:marRight w:val="0"/>
                                  <w:marTop w:val="0"/>
                                  <w:marBottom w:val="0"/>
                                  <w:divBdr>
                                    <w:top w:val="none" w:sz="0" w:space="0" w:color="auto"/>
                                    <w:left w:val="none" w:sz="0" w:space="0" w:color="auto"/>
                                    <w:bottom w:val="none" w:sz="0" w:space="0" w:color="auto"/>
                                    <w:right w:val="none" w:sz="0" w:space="0" w:color="auto"/>
                                  </w:divBdr>
                                  <w:divsChild>
                                    <w:div w:id="802385153">
                                      <w:marLeft w:val="0"/>
                                      <w:marRight w:val="0"/>
                                      <w:marTop w:val="0"/>
                                      <w:marBottom w:val="0"/>
                                      <w:divBdr>
                                        <w:top w:val="none" w:sz="0" w:space="0" w:color="auto"/>
                                        <w:left w:val="none" w:sz="0" w:space="0" w:color="auto"/>
                                        <w:bottom w:val="none" w:sz="0" w:space="0" w:color="auto"/>
                                        <w:right w:val="none" w:sz="0" w:space="0" w:color="auto"/>
                                      </w:divBdr>
                                      <w:divsChild>
                                        <w:div w:id="1451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269092">
      <w:bodyDiv w:val="1"/>
      <w:marLeft w:val="0"/>
      <w:marRight w:val="0"/>
      <w:marTop w:val="0"/>
      <w:marBottom w:val="0"/>
      <w:divBdr>
        <w:top w:val="none" w:sz="0" w:space="0" w:color="auto"/>
        <w:left w:val="none" w:sz="0" w:space="0" w:color="auto"/>
        <w:bottom w:val="none" w:sz="0" w:space="0" w:color="auto"/>
        <w:right w:val="none" w:sz="0" w:space="0" w:color="auto"/>
      </w:divBdr>
      <w:divsChild>
        <w:div w:id="1682975574">
          <w:marLeft w:val="0"/>
          <w:marRight w:val="0"/>
          <w:marTop w:val="0"/>
          <w:marBottom w:val="0"/>
          <w:divBdr>
            <w:top w:val="none" w:sz="0" w:space="0" w:color="auto"/>
            <w:left w:val="none" w:sz="0" w:space="0" w:color="auto"/>
            <w:bottom w:val="none" w:sz="0" w:space="0" w:color="auto"/>
            <w:right w:val="none" w:sz="0" w:space="0" w:color="auto"/>
          </w:divBdr>
        </w:div>
      </w:divsChild>
    </w:div>
    <w:div w:id="248664924">
      <w:bodyDiv w:val="1"/>
      <w:marLeft w:val="0"/>
      <w:marRight w:val="0"/>
      <w:marTop w:val="0"/>
      <w:marBottom w:val="0"/>
      <w:divBdr>
        <w:top w:val="none" w:sz="0" w:space="0" w:color="auto"/>
        <w:left w:val="none" w:sz="0" w:space="0" w:color="auto"/>
        <w:bottom w:val="none" w:sz="0" w:space="0" w:color="auto"/>
        <w:right w:val="none" w:sz="0" w:space="0" w:color="auto"/>
      </w:divBdr>
      <w:divsChild>
        <w:div w:id="858130216">
          <w:marLeft w:val="0"/>
          <w:marRight w:val="0"/>
          <w:marTop w:val="0"/>
          <w:marBottom w:val="0"/>
          <w:divBdr>
            <w:top w:val="none" w:sz="0" w:space="0" w:color="auto"/>
            <w:left w:val="none" w:sz="0" w:space="0" w:color="auto"/>
            <w:bottom w:val="dotted" w:sz="6" w:space="4" w:color="DDDDDD"/>
            <w:right w:val="none" w:sz="0" w:space="0" w:color="auto"/>
          </w:divBdr>
        </w:div>
      </w:divsChild>
    </w:div>
    <w:div w:id="248852362">
      <w:bodyDiv w:val="1"/>
      <w:marLeft w:val="0"/>
      <w:marRight w:val="0"/>
      <w:marTop w:val="0"/>
      <w:marBottom w:val="0"/>
      <w:divBdr>
        <w:top w:val="none" w:sz="0" w:space="0" w:color="auto"/>
        <w:left w:val="none" w:sz="0" w:space="0" w:color="auto"/>
        <w:bottom w:val="none" w:sz="0" w:space="0" w:color="auto"/>
        <w:right w:val="none" w:sz="0" w:space="0" w:color="auto"/>
      </w:divBdr>
      <w:divsChild>
        <w:div w:id="1090273493">
          <w:marLeft w:val="0"/>
          <w:marRight w:val="0"/>
          <w:marTop w:val="0"/>
          <w:marBottom w:val="0"/>
          <w:divBdr>
            <w:top w:val="none" w:sz="0" w:space="0" w:color="auto"/>
            <w:left w:val="none" w:sz="0" w:space="0" w:color="auto"/>
            <w:bottom w:val="none" w:sz="0" w:space="0" w:color="auto"/>
            <w:right w:val="none" w:sz="0" w:space="0" w:color="auto"/>
          </w:divBdr>
          <w:divsChild>
            <w:div w:id="991443203">
              <w:marLeft w:val="0"/>
              <w:marRight w:val="0"/>
              <w:marTop w:val="0"/>
              <w:marBottom w:val="0"/>
              <w:divBdr>
                <w:top w:val="none" w:sz="0" w:space="0" w:color="auto"/>
                <w:left w:val="none" w:sz="0" w:space="0" w:color="auto"/>
                <w:bottom w:val="none" w:sz="0" w:space="0" w:color="auto"/>
                <w:right w:val="none" w:sz="0" w:space="0" w:color="auto"/>
              </w:divBdr>
              <w:divsChild>
                <w:div w:id="144260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6827">
          <w:marLeft w:val="0"/>
          <w:marRight w:val="0"/>
          <w:marTop w:val="0"/>
          <w:marBottom w:val="75"/>
          <w:divBdr>
            <w:top w:val="none" w:sz="0" w:space="0" w:color="auto"/>
            <w:left w:val="none" w:sz="0" w:space="0" w:color="auto"/>
            <w:bottom w:val="none" w:sz="0" w:space="0" w:color="auto"/>
            <w:right w:val="none" w:sz="0" w:space="0" w:color="auto"/>
          </w:divBdr>
        </w:div>
        <w:div w:id="1818645030">
          <w:marLeft w:val="0"/>
          <w:marRight w:val="0"/>
          <w:marTop w:val="0"/>
          <w:marBottom w:val="0"/>
          <w:divBdr>
            <w:top w:val="none" w:sz="0" w:space="0" w:color="auto"/>
            <w:left w:val="none" w:sz="0" w:space="0" w:color="auto"/>
            <w:bottom w:val="none" w:sz="0" w:space="0" w:color="auto"/>
            <w:right w:val="none" w:sz="0" w:space="0" w:color="auto"/>
          </w:divBdr>
        </w:div>
      </w:divsChild>
    </w:div>
    <w:div w:id="248974048">
      <w:bodyDiv w:val="1"/>
      <w:marLeft w:val="0"/>
      <w:marRight w:val="0"/>
      <w:marTop w:val="0"/>
      <w:marBottom w:val="0"/>
      <w:divBdr>
        <w:top w:val="none" w:sz="0" w:space="0" w:color="auto"/>
        <w:left w:val="none" w:sz="0" w:space="0" w:color="auto"/>
        <w:bottom w:val="none" w:sz="0" w:space="0" w:color="auto"/>
        <w:right w:val="none" w:sz="0" w:space="0" w:color="auto"/>
      </w:divBdr>
      <w:divsChild>
        <w:div w:id="1369991609">
          <w:marLeft w:val="0"/>
          <w:marRight w:val="0"/>
          <w:marTop w:val="0"/>
          <w:marBottom w:val="0"/>
          <w:divBdr>
            <w:top w:val="none" w:sz="0" w:space="0" w:color="auto"/>
            <w:left w:val="none" w:sz="0" w:space="0" w:color="auto"/>
            <w:bottom w:val="dotted" w:sz="6" w:space="4" w:color="DDDDDD"/>
            <w:right w:val="none" w:sz="0" w:space="0" w:color="auto"/>
          </w:divBdr>
        </w:div>
      </w:divsChild>
    </w:div>
    <w:div w:id="249390911">
      <w:bodyDiv w:val="1"/>
      <w:marLeft w:val="0"/>
      <w:marRight w:val="0"/>
      <w:marTop w:val="0"/>
      <w:marBottom w:val="0"/>
      <w:divBdr>
        <w:top w:val="none" w:sz="0" w:space="0" w:color="auto"/>
        <w:left w:val="none" w:sz="0" w:space="0" w:color="auto"/>
        <w:bottom w:val="none" w:sz="0" w:space="0" w:color="auto"/>
        <w:right w:val="none" w:sz="0" w:space="0" w:color="auto"/>
      </w:divBdr>
    </w:div>
    <w:div w:id="249393636">
      <w:bodyDiv w:val="1"/>
      <w:marLeft w:val="0"/>
      <w:marRight w:val="0"/>
      <w:marTop w:val="0"/>
      <w:marBottom w:val="0"/>
      <w:divBdr>
        <w:top w:val="none" w:sz="0" w:space="0" w:color="auto"/>
        <w:left w:val="none" w:sz="0" w:space="0" w:color="auto"/>
        <w:bottom w:val="none" w:sz="0" w:space="0" w:color="auto"/>
        <w:right w:val="none" w:sz="0" w:space="0" w:color="auto"/>
      </w:divBdr>
      <w:divsChild>
        <w:div w:id="1080951972">
          <w:marLeft w:val="0"/>
          <w:marRight w:val="0"/>
          <w:marTop w:val="0"/>
          <w:marBottom w:val="0"/>
          <w:divBdr>
            <w:top w:val="none" w:sz="0" w:space="0" w:color="auto"/>
            <w:left w:val="none" w:sz="0" w:space="0" w:color="auto"/>
            <w:bottom w:val="none" w:sz="0" w:space="0" w:color="auto"/>
            <w:right w:val="none" w:sz="0" w:space="0" w:color="auto"/>
          </w:divBdr>
          <w:divsChild>
            <w:div w:id="125780188">
              <w:marLeft w:val="0"/>
              <w:marRight w:val="0"/>
              <w:marTop w:val="0"/>
              <w:marBottom w:val="0"/>
              <w:divBdr>
                <w:top w:val="none" w:sz="0" w:space="0" w:color="auto"/>
                <w:left w:val="none" w:sz="0" w:space="0" w:color="auto"/>
                <w:bottom w:val="none" w:sz="0" w:space="0" w:color="auto"/>
                <w:right w:val="none" w:sz="0" w:space="0" w:color="auto"/>
              </w:divBdr>
              <w:divsChild>
                <w:div w:id="1204714345">
                  <w:marLeft w:val="0"/>
                  <w:marRight w:val="0"/>
                  <w:marTop w:val="0"/>
                  <w:marBottom w:val="0"/>
                  <w:divBdr>
                    <w:top w:val="none" w:sz="0" w:space="0" w:color="auto"/>
                    <w:left w:val="none" w:sz="0" w:space="0" w:color="auto"/>
                    <w:bottom w:val="none" w:sz="0" w:space="0" w:color="auto"/>
                    <w:right w:val="none" w:sz="0" w:space="0" w:color="auto"/>
                  </w:divBdr>
                  <w:divsChild>
                    <w:div w:id="393552907">
                      <w:marLeft w:val="0"/>
                      <w:marRight w:val="0"/>
                      <w:marTop w:val="0"/>
                      <w:marBottom w:val="0"/>
                      <w:divBdr>
                        <w:top w:val="none" w:sz="0" w:space="0" w:color="auto"/>
                        <w:left w:val="none" w:sz="0" w:space="0" w:color="auto"/>
                        <w:bottom w:val="none" w:sz="0" w:space="0" w:color="auto"/>
                        <w:right w:val="none" w:sz="0" w:space="0" w:color="auto"/>
                      </w:divBdr>
                      <w:divsChild>
                        <w:div w:id="1033962153">
                          <w:marLeft w:val="0"/>
                          <w:marRight w:val="0"/>
                          <w:marTop w:val="0"/>
                          <w:marBottom w:val="0"/>
                          <w:divBdr>
                            <w:top w:val="none" w:sz="0" w:space="0" w:color="auto"/>
                            <w:left w:val="none" w:sz="0" w:space="0" w:color="auto"/>
                            <w:bottom w:val="none" w:sz="0" w:space="0" w:color="auto"/>
                            <w:right w:val="none" w:sz="0" w:space="0" w:color="auto"/>
                          </w:divBdr>
                          <w:divsChild>
                            <w:div w:id="776369112">
                              <w:marLeft w:val="0"/>
                              <w:marRight w:val="0"/>
                              <w:marTop w:val="0"/>
                              <w:marBottom w:val="0"/>
                              <w:divBdr>
                                <w:top w:val="none" w:sz="0" w:space="0" w:color="auto"/>
                                <w:left w:val="none" w:sz="0" w:space="0" w:color="auto"/>
                                <w:bottom w:val="none" w:sz="0" w:space="0" w:color="auto"/>
                                <w:right w:val="none" w:sz="0" w:space="0" w:color="auto"/>
                              </w:divBdr>
                              <w:divsChild>
                                <w:div w:id="12268165">
                                  <w:marLeft w:val="0"/>
                                  <w:marRight w:val="0"/>
                                  <w:marTop w:val="0"/>
                                  <w:marBottom w:val="0"/>
                                  <w:divBdr>
                                    <w:top w:val="none" w:sz="0" w:space="0" w:color="auto"/>
                                    <w:left w:val="none" w:sz="0" w:space="0" w:color="auto"/>
                                    <w:bottom w:val="none" w:sz="0" w:space="0" w:color="auto"/>
                                    <w:right w:val="none" w:sz="0" w:space="0" w:color="auto"/>
                                  </w:divBdr>
                                  <w:divsChild>
                                    <w:div w:id="7646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9584744">
      <w:bodyDiv w:val="1"/>
      <w:marLeft w:val="0"/>
      <w:marRight w:val="0"/>
      <w:marTop w:val="0"/>
      <w:marBottom w:val="0"/>
      <w:divBdr>
        <w:top w:val="none" w:sz="0" w:space="0" w:color="auto"/>
        <w:left w:val="none" w:sz="0" w:space="0" w:color="auto"/>
        <w:bottom w:val="none" w:sz="0" w:space="0" w:color="auto"/>
        <w:right w:val="none" w:sz="0" w:space="0" w:color="auto"/>
      </w:divBdr>
      <w:divsChild>
        <w:div w:id="655840803">
          <w:marLeft w:val="0"/>
          <w:marRight w:val="0"/>
          <w:marTop w:val="0"/>
          <w:marBottom w:val="0"/>
          <w:divBdr>
            <w:top w:val="none" w:sz="0" w:space="0" w:color="auto"/>
            <w:left w:val="none" w:sz="0" w:space="0" w:color="auto"/>
            <w:bottom w:val="none" w:sz="0" w:space="0" w:color="auto"/>
            <w:right w:val="none" w:sz="0" w:space="0" w:color="auto"/>
          </w:divBdr>
          <w:divsChild>
            <w:div w:id="1144128153">
              <w:marLeft w:val="0"/>
              <w:marRight w:val="0"/>
              <w:marTop w:val="0"/>
              <w:marBottom w:val="300"/>
              <w:divBdr>
                <w:top w:val="none" w:sz="0" w:space="0" w:color="auto"/>
                <w:left w:val="none" w:sz="0" w:space="0" w:color="auto"/>
                <w:bottom w:val="none" w:sz="0" w:space="0" w:color="auto"/>
                <w:right w:val="none" w:sz="0" w:space="0" w:color="auto"/>
              </w:divBdr>
              <w:divsChild>
                <w:div w:id="482090945">
                  <w:marLeft w:val="0"/>
                  <w:marRight w:val="0"/>
                  <w:marTop w:val="0"/>
                  <w:marBottom w:val="0"/>
                  <w:divBdr>
                    <w:top w:val="none" w:sz="0" w:space="0" w:color="auto"/>
                    <w:left w:val="none" w:sz="0" w:space="0" w:color="auto"/>
                    <w:bottom w:val="none" w:sz="0" w:space="0" w:color="auto"/>
                    <w:right w:val="none" w:sz="0" w:space="0" w:color="auto"/>
                  </w:divBdr>
                  <w:divsChild>
                    <w:div w:id="1316642797">
                      <w:marLeft w:val="0"/>
                      <w:marRight w:val="0"/>
                      <w:marTop w:val="0"/>
                      <w:marBottom w:val="0"/>
                      <w:divBdr>
                        <w:top w:val="none" w:sz="0" w:space="0" w:color="auto"/>
                        <w:left w:val="none" w:sz="0" w:space="0" w:color="auto"/>
                        <w:bottom w:val="none" w:sz="0" w:space="0" w:color="auto"/>
                        <w:right w:val="none" w:sz="0" w:space="0" w:color="auto"/>
                      </w:divBdr>
                      <w:divsChild>
                        <w:div w:id="1079253132">
                          <w:marLeft w:val="0"/>
                          <w:marRight w:val="0"/>
                          <w:marTop w:val="0"/>
                          <w:marBottom w:val="0"/>
                          <w:divBdr>
                            <w:top w:val="none" w:sz="0" w:space="0" w:color="auto"/>
                            <w:left w:val="none" w:sz="0" w:space="0" w:color="auto"/>
                            <w:bottom w:val="none" w:sz="0" w:space="0" w:color="auto"/>
                            <w:right w:val="none" w:sz="0" w:space="0" w:color="auto"/>
                          </w:divBdr>
                          <w:divsChild>
                            <w:div w:id="156094214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85912949">
              <w:marLeft w:val="0"/>
              <w:marRight w:val="0"/>
              <w:marTop w:val="0"/>
              <w:marBottom w:val="300"/>
              <w:divBdr>
                <w:top w:val="single" w:sz="6" w:space="8" w:color="F1F1F1"/>
                <w:left w:val="none" w:sz="0" w:space="0" w:color="auto"/>
                <w:bottom w:val="none" w:sz="0" w:space="0" w:color="auto"/>
                <w:right w:val="none" w:sz="0" w:space="0" w:color="auto"/>
              </w:divBdr>
            </w:div>
            <w:div w:id="2069185376">
              <w:marLeft w:val="0"/>
              <w:marRight w:val="0"/>
              <w:marTop w:val="0"/>
              <w:marBottom w:val="0"/>
              <w:divBdr>
                <w:top w:val="none" w:sz="0" w:space="0" w:color="auto"/>
                <w:left w:val="none" w:sz="0" w:space="0" w:color="auto"/>
                <w:bottom w:val="none" w:sz="0" w:space="0" w:color="auto"/>
                <w:right w:val="none" w:sz="0" w:space="0" w:color="auto"/>
              </w:divBdr>
              <w:divsChild>
                <w:div w:id="1005278277">
                  <w:marLeft w:val="0"/>
                  <w:marRight w:val="0"/>
                  <w:marTop w:val="0"/>
                  <w:marBottom w:val="0"/>
                  <w:divBdr>
                    <w:top w:val="none" w:sz="0" w:space="0" w:color="auto"/>
                    <w:left w:val="none" w:sz="0" w:space="0" w:color="auto"/>
                    <w:bottom w:val="none" w:sz="0" w:space="0" w:color="auto"/>
                    <w:right w:val="none" w:sz="0" w:space="0" w:color="auto"/>
                  </w:divBdr>
                  <w:divsChild>
                    <w:div w:id="366368160">
                      <w:marLeft w:val="0"/>
                      <w:marRight w:val="0"/>
                      <w:marTop w:val="0"/>
                      <w:marBottom w:val="75"/>
                      <w:divBdr>
                        <w:top w:val="none" w:sz="0" w:space="0" w:color="auto"/>
                        <w:left w:val="none" w:sz="0" w:space="0" w:color="auto"/>
                        <w:bottom w:val="none" w:sz="0" w:space="0" w:color="auto"/>
                        <w:right w:val="none" w:sz="0" w:space="0" w:color="auto"/>
                      </w:divBdr>
                    </w:div>
                    <w:div w:id="970786089">
                      <w:marLeft w:val="0"/>
                      <w:marRight w:val="0"/>
                      <w:marTop w:val="0"/>
                      <w:marBottom w:val="0"/>
                      <w:divBdr>
                        <w:top w:val="none" w:sz="0" w:space="0" w:color="auto"/>
                        <w:left w:val="none" w:sz="0" w:space="0" w:color="auto"/>
                        <w:bottom w:val="none" w:sz="0" w:space="0" w:color="auto"/>
                        <w:right w:val="none" w:sz="0" w:space="0" w:color="auto"/>
                      </w:divBdr>
                    </w:div>
                    <w:div w:id="1346832498">
                      <w:marLeft w:val="0"/>
                      <w:marRight w:val="0"/>
                      <w:marTop w:val="0"/>
                      <w:marBottom w:val="0"/>
                      <w:divBdr>
                        <w:top w:val="none" w:sz="0" w:space="0" w:color="auto"/>
                        <w:left w:val="none" w:sz="0" w:space="0" w:color="auto"/>
                        <w:bottom w:val="none" w:sz="0" w:space="0" w:color="auto"/>
                        <w:right w:val="none" w:sz="0" w:space="0" w:color="auto"/>
                      </w:divBdr>
                      <w:divsChild>
                        <w:div w:id="113600488">
                          <w:marLeft w:val="0"/>
                          <w:marRight w:val="0"/>
                          <w:marTop w:val="0"/>
                          <w:marBottom w:val="0"/>
                          <w:divBdr>
                            <w:top w:val="none" w:sz="0" w:space="0" w:color="auto"/>
                            <w:left w:val="none" w:sz="0" w:space="0" w:color="auto"/>
                            <w:bottom w:val="none" w:sz="0" w:space="0" w:color="auto"/>
                            <w:right w:val="none" w:sz="0" w:space="0" w:color="auto"/>
                          </w:divBdr>
                          <w:divsChild>
                            <w:div w:id="1621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73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66804167">
          <w:marLeft w:val="0"/>
          <w:marRight w:val="0"/>
          <w:marTop w:val="0"/>
          <w:marBottom w:val="0"/>
          <w:divBdr>
            <w:top w:val="none" w:sz="0" w:space="0" w:color="auto"/>
            <w:left w:val="none" w:sz="0" w:space="0" w:color="auto"/>
            <w:bottom w:val="none" w:sz="0" w:space="0" w:color="auto"/>
            <w:right w:val="none" w:sz="0" w:space="0" w:color="auto"/>
          </w:divBdr>
          <w:divsChild>
            <w:div w:id="446238245">
              <w:marLeft w:val="0"/>
              <w:marRight w:val="0"/>
              <w:marTop w:val="0"/>
              <w:marBottom w:val="300"/>
              <w:divBdr>
                <w:top w:val="none" w:sz="0" w:space="0" w:color="auto"/>
                <w:left w:val="none" w:sz="0" w:space="0" w:color="auto"/>
                <w:bottom w:val="single" w:sz="6" w:space="0" w:color="F1F1F1"/>
                <w:right w:val="none" w:sz="0" w:space="0" w:color="auto"/>
              </w:divBdr>
              <w:divsChild>
                <w:div w:id="638418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50431150">
      <w:bodyDiv w:val="1"/>
      <w:marLeft w:val="0"/>
      <w:marRight w:val="0"/>
      <w:marTop w:val="0"/>
      <w:marBottom w:val="0"/>
      <w:divBdr>
        <w:top w:val="none" w:sz="0" w:space="0" w:color="auto"/>
        <w:left w:val="none" w:sz="0" w:space="0" w:color="auto"/>
        <w:bottom w:val="none" w:sz="0" w:space="0" w:color="auto"/>
        <w:right w:val="none" w:sz="0" w:space="0" w:color="auto"/>
      </w:divBdr>
      <w:divsChild>
        <w:div w:id="1522233405">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428039281">
              <w:marLeft w:val="0"/>
              <w:marRight w:val="0"/>
              <w:marTop w:val="300"/>
              <w:marBottom w:val="300"/>
              <w:divBdr>
                <w:top w:val="none" w:sz="0" w:space="0" w:color="auto"/>
                <w:left w:val="none" w:sz="0" w:space="0" w:color="auto"/>
                <w:bottom w:val="none" w:sz="0" w:space="0" w:color="auto"/>
                <w:right w:val="none" w:sz="0" w:space="0" w:color="auto"/>
              </w:divBdr>
              <w:divsChild>
                <w:div w:id="421489280">
                  <w:marLeft w:val="0"/>
                  <w:marRight w:val="0"/>
                  <w:marTop w:val="0"/>
                  <w:marBottom w:val="0"/>
                  <w:divBdr>
                    <w:top w:val="none" w:sz="0" w:space="0" w:color="auto"/>
                    <w:left w:val="none" w:sz="0" w:space="0" w:color="auto"/>
                    <w:bottom w:val="none" w:sz="0" w:space="0" w:color="auto"/>
                    <w:right w:val="none" w:sz="0" w:space="0" w:color="auto"/>
                  </w:divBdr>
                  <w:divsChild>
                    <w:div w:id="1298142253">
                      <w:marLeft w:val="0"/>
                      <w:marRight w:val="0"/>
                      <w:marTop w:val="0"/>
                      <w:marBottom w:val="0"/>
                      <w:divBdr>
                        <w:top w:val="none" w:sz="0" w:space="0" w:color="auto"/>
                        <w:left w:val="none" w:sz="0" w:space="0" w:color="auto"/>
                        <w:bottom w:val="none" w:sz="0" w:space="0" w:color="auto"/>
                        <w:right w:val="none" w:sz="0" w:space="0" w:color="auto"/>
                      </w:divBdr>
                      <w:divsChild>
                        <w:div w:id="2883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505718">
      <w:bodyDiv w:val="1"/>
      <w:marLeft w:val="0"/>
      <w:marRight w:val="0"/>
      <w:marTop w:val="0"/>
      <w:marBottom w:val="0"/>
      <w:divBdr>
        <w:top w:val="none" w:sz="0" w:space="0" w:color="auto"/>
        <w:left w:val="none" w:sz="0" w:space="0" w:color="auto"/>
        <w:bottom w:val="none" w:sz="0" w:space="0" w:color="auto"/>
        <w:right w:val="none" w:sz="0" w:space="0" w:color="auto"/>
      </w:divBdr>
      <w:divsChild>
        <w:div w:id="1038823297">
          <w:marLeft w:val="0"/>
          <w:marRight w:val="0"/>
          <w:marTop w:val="0"/>
          <w:marBottom w:val="0"/>
          <w:divBdr>
            <w:top w:val="none" w:sz="0" w:space="0" w:color="auto"/>
            <w:left w:val="none" w:sz="0" w:space="0" w:color="auto"/>
            <w:bottom w:val="none" w:sz="0" w:space="0" w:color="auto"/>
            <w:right w:val="none" w:sz="0" w:space="0" w:color="auto"/>
          </w:divBdr>
          <w:divsChild>
            <w:div w:id="245194764">
              <w:marLeft w:val="0"/>
              <w:marRight w:val="0"/>
              <w:marTop w:val="0"/>
              <w:marBottom w:val="0"/>
              <w:divBdr>
                <w:top w:val="none" w:sz="0" w:space="0" w:color="auto"/>
                <w:left w:val="none" w:sz="0" w:space="0" w:color="auto"/>
                <w:bottom w:val="none" w:sz="0" w:space="0" w:color="auto"/>
                <w:right w:val="none" w:sz="0" w:space="0" w:color="auto"/>
              </w:divBdr>
              <w:divsChild>
                <w:div w:id="1701855934">
                  <w:marLeft w:val="0"/>
                  <w:marRight w:val="0"/>
                  <w:marTop w:val="0"/>
                  <w:marBottom w:val="0"/>
                  <w:divBdr>
                    <w:top w:val="none" w:sz="0" w:space="0" w:color="auto"/>
                    <w:left w:val="none" w:sz="0" w:space="0" w:color="auto"/>
                    <w:bottom w:val="none" w:sz="0" w:space="0" w:color="auto"/>
                    <w:right w:val="none" w:sz="0" w:space="0" w:color="auto"/>
                  </w:divBdr>
                  <w:divsChild>
                    <w:div w:id="831484141">
                      <w:marLeft w:val="0"/>
                      <w:marRight w:val="0"/>
                      <w:marTop w:val="0"/>
                      <w:marBottom w:val="0"/>
                      <w:divBdr>
                        <w:top w:val="none" w:sz="0" w:space="0" w:color="auto"/>
                        <w:left w:val="none" w:sz="0" w:space="0" w:color="auto"/>
                        <w:bottom w:val="none" w:sz="0" w:space="0" w:color="auto"/>
                        <w:right w:val="none" w:sz="0" w:space="0" w:color="auto"/>
                      </w:divBdr>
                      <w:divsChild>
                        <w:div w:id="345130887">
                          <w:marLeft w:val="0"/>
                          <w:marRight w:val="0"/>
                          <w:marTop w:val="0"/>
                          <w:marBottom w:val="0"/>
                          <w:divBdr>
                            <w:top w:val="none" w:sz="0" w:space="0" w:color="auto"/>
                            <w:left w:val="none" w:sz="0" w:space="0" w:color="auto"/>
                            <w:bottom w:val="none" w:sz="0" w:space="0" w:color="auto"/>
                            <w:right w:val="none" w:sz="0" w:space="0" w:color="auto"/>
                          </w:divBdr>
                          <w:divsChild>
                            <w:div w:id="1256088063">
                              <w:marLeft w:val="0"/>
                              <w:marRight w:val="0"/>
                              <w:marTop w:val="0"/>
                              <w:marBottom w:val="0"/>
                              <w:divBdr>
                                <w:top w:val="none" w:sz="0" w:space="0" w:color="auto"/>
                                <w:left w:val="none" w:sz="0" w:space="0" w:color="auto"/>
                                <w:bottom w:val="none" w:sz="0" w:space="0" w:color="auto"/>
                                <w:right w:val="none" w:sz="0" w:space="0" w:color="auto"/>
                              </w:divBdr>
                              <w:divsChild>
                                <w:div w:id="70467757">
                                  <w:marLeft w:val="0"/>
                                  <w:marRight w:val="0"/>
                                  <w:marTop w:val="0"/>
                                  <w:marBottom w:val="88"/>
                                  <w:divBdr>
                                    <w:top w:val="none" w:sz="0" w:space="0" w:color="auto"/>
                                    <w:left w:val="none" w:sz="0" w:space="0" w:color="auto"/>
                                    <w:bottom w:val="none" w:sz="0" w:space="0" w:color="auto"/>
                                    <w:right w:val="none" w:sz="0" w:space="0" w:color="auto"/>
                                  </w:divBdr>
                                  <w:divsChild>
                                    <w:div w:id="325982640">
                                      <w:marLeft w:val="0"/>
                                      <w:marRight w:val="0"/>
                                      <w:marTop w:val="0"/>
                                      <w:marBottom w:val="0"/>
                                      <w:divBdr>
                                        <w:top w:val="none" w:sz="0" w:space="0" w:color="auto"/>
                                        <w:left w:val="none" w:sz="0" w:space="0" w:color="auto"/>
                                        <w:bottom w:val="none" w:sz="0" w:space="0" w:color="auto"/>
                                        <w:right w:val="none" w:sz="0" w:space="0" w:color="auto"/>
                                      </w:divBdr>
                                      <w:divsChild>
                                        <w:div w:id="153885638">
                                          <w:marLeft w:val="0"/>
                                          <w:marRight w:val="0"/>
                                          <w:marTop w:val="0"/>
                                          <w:marBottom w:val="0"/>
                                          <w:divBdr>
                                            <w:top w:val="none" w:sz="0" w:space="0" w:color="auto"/>
                                            <w:left w:val="none" w:sz="0" w:space="0" w:color="auto"/>
                                            <w:bottom w:val="none" w:sz="0" w:space="0" w:color="auto"/>
                                            <w:right w:val="none" w:sz="0" w:space="0" w:color="auto"/>
                                          </w:divBdr>
                                          <w:divsChild>
                                            <w:div w:id="224411269">
                                              <w:marLeft w:val="0"/>
                                              <w:marRight w:val="0"/>
                                              <w:marTop w:val="0"/>
                                              <w:marBottom w:val="0"/>
                                              <w:divBdr>
                                                <w:top w:val="none" w:sz="0" w:space="0" w:color="auto"/>
                                                <w:left w:val="none" w:sz="0" w:space="0" w:color="auto"/>
                                                <w:bottom w:val="none" w:sz="0" w:space="0" w:color="auto"/>
                                                <w:right w:val="none" w:sz="0" w:space="0" w:color="auto"/>
                                              </w:divBdr>
                                              <w:divsChild>
                                                <w:div w:id="1694573197">
                                                  <w:marLeft w:val="0"/>
                                                  <w:marRight w:val="0"/>
                                                  <w:marTop w:val="0"/>
                                                  <w:marBottom w:val="0"/>
                                                  <w:divBdr>
                                                    <w:top w:val="none" w:sz="0" w:space="0" w:color="auto"/>
                                                    <w:left w:val="none" w:sz="0" w:space="0" w:color="auto"/>
                                                    <w:bottom w:val="none" w:sz="0" w:space="0" w:color="auto"/>
                                                    <w:right w:val="none" w:sz="0" w:space="0" w:color="auto"/>
                                                  </w:divBdr>
                                                  <w:divsChild>
                                                    <w:div w:id="111285462">
                                                      <w:marLeft w:val="0"/>
                                                      <w:marRight w:val="0"/>
                                                      <w:marTop w:val="0"/>
                                                      <w:marBottom w:val="176"/>
                                                      <w:divBdr>
                                                        <w:top w:val="none" w:sz="0" w:space="0" w:color="auto"/>
                                                        <w:left w:val="none" w:sz="0" w:space="0" w:color="auto"/>
                                                        <w:bottom w:val="none" w:sz="0" w:space="0" w:color="auto"/>
                                                        <w:right w:val="none" w:sz="0" w:space="0" w:color="auto"/>
                                                      </w:divBdr>
                                                    </w:div>
                                                    <w:div w:id="137066579">
                                                      <w:marLeft w:val="0"/>
                                                      <w:marRight w:val="0"/>
                                                      <w:marTop w:val="0"/>
                                                      <w:marBottom w:val="176"/>
                                                      <w:divBdr>
                                                        <w:top w:val="none" w:sz="0" w:space="0" w:color="auto"/>
                                                        <w:left w:val="none" w:sz="0" w:space="0" w:color="auto"/>
                                                        <w:bottom w:val="none" w:sz="0" w:space="0" w:color="auto"/>
                                                        <w:right w:val="none" w:sz="0" w:space="0" w:color="auto"/>
                                                      </w:divBdr>
                                                    </w:div>
                                                    <w:div w:id="272788124">
                                                      <w:marLeft w:val="0"/>
                                                      <w:marRight w:val="0"/>
                                                      <w:marTop w:val="0"/>
                                                      <w:marBottom w:val="176"/>
                                                      <w:divBdr>
                                                        <w:top w:val="none" w:sz="0" w:space="0" w:color="auto"/>
                                                        <w:left w:val="none" w:sz="0" w:space="0" w:color="auto"/>
                                                        <w:bottom w:val="none" w:sz="0" w:space="0" w:color="auto"/>
                                                        <w:right w:val="none" w:sz="0" w:space="0" w:color="auto"/>
                                                      </w:divBdr>
                                                    </w:div>
                                                    <w:div w:id="520360423">
                                                      <w:marLeft w:val="0"/>
                                                      <w:marRight w:val="0"/>
                                                      <w:marTop w:val="0"/>
                                                      <w:marBottom w:val="176"/>
                                                      <w:divBdr>
                                                        <w:top w:val="none" w:sz="0" w:space="0" w:color="auto"/>
                                                        <w:left w:val="none" w:sz="0" w:space="0" w:color="auto"/>
                                                        <w:bottom w:val="none" w:sz="0" w:space="0" w:color="auto"/>
                                                        <w:right w:val="none" w:sz="0" w:space="0" w:color="auto"/>
                                                      </w:divBdr>
                                                    </w:div>
                                                    <w:div w:id="534343969">
                                                      <w:marLeft w:val="0"/>
                                                      <w:marRight w:val="0"/>
                                                      <w:marTop w:val="0"/>
                                                      <w:marBottom w:val="176"/>
                                                      <w:divBdr>
                                                        <w:top w:val="none" w:sz="0" w:space="0" w:color="auto"/>
                                                        <w:left w:val="none" w:sz="0" w:space="0" w:color="auto"/>
                                                        <w:bottom w:val="none" w:sz="0" w:space="0" w:color="auto"/>
                                                        <w:right w:val="none" w:sz="0" w:space="0" w:color="auto"/>
                                                      </w:divBdr>
                                                    </w:div>
                                                    <w:div w:id="711812030">
                                                      <w:marLeft w:val="0"/>
                                                      <w:marRight w:val="0"/>
                                                      <w:marTop w:val="0"/>
                                                      <w:marBottom w:val="176"/>
                                                      <w:divBdr>
                                                        <w:top w:val="none" w:sz="0" w:space="0" w:color="auto"/>
                                                        <w:left w:val="none" w:sz="0" w:space="0" w:color="auto"/>
                                                        <w:bottom w:val="none" w:sz="0" w:space="0" w:color="auto"/>
                                                        <w:right w:val="none" w:sz="0" w:space="0" w:color="auto"/>
                                                      </w:divBdr>
                                                    </w:div>
                                                    <w:div w:id="875777536">
                                                      <w:marLeft w:val="0"/>
                                                      <w:marRight w:val="0"/>
                                                      <w:marTop w:val="0"/>
                                                      <w:marBottom w:val="176"/>
                                                      <w:divBdr>
                                                        <w:top w:val="none" w:sz="0" w:space="0" w:color="auto"/>
                                                        <w:left w:val="none" w:sz="0" w:space="0" w:color="auto"/>
                                                        <w:bottom w:val="none" w:sz="0" w:space="0" w:color="auto"/>
                                                        <w:right w:val="none" w:sz="0" w:space="0" w:color="auto"/>
                                                      </w:divBdr>
                                                    </w:div>
                                                    <w:div w:id="1031539927">
                                                      <w:marLeft w:val="0"/>
                                                      <w:marRight w:val="0"/>
                                                      <w:marTop w:val="0"/>
                                                      <w:marBottom w:val="176"/>
                                                      <w:divBdr>
                                                        <w:top w:val="none" w:sz="0" w:space="0" w:color="auto"/>
                                                        <w:left w:val="none" w:sz="0" w:space="0" w:color="auto"/>
                                                        <w:bottom w:val="none" w:sz="0" w:space="0" w:color="auto"/>
                                                        <w:right w:val="none" w:sz="0" w:space="0" w:color="auto"/>
                                                      </w:divBdr>
                                                    </w:div>
                                                    <w:div w:id="1080760420">
                                                      <w:marLeft w:val="0"/>
                                                      <w:marRight w:val="0"/>
                                                      <w:marTop w:val="0"/>
                                                      <w:marBottom w:val="176"/>
                                                      <w:divBdr>
                                                        <w:top w:val="none" w:sz="0" w:space="0" w:color="auto"/>
                                                        <w:left w:val="none" w:sz="0" w:space="0" w:color="auto"/>
                                                        <w:bottom w:val="none" w:sz="0" w:space="0" w:color="auto"/>
                                                        <w:right w:val="none" w:sz="0" w:space="0" w:color="auto"/>
                                                      </w:divBdr>
                                                    </w:div>
                                                    <w:div w:id="1108503885">
                                                      <w:marLeft w:val="0"/>
                                                      <w:marRight w:val="0"/>
                                                      <w:marTop w:val="0"/>
                                                      <w:marBottom w:val="176"/>
                                                      <w:divBdr>
                                                        <w:top w:val="none" w:sz="0" w:space="0" w:color="auto"/>
                                                        <w:left w:val="none" w:sz="0" w:space="0" w:color="auto"/>
                                                        <w:bottom w:val="none" w:sz="0" w:space="0" w:color="auto"/>
                                                        <w:right w:val="none" w:sz="0" w:space="0" w:color="auto"/>
                                                      </w:divBdr>
                                                    </w:div>
                                                    <w:div w:id="1230768699">
                                                      <w:marLeft w:val="0"/>
                                                      <w:marRight w:val="0"/>
                                                      <w:marTop w:val="0"/>
                                                      <w:marBottom w:val="176"/>
                                                      <w:divBdr>
                                                        <w:top w:val="none" w:sz="0" w:space="0" w:color="auto"/>
                                                        <w:left w:val="none" w:sz="0" w:space="0" w:color="auto"/>
                                                        <w:bottom w:val="none" w:sz="0" w:space="0" w:color="auto"/>
                                                        <w:right w:val="none" w:sz="0" w:space="0" w:color="auto"/>
                                                      </w:divBdr>
                                                    </w:div>
                                                    <w:div w:id="1454520402">
                                                      <w:marLeft w:val="0"/>
                                                      <w:marRight w:val="0"/>
                                                      <w:marTop w:val="0"/>
                                                      <w:marBottom w:val="176"/>
                                                      <w:divBdr>
                                                        <w:top w:val="none" w:sz="0" w:space="0" w:color="auto"/>
                                                        <w:left w:val="none" w:sz="0" w:space="0" w:color="auto"/>
                                                        <w:bottom w:val="none" w:sz="0" w:space="0" w:color="auto"/>
                                                        <w:right w:val="none" w:sz="0" w:space="0" w:color="auto"/>
                                                      </w:divBdr>
                                                    </w:div>
                                                    <w:div w:id="1539587227">
                                                      <w:marLeft w:val="0"/>
                                                      <w:marRight w:val="0"/>
                                                      <w:marTop w:val="0"/>
                                                      <w:marBottom w:val="176"/>
                                                      <w:divBdr>
                                                        <w:top w:val="none" w:sz="0" w:space="0" w:color="auto"/>
                                                        <w:left w:val="none" w:sz="0" w:space="0" w:color="auto"/>
                                                        <w:bottom w:val="none" w:sz="0" w:space="0" w:color="auto"/>
                                                        <w:right w:val="none" w:sz="0" w:space="0" w:color="auto"/>
                                                      </w:divBdr>
                                                      <w:divsChild>
                                                        <w:div w:id="2133473279">
                                                          <w:marLeft w:val="0"/>
                                                          <w:marRight w:val="0"/>
                                                          <w:marTop w:val="0"/>
                                                          <w:marBottom w:val="176"/>
                                                          <w:divBdr>
                                                            <w:top w:val="none" w:sz="0" w:space="0" w:color="auto"/>
                                                            <w:left w:val="none" w:sz="0" w:space="0" w:color="auto"/>
                                                            <w:bottom w:val="none" w:sz="0" w:space="0" w:color="auto"/>
                                                            <w:right w:val="none" w:sz="0" w:space="0" w:color="auto"/>
                                                          </w:divBdr>
                                                        </w:div>
                                                      </w:divsChild>
                                                    </w:div>
                                                    <w:div w:id="1560821898">
                                                      <w:marLeft w:val="0"/>
                                                      <w:marRight w:val="0"/>
                                                      <w:marTop w:val="0"/>
                                                      <w:marBottom w:val="176"/>
                                                      <w:divBdr>
                                                        <w:top w:val="none" w:sz="0" w:space="0" w:color="auto"/>
                                                        <w:left w:val="none" w:sz="0" w:space="0" w:color="auto"/>
                                                        <w:bottom w:val="none" w:sz="0" w:space="0" w:color="auto"/>
                                                        <w:right w:val="none" w:sz="0" w:space="0" w:color="auto"/>
                                                      </w:divBdr>
                                                    </w:div>
                                                    <w:div w:id="1633294308">
                                                      <w:marLeft w:val="0"/>
                                                      <w:marRight w:val="0"/>
                                                      <w:marTop w:val="0"/>
                                                      <w:marBottom w:val="176"/>
                                                      <w:divBdr>
                                                        <w:top w:val="none" w:sz="0" w:space="0" w:color="auto"/>
                                                        <w:left w:val="none" w:sz="0" w:space="0" w:color="auto"/>
                                                        <w:bottom w:val="none" w:sz="0" w:space="0" w:color="auto"/>
                                                        <w:right w:val="none" w:sz="0" w:space="0" w:color="auto"/>
                                                      </w:divBdr>
                                                    </w:div>
                                                    <w:div w:id="1707751979">
                                                      <w:marLeft w:val="0"/>
                                                      <w:marRight w:val="0"/>
                                                      <w:marTop w:val="0"/>
                                                      <w:marBottom w:val="176"/>
                                                      <w:divBdr>
                                                        <w:top w:val="none" w:sz="0" w:space="0" w:color="auto"/>
                                                        <w:left w:val="none" w:sz="0" w:space="0" w:color="auto"/>
                                                        <w:bottom w:val="none" w:sz="0" w:space="0" w:color="auto"/>
                                                        <w:right w:val="none" w:sz="0" w:space="0" w:color="auto"/>
                                                      </w:divBdr>
                                                    </w:div>
                                                    <w:div w:id="1901400020">
                                                      <w:marLeft w:val="0"/>
                                                      <w:marRight w:val="0"/>
                                                      <w:marTop w:val="0"/>
                                                      <w:marBottom w:val="176"/>
                                                      <w:divBdr>
                                                        <w:top w:val="none" w:sz="0" w:space="0" w:color="auto"/>
                                                        <w:left w:val="none" w:sz="0" w:space="0" w:color="auto"/>
                                                        <w:bottom w:val="none" w:sz="0" w:space="0" w:color="auto"/>
                                                        <w:right w:val="none" w:sz="0" w:space="0" w:color="auto"/>
                                                      </w:divBdr>
                                                    </w:div>
                                                    <w:div w:id="2006471751">
                                                      <w:marLeft w:val="0"/>
                                                      <w:marRight w:val="0"/>
                                                      <w:marTop w:val="0"/>
                                                      <w:marBottom w:val="176"/>
                                                      <w:divBdr>
                                                        <w:top w:val="none" w:sz="0" w:space="0" w:color="auto"/>
                                                        <w:left w:val="none" w:sz="0" w:space="0" w:color="auto"/>
                                                        <w:bottom w:val="none" w:sz="0" w:space="0" w:color="auto"/>
                                                        <w:right w:val="none" w:sz="0" w:space="0" w:color="auto"/>
                                                      </w:divBdr>
                                                    </w:div>
                                                    <w:div w:id="2025475944">
                                                      <w:marLeft w:val="0"/>
                                                      <w:marRight w:val="0"/>
                                                      <w:marTop w:val="0"/>
                                                      <w:marBottom w:val="176"/>
                                                      <w:divBdr>
                                                        <w:top w:val="none" w:sz="0" w:space="0" w:color="auto"/>
                                                        <w:left w:val="none" w:sz="0" w:space="0" w:color="auto"/>
                                                        <w:bottom w:val="none" w:sz="0" w:space="0" w:color="auto"/>
                                                        <w:right w:val="none" w:sz="0" w:space="0" w:color="auto"/>
                                                      </w:divBdr>
                                                    </w:div>
                                                    <w:div w:id="2034266500">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743016">
      <w:bodyDiv w:val="1"/>
      <w:marLeft w:val="0"/>
      <w:marRight w:val="0"/>
      <w:marTop w:val="0"/>
      <w:marBottom w:val="0"/>
      <w:divBdr>
        <w:top w:val="none" w:sz="0" w:space="0" w:color="auto"/>
        <w:left w:val="none" w:sz="0" w:space="0" w:color="auto"/>
        <w:bottom w:val="none" w:sz="0" w:space="0" w:color="auto"/>
        <w:right w:val="none" w:sz="0" w:space="0" w:color="auto"/>
      </w:divBdr>
      <w:divsChild>
        <w:div w:id="1040084279">
          <w:marLeft w:val="0"/>
          <w:marRight w:val="0"/>
          <w:marTop w:val="0"/>
          <w:marBottom w:val="150"/>
          <w:divBdr>
            <w:top w:val="none" w:sz="0" w:space="0" w:color="auto"/>
            <w:left w:val="none" w:sz="0" w:space="0" w:color="auto"/>
            <w:bottom w:val="none" w:sz="0" w:space="0" w:color="auto"/>
            <w:right w:val="none" w:sz="0" w:space="0" w:color="auto"/>
          </w:divBdr>
        </w:div>
        <w:div w:id="1775782492">
          <w:marLeft w:val="0"/>
          <w:marRight w:val="0"/>
          <w:marTop w:val="0"/>
          <w:marBottom w:val="150"/>
          <w:divBdr>
            <w:top w:val="none" w:sz="0" w:space="0" w:color="auto"/>
            <w:left w:val="none" w:sz="0" w:space="0" w:color="auto"/>
            <w:bottom w:val="none" w:sz="0" w:space="0" w:color="auto"/>
            <w:right w:val="none" w:sz="0" w:space="0" w:color="auto"/>
          </w:divBdr>
          <w:divsChild>
            <w:div w:id="749696778">
              <w:marLeft w:val="0"/>
              <w:marRight w:val="0"/>
              <w:marTop w:val="0"/>
              <w:marBottom w:val="0"/>
              <w:divBdr>
                <w:top w:val="none" w:sz="0" w:space="0" w:color="auto"/>
                <w:left w:val="none" w:sz="0" w:space="0" w:color="auto"/>
                <w:bottom w:val="none" w:sz="0" w:space="0" w:color="auto"/>
                <w:right w:val="none" w:sz="0" w:space="0" w:color="auto"/>
              </w:divBdr>
              <w:divsChild>
                <w:div w:id="458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98880">
      <w:bodyDiv w:val="1"/>
      <w:marLeft w:val="0"/>
      <w:marRight w:val="0"/>
      <w:marTop w:val="0"/>
      <w:marBottom w:val="0"/>
      <w:divBdr>
        <w:top w:val="none" w:sz="0" w:space="0" w:color="auto"/>
        <w:left w:val="none" w:sz="0" w:space="0" w:color="auto"/>
        <w:bottom w:val="none" w:sz="0" w:space="0" w:color="auto"/>
        <w:right w:val="none" w:sz="0" w:space="0" w:color="auto"/>
      </w:divBdr>
      <w:divsChild>
        <w:div w:id="493104627">
          <w:marLeft w:val="0"/>
          <w:marRight w:val="0"/>
          <w:marTop w:val="0"/>
          <w:marBottom w:val="0"/>
          <w:divBdr>
            <w:top w:val="none" w:sz="0" w:space="0" w:color="auto"/>
            <w:left w:val="none" w:sz="0" w:space="0" w:color="auto"/>
            <w:bottom w:val="none" w:sz="0" w:space="0" w:color="auto"/>
            <w:right w:val="none" w:sz="0" w:space="0" w:color="auto"/>
          </w:divBdr>
        </w:div>
        <w:div w:id="1247349054">
          <w:marLeft w:val="0"/>
          <w:marRight w:val="0"/>
          <w:marTop w:val="0"/>
          <w:marBottom w:val="0"/>
          <w:divBdr>
            <w:top w:val="none" w:sz="0" w:space="0" w:color="auto"/>
            <w:left w:val="none" w:sz="0" w:space="0" w:color="auto"/>
            <w:bottom w:val="none" w:sz="0" w:space="0" w:color="auto"/>
            <w:right w:val="none" w:sz="0" w:space="0" w:color="auto"/>
          </w:divBdr>
        </w:div>
        <w:div w:id="1773433194">
          <w:marLeft w:val="0"/>
          <w:marRight w:val="0"/>
          <w:marTop w:val="0"/>
          <w:marBottom w:val="0"/>
          <w:divBdr>
            <w:top w:val="none" w:sz="0" w:space="0" w:color="auto"/>
            <w:left w:val="none" w:sz="0" w:space="0" w:color="auto"/>
            <w:bottom w:val="none" w:sz="0" w:space="0" w:color="auto"/>
            <w:right w:val="none" w:sz="0" w:space="0" w:color="auto"/>
          </w:divBdr>
        </w:div>
      </w:divsChild>
    </w:div>
    <w:div w:id="251669786">
      <w:bodyDiv w:val="1"/>
      <w:marLeft w:val="0"/>
      <w:marRight w:val="0"/>
      <w:marTop w:val="0"/>
      <w:marBottom w:val="0"/>
      <w:divBdr>
        <w:top w:val="none" w:sz="0" w:space="0" w:color="auto"/>
        <w:left w:val="none" w:sz="0" w:space="0" w:color="auto"/>
        <w:bottom w:val="none" w:sz="0" w:space="0" w:color="auto"/>
        <w:right w:val="none" w:sz="0" w:space="0" w:color="auto"/>
      </w:divBdr>
      <w:divsChild>
        <w:div w:id="1501431832">
          <w:marLeft w:val="0"/>
          <w:marRight w:val="0"/>
          <w:marTop w:val="0"/>
          <w:marBottom w:val="150"/>
          <w:divBdr>
            <w:top w:val="none" w:sz="0" w:space="0" w:color="auto"/>
            <w:left w:val="none" w:sz="0" w:space="0" w:color="auto"/>
            <w:bottom w:val="none" w:sz="0" w:space="0" w:color="auto"/>
            <w:right w:val="none" w:sz="0" w:space="0" w:color="auto"/>
          </w:divBdr>
        </w:div>
        <w:div w:id="1874684010">
          <w:marLeft w:val="0"/>
          <w:marRight w:val="0"/>
          <w:marTop w:val="0"/>
          <w:marBottom w:val="150"/>
          <w:divBdr>
            <w:top w:val="none" w:sz="0" w:space="0" w:color="auto"/>
            <w:left w:val="none" w:sz="0" w:space="0" w:color="auto"/>
            <w:bottom w:val="none" w:sz="0" w:space="0" w:color="auto"/>
            <w:right w:val="none" w:sz="0" w:space="0" w:color="auto"/>
          </w:divBdr>
          <w:divsChild>
            <w:div w:id="188252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12699">
      <w:bodyDiv w:val="1"/>
      <w:marLeft w:val="0"/>
      <w:marRight w:val="0"/>
      <w:marTop w:val="0"/>
      <w:marBottom w:val="0"/>
      <w:divBdr>
        <w:top w:val="none" w:sz="0" w:space="0" w:color="auto"/>
        <w:left w:val="none" w:sz="0" w:space="0" w:color="auto"/>
        <w:bottom w:val="none" w:sz="0" w:space="0" w:color="auto"/>
        <w:right w:val="none" w:sz="0" w:space="0" w:color="auto"/>
      </w:divBdr>
      <w:divsChild>
        <w:div w:id="1044720633">
          <w:marLeft w:val="0"/>
          <w:marRight w:val="0"/>
          <w:marTop w:val="0"/>
          <w:marBottom w:val="0"/>
          <w:divBdr>
            <w:top w:val="none" w:sz="0" w:space="0" w:color="auto"/>
            <w:left w:val="none" w:sz="0" w:space="0" w:color="auto"/>
            <w:bottom w:val="none" w:sz="0" w:space="0" w:color="auto"/>
            <w:right w:val="none" w:sz="0" w:space="0" w:color="auto"/>
          </w:divBdr>
        </w:div>
        <w:div w:id="1078672430">
          <w:marLeft w:val="0"/>
          <w:marRight w:val="0"/>
          <w:marTop w:val="0"/>
          <w:marBottom w:val="75"/>
          <w:divBdr>
            <w:top w:val="none" w:sz="0" w:space="0" w:color="auto"/>
            <w:left w:val="none" w:sz="0" w:space="0" w:color="auto"/>
            <w:bottom w:val="none" w:sz="0" w:space="0" w:color="auto"/>
            <w:right w:val="none" w:sz="0" w:space="0" w:color="auto"/>
          </w:divBdr>
        </w:div>
        <w:div w:id="1970669914">
          <w:marLeft w:val="0"/>
          <w:marRight w:val="0"/>
          <w:marTop w:val="0"/>
          <w:marBottom w:val="0"/>
          <w:divBdr>
            <w:top w:val="none" w:sz="0" w:space="0" w:color="auto"/>
            <w:left w:val="none" w:sz="0" w:space="0" w:color="auto"/>
            <w:bottom w:val="none" w:sz="0" w:space="0" w:color="auto"/>
            <w:right w:val="none" w:sz="0" w:space="0" w:color="auto"/>
          </w:divBdr>
          <w:divsChild>
            <w:div w:id="1995185290">
              <w:marLeft w:val="0"/>
              <w:marRight w:val="0"/>
              <w:marTop w:val="0"/>
              <w:marBottom w:val="0"/>
              <w:divBdr>
                <w:top w:val="none" w:sz="0" w:space="0" w:color="auto"/>
                <w:left w:val="none" w:sz="0" w:space="0" w:color="auto"/>
                <w:bottom w:val="none" w:sz="0" w:space="0" w:color="auto"/>
                <w:right w:val="none" w:sz="0" w:space="0" w:color="auto"/>
              </w:divBdr>
              <w:divsChild>
                <w:div w:id="8842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6267">
      <w:bodyDiv w:val="1"/>
      <w:marLeft w:val="0"/>
      <w:marRight w:val="0"/>
      <w:marTop w:val="0"/>
      <w:marBottom w:val="0"/>
      <w:divBdr>
        <w:top w:val="none" w:sz="0" w:space="0" w:color="auto"/>
        <w:left w:val="none" w:sz="0" w:space="0" w:color="auto"/>
        <w:bottom w:val="none" w:sz="0" w:space="0" w:color="auto"/>
        <w:right w:val="none" w:sz="0" w:space="0" w:color="auto"/>
      </w:divBdr>
      <w:divsChild>
        <w:div w:id="25063102">
          <w:marLeft w:val="0"/>
          <w:marRight w:val="0"/>
          <w:marTop w:val="0"/>
          <w:marBottom w:val="0"/>
          <w:divBdr>
            <w:top w:val="none" w:sz="0" w:space="0" w:color="auto"/>
            <w:left w:val="none" w:sz="0" w:space="0" w:color="auto"/>
            <w:bottom w:val="none" w:sz="0" w:space="0" w:color="auto"/>
            <w:right w:val="none" w:sz="0" w:space="0" w:color="auto"/>
          </w:divBdr>
          <w:divsChild>
            <w:div w:id="1110393057">
              <w:marLeft w:val="0"/>
              <w:marRight w:val="0"/>
              <w:marTop w:val="0"/>
              <w:marBottom w:val="0"/>
              <w:divBdr>
                <w:top w:val="none" w:sz="0" w:space="0" w:color="auto"/>
                <w:left w:val="none" w:sz="0" w:space="0" w:color="auto"/>
                <w:bottom w:val="none" w:sz="0" w:space="0" w:color="auto"/>
                <w:right w:val="none" w:sz="0" w:space="0" w:color="auto"/>
              </w:divBdr>
              <w:divsChild>
                <w:div w:id="2104256721">
                  <w:marLeft w:val="0"/>
                  <w:marRight w:val="0"/>
                  <w:marTop w:val="0"/>
                  <w:marBottom w:val="0"/>
                  <w:divBdr>
                    <w:top w:val="none" w:sz="0" w:space="0" w:color="auto"/>
                    <w:left w:val="none" w:sz="0" w:space="0" w:color="auto"/>
                    <w:bottom w:val="none" w:sz="0" w:space="0" w:color="auto"/>
                    <w:right w:val="none" w:sz="0" w:space="0" w:color="auto"/>
                  </w:divBdr>
                  <w:divsChild>
                    <w:div w:id="1018583900">
                      <w:marLeft w:val="0"/>
                      <w:marRight w:val="0"/>
                      <w:marTop w:val="0"/>
                      <w:marBottom w:val="0"/>
                      <w:divBdr>
                        <w:top w:val="none" w:sz="0" w:space="0" w:color="auto"/>
                        <w:left w:val="none" w:sz="0" w:space="0" w:color="auto"/>
                        <w:bottom w:val="none" w:sz="0" w:space="0" w:color="auto"/>
                        <w:right w:val="none" w:sz="0" w:space="0" w:color="auto"/>
                      </w:divBdr>
                      <w:divsChild>
                        <w:div w:id="1050611311">
                          <w:marLeft w:val="0"/>
                          <w:marRight w:val="0"/>
                          <w:marTop w:val="0"/>
                          <w:marBottom w:val="0"/>
                          <w:divBdr>
                            <w:top w:val="none" w:sz="0" w:space="0" w:color="auto"/>
                            <w:left w:val="none" w:sz="0" w:space="0" w:color="auto"/>
                            <w:bottom w:val="none" w:sz="0" w:space="0" w:color="auto"/>
                            <w:right w:val="none" w:sz="0" w:space="0" w:color="auto"/>
                          </w:divBdr>
                          <w:divsChild>
                            <w:div w:id="1460995908">
                              <w:marLeft w:val="0"/>
                              <w:marRight w:val="0"/>
                              <w:marTop w:val="0"/>
                              <w:marBottom w:val="0"/>
                              <w:divBdr>
                                <w:top w:val="none" w:sz="0" w:space="0" w:color="auto"/>
                                <w:left w:val="none" w:sz="0" w:space="0" w:color="auto"/>
                                <w:bottom w:val="none" w:sz="0" w:space="0" w:color="auto"/>
                                <w:right w:val="none" w:sz="0" w:space="0" w:color="auto"/>
                              </w:divBdr>
                              <w:divsChild>
                                <w:div w:id="1881823083">
                                  <w:marLeft w:val="0"/>
                                  <w:marRight w:val="0"/>
                                  <w:marTop w:val="0"/>
                                  <w:marBottom w:val="0"/>
                                  <w:divBdr>
                                    <w:top w:val="none" w:sz="0" w:space="0" w:color="auto"/>
                                    <w:left w:val="none" w:sz="0" w:space="0" w:color="auto"/>
                                    <w:bottom w:val="none" w:sz="0" w:space="0" w:color="auto"/>
                                    <w:right w:val="none" w:sz="0" w:space="0" w:color="auto"/>
                                  </w:divBdr>
                                  <w:divsChild>
                                    <w:div w:id="1297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056309">
      <w:bodyDiv w:val="1"/>
      <w:marLeft w:val="0"/>
      <w:marRight w:val="0"/>
      <w:marTop w:val="0"/>
      <w:marBottom w:val="0"/>
      <w:divBdr>
        <w:top w:val="none" w:sz="0" w:space="0" w:color="auto"/>
        <w:left w:val="none" w:sz="0" w:space="0" w:color="auto"/>
        <w:bottom w:val="none" w:sz="0" w:space="0" w:color="auto"/>
        <w:right w:val="none" w:sz="0" w:space="0" w:color="auto"/>
      </w:divBdr>
      <w:divsChild>
        <w:div w:id="346830669">
          <w:marLeft w:val="0"/>
          <w:marRight w:val="0"/>
          <w:marTop w:val="0"/>
          <w:marBottom w:val="0"/>
          <w:divBdr>
            <w:top w:val="none" w:sz="0" w:space="0" w:color="auto"/>
            <w:left w:val="none" w:sz="0" w:space="0" w:color="auto"/>
            <w:bottom w:val="none" w:sz="0" w:space="0" w:color="auto"/>
            <w:right w:val="none" w:sz="0" w:space="0" w:color="auto"/>
          </w:divBdr>
          <w:divsChild>
            <w:div w:id="130440706">
              <w:marLeft w:val="0"/>
              <w:marRight w:val="0"/>
              <w:marTop w:val="0"/>
              <w:marBottom w:val="0"/>
              <w:divBdr>
                <w:top w:val="none" w:sz="0" w:space="0" w:color="auto"/>
                <w:left w:val="none" w:sz="0" w:space="0" w:color="auto"/>
                <w:bottom w:val="none" w:sz="0" w:space="0" w:color="auto"/>
                <w:right w:val="none" w:sz="0" w:space="0" w:color="auto"/>
              </w:divBdr>
              <w:divsChild>
                <w:div w:id="1747418791">
                  <w:marLeft w:val="0"/>
                  <w:marRight w:val="0"/>
                  <w:marTop w:val="0"/>
                  <w:marBottom w:val="0"/>
                  <w:divBdr>
                    <w:top w:val="none" w:sz="0" w:space="0" w:color="auto"/>
                    <w:left w:val="none" w:sz="0" w:space="0" w:color="auto"/>
                    <w:bottom w:val="none" w:sz="0" w:space="0" w:color="auto"/>
                    <w:right w:val="none" w:sz="0" w:space="0" w:color="auto"/>
                  </w:divBdr>
                  <w:divsChild>
                    <w:div w:id="929310575">
                      <w:marLeft w:val="0"/>
                      <w:marRight w:val="0"/>
                      <w:marTop w:val="0"/>
                      <w:marBottom w:val="0"/>
                      <w:divBdr>
                        <w:top w:val="none" w:sz="0" w:space="0" w:color="auto"/>
                        <w:left w:val="none" w:sz="0" w:space="0" w:color="auto"/>
                        <w:bottom w:val="none" w:sz="0" w:space="0" w:color="auto"/>
                        <w:right w:val="none" w:sz="0" w:space="0" w:color="auto"/>
                      </w:divBdr>
                      <w:divsChild>
                        <w:div w:id="1331180262">
                          <w:marLeft w:val="0"/>
                          <w:marRight w:val="0"/>
                          <w:marTop w:val="0"/>
                          <w:marBottom w:val="0"/>
                          <w:divBdr>
                            <w:top w:val="none" w:sz="0" w:space="0" w:color="auto"/>
                            <w:left w:val="none" w:sz="0" w:space="0" w:color="auto"/>
                            <w:bottom w:val="none" w:sz="0" w:space="0" w:color="auto"/>
                            <w:right w:val="none" w:sz="0" w:space="0" w:color="auto"/>
                          </w:divBdr>
                          <w:divsChild>
                            <w:div w:id="1419643923">
                              <w:marLeft w:val="0"/>
                              <w:marRight w:val="0"/>
                              <w:marTop w:val="0"/>
                              <w:marBottom w:val="0"/>
                              <w:divBdr>
                                <w:top w:val="none" w:sz="0" w:space="0" w:color="auto"/>
                                <w:left w:val="none" w:sz="0" w:space="0" w:color="auto"/>
                                <w:bottom w:val="none" w:sz="0" w:space="0" w:color="auto"/>
                                <w:right w:val="none" w:sz="0" w:space="0" w:color="auto"/>
                              </w:divBdr>
                              <w:divsChild>
                                <w:div w:id="909462789">
                                  <w:marLeft w:val="0"/>
                                  <w:marRight w:val="0"/>
                                  <w:marTop w:val="0"/>
                                  <w:marBottom w:val="0"/>
                                  <w:divBdr>
                                    <w:top w:val="none" w:sz="0" w:space="0" w:color="auto"/>
                                    <w:left w:val="none" w:sz="0" w:space="0" w:color="auto"/>
                                    <w:bottom w:val="none" w:sz="0" w:space="0" w:color="auto"/>
                                    <w:right w:val="none" w:sz="0" w:space="0" w:color="auto"/>
                                  </w:divBdr>
                                  <w:divsChild>
                                    <w:div w:id="63494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251316">
      <w:bodyDiv w:val="1"/>
      <w:marLeft w:val="0"/>
      <w:marRight w:val="0"/>
      <w:marTop w:val="0"/>
      <w:marBottom w:val="0"/>
      <w:divBdr>
        <w:top w:val="none" w:sz="0" w:space="0" w:color="auto"/>
        <w:left w:val="none" w:sz="0" w:space="0" w:color="auto"/>
        <w:bottom w:val="none" w:sz="0" w:space="0" w:color="auto"/>
        <w:right w:val="none" w:sz="0" w:space="0" w:color="auto"/>
      </w:divBdr>
    </w:div>
    <w:div w:id="252473652">
      <w:bodyDiv w:val="1"/>
      <w:marLeft w:val="0"/>
      <w:marRight w:val="0"/>
      <w:marTop w:val="0"/>
      <w:marBottom w:val="0"/>
      <w:divBdr>
        <w:top w:val="none" w:sz="0" w:space="0" w:color="auto"/>
        <w:left w:val="none" w:sz="0" w:space="0" w:color="auto"/>
        <w:bottom w:val="none" w:sz="0" w:space="0" w:color="auto"/>
        <w:right w:val="none" w:sz="0" w:space="0" w:color="auto"/>
      </w:divBdr>
      <w:divsChild>
        <w:div w:id="774862404">
          <w:marLeft w:val="0"/>
          <w:marRight w:val="0"/>
          <w:marTop w:val="0"/>
          <w:marBottom w:val="225"/>
          <w:divBdr>
            <w:top w:val="none" w:sz="0" w:space="0" w:color="auto"/>
            <w:left w:val="none" w:sz="0" w:space="0" w:color="auto"/>
            <w:bottom w:val="none" w:sz="0" w:space="0" w:color="auto"/>
            <w:right w:val="none" w:sz="0" w:space="0" w:color="auto"/>
          </w:divBdr>
        </w:div>
        <w:div w:id="1310204701">
          <w:marLeft w:val="0"/>
          <w:marRight w:val="0"/>
          <w:marTop w:val="0"/>
          <w:marBottom w:val="225"/>
          <w:divBdr>
            <w:top w:val="none" w:sz="0" w:space="0" w:color="auto"/>
            <w:left w:val="none" w:sz="0" w:space="0" w:color="auto"/>
            <w:bottom w:val="none" w:sz="0" w:space="0" w:color="auto"/>
            <w:right w:val="none" w:sz="0" w:space="0" w:color="auto"/>
          </w:divBdr>
          <w:divsChild>
            <w:div w:id="352999068">
              <w:marLeft w:val="0"/>
              <w:marRight w:val="0"/>
              <w:marTop w:val="0"/>
              <w:marBottom w:val="0"/>
              <w:divBdr>
                <w:top w:val="none" w:sz="0" w:space="0" w:color="auto"/>
                <w:left w:val="none" w:sz="0" w:space="0" w:color="auto"/>
                <w:bottom w:val="none" w:sz="0" w:space="0" w:color="auto"/>
                <w:right w:val="none" w:sz="0" w:space="0" w:color="auto"/>
              </w:divBdr>
              <w:divsChild>
                <w:div w:id="8591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619">
      <w:bodyDiv w:val="1"/>
      <w:marLeft w:val="0"/>
      <w:marRight w:val="0"/>
      <w:marTop w:val="0"/>
      <w:marBottom w:val="0"/>
      <w:divBdr>
        <w:top w:val="none" w:sz="0" w:space="0" w:color="auto"/>
        <w:left w:val="none" w:sz="0" w:space="0" w:color="auto"/>
        <w:bottom w:val="none" w:sz="0" w:space="0" w:color="auto"/>
        <w:right w:val="none" w:sz="0" w:space="0" w:color="auto"/>
      </w:divBdr>
      <w:divsChild>
        <w:div w:id="1567573437">
          <w:marLeft w:val="0"/>
          <w:marRight w:val="0"/>
          <w:marTop w:val="0"/>
          <w:marBottom w:val="0"/>
          <w:divBdr>
            <w:top w:val="none" w:sz="0" w:space="0" w:color="auto"/>
            <w:left w:val="none" w:sz="0" w:space="0" w:color="auto"/>
            <w:bottom w:val="dotted" w:sz="6" w:space="4" w:color="DDDDDD"/>
            <w:right w:val="none" w:sz="0" w:space="0" w:color="auto"/>
          </w:divBdr>
          <w:divsChild>
            <w:div w:id="35457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42150">
      <w:bodyDiv w:val="1"/>
      <w:marLeft w:val="0"/>
      <w:marRight w:val="0"/>
      <w:marTop w:val="0"/>
      <w:marBottom w:val="0"/>
      <w:divBdr>
        <w:top w:val="none" w:sz="0" w:space="0" w:color="auto"/>
        <w:left w:val="none" w:sz="0" w:space="0" w:color="auto"/>
        <w:bottom w:val="none" w:sz="0" w:space="0" w:color="auto"/>
        <w:right w:val="none" w:sz="0" w:space="0" w:color="auto"/>
      </w:divBdr>
      <w:divsChild>
        <w:div w:id="358237925">
          <w:marLeft w:val="0"/>
          <w:marRight w:val="0"/>
          <w:marTop w:val="0"/>
          <w:marBottom w:val="150"/>
          <w:divBdr>
            <w:top w:val="none" w:sz="0" w:space="0" w:color="auto"/>
            <w:left w:val="none" w:sz="0" w:space="0" w:color="auto"/>
            <w:bottom w:val="none" w:sz="0" w:space="0" w:color="auto"/>
            <w:right w:val="none" w:sz="0" w:space="0" w:color="auto"/>
          </w:divBdr>
          <w:divsChild>
            <w:div w:id="1429230201">
              <w:marLeft w:val="0"/>
              <w:marRight w:val="0"/>
              <w:marTop w:val="0"/>
              <w:marBottom w:val="0"/>
              <w:divBdr>
                <w:top w:val="none" w:sz="0" w:space="0" w:color="auto"/>
                <w:left w:val="none" w:sz="0" w:space="0" w:color="auto"/>
                <w:bottom w:val="none" w:sz="0" w:space="0" w:color="auto"/>
                <w:right w:val="none" w:sz="0" w:space="0" w:color="auto"/>
              </w:divBdr>
              <w:divsChild>
                <w:div w:id="13410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44740">
          <w:marLeft w:val="0"/>
          <w:marRight w:val="0"/>
          <w:marTop w:val="0"/>
          <w:marBottom w:val="0"/>
          <w:divBdr>
            <w:top w:val="none" w:sz="0" w:space="0" w:color="auto"/>
            <w:left w:val="none" w:sz="0" w:space="0" w:color="auto"/>
            <w:bottom w:val="none" w:sz="0" w:space="0" w:color="auto"/>
            <w:right w:val="none" w:sz="0" w:space="0" w:color="auto"/>
          </w:divBdr>
          <w:divsChild>
            <w:div w:id="66807826">
              <w:marLeft w:val="0"/>
              <w:marRight w:val="0"/>
              <w:marTop w:val="225"/>
              <w:marBottom w:val="225"/>
              <w:divBdr>
                <w:top w:val="none" w:sz="0" w:space="0" w:color="auto"/>
                <w:left w:val="none" w:sz="0" w:space="0" w:color="auto"/>
                <w:bottom w:val="none" w:sz="0" w:space="0" w:color="auto"/>
                <w:right w:val="none" w:sz="0" w:space="0" w:color="auto"/>
              </w:divBdr>
            </w:div>
          </w:divsChild>
        </w:div>
        <w:div w:id="1753042948">
          <w:marLeft w:val="0"/>
          <w:marRight w:val="0"/>
          <w:marTop w:val="0"/>
          <w:marBottom w:val="150"/>
          <w:divBdr>
            <w:top w:val="none" w:sz="0" w:space="0" w:color="auto"/>
            <w:left w:val="none" w:sz="0" w:space="0" w:color="auto"/>
            <w:bottom w:val="none" w:sz="0" w:space="0" w:color="auto"/>
            <w:right w:val="none" w:sz="0" w:space="0" w:color="auto"/>
          </w:divBdr>
        </w:div>
      </w:divsChild>
    </w:div>
    <w:div w:id="253511777">
      <w:bodyDiv w:val="1"/>
      <w:marLeft w:val="0"/>
      <w:marRight w:val="0"/>
      <w:marTop w:val="0"/>
      <w:marBottom w:val="0"/>
      <w:divBdr>
        <w:top w:val="none" w:sz="0" w:space="0" w:color="auto"/>
        <w:left w:val="none" w:sz="0" w:space="0" w:color="auto"/>
        <w:bottom w:val="none" w:sz="0" w:space="0" w:color="auto"/>
        <w:right w:val="none" w:sz="0" w:space="0" w:color="auto"/>
      </w:divBdr>
      <w:divsChild>
        <w:div w:id="528882980">
          <w:marLeft w:val="0"/>
          <w:marRight w:val="0"/>
          <w:marTop w:val="0"/>
          <w:marBottom w:val="0"/>
          <w:divBdr>
            <w:top w:val="none" w:sz="0" w:space="0" w:color="auto"/>
            <w:left w:val="none" w:sz="0" w:space="0" w:color="auto"/>
            <w:bottom w:val="none" w:sz="0" w:space="0" w:color="auto"/>
            <w:right w:val="none" w:sz="0" w:space="0" w:color="auto"/>
          </w:divBdr>
          <w:divsChild>
            <w:div w:id="393892353">
              <w:marLeft w:val="0"/>
              <w:marRight w:val="0"/>
              <w:marTop w:val="0"/>
              <w:marBottom w:val="0"/>
              <w:divBdr>
                <w:top w:val="none" w:sz="0" w:space="0" w:color="auto"/>
                <w:left w:val="none" w:sz="0" w:space="0" w:color="auto"/>
                <w:bottom w:val="none" w:sz="0" w:space="0" w:color="auto"/>
                <w:right w:val="none" w:sz="0" w:space="0" w:color="auto"/>
              </w:divBdr>
              <w:divsChild>
                <w:div w:id="1501311330">
                  <w:marLeft w:val="0"/>
                  <w:marRight w:val="0"/>
                  <w:marTop w:val="0"/>
                  <w:marBottom w:val="0"/>
                  <w:divBdr>
                    <w:top w:val="none" w:sz="0" w:space="0" w:color="auto"/>
                    <w:left w:val="none" w:sz="0" w:space="0" w:color="auto"/>
                    <w:bottom w:val="none" w:sz="0" w:space="0" w:color="auto"/>
                    <w:right w:val="none" w:sz="0" w:space="0" w:color="auto"/>
                  </w:divBdr>
                  <w:divsChild>
                    <w:div w:id="1106463458">
                      <w:marLeft w:val="0"/>
                      <w:marRight w:val="0"/>
                      <w:marTop w:val="0"/>
                      <w:marBottom w:val="0"/>
                      <w:divBdr>
                        <w:top w:val="none" w:sz="0" w:space="0" w:color="auto"/>
                        <w:left w:val="none" w:sz="0" w:space="0" w:color="auto"/>
                        <w:bottom w:val="none" w:sz="0" w:space="0" w:color="auto"/>
                        <w:right w:val="none" w:sz="0" w:space="0" w:color="auto"/>
                      </w:divBdr>
                      <w:divsChild>
                        <w:div w:id="1091463751">
                          <w:marLeft w:val="0"/>
                          <w:marRight w:val="0"/>
                          <w:marTop w:val="0"/>
                          <w:marBottom w:val="0"/>
                          <w:divBdr>
                            <w:top w:val="none" w:sz="0" w:space="0" w:color="auto"/>
                            <w:left w:val="none" w:sz="0" w:space="0" w:color="auto"/>
                            <w:bottom w:val="none" w:sz="0" w:space="0" w:color="auto"/>
                            <w:right w:val="none" w:sz="0" w:space="0" w:color="auto"/>
                          </w:divBdr>
                          <w:divsChild>
                            <w:div w:id="1507356114">
                              <w:marLeft w:val="0"/>
                              <w:marRight w:val="0"/>
                              <w:marTop w:val="0"/>
                              <w:marBottom w:val="0"/>
                              <w:divBdr>
                                <w:top w:val="none" w:sz="0" w:space="0" w:color="auto"/>
                                <w:left w:val="none" w:sz="0" w:space="0" w:color="auto"/>
                                <w:bottom w:val="none" w:sz="0" w:space="0" w:color="auto"/>
                                <w:right w:val="none" w:sz="0" w:space="0" w:color="auto"/>
                              </w:divBdr>
                              <w:divsChild>
                                <w:div w:id="1599563772">
                                  <w:marLeft w:val="0"/>
                                  <w:marRight w:val="0"/>
                                  <w:marTop w:val="0"/>
                                  <w:marBottom w:val="0"/>
                                  <w:divBdr>
                                    <w:top w:val="none" w:sz="0" w:space="0" w:color="auto"/>
                                    <w:left w:val="none" w:sz="0" w:space="0" w:color="auto"/>
                                    <w:bottom w:val="none" w:sz="0" w:space="0" w:color="auto"/>
                                    <w:right w:val="none" w:sz="0" w:space="0" w:color="auto"/>
                                  </w:divBdr>
                                  <w:divsChild>
                                    <w:div w:id="6412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746530">
      <w:bodyDiv w:val="1"/>
      <w:marLeft w:val="0"/>
      <w:marRight w:val="0"/>
      <w:marTop w:val="0"/>
      <w:marBottom w:val="0"/>
      <w:divBdr>
        <w:top w:val="none" w:sz="0" w:space="0" w:color="auto"/>
        <w:left w:val="none" w:sz="0" w:space="0" w:color="auto"/>
        <w:bottom w:val="none" w:sz="0" w:space="0" w:color="auto"/>
        <w:right w:val="none" w:sz="0" w:space="0" w:color="auto"/>
      </w:divBdr>
      <w:divsChild>
        <w:div w:id="139928556">
          <w:marLeft w:val="0"/>
          <w:marRight w:val="0"/>
          <w:marTop w:val="0"/>
          <w:marBottom w:val="150"/>
          <w:divBdr>
            <w:top w:val="none" w:sz="0" w:space="0" w:color="auto"/>
            <w:left w:val="none" w:sz="0" w:space="0" w:color="auto"/>
            <w:bottom w:val="none" w:sz="0" w:space="0" w:color="auto"/>
            <w:right w:val="none" w:sz="0" w:space="0" w:color="auto"/>
          </w:divBdr>
        </w:div>
        <w:div w:id="476923546">
          <w:marLeft w:val="0"/>
          <w:marRight w:val="0"/>
          <w:marTop w:val="0"/>
          <w:marBottom w:val="0"/>
          <w:divBdr>
            <w:top w:val="none" w:sz="0" w:space="0" w:color="auto"/>
            <w:left w:val="none" w:sz="0" w:space="0" w:color="auto"/>
            <w:bottom w:val="none" w:sz="0" w:space="0" w:color="auto"/>
            <w:right w:val="none" w:sz="0" w:space="0" w:color="auto"/>
          </w:divBdr>
          <w:divsChild>
            <w:div w:id="1901137785">
              <w:marLeft w:val="0"/>
              <w:marRight w:val="0"/>
              <w:marTop w:val="0"/>
              <w:marBottom w:val="0"/>
              <w:divBdr>
                <w:top w:val="none" w:sz="0" w:space="0" w:color="auto"/>
                <w:left w:val="none" w:sz="0" w:space="0" w:color="auto"/>
                <w:bottom w:val="none" w:sz="0" w:space="0" w:color="auto"/>
                <w:right w:val="none" w:sz="0" w:space="0" w:color="auto"/>
              </w:divBdr>
            </w:div>
          </w:divsChild>
        </w:div>
        <w:div w:id="1232735913">
          <w:marLeft w:val="0"/>
          <w:marRight w:val="0"/>
          <w:marTop w:val="0"/>
          <w:marBottom w:val="150"/>
          <w:divBdr>
            <w:top w:val="none" w:sz="0" w:space="0" w:color="auto"/>
            <w:left w:val="none" w:sz="0" w:space="0" w:color="auto"/>
            <w:bottom w:val="none" w:sz="0" w:space="0" w:color="auto"/>
            <w:right w:val="none" w:sz="0" w:space="0" w:color="auto"/>
          </w:divBdr>
          <w:divsChild>
            <w:div w:id="19976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91343">
      <w:bodyDiv w:val="1"/>
      <w:marLeft w:val="0"/>
      <w:marRight w:val="0"/>
      <w:marTop w:val="0"/>
      <w:marBottom w:val="0"/>
      <w:divBdr>
        <w:top w:val="none" w:sz="0" w:space="0" w:color="auto"/>
        <w:left w:val="none" w:sz="0" w:space="0" w:color="auto"/>
        <w:bottom w:val="none" w:sz="0" w:space="0" w:color="auto"/>
        <w:right w:val="none" w:sz="0" w:space="0" w:color="auto"/>
      </w:divBdr>
      <w:divsChild>
        <w:div w:id="489953458">
          <w:marLeft w:val="0"/>
          <w:marRight w:val="0"/>
          <w:marTop w:val="0"/>
          <w:marBottom w:val="150"/>
          <w:divBdr>
            <w:top w:val="none" w:sz="0" w:space="0" w:color="auto"/>
            <w:left w:val="none" w:sz="0" w:space="0" w:color="auto"/>
            <w:bottom w:val="none" w:sz="0" w:space="0" w:color="auto"/>
            <w:right w:val="none" w:sz="0" w:space="0" w:color="auto"/>
          </w:divBdr>
          <w:divsChild>
            <w:div w:id="2030250238">
              <w:marLeft w:val="0"/>
              <w:marRight w:val="0"/>
              <w:marTop w:val="0"/>
              <w:marBottom w:val="0"/>
              <w:divBdr>
                <w:top w:val="none" w:sz="0" w:space="0" w:color="auto"/>
                <w:left w:val="none" w:sz="0" w:space="0" w:color="auto"/>
                <w:bottom w:val="none" w:sz="0" w:space="0" w:color="auto"/>
                <w:right w:val="none" w:sz="0" w:space="0" w:color="auto"/>
              </w:divBdr>
            </w:div>
          </w:divsChild>
        </w:div>
        <w:div w:id="690492231">
          <w:marLeft w:val="0"/>
          <w:marRight w:val="0"/>
          <w:marTop w:val="0"/>
          <w:marBottom w:val="0"/>
          <w:divBdr>
            <w:top w:val="none" w:sz="0" w:space="0" w:color="auto"/>
            <w:left w:val="none" w:sz="0" w:space="0" w:color="auto"/>
            <w:bottom w:val="none" w:sz="0" w:space="0" w:color="auto"/>
            <w:right w:val="none" w:sz="0" w:space="0" w:color="auto"/>
          </w:divBdr>
          <w:divsChild>
            <w:div w:id="2049379957">
              <w:marLeft w:val="0"/>
              <w:marRight w:val="0"/>
              <w:marTop w:val="0"/>
              <w:marBottom w:val="0"/>
              <w:divBdr>
                <w:top w:val="none" w:sz="0" w:space="0" w:color="auto"/>
                <w:left w:val="none" w:sz="0" w:space="0" w:color="auto"/>
                <w:bottom w:val="none" w:sz="0" w:space="0" w:color="auto"/>
                <w:right w:val="none" w:sz="0" w:space="0" w:color="auto"/>
              </w:divBdr>
            </w:div>
          </w:divsChild>
        </w:div>
        <w:div w:id="1850366981">
          <w:marLeft w:val="0"/>
          <w:marRight w:val="0"/>
          <w:marTop w:val="0"/>
          <w:marBottom w:val="150"/>
          <w:divBdr>
            <w:top w:val="none" w:sz="0" w:space="0" w:color="auto"/>
            <w:left w:val="none" w:sz="0" w:space="0" w:color="auto"/>
            <w:bottom w:val="none" w:sz="0" w:space="0" w:color="auto"/>
            <w:right w:val="none" w:sz="0" w:space="0" w:color="auto"/>
          </w:divBdr>
        </w:div>
      </w:divsChild>
    </w:div>
    <w:div w:id="255406681">
      <w:bodyDiv w:val="1"/>
      <w:marLeft w:val="0"/>
      <w:marRight w:val="0"/>
      <w:marTop w:val="0"/>
      <w:marBottom w:val="0"/>
      <w:divBdr>
        <w:top w:val="none" w:sz="0" w:space="0" w:color="auto"/>
        <w:left w:val="none" w:sz="0" w:space="0" w:color="auto"/>
        <w:bottom w:val="none" w:sz="0" w:space="0" w:color="auto"/>
        <w:right w:val="none" w:sz="0" w:space="0" w:color="auto"/>
      </w:divBdr>
      <w:divsChild>
        <w:div w:id="1676758819">
          <w:marLeft w:val="0"/>
          <w:marRight w:val="0"/>
          <w:marTop w:val="0"/>
          <w:marBottom w:val="0"/>
          <w:divBdr>
            <w:top w:val="none" w:sz="0" w:space="0" w:color="auto"/>
            <w:left w:val="none" w:sz="0" w:space="0" w:color="auto"/>
            <w:bottom w:val="dotted" w:sz="6" w:space="4" w:color="DDDDDD"/>
            <w:right w:val="none" w:sz="0" w:space="0" w:color="auto"/>
          </w:divBdr>
        </w:div>
      </w:divsChild>
    </w:div>
    <w:div w:id="256720057">
      <w:bodyDiv w:val="1"/>
      <w:marLeft w:val="0"/>
      <w:marRight w:val="0"/>
      <w:marTop w:val="0"/>
      <w:marBottom w:val="0"/>
      <w:divBdr>
        <w:top w:val="none" w:sz="0" w:space="0" w:color="auto"/>
        <w:left w:val="none" w:sz="0" w:space="0" w:color="auto"/>
        <w:bottom w:val="none" w:sz="0" w:space="0" w:color="auto"/>
        <w:right w:val="none" w:sz="0" w:space="0" w:color="auto"/>
      </w:divBdr>
      <w:divsChild>
        <w:div w:id="797139805">
          <w:marLeft w:val="0"/>
          <w:marRight w:val="0"/>
          <w:marTop w:val="0"/>
          <w:marBottom w:val="0"/>
          <w:divBdr>
            <w:top w:val="none" w:sz="0" w:space="0" w:color="auto"/>
            <w:left w:val="none" w:sz="0" w:space="0" w:color="auto"/>
            <w:bottom w:val="none" w:sz="0" w:space="0" w:color="auto"/>
            <w:right w:val="none" w:sz="0" w:space="0" w:color="auto"/>
          </w:divBdr>
          <w:divsChild>
            <w:div w:id="172495437">
              <w:marLeft w:val="0"/>
              <w:marRight w:val="0"/>
              <w:marTop w:val="0"/>
              <w:marBottom w:val="0"/>
              <w:divBdr>
                <w:top w:val="none" w:sz="0" w:space="0" w:color="auto"/>
                <w:left w:val="none" w:sz="0" w:space="0" w:color="auto"/>
                <w:bottom w:val="none" w:sz="0" w:space="0" w:color="auto"/>
                <w:right w:val="none" w:sz="0" w:space="0" w:color="auto"/>
              </w:divBdr>
              <w:divsChild>
                <w:div w:id="704208269">
                  <w:marLeft w:val="0"/>
                  <w:marRight w:val="0"/>
                  <w:marTop w:val="0"/>
                  <w:marBottom w:val="450"/>
                  <w:divBdr>
                    <w:top w:val="none" w:sz="0" w:space="0" w:color="auto"/>
                    <w:left w:val="none" w:sz="0" w:space="0" w:color="auto"/>
                    <w:bottom w:val="none" w:sz="0" w:space="0" w:color="auto"/>
                    <w:right w:val="none" w:sz="0" w:space="0" w:color="auto"/>
                  </w:divBdr>
                  <w:divsChild>
                    <w:div w:id="410541940">
                      <w:marLeft w:val="0"/>
                      <w:marRight w:val="0"/>
                      <w:marTop w:val="0"/>
                      <w:marBottom w:val="150"/>
                      <w:divBdr>
                        <w:top w:val="none" w:sz="0" w:space="0" w:color="auto"/>
                        <w:left w:val="none" w:sz="0" w:space="0" w:color="auto"/>
                        <w:bottom w:val="none" w:sz="0" w:space="0" w:color="auto"/>
                        <w:right w:val="none" w:sz="0" w:space="0" w:color="auto"/>
                      </w:divBdr>
                      <w:divsChild>
                        <w:div w:id="1568571171">
                          <w:marLeft w:val="0"/>
                          <w:marRight w:val="0"/>
                          <w:marTop w:val="0"/>
                          <w:marBottom w:val="0"/>
                          <w:divBdr>
                            <w:top w:val="none" w:sz="0" w:space="0" w:color="auto"/>
                            <w:left w:val="none" w:sz="0" w:space="0" w:color="auto"/>
                            <w:bottom w:val="none" w:sz="0" w:space="0" w:color="auto"/>
                            <w:right w:val="none" w:sz="0" w:space="0" w:color="auto"/>
                          </w:divBdr>
                        </w:div>
                      </w:divsChild>
                    </w:div>
                    <w:div w:id="1268737636">
                      <w:marLeft w:val="0"/>
                      <w:marRight w:val="0"/>
                      <w:marTop w:val="0"/>
                      <w:marBottom w:val="0"/>
                      <w:divBdr>
                        <w:top w:val="none" w:sz="0" w:space="0" w:color="auto"/>
                        <w:left w:val="none" w:sz="0" w:space="0" w:color="auto"/>
                        <w:bottom w:val="none" w:sz="0" w:space="0" w:color="auto"/>
                        <w:right w:val="none" w:sz="0" w:space="0" w:color="auto"/>
                      </w:divBdr>
                      <w:divsChild>
                        <w:div w:id="66349185">
                          <w:marLeft w:val="0"/>
                          <w:marRight w:val="0"/>
                          <w:marTop w:val="0"/>
                          <w:marBottom w:val="150"/>
                          <w:divBdr>
                            <w:top w:val="none" w:sz="0" w:space="0" w:color="auto"/>
                            <w:left w:val="none" w:sz="0" w:space="0" w:color="auto"/>
                            <w:bottom w:val="none" w:sz="0" w:space="0" w:color="auto"/>
                            <w:right w:val="none" w:sz="0" w:space="0" w:color="auto"/>
                          </w:divBdr>
                        </w:div>
                        <w:div w:id="910964705">
                          <w:marLeft w:val="0"/>
                          <w:marRight w:val="0"/>
                          <w:marTop w:val="0"/>
                          <w:marBottom w:val="0"/>
                          <w:divBdr>
                            <w:top w:val="none" w:sz="0" w:space="0" w:color="auto"/>
                            <w:left w:val="none" w:sz="0" w:space="0" w:color="auto"/>
                            <w:bottom w:val="none" w:sz="0" w:space="0" w:color="auto"/>
                            <w:right w:val="none" w:sz="0" w:space="0" w:color="auto"/>
                          </w:divBdr>
                          <w:divsChild>
                            <w:div w:id="11875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622780">
          <w:marLeft w:val="0"/>
          <w:marRight w:val="0"/>
          <w:marTop w:val="0"/>
          <w:marBottom w:val="375"/>
          <w:divBdr>
            <w:top w:val="none" w:sz="0" w:space="0" w:color="auto"/>
            <w:left w:val="none" w:sz="0" w:space="0" w:color="auto"/>
            <w:bottom w:val="single" w:sz="6" w:space="0" w:color="005494"/>
            <w:right w:val="none" w:sz="0" w:space="0" w:color="auto"/>
          </w:divBdr>
        </w:div>
        <w:div w:id="2045012118">
          <w:marLeft w:val="0"/>
          <w:marRight w:val="0"/>
          <w:marTop w:val="0"/>
          <w:marBottom w:val="300"/>
          <w:divBdr>
            <w:top w:val="none" w:sz="0" w:space="0" w:color="auto"/>
            <w:left w:val="none" w:sz="0" w:space="0" w:color="auto"/>
            <w:bottom w:val="single" w:sz="6" w:space="0" w:color="E4E4E4"/>
            <w:right w:val="none" w:sz="0" w:space="0" w:color="auto"/>
          </w:divBdr>
        </w:div>
      </w:divsChild>
    </w:div>
    <w:div w:id="256981286">
      <w:bodyDiv w:val="1"/>
      <w:marLeft w:val="0"/>
      <w:marRight w:val="0"/>
      <w:marTop w:val="0"/>
      <w:marBottom w:val="0"/>
      <w:divBdr>
        <w:top w:val="none" w:sz="0" w:space="0" w:color="auto"/>
        <w:left w:val="none" w:sz="0" w:space="0" w:color="auto"/>
        <w:bottom w:val="none" w:sz="0" w:space="0" w:color="auto"/>
        <w:right w:val="none" w:sz="0" w:space="0" w:color="auto"/>
      </w:divBdr>
      <w:divsChild>
        <w:div w:id="1110321509">
          <w:marLeft w:val="0"/>
          <w:marRight w:val="0"/>
          <w:marTop w:val="0"/>
          <w:marBottom w:val="0"/>
          <w:divBdr>
            <w:top w:val="none" w:sz="0" w:space="0" w:color="auto"/>
            <w:left w:val="none" w:sz="0" w:space="0" w:color="auto"/>
            <w:bottom w:val="none" w:sz="0" w:space="0" w:color="auto"/>
            <w:right w:val="none" w:sz="0" w:space="0" w:color="auto"/>
          </w:divBdr>
        </w:div>
      </w:divsChild>
    </w:div>
    <w:div w:id="257711554">
      <w:bodyDiv w:val="1"/>
      <w:marLeft w:val="0"/>
      <w:marRight w:val="0"/>
      <w:marTop w:val="375"/>
      <w:marBottom w:val="0"/>
      <w:divBdr>
        <w:top w:val="none" w:sz="0" w:space="0" w:color="auto"/>
        <w:left w:val="none" w:sz="0" w:space="0" w:color="auto"/>
        <w:bottom w:val="none" w:sz="0" w:space="0" w:color="auto"/>
        <w:right w:val="none" w:sz="0" w:space="0" w:color="auto"/>
      </w:divBdr>
      <w:divsChild>
        <w:div w:id="1094089517">
          <w:marLeft w:val="0"/>
          <w:marRight w:val="0"/>
          <w:marTop w:val="0"/>
          <w:marBottom w:val="0"/>
          <w:divBdr>
            <w:top w:val="none" w:sz="0" w:space="0" w:color="auto"/>
            <w:left w:val="single" w:sz="6" w:space="0" w:color="ECECEC"/>
            <w:bottom w:val="none" w:sz="0" w:space="0" w:color="auto"/>
            <w:right w:val="single" w:sz="6" w:space="0" w:color="ECECEC"/>
          </w:divBdr>
          <w:divsChild>
            <w:div w:id="150486949">
              <w:marLeft w:val="0"/>
              <w:marRight w:val="0"/>
              <w:marTop w:val="0"/>
              <w:marBottom w:val="0"/>
              <w:divBdr>
                <w:top w:val="none" w:sz="0" w:space="0" w:color="auto"/>
                <w:left w:val="none" w:sz="0" w:space="0" w:color="auto"/>
                <w:bottom w:val="none" w:sz="0" w:space="0" w:color="auto"/>
                <w:right w:val="none" w:sz="0" w:space="0" w:color="auto"/>
              </w:divBdr>
              <w:divsChild>
                <w:div w:id="1405445738">
                  <w:marLeft w:val="0"/>
                  <w:marRight w:val="0"/>
                  <w:marTop w:val="0"/>
                  <w:marBottom w:val="0"/>
                  <w:divBdr>
                    <w:top w:val="none" w:sz="0" w:space="0" w:color="auto"/>
                    <w:left w:val="none" w:sz="0" w:space="0" w:color="auto"/>
                    <w:bottom w:val="none" w:sz="0" w:space="0" w:color="auto"/>
                    <w:right w:val="none" w:sz="0" w:space="0" w:color="auto"/>
                  </w:divBdr>
                  <w:divsChild>
                    <w:div w:id="988047856">
                      <w:marLeft w:val="0"/>
                      <w:marRight w:val="0"/>
                      <w:marTop w:val="0"/>
                      <w:marBottom w:val="0"/>
                      <w:divBdr>
                        <w:top w:val="none" w:sz="0" w:space="0" w:color="auto"/>
                        <w:left w:val="none" w:sz="0" w:space="0" w:color="auto"/>
                        <w:bottom w:val="none" w:sz="0" w:space="0" w:color="auto"/>
                        <w:right w:val="none" w:sz="0" w:space="0" w:color="auto"/>
                      </w:divBdr>
                      <w:divsChild>
                        <w:div w:id="1090470715">
                          <w:marLeft w:val="0"/>
                          <w:marRight w:val="0"/>
                          <w:marTop w:val="0"/>
                          <w:marBottom w:val="0"/>
                          <w:divBdr>
                            <w:top w:val="none" w:sz="0" w:space="0" w:color="auto"/>
                            <w:left w:val="none" w:sz="0" w:space="0" w:color="auto"/>
                            <w:bottom w:val="none" w:sz="0" w:space="0" w:color="auto"/>
                            <w:right w:val="none" w:sz="0" w:space="0" w:color="auto"/>
                          </w:divBdr>
                          <w:divsChild>
                            <w:div w:id="446966809">
                              <w:marLeft w:val="0"/>
                              <w:marRight w:val="0"/>
                              <w:marTop w:val="0"/>
                              <w:marBottom w:val="0"/>
                              <w:divBdr>
                                <w:top w:val="none" w:sz="0" w:space="0" w:color="auto"/>
                                <w:left w:val="none" w:sz="0" w:space="0" w:color="auto"/>
                                <w:bottom w:val="none" w:sz="0" w:space="0" w:color="auto"/>
                                <w:right w:val="none" w:sz="0" w:space="0" w:color="auto"/>
                              </w:divBdr>
                              <w:divsChild>
                                <w:div w:id="17094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712049">
      <w:bodyDiv w:val="1"/>
      <w:marLeft w:val="0"/>
      <w:marRight w:val="0"/>
      <w:marTop w:val="0"/>
      <w:marBottom w:val="0"/>
      <w:divBdr>
        <w:top w:val="none" w:sz="0" w:space="0" w:color="auto"/>
        <w:left w:val="none" w:sz="0" w:space="0" w:color="auto"/>
        <w:bottom w:val="none" w:sz="0" w:space="0" w:color="auto"/>
        <w:right w:val="none" w:sz="0" w:space="0" w:color="auto"/>
      </w:divBdr>
    </w:div>
    <w:div w:id="257712887">
      <w:bodyDiv w:val="1"/>
      <w:marLeft w:val="0"/>
      <w:marRight w:val="0"/>
      <w:marTop w:val="0"/>
      <w:marBottom w:val="0"/>
      <w:divBdr>
        <w:top w:val="none" w:sz="0" w:space="0" w:color="auto"/>
        <w:left w:val="none" w:sz="0" w:space="0" w:color="auto"/>
        <w:bottom w:val="none" w:sz="0" w:space="0" w:color="auto"/>
        <w:right w:val="none" w:sz="0" w:space="0" w:color="auto"/>
      </w:divBdr>
    </w:div>
    <w:div w:id="258294458">
      <w:bodyDiv w:val="1"/>
      <w:marLeft w:val="0"/>
      <w:marRight w:val="0"/>
      <w:marTop w:val="0"/>
      <w:marBottom w:val="0"/>
      <w:divBdr>
        <w:top w:val="none" w:sz="0" w:space="0" w:color="auto"/>
        <w:left w:val="none" w:sz="0" w:space="0" w:color="auto"/>
        <w:bottom w:val="none" w:sz="0" w:space="0" w:color="auto"/>
        <w:right w:val="none" w:sz="0" w:space="0" w:color="auto"/>
      </w:divBdr>
      <w:divsChild>
        <w:div w:id="1691373694">
          <w:marLeft w:val="0"/>
          <w:marRight w:val="0"/>
          <w:marTop w:val="0"/>
          <w:marBottom w:val="0"/>
          <w:divBdr>
            <w:top w:val="none" w:sz="0" w:space="0" w:color="auto"/>
            <w:left w:val="none" w:sz="0" w:space="0" w:color="auto"/>
            <w:bottom w:val="dotted" w:sz="6" w:space="4" w:color="DDDDDD"/>
            <w:right w:val="none" w:sz="0" w:space="0" w:color="auto"/>
          </w:divBdr>
          <w:divsChild>
            <w:div w:id="18290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85838">
      <w:bodyDiv w:val="1"/>
      <w:marLeft w:val="0"/>
      <w:marRight w:val="0"/>
      <w:marTop w:val="0"/>
      <w:marBottom w:val="0"/>
      <w:divBdr>
        <w:top w:val="none" w:sz="0" w:space="0" w:color="auto"/>
        <w:left w:val="none" w:sz="0" w:space="0" w:color="auto"/>
        <w:bottom w:val="none" w:sz="0" w:space="0" w:color="auto"/>
        <w:right w:val="none" w:sz="0" w:space="0" w:color="auto"/>
      </w:divBdr>
    </w:div>
    <w:div w:id="258874179">
      <w:bodyDiv w:val="1"/>
      <w:marLeft w:val="0"/>
      <w:marRight w:val="0"/>
      <w:marTop w:val="0"/>
      <w:marBottom w:val="0"/>
      <w:divBdr>
        <w:top w:val="none" w:sz="0" w:space="0" w:color="auto"/>
        <w:left w:val="none" w:sz="0" w:space="0" w:color="auto"/>
        <w:bottom w:val="none" w:sz="0" w:space="0" w:color="auto"/>
        <w:right w:val="none" w:sz="0" w:space="0" w:color="auto"/>
      </w:divBdr>
      <w:divsChild>
        <w:div w:id="90469469">
          <w:marLeft w:val="0"/>
          <w:marRight w:val="0"/>
          <w:marTop w:val="0"/>
          <w:marBottom w:val="150"/>
          <w:divBdr>
            <w:top w:val="none" w:sz="0" w:space="0" w:color="auto"/>
            <w:left w:val="none" w:sz="0" w:space="0" w:color="auto"/>
            <w:bottom w:val="none" w:sz="0" w:space="0" w:color="auto"/>
            <w:right w:val="none" w:sz="0" w:space="0" w:color="auto"/>
          </w:divBdr>
        </w:div>
      </w:divsChild>
    </w:div>
    <w:div w:id="259064458">
      <w:bodyDiv w:val="1"/>
      <w:marLeft w:val="0"/>
      <w:marRight w:val="0"/>
      <w:marTop w:val="0"/>
      <w:marBottom w:val="0"/>
      <w:divBdr>
        <w:top w:val="none" w:sz="0" w:space="0" w:color="auto"/>
        <w:left w:val="none" w:sz="0" w:space="0" w:color="auto"/>
        <w:bottom w:val="none" w:sz="0" w:space="0" w:color="auto"/>
        <w:right w:val="none" w:sz="0" w:space="0" w:color="auto"/>
      </w:divBdr>
      <w:divsChild>
        <w:div w:id="97255873">
          <w:marLeft w:val="-9765"/>
          <w:marRight w:val="0"/>
          <w:marTop w:val="0"/>
          <w:marBottom w:val="0"/>
          <w:divBdr>
            <w:top w:val="none" w:sz="0" w:space="0" w:color="auto"/>
            <w:left w:val="none" w:sz="0" w:space="0" w:color="auto"/>
            <w:bottom w:val="none" w:sz="0" w:space="0" w:color="auto"/>
            <w:right w:val="none" w:sz="0" w:space="0" w:color="auto"/>
          </w:divBdr>
        </w:div>
        <w:div w:id="1037120176">
          <w:marLeft w:val="0"/>
          <w:marRight w:val="0"/>
          <w:marTop w:val="0"/>
          <w:marBottom w:val="0"/>
          <w:divBdr>
            <w:top w:val="none" w:sz="0" w:space="0" w:color="auto"/>
            <w:left w:val="none" w:sz="0" w:space="0" w:color="auto"/>
            <w:bottom w:val="none" w:sz="0" w:space="0" w:color="auto"/>
            <w:right w:val="none" w:sz="0" w:space="0" w:color="auto"/>
          </w:divBdr>
          <w:divsChild>
            <w:div w:id="220412166">
              <w:marLeft w:val="0"/>
              <w:marRight w:val="0"/>
              <w:marTop w:val="0"/>
              <w:marBottom w:val="225"/>
              <w:divBdr>
                <w:top w:val="none" w:sz="0" w:space="0" w:color="auto"/>
                <w:left w:val="none" w:sz="0" w:space="0" w:color="auto"/>
                <w:bottom w:val="none" w:sz="0" w:space="0" w:color="auto"/>
                <w:right w:val="none" w:sz="0" w:space="0" w:color="auto"/>
              </w:divBdr>
              <w:divsChild>
                <w:div w:id="113453613">
                  <w:marLeft w:val="0"/>
                  <w:marRight w:val="0"/>
                  <w:marTop w:val="0"/>
                  <w:marBottom w:val="150"/>
                  <w:divBdr>
                    <w:top w:val="none" w:sz="0" w:space="0" w:color="auto"/>
                    <w:left w:val="none" w:sz="0" w:space="0" w:color="auto"/>
                    <w:bottom w:val="none" w:sz="0" w:space="0" w:color="auto"/>
                    <w:right w:val="none" w:sz="0" w:space="0" w:color="auto"/>
                  </w:divBdr>
                </w:div>
                <w:div w:id="284505580">
                  <w:marLeft w:val="0"/>
                  <w:marRight w:val="0"/>
                  <w:marTop w:val="0"/>
                  <w:marBottom w:val="150"/>
                  <w:divBdr>
                    <w:top w:val="none" w:sz="0" w:space="0" w:color="auto"/>
                    <w:left w:val="none" w:sz="0" w:space="0" w:color="auto"/>
                    <w:bottom w:val="none" w:sz="0" w:space="0" w:color="auto"/>
                    <w:right w:val="none" w:sz="0" w:space="0" w:color="auto"/>
                  </w:divBdr>
                </w:div>
                <w:div w:id="551234705">
                  <w:marLeft w:val="0"/>
                  <w:marRight w:val="0"/>
                  <w:marTop w:val="0"/>
                  <w:marBottom w:val="150"/>
                  <w:divBdr>
                    <w:top w:val="none" w:sz="0" w:space="0" w:color="auto"/>
                    <w:left w:val="none" w:sz="0" w:space="0" w:color="auto"/>
                    <w:bottom w:val="none" w:sz="0" w:space="0" w:color="auto"/>
                    <w:right w:val="none" w:sz="0" w:space="0" w:color="auto"/>
                  </w:divBdr>
                  <w:divsChild>
                    <w:div w:id="1711228693">
                      <w:marLeft w:val="0"/>
                      <w:marRight w:val="0"/>
                      <w:marTop w:val="0"/>
                      <w:marBottom w:val="150"/>
                      <w:divBdr>
                        <w:top w:val="none" w:sz="0" w:space="0" w:color="auto"/>
                        <w:left w:val="none" w:sz="0" w:space="0" w:color="auto"/>
                        <w:bottom w:val="none" w:sz="0" w:space="0" w:color="auto"/>
                        <w:right w:val="none" w:sz="0" w:space="0" w:color="auto"/>
                      </w:divBdr>
                    </w:div>
                  </w:divsChild>
                </w:div>
                <w:div w:id="1004547559">
                  <w:marLeft w:val="0"/>
                  <w:marRight w:val="0"/>
                  <w:marTop w:val="0"/>
                  <w:marBottom w:val="150"/>
                  <w:divBdr>
                    <w:top w:val="none" w:sz="0" w:space="0" w:color="auto"/>
                    <w:left w:val="none" w:sz="0" w:space="0" w:color="auto"/>
                    <w:bottom w:val="none" w:sz="0" w:space="0" w:color="auto"/>
                    <w:right w:val="none" w:sz="0" w:space="0" w:color="auto"/>
                  </w:divBdr>
                </w:div>
                <w:div w:id="1318537643">
                  <w:marLeft w:val="0"/>
                  <w:marRight w:val="0"/>
                  <w:marTop w:val="0"/>
                  <w:marBottom w:val="150"/>
                  <w:divBdr>
                    <w:top w:val="none" w:sz="0" w:space="0" w:color="auto"/>
                    <w:left w:val="none" w:sz="0" w:space="0" w:color="auto"/>
                    <w:bottom w:val="none" w:sz="0" w:space="0" w:color="auto"/>
                    <w:right w:val="none" w:sz="0" w:space="0" w:color="auto"/>
                  </w:divBdr>
                </w:div>
                <w:div w:id="1399015809">
                  <w:marLeft w:val="0"/>
                  <w:marRight w:val="0"/>
                  <w:marTop w:val="0"/>
                  <w:marBottom w:val="150"/>
                  <w:divBdr>
                    <w:top w:val="none" w:sz="0" w:space="0" w:color="auto"/>
                    <w:left w:val="none" w:sz="0" w:space="0" w:color="auto"/>
                    <w:bottom w:val="none" w:sz="0" w:space="0" w:color="auto"/>
                    <w:right w:val="none" w:sz="0" w:space="0" w:color="auto"/>
                  </w:divBdr>
                </w:div>
                <w:div w:id="1567063415">
                  <w:marLeft w:val="0"/>
                  <w:marRight w:val="0"/>
                  <w:marTop w:val="0"/>
                  <w:marBottom w:val="150"/>
                  <w:divBdr>
                    <w:top w:val="none" w:sz="0" w:space="0" w:color="auto"/>
                    <w:left w:val="none" w:sz="0" w:space="0" w:color="auto"/>
                    <w:bottom w:val="none" w:sz="0" w:space="0" w:color="auto"/>
                    <w:right w:val="none" w:sz="0" w:space="0" w:color="auto"/>
                  </w:divBdr>
                </w:div>
                <w:div w:id="1641613830">
                  <w:marLeft w:val="0"/>
                  <w:marRight w:val="0"/>
                  <w:marTop w:val="0"/>
                  <w:marBottom w:val="150"/>
                  <w:divBdr>
                    <w:top w:val="none" w:sz="0" w:space="0" w:color="auto"/>
                    <w:left w:val="none" w:sz="0" w:space="0" w:color="auto"/>
                    <w:bottom w:val="none" w:sz="0" w:space="0" w:color="auto"/>
                    <w:right w:val="none" w:sz="0" w:space="0" w:color="auto"/>
                  </w:divBdr>
                </w:div>
                <w:div w:id="2004116415">
                  <w:marLeft w:val="0"/>
                  <w:marRight w:val="0"/>
                  <w:marTop w:val="0"/>
                  <w:marBottom w:val="150"/>
                  <w:divBdr>
                    <w:top w:val="none" w:sz="0" w:space="0" w:color="auto"/>
                    <w:left w:val="none" w:sz="0" w:space="0" w:color="auto"/>
                    <w:bottom w:val="none" w:sz="0" w:space="0" w:color="auto"/>
                    <w:right w:val="none" w:sz="0" w:space="0" w:color="auto"/>
                  </w:divBdr>
                  <w:divsChild>
                    <w:div w:id="413816288">
                      <w:marLeft w:val="0"/>
                      <w:marRight w:val="0"/>
                      <w:marTop w:val="0"/>
                      <w:marBottom w:val="150"/>
                      <w:divBdr>
                        <w:top w:val="none" w:sz="0" w:space="0" w:color="auto"/>
                        <w:left w:val="none" w:sz="0" w:space="0" w:color="auto"/>
                        <w:bottom w:val="none" w:sz="0" w:space="0" w:color="auto"/>
                        <w:right w:val="none" w:sz="0" w:space="0" w:color="auto"/>
                      </w:divBdr>
                    </w:div>
                    <w:div w:id="4809236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85652000">
          <w:marLeft w:val="0"/>
          <w:marRight w:val="0"/>
          <w:marTop w:val="0"/>
          <w:marBottom w:val="150"/>
          <w:divBdr>
            <w:top w:val="none" w:sz="0" w:space="0" w:color="auto"/>
            <w:left w:val="none" w:sz="0" w:space="0" w:color="auto"/>
            <w:bottom w:val="none" w:sz="0" w:space="0" w:color="auto"/>
            <w:right w:val="none" w:sz="0" w:space="0" w:color="auto"/>
          </w:divBdr>
        </w:div>
      </w:divsChild>
    </w:div>
    <w:div w:id="259221422">
      <w:bodyDiv w:val="1"/>
      <w:marLeft w:val="0"/>
      <w:marRight w:val="0"/>
      <w:marTop w:val="0"/>
      <w:marBottom w:val="0"/>
      <w:divBdr>
        <w:top w:val="none" w:sz="0" w:space="0" w:color="auto"/>
        <w:left w:val="none" w:sz="0" w:space="0" w:color="auto"/>
        <w:bottom w:val="none" w:sz="0" w:space="0" w:color="auto"/>
        <w:right w:val="none" w:sz="0" w:space="0" w:color="auto"/>
      </w:divBdr>
      <w:divsChild>
        <w:div w:id="132448653">
          <w:marLeft w:val="0"/>
          <w:marRight w:val="0"/>
          <w:marTop w:val="0"/>
          <w:marBottom w:val="0"/>
          <w:divBdr>
            <w:top w:val="none" w:sz="0" w:space="0" w:color="auto"/>
            <w:left w:val="none" w:sz="0" w:space="0" w:color="auto"/>
            <w:bottom w:val="none" w:sz="0" w:space="0" w:color="auto"/>
            <w:right w:val="none" w:sz="0" w:space="0" w:color="auto"/>
          </w:divBdr>
          <w:divsChild>
            <w:div w:id="130364543">
              <w:marLeft w:val="0"/>
              <w:marRight w:val="0"/>
              <w:marTop w:val="0"/>
              <w:marBottom w:val="0"/>
              <w:divBdr>
                <w:top w:val="none" w:sz="0" w:space="0" w:color="auto"/>
                <w:left w:val="none" w:sz="0" w:space="0" w:color="auto"/>
                <w:bottom w:val="none" w:sz="0" w:space="0" w:color="auto"/>
                <w:right w:val="none" w:sz="0" w:space="0" w:color="auto"/>
              </w:divBdr>
              <w:divsChild>
                <w:div w:id="733086927">
                  <w:marLeft w:val="0"/>
                  <w:marRight w:val="0"/>
                  <w:marTop w:val="0"/>
                  <w:marBottom w:val="0"/>
                  <w:divBdr>
                    <w:top w:val="none" w:sz="0" w:space="0" w:color="auto"/>
                    <w:left w:val="none" w:sz="0" w:space="0" w:color="auto"/>
                    <w:bottom w:val="none" w:sz="0" w:space="0" w:color="auto"/>
                    <w:right w:val="none" w:sz="0" w:space="0" w:color="auto"/>
                  </w:divBdr>
                  <w:divsChild>
                    <w:div w:id="74591830">
                      <w:marLeft w:val="0"/>
                      <w:marRight w:val="0"/>
                      <w:marTop w:val="0"/>
                      <w:marBottom w:val="0"/>
                      <w:divBdr>
                        <w:top w:val="none" w:sz="0" w:space="0" w:color="auto"/>
                        <w:left w:val="none" w:sz="0" w:space="0" w:color="auto"/>
                        <w:bottom w:val="none" w:sz="0" w:space="0" w:color="auto"/>
                        <w:right w:val="none" w:sz="0" w:space="0" w:color="auto"/>
                      </w:divBdr>
                      <w:divsChild>
                        <w:div w:id="896011335">
                          <w:marLeft w:val="0"/>
                          <w:marRight w:val="0"/>
                          <w:marTop w:val="0"/>
                          <w:marBottom w:val="0"/>
                          <w:divBdr>
                            <w:top w:val="none" w:sz="0" w:space="0" w:color="auto"/>
                            <w:left w:val="none" w:sz="0" w:space="0" w:color="auto"/>
                            <w:bottom w:val="none" w:sz="0" w:space="0" w:color="auto"/>
                            <w:right w:val="none" w:sz="0" w:space="0" w:color="auto"/>
                          </w:divBdr>
                          <w:divsChild>
                            <w:div w:id="93671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223851">
      <w:bodyDiv w:val="1"/>
      <w:marLeft w:val="0"/>
      <w:marRight w:val="0"/>
      <w:marTop w:val="0"/>
      <w:marBottom w:val="0"/>
      <w:divBdr>
        <w:top w:val="none" w:sz="0" w:space="0" w:color="auto"/>
        <w:left w:val="none" w:sz="0" w:space="0" w:color="auto"/>
        <w:bottom w:val="none" w:sz="0" w:space="0" w:color="auto"/>
        <w:right w:val="none" w:sz="0" w:space="0" w:color="auto"/>
      </w:divBdr>
      <w:divsChild>
        <w:div w:id="598104284">
          <w:marLeft w:val="0"/>
          <w:marRight w:val="0"/>
          <w:marTop w:val="0"/>
          <w:marBottom w:val="150"/>
          <w:divBdr>
            <w:top w:val="none" w:sz="0" w:space="0" w:color="auto"/>
            <w:left w:val="none" w:sz="0" w:space="0" w:color="auto"/>
            <w:bottom w:val="none" w:sz="0" w:space="0" w:color="auto"/>
            <w:right w:val="none" w:sz="0" w:space="0" w:color="auto"/>
          </w:divBdr>
        </w:div>
      </w:divsChild>
    </w:div>
    <w:div w:id="260066125">
      <w:bodyDiv w:val="1"/>
      <w:marLeft w:val="0"/>
      <w:marRight w:val="0"/>
      <w:marTop w:val="0"/>
      <w:marBottom w:val="0"/>
      <w:divBdr>
        <w:top w:val="none" w:sz="0" w:space="0" w:color="auto"/>
        <w:left w:val="none" w:sz="0" w:space="0" w:color="auto"/>
        <w:bottom w:val="none" w:sz="0" w:space="0" w:color="auto"/>
        <w:right w:val="none" w:sz="0" w:space="0" w:color="auto"/>
      </w:divBdr>
      <w:divsChild>
        <w:div w:id="642346389">
          <w:marLeft w:val="0"/>
          <w:marRight w:val="0"/>
          <w:marTop w:val="0"/>
          <w:marBottom w:val="0"/>
          <w:divBdr>
            <w:top w:val="none" w:sz="0" w:space="0" w:color="auto"/>
            <w:left w:val="none" w:sz="0" w:space="0" w:color="auto"/>
            <w:bottom w:val="dotted" w:sz="6" w:space="4" w:color="DDDDDD"/>
            <w:right w:val="none" w:sz="0" w:space="0" w:color="auto"/>
          </w:divBdr>
          <w:divsChild>
            <w:div w:id="12115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71351">
      <w:bodyDiv w:val="1"/>
      <w:marLeft w:val="0"/>
      <w:marRight w:val="0"/>
      <w:marTop w:val="0"/>
      <w:marBottom w:val="0"/>
      <w:divBdr>
        <w:top w:val="none" w:sz="0" w:space="0" w:color="auto"/>
        <w:left w:val="none" w:sz="0" w:space="0" w:color="auto"/>
        <w:bottom w:val="none" w:sz="0" w:space="0" w:color="auto"/>
        <w:right w:val="none" w:sz="0" w:space="0" w:color="auto"/>
      </w:divBdr>
      <w:divsChild>
        <w:div w:id="1683167661">
          <w:marLeft w:val="0"/>
          <w:marRight w:val="0"/>
          <w:marTop w:val="0"/>
          <w:marBottom w:val="0"/>
          <w:divBdr>
            <w:top w:val="none" w:sz="0" w:space="0" w:color="auto"/>
            <w:left w:val="none" w:sz="0" w:space="0" w:color="auto"/>
            <w:bottom w:val="none" w:sz="0" w:space="0" w:color="auto"/>
            <w:right w:val="none" w:sz="0" w:space="0" w:color="auto"/>
          </w:divBdr>
          <w:divsChild>
            <w:div w:id="1642273706">
              <w:marLeft w:val="0"/>
              <w:marRight w:val="0"/>
              <w:marTop w:val="0"/>
              <w:marBottom w:val="0"/>
              <w:divBdr>
                <w:top w:val="none" w:sz="0" w:space="0" w:color="auto"/>
                <w:left w:val="none" w:sz="0" w:space="0" w:color="auto"/>
                <w:bottom w:val="none" w:sz="0" w:space="0" w:color="auto"/>
                <w:right w:val="none" w:sz="0" w:space="0" w:color="auto"/>
              </w:divBdr>
              <w:divsChild>
                <w:div w:id="1975795946">
                  <w:marLeft w:val="0"/>
                  <w:marRight w:val="0"/>
                  <w:marTop w:val="0"/>
                  <w:marBottom w:val="0"/>
                  <w:divBdr>
                    <w:top w:val="none" w:sz="0" w:space="0" w:color="auto"/>
                    <w:left w:val="none" w:sz="0" w:space="0" w:color="auto"/>
                    <w:bottom w:val="none" w:sz="0" w:space="0" w:color="auto"/>
                    <w:right w:val="none" w:sz="0" w:space="0" w:color="auto"/>
                  </w:divBdr>
                  <w:divsChild>
                    <w:div w:id="136848243">
                      <w:marLeft w:val="0"/>
                      <w:marRight w:val="0"/>
                      <w:marTop w:val="0"/>
                      <w:marBottom w:val="0"/>
                      <w:divBdr>
                        <w:top w:val="none" w:sz="0" w:space="0" w:color="auto"/>
                        <w:left w:val="none" w:sz="0" w:space="0" w:color="auto"/>
                        <w:bottom w:val="none" w:sz="0" w:space="0" w:color="auto"/>
                        <w:right w:val="none" w:sz="0" w:space="0" w:color="auto"/>
                      </w:divBdr>
                      <w:divsChild>
                        <w:div w:id="803280481">
                          <w:marLeft w:val="0"/>
                          <w:marRight w:val="0"/>
                          <w:marTop w:val="0"/>
                          <w:marBottom w:val="0"/>
                          <w:divBdr>
                            <w:top w:val="none" w:sz="0" w:space="0" w:color="auto"/>
                            <w:left w:val="none" w:sz="0" w:space="0" w:color="auto"/>
                            <w:bottom w:val="none" w:sz="0" w:space="0" w:color="auto"/>
                            <w:right w:val="none" w:sz="0" w:space="0" w:color="auto"/>
                          </w:divBdr>
                          <w:divsChild>
                            <w:div w:id="1612977898">
                              <w:marLeft w:val="0"/>
                              <w:marRight w:val="0"/>
                              <w:marTop w:val="0"/>
                              <w:marBottom w:val="0"/>
                              <w:divBdr>
                                <w:top w:val="none" w:sz="0" w:space="0" w:color="auto"/>
                                <w:left w:val="none" w:sz="0" w:space="0" w:color="auto"/>
                                <w:bottom w:val="none" w:sz="0" w:space="0" w:color="auto"/>
                                <w:right w:val="none" w:sz="0" w:space="0" w:color="auto"/>
                              </w:divBdr>
                              <w:divsChild>
                                <w:div w:id="308900724">
                                  <w:marLeft w:val="0"/>
                                  <w:marRight w:val="0"/>
                                  <w:marTop w:val="0"/>
                                  <w:marBottom w:val="0"/>
                                  <w:divBdr>
                                    <w:top w:val="none" w:sz="0" w:space="0" w:color="auto"/>
                                    <w:left w:val="none" w:sz="0" w:space="0" w:color="auto"/>
                                    <w:bottom w:val="none" w:sz="0" w:space="0" w:color="auto"/>
                                    <w:right w:val="none" w:sz="0" w:space="0" w:color="auto"/>
                                  </w:divBdr>
                                  <w:divsChild>
                                    <w:div w:id="5257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139223">
      <w:bodyDiv w:val="1"/>
      <w:marLeft w:val="0"/>
      <w:marRight w:val="0"/>
      <w:marTop w:val="0"/>
      <w:marBottom w:val="0"/>
      <w:divBdr>
        <w:top w:val="none" w:sz="0" w:space="0" w:color="auto"/>
        <w:left w:val="none" w:sz="0" w:space="0" w:color="auto"/>
        <w:bottom w:val="none" w:sz="0" w:space="0" w:color="auto"/>
        <w:right w:val="none" w:sz="0" w:space="0" w:color="auto"/>
      </w:divBdr>
    </w:div>
    <w:div w:id="260913206">
      <w:bodyDiv w:val="1"/>
      <w:marLeft w:val="0"/>
      <w:marRight w:val="0"/>
      <w:marTop w:val="0"/>
      <w:marBottom w:val="0"/>
      <w:divBdr>
        <w:top w:val="none" w:sz="0" w:space="0" w:color="auto"/>
        <w:left w:val="none" w:sz="0" w:space="0" w:color="auto"/>
        <w:bottom w:val="none" w:sz="0" w:space="0" w:color="auto"/>
        <w:right w:val="none" w:sz="0" w:space="0" w:color="auto"/>
      </w:divBdr>
      <w:divsChild>
        <w:div w:id="384261427">
          <w:marLeft w:val="0"/>
          <w:marRight w:val="0"/>
          <w:marTop w:val="0"/>
          <w:marBottom w:val="150"/>
          <w:divBdr>
            <w:top w:val="none" w:sz="0" w:space="0" w:color="auto"/>
            <w:left w:val="none" w:sz="0" w:space="0" w:color="auto"/>
            <w:bottom w:val="none" w:sz="0" w:space="0" w:color="auto"/>
            <w:right w:val="none" w:sz="0" w:space="0" w:color="auto"/>
          </w:divBdr>
        </w:div>
      </w:divsChild>
    </w:div>
    <w:div w:id="261034845">
      <w:bodyDiv w:val="1"/>
      <w:marLeft w:val="0"/>
      <w:marRight w:val="0"/>
      <w:marTop w:val="0"/>
      <w:marBottom w:val="0"/>
      <w:divBdr>
        <w:top w:val="none" w:sz="0" w:space="0" w:color="auto"/>
        <w:left w:val="none" w:sz="0" w:space="0" w:color="auto"/>
        <w:bottom w:val="none" w:sz="0" w:space="0" w:color="auto"/>
        <w:right w:val="none" w:sz="0" w:space="0" w:color="auto"/>
      </w:divBdr>
      <w:divsChild>
        <w:div w:id="1407846694">
          <w:marLeft w:val="0"/>
          <w:marRight w:val="0"/>
          <w:marTop w:val="0"/>
          <w:marBottom w:val="0"/>
          <w:divBdr>
            <w:top w:val="none" w:sz="0" w:space="0" w:color="auto"/>
            <w:left w:val="none" w:sz="0" w:space="0" w:color="auto"/>
            <w:bottom w:val="none" w:sz="0" w:space="0" w:color="auto"/>
            <w:right w:val="none" w:sz="0" w:space="0" w:color="auto"/>
          </w:divBdr>
          <w:divsChild>
            <w:div w:id="405567969">
              <w:marLeft w:val="0"/>
              <w:marRight w:val="0"/>
              <w:marTop w:val="0"/>
              <w:marBottom w:val="0"/>
              <w:divBdr>
                <w:top w:val="none" w:sz="0" w:space="0" w:color="auto"/>
                <w:left w:val="none" w:sz="0" w:space="0" w:color="auto"/>
                <w:bottom w:val="none" w:sz="0" w:space="0" w:color="auto"/>
                <w:right w:val="none" w:sz="0" w:space="0" w:color="auto"/>
              </w:divBdr>
              <w:divsChild>
                <w:div w:id="2004041242">
                  <w:marLeft w:val="0"/>
                  <w:marRight w:val="0"/>
                  <w:marTop w:val="0"/>
                  <w:marBottom w:val="0"/>
                  <w:divBdr>
                    <w:top w:val="none" w:sz="0" w:space="0" w:color="auto"/>
                    <w:left w:val="none" w:sz="0" w:space="0" w:color="auto"/>
                    <w:bottom w:val="none" w:sz="0" w:space="0" w:color="auto"/>
                    <w:right w:val="none" w:sz="0" w:space="0" w:color="auto"/>
                  </w:divBdr>
                  <w:divsChild>
                    <w:div w:id="402992251">
                      <w:marLeft w:val="0"/>
                      <w:marRight w:val="0"/>
                      <w:marTop w:val="0"/>
                      <w:marBottom w:val="0"/>
                      <w:divBdr>
                        <w:top w:val="none" w:sz="0" w:space="0" w:color="auto"/>
                        <w:left w:val="none" w:sz="0" w:space="0" w:color="auto"/>
                        <w:bottom w:val="none" w:sz="0" w:space="0" w:color="auto"/>
                        <w:right w:val="none" w:sz="0" w:space="0" w:color="auto"/>
                      </w:divBdr>
                      <w:divsChild>
                        <w:div w:id="959646114">
                          <w:marLeft w:val="0"/>
                          <w:marRight w:val="0"/>
                          <w:marTop w:val="0"/>
                          <w:marBottom w:val="0"/>
                          <w:divBdr>
                            <w:top w:val="none" w:sz="0" w:space="0" w:color="auto"/>
                            <w:left w:val="none" w:sz="0" w:space="0" w:color="auto"/>
                            <w:bottom w:val="none" w:sz="0" w:space="0" w:color="auto"/>
                            <w:right w:val="none" w:sz="0" w:space="0" w:color="auto"/>
                          </w:divBdr>
                          <w:divsChild>
                            <w:div w:id="1636333237">
                              <w:marLeft w:val="0"/>
                              <w:marRight w:val="0"/>
                              <w:marTop w:val="0"/>
                              <w:marBottom w:val="0"/>
                              <w:divBdr>
                                <w:top w:val="none" w:sz="0" w:space="0" w:color="auto"/>
                                <w:left w:val="none" w:sz="0" w:space="0" w:color="auto"/>
                                <w:bottom w:val="none" w:sz="0" w:space="0" w:color="auto"/>
                                <w:right w:val="none" w:sz="0" w:space="0" w:color="auto"/>
                              </w:divBdr>
                              <w:divsChild>
                                <w:div w:id="860121852">
                                  <w:marLeft w:val="0"/>
                                  <w:marRight w:val="0"/>
                                  <w:marTop w:val="0"/>
                                  <w:marBottom w:val="0"/>
                                  <w:divBdr>
                                    <w:top w:val="none" w:sz="0" w:space="0" w:color="auto"/>
                                    <w:left w:val="none" w:sz="0" w:space="0" w:color="auto"/>
                                    <w:bottom w:val="none" w:sz="0" w:space="0" w:color="auto"/>
                                    <w:right w:val="none" w:sz="0" w:space="0" w:color="auto"/>
                                  </w:divBdr>
                                  <w:divsChild>
                                    <w:div w:id="21473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184075">
      <w:bodyDiv w:val="1"/>
      <w:marLeft w:val="0"/>
      <w:marRight w:val="0"/>
      <w:marTop w:val="0"/>
      <w:marBottom w:val="0"/>
      <w:divBdr>
        <w:top w:val="none" w:sz="0" w:space="0" w:color="auto"/>
        <w:left w:val="none" w:sz="0" w:space="0" w:color="auto"/>
        <w:bottom w:val="none" w:sz="0" w:space="0" w:color="auto"/>
        <w:right w:val="none" w:sz="0" w:space="0" w:color="auto"/>
      </w:divBdr>
    </w:div>
    <w:div w:id="261299295">
      <w:bodyDiv w:val="1"/>
      <w:marLeft w:val="0"/>
      <w:marRight w:val="0"/>
      <w:marTop w:val="0"/>
      <w:marBottom w:val="0"/>
      <w:divBdr>
        <w:top w:val="none" w:sz="0" w:space="0" w:color="auto"/>
        <w:left w:val="none" w:sz="0" w:space="0" w:color="auto"/>
        <w:bottom w:val="none" w:sz="0" w:space="0" w:color="auto"/>
        <w:right w:val="none" w:sz="0" w:space="0" w:color="auto"/>
      </w:divBdr>
      <w:divsChild>
        <w:div w:id="910389439">
          <w:marLeft w:val="0"/>
          <w:marRight w:val="0"/>
          <w:marTop w:val="150"/>
          <w:marBottom w:val="0"/>
          <w:divBdr>
            <w:top w:val="none" w:sz="0" w:space="0" w:color="auto"/>
            <w:left w:val="none" w:sz="0" w:space="0" w:color="auto"/>
            <w:bottom w:val="none" w:sz="0" w:space="0" w:color="auto"/>
            <w:right w:val="none" w:sz="0" w:space="0" w:color="auto"/>
          </w:divBdr>
          <w:divsChild>
            <w:div w:id="460655695">
              <w:marLeft w:val="0"/>
              <w:marRight w:val="0"/>
              <w:marTop w:val="0"/>
              <w:marBottom w:val="0"/>
              <w:divBdr>
                <w:top w:val="none" w:sz="0" w:space="0" w:color="auto"/>
                <w:left w:val="none" w:sz="0" w:space="0" w:color="auto"/>
                <w:bottom w:val="none" w:sz="0" w:space="0" w:color="auto"/>
                <w:right w:val="none" w:sz="0" w:space="0" w:color="auto"/>
              </w:divBdr>
              <w:divsChild>
                <w:div w:id="8154942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37845823">
          <w:marLeft w:val="0"/>
          <w:marRight w:val="0"/>
          <w:marTop w:val="0"/>
          <w:marBottom w:val="0"/>
          <w:divBdr>
            <w:top w:val="none" w:sz="0" w:space="0" w:color="auto"/>
            <w:left w:val="none" w:sz="0" w:space="0" w:color="auto"/>
            <w:bottom w:val="none" w:sz="0" w:space="0" w:color="auto"/>
            <w:right w:val="none" w:sz="0" w:space="0" w:color="auto"/>
          </w:divBdr>
          <w:divsChild>
            <w:div w:id="28921681">
              <w:marLeft w:val="0"/>
              <w:marRight w:val="0"/>
              <w:marTop w:val="0"/>
              <w:marBottom w:val="0"/>
              <w:divBdr>
                <w:top w:val="none" w:sz="0" w:space="0" w:color="auto"/>
                <w:left w:val="none" w:sz="0" w:space="0" w:color="auto"/>
                <w:bottom w:val="none" w:sz="0" w:space="0" w:color="auto"/>
                <w:right w:val="none" w:sz="0" w:space="0" w:color="auto"/>
              </w:divBdr>
            </w:div>
            <w:div w:id="78333900">
              <w:marLeft w:val="0"/>
              <w:marRight w:val="0"/>
              <w:marTop w:val="150"/>
              <w:marBottom w:val="150"/>
              <w:divBdr>
                <w:top w:val="none" w:sz="0" w:space="0" w:color="auto"/>
                <w:left w:val="none" w:sz="0" w:space="0" w:color="auto"/>
                <w:bottom w:val="none" w:sz="0" w:space="0" w:color="auto"/>
                <w:right w:val="none" w:sz="0" w:space="0" w:color="auto"/>
              </w:divBdr>
            </w:div>
            <w:div w:id="827087915">
              <w:marLeft w:val="0"/>
              <w:marRight w:val="0"/>
              <w:marTop w:val="150"/>
              <w:marBottom w:val="150"/>
              <w:divBdr>
                <w:top w:val="none" w:sz="0" w:space="0" w:color="auto"/>
                <w:left w:val="none" w:sz="0" w:space="0" w:color="auto"/>
                <w:bottom w:val="none" w:sz="0" w:space="0" w:color="auto"/>
                <w:right w:val="none" w:sz="0" w:space="0" w:color="auto"/>
              </w:divBdr>
            </w:div>
            <w:div w:id="1175652744">
              <w:marLeft w:val="0"/>
              <w:marRight w:val="0"/>
              <w:marTop w:val="0"/>
              <w:marBottom w:val="0"/>
              <w:divBdr>
                <w:top w:val="none" w:sz="0" w:space="0" w:color="auto"/>
                <w:left w:val="none" w:sz="0" w:space="0" w:color="auto"/>
                <w:bottom w:val="none" w:sz="0" w:space="0" w:color="auto"/>
                <w:right w:val="none" w:sz="0" w:space="0" w:color="auto"/>
              </w:divBdr>
              <w:divsChild>
                <w:div w:id="647705799">
                  <w:marLeft w:val="0"/>
                  <w:marRight w:val="0"/>
                  <w:marTop w:val="0"/>
                  <w:marBottom w:val="0"/>
                  <w:divBdr>
                    <w:top w:val="none" w:sz="0" w:space="0" w:color="auto"/>
                    <w:left w:val="none" w:sz="0" w:space="0" w:color="auto"/>
                    <w:bottom w:val="none" w:sz="0" w:space="0" w:color="auto"/>
                    <w:right w:val="none" w:sz="0" w:space="0" w:color="auto"/>
                  </w:divBdr>
                  <w:divsChild>
                    <w:div w:id="1265452945">
                      <w:marLeft w:val="0"/>
                      <w:marRight w:val="0"/>
                      <w:marTop w:val="0"/>
                      <w:marBottom w:val="0"/>
                      <w:divBdr>
                        <w:top w:val="none" w:sz="0" w:space="0" w:color="auto"/>
                        <w:left w:val="none" w:sz="0" w:space="0" w:color="auto"/>
                        <w:bottom w:val="none" w:sz="0" w:space="0" w:color="auto"/>
                        <w:right w:val="none" w:sz="0" w:space="0" w:color="auto"/>
                      </w:divBdr>
                      <w:divsChild>
                        <w:div w:id="311952283">
                          <w:marLeft w:val="0"/>
                          <w:marRight w:val="0"/>
                          <w:marTop w:val="225"/>
                          <w:marBottom w:val="150"/>
                          <w:divBdr>
                            <w:top w:val="none" w:sz="0" w:space="4" w:color="auto"/>
                            <w:left w:val="none" w:sz="0" w:space="0" w:color="auto"/>
                            <w:bottom w:val="single" w:sz="6" w:space="4" w:color="CECECE"/>
                            <w:right w:val="none" w:sz="0" w:space="0" w:color="auto"/>
                          </w:divBdr>
                          <w:divsChild>
                            <w:div w:id="446973857">
                              <w:marLeft w:val="0"/>
                              <w:marRight w:val="0"/>
                              <w:marTop w:val="75"/>
                              <w:marBottom w:val="75"/>
                              <w:divBdr>
                                <w:top w:val="none" w:sz="0" w:space="0" w:color="auto"/>
                                <w:left w:val="none" w:sz="0" w:space="0" w:color="auto"/>
                                <w:bottom w:val="none" w:sz="0" w:space="0" w:color="auto"/>
                                <w:right w:val="none" w:sz="0" w:space="0" w:color="auto"/>
                              </w:divBdr>
                              <w:divsChild>
                                <w:div w:id="1037900072">
                                  <w:marLeft w:val="0"/>
                                  <w:marRight w:val="0"/>
                                  <w:marTop w:val="45"/>
                                  <w:marBottom w:val="0"/>
                                  <w:divBdr>
                                    <w:top w:val="none" w:sz="0" w:space="0" w:color="auto"/>
                                    <w:left w:val="none" w:sz="0" w:space="0" w:color="auto"/>
                                    <w:bottom w:val="none" w:sz="0" w:space="0" w:color="auto"/>
                                    <w:right w:val="none" w:sz="0" w:space="0" w:color="auto"/>
                                  </w:divBdr>
                                </w:div>
                                <w:div w:id="1690175623">
                                  <w:marLeft w:val="0"/>
                                  <w:marRight w:val="135"/>
                                  <w:marTop w:val="0"/>
                                  <w:marBottom w:val="0"/>
                                  <w:divBdr>
                                    <w:top w:val="none" w:sz="0" w:space="0" w:color="auto"/>
                                    <w:left w:val="none" w:sz="0" w:space="0" w:color="auto"/>
                                    <w:bottom w:val="none" w:sz="0" w:space="0" w:color="auto"/>
                                    <w:right w:val="none" w:sz="0" w:space="0" w:color="auto"/>
                                  </w:divBdr>
                                </w:div>
                              </w:divsChild>
                            </w:div>
                            <w:div w:id="11584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500504">
      <w:bodyDiv w:val="1"/>
      <w:marLeft w:val="0"/>
      <w:marRight w:val="0"/>
      <w:marTop w:val="0"/>
      <w:marBottom w:val="0"/>
      <w:divBdr>
        <w:top w:val="none" w:sz="0" w:space="0" w:color="auto"/>
        <w:left w:val="none" w:sz="0" w:space="0" w:color="auto"/>
        <w:bottom w:val="none" w:sz="0" w:space="0" w:color="auto"/>
        <w:right w:val="none" w:sz="0" w:space="0" w:color="auto"/>
      </w:divBdr>
      <w:divsChild>
        <w:div w:id="47189370">
          <w:marLeft w:val="0"/>
          <w:marRight w:val="0"/>
          <w:marTop w:val="0"/>
          <w:marBottom w:val="0"/>
          <w:divBdr>
            <w:top w:val="none" w:sz="0" w:space="0" w:color="auto"/>
            <w:left w:val="none" w:sz="0" w:space="0" w:color="auto"/>
            <w:bottom w:val="none" w:sz="0" w:space="0" w:color="auto"/>
            <w:right w:val="none" w:sz="0" w:space="0" w:color="auto"/>
          </w:divBdr>
        </w:div>
      </w:divsChild>
    </w:div>
    <w:div w:id="261882974">
      <w:bodyDiv w:val="1"/>
      <w:marLeft w:val="0"/>
      <w:marRight w:val="0"/>
      <w:marTop w:val="0"/>
      <w:marBottom w:val="0"/>
      <w:divBdr>
        <w:top w:val="none" w:sz="0" w:space="0" w:color="auto"/>
        <w:left w:val="none" w:sz="0" w:space="0" w:color="auto"/>
        <w:bottom w:val="none" w:sz="0" w:space="0" w:color="auto"/>
        <w:right w:val="none" w:sz="0" w:space="0" w:color="auto"/>
      </w:divBdr>
      <w:divsChild>
        <w:div w:id="841897453">
          <w:marLeft w:val="0"/>
          <w:marRight w:val="0"/>
          <w:marTop w:val="0"/>
          <w:marBottom w:val="0"/>
          <w:divBdr>
            <w:top w:val="none" w:sz="0" w:space="0" w:color="auto"/>
            <w:left w:val="none" w:sz="0" w:space="0" w:color="auto"/>
            <w:bottom w:val="dotted" w:sz="6" w:space="4" w:color="DDDDDD"/>
            <w:right w:val="none" w:sz="0" w:space="0" w:color="auto"/>
          </w:divBdr>
          <w:divsChild>
            <w:div w:id="2659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4546">
      <w:bodyDiv w:val="1"/>
      <w:marLeft w:val="0"/>
      <w:marRight w:val="0"/>
      <w:marTop w:val="0"/>
      <w:marBottom w:val="0"/>
      <w:divBdr>
        <w:top w:val="none" w:sz="0" w:space="0" w:color="auto"/>
        <w:left w:val="none" w:sz="0" w:space="0" w:color="auto"/>
        <w:bottom w:val="none" w:sz="0" w:space="0" w:color="auto"/>
        <w:right w:val="none" w:sz="0" w:space="0" w:color="auto"/>
      </w:divBdr>
      <w:divsChild>
        <w:div w:id="644773233">
          <w:marLeft w:val="0"/>
          <w:marRight w:val="0"/>
          <w:marTop w:val="0"/>
          <w:marBottom w:val="0"/>
          <w:divBdr>
            <w:top w:val="none" w:sz="0" w:space="0" w:color="auto"/>
            <w:left w:val="none" w:sz="0" w:space="0" w:color="auto"/>
            <w:bottom w:val="none" w:sz="0" w:space="0" w:color="auto"/>
            <w:right w:val="none" w:sz="0" w:space="0" w:color="auto"/>
          </w:divBdr>
        </w:div>
      </w:divsChild>
    </w:div>
    <w:div w:id="263343414">
      <w:bodyDiv w:val="1"/>
      <w:marLeft w:val="0"/>
      <w:marRight w:val="0"/>
      <w:marTop w:val="0"/>
      <w:marBottom w:val="0"/>
      <w:divBdr>
        <w:top w:val="none" w:sz="0" w:space="0" w:color="auto"/>
        <w:left w:val="none" w:sz="0" w:space="0" w:color="auto"/>
        <w:bottom w:val="none" w:sz="0" w:space="0" w:color="auto"/>
        <w:right w:val="none" w:sz="0" w:space="0" w:color="auto"/>
      </w:divBdr>
      <w:divsChild>
        <w:div w:id="1296641691">
          <w:marLeft w:val="0"/>
          <w:marRight w:val="0"/>
          <w:marTop w:val="0"/>
          <w:marBottom w:val="0"/>
          <w:divBdr>
            <w:top w:val="none" w:sz="0" w:space="0" w:color="auto"/>
            <w:left w:val="none" w:sz="0" w:space="0" w:color="auto"/>
            <w:bottom w:val="none" w:sz="0" w:space="0" w:color="auto"/>
            <w:right w:val="none" w:sz="0" w:space="0" w:color="auto"/>
          </w:divBdr>
          <w:divsChild>
            <w:div w:id="1718816921">
              <w:marLeft w:val="0"/>
              <w:marRight w:val="0"/>
              <w:marTop w:val="0"/>
              <w:marBottom w:val="0"/>
              <w:divBdr>
                <w:top w:val="none" w:sz="0" w:space="0" w:color="auto"/>
                <w:left w:val="none" w:sz="0" w:space="0" w:color="auto"/>
                <w:bottom w:val="none" w:sz="0" w:space="0" w:color="auto"/>
                <w:right w:val="none" w:sz="0" w:space="0" w:color="auto"/>
              </w:divBdr>
              <w:divsChild>
                <w:div w:id="1335572026">
                  <w:marLeft w:val="0"/>
                  <w:marRight w:val="0"/>
                  <w:marTop w:val="0"/>
                  <w:marBottom w:val="0"/>
                  <w:divBdr>
                    <w:top w:val="none" w:sz="0" w:space="0" w:color="auto"/>
                    <w:left w:val="none" w:sz="0" w:space="0" w:color="auto"/>
                    <w:bottom w:val="none" w:sz="0" w:space="0" w:color="auto"/>
                    <w:right w:val="none" w:sz="0" w:space="0" w:color="auto"/>
                  </w:divBdr>
                  <w:divsChild>
                    <w:div w:id="68963722">
                      <w:marLeft w:val="0"/>
                      <w:marRight w:val="0"/>
                      <w:marTop w:val="0"/>
                      <w:marBottom w:val="0"/>
                      <w:divBdr>
                        <w:top w:val="none" w:sz="0" w:space="0" w:color="auto"/>
                        <w:left w:val="none" w:sz="0" w:space="0" w:color="auto"/>
                        <w:bottom w:val="none" w:sz="0" w:space="0" w:color="auto"/>
                        <w:right w:val="none" w:sz="0" w:space="0" w:color="auto"/>
                      </w:divBdr>
                      <w:divsChild>
                        <w:div w:id="1190728732">
                          <w:marLeft w:val="0"/>
                          <w:marRight w:val="0"/>
                          <w:marTop w:val="0"/>
                          <w:marBottom w:val="0"/>
                          <w:divBdr>
                            <w:top w:val="none" w:sz="0" w:space="0" w:color="auto"/>
                            <w:left w:val="none" w:sz="0" w:space="0" w:color="auto"/>
                            <w:bottom w:val="none" w:sz="0" w:space="0" w:color="auto"/>
                            <w:right w:val="none" w:sz="0" w:space="0" w:color="auto"/>
                          </w:divBdr>
                          <w:divsChild>
                            <w:div w:id="1362439533">
                              <w:marLeft w:val="0"/>
                              <w:marRight w:val="0"/>
                              <w:marTop w:val="0"/>
                              <w:marBottom w:val="0"/>
                              <w:divBdr>
                                <w:top w:val="none" w:sz="0" w:space="0" w:color="auto"/>
                                <w:left w:val="none" w:sz="0" w:space="0" w:color="auto"/>
                                <w:bottom w:val="none" w:sz="0" w:space="0" w:color="auto"/>
                                <w:right w:val="none" w:sz="0" w:space="0" w:color="auto"/>
                              </w:divBdr>
                              <w:divsChild>
                                <w:div w:id="1045564692">
                                  <w:marLeft w:val="0"/>
                                  <w:marRight w:val="0"/>
                                  <w:marTop w:val="0"/>
                                  <w:marBottom w:val="0"/>
                                  <w:divBdr>
                                    <w:top w:val="none" w:sz="0" w:space="0" w:color="auto"/>
                                    <w:left w:val="none" w:sz="0" w:space="0" w:color="auto"/>
                                    <w:bottom w:val="none" w:sz="0" w:space="0" w:color="auto"/>
                                    <w:right w:val="none" w:sz="0" w:space="0" w:color="auto"/>
                                  </w:divBdr>
                                  <w:divsChild>
                                    <w:div w:id="90317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345225">
      <w:bodyDiv w:val="1"/>
      <w:marLeft w:val="0"/>
      <w:marRight w:val="0"/>
      <w:marTop w:val="0"/>
      <w:marBottom w:val="0"/>
      <w:divBdr>
        <w:top w:val="none" w:sz="0" w:space="0" w:color="auto"/>
        <w:left w:val="none" w:sz="0" w:space="0" w:color="auto"/>
        <w:bottom w:val="none" w:sz="0" w:space="0" w:color="auto"/>
        <w:right w:val="none" w:sz="0" w:space="0" w:color="auto"/>
      </w:divBdr>
    </w:div>
    <w:div w:id="263537882">
      <w:bodyDiv w:val="1"/>
      <w:marLeft w:val="0"/>
      <w:marRight w:val="0"/>
      <w:marTop w:val="0"/>
      <w:marBottom w:val="0"/>
      <w:divBdr>
        <w:top w:val="none" w:sz="0" w:space="0" w:color="auto"/>
        <w:left w:val="none" w:sz="0" w:space="0" w:color="auto"/>
        <w:bottom w:val="none" w:sz="0" w:space="0" w:color="auto"/>
        <w:right w:val="none" w:sz="0" w:space="0" w:color="auto"/>
      </w:divBdr>
      <w:divsChild>
        <w:div w:id="1138643027">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557011769">
              <w:marLeft w:val="0"/>
              <w:marRight w:val="0"/>
              <w:marTop w:val="300"/>
              <w:marBottom w:val="300"/>
              <w:divBdr>
                <w:top w:val="none" w:sz="0" w:space="0" w:color="auto"/>
                <w:left w:val="none" w:sz="0" w:space="0" w:color="auto"/>
                <w:bottom w:val="none" w:sz="0" w:space="0" w:color="auto"/>
                <w:right w:val="none" w:sz="0" w:space="0" w:color="auto"/>
              </w:divBdr>
              <w:divsChild>
                <w:div w:id="228465904">
                  <w:marLeft w:val="0"/>
                  <w:marRight w:val="0"/>
                  <w:marTop w:val="0"/>
                  <w:marBottom w:val="0"/>
                  <w:divBdr>
                    <w:top w:val="none" w:sz="0" w:space="0" w:color="auto"/>
                    <w:left w:val="none" w:sz="0" w:space="0" w:color="auto"/>
                    <w:bottom w:val="none" w:sz="0" w:space="0" w:color="auto"/>
                    <w:right w:val="none" w:sz="0" w:space="0" w:color="auto"/>
                  </w:divBdr>
                  <w:divsChild>
                    <w:div w:id="1574311170">
                      <w:marLeft w:val="0"/>
                      <w:marRight w:val="0"/>
                      <w:marTop w:val="0"/>
                      <w:marBottom w:val="0"/>
                      <w:divBdr>
                        <w:top w:val="none" w:sz="0" w:space="0" w:color="auto"/>
                        <w:left w:val="none" w:sz="0" w:space="0" w:color="auto"/>
                        <w:bottom w:val="none" w:sz="0" w:space="0" w:color="auto"/>
                        <w:right w:val="none" w:sz="0" w:space="0" w:color="auto"/>
                      </w:divBdr>
                      <w:divsChild>
                        <w:div w:id="1318073583">
                          <w:marLeft w:val="0"/>
                          <w:marRight w:val="0"/>
                          <w:marTop w:val="0"/>
                          <w:marBottom w:val="0"/>
                          <w:divBdr>
                            <w:top w:val="none" w:sz="0" w:space="0" w:color="auto"/>
                            <w:left w:val="none" w:sz="0" w:space="0" w:color="auto"/>
                            <w:bottom w:val="none" w:sz="0" w:space="0" w:color="auto"/>
                            <w:right w:val="none" w:sz="0" w:space="0" w:color="auto"/>
                          </w:divBdr>
                          <w:divsChild>
                            <w:div w:id="51277066">
                              <w:marLeft w:val="0"/>
                              <w:marRight w:val="0"/>
                              <w:marTop w:val="0"/>
                              <w:marBottom w:val="0"/>
                              <w:divBdr>
                                <w:top w:val="none" w:sz="0" w:space="0" w:color="auto"/>
                                <w:left w:val="none" w:sz="0" w:space="0" w:color="auto"/>
                                <w:bottom w:val="none" w:sz="0" w:space="0" w:color="auto"/>
                                <w:right w:val="none" w:sz="0" w:space="0" w:color="auto"/>
                              </w:divBdr>
                              <w:divsChild>
                                <w:div w:id="1612740179">
                                  <w:marLeft w:val="0"/>
                                  <w:marRight w:val="0"/>
                                  <w:marTop w:val="0"/>
                                  <w:marBottom w:val="0"/>
                                  <w:divBdr>
                                    <w:top w:val="none" w:sz="0" w:space="0" w:color="auto"/>
                                    <w:left w:val="none" w:sz="0" w:space="0" w:color="auto"/>
                                    <w:bottom w:val="none" w:sz="0" w:space="0" w:color="auto"/>
                                    <w:right w:val="none" w:sz="0" w:space="0" w:color="auto"/>
                                  </w:divBdr>
                                  <w:divsChild>
                                    <w:div w:id="9475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003411">
      <w:bodyDiv w:val="1"/>
      <w:marLeft w:val="0"/>
      <w:marRight w:val="0"/>
      <w:marTop w:val="0"/>
      <w:marBottom w:val="0"/>
      <w:divBdr>
        <w:top w:val="none" w:sz="0" w:space="0" w:color="auto"/>
        <w:left w:val="none" w:sz="0" w:space="0" w:color="auto"/>
        <w:bottom w:val="none" w:sz="0" w:space="0" w:color="auto"/>
        <w:right w:val="none" w:sz="0" w:space="0" w:color="auto"/>
      </w:divBdr>
    </w:div>
    <w:div w:id="264266755">
      <w:bodyDiv w:val="1"/>
      <w:marLeft w:val="0"/>
      <w:marRight w:val="0"/>
      <w:marTop w:val="0"/>
      <w:marBottom w:val="0"/>
      <w:divBdr>
        <w:top w:val="none" w:sz="0" w:space="0" w:color="auto"/>
        <w:left w:val="none" w:sz="0" w:space="0" w:color="auto"/>
        <w:bottom w:val="none" w:sz="0" w:space="0" w:color="auto"/>
        <w:right w:val="none" w:sz="0" w:space="0" w:color="auto"/>
      </w:divBdr>
    </w:div>
    <w:div w:id="265305822">
      <w:bodyDiv w:val="1"/>
      <w:marLeft w:val="0"/>
      <w:marRight w:val="0"/>
      <w:marTop w:val="0"/>
      <w:marBottom w:val="0"/>
      <w:divBdr>
        <w:top w:val="none" w:sz="0" w:space="0" w:color="auto"/>
        <w:left w:val="none" w:sz="0" w:space="0" w:color="auto"/>
        <w:bottom w:val="none" w:sz="0" w:space="0" w:color="auto"/>
        <w:right w:val="none" w:sz="0" w:space="0" w:color="auto"/>
      </w:divBdr>
      <w:divsChild>
        <w:div w:id="475413801">
          <w:marLeft w:val="0"/>
          <w:marRight w:val="0"/>
          <w:marTop w:val="0"/>
          <w:marBottom w:val="150"/>
          <w:divBdr>
            <w:top w:val="none" w:sz="0" w:space="0" w:color="auto"/>
            <w:left w:val="none" w:sz="0" w:space="0" w:color="auto"/>
            <w:bottom w:val="none" w:sz="0" w:space="0" w:color="auto"/>
            <w:right w:val="none" w:sz="0" w:space="0" w:color="auto"/>
          </w:divBdr>
        </w:div>
        <w:div w:id="503783108">
          <w:marLeft w:val="0"/>
          <w:marRight w:val="0"/>
          <w:marTop w:val="0"/>
          <w:marBottom w:val="150"/>
          <w:divBdr>
            <w:top w:val="none" w:sz="0" w:space="0" w:color="auto"/>
            <w:left w:val="none" w:sz="0" w:space="0" w:color="auto"/>
            <w:bottom w:val="none" w:sz="0" w:space="0" w:color="auto"/>
            <w:right w:val="none" w:sz="0" w:space="0" w:color="auto"/>
          </w:divBdr>
        </w:div>
        <w:div w:id="785075742">
          <w:marLeft w:val="0"/>
          <w:marRight w:val="0"/>
          <w:marTop w:val="0"/>
          <w:marBottom w:val="150"/>
          <w:divBdr>
            <w:top w:val="none" w:sz="0" w:space="0" w:color="auto"/>
            <w:left w:val="none" w:sz="0" w:space="0" w:color="auto"/>
            <w:bottom w:val="none" w:sz="0" w:space="0" w:color="auto"/>
            <w:right w:val="none" w:sz="0" w:space="0" w:color="auto"/>
          </w:divBdr>
        </w:div>
        <w:div w:id="838035671">
          <w:marLeft w:val="0"/>
          <w:marRight w:val="0"/>
          <w:marTop w:val="0"/>
          <w:marBottom w:val="150"/>
          <w:divBdr>
            <w:top w:val="none" w:sz="0" w:space="0" w:color="auto"/>
            <w:left w:val="none" w:sz="0" w:space="0" w:color="auto"/>
            <w:bottom w:val="none" w:sz="0" w:space="0" w:color="auto"/>
            <w:right w:val="none" w:sz="0" w:space="0" w:color="auto"/>
          </w:divBdr>
        </w:div>
        <w:div w:id="1077290628">
          <w:marLeft w:val="0"/>
          <w:marRight w:val="0"/>
          <w:marTop w:val="0"/>
          <w:marBottom w:val="150"/>
          <w:divBdr>
            <w:top w:val="none" w:sz="0" w:space="0" w:color="auto"/>
            <w:left w:val="none" w:sz="0" w:space="0" w:color="auto"/>
            <w:bottom w:val="none" w:sz="0" w:space="0" w:color="auto"/>
            <w:right w:val="none" w:sz="0" w:space="0" w:color="auto"/>
          </w:divBdr>
        </w:div>
        <w:div w:id="1292979000">
          <w:marLeft w:val="0"/>
          <w:marRight w:val="0"/>
          <w:marTop w:val="0"/>
          <w:marBottom w:val="150"/>
          <w:divBdr>
            <w:top w:val="none" w:sz="0" w:space="0" w:color="auto"/>
            <w:left w:val="none" w:sz="0" w:space="0" w:color="auto"/>
            <w:bottom w:val="none" w:sz="0" w:space="0" w:color="auto"/>
            <w:right w:val="none" w:sz="0" w:space="0" w:color="auto"/>
          </w:divBdr>
        </w:div>
        <w:div w:id="1643778501">
          <w:marLeft w:val="0"/>
          <w:marRight w:val="0"/>
          <w:marTop w:val="0"/>
          <w:marBottom w:val="150"/>
          <w:divBdr>
            <w:top w:val="none" w:sz="0" w:space="0" w:color="auto"/>
            <w:left w:val="none" w:sz="0" w:space="0" w:color="auto"/>
            <w:bottom w:val="none" w:sz="0" w:space="0" w:color="auto"/>
            <w:right w:val="none" w:sz="0" w:space="0" w:color="auto"/>
          </w:divBdr>
        </w:div>
        <w:div w:id="1715276551">
          <w:marLeft w:val="0"/>
          <w:marRight w:val="0"/>
          <w:marTop w:val="0"/>
          <w:marBottom w:val="150"/>
          <w:divBdr>
            <w:top w:val="none" w:sz="0" w:space="0" w:color="auto"/>
            <w:left w:val="none" w:sz="0" w:space="0" w:color="auto"/>
            <w:bottom w:val="none" w:sz="0" w:space="0" w:color="auto"/>
            <w:right w:val="none" w:sz="0" w:space="0" w:color="auto"/>
          </w:divBdr>
        </w:div>
        <w:div w:id="1765225004">
          <w:marLeft w:val="0"/>
          <w:marRight w:val="0"/>
          <w:marTop w:val="0"/>
          <w:marBottom w:val="150"/>
          <w:divBdr>
            <w:top w:val="none" w:sz="0" w:space="0" w:color="auto"/>
            <w:left w:val="none" w:sz="0" w:space="0" w:color="auto"/>
            <w:bottom w:val="none" w:sz="0" w:space="0" w:color="auto"/>
            <w:right w:val="none" w:sz="0" w:space="0" w:color="auto"/>
          </w:divBdr>
        </w:div>
      </w:divsChild>
    </w:div>
    <w:div w:id="265429127">
      <w:bodyDiv w:val="1"/>
      <w:marLeft w:val="0"/>
      <w:marRight w:val="0"/>
      <w:marTop w:val="0"/>
      <w:marBottom w:val="0"/>
      <w:divBdr>
        <w:top w:val="none" w:sz="0" w:space="0" w:color="auto"/>
        <w:left w:val="none" w:sz="0" w:space="0" w:color="auto"/>
        <w:bottom w:val="none" w:sz="0" w:space="0" w:color="auto"/>
        <w:right w:val="none" w:sz="0" w:space="0" w:color="auto"/>
      </w:divBdr>
      <w:divsChild>
        <w:div w:id="155609673">
          <w:marLeft w:val="0"/>
          <w:marRight w:val="0"/>
          <w:marTop w:val="0"/>
          <w:marBottom w:val="150"/>
          <w:divBdr>
            <w:top w:val="none" w:sz="0" w:space="0" w:color="auto"/>
            <w:left w:val="none" w:sz="0" w:space="0" w:color="auto"/>
            <w:bottom w:val="none" w:sz="0" w:space="0" w:color="auto"/>
            <w:right w:val="none" w:sz="0" w:space="0" w:color="auto"/>
          </w:divBdr>
        </w:div>
        <w:div w:id="732511066">
          <w:marLeft w:val="0"/>
          <w:marRight w:val="0"/>
          <w:marTop w:val="0"/>
          <w:marBottom w:val="0"/>
          <w:divBdr>
            <w:top w:val="none" w:sz="0" w:space="0" w:color="auto"/>
            <w:left w:val="none" w:sz="0" w:space="0" w:color="auto"/>
            <w:bottom w:val="none" w:sz="0" w:space="0" w:color="auto"/>
            <w:right w:val="none" w:sz="0" w:space="0" w:color="auto"/>
          </w:divBdr>
          <w:divsChild>
            <w:div w:id="108815204">
              <w:marLeft w:val="0"/>
              <w:marRight w:val="0"/>
              <w:marTop w:val="0"/>
              <w:marBottom w:val="0"/>
              <w:divBdr>
                <w:top w:val="none" w:sz="0" w:space="0" w:color="auto"/>
                <w:left w:val="none" w:sz="0" w:space="0" w:color="auto"/>
                <w:bottom w:val="none" w:sz="0" w:space="0" w:color="auto"/>
                <w:right w:val="none" w:sz="0" w:space="0" w:color="auto"/>
              </w:divBdr>
            </w:div>
          </w:divsChild>
        </w:div>
        <w:div w:id="1240092885">
          <w:marLeft w:val="0"/>
          <w:marRight w:val="0"/>
          <w:marTop w:val="0"/>
          <w:marBottom w:val="150"/>
          <w:divBdr>
            <w:top w:val="none" w:sz="0" w:space="0" w:color="auto"/>
            <w:left w:val="none" w:sz="0" w:space="0" w:color="auto"/>
            <w:bottom w:val="none" w:sz="0" w:space="0" w:color="auto"/>
            <w:right w:val="none" w:sz="0" w:space="0" w:color="auto"/>
          </w:divBdr>
          <w:divsChild>
            <w:div w:id="19597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89002">
      <w:bodyDiv w:val="1"/>
      <w:marLeft w:val="0"/>
      <w:marRight w:val="0"/>
      <w:marTop w:val="0"/>
      <w:marBottom w:val="0"/>
      <w:divBdr>
        <w:top w:val="none" w:sz="0" w:space="0" w:color="auto"/>
        <w:left w:val="none" w:sz="0" w:space="0" w:color="auto"/>
        <w:bottom w:val="none" w:sz="0" w:space="0" w:color="auto"/>
        <w:right w:val="none" w:sz="0" w:space="0" w:color="auto"/>
      </w:divBdr>
      <w:divsChild>
        <w:div w:id="1901624619">
          <w:marLeft w:val="0"/>
          <w:marRight w:val="0"/>
          <w:marTop w:val="0"/>
          <w:marBottom w:val="0"/>
          <w:divBdr>
            <w:top w:val="none" w:sz="0" w:space="0" w:color="auto"/>
            <w:left w:val="none" w:sz="0" w:space="0" w:color="auto"/>
            <w:bottom w:val="dotted" w:sz="6" w:space="4" w:color="DDDDDD"/>
            <w:right w:val="none" w:sz="0" w:space="0" w:color="auto"/>
          </w:divBdr>
          <w:divsChild>
            <w:div w:id="5880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80036">
      <w:bodyDiv w:val="1"/>
      <w:marLeft w:val="0"/>
      <w:marRight w:val="0"/>
      <w:marTop w:val="0"/>
      <w:marBottom w:val="0"/>
      <w:divBdr>
        <w:top w:val="none" w:sz="0" w:space="0" w:color="auto"/>
        <w:left w:val="none" w:sz="0" w:space="0" w:color="auto"/>
        <w:bottom w:val="none" w:sz="0" w:space="0" w:color="auto"/>
        <w:right w:val="none" w:sz="0" w:space="0" w:color="auto"/>
      </w:divBdr>
      <w:divsChild>
        <w:div w:id="1035928456">
          <w:marLeft w:val="0"/>
          <w:marRight w:val="0"/>
          <w:marTop w:val="0"/>
          <w:marBottom w:val="0"/>
          <w:divBdr>
            <w:top w:val="none" w:sz="0" w:space="0" w:color="auto"/>
            <w:left w:val="none" w:sz="0" w:space="0" w:color="auto"/>
            <w:bottom w:val="dotted" w:sz="6" w:space="4" w:color="DDDDDD"/>
            <w:right w:val="none" w:sz="0" w:space="0" w:color="auto"/>
          </w:divBdr>
          <w:divsChild>
            <w:div w:id="49599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48606">
      <w:bodyDiv w:val="1"/>
      <w:marLeft w:val="0"/>
      <w:marRight w:val="0"/>
      <w:marTop w:val="0"/>
      <w:marBottom w:val="0"/>
      <w:divBdr>
        <w:top w:val="none" w:sz="0" w:space="0" w:color="auto"/>
        <w:left w:val="none" w:sz="0" w:space="0" w:color="auto"/>
        <w:bottom w:val="none" w:sz="0" w:space="0" w:color="auto"/>
        <w:right w:val="none" w:sz="0" w:space="0" w:color="auto"/>
      </w:divBdr>
    </w:div>
    <w:div w:id="267468996">
      <w:bodyDiv w:val="1"/>
      <w:marLeft w:val="0"/>
      <w:marRight w:val="0"/>
      <w:marTop w:val="0"/>
      <w:marBottom w:val="0"/>
      <w:divBdr>
        <w:top w:val="none" w:sz="0" w:space="0" w:color="auto"/>
        <w:left w:val="none" w:sz="0" w:space="0" w:color="auto"/>
        <w:bottom w:val="none" w:sz="0" w:space="0" w:color="auto"/>
        <w:right w:val="none" w:sz="0" w:space="0" w:color="auto"/>
      </w:divBdr>
      <w:divsChild>
        <w:div w:id="1316836859">
          <w:marLeft w:val="0"/>
          <w:marRight w:val="0"/>
          <w:marTop w:val="0"/>
          <w:marBottom w:val="0"/>
          <w:divBdr>
            <w:top w:val="none" w:sz="0" w:space="0" w:color="auto"/>
            <w:left w:val="none" w:sz="0" w:space="0" w:color="auto"/>
            <w:bottom w:val="none" w:sz="0" w:space="0" w:color="auto"/>
            <w:right w:val="none" w:sz="0" w:space="0" w:color="auto"/>
          </w:divBdr>
          <w:divsChild>
            <w:div w:id="1137069680">
              <w:marLeft w:val="0"/>
              <w:marRight w:val="0"/>
              <w:marTop w:val="0"/>
              <w:marBottom w:val="0"/>
              <w:divBdr>
                <w:top w:val="none" w:sz="0" w:space="0" w:color="auto"/>
                <w:left w:val="none" w:sz="0" w:space="0" w:color="auto"/>
                <w:bottom w:val="none" w:sz="0" w:space="0" w:color="auto"/>
                <w:right w:val="none" w:sz="0" w:space="0" w:color="auto"/>
              </w:divBdr>
              <w:divsChild>
                <w:div w:id="1298605984">
                  <w:marLeft w:val="0"/>
                  <w:marRight w:val="0"/>
                  <w:marTop w:val="0"/>
                  <w:marBottom w:val="0"/>
                  <w:divBdr>
                    <w:top w:val="none" w:sz="0" w:space="0" w:color="auto"/>
                    <w:left w:val="none" w:sz="0" w:space="0" w:color="auto"/>
                    <w:bottom w:val="none" w:sz="0" w:space="0" w:color="auto"/>
                    <w:right w:val="none" w:sz="0" w:space="0" w:color="auto"/>
                  </w:divBdr>
                  <w:divsChild>
                    <w:div w:id="2056342792">
                      <w:marLeft w:val="0"/>
                      <w:marRight w:val="0"/>
                      <w:marTop w:val="0"/>
                      <w:marBottom w:val="0"/>
                      <w:divBdr>
                        <w:top w:val="none" w:sz="0" w:space="0" w:color="auto"/>
                        <w:left w:val="none" w:sz="0" w:space="0" w:color="auto"/>
                        <w:bottom w:val="none" w:sz="0" w:space="0" w:color="auto"/>
                        <w:right w:val="none" w:sz="0" w:space="0" w:color="auto"/>
                      </w:divBdr>
                      <w:divsChild>
                        <w:div w:id="1987854954">
                          <w:marLeft w:val="0"/>
                          <w:marRight w:val="0"/>
                          <w:marTop w:val="0"/>
                          <w:marBottom w:val="0"/>
                          <w:divBdr>
                            <w:top w:val="none" w:sz="0" w:space="0" w:color="auto"/>
                            <w:left w:val="none" w:sz="0" w:space="0" w:color="auto"/>
                            <w:bottom w:val="none" w:sz="0" w:space="0" w:color="auto"/>
                            <w:right w:val="none" w:sz="0" w:space="0" w:color="auto"/>
                          </w:divBdr>
                          <w:divsChild>
                            <w:div w:id="157118942">
                              <w:marLeft w:val="0"/>
                              <w:marRight w:val="0"/>
                              <w:marTop w:val="0"/>
                              <w:marBottom w:val="0"/>
                              <w:divBdr>
                                <w:top w:val="none" w:sz="0" w:space="0" w:color="auto"/>
                                <w:left w:val="none" w:sz="0" w:space="0" w:color="auto"/>
                                <w:bottom w:val="none" w:sz="0" w:space="0" w:color="auto"/>
                                <w:right w:val="none" w:sz="0" w:space="0" w:color="auto"/>
                              </w:divBdr>
                              <w:divsChild>
                                <w:div w:id="20712272">
                                  <w:marLeft w:val="0"/>
                                  <w:marRight w:val="0"/>
                                  <w:marTop w:val="0"/>
                                  <w:marBottom w:val="0"/>
                                  <w:divBdr>
                                    <w:top w:val="none" w:sz="0" w:space="0" w:color="auto"/>
                                    <w:left w:val="none" w:sz="0" w:space="0" w:color="auto"/>
                                    <w:bottom w:val="none" w:sz="0" w:space="0" w:color="auto"/>
                                    <w:right w:val="none" w:sz="0" w:space="0" w:color="auto"/>
                                  </w:divBdr>
                                  <w:divsChild>
                                    <w:div w:id="618220799">
                                      <w:marLeft w:val="0"/>
                                      <w:marRight w:val="0"/>
                                      <w:marTop w:val="0"/>
                                      <w:marBottom w:val="0"/>
                                      <w:divBdr>
                                        <w:top w:val="none" w:sz="0" w:space="0" w:color="auto"/>
                                        <w:left w:val="none" w:sz="0" w:space="0" w:color="auto"/>
                                        <w:bottom w:val="none" w:sz="0" w:space="0" w:color="auto"/>
                                        <w:right w:val="none" w:sz="0" w:space="0" w:color="auto"/>
                                      </w:divBdr>
                                      <w:divsChild>
                                        <w:div w:id="99537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7852226">
      <w:bodyDiv w:val="1"/>
      <w:marLeft w:val="0"/>
      <w:marRight w:val="0"/>
      <w:marTop w:val="0"/>
      <w:marBottom w:val="0"/>
      <w:divBdr>
        <w:top w:val="none" w:sz="0" w:space="0" w:color="auto"/>
        <w:left w:val="none" w:sz="0" w:space="0" w:color="auto"/>
        <w:bottom w:val="none" w:sz="0" w:space="0" w:color="auto"/>
        <w:right w:val="none" w:sz="0" w:space="0" w:color="auto"/>
      </w:divBdr>
    </w:div>
    <w:div w:id="269361152">
      <w:bodyDiv w:val="1"/>
      <w:marLeft w:val="0"/>
      <w:marRight w:val="0"/>
      <w:marTop w:val="0"/>
      <w:marBottom w:val="0"/>
      <w:divBdr>
        <w:top w:val="none" w:sz="0" w:space="0" w:color="auto"/>
        <w:left w:val="none" w:sz="0" w:space="0" w:color="auto"/>
        <w:bottom w:val="none" w:sz="0" w:space="0" w:color="auto"/>
        <w:right w:val="none" w:sz="0" w:space="0" w:color="auto"/>
      </w:divBdr>
    </w:div>
    <w:div w:id="269431617">
      <w:bodyDiv w:val="1"/>
      <w:marLeft w:val="0"/>
      <w:marRight w:val="0"/>
      <w:marTop w:val="0"/>
      <w:marBottom w:val="0"/>
      <w:divBdr>
        <w:top w:val="none" w:sz="0" w:space="0" w:color="auto"/>
        <w:left w:val="none" w:sz="0" w:space="0" w:color="auto"/>
        <w:bottom w:val="none" w:sz="0" w:space="0" w:color="auto"/>
        <w:right w:val="none" w:sz="0" w:space="0" w:color="auto"/>
      </w:divBdr>
    </w:div>
    <w:div w:id="269551345">
      <w:bodyDiv w:val="1"/>
      <w:marLeft w:val="0"/>
      <w:marRight w:val="0"/>
      <w:marTop w:val="0"/>
      <w:marBottom w:val="0"/>
      <w:divBdr>
        <w:top w:val="none" w:sz="0" w:space="0" w:color="auto"/>
        <w:left w:val="none" w:sz="0" w:space="0" w:color="auto"/>
        <w:bottom w:val="none" w:sz="0" w:space="0" w:color="auto"/>
        <w:right w:val="none" w:sz="0" w:space="0" w:color="auto"/>
      </w:divBdr>
      <w:divsChild>
        <w:div w:id="930969876">
          <w:marLeft w:val="0"/>
          <w:marRight w:val="0"/>
          <w:marTop w:val="0"/>
          <w:marBottom w:val="0"/>
          <w:divBdr>
            <w:top w:val="none" w:sz="0" w:space="0" w:color="auto"/>
            <w:left w:val="none" w:sz="0" w:space="0" w:color="auto"/>
            <w:bottom w:val="none" w:sz="0" w:space="0" w:color="auto"/>
            <w:right w:val="none" w:sz="0" w:space="0" w:color="auto"/>
          </w:divBdr>
          <w:divsChild>
            <w:div w:id="111829624">
              <w:marLeft w:val="0"/>
              <w:marRight w:val="0"/>
              <w:marTop w:val="0"/>
              <w:marBottom w:val="0"/>
              <w:divBdr>
                <w:top w:val="none" w:sz="0" w:space="0" w:color="auto"/>
                <w:left w:val="none" w:sz="0" w:space="0" w:color="auto"/>
                <w:bottom w:val="none" w:sz="0" w:space="0" w:color="auto"/>
                <w:right w:val="none" w:sz="0" w:space="0" w:color="auto"/>
              </w:divBdr>
              <w:divsChild>
                <w:div w:id="2110587300">
                  <w:marLeft w:val="0"/>
                  <w:marRight w:val="0"/>
                  <w:marTop w:val="0"/>
                  <w:marBottom w:val="0"/>
                  <w:divBdr>
                    <w:top w:val="none" w:sz="0" w:space="0" w:color="auto"/>
                    <w:left w:val="none" w:sz="0" w:space="0" w:color="auto"/>
                    <w:bottom w:val="none" w:sz="0" w:space="0" w:color="auto"/>
                    <w:right w:val="none" w:sz="0" w:space="0" w:color="auto"/>
                  </w:divBdr>
                  <w:divsChild>
                    <w:div w:id="1273631658">
                      <w:marLeft w:val="0"/>
                      <w:marRight w:val="0"/>
                      <w:marTop w:val="0"/>
                      <w:marBottom w:val="0"/>
                      <w:divBdr>
                        <w:top w:val="none" w:sz="0" w:space="0" w:color="auto"/>
                        <w:left w:val="none" w:sz="0" w:space="0" w:color="auto"/>
                        <w:bottom w:val="none" w:sz="0" w:space="0" w:color="auto"/>
                        <w:right w:val="none" w:sz="0" w:space="0" w:color="auto"/>
                      </w:divBdr>
                      <w:divsChild>
                        <w:div w:id="838034141">
                          <w:marLeft w:val="0"/>
                          <w:marRight w:val="0"/>
                          <w:marTop w:val="0"/>
                          <w:marBottom w:val="0"/>
                          <w:divBdr>
                            <w:top w:val="none" w:sz="0" w:space="0" w:color="auto"/>
                            <w:left w:val="none" w:sz="0" w:space="0" w:color="auto"/>
                            <w:bottom w:val="none" w:sz="0" w:space="0" w:color="auto"/>
                            <w:right w:val="none" w:sz="0" w:space="0" w:color="auto"/>
                          </w:divBdr>
                          <w:divsChild>
                            <w:div w:id="11581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705110">
      <w:bodyDiv w:val="1"/>
      <w:marLeft w:val="0"/>
      <w:marRight w:val="0"/>
      <w:marTop w:val="0"/>
      <w:marBottom w:val="0"/>
      <w:divBdr>
        <w:top w:val="none" w:sz="0" w:space="0" w:color="auto"/>
        <w:left w:val="none" w:sz="0" w:space="0" w:color="auto"/>
        <w:bottom w:val="none" w:sz="0" w:space="0" w:color="auto"/>
        <w:right w:val="none" w:sz="0" w:space="0" w:color="auto"/>
      </w:divBdr>
      <w:divsChild>
        <w:div w:id="589898856">
          <w:marLeft w:val="0"/>
          <w:marRight w:val="0"/>
          <w:marTop w:val="0"/>
          <w:marBottom w:val="150"/>
          <w:divBdr>
            <w:top w:val="none" w:sz="0" w:space="0" w:color="auto"/>
            <w:left w:val="none" w:sz="0" w:space="0" w:color="auto"/>
            <w:bottom w:val="none" w:sz="0" w:space="0" w:color="auto"/>
            <w:right w:val="none" w:sz="0" w:space="0" w:color="auto"/>
          </w:divBdr>
        </w:div>
        <w:div w:id="1227257097">
          <w:marLeft w:val="0"/>
          <w:marRight w:val="0"/>
          <w:marTop w:val="0"/>
          <w:marBottom w:val="0"/>
          <w:divBdr>
            <w:top w:val="none" w:sz="0" w:space="0" w:color="auto"/>
            <w:left w:val="none" w:sz="0" w:space="0" w:color="auto"/>
            <w:bottom w:val="none" w:sz="0" w:space="0" w:color="auto"/>
            <w:right w:val="none" w:sz="0" w:space="0" w:color="auto"/>
          </w:divBdr>
          <w:divsChild>
            <w:div w:id="1848403463">
              <w:marLeft w:val="0"/>
              <w:marRight w:val="0"/>
              <w:marTop w:val="0"/>
              <w:marBottom w:val="0"/>
              <w:divBdr>
                <w:top w:val="none" w:sz="0" w:space="0" w:color="auto"/>
                <w:left w:val="none" w:sz="0" w:space="0" w:color="auto"/>
                <w:bottom w:val="none" w:sz="0" w:space="0" w:color="auto"/>
                <w:right w:val="none" w:sz="0" w:space="0" w:color="auto"/>
              </w:divBdr>
            </w:div>
          </w:divsChild>
        </w:div>
        <w:div w:id="1436442615">
          <w:marLeft w:val="0"/>
          <w:marRight w:val="0"/>
          <w:marTop w:val="0"/>
          <w:marBottom w:val="150"/>
          <w:divBdr>
            <w:top w:val="none" w:sz="0" w:space="0" w:color="auto"/>
            <w:left w:val="none" w:sz="0" w:space="0" w:color="auto"/>
            <w:bottom w:val="none" w:sz="0" w:space="0" w:color="auto"/>
            <w:right w:val="none" w:sz="0" w:space="0" w:color="auto"/>
          </w:divBdr>
          <w:divsChild>
            <w:div w:id="9997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04285">
      <w:bodyDiv w:val="1"/>
      <w:marLeft w:val="0"/>
      <w:marRight w:val="0"/>
      <w:marTop w:val="0"/>
      <w:marBottom w:val="0"/>
      <w:divBdr>
        <w:top w:val="none" w:sz="0" w:space="0" w:color="auto"/>
        <w:left w:val="none" w:sz="0" w:space="0" w:color="auto"/>
        <w:bottom w:val="none" w:sz="0" w:space="0" w:color="auto"/>
        <w:right w:val="none" w:sz="0" w:space="0" w:color="auto"/>
      </w:divBdr>
      <w:divsChild>
        <w:div w:id="1588952927">
          <w:marLeft w:val="0"/>
          <w:marRight w:val="0"/>
          <w:marTop w:val="0"/>
          <w:marBottom w:val="0"/>
          <w:divBdr>
            <w:top w:val="none" w:sz="0" w:space="0" w:color="auto"/>
            <w:left w:val="none" w:sz="0" w:space="0" w:color="auto"/>
            <w:bottom w:val="none" w:sz="0" w:space="0" w:color="auto"/>
            <w:right w:val="none" w:sz="0" w:space="0" w:color="auto"/>
          </w:divBdr>
        </w:div>
      </w:divsChild>
    </w:div>
    <w:div w:id="270820812">
      <w:bodyDiv w:val="1"/>
      <w:marLeft w:val="0"/>
      <w:marRight w:val="0"/>
      <w:marTop w:val="0"/>
      <w:marBottom w:val="0"/>
      <w:divBdr>
        <w:top w:val="none" w:sz="0" w:space="0" w:color="auto"/>
        <w:left w:val="none" w:sz="0" w:space="0" w:color="auto"/>
        <w:bottom w:val="none" w:sz="0" w:space="0" w:color="auto"/>
        <w:right w:val="none" w:sz="0" w:space="0" w:color="auto"/>
      </w:divBdr>
      <w:divsChild>
        <w:div w:id="193419751">
          <w:marLeft w:val="0"/>
          <w:marRight w:val="0"/>
          <w:marTop w:val="0"/>
          <w:marBottom w:val="0"/>
          <w:divBdr>
            <w:top w:val="none" w:sz="0" w:space="0" w:color="auto"/>
            <w:left w:val="none" w:sz="0" w:space="0" w:color="auto"/>
            <w:bottom w:val="none" w:sz="0" w:space="0" w:color="auto"/>
            <w:right w:val="none" w:sz="0" w:space="0" w:color="auto"/>
          </w:divBdr>
          <w:divsChild>
            <w:div w:id="471143375">
              <w:marLeft w:val="0"/>
              <w:marRight w:val="0"/>
              <w:marTop w:val="0"/>
              <w:marBottom w:val="0"/>
              <w:divBdr>
                <w:top w:val="none" w:sz="0" w:space="0" w:color="auto"/>
                <w:left w:val="none" w:sz="0" w:space="0" w:color="auto"/>
                <w:bottom w:val="none" w:sz="0" w:space="0" w:color="auto"/>
                <w:right w:val="none" w:sz="0" w:space="0" w:color="auto"/>
              </w:divBdr>
            </w:div>
          </w:divsChild>
        </w:div>
        <w:div w:id="1338537263">
          <w:marLeft w:val="0"/>
          <w:marRight w:val="0"/>
          <w:marTop w:val="0"/>
          <w:marBottom w:val="150"/>
          <w:divBdr>
            <w:top w:val="none" w:sz="0" w:space="0" w:color="auto"/>
            <w:left w:val="none" w:sz="0" w:space="0" w:color="auto"/>
            <w:bottom w:val="none" w:sz="0" w:space="0" w:color="auto"/>
            <w:right w:val="none" w:sz="0" w:space="0" w:color="auto"/>
          </w:divBdr>
        </w:div>
      </w:divsChild>
    </w:div>
    <w:div w:id="271329064">
      <w:bodyDiv w:val="1"/>
      <w:marLeft w:val="0"/>
      <w:marRight w:val="0"/>
      <w:marTop w:val="0"/>
      <w:marBottom w:val="0"/>
      <w:divBdr>
        <w:top w:val="none" w:sz="0" w:space="0" w:color="auto"/>
        <w:left w:val="none" w:sz="0" w:space="0" w:color="auto"/>
        <w:bottom w:val="none" w:sz="0" w:space="0" w:color="auto"/>
        <w:right w:val="none" w:sz="0" w:space="0" w:color="auto"/>
      </w:divBdr>
      <w:divsChild>
        <w:div w:id="188690253">
          <w:marLeft w:val="0"/>
          <w:marRight w:val="0"/>
          <w:marTop w:val="0"/>
          <w:marBottom w:val="176"/>
          <w:divBdr>
            <w:top w:val="none" w:sz="0" w:space="0" w:color="auto"/>
            <w:left w:val="none" w:sz="0" w:space="0" w:color="auto"/>
            <w:bottom w:val="none" w:sz="0" w:space="0" w:color="auto"/>
            <w:right w:val="none" w:sz="0" w:space="0" w:color="auto"/>
          </w:divBdr>
        </w:div>
        <w:div w:id="923999106">
          <w:marLeft w:val="0"/>
          <w:marRight w:val="0"/>
          <w:marTop w:val="0"/>
          <w:marBottom w:val="176"/>
          <w:divBdr>
            <w:top w:val="none" w:sz="0" w:space="0" w:color="auto"/>
            <w:left w:val="none" w:sz="0" w:space="0" w:color="auto"/>
            <w:bottom w:val="none" w:sz="0" w:space="0" w:color="auto"/>
            <w:right w:val="none" w:sz="0" w:space="0" w:color="auto"/>
          </w:divBdr>
          <w:divsChild>
            <w:div w:id="1296374997">
              <w:marLeft w:val="0"/>
              <w:marRight w:val="0"/>
              <w:marTop w:val="0"/>
              <w:marBottom w:val="0"/>
              <w:divBdr>
                <w:top w:val="none" w:sz="0" w:space="0" w:color="auto"/>
                <w:left w:val="none" w:sz="0" w:space="0" w:color="auto"/>
                <w:bottom w:val="none" w:sz="0" w:space="0" w:color="auto"/>
                <w:right w:val="none" w:sz="0" w:space="0" w:color="auto"/>
              </w:divBdr>
            </w:div>
          </w:divsChild>
        </w:div>
        <w:div w:id="990864288">
          <w:marLeft w:val="0"/>
          <w:marRight w:val="0"/>
          <w:marTop w:val="0"/>
          <w:marBottom w:val="176"/>
          <w:divBdr>
            <w:top w:val="none" w:sz="0" w:space="0" w:color="auto"/>
            <w:left w:val="none" w:sz="0" w:space="0" w:color="auto"/>
            <w:bottom w:val="none" w:sz="0" w:space="0" w:color="auto"/>
            <w:right w:val="none" w:sz="0" w:space="0" w:color="auto"/>
          </w:divBdr>
        </w:div>
        <w:div w:id="1029180003">
          <w:marLeft w:val="0"/>
          <w:marRight w:val="0"/>
          <w:marTop w:val="0"/>
          <w:marBottom w:val="176"/>
          <w:divBdr>
            <w:top w:val="none" w:sz="0" w:space="0" w:color="auto"/>
            <w:left w:val="none" w:sz="0" w:space="0" w:color="auto"/>
            <w:bottom w:val="none" w:sz="0" w:space="0" w:color="auto"/>
            <w:right w:val="none" w:sz="0" w:space="0" w:color="auto"/>
          </w:divBdr>
        </w:div>
        <w:div w:id="1393384032">
          <w:marLeft w:val="0"/>
          <w:marRight w:val="0"/>
          <w:marTop w:val="0"/>
          <w:marBottom w:val="176"/>
          <w:divBdr>
            <w:top w:val="none" w:sz="0" w:space="0" w:color="auto"/>
            <w:left w:val="none" w:sz="0" w:space="0" w:color="auto"/>
            <w:bottom w:val="none" w:sz="0" w:space="0" w:color="auto"/>
            <w:right w:val="none" w:sz="0" w:space="0" w:color="auto"/>
          </w:divBdr>
        </w:div>
      </w:divsChild>
    </w:div>
    <w:div w:id="271712800">
      <w:bodyDiv w:val="1"/>
      <w:marLeft w:val="0"/>
      <w:marRight w:val="0"/>
      <w:marTop w:val="0"/>
      <w:marBottom w:val="0"/>
      <w:divBdr>
        <w:top w:val="none" w:sz="0" w:space="0" w:color="auto"/>
        <w:left w:val="none" w:sz="0" w:space="0" w:color="auto"/>
        <w:bottom w:val="none" w:sz="0" w:space="0" w:color="auto"/>
        <w:right w:val="none" w:sz="0" w:space="0" w:color="auto"/>
      </w:divBdr>
      <w:divsChild>
        <w:div w:id="31005375">
          <w:marLeft w:val="0"/>
          <w:marRight w:val="0"/>
          <w:marTop w:val="0"/>
          <w:marBottom w:val="0"/>
          <w:divBdr>
            <w:top w:val="none" w:sz="0" w:space="0" w:color="auto"/>
            <w:left w:val="none" w:sz="0" w:space="0" w:color="auto"/>
            <w:bottom w:val="dotted" w:sz="6" w:space="4" w:color="DDDDDD"/>
            <w:right w:val="none" w:sz="0" w:space="0" w:color="auto"/>
          </w:divBdr>
        </w:div>
      </w:divsChild>
    </w:div>
    <w:div w:id="271791778">
      <w:bodyDiv w:val="1"/>
      <w:marLeft w:val="0"/>
      <w:marRight w:val="0"/>
      <w:marTop w:val="0"/>
      <w:marBottom w:val="0"/>
      <w:divBdr>
        <w:top w:val="none" w:sz="0" w:space="0" w:color="auto"/>
        <w:left w:val="none" w:sz="0" w:space="0" w:color="auto"/>
        <w:bottom w:val="none" w:sz="0" w:space="0" w:color="auto"/>
        <w:right w:val="none" w:sz="0" w:space="0" w:color="auto"/>
      </w:divBdr>
      <w:divsChild>
        <w:div w:id="187566154">
          <w:marLeft w:val="0"/>
          <w:marRight w:val="0"/>
          <w:marTop w:val="0"/>
          <w:marBottom w:val="0"/>
          <w:divBdr>
            <w:top w:val="none" w:sz="0" w:space="0" w:color="auto"/>
            <w:left w:val="none" w:sz="0" w:space="0" w:color="auto"/>
            <w:bottom w:val="none" w:sz="0" w:space="0" w:color="auto"/>
            <w:right w:val="none" w:sz="0" w:space="0" w:color="auto"/>
          </w:divBdr>
        </w:div>
      </w:divsChild>
    </w:div>
    <w:div w:id="272060644">
      <w:bodyDiv w:val="1"/>
      <w:marLeft w:val="0"/>
      <w:marRight w:val="0"/>
      <w:marTop w:val="0"/>
      <w:marBottom w:val="0"/>
      <w:divBdr>
        <w:top w:val="none" w:sz="0" w:space="0" w:color="auto"/>
        <w:left w:val="none" w:sz="0" w:space="0" w:color="auto"/>
        <w:bottom w:val="none" w:sz="0" w:space="0" w:color="auto"/>
        <w:right w:val="none" w:sz="0" w:space="0" w:color="auto"/>
      </w:divBdr>
    </w:div>
    <w:div w:id="272130472">
      <w:bodyDiv w:val="1"/>
      <w:marLeft w:val="0"/>
      <w:marRight w:val="0"/>
      <w:marTop w:val="0"/>
      <w:marBottom w:val="0"/>
      <w:divBdr>
        <w:top w:val="none" w:sz="0" w:space="0" w:color="auto"/>
        <w:left w:val="none" w:sz="0" w:space="0" w:color="auto"/>
        <w:bottom w:val="none" w:sz="0" w:space="0" w:color="auto"/>
        <w:right w:val="none" w:sz="0" w:space="0" w:color="auto"/>
      </w:divBdr>
    </w:div>
    <w:div w:id="272322235">
      <w:bodyDiv w:val="1"/>
      <w:marLeft w:val="0"/>
      <w:marRight w:val="0"/>
      <w:marTop w:val="0"/>
      <w:marBottom w:val="0"/>
      <w:divBdr>
        <w:top w:val="none" w:sz="0" w:space="0" w:color="auto"/>
        <w:left w:val="none" w:sz="0" w:space="0" w:color="auto"/>
        <w:bottom w:val="none" w:sz="0" w:space="0" w:color="auto"/>
        <w:right w:val="none" w:sz="0" w:space="0" w:color="auto"/>
      </w:divBdr>
    </w:div>
    <w:div w:id="272981191">
      <w:bodyDiv w:val="1"/>
      <w:marLeft w:val="0"/>
      <w:marRight w:val="0"/>
      <w:marTop w:val="0"/>
      <w:marBottom w:val="0"/>
      <w:divBdr>
        <w:top w:val="none" w:sz="0" w:space="0" w:color="auto"/>
        <w:left w:val="none" w:sz="0" w:space="0" w:color="auto"/>
        <w:bottom w:val="none" w:sz="0" w:space="0" w:color="auto"/>
        <w:right w:val="none" w:sz="0" w:space="0" w:color="auto"/>
      </w:divBdr>
      <w:divsChild>
        <w:div w:id="271474776">
          <w:marLeft w:val="0"/>
          <w:marRight w:val="0"/>
          <w:marTop w:val="0"/>
          <w:marBottom w:val="150"/>
          <w:divBdr>
            <w:top w:val="none" w:sz="0" w:space="0" w:color="auto"/>
            <w:left w:val="none" w:sz="0" w:space="0" w:color="auto"/>
            <w:bottom w:val="none" w:sz="0" w:space="0" w:color="auto"/>
            <w:right w:val="none" w:sz="0" w:space="0" w:color="auto"/>
          </w:divBdr>
          <w:divsChild>
            <w:div w:id="964044936">
              <w:marLeft w:val="0"/>
              <w:marRight w:val="0"/>
              <w:marTop w:val="0"/>
              <w:marBottom w:val="0"/>
              <w:divBdr>
                <w:top w:val="none" w:sz="0" w:space="0" w:color="auto"/>
                <w:left w:val="none" w:sz="0" w:space="0" w:color="auto"/>
                <w:bottom w:val="none" w:sz="0" w:space="0" w:color="auto"/>
                <w:right w:val="none" w:sz="0" w:space="0" w:color="auto"/>
              </w:divBdr>
              <w:divsChild>
                <w:div w:id="3792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5413">
          <w:marLeft w:val="0"/>
          <w:marRight w:val="0"/>
          <w:marTop w:val="0"/>
          <w:marBottom w:val="150"/>
          <w:divBdr>
            <w:top w:val="none" w:sz="0" w:space="0" w:color="auto"/>
            <w:left w:val="none" w:sz="0" w:space="0" w:color="auto"/>
            <w:bottom w:val="none" w:sz="0" w:space="0" w:color="auto"/>
            <w:right w:val="none" w:sz="0" w:space="0" w:color="auto"/>
          </w:divBdr>
        </w:div>
        <w:div w:id="1534347069">
          <w:marLeft w:val="0"/>
          <w:marRight w:val="0"/>
          <w:marTop w:val="0"/>
          <w:marBottom w:val="0"/>
          <w:divBdr>
            <w:top w:val="none" w:sz="0" w:space="0" w:color="auto"/>
            <w:left w:val="none" w:sz="0" w:space="0" w:color="auto"/>
            <w:bottom w:val="none" w:sz="0" w:space="0" w:color="auto"/>
            <w:right w:val="none" w:sz="0" w:space="0" w:color="auto"/>
          </w:divBdr>
          <w:divsChild>
            <w:div w:id="6063517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2981913">
      <w:bodyDiv w:val="1"/>
      <w:marLeft w:val="0"/>
      <w:marRight w:val="0"/>
      <w:marTop w:val="0"/>
      <w:marBottom w:val="0"/>
      <w:divBdr>
        <w:top w:val="none" w:sz="0" w:space="0" w:color="auto"/>
        <w:left w:val="none" w:sz="0" w:space="0" w:color="auto"/>
        <w:bottom w:val="none" w:sz="0" w:space="0" w:color="auto"/>
        <w:right w:val="none" w:sz="0" w:space="0" w:color="auto"/>
      </w:divBdr>
      <w:divsChild>
        <w:div w:id="218638054">
          <w:marLeft w:val="0"/>
          <w:marRight w:val="0"/>
          <w:marTop w:val="0"/>
          <w:marBottom w:val="150"/>
          <w:divBdr>
            <w:top w:val="none" w:sz="0" w:space="0" w:color="auto"/>
            <w:left w:val="none" w:sz="0" w:space="0" w:color="auto"/>
            <w:bottom w:val="none" w:sz="0" w:space="0" w:color="auto"/>
            <w:right w:val="none" w:sz="0" w:space="0" w:color="auto"/>
          </w:divBdr>
          <w:divsChild>
            <w:div w:id="1702625871">
              <w:marLeft w:val="0"/>
              <w:marRight w:val="0"/>
              <w:marTop w:val="0"/>
              <w:marBottom w:val="0"/>
              <w:divBdr>
                <w:top w:val="none" w:sz="0" w:space="0" w:color="auto"/>
                <w:left w:val="none" w:sz="0" w:space="0" w:color="auto"/>
                <w:bottom w:val="none" w:sz="0" w:space="0" w:color="auto"/>
                <w:right w:val="none" w:sz="0" w:space="0" w:color="auto"/>
              </w:divBdr>
              <w:divsChild>
                <w:div w:id="11124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426">
          <w:marLeft w:val="0"/>
          <w:marRight w:val="0"/>
          <w:marTop w:val="0"/>
          <w:marBottom w:val="150"/>
          <w:divBdr>
            <w:top w:val="none" w:sz="0" w:space="0" w:color="auto"/>
            <w:left w:val="none" w:sz="0" w:space="0" w:color="auto"/>
            <w:bottom w:val="none" w:sz="0" w:space="0" w:color="auto"/>
            <w:right w:val="none" w:sz="0" w:space="0" w:color="auto"/>
          </w:divBdr>
        </w:div>
        <w:div w:id="1841848687">
          <w:marLeft w:val="0"/>
          <w:marRight w:val="0"/>
          <w:marTop w:val="0"/>
          <w:marBottom w:val="0"/>
          <w:divBdr>
            <w:top w:val="none" w:sz="0" w:space="0" w:color="auto"/>
            <w:left w:val="none" w:sz="0" w:space="0" w:color="auto"/>
            <w:bottom w:val="none" w:sz="0" w:space="0" w:color="auto"/>
            <w:right w:val="none" w:sz="0" w:space="0" w:color="auto"/>
          </w:divBdr>
          <w:divsChild>
            <w:div w:id="5633022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3169017">
      <w:bodyDiv w:val="1"/>
      <w:marLeft w:val="0"/>
      <w:marRight w:val="0"/>
      <w:marTop w:val="0"/>
      <w:marBottom w:val="0"/>
      <w:divBdr>
        <w:top w:val="none" w:sz="0" w:space="0" w:color="auto"/>
        <w:left w:val="none" w:sz="0" w:space="0" w:color="auto"/>
        <w:bottom w:val="none" w:sz="0" w:space="0" w:color="auto"/>
        <w:right w:val="none" w:sz="0" w:space="0" w:color="auto"/>
      </w:divBdr>
      <w:divsChild>
        <w:div w:id="724111031">
          <w:marLeft w:val="0"/>
          <w:marRight w:val="0"/>
          <w:marTop w:val="0"/>
          <w:marBottom w:val="0"/>
          <w:divBdr>
            <w:top w:val="none" w:sz="0" w:space="0" w:color="auto"/>
            <w:left w:val="none" w:sz="0" w:space="0" w:color="auto"/>
            <w:bottom w:val="none" w:sz="0" w:space="0" w:color="auto"/>
            <w:right w:val="none" w:sz="0" w:space="0" w:color="auto"/>
          </w:divBdr>
          <w:divsChild>
            <w:div w:id="1913344547">
              <w:marLeft w:val="0"/>
              <w:marRight w:val="0"/>
              <w:marTop w:val="0"/>
              <w:marBottom w:val="0"/>
              <w:divBdr>
                <w:top w:val="none" w:sz="0" w:space="0" w:color="auto"/>
                <w:left w:val="none" w:sz="0" w:space="0" w:color="auto"/>
                <w:bottom w:val="none" w:sz="0" w:space="0" w:color="auto"/>
                <w:right w:val="none" w:sz="0" w:space="0" w:color="auto"/>
              </w:divBdr>
            </w:div>
          </w:divsChild>
        </w:div>
        <w:div w:id="846672674">
          <w:marLeft w:val="0"/>
          <w:marRight w:val="0"/>
          <w:marTop w:val="0"/>
          <w:marBottom w:val="150"/>
          <w:divBdr>
            <w:top w:val="none" w:sz="0" w:space="0" w:color="auto"/>
            <w:left w:val="none" w:sz="0" w:space="0" w:color="auto"/>
            <w:bottom w:val="none" w:sz="0" w:space="0" w:color="auto"/>
            <w:right w:val="none" w:sz="0" w:space="0" w:color="auto"/>
          </w:divBdr>
          <w:divsChild>
            <w:div w:id="189346390">
              <w:marLeft w:val="0"/>
              <w:marRight w:val="0"/>
              <w:marTop w:val="0"/>
              <w:marBottom w:val="0"/>
              <w:divBdr>
                <w:top w:val="none" w:sz="0" w:space="0" w:color="auto"/>
                <w:left w:val="none" w:sz="0" w:space="0" w:color="auto"/>
                <w:bottom w:val="none" w:sz="0" w:space="0" w:color="auto"/>
                <w:right w:val="none" w:sz="0" w:space="0" w:color="auto"/>
              </w:divBdr>
            </w:div>
          </w:divsChild>
        </w:div>
        <w:div w:id="1142580526">
          <w:marLeft w:val="0"/>
          <w:marRight w:val="0"/>
          <w:marTop w:val="0"/>
          <w:marBottom w:val="150"/>
          <w:divBdr>
            <w:top w:val="none" w:sz="0" w:space="0" w:color="auto"/>
            <w:left w:val="none" w:sz="0" w:space="0" w:color="auto"/>
            <w:bottom w:val="none" w:sz="0" w:space="0" w:color="auto"/>
            <w:right w:val="none" w:sz="0" w:space="0" w:color="auto"/>
          </w:divBdr>
        </w:div>
      </w:divsChild>
    </w:div>
    <w:div w:id="273903092">
      <w:bodyDiv w:val="1"/>
      <w:marLeft w:val="0"/>
      <w:marRight w:val="0"/>
      <w:marTop w:val="0"/>
      <w:marBottom w:val="0"/>
      <w:divBdr>
        <w:top w:val="none" w:sz="0" w:space="0" w:color="auto"/>
        <w:left w:val="none" w:sz="0" w:space="0" w:color="auto"/>
        <w:bottom w:val="none" w:sz="0" w:space="0" w:color="auto"/>
        <w:right w:val="none" w:sz="0" w:space="0" w:color="auto"/>
      </w:divBdr>
      <w:divsChild>
        <w:div w:id="1453480069">
          <w:marLeft w:val="0"/>
          <w:marRight w:val="0"/>
          <w:marTop w:val="0"/>
          <w:marBottom w:val="0"/>
          <w:divBdr>
            <w:top w:val="none" w:sz="0" w:space="0" w:color="auto"/>
            <w:left w:val="none" w:sz="0" w:space="0" w:color="auto"/>
            <w:bottom w:val="none" w:sz="0" w:space="0" w:color="auto"/>
            <w:right w:val="none" w:sz="0" w:space="0" w:color="auto"/>
          </w:divBdr>
        </w:div>
      </w:divsChild>
    </w:div>
    <w:div w:id="273907263">
      <w:bodyDiv w:val="1"/>
      <w:marLeft w:val="0"/>
      <w:marRight w:val="0"/>
      <w:marTop w:val="0"/>
      <w:marBottom w:val="0"/>
      <w:divBdr>
        <w:top w:val="none" w:sz="0" w:space="0" w:color="auto"/>
        <w:left w:val="none" w:sz="0" w:space="0" w:color="auto"/>
        <w:bottom w:val="none" w:sz="0" w:space="0" w:color="auto"/>
        <w:right w:val="none" w:sz="0" w:space="0" w:color="auto"/>
      </w:divBdr>
    </w:div>
    <w:div w:id="274291929">
      <w:bodyDiv w:val="1"/>
      <w:marLeft w:val="0"/>
      <w:marRight w:val="0"/>
      <w:marTop w:val="0"/>
      <w:marBottom w:val="0"/>
      <w:divBdr>
        <w:top w:val="none" w:sz="0" w:space="0" w:color="auto"/>
        <w:left w:val="none" w:sz="0" w:space="0" w:color="auto"/>
        <w:bottom w:val="none" w:sz="0" w:space="0" w:color="auto"/>
        <w:right w:val="none" w:sz="0" w:space="0" w:color="auto"/>
      </w:divBdr>
    </w:div>
    <w:div w:id="274334621">
      <w:bodyDiv w:val="1"/>
      <w:marLeft w:val="0"/>
      <w:marRight w:val="0"/>
      <w:marTop w:val="0"/>
      <w:marBottom w:val="0"/>
      <w:divBdr>
        <w:top w:val="none" w:sz="0" w:space="0" w:color="auto"/>
        <w:left w:val="none" w:sz="0" w:space="0" w:color="auto"/>
        <w:bottom w:val="none" w:sz="0" w:space="0" w:color="auto"/>
        <w:right w:val="none" w:sz="0" w:space="0" w:color="auto"/>
      </w:divBdr>
      <w:divsChild>
        <w:div w:id="1158695026">
          <w:marLeft w:val="0"/>
          <w:marRight w:val="0"/>
          <w:marTop w:val="0"/>
          <w:marBottom w:val="150"/>
          <w:divBdr>
            <w:top w:val="none" w:sz="0" w:space="0" w:color="auto"/>
            <w:left w:val="none" w:sz="0" w:space="0" w:color="auto"/>
            <w:bottom w:val="none" w:sz="0" w:space="0" w:color="auto"/>
            <w:right w:val="none" w:sz="0" w:space="0" w:color="auto"/>
          </w:divBdr>
        </w:div>
      </w:divsChild>
    </w:div>
    <w:div w:id="274482038">
      <w:bodyDiv w:val="1"/>
      <w:marLeft w:val="0"/>
      <w:marRight w:val="0"/>
      <w:marTop w:val="0"/>
      <w:marBottom w:val="0"/>
      <w:divBdr>
        <w:top w:val="none" w:sz="0" w:space="0" w:color="auto"/>
        <w:left w:val="none" w:sz="0" w:space="0" w:color="auto"/>
        <w:bottom w:val="none" w:sz="0" w:space="0" w:color="auto"/>
        <w:right w:val="none" w:sz="0" w:space="0" w:color="auto"/>
      </w:divBdr>
      <w:divsChild>
        <w:div w:id="217212195">
          <w:marLeft w:val="0"/>
          <w:marRight w:val="0"/>
          <w:marTop w:val="0"/>
          <w:marBottom w:val="0"/>
          <w:divBdr>
            <w:top w:val="none" w:sz="0" w:space="0" w:color="auto"/>
            <w:left w:val="none" w:sz="0" w:space="0" w:color="auto"/>
            <w:bottom w:val="dotted" w:sz="6" w:space="4" w:color="DDDDDD"/>
            <w:right w:val="none" w:sz="0" w:space="0" w:color="auto"/>
          </w:divBdr>
          <w:divsChild>
            <w:div w:id="13961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6300">
      <w:bodyDiv w:val="1"/>
      <w:marLeft w:val="0"/>
      <w:marRight w:val="0"/>
      <w:marTop w:val="0"/>
      <w:marBottom w:val="0"/>
      <w:divBdr>
        <w:top w:val="none" w:sz="0" w:space="0" w:color="auto"/>
        <w:left w:val="none" w:sz="0" w:space="0" w:color="auto"/>
        <w:bottom w:val="none" w:sz="0" w:space="0" w:color="auto"/>
        <w:right w:val="none" w:sz="0" w:space="0" w:color="auto"/>
      </w:divBdr>
      <w:divsChild>
        <w:div w:id="63457399">
          <w:marLeft w:val="0"/>
          <w:marRight w:val="0"/>
          <w:marTop w:val="0"/>
          <w:marBottom w:val="0"/>
          <w:divBdr>
            <w:top w:val="none" w:sz="0" w:space="0" w:color="auto"/>
            <w:left w:val="none" w:sz="0" w:space="0" w:color="auto"/>
            <w:bottom w:val="none" w:sz="0" w:space="0" w:color="auto"/>
            <w:right w:val="none" w:sz="0" w:space="0" w:color="auto"/>
          </w:divBdr>
          <w:divsChild>
            <w:div w:id="376974753">
              <w:marLeft w:val="0"/>
              <w:marRight w:val="0"/>
              <w:marTop w:val="225"/>
              <w:marBottom w:val="225"/>
              <w:divBdr>
                <w:top w:val="none" w:sz="0" w:space="0" w:color="auto"/>
                <w:left w:val="none" w:sz="0" w:space="0" w:color="auto"/>
                <w:bottom w:val="none" w:sz="0" w:space="0" w:color="auto"/>
                <w:right w:val="none" w:sz="0" w:space="0" w:color="auto"/>
              </w:divBdr>
            </w:div>
          </w:divsChild>
        </w:div>
        <w:div w:id="478157614">
          <w:marLeft w:val="0"/>
          <w:marRight w:val="0"/>
          <w:marTop w:val="0"/>
          <w:marBottom w:val="150"/>
          <w:divBdr>
            <w:top w:val="none" w:sz="0" w:space="0" w:color="auto"/>
            <w:left w:val="none" w:sz="0" w:space="0" w:color="auto"/>
            <w:bottom w:val="none" w:sz="0" w:space="0" w:color="auto"/>
            <w:right w:val="none" w:sz="0" w:space="0" w:color="auto"/>
          </w:divBdr>
          <w:divsChild>
            <w:div w:id="240678340">
              <w:marLeft w:val="0"/>
              <w:marRight w:val="0"/>
              <w:marTop w:val="0"/>
              <w:marBottom w:val="0"/>
              <w:divBdr>
                <w:top w:val="none" w:sz="0" w:space="0" w:color="auto"/>
                <w:left w:val="none" w:sz="0" w:space="0" w:color="auto"/>
                <w:bottom w:val="none" w:sz="0" w:space="0" w:color="auto"/>
                <w:right w:val="none" w:sz="0" w:space="0" w:color="auto"/>
              </w:divBdr>
              <w:divsChild>
                <w:div w:id="19143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1352">
          <w:marLeft w:val="0"/>
          <w:marRight w:val="0"/>
          <w:marTop w:val="0"/>
          <w:marBottom w:val="150"/>
          <w:divBdr>
            <w:top w:val="none" w:sz="0" w:space="0" w:color="auto"/>
            <w:left w:val="none" w:sz="0" w:space="0" w:color="auto"/>
            <w:bottom w:val="none" w:sz="0" w:space="0" w:color="auto"/>
            <w:right w:val="none" w:sz="0" w:space="0" w:color="auto"/>
          </w:divBdr>
        </w:div>
      </w:divsChild>
    </w:div>
    <w:div w:id="274823902">
      <w:bodyDiv w:val="1"/>
      <w:marLeft w:val="0"/>
      <w:marRight w:val="0"/>
      <w:marTop w:val="0"/>
      <w:marBottom w:val="0"/>
      <w:divBdr>
        <w:top w:val="none" w:sz="0" w:space="0" w:color="auto"/>
        <w:left w:val="none" w:sz="0" w:space="0" w:color="auto"/>
        <w:bottom w:val="none" w:sz="0" w:space="0" w:color="auto"/>
        <w:right w:val="none" w:sz="0" w:space="0" w:color="auto"/>
      </w:divBdr>
      <w:divsChild>
        <w:div w:id="402458725">
          <w:marLeft w:val="0"/>
          <w:marRight w:val="0"/>
          <w:marTop w:val="0"/>
          <w:marBottom w:val="150"/>
          <w:divBdr>
            <w:top w:val="none" w:sz="0" w:space="0" w:color="auto"/>
            <w:left w:val="none" w:sz="0" w:space="0" w:color="auto"/>
            <w:bottom w:val="none" w:sz="0" w:space="0" w:color="auto"/>
            <w:right w:val="none" w:sz="0" w:space="0" w:color="auto"/>
          </w:divBdr>
        </w:div>
      </w:divsChild>
    </w:div>
    <w:div w:id="274869920">
      <w:bodyDiv w:val="1"/>
      <w:marLeft w:val="0"/>
      <w:marRight w:val="0"/>
      <w:marTop w:val="0"/>
      <w:marBottom w:val="0"/>
      <w:divBdr>
        <w:top w:val="none" w:sz="0" w:space="0" w:color="auto"/>
        <w:left w:val="none" w:sz="0" w:space="0" w:color="auto"/>
        <w:bottom w:val="none" w:sz="0" w:space="0" w:color="auto"/>
        <w:right w:val="none" w:sz="0" w:space="0" w:color="auto"/>
      </w:divBdr>
      <w:divsChild>
        <w:div w:id="1094402316">
          <w:marLeft w:val="0"/>
          <w:marRight w:val="0"/>
          <w:marTop w:val="150"/>
          <w:marBottom w:val="0"/>
          <w:divBdr>
            <w:top w:val="none" w:sz="0" w:space="0" w:color="auto"/>
            <w:left w:val="none" w:sz="0" w:space="0" w:color="auto"/>
            <w:bottom w:val="none" w:sz="0" w:space="0" w:color="auto"/>
            <w:right w:val="none" w:sz="0" w:space="0" w:color="auto"/>
          </w:divBdr>
          <w:divsChild>
            <w:div w:id="1782918886">
              <w:marLeft w:val="0"/>
              <w:marRight w:val="150"/>
              <w:marTop w:val="0"/>
              <w:marBottom w:val="0"/>
              <w:divBdr>
                <w:top w:val="none" w:sz="0" w:space="0" w:color="auto"/>
                <w:left w:val="none" w:sz="0" w:space="0" w:color="auto"/>
                <w:bottom w:val="none" w:sz="0" w:space="0" w:color="auto"/>
                <w:right w:val="none" w:sz="0" w:space="0" w:color="auto"/>
              </w:divBdr>
            </w:div>
          </w:divsChild>
        </w:div>
        <w:div w:id="2033261176">
          <w:marLeft w:val="0"/>
          <w:marRight w:val="0"/>
          <w:marTop w:val="0"/>
          <w:marBottom w:val="0"/>
          <w:divBdr>
            <w:top w:val="none" w:sz="0" w:space="8" w:color="auto"/>
            <w:left w:val="none" w:sz="0" w:space="2" w:color="auto"/>
            <w:bottom w:val="single" w:sz="6" w:space="8" w:color="DDDDDD"/>
            <w:right w:val="none" w:sz="0" w:space="0" w:color="auto"/>
          </w:divBdr>
        </w:div>
      </w:divsChild>
    </w:div>
    <w:div w:id="275018394">
      <w:bodyDiv w:val="1"/>
      <w:marLeft w:val="0"/>
      <w:marRight w:val="0"/>
      <w:marTop w:val="0"/>
      <w:marBottom w:val="0"/>
      <w:divBdr>
        <w:top w:val="none" w:sz="0" w:space="0" w:color="auto"/>
        <w:left w:val="none" w:sz="0" w:space="0" w:color="auto"/>
        <w:bottom w:val="none" w:sz="0" w:space="0" w:color="auto"/>
        <w:right w:val="none" w:sz="0" w:space="0" w:color="auto"/>
      </w:divBdr>
      <w:divsChild>
        <w:div w:id="1762263858">
          <w:marLeft w:val="0"/>
          <w:marRight w:val="0"/>
          <w:marTop w:val="0"/>
          <w:marBottom w:val="0"/>
          <w:divBdr>
            <w:top w:val="none" w:sz="0" w:space="0" w:color="auto"/>
            <w:left w:val="none" w:sz="0" w:space="0" w:color="auto"/>
            <w:bottom w:val="none" w:sz="0" w:space="0" w:color="auto"/>
            <w:right w:val="none" w:sz="0" w:space="0" w:color="auto"/>
          </w:divBdr>
          <w:divsChild>
            <w:div w:id="1461651366">
              <w:marLeft w:val="0"/>
              <w:marRight w:val="0"/>
              <w:marTop w:val="0"/>
              <w:marBottom w:val="0"/>
              <w:divBdr>
                <w:top w:val="none" w:sz="0" w:space="0" w:color="auto"/>
                <w:left w:val="none" w:sz="0" w:space="0" w:color="auto"/>
                <w:bottom w:val="none" w:sz="0" w:space="0" w:color="auto"/>
                <w:right w:val="none" w:sz="0" w:space="0" w:color="auto"/>
              </w:divBdr>
              <w:divsChild>
                <w:div w:id="658192774">
                  <w:marLeft w:val="0"/>
                  <w:marRight w:val="0"/>
                  <w:marTop w:val="0"/>
                  <w:marBottom w:val="150"/>
                  <w:divBdr>
                    <w:top w:val="none" w:sz="0" w:space="0" w:color="auto"/>
                    <w:left w:val="none" w:sz="0" w:space="0" w:color="auto"/>
                    <w:bottom w:val="none" w:sz="0" w:space="0" w:color="auto"/>
                    <w:right w:val="none" w:sz="0" w:space="0" w:color="auto"/>
                  </w:divBdr>
                  <w:divsChild>
                    <w:div w:id="2052337728">
                      <w:marLeft w:val="0"/>
                      <w:marRight w:val="0"/>
                      <w:marTop w:val="0"/>
                      <w:marBottom w:val="0"/>
                      <w:divBdr>
                        <w:top w:val="none" w:sz="0" w:space="0" w:color="auto"/>
                        <w:left w:val="none" w:sz="0" w:space="0" w:color="auto"/>
                        <w:bottom w:val="none" w:sz="0" w:space="0" w:color="auto"/>
                        <w:right w:val="none" w:sz="0" w:space="0" w:color="auto"/>
                      </w:divBdr>
                      <w:divsChild>
                        <w:div w:id="1237547093">
                          <w:marLeft w:val="0"/>
                          <w:marRight w:val="0"/>
                          <w:marTop w:val="0"/>
                          <w:marBottom w:val="0"/>
                          <w:divBdr>
                            <w:top w:val="none" w:sz="0" w:space="0" w:color="auto"/>
                            <w:left w:val="none" w:sz="0" w:space="0" w:color="auto"/>
                            <w:bottom w:val="none" w:sz="0" w:space="0" w:color="auto"/>
                            <w:right w:val="none" w:sz="0" w:space="0" w:color="auto"/>
                          </w:divBdr>
                          <w:divsChild>
                            <w:div w:id="1421869161">
                              <w:marLeft w:val="0"/>
                              <w:marRight w:val="0"/>
                              <w:marTop w:val="0"/>
                              <w:marBottom w:val="0"/>
                              <w:divBdr>
                                <w:top w:val="none" w:sz="0" w:space="0" w:color="auto"/>
                                <w:left w:val="none" w:sz="0" w:space="0" w:color="auto"/>
                                <w:bottom w:val="none" w:sz="0" w:space="0" w:color="auto"/>
                                <w:right w:val="none" w:sz="0" w:space="0" w:color="auto"/>
                              </w:divBdr>
                              <w:divsChild>
                                <w:div w:id="25109088">
                                  <w:marLeft w:val="0"/>
                                  <w:marRight w:val="0"/>
                                  <w:marTop w:val="0"/>
                                  <w:marBottom w:val="0"/>
                                  <w:divBdr>
                                    <w:top w:val="none" w:sz="0" w:space="0" w:color="auto"/>
                                    <w:left w:val="none" w:sz="0" w:space="0" w:color="auto"/>
                                    <w:bottom w:val="none" w:sz="0" w:space="0" w:color="auto"/>
                                    <w:right w:val="none" w:sz="0" w:space="0" w:color="auto"/>
                                  </w:divBdr>
                                  <w:divsChild>
                                    <w:div w:id="2053528799">
                                      <w:marLeft w:val="0"/>
                                      <w:marRight w:val="0"/>
                                      <w:marTop w:val="0"/>
                                      <w:marBottom w:val="0"/>
                                      <w:divBdr>
                                        <w:top w:val="none" w:sz="0" w:space="0" w:color="auto"/>
                                        <w:left w:val="none" w:sz="0" w:space="0" w:color="auto"/>
                                        <w:bottom w:val="none" w:sz="0" w:space="0" w:color="auto"/>
                                        <w:right w:val="none" w:sz="0" w:space="0" w:color="auto"/>
                                      </w:divBdr>
                                      <w:divsChild>
                                        <w:div w:id="1062408987">
                                          <w:marLeft w:val="0"/>
                                          <w:marRight w:val="0"/>
                                          <w:marTop w:val="0"/>
                                          <w:marBottom w:val="0"/>
                                          <w:divBdr>
                                            <w:top w:val="none" w:sz="0" w:space="0" w:color="auto"/>
                                            <w:left w:val="none" w:sz="0" w:space="0" w:color="auto"/>
                                            <w:bottom w:val="none" w:sz="0" w:space="0" w:color="auto"/>
                                            <w:right w:val="none" w:sz="0" w:space="0" w:color="auto"/>
                                          </w:divBdr>
                                          <w:divsChild>
                                            <w:div w:id="1436514421">
                                              <w:marLeft w:val="0"/>
                                              <w:marRight w:val="0"/>
                                              <w:marTop w:val="0"/>
                                              <w:marBottom w:val="0"/>
                                              <w:divBdr>
                                                <w:top w:val="none" w:sz="0" w:space="0" w:color="auto"/>
                                                <w:left w:val="none" w:sz="0" w:space="0" w:color="auto"/>
                                                <w:bottom w:val="none" w:sz="0" w:space="0" w:color="auto"/>
                                                <w:right w:val="none" w:sz="0" w:space="0" w:color="auto"/>
                                              </w:divBdr>
                                              <w:divsChild>
                                                <w:div w:id="2673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453071">
      <w:bodyDiv w:val="1"/>
      <w:marLeft w:val="0"/>
      <w:marRight w:val="0"/>
      <w:marTop w:val="0"/>
      <w:marBottom w:val="0"/>
      <w:divBdr>
        <w:top w:val="none" w:sz="0" w:space="0" w:color="auto"/>
        <w:left w:val="none" w:sz="0" w:space="0" w:color="auto"/>
        <w:bottom w:val="none" w:sz="0" w:space="0" w:color="auto"/>
        <w:right w:val="none" w:sz="0" w:space="0" w:color="auto"/>
      </w:divBdr>
      <w:divsChild>
        <w:div w:id="89129247">
          <w:marLeft w:val="0"/>
          <w:marRight w:val="0"/>
          <w:marTop w:val="0"/>
          <w:marBottom w:val="0"/>
          <w:divBdr>
            <w:top w:val="none" w:sz="0" w:space="0" w:color="auto"/>
            <w:left w:val="none" w:sz="0" w:space="0" w:color="auto"/>
            <w:bottom w:val="none" w:sz="0" w:space="0" w:color="auto"/>
            <w:right w:val="none" w:sz="0" w:space="0" w:color="auto"/>
          </w:divBdr>
        </w:div>
      </w:divsChild>
    </w:div>
    <w:div w:id="275716064">
      <w:bodyDiv w:val="1"/>
      <w:marLeft w:val="0"/>
      <w:marRight w:val="0"/>
      <w:marTop w:val="0"/>
      <w:marBottom w:val="0"/>
      <w:divBdr>
        <w:top w:val="none" w:sz="0" w:space="0" w:color="auto"/>
        <w:left w:val="none" w:sz="0" w:space="0" w:color="auto"/>
        <w:bottom w:val="none" w:sz="0" w:space="0" w:color="auto"/>
        <w:right w:val="none" w:sz="0" w:space="0" w:color="auto"/>
      </w:divBdr>
      <w:divsChild>
        <w:div w:id="44987043">
          <w:marLeft w:val="0"/>
          <w:marRight w:val="0"/>
          <w:marTop w:val="0"/>
          <w:marBottom w:val="150"/>
          <w:divBdr>
            <w:top w:val="none" w:sz="0" w:space="0" w:color="auto"/>
            <w:left w:val="none" w:sz="0" w:space="0" w:color="auto"/>
            <w:bottom w:val="none" w:sz="0" w:space="0" w:color="auto"/>
            <w:right w:val="none" w:sz="0" w:space="0" w:color="auto"/>
          </w:divBdr>
        </w:div>
        <w:div w:id="294917395">
          <w:marLeft w:val="0"/>
          <w:marRight w:val="0"/>
          <w:marTop w:val="0"/>
          <w:marBottom w:val="150"/>
          <w:divBdr>
            <w:top w:val="none" w:sz="0" w:space="0" w:color="auto"/>
            <w:left w:val="none" w:sz="0" w:space="0" w:color="auto"/>
            <w:bottom w:val="none" w:sz="0" w:space="0" w:color="auto"/>
            <w:right w:val="none" w:sz="0" w:space="0" w:color="auto"/>
          </w:divBdr>
          <w:divsChild>
            <w:div w:id="1104693187">
              <w:marLeft w:val="0"/>
              <w:marRight w:val="0"/>
              <w:marTop w:val="0"/>
              <w:marBottom w:val="0"/>
              <w:divBdr>
                <w:top w:val="none" w:sz="0" w:space="0" w:color="auto"/>
                <w:left w:val="none" w:sz="0" w:space="0" w:color="auto"/>
                <w:bottom w:val="none" w:sz="0" w:space="0" w:color="auto"/>
                <w:right w:val="none" w:sz="0" w:space="0" w:color="auto"/>
              </w:divBdr>
              <w:divsChild>
                <w:div w:id="94754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55938">
          <w:marLeft w:val="0"/>
          <w:marRight w:val="0"/>
          <w:marTop w:val="0"/>
          <w:marBottom w:val="0"/>
          <w:divBdr>
            <w:top w:val="none" w:sz="0" w:space="0" w:color="auto"/>
            <w:left w:val="none" w:sz="0" w:space="0" w:color="auto"/>
            <w:bottom w:val="none" w:sz="0" w:space="0" w:color="auto"/>
            <w:right w:val="none" w:sz="0" w:space="0" w:color="auto"/>
          </w:divBdr>
          <w:divsChild>
            <w:div w:id="15704147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5796988">
      <w:bodyDiv w:val="1"/>
      <w:marLeft w:val="0"/>
      <w:marRight w:val="0"/>
      <w:marTop w:val="0"/>
      <w:marBottom w:val="0"/>
      <w:divBdr>
        <w:top w:val="none" w:sz="0" w:space="0" w:color="auto"/>
        <w:left w:val="none" w:sz="0" w:space="0" w:color="auto"/>
        <w:bottom w:val="none" w:sz="0" w:space="0" w:color="auto"/>
        <w:right w:val="none" w:sz="0" w:space="0" w:color="auto"/>
      </w:divBdr>
      <w:divsChild>
        <w:div w:id="1902211507">
          <w:marLeft w:val="0"/>
          <w:marRight w:val="0"/>
          <w:marTop w:val="0"/>
          <w:marBottom w:val="0"/>
          <w:divBdr>
            <w:top w:val="none" w:sz="0" w:space="0" w:color="auto"/>
            <w:left w:val="none" w:sz="0" w:space="0" w:color="auto"/>
            <w:bottom w:val="dotted" w:sz="6" w:space="4" w:color="DDDDDD"/>
            <w:right w:val="none" w:sz="0" w:space="0" w:color="auto"/>
          </w:divBdr>
          <w:divsChild>
            <w:div w:id="86305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66481">
      <w:bodyDiv w:val="1"/>
      <w:marLeft w:val="0"/>
      <w:marRight w:val="0"/>
      <w:marTop w:val="0"/>
      <w:marBottom w:val="0"/>
      <w:divBdr>
        <w:top w:val="none" w:sz="0" w:space="0" w:color="auto"/>
        <w:left w:val="none" w:sz="0" w:space="0" w:color="auto"/>
        <w:bottom w:val="none" w:sz="0" w:space="0" w:color="auto"/>
        <w:right w:val="none" w:sz="0" w:space="0" w:color="auto"/>
      </w:divBdr>
      <w:divsChild>
        <w:div w:id="1252541375">
          <w:marLeft w:val="0"/>
          <w:marRight w:val="0"/>
          <w:marTop w:val="0"/>
          <w:marBottom w:val="0"/>
          <w:divBdr>
            <w:top w:val="none" w:sz="0" w:space="0" w:color="auto"/>
            <w:left w:val="none" w:sz="0" w:space="0" w:color="auto"/>
            <w:bottom w:val="none" w:sz="0" w:space="0" w:color="auto"/>
            <w:right w:val="none" w:sz="0" w:space="0" w:color="auto"/>
          </w:divBdr>
        </w:div>
      </w:divsChild>
    </w:div>
    <w:div w:id="276061447">
      <w:bodyDiv w:val="1"/>
      <w:marLeft w:val="0"/>
      <w:marRight w:val="0"/>
      <w:marTop w:val="0"/>
      <w:marBottom w:val="0"/>
      <w:divBdr>
        <w:top w:val="none" w:sz="0" w:space="0" w:color="auto"/>
        <w:left w:val="none" w:sz="0" w:space="0" w:color="auto"/>
        <w:bottom w:val="none" w:sz="0" w:space="0" w:color="auto"/>
        <w:right w:val="none" w:sz="0" w:space="0" w:color="auto"/>
      </w:divBdr>
      <w:divsChild>
        <w:div w:id="1974409388">
          <w:marLeft w:val="0"/>
          <w:marRight w:val="0"/>
          <w:marTop w:val="0"/>
          <w:marBottom w:val="0"/>
          <w:divBdr>
            <w:top w:val="none" w:sz="0" w:space="0" w:color="auto"/>
            <w:left w:val="none" w:sz="0" w:space="0" w:color="auto"/>
            <w:bottom w:val="dotted" w:sz="6" w:space="4" w:color="DDDDDD"/>
            <w:right w:val="none" w:sz="0" w:space="0" w:color="auto"/>
          </w:divBdr>
          <w:divsChild>
            <w:div w:id="142279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836">
      <w:bodyDiv w:val="1"/>
      <w:marLeft w:val="0"/>
      <w:marRight w:val="0"/>
      <w:marTop w:val="0"/>
      <w:marBottom w:val="0"/>
      <w:divBdr>
        <w:top w:val="none" w:sz="0" w:space="0" w:color="auto"/>
        <w:left w:val="none" w:sz="0" w:space="0" w:color="auto"/>
        <w:bottom w:val="none" w:sz="0" w:space="0" w:color="auto"/>
        <w:right w:val="none" w:sz="0" w:space="0" w:color="auto"/>
      </w:divBdr>
      <w:divsChild>
        <w:div w:id="1894732162">
          <w:marLeft w:val="0"/>
          <w:marRight w:val="0"/>
          <w:marTop w:val="0"/>
          <w:marBottom w:val="0"/>
          <w:divBdr>
            <w:top w:val="none" w:sz="0" w:space="0" w:color="auto"/>
            <w:left w:val="none" w:sz="0" w:space="0" w:color="auto"/>
            <w:bottom w:val="dotted" w:sz="6" w:space="4" w:color="DDDDDD"/>
            <w:right w:val="none" w:sz="0" w:space="0" w:color="auto"/>
          </w:divBdr>
          <w:divsChild>
            <w:div w:id="10940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16977">
      <w:bodyDiv w:val="1"/>
      <w:marLeft w:val="0"/>
      <w:marRight w:val="0"/>
      <w:marTop w:val="0"/>
      <w:marBottom w:val="0"/>
      <w:divBdr>
        <w:top w:val="none" w:sz="0" w:space="0" w:color="auto"/>
        <w:left w:val="none" w:sz="0" w:space="0" w:color="auto"/>
        <w:bottom w:val="none" w:sz="0" w:space="0" w:color="auto"/>
        <w:right w:val="none" w:sz="0" w:space="0" w:color="auto"/>
      </w:divBdr>
    </w:div>
    <w:div w:id="276760377">
      <w:bodyDiv w:val="1"/>
      <w:marLeft w:val="0"/>
      <w:marRight w:val="0"/>
      <w:marTop w:val="0"/>
      <w:marBottom w:val="0"/>
      <w:divBdr>
        <w:top w:val="none" w:sz="0" w:space="0" w:color="auto"/>
        <w:left w:val="none" w:sz="0" w:space="0" w:color="auto"/>
        <w:bottom w:val="none" w:sz="0" w:space="0" w:color="auto"/>
        <w:right w:val="none" w:sz="0" w:space="0" w:color="auto"/>
      </w:divBdr>
      <w:divsChild>
        <w:div w:id="1220484625">
          <w:marLeft w:val="0"/>
          <w:marRight w:val="0"/>
          <w:marTop w:val="0"/>
          <w:marBottom w:val="0"/>
          <w:divBdr>
            <w:top w:val="none" w:sz="0" w:space="0" w:color="auto"/>
            <w:left w:val="none" w:sz="0" w:space="0" w:color="auto"/>
            <w:bottom w:val="dotted" w:sz="6" w:space="4" w:color="DDDDDD"/>
            <w:right w:val="none" w:sz="0" w:space="0" w:color="auto"/>
          </w:divBdr>
          <w:divsChild>
            <w:div w:id="9239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87537">
      <w:bodyDiv w:val="1"/>
      <w:marLeft w:val="0"/>
      <w:marRight w:val="0"/>
      <w:marTop w:val="0"/>
      <w:marBottom w:val="0"/>
      <w:divBdr>
        <w:top w:val="none" w:sz="0" w:space="0" w:color="auto"/>
        <w:left w:val="none" w:sz="0" w:space="0" w:color="auto"/>
        <w:bottom w:val="none" w:sz="0" w:space="0" w:color="auto"/>
        <w:right w:val="none" w:sz="0" w:space="0" w:color="auto"/>
      </w:divBdr>
      <w:divsChild>
        <w:div w:id="1137379979">
          <w:marLeft w:val="0"/>
          <w:marRight w:val="0"/>
          <w:marTop w:val="0"/>
          <w:marBottom w:val="0"/>
          <w:divBdr>
            <w:top w:val="none" w:sz="0" w:space="0" w:color="auto"/>
            <w:left w:val="none" w:sz="0" w:space="0" w:color="auto"/>
            <w:bottom w:val="dotted" w:sz="6" w:space="4" w:color="DDDDDD"/>
            <w:right w:val="none" w:sz="0" w:space="0" w:color="auto"/>
          </w:divBdr>
          <w:divsChild>
            <w:div w:id="3141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9306">
      <w:bodyDiv w:val="1"/>
      <w:marLeft w:val="0"/>
      <w:marRight w:val="0"/>
      <w:marTop w:val="0"/>
      <w:marBottom w:val="0"/>
      <w:divBdr>
        <w:top w:val="none" w:sz="0" w:space="0" w:color="auto"/>
        <w:left w:val="none" w:sz="0" w:space="0" w:color="auto"/>
        <w:bottom w:val="none" w:sz="0" w:space="0" w:color="auto"/>
        <w:right w:val="none" w:sz="0" w:space="0" w:color="auto"/>
      </w:divBdr>
      <w:divsChild>
        <w:div w:id="424813400">
          <w:marLeft w:val="0"/>
          <w:marRight w:val="0"/>
          <w:marTop w:val="0"/>
          <w:marBottom w:val="150"/>
          <w:divBdr>
            <w:top w:val="none" w:sz="0" w:space="0" w:color="auto"/>
            <w:left w:val="none" w:sz="0" w:space="0" w:color="auto"/>
            <w:bottom w:val="none" w:sz="0" w:space="0" w:color="auto"/>
            <w:right w:val="none" w:sz="0" w:space="0" w:color="auto"/>
          </w:divBdr>
        </w:div>
        <w:div w:id="984965311">
          <w:marLeft w:val="0"/>
          <w:marRight w:val="0"/>
          <w:marTop w:val="0"/>
          <w:marBottom w:val="150"/>
          <w:divBdr>
            <w:top w:val="none" w:sz="0" w:space="0" w:color="auto"/>
            <w:left w:val="none" w:sz="0" w:space="0" w:color="auto"/>
            <w:bottom w:val="none" w:sz="0" w:space="0" w:color="auto"/>
            <w:right w:val="none" w:sz="0" w:space="0" w:color="auto"/>
          </w:divBdr>
          <w:divsChild>
            <w:div w:id="2141609325">
              <w:marLeft w:val="0"/>
              <w:marRight w:val="0"/>
              <w:marTop w:val="0"/>
              <w:marBottom w:val="0"/>
              <w:divBdr>
                <w:top w:val="none" w:sz="0" w:space="0" w:color="auto"/>
                <w:left w:val="none" w:sz="0" w:space="0" w:color="auto"/>
                <w:bottom w:val="none" w:sz="0" w:space="0" w:color="auto"/>
                <w:right w:val="none" w:sz="0" w:space="0" w:color="auto"/>
              </w:divBdr>
            </w:div>
          </w:divsChild>
        </w:div>
        <w:div w:id="2034719420">
          <w:marLeft w:val="0"/>
          <w:marRight w:val="0"/>
          <w:marTop w:val="0"/>
          <w:marBottom w:val="0"/>
          <w:divBdr>
            <w:top w:val="none" w:sz="0" w:space="0" w:color="auto"/>
            <w:left w:val="none" w:sz="0" w:space="0" w:color="auto"/>
            <w:bottom w:val="none" w:sz="0" w:space="0" w:color="auto"/>
            <w:right w:val="none" w:sz="0" w:space="0" w:color="auto"/>
          </w:divBdr>
          <w:divsChild>
            <w:div w:id="10123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4063">
      <w:bodyDiv w:val="1"/>
      <w:marLeft w:val="0"/>
      <w:marRight w:val="0"/>
      <w:marTop w:val="0"/>
      <w:marBottom w:val="0"/>
      <w:divBdr>
        <w:top w:val="none" w:sz="0" w:space="0" w:color="auto"/>
        <w:left w:val="none" w:sz="0" w:space="0" w:color="auto"/>
        <w:bottom w:val="none" w:sz="0" w:space="0" w:color="auto"/>
        <w:right w:val="none" w:sz="0" w:space="0" w:color="auto"/>
      </w:divBdr>
      <w:divsChild>
        <w:div w:id="784350587">
          <w:marLeft w:val="0"/>
          <w:marRight w:val="0"/>
          <w:marTop w:val="0"/>
          <w:marBottom w:val="150"/>
          <w:divBdr>
            <w:top w:val="none" w:sz="0" w:space="0" w:color="auto"/>
            <w:left w:val="none" w:sz="0" w:space="0" w:color="auto"/>
            <w:bottom w:val="none" w:sz="0" w:space="0" w:color="auto"/>
            <w:right w:val="none" w:sz="0" w:space="0" w:color="auto"/>
          </w:divBdr>
          <w:divsChild>
            <w:div w:id="577176367">
              <w:marLeft w:val="0"/>
              <w:marRight w:val="0"/>
              <w:marTop w:val="0"/>
              <w:marBottom w:val="0"/>
              <w:divBdr>
                <w:top w:val="none" w:sz="0" w:space="0" w:color="auto"/>
                <w:left w:val="none" w:sz="0" w:space="0" w:color="auto"/>
                <w:bottom w:val="none" w:sz="0" w:space="0" w:color="auto"/>
                <w:right w:val="none" w:sz="0" w:space="0" w:color="auto"/>
              </w:divBdr>
              <w:divsChild>
                <w:div w:id="147587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51869">
          <w:marLeft w:val="0"/>
          <w:marRight w:val="0"/>
          <w:marTop w:val="0"/>
          <w:marBottom w:val="150"/>
          <w:divBdr>
            <w:top w:val="none" w:sz="0" w:space="0" w:color="auto"/>
            <w:left w:val="none" w:sz="0" w:space="0" w:color="auto"/>
            <w:bottom w:val="none" w:sz="0" w:space="0" w:color="auto"/>
            <w:right w:val="none" w:sz="0" w:space="0" w:color="auto"/>
          </w:divBdr>
        </w:div>
        <w:div w:id="1270090183">
          <w:marLeft w:val="0"/>
          <w:marRight w:val="0"/>
          <w:marTop w:val="0"/>
          <w:marBottom w:val="0"/>
          <w:divBdr>
            <w:top w:val="none" w:sz="0" w:space="0" w:color="auto"/>
            <w:left w:val="none" w:sz="0" w:space="0" w:color="auto"/>
            <w:bottom w:val="none" w:sz="0" w:space="0" w:color="auto"/>
            <w:right w:val="none" w:sz="0" w:space="0" w:color="auto"/>
          </w:divBdr>
          <w:divsChild>
            <w:div w:id="16732971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7639127">
      <w:bodyDiv w:val="1"/>
      <w:marLeft w:val="0"/>
      <w:marRight w:val="0"/>
      <w:marTop w:val="0"/>
      <w:marBottom w:val="0"/>
      <w:divBdr>
        <w:top w:val="none" w:sz="0" w:space="0" w:color="auto"/>
        <w:left w:val="none" w:sz="0" w:space="0" w:color="auto"/>
        <w:bottom w:val="none" w:sz="0" w:space="0" w:color="auto"/>
        <w:right w:val="none" w:sz="0" w:space="0" w:color="auto"/>
      </w:divBdr>
    </w:div>
    <w:div w:id="277833779">
      <w:bodyDiv w:val="1"/>
      <w:marLeft w:val="0"/>
      <w:marRight w:val="0"/>
      <w:marTop w:val="0"/>
      <w:marBottom w:val="0"/>
      <w:divBdr>
        <w:top w:val="none" w:sz="0" w:space="0" w:color="auto"/>
        <w:left w:val="none" w:sz="0" w:space="0" w:color="auto"/>
        <w:bottom w:val="none" w:sz="0" w:space="0" w:color="auto"/>
        <w:right w:val="none" w:sz="0" w:space="0" w:color="auto"/>
      </w:divBdr>
      <w:divsChild>
        <w:div w:id="135488005">
          <w:marLeft w:val="0"/>
          <w:marRight w:val="0"/>
          <w:marTop w:val="0"/>
          <w:marBottom w:val="0"/>
          <w:divBdr>
            <w:top w:val="none" w:sz="0" w:space="0" w:color="auto"/>
            <w:left w:val="none" w:sz="0" w:space="0" w:color="auto"/>
            <w:bottom w:val="none" w:sz="0" w:space="0" w:color="auto"/>
            <w:right w:val="none" w:sz="0" w:space="0" w:color="auto"/>
          </w:divBdr>
          <w:divsChild>
            <w:div w:id="1536383950">
              <w:marLeft w:val="0"/>
              <w:marRight w:val="0"/>
              <w:marTop w:val="0"/>
              <w:marBottom w:val="0"/>
              <w:divBdr>
                <w:top w:val="none" w:sz="0" w:space="0" w:color="auto"/>
                <w:left w:val="none" w:sz="0" w:space="0" w:color="auto"/>
                <w:bottom w:val="none" w:sz="0" w:space="0" w:color="auto"/>
                <w:right w:val="none" w:sz="0" w:space="0" w:color="auto"/>
              </w:divBdr>
              <w:divsChild>
                <w:div w:id="1328704018">
                  <w:marLeft w:val="0"/>
                  <w:marRight w:val="0"/>
                  <w:marTop w:val="0"/>
                  <w:marBottom w:val="0"/>
                  <w:divBdr>
                    <w:top w:val="none" w:sz="0" w:space="0" w:color="auto"/>
                    <w:left w:val="none" w:sz="0" w:space="0" w:color="auto"/>
                    <w:bottom w:val="none" w:sz="0" w:space="0" w:color="auto"/>
                    <w:right w:val="none" w:sz="0" w:space="0" w:color="auto"/>
                  </w:divBdr>
                  <w:divsChild>
                    <w:div w:id="12196331">
                      <w:marLeft w:val="0"/>
                      <w:marRight w:val="0"/>
                      <w:marTop w:val="0"/>
                      <w:marBottom w:val="0"/>
                      <w:divBdr>
                        <w:top w:val="none" w:sz="0" w:space="0" w:color="auto"/>
                        <w:left w:val="none" w:sz="0" w:space="0" w:color="auto"/>
                        <w:bottom w:val="none" w:sz="0" w:space="0" w:color="auto"/>
                        <w:right w:val="none" w:sz="0" w:space="0" w:color="auto"/>
                      </w:divBdr>
                      <w:divsChild>
                        <w:div w:id="1259677645">
                          <w:marLeft w:val="0"/>
                          <w:marRight w:val="0"/>
                          <w:marTop w:val="0"/>
                          <w:marBottom w:val="0"/>
                          <w:divBdr>
                            <w:top w:val="none" w:sz="0" w:space="0" w:color="auto"/>
                            <w:left w:val="none" w:sz="0" w:space="0" w:color="auto"/>
                            <w:bottom w:val="none" w:sz="0" w:space="0" w:color="auto"/>
                            <w:right w:val="none" w:sz="0" w:space="0" w:color="auto"/>
                          </w:divBdr>
                          <w:divsChild>
                            <w:div w:id="692850681">
                              <w:marLeft w:val="0"/>
                              <w:marRight w:val="0"/>
                              <w:marTop w:val="0"/>
                              <w:marBottom w:val="0"/>
                              <w:divBdr>
                                <w:top w:val="none" w:sz="0" w:space="0" w:color="auto"/>
                                <w:left w:val="none" w:sz="0" w:space="0" w:color="auto"/>
                                <w:bottom w:val="none" w:sz="0" w:space="0" w:color="auto"/>
                                <w:right w:val="none" w:sz="0" w:space="0" w:color="auto"/>
                              </w:divBdr>
                              <w:divsChild>
                                <w:div w:id="1696424027">
                                  <w:marLeft w:val="0"/>
                                  <w:marRight w:val="0"/>
                                  <w:marTop w:val="0"/>
                                  <w:marBottom w:val="0"/>
                                  <w:divBdr>
                                    <w:top w:val="none" w:sz="0" w:space="0" w:color="auto"/>
                                    <w:left w:val="none" w:sz="0" w:space="0" w:color="auto"/>
                                    <w:bottom w:val="none" w:sz="0" w:space="0" w:color="auto"/>
                                    <w:right w:val="none" w:sz="0" w:space="0" w:color="auto"/>
                                  </w:divBdr>
                                  <w:divsChild>
                                    <w:div w:id="108052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950455">
      <w:bodyDiv w:val="1"/>
      <w:marLeft w:val="0"/>
      <w:marRight w:val="0"/>
      <w:marTop w:val="0"/>
      <w:marBottom w:val="0"/>
      <w:divBdr>
        <w:top w:val="none" w:sz="0" w:space="0" w:color="auto"/>
        <w:left w:val="none" w:sz="0" w:space="0" w:color="auto"/>
        <w:bottom w:val="none" w:sz="0" w:space="0" w:color="auto"/>
        <w:right w:val="none" w:sz="0" w:space="0" w:color="auto"/>
      </w:divBdr>
      <w:divsChild>
        <w:div w:id="1600134870">
          <w:marLeft w:val="0"/>
          <w:marRight w:val="0"/>
          <w:marTop w:val="0"/>
          <w:marBottom w:val="0"/>
          <w:divBdr>
            <w:top w:val="none" w:sz="0" w:space="0" w:color="auto"/>
            <w:left w:val="none" w:sz="0" w:space="0" w:color="auto"/>
            <w:bottom w:val="dotted" w:sz="6" w:space="4" w:color="DDDDDD"/>
            <w:right w:val="none" w:sz="0" w:space="0" w:color="auto"/>
          </w:divBdr>
        </w:div>
      </w:divsChild>
    </w:div>
    <w:div w:id="278219890">
      <w:bodyDiv w:val="1"/>
      <w:marLeft w:val="0"/>
      <w:marRight w:val="0"/>
      <w:marTop w:val="0"/>
      <w:marBottom w:val="0"/>
      <w:divBdr>
        <w:top w:val="none" w:sz="0" w:space="0" w:color="auto"/>
        <w:left w:val="none" w:sz="0" w:space="0" w:color="auto"/>
        <w:bottom w:val="none" w:sz="0" w:space="0" w:color="auto"/>
        <w:right w:val="none" w:sz="0" w:space="0" w:color="auto"/>
      </w:divBdr>
      <w:divsChild>
        <w:div w:id="115608353">
          <w:marLeft w:val="0"/>
          <w:marRight w:val="0"/>
          <w:marTop w:val="0"/>
          <w:marBottom w:val="0"/>
          <w:divBdr>
            <w:top w:val="none" w:sz="0" w:space="0" w:color="auto"/>
            <w:left w:val="none" w:sz="0" w:space="0" w:color="auto"/>
            <w:bottom w:val="none" w:sz="0" w:space="0" w:color="auto"/>
            <w:right w:val="none" w:sz="0" w:space="0" w:color="auto"/>
          </w:divBdr>
        </w:div>
        <w:div w:id="876357904">
          <w:marLeft w:val="0"/>
          <w:marRight w:val="0"/>
          <w:marTop w:val="45"/>
          <w:marBottom w:val="0"/>
          <w:divBdr>
            <w:top w:val="none" w:sz="0" w:space="0" w:color="auto"/>
            <w:left w:val="none" w:sz="0" w:space="0" w:color="auto"/>
            <w:bottom w:val="none" w:sz="0" w:space="0" w:color="auto"/>
            <w:right w:val="none" w:sz="0" w:space="0" w:color="auto"/>
          </w:divBdr>
        </w:div>
        <w:div w:id="1696730823">
          <w:marLeft w:val="0"/>
          <w:marRight w:val="0"/>
          <w:marTop w:val="0"/>
          <w:marBottom w:val="45"/>
          <w:divBdr>
            <w:top w:val="none" w:sz="0" w:space="0" w:color="auto"/>
            <w:left w:val="none" w:sz="0" w:space="0" w:color="auto"/>
            <w:bottom w:val="none" w:sz="0" w:space="0" w:color="auto"/>
            <w:right w:val="none" w:sz="0" w:space="0" w:color="auto"/>
          </w:divBdr>
        </w:div>
      </w:divsChild>
    </w:div>
    <w:div w:id="278266434">
      <w:bodyDiv w:val="1"/>
      <w:marLeft w:val="0"/>
      <w:marRight w:val="0"/>
      <w:marTop w:val="0"/>
      <w:marBottom w:val="0"/>
      <w:divBdr>
        <w:top w:val="none" w:sz="0" w:space="0" w:color="auto"/>
        <w:left w:val="none" w:sz="0" w:space="0" w:color="auto"/>
        <w:bottom w:val="none" w:sz="0" w:space="0" w:color="auto"/>
        <w:right w:val="none" w:sz="0" w:space="0" w:color="auto"/>
      </w:divBdr>
      <w:divsChild>
        <w:div w:id="1229420964">
          <w:marLeft w:val="0"/>
          <w:marRight w:val="0"/>
          <w:marTop w:val="0"/>
          <w:marBottom w:val="150"/>
          <w:divBdr>
            <w:top w:val="none" w:sz="0" w:space="0" w:color="auto"/>
            <w:left w:val="none" w:sz="0" w:space="0" w:color="auto"/>
            <w:bottom w:val="none" w:sz="0" w:space="0" w:color="auto"/>
            <w:right w:val="none" w:sz="0" w:space="0" w:color="auto"/>
          </w:divBdr>
        </w:div>
        <w:div w:id="1905722912">
          <w:marLeft w:val="0"/>
          <w:marRight w:val="0"/>
          <w:marTop w:val="0"/>
          <w:marBottom w:val="0"/>
          <w:divBdr>
            <w:top w:val="none" w:sz="0" w:space="0" w:color="auto"/>
            <w:left w:val="none" w:sz="0" w:space="0" w:color="auto"/>
            <w:bottom w:val="none" w:sz="0" w:space="0" w:color="auto"/>
            <w:right w:val="none" w:sz="0" w:space="0" w:color="auto"/>
          </w:divBdr>
          <w:divsChild>
            <w:div w:id="840510253">
              <w:marLeft w:val="0"/>
              <w:marRight w:val="0"/>
              <w:marTop w:val="0"/>
              <w:marBottom w:val="0"/>
              <w:divBdr>
                <w:top w:val="none" w:sz="0" w:space="0" w:color="auto"/>
                <w:left w:val="none" w:sz="0" w:space="0" w:color="auto"/>
                <w:bottom w:val="none" w:sz="0" w:space="0" w:color="auto"/>
                <w:right w:val="none" w:sz="0" w:space="0" w:color="auto"/>
              </w:divBdr>
            </w:div>
          </w:divsChild>
        </w:div>
        <w:div w:id="1922711532">
          <w:marLeft w:val="0"/>
          <w:marRight w:val="0"/>
          <w:marTop w:val="0"/>
          <w:marBottom w:val="150"/>
          <w:divBdr>
            <w:top w:val="none" w:sz="0" w:space="0" w:color="auto"/>
            <w:left w:val="none" w:sz="0" w:space="0" w:color="auto"/>
            <w:bottom w:val="none" w:sz="0" w:space="0" w:color="auto"/>
            <w:right w:val="none" w:sz="0" w:space="0" w:color="auto"/>
          </w:divBdr>
          <w:divsChild>
            <w:div w:id="12458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18730">
      <w:bodyDiv w:val="1"/>
      <w:marLeft w:val="0"/>
      <w:marRight w:val="0"/>
      <w:marTop w:val="0"/>
      <w:marBottom w:val="0"/>
      <w:divBdr>
        <w:top w:val="none" w:sz="0" w:space="0" w:color="auto"/>
        <w:left w:val="none" w:sz="0" w:space="0" w:color="auto"/>
        <w:bottom w:val="none" w:sz="0" w:space="0" w:color="auto"/>
        <w:right w:val="none" w:sz="0" w:space="0" w:color="auto"/>
      </w:divBdr>
    </w:div>
    <w:div w:id="278530204">
      <w:bodyDiv w:val="1"/>
      <w:marLeft w:val="0"/>
      <w:marRight w:val="0"/>
      <w:marTop w:val="0"/>
      <w:marBottom w:val="0"/>
      <w:divBdr>
        <w:top w:val="none" w:sz="0" w:space="0" w:color="auto"/>
        <w:left w:val="none" w:sz="0" w:space="0" w:color="auto"/>
        <w:bottom w:val="none" w:sz="0" w:space="0" w:color="auto"/>
        <w:right w:val="none" w:sz="0" w:space="0" w:color="auto"/>
      </w:divBdr>
      <w:divsChild>
        <w:div w:id="324171221">
          <w:marLeft w:val="0"/>
          <w:marRight w:val="0"/>
          <w:marTop w:val="0"/>
          <w:marBottom w:val="0"/>
          <w:divBdr>
            <w:top w:val="none" w:sz="0" w:space="0" w:color="auto"/>
            <w:left w:val="none" w:sz="0" w:space="0" w:color="auto"/>
            <w:bottom w:val="none" w:sz="0" w:space="0" w:color="auto"/>
            <w:right w:val="none" w:sz="0" w:space="0" w:color="auto"/>
          </w:divBdr>
          <w:divsChild>
            <w:div w:id="744255276">
              <w:marLeft w:val="0"/>
              <w:marRight w:val="0"/>
              <w:marTop w:val="0"/>
              <w:marBottom w:val="0"/>
              <w:divBdr>
                <w:top w:val="none" w:sz="0" w:space="0" w:color="auto"/>
                <w:left w:val="none" w:sz="0" w:space="0" w:color="auto"/>
                <w:bottom w:val="none" w:sz="0" w:space="0" w:color="auto"/>
                <w:right w:val="none" w:sz="0" w:space="0" w:color="auto"/>
              </w:divBdr>
              <w:divsChild>
                <w:div w:id="2132505092">
                  <w:marLeft w:val="0"/>
                  <w:marRight w:val="0"/>
                  <w:marTop w:val="0"/>
                  <w:marBottom w:val="0"/>
                  <w:divBdr>
                    <w:top w:val="none" w:sz="0" w:space="0" w:color="auto"/>
                    <w:left w:val="none" w:sz="0" w:space="0" w:color="auto"/>
                    <w:bottom w:val="none" w:sz="0" w:space="0" w:color="auto"/>
                    <w:right w:val="none" w:sz="0" w:space="0" w:color="auto"/>
                  </w:divBdr>
                  <w:divsChild>
                    <w:div w:id="425738358">
                      <w:marLeft w:val="0"/>
                      <w:marRight w:val="0"/>
                      <w:marTop w:val="0"/>
                      <w:marBottom w:val="0"/>
                      <w:divBdr>
                        <w:top w:val="none" w:sz="0" w:space="0" w:color="auto"/>
                        <w:left w:val="none" w:sz="0" w:space="0" w:color="auto"/>
                        <w:bottom w:val="none" w:sz="0" w:space="0" w:color="auto"/>
                        <w:right w:val="none" w:sz="0" w:space="0" w:color="auto"/>
                      </w:divBdr>
                      <w:divsChild>
                        <w:div w:id="9504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605127">
      <w:bodyDiv w:val="1"/>
      <w:marLeft w:val="0"/>
      <w:marRight w:val="0"/>
      <w:marTop w:val="0"/>
      <w:marBottom w:val="0"/>
      <w:divBdr>
        <w:top w:val="none" w:sz="0" w:space="0" w:color="auto"/>
        <w:left w:val="none" w:sz="0" w:space="0" w:color="auto"/>
        <w:bottom w:val="none" w:sz="0" w:space="0" w:color="auto"/>
        <w:right w:val="none" w:sz="0" w:space="0" w:color="auto"/>
      </w:divBdr>
    </w:div>
    <w:div w:id="278727559">
      <w:bodyDiv w:val="1"/>
      <w:marLeft w:val="0"/>
      <w:marRight w:val="0"/>
      <w:marTop w:val="0"/>
      <w:marBottom w:val="0"/>
      <w:divBdr>
        <w:top w:val="none" w:sz="0" w:space="0" w:color="auto"/>
        <w:left w:val="none" w:sz="0" w:space="0" w:color="auto"/>
        <w:bottom w:val="none" w:sz="0" w:space="0" w:color="auto"/>
        <w:right w:val="none" w:sz="0" w:space="0" w:color="auto"/>
      </w:divBdr>
      <w:divsChild>
        <w:div w:id="1409615819">
          <w:marLeft w:val="0"/>
          <w:marRight w:val="0"/>
          <w:marTop w:val="0"/>
          <w:marBottom w:val="0"/>
          <w:divBdr>
            <w:top w:val="none" w:sz="0" w:space="0" w:color="auto"/>
            <w:left w:val="none" w:sz="0" w:space="0" w:color="auto"/>
            <w:bottom w:val="none" w:sz="0" w:space="0" w:color="auto"/>
            <w:right w:val="none" w:sz="0" w:space="0" w:color="auto"/>
          </w:divBdr>
          <w:divsChild>
            <w:div w:id="5520841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8952935">
      <w:bodyDiv w:val="1"/>
      <w:marLeft w:val="0"/>
      <w:marRight w:val="0"/>
      <w:marTop w:val="0"/>
      <w:marBottom w:val="0"/>
      <w:divBdr>
        <w:top w:val="none" w:sz="0" w:space="0" w:color="auto"/>
        <w:left w:val="none" w:sz="0" w:space="0" w:color="auto"/>
        <w:bottom w:val="none" w:sz="0" w:space="0" w:color="auto"/>
        <w:right w:val="none" w:sz="0" w:space="0" w:color="auto"/>
      </w:divBdr>
    </w:div>
    <w:div w:id="279386320">
      <w:bodyDiv w:val="1"/>
      <w:marLeft w:val="0"/>
      <w:marRight w:val="0"/>
      <w:marTop w:val="0"/>
      <w:marBottom w:val="0"/>
      <w:divBdr>
        <w:top w:val="none" w:sz="0" w:space="0" w:color="auto"/>
        <w:left w:val="none" w:sz="0" w:space="0" w:color="auto"/>
        <w:bottom w:val="none" w:sz="0" w:space="0" w:color="auto"/>
        <w:right w:val="none" w:sz="0" w:space="0" w:color="auto"/>
      </w:divBdr>
      <w:divsChild>
        <w:div w:id="1208647202">
          <w:marLeft w:val="0"/>
          <w:marRight w:val="0"/>
          <w:marTop w:val="0"/>
          <w:marBottom w:val="0"/>
          <w:divBdr>
            <w:top w:val="none" w:sz="0" w:space="0" w:color="auto"/>
            <w:left w:val="none" w:sz="0" w:space="0" w:color="auto"/>
            <w:bottom w:val="none" w:sz="0" w:space="0" w:color="auto"/>
            <w:right w:val="none" w:sz="0" w:space="0" w:color="auto"/>
          </w:divBdr>
          <w:divsChild>
            <w:div w:id="1010257707">
              <w:marLeft w:val="0"/>
              <w:marRight w:val="0"/>
              <w:marTop w:val="0"/>
              <w:marBottom w:val="0"/>
              <w:divBdr>
                <w:top w:val="none" w:sz="0" w:space="0" w:color="auto"/>
                <w:left w:val="none" w:sz="0" w:space="0" w:color="auto"/>
                <w:bottom w:val="none" w:sz="0" w:space="0" w:color="auto"/>
                <w:right w:val="none" w:sz="0" w:space="0" w:color="auto"/>
              </w:divBdr>
              <w:divsChild>
                <w:div w:id="1632393667">
                  <w:marLeft w:val="0"/>
                  <w:marRight w:val="0"/>
                  <w:marTop w:val="0"/>
                  <w:marBottom w:val="0"/>
                  <w:divBdr>
                    <w:top w:val="none" w:sz="0" w:space="0" w:color="auto"/>
                    <w:left w:val="none" w:sz="0" w:space="0" w:color="auto"/>
                    <w:bottom w:val="none" w:sz="0" w:space="0" w:color="auto"/>
                    <w:right w:val="none" w:sz="0" w:space="0" w:color="auto"/>
                  </w:divBdr>
                  <w:divsChild>
                    <w:div w:id="824123987">
                      <w:marLeft w:val="0"/>
                      <w:marRight w:val="0"/>
                      <w:marTop w:val="0"/>
                      <w:marBottom w:val="0"/>
                      <w:divBdr>
                        <w:top w:val="none" w:sz="0" w:space="0" w:color="auto"/>
                        <w:left w:val="none" w:sz="0" w:space="0" w:color="auto"/>
                        <w:bottom w:val="none" w:sz="0" w:space="0" w:color="auto"/>
                        <w:right w:val="none" w:sz="0" w:space="0" w:color="auto"/>
                      </w:divBdr>
                      <w:divsChild>
                        <w:div w:id="2114009550">
                          <w:marLeft w:val="0"/>
                          <w:marRight w:val="0"/>
                          <w:marTop w:val="0"/>
                          <w:marBottom w:val="0"/>
                          <w:divBdr>
                            <w:top w:val="none" w:sz="0" w:space="0" w:color="auto"/>
                            <w:left w:val="none" w:sz="0" w:space="0" w:color="auto"/>
                            <w:bottom w:val="none" w:sz="0" w:space="0" w:color="auto"/>
                            <w:right w:val="none" w:sz="0" w:space="0" w:color="auto"/>
                          </w:divBdr>
                          <w:divsChild>
                            <w:div w:id="1105803114">
                              <w:marLeft w:val="0"/>
                              <w:marRight w:val="0"/>
                              <w:marTop w:val="0"/>
                              <w:marBottom w:val="0"/>
                              <w:divBdr>
                                <w:top w:val="none" w:sz="0" w:space="0" w:color="auto"/>
                                <w:left w:val="none" w:sz="0" w:space="0" w:color="auto"/>
                                <w:bottom w:val="none" w:sz="0" w:space="0" w:color="auto"/>
                                <w:right w:val="none" w:sz="0" w:space="0" w:color="auto"/>
                              </w:divBdr>
                              <w:divsChild>
                                <w:div w:id="1234050128">
                                  <w:marLeft w:val="0"/>
                                  <w:marRight w:val="0"/>
                                  <w:marTop w:val="0"/>
                                  <w:marBottom w:val="0"/>
                                  <w:divBdr>
                                    <w:top w:val="none" w:sz="0" w:space="0" w:color="auto"/>
                                    <w:left w:val="none" w:sz="0" w:space="0" w:color="auto"/>
                                    <w:bottom w:val="none" w:sz="0" w:space="0" w:color="auto"/>
                                    <w:right w:val="none" w:sz="0" w:space="0" w:color="auto"/>
                                  </w:divBdr>
                                  <w:divsChild>
                                    <w:div w:id="2081906603">
                                      <w:marLeft w:val="0"/>
                                      <w:marRight w:val="0"/>
                                      <w:marTop w:val="0"/>
                                      <w:marBottom w:val="0"/>
                                      <w:divBdr>
                                        <w:top w:val="none" w:sz="0" w:space="0" w:color="auto"/>
                                        <w:left w:val="none" w:sz="0" w:space="0" w:color="auto"/>
                                        <w:bottom w:val="none" w:sz="0" w:space="0" w:color="auto"/>
                                        <w:right w:val="none" w:sz="0" w:space="0" w:color="auto"/>
                                      </w:divBdr>
                                      <w:divsChild>
                                        <w:div w:id="144534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801326">
      <w:bodyDiv w:val="1"/>
      <w:marLeft w:val="0"/>
      <w:marRight w:val="0"/>
      <w:marTop w:val="0"/>
      <w:marBottom w:val="0"/>
      <w:divBdr>
        <w:top w:val="none" w:sz="0" w:space="0" w:color="auto"/>
        <w:left w:val="none" w:sz="0" w:space="0" w:color="auto"/>
        <w:bottom w:val="none" w:sz="0" w:space="0" w:color="auto"/>
        <w:right w:val="none" w:sz="0" w:space="0" w:color="auto"/>
      </w:divBdr>
      <w:divsChild>
        <w:div w:id="581067326">
          <w:marLeft w:val="0"/>
          <w:marRight w:val="0"/>
          <w:marTop w:val="0"/>
          <w:marBottom w:val="0"/>
          <w:divBdr>
            <w:top w:val="none" w:sz="0" w:space="0" w:color="auto"/>
            <w:left w:val="none" w:sz="0" w:space="0" w:color="auto"/>
            <w:bottom w:val="none" w:sz="0" w:space="0" w:color="auto"/>
            <w:right w:val="none" w:sz="0" w:space="0" w:color="auto"/>
          </w:divBdr>
          <w:divsChild>
            <w:div w:id="2091652362">
              <w:marLeft w:val="0"/>
              <w:marRight w:val="0"/>
              <w:marTop w:val="0"/>
              <w:marBottom w:val="0"/>
              <w:divBdr>
                <w:top w:val="none" w:sz="0" w:space="0" w:color="auto"/>
                <w:left w:val="none" w:sz="0" w:space="0" w:color="auto"/>
                <w:bottom w:val="none" w:sz="0" w:space="0" w:color="auto"/>
                <w:right w:val="none" w:sz="0" w:space="0" w:color="auto"/>
              </w:divBdr>
              <w:divsChild>
                <w:div w:id="687217729">
                  <w:marLeft w:val="0"/>
                  <w:marRight w:val="0"/>
                  <w:marTop w:val="0"/>
                  <w:marBottom w:val="0"/>
                  <w:divBdr>
                    <w:top w:val="none" w:sz="0" w:space="0" w:color="auto"/>
                    <w:left w:val="none" w:sz="0" w:space="0" w:color="auto"/>
                    <w:bottom w:val="none" w:sz="0" w:space="0" w:color="auto"/>
                    <w:right w:val="none" w:sz="0" w:space="0" w:color="auto"/>
                  </w:divBdr>
                  <w:divsChild>
                    <w:div w:id="741827875">
                      <w:marLeft w:val="0"/>
                      <w:marRight w:val="0"/>
                      <w:marTop w:val="0"/>
                      <w:marBottom w:val="0"/>
                      <w:divBdr>
                        <w:top w:val="none" w:sz="0" w:space="0" w:color="auto"/>
                        <w:left w:val="none" w:sz="0" w:space="0" w:color="auto"/>
                        <w:bottom w:val="none" w:sz="0" w:space="0" w:color="auto"/>
                        <w:right w:val="none" w:sz="0" w:space="0" w:color="auto"/>
                      </w:divBdr>
                      <w:divsChild>
                        <w:div w:id="1337346988">
                          <w:marLeft w:val="0"/>
                          <w:marRight w:val="0"/>
                          <w:marTop w:val="0"/>
                          <w:marBottom w:val="0"/>
                          <w:divBdr>
                            <w:top w:val="none" w:sz="0" w:space="0" w:color="auto"/>
                            <w:left w:val="none" w:sz="0" w:space="0" w:color="auto"/>
                            <w:bottom w:val="none" w:sz="0" w:space="0" w:color="auto"/>
                            <w:right w:val="none" w:sz="0" w:space="0" w:color="auto"/>
                          </w:divBdr>
                          <w:divsChild>
                            <w:div w:id="1313370255">
                              <w:marLeft w:val="0"/>
                              <w:marRight w:val="0"/>
                              <w:marTop w:val="0"/>
                              <w:marBottom w:val="0"/>
                              <w:divBdr>
                                <w:top w:val="none" w:sz="0" w:space="0" w:color="auto"/>
                                <w:left w:val="none" w:sz="0" w:space="0" w:color="auto"/>
                                <w:bottom w:val="none" w:sz="0" w:space="0" w:color="auto"/>
                                <w:right w:val="none" w:sz="0" w:space="0" w:color="auto"/>
                              </w:divBdr>
                              <w:divsChild>
                                <w:div w:id="412166422">
                                  <w:marLeft w:val="0"/>
                                  <w:marRight w:val="0"/>
                                  <w:marTop w:val="0"/>
                                  <w:marBottom w:val="0"/>
                                  <w:divBdr>
                                    <w:top w:val="none" w:sz="0" w:space="0" w:color="auto"/>
                                    <w:left w:val="none" w:sz="0" w:space="0" w:color="auto"/>
                                    <w:bottom w:val="none" w:sz="0" w:space="0" w:color="auto"/>
                                    <w:right w:val="none" w:sz="0" w:space="0" w:color="auto"/>
                                  </w:divBdr>
                                  <w:divsChild>
                                    <w:div w:id="3518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9922747">
      <w:bodyDiv w:val="1"/>
      <w:marLeft w:val="0"/>
      <w:marRight w:val="0"/>
      <w:marTop w:val="0"/>
      <w:marBottom w:val="0"/>
      <w:divBdr>
        <w:top w:val="none" w:sz="0" w:space="0" w:color="auto"/>
        <w:left w:val="none" w:sz="0" w:space="0" w:color="auto"/>
        <w:bottom w:val="none" w:sz="0" w:space="0" w:color="auto"/>
        <w:right w:val="none" w:sz="0" w:space="0" w:color="auto"/>
      </w:divBdr>
    </w:div>
    <w:div w:id="280041887">
      <w:bodyDiv w:val="1"/>
      <w:marLeft w:val="0"/>
      <w:marRight w:val="0"/>
      <w:marTop w:val="0"/>
      <w:marBottom w:val="0"/>
      <w:divBdr>
        <w:top w:val="none" w:sz="0" w:space="0" w:color="auto"/>
        <w:left w:val="none" w:sz="0" w:space="0" w:color="auto"/>
        <w:bottom w:val="none" w:sz="0" w:space="0" w:color="auto"/>
        <w:right w:val="none" w:sz="0" w:space="0" w:color="auto"/>
      </w:divBdr>
    </w:div>
    <w:div w:id="280454643">
      <w:bodyDiv w:val="1"/>
      <w:marLeft w:val="0"/>
      <w:marRight w:val="0"/>
      <w:marTop w:val="0"/>
      <w:marBottom w:val="0"/>
      <w:divBdr>
        <w:top w:val="none" w:sz="0" w:space="0" w:color="auto"/>
        <w:left w:val="none" w:sz="0" w:space="0" w:color="auto"/>
        <w:bottom w:val="none" w:sz="0" w:space="0" w:color="auto"/>
        <w:right w:val="none" w:sz="0" w:space="0" w:color="auto"/>
      </w:divBdr>
      <w:divsChild>
        <w:div w:id="1653214032">
          <w:marLeft w:val="0"/>
          <w:marRight w:val="0"/>
          <w:marTop w:val="0"/>
          <w:marBottom w:val="0"/>
          <w:divBdr>
            <w:top w:val="none" w:sz="0" w:space="0" w:color="auto"/>
            <w:left w:val="none" w:sz="0" w:space="0" w:color="auto"/>
            <w:bottom w:val="dotted" w:sz="6" w:space="4" w:color="DDDDDD"/>
            <w:right w:val="none" w:sz="0" w:space="0" w:color="auto"/>
          </w:divBdr>
        </w:div>
      </w:divsChild>
    </w:div>
    <w:div w:id="280458492">
      <w:bodyDiv w:val="1"/>
      <w:marLeft w:val="0"/>
      <w:marRight w:val="0"/>
      <w:marTop w:val="0"/>
      <w:marBottom w:val="0"/>
      <w:divBdr>
        <w:top w:val="none" w:sz="0" w:space="0" w:color="auto"/>
        <w:left w:val="none" w:sz="0" w:space="0" w:color="auto"/>
        <w:bottom w:val="none" w:sz="0" w:space="0" w:color="auto"/>
        <w:right w:val="none" w:sz="0" w:space="0" w:color="auto"/>
      </w:divBdr>
      <w:divsChild>
        <w:div w:id="885264612">
          <w:marLeft w:val="0"/>
          <w:marRight w:val="0"/>
          <w:marTop w:val="0"/>
          <w:marBottom w:val="0"/>
          <w:divBdr>
            <w:top w:val="none" w:sz="0" w:space="0" w:color="auto"/>
            <w:left w:val="none" w:sz="0" w:space="0" w:color="auto"/>
            <w:bottom w:val="none" w:sz="0" w:space="0" w:color="auto"/>
            <w:right w:val="none" w:sz="0" w:space="0" w:color="auto"/>
          </w:divBdr>
          <w:divsChild>
            <w:div w:id="1746295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0570925">
      <w:bodyDiv w:val="1"/>
      <w:marLeft w:val="0"/>
      <w:marRight w:val="0"/>
      <w:marTop w:val="0"/>
      <w:marBottom w:val="0"/>
      <w:divBdr>
        <w:top w:val="none" w:sz="0" w:space="0" w:color="auto"/>
        <w:left w:val="none" w:sz="0" w:space="0" w:color="auto"/>
        <w:bottom w:val="none" w:sz="0" w:space="0" w:color="auto"/>
        <w:right w:val="none" w:sz="0" w:space="0" w:color="auto"/>
      </w:divBdr>
    </w:div>
    <w:div w:id="280767494">
      <w:bodyDiv w:val="1"/>
      <w:marLeft w:val="0"/>
      <w:marRight w:val="0"/>
      <w:marTop w:val="0"/>
      <w:marBottom w:val="0"/>
      <w:divBdr>
        <w:top w:val="none" w:sz="0" w:space="0" w:color="auto"/>
        <w:left w:val="none" w:sz="0" w:space="0" w:color="auto"/>
        <w:bottom w:val="none" w:sz="0" w:space="0" w:color="auto"/>
        <w:right w:val="none" w:sz="0" w:space="0" w:color="auto"/>
      </w:divBdr>
      <w:divsChild>
        <w:div w:id="1698234455">
          <w:marLeft w:val="0"/>
          <w:marRight w:val="0"/>
          <w:marTop w:val="0"/>
          <w:marBottom w:val="150"/>
          <w:divBdr>
            <w:top w:val="none" w:sz="0" w:space="0" w:color="auto"/>
            <w:left w:val="none" w:sz="0" w:space="0" w:color="auto"/>
            <w:bottom w:val="none" w:sz="0" w:space="0" w:color="auto"/>
            <w:right w:val="none" w:sz="0" w:space="0" w:color="auto"/>
          </w:divBdr>
        </w:div>
      </w:divsChild>
    </w:div>
    <w:div w:id="281543530">
      <w:bodyDiv w:val="1"/>
      <w:marLeft w:val="0"/>
      <w:marRight w:val="0"/>
      <w:marTop w:val="0"/>
      <w:marBottom w:val="0"/>
      <w:divBdr>
        <w:top w:val="none" w:sz="0" w:space="0" w:color="auto"/>
        <w:left w:val="none" w:sz="0" w:space="0" w:color="auto"/>
        <w:bottom w:val="none" w:sz="0" w:space="0" w:color="auto"/>
        <w:right w:val="none" w:sz="0" w:space="0" w:color="auto"/>
      </w:divBdr>
      <w:divsChild>
        <w:div w:id="1732070502">
          <w:marLeft w:val="0"/>
          <w:marRight w:val="0"/>
          <w:marTop w:val="0"/>
          <w:marBottom w:val="0"/>
          <w:divBdr>
            <w:top w:val="none" w:sz="0" w:space="0" w:color="auto"/>
            <w:left w:val="none" w:sz="0" w:space="0" w:color="auto"/>
            <w:bottom w:val="none" w:sz="0" w:space="0" w:color="auto"/>
            <w:right w:val="none" w:sz="0" w:space="0" w:color="auto"/>
          </w:divBdr>
          <w:divsChild>
            <w:div w:id="12734370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1571207">
      <w:bodyDiv w:val="1"/>
      <w:marLeft w:val="0"/>
      <w:marRight w:val="0"/>
      <w:marTop w:val="0"/>
      <w:marBottom w:val="0"/>
      <w:divBdr>
        <w:top w:val="none" w:sz="0" w:space="0" w:color="auto"/>
        <w:left w:val="none" w:sz="0" w:space="0" w:color="auto"/>
        <w:bottom w:val="none" w:sz="0" w:space="0" w:color="auto"/>
        <w:right w:val="none" w:sz="0" w:space="0" w:color="auto"/>
      </w:divBdr>
      <w:divsChild>
        <w:div w:id="233202976">
          <w:marLeft w:val="0"/>
          <w:marRight w:val="0"/>
          <w:marTop w:val="0"/>
          <w:marBottom w:val="0"/>
          <w:divBdr>
            <w:top w:val="none" w:sz="0" w:space="0" w:color="auto"/>
            <w:left w:val="none" w:sz="0" w:space="0" w:color="auto"/>
            <w:bottom w:val="dotted" w:sz="6" w:space="4" w:color="DDDDDD"/>
            <w:right w:val="none" w:sz="0" w:space="0" w:color="auto"/>
          </w:divBdr>
        </w:div>
      </w:divsChild>
    </w:div>
    <w:div w:id="281619190">
      <w:bodyDiv w:val="1"/>
      <w:marLeft w:val="0"/>
      <w:marRight w:val="0"/>
      <w:marTop w:val="0"/>
      <w:marBottom w:val="0"/>
      <w:divBdr>
        <w:top w:val="none" w:sz="0" w:space="0" w:color="auto"/>
        <w:left w:val="none" w:sz="0" w:space="0" w:color="auto"/>
        <w:bottom w:val="none" w:sz="0" w:space="0" w:color="auto"/>
        <w:right w:val="none" w:sz="0" w:space="0" w:color="auto"/>
      </w:divBdr>
    </w:div>
    <w:div w:id="281884685">
      <w:bodyDiv w:val="1"/>
      <w:marLeft w:val="0"/>
      <w:marRight w:val="0"/>
      <w:marTop w:val="0"/>
      <w:marBottom w:val="0"/>
      <w:divBdr>
        <w:top w:val="none" w:sz="0" w:space="0" w:color="auto"/>
        <w:left w:val="none" w:sz="0" w:space="0" w:color="auto"/>
        <w:bottom w:val="none" w:sz="0" w:space="0" w:color="auto"/>
        <w:right w:val="none" w:sz="0" w:space="0" w:color="auto"/>
      </w:divBdr>
      <w:divsChild>
        <w:div w:id="451091435">
          <w:marLeft w:val="0"/>
          <w:marRight w:val="0"/>
          <w:marTop w:val="0"/>
          <w:marBottom w:val="0"/>
          <w:divBdr>
            <w:top w:val="none" w:sz="0" w:space="0" w:color="auto"/>
            <w:left w:val="none" w:sz="0" w:space="0" w:color="auto"/>
            <w:bottom w:val="dotted" w:sz="6" w:space="4" w:color="DDDDDD"/>
            <w:right w:val="none" w:sz="0" w:space="0" w:color="auto"/>
          </w:divBdr>
        </w:div>
      </w:divsChild>
    </w:div>
    <w:div w:id="281958665">
      <w:bodyDiv w:val="1"/>
      <w:marLeft w:val="0"/>
      <w:marRight w:val="0"/>
      <w:marTop w:val="0"/>
      <w:marBottom w:val="0"/>
      <w:divBdr>
        <w:top w:val="none" w:sz="0" w:space="0" w:color="auto"/>
        <w:left w:val="none" w:sz="0" w:space="0" w:color="auto"/>
        <w:bottom w:val="none" w:sz="0" w:space="0" w:color="auto"/>
        <w:right w:val="none" w:sz="0" w:space="0" w:color="auto"/>
      </w:divBdr>
      <w:divsChild>
        <w:div w:id="148913023">
          <w:marLeft w:val="0"/>
          <w:marRight w:val="0"/>
          <w:marTop w:val="0"/>
          <w:marBottom w:val="0"/>
          <w:divBdr>
            <w:top w:val="none" w:sz="0" w:space="0" w:color="auto"/>
            <w:left w:val="none" w:sz="0" w:space="0" w:color="auto"/>
            <w:bottom w:val="none" w:sz="0" w:space="0" w:color="auto"/>
            <w:right w:val="none" w:sz="0" w:space="0" w:color="auto"/>
          </w:divBdr>
        </w:div>
      </w:divsChild>
    </w:div>
    <w:div w:id="282153961">
      <w:bodyDiv w:val="1"/>
      <w:marLeft w:val="0"/>
      <w:marRight w:val="0"/>
      <w:marTop w:val="0"/>
      <w:marBottom w:val="0"/>
      <w:divBdr>
        <w:top w:val="none" w:sz="0" w:space="0" w:color="auto"/>
        <w:left w:val="none" w:sz="0" w:space="0" w:color="auto"/>
        <w:bottom w:val="none" w:sz="0" w:space="0" w:color="auto"/>
        <w:right w:val="none" w:sz="0" w:space="0" w:color="auto"/>
      </w:divBdr>
      <w:divsChild>
        <w:div w:id="436632445">
          <w:marLeft w:val="0"/>
          <w:marRight w:val="0"/>
          <w:marTop w:val="0"/>
          <w:marBottom w:val="0"/>
          <w:divBdr>
            <w:top w:val="none" w:sz="0" w:space="0" w:color="auto"/>
            <w:left w:val="none" w:sz="0" w:space="0" w:color="auto"/>
            <w:bottom w:val="none" w:sz="0" w:space="0" w:color="auto"/>
            <w:right w:val="none" w:sz="0" w:space="0" w:color="auto"/>
          </w:divBdr>
          <w:divsChild>
            <w:div w:id="734278673">
              <w:marLeft w:val="0"/>
              <w:marRight w:val="0"/>
              <w:marTop w:val="0"/>
              <w:marBottom w:val="0"/>
              <w:divBdr>
                <w:top w:val="none" w:sz="0" w:space="0" w:color="auto"/>
                <w:left w:val="none" w:sz="0" w:space="0" w:color="auto"/>
                <w:bottom w:val="none" w:sz="0" w:space="0" w:color="auto"/>
                <w:right w:val="none" w:sz="0" w:space="0" w:color="auto"/>
              </w:divBdr>
              <w:divsChild>
                <w:div w:id="2045867251">
                  <w:marLeft w:val="0"/>
                  <w:marRight w:val="0"/>
                  <w:marTop w:val="0"/>
                  <w:marBottom w:val="0"/>
                  <w:divBdr>
                    <w:top w:val="none" w:sz="0" w:space="0" w:color="auto"/>
                    <w:left w:val="none" w:sz="0" w:space="0" w:color="auto"/>
                    <w:bottom w:val="none" w:sz="0" w:space="0" w:color="auto"/>
                    <w:right w:val="none" w:sz="0" w:space="0" w:color="auto"/>
                  </w:divBdr>
                  <w:divsChild>
                    <w:div w:id="620065623">
                      <w:marLeft w:val="0"/>
                      <w:marRight w:val="0"/>
                      <w:marTop w:val="0"/>
                      <w:marBottom w:val="0"/>
                      <w:divBdr>
                        <w:top w:val="none" w:sz="0" w:space="0" w:color="auto"/>
                        <w:left w:val="none" w:sz="0" w:space="0" w:color="auto"/>
                        <w:bottom w:val="none" w:sz="0" w:space="0" w:color="auto"/>
                        <w:right w:val="none" w:sz="0" w:space="0" w:color="auto"/>
                      </w:divBdr>
                      <w:divsChild>
                        <w:div w:id="1171410316">
                          <w:marLeft w:val="0"/>
                          <w:marRight w:val="0"/>
                          <w:marTop w:val="0"/>
                          <w:marBottom w:val="0"/>
                          <w:divBdr>
                            <w:top w:val="none" w:sz="0" w:space="0" w:color="auto"/>
                            <w:left w:val="none" w:sz="0" w:space="0" w:color="auto"/>
                            <w:bottom w:val="none" w:sz="0" w:space="0" w:color="auto"/>
                            <w:right w:val="none" w:sz="0" w:space="0" w:color="auto"/>
                          </w:divBdr>
                          <w:divsChild>
                            <w:div w:id="960644610">
                              <w:marLeft w:val="0"/>
                              <w:marRight w:val="0"/>
                              <w:marTop w:val="0"/>
                              <w:marBottom w:val="0"/>
                              <w:divBdr>
                                <w:top w:val="none" w:sz="0" w:space="0" w:color="auto"/>
                                <w:left w:val="none" w:sz="0" w:space="0" w:color="auto"/>
                                <w:bottom w:val="none" w:sz="0" w:space="0" w:color="auto"/>
                                <w:right w:val="none" w:sz="0" w:space="0" w:color="auto"/>
                              </w:divBdr>
                              <w:divsChild>
                                <w:div w:id="42825671">
                                  <w:marLeft w:val="0"/>
                                  <w:marRight w:val="0"/>
                                  <w:marTop w:val="0"/>
                                  <w:marBottom w:val="0"/>
                                  <w:divBdr>
                                    <w:top w:val="none" w:sz="0" w:space="0" w:color="auto"/>
                                    <w:left w:val="none" w:sz="0" w:space="0" w:color="auto"/>
                                    <w:bottom w:val="none" w:sz="0" w:space="0" w:color="auto"/>
                                    <w:right w:val="none" w:sz="0" w:space="0" w:color="auto"/>
                                  </w:divBdr>
                                  <w:divsChild>
                                    <w:div w:id="2102678450">
                                      <w:marLeft w:val="0"/>
                                      <w:marRight w:val="0"/>
                                      <w:marTop w:val="0"/>
                                      <w:marBottom w:val="0"/>
                                      <w:divBdr>
                                        <w:top w:val="none" w:sz="0" w:space="0" w:color="auto"/>
                                        <w:left w:val="none" w:sz="0" w:space="0" w:color="auto"/>
                                        <w:bottom w:val="none" w:sz="0" w:space="0" w:color="auto"/>
                                        <w:right w:val="none" w:sz="0" w:space="0" w:color="auto"/>
                                      </w:divBdr>
                                      <w:divsChild>
                                        <w:div w:id="48920024">
                                          <w:marLeft w:val="0"/>
                                          <w:marRight w:val="0"/>
                                          <w:marTop w:val="0"/>
                                          <w:marBottom w:val="0"/>
                                          <w:divBdr>
                                            <w:top w:val="none" w:sz="0" w:space="0" w:color="auto"/>
                                            <w:left w:val="none" w:sz="0" w:space="0" w:color="auto"/>
                                            <w:bottom w:val="none" w:sz="0" w:space="0" w:color="auto"/>
                                            <w:right w:val="none" w:sz="0" w:space="0" w:color="auto"/>
                                          </w:divBdr>
                                          <w:divsChild>
                                            <w:div w:id="359210623">
                                              <w:marLeft w:val="0"/>
                                              <w:marRight w:val="0"/>
                                              <w:marTop w:val="0"/>
                                              <w:marBottom w:val="0"/>
                                              <w:divBdr>
                                                <w:top w:val="none" w:sz="0" w:space="0" w:color="auto"/>
                                                <w:left w:val="none" w:sz="0" w:space="0" w:color="auto"/>
                                                <w:bottom w:val="none" w:sz="0" w:space="0" w:color="auto"/>
                                                <w:right w:val="none" w:sz="0" w:space="0" w:color="auto"/>
                                              </w:divBdr>
                                            </w:div>
                                            <w:div w:id="498008256">
                                              <w:marLeft w:val="0"/>
                                              <w:marRight w:val="0"/>
                                              <w:marTop w:val="0"/>
                                              <w:marBottom w:val="0"/>
                                              <w:divBdr>
                                                <w:top w:val="none" w:sz="0" w:space="0" w:color="auto"/>
                                                <w:left w:val="none" w:sz="0" w:space="0" w:color="auto"/>
                                                <w:bottom w:val="none" w:sz="0" w:space="0" w:color="auto"/>
                                                <w:right w:val="none" w:sz="0" w:space="0" w:color="auto"/>
                                              </w:divBdr>
                                            </w:div>
                                            <w:div w:id="521550343">
                                              <w:marLeft w:val="0"/>
                                              <w:marRight w:val="0"/>
                                              <w:marTop w:val="0"/>
                                              <w:marBottom w:val="0"/>
                                              <w:divBdr>
                                                <w:top w:val="none" w:sz="0" w:space="0" w:color="auto"/>
                                                <w:left w:val="none" w:sz="0" w:space="0" w:color="auto"/>
                                                <w:bottom w:val="none" w:sz="0" w:space="0" w:color="auto"/>
                                                <w:right w:val="none" w:sz="0" w:space="0" w:color="auto"/>
                                              </w:divBdr>
                                            </w:div>
                                            <w:div w:id="646396536">
                                              <w:marLeft w:val="0"/>
                                              <w:marRight w:val="0"/>
                                              <w:marTop w:val="0"/>
                                              <w:marBottom w:val="0"/>
                                              <w:divBdr>
                                                <w:top w:val="none" w:sz="0" w:space="0" w:color="auto"/>
                                                <w:left w:val="none" w:sz="0" w:space="0" w:color="auto"/>
                                                <w:bottom w:val="none" w:sz="0" w:space="0" w:color="auto"/>
                                                <w:right w:val="none" w:sz="0" w:space="0" w:color="auto"/>
                                              </w:divBdr>
                                            </w:div>
                                            <w:div w:id="1129008543">
                                              <w:marLeft w:val="0"/>
                                              <w:marRight w:val="0"/>
                                              <w:marTop w:val="0"/>
                                              <w:marBottom w:val="0"/>
                                              <w:divBdr>
                                                <w:top w:val="none" w:sz="0" w:space="0" w:color="auto"/>
                                                <w:left w:val="none" w:sz="0" w:space="0" w:color="auto"/>
                                                <w:bottom w:val="none" w:sz="0" w:space="0" w:color="auto"/>
                                                <w:right w:val="none" w:sz="0" w:space="0" w:color="auto"/>
                                              </w:divBdr>
                                            </w:div>
                                            <w:div w:id="1133671792">
                                              <w:marLeft w:val="0"/>
                                              <w:marRight w:val="0"/>
                                              <w:marTop w:val="0"/>
                                              <w:marBottom w:val="0"/>
                                              <w:divBdr>
                                                <w:top w:val="none" w:sz="0" w:space="0" w:color="auto"/>
                                                <w:left w:val="none" w:sz="0" w:space="0" w:color="auto"/>
                                                <w:bottom w:val="none" w:sz="0" w:space="0" w:color="auto"/>
                                                <w:right w:val="none" w:sz="0" w:space="0" w:color="auto"/>
                                              </w:divBdr>
                                            </w:div>
                                            <w:div w:id="1167669475">
                                              <w:marLeft w:val="0"/>
                                              <w:marRight w:val="0"/>
                                              <w:marTop w:val="0"/>
                                              <w:marBottom w:val="0"/>
                                              <w:divBdr>
                                                <w:top w:val="none" w:sz="0" w:space="0" w:color="auto"/>
                                                <w:left w:val="none" w:sz="0" w:space="0" w:color="auto"/>
                                                <w:bottom w:val="none" w:sz="0" w:space="0" w:color="auto"/>
                                                <w:right w:val="none" w:sz="0" w:space="0" w:color="auto"/>
                                              </w:divBdr>
                                            </w:div>
                                            <w:div w:id="1226407058">
                                              <w:marLeft w:val="0"/>
                                              <w:marRight w:val="0"/>
                                              <w:marTop w:val="0"/>
                                              <w:marBottom w:val="0"/>
                                              <w:divBdr>
                                                <w:top w:val="none" w:sz="0" w:space="0" w:color="auto"/>
                                                <w:left w:val="none" w:sz="0" w:space="0" w:color="auto"/>
                                                <w:bottom w:val="none" w:sz="0" w:space="0" w:color="auto"/>
                                                <w:right w:val="none" w:sz="0" w:space="0" w:color="auto"/>
                                              </w:divBdr>
                                            </w:div>
                                            <w:div w:id="1768770721">
                                              <w:marLeft w:val="0"/>
                                              <w:marRight w:val="0"/>
                                              <w:marTop w:val="0"/>
                                              <w:marBottom w:val="0"/>
                                              <w:divBdr>
                                                <w:top w:val="none" w:sz="0" w:space="0" w:color="auto"/>
                                                <w:left w:val="none" w:sz="0" w:space="0" w:color="auto"/>
                                                <w:bottom w:val="none" w:sz="0" w:space="0" w:color="auto"/>
                                                <w:right w:val="none" w:sz="0" w:space="0" w:color="auto"/>
                                              </w:divBdr>
                                            </w:div>
                                            <w:div w:id="1824616255">
                                              <w:marLeft w:val="0"/>
                                              <w:marRight w:val="0"/>
                                              <w:marTop w:val="0"/>
                                              <w:marBottom w:val="0"/>
                                              <w:divBdr>
                                                <w:top w:val="none" w:sz="0" w:space="0" w:color="auto"/>
                                                <w:left w:val="none" w:sz="0" w:space="0" w:color="auto"/>
                                                <w:bottom w:val="none" w:sz="0" w:space="0" w:color="auto"/>
                                                <w:right w:val="none" w:sz="0" w:space="0" w:color="auto"/>
                                              </w:divBdr>
                                            </w:div>
                                            <w:div w:id="1830827030">
                                              <w:marLeft w:val="0"/>
                                              <w:marRight w:val="0"/>
                                              <w:marTop w:val="0"/>
                                              <w:marBottom w:val="0"/>
                                              <w:divBdr>
                                                <w:top w:val="none" w:sz="0" w:space="0" w:color="auto"/>
                                                <w:left w:val="none" w:sz="0" w:space="0" w:color="auto"/>
                                                <w:bottom w:val="none" w:sz="0" w:space="0" w:color="auto"/>
                                                <w:right w:val="none" w:sz="0" w:space="0" w:color="auto"/>
                                              </w:divBdr>
                                            </w:div>
                                            <w:div w:id="1945262791">
                                              <w:marLeft w:val="0"/>
                                              <w:marRight w:val="0"/>
                                              <w:marTop w:val="0"/>
                                              <w:marBottom w:val="0"/>
                                              <w:divBdr>
                                                <w:top w:val="none" w:sz="0" w:space="0" w:color="auto"/>
                                                <w:left w:val="none" w:sz="0" w:space="0" w:color="auto"/>
                                                <w:bottom w:val="none" w:sz="0" w:space="0" w:color="auto"/>
                                                <w:right w:val="none" w:sz="0" w:space="0" w:color="auto"/>
                                              </w:divBdr>
                                            </w:div>
                                            <w:div w:id="20747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348081">
      <w:bodyDiv w:val="1"/>
      <w:marLeft w:val="0"/>
      <w:marRight w:val="0"/>
      <w:marTop w:val="0"/>
      <w:marBottom w:val="0"/>
      <w:divBdr>
        <w:top w:val="none" w:sz="0" w:space="0" w:color="auto"/>
        <w:left w:val="none" w:sz="0" w:space="0" w:color="auto"/>
        <w:bottom w:val="none" w:sz="0" w:space="0" w:color="auto"/>
        <w:right w:val="none" w:sz="0" w:space="0" w:color="auto"/>
      </w:divBdr>
      <w:divsChild>
        <w:div w:id="456947751">
          <w:marLeft w:val="0"/>
          <w:marRight w:val="0"/>
          <w:marTop w:val="0"/>
          <w:marBottom w:val="150"/>
          <w:divBdr>
            <w:top w:val="none" w:sz="0" w:space="0" w:color="auto"/>
            <w:left w:val="none" w:sz="0" w:space="0" w:color="auto"/>
            <w:bottom w:val="none" w:sz="0" w:space="0" w:color="auto"/>
            <w:right w:val="none" w:sz="0" w:space="0" w:color="auto"/>
          </w:divBdr>
        </w:div>
      </w:divsChild>
    </w:div>
    <w:div w:id="282856238">
      <w:bodyDiv w:val="1"/>
      <w:marLeft w:val="0"/>
      <w:marRight w:val="0"/>
      <w:marTop w:val="0"/>
      <w:marBottom w:val="0"/>
      <w:divBdr>
        <w:top w:val="none" w:sz="0" w:space="0" w:color="auto"/>
        <w:left w:val="none" w:sz="0" w:space="0" w:color="auto"/>
        <w:bottom w:val="none" w:sz="0" w:space="0" w:color="auto"/>
        <w:right w:val="none" w:sz="0" w:space="0" w:color="auto"/>
      </w:divBdr>
      <w:divsChild>
        <w:div w:id="1353337381">
          <w:marLeft w:val="0"/>
          <w:marRight w:val="0"/>
          <w:marTop w:val="0"/>
          <w:marBottom w:val="0"/>
          <w:divBdr>
            <w:top w:val="none" w:sz="0" w:space="0" w:color="auto"/>
            <w:left w:val="none" w:sz="0" w:space="0" w:color="auto"/>
            <w:bottom w:val="none" w:sz="0" w:space="0" w:color="auto"/>
            <w:right w:val="none" w:sz="0" w:space="0" w:color="auto"/>
          </w:divBdr>
          <w:divsChild>
            <w:div w:id="193809458">
              <w:marLeft w:val="0"/>
              <w:marRight w:val="0"/>
              <w:marTop w:val="0"/>
              <w:marBottom w:val="150"/>
              <w:divBdr>
                <w:top w:val="none" w:sz="0" w:space="0" w:color="auto"/>
                <w:left w:val="none" w:sz="0" w:space="0" w:color="auto"/>
                <w:bottom w:val="none" w:sz="0" w:space="0" w:color="auto"/>
                <w:right w:val="none" w:sz="0" w:space="0" w:color="auto"/>
              </w:divBdr>
            </w:div>
            <w:div w:id="2080057189">
              <w:marLeft w:val="0"/>
              <w:marRight w:val="0"/>
              <w:marTop w:val="0"/>
              <w:marBottom w:val="0"/>
              <w:divBdr>
                <w:top w:val="none" w:sz="0" w:space="0" w:color="auto"/>
                <w:left w:val="none" w:sz="0" w:space="0" w:color="auto"/>
                <w:bottom w:val="none" w:sz="0" w:space="0" w:color="auto"/>
                <w:right w:val="none" w:sz="0" w:space="0" w:color="auto"/>
              </w:divBdr>
              <w:divsChild>
                <w:div w:id="17407819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6488287">
          <w:marLeft w:val="0"/>
          <w:marRight w:val="0"/>
          <w:marTop w:val="0"/>
          <w:marBottom w:val="150"/>
          <w:divBdr>
            <w:top w:val="none" w:sz="0" w:space="0" w:color="auto"/>
            <w:left w:val="none" w:sz="0" w:space="0" w:color="auto"/>
            <w:bottom w:val="none" w:sz="0" w:space="0" w:color="auto"/>
            <w:right w:val="none" w:sz="0" w:space="0" w:color="auto"/>
          </w:divBdr>
          <w:divsChild>
            <w:div w:id="1375425671">
              <w:marLeft w:val="0"/>
              <w:marRight w:val="0"/>
              <w:marTop w:val="0"/>
              <w:marBottom w:val="0"/>
              <w:divBdr>
                <w:top w:val="none" w:sz="0" w:space="0" w:color="auto"/>
                <w:left w:val="none" w:sz="0" w:space="0" w:color="auto"/>
                <w:bottom w:val="none" w:sz="0" w:space="0" w:color="auto"/>
                <w:right w:val="none" w:sz="0" w:space="0" w:color="auto"/>
              </w:divBdr>
              <w:divsChild>
                <w:div w:id="69049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928732">
      <w:bodyDiv w:val="1"/>
      <w:marLeft w:val="0"/>
      <w:marRight w:val="0"/>
      <w:marTop w:val="0"/>
      <w:marBottom w:val="0"/>
      <w:divBdr>
        <w:top w:val="none" w:sz="0" w:space="0" w:color="auto"/>
        <w:left w:val="none" w:sz="0" w:space="0" w:color="auto"/>
        <w:bottom w:val="none" w:sz="0" w:space="0" w:color="auto"/>
        <w:right w:val="none" w:sz="0" w:space="0" w:color="auto"/>
      </w:divBdr>
      <w:divsChild>
        <w:div w:id="673148779">
          <w:marLeft w:val="0"/>
          <w:marRight w:val="0"/>
          <w:marTop w:val="0"/>
          <w:marBottom w:val="0"/>
          <w:divBdr>
            <w:top w:val="none" w:sz="0" w:space="0" w:color="auto"/>
            <w:left w:val="none" w:sz="0" w:space="0" w:color="auto"/>
            <w:bottom w:val="none" w:sz="0" w:space="0" w:color="auto"/>
            <w:right w:val="none" w:sz="0" w:space="0" w:color="auto"/>
          </w:divBdr>
        </w:div>
      </w:divsChild>
    </w:div>
    <w:div w:id="282929934">
      <w:bodyDiv w:val="1"/>
      <w:marLeft w:val="0"/>
      <w:marRight w:val="0"/>
      <w:marTop w:val="0"/>
      <w:marBottom w:val="0"/>
      <w:divBdr>
        <w:top w:val="none" w:sz="0" w:space="0" w:color="auto"/>
        <w:left w:val="none" w:sz="0" w:space="0" w:color="auto"/>
        <w:bottom w:val="none" w:sz="0" w:space="0" w:color="auto"/>
        <w:right w:val="none" w:sz="0" w:space="0" w:color="auto"/>
      </w:divBdr>
      <w:divsChild>
        <w:div w:id="1756323570">
          <w:marLeft w:val="0"/>
          <w:marRight w:val="0"/>
          <w:marTop w:val="0"/>
          <w:marBottom w:val="0"/>
          <w:divBdr>
            <w:top w:val="none" w:sz="0" w:space="0" w:color="auto"/>
            <w:left w:val="none" w:sz="0" w:space="0" w:color="auto"/>
            <w:bottom w:val="none" w:sz="0" w:space="0" w:color="auto"/>
            <w:right w:val="none" w:sz="0" w:space="0" w:color="auto"/>
          </w:divBdr>
          <w:divsChild>
            <w:div w:id="1331719542">
              <w:marLeft w:val="0"/>
              <w:marRight w:val="0"/>
              <w:marTop w:val="0"/>
              <w:marBottom w:val="0"/>
              <w:divBdr>
                <w:top w:val="none" w:sz="0" w:space="0" w:color="auto"/>
                <w:left w:val="none" w:sz="0" w:space="0" w:color="auto"/>
                <w:bottom w:val="none" w:sz="0" w:space="0" w:color="auto"/>
                <w:right w:val="none" w:sz="0" w:space="0" w:color="auto"/>
              </w:divBdr>
              <w:divsChild>
                <w:div w:id="2092045325">
                  <w:marLeft w:val="0"/>
                  <w:marRight w:val="0"/>
                  <w:marTop w:val="0"/>
                  <w:marBottom w:val="0"/>
                  <w:divBdr>
                    <w:top w:val="none" w:sz="0" w:space="0" w:color="auto"/>
                    <w:left w:val="none" w:sz="0" w:space="0" w:color="auto"/>
                    <w:bottom w:val="none" w:sz="0" w:space="0" w:color="auto"/>
                    <w:right w:val="none" w:sz="0" w:space="0" w:color="auto"/>
                  </w:divBdr>
                  <w:divsChild>
                    <w:div w:id="629242752">
                      <w:marLeft w:val="0"/>
                      <w:marRight w:val="0"/>
                      <w:marTop w:val="0"/>
                      <w:marBottom w:val="0"/>
                      <w:divBdr>
                        <w:top w:val="none" w:sz="0" w:space="0" w:color="auto"/>
                        <w:left w:val="none" w:sz="0" w:space="0" w:color="auto"/>
                        <w:bottom w:val="none" w:sz="0" w:space="0" w:color="auto"/>
                        <w:right w:val="none" w:sz="0" w:space="0" w:color="auto"/>
                      </w:divBdr>
                      <w:divsChild>
                        <w:div w:id="1578443039">
                          <w:marLeft w:val="0"/>
                          <w:marRight w:val="0"/>
                          <w:marTop w:val="0"/>
                          <w:marBottom w:val="0"/>
                          <w:divBdr>
                            <w:top w:val="none" w:sz="0" w:space="0" w:color="auto"/>
                            <w:left w:val="none" w:sz="0" w:space="0" w:color="auto"/>
                            <w:bottom w:val="none" w:sz="0" w:space="0" w:color="auto"/>
                            <w:right w:val="none" w:sz="0" w:space="0" w:color="auto"/>
                          </w:divBdr>
                          <w:divsChild>
                            <w:div w:id="2028558955">
                              <w:marLeft w:val="0"/>
                              <w:marRight w:val="0"/>
                              <w:marTop w:val="0"/>
                              <w:marBottom w:val="0"/>
                              <w:divBdr>
                                <w:top w:val="none" w:sz="0" w:space="0" w:color="auto"/>
                                <w:left w:val="none" w:sz="0" w:space="0" w:color="auto"/>
                                <w:bottom w:val="none" w:sz="0" w:space="0" w:color="auto"/>
                                <w:right w:val="none" w:sz="0" w:space="0" w:color="auto"/>
                              </w:divBdr>
                              <w:divsChild>
                                <w:div w:id="791168542">
                                  <w:marLeft w:val="0"/>
                                  <w:marRight w:val="0"/>
                                  <w:marTop w:val="0"/>
                                  <w:marBottom w:val="0"/>
                                  <w:divBdr>
                                    <w:top w:val="none" w:sz="0" w:space="0" w:color="auto"/>
                                    <w:left w:val="none" w:sz="0" w:space="0" w:color="auto"/>
                                    <w:bottom w:val="none" w:sz="0" w:space="0" w:color="auto"/>
                                    <w:right w:val="none" w:sz="0" w:space="0" w:color="auto"/>
                                  </w:divBdr>
                                  <w:divsChild>
                                    <w:div w:id="20595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4578798">
      <w:bodyDiv w:val="1"/>
      <w:marLeft w:val="0"/>
      <w:marRight w:val="0"/>
      <w:marTop w:val="0"/>
      <w:marBottom w:val="0"/>
      <w:divBdr>
        <w:top w:val="none" w:sz="0" w:space="0" w:color="auto"/>
        <w:left w:val="none" w:sz="0" w:space="0" w:color="auto"/>
        <w:bottom w:val="none" w:sz="0" w:space="0" w:color="auto"/>
        <w:right w:val="none" w:sz="0" w:space="0" w:color="auto"/>
      </w:divBdr>
    </w:div>
    <w:div w:id="284778629">
      <w:bodyDiv w:val="1"/>
      <w:marLeft w:val="0"/>
      <w:marRight w:val="0"/>
      <w:marTop w:val="0"/>
      <w:marBottom w:val="0"/>
      <w:divBdr>
        <w:top w:val="none" w:sz="0" w:space="0" w:color="auto"/>
        <w:left w:val="none" w:sz="0" w:space="0" w:color="auto"/>
        <w:bottom w:val="none" w:sz="0" w:space="0" w:color="auto"/>
        <w:right w:val="none" w:sz="0" w:space="0" w:color="auto"/>
      </w:divBdr>
      <w:divsChild>
        <w:div w:id="2097288240">
          <w:marLeft w:val="0"/>
          <w:marRight w:val="0"/>
          <w:marTop w:val="0"/>
          <w:marBottom w:val="0"/>
          <w:divBdr>
            <w:top w:val="none" w:sz="0" w:space="0" w:color="auto"/>
            <w:left w:val="none" w:sz="0" w:space="0" w:color="auto"/>
            <w:bottom w:val="dotted" w:sz="6" w:space="4" w:color="DDDDDD"/>
            <w:right w:val="none" w:sz="0" w:space="0" w:color="auto"/>
          </w:divBdr>
        </w:div>
      </w:divsChild>
    </w:div>
    <w:div w:id="285358054">
      <w:bodyDiv w:val="1"/>
      <w:marLeft w:val="0"/>
      <w:marRight w:val="0"/>
      <w:marTop w:val="0"/>
      <w:marBottom w:val="0"/>
      <w:divBdr>
        <w:top w:val="none" w:sz="0" w:space="0" w:color="auto"/>
        <w:left w:val="none" w:sz="0" w:space="0" w:color="auto"/>
        <w:bottom w:val="none" w:sz="0" w:space="0" w:color="auto"/>
        <w:right w:val="none" w:sz="0" w:space="0" w:color="auto"/>
      </w:divBdr>
      <w:divsChild>
        <w:div w:id="205945510">
          <w:marLeft w:val="0"/>
          <w:marRight w:val="0"/>
          <w:marTop w:val="0"/>
          <w:marBottom w:val="0"/>
          <w:divBdr>
            <w:top w:val="none" w:sz="0" w:space="8" w:color="auto"/>
            <w:left w:val="none" w:sz="0" w:space="2" w:color="auto"/>
            <w:bottom w:val="single" w:sz="6" w:space="8" w:color="DDDDDD"/>
            <w:right w:val="none" w:sz="0" w:space="0" w:color="auto"/>
          </w:divBdr>
        </w:div>
        <w:div w:id="702248542">
          <w:marLeft w:val="0"/>
          <w:marRight w:val="0"/>
          <w:marTop w:val="150"/>
          <w:marBottom w:val="0"/>
          <w:divBdr>
            <w:top w:val="none" w:sz="0" w:space="0" w:color="auto"/>
            <w:left w:val="none" w:sz="0" w:space="0" w:color="auto"/>
            <w:bottom w:val="none" w:sz="0" w:space="0" w:color="auto"/>
            <w:right w:val="none" w:sz="0" w:space="0" w:color="auto"/>
          </w:divBdr>
          <w:divsChild>
            <w:div w:id="686255149">
              <w:marLeft w:val="0"/>
              <w:marRight w:val="150"/>
              <w:marTop w:val="0"/>
              <w:marBottom w:val="0"/>
              <w:divBdr>
                <w:top w:val="none" w:sz="0" w:space="0" w:color="auto"/>
                <w:left w:val="none" w:sz="0" w:space="0" w:color="auto"/>
                <w:bottom w:val="none" w:sz="0" w:space="0" w:color="auto"/>
                <w:right w:val="none" w:sz="0" w:space="0" w:color="auto"/>
              </w:divBdr>
              <w:divsChild>
                <w:div w:id="167793974">
                  <w:marLeft w:val="0"/>
                  <w:marRight w:val="0"/>
                  <w:marTop w:val="75"/>
                  <w:marBottom w:val="0"/>
                  <w:divBdr>
                    <w:top w:val="none" w:sz="0" w:space="0" w:color="auto"/>
                    <w:left w:val="none" w:sz="0" w:space="0" w:color="auto"/>
                    <w:bottom w:val="none" w:sz="0" w:space="0" w:color="auto"/>
                    <w:right w:val="none" w:sz="0" w:space="0" w:color="auto"/>
                  </w:divBdr>
                </w:div>
                <w:div w:id="443379445">
                  <w:marLeft w:val="-630"/>
                  <w:marRight w:val="0"/>
                  <w:marTop w:val="0"/>
                  <w:marBottom w:val="0"/>
                  <w:divBdr>
                    <w:top w:val="none" w:sz="0" w:space="0" w:color="auto"/>
                    <w:left w:val="none" w:sz="0" w:space="0" w:color="auto"/>
                    <w:bottom w:val="none" w:sz="0" w:space="0" w:color="auto"/>
                    <w:right w:val="none" w:sz="0" w:space="0" w:color="auto"/>
                  </w:divBdr>
                </w:div>
                <w:div w:id="1148397264">
                  <w:marLeft w:val="0"/>
                  <w:marRight w:val="0"/>
                  <w:marTop w:val="0"/>
                  <w:marBottom w:val="0"/>
                  <w:divBdr>
                    <w:top w:val="none" w:sz="0" w:space="0" w:color="auto"/>
                    <w:left w:val="none" w:sz="0" w:space="0" w:color="auto"/>
                    <w:bottom w:val="none" w:sz="0" w:space="0" w:color="auto"/>
                    <w:right w:val="none" w:sz="0" w:space="0" w:color="auto"/>
                  </w:divBdr>
                </w:div>
                <w:div w:id="155276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20714">
      <w:bodyDiv w:val="1"/>
      <w:marLeft w:val="0"/>
      <w:marRight w:val="0"/>
      <w:marTop w:val="0"/>
      <w:marBottom w:val="0"/>
      <w:divBdr>
        <w:top w:val="none" w:sz="0" w:space="0" w:color="auto"/>
        <w:left w:val="none" w:sz="0" w:space="0" w:color="auto"/>
        <w:bottom w:val="none" w:sz="0" w:space="0" w:color="auto"/>
        <w:right w:val="none" w:sz="0" w:space="0" w:color="auto"/>
      </w:divBdr>
      <w:divsChild>
        <w:div w:id="1859080802">
          <w:marLeft w:val="0"/>
          <w:marRight w:val="0"/>
          <w:marTop w:val="0"/>
          <w:marBottom w:val="0"/>
          <w:divBdr>
            <w:top w:val="none" w:sz="0" w:space="0" w:color="auto"/>
            <w:left w:val="none" w:sz="0" w:space="0" w:color="auto"/>
            <w:bottom w:val="none" w:sz="0" w:space="0" w:color="auto"/>
            <w:right w:val="none" w:sz="0" w:space="0" w:color="auto"/>
          </w:divBdr>
          <w:divsChild>
            <w:div w:id="1470396584">
              <w:marLeft w:val="0"/>
              <w:marRight w:val="0"/>
              <w:marTop w:val="0"/>
              <w:marBottom w:val="0"/>
              <w:divBdr>
                <w:top w:val="none" w:sz="0" w:space="0" w:color="auto"/>
                <w:left w:val="none" w:sz="0" w:space="0" w:color="auto"/>
                <w:bottom w:val="none" w:sz="0" w:space="0" w:color="auto"/>
                <w:right w:val="none" w:sz="0" w:space="0" w:color="auto"/>
              </w:divBdr>
              <w:divsChild>
                <w:div w:id="523135112">
                  <w:marLeft w:val="0"/>
                  <w:marRight w:val="0"/>
                  <w:marTop w:val="0"/>
                  <w:marBottom w:val="0"/>
                  <w:divBdr>
                    <w:top w:val="none" w:sz="0" w:space="0" w:color="auto"/>
                    <w:left w:val="none" w:sz="0" w:space="0" w:color="auto"/>
                    <w:bottom w:val="none" w:sz="0" w:space="0" w:color="auto"/>
                    <w:right w:val="none" w:sz="0" w:space="0" w:color="auto"/>
                  </w:divBdr>
                  <w:divsChild>
                    <w:div w:id="1225022428">
                      <w:marLeft w:val="0"/>
                      <w:marRight w:val="0"/>
                      <w:marTop w:val="0"/>
                      <w:marBottom w:val="0"/>
                      <w:divBdr>
                        <w:top w:val="none" w:sz="0" w:space="0" w:color="auto"/>
                        <w:left w:val="none" w:sz="0" w:space="0" w:color="auto"/>
                        <w:bottom w:val="none" w:sz="0" w:space="0" w:color="auto"/>
                        <w:right w:val="none" w:sz="0" w:space="0" w:color="auto"/>
                      </w:divBdr>
                      <w:divsChild>
                        <w:div w:id="539703048">
                          <w:marLeft w:val="0"/>
                          <w:marRight w:val="0"/>
                          <w:marTop w:val="0"/>
                          <w:marBottom w:val="0"/>
                          <w:divBdr>
                            <w:top w:val="none" w:sz="0" w:space="0" w:color="auto"/>
                            <w:left w:val="none" w:sz="0" w:space="0" w:color="auto"/>
                            <w:bottom w:val="none" w:sz="0" w:space="0" w:color="auto"/>
                            <w:right w:val="none" w:sz="0" w:space="0" w:color="auto"/>
                          </w:divBdr>
                          <w:divsChild>
                            <w:div w:id="1466968691">
                              <w:marLeft w:val="0"/>
                              <w:marRight w:val="0"/>
                              <w:marTop w:val="0"/>
                              <w:marBottom w:val="0"/>
                              <w:divBdr>
                                <w:top w:val="none" w:sz="0" w:space="0" w:color="auto"/>
                                <w:left w:val="none" w:sz="0" w:space="0" w:color="auto"/>
                                <w:bottom w:val="none" w:sz="0" w:space="0" w:color="auto"/>
                                <w:right w:val="none" w:sz="0" w:space="0" w:color="auto"/>
                              </w:divBdr>
                              <w:divsChild>
                                <w:div w:id="146166455">
                                  <w:marLeft w:val="0"/>
                                  <w:marRight w:val="0"/>
                                  <w:marTop w:val="0"/>
                                  <w:marBottom w:val="0"/>
                                  <w:divBdr>
                                    <w:top w:val="none" w:sz="0" w:space="0" w:color="auto"/>
                                    <w:left w:val="none" w:sz="0" w:space="0" w:color="auto"/>
                                    <w:bottom w:val="none" w:sz="0" w:space="0" w:color="auto"/>
                                    <w:right w:val="none" w:sz="0" w:space="0" w:color="auto"/>
                                  </w:divBdr>
                                  <w:divsChild>
                                    <w:div w:id="1257137076">
                                      <w:marLeft w:val="0"/>
                                      <w:marRight w:val="0"/>
                                      <w:marTop w:val="0"/>
                                      <w:marBottom w:val="0"/>
                                      <w:divBdr>
                                        <w:top w:val="none" w:sz="0" w:space="0" w:color="auto"/>
                                        <w:left w:val="none" w:sz="0" w:space="0" w:color="auto"/>
                                        <w:bottom w:val="none" w:sz="0" w:space="0" w:color="auto"/>
                                        <w:right w:val="none" w:sz="0" w:space="0" w:color="auto"/>
                                      </w:divBdr>
                                      <w:divsChild>
                                        <w:div w:id="5262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621256">
      <w:bodyDiv w:val="1"/>
      <w:marLeft w:val="0"/>
      <w:marRight w:val="0"/>
      <w:marTop w:val="0"/>
      <w:marBottom w:val="0"/>
      <w:divBdr>
        <w:top w:val="none" w:sz="0" w:space="0" w:color="auto"/>
        <w:left w:val="none" w:sz="0" w:space="0" w:color="auto"/>
        <w:bottom w:val="none" w:sz="0" w:space="0" w:color="auto"/>
        <w:right w:val="none" w:sz="0" w:space="0" w:color="auto"/>
      </w:divBdr>
      <w:divsChild>
        <w:div w:id="66657879">
          <w:marLeft w:val="0"/>
          <w:marRight w:val="0"/>
          <w:marTop w:val="0"/>
          <w:marBottom w:val="225"/>
          <w:divBdr>
            <w:top w:val="none" w:sz="0" w:space="0" w:color="auto"/>
            <w:left w:val="none" w:sz="0" w:space="0" w:color="auto"/>
            <w:bottom w:val="none" w:sz="0" w:space="0" w:color="auto"/>
            <w:right w:val="none" w:sz="0" w:space="0" w:color="auto"/>
          </w:divBdr>
        </w:div>
      </w:divsChild>
    </w:div>
    <w:div w:id="285745574">
      <w:bodyDiv w:val="1"/>
      <w:marLeft w:val="0"/>
      <w:marRight w:val="0"/>
      <w:marTop w:val="0"/>
      <w:marBottom w:val="0"/>
      <w:divBdr>
        <w:top w:val="none" w:sz="0" w:space="0" w:color="auto"/>
        <w:left w:val="none" w:sz="0" w:space="0" w:color="auto"/>
        <w:bottom w:val="none" w:sz="0" w:space="0" w:color="auto"/>
        <w:right w:val="none" w:sz="0" w:space="0" w:color="auto"/>
      </w:divBdr>
      <w:divsChild>
        <w:div w:id="208687663">
          <w:marLeft w:val="0"/>
          <w:marRight w:val="0"/>
          <w:marTop w:val="0"/>
          <w:marBottom w:val="0"/>
          <w:divBdr>
            <w:top w:val="none" w:sz="0" w:space="0" w:color="auto"/>
            <w:left w:val="none" w:sz="0" w:space="0" w:color="auto"/>
            <w:bottom w:val="none" w:sz="0" w:space="0" w:color="auto"/>
            <w:right w:val="none" w:sz="0" w:space="0" w:color="auto"/>
          </w:divBdr>
          <w:divsChild>
            <w:div w:id="718823908">
              <w:marLeft w:val="0"/>
              <w:marRight w:val="0"/>
              <w:marTop w:val="0"/>
              <w:marBottom w:val="300"/>
              <w:divBdr>
                <w:top w:val="none" w:sz="0" w:space="0" w:color="auto"/>
                <w:left w:val="none" w:sz="0" w:space="0" w:color="auto"/>
                <w:bottom w:val="single" w:sz="6" w:space="0" w:color="F1F1F1"/>
                <w:right w:val="none" w:sz="0" w:space="0" w:color="auto"/>
              </w:divBdr>
              <w:divsChild>
                <w:div w:id="10941352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8558288">
          <w:marLeft w:val="0"/>
          <w:marRight w:val="0"/>
          <w:marTop w:val="0"/>
          <w:marBottom w:val="0"/>
          <w:divBdr>
            <w:top w:val="none" w:sz="0" w:space="0" w:color="auto"/>
            <w:left w:val="none" w:sz="0" w:space="0" w:color="auto"/>
            <w:bottom w:val="none" w:sz="0" w:space="0" w:color="auto"/>
            <w:right w:val="none" w:sz="0" w:space="0" w:color="auto"/>
          </w:divBdr>
          <w:divsChild>
            <w:div w:id="2109426511">
              <w:marLeft w:val="0"/>
              <w:marRight w:val="0"/>
              <w:marTop w:val="0"/>
              <w:marBottom w:val="0"/>
              <w:divBdr>
                <w:top w:val="none" w:sz="0" w:space="0" w:color="auto"/>
                <w:left w:val="none" w:sz="0" w:space="0" w:color="auto"/>
                <w:bottom w:val="none" w:sz="0" w:space="0" w:color="auto"/>
                <w:right w:val="none" w:sz="0" w:space="0" w:color="auto"/>
              </w:divBdr>
              <w:divsChild>
                <w:div w:id="372080018">
                  <w:marLeft w:val="0"/>
                  <w:marRight w:val="0"/>
                  <w:marTop w:val="0"/>
                  <w:marBottom w:val="0"/>
                  <w:divBdr>
                    <w:top w:val="none" w:sz="0" w:space="0" w:color="auto"/>
                    <w:left w:val="none" w:sz="0" w:space="0" w:color="auto"/>
                    <w:bottom w:val="none" w:sz="0" w:space="0" w:color="auto"/>
                    <w:right w:val="none" w:sz="0" w:space="0" w:color="auto"/>
                  </w:divBdr>
                  <w:divsChild>
                    <w:div w:id="173542108">
                      <w:marLeft w:val="0"/>
                      <w:marRight w:val="0"/>
                      <w:marTop w:val="0"/>
                      <w:marBottom w:val="0"/>
                      <w:divBdr>
                        <w:top w:val="none" w:sz="0" w:space="0" w:color="auto"/>
                        <w:left w:val="none" w:sz="0" w:space="0" w:color="auto"/>
                        <w:bottom w:val="none" w:sz="0" w:space="0" w:color="auto"/>
                        <w:right w:val="none" w:sz="0" w:space="0" w:color="auto"/>
                      </w:divBdr>
                    </w:div>
                    <w:div w:id="1887446591">
                      <w:marLeft w:val="0"/>
                      <w:marRight w:val="0"/>
                      <w:marTop w:val="0"/>
                      <w:marBottom w:val="75"/>
                      <w:divBdr>
                        <w:top w:val="none" w:sz="0" w:space="0" w:color="auto"/>
                        <w:left w:val="none" w:sz="0" w:space="0" w:color="auto"/>
                        <w:bottom w:val="none" w:sz="0" w:space="0" w:color="auto"/>
                        <w:right w:val="none" w:sz="0" w:space="0" w:color="auto"/>
                      </w:divBdr>
                    </w:div>
                    <w:div w:id="2045517589">
                      <w:marLeft w:val="0"/>
                      <w:marRight w:val="0"/>
                      <w:marTop w:val="0"/>
                      <w:marBottom w:val="0"/>
                      <w:divBdr>
                        <w:top w:val="none" w:sz="0" w:space="0" w:color="auto"/>
                        <w:left w:val="none" w:sz="0" w:space="0" w:color="auto"/>
                        <w:bottom w:val="none" w:sz="0" w:space="0" w:color="auto"/>
                        <w:right w:val="none" w:sz="0" w:space="0" w:color="auto"/>
                      </w:divBdr>
                      <w:divsChild>
                        <w:div w:id="1471630017">
                          <w:marLeft w:val="0"/>
                          <w:marRight w:val="0"/>
                          <w:marTop w:val="0"/>
                          <w:marBottom w:val="0"/>
                          <w:divBdr>
                            <w:top w:val="none" w:sz="0" w:space="0" w:color="auto"/>
                            <w:left w:val="none" w:sz="0" w:space="0" w:color="auto"/>
                            <w:bottom w:val="none" w:sz="0" w:space="0" w:color="auto"/>
                            <w:right w:val="none" w:sz="0" w:space="0" w:color="auto"/>
                          </w:divBdr>
                          <w:divsChild>
                            <w:div w:id="16542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18230">
                      <w:marLeft w:val="0"/>
                      <w:marRight w:val="0"/>
                      <w:marTop w:val="0"/>
                      <w:marBottom w:val="300"/>
                      <w:divBdr>
                        <w:top w:val="none" w:sz="0" w:space="0" w:color="auto"/>
                        <w:left w:val="none" w:sz="0" w:space="0" w:color="auto"/>
                        <w:bottom w:val="none" w:sz="0" w:space="0" w:color="auto"/>
                        <w:right w:val="none" w:sz="0" w:space="0" w:color="auto"/>
                      </w:divBdr>
                      <w:divsChild>
                        <w:div w:id="11799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399618">
      <w:bodyDiv w:val="1"/>
      <w:marLeft w:val="0"/>
      <w:marRight w:val="0"/>
      <w:marTop w:val="0"/>
      <w:marBottom w:val="0"/>
      <w:divBdr>
        <w:top w:val="none" w:sz="0" w:space="0" w:color="auto"/>
        <w:left w:val="none" w:sz="0" w:space="0" w:color="auto"/>
        <w:bottom w:val="none" w:sz="0" w:space="0" w:color="auto"/>
        <w:right w:val="none" w:sz="0" w:space="0" w:color="auto"/>
      </w:divBdr>
    </w:div>
    <w:div w:id="286473236">
      <w:bodyDiv w:val="1"/>
      <w:marLeft w:val="0"/>
      <w:marRight w:val="0"/>
      <w:marTop w:val="0"/>
      <w:marBottom w:val="0"/>
      <w:divBdr>
        <w:top w:val="none" w:sz="0" w:space="0" w:color="auto"/>
        <w:left w:val="none" w:sz="0" w:space="0" w:color="auto"/>
        <w:bottom w:val="none" w:sz="0" w:space="0" w:color="auto"/>
        <w:right w:val="none" w:sz="0" w:space="0" w:color="auto"/>
      </w:divBdr>
      <w:divsChild>
        <w:div w:id="1489905565">
          <w:marLeft w:val="0"/>
          <w:marRight w:val="0"/>
          <w:marTop w:val="0"/>
          <w:marBottom w:val="150"/>
          <w:divBdr>
            <w:top w:val="none" w:sz="0" w:space="0" w:color="auto"/>
            <w:left w:val="none" w:sz="0" w:space="0" w:color="auto"/>
            <w:bottom w:val="none" w:sz="0" w:space="0" w:color="auto"/>
            <w:right w:val="none" w:sz="0" w:space="0" w:color="auto"/>
          </w:divBdr>
        </w:div>
        <w:div w:id="1822844415">
          <w:marLeft w:val="0"/>
          <w:marRight w:val="0"/>
          <w:marTop w:val="0"/>
          <w:marBottom w:val="0"/>
          <w:divBdr>
            <w:top w:val="none" w:sz="0" w:space="0" w:color="auto"/>
            <w:left w:val="none" w:sz="0" w:space="0" w:color="auto"/>
            <w:bottom w:val="none" w:sz="0" w:space="0" w:color="auto"/>
            <w:right w:val="none" w:sz="0" w:space="0" w:color="auto"/>
          </w:divBdr>
          <w:divsChild>
            <w:div w:id="1510824739">
              <w:marLeft w:val="0"/>
              <w:marRight w:val="0"/>
              <w:marTop w:val="225"/>
              <w:marBottom w:val="225"/>
              <w:divBdr>
                <w:top w:val="none" w:sz="0" w:space="0" w:color="auto"/>
                <w:left w:val="none" w:sz="0" w:space="0" w:color="auto"/>
                <w:bottom w:val="none" w:sz="0" w:space="0" w:color="auto"/>
                <w:right w:val="none" w:sz="0" w:space="0" w:color="auto"/>
              </w:divBdr>
            </w:div>
          </w:divsChild>
        </w:div>
        <w:div w:id="1938907669">
          <w:marLeft w:val="0"/>
          <w:marRight w:val="0"/>
          <w:marTop w:val="0"/>
          <w:marBottom w:val="150"/>
          <w:divBdr>
            <w:top w:val="none" w:sz="0" w:space="0" w:color="auto"/>
            <w:left w:val="none" w:sz="0" w:space="0" w:color="auto"/>
            <w:bottom w:val="none" w:sz="0" w:space="0" w:color="auto"/>
            <w:right w:val="none" w:sz="0" w:space="0" w:color="auto"/>
          </w:divBdr>
          <w:divsChild>
            <w:div w:id="664017444">
              <w:marLeft w:val="0"/>
              <w:marRight w:val="0"/>
              <w:marTop w:val="0"/>
              <w:marBottom w:val="0"/>
              <w:divBdr>
                <w:top w:val="none" w:sz="0" w:space="0" w:color="auto"/>
                <w:left w:val="none" w:sz="0" w:space="0" w:color="auto"/>
                <w:bottom w:val="none" w:sz="0" w:space="0" w:color="auto"/>
                <w:right w:val="none" w:sz="0" w:space="0" w:color="auto"/>
              </w:divBdr>
              <w:divsChild>
                <w:div w:id="89492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63481">
      <w:bodyDiv w:val="1"/>
      <w:marLeft w:val="0"/>
      <w:marRight w:val="0"/>
      <w:marTop w:val="0"/>
      <w:marBottom w:val="0"/>
      <w:divBdr>
        <w:top w:val="none" w:sz="0" w:space="0" w:color="auto"/>
        <w:left w:val="none" w:sz="0" w:space="0" w:color="auto"/>
        <w:bottom w:val="none" w:sz="0" w:space="0" w:color="auto"/>
        <w:right w:val="none" w:sz="0" w:space="0" w:color="auto"/>
      </w:divBdr>
      <w:divsChild>
        <w:div w:id="1368216068">
          <w:marLeft w:val="0"/>
          <w:marRight w:val="0"/>
          <w:marTop w:val="0"/>
          <w:marBottom w:val="0"/>
          <w:divBdr>
            <w:top w:val="none" w:sz="0" w:space="0" w:color="auto"/>
            <w:left w:val="none" w:sz="0" w:space="0" w:color="auto"/>
            <w:bottom w:val="none" w:sz="0" w:space="0" w:color="auto"/>
            <w:right w:val="none" w:sz="0" w:space="0" w:color="auto"/>
          </w:divBdr>
          <w:divsChild>
            <w:div w:id="884104731">
              <w:marLeft w:val="0"/>
              <w:marRight w:val="0"/>
              <w:marTop w:val="0"/>
              <w:marBottom w:val="0"/>
              <w:divBdr>
                <w:top w:val="none" w:sz="0" w:space="0" w:color="auto"/>
                <w:left w:val="none" w:sz="0" w:space="0" w:color="auto"/>
                <w:bottom w:val="none" w:sz="0" w:space="0" w:color="auto"/>
                <w:right w:val="none" w:sz="0" w:space="0" w:color="auto"/>
              </w:divBdr>
              <w:divsChild>
                <w:div w:id="616329392">
                  <w:marLeft w:val="0"/>
                  <w:marRight w:val="0"/>
                  <w:marTop w:val="0"/>
                  <w:marBottom w:val="0"/>
                  <w:divBdr>
                    <w:top w:val="none" w:sz="0" w:space="0" w:color="auto"/>
                    <w:left w:val="none" w:sz="0" w:space="0" w:color="auto"/>
                    <w:bottom w:val="none" w:sz="0" w:space="0" w:color="auto"/>
                    <w:right w:val="none" w:sz="0" w:space="0" w:color="auto"/>
                  </w:divBdr>
                  <w:divsChild>
                    <w:div w:id="341780163">
                      <w:marLeft w:val="0"/>
                      <w:marRight w:val="0"/>
                      <w:marTop w:val="0"/>
                      <w:marBottom w:val="0"/>
                      <w:divBdr>
                        <w:top w:val="none" w:sz="0" w:space="0" w:color="auto"/>
                        <w:left w:val="none" w:sz="0" w:space="0" w:color="auto"/>
                        <w:bottom w:val="none" w:sz="0" w:space="0" w:color="auto"/>
                        <w:right w:val="none" w:sz="0" w:space="0" w:color="auto"/>
                      </w:divBdr>
                      <w:divsChild>
                        <w:div w:id="94980659">
                          <w:marLeft w:val="0"/>
                          <w:marRight w:val="0"/>
                          <w:marTop w:val="225"/>
                          <w:marBottom w:val="150"/>
                          <w:divBdr>
                            <w:top w:val="none" w:sz="0" w:space="4" w:color="auto"/>
                            <w:left w:val="none" w:sz="0" w:space="0" w:color="auto"/>
                            <w:bottom w:val="single" w:sz="6" w:space="4" w:color="CECECE"/>
                            <w:right w:val="none" w:sz="0" w:space="0" w:color="auto"/>
                          </w:divBdr>
                          <w:divsChild>
                            <w:div w:id="83037248">
                              <w:marLeft w:val="0"/>
                              <w:marRight w:val="0"/>
                              <w:marTop w:val="0"/>
                              <w:marBottom w:val="0"/>
                              <w:divBdr>
                                <w:top w:val="none" w:sz="0" w:space="0" w:color="auto"/>
                                <w:left w:val="none" w:sz="0" w:space="0" w:color="auto"/>
                                <w:bottom w:val="none" w:sz="0" w:space="0" w:color="auto"/>
                                <w:right w:val="none" w:sz="0" w:space="0" w:color="auto"/>
                              </w:divBdr>
                              <w:divsChild>
                                <w:div w:id="2096855012">
                                  <w:marLeft w:val="0"/>
                                  <w:marRight w:val="0"/>
                                  <w:marTop w:val="0"/>
                                  <w:marBottom w:val="0"/>
                                  <w:divBdr>
                                    <w:top w:val="none" w:sz="0" w:space="0" w:color="auto"/>
                                    <w:left w:val="none" w:sz="0" w:space="0" w:color="auto"/>
                                    <w:bottom w:val="none" w:sz="0" w:space="0" w:color="auto"/>
                                    <w:right w:val="none" w:sz="0" w:space="0" w:color="auto"/>
                                  </w:divBdr>
                                  <w:divsChild>
                                    <w:div w:id="16809088">
                                      <w:marLeft w:val="0"/>
                                      <w:marRight w:val="135"/>
                                      <w:marTop w:val="0"/>
                                      <w:marBottom w:val="0"/>
                                      <w:divBdr>
                                        <w:top w:val="none" w:sz="0" w:space="0" w:color="auto"/>
                                        <w:left w:val="none" w:sz="0" w:space="0" w:color="auto"/>
                                        <w:bottom w:val="none" w:sz="0" w:space="0" w:color="auto"/>
                                        <w:right w:val="none" w:sz="0" w:space="0" w:color="auto"/>
                                      </w:divBdr>
                                    </w:div>
                                    <w:div w:id="20348381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085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792143">
              <w:marLeft w:val="0"/>
              <w:marRight w:val="0"/>
              <w:marTop w:val="0"/>
              <w:marBottom w:val="0"/>
              <w:divBdr>
                <w:top w:val="none" w:sz="0" w:space="0" w:color="auto"/>
                <w:left w:val="none" w:sz="0" w:space="0" w:color="auto"/>
                <w:bottom w:val="none" w:sz="0" w:space="0" w:color="auto"/>
                <w:right w:val="none" w:sz="0" w:space="0" w:color="auto"/>
              </w:divBdr>
            </w:div>
          </w:divsChild>
        </w:div>
        <w:div w:id="1781532054">
          <w:marLeft w:val="0"/>
          <w:marRight w:val="0"/>
          <w:marTop w:val="150"/>
          <w:marBottom w:val="0"/>
          <w:divBdr>
            <w:top w:val="none" w:sz="0" w:space="0" w:color="auto"/>
            <w:left w:val="none" w:sz="0" w:space="0" w:color="auto"/>
            <w:bottom w:val="none" w:sz="0" w:space="0" w:color="auto"/>
            <w:right w:val="none" w:sz="0" w:space="0" w:color="auto"/>
          </w:divBdr>
          <w:divsChild>
            <w:div w:id="803304662">
              <w:marLeft w:val="0"/>
              <w:marRight w:val="0"/>
              <w:marTop w:val="0"/>
              <w:marBottom w:val="0"/>
              <w:divBdr>
                <w:top w:val="none" w:sz="0" w:space="0" w:color="auto"/>
                <w:left w:val="none" w:sz="0" w:space="0" w:color="auto"/>
                <w:bottom w:val="none" w:sz="0" w:space="0" w:color="auto"/>
                <w:right w:val="none" w:sz="0" w:space="0" w:color="auto"/>
              </w:divBdr>
              <w:divsChild>
                <w:div w:id="20054322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937942">
      <w:bodyDiv w:val="1"/>
      <w:marLeft w:val="0"/>
      <w:marRight w:val="0"/>
      <w:marTop w:val="0"/>
      <w:marBottom w:val="0"/>
      <w:divBdr>
        <w:top w:val="none" w:sz="0" w:space="0" w:color="auto"/>
        <w:left w:val="none" w:sz="0" w:space="0" w:color="auto"/>
        <w:bottom w:val="none" w:sz="0" w:space="0" w:color="auto"/>
        <w:right w:val="none" w:sz="0" w:space="0" w:color="auto"/>
      </w:divBdr>
    </w:div>
    <w:div w:id="287323864">
      <w:bodyDiv w:val="1"/>
      <w:marLeft w:val="0"/>
      <w:marRight w:val="0"/>
      <w:marTop w:val="0"/>
      <w:marBottom w:val="0"/>
      <w:divBdr>
        <w:top w:val="none" w:sz="0" w:space="0" w:color="auto"/>
        <w:left w:val="none" w:sz="0" w:space="0" w:color="auto"/>
        <w:bottom w:val="none" w:sz="0" w:space="0" w:color="auto"/>
        <w:right w:val="none" w:sz="0" w:space="0" w:color="auto"/>
      </w:divBdr>
      <w:divsChild>
        <w:div w:id="282082343">
          <w:marLeft w:val="0"/>
          <w:marRight w:val="0"/>
          <w:marTop w:val="0"/>
          <w:marBottom w:val="150"/>
          <w:divBdr>
            <w:top w:val="none" w:sz="0" w:space="0" w:color="auto"/>
            <w:left w:val="none" w:sz="0" w:space="0" w:color="auto"/>
            <w:bottom w:val="none" w:sz="0" w:space="0" w:color="auto"/>
            <w:right w:val="none" w:sz="0" w:space="0" w:color="auto"/>
          </w:divBdr>
          <w:divsChild>
            <w:div w:id="1253706943">
              <w:marLeft w:val="0"/>
              <w:marRight w:val="0"/>
              <w:marTop w:val="0"/>
              <w:marBottom w:val="0"/>
              <w:divBdr>
                <w:top w:val="none" w:sz="0" w:space="0" w:color="auto"/>
                <w:left w:val="none" w:sz="0" w:space="0" w:color="auto"/>
                <w:bottom w:val="none" w:sz="0" w:space="0" w:color="auto"/>
                <w:right w:val="none" w:sz="0" w:space="0" w:color="auto"/>
              </w:divBdr>
              <w:divsChild>
                <w:div w:id="18094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7985">
          <w:marLeft w:val="0"/>
          <w:marRight w:val="0"/>
          <w:marTop w:val="0"/>
          <w:marBottom w:val="150"/>
          <w:divBdr>
            <w:top w:val="none" w:sz="0" w:space="0" w:color="auto"/>
            <w:left w:val="none" w:sz="0" w:space="0" w:color="auto"/>
            <w:bottom w:val="none" w:sz="0" w:space="0" w:color="auto"/>
            <w:right w:val="none" w:sz="0" w:space="0" w:color="auto"/>
          </w:divBdr>
        </w:div>
        <w:div w:id="983042686">
          <w:marLeft w:val="0"/>
          <w:marRight w:val="0"/>
          <w:marTop w:val="0"/>
          <w:marBottom w:val="0"/>
          <w:divBdr>
            <w:top w:val="none" w:sz="0" w:space="0" w:color="auto"/>
            <w:left w:val="none" w:sz="0" w:space="0" w:color="auto"/>
            <w:bottom w:val="none" w:sz="0" w:space="0" w:color="auto"/>
            <w:right w:val="none" w:sz="0" w:space="0" w:color="auto"/>
          </w:divBdr>
          <w:divsChild>
            <w:div w:id="11898330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87903521">
      <w:bodyDiv w:val="1"/>
      <w:marLeft w:val="0"/>
      <w:marRight w:val="0"/>
      <w:marTop w:val="0"/>
      <w:marBottom w:val="0"/>
      <w:divBdr>
        <w:top w:val="none" w:sz="0" w:space="0" w:color="auto"/>
        <w:left w:val="none" w:sz="0" w:space="0" w:color="auto"/>
        <w:bottom w:val="none" w:sz="0" w:space="0" w:color="auto"/>
        <w:right w:val="none" w:sz="0" w:space="0" w:color="auto"/>
      </w:divBdr>
      <w:divsChild>
        <w:div w:id="1639725494">
          <w:marLeft w:val="0"/>
          <w:marRight w:val="0"/>
          <w:marTop w:val="0"/>
          <w:marBottom w:val="0"/>
          <w:divBdr>
            <w:top w:val="none" w:sz="0" w:space="0" w:color="auto"/>
            <w:left w:val="none" w:sz="0" w:space="0" w:color="auto"/>
            <w:bottom w:val="dotted" w:sz="6" w:space="4" w:color="DDDDDD"/>
            <w:right w:val="none" w:sz="0" w:space="0" w:color="auto"/>
          </w:divBdr>
        </w:div>
      </w:divsChild>
    </w:div>
    <w:div w:id="288051763">
      <w:bodyDiv w:val="1"/>
      <w:marLeft w:val="0"/>
      <w:marRight w:val="0"/>
      <w:marTop w:val="0"/>
      <w:marBottom w:val="0"/>
      <w:divBdr>
        <w:top w:val="none" w:sz="0" w:space="0" w:color="auto"/>
        <w:left w:val="none" w:sz="0" w:space="0" w:color="auto"/>
        <w:bottom w:val="none" w:sz="0" w:space="0" w:color="auto"/>
        <w:right w:val="none" w:sz="0" w:space="0" w:color="auto"/>
      </w:divBdr>
      <w:divsChild>
        <w:div w:id="608513888">
          <w:marLeft w:val="0"/>
          <w:marRight w:val="0"/>
          <w:marTop w:val="0"/>
          <w:marBottom w:val="0"/>
          <w:divBdr>
            <w:top w:val="none" w:sz="0" w:space="0" w:color="auto"/>
            <w:left w:val="none" w:sz="0" w:space="0" w:color="auto"/>
            <w:bottom w:val="dotted" w:sz="6" w:space="4" w:color="DDDDDD"/>
            <w:right w:val="none" w:sz="0" w:space="0" w:color="auto"/>
          </w:divBdr>
        </w:div>
      </w:divsChild>
    </w:div>
    <w:div w:id="288559488">
      <w:bodyDiv w:val="1"/>
      <w:marLeft w:val="0"/>
      <w:marRight w:val="0"/>
      <w:marTop w:val="0"/>
      <w:marBottom w:val="0"/>
      <w:divBdr>
        <w:top w:val="none" w:sz="0" w:space="0" w:color="auto"/>
        <w:left w:val="none" w:sz="0" w:space="0" w:color="auto"/>
        <w:bottom w:val="none" w:sz="0" w:space="0" w:color="auto"/>
        <w:right w:val="none" w:sz="0" w:space="0" w:color="auto"/>
      </w:divBdr>
      <w:divsChild>
        <w:div w:id="2051957400">
          <w:marLeft w:val="0"/>
          <w:marRight w:val="0"/>
          <w:marTop w:val="0"/>
          <w:marBottom w:val="0"/>
          <w:divBdr>
            <w:top w:val="none" w:sz="0" w:space="0" w:color="auto"/>
            <w:left w:val="none" w:sz="0" w:space="0" w:color="auto"/>
            <w:bottom w:val="none" w:sz="0" w:space="0" w:color="auto"/>
            <w:right w:val="none" w:sz="0" w:space="0" w:color="auto"/>
          </w:divBdr>
          <w:divsChild>
            <w:div w:id="811942966">
              <w:marLeft w:val="0"/>
              <w:marRight w:val="0"/>
              <w:marTop w:val="0"/>
              <w:marBottom w:val="0"/>
              <w:divBdr>
                <w:top w:val="none" w:sz="0" w:space="0" w:color="auto"/>
                <w:left w:val="none" w:sz="0" w:space="0" w:color="auto"/>
                <w:bottom w:val="none" w:sz="0" w:space="0" w:color="auto"/>
                <w:right w:val="none" w:sz="0" w:space="0" w:color="auto"/>
              </w:divBdr>
              <w:divsChild>
                <w:div w:id="330062672">
                  <w:marLeft w:val="0"/>
                  <w:marRight w:val="0"/>
                  <w:marTop w:val="0"/>
                  <w:marBottom w:val="0"/>
                  <w:divBdr>
                    <w:top w:val="none" w:sz="0" w:space="0" w:color="auto"/>
                    <w:left w:val="none" w:sz="0" w:space="0" w:color="auto"/>
                    <w:bottom w:val="none" w:sz="0" w:space="0" w:color="auto"/>
                    <w:right w:val="none" w:sz="0" w:space="0" w:color="auto"/>
                  </w:divBdr>
                  <w:divsChild>
                    <w:div w:id="306319321">
                      <w:marLeft w:val="0"/>
                      <w:marRight w:val="0"/>
                      <w:marTop w:val="0"/>
                      <w:marBottom w:val="0"/>
                      <w:divBdr>
                        <w:top w:val="none" w:sz="0" w:space="0" w:color="auto"/>
                        <w:left w:val="none" w:sz="0" w:space="0" w:color="auto"/>
                        <w:bottom w:val="none" w:sz="0" w:space="0" w:color="auto"/>
                        <w:right w:val="none" w:sz="0" w:space="0" w:color="auto"/>
                      </w:divBdr>
                      <w:divsChild>
                        <w:div w:id="122189085">
                          <w:marLeft w:val="0"/>
                          <w:marRight w:val="0"/>
                          <w:marTop w:val="0"/>
                          <w:marBottom w:val="0"/>
                          <w:divBdr>
                            <w:top w:val="none" w:sz="0" w:space="0" w:color="auto"/>
                            <w:left w:val="none" w:sz="0" w:space="0" w:color="auto"/>
                            <w:bottom w:val="none" w:sz="0" w:space="0" w:color="auto"/>
                            <w:right w:val="none" w:sz="0" w:space="0" w:color="auto"/>
                          </w:divBdr>
                          <w:divsChild>
                            <w:div w:id="10505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824559">
      <w:bodyDiv w:val="1"/>
      <w:marLeft w:val="0"/>
      <w:marRight w:val="0"/>
      <w:marTop w:val="0"/>
      <w:marBottom w:val="0"/>
      <w:divBdr>
        <w:top w:val="none" w:sz="0" w:space="0" w:color="auto"/>
        <w:left w:val="none" w:sz="0" w:space="0" w:color="auto"/>
        <w:bottom w:val="none" w:sz="0" w:space="0" w:color="auto"/>
        <w:right w:val="none" w:sz="0" w:space="0" w:color="auto"/>
      </w:divBdr>
      <w:divsChild>
        <w:div w:id="1737701894">
          <w:marLeft w:val="0"/>
          <w:marRight w:val="0"/>
          <w:marTop w:val="0"/>
          <w:marBottom w:val="0"/>
          <w:divBdr>
            <w:top w:val="none" w:sz="0" w:space="0" w:color="auto"/>
            <w:left w:val="none" w:sz="0" w:space="0" w:color="auto"/>
            <w:bottom w:val="none" w:sz="0" w:space="0" w:color="auto"/>
            <w:right w:val="none" w:sz="0" w:space="0" w:color="auto"/>
          </w:divBdr>
          <w:divsChild>
            <w:div w:id="1035273432">
              <w:marLeft w:val="0"/>
              <w:marRight w:val="0"/>
              <w:marTop w:val="0"/>
              <w:marBottom w:val="0"/>
              <w:divBdr>
                <w:top w:val="none" w:sz="0" w:space="0" w:color="auto"/>
                <w:left w:val="none" w:sz="0" w:space="0" w:color="auto"/>
                <w:bottom w:val="none" w:sz="0" w:space="0" w:color="auto"/>
                <w:right w:val="none" w:sz="0" w:space="0" w:color="auto"/>
              </w:divBdr>
              <w:divsChild>
                <w:div w:id="1597010777">
                  <w:marLeft w:val="0"/>
                  <w:marRight w:val="0"/>
                  <w:marTop w:val="0"/>
                  <w:marBottom w:val="0"/>
                  <w:divBdr>
                    <w:top w:val="none" w:sz="0" w:space="0" w:color="auto"/>
                    <w:left w:val="none" w:sz="0" w:space="0" w:color="auto"/>
                    <w:bottom w:val="none" w:sz="0" w:space="0" w:color="auto"/>
                    <w:right w:val="none" w:sz="0" w:space="0" w:color="auto"/>
                  </w:divBdr>
                  <w:divsChild>
                    <w:div w:id="1990403974">
                      <w:marLeft w:val="0"/>
                      <w:marRight w:val="0"/>
                      <w:marTop w:val="0"/>
                      <w:marBottom w:val="0"/>
                      <w:divBdr>
                        <w:top w:val="none" w:sz="0" w:space="0" w:color="auto"/>
                        <w:left w:val="none" w:sz="0" w:space="0" w:color="auto"/>
                        <w:bottom w:val="none" w:sz="0" w:space="0" w:color="auto"/>
                        <w:right w:val="none" w:sz="0" w:space="0" w:color="auto"/>
                      </w:divBdr>
                      <w:divsChild>
                        <w:div w:id="1355184236">
                          <w:marLeft w:val="0"/>
                          <w:marRight w:val="0"/>
                          <w:marTop w:val="0"/>
                          <w:marBottom w:val="0"/>
                          <w:divBdr>
                            <w:top w:val="none" w:sz="0" w:space="0" w:color="auto"/>
                            <w:left w:val="none" w:sz="0" w:space="0" w:color="auto"/>
                            <w:bottom w:val="none" w:sz="0" w:space="0" w:color="auto"/>
                            <w:right w:val="none" w:sz="0" w:space="0" w:color="auto"/>
                          </w:divBdr>
                          <w:divsChild>
                            <w:div w:id="1730878671">
                              <w:marLeft w:val="0"/>
                              <w:marRight w:val="0"/>
                              <w:marTop w:val="0"/>
                              <w:marBottom w:val="0"/>
                              <w:divBdr>
                                <w:top w:val="none" w:sz="0" w:space="0" w:color="auto"/>
                                <w:left w:val="none" w:sz="0" w:space="0" w:color="auto"/>
                                <w:bottom w:val="none" w:sz="0" w:space="0" w:color="auto"/>
                                <w:right w:val="none" w:sz="0" w:space="0" w:color="auto"/>
                              </w:divBdr>
                              <w:divsChild>
                                <w:div w:id="262567206">
                                  <w:marLeft w:val="0"/>
                                  <w:marRight w:val="0"/>
                                  <w:marTop w:val="0"/>
                                  <w:marBottom w:val="0"/>
                                  <w:divBdr>
                                    <w:top w:val="none" w:sz="0" w:space="0" w:color="auto"/>
                                    <w:left w:val="none" w:sz="0" w:space="0" w:color="auto"/>
                                    <w:bottom w:val="none" w:sz="0" w:space="0" w:color="auto"/>
                                    <w:right w:val="none" w:sz="0" w:space="0" w:color="auto"/>
                                  </w:divBdr>
                                  <w:divsChild>
                                    <w:div w:id="1739550485">
                                      <w:marLeft w:val="0"/>
                                      <w:marRight w:val="0"/>
                                      <w:marTop w:val="0"/>
                                      <w:marBottom w:val="0"/>
                                      <w:divBdr>
                                        <w:top w:val="none" w:sz="0" w:space="0" w:color="auto"/>
                                        <w:left w:val="none" w:sz="0" w:space="0" w:color="auto"/>
                                        <w:bottom w:val="none" w:sz="0" w:space="0" w:color="auto"/>
                                        <w:right w:val="none" w:sz="0" w:space="0" w:color="auto"/>
                                      </w:divBdr>
                                      <w:divsChild>
                                        <w:div w:id="2010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9169565">
      <w:bodyDiv w:val="1"/>
      <w:marLeft w:val="0"/>
      <w:marRight w:val="0"/>
      <w:marTop w:val="0"/>
      <w:marBottom w:val="0"/>
      <w:divBdr>
        <w:top w:val="none" w:sz="0" w:space="0" w:color="auto"/>
        <w:left w:val="none" w:sz="0" w:space="0" w:color="auto"/>
        <w:bottom w:val="none" w:sz="0" w:space="0" w:color="auto"/>
        <w:right w:val="none" w:sz="0" w:space="0" w:color="auto"/>
      </w:divBdr>
    </w:div>
    <w:div w:id="289169609">
      <w:bodyDiv w:val="1"/>
      <w:marLeft w:val="0"/>
      <w:marRight w:val="0"/>
      <w:marTop w:val="0"/>
      <w:marBottom w:val="0"/>
      <w:divBdr>
        <w:top w:val="none" w:sz="0" w:space="0" w:color="auto"/>
        <w:left w:val="none" w:sz="0" w:space="0" w:color="auto"/>
        <w:bottom w:val="none" w:sz="0" w:space="0" w:color="auto"/>
        <w:right w:val="none" w:sz="0" w:space="0" w:color="auto"/>
      </w:divBdr>
    </w:div>
    <w:div w:id="289748198">
      <w:bodyDiv w:val="1"/>
      <w:marLeft w:val="0"/>
      <w:marRight w:val="0"/>
      <w:marTop w:val="0"/>
      <w:marBottom w:val="0"/>
      <w:divBdr>
        <w:top w:val="none" w:sz="0" w:space="0" w:color="auto"/>
        <w:left w:val="none" w:sz="0" w:space="0" w:color="auto"/>
        <w:bottom w:val="none" w:sz="0" w:space="0" w:color="auto"/>
        <w:right w:val="none" w:sz="0" w:space="0" w:color="auto"/>
      </w:divBdr>
      <w:divsChild>
        <w:div w:id="383602317">
          <w:marLeft w:val="0"/>
          <w:marRight w:val="0"/>
          <w:marTop w:val="0"/>
          <w:marBottom w:val="0"/>
          <w:divBdr>
            <w:top w:val="none" w:sz="0" w:space="0" w:color="auto"/>
            <w:left w:val="none" w:sz="0" w:space="0" w:color="auto"/>
            <w:bottom w:val="dotted" w:sz="6" w:space="4" w:color="DDDDDD"/>
            <w:right w:val="none" w:sz="0" w:space="0" w:color="auto"/>
          </w:divBdr>
          <w:divsChild>
            <w:div w:id="10952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6393">
      <w:bodyDiv w:val="1"/>
      <w:marLeft w:val="0"/>
      <w:marRight w:val="0"/>
      <w:marTop w:val="0"/>
      <w:marBottom w:val="0"/>
      <w:divBdr>
        <w:top w:val="none" w:sz="0" w:space="0" w:color="auto"/>
        <w:left w:val="none" w:sz="0" w:space="0" w:color="auto"/>
        <w:bottom w:val="none" w:sz="0" w:space="0" w:color="auto"/>
        <w:right w:val="none" w:sz="0" w:space="0" w:color="auto"/>
      </w:divBdr>
    </w:div>
    <w:div w:id="290212261">
      <w:bodyDiv w:val="1"/>
      <w:marLeft w:val="0"/>
      <w:marRight w:val="0"/>
      <w:marTop w:val="0"/>
      <w:marBottom w:val="0"/>
      <w:divBdr>
        <w:top w:val="none" w:sz="0" w:space="0" w:color="auto"/>
        <w:left w:val="none" w:sz="0" w:space="0" w:color="auto"/>
        <w:bottom w:val="none" w:sz="0" w:space="0" w:color="auto"/>
        <w:right w:val="none" w:sz="0" w:space="0" w:color="auto"/>
      </w:divBdr>
      <w:divsChild>
        <w:div w:id="2000841182">
          <w:marLeft w:val="0"/>
          <w:marRight w:val="0"/>
          <w:marTop w:val="0"/>
          <w:marBottom w:val="0"/>
          <w:divBdr>
            <w:top w:val="none" w:sz="0" w:space="0" w:color="auto"/>
            <w:left w:val="none" w:sz="0" w:space="0" w:color="auto"/>
            <w:bottom w:val="dotted" w:sz="6" w:space="4" w:color="DDDDDD"/>
            <w:right w:val="none" w:sz="0" w:space="0" w:color="auto"/>
          </w:divBdr>
        </w:div>
      </w:divsChild>
    </w:div>
    <w:div w:id="290404731">
      <w:bodyDiv w:val="1"/>
      <w:marLeft w:val="0"/>
      <w:marRight w:val="0"/>
      <w:marTop w:val="0"/>
      <w:marBottom w:val="0"/>
      <w:divBdr>
        <w:top w:val="none" w:sz="0" w:space="0" w:color="auto"/>
        <w:left w:val="none" w:sz="0" w:space="0" w:color="auto"/>
        <w:bottom w:val="none" w:sz="0" w:space="0" w:color="auto"/>
        <w:right w:val="none" w:sz="0" w:space="0" w:color="auto"/>
      </w:divBdr>
      <w:divsChild>
        <w:div w:id="1561088169">
          <w:marLeft w:val="0"/>
          <w:marRight w:val="0"/>
          <w:marTop w:val="0"/>
          <w:marBottom w:val="0"/>
          <w:divBdr>
            <w:top w:val="none" w:sz="0" w:space="0" w:color="auto"/>
            <w:left w:val="none" w:sz="0" w:space="0" w:color="auto"/>
            <w:bottom w:val="dotted" w:sz="6" w:space="4" w:color="DDDDDD"/>
            <w:right w:val="none" w:sz="0" w:space="0" w:color="auto"/>
          </w:divBdr>
          <w:divsChild>
            <w:div w:id="20526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4941">
      <w:bodyDiv w:val="1"/>
      <w:marLeft w:val="0"/>
      <w:marRight w:val="0"/>
      <w:marTop w:val="0"/>
      <w:marBottom w:val="0"/>
      <w:divBdr>
        <w:top w:val="none" w:sz="0" w:space="0" w:color="auto"/>
        <w:left w:val="none" w:sz="0" w:space="0" w:color="auto"/>
        <w:bottom w:val="none" w:sz="0" w:space="0" w:color="auto"/>
        <w:right w:val="none" w:sz="0" w:space="0" w:color="auto"/>
      </w:divBdr>
      <w:divsChild>
        <w:div w:id="1268657536">
          <w:marLeft w:val="0"/>
          <w:marRight w:val="0"/>
          <w:marTop w:val="0"/>
          <w:marBottom w:val="0"/>
          <w:divBdr>
            <w:top w:val="none" w:sz="0" w:space="0" w:color="auto"/>
            <w:left w:val="none" w:sz="0" w:space="0" w:color="auto"/>
            <w:bottom w:val="none" w:sz="0" w:space="0" w:color="auto"/>
            <w:right w:val="none" w:sz="0" w:space="0" w:color="auto"/>
          </w:divBdr>
          <w:divsChild>
            <w:div w:id="843975316">
              <w:marLeft w:val="0"/>
              <w:marRight w:val="0"/>
              <w:marTop w:val="0"/>
              <w:marBottom w:val="0"/>
              <w:divBdr>
                <w:top w:val="none" w:sz="0" w:space="0" w:color="auto"/>
                <w:left w:val="none" w:sz="0" w:space="0" w:color="auto"/>
                <w:bottom w:val="none" w:sz="0" w:space="0" w:color="auto"/>
                <w:right w:val="none" w:sz="0" w:space="0" w:color="auto"/>
              </w:divBdr>
              <w:divsChild>
                <w:div w:id="627006488">
                  <w:marLeft w:val="0"/>
                  <w:marRight w:val="0"/>
                  <w:marTop w:val="0"/>
                  <w:marBottom w:val="0"/>
                  <w:divBdr>
                    <w:top w:val="none" w:sz="0" w:space="0" w:color="auto"/>
                    <w:left w:val="none" w:sz="0" w:space="0" w:color="auto"/>
                    <w:bottom w:val="none" w:sz="0" w:space="0" w:color="auto"/>
                    <w:right w:val="none" w:sz="0" w:space="0" w:color="auto"/>
                  </w:divBdr>
                  <w:divsChild>
                    <w:div w:id="1065949704">
                      <w:marLeft w:val="0"/>
                      <w:marRight w:val="0"/>
                      <w:marTop w:val="0"/>
                      <w:marBottom w:val="0"/>
                      <w:divBdr>
                        <w:top w:val="none" w:sz="0" w:space="0" w:color="auto"/>
                        <w:left w:val="none" w:sz="0" w:space="0" w:color="auto"/>
                        <w:bottom w:val="none" w:sz="0" w:space="0" w:color="auto"/>
                        <w:right w:val="none" w:sz="0" w:space="0" w:color="auto"/>
                      </w:divBdr>
                      <w:divsChild>
                        <w:div w:id="1096709964">
                          <w:marLeft w:val="0"/>
                          <w:marRight w:val="0"/>
                          <w:marTop w:val="0"/>
                          <w:marBottom w:val="0"/>
                          <w:divBdr>
                            <w:top w:val="none" w:sz="0" w:space="0" w:color="auto"/>
                            <w:left w:val="none" w:sz="0" w:space="0" w:color="auto"/>
                            <w:bottom w:val="none" w:sz="0" w:space="0" w:color="auto"/>
                            <w:right w:val="none" w:sz="0" w:space="0" w:color="auto"/>
                          </w:divBdr>
                          <w:divsChild>
                            <w:div w:id="1901405959">
                              <w:marLeft w:val="0"/>
                              <w:marRight w:val="0"/>
                              <w:marTop w:val="0"/>
                              <w:marBottom w:val="0"/>
                              <w:divBdr>
                                <w:top w:val="none" w:sz="0" w:space="0" w:color="auto"/>
                                <w:left w:val="none" w:sz="0" w:space="0" w:color="auto"/>
                                <w:bottom w:val="none" w:sz="0" w:space="0" w:color="auto"/>
                                <w:right w:val="none" w:sz="0" w:space="0" w:color="auto"/>
                              </w:divBdr>
                              <w:divsChild>
                                <w:div w:id="556746436">
                                  <w:marLeft w:val="0"/>
                                  <w:marRight w:val="0"/>
                                  <w:marTop w:val="0"/>
                                  <w:marBottom w:val="0"/>
                                  <w:divBdr>
                                    <w:top w:val="none" w:sz="0" w:space="0" w:color="auto"/>
                                    <w:left w:val="none" w:sz="0" w:space="0" w:color="auto"/>
                                    <w:bottom w:val="none" w:sz="0" w:space="0" w:color="auto"/>
                                    <w:right w:val="none" w:sz="0" w:space="0" w:color="auto"/>
                                  </w:divBdr>
                                  <w:divsChild>
                                    <w:div w:id="15657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944681">
      <w:bodyDiv w:val="1"/>
      <w:marLeft w:val="0"/>
      <w:marRight w:val="0"/>
      <w:marTop w:val="0"/>
      <w:marBottom w:val="0"/>
      <w:divBdr>
        <w:top w:val="none" w:sz="0" w:space="0" w:color="auto"/>
        <w:left w:val="none" w:sz="0" w:space="0" w:color="auto"/>
        <w:bottom w:val="none" w:sz="0" w:space="0" w:color="auto"/>
        <w:right w:val="none" w:sz="0" w:space="0" w:color="auto"/>
      </w:divBdr>
    </w:div>
    <w:div w:id="290981100">
      <w:bodyDiv w:val="1"/>
      <w:marLeft w:val="0"/>
      <w:marRight w:val="0"/>
      <w:marTop w:val="0"/>
      <w:marBottom w:val="0"/>
      <w:divBdr>
        <w:top w:val="none" w:sz="0" w:space="0" w:color="auto"/>
        <w:left w:val="none" w:sz="0" w:space="0" w:color="auto"/>
        <w:bottom w:val="none" w:sz="0" w:space="0" w:color="auto"/>
        <w:right w:val="none" w:sz="0" w:space="0" w:color="auto"/>
      </w:divBdr>
      <w:divsChild>
        <w:div w:id="1763064296">
          <w:marLeft w:val="0"/>
          <w:marRight w:val="0"/>
          <w:marTop w:val="0"/>
          <w:marBottom w:val="0"/>
          <w:divBdr>
            <w:top w:val="none" w:sz="0" w:space="0" w:color="auto"/>
            <w:left w:val="none" w:sz="0" w:space="0" w:color="auto"/>
            <w:bottom w:val="none" w:sz="0" w:space="0" w:color="auto"/>
            <w:right w:val="none" w:sz="0" w:space="0" w:color="auto"/>
          </w:divBdr>
          <w:divsChild>
            <w:div w:id="975988079">
              <w:marLeft w:val="0"/>
              <w:marRight w:val="0"/>
              <w:marTop w:val="0"/>
              <w:marBottom w:val="0"/>
              <w:divBdr>
                <w:top w:val="none" w:sz="0" w:space="0" w:color="auto"/>
                <w:left w:val="none" w:sz="0" w:space="0" w:color="auto"/>
                <w:bottom w:val="none" w:sz="0" w:space="0" w:color="auto"/>
                <w:right w:val="none" w:sz="0" w:space="0" w:color="auto"/>
              </w:divBdr>
              <w:divsChild>
                <w:div w:id="769739235">
                  <w:marLeft w:val="0"/>
                  <w:marRight w:val="0"/>
                  <w:marTop w:val="0"/>
                  <w:marBottom w:val="0"/>
                  <w:divBdr>
                    <w:top w:val="none" w:sz="0" w:space="0" w:color="auto"/>
                    <w:left w:val="none" w:sz="0" w:space="0" w:color="auto"/>
                    <w:bottom w:val="none" w:sz="0" w:space="0" w:color="auto"/>
                    <w:right w:val="none" w:sz="0" w:space="0" w:color="auto"/>
                  </w:divBdr>
                  <w:divsChild>
                    <w:div w:id="128206127">
                      <w:marLeft w:val="0"/>
                      <w:marRight w:val="0"/>
                      <w:marTop w:val="0"/>
                      <w:marBottom w:val="0"/>
                      <w:divBdr>
                        <w:top w:val="none" w:sz="0" w:space="0" w:color="auto"/>
                        <w:left w:val="none" w:sz="0" w:space="0" w:color="auto"/>
                        <w:bottom w:val="none" w:sz="0" w:space="0" w:color="auto"/>
                        <w:right w:val="none" w:sz="0" w:space="0" w:color="auto"/>
                      </w:divBdr>
                      <w:divsChild>
                        <w:div w:id="883757861">
                          <w:marLeft w:val="0"/>
                          <w:marRight w:val="0"/>
                          <w:marTop w:val="0"/>
                          <w:marBottom w:val="0"/>
                          <w:divBdr>
                            <w:top w:val="none" w:sz="0" w:space="0" w:color="auto"/>
                            <w:left w:val="none" w:sz="0" w:space="0" w:color="auto"/>
                            <w:bottom w:val="none" w:sz="0" w:space="0" w:color="auto"/>
                            <w:right w:val="none" w:sz="0" w:space="0" w:color="auto"/>
                          </w:divBdr>
                          <w:divsChild>
                            <w:div w:id="1888909722">
                              <w:marLeft w:val="0"/>
                              <w:marRight w:val="0"/>
                              <w:marTop w:val="0"/>
                              <w:marBottom w:val="0"/>
                              <w:divBdr>
                                <w:top w:val="none" w:sz="0" w:space="0" w:color="auto"/>
                                <w:left w:val="none" w:sz="0" w:space="0" w:color="auto"/>
                                <w:bottom w:val="none" w:sz="0" w:space="0" w:color="auto"/>
                                <w:right w:val="none" w:sz="0" w:space="0" w:color="auto"/>
                              </w:divBdr>
                              <w:divsChild>
                                <w:div w:id="1127892553">
                                  <w:marLeft w:val="0"/>
                                  <w:marRight w:val="0"/>
                                  <w:marTop w:val="0"/>
                                  <w:marBottom w:val="0"/>
                                  <w:divBdr>
                                    <w:top w:val="none" w:sz="0" w:space="0" w:color="auto"/>
                                    <w:left w:val="none" w:sz="0" w:space="0" w:color="auto"/>
                                    <w:bottom w:val="none" w:sz="0" w:space="0" w:color="auto"/>
                                    <w:right w:val="none" w:sz="0" w:space="0" w:color="auto"/>
                                  </w:divBdr>
                                  <w:divsChild>
                                    <w:div w:id="1634673601">
                                      <w:marLeft w:val="0"/>
                                      <w:marRight w:val="0"/>
                                      <w:marTop w:val="0"/>
                                      <w:marBottom w:val="0"/>
                                      <w:divBdr>
                                        <w:top w:val="none" w:sz="0" w:space="0" w:color="auto"/>
                                        <w:left w:val="none" w:sz="0" w:space="0" w:color="auto"/>
                                        <w:bottom w:val="none" w:sz="0" w:space="0" w:color="auto"/>
                                        <w:right w:val="none" w:sz="0" w:space="0" w:color="auto"/>
                                      </w:divBdr>
                                      <w:divsChild>
                                        <w:div w:id="111405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1520159">
      <w:bodyDiv w:val="1"/>
      <w:marLeft w:val="0"/>
      <w:marRight w:val="0"/>
      <w:marTop w:val="0"/>
      <w:marBottom w:val="0"/>
      <w:divBdr>
        <w:top w:val="none" w:sz="0" w:space="0" w:color="auto"/>
        <w:left w:val="none" w:sz="0" w:space="0" w:color="auto"/>
        <w:bottom w:val="none" w:sz="0" w:space="0" w:color="auto"/>
        <w:right w:val="none" w:sz="0" w:space="0" w:color="auto"/>
      </w:divBdr>
      <w:divsChild>
        <w:div w:id="1162504446">
          <w:marLeft w:val="0"/>
          <w:marRight w:val="0"/>
          <w:marTop w:val="0"/>
          <w:marBottom w:val="150"/>
          <w:divBdr>
            <w:top w:val="none" w:sz="0" w:space="0" w:color="auto"/>
            <w:left w:val="none" w:sz="0" w:space="0" w:color="auto"/>
            <w:bottom w:val="none" w:sz="0" w:space="0" w:color="auto"/>
            <w:right w:val="none" w:sz="0" w:space="0" w:color="auto"/>
          </w:divBdr>
        </w:div>
      </w:divsChild>
    </w:div>
    <w:div w:id="291863433">
      <w:bodyDiv w:val="1"/>
      <w:marLeft w:val="0"/>
      <w:marRight w:val="0"/>
      <w:marTop w:val="0"/>
      <w:marBottom w:val="0"/>
      <w:divBdr>
        <w:top w:val="none" w:sz="0" w:space="0" w:color="auto"/>
        <w:left w:val="none" w:sz="0" w:space="0" w:color="auto"/>
        <w:bottom w:val="none" w:sz="0" w:space="0" w:color="auto"/>
        <w:right w:val="none" w:sz="0" w:space="0" w:color="auto"/>
      </w:divBdr>
      <w:divsChild>
        <w:div w:id="606542296">
          <w:marLeft w:val="0"/>
          <w:marRight w:val="0"/>
          <w:marTop w:val="0"/>
          <w:marBottom w:val="0"/>
          <w:divBdr>
            <w:top w:val="none" w:sz="0" w:space="0" w:color="auto"/>
            <w:left w:val="none" w:sz="0" w:space="0" w:color="auto"/>
            <w:bottom w:val="none" w:sz="0" w:space="0" w:color="auto"/>
            <w:right w:val="none" w:sz="0" w:space="0" w:color="auto"/>
          </w:divBdr>
          <w:divsChild>
            <w:div w:id="161313487">
              <w:marLeft w:val="0"/>
              <w:marRight w:val="0"/>
              <w:marTop w:val="0"/>
              <w:marBottom w:val="0"/>
              <w:divBdr>
                <w:top w:val="none" w:sz="0" w:space="0" w:color="auto"/>
                <w:left w:val="none" w:sz="0" w:space="0" w:color="auto"/>
                <w:bottom w:val="none" w:sz="0" w:space="0" w:color="auto"/>
                <w:right w:val="none" w:sz="0" w:space="0" w:color="auto"/>
              </w:divBdr>
              <w:divsChild>
                <w:div w:id="1007830411">
                  <w:marLeft w:val="0"/>
                  <w:marRight w:val="0"/>
                  <w:marTop w:val="0"/>
                  <w:marBottom w:val="0"/>
                  <w:divBdr>
                    <w:top w:val="none" w:sz="0" w:space="0" w:color="auto"/>
                    <w:left w:val="none" w:sz="0" w:space="0" w:color="auto"/>
                    <w:bottom w:val="none" w:sz="0" w:space="0" w:color="auto"/>
                    <w:right w:val="none" w:sz="0" w:space="0" w:color="auto"/>
                  </w:divBdr>
                  <w:divsChild>
                    <w:div w:id="1554461307">
                      <w:marLeft w:val="0"/>
                      <w:marRight w:val="0"/>
                      <w:marTop w:val="0"/>
                      <w:marBottom w:val="0"/>
                      <w:divBdr>
                        <w:top w:val="none" w:sz="0" w:space="0" w:color="auto"/>
                        <w:left w:val="none" w:sz="0" w:space="0" w:color="auto"/>
                        <w:bottom w:val="none" w:sz="0" w:space="0" w:color="auto"/>
                        <w:right w:val="none" w:sz="0" w:space="0" w:color="auto"/>
                      </w:divBdr>
                      <w:divsChild>
                        <w:div w:id="913469844">
                          <w:marLeft w:val="0"/>
                          <w:marRight w:val="0"/>
                          <w:marTop w:val="0"/>
                          <w:marBottom w:val="0"/>
                          <w:divBdr>
                            <w:top w:val="none" w:sz="0" w:space="0" w:color="auto"/>
                            <w:left w:val="none" w:sz="0" w:space="0" w:color="auto"/>
                            <w:bottom w:val="none" w:sz="0" w:space="0" w:color="auto"/>
                            <w:right w:val="none" w:sz="0" w:space="0" w:color="auto"/>
                          </w:divBdr>
                          <w:divsChild>
                            <w:div w:id="980770150">
                              <w:marLeft w:val="0"/>
                              <w:marRight w:val="0"/>
                              <w:marTop w:val="0"/>
                              <w:marBottom w:val="0"/>
                              <w:divBdr>
                                <w:top w:val="none" w:sz="0" w:space="0" w:color="auto"/>
                                <w:left w:val="none" w:sz="0" w:space="0" w:color="auto"/>
                                <w:bottom w:val="none" w:sz="0" w:space="0" w:color="auto"/>
                                <w:right w:val="none" w:sz="0" w:space="0" w:color="auto"/>
                              </w:divBdr>
                              <w:divsChild>
                                <w:div w:id="529075122">
                                  <w:marLeft w:val="0"/>
                                  <w:marRight w:val="0"/>
                                  <w:marTop w:val="0"/>
                                  <w:marBottom w:val="0"/>
                                  <w:divBdr>
                                    <w:top w:val="none" w:sz="0" w:space="0" w:color="auto"/>
                                    <w:left w:val="none" w:sz="0" w:space="0" w:color="auto"/>
                                    <w:bottom w:val="none" w:sz="0" w:space="0" w:color="auto"/>
                                    <w:right w:val="none" w:sz="0" w:space="0" w:color="auto"/>
                                  </w:divBdr>
                                  <w:divsChild>
                                    <w:div w:id="20186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180405">
      <w:bodyDiv w:val="1"/>
      <w:marLeft w:val="0"/>
      <w:marRight w:val="0"/>
      <w:marTop w:val="0"/>
      <w:marBottom w:val="0"/>
      <w:divBdr>
        <w:top w:val="none" w:sz="0" w:space="0" w:color="auto"/>
        <w:left w:val="none" w:sz="0" w:space="0" w:color="auto"/>
        <w:bottom w:val="none" w:sz="0" w:space="0" w:color="auto"/>
        <w:right w:val="none" w:sz="0" w:space="0" w:color="auto"/>
      </w:divBdr>
      <w:divsChild>
        <w:div w:id="1994792662">
          <w:marLeft w:val="0"/>
          <w:marRight w:val="0"/>
          <w:marTop w:val="0"/>
          <w:marBottom w:val="0"/>
          <w:divBdr>
            <w:top w:val="none" w:sz="0" w:space="0" w:color="auto"/>
            <w:left w:val="none" w:sz="0" w:space="0" w:color="auto"/>
            <w:bottom w:val="none" w:sz="0" w:space="0" w:color="auto"/>
            <w:right w:val="none" w:sz="0" w:space="0" w:color="auto"/>
          </w:divBdr>
          <w:divsChild>
            <w:div w:id="1431311761">
              <w:marLeft w:val="0"/>
              <w:marRight w:val="0"/>
              <w:marTop w:val="0"/>
              <w:marBottom w:val="0"/>
              <w:divBdr>
                <w:top w:val="none" w:sz="0" w:space="0" w:color="auto"/>
                <w:left w:val="none" w:sz="0" w:space="0" w:color="auto"/>
                <w:bottom w:val="none" w:sz="0" w:space="0" w:color="auto"/>
                <w:right w:val="none" w:sz="0" w:space="0" w:color="auto"/>
              </w:divBdr>
              <w:divsChild>
                <w:div w:id="1247693564">
                  <w:marLeft w:val="0"/>
                  <w:marRight w:val="0"/>
                  <w:marTop w:val="0"/>
                  <w:marBottom w:val="0"/>
                  <w:divBdr>
                    <w:top w:val="none" w:sz="0" w:space="0" w:color="auto"/>
                    <w:left w:val="none" w:sz="0" w:space="0" w:color="auto"/>
                    <w:bottom w:val="none" w:sz="0" w:space="0" w:color="auto"/>
                    <w:right w:val="none" w:sz="0" w:space="0" w:color="auto"/>
                  </w:divBdr>
                  <w:divsChild>
                    <w:div w:id="245071162">
                      <w:marLeft w:val="0"/>
                      <w:marRight w:val="0"/>
                      <w:marTop w:val="0"/>
                      <w:marBottom w:val="0"/>
                      <w:divBdr>
                        <w:top w:val="none" w:sz="0" w:space="0" w:color="auto"/>
                        <w:left w:val="none" w:sz="0" w:space="0" w:color="auto"/>
                        <w:bottom w:val="none" w:sz="0" w:space="0" w:color="auto"/>
                        <w:right w:val="none" w:sz="0" w:space="0" w:color="auto"/>
                      </w:divBdr>
                      <w:divsChild>
                        <w:div w:id="1385984298">
                          <w:marLeft w:val="0"/>
                          <w:marRight w:val="0"/>
                          <w:marTop w:val="0"/>
                          <w:marBottom w:val="0"/>
                          <w:divBdr>
                            <w:top w:val="none" w:sz="0" w:space="0" w:color="auto"/>
                            <w:left w:val="none" w:sz="0" w:space="0" w:color="auto"/>
                            <w:bottom w:val="none" w:sz="0" w:space="0" w:color="auto"/>
                            <w:right w:val="none" w:sz="0" w:space="0" w:color="auto"/>
                          </w:divBdr>
                          <w:divsChild>
                            <w:div w:id="1739203645">
                              <w:marLeft w:val="0"/>
                              <w:marRight w:val="0"/>
                              <w:marTop w:val="0"/>
                              <w:marBottom w:val="0"/>
                              <w:divBdr>
                                <w:top w:val="none" w:sz="0" w:space="0" w:color="auto"/>
                                <w:left w:val="none" w:sz="0" w:space="0" w:color="auto"/>
                                <w:bottom w:val="none" w:sz="0" w:space="0" w:color="auto"/>
                                <w:right w:val="none" w:sz="0" w:space="0" w:color="auto"/>
                              </w:divBdr>
                              <w:divsChild>
                                <w:div w:id="2099405673">
                                  <w:marLeft w:val="0"/>
                                  <w:marRight w:val="0"/>
                                  <w:marTop w:val="0"/>
                                  <w:marBottom w:val="0"/>
                                  <w:divBdr>
                                    <w:top w:val="none" w:sz="0" w:space="0" w:color="auto"/>
                                    <w:left w:val="none" w:sz="0" w:space="0" w:color="auto"/>
                                    <w:bottom w:val="none" w:sz="0" w:space="0" w:color="auto"/>
                                    <w:right w:val="none" w:sz="0" w:space="0" w:color="auto"/>
                                  </w:divBdr>
                                  <w:divsChild>
                                    <w:div w:id="445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252385">
      <w:bodyDiv w:val="1"/>
      <w:marLeft w:val="0"/>
      <w:marRight w:val="0"/>
      <w:marTop w:val="0"/>
      <w:marBottom w:val="0"/>
      <w:divBdr>
        <w:top w:val="none" w:sz="0" w:space="0" w:color="auto"/>
        <w:left w:val="none" w:sz="0" w:space="0" w:color="auto"/>
        <w:bottom w:val="none" w:sz="0" w:space="0" w:color="auto"/>
        <w:right w:val="none" w:sz="0" w:space="0" w:color="auto"/>
      </w:divBdr>
      <w:divsChild>
        <w:div w:id="1292176932">
          <w:marLeft w:val="0"/>
          <w:marRight w:val="0"/>
          <w:marTop w:val="0"/>
          <w:marBottom w:val="0"/>
          <w:divBdr>
            <w:top w:val="none" w:sz="0" w:space="0" w:color="auto"/>
            <w:left w:val="none" w:sz="0" w:space="0" w:color="auto"/>
            <w:bottom w:val="dotted" w:sz="6" w:space="4" w:color="DDDDDD"/>
            <w:right w:val="none" w:sz="0" w:space="0" w:color="auto"/>
          </w:divBdr>
          <w:divsChild>
            <w:div w:id="151522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8061">
      <w:bodyDiv w:val="1"/>
      <w:marLeft w:val="0"/>
      <w:marRight w:val="0"/>
      <w:marTop w:val="0"/>
      <w:marBottom w:val="0"/>
      <w:divBdr>
        <w:top w:val="none" w:sz="0" w:space="0" w:color="auto"/>
        <w:left w:val="none" w:sz="0" w:space="0" w:color="auto"/>
        <w:bottom w:val="none" w:sz="0" w:space="0" w:color="auto"/>
        <w:right w:val="none" w:sz="0" w:space="0" w:color="auto"/>
      </w:divBdr>
      <w:divsChild>
        <w:div w:id="1849518578">
          <w:marLeft w:val="0"/>
          <w:marRight w:val="0"/>
          <w:marTop w:val="0"/>
          <w:marBottom w:val="150"/>
          <w:divBdr>
            <w:top w:val="none" w:sz="0" w:space="0" w:color="auto"/>
            <w:left w:val="none" w:sz="0" w:space="0" w:color="auto"/>
            <w:bottom w:val="none" w:sz="0" w:space="0" w:color="auto"/>
            <w:right w:val="none" w:sz="0" w:space="0" w:color="auto"/>
          </w:divBdr>
        </w:div>
      </w:divsChild>
    </w:div>
    <w:div w:id="293366906">
      <w:bodyDiv w:val="1"/>
      <w:marLeft w:val="0"/>
      <w:marRight w:val="0"/>
      <w:marTop w:val="0"/>
      <w:marBottom w:val="0"/>
      <w:divBdr>
        <w:top w:val="none" w:sz="0" w:space="0" w:color="auto"/>
        <w:left w:val="none" w:sz="0" w:space="0" w:color="auto"/>
        <w:bottom w:val="none" w:sz="0" w:space="0" w:color="auto"/>
        <w:right w:val="none" w:sz="0" w:space="0" w:color="auto"/>
      </w:divBdr>
      <w:divsChild>
        <w:div w:id="565342878">
          <w:marLeft w:val="0"/>
          <w:marRight w:val="0"/>
          <w:marTop w:val="0"/>
          <w:marBottom w:val="300"/>
          <w:divBdr>
            <w:top w:val="none" w:sz="0" w:space="0" w:color="auto"/>
            <w:left w:val="none" w:sz="0" w:space="0" w:color="auto"/>
            <w:bottom w:val="none" w:sz="0" w:space="0" w:color="auto"/>
            <w:right w:val="none" w:sz="0" w:space="0" w:color="auto"/>
          </w:divBdr>
          <w:divsChild>
            <w:div w:id="781148007">
              <w:marLeft w:val="0"/>
              <w:marRight w:val="0"/>
              <w:marTop w:val="0"/>
              <w:marBottom w:val="0"/>
              <w:divBdr>
                <w:top w:val="none" w:sz="0" w:space="0" w:color="auto"/>
                <w:left w:val="none" w:sz="0" w:space="0" w:color="auto"/>
                <w:bottom w:val="none" w:sz="0" w:space="0" w:color="auto"/>
                <w:right w:val="none" w:sz="0" w:space="0" w:color="auto"/>
              </w:divBdr>
            </w:div>
          </w:divsChild>
        </w:div>
        <w:div w:id="906839269">
          <w:marLeft w:val="0"/>
          <w:marRight w:val="0"/>
          <w:marTop w:val="0"/>
          <w:marBottom w:val="0"/>
          <w:divBdr>
            <w:top w:val="none" w:sz="0" w:space="0" w:color="auto"/>
            <w:left w:val="none" w:sz="0" w:space="0" w:color="auto"/>
            <w:bottom w:val="none" w:sz="0" w:space="0" w:color="auto"/>
            <w:right w:val="none" w:sz="0" w:space="0" w:color="auto"/>
          </w:divBdr>
        </w:div>
        <w:div w:id="1431782734">
          <w:marLeft w:val="0"/>
          <w:marRight w:val="0"/>
          <w:marTop w:val="0"/>
          <w:marBottom w:val="0"/>
          <w:divBdr>
            <w:top w:val="none" w:sz="0" w:space="0" w:color="auto"/>
            <w:left w:val="none" w:sz="0" w:space="0" w:color="auto"/>
            <w:bottom w:val="none" w:sz="0" w:space="0" w:color="auto"/>
            <w:right w:val="none" w:sz="0" w:space="0" w:color="auto"/>
          </w:divBdr>
          <w:divsChild>
            <w:div w:id="339281439">
              <w:marLeft w:val="0"/>
              <w:marRight w:val="0"/>
              <w:marTop w:val="0"/>
              <w:marBottom w:val="0"/>
              <w:divBdr>
                <w:top w:val="none" w:sz="0" w:space="0" w:color="auto"/>
                <w:left w:val="none" w:sz="0" w:space="0" w:color="auto"/>
                <w:bottom w:val="none" w:sz="0" w:space="0" w:color="auto"/>
                <w:right w:val="none" w:sz="0" w:space="0" w:color="auto"/>
              </w:divBdr>
              <w:divsChild>
                <w:div w:id="19106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9118">
          <w:marLeft w:val="0"/>
          <w:marRight w:val="0"/>
          <w:marTop w:val="0"/>
          <w:marBottom w:val="75"/>
          <w:divBdr>
            <w:top w:val="none" w:sz="0" w:space="0" w:color="auto"/>
            <w:left w:val="none" w:sz="0" w:space="0" w:color="auto"/>
            <w:bottom w:val="none" w:sz="0" w:space="0" w:color="auto"/>
            <w:right w:val="none" w:sz="0" w:space="0" w:color="auto"/>
          </w:divBdr>
        </w:div>
      </w:divsChild>
    </w:div>
    <w:div w:id="293491392">
      <w:bodyDiv w:val="1"/>
      <w:marLeft w:val="0"/>
      <w:marRight w:val="0"/>
      <w:marTop w:val="0"/>
      <w:marBottom w:val="0"/>
      <w:divBdr>
        <w:top w:val="none" w:sz="0" w:space="0" w:color="auto"/>
        <w:left w:val="none" w:sz="0" w:space="0" w:color="auto"/>
        <w:bottom w:val="none" w:sz="0" w:space="0" w:color="auto"/>
        <w:right w:val="none" w:sz="0" w:space="0" w:color="auto"/>
      </w:divBdr>
      <w:divsChild>
        <w:div w:id="995379049">
          <w:marLeft w:val="0"/>
          <w:marRight w:val="0"/>
          <w:marTop w:val="0"/>
          <w:marBottom w:val="0"/>
          <w:divBdr>
            <w:top w:val="none" w:sz="0" w:space="0" w:color="auto"/>
            <w:left w:val="none" w:sz="0" w:space="0" w:color="auto"/>
            <w:bottom w:val="none" w:sz="0" w:space="0" w:color="auto"/>
            <w:right w:val="none" w:sz="0" w:space="0" w:color="auto"/>
          </w:divBdr>
        </w:div>
      </w:divsChild>
    </w:div>
    <w:div w:id="293560412">
      <w:bodyDiv w:val="1"/>
      <w:marLeft w:val="0"/>
      <w:marRight w:val="0"/>
      <w:marTop w:val="0"/>
      <w:marBottom w:val="0"/>
      <w:divBdr>
        <w:top w:val="none" w:sz="0" w:space="0" w:color="auto"/>
        <w:left w:val="none" w:sz="0" w:space="0" w:color="auto"/>
        <w:bottom w:val="none" w:sz="0" w:space="0" w:color="auto"/>
        <w:right w:val="none" w:sz="0" w:space="0" w:color="auto"/>
      </w:divBdr>
    </w:div>
    <w:div w:id="293948427">
      <w:bodyDiv w:val="1"/>
      <w:marLeft w:val="0"/>
      <w:marRight w:val="0"/>
      <w:marTop w:val="0"/>
      <w:marBottom w:val="0"/>
      <w:divBdr>
        <w:top w:val="none" w:sz="0" w:space="0" w:color="auto"/>
        <w:left w:val="none" w:sz="0" w:space="0" w:color="auto"/>
        <w:bottom w:val="none" w:sz="0" w:space="0" w:color="auto"/>
        <w:right w:val="none" w:sz="0" w:space="0" w:color="auto"/>
      </w:divBdr>
      <w:divsChild>
        <w:div w:id="1013844516">
          <w:marLeft w:val="0"/>
          <w:marRight w:val="0"/>
          <w:marTop w:val="0"/>
          <w:marBottom w:val="150"/>
          <w:divBdr>
            <w:top w:val="none" w:sz="0" w:space="0" w:color="auto"/>
            <w:left w:val="none" w:sz="0" w:space="0" w:color="auto"/>
            <w:bottom w:val="none" w:sz="0" w:space="0" w:color="auto"/>
            <w:right w:val="none" w:sz="0" w:space="0" w:color="auto"/>
          </w:divBdr>
        </w:div>
      </w:divsChild>
    </w:div>
    <w:div w:id="293951662">
      <w:bodyDiv w:val="1"/>
      <w:marLeft w:val="0"/>
      <w:marRight w:val="0"/>
      <w:marTop w:val="0"/>
      <w:marBottom w:val="0"/>
      <w:divBdr>
        <w:top w:val="none" w:sz="0" w:space="0" w:color="auto"/>
        <w:left w:val="none" w:sz="0" w:space="0" w:color="auto"/>
        <w:bottom w:val="none" w:sz="0" w:space="0" w:color="auto"/>
        <w:right w:val="none" w:sz="0" w:space="0" w:color="auto"/>
      </w:divBdr>
    </w:div>
    <w:div w:id="294145152">
      <w:bodyDiv w:val="1"/>
      <w:marLeft w:val="0"/>
      <w:marRight w:val="0"/>
      <w:marTop w:val="0"/>
      <w:marBottom w:val="0"/>
      <w:divBdr>
        <w:top w:val="none" w:sz="0" w:space="0" w:color="auto"/>
        <w:left w:val="none" w:sz="0" w:space="0" w:color="auto"/>
        <w:bottom w:val="none" w:sz="0" w:space="0" w:color="auto"/>
        <w:right w:val="none" w:sz="0" w:space="0" w:color="auto"/>
      </w:divBdr>
      <w:divsChild>
        <w:div w:id="24257776">
          <w:marLeft w:val="0"/>
          <w:marRight w:val="0"/>
          <w:marTop w:val="0"/>
          <w:marBottom w:val="0"/>
          <w:divBdr>
            <w:top w:val="none" w:sz="0" w:space="0" w:color="auto"/>
            <w:left w:val="none" w:sz="0" w:space="0" w:color="auto"/>
            <w:bottom w:val="dotted" w:sz="6" w:space="4" w:color="DDDDDD"/>
            <w:right w:val="none" w:sz="0" w:space="0" w:color="auto"/>
          </w:divBdr>
          <w:divsChild>
            <w:div w:id="19182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57960">
      <w:bodyDiv w:val="1"/>
      <w:marLeft w:val="0"/>
      <w:marRight w:val="0"/>
      <w:marTop w:val="0"/>
      <w:marBottom w:val="0"/>
      <w:divBdr>
        <w:top w:val="none" w:sz="0" w:space="0" w:color="auto"/>
        <w:left w:val="none" w:sz="0" w:space="0" w:color="auto"/>
        <w:bottom w:val="none" w:sz="0" w:space="0" w:color="auto"/>
        <w:right w:val="none" w:sz="0" w:space="0" w:color="auto"/>
      </w:divBdr>
      <w:divsChild>
        <w:div w:id="345136166">
          <w:marLeft w:val="0"/>
          <w:marRight w:val="0"/>
          <w:marTop w:val="0"/>
          <w:marBottom w:val="150"/>
          <w:divBdr>
            <w:top w:val="none" w:sz="0" w:space="0" w:color="auto"/>
            <w:left w:val="none" w:sz="0" w:space="0" w:color="auto"/>
            <w:bottom w:val="none" w:sz="0" w:space="0" w:color="auto"/>
            <w:right w:val="none" w:sz="0" w:space="0" w:color="auto"/>
          </w:divBdr>
          <w:divsChild>
            <w:div w:id="1191913542">
              <w:marLeft w:val="0"/>
              <w:marRight w:val="0"/>
              <w:marTop w:val="0"/>
              <w:marBottom w:val="0"/>
              <w:divBdr>
                <w:top w:val="none" w:sz="0" w:space="0" w:color="auto"/>
                <w:left w:val="none" w:sz="0" w:space="0" w:color="auto"/>
                <w:bottom w:val="none" w:sz="0" w:space="0" w:color="auto"/>
                <w:right w:val="none" w:sz="0" w:space="0" w:color="auto"/>
              </w:divBdr>
            </w:div>
          </w:divsChild>
        </w:div>
        <w:div w:id="1171262805">
          <w:marLeft w:val="0"/>
          <w:marRight w:val="0"/>
          <w:marTop w:val="0"/>
          <w:marBottom w:val="0"/>
          <w:divBdr>
            <w:top w:val="none" w:sz="0" w:space="0" w:color="auto"/>
            <w:left w:val="none" w:sz="0" w:space="0" w:color="auto"/>
            <w:bottom w:val="none" w:sz="0" w:space="0" w:color="auto"/>
            <w:right w:val="none" w:sz="0" w:space="0" w:color="auto"/>
          </w:divBdr>
          <w:divsChild>
            <w:div w:id="784426870">
              <w:marLeft w:val="0"/>
              <w:marRight w:val="0"/>
              <w:marTop w:val="0"/>
              <w:marBottom w:val="0"/>
              <w:divBdr>
                <w:top w:val="none" w:sz="0" w:space="0" w:color="auto"/>
                <w:left w:val="none" w:sz="0" w:space="0" w:color="auto"/>
                <w:bottom w:val="none" w:sz="0" w:space="0" w:color="auto"/>
                <w:right w:val="none" w:sz="0" w:space="0" w:color="auto"/>
              </w:divBdr>
            </w:div>
            <w:div w:id="13786999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4793630">
      <w:bodyDiv w:val="1"/>
      <w:marLeft w:val="0"/>
      <w:marRight w:val="0"/>
      <w:marTop w:val="0"/>
      <w:marBottom w:val="0"/>
      <w:divBdr>
        <w:top w:val="none" w:sz="0" w:space="0" w:color="auto"/>
        <w:left w:val="none" w:sz="0" w:space="0" w:color="auto"/>
        <w:bottom w:val="none" w:sz="0" w:space="0" w:color="auto"/>
        <w:right w:val="none" w:sz="0" w:space="0" w:color="auto"/>
      </w:divBdr>
      <w:divsChild>
        <w:div w:id="1373963938">
          <w:marLeft w:val="0"/>
          <w:marRight w:val="0"/>
          <w:marTop w:val="0"/>
          <w:marBottom w:val="0"/>
          <w:divBdr>
            <w:top w:val="none" w:sz="0" w:space="0" w:color="auto"/>
            <w:left w:val="none" w:sz="0" w:space="0" w:color="auto"/>
            <w:bottom w:val="dotted" w:sz="6" w:space="4" w:color="DDDDDD"/>
            <w:right w:val="none" w:sz="0" w:space="0" w:color="auto"/>
          </w:divBdr>
          <w:divsChild>
            <w:div w:id="2017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5729">
      <w:bodyDiv w:val="1"/>
      <w:marLeft w:val="0"/>
      <w:marRight w:val="0"/>
      <w:marTop w:val="0"/>
      <w:marBottom w:val="0"/>
      <w:divBdr>
        <w:top w:val="none" w:sz="0" w:space="0" w:color="auto"/>
        <w:left w:val="none" w:sz="0" w:space="0" w:color="auto"/>
        <w:bottom w:val="none" w:sz="0" w:space="0" w:color="auto"/>
        <w:right w:val="none" w:sz="0" w:space="0" w:color="auto"/>
      </w:divBdr>
      <w:divsChild>
        <w:div w:id="2083483155">
          <w:marLeft w:val="0"/>
          <w:marRight w:val="225"/>
          <w:marTop w:val="0"/>
          <w:marBottom w:val="0"/>
          <w:divBdr>
            <w:top w:val="none" w:sz="0" w:space="0" w:color="auto"/>
            <w:left w:val="none" w:sz="0" w:space="0" w:color="auto"/>
            <w:bottom w:val="none" w:sz="0" w:space="0" w:color="auto"/>
            <w:right w:val="none" w:sz="0" w:space="0" w:color="auto"/>
          </w:divBdr>
          <w:divsChild>
            <w:div w:id="1138840722">
              <w:marLeft w:val="0"/>
              <w:marRight w:val="0"/>
              <w:marTop w:val="225"/>
              <w:marBottom w:val="0"/>
              <w:divBdr>
                <w:top w:val="none" w:sz="0" w:space="0" w:color="auto"/>
                <w:left w:val="none" w:sz="0" w:space="0" w:color="auto"/>
                <w:bottom w:val="none" w:sz="0" w:space="0" w:color="auto"/>
                <w:right w:val="none" w:sz="0" w:space="0" w:color="auto"/>
              </w:divBdr>
              <w:divsChild>
                <w:div w:id="202829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85993">
      <w:bodyDiv w:val="1"/>
      <w:marLeft w:val="0"/>
      <w:marRight w:val="0"/>
      <w:marTop w:val="0"/>
      <w:marBottom w:val="0"/>
      <w:divBdr>
        <w:top w:val="none" w:sz="0" w:space="0" w:color="auto"/>
        <w:left w:val="none" w:sz="0" w:space="0" w:color="auto"/>
        <w:bottom w:val="none" w:sz="0" w:space="0" w:color="auto"/>
        <w:right w:val="none" w:sz="0" w:space="0" w:color="auto"/>
      </w:divBdr>
    </w:div>
    <w:div w:id="295449850">
      <w:bodyDiv w:val="1"/>
      <w:marLeft w:val="0"/>
      <w:marRight w:val="0"/>
      <w:marTop w:val="0"/>
      <w:marBottom w:val="0"/>
      <w:divBdr>
        <w:top w:val="none" w:sz="0" w:space="0" w:color="auto"/>
        <w:left w:val="none" w:sz="0" w:space="0" w:color="auto"/>
        <w:bottom w:val="none" w:sz="0" w:space="0" w:color="auto"/>
        <w:right w:val="none" w:sz="0" w:space="0" w:color="auto"/>
      </w:divBdr>
      <w:divsChild>
        <w:div w:id="1976520600">
          <w:marLeft w:val="0"/>
          <w:marRight w:val="0"/>
          <w:marTop w:val="0"/>
          <w:marBottom w:val="0"/>
          <w:divBdr>
            <w:top w:val="none" w:sz="0" w:space="0" w:color="auto"/>
            <w:left w:val="none" w:sz="0" w:space="0" w:color="auto"/>
            <w:bottom w:val="dotted" w:sz="6" w:space="4" w:color="DDDDDD"/>
            <w:right w:val="none" w:sz="0" w:space="0" w:color="auto"/>
          </w:divBdr>
          <w:divsChild>
            <w:div w:id="55118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68418">
      <w:bodyDiv w:val="1"/>
      <w:marLeft w:val="0"/>
      <w:marRight w:val="0"/>
      <w:marTop w:val="0"/>
      <w:marBottom w:val="0"/>
      <w:divBdr>
        <w:top w:val="none" w:sz="0" w:space="0" w:color="auto"/>
        <w:left w:val="none" w:sz="0" w:space="0" w:color="auto"/>
        <w:bottom w:val="none" w:sz="0" w:space="0" w:color="auto"/>
        <w:right w:val="none" w:sz="0" w:space="0" w:color="auto"/>
      </w:divBdr>
    </w:div>
    <w:div w:id="296181976">
      <w:bodyDiv w:val="1"/>
      <w:marLeft w:val="0"/>
      <w:marRight w:val="0"/>
      <w:marTop w:val="0"/>
      <w:marBottom w:val="0"/>
      <w:divBdr>
        <w:top w:val="none" w:sz="0" w:space="0" w:color="auto"/>
        <w:left w:val="none" w:sz="0" w:space="0" w:color="auto"/>
        <w:bottom w:val="none" w:sz="0" w:space="0" w:color="auto"/>
        <w:right w:val="none" w:sz="0" w:space="0" w:color="auto"/>
      </w:divBdr>
      <w:divsChild>
        <w:div w:id="577908313">
          <w:marLeft w:val="0"/>
          <w:marRight w:val="0"/>
          <w:marTop w:val="0"/>
          <w:marBottom w:val="225"/>
          <w:divBdr>
            <w:top w:val="single" w:sz="6" w:space="11" w:color="E5E5E5"/>
            <w:left w:val="single" w:sz="6" w:space="11" w:color="E5E5E5"/>
            <w:bottom w:val="single" w:sz="6" w:space="1" w:color="E5E5E5"/>
            <w:right w:val="single" w:sz="6" w:space="11" w:color="E5E5E5"/>
          </w:divBdr>
          <w:divsChild>
            <w:div w:id="650793323">
              <w:marLeft w:val="0"/>
              <w:marRight w:val="0"/>
              <w:marTop w:val="0"/>
              <w:marBottom w:val="0"/>
              <w:divBdr>
                <w:top w:val="none" w:sz="0" w:space="0" w:color="auto"/>
                <w:left w:val="none" w:sz="0" w:space="0" w:color="auto"/>
                <w:bottom w:val="none" w:sz="0" w:space="0" w:color="auto"/>
                <w:right w:val="none" w:sz="0" w:space="0" w:color="auto"/>
              </w:divBdr>
              <w:divsChild>
                <w:div w:id="1092628938">
                  <w:marLeft w:val="0"/>
                  <w:marRight w:val="0"/>
                  <w:marTop w:val="0"/>
                  <w:marBottom w:val="0"/>
                  <w:divBdr>
                    <w:top w:val="none" w:sz="0" w:space="0" w:color="auto"/>
                    <w:left w:val="none" w:sz="0" w:space="0" w:color="auto"/>
                    <w:bottom w:val="none" w:sz="0" w:space="0" w:color="auto"/>
                    <w:right w:val="none" w:sz="0" w:space="0" w:color="auto"/>
                  </w:divBdr>
                </w:div>
              </w:divsChild>
            </w:div>
            <w:div w:id="136231493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 w:id="296302936">
      <w:bodyDiv w:val="1"/>
      <w:marLeft w:val="0"/>
      <w:marRight w:val="0"/>
      <w:marTop w:val="0"/>
      <w:marBottom w:val="0"/>
      <w:divBdr>
        <w:top w:val="none" w:sz="0" w:space="0" w:color="auto"/>
        <w:left w:val="none" w:sz="0" w:space="0" w:color="auto"/>
        <w:bottom w:val="none" w:sz="0" w:space="0" w:color="auto"/>
        <w:right w:val="none" w:sz="0" w:space="0" w:color="auto"/>
      </w:divBdr>
    </w:div>
    <w:div w:id="296374612">
      <w:bodyDiv w:val="1"/>
      <w:marLeft w:val="0"/>
      <w:marRight w:val="0"/>
      <w:marTop w:val="0"/>
      <w:marBottom w:val="0"/>
      <w:divBdr>
        <w:top w:val="none" w:sz="0" w:space="0" w:color="auto"/>
        <w:left w:val="none" w:sz="0" w:space="0" w:color="auto"/>
        <w:bottom w:val="none" w:sz="0" w:space="0" w:color="auto"/>
        <w:right w:val="none" w:sz="0" w:space="0" w:color="auto"/>
      </w:divBdr>
      <w:divsChild>
        <w:div w:id="408113478">
          <w:marLeft w:val="0"/>
          <w:marRight w:val="0"/>
          <w:marTop w:val="0"/>
          <w:marBottom w:val="0"/>
          <w:divBdr>
            <w:top w:val="none" w:sz="0" w:space="0" w:color="auto"/>
            <w:left w:val="none" w:sz="0" w:space="0" w:color="auto"/>
            <w:bottom w:val="none" w:sz="0" w:space="0" w:color="auto"/>
            <w:right w:val="none" w:sz="0" w:space="0" w:color="auto"/>
          </w:divBdr>
          <w:divsChild>
            <w:div w:id="1418746527">
              <w:marLeft w:val="0"/>
              <w:marRight w:val="0"/>
              <w:marTop w:val="0"/>
              <w:marBottom w:val="0"/>
              <w:divBdr>
                <w:top w:val="none" w:sz="0" w:space="0" w:color="auto"/>
                <w:left w:val="none" w:sz="0" w:space="0" w:color="auto"/>
                <w:bottom w:val="none" w:sz="0" w:space="0" w:color="auto"/>
                <w:right w:val="none" w:sz="0" w:space="0" w:color="auto"/>
              </w:divBdr>
              <w:divsChild>
                <w:div w:id="2111847884">
                  <w:marLeft w:val="0"/>
                  <w:marRight w:val="0"/>
                  <w:marTop w:val="0"/>
                  <w:marBottom w:val="0"/>
                  <w:divBdr>
                    <w:top w:val="none" w:sz="0" w:space="0" w:color="auto"/>
                    <w:left w:val="none" w:sz="0" w:space="0" w:color="auto"/>
                    <w:bottom w:val="none" w:sz="0" w:space="0" w:color="auto"/>
                    <w:right w:val="none" w:sz="0" w:space="0" w:color="auto"/>
                  </w:divBdr>
                  <w:divsChild>
                    <w:div w:id="1417551831">
                      <w:marLeft w:val="0"/>
                      <w:marRight w:val="0"/>
                      <w:marTop w:val="0"/>
                      <w:marBottom w:val="0"/>
                      <w:divBdr>
                        <w:top w:val="none" w:sz="0" w:space="0" w:color="auto"/>
                        <w:left w:val="none" w:sz="0" w:space="0" w:color="auto"/>
                        <w:bottom w:val="none" w:sz="0" w:space="0" w:color="auto"/>
                        <w:right w:val="none" w:sz="0" w:space="0" w:color="auto"/>
                      </w:divBdr>
                      <w:divsChild>
                        <w:div w:id="1659455375">
                          <w:marLeft w:val="0"/>
                          <w:marRight w:val="0"/>
                          <w:marTop w:val="0"/>
                          <w:marBottom w:val="0"/>
                          <w:divBdr>
                            <w:top w:val="none" w:sz="0" w:space="0" w:color="auto"/>
                            <w:left w:val="none" w:sz="0" w:space="0" w:color="auto"/>
                            <w:bottom w:val="none" w:sz="0" w:space="0" w:color="auto"/>
                            <w:right w:val="none" w:sz="0" w:space="0" w:color="auto"/>
                          </w:divBdr>
                          <w:divsChild>
                            <w:div w:id="387918173">
                              <w:marLeft w:val="0"/>
                              <w:marRight w:val="0"/>
                              <w:marTop w:val="0"/>
                              <w:marBottom w:val="0"/>
                              <w:divBdr>
                                <w:top w:val="none" w:sz="0" w:space="0" w:color="auto"/>
                                <w:left w:val="none" w:sz="0" w:space="0" w:color="auto"/>
                                <w:bottom w:val="none" w:sz="0" w:space="0" w:color="auto"/>
                                <w:right w:val="none" w:sz="0" w:space="0" w:color="auto"/>
                              </w:divBdr>
                              <w:divsChild>
                                <w:div w:id="1380134342">
                                  <w:marLeft w:val="0"/>
                                  <w:marRight w:val="0"/>
                                  <w:marTop w:val="0"/>
                                  <w:marBottom w:val="0"/>
                                  <w:divBdr>
                                    <w:top w:val="none" w:sz="0" w:space="0" w:color="auto"/>
                                    <w:left w:val="none" w:sz="0" w:space="0" w:color="auto"/>
                                    <w:bottom w:val="none" w:sz="0" w:space="0" w:color="auto"/>
                                    <w:right w:val="none" w:sz="0" w:space="0" w:color="auto"/>
                                  </w:divBdr>
                                  <w:divsChild>
                                    <w:div w:id="82327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421038">
      <w:bodyDiv w:val="1"/>
      <w:marLeft w:val="0"/>
      <w:marRight w:val="0"/>
      <w:marTop w:val="0"/>
      <w:marBottom w:val="0"/>
      <w:divBdr>
        <w:top w:val="none" w:sz="0" w:space="0" w:color="auto"/>
        <w:left w:val="none" w:sz="0" w:space="0" w:color="auto"/>
        <w:bottom w:val="none" w:sz="0" w:space="0" w:color="auto"/>
        <w:right w:val="none" w:sz="0" w:space="0" w:color="auto"/>
      </w:divBdr>
      <w:divsChild>
        <w:div w:id="30570501">
          <w:marLeft w:val="0"/>
          <w:marRight w:val="0"/>
          <w:marTop w:val="0"/>
          <w:marBottom w:val="150"/>
          <w:divBdr>
            <w:top w:val="none" w:sz="0" w:space="0" w:color="auto"/>
            <w:left w:val="none" w:sz="0" w:space="0" w:color="auto"/>
            <w:bottom w:val="none" w:sz="0" w:space="0" w:color="auto"/>
            <w:right w:val="none" w:sz="0" w:space="0" w:color="auto"/>
          </w:divBdr>
        </w:div>
      </w:divsChild>
    </w:div>
    <w:div w:id="296499026">
      <w:bodyDiv w:val="1"/>
      <w:marLeft w:val="0"/>
      <w:marRight w:val="0"/>
      <w:marTop w:val="0"/>
      <w:marBottom w:val="0"/>
      <w:divBdr>
        <w:top w:val="none" w:sz="0" w:space="0" w:color="auto"/>
        <w:left w:val="none" w:sz="0" w:space="0" w:color="auto"/>
        <w:bottom w:val="none" w:sz="0" w:space="0" w:color="auto"/>
        <w:right w:val="none" w:sz="0" w:space="0" w:color="auto"/>
      </w:divBdr>
    </w:div>
    <w:div w:id="297298760">
      <w:bodyDiv w:val="1"/>
      <w:marLeft w:val="0"/>
      <w:marRight w:val="0"/>
      <w:marTop w:val="0"/>
      <w:marBottom w:val="0"/>
      <w:divBdr>
        <w:top w:val="none" w:sz="0" w:space="0" w:color="auto"/>
        <w:left w:val="none" w:sz="0" w:space="0" w:color="auto"/>
        <w:bottom w:val="none" w:sz="0" w:space="0" w:color="auto"/>
        <w:right w:val="none" w:sz="0" w:space="0" w:color="auto"/>
      </w:divBdr>
    </w:div>
    <w:div w:id="297490007">
      <w:bodyDiv w:val="1"/>
      <w:marLeft w:val="0"/>
      <w:marRight w:val="0"/>
      <w:marTop w:val="0"/>
      <w:marBottom w:val="0"/>
      <w:divBdr>
        <w:top w:val="none" w:sz="0" w:space="0" w:color="auto"/>
        <w:left w:val="none" w:sz="0" w:space="0" w:color="auto"/>
        <w:bottom w:val="none" w:sz="0" w:space="0" w:color="auto"/>
        <w:right w:val="none" w:sz="0" w:space="0" w:color="auto"/>
      </w:divBdr>
    </w:div>
    <w:div w:id="297491378">
      <w:bodyDiv w:val="1"/>
      <w:marLeft w:val="0"/>
      <w:marRight w:val="0"/>
      <w:marTop w:val="0"/>
      <w:marBottom w:val="0"/>
      <w:divBdr>
        <w:top w:val="none" w:sz="0" w:space="0" w:color="auto"/>
        <w:left w:val="none" w:sz="0" w:space="0" w:color="auto"/>
        <w:bottom w:val="none" w:sz="0" w:space="0" w:color="auto"/>
        <w:right w:val="none" w:sz="0" w:space="0" w:color="auto"/>
      </w:divBdr>
      <w:divsChild>
        <w:div w:id="2057661605">
          <w:marLeft w:val="0"/>
          <w:marRight w:val="0"/>
          <w:marTop w:val="0"/>
          <w:marBottom w:val="0"/>
          <w:divBdr>
            <w:top w:val="none" w:sz="0" w:space="0" w:color="auto"/>
            <w:left w:val="none" w:sz="0" w:space="0" w:color="auto"/>
            <w:bottom w:val="none" w:sz="0" w:space="0" w:color="auto"/>
            <w:right w:val="none" w:sz="0" w:space="0" w:color="auto"/>
          </w:divBdr>
          <w:divsChild>
            <w:div w:id="4094447">
              <w:marLeft w:val="0"/>
              <w:marRight w:val="0"/>
              <w:marTop w:val="0"/>
              <w:marBottom w:val="0"/>
              <w:divBdr>
                <w:top w:val="none" w:sz="0" w:space="0" w:color="auto"/>
                <w:left w:val="none" w:sz="0" w:space="0" w:color="auto"/>
                <w:bottom w:val="none" w:sz="0" w:space="0" w:color="auto"/>
                <w:right w:val="none" w:sz="0" w:space="0" w:color="auto"/>
              </w:divBdr>
            </w:div>
            <w:div w:id="17610970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7497862">
      <w:bodyDiv w:val="1"/>
      <w:marLeft w:val="0"/>
      <w:marRight w:val="0"/>
      <w:marTop w:val="0"/>
      <w:marBottom w:val="0"/>
      <w:divBdr>
        <w:top w:val="none" w:sz="0" w:space="0" w:color="auto"/>
        <w:left w:val="none" w:sz="0" w:space="0" w:color="auto"/>
        <w:bottom w:val="none" w:sz="0" w:space="0" w:color="auto"/>
        <w:right w:val="none" w:sz="0" w:space="0" w:color="auto"/>
      </w:divBdr>
      <w:divsChild>
        <w:div w:id="1420297397">
          <w:marLeft w:val="0"/>
          <w:marRight w:val="0"/>
          <w:marTop w:val="0"/>
          <w:marBottom w:val="0"/>
          <w:divBdr>
            <w:top w:val="none" w:sz="0" w:space="0" w:color="auto"/>
            <w:left w:val="none" w:sz="0" w:space="0" w:color="auto"/>
            <w:bottom w:val="dotted" w:sz="6" w:space="4" w:color="DDDDDD"/>
            <w:right w:val="none" w:sz="0" w:space="0" w:color="auto"/>
          </w:divBdr>
          <w:divsChild>
            <w:div w:id="19815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10007">
      <w:bodyDiv w:val="1"/>
      <w:marLeft w:val="0"/>
      <w:marRight w:val="0"/>
      <w:marTop w:val="0"/>
      <w:marBottom w:val="0"/>
      <w:divBdr>
        <w:top w:val="none" w:sz="0" w:space="0" w:color="auto"/>
        <w:left w:val="none" w:sz="0" w:space="0" w:color="auto"/>
        <w:bottom w:val="none" w:sz="0" w:space="0" w:color="auto"/>
        <w:right w:val="none" w:sz="0" w:space="0" w:color="auto"/>
      </w:divBdr>
      <w:divsChild>
        <w:div w:id="485244586">
          <w:marLeft w:val="0"/>
          <w:marRight w:val="0"/>
          <w:marTop w:val="0"/>
          <w:marBottom w:val="0"/>
          <w:divBdr>
            <w:top w:val="none" w:sz="0" w:space="0" w:color="auto"/>
            <w:left w:val="none" w:sz="0" w:space="0" w:color="auto"/>
            <w:bottom w:val="dotted" w:sz="6" w:space="4" w:color="DDDDDD"/>
            <w:right w:val="none" w:sz="0" w:space="0" w:color="auto"/>
          </w:divBdr>
          <w:divsChild>
            <w:div w:id="19845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45154">
      <w:bodyDiv w:val="1"/>
      <w:marLeft w:val="0"/>
      <w:marRight w:val="0"/>
      <w:marTop w:val="0"/>
      <w:marBottom w:val="0"/>
      <w:divBdr>
        <w:top w:val="none" w:sz="0" w:space="0" w:color="auto"/>
        <w:left w:val="none" w:sz="0" w:space="0" w:color="auto"/>
        <w:bottom w:val="none" w:sz="0" w:space="0" w:color="auto"/>
        <w:right w:val="none" w:sz="0" w:space="0" w:color="auto"/>
      </w:divBdr>
      <w:divsChild>
        <w:div w:id="1678800855">
          <w:marLeft w:val="0"/>
          <w:marRight w:val="0"/>
          <w:marTop w:val="0"/>
          <w:marBottom w:val="0"/>
          <w:divBdr>
            <w:top w:val="none" w:sz="0" w:space="0" w:color="auto"/>
            <w:left w:val="none" w:sz="0" w:space="0" w:color="auto"/>
            <w:bottom w:val="dotted" w:sz="6" w:space="4" w:color="DDDDDD"/>
            <w:right w:val="none" w:sz="0" w:space="0" w:color="auto"/>
          </w:divBdr>
        </w:div>
      </w:divsChild>
    </w:div>
    <w:div w:id="298651151">
      <w:bodyDiv w:val="1"/>
      <w:marLeft w:val="0"/>
      <w:marRight w:val="0"/>
      <w:marTop w:val="0"/>
      <w:marBottom w:val="0"/>
      <w:divBdr>
        <w:top w:val="none" w:sz="0" w:space="0" w:color="auto"/>
        <w:left w:val="none" w:sz="0" w:space="0" w:color="auto"/>
        <w:bottom w:val="none" w:sz="0" w:space="0" w:color="auto"/>
        <w:right w:val="none" w:sz="0" w:space="0" w:color="auto"/>
      </w:divBdr>
      <w:divsChild>
        <w:div w:id="300889793">
          <w:marLeft w:val="0"/>
          <w:marRight w:val="0"/>
          <w:marTop w:val="0"/>
          <w:marBottom w:val="150"/>
          <w:divBdr>
            <w:top w:val="none" w:sz="0" w:space="0" w:color="auto"/>
            <w:left w:val="none" w:sz="0" w:space="0" w:color="auto"/>
            <w:bottom w:val="none" w:sz="0" w:space="0" w:color="auto"/>
            <w:right w:val="none" w:sz="0" w:space="0" w:color="auto"/>
          </w:divBdr>
        </w:div>
        <w:div w:id="1226835885">
          <w:marLeft w:val="0"/>
          <w:marRight w:val="0"/>
          <w:marTop w:val="0"/>
          <w:marBottom w:val="0"/>
          <w:divBdr>
            <w:top w:val="none" w:sz="0" w:space="0" w:color="auto"/>
            <w:left w:val="none" w:sz="0" w:space="0" w:color="auto"/>
            <w:bottom w:val="none" w:sz="0" w:space="0" w:color="auto"/>
            <w:right w:val="none" w:sz="0" w:space="0" w:color="auto"/>
          </w:divBdr>
          <w:divsChild>
            <w:div w:id="1771001450">
              <w:marLeft w:val="0"/>
              <w:marRight w:val="0"/>
              <w:marTop w:val="0"/>
              <w:marBottom w:val="0"/>
              <w:divBdr>
                <w:top w:val="none" w:sz="0" w:space="0" w:color="auto"/>
                <w:left w:val="none" w:sz="0" w:space="0" w:color="auto"/>
                <w:bottom w:val="none" w:sz="0" w:space="0" w:color="auto"/>
                <w:right w:val="none" w:sz="0" w:space="0" w:color="auto"/>
              </w:divBdr>
            </w:div>
          </w:divsChild>
        </w:div>
        <w:div w:id="1420298618">
          <w:marLeft w:val="0"/>
          <w:marRight w:val="0"/>
          <w:marTop w:val="0"/>
          <w:marBottom w:val="150"/>
          <w:divBdr>
            <w:top w:val="none" w:sz="0" w:space="0" w:color="auto"/>
            <w:left w:val="none" w:sz="0" w:space="0" w:color="auto"/>
            <w:bottom w:val="none" w:sz="0" w:space="0" w:color="auto"/>
            <w:right w:val="none" w:sz="0" w:space="0" w:color="auto"/>
          </w:divBdr>
          <w:divsChild>
            <w:div w:id="151704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05527">
      <w:bodyDiv w:val="1"/>
      <w:marLeft w:val="0"/>
      <w:marRight w:val="0"/>
      <w:marTop w:val="0"/>
      <w:marBottom w:val="0"/>
      <w:divBdr>
        <w:top w:val="none" w:sz="0" w:space="0" w:color="auto"/>
        <w:left w:val="none" w:sz="0" w:space="0" w:color="auto"/>
        <w:bottom w:val="none" w:sz="0" w:space="0" w:color="auto"/>
        <w:right w:val="none" w:sz="0" w:space="0" w:color="auto"/>
      </w:divBdr>
      <w:divsChild>
        <w:div w:id="194732182">
          <w:marLeft w:val="0"/>
          <w:marRight w:val="0"/>
          <w:marTop w:val="0"/>
          <w:marBottom w:val="0"/>
          <w:divBdr>
            <w:top w:val="none" w:sz="0" w:space="0" w:color="auto"/>
            <w:left w:val="none" w:sz="0" w:space="0" w:color="auto"/>
            <w:bottom w:val="dotted" w:sz="6" w:space="4" w:color="DDDDDD"/>
            <w:right w:val="none" w:sz="0" w:space="0" w:color="auto"/>
          </w:divBdr>
        </w:div>
      </w:divsChild>
    </w:div>
    <w:div w:id="298994055">
      <w:bodyDiv w:val="1"/>
      <w:marLeft w:val="0"/>
      <w:marRight w:val="0"/>
      <w:marTop w:val="0"/>
      <w:marBottom w:val="0"/>
      <w:divBdr>
        <w:top w:val="none" w:sz="0" w:space="0" w:color="auto"/>
        <w:left w:val="none" w:sz="0" w:space="0" w:color="auto"/>
        <w:bottom w:val="none" w:sz="0" w:space="0" w:color="auto"/>
        <w:right w:val="none" w:sz="0" w:space="0" w:color="auto"/>
      </w:divBdr>
    </w:div>
    <w:div w:id="299189855">
      <w:bodyDiv w:val="1"/>
      <w:marLeft w:val="0"/>
      <w:marRight w:val="0"/>
      <w:marTop w:val="0"/>
      <w:marBottom w:val="0"/>
      <w:divBdr>
        <w:top w:val="none" w:sz="0" w:space="0" w:color="auto"/>
        <w:left w:val="none" w:sz="0" w:space="0" w:color="auto"/>
        <w:bottom w:val="none" w:sz="0" w:space="0" w:color="auto"/>
        <w:right w:val="none" w:sz="0" w:space="0" w:color="auto"/>
      </w:divBdr>
      <w:divsChild>
        <w:div w:id="634020377">
          <w:marLeft w:val="0"/>
          <w:marRight w:val="0"/>
          <w:marTop w:val="0"/>
          <w:marBottom w:val="0"/>
          <w:divBdr>
            <w:top w:val="single" w:sz="6" w:space="0" w:color="E5E5E5"/>
            <w:left w:val="none" w:sz="0" w:space="0" w:color="auto"/>
            <w:bottom w:val="single" w:sz="18" w:space="0" w:color="000000"/>
            <w:right w:val="none" w:sz="0" w:space="0" w:color="auto"/>
          </w:divBdr>
          <w:divsChild>
            <w:div w:id="33698030">
              <w:marLeft w:val="0"/>
              <w:marRight w:val="0"/>
              <w:marTop w:val="0"/>
              <w:marBottom w:val="0"/>
              <w:divBdr>
                <w:top w:val="none" w:sz="0" w:space="0" w:color="auto"/>
                <w:left w:val="none" w:sz="0" w:space="0" w:color="auto"/>
                <w:bottom w:val="none" w:sz="0" w:space="0" w:color="auto"/>
                <w:right w:val="none" w:sz="0" w:space="0" w:color="auto"/>
              </w:divBdr>
              <w:divsChild>
                <w:div w:id="13187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92767">
          <w:marLeft w:val="0"/>
          <w:marRight w:val="0"/>
          <w:marTop w:val="0"/>
          <w:marBottom w:val="0"/>
          <w:divBdr>
            <w:top w:val="none" w:sz="0" w:space="0" w:color="auto"/>
            <w:left w:val="none" w:sz="0" w:space="0" w:color="auto"/>
            <w:bottom w:val="none" w:sz="0" w:space="0" w:color="auto"/>
            <w:right w:val="none" w:sz="0" w:space="0" w:color="auto"/>
          </w:divBdr>
          <w:divsChild>
            <w:div w:id="1808277311">
              <w:marLeft w:val="0"/>
              <w:marRight w:val="0"/>
              <w:marTop w:val="0"/>
              <w:marBottom w:val="0"/>
              <w:divBdr>
                <w:top w:val="none" w:sz="0" w:space="0" w:color="auto"/>
                <w:left w:val="none" w:sz="0" w:space="0" w:color="auto"/>
                <w:bottom w:val="none" w:sz="0" w:space="0" w:color="auto"/>
                <w:right w:val="none" w:sz="0" w:space="0" w:color="auto"/>
              </w:divBdr>
              <w:divsChild>
                <w:div w:id="1780953921">
                  <w:marLeft w:val="0"/>
                  <w:marRight w:val="0"/>
                  <w:marTop w:val="0"/>
                  <w:marBottom w:val="0"/>
                  <w:divBdr>
                    <w:top w:val="none" w:sz="0" w:space="0" w:color="auto"/>
                    <w:left w:val="none" w:sz="0" w:space="0" w:color="auto"/>
                    <w:bottom w:val="none" w:sz="0" w:space="0" w:color="auto"/>
                    <w:right w:val="none" w:sz="0" w:space="0" w:color="auto"/>
                  </w:divBdr>
                  <w:divsChild>
                    <w:div w:id="753553496">
                      <w:marLeft w:val="0"/>
                      <w:marRight w:val="0"/>
                      <w:marTop w:val="0"/>
                      <w:marBottom w:val="300"/>
                      <w:divBdr>
                        <w:top w:val="none" w:sz="0" w:space="0" w:color="auto"/>
                        <w:left w:val="none" w:sz="0" w:space="0" w:color="auto"/>
                        <w:bottom w:val="none" w:sz="0" w:space="0" w:color="auto"/>
                        <w:right w:val="none" w:sz="0" w:space="0" w:color="auto"/>
                      </w:divBdr>
                      <w:divsChild>
                        <w:div w:id="1437556490">
                          <w:marLeft w:val="0"/>
                          <w:marRight w:val="0"/>
                          <w:marTop w:val="0"/>
                          <w:marBottom w:val="225"/>
                          <w:divBdr>
                            <w:top w:val="single" w:sz="6" w:space="11" w:color="E5E5E5"/>
                            <w:left w:val="single" w:sz="6" w:space="11" w:color="E5E5E5"/>
                            <w:bottom w:val="single" w:sz="6" w:space="1" w:color="E5E5E5"/>
                            <w:right w:val="single" w:sz="6" w:space="11" w:color="E5E5E5"/>
                          </w:divBdr>
                          <w:divsChild>
                            <w:div w:id="192205820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299264410">
      <w:bodyDiv w:val="1"/>
      <w:marLeft w:val="0"/>
      <w:marRight w:val="0"/>
      <w:marTop w:val="0"/>
      <w:marBottom w:val="0"/>
      <w:divBdr>
        <w:top w:val="none" w:sz="0" w:space="0" w:color="auto"/>
        <w:left w:val="none" w:sz="0" w:space="0" w:color="auto"/>
        <w:bottom w:val="none" w:sz="0" w:space="0" w:color="auto"/>
        <w:right w:val="none" w:sz="0" w:space="0" w:color="auto"/>
      </w:divBdr>
    </w:div>
    <w:div w:id="299381195">
      <w:bodyDiv w:val="1"/>
      <w:marLeft w:val="0"/>
      <w:marRight w:val="0"/>
      <w:marTop w:val="0"/>
      <w:marBottom w:val="0"/>
      <w:divBdr>
        <w:top w:val="none" w:sz="0" w:space="0" w:color="auto"/>
        <w:left w:val="none" w:sz="0" w:space="0" w:color="auto"/>
        <w:bottom w:val="none" w:sz="0" w:space="0" w:color="auto"/>
        <w:right w:val="none" w:sz="0" w:space="0" w:color="auto"/>
      </w:divBdr>
    </w:div>
    <w:div w:id="299842846">
      <w:bodyDiv w:val="1"/>
      <w:marLeft w:val="0"/>
      <w:marRight w:val="0"/>
      <w:marTop w:val="0"/>
      <w:marBottom w:val="0"/>
      <w:divBdr>
        <w:top w:val="none" w:sz="0" w:space="0" w:color="auto"/>
        <w:left w:val="none" w:sz="0" w:space="0" w:color="auto"/>
        <w:bottom w:val="none" w:sz="0" w:space="0" w:color="auto"/>
        <w:right w:val="none" w:sz="0" w:space="0" w:color="auto"/>
      </w:divBdr>
      <w:divsChild>
        <w:div w:id="1729307478">
          <w:marLeft w:val="0"/>
          <w:marRight w:val="0"/>
          <w:marTop w:val="0"/>
          <w:marBottom w:val="150"/>
          <w:divBdr>
            <w:top w:val="none" w:sz="0" w:space="0" w:color="auto"/>
            <w:left w:val="none" w:sz="0" w:space="0" w:color="auto"/>
            <w:bottom w:val="none" w:sz="0" w:space="0" w:color="auto"/>
            <w:right w:val="none" w:sz="0" w:space="0" w:color="auto"/>
          </w:divBdr>
        </w:div>
        <w:div w:id="1897545726">
          <w:marLeft w:val="0"/>
          <w:marRight w:val="0"/>
          <w:marTop w:val="0"/>
          <w:marBottom w:val="0"/>
          <w:divBdr>
            <w:top w:val="none" w:sz="0" w:space="0" w:color="auto"/>
            <w:left w:val="none" w:sz="0" w:space="0" w:color="auto"/>
            <w:bottom w:val="none" w:sz="0" w:space="0" w:color="auto"/>
            <w:right w:val="none" w:sz="0" w:space="0" w:color="auto"/>
          </w:divBdr>
        </w:div>
      </w:divsChild>
    </w:div>
    <w:div w:id="300186083">
      <w:bodyDiv w:val="1"/>
      <w:marLeft w:val="0"/>
      <w:marRight w:val="0"/>
      <w:marTop w:val="0"/>
      <w:marBottom w:val="0"/>
      <w:divBdr>
        <w:top w:val="none" w:sz="0" w:space="0" w:color="auto"/>
        <w:left w:val="none" w:sz="0" w:space="0" w:color="auto"/>
        <w:bottom w:val="none" w:sz="0" w:space="0" w:color="auto"/>
        <w:right w:val="none" w:sz="0" w:space="0" w:color="auto"/>
      </w:divBdr>
      <w:divsChild>
        <w:div w:id="1661499614">
          <w:marLeft w:val="0"/>
          <w:marRight w:val="0"/>
          <w:marTop w:val="0"/>
          <w:marBottom w:val="0"/>
          <w:divBdr>
            <w:top w:val="none" w:sz="0" w:space="0" w:color="auto"/>
            <w:left w:val="none" w:sz="0" w:space="0" w:color="auto"/>
            <w:bottom w:val="none" w:sz="0" w:space="0" w:color="auto"/>
            <w:right w:val="none" w:sz="0" w:space="0" w:color="auto"/>
          </w:divBdr>
          <w:divsChild>
            <w:div w:id="11435467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0237603">
      <w:bodyDiv w:val="1"/>
      <w:marLeft w:val="0"/>
      <w:marRight w:val="0"/>
      <w:marTop w:val="0"/>
      <w:marBottom w:val="0"/>
      <w:divBdr>
        <w:top w:val="none" w:sz="0" w:space="0" w:color="auto"/>
        <w:left w:val="none" w:sz="0" w:space="0" w:color="auto"/>
        <w:bottom w:val="none" w:sz="0" w:space="0" w:color="auto"/>
        <w:right w:val="none" w:sz="0" w:space="0" w:color="auto"/>
      </w:divBdr>
      <w:divsChild>
        <w:div w:id="1537306829">
          <w:marLeft w:val="0"/>
          <w:marRight w:val="0"/>
          <w:marTop w:val="0"/>
          <w:marBottom w:val="0"/>
          <w:divBdr>
            <w:top w:val="none" w:sz="0" w:space="0" w:color="auto"/>
            <w:left w:val="none" w:sz="0" w:space="0" w:color="auto"/>
            <w:bottom w:val="dotted" w:sz="6" w:space="4" w:color="DDDDDD"/>
            <w:right w:val="none" w:sz="0" w:space="0" w:color="auto"/>
          </w:divBdr>
        </w:div>
      </w:divsChild>
    </w:div>
    <w:div w:id="300426022">
      <w:bodyDiv w:val="1"/>
      <w:marLeft w:val="0"/>
      <w:marRight w:val="0"/>
      <w:marTop w:val="0"/>
      <w:marBottom w:val="0"/>
      <w:divBdr>
        <w:top w:val="none" w:sz="0" w:space="0" w:color="auto"/>
        <w:left w:val="none" w:sz="0" w:space="0" w:color="auto"/>
        <w:bottom w:val="none" w:sz="0" w:space="0" w:color="auto"/>
        <w:right w:val="none" w:sz="0" w:space="0" w:color="auto"/>
      </w:divBdr>
    </w:div>
    <w:div w:id="301036382">
      <w:bodyDiv w:val="1"/>
      <w:marLeft w:val="0"/>
      <w:marRight w:val="0"/>
      <w:marTop w:val="0"/>
      <w:marBottom w:val="0"/>
      <w:divBdr>
        <w:top w:val="none" w:sz="0" w:space="0" w:color="auto"/>
        <w:left w:val="none" w:sz="0" w:space="0" w:color="auto"/>
        <w:bottom w:val="none" w:sz="0" w:space="0" w:color="auto"/>
        <w:right w:val="none" w:sz="0" w:space="0" w:color="auto"/>
      </w:divBdr>
    </w:div>
    <w:div w:id="301160714">
      <w:bodyDiv w:val="1"/>
      <w:marLeft w:val="0"/>
      <w:marRight w:val="0"/>
      <w:marTop w:val="0"/>
      <w:marBottom w:val="0"/>
      <w:divBdr>
        <w:top w:val="none" w:sz="0" w:space="0" w:color="auto"/>
        <w:left w:val="none" w:sz="0" w:space="0" w:color="auto"/>
        <w:bottom w:val="none" w:sz="0" w:space="0" w:color="auto"/>
        <w:right w:val="none" w:sz="0" w:space="0" w:color="auto"/>
      </w:divBdr>
    </w:div>
    <w:div w:id="301160910">
      <w:bodyDiv w:val="1"/>
      <w:marLeft w:val="0"/>
      <w:marRight w:val="0"/>
      <w:marTop w:val="0"/>
      <w:marBottom w:val="0"/>
      <w:divBdr>
        <w:top w:val="none" w:sz="0" w:space="0" w:color="auto"/>
        <w:left w:val="none" w:sz="0" w:space="0" w:color="auto"/>
        <w:bottom w:val="none" w:sz="0" w:space="0" w:color="auto"/>
        <w:right w:val="none" w:sz="0" w:space="0" w:color="auto"/>
      </w:divBdr>
      <w:divsChild>
        <w:div w:id="412748260">
          <w:marLeft w:val="0"/>
          <w:marRight w:val="0"/>
          <w:marTop w:val="0"/>
          <w:marBottom w:val="150"/>
          <w:divBdr>
            <w:top w:val="none" w:sz="0" w:space="0" w:color="auto"/>
            <w:left w:val="none" w:sz="0" w:space="0" w:color="auto"/>
            <w:bottom w:val="none" w:sz="0" w:space="0" w:color="auto"/>
            <w:right w:val="none" w:sz="0" w:space="0" w:color="auto"/>
          </w:divBdr>
        </w:div>
        <w:div w:id="1743479699">
          <w:marLeft w:val="0"/>
          <w:marRight w:val="0"/>
          <w:marTop w:val="0"/>
          <w:marBottom w:val="0"/>
          <w:divBdr>
            <w:top w:val="none" w:sz="0" w:space="0" w:color="auto"/>
            <w:left w:val="none" w:sz="0" w:space="0" w:color="auto"/>
            <w:bottom w:val="none" w:sz="0" w:space="0" w:color="auto"/>
            <w:right w:val="none" w:sz="0" w:space="0" w:color="auto"/>
          </w:divBdr>
        </w:div>
      </w:divsChild>
    </w:div>
    <w:div w:id="301427614">
      <w:bodyDiv w:val="1"/>
      <w:marLeft w:val="0"/>
      <w:marRight w:val="0"/>
      <w:marTop w:val="0"/>
      <w:marBottom w:val="0"/>
      <w:divBdr>
        <w:top w:val="none" w:sz="0" w:space="0" w:color="auto"/>
        <w:left w:val="none" w:sz="0" w:space="0" w:color="auto"/>
        <w:bottom w:val="none" w:sz="0" w:space="0" w:color="auto"/>
        <w:right w:val="none" w:sz="0" w:space="0" w:color="auto"/>
      </w:divBdr>
    </w:div>
    <w:div w:id="301734896">
      <w:bodyDiv w:val="1"/>
      <w:marLeft w:val="0"/>
      <w:marRight w:val="0"/>
      <w:marTop w:val="0"/>
      <w:marBottom w:val="0"/>
      <w:divBdr>
        <w:top w:val="none" w:sz="0" w:space="0" w:color="auto"/>
        <w:left w:val="none" w:sz="0" w:space="0" w:color="auto"/>
        <w:bottom w:val="none" w:sz="0" w:space="0" w:color="auto"/>
        <w:right w:val="none" w:sz="0" w:space="0" w:color="auto"/>
      </w:divBdr>
      <w:divsChild>
        <w:div w:id="231891311">
          <w:marLeft w:val="0"/>
          <w:marRight w:val="0"/>
          <w:marTop w:val="0"/>
          <w:marBottom w:val="0"/>
          <w:divBdr>
            <w:top w:val="none" w:sz="0" w:space="0" w:color="auto"/>
            <w:left w:val="none" w:sz="0" w:space="0" w:color="auto"/>
            <w:bottom w:val="none" w:sz="0" w:space="0" w:color="auto"/>
            <w:right w:val="none" w:sz="0" w:space="0" w:color="auto"/>
          </w:divBdr>
          <w:divsChild>
            <w:div w:id="820730196">
              <w:marLeft w:val="-225"/>
              <w:marRight w:val="-225"/>
              <w:marTop w:val="0"/>
              <w:marBottom w:val="0"/>
              <w:divBdr>
                <w:top w:val="none" w:sz="0" w:space="0" w:color="auto"/>
                <w:left w:val="none" w:sz="0" w:space="0" w:color="auto"/>
                <w:bottom w:val="none" w:sz="0" w:space="0" w:color="auto"/>
                <w:right w:val="none" w:sz="0" w:space="0" w:color="auto"/>
              </w:divBdr>
              <w:divsChild>
                <w:div w:id="14339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8025">
          <w:marLeft w:val="0"/>
          <w:marRight w:val="0"/>
          <w:marTop w:val="0"/>
          <w:marBottom w:val="0"/>
          <w:divBdr>
            <w:top w:val="none" w:sz="0" w:space="0" w:color="auto"/>
            <w:left w:val="none" w:sz="0" w:space="0" w:color="auto"/>
            <w:bottom w:val="none" w:sz="0" w:space="0" w:color="auto"/>
            <w:right w:val="none" w:sz="0" w:space="0" w:color="auto"/>
          </w:divBdr>
        </w:div>
      </w:divsChild>
    </w:div>
    <w:div w:id="302125567">
      <w:bodyDiv w:val="1"/>
      <w:marLeft w:val="0"/>
      <w:marRight w:val="0"/>
      <w:marTop w:val="0"/>
      <w:marBottom w:val="0"/>
      <w:divBdr>
        <w:top w:val="none" w:sz="0" w:space="0" w:color="auto"/>
        <w:left w:val="none" w:sz="0" w:space="0" w:color="auto"/>
        <w:bottom w:val="none" w:sz="0" w:space="0" w:color="auto"/>
        <w:right w:val="none" w:sz="0" w:space="0" w:color="auto"/>
      </w:divBdr>
    </w:div>
    <w:div w:id="302202746">
      <w:bodyDiv w:val="1"/>
      <w:marLeft w:val="0"/>
      <w:marRight w:val="0"/>
      <w:marTop w:val="0"/>
      <w:marBottom w:val="0"/>
      <w:divBdr>
        <w:top w:val="none" w:sz="0" w:space="0" w:color="auto"/>
        <w:left w:val="none" w:sz="0" w:space="0" w:color="auto"/>
        <w:bottom w:val="none" w:sz="0" w:space="0" w:color="auto"/>
        <w:right w:val="none" w:sz="0" w:space="0" w:color="auto"/>
      </w:divBdr>
      <w:divsChild>
        <w:div w:id="549539899">
          <w:marLeft w:val="0"/>
          <w:marRight w:val="0"/>
          <w:marTop w:val="0"/>
          <w:marBottom w:val="0"/>
          <w:divBdr>
            <w:top w:val="none" w:sz="0" w:space="0" w:color="auto"/>
            <w:left w:val="none" w:sz="0" w:space="0" w:color="auto"/>
            <w:bottom w:val="none" w:sz="0" w:space="0" w:color="auto"/>
            <w:right w:val="none" w:sz="0" w:space="0" w:color="auto"/>
          </w:divBdr>
          <w:divsChild>
            <w:div w:id="11937690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2346521">
      <w:bodyDiv w:val="1"/>
      <w:marLeft w:val="0"/>
      <w:marRight w:val="0"/>
      <w:marTop w:val="0"/>
      <w:marBottom w:val="0"/>
      <w:divBdr>
        <w:top w:val="none" w:sz="0" w:space="0" w:color="auto"/>
        <w:left w:val="none" w:sz="0" w:space="0" w:color="auto"/>
        <w:bottom w:val="none" w:sz="0" w:space="0" w:color="auto"/>
        <w:right w:val="none" w:sz="0" w:space="0" w:color="auto"/>
      </w:divBdr>
    </w:div>
    <w:div w:id="302734484">
      <w:bodyDiv w:val="1"/>
      <w:marLeft w:val="0"/>
      <w:marRight w:val="0"/>
      <w:marTop w:val="0"/>
      <w:marBottom w:val="0"/>
      <w:divBdr>
        <w:top w:val="none" w:sz="0" w:space="0" w:color="auto"/>
        <w:left w:val="none" w:sz="0" w:space="0" w:color="auto"/>
        <w:bottom w:val="none" w:sz="0" w:space="0" w:color="auto"/>
        <w:right w:val="none" w:sz="0" w:space="0" w:color="auto"/>
      </w:divBdr>
      <w:divsChild>
        <w:div w:id="679967556">
          <w:marLeft w:val="0"/>
          <w:marRight w:val="0"/>
          <w:marTop w:val="0"/>
          <w:marBottom w:val="0"/>
          <w:divBdr>
            <w:top w:val="none" w:sz="0" w:space="0" w:color="auto"/>
            <w:left w:val="none" w:sz="0" w:space="0" w:color="auto"/>
            <w:bottom w:val="dotted" w:sz="6" w:space="4" w:color="DDDDDD"/>
            <w:right w:val="none" w:sz="0" w:space="0" w:color="auto"/>
          </w:divBdr>
        </w:div>
      </w:divsChild>
    </w:div>
    <w:div w:id="302776979">
      <w:bodyDiv w:val="1"/>
      <w:marLeft w:val="0"/>
      <w:marRight w:val="0"/>
      <w:marTop w:val="0"/>
      <w:marBottom w:val="0"/>
      <w:divBdr>
        <w:top w:val="none" w:sz="0" w:space="0" w:color="auto"/>
        <w:left w:val="none" w:sz="0" w:space="0" w:color="auto"/>
        <w:bottom w:val="none" w:sz="0" w:space="0" w:color="auto"/>
        <w:right w:val="none" w:sz="0" w:space="0" w:color="auto"/>
      </w:divBdr>
      <w:divsChild>
        <w:div w:id="66732613">
          <w:marLeft w:val="0"/>
          <w:marRight w:val="0"/>
          <w:marTop w:val="0"/>
          <w:marBottom w:val="150"/>
          <w:divBdr>
            <w:top w:val="none" w:sz="0" w:space="0" w:color="auto"/>
            <w:left w:val="none" w:sz="0" w:space="0" w:color="auto"/>
            <w:bottom w:val="none" w:sz="0" w:space="0" w:color="auto"/>
            <w:right w:val="none" w:sz="0" w:space="0" w:color="auto"/>
          </w:divBdr>
        </w:div>
      </w:divsChild>
    </w:div>
    <w:div w:id="302851653">
      <w:bodyDiv w:val="1"/>
      <w:marLeft w:val="0"/>
      <w:marRight w:val="0"/>
      <w:marTop w:val="0"/>
      <w:marBottom w:val="0"/>
      <w:divBdr>
        <w:top w:val="none" w:sz="0" w:space="0" w:color="auto"/>
        <w:left w:val="none" w:sz="0" w:space="0" w:color="auto"/>
        <w:bottom w:val="none" w:sz="0" w:space="0" w:color="auto"/>
        <w:right w:val="none" w:sz="0" w:space="0" w:color="auto"/>
      </w:divBdr>
    </w:div>
    <w:div w:id="303505890">
      <w:bodyDiv w:val="1"/>
      <w:marLeft w:val="0"/>
      <w:marRight w:val="0"/>
      <w:marTop w:val="0"/>
      <w:marBottom w:val="0"/>
      <w:divBdr>
        <w:top w:val="none" w:sz="0" w:space="0" w:color="auto"/>
        <w:left w:val="none" w:sz="0" w:space="0" w:color="auto"/>
        <w:bottom w:val="none" w:sz="0" w:space="0" w:color="auto"/>
        <w:right w:val="none" w:sz="0" w:space="0" w:color="auto"/>
      </w:divBdr>
      <w:divsChild>
        <w:div w:id="1941987672">
          <w:marLeft w:val="0"/>
          <w:marRight w:val="0"/>
          <w:marTop w:val="0"/>
          <w:marBottom w:val="0"/>
          <w:divBdr>
            <w:top w:val="none" w:sz="0" w:space="0" w:color="auto"/>
            <w:left w:val="none" w:sz="0" w:space="0" w:color="auto"/>
            <w:bottom w:val="none" w:sz="0" w:space="0" w:color="auto"/>
            <w:right w:val="none" w:sz="0" w:space="0" w:color="auto"/>
          </w:divBdr>
        </w:div>
      </w:divsChild>
    </w:div>
    <w:div w:id="303628331">
      <w:bodyDiv w:val="1"/>
      <w:marLeft w:val="0"/>
      <w:marRight w:val="0"/>
      <w:marTop w:val="0"/>
      <w:marBottom w:val="0"/>
      <w:divBdr>
        <w:top w:val="none" w:sz="0" w:space="0" w:color="auto"/>
        <w:left w:val="none" w:sz="0" w:space="0" w:color="auto"/>
        <w:bottom w:val="none" w:sz="0" w:space="0" w:color="auto"/>
        <w:right w:val="none" w:sz="0" w:space="0" w:color="auto"/>
      </w:divBdr>
      <w:divsChild>
        <w:div w:id="53743804">
          <w:marLeft w:val="0"/>
          <w:marRight w:val="0"/>
          <w:marTop w:val="0"/>
          <w:marBottom w:val="0"/>
          <w:divBdr>
            <w:top w:val="none" w:sz="0" w:space="0" w:color="auto"/>
            <w:left w:val="none" w:sz="0" w:space="0" w:color="auto"/>
            <w:bottom w:val="none" w:sz="0" w:space="0" w:color="auto"/>
            <w:right w:val="none" w:sz="0" w:space="0" w:color="auto"/>
          </w:divBdr>
          <w:divsChild>
            <w:div w:id="1748920864">
              <w:marLeft w:val="0"/>
              <w:marRight w:val="0"/>
              <w:marTop w:val="0"/>
              <w:marBottom w:val="0"/>
              <w:divBdr>
                <w:top w:val="none" w:sz="0" w:space="0" w:color="auto"/>
                <w:left w:val="none" w:sz="0" w:space="0" w:color="auto"/>
                <w:bottom w:val="none" w:sz="0" w:space="0" w:color="auto"/>
                <w:right w:val="none" w:sz="0" w:space="0" w:color="auto"/>
              </w:divBdr>
              <w:divsChild>
                <w:div w:id="574170464">
                  <w:marLeft w:val="0"/>
                  <w:marRight w:val="0"/>
                  <w:marTop w:val="0"/>
                  <w:marBottom w:val="0"/>
                  <w:divBdr>
                    <w:top w:val="none" w:sz="0" w:space="0" w:color="auto"/>
                    <w:left w:val="none" w:sz="0" w:space="0" w:color="auto"/>
                    <w:bottom w:val="none" w:sz="0" w:space="0" w:color="auto"/>
                    <w:right w:val="none" w:sz="0" w:space="0" w:color="auto"/>
                  </w:divBdr>
                  <w:divsChild>
                    <w:div w:id="209921975">
                      <w:marLeft w:val="0"/>
                      <w:marRight w:val="0"/>
                      <w:marTop w:val="0"/>
                      <w:marBottom w:val="0"/>
                      <w:divBdr>
                        <w:top w:val="none" w:sz="0" w:space="0" w:color="auto"/>
                        <w:left w:val="none" w:sz="0" w:space="0" w:color="auto"/>
                        <w:bottom w:val="none" w:sz="0" w:space="0" w:color="auto"/>
                        <w:right w:val="none" w:sz="0" w:space="0" w:color="auto"/>
                      </w:divBdr>
                      <w:divsChild>
                        <w:div w:id="1352075201">
                          <w:marLeft w:val="0"/>
                          <w:marRight w:val="0"/>
                          <w:marTop w:val="0"/>
                          <w:marBottom w:val="0"/>
                          <w:divBdr>
                            <w:top w:val="none" w:sz="0" w:space="0" w:color="auto"/>
                            <w:left w:val="none" w:sz="0" w:space="0" w:color="auto"/>
                            <w:bottom w:val="none" w:sz="0" w:space="0" w:color="auto"/>
                            <w:right w:val="none" w:sz="0" w:space="0" w:color="auto"/>
                          </w:divBdr>
                          <w:divsChild>
                            <w:div w:id="988442263">
                              <w:marLeft w:val="0"/>
                              <w:marRight w:val="0"/>
                              <w:marTop w:val="0"/>
                              <w:marBottom w:val="0"/>
                              <w:divBdr>
                                <w:top w:val="none" w:sz="0" w:space="0" w:color="auto"/>
                                <w:left w:val="none" w:sz="0" w:space="0" w:color="auto"/>
                                <w:bottom w:val="none" w:sz="0" w:space="0" w:color="auto"/>
                                <w:right w:val="none" w:sz="0" w:space="0" w:color="auto"/>
                              </w:divBdr>
                              <w:divsChild>
                                <w:div w:id="29885685">
                                  <w:marLeft w:val="0"/>
                                  <w:marRight w:val="0"/>
                                  <w:marTop w:val="0"/>
                                  <w:marBottom w:val="0"/>
                                  <w:divBdr>
                                    <w:top w:val="none" w:sz="0" w:space="0" w:color="auto"/>
                                    <w:left w:val="none" w:sz="0" w:space="0" w:color="auto"/>
                                    <w:bottom w:val="none" w:sz="0" w:space="0" w:color="auto"/>
                                    <w:right w:val="none" w:sz="0" w:space="0" w:color="auto"/>
                                  </w:divBdr>
                                  <w:divsChild>
                                    <w:div w:id="5834045">
                                      <w:marLeft w:val="0"/>
                                      <w:marRight w:val="0"/>
                                      <w:marTop w:val="0"/>
                                      <w:marBottom w:val="0"/>
                                      <w:divBdr>
                                        <w:top w:val="none" w:sz="0" w:space="0" w:color="auto"/>
                                        <w:left w:val="none" w:sz="0" w:space="0" w:color="auto"/>
                                        <w:bottom w:val="none" w:sz="0" w:space="0" w:color="auto"/>
                                        <w:right w:val="none" w:sz="0" w:space="0" w:color="auto"/>
                                      </w:divBdr>
                                      <w:divsChild>
                                        <w:div w:id="20710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4550938">
      <w:bodyDiv w:val="1"/>
      <w:marLeft w:val="0"/>
      <w:marRight w:val="0"/>
      <w:marTop w:val="0"/>
      <w:marBottom w:val="0"/>
      <w:divBdr>
        <w:top w:val="none" w:sz="0" w:space="0" w:color="auto"/>
        <w:left w:val="none" w:sz="0" w:space="0" w:color="auto"/>
        <w:bottom w:val="none" w:sz="0" w:space="0" w:color="auto"/>
        <w:right w:val="none" w:sz="0" w:space="0" w:color="auto"/>
      </w:divBdr>
      <w:divsChild>
        <w:div w:id="262106273">
          <w:marLeft w:val="0"/>
          <w:marRight w:val="0"/>
          <w:marTop w:val="0"/>
          <w:marBottom w:val="0"/>
          <w:divBdr>
            <w:top w:val="none" w:sz="0" w:space="8" w:color="auto"/>
            <w:left w:val="none" w:sz="0" w:space="2" w:color="auto"/>
            <w:bottom w:val="single" w:sz="6" w:space="8" w:color="DDDDDD"/>
            <w:right w:val="none" w:sz="0" w:space="0" w:color="auto"/>
          </w:divBdr>
        </w:div>
        <w:div w:id="918490173">
          <w:marLeft w:val="0"/>
          <w:marRight w:val="0"/>
          <w:marTop w:val="150"/>
          <w:marBottom w:val="0"/>
          <w:divBdr>
            <w:top w:val="none" w:sz="0" w:space="0" w:color="auto"/>
            <w:left w:val="none" w:sz="0" w:space="0" w:color="auto"/>
            <w:bottom w:val="none" w:sz="0" w:space="0" w:color="auto"/>
            <w:right w:val="none" w:sz="0" w:space="0" w:color="auto"/>
          </w:divBdr>
          <w:divsChild>
            <w:div w:id="3192354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4816083">
      <w:bodyDiv w:val="1"/>
      <w:marLeft w:val="0"/>
      <w:marRight w:val="0"/>
      <w:marTop w:val="0"/>
      <w:marBottom w:val="0"/>
      <w:divBdr>
        <w:top w:val="none" w:sz="0" w:space="0" w:color="auto"/>
        <w:left w:val="none" w:sz="0" w:space="0" w:color="auto"/>
        <w:bottom w:val="none" w:sz="0" w:space="0" w:color="auto"/>
        <w:right w:val="none" w:sz="0" w:space="0" w:color="auto"/>
      </w:divBdr>
      <w:divsChild>
        <w:div w:id="166480805">
          <w:marLeft w:val="0"/>
          <w:marRight w:val="0"/>
          <w:marTop w:val="0"/>
          <w:marBottom w:val="0"/>
          <w:divBdr>
            <w:top w:val="none" w:sz="0" w:space="0" w:color="auto"/>
            <w:left w:val="none" w:sz="0" w:space="0" w:color="auto"/>
            <w:bottom w:val="dotted" w:sz="6" w:space="4" w:color="DDDDDD"/>
            <w:right w:val="none" w:sz="0" w:space="0" w:color="auto"/>
          </w:divBdr>
          <w:divsChild>
            <w:div w:id="17826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1420">
      <w:bodyDiv w:val="1"/>
      <w:marLeft w:val="0"/>
      <w:marRight w:val="0"/>
      <w:marTop w:val="0"/>
      <w:marBottom w:val="0"/>
      <w:divBdr>
        <w:top w:val="none" w:sz="0" w:space="0" w:color="auto"/>
        <w:left w:val="none" w:sz="0" w:space="0" w:color="auto"/>
        <w:bottom w:val="none" w:sz="0" w:space="0" w:color="auto"/>
        <w:right w:val="none" w:sz="0" w:space="0" w:color="auto"/>
      </w:divBdr>
      <w:divsChild>
        <w:div w:id="1768193864">
          <w:marLeft w:val="0"/>
          <w:marRight w:val="0"/>
          <w:marTop w:val="0"/>
          <w:marBottom w:val="0"/>
          <w:divBdr>
            <w:top w:val="none" w:sz="0" w:space="0" w:color="auto"/>
            <w:left w:val="none" w:sz="0" w:space="0" w:color="auto"/>
            <w:bottom w:val="dotted" w:sz="6" w:space="4" w:color="DDDDDD"/>
            <w:right w:val="none" w:sz="0" w:space="0" w:color="auto"/>
          </w:divBdr>
          <w:divsChild>
            <w:div w:id="17200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23129">
      <w:bodyDiv w:val="1"/>
      <w:marLeft w:val="0"/>
      <w:marRight w:val="0"/>
      <w:marTop w:val="0"/>
      <w:marBottom w:val="0"/>
      <w:divBdr>
        <w:top w:val="none" w:sz="0" w:space="0" w:color="auto"/>
        <w:left w:val="none" w:sz="0" w:space="0" w:color="auto"/>
        <w:bottom w:val="none" w:sz="0" w:space="0" w:color="auto"/>
        <w:right w:val="none" w:sz="0" w:space="0" w:color="auto"/>
      </w:divBdr>
      <w:divsChild>
        <w:div w:id="961107387">
          <w:marLeft w:val="0"/>
          <w:marRight w:val="0"/>
          <w:marTop w:val="0"/>
          <w:marBottom w:val="0"/>
          <w:divBdr>
            <w:top w:val="none" w:sz="0" w:space="0" w:color="auto"/>
            <w:left w:val="none" w:sz="0" w:space="0" w:color="auto"/>
            <w:bottom w:val="none" w:sz="0" w:space="0" w:color="auto"/>
            <w:right w:val="none" w:sz="0" w:space="0" w:color="auto"/>
          </w:divBdr>
          <w:divsChild>
            <w:div w:id="1131479118">
              <w:marLeft w:val="0"/>
              <w:marRight w:val="0"/>
              <w:marTop w:val="0"/>
              <w:marBottom w:val="0"/>
              <w:divBdr>
                <w:top w:val="none" w:sz="0" w:space="0" w:color="auto"/>
                <w:left w:val="none" w:sz="0" w:space="0" w:color="auto"/>
                <w:bottom w:val="none" w:sz="0" w:space="0" w:color="auto"/>
                <w:right w:val="none" w:sz="0" w:space="0" w:color="auto"/>
              </w:divBdr>
              <w:divsChild>
                <w:div w:id="341587016">
                  <w:marLeft w:val="0"/>
                  <w:marRight w:val="0"/>
                  <w:marTop w:val="0"/>
                  <w:marBottom w:val="0"/>
                  <w:divBdr>
                    <w:top w:val="none" w:sz="0" w:space="0" w:color="auto"/>
                    <w:left w:val="none" w:sz="0" w:space="0" w:color="auto"/>
                    <w:bottom w:val="none" w:sz="0" w:space="0" w:color="auto"/>
                    <w:right w:val="none" w:sz="0" w:space="0" w:color="auto"/>
                  </w:divBdr>
                  <w:divsChild>
                    <w:div w:id="2122524879">
                      <w:marLeft w:val="0"/>
                      <w:marRight w:val="0"/>
                      <w:marTop w:val="0"/>
                      <w:marBottom w:val="0"/>
                      <w:divBdr>
                        <w:top w:val="none" w:sz="0" w:space="0" w:color="auto"/>
                        <w:left w:val="none" w:sz="0" w:space="0" w:color="auto"/>
                        <w:bottom w:val="none" w:sz="0" w:space="0" w:color="auto"/>
                        <w:right w:val="none" w:sz="0" w:space="0" w:color="auto"/>
                      </w:divBdr>
                      <w:divsChild>
                        <w:div w:id="1139344534">
                          <w:marLeft w:val="0"/>
                          <w:marRight w:val="0"/>
                          <w:marTop w:val="0"/>
                          <w:marBottom w:val="0"/>
                          <w:divBdr>
                            <w:top w:val="none" w:sz="0" w:space="0" w:color="auto"/>
                            <w:left w:val="none" w:sz="0" w:space="0" w:color="auto"/>
                            <w:bottom w:val="none" w:sz="0" w:space="0" w:color="auto"/>
                            <w:right w:val="none" w:sz="0" w:space="0" w:color="auto"/>
                          </w:divBdr>
                          <w:divsChild>
                            <w:div w:id="766345043">
                              <w:marLeft w:val="0"/>
                              <w:marRight w:val="0"/>
                              <w:marTop w:val="0"/>
                              <w:marBottom w:val="0"/>
                              <w:divBdr>
                                <w:top w:val="none" w:sz="0" w:space="0" w:color="auto"/>
                                <w:left w:val="none" w:sz="0" w:space="0" w:color="auto"/>
                                <w:bottom w:val="none" w:sz="0" w:space="0" w:color="auto"/>
                                <w:right w:val="none" w:sz="0" w:space="0" w:color="auto"/>
                              </w:divBdr>
                              <w:divsChild>
                                <w:div w:id="20683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745493">
      <w:bodyDiv w:val="1"/>
      <w:marLeft w:val="0"/>
      <w:marRight w:val="0"/>
      <w:marTop w:val="0"/>
      <w:marBottom w:val="0"/>
      <w:divBdr>
        <w:top w:val="none" w:sz="0" w:space="0" w:color="auto"/>
        <w:left w:val="none" w:sz="0" w:space="0" w:color="auto"/>
        <w:bottom w:val="none" w:sz="0" w:space="0" w:color="auto"/>
        <w:right w:val="none" w:sz="0" w:space="0" w:color="auto"/>
      </w:divBdr>
      <w:divsChild>
        <w:div w:id="590741746">
          <w:marLeft w:val="0"/>
          <w:marRight w:val="0"/>
          <w:marTop w:val="0"/>
          <w:marBottom w:val="150"/>
          <w:divBdr>
            <w:top w:val="none" w:sz="0" w:space="0" w:color="auto"/>
            <w:left w:val="none" w:sz="0" w:space="0" w:color="auto"/>
            <w:bottom w:val="none" w:sz="0" w:space="0" w:color="auto"/>
            <w:right w:val="none" w:sz="0" w:space="0" w:color="auto"/>
          </w:divBdr>
        </w:div>
        <w:div w:id="730427544">
          <w:marLeft w:val="0"/>
          <w:marRight w:val="0"/>
          <w:marTop w:val="0"/>
          <w:marBottom w:val="0"/>
          <w:divBdr>
            <w:top w:val="none" w:sz="0" w:space="0" w:color="auto"/>
            <w:left w:val="none" w:sz="0" w:space="0" w:color="auto"/>
            <w:bottom w:val="none" w:sz="0" w:space="0" w:color="auto"/>
            <w:right w:val="none" w:sz="0" w:space="0" w:color="auto"/>
          </w:divBdr>
          <w:divsChild>
            <w:div w:id="30111747">
              <w:marLeft w:val="0"/>
              <w:marRight w:val="0"/>
              <w:marTop w:val="0"/>
              <w:marBottom w:val="0"/>
              <w:divBdr>
                <w:top w:val="none" w:sz="0" w:space="0" w:color="auto"/>
                <w:left w:val="none" w:sz="0" w:space="0" w:color="auto"/>
                <w:bottom w:val="none" w:sz="0" w:space="0" w:color="auto"/>
                <w:right w:val="none" w:sz="0" w:space="0" w:color="auto"/>
              </w:divBdr>
            </w:div>
          </w:divsChild>
        </w:div>
        <w:div w:id="772632888">
          <w:marLeft w:val="0"/>
          <w:marRight w:val="0"/>
          <w:marTop w:val="0"/>
          <w:marBottom w:val="150"/>
          <w:divBdr>
            <w:top w:val="none" w:sz="0" w:space="0" w:color="auto"/>
            <w:left w:val="none" w:sz="0" w:space="0" w:color="auto"/>
            <w:bottom w:val="none" w:sz="0" w:space="0" w:color="auto"/>
            <w:right w:val="none" w:sz="0" w:space="0" w:color="auto"/>
          </w:divBdr>
          <w:divsChild>
            <w:div w:id="16165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6121">
      <w:bodyDiv w:val="1"/>
      <w:marLeft w:val="0"/>
      <w:marRight w:val="0"/>
      <w:marTop w:val="0"/>
      <w:marBottom w:val="0"/>
      <w:divBdr>
        <w:top w:val="none" w:sz="0" w:space="0" w:color="auto"/>
        <w:left w:val="none" w:sz="0" w:space="0" w:color="auto"/>
        <w:bottom w:val="none" w:sz="0" w:space="0" w:color="auto"/>
        <w:right w:val="none" w:sz="0" w:space="0" w:color="auto"/>
      </w:divBdr>
      <w:divsChild>
        <w:div w:id="1283077094">
          <w:marLeft w:val="0"/>
          <w:marRight w:val="0"/>
          <w:marTop w:val="0"/>
          <w:marBottom w:val="0"/>
          <w:divBdr>
            <w:top w:val="none" w:sz="0" w:space="0" w:color="auto"/>
            <w:left w:val="none" w:sz="0" w:space="0" w:color="auto"/>
            <w:bottom w:val="dotted" w:sz="6" w:space="4" w:color="DDDDDD"/>
            <w:right w:val="none" w:sz="0" w:space="0" w:color="auto"/>
          </w:divBdr>
        </w:div>
      </w:divsChild>
    </w:div>
    <w:div w:id="306013327">
      <w:bodyDiv w:val="1"/>
      <w:marLeft w:val="0"/>
      <w:marRight w:val="0"/>
      <w:marTop w:val="0"/>
      <w:marBottom w:val="0"/>
      <w:divBdr>
        <w:top w:val="none" w:sz="0" w:space="0" w:color="auto"/>
        <w:left w:val="none" w:sz="0" w:space="0" w:color="auto"/>
        <w:bottom w:val="none" w:sz="0" w:space="0" w:color="auto"/>
        <w:right w:val="none" w:sz="0" w:space="0" w:color="auto"/>
      </w:divBdr>
    </w:div>
    <w:div w:id="306056403">
      <w:bodyDiv w:val="1"/>
      <w:marLeft w:val="0"/>
      <w:marRight w:val="0"/>
      <w:marTop w:val="0"/>
      <w:marBottom w:val="0"/>
      <w:divBdr>
        <w:top w:val="none" w:sz="0" w:space="0" w:color="auto"/>
        <w:left w:val="none" w:sz="0" w:space="0" w:color="auto"/>
        <w:bottom w:val="none" w:sz="0" w:space="0" w:color="auto"/>
        <w:right w:val="none" w:sz="0" w:space="0" w:color="auto"/>
      </w:divBdr>
      <w:divsChild>
        <w:div w:id="605045286">
          <w:marLeft w:val="0"/>
          <w:marRight w:val="0"/>
          <w:marTop w:val="0"/>
          <w:marBottom w:val="150"/>
          <w:divBdr>
            <w:top w:val="none" w:sz="0" w:space="0" w:color="auto"/>
            <w:left w:val="none" w:sz="0" w:space="0" w:color="auto"/>
            <w:bottom w:val="none" w:sz="0" w:space="0" w:color="auto"/>
            <w:right w:val="none" w:sz="0" w:space="0" w:color="auto"/>
          </w:divBdr>
        </w:div>
        <w:div w:id="1247616116">
          <w:marLeft w:val="0"/>
          <w:marRight w:val="0"/>
          <w:marTop w:val="0"/>
          <w:marBottom w:val="0"/>
          <w:divBdr>
            <w:top w:val="none" w:sz="0" w:space="0" w:color="auto"/>
            <w:left w:val="none" w:sz="0" w:space="0" w:color="auto"/>
            <w:bottom w:val="none" w:sz="0" w:space="0" w:color="auto"/>
            <w:right w:val="none" w:sz="0" w:space="0" w:color="auto"/>
          </w:divBdr>
        </w:div>
      </w:divsChild>
    </w:div>
    <w:div w:id="306133629">
      <w:bodyDiv w:val="1"/>
      <w:marLeft w:val="0"/>
      <w:marRight w:val="0"/>
      <w:marTop w:val="0"/>
      <w:marBottom w:val="0"/>
      <w:divBdr>
        <w:top w:val="none" w:sz="0" w:space="0" w:color="auto"/>
        <w:left w:val="none" w:sz="0" w:space="0" w:color="auto"/>
        <w:bottom w:val="none" w:sz="0" w:space="0" w:color="auto"/>
        <w:right w:val="none" w:sz="0" w:space="0" w:color="auto"/>
      </w:divBdr>
    </w:div>
    <w:div w:id="306323358">
      <w:bodyDiv w:val="1"/>
      <w:marLeft w:val="0"/>
      <w:marRight w:val="0"/>
      <w:marTop w:val="0"/>
      <w:marBottom w:val="0"/>
      <w:divBdr>
        <w:top w:val="none" w:sz="0" w:space="0" w:color="auto"/>
        <w:left w:val="none" w:sz="0" w:space="0" w:color="auto"/>
        <w:bottom w:val="none" w:sz="0" w:space="0" w:color="auto"/>
        <w:right w:val="none" w:sz="0" w:space="0" w:color="auto"/>
      </w:divBdr>
      <w:divsChild>
        <w:div w:id="1429816972">
          <w:marLeft w:val="0"/>
          <w:marRight w:val="0"/>
          <w:marTop w:val="0"/>
          <w:marBottom w:val="0"/>
          <w:divBdr>
            <w:top w:val="none" w:sz="0" w:space="0" w:color="auto"/>
            <w:left w:val="none" w:sz="0" w:space="0" w:color="auto"/>
            <w:bottom w:val="none" w:sz="0" w:space="0" w:color="auto"/>
            <w:right w:val="none" w:sz="0" w:space="0" w:color="auto"/>
          </w:divBdr>
        </w:div>
      </w:divsChild>
    </w:div>
    <w:div w:id="306671254">
      <w:bodyDiv w:val="1"/>
      <w:marLeft w:val="0"/>
      <w:marRight w:val="0"/>
      <w:marTop w:val="0"/>
      <w:marBottom w:val="0"/>
      <w:divBdr>
        <w:top w:val="none" w:sz="0" w:space="0" w:color="auto"/>
        <w:left w:val="none" w:sz="0" w:space="0" w:color="auto"/>
        <w:bottom w:val="none" w:sz="0" w:space="0" w:color="auto"/>
        <w:right w:val="none" w:sz="0" w:space="0" w:color="auto"/>
      </w:divBdr>
      <w:divsChild>
        <w:div w:id="318265280">
          <w:marLeft w:val="0"/>
          <w:marRight w:val="0"/>
          <w:marTop w:val="0"/>
          <w:marBottom w:val="0"/>
          <w:divBdr>
            <w:top w:val="none" w:sz="0" w:space="0" w:color="auto"/>
            <w:left w:val="none" w:sz="0" w:space="0" w:color="auto"/>
            <w:bottom w:val="none" w:sz="0" w:space="0" w:color="auto"/>
            <w:right w:val="none" w:sz="0" w:space="0" w:color="auto"/>
          </w:divBdr>
        </w:div>
      </w:divsChild>
    </w:div>
    <w:div w:id="307394394">
      <w:bodyDiv w:val="1"/>
      <w:marLeft w:val="0"/>
      <w:marRight w:val="0"/>
      <w:marTop w:val="0"/>
      <w:marBottom w:val="0"/>
      <w:divBdr>
        <w:top w:val="none" w:sz="0" w:space="0" w:color="auto"/>
        <w:left w:val="none" w:sz="0" w:space="0" w:color="auto"/>
        <w:bottom w:val="none" w:sz="0" w:space="0" w:color="auto"/>
        <w:right w:val="none" w:sz="0" w:space="0" w:color="auto"/>
      </w:divBdr>
      <w:divsChild>
        <w:div w:id="741215640">
          <w:marLeft w:val="0"/>
          <w:marRight w:val="0"/>
          <w:marTop w:val="0"/>
          <w:marBottom w:val="0"/>
          <w:divBdr>
            <w:top w:val="none" w:sz="0" w:space="0" w:color="auto"/>
            <w:left w:val="none" w:sz="0" w:space="0" w:color="auto"/>
            <w:bottom w:val="none" w:sz="0" w:space="0" w:color="auto"/>
            <w:right w:val="none" w:sz="0" w:space="0" w:color="auto"/>
          </w:divBdr>
        </w:div>
        <w:div w:id="902833566">
          <w:marLeft w:val="0"/>
          <w:marRight w:val="0"/>
          <w:marTop w:val="0"/>
          <w:marBottom w:val="0"/>
          <w:divBdr>
            <w:top w:val="none" w:sz="0" w:space="0" w:color="auto"/>
            <w:left w:val="none" w:sz="0" w:space="0" w:color="auto"/>
            <w:bottom w:val="none" w:sz="0" w:space="0" w:color="auto"/>
            <w:right w:val="none" w:sz="0" w:space="0" w:color="auto"/>
          </w:divBdr>
        </w:div>
      </w:divsChild>
    </w:div>
    <w:div w:id="307520562">
      <w:bodyDiv w:val="1"/>
      <w:marLeft w:val="0"/>
      <w:marRight w:val="0"/>
      <w:marTop w:val="0"/>
      <w:marBottom w:val="0"/>
      <w:divBdr>
        <w:top w:val="none" w:sz="0" w:space="0" w:color="auto"/>
        <w:left w:val="none" w:sz="0" w:space="0" w:color="auto"/>
        <w:bottom w:val="none" w:sz="0" w:space="0" w:color="auto"/>
        <w:right w:val="none" w:sz="0" w:space="0" w:color="auto"/>
      </w:divBdr>
      <w:divsChild>
        <w:div w:id="1543591382">
          <w:marLeft w:val="0"/>
          <w:marRight w:val="0"/>
          <w:marTop w:val="0"/>
          <w:marBottom w:val="0"/>
          <w:divBdr>
            <w:top w:val="none" w:sz="0" w:space="0" w:color="auto"/>
            <w:left w:val="none" w:sz="0" w:space="0" w:color="auto"/>
            <w:bottom w:val="none" w:sz="0" w:space="0" w:color="auto"/>
            <w:right w:val="none" w:sz="0" w:space="0" w:color="auto"/>
          </w:divBdr>
          <w:divsChild>
            <w:div w:id="577207167">
              <w:marLeft w:val="0"/>
              <w:marRight w:val="0"/>
              <w:marTop w:val="0"/>
              <w:marBottom w:val="0"/>
              <w:divBdr>
                <w:top w:val="none" w:sz="0" w:space="0" w:color="auto"/>
                <w:left w:val="none" w:sz="0" w:space="0" w:color="auto"/>
                <w:bottom w:val="none" w:sz="0" w:space="0" w:color="auto"/>
                <w:right w:val="none" w:sz="0" w:space="0" w:color="auto"/>
              </w:divBdr>
              <w:divsChild>
                <w:div w:id="1840080697">
                  <w:marLeft w:val="0"/>
                  <w:marRight w:val="0"/>
                  <w:marTop w:val="0"/>
                  <w:marBottom w:val="150"/>
                  <w:divBdr>
                    <w:top w:val="none" w:sz="0" w:space="0" w:color="auto"/>
                    <w:left w:val="none" w:sz="0" w:space="0" w:color="auto"/>
                    <w:bottom w:val="none" w:sz="0" w:space="0" w:color="auto"/>
                    <w:right w:val="none" w:sz="0" w:space="0" w:color="auto"/>
                  </w:divBdr>
                  <w:divsChild>
                    <w:div w:id="1493450452">
                      <w:marLeft w:val="0"/>
                      <w:marRight w:val="0"/>
                      <w:marTop w:val="0"/>
                      <w:marBottom w:val="0"/>
                      <w:divBdr>
                        <w:top w:val="none" w:sz="0" w:space="0" w:color="auto"/>
                        <w:left w:val="none" w:sz="0" w:space="0" w:color="auto"/>
                        <w:bottom w:val="none" w:sz="0" w:space="0" w:color="auto"/>
                        <w:right w:val="none" w:sz="0" w:space="0" w:color="auto"/>
                      </w:divBdr>
                      <w:divsChild>
                        <w:div w:id="1677683054">
                          <w:marLeft w:val="0"/>
                          <w:marRight w:val="0"/>
                          <w:marTop w:val="0"/>
                          <w:marBottom w:val="0"/>
                          <w:divBdr>
                            <w:top w:val="none" w:sz="0" w:space="0" w:color="auto"/>
                            <w:left w:val="none" w:sz="0" w:space="0" w:color="auto"/>
                            <w:bottom w:val="none" w:sz="0" w:space="0" w:color="auto"/>
                            <w:right w:val="none" w:sz="0" w:space="0" w:color="auto"/>
                          </w:divBdr>
                          <w:divsChild>
                            <w:div w:id="444227390">
                              <w:marLeft w:val="0"/>
                              <w:marRight w:val="0"/>
                              <w:marTop w:val="0"/>
                              <w:marBottom w:val="0"/>
                              <w:divBdr>
                                <w:top w:val="none" w:sz="0" w:space="0" w:color="auto"/>
                                <w:left w:val="none" w:sz="0" w:space="0" w:color="auto"/>
                                <w:bottom w:val="none" w:sz="0" w:space="0" w:color="auto"/>
                                <w:right w:val="none" w:sz="0" w:space="0" w:color="auto"/>
                              </w:divBdr>
                              <w:divsChild>
                                <w:div w:id="2000500373">
                                  <w:marLeft w:val="0"/>
                                  <w:marRight w:val="0"/>
                                  <w:marTop w:val="0"/>
                                  <w:marBottom w:val="0"/>
                                  <w:divBdr>
                                    <w:top w:val="none" w:sz="0" w:space="0" w:color="auto"/>
                                    <w:left w:val="none" w:sz="0" w:space="0" w:color="auto"/>
                                    <w:bottom w:val="none" w:sz="0" w:space="0" w:color="auto"/>
                                    <w:right w:val="none" w:sz="0" w:space="0" w:color="auto"/>
                                  </w:divBdr>
                                  <w:divsChild>
                                    <w:div w:id="891648725">
                                      <w:marLeft w:val="0"/>
                                      <w:marRight w:val="0"/>
                                      <w:marTop w:val="0"/>
                                      <w:marBottom w:val="0"/>
                                      <w:divBdr>
                                        <w:top w:val="none" w:sz="0" w:space="0" w:color="auto"/>
                                        <w:left w:val="none" w:sz="0" w:space="0" w:color="auto"/>
                                        <w:bottom w:val="none" w:sz="0" w:space="0" w:color="auto"/>
                                        <w:right w:val="none" w:sz="0" w:space="0" w:color="auto"/>
                                      </w:divBdr>
                                      <w:divsChild>
                                        <w:div w:id="369958882">
                                          <w:marLeft w:val="0"/>
                                          <w:marRight w:val="0"/>
                                          <w:marTop w:val="0"/>
                                          <w:marBottom w:val="0"/>
                                          <w:divBdr>
                                            <w:top w:val="none" w:sz="0" w:space="0" w:color="auto"/>
                                            <w:left w:val="none" w:sz="0" w:space="0" w:color="auto"/>
                                            <w:bottom w:val="none" w:sz="0" w:space="0" w:color="auto"/>
                                            <w:right w:val="none" w:sz="0" w:space="0" w:color="auto"/>
                                          </w:divBdr>
                                          <w:divsChild>
                                            <w:div w:id="597298928">
                                              <w:marLeft w:val="0"/>
                                              <w:marRight w:val="0"/>
                                              <w:marTop w:val="0"/>
                                              <w:marBottom w:val="0"/>
                                              <w:divBdr>
                                                <w:top w:val="none" w:sz="0" w:space="0" w:color="auto"/>
                                                <w:left w:val="none" w:sz="0" w:space="0" w:color="auto"/>
                                                <w:bottom w:val="none" w:sz="0" w:space="0" w:color="auto"/>
                                                <w:right w:val="none" w:sz="0" w:space="0" w:color="auto"/>
                                              </w:divBdr>
                                              <w:divsChild>
                                                <w:div w:id="9324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7831145">
      <w:bodyDiv w:val="1"/>
      <w:marLeft w:val="0"/>
      <w:marRight w:val="0"/>
      <w:marTop w:val="0"/>
      <w:marBottom w:val="0"/>
      <w:divBdr>
        <w:top w:val="none" w:sz="0" w:space="0" w:color="auto"/>
        <w:left w:val="none" w:sz="0" w:space="0" w:color="auto"/>
        <w:bottom w:val="none" w:sz="0" w:space="0" w:color="auto"/>
        <w:right w:val="none" w:sz="0" w:space="0" w:color="auto"/>
      </w:divBdr>
    </w:div>
    <w:div w:id="308021742">
      <w:bodyDiv w:val="1"/>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8" w:color="auto"/>
            <w:left w:val="none" w:sz="0" w:space="2" w:color="auto"/>
            <w:bottom w:val="single" w:sz="6" w:space="8" w:color="DDDDDD"/>
            <w:right w:val="none" w:sz="0" w:space="0" w:color="auto"/>
          </w:divBdr>
        </w:div>
        <w:div w:id="2096511344">
          <w:marLeft w:val="0"/>
          <w:marRight w:val="0"/>
          <w:marTop w:val="150"/>
          <w:marBottom w:val="0"/>
          <w:divBdr>
            <w:top w:val="none" w:sz="0" w:space="0" w:color="auto"/>
            <w:left w:val="none" w:sz="0" w:space="0" w:color="auto"/>
            <w:bottom w:val="none" w:sz="0" w:space="0" w:color="auto"/>
            <w:right w:val="none" w:sz="0" w:space="0" w:color="auto"/>
          </w:divBdr>
          <w:divsChild>
            <w:div w:id="18436360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8243791">
      <w:bodyDiv w:val="1"/>
      <w:marLeft w:val="0"/>
      <w:marRight w:val="0"/>
      <w:marTop w:val="0"/>
      <w:marBottom w:val="0"/>
      <w:divBdr>
        <w:top w:val="none" w:sz="0" w:space="0" w:color="auto"/>
        <w:left w:val="none" w:sz="0" w:space="0" w:color="auto"/>
        <w:bottom w:val="none" w:sz="0" w:space="0" w:color="auto"/>
        <w:right w:val="none" w:sz="0" w:space="0" w:color="auto"/>
      </w:divBdr>
      <w:divsChild>
        <w:div w:id="1127503822">
          <w:marLeft w:val="0"/>
          <w:marRight w:val="0"/>
          <w:marTop w:val="0"/>
          <w:marBottom w:val="0"/>
          <w:divBdr>
            <w:top w:val="none" w:sz="0" w:space="0" w:color="auto"/>
            <w:left w:val="none" w:sz="0" w:space="0" w:color="auto"/>
            <w:bottom w:val="none" w:sz="0" w:space="0" w:color="auto"/>
            <w:right w:val="none" w:sz="0" w:space="0" w:color="auto"/>
          </w:divBdr>
          <w:divsChild>
            <w:div w:id="438916214">
              <w:marLeft w:val="0"/>
              <w:marRight w:val="0"/>
              <w:marTop w:val="0"/>
              <w:marBottom w:val="0"/>
              <w:divBdr>
                <w:top w:val="none" w:sz="0" w:space="0" w:color="auto"/>
                <w:left w:val="none" w:sz="0" w:space="0" w:color="auto"/>
                <w:bottom w:val="none" w:sz="0" w:space="0" w:color="auto"/>
                <w:right w:val="none" w:sz="0" w:space="0" w:color="auto"/>
              </w:divBdr>
              <w:divsChild>
                <w:div w:id="913125276">
                  <w:marLeft w:val="0"/>
                  <w:marRight w:val="0"/>
                  <w:marTop w:val="0"/>
                  <w:marBottom w:val="0"/>
                  <w:divBdr>
                    <w:top w:val="none" w:sz="0" w:space="0" w:color="auto"/>
                    <w:left w:val="none" w:sz="0" w:space="0" w:color="auto"/>
                    <w:bottom w:val="none" w:sz="0" w:space="0" w:color="auto"/>
                    <w:right w:val="none" w:sz="0" w:space="0" w:color="auto"/>
                  </w:divBdr>
                  <w:divsChild>
                    <w:div w:id="2016835083">
                      <w:marLeft w:val="0"/>
                      <w:marRight w:val="0"/>
                      <w:marTop w:val="0"/>
                      <w:marBottom w:val="0"/>
                      <w:divBdr>
                        <w:top w:val="none" w:sz="0" w:space="0" w:color="auto"/>
                        <w:left w:val="none" w:sz="0" w:space="0" w:color="auto"/>
                        <w:bottom w:val="none" w:sz="0" w:space="0" w:color="auto"/>
                        <w:right w:val="none" w:sz="0" w:space="0" w:color="auto"/>
                      </w:divBdr>
                      <w:divsChild>
                        <w:div w:id="1653829006">
                          <w:marLeft w:val="0"/>
                          <w:marRight w:val="0"/>
                          <w:marTop w:val="0"/>
                          <w:marBottom w:val="0"/>
                          <w:divBdr>
                            <w:top w:val="none" w:sz="0" w:space="0" w:color="auto"/>
                            <w:left w:val="none" w:sz="0" w:space="0" w:color="auto"/>
                            <w:bottom w:val="none" w:sz="0" w:space="0" w:color="auto"/>
                            <w:right w:val="none" w:sz="0" w:space="0" w:color="auto"/>
                          </w:divBdr>
                          <w:divsChild>
                            <w:div w:id="2032948970">
                              <w:marLeft w:val="0"/>
                              <w:marRight w:val="0"/>
                              <w:marTop w:val="0"/>
                              <w:marBottom w:val="0"/>
                              <w:divBdr>
                                <w:top w:val="none" w:sz="0" w:space="0" w:color="auto"/>
                                <w:left w:val="none" w:sz="0" w:space="0" w:color="auto"/>
                                <w:bottom w:val="none" w:sz="0" w:space="0" w:color="auto"/>
                                <w:right w:val="none" w:sz="0" w:space="0" w:color="auto"/>
                              </w:divBdr>
                              <w:divsChild>
                                <w:div w:id="11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633382">
      <w:bodyDiv w:val="1"/>
      <w:marLeft w:val="0"/>
      <w:marRight w:val="0"/>
      <w:marTop w:val="0"/>
      <w:marBottom w:val="0"/>
      <w:divBdr>
        <w:top w:val="none" w:sz="0" w:space="0" w:color="auto"/>
        <w:left w:val="none" w:sz="0" w:space="0" w:color="auto"/>
        <w:bottom w:val="none" w:sz="0" w:space="0" w:color="auto"/>
        <w:right w:val="none" w:sz="0" w:space="0" w:color="auto"/>
      </w:divBdr>
    </w:div>
    <w:div w:id="308871495">
      <w:bodyDiv w:val="1"/>
      <w:marLeft w:val="0"/>
      <w:marRight w:val="0"/>
      <w:marTop w:val="0"/>
      <w:marBottom w:val="0"/>
      <w:divBdr>
        <w:top w:val="none" w:sz="0" w:space="0" w:color="auto"/>
        <w:left w:val="none" w:sz="0" w:space="0" w:color="auto"/>
        <w:bottom w:val="none" w:sz="0" w:space="0" w:color="auto"/>
        <w:right w:val="none" w:sz="0" w:space="0" w:color="auto"/>
      </w:divBdr>
      <w:divsChild>
        <w:div w:id="1088624135">
          <w:marLeft w:val="0"/>
          <w:marRight w:val="0"/>
          <w:marTop w:val="0"/>
          <w:marBottom w:val="0"/>
          <w:divBdr>
            <w:top w:val="none" w:sz="0" w:space="0" w:color="auto"/>
            <w:left w:val="none" w:sz="0" w:space="0" w:color="auto"/>
            <w:bottom w:val="none" w:sz="0" w:space="0" w:color="auto"/>
            <w:right w:val="none" w:sz="0" w:space="0" w:color="auto"/>
          </w:divBdr>
          <w:divsChild>
            <w:div w:id="308293126">
              <w:marLeft w:val="0"/>
              <w:marRight w:val="0"/>
              <w:marTop w:val="0"/>
              <w:marBottom w:val="0"/>
              <w:divBdr>
                <w:top w:val="none" w:sz="0" w:space="0" w:color="auto"/>
                <w:left w:val="none" w:sz="0" w:space="0" w:color="auto"/>
                <w:bottom w:val="none" w:sz="0" w:space="0" w:color="auto"/>
                <w:right w:val="none" w:sz="0" w:space="0" w:color="auto"/>
              </w:divBdr>
            </w:div>
            <w:div w:id="1843081731">
              <w:marLeft w:val="0"/>
              <w:marRight w:val="0"/>
              <w:marTop w:val="0"/>
              <w:marBottom w:val="150"/>
              <w:divBdr>
                <w:top w:val="none" w:sz="0" w:space="0" w:color="auto"/>
                <w:left w:val="none" w:sz="0" w:space="0" w:color="auto"/>
                <w:bottom w:val="none" w:sz="0" w:space="0" w:color="auto"/>
                <w:right w:val="none" w:sz="0" w:space="0" w:color="auto"/>
              </w:divBdr>
            </w:div>
          </w:divsChild>
        </w:div>
        <w:div w:id="1942563412">
          <w:marLeft w:val="0"/>
          <w:marRight w:val="0"/>
          <w:marTop w:val="0"/>
          <w:marBottom w:val="150"/>
          <w:divBdr>
            <w:top w:val="none" w:sz="0" w:space="0" w:color="auto"/>
            <w:left w:val="none" w:sz="0" w:space="0" w:color="auto"/>
            <w:bottom w:val="none" w:sz="0" w:space="0" w:color="auto"/>
            <w:right w:val="none" w:sz="0" w:space="0" w:color="auto"/>
          </w:divBdr>
          <w:divsChild>
            <w:div w:id="5045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3582">
      <w:bodyDiv w:val="1"/>
      <w:marLeft w:val="0"/>
      <w:marRight w:val="0"/>
      <w:marTop w:val="0"/>
      <w:marBottom w:val="0"/>
      <w:divBdr>
        <w:top w:val="none" w:sz="0" w:space="0" w:color="auto"/>
        <w:left w:val="none" w:sz="0" w:space="0" w:color="auto"/>
        <w:bottom w:val="none" w:sz="0" w:space="0" w:color="auto"/>
        <w:right w:val="none" w:sz="0" w:space="0" w:color="auto"/>
      </w:divBdr>
      <w:divsChild>
        <w:div w:id="819275819">
          <w:marLeft w:val="0"/>
          <w:marRight w:val="0"/>
          <w:marTop w:val="0"/>
          <w:marBottom w:val="150"/>
          <w:divBdr>
            <w:top w:val="none" w:sz="0" w:space="0" w:color="auto"/>
            <w:left w:val="none" w:sz="0" w:space="0" w:color="auto"/>
            <w:bottom w:val="none" w:sz="0" w:space="0" w:color="auto"/>
            <w:right w:val="none" w:sz="0" w:space="0" w:color="auto"/>
          </w:divBdr>
        </w:div>
        <w:div w:id="997266177">
          <w:marLeft w:val="0"/>
          <w:marRight w:val="0"/>
          <w:marTop w:val="0"/>
          <w:marBottom w:val="0"/>
          <w:divBdr>
            <w:top w:val="none" w:sz="0" w:space="0" w:color="auto"/>
            <w:left w:val="none" w:sz="0" w:space="0" w:color="auto"/>
            <w:bottom w:val="none" w:sz="0" w:space="0" w:color="auto"/>
            <w:right w:val="none" w:sz="0" w:space="0" w:color="auto"/>
          </w:divBdr>
        </w:div>
      </w:divsChild>
    </w:div>
    <w:div w:id="309671096">
      <w:bodyDiv w:val="1"/>
      <w:marLeft w:val="0"/>
      <w:marRight w:val="0"/>
      <w:marTop w:val="0"/>
      <w:marBottom w:val="0"/>
      <w:divBdr>
        <w:top w:val="none" w:sz="0" w:space="0" w:color="auto"/>
        <w:left w:val="none" w:sz="0" w:space="0" w:color="auto"/>
        <w:bottom w:val="none" w:sz="0" w:space="0" w:color="auto"/>
        <w:right w:val="none" w:sz="0" w:space="0" w:color="auto"/>
      </w:divBdr>
      <w:divsChild>
        <w:div w:id="132411283">
          <w:marLeft w:val="0"/>
          <w:marRight w:val="0"/>
          <w:marTop w:val="0"/>
          <w:marBottom w:val="0"/>
          <w:divBdr>
            <w:top w:val="none" w:sz="0" w:space="0" w:color="auto"/>
            <w:left w:val="none" w:sz="0" w:space="0" w:color="auto"/>
            <w:bottom w:val="dotted" w:sz="6" w:space="4" w:color="DDDDDD"/>
            <w:right w:val="none" w:sz="0" w:space="0" w:color="auto"/>
          </w:divBdr>
          <w:divsChild>
            <w:div w:id="3875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5570">
      <w:bodyDiv w:val="1"/>
      <w:marLeft w:val="0"/>
      <w:marRight w:val="0"/>
      <w:marTop w:val="0"/>
      <w:marBottom w:val="0"/>
      <w:divBdr>
        <w:top w:val="none" w:sz="0" w:space="0" w:color="auto"/>
        <w:left w:val="none" w:sz="0" w:space="0" w:color="auto"/>
        <w:bottom w:val="none" w:sz="0" w:space="0" w:color="auto"/>
        <w:right w:val="none" w:sz="0" w:space="0" w:color="auto"/>
      </w:divBdr>
      <w:divsChild>
        <w:div w:id="576331422">
          <w:marLeft w:val="0"/>
          <w:marRight w:val="0"/>
          <w:marTop w:val="0"/>
          <w:marBottom w:val="0"/>
          <w:divBdr>
            <w:top w:val="none" w:sz="0" w:space="0" w:color="auto"/>
            <w:left w:val="none" w:sz="0" w:space="0" w:color="auto"/>
            <w:bottom w:val="none" w:sz="0" w:space="0" w:color="auto"/>
            <w:right w:val="none" w:sz="0" w:space="0" w:color="auto"/>
          </w:divBdr>
        </w:div>
        <w:div w:id="2013146990">
          <w:marLeft w:val="0"/>
          <w:marRight w:val="0"/>
          <w:marTop w:val="0"/>
          <w:marBottom w:val="150"/>
          <w:divBdr>
            <w:top w:val="none" w:sz="0" w:space="0" w:color="auto"/>
            <w:left w:val="none" w:sz="0" w:space="0" w:color="auto"/>
            <w:bottom w:val="none" w:sz="0" w:space="0" w:color="auto"/>
            <w:right w:val="none" w:sz="0" w:space="0" w:color="auto"/>
          </w:divBdr>
        </w:div>
      </w:divsChild>
    </w:div>
    <w:div w:id="310641267">
      <w:bodyDiv w:val="1"/>
      <w:marLeft w:val="0"/>
      <w:marRight w:val="0"/>
      <w:marTop w:val="0"/>
      <w:marBottom w:val="0"/>
      <w:divBdr>
        <w:top w:val="none" w:sz="0" w:space="0" w:color="auto"/>
        <w:left w:val="none" w:sz="0" w:space="0" w:color="auto"/>
        <w:bottom w:val="none" w:sz="0" w:space="0" w:color="auto"/>
        <w:right w:val="none" w:sz="0" w:space="0" w:color="auto"/>
      </w:divBdr>
      <w:divsChild>
        <w:div w:id="594830574">
          <w:marLeft w:val="0"/>
          <w:marRight w:val="0"/>
          <w:marTop w:val="0"/>
          <w:marBottom w:val="0"/>
          <w:divBdr>
            <w:top w:val="none" w:sz="0" w:space="0" w:color="auto"/>
            <w:left w:val="none" w:sz="0" w:space="0" w:color="auto"/>
            <w:bottom w:val="none" w:sz="0" w:space="0" w:color="auto"/>
            <w:right w:val="none" w:sz="0" w:space="0" w:color="auto"/>
          </w:divBdr>
          <w:divsChild>
            <w:div w:id="212546248">
              <w:marLeft w:val="0"/>
              <w:marRight w:val="0"/>
              <w:marTop w:val="0"/>
              <w:marBottom w:val="0"/>
              <w:divBdr>
                <w:top w:val="none" w:sz="0" w:space="0" w:color="auto"/>
                <w:left w:val="none" w:sz="0" w:space="0" w:color="auto"/>
                <w:bottom w:val="none" w:sz="0" w:space="0" w:color="auto"/>
                <w:right w:val="none" w:sz="0" w:space="0" w:color="auto"/>
              </w:divBdr>
            </w:div>
            <w:div w:id="999887954">
              <w:marLeft w:val="0"/>
              <w:marRight w:val="150"/>
              <w:marTop w:val="0"/>
              <w:marBottom w:val="0"/>
              <w:divBdr>
                <w:top w:val="none" w:sz="0" w:space="0" w:color="auto"/>
                <w:left w:val="none" w:sz="0" w:space="0" w:color="auto"/>
                <w:bottom w:val="none" w:sz="0" w:space="0" w:color="auto"/>
                <w:right w:val="none" w:sz="0" w:space="0" w:color="auto"/>
              </w:divBdr>
            </w:div>
          </w:divsChild>
        </w:div>
        <w:div w:id="1198662055">
          <w:marLeft w:val="0"/>
          <w:marRight w:val="0"/>
          <w:marTop w:val="0"/>
          <w:marBottom w:val="0"/>
          <w:divBdr>
            <w:top w:val="none" w:sz="0" w:space="0" w:color="auto"/>
            <w:left w:val="none" w:sz="0" w:space="0" w:color="auto"/>
            <w:bottom w:val="none" w:sz="0" w:space="0" w:color="auto"/>
            <w:right w:val="none" w:sz="0" w:space="0" w:color="auto"/>
          </w:divBdr>
        </w:div>
      </w:divsChild>
    </w:div>
    <w:div w:id="310791308">
      <w:bodyDiv w:val="1"/>
      <w:marLeft w:val="0"/>
      <w:marRight w:val="0"/>
      <w:marTop w:val="0"/>
      <w:marBottom w:val="0"/>
      <w:divBdr>
        <w:top w:val="none" w:sz="0" w:space="0" w:color="auto"/>
        <w:left w:val="none" w:sz="0" w:space="0" w:color="auto"/>
        <w:bottom w:val="none" w:sz="0" w:space="0" w:color="auto"/>
        <w:right w:val="none" w:sz="0" w:space="0" w:color="auto"/>
      </w:divBdr>
    </w:div>
    <w:div w:id="310795366">
      <w:bodyDiv w:val="1"/>
      <w:marLeft w:val="0"/>
      <w:marRight w:val="0"/>
      <w:marTop w:val="0"/>
      <w:marBottom w:val="0"/>
      <w:divBdr>
        <w:top w:val="none" w:sz="0" w:space="0" w:color="auto"/>
        <w:left w:val="none" w:sz="0" w:space="0" w:color="auto"/>
        <w:bottom w:val="none" w:sz="0" w:space="0" w:color="auto"/>
        <w:right w:val="none" w:sz="0" w:space="0" w:color="auto"/>
      </w:divBdr>
    </w:div>
    <w:div w:id="310983039">
      <w:bodyDiv w:val="1"/>
      <w:marLeft w:val="0"/>
      <w:marRight w:val="0"/>
      <w:marTop w:val="0"/>
      <w:marBottom w:val="0"/>
      <w:divBdr>
        <w:top w:val="none" w:sz="0" w:space="0" w:color="auto"/>
        <w:left w:val="none" w:sz="0" w:space="0" w:color="auto"/>
        <w:bottom w:val="none" w:sz="0" w:space="0" w:color="auto"/>
        <w:right w:val="none" w:sz="0" w:space="0" w:color="auto"/>
      </w:divBdr>
    </w:div>
    <w:div w:id="311184305">
      <w:bodyDiv w:val="1"/>
      <w:marLeft w:val="0"/>
      <w:marRight w:val="0"/>
      <w:marTop w:val="0"/>
      <w:marBottom w:val="0"/>
      <w:divBdr>
        <w:top w:val="none" w:sz="0" w:space="0" w:color="auto"/>
        <w:left w:val="none" w:sz="0" w:space="0" w:color="auto"/>
        <w:bottom w:val="none" w:sz="0" w:space="0" w:color="auto"/>
        <w:right w:val="none" w:sz="0" w:space="0" w:color="auto"/>
      </w:divBdr>
    </w:div>
    <w:div w:id="311636553">
      <w:bodyDiv w:val="1"/>
      <w:marLeft w:val="0"/>
      <w:marRight w:val="0"/>
      <w:marTop w:val="0"/>
      <w:marBottom w:val="0"/>
      <w:divBdr>
        <w:top w:val="none" w:sz="0" w:space="0" w:color="auto"/>
        <w:left w:val="none" w:sz="0" w:space="0" w:color="auto"/>
        <w:bottom w:val="none" w:sz="0" w:space="0" w:color="auto"/>
        <w:right w:val="none" w:sz="0" w:space="0" w:color="auto"/>
      </w:divBdr>
      <w:divsChild>
        <w:div w:id="1214124958">
          <w:marLeft w:val="0"/>
          <w:marRight w:val="0"/>
          <w:marTop w:val="0"/>
          <w:marBottom w:val="180"/>
          <w:divBdr>
            <w:top w:val="none" w:sz="0" w:space="0" w:color="auto"/>
            <w:left w:val="none" w:sz="0" w:space="0" w:color="auto"/>
            <w:bottom w:val="none" w:sz="0" w:space="0" w:color="auto"/>
            <w:right w:val="none" w:sz="0" w:space="0" w:color="auto"/>
          </w:divBdr>
        </w:div>
      </w:divsChild>
    </w:div>
    <w:div w:id="312026736">
      <w:bodyDiv w:val="1"/>
      <w:marLeft w:val="0"/>
      <w:marRight w:val="0"/>
      <w:marTop w:val="0"/>
      <w:marBottom w:val="0"/>
      <w:divBdr>
        <w:top w:val="none" w:sz="0" w:space="0" w:color="auto"/>
        <w:left w:val="none" w:sz="0" w:space="0" w:color="auto"/>
        <w:bottom w:val="none" w:sz="0" w:space="0" w:color="auto"/>
        <w:right w:val="none" w:sz="0" w:space="0" w:color="auto"/>
      </w:divBdr>
      <w:divsChild>
        <w:div w:id="130830831">
          <w:marLeft w:val="0"/>
          <w:marRight w:val="0"/>
          <w:marTop w:val="0"/>
          <w:marBottom w:val="150"/>
          <w:divBdr>
            <w:top w:val="none" w:sz="0" w:space="0" w:color="auto"/>
            <w:left w:val="none" w:sz="0" w:space="0" w:color="auto"/>
            <w:bottom w:val="none" w:sz="0" w:space="0" w:color="auto"/>
            <w:right w:val="none" w:sz="0" w:space="0" w:color="auto"/>
          </w:divBdr>
        </w:div>
        <w:div w:id="374817819">
          <w:marLeft w:val="0"/>
          <w:marRight w:val="0"/>
          <w:marTop w:val="0"/>
          <w:marBottom w:val="150"/>
          <w:divBdr>
            <w:top w:val="none" w:sz="0" w:space="0" w:color="auto"/>
            <w:left w:val="none" w:sz="0" w:space="0" w:color="auto"/>
            <w:bottom w:val="none" w:sz="0" w:space="0" w:color="auto"/>
            <w:right w:val="none" w:sz="0" w:space="0" w:color="auto"/>
          </w:divBdr>
        </w:div>
        <w:div w:id="1229652465">
          <w:marLeft w:val="0"/>
          <w:marRight w:val="0"/>
          <w:marTop w:val="0"/>
          <w:marBottom w:val="150"/>
          <w:divBdr>
            <w:top w:val="none" w:sz="0" w:space="0" w:color="auto"/>
            <w:left w:val="none" w:sz="0" w:space="0" w:color="auto"/>
            <w:bottom w:val="none" w:sz="0" w:space="0" w:color="auto"/>
            <w:right w:val="none" w:sz="0" w:space="0" w:color="auto"/>
          </w:divBdr>
        </w:div>
        <w:div w:id="1327436037">
          <w:marLeft w:val="0"/>
          <w:marRight w:val="0"/>
          <w:marTop w:val="0"/>
          <w:marBottom w:val="150"/>
          <w:divBdr>
            <w:top w:val="none" w:sz="0" w:space="0" w:color="auto"/>
            <w:left w:val="none" w:sz="0" w:space="0" w:color="auto"/>
            <w:bottom w:val="none" w:sz="0" w:space="0" w:color="auto"/>
            <w:right w:val="none" w:sz="0" w:space="0" w:color="auto"/>
          </w:divBdr>
        </w:div>
        <w:div w:id="1986545789">
          <w:marLeft w:val="0"/>
          <w:marRight w:val="0"/>
          <w:marTop w:val="0"/>
          <w:marBottom w:val="150"/>
          <w:divBdr>
            <w:top w:val="none" w:sz="0" w:space="0" w:color="auto"/>
            <w:left w:val="none" w:sz="0" w:space="0" w:color="auto"/>
            <w:bottom w:val="none" w:sz="0" w:space="0" w:color="auto"/>
            <w:right w:val="none" w:sz="0" w:space="0" w:color="auto"/>
          </w:divBdr>
        </w:div>
        <w:div w:id="2103866372">
          <w:marLeft w:val="0"/>
          <w:marRight w:val="0"/>
          <w:marTop w:val="0"/>
          <w:marBottom w:val="150"/>
          <w:divBdr>
            <w:top w:val="none" w:sz="0" w:space="0" w:color="auto"/>
            <w:left w:val="none" w:sz="0" w:space="0" w:color="auto"/>
            <w:bottom w:val="none" w:sz="0" w:space="0" w:color="auto"/>
            <w:right w:val="none" w:sz="0" w:space="0" w:color="auto"/>
          </w:divBdr>
        </w:div>
      </w:divsChild>
    </w:div>
    <w:div w:id="312100980">
      <w:bodyDiv w:val="1"/>
      <w:marLeft w:val="0"/>
      <w:marRight w:val="0"/>
      <w:marTop w:val="0"/>
      <w:marBottom w:val="0"/>
      <w:divBdr>
        <w:top w:val="none" w:sz="0" w:space="0" w:color="auto"/>
        <w:left w:val="none" w:sz="0" w:space="0" w:color="auto"/>
        <w:bottom w:val="none" w:sz="0" w:space="0" w:color="auto"/>
        <w:right w:val="none" w:sz="0" w:space="0" w:color="auto"/>
      </w:divBdr>
      <w:divsChild>
        <w:div w:id="1757970098">
          <w:marLeft w:val="0"/>
          <w:marRight w:val="0"/>
          <w:marTop w:val="0"/>
          <w:marBottom w:val="0"/>
          <w:divBdr>
            <w:top w:val="none" w:sz="0" w:space="0" w:color="auto"/>
            <w:left w:val="none" w:sz="0" w:space="0" w:color="auto"/>
            <w:bottom w:val="none" w:sz="0" w:space="0" w:color="auto"/>
            <w:right w:val="none" w:sz="0" w:space="0" w:color="auto"/>
          </w:divBdr>
          <w:divsChild>
            <w:div w:id="1561940023">
              <w:marLeft w:val="0"/>
              <w:marRight w:val="0"/>
              <w:marTop w:val="0"/>
              <w:marBottom w:val="0"/>
              <w:divBdr>
                <w:top w:val="none" w:sz="0" w:space="0" w:color="auto"/>
                <w:left w:val="none" w:sz="0" w:space="0" w:color="auto"/>
                <w:bottom w:val="none" w:sz="0" w:space="0" w:color="auto"/>
                <w:right w:val="none" w:sz="0" w:space="0" w:color="auto"/>
              </w:divBdr>
              <w:divsChild>
                <w:div w:id="1389957424">
                  <w:marLeft w:val="0"/>
                  <w:marRight w:val="0"/>
                  <w:marTop w:val="0"/>
                  <w:marBottom w:val="0"/>
                  <w:divBdr>
                    <w:top w:val="none" w:sz="0" w:space="0" w:color="auto"/>
                    <w:left w:val="none" w:sz="0" w:space="0" w:color="auto"/>
                    <w:bottom w:val="none" w:sz="0" w:space="0" w:color="auto"/>
                    <w:right w:val="none" w:sz="0" w:space="0" w:color="auto"/>
                  </w:divBdr>
                  <w:divsChild>
                    <w:div w:id="1007176274">
                      <w:marLeft w:val="0"/>
                      <w:marRight w:val="0"/>
                      <w:marTop w:val="0"/>
                      <w:marBottom w:val="0"/>
                      <w:divBdr>
                        <w:top w:val="none" w:sz="0" w:space="0" w:color="auto"/>
                        <w:left w:val="none" w:sz="0" w:space="0" w:color="auto"/>
                        <w:bottom w:val="none" w:sz="0" w:space="0" w:color="auto"/>
                        <w:right w:val="none" w:sz="0" w:space="0" w:color="auto"/>
                      </w:divBdr>
                      <w:divsChild>
                        <w:div w:id="1310552333">
                          <w:marLeft w:val="0"/>
                          <w:marRight w:val="0"/>
                          <w:marTop w:val="0"/>
                          <w:marBottom w:val="0"/>
                          <w:divBdr>
                            <w:top w:val="none" w:sz="0" w:space="0" w:color="auto"/>
                            <w:left w:val="none" w:sz="0" w:space="0" w:color="auto"/>
                            <w:bottom w:val="none" w:sz="0" w:space="0" w:color="auto"/>
                            <w:right w:val="none" w:sz="0" w:space="0" w:color="auto"/>
                          </w:divBdr>
                          <w:divsChild>
                            <w:div w:id="409888941">
                              <w:marLeft w:val="0"/>
                              <w:marRight w:val="0"/>
                              <w:marTop w:val="0"/>
                              <w:marBottom w:val="0"/>
                              <w:divBdr>
                                <w:top w:val="none" w:sz="0" w:space="0" w:color="auto"/>
                                <w:left w:val="none" w:sz="0" w:space="0" w:color="auto"/>
                                <w:bottom w:val="none" w:sz="0" w:space="0" w:color="auto"/>
                                <w:right w:val="none" w:sz="0" w:space="0" w:color="auto"/>
                              </w:divBdr>
                              <w:divsChild>
                                <w:div w:id="1907450177">
                                  <w:marLeft w:val="0"/>
                                  <w:marRight w:val="0"/>
                                  <w:marTop w:val="0"/>
                                  <w:marBottom w:val="0"/>
                                  <w:divBdr>
                                    <w:top w:val="none" w:sz="0" w:space="0" w:color="auto"/>
                                    <w:left w:val="none" w:sz="0" w:space="0" w:color="auto"/>
                                    <w:bottom w:val="none" w:sz="0" w:space="0" w:color="auto"/>
                                    <w:right w:val="none" w:sz="0" w:space="0" w:color="auto"/>
                                  </w:divBdr>
                                  <w:divsChild>
                                    <w:div w:id="1875650542">
                                      <w:marLeft w:val="0"/>
                                      <w:marRight w:val="0"/>
                                      <w:marTop w:val="0"/>
                                      <w:marBottom w:val="0"/>
                                      <w:divBdr>
                                        <w:top w:val="none" w:sz="0" w:space="0" w:color="auto"/>
                                        <w:left w:val="none" w:sz="0" w:space="0" w:color="auto"/>
                                        <w:bottom w:val="none" w:sz="0" w:space="0" w:color="auto"/>
                                        <w:right w:val="none" w:sz="0" w:space="0" w:color="auto"/>
                                      </w:divBdr>
                                      <w:divsChild>
                                        <w:div w:id="166049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566289">
      <w:bodyDiv w:val="1"/>
      <w:marLeft w:val="0"/>
      <w:marRight w:val="0"/>
      <w:marTop w:val="0"/>
      <w:marBottom w:val="0"/>
      <w:divBdr>
        <w:top w:val="none" w:sz="0" w:space="0" w:color="auto"/>
        <w:left w:val="none" w:sz="0" w:space="0" w:color="auto"/>
        <w:bottom w:val="none" w:sz="0" w:space="0" w:color="auto"/>
        <w:right w:val="none" w:sz="0" w:space="0" w:color="auto"/>
      </w:divBdr>
      <w:divsChild>
        <w:div w:id="1413119706">
          <w:marLeft w:val="0"/>
          <w:marRight w:val="0"/>
          <w:marTop w:val="0"/>
          <w:marBottom w:val="0"/>
          <w:divBdr>
            <w:top w:val="none" w:sz="0" w:space="0" w:color="auto"/>
            <w:left w:val="none" w:sz="0" w:space="0" w:color="auto"/>
            <w:bottom w:val="dotted" w:sz="6" w:space="4" w:color="DDDDDD"/>
            <w:right w:val="none" w:sz="0" w:space="0" w:color="auto"/>
          </w:divBdr>
        </w:div>
      </w:divsChild>
    </w:div>
    <w:div w:id="313031789">
      <w:bodyDiv w:val="1"/>
      <w:marLeft w:val="0"/>
      <w:marRight w:val="0"/>
      <w:marTop w:val="0"/>
      <w:marBottom w:val="0"/>
      <w:divBdr>
        <w:top w:val="none" w:sz="0" w:space="0" w:color="auto"/>
        <w:left w:val="none" w:sz="0" w:space="0" w:color="auto"/>
        <w:bottom w:val="none" w:sz="0" w:space="0" w:color="auto"/>
        <w:right w:val="none" w:sz="0" w:space="0" w:color="auto"/>
      </w:divBdr>
      <w:divsChild>
        <w:div w:id="1485658045">
          <w:marLeft w:val="0"/>
          <w:marRight w:val="0"/>
          <w:marTop w:val="0"/>
          <w:marBottom w:val="150"/>
          <w:divBdr>
            <w:top w:val="none" w:sz="0" w:space="0" w:color="auto"/>
            <w:left w:val="none" w:sz="0" w:space="0" w:color="auto"/>
            <w:bottom w:val="none" w:sz="0" w:space="0" w:color="auto"/>
            <w:right w:val="none" w:sz="0" w:space="0" w:color="auto"/>
          </w:divBdr>
        </w:div>
      </w:divsChild>
    </w:div>
    <w:div w:id="313753292">
      <w:bodyDiv w:val="1"/>
      <w:marLeft w:val="0"/>
      <w:marRight w:val="0"/>
      <w:marTop w:val="0"/>
      <w:marBottom w:val="0"/>
      <w:divBdr>
        <w:top w:val="none" w:sz="0" w:space="0" w:color="auto"/>
        <w:left w:val="none" w:sz="0" w:space="0" w:color="auto"/>
        <w:bottom w:val="none" w:sz="0" w:space="0" w:color="auto"/>
        <w:right w:val="none" w:sz="0" w:space="0" w:color="auto"/>
      </w:divBdr>
      <w:divsChild>
        <w:div w:id="287513989">
          <w:marLeft w:val="0"/>
          <w:marRight w:val="0"/>
          <w:marTop w:val="0"/>
          <w:marBottom w:val="150"/>
          <w:divBdr>
            <w:top w:val="none" w:sz="0" w:space="0" w:color="auto"/>
            <w:left w:val="none" w:sz="0" w:space="0" w:color="auto"/>
            <w:bottom w:val="none" w:sz="0" w:space="0" w:color="auto"/>
            <w:right w:val="none" w:sz="0" w:space="0" w:color="auto"/>
          </w:divBdr>
        </w:div>
        <w:div w:id="2022538242">
          <w:marLeft w:val="0"/>
          <w:marRight w:val="0"/>
          <w:marTop w:val="0"/>
          <w:marBottom w:val="150"/>
          <w:divBdr>
            <w:top w:val="none" w:sz="0" w:space="0" w:color="auto"/>
            <w:left w:val="none" w:sz="0" w:space="0" w:color="auto"/>
            <w:bottom w:val="none" w:sz="0" w:space="0" w:color="auto"/>
            <w:right w:val="none" w:sz="0" w:space="0" w:color="auto"/>
          </w:divBdr>
          <w:divsChild>
            <w:div w:id="2064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03982">
      <w:bodyDiv w:val="1"/>
      <w:marLeft w:val="0"/>
      <w:marRight w:val="0"/>
      <w:marTop w:val="0"/>
      <w:marBottom w:val="0"/>
      <w:divBdr>
        <w:top w:val="none" w:sz="0" w:space="0" w:color="auto"/>
        <w:left w:val="none" w:sz="0" w:space="0" w:color="auto"/>
        <w:bottom w:val="none" w:sz="0" w:space="0" w:color="auto"/>
        <w:right w:val="none" w:sz="0" w:space="0" w:color="auto"/>
      </w:divBdr>
      <w:divsChild>
        <w:div w:id="979503876">
          <w:marLeft w:val="0"/>
          <w:marRight w:val="0"/>
          <w:marTop w:val="0"/>
          <w:marBottom w:val="0"/>
          <w:divBdr>
            <w:top w:val="none" w:sz="0" w:space="0" w:color="auto"/>
            <w:left w:val="none" w:sz="0" w:space="0" w:color="auto"/>
            <w:bottom w:val="dotted" w:sz="6" w:space="4" w:color="DDDDDD"/>
            <w:right w:val="none" w:sz="0" w:space="0" w:color="auto"/>
          </w:divBdr>
        </w:div>
      </w:divsChild>
    </w:div>
    <w:div w:id="314139654">
      <w:bodyDiv w:val="1"/>
      <w:marLeft w:val="0"/>
      <w:marRight w:val="0"/>
      <w:marTop w:val="0"/>
      <w:marBottom w:val="0"/>
      <w:divBdr>
        <w:top w:val="none" w:sz="0" w:space="0" w:color="auto"/>
        <w:left w:val="none" w:sz="0" w:space="0" w:color="auto"/>
        <w:bottom w:val="none" w:sz="0" w:space="0" w:color="auto"/>
        <w:right w:val="none" w:sz="0" w:space="0" w:color="auto"/>
      </w:divBdr>
    </w:div>
    <w:div w:id="314338975">
      <w:bodyDiv w:val="1"/>
      <w:marLeft w:val="0"/>
      <w:marRight w:val="0"/>
      <w:marTop w:val="0"/>
      <w:marBottom w:val="0"/>
      <w:divBdr>
        <w:top w:val="none" w:sz="0" w:space="0" w:color="auto"/>
        <w:left w:val="none" w:sz="0" w:space="0" w:color="auto"/>
        <w:bottom w:val="none" w:sz="0" w:space="0" w:color="auto"/>
        <w:right w:val="none" w:sz="0" w:space="0" w:color="auto"/>
      </w:divBdr>
    </w:div>
    <w:div w:id="315694531">
      <w:bodyDiv w:val="1"/>
      <w:marLeft w:val="0"/>
      <w:marRight w:val="0"/>
      <w:marTop w:val="0"/>
      <w:marBottom w:val="0"/>
      <w:divBdr>
        <w:top w:val="none" w:sz="0" w:space="0" w:color="auto"/>
        <w:left w:val="none" w:sz="0" w:space="0" w:color="auto"/>
        <w:bottom w:val="none" w:sz="0" w:space="0" w:color="auto"/>
        <w:right w:val="none" w:sz="0" w:space="0" w:color="auto"/>
      </w:divBdr>
      <w:divsChild>
        <w:div w:id="1872496120">
          <w:marLeft w:val="0"/>
          <w:marRight w:val="0"/>
          <w:marTop w:val="0"/>
          <w:marBottom w:val="0"/>
          <w:divBdr>
            <w:top w:val="none" w:sz="0" w:space="0" w:color="auto"/>
            <w:left w:val="none" w:sz="0" w:space="0" w:color="auto"/>
            <w:bottom w:val="none" w:sz="0" w:space="0" w:color="auto"/>
            <w:right w:val="none" w:sz="0" w:space="0" w:color="auto"/>
          </w:divBdr>
          <w:divsChild>
            <w:div w:id="150368647">
              <w:marLeft w:val="0"/>
              <w:marRight w:val="0"/>
              <w:marTop w:val="0"/>
              <w:marBottom w:val="0"/>
              <w:divBdr>
                <w:top w:val="none" w:sz="0" w:space="0" w:color="auto"/>
                <w:left w:val="none" w:sz="0" w:space="0" w:color="auto"/>
                <w:bottom w:val="none" w:sz="0" w:space="0" w:color="auto"/>
                <w:right w:val="none" w:sz="0" w:space="0" w:color="auto"/>
              </w:divBdr>
              <w:divsChild>
                <w:div w:id="1238516591">
                  <w:marLeft w:val="0"/>
                  <w:marRight w:val="0"/>
                  <w:marTop w:val="0"/>
                  <w:marBottom w:val="0"/>
                  <w:divBdr>
                    <w:top w:val="none" w:sz="0" w:space="0" w:color="auto"/>
                    <w:left w:val="none" w:sz="0" w:space="0" w:color="auto"/>
                    <w:bottom w:val="none" w:sz="0" w:space="0" w:color="auto"/>
                    <w:right w:val="none" w:sz="0" w:space="0" w:color="auto"/>
                  </w:divBdr>
                  <w:divsChild>
                    <w:div w:id="1380939810">
                      <w:marLeft w:val="0"/>
                      <w:marRight w:val="0"/>
                      <w:marTop w:val="0"/>
                      <w:marBottom w:val="0"/>
                      <w:divBdr>
                        <w:top w:val="none" w:sz="0" w:space="0" w:color="auto"/>
                        <w:left w:val="none" w:sz="0" w:space="0" w:color="auto"/>
                        <w:bottom w:val="none" w:sz="0" w:space="0" w:color="auto"/>
                        <w:right w:val="none" w:sz="0" w:space="0" w:color="auto"/>
                      </w:divBdr>
                      <w:divsChild>
                        <w:div w:id="2083985989">
                          <w:marLeft w:val="0"/>
                          <w:marRight w:val="0"/>
                          <w:marTop w:val="0"/>
                          <w:marBottom w:val="0"/>
                          <w:divBdr>
                            <w:top w:val="none" w:sz="0" w:space="0" w:color="auto"/>
                            <w:left w:val="none" w:sz="0" w:space="0" w:color="auto"/>
                            <w:bottom w:val="none" w:sz="0" w:space="0" w:color="auto"/>
                            <w:right w:val="none" w:sz="0" w:space="0" w:color="auto"/>
                          </w:divBdr>
                          <w:divsChild>
                            <w:div w:id="1549103278">
                              <w:marLeft w:val="0"/>
                              <w:marRight w:val="0"/>
                              <w:marTop w:val="0"/>
                              <w:marBottom w:val="0"/>
                              <w:divBdr>
                                <w:top w:val="none" w:sz="0" w:space="0" w:color="auto"/>
                                <w:left w:val="none" w:sz="0" w:space="0" w:color="auto"/>
                                <w:bottom w:val="none" w:sz="0" w:space="0" w:color="auto"/>
                                <w:right w:val="none" w:sz="0" w:space="0" w:color="auto"/>
                              </w:divBdr>
                              <w:divsChild>
                                <w:div w:id="1577788551">
                                  <w:marLeft w:val="0"/>
                                  <w:marRight w:val="0"/>
                                  <w:marTop w:val="0"/>
                                  <w:marBottom w:val="0"/>
                                  <w:divBdr>
                                    <w:top w:val="none" w:sz="0" w:space="0" w:color="auto"/>
                                    <w:left w:val="none" w:sz="0" w:space="0" w:color="auto"/>
                                    <w:bottom w:val="none" w:sz="0" w:space="0" w:color="auto"/>
                                    <w:right w:val="none" w:sz="0" w:space="0" w:color="auto"/>
                                  </w:divBdr>
                                  <w:divsChild>
                                    <w:div w:id="1973249377">
                                      <w:marLeft w:val="0"/>
                                      <w:marRight w:val="0"/>
                                      <w:marTop w:val="0"/>
                                      <w:marBottom w:val="0"/>
                                      <w:divBdr>
                                        <w:top w:val="none" w:sz="0" w:space="0" w:color="auto"/>
                                        <w:left w:val="none" w:sz="0" w:space="0" w:color="auto"/>
                                        <w:bottom w:val="none" w:sz="0" w:space="0" w:color="auto"/>
                                        <w:right w:val="none" w:sz="0" w:space="0" w:color="auto"/>
                                      </w:divBdr>
                                      <w:divsChild>
                                        <w:div w:id="54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5962812">
      <w:bodyDiv w:val="1"/>
      <w:marLeft w:val="0"/>
      <w:marRight w:val="0"/>
      <w:marTop w:val="0"/>
      <w:marBottom w:val="0"/>
      <w:divBdr>
        <w:top w:val="none" w:sz="0" w:space="0" w:color="auto"/>
        <w:left w:val="none" w:sz="0" w:space="0" w:color="auto"/>
        <w:bottom w:val="none" w:sz="0" w:space="0" w:color="auto"/>
        <w:right w:val="none" w:sz="0" w:space="0" w:color="auto"/>
      </w:divBdr>
      <w:divsChild>
        <w:div w:id="121731191">
          <w:marLeft w:val="0"/>
          <w:marRight w:val="0"/>
          <w:marTop w:val="0"/>
          <w:marBottom w:val="150"/>
          <w:divBdr>
            <w:top w:val="none" w:sz="0" w:space="0" w:color="auto"/>
            <w:left w:val="none" w:sz="0" w:space="0" w:color="auto"/>
            <w:bottom w:val="none" w:sz="0" w:space="0" w:color="auto"/>
            <w:right w:val="none" w:sz="0" w:space="0" w:color="auto"/>
          </w:divBdr>
          <w:divsChild>
            <w:div w:id="866526864">
              <w:marLeft w:val="0"/>
              <w:marRight w:val="0"/>
              <w:marTop w:val="0"/>
              <w:marBottom w:val="0"/>
              <w:divBdr>
                <w:top w:val="none" w:sz="0" w:space="0" w:color="auto"/>
                <w:left w:val="none" w:sz="0" w:space="0" w:color="auto"/>
                <w:bottom w:val="none" w:sz="0" w:space="0" w:color="auto"/>
                <w:right w:val="none" w:sz="0" w:space="0" w:color="auto"/>
              </w:divBdr>
            </w:div>
          </w:divsChild>
        </w:div>
        <w:div w:id="232397516">
          <w:marLeft w:val="0"/>
          <w:marRight w:val="0"/>
          <w:marTop w:val="0"/>
          <w:marBottom w:val="0"/>
          <w:divBdr>
            <w:top w:val="none" w:sz="0" w:space="0" w:color="auto"/>
            <w:left w:val="none" w:sz="0" w:space="0" w:color="auto"/>
            <w:bottom w:val="none" w:sz="0" w:space="0" w:color="auto"/>
            <w:right w:val="none" w:sz="0" w:space="0" w:color="auto"/>
          </w:divBdr>
          <w:divsChild>
            <w:div w:id="121002057">
              <w:marLeft w:val="0"/>
              <w:marRight w:val="0"/>
              <w:marTop w:val="0"/>
              <w:marBottom w:val="0"/>
              <w:divBdr>
                <w:top w:val="none" w:sz="0" w:space="0" w:color="auto"/>
                <w:left w:val="none" w:sz="0" w:space="0" w:color="auto"/>
                <w:bottom w:val="none" w:sz="0" w:space="0" w:color="auto"/>
                <w:right w:val="none" w:sz="0" w:space="0" w:color="auto"/>
              </w:divBdr>
            </w:div>
          </w:divsChild>
        </w:div>
        <w:div w:id="272057371">
          <w:marLeft w:val="0"/>
          <w:marRight w:val="0"/>
          <w:marTop w:val="0"/>
          <w:marBottom w:val="150"/>
          <w:divBdr>
            <w:top w:val="none" w:sz="0" w:space="0" w:color="auto"/>
            <w:left w:val="none" w:sz="0" w:space="0" w:color="auto"/>
            <w:bottom w:val="none" w:sz="0" w:space="0" w:color="auto"/>
            <w:right w:val="none" w:sz="0" w:space="0" w:color="auto"/>
          </w:divBdr>
        </w:div>
      </w:divsChild>
    </w:div>
    <w:div w:id="316306040">
      <w:bodyDiv w:val="1"/>
      <w:marLeft w:val="0"/>
      <w:marRight w:val="0"/>
      <w:marTop w:val="0"/>
      <w:marBottom w:val="0"/>
      <w:divBdr>
        <w:top w:val="none" w:sz="0" w:space="0" w:color="auto"/>
        <w:left w:val="none" w:sz="0" w:space="0" w:color="auto"/>
        <w:bottom w:val="none" w:sz="0" w:space="0" w:color="auto"/>
        <w:right w:val="none" w:sz="0" w:space="0" w:color="auto"/>
      </w:divBdr>
      <w:divsChild>
        <w:div w:id="499541563">
          <w:marLeft w:val="0"/>
          <w:marRight w:val="0"/>
          <w:marTop w:val="0"/>
          <w:marBottom w:val="0"/>
          <w:divBdr>
            <w:top w:val="none" w:sz="0" w:space="0" w:color="auto"/>
            <w:left w:val="none" w:sz="0" w:space="0" w:color="auto"/>
            <w:bottom w:val="dotted" w:sz="6" w:space="4" w:color="DDDDDD"/>
            <w:right w:val="none" w:sz="0" w:space="0" w:color="auto"/>
          </w:divBdr>
          <w:divsChild>
            <w:div w:id="4477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45018">
      <w:bodyDiv w:val="1"/>
      <w:marLeft w:val="0"/>
      <w:marRight w:val="0"/>
      <w:marTop w:val="0"/>
      <w:marBottom w:val="0"/>
      <w:divBdr>
        <w:top w:val="none" w:sz="0" w:space="0" w:color="auto"/>
        <w:left w:val="none" w:sz="0" w:space="0" w:color="auto"/>
        <w:bottom w:val="none" w:sz="0" w:space="0" w:color="auto"/>
        <w:right w:val="none" w:sz="0" w:space="0" w:color="auto"/>
      </w:divBdr>
      <w:divsChild>
        <w:div w:id="472871507">
          <w:marLeft w:val="0"/>
          <w:marRight w:val="0"/>
          <w:marTop w:val="0"/>
          <w:marBottom w:val="0"/>
          <w:divBdr>
            <w:top w:val="none" w:sz="0" w:space="0" w:color="auto"/>
            <w:left w:val="none" w:sz="0" w:space="0" w:color="auto"/>
            <w:bottom w:val="none" w:sz="0" w:space="0" w:color="auto"/>
            <w:right w:val="none" w:sz="0" w:space="0" w:color="auto"/>
          </w:divBdr>
        </w:div>
      </w:divsChild>
    </w:div>
    <w:div w:id="316419204">
      <w:bodyDiv w:val="1"/>
      <w:marLeft w:val="0"/>
      <w:marRight w:val="0"/>
      <w:marTop w:val="0"/>
      <w:marBottom w:val="0"/>
      <w:divBdr>
        <w:top w:val="none" w:sz="0" w:space="0" w:color="auto"/>
        <w:left w:val="none" w:sz="0" w:space="0" w:color="auto"/>
        <w:bottom w:val="none" w:sz="0" w:space="0" w:color="auto"/>
        <w:right w:val="none" w:sz="0" w:space="0" w:color="auto"/>
      </w:divBdr>
      <w:divsChild>
        <w:div w:id="1754357817">
          <w:marLeft w:val="0"/>
          <w:marRight w:val="0"/>
          <w:marTop w:val="0"/>
          <w:marBottom w:val="150"/>
          <w:divBdr>
            <w:top w:val="none" w:sz="0" w:space="0" w:color="auto"/>
            <w:left w:val="none" w:sz="0" w:space="0" w:color="auto"/>
            <w:bottom w:val="none" w:sz="0" w:space="0" w:color="auto"/>
            <w:right w:val="none" w:sz="0" w:space="0" w:color="auto"/>
          </w:divBdr>
        </w:div>
      </w:divsChild>
    </w:div>
    <w:div w:id="316958991">
      <w:bodyDiv w:val="1"/>
      <w:marLeft w:val="0"/>
      <w:marRight w:val="0"/>
      <w:marTop w:val="0"/>
      <w:marBottom w:val="0"/>
      <w:divBdr>
        <w:top w:val="none" w:sz="0" w:space="0" w:color="auto"/>
        <w:left w:val="none" w:sz="0" w:space="0" w:color="auto"/>
        <w:bottom w:val="none" w:sz="0" w:space="0" w:color="auto"/>
        <w:right w:val="none" w:sz="0" w:space="0" w:color="auto"/>
      </w:divBdr>
    </w:div>
    <w:div w:id="317265343">
      <w:bodyDiv w:val="1"/>
      <w:marLeft w:val="0"/>
      <w:marRight w:val="0"/>
      <w:marTop w:val="0"/>
      <w:marBottom w:val="0"/>
      <w:divBdr>
        <w:top w:val="none" w:sz="0" w:space="0" w:color="auto"/>
        <w:left w:val="none" w:sz="0" w:space="0" w:color="auto"/>
        <w:bottom w:val="none" w:sz="0" w:space="0" w:color="auto"/>
        <w:right w:val="none" w:sz="0" w:space="0" w:color="auto"/>
      </w:divBdr>
    </w:div>
    <w:div w:id="317344670">
      <w:bodyDiv w:val="1"/>
      <w:marLeft w:val="0"/>
      <w:marRight w:val="0"/>
      <w:marTop w:val="0"/>
      <w:marBottom w:val="0"/>
      <w:divBdr>
        <w:top w:val="none" w:sz="0" w:space="0" w:color="auto"/>
        <w:left w:val="none" w:sz="0" w:space="0" w:color="auto"/>
        <w:bottom w:val="none" w:sz="0" w:space="0" w:color="auto"/>
        <w:right w:val="none" w:sz="0" w:space="0" w:color="auto"/>
      </w:divBdr>
      <w:divsChild>
        <w:div w:id="100152321">
          <w:marLeft w:val="0"/>
          <w:marRight w:val="0"/>
          <w:marTop w:val="0"/>
          <w:marBottom w:val="0"/>
          <w:divBdr>
            <w:top w:val="none" w:sz="0" w:space="0" w:color="auto"/>
            <w:left w:val="none" w:sz="0" w:space="0" w:color="auto"/>
            <w:bottom w:val="dotted" w:sz="6" w:space="4" w:color="DDDDDD"/>
            <w:right w:val="none" w:sz="0" w:space="0" w:color="auto"/>
          </w:divBdr>
        </w:div>
      </w:divsChild>
    </w:div>
    <w:div w:id="317350296">
      <w:bodyDiv w:val="1"/>
      <w:marLeft w:val="0"/>
      <w:marRight w:val="0"/>
      <w:marTop w:val="0"/>
      <w:marBottom w:val="0"/>
      <w:divBdr>
        <w:top w:val="none" w:sz="0" w:space="0" w:color="auto"/>
        <w:left w:val="none" w:sz="0" w:space="0" w:color="auto"/>
        <w:bottom w:val="none" w:sz="0" w:space="0" w:color="auto"/>
        <w:right w:val="none" w:sz="0" w:space="0" w:color="auto"/>
      </w:divBdr>
      <w:divsChild>
        <w:div w:id="1693451858">
          <w:marLeft w:val="0"/>
          <w:marRight w:val="0"/>
          <w:marTop w:val="0"/>
          <w:marBottom w:val="0"/>
          <w:divBdr>
            <w:top w:val="none" w:sz="0" w:space="0" w:color="auto"/>
            <w:left w:val="none" w:sz="0" w:space="0" w:color="auto"/>
            <w:bottom w:val="none" w:sz="0" w:space="0" w:color="auto"/>
            <w:right w:val="none" w:sz="0" w:space="0" w:color="auto"/>
          </w:divBdr>
          <w:divsChild>
            <w:div w:id="1653488877">
              <w:marLeft w:val="0"/>
              <w:marRight w:val="0"/>
              <w:marTop w:val="0"/>
              <w:marBottom w:val="0"/>
              <w:divBdr>
                <w:top w:val="none" w:sz="0" w:space="0" w:color="auto"/>
                <w:left w:val="none" w:sz="0" w:space="0" w:color="auto"/>
                <w:bottom w:val="none" w:sz="0" w:space="0" w:color="auto"/>
                <w:right w:val="none" w:sz="0" w:space="0" w:color="auto"/>
              </w:divBdr>
              <w:divsChild>
                <w:div w:id="1595162761">
                  <w:marLeft w:val="0"/>
                  <w:marRight w:val="0"/>
                  <w:marTop w:val="0"/>
                  <w:marBottom w:val="0"/>
                  <w:divBdr>
                    <w:top w:val="none" w:sz="0" w:space="0" w:color="auto"/>
                    <w:left w:val="none" w:sz="0" w:space="0" w:color="auto"/>
                    <w:bottom w:val="none" w:sz="0" w:space="0" w:color="auto"/>
                    <w:right w:val="none" w:sz="0" w:space="0" w:color="auto"/>
                  </w:divBdr>
                  <w:divsChild>
                    <w:div w:id="1919441952">
                      <w:marLeft w:val="0"/>
                      <w:marRight w:val="0"/>
                      <w:marTop w:val="0"/>
                      <w:marBottom w:val="0"/>
                      <w:divBdr>
                        <w:top w:val="none" w:sz="0" w:space="0" w:color="auto"/>
                        <w:left w:val="none" w:sz="0" w:space="0" w:color="auto"/>
                        <w:bottom w:val="none" w:sz="0" w:space="0" w:color="auto"/>
                        <w:right w:val="none" w:sz="0" w:space="0" w:color="auto"/>
                      </w:divBdr>
                      <w:divsChild>
                        <w:div w:id="1305239972">
                          <w:marLeft w:val="0"/>
                          <w:marRight w:val="0"/>
                          <w:marTop w:val="0"/>
                          <w:marBottom w:val="0"/>
                          <w:divBdr>
                            <w:top w:val="none" w:sz="0" w:space="0" w:color="auto"/>
                            <w:left w:val="none" w:sz="0" w:space="0" w:color="auto"/>
                            <w:bottom w:val="none" w:sz="0" w:space="0" w:color="auto"/>
                            <w:right w:val="none" w:sz="0" w:space="0" w:color="auto"/>
                          </w:divBdr>
                          <w:divsChild>
                            <w:div w:id="127743879">
                              <w:marLeft w:val="0"/>
                              <w:marRight w:val="0"/>
                              <w:marTop w:val="0"/>
                              <w:marBottom w:val="0"/>
                              <w:divBdr>
                                <w:top w:val="none" w:sz="0" w:space="0" w:color="auto"/>
                                <w:left w:val="none" w:sz="0" w:space="0" w:color="auto"/>
                                <w:bottom w:val="none" w:sz="0" w:space="0" w:color="auto"/>
                                <w:right w:val="none" w:sz="0" w:space="0" w:color="auto"/>
                              </w:divBdr>
                              <w:divsChild>
                                <w:div w:id="1301961828">
                                  <w:marLeft w:val="0"/>
                                  <w:marRight w:val="0"/>
                                  <w:marTop w:val="0"/>
                                  <w:marBottom w:val="0"/>
                                  <w:divBdr>
                                    <w:top w:val="none" w:sz="0" w:space="0" w:color="auto"/>
                                    <w:left w:val="none" w:sz="0" w:space="0" w:color="auto"/>
                                    <w:bottom w:val="none" w:sz="0" w:space="0" w:color="auto"/>
                                    <w:right w:val="none" w:sz="0" w:space="0" w:color="auto"/>
                                  </w:divBdr>
                                  <w:divsChild>
                                    <w:div w:id="204493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466277">
      <w:bodyDiv w:val="1"/>
      <w:marLeft w:val="0"/>
      <w:marRight w:val="0"/>
      <w:marTop w:val="0"/>
      <w:marBottom w:val="0"/>
      <w:divBdr>
        <w:top w:val="none" w:sz="0" w:space="0" w:color="auto"/>
        <w:left w:val="none" w:sz="0" w:space="0" w:color="auto"/>
        <w:bottom w:val="none" w:sz="0" w:space="0" w:color="auto"/>
        <w:right w:val="none" w:sz="0" w:space="0" w:color="auto"/>
      </w:divBdr>
      <w:divsChild>
        <w:div w:id="1055474880">
          <w:marLeft w:val="0"/>
          <w:marRight w:val="0"/>
          <w:marTop w:val="0"/>
          <w:marBottom w:val="0"/>
          <w:divBdr>
            <w:top w:val="none" w:sz="0" w:space="0" w:color="auto"/>
            <w:left w:val="none" w:sz="0" w:space="0" w:color="auto"/>
            <w:bottom w:val="none" w:sz="0" w:space="0" w:color="auto"/>
            <w:right w:val="none" w:sz="0" w:space="0" w:color="auto"/>
          </w:divBdr>
          <w:divsChild>
            <w:div w:id="642077120">
              <w:marLeft w:val="0"/>
              <w:marRight w:val="0"/>
              <w:marTop w:val="0"/>
              <w:marBottom w:val="150"/>
              <w:divBdr>
                <w:top w:val="none" w:sz="0" w:space="0" w:color="auto"/>
                <w:left w:val="none" w:sz="0" w:space="0" w:color="auto"/>
                <w:bottom w:val="none" w:sz="0" w:space="0" w:color="auto"/>
                <w:right w:val="none" w:sz="0" w:space="0" w:color="auto"/>
              </w:divBdr>
            </w:div>
            <w:div w:id="186045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17661">
      <w:bodyDiv w:val="1"/>
      <w:marLeft w:val="0"/>
      <w:marRight w:val="0"/>
      <w:marTop w:val="0"/>
      <w:marBottom w:val="0"/>
      <w:divBdr>
        <w:top w:val="none" w:sz="0" w:space="0" w:color="auto"/>
        <w:left w:val="none" w:sz="0" w:space="0" w:color="auto"/>
        <w:bottom w:val="none" w:sz="0" w:space="0" w:color="auto"/>
        <w:right w:val="none" w:sz="0" w:space="0" w:color="auto"/>
      </w:divBdr>
      <w:divsChild>
        <w:div w:id="686517273">
          <w:marLeft w:val="0"/>
          <w:marRight w:val="0"/>
          <w:marTop w:val="0"/>
          <w:marBottom w:val="0"/>
          <w:divBdr>
            <w:top w:val="none" w:sz="0" w:space="0" w:color="auto"/>
            <w:left w:val="none" w:sz="0" w:space="0" w:color="auto"/>
            <w:bottom w:val="dotted" w:sz="6" w:space="4" w:color="DDDDDD"/>
            <w:right w:val="none" w:sz="0" w:space="0" w:color="auto"/>
          </w:divBdr>
          <w:divsChild>
            <w:div w:id="14214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71257">
      <w:bodyDiv w:val="1"/>
      <w:marLeft w:val="0"/>
      <w:marRight w:val="0"/>
      <w:marTop w:val="0"/>
      <w:marBottom w:val="0"/>
      <w:divBdr>
        <w:top w:val="none" w:sz="0" w:space="0" w:color="auto"/>
        <w:left w:val="none" w:sz="0" w:space="0" w:color="auto"/>
        <w:bottom w:val="none" w:sz="0" w:space="0" w:color="auto"/>
        <w:right w:val="none" w:sz="0" w:space="0" w:color="auto"/>
      </w:divBdr>
      <w:divsChild>
        <w:div w:id="796460073">
          <w:marLeft w:val="0"/>
          <w:marRight w:val="0"/>
          <w:marTop w:val="0"/>
          <w:marBottom w:val="0"/>
          <w:divBdr>
            <w:top w:val="none" w:sz="0" w:space="0" w:color="auto"/>
            <w:left w:val="none" w:sz="0" w:space="0" w:color="auto"/>
            <w:bottom w:val="none" w:sz="0" w:space="0" w:color="auto"/>
            <w:right w:val="none" w:sz="0" w:space="0" w:color="auto"/>
          </w:divBdr>
          <w:divsChild>
            <w:div w:id="1477454338">
              <w:marLeft w:val="0"/>
              <w:marRight w:val="0"/>
              <w:marTop w:val="0"/>
              <w:marBottom w:val="0"/>
              <w:divBdr>
                <w:top w:val="none" w:sz="0" w:space="0" w:color="auto"/>
                <w:left w:val="none" w:sz="0" w:space="0" w:color="auto"/>
                <w:bottom w:val="none" w:sz="0" w:space="0" w:color="auto"/>
                <w:right w:val="none" w:sz="0" w:space="0" w:color="auto"/>
              </w:divBdr>
              <w:divsChild>
                <w:div w:id="995955685">
                  <w:marLeft w:val="0"/>
                  <w:marRight w:val="0"/>
                  <w:marTop w:val="0"/>
                  <w:marBottom w:val="0"/>
                  <w:divBdr>
                    <w:top w:val="none" w:sz="0" w:space="0" w:color="auto"/>
                    <w:left w:val="none" w:sz="0" w:space="0" w:color="auto"/>
                    <w:bottom w:val="none" w:sz="0" w:space="0" w:color="auto"/>
                    <w:right w:val="none" w:sz="0" w:space="0" w:color="auto"/>
                  </w:divBdr>
                  <w:divsChild>
                    <w:div w:id="192575194">
                      <w:marLeft w:val="0"/>
                      <w:marRight w:val="0"/>
                      <w:marTop w:val="0"/>
                      <w:marBottom w:val="0"/>
                      <w:divBdr>
                        <w:top w:val="none" w:sz="0" w:space="0" w:color="auto"/>
                        <w:left w:val="none" w:sz="0" w:space="0" w:color="auto"/>
                        <w:bottom w:val="none" w:sz="0" w:space="0" w:color="auto"/>
                        <w:right w:val="none" w:sz="0" w:space="0" w:color="auto"/>
                      </w:divBdr>
                      <w:divsChild>
                        <w:div w:id="1612320029">
                          <w:marLeft w:val="0"/>
                          <w:marRight w:val="0"/>
                          <w:marTop w:val="0"/>
                          <w:marBottom w:val="0"/>
                          <w:divBdr>
                            <w:top w:val="none" w:sz="0" w:space="0" w:color="auto"/>
                            <w:left w:val="none" w:sz="0" w:space="0" w:color="auto"/>
                            <w:bottom w:val="none" w:sz="0" w:space="0" w:color="auto"/>
                            <w:right w:val="none" w:sz="0" w:space="0" w:color="auto"/>
                          </w:divBdr>
                          <w:divsChild>
                            <w:div w:id="870874930">
                              <w:marLeft w:val="0"/>
                              <w:marRight w:val="0"/>
                              <w:marTop w:val="0"/>
                              <w:marBottom w:val="0"/>
                              <w:divBdr>
                                <w:top w:val="none" w:sz="0" w:space="0" w:color="auto"/>
                                <w:left w:val="none" w:sz="0" w:space="0" w:color="auto"/>
                                <w:bottom w:val="none" w:sz="0" w:space="0" w:color="auto"/>
                                <w:right w:val="none" w:sz="0" w:space="0" w:color="auto"/>
                              </w:divBdr>
                              <w:divsChild>
                                <w:div w:id="1868718035">
                                  <w:marLeft w:val="0"/>
                                  <w:marRight w:val="0"/>
                                  <w:marTop w:val="0"/>
                                  <w:marBottom w:val="0"/>
                                  <w:divBdr>
                                    <w:top w:val="none" w:sz="0" w:space="0" w:color="auto"/>
                                    <w:left w:val="none" w:sz="0" w:space="0" w:color="auto"/>
                                    <w:bottom w:val="none" w:sz="0" w:space="0" w:color="auto"/>
                                    <w:right w:val="none" w:sz="0" w:space="0" w:color="auto"/>
                                  </w:divBdr>
                                  <w:divsChild>
                                    <w:div w:id="5594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652242">
      <w:bodyDiv w:val="1"/>
      <w:marLeft w:val="0"/>
      <w:marRight w:val="0"/>
      <w:marTop w:val="0"/>
      <w:marBottom w:val="0"/>
      <w:divBdr>
        <w:top w:val="none" w:sz="0" w:space="0" w:color="auto"/>
        <w:left w:val="none" w:sz="0" w:space="0" w:color="auto"/>
        <w:bottom w:val="none" w:sz="0" w:space="0" w:color="auto"/>
        <w:right w:val="none" w:sz="0" w:space="0" w:color="auto"/>
      </w:divBdr>
    </w:div>
    <w:div w:id="318774077">
      <w:bodyDiv w:val="1"/>
      <w:marLeft w:val="0"/>
      <w:marRight w:val="0"/>
      <w:marTop w:val="0"/>
      <w:marBottom w:val="0"/>
      <w:divBdr>
        <w:top w:val="none" w:sz="0" w:space="0" w:color="auto"/>
        <w:left w:val="none" w:sz="0" w:space="0" w:color="auto"/>
        <w:bottom w:val="none" w:sz="0" w:space="0" w:color="auto"/>
        <w:right w:val="none" w:sz="0" w:space="0" w:color="auto"/>
      </w:divBdr>
      <w:divsChild>
        <w:div w:id="2006204618">
          <w:marLeft w:val="0"/>
          <w:marRight w:val="0"/>
          <w:marTop w:val="0"/>
          <w:marBottom w:val="150"/>
          <w:divBdr>
            <w:top w:val="none" w:sz="0" w:space="0" w:color="auto"/>
            <w:left w:val="none" w:sz="0" w:space="0" w:color="auto"/>
            <w:bottom w:val="none" w:sz="0" w:space="0" w:color="auto"/>
            <w:right w:val="none" w:sz="0" w:space="0" w:color="auto"/>
          </w:divBdr>
        </w:div>
      </w:divsChild>
    </w:div>
    <w:div w:id="318995267">
      <w:bodyDiv w:val="1"/>
      <w:marLeft w:val="0"/>
      <w:marRight w:val="0"/>
      <w:marTop w:val="0"/>
      <w:marBottom w:val="0"/>
      <w:divBdr>
        <w:top w:val="none" w:sz="0" w:space="0" w:color="auto"/>
        <w:left w:val="none" w:sz="0" w:space="0" w:color="auto"/>
        <w:bottom w:val="none" w:sz="0" w:space="0" w:color="auto"/>
        <w:right w:val="none" w:sz="0" w:space="0" w:color="auto"/>
      </w:divBdr>
      <w:divsChild>
        <w:div w:id="1749034254">
          <w:marLeft w:val="0"/>
          <w:marRight w:val="0"/>
          <w:marTop w:val="0"/>
          <w:marBottom w:val="0"/>
          <w:divBdr>
            <w:top w:val="none" w:sz="0" w:space="0" w:color="auto"/>
            <w:left w:val="none" w:sz="0" w:space="0" w:color="auto"/>
            <w:bottom w:val="dotted" w:sz="6" w:space="4" w:color="DDDDDD"/>
            <w:right w:val="none" w:sz="0" w:space="0" w:color="auto"/>
          </w:divBdr>
          <w:divsChild>
            <w:div w:id="3473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35012">
      <w:bodyDiv w:val="1"/>
      <w:marLeft w:val="0"/>
      <w:marRight w:val="0"/>
      <w:marTop w:val="0"/>
      <w:marBottom w:val="0"/>
      <w:divBdr>
        <w:top w:val="none" w:sz="0" w:space="0" w:color="auto"/>
        <w:left w:val="none" w:sz="0" w:space="0" w:color="auto"/>
        <w:bottom w:val="none" w:sz="0" w:space="0" w:color="auto"/>
        <w:right w:val="none" w:sz="0" w:space="0" w:color="auto"/>
      </w:divBdr>
      <w:divsChild>
        <w:div w:id="63063802">
          <w:marLeft w:val="0"/>
          <w:marRight w:val="0"/>
          <w:marTop w:val="0"/>
          <w:marBottom w:val="0"/>
          <w:divBdr>
            <w:top w:val="none" w:sz="0" w:space="0" w:color="auto"/>
            <w:left w:val="none" w:sz="0" w:space="0" w:color="auto"/>
            <w:bottom w:val="none" w:sz="0" w:space="0" w:color="auto"/>
            <w:right w:val="none" w:sz="0" w:space="0" w:color="auto"/>
          </w:divBdr>
        </w:div>
        <w:div w:id="783039429">
          <w:marLeft w:val="0"/>
          <w:marRight w:val="0"/>
          <w:marTop w:val="0"/>
          <w:marBottom w:val="300"/>
          <w:divBdr>
            <w:top w:val="none" w:sz="0" w:space="0" w:color="auto"/>
            <w:left w:val="none" w:sz="0" w:space="0" w:color="auto"/>
            <w:bottom w:val="none" w:sz="0" w:space="0" w:color="auto"/>
            <w:right w:val="none" w:sz="0" w:space="0" w:color="auto"/>
          </w:divBdr>
          <w:divsChild>
            <w:div w:id="1299533691">
              <w:marLeft w:val="0"/>
              <w:marRight w:val="0"/>
              <w:marTop w:val="0"/>
              <w:marBottom w:val="0"/>
              <w:divBdr>
                <w:top w:val="none" w:sz="0" w:space="0" w:color="auto"/>
                <w:left w:val="none" w:sz="0" w:space="0" w:color="auto"/>
                <w:bottom w:val="none" w:sz="0" w:space="0" w:color="auto"/>
                <w:right w:val="none" w:sz="0" w:space="0" w:color="auto"/>
              </w:divBdr>
            </w:div>
          </w:divsChild>
        </w:div>
        <w:div w:id="1425035516">
          <w:marLeft w:val="0"/>
          <w:marRight w:val="0"/>
          <w:marTop w:val="0"/>
          <w:marBottom w:val="0"/>
          <w:divBdr>
            <w:top w:val="none" w:sz="0" w:space="0" w:color="auto"/>
            <w:left w:val="none" w:sz="0" w:space="0" w:color="auto"/>
            <w:bottom w:val="none" w:sz="0" w:space="0" w:color="auto"/>
            <w:right w:val="none" w:sz="0" w:space="0" w:color="auto"/>
          </w:divBdr>
          <w:divsChild>
            <w:div w:id="1818297209">
              <w:marLeft w:val="0"/>
              <w:marRight w:val="0"/>
              <w:marTop w:val="0"/>
              <w:marBottom w:val="0"/>
              <w:divBdr>
                <w:top w:val="none" w:sz="0" w:space="0" w:color="auto"/>
                <w:left w:val="none" w:sz="0" w:space="0" w:color="auto"/>
                <w:bottom w:val="none" w:sz="0" w:space="0" w:color="auto"/>
                <w:right w:val="none" w:sz="0" w:space="0" w:color="auto"/>
              </w:divBdr>
              <w:divsChild>
                <w:div w:id="65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74259">
          <w:marLeft w:val="0"/>
          <w:marRight w:val="0"/>
          <w:marTop w:val="0"/>
          <w:marBottom w:val="75"/>
          <w:divBdr>
            <w:top w:val="none" w:sz="0" w:space="0" w:color="auto"/>
            <w:left w:val="none" w:sz="0" w:space="0" w:color="auto"/>
            <w:bottom w:val="none" w:sz="0" w:space="0" w:color="auto"/>
            <w:right w:val="none" w:sz="0" w:space="0" w:color="auto"/>
          </w:divBdr>
        </w:div>
      </w:divsChild>
    </w:div>
    <w:div w:id="319887440">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sChild>
        <w:div w:id="1787264850">
          <w:marLeft w:val="0"/>
          <w:marRight w:val="0"/>
          <w:marTop w:val="0"/>
          <w:marBottom w:val="0"/>
          <w:divBdr>
            <w:top w:val="none" w:sz="0" w:space="0" w:color="auto"/>
            <w:left w:val="none" w:sz="0" w:space="0" w:color="auto"/>
            <w:bottom w:val="dotted" w:sz="6" w:space="4" w:color="DDDDDD"/>
            <w:right w:val="none" w:sz="0" w:space="0" w:color="auto"/>
          </w:divBdr>
          <w:divsChild>
            <w:div w:id="7505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9637">
      <w:bodyDiv w:val="1"/>
      <w:marLeft w:val="0"/>
      <w:marRight w:val="0"/>
      <w:marTop w:val="0"/>
      <w:marBottom w:val="0"/>
      <w:divBdr>
        <w:top w:val="none" w:sz="0" w:space="0" w:color="auto"/>
        <w:left w:val="none" w:sz="0" w:space="0" w:color="auto"/>
        <w:bottom w:val="none" w:sz="0" w:space="0" w:color="auto"/>
        <w:right w:val="none" w:sz="0" w:space="0" w:color="auto"/>
      </w:divBdr>
      <w:divsChild>
        <w:div w:id="51395419">
          <w:marLeft w:val="0"/>
          <w:marRight w:val="0"/>
          <w:marTop w:val="0"/>
          <w:marBottom w:val="0"/>
          <w:divBdr>
            <w:top w:val="none" w:sz="0" w:space="0" w:color="auto"/>
            <w:left w:val="none" w:sz="0" w:space="0" w:color="auto"/>
            <w:bottom w:val="dotted" w:sz="6" w:space="4" w:color="DDDDDD"/>
            <w:right w:val="none" w:sz="0" w:space="0" w:color="auto"/>
          </w:divBdr>
        </w:div>
        <w:div w:id="495610825">
          <w:marLeft w:val="0"/>
          <w:marRight w:val="225"/>
          <w:marTop w:val="0"/>
          <w:marBottom w:val="75"/>
          <w:divBdr>
            <w:top w:val="none" w:sz="0" w:space="0" w:color="auto"/>
            <w:left w:val="none" w:sz="0" w:space="0" w:color="auto"/>
            <w:bottom w:val="none" w:sz="0" w:space="0" w:color="auto"/>
            <w:right w:val="none" w:sz="0" w:space="0" w:color="auto"/>
          </w:divBdr>
          <w:divsChild>
            <w:div w:id="6320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13963">
      <w:bodyDiv w:val="1"/>
      <w:marLeft w:val="0"/>
      <w:marRight w:val="0"/>
      <w:marTop w:val="0"/>
      <w:marBottom w:val="0"/>
      <w:divBdr>
        <w:top w:val="none" w:sz="0" w:space="0" w:color="auto"/>
        <w:left w:val="none" w:sz="0" w:space="0" w:color="auto"/>
        <w:bottom w:val="none" w:sz="0" w:space="0" w:color="auto"/>
        <w:right w:val="none" w:sz="0" w:space="0" w:color="auto"/>
      </w:divBdr>
      <w:divsChild>
        <w:div w:id="577251588">
          <w:marLeft w:val="0"/>
          <w:marRight w:val="0"/>
          <w:marTop w:val="150"/>
          <w:marBottom w:val="150"/>
          <w:divBdr>
            <w:top w:val="single" w:sz="2" w:space="0" w:color="CCCCCC"/>
            <w:left w:val="single" w:sz="2" w:space="0" w:color="CCCCCC"/>
            <w:bottom w:val="single" w:sz="2" w:space="0" w:color="CCCCCC"/>
            <w:right w:val="single" w:sz="2" w:space="0" w:color="CCCCCC"/>
          </w:divBdr>
          <w:divsChild>
            <w:div w:id="819158557">
              <w:marLeft w:val="0"/>
              <w:marRight w:val="0"/>
              <w:marTop w:val="0"/>
              <w:marBottom w:val="0"/>
              <w:divBdr>
                <w:top w:val="none" w:sz="0" w:space="0" w:color="auto"/>
                <w:left w:val="none" w:sz="0" w:space="0" w:color="auto"/>
                <w:bottom w:val="none" w:sz="0" w:space="0" w:color="auto"/>
                <w:right w:val="none" w:sz="0" w:space="0" w:color="auto"/>
              </w:divBdr>
              <w:divsChild>
                <w:div w:id="1430732422">
                  <w:marLeft w:val="255"/>
                  <w:marRight w:val="0"/>
                  <w:marTop w:val="0"/>
                  <w:marBottom w:val="0"/>
                  <w:divBdr>
                    <w:top w:val="none" w:sz="0" w:space="0" w:color="auto"/>
                    <w:left w:val="none" w:sz="0" w:space="0" w:color="auto"/>
                    <w:bottom w:val="none" w:sz="0" w:space="0" w:color="auto"/>
                    <w:right w:val="none" w:sz="0" w:space="0" w:color="auto"/>
                  </w:divBdr>
                  <w:divsChild>
                    <w:div w:id="1175800599">
                      <w:marLeft w:val="0"/>
                      <w:marRight w:val="0"/>
                      <w:marTop w:val="240"/>
                      <w:marBottom w:val="15"/>
                      <w:divBdr>
                        <w:top w:val="none" w:sz="0" w:space="0" w:color="auto"/>
                        <w:left w:val="none" w:sz="0" w:space="0" w:color="auto"/>
                        <w:bottom w:val="none" w:sz="0" w:space="0" w:color="auto"/>
                        <w:right w:val="none" w:sz="0" w:space="0" w:color="auto"/>
                      </w:divBdr>
                    </w:div>
                  </w:divsChild>
                </w:div>
              </w:divsChild>
            </w:div>
          </w:divsChild>
        </w:div>
      </w:divsChild>
    </w:div>
    <w:div w:id="320475332">
      <w:bodyDiv w:val="1"/>
      <w:marLeft w:val="0"/>
      <w:marRight w:val="0"/>
      <w:marTop w:val="0"/>
      <w:marBottom w:val="0"/>
      <w:divBdr>
        <w:top w:val="none" w:sz="0" w:space="0" w:color="auto"/>
        <w:left w:val="none" w:sz="0" w:space="0" w:color="auto"/>
        <w:bottom w:val="none" w:sz="0" w:space="0" w:color="auto"/>
        <w:right w:val="none" w:sz="0" w:space="0" w:color="auto"/>
      </w:divBdr>
    </w:div>
    <w:div w:id="320624169">
      <w:bodyDiv w:val="1"/>
      <w:marLeft w:val="0"/>
      <w:marRight w:val="0"/>
      <w:marTop w:val="0"/>
      <w:marBottom w:val="0"/>
      <w:divBdr>
        <w:top w:val="none" w:sz="0" w:space="0" w:color="auto"/>
        <w:left w:val="none" w:sz="0" w:space="0" w:color="auto"/>
        <w:bottom w:val="none" w:sz="0" w:space="0" w:color="auto"/>
        <w:right w:val="none" w:sz="0" w:space="0" w:color="auto"/>
      </w:divBdr>
    </w:div>
    <w:div w:id="320889110">
      <w:bodyDiv w:val="1"/>
      <w:marLeft w:val="0"/>
      <w:marRight w:val="0"/>
      <w:marTop w:val="0"/>
      <w:marBottom w:val="0"/>
      <w:divBdr>
        <w:top w:val="none" w:sz="0" w:space="0" w:color="auto"/>
        <w:left w:val="none" w:sz="0" w:space="0" w:color="auto"/>
        <w:bottom w:val="none" w:sz="0" w:space="0" w:color="auto"/>
        <w:right w:val="none" w:sz="0" w:space="0" w:color="auto"/>
      </w:divBdr>
      <w:divsChild>
        <w:div w:id="74480123">
          <w:marLeft w:val="0"/>
          <w:marRight w:val="0"/>
          <w:marTop w:val="0"/>
          <w:marBottom w:val="150"/>
          <w:divBdr>
            <w:top w:val="none" w:sz="0" w:space="0" w:color="auto"/>
            <w:left w:val="none" w:sz="0" w:space="0" w:color="auto"/>
            <w:bottom w:val="none" w:sz="0" w:space="0" w:color="auto"/>
            <w:right w:val="none" w:sz="0" w:space="0" w:color="auto"/>
          </w:divBdr>
        </w:div>
        <w:div w:id="340472695">
          <w:marLeft w:val="0"/>
          <w:marRight w:val="0"/>
          <w:marTop w:val="0"/>
          <w:marBottom w:val="150"/>
          <w:divBdr>
            <w:top w:val="none" w:sz="0" w:space="0" w:color="auto"/>
            <w:left w:val="none" w:sz="0" w:space="0" w:color="auto"/>
            <w:bottom w:val="none" w:sz="0" w:space="0" w:color="auto"/>
            <w:right w:val="none" w:sz="0" w:space="0" w:color="auto"/>
          </w:divBdr>
          <w:divsChild>
            <w:div w:id="621961003">
              <w:marLeft w:val="0"/>
              <w:marRight w:val="0"/>
              <w:marTop w:val="0"/>
              <w:marBottom w:val="0"/>
              <w:divBdr>
                <w:top w:val="none" w:sz="0" w:space="0" w:color="auto"/>
                <w:left w:val="none" w:sz="0" w:space="0" w:color="auto"/>
                <w:bottom w:val="none" w:sz="0" w:space="0" w:color="auto"/>
                <w:right w:val="none" w:sz="0" w:space="0" w:color="auto"/>
              </w:divBdr>
            </w:div>
          </w:divsChild>
        </w:div>
        <w:div w:id="368066328">
          <w:marLeft w:val="0"/>
          <w:marRight w:val="0"/>
          <w:marTop w:val="0"/>
          <w:marBottom w:val="0"/>
          <w:divBdr>
            <w:top w:val="none" w:sz="0" w:space="0" w:color="auto"/>
            <w:left w:val="none" w:sz="0" w:space="0" w:color="auto"/>
            <w:bottom w:val="none" w:sz="0" w:space="0" w:color="auto"/>
            <w:right w:val="none" w:sz="0" w:space="0" w:color="auto"/>
          </w:divBdr>
          <w:divsChild>
            <w:div w:id="390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4541">
      <w:bodyDiv w:val="1"/>
      <w:marLeft w:val="0"/>
      <w:marRight w:val="0"/>
      <w:marTop w:val="0"/>
      <w:marBottom w:val="0"/>
      <w:divBdr>
        <w:top w:val="none" w:sz="0" w:space="0" w:color="auto"/>
        <w:left w:val="none" w:sz="0" w:space="0" w:color="auto"/>
        <w:bottom w:val="none" w:sz="0" w:space="0" w:color="auto"/>
        <w:right w:val="none" w:sz="0" w:space="0" w:color="auto"/>
      </w:divBdr>
      <w:divsChild>
        <w:div w:id="366681998">
          <w:marLeft w:val="0"/>
          <w:marRight w:val="0"/>
          <w:marTop w:val="0"/>
          <w:marBottom w:val="0"/>
          <w:divBdr>
            <w:top w:val="none" w:sz="0" w:space="0" w:color="auto"/>
            <w:left w:val="none" w:sz="0" w:space="0" w:color="auto"/>
            <w:bottom w:val="none" w:sz="0" w:space="0" w:color="auto"/>
            <w:right w:val="none" w:sz="0" w:space="0" w:color="auto"/>
          </w:divBdr>
          <w:divsChild>
            <w:div w:id="73597856">
              <w:marLeft w:val="0"/>
              <w:marRight w:val="0"/>
              <w:marTop w:val="0"/>
              <w:marBottom w:val="0"/>
              <w:divBdr>
                <w:top w:val="none" w:sz="0" w:space="0" w:color="auto"/>
                <w:left w:val="none" w:sz="0" w:space="0" w:color="auto"/>
                <w:bottom w:val="none" w:sz="0" w:space="0" w:color="auto"/>
                <w:right w:val="none" w:sz="0" w:space="0" w:color="auto"/>
              </w:divBdr>
              <w:divsChild>
                <w:div w:id="188183060">
                  <w:marLeft w:val="0"/>
                  <w:marRight w:val="0"/>
                  <w:marTop w:val="0"/>
                  <w:marBottom w:val="0"/>
                  <w:divBdr>
                    <w:top w:val="none" w:sz="0" w:space="0" w:color="auto"/>
                    <w:left w:val="none" w:sz="0" w:space="0" w:color="auto"/>
                    <w:bottom w:val="none" w:sz="0" w:space="0" w:color="auto"/>
                    <w:right w:val="none" w:sz="0" w:space="0" w:color="auto"/>
                  </w:divBdr>
                  <w:divsChild>
                    <w:div w:id="600724282">
                      <w:marLeft w:val="0"/>
                      <w:marRight w:val="0"/>
                      <w:marTop w:val="0"/>
                      <w:marBottom w:val="300"/>
                      <w:divBdr>
                        <w:top w:val="none" w:sz="0" w:space="0" w:color="auto"/>
                        <w:left w:val="none" w:sz="0" w:space="0" w:color="auto"/>
                        <w:bottom w:val="none" w:sz="0" w:space="0" w:color="auto"/>
                        <w:right w:val="none" w:sz="0" w:space="0" w:color="auto"/>
                      </w:divBdr>
                      <w:divsChild>
                        <w:div w:id="1647783330">
                          <w:marLeft w:val="0"/>
                          <w:marRight w:val="0"/>
                          <w:marTop w:val="0"/>
                          <w:marBottom w:val="225"/>
                          <w:divBdr>
                            <w:top w:val="single" w:sz="6" w:space="11" w:color="E5E5E5"/>
                            <w:left w:val="single" w:sz="6" w:space="11" w:color="E5E5E5"/>
                            <w:bottom w:val="single" w:sz="6" w:space="1" w:color="E5E5E5"/>
                            <w:right w:val="single" w:sz="6" w:space="11" w:color="E5E5E5"/>
                          </w:divBdr>
                          <w:divsChild>
                            <w:div w:id="667756829">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54620618">
          <w:marLeft w:val="0"/>
          <w:marRight w:val="0"/>
          <w:marTop w:val="0"/>
          <w:marBottom w:val="0"/>
          <w:divBdr>
            <w:top w:val="single" w:sz="6" w:space="0" w:color="E5E5E5"/>
            <w:left w:val="none" w:sz="0" w:space="0" w:color="auto"/>
            <w:bottom w:val="single" w:sz="18" w:space="0" w:color="000000"/>
            <w:right w:val="none" w:sz="0" w:space="0" w:color="auto"/>
          </w:divBdr>
          <w:divsChild>
            <w:div w:id="1604846091">
              <w:marLeft w:val="0"/>
              <w:marRight w:val="0"/>
              <w:marTop w:val="0"/>
              <w:marBottom w:val="0"/>
              <w:divBdr>
                <w:top w:val="none" w:sz="0" w:space="0" w:color="auto"/>
                <w:left w:val="none" w:sz="0" w:space="0" w:color="auto"/>
                <w:bottom w:val="none" w:sz="0" w:space="0" w:color="auto"/>
                <w:right w:val="none" w:sz="0" w:space="0" w:color="auto"/>
              </w:divBdr>
              <w:divsChild>
                <w:div w:id="65845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474066">
      <w:bodyDiv w:val="1"/>
      <w:marLeft w:val="0"/>
      <w:marRight w:val="0"/>
      <w:marTop w:val="0"/>
      <w:marBottom w:val="0"/>
      <w:divBdr>
        <w:top w:val="none" w:sz="0" w:space="0" w:color="auto"/>
        <w:left w:val="none" w:sz="0" w:space="0" w:color="auto"/>
        <w:bottom w:val="none" w:sz="0" w:space="0" w:color="auto"/>
        <w:right w:val="none" w:sz="0" w:space="0" w:color="auto"/>
      </w:divBdr>
    </w:div>
    <w:div w:id="321590120">
      <w:bodyDiv w:val="1"/>
      <w:marLeft w:val="0"/>
      <w:marRight w:val="0"/>
      <w:marTop w:val="0"/>
      <w:marBottom w:val="0"/>
      <w:divBdr>
        <w:top w:val="none" w:sz="0" w:space="0" w:color="auto"/>
        <w:left w:val="none" w:sz="0" w:space="0" w:color="auto"/>
        <w:bottom w:val="none" w:sz="0" w:space="0" w:color="auto"/>
        <w:right w:val="none" w:sz="0" w:space="0" w:color="auto"/>
      </w:divBdr>
      <w:divsChild>
        <w:div w:id="842430106">
          <w:marLeft w:val="0"/>
          <w:marRight w:val="0"/>
          <w:marTop w:val="0"/>
          <w:marBottom w:val="0"/>
          <w:divBdr>
            <w:top w:val="none" w:sz="0" w:space="0" w:color="auto"/>
            <w:left w:val="none" w:sz="0" w:space="0" w:color="auto"/>
            <w:bottom w:val="dotted" w:sz="6" w:space="4" w:color="DDDDDD"/>
            <w:right w:val="none" w:sz="0" w:space="0" w:color="auto"/>
          </w:divBdr>
        </w:div>
      </w:divsChild>
    </w:div>
    <w:div w:id="321666875">
      <w:bodyDiv w:val="1"/>
      <w:marLeft w:val="0"/>
      <w:marRight w:val="0"/>
      <w:marTop w:val="0"/>
      <w:marBottom w:val="0"/>
      <w:divBdr>
        <w:top w:val="none" w:sz="0" w:space="0" w:color="auto"/>
        <w:left w:val="none" w:sz="0" w:space="0" w:color="auto"/>
        <w:bottom w:val="none" w:sz="0" w:space="0" w:color="auto"/>
        <w:right w:val="none" w:sz="0" w:space="0" w:color="auto"/>
      </w:divBdr>
      <w:divsChild>
        <w:div w:id="1952473993">
          <w:marLeft w:val="0"/>
          <w:marRight w:val="0"/>
          <w:marTop w:val="0"/>
          <w:marBottom w:val="0"/>
          <w:divBdr>
            <w:top w:val="none" w:sz="0" w:space="0" w:color="auto"/>
            <w:left w:val="none" w:sz="0" w:space="0" w:color="auto"/>
            <w:bottom w:val="dotted" w:sz="6" w:space="4" w:color="DDDDDD"/>
            <w:right w:val="none" w:sz="0" w:space="0" w:color="auto"/>
          </w:divBdr>
          <w:divsChild>
            <w:div w:id="18108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54684">
      <w:bodyDiv w:val="1"/>
      <w:marLeft w:val="0"/>
      <w:marRight w:val="0"/>
      <w:marTop w:val="0"/>
      <w:marBottom w:val="0"/>
      <w:divBdr>
        <w:top w:val="none" w:sz="0" w:space="0" w:color="auto"/>
        <w:left w:val="none" w:sz="0" w:space="0" w:color="auto"/>
        <w:bottom w:val="none" w:sz="0" w:space="0" w:color="auto"/>
        <w:right w:val="none" w:sz="0" w:space="0" w:color="auto"/>
      </w:divBdr>
      <w:divsChild>
        <w:div w:id="1324775086">
          <w:marLeft w:val="0"/>
          <w:marRight w:val="0"/>
          <w:marTop w:val="0"/>
          <w:marBottom w:val="0"/>
          <w:divBdr>
            <w:top w:val="none" w:sz="0" w:space="0" w:color="auto"/>
            <w:left w:val="none" w:sz="0" w:space="0" w:color="auto"/>
            <w:bottom w:val="none" w:sz="0" w:space="0" w:color="auto"/>
            <w:right w:val="none" w:sz="0" w:space="0" w:color="auto"/>
          </w:divBdr>
          <w:divsChild>
            <w:div w:id="1836920924">
              <w:marLeft w:val="0"/>
              <w:marRight w:val="0"/>
              <w:marTop w:val="0"/>
              <w:marBottom w:val="0"/>
              <w:divBdr>
                <w:top w:val="none" w:sz="0" w:space="0" w:color="auto"/>
                <w:left w:val="none" w:sz="0" w:space="0" w:color="auto"/>
                <w:bottom w:val="none" w:sz="0" w:space="0" w:color="auto"/>
                <w:right w:val="none" w:sz="0" w:space="0" w:color="auto"/>
              </w:divBdr>
              <w:divsChild>
                <w:div w:id="970744208">
                  <w:marLeft w:val="0"/>
                  <w:marRight w:val="0"/>
                  <w:marTop w:val="0"/>
                  <w:marBottom w:val="0"/>
                  <w:divBdr>
                    <w:top w:val="none" w:sz="0" w:space="0" w:color="auto"/>
                    <w:left w:val="none" w:sz="0" w:space="0" w:color="auto"/>
                    <w:bottom w:val="none" w:sz="0" w:space="0" w:color="auto"/>
                    <w:right w:val="none" w:sz="0" w:space="0" w:color="auto"/>
                  </w:divBdr>
                  <w:divsChild>
                    <w:div w:id="901989572">
                      <w:marLeft w:val="0"/>
                      <w:marRight w:val="0"/>
                      <w:marTop w:val="0"/>
                      <w:marBottom w:val="0"/>
                      <w:divBdr>
                        <w:top w:val="none" w:sz="0" w:space="0" w:color="auto"/>
                        <w:left w:val="none" w:sz="0" w:space="0" w:color="auto"/>
                        <w:bottom w:val="none" w:sz="0" w:space="0" w:color="auto"/>
                        <w:right w:val="none" w:sz="0" w:space="0" w:color="auto"/>
                      </w:divBdr>
                      <w:divsChild>
                        <w:div w:id="1579095930">
                          <w:marLeft w:val="0"/>
                          <w:marRight w:val="0"/>
                          <w:marTop w:val="0"/>
                          <w:marBottom w:val="0"/>
                          <w:divBdr>
                            <w:top w:val="none" w:sz="0" w:space="0" w:color="auto"/>
                            <w:left w:val="none" w:sz="0" w:space="0" w:color="auto"/>
                            <w:bottom w:val="none" w:sz="0" w:space="0" w:color="auto"/>
                            <w:right w:val="none" w:sz="0" w:space="0" w:color="auto"/>
                          </w:divBdr>
                          <w:divsChild>
                            <w:div w:id="137843784">
                              <w:marLeft w:val="0"/>
                              <w:marRight w:val="0"/>
                              <w:marTop w:val="0"/>
                              <w:marBottom w:val="0"/>
                              <w:divBdr>
                                <w:top w:val="none" w:sz="0" w:space="0" w:color="auto"/>
                                <w:left w:val="none" w:sz="0" w:space="0" w:color="auto"/>
                                <w:bottom w:val="none" w:sz="0" w:space="0" w:color="auto"/>
                                <w:right w:val="none" w:sz="0" w:space="0" w:color="auto"/>
                              </w:divBdr>
                              <w:divsChild>
                                <w:div w:id="266813838">
                                  <w:marLeft w:val="0"/>
                                  <w:marRight w:val="0"/>
                                  <w:marTop w:val="0"/>
                                  <w:marBottom w:val="0"/>
                                  <w:divBdr>
                                    <w:top w:val="none" w:sz="0" w:space="0" w:color="auto"/>
                                    <w:left w:val="none" w:sz="0" w:space="0" w:color="auto"/>
                                    <w:bottom w:val="none" w:sz="0" w:space="0" w:color="auto"/>
                                    <w:right w:val="none" w:sz="0" w:space="0" w:color="auto"/>
                                  </w:divBdr>
                                  <w:divsChild>
                                    <w:div w:id="1459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391294">
      <w:bodyDiv w:val="1"/>
      <w:marLeft w:val="0"/>
      <w:marRight w:val="0"/>
      <w:marTop w:val="0"/>
      <w:marBottom w:val="0"/>
      <w:divBdr>
        <w:top w:val="none" w:sz="0" w:space="0" w:color="auto"/>
        <w:left w:val="none" w:sz="0" w:space="0" w:color="auto"/>
        <w:bottom w:val="none" w:sz="0" w:space="0" w:color="auto"/>
        <w:right w:val="none" w:sz="0" w:space="0" w:color="auto"/>
      </w:divBdr>
    </w:div>
    <w:div w:id="322662255">
      <w:bodyDiv w:val="1"/>
      <w:marLeft w:val="0"/>
      <w:marRight w:val="0"/>
      <w:marTop w:val="0"/>
      <w:marBottom w:val="0"/>
      <w:divBdr>
        <w:top w:val="none" w:sz="0" w:space="0" w:color="auto"/>
        <w:left w:val="none" w:sz="0" w:space="0" w:color="auto"/>
        <w:bottom w:val="none" w:sz="0" w:space="0" w:color="auto"/>
        <w:right w:val="none" w:sz="0" w:space="0" w:color="auto"/>
      </w:divBdr>
    </w:div>
    <w:div w:id="322702635">
      <w:bodyDiv w:val="1"/>
      <w:marLeft w:val="0"/>
      <w:marRight w:val="0"/>
      <w:marTop w:val="0"/>
      <w:marBottom w:val="0"/>
      <w:divBdr>
        <w:top w:val="none" w:sz="0" w:space="0" w:color="auto"/>
        <w:left w:val="none" w:sz="0" w:space="0" w:color="auto"/>
        <w:bottom w:val="none" w:sz="0" w:space="0" w:color="auto"/>
        <w:right w:val="none" w:sz="0" w:space="0" w:color="auto"/>
      </w:divBdr>
      <w:divsChild>
        <w:div w:id="817576060">
          <w:marLeft w:val="0"/>
          <w:marRight w:val="0"/>
          <w:marTop w:val="0"/>
          <w:marBottom w:val="0"/>
          <w:divBdr>
            <w:top w:val="none" w:sz="0" w:space="0" w:color="auto"/>
            <w:left w:val="none" w:sz="0" w:space="0" w:color="auto"/>
            <w:bottom w:val="dotted" w:sz="6" w:space="4" w:color="DDDDDD"/>
            <w:right w:val="none" w:sz="0" w:space="0" w:color="auto"/>
          </w:divBdr>
        </w:div>
      </w:divsChild>
    </w:div>
    <w:div w:id="322777469">
      <w:bodyDiv w:val="1"/>
      <w:marLeft w:val="0"/>
      <w:marRight w:val="0"/>
      <w:marTop w:val="0"/>
      <w:marBottom w:val="0"/>
      <w:divBdr>
        <w:top w:val="none" w:sz="0" w:space="0" w:color="auto"/>
        <w:left w:val="none" w:sz="0" w:space="0" w:color="auto"/>
        <w:bottom w:val="none" w:sz="0" w:space="0" w:color="auto"/>
        <w:right w:val="none" w:sz="0" w:space="0" w:color="auto"/>
      </w:divBdr>
      <w:divsChild>
        <w:div w:id="1060904495">
          <w:marLeft w:val="0"/>
          <w:marRight w:val="0"/>
          <w:marTop w:val="0"/>
          <w:marBottom w:val="0"/>
          <w:divBdr>
            <w:top w:val="none" w:sz="0" w:space="0" w:color="auto"/>
            <w:left w:val="none" w:sz="0" w:space="0" w:color="auto"/>
            <w:bottom w:val="none" w:sz="0" w:space="0" w:color="auto"/>
            <w:right w:val="none" w:sz="0" w:space="0" w:color="auto"/>
          </w:divBdr>
          <w:divsChild>
            <w:div w:id="745494879">
              <w:marLeft w:val="0"/>
              <w:marRight w:val="0"/>
              <w:marTop w:val="0"/>
              <w:marBottom w:val="0"/>
              <w:divBdr>
                <w:top w:val="none" w:sz="0" w:space="0" w:color="auto"/>
                <w:left w:val="none" w:sz="0" w:space="0" w:color="auto"/>
                <w:bottom w:val="none" w:sz="0" w:space="0" w:color="auto"/>
                <w:right w:val="none" w:sz="0" w:space="0" w:color="auto"/>
              </w:divBdr>
              <w:divsChild>
                <w:div w:id="530264652">
                  <w:marLeft w:val="0"/>
                  <w:marRight w:val="0"/>
                  <w:marTop w:val="0"/>
                  <w:marBottom w:val="0"/>
                  <w:divBdr>
                    <w:top w:val="none" w:sz="0" w:space="0" w:color="auto"/>
                    <w:left w:val="none" w:sz="0" w:space="0" w:color="auto"/>
                    <w:bottom w:val="none" w:sz="0" w:space="0" w:color="auto"/>
                    <w:right w:val="none" w:sz="0" w:space="0" w:color="auto"/>
                  </w:divBdr>
                  <w:divsChild>
                    <w:div w:id="1695576009">
                      <w:marLeft w:val="0"/>
                      <w:marRight w:val="0"/>
                      <w:marTop w:val="0"/>
                      <w:marBottom w:val="0"/>
                      <w:divBdr>
                        <w:top w:val="none" w:sz="0" w:space="0" w:color="auto"/>
                        <w:left w:val="none" w:sz="0" w:space="0" w:color="auto"/>
                        <w:bottom w:val="none" w:sz="0" w:space="0" w:color="auto"/>
                        <w:right w:val="none" w:sz="0" w:space="0" w:color="auto"/>
                      </w:divBdr>
                      <w:divsChild>
                        <w:div w:id="482238767">
                          <w:marLeft w:val="0"/>
                          <w:marRight w:val="0"/>
                          <w:marTop w:val="0"/>
                          <w:marBottom w:val="0"/>
                          <w:divBdr>
                            <w:top w:val="none" w:sz="0" w:space="0" w:color="auto"/>
                            <w:left w:val="none" w:sz="0" w:space="0" w:color="auto"/>
                            <w:bottom w:val="none" w:sz="0" w:space="0" w:color="auto"/>
                            <w:right w:val="none" w:sz="0" w:space="0" w:color="auto"/>
                          </w:divBdr>
                          <w:divsChild>
                            <w:div w:id="56830126">
                              <w:marLeft w:val="0"/>
                              <w:marRight w:val="0"/>
                              <w:marTop w:val="0"/>
                              <w:marBottom w:val="0"/>
                              <w:divBdr>
                                <w:top w:val="none" w:sz="0" w:space="0" w:color="auto"/>
                                <w:left w:val="none" w:sz="0" w:space="0" w:color="auto"/>
                                <w:bottom w:val="none" w:sz="0" w:space="0" w:color="auto"/>
                                <w:right w:val="none" w:sz="0" w:space="0" w:color="auto"/>
                              </w:divBdr>
                              <w:divsChild>
                                <w:div w:id="1886141277">
                                  <w:marLeft w:val="0"/>
                                  <w:marRight w:val="0"/>
                                  <w:marTop w:val="0"/>
                                  <w:marBottom w:val="0"/>
                                  <w:divBdr>
                                    <w:top w:val="none" w:sz="0" w:space="0" w:color="auto"/>
                                    <w:left w:val="none" w:sz="0" w:space="0" w:color="auto"/>
                                    <w:bottom w:val="none" w:sz="0" w:space="0" w:color="auto"/>
                                    <w:right w:val="none" w:sz="0" w:space="0" w:color="auto"/>
                                  </w:divBdr>
                                  <w:divsChild>
                                    <w:div w:id="26542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318933">
      <w:bodyDiv w:val="1"/>
      <w:marLeft w:val="0"/>
      <w:marRight w:val="0"/>
      <w:marTop w:val="0"/>
      <w:marBottom w:val="0"/>
      <w:divBdr>
        <w:top w:val="none" w:sz="0" w:space="0" w:color="auto"/>
        <w:left w:val="none" w:sz="0" w:space="0" w:color="auto"/>
        <w:bottom w:val="none" w:sz="0" w:space="0" w:color="auto"/>
        <w:right w:val="none" w:sz="0" w:space="0" w:color="auto"/>
      </w:divBdr>
      <w:divsChild>
        <w:div w:id="1223981792">
          <w:marLeft w:val="0"/>
          <w:marRight w:val="0"/>
          <w:marTop w:val="0"/>
          <w:marBottom w:val="0"/>
          <w:divBdr>
            <w:top w:val="none" w:sz="0" w:space="0" w:color="auto"/>
            <w:left w:val="none" w:sz="0" w:space="0" w:color="auto"/>
            <w:bottom w:val="none" w:sz="0" w:space="0" w:color="auto"/>
            <w:right w:val="none" w:sz="0" w:space="0" w:color="auto"/>
          </w:divBdr>
          <w:divsChild>
            <w:div w:id="8002247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3824805">
      <w:bodyDiv w:val="1"/>
      <w:marLeft w:val="0"/>
      <w:marRight w:val="0"/>
      <w:marTop w:val="0"/>
      <w:marBottom w:val="0"/>
      <w:divBdr>
        <w:top w:val="none" w:sz="0" w:space="0" w:color="auto"/>
        <w:left w:val="none" w:sz="0" w:space="0" w:color="auto"/>
        <w:bottom w:val="none" w:sz="0" w:space="0" w:color="auto"/>
        <w:right w:val="none" w:sz="0" w:space="0" w:color="auto"/>
      </w:divBdr>
    </w:div>
    <w:div w:id="324435786">
      <w:bodyDiv w:val="1"/>
      <w:marLeft w:val="0"/>
      <w:marRight w:val="0"/>
      <w:marTop w:val="0"/>
      <w:marBottom w:val="0"/>
      <w:divBdr>
        <w:top w:val="none" w:sz="0" w:space="0" w:color="auto"/>
        <w:left w:val="none" w:sz="0" w:space="0" w:color="auto"/>
        <w:bottom w:val="none" w:sz="0" w:space="0" w:color="auto"/>
        <w:right w:val="none" w:sz="0" w:space="0" w:color="auto"/>
      </w:divBdr>
      <w:divsChild>
        <w:div w:id="1226841928">
          <w:marLeft w:val="0"/>
          <w:marRight w:val="0"/>
          <w:marTop w:val="0"/>
          <w:marBottom w:val="150"/>
          <w:divBdr>
            <w:top w:val="none" w:sz="0" w:space="0" w:color="auto"/>
            <w:left w:val="none" w:sz="0" w:space="0" w:color="auto"/>
            <w:bottom w:val="none" w:sz="0" w:space="0" w:color="auto"/>
            <w:right w:val="none" w:sz="0" w:space="0" w:color="auto"/>
          </w:divBdr>
        </w:div>
      </w:divsChild>
    </w:div>
    <w:div w:id="325131681">
      <w:bodyDiv w:val="1"/>
      <w:marLeft w:val="0"/>
      <w:marRight w:val="0"/>
      <w:marTop w:val="0"/>
      <w:marBottom w:val="0"/>
      <w:divBdr>
        <w:top w:val="none" w:sz="0" w:space="0" w:color="auto"/>
        <w:left w:val="none" w:sz="0" w:space="0" w:color="auto"/>
        <w:bottom w:val="none" w:sz="0" w:space="0" w:color="auto"/>
        <w:right w:val="none" w:sz="0" w:space="0" w:color="auto"/>
      </w:divBdr>
      <w:divsChild>
        <w:div w:id="2019889560">
          <w:marLeft w:val="0"/>
          <w:marRight w:val="0"/>
          <w:marTop w:val="0"/>
          <w:marBottom w:val="0"/>
          <w:divBdr>
            <w:top w:val="none" w:sz="0" w:space="0" w:color="auto"/>
            <w:left w:val="none" w:sz="0" w:space="0" w:color="auto"/>
            <w:bottom w:val="none" w:sz="0" w:space="0" w:color="auto"/>
            <w:right w:val="none" w:sz="0" w:space="0" w:color="auto"/>
          </w:divBdr>
          <w:divsChild>
            <w:div w:id="77170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4962">
      <w:bodyDiv w:val="1"/>
      <w:marLeft w:val="0"/>
      <w:marRight w:val="0"/>
      <w:marTop w:val="0"/>
      <w:marBottom w:val="0"/>
      <w:divBdr>
        <w:top w:val="none" w:sz="0" w:space="0" w:color="auto"/>
        <w:left w:val="none" w:sz="0" w:space="0" w:color="auto"/>
        <w:bottom w:val="none" w:sz="0" w:space="0" w:color="auto"/>
        <w:right w:val="none" w:sz="0" w:space="0" w:color="auto"/>
      </w:divBdr>
    </w:div>
    <w:div w:id="325784826">
      <w:bodyDiv w:val="1"/>
      <w:marLeft w:val="0"/>
      <w:marRight w:val="0"/>
      <w:marTop w:val="0"/>
      <w:marBottom w:val="0"/>
      <w:divBdr>
        <w:top w:val="none" w:sz="0" w:space="0" w:color="auto"/>
        <w:left w:val="none" w:sz="0" w:space="0" w:color="auto"/>
        <w:bottom w:val="none" w:sz="0" w:space="0" w:color="auto"/>
        <w:right w:val="none" w:sz="0" w:space="0" w:color="auto"/>
      </w:divBdr>
      <w:divsChild>
        <w:div w:id="358775525">
          <w:marLeft w:val="0"/>
          <w:marRight w:val="0"/>
          <w:marTop w:val="0"/>
          <w:marBottom w:val="150"/>
          <w:divBdr>
            <w:top w:val="none" w:sz="0" w:space="0" w:color="auto"/>
            <w:left w:val="none" w:sz="0" w:space="0" w:color="auto"/>
            <w:bottom w:val="none" w:sz="0" w:space="0" w:color="auto"/>
            <w:right w:val="none" w:sz="0" w:space="0" w:color="auto"/>
          </w:divBdr>
        </w:div>
      </w:divsChild>
    </w:div>
    <w:div w:id="325935757">
      <w:bodyDiv w:val="1"/>
      <w:marLeft w:val="0"/>
      <w:marRight w:val="0"/>
      <w:marTop w:val="0"/>
      <w:marBottom w:val="0"/>
      <w:divBdr>
        <w:top w:val="none" w:sz="0" w:space="0" w:color="auto"/>
        <w:left w:val="none" w:sz="0" w:space="0" w:color="auto"/>
        <w:bottom w:val="none" w:sz="0" w:space="0" w:color="auto"/>
        <w:right w:val="none" w:sz="0" w:space="0" w:color="auto"/>
      </w:divBdr>
      <w:divsChild>
        <w:div w:id="295335307">
          <w:marLeft w:val="0"/>
          <w:marRight w:val="0"/>
          <w:marTop w:val="0"/>
          <w:marBottom w:val="150"/>
          <w:divBdr>
            <w:top w:val="none" w:sz="0" w:space="0" w:color="auto"/>
            <w:left w:val="none" w:sz="0" w:space="0" w:color="auto"/>
            <w:bottom w:val="none" w:sz="0" w:space="0" w:color="auto"/>
            <w:right w:val="none" w:sz="0" w:space="0" w:color="auto"/>
          </w:divBdr>
        </w:div>
      </w:divsChild>
    </w:div>
    <w:div w:id="326910719">
      <w:bodyDiv w:val="1"/>
      <w:marLeft w:val="0"/>
      <w:marRight w:val="0"/>
      <w:marTop w:val="0"/>
      <w:marBottom w:val="0"/>
      <w:divBdr>
        <w:top w:val="none" w:sz="0" w:space="0" w:color="auto"/>
        <w:left w:val="none" w:sz="0" w:space="0" w:color="auto"/>
        <w:bottom w:val="none" w:sz="0" w:space="0" w:color="auto"/>
        <w:right w:val="none" w:sz="0" w:space="0" w:color="auto"/>
      </w:divBdr>
      <w:divsChild>
        <w:div w:id="768083288">
          <w:marLeft w:val="0"/>
          <w:marRight w:val="0"/>
          <w:marTop w:val="0"/>
          <w:marBottom w:val="0"/>
          <w:divBdr>
            <w:top w:val="none" w:sz="0" w:space="0" w:color="auto"/>
            <w:left w:val="none" w:sz="0" w:space="0" w:color="auto"/>
            <w:bottom w:val="dotted" w:sz="6" w:space="4" w:color="DDDDDD"/>
            <w:right w:val="none" w:sz="0" w:space="0" w:color="auto"/>
          </w:divBdr>
          <w:divsChild>
            <w:div w:id="170370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3324">
      <w:bodyDiv w:val="1"/>
      <w:marLeft w:val="0"/>
      <w:marRight w:val="0"/>
      <w:marTop w:val="0"/>
      <w:marBottom w:val="0"/>
      <w:divBdr>
        <w:top w:val="none" w:sz="0" w:space="0" w:color="auto"/>
        <w:left w:val="none" w:sz="0" w:space="0" w:color="auto"/>
        <w:bottom w:val="none" w:sz="0" w:space="0" w:color="auto"/>
        <w:right w:val="none" w:sz="0" w:space="0" w:color="auto"/>
      </w:divBdr>
    </w:div>
    <w:div w:id="327369221">
      <w:bodyDiv w:val="1"/>
      <w:marLeft w:val="0"/>
      <w:marRight w:val="0"/>
      <w:marTop w:val="0"/>
      <w:marBottom w:val="0"/>
      <w:divBdr>
        <w:top w:val="none" w:sz="0" w:space="0" w:color="auto"/>
        <w:left w:val="none" w:sz="0" w:space="0" w:color="auto"/>
        <w:bottom w:val="none" w:sz="0" w:space="0" w:color="auto"/>
        <w:right w:val="none" w:sz="0" w:space="0" w:color="auto"/>
      </w:divBdr>
    </w:div>
    <w:div w:id="328098737">
      <w:bodyDiv w:val="1"/>
      <w:marLeft w:val="0"/>
      <w:marRight w:val="0"/>
      <w:marTop w:val="0"/>
      <w:marBottom w:val="0"/>
      <w:divBdr>
        <w:top w:val="none" w:sz="0" w:space="0" w:color="auto"/>
        <w:left w:val="none" w:sz="0" w:space="0" w:color="auto"/>
        <w:bottom w:val="none" w:sz="0" w:space="0" w:color="auto"/>
        <w:right w:val="none" w:sz="0" w:space="0" w:color="auto"/>
      </w:divBdr>
      <w:divsChild>
        <w:div w:id="463082655">
          <w:marLeft w:val="0"/>
          <w:marRight w:val="0"/>
          <w:marTop w:val="0"/>
          <w:marBottom w:val="0"/>
          <w:divBdr>
            <w:top w:val="none" w:sz="0" w:space="0" w:color="auto"/>
            <w:left w:val="none" w:sz="0" w:space="0" w:color="auto"/>
            <w:bottom w:val="dotted" w:sz="6" w:space="4" w:color="DDDDDD"/>
            <w:right w:val="none" w:sz="0" w:space="0" w:color="auto"/>
          </w:divBdr>
        </w:div>
      </w:divsChild>
    </w:div>
    <w:div w:id="328290081">
      <w:bodyDiv w:val="1"/>
      <w:marLeft w:val="0"/>
      <w:marRight w:val="0"/>
      <w:marTop w:val="0"/>
      <w:marBottom w:val="0"/>
      <w:divBdr>
        <w:top w:val="none" w:sz="0" w:space="0" w:color="auto"/>
        <w:left w:val="none" w:sz="0" w:space="0" w:color="auto"/>
        <w:bottom w:val="none" w:sz="0" w:space="0" w:color="auto"/>
        <w:right w:val="none" w:sz="0" w:space="0" w:color="auto"/>
      </w:divBdr>
    </w:div>
    <w:div w:id="328294674">
      <w:bodyDiv w:val="1"/>
      <w:marLeft w:val="0"/>
      <w:marRight w:val="0"/>
      <w:marTop w:val="0"/>
      <w:marBottom w:val="0"/>
      <w:divBdr>
        <w:top w:val="none" w:sz="0" w:space="0" w:color="auto"/>
        <w:left w:val="none" w:sz="0" w:space="0" w:color="auto"/>
        <w:bottom w:val="none" w:sz="0" w:space="0" w:color="auto"/>
        <w:right w:val="none" w:sz="0" w:space="0" w:color="auto"/>
      </w:divBdr>
      <w:divsChild>
        <w:div w:id="1091664765">
          <w:marLeft w:val="0"/>
          <w:marRight w:val="0"/>
          <w:marTop w:val="0"/>
          <w:marBottom w:val="0"/>
          <w:divBdr>
            <w:top w:val="none" w:sz="0" w:space="0" w:color="auto"/>
            <w:left w:val="none" w:sz="0" w:space="0" w:color="auto"/>
            <w:bottom w:val="none" w:sz="0" w:space="0" w:color="auto"/>
            <w:right w:val="none" w:sz="0" w:space="0" w:color="auto"/>
          </w:divBdr>
        </w:div>
      </w:divsChild>
    </w:div>
    <w:div w:id="328337164">
      <w:bodyDiv w:val="1"/>
      <w:marLeft w:val="0"/>
      <w:marRight w:val="0"/>
      <w:marTop w:val="0"/>
      <w:marBottom w:val="0"/>
      <w:divBdr>
        <w:top w:val="none" w:sz="0" w:space="0" w:color="auto"/>
        <w:left w:val="none" w:sz="0" w:space="0" w:color="auto"/>
        <w:bottom w:val="none" w:sz="0" w:space="0" w:color="auto"/>
        <w:right w:val="none" w:sz="0" w:space="0" w:color="auto"/>
      </w:divBdr>
      <w:divsChild>
        <w:div w:id="329793007">
          <w:marLeft w:val="0"/>
          <w:marRight w:val="0"/>
          <w:marTop w:val="0"/>
          <w:marBottom w:val="0"/>
          <w:divBdr>
            <w:top w:val="none" w:sz="0" w:space="0" w:color="auto"/>
            <w:left w:val="none" w:sz="0" w:space="0" w:color="auto"/>
            <w:bottom w:val="none" w:sz="0" w:space="0" w:color="auto"/>
            <w:right w:val="none" w:sz="0" w:space="0" w:color="auto"/>
          </w:divBdr>
          <w:divsChild>
            <w:div w:id="529300472">
              <w:marLeft w:val="0"/>
              <w:marRight w:val="0"/>
              <w:marTop w:val="0"/>
              <w:marBottom w:val="0"/>
              <w:divBdr>
                <w:top w:val="none" w:sz="0" w:space="0" w:color="auto"/>
                <w:left w:val="none" w:sz="0" w:space="0" w:color="auto"/>
                <w:bottom w:val="none" w:sz="0" w:space="0" w:color="auto"/>
                <w:right w:val="none" w:sz="0" w:space="0" w:color="auto"/>
              </w:divBdr>
            </w:div>
          </w:divsChild>
        </w:div>
        <w:div w:id="525824553">
          <w:marLeft w:val="0"/>
          <w:marRight w:val="0"/>
          <w:marTop w:val="0"/>
          <w:marBottom w:val="150"/>
          <w:divBdr>
            <w:top w:val="none" w:sz="0" w:space="0" w:color="auto"/>
            <w:left w:val="none" w:sz="0" w:space="0" w:color="auto"/>
            <w:bottom w:val="none" w:sz="0" w:space="0" w:color="auto"/>
            <w:right w:val="none" w:sz="0" w:space="0" w:color="auto"/>
          </w:divBdr>
        </w:div>
        <w:div w:id="1995915536">
          <w:marLeft w:val="0"/>
          <w:marRight w:val="0"/>
          <w:marTop w:val="0"/>
          <w:marBottom w:val="150"/>
          <w:divBdr>
            <w:top w:val="none" w:sz="0" w:space="0" w:color="auto"/>
            <w:left w:val="none" w:sz="0" w:space="0" w:color="auto"/>
            <w:bottom w:val="none" w:sz="0" w:space="0" w:color="auto"/>
            <w:right w:val="none" w:sz="0" w:space="0" w:color="auto"/>
          </w:divBdr>
          <w:divsChild>
            <w:div w:id="18934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60590">
      <w:bodyDiv w:val="1"/>
      <w:marLeft w:val="0"/>
      <w:marRight w:val="0"/>
      <w:marTop w:val="0"/>
      <w:marBottom w:val="0"/>
      <w:divBdr>
        <w:top w:val="none" w:sz="0" w:space="0" w:color="auto"/>
        <w:left w:val="none" w:sz="0" w:space="0" w:color="auto"/>
        <w:bottom w:val="none" w:sz="0" w:space="0" w:color="auto"/>
        <w:right w:val="none" w:sz="0" w:space="0" w:color="auto"/>
      </w:divBdr>
    </w:div>
    <w:div w:id="328682608">
      <w:bodyDiv w:val="1"/>
      <w:marLeft w:val="0"/>
      <w:marRight w:val="0"/>
      <w:marTop w:val="0"/>
      <w:marBottom w:val="0"/>
      <w:divBdr>
        <w:top w:val="none" w:sz="0" w:space="0" w:color="auto"/>
        <w:left w:val="none" w:sz="0" w:space="0" w:color="auto"/>
        <w:bottom w:val="none" w:sz="0" w:space="0" w:color="auto"/>
        <w:right w:val="none" w:sz="0" w:space="0" w:color="auto"/>
      </w:divBdr>
      <w:divsChild>
        <w:div w:id="47651816">
          <w:marLeft w:val="0"/>
          <w:marRight w:val="0"/>
          <w:marTop w:val="0"/>
          <w:marBottom w:val="0"/>
          <w:divBdr>
            <w:top w:val="none" w:sz="0" w:space="0" w:color="auto"/>
            <w:left w:val="none" w:sz="0" w:space="0" w:color="auto"/>
            <w:bottom w:val="dotted" w:sz="6" w:space="4" w:color="DDDDDD"/>
            <w:right w:val="none" w:sz="0" w:space="0" w:color="auto"/>
          </w:divBdr>
        </w:div>
      </w:divsChild>
    </w:div>
    <w:div w:id="329068623">
      <w:bodyDiv w:val="1"/>
      <w:marLeft w:val="0"/>
      <w:marRight w:val="0"/>
      <w:marTop w:val="0"/>
      <w:marBottom w:val="0"/>
      <w:divBdr>
        <w:top w:val="none" w:sz="0" w:space="0" w:color="auto"/>
        <w:left w:val="none" w:sz="0" w:space="0" w:color="auto"/>
        <w:bottom w:val="none" w:sz="0" w:space="0" w:color="auto"/>
        <w:right w:val="none" w:sz="0" w:space="0" w:color="auto"/>
      </w:divBdr>
    </w:div>
    <w:div w:id="329211192">
      <w:bodyDiv w:val="1"/>
      <w:marLeft w:val="0"/>
      <w:marRight w:val="0"/>
      <w:marTop w:val="0"/>
      <w:marBottom w:val="0"/>
      <w:divBdr>
        <w:top w:val="none" w:sz="0" w:space="0" w:color="auto"/>
        <w:left w:val="none" w:sz="0" w:space="0" w:color="auto"/>
        <w:bottom w:val="none" w:sz="0" w:space="0" w:color="auto"/>
        <w:right w:val="none" w:sz="0" w:space="0" w:color="auto"/>
      </w:divBdr>
    </w:div>
    <w:div w:id="329328841">
      <w:bodyDiv w:val="1"/>
      <w:marLeft w:val="0"/>
      <w:marRight w:val="0"/>
      <w:marTop w:val="0"/>
      <w:marBottom w:val="0"/>
      <w:divBdr>
        <w:top w:val="none" w:sz="0" w:space="0" w:color="auto"/>
        <w:left w:val="none" w:sz="0" w:space="0" w:color="auto"/>
        <w:bottom w:val="none" w:sz="0" w:space="0" w:color="auto"/>
        <w:right w:val="none" w:sz="0" w:space="0" w:color="auto"/>
      </w:divBdr>
      <w:divsChild>
        <w:div w:id="1469278199">
          <w:marLeft w:val="0"/>
          <w:marRight w:val="0"/>
          <w:marTop w:val="0"/>
          <w:marBottom w:val="0"/>
          <w:divBdr>
            <w:top w:val="none" w:sz="0" w:space="0" w:color="auto"/>
            <w:left w:val="none" w:sz="0" w:space="0" w:color="auto"/>
            <w:bottom w:val="none" w:sz="0" w:space="0" w:color="auto"/>
            <w:right w:val="none" w:sz="0" w:space="0" w:color="auto"/>
          </w:divBdr>
        </w:div>
      </w:divsChild>
    </w:div>
    <w:div w:id="329718267">
      <w:bodyDiv w:val="1"/>
      <w:marLeft w:val="0"/>
      <w:marRight w:val="0"/>
      <w:marTop w:val="0"/>
      <w:marBottom w:val="0"/>
      <w:divBdr>
        <w:top w:val="none" w:sz="0" w:space="0" w:color="auto"/>
        <w:left w:val="none" w:sz="0" w:space="0" w:color="auto"/>
        <w:bottom w:val="none" w:sz="0" w:space="0" w:color="auto"/>
        <w:right w:val="none" w:sz="0" w:space="0" w:color="auto"/>
      </w:divBdr>
    </w:div>
    <w:div w:id="329915364">
      <w:bodyDiv w:val="1"/>
      <w:marLeft w:val="0"/>
      <w:marRight w:val="0"/>
      <w:marTop w:val="0"/>
      <w:marBottom w:val="0"/>
      <w:divBdr>
        <w:top w:val="none" w:sz="0" w:space="0" w:color="auto"/>
        <w:left w:val="none" w:sz="0" w:space="0" w:color="auto"/>
        <w:bottom w:val="none" w:sz="0" w:space="0" w:color="auto"/>
        <w:right w:val="none" w:sz="0" w:space="0" w:color="auto"/>
      </w:divBdr>
      <w:divsChild>
        <w:div w:id="413212725">
          <w:marLeft w:val="0"/>
          <w:marRight w:val="0"/>
          <w:marTop w:val="0"/>
          <w:marBottom w:val="150"/>
          <w:divBdr>
            <w:top w:val="none" w:sz="0" w:space="0" w:color="auto"/>
            <w:left w:val="none" w:sz="0" w:space="0" w:color="auto"/>
            <w:bottom w:val="none" w:sz="0" w:space="0" w:color="auto"/>
            <w:right w:val="none" w:sz="0" w:space="0" w:color="auto"/>
          </w:divBdr>
        </w:div>
        <w:div w:id="759569200">
          <w:marLeft w:val="0"/>
          <w:marRight w:val="0"/>
          <w:marTop w:val="0"/>
          <w:marBottom w:val="150"/>
          <w:divBdr>
            <w:top w:val="none" w:sz="0" w:space="0" w:color="auto"/>
            <w:left w:val="none" w:sz="0" w:space="0" w:color="auto"/>
            <w:bottom w:val="none" w:sz="0" w:space="0" w:color="auto"/>
            <w:right w:val="none" w:sz="0" w:space="0" w:color="auto"/>
          </w:divBdr>
          <w:divsChild>
            <w:div w:id="1246767548">
              <w:marLeft w:val="0"/>
              <w:marRight w:val="0"/>
              <w:marTop w:val="0"/>
              <w:marBottom w:val="0"/>
              <w:divBdr>
                <w:top w:val="none" w:sz="0" w:space="0" w:color="auto"/>
                <w:left w:val="none" w:sz="0" w:space="0" w:color="auto"/>
                <w:bottom w:val="none" w:sz="0" w:space="0" w:color="auto"/>
                <w:right w:val="none" w:sz="0" w:space="0" w:color="auto"/>
              </w:divBdr>
            </w:div>
          </w:divsChild>
        </w:div>
        <w:div w:id="1756785805">
          <w:marLeft w:val="0"/>
          <w:marRight w:val="0"/>
          <w:marTop w:val="0"/>
          <w:marBottom w:val="0"/>
          <w:divBdr>
            <w:top w:val="none" w:sz="0" w:space="0" w:color="auto"/>
            <w:left w:val="none" w:sz="0" w:space="0" w:color="auto"/>
            <w:bottom w:val="none" w:sz="0" w:space="0" w:color="auto"/>
            <w:right w:val="none" w:sz="0" w:space="0" w:color="auto"/>
          </w:divBdr>
          <w:divsChild>
            <w:div w:id="12955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84543">
      <w:bodyDiv w:val="1"/>
      <w:marLeft w:val="0"/>
      <w:marRight w:val="0"/>
      <w:marTop w:val="0"/>
      <w:marBottom w:val="0"/>
      <w:divBdr>
        <w:top w:val="none" w:sz="0" w:space="0" w:color="auto"/>
        <w:left w:val="none" w:sz="0" w:space="0" w:color="auto"/>
        <w:bottom w:val="none" w:sz="0" w:space="0" w:color="auto"/>
        <w:right w:val="none" w:sz="0" w:space="0" w:color="auto"/>
      </w:divBdr>
    </w:div>
    <w:div w:id="329987704">
      <w:bodyDiv w:val="1"/>
      <w:marLeft w:val="0"/>
      <w:marRight w:val="0"/>
      <w:marTop w:val="0"/>
      <w:marBottom w:val="0"/>
      <w:divBdr>
        <w:top w:val="none" w:sz="0" w:space="0" w:color="auto"/>
        <w:left w:val="none" w:sz="0" w:space="0" w:color="auto"/>
        <w:bottom w:val="none" w:sz="0" w:space="0" w:color="auto"/>
        <w:right w:val="none" w:sz="0" w:space="0" w:color="auto"/>
      </w:divBdr>
    </w:div>
    <w:div w:id="330108777">
      <w:bodyDiv w:val="1"/>
      <w:marLeft w:val="0"/>
      <w:marRight w:val="0"/>
      <w:marTop w:val="0"/>
      <w:marBottom w:val="0"/>
      <w:divBdr>
        <w:top w:val="none" w:sz="0" w:space="0" w:color="auto"/>
        <w:left w:val="none" w:sz="0" w:space="0" w:color="auto"/>
        <w:bottom w:val="none" w:sz="0" w:space="0" w:color="auto"/>
        <w:right w:val="none" w:sz="0" w:space="0" w:color="auto"/>
      </w:divBdr>
      <w:divsChild>
        <w:div w:id="799764594">
          <w:marLeft w:val="0"/>
          <w:marRight w:val="0"/>
          <w:marTop w:val="0"/>
          <w:marBottom w:val="150"/>
          <w:divBdr>
            <w:top w:val="none" w:sz="0" w:space="0" w:color="auto"/>
            <w:left w:val="none" w:sz="0" w:space="0" w:color="auto"/>
            <w:bottom w:val="none" w:sz="0" w:space="0" w:color="auto"/>
            <w:right w:val="none" w:sz="0" w:space="0" w:color="auto"/>
          </w:divBdr>
        </w:div>
        <w:div w:id="1595242521">
          <w:marLeft w:val="0"/>
          <w:marRight w:val="0"/>
          <w:marTop w:val="0"/>
          <w:marBottom w:val="0"/>
          <w:divBdr>
            <w:top w:val="none" w:sz="0" w:space="0" w:color="auto"/>
            <w:left w:val="none" w:sz="0" w:space="0" w:color="auto"/>
            <w:bottom w:val="none" w:sz="0" w:space="0" w:color="auto"/>
            <w:right w:val="none" w:sz="0" w:space="0" w:color="auto"/>
          </w:divBdr>
          <w:divsChild>
            <w:div w:id="1274676971">
              <w:marLeft w:val="0"/>
              <w:marRight w:val="0"/>
              <w:marTop w:val="0"/>
              <w:marBottom w:val="0"/>
              <w:divBdr>
                <w:top w:val="none" w:sz="0" w:space="0" w:color="auto"/>
                <w:left w:val="none" w:sz="0" w:space="0" w:color="auto"/>
                <w:bottom w:val="none" w:sz="0" w:space="0" w:color="auto"/>
                <w:right w:val="none" w:sz="0" w:space="0" w:color="auto"/>
              </w:divBdr>
            </w:div>
          </w:divsChild>
        </w:div>
        <w:div w:id="1934510290">
          <w:marLeft w:val="0"/>
          <w:marRight w:val="0"/>
          <w:marTop w:val="0"/>
          <w:marBottom w:val="150"/>
          <w:divBdr>
            <w:top w:val="none" w:sz="0" w:space="0" w:color="auto"/>
            <w:left w:val="none" w:sz="0" w:space="0" w:color="auto"/>
            <w:bottom w:val="none" w:sz="0" w:space="0" w:color="auto"/>
            <w:right w:val="none" w:sz="0" w:space="0" w:color="auto"/>
          </w:divBdr>
          <w:divsChild>
            <w:div w:id="15157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311">
      <w:bodyDiv w:val="1"/>
      <w:marLeft w:val="0"/>
      <w:marRight w:val="0"/>
      <w:marTop w:val="0"/>
      <w:marBottom w:val="0"/>
      <w:divBdr>
        <w:top w:val="none" w:sz="0" w:space="0" w:color="auto"/>
        <w:left w:val="none" w:sz="0" w:space="0" w:color="auto"/>
        <w:bottom w:val="none" w:sz="0" w:space="0" w:color="auto"/>
        <w:right w:val="none" w:sz="0" w:space="0" w:color="auto"/>
      </w:divBdr>
      <w:divsChild>
        <w:div w:id="678577494">
          <w:marLeft w:val="0"/>
          <w:marRight w:val="0"/>
          <w:marTop w:val="0"/>
          <w:marBottom w:val="0"/>
          <w:divBdr>
            <w:top w:val="none" w:sz="0" w:space="0" w:color="auto"/>
            <w:left w:val="none" w:sz="0" w:space="0" w:color="auto"/>
            <w:bottom w:val="none" w:sz="0" w:space="0" w:color="auto"/>
            <w:right w:val="none" w:sz="0" w:space="0" w:color="auto"/>
          </w:divBdr>
          <w:divsChild>
            <w:div w:id="1918317626">
              <w:marLeft w:val="0"/>
              <w:marRight w:val="0"/>
              <w:marTop w:val="0"/>
              <w:marBottom w:val="225"/>
              <w:divBdr>
                <w:top w:val="none" w:sz="0" w:space="0" w:color="auto"/>
                <w:left w:val="none" w:sz="0" w:space="0" w:color="auto"/>
                <w:bottom w:val="none" w:sz="0" w:space="0" w:color="auto"/>
                <w:right w:val="none" w:sz="0" w:space="0" w:color="auto"/>
              </w:divBdr>
              <w:divsChild>
                <w:div w:id="679505630">
                  <w:marLeft w:val="225"/>
                  <w:marRight w:val="0"/>
                  <w:marTop w:val="0"/>
                  <w:marBottom w:val="0"/>
                  <w:divBdr>
                    <w:top w:val="none" w:sz="0" w:space="0" w:color="auto"/>
                    <w:left w:val="none" w:sz="0" w:space="0" w:color="auto"/>
                    <w:bottom w:val="none" w:sz="0" w:space="0" w:color="auto"/>
                    <w:right w:val="none" w:sz="0" w:space="0" w:color="auto"/>
                  </w:divBdr>
                  <w:divsChild>
                    <w:div w:id="31957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4236">
      <w:bodyDiv w:val="1"/>
      <w:marLeft w:val="0"/>
      <w:marRight w:val="0"/>
      <w:marTop w:val="0"/>
      <w:marBottom w:val="0"/>
      <w:divBdr>
        <w:top w:val="none" w:sz="0" w:space="0" w:color="auto"/>
        <w:left w:val="none" w:sz="0" w:space="0" w:color="auto"/>
        <w:bottom w:val="none" w:sz="0" w:space="0" w:color="auto"/>
        <w:right w:val="none" w:sz="0" w:space="0" w:color="auto"/>
      </w:divBdr>
      <w:divsChild>
        <w:div w:id="1980915435">
          <w:marLeft w:val="0"/>
          <w:marRight w:val="0"/>
          <w:marTop w:val="0"/>
          <w:marBottom w:val="0"/>
          <w:divBdr>
            <w:top w:val="none" w:sz="0" w:space="0" w:color="auto"/>
            <w:left w:val="none" w:sz="0" w:space="0" w:color="auto"/>
            <w:bottom w:val="dotted" w:sz="6" w:space="4" w:color="DDDDDD"/>
            <w:right w:val="none" w:sz="0" w:space="0" w:color="auto"/>
          </w:divBdr>
          <w:divsChild>
            <w:div w:id="20247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2926">
      <w:bodyDiv w:val="1"/>
      <w:marLeft w:val="0"/>
      <w:marRight w:val="0"/>
      <w:marTop w:val="0"/>
      <w:marBottom w:val="0"/>
      <w:divBdr>
        <w:top w:val="none" w:sz="0" w:space="0" w:color="auto"/>
        <w:left w:val="none" w:sz="0" w:space="0" w:color="auto"/>
        <w:bottom w:val="none" w:sz="0" w:space="0" w:color="auto"/>
        <w:right w:val="none" w:sz="0" w:space="0" w:color="auto"/>
      </w:divBdr>
      <w:divsChild>
        <w:div w:id="1403329698">
          <w:marLeft w:val="0"/>
          <w:marRight w:val="0"/>
          <w:marTop w:val="0"/>
          <w:marBottom w:val="150"/>
          <w:divBdr>
            <w:top w:val="none" w:sz="0" w:space="0" w:color="auto"/>
            <w:left w:val="none" w:sz="0" w:space="0" w:color="auto"/>
            <w:bottom w:val="none" w:sz="0" w:space="0" w:color="auto"/>
            <w:right w:val="none" w:sz="0" w:space="0" w:color="auto"/>
          </w:divBdr>
        </w:div>
      </w:divsChild>
    </w:div>
    <w:div w:id="331878791">
      <w:bodyDiv w:val="1"/>
      <w:marLeft w:val="0"/>
      <w:marRight w:val="0"/>
      <w:marTop w:val="0"/>
      <w:marBottom w:val="0"/>
      <w:divBdr>
        <w:top w:val="none" w:sz="0" w:space="0" w:color="auto"/>
        <w:left w:val="none" w:sz="0" w:space="0" w:color="auto"/>
        <w:bottom w:val="none" w:sz="0" w:space="0" w:color="auto"/>
        <w:right w:val="none" w:sz="0" w:space="0" w:color="auto"/>
      </w:divBdr>
      <w:divsChild>
        <w:div w:id="1812359699">
          <w:marLeft w:val="0"/>
          <w:marRight w:val="0"/>
          <w:marTop w:val="0"/>
          <w:marBottom w:val="0"/>
          <w:divBdr>
            <w:top w:val="none" w:sz="0" w:space="0" w:color="auto"/>
            <w:left w:val="none" w:sz="0" w:space="0" w:color="auto"/>
            <w:bottom w:val="dotted" w:sz="6" w:space="4" w:color="DDDDDD"/>
            <w:right w:val="none" w:sz="0" w:space="0" w:color="auto"/>
          </w:divBdr>
        </w:div>
      </w:divsChild>
    </w:div>
    <w:div w:id="331881911">
      <w:bodyDiv w:val="1"/>
      <w:marLeft w:val="0"/>
      <w:marRight w:val="0"/>
      <w:marTop w:val="0"/>
      <w:marBottom w:val="0"/>
      <w:divBdr>
        <w:top w:val="none" w:sz="0" w:space="0" w:color="auto"/>
        <w:left w:val="none" w:sz="0" w:space="0" w:color="auto"/>
        <w:bottom w:val="none" w:sz="0" w:space="0" w:color="auto"/>
        <w:right w:val="none" w:sz="0" w:space="0" w:color="auto"/>
      </w:divBdr>
      <w:divsChild>
        <w:div w:id="1359429092">
          <w:marLeft w:val="300"/>
          <w:marRight w:val="0"/>
          <w:marTop w:val="0"/>
          <w:marBottom w:val="0"/>
          <w:divBdr>
            <w:top w:val="none" w:sz="0" w:space="0" w:color="auto"/>
            <w:left w:val="none" w:sz="0" w:space="0" w:color="auto"/>
            <w:bottom w:val="single" w:sz="6" w:space="0" w:color="DCDCDC"/>
            <w:right w:val="none" w:sz="0" w:space="0" w:color="auto"/>
          </w:divBdr>
        </w:div>
      </w:divsChild>
    </w:div>
    <w:div w:id="332875291">
      <w:bodyDiv w:val="1"/>
      <w:marLeft w:val="0"/>
      <w:marRight w:val="0"/>
      <w:marTop w:val="0"/>
      <w:marBottom w:val="0"/>
      <w:divBdr>
        <w:top w:val="none" w:sz="0" w:space="0" w:color="auto"/>
        <w:left w:val="none" w:sz="0" w:space="0" w:color="auto"/>
        <w:bottom w:val="none" w:sz="0" w:space="0" w:color="auto"/>
        <w:right w:val="none" w:sz="0" w:space="0" w:color="auto"/>
      </w:divBdr>
    </w:div>
    <w:div w:id="333342174">
      <w:bodyDiv w:val="1"/>
      <w:marLeft w:val="0"/>
      <w:marRight w:val="0"/>
      <w:marTop w:val="0"/>
      <w:marBottom w:val="0"/>
      <w:divBdr>
        <w:top w:val="none" w:sz="0" w:space="0" w:color="auto"/>
        <w:left w:val="none" w:sz="0" w:space="0" w:color="auto"/>
        <w:bottom w:val="none" w:sz="0" w:space="0" w:color="auto"/>
        <w:right w:val="none" w:sz="0" w:space="0" w:color="auto"/>
      </w:divBdr>
      <w:divsChild>
        <w:div w:id="1116409344">
          <w:marLeft w:val="0"/>
          <w:marRight w:val="0"/>
          <w:marTop w:val="0"/>
          <w:marBottom w:val="0"/>
          <w:divBdr>
            <w:top w:val="none" w:sz="0" w:space="0" w:color="auto"/>
            <w:left w:val="none" w:sz="0" w:space="0" w:color="auto"/>
            <w:bottom w:val="none" w:sz="0" w:space="0" w:color="auto"/>
            <w:right w:val="none" w:sz="0" w:space="0" w:color="auto"/>
          </w:divBdr>
        </w:div>
      </w:divsChild>
    </w:div>
    <w:div w:id="333724311">
      <w:bodyDiv w:val="1"/>
      <w:marLeft w:val="0"/>
      <w:marRight w:val="0"/>
      <w:marTop w:val="0"/>
      <w:marBottom w:val="0"/>
      <w:divBdr>
        <w:top w:val="none" w:sz="0" w:space="0" w:color="auto"/>
        <w:left w:val="none" w:sz="0" w:space="0" w:color="auto"/>
        <w:bottom w:val="none" w:sz="0" w:space="0" w:color="auto"/>
        <w:right w:val="none" w:sz="0" w:space="0" w:color="auto"/>
      </w:divBdr>
      <w:divsChild>
        <w:div w:id="1056710088">
          <w:marLeft w:val="0"/>
          <w:marRight w:val="0"/>
          <w:marTop w:val="0"/>
          <w:marBottom w:val="150"/>
          <w:divBdr>
            <w:top w:val="none" w:sz="0" w:space="0" w:color="auto"/>
            <w:left w:val="none" w:sz="0" w:space="0" w:color="auto"/>
            <w:bottom w:val="none" w:sz="0" w:space="0" w:color="auto"/>
            <w:right w:val="none" w:sz="0" w:space="0" w:color="auto"/>
          </w:divBdr>
          <w:divsChild>
            <w:div w:id="2057199464">
              <w:marLeft w:val="0"/>
              <w:marRight w:val="0"/>
              <w:marTop w:val="0"/>
              <w:marBottom w:val="0"/>
              <w:divBdr>
                <w:top w:val="none" w:sz="0" w:space="0" w:color="auto"/>
                <w:left w:val="none" w:sz="0" w:space="0" w:color="auto"/>
                <w:bottom w:val="none" w:sz="0" w:space="0" w:color="auto"/>
                <w:right w:val="none" w:sz="0" w:space="0" w:color="auto"/>
              </w:divBdr>
            </w:div>
          </w:divsChild>
        </w:div>
        <w:div w:id="1557274139">
          <w:marLeft w:val="0"/>
          <w:marRight w:val="0"/>
          <w:marTop w:val="0"/>
          <w:marBottom w:val="0"/>
          <w:divBdr>
            <w:top w:val="none" w:sz="0" w:space="0" w:color="auto"/>
            <w:left w:val="none" w:sz="0" w:space="0" w:color="auto"/>
            <w:bottom w:val="none" w:sz="0" w:space="0" w:color="auto"/>
            <w:right w:val="none" w:sz="0" w:space="0" w:color="auto"/>
          </w:divBdr>
          <w:divsChild>
            <w:div w:id="230388630">
              <w:marLeft w:val="0"/>
              <w:marRight w:val="0"/>
              <w:marTop w:val="0"/>
              <w:marBottom w:val="0"/>
              <w:divBdr>
                <w:top w:val="none" w:sz="0" w:space="0" w:color="auto"/>
                <w:left w:val="none" w:sz="0" w:space="0" w:color="auto"/>
                <w:bottom w:val="none" w:sz="0" w:space="0" w:color="auto"/>
                <w:right w:val="none" w:sz="0" w:space="0" w:color="auto"/>
              </w:divBdr>
            </w:div>
            <w:div w:id="368065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33847574">
      <w:bodyDiv w:val="1"/>
      <w:marLeft w:val="0"/>
      <w:marRight w:val="0"/>
      <w:marTop w:val="0"/>
      <w:marBottom w:val="0"/>
      <w:divBdr>
        <w:top w:val="none" w:sz="0" w:space="0" w:color="auto"/>
        <w:left w:val="none" w:sz="0" w:space="0" w:color="auto"/>
        <w:bottom w:val="none" w:sz="0" w:space="0" w:color="auto"/>
        <w:right w:val="none" w:sz="0" w:space="0" w:color="auto"/>
      </w:divBdr>
      <w:divsChild>
        <w:div w:id="484587071">
          <w:marLeft w:val="0"/>
          <w:marRight w:val="0"/>
          <w:marTop w:val="0"/>
          <w:marBottom w:val="0"/>
          <w:divBdr>
            <w:top w:val="none" w:sz="0" w:space="0" w:color="auto"/>
            <w:left w:val="none" w:sz="0" w:space="0" w:color="auto"/>
            <w:bottom w:val="dotted" w:sz="6" w:space="4" w:color="DDDDDD"/>
            <w:right w:val="none" w:sz="0" w:space="0" w:color="auto"/>
          </w:divBdr>
          <w:divsChild>
            <w:div w:id="35246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42217">
      <w:bodyDiv w:val="1"/>
      <w:marLeft w:val="0"/>
      <w:marRight w:val="0"/>
      <w:marTop w:val="0"/>
      <w:marBottom w:val="0"/>
      <w:divBdr>
        <w:top w:val="none" w:sz="0" w:space="0" w:color="auto"/>
        <w:left w:val="none" w:sz="0" w:space="0" w:color="auto"/>
        <w:bottom w:val="none" w:sz="0" w:space="0" w:color="auto"/>
        <w:right w:val="none" w:sz="0" w:space="0" w:color="auto"/>
      </w:divBdr>
    </w:div>
    <w:div w:id="334185463">
      <w:bodyDiv w:val="1"/>
      <w:marLeft w:val="0"/>
      <w:marRight w:val="0"/>
      <w:marTop w:val="0"/>
      <w:marBottom w:val="0"/>
      <w:divBdr>
        <w:top w:val="none" w:sz="0" w:space="0" w:color="auto"/>
        <w:left w:val="none" w:sz="0" w:space="0" w:color="auto"/>
        <w:bottom w:val="none" w:sz="0" w:space="0" w:color="auto"/>
        <w:right w:val="none" w:sz="0" w:space="0" w:color="auto"/>
      </w:divBdr>
      <w:divsChild>
        <w:div w:id="2056660281">
          <w:marLeft w:val="0"/>
          <w:marRight w:val="0"/>
          <w:marTop w:val="0"/>
          <w:marBottom w:val="150"/>
          <w:divBdr>
            <w:top w:val="none" w:sz="0" w:space="0" w:color="auto"/>
            <w:left w:val="none" w:sz="0" w:space="0" w:color="auto"/>
            <w:bottom w:val="none" w:sz="0" w:space="0" w:color="auto"/>
            <w:right w:val="none" w:sz="0" w:space="0" w:color="auto"/>
          </w:divBdr>
        </w:div>
      </w:divsChild>
    </w:div>
    <w:div w:id="334186284">
      <w:bodyDiv w:val="1"/>
      <w:marLeft w:val="0"/>
      <w:marRight w:val="0"/>
      <w:marTop w:val="0"/>
      <w:marBottom w:val="0"/>
      <w:divBdr>
        <w:top w:val="none" w:sz="0" w:space="0" w:color="auto"/>
        <w:left w:val="none" w:sz="0" w:space="0" w:color="auto"/>
        <w:bottom w:val="none" w:sz="0" w:space="0" w:color="auto"/>
        <w:right w:val="none" w:sz="0" w:space="0" w:color="auto"/>
      </w:divBdr>
    </w:div>
    <w:div w:id="335498894">
      <w:bodyDiv w:val="1"/>
      <w:marLeft w:val="0"/>
      <w:marRight w:val="0"/>
      <w:marTop w:val="0"/>
      <w:marBottom w:val="0"/>
      <w:divBdr>
        <w:top w:val="none" w:sz="0" w:space="0" w:color="auto"/>
        <w:left w:val="none" w:sz="0" w:space="0" w:color="auto"/>
        <w:bottom w:val="none" w:sz="0" w:space="0" w:color="auto"/>
        <w:right w:val="none" w:sz="0" w:space="0" w:color="auto"/>
      </w:divBdr>
      <w:divsChild>
        <w:div w:id="1884245702">
          <w:marLeft w:val="0"/>
          <w:marRight w:val="0"/>
          <w:marTop w:val="0"/>
          <w:marBottom w:val="0"/>
          <w:divBdr>
            <w:top w:val="none" w:sz="0" w:space="0" w:color="auto"/>
            <w:left w:val="none" w:sz="0" w:space="0" w:color="auto"/>
            <w:bottom w:val="dotted" w:sz="6" w:space="4" w:color="DDDDDD"/>
            <w:right w:val="none" w:sz="0" w:space="0" w:color="auto"/>
          </w:divBdr>
          <w:divsChild>
            <w:div w:id="5243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1574">
      <w:bodyDiv w:val="1"/>
      <w:marLeft w:val="0"/>
      <w:marRight w:val="0"/>
      <w:marTop w:val="0"/>
      <w:marBottom w:val="0"/>
      <w:divBdr>
        <w:top w:val="none" w:sz="0" w:space="0" w:color="auto"/>
        <w:left w:val="none" w:sz="0" w:space="0" w:color="auto"/>
        <w:bottom w:val="none" w:sz="0" w:space="0" w:color="auto"/>
        <w:right w:val="none" w:sz="0" w:space="0" w:color="auto"/>
      </w:divBdr>
    </w:div>
    <w:div w:id="336008139">
      <w:bodyDiv w:val="1"/>
      <w:marLeft w:val="0"/>
      <w:marRight w:val="0"/>
      <w:marTop w:val="0"/>
      <w:marBottom w:val="0"/>
      <w:divBdr>
        <w:top w:val="none" w:sz="0" w:space="0" w:color="auto"/>
        <w:left w:val="none" w:sz="0" w:space="0" w:color="auto"/>
        <w:bottom w:val="none" w:sz="0" w:space="0" w:color="auto"/>
        <w:right w:val="none" w:sz="0" w:space="0" w:color="auto"/>
      </w:divBdr>
    </w:div>
    <w:div w:id="336075312">
      <w:bodyDiv w:val="1"/>
      <w:marLeft w:val="0"/>
      <w:marRight w:val="0"/>
      <w:marTop w:val="0"/>
      <w:marBottom w:val="0"/>
      <w:divBdr>
        <w:top w:val="none" w:sz="0" w:space="0" w:color="auto"/>
        <w:left w:val="none" w:sz="0" w:space="0" w:color="auto"/>
        <w:bottom w:val="none" w:sz="0" w:space="0" w:color="auto"/>
        <w:right w:val="none" w:sz="0" w:space="0" w:color="auto"/>
      </w:divBdr>
      <w:divsChild>
        <w:div w:id="907887390">
          <w:marLeft w:val="0"/>
          <w:marRight w:val="0"/>
          <w:marTop w:val="0"/>
          <w:marBottom w:val="150"/>
          <w:divBdr>
            <w:top w:val="none" w:sz="0" w:space="0" w:color="auto"/>
            <w:left w:val="none" w:sz="0" w:space="0" w:color="auto"/>
            <w:bottom w:val="none" w:sz="0" w:space="0" w:color="auto"/>
            <w:right w:val="none" w:sz="0" w:space="0" w:color="auto"/>
          </w:divBdr>
          <w:divsChild>
            <w:div w:id="1975716022">
              <w:marLeft w:val="0"/>
              <w:marRight w:val="0"/>
              <w:marTop w:val="0"/>
              <w:marBottom w:val="0"/>
              <w:divBdr>
                <w:top w:val="none" w:sz="0" w:space="0" w:color="auto"/>
                <w:left w:val="none" w:sz="0" w:space="0" w:color="auto"/>
                <w:bottom w:val="none" w:sz="0" w:space="0" w:color="auto"/>
                <w:right w:val="none" w:sz="0" w:space="0" w:color="auto"/>
              </w:divBdr>
            </w:div>
          </w:divsChild>
        </w:div>
        <w:div w:id="1479147947">
          <w:marLeft w:val="0"/>
          <w:marRight w:val="0"/>
          <w:marTop w:val="0"/>
          <w:marBottom w:val="0"/>
          <w:divBdr>
            <w:top w:val="none" w:sz="0" w:space="0" w:color="auto"/>
            <w:left w:val="none" w:sz="0" w:space="0" w:color="auto"/>
            <w:bottom w:val="none" w:sz="0" w:space="0" w:color="auto"/>
            <w:right w:val="none" w:sz="0" w:space="0" w:color="auto"/>
          </w:divBdr>
          <w:divsChild>
            <w:div w:id="1717702292">
              <w:marLeft w:val="0"/>
              <w:marRight w:val="0"/>
              <w:marTop w:val="0"/>
              <w:marBottom w:val="0"/>
              <w:divBdr>
                <w:top w:val="none" w:sz="0" w:space="0" w:color="auto"/>
                <w:left w:val="none" w:sz="0" w:space="0" w:color="auto"/>
                <w:bottom w:val="none" w:sz="0" w:space="0" w:color="auto"/>
                <w:right w:val="none" w:sz="0" w:space="0" w:color="auto"/>
              </w:divBdr>
            </w:div>
          </w:divsChild>
        </w:div>
        <w:div w:id="1759517194">
          <w:marLeft w:val="0"/>
          <w:marRight w:val="0"/>
          <w:marTop w:val="0"/>
          <w:marBottom w:val="150"/>
          <w:divBdr>
            <w:top w:val="none" w:sz="0" w:space="0" w:color="auto"/>
            <w:left w:val="none" w:sz="0" w:space="0" w:color="auto"/>
            <w:bottom w:val="none" w:sz="0" w:space="0" w:color="auto"/>
            <w:right w:val="none" w:sz="0" w:space="0" w:color="auto"/>
          </w:divBdr>
        </w:div>
      </w:divsChild>
    </w:div>
    <w:div w:id="336428242">
      <w:bodyDiv w:val="1"/>
      <w:marLeft w:val="0"/>
      <w:marRight w:val="0"/>
      <w:marTop w:val="0"/>
      <w:marBottom w:val="0"/>
      <w:divBdr>
        <w:top w:val="none" w:sz="0" w:space="0" w:color="auto"/>
        <w:left w:val="none" w:sz="0" w:space="0" w:color="auto"/>
        <w:bottom w:val="none" w:sz="0" w:space="0" w:color="auto"/>
        <w:right w:val="none" w:sz="0" w:space="0" w:color="auto"/>
      </w:divBdr>
      <w:divsChild>
        <w:div w:id="1849905745">
          <w:marLeft w:val="0"/>
          <w:marRight w:val="0"/>
          <w:marTop w:val="0"/>
          <w:marBottom w:val="0"/>
          <w:divBdr>
            <w:top w:val="none" w:sz="0" w:space="0" w:color="auto"/>
            <w:left w:val="none" w:sz="0" w:space="0" w:color="auto"/>
            <w:bottom w:val="none" w:sz="0" w:space="0" w:color="auto"/>
            <w:right w:val="none" w:sz="0" w:space="0" w:color="auto"/>
          </w:divBdr>
          <w:divsChild>
            <w:div w:id="430901825">
              <w:marLeft w:val="0"/>
              <w:marRight w:val="0"/>
              <w:marTop w:val="0"/>
              <w:marBottom w:val="0"/>
              <w:divBdr>
                <w:top w:val="none" w:sz="0" w:space="0" w:color="auto"/>
                <w:left w:val="none" w:sz="0" w:space="0" w:color="auto"/>
                <w:bottom w:val="none" w:sz="0" w:space="0" w:color="auto"/>
                <w:right w:val="none" w:sz="0" w:space="0" w:color="auto"/>
              </w:divBdr>
              <w:divsChild>
                <w:div w:id="102922436">
                  <w:marLeft w:val="0"/>
                  <w:marRight w:val="0"/>
                  <w:marTop w:val="0"/>
                  <w:marBottom w:val="0"/>
                  <w:divBdr>
                    <w:top w:val="none" w:sz="0" w:space="0" w:color="auto"/>
                    <w:left w:val="none" w:sz="0" w:space="0" w:color="auto"/>
                    <w:bottom w:val="none" w:sz="0" w:space="0" w:color="auto"/>
                    <w:right w:val="none" w:sz="0" w:space="0" w:color="auto"/>
                  </w:divBdr>
                  <w:divsChild>
                    <w:div w:id="1631935718">
                      <w:marLeft w:val="0"/>
                      <w:marRight w:val="0"/>
                      <w:marTop w:val="0"/>
                      <w:marBottom w:val="0"/>
                      <w:divBdr>
                        <w:top w:val="none" w:sz="0" w:space="0" w:color="auto"/>
                        <w:left w:val="none" w:sz="0" w:space="0" w:color="auto"/>
                        <w:bottom w:val="none" w:sz="0" w:space="0" w:color="auto"/>
                        <w:right w:val="none" w:sz="0" w:space="0" w:color="auto"/>
                      </w:divBdr>
                      <w:divsChild>
                        <w:div w:id="724916249">
                          <w:marLeft w:val="0"/>
                          <w:marRight w:val="0"/>
                          <w:marTop w:val="0"/>
                          <w:marBottom w:val="0"/>
                          <w:divBdr>
                            <w:top w:val="none" w:sz="0" w:space="0" w:color="auto"/>
                            <w:left w:val="none" w:sz="0" w:space="0" w:color="auto"/>
                            <w:bottom w:val="none" w:sz="0" w:space="0" w:color="auto"/>
                            <w:right w:val="none" w:sz="0" w:space="0" w:color="auto"/>
                          </w:divBdr>
                          <w:divsChild>
                            <w:div w:id="1673988855">
                              <w:marLeft w:val="0"/>
                              <w:marRight w:val="0"/>
                              <w:marTop w:val="0"/>
                              <w:marBottom w:val="0"/>
                              <w:divBdr>
                                <w:top w:val="none" w:sz="0" w:space="0" w:color="auto"/>
                                <w:left w:val="none" w:sz="0" w:space="0" w:color="auto"/>
                                <w:bottom w:val="none" w:sz="0" w:space="0" w:color="auto"/>
                                <w:right w:val="none" w:sz="0" w:space="0" w:color="auto"/>
                              </w:divBdr>
                              <w:divsChild>
                                <w:div w:id="551968053">
                                  <w:marLeft w:val="0"/>
                                  <w:marRight w:val="0"/>
                                  <w:marTop w:val="0"/>
                                  <w:marBottom w:val="0"/>
                                  <w:divBdr>
                                    <w:top w:val="none" w:sz="0" w:space="0" w:color="auto"/>
                                    <w:left w:val="none" w:sz="0" w:space="0" w:color="auto"/>
                                    <w:bottom w:val="none" w:sz="0" w:space="0" w:color="auto"/>
                                    <w:right w:val="none" w:sz="0" w:space="0" w:color="auto"/>
                                  </w:divBdr>
                                  <w:divsChild>
                                    <w:div w:id="1838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466061">
      <w:bodyDiv w:val="1"/>
      <w:marLeft w:val="0"/>
      <w:marRight w:val="0"/>
      <w:marTop w:val="0"/>
      <w:marBottom w:val="0"/>
      <w:divBdr>
        <w:top w:val="none" w:sz="0" w:space="0" w:color="auto"/>
        <w:left w:val="none" w:sz="0" w:space="0" w:color="auto"/>
        <w:bottom w:val="none" w:sz="0" w:space="0" w:color="auto"/>
        <w:right w:val="none" w:sz="0" w:space="0" w:color="auto"/>
      </w:divBdr>
      <w:divsChild>
        <w:div w:id="1240293089">
          <w:marLeft w:val="0"/>
          <w:marRight w:val="0"/>
          <w:marTop w:val="0"/>
          <w:marBottom w:val="0"/>
          <w:divBdr>
            <w:top w:val="none" w:sz="0" w:space="0" w:color="auto"/>
            <w:left w:val="none" w:sz="0" w:space="0" w:color="auto"/>
            <w:bottom w:val="dotted" w:sz="6" w:space="4" w:color="DDDDDD"/>
            <w:right w:val="none" w:sz="0" w:space="0" w:color="auto"/>
          </w:divBdr>
        </w:div>
      </w:divsChild>
    </w:div>
    <w:div w:id="336613656">
      <w:bodyDiv w:val="1"/>
      <w:marLeft w:val="0"/>
      <w:marRight w:val="0"/>
      <w:marTop w:val="0"/>
      <w:marBottom w:val="0"/>
      <w:divBdr>
        <w:top w:val="none" w:sz="0" w:space="0" w:color="auto"/>
        <w:left w:val="none" w:sz="0" w:space="0" w:color="auto"/>
        <w:bottom w:val="none" w:sz="0" w:space="0" w:color="auto"/>
        <w:right w:val="none" w:sz="0" w:space="0" w:color="auto"/>
      </w:divBdr>
    </w:div>
    <w:div w:id="336616432">
      <w:bodyDiv w:val="1"/>
      <w:marLeft w:val="0"/>
      <w:marRight w:val="0"/>
      <w:marTop w:val="0"/>
      <w:marBottom w:val="0"/>
      <w:divBdr>
        <w:top w:val="none" w:sz="0" w:space="0" w:color="auto"/>
        <w:left w:val="none" w:sz="0" w:space="0" w:color="auto"/>
        <w:bottom w:val="none" w:sz="0" w:space="0" w:color="auto"/>
        <w:right w:val="none" w:sz="0" w:space="0" w:color="auto"/>
      </w:divBdr>
    </w:div>
    <w:div w:id="336880747">
      <w:bodyDiv w:val="1"/>
      <w:marLeft w:val="0"/>
      <w:marRight w:val="0"/>
      <w:marTop w:val="0"/>
      <w:marBottom w:val="0"/>
      <w:divBdr>
        <w:top w:val="none" w:sz="0" w:space="0" w:color="auto"/>
        <w:left w:val="none" w:sz="0" w:space="0" w:color="auto"/>
        <w:bottom w:val="none" w:sz="0" w:space="0" w:color="auto"/>
        <w:right w:val="none" w:sz="0" w:space="0" w:color="auto"/>
      </w:divBdr>
    </w:div>
    <w:div w:id="337081049">
      <w:bodyDiv w:val="1"/>
      <w:marLeft w:val="0"/>
      <w:marRight w:val="0"/>
      <w:marTop w:val="0"/>
      <w:marBottom w:val="0"/>
      <w:divBdr>
        <w:top w:val="none" w:sz="0" w:space="0" w:color="auto"/>
        <w:left w:val="none" w:sz="0" w:space="0" w:color="auto"/>
        <w:bottom w:val="none" w:sz="0" w:space="0" w:color="auto"/>
        <w:right w:val="none" w:sz="0" w:space="0" w:color="auto"/>
      </w:divBdr>
      <w:divsChild>
        <w:div w:id="981957271">
          <w:marLeft w:val="0"/>
          <w:marRight w:val="0"/>
          <w:marTop w:val="0"/>
          <w:marBottom w:val="0"/>
          <w:divBdr>
            <w:top w:val="none" w:sz="0" w:space="0" w:color="auto"/>
            <w:left w:val="none" w:sz="0" w:space="0" w:color="auto"/>
            <w:bottom w:val="dotted" w:sz="6" w:space="4" w:color="DDDDDD"/>
            <w:right w:val="none" w:sz="0" w:space="0" w:color="auto"/>
          </w:divBdr>
          <w:divsChild>
            <w:div w:id="13852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18640">
      <w:bodyDiv w:val="1"/>
      <w:marLeft w:val="0"/>
      <w:marRight w:val="0"/>
      <w:marTop w:val="0"/>
      <w:marBottom w:val="0"/>
      <w:divBdr>
        <w:top w:val="none" w:sz="0" w:space="0" w:color="auto"/>
        <w:left w:val="none" w:sz="0" w:space="0" w:color="auto"/>
        <w:bottom w:val="none" w:sz="0" w:space="0" w:color="auto"/>
        <w:right w:val="none" w:sz="0" w:space="0" w:color="auto"/>
      </w:divBdr>
      <w:divsChild>
        <w:div w:id="229466016">
          <w:marLeft w:val="0"/>
          <w:marRight w:val="0"/>
          <w:marTop w:val="150"/>
          <w:marBottom w:val="0"/>
          <w:divBdr>
            <w:top w:val="none" w:sz="0" w:space="0" w:color="auto"/>
            <w:left w:val="none" w:sz="0" w:space="0" w:color="auto"/>
            <w:bottom w:val="none" w:sz="0" w:space="0" w:color="auto"/>
            <w:right w:val="none" w:sz="0" w:space="0" w:color="auto"/>
          </w:divBdr>
          <w:divsChild>
            <w:div w:id="875311948">
              <w:marLeft w:val="0"/>
              <w:marRight w:val="0"/>
              <w:marTop w:val="0"/>
              <w:marBottom w:val="0"/>
              <w:divBdr>
                <w:top w:val="none" w:sz="0" w:space="0" w:color="auto"/>
                <w:left w:val="none" w:sz="0" w:space="0" w:color="auto"/>
                <w:bottom w:val="none" w:sz="0" w:space="0" w:color="auto"/>
                <w:right w:val="none" w:sz="0" w:space="0" w:color="auto"/>
              </w:divBdr>
              <w:divsChild>
                <w:div w:id="6824420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6616559">
          <w:marLeft w:val="0"/>
          <w:marRight w:val="0"/>
          <w:marTop w:val="0"/>
          <w:marBottom w:val="0"/>
          <w:divBdr>
            <w:top w:val="none" w:sz="0" w:space="0" w:color="auto"/>
            <w:left w:val="none" w:sz="0" w:space="0" w:color="auto"/>
            <w:bottom w:val="none" w:sz="0" w:space="0" w:color="auto"/>
            <w:right w:val="none" w:sz="0" w:space="0" w:color="auto"/>
          </w:divBdr>
          <w:divsChild>
            <w:div w:id="8805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3441">
      <w:bodyDiv w:val="1"/>
      <w:marLeft w:val="0"/>
      <w:marRight w:val="0"/>
      <w:marTop w:val="0"/>
      <w:marBottom w:val="0"/>
      <w:divBdr>
        <w:top w:val="none" w:sz="0" w:space="0" w:color="auto"/>
        <w:left w:val="none" w:sz="0" w:space="0" w:color="auto"/>
        <w:bottom w:val="none" w:sz="0" w:space="0" w:color="auto"/>
        <w:right w:val="none" w:sz="0" w:space="0" w:color="auto"/>
      </w:divBdr>
    </w:div>
    <w:div w:id="337196154">
      <w:bodyDiv w:val="1"/>
      <w:marLeft w:val="0"/>
      <w:marRight w:val="0"/>
      <w:marTop w:val="0"/>
      <w:marBottom w:val="0"/>
      <w:divBdr>
        <w:top w:val="none" w:sz="0" w:space="0" w:color="auto"/>
        <w:left w:val="none" w:sz="0" w:space="0" w:color="auto"/>
        <w:bottom w:val="none" w:sz="0" w:space="0" w:color="auto"/>
        <w:right w:val="none" w:sz="0" w:space="0" w:color="auto"/>
      </w:divBdr>
      <w:divsChild>
        <w:div w:id="415786939">
          <w:marLeft w:val="0"/>
          <w:marRight w:val="0"/>
          <w:marTop w:val="0"/>
          <w:marBottom w:val="0"/>
          <w:divBdr>
            <w:top w:val="none" w:sz="0" w:space="0" w:color="auto"/>
            <w:left w:val="none" w:sz="0" w:space="0" w:color="auto"/>
            <w:bottom w:val="none" w:sz="0" w:space="0" w:color="auto"/>
            <w:right w:val="none" w:sz="0" w:space="0" w:color="auto"/>
          </w:divBdr>
          <w:divsChild>
            <w:div w:id="1873418012">
              <w:marLeft w:val="0"/>
              <w:marRight w:val="0"/>
              <w:marTop w:val="0"/>
              <w:marBottom w:val="0"/>
              <w:divBdr>
                <w:top w:val="none" w:sz="0" w:space="0" w:color="auto"/>
                <w:left w:val="none" w:sz="0" w:space="0" w:color="auto"/>
                <w:bottom w:val="none" w:sz="0" w:space="0" w:color="auto"/>
                <w:right w:val="none" w:sz="0" w:space="0" w:color="auto"/>
              </w:divBdr>
              <w:divsChild>
                <w:div w:id="40063051">
                  <w:marLeft w:val="0"/>
                  <w:marRight w:val="0"/>
                  <w:marTop w:val="0"/>
                  <w:marBottom w:val="0"/>
                  <w:divBdr>
                    <w:top w:val="none" w:sz="0" w:space="0" w:color="auto"/>
                    <w:left w:val="none" w:sz="0" w:space="0" w:color="auto"/>
                    <w:bottom w:val="none" w:sz="0" w:space="0" w:color="auto"/>
                    <w:right w:val="none" w:sz="0" w:space="0" w:color="auto"/>
                  </w:divBdr>
                  <w:divsChild>
                    <w:div w:id="1894922651">
                      <w:marLeft w:val="0"/>
                      <w:marRight w:val="0"/>
                      <w:marTop w:val="0"/>
                      <w:marBottom w:val="0"/>
                      <w:divBdr>
                        <w:top w:val="none" w:sz="0" w:space="0" w:color="auto"/>
                        <w:left w:val="none" w:sz="0" w:space="0" w:color="auto"/>
                        <w:bottom w:val="none" w:sz="0" w:space="0" w:color="auto"/>
                        <w:right w:val="none" w:sz="0" w:space="0" w:color="auto"/>
                      </w:divBdr>
                      <w:divsChild>
                        <w:div w:id="235406105">
                          <w:marLeft w:val="0"/>
                          <w:marRight w:val="0"/>
                          <w:marTop w:val="0"/>
                          <w:marBottom w:val="0"/>
                          <w:divBdr>
                            <w:top w:val="none" w:sz="0" w:space="0" w:color="auto"/>
                            <w:left w:val="none" w:sz="0" w:space="0" w:color="auto"/>
                            <w:bottom w:val="none" w:sz="0" w:space="0" w:color="auto"/>
                            <w:right w:val="none" w:sz="0" w:space="0" w:color="auto"/>
                          </w:divBdr>
                          <w:divsChild>
                            <w:div w:id="20274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267565">
      <w:bodyDiv w:val="1"/>
      <w:marLeft w:val="0"/>
      <w:marRight w:val="0"/>
      <w:marTop w:val="0"/>
      <w:marBottom w:val="0"/>
      <w:divBdr>
        <w:top w:val="none" w:sz="0" w:space="0" w:color="auto"/>
        <w:left w:val="none" w:sz="0" w:space="0" w:color="auto"/>
        <w:bottom w:val="none" w:sz="0" w:space="0" w:color="auto"/>
        <w:right w:val="none" w:sz="0" w:space="0" w:color="auto"/>
      </w:divBdr>
    </w:div>
    <w:div w:id="337345235">
      <w:bodyDiv w:val="1"/>
      <w:marLeft w:val="0"/>
      <w:marRight w:val="0"/>
      <w:marTop w:val="0"/>
      <w:marBottom w:val="0"/>
      <w:divBdr>
        <w:top w:val="none" w:sz="0" w:space="0" w:color="auto"/>
        <w:left w:val="none" w:sz="0" w:space="0" w:color="auto"/>
        <w:bottom w:val="none" w:sz="0" w:space="0" w:color="auto"/>
        <w:right w:val="none" w:sz="0" w:space="0" w:color="auto"/>
      </w:divBdr>
      <w:divsChild>
        <w:div w:id="744230219">
          <w:marLeft w:val="0"/>
          <w:marRight w:val="0"/>
          <w:marTop w:val="0"/>
          <w:marBottom w:val="0"/>
          <w:divBdr>
            <w:top w:val="none" w:sz="0" w:space="0" w:color="auto"/>
            <w:left w:val="none" w:sz="0" w:space="0" w:color="auto"/>
            <w:bottom w:val="none" w:sz="0" w:space="0" w:color="auto"/>
            <w:right w:val="none" w:sz="0" w:space="0" w:color="auto"/>
          </w:divBdr>
          <w:divsChild>
            <w:div w:id="607808884">
              <w:marLeft w:val="0"/>
              <w:marRight w:val="0"/>
              <w:marTop w:val="0"/>
              <w:marBottom w:val="0"/>
              <w:divBdr>
                <w:top w:val="none" w:sz="0" w:space="0" w:color="auto"/>
                <w:left w:val="none" w:sz="0" w:space="0" w:color="auto"/>
                <w:bottom w:val="none" w:sz="0" w:space="0" w:color="auto"/>
                <w:right w:val="none" w:sz="0" w:space="0" w:color="auto"/>
              </w:divBdr>
            </w:div>
          </w:divsChild>
        </w:div>
        <w:div w:id="1266113301">
          <w:marLeft w:val="0"/>
          <w:marRight w:val="0"/>
          <w:marTop w:val="0"/>
          <w:marBottom w:val="150"/>
          <w:divBdr>
            <w:top w:val="none" w:sz="0" w:space="0" w:color="auto"/>
            <w:left w:val="none" w:sz="0" w:space="0" w:color="auto"/>
            <w:bottom w:val="none" w:sz="0" w:space="0" w:color="auto"/>
            <w:right w:val="none" w:sz="0" w:space="0" w:color="auto"/>
          </w:divBdr>
        </w:div>
        <w:div w:id="1997299273">
          <w:marLeft w:val="0"/>
          <w:marRight w:val="0"/>
          <w:marTop w:val="0"/>
          <w:marBottom w:val="150"/>
          <w:divBdr>
            <w:top w:val="none" w:sz="0" w:space="0" w:color="auto"/>
            <w:left w:val="none" w:sz="0" w:space="0" w:color="auto"/>
            <w:bottom w:val="none" w:sz="0" w:space="0" w:color="auto"/>
            <w:right w:val="none" w:sz="0" w:space="0" w:color="auto"/>
          </w:divBdr>
          <w:divsChild>
            <w:div w:id="14317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6924">
      <w:bodyDiv w:val="1"/>
      <w:marLeft w:val="0"/>
      <w:marRight w:val="0"/>
      <w:marTop w:val="0"/>
      <w:marBottom w:val="0"/>
      <w:divBdr>
        <w:top w:val="none" w:sz="0" w:space="0" w:color="auto"/>
        <w:left w:val="none" w:sz="0" w:space="0" w:color="auto"/>
        <w:bottom w:val="none" w:sz="0" w:space="0" w:color="auto"/>
        <w:right w:val="none" w:sz="0" w:space="0" w:color="auto"/>
      </w:divBdr>
      <w:divsChild>
        <w:div w:id="1536968052">
          <w:marLeft w:val="0"/>
          <w:marRight w:val="0"/>
          <w:marTop w:val="0"/>
          <w:marBottom w:val="0"/>
          <w:divBdr>
            <w:top w:val="none" w:sz="0" w:space="0" w:color="auto"/>
            <w:left w:val="none" w:sz="0" w:space="0" w:color="auto"/>
            <w:bottom w:val="none" w:sz="0" w:space="0" w:color="auto"/>
            <w:right w:val="none" w:sz="0" w:space="0" w:color="auto"/>
          </w:divBdr>
          <w:divsChild>
            <w:div w:id="1324090901">
              <w:marLeft w:val="0"/>
              <w:marRight w:val="0"/>
              <w:marTop w:val="0"/>
              <w:marBottom w:val="0"/>
              <w:divBdr>
                <w:top w:val="none" w:sz="0" w:space="0" w:color="auto"/>
                <w:left w:val="none" w:sz="0" w:space="0" w:color="auto"/>
                <w:bottom w:val="none" w:sz="0" w:space="0" w:color="auto"/>
                <w:right w:val="none" w:sz="0" w:space="0" w:color="auto"/>
              </w:divBdr>
              <w:divsChild>
                <w:div w:id="1022366256">
                  <w:marLeft w:val="0"/>
                  <w:marRight w:val="0"/>
                  <w:marTop w:val="0"/>
                  <w:marBottom w:val="150"/>
                  <w:divBdr>
                    <w:top w:val="none" w:sz="0" w:space="0" w:color="auto"/>
                    <w:left w:val="none" w:sz="0" w:space="0" w:color="auto"/>
                    <w:bottom w:val="none" w:sz="0" w:space="0" w:color="auto"/>
                    <w:right w:val="none" w:sz="0" w:space="0" w:color="auto"/>
                  </w:divBdr>
                  <w:divsChild>
                    <w:div w:id="943460264">
                      <w:marLeft w:val="0"/>
                      <w:marRight w:val="0"/>
                      <w:marTop w:val="0"/>
                      <w:marBottom w:val="0"/>
                      <w:divBdr>
                        <w:top w:val="none" w:sz="0" w:space="0" w:color="auto"/>
                        <w:left w:val="none" w:sz="0" w:space="0" w:color="auto"/>
                        <w:bottom w:val="none" w:sz="0" w:space="0" w:color="auto"/>
                        <w:right w:val="none" w:sz="0" w:space="0" w:color="auto"/>
                      </w:divBdr>
                      <w:divsChild>
                        <w:div w:id="656350461">
                          <w:marLeft w:val="0"/>
                          <w:marRight w:val="0"/>
                          <w:marTop w:val="0"/>
                          <w:marBottom w:val="0"/>
                          <w:divBdr>
                            <w:top w:val="none" w:sz="0" w:space="0" w:color="auto"/>
                            <w:left w:val="none" w:sz="0" w:space="0" w:color="auto"/>
                            <w:bottom w:val="none" w:sz="0" w:space="0" w:color="auto"/>
                            <w:right w:val="none" w:sz="0" w:space="0" w:color="auto"/>
                          </w:divBdr>
                          <w:divsChild>
                            <w:div w:id="437221629">
                              <w:marLeft w:val="0"/>
                              <w:marRight w:val="0"/>
                              <w:marTop w:val="0"/>
                              <w:marBottom w:val="0"/>
                              <w:divBdr>
                                <w:top w:val="none" w:sz="0" w:space="0" w:color="auto"/>
                                <w:left w:val="none" w:sz="0" w:space="0" w:color="auto"/>
                                <w:bottom w:val="none" w:sz="0" w:space="0" w:color="auto"/>
                                <w:right w:val="none" w:sz="0" w:space="0" w:color="auto"/>
                              </w:divBdr>
                              <w:divsChild>
                                <w:div w:id="1945726280">
                                  <w:marLeft w:val="0"/>
                                  <w:marRight w:val="0"/>
                                  <w:marTop w:val="0"/>
                                  <w:marBottom w:val="0"/>
                                  <w:divBdr>
                                    <w:top w:val="none" w:sz="0" w:space="0" w:color="auto"/>
                                    <w:left w:val="none" w:sz="0" w:space="0" w:color="auto"/>
                                    <w:bottom w:val="none" w:sz="0" w:space="0" w:color="auto"/>
                                    <w:right w:val="none" w:sz="0" w:space="0" w:color="auto"/>
                                  </w:divBdr>
                                  <w:divsChild>
                                    <w:div w:id="86317621">
                                      <w:marLeft w:val="0"/>
                                      <w:marRight w:val="0"/>
                                      <w:marTop w:val="0"/>
                                      <w:marBottom w:val="0"/>
                                      <w:divBdr>
                                        <w:top w:val="none" w:sz="0" w:space="0" w:color="auto"/>
                                        <w:left w:val="none" w:sz="0" w:space="0" w:color="auto"/>
                                        <w:bottom w:val="none" w:sz="0" w:space="0" w:color="auto"/>
                                        <w:right w:val="none" w:sz="0" w:space="0" w:color="auto"/>
                                      </w:divBdr>
                                      <w:divsChild>
                                        <w:div w:id="762651313">
                                          <w:marLeft w:val="0"/>
                                          <w:marRight w:val="0"/>
                                          <w:marTop w:val="0"/>
                                          <w:marBottom w:val="0"/>
                                          <w:divBdr>
                                            <w:top w:val="none" w:sz="0" w:space="0" w:color="auto"/>
                                            <w:left w:val="none" w:sz="0" w:space="0" w:color="auto"/>
                                            <w:bottom w:val="none" w:sz="0" w:space="0" w:color="auto"/>
                                            <w:right w:val="none" w:sz="0" w:space="0" w:color="auto"/>
                                          </w:divBdr>
                                          <w:divsChild>
                                            <w:div w:id="1934433363">
                                              <w:marLeft w:val="0"/>
                                              <w:marRight w:val="0"/>
                                              <w:marTop w:val="0"/>
                                              <w:marBottom w:val="0"/>
                                              <w:divBdr>
                                                <w:top w:val="none" w:sz="0" w:space="0" w:color="auto"/>
                                                <w:left w:val="none" w:sz="0" w:space="0" w:color="auto"/>
                                                <w:bottom w:val="none" w:sz="0" w:space="0" w:color="auto"/>
                                                <w:right w:val="none" w:sz="0" w:space="0" w:color="auto"/>
                                              </w:divBdr>
                                              <w:divsChild>
                                                <w:div w:id="5116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974092">
      <w:bodyDiv w:val="1"/>
      <w:marLeft w:val="0"/>
      <w:marRight w:val="0"/>
      <w:marTop w:val="0"/>
      <w:marBottom w:val="0"/>
      <w:divBdr>
        <w:top w:val="none" w:sz="0" w:space="0" w:color="auto"/>
        <w:left w:val="none" w:sz="0" w:space="0" w:color="auto"/>
        <w:bottom w:val="none" w:sz="0" w:space="0" w:color="auto"/>
        <w:right w:val="none" w:sz="0" w:space="0" w:color="auto"/>
      </w:divBdr>
      <w:divsChild>
        <w:div w:id="1032069660">
          <w:marLeft w:val="0"/>
          <w:marRight w:val="0"/>
          <w:marTop w:val="0"/>
          <w:marBottom w:val="0"/>
          <w:divBdr>
            <w:top w:val="none" w:sz="0" w:space="0" w:color="auto"/>
            <w:left w:val="none" w:sz="0" w:space="0" w:color="auto"/>
            <w:bottom w:val="dotted" w:sz="6" w:space="4" w:color="DDDDDD"/>
            <w:right w:val="none" w:sz="0" w:space="0" w:color="auto"/>
          </w:divBdr>
        </w:div>
      </w:divsChild>
    </w:div>
    <w:div w:id="338001515">
      <w:bodyDiv w:val="1"/>
      <w:marLeft w:val="0"/>
      <w:marRight w:val="0"/>
      <w:marTop w:val="0"/>
      <w:marBottom w:val="0"/>
      <w:divBdr>
        <w:top w:val="none" w:sz="0" w:space="0" w:color="auto"/>
        <w:left w:val="none" w:sz="0" w:space="0" w:color="auto"/>
        <w:bottom w:val="none" w:sz="0" w:space="0" w:color="auto"/>
        <w:right w:val="none" w:sz="0" w:space="0" w:color="auto"/>
      </w:divBdr>
    </w:div>
    <w:div w:id="338116700">
      <w:bodyDiv w:val="1"/>
      <w:marLeft w:val="0"/>
      <w:marRight w:val="0"/>
      <w:marTop w:val="0"/>
      <w:marBottom w:val="0"/>
      <w:divBdr>
        <w:top w:val="none" w:sz="0" w:space="0" w:color="auto"/>
        <w:left w:val="none" w:sz="0" w:space="0" w:color="auto"/>
        <w:bottom w:val="none" w:sz="0" w:space="0" w:color="auto"/>
        <w:right w:val="none" w:sz="0" w:space="0" w:color="auto"/>
      </w:divBdr>
      <w:divsChild>
        <w:div w:id="742751734">
          <w:marLeft w:val="0"/>
          <w:marRight w:val="0"/>
          <w:marTop w:val="0"/>
          <w:marBottom w:val="150"/>
          <w:divBdr>
            <w:top w:val="none" w:sz="0" w:space="0" w:color="auto"/>
            <w:left w:val="none" w:sz="0" w:space="0" w:color="auto"/>
            <w:bottom w:val="none" w:sz="0" w:space="0" w:color="auto"/>
            <w:right w:val="none" w:sz="0" w:space="0" w:color="auto"/>
          </w:divBdr>
          <w:divsChild>
            <w:div w:id="1575092505">
              <w:marLeft w:val="0"/>
              <w:marRight w:val="0"/>
              <w:marTop w:val="0"/>
              <w:marBottom w:val="0"/>
              <w:divBdr>
                <w:top w:val="none" w:sz="0" w:space="0" w:color="auto"/>
                <w:left w:val="none" w:sz="0" w:space="0" w:color="auto"/>
                <w:bottom w:val="none" w:sz="0" w:space="0" w:color="auto"/>
                <w:right w:val="none" w:sz="0" w:space="0" w:color="auto"/>
              </w:divBdr>
            </w:div>
          </w:divsChild>
        </w:div>
        <w:div w:id="1641185163">
          <w:marLeft w:val="0"/>
          <w:marRight w:val="0"/>
          <w:marTop w:val="0"/>
          <w:marBottom w:val="0"/>
          <w:divBdr>
            <w:top w:val="none" w:sz="0" w:space="0" w:color="auto"/>
            <w:left w:val="none" w:sz="0" w:space="0" w:color="auto"/>
            <w:bottom w:val="none" w:sz="0" w:space="0" w:color="auto"/>
            <w:right w:val="none" w:sz="0" w:space="0" w:color="auto"/>
          </w:divBdr>
          <w:divsChild>
            <w:div w:id="1292519375">
              <w:marLeft w:val="0"/>
              <w:marRight w:val="0"/>
              <w:marTop w:val="0"/>
              <w:marBottom w:val="0"/>
              <w:divBdr>
                <w:top w:val="none" w:sz="0" w:space="0" w:color="auto"/>
                <w:left w:val="none" w:sz="0" w:space="0" w:color="auto"/>
                <w:bottom w:val="none" w:sz="0" w:space="0" w:color="auto"/>
                <w:right w:val="none" w:sz="0" w:space="0" w:color="auto"/>
              </w:divBdr>
            </w:div>
          </w:divsChild>
        </w:div>
        <w:div w:id="1967664694">
          <w:marLeft w:val="0"/>
          <w:marRight w:val="0"/>
          <w:marTop w:val="0"/>
          <w:marBottom w:val="150"/>
          <w:divBdr>
            <w:top w:val="none" w:sz="0" w:space="0" w:color="auto"/>
            <w:left w:val="none" w:sz="0" w:space="0" w:color="auto"/>
            <w:bottom w:val="none" w:sz="0" w:space="0" w:color="auto"/>
            <w:right w:val="none" w:sz="0" w:space="0" w:color="auto"/>
          </w:divBdr>
        </w:div>
      </w:divsChild>
    </w:div>
    <w:div w:id="338705634">
      <w:bodyDiv w:val="1"/>
      <w:marLeft w:val="0"/>
      <w:marRight w:val="0"/>
      <w:marTop w:val="0"/>
      <w:marBottom w:val="0"/>
      <w:divBdr>
        <w:top w:val="none" w:sz="0" w:space="0" w:color="auto"/>
        <w:left w:val="none" w:sz="0" w:space="0" w:color="auto"/>
        <w:bottom w:val="none" w:sz="0" w:space="0" w:color="auto"/>
        <w:right w:val="none" w:sz="0" w:space="0" w:color="auto"/>
      </w:divBdr>
      <w:divsChild>
        <w:div w:id="1403017032">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960254371">
              <w:marLeft w:val="0"/>
              <w:marRight w:val="0"/>
              <w:marTop w:val="300"/>
              <w:marBottom w:val="300"/>
              <w:divBdr>
                <w:top w:val="none" w:sz="0" w:space="0" w:color="auto"/>
                <w:left w:val="none" w:sz="0" w:space="0" w:color="auto"/>
                <w:bottom w:val="none" w:sz="0" w:space="0" w:color="auto"/>
                <w:right w:val="none" w:sz="0" w:space="0" w:color="auto"/>
              </w:divBdr>
              <w:divsChild>
                <w:div w:id="548998111">
                  <w:marLeft w:val="0"/>
                  <w:marRight w:val="0"/>
                  <w:marTop w:val="0"/>
                  <w:marBottom w:val="0"/>
                  <w:divBdr>
                    <w:top w:val="none" w:sz="0" w:space="0" w:color="auto"/>
                    <w:left w:val="none" w:sz="0" w:space="0" w:color="auto"/>
                    <w:bottom w:val="none" w:sz="0" w:space="0" w:color="auto"/>
                    <w:right w:val="none" w:sz="0" w:space="0" w:color="auto"/>
                  </w:divBdr>
                  <w:divsChild>
                    <w:div w:id="25328613">
                      <w:marLeft w:val="0"/>
                      <w:marRight w:val="0"/>
                      <w:marTop w:val="0"/>
                      <w:marBottom w:val="0"/>
                      <w:divBdr>
                        <w:top w:val="none" w:sz="0" w:space="0" w:color="auto"/>
                        <w:left w:val="none" w:sz="0" w:space="0" w:color="auto"/>
                        <w:bottom w:val="none" w:sz="0" w:space="0" w:color="auto"/>
                        <w:right w:val="none" w:sz="0" w:space="0" w:color="auto"/>
                      </w:divBdr>
                      <w:divsChild>
                        <w:div w:id="882835729">
                          <w:marLeft w:val="0"/>
                          <w:marRight w:val="0"/>
                          <w:marTop w:val="0"/>
                          <w:marBottom w:val="0"/>
                          <w:divBdr>
                            <w:top w:val="none" w:sz="0" w:space="0" w:color="auto"/>
                            <w:left w:val="none" w:sz="0" w:space="0" w:color="auto"/>
                            <w:bottom w:val="none" w:sz="0" w:space="0" w:color="auto"/>
                            <w:right w:val="none" w:sz="0" w:space="0" w:color="auto"/>
                          </w:divBdr>
                          <w:divsChild>
                            <w:div w:id="588462983">
                              <w:marLeft w:val="0"/>
                              <w:marRight w:val="0"/>
                              <w:marTop w:val="0"/>
                              <w:marBottom w:val="0"/>
                              <w:divBdr>
                                <w:top w:val="none" w:sz="0" w:space="0" w:color="auto"/>
                                <w:left w:val="none" w:sz="0" w:space="0" w:color="auto"/>
                                <w:bottom w:val="none" w:sz="0" w:space="0" w:color="auto"/>
                                <w:right w:val="none" w:sz="0" w:space="0" w:color="auto"/>
                              </w:divBdr>
                              <w:divsChild>
                                <w:div w:id="1780028772">
                                  <w:marLeft w:val="0"/>
                                  <w:marRight w:val="0"/>
                                  <w:marTop w:val="0"/>
                                  <w:marBottom w:val="0"/>
                                  <w:divBdr>
                                    <w:top w:val="none" w:sz="0" w:space="0" w:color="auto"/>
                                    <w:left w:val="none" w:sz="0" w:space="0" w:color="auto"/>
                                    <w:bottom w:val="none" w:sz="0" w:space="0" w:color="auto"/>
                                    <w:right w:val="none" w:sz="0" w:space="0" w:color="auto"/>
                                  </w:divBdr>
                                  <w:divsChild>
                                    <w:div w:id="87392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773600">
      <w:bodyDiv w:val="1"/>
      <w:marLeft w:val="0"/>
      <w:marRight w:val="0"/>
      <w:marTop w:val="0"/>
      <w:marBottom w:val="0"/>
      <w:divBdr>
        <w:top w:val="none" w:sz="0" w:space="0" w:color="auto"/>
        <w:left w:val="none" w:sz="0" w:space="0" w:color="auto"/>
        <w:bottom w:val="none" w:sz="0" w:space="0" w:color="auto"/>
        <w:right w:val="none" w:sz="0" w:space="0" w:color="auto"/>
      </w:divBdr>
      <w:divsChild>
        <w:div w:id="312953014">
          <w:marLeft w:val="0"/>
          <w:marRight w:val="0"/>
          <w:marTop w:val="150"/>
          <w:marBottom w:val="0"/>
          <w:divBdr>
            <w:top w:val="none" w:sz="0" w:space="0" w:color="auto"/>
            <w:left w:val="none" w:sz="0" w:space="0" w:color="auto"/>
            <w:bottom w:val="none" w:sz="0" w:space="0" w:color="auto"/>
            <w:right w:val="none" w:sz="0" w:space="0" w:color="auto"/>
          </w:divBdr>
          <w:divsChild>
            <w:div w:id="71971100">
              <w:marLeft w:val="0"/>
              <w:marRight w:val="150"/>
              <w:marTop w:val="0"/>
              <w:marBottom w:val="0"/>
              <w:divBdr>
                <w:top w:val="none" w:sz="0" w:space="0" w:color="auto"/>
                <w:left w:val="none" w:sz="0" w:space="0" w:color="auto"/>
                <w:bottom w:val="none" w:sz="0" w:space="0" w:color="auto"/>
                <w:right w:val="none" w:sz="0" w:space="0" w:color="auto"/>
              </w:divBdr>
            </w:div>
          </w:divsChild>
        </w:div>
        <w:div w:id="994186665">
          <w:marLeft w:val="0"/>
          <w:marRight w:val="0"/>
          <w:marTop w:val="0"/>
          <w:marBottom w:val="0"/>
          <w:divBdr>
            <w:top w:val="none" w:sz="0" w:space="8" w:color="auto"/>
            <w:left w:val="none" w:sz="0" w:space="2" w:color="auto"/>
            <w:bottom w:val="single" w:sz="6" w:space="8" w:color="DDDDDD"/>
            <w:right w:val="none" w:sz="0" w:space="0" w:color="auto"/>
          </w:divBdr>
        </w:div>
      </w:divsChild>
    </w:div>
    <w:div w:id="338779499">
      <w:bodyDiv w:val="1"/>
      <w:marLeft w:val="0"/>
      <w:marRight w:val="0"/>
      <w:marTop w:val="0"/>
      <w:marBottom w:val="0"/>
      <w:divBdr>
        <w:top w:val="none" w:sz="0" w:space="0" w:color="auto"/>
        <w:left w:val="none" w:sz="0" w:space="0" w:color="auto"/>
        <w:bottom w:val="none" w:sz="0" w:space="0" w:color="auto"/>
        <w:right w:val="none" w:sz="0" w:space="0" w:color="auto"/>
      </w:divBdr>
      <w:divsChild>
        <w:div w:id="918487621">
          <w:marLeft w:val="0"/>
          <w:marRight w:val="0"/>
          <w:marTop w:val="0"/>
          <w:marBottom w:val="0"/>
          <w:divBdr>
            <w:top w:val="none" w:sz="0" w:space="0" w:color="auto"/>
            <w:left w:val="none" w:sz="0" w:space="0" w:color="auto"/>
            <w:bottom w:val="dotted" w:sz="6" w:space="4" w:color="DDDDDD"/>
            <w:right w:val="none" w:sz="0" w:space="0" w:color="auto"/>
          </w:divBdr>
          <w:divsChild>
            <w:div w:id="152550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5956">
      <w:bodyDiv w:val="1"/>
      <w:marLeft w:val="0"/>
      <w:marRight w:val="0"/>
      <w:marTop w:val="0"/>
      <w:marBottom w:val="0"/>
      <w:divBdr>
        <w:top w:val="none" w:sz="0" w:space="0" w:color="auto"/>
        <w:left w:val="none" w:sz="0" w:space="0" w:color="auto"/>
        <w:bottom w:val="none" w:sz="0" w:space="0" w:color="auto"/>
        <w:right w:val="none" w:sz="0" w:space="0" w:color="auto"/>
      </w:divBdr>
      <w:divsChild>
        <w:div w:id="820998336">
          <w:marLeft w:val="0"/>
          <w:marRight w:val="0"/>
          <w:marTop w:val="0"/>
          <w:marBottom w:val="0"/>
          <w:divBdr>
            <w:top w:val="none" w:sz="0" w:space="0" w:color="auto"/>
            <w:left w:val="none" w:sz="0" w:space="0" w:color="auto"/>
            <w:bottom w:val="none" w:sz="0" w:space="0" w:color="auto"/>
            <w:right w:val="none" w:sz="0" w:space="0" w:color="auto"/>
          </w:divBdr>
          <w:divsChild>
            <w:div w:id="1720200300">
              <w:marLeft w:val="0"/>
              <w:marRight w:val="0"/>
              <w:marTop w:val="0"/>
              <w:marBottom w:val="0"/>
              <w:divBdr>
                <w:top w:val="none" w:sz="0" w:space="0" w:color="auto"/>
                <w:left w:val="none" w:sz="0" w:space="0" w:color="auto"/>
                <w:bottom w:val="none" w:sz="0" w:space="0" w:color="auto"/>
                <w:right w:val="none" w:sz="0" w:space="0" w:color="auto"/>
              </w:divBdr>
              <w:divsChild>
                <w:div w:id="686711167">
                  <w:marLeft w:val="0"/>
                  <w:marRight w:val="0"/>
                  <w:marTop w:val="0"/>
                  <w:marBottom w:val="0"/>
                  <w:divBdr>
                    <w:top w:val="none" w:sz="0" w:space="0" w:color="auto"/>
                    <w:left w:val="none" w:sz="0" w:space="0" w:color="auto"/>
                    <w:bottom w:val="none" w:sz="0" w:space="0" w:color="auto"/>
                    <w:right w:val="none" w:sz="0" w:space="0" w:color="auto"/>
                  </w:divBdr>
                  <w:divsChild>
                    <w:div w:id="1301838571">
                      <w:marLeft w:val="0"/>
                      <w:marRight w:val="0"/>
                      <w:marTop w:val="0"/>
                      <w:marBottom w:val="0"/>
                      <w:divBdr>
                        <w:top w:val="none" w:sz="0" w:space="0" w:color="auto"/>
                        <w:left w:val="none" w:sz="0" w:space="0" w:color="auto"/>
                        <w:bottom w:val="none" w:sz="0" w:space="0" w:color="auto"/>
                        <w:right w:val="none" w:sz="0" w:space="0" w:color="auto"/>
                      </w:divBdr>
                      <w:divsChild>
                        <w:div w:id="1983928845">
                          <w:marLeft w:val="0"/>
                          <w:marRight w:val="0"/>
                          <w:marTop w:val="0"/>
                          <w:marBottom w:val="0"/>
                          <w:divBdr>
                            <w:top w:val="none" w:sz="0" w:space="0" w:color="auto"/>
                            <w:left w:val="none" w:sz="0" w:space="0" w:color="auto"/>
                            <w:bottom w:val="none" w:sz="0" w:space="0" w:color="auto"/>
                            <w:right w:val="none" w:sz="0" w:space="0" w:color="auto"/>
                          </w:divBdr>
                          <w:divsChild>
                            <w:div w:id="1870990834">
                              <w:marLeft w:val="0"/>
                              <w:marRight w:val="0"/>
                              <w:marTop w:val="0"/>
                              <w:marBottom w:val="0"/>
                              <w:divBdr>
                                <w:top w:val="none" w:sz="0" w:space="0" w:color="auto"/>
                                <w:left w:val="none" w:sz="0" w:space="0" w:color="auto"/>
                                <w:bottom w:val="none" w:sz="0" w:space="0" w:color="auto"/>
                                <w:right w:val="none" w:sz="0" w:space="0" w:color="auto"/>
                              </w:divBdr>
                              <w:divsChild>
                                <w:div w:id="1739668527">
                                  <w:marLeft w:val="0"/>
                                  <w:marRight w:val="0"/>
                                  <w:marTop w:val="0"/>
                                  <w:marBottom w:val="0"/>
                                  <w:divBdr>
                                    <w:top w:val="none" w:sz="0" w:space="0" w:color="auto"/>
                                    <w:left w:val="none" w:sz="0" w:space="0" w:color="auto"/>
                                    <w:bottom w:val="none" w:sz="0" w:space="0" w:color="auto"/>
                                    <w:right w:val="none" w:sz="0" w:space="0" w:color="auto"/>
                                  </w:divBdr>
                                  <w:divsChild>
                                    <w:div w:id="155203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696082">
      <w:bodyDiv w:val="1"/>
      <w:marLeft w:val="0"/>
      <w:marRight w:val="0"/>
      <w:marTop w:val="0"/>
      <w:marBottom w:val="0"/>
      <w:divBdr>
        <w:top w:val="none" w:sz="0" w:space="0" w:color="auto"/>
        <w:left w:val="none" w:sz="0" w:space="0" w:color="auto"/>
        <w:bottom w:val="none" w:sz="0" w:space="0" w:color="auto"/>
        <w:right w:val="none" w:sz="0" w:space="0" w:color="auto"/>
      </w:divBdr>
      <w:divsChild>
        <w:div w:id="563953068">
          <w:marLeft w:val="0"/>
          <w:marRight w:val="0"/>
          <w:marTop w:val="0"/>
          <w:marBottom w:val="0"/>
          <w:divBdr>
            <w:top w:val="none" w:sz="0" w:space="0" w:color="auto"/>
            <w:left w:val="none" w:sz="0" w:space="0" w:color="auto"/>
            <w:bottom w:val="dotted" w:sz="6" w:space="4" w:color="DDDDDD"/>
            <w:right w:val="none" w:sz="0" w:space="0" w:color="auto"/>
          </w:divBdr>
          <w:divsChild>
            <w:div w:id="8975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3152">
      <w:bodyDiv w:val="1"/>
      <w:marLeft w:val="0"/>
      <w:marRight w:val="0"/>
      <w:marTop w:val="0"/>
      <w:marBottom w:val="0"/>
      <w:divBdr>
        <w:top w:val="none" w:sz="0" w:space="0" w:color="auto"/>
        <w:left w:val="none" w:sz="0" w:space="0" w:color="auto"/>
        <w:bottom w:val="none" w:sz="0" w:space="0" w:color="auto"/>
        <w:right w:val="none" w:sz="0" w:space="0" w:color="auto"/>
      </w:divBdr>
      <w:divsChild>
        <w:div w:id="412625847">
          <w:marLeft w:val="0"/>
          <w:marRight w:val="0"/>
          <w:marTop w:val="0"/>
          <w:marBottom w:val="0"/>
          <w:divBdr>
            <w:top w:val="none" w:sz="0" w:space="0" w:color="auto"/>
            <w:left w:val="none" w:sz="0" w:space="0" w:color="auto"/>
            <w:bottom w:val="none" w:sz="0" w:space="0" w:color="auto"/>
            <w:right w:val="none" w:sz="0" w:space="0" w:color="auto"/>
          </w:divBdr>
        </w:div>
      </w:divsChild>
    </w:div>
    <w:div w:id="340205170">
      <w:bodyDiv w:val="1"/>
      <w:marLeft w:val="0"/>
      <w:marRight w:val="0"/>
      <w:marTop w:val="0"/>
      <w:marBottom w:val="0"/>
      <w:divBdr>
        <w:top w:val="none" w:sz="0" w:space="0" w:color="auto"/>
        <w:left w:val="none" w:sz="0" w:space="0" w:color="auto"/>
        <w:bottom w:val="none" w:sz="0" w:space="0" w:color="auto"/>
        <w:right w:val="none" w:sz="0" w:space="0" w:color="auto"/>
      </w:divBdr>
    </w:div>
    <w:div w:id="340396087">
      <w:bodyDiv w:val="1"/>
      <w:marLeft w:val="0"/>
      <w:marRight w:val="0"/>
      <w:marTop w:val="0"/>
      <w:marBottom w:val="0"/>
      <w:divBdr>
        <w:top w:val="none" w:sz="0" w:space="0" w:color="auto"/>
        <w:left w:val="none" w:sz="0" w:space="0" w:color="auto"/>
        <w:bottom w:val="none" w:sz="0" w:space="0" w:color="auto"/>
        <w:right w:val="none" w:sz="0" w:space="0" w:color="auto"/>
      </w:divBdr>
      <w:divsChild>
        <w:div w:id="575019063">
          <w:marLeft w:val="0"/>
          <w:marRight w:val="0"/>
          <w:marTop w:val="0"/>
          <w:marBottom w:val="0"/>
          <w:divBdr>
            <w:top w:val="none" w:sz="0" w:space="0" w:color="auto"/>
            <w:left w:val="none" w:sz="0" w:space="0" w:color="auto"/>
            <w:bottom w:val="none" w:sz="0" w:space="0" w:color="auto"/>
            <w:right w:val="none" w:sz="0" w:space="0" w:color="auto"/>
          </w:divBdr>
          <w:divsChild>
            <w:div w:id="4314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47720">
      <w:bodyDiv w:val="1"/>
      <w:marLeft w:val="0"/>
      <w:marRight w:val="0"/>
      <w:marTop w:val="0"/>
      <w:marBottom w:val="0"/>
      <w:divBdr>
        <w:top w:val="none" w:sz="0" w:space="0" w:color="auto"/>
        <w:left w:val="none" w:sz="0" w:space="0" w:color="auto"/>
        <w:bottom w:val="none" w:sz="0" w:space="0" w:color="auto"/>
        <w:right w:val="none" w:sz="0" w:space="0" w:color="auto"/>
      </w:divBdr>
      <w:divsChild>
        <w:div w:id="1683238445">
          <w:marLeft w:val="0"/>
          <w:marRight w:val="0"/>
          <w:marTop w:val="0"/>
          <w:marBottom w:val="0"/>
          <w:divBdr>
            <w:top w:val="none" w:sz="0" w:space="0" w:color="auto"/>
            <w:left w:val="none" w:sz="0" w:space="0" w:color="auto"/>
            <w:bottom w:val="none" w:sz="0" w:space="0" w:color="auto"/>
            <w:right w:val="none" w:sz="0" w:space="0" w:color="auto"/>
          </w:divBdr>
          <w:divsChild>
            <w:div w:id="2881652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40622375">
      <w:bodyDiv w:val="1"/>
      <w:marLeft w:val="0"/>
      <w:marRight w:val="0"/>
      <w:marTop w:val="0"/>
      <w:marBottom w:val="0"/>
      <w:divBdr>
        <w:top w:val="none" w:sz="0" w:space="0" w:color="auto"/>
        <w:left w:val="none" w:sz="0" w:space="0" w:color="auto"/>
        <w:bottom w:val="none" w:sz="0" w:space="0" w:color="auto"/>
        <w:right w:val="none" w:sz="0" w:space="0" w:color="auto"/>
      </w:divBdr>
    </w:div>
    <w:div w:id="340934185">
      <w:bodyDiv w:val="1"/>
      <w:marLeft w:val="0"/>
      <w:marRight w:val="0"/>
      <w:marTop w:val="0"/>
      <w:marBottom w:val="0"/>
      <w:divBdr>
        <w:top w:val="none" w:sz="0" w:space="0" w:color="auto"/>
        <w:left w:val="none" w:sz="0" w:space="0" w:color="auto"/>
        <w:bottom w:val="none" w:sz="0" w:space="0" w:color="auto"/>
        <w:right w:val="none" w:sz="0" w:space="0" w:color="auto"/>
      </w:divBdr>
      <w:divsChild>
        <w:div w:id="706107178">
          <w:marLeft w:val="0"/>
          <w:marRight w:val="0"/>
          <w:marTop w:val="0"/>
          <w:marBottom w:val="0"/>
          <w:divBdr>
            <w:top w:val="none" w:sz="0" w:space="0" w:color="auto"/>
            <w:left w:val="none" w:sz="0" w:space="0" w:color="auto"/>
            <w:bottom w:val="none" w:sz="0" w:space="0" w:color="auto"/>
            <w:right w:val="none" w:sz="0" w:space="0" w:color="auto"/>
          </w:divBdr>
        </w:div>
      </w:divsChild>
    </w:div>
    <w:div w:id="341131756">
      <w:bodyDiv w:val="1"/>
      <w:marLeft w:val="0"/>
      <w:marRight w:val="0"/>
      <w:marTop w:val="0"/>
      <w:marBottom w:val="0"/>
      <w:divBdr>
        <w:top w:val="none" w:sz="0" w:space="0" w:color="auto"/>
        <w:left w:val="none" w:sz="0" w:space="0" w:color="auto"/>
        <w:bottom w:val="none" w:sz="0" w:space="0" w:color="auto"/>
        <w:right w:val="none" w:sz="0" w:space="0" w:color="auto"/>
      </w:divBdr>
      <w:divsChild>
        <w:div w:id="1371806025">
          <w:marLeft w:val="0"/>
          <w:marRight w:val="0"/>
          <w:marTop w:val="0"/>
          <w:marBottom w:val="0"/>
          <w:divBdr>
            <w:top w:val="none" w:sz="0" w:space="0" w:color="auto"/>
            <w:left w:val="none" w:sz="0" w:space="0" w:color="auto"/>
            <w:bottom w:val="none" w:sz="0" w:space="0" w:color="auto"/>
            <w:right w:val="none" w:sz="0" w:space="0" w:color="auto"/>
          </w:divBdr>
          <w:divsChild>
            <w:div w:id="758062041">
              <w:marLeft w:val="2700"/>
              <w:marRight w:val="0"/>
              <w:marTop w:val="0"/>
              <w:marBottom w:val="0"/>
              <w:divBdr>
                <w:top w:val="none" w:sz="0" w:space="0" w:color="auto"/>
                <w:left w:val="none" w:sz="0" w:space="0" w:color="auto"/>
                <w:bottom w:val="none" w:sz="0" w:space="0" w:color="auto"/>
                <w:right w:val="none" w:sz="0" w:space="0" w:color="auto"/>
              </w:divBdr>
              <w:divsChild>
                <w:div w:id="6116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96569">
      <w:bodyDiv w:val="1"/>
      <w:marLeft w:val="0"/>
      <w:marRight w:val="0"/>
      <w:marTop w:val="0"/>
      <w:marBottom w:val="0"/>
      <w:divBdr>
        <w:top w:val="none" w:sz="0" w:space="0" w:color="auto"/>
        <w:left w:val="none" w:sz="0" w:space="0" w:color="auto"/>
        <w:bottom w:val="none" w:sz="0" w:space="0" w:color="auto"/>
        <w:right w:val="none" w:sz="0" w:space="0" w:color="auto"/>
      </w:divBdr>
    </w:div>
    <w:div w:id="341471778">
      <w:bodyDiv w:val="1"/>
      <w:marLeft w:val="0"/>
      <w:marRight w:val="0"/>
      <w:marTop w:val="0"/>
      <w:marBottom w:val="0"/>
      <w:divBdr>
        <w:top w:val="none" w:sz="0" w:space="0" w:color="auto"/>
        <w:left w:val="none" w:sz="0" w:space="0" w:color="auto"/>
        <w:bottom w:val="none" w:sz="0" w:space="0" w:color="auto"/>
        <w:right w:val="none" w:sz="0" w:space="0" w:color="auto"/>
      </w:divBdr>
    </w:div>
    <w:div w:id="341663830">
      <w:bodyDiv w:val="1"/>
      <w:marLeft w:val="0"/>
      <w:marRight w:val="0"/>
      <w:marTop w:val="0"/>
      <w:marBottom w:val="0"/>
      <w:divBdr>
        <w:top w:val="none" w:sz="0" w:space="0" w:color="auto"/>
        <w:left w:val="none" w:sz="0" w:space="0" w:color="auto"/>
        <w:bottom w:val="none" w:sz="0" w:space="0" w:color="auto"/>
        <w:right w:val="none" w:sz="0" w:space="0" w:color="auto"/>
      </w:divBdr>
    </w:div>
    <w:div w:id="341861019">
      <w:bodyDiv w:val="1"/>
      <w:marLeft w:val="0"/>
      <w:marRight w:val="0"/>
      <w:marTop w:val="0"/>
      <w:marBottom w:val="0"/>
      <w:divBdr>
        <w:top w:val="none" w:sz="0" w:space="0" w:color="auto"/>
        <w:left w:val="none" w:sz="0" w:space="0" w:color="auto"/>
        <w:bottom w:val="none" w:sz="0" w:space="0" w:color="auto"/>
        <w:right w:val="none" w:sz="0" w:space="0" w:color="auto"/>
      </w:divBdr>
      <w:divsChild>
        <w:div w:id="392049338">
          <w:marLeft w:val="0"/>
          <w:marRight w:val="0"/>
          <w:marTop w:val="0"/>
          <w:marBottom w:val="0"/>
          <w:divBdr>
            <w:top w:val="none" w:sz="0" w:space="0" w:color="auto"/>
            <w:left w:val="none" w:sz="0" w:space="0" w:color="auto"/>
            <w:bottom w:val="none" w:sz="0" w:space="0" w:color="auto"/>
            <w:right w:val="none" w:sz="0" w:space="0" w:color="auto"/>
          </w:divBdr>
          <w:divsChild>
            <w:div w:id="1745644612">
              <w:marLeft w:val="0"/>
              <w:marRight w:val="0"/>
              <w:marTop w:val="0"/>
              <w:marBottom w:val="0"/>
              <w:divBdr>
                <w:top w:val="none" w:sz="0" w:space="0" w:color="auto"/>
                <w:left w:val="none" w:sz="0" w:space="0" w:color="auto"/>
                <w:bottom w:val="none" w:sz="0" w:space="0" w:color="auto"/>
                <w:right w:val="none" w:sz="0" w:space="0" w:color="auto"/>
              </w:divBdr>
              <w:divsChild>
                <w:div w:id="1867133401">
                  <w:marLeft w:val="0"/>
                  <w:marRight w:val="0"/>
                  <w:marTop w:val="0"/>
                  <w:marBottom w:val="0"/>
                  <w:divBdr>
                    <w:top w:val="none" w:sz="0" w:space="0" w:color="auto"/>
                    <w:left w:val="none" w:sz="0" w:space="0" w:color="auto"/>
                    <w:bottom w:val="none" w:sz="0" w:space="0" w:color="auto"/>
                    <w:right w:val="none" w:sz="0" w:space="0" w:color="auto"/>
                  </w:divBdr>
                  <w:divsChild>
                    <w:div w:id="1279217903">
                      <w:marLeft w:val="0"/>
                      <w:marRight w:val="0"/>
                      <w:marTop w:val="0"/>
                      <w:marBottom w:val="0"/>
                      <w:divBdr>
                        <w:top w:val="none" w:sz="0" w:space="0" w:color="auto"/>
                        <w:left w:val="none" w:sz="0" w:space="0" w:color="auto"/>
                        <w:bottom w:val="none" w:sz="0" w:space="0" w:color="auto"/>
                        <w:right w:val="none" w:sz="0" w:space="0" w:color="auto"/>
                      </w:divBdr>
                      <w:divsChild>
                        <w:div w:id="21634656">
                          <w:marLeft w:val="0"/>
                          <w:marRight w:val="0"/>
                          <w:marTop w:val="0"/>
                          <w:marBottom w:val="0"/>
                          <w:divBdr>
                            <w:top w:val="none" w:sz="0" w:space="0" w:color="auto"/>
                            <w:left w:val="none" w:sz="0" w:space="0" w:color="auto"/>
                            <w:bottom w:val="none" w:sz="0" w:space="0" w:color="auto"/>
                            <w:right w:val="none" w:sz="0" w:space="0" w:color="auto"/>
                          </w:divBdr>
                          <w:divsChild>
                            <w:div w:id="325130805">
                              <w:marLeft w:val="0"/>
                              <w:marRight w:val="0"/>
                              <w:marTop w:val="0"/>
                              <w:marBottom w:val="0"/>
                              <w:divBdr>
                                <w:top w:val="none" w:sz="0" w:space="0" w:color="auto"/>
                                <w:left w:val="none" w:sz="0" w:space="0" w:color="auto"/>
                                <w:bottom w:val="none" w:sz="0" w:space="0" w:color="auto"/>
                                <w:right w:val="none" w:sz="0" w:space="0" w:color="auto"/>
                              </w:divBdr>
                              <w:divsChild>
                                <w:div w:id="1498380117">
                                  <w:marLeft w:val="0"/>
                                  <w:marRight w:val="0"/>
                                  <w:marTop w:val="0"/>
                                  <w:marBottom w:val="0"/>
                                  <w:divBdr>
                                    <w:top w:val="none" w:sz="0" w:space="0" w:color="auto"/>
                                    <w:left w:val="none" w:sz="0" w:space="0" w:color="auto"/>
                                    <w:bottom w:val="none" w:sz="0" w:space="0" w:color="auto"/>
                                    <w:right w:val="none" w:sz="0" w:space="0" w:color="auto"/>
                                  </w:divBdr>
                                  <w:divsChild>
                                    <w:div w:id="8662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2055182">
      <w:bodyDiv w:val="1"/>
      <w:marLeft w:val="0"/>
      <w:marRight w:val="0"/>
      <w:marTop w:val="0"/>
      <w:marBottom w:val="0"/>
      <w:divBdr>
        <w:top w:val="none" w:sz="0" w:space="0" w:color="auto"/>
        <w:left w:val="none" w:sz="0" w:space="0" w:color="auto"/>
        <w:bottom w:val="none" w:sz="0" w:space="0" w:color="auto"/>
        <w:right w:val="none" w:sz="0" w:space="0" w:color="auto"/>
      </w:divBdr>
      <w:divsChild>
        <w:div w:id="564073420">
          <w:marLeft w:val="0"/>
          <w:marRight w:val="0"/>
          <w:marTop w:val="0"/>
          <w:marBottom w:val="150"/>
          <w:divBdr>
            <w:top w:val="none" w:sz="0" w:space="0" w:color="auto"/>
            <w:left w:val="none" w:sz="0" w:space="0" w:color="auto"/>
            <w:bottom w:val="none" w:sz="0" w:space="0" w:color="auto"/>
            <w:right w:val="none" w:sz="0" w:space="0" w:color="auto"/>
          </w:divBdr>
        </w:div>
      </w:divsChild>
    </w:div>
    <w:div w:id="342241426">
      <w:bodyDiv w:val="1"/>
      <w:marLeft w:val="0"/>
      <w:marRight w:val="0"/>
      <w:marTop w:val="0"/>
      <w:marBottom w:val="0"/>
      <w:divBdr>
        <w:top w:val="none" w:sz="0" w:space="0" w:color="auto"/>
        <w:left w:val="none" w:sz="0" w:space="0" w:color="auto"/>
        <w:bottom w:val="none" w:sz="0" w:space="0" w:color="auto"/>
        <w:right w:val="none" w:sz="0" w:space="0" w:color="auto"/>
      </w:divBdr>
    </w:div>
    <w:div w:id="342250022">
      <w:bodyDiv w:val="1"/>
      <w:marLeft w:val="0"/>
      <w:marRight w:val="0"/>
      <w:marTop w:val="0"/>
      <w:marBottom w:val="0"/>
      <w:divBdr>
        <w:top w:val="none" w:sz="0" w:space="0" w:color="auto"/>
        <w:left w:val="none" w:sz="0" w:space="0" w:color="auto"/>
        <w:bottom w:val="none" w:sz="0" w:space="0" w:color="auto"/>
        <w:right w:val="none" w:sz="0" w:space="0" w:color="auto"/>
      </w:divBdr>
    </w:div>
    <w:div w:id="342514602">
      <w:bodyDiv w:val="1"/>
      <w:marLeft w:val="0"/>
      <w:marRight w:val="0"/>
      <w:marTop w:val="0"/>
      <w:marBottom w:val="0"/>
      <w:divBdr>
        <w:top w:val="none" w:sz="0" w:space="0" w:color="auto"/>
        <w:left w:val="none" w:sz="0" w:space="0" w:color="auto"/>
        <w:bottom w:val="none" w:sz="0" w:space="0" w:color="auto"/>
        <w:right w:val="none" w:sz="0" w:space="0" w:color="auto"/>
      </w:divBdr>
      <w:divsChild>
        <w:div w:id="1687436770">
          <w:marLeft w:val="0"/>
          <w:marRight w:val="0"/>
          <w:marTop w:val="0"/>
          <w:marBottom w:val="0"/>
          <w:divBdr>
            <w:top w:val="none" w:sz="0" w:space="0" w:color="auto"/>
            <w:left w:val="none" w:sz="0" w:space="0" w:color="auto"/>
            <w:bottom w:val="none" w:sz="0" w:space="0" w:color="auto"/>
            <w:right w:val="none" w:sz="0" w:space="0" w:color="auto"/>
          </w:divBdr>
        </w:div>
      </w:divsChild>
    </w:div>
    <w:div w:id="342779225">
      <w:bodyDiv w:val="1"/>
      <w:marLeft w:val="0"/>
      <w:marRight w:val="0"/>
      <w:marTop w:val="0"/>
      <w:marBottom w:val="0"/>
      <w:divBdr>
        <w:top w:val="none" w:sz="0" w:space="0" w:color="auto"/>
        <w:left w:val="none" w:sz="0" w:space="0" w:color="auto"/>
        <w:bottom w:val="none" w:sz="0" w:space="0" w:color="auto"/>
        <w:right w:val="none" w:sz="0" w:space="0" w:color="auto"/>
      </w:divBdr>
      <w:divsChild>
        <w:div w:id="1256088260">
          <w:marLeft w:val="0"/>
          <w:marRight w:val="0"/>
          <w:marTop w:val="0"/>
          <w:marBottom w:val="0"/>
          <w:divBdr>
            <w:top w:val="none" w:sz="0" w:space="0" w:color="auto"/>
            <w:left w:val="none" w:sz="0" w:space="0" w:color="auto"/>
            <w:bottom w:val="dotted" w:sz="6" w:space="4" w:color="DDDDDD"/>
            <w:right w:val="none" w:sz="0" w:space="0" w:color="auto"/>
          </w:divBdr>
          <w:divsChild>
            <w:div w:id="15482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79906">
      <w:bodyDiv w:val="1"/>
      <w:marLeft w:val="0"/>
      <w:marRight w:val="0"/>
      <w:marTop w:val="0"/>
      <w:marBottom w:val="0"/>
      <w:divBdr>
        <w:top w:val="none" w:sz="0" w:space="0" w:color="auto"/>
        <w:left w:val="none" w:sz="0" w:space="0" w:color="auto"/>
        <w:bottom w:val="none" w:sz="0" w:space="0" w:color="auto"/>
        <w:right w:val="none" w:sz="0" w:space="0" w:color="auto"/>
      </w:divBdr>
      <w:divsChild>
        <w:div w:id="2104448640">
          <w:marLeft w:val="0"/>
          <w:marRight w:val="0"/>
          <w:marTop w:val="0"/>
          <w:marBottom w:val="0"/>
          <w:divBdr>
            <w:top w:val="none" w:sz="0" w:space="0" w:color="auto"/>
            <w:left w:val="none" w:sz="0" w:space="0" w:color="auto"/>
            <w:bottom w:val="none" w:sz="0" w:space="0" w:color="auto"/>
            <w:right w:val="none" w:sz="0" w:space="0" w:color="auto"/>
          </w:divBdr>
          <w:divsChild>
            <w:div w:id="1668249018">
              <w:marLeft w:val="0"/>
              <w:marRight w:val="0"/>
              <w:marTop w:val="0"/>
              <w:marBottom w:val="0"/>
              <w:divBdr>
                <w:top w:val="none" w:sz="0" w:space="0" w:color="auto"/>
                <w:left w:val="none" w:sz="0" w:space="0" w:color="auto"/>
                <w:bottom w:val="none" w:sz="0" w:space="0" w:color="auto"/>
                <w:right w:val="none" w:sz="0" w:space="0" w:color="auto"/>
              </w:divBdr>
              <w:divsChild>
                <w:div w:id="1224216603">
                  <w:marLeft w:val="0"/>
                  <w:marRight w:val="0"/>
                  <w:marTop w:val="0"/>
                  <w:marBottom w:val="0"/>
                  <w:divBdr>
                    <w:top w:val="none" w:sz="0" w:space="0" w:color="auto"/>
                    <w:left w:val="none" w:sz="0" w:space="0" w:color="auto"/>
                    <w:bottom w:val="none" w:sz="0" w:space="0" w:color="auto"/>
                    <w:right w:val="none" w:sz="0" w:space="0" w:color="auto"/>
                  </w:divBdr>
                  <w:divsChild>
                    <w:div w:id="1568299580">
                      <w:marLeft w:val="0"/>
                      <w:marRight w:val="0"/>
                      <w:marTop w:val="0"/>
                      <w:marBottom w:val="0"/>
                      <w:divBdr>
                        <w:top w:val="none" w:sz="0" w:space="0" w:color="auto"/>
                        <w:left w:val="none" w:sz="0" w:space="0" w:color="auto"/>
                        <w:bottom w:val="none" w:sz="0" w:space="0" w:color="auto"/>
                        <w:right w:val="none" w:sz="0" w:space="0" w:color="auto"/>
                      </w:divBdr>
                      <w:divsChild>
                        <w:div w:id="816068187">
                          <w:marLeft w:val="0"/>
                          <w:marRight w:val="0"/>
                          <w:marTop w:val="0"/>
                          <w:marBottom w:val="0"/>
                          <w:divBdr>
                            <w:top w:val="none" w:sz="0" w:space="0" w:color="auto"/>
                            <w:left w:val="none" w:sz="0" w:space="0" w:color="auto"/>
                            <w:bottom w:val="none" w:sz="0" w:space="0" w:color="auto"/>
                            <w:right w:val="none" w:sz="0" w:space="0" w:color="auto"/>
                          </w:divBdr>
                          <w:divsChild>
                            <w:div w:id="1591280044">
                              <w:marLeft w:val="0"/>
                              <w:marRight w:val="0"/>
                              <w:marTop w:val="0"/>
                              <w:marBottom w:val="0"/>
                              <w:divBdr>
                                <w:top w:val="none" w:sz="0" w:space="0" w:color="auto"/>
                                <w:left w:val="none" w:sz="0" w:space="0" w:color="auto"/>
                                <w:bottom w:val="none" w:sz="0" w:space="0" w:color="auto"/>
                                <w:right w:val="none" w:sz="0" w:space="0" w:color="auto"/>
                              </w:divBdr>
                              <w:divsChild>
                                <w:div w:id="1494680212">
                                  <w:marLeft w:val="0"/>
                                  <w:marRight w:val="0"/>
                                  <w:marTop w:val="0"/>
                                  <w:marBottom w:val="0"/>
                                  <w:divBdr>
                                    <w:top w:val="none" w:sz="0" w:space="0" w:color="auto"/>
                                    <w:left w:val="none" w:sz="0" w:space="0" w:color="auto"/>
                                    <w:bottom w:val="none" w:sz="0" w:space="0" w:color="auto"/>
                                    <w:right w:val="none" w:sz="0" w:space="0" w:color="auto"/>
                                  </w:divBdr>
                                  <w:divsChild>
                                    <w:div w:id="1534267812">
                                      <w:marLeft w:val="0"/>
                                      <w:marRight w:val="0"/>
                                      <w:marTop w:val="0"/>
                                      <w:marBottom w:val="0"/>
                                      <w:divBdr>
                                        <w:top w:val="none" w:sz="0" w:space="0" w:color="auto"/>
                                        <w:left w:val="none" w:sz="0" w:space="0" w:color="auto"/>
                                        <w:bottom w:val="none" w:sz="0" w:space="0" w:color="auto"/>
                                        <w:right w:val="none" w:sz="0" w:space="0" w:color="auto"/>
                                      </w:divBdr>
                                      <w:divsChild>
                                        <w:div w:id="128615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097399">
      <w:bodyDiv w:val="1"/>
      <w:marLeft w:val="0"/>
      <w:marRight w:val="0"/>
      <w:marTop w:val="0"/>
      <w:marBottom w:val="0"/>
      <w:divBdr>
        <w:top w:val="none" w:sz="0" w:space="0" w:color="auto"/>
        <w:left w:val="none" w:sz="0" w:space="0" w:color="auto"/>
        <w:bottom w:val="none" w:sz="0" w:space="0" w:color="auto"/>
        <w:right w:val="none" w:sz="0" w:space="0" w:color="auto"/>
      </w:divBdr>
    </w:div>
    <w:div w:id="343433742">
      <w:bodyDiv w:val="1"/>
      <w:marLeft w:val="0"/>
      <w:marRight w:val="0"/>
      <w:marTop w:val="0"/>
      <w:marBottom w:val="0"/>
      <w:divBdr>
        <w:top w:val="none" w:sz="0" w:space="0" w:color="auto"/>
        <w:left w:val="none" w:sz="0" w:space="0" w:color="auto"/>
        <w:bottom w:val="none" w:sz="0" w:space="0" w:color="auto"/>
        <w:right w:val="none" w:sz="0" w:space="0" w:color="auto"/>
      </w:divBdr>
      <w:divsChild>
        <w:div w:id="183131405">
          <w:marLeft w:val="0"/>
          <w:marRight w:val="0"/>
          <w:marTop w:val="0"/>
          <w:marBottom w:val="150"/>
          <w:divBdr>
            <w:top w:val="none" w:sz="0" w:space="0" w:color="auto"/>
            <w:left w:val="none" w:sz="0" w:space="0" w:color="auto"/>
            <w:bottom w:val="none" w:sz="0" w:space="0" w:color="auto"/>
            <w:right w:val="none" w:sz="0" w:space="0" w:color="auto"/>
          </w:divBdr>
        </w:div>
        <w:div w:id="1435982147">
          <w:marLeft w:val="0"/>
          <w:marRight w:val="0"/>
          <w:marTop w:val="0"/>
          <w:marBottom w:val="150"/>
          <w:divBdr>
            <w:top w:val="none" w:sz="0" w:space="0" w:color="auto"/>
            <w:left w:val="none" w:sz="0" w:space="0" w:color="auto"/>
            <w:bottom w:val="none" w:sz="0" w:space="0" w:color="auto"/>
            <w:right w:val="none" w:sz="0" w:space="0" w:color="auto"/>
          </w:divBdr>
          <w:divsChild>
            <w:div w:id="719667213">
              <w:marLeft w:val="0"/>
              <w:marRight w:val="0"/>
              <w:marTop w:val="0"/>
              <w:marBottom w:val="0"/>
              <w:divBdr>
                <w:top w:val="none" w:sz="0" w:space="0" w:color="auto"/>
                <w:left w:val="none" w:sz="0" w:space="0" w:color="auto"/>
                <w:bottom w:val="none" w:sz="0" w:space="0" w:color="auto"/>
                <w:right w:val="none" w:sz="0" w:space="0" w:color="auto"/>
              </w:divBdr>
            </w:div>
          </w:divsChild>
        </w:div>
        <w:div w:id="1694190951">
          <w:marLeft w:val="0"/>
          <w:marRight w:val="0"/>
          <w:marTop w:val="0"/>
          <w:marBottom w:val="0"/>
          <w:divBdr>
            <w:top w:val="none" w:sz="0" w:space="0" w:color="auto"/>
            <w:left w:val="none" w:sz="0" w:space="0" w:color="auto"/>
            <w:bottom w:val="none" w:sz="0" w:space="0" w:color="auto"/>
            <w:right w:val="none" w:sz="0" w:space="0" w:color="auto"/>
          </w:divBdr>
          <w:divsChild>
            <w:div w:id="18928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78220">
      <w:bodyDiv w:val="1"/>
      <w:marLeft w:val="0"/>
      <w:marRight w:val="0"/>
      <w:marTop w:val="0"/>
      <w:marBottom w:val="0"/>
      <w:divBdr>
        <w:top w:val="none" w:sz="0" w:space="0" w:color="auto"/>
        <w:left w:val="none" w:sz="0" w:space="0" w:color="auto"/>
        <w:bottom w:val="none" w:sz="0" w:space="0" w:color="auto"/>
        <w:right w:val="none" w:sz="0" w:space="0" w:color="auto"/>
      </w:divBdr>
      <w:divsChild>
        <w:div w:id="609824460">
          <w:marLeft w:val="0"/>
          <w:marRight w:val="0"/>
          <w:marTop w:val="0"/>
          <w:marBottom w:val="150"/>
          <w:divBdr>
            <w:top w:val="none" w:sz="0" w:space="0" w:color="auto"/>
            <w:left w:val="none" w:sz="0" w:space="0" w:color="auto"/>
            <w:bottom w:val="none" w:sz="0" w:space="0" w:color="auto"/>
            <w:right w:val="none" w:sz="0" w:space="0" w:color="auto"/>
          </w:divBdr>
        </w:div>
        <w:div w:id="2137210621">
          <w:marLeft w:val="0"/>
          <w:marRight w:val="0"/>
          <w:marTop w:val="0"/>
          <w:marBottom w:val="0"/>
          <w:divBdr>
            <w:top w:val="none" w:sz="0" w:space="0" w:color="auto"/>
            <w:left w:val="none" w:sz="0" w:space="0" w:color="auto"/>
            <w:bottom w:val="none" w:sz="0" w:space="0" w:color="auto"/>
            <w:right w:val="none" w:sz="0" w:space="0" w:color="auto"/>
          </w:divBdr>
        </w:div>
      </w:divsChild>
    </w:div>
    <w:div w:id="343482297">
      <w:bodyDiv w:val="1"/>
      <w:marLeft w:val="0"/>
      <w:marRight w:val="0"/>
      <w:marTop w:val="0"/>
      <w:marBottom w:val="0"/>
      <w:divBdr>
        <w:top w:val="none" w:sz="0" w:space="0" w:color="auto"/>
        <w:left w:val="none" w:sz="0" w:space="0" w:color="auto"/>
        <w:bottom w:val="none" w:sz="0" w:space="0" w:color="auto"/>
        <w:right w:val="none" w:sz="0" w:space="0" w:color="auto"/>
      </w:divBdr>
      <w:divsChild>
        <w:div w:id="355346932">
          <w:marLeft w:val="0"/>
          <w:marRight w:val="0"/>
          <w:marTop w:val="0"/>
          <w:marBottom w:val="0"/>
          <w:divBdr>
            <w:top w:val="none" w:sz="0" w:space="0" w:color="auto"/>
            <w:left w:val="none" w:sz="0" w:space="0" w:color="auto"/>
            <w:bottom w:val="none" w:sz="0" w:space="0" w:color="auto"/>
            <w:right w:val="none" w:sz="0" w:space="0" w:color="auto"/>
          </w:divBdr>
          <w:divsChild>
            <w:div w:id="792556528">
              <w:marLeft w:val="0"/>
              <w:marRight w:val="0"/>
              <w:marTop w:val="0"/>
              <w:marBottom w:val="150"/>
              <w:divBdr>
                <w:top w:val="none" w:sz="0" w:space="0" w:color="auto"/>
                <w:left w:val="none" w:sz="0" w:space="0" w:color="auto"/>
                <w:bottom w:val="none" w:sz="0" w:space="0" w:color="auto"/>
                <w:right w:val="none" w:sz="0" w:space="0" w:color="auto"/>
              </w:divBdr>
            </w:div>
            <w:div w:id="2026053178">
              <w:marLeft w:val="0"/>
              <w:marRight w:val="0"/>
              <w:marTop w:val="0"/>
              <w:marBottom w:val="0"/>
              <w:divBdr>
                <w:top w:val="none" w:sz="0" w:space="0" w:color="auto"/>
                <w:left w:val="none" w:sz="0" w:space="0" w:color="auto"/>
                <w:bottom w:val="none" w:sz="0" w:space="0" w:color="auto"/>
                <w:right w:val="none" w:sz="0" w:space="0" w:color="auto"/>
              </w:divBdr>
              <w:divsChild>
                <w:div w:id="6528754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62596294">
          <w:marLeft w:val="0"/>
          <w:marRight w:val="0"/>
          <w:marTop w:val="0"/>
          <w:marBottom w:val="150"/>
          <w:divBdr>
            <w:top w:val="none" w:sz="0" w:space="0" w:color="auto"/>
            <w:left w:val="none" w:sz="0" w:space="0" w:color="auto"/>
            <w:bottom w:val="none" w:sz="0" w:space="0" w:color="auto"/>
            <w:right w:val="none" w:sz="0" w:space="0" w:color="auto"/>
          </w:divBdr>
          <w:divsChild>
            <w:div w:id="214239267">
              <w:marLeft w:val="0"/>
              <w:marRight w:val="0"/>
              <w:marTop w:val="0"/>
              <w:marBottom w:val="0"/>
              <w:divBdr>
                <w:top w:val="none" w:sz="0" w:space="0" w:color="auto"/>
                <w:left w:val="none" w:sz="0" w:space="0" w:color="auto"/>
                <w:bottom w:val="none" w:sz="0" w:space="0" w:color="auto"/>
                <w:right w:val="none" w:sz="0" w:space="0" w:color="auto"/>
              </w:divBdr>
              <w:divsChild>
                <w:div w:id="11869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83888">
      <w:bodyDiv w:val="1"/>
      <w:marLeft w:val="0"/>
      <w:marRight w:val="0"/>
      <w:marTop w:val="0"/>
      <w:marBottom w:val="0"/>
      <w:divBdr>
        <w:top w:val="none" w:sz="0" w:space="0" w:color="auto"/>
        <w:left w:val="none" w:sz="0" w:space="0" w:color="auto"/>
        <w:bottom w:val="none" w:sz="0" w:space="0" w:color="auto"/>
        <w:right w:val="none" w:sz="0" w:space="0" w:color="auto"/>
      </w:divBdr>
      <w:divsChild>
        <w:div w:id="1804734692">
          <w:marLeft w:val="0"/>
          <w:marRight w:val="0"/>
          <w:marTop w:val="0"/>
          <w:marBottom w:val="0"/>
          <w:divBdr>
            <w:top w:val="none" w:sz="0" w:space="0" w:color="auto"/>
            <w:left w:val="none" w:sz="0" w:space="0" w:color="auto"/>
            <w:bottom w:val="dotted" w:sz="6" w:space="4" w:color="DDDDDD"/>
            <w:right w:val="none" w:sz="0" w:space="0" w:color="auto"/>
          </w:divBdr>
          <w:divsChild>
            <w:div w:id="193698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6846">
      <w:bodyDiv w:val="1"/>
      <w:marLeft w:val="0"/>
      <w:marRight w:val="0"/>
      <w:marTop w:val="0"/>
      <w:marBottom w:val="0"/>
      <w:divBdr>
        <w:top w:val="none" w:sz="0" w:space="0" w:color="auto"/>
        <w:left w:val="none" w:sz="0" w:space="0" w:color="auto"/>
        <w:bottom w:val="none" w:sz="0" w:space="0" w:color="auto"/>
        <w:right w:val="none" w:sz="0" w:space="0" w:color="auto"/>
      </w:divBdr>
    </w:div>
    <w:div w:id="344863529">
      <w:bodyDiv w:val="1"/>
      <w:marLeft w:val="0"/>
      <w:marRight w:val="0"/>
      <w:marTop w:val="0"/>
      <w:marBottom w:val="0"/>
      <w:divBdr>
        <w:top w:val="none" w:sz="0" w:space="0" w:color="auto"/>
        <w:left w:val="none" w:sz="0" w:space="0" w:color="auto"/>
        <w:bottom w:val="none" w:sz="0" w:space="0" w:color="auto"/>
        <w:right w:val="none" w:sz="0" w:space="0" w:color="auto"/>
      </w:divBdr>
    </w:div>
    <w:div w:id="344982977">
      <w:bodyDiv w:val="1"/>
      <w:marLeft w:val="0"/>
      <w:marRight w:val="0"/>
      <w:marTop w:val="0"/>
      <w:marBottom w:val="0"/>
      <w:divBdr>
        <w:top w:val="none" w:sz="0" w:space="0" w:color="auto"/>
        <w:left w:val="none" w:sz="0" w:space="0" w:color="auto"/>
        <w:bottom w:val="none" w:sz="0" w:space="0" w:color="auto"/>
        <w:right w:val="none" w:sz="0" w:space="0" w:color="auto"/>
      </w:divBdr>
      <w:divsChild>
        <w:div w:id="1835603703">
          <w:marLeft w:val="0"/>
          <w:marRight w:val="0"/>
          <w:marTop w:val="0"/>
          <w:marBottom w:val="0"/>
          <w:divBdr>
            <w:top w:val="none" w:sz="0" w:space="0" w:color="auto"/>
            <w:left w:val="none" w:sz="0" w:space="0" w:color="auto"/>
            <w:bottom w:val="none" w:sz="0" w:space="0" w:color="auto"/>
            <w:right w:val="none" w:sz="0" w:space="0" w:color="auto"/>
          </w:divBdr>
        </w:div>
      </w:divsChild>
    </w:div>
    <w:div w:id="345139281">
      <w:bodyDiv w:val="1"/>
      <w:marLeft w:val="0"/>
      <w:marRight w:val="0"/>
      <w:marTop w:val="0"/>
      <w:marBottom w:val="0"/>
      <w:divBdr>
        <w:top w:val="none" w:sz="0" w:space="0" w:color="auto"/>
        <w:left w:val="none" w:sz="0" w:space="0" w:color="auto"/>
        <w:bottom w:val="none" w:sz="0" w:space="0" w:color="auto"/>
        <w:right w:val="none" w:sz="0" w:space="0" w:color="auto"/>
      </w:divBdr>
      <w:divsChild>
        <w:div w:id="1292323886">
          <w:marLeft w:val="0"/>
          <w:marRight w:val="0"/>
          <w:marTop w:val="0"/>
          <w:marBottom w:val="150"/>
          <w:divBdr>
            <w:top w:val="none" w:sz="0" w:space="0" w:color="auto"/>
            <w:left w:val="none" w:sz="0" w:space="0" w:color="auto"/>
            <w:bottom w:val="none" w:sz="0" w:space="0" w:color="auto"/>
            <w:right w:val="none" w:sz="0" w:space="0" w:color="auto"/>
          </w:divBdr>
        </w:div>
        <w:div w:id="1507819082">
          <w:marLeft w:val="0"/>
          <w:marRight w:val="0"/>
          <w:marTop w:val="0"/>
          <w:marBottom w:val="0"/>
          <w:divBdr>
            <w:top w:val="none" w:sz="0" w:space="0" w:color="auto"/>
            <w:left w:val="none" w:sz="0" w:space="0" w:color="auto"/>
            <w:bottom w:val="none" w:sz="0" w:space="0" w:color="auto"/>
            <w:right w:val="none" w:sz="0" w:space="0" w:color="auto"/>
          </w:divBdr>
          <w:divsChild>
            <w:div w:id="1384595860">
              <w:marLeft w:val="0"/>
              <w:marRight w:val="0"/>
              <w:marTop w:val="225"/>
              <w:marBottom w:val="225"/>
              <w:divBdr>
                <w:top w:val="none" w:sz="0" w:space="0" w:color="auto"/>
                <w:left w:val="none" w:sz="0" w:space="0" w:color="auto"/>
                <w:bottom w:val="none" w:sz="0" w:space="0" w:color="auto"/>
                <w:right w:val="none" w:sz="0" w:space="0" w:color="auto"/>
              </w:divBdr>
            </w:div>
          </w:divsChild>
        </w:div>
        <w:div w:id="1729568288">
          <w:marLeft w:val="0"/>
          <w:marRight w:val="0"/>
          <w:marTop w:val="0"/>
          <w:marBottom w:val="150"/>
          <w:divBdr>
            <w:top w:val="none" w:sz="0" w:space="0" w:color="auto"/>
            <w:left w:val="none" w:sz="0" w:space="0" w:color="auto"/>
            <w:bottom w:val="none" w:sz="0" w:space="0" w:color="auto"/>
            <w:right w:val="none" w:sz="0" w:space="0" w:color="auto"/>
          </w:divBdr>
          <w:divsChild>
            <w:div w:id="1436486736">
              <w:marLeft w:val="0"/>
              <w:marRight w:val="0"/>
              <w:marTop w:val="0"/>
              <w:marBottom w:val="0"/>
              <w:divBdr>
                <w:top w:val="none" w:sz="0" w:space="0" w:color="auto"/>
                <w:left w:val="none" w:sz="0" w:space="0" w:color="auto"/>
                <w:bottom w:val="none" w:sz="0" w:space="0" w:color="auto"/>
                <w:right w:val="none" w:sz="0" w:space="0" w:color="auto"/>
              </w:divBdr>
              <w:divsChild>
                <w:div w:id="10581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668316">
      <w:bodyDiv w:val="1"/>
      <w:marLeft w:val="0"/>
      <w:marRight w:val="0"/>
      <w:marTop w:val="0"/>
      <w:marBottom w:val="0"/>
      <w:divBdr>
        <w:top w:val="none" w:sz="0" w:space="0" w:color="auto"/>
        <w:left w:val="none" w:sz="0" w:space="0" w:color="auto"/>
        <w:bottom w:val="none" w:sz="0" w:space="0" w:color="auto"/>
        <w:right w:val="none" w:sz="0" w:space="0" w:color="auto"/>
      </w:divBdr>
      <w:divsChild>
        <w:div w:id="1963070933">
          <w:marLeft w:val="0"/>
          <w:marRight w:val="0"/>
          <w:marTop w:val="0"/>
          <w:marBottom w:val="150"/>
          <w:divBdr>
            <w:top w:val="none" w:sz="0" w:space="0" w:color="auto"/>
            <w:left w:val="none" w:sz="0" w:space="0" w:color="auto"/>
            <w:bottom w:val="none" w:sz="0" w:space="0" w:color="auto"/>
            <w:right w:val="none" w:sz="0" w:space="0" w:color="auto"/>
          </w:divBdr>
        </w:div>
      </w:divsChild>
    </w:div>
    <w:div w:id="345718569">
      <w:bodyDiv w:val="1"/>
      <w:marLeft w:val="0"/>
      <w:marRight w:val="0"/>
      <w:marTop w:val="0"/>
      <w:marBottom w:val="0"/>
      <w:divBdr>
        <w:top w:val="none" w:sz="0" w:space="0" w:color="auto"/>
        <w:left w:val="none" w:sz="0" w:space="0" w:color="auto"/>
        <w:bottom w:val="none" w:sz="0" w:space="0" w:color="auto"/>
        <w:right w:val="none" w:sz="0" w:space="0" w:color="auto"/>
      </w:divBdr>
      <w:divsChild>
        <w:div w:id="1624535469">
          <w:marLeft w:val="0"/>
          <w:marRight w:val="0"/>
          <w:marTop w:val="0"/>
          <w:marBottom w:val="150"/>
          <w:divBdr>
            <w:top w:val="none" w:sz="0" w:space="0" w:color="auto"/>
            <w:left w:val="none" w:sz="0" w:space="0" w:color="auto"/>
            <w:bottom w:val="none" w:sz="0" w:space="0" w:color="auto"/>
            <w:right w:val="none" w:sz="0" w:space="0" w:color="auto"/>
          </w:divBdr>
        </w:div>
      </w:divsChild>
    </w:div>
    <w:div w:id="345985656">
      <w:bodyDiv w:val="1"/>
      <w:marLeft w:val="0"/>
      <w:marRight w:val="0"/>
      <w:marTop w:val="0"/>
      <w:marBottom w:val="0"/>
      <w:divBdr>
        <w:top w:val="none" w:sz="0" w:space="0" w:color="auto"/>
        <w:left w:val="none" w:sz="0" w:space="0" w:color="auto"/>
        <w:bottom w:val="none" w:sz="0" w:space="0" w:color="auto"/>
        <w:right w:val="none" w:sz="0" w:space="0" w:color="auto"/>
      </w:divBdr>
      <w:divsChild>
        <w:div w:id="1650480750">
          <w:marLeft w:val="0"/>
          <w:marRight w:val="0"/>
          <w:marTop w:val="0"/>
          <w:marBottom w:val="150"/>
          <w:divBdr>
            <w:top w:val="none" w:sz="0" w:space="0" w:color="auto"/>
            <w:left w:val="none" w:sz="0" w:space="0" w:color="auto"/>
            <w:bottom w:val="none" w:sz="0" w:space="0" w:color="auto"/>
            <w:right w:val="none" w:sz="0" w:space="0" w:color="auto"/>
          </w:divBdr>
        </w:div>
        <w:div w:id="1743331361">
          <w:marLeft w:val="0"/>
          <w:marRight w:val="0"/>
          <w:marTop w:val="0"/>
          <w:marBottom w:val="0"/>
          <w:divBdr>
            <w:top w:val="none" w:sz="0" w:space="0" w:color="auto"/>
            <w:left w:val="none" w:sz="0" w:space="0" w:color="auto"/>
            <w:bottom w:val="none" w:sz="0" w:space="0" w:color="auto"/>
            <w:right w:val="none" w:sz="0" w:space="0" w:color="auto"/>
          </w:divBdr>
        </w:div>
      </w:divsChild>
    </w:div>
    <w:div w:id="346297345">
      <w:bodyDiv w:val="1"/>
      <w:marLeft w:val="0"/>
      <w:marRight w:val="0"/>
      <w:marTop w:val="0"/>
      <w:marBottom w:val="0"/>
      <w:divBdr>
        <w:top w:val="none" w:sz="0" w:space="0" w:color="auto"/>
        <w:left w:val="none" w:sz="0" w:space="0" w:color="auto"/>
        <w:bottom w:val="none" w:sz="0" w:space="0" w:color="auto"/>
        <w:right w:val="none" w:sz="0" w:space="0" w:color="auto"/>
      </w:divBdr>
      <w:divsChild>
        <w:div w:id="1537625017">
          <w:marLeft w:val="0"/>
          <w:marRight w:val="0"/>
          <w:marTop w:val="0"/>
          <w:marBottom w:val="0"/>
          <w:divBdr>
            <w:top w:val="none" w:sz="0" w:space="0" w:color="auto"/>
            <w:left w:val="none" w:sz="0" w:space="0" w:color="auto"/>
            <w:bottom w:val="none" w:sz="0" w:space="0" w:color="auto"/>
            <w:right w:val="none" w:sz="0" w:space="0" w:color="auto"/>
          </w:divBdr>
          <w:divsChild>
            <w:div w:id="580256884">
              <w:marLeft w:val="0"/>
              <w:marRight w:val="0"/>
              <w:marTop w:val="0"/>
              <w:marBottom w:val="0"/>
              <w:divBdr>
                <w:top w:val="none" w:sz="0" w:space="0" w:color="auto"/>
                <w:left w:val="none" w:sz="0" w:space="0" w:color="auto"/>
                <w:bottom w:val="none" w:sz="0" w:space="0" w:color="auto"/>
                <w:right w:val="none" w:sz="0" w:space="0" w:color="auto"/>
              </w:divBdr>
              <w:divsChild>
                <w:div w:id="1341590246">
                  <w:marLeft w:val="0"/>
                  <w:marRight w:val="0"/>
                  <w:marTop w:val="0"/>
                  <w:marBottom w:val="0"/>
                  <w:divBdr>
                    <w:top w:val="none" w:sz="0" w:space="0" w:color="auto"/>
                    <w:left w:val="none" w:sz="0" w:space="0" w:color="auto"/>
                    <w:bottom w:val="none" w:sz="0" w:space="0" w:color="auto"/>
                    <w:right w:val="none" w:sz="0" w:space="0" w:color="auto"/>
                  </w:divBdr>
                  <w:divsChild>
                    <w:div w:id="81074877">
                      <w:marLeft w:val="0"/>
                      <w:marRight w:val="0"/>
                      <w:marTop w:val="0"/>
                      <w:marBottom w:val="0"/>
                      <w:divBdr>
                        <w:top w:val="none" w:sz="0" w:space="0" w:color="auto"/>
                        <w:left w:val="none" w:sz="0" w:space="0" w:color="auto"/>
                        <w:bottom w:val="none" w:sz="0" w:space="0" w:color="auto"/>
                        <w:right w:val="none" w:sz="0" w:space="0" w:color="auto"/>
                      </w:divBdr>
                      <w:divsChild>
                        <w:div w:id="586503374">
                          <w:marLeft w:val="0"/>
                          <w:marRight w:val="0"/>
                          <w:marTop w:val="0"/>
                          <w:marBottom w:val="0"/>
                          <w:divBdr>
                            <w:top w:val="none" w:sz="0" w:space="0" w:color="auto"/>
                            <w:left w:val="none" w:sz="0" w:space="0" w:color="auto"/>
                            <w:bottom w:val="none" w:sz="0" w:space="0" w:color="auto"/>
                            <w:right w:val="none" w:sz="0" w:space="0" w:color="auto"/>
                          </w:divBdr>
                          <w:divsChild>
                            <w:div w:id="1428968288">
                              <w:marLeft w:val="0"/>
                              <w:marRight w:val="0"/>
                              <w:marTop w:val="0"/>
                              <w:marBottom w:val="0"/>
                              <w:divBdr>
                                <w:top w:val="none" w:sz="0" w:space="0" w:color="auto"/>
                                <w:left w:val="none" w:sz="0" w:space="0" w:color="auto"/>
                                <w:bottom w:val="none" w:sz="0" w:space="0" w:color="auto"/>
                                <w:right w:val="none" w:sz="0" w:space="0" w:color="auto"/>
                              </w:divBdr>
                              <w:divsChild>
                                <w:div w:id="463233607">
                                  <w:marLeft w:val="0"/>
                                  <w:marRight w:val="0"/>
                                  <w:marTop w:val="0"/>
                                  <w:marBottom w:val="0"/>
                                  <w:divBdr>
                                    <w:top w:val="none" w:sz="0" w:space="0" w:color="auto"/>
                                    <w:left w:val="none" w:sz="0" w:space="0" w:color="auto"/>
                                    <w:bottom w:val="none" w:sz="0" w:space="0" w:color="auto"/>
                                    <w:right w:val="none" w:sz="0" w:space="0" w:color="auto"/>
                                  </w:divBdr>
                                  <w:divsChild>
                                    <w:div w:id="6515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6978651">
      <w:bodyDiv w:val="1"/>
      <w:marLeft w:val="0"/>
      <w:marRight w:val="0"/>
      <w:marTop w:val="0"/>
      <w:marBottom w:val="0"/>
      <w:divBdr>
        <w:top w:val="none" w:sz="0" w:space="0" w:color="auto"/>
        <w:left w:val="none" w:sz="0" w:space="0" w:color="auto"/>
        <w:bottom w:val="none" w:sz="0" w:space="0" w:color="auto"/>
        <w:right w:val="none" w:sz="0" w:space="0" w:color="auto"/>
      </w:divBdr>
      <w:divsChild>
        <w:div w:id="363211085">
          <w:marLeft w:val="0"/>
          <w:marRight w:val="0"/>
          <w:marTop w:val="0"/>
          <w:marBottom w:val="150"/>
          <w:divBdr>
            <w:top w:val="none" w:sz="0" w:space="0" w:color="auto"/>
            <w:left w:val="none" w:sz="0" w:space="0" w:color="auto"/>
            <w:bottom w:val="none" w:sz="0" w:space="0" w:color="auto"/>
            <w:right w:val="none" w:sz="0" w:space="0" w:color="auto"/>
          </w:divBdr>
        </w:div>
      </w:divsChild>
    </w:div>
    <w:div w:id="347679153">
      <w:bodyDiv w:val="1"/>
      <w:marLeft w:val="0"/>
      <w:marRight w:val="0"/>
      <w:marTop w:val="0"/>
      <w:marBottom w:val="0"/>
      <w:divBdr>
        <w:top w:val="none" w:sz="0" w:space="0" w:color="auto"/>
        <w:left w:val="none" w:sz="0" w:space="0" w:color="auto"/>
        <w:bottom w:val="none" w:sz="0" w:space="0" w:color="auto"/>
        <w:right w:val="none" w:sz="0" w:space="0" w:color="auto"/>
      </w:divBdr>
      <w:divsChild>
        <w:div w:id="621569378">
          <w:marLeft w:val="0"/>
          <w:marRight w:val="0"/>
          <w:marTop w:val="0"/>
          <w:marBottom w:val="0"/>
          <w:divBdr>
            <w:top w:val="none" w:sz="0" w:space="0" w:color="auto"/>
            <w:left w:val="none" w:sz="0" w:space="0" w:color="auto"/>
            <w:bottom w:val="dotted" w:sz="6" w:space="4" w:color="DDDDDD"/>
            <w:right w:val="none" w:sz="0" w:space="0" w:color="auto"/>
          </w:divBdr>
        </w:div>
      </w:divsChild>
    </w:div>
    <w:div w:id="347685122">
      <w:bodyDiv w:val="1"/>
      <w:marLeft w:val="0"/>
      <w:marRight w:val="0"/>
      <w:marTop w:val="0"/>
      <w:marBottom w:val="0"/>
      <w:divBdr>
        <w:top w:val="none" w:sz="0" w:space="0" w:color="auto"/>
        <w:left w:val="none" w:sz="0" w:space="0" w:color="auto"/>
        <w:bottom w:val="none" w:sz="0" w:space="0" w:color="auto"/>
        <w:right w:val="none" w:sz="0" w:space="0" w:color="auto"/>
      </w:divBdr>
      <w:divsChild>
        <w:div w:id="138767945">
          <w:marLeft w:val="0"/>
          <w:marRight w:val="0"/>
          <w:marTop w:val="0"/>
          <w:marBottom w:val="0"/>
          <w:divBdr>
            <w:top w:val="none" w:sz="0" w:space="0" w:color="auto"/>
            <w:left w:val="none" w:sz="0" w:space="0" w:color="auto"/>
            <w:bottom w:val="dotted" w:sz="6" w:space="4" w:color="DDDDDD"/>
            <w:right w:val="none" w:sz="0" w:space="0" w:color="auto"/>
          </w:divBdr>
          <w:divsChild>
            <w:div w:id="7336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6281">
      <w:bodyDiv w:val="1"/>
      <w:marLeft w:val="0"/>
      <w:marRight w:val="0"/>
      <w:marTop w:val="0"/>
      <w:marBottom w:val="0"/>
      <w:divBdr>
        <w:top w:val="none" w:sz="0" w:space="0" w:color="auto"/>
        <w:left w:val="none" w:sz="0" w:space="0" w:color="auto"/>
        <w:bottom w:val="none" w:sz="0" w:space="0" w:color="auto"/>
        <w:right w:val="none" w:sz="0" w:space="0" w:color="auto"/>
      </w:divBdr>
    </w:div>
    <w:div w:id="348026534">
      <w:bodyDiv w:val="1"/>
      <w:marLeft w:val="0"/>
      <w:marRight w:val="0"/>
      <w:marTop w:val="0"/>
      <w:marBottom w:val="0"/>
      <w:divBdr>
        <w:top w:val="none" w:sz="0" w:space="0" w:color="auto"/>
        <w:left w:val="none" w:sz="0" w:space="0" w:color="auto"/>
        <w:bottom w:val="none" w:sz="0" w:space="0" w:color="auto"/>
        <w:right w:val="none" w:sz="0" w:space="0" w:color="auto"/>
      </w:divBdr>
      <w:divsChild>
        <w:div w:id="617835321">
          <w:marLeft w:val="0"/>
          <w:marRight w:val="0"/>
          <w:marTop w:val="0"/>
          <w:marBottom w:val="0"/>
          <w:divBdr>
            <w:top w:val="none" w:sz="0" w:space="0" w:color="auto"/>
            <w:left w:val="none" w:sz="0" w:space="0" w:color="auto"/>
            <w:bottom w:val="dotted" w:sz="6" w:space="4" w:color="DDDDDD"/>
            <w:right w:val="none" w:sz="0" w:space="0" w:color="auto"/>
          </w:divBdr>
          <w:divsChild>
            <w:div w:id="141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3170">
      <w:bodyDiv w:val="1"/>
      <w:marLeft w:val="0"/>
      <w:marRight w:val="0"/>
      <w:marTop w:val="0"/>
      <w:marBottom w:val="0"/>
      <w:divBdr>
        <w:top w:val="none" w:sz="0" w:space="0" w:color="auto"/>
        <w:left w:val="none" w:sz="0" w:space="0" w:color="auto"/>
        <w:bottom w:val="none" w:sz="0" w:space="0" w:color="auto"/>
        <w:right w:val="none" w:sz="0" w:space="0" w:color="auto"/>
      </w:divBdr>
      <w:divsChild>
        <w:div w:id="93325833">
          <w:marLeft w:val="0"/>
          <w:marRight w:val="0"/>
          <w:marTop w:val="0"/>
          <w:marBottom w:val="150"/>
          <w:divBdr>
            <w:top w:val="none" w:sz="0" w:space="0" w:color="auto"/>
            <w:left w:val="none" w:sz="0" w:space="0" w:color="auto"/>
            <w:bottom w:val="none" w:sz="0" w:space="0" w:color="auto"/>
            <w:right w:val="none" w:sz="0" w:space="0" w:color="auto"/>
          </w:divBdr>
        </w:div>
        <w:div w:id="625352052">
          <w:marLeft w:val="0"/>
          <w:marRight w:val="0"/>
          <w:marTop w:val="0"/>
          <w:marBottom w:val="150"/>
          <w:divBdr>
            <w:top w:val="none" w:sz="0" w:space="0" w:color="auto"/>
            <w:left w:val="none" w:sz="0" w:space="0" w:color="auto"/>
            <w:bottom w:val="none" w:sz="0" w:space="0" w:color="auto"/>
            <w:right w:val="none" w:sz="0" w:space="0" w:color="auto"/>
          </w:divBdr>
          <w:divsChild>
            <w:div w:id="2095930439">
              <w:marLeft w:val="0"/>
              <w:marRight w:val="0"/>
              <w:marTop w:val="0"/>
              <w:marBottom w:val="0"/>
              <w:divBdr>
                <w:top w:val="none" w:sz="0" w:space="0" w:color="auto"/>
                <w:left w:val="none" w:sz="0" w:space="0" w:color="auto"/>
                <w:bottom w:val="none" w:sz="0" w:space="0" w:color="auto"/>
                <w:right w:val="none" w:sz="0" w:space="0" w:color="auto"/>
              </w:divBdr>
            </w:div>
          </w:divsChild>
        </w:div>
        <w:div w:id="898249845">
          <w:marLeft w:val="0"/>
          <w:marRight w:val="0"/>
          <w:marTop w:val="0"/>
          <w:marBottom w:val="0"/>
          <w:divBdr>
            <w:top w:val="none" w:sz="0" w:space="0" w:color="auto"/>
            <w:left w:val="none" w:sz="0" w:space="0" w:color="auto"/>
            <w:bottom w:val="none" w:sz="0" w:space="0" w:color="auto"/>
            <w:right w:val="none" w:sz="0" w:space="0" w:color="auto"/>
          </w:divBdr>
          <w:divsChild>
            <w:div w:id="3040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067310">
      <w:bodyDiv w:val="1"/>
      <w:marLeft w:val="0"/>
      <w:marRight w:val="0"/>
      <w:marTop w:val="0"/>
      <w:marBottom w:val="0"/>
      <w:divBdr>
        <w:top w:val="none" w:sz="0" w:space="0" w:color="auto"/>
        <w:left w:val="none" w:sz="0" w:space="0" w:color="auto"/>
        <w:bottom w:val="none" w:sz="0" w:space="0" w:color="auto"/>
        <w:right w:val="none" w:sz="0" w:space="0" w:color="auto"/>
      </w:divBdr>
      <w:divsChild>
        <w:div w:id="70930198">
          <w:marLeft w:val="0"/>
          <w:marRight w:val="0"/>
          <w:marTop w:val="0"/>
          <w:marBottom w:val="150"/>
          <w:divBdr>
            <w:top w:val="none" w:sz="0" w:space="0" w:color="auto"/>
            <w:left w:val="none" w:sz="0" w:space="0" w:color="auto"/>
            <w:bottom w:val="none" w:sz="0" w:space="0" w:color="auto"/>
            <w:right w:val="none" w:sz="0" w:space="0" w:color="auto"/>
          </w:divBdr>
        </w:div>
        <w:div w:id="529799266">
          <w:marLeft w:val="0"/>
          <w:marRight w:val="0"/>
          <w:marTop w:val="0"/>
          <w:marBottom w:val="150"/>
          <w:divBdr>
            <w:top w:val="none" w:sz="0" w:space="0" w:color="auto"/>
            <w:left w:val="none" w:sz="0" w:space="0" w:color="auto"/>
            <w:bottom w:val="none" w:sz="0" w:space="0" w:color="auto"/>
            <w:right w:val="none" w:sz="0" w:space="0" w:color="auto"/>
          </w:divBdr>
          <w:divsChild>
            <w:div w:id="19788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4398">
      <w:bodyDiv w:val="1"/>
      <w:marLeft w:val="0"/>
      <w:marRight w:val="0"/>
      <w:marTop w:val="0"/>
      <w:marBottom w:val="0"/>
      <w:divBdr>
        <w:top w:val="none" w:sz="0" w:space="0" w:color="auto"/>
        <w:left w:val="none" w:sz="0" w:space="0" w:color="auto"/>
        <w:bottom w:val="none" w:sz="0" w:space="0" w:color="auto"/>
        <w:right w:val="none" w:sz="0" w:space="0" w:color="auto"/>
      </w:divBdr>
      <w:divsChild>
        <w:div w:id="885947084">
          <w:marLeft w:val="0"/>
          <w:marRight w:val="0"/>
          <w:marTop w:val="0"/>
          <w:marBottom w:val="0"/>
          <w:divBdr>
            <w:top w:val="none" w:sz="0" w:space="0" w:color="auto"/>
            <w:left w:val="none" w:sz="0" w:space="0" w:color="auto"/>
            <w:bottom w:val="none" w:sz="0" w:space="0" w:color="auto"/>
            <w:right w:val="none" w:sz="0" w:space="0" w:color="auto"/>
          </w:divBdr>
          <w:divsChild>
            <w:div w:id="170343399">
              <w:marLeft w:val="0"/>
              <w:marRight w:val="0"/>
              <w:marTop w:val="0"/>
              <w:marBottom w:val="0"/>
              <w:divBdr>
                <w:top w:val="none" w:sz="0" w:space="0" w:color="auto"/>
                <w:left w:val="none" w:sz="0" w:space="0" w:color="auto"/>
                <w:bottom w:val="none" w:sz="0" w:space="0" w:color="auto"/>
                <w:right w:val="none" w:sz="0" w:space="0" w:color="auto"/>
              </w:divBdr>
            </w:div>
            <w:div w:id="6402332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885151">
      <w:bodyDiv w:val="1"/>
      <w:marLeft w:val="0"/>
      <w:marRight w:val="0"/>
      <w:marTop w:val="0"/>
      <w:marBottom w:val="0"/>
      <w:divBdr>
        <w:top w:val="none" w:sz="0" w:space="0" w:color="auto"/>
        <w:left w:val="none" w:sz="0" w:space="0" w:color="auto"/>
        <w:bottom w:val="none" w:sz="0" w:space="0" w:color="auto"/>
        <w:right w:val="none" w:sz="0" w:space="0" w:color="auto"/>
      </w:divBdr>
      <w:divsChild>
        <w:div w:id="1599748341">
          <w:marLeft w:val="0"/>
          <w:marRight w:val="0"/>
          <w:marTop w:val="0"/>
          <w:marBottom w:val="0"/>
          <w:divBdr>
            <w:top w:val="none" w:sz="0" w:space="0" w:color="auto"/>
            <w:left w:val="none" w:sz="0" w:space="0" w:color="auto"/>
            <w:bottom w:val="none" w:sz="0" w:space="0" w:color="auto"/>
            <w:right w:val="none" w:sz="0" w:space="0" w:color="auto"/>
          </w:divBdr>
          <w:divsChild>
            <w:div w:id="1043021137">
              <w:marLeft w:val="0"/>
              <w:marRight w:val="0"/>
              <w:marTop w:val="0"/>
              <w:marBottom w:val="0"/>
              <w:divBdr>
                <w:top w:val="none" w:sz="0" w:space="0" w:color="auto"/>
                <w:left w:val="none" w:sz="0" w:space="0" w:color="auto"/>
                <w:bottom w:val="none" w:sz="0" w:space="0" w:color="auto"/>
                <w:right w:val="none" w:sz="0" w:space="0" w:color="auto"/>
              </w:divBdr>
              <w:divsChild>
                <w:div w:id="1297223212">
                  <w:marLeft w:val="0"/>
                  <w:marRight w:val="0"/>
                  <w:marTop w:val="0"/>
                  <w:marBottom w:val="0"/>
                  <w:divBdr>
                    <w:top w:val="none" w:sz="0" w:space="0" w:color="auto"/>
                    <w:left w:val="none" w:sz="0" w:space="0" w:color="auto"/>
                    <w:bottom w:val="none" w:sz="0" w:space="0" w:color="auto"/>
                    <w:right w:val="none" w:sz="0" w:space="0" w:color="auto"/>
                  </w:divBdr>
                  <w:divsChild>
                    <w:div w:id="1025984582">
                      <w:marLeft w:val="0"/>
                      <w:marRight w:val="0"/>
                      <w:marTop w:val="0"/>
                      <w:marBottom w:val="0"/>
                      <w:divBdr>
                        <w:top w:val="none" w:sz="0" w:space="0" w:color="auto"/>
                        <w:left w:val="none" w:sz="0" w:space="0" w:color="auto"/>
                        <w:bottom w:val="none" w:sz="0" w:space="0" w:color="auto"/>
                        <w:right w:val="none" w:sz="0" w:space="0" w:color="auto"/>
                      </w:divBdr>
                      <w:divsChild>
                        <w:div w:id="788356404">
                          <w:marLeft w:val="0"/>
                          <w:marRight w:val="0"/>
                          <w:marTop w:val="0"/>
                          <w:marBottom w:val="0"/>
                          <w:divBdr>
                            <w:top w:val="none" w:sz="0" w:space="0" w:color="auto"/>
                            <w:left w:val="none" w:sz="0" w:space="0" w:color="auto"/>
                            <w:bottom w:val="none" w:sz="0" w:space="0" w:color="auto"/>
                            <w:right w:val="none" w:sz="0" w:space="0" w:color="auto"/>
                          </w:divBdr>
                          <w:divsChild>
                            <w:div w:id="685863555">
                              <w:marLeft w:val="0"/>
                              <w:marRight w:val="0"/>
                              <w:marTop w:val="0"/>
                              <w:marBottom w:val="0"/>
                              <w:divBdr>
                                <w:top w:val="none" w:sz="0" w:space="0" w:color="auto"/>
                                <w:left w:val="none" w:sz="0" w:space="0" w:color="auto"/>
                                <w:bottom w:val="none" w:sz="0" w:space="0" w:color="auto"/>
                                <w:right w:val="none" w:sz="0" w:space="0" w:color="auto"/>
                              </w:divBdr>
                              <w:divsChild>
                                <w:div w:id="1410421283">
                                  <w:marLeft w:val="0"/>
                                  <w:marRight w:val="0"/>
                                  <w:marTop w:val="0"/>
                                  <w:marBottom w:val="0"/>
                                  <w:divBdr>
                                    <w:top w:val="none" w:sz="0" w:space="0" w:color="auto"/>
                                    <w:left w:val="none" w:sz="0" w:space="0" w:color="auto"/>
                                    <w:bottom w:val="none" w:sz="0" w:space="0" w:color="auto"/>
                                    <w:right w:val="none" w:sz="0" w:space="0" w:color="auto"/>
                                  </w:divBdr>
                                  <w:divsChild>
                                    <w:div w:id="2567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224509">
      <w:bodyDiv w:val="1"/>
      <w:marLeft w:val="0"/>
      <w:marRight w:val="0"/>
      <w:marTop w:val="0"/>
      <w:marBottom w:val="0"/>
      <w:divBdr>
        <w:top w:val="none" w:sz="0" w:space="0" w:color="auto"/>
        <w:left w:val="none" w:sz="0" w:space="0" w:color="auto"/>
        <w:bottom w:val="none" w:sz="0" w:space="0" w:color="auto"/>
        <w:right w:val="none" w:sz="0" w:space="0" w:color="auto"/>
      </w:divBdr>
      <w:divsChild>
        <w:div w:id="731855736">
          <w:marLeft w:val="0"/>
          <w:marRight w:val="0"/>
          <w:marTop w:val="0"/>
          <w:marBottom w:val="0"/>
          <w:divBdr>
            <w:top w:val="none" w:sz="0" w:space="0" w:color="auto"/>
            <w:left w:val="none" w:sz="0" w:space="0" w:color="auto"/>
            <w:bottom w:val="none" w:sz="0" w:space="0" w:color="auto"/>
            <w:right w:val="none" w:sz="0" w:space="0" w:color="auto"/>
          </w:divBdr>
          <w:divsChild>
            <w:div w:id="1075710838">
              <w:marLeft w:val="0"/>
              <w:marRight w:val="0"/>
              <w:marTop w:val="0"/>
              <w:marBottom w:val="0"/>
              <w:divBdr>
                <w:top w:val="none" w:sz="0" w:space="0" w:color="auto"/>
                <w:left w:val="none" w:sz="0" w:space="0" w:color="auto"/>
                <w:bottom w:val="none" w:sz="0" w:space="0" w:color="auto"/>
                <w:right w:val="none" w:sz="0" w:space="0" w:color="auto"/>
              </w:divBdr>
              <w:divsChild>
                <w:div w:id="303193413">
                  <w:marLeft w:val="0"/>
                  <w:marRight w:val="0"/>
                  <w:marTop w:val="0"/>
                  <w:marBottom w:val="0"/>
                  <w:divBdr>
                    <w:top w:val="none" w:sz="0" w:space="0" w:color="auto"/>
                    <w:left w:val="none" w:sz="0" w:space="0" w:color="auto"/>
                    <w:bottom w:val="none" w:sz="0" w:space="0" w:color="auto"/>
                    <w:right w:val="none" w:sz="0" w:space="0" w:color="auto"/>
                  </w:divBdr>
                  <w:divsChild>
                    <w:div w:id="1558009219">
                      <w:marLeft w:val="0"/>
                      <w:marRight w:val="0"/>
                      <w:marTop w:val="0"/>
                      <w:marBottom w:val="0"/>
                      <w:divBdr>
                        <w:top w:val="none" w:sz="0" w:space="0" w:color="auto"/>
                        <w:left w:val="none" w:sz="0" w:space="0" w:color="auto"/>
                        <w:bottom w:val="none" w:sz="0" w:space="0" w:color="auto"/>
                        <w:right w:val="none" w:sz="0" w:space="0" w:color="auto"/>
                      </w:divBdr>
                      <w:divsChild>
                        <w:div w:id="1607729655">
                          <w:marLeft w:val="0"/>
                          <w:marRight w:val="0"/>
                          <w:marTop w:val="0"/>
                          <w:marBottom w:val="0"/>
                          <w:divBdr>
                            <w:top w:val="none" w:sz="0" w:space="0" w:color="auto"/>
                            <w:left w:val="none" w:sz="0" w:space="0" w:color="auto"/>
                            <w:bottom w:val="none" w:sz="0" w:space="0" w:color="auto"/>
                            <w:right w:val="none" w:sz="0" w:space="0" w:color="auto"/>
                          </w:divBdr>
                          <w:divsChild>
                            <w:div w:id="1367683718">
                              <w:marLeft w:val="0"/>
                              <w:marRight w:val="0"/>
                              <w:marTop w:val="0"/>
                              <w:marBottom w:val="0"/>
                              <w:divBdr>
                                <w:top w:val="none" w:sz="0" w:space="0" w:color="auto"/>
                                <w:left w:val="none" w:sz="0" w:space="0" w:color="auto"/>
                                <w:bottom w:val="none" w:sz="0" w:space="0" w:color="auto"/>
                                <w:right w:val="none" w:sz="0" w:space="0" w:color="auto"/>
                              </w:divBdr>
                              <w:divsChild>
                                <w:div w:id="1691222131">
                                  <w:marLeft w:val="0"/>
                                  <w:marRight w:val="0"/>
                                  <w:marTop w:val="0"/>
                                  <w:marBottom w:val="0"/>
                                  <w:divBdr>
                                    <w:top w:val="none" w:sz="0" w:space="0" w:color="auto"/>
                                    <w:left w:val="none" w:sz="0" w:space="0" w:color="auto"/>
                                    <w:bottom w:val="none" w:sz="0" w:space="0" w:color="auto"/>
                                    <w:right w:val="none" w:sz="0" w:space="0" w:color="auto"/>
                                  </w:divBdr>
                                  <w:divsChild>
                                    <w:div w:id="86887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071388">
      <w:bodyDiv w:val="1"/>
      <w:marLeft w:val="0"/>
      <w:marRight w:val="0"/>
      <w:marTop w:val="0"/>
      <w:marBottom w:val="0"/>
      <w:divBdr>
        <w:top w:val="none" w:sz="0" w:space="0" w:color="auto"/>
        <w:left w:val="none" w:sz="0" w:space="0" w:color="auto"/>
        <w:bottom w:val="none" w:sz="0" w:space="0" w:color="auto"/>
        <w:right w:val="none" w:sz="0" w:space="0" w:color="auto"/>
      </w:divBdr>
      <w:divsChild>
        <w:div w:id="965549852">
          <w:marLeft w:val="0"/>
          <w:marRight w:val="0"/>
          <w:marTop w:val="0"/>
          <w:marBottom w:val="0"/>
          <w:divBdr>
            <w:top w:val="none" w:sz="0" w:space="0" w:color="auto"/>
            <w:left w:val="none" w:sz="0" w:space="0" w:color="auto"/>
            <w:bottom w:val="dotted" w:sz="6" w:space="4" w:color="DDDDDD"/>
            <w:right w:val="none" w:sz="0" w:space="0" w:color="auto"/>
          </w:divBdr>
          <w:divsChild>
            <w:div w:id="10461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34023">
      <w:bodyDiv w:val="1"/>
      <w:marLeft w:val="0"/>
      <w:marRight w:val="0"/>
      <w:marTop w:val="0"/>
      <w:marBottom w:val="0"/>
      <w:divBdr>
        <w:top w:val="none" w:sz="0" w:space="0" w:color="auto"/>
        <w:left w:val="none" w:sz="0" w:space="0" w:color="auto"/>
        <w:bottom w:val="none" w:sz="0" w:space="0" w:color="auto"/>
        <w:right w:val="none" w:sz="0" w:space="0" w:color="auto"/>
      </w:divBdr>
      <w:divsChild>
        <w:div w:id="1134059497">
          <w:marLeft w:val="0"/>
          <w:marRight w:val="0"/>
          <w:marTop w:val="0"/>
          <w:marBottom w:val="0"/>
          <w:divBdr>
            <w:top w:val="none" w:sz="0" w:space="0" w:color="auto"/>
            <w:left w:val="none" w:sz="0" w:space="0" w:color="auto"/>
            <w:bottom w:val="none" w:sz="0" w:space="0" w:color="auto"/>
            <w:right w:val="none" w:sz="0" w:space="0" w:color="auto"/>
          </w:divBdr>
        </w:div>
      </w:divsChild>
    </w:div>
    <w:div w:id="352655167">
      <w:bodyDiv w:val="1"/>
      <w:marLeft w:val="0"/>
      <w:marRight w:val="0"/>
      <w:marTop w:val="0"/>
      <w:marBottom w:val="0"/>
      <w:divBdr>
        <w:top w:val="none" w:sz="0" w:space="0" w:color="auto"/>
        <w:left w:val="none" w:sz="0" w:space="0" w:color="auto"/>
        <w:bottom w:val="none" w:sz="0" w:space="0" w:color="auto"/>
        <w:right w:val="none" w:sz="0" w:space="0" w:color="auto"/>
      </w:divBdr>
    </w:div>
    <w:div w:id="352848587">
      <w:bodyDiv w:val="1"/>
      <w:marLeft w:val="0"/>
      <w:marRight w:val="0"/>
      <w:marTop w:val="0"/>
      <w:marBottom w:val="0"/>
      <w:divBdr>
        <w:top w:val="none" w:sz="0" w:space="0" w:color="auto"/>
        <w:left w:val="none" w:sz="0" w:space="0" w:color="auto"/>
        <w:bottom w:val="none" w:sz="0" w:space="0" w:color="auto"/>
        <w:right w:val="none" w:sz="0" w:space="0" w:color="auto"/>
      </w:divBdr>
      <w:divsChild>
        <w:div w:id="983313895">
          <w:marLeft w:val="0"/>
          <w:marRight w:val="0"/>
          <w:marTop w:val="0"/>
          <w:marBottom w:val="0"/>
          <w:divBdr>
            <w:top w:val="none" w:sz="0" w:space="0" w:color="auto"/>
            <w:left w:val="none" w:sz="0" w:space="0" w:color="auto"/>
            <w:bottom w:val="none" w:sz="0" w:space="0" w:color="auto"/>
            <w:right w:val="none" w:sz="0" w:space="0" w:color="auto"/>
          </w:divBdr>
        </w:div>
      </w:divsChild>
    </w:div>
    <w:div w:id="353045551">
      <w:bodyDiv w:val="1"/>
      <w:marLeft w:val="0"/>
      <w:marRight w:val="0"/>
      <w:marTop w:val="0"/>
      <w:marBottom w:val="0"/>
      <w:divBdr>
        <w:top w:val="none" w:sz="0" w:space="0" w:color="auto"/>
        <w:left w:val="none" w:sz="0" w:space="0" w:color="auto"/>
        <w:bottom w:val="none" w:sz="0" w:space="0" w:color="auto"/>
        <w:right w:val="none" w:sz="0" w:space="0" w:color="auto"/>
      </w:divBdr>
    </w:div>
    <w:div w:id="353383518">
      <w:bodyDiv w:val="1"/>
      <w:marLeft w:val="0"/>
      <w:marRight w:val="0"/>
      <w:marTop w:val="0"/>
      <w:marBottom w:val="0"/>
      <w:divBdr>
        <w:top w:val="none" w:sz="0" w:space="0" w:color="auto"/>
        <w:left w:val="none" w:sz="0" w:space="0" w:color="auto"/>
        <w:bottom w:val="none" w:sz="0" w:space="0" w:color="auto"/>
        <w:right w:val="none" w:sz="0" w:space="0" w:color="auto"/>
      </w:divBdr>
      <w:divsChild>
        <w:div w:id="604650733">
          <w:marLeft w:val="0"/>
          <w:marRight w:val="0"/>
          <w:marTop w:val="0"/>
          <w:marBottom w:val="150"/>
          <w:divBdr>
            <w:top w:val="none" w:sz="0" w:space="0" w:color="auto"/>
            <w:left w:val="none" w:sz="0" w:space="0" w:color="auto"/>
            <w:bottom w:val="none" w:sz="0" w:space="0" w:color="auto"/>
            <w:right w:val="none" w:sz="0" w:space="0" w:color="auto"/>
          </w:divBdr>
          <w:divsChild>
            <w:div w:id="138769884">
              <w:marLeft w:val="0"/>
              <w:marRight w:val="0"/>
              <w:marTop w:val="0"/>
              <w:marBottom w:val="0"/>
              <w:divBdr>
                <w:top w:val="none" w:sz="0" w:space="0" w:color="auto"/>
                <w:left w:val="none" w:sz="0" w:space="0" w:color="auto"/>
                <w:bottom w:val="none" w:sz="0" w:space="0" w:color="auto"/>
                <w:right w:val="none" w:sz="0" w:space="0" w:color="auto"/>
              </w:divBdr>
              <w:divsChild>
                <w:div w:id="10463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8746">
          <w:marLeft w:val="0"/>
          <w:marRight w:val="0"/>
          <w:marTop w:val="0"/>
          <w:marBottom w:val="0"/>
          <w:divBdr>
            <w:top w:val="none" w:sz="0" w:space="0" w:color="auto"/>
            <w:left w:val="none" w:sz="0" w:space="0" w:color="auto"/>
            <w:bottom w:val="none" w:sz="0" w:space="0" w:color="auto"/>
            <w:right w:val="none" w:sz="0" w:space="0" w:color="auto"/>
          </w:divBdr>
          <w:divsChild>
            <w:div w:id="314333535">
              <w:marLeft w:val="0"/>
              <w:marRight w:val="0"/>
              <w:marTop w:val="225"/>
              <w:marBottom w:val="225"/>
              <w:divBdr>
                <w:top w:val="none" w:sz="0" w:space="0" w:color="auto"/>
                <w:left w:val="none" w:sz="0" w:space="0" w:color="auto"/>
                <w:bottom w:val="none" w:sz="0" w:space="0" w:color="auto"/>
                <w:right w:val="none" w:sz="0" w:space="0" w:color="auto"/>
              </w:divBdr>
            </w:div>
          </w:divsChild>
        </w:div>
        <w:div w:id="1848402557">
          <w:marLeft w:val="0"/>
          <w:marRight w:val="0"/>
          <w:marTop w:val="0"/>
          <w:marBottom w:val="150"/>
          <w:divBdr>
            <w:top w:val="none" w:sz="0" w:space="0" w:color="auto"/>
            <w:left w:val="none" w:sz="0" w:space="0" w:color="auto"/>
            <w:bottom w:val="none" w:sz="0" w:space="0" w:color="auto"/>
            <w:right w:val="none" w:sz="0" w:space="0" w:color="auto"/>
          </w:divBdr>
        </w:div>
      </w:divsChild>
    </w:div>
    <w:div w:id="353894516">
      <w:bodyDiv w:val="1"/>
      <w:marLeft w:val="0"/>
      <w:marRight w:val="0"/>
      <w:marTop w:val="0"/>
      <w:marBottom w:val="0"/>
      <w:divBdr>
        <w:top w:val="none" w:sz="0" w:space="0" w:color="auto"/>
        <w:left w:val="none" w:sz="0" w:space="0" w:color="auto"/>
        <w:bottom w:val="none" w:sz="0" w:space="0" w:color="auto"/>
        <w:right w:val="none" w:sz="0" w:space="0" w:color="auto"/>
      </w:divBdr>
      <w:divsChild>
        <w:div w:id="1247572190">
          <w:marLeft w:val="0"/>
          <w:marRight w:val="0"/>
          <w:marTop w:val="0"/>
          <w:marBottom w:val="150"/>
          <w:divBdr>
            <w:top w:val="none" w:sz="0" w:space="0" w:color="auto"/>
            <w:left w:val="none" w:sz="0" w:space="0" w:color="auto"/>
            <w:bottom w:val="none" w:sz="0" w:space="0" w:color="auto"/>
            <w:right w:val="none" w:sz="0" w:space="0" w:color="auto"/>
          </w:divBdr>
          <w:divsChild>
            <w:div w:id="1780879616">
              <w:marLeft w:val="0"/>
              <w:marRight w:val="0"/>
              <w:marTop w:val="0"/>
              <w:marBottom w:val="0"/>
              <w:divBdr>
                <w:top w:val="none" w:sz="0" w:space="0" w:color="auto"/>
                <w:left w:val="none" w:sz="0" w:space="0" w:color="auto"/>
                <w:bottom w:val="none" w:sz="0" w:space="0" w:color="auto"/>
                <w:right w:val="none" w:sz="0" w:space="0" w:color="auto"/>
              </w:divBdr>
            </w:div>
          </w:divsChild>
        </w:div>
        <w:div w:id="1279993933">
          <w:marLeft w:val="0"/>
          <w:marRight w:val="0"/>
          <w:marTop w:val="0"/>
          <w:marBottom w:val="0"/>
          <w:divBdr>
            <w:top w:val="none" w:sz="0" w:space="0" w:color="auto"/>
            <w:left w:val="none" w:sz="0" w:space="0" w:color="auto"/>
            <w:bottom w:val="none" w:sz="0" w:space="0" w:color="auto"/>
            <w:right w:val="none" w:sz="0" w:space="0" w:color="auto"/>
          </w:divBdr>
          <w:divsChild>
            <w:div w:id="676659852">
              <w:marLeft w:val="0"/>
              <w:marRight w:val="0"/>
              <w:marTop w:val="0"/>
              <w:marBottom w:val="150"/>
              <w:divBdr>
                <w:top w:val="none" w:sz="0" w:space="0" w:color="auto"/>
                <w:left w:val="none" w:sz="0" w:space="0" w:color="auto"/>
                <w:bottom w:val="none" w:sz="0" w:space="0" w:color="auto"/>
                <w:right w:val="none" w:sz="0" w:space="0" w:color="auto"/>
              </w:divBdr>
            </w:div>
            <w:div w:id="20204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18736">
      <w:bodyDiv w:val="1"/>
      <w:marLeft w:val="0"/>
      <w:marRight w:val="0"/>
      <w:marTop w:val="0"/>
      <w:marBottom w:val="0"/>
      <w:divBdr>
        <w:top w:val="none" w:sz="0" w:space="0" w:color="auto"/>
        <w:left w:val="none" w:sz="0" w:space="0" w:color="auto"/>
        <w:bottom w:val="none" w:sz="0" w:space="0" w:color="auto"/>
        <w:right w:val="none" w:sz="0" w:space="0" w:color="auto"/>
      </w:divBdr>
    </w:div>
    <w:div w:id="354498259">
      <w:bodyDiv w:val="1"/>
      <w:marLeft w:val="0"/>
      <w:marRight w:val="0"/>
      <w:marTop w:val="0"/>
      <w:marBottom w:val="0"/>
      <w:divBdr>
        <w:top w:val="none" w:sz="0" w:space="0" w:color="auto"/>
        <w:left w:val="none" w:sz="0" w:space="0" w:color="auto"/>
        <w:bottom w:val="none" w:sz="0" w:space="0" w:color="auto"/>
        <w:right w:val="none" w:sz="0" w:space="0" w:color="auto"/>
      </w:divBdr>
      <w:divsChild>
        <w:div w:id="200166259">
          <w:marLeft w:val="0"/>
          <w:marRight w:val="0"/>
          <w:marTop w:val="0"/>
          <w:marBottom w:val="150"/>
          <w:divBdr>
            <w:top w:val="none" w:sz="0" w:space="0" w:color="auto"/>
            <w:left w:val="none" w:sz="0" w:space="0" w:color="auto"/>
            <w:bottom w:val="none" w:sz="0" w:space="0" w:color="auto"/>
            <w:right w:val="none" w:sz="0" w:space="0" w:color="auto"/>
          </w:divBdr>
        </w:div>
        <w:div w:id="1601183483">
          <w:marLeft w:val="0"/>
          <w:marRight w:val="0"/>
          <w:marTop w:val="0"/>
          <w:marBottom w:val="150"/>
          <w:divBdr>
            <w:top w:val="none" w:sz="0" w:space="0" w:color="auto"/>
            <w:left w:val="none" w:sz="0" w:space="0" w:color="auto"/>
            <w:bottom w:val="none" w:sz="0" w:space="0" w:color="auto"/>
            <w:right w:val="none" w:sz="0" w:space="0" w:color="auto"/>
          </w:divBdr>
          <w:divsChild>
            <w:div w:id="1210069565">
              <w:marLeft w:val="0"/>
              <w:marRight w:val="0"/>
              <w:marTop w:val="0"/>
              <w:marBottom w:val="0"/>
              <w:divBdr>
                <w:top w:val="none" w:sz="0" w:space="0" w:color="auto"/>
                <w:left w:val="none" w:sz="0" w:space="0" w:color="auto"/>
                <w:bottom w:val="none" w:sz="0" w:space="0" w:color="auto"/>
                <w:right w:val="none" w:sz="0" w:space="0" w:color="auto"/>
              </w:divBdr>
              <w:divsChild>
                <w:div w:id="67006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02749">
          <w:marLeft w:val="0"/>
          <w:marRight w:val="0"/>
          <w:marTop w:val="0"/>
          <w:marBottom w:val="0"/>
          <w:divBdr>
            <w:top w:val="none" w:sz="0" w:space="0" w:color="auto"/>
            <w:left w:val="none" w:sz="0" w:space="0" w:color="auto"/>
            <w:bottom w:val="none" w:sz="0" w:space="0" w:color="auto"/>
            <w:right w:val="none" w:sz="0" w:space="0" w:color="auto"/>
          </w:divBdr>
          <w:divsChild>
            <w:div w:id="16711793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54504692">
      <w:bodyDiv w:val="1"/>
      <w:marLeft w:val="0"/>
      <w:marRight w:val="0"/>
      <w:marTop w:val="0"/>
      <w:marBottom w:val="0"/>
      <w:divBdr>
        <w:top w:val="none" w:sz="0" w:space="0" w:color="auto"/>
        <w:left w:val="none" w:sz="0" w:space="0" w:color="auto"/>
        <w:bottom w:val="none" w:sz="0" w:space="0" w:color="auto"/>
        <w:right w:val="none" w:sz="0" w:space="0" w:color="auto"/>
      </w:divBdr>
    </w:div>
    <w:div w:id="354767894">
      <w:bodyDiv w:val="1"/>
      <w:marLeft w:val="0"/>
      <w:marRight w:val="0"/>
      <w:marTop w:val="0"/>
      <w:marBottom w:val="0"/>
      <w:divBdr>
        <w:top w:val="none" w:sz="0" w:space="0" w:color="auto"/>
        <w:left w:val="none" w:sz="0" w:space="0" w:color="auto"/>
        <w:bottom w:val="none" w:sz="0" w:space="0" w:color="auto"/>
        <w:right w:val="none" w:sz="0" w:space="0" w:color="auto"/>
      </w:divBdr>
      <w:divsChild>
        <w:div w:id="1270770846">
          <w:marLeft w:val="0"/>
          <w:marRight w:val="0"/>
          <w:marTop w:val="0"/>
          <w:marBottom w:val="0"/>
          <w:divBdr>
            <w:top w:val="none" w:sz="0" w:space="0" w:color="auto"/>
            <w:left w:val="none" w:sz="0" w:space="0" w:color="auto"/>
            <w:bottom w:val="dotted" w:sz="6" w:space="4" w:color="DDDDDD"/>
            <w:right w:val="none" w:sz="0" w:space="0" w:color="auto"/>
          </w:divBdr>
          <w:divsChild>
            <w:div w:id="4863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2539">
      <w:bodyDiv w:val="1"/>
      <w:marLeft w:val="0"/>
      <w:marRight w:val="0"/>
      <w:marTop w:val="0"/>
      <w:marBottom w:val="0"/>
      <w:divBdr>
        <w:top w:val="none" w:sz="0" w:space="0" w:color="auto"/>
        <w:left w:val="none" w:sz="0" w:space="0" w:color="auto"/>
        <w:bottom w:val="none" w:sz="0" w:space="0" w:color="auto"/>
        <w:right w:val="none" w:sz="0" w:space="0" w:color="auto"/>
      </w:divBdr>
      <w:divsChild>
        <w:div w:id="1935356875">
          <w:marLeft w:val="0"/>
          <w:marRight w:val="0"/>
          <w:marTop w:val="0"/>
          <w:marBottom w:val="0"/>
          <w:divBdr>
            <w:top w:val="none" w:sz="0" w:space="0" w:color="auto"/>
            <w:left w:val="none" w:sz="0" w:space="0" w:color="auto"/>
            <w:bottom w:val="none" w:sz="0" w:space="0" w:color="auto"/>
            <w:right w:val="none" w:sz="0" w:space="0" w:color="auto"/>
          </w:divBdr>
          <w:divsChild>
            <w:div w:id="619921909">
              <w:marLeft w:val="0"/>
              <w:marRight w:val="0"/>
              <w:marTop w:val="0"/>
              <w:marBottom w:val="0"/>
              <w:divBdr>
                <w:top w:val="none" w:sz="0" w:space="0" w:color="auto"/>
                <w:left w:val="none" w:sz="0" w:space="0" w:color="auto"/>
                <w:bottom w:val="none" w:sz="0" w:space="0" w:color="auto"/>
                <w:right w:val="none" w:sz="0" w:space="0" w:color="auto"/>
              </w:divBdr>
              <w:divsChild>
                <w:div w:id="2076008609">
                  <w:marLeft w:val="0"/>
                  <w:marRight w:val="0"/>
                  <w:marTop w:val="0"/>
                  <w:marBottom w:val="0"/>
                  <w:divBdr>
                    <w:top w:val="none" w:sz="0" w:space="0" w:color="auto"/>
                    <w:left w:val="none" w:sz="0" w:space="0" w:color="auto"/>
                    <w:bottom w:val="none" w:sz="0" w:space="0" w:color="auto"/>
                    <w:right w:val="none" w:sz="0" w:space="0" w:color="auto"/>
                  </w:divBdr>
                  <w:divsChild>
                    <w:div w:id="400979336">
                      <w:marLeft w:val="0"/>
                      <w:marRight w:val="0"/>
                      <w:marTop w:val="0"/>
                      <w:marBottom w:val="0"/>
                      <w:divBdr>
                        <w:top w:val="none" w:sz="0" w:space="0" w:color="auto"/>
                        <w:left w:val="none" w:sz="0" w:space="0" w:color="auto"/>
                        <w:bottom w:val="none" w:sz="0" w:space="0" w:color="auto"/>
                        <w:right w:val="none" w:sz="0" w:space="0" w:color="auto"/>
                      </w:divBdr>
                      <w:divsChild>
                        <w:div w:id="1955867892">
                          <w:marLeft w:val="0"/>
                          <w:marRight w:val="0"/>
                          <w:marTop w:val="0"/>
                          <w:marBottom w:val="0"/>
                          <w:divBdr>
                            <w:top w:val="none" w:sz="0" w:space="0" w:color="auto"/>
                            <w:left w:val="none" w:sz="0" w:space="0" w:color="auto"/>
                            <w:bottom w:val="none" w:sz="0" w:space="0" w:color="auto"/>
                            <w:right w:val="none" w:sz="0" w:space="0" w:color="auto"/>
                          </w:divBdr>
                          <w:divsChild>
                            <w:div w:id="240023253">
                              <w:marLeft w:val="0"/>
                              <w:marRight w:val="0"/>
                              <w:marTop w:val="0"/>
                              <w:marBottom w:val="0"/>
                              <w:divBdr>
                                <w:top w:val="none" w:sz="0" w:space="0" w:color="auto"/>
                                <w:left w:val="none" w:sz="0" w:space="0" w:color="auto"/>
                                <w:bottom w:val="none" w:sz="0" w:space="0" w:color="auto"/>
                                <w:right w:val="none" w:sz="0" w:space="0" w:color="auto"/>
                              </w:divBdr>
                              <w:divsChild>
                                <w:div w:id="582951618">
                                  <w:marLeft w:val="0"/>
                                  <w:marRight w:val="0"/>
                                  <w:marTop w:val="0"/>
                                  <w:marBottom w:val="0"/>
                                  <w:divBdr>
                                    <w:top w:val="none" w:sz="0" w:space="0" w:color="auto"/>
                                    <w:left w:val="none" w:sz="0" w:space="0" w:color="auto"/>
                                    <w:bottom w:val="none" w:sz="0" w:space="0" w:color="auto"/>
                                    <w:right w:val="none" w:sz="0" w:space="0" w:color="auto"/>
                                  </w:divBdr>
                                  <w:divsChild>
                                    <w:div w:id="5177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813037">
      <w:bodyDiv w:val="1"/>
      <w:marLeft w:val="0"/>
      <w:marRight w:val="0"/>
      <w:marTop w:val="0"/>
      <w:marBottom w:val="0"/>
      <w:divBdr>
        <w:top w:val="none" w:sz="0" w:space="0" w:color="auto"/>
        <w:left w:val="none" w:sz="0" w:space="0" w:color="auto"/>
        <w:bottom w:val="none" w:sz="0" w:space="0" w:color="auto"/>
        <w:right w:val="none" w:sz="0" w:space="0" w:color="auto"/>
      </w:divBdr>
      <w:divsChild>
        <w:div w:id="861281396">
          <w:marLeft w:val="0"/>
          <w:marRight w:val="0"/>
          <w:marTop w:val="0"/>
          <w:marBottom w:val="0"/>
          <w:divBdr>
            <w:top w:val="none" w:sz="0" w:space="0" w:color="auto"/>
            <w:left w:val="none" w:sz="0" w:space="0" w:color="auto"/>
            <w:bottom w:val="none" w:sz="0" w:space="0" w:color="auto"/>
            <w:right w:val="none" w:sz="0" w:space="0" w:color="auto"/>
          </w:divBdr>
          <w:divsChild>
            <w:div w:id="1177114054">
              <w:marLeft w:val="0"/>
              <w:marRight w:val="0"/>
              <w:marTop w:val="0"/>
              <w:marBottom w:val="0"/>
              <w:divBdr>
                <w:top w:val="none" w:sz="0" w:space="0" w:color="auto"/>
                <w:left w:val="none" w:sz="0" w:space="0" w:color="auto"/>
                <w:bottom w:val="none" w:sz="0" w:space="0" w:color="auto"/>
                <w:right w:val="none" w:sz="0" w:space="0" w:color="auto"/>
              </w:divBdr>
              <w:divsChild>
                <w:div w:id="852694106">
                  <w:marLeft w:val="0"/>
                  <w:marRight w:val="0"/>
                  <w:marTop w:val="0"/>
                  <w:marBottom w:val="0"/>
                  <w:divBdr>
                    <w:top w:val="none" w:sz="0" w:space="0" w:color="auto"/>
                    <w:left w:val="none" w:sz="0" w:space="0" w:color="auto"/>
                    <w:bottom w:val="none" w:sz="0" w:space="0" w:color="auto"/>
                    <w:right w:val="none" w:sz="0" w:space="0" w:color="auto"/>
                  </w:divBdr>
                  <w:divsChild>
                    <w:div w:id="1670869792">
                      <w:marLeft w:val="0"/>
                      <w:marRight w:val="0"/>
                      <w:marTop w:val="0"/>
                      <w:marBottom w:val="0"/>
                      <w:divBdr>
                        <w:top w:val="none" w:sz="0" w:space="0" w:color="auto"/>
                        <w:left w:val="none" w:sz="0" w:space="0" w:color="auto"/>
                        <w:bottom w:val="none" w:sz="0" w:space="0" w:color="auto"/>
                        <w:right w:val="none" w:sz="0" w:space="0" w:color="auto"/>
                      </w:divBdr>
                      <w:divsChild>
                        <w:div w:id="508565608">
                          <w:marLeft w:val="0"/>
                          <w:marRight w:val="0"/>
                          <w:marTop w:val="0"/>
                          <w:marBottom w:val="0"/>
                          <w:divBdr>
                            <w:top w:val="none" w:sz="0" w:space="0" w:color="auto"/>
                            <w:left w:val="none" w:sz="0" w:space="0" w:color="auto"/>
                            <w:bottom w:val="none" w:sz="0" w:space="0" w:color="auto"/>
                            <w:right w:val="none" w:sz="0" w:space="0" w:color="auto"/>
                          </w:divBdr>
                          <w:divsChild>
                            <w:div w:id="1452506575">
                              <w:marLeft w:val="0"/>
                              <w:marRight w:val="0"/>
                              <w:marTop w:val="0"/>
                              <w:marBottom w:val="0"/>
                              <w:divBdr>
                                <w:top w:val="none" w:sz="0" w:space="0" w:color="auto"/>
                                <w:left w:val="none" w:sz="0" w:space="0" w:color="auto"/>
                                <w:bottom w:val="none" w:sz="0" w:space="0" w:color="auto"/>
                                <w:right w:val="none" w:sz="0" w:space="0" w:color="auto"/>
                              </w:divBdr>
                              <w:divsChild>
                                <w:div w:id="99230531">
                                  <w:marLeft w:val="0"/>
                                  <w:marRight w:val="0"/>
                                  <w:marTop w:val="0"/>
                                  <w:marBottom w:val="0"/>
                                  <w:divBdr>
                                    <w:top w:val="none" w:sz="0" w:space="0" w:color="auto"/>
                                    <w:left w:val="none" w:sz="0" w:space="0" w:color="auto"/>
                                    <w:bottom w:val="none" w:sz="0" w:space="0" w:color="auto"/>
                                    <w:right w:val="none" w:sz="0" w:space="0" w:color="auto"/>
                                  </w:divBdr>
                                  <w:divsChild>
                                    <w:div w:id="2041276747">
                                      <w:marLeft w:val="0"/>
                                      <w:marRight w:val="0"/>
                                      <w:marTop w:val="0"/>
                                      <w:marBottom w:val="0"/>
                                      <w:divBdr>
                                        <w:top w:val="none" w:sz="0" w:space="0" w:color="auto"/>
                                        <w:left w:val="none" w:sz="0" w:space="0" w:color="auto"/>
                                        <w:bottom w:val="none" w:sz="0" w:space="0" w:color="auto"/>
                                        <w:right w:val="none" w:sz="0" w:space="0" w:color="auto"/>
                                      </w:divBdr>
                                      <w:divsChild>
                                        <w:div w:id="77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4842851">
      <w:bodyDiv w:val="1"/>
      <w:marLeft w:val="0"/>
      <w:marRight w:val="0"/>
      <w:marTop w:val="0"/>
      <w:marBottom w:val="0"/>
      <w:divBdr>
        <w:top w:val="none" w:sz="0" w:space="0" w:color="auto"/>
        <w:left w:val="none" w:sz="0" w:space="0" w:color="auto"/>
        <w:bottom w:val="none" w:sz="0" w:space="0" w:color="auto"/>
        <w:right w:val="none" w:sz="0" w:space="0" w:color="auto"/>
      </w:divBdr>
      <w:divsChild>
        <w:div w:id="1424493856">
          <w:marLeft w:val="0"/>
          <w:marRight w:val="0"/>
          <w:marTop w:val="0"/>
          <w:marBottom w:val="0"/>
          <w:divBdr>
            <w:top w:val="none" w:sz="0" w:space="0" w:color="auto"/>
            <w:left w:val="none" w:sz="0" w:space="0" w:color="auto"/>
            <w:bottom w:val="none" w:sz="0" w:space="0" w:color="auto"/>
            <w:right w:val="none" w:sz="0" w:space="0" w:color="auto"/>
          </w:divBdr>
        </w:div>
      </w:divsChild>
    </w:div>
    <w:div w:id="354964284">
      <w:bodyDiv w:val="1"/>
      <w:marLeft w:val="0"/>
      <w:marRight w:val="0"/>
      <w:marTop w:val="0"/>
      <w:marBottom w:val="0"/>
      <w:divBdr>
        <w:top w:val="none" w:sz="0" w:space="0" w:color="auto"/>
        <w:left w:val="none" w:sz="0" w:space="0" w:color="auto"/>
        <w:bottom w:val="none" w:sz="0" w:space="0" w:color="auto"/>
        <w:right w:val="none" w:sz="0" w:space="0" w:color="auto"/>
      </w:divBdr>
      <w:divsChild>
        <w:div w:id="2039621548">
          <w:marLeft w:val="0"/>
          <w:marRight w:val="0"/>
          <w:marTop w:val="0"/>
          <w:marBottom w:val="0"/>
          <w:divBdr>
            <w:top w:val="none" w:sz="0" w:space="0" w:color="auto"/>
            <w:left w:val="none" w:sz="0" w:space="0" w:color="auto"/>
            <w:bottom w:val="dotted" w:sz="6" w:space="4" w:color="DDDDDD"/>
            <w:right w:val="none" w:sz="0" w:space="0" w:color="auto"/>
          </w:divBdr>
          <w:divsChild>
            <w:div w:id="1260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18804">
      <w:bodyDiv w:val="1"/>
      <w:marLeft w:val="0"/>
      <w:marRight w:val="0"/>
      <w:marTop w:val="0"/>
      <w:marBottom w:val="0"/>
      <w:divBdr>
        <w:top w:val="none" w:sz="0" w:space="0" w:color="auto"/>
        <w:left w:val="none" w:sz="0" w:space="0" w:color="auto"/>
        <w:bottom w:val="none" w:sz="0" w:space="0" w:color="auto"/>
        <w:right w:val="none" w:sz="0" w:space="0" w:color="auto"/>
      </w:divBdr>
      <w:divsChild>
        <w:div w:id="735904332">
          <w:marLeft w:val="0"/>
          <w:marRight w:val="0"/>
          <w:marTop w:val="0"/>
          <w:marBottom w:val="150"/>
          <w:divBdr>
            <w:top w:val="none" w:sz="0" w:space="0" w:color="auto"/>
            <w:left w:val="none" w:sz="0" w:space="0" w:color="auto"/>
            <w:bottom w:val="none" w:sz="0" w:space="0" w:color="auto"/>
            <w:right w:val="none" w:sz="0" w:space="0" w:color="auto"/>
          </w:divBdr>
        </w:div>
        <w:div w:id="991329773">
          <w:marLeft w:val="0"/>
          <w:marRight w:val="0"/>
          <w:marTop w:val="0"/>
          <w:marBottom w:val="150"/>
          <w:divBdr>
            <w:top w:val="none" w:sz="0" w:space="0" w:color="auto"/>
            <w:left w:val="none" w:sz="0" w:space="0" w:color="auto"/>
            <w:bottom w:val="none" w:sz="0" w:space="0" w:color="auto"/>
            <w:right w:val="none" w:sz="0" w:space="0" w:color="auto"/>
          </w:divBdr>
          <w:divsChild>
            <w:div w:id="39408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2296">
      <w:bodyDiv w:val="1"/>
      <w:marLeft w:val="0"/>
      <w:marRight w:val="0"/>
      <w:marTop w:val="0"/>
      <w:marBottom w:val="0"/>
      <w:divBdr>
        <w:top w:val="none" w:sz="0" w:space="0" w:color="auto"/>
        <w:left w:val="none" w:sz="0" w:space="0" w:color="auto"/>
        <w:bottom w:val="none" w:sz="0" w:space="0" w:color="auto"/>
        <w:right w:val="none" w:sz="0" w:space="0" w:color="auto"/>
      </w:divBdr>
      <w:divsChild>
        <w:div w:id="1793087955">
          <w:marLeft w:val="0"/>
          <w:marRight w:val="0"/>
          <w:marTop w:val="0"/>
          <w:marBottom w:val="0"/>
          <w:divBdr>
            <w:top w:val="none" w:sz="0" w:space="0" w:color="auto"/>
            <w:left w:val="none" w:sz="0" w:space="0" w:color="auto"/>
            <w:bottom w:val="none" w:sz="0" w:space="0" w:color="auto"/>
            <w:right w:val="none" w:sz="0" w:space="0" w:color="auto"/>
          </w:divBdr>
          <w:divsChild>
            <w:div w:id="8496357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6277044">
      <w:bodyDiv w:val="1"/>
      <w:marLeft w:val="0"/>
      <w:marRight w:val="0"/>
      <w:marTop w:val="0"/>
      <w:marBottom w:val="0"/>
      <w:divBdr>
        <w:top w:val="none" w:sz="0" w:space="0" w:color="auto"/>
        <w:left w:val="none" w:sz="0" w:space="0" w:color="auto"/>
        <w:bottom w:val="none" w:sz="0" w:space="0" w:color="auto"/>
        <w:right w:val="none" w:sz="0" w:space="0" w:color="auto"/>
      </w:divBdr>
      <w:divsChild>
        <w:div w:id="309479179">
          <w:marLeft w:val="0"/>
          <w:marRight w:val="0"/>
          <w:marTop w:val="0"/>
          <w:marBottom w:val="0"/>
          <w:divBdr>
            <w:top w:val="none" w:sz="0" w:space="0" w:color="auto"/>
            <w:left w:val="none" w:sz="0" w:space="0" w:color="auto"/>
            <w:bottom w:val="none" w:sz="0" w:space="0" w:color="auto"/>
            <w:right w:val="none" w:sz="0" w:space="0" w:color="auto"/>
          </w:divBdr>
        </w:div>
      </w:divsChild>
    </w:div>
    <w:div w:id="356320584">
      <w:bodyDiv w:val="1"/>
      <w:marLeft w:val="0"/>
      <w:marRight w:val="0"/>
      <w:marTop w:val="0"/>
      <w:marBottom w:val="0"/>
      <w:divBdr>
        <w:top w:val="none" w:sz="0" w:space="0" w:color="auto"/>
        <w:left w:val="none" w:sz="0" w:space="0" w:color="auto"/>
        <w:bottom w:val="none" w:sz="0" w:space="0" w:color="auto"/>
        <w:right w:val="none" w:sz="0" w:space="0" w:color="auto"/>
      </w:divBdr>
      <w:divsChild>
        <w:div w:id="1491824588">
          <w:marLeft w:val="0"/>
          <w:marRight w:val="0"/>
          <w:marTop w:val="0"/>
          <w:marBottom w:val="0"/>
          <w:divBdr>
            <w:top w:val="none" w:sz="0" w:space="0" w:color="auto"/>
            <w:left w:val="none" w:sz="0" w:space="0" w:color="auto"/>
            <w:bottom w:val="dotted" w:sz="6" w:space="4" w:color="DDDDDD"/>
            <w:right w:val="none" w:sz="0" w:space="0" w:color="auto"/>
          </w:divBdr>
          <w:divsChild>
            <w:div w:id="10814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94159">
      <w:bodyDiv w:val="1"/>
      <w:marLeft w:val="0"/>
      <w:marRight w:val="0"/>
      <w:marTop w:val="0"/>
      <w:marBottom w:val="0"/>
      <w:divBdr>
        <w:top w:val="none" w:sz="0" w:space="0" w:color="auto"/>
        <w:left w:val="none" w:sz="0" w:space="0" w:color="auto"/>
        <w:bottom w:val="none" w:sz="0" w:space="0" w:color="auto"/>
        <w:right w:val="none" w:sz="0" w:space="0" w:color="auto"/>
      </w:divBdr>
      <w:divsChild>
        <w:div w:id="28655220">
          <w:marLeft w:val="0"/>
          <w:marRight w:val="0"/>
          <w:marTop w:val="300"/>
          <w:marBottom w:val="0"/>
          <w:divBdr>
            <w:top w:val="none" w:sz="0" w:space="0" w:color="auto"/>
            <w:left w:val="none" w:sz="0" w:space="0" w:color="auto"/>
            <w:bottom w:val="none" w:sz="0" w:space="0" w:color="auto"/>
            <w:right w:val="none" w:sz="0" w:space="0" w:color="auto"/>
          </w:divBdr>
          <w:divsChild>
            <w:div w:id="951014406">
              <w:marLeft w:val="0"/>
              <w:marRight w:val="0"/>
              <w:marTop w:val="150"/>
              <w:marBottom w:val="0"/>
              <w:divBdr>
                <w:top w:val="none" w:sz="0" w:space="0" w:color="auto"/>
                <w:left w:val="none" w:sz="0" w:space="0" w:color="auto"/>
                <w:bottom w:val="none" w:sz="0" w:space="0" w:color="auto"/>
                <w:right w:val="none" w:sz="0" w:space="0" w:color="auto"/>
              </w:divBdr>
            </w:div>
          </w:divsChild>
        </w:div>
        <w:div w:id="622225748">
          <w:marLeft w:val="0"/>
          <w:marRight w:val="0"/>
          <w:marTop w:val="300"/>
          <w:marBottom w:val="0"/>
          <w:divBdr>
            <w:top w:val="none" w:sz="0" w:space="0" w:color="auto"/>
            <w:left w:val="none" w:sz="0" w:space="0" w:color="auto"/>
            <w:bottom w:val="none" w:sz="0" w:space="0" w:color="auto"/>
            <w:right w:val="none" w:sz="0" w:space="0" w:color="auto"/>
          </w:divBdr>
          <w:divsChild>
            <w:div w:id="177335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4512">
      <w:bodyDiv w:val="1"/>
      <w:marLeft w:val="0"/>
      <w:marRight w:val="0"/>
      <w:marTop w:val="0"/>
      <w:marBottom w:val="0"/>
      <w:divBdr>
        <w:top w:val="none" w:sz="0" w:space="0" w:color="auto"/>
        <w:left w:val="none" w:sz="0" w:space="0" w:color="auto"/>
        <w:bottom w:val="none" w:sz="0" w:space="0" w:color="auto"/>
        <w:right w:val="none" w:sz="0" w:space="0" w:color="auto"/>
      </w:divBdr>
      <w:divsChild>
        <w:div w:id="585696213">
          <w:marLeft w:val="0"/>
          <w:marRight w:val="0"/>
          <w:marTop w:val="0"/>
          <w:marBottom w:val="0"/>
          <w:divBdr>
            <w:top w:val="none" w:sz="0" w:space="0" w:color="auto"/>
            <w:left w:val="none" w:sz="0" w:space="0" w:color="auto"/>
            <w:bottom w:val="none" w:sz="0" w:space="0" w:color="auto"/>
            <w:right w:val="none" w:sz="0" w:space="0" w:color="auto"/>
          </w:divBdr>
          <w:divsChild>
            <w:div w:id="1830638205">
              <w:marLeft w:val="0"/>
              <w:marRight w:val="0"/>
              <w:marTop w:val="0"/>
              <w:marBottom w:val="0"/>
              <w:divBdr>
                <w:top w:val="none" w:sz="0" w:space="0" w:color="auto"/>
                <w:left w:val="none" w:sz="0" w:space="0" w:color="auto"/>
                <w:bottom w:val="none" w:sz="0" w:space="0" w:color="auto"/>
                <w:right w:val="none" w:sz="0" w:space="0" w:color="auto"/>
              </w:divBdr>
            </w:div>
          </w:divsChild>
        </w:div>
        <w:div w:id="1320814655">
          <w:marLeft w:val="0"/>
          <w:marRight w:val="0"/>
          <w:marTop w:val="0"/>
          <w:marBottom w:val="150"/>
          <w:divBdr>
            <w:top w:val="none" w:sz="0" w:space="0" w:color="auto"/>
            <w:left w:val="none" w:sz="0" w:space="0" w:color="auto"/>
            <w:bottom w:val="none" w:sz="0" w:space="0" w:color="auto"/>
            <w:right w:val="none" w:sz="0" w:space="0" w:color="auto"/>
          </w:divBdr>
        </w:div>
        <w:div w:id="1900357276">
          <w:marLeft w:val="0"/>
          <w:marRight w:val="0"/>
          <w:marTop w:val="0"/>
          <w:marBottom w:val="150"/>
          <w:divBdr>
            <w:top w:val="none" w:sz="0" w:space="0" w:color="auto"/>
            <w:left w:val="none" w:sz="0" w:space="0" w:color="auto"/>
            <w:bottom w:val="none" w:sz="0" w:space="0" w:color="auto"/>
            <w:right w:val="none" w:sz="0" w:space="0" w:color="auto"/>
          </w:divBdr>
          <w:divsChild>
            <w:div w:id="14815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6444">
      <w:bodyDiv w:val="1"/>
      <w:marLeft w:val="0"/>
      <w:marRight w:val="0"/>
      <w:marTop w:val="0"/>
      <w:marBottom w:val="0"/>
      <w:divBdr>
        <w:top w:val="none" w:sz="0" w:space="0" w:color="auto"/>
        <w:left w:val="none" w:sz="0" w:space="0" w:color="auto"/>
        <w:bottom w:val="none" w:sz="0" w:space="0" w:color="auto"/>
        <w:right w:val="none" w:sz="0" w:space="0" w:color="auto"/>
      </w:divBdr>
      <w:divsChild>
        <w:div w:id="1337196664">
          <w:marLeft w:val="0"/>
          <w:marRight w:val="0"/>
          <w:marTop w:val="0"/>
          <w:marBottom w:val="0"/>
          <w:divBdr>
            <w:top w:val="none" w:sz="0" w:space="0" w:color="auto"/>
            <w:left w:val="none" w:sz="0" w:space="0" w:color="auto"/>
            <w:bottom w:val="dotted" w:sz="6" w:space="4" w:color="DDDDDD"/>
            <w:right w:val="none" w:sz="0" w:space="0" w:color="auto"/>
          </w:divBdr>
        </w:div>
      </w:divsChild>
    </w:div>
    <w:div w:id="357703189">
      <w:bodyDiv w:val="1"/>
      <w:marLeft w:val="0"/>
      <w:marRight w:val="0"/>
      <w:marTop w:val="0"/>
      <w:marBottom w:val="0"/>
      <w:divBdr>
        <w:top w:val="none" w:sz="0" w:space="0" w:color="auto"/>
        <w:left w:val="none" w:sz="0" w:space="0" w:color="auto"/>
        <w:bottom w:val="none" w:sz="0" w:space="0" w:color="auto"/>
        <w:right w:val="none" w:sz="0" w:space="0" w:color="auto"/>
      </w:divBdr>
      <w:divsChild>
        <w:div w:id="1165899727">
          <w:marLeft w:val="0"/>
          <w:marRight w:val="0"/>
          <w:marTop w:val="0"/>
          <w:marBottom w:val="0"/>
          <w:divBdr>
            <w:top w:val="none" w:sz="0" w:space="0" w:color="auto"/>
            <w:left w:val="none" w:sz="0" w:space="0" w:color="auto"/>
            <w:bottom w:val="dotted" w:sz="6" w:space="4" w:color="DDDDDD"/>
            <w:right w:val="none" w:sz="0" w:space="0" w:color="auto"/>
          </w:divBdr>
          <w:divsChild>
            <w:div w:id="12913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5941">
      <w:bodyDiv w:val="1"/>
      <w:marLeft w:val="0"/>
      <w:marRight w:val="0"/>
      <w:marTop w:val="0"/>
      <w:marBottom w:val="0"/>
      <w:divBdr>
        <w:top w:val="none" w:sz="0" w:space="0" w:color="auto"/>
        <w:left w:val="none" w:sz="0" w:space="0" w:color="auto"/>
        <w:bottom w:val="none" w:sz="0" w:space="0" w:color="auto"/>
        <w:right w:val="none" w:sz="0" w:space="0" w:color="auto"/>
      </w:divBdr>
      <w:divsChild>
        <w:div w:id="560021606">
          <w:marLeft w:val="0"/>
          <w:marRight w:val="0"/>
          <w:marTop w:val="0"/>
          <w:marBottom w:val="0"/>
          <w:divBdr>
            <w:top w:val="none" w:sz="0" w:space="0" w:color="auto"/>
            <w:left w:val="none" w:sz="0" w:space="0" w:color="auto"/>
            <w:bottom w:val="dotted" w:sz="6" w:space="4" w:color="DDDDDD"/>
            <w:right w:val="none" w:sz="0" w:space="0" w:color="auto"/>
          </w:divBdr>
        </w:div>
      </w:divsChild>
    </w:div>
    <w:div w:id="358244151">
      <w:bodyDiv w:val="1"/>
      <w:marLeft w:val="0"/>
      <w:marRight w:val="0"/>
      <w:marTop w:val="0"/>
      <w:marBottom w:val="0"/>
      <w:divBdr>
        <w:top w:val="none" w:sz="0" w:space="0" w:color="auto"/>
        <w:left w:val="none" w:sz="0" w:space="0" w:color="auto"/>
        <w:bottom w:val="none" w:sz="0" w:space="0" w:color="auto"/>
        <w:right w:val="none" w:sz="0" w:space="0" w:color="auto"/>
      </w:divBdr>
      <w:divsChild>
        <w:div w:id="866606023">
          <w:marLeft w:val="0"/>
          <w:marRight w:val="0"/>
          <w:marTop w:val="0"/>
          <w:marBottom w:val="0"/>
          <w:divBdr>
            <w:top w:val="none" w:sz="0" w:space="0" w:color="auto"/>
            <w:left w:val="none" w:sz="0" w:space="0" w:color="auto"/>
            <w:bottom w:val="dotted" w:sz="6" w:space="4" w:color="DDDDDD"/>
            <w:right w:val="none" w:sz="0" w:space="0" w:color="auto"/>
          </w:divBdr>
          <w:divsChild>
            <w:div w:id="106183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5337">
      <w:bodyDiv w:val="1"/>
      <w:marLeft w:val="0"/>
      <w:marRight w:val="0"/>
      <w:marTop w:val="0"/>
      <w:marBottom w:val="0"/>
      <w:divBdr>
        <w:top w:val="none" w:sz="0" w:space="0" w:color="auto"/>
        <w:left w:val="none" w:sz="0" w:space="0" w:color="auto"/>
        <w:bottom w:val="none" w:sz="0" w:space="0" w:color="auto"/>
        <w:right w:val="none" w:sz="0" w:space="0" w:color="auto"/>
      </w:divBdr>
    </w:div>
    <w:div w:id="358699314">
      <w:bodyDiv w:val="1"/>
      <w:marLeft w:val="0"/>
      <w:marRight w:val="0"/>
      <w:marTop w:val="0"/>
      <w:marBottom w:val="0"/>
      <w:divBdr>
        <w:top w:val="none" w:sz="0" w:space="0" w:color="auto"/>
        <w:left w:val="none" w:sz="0" w:space="0" w:color="auto"/>
        <w:bottom w:val="none" w:sz="0" w:space="0" w:color="auto"/>
        <w:right w:val="none" w:sz="0" w:space="0" w:color="auto"/>
      </w:divBdr>
      <w:divsChild>
        <w:div w:id="14426131">
          <w:marLeft w:val="0"/>
          <w:marRight w:val="0"/>
          <w:marTop w:val="0"/>
          <w:marBottom w:val="0"/>
          <w:divBdr>
            <w:top w:val="none" w:sz="0" w:space="0" w:color="auto"/>
            <w:left w:val="none" w:sz="0" w:space="0" w:color="auto"/>
            <w:bottom w:val="none" w:sz="0" w:space="0" w:color="auto"/>
            <w:right w:val="none" w:sz="0" w:space="0" w:color="auto"/>
          </w:divBdr>
        </w:div>
      </w:divsChild>
    </w:div>
    <w:div w:id="359204348">
      <w:bodyDiv w:val="1"/>
      <w:marLeft w:val="0"/>
      <w:marRight w:val="0"/>
      <w:marTop w:val="0"/>
      <w:marBottom w:val="0"/>
      <w:divBdr>
        <w:top w:val="none" w:sz="0" w:space="0" w:color="auto"/>
        <w:left w:val="none" w:sz="0" w:space="0" w:color="auto"/>
        <w:bottom w:val="none" w:sz="0" w:space="0" w:color="auto"/>
        <w:right w:val="none" w:sz="0" w:space="0" w:color="auto"/>
      </w:divBdr>
    </w:div>
    <w:div w:id="359553421">
      <w:bodyDiv w:val="1"/>
      <w:marLeft w:val="0"/>
      <w:marRight w:val="0"/>
      <w:marTop w:val="0"/>
      <w:marBottom w:val="0"/>
      <w:divBdr>
        <w:top w:val="none" w:sz="0" w:space="0" w:color="auto"/>
        <w:left w:val="none" w:sz="0" w:space="0" w:color="auto"/>
        <w:bottom w:val="none" w:sz="0" w:space="0" w:color="auto"/>
        <w:right w:val="none" w:sz="0" w:space="0" w:color="auto"/>
      </w:divBdr>
      <w:divsChild>
        <w:div w:id="502666222">
          <w:marLeft w:val="0"/>
          <w:marRight w:val="0"/>
          <w:marTop w:val="0"/>
          <w:marBottom w:val="150"/>
          <w:divBdr>
            <w:top w:val="none" w:sz="0" w:space="0" w:color="auto"/>
            <w:left w:val="none" w:sz="0" w:space="0" w:color="auto"/>
            <w:bottom w:val="none" w:sz="0" w:space="0" w:color="auto"/>
            <w:right w:val="none" w:sz="0" w:space="0" w:color="auto"/>
          </w:divBdr>
        </w:div>
      </w:divsChild>
    </w:div>
    <w:div w:id="360008519">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
      </w:divsChild>
    </w:div>
    <w:div w:id="360057614">
      <w:bodyDiv w:val="1"/>
      <w:marLeft w:val="0"/>
      <w:marRight w:val="0"/>
      <w:marTop w:val="0"/>
      <w:marBottom w:val="0"/>
      <w:divBdr>
        <w:top w:val="none" w:sz="0" w:space="0" w:color="auto"/>
        <w:left w:val="none" w:sz="0" w:space="0" w:color="auto"/>
        <w:bottom w:val="none" w:sz="0" w:space="0" w:color="auto"/>
        <w:right w:val="none" w:sz="0" w:space="0" w:color="auto"/>
      </w:divBdr>
      <w:divsChild>
        <w:div w:id="2016960693">
          <w:marLeft w:val="0"/>
          <w:marRight w:val="0"/>
          <w:marTop w:val="0"/>
          <w:marBottom w:val="0"/>
          <w:divBdr>
            <w:top w:val="none" w:sz="0" w:space="0" w:color="auto"/>
            <w:left w:val="none" w:sz="0" w:space="0" w:color="auto"/>
            <w:bottom w:val="dotted" w:sz="6" w:space="4" w:color="DDDDDD"/>
            <w:right w:val="none" w:sz="0" w:space="0" w:color="auto"/>
          </w:divBdr>
          <w:divsChild>
            <w:div w:id="3499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51843">
      <w:bodyDiv w:val="1"/>
      <w:marLeft w:val="0"/>
      <w:marRight w:val="0"/>
      <w:marTop w:val="0"/>
      <w:marBottom w:val="0"/>
      <w:divBdr>
        <w:top w:val="none" w:sz="0" w:space="0" w:color="auto"/>
        <w:left w:val="none" w:sz="0" w:space="0" w:color="auto"/>
        <w:bottom w:val="none" w:sz="0" w:space="0" w:color="auto"/>
        <w:right w:val="none" w:sz="0" w:space="0" w:color="auto"/>
      </w:divBdr>
    </w:div>
    <w:div w:id="360252100">
      <w:bodyDiv w:val="1"/>
      <w:marLeft w:val="0"/>
      <w:marRight w:val="0"/>
      <w:marTop w:val="0"/>
      <w:marBottom w:val="0"/>
      <w:divBdr>
        <w:top w:val="none" w:sz="0" w:space="0" w:color="auto"/>
        <w:left w:val="none" w:sz="0" w:space="0" w:color="auto"/>
        <w:bottom w:val="none" w:sz="0" w:space="0" w:color="auto"/>
        <w:right w:val="none" w:sz="0" w:space="0" w:color="auto"/>
      </w:divBdr>
      <w:divsChild>
        <w:div w:id="1289971666">
          <w:marLeft w:val="0"/>
          <w:marRight w:val="0"/>
          <w:marTop w:val="0"/>
          <w:marBottom w:val="0"/>
          <w:divBdr>
            <w:top w:val="none" w:sz="0" w:space="0" w:color="auto"/>
            <w:left w:val="none" w:sz="0" w:space="0" w:color="auto"/>
            <w:bottom w:val="none" w:sz="0" w:space="0" w:color="auto"/>
            <w:right w:val="none" w:sz="0" w:space="0" w:color="auto"/>
          </w:divBdr>
          <w:divsChild>
            <w:div w:id="69422931">
              <w:marLeft w:val="0"/>
              <w:marRight w:val="150"/>
              <w:marTop w:val="0"/>
              <w:marBottom w:val="0"/>
              <w:divBdr>
                <w:top w:val="none" w:sz="0" w:space="0" w:color="auto"/>
                <w:left w:val="none" w:sz="0" w:space="0" w:color="auto"/>
                <w:bottom w:val="none" w:sz="0" w:space="0" w:color="auto"/>
                <w:right w:val="none" w:sz="0" w:space="0" w:color="auto"/>
              </w:divBdr>
              <w:divsChild>
                <w:div w:id="875317313">
                  <w:marLeft w:val="0"/>
                  <w:marRight w:val="0"/>
                  <w:marTop w:val="0"/>
                  <w:marBottom w:val="0"/>
                  <w:divBdr>
                    <w:top w:val="none" w:sz="0" w:space="0" w:color="auto"/>
                    <w:left w:val="none" w:sz="0" w:space="0" w:color="auto"/>
                    <w:bottom w:val="none" w:sz="0" w:space="0" w:color="auto"/>
                    <w:right w:val="none" w:sz="0" w:space="0" w:color="auto"/>
                  </w:divBdr>
                  <w:divsChild>
                    <w:div w:id="352070672">
                      <w:marLeft w:val="0"/>
                      <w:marRight w:val="0"/>
                      <w:marTop w:val="0"/>
                      <w:marBottom w:val="0"/>
                      <w:divBdr>
                        <w:top w:val="none" w:sz="0" w:space="8" w:color="auto"/>
                        <w:left w:val="none" w:sz="0" w:space="2" w:color="auto"/>
                        <w:bottom w:val="single" w:sz="6" w:space="8" w:color="DDDDDD"/>
                        <w:right w:val="none" w:sz="0" w:space="0" w:color="auto"/>
                      </w:divBdr>
                    </w:div>
                    <w:div w:id="2020038770">
                      <w:marLeft w:val="0"/>
                      <w:marRight w:val="0"/>
                      <w:marTop w:val="150"/>
                      <w:marBottom w:val="0"/>
                      <w:divBdr>
                        <w:top w:val="none" w:sz="0" w:space="0" w:color="auto"/>
                        <w:left w:val="none" w:sz="0" w:space="0" w:color="auto"/>
                        <w:bottom w:val="none" w:sz="0" w:space="0" w:color="auto"/>
                        <w:right w:val="none" w:sz="0" w:space="0" w:color="auto"/>
                      </w:divBdr>
                      <w:divsChild>
                        <w:div w:id="978749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48697241">
              <w:marLeft w:val="0"/>
              <w:marRight w:val="0"/>
              <w:marTop w:val="0"/>
              <w:marBottom w:val="0"/>
              <w:divBdr>
                <w:top w:val="none" w:sz="0" w:space="0" w:color="auto"/>
                <w:left w:val="none" w:sz="0" w:space="0" w:color="auto"/>
                <w:bottom w:val="single" w:sz="12" w:space="0" w:color="C4C4C4"/>
                <w:right w:val="none" w:sz="0" w:space="0" w:color="auto"/>
              </w:divBdr>
              <w:divsChild>
                <w:div w:id="123426483">
                  <w:marLeft w:val="0"/>
                  <w:marRight w:val="0"/>
                  <w:marTop w:val="0"/>
                  <w:marBottom w:val="0"/>
                  <w:divBdr>
                    <w:top w:val="none" w:sz="0" w:space="0" w:color="auto"/>
                    <w:left w:val="none" w:sz="0" w:space="0" w:color="auto"/>
                    <w:bottom w:val="none" w:sz="0" w:space="0" w:color="auto"/>
                    <w:right w:val="none" w:sz="0" w:space="0" w:color="auto"/>
                  </w:divBdr>
                  <w:divsChild>
                    <w:div w:id="184381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6883">
          <w:marLeft w:val="0"/>
          <w:marRight w:val="0"/>
          <w:marTop w:val="0"/>
          <w:marBottom w:val="0"/>
          <w:divBdr>
            <w:top w:val="single" w:sz="12" w:space="0" w:color="FFFFFF"/>
            <w:left w:val="none" w:sz="0" w:space="0" w:color="auto"/>
            <w:bottom w:val="single" w:sz="12" w:space="0" w:color="FFFFFF"/>
            <w:right w:val="none" w:sz="0" w:space="0" w:color="auto"/>
          </w:divBdr>
        </w:div>
      </w:divsChild>
    </w:div>
    <w:div w:id="360739197">
      <w:bodyDiv w:val="1"/>
      <w:marLeft w:val="0"/>
      <w:marRight w:val="0"/>
      <w:marTop w:val="0"/>
      <w:marBottom w:val="0"/>
      <w:divBdr>
        <w:top w:val="none" w:sz="0" w:space="0" w:color="auto"/>
        <w:left w:val="none" w:sz="0" w:space="0" w:color="auto"/>
        <w:bottom w:val="none" w:sz="0" w:space="0" w:color="auto"/>
        <w:right w:val="none" w:sz="0" w:space="0" w:color="auto"/>
      </w:divBdr>
      <w:divsChild>
        <w:div w:id="122965119">
          <w:marLeft w:val="0"/>
          <w:marRight w:val="0"/>
          <w:marTop w:val="0"/>
          <w:marBottom w:val="0"/>
          <w:divBdr>
            <w:top w:val="none" w:sz="0" w:space="0" w:color="auto"/>
            <w:left w:val="none" w:sz="0" w:space="0" w:color="auto"/>
            <w:bottom w:val="none" w:sz="0" w:space="0" w:color="auto"/>
            <w:right w:val="none" w:sz="0" w:space="0" w:color="auto"/>
          </w:divBdr>
          <w:divsChild>
            <w:div w:id="962266619">
              <w:marLeft w:val="0"/>
              <w:marRight w:val="0"/>
              <w:marTop w:val="0"/>
              <w:marBottom w:val="300"/>
              <w:divBdr>
                <w:top w:val="none" w:sz="0" w:space="0" w:color="auto"/>
                <w:left w:val="none" w:sz="0" w:space="0" w:color="auto"/>
                <w:bottom w:val="single" w:sz="6" w:space="0" w:color="F1F1F1"/>
                <w:right w:val="none" w:sz="0" w:space="0" w:color="auto"/>
              </w:divBdr>
              <w:divsChild>
                <w:div w:id="8356516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6112596">
          <w:marLeft w:val="0"/>
          <w:marRight w:val="0"/>
          <w:marTop w:val="0"/>
          <w:marBottom w:val="0"/>
          <w:divBdr>
            <w:top w:val="none" w:sz="0" w:space="0" w:color="auto"/>
            <w:left w:val="none" w:sz="0" w:space="0" w:color="auto"/>
            <w:bottom w:val="none" w:sz="0" w:space="0" w:color="auto"/>
            <w:right w:val="none" w:sz="0" w:space="0" w:color="auto"/>
          </w:divBdr>
          <w:divsChild>
            <w:div w:id="1289434674">
              <w:marLeft w:val="0"/>
              <w:marRight w:val="0"/>
              <w:marTop w:val="0"/>
              <w:marBottom w:val="0"/>
              <w:divBdr>
                <w:top w:val="none" w:sz="0" w:space="0" w:color="auto"/>
                <w:left w:val="none" w:sz="0" w:space="0" w:color="auto"/>
                <w:bottom w:val="none" w:sz="0" w:space="0" w:color="auto"/>
                <w:right w:val="none" w:sz="0" w:space="0" w:color="auto"/>
              </w:divBdr>
              <w:divsChild>
                <w:div w:id="1001129633">
                  <w:marLeft w:val="300"/>
                  <w:marRight w:val="0"/>
                  <w:marTop w:val="0"/>
                  <w:marBottom w:val="0"/>
                  <w:divBdr>
                    <w:top w:val="none" w:sz="0" w:space="0" w:color="auto"/>
                    <w:left w:val="none" w:sz="0" w:space="0" w:color="auto"/>
                    <w:bottom w:val="none" w:sz="0" w:space="0" w:color="auto"/>
                    <w:right w:val="none" w:sz="0" w:space="0" w:color="auto"/>
                  </w:divBdr>
                  <w:divsChild>
                    <w:div w:id="1714160862">
                      <w:marLeft w:val="0"/>
                      <w:marRight w:val="0"/>
                      <w:marTop w:val="0"/>
                      <w:marBottom w:val="300"/>
                      <w:divBdr>
                        <w:top w:val="none" w:sz="0" w:space="0" w:color="auto"/>
                        <w:left w:val="none" w:sz="0" w:space="0" w:color="auto"/>
                        <w:bottom w:val="none" w:sz="0" w:space="0" w:color="auto"/>
                        <w:right w:val="none" w:sz="0" w:space="0" w:color="auto"/>
                      </w:divBdr>
                      <w:divsChild>
                        <w:div w:id="150295997">
                          <w:marLeft w:val="0"/>
                          <w:marRight w:val="0"/>
                          <w:marTop w:val="0"/>
                          <w:marBottom w:val="0"/>
                          <w:divBdr>
                            <w:top w:val="none" w:sz="0" w:space="0" w:color="auto"/>
                            <w:left w:val="none" w:sz="0" w:space="0" w:color="auto"/>
                            <w:bottom w:val="none" w:sz="0" w:space="0" w:color="auto"/>
                            <w:right w:val="none" w:sz="0" w:space="0" w:color="auto"/>
                          </w:divBdr>
                          <w:divsChild>
                            <w:div w:id="675348960">
                              <w:marLeft w:val="0"/>
                              <w:marRight w:val="0"/>
                              <w:marTop w:val="0"/>
                              <w:marBottom w:val="0"/>
                              <w:divBdr>
                                <w:top w:val="none" w:sz="0" w:space="0" w:color="auto"/>
                                <w:left w:val="none" w:sz="0" w:space="0" w:color="auto"/>
                                <w:bottom w:val="none" w:sz="0" w:space="0" w:color="auto"/>
                                <w:right w:val="none" w:sz="0" w:space="0" w:color="auto"/>
                              </w:divBdr>
                              <w:divsChild>
                                <w:div w:id="762385767">
                                  <w:marLeft w:val="0"/>
                                  <w:marRight w:val="0"/>
                                  <w:marTop w:val="0"/>
                                  <w:marBottom w:val="0"/>
                                  <w:divBdr>
                                    <w:top w:val="single" w:sz="2" w:space="0" w:color="DFDFDF"/>
                                    <w:left w:val="single" w:sz="2" w:space="0" w:color="DFDFDF"/>
                                    <w:bottom w:val="single" w:sz="2" w:space="0" w:color="DFDFDF"/>
                                    <w:right w:val="single" w:sz="2" w:space="0" w:color="DFDFDF"/>
                                  </w:divBdr>
                                  <w:divsChild>
                                    <w:div w:id="1249657561">
                                      <w:marLeft w:val="-90"/>
                                      <w:marRight w:val="0"/>
                                      <w:marTop w:val="0"/>
                                      <w:marBottom w:val="0"/>
                                      <w:divBdr>
                                        <w:top w:val="none" w:sz="0" w:space="0" w:color="auto"/>
                                        <w:left w:val="none" w:sz="0" w:space="0" w:color="auto"/>
                                        <w:bottom w:val="none" w:sz="0" w:space="0" w:color="auto"/>
                                        <w:right w:val="none" w:sz="0" w:space="0" w:color="auto"/>
                                      </w:divBdr>
                                      <w:divsChild>
                                        <w:div w:id="1611669178">
                                          <w:marLeft w:val="0"/>
                                          <w:marRight w:val="0"/>
                                          <w:marTop w:val="0"/>
                                          <w:marBottom w:val="45"/>
                                          <w:divBdr>
                                            <w:top w:val="single" w:sz="2" w:space="0" w:color="A9A9A9"/>
                                            <w:left w:val="single" w:sz="2" w:space="0" w:color="A9A9A9"/>
                                            <w:bottom w:val="single" w:sz="2" w:space="0" w:color="A9A9A9"/>
                                            <w:right w:val="single" w:sz="2" w:space="0" w:color="A9A9A9"/>
                                          </w:divBdr>
                                          <w:divsChild>
                                            <w:div w:id="625308252">
                                              <w:marLeft w:val="0"/>
                                              <w:marRight w:val="0"/>
                                              <w:marTop w:val="0"/>
                                              <w:marBottom w:val="0"/>
                                              <w:divBdr>
                                                <w:top w:val="none" w:sz="0" w:space="0" w:color="auto"/>
                                                <w:left w:val="none" w:sz="0" w:space="0" w:color="auto"/>
                                                <w:bottom w:val="none" w:sz="0" w:space="0" w:color="auto"/>
                                                <w:right w:val="none" w:sz="0" w:space="0" w:color="auto"/>
                                              </w:divBdr>
                                              <w:divsChild>
                                                <w:div w:id="943996204">
                                                  <w:marLeft w:val="92"/>
                                                  <w:marRight w:val="0"/>
                                                  <w:marTop w:val="0"/>
                                                  <w:marBottom w:val="150"/>
                                                  <w:divBdr>
                                                    <w:top w:val="single" w:sz="2" w:space="0" w:color="E4E4E4"/>
                                                    <w:left w:val="single" w:sz="2" w:space="0" w:color="E4E4E4"/>
                                                    <w:bottom w:val="single" w:sz="2" w:space="0" w:color="E4E4E4"/>
                                                    <w:right w:val="single" w:sz="2" w:space="0" w:color="E4E4E4"/>
                                                  </w:divBdr>
                                                </w:div>
                                                <w:div w:id="143991150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93124825">
                          <w:marLeft w:val="0"/>
                          <w:marRight w:val="0"/>
                          <w:marTop w:val="0"/>
                          <w:marBottom w:val="0"/>
                          <w:divBdr>
                            <w:top w:val="none" w:sz="0" w:space="0" w:color="auto"/>
                            <w:left w:val="none" w:sz="0" w:space="0" w:color="auto"/>
                            <w:bottom w:val="none" w:sz="0" w:space="0" w:color="auto"/>
                            <w:right w:val="none" w:sz="0" w:space="0" w:color="auto"/>
                          </w:divBdr>
                          <w:divsChild>
                            <w:div w:id="1697585428">
                              <w:marLeft w:val="0"/>
                              <w:marRight w:val="0"/>
                              <w:marTop w:val="0"/>
                              <w:marBottom w:val="0"/>
                              <w:divBdr>
                                <w:top w:val="none" w:sz="0" w:space="0" w:color="auto"/>
                                <w:left w:val="none" w:sz="0" w:space="0" w:color="auto"/>
                                <w:bottom w:val="none" w:sz="0" w:space="0" w:color="auto"/>
                                <w:right w:val="none" w:sz="0" w:space="0" w:color="auto"/>
                              </w:divBdr>
                              <w:divsChild>
                                <w:div w:id="1563058259">
                                  <w:marLeft w:val="0"/>
                                  <w:marRight w:val="0"/>
                                  <w:marTop w:val="0"/>
                                  <w:marBottom w:val="0"/>
                                  <w:divBdr>
                                    <w:top w:val="single" w:sz="2" w:space="0" w:color="DFDFDF"/>
                                    <w:left w:val="single" w:sz="2" w:space="0" w:color="DFDFDF"/>
                                    <w:bottom w:val="single" w:sz="2" w:space="0" w:color="DFDFDF"/>
                                    <w:right w:val="single" w:sz="2" w:space="0" w:color="DFDFDF"/>
                                  </w:divBdr>
                                  <w:divsChild>
                                    <w:div w:id="607665568">
                                      <w:marLeft w:val="0"/>
                                      <w:marRight w:val="0"/>
                                      <w:marTop w:val="0"/>
                                      <w:marBottom w:val="270"/>
                                      <w:divBdr>
                                        <w:top w:val="none" w:sz="0" w:space="0" w:color="auto"/>
                                        <w:left w:val="none" w:sz="0" w:space="0" w:color="auto"/>
                                        <w:bottom w:val="single" w:sz="12" w:space="5" w:color="DADADA"/>
                                        <w:right w:val="none" w:sz="0" w:space="0" w:color="auto"/>
                                      </w:divBdr>
                                      <w:divsChild>
                                        <w:div w:id="935793166">
                                          <w:marLeft w:val="0"/>
                                          <w:marRight w:val="0"/>
                                          <w:marTop w:val="0"/>
                                          <w:marBottom w:val="0"/>
                                          <w:divBdr>
                                            <w:top w:val="none" w:sz="0" w:space="0" w:color="auto"/>
                                            <w:left w:val="none" w:sz="0" w:space="0" w:color="auto"/>
                                            <w:bottom w:val="none" w:sz="0" w:space="0" w:color="auto"/>
                                            <w:right w:val="none" w:sz="0" w:space="0" w:color="auto"/>
                                          </w:divBdr>
                                        </w:div>
                                      </w:divsChild>
                                    </w:div>
                                    <w:div w:id="1508522010">
                                      <w:marLeft w:val="-90"/>
                                      <w:marRight w:val="0"/>
                                      <w:marTop w:val="0"/>
                                      <w:marBottom w:val="0"/>
                                      <w:divBdr>
                                        <w:top w:val="none" w:sz="0" w:space="0" w:color="auto"/>
                                        <w:left w:val="none" w:sz="0" w:space="0" w:color="auto"/>
                                        <w:bottom w:val="none" w:sz="0" w:space="0" w:color="auto"/>
                                        <w:right w:val="none" w:sz="0" w:space="0" w:color="auto"/>
                                      </w:divBdr>
                                      <w:divsChild>
                                        <w:div w:id="1545945302">
                                          <w:marLeft w:val="0"/>
                                          <w:marRight w:val="0"/>
                                          <w:marTop w:val="0"/>
                                          <w:marBottom w:val="45"/>
                                          <w:divBdr>
                                            <w:top w:val="single" w:sz="2" w:space="0" w:color="A9A9A9"/>
                                            <w:left w:val="single" w:sz="2" w:space="0" w:color="A9A9A9"/>
                                            <w:bottom w:val="single" w:sz="2" w:space="0" w:color="A9A9A9"/>
                                            <w:right w:val="single" w:sz="2" w:space="0" w:color="A9A9A9"/>
                                          </w:divBdr>
                                          <w:divsChild>
                                            <w:div w:id="814874703">
                                              <w:marLeft w:val="0"/>
                                              <w:marRight w:val="0"/>
                                              <w:marTop w:val="0"/>
                                              <w:marBottom w:val="0"/>
                                              <w:divBdr>
                                                <w:top w:val="none" w:sz="0" w:space="0" w:color="auto"/>
                                                <w:left w:val="none" w:sz="0" w:space="0" w:color="auto"/>
                                                <w:bottom w:val="none" w:sz="0" w:space="0" w:color="auto"/>
                                                <w:right w:val="none" w:sz="0" w:space="0" w:color="auto"/>
                                              </w:divBdr>
                                              <w:divsChild>
                                                <w:div w:id="149101677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344698065">
                  <w:marLeft w:val="0"/>
                  <w:marRight w:val="0"/>
                  <w:marTop w:val="0"/>
                  <w:marBottom w:val="0"/>
                  <w:divBdr>
                    <w:top w:val="none" w:sz="0" w:space="0" w:color="auto"/>
                    <w:left w:val="none" w:sz="0" w:space="0" w:color="auto"/>
                    <w:bottom w:val="none" w:sz="0" w:space="0" w:color="auto"/>
                    <w:right w:val="none" w:sz="0" w:space="0" w:color="auto"/>
                  </w:divBdr>
                  <w:divsChild>
                    <w:div w:id="312299344">
                      <w:marLeft w:val="0"/>
                      <w:marRight w:val="0"/>
                      <w:marTop w:val="0"/>
                      <w:marBottom w:val="75"/>
                      <w:divBdr>
                        <w:top w:val="none" w:sz="0" w:space="0" w:color="auto"/>
                        <w:left w:val="none" w:sz="0" w:space="0" w:color="auto"/>
                        <w:bottom w:val="none" w:sz="0" w:space="0" w:color="auto"/>
                        <w:right w:val="none" w:sz="0" w:space="0" w:color="auto"/>
                      </w:divBdr>
                    </w:div>
                    <w:div w:id="1351764250">
                      <w:marLeft w:val="0"/>
                      <w:marRight w:val="0"/>
                      <w:marTop w:val="0"/>
                      <w:marBottom w:val="300"/>
                      <w:divBdr>
                        <w:top w:val="none" w:sz="0" w:space="0" w:color="auto"/>
                        <w:left w:val="none" w:sz="0" w:space="0" w:color="auto"/>
                        <w:bottom w:val="none" w:sz="0" w:space="0" w:color="auto"/>
                        <w:right w:val="none" w:sz="0" w:space="0" w:color="auto"/>
                      </w:divBdr>
                      <w:divsChild>
                        <w:div w:id="1456018028">
                          <w:marLeft w:val="0"/>
                          <w:marRight w:val="0"/>
                          <w:marTop w:val="0"/>
                          <w:marBottom w:val="0"/>
                          <w:divBdr>
                            <w:top w:val="none" w:sz="0" w:space="0" w:color="auto"/>
                            <w:left w:val="none" w:sz="0" w:space="0" w:color="auto"/>
                            <w:bottom w:val="none" w:sz="0" w:space="0" w:color="auto"/>
                            <w:right w:val="none" w:sz="0" w:space="0" w:color="auto"/>
                          </w:divBdr>
                        </w:div>
                      </w:divsChild>
                    </w:div>
                    <w:div w:id="1488783581">
                      <w:marLeft w:val="0"/>
                      <w:marRight w:val="0"/>
                      <w:marTop w:val="0"/>
                      <w:marBottom w:val="0"/>
                      <w:divBdr>
                        <w:top w:val="none" w:sz="0" w:space="0" w:color="auto"/>
                        <w:left w:val="none" w:sz="0" w:space="0" w:color="auto"/>
                        <w:bottom w:val="none" w:sz="0" w:space="0" w:color="auto"/>
                        <w:right w:val="none" w:sz="0" w:space="0" w:color="auto"/>
                      </w:divBdr>
                      <w:divsChild>
                        <w:div w:id="2088383264">
                          <w:marLeft w:val="0"/>
                          <w:marRight w:val="0"/>
                          <w:marTop w:val="0"/>
                          <w:marBottom w:val="0"/>
                          <w:divBdr>
                            <w:top w:val="none" w:sz="0" w:space="0" w:color="auto"/>
                            <w:left w:val="none" w:sz="0" w:space="0" w:color="auto"/>
                            <w:bottom w:val="none" w:sz="0" w:space="0" w:color="auto"/>
                            <w:right w:val="none" w:sz="0" w:space="0" w:color="auto"/>
                          </w:divBdr>
                          <w:divsChild>
                            <w:div w:id="14658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82268">
      <w:bodyDiv w:val="1"/>
      <w:marLeft w:val="0"/>
      <w:marRight w:val="0"/>
      <w:marTop w:val="0"/>
      <w:marBottom w:val="0"/>
      <w:divBdr>
        <w:top w:val="none" w:sz="0" w:space="0" w:color="auto"/>
        <w:left w:val="none" w:sz="0" w:space="0" w:color="auto"/>
        <w:bottom w:val="none" w:sz="0" w:space="0" w:color="auto"/>
        <w:right w:val="none" w:sz="0" w:space="0" w:color="auto"/>
      </w:divBdr>
      <w:divsChild>
        <w:div w:id="1997221718">
          <w:marLeft w:val="0"/>
          <w:marRight w:val="0"/>
          <w:marTop w:val="0"/>
          <w:marBottom w:val="150"/>
          <w:divBdr>
            <w:top w:val="none" w:sz="0" w:space="0" w:color="auto"/>
            <w:left w:val="none" w:sz="0" w:space="0" w:color="auto"/>
            <w:bottom w:val="none" w:sz="0" w:space="0" w:color="auto"/>
            <w:right w:val="none" w:sz="0" w:space="0" w:color="auto"/>
          </w:divBdr>
        </w:div>
      </w:divsChild>
    </w:div>
    <w:div w:id="360936909">
      <w:bodyDiv w:val="1"/>
      <w:marLeft w:val="0"/>
      <w:marRight w:val="0"/>
      <w:marTop w:val="0"/>
      <w:marBottom w:val="0"/>
      <w:divBdr>
        <w:top w:val="none" w:sz="0" w:space="0" w:color="auto"/>
        <w:left w:val="none" w:sz="0" w:space="0" w:color="auto"/>
        <w:bottom w:val="none" w:sz="0" w:space="0" w:color="auto"/>
        <w:right w:val="none" w:sz="0" w:space="0" w:color="auto"/>
      </w:divBdr>
    </w:div>
    <w:div w:id="361365831">
      <w:bodyDiv w:val="1"/>
      <w:marLeft w:val="0"/>
      <w:marRight w:val="0"/>
      <w:marTop w:val="0"/>
      <w:marBottom w:val="0"/>
      <w:divBdr>
        <w:top w:val="none" w:sz="0" w:space="0" w:color="auto"/>
        <w:left w:val="none" w:sz="0" w:space="0" w:color="auto"/>
        <w:bottom w:val="none" w:sz="0" w:space="0" w:color="auto"/>
        <w:right w:val="none" w:sz="0" w:space="0" w:color="auto"/>
      </w:divBdr>
      <w:divsChild>
        <w:div w:id="1316303129">
          <w:marLeft w:val="0"/>
          <w:marRight w:val="0"/>
          <w:marTop w:val="0"/>
          <w:marBottom w:val="0"/>
          <w:divBdr>
            <w:top w:val="none" w:sz="0" w:space="0" w:color="auto"/>
            <w:left w:val="none" w:sz="0" w:space="0" w:color="auto"/>
            <w:bottom w:val="none" w:sz="0" w:space="0" w:color="auto"/>
            <w:right w:val="none" w:sz="0" w:space="0" w:color="auto"/>
          </w:divBdr>
        </w:div>
      </w:divsChild>
    </w:div>
    <w:div w:id="361787748">
      <w:bodyDiv w:val="1"/>
      <w:marLeft w:val="0"/>
      <w:marRight w:val="0"/>
      <w:marTop w:val="0"/>
      <w:marBottom w:val="0"/>
      <w:divBdr>
        <w:top w:val="none" w:sz="0" w:space="0" w:color="auto"/>
        <w:left w:val="none" w:sz="0" w:space="0" w:color="auto"/>
        <w:bottom w:val="none" w:sz="0" w:space="0" w:color="auto"/>
        <w:right w:val="none" w:sz="0" w:space="0" w:color="auto"/>
      </w:divBdr>
    </w:div>
    <w:div w:id="361906064">
      <w:bodyDiv w:val="1"/>
      <w:marLeft w:val="0"/>
      <w:marRight w:val="0"/>
      <w:marTop w:val="0"/>
      <w:marBottom w:val="0"/>
      <w:divBdr>
        <w:top w:val="none" w:sz="0" w:space="0" w:color="auto"/>
        <w:left w:val="none" w:sz="0" w:space="0" w:color="auto"/>
        <w:bottom w:val="none" w:sz="0" w:space="0" w:color="auto"/>
        <w:right w:val="none" w:sz="0" w:space="0" w:color="auto"/>
      </w:divBdr>
      <w:divsChild>
        <w:div w:id="617373051">
          <w:marLeft w:val="0"/>
          <w:marRight w:val="0"/>
          <w:marTop w:val="0"/>
          <w:marBottom w:val="150"/>
          <w:divBdr>
            <w:top w:val="none" w:sz="0" w:space="0" w:color="auto"/>
            <w:left w:val="none" w:sz="0" w:space="0" w:color="auto"/>
            <w:bottom w:val="none" w:sz="0" w:space="0" w:color="auto"/>
            <w:right w:val="none" w:sz="0" w:space="0" w:color="auto"/>
          </w:divBdr>
          <w:divsChild>
            <w:div w:id="664282072">
              <w:marLeft w:val="0"/>
              <w:marRight w:val="0"/>
              <w:marTop w:val="0"/>
              <w:marBottom w:val="0"/>
              <w:divBdr>
                <w:top w:val="none" w:sz="0" w:space="0" w:color="auto"/>
                <w:left w:val="none" w:sz="0" w:space="0" w:color="auto"/>
                <w:bottom w:val="none" w:sz="0" w:space="0" w:color="auto"/>
                <w:right w:val="none" w:sz="0" w:space="0" w:color="auto"/>
              </w:divBdr>
              <w:divsChild>
                <w:div w:id="9696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48121">
          <w:marLeft w:val="0"/>
          <w:marRight w:val="0"/>
          <w:marTop w:val="0"/>
          <w:marBottom w:val="0"/>
          <w:divBdr>
            <w:top w:val="none" w:sz="0" w:space="0" w:color="auto"/>
            <w:left w:val="none" w:sz="0" w:space="0" w:color="auto"/>
            <w:bottom w:val="none" w:sz="0" w:space="0" w:color="auto"/>
            <w:right w:val="none" w:sz="0" w:space="0" w:color="auto"/>
          </w:divBdr>
          <w:divsChild>
            <w:div w:id="1253393821">
              <w:marLeft w:val="0"/>
              <w:marRight w:val="0"/>
              <w:marTop w:val="225"/>
              <w:marBottom w:val="225"/>
              <w:divBdr>
                <w:top w:val="none" w:sz="0" w:space="0" w:color="auto"/>
                <w:left w:val="none" w:sz="0" w:space="0" w:color="auto"/>
                <w:bottom w:val="none" w:sz="0" w:space="0" w:color="auto"/>
                <w:right w:val="none" w:sz="0" w:space="0" w:color="auto"/>
              </w:divBdr>
            </w:div>
          </w:divsChild>
        </w:div>
        <w:div w:id="1581450509">
          <w:marLeft w:val="0"/>
          <w:marRight w:val="0"/>
          <w:marTop w:val="0"/>
          <w:marBottom w:val="150"/>
          <w:divBdr>
            <w:top w:val="none" w:sz="0" w:space="0" w:color="auto"/>
            <w:left w:val="none" w:sz="0" w:space="0" w:color="auto"/>
            <w:bottom w:val="none" w:sz="0" w:space="0" w:color="auto"/>
            <w:right w:val="none" w:sz="0" w:space="0" w:color="auto"/>
          </w:divBdr>
        </w:div>
      </w:divsChild>
    </w:div>
    <w:div w:id="362825849">
      <w:bodyDiv w:val="1"/>
      <w:marLeft w:val="0"/>
      <w:marRight w:val="0"/>
      <w:marTop w:val="0"/>
      <w:marBottom w:val="0"/>
      <w:divBdr>
        <w:top w:val="none" w:sz="0" w:space="0" w:color="auto"/>
        <w:left w:val="none" w:sz="0" w:space="0" w:color="auto"/>
        <w:bottom w:val="none" w:sz="0" w:space="0" w:color="auto"/>
        <w:right w:val="none" w:sz="0" w:space="0" w:color="auto"/>
      </w:divBdr>
      <w:divsChild>
        <w:div w:id="1835296405">
          <w:marLeft w:val="0"/>
          <w:marRight w:val="0"/>
          <w:marTop w:val="0"/>
          <w:marBottom w:val="150"/>
          <w:divBdr>
            <w:top w:val="none" w:sz="0" w:space="0" w:color="auto"/>
            <w:left w:val="none" w:sz="0" w:space="0" w:color="auto"/>
            <w:bottom w:val="none" w:sz="0" w:space="0" w:color="auto"/>
            <w:right w:val="none" w:sz="0" w:space="0" w:color="auto"/>
          </w:divBdr>
        </w:div>
      </w:divsChild>
    </w:div>
    <w:div w:id="363020129">
      <w:bodyDiv w:val="1"/>
      <w:marLeft w:val="0"/>
      <w:marRight w:val="0"/>
      <w:marTop w:val="0"/>
      <w:marBottom w:val="0"/>
      <w:divBdr>
        <w:top w:val="none" w:sz="0" w:space="0" w:color="auto"/>
        <w:left w:val="none" w:sz="0" w:space="0" w:color="auto"/>
        <w:bottom w:val="none" w:sz="0" w:space="0" w:color="auto"/>
        <w:right w:val="none" w:sz="0" w:space="0" w:color="auto"/>
      </w:divBdr>
      <w:divsChild>
        <w:div w:id="1409376196">
          <w:marLeft w:val="0"/>
          <w:marRight w:val="0"/>
          <w:marTop w:val="0"/>
          <w:marBottom w:val="0"/>
          <w:divBdr>
            <w:top w:val="none" w:sz="0" w:space="0" w:color="auto"/>
            <w:left w:val="none" w:sz="0" w:space="0" w:color="auto"/>
            <w:bottom w:val="none" w:sz="0" w:space="0" w:color="auto"/>
            <w:right w:val="none" w:sz="0" w:space="0" w:color="auto"/>
          </w:divBdr>
          <w:divsChild>
            <w:div w:id="223226588">
              <w:marLeft w:val="0"/>
              <w:marRight w:val="0"/>
              <w:marTop w:val="0"/>
              <w:marBottom w:val="0"/>
              <w:divBdr>
                <w:top w:val="none" w:sz="0" w:space="0" w:color="auto"/>
                <w:left w:val="none" w:sz="0" w:space="0" w:color="auto"/>
                <w:bottom w:val="none" w:sz="0" w:space="0" w:color="auto"/>
                <w:right w:val="none" w:sz="0" w:space="0" w:color="auto"/>
              </w:divBdr>
            </w:div>
            <w:div w:id="374473564">
              <w:marLeft w:val="0"/>
              <w:marRight w:val="0"/>
              <w:marTop w:val="0"/>
              <w:marBottom w:val="0"/>
              <w:divBdr>
                <w:top w:val="none" w:sz="0" w:space="0" w:color="auto"/>
                <w:left w:val="none" w:sz="0" w:space="0" w:color="auto"/>
                <w:bottom w:val="none" w:sz="0" w:space="0" w:color="auto"/>
                <w:right w:val="none" w:sz="0" w:space="0" w:color="auto"/>
              </w:divBdr>
            </w:div>
            <w:div w:id="519705440">
              <w:marLeft w:val="0"/>
              <w:marRight w:val="0"/>
              <w:marTop w:val="0"/>
              <w:marBottom w:val="0"/>
              <w:divBdr>
                <w:top w:val="none" w:sz="0" w:space="0" w:color="auto"/>
                <w:left w:val="none" w:sz="0" w:space="0" w:color="auto"/>
                <w:bottom w:val="none" w:sz="0" w:space="0" w:color="auto"/>
                <w:right w:val="none" w:sz="0" w:space="0" w:color="auto"/>
              </w:divBdr>
            </w:div>
            <w:div w:id="668288234">
              <w:marLeft w:val="0"/>
              <w:marRight w:val="0"/>
              <w:marTop w:val="0"/>
              <w:marBottom w:val="0"/>
              <w:divBdr>
                <w:top w:val="none" w:sz="0" w:space="0" w:color="auto"/>
                <w:left w:val="none" w:sz="0" w:space="0" w:color="auto"/>
                <w:bottom w:val="none" w:sz="0" w:space="0" w:color="auto"/>
                <w:right w:val="none" w:sz="0" w:space="0" w:color="auto"/>
              </w:divBdr>
            </w:div>
            <w:div w:id="784427366">
              <w:marLeft w:val="0"/>
              <w:marRight w:val="0"/>
              <w:marTop w:val="0"/>
              <w:marBottom w:val="0"/>
              <w:divBdr>
                <w:top w:val="none" w:sz="0" w:space="0" w:color="auto"/>
                <w:left w:val="none" w:sz="0" w:space="0" w:color="auto"/>
                <w:bottom w:val="none" w:sz="0" w:space="0" w:color="auto"/>
                <w:right w:val="none" w:sz="0" w:space="0" w:color="auto"/>
              </w:divBdr>
            </w:div>
            <w:div w:id="1304580375">
              <w:marLeft w:val="0"/>
              <w:marRight w:val="0"/>
              <w:marTop w:val="0"/>
              <w:marBottom w:val="0"/>
              <w:divBdr>
                <w:top w:val="none" w:sz="0" w:space="0" w:color="auto"/>
                <w:left w:val="none" w:sz="0" w:space="0" w:color="auto"/>
                <w:bottom w:val="none" w:sz="0" w:space="0" w:color="auto"/>
                <w:right w:val="none" w:sz="0" w:space="0" w:color="auto"/>
              </w:divBdr>
            </w:div>
            <w:div w:id="1394542138">
              <w:marLeft w:val="0"/>
              <w:marRight w:val="0"/>
              <w:marTop w:val="0"/>
              <w:marBottom w:val="0"/>
              <w:divBdr>
                <w:top w:val="none" w:sz="0" w:space="0" w:color="auto"/>
                <w:left w:val="none" w:sz="0" w:space="0" w:color="auto"/>
                <w:bottom w:val="none" w:sz="0" w:space="0" w:color="auto"/>
                <w:right w:val="none" w:sz="0" w:space="0" w:color="auto"/>
              </w:divBdr>
            </w:div>
            <w:div w:id="1524243462">
              <w:marLeft w:val="0"/>
              <w:marRight w:val="0"/>
              <w:marTop w:val="0"/>
              <w:marBottom w:val="0"/>
              <w:divBdr>
                <w:top w:val="none" w:sz="0" w:space="0" w:color="auto"/>
                <w:left w:val="none" w:sz="0" w:space="0" w:color="auto"/>
                <w:bottom w:val="none" w:sz="0" w:space="0" w:color="auto"/>
                <w:right w:val="none" w:sz="0" w:space="0" w:color="auto"/>
              </w:divBdr>
            </w:div>
            <w:div w:id="1634098620">
              <w:marLeft w:val="0"/>
              <w:marRight w:val="0"/>
              <w:marTop w:val="0"/>
              <w:marBottom w:val="0"/>
              <w:divBdr>
                <w:top w:val="none" w:sz="0" w:space="0" w:color="auto"/>
                <w:left w:val="none" w:sz="0" w:space="0" w:color="auto"/>
                <w:bottom w:val="none" w:sz="0" w:space="0" w:color="auto"/>
                <w:right w:val="none" w:sz="0" w:space="0" w:color="auto"/>
              </w:divBdr>
            </w:div>
            <w:div w:id="1635870276">
              <w:marLeft w:val="0"/>
              <w:marRight w:val="0"/>
              <w:marTop w:val="0"/>
              <w:marBottom w:val="0"/>
              <w:divBdr>
                <w:top w:val="none" w:sz="0" w:space="0" w:color="auto"/>
                <w:left w:val="none" w:sz="0" w:space="0" w:color="auto"/>
                <w:bottom w:val="none" w:sz="0" w:space="0" w:color="auto"/>
                <w:right w:val="none" w:sz="0" w:space="0" w:color="auto"/>
              </w:divBdr>
            </w:div>
            <w:div w:id="1764766610">
              <w:marLeft w:val="0"/>
              <w:marRight w:val="0"/>
              <w:marTop w:val="0"/>
              <w:marBottom w:val="0"/>
              <w:divBdr>
                <w:top w:val="none" w:sz="0" w:space="0" w:color="auto"/>
                <w:left w:val="none" w:sz="0" w:space="0" w:color="auto"/>
                <w:bottom w:val="none" w:sz="0" w:space="0" w:color="auto"/>
                <w:right w:val="none" w:sz="0" w:space="0" w:color="auto"/>
              </w:divBdr>
            </w:div>
            <w:div w:id="1806123517">
              <w:marLeft w:val="0"/>
              <w:marRight w:val="0"/>
              <w:marTop w:val="0"/>
              <w:marBottom w:val="0"/>
              <w:divBdr>
                <w:top w:val="none" w:sz="0" w:space="0" w:color="auto"/>
                <w:left w:val="none" w:sz="0" w:space="0" w:color="auto"/>
                <w:bottom w:val="none" w:sz="0" w:space="0" w:color="auto"/>
                <w:right w:val="none" w:sz="0" w:space="0" w:color="auto"/>
              </w:divBdr>
            </w:div>
            <w:div w:id="1831017935">
              <w:marLeft w:val="0"/>
              <w:marRight w:val="0"/>
              <w:marTop w:val="0"/>
              <w:marBottom w:val="0"/>
              <w:divBdr>
                <w:top w:val="none" w:sz="0" w:space="0" w:color="auto"/>
                <w:left w:val="none" w:sz="0" w:space="0" w:color="auto"/>
                <w:bottom w:val="none" w:sz="0" w:space="0" w:color="auto"/>
                <w:right w:val="none" w:sz="0" w:space="0" w:color="auto"/>
              </w:divBdr>
            </w:div>
            <w:div w:id="1883833197">
              <w:marLeft w:val="0"/>
              <w:marRight w:val="0"/>
              <w:marTop w:val="0"/>
              <w:marBottom w:val="0"/>
              <w:divBdr>
                <w:top w:val="none" w:sz="0" w:space="0" w:color="auto"/>
                <w:left w:val="none" w:sz="0" w:space="0" w:color="auto"/>
                <w:bottom w:val="none" w:sz="0" w:space="0" w:color="auto"/>
                <w:right w:val="none" w:sz="0" w:space="0" w:color="auto"/>
              </w:divBdr>
            </w:div>
            <w:div w:id="2025400785">
              <w:marLeft w:val="0"/>
              <w:marRight w:val="0"/>
              <w:marTop w:val="0"/>
              <w:marBottom w:val="0"/>
              <w:divBdr>
                <w:top w:val="none" w:sz="0" w:space="0" w:color="auto"/>
                <w:left w:val="none" w:sz="0" w:space="0" w:color="auto"/>
                <w:bottom w:val="none" w:sz="0" w:space="0" w:color="auto"/>
                <w:right w:val="none" w:sz="0" w:space="0" w:color="auto"/>
              </w:divBdr>
            </w:div>
            <w:div w:id="20895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47972">
      <w:bodyDiv w:val="1"/>
      <w:marLeft w:val="0"/>
      <w:marRight w:val="0"/>
      <w:marTop w:val="0"/>
      <w:marBottom w:val="0"/>
      <w:divBdr>
        <w:top w:val="none" w:sz="0" w:space="0" w:color="auto"/>
        <w:left w:val="none" w:sz="0" w:space="0" w:color="auto"/>
        <w:bottom w:val="none" w:sz="0" w:space="0" w:color="auto"/>
        <w:right w:val="none" w:sz="0" w:space="0" w:color="auto"/>
      </w:divBdr>
    </w:div>
    <w:div w:id="363749815">
      <w:bodyDiv w:val="1"/>
      <w:marLeft w:val="0"/>
      <w:marRight w:val="0"/>
      <w:marTop w:val="0"/>
      <w:marBottom w:val="0"/>
      <w:divBdr>
        <w:top w:val="none" w:sz="0" w:space="0" w:color="auto"/>
        <w:left w:val="none" w:sz="0" w:space="0" w:color="auto"/>
        <w:bottom w:val="none" w:sz="0" w:space="0" w:color="auto"/>
        <w:right w:val="none" w:sz="0" w:space="0" w:color="auto"/>
      </w:divBdr>
    </w:div>
    <w:div w:id="363989600">
      <w:bodyDiv w:val="1"/>
      <w:marLeft w:val="0"/>
      <w:marRight w:val="0"/>
      <w:marTop w:val="0"/>
      <w:marBottom w:val="0"/>
      <w:divBdr>
        <w:top w:val="none" w:sz="0" w:space="0" w:color="auto"/>
        <w:left w:val="none" w:sz="0" w:space="0" w:color="auto"/>
        <w:bottom w:val="none" w:sz="0" w:space="0" w:color="auto"/>
        <w:right w:val="none" w:sz="0" w:space="0" w:color="auto"/>
      </w:divBdr>
      <w:divsChild>
        <w:div w:id="954679388">
          <w:marLeft w:val="0"/>
          <w:marRight w:val="0"/>
          <w:marTop w:val="0"/>
          <w:marBottom w:val="150"/>
          <w:divBdr>
            <w:top w:val="none" w:sz="0" w:space="0" w:color="auto"/>
            <w:left w:val="none" w:sz="0" w:space="0" w:color="auto"/>
            <w:bottom w:val="none" w:sz="0" w:space="0" w:color="auto"/>
            <w:right w:val="none" w:sz="0" w:space="0" w:color="auto"/>
          </w:divBdr>
        </w:div>
      </w:divsChild>
    </w:div>
    <w:div w:id="364142802">
      <w:bodyDiv w:val="1"/>
      <w:marLeft w:val="0"/>
      <w:marRight w:val="0"/>
      <w:marTop w:val="0"/>
      <w:marBottom w:val="0"/>
      <w:divBdr>
        <w:top w:val="none" w:sz="0" w:space="0" w:color="auto"/>
        <w:left w:val="none" w:sz="0" w:space="0" w:color="auto"/>
        <w:bottom w:val="none" w:sz="0" w:space="0" w:color="auto"/>
        <w:right w:val="none" w:sz="0" w:space="0" w:color="auto"/>
      </w:divBdr>
    </w:div>
    <w:div w:id="364410584">
      <w:bodyDiv w:val="1"/>
      <w:marLeft w:val="0"/>
      <w:marRight w:val="0"/>
      <w:marTop w:val="0"/>
      <w:marBottom w:val="0"/>
      <w:divBdr>
        <w:top w:val="none" w:sz="0" w:space="0" w:color="auto"/>
        <w:left w:val="none" w:sz="0" w:space="0" w:color="auto"/>
        <w:bottom w:val="none" w:sz="0" w:space="0" w:color="auto"/>
        <w:right w:val="none" w:sz="0" w:space="0" w:color="auto"/>
      </w:divBdr>
      <w:divsChild>
        <w:div w:id="808480679">
          <w:marLeft w:val="0"/>
          <w:marRight w:val="0"/>
          <w:marTop w:val="0"/>
          <w:marBottom w:val="0"/>
          <w:divBdr>
            <w:top w:val="none" w:sz="0" w:space="0" w:color="auto"/>
            <w:left w:val="none" w:sz="0" w:space="0" w:color="auto"/>
            <w:bottom w:val="dotted" w:sz="6" w:space="4" w:color="DDDDDD"/>
            <w:right w:val="none" w:sz="0" w:space="0" w:color="auto"/>
          </w:divBdr>
        </w:div>
      </w:divsChild>
    </w:div>
    <w:div w:id="365258475">
      <w:bodyDiv w:val="1"/>
      <w:marLeft w:val="0"/>
      <w:marRight w:val="0"/>
      <w:marTop w:val="0"/>
      <w:marBottom w:val="0"/>
      <w:divBdr>
        <w:top w:val="none" w:sz="0" w:space="0" w:color="auto"/>
        <w:left w:val="none" w:sz="0" w:space="0" w:color="auto"/>
        <w:bottom w:val="none" w:sz="0" w:space="0" w:color="auto"/>
        <w:right w:val="none" w:sz="0" w:space="0" w:color="auto"/>
      </w:divBdr>
      <w:divsChild>
        <w:div w:id="127742679">
          <w:marLeft w:val="0"/>
          <w:marRight w:val="0"/>
          <w:marTop w:val="0"/>
          <w:marBottom w:val="150"/>
          <w:divBdr>
            <w:top w:val="none" w:sz="0" w:space="0" w:color="auto"/>
            <w:left w:val="none" w:sz="0" w:space="0" w:color="auto"/>
            <w:bottom w:val="none" w:sz="0" w:space="0" w:color="auto"/>
            <w:right w:val="none" w:sz="0" w:space="0" w:color="auto"/>
          </w:divBdr>
          <w:divsChild>
            <w:div w:id="892959900">
              <w:marLeft w:val="0"/>
              <w:marRight w:val="0"/>
              <w:marTop w:val="0"/>
              <w:marBottom w:val="0"/>
              <w:divBdr>
                <w:top w:val="none" w:sz="0" w:space="0" w:color="auto"/>
                <w:left w:val="none" w:sz="0" w:space="0" w:color="auto"/>
                <w:bottom w:val="none" w:sz="0" w:space="0" w:color="auto"/>
                <w:right w:val="none" w:sz="0" w:space="0" w:color="auto"/>
              </w:divBdr>
              <w:divsChild>
                <w:div w:id="45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4256">
          <w:marLeft w:val="0"/>
          <w:marRight w:val="0"/>
          <w:marTop w:val="0"/>
          <w:marBottom w:val="0"/>
          <w:divBdr>
            <w:top w:val="none" w:sz="0" w:space="0" w:color="auto"/>
            <w:left w:val="none" w:sz="0" w:space="0" w:color="auto"/>
            <w:bottom w:val="none" w:sz="0" w:space="0" w:color="auto"/>
            <w:right w:val="none" w:sz="0" w:space="0" w:color="auto"/>
          </w:divBdr>
          <w:divsChild>
            <w:div w:id="341594345">
              <w:marLeft w:val="0"/>
              <w:marRight w:val="0"/>
              <w:marTop w:val="225"/>
              <w:marBottom w:val="225"/>
              <w:divBdr>
                <w:top w:val="none" w:sz="0" w:space="0" w:color="auto"/>
                <w:left w:val="none" w:sz="0" w:space="0" w:color="auto"/>
                <w:bottom w:val="none" w:sz="0" w:space="0" w:color="auto"/>
                <w:right w:val="none" w:sz="0" w:space="0" w:color="auto"/>
              </w:divBdr>
            </w:div>
          </w:divsChild>
        </w:div>
        <w:div w:id="2136291640">
          <w:marLeft w:val="0"/>
          <w:marRight w:val="0"/>
          <w:marTop w:val="0"/>
          <w:marBottom w:val="150"/>
          <w:divBdr>
            <w:top w:val="none" w:sz="0" w:space="0" w:color="auto"/>
            <w:left w:val="none" w:sz="0" w:space="0" w:color="auto"/>
            <w:bottom w:val="none" w:sz="0" w:space="0" w:color="auto"/>
            <w:right w:val="none" w:sz="0" w:space="0" w:color="auto"/>
          </w:divBdr>
        </w:div>
      </w:divsChild>
    </w:div>
    <w:div w:id="365564162">
      <w:bodyDiv w:val="1"/>
      <w:marLeft w:val="0"/>
      <w:marRight w:val="0"/>
      <w:marTop w:val="0"/>
      <w:marBottom w:val="0"/>
      <w:divBdr>
        <w:top w:val="none" w:sz="0" w:space="0" w:color="auto"/>
        <w:left w:val="none" w:sz="0" w:space="0" w:color="auto"/>
        <w:bottom w:val="none" w:sz="0" w:space="0" w:color="auto"/>
        <w:right w:val="none" w:sz="0" w:space="0" w:color="auto"/>
      </w:divBdr>
      <w:divsChild>
        <w:div w:id="190187627">
          <w:marLeft w:val="0"/>
          <w:marRight w:val="0"/>
          <w:marTop w:val="0"/>
          <w:marBottom w:val="150"/>
          <w:divBdr>
            <w:top w:val="none" w:sz="0" w:space="0" w:color="auto"/>
            <w:left w:val="none" w:sz="0" w:space="0" w:color="auto"/>
            <w:bottom w:val="none" w:sz="0" w:space="0" w:color="auto"/>
            <w:right w:val="none" w:sz="0" w:space="0" w:color="auto"/>
          </w:divBdr>
        </w:div>
        <w:div w:id="976302507">
          <w:marLeft w:val="0"/>
          <w:marRight w:val="0"/>
          <w:marTop w:val="0"/>
          <w:marBottom w:val="0"/>
          <w:divBdr>
            <w:top w:val="none" w:sz="0" w:space="0" w:color="auto"/>
            <w:left w:val="none" w:sz="0" w:space="0" w:color="auto"/>
            <w:bottom w:val="none" w:sz="0" w:space="0" w:color="auto"/>
            <w:right w:val="none" w:sz="0" w:space="0" w:color="auto"/>
          </w:divBdr>
          <w:divsChild>
            <w:div w:id="1476139628">
              <w:marLeft w:val="0"/>
              <w:marRight w:val="0"/>
              <w:marTop w:val="225"/>
              <w:marBottom w:val="225"/>
              <w:divBdr>
                <w:top w:val="none" w:sz="0" w:space="0" w:color="auto"/>
                <w:left w:val="none" w:sz="0" w:space="0" w:color="auto"/>
                <w:bottom w:val="none" w:sz="0" w:space="0" w:color="auto"/>
                <w:right w:val="none" w:sz="0" w:space="0" w:color="auto"/>
              </w:divBdr>
            </w:div>
          </w:divsChild>
        </w:div>
        <w:div w:id="1896120302">
          <w:marLeft w:val="0"/>
          <w:marRight w:val="0"/>
          <w:marTop w:val="0"/>
          <w:marBottom w:val="150"/>
          <w:divBdr>
            <w:top w:val="none" w:sz="0" w:space="0" w:color="auto"/>
            <w:left w:val="none" w:sz="0" w:space="0" w:color="auto"/>
            <w:bottom w:val="none" w:sz="0" w:space="0" w:color="auto"/>
            <w:right w:val="none" w:sz="0" w:space="0" w:color="auto"/>
          </w:divBdr>
          <w:divsChild>
            <w:div w:id="1769890602">
              <w:marLeft w:val="0"/>
              <w:marRight w:val="0"/>
              <w:marTop w:val="0"/>
              <w:marBottom w:val="0"/>
              <w:divBdr>
                <w:top w:val="none" w:sz="0" w:space="0" w:color="auto"/>
                <w:left w:val="none" w:sz="0" w:space="0" w:color="auto"/>
                <w:bottom w:val="none" w:sz="0" w:space="0" w:color="auto"/>
                <w:right w:val="none" w:sz="0" w:space="0" w:color="auto"/>
              </w:divBdr>
              <w:divsChild>
                <w:div w:id="140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2202">
      <w:bodyDiv w:val="1"/>
      <w:marLeft w:val="0"/>
      <w:marRight w:val="0"/>
      <w:marTop w:val="0"/>
      <w:marBottom w:val="0"/>
      <w:divBdr>
        <w:top w:val="none" w:sz="0" w:space="0" w:color="auto"/>
        <w:left w:val="none" w:sz="0" w:space="0" w:color="auto"/>
        <w:bottom w:val="none" w:sz="0" w:space="0" w:color="auto"/>
        <w:right w:val="none" w:sz="0" w:space="0" w:color="auto"/>
      </w:divBdr>
      <w:divsChild>
        <w:div w:id="509564253">
          <w:marLeft w:val="0"/>
          <w:marRight w:val="0"/>
          <w:marTop w:val="0"/>
          <w:marBottom w:val="0"/>
          <w:divBdr>
            <w:top w:val="none" w:sz="0" w:space="0" w:color="auto"/>
            <w:left w:val="none" w:sz="0" w:space="0" w:color="auto"/>
            <w:bottom w:val="none" w:sz="0" w:space="0" w:color="auto"/>
            <w:right w:val="none" w:sz="0" w:space="0" w:color="auto"/>
          </w:divBdr>
          <w:divsChild>
            <w:div w:id="1027021126">
              <w:marLeft w:val="0"/>
              <w:marRight w:val="0"/>
              <w:marTop w:val="0"/>
              <w:marBottom w:val="150"/>
              <w:divBdr>
                <w:top w:val="none" w:sz="0" w:space="0" w:color="auto"/>
                <w:left w:val="none" w:sz="0" w:space="0" w:color="auto"/>
                <w:bottom w:val="none" w:sz="0" w:space="0" w:color="auto"/>
                <w:right w:val="none" w:sz="0" w:space="0" w:color="auto"/>
              </w:divBdr>
              <w:divsChild>
                <w:div w:id="63387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11193">
          <w:marLeft w:val="0"/>
          <w:marRight w:val="225"/>
          <w:marTop w:val="0"/>
          <w:marBottom w:val="0"/>
          <w:divBdr>
            <w:top w:val="none" w:sz="0" w:space="0" w:color="auto"/>
            <w:left w:val="none" w:sz="0" w:space="0" w:color="auto"/>
            <w:bottom w:val="none" w:sz="0" w:space="0" w:color="auto"/>
            <w:right w:val="none" w:sz="0" w:space="0" w:color="auto"/>
          </w:divBdr>
          <w:divsChild>
            <w:div w:id="247540405">
              <w:marLeft w:val="0"/>
              <w:marRight w:val="0"/>
              <w:marTop w:val="225"/>
              <w:marBottom w:val="0"/>
              <w:divBdr>
                <w:top w:val="none" w:sz="0" w:space="0" w:color="auto"/>
                <w:left w:val="none" w:sz="0" w:space="0" w:color="auto"/>
                <w:bottom w:val="none" w:sz="0" w:space="0" w:color="auto"/>
                <w:right w:val="none" w:sz="0" w:space="0" w:color="auto"/>
              </w:divBdr>
              <w:divsChild>
                <w:div w:id="20130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25005">
      <w:bodyDiv w:val="1"/>
      <w:marLeft w:val="0"/>
      <w:marRight w:val="0"/>
      <w:marTop w:val="0"/>
      <w:marBottom w:val="0"/>
      <w:divBdr>
        <w:top w:val="none" w:sz="0" w:space="0" w:color="auto"/>
        <w:left w:val="none" w:sz="0" w:space="0" w:color="auto"/>
        <w:bottom w:val="none" w:sz="0" w:space="0" w:color="auto"/>
        <w:right w:val="none" w:sz="0" w:space="0" w:color="auto"/>
      </w:divBdr>
      <w:divsChild>
        <w:div w:id="153188123">
          <w:marLeft w:val="0"/>
          <w:marRight w:val="0"/>
          <w:marTop w:val="0"/>
          <w:marBottom w:val="150"/>
          <w:divBdr>
            <w:top w:val="none" w:sz="0" w:space="0" w:color="auto"/>
            <w:left w:val="none" w:sz="0" w:space="0" w:color="auto"/>
            <w:bottom w:val="none" w:sz="0" w:space="0" w:color="auto"/>
            <w:right w:val="none" w:sz="0" w:space="0" w:color="auto"/>
          </w:divBdr>
          <w:divsChild>
            <w:div w:id="1117992530">
              <w:marLeft w:val="0"/>
              <w:marRight w:val="0"/>
              <w:marTop w:val="0"/>
              <w:marBottom w:val="0"/>
              <w:divBdr>
                <w:top w:val="none" w:sz="0" w:space="0" w:color="auto"/>
                <w:left w:val="none" w:sz="0" w:space="0" w:color="auto"/>
                <w:bottom w:val="none" w:sz="0" w:space="0" w:color="auto"/>
                <w:right w:val="none" w:sz="0" w:space="0" w:color="auto"/>
              </w:divBdr>
              <w:divsChild>
                <w:div w:id="15915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6382">
          <w:marLeft w:val="0"/>
          <w:marRight w:val="0"/>
          <w:marTop w:val="0"/>
          <w:marBottom w:val="0"/>
          <w:divBdr>
            <w:top w:val="none" w:sz="0" w:space="0" w:color="auto"/>
            <w:left w:val="none" w:sz="0" w:space="0" w:color="auto"/>
            <w:bottom w:val="none" w:sz="0" w:space="0" w:color="auto"/>
            <w:right w:val="none" w:sz="0" w:space="0" w:color="auto"/>
          </w:divBdr>
          <w:divsChild>
            <w:div w:id="59208600">
              <w:marLeft w:val="0"/>
              <w:marRight w:val="0"/>
              <w:marTop w:val="225"/>
              <w:marBottom w:val="225"/>
              <w:divBdr>
                <w:top w:val="none" w:sz="0" w:space="0" w:color="auto"/>
                <w:left w:val="none" w:sz="0" w:space="0" w:color="auto"/>
                <w:bottom w:val="none" w:sz="0" w:space="0" w:color="auto"/>
                <w:right w:val="none" w:sz="0" w:space="0" w:color="auto"/>
              </w:divBdr>
            </w:div>
          </w:divsChild>
        </w:div>
        <w:div w:id="1620994464">
          <w:marLeft w:val="0"/>
          <w:marRight w:val="0"/>
          <w:marTop w:val="0"/>
          <w:marBottom w:val="150"/>
          <w:divBdr>
            <w:top w:val="none" w:sz="0" w:space="0" w:color="auto"/>
            <w:left w:val="none" w:sz="0" w:space="0" w:color="auto"/>
            <w:bottom w:val="none" w:sz="0" w:space="0" w:color="auto"/>
            <w:right w:val="none" w:sz="0" w:space="0" w:color="auto"/>
          </w:divBdr>
        </w:div>
      </w:divsChild>
    </w:div>
    <w:div w:id="366372910">
      <w:bodyDiv w:val="1"/>
      <w:marLeft w:val="0"/>
      <w:marRight w:val="0"/>
      <w:marTop w:val="0"/>
      <w:marBottom w:val="0"/>
      <w:divBdr>
        <w:top w:val="none" w:sz="0" w:space="0" w:color="auto"/>
        <w:left w:val="none" w:sz="0" w:space="0" w:color="auto"/>
        <w:bottom w:val="none" w:sz="0" w:space="0" w:color="auto"/>
        <w:right w:val="none" w:sz="0" w:space="0" w:color="auto"/>
      </w:divBdr>
    </w:div>
    <w:div w:id="366419534">
      <w:bodyDiv w:val="1"/>
      <w:marLeft w:val="0"/>
      <w:marRight w:val="0"/>
      <w:marTop w:val="0"/>
      <w:marBottom w:val="0"/>
      <w:divBdr>
        <w:top w:val="none" w:sz="0" w:space="0" w:color="auto"/>
        <w:left w:val="none" w:sz="0" w:space="0" w:color="auto"/>
        <w:bottom w:val="none" w:sz="0" w:space="0" w:color="auto"/>
        <w:right w:val="none" w:sz="0" w:space="0" w:color="auto"/>
      </w:divBdr>
      <w:divsChild>
        <w:div w:id="1973098785">
          <w:marLeft w:val="0"/>
          <w:marRight w:val="0"/>
          <w:marTop w:val="0"/>
          <w:marBottom w:val="0"/>
          <w:divBdr>
            <w:top w:val="none" w:sz="0" w:space="0" w:color="auto"/>
            <w:left w:val="none" w:sz="0" w:space="0" w:color="auto"/>
            <w:bottom w:val="none" w:sz="0" w:space="0" w:color="auto"/>
            <w:right w:val="none" w:sz="0" w:space="0" w:color="auto"/>
          </w:divBdr>
          <w:divsChild>
            <w:div w:id="841703220">
              <w:marLeft w:val="0"/>
              <w:marRight w:val="0"/>
              <w:marTop w:val="0"/>
              <w:marBottom w:val="0"/>
              <w:divBdr>
                <w:top w:val="none" w:sz="0" w:space="0" w:color="auto"/>
                <w:left w:val="none" w:sz="0" w:space="0" w:color="auto"/>
                <w:bottom w:val="none" w:sz="0" w:space="0" w:color="auto"/>
                <w:right w:val="none" w:sz="0" w:space="0" w:color="auto"/>
              </w:divBdr>
              <w:divsChild>
                <w:div w:id="270742916">
                  <w:marLeft w:val="0"/>
                  <w:marRight w:val="0"/>
                  <w:marTop w:val="0"/>
                  <w:marBottom w:val="0"/>
                  <w:divBdr>
                    <w:top w:val="none" w:sz="0" w:space="0" w:color="auto"/>
                    <w:left w:val="none" w:sz="0" w:space="0" w:color="auto"/>
                    <w:bottom w:val="none" w:sz="0" w:space="0" w:color="auto"/>
                    <w:right w:val="none" w:sz="0" w:space="0" w:color="auto"/>
                  </w:divBdr>
                  <w:divsChild>
                    <w:div w:id="1063991757">
                      <w:marLeft w:val="0"/>
                      <w:marRight w:val="0"/>
                      <w:marTop w:val="0"/>
                      <w:marBottom w:val="0"/>
                      <w:divBdr>
                        <w:top w:val="none" w:sz="0" w:space="0" w:color="auto"/>
                        <w:left w:val="none" w:sz="0" w:space="0" w:color="auto"/>
                        <w:bottom w:val="none" w:sz="0" w:space="0" w:color="auto"/>
                        <w:right w:val="none" w:sz="0" w:space="0" w:color="auto"/>
                      </w:divBdr>
                      <w:divsChild>
                        <w:div w:id="1809979685">
                          <w:marLeft w:val="0"/>
                          <w:marRight w:val="0"/>
                          <w:marTop w:val="0"/>
                          <w:marBottom w:val="0"/>
                          <w:divBdr>
                            <w:top w:val="none" w:sz="0" w:space="0" w:color="auto"/>
                            <w:left w:val="none" w:sz="0" w:space="0" w:color="auto"/>
                            <w:bottom w:val="none" w:sz="0" w:space="0" w:color="auto"/>
                            <w:right w:val="none" w:sz="0" w:space="0" w:color="auto"/>
                          </w:divBdr>
                          <w:divsChild>
                            <w:div w:id="1627810719">
                              <w:marLeft w:val="0"/>
                              <w:marRight w:val="0"/>
                              <w:marTop w:val="0"/>
                              <w:marBottom w:val="0"/>
                              <w:divBdr>
                                <w:top w:val="none" w:sz="0" w:space="0" w:color="auto"/>
                                <w:left w:val="none" w:sz="0" w:space="0" w:color="auto"/>
                                <w:bottom w:val="none" w:sz="0" w:space="0" w:color="auto"/>
                                <w:right w:val="none" w:sz="0" w:space="0" w:color="auto"/>
                              </w:divBdr>
                              <w:divsChild>
                                <w:div w:id="236481426">
                                  <w:marLeft w:val="0"/>
                                  <w:marRight w:val="0"/>
                                  <w:marTop w:val="0"/>
                                  <w:marBottom w:val="75"/>
                                  <w:divBdr>
                                    <w:top w:val="none" w:sz="0" w:space="0" w:color="auto"/>
                                    <w:left w:val="none" w:sz="0" w:space="0" w:color="auto"/>
                                    <w:bottom w:val="none" w:sz="0" w:space="0" w:color="auto"/>
                                    <w:right w:val="none" w:sz="0" w:space="0" w:color="auto"/>
                                  </w:divBdr>
                                  <w:divsChild>
                                    <w:div w:id="1245529583">
                                      <w:marLeft w:val="0"/>
                                      <w:marRight w:val="0"/>
                                      <w:marTop w:val="0"/>
                                      <w:marBottom w:val="0"/>
                                      <w:divBdr>
                                        <w:top w:val="none" w:sz="0" w:space="0" w:color="auto"/>
                                        <w:left w:val="none" w:sz="0" w:space="0" w:color="auto"/>
                                        <w:bottom w:val="none" w:sz="0" w:space="0" w:color="auto"/>
                                        <w:right w:val="none" w:sz="0" w:space="0" w:color="auto"/>
                                      </w:divBdr>
                                      <w:divsChild>
                                        <w:div w:id="1207179875">
                                          <w:marLeft w:val="0"/>
                                          <w:marRight w:val="0"/>
                                          <w:marTop w:val="0"/>
                                          <w:marBottom w:val="0"/>
                                          <w:divBdr>
                                            <w:top w:val="none" w:sz="0" w:space="0" w:color="auto"/>
                                            <w:left w:val="none" w:sz="0" w:space="0" w:color="auto"/>
                                            <w:bottom w:val="none" w:sz="0" w:space="0" w:color="auto"/>
                                            <w:right w:val="none" w:sz="0" w:space="0" w:color="auto"/>
                                          </w:divBdr>
                                          <w:divsChild>
                                            <w:div w:id="18451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6876305">
      <w:bodyDiv w:val="1"/>
      <w:marLeft w:val="0"/>
      <w:marRight w:val="0"/>
      <w:marTop w:val="0"/>
      <w:marBottom w:val="0"/>
      <w:divBdr>
        <w:top w:val="none" w:sz="0" w:space="0" w:color="auto"/>
        <w:left w:val="none" w:sz="0" w:space="0" w:color="auto"/>
        <w:bottom w:val="none" w:sz="0" w:space="0" w:color="auto"/>
        <w:right w:val="none" w:sz="0" w:space="0" w:color="auto"/>
      </w:divBdr>
      <w:divsChild>
        <w:div w:id="1870752703">
          <w:marLeft w:val="0"/>
          <w:marRight w:val="0"/>
          <w:marTop w:val="0"/>
          <w:marBottom w:val="0"/>
          <w:divBdr>
            <w:top w:val="none" w:sz="0" w:space="0" w:color="auto"/>
            <w:left w:val="none" w:sz="0" w:space="0" w:color="auto"/>
            <w:bottom w:val="none" w:sz="0" w:space="0" w:color="auto"/>
            <w:right w:val="none" w:sz="0" w:space="0" w:color="auto"/>
          </w:divBdr>
          <w:divsChild>
            <w:div w:id="2117211821">
              <w:marLeft w:val="0"/>
              <w:marRight w:val="0"/>
              <w:marTop w:val="0"/>
              <w:marBottom w:val="0"/>
              <w:divBdr>
                <w:top w:val="none" w:sz="0" w:space="0" w:color="auto"/>
                <w:left w:val="none" w:sz="0" w:space="0" w:color="auto"/>
                <w:bottom w:val="none" w:sz="0" w:space="0" w:color="auto"/>
                <w:right w:val="none" w:sz="0" w:space="0" w:color="auto"/>
              </w:divBdr>
              <w:divsChild>
                <w:div w:id="1017390636">
                  <w:marLeft w:val="0"/>
                  <w:marRight w:val="0"/>
                  <w:marTop w:val="0"/>
                  <w:marBottom w:val="0"/>
                  <w:divBdr>
                    <w:top w:val="none" w:sz="0" w:space="0" w:color="auto"/>
                    <w:left w:val="none" w:sz="0" w:space="0" w:color="auto"/>
                    <w:bottom w:val="none" w:sz="0" w:space="0" w:color="auto"/>
                    <w:right w:val="none" w:sz="0" w:space="0" w:color="auto"/>
                  </w:divBdr>
                  <w:divsChild>
                    <w:div w:id="577909695">
                      <w:marLeft w:val="0"/>
                      <w:marRight w:val="0"/>
                      <w:marTop w:val="0"/>
                      <w:marBottom w:val="0"/>
                      <w:divBdr>
                        <w:top w:val="none" w:sz="0" w:space="0" w:color="auto"/>
                        <w:left w:val="none" w:sz="0" w:space="0" w:color="auto"/>
                        <w:bottom w:val="none" w:sz="0" w:space="0" w:color="auto"/>
                        <w:right w:val="none" w:sz="0" w:space="0" w:color="auto"/>
                      </w:divBdr>
                      <w:divsChild>
                        <w:div w:id="1830512067">
                          <w:marLeft w:val="0"/>
                          <w:marRight w:val="0"/>
                          <w:marTop w:val="0"/>
                          <w:marBottom w:val="0"/>
                          <w:divBdr>
                            <w:top w:val="none" w:sz="0" w:space="0" w:color="auto"/>
                            <w:left w:val="none" w:sz="0" w:space="0" w:color="auto"/>
                            <w:bottom w:val="none" w:sz="0" w:space="0" w:color="auto"/>
                            <w:right w:val="none" w:sz="0" w:space="0" w:color="auto"/>
                          </w:divBdr>
                          <w:divsChild>
                            <w:div w:id="1994790786">
                              <w:marLeft w:val="0"/>
                              <w:marRight w:val="0"/>
                              <w:marTop w:val="0"/>
                              <w:marBottom w:val="0"/>
                              <w:divBdr>
                                <w:top w:val="none" w:sz="0" w:space="0" w:color="auto"/>
                                <w:left w:val="none" w:sz="0" w:space="0" w:color="auto"/>
                                <w:bottom w:val="none" w:sz="0" w:space="0" w:color="auto"/>
                                <w:right w:val="none" w:sz="0" w:space="0" w:color="auto"/>
                              </w:divBdr>
                              <w:divsChild>
                                <w:div w:id="20805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876329">
      <w:bodyDiv w:val="1"/>
      <w:marLeft w:val="0"/>
      <w:marRight w:val="0"/>
      <w:marTop w:val="0"/>
      <w:marBottom w:val="0"/>
      <w:divBdr>
        <w:top w:val="none" w:sz="0" w:space="0" w:color="auto"/>
        <w:left w:val="none" w:sz="0" w:space="0" w:color="auto"/>
        <w:bottom w:val="none" w:sz="0" w:space="0" w:color="auto"/>
        <w:right w:val="none" w:sz="0" w:space="0" w:color="auto"/>
      </w:divBdr>
      <w:divsChild>
        <w:div w:id="179124322">
          <w:marLeft w:val="0"/>
          <w:marRight w:val="0"/>
          <w:marTop w:val="0"/>
          <w:marBottom w:val="0"/>
          <w:divBdr>
            <w:top w:val="none" w:sz="0" w:space="0" w:color="auto"/>
            <w:left w:val="none" w:sz="0" w:space="0" w:color="auto"/>
            <w:bottom w:val="none" w:sz="0" w:space="0" w:color="auto"/>
            <w:right w:val="none" w:sz="0" w:space="0" w:color="auto"/>
          </w:divBdr>
          <w:divsChild>
            <w:div w:id="470439425">
              <w:marLeft w:val="0"/>
              <w:marRight w:val="0"/>
              <w:marTop w:val="0"/>
              <w:marBottom w:val="0"/>
              <w:divBdr>
                <w:top w:val="none" w:sz="0" w:space="0" w:color="auto"/>
                <w:left w:val="none" w:sz="0" w:space="0" w:color="auto"/>
                <w:bottom w:val="none" w:sz="0" w:space="0" w:color="auto"/>
                <w:right w:val="none" w:sz="0" w:space="0" w:color="auto"/>
              </w:divBdr>
              <w:divsChild>
                <w:div w:id="1180700794">
                  <w:marLeft w:val="0"/>
                  <w:marRight w:val="0"/>
                  <w:marTop w:val="0"/>
                  <w:marBottom w:val="0"/>
                  <w:divBdr>
                    <w:top w:val="none" w:sz="0" w:space="0" w:color="auto"/>
                    <w:left w:val="none" w:sz="0" w:space="0" w:color="auto"/>
                    <w:bottom w:val="none" w:sz="0" w:space="0" w:color="auto"/>
                    <w:right w:val="none" w:sz="0" w:space="0" w:color="auto"/>
                  </w:divBdr>
                  <w:divsChild>
                    <w:div w:id="1341347881">
                      <w:marLeft w:val="0"/>
                      <w:marRight w:val="0"/>
                      <w:marTop w:val="0"/>
                      <w:marBottom w:val="0"/>
                      <w:divBdr>
                        <w:top w:val="none" w:sz="0" w:space="0" w:color="auto"/>
                        <w:left w:val="none" w:sz="0" w:space="0" w:color="auto"/>
                        <w:bottom w:val="none" w:sz="0" w:space="0" w:color="auto"/>
                        <w:right w:val="none" w:sz="0" w:space="0" w:color="auto"/>
                      </w:divBdr>
                      <w:divsChild>
                        <w:div w:id="2096244534">
                          <w:marLeft w:val="0"/>
                          <w:marRight w:val="0"/>
                          <w:marTop w:val="0"/>
                          <w:marBottom w:val="0"/>
                          <w:divBdr>
                            <w:top w:val="none" w:sz="0" w:space="0" w:color="auto"/>
                            <w:left w:val="none" w:sz="0" w:space="0" w:color="auto"/>
                            <w:bottom w:val="none" w:sz="0" w:space="0" w:color="auto"/>
                            <w:right w:val="none" w:sz="0" w:space="0" w:color="auto"/>
                          </w:divBdr>
                          <w:divsChild>
                            <w:div w:id="800466149">
                              <w:marLeft w:val="0"/>
                              <w:marRight w:val="0"/>
                              <w:marTop w:val="0"/>
                              <w:marBottom w:val="0"/>
                              <w:divBdr>
                                <w:top w:val="none" w:sz="0" w:space="0" w:color="auto"/>
                                <w:left w:val="none" w:sz="0" w:space="0" w:color="auto"/>
                                <w:bottom w:val="none" w:sz="0" w:space="0" w:color="auto"/>
                                <w:right w:val="none" w:sz="0" w:space="0" w:color="auto"/>
                              </w:divBdr>
                              <w:divsChild>
                                <w:div w:id="1294020676">
                                  <w:marLeft w:val="0"/>
                                  <w:marRight w:val="0"/>
                                  <w:marTop w:val="0"/>
                                  <w:marBottom w:val="0"/>
                                  <w:divBdr>
                                    <w:top w:val="none" w:sz="0" w:space="0" w:color="auto"/>
                                    <w:left w:val="none" w:sz="0" w:space="0" w:color="auto"/>
                                    <w:bottom w:val="none" w:sz="0" w:space="0" w:color="auto"/>
                                    <w:right w:val="none" w:sz="0" w:space="0" w:color="auto"/>
                                  </w:divBdr>
                                  <w:divsChild>
                                    <w:div w:id="140379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954955">
      <w:bodyDiv w:val="1"/>
      <w:marLeft w:val="0"/>
      <w:marRight w:val="0"/>
      <w:marTop w:val="0"/>
      <w:marBottom w:val="0"/>
      <w:divBdr>
        <w:top w:val="none" w:sz="0" w:space="0" w:color="auto"/>
        <w:left w:val="none" w:sz="0" w:space="0" w:color="auto"/>
        <w:bottom w:val="none" w:sz="0" w:space="0" w:color="auto"/>
        <w:right w:val="none" w:sz="0" w:space="0" w:color="auto"/>
      </w:divBdr>
      <w:divsChild>
        <w:div w:id="1794782679">
          <w:marLeft w:val="0"/>
          <w:marRight w:val="0"/>
          <w:marTop w:val="0"/>
          <w:marBottom w:val="150"/>
          <w:divBdr>
            <w:top w:val="none" w:sz="0" w:space="0" w:color="auto"/>
            <w:left w:val="none" w:sz="0" w:space="0" w:color="auto"/>
            <w:bottom w:val="none" w:sz="0" w:space="0" w:color="auto"/>
            <w:right w:val="none" w:sz="0" w:space="0" w:color="auto"/>
          </w:divBdr>
        </w:div>
      </w:divsChild>
    </w:div>
    <w:div w:id="367799609">
      <w:bodyDiv w:val="1"/>
      <w:marLeft w:val="0"/>
      <w:marRight w:val="0"/>
      <w:marTop w:val="0"/>
      <w:marBottom w:val="0"/>
      <w:divBdr>
        <w:top w:val="none" w:sz="0" w:space="0" w:color="auto"/>
        <w:left w:val="none" w:sz="0" w:space="0" w:color="auto"/>
        <w:bottom w:val="none" w:sz="0" w:space="0" w:color="auto"/>
        <w:right w:val="none" w:sz="0" w:space="0" w:color="auto"/>
      </w:divBdr>
      <w:divsChild>
        <w:div w:id="121264602">
          <w:marLeft w:val="0"/>
          <w:marRight w:val="0"/>
          <w:marTop w:val="0"/>
          <w:marBottom w:val="0"/>
          <w:divBdr>
            <w:top w:val="none" w:sz="0" w:space="0" w:color="auto"/>
            <w:left w:val="none" w:sz="0" w:space="0" w:color="auto"/>
            <w:bottom w:val="none" w:sz="0" w:space="0" w:color="auto"/>
            <w:right w:val="none" w:sz="0" w:space="0" w:color="auto"/>
          </w:divBdr>
          <w:divsChild>
            <w:div w:id="2063090549">
              <w:marLeft w:val="0"/>
              <w:marRight w:val="0"/>
              <w:marTop w:val="0"/>
              <w:marBottom w:val="0"/>
              <w:divBdr>
                <w:top w:val="none" w:sz="0" w:space="0" w:color="auto"/>
                <w:left w:val="none" w:sz="0" w:space="0" w:color="auto"/>
                <w:bottom w:val="none" w:sz="0" w:space="0" w:color="auto"/>
                <w:right w:val="none" w:sz="0" w:space="0" w:color="auto"/>
              </w:divBdr>
              <w:divsChild>
                <w:div w:id="858210">
                  <w:marLeft w:val="0"/>
                  <w:marRight w:val="0"/>
                  <w:marTop w:val="0"/>
                  <w:marBottom w:val="0"/>
                  <w:divBdr>
                    <w:top w:val="none" w:sz="0" w:space="0" w:color="auto"/>
                    <w:left w:val="none" w:sz="0" w:space="0" w:color="auto"/>
                    <w:bottom w:val="none" w:sz="0" w:space="0" w:color="auto"/>
                    <w:right w:val="none" w:sz="0" w:space="0" w:color="auto"/>
                  </w:divBdr>
                  <w:divsChild>
                    <w:div w:id="369231315">
                      <w:marLeft w:val="0"/>
                      <w:marRight w:val="0"/>
                      <w:marTop w:val="0"/>
                      <w:marBottom w:val="0"/>
                      <w:divBdr>
                        <w:top w:val="none" w:sz="0" w:space="0" w:color="auto"/>
                        <w:left w:val="none" w:sz="0" w:space="0" w:color="auto"/>
                        <w:bottom w:val="none" w:sz="0" w:space="0" w:color="auto"/>
                        <w:right w:val="none" w:sz="0" w:space="0" w:color="auto"/>
                      </w:divBdr>
                      <w:divsChild>
                        <w:div w:id="716589015">
                          <w:marLeft w:val="0"/>
                          <w:marRight w:val="0"/>
                          <w:marTop w:val="0"/>
                          <w:marBottom w:val="0"/>
                          <w:divBdr>
                            <w:top w:val="none" w:sz="0" w:space="0" w:color="auto"/>
                            <w:left w:val="none" w:sz="0" w:space="0" w:color="auto"/>
                            <w:bottom w:val="none" w:sz="0" w:space="0" w:color="auto"/>
                            <w:right w:val="none" w:sz="0" w:space="0" w:color="auto"/>
                          </w:divBdr>
                          <w:divsChild>
                            <w:div w:id="1045179213">
                              <w:marLeft w:val="0"/>
                              <w:marRight w:val="0"/>
                              <w:marTop w:val="0"/>
                              <w:marBottom w:val="0"/>
                              <w:divBdr>
                                <w:top w:val="none" w:sz="0" w:space="0" w:color="auto"/>
                                <w:left w:val="none" w:sz="0" w:space="0" w:color="auto"/>
                                <w:bottom w:val="none" w:sz="0" w:space="0" w:color="auto"/>
                                <w:right w:val="none" w:sz="0" w:space="0" w:color="auto"/>
                              </w:divBdr>
                              <w:divsChild>
                                <w:div w:id="1198854577">
                                  <w:marLeft w:val="0"/>
                                  <w:marRight w:val="0"/>
                                  <w:marTop w:val="0"/>
                                  <w:marBottom w:val="0"/>
                                  <w:divBdr>
                                    <w:top w:val="none" w:sz="0" w:space="0" w:color="auto"/>
                                    <w:left w:val="none" w:sz="0" w:space="0" w:color="auto"/>
                                    <w:bottom w:val="none" w:sz="0" w:space="0" w:color="auto"/>
                                    <w:right w:val="none" w:sz="0" w:space="0" w:color="auto"/>
                                  </w:divBdr>
                                  <w:divsChild>
                                    <w:div w:id="12740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647816">
      <w:bodyDiv w:val="1"/>
      <w:marLeft w:val="0"/>
      <w:marRight w:val="0"/>
      <w:marTop w:val="0"/>
      <w:marBottom w:val="0"/>
      <w:divBdr>
        <w:top w:val="none" w:sz="0" w:space="0" w:color="auto"/>
        <w:left w:val="none" w:sz="0" w:space="0" w:color="auto"/>
        <w:bottom w:val="none" w:sz="0" w:space="0" w:color="auto"/>
        <w:right w:val="none" w:sz="0" w:space="0" w:color="auto"/>
      </w:divBdr>
      <w:divsChild>
        <w:div w:id="778183723">
          <w:marLeft w:val="0"/>
          <w:marRight w:val="0"/>
          <w:marTop w:val="0"/>
          <w:marBottom w:val="0"/>
          <w:divBdr>
            <w:top w:val="none" w:sz="0" w:space="0" w:color="auto"/>
            <w:left w:val="none" w:sz="0" w:space="0" w:color="auto"/>
            <w:bottom w:val="none" w:sz="0" w:space="0" w:color="auto"/>
            <w:right w:val="none" w:sz="0" w:space="0" w:color="auto"/>
          </w:divBdr>
          <w:divsChild>
            <w:div w:id="2101751939">
              <w:marLeft w:val="0"/>
              <w:marRight w:val="0"/>
              <w:marTop w:val="0"/>
              <w:marBottom w:val="0"/>
              <w:divBdr>
                <w:top w:val="none" w:sz="0" w:space="0" w:color="auto"/>
                <w:left w:val="none" w:sz="0" w:space="0" w:color="auto"/>
                <w:bottom w:val="none" w:sz="0" w:space="0" w:color="auto"/>
                <w:right w:val="none" w:sz="0" w:space="0" w:color="auto"/>
              </w:divBdr>
              <w:divsChild>
                <w:div w:id="1819489494">
                  <w:marLeft w:val="0"/>
                  <w:marRight w:val="0"/>
                  <w:marTop w:val="0"/>
                  <w:marBottom w:val="0"/>
                  <w:divBdr>
                    <w:top w:val="none" w:sz="0" w:space="0" w:color="auto"/>
                    <w:left w:val="none" w:sz="0" w:space="0" w:color="auto"/>
                    <w:bottom w:val="none" w:sz="0" w:space="0" w:color="auto"/>
                    <w:right w:val="none" w:sz="0" w:space="0" w:color="auto"/>
                  </w:divBdr>
                  <w:divsChild>
                    <w:div w:id="529606765">
                      <w:marLeft w:val="0"/>
                      <w:marRight w:val="0"/>
                      <w:marTop w:val="0"/>
                      <w:marBottom w:val="75"/>
                      <w:divBdr>
                        <w:top w:val="none" w:sz="0" w:space="0" w:color="auto"/>
                        <w:left w:val="none" w:sz="0" w:space="0" w:color="auto"/>
                        <w:bottom w:val="none" w:sz="0" w:space="0" w:color="auto"/>
                        <w:right w:val="none" w:sz="0" w:space="0" w:color="auto"/>
                      </w:divBdr>
                    </w:div>
                    <w:div w:id="1715500294">
                      <w:marLeft w:val="0"/>
                      <w:marRight w:val="0"/>
                      <w:marTop w:val="0"/>
                      <w:marBottom w:val="0"/>
                      <w:divBdr>
                        <w:top w:val="none" w:sz="0" w:space="0" w:color="auto"/>
                        <w:left w:val="none" w:sz="0" w:space="0" w:color="auto"/>
                        <w:bottom w:val="none" w:sz="0" w:space="0" w:color="auto"/>
                        <w:right w:val="none" w:sz="0" w:space="0" w:color="auto"/>
                      </w:divBdr>
                      <w:divsChild>
                        <w:div w:id="1397975347">
                          <w:marLeft w:val="0"/>
                          <w:marRight w:val="0"/>
                          <w:marTop w:val="0"/>
                          <w:marBottom w:val="0"/>
                          <w:divBdr>
                            <w:top w:val="none" w:sz="0" w:space="0" w:color="auto"/>
                            <w:left w:val="none" w:sz="0" w:space="0" w:color="auto"/>
                            <w:bottom w:val="none" w:sz="0" w:space="0" w:color="auto"/>
                            <w:right w:val="none" w:sz="0" w:space="0" w:color="auto"/>
                          </w:divBdr>
                          <w:divsChild>
                            <w:div w:id="1815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985309">
                  <w:marLeft w:val="0"/>
                  <w:marRight w:val="0"/>
                  <w:marTop w:val="0"/>
                  <w:marBottom w:val="0"/>
                  <w:divBdr>
                    <w:top w:val="none" w:sz="0" w:space="0" w:color="auto"/>
                    <w:left w:val="none" w:sz="0" w:space="0" w:color="auto"/>
                    <w:bottom w:val="none" w:sz="0" w:space="0" w:color="auto"/>
                    <w:right w:val="none" w:sz="0" w:space="0" w:color="auto"/>
                  </w:divBdr>
                  <w:divsChild>
                    <w:div w:id="1618104188">
                      <w:marLeft w:val="0"/>
                      <w:marRight w:val="0"/>
                      <w:marTop w:val="0"/>
                      <w:marBottom w:val="300"/>
                      <w:divBdr>
                        <w:top w:val="none" w:sz="0" w:space="0" w:color="auto"/>
                        <w:left w:val="none" w:sz="0" w:space="0" w:color="auto"/>
                        <w:bottom w:val="none" w:sz="0" w:space="0" w:color="auto"/>
                        <w:right w:val="none" w:sz="0" w:space="0" w:color="auto"/>
                      </w:divBdr>
                      <w:divsChild>
                        <w:div w:id="357658831">
                          <w:marLeft w:val="0"/>
                          <w:marRight w:val="0"/>
                          <w:marTop w:val="0"/>
                          <w:marBottom w:val="0"/>
                          <w:divBdr>
                            <w:top w:val="none" w:sz="0" w:space="0" w:color="auto"/>
                            <w:left w:val="none" w:sz="0" w:space="0" w:color="auto"/>
                            <w:bottom w:val="none" w:sz="0" w:space="0" w:color="auto"/>
                            <w:right w:val="none" w:sz="0" w:space="0" w:color="auto"/>
                          </w:divBdr>
                          <w:divsChild>
                            <w:div w:id="1474788525">
                              <w:marLeft w:val="0"/>
                              <w:marRight w:val="0"/>
                              <w:marTop w:val="0"/>
                              <w:marBottom w:val="0"/>
                              <w:divBdr>
                                <w:top w:val="none" w:sz="0" w:space="0" w:color="auto"/>
                                <w:left w:val="none" w:sz="0" w:space="0" w:color="auto"/>
                                <w:bottom w:val="none" w:sz="0" w:space="0" w:color="auto"/>
                                <w:right w:val="none" w:sz="0" w:space="0" w:color="auto"/>
                              </w:divBdr>
                              <w:divsChild>
                                <w:div w:id="353270284">
                                  <w:marLeft w:val="0"/>
                                  <w:marRight w:val="600"/>
                                  <w:marTop w:val="0"/>
                                  <w:marBottom w:val="0"/>
                                  <w:divBdr>
                                    <w:top w:val="none" w:sz="0" w:space="0" w:color="auto"/>
                                    <w:left w:val="none" w:sz="0" w:space="0" w:color="auto"/>
                                    <w:bottom w:val="none" w:sz="0" w:space="0" w:color="auto"/>
                                    <w:right w:val="none" w:sz="0" w:space="0" w:color="auto"/>
                                  </w:divBdr>
                                  <w:divsChild>
                                    <w:div w:id="663977251">
                                      <w:marLeft w:val="0"/>
                                      <w:marRight w:val="0"/>
                                      <w:marTop w:val="0"/>
                                      <w:marBottom w:val="120"/>
                                      <w:divBdr>
                                        <w:top w:val="none" w:sz="0" w:space="0" w:color="auto"/>
                                        <w:left w:val="none" w:sz="0" w:space="0" w:color="auto"/>
                                        <w:bottom w:val="single" w:sz="6" w:space="6" w:color="EEEEEE"/>
                                        <w:right w:val="none" w:sz="0" w:space="0" w:color="auto"/>
                                      </w:divBdr>
                                      <w:divsChild>
                                        <w:div w:id="1159226272">
                                          <w:marLeft w:val="0"/>
                                          <w:marRight w:val="0"/>
                                          <w:marTop w:val="0"/>
                                          <w:marBottom w:val="0"/>
                                          <w:divBdr>
                                            <w:top w:val="none" w:sz="0" w:space="0" w:color="auto"/>
                                            <w:left w:val="none" w:sz="0" w:space="0" w:color="auto"/>
                                            <w:bottom w:val="none" w:sz="0" w:space="0" w:color="auto"/>
                                            <w:right w:val="none" w:sz="0" w:space="0" w:color="auto"/>
                                          </w:divBdr>
                                        </w:div>
                                      </w:divsChild>
                                    </w:div>
                                    <w:div w:id="859978026">
                                      <w:marLeft w:val="0"/>
                                      <w:marRight w:val="0"/>
                                      <w:marTop w:val="0"/>
                                      <w:marBottom w:val="120"/>
                                      <w:divBdr>
                                        <w:top w:val="none" w:sz="0" w:space="0" w:color="auto"/>
                                        <w:left w:val="none" w:sz="0" w:space="0" w:color="auto"/>
                                        <w:bottom w:val="single" w:sz="6" w:space="6" w:color="EEEEEE"/>
                                        <w:right w:val="none" w:sz="0" w:space="0" w:color="auto"/>
                                      </w:divBdr>
                                      <w:divsChild>
                                        <w:div w:id="1417047606">
                                          <w:marLeft w:val="0"/>
                                          <w:marRight w:val="0"/>
                                          <w:marTop w:val="0"/>
                                          <w:marBottom w:val="0"/>
                                          <w:divBdr>
                                            <w:top w:val="none" w:sz="0" w:space="0" w:color="auto"/>
                                            <w:left w:val="none" w:sz="0" w:space="0" w:color="auto"/>
                                            <w:bottom w:val="none" w:sz="0" w:space="0" w:color="auto"/>
                                            <w:right w:val="none" w:sz="0" w:space="0" w:color="auto"/>
                                          </w:divBdr>
                                        </w:div>
                                      </w:divsChild>
                                    </w:div>
                                    <w:div w:id="1004935282">
                                      <w:marLeft w:val="0"/>
                                      <w:marRight w:val="0"/>
                                      <w:marTop w:val="0"/>
                                      <w:marBottom w:val="120"/>
                                      <w:divBdr>
                                        <w:top w:val="none" w:sz="0" w:space="0" w:color="auto"/>
                                        <w:left w:val="none" w:sz="0" w:space="0" w:color="auto"/>
                                        <w:bottom w:val="single" w:sz="6" w:space="6" w:color="EEEEEE"/>
                                        <w:right w:val="none" w:sz="0" w:space="0" w:color="auto"/>
                                      </w:divBdr>
                                      <w:divsChild>
                                        <w:div w:id="695934873">
                                          <w:marLeft w:val="0"/>
                                          <w:marRight w:val="0"/>
                                          <w:marTop w:val="0"/>
                                          <w:marBottom w:val="0"/>
                                          <w:divBdr>
                                            <w:top w:val="none" w:sz="0" w:space="0" w:color="auto"/>
                                            <w:left w:val="none" w:sz="0" w:space="0" w:color="auto"/>
                                            <w:bottom w:val="none" w:sz="0" w:space="0" w:color="auto"/>
                                            <w:right w:val="none" w:sz="0" w:space="0" w:color="auto"/>
                                          </w:divBdr>
                                        </w:div>
                                      </w:divsChild>
                                    </w:div>
                                    <w:div w:id="1125738524">
                                      <w:marLeft w:val="0"/>
                                      <w:marRight w:val="0"/>
                                      <w:marTop w:val="0"/>
                                      <w:marBottom w:val="120"/>
                                      <w:divBdr>
                                        <w:top w:val="none" w:sz="0" w:space="0" w:color="auto"/>
                                        <w:left w:val="none" w:sz="0" w:space="0" w:color="auto"/>
                                        <w:bottom w:val="none" w:sz="0" w:space="0" w:color="auto"/>
                                        <w:right w:val="none" w:sz="0" w:space="0" w:color="auto"/>
                                      </w:divBdr>
                                      <w:divsChild>
                                        <w:div w:id="1282422906">
                                          <w:marLeft w:val="0"/>
                                          <w:marRight w:val="0"/>
                                          <w:marTop w:val="0"/>
                                          <w:marBottom w:val="0"/>
                                          <w:divBdr>
                                            <w:top w:val="none" w:sz="0" w:space="0" w:color="auto"/>
                                            <w:left w:val="none" w:sz="0" w:space="0" w:color="auto"/>
                                            <w:bottom w:val="none" w:sz="0" w:space="0" w:color="auto"/>
                                            <w:right w:val="none" w:sz="0" w:space="0" w:color="auto"/>
                                          </w:divBdr>
                                        </w:div>
                                      </w:divsChild>
                                    </w:div>
                                    <w:div w:id="1186142090">
                                      <w:marLeft w:val="0"/>
                                      <w:marRight w:val="0"/>
                                      <w:marTop w:val="0"/>
                                      <w:marBottom w:val="120"/>
                                      <w:divBdr>
                                        <w:top w:val="none" w:sz="0" w:space="0" w:color="auto"/>
                                        <w:left w:val="none" w:sz="0" w:space="0" w:color="auto"/>
                                        <w:bottom w:val="single" w:sz="6" w:space="6" w:color="EEEEEE"/>
                                        <w:right w:val="none" w:sz="0" w:space="0" w:color="auto"/>
                                      </w:divBdr>
                                      <w:divsChild>
                                        <w:div w:id="306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95834">
                                  <w:marLeft w:val="0"/>
                                  <w:marRight w:val="600"/>
                                  <w:marTop w:val="0"/>
                                  <w:marBottom w:val="0"/>
                                  <w:divBdr>
                                    <w:top w:val="none" w:sz="0" w:space="0" w:color="auto"/>
                                    <w:left w:val="none" w:sz="0" w:space="0" w:color="auto"/>
                                    <w:bottom w:val="none" w:sz="0" w:space="0" w:color="auto"/>
                                    <w:right w:val="none" w:sz="0" w:space="0" w:color="auto"/>
                                  </w:divBdr>
                                  <w:divsChild>
                                    <w:div w:id="251361517">
                                      <w:marLeft w:val="0"/>
                                      <w:marRight w:val="0"/>
                                      <w:marTop w:val="0"/>
                                      <w:marBottom w:val="120"/>
                                      <w:divBdr>
                                        <w:top w:val="none" w:sz="0" w:space="0" w:color="auto"/>
                                        <w:left w:val="none" w:sz="0" w:space="0" w:color="auto"/>
                                        <w:bottom w:val="single" w:sz="6" w:space="6" w:color="EEEEEE"/>
                                        <w:right w:val="none" w:sz="0" w:space="0" w:color="auto"/>
                                      </w:divBdr>
                                      <w:divsChild>
                                        <w:div w:id="38669006">
                                          <w:marLeft w:val="0"/>
                                          <w:marRight w:val="0"/>
                                          <w:marTop w:val="0"/>
                                          <w:marBottom w:val="0"/>
                                          <w:divBdr>
                                            <w:top w:val="none" w:sz="0" w:space="0" w:color="auto"/>
                                            <w:left w:val="none" w:sz="0" w:space="0" w:color="auto"/>
                                            <w:bottom w:val="none" w:sz="0" w:space="0" w:color="auto"/>
                                            <w:right w:val="none" w:sz="0" w:space="0" w:color="auto"/>
                                          </w:divBdr>
                                        </w:div>
                                      </w:divsChild>
                                    </w:div>
                                    <w:div w:id="898983263">
                                      <w:marLeft w:val="0"/>
                                      <w:marRight w:val="0"/>
                                      <w:marTop w:val="0"/>
                                      <w:marBottom w:val="120"/>
                                      <w:divBdr>
                                        <w:top w:val="none" w:sz="0" w:space="0" w:color="auto"/>
                                        <w:left w:val="none" w:sz="0" w:space="0" w:color="auto"/>
                                        <w:bottom w:val="single" w:sz="6" w:space="6" w:color="EEEEEE"/>
                                        <w:right w:val="none" w:sz="0" w:space="0" w:color="auto"/>
                                      </w:divBdr>
                                      <w:divsChild>
                                        <w:div w:id="978731841">
                                          <w:marLeft w:val="0"/>
                                          <w:marRight w:val="0"/>
                                          <w:marTop w:val="0"/>
                                          <w:marBottom w:val="0"/>
                                          <w:divBdr>
                                            <w:top w:val="none" w:sz="0" w:space="0" w:color="auto"/>
                                            <w:left w:val="none" w:sz="0" w:space="0" w:color="auto"/>
                                            <w:bottom w:val="none" w:sz="0" w:space="0" w:color="auto"/>
                                            <w:right w:val="none" w:sz="0" w:space="0" w:color="auto"/>
                                          </w:divBdr>
                                        </w:div>
                                      </w:divsChild>
                                    </w:div>
                                    <w:div w:id="918363731">
                                      <w:marLeft w:val="0"/>
                                      <w:marRight w:val="0"/>
                                      <w:marTop w:val="0"/>
                                      <w:marBottom w:val="120"/>
                                      <w:divBdr>
                                        <w:top w:val="none" w:sz="0" w:space="0" w:color="auto"/>
                                        <w:left w:val="none" w:sz="0" w:space="0" w:color="auto"/>
                                        <w:bottom w:val="single" w:sz="6" w:space="6" w:color="EEEEEE"/>
                                        <w:right w:val="none" w:sz="0" w:space="0" w:color="auto"/>
                                      </w:divBdr>
                                      <w:divsChild>
                                        <w:div w:id="1227958603">
                                          <w:marLeft w:val="0"/>
                                          <w:marRight w:val="0"/>
                                          <w:marTop w:val="0"/>
                                          <w:marBottom w:val="0"/>
                                          <w:divBdr>
                                            <w:top w:val="none" w:sz="0" w:space="0" w:color="auto"/>
                                            <w:left w:val="none" w:sz="0" w:space="0" w:color="auto"/>
                                            <w:bottom w:val="none" w:sz="0" w:space="0" w:color="auto"/>
                                            <w:right w:val="none" w:sz="0" w:space="0" w:color="auto"/>
                                          </w:divBdr>
                                        </w:div>
                                      </w:divsChild>
                                    </w:div>
                                    <w:div w:id="1462531926">
                                      <w:marLeft w:val="0"/>
                                      <w:marRight w:val="0"/>
                                      <w:marTop w:val="0"/>
                                      <w:marBottom w:val="120"/>
                                      <w:divBdr>
                                        <w:top w:val="none" w:sz="0" w:space="0" w:color="auto"/>
                                        <w:left w:val="none" w:sz="0" w:space="0" w:color="auto"/>
                                        <w:bottom w:val="none" w:sz="0" w:space="0" w:color="auto"/>
                                        <w:right w:val="none" w:sz="0" w:space="0" w:color="auto"/>
                                      </w:divBdr>
                                      <w:divsChild>
                                        <w:div w:id="1800420001">
                                          <w:marLeft w:val="0"/>
                                          <w:marRight w:val="0"/>
                                          <w:marTop w:val="0"/>
                                          <w:marBottom w:val="0"/>
                                          <w:divBdr>
                                            <w:top w:val="none" w:sz="0" w:space="0" w:color="auto"/>
                                            <w:left w:val="none" w:sz="0" w:space="0" w:color="auto"/>
                                            <w:bottom w:val="none" w:sz="0" w:space="0" w:color="auto"/>
                                            <w:right w:val="none" w:sz="0" w:space="0" w:color="auto"/>
                                          </w:divBdr>
                                        </w:div>
                                      </w:divsChild>
                                    </w:div>
                                    <w:div w:id="1593128738">
                                      <w:marLeft w:val="0"/>
                                      <w:marRight w:val="0"/>
                                      <w:marTop w:val="0"/>
                                      <w:marBottom w:val="120"/>
                                      <w:divBdr>
                                        <w:top w:val="none" w:sz="0" w:space="0" w:color="auto"/>
                                        <w:left w:val="none" w:sz="0" w:space="0" w:color="auto"/>
                                        <w:bottom w:val="single" w:sz="6" w:space="6" w:color="EEEEEE"/>
                                        <w:right w:val="none" w:sz="0" w:space="0" w:color="auto"/>
                                      </w:divBdr>
                                      <w:divsChild>
                                        <w:div w:id="10462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373067">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828663598">
          <w:marLeft w:val="0"/>
          <w:marRight w:val="0"/>
          <w:marTop w:val="0"/>
          <w:marBottom w:val="0"/>
          <w:divBdr>
            <w:top w:val="none" w:sz="0" w:space="0" w:color="auto"/>
            <w:left w:val="none" w:sz="0" w:space="0" w:color="auto"/>
            <w:bottom w:val="none" w:sz="0" w:space="0" w:color="auto"/>
            <w:right w:val="none" w:sz="0" w:space="0" w:color="auto"/>
          </w:divBdr>
          <w:divsChild>
            <w:div w:id="169090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70005">
      <w:bodyDiv w:val="1"/>
      <w:marLeft w:val="0"/>
      <w:marRight w:val="0"/>
      <w:marTop w:val="0"/>
      <w:marBottom w:val="0"/>
      <w:divBdr>
        <w:top w:val="none" w:sz="0" w:space="0" w:color="auto"/>
        <w:left w:val="none" w:sz="0" w:space="0" w:color="auto"/>
        <w:bottom w:val="none" w:sz="0" w:space="0" w:color="auto"/>
        <w:right w:val="none" w:sz="0" w:space="0" w:color="auto"/>
      </w:divBdr>
      <w:divsChild>
        <w:div w:id="1570463784">
          <w:marLeft w:val="0"/>
          <w:marRight w:val="0"/>
          <w:marTop w:val="0"/>
          <w:marBottom w:val="0"/>
          <w:divBdr>
            <w:top w:val="none" w:sz="0" w:space="0" w:color="auto"/>
            <w:left w:val="none" w:sz="0" w:space="0" w:color="auto"/>
            <w:bottom w:val="none" w:sz="0" w:space="0" w:color="auto"/>
            <w:right w:val="none" w:sz="0" w:space="0" w:color="auto"/>
          </w:divBdr>
          <w:divsChild>
            <w:div w:id="449275984">
              <w:marLeft w:val="0"/>
              <w:marRight w:val="0"/>
              <w:marTop w:val="0"/>
              <w:marBottom w:val="0"/>
              <w:divBdr>
                <w:top w:val="none" w:sz="0" w:space="0" w:color="auto"/>
                <w:left w:val="none" w:sz="0" w:space="0" w:color="auto"/>
                <w:bottom w:val="none" w:sz="0" w:space="0" w:color="auto"/>
                <w:right w:val="none" w:sz="0" w:space="0" w:color="auto"/>
              </w:divBdr>
            </w:div>
          </w:divsChild>
        </w:div>
        <w:div w:id="1798528583">
          <w:marLeft w:val="0"/>
          <w:marRight w:val="0"/>
          <w:marTop w:val="0"/>
          <w:marBottom w:val="150"/>
          <w:divBdr>
            <w:top w:val="none" w:sz="0" w:space="0" w:color="auto"/>
            <w:left w:val="none" w:sz="0" w:space="0" w:color="auto"/>
            <w:bottom w:val="none" w:sz="0" w:space="0" w:color="auto"/>
            <w:right w:val="none" w:sz="0" w:space="0" w:color="auto"/>
          </w:divBdr>
        </w:div>
        <w:div w:id="1876847870">
          <w:marLeft w:val="0"/>
          <w:marRight w:val="0"/>
          <w:marTop w:val="0"/>
          <w:marBottom w:val="150"/>
          <w:divBdr>
            <w:top w:val="none" w:sz="0" w:space="0" w:color="auto"/>
            <w:left w:val="none" w:sz="0" w:space="0" w:color="auto"/>
            <w:bottom w:val="none" w:sz="0" w:space="0" w:color="auto"/>
            <w:right w:val="none" w:sz="0" w:space="0" w:color="auto"/>
          </w:divBdr>
          <w:divsChild>
            <w:div w:id="9993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885">
      <w:bodyDiv w:val="1"/>
      <w:marLeft w:val="0"/>
      <w:marRight w:val="0"/>
      <w:marTop w:val="0"/>
      <w:marBottom w:val="0"/>
      <w:divBdr>
        <w:top w:val="none" w:sz="0" w:space="0" w:color="auto"/>
        <w:left w:val="none" w:sz="0" w:space="0" w:color="auto"/>
        <w:bottom w:val="none" w:sz="0" w:space="0" w:color="auto"/>
        <w:right w:val="none" w:sz="0" w:space="0" w:color="auto"/>
      </w:divBdr>
      <w:divsChild>
        <w:div w:id="184683623">
          <w:marLeft w:val="0"/>
          <w:marRight w:val="0"/>
          <w:marTop w:val="0"/>
          <w:marBottom w:val="150"/>
          <w:divBdr>
            <w:top w:val="none" w:sz="0" w:space="0" w:color="auto"/>
            <w:left w:val="none" w:sz="0" w:space="0" w:color="auto"/>
            <w:bottom w:val="none" w:sz="0" w:space="0" w:color="auto"/>
            <w:right w:val="none" w:sz="0" w:space="0" w:color="auto"/>
          </w:divBdr>
        </w:div>
        <w:div w:id="1418208996">
          <w:marLeft w:val="0"/>
          <w:marRight w:val="0"/>
          <w:marTop w:val="0"/>
          <w:marBottom w:val="0"/>
          <w:divBdr>
            <w:top w:val="none" w:sz="0" w:space="0" w:color="auto"/>
            <w:left w:val="none" w:sz="0" w:space="0" w:color="auto"/>
            <w:bottom w:val="none" w:sz="0" w:space="0" w:color="auto"/>
            <w:right w:val="none" w:sz="0" w:space="0" w:color="auto"/>
          </w:divBdr>
        </w:div>
      </w:divsChild>
    </w:div>
    <w:div w:id="369886576">
      <w:bodyDiv w:val="1"/>
      <w:marLeft w:val="0"/>
      <w:marRight w:val="0"/>
      <w:marTop w:val="0"/>
      <w:marBottom w:val="0"/>
      <w:divBdr>
        <w:top w:val="none" w:sz="0" w:space="0" w:color="auto"/>
        <w:left w:val="none" w:sz="0" w:space="0" w:color="auto"/>
        <w:bottom w:val="none" w:sz="0" w:space="0" w:color="auto"/>
        <w:right w:val="none" w:sz="0" w:space="0" w:color="auto"/>
      </w:divBdr>
    </w:div>
    <w:div w:id="369962061">
      <w:bodyDiv w:val="1"/>
      <w:marLeft w:val="0"/>
      <w:marRight w:val="0"/>
      <w:marTop w:val="0"/>
      <w:marBottom w:val="0"/>
      <w:divBdr>
        <w:top w:val="none" w:sz="0" w:space="0" w:color="auto"/>
        <w:left w:val="none" w:sz="0" w:space="0" w:color="auto"/>
        <w:bottom w:val="none" w:sz="0" w:space="0" w:color="auto"/>
        <w:right w:val="none" w:sz="0" w:space="0" w:color="auto"/>
      </w:divBdr>
      <w:divsChild>
        <w:div w:id="2039040089">
          <w:marLeft w:val="0"/>
          <w:marRight w:val="0"/>
          <w:marTop w:val="0"/>
          <w:marBottom w:val="150"/>
          <w:divBdr>
            <w:top w:val="none" w:sz="0" w:space="0" w:color="auto"/>
            <w:left w:val="none" w:sz="0" w:space="0" w:color="auto"/>
            <w:bottom w:val="none" w:sz="0" w:space="0" w:color="auto"/>
            <w:right w:val="none" w:sz="0" w:space="0" w:color="auto"/>
          </w:divBdr>
        </w:div>
      </w:divsChild>
    </w:div>
    <w:div w:id="370114201">
      <w:bodyDiv w:val="1"/>
      <w:marLeft w:val="0"/>
      <w:marRight w:val="0"/>
      <w:marTop w:val="0"/>
      <w:marBottom w:val="0"/>
      <w:divBdr>
        <w:top w:val="none" w:sz="0" w:space="0" w:color="auto"/>
        <w:left w:val="none" w:sz="0" w:space="0" w:color="auto"/>
        <w:bottom w:val="none" w:sz="0" w:space="0" w:color="auto"/>
        <w:right w:val="none" w:sz="0" w:space="0" w:color="auto"/>
      </w:divBdr>
      <w:divsChild>
        <w:div w:id="437677541">
          <w:marLeft w:val="0"/>
          <w:marRight w:val="0"/>
          <w:marTop w:val="150"/>
          <w:marBottom w:val="0"/>
          <w:divBdr>
            <w:top w:val="none" w:sz="0" w:space="0" w:color="auto"/>
            <w:left w:val="none" w:sz="0" w:space="0" w:color="auto"/>
            <w:bottom w:val="none" w:sz="0" w:space="0" w:color="auto"/>
            <w:right w:val="none" w:sz="0" w:space="0" w:color="auto"/>
          </w:divBdr>
          <w:divsChild>
            <w:div w:id="837385632">
              <w:marLeft w:val="0"/>
              <w:marRight w:val="150"/>
              <w:marTop w:val="0"/>
              <w:marBottom w:val="0"/>
              <w:divBdr>
                <w:top w:val="none" w:sz="0" w:space="0" w:color="auto"/>
                <w:left w:val="none" w:sz="0" w:space="0" w:color="auto"/>
                <w:bottom w:val="none" w:sz="0" w:space="0" w:color="auto"/>
                <w:right w:val="none" w:sz="0" w:space="0" w:color="auto"/>
              </w:divBdr>
            </w:div>
          </w:divsChild>
        </w:div>
        <w:div w:id="2106067857">
          <w:marLeft w:val="0"/>
          <w:marRight w:val="0"/>
          <w:marTop w:val="0"/>
          <w:marBottom w:val="0"/>
          <w:divBdr>
            <w:top w:val="none" w:sz="0" w:space="8" w:color="auto"/>
            <w:left w:val="none" w:sz="0" w:space="2" w:color="auto"/>
            <w:bottom w:val="single" w:sz="6" w:space="8" w:color="DDDDDD"/>
            <w:right w:val="none" w:sz="0" w:space="0" w:color="auto"/>
          </w:divBdr>
        </w:div>
      </w:divsChild>
    </w:div>
    <w:div w:id="370114555">
      <w:bodyDiv w:val="1"/>
      <w:marLeft w:val="0"/>
      <w:marRight w:val="0"/>
      <w:marTop w:val="0"/>
      <w:marBottom w:val="0"/>
      <w:divBdr>
        <w:top w:val="none" w:sz="0" w:space="0" w:color="auto"/>
        <w:left w:val="none" w:sz="0" w:space="0" w:color="auto"/>
        <w:bottom w:val="none" w:sz="0" w:space="0" w:color="auto"/>
        <w:right w:val="none" w:sz="0" w:space="0" w:color="auto"/>
      </w:divBdr>
      <w:divsChild>
        <w:div w:id="2109614063">
          <w:marLeft w:val="0"/>
          <w:marRight w:val="0"/>
          <w:marTop w:val="0"/>
          <w:marBottom w:val="0"/>
          <w:divBdr>
            <w:top w:val="none" w:sz="0" w:space="0" w:color="auto"/>
            <w:left w:val="none" w:sz="0" w:space="0" w:color="auto"/>
            <w:bottom w:val="none" w:sz="0" w:space="0" w:color="auto"/>
            <w:right w:val="none" w:sz="0" w:space="0" w:color="auto"/>
          </w:divBdr>
          <w:divsChild>
            <w:div w:id="772748745">
              <w:marLeft w:val="0"/>
              <w:marRight w:val="0"/>
              <w:marTop w:val="0"/>
              <w:marBottom w:val="0"/>
              <w:divBdr>
                <w:top w:val="none" w:sz="0" w:space="0" w:color="auto"/>
                <w:left w:val="none" w:sz="0" w:space="0" w:color="auto"/>
                <w:bottom w:val="none" w:sz="0" w:space="0" w:color="auto"/>
                <w:right w:val="none" w:sz="0" w:space="0" w:color="auto"/>
              </w:divBdr>
              <w:divsChild>
                <w:div w:id="442116403">
                  <w:marLeft w:val="0"/>
                  <w:marRight w:val="0"/>
                  <w:marTop w:val="0"/>
                  <w:marBottom w:val="0"/>
                  <w:divBdr>
                    <w:top w:val="none" w:sz="0" w:space="0" w:color="auto"/>
                    <w:left w:val="none" w:sz="0" w:space="0" w:color="auto"/>
                    <w:bottom w:val="none" w:sz="0" w:space="0" w:color="auto"/>
                    <w:right w:val="none" w:sz="0" w:space="0" w:color="auto"/>
                  </w:divBdr>
                  <w:divsChild>
                    <w:div w:id="1084499397">
                      <w:marLeft w:val="0"/>
                      <w:marRight w:val="0"/>
                      <w:marTop w:val="0"/>
                      <w:marBottom w:val="0"/>
                      <w:divBdr>
                        <w:top w:val="none" w:sz="0" w:space="0" w:color="auto"/>
                        <w:left w:val="none" w:sz="0" w:space="0" w:color="auto"/>
                        <w:bottom w:val="none" w:sz="0" w:space="0" w:color="auto"/>
                        <w:right w:val="none" w:sz="0" w:space="0" w:color="auto"/>
                      </w:divBdr>
                      <w:divsChild>
                        <w:div w:id="641620713">
                          <w:marLeft w:val="0"/>
                          <w:marRight w:val="0"/>
                          <w:marTop w:val="0"/>
                          <w:marBottom w:val="0"/>
                          <w:divBdr>
                            <w:top w:val="none" w:sz="0" w:space="0" w:color="auto"/>
                            <w:left w:val="none" w:sz="0" w:space="0" w:color="auto"/>
                            <w:bottom w:val="none" w:sz="0" w:space="0" w:color="auto"/>
                            <w:right w:val="none" w:sz="0" w:space="0" w:color="auto"/>
                          </w:divBdr>
                          <w:divsChild>
                            <w:div w:id="83455939">
                              <w:marLeft w:val="0"/>
                              <w:marRight w:val="0"/>
                              <w:marTop w:val="0"/>
                              <w:marBottom w:val="0"/>
                              <w:divBdr>
                                <w:top w:val="none" w:sz="0" w:space="0" w:color="auto"/>
                                <w:left w:val="none" w:sz="0" w:space="0" w:color="auto"/>
                                <w:bottom w:val="none" w:sz="0" w:space="0" w:color="auto"/>
                                <w:right w:val="none" w:sz="0" w:space="0" w:color="auto"/>
                              </w:divBdr>
                              <w:divsChild>
                                <w:div w:id="1199394775">
                                  <w:marLeft w:val="0"/>
                                  <w:marRight w:val="0"/>
                                  <w:marTop w:val="0"/>
                                  <w:marBottom w:val="0"/>
                                  <w:divBdr>
                                    <w:top w:val="none" w:sz="0" w:space="0" w:color="auto"/>
                                    <w:left w:val="none" w:sz="0" w:space="0" w:color="auto"/>
                                    <w:bottom w:val="none" w:sz="0" w:space="0" w:color="auto"/>
                                    <w:right w:val="none" w:sz="0" w:space="0" w:color="auto"/>
                                  </w:divBdr>
                                  <w:divsChild>
                                    <w:div w:id="5305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304146">
      <w:bodyDiv w:val="1"/>
      <w:marLeft w:val="0"/>
      <w:marRight w:val="0"/>
      <w:marTop w:val="0"/>
      <w:marBottom w:val="0"/>
      <w:divBdr>
        <w:top w:val="none" w:sz="0" w:space="0" w:color="auto"/>
        <w:left w:val="none" w:sz="0" w:space="0" w:color="auto"/>
        <w:bottom w:val="none" w:sz="0" w:space="0" w:color="auto"/>
        <w:right w:val="none" w:sz="0" w:space="0" w:color="auto"/>
      </w:divBdr>
      <w:divsChild>
        <w:div w:id="1629235602">
          <w:marLeft w:val="0"/>
          <w:marRight w:val="0"/>
          <w:marTop w:val="0"/>
          <w:marBottom w:val="150"/>
          <w:divBdr>
            <w:top w:val="none" w:sz="0" w:space="0" w:color="auto"/>
            <w:left w:val="none" w:sz="0" w:space="0" w:color="auto"/>
            <w:bottom w:val="none" w:sz="0" w:space="0" w:color="auto"/>
            <w:right w:val="none" w:sz="0" w:space="0" w:color="auto"/>
          </w:divBdr>
        </w:div>
      </w:divsChild>
    </w:div>
    <w:div w:id="370349839">
      <w:bodyDiv w:val="1"/>
      <w:marLeft w:val="0"/>
      <w:marRight w:val="0"/>
      <w:marTop w:val="0"/>
      <w:marBottom w:val="0"/>
      <w:divBdr>
        <w:top w:val="none" w:sz="0" w:space="0" w:color="auto"/>
        <w:left w:val="none" w:sz="0" w:space="0" w:color="auto"/>
        <w:bottom w:val="none" w:sz="0" w:space="0" w:color="auto"/>
        <w:right w:val="none" w:sz="0" w:space="0" w:color="auto"/>
      </w:divBdr>
    </w:div>
    <w:div w:id="370543116">
      <w:bodyDiv w:val="1"/>
      <w:marLeft w:val="0"/>
      <w:marRight w:val="0"/>
      <w:marTop w:val="0"/>
      <w:marBottom w:val="0"/>
      <w:divBdr>
        <w:top w:val="none" w:sz="0" w:space="0" w:color="auto"/>
        <w:left w:val="none" w:sz="0" w:space="0" w:color="auto"/>
        <w:bottom w:val="none" w:sz="0" w:space="0" w:color="auto"/>
        <w:right w:val="none" w:sz="0" w:space="0" w:color="auto"/>
      </w:divBdr>
      <w:divsChild>
        <w:div w:id="708846315">
          <w:marLeft w:val="0"/>
          <w:marRight w:val="0"/>
          <w:marTop w:val="0"/>
          <w:marBottom w:val="0"/>
          <w:divBdr>
            <w:top w:val="none" w:sz="0" w:space="0" w:color="auto"/>
            <w:left w:val="none" w:sz="0" w:space="0" w:color="auto"/>
            <w:bottom w:val="dotted" w:sz="6" w:space="4" w:color="DDDDDD"/>
            <w:right w:val="none" w:sz="0" w:space="0" w:color="auto"/>
          </w:divBdr>
        </w:div>
      </w:divsChild>
    </w:div>
    <w:div w:id="370738432">
      <w:bodyDiv w:val="1"/>
      <w:marLeft w:val="0"/>
      <w:marRight w:val="0"/>
      <w:marTop w:val="0"/>
      <w:marBottom w:val="0"/>
      <w:divBdr>
        <w:top w:val="none" w:sz="0" w:space="0" w:color="auto"/>
        <w:left w:val="none" w:sz="0" w:space="0" w:color="auto"/>
        <w:bottom w:val="none" w:sz="0" w:space="0" w:color="auto"/>
        <w:right w:val="none" w:sz="0" w:space="0" w:color="auto"/>
      </w:divBdr>
      <w:divsChild>
        <w:div w:id="889878056">
          <w:marLeft w:val="0"/>
          <w:marRight w:val="0"/>
          <w:marTop w:val="0"/>
          <w:marBottom w:val="0"/>
          <w:divBdr>
            <w:top w:val="none" w:sz="0" w:space="0" w:color="auto"/>
            <w:left w:val="none" w:sz="0" w:space="0" w:color="auto"/>
            <w:bottom w:val="none" w:sz="0" w:space="0" w:color="auto"/>
            <w:right w:val="none" w:sz="0" w:space="0" w:color="auto"/>
          </w:divBdr>
          <w:divsChild>
            <w:div w:id="1485972791">
              <w:marLeft w:val="0"/>
              <w:marRight w:val="0"/>
              <w:marTop w:val="0"/>
              <w:marBottom w:val="0"/>
              <w:divBdr>
                <w:top w:val="none" w:sz="0" w:space="0" w:color="auto"/>
                <w:left w:val="none" w:sz="0" w:space="0" w:color="auto"/>
                <w:bottom w:val="none" w:sz="0" w:space="0" w:color="auto"/>
                <w:right w:val="none" w:sz="0" w:space="0" w:color="auto"/>
              </w:divBdr>
              <w:divsChild>
                <w:div w:id="1631668768">
                  <w:marLeft w:val="0"/>
                  <w:marRight w:val="0"/>
                  <w:marTop w:val="0"/>
                  <w:marBottom w:val="0"/>
                  <w:divBdr>
                    <w:top w:val="none" w:sz="0" w:space="0" w:color="auto"/>
                    <w:left w:val="none" w:sz="0" w:space="0" w:color="auto"/>
                    <w:bottom w:val="none" w:sz="0" w:space="0" w:color="auto"/>
                    <w:right w:val="none" w:sz="0" w:space="0" w:color="auto"/>
                  </w:divBdr>
                  <w:divsChild>
                    <w:div w:id="513999821">
                      <w:marLeft w:val="0"/>
                      <w:marRight w:val="0"/>
                      <w:marTop w:val="0"/>
                      <w:marBottom w:val="0"/>
                      <w:divBdr>
                        <w:top w:val="none" w:sz="0" w:space="0" w:color="auto"/>
                        <w:left w:val="none" w:sz="0" w:space="0" w:color="auto"/>
                        <w:bottom w:val="none" w:sz="0" w:space="0" w:color="auto"/>
                        <w:right w:val="none" w:sz="0" w:space="0" w:color="auto"/>
                      </w:divBdr>
                      <w:divsChild>
                        <w:div w:id="1558082385">
                          <w:marLeft w:val="0"/>
                          <w:marRight w:val="0"/>
                          <w:marTop w:val="0"/>
                          <w:marBottom w:val="0"/>
                          <w:divBdr>
                            <w:top w:val="none" w:sz="0" w:space="0" w:color="auto"/>
                            <w:left w:val="none" w:sz="0" w:space="0" w:color="auto"/>
                            <w:bottom w:val="none" w:sz="0" w:space="0" w:color="auto"/>
                            <w:right w:val="none" w:sz="0" w:space="0" w:color="auto"/>
                          </w:divBdr>
                          <w:divsChild>
                            <w:div w:id="2060861046">
                              <w:marLeft w:val="0"/>
                              <w:marRight w:val="0"/>
                              <w:marTop w:val="0"/>
                              <w:marBottom w:val="0"/>
                              <w:divBdr>
                                <w:top w:val="none" w:sz="0" w:space="0" w:color="auto"/>
                                <w:left w:val="none" w:sz="0" w:space="0" w:color="auto"/>
                                <w:bottom w:val="none" w:sz="0" w:space="0" w:color="auto"/>
                                <w:right w:val="none" w:sz="0" w:space="0" w:color="auto"/>
                              </w:divBdr>
                              <w:divsChild>
                                <w:div w:id="1664703918">
                                  <w:marLeft w:val="0"/>
                                  <w:marRight w:val="0"/>
                                  <w:marTop w:val="0"/>
                                  <w:marBottom w:val="0"/>
                                  <w:divBdr>
                                    <w:top w:val="none" w:sz="0" w:space="0" w:color="auto"/>
                                    <w:left w:val="none" w:sz="0" w:space="0" w:color="auto"/>
                                    <w:bottom w:val="none" w:sz="0" w:space="0" w:color="auto"/>
                                    <w:right w:val="none" w:sz="0" w:space="0" w:color="auto"/>
                                  </w:divBdr>
                                  <w:divsChild>
                                    <w:div w:id="1179538584">
                                      <w:marLeft w:val="0"/>
                                      <w:marRight w:val="0"/>
                                      <w:marTop w:val="0"/>
                                      <w:marBottom w:val="0"/>
                                      <w:divBdr>
                                        <w:top w:val="none" w:sz="0" w:space="0" w:color="auto"/>
                                        <w:left w:val="none" w:sz="0" w:space="0" w:color="auto"/>
                                        <w:bottom w:val="none" w:sz="0" w:space="0" w:color="auto"/>
                                        <w:right w:val="none" w:sz="0" w:space="0" w:color="auto"/>
                                      </w:divBdr>
                                      <w:divsChild>
                                        <w:div w:id="10637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1266383">
      <w:bodyDiv w:val="1"/>
      <w:marLeft w:val="0"/>
      <w:marRight w:val="0"/>
      <w:marTop w:val="0"/>
      <w:marBottom w:val="0"/>
      <w:divBdr>
        <w:top w:val="none" w:sz="0" w:space="0" w:color="auto"/>
        <w:left w:val="none" w:sz="0" w:space="0" w:color="auto"/>
        <w:bottom w:val="none" w:sz="0" w:space="0" w:color="auto"/>
        <w:right w:val="none" w:sz="0" w:space="0" w:color="auto"/>
      </w:divBdr>
    </w:div>
    <w:div w:id="371880952">
      <w:bodyDiv w:val="1"/>
      <w:marLeft w:val="0"/>
      <w:marRight w:val="0"/>
      <w:marTop w:val="0"/>
      <w:marBottom w:val="0"/>
      <w:divBdr>
        <w:top w:val="none" w:sz="0" w:space="0" w:color="auto"/>
        <w:left w:val="none" w:sz="0" w:space="0" w:color="auto"/>
        <w:bottom w:val="none" w:sz="0" w:space="0" w:color="auto"/>
        <w:right w:val="none" w:sz="0" w:space="0" w:color="auto"/>
      </w:divBdr>
    </w:div>
    <w:div w:id="371927961">
      <w:bodyDiv w:val="1"/>
      <w:marLeft w:val="0"/>
      <w:marRight w:val="0"/>
      <w:marTop w:val="0"/>
      <w:marBottom w:val="0"/>
      <w:divBdr>
        <w:top w:val="none" w:sz="0" w:space="0" w:color="auto"/>
        <w:left w:val="none" w:sz="0" w:space="0" w:color="auto"/>
        <w:bottom w:val="none" w:sz="0" w:space="0" w:color="auto"/>
        <w:right w:val="none" w:sz="0" w:space="0" w:color="auto"/>
      </w:divBdr>
    </w:div>
    <w:div w:id="372079946">
      <w:bodyDiv w:val="1"/>
      <w:marLeft w:val="0"/>
      <w:marRight w:val="0"/>
      <w:marTop w:val="0"/>
      <w:marBottom w:val="0"/>
      <w:divBdr>
        <w:top w:val="none" w:sz="0" w:space="0" w:color="auto"/>
        <w:left w:val="none" w:sz="0" w:space="0" w:color="auto"/>
        <w:bottom w:val="none" w:sz="0" w:space="0" w:color="auto"/>
        <w:right w:val="none" w:sz="0" w:space="0" w:color="auto"/>
      </w:divBdr>
      <w:divsChild>
        <w:div w:id="56825227">
          <w:marLeft w:val="0"/>
          <w:marRight w:val="0"/>
          <w:marTop w:val="0"/>
          <w:marBottom w:val="150"/>
          <w:divBdr>
            <w:top w:val="none" w:sz="0" w:space="0" w:color="auto"/>
            <w:left w:val="none" w:sz="0" w:space="0" w:color="auto"/>
            <w:bottom w:val="none" w:sz="0" w:space="0" w:color="auto"/>
            <w:right w:val="none" w:sz="0" w:space="0" w:color="auto"/>
          </w:divBdr>
        </w:div>
      </w:divsChild>
    </w:div>
    <w:div w:id="372190117">
      <w:bodyDiv w:val="1"/>
      <w:marLeft w:val="0"/>
      <w:marRight w:val="0"/>
      <w:marTop w:val="0"/>
      <w:marBottom w:val="0"/>
      <w:divBdr>
        <w:top w:val="none" w:sz="0" w:space="0" w:color="auto"/>
        <w:left w:val="none" w:sz="0" w:space="0" w:color="auto"/>
        <w:bottom w:val="none" w:sz="0" w:space="0" w:color="auto"/>
        <w:right w:val="none" w:sz="0" w:space="0" w:color="auto"/>
      </w:divBdr>
      <w:divsChild>
        <w:div w:id="444033727">
          <w:marLeft w:val="0"/>
          <w:marRight w:val="0"/>
          <w:marTop w:val="150"/>
          <w:marBottom w:val="0"/>
          <w:divBdr>
            <w:top w:val="none" w:sz="0" w:space="0" w:color="auto"/>
            <w:left w:val="none" w:sz="0" w:space="0" w:color="auto"/>
            <w:bottom w:val="none" w:sz="0" w:space="0" w:color="auto"/>
            <w:right w:val="none" w:sz="0" w:space="0" w:color="auto"/>
          </w:divBdr>
          <w:divsChild>
            <w:div w:id="318388972">
              <w:marLeft w:val="0"/>
              <w:marRight w:val="0"/>
              <w:marTop w:val="0"/>
              <w:marBottom w:val="0"/>
              <w:divBdr>
                <w:top w:val="none" w:sz="0" w:space="0" w:color="auto"/>
                <w:left w:val="none" w:sz="0" w:space="0" w:color="auto"/>
                <w:bottom w:val="none" w:sz="0" w:space="0" w:color="auto"/>
                <w:right w:val="none" w:sz="0" w:space="0" w:color="auto"/>
              </w:divBdr>
              <w:divsChild>
                <w:div w:id="234125635">
                  <w:marLeft w:val="0"/>
                  <w:marRight w:val="0"/>
                  <w:marTop w:val="0"/>
                  <w:marBottom w:val="0"/>
                  <w:divBdr>
                    <w:top w:val="none" w:sz="0" w:space="0" w:color="auto"/>
                    <w:left w:val="none" w:sz="0" w:space="0" w:color="auto"/>
                    <w:bottom w:val="none" w:sz="0" w:space="0" w:color="auto"/>
                    <w:right w:val="none" w:sz="0" w:space="0" w:color="auto"/>
                  </w:divBdr>
                </w:div>
                <w:div w:id="9583413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72671030">
          <w:marLeft w:val="0"/>
          <w:marRight w:val="0"/>
          <w:marTop w:val="0"/>
          <w:marBottom w:val="0"/>
          <w:divBdr>
            <w:top w:val="none" w:sz="0" w:space="0" w:color="auto"/>
            <w:left w:val="none" w:sz="0" w:space="0" w:color="auto"/>
            <w:bottom w:val="none" w:sz="0" w:space="0" w:color="auto"/>
            <w:right w:val="none" w:sz="0" w:space="0" w:color="auto"/>
          </w:divBdr>
          <w:divsChild>
            <w:div w:id="9893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78027">
      <w:bodyDiv w:val="1"/>
      <w:marLeft w:val="0"/>
      <w:marRight w:val="0"/>
      <w:marTop w:val="0"/>
      <w:marBottom w:val="0"/>
      <w:divBdr>
        <w:top w:val="none" w:sz="0" w:space="0" w:color="auto"/>
        <w:left w:val="none" w:sz="0" w:space="0" w:color="auto"/>
        <w:bottom w:val="none" w:sz="0" w:space="0" w:color="auto"/>
        <w:right w:val="none" w:sz="0" w:space="0" w:color="auto"/>
      </w:divBdr>
      <w:divsChild>
        <w:div w:id="2003586120">
          <w:marLeft w:val="0"/>
          <w:marRight w:val="0"/>
          <w:marTop w:val="0"/>
          <w:marBottom w:val="0"/>
          <w:divBdr>
            <w:top w:val="none" w:sz="0" w:space="0" w:color="auto"/>
            <w:left w:val="none" w:sz="0" w:space="0" w:color="auto"/>
            <w:bottom w:val="none" w:sz="0" w:space="0" w:color="auto"/>
            <w:right w:val="none" w:sz="0" w:space="0" w:color="auto"/>
          </w:divBdr>
          <w:divsChild>
            <w:div w:id="1514148264">
              <w:marLeft w:val="0"/>
              <w:marRight w:val="0"/>
              <w:marTop w:val="0"/>
              <w:marBottom w:val="0"/>
              <w:divBdr>
                <w:top w:val="none" w:sz="0" w:space="0" w:color="auto"/>
                <w:left w:val="none" w:sz="0" w:space="0" w:color="auto"/>
                <w:bottom w:val="none" w:sz="0" w:space="0" w:color="auto"/>
                <w:right w:val="none" w:sz="0" w:space="0" w:color="auto"/>
              </w:divBdr>
              <w:divsChild>
                <w:div w:id="751319523">
                  <w:marLeft w:val="0"/>
                  <w:marRight w:val="0"/>
                  <w:marTop w:val="0"/>
                  <w:marBottom w:val="0"/>
                  <w:divBdr>
                    <w:top w:val="none" w:sz="0" w:space="0" w:color="auto"/>
                    <w:left w:val="none" w:sz="0" w:space="0" w:color="auto"/>
                    <w:bottom w:val="none" w:sz="0" w:space="0" w:color="auto"/>
                    <w:right w:val="none" w:sz="0" w:space="0" w:color="auto"/>
                  </w:divBdr>
                  <w:divsChild>
                    <w:div w:id="1570722906">
                      <w:marLeft w:val="0"/>
                      <w:marRight w:val="0"/>
                      <w:marTop w:val="0"/>
                      <w:marBottom w:val="0"/>
                      <w:divBdr>
                        <w:top w:val="none" w:sz="0" w:space="0" w:color="auto"/>
                        <w:left w:val="none" w:sz="0" w:space="0" w:color="auto"/>
                        <w:bottom w:val="none" w:sz="0" w:space="0" w:color="auto"/>
                        <w:right w:val="none" w:sz="0" w:space="0" w:color="auto"/>
                      </w:divBdr>
                      <w:divsChild>
                        <w:div w:id="163861285">
                          <w:marLeft w:val="0"/>
                          <w:marRight w:val="0"/>
                          <w:marTop w:val="0"/>
                          <w:marBottom w:val="0"/>
                          <w:divBdr>
                            <w:top w:val="none" w:sz="0" w:space="0" w:color="auto"/>
                            <w:left w:val="none" w:sz="0" w:space="0" w:color="auto"/>
                            <w:bottom w:val="none" w:sz="0" w:space="0" w:color="auto"/>
                            <w:right w:val="none" w:sz="0" w:space="0" w:color="auto"/>
                          </w:divBdr>
                          <w:divsChild>
                            <w:div w:id="246352036">
                              <w:marLeft w:val="0"/>
                              <w:marRight w:val="0"/>
                              <w:marTop w:val="0"/>
                              <w:marBottom w:val="0"/>
                              <w:divBdr>
                                <w:top w:val="none" w:sz="0" w:space="0" w:color="auto"/>
                                <w:left w:val="none" w:sz="0" w:space="0" w:color="auto"/>
                                <w:bottom w:val="none" w:sz="0" w:space="0" w:color="auto"/>
                                <w:right w:val="none" w:sz="0" w:space="0" w:color="auto"/>
                              </w:divBdr>
                              <w:divsChild>
                                <w:div w:id="1611278563">
                                  <w:marLeft w:val="0"/>
                                  <w:marRight w:val="0"/>
                                  <w:marTop w:val="0"/>
                                  <w:marBottom w:val="0"/>
                                  <w:divBdr>
                                    <w:top w:val="none" w:sz="0" w:space="0" w:color="auto"/>
                                    <w:left w:val="none" w:sz="0" w:space="0" w:color="auto"/>
                                    <w:bottom w:val="none" w:sz="0" w:space="0" w:color="auto"/>
                                    <w:right w:val="none" w:sz="0" w:space="0" w:color="auto"/>
                                  </w:divBdr>
                                  <w:divsChild>
                                    <w:div w:id="2017346957">
                                      <w:marLeft w:val="0"/>
                                      <w:marRight w:val="0"/>
                                      <w:marTop w:val="0"/>
                                      <w:marBottom w:val="0"/>
                                      <w:divBdr>
                                        <w:top w:val="none" w:sz="0" w:space="0" w:color="auto"/>
                                        <w:left w:val="none" w:sz="0" w:space="0" w:color="auto"/>
                                        <w:bottom w:val="none" w:sz="0" w:space="0" w:color="auto"/>
                                        <w:right w:val="none" w:sz="0" w:space="0" w:color="auto"/>
                                      </w:divBdr>
                                      <w:divsChild>
                                        <w:div w:id="20208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3162344">
      <w:bodyDiv w:val="1"/>
      <w:marLeft w:val="0"/>
      <w:marRight w:val="0"/>
      <w:marTop w:val="0"/>
      <w:marBottom w:val="0"/>
      <w:divBdr>
        <w:top w:val="none" w:sz="0" w:space="0" w:color="auto"/>
        <w:left w:val="none" w:sz="0" w:space="0" w:color="auto"/>
        <w:bottom w:val="none" w:sz="0" w:space="0" w:color="auto"/>
        <w:right w:val="none" w:sz="0" w:space="0" w:color="auto"/>
      </w:divBdr>
      <w:divsChild>
        <w:div w:id="663821952">
          <w:marLeft w:val="0"/>
          <w:marRight w:val="0"/>
          <w:marTop w:val="0"/>
          <w:marBottom w:val="0"/>
          <w:divBdr>
            <w:top w:val="none" w:sz="0" w:space="0" w:color="auto"/>
            <w:left w:val="none" w:sz="0" w:space="0" w:color="auto"/>
            <w:bottom w:val="none" w:sz="0" w:space="0" w:color="auto"/>
            <w:right w:val="none" w:sz="0" w:space="0" w:color="auto"/>
          </w:divBdr>
        </w:div>
        <w:div w:id="1757289617">
          <w:marLeft w:val="0"/>
          <w:marRight w:val="0"/>
          <w:marTop w:val="0"/>
          <w:marBottom w:val="150"/>
          <w:divBdr>
            <w:top w:val="none" w:sz="0" w:space="0" w:color="auto"/>
            <w:left w:val="none" w:sz="0" w:space="0" w:color="auto"/>
            <w:bottom w:val="none" w:sz="0" w:space="0" w:color="auto"/>
            <w:right w:val="none" w:sz="0" w:space="0" w:color="auto"/>
          </w:divBdr>
        </w:div>
      </w:divsChild>
    </w:div>
    <w:div w:id="373189973">
      <w:bodyDiv w:val="1"/>
      <w:marLeft w:val="0"/>
      <w:marRight w:val="0"/>
      <w:marTop w:val="0"/>
      <w:marBottom w:val="0"/>
      <w:divBdr>
        <w:top w:val="none" w:sz="0" w:space="0" w:color="auto"/>
        <w:left w:val="none" w:sz="0" w:space="0" w:color="auto"/>
        <w:bottom w:val="none" w:sz="0" w:space="0" w:color="auto"/>
        <w:right w:val="none" w:sz="0" w:space="0" w:color="auto"/>
      </w:divBdr>
      <w:divsChild>
        <w:div w:id="355468369">
          <w:marLeft w:val="0"/>
          <w:marRight w:val="0"/>
          <w:marTop w:val="0"/>
          <w:marBottom w:val="0"/>
          <w:divBdr>
            <w:top w:val="none" w:sz="0" w:space="0" w:color="auto"/>
            <w:left w:val="none" w:sz="0" w:space="0" w:color="auto"/>
            <w:bottom w:val="none" w:sz="0" w:space="0" w:color="auto"/>
            <w:right w:val="none" w:sz="0" w:space="0" w:color="auto"/>
          </w:divBdr>
          <w:divsChild>
            <w:div w:id="1935436898">
              <w:marLeft w:val="0"/>
              <w:marRight w:val="0"/>
              <w:marTop w:val="0"/>
              <w:marBottom w:val="0"/>
              <w:divBdr>
                <w:top w:val="single" w:sz="8" w:space="3" w:color="E1E1E1"/>
                <w:left w:val="none" w:sz="0" w:space="0" w:color="auto"/>
                <w:bottom w:val="none" w:sz="0" w:space="0" w:color="auto"/>
                <w:right w:val="none" w:sz="0" w:space="0" w:color="auto"/>
              </w:divBdr>
            </w:div>
          </w:divsChild>
        </w:div>
        <w:div w:id="1965040046">
          <w:marLeft w:val="0"/>
          <w:marRight w:val="0"/>
          <w:marTop w:val="0"/>
          <w:marBottom w:val="0"/>
          <w:divBdr>
            <w:top w:val="none" w:sz="0" w:space="0" w:color="auto"/>
            <w:left w:val="none" w:sz="0" w:space="0" w:color="auto"/>
            <w:bottom w:val="none" w:sz="0" w:space="0" w:color="auto"/>
            <w:right w:val="none" w:sz="0" w:space="0" w:color="auto"/>
          </w:divBdr>
          <w:divsChild>
            <w:div w:id="30470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833">
      <w:bodyDiv w:val="1"/>
      <w:marLeft w:val="0"/>
      <w:marRight w:val="0"/>
      <w:marTop w:val="0"/>
      <w:marBottom w:val="0"/>
      <w:divBdr>
        <w:top w:val="none" w:sz="0" w:space="0" w:color="auto"/>
        <w:left w:val="none" w:sz="0" w:space="0" w:color="auto"/>
        <w:bottom w:val="none" w:sz="0" w:space="0" w:color="auto"/>
        <w:right w:val="none" w:sz="0" w:space="0" w:color="auto"/>
      </w:divBdr>
    </w:div>
    <w:div w:id="373386920">
      <w:bodyDiv w:val="1"/>
      <w:marLeft w:val="0"/>
      <w:marRight w:val="0"/>
      <w:marTop w:val="0"/>
      <w:marBottom w:val="0"/>
      <w:divBdr>
        <w:top w:val="none" w:sz="0" w:space="0" w:color="auto"/>
        <w:left w:val="none" w:sz="0" w:space="0" w:color="auto"/>
        <w:bottom w:val="none" w:sz="0" w:space="0" w:color="auto"/>
        <w:right w:val="none" w:sz="0" w:space="0" w:color="auto"/>
      </w:divBdr>
    </w:div>
    <w:div w:id="373651387">
      <w:bodyDiv w:val="1"/>
      <w:marLeft w:val="0"/>
      <w:marRight w:val="0"/>
      <w:marTop w:val="0"/>
      <w:marBottom w:val="0"/>
      <w:divBdr>
        <w:top w:val="none" w:sz="0" w:space="0" w:color="auto"/>
        <w:left w:val="none" w:sz="0" w:space="0" w:color="auto"/>
        <w:bottom w:val="none" w:sz="0" w:space="0" w:color="auto"/>
        <w:right w:val="none" w:sz="0" w:space="0" w:color="auto"/>
      </w:divBdr>
      <w:divsChild>
        <w:div w:id="1634365702">
          <w:marLeft w:val="0"/>
          <w:marRight w:val="0"/>
          <w:marTop w:val="0"/>
          <w:marBottom w:val="150"/>
          <w:divBdr>
            <w:top w:val="none" w:sz="0" w:space="0" w:color="auto"/>
            <w:left w:val="none" w:sz="0" w:space="0" w:color="auto"/>
            <w:bottom w:val="none" w:sz="0" w:space="0" w:color="auto"/>
            <w:right w:val="none" w:sz="0" w:space="0" w:color="auto"/>
          </w:divBdr>
        </w:div>
      </w:divsChild>
    </w:div>
    <w:div w:id="373774141">
      <w:bodyDiv w:val="1"/>
      <w:marLeft w:val="0"/>
      <w:marRight w:val="0"/>
      <w:marTop w:val="0"/>
      <w:marBottom w:val="0"/>
      <w:divBdr>
        <w:top w:val="none" w:sz="0" w:space="0" w:color="auto"/>
        <w:left w:val="none" w:sz="0" w:space="0" w:color="auto"/>
        <w:bottom w:val="none" w:sz="0" w:space="0" w:color="auto"/>
        <w:right w:val="none" w:sz="0" w:space="0" w:color="auto"/>
      </w:divBdr>
    </w:div>
    <w:div w:id="374239739">
      <w:bodyDiv w:val="1"/>
      <w:marLeft w:val="0"/>
      <w:marRight w:val="0"/>
      <w:marTop w:val="0"/>
      <w:marBottom w:val="0"/>
      <w:divBdr>
        <w:top w:val="none" w:sz="0" w:space="0" w:color="auto"/>
        <w:left w:val="none" w:sz="0" w:space="0" w:color="auto"/>
        <w:bottom w:val="none" w:sz="0" w:space="0" w:color="auto"/>
        <w:right w:val="none" w:sz="0" w:space="0" w:color="auto"/>
      </w:divBdr>
    </w:div>
    <w:div w:id="374240145">
      <w:bodyDiv w:val="1"/>
      <w:marLeft w:val="0"/>
      <w:marRight w:val="0"/>
      <w:marTop w:val="0"/>
      <w:marBottom w:val="0"/>
      <w:divBdr>
        <w:top w:val="none" w:sz="0" w:space="0" w:color="auto"/>
        <w:left w:val="none" w:sz="0" w:space="0" w:color="auto"/>
        <w:bottom w:val="none" w:sz="0" w:space="0" w:color="auto"/>
        <w:right w:val="none" w:sz="0" w:space="0" w:color="auto"/>
      </w:divBdr>
      <w:divsChild>
        <w:div w:id="1959217775">
          <w:marLeft w:val="0"/>
          <w:marRight w:val="0"/>
          <w:marTop w:val="0"/>
          <w:marBottom w:val="0"/>
          <w:divBdr>
            <w:top w:val="none" w:sz="0" w:space="0" w:color="auto"/>
            <w:left w:val="none" w:sz="0" w:space="0" w:color="auto"/>
            <w:bottom w:val="dotted" w:sz="6" w:space="4" w:color="DDDDDD"/>
            <w:right w:val="none" w:sz="0" w:space="0" w:color="auto"/>
          </w:divBdr>
          <w:divsChild>
            <w:div w:id="61559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5357">
      <w:bodyDiv w:val="1"/>
      <w:marLeft w:val="0"/>
      <w:marRight w:val="0"/>
      <w:marTop w:val="0"/>
      <w:marBottom w:val="0"/>
      <w:divBdr>
        <w:top w:val="none" w:sz="0" w:space="0" w:color="auto"/>
        <w:left w:val="none" w:sz="0" w:space="0" w:color="auto"/>
        <w:bottom w:val="none" w:sz="0" w:space="0" w:color="auto"/>
        <w:right w:val="none" w:sz="0" w:space="0" w:color="auto"/>
      </w:divBdr>
    </w:div>
    <w:div w:id="374618190">
      <w:bodyDiv w:val="1"/>
      <w:marLeft w:val="0"/>
      <w:marRight w:val="0"/>
      <w:marTop w:val="0"/>
      <w:marBottom w:val="0"/>
      <w:divBdr>
        <w:top w:val="none" w:sz="0" w:space="0" w:color="auto"/>
        <w:left w:val="none" w:sz="0" w:space="0" w:color="auto"/>
        <w:bottom w:val="none" w:sz="0" w:space="0" w:color="auto"/>
        <w:right w:val="none" w:sz="0" w:space="0" w:color="auto"/>
      </w:divBdr>
      <w:divsChild>
        <w:div w:id="391538105">
          <w:marLeft w:val="0"/>
          <w:marRight w:val="0"/>
          <w:marTop w:val="0"/>
          <w:marBottom w:val="180"/>
          <w:divBdr>
            <w:top w:val="none" w:sz="0" w:space="0" w:color="auto"/>
            <w:left w:val="none" w:sz="0" w:space="0" w:color="auto"/>
            <w:bottom w:val="none" w:sz="0" w:space="0" w:color="auto"/>
            <w:right w:val="none" w:sz="0" w:space="0" w:color="auto"/>
          </w:divBdr>
        </w:div>
      </w:divsChild>
    </w:div>
    <w:div w:id="374694721">
      <w:bodyDiv w:val="1"/>
      <w:marLeft w:val="0"/>
      <w:marRight w:val="0"/>
      <w:marTop w:val="0"/>
      <w:marBottom w:val="0"/>
      <w:divBdr>
        <w:top w:val="none" w:sz="0" w:space="0" w:color="auto"/>
        <w:left w:val="none" w:sz="0" w:space="0" w:color="auto"/>
        <w:bottom w:val="none" w:sz="0" w:space="0" w:color="auto"/>
        <w:right w:val="none" w:sz="0" w:space="0" w:color="auto"/>
      </w:divBdr>
      <w:divsChild>
        <w:div w:id="1660576051">
          <w:marLeft w:val="0"/>
          <w:marRight w:val="0"/>
          <w:marTop w:val="300"/>
          <w:marBottom w:val="0"/>
          <w:divBdr>
            <w:top w:val="none" w:sz="0" w:space="0" w:color="auto"/>
            <w:left w:val="none" w:sz="0" w:space="0" w:color="auto"/>
            <w:bottom w:val="none" w:sz="0" w:space="0" w:color="auto"/>
            <w:right w:val="none" w:sz="0" w:space="0" w:color="auto"/>
          </w:divBdr>
          <w:divsChild>
            <w:div w:id="2143617093">
              <w:marLeft w:val="0"/>
              <w:marRight w:val="0"/>
              <w:marTop w:val="0"/>
              <w:marBottom w:val="0"/>
              <w:divBdr>
                <w:top w:val="none" w:sz="0" w:space="0" w:color="auto"/>
                <w:left w:val="none" w:sz="0" w:space="0" w:color="auto"/>
                <w:bottom w:val="none" w:sz="0" w:space="0" w:color="auto"/>
                <w:right w:val="none" w:sz="0" w:space="0" w:color="auto"/>
              </w:divBdr>
              <w:divsChild>
                <w:div w:id="4472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7638">
          <w:marLeft w:val="0"/>
          <w:marRight w:val="0"/>
          <w:marTop w:val="135"/>
          <w:marBottom w:val="0"/>
          <w:divBdr>
            <w:top w:val="none" w:sz="0" w:space="0" w:color="auto"/>
            <w:left w:val="none" w:sz="0" w:space="0" w:color="auto"/>
            <w:bottom w:val="none" w:sz="0" w:space="0" w:color="auto"/>
            <w:right w:val="none" w:sz="0" w:space="0" w:color="auto"/>
          </w:divBdr>
          <w:divsChild>
            <w:div w:id="13466357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75081870">
      <w:bodyDiv w:val="1"/>
      <w:marLeft w:val="0"/>
      <w:marRight w:val="0"/>
      <w:marTop w:val="0"/>
      <w:marBottom w:val="0"/>
      <w:divBdr>
        <w:top w:val="none" w:sz="0" w:space="0" w:color="auto"/>
        <w:left w:val="none" w:sz="0" w:space="0" w:color="auto"/>
        <w:bottom w:val="none" w:sz="0" w:space="0" w:color="auto"/>
        <w:right w:val="none" w:sz="0" w:space="0" w:color="auto"/>
      </w:divBdr>
      <w:divsChild>
        <w:div w:id="1523207144">
          <w:marLeft w:val="0"/>
          <w:marRight w:val="0"/>
          <w:marTop w:val="0"/>
          <w:marBottom w:val="0"/>
          <w:divBdr>
            <w:top w:val="none" w:sz="0" w:space="0" w:color="auto"/>
            <w:left w:val="none" w:sz="0" w:space="0" w:color="auto"/>
            <w:bottom w:val="dotted" w:sz="6" w:space="4" w:color="DDDDDD"/>
            <w:right w:val="none" w:sz="0" w:space="0" w:color="auto"/>
          </w:divBdr>
        </w:div>
      </w:divsChild>
    </w:div>
    <w:div w:id="375203639">
      <w:bodyDiv w:val="1"/>
      <w:marLeft w:val="0"/>
      <w:marRight w:val="0"/>
      <w:marTop w:val="0"/>
      <w:marBottom w:val="0"/>
      <w:divBdr>
        <w:top w:val="none" w:sz="0" w:space="0" w:color="auto"/>
        <w:left w:val="none" w:sz="0" w:space="0" w:color="auto"/>
        <w:bottom w:val="none" w:sz="0" w:space="0" w:color="auto"/>
        <w:right w:val="none" w:sz="0" w:space="0" w:color="auto"/>
      </w:divBdr>
    </w:div>
    <w:div w:id="375206765">
      <w:bodyDiv w:val="1"/>
      <w:marLeft w:val="0"/>
      <w:marRight w:val="0"/>
      <w:marTop w:val="0"/>
      <w:marBottom w:val="0"/>
      <w:divBdr>
        <w:top w:val="none" w:sz="0" w:space="0" w:color="auto"/>
        <w:left w:val="none" w:sz="0" w:space="0" w:color="auto"/>
        <w:bottom w:val="none" w:sz="0" w:space="0" w:color="auto"/>
        <w:right w:val="none" w:sz="0" w:space="0" w:color="auto"/>
      </w:divBdr>
      <w:divsChild>
        <w:div w:id="1154251138">
          <w:marLeft w:val="0"/>
          <w:marRight w:val="0"/>
          <w:marTop w:val="0"/>
          <w:marBottom w:val="0"/>
          <w:divBdr>
            <w:top w:val="none" w:sz="0" w:space="0" w:color="auto"/>
            <w:left w:val="none" w:sz="0" w:space="0" w:color="auto"/>
            <w:bottom w:val="dotted" w:sz="6" w:space="4" w:color="DDDDDD"/>
            <w:right w:val="none" w:sz="0" w:space="0" w:color="auto"/>
          </w:divBdr>
          <w:divsChild>
            <w:div w:id="13275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9503">
      <w:bodyDiv w:val="1"/>
      <w:marLeft w:val="0"/>
      <w:marRight w:val="0"/>
      <w:marTop w:val="0"/>
      <w:marBottom w:val="0"/>
      <w:divBdr>
        <w:top w:val="none" w:sz="0" w:space="0" w:color="auto"/>
        <w:left w:val="none" w:sz="0" w:space="0" w:color="auto"/>
        <w:bottom w:val="none" w:sz="0" w:space="0" w:color="auto"/>
        <w:right w:val="none" w:sz="0" w:space="0" w:color="auto"/>
      </w:divBdr>
      <w:divsChild>
        <w:div w:id="257563737">
          <w:marLeft w:val="0"/>
          <w:marRight w:val="0"/>
          <w:marTop w:val="0"/>
          <w:marBottom w:val="150"/>
          <w:divBdr>
            <w:top w:val="none" w:sz="0" w:space="0" w:color="auto"/>
            <w:left w:val="none" w:sz="0" w:space="0" w:color="auto"/>
            <w:bottom w:val="none" w:sz="0" w:space="0" w:color="auto"/>
            <w:right w:val="none" w:sz="0" w:space="0" w:color="auto"/>
          </w:divBdr>
        </w:div>
      </w:divsChild>
    </w:div>
    <w:div w:id="376128191">
      <w:bodyDiv w:val="1"/>
      <w:marLeft w:val="0"/>
      <w:marRight w:val="0"/>
      <w:marTop w:val="0"/>
      <w:marBottom w:val="0"/>
      <w:divBdr>
        <w:top w:val="none" w:sz="0" w:space="0" w:color="auto"/>
        <w:left w:val="none" w:sz="0" w:space="0" w:color="auto"/>
        <w:bottom w:val="none" w:sz="0" w:space="0" w:color="auto"/>
        <w:right w:val="none" w:sz="0" w:space="0" w:color="auto"/>
      </w:divBdr>
      <w:divsChild>
        <w:div w:id="1407531122">
          <w:marLeft w:val="0"/>
          <w:marRight w:val="0"/>
          <w:marTop w:val="0"/>
          <w:marBottom w:val="0"/>
          <w:divBdr>
            <w:top w:val="none" w:sz="0" w:space="0" w:color="auto"/>
            <w:left w:val="none" w:sz="0" w:space="0" w:color="auto"/>
            <w:bottom w:val="dotted" w:sz="6" w:space="4" w:color="DDDDDD"/>
            <w:right w:val="none" w:sz="0" w:space="0" w:color="auto"/>
          </w:divBdr>
        </w:div>
      </w:divsChild>
    </w:div>
    <w:div w:id="376391794">
      <w:bodyDiv w:val="1"/>
      <w:marLeft w:val="0"/>
      <w:marRight w:val="0"/>
      <w:marTop w:val="0"/>
      <w:marBottom w:val="0"/>
      <w:divBdr>
        <w:top w:val="none" w:sz="0" w:space="0" w:color="auto"/>
        <w:left w:val="none" w:sz="0" w:space="0" w:color="auto"/>
        <w:bottom w:val="none" w:sz="0" w:space="0" w:color="auto"/>
        <w:right w:val="none" w:sz="0" w:space="0" w:color="auto"/>
      </w:divBdr>
      <w:divsChild>
        <w:div w:id="714350344">
          <w:marLeft w:val="0"/>
          <w:marRight w:val="0"/>
          <w:marTop w:val="0"/>
          <w:marBottom w:val="150"/>
          <w:divBdr>
            <w:top w:val="none" w:sz="0" w:space="0" w:color="auto"/>
            <w:left w:val="none" w:sz="0" w:space="0" w:color="auto"/>
            <w:bottom w:val="none" w:sz="0" w:space="0" w:color="auto"/>
            <w:right w:val="none" w:sz="0" w:space="0" w:color="auto"/>
          </w:divBdr>
        </w:div>
      </w:divsChild>
    </w:div>
    <w:div w:id="376441199">
      <w:bodyDiv w:val="1"/>
      <w:marLeft w:val="0"/>
      <w:marRight w:val="0"/>
      <w:marTop w:val="0"/>
      <w:marBottom w:val="0"/>
      <w:divBdr>
        <w:top w:val="none" w:sz="0" w:space="0" w:color="auto"/>
        <w:left w:val="none" w:sz="0" w:space="0" w:color="auto"/>
        <w:bottom w:val="none" w:sz="0" w:space="0" w:color="auto"/>
        <w:right w:val="none" w:sz="0" w:space="0" w:color="auto"/>
      </w:divBdr>
      <w:divsChild>
        <w:div w:id="1428386057">
          <w:marLeft w:val="0"/>
          <w:marRight w:val="0"/>
          <w:marTop w:val="0"/>
          <w:marBottom w:val="0"/>
          <w:divBdr>
            <w:top w:val="none" w:sz="0" w:space="0" w:color="auto"/>
            <w:left w:val="none" w:sz="0" w:space="0" w:color="auto"/>
            <w:bottom w:val="none" w:sz="0" w:space="0" w:color="auto"/>
            <w:right w:val="none" w:sz="0" w:space="0" w:color="auto"/>
          </w:divBdr>
          <w:divsChild>
            <w:div w:id="1355889350">
              <w:marLeft w:val="0"/>
              <w:marRight w:val="0"/>
              <w:marTop w:val="0"/>
              <w:marBottom w:val="0"/>
              <w:divBdr>
                <w:top w:val="none" w:sz="0" w:space="0" w:color="auto"/>
                <w:left w:val="none" w:sz="0" w:space="0" w:color="auto"/>
                <w:bottom w:val="none" w:sz="0" w:space="0" w:color="auto"/>
                <w:right w:val="none" w:sz="0" w:space="0" w:color="auto"/>
              </w:divBdr>
              <w:divsChild>
                <w:div w:id="999770980">
                  <w:marLeft w:val="0"/>
                  <w:marRight w:val="0"/>
                  <w:marTop w:val="0"/>
                  <w:marBottom w:val="0"/>
                  <w:divBdr>
                    <w:top w:val="none" w:sz="0" w:space="0" w:color="auto"/>
                    <w:left w:val="none" w:sz="0" w:space="0" w:color="auto"/>
                    <w:bottom w:val="none" w:sz="0" w:space="0" w:color="auto"/>
                    <w:right w:val="none" w:sz="0" w:space="0" w:color="auto"/>
                  </w:divBdr>
                  <w:divsChild>
                    <w:div w:id="1995065814">
                      <w:marLeft w:val="0"/>
                      <w:marRight w:val="0"/>
                      <w:marTop w:val="0"/>
                      <w:marBottom w:val="0"/>
                      <w:divBdr>
                        <w:top w:val="none" w:sz="0" w:space="0" w:color="auto"/>
                        <w:left w:val="none" w:sz="0" w:space="0" w:color="auto"/>
                        <w:bottom w:val="none" w:sz="0" w:space="0" w:color="auto"/>
                        <w:right w:val="none" w:sz="0" w:space="0" w:color="auto"/>
                      </w:divBdr>
                      <w:divsChild>
                        <w:div w:id="1526558080">
                          <w:marLeft w:val="0"/>
                          <w:marRight w:val="0"/>
                          <w:marTop w:val="0"/>
                          <w:marBottom w:val="0"/>
                          <w:divBdr>
                            <w:top w:val="none" w:sz="0" w:space="0" w:color="auto"/>
                            <w:left w:val="none" w:sz="0" w:space="0" w:color="auto"/>
                            <w:bottom w:val="none" w:sz="0" w:space="0" w:color="auto"/>
                            <w:right w:val="none" w:sz="0" w:space="0" w:color="auto"/>
                          </w:divBdr>
                          <w:divsChild>
                            <w:div w:id="356124091">
                              <w:marLeft w:val="0"/>
                              <w:marRight w:val="0"/>
                              <w:marTop w:val="0"/>
                              <w:marBottom w:val="0"/>
                              <w:divBdr>
                                <w:top w:val="none" w:sz="0" w:space="0" w:color="auto"/>
                                <w:left w:val="none" w:sz="0" w:space="0" w:color="auto"/>
                                <w:bottom w:val="none" w:sz="0" w:space="0" w:color="auto"/>
                                <w:right w:val="none" w:sz="0" w:space="0" w:color="auto"/>
                              </w:divBdr>
                              <w:divsChild>
                                <w:div w:id="1368260962">
                                  <w:marLeft w:val="0"/>
                                  <w:marRight w:val="0"/>
                                  <w:marTop w:val="0"/>
                                  <w:marBottom w:val="0"/>
                                  <w:divBdr>
                                    <w:top w:val="none" w:sz="0" w:space="0" w:color="auto"/>
                                    <w:left w:val="none" w:sz="0" w:space="0" w:color="auto"/>
                                    <w:bottom w:val="none" w:sz="0" w:space="0" w:color="auto"/>
                                    <w:right w:val="none" w:sz="0" w:space="0" w:color="auto"/>
                                  </w:divBdr>
                                  <w:divsChild>
                                    <w:div w:id="247083284">
                                      <w:marLeft w:val="0"/>
                                      <w:marRight w:val="0"/>
                                      <w:marTop w:val="0"/>
                                      <w:marBottom w:val="0"/>
                                      <w:divBdr>
                                        <w:top w:val="none" w:sz="0" w:space="0" w:color="auto"/>
                                        <w:left w:val="none" w:sz="0" w:space="0" w:color="auto"/>
                                        <w:bottom w:val="none" w:sz="0" w:space="0" w:color="auto"/>
                                        <w:right w:val="none" w:sz="0" w:space="0" w:color="auto"/>
                                      </w:divBdr>
                                      <w:divsChild>
                                        <w:div w:id="10080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513912">
      <w:bodyDiv w:val="1"/>
      <w:marLeft w:val="0"/>
      <w:marRight w:val="0"/>
      <w:marTop w:val="0"/>
      <w:marBottom w:val="0"/>
      <w:divBdr>
        <w:top w:val="none" w:sz="0" w:space="0" w:color="auto"/>
        <w:left w:val="none" w:sz="0" w:space="0" w:color="auto"/>
        <w:bottom w:val="none" w:sz="0" w:space="0" w:color="auto"/>
        <w:right w:val="none" w:sz="0" w:space="0" w:color="auto"/>
      </w:divBdr>
      <w:divsChild>
        <w:div w:id="252396232">
          <w:marLeft w:val="0"/>
          <w:marRight w:val="0"/>
          <w:marTop w:val="0"/>
          <w:marBottom w:val="0"/>
          <w:divBdr>
            <w:top w:val="none" w:sz="0" w:space="0" w:color="auto"/>
            <w:left w:val="none" w:sz="0" w:space="0" w:color="auto"/>
            <w:bottom w:val="none" w:sz="0" w:space="0" w:color="auto"/>
            <w:right w:val="none" w:sz="0" w:space="0" w:color="auto"/>
          </w:divBdr>
          <w:divsChild>
            <w:div w:id="782310656">
              <w:marLeft w:val="0"/>
              <w:marRight w:val="0"/>
              <w:marTop w:val="0"/>
              <w:marBottom w:val="0"/>
              <w:divBdr>
                <w:top w:val="none" w:sz="0" w:space="0" w:color="auto"/>
                <w:left w:val="none" w:sz="0" w:space="0" w:color="auto"/>
                <w:bottom w:val="none" w:sz="0" w:space="0" w:color="auto"/>
                <w:right w:val="none" w:sz="0" w:space="0" w:color="auto"/>
              </w:divBdr>
            </w:div>
          </w:divsChild>
        </w:div>
        <w:div w:id="347411261">
          <w:marLeft w:val="0"/>
          <w:marRight w:val="0"/>
          <w:marTop w:val="0"/>
          <w:marBottom w:val="150"/>
          <w:divBdr>
            <w:top w:val="none" w:sz="0" w:space="0" w:color="auto"/>
            <w:left w:val="none" w:sz="0" w:space="0" w:color="auto"/>
            <w:bottom w:val="none" w:sz="0" w:space="0" w:color="auto"/>
            <w:right w:val="none" w:sz="0" w:space="0" w:color="auto"/>
          </w:divBdr>
        </w:div>
        <w:div w:id="550195733">
          <w:marLeft w:val="0"/>
          <w:marRight w:val="0"/>
          <w:marTop w:val="0"/>
          <w:marBottom w:val="150"/>
          <w:divBdr>
            <w:top w:val="none" w:sz="0" w:space="0" w:color="auto"/>
            <w:left w:val="none" w:sz="0" w:space="0" w:color="auto"/>
            <w:bottom w:val="none" w:sz="0" w:space="0" w:color="auto"/>
            <w:right w:val="none" w:sz="0" w:space="0" w:color="auto"/>
          </w:divBdr>
          <w:divsChild>
            <w:div w:id="134652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6870">
      <w:bodyDiv w:val="1"/>
      <w:marLeft w:val="0"/>
      <w:marRight w:val="0"/>
      <w:marTop w:val="0"/>
      <w:marBottom w:val="0"/>
      <w:divBdr>
        <w:top w:val="none" w:sz="0" w:space="0" w:color="auto"/>
        <w:left w:val="none" w:sz="0" w:space="0" w:color="auto"/>
        <w:bottom w:val="none" w:sz="0" w:space="0" w:color="auto"/>
        <w:right w:val="none" w:sz="0" w:space="0" w:color="auto"/>
      </w:divBdr>
      <w:divsChild>
        <w:div w:id="51540600">
          <w:marLeft w:val="0"/>
          <w:marRight w:val="0"/>
          <w:marTop w:val="0"/>
          <w:marBottom w:val="0"/>
          <w:divBdr>
            <w:top w:val="none" w:sz="0" w:space="0" w:color="auto"/>
            <w:left w:val="none" w:sz="0" w:space="0" w:color="auto"/>
            <w:bottom w:val="none" w:sz="0" w:space="0" w:color="auto"/>
            <w:right w:val="none" w:sz="0" w:space="0" w:color="auto"/>
          </w:divBdr>
          <w:divsChild>
            <w:div w:id="1739866480">
              <w:marLeft w:val="0"/>
              <w:marRight w:val="0"/>
              <w:marTop w:val="0"/>
              <w:marBottom w:val="0"/>
              <w:divBdr>
                <w:top w:val="none" w:sz="0" w:space="0" w:color="auto"/>
                <w:left w:val="none" w:sz="0" w:space="0" w:color="auto"/>
                <w:bottom w:val="none" w:sz="0" w:space="0" w:color="auto"/>
                <w:right w:val="none" w:sz="0" w:space="0" w:color="auto"/>
              </w:divBdr>
            </w:div>
          </w:divsChild>
        </w:div>
        <w:div w:id="667253007">
          <w:marLeft w:val="0"/>
          <w:marRight w:val="0"/>
          <w:marTop w:val="0"/>
          <w:marBottom w:val="150"/>
          <w:divBdr>
            <w:top w:val="none" w:sz="0" w:space="0" w:color="auto"/>
            <w:left w:val="none" w:sz="0" w:space="0" w:color="auto"/>
            <w:bottom w:val="none" w:sz="0" w:space="0" w:color="auto"/>
            <w:right w:val="none" w:sz="0" w:space="0" w:color="auto"/>
          </w:divBdr>
          <w:divsChild>
            <w:div w:id="1154831330">
              <w:marLeft w:val="0"/>
              <w:marRight w:val="0"/>
              <w:marTop w:val="0"/>
              <w:marBottom w:val="0"/>
              <w:divBdr>
                <w:top w:val="none" w:sz="0" w:space="0" w:color="auto"/>
                <w:left w:val="none" w:sz="0" w:space="0" w:color="auto"/>
                <w:bottom w:val="none" w:sz="0" w:space="0" w:color="auto"/>
                <w:right w:val="none" w:sz="0" w:space="0" w:color="auto"/>
              </w:divBdr>
            </w:div>
          </w:divsChild>
        </w:div>
        <w:div w:id="1335380288">
          <w:marLeft w:val="0"/>
          <w:marRight w:val="0"/>
          <w:marTop w:val="0"/>
          <w:marBottom w:val="150"/>
          <w:divBdr>
            <w:top w:val="none" w:sz="0" w:space="0" w:color="auto"/>
            <w:left w:val="none" w:sz="0" w:space="0" w:color="auto"/>
            <w:bottom w:val="none" w:sz="0" w:space="0" w:color="auto"/>
            <w:right w:val="none" w:sz="0" w:space="0" w:color="auto"/>
          </w:divBdr>
        </w:div>
      </w:divsChild>
    </w:div>
    <w:div w:id="377245850">
      <w:bodyDiv w:val="1"/>
      <w:marLeft w:val="0"/>
      <w:marRight w:val="0"/>
      <w:marTop w:val="0"/>
      <w:marBottom w:val="0"/>
      <w:divBdr>
        <w:top w:val="none" w:sz="0" w:space="0" w:color="auto"/>
        <w:left w:val="none" w:sz="0" w:space="0" w:color="auto"/>
        <w:bottom w:val="none" w:sz="0" w:space="0" w:color="auto"/>
        <w:right w:val="none" w:sz="0" w:space="0" w:color="auto"/>
      </w:divBdr>
      <w:divsChild>
        <w:div w:id="16659163">
          <w:marLeft w:val="0"/>
          <w:marRight w:val="0"/>
          <w:marTop w:val="0"/>
          <w:marBottom w:val="0"/>
          <w:divBdr>
            <w:top w:val="none" w:sz="0" w:space="0" w:color="auto"/>
            <w:left w:val="none" w:sz="0" w:space="0" w:color="auto"/>
            <w:bottom w:val="dotted" w:sz="6" w:space="4" w:color="DDDDDD"/>
            <w:right w:val="none" w:sz="0" w:space="0" w:color="auto"/>
          </w:divBdr>
        </w:div>
      </w:divsChild>
    </w:div>
    <w:div w:id="377585155">
      <w:bodyDiv w:val="1"/>
      <w:marLeft w:val="0"/>
      <w:marRight w:val="0"/>
      <w:marTop w:val="0"/>
      <w:marBottom w:val="0"/>
      <w:divBdr>
        <w:top w:val="none" w:sz="0" w:space="0" w:color="auto"/>
        <w:left w:val="none" w:sz="0" w:space="0" w:color="auto"/>
        <w:bottom w:val="none" w:sz="0" w:space="0" w:color="auto"/>
        <w:right w:val="none" w:sz="0" w:space="0" w:color="auto"/>
      </w:divBdr>
      <w:divsChild>
        <w:div w:id="454904551">
          <w:marLeft w:val="0"/>
          <w:marRight w:val="0"/>
          <w:marTop w:val="0"/>
          <w:marBottom w:val="0"/>
          <w:divBdr>
            <w:top w:val="none" w:sz="0" w:space="0" w:color="auto"/>
            <w:left w:val="none" w:sz="0" w:space="0" w:color="auto"/>
            <w:bottom w:val="none" w:sz="0" w:space="0" w:color="auto"/>
            <w:right w:val="none" w:sz="0" w:space="0" w:color="auto"/>
          </w:divBdr>
        </w:div>
      </w:divsChild>
    </w:div>
    <w:div w:id="377973257">
      <w:bodyDiv w:val="1"/>
      <w:marLeft w:val="0"/>
      <w:marRight w:val="0"/>
      <w:marTop w:val="0"/>
      <w:marBottom w:val="0"/>
      <w:divBdr>
        <w:top w:val="none" w:sz="0" w:space="0" w:color="auto"/>
        <w:left w:val="none" w:sz="0" w:space="0" w:color="auto"/>
        <w:bottom w:val="none" w:sz="0" w:space="0" w:color="auto"/>
        <w:right w:val="none" w:sz="0" w:space="0" w:color="auto"/>
      </w:divBdr>
      <w:divsChild>
        <w:div w:id="416251106">
          <w:marLeft w:val="0"/>
          <w:marRight w:val="0"/>
          <w:marTop w:val="0"/>
          <w:marBottom w:val="0"/>
          <w:divBdr>
            <w:top w:val="none" w:sz="0" w:space="0" w:color="auto"/>
            <w:left w:val="none" w:sz="0" w:space="0" w:color="auto"/>
            <w:bottom w:val="dotted" w:sz="6" w:space="4" w:color="DDDDDD"/>
            <w:right w:val="none" w:sz="0" w:space="0" w:color="auto"/>
          </w:divBdr>
          <w:divsChild>
            <w:div w:id="17725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3830">
      <w:bodyDiv w:val="1"/>
      <w:marLeft w:val="0"/>
      <w:marRight w:val="0"/>
      <w:marTop w:val="0"/>
      <w:marBottom w:val="0"/>
      <w:divBdr>
        <w:top w:val="none" w:sz="0" w:space="0" w:color="auto"/>
        <w:left w:val="none" w:sz="0" w:space="0" w:color="auto"/>
        <w:bottom w:val="none" w:sz="0" w:space="0" w:color="auto"/>
        <w:right w:val="none" w:sz="0" w:space="0" w:color="auto"/>
      </w:divBdr>
      <w:divsChild>
        <w:div w:id="630746907">
          <w:marLeft w:val="0"/>
          <w:marRight w:val="0"/>
          <w:marTop w:val="0"/>
          <w:marBottom w:val="150"/>
          <w:divBdr>
            <w:top w:val="none" w:sz="0" w:space="0" w:color="auto"/>
            <w:left w:val="none" w:sz="0" w:space="0" w:color="auto"/>
            <w:bottom w:val="none" w:sz="0" w:space="0" w:color="auto"/>
            <w:right w:val="none" w:sz="0" w:space="0" w:color="auto"/>
          </w:divBdr>
          <w:divsChild>
            <w:div w:id="1564949679">
              <w:marLeft w:val="0"/>
              <w:marRight w:val="0"/>
              <w:marTop w:val="0"/>
              <w:marBottom w:val="0"/>
              <w:divBdr>
                <w:top w:val="none" w:sz="0" w:space="0" w:color="auto"/>
                <w:left w:val="none" w:sz="0" w:space="0" w:color="auto"/>
                <w:bottom w:val="none" w:sz="0" w:space="0" w:color="auto"/>
                <w:right w:val="none" w:sz="0" w:space="0" w:color="auto"/>
              </w:divBdr>
            </w:div>
          </w:divsChild>
        </w:div>
        <w:div w:id="1976518334">
          <w:marLeft w:val="0"/>
          <w:marRight w:val="0"/>
          <w:marTop w:val="0"/>
          <w:marBottom w:val="150"/>
          <w:divBdr>
            <w:top w:val="none" w:sz="0" w:space="0" w:color="auto"/>
            <w:left w:val="none" w:sz="0" w:space="0" w:color="auto"/>
            <w:bottom w:val="none" w:sz="0" w:space="0" w:color="auto"/>
            <w:right w:val="none" w:sz="0" w:space="0" w:color="auto"/>
          </w:divBdr>
        </w:div>
      </w:divsChild>
    </w:div>
    <w:div w:id="378480238">
      <w:bodyDiv w:val="1"/>
      <w:marLeft w:val="0"/>
      <w:marRight w:val="0"/>
      <w:marTop w:val="0"/>
      <w:marBottom w:val="0"/>
      <w:divBdr>
        <w:top w:val="none" w:sz="0" w:space="0" w:color="auto"/>
        <w:left w:val="none" w:sz="0" w:space="0" w:color="auto"/>
        <w:bottom w:val="none" w:sz="0" w:space="0" w:color="auto"/>
        <w:right w:val="none" w:sz="0" w:space="0" w:color="auto"/>
      </w:divBdr>
      <w:divsChild>
        <w:div w:id="1097754655">
          <w:marLeft w:val="0"/>
          <w:marRight w:val="0"/>
          <w:marTop w:val="0"/>
          <w:marBottom w:val="0"/>
          <w:divBdr>
            <w:top w:val="none" w:sz="0" w:space="0" w:color="auto"/>
            <w:left w:val="none" w:sz="0" w:space="0" w:color="auto"/>
            <w:bottom w:val="none" w:sz="0" w:space="0" w:color="auto"/>
            <w:right w:val="none" w:sz="0" w:space="0" w:color="auto"/>
          </w:divBdr>
          <w:divsChild>
            <w:div w:id="16996257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8674425">
      <w:bodyDiv w:val="1"/>
      <w:marLeft w:val="0"/>
      <w:marRight w:val="0"/>
      <w:marTop w:val="0"/>
      <w:marBottom w:val="0"/>
      <w:divBdr>
        <w:top w:val="none" w:sz="0" w:space="0" w:color="auto"/>
        <w:left w:val="none" w:sz="0" w:space="0" w:color="auto"/>
        <w:bottom w:val="none" w:sz="0" w:space="0" w:color="auto"/>
        <w:right w:val="none" w:sz="0" w:space="0" w:color="auto"/>
      </w:divBdr>
      <w:divsChild>
        <w:div w:id="1770857321">
          <w:marLeft w:val="0"/>
          <w:marRight w:val="0"/>
          <w:marTop w:val="0"/>
          <w:marBottom w:val="0"/>
          <w:divBdr>
            <w:top w:val="none" w:sz="0" w:space="0" w:color="auto"/>
            <w:left w:val="none" w:sz="0" w:space="0" w:color="auto"/>
            <w:bottom w:val="none" w:sz="0" w:space="0" w:color="auto"/>
            <w:right w:val="none" w:sz="0" w:space="0" w:color="auto"/>
          </w:divBdr>
          <w:divsChild>
            <w:div w:id="1085036903">
              <w:marLeft w:val="0"/>
              <w:marRight w:val="0"/>
              <w:marTop w:val="0"/>
              <w:marBottom w:val="0"/>
              <w:divBdr>
                <w:top w:val="none" w:sz="0" w:space="0" w:color="auto"/>
                <w:left w:val="none" w:sz="0" w:space="0" w:color="auto"/>
                <w:bottom w:val="none" w:sz="0" w:space="0" w:color="auto"/>
                <w:right w:val="none" w:sz="0" w:space="0" w:color="auto"/>
              </w:divBdr>
              <w:divsChild>
                <w:div w:id="925267127">
                  <w:marLeft w:val="0"/>
                  <w:marRight w:val="0"/>
                  <w:marTop w:val="0"/>
                  <w:marBottom w:val="0"/>
                  <w:divBdr>
                    <w:top w:val="none" w:sz="0" w:space="0" w:color="auto"/>
                    <w:left w:val="none" w:sz="0" w:space="0" w:color="auto"/>
                    <w:bottom w:val="none" w:sz="0" w:space="0" w:color="auto"/>
                    <w:right w:val="none" w:sz="0" w:space="0" w:color="auto"/>
                  </w:divBdr>
                  <w:divsChild>
                    <w:div w:id="1951929340">
                      <w:marLeft w:val="0"/>
                      <w:marRight w:val="0"/>
                      <w:marTop w:val="0"/>
                      <w:marBottom w:val="0"/>
                      <w:divBdr>
                        <w:top w:val="none" w:sz="0" w:space="0" w:color="auto"/>
                        <w:left w:val="none" w:sz="0" w:space="0" w:color="auto"/>
                        <w:bottom w:val="none" w:sz="0" w:space="0" w:color="auto"/>
                        <w:right w:val="none" w:sz="0" w:space="0" w:color="auto"/>
                      </w:divBdr>
                      <w:divsChild>
                        <w:div w:id="697395894">
                          <w:marLeft w:val="0"/>
                          <w:marRight w:val="0"/>
                          <w:marTop w:val="0"/>
                          <w:marBottom w:val="0"/>
                          <w:divBdr>
                            <w:top w:val="none" w:sz="0" w:space="0" w:color="auto"/>
                            <w:left w:val="none" w:sz="0" w:space="0" w:color="auto"/>
                            <w:bottom w:val="none" w:sz="0" w:space="0" w:color="auto"/>
                            <w:right w:val="none" w:sz="0" w:space="0" w:color="auto"/>
                          </w:divBdr>
                          <w:divsChild>
                            <w:div w:id="760368878">
                              <w:marLeft w:val="0"/>
                              <w:marRight w:val="0"/>
                              <w:marTop w:val="0"/>
                              <w:marBottom w:val="0"/>
                              <w:divBdr>
                                <w:top w:val="none" w:sz="0" w:space="0" w:color="auto"/>
                                <w:left w:val="none" w:sz="0" w:space="0" w:color="auto"/>
                                <w:bottom w:val="none" w:sz="0" w:space="0" w:color="auto"/>
                                <w:right w:val="none" w:sz="0" w:space="0" w:color="auto"/>
                              </w:divBdr>
                              <w:divsChild>
                                <w:div w:id="15333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822919">
      <w:bodyDiv w:val="1"/>
      <w:marLeft w:val="0"/>
      <w:marRight w:val="0"/>
      <w:marTop w:val="0"/>
      <w:marBottom w:val="0"/>
      <w:divBdr>
        <w:top w:val="none" w:sz="0" w:space="0" w:color="auto"/>
        <w:left w:val="none" w:sz="0" w:space="0" w:color="auto"/>
        <w:bottom w:val="none" w:sz="0" w:space="0" w:color="auto"/>
        <w:right w:val="none" w:sz="0" w:space="0" w:color="auto"/>
      </w:divBdr>
      <w:divsChild>
        <w:div w:id="567493227">
          <w:marLeft w:val="0"/>
          <w:marRight w:val="0"/>
          <w:marTop w:val="0"/>
          <w:marBottom w:val="150"/>
          <w:divBdr>
            <w:top w:val="none" w:sz="0" w:space="0" w:color="auto"/>
            <w:left w:val="none" w:sz="0" w:space="0" w:color="auto"/>
            <w:bottom w:val="none" w:sz="0" w:space="0" w:color="auto"/>
            <w:right w:val="none" w:sz="0" w:space="0" w:color="auto"/>
          </w:divBdr>
        </w:div>
      </w:divsChild>
    </w:div>
    <w:div w:id="378869862">
      <w:bodyDiv w:val="1"/>
      <w:marLeft w:val="0"/>
      <w:marRight w:val="0"/>
      <w:marTop w:val="0"/>
      <w:marBottom w:val="0"/>
      <w:divBdr>
        <w:top w:val="none" w:sz="0" w:space="0" w:color="auto"/>
        <w:left w:val="none" w:sz="0" w:space="0" w:color="auto"/>
        <w:bottom w:val="none" w:sz="0" w:space="0" w:color="auto"/>
        <w:right w:val="none" w:sz="0" w:space="0" w:color="auto"/>
      </w:divBdr>
      <w:divsChild>
        <w:div w:id="1021471832">
          <w:marLeft w:val="0"/>
          <w:marRight w:val="0"/>
          <w:marTop w:val="0"/>
          <w:marBottom w:val="0"/>
          <w:divBdr>
            <w:top w:val="none" w:sz="0" w:space="0" w:color="auto"/>
            <w:left w:val="none" w:sz="0" w:space="0" w:color="auto"/>
            <w:bottom w:val="dotted" w:sz="6" w:space="4" w:color="DDDDDD"/>
            <w:right w:val="none" w:sz="0" w:space="0" w:color="auto"/>
          </w:divBdr>
          <w:divsChild>
            <w:div w:id="7718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44541">
      <w:bodyDiv w:val="1"/>
      <w:marLeft w:val="0"/>
      <w:marRight w:val="0"/>
      <w:marTop w:val="0"/>
      <w:marBottom w:val="0"/>
      <w:divBdr>
        <w:top w:val="none" w:sz="0" w:space="0" w:color="auto"/>
        <w:left w:val="none" w:sz="0" w:space="0" w:color="auto"/>
        <w:bottom w:val="none" w:sz="0" w:space="0" w:color="auto"/>
        <w:right w:val="none" w:sz="0" w:space="0" w:color="auto"/>
      </w:divBdr>
      <w:divsChild>
        <w:div w:id="1617327650">
          <w:marLeft w:val="0"/>
          <w:marRight w:val="0"/>
          <w:marTop w:val="0"/>
          <w:marBottom w:val="0"/>
          <w:divBdr>
            <w:top w:val="none" w:sz="0" w:space="0" w:color="auto"/>
            <w:left w:val="none" w:sz="0" w:space="0" w:color="auto"/>
            <w:bottom w:val="dotted" w:sz="6" w:space="4" w:color="DDDDDD"/>
            <w:right w:val="none" w:sz="0" w:space="0" w:color="auto"/>
          </w:divBdr>
          <w:divsChild>
            <w:div w:id="5224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1609">
      <w:bodyDiv w:val="1"/>
      <w:marLeft w:val="0"/>
      <w:marRight w:val="0"/>
      <w:marTop w:val="0"/>
      <w:marBottom w:val="0"/>
      <w:divBdr>
        <w:top w:val="none" w:sz="0" w:space="0" w:color="auto"/>
        <w:left w:val="none" w:sz="0" w:space="0" w:color="auto"/>
        <w:bottom w:val="none" w:sz="0" w:space="0" w:color="auto"/>
        <w:right w:val="none" w:sz="0" w:space="0" w:color="auto"/>
      </w:divBdr>
      <w:divsChild>
        <w:div w:id="460078158">
          <w:marLeft w:val="0"/>
          <w:marRight w:val="0"/>
          <w:marTop w:val="0"/>
          <w:marBottom w:val="0"/>
          <w:divBdr>
            <w:top w:val="none" w:sz="0" w:space="0" w:color="auto"/>
            <w:left w:val="none" w:sz="0" w:space="0" w:color="auto"/>
            <w:bottom w:val="dotted" w:sz="6" w:space="4" w:color="DDDDDD"/>
            <w:right w:val="none" w:sz="0" w:space="0" w:color="auto"/>
          </w:divBdr>
        </w:div>
      </w:divsChild>
    </w:div>
    <w:div w:id="379480083">
      <w:bodyDiv w:val="1"/>
      <w:marLeft w:val="0"/>
      <w:marRight w:val="0"/>
      <w:marTop w:val="0"/>
      <w:marBottom w:val="0"/>
      <w:divBdr>
        <w:top w:val="none" w:sz="0" w:space="0" w:color="auto"/>
        <w:left w:val="none" w:sz="0" w:space="0" w:color="auto"/>
        <w:bottom w:val="none" w:sz="0" w:space="0" w:color="auto"/>
        <w:right w:val="none" w:sz="0" w:space="0" w:color="auto"/>
      </w:divBdr>
      <w:divsChild>
        <w:div w:id="931205472">
          <w:marLeft w:val="0"/>
          <w:marRight w:val="0"/>
          <w:marTop w:val="0"/>
          <w:marBottom w:val="150"/>
          <w:divBdr>
            <w:top w:val="none" w:sz="0" w:space="0" w:color="auto"/>
            <w:left w:val="none" w:sz="0" w:space="0" w:color="auto"/>
            <w:bottom w:val="none" w:sz="0" w:space="0" w:color="auto"/>
            <w:right w:val="none" w:sz="0" w:space="0" w:color="auto"/>
          </w:divBdr>
        </w:div>
      </w:divsChild>
    </w:div>
    <w:div w:id="379939997">
      <w:bodyDiv w:val="1"/>
      <w:marLeft w:val="0"/>
      <w:marRight w:val="0"/>
      <w:marTop w:val="0"/>
      <w:marBottom w:val="0"/>
      <w:divBdr>
        <w:top w:val="none" w:sz="0" w:space="0" w:color="auto"/>
        <w:left w:val="none" w:sz="0" w:space="0" w:color="auto"/>
        <w:bottom w:val="none" w:sz="0" w:space="0" w:color="auto"/>
        <w:right w:val="none" w:sz="0" w:space="0" w:color="auto"/>
      </w:divBdr>
      <w:divsChild>
        <w:div w:id="1921328078">
          <w:marLeft w:val="0"/>
          <w:marRight w:val="0"/>
          <w:marTop w:val="150"/>
          <w:marBottom w:val="0"/>
          <w:divBdr>
            <w:top w:val="none" w:sz="0" w:space="0" w:color="auto"/>
            <w:left w:val="none" w:sz="0" w:space="0" w:color="auto"/>
            <w:bottom w:val="none" w:sz="0" w:space="0" w:color="auto"/>
            <w:right w:val="none" w:sz="0" w:space="0" w:color="auto"/>
          </w:divBdr>
          <w:divsChild>
            <w:div w:id="754397787">
              <w:marLeft w:val="0"/>
              <w:marRight w:val="0"/>
              <w:marTop w:val="0"/>
              <w:marBottom w:val="0"/>
              <w:divBdr>
                <w:top w:val="none" w:sz="0" w:space="0" w:color="auto"/>
                <w:left w:val="none" w:sz="0" w:space="0" w:color="auto"/>
                <w:bottom w:val="none" w:sz="0" w:space="0" w:color="auto"/>
                <w:right w:val="none" w:sz="0" w:space="0" w:color="auto"/>
              </w:divBdr>
              <w:divsChild>
                <w:div w:id="1982034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44479704">
          <w:marLeft w:val="0"/>
          <w:marRight w:val="0"/>
          <w:marTop w:val="0"/>
          <w:marBottom w:val="0"/>
          <w:divBdr>
            <w:top w:val="none" w:sz="0" w:space="0" w:color="auto"/>
            <w:left w:val="none" w:sz="0" w:space="0" w:color="auto"/>
            <w:bottom w:val="none" w:sz="0" w:space="0" w:color="auto"/>
            <w:right w:val="none" w:sz="0" w:space="0" w:color="auto"/>
          </w:divBdr>
          <w:divsChild>
            <w:div w:id="6792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60073">
      <w:bodyDiv w:val="1"/>
      <w:marLeft w:val="0"/>
      <w:marRight w:val="0"/>
      <w:marTop w:val="0"/>
      <w:marBottom w:val="0"/>
      <w:divBdr>
        <w:top w:val="none" w:sz="0" w:space="0" w:color="auto"/>
        <w:left w:val="none" w:sz="0" w:space="0" w:color="auto"/>
        <w:bottom w:val="none" w:sz="0" w:space="0" w:color="auto"/>
        <w:right w:val="none" w:sz="0" w:space="0" w:color="auto"/>
      </w:divBdr>
      <w:divsChild>
        <w:div w:id="761796847">
          <w:marLeft w:val="0"/>
          <w:marRight w:val="0"/>
          <w:marTop w:val="0"/>
          <w:marBottom w:val="0"/>
          <w:divBdr>
            <w:top w:val="none" w:sz="0" w:space="0" w:color="auto"/>
            <w:left w:val="none" w:sz="0" w:space="0" w:color="auto"/>
            <w:bottom w:val="none" w:sz="0" w:space="0" w:color="auto"/>
            <w:right w:val="none" w:sz="0" w:space="0" w:color="auto"/>
          </w:divBdr>
        </w:div>
      </w:divsChild>
    </w:div>
    <w:div w:id="380061766">
      <w:bodyDiv w:val="1"/>
      <w:marLeft w:val="0"/>
      <w:marRight w:val="0"/>
      <w:marTop w:val="0"/>
      <w:marBottom w:val="0"/>
      <w:divBdr>
        <w:top w:val="none" w:sz="0" w:space="0" w:color="auto"/>
        <w:left w:val="none" w:sz="0" w:space="0" w:color="auto"/>
        <w:bottom w:val="none" w:sz="0" w:space="0" w:color="auto"/>
        <w:right w:val="none" w:sz="0" w:space="0" w:color="auto"/>
      </w:divBdr>
      <w:divsChild>
        <w:div w:id="968630615">
          <w:marLeft w:val="0"/>
          <w:marRight w:val="0"/>
          <w:marTop w:val="0"/>
          <w:marBottom w:val="0"/>
          <w:divBdr>
            <w:top w:val="none" w:sz="0" w:space="0" w:color="auto"/>
            <w:left w:val="none" w:sz="0" w:space="0" w:color="auto"/>
            <w:bottom w:val="dotted" w:sz="6" w:space="4" w:color="DDDDDD"/>
            <w:right w:val="none" w:sz="0" w:space="0" w:color="auto"/>
          </w:divBdr>
        </w:div>
      </w:divsChild>
    </w:div>
    <w:div w:id="380859843">
      <w:bodyDiv w:val="1"/>
      <w:marLeft w:val="0"/>
      <w:marRight w:val="0"/>
      <w:marTop w:val="0"/>
      <w:marBottom w:val="0"/>
      <w:divBdr>
        <w:top w:val="none" w:sz="0" w:space="0" w:color="auto"/>
        <w:left w:val="none" w:sz="0" w:space="0" w:color="auto"/>
        <w:bottom w:val="none" w:sz="0" w:space="0" w:color="auto"/>
        <w:right w:val="none" w:sz="0" w:space="0" w:color="auto"/>
      </w:divBdr>
      <w:divsChild>
        <w:div w:id="63183537">
          <w:marLeft w:val="0"/>
          <w:marRight w:val="0"/>
          <w:marTop w:val="0"/>
          <w:marBottom w:val="0"/>
          <w:divBdr>
            <w:top w:val="none" w:sz="0" w:space="0" w:color="auto"/>
            <w:left w:val="none" w:sz="0" w:space="0" w:color="auto"/>
            <w:bottom w:val="none" w:sz="0" w:space="0" w:color="auto"/>
            <w:right w:val="none" w:sz="0" w:space="0" w:color="auto"/>
          </w:divBdr>
        </w:div>
      </w:divsChild>
    </w:div>
    <w:div w:id="381026549">
      <w:bodyDiv w:val="1"/>
      <w:marLeft w:val="0"/>
      <w:marRight w:val="0"/>
      <w:marTop w:val="0"/>
      <w:marBottom w:val="0"/>
      <w:divBdr>
        <w:top w:val="none" w:sz="0" w:space="0" w:color="auto"/>
        <w:left w:val="none" w:sz="0" w:space="0" w:color="auto"/>
        <w:bottom w:val="none" w:sz="0" w:space="0" w:color="auto"/>
        <w:right w:val="none" w:sz="0" w:space="0" w:color="auto"/>
      </w:divBdr>
    </w:div>
    <w:div w:id="381254727">
      <w:bodyDiv w:val="1"/>
      <w:marLeft w:val="0"/>
      <w:marRight w:val="0"/>
      <w:marTop w:val="0"/>
      <w:marBottom w:val="0"/>
      <w:divBdr>
        <w:top w:val="none" w:sz="0" w:space="0" w:color="auto"/>
        <w:left w:val="none" w:sz="0" w:space="0" w:color="auto"/>
        <w:bottom w:val="none" w:sz="0" w:space="0" w:color="auto"/>
        <w:right w:val="none" w:sz="0" w:space="0" w:color="auto"/>
      </w:divBdr>
      <w:divsChild>
        <w:div w:id="318046909">
          <w:marLeft w:val="0"/>
          <w:marRight w:val="0"/>
          <w:marTop w:val="0"/>
          <w:marBottom w:val="150"/>
          <w:divBdr>
            <w:top w:val="none" w:sz="0" w:space="0" w:color="auto"/>
            <w:left w:val="none" w:sz="0" w:space="0" w:color="auto"/>
            <w:bottom w:val="none" w:sz="0" w:space="0" w:color="auto"/>
            <w:right w:val="none" w:sz="0" w:space="0" w:color="auto"/>
          </w:divBdr>
        </w:div>
      </w:divsChild>
    </w:div>
    <w:div w:id="381943939">
      <w:bodyDiv w:val="1"/>
      <w:marLeft w:val="0"/>
      <w:marRight w:val="0"/>
      <w:marTop w:val="0"/>
      <w:marBottom w:val="0"/>
      <w:divBdr>
        <w:top w:val="none" w:sz="0" w:space="0" w:color="auto"/>
        <w:left w:val="none" w:sz="0" w:space="0" w:color="auto"/>
        <w:bottom w:val="none" w:sz="0" w:space="0" w:color="auto"/>
        <w:right w:val="none" w:sz="0" w:space="0" w:color="auto"/>
      </w:divBdr>
      <w:divsChild>
        <w:div w:id="798760752">
          <w:marLeft w:val="0"/>
          <w:marRight w:val="0"/>
          <w:marTop w:val="0"/>
          <w:marBottom w:val="0"/>
          <w:divBdr>
            <w:top w:val="none" w:sz="0" w:space="0" w:color="auto"/>
            <w:left w:val="none" w:sz="0" w:space="0" w:color="auto"/>
            <w:bottom w:val="none" w:sz="0" w:space="0" w:color="auto"/>
            <w:right w:val="none" w:sz="0" w:space="0" w:color="auto"/>
          </w:divBdr>
        </w:div>
      </w:divsChild>
    </w:div>
    <w:div w:id="382023866">
      <w:bodyDiv w:val="1"/>
      <w:marLeft w:val="0"/>
      <w:marRight w:val="0"/>
      <w:marTop w:val="0"/>
      <w:marBottom w:val="0"/>
      <w:divBdr>
        <w:top w:val="none" w:sz="0" w:space="0" w:color="auto"/>
        <w:left w:val="none" w:sz="0" w:space="0" w:color="auto"/>
        <w:bottom w:val="none" w:sz="0" w:space="0" w:color="auto"/>
        <w:right w:val="none" w:sz="0" w:space="0" w:color="auto"/>
      </w:divBdr>
      <w:divsChild>
        <w:div w:id="551161357">
          <w:marLeft w:val="0"/>
          <w:marRight w:val="0"/>
          <w:marTop w:val="0"/>
          <w:marBottom w:val="150"/>
          <w:divBdr>
            <w:top w:val="none" w:sz="0" w:space="0" w:color="auto"/>
            <w:left w:val="none" w:sz="0" w:space="0" w:color="auto"/>
            <w:bottom w:val="none" w:sz="0" w:space="0" w:color="auto"/>
            <w:right w:val="none" w:sz="0" w:space="0" w:color="auto"/>
          </w:divBdr>
        </w:div>
      </w:divsChild>
    </w:div>
    <w:div w:id="382101625">
      <w:bodyDiv w:val="1"/>
      <w:marLeft w:val="0"/>
      <w:marRight w:val="0"/>
      <w:marTop w:val="0"/>
      <w:marBottom w:val="0"/>
      <w:divBdr>
        <w:top w:val="none" w:sz="0" w:space="0" w:color="auto"/>
        <w:left w:val="none" w:sz="0" w:space="0" w:color="auto"/>
        <w:bottom w:val="none" w:sz="0" w:space="0" w:color="auto"/>
        <w:right w:val="none" w:sz="0" w:space="0" w:color="auto"/>
      </w:divBdr>
      <w:divsChild>
        <w:div w:id="2014601330">
          <w:marLeft w:val="0"/>
          <w:marRight w:val="0"/>
          <w:marTop w:val="0"/>
          <w:marBottom w:val="0"/>
          <w:divBdr>
            <w:top w:val="none" w:sz="0" w:space="0" w:color="auto"/>
            <w:left w:val="none" w:sz="0" w:space="0" w:color="auto"/>
            <w:bottom w:val="none" w:sz="0" w:space="0" w:color="auto"/>
            <w:right w:val="none" w:sz="0" w:space="0" w:color="auto"/>
          </w:divBdr>
        </w:div>
      </w:divsChild>
    </w:div>
    <w:div w:id="382170375">
      <w:bodyDiv w:val="1"/>
      <w:marLeft w:val="0"/>
      <w:marRight w:val="0"/>
      <w:marTop w:val="0"/>
      <w:marBottom w:val="0"/>
      <w:divBdr>
        <w:top w:val="none" w:sz="0" w:space="0" w:color="auto"/>
        <w:left w:val="none" w:sz="0" w:space="0" w:color="auto"/>
        <w:bottom w:val="none" w:sz="0" w:space="0" w:color="auto"/>
        <w:right w:val="none" w:sz="0" w:space="0" w:color="auto"/>
      </w:divBdr>
      <w:divsChild>
        <w:div w:id="196353356">
          <w:marLeft w:val="0"/>
          <w:marRight w:val="0"/>
          <w:marTop w:val="0"/>
          <w:marBottom w:val="225"/>
          <w:divBdr>
            <w:top w:val="none" w:sz="0" w:space="0" w:color="auto"/>
            <w:left w:val="none" w:sz="0" w:space="0" w:color="auto"/>
            <w:bottom w:val="none" w:sz="0" w:space="0" w:color="auto"/>
            <w:right w:val="none" w:sz="0" w:space="0" w:color="auto"/>
          </w:divBdr>
        </w:div>
        <w:div w:id="510799542">
          <w:marLeft w:val="0"/>
          <w:marRight w:val="0"/>
          <w:marTop w:val="0"/>
          <w:marBottom w:val="225"/>
          <w:divBdr>
            <w:top w:val="none" w:sz="0" w:space="0" w:color="auto"/>
            <w:left w:val="none" w:sz="0" w:space="0" w:color="auto"/>
            <w:bottom w:val="none" w:sz="0" w:space="0" w:color="auto"/>
            <w:right w:val="none" w:sz="0" w:space="0" w:color="auto"/>
          </w:divBdr>
          <w:divsChild>
            <w:div w:id="1751729137">
              <w:marLeft w:val="0"/>
              <w:marRight w:val="0"/>
              <w:marTop w:val="0"/>
              <w:marBottom w:val="0"/>
              <w:divBdr>
                <w:top w:val="none" w:sz="0" w:space="0" w:color="auto"/>
                <w:left w:val="none" w:sz="0" w:space="0" w:color="auto"/>
                <w:bottom w:val="none" w:sz="0" w:space="0" w:color="auto"/>
                <w:right w:val="none" w:sz="0" w:space="0" w:color="auto"/>
              </w:divBdr>
              <w:divsChild>
                <w:div w:id="18168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97021">
      <w:bodyDiv w:val="1"/>
      <w:marLeft w:val="0"/>
      <w:marRight w:val="0"/>
      <w:marTop w:val="0"/>
      <w:marBottom w:val="0"/>
      <w:divBdr>
        <w:top w:val="none" w:sz="0" w:space="0" w:color="auto"/>
        <w:left w:val="none" w:sz="0" w:space="0" w:color="auto"/>
        <w:bottom w:val="none" w:sz="0" w:space="0" w:color="auto"/>
        <w:right w:val="none" w:sz="0" w:space="0" w:color="auto"/>
      </w:divBdr>
      <w:divsChild>
        <w:div w:id="298145776">
          <w:marLeft w:val="0"/>
          <w:marRight w:val="0"/>
          <w:marTop w:val="0"/>
          <w:marBottom w:val="150"/>
          <w:divBdr>
            <w:top w:val="none" w:sz="0" w:space="0" w:color="auto"/>
            <w:left w:val="none" w:sz="0" w:space="0" w:color="auto"/>
            <w:bottom w:val="none" w:sz="0" w:space="0" w:color="auto"/>
            <w:right w:val="none" w:sz="0" w:space="0" w:color="auto"/>
          </w:divBdr>
        </w:div>
        <w:div w:id="661587789">
          <w:marLeft w:val="0"/>
          <w:marRight w:val="0"/>
          <w:marTop w:val="0"/>
          <w:marBottom w:val="150"/>
          <w:divBdr>
            <w:top w:val="none" w:sz="0" w:space="0" w:color="auto"/>
            <w:left w:val="none" w:sz="0" w:space="0" w:color="auto"/>
            <w:bottom w:val="none" w:sz="0" w:space="0" w:color="auto"/>
            <w:right w:val="none" w:sz="0" w:space="0" w:color="auto"/>
          </w:divBdr>
          <w:divsChild>
            <w:div w:id="623850944">
              <w:marLeft w:val="0"/>
              <w:marRight w:val="0"/>
              <w:marTop w:val="0"/>
              <w:marBottom w:val="0"/>
              <w:divBdr>
                <w:top w:val="none" w:sz="0" w:space="0" w:color="auto"/>
                <w:left w:val="none" w:sz="0" w:space="0" w:color="auto"/>
                <w:bottom w:val="none" w:sz="0" w:space="0" w:color="auto"/>
                <w:right w:val="none" w:sz="0" w:space="0" w:color="auto"/>
              </w:divBdr>
              <w:divsChild>
                <w:div w:id="15892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6328">
          <w:marLeft w:val="0"/>
          <w:marRight w:val="0"/>
          <w:marTop w:val="0"/>
          <w:marBottom w:val="0"/>
          <w:divBdr>
            <w:top w:val="none" w:sz="0" w:space="0" w:color="auto"/>
            <w:left w:val="none" w:sz="0" w:space="0" w:color="auto"/>
            <w:bottom w:val="none" w:sz="0" w:space="0" w:color="auto"/>
            <w:right w:val="none" w:sz="0" w:space="0" w:color="auto"/>
          </w:divBdr>
          <w:divsChild>
            <w:div w:id="9443827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83063651">
      <w:bodyDiv w:val="1"/>
      <w:marLeft w:val="0"/>
      <w:marRight w:val="0"/>
      <w:marTop w:val="0"/>
      <w:marBottom w:val="0"/>
      <w:divBdr>
        <w:top w:val="none" w:sz="0" w:space="0" w:color="auto"/>
        <w:left w:val="none" w:sz="0" w:space="0" w:color="auto"/>
        <w:bottom w:val="none" w:sz="0" w:space="0" w:color="auto"/>
        <w:right w:val="none" w:sz="0" w:space="0" w:color="auto"/>
      </w:divBdr>
      <w:divsChild>
        <w:div w:id="501118406">
          <w:marLeft w:val="0"/>
          <w:marRight w:val="0"/>
          <w:marTop w:val="0"/>
          <w:marBottom w:val="150"/>
          <w:divBdr>
            <w:top w:val="none" w:sz="0" w:space="0" w:color="auto"/>
            <w:left w:val="none" w:sz="0" w:space="0" w:color="auto"/>
            <w:bottom w:val="none" w:sz="0" w:space="0" w:color="auto"/>
            <w:right w:val="none" w:sz="0" w:space="0" w:color="auto"/>
          </w:divBdr>
        </w:div>
      </w:divsChild>
    </w:div>
    <w:div w:id="383648178">
      <w:bodyDiv w:val="1"/>
      <w:marLeft w:val="0"/>
      <w:marRight w:val="0"/>
      <w:marTop w:val="0"/>
      <w:marBottom w:val="0"/>
      <w:divBdr>
        <w:top w:val="none" w:sz="0" w:space="0" w:color="auto"/>
        <w:left w:val="none" w:sz="0" w:space="0" w:color="auto"/>
        <w:bottom w:val="none" w:sz="0" w:space="0" w:color="auto"/>
        <w:right w:val="none" w:sz="0" w:space="0" w:color="auto"/>
      </w:divBdr>
      <w:divsChild>
        <w:div w:id="471213391">
          <w:marLeft w:val="0"/>
          <w:marRight w:val="0"/>
          <w:marTop w:val="0"/>
          <w:marBottom w:val="0"/>
          <w:divBdr>
            <w:top w:val="none" w:sz="0" w:space="0" w:color="auto"/>
            <w:left w:val="none" w:sz="0" w:space="0" w:color="auto"/>
            <w:bottom w:val="none" w:sz="0" w:space="0" w:color="auto"/>
            <w:right w:val="none" w:sz="0" w:space="0" w:color="auto"/>
          </w:divBdr>
          <w:divsChild>
            <w:div w:id="1075781445">
              <w:marLeft w:val="0"/>
              <w:marRight w:val="0"/>
              <w:marTop w:val="0"/>
              <w:marBottom w:val="0"/>
              <w:divBdr>
                <w:top w:val="none" w:sz="0" w:space="0" w:color="auto"/>
                <w:left w:val="none" w:sz="0" w:space="0" w:color="auto"/>
                <w:bottom w:val="none" w:sz="0" w:space="0" w:color="auto"/>
                <w:right w:val="none" w:sz="0" w:space="0" w:color="auto"/>
              </w:divBdr>
              <w:divsChild>
                <w:div w:id="151631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30527">
          <w:marLeft w:val="0"/>
          <w:marRight w:val="0"/>
          <w:marTop w:val="0"/>
          <w:marBottom w:val="0"/>
          <w:divBdr>
            <w:top w:val="none" w:sz="0" w:space="0" w:color="auto"/>
            <w:left w:val="none" w:sz="0" w:space="0" w:color="auto"/>
            <w:bottom w:val="none" w:sz="0" w:space="0" w:color="auto"/>
            <w:right w:val="none" w:sz="0" w:space="0" w:color="auto"/>
          </w:divBdr>
        </w:div>
        <w:div w:id="1360400619">
          <w:marLeft w:val="0"/>
          <w:marRight w:val="0"/>
          <w:marTop w:val="0"/>
          <w:marBottom w:val="300"/>
          <w:divBdr>
            <w:top w:val="none" w:sz="0" w:space="0" w:color="auto"/>
            <w:left w:val="none" w:sz="0" w:space="0" w:color="auto"/>
            <w:bottom w:val="none" w:sz="0" w:space="0" w:color="auto"/>
            <w:right w:val="none" w:sz="0" w:space="0" w:color="auto"/>
          </w:divBdr>
          <w:divsChild>
            <w:div w:id="1244222889">
              <w:marLeft w:val="0"/>
              <w:marRight w:val="0"/>
              <w:marTop w:val="0"/>
              <w:marBottom w:val="0"/>
              <w:divBdr>
                <w:top w:val="none" w:sz="0" w:space="0" w:color="auto"/>
                <w:left w:val="none" w:sz="0" w:space="0" w:color="auto"/>
                <w:bottom w:val="none" w:sz="0" w:space="0" w:color="auto"/>
                <w:right w:val="none" w:sz="0" w:space="0" w:color="auto"/>
              </w:divBdr>
            </w:div>
          </w:divsChild>
        </w:div>
        <w:div w:id="1556353414">
          <w:marLeft w:val="0"/>
          <w:marRight w:val="0"/>
          <w:marTop w:val="0"/>
          <w:marBottom w:val="75"/>
          <w:divBdr>
            <w:top w:val="none" w:sz="0" w:space="0" w:color="auto"/>
            <w:left w:val="none" w:sz="0" w:space="0" w:color="auto"/>
            <w:bottom w:val="none" w:sz="0" w:space="0" w:color="auto"/>
            <w:right w:val="none" w:sz="0" w:space="0" w:color="auto"/>
          </w:divBdr>
        </w:div>
      </w:divsChild>
    </w:div>
    <w:div w:id="383724306">
      <w:bodyDiv w:val="1"/>
      <w:marLeft w:val="0"/>
      <w:marRight w:val="0"/>
      <w:marTop w:val="0"/>
      <w:marBottom w:val="0"/>
      <w:divBdr>
        <w:top w:val="none" w:sz="0" w:space="0" w:color="auto"/>
        <w:left w:val="none" w:sz="0" w:space="0" w:color="auto"/>
        <w:bottom w:val="none" w:sz="0" w:space="0" w:color="auto"/>
        <w:right w:val="none" w:sz="0" w:space="0" w:color="auto"/>
      </w:divBdr>
    </w:div>
    <w:div w:id="384259485">
      <w:bodyDiv w:val="1"/>
      <w:marLeft w:val="0"/>
      <w:marRight w:val="0"/>
      <w:marTop w:val="0"/>
      <w:marBottom w:val="0"/>
      <w:divBdr>
        <w:top w:val="none" w:sz="0" w:space="0" w:color="auto"/>
        <w:left w:val="none" w:sz="0" w:space="0" w:color="auto"/>
        <w:bottom w:val="none" w:sz="0" w:space="0" w:color="auto"/>
        <w:right w:val="none" w:sz="0" w:space="0" w:color="auto"/>
      </w:divBdr>
    </w:div>
    <w:div w:id="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602227524">
          <w:marLeft w:val="0"/>
          <w:marRight w:val="0"/>
          <w:marTop w:val="0"/>
          <w:marBottom w:val="0"/>
          <w:divBdr>
            <w:top w:val="none" w:sz="0" w:space="0" w:color="auto"/>
            <w:left w:val="none" w:sz="0" w:space="0" w:color="auto"/>
            <w:bottom w:val="none" w:sz="0" w:space="0" w:color="auto"/>
            <w:right w:val="none" w:sz="0" w:space="0" w:color="auto"/>
          </w:divBdr>
          <w:divsChild>
            <w:div w:id="1640767271">
              <w:marLeft w:val="0"/>
              <w:marRight w:val="0"/>
              <w:marTop w:val="0"/>
              <w:marBottom w:val="0"/>
              <w:divBdr>
                <w:top w:val="none" w:sz="0" w:space="0" w:color="auto"/>
                <w:left w:val="none" w:sz="0" w:space="0" w:color="auto"/>
                <w:bottom w:val="none" w:sz="0" w:space="0" w:color="auto"/>
                <w:right w:val="none" w:sz="0" w:space="0" w:color="auto"/>
              </w:divBdr>
              <w:divsChild>
                <w:div w:id="704327833">
                  <w:marLeft w:val="0"/>
                  <w:marRight w:val="0"/>
                  <w:marTop w:val="0"/>
                  <w:marBottom w:val="0"/>
                  <w:divBdr>
                    <w:top w:val="none" w:sz="0" w:space="0" w:color="auto"/>
                    <w:left w:val="none" w:sz="0" w:space="0" w:color="auto"/>
                    <w:bottom w:val="none" w:sz="0" w:space="0" w:color="auto"/>
                    <w:right w:val="none" w:sz="0" w:space="0" w:color="auto"/>
                  </w:divBdr>
                  <w:divsChild>
                    <w:div w:id="1763720311">
                      <w:marLeft w:val="0"/>
                      <w:marRight w:val="0"/>
                      <w:marTop w:val="0"/>
                      <w:marBottom w:val="0"/>
                      <w:divBdr>
                        <w:top w:val="none" w:sz="0" w:space="0" w:color="auto"/>
                        <w:left w:val="none" w:sz="0" w:space="0" w:color="auto"/>
                        <w:bottom w:val="none" w:sz="0" w:space="0" w:color="auto"/>
                        <w:right w:val="none" w:sz="0" w:space="0" w:color="auto"/>
                      </w:divBdr>
                      <w:divsChild>
                        <w:div w:id="1118525629">
                          <w:marLeft w:val="0"/>
                          <w:marRight w:val="0"/>
                          <w:marTop w:val="0"/>
                          <w:marBottom w:val="0"/>
                          <w:divBdr>
                            <w:top w:val="none" w:sz="0" w:space="0" w:color="auto"/>
                            <w:left w:val="none" w:sz="0" w:space="0" w:color="auto"/>
                            <w:bottom w:val="none" w:sz="0" w:space="0" w:color="auto"/>
                            <w:right w:val="none" w:sz="0" w:space="0" w:color="auto"/>
                          </w:divBdr>
                          <w:divsChild>
                            <w:div w:id="1748070086">
                              <w:marLeft w:val="0"/>
                              <w:marRight w:val="0"/>
                              <w:marTop w:val="0"/>
                              <w:marBottom w:val="0"/>
                              <w:divBdr>
                                <w:top w:val="none" w:sz="0" w:space="0" w:color="auto"/>
                                <w:left w:val="none" w:sz="0" w:space="0" w:color="auto"/>
                                <w:bottom w:val="none" w:sz="0" w:space="0" w:color="auto"/>
                                <w:right w:val="none" w:sz="0" w:space="0" w:color="auto"/>
                              </w:divBdr>
                              <w:divsChild>
                                <w:div w:id="1947038157">
                                  <w:marLeft w:val="0"/>
                                  <w:marRight w:val="0"/>
                                  <w:marTop w:val="0"/>
                                  <w:marBottom w:val="0"/>
                                  <w:divBdr>
                                    <w:top w:val="none" w:sz="0" w:space="0" w:color="auto"/>
                                    <w:left w:val="none" w:sz="0" w:space="0" w:color="auto"/>
                                    <w:bottom w:val="none" w:sz="0" w:space="0" w:color="auto"/>
                                    <w:right w:val="none" w:sz="0" w:space="0" w:color="auto"/>
                                  </w:divBdr>
                                  <w:divsChild>
                                    <w:div w:id="10415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722134">
      <w:bodyDiv w:val="1"/>
      <w:marLeft w:val="0"/>
      <w:marRight w:val="0"/>
      <w:marTop w:val="0"/>
      <w:marBottom w:val="0"/>
      <w:divBdr>
        <w:top w:val="none" w:sz="0" w:space="0" w:color="auto"/>
        <w:left w:val="none" w:sz="0" w:space="0" w:color="auto"/>
        <w:bottom w:val="none" w:sz="0" w:space="0" w:color="auto"/>
        <w:right w:val="none" w:sz="0" w:space="0" w:color="auto"/>
      </w:divBdr>
      <w:divsChild>
        <w:div w:id="1628119897">
          <w:marLeft w:val="0"/>
          <w:marRight w:val="0"/>
          <w:marTop w:val="0"/>
          <w:marBottom w:val="0"/>
          <w:divBdr>
            <w:top w:val="none" w:sz="0" w:space="0" w:color="auto"/>
            <w:left w:val="none" w:sz="0" w:space="0" w:color="auto"/>
            <w:bottom w:val="none" w:sz="0" w:space="0" w:color="auto"/>
            <w:right w:val="none" w:sz="0" w:space="0" w:color="auto"/>
          </w:divBdr>
          <w:divsChild>
            <w:div w:id="275066589">
              <w:marLeft w:val="0"/>
              <w:marRight w:val="0"/>
              <w:marTop w:val="0"/>
              <w:marBottom w:val="0"/>
              <w:divBdr>
                <w:top w:val="none" w:sz="0" w:space="0" w:color="auto"/>
                <w:left w:val="none" w:sz="0" w:space="0" w:color="auto"/>
                <w:bottom w:val="none" w:sz="0" w:space="0" w:color="auto"/>
                <w:right w:val="none" w:sz="0" w:space="0" w:color="auto"/>
              </w:divBdr>
            </w:div>
            <w:div w:id="789469561">
              <w:marLeft w:val="0"/>
              <w:marRight w:val="0"/>
              <w:marTop w:val="0"/>
              <w:marBottom w:val="0"/>
              <w:divBdr>
                <w:top w:val="none" w:sz="0" w:space="0" w:color="auto"/>
                <w:left w:val="none" w:sz="0" w:space="0" w:color="auto"/>
                <w:bottom w:val="none" w:sz="0" w:space="0" w:color="auto"/>
                <w:right w:val="none" w:sz="0" w:space="0" w:color="auto"/>
              </w:divBdr>
            </w:div>
            <w:div w:id="1023246264">
              <w:marLeft w:val="0"/>
              <w:marRight w:val="0"/>
              <w:marTop w:val="0"/>
              <w:marBottom w:val="0"/>
              <w:divBdr>
                <w:top w:val="none" w:sz="0" w:space="0" w:color="auto"/>
                <w:left w:val="none" w:sz="0" w:space="0" w:color="auto"/>
                <w:bottom w:val="none" w:sz="0" w:space="0" w:color="auto"/>
                <w:right w:val="none" w:sz="0" w:space="0" w:color="auto"/>
              </w:divBdr>
            </w:div>
            <w:div w:id="1512913378">
              <w:marLeft w:val="0"/>
              <w:marRight w:val="0"/>
              <w:marTop w:val="0"/>
              <w:marBottom w:val="0"/>
              <w:divBdr>
                <w:top w:val="none" w:sz="0" w:space="0" w:color="auto"/>
                <w:left w:val="none" w:sz="0" w:space="0" w:color="auto"/>
                <w:bottom w:val="none" w:sz="0" w:space="0" w:color="auto"/>
                <w:right w:val="none" w:sz="0" w:space="0" w:color="auto"/>
              </w:divBdr>
            </w:div>
            <w:div w:id="16000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3335">
      <w:bodyDiv w:val="1"/>
      <w:marLeft w:val="0"/>
      <w:marRight w:val="0"/>
      <w:marTop w:val="0"/>
      <w:marBottom w:val="0"/>
      <w:divBdr>
        <w:top w:val="none" w:sz="0" w:space="0" w:color="auto"/>
        <w:left w:val="none" w:sz="0" w:space="0" w:color="auto"/>
        <w:bottom w:val="none" w:sz="0" w:space="0" w:color="auto"/>
        <w:right w:val="none" w:sz="0" w:space="0" w:color="auto"/>
      </w:divBdr>
    </w:div>
    <w:div w:id="384840292">
      <w:bodyDiv w:val="1"/>
      <w:marLeft w:val="0"/>
      <w:marRight w:val="0"/>
      <w:marTop w:val="0"/>
      <w:marBottom w:val="0"/>
      <w:divBdr>
        <w:top w:val="none" w:sz="0" w:space="0" w:color="auto"/>
        <w:left w:val="none" w:sz="0" w:space="0" w:color="auto"/>
        <w:bottom w:val="none" w:sz="0" w:space="0" w:color="auto"/>
        <w:right w:val="none" w:sz="0" w:space="0" w:color="auto"/>
      </w:divBdr>
      <w:divsChild>
        <w:div w:id="1671056557">
          <w:marLeft w:val="0"/>
          <w:marRight w:val="0"/>
          <w:marTop w:val="0"/>
          <w:marBottom w:val="0"/>
          <w:divBdr>
            <w:top w:val="none" w:sz="0" w:space="0" w:color="auto"/>
            <w:left w:val="none" w:sz="0" w:space="0" w:color="auto"/>
            <w:bottom w:val="dotted" w:sz="6" w:space="4" w:color="DDDDDD"/>
            <w:right w:val="none" w:sz="0" w:space="0" w:color="auto"/>
          </w:divBdr>
          <w:divsChild>
            <w:div w:id="32671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0819">
      <w:bodyDiv w:val="1"/>
      <w:marLeft w:val="0"/>
      <w:marRight w:val="0"/>
      <w:marTop w:val="0"/>
      <w:marBottom w:val="0"/>
      <w:divBdr>
        <w:top w:val="none" w:sz="0" w:space="0" w:color="auto"/>
        <w:left w:val="none" w:sz="0" w:space="0" w:color="auto"/>
        <w:bottom w:val="none" w:sz="0" w:space="0" w:color="auto"/>
        <w:right w:val="none" w:sz="0" w:space="0" w:color="auto"/>
      </w:divBdr>
    </w:div>
    <w:div w:id="384911179">
      <w:bodyDiv w:val="1"/>
      <w:marLeft w:val="0"/>
      <w:marRight w:val="0"/>
      <w:marTop w:val="0"/>
      <w:marBottom w:val="0"/>
      <w:divBdr>
        <w:top w:val="none" w:sz="0" w:space="0" w:color="auto"/>
        <w:left w:val="none" w:sz="0" w:space="0" w:color="auto"/>
        <w:bottom w:val="none" w:sz="0" w:space="0" w:color="auto"/>
        <w:right w:val="none" w:sz="0" w:space="0" w:color="auto"/>
      </w:divBdr>
    </w:div>
    <w:div w:id="385447202">
      <w:bodyDiv w:val="1"/>
      <w:marLeft w:val="0"/>
      <w:marRight w:val="0"/>
      <w:marTop w:val="0"/>
      <w:marBottom w:val="0"/>
      <w:divBdr>
        <w:top w:val="none" w:sz="0" w:space="0" w:color="auto"/>
        <w:left w:val="none" w:sz="0" w:space="0" w:color="auto"/>
        <w:bottom w:val="none" w:sz="0" w:space="0" w:color="auto"/>
        <w:right w:val="none" w:sz="0" w:space="0" w:color="auto"/>
      </w:divBdr>
      <w:divsChild>
        <w:div w:id="2012558123">
          <w:marLeft w:val="0"/>
          <w:marRight w:val="0"/>
          <w:marTop w:val="0"/>
          <w:marBottom w:val="0"/>
          <w:divBdr>
            <w:top w:val="none" w:sz="0" w:space="0" w:color="auto"/>
            <w:left w:val="none" w:sz="0" w:space="0" w:color="auto"/>
            <w:bottom w:val="none" w:sz="0" w:space="0" w:color="auto"/>
            <w:right w:val="none" w:sz="0" w:space="0" w:color="auto"/>
          </w:divBdr>
        </w:div>
      </w:divsChild>
    </w:div>
    <w:div w:id="385835803">
      <w:bodyDiv w:val="1"/>
      <w:marLeft w:val="0"/>
      <w:marRight w:val="0"/>
      <w:marTop w:val="0"/>
      <w:marBottom w:val="0"/>
      <w:divBdr>
        <w:top w:val="none" w:sz="0" w:space="0" w:color="auto"/>
        <w:left w:val="none" w:sz="0" w:space="0" w:color="auto"/>
        <w:bottom w:val="none" w:sz="0" w:space="0" w:color="auto"/>
        <w:right w:val="none" w:sz="0" w:space="0" w:color="auto"/>
      </w:divBdr>
      <w:divsChild>
        <w:div w:id="1496843849">
          <w:marLeft w:val="0"/>
          <w:marRight w:val="0"/>
          <w:marTop w:val="0"/>
          <w:marBottom w:val="0"/>
          <w:divBdr>
            <w:top w:val="none" w:sz="0" w:space="0" w:color="auto"/>
            <w:left w:val="none" w:sz="0" w:space="0" w:color="auto"/>
            <w:bottom w:val="none" w:sz="0" w:space="0" w:color="auto"/>
            <w:right w:val="none" w:sz="0" w:space="0" w:color="auto"/>
          </w:divBdr>
          <w:divsChild>
            <w:div w:id="1047024618">
              <w:marLeft w:val="0"/>
              <w:marRight w:val="0"/>
              <w:marTop w:val="0"/>
              <w:marBottom w:val="0"/>
              <w:divBdr>
                <w:top w:val="none" w:sz="0" w:space="0" w:color="auto"/>
                <w:left w:val="none" w:sz="0" w:space="0" w:color="auto"/>
                <w:bottom w:val="none" w:sz="0" w:space="0" w:color="auto"/>
                <w:right w:val="none" w:sz="0" w:space="0" w:color="auto"/>
              </w:divBdr>
              <w:divsChild>
                <w:div w:id="1289822252">
                  <w:marLeft w:val="0"/>
                  <w:marRight w:val="0"/>
                  <w:marTop w:val="0"/>
                  <w:marBottom w:val="0"/>
                  <w:divBdr>
                    <w:top w:val="none" w:sz="0" w:space="0" w:color="auto"/>
                    <w:left w:val="none" w:sz="0" w:space="0" w:color="auto"/>
                    <w:bottom w:val="none" w:sz="0" w:space="0" w:color="auto"/>
                    <w:right w:val="none" w:sz="0" w:space="0" w:color="auto"/>
                  </w:divBdr>
                  <w:divsChild>
                    <w:div w:id="89131411">
                      <w:marLeft w:val="0"/>
                      <w:marRight w:val="0"/>
                      <w:marTop w:val="0"/>
                      <w:marBottom w:val="0"/>
                      <w:divBdr>
                        <w:top w:val="none" w:sz="0" w:space="0" w:color="auto"/>
                        <w:left w:val="none" w:sz="0" w:space="0" w:color="auto"/>
                        <w:bottom w:val="none" w:sz="0" w:space="0" w:color="auto"/>
                        <w:right w:val="none" w:sz="0" w:space="0" w:color="auto"/>
                      </w:divBdr>
                      <w:divsChild>
                        <w:div w:id="170683510">
                          <w:marLeft w:val="0"/>
                          <w:marRight w:val="0"/>
                          <w:marTop w:val="0"/>
                          <w:marBottom w:val="0"/>
                          <w:divBdr>
                            <w:top w:val="none" w:sz="0" w:space="0" w:color="auto"/>
                            <w:left w:val="none" w:sz="0" w:space="0" w:color="auto"/>
                            <w:bottom w:val="none" w:sz="0" w:space="0" w:color="auto"/>
                            <w:right w:val="none" w:sz="0" w:space="0" w:color="auto"/>
                          </w:divBdr>
                          <w:divsChild>
                            <w:div w:id="1173183805">
                              <w:marLeft w:val="0"/>
                              <w:marRight w:val="0"/>
                              <w:marTop w:val="0"/>
                              <w:marBottom w:val="0"/>
                              <w:divBdr>
                                <w:top w:val="none" w:sz="0" w:space="0" w:color="auto"/>
                                <w:left w:val="none" w:sz="0" w:space="0" w:color="auto"/>
                                <w:bottom w:val="none" w:sz="0" w:space="0" w:color="auto"/>
                                <w:right w:val="none" w:sz="0" w:space="0" w:color="auto"/>
                              </w:divBdr>
                              <w:divsChild>
                                <w:div w:id="215747026">
                                  <w:marLeft w:val="0"/>
                                  <w:marRight w:val="0"/>
                                  <w:marTop w:val="0"/>
                                  <w:marBottom w:val="0"/>
                                  <w:divBdr>
                                    <w:top w:val="none" w:sz="0" w:space="0" w:color="auto"/>
                                    <w:left w:val="none" w:sz="0" w:space="0" w:color="auto"/>
                                    <w:bottom w:val="none" w:sz="0" w:space="0" w:color="auto"/>
                                    <w:right w:val="none" w:sz="0" w:space="0" w:color="auto"/>
                                  </w:divBdr>
                                  <w:divsChild>
                                    <w:div w:id="10862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840229">
      <w:bodyDiv w:val="1"/>
      <w:marLeft w:val="0"/>
      <w:marRight w:val="0"/>
      <w:marTop w:val="0"/>
      <w:marBottom w:val="0"/>
      <w:divBdr>
        <w:top w:val="none" w:sz="0" w:space="0" w:color="auto"/>
        <w:left w:val="none" w:sz="0" w:space="0" w:color="auto"/>
        <w:bottom w:val="none" w:sz="0" w:space="0" w:color="auto"/>
        <w:right w:val="none" w:sz="0" w:space="0" w:color="auto"/>
      </w:divBdr>
      <w:divsChild>
        <w:div w:id="1818258290">
          <w:marLeft w:val="0"/>
          <w:marRight w:val="0"/>
          <w:marTop w:val="0"/>
          <w:marBottom w:val="0"/>
          <w:divBdr>
            <w:top w:val="none" w:sz="0" w:space="0" w:color="auto"/>
            <w:left w:val="none" w:sz="0" w:space="0" w:color="auto"/>
            <w:bottom w:val="dotted" w:sz="6" w:space="4" w:color="DDDDDD"/>
            <w:right w:val="none" w:sz="0" w:space="0" w:color="auto"/>
          </w:divBdr>
        </w:div>
      </w:divsChild>
    </w:div>
    <w:div w:id="386032660">
      <w:bodyDiv w:val="1"/>
      <w:marLeft w:val="0"/>
      <w:marRight w:val="0"/>
      <w:marTop w:val="0"/>
      <w:marBottom w:val="0"/>
      <w:divBdr>
        <w:top w:val="none" w:sz="0" w:space="0" w:color="auto"/>
        <w:left w:val="none" w:sz="0" w:space="0" w:color="auto"/>
        <w:bottom w:val="none" w:sz="0" w:space="0" w:color="auto"/>
        <w:right w:val="none" w:sz="0" w:space="0" w:color="auto"/>
      </w:divBdr>
      <w:divsChild>
        <w:div w:id="1827087820">
          <w:marLeft w:val="0"/>
          <w:marRight w:val="0"/>
          <w:marTop w:val="0"/>
          <w:marBottom w:val="0"/>
          <w:divBdr>
            <w:top w:val="none" w:sz="0" w:space="0" w:color="auto"/>
            <w:left w:val="none" w:sz="0" w:space="0" w:color="auto"/>
            <w:bottom w:val="none" w:sz="0" w:space="0" w:color="auto"/>
            <w:right w:val="none" w:sz="0" w:space="0" w:color="auto"/>
          </w:divBdr>
          <w:divsChild>
            <w:div w:id="272901729">
              <w:marLeft w:val="0"/>
              <w:marRight w:val="0"/>
              <w:marTop w:val="0"/>
              <w:marBottom w:val="0"/>
              <w:divBdr>
                <w:top w:val="none" w:sz="0" w:space="0" w:color="auto"/>
                <w:left w:val="none" w:sz="0" w:space="0" w:color="auto"/>
                <w:bottom w:val="none" w:sz="0" w:space="0" w:color="auto"/>
                <w:right w:val="none" w:sz="0" w:space="0" w:color="auto"/>
              </w:divBdr>
              <w:divsChild>
                <w:div w:id="1847481083">
                  <w:marLeft w:val="0"/>
                  <w:marRight w:val="0"/>
                  <w:marTop w:val="0"/>
                  <w:marBottom w:val="0"/>
                  <w:divBdr>
                    <w:top w:val="none" w:sz="0" w:space="0" w:color="auto"/>
                    <w:left w:val="none" w:sz="0" w:space="0" w:color="auto"/>
                    <w:bottom w:val="none" w:sz="0" w:space="0" w:color="auto"/>
                    <w:right w:val="none" w:sz="0" w:space="0" w:color="auto"/>
                  </w:divBdr>
                  <w:divsChild>
                    <w:div w:id="858667402">
                      <w:marLeft w:val="0"/>
                      <w:marRight w:val="0"/>
                      <w:marTop w:val="0"/>
                      <w:marBottom w:val="0"/>
                      <w:divBdr>
                        <w:top w:val="none" w:sz="0" w:space="0" w:color="auto"/>
                        <w:left w:val="none" w:sz="0" w:space="0" w:color="auto"/>
                        <w:bottom w:val="none" w:sz="0" w:space="0" w:color="auto"/>
                        <w:right w:val="none" w:sz="0" w:space="0" w:color="auto"/>
                      </w:divBdr>
                      <w:divsChild>
                        <w:div w:id="1169642196">
                          <w:marLeft w:val="0"/>
                          <w:marRight w:val="0"/>
                          <w:marTop w:val="0"/>
                          <w:marBottom w:val="0"/>
                          <w:divBdr>
                            <w:top w:val="none" w:sz="0" w:space="0" w:color="auto"/>
                            <w:left w:val="none" w:sz="0" w:space="0" w:color="auto"/>
                            <w:bottom w:val="none" w:sz="0" w:space="0" w:color="auto"/>
                            <w:right w:val="none" w:sz="0" w:space="0" w:color="auto"/>
                          </w:divBdr>
                          <w:divsChild>
                            <w:div w:id="1227034133">
                              <w:marLeft w:val="0"/>
                              <w:marRight w:val="0"/>
                              <w:marTop w:val="0"/>
                              <w:marBottom w:val="0"/>
                              <w:divBdr>
                                <w:top w:val="none" w:sz="0" w:space="0" w:color="auto"/>
                                <w:left w:val="none" w:sz="0" w:space="0" w:color="auto"/>
                                <w:bottom w:val="none" w:sz="0" w:space="0" w:color="auto"/>
                                <w:right w:val="none" w:sz="0" w:space="0" w:color="auto"/>
                              </w:divBdr>
                              <w:divsChild>
                                <w:div w:id="769469238">
                                  <w:marLeft w:val="0"/>
                                  <w:marRight w:val="0"/>
                                  <w:marTop w:val="0"/>
                                  <w:marBottom w:val="0"/>
                                  <w:divBdr>
                                    <w:top w:val="none" w:sz="0" w:space="0" w:color="auto"/>
                                    <w:left w:val="none" w:sz="0" w:space="0" w:color="auto"/>
                                    <w:bottom w:val="none" w:sz="0" w:space="0" w:color="auto"/>
                                    <w:right w:val="none" w:sz="0" w:space="0" w:color="auto"/>
                                  </w:divBdr>
                                  <w:divsChild>
                                    <w:div w:id="8547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342798">
      <w:bodyDiv w:val="1"/>
      <w:marLeft w:val="0"/>
      <w:marRight w:val="0"/>
      <w:marTop w:val="0"/>
      <w:marBottom w:val="0"/>
      <w:divBdr>
        <w:top w:val="none" w:sz="0" w:space="0" w:color="auto"/>
        <w:left w:val="none" w:sz="0" w:space="0" w:color="auto"/>
        <w:bottom w:val="none" w:sz="0" w:space="0" w:color="auto"/>
        <w:right w:val="none" w:sz="0" w:space="0" w:color="auto"/>
      </w:divBdr>
      <w:divsChild>
        <w:div w:id="989794120">
          <w:marLeft w:val="0"/>
          <w:marRight w:val="0"/>
          <w:marTop w:val="0"/>
          <w:marBottom w:val="150"/>
          <w:divBdr>
            <w:top w:val="none" w:sz="0" w:space="0" w:color="auto"/>
            <w:left w:val="none" w:sz="0" w:space="0" w:color="auto"/>
            <w:bottom w:val="none" w:sz="0" w:space="0" w:color="auto"/>
            <w:right w:val="none" w:sz="0" w:space="0" w:color="auto"/>
          </w:divBdr>
          <w:divsChild>
            <w:div w:id="303706033">
              <w:marLeft w:val="0"/>
              <w:marRight w:val="0"/>
              <w:marTop w:val="0"/>
              <w:marBottom w:val="0"/>
              <w:divBdr>
                <w:top w:val="none" w:sz="0" w:space="0" w:color="auto"/>
                <w:left w:val="none" w:sz="0" w:space="0" w:color="auto"/>
                <w:bottom w:val="none" w:sz="0" w:space="0" w:color="auto"/>
                <w:right w:val="none" w:sz="0" w:space="0" w:color="auto"/>
              </w:divBdr>
            </w:div>
          </w:divsChild>
        </w:div>
        <w:div w:id="1448351613">
          <w:marLeft w:val="0"/>
          <w:marRight w:val="0"/>
          <w:marTop w:val="0"/>
          <w:marBottom w:val="0"/>
          <w:divBdr>
            <w:top w:val="none" w:sz="0" w:space="0" w:color="auto"/>
            <w:left w:val="none" w:sz="0" w:space="0" w:color="auto"/>
            <w:bottom w:val="none" w:sz="0" w:space="0" w:color="auto"/>
            <w:right w:val="none" w:sz="0" w:space="0" w:color="auto"/>
          </w:divBdr>
          <w:divsChild>
            <w:div w:id="2137528871">
              <w:marLeft w:val="0"/>
              <w:marRight w:val="0"/>
              <w:marTop w:val="0"/>
              <w:marBottom w:val="0"/>
              <w:divBdr>
                <w:top w:val="none" w:sz="0" w:space="0" w:color="auto"/>
                <w:left w:val="none" w:sz="0" w:space="0" w:color="auto"/>
                <w:bottom w:val="none" w:sz="0" w:space="0" w:color="auto"/>
                <w:right w:val="none" w:sz="0" w:space="0" w:color="auto"/>
              </w:divBdr>
            </w:div>
          </w:divsChild>
        </w:div>
        <w:div w:id="1549679763">
          <w:marLeft w:val="0"/>
          <w:marRight w:val="0"/>
          <w:marTop w:val="0"/>
          <w:marBottom w:val="150"/>
          <w:divBdr>
            <w:top w:val="none" w:sz="0" w:space="0" w:color="auto"/>
            <w:left w:val="none" w:sz="0" w:space="0" w:color="auto"/>
            <w:bottom w:val="none" w:sz="0" w:space="0" w:color="auto"/>
            <w:right w:val="none" w:sz="0" w:space="0" w:color="auto"/>
          </w:divBdr>
        </w:div>
      </w:divsChild>
    </w:div>
    <w:div w:id="386685266">
      <w:bodyDiv w:val="1"/>
      <w:marLeft w:val="0"/>
      <w:marRight w:val="0"/>
      <w:marTop w:val="0"/>
      <w:marBottom w:val="0"/>
      <w:divBdr>
        <w:top w:val="none" w:sz="0" w:space="0" w:color="auto"/>
        <w:left w:val="none" w:sz="0" w:space="0" w:color="auto"/>
        <w:bottom w:val="none" w:sz="0" w:space="0" w:color="auto"/>
        <w:right w:val="none" w:sz="0" w:space="0" w:color="auto"/>
      </w:divBdr>
      <w:divsChild>
        <w:div w:id="1999574021">
          <w:marLeft w:val="0"/>
          <w:marRight w:val="0"/>
          <w:marTop w:val="0"/>
          <w:marBottom w:val="0"/>
          <w:divBdr>
            <w:top w:val="none" w:sz="0" w:space="0" w:color="auto"/>
            <w:left w:val="none" w:sz="0" w:space="0" w:color="auto"/>
            <w:bottom w:val="none" w:sz="0" w:space="0" w:color="auto"/>
            <w:right w:val="none" w:sz="0" w:space="0" w:color="auto"/>
          </w:divBdr>
          <w:divsChild>
            <w:div w:id="177283118">
              <w:marLeft w:val="0"/>
              <w:marRight w:val="0"/>
              <w:marTop w:val="0"/>
              <w:marBottom w:val="0"/>
              <w:divBdr>
                <w:top w:val="none" w:sz="0" w:space="0" w:color="auto"/>
                <w:left w:val="none" w:sz="0" w:space="0" w:color="auto"/>
                <w:bottom w:val="none" w:sz="0" w:space="0" w:color="auto"/>
                <w:right w:val="none" w:sz="0" w:space="0" w:color="auto"/>
              </w:divBdr>
            </w:div>
            <w:div w:id="184174880">
              <w:marLeft w:val="0"/>
              <w:marRight w:val="0"/>
              <w:marTop w:val="0"/>
              <w:marBottom w:val="0"/>
              <w:divBdr>
                <w:top w:val="none" w:sz="0" w:space="0" w:color="auto"/>
                <w:left w:val="none" w:sz="0" w:space="0" w:color="auto"/>
                <w:bottom w:val="none" w:sz="0" w:space="0" w:color="auto"/>
                <w:right w:val="none" w:sz="0" w:space="0" w:color="auto"/>
              </w:divBdr>
            </w:div>
            <w:div w:id="650450318">
              <w:marLeft w:val="0"/>
              <w:marRight w:val="0"/>
              <w:marTop w:val="0"/>
              <w:marBottom w:val="0"/>
              <w:divBdr>
                <w:top w:val="none" w:sz="0" w:space="0" w:color="auto"/>
                <w:left w:val="none" w:sz="0" w:space="0" w:color="auto"/>
                <w:bottom w:val="none" w:sz="0" w:space="0" w:color="auto"/>
                <w:right w:val="none" w:sz="0" w:space="0" w:color="auto"/>
              </w:divBdr>
            </w:div>
            <w:div w:id="820538327">
              <w:marLeft w:val="0"/>
              <w:marRight w:val="0"/>
              <w:marTop w:val="0"/>
              <w:marBottom w:val="0"/>
              <w:divBdr>
                <w:top w:val="none" w:sz="0" w:space="0" w:color="auto"/>
                <w:left w:val="none" w:sz="0" w:space="0" w:color="auto"/>
                <w:bottom w:val="none" w:sz="0" w:space="0" w:color="auto"/>
                <w:right w:val="none" w:sz="0" w:space="0" w:color="auto"/>
              </w:divBdr>
            </w:div>
            <w:div w:id="832066414">
              <w:marLeft w:val="0"/>
              <w:marRight w:val="0"/>
              <w:marTop w:val="0"/>
              <w:marBottom w:val="0"/>
              <w:divBdr>
                <w:top w:val="none" w:sz="0" w:space="0" w:color="auto"/>
                <w:left w:val="none" w:sz="0" w:space="0" w:color="auto"/>
                <w:bottom w:val="none" w:sz="0" w:space="0" w:color="auto"/>
                <w:right w:val="none" w:sz="0" w:space="0" w:color="auto"/>
              </w:divBdr>
            </w:div>
            <w:div w:id="868954282">
              <w:marLeft w:val="0"/>
              <w:marRight w:val="0"/>
              <w:marTop w:val="0"/>
              <w:marBottom w:val="0"/>
              <w:divBdr>
                <w:top w:val="none" w:sz="0" w:space="0" w:color="auto"/>
                <w:left w:val="none" w:sz="0" w:space="0" w:color="auto"/>
                <w:bottom w:val="none" w:sz="0" w:space="0" w:color="auto"/>
                <w:right w:val="none" w:sz="0" w:space="0" w:color="auto"/>
              </w:divBdr>
            </w:div>
            <w:div w:id="1127773318">
              <w:marLeft w:val="0"/>
              <w:marRight w:val="0"/>
              <w:marTop w:val="0"/>
              <w:marBottom w:val="0"/>
              <w:divBdr>
                <w:top w:val="none" w:sz="0" w:space="0" w:color="auto"/>
                <w:left w:val="none" w:sz="0" w:space="0" w:color="auto"/>
                <w:bottom w:val="none" w:sz="0" w:space="0" w:color="auto"/>
                <w:right w:val="none" w:sz="0" w:space="0" w:color="auto"/>
              </w:divBdr>
            </w:div>
            <w:div w:id="1187064057">
              <w:marLeft w:val="0"/>
              <w:marRight w:val="0"/>
              <w:marTop w:val="0"/>
              <w:marBottom w:val="0"/>
              <w:divBdr>
                <w:top w:val="none" w:sz="0" w:space="0" w:color="auto"/>
                <w:left w:val="none" w:sz="0" w:space="0" w:color="auto"/>
                <w:bottom w:val="none" w:sz="0" w:space="0" w:color="auto"/>
                <w:right w:val="none" w:sz="0" w:space="0" w:color="auto"/>
              </w:divBdr>
            </w:div>
            <w:div w:id="1246914289">
              <w:marLeft w:val="0"/>
              <w:marRight w:val="0"/>
              <w:marTop w:val="0"/>
              <w:marBottom w:val="0"/>
              <w:divBdr>
                <w:top w:val="none" w:sz="0" w:space="0" w:color="auto"/>
                <w:left w:val="none" w:sz="0" w:space="0" w:color="auto"/>
                <w:bottom w:val="none" w:sz="0" w:space="0" w:color="auto"/>
                <w:right w:val="none" w:sz="0" w:space="0" w:color="auto"/>
              </w:divBdr>
            </w:div>
            <w:div w:id="1643190010">
              <w:marLeft w:val="0"/>
              <w:marRight w:val="0"/>
              <w:marTop w:val="0"/>
              <w:marBottom w:val="0"/>
              <w:divBdr>
                <w:top w:val="none" w:sz="0" w:space="0" w:color="auto"/>
                <w:left w:val="none" w:sz="0" w:space="0" w:color="auto"/>
                <w:bottom w:val="none" w:sz="0" w:space="0" w:color="auto"/>
                <w:right w:val="none" w:sz="0" w:space="0" w:color="auto"/>
              </w:divBdr>
            </w:div>
            <w:div w:id="1857116417">
              <w:marLeft w:val="0"/>
              <w:marRight w:val="0"/>
              <w:marTop w:val="0"/>
              <w:marBottom w:val="0"/>
              <w:divBdr>
                <w:top w:val="none" w:sz="0" w:space="0" w:color="auto"/>
                <w:left w:val="none" w:sz="0" w:space="0" w:color="auto"/>
                <w:bottom w:val="none" w:sz="0" w:space="0" w:color="auto"/>
                <w:right w:val="none" w:sz="0" w:space="0" w:color="auto"/>
              </w:divBdr>
            </w:div>
            <w:div w:id="1872110478">
              <w:marLeft w:val="0"/>
              <w:marRight w:val="0"/>
              <w:marTop w:val="0"/>
              <w:marBottom w:val="0"/>
              <w:divBdr>
                <w:top w:val="none" w:sz="0" w:space="0" w:color="auto"/>
                <w:left w:val="none" w:sz="0" w:space="0" w:color="auto"/>
                <w:bottom w:val="none" w:sz="0" w:space="0" w:color="auto"/>
                <w:right w:val="none" w:sz="0" w:space="0" w:color="auto"/>
              </w:divBdr>
            </w:div>
            <w:div w:id="1948003543">
              <w:marLeft w:val="0"/>
              <w:marRight w:val="0"/>
              <w:marTop w:val="0"/>
              <w:marBottom w:val="0"/>
              <w:divBdr>
                <w:top w:val="none" w:sz="0" w:space="0" w:color="auto"/>
                <w:left w:val="none" w:sz="0" w:space="0" w:color="auto"/>
                <w:bottom w:val="none" w:sz="0" w:space="0" w:color="auto"/>
                <w:right w:val="none" w:sz="0" w:space="0" w:color="auto"/>
              </w:divBdr>
            </w:div>
            <w:div w:id="20658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9240">
      <w:bodyDiv w:val="1"/>
      <w:marLeft w:val="0"/>
      <w:marRight w:val="0"/>
      <w:marTop w:val="0"/>
      <w:marBottom w:val="0"/>
      <w:divBdr>
        <w:top w:val="none" w:sz="0" w:space="0" w:color="auto"/>
        <w:left w:val="none" w:sz="0" w:space="0" w:color="auto"/>
        <w:bottom w:val="none" w:sz="0" w:space="0" w:color="auto"/>
        <w:right w:val="none" w:sz="0" w:space="0" w:color="auto"/>
      </w:divBdr>
      <w:divsChild>
        <w:div w:id="920528379">
          <w:marLeft w:val="0"/>
          <w:marRight w:val="0"/>
          <w:marTop w:val="0"/>
          <w:marBottom w:val="0"/>
          <w:divBdr>
            <w:top w:val="none" w:sz="0" w:space="0" w:color="auto"/>
            <w:left w:val="none" w:sz="0" w:space="0" w:color="auto"/>
            <w:bottom w:val="none" w:sz="0" w:space="0" w:color="auto"/>
            <w:right w:val="none" w:sz="0" w:space="0" w:color="auto"/>
          </w:divBdr>
          <w:divsChild>
            <w:div w:id="278269220">
              <w:marLeft w:val="0"/>
              <w:marRight w:val="0"/>
              <w:marTop w:val="0"/>
              <w:marBottom w:val="0"/>
              <w:divBdr>
                <w:top w:val="none" w:sz="0" w:space="0" w:color="auto"/>
                <w:left w:val="none" w:sz="0" w:space="0" w:color="auto"/>
                <w:bottom w:val="none" w:sz="0" w:space="0" w:color="auto"/>
                <w:right w:val="none" w:sz="0" w:space="0" w:color="auto"/>
              </w:divBdr>
              <w:divsChild>
                <w:div w:id="254093242">
                  <w:marLeft w:val="0"/>
                  <w:marRight w:val="0"/>
                  <w:marTop w:val="0"/>
                  <w:marBottom w:val="0"/>
                  <w:divBdr>
                    <w:top w:val="none" w:sz="0" w:space="0" w:color="auto"/>
                    <w:left w:val="none" w:sz="0" w:space="0" w:color="auto"/>
                    <w:bottom w:val="none" w:sz="0" w:space="0" w:color="auto"/>
                    <w:right w:val="none" w:sz="0" w:space="0" w:color="auto"/>
                  </w:divBdr>
                  <w:divsChild>
                    <w:div w:id="440343928">
                      <w:marLeft w:val="0"/>
                      <w:marRight w:val="0"/>
                      <w:marTop w:val="0"/>
                      <w:marBottom w:val="0"/>
                      <w:divBdr>
                        <w:top w:val="none" w:sz="0" w:space="0" w:color="auto"/>
                        <w:left w:val="none" w:sz="0" w:space="0" w:color="auto"/>
                        <w:bottom w:val="none" w:sz="0" w:space="0" w:color="auto"/>
                        <w:right w:val="none" w:sz="0" w:space="0" w:color="auto"/>
                      </w:divBdr>
                      <w:divsChild>
                        <w:div w:id="1221092053">
                          <w:marLeft w:val="0"/>
                          <w:marRight w:val="0"/>
                          <w:marTop w:val="0"/>
                          <w:marBottom w:val="0"/>
                          <w:divBdr>
                            <w:top w:val="none" w:sz="0" w:space="0" w:color="auto"/>
                            <w:left w:val="none" w:sz="0" w:space="0" w:color="auto"/>
                            <w:bottom w:val="none" w:sz="0" w:space="0" w:color="auto"/>
                            <w:right w:val="none" w:sz="0" w:space="0" w:color="auto"/>
                          </w:divBdr>
                          <w:divsChild>
                            <w:div w:id="1638880390">
                              <w:marLeft w:val="0"/>
                              <w:marRight w:val="0"/>
                              <w:marTop w:val="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413472">
      <w:bodyDiv w:val="1"/>
      <w:marLeft w:val="0"/>
      <w:marRight w:val="0"/>
      <w:marTop w:val="0"/>
      <w:marBottom w:val="0"/>
      <w:divBdr>
        <w:top w:val="none" w:sz="0" w:space="0" w:color="auto"/>
        <w:left w:val="none" w:sz="0" w:space="0" w:color="auto"/>
        <w:bottom w:val="none" w:sz="0" w:space="0" w:color="auto"/>
        <w:right w:val="none" w:sz="0" w:space="0" w:color="auto"/>
      </w:divBdr>
      <w:divsChild>
        <w:div w:id="1204364064">
          <w:marLeft w:val="0"/>
          <w:marRight w:val="0"/>
          <w:marTop w:val="0"/>
          <w:marBottom w:val="0"/>
          <w:divBdr>
            <w:top w:val="none" w:sz="0" w:space="0" w:color="auto"/>
            <w:left w:val="none" w:sz="0" w:space="0" w:color="auto"/>
            <w:bottom w:val="none" w:sz="0" w:space="0" w:color="auto"/>
            <w:right w:val="none" w:sz="0" w:space="0" w:color="auto"/>
          </w:divBdr>
        </w:div>
      </w:divsChild>
    </w:div>
    <w:div w:id="387539433">
      <w:bodyDiv w:val="1"/>
      <w:marLeft w:val="0"/>
      <w:marRight w:val="0"/>
      <w:marTop w:val="0"/>
      <w:marBottom w:val="0"/>
      <w:divBdr>
        <w:top w:val="none" w:sz="0" w:space="0" w:color="auto"/>
        <w:left w:val="none" w:sz="0" w:space="0" w:color="auto"/>
        <w:bottom w:val="none" w:sz="0" w:space="0" w:color="auto"/>
        <w:right w:val="none" w:sz="0" w:space="0" w:color="auto"/>
      </w:divBdr>
      <w:divsChild>
        <w:div w:id="716320078">
          <w:marLeft w:val="0"/>
          <w:marRight w:val="0"/>
          <w:marTop w:val="0"/>
          <w:marBottom w:val="0"/>
          <w:divBdr>
            <w:top w:val="none" w:sz="0" w:space="0" w:color="auto"/>
            <w:left w:val="none" w:sz="0" w:space="0" w:color="auto"/>
            <w:bottom w:val="dotted" w:sz="6" w:space="4" w:color="DDDDDD"/>
            <w:right w:val="none" w:sz="0" w:space="0" w:color="auto"/>
          </w:divBdr>
        </w:div>
      </w:divsChild>
    </w:div>
    <w:div w:id="387806802">
      <w:bodyDiv w:val="1"/>
      <w:marLeft w:val="0"/>
      <w:marRight w:val="0"/>
      <w:marTop w:val="0"/>
      <w:marBottom w:val="0"/>
      <w:divBdr>
        <w:top w:val="none" w:sz="0" w:space="0" w:color="auto"/>
        <w:left w:val="none" w:sz="0" w:space="0" w:color="auto"/>
        <w:bottom w:val="none" w:sz="0" w:space="0" w:color="auto"/>
        <w:right w:val="none" w:sz="0" w:space="0" w:color="auto"/>
      </w:divBdr>
      <w:divsChild>
        <w:div w:id="200023760">
          <w:marLeft w:val="0"/>
          <w:marRight w:val="0"/>
          <w:marTop w:val="0"/>
          <w:marBottom w:val="150"/>
          <w:divBdr>
            <w:top w:val="none" w:sz="0" w:space="0" w:color="auto"/>
            <w:left w:val="none" w:sz="0" w:space="0" w:color="auto"/>
            <w:bottom w:val="none" w:sz="0" w:space="0" w:color="auto"/>
            <w:right w:val="none" w:sz="0" w:space="0" w:color="auto"/>
          </w:divBdr>
        </w:div>
      </w:divsChild>
    </w:div>
    <w:div w:id="388504477">
      <w:bodyDiv w:val="1"/>
      <w:marLeft w:val="0"/>
      <w:marRight w:val="0"/>
      <w:marTop w:val="0"/>
      <w:marBottom w:val="0"/>
      <w:divBdr>
        <w:top w:val="none" w:sz="0" w:space="0" w:color="auto"/>
        <w:left w:val="none" w:sz="0" w:space="0" w:color="auto"/>
        <w:bottom w:val="none" w:sz="0" w:space="0" w:color="auto"/>
        <w:right w:val="none" w:sz="0" w:space="0" w:color="auto"/>
      </w:divBdr>
      <w:divsChild>
        <w:div w:id="431826408">
          <w:marLeft w:val="0"/>
          <w:marRight w:val="0"/>
          <w:marTop w:val="0"/>
          <w:marBottom w:val="150"/>
          <w:divBdr>
            <w:top w:val="none" w:sz="0" w:space="0" w:color="auto"/>
            <w:left w:val="none" w:sz="0" w:space="0" w:color="auto"/>
            <w:bottom w:val="none" w:sz="0" w:space="0" w:color="auto"/>
            <w:right w:val="none" w:sz="0" w:space="0" w:color="auto"/>
          </w:divBdr>
        </w:div>
        <w:div w:id="1285162652">
          <w:marLeft w:val="0"/>
          <w:marRight w:val="0"/>
          <w:marTop w:val="0"/>
          <w:marBottom w:val="150"/>
          <w:divBdr>
            <w:top w:val="none" w:sz="0" w:space="0" w:color="auto"/>
            <w:left w:val="none" w:sz="0" w:space="0" w:color="auto"/>
            <w:bottom w:val="none" w:sz="0" w:space="0" w:color="auto"/>
            <w:right w:val="none" w:sz="0" w:space="0" w:color="auto"/>
          </w:divBdr>
          <w:divsChild>
            <w:div w:id="407117578">
              <w:marLeft w:val="0"/>
              <w:marRight w:val="0"/>
              <w:marTop w:val="0"/>
              <w:marBottom w:val="0"/>
              <w:divBdr>
                <w:top w:val="none" w:sz="0" w:space="0" w:color="auto"/>
                <w:left w:val="none" w:sz="0" w:space="0" w:color="auto"/>
                <w:bottom w:val="none" w:sz="0" w:space="0" w:color="auto"/>
                <w:right w:val="none" w:sz="0" w:space="0" w:color="auto"/>
              </w:divBdr>
              <w:divsChild>
                <w:div w:id="4588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71899">
          <w:marLeft w:val="0"/>
          <w:marRight w:val="0"/>
          <w:marTop w:val="0"/>
          <w:marBottom w:val="0"/>
          <w:divBdr>
            <w:top w:val="none" w:sz="0" w:space="0" w:color="auto"/>
            <w:left w:val="none" w:sz="0" w:space="0" w:color="auto"/>
            <w:bottom w:val="none" w:sz="0" w:space="0" w:color="auto"/>
            <w:right w:val="none" w:sz="0" w:space="0" w:color="auto"/>
          </w:divBdr>
          <w:divsChild>
            <w:div w:id="11687107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88846454">
      <w:bodyDiv w:val="1"/>
      <w:marLeft w:val="0"/>
      <w:marRight w:val="0"/>
      <w:marTop w:val="0"/>
      <w:marBottom w:val="0"/>
      <w:divBdr>
        <w:top w:val="none" w:sz="0" w:space="0" w:color="auto"/>
        <w:left w:val="none" w:sz="0" w:space="0" w:color="auto"/>
        <w:bottom w:val="none" w:sz="0" w:space="0" w:color="auto"/>
        <w:right w:val="none" w:sz="0" w:space="0" w:color="auto"/>
      </w:divBdr>
      <w:divsChild>
        <w:div w:id="80949909">
          <w:marLeft w:val="0"/>
          <w:marRight w:val="0"/>
          <w:marTop w:val="0"/>
          <w:marBottom w:val="0"/>
          <w:divBdr>
            <w:top w:val="none" w:sz="0" w:space="0" w:color="auto"/>
            <w:left w:val="none" w:sz="0" w:space="0" w:color="auto"/>
            <w:bottom w:val="none" w:sz="0" w:space="0" w:color="auto"/>
            <w:right w:val="none" w:sz="0" w:space="0" w:color="auto"/>
          </w:divBdr>
          <w:divsChild>
            <w:div w:id="65542436">
              <w:marLeft w:val="0"/>
              <w:marRight w:val="0"/>
              <w:marTop w:val="0"/>
              <w:marBottom w:val="0"/>
              <w:divBdr>
                <w:top w:val="none" w:sz="0" w:space="0" w:color="auto"/>
                <w:left w:val="none" w:sz="0" w:space="0" w:color="auto"/>
                <w:bottom w:val="none" w:sz="0" w:space="0" w:color="auto"/>
                <w:right w:val="none" w:sz="0" w:space="0" w:color="auto"/>
              </w:divBdr>
              <w:divsChild>
                <w:div w:id="199711513">
                  <w:marLeft w:val="0"/>
                  <w:marRight w:val="0"/>
                  <w:marTop w:val="0"/>
                  <w:marBottom w:val="0"/>
                  <w:divBdr>
                    <w:top w:val="none" w:sz="0" w:space="0" w:color="auto"/>
                    <w:left w:val="none" w:sz="0" w:space="0" w:color="auto"/>
                    <w:bottom w:val="none" w:sz="0" w:space="0" w:color="auto"/>
                    <w:right w:val="none" w:sz="0" w:space="0" w:color="auto"/>
                  </w:divBdr>
                  <w:divsChild>
                    <w:div w:id="533544774">
                      <w:marLeft w:val="0"/>
                      <w:marRight w:val="0"/>
                      <w:marTop w:val="0"/>
                      <w:marBottom w:val="0"/>
                      <w:divBdr>
                        <w:top w:val="none" w:sz="0" w:space="0" w:color="auto"/>
                        <w:left w:val="none" w:sz="0" w:space="0" w:color="auto"/>
                        <w:bottom w:val="none" w:sz="0" w:space="0" w:color="auto"/>
                        <w:right w:val="none" w:sz="0" w:space="0" w:color="auto"/>
                      </w:divBdr>
                    </w:div>
                    <w:div w:id="1034383170">
                      <w:marLeft w:val="0"/>
                      <w:marRight w:val="0"/>
                      <w:marTop w:val="0"/>
                      <w:marBottom w:val="0"/>
                      <w:divBdr>
                        <w:top w:val="none" w:sz="0" w:space="0" w:color="auto"/>
                        <w:left w:val="none" w:sz="0" w:space="0" w:color="auto"/>
                        <w:bottom w:val="none" w:sz="0" w:space="0" w:color="auto"/>
                        <w:right w:val="none" w:sz="0" w:space="0" w:color="auto"/>
                      </w:divBdr>
                      <w:divsChild>
                        <w:div w:id="1749813363">
                          <w:marLeft w:val="0"/>
                          <w:marRight w:val="0"/>
                          <w:marTop w:val="0"/>
                          <w:marBottom w:val="0"/>
                          <w:divBdr>
                            <w:top w:val="none" w:sz="0" w:space="0" w:color="auto"/>
                            <w:left w:val="none" w:sz="0" w:space="0" w:color="auto"/>
                            <w:bottom w:val="none" w:sz="0" w:space="0" w:color="auto"/>
                            <w:right w:val="none" w:sz="0" w:space="0" w:color="auto"/>
                          </w:divBdr>
                          <w:divsChild>
                            <w:div w:id="1573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09854">
                      <w:marLeft w:val="0"/>
                      <w:marRight w:val="0"/>
                      <w:marTop w:val="0"/>
                      <w:marBottom w:val="300"/>
                      <w:divBdr>
                        <w:top w:val="none" w:sz="0" w:space="0" w:color="auto"/>
                        <w:left w:val="none" w:sz="0" w:space="0" w:color="auto"/>
                        <w:bottom w:val="none" w:sz="0" w:space="0" w:color="auto"/>
                        <w:right w:val="none" w:sz="0" w:space="0" w:color="auto"/>
                      </w:divBdr>
                      <w:divsChild>
                        <w:div w:id="1836410963">
                          <w:marLeft w:val="0"/>
                          <w:marRight w:val="0"/>
                          <w:marTop w:val="0"/>
                          <w:marBottom w:val="0"/>
                          <w:divBdr>
                            <w:top w:val="none" w:sz="0" w:space="0" w:color="auto"/>
                            <w:left w:val="none" w:sz="0" w:space="0" w:color="auto"/>
                            <w:bottom w:val="none" w:sz="0" w:space="0" w:color="auto"/>
                            <w:right w:val="none" w:sz="0" w:space="0" w:color="auto"/>
                          </w:divBdr>
                        </w:div>
                      </w:divsChild>
                    </w:div>
                    <w:div w:id="1774200280">
                      <w:marLeft w:val="0"/>
                      <w:marRight w:val="0"/>
                      <w:marTop w:val="0"/>
                      <w:marBottom w:val="75"/>
                      <w:divBdr>
                        <w:top w:val="none" w:sz="0" w:space="0" w:color="auto"/>
                        <w:left w:val="none" w:sz="0" w:space="0" w:color="auto"/>
                        <w:bottom w:val="none" w:sz="0" w:space="0" w:color="auto"/>
                        <w:right w:val="none" w:sz="0" w:space="0" w:color="auto"/>
                      </w:divBdr>
                    </w:div>
                  </w:divsChild>
                </w:div>
                <w:div w:id="366033427">
                  <w:marLeft w:val="300"/>
                  <w:marRight w:val="0"/>
                  <w:marTop w:val="0"/>
                  <w:marBottom w:val="0"/>
                  <w:divBdr>
                    <w:top w:val="none" w:sz="0" w:space="0" w:color="auto"/>
                    <w:left w:val="none" w:sz="0" w:space="0" w:color="auto"/>
                    <w:bottom w:val="none" w:sz="0" w:space="0" w:color="auto"/>
                    <w:right w:val="none" w:sz="0" w:space="0" w:color="auto"/>
                  </w:divBdr>
                  <w:divsChild>
                    <w:div w:id="1205564058">
                      <w:marLeft w:val="0"/>
                      <w:marRight w:val="0"/>
                      <w:marTop w:val="0"/>
                      <w:marBottom w:val="300"/>
                      <w:divBdr>
                        <w:top w:val="none" w:sz="0" w:space="0" w:color="auto"/>
                        <w:left w:val="none" w:sz="0" w:space="0" w:color="auto"/>
                        <w:bottom w:val="none" w:sz="0" w:space="0" w:color="auto"/>
                        <w:right w:val="none" w:sz="0" w:space="0" w:color="auto"/>
                      </w:divBdr>
                      <w:divsChild>
                        <w:div w:id="67119809">
                          <w:marLeft w:val="0"/>
                          <w:marRight w:val="0"/>
                          <w:marTop w:val="0"/>
                          <w:marBottom w:val="0"/>
                          <w:divBdr>
                            <w:top w:val="none" w:sz="0" w:space="0" w:color="auto"/>
                            <w:left w:val="none" w:sz="0" w:space="0" w:color="auto"/>
                            <w:bottom w:val="none" w:sz="0" w:space="0" w:color="auto"/>
                            <w:right w:val="none" w:sz="0" w:space="0" w:color="auto"/>
                          </w:divBdr>
                          <w:divsChild>
                            <w:div w:id="2138259133">
                              <w:marLeft w:val="0"/>
                              <w:marRight w:val="0"/>
                              <w:marTop w:val="0"/>
                              <w:marBottom w:val="0"/>
                              <w:divBdr>
                                <w:top w:val="none" w:sz="0" w:space="0" w:color="auto"/>
                                <w:left w:val="none" w:sz="0" w:space="0" w:color="auto"/>
                                <w:bottom w:val="none" w:sz="0" w:space="0" w:color="auto"/>
                                <w:right w:val="none" w:sz="0" w:space="0" w:color="auto"/>
                              </w:divBdr>
                              <w:divsChild>
                                <w:div w:id="2121600988">
                                  <w:marLeft w:val="0"/>
                                  <w:marRight w:val="0"/>
                                  <w:marTop w:val="0"/>
                                  <w:marBottom w:val="0"/>
                                  <w:divBdr>
                                    <w:top w:val="single" w:sz="2" w:space="0" w:color="DFDFDF"/>
                                    <w:left w:val="single" w:sz="2" w:space="0" w:color="DFDFDF"/>
                                    <w:bottom w:val="single" w:sz="2" w:space="0" w:color="DFDFDF"/>
                                    <w:right w:val="single" w:sz="2" w:space="0" w:color="DFDFDF"/>
                                  </w:divBdr>
                                  <w:divsChild>
                                    <w:div w:id="717780883">
                                      <w:marLeft w:val="-90"/>
                                      <w:marRight w:val="0"/>
                                      <w:marTop w:val="0"/>
                                      <w:marBottom w:val="0"/>
                                      <w:divBdr>
                                        <w:top w:val="none" w:sz="0" w:space="0" w:color="auto"/>
                                        <w:left w:val="none" w:sz="0" w:space="0" w:color="auto"/>
                                        <w:bottom w:val="none" w:sz="0" w:space="0" w:color="auto"/>
                                        <w:right w:val="none" w:sz="0" w:space="0" w:color="auto"/>
                                      </w:divBdr>
                                      <w:divsChild>
                                        <w:div w:id="902326297">
                                          <w:marLeft w:val="0"/>
                                          <w:marRight w:val="0"/>
                                          <w:marTop w:val="0"/>
                                          <w:marBottom w:val="45"/>
                                          <w:divBdr>
                                            <w:top w:val="single" w:sz="2" w:space="0" w:color="A9A9A9"/>
                                            <w:left w:val="single" w:sz="2" w:space="0" w:color="A9A9A9"/>
                                            <w:bottom w:val="single" w:sz="2" w:space="0" w:color="A9A9A9"/>
                                            <w:right w:val="single" w:sz="2" w:space="0" w:color="A9A9A9"/>
                                          </w:divBdr>
                                          <w:divsChild>
                                            <w:div w:id="265501251">
                                              <w:marLeft w:val="0"/>
                                              <w:marRight w:val="0"/>
                                              <w:marTop w:val="0"/>
                                              <w:marBottom w:val="0"/>
                                              <w:divBdr>
                                                <w:top w:val="none" w:sz="0" w:space="0" w:color="auto"/>
                                                <w:left w:val="none" w:sz="0" w:space="0" w:color="auto"/>
                                                <w:bottom w:val="none" w:sz="0" w:space="0" w:color="auto"/>
                                                <w:right w:val="none" w:sz="0" w:space="0" w:color="auto"/>
                                              </w:divBdr>
                                              <w:divsChild>
                                                <w:div w:id="644163021">
                                                  <w:marLeft w:val="92"/>
                                                  <w:marRight w:val="0"/>
                                                  <w:marTop w:val="0"/>
                                                  <w:marBottom w:val="150"/>
                                                  <w:divBdr>
                                                    <w:top w:val="single" w:sz="2" w:space="0" w:color="E4E4E4"/>
                                                    <w:left w:val="single" w:sz="2" w:space="0" w:color="E4E4E4"/>
                                                    <w:bottom w:val="single" w:sz="2" w:space="0" w:color="E4E4E4"/>
                                                    <w:right w:val="single" w:sz="2" w:space="0" w:color="E4E4E4"/>
                                                  </w:divBdr>
                                                </w:div>
                                                <w:div w:id="118732967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20644112">
                          <w:marLeft w:val="0"/>
                          <w:marRight w:val="0"/>
                          <w:marTop w:val="0"/>
                          <w:marBottom w:val="0"/>
                          <w:divBdr>
                            <w:top w:val="none" w:sz="0" w:space="0" w:color="auto"/>
                            <w:left w:val="none" w:sz="0" w:space="0" w:color="auto"/>
                            <w:bottom w:val="none" w:sz="0" w:space="0" w:color="auto"/>
                            <w:right w:val="none" w:sz="0" w:space="0" w:color="auto"/>
                          </w:divBdr>
                          <w:divsChild>
                            <w:div w:id="2124614586">
                              <w:marLeft w:val="0"/>
                              <w:marRight w:val="0"/>
                              <w:marTop w:val="0"/>
                              <w:marBottom w:val="0"/>
                              <w:divBdr>
                                <w:top w:val="none" w:sz="0" w:space="0" w:color="auto"/>
                                <w:left w:val="none" w:sz="0" w:space="0" w:color="auto"/>
                                <w:bottom w:val="none" w:sz="0" w:space="0" w:color="auto"/>
                                <w:right w:val="none" w:sz="0" w:space="0" w:color="auto"/>
                              </w:divBdr>
                              <w:divsChild>
                                <w:div w:id="392432070">
                                  <w:marLeft w:val="0"/>
                                  <w:marRight w:val="0"/>
                                  <w:marTop w:val="0"/>
                                  <w:marBottom w:val="0"/>
                                  <w:divBdr>
                                    <w:top w:val="single" w:sz="2" w:space="0" w:color="DFDFDF"/>
                                    <w:left w:val="single" w:sz="2" w:space="0" w:color="DFDFDF"/>
                                    <w:bottom w:val="single" w:sz="2" w:space="0" w:color="DFDFDF"/>
                                    <w:right w:val="single" w:sz="2" w:space="0" w:color="DFDFDF"/>
                                  </w:divBdr>
                                  <w:divsChild>
                                    <w:div w:id="523905795">
                                      <w:marLeft w:val="-90"/>
                                      <w:marRight w:val="0"/>
                                      <w:marTop w:val="0"/>
                                      <w:marBottom w:val="0"/>
                                      <w:divBdr>
                                        <w:top w:val="none" w:sz="0" w:space="0" w:color="auto"/>
                                        <w:left w:val="none" w:sz="0" w:space="0" w:color="auto"/>
                                        <w:bottom w:val="none" w:sz="0" w:space="0" w:color="auto"/>
                                        <w:right w:val="none" w:sz="0" w:space="0" w:color="auto"/>
                                      </w:divBdr>
                                      <w:divsChild>
                                        <w:div w:id="1992370423">
                                          <w:marLeft w:val="0"/>
                                          <w:marRight w:val="0"/>
                                          <w:marTop w:val="0"/>
                                          <w:marBottom w:val="45"/>
                                          <w:divBdr>
                                            <w:top w:val="single" w:sz="2" w:space="0" w:color="A9A9A9"/>
                                            <w:left w:val="single" w:sz="2" w:space="0" w:color="A9A9A9"/>
                                            <w:bottom w:val="single" w:sz="2" w:space="0" w:color="A9A9A9"/>
                                            <w:right w:val="single" w:sz="2" w:space="0" w:color="A9A9A9"/>
                                          </w:divBdr>
                                          <w:divsChild>
                                            <w:div w:id="779107445">
                                              <w:marLeft w:val="0"/>
                                              <w:marRight w:val="0"/>
                                              <w:marTop w:val="0"/>
                                              <w:marBottom w:val="0"/>
                                              <w:divBdr>
                                                <w:top w:val="none" w:sz="0" w:space="0" w:color="auto"/>
                                                <w:left w:val="none" w:sz="0" w:space="0" w:color="auto"/>
                                                <w:bottom w:val="none" w:sz="0" w:space="0" w:color="auto"/>
                                                <w:right w:val="none" w:sz="0" w:space="0" w:color="auto"/>
                                              </w:divBdr>
                                              <w:divsChild>
                                                <w:div w:id="192218215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446920653">
                                      <w:marLeft w:val="0"/>
                                      <w:marRight w:val="0"/>
                                      <w:marTop w:val="0"/>
                                      <w:marBottom w:val="270"/>
                                      <w:divBdr>
                                        <w:top w:val="none" w:sz="0" w:space="0" w:color="auto"/>
                                        <w:left w:val="none" w:sz="0" w:space="0" w:color="auto"/>
                                        <w:bottom w:val="single" w:sz="12" w:space="5" w:color="DADADA"/>
                                        <w:right w:val="none" w:sz="0" w:space="0" w:color="auto"/>
                                      </w:divBdr>
                                      <w:divsChild>
                                        <w:div w:id="193443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166229">
          <w:marLeft w:val="0"/>
          <w:marRight w:val="0"/>
          <w:marTop w:val="0"/>
          <w:marBottom w:val="0"/>
          <w:divBdr>
            <w:top w:val="none" w:sz="0" w:space="0" w:color="auto"/>
            <w:left w:val="none" w:sz="0" w:space="0" w:color="auto"/>
            <w:bottom w:val="none" w:sz="0" w:space="0" w:color="auto"/>
            <w:right w:val="none" w:sz="0" w:space="0" w:color="auto"/>
          </w:divBdr>
          <w:divsChild>
            <w:div w:id="312566850">
              <w:marLeft w:val="0"/>
              <w:marRight w:val="0"/>
              <w:marTop w:val="0"/>
              <w:marBottom w:val="300"/>
              <w:divBdr>
                <w:top w:val="none" w:sz="0" w:space="0" w:color="auto"/>
                <w:left w:val="none" w:sz="0" w:space="0" w:color="auto"/>
                <w:bottom w:val="single" w:sz="6" w:space="0" w:color="F1F1F1"/>
                <w:right w:val="none" w:sz="0" w:space="0" w:color="auto"/>
              </w:divBdr>
              <w:divsChild>
                <w:div w:id="12001714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88847736">
      <w:bodyDiv w:val="1"/>
      <w:marLeft w:val="0"/>
      <w:marRight w:val="0"/>
      <w:marTop w:val="0"/>
      <w:marBottom w:val="0"/>
      <w:divBdr>
        <w:top w:val="none" w:sz="0" w:space="0" w:color="auto"/>
        <w:left w:val="none" w:sz="0" w:space="0" w:color="auto"/>
        <w:bottom w:val="none" w:sz="0" w:space="0" w:color="auto"/>
        <w:right w:val="none" w:sz="0" w:space="0" w:color="auto"/>
      </w:divBdr>
      <w:divsChild>
        <w:div w:id="686954475">
          <w:marLeft w:val="0"/>
          <w:marRight w:val="0"/>
          <w:marTop w:val="0"/>
          <w:marBottom w:val="0"/>
          <w:divBdr>
            <w:top w:val="none" w:sz="0" w:space="0" w:color="auto"/>
            <w:left w:val="none" w:sz="0" w:space="0" w:color="auto"/>
            <w:bottom w:val="none" w:sz="0" w:space="0" w:color="auto"/>
            <w:right w:val="none" w:sz="0" w:space="0" w:color="auto"/>
          </w:divBdr>
          <w:divsChild>
            <w:div w:id="1321495944">
              <w:marLeft w:val="0"/>
              <w:marRight w:val="0"/>
              <w:marTop w:val="0"/>
              <w:marBottom w:val="0"/>
              <w:divBdr>
                <w:top w:val="none" w:sz="0" w:space="0" w:color="auto"/>
                <w:left w:val="none" w:sz="0" w:space="0" w:color="auto"/>
                <w:bottom w:val="none" w:sz="0" w:space="0" w:color="auto"/>
                <w:right w:val="none" w:sz="0" w:space="0" w:color="auto"/>
              </w:divBdr>
              <w:divsChild>
                <w:div w:id="1037974838">
                  <w:marLeft w:val="0"/>
                  <w:marRight w:val="0"/>
                  <w:marTop w:val="0"/>
                  <w:marBottom w:val="0"/>
                  <w:divBdr>
                    <w:top w:val="none" w:sz="0" w:space="0" w:color="auto"/>
                    <w:left w:val="none" w:sz="0" w:space="0" w:color="auto"/>
                    <w:bottom w:val="none" w:sz="0" w:space="0" w:color="auto"/>
                    <w:right w:val="none" w:sz="0" w:space="0" w:color="auto"/>
                  </w:divBdr>
                  <w:divsChild>
                    <w:div w:id="1002391709">
                      <w:marLeft w:val="0"/>
                      <w:marRight w:val="0"/>
                      <w:marTop w:val="0"/>
                      <w:marBottom w:val="0"/>
                      <w:divBdr>
                        <w:top w:val="none" w:sz="0" w:space="0" w:color="auto"/>
                        <w:left w:val="none" w:sz="0" w:space="0" w:color="auto"/>
                        <w:bottom w:val="none" w:sz="0" w:space="0" w:color="auto"/>
                        <w:right w:val="none" w:sz="0" w:space="0" w:color="auto"/>
                      </w:divBdr>
                      <w:divsChild>
                        <w:div w:id="1352340623">
                          <w:marLeft w:val="0"/>
                          <w:marRight w:val="0"/>
                          <w:marTop w:val="0"/>
                          <w:marBottom w:val="0"/>
                          <w:divBdr>
                            <w:top w:val="none" w:sz="0" w:space="0" w:color="auto"/>
                            <w:left w:val="none" w:sz="0" w:space="0" w:color="auto"/>
                            <w:bottom w:val="none" w:sz="0" w:space="0" w:color="auto"/>
                            <w:right w:val="none" w:sz="0" w:space="0" w:color="auto"/>
                          </w:divBdr>
                          <w:divsChild>
                            <w:div w:id="2018728007">
                              <w:marLeft w:val="0"/>
                              <w:marRight w:val="0"/>
                              <w:marTop w:val="0"/>
                              <w:marBottom w:val="0"/>
                              <w:divBdr>
                                <w:top w:val="none" w:sz="0" w:space="0" w:color="auto"/>
                                <w:left w:val="none" w:sz="0" w:space="0" w:color="auto"/>
                                <w:bottom w:val="none" w:sz="0" w:space="0" w:color="auto"/>
                                <w:right w:val="none" w:sz="0" w:space="0" w:color="auto"/>
                              </w:divBdr>
                              <w:divsChild>
                                <w:div w:id="1075014099">
                                  <w:marLeft w:val="0"/>
                                  <w:marRight w:val="0"/>
                                  <w:marTop w:val="0"/>
                                  <w:marBottom w:val="0"/>
                                  <w:divBdr>
                                    <w:top w:val="none" w:sz="0" w:space="0" w:color="auto"/>
                                    <w:left w:val="none" w:sz="0" w:space="0" w:color="auto"/>
                                    <w:bottom w:val="none" w:sz="0" w:space="0" w:color="auto"/>
                                    <w:right w:val="none" w:sz="0" w:space="0" w:color="auto"/>
                                  </w:divBdr>
                                  <w:divsChild>
                                    <w:div w:id="1893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034253">
      <w:bodyDiv w:val="1"/>
      <w:marLeft w:val="0"/>
      <w:marRight w:val="0"/>
      <w:marTop w:val="0"/>
      <w:marBottom w:val="0"/>
      <w:divBdr>
        <w:top w:val="none" w:sz="0" w:space="0" w:color="auto"/>
        <w:left w:val="none" w:sz="0" w:space="0" w:color="auto"/>
        <w:bottom w:val="none" w:sz="0" w:space="0" w:color="auto"/>
        <w:right w:val="none" w:sz="0" w:space="0" w:color="auto"/>
      </w:divBdr>
    </w:div>
    <w:div w:id="389112026">
      <w:bodyDiv w:val="1"/>
      <w:marLeft w:val="0"/>
      <w:marRight w:val="0"/>
      <w:marTop w:val="0"/>
      <w:marBottom w:val="0"/>
      <w:divBdr>
        <w:top w:val="none" w:sz="0" w:space="0" w:color="auto"/>
        <w:left w:val="none" w:sz="0" w:space="0" w:color="auto"/>
        <w:bottom w:val="none" w:sz="0" w:space="0" w:color="auto"/>
        <w:right w:val="none" w:sz="0" w:space="0" w:color="auto"/>
      </w:divBdr>
      <w:divsChild>
        <w:div w:id="713428103">
          <w:marLeft w:val="0"/>
          <w:marRight w:val="0"/>
          <w:marTop w:val="0"/>
          <w:marBottom w:val="0"/>
          <w:divBdr>
            <w:top w:val="none" w:sz="0" w:space="0" w:color="auto"/>
            <w:left w:val="none" w:sz="0" w:space="0" w:color="auto"/>
            <w:bottom w:val="dotted" w:sz="6" w:space="4" w:color="DDDDDD"/>
            <w:right w:val="none" w:sz="0" w:space="0" w:color="auto"/>
          </w:divBdr>
        </w:div>
      </w:divsChild>
    </w:div>
    <w:div w:id="389231354">
      <w:bodyDiv w:val="1"/>
      <w:marLeft w:val="0"/>
      <w:marRight w:val="0"/>
      <w:marTop w:val="0"/>
      <w:marBottom w:val="0"/>
      <w:divBdr>
        <w:top w:val="none" w:sz="0" w:space="0" w:color="auto"/>
        <w:left w:val="none" w:sz="0" w:space="0" w:color="auto"/>
        <w:bottom w:val="none" w:sz="0" w:space="0" w:color="auto"/>
        <w:right w:val="none" w:sz="0" w:space="0" w:color="auto"/>
      </w:divBdr>
    </w:div>
    <w:div w:id="389379991">
      <w:bodyDiv w:val="1"/>
      <w:marLeft w:val="0"/>
      <w:marRight w:val="0"/>
      <w:marTop w:val="0"/>
      <w:marBottom w:val="0"/>
      <w:divBdr>
        <w:top w:val="none" w:sz="0" w:space="0" w:color="auto"/>
        <w:left w:val="none" w:sz="0" w:space="0" w:color="auto"/>
        <w:bottom w:val="none" w:sz="0" w:space="0" w:color="auto"/>
        <w:right w:val="none" w:sz="0" w:space="0" w:color="auto"/>
      </w:divBdr>
      <w:divsChild>
        <w:div w:id="1306811786">
          <w:marLeft w:val="0"/>
          <w:marRight w:val="0"/>
          <w:marTop w:val="0"/>
          <w:marBottom w:val="0"/>
          <w:divBdr>
            <w:top w:val="none" w:sz="0" w:space="0" w:color="auto"/>
            <w:left w:val="none" w:sz="0" w:space="0" w:color="auto"/>
            <w:bottom w:val="dotted" w:sz="6" w:space="4" w:color="DDDDDD"/>
            <w:right w:val="none" w:sz="0" w:space="0" w:color="auto"/>
          </w:divBdr>
        </w:div>
      </w:divsChild>
    </w:div>
    <w:div w:id="391465418">
      <w:bodyDiv w:val="1"/>
      <w:marLeft w:val="0"/>
      <w:marRight w:val="0"/>
      <w:marTop w:val="0"/>
      <w:marBottom w:val="0"/>
      <w:divBdr>
        <w:top w:val="none" w:sz="0" w:space="0" w:color="auto"/>
        <w:left w:val="none" w:sz="0" w:space="0" w:color="auto"/>
        <w:bottom w:val="none" w:sz="0" w:space="0" w:color="auto"/>
        <w:right w:val="none" w:sz="0" w:space="0" w:color="auto"/>
      </w:divBdr>
    </w:div>
    <w:div w:id="391736286">
      <w:bodyDiv w:val="1"/>
      <w:marLeft w:val="0"/>
      <w:marRight w:val="0"/>
      <w:marTop w:val="0"/>
      <w:marBottom w:val="0"/>
      <w:divBdr>
        <w:top w:val="none" w:sz="0" w:space="0" w:color="auto"/>
        <w:left w:val="none" w:sz="0" w:space="0" w:color="auto"/>
        <w:bottom w:val="none" w:sz="0" w:space="0" w:color="auto"/>
        <w:right w:val="none" w:sz="0" w:space="0" w:color="auto"/>
      </w:divBdr>
      <w:divsChild>
        <w:div w:id="899481937">
          <w:marLeft w:val="0"/>
          <w:marRight w:val="0"/>
          <w:marTop w:val="0"/>
          <w:marBottom w:val="150"/>
          <w:divBdr>
            <w:top w:val="none" w:sz="0" w:space="0" w:color="auto"/>
            <w:left w:val="none" w:sz="0" w:space="0" w:color="auto"/>
            <w:bottom w:val="none" w:sz="0" w:space="0" w:color="auto"/>
            <w:right w:val="none" w:sz="0" w:space="0" w:color="auto"/>
          </w:divBdr>
        </w:div>
        <w:div w:id="1734767889">
          <w:marLeft w:val="0"/>
          <w:marRight w:val="0"/>
          <w:marTop w:val="0"/>
          <w:marBottom w:val="150"/>
          <w:divBdr>
            <w:top w:val="none" w:sz="0" w:space="0" w:color="auto"/>
            <w:left w:val="none" w:sz="0" w:space="0" w:color="auto"/>
            <w:bottom w:val="none" w:sz="0" w:space="0" w:color="auto"/>
            <w:right w:val="none" w:sz="0" w:space="0" w:color="auto"/>
          </w:divBdr>
          <w:divsChild>
            <w:div w:id="70359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42761">
      <w:bodyDiv w:val="1"/>
      <w:marLeft w:val="0"/>
      <w:marRight w:val="0"/>
      <w:marTop w:val="0"/>
      <w:marBottom w:val="0"/>
      <w:divBdr>
        <w:top w:val="none" w:sz="0" w:space="0" w:color="auto"/>
        <w:left w:val="none" w:sz="0" w:space="0" w:color="auto"/>
        <w:bottom w:val="none" w:sz="0" w:space="0" w:color="auto"/>
        <w:right w:val="none" w:sz="0" w:space="0" w:color="auto"/>
      </w:divBdr>
      <w:divsChild>
        <w:div w:id="1399747072">
          <w:marLeft w:val="0"/>
          <w:marRight w:val="0"/>
          <w:marTop w:val="0"/>
          <w:marBottom w:val="0"/>
          <w:divBdr>
            <w:top w:val="none" w:sz="0" w:space="0" w:color="auto"/>
            <w:left w:val="none" w:sz="0" w:space="0" w:color="auto"/>
            <w:bottom w:val="none" w:sz="0" w:space="0" w:color="auto"/>
            <w:right w:val="none" w:sz="0" w:space="0" w:color="auto"/>
          </w:divBdr>
        </w:div>
      </w:divsChild>
    </w:div>
    <w:div w:id="392389197">
      <w:bodyDiv w:val="1"/>
      <w:marLeft w:val="0"/>
      <w:marRight w:val="0"/>
      <w:marTop w:val="0"/>
      <w:marBottom w:val="0"/>
      <w:divBdr>
        <w:top w:val="none" w:sz="0" w:space="0" w:color="auto"/>
        <w:left w:val="none" w:sz="0" w:space="0" w:color="auto"/>
        <w:bottom w:val="none" w:sz="0" w:space="0" w:color="auto"/>
        <w:right w:val="none" w:sz="0" w:space="0" w:color="auto"/>
      </w:divBdr>
      <w:divsChild>
        <w:div w:id="1617637743">
          <w:marLeft w:val="0"/>
          <w:marRight w:val="0"/>
          <w:marTop w:val="0"/>
          <w:marBottom w:val="0"/>
          <w:divBdr>
            <w:top w:val="none" w:sz="0" w:space="0" w:color="auto"/>
            <w:left w:val="none" w:sz="0" w:space="0" w:color="auto"/>
            <w:bottom w:val="none" w:sz="0" w:space="0" w:color="auto"/>
            <w:right w:val="none" w:sz="0" w:space="0" w:color="auto"/>
          </w:divBdr>
        </w:div>
      </w:divsChild>
    </w:div>
    <w:div w:id="392512248">
      <w:bodyDiv w:val="1"/>
      <w:marLeft w:val="0"/>
      <w:marRight w:val="0"/>
      <w:marTop w:val="0"/>
      <w:marBottom w:val="0"/>
      <w:divBdr>
        <w:top w:val="none" w:sz="0" w:space="0" w:color="auto"/>
        <w:left w:val="none" w:sz="0" w:space="0" w:color="auto"/>
        <w:bottom w:val="none" w:sz="0" w:space="0" w:color="auto"/>
        <w:right w:val="none" w:sz="0" w:space="0" w:color="auto"/>
      </w:divBdr>
      <w:divsChild>
        <w:div w:id="1410694680">
          <w:marLeft w:val="0"/>
          <w:marRight w:val="0"/>
          <w:marTop w:val="0"/>
          <w:marBottom w:val="0"/>
          <w:divBdr>
            <w:top w:val="none" w:sz="0" w:space="0" w:color="auto"/>
            <w:left w:val="none" w:sz="0" w:space="0" w:color="auto"/>
            <w:bottom w:val="none" w:sz="0" w:space="0" w:color="auto"/>
            <w:right w:val="none" w:sz="0" w:space="0" w:color="auto"/>
          </w:divBdr>
        </w:div>
      </w:divsChild>
    </w:div>
    <w:div w:id="392586757">
      <w:bodyDiv w:val="1"/>
      <w:marLeft w:val="0"/>
      <w:marRight w:val="0"/>
      <w:marTop w:val="0"/>
      <w:marBottom w:val="0"/>
      <w:divBdr>
        <w:top w:val="none" w:sz="0" w:space="0" w:color="auto"/>
        <w:left w:val="none" w:sz="0" w:space="0" w:color="auto"/>
        <w:bottom w:val="none" w:sz="0" w:space="0" w:color="auto"/>
        <w:right w:val="none" w:sz="0" w:space="0" w:color="auto"/>
      </w:divBdr>
      <w:divsChild>
        <w:div w:id="1382827931">
          <w:marLeft w:val="0"/>
          <w:marRight w:val="0"/>
          <w:marTop w:val="0"/>
          <w:marBottom w:val="0"/>
          <w:divBdr>
            <w:top w:val="none" w:sz="0" w:space="0" w:color="auto"/>
            <w:left w:val="none" w:sz="0" w:space="0" w:color="auto"/>
            <w:bottom w:val="dotted" w:sz="6" w:space="4" w:color="DDDDDD"/>
            <w:right w:val="none" w:sz="0" w:space="0" w:color="auto"/>
          </w:divBdr>
          <w:divsChild>
            <w:div w:id="18912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72875">
      <w:bodyDiv w:val="1"/>
      <w:marLeft w:val="0"/>
      <w:marRight w:val="0"/>
      <w:marTop w:val="0"/>
      <w:marBottom w:val="0"/>
      <w:divBdr>
        <w:top w:val="none" w:sz="0" w:space="0" w:color="auto"/>
        <w:left w:val="none" w:sz="0" w:space="0" w:color="auto"/>
        <w:bottom w:val="none" w:sz="0" w:space="0" w:color="auto"/>
        <w:right w:val="none" w:sz="0" w:space="0" w:color="auto"/>
      </w:divBdr>
      <w:divsChild>
        <w:div w:id="1457914090">
          <w:marLeft w:val="0"/>
          <w:marRight w:val="0"/>
          <w:marTop w:val="0"/>
          <w:marBottom w:val="0"/>
          <w:divBdr>
            <w:top w:val="none" w:sz="0" w:space="0" w:color="auto"/>
            <w:left w:val="none" w:sz="0" w:space="0" w:color="auto"/>
            <w:bottom w:val="none" w:sz="0" w:space="0" w:color="auto"/>
            <w:right w:val="none" w:sz="0" w:space="0" w:color="auto"/>
          </w:divBdr>
          <w:divsChild>
            <w:div w:id="896088230">
              <w:marLeft w:val="0"/>
              <w:marRight w:val="0"/>
              <w:marTop w:val="0"/>
              <w:marBottom w:val="0"/>
              <w:divBdr>
                <w:top w:val="none" w:sz="0" w:space="0" w:color="auto"/>
                <w:left w:val="none" w:sz="0" w:space="0" w:color="auto"/>
                <w:bottom w:val="none" w:sz="0" w:space="0" w:color="auto"/>
                <w:right w:val="none" w:sz="0" w:space="0" w:color="auto"/>
              </w:divBdr>
              <w:divsChild>
                <w:div w:id="210313893">
                  <w:marLeft w:val="0"/>
                  <w:marRight w:val="0"/>
                  <w:marTop w:val="0"/>
                  <w:marBottom w:val="0"/>
                  <w:divBdr>
                    <w:top w:val="none" w:sz="0" w:space="0" w:color="auto"/>
                    <w:left w:val="none" w:sz="0" w:space="0" w:color="auto"/>
                    <w:bottom w:val="none" w:sz="0" w:space="0" w:color="auto"/>
                    <w:right w:val="none" w:sz="0" w:space="0" w:color="auto"/>
                  </w:divBdr>
                  <w:divsChild>
                    <w:div w:id="1694568679">
                      <w:marLeft w:val="0"/>
                      <w:marRight w:val="0"/>
                      <w:marTop w:val="0"/>
                      <w:marBottom w:val="0"/>
                      <w:divBdr>
                        <w:top w:val="none" w:sz="0" w:space="0" w:color="auto"/>
                        <w:left w:val="none" w:sz="0" w:space="0" w:color="auto"/>
                        <w:bottom w:val="none" w:sz="0" w:space="0" w:color="auto"/>
                        <w:right w:val="none" w:sz="0" w:space="0" w:color="auto"/>
                      </w:divBdr>
                      <w:divsChild>
                        <w:div w:id="1822578923">
                          <w:marLeft w:val="0"/>
                          <w:marRight w:val="0"/>
                          <w:marTop w:val="0"/>
                          <w:marBottom w:val="0"/>
                          <w:divBdr>
                            <w:top w:val="none" w:sz="0" w:space="0" w:color="auto"/>
                            <w:left w:val="none" w:sz="0" w:space="0" w:color="auto"/>
                            <w:bottom w:val="none" w:sz="0" w:space="0" w:color="auto"/>
                            <w:right w:val="none" w:sz="0" w:space="0" w:color="auto"/>
                          </w:divBdr>
                          <w:divsChild>
                            <w:div w:id="1418789614">
                              <w:marLeft w:val="0"/>
                              <w:marRight w:val="0"/>
                              <w:marTop w:val="0"/>
                              <w:marBottom w:val="0"/>
                              <w:divBdr>
                                <w:top w:val="none" w:sz="0" w:space="0" w:color="auto"/>
                                <w:left w:val="none" w:sz="0" w:space="0" w:color="auto"/>
                                <w:bottom w:val="none" w:sz="0" w:space="0" w:color="auto"/>
                                <w:right w:val="none" w:sz="0" w:space="0" w:color="auto"/>
                              </w:divBdr>
                              <w:divsChild>
                                <w:div w:id="1887527418">
                                  <w:marLeft w:val="0"/>
                                  <w:marRight w:val="0"/>
                                  <w:marTop w:val="0"/>
                                  <w:marBottom w:val="0"/>
                                  <w:divBdr>
                                    <w:top w:val="none" w:sz="0" w:space="0" w:color="auto"/>
                                    <w:left w:val="none" w:sz="0" w:space="0" w:color="auto"/>
                                    <w:bottom w:val="none" w:sz="0" w:space="0" w:color="auto"/>
                                    <w:right w:val="none" w:sz="0" w:space="0" w:color="auto"/>
                                  </w:divBdr>
                                  <w:divsChild>
                                    <w:div w:id="13604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851241">
      <w:bodyDiv w:val="1"/>
      <w:marLeft w:val="0"/>
      <w:marRight w:val="0"/>
      <w:marTop w:val="0"/>
      <w:marBottom w:val="0"/>
      <w:divBdr>
        <w:top w:val="none" w:sz="0" w:space="0" w:color="auto"/>
        <w:left w:val="none" w:sz="0" w:space="0" w:color="auto"/>
        <w:bottom w:val="none" w:sz="0" w:space="0" w:color="auto"/>
        <w:right w:val="none" w:sz="0" w:space="0" w:color="auto"/>
      </w:divBdr>
      <w:divsChild>
        <w:div w:id="1550335641">
          <w:marLeft w:val="0"/>
          <w:marRight w:val="0"/>
          <w:marTop w:val="0"/>
          <w:marBottom w:val="0"/>
          <w:divBdr>
            <w:top w:val="none" w:sz="0" w:space="0" w:color="auto"/>
            <w:left w:val="none" w:sz="0" w:space="0" w:color="auto"/>
            <w:bottom w:val="dotted" w:sz="6" w:space="4" w:color="DDDDDD"/>
            <w:right w:val="none" w:sz="0" w:space="0" w:color="auto"/>
          </w:divBdr>
        </w:div>
      </w:divsChild>
    </w:div>
    <w:div w:id="392968756">
      <w:bodyDiv w:val="1"/>
      <w:marLeft w:val="0"/>
      <w:marRight w:val="0"/>
      <w:marTop w:val="0"/>
      <w:marBottom w:val="0"/>
      <w:divBdr>
        <w:top w:val="none" w:sz="0" w:space="0" w:color="auto"/>
        <w:left w:val="none" w:sz="0" w:space="0" w:color="auto"/>
        <w:bottom w:val="none" w:sz="0" w:space="0" w:color="auto"/>
        <w:right w:val="none" w:sz="0" w:space="0" w:color="auto"/>
      </w:divBdr>
    </w:div>
    <w:div w:id="394133999">
      <w:bodyDiv w:val="1"/>
      <w:marLeft w:val="0"/>
      <w:marRight w:val="0"/>
      <w:marTop w:val="0"/>
      <w:marBottom w:val="0"/>
      <w:divBdr>
        <w:top w:val="none" w:sz="0" w:space="0" w:color="auto"/>
        <w:left w:val="none" w:sz="0" w:space="0" w:color="auto"/>
        <w:bottom w:val="none" w:sz="0" w:space="0" w:color="auto"/>
        <w:right w:val="none" w:sz="0" w:space="0" w:color="auto"/>
      </w:divBdr>
      <w:divsChild>
        <w:div w:id="1021125542">
          <w:marLeft w:val="0"/>
          <w:marRight w:val="0"/>
          <w:marTop w:val="0"/>
          <w:marBottom w:val="0"/>
          <w:divBdr>
            <w:top w:val="none" w:sz="0" w:space="0" w:color="auto"/>
            <w:left w:val="none" w:sz="0" w:space="0" w:color="auto"/>
            <w:bottom w:val="dotted" w:sz="6" w:space="4" w:color="DDDDDD"/>
            <w:right w:val="none" w:sz="0" w:space="0" w:color="auto"/>
          </w:divBdr>
          <w:divsChild>
            <w:div w:id="2601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98801">
      <w:bodyDiv w:val="1"/>
      <w:marLeft w:val="0"/>
      <w:marRight w:val="0"/>
      <w:marTop w:val="0"/>
      <w:marBottom w:val="0"/>
      <w:divBdr>
        <w:top w:val="none" w:sz="0" w:space="0" w:color="auto"/>
        <w:left w:val="none" w:sz="0" w:space="0" w:color="auto"/>
        <w:bottom w:val="none" w:sz="0" w:space="0" w:color="auto"/>
        <w:right w:val="none" w:sz="0" w:space="0" w:color="auto"/>
      </w:divBdr>
      <w:divsChild>
        <w:div w:id="1542279474">
          <w:marLeft w:val="0"/>
          <w:marRight w:val="0"/>
          <w:marTop w:val="0"/>
          <w:marBottom w:val="0"/>
          <w:divBdr>
            <w:top w:val="none" w:sz="0" w:space="0" w:color="auto"/>
            <w:left w:val="none" w:sz="0" w:space="0" w:color="auto"/>
            <w:bottom w:val="dotted" w:sz="6" w:space="4" w:color="DDDDDD"/>
            <w:right w:val="none" w:sz="0" w:space="0" w:color="auto"/>
          </w:divBdr>
        </w:div>
      </w:divsChild>
    </w:div>
    <w:div w:id="394663847">
      <w:bodyDiv w:val="1"/>
      <w:marLeft w:val="0"/>
      <w:marRight w:val="0"/>
      <w:marTop w:val="0"/>
      <w:marBottom w:val="0"/>
      <w:divBdr>
        <w:top w:val="none" w:sz="0" w:space="0" w:color="auto"/>
        <w:left w:val="none" w:sz="0" w:space="0" w:color="auto"/>
        <w:bottom w:val="none" w:sz="0" w:space="0" w:color="auto"/>
        <w:right w:val="none" w:sz="0" w:space="0" w:color="auto"/>
      </w:divBdr>
    </w:div>
    <w:div w:id="394935363">
      <w:bodyDiv w:val="1"/>
      <w:marLeft w:val="0"/>
      <w:marRight w:val="0"/>
      <w:marTop w:val="0"/>
      <w:marBottom w:val="0"/>
      <w:divBdr>
        <w:top w:val="none" w:sz="0" w:space="0" w:color="auto"/>
        <w:left w:val="none" w:sz="0" w:space="0" w:color="auto"/>
        <w:bottom w:val="none" w:sz="0" w:space="0" w:color="auto"/>
        <w:right w:val="none" w:sz="0" w:space="0" w:color="auto"/>
      </w:divBdr>
    </w:div>
    <w:div w:id="395010541">
      <w:bodyDiv w:val="1"/>
      <w:marLeft w:val="0"/>
      <w:marRight w:val="0"/>
      <w:marTop w:val="0"/>
      <w:marBottom w:val="0"/>
      <w:divBdr>
        <w:top w:val="none" w:sz="0" w:space="0" w:color="auto"/>
        <w:left w:val="none" w:sz="0" w:space="0" w:color="auto"/>
        <w:bottom w:val="none" w:sz="0" w:space="0" w:color="auto"/>
        <w:right w:val="none" w:sz="0" w:space="0" w:color="auto"/>
      </w:divBdr>
      <w:divsChild>
        <w:div w:id="40638399">
          <w:marLeft w:val="0"/>
          <w:marRight w:val="0"/>
          <w:marTop w:val="0"/>
          <w:marBottom w:val="150"/>
          <w:divBdr>
            <w:top w:val="none" w:sz="0" w:space="0" w:color="auto"/>
            <w:left w:val="none" w:sz="0" w:space="0" w:color="auto"/>
            <w:bottom w:val="none" w:sz="0" w:space="0" w:color="auto"/>
            <w:right w:val="none" w:sz="0" w:space="0" w:color="auto"/>
          </w:divBdr>
        </w:div>
      </w:divsChild>
    </w:div>
    <w:div w:id="395130374">
      <w:bodyDiv w:val="1"/>
      <w:marLeft w:val="0"/>
      <w:marRight w:val="0"/>
      <w:marTop w:val="0"/>
      <w:marBottom w:val="0"/>
      <w:divBdr>
        <w:top w:val="none" w:sz="0" w:space="0" w:color="auto"/>
        <w:left w:val="none" w:sz="0" w:space="0" w:color="auto"/>
        <w:bottom w:val="none" w:sz="0" w:space="0" w:color="auto"/>
        <w:right w:val="none" w:sz="0" w:space="0" w:color="auto"/>
      </w:divBdr>
      <w:divsChild>
        <w:div w:id="704600374">
          <w:marLeft w:val="0"/>
          <w:marRight w:val="0"/>
          <w:marTop w:val="0"/>
          <w:marBottom w:val="0"/>
          <w:divBdr>
            <w:top w:val="none" w:sz="0" w:space="0" w:color="auto"/>
            <w:left w:val="none" w:sz="0" w:space="0" w:color="auto"/>
            <w:bottom w:val="dotted" w:sz="6" w:space="4" w:color="DDDDDD"/>
            <w:right w:val="none" w:sz="0" w:space="0" w:color="auto"/>
          </w:divBdr>
        </w:div>
      </w:divsChild>
    </w:div>
    <w:div w:id="395204446">
      <w:bodyDiv w:val="1"/>
      <w:marLeft w:val="0"/>
      <w:marRight w:val="0"/>
      <w:marTop w:val="0"/>
      <w:marBottom w:val="0"/>
      <w:divBdr>
        <w:top w:val="none" w:sz="0" w:space="0" w:color="auto"/>
        <w:left w:val="none" w:sz="0" w:space="0" w:color="auto"/>
        <w:bottom w:val="none" w:sz="0" w:space="0" w:color="auto"/>
        <w:right w:val="none" w:sz="0" w:space="0" w:color="auto"/>
      </w:divBdr>
      <w:divsChild>
        <w:div w:id="959383850">
          <w:marLeft w:val="0"/>
          <w:marRight w:val="0"/>
          <w:marTop w:val="0"/>
          <w:marBottom w:val="0"/>
          <w:divBdr>
            <w:top w:val="none" w:sz="0" w:space="0" w:color="auto"/>
            <w:left w:val="none" w:sz="0" w:space="0" w:color="auto"/>
            <w:bottom w:val="none" w:sz="0" w:space="0" w:color="auto"/>
            <w:right w:val="none" w:sz="0" w:space="0" w:color="auto"/>
          </w:divBdr>
          <w:divsChild>
            <w:div w:id="380713671">
              <w:marLeft w:val="0"/>
              <w:marRight w:val="0"/>
              <w:marTop w:val="0"/>
              <w:marBottom w:val="150"/>
              <w:divBdr>
                <w:top w:val="none" w:sz="0" w:space="0" w:color="auto"/>
                <w:left w:val="none" w:sz="0" w:space="0" w:color="auto"/>
                <w:bottom w:val="none" w:sz="0" w:space="0" w:color="auto"/>
                <w:right w:val="none" w:sz="0" w:space="0" w:color="auto"/>
              </w:divBdr>
            </w:div>
            <w:div w:id="974916744">
              <w:marLeft w:val="0"/>
              <w:marRight w:val="0"/>
              <w:marTop w:val="0"/>
              <w:marBottom w:val="0"/>
              <w:divBdr>
                <w:top w:val="none" w:sz="0" w:space="0" w:color="auto"/>
                <w:left w:val="none" w:sz="0" w:space="0" w:color="auto"/>
                <w:bottom w:val="none" w:sz="0" w:space="0" w:color="auto"/>
                <w:right w:val="none" w:sz="0" w:space="0" w:color="auto"/>
              </w:divBdr>
            </w:div>
          </w:divsChild>
        </w:div>
        <w:div w:id="1372414693">
          <w:marLeft w:val="0"/>
          <w:marRight w:val="0"/>
          <w:marTop w:val="0"/>
          <w:marBottom w:val="150"/>
          <w:divBdr>
            <w:top w:val="none" w:sz="0" w:space="0" w:color="auto"/>
            <w:left w:val="none" w:sz="0" w:space="0" w:color="auto"/>
            <w:bottom w:val="none" w:sz="0" w:space="0" w:color="auto"/>
            <w:right w:val="none" w:sz="0" w:space="0" w:color="auto"/>
          </w:divBdr>
          <w:divsChild>
            <w:div w:id="13438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6194">
      <w:bodyDiv w:val="1"/>
      <w:marLeft w:val="0"/>
      <w:marRight w:val="0"/>
      <w:marTop w:val="0"/>
      <w:marBottom w:val="0"/>
      <w:divBdr>
        <w:top w:val="none" w:sz="0" w:space="0" w:color="auto"/>
        <w:left w:val="none" w:sz="0" w:space="0" w:color="auto"/>
        <w:bottom w:val="none" w:sz="0" w:space="0" w:color="auto"/>
        <w:right w:val="none" w:sz="0" w:space="0" w:color="auto"/>
      </w:divBdr>
    </w:div>
    <w:div w:id="395666056">
      <w:bodyDiv w:val="1"/>
      <w:marLeft w:val="0"/>
      <w:marRight w:val="0"/>
      <w:marTop w:val="0"/>
      <w:marBottom w:val="0"/>
      <w:divBdr>
        <w:top w:val="none" w:sz="0" w:space="0" w:color="auto"/>
        <w:left w:val="none" w:sz="0" w:space="0" w:color="auto"/>
        <w:bottom w:val="none" w:sz="0" w:space="0" w:color="auto"/>
        <w:right w:val="none" w:sz="0" w:space="0" w:color="auto"/>
      </w:divBdr>
      <w:divsChild>
        <w:div w:id="917985153">
          <w:marLeft w:val="0"/>
          <w:marRight w:val="0"/>
          <w:marTop w:val="0"/>
          <w:marBottom w:val="225"/>
          <w:divBdr>
            <w:top w:val="none" w:sz="0" w:space="0" w:color="auto"/>
            <w:left w:val="none" w:sz="0" w:space="0" w:color="auto"/>
            <w:bottom w:val="none" w:sz="0" w:space="0" w:color="auto"/>
            <w:right w:val="none" w:sz="0" w:space="0" w:color="auto"/>
          </w:divBdr>
        </w:div>
      </w:divsChild>
    </w:div>
    <w:div w:id="395671261">
      <w:bodyDiv w:val="1"/>
      <w:marLeft w:val="0"/>
      <w:marRight w:val="0"/>
      <w:marTop w:val="0"/>
      <w:marBottom w:val="0"/>
      <w:divBdr>
        <w:top w:val="none" w:sz="0" w:space="0" w:color="auto"/>
        <w:left w:val="none" w:sz="0" w:space="0" w:color="auto"/>
        <w:bottom w:val="none" w:sz="0" w:space="0" w:color="auto"/>
        <w:right w:val="none" w:sz="0" w:space="0" w:color="auto"/>
      </w:divBdr>
      <w:divsChild>
        <w:div w:id="392394931">
          <w:marLeft w:val="0"/>
          <w:marRight w:val="0"/>
          <w:marTop w:val="0"/>
          <w:marBottom w:val="0"/>
          <w:divBdr>
            <w:top w:val="none" w:sz="0" w:space="0" w:color="auto"/>
            <w:left w:val="none" w:sz="0" w:space="0" w:color="auto"/>
            <w:bottom w:val="none" w:sz="0" w:space="0" w:color="auto"/>
            <w:right w:val="none" w:sz="0" w:space="0" w:color="auto"/>
          </w:divBdr>
          <w:divsChild>
            <w:div w:id="497113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6519593">
      <w:bodyDiv w:val="1"/>
      <w:marLeft w:val="0"/>
      <w:marRight w:val="0"/>
      <w:marTop w:val="0"/>
      <w:marBottom w:val="0"/>
      <w:divBdr>
        <w:top w:val="none" w:sz="0" w:space="0" w:color="auto"/>
        <w:left w:val="none" w:sz="0" w:space="0" w:color="auto"/>
        <w:bottom w:val="none" w:sz="0" w:space="0" w:color="auto"/>
        <w:right w:val="none" w:sz="0" w:space="0" w:color="auto"/>
      </w:divBdr>
      <w:divsChild>
        <w:div w:id="539435238">
          <w:marLeft w:val="0"/>
          <w:marRight w:val="0"/>
          <w:marTop w:val="0"/>
          <w:marBottom w:val="0"/>
          <w:divBdr>
            <w:top w:val="none" w:sz="0" w:space="0" w:color="auto"/>
            <w:left w:val="none" w:sz="0" w:space="0" w:color="auto"/>
            <w:bottom w:val="dotted" w:sz="6" w:space="4" w:color="DDDDDD"/>
            <w:right w:val="none" w:sz="0" w:space="0" w:color="auto"/>
          </w:divBdr>
          <w:divsChild>
            <w:div w:id="6029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73591">
      <w:bodyDiv w:val="1"/>
      <w:marLeft w:val="0"/>
      <w:marRight w:val="0"/>
      <w:marTop w:val="0"/>
      <w:marBottom w:val="0"/>
      <w:divBdr>
        <w:top w:val="none" w:sz="0" w:space="0" w:color="auto"/>
        <w:left w:val="none" w:sz="0" w:space="0" w:color="auto"/>
        <w:bottom w:val="none" w:sz="0" w:space="0" w:color="auto"/>
        <w:right w:val="none" w:sz="0" w:space="0" w:color="auto"/>
      </w:divBdr>
      <w:divsChild>
        <w:div w:id="290325698">
          <w:marLeft w:val="0"/>
          <w:marRight w:val="0"/>
          <w:marTop w:val="0"/>
          <w:marBottom w:val="0"/>
          <w:divBdr>
            <w:top w:val="none" w:sz="0" w:space="0" w:color="auto"/>
            <w:left w:val="none" w:sz="0" w:space="0" w:color="auto"/>
            <w:bottom w:val="none" w:sz="0" w:space="0" w:color="auto"/>
            <w:right w:val="none" w:sz="0" w:space="0" w:color="auto"/>
          </w:divBdr>
          <w:divsChild>
            <w:div w:id="14338945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7091494">
      <w:bodyDiv w:val="1"/>
      <w:marLeft w:val="0"/>
      <w:marRight w:val="0"/>
      <w:marTop w:val="0"/>
      <w:marBottom w:val="0"/>
      <w:divBdr>
        <w:top w:val="none" w:sz="0" w:space="0" w:color="auto"/>
        <w:left w:val="none" w:sz="0" w:space="0" w:color="auto"/>
        <w:bottom w:val="none" w:sz="0" w:space="0" w:color="auto"/>
        <w:right w:val="none" w:sz="0" w:space="0" w:color="auto"/>
      </w:divBdr>
      <w:divsChild>
        <w:div w:id="1006245543">
          <w:marLeft w:val="0"/>
          <w:marRight w:val="0"/>
          <w:marTop w:val="0"/>
          <w:marBottom w:val="150"/>
          <w:divBdr>
            <w:top w:val="none" w:sz="0" w:space="0" w:color="auto"/>
            <w:left w:val="none" w:sz="0" w:space="0" w:color="auto"/>
            <w:bottom w:val="none" w:sz="0" w:space="0" w:color="auto"/>
            <w:right w:val="none" w:sz="0" w:space="0" w:color="auto"/>
          </w:divBdr>
        </w:div>
      </w:divsChild>
    </w:div>
    <w:div w:id="397168459">
      <w:bodyDiv w:val="1"/>
      <w:marLeft w:val="0"/>
      <w:marRight w:val="0"/>
      <w:marTop w:val="0"/>
      <w:marBottom w:val="0"/>
      <w:divBdr>
        <w:top w:val="none" w:sz="0" w:space="0" w:color="auto"/>
        <w:left w:val="none" w:sz="0" w:space="0" w:color="auto"/>
        <w:bottom w:val="none" w:sz="0" w:space="0" w:color="auto"/>
        <w:right w:val="none" w:sz="0" w:space="0" w:color="auto"/>
      </w:divBdr>
      <w:divsChild>
        <w:div w:id="1942493827">
          <w:marLeft w:val="0"/>
          <w:marRight w:val="0"/>
          <w:marTop w:val="0"/>
          <w:marBottom w:val="0"/>
          <w:divBdr>
            <w:top w:val="none" w:sz="0" w:space="0" w:color="auto"/>
            <w:left w:val="none" w:sz="0" w:space="0" w:color="auto"/>
            <w:bottom w:val="none" w:sz="0" w:space="0" w:color="auto"/>
            <w:right w:val="none" w:sz="0" w:space="0" w:color="auto"/>
          </w:divBdr>
        </w:div>
      </w:divsChild>
    </w:div>
    <w:div w:id="397365099">
      <w:bodyDiv w:val="1"/>
      <w:marLeft w:val="0"/>
      <w:marRight w:val="0"/>
      <w:marTop w:val="0"/>
      <w:marBottom w:val="0"/>
      <w:divBdr>
        <w:top w:val="none" w:sz="0" w:space="0" w:color="auto"/>
        <w:left w:val="none" w:sz="0" w:space="0" w:color="auto"/>
        <w:bottom w:val="none" w:sz="0" w:space="0" w:color="auto"/>
        <w:right w:val="none" w:sz="0" w:space="0" w:color="auto"/>
      </w:divBdr>
      <w:divsChild>
        <w:div w:id="599993758">
          <w:marLeft w:val="0"/>
          <w:marRight w:val="0"/>
          <w:marTop w:val="0"/>
          <w:marBottom w:val="0"/>
          <w:divBdr>
            <w:top w:val="none" w:sz="0" w:space="0" w:color="auto"/>
            <w:left w:val="none" w:sz="0" w:space="0" w:color="auto"/>
            <w:bottom w:val="none" w:sz="0" w:space="0" w:color="auto"/>
            <w:right w:val="none" w:sz="0" w:space="0" w:color="auto"/>
          </w:divBdr>
          <w:divsChild>
            <w:div w:id="328409441">
              <w:marLeft w:val="0"/>
              <w:marRight w:val="0"/>
              <w:marTop w:val="0"/>
              <w:marBottom w:val="0"/>
              <w:divBdr>
                <w:top w:val="none" w:sz="0" w:space="0" w:color="auto"/>
                <w:left w:val="none" w:sz="0" w:space="0" w:color="auto"/>
                <w:bottom w:val="none" w:sz="0" w:space="0" w:color="auto"/>
                <w:right w:val="none" w:sz="0" w:space="0" w:color="auto"/>
              </w:divBdr>
              <w:divsChild>
                <w:div w:id="1340887500">
                  <w:marLeft w:val="0"/>
                  <w:marRight w:val="0"/>
                  <w:marTop w:val="0"/>
                  <w:marBottom w:val="0"/>
                  <w:divBdr>
                    <w:top w:val="none" w:sz="0" w:space="0" w:color="auto"/>
                    <w:left w:val="none" w:sz="0" w:space="0" w:color="auto"/>
                    <w:bottom w:val="none" w:sz="0" w:space="0" w:color="auto"/>
                    <w:right w:val="none" w:sz="0" w:space="0" w:color="auto"/>
                  </w:divBdr>
                  <w:divsChild>
                    <w:div w:id="366369330">
                      <w:marLeft w:val="0"/>
                      <w:marRight w:val="0"/>
                      <w:marTop w:val="0"/>
                      <w:marBottom w:val="0"/>
                      <w:divBdr>
                        <w:top w:val="none" w:sz="0" w:space="0" w:color="auto"/>
                        <w:left w:val="none" w:sz="0" w:space="0" w:color="auto"/>
                        <w:bottom w:val="none" w:sz="0" w:space="0" w:color="auto"/>
                        <w:right w:val="none" w:sz="0" w:space="0" w:color="auto"/>
                      </w:divBdr>
                      <w:divsChild>
                        <w:div w:id="1961498486">
                          <w:marLeft w:val="0"/>
                          <w:marRight w:val="0"/>
                          <w:marTop w:val="0"/>
                          <w:marBottom w:val="0"/>
                          <w:divBdr>
                            <w:top w:val="none" w:sz="0" w:space="0" w:color="auto"/>
                            <w:left w:val="none" w:sz="0" w:space="0" w:color="auto"/>
                            <w:bottom w:val="none" w:sz="0" w:space="0" w:color="auto"/>
                            <w:right w:val="none" w:sz="0" w:space="0" w:color="auto"/>
                          </w:divBdr>
                          <w:divsChild>
                            <w:div w:id="1267612629">
                              <w:marLeft w:val="0"/>
                              <w:marRight w:val="0"/>
                              <w:marTop w:val="0"/>
                              <w:marBottom w:val="0"/>
                              <w:divBdr>
                                <w:top w:val="none" w:sz="0" w:space="0" w:color="auto"/>
                                <w:left w:val="none" w:sz="0" w:space="0" w:color="auto"/>
                                <w:bottom w:val="none" w:sz="0" w:space="0" w:color="auto"/>
                                <w:right w:val="none" w:sz="0" w:space="0" w:color="auto"/>
                              </w:divBdr>
                              <w:divsChild>
                                <w:div w:id="755517574">
                                  <w:marLeft w:val="0"/>
                                  <w:marRight w:val="0"/>
                                  <w:marTop w:val="0"/>
                                  <w:marBottom w:val="0"/>
                                  <w:divBdr>
                                    <w:top w:val="none" w:sz="0" w:space="0" w:color="auto"/>
                                    <w:left w:val="none" w:sz="0" w:space="0" w:color="auto"/>
                                    <w:bottom w:val="none" w:sz="0" w:space="0" w:color="auto"/>
                                    <w:right w:val="none" w:sz="0" w:space="0" w:color="auto"/>
                                  </w:divBdr>
                                  <w:divsChild>
                                    <w:div w:id="941688150">
                                      <w:marLeft w:val="0"/>
                                      <w:marRight w:val="0"/>
                                      <w:marTop w:val="0"/>
                                      <w:marBottom w:val="0"/>
                                      <w:divBdr>
                                        <w:top w:val="none" w:sz="0" w:space="0" w:color="auto"/>
                                        <w:left w:val="none" w:sz="0" w:space="0" w:color="auto"/>
                                        <w:bottom w:val="none" w:sz="0" w:space="0" w:color="auto"/>
                                        <w:right w:val="none" w:sz="0" w:space="0" w:color="auto"/>
                                      </w:divBdr>
                                      <w:divsChild>
                                        <w:div w:id="10442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559722">
      <w:bodyDiv w:val="1"/>
      <w:marLeft w:val="0"/>
      <w:marRight w:val="0"/>
      <w:marTop w:val="0"/>
      <w:marBottom w:val="0"/>
      <w:divBdr>
        <w:top w:val="none" w:sz="0" w:space="0" w:color="auto"/>
        <w:left w:val="none" w:sz="0" w:space="0" w:color="auto"/>
        <w:bottom w:val="none" w:sz="0" w:space="0" w:color="auto"/>
        <w:right w:val="none" w:sz="0" w:space="0" w:color="auto"/>
      </w:divBdr>
      <w:divsChild>
        <w:div w:id="235210025">
          <w:marLeft w:val="0"/>
          <w:marRight w:val="0"/>
          <w:marTop w:val="0"/>
          <w:marBottom w:val="150"/>
          <w:divBdr>
            <w:top w:val="none" w:sz="0" w:space="0" w:color="auto"/>
            <w:left w:val="none" w:sz="0" w:space="0" w:color="auto"/>
            <w:bottom w:val="none" w:sz="0" w:space="0" w:color="auto"/>
            <w:right w:val="none" w:sz="0" w:space="0" w:color="auto"/>
          </w:divBdr>
        </w:div>
        <w:div w:id="684789931">
          <w:marLeft w:val="0"/>
          <w:marRight w:val="0"/>
          <w:marTop w:val="0"/>
          <w:marBottom w:val="150"/>
          <w:divBdr>
            <w:top w:val="none" w:sz="0" w:space="0" w:color="auto"/>
            <w:left w:val="none" w:sz="0" w:space="0" w:color="auto"/>
            <w:bottom w:val="none" w:sz="0" w:space="0" w:color="auto"/>
            <w:right w:val="none" w:sz="0" w:space="0" w:color="auto"/>
          </w:divBdr>
          <w:divsChild>
            <w:div w:id="376786200">
              <w:marLeft w:val="0"/>
              <w:marRight w:val="0"/>
              <w:marTop w:val="0"/>
              <w:marBottom w:val="0"/>
              <w:divBdr>
                <w:top w:val="none" w:sz="0" w:space="0" w:color="auto"/>
                <w:left w:val="none" w:sz="0" w:space="0" w:color="auto"/>
                <w:bottom w:val="none" w:sz="0" w:space="0" w:color="auto"/>
                <w:right w:val="none" w:sz="0" w:space="0" w:color="auto"/>
              </w:divBdr>
              <w:divsChild>
                <w:div w:id="46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80921">
          <w:marLeft w:val="0"/>
          <w:marRight w:val="0"/>
          <w:marTop w:val="0"/>
          <w:marBottom w:val="0"/>
          <w:divBdr>
            <w:top w:val="none" w:sz="0" w:space="0" w:color="auto"/>
            <w:left w:val="none" w:sz="0" w:space="0" w:color="auto"/>
            <w:bottom w:val="none" w:sz="0" w:space="0" w:color="auto"/>
            <w:right w:val="none" w:sz="0" w:space="0" w:color="auto"/>
          </w:divBdr>
          <w:divsChild>
            <w:div w:id="119337397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97679170">
      <w:bodyDiv w:val="1"/>
      <w:marLeft w:val="0"/>
      <w:marRight w:val="0"/>
      <w:marTop w:val="0"/>
      <w:marBottom w:val="0"/>
      <w:divBdr>
        <w:top w:val="none" w:sz="0" w:space="0" w:color="auto"/>
        <w:left w:val="none" w:sz="0" w:space="0" w:color="auto"/>
        <w:bottom w:val="none" w:sz="0" w:space="0" w:color="auto"/>
        <w:right w:val="none" w:sz="0" w:space="0" w:color="auto"/>
      </w:divBdr>
      <w:divsChild>
        <w:div w:id="479425535">
          <w:marLeft w:val="0"/>
          <w:marRight w:val="0"/>
          <w:marTop w:val="0"/>
          <w:marBottom w:val="150"/>
          <w:divBdr>
            <w:top w:val="none" w:sz="0" w:space="0" w:color="auto"/>
            <w:left w:val="none" w:sz="0" w:space="0" w:color="auto"/>
            <w:bottom w:val="none" w:sz="0" w:space="0" w:color="auto"/>
            <w:right w:val="none" w:sz="0" w:space="0" w:color="auto"/>
          </w:divBdr>
        </w:div>
        <w:div w:id="1111323063">
          <w:marLeft w:val="0"/>
          <w:marRight w:val="0"/>
          <w:marTop w:val="0"/>
          <w:marBottom w:val="150"/>
          <w:divBdr>
            <w:top w:val="none" w:sz="0" w:space="0" w:color="auto"/>
            <w:left w:val="none" w:sz="0" w:space="0" w:color="auto"/>
            <w:bottom w:val="none" w:sz="0" w:space="0" w:color="auto"/>
            <w:right w:val="none" w:sz="0" w:space="0" w:color="auto"/>
          </w:divBdr>
          <w:divsChild>
            <w:div w:id="124807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84134">
      <w:bodyDiv w:val="1"/>
      <w:marLeft w:val="0"/>
      <w:marRight w:val="0"/>
      <w:marTop w:val="0"/>
      <w:marBottom w:val="0"/>
      <w:divBdr>
        <w:top w:val="none" w:sz="0" w:space="0" w:color="auto"/>
        <w:left w:val="none" w:sz="0" w:space="0" w:color="auto"/>
        <w:bottom w:val="none" w:sz="0" w:space="0" w:color="auto"/>
        <w:right w:val="none" w:sz="0" w:space="0" w:color="auto"/>
      </w:divBdr>
      <w:divsChild>
        <w:div w:id="423959878">
          <w:marLeft w:val="0"/>
          <w:marRight w:val="0"/>
          <w:marTop w:val="0"/>
          <w:marBottom w:val="0"/>
          <w:divBdr>
            <w:top w:val="none" w:sz="0" w:space="0" w:color="auto"/>
            <w:left w:val="none" w:sz="0" w:space="0" w:color="auto"/>
            <w:bottom w:val="none" w:sz="0" w:space="0" w:color="auto"/>
            <w:right w:val="none" w:sz="0" w:space="0" w:color="auto"/>
          </w:divBdr>
          <w:divsChild>
            <w:div w:id="550381031">
              <w:marLeft w:val="0"/>
              <w:marRight w:val="0"/>
              <w:marTop w:val="0"/>
              <w:marBottom w:val="0"/>
              <w:divBdr>
                <w:top w:val="none" w:sz="0" w:space="0" w:color="auto"/>
                <w:left w:val="none" w:sz="0" w:space="0" w:color="auto"/>
                <w:bottom w:val="none" w:sz="0" w:space="0" w:color="auto"/>
                <w:right w:val="none" w:sz="0" w:space="0" w:color="auto"/>
              </w:divBdr>
              <w:divsChild>
                <w:div w:id="582032677">
                  <w:marLeft w:val="0"/>
                  <w:marRight w:val="0"/>
                  <w:marTop w:val="0"/>
                  <w:marBottom w:val="0"/>
                  <w:divBdr>
                    <w:top w:val="none" w:sz="0" w:space="0" w:color="auto"/>
                    <w:left w:val="none" w:sz="0" w:space="0" w:color="auto"/>
                    <w:bottom w:val="none" w:sz="0" w:space="0" w:color="auto"/>
                    <w:right w:val="none" w:sz="0" w:space="0" w:color="auto"/>
                  </w:divBdr>
                  <w:divsChild>
                    <w:div w:id="1943218927">
                      <w:marLeft w:val="0"/>
                      <w:marRight w:val="0"/>
                      <w:marTop w:val="0"/>
                      <w:marBottom w:val="0"/>
                      <w:divBdr>
                        <w:top w:val="none" w:sz="0" w:space="0" w:color="auto"/>
                        <w:left w:val="none" w:sz="0" w:space="0" w:color="auto"/>
                        <w:bottom w:val="none" w:sz="0" w:space="0" w:color="auto"/>
                        <w:right w:val="none" w:sz="0" w:space="0" w:color="auto"/>
                      </w:divBdr>
                      <w:divsChild>
                        <w:div w:id="1264613234">
                          <w:marLeft w:val="0"/>
                          <w:marRight w:val="0"/>
                          <w:marTop w:val="0"/>
                          <w:marBottom w:val="0"/>
                          <w:divBdr>
                            <w:top w:val="none" w:sz="0" w:space="0" w:color="auto"/>
                            <w:left w:val="none" w:sz="0" w:space="0" w:color="auto"/>
                            <w:bottom w:val="none" w:sz="0" w:space="0" w:color="auto"/>
                            <w:right w:val="none" w:sz="0" w:space="0" w:color="auto"/>
                          </w:divBdr>
                          <w:divsChild>
                            <w:div w:id="608319894">
                              <w:marLeft w:val="0"/>
                              <w:marRight w:val="0"/>
                              <w:marTop w:val="0"/>
                              <w:marBottom w:val="0"/>
                              <w:divBdr>
                                <w:top w:val="none" w:sz="0" w:space="0" w:color="auto"/>
                                <w:left w:val="none" w:sz="0" w:space="0" w:color="auto"/>
                                <w:bottom w:val="none" w:sz="0" w:space="0" w:color="auto"/>
                                <w:right w:val="none" w:sz="0" w:space="0" w:color="auto"/>
                              </w:divBdr>
                              <w:divsChild>
                                <w:div w:id="1901162418">
                                  <w:marLeft w:val="0"/>
                                  <w:marRight w:val="0"/>
                                  <w:marTop w:val="0"/>
                                  <w:marBottom w:val="0"/>
                                  <w:divBdr>
                                    <w:top w:val="none" w:sz="0" w:space="0" w:color="auto"/>
                                    <w:left w:val="none" w:sz="0" w:space="0" w:color="auto"/>
                                    <w:bottom w:val="none" w:sz="0" w:space="0" w:color="auto"/>
                                    <w:right w:val="none" w:sz="0" w:space="0" w:color="auto"/>
                                  </w:divBdr>
                                  <w:divsChild>
                                    <w:div w:id="2055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285234">
      <w:bodyDiv w:val="1"/>
      <w:marLeft w:val="0"/>
      <w:marRight w:val="0"/>
      <w:marTop w:val="0"/>
      <w:marBottom w:val="0"/>
      <w:divBdr>
        <w:top w:val="none" w:sz="0" w:space="0" w:color="auto"/>
        <w:left w:val="none" w:sz="0" w:space="0" w:color="auto"/>
        <w:bottom w:val="none" w:sz="0" w:space="0" w:color="auto"/>
        <w:right w:val="none" w:sz="0" w:space="0" w:color="auto"/>
      </w:divBdr>
    </w:div>
    <w:div w:id="398601038">
      <w:bodyDiv w:val="1"/>
      <w:marLeft w:val="0"/>
      <w:marRight w:val="0"/>
      <w:marTop w:val="0"/>
      <w:marBottom w:val="0"/>
      <w:divBdr>
        <w:top w:val="none" w:sz="0" w:space="0" w:color="auto"/>
        <w:left w:val="none" w:sz="0" w:space="0" w:color="auto"/>
        <w:bottom w:val="none" w:sz="0" w:space="0" w:color="auto"/>
        <w:right w:val="none" w:sz="0" w:space="0" w:color="auto"/>
      </w:divBdr>
    </w:div>
    <w:div w:id="398745907">
      <w:bodyDiv w:val="1"/>
      <w:marLeft w:val="0"/>
      <w:marRight w:val="0"/>
      <w:marTop w:val="0"/>
      <w:marBottom w:val="0"/>
      <w:divBdr>
        <w:top w:val="none" w:sz="0" w:space="0" w:color="auto"/>
        <w:left w:val="none" w:sz="0" w:space="0" w:color="auto"/>
        <w:bottom w:val="none" w:sz="0" w:space="0" w:color="auto"/>
        <w:right w:val="none" w:sz="0" w:space="0" w:color="auto"/>
      </w:divBdr>
      <w:divsChild>
        <w:div w:id="1382679443">
          <w:marLeft w:val="0"/>
          <w:marRight w:val="0"/>
          <w:marTop w:val="0"/>
          <w:marBottom w:val="0"/>
          <w:divBdr>
            <w:top w:val="none" w:sz="0" w:space="0" w:color="auto"/>
            <w:left w:val="none" w:sz="0" w:space="0" w:color="auto"/>
            <w:bottom w:val="dotted" w:sz="6" w:space="4" w:color="DDDDDD"/>
            <w:right w:val="none" w:sz="0" w:space="0" w:color="auto"/>
          </w:divBdr>
          <w:divsChild>
            <w:div w:id="20824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47347">
      <w:bodyDiv w:val="1"/>
      <w:marLeft w:val="0"/>
      <w:marRight w:val="0"/>
      <w:marTop w:val="0"/>
      <w:marBottom w:val="0"/>
      <w:divBdr>
        <w:top w:val="none" w:sz="0" w:space="0" w:color="auto"/>
        <w:left w:val="none" w:sz="0" w:space="0" w:color="auto"/>
        <w:bottom w:val="none" w:sz="0" w:space="0" w:color="auto"/>
        <w:right w:val="none" w:sz="0" w:space="0" w:color="auto"/>
      </w:divBdr>
      <w:divsChild>
        <w:div w:id="1139155561">
          <w:marLeft w:val="0"/>
          <w:marRight w:val="0"/>
          <w:marTop w:val="0"/>
          <w:marBottom w:val="150"/>
          <w:divBdr>
            <w:top w:val="none" w:sz="0" w:space="0" w:color="auto"/>
            <w:left w:val="none" w:sz="0" w:space="0" w:color="auto"/>
            <w:bottom w:val="none" w:sz="0" w:space="0" w:color="auto"/>
            <w:right w:val="none" w:sz="0" w:space="0" w:color="auto"/>
          </w:divBdr>
        </w:div>
      </w:divsChild>
    </w:div>
    <w:div w:id="399594432">
      <w:bodyDiv w:val="1"/>
      <w:marLeft w:val="0"/>
      <w:marRight w:val="0"/>
      <w:marTop w:val="0"/>
      <w:marBottom w:val="0"/>
      <w:divBdr>
        <w:top w:val="none" w:sz="0" w:space="0" w:color="auto"/>
        <w:left w:val="none" w:sz="0" w:space="0" w:color="auto"/>
        <w:bottom w:val="none" w:sz="0" w:space="0" w:color="auto"/>
        <w:right w:val="none" w:sz="0" w:space="0" w:color="auto"/>
      </w:divBdr>
      <w:divsChild>
        <w:div w:id="1611349464">
          <w:marLeft w:val="0"/>
          <w:marRight w:val="0"/>
          <w:marTop w:val="0"/>
          <w:marBottom w:val="0"/>
          <w:divBdr>
            <w:top w:val="none" w:sz="0" w:space="0" w:color="auto"/>
            <w:left w:val="none" w:sz="0" w:space="0" w:color="auto"/>
            <w:bottom w:val="dotted" w:sz="6" w:space="4" w:color="DDDDDD"/>
            <w:right w:val="none" w:sz="0" w:space="0" w:color="auto"/>
          </w:divBdr>
          <w:divsChild>
            <w:div w:id="5397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35143">
      <w:bodyDiv w:val="1"/>
      <w:marLeft w:val="0"/>
      <w:marRight w:val="0"/>
      <w:marTop w:val="0"/>
      <w:marBottom w:val="0"/>
      <w:divBdr>
        <w:top w:val="none" w:sz="0" w:space="0" w:color="auto"/>
        <w:left w:val="none" w:sz="0" w:space="0" w:color="auto"/>
        <w:bottom w:val="none" w:sz="0" w:space="0" w:color="auto"/>
        <w:right w:val="none" w:sz="0" w:space="0" w:color="auto"/>
      </w:divBdr>
    </w:div>
    <w:div w:id="400059577">
      <w:bodyDiv w:val="1"/>
      <w:marLeft w:val="0"/>
      <w:marRight w:val="0"/>
      <w:marTop w:val="0"/>
      <w:marBottom w:val="0"/>
      <w:divBdr>
        <w:top w:val="none" w:sz="0" w:space="0" w:color="auto"/>
        <w:left w:val="none" w:sz="0" w:space="0" w:color="auto"/>
        <w:bottom w:val="none" w:sz="0" w:space="0" w:color="auto"/>
        <w:right w:val="none" w:sz="0" w:space="0" w:color="auto"/>
      </w:divBdr>
      <w:divsChild>
        <w:div w:id="1546218524">
          <w:marLeft w:val="0"/>
          <w:marRight w:val="0"/>
          <w:marTop w:val="0"/>
          <w:marBottom w:val="0"/>
          <w:divBdr>
            <w:top w:val="none" w:sz="0" w:space="0" w:color="auto"/>
            <w:left w:val="none" w:sz="0" w:space="0" w:color="auto"/>
            <w:bottom w:val="none" w:sz="0" w:space="0" w:color="auto"/>
            <w:right w:val="none" w:sz="0" w:space="0" w:color="auto"/>
          </w:divBdr>
          <w:divsChild>
            <w:div w:id="442379469">
              <w:marLeft w:val="0"/>
              <w:marRight w:val="0"/>
              <w:marTop w:val="0"/>
              <w:marBottom w:val="0"/>
              <w:divBdr>
                <w:top w:val="none" w:sz="0" w:space="0" w:color="auto"/>
                <w:left w:val="none" w:sz="0" w:space="0" w:color="auto"/>
                <w:bottom w:val="none" w:sz="0" w:space="0" w:color="auto"/>
                <w:right w:val="none" w:sz="0" w:space="0" w:color="auto"/>
              </w:divBdr>
              <w:divsChild>
                <w:div w:id="1917280313">
                  <w:marLeft w:val="0"/>
                  <w:marRight w:val="0"/>
                  <w:marTop w:val="0"/>
                  <w:marBottom w:val="0"/>
                  <w:divBdr>
                    <w:top w:val="none" w:sz="0" w:space="0" w:color="auto"/>
                    <w:left w:val="none" w:sz="0" w:space="0" w:color="auto"/>
                    <w:bottom w:val="none" w:sz="0" w:space="0" w:color="auto"/>
                    <w:right w:val="none" w:sz="0" w:space="0" w:color="auto"/>
                  </w:divBdr>
                  <w:divsChild>
                    <w:div w:id="1241872322">
                      <w:marLeft w:val="0"/>
                      <w:marRight w:val="0"/>
                      <w:marTop w:val="0"/>
                      <w:marBottom w:val="0"/>
                      <w:divBdr>
                        <w:top w:val="none" w:sz="0" w:space="0" w:color="auto"/>
                        <w:left w:val="none" w:sz="0" w:space="0" w:color="auto"/>
                        <w:bottom w:val="none" w:sz="0" w:space="0" w:color="auto"/>
                        <w:right w:val="none" w:sz="0" w:space="0" w:color="auto"/>
                      </w:divBdr>
                      <w:divsChild>
                        <w:div w:id="286745115">
                          <w:marLeft w:val="0"/>
                          <w:marRight w:val="0"/>
                          <w:marTop w:val="0"/>
                          <w:marBottom w:val="0"/>
                          <w:divBdr>
                            <w:top w:val="none" w:sz="0" w:space="0" w:color="auto"/>
                            <w:left w:val="none" w:sz="0" w:space="0" w:color="auto"/>
                            <w:bottom w:val="none" w:sz="0" w:space="0" w:color="auto"/>
                            <w:right w:val="none" w:sz="0" w:space="0" w:color="auto"/>
                          </w:divBdr>
                          <w:divsChild>
                            <w:div w:id="207227745">
                              <w:marLeft w:val="0"/>
                              <w:marRight w:val="0"/>
                              <w:marTop w:val="0"/>
                              <w:marBottom w:val="0"/>
                              <w:divBdr>
                                <w:top w:val="none" w:sz="0" w:space="0" w:color="auto"/>
                                <w:left w:val="none" w:sz="0" w:space="0" w:color="auto"/>
                                <w:bottom w:val="none" w:sz="0" w:space="0" w:color="auto"/>
                                <w:right w:val="none" w:sz="0" w:space="0" w:color="auto"/>
                              </w:divBdr>
                              <w:divsChild>
                                <w:div w:id="1043486296">
                                  <w:marLeft w:val="0"/>
                                  <w:marRight w:val="0"/>
                                  <w:marTop w:val="0"/>
                                  <w:marBottom w:val="0"/>
                                  <w:divBdr>
                                    <w:top w:val="none" w:sz="0" w:space="0" w:color="auto"/>
                                    <w:left w:val="none" w:sz="0" w:space="0" w:color="auto"/>
                                    <w:bottom w:val="none" w:sz="0" w:space="0" w:color="auto"/>
                                    <w:right w:val="none" w:sz="0" w:space="0" w:color="auto"/>
                                  </w:divBdr>
                                  <w:divsChild>
                                    <w:div w:id="184805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325185">
      <w:bodyDiv w:val="1"/>
      <w:marLeft w:val="0"/>
      <w:marRight w:val="0"/>
      <w:marTop w:val="0"/>
      <w:marBottom w:val="0"/>
      <w:divBdr>
        <w:top w:val="none" w:sz="0" w:space="0" w:color="auto"/>
        <w:left w:val="none" w:sz="0" w:space="0" w:color="auto"/>
        <w:bottom w:val="none" w:sz="0" w:space="0" w:color="auto"/>
        <w:right w:val="none" w:sz="0" w:space="0" w:color="auto"/>
      </w:divBdr>
      <w:divsChild>
        <w:div w:id="272790483">
          <w:marLeft w:val="0"/>
          <w:marRight w:val="0"/>
          <w:marTop w:val="0"/>
          <w:marBottom w:val="0"/>
          <w:divBdr>
            <w:top w:val="none" w:sz="0" w:space="0" w:color="auto"/>
            <w:left w:val="none" w:sz="0" w:space="0" w:color="auto"/>
            <w:bottom w:val="dotted" w:sz="6" w:space="4" w:color="DDDDDD"/>
            <w:right w:val="none" w:sz="0" w:space="0" w:color="auto"/>
          </w:divBdr>
          <w:divsChild>
            <w:div w:id="21419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75127">
      <w:bodyDiv w:val="1"/>
      <w:marLeft w:val="0"/>
      <w:marRight w:val="0"/>
      <w:marTop w:val="0"/>
      <w:marBottom w:val="0"/>
      <w:divBdr>
        <w:top w:val="none" w:sz="0" w:space="0" w:color="auto"/>
        <w:left w:val="none" w:sz="0" w:space="0" w:color="auto"/>
        <w:bottom w:val="none" w:sz="0" w:space="0" w:color="auto"/>
        <w:right w:val="none" w:sz="0" w:space="0" w:color="auto"/>
      </w:divBdr>
      <w:divsChild>
        <w:div w:id="1267427426">
          <w:marLeft w:val="0"/>
          <w:marRight w:val="0"/>
          <w:marTop w:val="0"/>
          <w:marBottom w:val="15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
    <w:div w:id="400638833">
      <w:bodyDiv w:val="1"/>
      <w:marLeft w:val="0"/>
      <w:marRight w:val="0"/>
      <w:marTop w:val="0"/>
      <w:marBottom w:val="0"/>
      <w:divBdr>
        <w:top w:val="none" w:sz="0" w:space="0" w:color="auto"/>
        <w:left w:val="none" w:sz="0" w:space="0" w:color="auto"/>
        <w:bottom w:val="none" w:sz="0" w:space="0" w:color="auto"/>
        <w:right w:val="none" w:sz="0" w:space="0" w:color="auto"/>
      </w:divBdr>
    </w:div>
    <w:div w:id="400834995">
      <w:bodyDiv w:val="1"/>
      <w:marLeft w:val="0"/>
      <w:marRight w:val="0"/>
      <w:marTop w:val="0"/>
      <w:marBottom w:val="0"/>
      <w:divBdr>
        <w:top w:val="none" w:sz="0" w:space="0" w:color="auto"/>
        <w:left w:val="none" w:sz="0" w:space="0" w:color="auto"/>
        <w:bottom w:val="none" w:sz="0" w:space="0" w:color="auto"/>
        <w:right w:val="none" w:sz="0" w:space="0" w:color="auto"/>
      </w:divBdr>
      <w:divsChild>
        <w:div w:id="449055696">
          <w:marLeft w:val="0"/>
          <w:marRight w:val="0"/>
          <w:marTop w:val="0"/>
          <w:marBottom w:val="300"/>
          <w:divBdr>
            <w:top w:val="none" w:sz="0" w:space="0" w:color="auto"/>
            <w:left w:val="none" w:sz="0" w:space="0" w:color="auto"/>
            <w:bottom w:val="single" w:sz="6" w:space="0" w:color="E4E4E4"/>
            <w:right w:val="none" w:sz="0" w:space="0" w:color="auto"/>
          </w:divBdr>
        </w:div>
        <w:div w:id="1798335736">
          <w:marLeft w:val="0"/>
          <w:marRight w:val="0"/>
          <w:marTop w:val="0"/>
          <w:marBottom w:val="0"/>
          <w:divBdr>
            <w:top w:val="none" w:sz="0" w:space="0" w:color="auto"/>
            <w:left w:val="none" w:sz="0" w:space="0" w:color="auto"/>
            <w:bottom w:val="none" w:sz="0" w:space="0" w:color="auto"/>
            <w:right w:val="none" w:sz="0" w:space="0" w:color="auto"/>
          </w:divBdr>
          <w:divsChild>
            <w:div w:id="1496452607">
              <w:marLeft w:val="0"/>
              <w:marRight w:val="0"/>
              <w:marTop w:val="0"/>
              <w:marBottom w:val="0"/>
              <w:divBdr>
                <w:top w:val="none" w:sz="0" w:space="0" w:color="auto"/>
                <w:left w:val="none" w:sz="0" w:space="0" w:color="auto"/>
                <w:bottom w:val="none" w:sz="0" w:space="0" w:color="auto"/>
                <w:right w:val="none" w:sz="0" w:space="0" w:color="auto"/>
              </w:divBdr>
              <w:divsChild>
                <w:div w:id="388770468">
                  <w:marLeft w:val="0"/>
                  <w:marRight w:val="0"/>
                  <w:marTop w:val="0"/>
                  <w:marBottom w:val="450"/>
                  <w:divBdr>
                    <w:top w:val="none" w:sz="0" w:space="0" w:color="auto"/>
                    <w:left w:val="none" w:sz="0" w:space="0" w:color="auto"/>
                    <w:bottom w:val="none" w:sz="0" w:space="0" w:color="auto"/>
                    <w:right w:val="none" w:sz="0" w:space="0" w:color="auto"/>
                  </w:divBdr>
                  <w:divsChild>
                    <w:div w:id="1252665180">
                      <w:marLeft w:val="0"/>
                      <w:marRight w:val="0"/>
                      <w:marTop w:val="0"/>
                      <w:marBottom w:val="0"/>
                      <w:divBdr>
                        <w:top w:val="none" w:sz="0" w:space="0" w:color="auto"/>
                        <w:left w:val="none" w:sz="0" w:space="0" w:color="auto"/>
                        <w:bottom w:val="none" w:sz="0" w:space="0" w:color="auto"/>
                        <w:right w:val="none" w:sz="0" w:space="0" w:color="auto"/>
                      </w:divBdr>
                      <w:divsChild>
                        <w:div w:id="1396318347">
                          <w:marLeft w:val="0"/>
                          <w:marRight w:val="0"/>
                          <w:marTop w:val="0"/>
                          <w:marBottom w:val="150"/>
                          <w:divBdr>
                            <w:top w:val="none" w:sz="0" w:space="0" w:color="auto"/>
                            <w:left w:val="none" w:sz="0" w:space="0" w:color="auto"/>
                            <w:bottom w:val="none" w:sz="0" w:space="0" w:color="auto"/>
                            <w:right w:val="none" w:sz="0" w:space="0" w:color="auto"/>
                          </w:divBdr>
                        </w:div>
                        <w:div w:id="1785928551">
                          <w:marLeft w:val="0"/>
                          <w:marRight w:val="0"/>
                          <w:marTop w:val="0"/>
                          <w:marBottom w:val="0"/>
                          <w:divBdr>
                            <w:top w:val="none" w:sz="0" w:space="0" w:color="auto"/>
                            <w:left w:val="none" w:sz="0" w:space="0" w:color="auto"/>
                            <w:bottom w:val="none" w:sz="0" w:space="0" w:color="auto"/>
                            <w:right w:val="none" w:sz="0" w:space="0" w:color="auto"/>
                          </w:divBdr>
                          <w:divsChild>
                            <w:div w:id="21302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3981">
                      <w:marLeft w:val="0"/>
                      <w:marRight w:val="0"/>
                      <w:marTop w:val="0"/>
                      <w:marBottom w:val="150"/>
                      <w:divBdr>
                        <w:top w:val="none" w:sz="0" w:space="0" w:color="auto"/>
                        <w:left w:val="none" w:sz="0" w:space="0" w:color="auto"/>
                        <w:bottom w:val="none" w:sz="0" w:space="0" w:color="auto"/>
                        <w:right w:val="none" w:sz="0" w:space="0" w:color="auto"/>
                      </w:divBdr>
                      <w:divsChild>
                        <w:div w:id="11956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10378">
      <w:bodyDiv w:val="1"/>
      <w:marLeft w:val="0"/>
      <w:marRight w:val="0"/>
      <w:marTop w:val="0"/>
      <w:marBottom w:val="0"/>
      <w:divBdr>
        <w:top w:val="none" w:sz="0" w:space="0" w:color="auto"/>
        <w:left w:val="none" w:sz="0" w:space="0" w:color="auto"/>
        <w:bottom w:val="none" w:sz="0" w:space="0" w:color="auto"/>
        <w:right w:val="none" w:sz="0" w:space="0" w:color="auto"/>
      </w:divBdr>
    </w:div>
    <w:div w:id="401298172">
      <w:bodyDiv w:val="1"/>
      <w:marLeft w:val="0"/>
      <w:marRight w:val="0"/>
      <w:marTop w:val="0"/>
      <w:marBottom w:val="0"/>
      <w:divBdr>
        <w:top w:val="none" w:sz="0" w:space="0" w:color="auto"/>
        <w:left w:val="none" w:sz="0" w:space="0" w:color="auto"/>
        <w:bottom w:val="none" w:sz="0" w:space="0" w:color="auto"/>
        <w:right w:val="none" w:sz="0" w:space="0" w:color="auto"/>
      </w:divBdr>
      <w:divsChild>
        <w:div w:id="436490251">
          <w:marLeft w:val="0"/>
          <w:marRight w:val="0"/>
          <w:marTop w:val="0"/>
          <w:marBottom w:val="150"/>
          <w:divBdr>
            <w:top w:val="none" w:sz="0" w:space="0" w:color="auto"/>
            <w:left w:val="none" w:sz="0" w:space="0" w:color="auto"/>
            <w:bottom w:val="none" w:sz="0" w:space="0" w:color="auto"/>
            <w:right w:val="none" w:sz="0" w:space="0" w:color="auto"/>
          </w:divBdr>
          <w:divsChild>
            <w:div w:id="634212331">
              <w:marLeft w:val="0"/>
              <w:marRight w:val="0"/>
              <w:marTop w:val="0"/>
              <w:marBottom w:val="0"/>
              <w:divBdr>
                <w:top w:val="none" w:sz="0" w:space="0" w:color="auto"/>
                <w:left w:val="none" w:sz="0" w:space="0" w:color="auto"/>
                <w:bottom w:val="none" w:sz="0" w:space="0" w:color="auto"/>
                <w:right w:val="none" w:sz="0" w:space="0" w:color="auto"/>
              </w:divBdr>
              <w:divsChild>
                <w:div w:id="42566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55308">
          <w:marLeft w:val="0"/>
          <w:marRight w:val="0"/>
          <w:marTop w:val="0"/>
          <w:marBottom w:val="0"/>
          <w:divBdr>
            <w:top w:val="none" w:sz="0" w:space="0" w:color="auto"/>
            <w:left w:val="none" w:sz="0" w:space="0" w:color="auto"/>
            <w:bottom w:val="none" w:sz="0" w:space="0" w:color="auto"/>
            <w:right w:val="none" w:sz="0" w:space="0" w:color="auto"/>
          </w:divBdr>
          <w:divsChild>
            <w:div w:id="1916819199">
              <w:marLeft w:val="0"/>
              <w:marRight w:val="0"/>
              <w:marTop w:val="225"/>
              <w:marBottom w:val="225"/>
              <w:divBdr>
                <w:top w:val="none" w:sz="0" w:space="0" w:color="auto"/>
                <w:left w:val="none" w:sz="0" w:space="0" w:color="auto"/>
                <w:bottom w:val="none" w:sz="0" w:space="0" w:color="auto"/>
                <w:right w:val="none" w:sz="0" w:space="0" w:color="auto"/>
              </w:divBdr>
            </w:div>
          </w:divsChild>
        </w:div>
        <w:div w:id="1711492712">
          <w:marLeft w:val="0"/>
          <w:marRight w:val="0"/>
          <w:marTop w:val="0"/>
          <w:marBottom w:val="150"/>
          <w:divBdr>
            <w:top w:val="none" w:sz="0" w:space="0" w:color="auto"/>
            <w:left w:val="none" w:sz="0" w:space="0" w:color="auto"/>
            <w:bottom w:val="none" w:sz="0" w:space="0" w:color="auto"/>
            <w:right w:val="none" w:sz="0" w:space="0" w:color="auto"/>
          </w:divBdr>
        </w:div>
      </w:divsChild>
    </w:div>
    <w:div w:id="401681082">
      <w:bodyDiv w:val="1"/>
      <w:marLeft w:val="0"/>
      <w:marRight w:val="0"/>
      <w:marTop w:val="0"/>
      <w:marBottom w:val="0"/>
      <w:divBdr>
        <w:top w:val="none" w:sz="0" w:space="0" w:color="auto"/>
        <w:left w:val="none" w:sz="0" w:space="0" w:color="auto"/>
        <w:bottom w:val="none" w:sz="0" w:space="0" w:color="auto"/>
        <w:right w:val="none" w:sz="0" w:space="0" w:color="auto"/>
      </w:divBdr>
      <w:divsChild>
        <w:div w:id="337275565">
          <w:marLeft w:val="0"/>
          <w:marRight w:val="0"/>
          <w:marTop w:val="0"/>
          <w:marBottom w:val="0"/>
          <w:divBdr>
            <w:top w:val="none" w:sz="0" w:space="0" w:color="auto"/>
            <w:left w:val="none" w:sz="0" w:space="0" w:color="auto"/>
            <w:bottom w:val="dotted" w:sz="6" w:space="4" w:color="DDDDDD"/>
            <w:right w:val="none" w:sz="0" w:space="0" w:color="auto"/>
          </w:divBdr>
          <w:divsChild>
            <w:div w:id="3600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7851">
      <w:bodyDiv w:val="1"/>
      <w:marLeft w:val="0"/>
      <w:marRight w:val="0"/>
      <w:marTop w:val="0"/>
      <w:marBottom w:val="0"/>
      <w:divBdr>
        <w:top w:val="none" w:sz="0" w:space="0" w:color="auto"/>
        <w:left w:val="none" w:sz="0" w:space="0" w:color="auto"/>
        <w:bottom w:val="none" w:sz="0" w:space="0" w:color="auto"/>
        <w:right w:val="none" w:sz="0" w:space="0" w:color="auto"/>
      </w:divBdr>
      <w:divsChild>
        <w:div w:id="1696034184">
          <w:marLeft w:val="0"/>
          <w:marRight w:val="0"/>
          <w:marTop w:val="0"/>
          <w:marBottom w:val="0"/>
          <w:divBdr>
            <w:top w:val="none" w:sz="0" w:space="0" w:color="auto"/>
            <w:left w:val="none" w:sz="0" w:space="0" w:color="auto"/>
            <w:bottom w:val="none" w:sz="0" w:space="0" w:color="auto"/>
            <w:right w:val="none" w:sz="0" w:space="0" w:color="auto"/>
          </w:divBdr>
          <w:divsChild>
            <w:div w:id="654342128">
              <w:marLeft w:val="0"/>
              <w:marRight w:val="0"/>
              <w:marTop w:val="0"/>
              <w:marBottom w:val="0"/>
              <w:divBdr>
                <w:top w:val="none" w:sz="0" w:space="0" w:color="auto"/>
                <w:left w:val="none" w:sz="0" w:space="0" w:color="auto"/>
                <w:bottom w:val="none" w:sz="0" w:space="0" w:color="auto"/>
                <w:right w:val="none" w:sz="0" w:space="0" w:color="auto"/>
              </w:divBdr>
              <w:divsChild>
                <w:div w:id="551313943">
                  <w:marLeft w:val="0"/>
                  <w:marRight w:val="0"/>
                  <w:marTop w:val="0"/>
                  <w:marBottom w:val="0"/>
                  <w:divBdr>
                    <w:top w:val="none" w:sz="0" w:space="0" w:color="auto"/>
                    <w:left w:val="none" w:sz="0" w:space="0" w:color="auto"/>
                    <w:bottom w:val="none" w:sz="0" w:space="0" w:color="auto"/>
                    <w:right w:val="none" w:sz="0" w:space="0" w:color="auto"/>
                  </w:divBdr>
                  <w:divsChild>
                    <w:div w:id="1563563667">
                      <w:marLeft w:val="0"/>
                      <w:marRight w:val="0"/>
                      <w:marTop w:val="0"/>
                      <w:marBottom w:val="0"/>
                      <w:divBdr>
                        <w:top w:val="none" w:sz="0" w:space="0" w:color="auto"/>
                        <w:left w:val="none" w:sz="0" w:space="0" w:color="auto"/>
                        <w:bottom w:val="none" w:sz="0" w:space="0" w:color="auto"/>
                        <w:right w:val="none" w:sz="0" w:space="0" w:color="auto"/>
                      </w:divBdr>
                      <w:divsChild>
                        <w:div w:id="243952113">
                          <w:marLeft w:val="0"/>
                          <w:marRight w:val="0"/>
                          <w:marTop w:val="0"/>
                          <w:marBottom w:val="0"/>
                          <w:divBdr>
                            <w:top w:val="none" w:sz="0" w:space="0" w:color="auto"/>
                            <w:left w:val="none" w:sz="0" w:space="0" w:color="auto"/>
                            <w:bottom w:val="none" w:sz="0" w:space="0" w:color="auto"/>
                            <w:right w:val="none" w:sz="0" w:space="0" w:color="auto"/>
                          </w:divBdr>
                          <w:divsChild>
                            <w:div w:id="1198078507">
                              <w:marLeft w:val="0"/>
                              <w:marRight w:val="0"/>
                              <w:marTop w:val="0"/>
                              <w:marBottom w:val="0"/>
                              <w:divBdr>
                                <w:top w:val="none" w:sz="0" w:space="0" w:color="auto"/>
                                <w:left w:val="none" w:sz="0" w:space="0" w:color="auto"/>
                                <w:bottom w:val="none" w:sz="0" w:space="0" w:color="auto"/>
                                <w:right w:val="none" w:sz="0" w:space="0" w:color="auto"/>
                              </w:divBdr>
                              <w:divsChild>
                                <w:div w:id="726147867">
                                  <w:marLeft w:val="0"/>
                                  <w:marRight w:val="0"/>
                                  <w:marTop w:val="0"/>
                                  <w:marBottom w:val="0"/>
                                  <w:divBdr>
                                    <w:top w:val="none" w:sz="0" w:space="0" w:color="auto"/>
                                    <w:left w:val="none" w:sz="0" w:space="0" w:color="auto"/>
                                    <w:bottom w:val="none" w:sz="0" w:space="0" w:color="auto"/>
                                    <w:right w:val="none" w:sz="0" w:space="0" w:color="auto"/>
                                  </w:divBdr>
                                  <w:divsChild>
                                    <w:div w:id="21189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2414422">
      <w:bodyDiv w:val="1"/>
      <w:marLeft w:val="0"/>
      <w:marRight w:val="0"/>
      <w:marTop w:val="0"/>
      <w:marBottom w:val="0"/>
      <w:divBdr>
        <w:top w:val="none" w:sz="0" w:space="0" w:color="auto"/>
        <w:left w:val="none" w:sz="0" w:space="0" w:color="auto"/>
        <w:bottom w:val="none" w:sz="0" w:space="0" w:color="auto"/>
        <w:right w:val="none" w:sz="0" w:space="0" w:color="auto"/>
      </w:divBdr>
      <w:divsChild>
        <w:div w:id="48959376">
          <w:marLeft w:val="0"/>
          <w:marRight w:val="0"/>
          <w:marTop w:val="0"/>
          <w:marBottom w:val="0"/>
          <w:divBdr>
            <w:top w:val="none" w:sz="0" w:space="0" w:color="auto"/>
            <w:left w:val="none" w:sz="0" w:space="0" w:color="auto"/>
            <w:bottom w:val="none" w:sz="0" w:space="0" w:color="auto"/>
            <w:right w:val="none" w:sz="0" w:space="0" w:color="auto"/>
          </w:divBdr>
          <w:divsChild>
            <w:div w:id="1053391043">
              <w:marLeft w:val="0"/>
              <w:marRight w:val="0"/>
              <w:marTop w:val="0"/>
              <w:marBottom w:val="0"/>
              <w:divBdr>
                <w:top w:val="none" w:sz="0" w:space="0" w:color="auto"/>
                <w:left w:val="none" w:sz="0" w:space="0" w:color="auto"/>
                <w:bottom w:val="none" w:sz="0" w:space="0" w:color="auto"/>
                <w:right w:val="none" w:sz="0" w:space="0" w:color="auto"/>
              </w:divBdr>
              <w:divsChild>
                <w:div w:id="638148553">
                  <w:marLeft w:val="0"/>
                  <w:marRight w:val="0"/>
                  <w:marTop w:val="0"/>
                  <w:marBottom w:val="0"/>
                  <w:divBdr>
                    <w:top w:val="none" w:sz="0" w:space="0" w:color="auto"/>
                    <w:left w:val="none" w:sz="0" w:space="0" w:color="auto"/>
                    <w:bottom w:val="none" w:sz="0" w:space="0" w:color="auto"/>
                    <w:right w:val="none" w:sz="0" w:space="0" w:color="auto"/>
                  </w:divBdr>
                  <w:divsChild>
                    <w:div w:id="546917876">
                      <w:marLeft w:val="0"/>
                      <w:marRight w:val="0"/>
                      <w:marTop w:val="0"/>
                      <w:marBottom w:val="0"/>
                      <w:divBdr>
                        <w:top w:val="none" w:sz="0" w:space="0" w:color="auto"/>
                        <w:left w:val="none" w:sz="0" w:space="0" w:color="auto"/>
                        <w:bottom w:val="none" w:sz="0" w:space="0" w:color="auto"/>
                        <w:right w:val="none" w:sz="0" w:space="0" w:color="auto"/>
                      </w:divBdr>
                      <w:divsChild>
                        <w:div w:id="362023999">
                          <w:marLeft w:val="0"/>
                          <w:marRight w:val="0"/>
                          <w:marTop w:val="0"/>
                          <w:marBottom w:val="0"/>
                          <w:divBdr>
                            <w:top w:val="none" w:sz="0" w:space="0" w:color="auto"/>
                            <w:left w:val="none" w:sz="0" w:space="0" w:color="auto"/>
                            <w:bottom w:val="none" w:sz="0" w:space="0" w:color="auto"/>
                            <w:right w:val="none" w:sz="0" w:space="0" w:color="auto"/>
                          </w:divBdr>
                        </w:div>
                        <w:div w:id="625432736">
                          <w:marLeft w:val="0"/>
                          <w:marRight w:val="0"/>
                          <w:marTop w:val="0"/>
                          <w:marBottom w:val="0"/>
                          <w:divBdr>
                            <w:top w:val="none" w:sz="0" w:space="0" w:color="auto"/>
                            <w:left w:val="none" w:sz="0" w:space="0" w:color="auto"/>
                            <w:bottom w:val="none" w:sz="0" w:space="0" w:color="auto"/>
                            <w:right w:val="none" w:sz="0" w:space="0" w:color="auto"/>
                          </w:divBdr>
                          <w:divsChild>
                            <w:div w:id="15293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604880">
      <w:bodyDiv w:val="1"/>
      <w:marLeft w:val="0"/>
      <w:marRight w:val="0"/>
      <w:marTop w:val="0"/>
      <w:marBottom w:val="0"/>
      <w:divBdr>
        <w:top w:val="none" w:sz="0" w:space="0" w:color="auto"/>
        <w:left w:val="none" w:sz="0" w:space="0" w:color="auto"/>
        <w:bottom w:val="none" w:sz="0" w:space="0" w:color="auto"/>
        <w:right w:val="none" w:sz="0" w:space="0" w:color="auto"/>
      </w:divBdr>
    </w:div>
    <w:div w:id="403602272">
      <w:bodyDiv w:val="1"/>
      <w:marLeft w:val="0"/>
      <w:marRight w:val="0"/>
      <w:marTop w:val="0"/>
      <w:marBottom w:val="0"/>
      <w:divBdr>
        <w:top w:val="none" w:sz="0" w:space="0" w:color="auto"/>
        <w:left w:val="none" w:sz="0" w:space="0" w:color="auto"/>
        <w:bottom w:val="none" w:sz="0" w:space="0" w:color="auto"/>
        <w:right w:val="none" w:sz="0" w:space="0" w:color="auto"/>
      </w:divBdr>
      <w:divsChild>
        <w:div w:id="1814330137">
          <w:marLeft w:val="0"/>
          <w:marRight w:val="0"/>
          <w:marTop w:val="0"/>
          <w:marBottom w:val="0"/>
          <w:divBdr>
            <w:top w:val="none" w:sz="0" w:space="0" w:color="auto"/>
            <w:left w:val="none" w:sz="0" w:space="0" w:color="auto"/>
            <w:bottom w:val="none" w:sz="0" w:space="0" w:color="auto"/>
            <w:right w:val="none" w:sz="0" w:space="0" w:color="auto"/>
          </w:divBdr>
          <w:divsChild>
            <w:div w:id="581987729">
              <w:marLeft w:val="0"/>
              <w:marRight w:val="0"/>
              <w:marTop w:val="0"/>
              <w:marBottom w:val="0"/>
              <w:divBdr>
                <w:top w:val="none" w:sz="0" w:space="0" w:color="auto"/>
                <w:left w:val="none" w:sz="0" w:space="0" w:color="auto"/>
                <w:bottom w:val="none" w:sz="0" w:space="0" w:color="auto"/>
                <w:right w:val="none" w:sz="0" w:space="0" w:color="auto"/>
              </w:divBdr>
              <w:divsChild>
                <w:div w:id="740297760">
                  <w:marLeft w:val="0"/>
                  <w:marRight w:val="0"/>
                  <w:marTop w:val="0"/>
                  <w:marBottom w:val="0"/>
                  <w:divBdr>
                    <w:top w:val="none" w:sz="0" w:space="0" w:color="auto"/>
                    <w:left w:val="none" w:sz="0" w:space="0" w:color="auto"/>
                    <w:bottom w:val="none" w:sz="0" w:space="0" w:color="auto"/>
                    <w:right w:val="none" w:sz="0" w:space="0" w:color="auto"/>
                  </w:divBdr>
                  <w:divsChild>
                    <w:div w:id="1280646090">
                      <w:marLeft w:val="0"/>
                      <w:marRight w:val="0"/>
                      <w:marTop w:val="0"/>
                      <w:marBottom w:val="0"/>
                      <w:divBdr>
                        <w:top w:val="none" w:sz="0" w:space="0" w:color="auto"/>
                        <w:left w:val="none" w:sz="0" w:space="0" w:color="auto"/>
                        <w:bottom w:val="none" w:sz="0" w:space="0" w:color="auto"/>
                        <w:right w:val="none" w:sz="0" w:space="0" w:color="auto"/>
                      </w:divBdr>
                      <w:divsChild>
                        <w:div w:id="240994898">
                          <w:marLeft w:val="0"/>
                          <w:marRight w:val="0"/>
                          <w:marTop w:val="0"/>
                          <w:marBottom w:val="0"/>
                          <w:divBdr>
                            <w:top w:val="none" w:sz="0" w:space="0" w:color="auto"/>
                            <w:left w:val="none" w:sz="0" w:space="0" w:color="auto"/>
                            <w:bottom w:val="none" w:sz="0" w:space="0" w:color="auto"/>
                            <w:right w:val="none" w:sz="0" w:space="0" w:color="auto"/>
                          </w:divBdr>
                          <w:divsChild>
                            <w:div w:id="855965776">
                              <w:marLeft w:val="0"/>
                              <w:marRight w:val="0"/>
                              <w:marTop w:val="0"/>
                              <w:marBottom w:val="0"/>
                              <w:divBdr>
                                <w:top w:val="none" w:sz="0" w:space="0" w:color="auto"/>
                                <w:left w:val="none" w:sz="0" w:space="0" w:color="auto"/>
                                <w:bottom w:val="none" w:sz="0" w:space="0" w:color="auto"/>
                                <w:right w:val="none" w:sz="0" w:space="0" w:color="auto"/>
                              </w:divBdr>
                              <w:divsChild>
                                <w:div w:id="65805388">
                                  <w:marLeft w:val="0"/>
                                  <w:marRight w:val="0"/>
                                  <w:marTop w:val="0"/>
                                  <w:marBottom w:val="0"/>
                                  <w:divBdr>
                                    <w:top w:val="none" w:sz="0" w:space="0" w:color="auto"/>
                                    <w:left w:val="none" w:sz="0" w:space="0" w:color="auto"/>
                                    <w:bottom w:val="none" w:sz="0" w:space="0" w:color="auto"/>
                                    <w:right w:val="none" w:sz="0" w:space="0" w:color="auto"/>
                                  </w:divBdr>
                                  <w:divsChild>
                                    <w:div w:id="122152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3839522">
      <w:bodyDiv w:val="1"/>
      <w:marLeft w:val="0"/>
      <w:marRight w:val="0"/>
      <w:marTop w:val="0"/>
      <w:marBottom w:val="0"/>
      <w:divBdr>
        <w:top w:val="none" w:sz="0" w:space="0" w:color="auto"/>
        <w:left w:val="none" w:sz="0" w:space="0" w:color="auto"/>
        <w:bottom w:val="none" w:sz="0" w:space="0" w:color="auto"/>
        <w:right w:val="none" w:sz="0" w:space="0" w:color="auto"/>
      </w:divBdr>
    </w:div>
    <w:div w:id="404108282">
      <w:bodyDiv w:val="1"/>
      <w:marLeft w:val="0"/>
      <w:marRight w:val="0"/>
      <w:marTop w:val="0"/>
      <w:marBottom w:val="0"/>
      <w:divBdr>
        <w:top w:val="none" w:sz="0" w:space="0" w:color="auto"/>
        <w:left w:val="none" w:sz="0" w:space="0" w:color="auto"/>
        <w:bottom w:val="none" w:sz="0" w:space="0" w:color="auto"/>
        <w:right w:val="none" w:sz="0" w:space="0" w:color="auto"/>
      </w:divBdr>
      <w:divsChild>
        <w:div w:id="659819565">
          <w:marLeft w:val="0"/>
          <w:marRight w:val="0"/>
          <w:marTop w:val="0"/>
          <w:marBottom w:val="0"/>
          <w:divBdr>
            <w:top w:val="none" w:sz="0" w:space="0" w:color="auto"/>
            <w:left w:val="none" w:sz="0" w:space="0" w:color="auto"/>
            <w:bottom w:val="dotted" w:sz="6" w:space="4" w:color="DDDDDD"/>
            <w:right w:val="none" w:sz="0" w:space="0" w:color="auto"/>
          </w:divBdr>
          <w:divsChild>
            <w:div w:id="12602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98838">
      <w:bodyDiv w:val="1"/>
      <w:marLeft w:val="0"/>
      <w:marRight w:val="0"/>
      <w:marTop w:val="0"/>
      <w:marBottom w:val="0"/>
      <w:divBdr>
        <w:top w:val="none" w:sz="0" w:space="0" w:color="auto"/>
        <w:left w:val="none" w:sz="0" w:space="0" w:color="auto"/>
        <w:bottom w:val="none" w:sz="0" w:space="0" w:color="auto"/>
        <w:right w:val="none" w:sz="0" w:space="0" w:color="auto"/>
      </w:divBdr>
      <w:divsChild>
        <w:div w:id="657267851">
          <w:marLeft w:val="0"/>
          <w:marRight w:val="0"/>
          <w:marTop w:val="0"/>
          <w:marBottom w:val="0"/>
          <w:divBdr>
            <w:top w:val="none" w:sz="0" w:space="0" w:color="auto"/>
            <w:left w:val="none" w:sz="0" w:space="0" w:color="auto"/>
            <w:bottom w:val="dotted" w:sz="6" w:space="4" w:color="DDDDDD"/>
            <w:right w:val="none" w:sz="0" w:space="0" w:color="auto"/>
          </w:divBdr>
          <w:divsChild>
            <w:div w:id="3066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5657">
      <w:bodyDiv w:val="1"/>
      <w:marLeft w:val="0"/>
      <w:marRight w:val="0"/>
      <w:marTop w:val="0"/>
      <w:marBottom w:val="0"/>
      <w:divBdr>
        <w:top w:val="none" w:sz="0" w:space="0" w:color="auto"/>
        <w:left w:val="none" w:sz="0" w:space="0" w:color="auto"/>
        <w:bottom w:val="none" w:sz="0" w:space="0" w:color="auto"/>
        <w:right w:val="none" w:sz="0" w:space="0" w:color="auto"/>
      </w:divBdr>
      <w:divsChild>
        <w:div w:id="1036807633">
          <w:marLeft w:val="0"/>
          <w:marRight w:val="0"/>
          <w:marTop w:val="0"/>
          <w:marBottom w:val="0"/>
          <w:divBdr>
            <w:top w:val="none" w:sz="0" w:space="0" w:color="auto"/>
            <w:left w:val="none" w:sz="0" w:space="0" w:color="auto"/>
            <w:bottom w:val="none" w:sz="0" w:space="0" w:color="auto"/>
            <w:right w:val="none" w:sz="0" w:space="0" w:color="auto"/>
          </w:divBdr>
          <w:divsChild>
            <w:div w:id="1728333827">
              <w:marLeft w:val="0"/>
              <w:marRight w:val="0"/>
              <w:marTop w:val="0"/>
              <w:marBottom w:val="0"/>
              <w:divBdr>
                <w:top w:val="none" w:sz="0" w:space="0" w:color="auto"/>
                <w:left w:val="none" w:sz="0" w:space="0" w:color="auto"/>
                <w:bottom w:val="none" w:sz="0" w:space="0" w:color="auto"/>
                <w:right w:val="none" w:sz="0" w:space="0" w:color="auto"/>
              </w:divBdr>
              <w:divsChild>
                <w:div w:id="356974735">
                  <w:marLeft w:val="0"/>
                  <w:marRight w:val="0"/>
                  <w:marTop w:val="0"/>
                  <w:marBottom w:val="0"/>
                  <w:divBdr>
                    <w:top w:val="none" w:sz="0" w:space="0" w:color="auto"/>
                    <w:left w:val="none" w:sz="0" w:space="0" w:color="auto"/>
                    <w:bottom w:val="none" w:sz="0" w:space="0" w:color="auto"/>
                    <w:right w:val="none" w:sz="0" w:space="0" w:color="auto"/>
                  </w:divBdr>
                  <w:divsChild>
                    <w:div w:id="1535314388">
                      <w:marLeft w:val="0"/>
                      <w:marRight w:val="0"/>
                      <w:marTop w:val="0"/>
                      <w:marBottom w:val="0"/>
                      <w:divBdr>
                        <w:top w:val="none" w:sz="0" w:space="0" w:color="auto"/>
                        <w:left w:val="none" w:sz="0" w:space="0" w:color="auto"/>
                        <w:bottom w:val="none" w:sz="0" w:space="0" w:color="auto"/>
                        <w:right w:val="none" w:sz="0" w:space="0" w:color="auto"/>
                      </w:divBdr>
                      <w:divsChild>
                        <w:div w:id="600114809">
                          <w:marLeft w:val="0"/>
                          <w:marRight w:val="0"/>
                          <w:marTop w:val="0"/>
                          <w:marBottom w:val="0"/>
                          <w:divBdr>
                            <w:top w:val="none" w:sz="0" w:space="0" w:color="auto"/>
                            <w:left w:val="none" w:sz="0" w:space="0" w:color="auto"/>
                            <w:bottom w:val="none" w:sz="0" w:space="0" w:color="auto"/>
                            <w:right w:val="none" w:sz="0" w:space="0" w:color="auto"/>
                          </w:divBdr>
                          <w:divsChild>
                            <w:div w:id="1140807967">
                              <w:marLeft w:val="0"/>
                              <w:marRight w:val="0"/>
                              <w:marTop w:val="0"/>
                              <w:marBottom w:val="0"/>
                              <w:divBdr>
                                <w:top w:val="none" w:sz="0" w:space="0" w:color="auto"/>
                                <w:left w:val="none" w:sz="0" w:space="0" w:color="auto"/>
                                <w:bottom w:val="none" w:sz="0" w:space="0" w:color="auto"/>
                                <w:right w:val="none" w:sz="0" w:space="0" w:color="auto"/>
                              </w:divBdr>
                              <w:divsChild>
                                <w:div w:id="379014364">
                                  <w:marLeft w:val="0"/>
                                  <w:marRight w:val="0"/>
                                  <w:marTop w:val="0"/>
                                  <w:marBottom w:val="0"/>
                                  <w:divBdr>
                                    <w:top w:val="none" w:sz="0" w:space="0" w:color="auto"/>
                                    <w:left w:val="none" w:sz="0" w:space="0" w:color="auto"/>
                                    <w:bottom w:val="none" w:sz="0" w:space="0" w:color="auto"/>
                                    <w:right w:val="none" w:sz="0" w:space="0" w:color="auto"/>
                                  </w:divBdr>
                                  <w:divsChild>
                                    <w:div w:id="18731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692938">
      <w:bodyDiv w:val="1"/>
      <w:marLeft w:val="0"/>
      <w:marRight w:val="0"/>
      <w:marTop w:val="0"/>
      <w:marBottom w:val="0"/>
      <w:divBdr>
        <w:top w:val="none" w:sz="0" w:space="0" w:color="auto"/>
        <w:left w:val="none" w:sz="0" w:space="0" w:color="auto"/>
        <w:bottom w:val="none" w:sz="0" w:space="0" w:color="auto"/>
        <w:right w:val="none" w:sz="0" w:space="0" w:color="auto"/>
      </w:divBdr>
      <w:divsChild>
        <w:div w:id="47261739">
          <w:marLeft w:val="0"/>
          <w:marRight w:val="0"/>
          <w:marTop w:val="0"/>
          <w:marBottom w:val="0"/>
          <w:divBdr>
            <w:top w:val="none" w:sz="0" w:space="0" w:color="auto"/>
            <w:left w:val="none" w:sz="0" w:space="0" w:color="auto"/>
            <w:bottom w:val="dotted" w:sz="6" w:space="4" w:color="DDDDDD"/>
            <w:right w:val="none" w:sz="0" w:space="0" w:color="auto"/>
          </w:divBdr>
        </w:div>
      </w:divsChild>
    </w:div>
    <w:div w:id="404764728">
      <w:bodyDiv w:val="1"/>
      <w:marLeft w:val="0"/>
      <w:marRight w:val="0"/>
      <w:marTop w:val="0"/>
      <w:marBottom w:val="0"/>
      <w:divBdr>
        <w:top w:val="none" w:sz="0" w:space="0" w:color="auto"/>
        <w:left w:val="none" w:sz="0" w:space="0" w:color="auto"/>
        <w:bottom w:val="none" w:sz="0" w:space="0" w:color="auto"/>
        <w:right w:val="none" w:sz="0" w:space="0" w:color="auto"/>
      </w:divBdr>
      <w:divsChild>
        <w:div w:id="1124234000">
          <w:marLeft w:val="0"/>
          <w:marRight w:val="0"/>
          <w:marTop w:val="0"/>
          <w:marBottom w:val="0"/>
          <w:divBdr>
            <w:top w:val="none" w:sz="0" w:space="0" w:color="auto"/>
            <w:left w:val="none" w:sz="0" w:space="0" w:color="auto"/>
            <w:bottom w:val="none" w:sz="0" w:space="0" w:color="auto"/>
            <w:right w:val="none" w:sz="0" w:space="0" w:color="auto"/>
          </w:divBdr>
        </w:div>
        <w:div w:id="1591936007">
          <w:marLeft w:val="0"/>
          <w:marRight w:val="0"/>
          <w:marTop w:val="0"/>
          <w:marBottom w:val="0"/>
          <w:divBdr>
            <w:top w:val="none" w:sz="0" w:space="0" w:color="auto"/>
            <w:left w:val="none" w:sz="0" w:space="0" w:color="auto"/>
            <w:bottom w:val="none" w:sz="0" w:space="0" w:color="auto"/>
            <w:right w:val="none" w:sz="0" w:space="0" w:color="auto"/>
          </w:divBdr>
        </w:div>
      </w:divsChild>
    </w:div>
    <w:div w:id="405148826">
      <w:bodyDiv w:val="1"/>
      <w:marLeft w:val="0"/>
      <w:marRight w:val="0"/>
      <w:marTop w:val="0"/>
      <w:marBottom w:val="0"/>
      <w:divBdr>
        <w:top w:val="none" w:sz="0" w:space="0" w:color="auto"/>
        <w:left w:val="none" w:sz="0" w:space="0" w:color="auto"/>
        <w:bottom w:val="none" w:sz="0" w:space="0" w:color="auto"/>
        <w:right w:val="none" w:sz="0" w:space="0" w:color="auto"/>
      </w:divBdr>
      <w:divsChild>
        <w:div w:id="2066946717">
          <w:marLeft w:val="0"/>
          <w:marRight w:val="0"/>
          <w:marTop w:val="0"/>
          <w:marBottom w:val="0"/>
          <w:divBdr>
            <w:top w:val="none" w:sz="0" w:space="0" w:color="auto"/>
            <w:left w:val="none" w:sz="0" w:space="0" w:color="auto"/>
            <w:bottom w:val="none" w:sz="0" w:space="0" w:color="auto"/>
            <w:right w:val="none" w:sz="0" w:space="0" w:color="auto"/>
          </w:divBdr>
        </w:div>
      </w:divsChild>
    </w:div>
    <w:div w:id="405222793">
      <w:bodyDiv w:val="1"/>
      <w:marLeft w:val="0"/>
      <w:marRight w:val="0"/>
      <w:marTop w:val="0"/>
      <w:marBottom w:val="0"/>
      <w:divBdr>
        <w:top w:val="none" w:sz="0" w:space="0" w:color="auto"/>
        <w:left w:val="none" w:sz="0" w:space="0" w:color="auto"/>
        <w:bottom w:val="none" w:sz="0" w:space="0" w:color="auto"/>
        <w:right w:val="none" w:sz="0" w:space="0" w:color="auto"/>
      </w:divBdr>
      <w:divsChild>
        <w:div w:id="1189179817">
          <w:marLeft w:val="0"/>
          <w:marRight w:val="0"/>
          <w:marTop w:val="0"/>
          <w:marBottom w:val="0"/>
          <w:divBdr>
            <w:top w:val="none" w:sz="0" w:space="0" w:color="auto"/>
            <w:left w:val="none" w:sz="0" w:space="0" w:color="auto"/>
            <w:bottom w:val="dotted" w:sz="6" w:space="4" w:color="DDDDDD"/>
            <w:right w:val="none" w:sz="0" w:space="0" w:color="auto"/>
          </w:divBdr>
          <w:divsChild>
            <w:div w:id="107852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0787">
      <w:bodyDiv w:val="1"/>
      <w:marLeft w:val="0"/>
      <w:marRight w:val="0"/>
      <w:marTop w:val="0"/>
      <w:marBottom w:val="0"/>
      <w:divBdr>
        <w:top w:val="none" w:sz="0" w:space="0" w:color="auto"/>
        <w:left w:val="none" w:sz="0" w:space="0" w:color="auto"/>
        <w:bottom w:val="none" w:sz="0" w:space="0" w:color="auto"/>
        <w:right w:val="none" w:sz="0" w:space="0" w:color="auto"/>
      </w:divBdr>
    </w:div>
    <w:div w:id="406341114">
      <w:bodyDiv w:val="1"/>
      <w:marLeft w:val="0"/>
      <w:marRight w:val="0"/>
      <w:marTop w:val="0"/>
      <w:marBottom w:val="0"/>
      <w:divBdr>
        <w:top w:val="none" w:sz="0" w:space="0" w:color="auto"/>
        <w:left w:val="none" w:sz="0" w:space="0" w:color="auto"/>
        <w:bottom w:val="none" w:sz="0" w:space="0" w:color="auto"/>
        <w:right w:val="none" w:sz="0" w:space="0" w:color="auto"/>
      </w:divBdr>
      <w:divsChild>
        <w:div w:id="1525290890">
          <w:marLeft w:val="0"/>
          <w:marRight w:val="0"/>
          <w:marTop w:val="0"/>
          <w:marBottom w:val="150"/>
          <w:divBdr>
            <w:top w:val="none" w:sz="0" w:space="0" w:color="auto"/>
            <w:left w:val="none" w:sz="0" w:space="0" w:color="auto"/>
            <w:bottom w:val="none" w:sz="0" w:space="0" w:color="auto"/>
            <w:right w:val="none" w:sz="0" w:space="0" w:color="auto"/>
          </w:divBdr>
        </w:div>
      </w:divsChild>
    </w:div>
    <w:div w:id="406462480">
      <w:bodyDiv w:val="1"/>
      <w:marLeft w:val="0"/>
      <w:marRight w:val="0"/>
      <w:marTop w:val="0"/>
      <w:marBottom w:val="0"/>
      <w:divBdr>
        <w:top w:val="none" w:sz="0" w:space="0" w:color="auto"/>
        <w:left w:val="none" w:sz="0" w:space="0" w:color="auto"/>
        <w:bottom w:val="none" w:sz="0" w:space="0" w:color="auto"/>
        <w:right w:val="none" w:sz="0" w:space="0" w:color="auto"/>
      </w:divBdr>
    </w:div>
    <w:div w:id="406728542">
      <w:bodyDiv w:val="1"/>
      <w:marLeft w:val="0"/>
      <w:marRight w:val="0"/>
      <w:marTop w:val="0"/>
      <w:marBottom w:val="0"/>
      <w:divBdr>
        <w:top w:val="none" w:sz="0" w:space="0" w:color="auto"/>
        <w:left w:val="none" w:sz="0" w:space="0" w:color="auto"/>
        <w:bottom w:val="none" w:sz="0" w:space="0" w:color="auto"/>
        <w:right w:val="none" w:sz="0" w:space="0" w:color="auto"/>
      </w:divBdr>
      <w:divsChild>
        <w:div w:id="1416433548">
          <w:marLeft w:val="0"/>
          <w:marRight w:val="0"/>
          <w:marTop w:val="0"/>
          <w:marBottom w:val="150"/>
          <w:divBdr>
            <w:top w:val="none" w:sz="0" w:space="0" w:color="auto"/>
            <w:left w:val="none" w:sz="0" w:space="0" w:color="auto"/>
            <w:bottom w:val="none" w:sz="0" w:space="0" w:color="auto"/>
            <w:right w:val="none" w:sz="0" w:space="0" w:color="auto"/>
          </w:divBdr>
        </w:div>
        <w:div w:id="1806308457">
          <w:marLeft w:val="0"/>
          <w:marRight w:val="0"/>
          <w:marTop w:val="0"/>
          <w:marBottom w:val="0"/>
          <w:divBdr>
            <w:top w:val="none" w:sz="0" w:space="0" w:color="auto"/>
            <w:left w:val="none" w:sz="0" w:space="0" w:color="auto"/>
            <w:bottom w:val="none" w:sz="0" w:space="0" w:color="auto"/>
            <w:right w:val="none" w:sz="0" w:space="0" w:color="auto"/>
          </w:divBdr>
        </w:div>
      </w:divsChild>
    </w:div>
    <w:div w:id="406996435">
      <w:bodyDiv w:val="1"/>
      <w:marLeft w:val="0"/>
      <w:marRight w:val="0"/>
      <w:marTop w:val="0"/>
      <w:marBottom w:val="0"/>
      <w:divBdr>
        <w:top w:val="none" w:sz="0" w:space="0" w:color="auto"/>
        <w:left w:val="none" w:sz="0" w:space="0" w:color="auto"/>
        <w:bottom w:val="none" w:sz="0" w:space="0" w:color="auto"/>
        <w:right w:val="none" w:sz="0" w:space="0" w:color="auto"/>
      </w:divBdr>
      <w:divsChild>
        <w:div w:id="957906039">
          <w:marLeft w:val="0"/>
          <w:marRight w:val="0"/>
          <w:marTop w:val="0"/>
          <w:marBottom w:val="150"/>
          <w:divBdr>
            <w:top w:val="none" w:sz="0" w:space="0" w:color="auto"/>
            <w:left w:val="none" w:sz="0" w:space="0" w:color="auto"/>
            <w:bottom w:val="none" w:sz="0" w:space="0" w:color="auto"/>
            <w:right w:val="none" w:sz="0" w:space="0" w:color="auto"/>
          </w:divBdr>
        </w:div>
      </w:divsChild>
    </w:div>
    <w:div w:id="407263524">
      <w:bodyDiv w:val="1"/>
      <w:marLeft w:val="0"/>
      <w:marRight w:val="0"/>
      <w:marTop w:val="0"/>
      <w:marBottom w:val="0"/>
      <w:divBdr>
        <w:top w:val="none" w:sz="0" w:space="0" w:color="auto"/>
        <w:left w:val="none" w:sz="0" w:space="0" w:color="auto"/>
        <w:bottom w:val="none" w:sz="0" w:space="0" w:color="auto"/>
        <w:right w:val="none" w:sz="0" w:space="0" w:color="auto"/>
      </w:divBdr>
    </w:div>
    <w:div w:id="407700949">
      <w:bodyDiv w:val="1"/>
      <w:marLeft w:val="0"/>
      <w:marRight w:val="0"/>
      <w:marTop w:val="0"/>
      <w:marBottom w:val="0"/>
      <w:divBdr>
        <w:top w:val="none" w:sz="0" w:space="0" w:color="auto"/>
        <w:left w:val="none" w:sz="0" w:space="0" w:color="auto"/>
        <w:bottom w:val="none" w:sz="0" w:space="0" w:color="auto"/>
        <w:right w:val="none" w:sz="0" w:space="0" w:color="auto"/>
      </w:divBdr>
      <w:divsChild>
        <w:div w:id="94449556">
          <w:marLeft w:val="0"/>
          <w:marRight w:val="0"/>
          <w:marTop w:val="0"/>
          <w:marBottom w:val="150"/>
          <w:divBdr>
            <w:top w:val="none" w:sz="0" w:space="0" w:color="auto"/>
            <w:left w:val="none" w:sz="0" w:space="0" w:color="auto"/>
            <w:bottom w:val="none" w:sz="0" w:space="0" w:color="auto"/>
            <w:right w:val="none" w:sz="0" w:space="0" w:color="auto"/>
          </w:divBdr>
          <w:divsChild>
            <w:div w:id="146438283">
              <w:marLeft w:val="0"/>
              <w:marRight w:val="0"/>
              <w:marTop w:val="0"/>
              <w:marBottom w:val="0"/>
              <w:divBdr>
                <w:top w:val="none" w:sz="0" w:space="0" w:color="auto"/>
                <w:left w:val="none" w:sz="0" w:space="0" w:color="auto"/>
                <w:bottom w:val="none" w:sz="0" w:space="0" w:color="auto"/>
                <w:right w:val="none" w:sz="0" w:space="0" w:color="auto"/>
              </w:divBdr>
            </w:div>
          </w:divsChild>
        </w:div>
        <w:div w:id="617494309">
          <w:marLeft w:val="0"/>
          <w:marRight w:val="0"/>
          <w:marTop w:val="0"/>
          <w:marBottom w:val="0"/>
          <w:divBdr>
            <w:top w:val="none" w:sz="0" w:space="0" w:color="auto"/>
            <w:left w:val="none" w:sz="0" w:space="0" w:color="auto"/>
            <w:bottom w:val="none" w:sz="0" w:space="0" w:color="auto"/>
            <w:right w:val="none" w:sz="0" w:space="0" w:color="auto"/>
          </w:divBdr>
          <w:divsChild>
            <w:div w:id="1558316080">
              <w:marLeft w:val="0"/>
              <w:marRight w:val="0"/>
              <w:marTop w:val="0"/>
              <w:marBottom w:val="0"/>
              <w:divBdr>
                <w:top w:val="none" w:sz="0" w:space="0" w:color="auto"/>
                <w:left w:val="none" w:sz="0" w:space="0" w:color="auto"/>
                <w:bottom w:val="none" w:sz="0" w:space="0" w:color="auto"/>
                <w:right w:val="none" w:sz="0" w:space="0" w:color="auto"/>
              </w:divBdr>
            </w:div>
          </w:divsChild>
        </w:div>
        <w:div w:id="1299531268">
          <w:marLeft w:val="0"/>
          <w:marRight w:val="0"/>
          <w:marTop w:val="0"/>
          <w:marBottom w:val="150"/>
          <w:divBdr>
            <w:top w:val="none" w:sz="0" w:space="0" w:color="auto"/>
            <w:left w:val="none" w:sz="0" w:space="0" w:color="auto"/>
            <w:bottom w:val="none" w:sz="0" w:space="0" w:color="auto"/>
            <w:right w:val="none" w:sz="0" w:space="0" w:color="auto"/>
          </w:divBdr>
        </w:div>
      </w:divsChild>
    </w:div>
    <w:div w:id="408188386">
      <w:bodyDiv w:val="1"/>
      <w:marLeft w:val="0"/>
      <w:marRight w:val="0"/>
      <w:marTop w:val="0"/>
      <w:marBottom w:val="0"/>
      <w:divBdr>
        <w:top w:val="none" w:sz="0" w:space="0" w:color="auto"/>
        <w:left w:val="none" w:sz="0" w:space="0" w:color="auto"/>
        <w:bottom w:val="none" w:sz="0" w:space="0" w:color="auto"/>
        <w:right w:val="none" w:sz="0" w:space="0" w:color="auto"/>
      </w:divBdr>
      <w:divsChild>
        <w:div w:id="745684647">
          <w:marLeft w:val="0"/>
          <w:marRight w:val="0"/>
          <w:marTop w:val="0"/>
          <w:marBottom w:val="0"/>
          <w:divBdr>
            <w:top w:val="none" w:sz="0" w:space="0" w:color="auto"/>
            <w:left w:val="none" w:sz="0" w:space="0" w:color="auto"/>
            <w:bottom w:val="none" w:sz="0" w:space="0" w:color="auto"/>
            <w:right w:val="none" w:sz="0" w:space="0" w:color="auto"/>
          </w:divBdr>
          <w:divsChild>
            <w:div w:id="150411524">
              <w:marLeft w:val="0"/>
              <w:marRight w:val="0"/>
              <w:marTop w:val="0"/>
              <w:marBottom w:val="0"/>
              <w:divBdr>
                <w:top w:val="none" w:sz="0" w:space="0" w:color="auto"/>
                <w:left w:val="none" w:sz="0" w:space="0" w:color="auto"/>
                <w:bottom w:val="none" w:sz="0" w:space="0" w:color="auto"/>
                <w:right w:val="none" w:sz="0" w:space="0" w:color="auto"/>
              </w:divBdr>
              <w:divsChild>
                <w:div w:id="1579441379">
                  <w:marLeft w:val="0"/>
                  <w:marRight w:val="0"/>
                  <w:marTop w:val="0"/>
                  <w:marBottom w:val="0"/>
                  <w:divBdr>
                    <w:top w:val="none" w:sz="0" w:space="0" w:color="auto"/>
                    <w:left w:val="none" w:sz="0" w:space="0" w:color="auto"/>
                    <w:bottom w:val="none" w:sz="0" w:space="0" w:color="auto"/>
                    <w:right w:val="none" w:sz="0" w:space="0" w:color="auto"/>
                  </w:divBdr>
                  <w:divsChild>
                    <w:div w:id="434863876">
                      <w:marLeft w:val="0"/>
                      <w:marRight w:val="0"/>
                      <w:marTop w:val="0"/>
                      <w:marBottom w:val="0"/>
                      <w:divBdr>
                        <w:top w:val="none" w:sz="0" w:space="0" w:color="auto"/>
                        <w:left w:val="none" w:sz="0" w:space="0" w:color="auto"/>
                        <w:bottom w:val="none" w:sz="0" w:space="0" w:color="auto"/>
                        <w:right w:val="none" w:sz="0" w:space="0" w:color="auto"/>
                      </w:divBdr>
                      <w:divsChild>
                        <w:div w:id="428627458">
                          <w:marLeft w:val="0"/>
                          <w:marRight w:val="0"/>
                          <w:marTop w:val="0"/>
                          <w:marBottom w:val="0"/>
                          <w:divBdr>
                            <w:top w:val="none" w:sz="0" w:space="0" w:color="auto"/>
                            <w:left w:val="none" w:sz="0" w:space="0" w:color="auto"/>
                            <w:bottom w:val="none" w:sz="0" w:space="0" w:color="auto"/>
                            <w:right w:val="none" w:sz="0" w:space="0" w:color="auto"/>
                          </w:divBdr>
                          <w:divsChild>
                            <w:div w:id="1255822993">
                              <w:marLeft w:val="0"/>
                              <w:marRight w:val="0"/>
                              <w:marTop w:val="0"/>
                              <w:marBottom w:val="0"/>
                              <w:divBdr>
                                <w:top w:val="none" w:sz="0" w:space="0" w:color="auto"/>
                                <w:left w:val="none" w:sz="0" w:space="0" w:color="auto"/>
                                <w:bottom w:val="none" w:sz="0" w:space="0" w:color="auto"/>
                                <w:right w:val="none" w:sz="0" w:space="0" w:color="auto"/>
                              </w:divBdr>
                              <w:divsChild>
                                <w:div w:id="1940523621">
                                  <w:marLeft w:val="0"/>
                                  <w:marRight w:val="0"/>
                                  <w:marTop w:val="0"/>
                                  <w:marBottom w:val="0"/>
                                  <w:divBdr>
                                    <w:top w:val="none" w:sz="0" w:space="0" w:color="auto"/>
                                    <w:left w:val="none" w:sz="0" w:space="0" w:color="auto"/>
                                    <w:bottom w:val="none" w:sz="0" w:space="0" w:color="auto"/>
                                    <w:right w:val="none" w:sz="0" w:space="0" w:color="auto"/>
                                  </w:divBdr>
                                  <w:divsChild>
                                    <w:div w:id="4750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501355">
      <w:bodyDiv w:val="1"/>
      <w:marLeft w:val="0"/>
      <w:marRight w:val="0"/>
      <w:marTop w:val="0"/>
      <w:marBottom w:val="0"/>
      <w:divBdr>
        <w:top w:val="none" w:sz="0" w:space="0" w:color="auto"/>
        <w:left w:val="none" w:sz="0" w:space="0" w:color="auto"/>
        <w:bottom w:val="none" w:sz="0" w:space="0" w:color="auto"/>
        <w:right w:val="none" w:sz="0" w:space="0" w:color="auto"/>
      </w:divBdr>
      <w:divsChild>
        <w:div w:id="395251419">
          <w:marLeft w:val="0"/>
          <w:marRight w:val="0"/>
          <w:marTop w:val="0"/>
          <w:marBottom w:val="150"/>
          <w:divBdr>
            <w:top w:val="none" w:sz="0" w:space="0" w:color="auto"/>
            <w:left w:val="none" w:sz="0" w:space="0" w:color="auto"/>
            <w:bottom w:val="none" w:sz="0" w:space="0" w:color="auto"/>
            <w:right w:val="none" w:sz="0" w:space="0" w:color="auto"/>
          </w:divBdr>
        </w:div>
        <w:div w:id="1366252774">
          <w:marLeft w:val="0"/>
          <w:marRight w:val="0"/>
          <w:marTop w:val="0"/>
          <w:marBottom w:val="150"/>
          <w:divBdr>
            <w:top w:val="none" w:sz="0" w:space="0" w:color="auto"/>
            <w:left w:val="none" w:sz="0" w:space="0" w:color="auto"/>
            <w:bottom w:val="none" w:sz="0" w:space="0" w:color="auto"/>
            <w:right w:val="none" w:sz="0" w:space="0" w:color="auto"/>
          </w:divBdr>
          <w:divsChild>
            <w:div w:id="35979633">
              <w:marLeft w:val="0"/>
              <w:marRight w:val="0"/>
              <w:marTop w:val="0"/>
              <w:marBottom w:val="0"/>
              <w:divBdr>
                <w:top w:val="none" w:sz="0" w:space="0" w:color="auto"/>
                <w:left w:val="none" w:sz="0" w:space="0" w:color="auto"/>
                <w:bottom w:val="none" w:sz="0" w:space="0" w:color="auto"/>
                <w:right w:val="none" w:sz="0" w:space="0" w:color="auto"/>
              </w:divBdr>
            </w:div>
          </w:divsChild>
        </w:div>
        <w:div w:id="1382556151">
          <w:marLeft w:val="0"/>
          <w:marRight w:val="0"/>
          <w:marTop w:val="0"/>
          <w:marBottom w:val="0"/>
          <w:divBdr>
            <w:top w:val="none" w:sz="0" w:space="0" w:color="auto"/>
            <w:left w:val="none" w:sz="0" w:space="0" w:color="auto"/>
            <w:bottom w:val="none" w:sz="0" w:space="0" w:color="auto"/>
            <w:right w:val="none" w:sz="0" w:space="0" w:color="auto"/>
          </w:divBdr>
          <w:divsChild>
            <w:div w:id="105338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2206">
      <w:bodyDiv w:val="1"/>
      <w:marLeft w:val="0"/>
      <w:marRight w:val="0"/>
      <w:marTop w:val="0"/>
      <w:marBottom w:val="0"/>
      <w:divBdr>
        <w:top w:val="none" w:sz="0" w:space="0" w:color="auto"/>
        <w:left w:val="none" w:sz="0" w:space="0" w:color="auto"/>
        <w:bottom w:val="none" w:sz="0" w:space="0" w:color="auto"/>
        <w:right w:val="none" w:sz="0" w:space="0" w:color="auto"/>
      </w:divBdr>
      <w:divsChild>
        <w:div w:id="1870143811">
          <w:marLeft w:val="0"/>
          <w:marRight w:val="0"/>
          <w:marTop w:val="0"/>
          <w:marBottom w:val="150"/>
          <w:divBdr>
            <w:top w:val="none" w:sz="0" w:space="0" w:color="auto"/>
            <w:left w:val="none" w:sz="0" w:space="0" w:color="auto"/>
            <w:bottom w:val="none" w:sz="0" w:space="0" w:color="auto"/>
            <w:right w:val="none" w:sz="0" w:space="0" w:color="auto"/>
          </w:divBdr>
        </w:div>
      </w:divsChild>
    </w:div>
    <w:div w:id="409428177">
      <w:bodyDiv w:val="1"/>
      <w:marLeft w:val="0"/>
      <w:marRight w:val="0"/>
      <w:marTop w:val="0"/>
      <w:marBottom w:val="0"/>
      <w:divBdr>
        <w:top w:val="none" w:sz="0" w:space="0" w:color="auto"/>
        <w:left w:val="none" w:sz="0" w:space="0" w:color="auto"/>
        <w:bottom w:val="none" w:sz="0" w:space="0" w:color="auto"/>
        <w:right w:val="none" w:sz="0" w:space="0" w:color="auto"/>
      </w:divBdr>
    </w:div>
    <w:div w:id="409667101">
      <w:bodyDiv w:val="1"/>
      <w:marLeft w:val="0"/>
      <w:marRight w:val="0"/>
      <w:marTop w:val="0"/>
      <w:marBottom w:val="0"/>
      <w:divBdr>
        <w:top w:val="none" w:sz="0" w:space="0" w:color="auto"/>
        <w:left w:val="none" w:sz="0" w:space="0" w:color="auto"/>
        <w:bottom w:val="none" w:sz="0" w:space="0" w:color="auto"/>
        <w:right w:val="none" w:sz="0" w:space="0" w:color="auto"/>
      </w:divBdr>
      <w:divsChild>
        <w:div w:id="1680037391">
          <w:marLeft w:val="0"/>
          <w:marRight w:val="0"/>
          <w:marTop w:val="0"/>
          <w:marBottom w:val="0"/>
          <w:divBdr>
            <w:top w:val="none" w:sz="0" w:space="0" w:color="auto"/>
            <w:left w:val="none" w:sz="0" w:space="0" w:color="auto"/>
            <w:bottom w:val="none" w:sz="0" w:space="0" w:color="auto"/>
            <w:right w:val="none" w:sz="0" w:space="0" w:color="auto"/>
          </w:divBdr>
          <w:divsChild>
            <w:div w:id="1575313681">
              <w:marLeft w:val="0"/>
              <w:marRight w:val="0"/>
              <w:marTop w:val="0"/>
              <w:marBottom w:val="0"/>
              <w:divBdr>
                <w:top w:val="none" w:sz="0" w:space="0" w:color="auto"/>
                <w:left w:val="none" w:sz="0" w:space="0" w:color="auto"/>
                <w:bottom w:val="none" w:sz="0" w:space="0" w:color="auto"/>
                <w:right w:val="none" w:sz="0" w:space="0" w:color="auto"/>
              </w:divBdr>
              <w:divsChild>
                <w:div w:id="1397774872">
                  <w:marLeft w:val="0"/>
                  <w:marRight w:val="0"/>
                  <w:marTop w:val="0"/>
                  <w:marBottom w:val="0"/>
                  <w:divBdr>
                    <w:top w:val="none" w:sz="0" w:space="0" w:color="auto"/>
                    <w:left w:val="none" w:sz="0" w:space="0" w:color="auto"/>
                    <w:bottom w:val="none" w:sz="0" w:space="0" w:color="auto"/>
                    <w:right w:val="none" w:sz="0" w:space="0" w:color="auto"/>
                  </w:divBdr>
                  <w:divsChild>
                    <w:div w:id="2030789791">
                      <w:marLeft w:val="0"/>
                      <w:marRight w:val="0"/>
                      <w:marTop w:val="0"/>
                      <w:marBottom w:val="0"/>
                      <w:divBdr>
                        <w:top w:val="none" w:sz="0" w:space="0" w:color="auto"/>
                        <w:left w:val="none" w:sz="0" w:space="0" w:color="auto"/>
                        <w:bottom w:val="none" w:sz="0" w:space="0" w:color="auto"/>
                        <w:right w:val="none" w:sz="0" w:space="0" w:color="auto"/>
                      </w:divBdr>
                      <w:divsChild>
                        <w:div w:id="1344285152">
                          <w:marLeft w:val="0"/>
                          <w:marRight w:val="0"/>
                          <w:marTop w:val="0"/>
                          <w:marBottom w:val="0"/>
                          <w:divBdr>
                            <w:top w:val="none" w:sz="0" w:space="0" w:color="auto"/>
                            <w:left w:val="none" w:sz="0" w:space="0" w:color="auto"/>
                            <w:bottom w:val="none" w:sz="0" w:space="0" w:color="auto"/>
                            <w:right w:val="none" w:sz="0" w:space="0" w:color="auto"/>
                          </w:divBdr>
                          <w:divsChild>
                            <w:div w:id="284233758">
                              <w:marLeft w:val="0"/>
                              <w:marRight w:val="0"/>
                              <w:marTop w:val="0"/>
                              <w:marBottom w:val="0"/>
                              <w:divBdr>
                                <w:top w:val="none" w:sz="0" w:space="0" w:color="auto"/>
                                <w:left w:val="none" w:sz="0" w:space="0" w:color="auto"/>
                                <w:bottom w:val="none" w:sz="0" w:space="0" w:color="auto"/>
                                <w:right w:val="none" w:sz="0" w:space="0" w:color="auto"/>
                              </w:divBdr>
                              <w:divsChild>
                                <w:div w:id="1275404270">
                                  <w:marLeft w:val="0"/>
                                  <w:marRight w:val="0"/>
                                  <w:marTop w:val="0"/>
                                  <w:marBottom w:val="0"/>
                                  <w:divBdr>
                                    <w:top w:val="none" w:sz="0" w:space="0" w:color="auto"/>
                                    <w:left w:val="none" w:sz="0" w:space="0" w:color="auto"/>
                                    <w:bottom w:val="none" w:sz="0" w:space="0" w:color="auto"/>
                                    <w:right w:val="none" w:sz="0" w:space="0" w:color="auto"/>
                                  </w:divBdr>
                                  <w:divsChild>
                                    <w:div w:id="11428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816338">
      <w:bodyDiv w:val="1"/>
      <w:marLeft w:val="0"/>
      <w:marRight w:val="0"/>
      <w:marTop w:val="0"/>
      <w:marBottom w:val="0"/>
      <w:divBdr>
        <w:top w:val="none" w:sz="0" w:space="0" w:color="auto"/>
        <w:left w:val="none" w:sz="0" w:space="0" w:color="auto"/>
        <w:bottom w:val="none" w:sz="0" w:space="0" w:color="auto"/>
        <w:right w:val="none" w:sz="0" w:space="0" w:color="auto"/>
      </w:divBdr>
      <w:divsChild>
        <w:div w:id="439111197">
          <w:marLeft w:val="0"/>
          <w:marRight w:val="0"/>
          <w:marTop w:val="0"/>
          <w:marBottom w:val="150"/>
          <w:divBdr>
            <w:top w:val="none" w:sz="0" w:space="0" w:color="auto"/>
            <w:left w:val="none" w:sz="0" w:space="0" w:color="auto"/>
            <w:bottom w:val="none" w:sz="0" w:space="0" w:color="auto"/>
            <w:right w:val="none" w:sz="0" w:space="0" w:color="auto"/>
          </w:divBdr>
          <w:divsChild>
            <w:div w:id="2128354807">
              <w:marLeft w:val="0"/>
              <w:marRight w:val="0"/>
              <w:marTop w:val="0"/>
              <w:marBottom w:val="0"/>
              <w:divBdr>
                <w:top w:val="none" w:sz="0" w:space="0" w:color="auto"/>
                <w:left w:val="none" w:sz="0" w:space="0" w:color="auto"/>
                <w:bottom w:val="none" w:sz="0" w:space="0" w:color="auto"/>
                <w:right w:val="none" w:sz="0" w:space="0" w:color="auto"/>
              </w:divBdr>
            </w:div>
          </w:divsChild>
        </w:div>
        <w:div w:id="997998079">
          <w:marLeft w:val="0"/>
          <w:marRight w:val="0"/>
          <w:marTop w:val="0"/>
          <w:marBottom w:val="150"/>
          <w:divBdr>
            <w:top w:val="none" w:sz="0" w:space="0" w:color="auto"/>
            <w:left w:val="none" w:sz="0" w:space="0" w:color="auto"/>
            <w:bottom w:val="none" w:sz="0" w:space="0" w:color="auto"/>
            <w:right w:val="none" w:sz="0" w:space="0" w:color="auto"/>
          </w:divBdr>
        </w:div>
        <w:div w:id="1381249034">
          <w:marLeft w:val="0"/>
          <w:marRight w:val="0"/>
          <w:marTop w:val="0"/>
          <w:marBottom w:val="0"/>
          <w:divBdr>
            <w:top w:val="none" w:sz="0" w:space="0" w:color="auto"/>
            <w:left w:val="none" w:sz="0" w:space="0" w:color="auto"/>
            <w:bottom w:val="none" w:sz="0" w:space="0" w:color="auto"/>
            <w:right w:val="none" w:sz="0" w:space="0" w:color="auto"/>
          </w:divBdr>
          <w:divsChild>
            <w:div w:id="127409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90131">
      <w:bodyDiv w:val="1"/>
      <w:marLeft w:val="0"/>
      <w:marRight w:val="0"/>
      <w:marTop w:val="0"/>
      <w:marBottom w:val="0"/>
      <w:divBdr>
        <w:top w:val="none" w:sz="0" w:space="0" w:color="auto"/>
        <w:left w:val="none" w:sz="0" w:space="0" w:color="auto"/>
        <w:bottom w:val="none" w:sz="0" w:space="0" w:color="auto"/>
        <w:right w:val="none" w:sz="0" w:space="0" w:color="auto"/>
      </w:divBdr>
      <w:divsChild>
        <w:div w:id="412971627">
          <w:marLeft w:val="0"/>
          <w:marRight w:val="0"/>
          <w:marTop w:val="0"/>
          <w:marBottom w:val="0"/>
          <w:divBdr>
            <w:top w:val="none" w:sz="0" w:space="0" w:color="auto"/>
            <w:left w:val="none" w:sz="0" w:space="0" w:color="auto"/>
            <w:bottom w:val="none" w:sz="0" w:space="0" w:color="auto"/>
            <w:right w:val="none" w:sz="0" w:space="0" w:color="auto"/>
          </w:divBdr>
          <w:divsChild>
            <w:div w:id="843857832">
              <w:marLeft w:val="0"/>
              <w:marRight w:val="0"/>
              <w:marTop w:val="0"/>
              <w:marBottom w:val="0"/>
              <w:divBdr>
                <w:top w:val="none" w:sz="0" w:space="0" w:color="auto"/>
                <w:left w:val="none" w:sz="0" w:space="0" w:color="auto"/>
                <w:bottom w:val="none" w:sz="0" w:space="0" w:color="auto"/>
                <w:right w:val="none" w:sz="0" w:space="0" w:color="auto"/>
              </w:divBdr>
              <w:divsChild>
                <w:div w:id="1895653287">
                  <w:marLeft w:val="0"/>
                  <w:marRight w:val="0"/>
                  <w:marTop w:val="0"/>
                  <w:marBottom w:val="0"/>
                  <w:divBdr>
                    <w:top w:val="none" w:sz="0" w:space="0" w:color="auto"/>
                    <w:left w:val="none" w:sz="0" w:space="0" w:color="auto"/>
                    <w:bottom w:val="none" w:sz="0" w:space="0" w:color="auto"/>
                    <w:right w:val="none" w:sz="0" w:space="0" w:color="auto"/>
                  </w:divBdr>
                  <w:divsChild>
                    <w:div w:id="1769500069">
                      <w:marLeft w:val="0"/>
                      <w:marRight w:val="0"/>
                      <w:marTop w:val="0"/>
                      <w:marBottom w:val="0"/>
                      <w:divBdr>
                        <w:top w:val="none" w:sz="0" w:space="0" w:color="auto"/>
                        <w:left w:val="none" w:sz="0" w:space="0" w:color="auto"/>
                        <w:bottom w:val="none" w:sz="0" w:space="0" w:color="auto"/>
                        <w:right w:val="none" w:sz="0" w:space="0" w:color="auto"/>
                      </w:divBdr>
                      <w:divsChild>
                        <w:div w:id="466167653">
                          <w:marLeft w:val="0"/>
                          <w:marRight w:val="0"/>
                          <w:marTop w:val="0"/>
                          <w:marBottom w:val="0"/>
                          <w:divBdr>
                            <w:top w:val="none" w:sz="0" w:space="0" w:color="auto"/>
                            <w:left w:val="none" w:sz="0" w:space="0" w:color="auto"/>
                            <w:bottom w:val="none" w:sz="0" w:space="0" w:color="auto"/>
                            <w:right w:val="none" w:sz="0" w:space="0" w:color="auto"/>
                          </w:divBdr>
                          <w:divsChild>
                            <w:div w:id="310713700">
                              <w:marLeft w:val="0"/>
                              <w:marRight w:val="0"/>
                              <w:marTop w:val="0"/>
                              <w:marBottom w:val="0"/>
                              <w:divBdr>
                                <w:top w:val="none" w:sz="0" w:space="0" w:color="auto"/>
                                <w:left w:val="none" w:sz="0" w:space="0" w:color="auto"/>
                                <w:bottom w:val="none" w:sz="0" w:space="0" w:color="auto"/>
                                <w:right w:val="none" w:sz="0" w:space="0" w:color="auto"/>
                              </w:divBdr>
                              <w:divsChild>
                                <w:div w:id="871503911">
                                  <w:marLeft w:val="0"/>
                                  <w:marRight w:val="0"/>
                                  <w:marTop w:val="0"/>
                                  <w:marBottom w:val="0"/>
                                  <w:divBdr>
                                    <w:top w:val="none" w:sz="0" w:space="0" w:color="auto"/>
                                    <w:left w:val="none" w:sz="0" w:space="0" w:color="auto"/>
                                    <w:bottom w:val="none" w:sz="0" w:space="0" w:color="auto"/>
                                    <w:right w:val="none" w:sz="0" w:space="0" w:color="auto"/>
                                  </w:divBdr>
                                  <w:divsChild>
                                    <w:div w:id="1940016648">
                                      <w:marLeft w:val="0"/>
                                      <w:marRight w:val="0"/>
                                      <w:marTop w:val="0"/>
                                      <w:marBottom w:val="0"/>
                                      <w:divBdr>
                                        <w:top w:val="none" w:sz="0" w:space="0" w:color="auto"/>
                                        <w:left w:val="none" w:sz="0" w:space="0" w:color="auto"/>
                                        <w:bottom w:val="none" w:sz="0" w:space="0" w:color="auto"/>
                                        <w:right w:val="none" w:sz="0" w:space="0" w:color="auto"/>
                                      </w:divBdr>
                                      <w:divsChild>
                                        <w:div w:id="61263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0740965">
      <w:bodyDiv w:val="1"/>
      <w:marLeft w:val="0"/>
      <w:marRight w:val="0"/>
      <w:marTop w:val="0"/>
      <w:marBottom w:val="0"/>
      <w:divBdr>
        <w:top w:val="none" w:sz="0" w:space="0" w:color="auto"/>
        <w:left w:val="none" w:sz="0" w:space="0" w:color="auto"/>
        <w:bottom w:val="none" w:sz="0" w:space="0" w:color="auto"/>
        <w:right w:val="none" w:sz="0" w:space="0" w:color="auto"/>
      </w:divBdr>
    </w:div>
    <w:div w:id="411315538">
      <w:bodyDiv w:val="1"/>
      <w:marLeft w:val="0"/>
      <w:marRight w:val="0"/>
      <w:marTop w:val="0"/>
      <w:marBottom w:val="0"/>
      <w:divBdr>
        <w:top w:val="none" w:sz="0" w:space="0" w:color="auto"/>
        <w:left w:val="none" w:sz="0" w:space="0" w:color="auto"/>
        <w:bottom w:val="none" w:sz="0" w:space="0" w:color="auto"/>
        <w:right w:val="none" w:sz="0" w:space="0" w:color="auto"/>
      </w:divBdr>
    </w:div>
    <w:div w:id="411510107">
      <w:bodyDiv w:val="1"/>
      <w:marLeft w:val="0"/>
      <w:marRight w:val="0"/>
      <w:marTop w:val="0"/>
      <w:marBottom w:val="0"/>
      <w:divBdr>
        <w:top w:val="none" w:sz="0" w:space="0" w:color="auto"/>
        <w:left w:val="none" w:sz="0" w:space="0" w:color="auto"/>
        <w:bottom w:val="none" w:sz="0" w:space="0" w:color="auto"/>
        <w:right w:val="none" w:sz="0" w:space="0" w:color="auto"/>
      </w:divBdr>
      <w:divsChild>
        <w:div w:id="210925711">
          <w:marLeft w:val="0"/>
          <w:marRight w:val="0"/>
          <w:marTop w:val="0"/>
          <w:marBottom w:val="0"/>
          <w:divBdr>
            <w:top w:val="single" w:sz="12" w:space="0" w:color="FFFFFF"/>
            <w:left w:val="none" w:sz="0" w:space="0" w:color="auto"/>
            <w:bottom w:val="single" w:sz="12" w:space="0" w:color="FFFFFF"/>
            <w:right w:val="none" w:sz="0" w:space="0" w:color="auto"/>
          </w:divBdr>
        </w:div>
        <w:div w:id="1363751490">
          <w:marLeft w:val="0"/>
          <w:marRight w:val="0"/>
          <w:marTop w:val="0"/>
          <w:marBottom w:val="0"/>
          <w:divBdr>
            <w:top w:val="none" w:sz="0" w:space="0" w:color="auto"/>
            <w:left w:val="none" w:sz="0" w:space="0" w:color="auto"/>
            <w:bottom w:val="none" w:sz="0" w:space="0" w:color="auto"/>
            <w:right w:val="none" w:sz="0" w:space="0" w:color="auto"/>
          </w:divBdr>
          <w:divsChild>
            <w:div w:id="376047352">
              <w:marLeft w:val="0"/>
              <w:marRight w:val="150"/>
              <w:marTop w:val="0"/>
              <w:marBottom w:val="0"/>
              <w:divBdr>
                <w:top w:val="none" w:sz="0" w:space="0" w:color="auto"/>
                <w:left w:val="none" w:sz="0" w:space="0" w:color="auto"/>
                <w:bottom w:val="none" w:sz="0" w:space="0" w:color="auto"/>
                <w:right w:val="none" w:sz="0" w:space="0" w:color="auto"/>
              </w:divBdr>
              <w:divsChild>
                <w:div w:id="206601415">
                  <w:marLeft w:val="0"/>
                  <w:marRight w:val="0"/>
                  <w:marTop w:val="0"/>
                  <w:marBottom w:val="0"/>
                  <w:divBdr>
                    <w:top w:val="none" w:sz="0" w:space="0" w:color="auto"/>
                    <w:left w:val="none" w:sz="0" w:space="0" w:color="auto"/>
                    <w:bottom w:val="none" w:sz="0" w:space="0" w:color="auto"/>
                    <w:right w:val="none" w:sz="0" w:space="0" w:color="auto"/>
                  </w:divBdr>
                  <w:divsChild>
                    <w:div w:id="532234055">
                      <w:marLeft w:val="0"/>
                      <w:marRight w:val="0"/>
                      <w:marTop w:val="0"/>
                      <w:marBottom w:val="0"/>
                      <w:divBdr>
                        <w:top w:val="none" w:sz="0" w:space="8" w:color="auto"/>
                        <w:left w:val="none" w:sz="0" w:space="2" w:color="auto"/>
                        <w:bottom w:val="single" w:sz="6" w:space="8" w:color="DDDDDD"/>
                        <w:right w:val="none" w:sz="0" w:space="0" w:color="auto"/>
                      </w:divBdr>
                    </w:div>
                    <w:div w:id="1352292198">
                      <w:marLeft w:val="0"/>
                      <w:marRight w:val="0"/>
                      <w:marTop w:val="150"/>
                      <w:marBottom w:val="0"/>
                      <w:divBdr>
                        <w:top w:val="none" w:sz="0" w:space="0" w:color="auto"/>
                        <w:left w:val="none" w:sz="0" w:space="0" w:color="auto"/>
                        <w:bottom w:val="none" w:sz="0" w:space="0" w:color="auto"/>
                        <w:right w:val="none" w:sz="0" w:space="0" w:color="auto"/>
                      </w:divBdr>
                      <w:divsChild>
                        <w:div w:id="4929941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02917681">
              <w:marLeft w:val="0"/>
              <w:marRight w:val="0"/>
              <w:marTop w:val="0"/>
              <w:marBottom w:val="0"/>
              <w:divBdr>
                <w:top w:val="none" w:sz="0" w:space="0" w:color="auto"/>
                <w:left w:val="none" w:sz="0" w:space="0" w:color="auto"/>
                <w:bottom w:val="single" w:sz="12" w:space="0" w:color="C4C4C4"/>
                <w:right w:val="none" w:sz="0" w:space="0" w:color="auto"/>
              </w:divBdr>
              <w:divsChild>
                <w:div w:id="1861434498">
                  <w:marLeft w:val="0"/>
                  <w:marRight w:val="0"/>
                  <w:marTop w:val="0"/>
                  <w:marBottom w:val="0"/>
                  <w:divBdr>
                    <w:top w:val="none" w:sz="0" w:space="0" w:color="auto"/>
                    <w:left w:val="none" w:sz="0" w:space="0" w:color="auto"/>
                    <w:bottom w:val="none" w:sz="0" w:space="0" w:color="auto"/>
                    <w:right w:val="none" w:sz="0" w:space="0" w:color="auto"/>
                  </w:divBdr>
                  <w:divsChild>
                    <w:div w:id="49564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437892">
      <w:bodyDiv w:val="1"/>
      <w:marLeft w:val="0"/>
      <w:marRight w:val="0"/>
      <w:marTop w:val="0"/>
      <w:marBottom w:val="0"/>
      <w:divBdr>
        <w:top w:val="none" w:sz="0" w:space="0" w:color="auto"/>
        <w:left w:val="none" w:sz="0" w:space="0" w:color="auto"/>
        <w:bottom w:val="none" w:sz="0" w:space="0" w:color="auto"/>
        <w:right w:val="none" w:sz="0" w:space="0" w:color="auto"/>
      </w:divBdr>
      <w:divsChild>
        <w:div w:id="218710825">
          <w:marLeft w:val="0"/>
          <w:marRight w:val="0"/>
          <w:marTop w:val="0"/>
          <w:marBottom w:val="0"/>
          <w:divBdr>
            <w:top w:val="none" w:sz="0" w:space="0" w:color="auto"/>
            <w:left w:val="none" w:sz="0" w:space="0" w:color="auto"/>
            <w:bottom w:val="none" w:sz="0" w:space="0" w:color="auto"/>
            <w:right w:val="none" w:sz="0" w:space="0" w:color="auto"/>
          </w:divBdr>
          <w:divsChild>
            <w:div w:id="17266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5111">
      <w:bodyDiv w:val="1"/>
      <w:marLeft w:val="0"/>
      <w:marRight w:val="0"/>
      <w:marTop w:val="0"/>
      <w:marBottom w:val="0"/>
      <w:divBdr>
        <w:top w:val="none" w:sz="0" w:space="0" w:color="auto"/>
        <w:left w:val="none" w:sz="0" w:space="0" w:color="auto"/>
        <w:bottom w:val="none" w:sz="0" w:space="0" w:color="auto"/>
        <w:right w:val="none" w:sz="0" w:space="0" w:color="auto"/>
      </w:divBdr>
      <w:divsChild>
        <w:div w:id="786510779">
          <w:marLeft w:val="0"/>
          <w:marRight w:val="0"/>
          <w:marTop w:val="0"/>
          <w:marBottom w:val="0"/>
          <w:divBdr>
            <w:top w:val="none" w:sz="0" w:space="0" w:color="auto"/>
            <w:left w:val="none" w:sz="0" w:space="0" w:color="auto"/>
            <w:bottom w:val="none" w:sz="0" w:space="0" w:color="auto"/>
            <w:right w:val="none" w:sz="0" w:space="0" w:color="auto"/>
          </w:divBdr>
          <w:divsChild>
            <w:div w:id="1610702666">
              <w:marLeft w:val="0"/>
              <w:marRight w:val="0"/>
              <w:marTop w:val="0"/>
              <w:marBottom w:val="0"/>
              <w:divBdr>
                <w:top w:val="none" w:sz="0" w:space="0" w:color="auto"/>
                <w:left w:val="none" w:sz="0" w:space="0" w:color="auto"/>
                <w:bottom w:val="none" w:sz="0" w:space="0" w:color="auto"/>
                <w:right w:val="none" w:sz="0" w:space="0" w:color="auto"/>
              </w:divBdr>
              <w:divsChild>
                <w:div w:id="1366176784">
                  <w:marLeft w:val="0"/>
                  <w:marRight w:val="0"/>
                  <w:marTop w:val="0"/>
                  <w:marBottom w:val="0"/>
                  <w:divBdr>
                    <w:top w:val="none" w:sz="0" w:space="0" w:color="auto"/>
                    <w:left w:val="none" w:sz="0" w:space="0" w:color="auto"/>
                    <w:bottom w:val="none" w:sz="0" w:space="0" w:color="auto"/>
                    <w:right w:val="none" w:sz="0" w:space="0" w:color="auto"/>
                  </w:divBdr>
                  <w:divsChild>
                    <w:div w:id="1083330744">
                      <w:marLeft w:val="0"/>
                      <w:marRight w:val="0"/>
                      <w:marTop w:val="0"/>
                      <w:marBottom w:val="0"/>
                      <w:divBdr>
                        <w:top w:val="none" w:sz="0" w:space="0" w:color="auto"/>
                        <w:left w:val="none" w:sz="0" w:space="0" w:color="auto"/>
                        <w:bottom w:val="none" w:sz="0" w:space="0" w:color="auto"/>
                        <w:right w:val="none" w:sz="0" w:space="0" w:color="auto"/>
                      </w:divBdr>
                      <w:divsChild>
                        <w:div w:id="347680606">
                          <w:marLeft w:val="0"/>
                          <w:marRight w:val="0"/>
                          <w:marTop w:val="0"/>
                          <w:marBottom w:val="0"/>
                          <w:divBdr>
                            <w:top w:val="none" w:sz="0" w:space="0" w:color="auto"/>
                            <w:left w:val="none" w:sz="0" w:space="0" w:color="auto"/>
                            <w:bottom w:val="none" w:sz="0" w:space="0" w:color="auto"/>
                            <w:right w:val="none" w:sz="0" w:space="0" w:color="auto"/>
                          </w:divBdr>
                          <w:divsChild>
                            <w:div w:id="1646159169">
                              <w:marLeft w:val="0"/>
                              <w:marRight w:val="0"/>
                              <w:marTop w:val="0"/>
                              <w:marBottom w:val="0"/>
                              <w:divBdr>
                                <w:top w:val="none" w:sz="0" w:space="0" w:color="auto"/>
                                <w:left w:val="none" w:sz="0" w:space="0" w:color="auto"/>
                                <w:bottom w:val="none" w:sz="0" w:space="0" w:color="auto"/>
                                <w:right w:val="none" w:sz="0" w:space="0" w:color="auto"/>
                              </w:divBdr>
                              <w:divsChild>
                                <w:div w:id="936060743">
                                  <w:marLeft w:val="0"/>
                                  <w:marRight w:val="0"/>
                                  <w:marTop w:val="0"/>
                                  <w:marBottom w:val="0"/>
                                  <w:divBdr>
                                    <w:top w:val="none" w:sz="0" w:space="0" w:color="auto"/>
                                    <w:left w:val="none" w:sz="0" w:space="0" w:color="auto"/>
                                    <w:bottom w:val="none" w:sz="0" w:space="0" w:color="auto"/>
                                    <w:right w:val="none" w:sz="0" w:space="0" w:color="auto"/>
                                  </w:divBdr>
                                  <w:divsChild>
                                    <w:div w:id="609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824096">
      <w:bodyDiv w:val="1"/>
      <w:marLeft w:val="0"/>
      <w:marRight w:val="0"/>
      <w:marTop w:val="0"/>
      <w:marBottom w:val="0"/>
      <w:divBdr>
        <w:top w:val="none" w:sz="0" w:space="0" w:color="auto"/>
        <w:left w:val="none" w:sz="0" w:space="0" w:color="auto"/>
        <w:bottom w:val="none" w:sz="0" w:space="0" w:color="auto"/>
        <w:right w:val="none" w:sz="0" w:space="0" w:color="auto"/>
      </w:divBdr>
    </w:div>
    <w:div w:id="412971235">
      <w:bodyDiv w:val="1"/>
      <w:marLeft w:val="0"/>
      <w:marRight w:val="0"/>
      <w:marTop w:val="0"/>
      <w:marBottom w:val="0"/>
      <w:divBdr>
        <w:top w:val="none" w:sz="0" w:space="0" w:color="auto"/>
        <w:left w:val="none" w:sz="0" w:space="0" w:color="auto"/>
        <w:bottom w:val="none" w:sz="0" w:space="0" w:color="auto"/>
        <w:right w:val="none" w:sz="0" w:space="0" w:color="auto"/>
      </w:divBdr>
      <w:divsChild>
        <w:div w:id="422260957">
          <w:marLeft w:val="0"/>
          <w:marRight w:val="0"/>
          <w:marTop w:val="0"/>
          <w:marBottom w:val="0"/>
          <w:divBdr>
            <w:top w:val="none" w:sz="0" w:space="0" w:color="auto"/>
            <w:left w:val="none" w:sz="0" w:space="0" w:color="auto"/>
            <w:bottom w:val="dotted" w:sz="6" w:space="4" w:color="DDDDDD"/>
            <w:right w:val="none" w:sz="0" w:space="0" w:color="auto"/>
          </w:divBdr>
          <w:divsChild>
            <w:div w:id="1468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68694">
      <w:bodyDiv w:val="1"/>
      <w:marLeft w:val="0"/>
      <w:marRight w:val="0"/>
      <w:marTop w:val="0"/>
      <w:marBottom w:val="0"/>
      <w:divBdr>
        <w:top w:val="none" w:sz="0" w:space="0" w:color="auto"/>
        <w:left w:val="none" w:sz="0" w:space="0" w:color="auto"/>
        <w:bottom w:val="none" w:sz="0" w:space="0" w:color="auto"/>
        <w:right w:val="none" w:sz="0" w:space="0" w:color="auto"/>
      </w:divBdr>
      <w:divsChild>
        <w:div w:id="70781997">
          <w:marLeft w:val="0"/>
          <w:marRight w:val="0"/>
          <w:marTop w:val="0"/>
          <w:marBottom w:val="150"/>
          <w:divBdr>
            <w:top w:val="none" w:sz="0" w:space="0" w:color="auto"/>
            <w:left w:val="none" w:sz="0" w:space="0" w:color="auto"/>
            <w:bottom w:val="none" w:sz="0" w:space="0" w:color="auto"/>
            <w:right w:val="none" w:sz="0" w:space="0" w:color="auto"/>
          </w:divBdr>
          <w:divsChild>
            <w:div w:id="1186360695">
              <w:marLeft w:val="0"/>
              <w:marRight w:val="0"/>
              <w:marTop w:val="0"/>
              <w:marBottom w:val="0"/>
              <w:divBdr>
                <w:top w:val="none" w:sz="0" w:space="0" w:color="auto"/>
                <w:left w:val="none" w:sz="0" w:space="0" w:color="auto"/>
                <w:bottom w:val="none" w:sz="0" w:space="0" w:color="auto"/>
                <w:right w:val="none" w:sz="0" w:space="0" w:color="auto"/>
              </w:divBdr>
            </w:div>
          </w:divsChild>
        </w:div>
        <w:div w:id="443500573">
          <w:marLeft w:val="0"/>
          <w:marRight w:val="0"/>
          <w:marTop w:val="0"/>
          <w:marBottom w:val="0"/>
          <w:divBdr>
            <w:top w:val="none" w:sz="0" w:space="0" w:color="auto"/>
            <w:left w:val="none" w:sz="0" w:space="0" w:color="auto"/>
            <w:bottom w:val="none" w:sz="0" w:space="0" w:color="auto"/>
            <w:right w:val="none" w:sz="0" w:space="0" w:color="auto"/>
          </w:divBdr>
          <w:divsChild>
            <w:div w:id="341246221">
              <w:marLeft w:val="0"/>
              <w:marRight w:val="0"/>
              <w:marTop w:val="0"/>
              <w:marBottom w:val="150"/>
              <w:divBdr>
                <w:top w:val="none" w:sz="0" w:space="0" w:color="auto"/>
                <w:left w:val="none" w:sz="0" w:space="0" w:color="auto"/>
                <w:bottom w:val="none" w:sz="0" w:space="0" w:color="auto"/>
                <w:right w:val="none" w:sz="0" w:space="0" w:color="auto"/>
              </w:divBdr>
            </w:div>
            <w:div w:id="130399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02188">
      <w:bodyDiv w:val="1"/>
      <w:marLeft w:val="0"/>
      <w:marRight w:val="0"/>
      <w:marTop w:val="0"/>
      <w:marBottom w:val="0"/>
      <w:divBdr>
        <w:top w:val="none" w:sz="0" w:space="0" w:color="auto"/>
        <w:left w:val="none" w:sz="0" w:space="0" w:color="auto"/>
        <w:bottom w:val="none" w:sz="0" w:space="0" w:color="auto"/>
        <w:right w:val="none" w:sz="0" w:space="0" w:color="auto"/>
      </w:divBdr>
      <w:divsChild>
        <w:div w:id="1883202574">
          <w:marLeft w:val="0"/>
          <w:marRight w:val="0"/>
          <w:marTop w:val="0"/>
          <w:marBottom w:val="0"/>
          <w:divBdr>
            <w:top w:val="none" w:sz="0" w:space="0" w:color="auto"/>
            <w:left w:val="none" w:sz="0" w:space="0" w:color="auto"/>
            <w:bottom w:val="none" w:sz="0" w:space="0" w:color="auto"/>
            <w:right w:val="none" w:sz="0" w:space="0" w:color="auto"/>
          </w:divBdr>
        </w:div>
      </w:divsChild>
    </w:div>
    <w:div w:id="414479938">
      <w:bodyDiv w:val="1"/>
      <w:marLeft w:val="0"/>
      <w:marRight w:val="0"/>
      <w:marTop w:val="0"/>
      <w:marBottom w:val="0"/>
      <w:divBdr>
        <w:top w:val="none" w:sz="0" w:space="0" w:color="auto"/>
        <w:left w:val="none" w:sz="0" w:space="0" w:color="auto"/>
        <w:bottom w:val="none" w:sz="0" w:space="0" w:color="auto"/>
        <w:right w:val="none" w:sz="0" w:space="0" w:color="auto"/>
      </w:divBdr>
      <w:divsChild>
        <w:div w:id="304312118">
          <w:marLeft w:val="0"/>
          <w:marRight w:val="0"/>
          <w:marTop w:val="0"/>
          <w:marBottom w:val="0"/>
          <w:divBdr>
            <w:top w:val="none" w:sz="0" w:space="0" w:color="auto"/>
            <w:left w:val="none" w:sz="0" w:space="0" w:color="auto"/>
            <w:bottom w:val="dotted" w:sz="6" w:space="4" w:color="DDDDDD"/>
            <w:right w:val="none" w:sz="0" w:space="0" w:color="auto"/>
          </w:divBdr>
        </w:div>
      </w:divsChild>
    </w:div>
    <w:div w:id="414713816">
      <w:bodyDiv w:val="1"/>
      <w:marLeft w:val="0"/>
      <w:marRight w:val="0"/>
      <w:marTop w:val="0"/>
      <w:marBottom w:val="0"/>
      <w:divBdr>
        <w:top w:val="none" w:sz="0" w:space="0" w:color="auto"/>
        <w:left w:val="none" w:sz="0" w:space="0" w:color="auto"/>
        <w:bottom w:val="none" w:sz="0" w:space="0" w:color="auto"/>
        <w:right w:val="none" w:sz="0" w:space="0" w:color="auto"/>
      </w:divBdr>
      <w:divsChild>
        <w:div w:id="385034208">
          <w:marLeft w:val="0"/>
          <w:marRight w:val="0"/>
          <w:marTop w:val="0"/>
          <w:marBottom w:val="150"/>
          <w:divBdr>
            <w:top w:val="none" w:sz="0" w:space="0" w:color="auto"/>
            <w:left w:val="none" w:sz="0" w:space="0" w:color="auto"/>
            <w:bottom w:val="none" w:sz="0" w:space="0" w:color="auto"/>
            <w:right w:val="none" w:sz="0" w:space="0" w:color="auto"/>
          </w:divBdr>
        </w:div>
        <w:div w:id="987049354">
          <w:marLeft w:val="0"/>
          <w:marRight w:val="0"/>
          <w:marTop w:val="0"/>
          <w:marBottom w:val="0"/>
          <w:divBdr>
            <w:top w:val="none" w:sz="0" w:space="0" w:color="auto"/>
            <w:left w:val="none" w:sz="0" w:space="0" w:color="auto"/>
            <w:bottom w:val="none" w:sz="0" w:space="0" w:color="auto"/>
            <w:right w:val="none" w:sz="0" w:space="0" w:color="auto"/>
          </w:divBdr>
          <w:divsChild>
            <w:div w:id="2035426214">
              <w:marLeft w:val="0"/>
              <w:marRight w:val="0"/>
              <w:marTop w:val="0"/>
              <w:marBottom w:val="0"/>
              <w:divBdr>
                <w:top w:val="none" w:sz="0" w:space="0" w:color="auto"/>
                <w:left w:val="none" w:sz="0" w:space="0" w:color="auto"/>
                <w:bottom w:val="none" w:sz="0" w:space="0" w:color="auto"/>
                <w:right w:val="none" w:sz="0" w:space="0" w:color="auto"/>
              </w:divBdr>
            </w:div>
          </w:divsChild>
        </w:div>
        <w:div w:id="1300649096">
          <w:marLeft w:val="0"/>
          <w:marRight w:val="0"/>
          <w:marTop w:val="0"/>
          <w:marBottom w:val="150"/>
          <w:divBdr>
            <w:top w:val="none" w:sz="0" w:space="0" w:color="auto"/>
            <w:left w:val="none" w:sz="0" w:space="0" w:color="auto"/>
            <w:bottom w:val="none" w:sz="0" w:space="0" w:color="auto"/>
            <w:right w:val="none" w:sz="0" w:space="0" w:color="auto"/>
          </w:divBdr>
          <w:divsChild>
            <w:div w:id="1612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77427">
      <w:bodyDiv w:val="1"/>
      <w:marLeft w:val="0"/>
      <w:marRight w:val="0"/>
      <w:marTop w:val="0"/>
      <w:marBottom w:val="0"/>
      <w:divBdr>
        <w:top w:val="none" w:sz="0" w:space="0" w:color="auto"/>
        <w:left w:val="none" w:sz="0" w:space="0" w:color="auto"/>
        <w:bottom w:val="none" w:sz="0" w:space="0" w:color="auto"/>
        <w:right w:val="none" w:sz="0" w:space="0" w:color="auto"/>
      </w:divBdr>
      <w:divsChild>
        <w:div w:id="661350708">
          <w:marLeft w:val="0"/>
          <w:marRight w:val="0"/>
          <w:marTop w:val="0"/>
          <w:marBottom w:val="0"/>
          <w:divBdr>
            <w:top w:val="none" w:sz="0" w:space="0" w:color="auto"/>
            <w:left w:val="none" w:sz="0" w:space="0" w:color="auto"/>
            <w:bottom w:val="none" w:sz="0" w:space="0" w:color="auto"/>
            <w:right w:val="none" w:sz="0" w:space="0" w:color="auto"/>
          </w:divBdr>
          <w:divsChild>
            <w:div w:id="1991707706">
              <w:marLeft w:val="0"/>
              <w:marRight w:val="0"/>
              <w:marTop w:val="0"/>
              <w:marBottom w:val="0"/>
              <w:divBdr>
                <w:top w:val="none" w:sz="0" w:space="0" w:color="auto"/>
                <w:left w:val="none" w:sz="0" w:space="0" w:color="auto"/>
                <w:bottom w:val="none" w:sz="0" w:space="0" w:color="auto"/>
                <w:right w:val="none" w:sz="0" w:space="0" w:color="auto"/>
              </w:divBdr>
              <w:divsChild>
                <w:div w:id="1396320936">
                  <w:marLeft w:val="0"/>
                  <w:marRight w:val="0"/>
                  <w:marTop w:val="0"/>
                  <w:marBottom w:val="0"/>
                  <w:divBdr>
                    <w:top w:val="none" w:sz="0" w:space="0" w:color="auto"/>
                    <w:left w:val="none" w:sz="0" w:space="0" w:color="auto"/>
                    <w:bottom w:val="none" w:sz="0" w:space="0" w:color="auto"/>
                    <w:right w:val="none" w:sz="0" w:space="0" w:color="auto"/>
                  </w:divBdr>
                  <w:divsChild>
                    <w:div w:id="1784883522">
                      <w:marLeft w:val="0"/>
                      <w:marRight w:val="0"/>
                      <w:marTop w:val="0"/>
                      <w:marBottom w:val="0"/>
                      <w:divBdr>
                        <w:top w:val="none" w:sz="0" w:space="0" w:color="auto"/>
                        <w:left w:val="none" w:sz="0" w:space="0" w:color="auto"/>
                        <w:bottom w:val="none" w:sz="0" w:space="0" w:color="auto"/>
                        <w:right w:val="none" w:sz="0" w:space="0" w:color="auto"/>
                      </w:divBdr>
                      <w:divsChild>
                        <w:div w:id="779182730">
                          <w:marLeft w:val="0"/>
                          <w:marRight w:val="0"/>
                          <w:marTop w:val="0"/>
                          <w:marBottom w:val="0"/>
                          <w:divBdr>
                            <w:top w:val="none" w:sz="0" w:space="0" w:color="auto"/>
                            <w:left w:val="none" w:sz="0" w:space="0" w:color="auto"/>
                            <w:bottom w:val="none" w:sz="0" w:space="0" w:color="auto"/>
                            <w:right w:val="none" w:sz="0" w:space="0" w:color="auto"/>
                          </w:divBdr>
                          <w:divsChild>
                            <w:div w:id="1280801531">
                              <w:marLeft w:val="0"/>
                              <w:marRight w:val="0"/>
                              <w:marTop w:val="0"/>
                              <w:marBottom w:val="0"/>
                              <w:divBdr>
                                <w:top w:val="none" w:sz="0" w:space="0" w:color="auto"/>
                                <w:left w:val="none" w:sz="0" w:space="0" w:color="auto"/>
                                <w:bottom w:val="none" w:sz="0" w:space="0" w:color="auto"/>
                                <w:right w:val="none" w:sz="0" w:space="0" w:color="auto"/>
                              </w:divBdr>
                              <w:divsChild>
                                <w:div w:id="1099106753">
                                  <w:marLeft w:val="0"/>
                                  <w:marRight w:val="0"/>
                                  <w:marTop w:val="0"/>
                                  <w:marBottom w:val="0"/>
                                  <w:divBdr>
                                    <w:top w:val="none" w:sz="0" w:space="0" w:color="auto"/>
                                    <w:left w:val="none" w:sz="0" w:space="0" w:color="auto"/>
                                    <w:bottom w:val="none" w:sz="0" w:space="0" w:color="auto"/>
                                    <w:right w:val="none" w:sz="0" w:space="0" w:color="auto"/>
                                  </w:divBdr>
                                  <w:divsChild>
                                    <w:div w:id="649098783">
                                      <w:marLeft w:val="0"/>
                                      <w:marRight w:val="0"/>
                                      <w:marTop w:val="0"/>
                                      <w:marBottom w:val="0"/>
                                      <w:divBdr>
                                        <w:top w:val="none" w:sz="0" w:space="0" w:color="auto"/>
                                        <w:left w:val="none" w:sz="0" w:space="0" w:color="auto"/>
                                        <w:bottom w:val="none" w:sz="0" w:space="0" w:color="auto"/>
                                        <w:right w:val="none" w:sz="0" w:space="0" w:color="auto"/>
                                      </w:divBdr>
                                      <w:divsChild>
                                        <w:div w:id="1892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631877">
      <w:bodyDiv w:val="1"/>
      <w:marLeft w:val="0"/>
      <w:marRight w:val="0"/>
      <w:marTop w:val="0"/>
      <w:marBottom w:val="0"/>
      <w:divBdr>
        <w:top w:val="none" w:sz="0" w:space="0" w:color="auto"/>
        <w:left w:val="none" w:sz="0" w:space="0" w:color="auto"/>
        <w:bottom w:val="none" w:sz="0" w:space="0" w:color="auto"/>
        <w:right w:val="none" w:sz="0" w:space="0" w:color="auto"/>
      </w:divBdr>
    </w:div>
    <w:div w:id="415789892">
      <w:bodyDiv w:val="1"/>
      <w:marLeft w:val="0"/>
      <w:marRight w:val="0"/>
      <w:marTop w:val="0"/>
      <w:marBottom w:val="0"/>
      <w:divBdr>
        <w:top w:val="none" w:sz="0" w:space="0" w:color="auto"/>
        <w:left w:val="none" w:sz="0" w:space="0" w:color="auto"/>
        <w:bottom w:val="none" w:sz="0" w:space="0" w:color="auto"/>
        <w:right w:val="none" w:sz="0" w:space="0" w:color="auto"/>
      </w:divBdr>
    </w:div>
    <w:div w:id="416443578">
      <w:bodyDiv w:val="1"/>
      <w:marLeft w:val="0"/>
      <w:marRight w:val="0"/>
      <w:marTop w:val="0"/>
      <w:marBottom w:val="0"/>
      <w:divBdr>
        <w:top w:val="none" w:sz="0" w:space="0" w:color="auto"/>
        <w:left w:val="none" w:sz="0" w:space="0" w:color="auto"/>
        <w:bottom w:val="none" w:sz="0" w:space="0" w:color="auto"/>
        <w:right w:val="none" w:sz="0" w:space="0" w:color="auto"/>
      </w:divBdr>
      <w:divsChild>
        <w:div w:id="949749768">
          <w:marLeft w:val="0"/>
          <w:marRight w:val="0"/>
          <w:marTop w:val="0"/>
          <w:marBottom w:val="0"/>
          <w:divBdr>
            <w:top w:val="none" w:sz="0" w:space="0" w:color="auto"/>
            <w:left w:val="none" w:sz="0" w:space="0" w:color="auto"/>
            <w:bottom w:val="none" w:sz="0" w:space="0" w:color="auto"/>
            <w:right w:val="none" w:sz="0" w:space="0" w:color="auto"/>
          </w:divBdr>
          <w:divsChild>
            <w:div w:id="1545672590">
              <w:marLeft w:val="0"/>
              <w:marRight w:val="0"/>
              <w:marTop w:val="0"/>
              <w:marBottom w:val="0"/>
              <w:divBdr>
                <w:top w:val="none" w:sz="0" w:space="0" w:color="auto"/>
                <w:left w:val="none" w:sz="0" w:space="0" w:color="auto"/>
                <w:bottom w:val="none" w:sz="0" w:space="0" w:color="auto"/>
                <w:right w:val="none" w:sz="0" w:space="0" w:color="auto"/>
              </w:divBdr>
              <w:divsChild>
                <w:div w:id="471824495">
                  <w:marLeft w:val="0"/>
                  <w:marRight w:val="0"/>
                  <w:marTop w:val="0"/>
                  <w:marBottom w:val="0"/>
                  <w:divBdr>
                    <w:top w:val="none" w:sz="0" w:space="0" w:color="auto"/>
                    <w:left w:val="none" w:sz="0" w:space="0" w:color="auto"/>
                    <w:bottom w:val="none" w:sz="0" w:space="0" w:color="auto"/>
                    <w:right w:val="none" w:sz="0" w:space="0" w:color="auto"/>
                  </w:divBdr>
                  <w:divsChild>
                    <w:div w:id="1696230905">
                      <w:marLeft w:val="0"/>
                      <w:marRight w:val="0"/>
                      <w:marTop w:val="0"/>
                      <w:marBottom w:val="0"/>
                      <w:divBdr>
                        <w:top w:val="none" w:sz="0" w:space="0" w:color="auto"/>
                        <w:left w:val="none" w:sz="0" w:space="0" w:color="auto"/>
                        <w:bottom w:val="none" w:sz="0" w:space="0" w:color="auto"/>
                        <w:right w:val="none" w:sz="0" w:space="0" w:color="auto"/>
                      </w:divBdr>
                      <w:divsChild>
                        <w:div w:id="1294021922">
                          <w:marLeft w:val="0"/>
                          <w:marRight w:val="0"/>
                          <w:marTop w:val="0"/>
                          <w:marBottom w:val="0"/>
                          <w:divBdr>
                            <w:top w:val="none" w:sz="0" w:space="0" w:color="auto"/>
                            <w:left w:val="none" w:sz="0" w:space="0" w:color="auto"/>
                            <w:bottom w:val="none" w:sz="0" w:space="0" w:color="auto"/>
                            <w:right w:val="none" w:sz="0" w:space="0" w:color="auto"/>
                          </w:divBdr>
                          <w:divsChild>
                            <w:div w:id="1795295181">
                              <w:marLeft w:val="0"/>
                              <w:marRight w:val="0"/>
                              <w:marTop w:val="0"/>
                              <w:marBottom w:val="0"/>
                              <w:divBdr>
                                <w:top w:val="none" w:sz="0" w:space="0" w:color="auto"/>
                                <w:left w:val="none" w:sz="0" w:space="0" w:color="auto"/>
                                <w:bottom w:val="none" w:sz="0" w:space="0" w:color="auto"/>
                                <w:right w:val="none" w:sz="0" w:space="0" w:color="auto"/>
                              </w:divBdr>
                              <w:divsChild>
                                <w:div w:id="983699583">
                                  <w:marLeft w:val="0"/>
                                  <w:marRight w:val="0"/>
                                  <w:marTop w:val="0"/>
                                  <w:marBottom w:val="0"/>
                                  <w:divBdr>
                                    <w:top w:val="none" w:sz="0" w:space="0" w:color="auto"/>
                                    <w:left w:val="none" w:sz="0" w:space="0" w:color="auto"/>
                                    <w:bottom w:val="none" w:sz="0" w:space="0" w:color="auto"/>
                                    <w:right w:val="none" w:sz="0" w:space="0" w:color="auto"/>
                                  </w:divBdr>
                                  <w:divsChild>
                                    <w:div w:id="1273901992">
                                      <w:marLeft w:val="0"/>
                                      <w:marRight w:val="0"/>
                                      <w:marTop w:val="0"/>
                                      <w:marBottom w:val="0"/>
                                      <w:divBdr>
                                        <w:top w:val="none" w:sz="0" w:space="0" w:color="auto"/>
                                        <w:left w:val="none" w:sz="0" w:space="0" w:color="auto"/>
                                        <w:bottom w:val="none" w:sz="0" w:space="0" w:color="auto"/>
                                        <w:right w:val="none" w:sz="0" w:space="0" w:color="auto"/>
                                      </w:divBdr>
                                      <w:divsChild>
                                        <w:div w:id="92191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823853">
      <w:bodyDiv w:val="1"/>
      <w:marLeft w:val="0"/>
      <w:marRight w:val="0"/>
      <w:marTop w:val="0"/>
      <w:marBottom w:val="0"/>
      <w:divBdr>
        <w:top w:val="none" w:sz="0" w:space="0" w:color="auto"/>
        <w:left w:val="none" w:sz="0" w:space="0" w:color="auto"/>
        <w:bottom w:val="none" w:sz="0" w:space="0" w:color="auto"/>
        <w:right w:val="none" w:sz="0" w:space="0" w:color="auto"/>
      </w:divBdr>
    </w:div>
    <w:div w:id="417867834">
      <w:bodyDiv w:val="1"/>
      <w:marLeft w:val="0"/>
      <w:marRight w:val="0"/>
      <w:marTop w:val="0"/>
      <w:marBottom w:val="0"/>
      <w:divBdr>
        <w:top w:val="none" w:sz="0" w:space="0" w:color="auto"/>
        <w:left w:val="none" w:sz="0" w:space="0" w:color="auto"/>
        <w:bottom w:val="none" w:sz="0" w:space="0" w:color="auto"/>
        <w:right w:val="none" w:sz="0" w:space="0" w:color="auto"/>
      </w:divBdr>
      <w:divsChild>
        <w:div w:id="1120369520">
          <w:marLeft w:val="0"/>
          <w:marRight w:val="0"/>
          <w:marTop w:val="0"/>
          <w:marBottom w:val="0"/>
          <w:divBdr>
            <w:top w:val="none" w:sz="0" w:space="0" w:color="auto"/>
            <w:left w:val="none" w:sz="0" w:space="0" w:color="auto"/>
            <w:bottom w:val="none" w:sz="0" w:space="0" w:color="auto"/>
            <w:right w:val="none" w:sz="0" w:space="0" w:color="auto"/>
          </w:divBdr>
          <w:divsChild>
            <w:div w:id="222718254">
              <w:marLeft w:val="0"/>
              <w:marRight w:val="0"/>
              <w:marTop w:val="0"/>
              <w:marBottom w:val="0"/>
              <w:divBdr>
                <w:top w:val="none" w:sz="0" w:space="0" w:color="auto"/>
                <w:left w:val="none" w:sz="0" w:space="0" w:color="auto"/>
                <w:bottom w:val="none" w:sz="0" w:space="0" w:color="auto"/>
                <w:right w:val="none" w:sz="0" w:space="0" w:color="auto"/>
              </w:divBdr>
              <w:divsChild>
                <w:div w:id="1046173549">
                  <w:marLeft w:val="0"/>
                  <w:marRight w:val="0"/>
                  <w:marTop w:val="0"/>
                  <w:marBottom w:val="0"/>
                  <w:divBdr>
                    <w:top w:val="none" w:sz="0" w:space="0" w:color="auto"/>
                    <w:left w:val="none" w:sz="0" w:space="0" w:color="auto"/>
                    <w:bottom w:val="none" w:sz="0" w:space="0" w:color="auto"/>
                    <w:right w:val="none" w:sz="0" w:space="0" w:color="auto"/>
                  </w:divBdr>
                  <w:divsChild>
                    <w:div w:id="434517297">
                      <w:marLeft w:val="0"/>
                      <w:marRight w:val="0"/>
                      <w:marTop w:val="0"/>
                      <w:marBottom w:val="0"/>
                      <w:divBdr>
                        <w:top w:val="none" w:sz="0" w:space="0" w:color="auto"/>
                        <w:left w:val="none" w:sz="0" w:space="0" w:color="auto"/>
                        <w:bottom w:val="none" w:sz="0" w:space="0" w:color="auto"/>
                        <w:right w:val="none" w:sz="0" w:space="0" w:color="auto"/>
                      </w:divBdr>
                      <w:divsChild>
                        <w:div w:id="1304234429">
                          <w:marLeft w:val="0"/>
                          <w:marRight w:val="0"/>
                          <w:marTop w:val="0"/>
                          <w:marBottom w:val="0"/>
                          <w:divBdr>
                            <w:top w:val="none" w:sz="0" w:space="0" w:color="auto"/>
                            <w:left w:val="none" w:sz="0" w:space="0" w:color="auto"/>
                            <w:bottom w:val="none" w:sz="0" w:space="0" w:color="auto"/>
                            <w:right w:val="none" w:sz="0" w:space="0" w:color="auto"/>
                          </w:divBdr>
                          <w:divsChild>
                            <w:div w:id="1790123739">
                              <w:marLeft w:val="0"/>
                              <w:marRight w:val="0"/>
                              <w:marTop w:val="0"/>
                              <w:marBottom w:val="0"/>
                              <w:divBdr>
                                <w:top w:val="none" w:sz="0" w:space="0" w:color="auto"/>
                                <w:left w:val="none" w:sz="0" w:space="0" w:color="auto"/>
                                <w:bottom w:val="none" w:sz="0" w:space="0" w:color="auto"/>
                                <w:right w:val="none" w:sz="0" w:space="0" w:color="auto"/>
                              </w:divBdr>
                              <w:divsChild>
                                <w:div w:id="1704600288">
                                  <w:marLeft w:val="0"/>
                                  <w:marRight w:val="0"/>
                                  <w:marTop w:val="0"/>
                                  <w:marBottom w:val="0"/>
                                  <w:divBdr>
                                    <w:top w:val="none" w:sz="0" w:space="0" w:color="auto"/>
                                    <w:left w:val="none" w:sz="0" w:space="0" w:color="auto"/>
                                    <w:bottom w:val="none" w:sz="0" w:space="0" w:color="auto"/>
                                    <w:right w:val="none" w:sz="0" w:space="0" w:color="auto"/>
                                  </w:divBdr>
                                  <w:divsChild>
                                    <w:div w:id="157411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868970">
      <w:bodyDiv w:val="1"/>
      <w:marLeft w:val="0"/>
      <w:marRight w:val="0"/>
      <w:marTop w:val="0"/>
      <w:marBottom w:val="0"/>
      <w:divBdr>
        <w:top w:val="none" w:sz="0" w:space="0" w:color="auto"/>
        <w:left w:val="none" w:sz="0" w:space="0" w:color="auto"/>
        <w:bottom w:val="none" w:sz="0" w:space="0" w:color="auto"/>
        <w:right w:val="none" w:sz="0" w:space="0" w:color="auto"/>
      </w:divBdr>
    </w:div>
    <w:div w:id="419452368">
      <w:bodyDiv w:val="1"/>
      <w:marLeft w:val="0"/>
      <w:marRight w:val="0"/>
      <w:marTop w:val="0"/>
      <w:marBottom w:val="0"/>
      <w:divBdr>
        <w:top w:val="none" w:sz="0" w:space="0" w:color="auto"/>
        <w:left w:val="none" w:sz="0" w:space="0" w:color="auto"/>
        <w:bottom w:val="none" w:sz="0" w:space="0" w:color="auto"/>
        <w:right w:val="none" w:sz="0" w:space="0" w:color="auto"/>
      </w:divBdr>
    </w:div>
    <w:div w:id="419453696">
      <w:bodyDiv w:val="1"/>
      <w:marLeft w:val="0"/>
      <w:marRight w:val="0"/>
      <w:marTop w:val="0"/>
      <w:marBottom w:val="0"/>
      <w:divBdr>
        <w:top w:val="none" w:sz="0" w:space="0" w:color="auto"/>
        <w:left w:val="none" w:sz="0" w:space="0" w:color="auto"/>
        <w:bottom w:val="none" w:sz="0" w:space="0" w:color="auto"/>
        <w:right w:val="none" w:sz="0" w:space="0" w:color="auto"/>
      </w:divBdr>
      <w:divsChild>
        <w:div w:id="662510825">
          <w:marLeft w:val="0"/>
          <w:marRight w:val="0"/>
          <w:marTop w:val="0"/>
          <w:marBottom w:val="0"/>
          <w:divBdr>
            <w:top w:val="none" w:sz="0" w:space="0" w:color="auto"/>
            <w:left w:val="none" w:sz="0" w:space="0" w:color="auto"/>
            <w:bottom w:val="none" w:sz="0" w:space="0" w:color="auto"/>
            <w:right w:val="none" w:sz="0" w:space="0" w:color="auto"/>
          </w:divBdr>
          <w:divsChild>
            <w:div w:id="341443412">
              <w:marLeft w:val="0"/>
              <w:marRight w:val="0"/>
              <w:marTop w:val="0"/>
              <w:marBottom w:val="0"/>
              <w:divBdr>
                <w:top w:val="none" w:sz="0" w:space="0" w:color="auto"/>
                <w:left w:val="none" w:sz="0" w:space="0" w:color="auto"/>
                <w:bottom w:val="none" w:sz="0" w:space="0" w:color="auto"/>
                <w:right w:val="none" w:sz="0" w:space="0" w:color="auto"/>
              </w:divBdr>
              <w:divsChild>
                <w:div w:id="1841382565">
                  <w:marLeft w:val="0"/>
                  <w:marRight w:val="0"/>
                  <w:marTop w:val="0"/>
                  <w:marBottom w:val="0"/>
                  <w:divBdr>
                    <w:top w:val="none" w:sz="0" w:space="0" w:color="auto"/>
                    <w:left w:val="none" w:sz="0" w:space="0" w:color="auto"/>
                    <w:bottom w:val="none" w:sz="0" w:space="0" w:color="auto"/>
                    <w:right w:val="none" w:sz="0" w:space="0" w:color="auto"/>
                  </w:divBdr>
                  <w:divsChild>
                    <w:div w:id="1188907186">
                      <w:marLeft w:val="0"/>
                      <w:marRight w:val="0"/>
                      <w:marTop w:val="0"/>
                      <w:marBottom w:val="0"/>
                      <w:divBdr>
                        <w:top w:val="none" w:sz="0" w:space="0" w:color="auto"/>
                        <w:left w:val="none" w:sz="0" w:space="0" w:color="auto"/>
                        <w:bottom w:val="none" w:sz="0" w:space="0" w:color="auto"/>
                        <w:right w:val="none" w:sz="0" w:space="0" w:color="auto"/>
                      </w:divBdr>
                      <w:divsChild>
                        <w:div w:id="701051766">
                          <w:marLeft w:val="0"/>
                          <w:marRight w:val="0"/>
                          <w:marTop w:val="0"/>
                          <w:marBottom w:val="0"/>
                          <w:divBdr>
                            <w:top w:val="none" w:sz="0" w:space="0" w:color="auto"/>
                            <w:left w:val="none" w:sz="0" w:space="0" w:color="auto"/>
                            <w:bottom w:val="none" w:sz="0" w:space="0" w:color="auto"/>
                            <w:right w:val="none" w:sz="0" w:space="0" w:color="auto"/>
                          </w:divBdr>
                          <w:divsChild>
                            <w:div w:id="7372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68066">
      <w:bodyDiv w:val="1"/>
      <w:marLeft w:val="0"/>
      <w:marRight w:val="0"/>
      <w:marTop w:val="0"/>
      <w:marBottom w:val="0"/>
      <w:divBdr>
        <w:top w:val="none" w:sz="0" w:space="0" w:color="auto"/>
        <w:left w:val="none" w:sz="0" w:space="0" w:color="auto"/>
        <w:bottom w:val="none" w:sz="0" w:space="0" w:color="auto"/>
        <w:right w:val="none" w:sz="0" w:space="0" w:color="auto"/>
      </w:divBdr>
      <w:divsChild>
        <w:div w:id="867375129">
          <w:marLeft w:val="0"/>
          <w:marRight w:val="0"/>
          <w:marTop w:val="0"/>
          <w:marBottom w:val="0"/>
          <w:divBdr>
            <w:top w:val="none" w:sz="0" w:space="0" w:color="auto"/>
            <w:left w:val="none" w:sz="0" w:space="0" w:color="auto"/>
            <w:bottom w:val="none" w:sz="0" w:space="0" w:color="auto"/>
            <w:right w:val="none" w:sz="0" w:space="0" w:color="auto"/>
          </w:divBdr>
        </w:div>
      </w:divsChild>
    </w:div>
    <w:div w:id="419639333">
      <w:bodyDiv w:val="1"/>
      <w:marLeft w:val="0"/>
      <w:marRight w:val="0"/>
      <w:marTop w:val="0"/>
      <w:marBottom w:val="0"/>
      <w:divBdr>
        <w:top w:val="none" w:sz="0" w:space="0" w:color="auto"/>
        <w:left w:val="none" w:sz="0" w:space="0" w:color="auto"/>
        <w:bottom w:val="none" w:sz="0" w:space="0" w:color="auto"/>
        <w:right w:val="none" w:sz="0" w:space="0" w:color="auto"/>
      </w:divBdr>
      <w:divsChild>
        <w:div w:id="74474831">
          <w:marLeft w:val="0"/>
          <w:marRight w:val="0"/>
          <w:marTop w:val="0"/>
          <w:marBottom w:val="150"/>
          <w:divBdr>
            <w:top w:val="none" w:sz="0" w:space="0" w:color="auto"/>
            <w:left w:val="none" w:sz="0" w:space="0" w:color="auto"/>
            <w:bottom w:val="none" w:sz="0" w:space="0" w:color="auto"/>
            <w:right w:val="none" w:sz="0" w:space="0" w:color="auto"/>
          </w:divBdr>
        </w:div>
        <w:div w:id="651177821">
          <w:marLeft w:val="0"/>
          <w:marRight w:val="0"/>
          <w:marTop w:val="0"/>
          <w:marBottom w:val="0"/>
          <w:divBdr>
            <w:top w:val="none" w:sz="0" w:space="0" w:color="auto"/>
            <w:left w:val="none" w:sz="0" w:space="0" w:color="auto"/>
            <w:bottom w:val="none" w:sz="0" w:space="0" w:color="auto"/>
            <w:right w:val="none" w:sz="0" w:space="0" w:color="auto"/>
          </w:divBdr>
        </w:div>
      </w:divsChild>
    </w:div>
    <w:div w:id="419645972">
      <w:bodyDiv w:val="1"/>
      <w:marLeft w:val="0"/>
      <w:marRight w:val="0"/>
      <w:marTop w:val="0"/>
      <w:marBottom w:val="0"/>
      <w:divBdr>
        <w:top w:val="none" w:sz="0" w:space="0" w:color="auto"/>
        <w:left w:val="none" w:sz="0" w:space="0" w:color="auto"/>
        <w:bottom w:val="none" w:sz="0" w:space="0" w:color="auto"/>
        <w:right w:val="none" w:sz="0" w:space="0" w:color="auto"/>
      </w:divBdr>
      <w:divsChild>
        <w:div w:id="1361468176">
          <w:marLeft w:val="0"/>
          <w:marRight w:val="0"/>
          <w:marTop w:val="0"/>
          <w:marBottom w:val="0"/>
          <w:divBdr>
            <w:top w:val="none" w:sz="0" w:space="0" w:color="auto"/>
            <w:left w:val="none" w:sz="0" w:space="0" w:color="auto"/>
            <w:bottom w:val="dotted" w:sz="6" w:space="4" w:color="DDDDDD"/>
            <w:right w:val="none" w:sz="0" w:space="0" w:color="auto"/>
          </w:divBdr>
        </w:div>
      </w:divsChild>
    </w:div>
    <w:div w:id="420028493">
      <w:bodyDiv w:val="1"/>
      <w:marLeft w:val="0"/>
      <w:marRight w:val="0"/>
      <w:marTop w:val="0"/>
      <w:marBottom w:val="0"/>
      <w:divBdr>
        <w:top w:val="none" w:sz="0" w:space="0" w:color="auto"/>
        <w:left w:val="none" w:sz="0" w:space="0" w:color="auto"/>
        <w:bottom w:val="none" w:sz="0" w:space="0" w:color="auto"/>
        <w:right w:val="none" w:sz="0" w:space="0" w:color="auto"/>
      </w:divBdr>
      <w:divsChild>
        <w:div w:id="641353955">
          <w:marLeft w:val="0"/>
          <w:marRight w:val="0"/>
          <w:marTop w:val="0"/>
          <w:marBottom w:val="150"/>
          <w:divBdr>
            <w:top w:val="none" w:sz="0" w:space="0" w:color="auto"/>
            <w:left w:val="none" w:sz="0" w:space="0" w:color="auto"/>
            <w:bottom w:val="none" w:sz="0" w:space="0" w:color="auto"/>
            <w:right w:val="none" w:sz="0" w:space="0" w:color="auto"/>
          </w:divBdr>
          <w:divsChild>
            <w:div w:id="1195382776">
              <w:marLeft w:val="0"/>
              <w:marRight w:val="0"/>
              <w:marTop w:val="0"/>
              <w:marBottom w:val="0"/>
              <w:divBdr>
                <w:top w:val="none" w:sz="0" w:space="0" w:color="auto"/>
                <w:left w:val="none" w:sz="0" w:space="0" w:color="auto"/>
                <w:bottom w:val="none" w:sz="0" w:space="0" w:color="auto"/>
                <w:right w:val="none" w:sz="0" w:space="0" w:color="auto"/>
              </w:divBdr>
              <w:divsChild>
                <w:div w:id="10369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76538">
          <w:marLeft w:val="0"/>
          <w:marRight w:val="0"/>
          <w:marTop w:val="0"/>
          <w:marBottom w:val="150"/>
          <w:divBdr>
            <w:top w:val="none" w:sz="0" w:space="0" w:color="auto"/>
            <w:left w:val="none" w:sz="0" w:space="0" w:color="auto"/>
            <w:bottom w:val="none" w:sz="0" w:space="0" w:color="auto"/>
            <w:right w:val="none" w:sz="0" w:space="0" w:color="auto"/>
          </w:divBdr>
        </w:div>
        <w:div w:id="1229614752">
          <w:marLeft w:val="0"/>
          <w:marRight w:val="0"/>
          <w:marTop w:val="0"/>
          <w:marBottom w:val="0"/>
          <w:divBdr>
            <w:top w:val="none" w:sz="0" w:space="0" w:color="auto"/>
            <w:left w:val="none" w:sz="0" w:space="0" w:color="auto"/>
            <w:bottom w:val="none" w:sz="0" w:space="0" w:color="auto"/>
            <w:right w:val="none" w:sz="0" w:space="0" w:color="auto"/>
          </w:divBdr>
          <w:divsChild>
            <w:div w:id="19098763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20372469">
      <w:bodyDiv w:val="1"/>
      <w:marLeft w:val="0"/>
      <w:marRight w:val="0"/>
      <w:marTop w:val="0"/>
      <w:marBottom w:val="0"/>
      <w:divBdr>
        <w:top w:val="none" w:sz="0" w:space="0" w:color="auto"/>
        <w:left w:val="none" w:sz="0" w:space="0" w:color="auto"/>
        <w:bottom w:val="none" w:sz="0" w:space="0" w:color="auto"/>
        <w:right w:val="none" w:sz="0" w:space="0" w:color="auto"/>
      </w:divBdr>
      <w:divsChild>
        <w:div w:id="1695037147">
          <w:marLeft w:val="0"/>
          <w:marRight w:val="0"/>
          <w:marTop w:val="0"/>
          <w:marBottom w:val="0"/>
          <w:divBdr>
            <w:top w:val="none" w:sz="0" w:space="0" w:color="auto"/>
            <w:left w:val="none" w:sz="0" w:space="0" w:color="auto"/>
            <w:bottom w:val="dotted" w:sz="6" w:space="4" w:color="DDDDDD"/>
            <w:right w:val="none" w:sz="0" w:space="0" w:color="auto"/>
          </w:divBdr>
        </w:div>
      </w:divsChild>
    </w:div>
    <w:div w:id="420873122">
      <w:bodyDiv w:val="1"/>
      <w:marLeft w:val="0"/>
      <w:marRight w:val="0"/>
      <w:marTop w:val="0"/>
      <w:marBottom w:val="0"/>
      <w:divBdr>
        <w:top w:val="none" w:sz="0" w:space="0" w:color="auto"/>
        <w:left w:val="none" w:sz="0" w:space="0" w:color="auto"/>
        <w:bottom w:val="none" w:sz="0" w:space="0" w:color="auto"/>
        <w:right w:val="none" w:sz="0" w:space="0" w:color="auto"/>
      </w:divBdr>
    </w:div>
    <w:div w:id="421070879">
      <w:bodyDiv w:val="1"/>
      <w:marLeft w:val="0"/>
      <w:marRight w:val="0"/>
      <w:marTop w:val="0"/>
      <w:marBottom w:val="0"/>
      <w:divBdr>
        <w:top w:val="none" w:sz="0" w:space="0" w:color="auto"/>
        <w:left w:val="none" w:sz="0" w:space="0" w:color="auto"/>
        <w:bottom w:val="none" w:sz="0" w:space="0" w:color="auto"/>
        <w:right w:val="none" w:sz="0" w:space="0" w:color="auto"/>
      </w:divBdr>
      <w:divsChild>
        <w:div w:id="724180287">
          <w:marLeft w:val="0"/>
          <w:marRight w:val="0"/>
          <w:marTop w:val="0"/>
          <w:marBottom w:val="0"/>
          <w:divBdr>
            <w:top w:val="none" w:sz="0" w:space="0" w:color="auto"/>
            <w:left w:val="none" w:sz="0" w:space="0" w:color="auto"/>
            <w:bottom w:val="dotted" w:sz="6" w:space="4" w:color="DDDDDD"/>
            <w:right w:val="none" w:sz="0" w:space="0" w:color="auto"/>
          </w:divBdr>
        </w:div>
      </w:divsChild>
    </w:div>
    <w:div w:id="421217570">
      <w:bodyDiv w:val="1"/>
      <w:marLeft w:val="0"/>
      <w:marRight w:val="0"/>
      <w:marTop w:val="0"/>
      <w:marBottom w:val="0"/>
      <w:divBdr>
        <w:top w:val="none" w:sz="0" w:space="0" w:color="auto"/>
        <w:left w:val="none" w:sz="0" w:space="0" w:color="auto"/>
        <w:bottom w:val="none" w:sz="0" w:space="0" w:color="auto"/>
        <w:right w:val="none" w:sz="0" w:space="0" w:color="auto"/>
      </w:divBdr>
    </w:div>
    <w:div w:id="421296067">
      <w:bodyDiv w:val="1"/>
      <w:marLeft w:val="0"/>
      <w:marRight w:val="0"/>
      <w:marTop w:val="0"/>
      <w:marBottom w:val="0"/>
      <w:divBdr>
        <w:top w:val="none" w:sz="0" w:space="0" w:color="auto"/>
        <w:left w:val="none" w:sz="0" w:space="0" w:color="auto"/>
        <w:bottom w:val="none" w:sz="0" w:space="0" w:color="auto"/>
        <w:right w:val="none" w:sz="0" w:space="0" w:color="auto"/>
      </w:divBdr>
      <w:divsChild>
        <w:div w:id="393893424">
          <w:marLeft w:val="0"/>
          <w:marRight w:val="0"/>
          <w:marTop w:val="0"/>
          <w:marBottom w:val="0"/>
          <w:divBdr>
            <w:top w:val="none" w:sz="0" w:space="0" w:color="auto"/>
            <w:left w:val="none" w:sz="0" w:space="0" w:color="auto"/>
            <w:bottom w:val="none" w:sz="0" w:space="0" w:color="auto"/>
            <w:right w:val="none" w:sz="0" w:space="0" w:color="auto"/>
          </w:divBdr>
        </w:div>
      </w:divsChild>
    </w:div>
    <w:div w:id="421683799">
      <w:bodyDiv w:val="1"/>
      <w:marLeft w:val="0"/>
      <w:marRight w:val="0"/>
      <w:marTop w:val="0"/>
      <w:marBottom w:val="0"/>
      <w:divBdr>
        <w:top w:val="none" w:sz="0" w:space="0" w:color="auto"/>
        <w:left w:val="none" w:sz="0" w:space="0" w:color="auto"/>
        <w:bottom w:val="none" w:sz="0" w:space="0" w:color="auto"/>
        <w:right w:val="none" w:sz="0" w:space="0" w:color="auto"/>
      </w:divBdr>
      <w:divsChild>
        <w:div w:id="853224228">
          <w:marLeft w:val="0"/>
          <w:marRight w:val="0"/>
          <w:marTop w:val="0"/>
          <w:marBottom w:val="0"/>
          <w:divBdr>
            <w:top w:val="none" w:sz="0" w:space="0" w:color="auto"/>
            <w:left w:val="none" w:sz="0" w:space="0" w:color="auto"/>
            <w:bottom w:val="none" w:sz="0" w:space="0" w:color="auto"/>
            <w:right w:val="none" w:sz="0" w:space="0" w:color="auto"/>
          </w:divBdr>
          <w:divsChild>
            <w:div w:id="371225746">
              <w:marLeft w:val="0"/>
              <w:marRight w:val="0"/>
              <w:marTop w:val="0"/>
              <w:marBottom w:val="225"/>
              <w:divBdr>
                <w:top w:val="none" w:sz="0" w:space="0" w:color="auto"/>
                <w:left w:val="none" w:sz="0" w:space="0" w:color="auto"/>
                <w:bottom w:val="none" w:sz="0" w:space="0" w:color="auto"/>
                <w:right w:val="none" w:sz="0" w:space="0" w:color="auto"/>
              </w:divBdr>
            </w:div>
            <w:div w:id="1492597482">
              <w:marLeft w:val="0"/>
              <w:marRight w:val="0"/>
              <w:marTop w:val="0"/>
              <w:marBottom w:val="225"/>
              <w:divBdr>
                <w:top w:val="none" w:sz="0" w:space="0" w:color="auto"/>
                <w:left w:val="none" w:sz="0" w:space="0" w:color="auto"/>
                <w:bottom w:val="none" w:sz="0" w:space="0" w:color="auto"/>
                <w:right w:val="none" w:sz="0" w:space="0" w:color="auto"/>
              </w:divBdr>
              <w:divsChild>
                <w:div w:id="2045790552">
                  <w:marLeft w:val="0"/>
                  <w:marRight w:val="0"/>
                  <w:marTop w:val="0"/>
                  <w:marBottom w:val="0"/>
                  <w:divBdr>
                    <w:top w:val="none" w:sz="0" w:space="0" w:color="auto"/>
                    <w:left w:val="none" w:sz="0" w:space="0" w:color="auto"/>
                    <w:bottom w:val="none" w:sz="0" w:space="0" w:color="auto"/>
                    <w:right w:val="none" w:sz="0" w:space="0" w:color="auto"/>
                  </w:divBdr>
                  <w:divsChild>
                    <w:div w:id="5723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70598">
          <w:marLeft w:val="0"/>
          <w:marRight w:val="0"/>
          <w:marTop w:val="0"/>
          <w:marBottom w:val="225"/>
          <w:divBdr>
            <w:top w:val="none" w:sz="0" w:space="0" w:color="auto"/>
            <w:left w:val="none" w:sz="0" w:space="0" w:color="auto"/>
            <w:bottom w:val="single" w:sz="6" w:space="0" w:color="CCCCCC"/>
            <w:right w:val="none" w:sz="0" w:space="0" w:color="auto"/>
          </w:divBdr>
        </w:div>
      </w:divsChild>
    </w:div>
    <w:div w:id="422576805">
      <w:bodyDiv w:val="1"/>
      <w:marLeft w:val="0"/>
      <w:marRight w:val="0"/>
      <w:marTop w:val="0"/>
      <w:marBottom w:val="0"/>
      <w:divBdr>
        <w:top w:val="none" w:sz="0" w:space="0" w:color="auto"/>
        <w:left w:val="none" w:sz="0" w:space="0" w:color="auto"/>
        <w:bottom w:val="none" w:sz="0" w:space="0" w:color="auto"/>
        <w:right w:val="none" w:sz="0" w:space="0" w:color="auto"/>
      </w:divBdr>
    </w:div>
    <w:div w:id="422803613">
      <w:bodyDiv w:val="1"/>
      <w:marLeft w:val="0"/>
      <w:marRight w:val="0"/>
      <w:marTop w:val="0"/>
      <w:marBottom w:val="0"/>
      <w:divBdr>
        <w:top w:val="none" w:sz="0" w:space="0" w:color="auto"/>
        <w:left w:val="none" w:sz="0" w:space="0" w:color="auto"/>
        <w:bottom w:val="none" w:sz="0" w:space="0" w:color="auto"/>
        <w:right w:val="none" w:sz="0" w:space="0" w:color="auto"/>
      </w:divBdr>
      <w:divsChild>
        <w:div w:id="115487111">
          <w:marLeft w:val="0"/>
          <w:marRight w:val="0"/>
          <w:marTop w:val="0"/>
          <w:marBottom w:val="0"/>
          <w:divBdr>
            <w:top w:val="none" w:sz="0" w:space="0" w:color="auto"/>
            <w:left w:val="none" w:sz="0" w:space="0" w:color="auto"/>
            <w:bottom w:val="none" w:sz="0" w:space="0" w:color="auto"/>
            <w:right w:val="none" w:sz="0" w:space="0" w:color="auto"/>
          </w:divBdr>
        </w:div>
        <w:div w:id="156269660">
          <w:marLeft w:val="0"/>
          <w:marRight w:val="0"/>
          <w:marTop w:val="0"/>
          <w:marBottom w:val="150"/>
          <w:divBdr>
            <w:top w:val="none" w:sz="0" w:space="0" w:color="auto"/>
            <w:left w:val="none" w:sz="0" w:space="0" w:color="auto"/>
            <w:bottom w:val="none" w:sz="0" w:space="0" w:color="auto"/>
            <w:right w:val="none" w:sz="0" w:space="0" w:color="auto"/>
          </w:divBdr>
        </w:div>
      </w:divsChild>
    </w:div>
    <w:div w:id="422846882">
      <w:bodyDiv w:val="1"/>
      <w:marLeft w:val="0"/>
      <w:marRight w:val="0"/>
      <w:marTop w:val="0"/>
      <w:marBottom w:val="0"/>
      <w:divBdr>
        <w:top w:val="none" w:sz="0" w:space="0" w:color="auto"/>
        <w:left w:val="none" w:sz="0" w:space="0" w:color="auto"/>
        <w:bottom w:val="none" w:sz="0" w:space="0" w:color="auto"/>
        <w:right w:val="none" w:sz="0" w:space="0" w:color="auto"/>
      </w:divBdr>
      <w:divsChild>
        <w:div w:id="123740621">
          <w:marLeft w:val="0"/>
          <w:marRight w:val="0"/>
          <w:marTop w:val="0"/>
          <w:marBottom w:val="150"/>
          <w:divBdr>
            <w:top w:val="none" w:sz="0" w:space="0" w:color="auto"/>
            <w:left w:val="none" w:sz="0" w:space="0" w:color="auto"/>
            <w:bottom w:val="none" w:sz="0" w:space="0" w:color="auto"/>
            <w:right w:val="none" w:sz="0" w:space="0" w:color="auto"/>
          </w:divBdr>
        </w:div>
        <w:div w:id="1045107543">
          <w:marLeft w:val="0"/>
          <w:marRight w:val="0"/>
          <w:marTop w:val="0"/>
          <w:marBottom w:val="150"/>
          <w:divBdr>
            <w:top w:val="none" w:sz="0" w:space="0" w:color="auto"/>
            <w:left w:val="none" w:sz="0" w:space="0" w:color="auto"/>
            <w:bottom w:val="none" w:sz="0" w:space="0" w:color="auto"/>
            <w:right w:val="none" w:sz="0" w:space="0" w:color="auto"/>
          </w:divBdr>
        </w:div>
        <w:div w:id="1219198500">
          <w:marLeft w:val="0"/>
          <w:marRight w:val="0"/>
          <w:marTop w:val="0"/>
          <w:marBottom w:val="150"/>
          <w:divBdr>
            <w:top w:val="none" w:sz="0" w:space="0" w:color="auto"/>
            <w:left w:val="none" w:sz="0" w:space="0" w:color="auto"/>
            <w:bottom w:val="none" w:sz="0" w:space="0" w:color="auto"/>
            <w:right w:val="none" w:sz="0" w:space="0" w:color="auto"/>
          </w:divBdr>
        </w:div>
        <w:div w:id="1286043986">
          <w:marLeft w:val="0"/>
          <w:marRight w:val="0"/>
          <w:marTop w:val="0"/>
          <w:marBottom w:val="150"/>
          <w:divBdr>
            <w:top w:val="none" w:sz="0" w:space="0" w:color="auto"/>
            <w:left w:val="none" w:sz="0" w:space="0" w:color="auto"/>
            <w:bottom w:val="none" w:sz="0" w:space="0" w:color="auto"/>
            <w:right w:val="none" w:sz="0" w:space="0" w:color="auto"/>
          </w:divBdr>
        </w:div>
        <w:div w:id="1327392307">
          <w:marLeft w:val="0"/>
          <w:marRight w:val="0"/>
          <w:marTop w:val="0"/>
          <w:marBottom w:val="150"/>
          <w:divBdr>
            <w:top w:val="none" w:sz="0" w:space="0" w:color="auto"/>
            <w:left w:val="none" w:sz="0" w:space="0" w:color="auto"/>
            <w:bottom w:val="none" w:sz="0" w:space="0" w:color="auto"/>
            <w:right w:val="none" w:sz="0" w:space="0" w:color="auto"/>
          </w:divBdr>
        </w:div>
        <w:div w:id="1340623469">
          <w:marLeft w:val="0"/>
          <w:marRight w:val="0"/>
          <w:marTop w:val="0"/>
          <w:marBottom w:val="150"/>
          <w:divBdr>
            <w:top w:val="none" w:sz="0" w:space="0" w:color="auto"/>
            <w:left w:val="none" w:sz="0" w:space="0" w:color="auto"/>
            <w:bottom w:val="none" w:sz="0" w:space="0" w:color="auto"/>
            <w:right w:val="none" w:sz="0" w:space="0" w:color="auto"/>
          </w:divBdr>
        </w:div>
        <w:div w:id="1365906689">
          <w:marLeft w:val="0"/>
          <w:marRight w:val="0"/>
          <w:marTop w:val="0"/>
          <w:marBottom w:val="150"/>
          <w:divBdr>
            <w:top w:val="none" w:sz="0" w:space="0" w:color="auto"/>
            <w:left w:val="none" w:sz="0" w:space="0" w:color="auto"/>
            <w:bottom w:val="none" w:sz="0" w:space="0" w:color="auto"/>
            <w:right w:val="none" w:sz="0" w:space="0" w:color="auto"/>
          </w:divBdr>
        </w:div>
        <w:div w:id="1418556109">
          <w:marLeft w:val="0"/>
          <w:marRight w:val="0"/>
          <w:marTop w:val="0"/>
          <w:marBottom w:val="150"/>
          <w:divBdr>
            <w:top w:val="none" w:sz="0" w:space="0" w:color="auto"/>
            <w:left w:val="none" w:sz="0" w:space="0" w:color="auto"/>
            <w:bottom w:val="none" w:sz="0" w:space="0" w:color="auto"/>
            <w:right w:val="none" w:sz="0" w:space="0" w:color="auto"/>
          </w:divBdr>
        </w:div>
        <w:div w:id="1492403564">
          <w:marLeft w:val="0"/>
          <w:marRight w:val="0"/>
          <w:marTop w:val="0"/>
          <w:marBottom w:val="150"/>
          <w:divBdr>
            <w:top w:val="none" w:sz="0" w:space="0" w:color="auto"/>
            <w:left w:val="none" w:sz="0" w:space="0" w:color="auto"/>
            <w:bottom w:val="none" w:sz="0" w:space="0" w:color="auto"/>
            <w:right w:val="none" w:sz="0" w:space="0" w:color="auto"/>
          </w:divBdr>
        </w:div>
        <w:div w:id="1551502425">
          <w:marLeft w:val="0"/>
          <w:marRight w:val="0"/>
          <w:marTop w:val="0"/>
          <w:marBottom w:val="150"/>
          <w:divBdr>
            <w:top w:val="none" w:sz="0" w:space="0" w:color="auto"/>
            <w:left w:val="none" w:sz="0" w:space="0" w:color="auto"/>
            <w:bottom w:val="none" w:sz="0" w:space="0" w:color="auto"/>
            <w:right w:val="none" w:sz="0" w:space="0" w:color="auto"/>
          </w:divBdr>
        </w:div>
        <w:div w:id="1587228640">
          <w:marLeft w:val="0"/>
          <w:marRight w:val="0"/>
          <w:marTop w:val="0"/>
          <w:marBottom w:val="150"/>
          <w:divBdr>
            <w:top w:val="none" w:sz="0" w:space="0" w:color="auto"/>
            <w:left w:val="none" w:sz="0" w:space="0" w:color="auto"/>
            <w:bottom w:val="none" w:sz="0" w:space="0" w:color="auto"/>
            <w:right w:val="none" w:sz="0" w:space="0" w:color="auto"/>
          </w:divBdr>
        </w:div>
        <w:div w:id="1689790599">
          <w:marLeft w:val="0"/>
          <w:marRight w:val="0"/>
          <w:marTop w:val="0"/>
          <w:marBottom w:val="150"/>
          <w:divBdr>
            <w:top w:val="none" w:sz="0" w:space="0" w:color="auto"/>
            <w:left w:val="none" w:sz="0" w:space="0" w:color="auto"/>
            <w:bottom w:val="none" w:sz="0" w:space="0" w:color="auto"/>
            <w:right w:val="none" w:sz="0" w:space="0" w:color="auto"/>
          </w:divBdr>
        </w:div>
        <w:div w:id="1748771624">
          <w:marLeft w:val="0"/>
          <w:marRight w:val="0"/>
          <w:marTop w:val="0"/>
          <w:marBottom w:val="150"/>
          <w:divBdr>
            <w:top w:val="none" w:sz="0" w:space="0" w:color="auto"/>
            <w:left w:val="none" w:sz="0" w:space="0" w:color="auto"/>
            <w:bottom w:val="none" w:sz="0" w:space="0" w:color="auto"/>
            <w:right w:val="none" w:sz="0" w:space="0" w:color="auto"/>
          </w:divBdr>
        </w:div>
        <w:div w:id="1950502448">
          <w:marLeft w:val="0"/>
          <w:marRight w:val="0"/>
          <w:marTop w:val="0"/>
          <w:marBottom w:val="150"/>
          <w:divBdr>
            <w:top w:val="none" w:sz="0" w:space="0" w:color="auto"/>
            <w:left w:val="none" w:sz="0" w:space="0" w:color="auto"/>
            <w:bottom w:val="none" w:sz="0" w:space="0" w:color="auto"/>
            <w:right w:val="none" w:sz="0" w:space="0" w:color="auto"/>
          </w:divBdr>
        </w:div>
      </w:divsChild>
    </w:div>
    <w:div w:id="422997661">
      <w:bodyDiv w:val="1"/>
      <w:marLeft w:val="0"/>
      <w:marRight w:val="0"/>
      <w:marTop w:val="0"/>
      <w:marBottom w:val="0"/>
      <w:divBdr>
        <w:top w:val="none" w:sz="0" w:space="0" w:color="auto"/>
        <w:left w:val="none" w:sz="0" w:space="0" w:color="auto"/>
        <w:bottom w:val="none" w:sz="0" w:space="0" w:color="auto"/>
        <w:right w:val="none" w:sz="0" w:space="0" w:color="auto"/>
      </w:divBdr>
    </w:div>
    <w:div w:id="424108028">
      <w:bodyDiv w:val="1"/>
      <w:marLeft w:val="0"/>
      <w:marRight w:val="0"/>
      <w:marTop w:val="0"/>
      <w:marBottom w:val="0"/>
      <w:divBdr>
        <w:top w:val="none" w:sz="0" w:space="0" w:color="auto"/>
        <w:left w:val="none" w:sz="0" w:space="0" w:color="auto"/>
        <w:bottom w:val="none" w:sz="0" w:space="0" w:color="auto"/>
        <w:right w:val="none" w:sz="0" w:space="0" w:color="auto"/>
      </w:divBdr>
      <w:divsChild>
        <w:div w:id="441456349">
          <w:marLeft w:val="0"/>
          <w:marRight w:val="0"/>
          <w:marTop w:val="0"/>
          <w:marBottom w:val="0"/>
          <w:divBdr>
            <w:top w:val="none" w:sz="0" w:space="0" w:color="auto"/>
            <w:left w:val="none" w:sz="0" w:space="0" w:color="auto"/>
            <w:bottom w:val="none" w:sz="0" w:space="0" w:color="auto"/>
            <w:right w:val="none" w:sz="0" w:space="0" w:color="auto"/>
          </w:divBdr>
          <w:divsChild>
            <w:div w:id="1516965816">
              <w:marLeft w:val="0"/>
              <w:marRight w:val="0"/>
              <w:marTop w:val="0"/>
              <w:marBottom w:val="0"/>
              <w:divBdr>
                <w:top w:val="none" w:sz="0" w:space="0" w:color="auto"/>
                <w:left w:val="none" w:sz="0" w:space="0" w:color="auto"/>
                <w:bottom w:val="none" w:sz="0" w:space="0" w:color="auto"/>
                <w:right w:val="none" w:sz="0" w:space="0" w:color="auto"/>
              </w:divBdr>
              <w:divsChild>
                <w:div w:id="1221481527">
                  <w:marLeft w:val="0"/>
                  <w:marRight w:val="0"/>
                  <w:marTop w:val="0"/>
                  <w:marBottom w:val="0"/>
                  <w:divBdr>
                    <w:top w:val="none" w:sz="0" w:space="0" w:color="auto"/>
                    <w:left w:val="none" w:sz="0" w:space="0" w:color="auto"/>
                    <w:bottom w:val="none" w:sz="0" w:space="0" w:color="auto"/>
                    <w:right w:val="none" w:sz="0" w:space="0" w:color="auto"/>
                  </w:divBdr>
                  <w:divsChild>
                    <w:div w:id="1577939608">
                      <w:marLeft w:val="0"/>
                      <w:marRight w:val="0"/>
                      <w:marTop w:val="0"/>
                      <w:marBottom w:val="0"/>
                      <w:divBdr>
                        <w:top w:val="none" w:sz="0" w:space="0" w:color="auto"/>
                        <w:left w:val="none" w:sz="0" w:space="0" w:color="auto"/>
                        <w:bottom w:val="none" w:sz="0" w:space="0" w:color="auto"/>
                        <w:right w:val="none" w:sz="0" w:space="0" w:color="auto"/>
                      </w:divBdr>
                      <w:divsChild>
                        <w:div w:id="155808505">
                          <w:marLeft w:val="0"/>
                          <w:marRight w:val="0"/>
                          <w:marTop w:val="0"/>
                          <w:marBottom w:val="0"/>
                          <w:divBdr>
                            <w:top w:val="none" w:sz="0" w:space="0" w:color="auto"/>
                            <w:left w:val="none" w:sz="0" w:space="0" w:color="auto"/>
                            <w:bottom w:val="none" w:sz="0" w:space="0" w:color="auto"/>
                            <w:right w:val="none" w:sz="0" w:space="0" w:color="auto"/>
                          </w:divBdr>
                          <w:divsChild>
                            <w:div w:id="750548056">
                              <w:marLeft w:val="0"/>
                              <w:marRight w:val="0"/>
                              <w:marTop w:val="0"/>
                              <w:marBottom w:val="0"/>
                              <w:divBdr>
                                <w:top w:val="none" w:sz="0" w:space="0" w:color="auto"/>
                                <w:left w:val="none" w:sz="0" w:space="0" w:color="auto"/>
                                <w:bottom w:val="none" w:sz="0" w:space="0" w:color="auto"/>
                                <w:right w:val="none" w:sz="0" w:space="0" w:color="auto"/>
                              </w:divBdr>
                              <w:divsChild>
                                <w:div w:id="2025935128">
                                  <w:marLeft w:val="0"/>
                                  <w:marRight w:val="0"/>
                                  <w:marTop w:val="0"/>
                                  <w:marBottom w:val="0"/>
                                  <w:divBdr>
                                    <w:top w:val="none" w:sz="0" w:space="0" w:color="auto"/>
                                    <w:left w:val="none" w:sz="0" w:space="0" w:color="auto"/>
                                    <w:bottom w:val="none" w:sz="0" w:space="0" w:color="auto"/>
                                    <w:right w:val="none" w:sz="0" w:space="0" w:color="auto"/>
                                  </w:divBdr>
                                  <w:divsChild>
                                    <w:div w:id="1282416799">
                                      <w:marLeft w:val="0"/>
                                      <w:marRight w:val="0"/>
                                      <w:marTop w:val="0"/>
                                      <w:marBottom w:val="0"/>
                                      <w:divBdr>
                                        <w:top w:val="none" w:sz="0" w:space="0" w:color="auto"/>
                                        <w:left w:val="none" w:sz="0" w:space="0" w:color="auto"/>
                                        <w:bottom w:val="none" w:sz="0" w:space="0" w:color="auto"/>
                                        <w:right w:val="none" w:sz="0" w:space="0" w:color="auto"/>
                                      </w:divBdr>
                                      <w:divsChild>
                                        <w:div w:id="11139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4233607">
      <w:bodyDiv w:val="1"/>
      <w:marLeft w:val="0"/>
      <w:marRight w:val="0"/>
      <w:marTop w:val="0"/>
      <w:marBottom w:val="0"/>
      <w:divBdr>
        <w:top w:val="none" w:sz="0" w:space="0" w:color="auto"/>
        <w:left w:val="none" w:sz="0" w:space="0" w:color="auto"/>
        <w:bottom w:val="none" w:sz="0" w:space="0" w:color="auto"/>
        <w:right w:val="none" w:sz="0" w:space="0" w:color="auto"/>
      </w:divBdr>
      <w:divsChild>
        <w:div w:id="1829400448">
          <w:marLeft w:val="0"/>
          <w:marRight w:val="0"/>
          <w:marTop w:val="0"/>
          <w:marBottom w:val="150"/>
          <w:divBdr>
            <w:top w:val="none" w:sz="0" w:space="0" w:color="auto"/>
            <w:left w:val="none" w:sz="0" w:space="0" w:color="auto"/>
            <w:bottom w:val="none" w:sz="0" w:space="0" w:color="auto"/>
            <w:right w:val="none" w:sz="0" w:space="0" w:color="auto"/>
          </w:divBdr>
        </w:div>
      </w:divsChild>
    </w:div>
    <w:div w:id="424804748">
      <w:bodyDiv w:val="1"/>
      <w:marLeft w:val="0"/>
      <w:marRight w:val="0"/>
      <w:marTop w:val="0"/>
      <w:marBottom w:val="0"/>
      <w:divBdr>
        <w:top w:val="none" w:sz="0" w:space="0" w:color="auto"/>
        <w:left w:val="none" w:sz="0" w:space="0" w:color="auto"/>
        <w:bottom w:val="none" w:sz="0" w:space="0" w:color="auto"/>
        <w:right w:val="none" w:sz="0" w:space="0" w:color="auto"/>
      </w:divBdr>
      <w:divsChild>
        <w:div w:id="1450776782">
          <w:marLeft w:val="0"/>
          <w:marRight w:val="0"/>
          <w:marTop w:val="0"/>
          <w:marBottom w:val="0"/>
          <w:divBdr>
            <w:top w:val="none" w:sz="0" w:space="0" w:color="auto"/>
            <w:left w:val="none" w:sz="0" w:space="0" w:color="auto"/>
            <w:bottom w:val="dotted" w:sz="6" w:space="4" w:color="DDDDDD"/>
            <w:right w:val="none" w:sz="0" w:space="0" w:color="auto"/>
          </w:divBdr>
          <w:divsChild>
            <w:div w:id="18356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2469">
      <w:bodyDiv w:val="1"/>
      <w:marLeft w:val="0"/>
      <w:marRight w:val="0"/>
      <w:marTop w:val="0"/>
      <w:marBottom w:val="0"/>
      <w:divBdr>
        <w:top w:val="none" w:sz="0" w:space="0" w:color="auto"/>
        <w:left w:val="none" w:sz="0" w:space="0" w:color="auto"/>
        <w:bottom w:val="none" w:sz="0" w:space="0" w:color="auto"/>
        <w:right w:val="none" w:sz="0" w:space="0" w:color="auto"/>
      </w:divBdr>
      <w:divsChild>
        <w:div w:id="216816545">
          <w:marLeft w:val="0"/>
          <w:marRight w:val="0"/>
          <w:marTop w:val="135"/>
          <w:marBottom w:val="0"/>
          <w:divBdr>
            <w:top w:val="none" w:sz="0" w:space="0" w:color="auto"/>
            <w:left w:val="none" w:sz="0" w:space="0" w:color="auto"/>
            <w:bottom w:val="none" w:sz="0" w:space="0" w:color="auto"/>
            <w:right w:val="none" w:sz="0" w:space="0" w:color="auto"/>
          </w:divBdr>
          <w:divsChild>
            <w:div w:id="291979239">
              <w:marLeft w:val="0"/>
              <w:marRight w:val="0"/>
              <w:marTop w:val="45"/>
              <w:marBottom w:val="0"/>
              <w:divBdr>
                <w:top w:val="none" w:sz="0" w:space="0" w:color="auto"/>
                <w:left w:val="none" w:sz="0" w:space="0" w:color="auto"/>
                <w:bottom w:val="none" w:sz="0" w:space="0" w:color="auto"/>
                <w:right w:val="none" w:sz="0" w:space="0" w:color="auto"/>
              </w:divBdr>
            </w:div>
          </w:divsChild>
        </w:div>
        <w:div w:id="1589381765">
          <w:marLeft w:val="0"/>
          <w:marRight w:val="0"/>
          <w:marTop w:val="300"/>
          <w:marBottom w:val="0"/>
          <w:divBdr>
            <w:top w:val="none" w:sz="0" w:space="0" w:color="auto"/>
            <w:left w:val="none" w:sz="0" w:space="0" w:color="auto"/>
            <w:bottom w:val="none" w:sz="0" w:space="0" w:color="auto"/>
            <w:right w:val="none" w:sz="0" w:space="0" w:color="auto"/>
          </w:divBdr>
        </w:div>
      </w:divsChild>
    </w:div>
    <w:div w:id="425078750">
      <w:bodyDiv w:val="1"/>
      <w:marLeft w:val="0"/>
      <w:marRight w:val="0"/>
      <w:marTop w:val="0"/>
      <w:marBottom w:val="0"/>
      <w:divBdr>
        <w:top w:val="none" w:sz="0" w:space="0" w:color="auto"/>
        <w:left w:val="none" w:sz="0" w:space="0" w:color="auto"/>
        <w:bottom w:val="none" w:sz="0" w:space="0" w:color="auto"/>
        <w:right w:val="none" w:sz="0" w:space="0" w:color="auto"/>
      </w:divBdr>
      <w:divsChild>
        <w:div w:id="2010055661">
          <w:marLeft w:val="0"/>
          <w:marRight w:val="0"/>
          <w:marTop w:val="0"/>
          <w:marBottom w:val="0"/>
          <w:divBdr>
            <w:top w:val="none" w:sz="0" w:space="0" w:color="auto"/>
            <w:left w:val="none" w:sz="0" w:space="0" w:color="auto"/>
            <w:bottom w:val="none" w:sz="0" w:space="0" w:color="auto"/>
            <w:right w:val="none" w:sz="0" w:space="0" w:color="auto"/>
          </w:divBdr>
          <w:divsChild>
            <w:div w:id="3636001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25460580">
      <w:bodyDiv w:val="1"/>
      <w:marLeft w:val="0"/>
      <w:marRight w:val="0"/>
      <w:marTop w:val="0"/>
      <w:marBottom w:val="0"/>
      <w:divBdr>
        <w:top w:val="none" w:sz="0" w:space="0" w:color="auto"/>
        <w:left w:val="none" w:sz="0" w:space="0" w:color="auto"/>
        <w:bottom w:val="none" w:sz="0" w:space="0" w:color="auto"/>
        <w:right w:val="none" w:sz="0" w:space="0" w:color="auto"/>
      </w:divBdr>
      <w:divsChild>
        <w:div w:id="532575120">
          <w:marLeft w:val="0"/>
          <w:marRight w:val="0"/>
          <w:marTop w:val="0"/>
          <w:marBottom w:val="0"/>
          <w:divBdr>
            <w:top w:val="none" w:sz="0" w:space="0" w:color="auto"/>
            <w:left w:val="none" w:sz="0" w:space="0" w:color="auto"/>
            <w:bottom w:val="none" w:sz="0" w:space="0" w:color="auto"/>
            <w:right w:val="none" w:sz="0" w:space="0" w:color="auto"/>
          </w:divBdr>
        </w:div>
        <w:div w:id="1099714479">
          <w:marLeft w:val="0"/>
          <w:marRight w:val="0"/>
          <w:marTop w:val="0"/>
          <w:marBottom w:val="0"/>
          <w:divBdr>
            <w:top w:val="none" w:sz="0" w:space="0" w:color="auto"/>
            <w:left w:val="none" w:sz="0" w:space="0" w:color="auto"/>
            <w:bottom w:val="none" w:sz="0" w:space="0" w:color="auto"/>
            <w:right w:val="none" w:sz="0" w:space="0" w:color="auto"/>
          </w:divBdr>
          <w:divsChild>
            <w:div w:id="1865289510">
              <w:marLeft w:val="0"/>
              <w:marRight w:val="150"/>
              <w:marTop w:val="0"/>
              <w:marBottom w:val="0"/>
              <w:divBdr>
                <w:top w:val="none" w:sz="0" w:space="0" w:color="auto"/>
                <w:left w:val="none" w:sz="0" w:space="0" w:color="auto"/>
                <w:bottom w:val="none" w:sz="0" w:space="0" w:color="auto"/>
                <w:right w:val="none" w:sz="0" w:space="0" w:color="auto"/>
              </w:divBdr>
            </w:div>
            <w:div w:id="20061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06896">
      <w:bodyDiv w:val="1"/>
      <w:marLeft w:val="0"/>
      <w:marRight w:val="0"/>
      <w:marTop w:val="0"/>
      <w:marBottom w:val="0"/>
      <w:divBdr>
        <w:top w:val="none" w:sz="0" w:space="0" w:color="auto"/>
        <w:left w:val="none" w:sz="0" w:space="0" w:color="auto"/>
        <w:bottom w:val="none" w:sz="0" w:space="0" w:color="auto"/>
        <w:right w:val="none" w:sz="0" w:space="0" w:color="auto"/>
      </w:divBdr>
      <w:divsChild>
        <w:div w:id="1710912264">
          <w:marLeft w:val="0"/>
          <w:marRight w:val="0"/>
          <w:marTop w:val="0"/>
          <w:marBottom w:val="0"/>
          <w:divBdr>
            <w:top w:val="none" w:sz="0" w:space="0" w:color="auto"/>
            <w:left w:val="none" w:sz="0" w:space="0" w:color="auto"/>
            <w:bottom w:val="none" w:sz="0" w:space="0" w:color="auto"/>
            <w:right w:val="none" w:sz="0" w:space="0" w:color="auto"/>
          </w:divBdr>
        </w:div>
      </w:divsChild>
    </w:div>
    <w:div w:id="426119388">
      <w:bodyDiv w:val="1"/>
      <w:marLeft w:val="0"/>
      <w:marRight w:val="0"/>
      <w:marTop w:val="0"/>
      <w:marBottom w:val="0"/>
      <w:divBdr>
        <w:top w:val="none" w:sz="0" w:space="0" w:color="auto"/>
        <w:left w:val="none" w:sz="0" w:space="0" w:color="auto"/>
        <w:bottom w:val="none" w:sz="0" w:space="0" w:color="auto"/>
        <w:right w:val="none" w:sz="0" w:space="0" w:color="auto"/>
      </w:divBdr>
    </w:div>
    <w:div w:id="426775278">
      <w:bodyDiv w:val="1"/>
      <w:marLeft w:val="0"/>
      <w:marRight w:val="0"/>
      <w:marTop w:val="0"/>
      <w:marBottom w:val="0"/>
      <w:divBdr>
        <w:top w:val="none" w:sz="0" w:space="0" w:color="auto"/>
        <w:left w:val="none" w:sz="0" w:space="0" w:color="auto"/>
        <w:bottom w:val="none" w:sz="0" w:space="0" w:color="auto"/>
        <w:right w:val="none" w:sz="0" w:space="0" w:color="auto"/>
      </w:divBdr>
    </w:div>
    <w:div w:id="427123174">
      <w:bodyDiv w:val="1"/>
      <w:marLeft w:val="0"/>
      <w:marRight w:val="0"/>
      <w:marTop w:val="0"/>
      <w:marBottom w:val="0"/>
      <w:divBdr>
        <w:top w:val="none" w:sz="0" w:space="0" w:color="auto"/>
        <w:left w:val="none" w:sz="0" w:space="0" w:color="auto"/>
        <w:bottom w:val="none" w:sz="0" w:space="0" w:color="auto"/>
        <w:right w:val="none" w:sz="0" w:space="0" w:color="auto"/>
      </w:divBdr>
      <w:divsChild>
        <w:div w:id="726925396">
          <w:marLeft w:val="0"/>
          <w:marRight w:val="0"/>
          <w:marTop w:val="0"/>
          <w:marBottom w:val="0"/>
          <w:divBdr>
            <w:top w:val="none" w:sz="0" w:space="0" w:color="auto"/>
            <w:left w:val="none" w:sz="0" w:space="0" w:color="auto"/>
            <w:bottom w:val="dotted" w:sz="6" w:space="4" w:color="DDDDDD"/>
            <w:right w:val="none" w:sz="0" w:space="0" w:color="auto"/>
          </w:divBdr>
        </w:div>
      </w:divsChild>
    </w:div>
    <w:div w:id="427503693">
      <w:bodyDiv w:val="1"/>
      <w:marLeft w:val="0"/>
      <w:marRight w:val="0"/>
      <w:marTop w:val="0"/>
      <w:marBottom w:val="0"/>
      <w:divBdr>
        <w:top w:val="none" w:sz="0" w:space="0" w:color="auto"/>
        <w:left w:val="none" w:sz="0" w:space="0" w:color="auto"/>
        <w:bottom w:val="none" w:sz="0" w:space="0" w:color="auto"/>
        <w:right w:val="none" w:sz="0" w:space="0" w:color="auto"/>
      </w:divBdr>
    </w:div>
    <w:div w:id="427698275">
      <w:bodyDiv w:val="1"/>
      <w:marLeft w:val="0"/>
      <w:marRight w:val="0"/>
      <w:marTop w:val="0"/>
      <w:marBottom w:val="0"/>
      <w:divBdr>
        <w:top w:val="none" w:sz="0" w:space="0" w:color="auto"/>
        <w:left w:val="none" w:sz="0" w:space="0" w:color="auto"/>
        <w:bottom w:val="none" w:sz="0" w:space="0" w:color="auto"/>
        <w:right w:val="none" w:sz="0" w:space="0" w:color="auto"/>
      </w:divBdr>
      <w:divsChild>
        <w:div w:id="807477201">
          <w:marLeft w:val="0"/>
          <w:marRight w:val="0"/>
          <w:marTop w:val="0"/>
          <w:marBottom w:val="0"/>
          <w:divBdr>
            <w:top w:val="none" w:sz="0" w:space="0" w:color="auto"/>
            <w:left w:val="none" w:sz="0" w:space="0" w:color="auto"/>
            <w:bottom w:val="none" w:sz="0" w:space="0" w:color="auto"/>
            <w:right w:val="none" w:sz="0" w:space="0" w:color="auto"/>
          </w:divBdr>
          <w:divsChild>
            <w:div w:id="466053505">
              <w:marLeft w:val="0"/>
              <w:marRight w:val="0"/>
              <w:marTop w:val="0"/>
              <w:marBottom w:val="0"/>
              <w:divBdr>
                <w:top w:val="none" w:sz="0" w:space="0" w:color="auto"/>
                <w:left w:val="none" w:sz="0" w:space="0" w:color="auto"/>
                <w:bottom w:val="none" w:sz="0" w:space="0" w:color="auto"/>
                <w:right w:val="none" w:sz="0" w:space="0" w:color="auto"/>
              </w:divBdr>
              <w:divsChild>
                <w:div w:id="1326202228">
                  <w:marLeft w:val="0"/>
                  <w:marRight w:val="0"/>
                  <w:marTop w:val="0"/>
                  <w:marBottom w:val="0"/>
                  <w:divBdr>
                    <w:top w:val="none" w:sz="0" w:space="0" w:color="auto"/>
                    <w:left w:val="none" w:sz="0" w:space="0" w:color="auto"/>
                    <w:bottom w:val="none" w:sz="0" w:space="0" w:color="auto"/>
                    <w:right w:val="none" w:sz="0" w:space="0" w:color="auto"/>
                  </w:divBdr>
                  <w:divsChild>
                    <w:div w:id="173961880">
                      <w:marLeft w:val="0"/>
                      <w:marRight w:val="0"/>
                      <w:marTop w:val="0"/>
                      <w:marBottom w:val="0"/>
                      <w:divBdr>
                        <w:top w:val="none" w:sz="0" w:space="0" w:color="auto"/>
                        <w:left w:val="none" w:sz="0" w:space="0" w:color="auto"/>
                        <w:bottom w:val="none" w:sz="0" w:space="0" w:color="auto"/>
                        <w:right w:val="none" w:sz="0" w:space="0" w:color="auto"/>
                      </w:divBdr>
                      <w:divsChild>
                        <w:div w:id="281890184">
                          <w:marLeft w:val="0"/>
                          <w:marRight w:val="0"/>
                          <w:marTop w:val="0"/>
                          <w:marBottom w:val="0"/>
                          <w:divBdr>
                            <w:top w:val="none" w:sz="0" w:space="0" w:color="auto"/>
                            <w:left w:val="none" w:sz="0" w:space="0" w:color="auto"/>
                            <w:bottom w:val="none" w:sz="0" w:space="0" w:color="auto"/>
                            <w:right w:val="none" w:sz="0" w:space="0" w:color="auto"/>
                          </w:divBdr>
                          <w:divsChild>
                            <w:div w:id="695160197">
                              <w:marLeft w:val="0"/>
                              <w:marRight w:val="0"/>
                              <w:marTop w:val="0"/>
                              <w:marBottom w:val="0"/>
                              <w:divBdr>
                                <w:top w:val="none" w:sz="0" w:space="0" w:color="auto"/>
                                <w:left w:val="none" w:sz="0" w:space="0" w:color="auto"/>
                                <w:bottom w:val="none" w:sz="0" w:space="0" w:color="auto"/>
                                <w:right w:val="none" w:sz="0" w:space="0" w:color="auto"/>
                              </w:divBdr>
                              <w:divsChild>
                                <w:div w:id="528106875">
                                  <w:marLeft w:val="0"/>
                                  <w:marRight w:val="0"/>
                                  <w:marTop w:val="0"/>
                                  <w:marBottom w:val="0"/>
                                  <w:divBdr>
                                    <w:top w:val="none" w:sz="0" w:space="0" w:color="auto"/>
                                    <w:left w:val="none" w:sz="0" w:space="0" w:color="auto"/>
                                    <w:bottom w:val="none" w:sz="0" w:space="0" w:color="auto"/>
                                    <w:right w:val="none" w:sz="0" w:space="0" w:color="auto"/>
                                  </w:divBdr>
                                  <w:divsChild>
                                    <w:div w:id="1230775169">
                                      <w:marLeft w:val="0"/>
                                      <w:marRight w:val="0"/>
                                      <w:marTop w:val="0"/>
                                      <w:marBottom w:val="0"/>
                                      <w:divBdr>
                                        <w:top w:val="none" w:sz="0" w:space="0" w:color="auto"/>
                                        <w:left w:val="none" w:sz="0" w:space="0" w:color="auto"/>
                                        <w:bottom w:val="none" w:sz="0" w:space="0" w:color="auto"/>
                                        <w:right w:val="none" w:sz="0" w:space="0" w:color="auto"/>
                                      </w:divBdr>
                                      <w:divsChild>
                                        <w:div w:id="1427076933">
                                          <w:marLeft w:val="0"/>
                                          <w:marRight w:val="0"/>
                                          <w:marTop w:val="0"/>
                                          <w:marBottom w:val="0"/>
                                          <w:divBdr>
                                            <w:top w:val="none" w:sz="0" w:space="0" w:color="auto"/>
                                            <w:left w:val="none" w:sz="0" w:space="0" w:color="auto"/>
                                            <w:bottom w:val="none" w:sz="0" w:space="0" w:color="auto"/>
                                            <w:right w:val="none" w:sz="0" w:space="0" w:color="auto"/>
                                          </w:divBdr>
                                          <w:divsChild>
                                            <w:div w:id="2831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849742">
      <w:bodyDiv w:val="1"/>
      <w:marLeft w:val="0"/>
      <w:marRight w:val="0"/>
      <w:marTop w:val="0"/>
      <w:marBottom w:val="0"/>
      <w:divBdr>
        <w:top w:val="none" w:sz="0" w:space="0" w:color="auto"/>
        <w:left w:val="none" w:sz="0" w:space="0" w:color="auto"/>
        <w:bottom w:val="none" w:sz="0" w:space="0" w:color="auto"/>
        <w:right w:val="none" w:sz="0" w:space="0" w:color="auto"/>
      </w:divBdr>
      <w:divsChild>
        <w:div w:id="1963222921">
          <w:marLeft w:val="0"/>
          <w:marRight w:val="0"/>
          <w:marTop w:val="0"/>
          <w:marBottom w:val="0"/>
          <w:divBdr>
            <w:top w:val="none" w:sz="0" w:space="0" w:color="auto"/>
            <w:left w:val="none" w:sz="0" w:space="0" w:color="auto"/>
            <w:bottom w:val="none" w:sz="0" w:space="0" w:color="auto"/>
            <w:right w:val="none" w:sz="0" w:space="0" w:color="auto"/>
          </w:divBdr>
          <w:divsChild>
            <w:div w:id="2087267087">
              <w:marLeft w:val="0"/>
              <w:marRight w:val="0"/>
              <w:marTop w:val="0"/>
              <w:marBottom w:val="0"/>
              <w:divBdr>
                <w:top w:val="none" w:sz="0" w:space="0" w:color="auto"/>
                <w:left w:val="none" w:sz="0" w:space="0" w:color="auto"/>
                <w:bottom w:val="none" w:sz="0" w:space="0" w:color="auto"/>
                <w:right w:val="none" w:sz="0" w:space="0" w:color="auto"/>
              </w:divBdr>
              <w:divsChild>
                <w:div w:id="1829707167">
                  <w:marLeft w:val="0"/>
                  <w:marRight w:val="0"/>
                  <w:marTop w:val="0"/>
                  <w:marBottom w:val="0"/>
                  <w:divBdr>
                    <w:top w:val="none" w:sz="0" w:space="0" w:color="auto"/>
                    <w:left w:val="none" w:sz="0" w:space="0" w:color="auto"/>
                    <w:bottom w:val="none" w:sz="0" w:space="0" w:color="auto"/>
                    <w:right w:val="none" w:sz="0" w:space="0" w:color="auto"/>
                  </w:divBdr>
                  <w:divsChild>
                    <w:div w:id="576013440">
                      <w:marLeft w:val="0"/>
                      <w:marRight w:val="0"/>
                      <w:marTop w:val="0"/>
                      <w:marBottom w:val="0"/>
                      <w:divBdr>
                        <w:top w:val="none" w:sz="0" w:space="0" w:color="auto"/>
                        <w:left w:val="none" w:sz="0" w:space="0" w:color="auto"/>
                        <w:bottom w:val="none" w:sz="0" w:space="0" w:color="auto"/>
                        <w:right w:val="none" w:sz="0" w:space="0" w:color="auto"/>
                      </w:divBdr>
                      <w:divsChild>
                        <w:div w:id="1438864584">
                          <w:marLeft w:val="0"/>
                          <w:marRight w:val="0"/>
                          <w:marTop w:val="0"/>
                          <w:marBottom w:val="0"/>
                          <w:divBdr>
                            <w:top w:val="none" w:sz="0" w:space="0" w:color="auto"/>
                            <w:left w:val="none" w:sz="0" w:space="0" w:color="auto"/>
                            <w:bottom w:val="none" w:sz="0" w:space="0" w:color="auto"/>
                            <w:right w:val="none" w:sz="0" w:space="0" w:color="auto"/>
                          </w:divBdr>
                          <w:divsChild>
                            <w:div w:id="1750349309">
                              <w:marLeft w:val="0"/>
                              <w:marRight w:val="0"/>
                              <w:marTop w:val="0"/>
                              <w:marBottom w:val="0"/>
                              <w:divBdr>
                                <w:top w:val="none" w:sz="0" w:space="0" w:color="auto"/>
                                <w:left w:val="none" w:sz="0" w:space="0" w:color="auto"/>
                                <w:bottom w:val="none" w:sz="0" w:space="0" w:color="auto"/>
                                <w:right w:val="none" w:sz="0" w:space="0" w:color="auto"/>
                              </w:divBdr>
                              <w:divsChild>
                                <w:div w:id="337387308">
                                  <w:marLeft w:val="0"/>
                                  <w:marRight w:val="0"/>
                                  <w:marTop w:val="0"/>
                                  <w:marBottom w:val="0"/>
                                  <w:divBdr>
                                    <w:top w:val="none" w:sz="0" w:space="0" w:color="auto"/>
                                    <w:left w:val="none" w:sz="0" w:space="0" w:color="auto"/>
                                    <w:bottom w:val="none" w:sz="0" w:space="0" w:color="auto"/>
                                    <w:right w:val="none" w:sz="0" w:space="0" w:color="auto"/>
                                  </w:divBdr>
                                  <w:divsChild>
                                    <w:div w:id="5077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893310">
      <w:bodyDiv w:val="1"/>
      <w:marLeft w:val="0"/>
      <w:marRight w:val="0"/>
      <w:marTop w:val="0"/>
      <w:marBottom w:val="0"/>
      <w:divBdr>
        <w:top w:val="none" w:sz="0" w:space="0" w:color="auto"/>
        <w:left w:val="none" w:sz="0" w:space="0" w:color="auto"/>
        <w:bottom w:val="none" w:sz="0" w:space="0" w:color="auto"/>
        <w:right w:val="none" w:sz="0" w:space="0" w:color="auto"/>
      </w:divBdr>
    </w:div>
    <w:div w:id="427969308">
      <w:bodyDiv w:val="1"/>
      <w:marLeft w:val="0"/>
      <w:marRight w:val="0"/>
      <w:marTop w:val="0"/>
      <w:marBottom w:val="0"/>
      <w:divBdr>
        <w:top w:val="none" w:sz="0" w:space="0" w:color="auto"/>
        <w:left w:val="none" w:sz="0" w:space="0" w:color="auto"/>
        <w:bottom w:val="none" w:sz="0" w:space="0" w:color="auto"/>
        <w:right w:val="none" w:sz="0" w:space="0" w:color="auto"/>
      </w:divBdr>
    </w:div>
    <w:div w:id="428232037">
      <w:bodyDiv w:val="1"/>
      <w:marLeft w:val="0"/>
      <w:marRight w:val="0"/>
      <w:marTop w:val="0"/>
      <w:marBottom w:val="0"/>
      <w:divBdr>
        <w:top w:val="none" w:sz="0" w:space="0" w:color="auto"/>
        <w:left w:val="none" w:sz="0" w:space="0" w:color="auto"/>
        <w:bottom w:val="none" w:sz="0" w:space="0" w:color="auto"/>
        <w:right w:val="none" w:sz="0" w:space="0" w:color="auto"/>
      </w:divBdr>
      <w:divsChild>
        <w:div w:id="242379941">
          <w:marLeft w:val="0"/>
          <w:marRight w:val="0"/>
          <w:marTop w:val="0"/>
          <w:marBottom w:val="0"/>
          <w:divBdr>
            <w:top w:val="none" w:sz="0" w:space="0" w:color="auto"/>
            <w:left w:val="none" w:sz="0" w:space="0" w:color="auto"/>
            <w:bottom w:val="none" w:sz="0" w:space="0" w:color="auto"/>
            <w:right w:val="none" w:sz="0" w:space="0" w:color="auto"/>
          </w:divBdr>
          <w:divsChild>
            <w:div w:id="11092736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8240983">
      <w:bodyDiv w:val="1"/>
      <w:marLeft w:val="0"/>
      <w:marRight w:val="0"/>
      <w:marTop w:val="0"/>
      <w:marBottom w:val="0"/>
      <w:divBdr>
        <w:top w:val="none" w:sz="0" w:space="0" w:color="auto"/>
        <w:left w:val="none" w:sz="0" w:space="0" w:color="auto"/>
        <w:bottom w:val="none" w:sz="0" w:space="0" w:color="auto"/>
        <w:right w:val="none" w:sz="0" w:space="0" w:color="auto"/>
      </w:divBdr>
    </w:div>
    <w:div w:id="428241076">
      <w:bodyDiv w:val="1"/>
      <w:marLeft w:val="0"/>
      <w:marRight w:val="0"/>
      <w:marTop w:val="0"/>
      <w:marBottom w:val="0"/>
      <w:divBdr>
        <w:top w:val="none" w:sz="0" w:space="0" w:color="auto"/>
        <w:left w:val="none" w:sz="0" w:space="0" w:color="auto"/>
        <w:bottom w:val="none" w:sz="0" w:space="0" w:color="auto"/>
        <w:right w:val="none" w:sz="0" w:space="0" w:color="auto"/>
      </w:divBdr>
      <w:divsChild>
        <w:div w:id="1794982096">
          <w:marLeft w:val="0"/>
          <w:marRight w:val="0"/>
          <w:marTop w:val="0"/>
          <w:marBottom w:val="0"/>
          <w:divBdr>
            <w:top w:val="none" w:sz="0" w:space="0" w:color="auto"/>
            <w:left w:val="none" w:sz="0" w:space="0" w:color="auto"/>
            <w:bottom w:val="none" w:sz="0" w:space="0" w:color="auto"/>
            <w:right w:val="none" w:sz="0" w:space="0" w:color="auto"/>
          </w:divBdr>
        </w:div>
        <w:div w:id="2042318706">
          <w:marLeft w:val="0"/>
          <w:marRight w:val="0"/>
          <w:marTop w:val="0"/>
          <w:marBottom w:val="150"/>
          <w:divBdr>
            <w:top w:val="none" w:sz="0" w:space="0" w:color="auto"/>
            <w:left w:val="none" w:sz="0" w:space="0" w:color="auto"/>
            <w:bottom w:val="none" w:sz="0" w:space="0" w:color="auto"/>
            <w:right w:val="none" w:sz="0" w:space="0" w:color="auto"/>
          </w:divBdr>
        </w:div>
      </w:divsChild>
    </w:div>
    <w:div w:id="428938957">
      <w:bodyDiv w:val="1"/>
      <w:marLeft w:val="0"/>
      <w:marRight w:val="0"/>
      <w:marTop w:val="0"/>
      <w:marBottom w:val="0"/>
      <w:divBdr>
        <w:top w:val="none" w:sz="0" w:space="0" w:color="auto"/>
        <w:left w:val="none" w:sz="0" w:space="0" w:color="auto"/>
        <w:bottom w:val="none" w:sz="0" w:space="0" w:color="auto"/>
        <w:right w:val="none" w:sz="0" w:space="0" w:color="auto"/>
      </w:divBdr>
      <w:divsChild>
        <w:div w:id="1950625872">
          <w:marLeft w:val="0"/>
          <w:marRight w:val="0"/>
          <w:marTop w:val="0"/>
          <w:marBottom w:val="225"/>
          <w:divBdr>
            <w:top w:val="none" w:sz="0" w:space="0" w:color="auto"/>
            <w:left w:val="none" w:sz="0" w:space="0" w:color="auto"/>
            <w:bottom w:val="none" w:sz="0" w:space="0" w:color="auto"/>
            <w:right w:val="none" w:sz="0" w:space="0" w:color="auto"/>
          </w:divBdr>
        </w:div>
        <w:div w:id="2002535456">
          <w:marLeft w:val="0"/>
          <w:marRight w:val="0"/>
          <w:marTop w:val="0"/>
          <w:marBottom w:val="225"/>
          <w:divBdr>
            <w:top w:val="none" w:sz="0" w:space="0" w:color="auto"/>
            <w:left w:val="none" w:sz="0" w:space="0" w:color="auto"/>
            <w:bottom w:val="none" w:sz="0" w:space="0" w:color="auto"/>
            <w:right w:val="none" w:sz="0" w:space="0" w:color="auto"/>
          </w:divBdr>
          <w:divsChild>
            <w:div w:id="1097167906">
              <w:marLeft w:val="0"/>
              <w:marRight w:val="0"/>
              <w:marTop w:val="0"/>
              <w:marBottom w:val="0"/>
              <w:divBdr>
                <w:top w:val="none" w:sz="0" w:space="0" w:color="auto"/>
                <w:left w:val="none" w:sz="0" w:space="0" w:color="auto"/>
                <w:bottom w:val="none" w:sz="0" w:space="0" w:color="auto"/>
                <w:right w:val="none" w:sz="0" w:space="0" w:color="auto"/>
              </w:divBdr>
              <w:divsChild>
                <w:div w:id="101144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09978">
      <w:bodyDiv w:val="1"/>
      <w:marLeft w:val="0"/>
      <w:marRight w:val="0"/>
      <w:marTop w:val="0"/>
      <w:marBottom w:val="0"/>
      <w:divBdr>
        <w:top w:val="none" w:sz="0" w:space="0" w:color="auto"/>
        <w:left w:val="none" w:sz="0" w:space="0" w:color="auto"/>
        <w:bottom w:val="none" w:sz="0" w:space="0" w:color="auto"/>
        <w:right w:val="none" w:sz="0" w:space="0" w:color="auto"/>
      </w:divBdr>
      <w:divsChild>
        <w:div w:id="460150550">
          <w:marLeft w:val="0"/>
          <w:marRight w:val="0"/>
          <w:marTop w:val="0"/>
          <w:marBottom w:val="0"/>
          <w:divBdr>
            <w:top w:val="none" w:sz="0" w:space="0" w:color="auto"/>
            <w:left w:val="none" w:sz="0" w:space="0" w:color="auto"/>
            <w:bottom w:val="none" w:sz="0" w:space="0" w:color="auto"/>
            <w:right w:val="none" w:sz="0" w:space="0" w:color="auto"/>
          </w:divBdr>
        </w:div>
      </w:divsChild>
    </w:div>
    <w:div w:id="429202929">
      <w:bodyDiv w:val="1"/>
      <w:marLeft w:val="0"/>
      <w:marRight w:val="0"/>
      <w:marTop w:val="0"/>
      <w:marBottom w:val="0"/>
      <w:divBdr>
        <w:top w:val="none" w:sz="0" w:space="0" w:color="auto"/>
        <w:left w:val="none" w:sz="0" w:space="0" w:color="auto"/>
        <w:bottom w:val="none" w:sz="0" w:space="0" w:color="auto"/>
        <w:right w:val="none" w:sz="0" w:space="0" w:color="auto"/>
      </w:divBdr>
      <w:divsChild>
        <w:div w:id="1763913338">
          <w:marLeft w:val="0"/>
          <w:marRight w:val="0"/>
          <w:marTop w:val="0"/>
          <w:marBottom w:val="0"/>
          <w:divBdr>
            <w:top w:val="none" w:sz="0" w:space="0" w:color="auto"/>
            <w:left w:val="none" w:sz="0" w:space="0" w:color="auto"/>
            <w:bottom w:val="none" w:sz="0" w:space="0" w:color="auto"/>
            <w:right w:val="none" w:sz="0" w:space="0" w:color="auto"/>
          </w:divBdr>
          <w:divsChild>
            <w:div w:id="2112235155">
              <w:marLeft w:val="0"/>
              <w:marRight w:val="0"/>
              <w:marTop w:val="0"/>
              <w:marBottom w:val="0"/>
              <w:divBdr>
                <w:top w:val="none" w:sz="0" w:space="0" w:color="auto"/>
                <w:left w:val="none" w:sz="0" w:space="0" w:color="auto"/>
                <w:bottom w:val="none" w:sz="0" w:space="0" w:color="auto"/>
                <w:right w:val="none" w:sz="0" w:space="0" w:color="auto"/>
              </w:divBdr>
              <w:divsChild>
                <w:div w:id="1639991361">
                  <w:marLeft w:val="0"/>
                  <w:marRight w:val="0"/>
                  <w:marTop w:val="0"/>
                  <w:marBottom w:val="0"/>
                  <w:divBdr>
                    <w:top w:val="none" w:sz="0" w:space="0" w:color="auto"/>
                    <w:left w:val="none" w:sz="0" w:space="0" w:color="auto"/>
                    <w:bottom w:val="none" w:sz="0" w:space="0" w:color="auto"/>
                    <w:right w:val="none" w:sz="0" w:space="0" w:color="auto"/>
                  </w:divBdr>
                  <w:divsChild>
                    <w:div w:id="213810187">
                      <w:marLeft w:val="0"/>
                      <w:marRight w:val="0"/>
                      <w:marTop w:val="0"/>
                      <w:marBottom w:val="0"/>
                      <w:divBdr>
                        <w:top w:val="none" w:sz="0" w:space="0" w:color="auto"/>
                        <w:left w:val="none" w:sz="0" w:space="0" w:color="auto"/>
                        <w:bottom w:val="none" w:sz="0" w:space="0" w:color="auto"/>
                        <w:right w:val="none" w:sz="0" w:space="0" w:color="auto"/>
                      </w:divBdr>
                      <w:divsChild>
                        <w:div w:id="1323700886">
                          <w:marLeft w:val="0"/>
                          <w:marRight w:val="0"/>
                          <w:marTop w:val="0"/>
                          <w:marBottom w:val="0"/>
                          <w:divBdr>
                            <w:top w:val="none" w:sz="0" w:space="0" w:color="auto"/>
                            <w:left w:val="none" w:sz="0" w:space="0" w:color="auto"/>
                            <w:bottom w:val="none" w:sz="0" w:space="0" w:color="auto"/>
                            <w:right w:val="none" w:sz="0" w:space="0" w:color="auto"/>
                          </w:divBdr>
                          <w:divsChild>
                            <w:div w:id="593979328">
                              <w:marLeft w:val="0"/>
                              <w:marRight w:val="0"/>
                              <w:marTop w:val="0"/>
                              <w:marBottom w:val="0"/>
                              <w:divBdr>
                                <w:top w:val="none" w:sz="0" w:space="0" w:color="auto"/>
                                <w:left w:val="none" w:sz="0" w:space="0" w:color="auto"/>
                                <w:bottom w:val="none" w:sz="0" w:space="0" w:color="auto"/>
                                <w:right w:val="none" w:sz="0" w:space="0" w:color="auto"/>
                              </w:divBdr>
                              <w:divsChild>
                                <w:div w:id="1517427204">
                                  <w:marLeft w:val="0"/>
                                  <w:marRight w:val="0"/>
                                  <w:marTop w:val="0"/>
                                  <w:marBottom w:val="0"/>
                                  <w:divBdr>
                                    <w:top w:val="none" w:sz="0" w:space="0" w:color="auto"/>
                                    <w:left w:val="none" w:sz="0" w:space="0" w:color="auto"/>
                                    <w:bottom w:val="none" w:sz="0" w:space="0" w:color="auto"/>
                                    <w:right w:val="none" w:sz="0" w:space="0" w:color="auto"/>
                                  </w:divBdr>
                                  <w:divsChild>
                                    <w:div w:id="19081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349426">
      <w:bodyDiv w:val="1"/>
      <w:marLeft w:val="0"/>
      <w:marRight w:val="0"/>
      <w:marTop w:val="0"/>
      <w:marBottom w:val="0"/>
      <w:divBdr>
        <w:top w:val="none" w:sz="0" w:space="0" w:color="auto"/>
        <w:left w:val="none" w:sz="0" w:space="0" w:color="auto"/>
        <w:bottom w:val="none" w:sz="0" w:space="0" w:color="auto"/>
        <w:right w:val="none" w:sz="0" w:space="0" w:color="auto"/>
      </w:divBdr>
      <w:divsChild>
        <w:div w:id="1424060848">
          <w:marLeft w:val="0"/>
          <w:marRight w:val="0"/>
          <w:marTop w:val="0"/>
          <w:marBottom w:val="0"/>
          <w:divBdr>
            <w:top w:val="none" w:sz="0" w:space="0" w:color="auto"/>
            <w:left w:val="none" w:sz="0" w:space="0" w:color="auto"/>
            <w:bottom w:val="none" w:sz="0" w:space="0" w:color="auto"/>
            <w:right w:val="none" w:sz="0" w:space="0" w:color="auto"/>
          </w:divBdr>
        </w:div>
      </w:divsChild>
    </w:div>
    <w:div w:id="429400883">
      <w:bodyDiv w:val="1"/>
      <w:marLeft w:val="0"/>
      <w:marRight w:val="0"/>
      <w:marTop w:val="0"/>
      <w:marBottom w:val="0"/>
      <w:divBdr>
        <w:top w:val="none" w:sz="0" w:space="0" w:color="auto"/>
        <w:left w:val="none" w:sz="0" w:space="0" w:color="auto"/>
        <w:bottom w:val="none" w:sz="0" w:space="0" w:color="auto"/>
        <w:right w:val="none" w:sz="0" w:space="0" w:color="auto"/>
      </w:divBdr>
      <w:divsChild>
        <w:div w:id="145170628">
          <w:marLeft w:val="0"/>
          <w:marRight w:val="0"/>
          <w:marTop w:val="0"/>
          <w:marBottom w:val="150"/>
          <w:divBdr>
            <w:top w:val="none" w:sz="0" w:space="0" w:color="auto"/>
            <w:left w:val="none" w:sz="0" w:space="0" w:color="auto"/>
            <w:bottom w:val="none" w:sz="0" w:space="0" w:color="auto"/>
            <w:right w:val="none" w:sz="0" w:space="0" w:color="auto"/>
          </w:divBdr>
        </w:div>
      </w:divsChild>
    </w:div>
    <w:div w:id="429472906">
      <w:bodyDiv w:val="1"/>
      <w:marLeft w:val="0"/>
      <w:marRight w:val="0"/>
      <w:marTop w:val="0"/>
      <w:marBottom w:val="0"/>
      <w:divBdr>
        <w:top w:val="none" w:sz="0" w:space="0" w:color="auto"/>
        <w:left w:val="none" w:sz="0" w:space="0" w:color="auto"/>
        <w:bottom w:val="none" w:sz="0" w:space="0" w:color="auto"/>
        <w:right w:val="none" w:sz="0" w:space="0" w:color="auto"/>
      </w:divBdr>
    </w:div>
    <w:div w:id="430316052">
      <w:bodyDiv w:val="1"/>
      <w:marLeft w:val="0"/>
      <w:marRight w:val="0"/>
      <w:marTop w:val="0"/>
      <w:marBottom w:val="0"/>
      <w:divBdr>
        <w:top w:val="none" w:sz="0" w:space="0" w:color="auto"/>
        <w:left w:val="none" w:sz="0" w:space="0" w:color="auto"/>
        <w:bottom w:val="none" w:sz="0" w:space="0" w:color="auto"/>
        <w:right w:val="none" w:sz="0" w:space="0" w:color="auto"/>
      </w:divBdr>
      <w:divsChild>
        <w:div w:id="674767251">
          <w:marLeft w:val="0"/>
          <w:marRight w:val="0"/>
          <w:marTop w:val="0"/>
          <w:marBottom w:val="0"/>
          <w:divBdr>
            <w:top w:val="none" w:sz="0" w:space="0" w:color="auto"/>
            <w:left w:val="none" w:sz="0" w:space="0" w:color="auto"/>
            <w:bottom w:val="none" w:sz="0" w:space="0" w:color="auto"/>
            <w:right w:val="none" w:sz="0" w:space="0" w:color="auto"/>
          </w:divBdr>
        </w:div>
      </w:divsChild>
    </w:div>
    <w:div w:id="430318901">
      <w:bodyDiv w:val="1"/>
      <w:marLeft w:val="0"/>
      <w:marRight w:val="0"/>
      <w:marTop w:val="0"/>
      <w:marBottom w:val="0"/>
      <w:divBdr>
        <w:top w:val="none" w:sz="0" w:space="0" w:color="auto"/>
        <w:left w:val="none" w:sz="0" w:space="0" w:color="auto"/>
        <w:bottom w:val="none" w:sz="0" w:space="0" w:color="auto"/>
        <w:right w:val="none" w:sz="0" w:space="0" w:color="auto"/>
      </w:divBdr>
      <w:divsChild>
        <w:div w:id="523177368">
          <w:marLeft w:val="0"/>
          <w:marRight w:val="0"/>
          <w:marTop w:val="0"/>
          <w:marBottom w:val="150"/>
          <w:divBdr>
            <w:top w:val="none" w:sz="0" w:space="0" w:color="auto"/>
            <w:left w:val="none" w:sz="0" w:space="0" w:color="auto"/>
            <w:bottom w:val="none" w:sz="0" w:space="0" w:color="auto"/>
            <w:right w:val="none" w:sz="0" w:space="0" w:color="auto"/>
          </w:divBdr>
        </w:div>
      </w:divsChild>
    </w:div>
    <w:div w:id="430399344">
      <w:bodyDiv w:val="1"/>
      <w:marLeft w:val="0"/>
      <w:marRight w:val="0"/>
      <w:marTop w:val="0"/>
      <w:marBottom w:val="0"/>
      <w:divBdr>
        <w:top w:val="none" w:sz="0" w:space="0" w:color="auto"/>
        <w:left w:val="none" w:sz="0" w:space="0" w:color="auto"/>
        <w:bottom w:val="none" w:sz="0" w:space="0" w:color="auto"/>
        <w:right w:val="none" w:sz="0" w:space="0" w:color="auto"/>
      </w:divBdr>
      <w:divsChild>
        <w:div w:id="1355500947">
          <w:marLeft w:val="0"/>
          <w:marRight w:val="0"/>
          <w:marTop w:val="0"/>
          <w:marBottom w:val="0"/>
          <w:divBdr>
            <w:top w:val="none" w:sz="0" w:space="0" w:color="auto"/>
            <w:left w:val="none" w:sz="0" w:space="0" w:color="auto"/>
            <w:bottom w:val="dotted" w:sz="6" w:space="4" w:color="DDDDDD"/>
            <w:right w:val="none" w:sz="0" w:space="0" w:color="auto"/>
          </w:divBdr>
          <w:divsChild>
            <w:div w:id="88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41921">
      <w:bodyDiv w:val="1"/>
      <w:marLeft w:val="0"/>
      <w:marRight w:val="0"/>
      <w:marTop w:val="0"/>
      <w:marBottom w:val="0"/>
      <w:divBdr>
        <w:top w:val="none" w:sz="0" w:space="0" w:color="auto"/>
        <w:left w:val="none" w:sz="0" w:space="0" w:color="auto"/>
        <w:bottom w:val="none" w:sz="0" w:space="0" w:color="auto"/>
        <w:right w:val="none" w:sz="0" w:space="0" w:color="auto"/>
      </w:divBdr>
      <w:divsChild>
        <w:div w:id="1122773259">
          <w:marLeft w:val="0"/>
          <w:marRight w:val="0"/>
          <w:marTop w:val="0"/>
          <w:marBottom w:val="150"/>
          <w:divBdr>
            <w:top w:val="none" w:sz="0" w:space="0" w:color="auto"/>
            <w:left w:val="none" w:sz="0" w:space="0" w:color="auto"/>
            <w:bottom w:val="none" w:sz="0" w:space="0" w:color="auto"/>
            <w:right w:val="none" w:sz="0" w:space="0" w:color="auto"/>
          </w:divBdr>
        </w:div>
      </w:divsChild>
    </w:div>
    <w:div w:id="430509711">
      <w:bodyDiv w:val="1"/>
      <w:marLeft w:val="0"/>
      <w:marRight w:val="0"/>
      <w:marTop w:val="0"/>
      <w:marBottom w:val="0"/>
      <w:divBdr>
        <w:top w:val="none" w:sz="0" w:space="0" w:color="auto"/>
        <w:left w:val="none" w:sz="0" w:space="0" w:color="auto"/>
        <w:bottom w:val="none" w:sz="0" w:space="0" w:color="auto"/>
        <w:right w:val="none" w:sz="0" w:space="0" w:color="auto"/>
      </w:divBdr>
      <w:divsChild>
        <w:div w:id="994262217">
          <w:marLeft w:val="0"/>
          <w:marRight w:val="0"/>
          <w:marTop w:val="0"/>
          <w:marBottom w:val="150"/>
          <w:divBdr>
            <w:top w:val="none" w:sz="0" w:space="0" w:color="auto"/>
            <w:left w:val="none" w:sz="0" w:space="0" w:color="auto"/>
            <w:bottom w:val="none" w:sz="0" w:space="0" w:color="auto"/>
            <w:right w:val="none" w:sz="0" w:space="0" w:color="auto"/>
          </w:divBdr>
        </w:div>
      </w:divsChild>
    </w:div>
    <w:div w:id="430861533">
      <w:bodyDiv w:val="1"/>
      <w:marLeft w:val="0"/>
      <w:marRight w:val="0"/>
      <w:marTop w:val="0"/>
      <w:marBottom w:val="0"/>
      <w:divBdr>
        <w:top w:val="none" w:sz="0" w:space="0" w:color="auto"/>
        <w:left w:val="none" w:sz="0" w:space="0" w:color="auto"/>
        <w:bottom w:val="none" w:sz="0" w:space="0" w:color="auto"/>
        <w:right w:val="none" w:sz="0" w:space="0" w:color="auto"/>
      </w:divBdr>
    </w:div>
    <w:div w:id="430901065">
      <w:bodyDiv w:val="1"/>
      <w:marLeft w:val="0"/>
      <w:marRight w:val="0"/>
      <w:marTop w:val="0"/>
      <w:marBottom w:val="0"/>
      <w:divBdr>
        <w:top w:val="none" w:sz="0" w:space="0" w:color="auto"/>
        <w:left w:val="none" w:sz="0" w:space="0" w:color="auto"/>
        <w:bottom w:val="none" w:sz="0" w:space="0" w:color="auto"/>
        <w:right w:val="none" w:sz="0" w:space="0" w:color="auto"/>
      </w:divBdr>
    </w:div>
    <w:div w:id="431166761">
      <w:bodyDiv w:val="1"/>
      <w:marLeft w:val="0"/>
      <w:marRight w:val="0"/>
      <w:marTop w:val="0"/>
      <w:marBottom w:val="0"/>
      <w:divBdr>
        <w:top w:val="none" w:sz="0" w:space="0" w:color="auto"/>
        <w:left w:val="none" w:sz="0" w:space="0" w:color="auto"/>
        <w:bottom w:val="none" w:sz="0" w:space="0" w:color="auto"/>
        <w:right w:val="none" w:sz="0" w:space="0" w:color="auto"/>
      </w:divBdr>
    </w:div>
    <w:div w:id="431321762">
      <w:bodyDiv w:val="1"/>
      <w:marLeft w:val="0"/>
      <w:marRight w:val="0"/>
      <w:marTop w:val="0"/>
      <w:marBottom w:val="0"/>
      <w:divBdr>
        <w:top w:val="none" w:sz="0" w:space="0" w:color="auto"/>
        <w:left w:val="none" w:sz="0" w:space="0" w:color="auto"/>
        <w:bottom w:val="none" w:sz="0" w:space="0" w:color="auto"/>
        <w:right w:val="none" w:sz="0" w:space="0" w:color="auto"/>
      </w:divBdr>
      <w:divsChild>
        <w:div w:id="423960902">
          <w:marLeft w:val="0"/>
          <w:marRight w:val="0"/>
          <w:marTop w:val="0"/>
          <w:marBottom w:val="150"/>
          <w:divBdr>
            <w:top w:val="none" w:sz="0" w:space="0" w:color="auto"/>
            <w:left w:val="none" w:sz="0" w:space="0" w:color="auto"/>
            <w:bottom w:val="none" w:sz="0" w:space="0" w:color="auto"/>
            <w:right w:val="none" w:sz="0" w:space="0" w:color="auto"/>
          </w:divBdr>
        </w:div>
      </w:divsChild>
    </w:div>
    <w:div w:id="431359047">
      <w:bodyDiv w:val="1"/>
      <w:marLeft w:val="0"/>
      <w:marRight w:val="0"/>
      <w:marTop w:val="0"/>
      <w:marBottom w:val="0"/>
      <w:divBdr>
        <w:top w:val="none" w:sz="0" w:space="0" w:color="auto"/>
        <w:left w:val="none" w:sz="0" w:space="0" w:color="auto"/>
        <w:bottom w:val="none" w:sz="0" w:space="0" w:color="auto"/>
        <w:right w:val="none" w:sz="0" w:space="0" w:color="auto"/>
      </w:divBdr>
    </w:div>
    <w:div w:id="431433770">
      <w:bodyDiv w:val="1"/>
      <w:marLeft w:val="0"/>
      <w:marRight w:val="0"/>
      <w:marTop w:val="0"/>
      <w:marBottom w:val="0"/>
      <w:divBdr>
        <w:top w:val="none" w:sz="0" w:space="0" w:color="auto"/>
        <w:left w:val="none" w:sz="0" w:space="0" w:color="auto"/>
        <w:bottom w:val="none" w:sz="0" w:space="0" w:color="auto"/>
        <w:right w:val="none" w:sz="0" w:space="0" w:color="auto"/>
      </w:divBdr>
      <w:divsChild>
        <w:div w:id="2105876756">
          <w:marLeft w:val="0"/>
          <w:marRight w:val="0"/>
          <w:marTop w:val="0"/>
          <w:marBottom w:val="150"/>
          <w:divBdr>
            <w:top w:val="none" w:sz="0" w:space="0" w:color="auto"/>
            <w:left w:val="none" w:sz="0" w:space="0" w:color="auto"/>
            <w:bottom w:val="none" w:sz="0" w:space="0" w:color="auto"/>
            <w:right w:val="none" w:sz="0" w:space="0" w:color="auto"/>
          </w:divBdr>
        </w:div>
      </w:divsChild>
    </w:div>
    <w:div w:id="431704864">
      <w:bodyDiv w:val="1"/>
      <w:marLeft w:val="0"/>
      <w:marRight w:val="0"/>
      <w:marTop w:val="0"/>
      <w:marBottom w:val="0"/>
      <w:divBdr>
        <w:top w:val="none" w:sz="0" w:space="0" w:color="auto"/>
        <w:left w:val="none" w:sz="0" w:space="0" w:color="auto"/>
        <w:bottom w:val="none" w:sz="0" w:space="0" w:color="auto"/>
        <w:right w:val="none" w:sz="0" w:space="0" w:color="auto"/>
      </w:divBdr>
    </w:div>
    <w:div w:id="431823804">
      <w:bodyDiv w:val="1"/>
      <w:marLeft w:val="0"/>
      <w:marRight w:val="0"/>
      <w:marTop w:val="0"/>
      <w:marBottom w:val="0"/>
      <w:divBdr>
        <w:top w:val="none" w:sz="0" w:space="0" w:color="auto"/>
        <w:left w:val="none" w:sz="0" w:space="0" w:color="auto"/>
        <w:bottom w:val="none" w:sz="0" w:space="0" w:color="auto"/>
        <w:right w:val="none" w:sz="0" w:space="0" w:color="auto"/>
      </w:divBdr>
      <w:divsChild>
        <w:div w:id="1414662826">
          <w:marLeft w:val="0"/>
          <w:marRight w:val="0"/>
          <w:marTop w:val="0"/>
          <w:marBottom w:val="0"/>
          <w:divBdr>
            <w:top w:val="none" w:sz="0" w:space="0" w:color="auto"/>
            <w:left w:val="none" w:sz="0" w:space="0" w:color="auto"/>
            <w:bottom w:val="dotted" w:sz="6" w:space="4" w:color="DDDDDD"/>
            <w:right w:val="none" w:sz="0" w:space="0" w:color="auto"/>
          </w:divBdr>
        </w:div>
      </w:divsChild>
    </w:div>
    <w:div w:id="432092932">
      <w:bodyDiv w:val="1"/>
      <w:marLeft w:val="0"/>
      <w:marRight w:val="0"/>
      <w:marTop w:val="0"/>
      <w:marBottom w:val="0"/>
      <w:divBdr>
        <w:top w:val="none" w:sz="0" w:space="0" w:color="auto"/>
        <w:left w:val="none" w:sz="0" w:space="0" w:color="auto"/>
        <w:bottom w:val="none" w:sz="0" w:space="0" w:color="auto"/>
        <w:right w:val="none" w:sz="0" w:space="0" w:color="auto"/>
      </w:divBdr>
      <w:divsChild>
        <w:div w:id="897203090">
          <w:marLeft w:val="0"/>
          <w:marRight w:val="0"/>
          <w:marTop w:val="0"/>
          <w:marBottom w:val="150"/>
          <w:divBdr>
            <w:top w:val="none" w:sz="0" w:space="0" w:color="auto"/>
            <w:left w:val="none" w:sz="0" w:space="0" w:color="auto"/>
            <w:bottom w:val="none" w:sz="0" w:space="0" w:color="auto"/>
            <w:right w:val="none" w:sz="0" w:space="0" w:color="auto"/>
          </w:divBdr>
        </w:div>
        <w:div w:id="1472600186">
          <w:marLeft w:val="0"/>
          <w:marRight w:val="0"/>
          <w:marTop w:val="225"/>
          <w:marBottom w:val="225"/>
          <w:divBdr>
            <w:top w:val="none" w:sz="0" w:space="0" w:color="auto"/>
            <w:left w:val="none" w:sz="0" w:space="0" w:color="auto"/>
            <w:bottom w:val="none" w:sz="0" w:space="0" w:color="auto"/>
            <w:right w:val="none" w:sz="0" w:space="0" w:color="auto"/>
          </w:divBdr>
        </w:div>
      </w:divsChild>
    </w:div>
    <w:div w:id="432213700">
      <w:bodyDiv w:val="1"/>
      <w:marLeft w:val="0"/>
      <w:marRight w:val="0"/>
      <w:marTop w:val="0"/>
      <w:marBottom w:val="0"/>
      <w:divBdr>
        <w:top w:val="none" w:sz="0" w:space="0" w:color="auto"/>
        <w:left w:val="none" w:sz="0" w:space="0" w:color="auto"/>
        <w:bottom w:val="none" w:sz="0" w:space="0" w:color="auto"/>
        <w:right w:val="none" w:sz="0" w:space="0" w:color="auto"/>
      </w:divBdr>
      <w:divsChild>
        <w:div w:id="1673097878">
          <w:marLeft w:val="0"/>
          <w:marRight w:val="0"/>
          <w:marTop w:val="0"/>
          <w:marBottom w:val="0"/>
          <w:divBdr>
            <w:top w:val="none" w:sz="0" w:space="0" w:color="auto"/>
            <w:left w:val="none" w:sz="0" w:space="0" w:color="auto"/>
            <w:bottom w:val="none" w:sz="0" w:space="0" w:color="auto"/>
            <w:right w:val="none" w:sz="0" w:space="0" w:color="auto"/>
          </w:divBdr>
        </w:div>
        <w:div w:id="2059011836">
          <w:marLeft w:val="0"/>
          <w:marRight w:val="0"/>
          <w:marTop w:val="0"/>
          <w:marBottom w:val="150"/>
          <w:divBdr>
            <w:top w:val="none" w:sz="0" w:space="0" w:color="auto"/>
            <w:left w:val="none" w:sz="0" w:space="0" w:color="auto"/>
            <w:bottom w:val="none" w:sz="0" w:space="0" w:color="auto"/>
            <w:right w:val="none" w:sz="0" w:space="0" w:color="auto"/>
          </w:divBdr>
        </w:div>
      </w:divsChild>
    </w:div>
    <w:div w:id="432359055">
      <w:bodyDiv w:val="1"/>
      <w:marLeft w:val="0"/>
      <w:marRight w:val="0"/>
      <w:marTop w:val="0"/>
      <w:marBottom w:val="0"/>
      <w:divBdr>
        <w:top w:val="none" w:sz="0" w:space="0" w:color="auto"/>
        <w:left w:val="none" w:sz="0" w:space="0" w:color="auto"/>
        <w:bottom w:val="none" w:sz="0" w:space="0" w:color="auto"/>
        <w:right w:val="none" w:sz="0" w:space="0" w:color="auto"/>
      </w:divBdr>
    </w:div>
    <w:div w:id="432366424">
      <w:bodyDiv w:val="1"/>
      <w:marLeft w:val="0"/>
      <w:marRight w:val="0"/>
      <w:marTop w:val="0"/>
      <w:marBottom w:val="0"/>
      <w:divBdr>
        <w:top w:val="none" w:sz="0" w:space="0" w:color="auto"/>
        <w:left w:val="none" w:sz="0" w:space="0" w:color="auto"/>
        <w:bottom w:val="none" w:sz="0" w:space="0" w:color="auto"/>
        <w:right w:val="none" w:sz="0" w:space="0" w:color="auto"/>
      </w:divBdr>
      <w:divsChild>
        <w:div w:id="421730640">
          <w:marLeft w:val="0"/>
          <w:marRight w:val="0"/>
          <w:marTop w:val="0"/>
          <w:marBottom w:val="150"/>
          <w:divBdr>
            <w:top w:val="none" w:sz="0" w:space="0" w:color="auto"/>
            <w:left w:val="none" w:sz="0" w:space="0" w:color="auto"/>
            <w:bottom w:val="none" w:sz="0" w:space="0" w:color="auto"/>
            <w:right w:val="none" w:sz="0" w:space="0" w:color="auto"/>
          </w:divBdr>
        </w:div>
      </w:divsChild>
    </w:div>
    <w:div w:id="432750656">
      <w:bodyDiv w:val="1"/>
      <w:marLeft w:val="0"/>
      <w:marRight w:val="0"/>
      <w:marTop w:val="0"/>
      <w:marBottom w:val="0"/>
      <w:divBdr>
        <w:top w:val="none" w:sz="0" w:space="0" w:color="auto"/>
        <w:left w:val="none" w:sz="0" w:space="0" w:color="auto"/>
        <w:bottom w:val="none" w:sz="0" w:space="0" w:color="auto"/>
        <w:right w:val="none" w:sz="0" w:space="0" w:color="auto"/>
      </w:divBdr>
    </w:div>
    <w:div w:id="433325623">
      <w:bodyDiv w:val="1"/>
      <w:marLeft w:val="0"/>
      <w:marRight w:val="0"/>
      <w:marTop w:val="0"/>
      <w:marBottom w:val="0"/>
      <w:divBdr>
        <w:top w:val="none" w:sz="0" w:space="0" w:color="auto"/>
        <w:left w:val="none" w:sz="0" w:space="0" w:color="auto"/>
        <w:bottom w:val="none" w:sz="0" w:space="0" w:color="auto"/>
        <w:right w:val="none" w:sz="0" w:space="0" w:color="auto"/>
      </w:divBdr>
      <w:divsChild>
        <w:div w:id="760375641">
          <w:marLeft w:val="0"/>
          <w:marRight w:val="0"/>
          <w:marTop w:val="0"/>
          <w:marBottom w:val="0"/>
          <w:divBdr>
            <w:top w:val="none" w:sz="0" w:space="0" w:color="auto"/>
            <w:left w:val="none" w:sz="0" w:space="0" w:color="auto"/>
            <w:bottom w:val="none" w:sz="0" w:space="0" w:color="auto"/>
            <w:right w:val="none" w:sz="0" w:space="0" w:color="auto"/>
          </w:divBdr>
          <w:divsChild>
            <w:div w:id="2102486057">
              <w:marLeft w:val="0"/>
              <w:marRight w:val="0"/>
              <w:marTop w:val="0"/>
              <w:marBottom w:val="0"/>
              <w:divBdr>
                <w:top w:val="none" w:sz="0" w:space="0" w:color="auto"/>
                <w:left w:val="none" w:sz="0" w:space="0" w:color="auto"/>
                <w:bottom w:val="none" w:sz="0" w:space="0" w:color="auto"/>
                <w:right w:val="none" w:sz="0" w:space="0" w:color="auto"/>
              </w:divBdr>
              <w:divsChild>
                <w:div w:id="974411852">
                  <w:marLeft w:val="0"/>
                  <w:marRight w:val="0"/>
                  <w:marTop w:val="0"/>
                  <w:marBottom w:val="150"/>
                  <w:divBdr>
                    <w:top w:val="none" w:sz="0" w:space="0" w:color="auto"/>
                    <w:left w:val="none" w:sz="0" w:space="0" w:color="auto"/>
                    <w:bottom w:val="none" w:sz="0" w:space="0" w:color="auto"/>
                    <w:right w:val="none" w:sz="0" w:space="0" w:color="auto"/>
                  </w:divBdr>
                  <w:divsChild>
                    <w:div w:id="1422143886">
                      <w:marLeft w:val="0"/>
                      <w:marRight w:val="0"/>
                      <w:marTop w:val="0"/>
                      <w:marBottom w:val="0"/>
                      <w:divBdr>
                        <w:top w:val="none" w:sz="0" w:space="0" w:color="auto"/>
                        <w:left w:val="none" w:sz="0" w:space="0" w:color="auto"/>
                        <w:bottom w:val="none" w:sz="0" w:space="0" w:color="auto"/>
                        <w:right w:val="none" w:sz="0" w:space="0" w:color="auto"/>
                      </w:divBdr>
                      <w:divsChild>
                        <w:div w:id="1360814512">
                          <w:marLeft w:val="0"/>
                          <w:marRight w:val="0"/>
                          <w:marTop w:val="0"/>
                          <w:marBottom w:val="0"/>
                          <w:divBdr>
                            <w:top w:val="none" w:sz="0" w:space="0" w:color="auto"/>
                            <w:left w:val="none" w:sz="0" w:space="0" w:color="auto"/>
                            <w:bottom w:val="none" w:sz="0" w:space="0" w:color="auto"/>
                            <w:right w:val="none" w:sz="0" w:space="0" w:color="auto"/>
                          </w:divBdr>
                          <w:divsChild>
                            <w:div w:id="332143450">
                              <w:marLeft w:val="0"/>
                              <w:marRight w:val="0"/>
                              <w:marTop w:val="0"/>
                              <w:marBottom w:val="0"/>
                              <w:divBdr>
                                <w:top w:val="none" w:sz="0" w:space="0" w:color="auto"/>
                                <w:left w:val="none" w:sz="0" w:space="0" w:color="auto"/>
                                <w:bottom w:val="none" w:sz="0" w:space="0" w:color="auto"/>
                                <w:right w:val="none" w:sz="0" w:space="0" w:color="auto"/>
                              </w:divBdr>
                              <w:divsChild>
                                <w:div w:id="1569340751">
                                  <w:marLeft w:val="0"/>
                                  <w:marRight w:val="0"/>
                                  <w:marTop w:val="0"/>
                                  <w:marBottom w:val="0"/>
                                  <w:divBdr>
                                    <w:top w:val="none" w:sz="0" w:space="0" w:color="auto"/>
                                    <w:left w:val="none" w:sz="0" w:space="0" w:color="auto"/>
                                    <w:bottom w:val="none" w:sz="0" w:space="0" w:color="auto"/>
                                    <w:right w:val="none" w:sz="0" w:space="0" w:color="auto"/>
                                  </w:divBdr>
                                  <w:divsChild>
                                    <w:div w:id="742147960">
                                      <w:marLeft w:val="0"/>
                                      <w:marRight w:val="0"/>
                                      <w:marTop w:val="0"/>
                                      <w:marBottom w:val="0"/>
                                      <w:divBdr>
                                        <w:top w:val="none" w:sz="0" w:space="0" w:color="auto"/>
                                        <w:left w:val="none" w:sz="0" w:space="0" w:color="auto"/>
                                        <w:bottom w:val="none" w:sz="0" w:space="0" w:color="auto"/>
                                        <w:right w:val="none" w:sz="0" w:space="0" w:color="auto"/>
                                      </w:divBdr>
                                      <w:divsChild>
                                        <w:div w:id="1771268998">
                                          <w:marLeft w:val="0"/>
                                          <w:marRight w:val="0"/>
                                          <w:marTop w:val="0"/>
                                          <w:marBottom w:val="0"/>
                                          <w:divBdr>
                                            <w:top w:val="none" w:sz="0" w:space="0" w:color="auto"/>
                                            <w:left w:val="none" w:sz="0" w:space="0" w:color="auto"/>
                                            <w:bottom w:val="none" w:sz="0" w:space="0" w:color="auto"/>
                                            <w:right w:val="none" w:sz="0" w:space="0" w:color="auto"/>
                                          </w:divBdr>
                                          <w:divsChild>
                                            <w:div w:id="981078176">
                                              <w:marLeft w:val="0"/>
                                              <w:marRight w:val="0"/>
                                              <w:marTop w:val="0"/>
                                              <w:marBottom w:val="0"/>
                                              <w:divBdr>
                                                <w:top w:val="none" w:sz="0" w:space="0" w:color="auto"/>
                                                <w:left w:val="none" w:sz="0" w:space="0" w:color="auto"/>
                                                <w:bottom w:val="none" w:sz="0" w:space="0" w:color="auto"/>
                                                <w:right w:val="none" w:sz="0" w:space="0" w:color="auto"/>
                                              </w:divBdr>
                                              <w:divsChild>
                                                <w:div w:id="13691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3592172">
      <w:bodyDiv w:val="1"/>
      <w:marLeft w:val="0"/>
      <w:marRight w:val="0"/>
      <w:marTop w:val="0"/>
      <w:marBottom w:val="0"/>
      <w:divBdr>
        <w:top w:val="none" w:sz="0" w:space="0" w:color="auto"/>
        <w:left w:val="none" w:sz="0" w:space="0" w:color="auto"/>
        <w:bottom w:val="none" w:sz="0" w:space="0" w:color="auto"/>
        <w:right w:val="none" w:sz="0" w:space="0" w:color="auto"/>
      </w:divBdr>
    </w:div>
    <w:div w:id="433791622">
      <w:bodyDiv w:val="1"/>
      <w:marLeft w:val="0"/>
      <w:marRight w:val="0"/>
      <w:marTop w:val="0"/>
      <w:marBottom w:val="0"/>
      <w:divBdr>
        <w:top w:val="none" w:sz="0" w:space="0" w:color="auto"/>
        <w:left w:val="none" w:sz="0" w:space="0" w:color="auto"/>
        <w:bottom w:val="none" w:sz="0" w:space="0" w:color="auto"/>
        <w:right w:val="none" w:sz="0" w:space="0" w:color="auto"/>
      </w:divBdr>
      <w:divsChild>
        <w:div w:id="384642070">
          <w:marLeft w:val="0"/>
          <w:marRight w:val="0"/>
          <w:marTop w:val="0"/>
          <w:marBottom w:val="150"/>
          <w:divBdr>
            <w:top w:val="none" w:sz="0" w:space="0" w:color="auto"/>
            <w:left w:val="none" w:sz="0" w:space="0" w:color="auto"/>
            <w:bottom w:val="none" w:sz="0" w:space="0" w:color="auto"/>
            <w:right w:val="none" w:sz="0" w:space="0" w:color="auto"/>
          </w:divBdr>
        </w:div>
        <w:div w:id="1596596484">
          <w:marLeft w:val="0"/>
          <w:marRight w:val="0"/>
          <w:marTop w:val="0"/>
          <w:marBottom w:val="150"/>
          <w:divBdr>
            <w:top w:val="none" w:sz="0" w:space="0" w:color="auto"/>
            <w:left w:val="none" w:sz="0" w:space="0" w:color="auto"/>
            <w:bottom w:val="none" w:sz="0" w:space="0" w:color="auto"/>
            <w:right w:val="none" w:sz="0" w:space="0" w:color="auto"/>
          </w:divBdr>
          <w:divsChild>
            <w:div w:id="1079014244">
              <w:marLeft w:val="0"/>
              <w:marRight w:val="0"/>
              <w:marTop w:val="0"/>
              <w:marBottom w:val="0"/>
              <w:divBdr>
                <w:top w:val="none" w:sz="0" w:space="0" w:color="auto"/>
                <w:left w:val="none" w:sz="0" w:space="0" w:color="auto"/>
                <w:bottom w:val="none" w:sz="0" w:space="0" w:color="auto"/>
                <w:right w:val="none" w:sz="0" w:space="0" w:color="auto"/>
              </w:divBdr>
              <w:divsChild>
                <w:div w:id="84767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4784">
          <w:marLeft w:val="0"/>
          <w:marRight w:val="0"/>
          <w:marTop w:val="0"/>
          <w:marBottom w:val="0"/>
          <w:divBdr>
            <w:top w:val="none" w:sz="0" w:space="0" w:color="auto"/>
            <w:left w:val="none" w:sz="0" w:space="0" w:color="auto"/>
            <w:bottom w:val="none" w:sz="0" w:space="0" w:color="auto"/>
            <w:right w:val="none" w:sz="0" w:space="0" w:color="auto"/>
          </w:divBdr>
          <w:divsChild>
            <w:div w:id="6547953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3863921">
      <w:bodyDiv w:val="1"/>
      <w:marLeft w:val="0"/>
      <w:marRight w:val="0"/>
      <w:marTop w:val="0"/>
      <w:marBottom w:val="0"/>
      <w:divBdr>
        <w:top w:val="none" w:sz="0" w:space="0" w:color="auto"/>
        <w:left w:val="none" w:sz="0" w:space="0" w:color="auto"/>
        <w:bottom w:val="none" w:sz="0" w:space="0" w:color="auto"/>
        <w:right w:val="none" w:sz="0" w:space="0" w:color="auto"/>
      </w:divBdr>
      <w:divsChild>
        <w:div w:id="1539078143">
          <w:marLeft w:val="0"/>
          <w:marRight w:val="0"/>
          <w:marTop w:val="0"/>
          <w:marBottom w:val="0"/>
          <w:divBdr>
            <w:top w:val="none" w:sz="0" w:space="0" w:color="auto"/>
            <w:left w:val="none" w:sz="0" w:space="0" w:color="auto"/>
            <w:bottom w:val="dotted" w:sz="6" w:space="4" w:color="DDDDDD"/>
            <w:right w:val="none" w:sz="0" w:space="0" w:color="auto"/>
          </w:divBdr>
          <w:divsChild>
            <w:div w:id="91373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40985">
      <w:bodyDiv w:val="1"/>
      <w:marLeft w:val="0"/>
      <w:marRight w:val="0"/>
      <w:marTop w:val="0"/>
      <w:marBottom w:val="0"/>
      <w:divBdr>
        <w:top w:val="none" w:sz="0" w:space="0" w:color="auto"/>
        <w:left w:val="none" w:sz="0" w:space="0" w:color="auto"/>
        <w:bottom w:val="none" w:sz="0" w:space="0" w:color="auto"/>
        <w:right w:val="none" w:sz="0" w:space="0" w:color="auto"/>
      </w:divBdr>
    </w:div>
    <w:div w:id="434449336">
      <w:bodyDiv w:val="1"/>
      <w:marLeft w:val="0"/>
      <w:marRight w:val="0"/>
      <w:marTop w:val="0"/>
      <w:marBottom w:val="0"/>
      <w:divBdr>
        <w:top w:val="none" w:sz="0" w:space="0" w:color="auto"/>
        <w:left w:val="none" w:sz="0" w:space="0" w:color="auto"/>
        <w:bottom w:val="none" w:sz="0" w:space="0" w:color="auto"/>
        <w:right w:val="none" w:sz="0" w:space="0" w:color="auto"/>
      </w:divBdr>
    </w:div>
    <w:div w:id="434640317">
      <w:bodyDiv w:val="1"/>
      <w:marLeft w:val="0"/>
      <w:marRight w:val="0"/>
      <w:marTop w:val="0"/>
      <w:marBottom w:val="0"/>
      <w:divBdr>
        <w:top w:val="none" w:sz="0" w:space="0" w:color="auto"/>
        <w:left w:val="none" w:sz="0" w:space="0" w:color="auto"/>
        <w:bottom w:val="none" w:sz="0" w:space="0" w:color="auto"/>
        <w:right w:val="none" w:sz="0" w:space="0" w:color="auto"/>
      </w:divBdr>
      <w:divsChild>
        <w:div w:id="253176645">
          <w:marLeft w:val="0"/>
          <w:marRight w:val="0"/>
          <w:marTop w:val="0"/>
          <w:marBottom w:val="0"/>
          <w:divBdr>
            <w:top w:val="none" w:sz="0" w:space="0" w:color="auto"/>
            <w:left w:val="none" w:sz="0" w:space="0" w:color="auto"/>
            <w:bottom w:val="dotted" w:sz="6" w:space="4" w:color="DDDDDD"/>
            <w:right w:val="none" w:sz="0" w:space="0" w:color="auto"/>
          </w:divBdr>
        </w:div>
      </w:divsChild>
    </w:div>
    <w:div w:id="434715514">
      <w:bodyDiv w:val="1"/>
      <w:marLeft w:val="0"/>
      <w:marRight w:val="0"/>
      <w:marTop w:val="0"/>
      <w:marBottom w:val="0"/>
      <w:divBdr>
        <w:top w:val="none" w:sz="0" w:space="0" w:color="auto"/>
        <w:left w:val="none" w:sz="0" w:space="0" w:color="auto"/>
        <w:bottom w:val="none" w:sz="0" w:space="0" w:color="auto"/>
        <w:right w:val="none" w:sz="0" w:space="0" w:color="auto"/>
      </w:divBdr>
      <w:divsChild>
        <w:div w:id="1624073634">
          <w:marLeft w:val="0"/>
          <w:marRight w:val="0"/>
          <w:marTop w:val="0"/>
          <w:marBottom w:val="0"/>
          <w:divBdr>
            <w:top w:val="none" w:sz="0" w:space="0" w:color="auto"/>
            <w:left w:val="none" w:sz="0" w:space="0" w:color="auto"/>
            <w:bottom w:val="none" w:sz="0" w:space="0" w:color="auto"/>
            <w:right w:val="none" w:sz="0" w:space="0" w:color="auto"/>
          </w:divBdr>
          <w:divsChild>
            <w:div w:id="1270624839">
              <w:marLeft w:val="0"/>
              <w:marRight w:val="150"/>
              <w:marTop w:val="0"/>
              <w:marBottom w:val="0"/>
              <w:divBdr>
                <w:top w:val="none" w:sz="0" w:space="0" w:color="auto"/>
                <w:left w:val="none" w:sz="0" w:space="0" w:color="auto"/>
                <w:bottom w:val="none" w:sz="0" w:space="0" w:color="auto"/>
                <w:right w:val="none" w:sz="0" w:space="0" w:color="auto"/>
              </w:divBdr>
            </w:div>
            <w:div w:id="1606575383">
              <w:marLeft w:val="0"/>
              <w:marRight w:val="0"/>
              <w:marTop w:val="0"/>
              <w:marBottom w:val="0"/>
              <w:divBdr>
                <w:top w:val="none" w:sz="0" w:space="0" w:color="auto"/>
                <w:left w:val="none" w:sz="0" w:space="0" w:color="auto"/>
                <w:bottom w:val="none" w:sz="0" w:space="0" w:color="auto"/>
                <w:right w:val="none" w:sz="0" w:space="0" w:color="auto"/>
              </w:divBdr>
            </w:div>
          </w:divsChild>
        </w:div>
        <w:div w:id="1968002897">
          <w:marLeft w:val="0"/>
          <w:marRight w:val="0"/>
          <w:marTop w:val="0"/>
          <w:marBottom w:val="0"/>
          <w:divBdr>
            <w:top w:val="none" w:sz="0" w:space="0" w:color="auto"/>
            <w:left w:val="none" w:sz="0" w:space="0" w:color="auto"/>
            <w:bottom w:val="none" w:sz="0" w:space="0" w:color="auto"/>
            <w:right w:val="none" w:sz="0" w:space="0" w:color="auto"/>
          </w:divBdr>
        </w:div>
      </w:divsChild>
    </w:div>
    <w:div w:id="434791513">
      <w:bodyDiv w:val="1"/>
      <w:marLeft w:val="0"/>
      <w:marRight w:val="0"/>
      <w:marTop w:val="0"/>
      <w:marBottom w:val="0"/>
      <w:divBdr>
        <w:top w:val="none" w:sz="0" w:space="0" w:color="auto"/>
        <w:left w:val="none" w:sz="0" w:space="0" w:color="auto"/>
        <w:bottom w:val="none" w:sz="0" w:space="0" w:color="auto"/>
        <w:right w:val="none" w:sz="0" w:space="0" w:color="auto"/>
      </w:divBdr>
      <w:divsChild>
        <w:div w:id="664015908">
          <w:marLeft w:val="0"/>
          <w:marRight w:val="0"/>
          <w:marTop w:val="0"/>
          <w:marBottom w:val="150"/>
          <w:divBdr>
            <w:top w:val="none" w:sz="0" w:space="0" w:color="auto"/>
            <w:left w:val="none" w:sz="0" w:space="0" w:color="auto"/>
            <w:bottom w:val="none" w:sz="0" w:space="0" w:color="auto"/>
            <w:right w:val="none" w:sz="0" w:space="0" w:color="auto"/>
          </w:divBdr>
          <w:divsChild>
            <w:div w:id="1852988527">
              <w:marLeft w:val="0"/>
              <w:marRight w:val="0"/>
              <w:marTop w:val="0"/>
              <w:marBottom w:val="0"/>
              <w:divBdr>
                <w:top w:val="none" w:sz="0" w:space="0" w:color="auto"/>
                <w:left w:val="none" w:sz="0" w:space="0" w:color="auto"/>
                <w:bottom w:val="none" w:sz="0" w:space="0" w:color="auto"/>
                <w:right w:val="none" w:sz="0" w:space="0" w:color="auto"/>
              </w:divBdr>
            </w:div>
          </w:divsChild>
        </w:div>
        <w:div w:id="1217862298">
          <w:marLeft w:val="0"/>
          <w:marRight w:val="0"/>
          <w:marTop w:val="0"/>
          <w:marBottom w:val="150"/>
          <w:divBdr>
            <w:top w:val="none" w:sz="0" w:space="0" w:color="auto"/>
            <w:left w:val="none" w:sz="0" w:space="0" w:color="auto"/>
            <w:bottom w:val="none" w:sz="0" w:space="0" w:color="auto"/>
            <w:right w:val="none" w:sz="0" w:space="0" w:color="auto"/>
          </w:divBdr>
        </w:div>
      </w:divsChild>
    </w:div>
    <w:div w:id="435102892">
      <w:bodyDiv w:val="1"/>
      <w:marLeft w:val="0"/>
      <w:marRight w:val="0"/>
      <w:marTop w:val="0"/>
      <w:marBottom w:val="0"/>
      <w:divBdr>
        <w:top w:val="none" w:sz="0" w:space="0" w:color="auto"/>
        <w:left w:val="none" w:sz="0" w:space="0" w:color="auto"/>
        <w:bottom w:val="none" w:sz="0" w:space="0" w:color="auto"/>
        <w:right w:val="none" w:sz="0" w:space="0" w:color="auto"/>
      </w:divBdr>
      <w:divsChild>
        <w:div w:id="450439028">
          <w:marLeft w:val="0"/>
          <w:marRight w:val="0"/>
          <w:marTop w:val="0"/>
          <w:marBottom w:val="0"/>
          <w:divBdr>
            <w:top w:val="none" w:sz="0" w:space="0" w:color="auto"/>
            <w:left w:val="none" w:sz="0" w:space="0" w:color="auto"/>
            <w:bottom w:val="dotted" w:sz="6" w:space="4" w:color="DDDDDD"/>
            <w:right w:val="none" w:sz="0" w:space="0" w:color="auto"/>
          </w:divBdr>
          <w:divsChild>
            <w:div w:id="188810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3238">
      <w:bodyDiv w:val="1"/>
      <w:marLeft w:val="0"/>
      <w:marRight w:val="0"/>
      <w:marTop w:val="0"/>
      <w:marBottom w:val="0"/>
      <w:divBdr>
        <w:top w:val="none" w:sz="0" w:space="0" w:color="auto"/>
        <w:left w:val="none" w:sz="0" w:space="0" w:color="auto"/>
        <w:bottom w:val="none" w:sz="0" w:space="0" w:color="auto"/>
        <w:right w:val="none" w:sz="0" w:space="0" w:color="auto"/>
      </w:divBdr>
      <w:divsChild>
        <w:div w:id="90517962">
          <w:marLeft w:val="0"/>
          <w:marRight w:val="0"/>
          <w:marTop w:val="0"/>
          <w:marBottom w:val="0"/>
          <w:divBdr>
            <w:top w:val="none" w:sz="0" w:space="0" w:color="auto"/>
            <w:left w:val="none" w:sz="0" w:space="0" w:color="auto"/>
            <w:bottom w:val="none" w:sz="0" w:space="0" w:color="auto"/>
            <w:right w:val="none" w:sz="0" w:space="0" w:color="auto"/>
          </w:divBdr>
        </w:div>
      </w:divsChild>
    </w:div>
    <w:div w:id="436413615">
      <w:bodyDiv w:val="1"/>
      <w:marLeft w:val="0"/>
      <w:marRight w:val="0"/>
      <w:marTop w:val="0"/>
      <w:marBottom w:val="0"/>
      <w:divBdr>
        <w:top w:val="none" w:sz="0" w:space="0" w:color="auto"/>
        <w:left w:val="none" w:sz="0" w:space="0" w:color="auto"/>
        <w:bottom w:val="none" w:sz="0" w:space="0" w:color="auto"/>
        <w:right w:val="none" w:sz="0" w:space="0" w:color="auto"/>
      </w:divBdr>
    </w:div>
    <w:div w:id="436563779">
      <w:bodyDiv w:val="1"/>
      <w:marLeft w:val="0"/>
      <w:marRight w:val="0"/>
      <w:marTop w:val="0"/>
      <w:marBottom w:val="0"/>
      <w:divBdr>
        <w:top w:val="none" w:sz="0" w:space="0" w:color="auto"/>
        <w:left w:val="none" w:sz="0" w:space="0" w:color="auto"/>
        <w:bottom w:val="none" w:sz="0" w:space="0" w:color="auto"/>
        <w:right w:val="none" w:sz="0" w:space="0" w:color="auto"/>
      </w:divBdr>
    </w:div>
    <w:div w:id="436758328">
      <w:bodyDiv w:val="1"/>
      <w:marLeft w:val="0"/>
      <w:marRight w:val="0"/>
      <w:marTop w:val="0"/>
      <w:marBottom w:val="0"/>
      <w:divBdr>
        <w:top w:val="none" w:sz="0" w:space="0" w:color="auto"/>
        <w:left w:val="none" w:sz="0" w:space="0" w:color="auto"/>
        <w:bottom w:val="none" w:sz="0" w:space="0" w:color="auto"/>
        <w:right w:val="none" w:sz="0" w:space="0" w:color="auto"/>
      </w:divBdr>
      <w:divsChild>
        <w:div w:id="850946980">
          <w:marLeft w:val="0"/>
          <w:marRight w:val="0"/>
          <w:marTop w:val="0"/>
          <w:marBottom w:val="0"/>
          <w:divBdr>
            <w:top w:val="none" w:sz="0" w:space="0" w:color="auto"/>
            <w:left w:val="none" w:sz="0" w:space="0" w:color="auto"/>
            <w:bottom w:val="none" w:sz="0" w:space="0" w:color="auto"/>
            <w:right w:val="none" w:sz="0" w:space="0" w:color="auto"/>
          </w:divBdr>
        </w:div>
        <w:div w:id="1068501122">
          <w:marLeft w:val="0"/>
          <w:marRight w:val="0"/>
          <w:marTop w:val="0"/>
          <w:marBottom w:val="150"/>
          <w:divBdr>
            <w:top w:val="none" w:sz="0" w:space="0" w:color="auto"/>
            <w:left w:val="none" w:sz="0" w:space="0" w:color="auto"/>
            <w:bottom w:val="none" w:sz="0" w:space="0" w:color="auto"/>
            <w:right w:val="none" w:sz="0" w:space="0" w:color="auto"/>
          </w:divBdr>
        </w:div>
      </w:divsChild>
    </w:div>
    <w:div w:id="437257166">
      <w:bodyDiv w:val="1"/>
      <w:marLeft w:val="0"/>
      <w:marRight w:val="0"/>
      <w:marTop w:val="0"/>
      <w:marBottom w:val="0"/>
      <w:divBdr>
        <w:top w:val="none" w:sz="0" w:space="0" w:color="auto"/>
        <w:left w:val="none" w:sz="0" w:space="0" w:color="auto"/>
        <w:bottom w:val="none" w:sz="0" w:space="0" w:color="auto"/>
        <w:right w:val="none" w:sz="0" w:space="0" w:color="auto"/>
      </w:divBdr>
      <w:divsChild>
        <w:div w:id="167134964">
          <w:marLeft w:val="0"/>
          <w:marRight w:val="0"/>
          <w:marTop w:val="0"/>
          <w:marBottom w:val="0"/>
          <w:divBdr>
            <w:top w:val="none" w:sz="0" w:space="0" w:color="auto"/>
            <w:left w:val="none" w:sz="0" w:space="0" w:color="auto"/>
            <w:bottom w:val="none" w:sz="0" w:space="0" w:color="auto"/>
            <w:right w:val="none" w:sz="0" w:space="0" w:color="auto"/>
          </w:divBdr>
          <w:divsChild>
            <w:div w:id="1752772838">
              <w:marLeft w:val="0"/>
              <w:marRight w:val="0"/>
              <w:marTop w:val="0"/>
              <w:marBottom w:val="0"/>
              <w:divBdr>
                <w:top w:val="none" w:sz="0" w:space="0" w:color="auto"/>
                <w:left w:val="none" w:sz="0" w:space="0" w:color="auto"/>
                <w:bottom w:val="none" w:sz="0" w:space="0" w:color="auto"/>
                <w:right w:val="none" w:sz="0" w:space="0" w:color="auto"/>
              </w:divBdr>
              <w:divsChild>
                <w:div w:id="1474060564">
                  <w:marLeft w:val="0"/>
                  <w:marRight w:val="0"/>
                  <w:marTop w:val="0"/>
                  <w:marBottom w:val="0"/>
                  <w:divBdr>
                    <w:top w:val="none" w:sz="0" w:space="0" w:color="auto"/>
                    <w:left w:val="none" w:sz="0" w:space="0" w:color="auto"/>
                    <w:bottom w:val="none" w:sz="0" w:space="0" w:color="auto"/>
                    <w:right w:val="none" w:sz="0" w:space="0" w:color="auto"/>
                  </w:divBdr>
                  <w:divsChild>
                    <w:div w:id="270087708">
                      <w:marLeft w:val="0"/>
                      <w:marRight w:val="0"/>
                      <w:marTop w:val="0"/>
                      <w:marBottom w:val="0"/>
                      <w:divBdr>
                        <w:top w:val="none" w:sz="0" w:space="0" w:color="auto"/>
                        <w:left w:val="none" w:sz="0" w:space="0" w:color="auto"/>
                        <w:bottom w:val="none" w:sz="0" w:space="0" w:color="auto"/>
                        <w:right w:val="none" w:sz="0" w:space="0" w:color="auto"/>
                      </w:divBdr>
                      <w:divsChild>
                        <w:div w:id="1452822934">
                          <w:marLeft w:val="0"/>
                          <w:marRight w:val="0"/>
                          <w:marTop w:val="0"/>
                          <w:marBottom w:val="0"/>
                          <w:divBdr>
                            <w:top w:val="none" w:sz="0" w:space="0" w:color="auto"/>
                            <w:left w:val="none" w:sz="0" w:space="0" w:color="auto"/>
                            <w:bottom w:val="none" w:sz="0" w:space="0" w:color="auto"/>
                            <w:right w:val="none" w:sz="0" w:space="0" w:color="auto"/>
                          </w:divBdr>
                          <w:divsChild>
                            <w:div w:id="1639341488">
                              <w:marLeft w:val="0"/>
                              <w:marRight w:val="0"/>
                              <w:marTop w:val="0"/>
                              <w:marBottom w:val="0"/>
                              <w:divBdr>
                                <w:top w:val="none" w:sz="0" w:space="0" w:color="auto"/>
                                <w:left w:val="none" w:sz="0" w:space="0" w:color="auto"/>
                                <w:bottom w:val="none" w:sz="0" w:space="0" w:color="auto"/>
                                <w:right w:val="none" w:sz="0" w:space="0" w:color="auto"/>
                              </w:divBdr>
                              <w:divsChild>
                                <w:div w:id="650445076">
                                  <w:marLeft w:val="0"/>
                                  <w:marRight w:val="0"/>
                                  <w:marTop w:val="0"/>
                                  <w:marBottom w:val="0"/>
                                  <w:divBdr>
                                    <w:top w:val="none" w:sz="0" w:space="0" w:color="auto"/>
                                    <w:left w:val="none" w:sz="0" w:space="0" w:color="auto"/>
                                    <w:bottom w:val="none" w:sz="0" w:space="0" w:color="auto"/>
                                    <w:right w:val="none" w:sz="0" w:space="0" w:color="auto"/>
                                  </w:divBdr>
                                  <w:divsChild>
                                    <w:div w:id="18088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453899">
      <w:bodyDiv w:val="1"/>
      <w:marLeft w:val="0"/>
      <w:marRight w:val="0"/>
      <w:marTop w:val="0"/>
      <w:marBottom w:val="0"/>
      <w:divBdr>
        <w:top w:val="none" w:sz="0" w:space="0" w:color="auto"/>
        <w:left w:val="none" w:sz="0" w:space="0" w:color="auto"/>
        <w:bottom w:val="none" w:sz="0" w:space="0" w:color="auto"/>
        <w:right w:val="none" w:sz="0" w:space="0" w:color="auto"/>
      </w:divBdr>
      <w:divsChild>
        <w:div w:id="571502747">
          <w:marLeft w:val="0"/>
          <w:marRight w:val="0"/>
          <w:marTop w:val="0"/>
          <w:marBottom w:val="0"/>
          <w:divBdr>
            <w:top w:val="none" w:sz="0" w:space="0" w:color="auto"/>
            <w:left w:val="none" w:sz="0" w:space="0" w:color="auto"/>
            <w:bottom w:val="dotted" w:sz="6" w:space="4" w:color="DDDDDD"/>
            <w:right w:val="none" w:sz="0" w:space="0" w:color="auto"/>
          </w:divBdr>
          <w:divsChild>
            <w:div w:id="107335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82070">
      <w:bodyDiv w:val="1"/>
      <w:marLeft w:val="0"/>
      <w:marRight w:val="0"/>
      <w:marTop w:val="0"/>
      <w:marBottom w:val="0"/>
      <w:divBdr>
        <w:top w:val="none" w:sz="0" w:space="0" w:color="auto"/>
        <w:left w:val="none" w:sz="0" w:space="0" w:color="auto"/>
        <w:bottom w:val="none" w:sz="0" w:space="0" w:color="auto"/>
        <w:right w:val="none" w:sz="0" w:space="0" w:color="auto"/>
      </w:divBdr>
    </w:div>
    <w:div w:id="437722594">
      <w:bodyDiv w:val="1"/>
      <w:marLeft w:val="0"/>
      <w:marRight w:val="0"/>
      <w:marTop w:val="0"/>
      <w:marBottom w:val="0"/>
      <w:divBdr>
        <w:top w:val="none" w:sz="0" w:space="0" w:color="auto"/>
        <w:left w:val="none" w:sz="0" w:space="0" w:color="auto"/>
        <w:bottom w:val="none" w:sz="0" w:space="0" w:color="auto"/>
        <w:right w:val="none" w:sz="0" w:space="0" w:color="auto"/>
      </w:divBdr>
      <w:divsChild>
        <w:div w:id="1247298812">
          <w:marLeft w:val="0"/>
          <w:marRight w:val="0"/>
          <w:marTop w:val="0"/>
          <w:marBottom w:val="150"/>
          <w:divBdr>
            <w:top w:val="none" w:sz="0" w:space="0" w:color="auto"/>
            <w:left w:val="none" w:sz="0" w:space="0" w:color="auto"/>
            <w:bottom w:val="none" w:sz="0" w:space="0" w:color="auto"/>
            <w:right w:val="none" w:sz="0" w:space="0" w:color="auto"/>
          </w:divBdr>
        </w:div>
        <w:div w:id="1530802962">
          <w:marLeft w:val="0"/>
          <w:marRight w:val="0"/>
          <w:marTop w:val="0"/>
          <w:marBottom w:val="0"/>
          <w:divBdr>
            <w:top w:val="none" w:sz="0" w:space="0" w:color="auto"/>
            <w:left w:val="none" w:sz="0" w:space="0" w:color="auto"/>
            <w:bottom w:val="none" w:sz="0" w:space="0" w:color="auto"/>
            <w:right w:val="none" w:sz="0" w:space="0" w:color="auto"/>
          </w:divBdr>
        </w:div>
      </w:divsChild>
    </w:div>
    <w:div w:id="437722797">
      <w:bodyDiv w:val="1"/>
      <w:marLeft w:val="0"/>
      <w:marRight w:val="0"/>
      <w:marTop w:val="0"/>
      <w:marBottom w:val="0"/>
      <w:divBdr>
        <w:top w:val="none" w:sz="0" w:space="0" w:color="auto"/>
        <w:left w:val="none" w:sz="0" w:space="0" w:color="auto"/>
        <w:bottom w:val="none" w:sz="0" w:space="0" w:color="auto"/>
        <w:right w:val="none" w:sz="0" w:space="0" w:color="auto"/>
      </w:divBdr>
      <w:divsChild>
        <w:div w:id="207381905">
          <w:marLeft w:val="0"/>
          <w:marRight w:val="0"/>
          <w:marTop w:val="0"/>
          <w:marBottom w:val="0"/>
          <w:divBdr>
            <w:top w:val="none" w:sz="0" w:space="0" w:color="auto"/>
            <w:left w:val="none" w:sz="0" w:space="0" w:color="auto"/>
            <w:bottom w:val="dotted" w:sz="6" w:space="4" w:color="DDDDDD"/>
            <w:right w:val="none" w:sz="0" w:space="0" w:color="auto"/>
          </w:divBdr>
        </w:div>
      </w:divsChild>
    </w:div>
    <w:div w:id="438768209">
      <w:bodyDiv w:val="1"/>
      <w:marLeft w:val="0"/>
      <w:marRight w:val="0"/>
      <w:marTop w:val="0"/>
      <w:marBottom w:val="0"/>
      <w:divBdr>
        <w:top w:val="none" w:sz="0" w:space="0" w:color="auto"/>
        <w:left w:val="none" w:sz="0" w:space="0" w:color="auto"/>
        <w:bottom w:val="none" w:sz="0" w:space="0" w:color="auto"/>
        <w:right w:val="none" w:sz="0" w:space="0" w:color="auto"/>
      </w:divBdr>
      <w:divsChild>
        <w:div w:id="550579888">
          <w:marLeft w:val="0"/>
          <w:marRight w:val="0"/>
          <w:marTop w:val="330"/>
          <w:marBottom w:val="330"/>
          <w:divBdr>
            <w:top w:val="none" w:sz="0" w:space="0" w:color="auto"/>
            <w:left w:val="none" w:sz="0" w:space="0" w:color="auto"/>
            <w:bottom w:val="none" w:sz="0" w:space="0" w:color="auto"/>
            <w:right w:val="none" w:sz="0" w:space="0" w:color="auto"/>
          </w:divBdr>
          <w:divsChild>
            <w:div w:id="748621812">
              <w:marLeft w:val="0"/>
              <w:marRight w:val="0"/>
              <w:marTop w:val="0"/>
              <w:marBottom w:val="0"/>
              <w:divBdr>
                <w:top w:val="none" w:sz="0" w:space="0" w:color="auto"/>
                <w:left w:val="none" w:sz="0" w:space="0" w:color="auto"/>
                <w:bottom w:val="none" w:sz="0" w:space="0" w:color="auto"/>
                <w:right w:val="none" w:sz="0" w:space="0" w:color="auto"/>
              </w:divBdr>
              <w:divsChild>
                <w:div w:id="701713728">
                  <w:marLeft w:val="0"/>
                  <w:marRight w:val="0"/>
                  <w:marTop w:val="0"/>
                  <w:marBottom w:val="0"/>
                  <w:divBdr>
                    <w:top w:val="single" w:sz="6" w:space="13" w:color="000000"/>
                    <w:left w:val="none" w:sz="0" w:space="0" w:color="auto"/>
                    <w:bottom w:val="single" w:sz="6" w:space="21" w:color="000000"/>
                    <w:right w:val="none" w:sz="0" w:space="0" w:color="auto"/>
                  </w:divBdr>
                  <w:divsChild>
                    <w:div w:id="20888436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57313">
          <w:marLeft w:val="0"/>
          <w:marRight w:val="450"/>
          <w:marTop w:val="45"/>
          <w:marBottom w:val="345"/>
          <w:divBdr>
            <w:top w:val="none" w:sz="0" w:space="0" w:color="auto"/>
            <w:left w:val="none" w:sz="0" w:space="0" w:color="auto"/>
            <w:bottom w:val="none" w:sz="0" w:space="0" w:color="auto"/>
            <w:right w:val="none" w:sz="0" w:space="0" w:color="auto"/>
          </w:divBdr>
          <w:divsChild>
            <w:div w:id="1826166052">
              <w:marLeft w:val="0"/>
              <w:marRight w:val="0"/>
              <w:marTop w:val="0"/>
              <w:marBottom w:val="0"/>
              <w:divBdr>
                <w:top w:val="none" w:sz="0" w:space="0" w:color="auto"/>
                <w:left w:val="none" w:sz="0" w:space="0" w:color="auto"/>
                <w:bottom w:val="none" w:sz="0" w:space="0" w:color="auto"/>
                <w:right w:val="none" w:sz="0" w:space="0" w:color="auto"/>
              </w:divBdr>
            </w:div>
          </w:divsChild>
        </w:div>
        <w:div w:id="859507776">
          <w:marLeft w:val="0"/>
          <w:marRight w:val="0"/>
          <w:marTop w:val="0"/>
          <w:marBottom w:val="0"/>
          <w:divBdr>
            <w:top w:val="none" w:sz="0" w:space="0" w:color="auto"/>
            <w:left w:val="none" w:sz="0" w:space="0" w:color="auto"/>
            <w:bottom w:val="none" w:sz="0" w:space="0" w:color="auto"/>
            <w:right w:val="none" w:sz="0" w:space="0" w:color="auto"/>
          </w:divBdr>
          <w:divsChild>
            <w:div w:id="49106877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438834660">
      <w:bodyDiv w:val="1"/>
      <w:marLeft w:val="0"/>
      <w:marRight w:val="0"/>
      <w:marTop w:val="0"/>
      <w:marBottom w:val="0"/>
      <w:divBdr>
        <w:top w:val="none" w:sz="0" w:space="0" w:color="auto"/>
        <w:left w:val="none" w:sz="0" w:space="0" w:color="auto"/>
        <w:bottom w:val="none" w:sz="0" w:space="0" w:color="auto"/>
        <w:right w:val="none" w:sz="0" w:space="0" w:color="auto"/>
      </w:divBdr>
    </w:div>
    <w:div w:id="439187504">
      <w:bodyDiv w:val="1"/>
      <w:marLeft w:val="0"/>
      <w:marRight w:val="0"/>
      <w:marTop w:val="0"/>
      <w:marBottom w:val="0"/>
      <w:divBdr>
        <w:top w:val="none" w:sz="0" w:space="0" w:color="auto"/>
        <w:left w:val="none" w:sz="0" w:space="0" w:color="auto"/>
        <w:bottom w:val="none" w:sz="0" w:space="0" w:color="auto"/>
        <w:right w:val="none" w:sz="0" w:space="0" w:color="auto"/>
      </w:divBdr>
      <w:divsChild>
        <w:div w:id="929194501">
          <w:marLeft w:val="0"/>
          <w:marRight w:val="0"/>
          <w:marTop w:val="0"/>
          <w:marBottom w:val="150"/>
          <w:divBdr>
            <w:top w:val="none" w:sz="0" w:space="0" w:color="auto"/>
            <w:left w:val="none" w:sz="0" w:space="0" w:color="auto"/>
            <w:bottom w:val="none" w:sz="0" w:space="0" w:color="auto"/>
            <w:right w:val="none" w:sz="0" w:space="0" w:color="auto"/>
          </w:divBdr>
        </w:div>
        <w:div w:id="2125808545">
          <w:marLeft w:val="0"/>
          <w:marRight w:val="0"/>
          <w:marTop w:val="225"/>
          <w:marBottom w:val="225"/>
          <w:divBdr>
            <w:top w:val="none" w:sz="0" w:space="0" w:color="auto"/>
            <w:left w:val="none" w:sz="0" w:space="0" w:color="auto"/>
            <w:bottom w:val="none" w:sz="0" w:space="0" w:color="auto"/>
            <w:right w:val="none" w:sz="0" w:space="0" w:color="auto"/>
          </w:divBdr>
        </w:div>
      </w:divsChild>
    </w:div>
    <w:div w:id="439375796">
      <w:bodyDiv w:val="1"/>
      <w:marLeft w:val="0"/>
      <w:marRight w:val="0"/>
      <w:marTop w:val="0"/>
      <w:marBottom w:val="0"/>
      <w:divBdr>
        <w:top w:val="none" w:sz="0" w:space="0" w:color="auto"/>
        <w:left w:val="none" w:sz="0" w:space="0" w:color="auto"/>
        <w:bottom w:val="none" w:sz="0" w:space="0" w:color="auto"/>
        <w:right w:val="none" w:sz="0" w:space="0" w:color="auto"/>
      </w:divBdr>
    </w:div>
    <w:div w:id="440538935">
      <w:bodyDiv w:val="1"/>
      <w:marLeft w:val="0"/>
      <w:marRight w:val="0"/>
      <w:marTop w:val="0"/>
      <w:marBottom w:val="0"/>
      <w:divBdr>
        <w:top w:val="none" w:sz="0" w:space="0" w:color="auto"/>
        <w:left w:val="none" w:sz="0" w:space="0" w:color="auto"/>
        <w:bottom w:val="none" w:sz="0" w:space="0" w:color="auto"/>
        <w:right w:val="none" w:sz="0" w:space="0" w:color="auto"/>
      </w:divBdr>
      <w:divsChild>
        <w:div w:id="79062374">
          <w:marLeft w:val="0"/>
          <w:marRight w:val="0"/>
          <w:marTop w:val="0"/>
          <w:marBottom w:val="0"/>
          <w:divBdr>
            <w:top w:val="none" w:sz="0" w:space="0" w:color="auto"/>
            <w:left w:val="none" w:sz="0" w:space="0" w:color="auto"/>
            <w:bottom w:val="dotted" w:sz="6" w:space="4" w:color="DDDDDD"/>
            <w:right w:val="none" w:sz="0" w:space="0" w:color="auto"/>
          </w:divBdr>
          <w:divsChild>
            <w:div w:id="21092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7952">
      <w:bodyDiv w:val="1"/>
      <w:marLeft w:val="0"/>
      <w:marRight w:val="0"/>
      <w:marTop w:val="0"/>
      <w:marBottom w:val="0"/>
      <w:divBdr>
        <w:top w:val="none" w:sz="0" w:space="0" w:color="auto"/>
        <w:left w:val="none" w:sz="0" w:space="0" w:color="auto"/>
        <w:bottom w:val="none" w:sz="0" w:space="0" w:color="auto"/>
        <w:right w:val="none" w:sz="0" w:space="0" w:color="auto"/>
      </w:divBdr>
      <w:divsChild>
        <w:div w:id="379742329">
          <w:marLeft w:val="0"/>
          <w:marRight w:val="0"/>
          <w:marTop w:val="0"/>
          <w:marBottom w:val="0"/>
          <w:divBdr>
            <w:top w:val="none" w:sz="0" w:space="0" w:color="auto"/>
            <w:left w:val="none" w:sz="0" w:space="0" w:color="auto"/>
            <w:bottom w:val="none" w:sz="0" w:space="0" w:color="auto"/>
            <w:right w:val="none" w:sz="0" w:space="0" w:color="auto"/>
          </w:divBdr>
          <w:divsChild>
            <w:div w:id="1791196563">
              <w:marLeft w:val="0"/>
              <w:marRight w:val="0"/>
              <w:marTop w:val="0"/>
              <w:marBottom w:val="0"/>
              <w:divBdr>
                <w:top w:val="none" w:sz="0" w:space="0" w:color="auto"/>
                <w:left w:val="none" w:sz="0" w:space="0" w:color="auto"/>
                <w:bottom w:val="none" w:sz="0" w:space="0" w:color="auto"/>
                <w:right w:val="none" w:sz="0" w:space="0" w:color="auto"/>
              </w:divBdr>
              <w:divsChild>
                <w:div w:id="433867360">
                  <w:marLeft w:val="0"/>
                  <w:marRight w:val="0"/>
                  <w:marTop w:val="0"/>
                  <w:marBottom w:val="0"/>
                  <w:divBdr>
                    <w:top w:val="none" w:sz="0" w:space="0" w:color="auto"/>
                    <w:left w:val="none" w:sz="0" w:space="0" w:color="auto"/>
                    <w:bottom w:val="none" w:sz="0" w:space="0" w:color="auto"/>
                    <w:right w:val="none" w:sz="0" w:space="0" w:color="auto"/>
                  </w:divBdr>
                  <w:divsChild>
                    <w:div w:id="233857181">
                      <w:marLeft w:val="0"/>
                      <w:marRight w:val="0"/>
                      <w:marTop w:val="0"/>
                      <w:marBottom w:val="0"/>
                      <w:divBdr>
                        <w:top w:val="none" w:sz="0" w:space="0" w:color="auto"/>
                        <w:left w:val="none" w:sz="0" w:space="0" w:color="auto"/>
                        <w:bottom w:val="none" w:sz="0" w:space="0" w:color="auto"/>
                        <w:right w:val="none" w:sz="0" w:space="0" w:color="auto"/>
                      </w:divBdr>
                      <w:divsChild>
                        <w:div w:id="181238399">
                          <w:marLeft w:val="0"/>
                          <w:marRight w:val="0"/>
                          <w:marTop w:val="0"/>
                          <w:marBottom w:val="0"/>
                          <w:divBdr>
                            <w:top w:val="none" w:sz="0" w:space="0" w:color="auto"/>
                            <w:left w:val="none" w:sz="0" w:space="0" w:color="auto"/>
                            <w:bottom w:val="none" w:sz="0" w:space="0" w:color="auto"/>
                            <w:right w:val="none" w:sz="0" w:space="0" w:color="auto"/>
                          </w:divBdr>
                          <w:divsChild>
                            <w:div w:id="478771095">
                              <w:marLeft w:val="0"/>
                              <w:marRight w:val="0"/>
                              <w:marTop w:val="0"/>
                              <w:marBottom w:val="0"/>
                              <w:divBdr>
                                <w:top w:val="none" w:sz="0" w:space="0" w:color="auto"/>
                                <w:left w:val="none" w:sz="0" w:space="0" w:color="auto"/>
                                <w:bottom w:val="none" w:sz="0" w:space="0" w:color="auto"/>
                                <w:right w:val="none" w:sz="0" w:space="0" w:color="auto"/>
                              </w:divBdr>
                              <w:divsChild>
                                <w:div w:id="1820807595">
                                  <w:marLeft w:val="0"/>
                                  <w:marRight w:val="0"/>
                                  <w:marTop w:val="0"/>
                                  <w:marBottom w:val="0"/>
                                  <w:divBdr>
                                    <w:top w:val="none" w:sz="0" w:space="0" w:color="auto"/>
                                    <w:left w:val="none" w:sz="0" w:space="0" w:color="auto"/>
                                    <w:bottom w:val="none" w:sz="0" w:space="0" w:color="auto"/>
                                    <w:right w:val="none" w:sz="0" w:space="0" w:color="auto"/>
                                  </w:divBdr>
                                  <w:divsChild>
                                    <w:div w:id="12261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0761873">
      <w:bodyDiv w:val="1"/>
      <w:marLeft w:val="0"/>
      <w:marRight w:val="0"/>
      <w:marTop w:val="0"/>
      <w:marBottom w:val="0"/>
      <w:divBdr>
        <w:top w:val="none" w:sz="0" w:space="0" w:color="auto"/>
        <w:left w:val="none" w:sz="0" w:space="0" w:color="auto"/>
        <w:bottom w:val="none" w:sz="0" w:space="0" w:color="auto"/>
        <w:right w:val="none" w:sz="0" w:space="0" w:color="auto"/>
      </w:divBdr>
      <w:divsChild>
        <w:div w:id="408700903">
          <w:marLeft w:val="0"/>
          <w:marRight w:val="0"/>
          <w:marTop w:val="0"/>
          <w:marBottom w:val="0"/>
          <w:divBdr>
            <w:top w:val="none" w:sz="0" w:space="0" w:color="auto"/>
            <w:left w:val="none" w:sz="0" w:space="0" w:color="auto"/>
            <w:bottom w:val="none" w:sz="0" w:space="0" w:color="auto"/>
            <w:right w:val="none" w:sz="0" w:space="0" w:color="auto"/>
          </w:divBdr>
        </w:div>
        <w:div w:id="1024358882">
          <w:marLeft w:val="0"/>
          <w:marRight w:val="0"/>
          <w:marTop w:val="0"/>
          <w:marBottom w:val="0"/>
          <w:divBdr>
            <w:top w:val="none" w:sz="0" w:space="0" w:color="auto"/>
            <w:left w:val="none" w:sz="0" w:space="0" w:color="auto"/>
            <w:bottom w:val="none" w:sz="0" w:space="0" w:color="auto"/>
            <w:right w:val="none" w:sz="0" w:space="0" w:color="auto"/>
          </w:divBdr>
          <w:divsChild>
            <w:div w:id="251134357">
              <w:marLeft w:val="0"/>
              <w:marRight w:val="0"/>
              <w:marTop w:val="0"/>
              <w:marBottom w:val="0"/>
              <w:divBdr>
                <w:top w:val="none" w:sz="0" w:space="0" w:color="auto"/>
                <w:left w:val="none" w:sz="0" w:space="0" w:color="auto"/>
                <w:bottom w:val="none" w:sz="0" w:space="0" w:color="auto"/>
                <w:right w:val="none" w:sz="0" w:space="0" w:color="auto"/>
              </w:divBdr>
            </w:div>
          </w:divsChild>
        </w:div>
        <w:div w:id="2007826793">
          <w:marLeft w:val="0"/>
          <w:marRight w:val="0"/>
          <w:marTop w:val="0"/>
          <w:marBottom w:val="0"/>
          <w:divBdr>
            <w:top w:val="none" w:sz="0" w:space="0" w:color="auto"/>
            <w:left w:val="none" w:sz="0" w:space="0" w:color="auto"/>
            <w:bottom w:val="none" w:sz="0" w:space="0" w:color="auto"/>
            <w:right w:val="none" w:sz="0" w:space="0" w:color="auto"/>
          </w:divBdr>
        </w:div>
      </w:divsChild>
    </w:div>
    <w:div w:id="442725432">
      <w:bodyDiv w:val="1"/>
      <w:marLeft w:val="0"/>
      <w:marRight w:val="0"/>
      <w:marTop w:val="0"/>
      <w:marBottom w:val="0"/>
      <w:divBdr>
        <w:top w:val="none" w:sz="0" w:space="0" w:color="auto"/>
        <w:left w:val="none" w:sz="0" w:space="0" w:color="auto"/>
        <w:bottom w:val="none" w:sz="0" w:space="0" w:color="auto"/>
        <w:right w:val="none" w:sz="0" w:space="0" w:color="auto"/>
      </w:divBdr>
      <w:divsChild>
        <w:div w:id="1772553544">
          <w:marLeft w:val="0"/>
          <w:marRight w:val="0"/>
          <w:marTop w:val="0"/>
          <w:marBottom w:val="0"/>
          <w:divBdr>
            <w:top w:val="none" w:sz="0" w:space="0" w:color="auto"/>
            <w:left w:val="none" w:sz="0" w:space="0" w:color="auto"/>
            <w:bottom w:val="dotted" w:sz="6" w:space="4" w:color="DDDDDD"/>
            <w:right w:val="none" w:sz="0" w:space="0" w:color="auto"/>
          </w:divBdr>
        </w:div>
      </w:divsChild>
    </w:div>
    <w:div w:id="442773412">
      <w:bodyDiv w:val="1"/>
      <w:marLeft w:val="0"/>
      <w:marRight w:val="0"/>
      <w:marTop w:val="0"/>
      <w:marBottom w:val="0"/>
      <w:divBdr>
        <w:top w:val="none" w:sz="0" w:space="0" w:color="auto"/>
        <w:left w:val="none" w:sz="0" w:space="0" w:color="auto"/>
        <w:bottom w:val="none" w:sz="0" w:space="0" w:color="auto"/>
        <w:right w:val="none" w:sz="0" w:space="0" w:color="auto"/>
      </w:divBdr>
      <w:divsChild>
        <w:div w:id="1030447745">
          <w:marLeft w:val="0"/>
          <w:marRight w:val="0"/>
          <w:marTop w:val="0"/>
          <w:marBottom w:val="0"/>
          <w:divBdr>
            <w:top w:val="none" w:sz="0" w:space="0" w:color="auto"/>
            <w:left w:val="none" w:sz="0" w:space="0" w:color="auto"/>
            <w:bottom w:val="none" w:sz="0" w:space="0" w:color="auto"/>
            <w:right w:val="none" w:sz="0" w:space="0" w:color="auto"/>
          </w:divBdr>
          <w:divsChild>
            <w:div w:id="13267490">
              <w:marLeft w:val="0"/>
              <w:marRight w:val="0"/>
              <w:marTop w:val="0"/>
              <w:marBottom w:val="0"/>
              <w:divBdr>
                <w:top w:val="none" w:sz="0" w:space="0" w:color="auto"/>
                <w:left w:val="none" w:sz="0" w:space="0" w:color="auto"/>
                <w:bottom w:val="none" w:sz="0" w:space="0" w:color="auto"/>
                <w:right w:val="none" w:sz="0" w:space="0" w:color="auto"/>
              </w:divBdr>
              <w:divsChild>
                <w:div w:id="950091040">
                  <w:marLeft w:val="0"/>
                  <w:marRight w:val="0"/>
                  <w:marTop w:val="0"/>
                  <w:marBottom w:val="0"/>
                  <w:divBdr>
                    <w:top w:val="none" w:sz="0" w:space="0" w:color="auto"/>
                    <w:left w:val="none" w:sz="0" w:space="0" w:color="auto"/>
                    <w:bottom w:val="none" w:sz="0" w:space="0" w:color="auto"/>
                    <w:right w:val="none" w:sz="0" w:space="0" w:color="auto"/>
                  </w:divBdr>
                  <w:divsChild>
                    <w:div w:id="1958486280">
                      <w:marLeft w:val="0"/>
                      <w:marRight w:val="0"/>
                      <w:marTop w:val="0"/>
                      <w:marBottom w:val="0"/>
                      <w:divBdr>
                        <w:top w:val="none" w:sz="0" w:space="0" w:color="auto"/>
                        <w:left w:val="none" w:sz="0" w:space="0" w:color="auto"/>
                        <w:bottom w:val="none" w:sz="0" w:space="0" w:color="auto"/>
                        <w:right w:val="none" w:sz="0" w:space="0" w:color="auto"/>
                      </w:divBdr>
                      <w:divsChild>
                        <w:div w:id="29647021">
                          <w:marLeft w:val="0"/>
                          <w:marRight w:val="0"/>
                          <w:marTop w:val="0"/>
                          <w:marBottom w:val="0"/>
                          <w:divBdr>
                            <w:top w:val="none" w:sz="0" w:space="0" w:color="auto"/>
                            <w:left w:val="none" w:sz="0" w:space="0" w:color="auto"/>
                            <w:bottom w:val="none" w:sz="0" w:space="0" w:color="auto"/>
                            <w:right w:val="none" w:sz="0" w:space="0" w:color="auto"/>
                          </w:divBdr>
                          <w:divsChild>
                            <w:div w:id="1445266229">
                              <w:marLeft w:val="0"/>
                              <w:marRight w:val="0"/>
                              <w:marTop w:val="0"/>
                              <w:marBottom w:val="0"/>
                              <w:divBdr>
                                <w:top w:val="none" w:sz="0" w:space="0" w:color="auto"/>
                                <w:left w:val="none" w:sz="0" w:space="0" w:color="auto"/>
                                <w:bottom w:val="none" w:sz="0" w:space="0" w:color="auto"/>
                                <w:right w:val="none" w:sz="0" w:space="0" w:color="auto"/>
                              </w:divBdr>
                              <w:divsChild>
                                <w:div w:id="1425417848">
                                  <w:marLeft w:val="0"/>
                                  <w:marRight w:val="0"/>
                                  <w:marTop w:val="0"/>
                                  <w:marBottom w:val="0"/>
                                  <w:divBdr>
                                    <w:top w:val="none" w:sz="0" w:space="0" w:color="auto"/>
                                    <w:left w:val="none" w:sz="0" w:space="0" w:color="auto"/>
                                    <w:bottom w:val="none" w:sz="0" w:space="0" w:color="auto"/>
                                    <w:right w:val="none" w:sz="0" w:space="0" w:color="auto"/>
                                  </w:divBdr>
                                  <w:divsChild>
                                    <w:div w:id="8299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964662">
      <w:bodyDiv w:val="1"/>
      <w:marLeft w:val="0"/>
      <w:marRight w:val="0"/>
      <w:marTop w:val="0"/>
      <w:marBottom w:val="0"/>
      <w:divBdr>
        <w:top w:val="none" w:sz="0" w:space="0" w:color="auto"/>
        <w:left w:val="none" w:sz="0" w:space="0" w:color="auto"/>
        <w:bottom w:val="none" w:sz="0" w:space="0" w:color="auto"/>
        <w:right w:val="none" w:sz="0" w:space="0" w:color="auto"/>
      </w:divBdr>
      <w:divsChild>
        <w:div w:id="114368999">
          <w:marLeft w:val="0"/>
          <w:marRight w:val="0"/>
          <w:marTop w:val="0"/>
          <w:marBottom w:val="150"/>
          <w:divBdr>
            <w:top w:val="none" w:sz="0" w:space="0" w:color="auto"/>
            <w:left w:val="none" w:sz="0" w:space="0" w:color="auto"/>
            <w:bottom w:val="none" w:sz="0" w:space="0" w:color="auto"/>
            <w:right w:val="none" w:sz="0" w:space="0" w:color="auto"/>
          </w:divBdr>
        </w:div>
      </w:divsChild>
    </w:div>
    <w:div w:id="443118569">
      <w:bodyDiv w:val="1"/>
      <w:marLeft w:val="0"/>
      <w:marRight w:val="0"/>
      <w:marTop w:val="0"/>
      <w:marBottom w:val="0"/>
      <w:divBdr>
        <w:top w:val="none" w:sz="0" w:space="0" w:color="auto"/>
        <w:left w:val="none" w:sz="0" w:space="0" w:color="auto"/>
        <w:bottom w:val="none" w:sz="0" w:space="0" w:color="auto"/>
        <w:right w:val="none" w:sz="0" w:space="0" w:color="auto"/>
      </w:divBdr>
    </w:div>
    <w:div w:id="443119471">
      <w:bodyDiv w:val="1"/>
      <w:marLeft w:val="0"/>
      <w:marRight w:val="0"/>
      <w:marTop w:val="0"/>
      <w:marBottom w:val="0"/>
      <w:divBdr>
        <w:top w:val="none" w:sz="0" w:space="0" w:color="auto"/>
        <w:left w:val="none" w:sz="0" w:space="0" w:color="auto"/>
        <w:bottom w:val="none" w:sz="0" w:space="0" w:color="auto"/>
        <w:right w:val="none" w:sz="0" w:space="0" w:color="auto"/>
      </w:divBdr>
      <w:divsChild>
        <w:div w:id="650257568">
          <w:marLeft w:val="0"/>
          <w:marRight w:val="0"/>
          <w:marTop w:val="0"/>
          <w:marBottom w:val="0"/>
          <w:divBdr>
            <w:top w:val="none" w:sz="0" w:space="0" w:color="auto"/>
            <w:left w:val="none" w:sz="0" w:space="0" w:color="auto"/>
            <w:bottom w:val="none" w:sz="0" w:space="0" w:color="auto"/>
            <w:right w:val="none" w:sz="0" w:space="0" w:color="auto"/>
          </w:divBdr>
          <w:divsChild>
            <w:div w:id="1926761627">
              <w:marLeft w:val="0"/>
              <w:marRight w:val="0"/>
              <w:marTop w:val="0"/>
              <w:marBottom w:val="0"/>
              <w:divBdr>
                <w:top w:val="none" w:sz="0" w:space="0" w:color="auto"/>
                <w:left w:val="none" w:sz="0" w:space="0" w:color="auto"/>
                <w:bottom w:val="none" w:sz="0" w:space="0" w:color="auto"/>
                <w:right w:val="none" w:sz="0" w:space="0" w:color="auto"/>
              </w:divBdr>
              <w:divsChild>
                <w:div w:id="716203048">
                  <w:marLeft w:val="0"/>
                  <w:marRight w:val="0"/>
                  <w:marTop w:val="0"/>
                  <w:marBottom w:val="0"/>
                  <w:divBdr>
                    <w:top w:val="none" w:sz="0" w:space="0" w:color="auto"/>
                    <w:left w:val="none" w:sz="0" w:space="0" w:color="auto"/>
                    <w:bottom w:val="none" w:sz="0" w:space="0" w:color="auto"/>
                    <w:right w:val="none" w:sz="0" w:space="0" w:color="auto"/>
                  </w:divBdr>
                  <w:divsChild>
                    <w:div w:id="57048744">
                      <w:marLeft w:val="0"/>
                      <w:marRight w:val="0"/>
                      <w:marTop w:val="0"/>
                      <w:marBottom w:val="0"/>
                      <w:divBdr>
                        <w:top w:val="none" w:sz="0" w:space="0" w:color="auto"/>
                        <w:left w:val="none" w:sz="0" w:space="0" w:color="auto"/>
                        <w:bottom w:val="none" w:sz="0" w:space="0" w:color="auto"/>
                        <w:right w:val="none" w:sz="0" w:space="0" w:color="auto"/>
                      </w:divBdr>
                      <w:divsChild>
                        <w:div w:id="1451238469">
                          <w:marLeft w:val="0"/>
                          <w:marRight w:val="0"/>
                          <w:marTop w:val="0"/>
                          <w:marBottom w:val="0"/>
                          <w:divBdr>
                            <w:top w:val="none" w:sz="0" w:space="0" w:color="auto"/>
                            <w:left w:val="none" w:sz="0" w:space="0" w:color="auto"/>
                            <w:bottom w:val="none" w:sz="0" w:space="0" w:color="auto"/>
                            <w:right w:val="none" w:sz="0" w:space="0" w:color="auto"/>
                          </w:divBdr>
                          <w:divsChild>
                            <w:div w:id="1608734648">
                              <w:marLeft w:val="0"/>
                              <w:marRight w:val="0"/>
                              <w:marTop w:val="0"/>
                              <w:marBottom w:val="0"/>
                              <w:divBdr>
                                <w:top w:val="none" w:sz="0" w:space="0" w:color="auto"/>
                                <w:left w:val="none" w:sz="0" w:space="0" w:color="auto"/>
                                <w:bottom w:val="none" w:sz="0" w:space="0" w:color="auto"/>
                                <w:right w:val="none" w:sz="0" w:space="0" w:color="auto"/>
                              </w:divBdr>
                              <w:divsChild>
                                <w:div w:id="7234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303249">
      <w:bodyDiv w:val="1"/>
      <w:marLeft w:val="0"/>
      <w:marRight w:val="0"/>
      <w:marTop w:val="0"/>
      <w:marBottom w:val="0"/>
      <w:divBdr>
        <w:top w:val="none" w:sz="0" w:space="0" w:color="auto"/>
        <w:left w:val="none" w:sz="0" w:space="0" w:color="auto"/>
        <w:bottom w:val="none" w:sz="0" w:space="0" w:color="auto"/>
        <w:right w:val="none" w:sz="0" w:space="0" w:color="auto"/>
      </w:divBdr>
      <w:divsChild>
        <w:div w:id="1328289637">
          <w:marLeft w:val="0"/>
          <w:marRight w:val="0"/>
          <w:marTop w:val="0"/>
          <w:marBottom w:val="0"/>
          <w:divBdr>
            <w:top w:val="none" w:sz="0" w:space="0" w:color="auto"/>
            <w:left w:val="none" w:sz="0" w:space="0" w:color="auto"/>
            <w:bottom w:val="none" w:sz="0" w:space="0" w:color="auto"/>
            <w:right w:val="none" w:sz="0" w:space="0" w:color="auto"/>
          </w:divBdr>
          <w:divsChild>
            <w:div w:id="125439569">
              <w:marLeft w:val="0"/>
              <w:marRight w:val="0"/>
              <w:marTop w:val="225"/>
              <w:marBottom w:val="225"/>
              <w:divBdr>
                <w:top w:val="none" w:sz="0" w:space="0" w:color="auto"/>
                <w:left w:val="none" w:sz="0" w:space="0" w:color="auto"/>
                <w:bottom w:val="none" w:sz="0" w:space="0" w:color="auto"/>
                <w:right w:val="none" w:sz="0" w:space="0" w:color="auto"/>
              </w:divBdr>
            </w:div>
          </w:divsChild>
        </w:div>
        <w:div w:id="1777747589">
          <w:marLeft w:val="0"/>
          <w:marRight w:val="0"/>
          <w:marTop w:val="0"/>
          <w:marBottom w:val="150"/>
          <w:divBdr>
            <w:top w:val="none" w:sz="0" w:space="0" w:color="auto"/>
            <w:left w:val="none" w:sz="0" w:space="0" w:color="auto"/>
            <w:bottom w:val="none" w:sz="0" w:space="0" w:color="auto"/>
            <w:right w:val="none" w:sz="0" w:space="0" w:color="auto"/>
          </w:divBdr>
        </w:div>
        <w:div w:id="1971127262">
          <w:marLeft w:val="0"/>
          <w:marRight w:val="0"/>
          <w:marTop w:val="0"/>
          <w:marBottom w:val="150"/>
          <w:divBdr>
            <w:top w:val="none" w:sz="0" w:space="0" w:color="auto"/>
            <w:left w:val="none" w:sz="0" w:space="0" w:color="auto"/>
            <w:bottom w:val="none" w:sz="0" w:space="0" w:color="auto"/>
            <w:right w:val="none" w:sz="0" w:space="0" w:color="auto"/>
          </w:divBdr>
          <w:divsChild>
            <w:div w:id="993335768">
              <w:marLeft w:val="0"/>
              <w:marRight w:val="0"/>
              <w:marTop w:val="0"/>
              <w:marBottom w:val="0"/>
              <w:divBdr>
                <w:top w:val="none" w:sz="0" w:space="0" w:color="auto"/>
                <w:left w:val="none" w:sz="0" w:space="0" w:color="auto"/>
                <w:bottom w:val="none" w:sz="0" w:space="0" w:color="auto"/>
                <w:right w:val="none" w:sz="0" w:space="0" w:color="auto"/>
              </w:divBdr>
              <w:divsChild>
                <w:div w:id="9995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16675">
      <w:bodyDiv w:val="1"/>
      <w:marLeft w:val="0"/>
      <w:marRight w:val="0"/>
      <w:marTop w:val="0"/>
      <w:marBottom w:val="0"/>
      <w:divBdr>
        <w:top w:val="none" w:sz="0" w:space="0" w:color="auto"/>
        <w:left w:val="none" w:sz="0" w:space="0" w:color="auto"/>
        <w:bottom w:val="none" w:sz="0" w:space="0" w:color="auto"/>
        <w:right w:val="none" w:sz="0" w:space="0" w:color="auto"/>
      </w:divBdr>
      <w:divsChild>
        <w:div w:id="110899716">
          <w:marLeft w:val="0"/>
          <w:marRight w:val="0"/>
          <w:marTop w:val="0"/>
          <w:marBottom w:val="150"/>
          <w:divBdr>
            <w:top w:val="none" w:sz="0" w:space="0" w:color="auto"/>
            <w:left w:val="none" w:sz="0" w:space="0" w:color="auto"/>
            <w:bottom w:val="none" w:sz="0" w:space="0" w:color="auto"/>
            <w:right w:val="none" w:sz="0" w:space="0" w:color="auto"/>
          </w:divBdr>
        </w:div>
        <w:div w:id="1058087025">
          <w:marLeft w:val="0"/>
          <w:marRight w:val="0"/>
          <w:marTop w:val="0"/>
          <w:marBottom w:val="0"/>
          <w:divBdr>
            <w:top w:val="none" w:sz="0" w:space="0" w:color="auto"/>
            <w:left w:val="none" w:sz="0" w:space="0" w:color="auto"/>
            <w:bottom w:val="none" w:sz="0" w:space="0" w:color="auto"/>
            <w:right w:val="none" w:sz="0" w:space="0" w:color="auto"/>
          </w:divBdr>
          <w:divsChild>
            <w:div w:id="3287705">
              <w:marLeft w:val="0"/>
              <w:marRight w:val="0"/>
              <w:marTop w:val="225"/>
              <w:marBottom w:val="225"/>
              <w:divBdr>
                <w:top w:val="none" w:sz="0" w:space="0" w:color="auto"/>
                <w:left w:val="none" w:sz="0" w:space="0" w:color="auto"/>
                <w:bottom w:val="none" w:sz="0" w:space="0" w:color="auto"/>
                <w:right w:val="none" w:sz="0" w:space="0" w:color="auto"/>
              </w:divBdr>
            </w:div>
          </w:divsChild>
        </w:div>
        <w:div w:id="1070811535">
          <w:marLeft w:val="0"/>
          <w:marRight w:val="0"/>
          <w:marTop w:val="0"/>
          <w:marBottom w:val="150"/>
          <w:divBdr>
            <w:top w:val="none" w:sz="0" w:space="0" w:color="auto"/>
            <w:left w:val="none" w:sz="0" w:space="0" w:color="auto"/>
            <w:bottom w:val="none" w:sz="0" w:space="0" w:color="auto"/>
            <w:right w:val="none" w:sz="0" w:space="0" w:color="auto"/>
          </w:divBdr>
          <w:divsChild>
            <w:div w:id="274290799">
              <w:marLeft w:val="0"/>
              <w:marRight w:val="0"/>
              <w:marTop w:val="0"/>
              <w:marBottom w:val="0"/>
              <w:divBdr>
                <w:top w:val="none" w:sz="0" w:space="0" w:color="auto"/>
                <w:left w:val="none" w:sz="0" w:space="0" w:color="auto"/>
                <w:bottom w:val="none" w:sz="0" w:space="0" w:color="auto"/>
                <w:right w:val="none" w:sz="0" w:space="0" w:color="auto"/>
              </w:divBdr>
              <w:divsChild>
                <w:div w:id="14566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23991">
      <w:bodyDiv w:val="1"/>
      <w:marLeft w:val="0"/>
      <w:marRight w:val="0"/>
      <w:marTop w:val="0"/>
      <w:marBottom w:val="0"/>
      <w:divBdr>
        <w:top w:val="none" w:sz="0" w:space="0" w:color="auto"/>
        <w:left w:val="none" w:sz="0" w:space="0" w:color="auto"/>
        <w:bottom w:val="none" w:sz="0" w:space="0" w:color="auto"/>
        <w:right w:val="none" w:sz="0" w:space="0" w:color="auto"/>
      </w:divBdr>
      <w:divsChild>
        <w:div w:id="986663675">
          <w:marLeft w:val="0"/>
          <w:marRight w:val="0"/>
          <w:marTop w:val="0"/>
          <w:marBottom w:val="0"/>
          <w:divBdr>
            <w:top w:val="none" w:sz="0" w:space="0" w:color="auto"/>
            <w:left w:val="none" w:sz="0" w:space="0" w:color="auto"/>
            <w:bottom w:val="dotted" w:sz="6" w:space="4" w:color="DDDDDD"/>
            <w:right w:val="none" w:sz="0" w:space="0" w:color="auto"/>
          </w:divBdr>
          <w:divsChild>
            <w:div w:id="8110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6253">
      <w:bodyDiv w:val="1"/>
      <w:marLeft w:val="0"/>
      <w:marRight w:val="0"/>
      <w:marTop w:val="0"/>
      <w:marBottom w:val="0"/>
      <w:divBdr>
        <w:top w:val="none" w:sz="0" w:space="0" w:color="auto"/>
        <w:left w:val="none" w:sz="0" w:space="0" w:color="auto"/>
        <w:bottom w:val="none" w:sz="0" w:space="0" w:color="auto"/>
        <w:right w:val="none" w:sz="0" w:space="0" w:color="auto"/>
      </w:divBdr>
    </w:div>
    <w:div w:id="443810142">
      <w:bodyDiv w:val="1"/>
      <w:marLeft w:val="0"/>
      <w:marRight w:val="0"/>
      <w:marTop w:val="0"/>
      <w:marBottom w:val="0"/>
      <w:divBdr>
        <w:top w:val="none" w:sz="0" w:space="0" w:color="auto"/>
        <w:left w:val="none" w:sz="0" w:space="0" w:color="auto"/>
        <w:bottom w:val="none" w:sz="0" w:space="0" w:color="auto"/>
        <w:right w:val="none" w:sz="0" w:space="0" w:color="auto"/>
      </w:divBdr>
      <w:divsChild>
        <w:div w:id="594289010">
          <w:marLeft w:val="0"/>
          <w:marRight w:val="0"/>
          <w:marTop w:val="0"/>
          <w:marBottom w:val="0"/>
          <w:divBdr>
            <w:top w:val="none" w:sz="0" w:space="0" w:color="auto"/>
            <w:left w:val="none" w:sz="0" w:space="0" w:color="auto"/>
            <w:bottom w:val="dotted" w:sz="6" w:space="4" w:color="DDDDDD"/>
            <w:right w:val="none" w:sz="0" w:space="0" w:color="auto"/>
          </w:divBdr>
        </w:div>
      </w:divsChild>
    </w:div>
    <w:div w:id="443810783">
      <w:bodyDiv w:val="1"/>
      <w:marLeft w:val="0"/>
      <w:marRight w:val="0"/>
      <w:marTop w:val="0"/>
      <w:marBottom w:val="0"/>
      <w:divBdr>
        <w:top w:val="none" w:sz="0" w:space="0" w:color="auto"/>
        <w:left w:val="none" w:sz="0" w:space="0" w:color="auto"/>
        <w:bottom w:val="none" w:sz="0" w:space="0" w:color="auto"/>
        <w:right w:val="none" w:sz="0" w:space="0" w:color="auto"/>
      </w:divBdr>
      <w:divsChild>
        <w:div w:id="2073115953">
          <w:marLeft w:val="0"/>
          <w:marRight w:val="0"/>
          <w:marTop w:val="0"/>
          <w:marBottom w:val="0"/>
          <w:divBdr>
            <w:top w:val="none" w:sz="0" w:space="0" w:color="auto"/>
            <w:left w:val="none" w:sz="0" w:space="0" w:color="auto"/>
            <w:bottom w:val="dotted" w:sz="6" w:space="4" w:color="DDDDDD"/>
            <w:right w:val="none" w:sz="0" w:space="0" w:color="auto"/>
          </w:divBdr>
          <w:divsChild>
            <w:div w:id="103461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03423">
      <w:bodyDiv w:val="1"/>
      <w:marLeft w:val="0"/>
      <w:marRight w:val="0"/>
      <w:marTop w:val="0"/>
      <w:marBottom w:val="0"/>
      <w:divBdr>
        <w:top w:val="none" w:sz="0" w:space="0" w:color="auto"/>
        <w:left w:val="none" w:sz="0" w:space="0" w:color="auto"/>
        <w:bottom w:val="none" w:sz="0" w:space="0" w:color="auto"/>
        <w:right w:val="none" w:sz="0" w:space="0" w:color="auto"/>
      </w:divBdr>
      <w:divsChild>
        <w:div w:id="1670255548">
          <w:marLeft w:val="0"/>
          <w:marRight w:val="0"/>
          <w:marTop w:val="0"/>
          <w:marBottom w:val="0"/>
          <w:divBdr>
            <w:top w:val="none" w:sz="0" w:space="0" w:color="auto"/>
            <w:left w:val="none" w:sz="0" w:space="0" w:color="auto"/>
            <w:bottom w:val="none" w:sz="0" w:space="0" w:color="auto"/>
            <w:right w:val="none" w:sz="0" w:space="0" w:color="auto"/>
          </w:divBdr>
          <w:divsChild>
            <w:div w:id="1532844454">
              <w:marLeft w:val="0"/>
              <w:marRight w:val="0"/>
              <w:marTop w:val="0"/>
              <w:marBottom w:val="0"/>
              <w:divBdr>
                <w:top w:val="none" w:sz="0" w:space="0" w:color="auto"/>
                <w:left w:val="none" w:sz="0" w:space="0" w:color="auto"/>
                <w:bottom w:val="none" w:sz="0" w:space="0" w:color="auto"/>
                <w:right w:val="none" w:sz="0" w:space="0" w:color="auto"/>
              </w:divBdr>
              <w:divsChild>
                <w:div w:id="1596742878">
                  <w:marLeft w:val="0"/>
                  <w:marRight w:val="0"/>
                  <w:marTop w:val="0"/>
                  <w:marBottom w:val="0"/>
                  <w:divBdr>
                    <w:top w:val="none" w:sz="0" w:space="0" w:color="auto"/>
                    <w:left w:val="none" w:sz="0" w:space="0" w:color="auto"/>
                    <w:bottom w:val="none" w:sz="0" w:space="0" w:color="auto"/>
                    <w:right w:val="none" w:sz="0" w:space="0" w:color="auto"/>
                  </w:divBdr>
                  <w:divsChild>
                    <w:div w:id="1406756547">
                      <w:marLeft w:val="0"/>
                      <w:marRight w:val="0"/>
                      <w:marTop w:val="0"/>
                      <w:marBottom w:val="0"/>
                      <w:divBdr>
                        <w:top w:val="none" w:sz="0" w:space="0" w:color="auto"/>
                        <w:left w:val="none" w:sz="0" w:space="0" w:color="auto"/>
                        <w:bottom w:val="none" w:sz="0" w:space="0" w:color="auto"/>
                        <w:right w:val="none" w:sz="0" w:space="0" w:color="auto"/>
                      </w:divBdr>
                      <w:divsChild>
                        <w:div w:id="1972781857">
                          <w:marLeft w:val="0"/>
                          <w:marRight w:val="0"/>
                          <w:marTop w:val="0"/>
                          <w:marBottom w:val="0"/>
                          <w:divBdr>
                            <w:top w:val="none" w:sz="0" w:space="0" w:color="auto"/>
                            <w:left w:val="none" w:sz="0" w:space="0" w:color="auto"/>
                            <w:bottom w:val="none" w:sz="0" w:space="0" w:color="auto"/>
                            <w:right w:val="none" w:sz="0" w:space="0" w:color="auto"/>
                          </w:divBdr>
                          <w:divsChild>
                            <w:div w:id="1489129701">
                              <w:marLeft w:val="0"/>
                              <w:marRight w:val="0"/>
                              <w:marTop w:val="0"/>
                              <w:marBottom w:val="0"/>
                              <w:divBdr>
                                <w:top w:val="none" w:sz="0" w:space="0" w:color="auto"/>
                                <w:left w:val="none" w:sz="0" w:space="0" w:color="auto"/>
                                <w:bottom w:val="none" w:sz="0" w:space="0" w:color="auto"/>
                                <w:right w:val="none" w:sz="0" w:space="0" w:color="auto"/>
                              </w:divBdr>
                              <w:divsChild>
                                <w:div w:id="1538347259">
                                  <w:marLeft w:val="0"/>
                                  <w:marRight w:val="0"/>
                                  <w:marTop w:val="0"/>
                                  <w:marBottom w:val="0"/>
                                  <w:divBdr>
                                    <w:top w:val="none" w:sz="0" w:space="0" w:color="auto"/>
                                    <w:left w:val="none" w:sz="0" w:space="0" w:color="auto"/>
                                    <w:bottom w:val="none" w:sz="0" w:space="0" w:color="auto"/>
                                    <w:right w:val="none" w:sz="0" w:space="0" w:color="auto"/>
                                  </w:divBdr>
                                  <w:divsChild>
                                    <w:div w:id="1242328674">
                                      <w:marLeft w:val="0"/>
                                      <w:marRight w:val="0"/>
                                      <w:marTop w:val="0"/>
                                      <w:marBottom w:val="0"/>
                                      <w:divBdr>
                                        <w:top w:val="none" w:sz="0" w:space="0" w:color="auto"/>
                                        <w:left w:val="none" w:sz="0" w:space="0" w:color="auto"/>
                                        <w:bottom w:val="none" w:sz="0" w:space="0" w:color="auto"/>
                                        <w:right w:val="none" w:sz="0" w:space="0" w:color="auto"/>
                                      </w:divBdr>
                                      <w:divsChild>
                                        <w:div w:id="4319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273758">
      <w:bodyDiv w:val="1"/>
      <w:marLeft w:val="0"/>
      <w:marRight w:val="0"/>
      <w:marTop w:val="0"/>
      <w:marBottom w:val="0"/>
      <w:divBdr>
        <w:top w:val="none" w:sz="0" w:space="0" w:color="auto"/>
        <w:left w:val="none" w:sz="0" w:space="0" w:color="auto"/>
        <w:bottom w:val="none" w:sz="0" w:space="0" w:color="auto"/>
        <w:right w:val="none" w:sz="0" w:space="0" w:color="auto"/>
      </w:divBdr>
      <w:divsChild>
        <w:div w:id="1039010284">
          <w:marLeft w:val="0"/>
          <w:marRight w:val="0"/>
          <w:marTop w:val="0"/>
          <w:marBottom w:val="0"/>
          <w:divBdr>
            <w:top w:val="none" w:sz="0" w:space="0" w:color="auto"/>
            <w:left w:val="none" w:sz="0" w:space="0" w:color="auto"/>
            <w:bottom w:val="none" w:sz="0" w:space="0" w:color="auto"/>
            <w:right w:val="none" w:sz="0" w:space="0" w:color="auto"/>
          </w:divBdr>
          <w:divsChild>
            <w:div w:id="1575238949">
              <w:marLeft w:val="0"/>
              <w:marRight w:val="0"/>
              <w:marTop w:val="0"/>
              <w:marBottom w:val="0"/>
              <w:divBdr>
                <w:top w:val="none" w:sz="0" w:space="0" w:color="auto"/>
                <w:left w:val="none" w:sz="0" w:space="0" w:color="auto"/>
                <w:bottom w:val="none" w:sz="0" w:space="0" w:color="auto"/>
                <w:right w:val="none" w:sz="0" w:space="0" w:color="auto"/>
              </w:divBdr>
              <w:divsChild>
                <w:div w:id="1910341400">
                  <w:marLeft w:val="0"/>
                  <w:marRight w:val="0"/>
                  <w:marTop w:val="0"/>
                  <w:marBottom w:val="0"/>
                  <w:divBdr>
                    <w:top w:val="none" w:sz="0" w:space="0" w:color="auto"/>
                    <w:left w:val="none" w:sz="0" w:space="0" w:color="auto"/>
                    <w:bottom w:val="none" w:sz="0" w:space="0" w:color="auto"/>
                    <w:right w:val="none" w:sz="0" w:space="0" w:color="auto"/>
                  </w:divBdr>
                  <w:divsChild>
                    <w:div w:id="2017925034">
                      <w:marLeft w:val="0"/>
                      <w:marRight w:val="0"/>
                      <w:marTop w:val="0"/>
                      <w:marBottom w:val="0"/>
                      <w:divBdr>
                        <w:top w:val="none" w:sz="0" w:space="0" w:color="auto"/>
                        <w:left w:val="none" w:sz="0" w:space="0" w:color="auto"/>
                        <w:bottom w:val="none" w:sz="0" w:space="0" w:color="auto"/>
                        <w:right w:val="none" w:sz="0" w:space="0" w:color="auto"/>
                      </w:divBdr>
                      <w:divsChild>
                        <w:div w:id="1420635212">
                          <w:marLeft w:val="0"/>
                          <w:marRight w:val="0"/>
                          <w:marTop w:val="0"/>
                          <w:marBottom w:val="0"/>
                          <w:divBdr>
                            <w:top w:val="none" w:sz="0" w:space="0" w:color="auto"/>
                            <w:left w:val="none" w:sz="0" w:space="0" w:color="auto"/>
                            <w:bottom w:val="none" w:sz="0" w:space="0" w:color="auto"/>
                            <w:right w:val="none" w:sz="0" w:space="0" w:color="auto"/>
                          </w:divBdr>
                          <w:divsChild>
                            <w:div w:id="1301419976">
                              <w:marLeft w:val="0"/>
                              <w:marRight w:val="0"/>
                              <w:marTop w:val="0"/>
                              <w:marBottom w:val="0"/>
                              <w:divBdr>
                                <w:top w:val="none" w:sz="0" w:space="0" w:color="auto"/>
                                <w:left w:val="none" w:sz="0" w:space="0" w:color="auto"/>
                                <w:bottom w:val="none" w:sz="0" w:space="0" w:color="auto"/>
                                <w:right w:val="none" w:sz="0" w:space="0" w:color="auto"/>
                              </w:divBdr>
                              <w:divsChild>
                                <w:div w:id="827861607">
                                  <w:marLeft w:val="0"/>
                                  <w:marRight w:val="0"/>
                                  <w:marTop w:val="0"/>
                                  <w:marBottom w:val="0"/>
                                  <w:divBdr>
                                    <w:top w:val="none" w:sz="0" w:space="0" w:color="auto"/>
                                    <w:left w:val="none" w:sz="0" w:space="0" w:color="auto"/>
                                    <w:bottom w:val="none" w:sz="0" w:space="0" w:color="auto"/>
                                    <w:right w:val="none" w:sz="0" w:space="0" w:color="auto"/>
                                  </w:divBdr>
                                  <w:divsChild>
                                    <w:div w:id="618142803">
                                      <w:marLeft w:val="0"/>
                                      <w:marRight w:val="0"/>
                                      <w:marTop w:val="0"/>
                                      <w:marBottom w:val="0"/>
                                      <w:divBdr>
                                        <w:top w:val="none" w:sz="0" w:space="0" w:color="auto"/>
                                        <w:left w:val="none" w:sz="0" w:space="0" w:color="auto"/>
                                        <w:bottom w:val="none" w:sz="0" w:space="0" w:color="auto"/>
                                        <w:right w:val="none" w:sz="0" w:space="0" w:color="auto"/>
                                      </w:divBdr>
                                      <w:divsChild>
                                        <w:div w:id="31125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540735">
      <w:bodyDiv w:val="1"/>
      <w:marLeft w:val="0"/>
      <w:marRight w:val="0"/>
      <w:marTop w:val="0"/>
      <w:marBottom w:val="0"/>
      <w:divBdr>
        <w:top w:val="none" w:sz="0" w:space="0" w:color="auto"/>
        <w:left w:val="none" w:sz="0" w:space="0" w:color="auto"/>
        <w:bottom w:val="none" w:sz="0" w:space="0" w:color="auto"/>
        <w:right w:val="none" w:sz="0" w:space="0" w:color="auto"/>
      </w:divBdr>
      <w:divsChild>
        <w:div w:id="605695202">
          <w:marLeft w:val="0"/>
          <w:marRight w:val="0"/>
          <w:marTop w:val="0"/>
          <w:marBottom w:val="150"/>
          <w:divBdr>
            <w:top w:val="none" w:sz="0" w:space="0" w:color="auto"/>
            <w:left w:val="none" w:sz="0" w:space="0" w:color="auto"/>
            <w:bottom w:val="none" w:sz="0" w:space="0" w:color="auto"/>
            <w:right w:val="none" w:sz="0" w:space="0" w:color="auto"/>
          </w:divBdr>
        </w:div>
      </w:divsChild>
    </w:div>
    <w:div w:id="444543646">
      <w:bodyDiv w:val="1"/>
      <w:marLeft w:val="0"/>
      <w:marRight w:val="0"/>
      <w:marTop w:val="0"/>
      <w:marBottom w:val="0"/>
      <w:divBdr>
        <w:top w:val="none" w:sz="0" w:space="0" w:color="auto"/>
        <w:left w:val="none" w:sz="0" w:space="0" w:color="auto"/>
        <w:bottom w:val="none" w:sz="0" w:space="0" w:color="auto"/>
        <w:right w:val="none" w:sz="0" w:space="0" w:color="auto"/>
      </w:divBdr>
      <w:divsChild>
        <w:div w:id="2095514595">
          <w:marLeft w:val="0"/>
          <w:marRight w:val="0"/>
          <w:marTop w:val="0"/>
          <w:marBottom w:val="0"/>
          <w:divBdr>
            <w:top w:val="none" w:sz="0" w:space="0" w:color="auto"/>
            <w:left w:val="none" w:sz="0" w:space="0" w:color="auto"/>
            <w:bottom w:val="none" w:sz="0" w:space="0" w:color="auto"/>
            <w:right w:val="none" w:sz="0" w:space="0" w:color="auto"/>
          </w:divBdr>
        </w:div>
      </w:divsChild>
    </w:div>
    <w:div w:id="444622749">
      <w:bodyDiv w:val="1"/>
      <w:marLeft w:val="0"/>
      <w:marRight w:val="0"/>
      <w:marTop w:val="0"/>
      <w:marBottom w:val="0"/>
      <w:divBdr>
        <w:top w:val="none" w:sz="0" w:space="0" w:color="auto"/>
        <w:left w:val="none" w:sz="0" w:space="0" w:color="auto"/>
        <w:bottom w:val="none" w:sz="0" w:space="0" w:color="auto"/>
        <w:right w:val="none" w:sz="0" w:space="0" w:color="auto"/>
      </w:divBdr>
      <w:divsChild>
        <w:div w:id="788279830">
          <w:marLeft w:val="0"/>
          <w:marRight w:val="0"/>
          <w:marTop w:val="0"/>
          <w:marBottom w:val="0"/>
          <w:divBdr>
            <w:top w:val="none" w:sz="0" w:space="0" w:color="auto"/>
            <w:left w:val="none" w:sz="0" w:space="0" w:color="auto"/>
            <w:bottom w:val="none" w:sz="0" w:space="0" w:color="auto"/>
            <w:right w:val="none" w:sz="0" w:space="0" w:color="auto"/>
          </w:divBdr>
        </w:div>
      </w:divsChild>
    </w:div>
    <w:div w:id="445345274">
      <w:bodyDiv w:val="1"/>
      <w:marLeft w:val="0"/>
      <w:marRight w:val="0"/>
      <w:marTop w:val="0"/>
      <w:marBottom w:val="0"/>
      <w:divBdr>
        <w:top w:val="none" w:sz="0" w:space="0" w:color="auto"/>
        <w:left w:val="none" w:sz="0" w:space="0" w:color="auto"/>
        <w:bottom w:val="none" w:sz="0" w:space="0" w:color="auto"/>
        <w:right w:val="none" w:sz="0" w:space="0" w:color="auto"/>
      </w:divBdr>
    </w:div>
    <w:div w:id="445466377">
      <w:bodyDiv w:val="1"/>
      <w:marLeft w:val="0"/>
      <w:marRight w:val="0"/>
      <w:marTop w:val="0"/>
      <w:marBottom w:val="0"/>
      <w:divBdr>
        <w:top w:val="none" w:sz="0" w:space="0" w:color="auto"/>
        <w:left w:val="none" w:sz="0" w:space="0" w:color="auto"/>
        <w:bottom w:val="none" w:sz="0" w:space="0" w:color="auto"/>
        <w:right w:val="none" w:sz="0" w:space="0" w:color="auto"/>
      </w:divBdr>
      <w:divsChild>
        <w:div w:id="1607076925">
          <w:marLeft w:val="0"/>
          <w:marRight w:val="0"/>
          <w:marTop w:val="0"/>
          <w:marBottom w:val="0"/>
          <w:divBdr>
            <w:top w:val="none" w:sz="0" w:space="0" w:color="auto"/>
            <w:left w:val="none" w:sz="0" w:space="0" w:color="auto"/>
            <w:bottom w:val="dotted" w:sz="6" w:space="4" w:color="DDDDDD"/>
            <w:right w:val="none" w:sz="0" w:space="0" w:color="auto"/>
          </w:divBdr>
          <w:divsChild>
            <w:div w:id="15327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54458">
      <w:bodyDiv w:val="1"/>
      <w:marLeft w:val="0"/>
      <w:marRight w:val="0"/>
      <w:marTop w:val="0"/>
      <w:marBottom w:val="0"/>
      <w:divBdr>
        <w:top w:val="none" w:sz="0" w:space="0" w:color="auto"/>
        <w:left w:val="none" w:sz="0" w:space="0" w:color="auto"/>
        <w:bottom w:val="none" w:sz="0" w:space="0" w:color="auto"/>
        <w:right w:val="none" w:sz="0" w:space="0" w:color="auto"/>
      </w:divBdr>
      <w:divsChild>
        <w:div w:id="441151853">
          <w:marLeft w:val="0"/>
          <w:marRight w:val="0"/>
          <w:marTop w:val="0"/>
          <w:marBottom w:val="0"/>
          <w:divBdr>
            <w:top w:val="single" w:sz="6" w:space="0" w:color="E5E5E5"/>
            <w:left w:val="none" w:sz="0" w:space="0" w:color="auto"/>
            <w:bottom w:val="single" w:sz="18" w:space="0" w:color="000000"/>
            <w:right w:val="none" w:sz="0" w:space="0" w:color="auto"/>
          </w:divBdr>
          <w:divsChild>
            <w:div w:id="1792430944">
              <w:marLeft w:val="0"/>
              <w:marRight w:val="0"/>
              <w:marTop w:val="0"/>
              <w:marBottom w:val="0"/>
              <w:divBdr>
                <w:top w:val="none" w:sz="0" w:space="0" w:color="auto"/>
                <w:left w:val="none" w:sz="0" w:space="0" w:color="auto"/>
                <w:bottom w:val="none" w:sz="0" w:space="0" w:color="auto"/>
                <w:right w:val="none" w:sz="0" w:space="0" w:color="auto"/>
              </w:divBdr>
              <w:divsChild>
                <w:div w:id="120687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6419">
          <w:marLeft w:val="0"/>
          <w:marRight w:val="0"/>
          <w:marTop w:val="0"/>
          <w:marBottom w:val="0"/>
          <w:divBdr>
            <w:top w:val="none" w:sz="0" w:space="0" w:color="auto"/>
            <w:left w:val="none" w:sz="0" w:space="0" w:color="auto"/>
            <w:bottom w:val="none" w:sz="0" w:space="0" w:color="auto"/>
            <w:right w:val="none" w:sz="0" w:space="0" w:color="auto"/>
          </w:divBdr>
          <w:divsChild>
            <w:div w:id="1839080347">
              <w:marLeft w:val="0"/>
              <w:marRight w:val="0"/>
              <w:marTop w:val="0"/>
              <w:marBottom w:val="0"/>
              <w:divBdr>
                <w:top w:val="none" w:sz="0" w:space="0" w:color="auto"/>
                <w:left w:val="none" w:sz="0" w:space="0" w:color="auto"/>
                <w:bottom w:val="none" w:sz="0" w:space="0" w:color="auto"/>
                <w:right w:val="none" w:sz="0" w:space="0" w:color="auto"/>
              </w:divBdr>
              <w:divsChild>
                <w:div w:id="866599620">
                  <w:marLeft w:val="0"/>
                  <w:marRight w:val="0"/>
                  <w:marTop w:val="0"/>
                  <w:marBottom w:val="0"/>
                  <w:divBdr>
                    <w:top w:val="none" w:sz="0" w:space="0" w:color="auto"/>
                    <w:left w:val="none" w:sz="0" w:space="0" w:color="auto"/>
                    <w:bottom w:val="none" w:sz="0" w:space="0" w:color="auto"/>
                    <w:right w:val="none" w:sz="0" w:space="0" w:color="auto"/>
                  </w:divBdr>
                  <w:divsChild>
                    <w:div w:id="546649500">
                      <w:marLeft w:val="0"/>
                      <w:marRight w:val="0"/>
                      <w:marTop w:val="0"/>
                      <w:marBottom w:val="300"/>
                      <w:divBdr>
                        <w:top w:val="none" w:sz="0" w:space="0" w:color="auto"/>
                        <w:left w:val="none" w:sz="0" w:space="0" w:color="auto"/>
                        <w:bottom w:val="none" w:sz="0" w:space="0" w:color="auto"/>
                        <w:right w:val="none" w:sz="0" w:space="0" w:color="auto"/>
                      </w:divBdr>
                      <w:divsChild>
                        <w:div w:id="1872068564">
                          <w:marLeft w:val="0"/>
                          <w:marRight w:val="0"/>
                          <w:marTop w:val="0"/>
                          <w:marBottom w:val="225"/>
                          <w:divBdr>
                            <w:top w:val="single" w:sz="6" w:space="11" w:color="E5E5E5"/>
                            <w:left w:val="single" w:sz="6" w:space="11" w:color="E5E5E5"/>
                            <w:bottom w:val="single" w:sz="6" w:space="1" w:color="E5E5E5"/>
                            <w:right w:val="single" w:sz="6" w:space="11" w:color="E5E5E5"/>
                          </w:divBdr>
                          <w:divsChild>
                            <w:div w:id="211544401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47313276">
      <w:bodyDiv w:val="1"/>
      <w:marLeft w:val="0"/>
      <w:marRight w:val="0"/>
      <w:marTop w:val="0"/>
      <w:marBottom w:val="0"/>
      <w:divBdr>
        <w:top w:val="none" w:sz="0" w:space="0" w:color="auto"/>
        <w:left w:val="none" w:sz="0" w:space="0" w:color="auto"/>
        <w:bottom w:val="none" w:sz="0" w:space="0" w:color="auto"/>
        <w:right w:val="none" w:sz="0" w:space="0" w:color="auto"/>
      </w:divBdr>
    </w:div>
    <w:div w:id="447431739">
      <w:bodyDiv w:val="1"/>
      <w:marLeft w:val="0"/>
      <w:marRight w:val="0"/>
      <w:marTop w:val="0"/>
      <w:marBottom w:val="0"/>
      <w:divBdr>
        <w:top w:val="none" w:sz="0" w:space="0" w:color="auto"/>
        <w:left w:val="none" w:sz="0" w:space="0" w:color="auto"/>
        <w:bottom w:val="none" w:sz="0" w:space="0" w:color="auto"/>
        <w:right w:val="none" w:sz="0" w:space="0" w:color="auto"/>
      </w:divBdr>
      <w:divsChild>
        <w:div w:id="1753507734">
          <w:marLeft w:val="0"/>
          <w:marRight w:val="0"/>
          <w:marTop w:val="0"/>
          <w:marBottom w:val="0"/>
          <w:divBdr>
            <w:top w:val="none" w:sz="0" w:space="0" w:color="auto"/>
            <w:left w:val="none" w:sz="0" w:space="0" w:color="auto"/>
            <w:bottom w:val="dotted" w:sz="6" w:space="4" w:color="DDDDDD"/>
            <w:right w:val="none" w:sz="0" w:space="0" w:color="auto"/>
          </w:divBdr>
          <w:divsChild>
            <w:div w:id="18132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41141">
      <w:bodyDiv w:val="1"/>
      <w:marLeft w:val="0"/>
      <w:marRight w:val="0"/>
      <w:marTop w:val="0"/>
      <w:marBottom w:val="0"/>
      <w:divBdr>
        <w:top w:val="none" w:sz="0" w:space="0" w:color="auto"/>
        <w:left w:val="none" w:sz="0" w:space="0" w:color="auto"/>
        <w:bottom w:val="none" w:sz="0" w:space="0" w:color="auto"/>
        <w:right w:val="none" w:sz="0" w:space="0" w:color="auto"/>
      </w:divBdr>
      <w:divsChild>
        <w:div w:id="1004481119">
          <w:marLeft w:val="0"/>
          <w:marRight w:val="0"/>
          <w:marTop w:val="0"/>
          <w:marBottom w:val="0"/>
          <w:divBdr>
            <w:top w:val="none" w:sz="0" w:space="0" w:color="auto"/>
            <w:left w:val="none" w:sz="0" w:space="0" w:color="auto"/>
            <w:bottom w:val="none" w:sz="0" w:space="0" w:color="auto"/>
            <w:right w:val="none" w:sz="0" w:space="0" w:color="auto"/>
          </w:divBdr>
          <w:divsChild>
            <w:div w:id="1994987466">
              <w:marLeft w:val="0"/>
              <w:marRight w:val="0"/>
              <w:marTop w:val="0"/>
              <w:marBottom w:val="300"/>
              <w:divBdr>
                <w:top w:val="none" w:sz="0" w:space="0" w:color="auto"/>
                <w:left w:val="none" w:sz="0" w:space="0" w:color="auto"/>
                <w:bottom w:val="single" w:sz="6" w:space="0" w:color="E4E4E4"/>
                <w:right w:val="none" w:sz="0" w:space="0" w:color="auto"/>
              </w:divBdr>
            </w:div>
          </w:divsChild>
        </w:div>
        <w:div w:id="1668513168">
          <w:marLeft w:val="0"/>
          <w:marRight w:val="0"/>
          <w:marTop w:val="0"/>
          <w:marBottom w:val="0"/>
          <w:divBdr>
            <w:top w:val="none" w:sz="0" w:space="0" w:color="auto"/>
            <w:left w:val="none" w:sz="0" w:space="0" w:color="auto"/>
            <w:bottom w:val="none" w:sz="0" w:space="0" w:color="auto"/>
            <w:right w:val="none" w:sz="0" w:space="0" w:color="auto"/>
          </w:divBdr>
          <w:divsChild>
            <w:div w:id="502821505">
              <w:marLeft w:val="0"/>
              <w:marRight w:val="0"/>
              <w:marTop w:val="0"/>
              <w:marBottom w:val="0"/>
              <w:divBdr>
                <w:top w:val="none" w:sz="0" w:space="0" w:color="auto"/>
                <w:left w:val="none" w:sz="0" w:space="0" w:color="auto"/>
                <w:bottom w:val="none" w:sz="0" w:space="0" w:color="auto"/>
                <w:right w:val="none" w:sz="0" w:space="0" w:color="auto"/>
              </w:divBdr>
              <w:divsChild>
                <w:div w:id="1777094262">
                  <w:marLeft w:val="0"/>
                  <w:marRight w:val="0"/>
                  <w:marTop w:val="0"/>
                  <w:marBottom w:val="0"/>
                  <w:divBdr>
                    <w:top w:val="none" w:sz="0" w:space="0" w:color="auto"/>
                    <w:left w:val="none" w:sz="0" w:space="0" w:color="auto"/>
                    <w:bottom w:val="none" w:sz="0" w:space="0" w:color="auto"/>
                    <w:right w:val="none" w:sz="0" w:space="0" w:color="auto"/>
                  </w:divBdr>
                  <w:divsChild>
                    <w:div w:id="1808208593">
                      <w:marLeft w:val="0"/>
                      <w:marRight w:val="0"/>
                      <w:marTop w:val="0"/>
                      <w:marBottom w:val="450"/>
                      <w:divBdr>
                        <w:top w:val="none" w:sz="0" w:space="0" w:color="auto"/>
                        <w:left w:val="none" w:sz="0" w:space="0" w:color="auto"/>
                        <w:bottom w:val="none" w:sz="0" w:space="0" w:color="auto"/>
                        <w:right w:val="none" w:sz="0" w:space="0" w:color="auto"/>
                      </w:divBdr>
                      <w:divsChild>
                        <w:div w:id="1416708440">
                          <w:marLeft w:val="0"/>
                          <w:marRight w:val="0"/>
                          <w:marTop w:val="0"/>
                          <w:marBottom w:val="0"/>
                          <w:divBdr>
                            <w:top w:val="none" w:sz="0" w:space="0" w:color="auto"/>
                            <w:left w:val="none" w:sz="0" w:space="0" w:color="auto"/>
                            <w:bottom w:val="none" w:sz="0" w:space="0" w:color="auto"/>
                            <w:right w:val="none" w:sz="0" w:space="0" w:color="auto"/>
                          </w:divBdr>
                          <w:divsChild>
                            <w:div w:id="1411803953">
                              <w:marLeft w:val="0"/>
                              <w:marRight w:val="0"/>
                              <w:marTop w:val="0"/>
                              <w:marBottom w:val="0"/>
                              <w:divBdr>
                                <w:top w:val="none" w:sz="0" w:space="0" w:color="auto"/>
                                <w:left w:val="none" w:sz="0" w:space="0" w:color="auto"/>
                                <w:bottom w:val="none" w:sz="0" w:space="0" w:color="auto"/>
                                <w:right w:val="none" w:sz="0" w:space="0" w:color="auto"/>
                              </w:divBdr>
                            </w:div>
                            <w:div w:id="1713116469">
                              <w:marLeft w:val="0"/>
                              <w:marRight w:val="0"/>
                              <w:marTop w:val="0"/>
                              <w:marBottom w:val="150"/>
                              <w:divBdr>
                                <w:top w:val="none" w:sz="0" w:space="0" w:color="auto"/>
                                <w:left w:val="none" w:sz="0" w:space="0" w:color="auto"/>
                                <w:bottom w:val="none" w:sz="0" w:space="0" w:color="auto"/>
                                <w:right w:val="none" w:sz="0" w:space="0" w:color="auto"/>
                              </w:divBdr>
                            </w:div>
                          </w:divsChild>
                        </w:div>
                        <w:div w:id="1612979815">
                          <w:marLeft w:val="0"/>
                          <w:marRight w:val="0"/>
                          <w:marTop w:val="0"/>
                          <w:marBottom w:val="150"/>
                          <w:divBdr>
                            <w:top w:val="none" w:sz="0" w:space="0" w:color="auto"/>
                            <w:left w:val="none" w:sz="0" w:space="0" w:color="auto"/>
                            <w:bottom w:val="none" w:sz="0" w:space="0" w:color="auto"/>
                            <w:right w:val="none" w:sz="0" w:space="0" w:color="auto"/>
                          </w:divBdr>
                          <w:divsChild>
                            <w:div w:id="4471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460802">
          <w:marLeft w:val="0"/>
          <w:marRight w:val="0"/>
          <w:marTop w:val="0"/>
          <w:marBottom w:val="375"/>
          <w:divBdr>
            <w:top w:val="none" w:sz="0" w:space="0" w:color="auto"/>
            <w:left w:val="none" w:sz="0" w:space="0" w:color="auto"/>
            <w:bottom w:val="single" w:sz="6" w:space="0" w:color="005494"/>
            <w:right w:val="none" w:sz="0" w:space="0" w:color="auto"/>
          </w:divBdr>
        </w:div>
      </w:divsChild>
    </w:div>
    <w:div w:id="447969370">
      <w:bodyDiv w:val="1"/>
      <w:marLeft w:val="0"/>
      <w:marRight w:val="0"/>
      <w:marTop w:val="0"/>
      <w:marBottom w:val="0"/>
      <w:divBdr>
        <w:top w:val="none" w:sz="0" w:space="0" w:color="auto"/>
        <w:left w:val="none" w:sz="0" w:space="0" w:color="auto"/>
        <w:bottom w:val="none" w:sz="0" w:space="0" w:color="auto"/>
        <w:right w:val="none" w:sz="0" w:space="0" w:color="auto"/>
      </w:divBdr>
      <w:divsChild>
        <w:div w:id="891424743">
          <w:marLeft w:val="0"/>
          <w:marRight w:val="0"/>
          <w:marTop w:val="0"/>
          <w:marBottom w:val="0"/>
          <w:divBdr>
            <w:top w:val="none" w:sz="0" w:space="0" w:color="auto"/>
            <w:left w:val="none" w:sz="0" w:space="0" w:color="auto"/>
            <w:bottom w:val="none" w:sz="0" w:space="0" w:color="auto"/>
            <w:right w:val="none" w:sz="0" w:space="0" w:color="auto"/>
          </w:divBdr>
          <w:divsChild>
            <w:div w:id="348339025">
              <w:marLeft w:val="0"/>
              <w:marRight w:val="0"/>
              <w:marTop w:val="0"/>
              <w:marBottom w:val="225"/>
              <w:divBdr>
                <w:top w:val="none" w:sz="0" w:space="0" w:color="auto"/>
                <w:left w:val="none" w:sz="0" w:space="0" w:color="auto"/>
                <w:bottom w:val="none" w:sz="0" w:space="0" w:color="auto"/>
                <w:right w:val="none" w:sz="0" w:space="0" w:color="auto"/>
              </w:divBdr>
              <w:divsChild>
                <w:div w:id="573509867">
                  <w:marLeft w:val="750"/>
                  <w:marRight w:val="0"/>
                  <w:marTop w:val="0"/>
                  <w:marBottom w:val="225"/>
                  <w:divBdr>
                    <w:top w:val="none" w:sz="0" w:space="0" w:color="auto"/>
                    <w:left w:val="none" w:sz="0" w:space="0" w:color="auto"/>
                    <w:bottom w:val="none" w:sz="0" w:space="0" w:color="auto"/>
                    <w:right w:val="none" w:sz="0" w:space="0" w:color="auto"/>
                  </w:divBdr>
                </w:div>
              </w:divsChild>
            </w:div>
            <w:div w:id="1527673618">
              <w:marLeft w:val="0"/>
              <w:marRight w:val="0"/>
              <w:marTop w:val="0"/>
              <w:marBottom w:val="225"/>
              <w:divBdr>
                <w:top w:val="none" w:sz="0" w:space="0" w:color="auto"/>
                <w:left w:val="none" w:sz="0" w:space="0" w:color="auto"/>
                <w:bottom w:val="none" w:sz="0" w:space="0" w:color="auto"/>
                <w:right w:val="none" w:sz="0" w:space="0" w:color="auto"/>
              </w:divBdr>
              <w:divsChild>
                <w:div w:id="150339874">
                  <w:marLeft w:val="0"/>
                  <w:marRight w:val="0"/>
                  <w:marTop w:val="0"/>
                  <w:marBottom w:val="150"/>
                  <w:divBdr>
                    <w:top w:val="none" w:sz="0" w:space="0" w:color="auto"/>
                    <w:left w:val="none" w:sz="0" w:space="0" w:color="auto"/>
                    <w:bottom w:val="none" w:sz="0" w:space="0" w:color="auto"/>
                    <w:right w:val="none" w:sz="0" w:space="0" w:color="auto"/>
                  </w:divBdr>
                </w:div>
                <w:div w:id="259685701">
                  <w:marLeft w:val="0"/>
                  <w:marRight w:val="0"/>
                  <w:marTop w:val="0"/>
                  <w:marBottom w:val="150"/>
                  <w:divBdr>
                    <w:top w:val="none" w:sz="0" w:space="0" w:color="auto"/>
                    <w:left w:val="none" w:sz="0" w:space="0" w:color="auto"/>
                    <w:bottom w:val="none" w:sz="0" w:space="0" w:color="auto"/>
                    <w:right w:val="none" w:sz="0" w:space="0" w:color="auto"/>
                  </w:divBdr>
                </w:div>
                <w:div w:id="567763605">
                  <w:marLeft w:val="0"/>
                  <w:marRight w:val="0"/>
                  <w:marTop w:val="0"/>
                  <w:marBottom w:val="150"/>
                  <w:divBdr>
                    <w:top w:val="none" w:sz="0" w:space="0" w:color="auto"/>
                    <w:left w:val="none" w:sz="0" w:space="0" w:color="auto"/>
                    <w:bottom w:val="none" w:sz="0" w:space="0" w:color="auto"/>
                    <w:right w:val="none" w:sz="0" w:space="0" w:color="auto"/>
                  </w:divBdr>
                </w:div>
                <w:div w:id="640159195">
                  <w:marLeft w:val="0"/>
                  <w:marRight w:val="0"/>
                  <w:marTop w:val="0"/>
                  <w:marBottom w:val="150"/>
                  <w:divBdr>
                    <w:top w:val="none" w:sz="0" w:space="0" w:color="auto"/>
                    <w:left w:val="none" w:sz="0" w:space="0" w:color="auto"/>
                    <w:bottom w:val="none" w:sz="0" w:space="0" w:color="auto"/>
                    <w:right w:val="none" w:sz="0" w:space="0" w:color="auto"/>
                  </w:divBdr>
                  <w:divsChild>
                    <w:div w:id="556742397">
                      <w:marLeft w:val="0"/>
                      <w:marRight w:val="0"/>
                      <w:marTop w:val="0"/>
                      <w:marBottom w:val="150"/>
                      <w:divBdr>
                        <w:top w:val="none" w:sz="0" w:space="0" w:color="auto"/>
                        <w:left w:val="none" w:sz="0" w:space="0" w:color="auto"/>
                        <w:bottom w:val="none" w:sz="0" w:space="0" w:color="auto"/>
                        <w:right w:val="none" w:sz="0" w:space="0" w:color="auto"/>
                      </w:divBdr>
                      <w:divsChild>
                        <w:div w:id="2664699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9607326">
                  <w:marLeft w:val="0"/>
                  <w:marRight w:val="0"/>
                  <w:marTop w:val="0"/>
                  <w:marBottom w:val="150"/>
                  <w:divBdr>
                    <w:top w:val="none" w:sz="0" w:space="0" w:color="auto"/>
                    <w:left w:val="none" w:sz="0" w:space="0" w:color="auto"/>
                    <w:bottom w:val="none" w:sz="0" w:space="0" w:color="auto"/>
                    <w:right w:val="none" w:sz="0" w:space="0" w:color="auto"/>
                  </w:divBdr>
                </w:div>
                <w:div w:id="1895388802">
                  <w:marLeft w:val="0"/>
                  <w:marRight w:val="0"/>
                  <w:marTop w:val="0"/>
                  <w:marBottom w:val="150"/>
                  <w:divBdr>
                    <w:top w:val="none" w:sz="0" w:space="0" w:color="auto"/>
                    <w:left w:val="none" w:sz="0" w:space="0" w:color="auto"/>
                    <w:bottom w:val="none" w:sz="0" w:space="0" w:color="auto"/>
                    <w:right w:val="none" w:sz="0" w:space="0" w:color="auto"/>
                  </w:divBdr>
                </w:div>
                <w:div w:id="1915048768">
                  <w:marLeft w:val="0"/>
                  <w:marRight w:val="0"/>
                  <w:marTop w:val="0"/>
                  <w:marBottom w:val="150"/>
                  <w:divBdr>
                    <w:top w:val="none" w:sz="0" w:space="0" w:color="auto"/>
                    <w:left w:val="none" w:sz="0" w:space="0" w:color="auto"/>
                    <w:bottom w:val="none" w:sz="0" w:space="0" w:color="auto"/>
                    <w:right w:val="none" w:sz="0" w:space="0" w:color="auto"/>
                  </w:divBdr>
                </w:div>
                <w:div w:id="2056660124">
                  <w:marLeft w:val="0"/>
                  <w:marRight w:val="0"/>
                  <w:marTop w:val="0"/>
                  <w:marBottom w:val="150"/>
                  <w:divBdr>
                    <w:top w:val="none" w:sz="0" w:space="0" w:color="auto"/>
                    <w:left w:val="none" w:sz="0" w:space="0" w:color="auto"/>
                    <w:bottom w:val="none" w:sz="0" w:space="0" w:color="auto"/>
                    <w:right w:val="none" w:sz="0" w:space="0" w:color="auto"/>
                  </w:divBdr>
                  <w:divsChild>
                    <w:div w:id="577053850">
                      <w:marLeft w:val="0"/>
                      <w:marRight w:val="0"/>
                      <w:marTop w:val="0"/>
                      <w:marBottom w:val="150"/>
                      <w:divBdr>
                        <w:top w:val="none" w:sz="0" w:space="0" w:color="auto"/>
                        <w:left w:val="none" w:sz="0" w:space="0" w:color="auto"/>
                        <w:bottom w:val="none" w:sz="0" w:space="0" w:color="auto"/>
                        <w:right w:val="none" w:sz="0" w:space="0" w:color="auto"/>
                      </w:divBdr>
                    </w:div>
                    <w:div w:id="12564728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4742338">
          <w:marLeft w:val="0"/>
          <w:marRight w:val="0"/>
          <w:marTop w:val="0"/>
          <w:marBottom w:val="150"/>
          <w:divBdr>
            <w:top w:val="none" w:sz="0" w:space="0" w:color="auto"/>
            <w:left w:val="none" w:sz="0" w:space="0" w:color="auto"/>
            <w:bottom w:val="none" w:sz="0" w:space="0" w:color="auto"/>
            <w:right w:val="none" w:sz="0" w:space="0" w:color="auto"/>
          </w:divBdr>
        </w:div>
      </w:divsChild>
    </w:div>
    <w:div w:id="448206136">
      <w:bodyDiv w:val="1"/>
      <w:marLeft w:val="0"/>
      <w:marRight w:val="0"/>
      <w:marTop w:val="0"/>
      <w:marBottom w:val="0"/>
      <w:divBdr>
        <w:top w:val="none" w:sz="0" w:space="0" w:color="auto"/>
        <w:left w:val="none" w:sz="0" w:space="0" w:color="auto"/>
        <w:bottom w:val="none" w:sz="0" w:space="0" w:color="auto"/>
        <w:right w:val="none" w:sz="0" w:space="0" w:color="auto"/>
      </w:divBdr>
    </w:div>
    <w:div w:id="448282093">
      <w:bodyDiv w:val="1"/>
      <w:marLeft w:val="0"/>
      <w:marRight w:val="0"/>
      <w:marTop w:val="0"/>
      <w:marBottom w:val="0"/>
      <w:divBdr>
        <w:top w:val="none" w:sz="0" w:space="0" w:color="auto"/>
        <w:left w:val="none" w:sz="0" w:space="0" w:color="auto"/>
        <w:bottom w:val="none" w:sz="0" w:space="0" w:color="auto"/>
        <w:right w:val="none" w:sz="0" w:space="0" w:color="auto"/>
      </w:divBdr>
      <w:divsChild>
        <w:div w:id="739641108">
          <w:marLeft w:val="0"/>
          <w:marRight w:val="0"/>
          <w:marTop w:val="0"/>
          <w:marBottom w:val="0"/>
          <w:divBdr>
            <w:top w:val="none" w:sz="0" w:space="0" w:color="auto"/>
            <w:left w:val="none" w:sz="0" w:space="0" w:color="auto"/>
            <w:bottom w:val="dotted" w:sz="6" w:space="4" w:color="DDDDDD"/>
            <w:right w:val="none" w:sz="0" w:space="0" w:color="auto"/>
          </w:divBdr>
          <w:divsChild>
            <w:div w:id="9361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4583">
      <w:bodyDiv w:val="1"/>
      <w:marLeft w:val="0"/>
      <w:marRight w:val="0"/>
      <w:marTop w:val="0"/>
      <w:marBottom w:val="0"/>
      <w:divBdr>
        <w:top w:val="none" w:sz="0" w:space="0" w:color="auto"/>
        <w:left w:val="none" w:sz="0" w:space="0" w:color="auto"/>
        <w:bottom w:val="none" w:sz="0" w:space="0" w:color="auto"/>
        <w:right w:val="none" w:sz="0" w:space="0" w:color="auto"/>
      </w:divBdr>
    </w:div>
    <w:div w:id="448665389">
      <w:bodyDiv w:val="1"/>
      <w:marLeft w:val="0"/>
      <w:marRight w:val="0"/>
      <w:marTop w:val="0"/>
      <w:marBottom w:val="0"/>
      <w:divBdr>
        <w:top w:val="none" w:sz="0" w:space="0" w:color="auto"/>
        <w:left w:val="none" w:sz="0" w:space="0" w:color="auto"/>
        <w:bottom w:val="none" w:sz="0" w:space="0" w:color="auto"/>
        <w:right w:val="none" w:sz="0" w:space="0" w:color="auto"/>
      </w:divBdr>
      <w:divsChild>
        <w:div w:id="705451905">
          <w:marLeft w:val="0"/>
          <w:marRight w:val="0"/>
          <w:marTop w:val="0"/>
          <w:marBottom w:val="150"/>
          <w:divBdr>
            <w:top w:val="none" w:sz="0" w:space="0" w:color="auto"/>
            <w:left w:val="none" w:sz="0" w:space="0" w:color="auto"/>
            <w:bottom w:val="none" w:sz="0" w:space="0" w:color="auto"/>
            <w:right w:val="none" w:sz="0" w:space="0" w:color="auto"/>
          </w:divBdr>
        </w:div>
        <w:div w:id="860046348">
          <w:marLeft w:val="0"/>
          <w:marRight w:val="0"/>
          <w:marTop w:val="0"/>
          <w:marBottom w:val="150"/>
          <w:divBdr>
            <w:top w:val="none" w:sz="0" w:space="0" w:color="auto"/>
            <w:left w:val="none" w:sz="0" w:space="0" w:color="auto"/>
            <w:bottom w:val="none" w:sz="0" w:space="0" w:color="auto"/>
            <w:right w:val="none" w:sz="0" w:space="0" w:color="auto"/>
          </w:divBdr>
          <w:divsChild>
            <w:div w:id="56899059">
              <w:marLeft w:val="0"/>
              <w:marRight w:val="0"/>
              <w:marTop w:val="0"/>
              <w:marBottom w:val="0"/>
              <w:divBdr>
                <w:top w:val="none" w:sz="0" w:space="0" w:color="auto"/>
                <w:left w:val="none" w:sz="0" w:space="0" w:color="auto"/>
                <w:bottom w:val="none" w:sz="0" w:space="0" w:color="auto"/>
                <w:right w:val="none" w:sz="0" w:space="0" w:color="auto"/>
              </w:divBdr>
              <w:divsChild>
                <w:div w:id="72576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23755">
          <w:marLeft w:val="0"/>
          <w:marRight w:val="0"/>
          <w:marTop w:val="0"/>
          <w:marBottom w:val="0"/>
          <w:divBdr>
            <w:top w:val="none" w:sz="0" w:space="0" w:color="auto"/>
            <w:left w:val="none" w:sz="0" w:space="0" w:color="auto"/>
            <w:bottom w:val="none" w:sz="0" w:space="0" w:color="auto"/>
            <w:right w:val="none" w:sz="0" w:space="0" w:color="auto"/>
          </w:divBdr>
          <w:divsChild>
            <w:div w:id="4689354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48819283">
      <w:bodyDiv w:val="1"/>
      <w:marLeft w:val="0"/>
      <w:marRight w:val="0"/>
      <w:marTop w:val="0"/>
      <w:marBottom w:val="0"/>
      <w:divBdr>
        <w:top w:val="none" w:sz="0" w:space="0" w:color="auto"/>
        <w:left w:val="none" w:sz="0" w:space="0" w:color="auto"/>
        <w:bottom w:val="none" w:sz="0" w:space="0" w:color="auto"/>
        <w:right w:val="none" w:sz="0" w:space="0" w:color="auto"/>
      </w:divBdr>
      <w:divsChild>
        <w:div w:id="173226422">
          <w:marLeft w:val="0"/>
          <w:marRight w:val="0"/>
          <w:marTop w:val="0"/>
          <w:marBottom w:val="0"/>
          <w:divBdr>
            <w:top w:val="none" w:sz="0" w:space="0" w:color="auto"/>
            <w:left w:val="none" w:sz="0" w:space="0" w:color="auto"/>
            <w:bottom w:val="dotted" w:sz="6" w:space="4" w:color="DDDDDD"/>
            <w:right w:val="none" w:sz="0" w:space="0" w:color="auto"/>
          </w:divBdr>
          <w:divsChild>
            <w:div w:id="9401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3713">
      <w:bodyDiv w:val="1"/>
      <w:marLeft w:val="0"/>
      <w:marRight w:val="0"/>
      <w:marTop w:val="0"/>
      <w:marBottom w:val="0"/>
      <w:divBdr>
        <w:top w:val="none" w:sz="0" w:space="0" w:color="auto"/>
        <w:left w:val="none" w:sz="0" w:space="0" w:color="auto"/>
        <w:bottom w:val="none" w:sz="0" w:space="0" w:color="auto"/>
        <w:right w:val="none" w:sz="0" w:space="0" w:color="auto"/>
      </w:divBdr>
    </w:div>
    <w:div w:id="449007754">
      <w:bodyDiv w:val="1"/>
      <w:marLeft w:val="0"/>
      <w:marRight w:val="0"/>
      <w:marTop w:val="0"/>
      <w:marBottom w:val="0"/>
      <w:divBdr>
        <w:top w:val="none" w:sz="0" w:space="0" w:color="auto"/>
        <w:left w:val="none" w:sz="0" w:space="0" w:color="auto"/>
        <w:bottom w:val="none" w:sz="0" w:space="0" w:color="auto"/>
        <w:right w:val="none" w:sz="0" w:space="0" w:color="auto"/>
      </w:divBdr>
    </w:div>
    <w:div w:id="449393695">
      <w:bodyDiv w:val="1"/>
      <w:marLeft w:val="0"/>
      <w:marRight w:val="0"/>
      <w:marTop w:val="0"/>
      <w:marBottom w:val="0"/>
      <w:divBdr>
        <w:top w:val="none" w:sz="0" w:space="0" w:color="auto"/>
        <w:left w:val="none" w:sz="0" w:space="0" w:color="auto"/>
        <w:bottom w:val="none" w:sz="0" w:space="0" w:color="auto"/>
        <w:right w:val="none" w:sz="0" w:space="0" w:color="auto"/>
      </w:divBdr>
      <w:divsChild>
        <w:div w:id="968317252">
          <w:marLeft w:val="0"/>
          <w:marRight w:val="0"/>
          <w:marTop w:val="0"/>
          <w:marBottom w:val="0"/>
          <w:divBdr>
            <w:top w:val="none" w:sz="0" w:space="0" w:color="auto"/>
            <w:left w:val="none" w:sz="0" w:space="0" w:color="auto"/>
            <w:bottom w:val="none" w:sz="0" w:space="0" w:color="auto"/>
            <w:right w:val="none" w:sz="0" w:space="0" w:color="auto"/>
          </w:divBdr>
          <w:divsChild>
            <w:div w:id="1278490866">
              <w:marLeft w:val="0"/>
              <w:marRight w:val="0"/>
              <w:marTop w:val="0"/>
              <w:marBottom w:val="0"/>
              <w:divBdr>
                <w:top w:val="none" w:sz="0" w:space="0" w:color="auto"/>
                <w:left w:val="none" w:sz="0" w:space="0" w:color="auto"/>
                <w:bottom w:val="none" w:sz="0" w:space="0" w:color="auto"/>
                <w:right w:val="none" w:sz="0" w:space="0" w:color="auto"/>
              </w:divBdr>
              <w:divsChild>
                <w:div w:id="934479651">
                  <w:marLeft w:val="0"/>
                  <w:marRight w:val="0"/>
                  <w:marTop w:val="0"/>
                  <w:marBottom w:val="0"/>
                  <w:divBdr>
                    <w:top w:val="none" w:sz="0" w:space="0" w:color="auto"/>
                    <w:left w:val="none" w:sz="0" w:space="0" w:color="auto"/>
                    <w:bottom w:val="none" w:sz="0" w:space="0" w:color="auto"/>
                    <w:right w:val="none" w:sz="0" w:space="0" w:color="auto"/>
                  </w:divBdr>
                  <w:divsChild>
                    <w:div w:id="344093735">
                      <w:marLeft w:val="0"/>
                      <w:marRight w:val="0"/>
                      <w:marTop w:val="0"/>
                      <w:marBottom w:val="0"/>
                      <w:divBdr>
                        <w:top w:val="none" w:sz="0" w:space="0" w:color="auto"/>
                        <w:left w:val="none" w:sz="0" w:space="0" w:color="auto"/>
                        <w:bottom w:val="none" w:sz="0" w:space="0" w:color="auto"/>
                        <w:right w:val="none" w:sz="0" w:space="0" w:color="auto"/>
                      </w:divBdr>
                      <w:divsChild>
                        <w:div w:id="1386299103">
                          <w:marLeft w:val="0"/>
                          <w:marRight w:val="0"/>
                          <w:marTop w:val="0"/>
                          <w:marBottom w:val="0"/>
                          <w:divBdr>
                            <w:top w:val="none" w:sz="0" w:space="0" w:color="auto"/>
                            <w:left w:val="none" w:sz="0" w:space="0" w:color="auto"/>
                            <w:bottom w:val="none" w:sz="0" w:space="0" w:color="auto"/>
                            <w:right w:val="none" w:sz="0" w:space="0" w:color="auto"/>
                          </w:divBdr>
                          <w:divsChild>
                            <w:div w:id="1457334237">
                              <w:marLeft w:val="0"/>
                              <w:marRight w:val="0"/>
                              <w:marTop w:val="0"/>
                              <w:marBottom w:val="0"/>
                              <w:divBdr>
                                <w:top w:val="none" w:sz="0" w:space="0" w:color="auto"/>
                                <w:left w:val="none" w:sz="0" w:space="0" w:color="auto"/>
                                <w:bottom w:val="none" w:sz="0" w:space="0" w:color="auto"/>
                                <w:right w:val="none" w:sz="0" w:space="0" w:color="auto"/>
                              </w:divBdr>
                              <w:divsChild>
                                <w:div w:id="787431437">
                                  <w:marLeft w:val="0"/>
                                  <w:marRight w:val="0"/>
                                  <w:marTop w:val="0"/>
                                  <w:marBottom w:val="0"/>
                                  <w:divBdr>
                                    <w:top w:val="none" w:sz="0" w:space="0" w:color="auto"/>
                                    <w:left w:val="none" w:sz="0" w:space="0" w:color="auto"/>
                                    <w:bottom w:val="none" w:sz="0" w:space="0" w:color="auto"/>
                                    <w:right w:val="none" w:sz="0" w:space="0" w:color="auto"/>
                                  </w:divBdr>
                                  <w:divsChild>
                                    <w:div w:id="10882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400284">
      <w:bodyDiv w:val="1"/>
      <w:marLeft w:val="0"/>
      <w:marRight w:val="0"/>
      <w:marTop w:val="0"/>
      <w:marBottom w:val="0"/>
      <w:divBdr>
        <w:top w:val="none" w:sz="0" w:space="0" w:color="auto"/>
        <w:left w:val="none" w:sz="0" w:space="0" w:color="auto"/>
        <w:bottom w:val="none" w:sz="0" w:space="0" w:color="auto"/>
        <w:right w:val="none" w:sz="0" w:space="0" w:color="auto"/>
      </w:divBdr>
      <w:divsChild>
        <w:div w:id="170028667">
          <w:marLeft w:val="0"/>
          <w:marRight w:val="0"/>
          <w:marTop w:val="0"/>
          <w:marBottom w:val="0"/>
          <w:divBdr>
            <w:top w:val="none" w:sz="0" w:space="0" w:color="auto"/>
            <w:left w:val="none" w:sz="0" w:space="0" w:color="auto"/>
            <w:bottom w:val="none" w:sz="0" w:space="0" w:color="auto"/>
            <w:right w:val="none" w:sz="0" w:space="0" w:color="auto"/>
          </w:divBdr>
        </w:div>
      </w:divsChild>
    </w:div>
    <w:div w:id="450129517">
      <w:bodyDiv w:val="1"/>
      <w:marLeft w:val="0"/>
      <w:marRight w:val="0"/>
      <w:marTop w:val="0"/>
      <w:marBottom w:val="0"/>
      <w:divBdr>
        <w:top w:val="none" w:sz="0" w:space="0" w:color="auto"/>
        <w:left w:val="none" w:sz="0" w:space="0" w:color="auto"/>
        <w:bottom w:val="none" w:sz="0" w:space="0" w:color="auto"/>
        <w:right w:val="none" w:sz="0" w:space="0" w:color="auto"/>
      </w:divBdr>
      <w:divsChild>
        <w:div w:id="1438404097">
          <w:marLeft w:val="0"/>
          <w:marRight w:val="0"/>
          <w:marTop w:val="0"/>
          <w:marBottom w:val="0"/>
          <w:divBdr>
            <w:top w:val="none" w:sz="0" w:space="0" w:color="auto"/>
            <w:left w:val="none" w:sz="0" w:space="0" w:color="auto"/>
            <w:bottom w:val="none" w:sz="0" w:space="0" w:color="auto"/>
            <w:right w:val="none" w:sz="0" w:space="0" w:color="auto"/>
          </w:divBdr>
        </w:div>
      </w:divsChild>
    </w:div>
    <w:div w:id="450247910">
      <w:bodyDiv w:val="1"/>
      <w:marLeft w:val="0"/>
      <w:marRight w:val="0"/>
      <w:marTop w:val="0"/>
      <w:marBottom w:val="0"/>
      <w:divBdr>
        <w:top w:val="none" w:sz="0" w:space="0" w:color="auto"/>
        <w:left w:val="none" w:sz="0" w:space="0" w:color="auto"/>
        <w:bottom w:val="none" w:sz="0" w:space="0" w:color="auto"/>
        <w:right w:val="none" w:sz="0" w:space="0" w:color="auto"/>
      </w:divBdr>
    </w:div>
    <w:div w:id="450326633">
      <w:bodyDiv w:val="1"/>
      <w:marLeft w:val="0"/>
      <w:marRight w:val="0"/>
      <w:marTop w:val="0"/>
      <w:marBottom w:val="0"/>
      <w:divBdr>
        <w:top w:val="none" w:sz="0" w:space="0" w:color="auto"/>
        <w:left w:val="none" w:sz="0" w:space="0" w:color="auto"/>
        <w:bottom w:val="none" w:sz="0" w:space="0" w:color="auto"/>
        <w:right w:val="none" w:sz="0" w:space="0" w:color="auto"/>
      </w:divBdr>
      <w:divsChild>
        <w:div w:id="57872746">
          <w:marLeft w:val="0"/>
          <w:marRight w:val="0"/>
          <w:marTop w:val="0"/>
          <w:marBottom w:val="0"/>
          <w:divBdr>
            <w:top w:val="none" w:sz="0" w:space="0" w:color="auto"/>
            <w:left w:val="none" w:sz="0" w:space="0" w:color="auto"/>
            <w:bottom w:val="dotted" w:sz="6" w:space="4" w:color="DDDDDD"/>
            <w:right w:val="none" w:sz="0" w:space="0" w:color="auto"/>
          </w:divBdr>
        </w:div>
      </w:divsChild>
    </w:div>
    <w:div w:id="451170444">
      <w:bodyDiv w:val="1"/>
      <w:marLeft w:val="0"/>
      <w:marRight w:val="0"/>
      <w:marTop w:val="0"/>
      <w:marBottom w:val="0"/>
      <w:divBdr>
        <w:top w:val="none" w:sz="0" w:space="0" w:color="auto"/>
        <w:left w:val="none" w:sz="0" w:space="0" w:color="auto"/>
        <w:bottom w:val="none" w:sz="0" w:space="0" w:color="auto"/>
        <w:right w:val="none" w:sz="0" w:space="0" w:color="auto"/>
      </w:divBdr>
    </w:div>
    <w:div w:id="451244893">
      <w:bodyDiv w:val="1"/>
      <w:marLeft w:val="0"/>
      <w:marRight w:val="0"/>
      <w:marTop w:val="0"/>
      <w:marBottom w:val="0"/>
      <w:divBdr>
        <w:top w:val="none" w:sz="0" w:space="0" w:color="auto"/>
        <w:left w:val="none" w:sz="0" w:space="0" w:color="auto"/>
        <w:bottom w:val="none" w:sz="0" w:space="0" w:color="auto"/>
        <w:right w:val="none" w:sz="0" w:space="0" w:color="auto"/>
      </w:divBdr>
    </w:div>
    <w:div w:id="451288552">
      <w:bodyDiv w:val="1"/>
      <w:marLeft w:val="0"/>
      <w:marRight w:val="0"/>
      <w:marTop w:val="0"/>
      <w:marBottom w:val="0"/>
      <w:divBdr>
        <w:top w:val="none" w:sz="0" w:space="0" w:color="auto"/>
        <w:left w:val="none" w:sz="0" w:space="0" w:color="auto"/>
        <w:bottom w:val="none" w:sz="0" w:space="0" w:color="auto"/>
        <w:right w:val="none" w:sz="0" w:space="0" w:color="auto"/>
      </w:divBdr>
      <w:divsChild>
        <w:div w:id="864172554">
          <w:marLeft w:val="0"/>
          <w:marRight w:val="0"/>
          <w:marTop w:val="0"/>
          <w:marBottom w:val="0"/>
          <w:divBdr>
            <w:top w:val="none" w:sz="0" w:space="0" w:color="auto"/>
            <w:left w:val="none" w:sz="0" w:space="0" w:color="auto"/>
            <w:bottom w:val="dotted" w:sz="6" w:space="4" w:color="DDDDDD"/>
            <w:right w:val="none" w:sz="0" w:space="0" w:color="auto"/>
          </w:divBdr>
          <w:divsChild>
            <w:div w:id="6049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360864">
      <w:bodyDiv w:val="1"/>
      <w:marLeft w:val="0"/>
      <w:marRight w:val="0"/>
      <w:marTop w:val="0"/>
      <w:marBottom w:val="0"/>
      <w:divBdr>
        <w:top w:val="none" w:sz="0" w:space="0" w:color="auto"/>
        <w:left w:val="none" w:sz="0" w:space="0" w:color="auto"/>
        <w:bottom w:val="none" w:sz="0" w:space="0" w:color="auto"/>
        <w:right w:val="none" w:sz="0" w:space="0" w:color="auto"/>
      </w:divBdr>
    </w:div>
    <w:div w:id="451631735">
      <w:bodyDiv w:val="1"/>
      <w:marLeft w:val="0"/>
      <w:marRight w:val="0"/>
      <w:marTop w:val="0"/>
      <w:marBottom w:val="0"/>
      <w:divBdr>
        <w:top w:val="none" w:sz="0" w:space="0" w:color="auto"/>
        <w:left w:val="none" w:sz="0" w:space="0" w:color="auto"/>
        <w:bottom w:val="none" w:sz="0" w:space="0" w:color="auto"/>
        <w:right w:val="none" w:sz="0" w:space="0" w:color="auto"/>
      </w:divBdr>
      <w:divsChild>
        <w:div w:id="1190336913">
          <w:marLeft w:val="0"/>
          <w:marRight w:val="0"/>
          <w:marTop w:val="0"/>
          <w:marBottom w:val="150"/>
          <w:divBdr>
            <w:top w:val="none" w:sz="0" w:space="0" w:color="auto"/>
            <w:left w:val="none" w:sz="0" w:space="0" w:color="auto"/>
            <w:bottom w:val="none" w:sz="0" w:space="0" w:color="auto"/>
            <w:right w:val="none" w:sz="0" w:space="0" w:color="auto"/>
          </w:divBdr>
          <w:divsChild>
            <w:div w:id="1195925609">
              <w:marLeft w:val="0"/>
              <w:marRight w:val="0"/>
              <w:marTop w:val="0"/>
              <w:marBottom w:val="0"/>
              <w:divBdr>
                <w:top w:val="none" w:sz="0" w:space="0" w:color="auto"/>
                <w:left w:val="none" w:sz="0" w:space="0" w:color="auto"/>
                <w:bottom w:val="none" w:sz="0" w:space="0" w:color="auto"/>
                <w:right w:val="none" w:sz="0" w:space="0" w:color="auto"/>
              </w:divBdr>
              <w:divsChild>
                <w:div w:id="6596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22072">
          <w:marLeft w:val="0"/>
          <w:marRight w:val="0"/>
          <w:marTop w:val="0"/>
          <w:marBottom w:val="150"/>
          <w:divBdr>
            <w:top w:val="none" w:sz="0" w:space="0" w:color="auto"/>
            <w:left w:val="none" w:sz="0" w:space="0" w:color="auto"/>
            <w:bottom w:val="none" w:sz="0" w:space="0" w:color="auto"/>
            <w:right w:val="none" w:sz="0" w:space="0" w:color="auto"/>
          </w:divBdr>
        </w:div>
      </w:divsChild>
    </w:div>
    <w:div w:id="451826481">
      <w:bodyDiv w:val="1"/>
      <w:marLeft w:val="0"/>
      <w:marRight w:val="0"/>
      <w:marTop w:val="0"/>
      <w:marBottom w:val="0"/>
      <w:divBdr>
        <w:top w:val="none" w:sz="0" w:space="0" w:color="auto"/>
        <w:left w:val="none" w:sz="0" w:space="0" w:color="auto"/>
        <w:bottom w:val="none" w:sz="0" w:space="0" w:color="auto"/>
        <w:right w:val="none" w:sz="0" w:space="0" w:color="auto"/>
      </w:divBdr>
      <w:divsChild>
        <w:div w:id="1153788562">
          <w:marLeft w:val="0"/>
          <w:marRight w:val="0"/>
          <w:marTop w:val="0"/>
          <w:marBottom w:val="0"/>
          <w:divBdr>
            <w:top w:val="none" w:sz="0" w:space="0" w:color="auto"/>
            <w:left w:val="none" w:sz="0" w:space="0" w:color="auto"/>
            <w:bottom w:val="none" w:sz="0" w:space="0" w:color="auto"/>
            <w:right w:val="none" w:sz="0" w:space="0" w:color="auto"/>
          </w:divBdr>
          <w:divsChild>
            <w:div w:id="1063333463">
              <w:marLeft w:val="0"/>
              <w:marRight w:val="0"/>
              <w:marTop w:val="225"/>
              <w:marBottom w:val="225"/>
              <w:divBdr>
                <w:top w:val="none" w:sz="0" w:space="0" w:color="auto"/>
                <w:left w:val="none" w:sz="0" w:space="0" w:color="auto"/>
                <w:bottom w:val="none" w:sz="0" w:space="0" w:color="auto"/>
                <w:right w:val="none" w:sz="0" w:space="0" w:color="auto"/>
              </w:divBdr>
            </w:div>
          </w:divsChild>
        </w:div>
        <w:div w:id="1648627793">
          <w:marLeft w:val="0"/>
          <w:marRight w:val="0"/>
          <w:marTop w:val="0"/>
          <w:marBottom w:val="150"/>
          <w:divBdr>
            <w:top w:val="none" w:sz="0" w:space="0" w:color="auto"/>
            <w:left w:val="none" w:sz="0" w:space="0" w:color="auto"/>
            <w:bottom w:val="none" w:sz="0" w:space="0" w:color="auto"/>
            <w:right w:val="none" w:sz="0" w:space="0" w:color="auto"/>
          </w:divBdr>
          <w:divsChild>
            <w:div w:id="1409886507">
              <w:marLeft w:val="0"/>
              <w:marRight w:val="0"/>
              <w:marTop w:val="0"/>
              <w:marBottom w:val="0"/>
              <w:divBdr>
                <w:top w:val="none" w:sz="0" w:space="0" w:color="auto"/>
                <w:left w:val="none" w:sz="0" w:space="0" w:color="auto"/>
                <w:bottom w:val="none" w:sz="0" w:space="0" w:color="auto"/>
                <w:right w:val="none" w:sz="0" w:space="0" w:color="auto"/>
              </w:divBdr>
              <w:divsChild>
                <w:div w:id="2039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2063">
          <w:marLeft w:val="0"/>
          <w:marRight w:val="0"/>
          <w:marTop w:val="0"/>
          <w:marBottom w:val="150"/>
          <w:divBdr>
            <w:top w:val="none" w:sz="0" w:space="0" w:color="auto"/>
            <w:left w:val="none" w:sz="0" w:space="0" w:color="auto"/>
            <w:bottom w:val="none" w:sz="0" w:space="0" w:color="auto"/>
            <w:right w:val="none" w:sz="0" w:space="0" w:color="auto"/>
          </w:divBdr>
        </w:div>
      </w:divsChild>
    </w:div>
    <w:div w:id="452213478">
      <w:bodyDiv w:val="1"/>
      <w:marLeft w:val="0"/>
      <w:marRight w:val="0"/>
      <w:marTop w:val="0"/>
      <w:marBottom w:val="0"/>
      <w:divBdr>
        <w:top w:val="none" w:sz="0" w:space="0" w:color="auto"/>
        <w:left w:val="none" w:sz="0" w:space="0" w:color="auto"/>
        <w:bottom w:val="none" w:sz="0" w:space="0" w:color="auto"/>
        <w:right w:val="none" w:sz="0" w:space="0" w:color="auto"/>
      </w:divBdr>
      <w:divsChild>
        <w:div w:id="466552016">
          <w:marLeft w:val="0"/>
          <w:marRight w:val="0"/>
          <w:marTop w:val="0"/>
          <w:marBottom w:val="150"/>
          <w:divBdr>
            <w:top w:val="none" w:sz="0" w:space="0" w:color="auto"/>
            <w:left w:val="none" w:sz="0" w:space="0" w:color="auto"/>
            <w:bottom w:val="none" w:sz="0" w:space="0" w:color="auto"/>
            <w:right w:val="none" w:sz="0" w:space="0" w:color="auto"/>
          </w:divBdr>
          <w:divsChild>
            <w:div w:id="1424574063">
              <w:marLeft w:val="0"/>
              <w:marRight w:val="0"/>
              <w:marTop w:val="0"/>
              <w:marBottom w:val="0"/>
              <w:divBdr>
                <w:top w:val="none" w:sz="0" w:space="0" w:color="auto"/>
                <w:left w:val="none" w:sz="0" w:space="0" w:color="auto"/>
                <w:bottom w:val="none" w:sz="0" w:space="0" w:color="auto"/>
                <w:right w:val="none" w:sz="0" w:space="0" w:color="auto"/>
              </w:divBdr>
              <w:divsChild>
                <w:div w:id="13397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107">
          <w:marLeft w:val="0"/>
          <w:marRight w:val="0"/>
          <w:marTop w:val="0"/>
          <w:marBottom w:val="0"/>
          <w:divBdr>
            <w:top w:val="none" w:sz="0" w:space="0" w:color="auto"/>
            <w:left w:val="none" w:sz="0" w:space="0" w:color="auto"/>
            <w:bottom w:val="none" w:sz="0" w:space="0" w:color="auto"/>
            <w:right w:val="none" w:sz="0" w:space="0" w:color="auto"/>
          </w:divBdr>
          <w:divsChild>
            <w:div w:id="410011671">
              <w:marLeft w:val="0"/>
              <w:marRight w:val="0"/>
              <w:marTop w:val="0"/>
              <w:marBottom w:val="150"/>
              <w:divBdr>
                <w:top w:val="none" w:sz="0" w:space="0" w:color="auto"/>
                <w:left w:val="none" w:sz="0" w:space="0" w:color="auto"/>
                <w:bottom w:val="none" w:sz="0" w:space="0" w:color="auto"/>
                <w:right w:val="none" w:sz="0" w:space="0" w:color="auto"/>
              </w:divBdr>
            </w:div>
            <w:div w:id="1223561339">
              <w:marLeft w:val="0"/>
              <w:marRight w:val="0"/>
              <w:marTop w:val="0"/>
              <w:marBottom w:val="0"/>
              <w:divBdr>
                <w:top w:val="none" w:sz="0" w:space="0" w:color="auto"/>
                <w:left w:val="none" w:sz="0" w:space="0" w:color="auto"/>
                <w:bottom w:val="none" w:sz="0" w:space="0" w:color="auto"/>
                <w:right w:val="none" w:sz="0" w:space="0" w:color="auto"/>
              </w:divBdr>
              <w:divsChild>
                <w:div w:id="19694359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452284826">
      <w:bodyDiv w:val="1"/>
      <w:marLeft w:val="0"/>
      <w:marRight w:val="0"/>
      <w:marTop w:val="0"/>
      <w:marBottom w:val="0"/>
      <w:divBdr>
        <w:top w:val="none" w:sz="0" w:space="0" w:color="auto"/>
        <w:left w:val="none" w:sz="0" w:space="0" w:color="auto"/>
        <w:bottom w:val="none" w:sz="0" w:space="0" w:color="auto"/>
        <w:right w:val="none" w:sz="0" w:space="0" w:color="auto"/>
      </w:divBdr>
      <w:divsChild>
        <w:div w:id="476805598">
          <w:marLeft w:val="0"/>
          <w:marRight w:val="0"/>
          <w:marTop w:val="0"/>
          <w:marBottom w:val="0"/>
          <w:divBdr>
            <w:top w:val="single" w:sz="6" w:space="0" w:color="E5E5E5"/>
            <w:left w:val="none" w:sz="0" w:space="0" w:color="auto"/>
            <w:bottom w:val="single" w:sz="18" w:space="0" w:color="000000"/>
            <w:right w:val="none" w:sz="0" w:space="0" w:color="auto"/>
          </w:divBdr>
          <w:divsChild>
            <w:div w:id="2083939666">
              <w:marLeft w:val="0"/>
              <w:marRight w:val="0"/>
              <w:marTop w:val="0"/>
              <w:marBottom w:val="0"/>
              <w:divBdr>
                <w:top w:val="none" w:sz="0" w:space="0" w:color="auto"/>
                <w:left w:val="none" w:sz="0" w:space="0" w:color="auto"/>
                <w:bottom w:val="none" w:sz="0" w:space="0" w:color="auto"/>
                <w:right w:val="none" w:sz="0" w:space="0" w:color="auto"/>
              </w:divBdr>
              <w:divsChild>
                <w:div w:id="143381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0986">
          <w:marLeft w:val="0"/>
          <w:marRight w:val="0"/>
          <w:marTop w:val="0"/>
          <w:marBottom w:val="0"/>
          <w:divBdr>
            <w:top w:val="none" w:sz="0" w:space="0" w:color="auto"/>
            <w:left w:val="none" w:sz="0" w:space="0" w:color="auto"/>
            <w:bottom w:val="none" w:sz="0" w:space="0" w:color="auto"/>
            <w:right w:val="none" w:sz="0" w:space="0" w:color="auto"/>
          </w:divBdr>
          <w:divsChild>
            <w:div w:id="1517231878">
              <w:marLeft w:val="0"/>
              <w:marRight w:val="0"/>
              <w:marTop w:val="0"/>
              <w:marBottom w:val="0"/>
              <w:divBdr>
                <w:top w:val="none" w:sz="0" w:space="0" w:color="auto"/>
                <w:left w:val="none" w:sz="0" w:space="0" w:color="auto"/>
                <w:bottom w:val="none" w:sz="0" w:space="0" w:color="auto"/>
                <w:right w:val="none" w:sz="0" w:space="0" w:color="auto"/>
              </w:divBdr>
            </w:div>
          </w:divsChild>
        </w:div>
        <w:div w:id="806507296">
          <w:marLeft w:val="0"/>
          <w:marRight w:val="0"/>
          <w:marTop w:val="0"/>
          <w:marBottom w:val="0"/>
          <w:divBdr>
            <w:top w:val="none" w:sz="0" w:space="0" w:color="auto"/>
            <w:left w:val="none" w:sz="0" w:space="0" w:color="auto"/>
            <w:bottom w:val="none" w:sz="0" w:space="0" w:color="auto"/>
            <w:right w:val="none" w:sz="0" w:space="0" w:color="auto"/>
          </w:divBdr>
          <w:divsChild>
            <w:div w:id="1402366384">
              <w:marLeft w:val="0"/>
              <w:marRight w:val="0"/>
              <w:marTop w:val="0"/>
              <w:marBottom w:val="0"/>
              <w:divBdr>
                <w:top w:val="none" w:sz="0" w:space="0" w:color="auto"/>
                <w:left w:val="none" w:sz="0" w:space="0" w:color="auto"/>
                <w:bottom w:val="none" w:sz="0" w:space="0" w:color="auto"/>
                <w:right w:val="none" w:sz="0" w:space="0" w:color="auto"/>
              </w:divBdr>
              <w:divsChild>
                <w:div w:id="263811609">
                  <w:marLeft w:val="0"/>
                  <w:marRight w:val="0"/>
                  <w:marTop w:val="0"/>
                  <w:marBottom w:val="0"/>
                  <w:divBdr>
                    <w:top w:val="none" w:sz="0" w:space="0" w:color="auto"/>
                    <w:left w:val="none" w:sz="0" w:space="0" w:color="auto"/>
                    <w:bottom w:val="none" w:sz="0" w:space="0" w:color="auto"/>
                    <w:right w:val="none" w:sz="0" w:space="0" w:color="auto"/>
                  </w:divBdr>
                  <w:divsChild>
                    <w:div w:id="570237604">
                      <w:marLeft w:val="0"/>
                      <w:marRight w:val="0"/>
                      <w:marTop w:val="0"/>
                      <w:marBottom w:val="300"/>
                      <w:divBdr>
                        <w:top w:val="none" w:sz="0" w:space="0" w:color="auto"/>
                        <w:left w:val="none" w:sz="0" w:space="0" w:color="auto"/>
                        <w:bottom w:val="none" w:sz="0" w:space="0" w:color="auto"/>
                        <w:right w:val="none" w:sz="0" w:space="0" w:color="auto"/>
                      </w:divBdr>
                      <w:divsChild>
                        <w:div w:id="504594292">
                          <w:marLeft w:val="0"/>
                          <w:marRight w:val="0"/>
                          <w:marTop w:val="0"/>
                          <w:marBottom w:val="225"/>
                          <w:divBdr>
                            <w:top w:val="single" w:sz="6" w:space="11" w:color="E5E5E5"/>
                            <w:left w:val="single" w:sz="6" w:space="11" w:color="E5E5E5"/>
                            <w:bottom w:val="single" w:sz="6" w:space="1" w:color="E5E5E5"/>
                            <w:right w:val="single" w:sz="6" w:space="11" w:color="E5E5E5"/>
                          </w:divBdr>
                          <w:divsChild>
                            <w:div w:id="1977030535">
                              <w:marLeft w:val="0"/>
                              <w:marRight w:val="0"/>
                              <w:marTop w:val="0"/>
                              <w:marBottom w:val="0"/>
                              <w:divBdr>
                                <w:top w:val="none" w:sz="0" w:space="0" w:color="auto"/>
                                <w:left w:val="none" w:sz="0" w:space="0" w:color="auto"/>
                                <w:bottom w:val="dotted" w:sz="6" w:space="4" w:color="DDDDDD"/>
                                <w:right w:val="none" w:sz="0" w:space="0" w:color="auto"/>
                              </w:divBdr>
                              <w:divsChild>
                                <w:div w:id="18965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53596">
      <w:bodyDiv w:val="1"/>
      <w:marLeft w:val="0"/>
      <w:marRight w:val="0"/>
      <w:marTop w:val="0"/>
      <w:marBottom w:val="0"/>
      <w:divBdr>
        <w:top w:val="none" w:sz="0" w:space="0" w:color="auto"/>
        <w:left w:val="none" w:sz="0" w:space="0" w:color="auto"/>
        <w:bottom w:val="none" w:sz="0" w:space="0" w:color="auto"/>
        <w:right w:val="none" w:sz="0" w:space="0" w:color="auto"/>
      </w:divBdr>
      <w:divsChild>
        <w:div w:id="44186238">
          <w:marLeft w:val="0"/>
          <w:marRight w:val="0"/>
          <w:marTop w:val="0"/>
          <w:marBottom w:val="0"/>
          <w:divBdr>
            <w:top w:val="none" w:sz="0" w:space="0" w:color="auto"/>
            <w:left w:val="none" w:sz="0" w:space="0" w:color="auto"/>
            <w:bottom w:val="dotted" w:sz="6" w:space="4" w:color="DDDDDD"/>
            <w:right w:val="none" w:sz="0" w:space="0" w:color="auto"/>
          </w:divBdr>
        </w:div>
      </w:divsChild>
    </w:div>
    <w:div w:id="453327289">
      <w:bodyDiv w:val="1"/>
      <w:marLeft w:val="0"/>
      <w:marRight w:val="0"/>
      <w:marTop w:val="0"/>
      <w:marBottom w:val="0"/>
      <w:divBdr>
        <w:top w:val="none" w:sz="0" w:space="0" w:color="auto"/>
        <w:left w:val="none" w:sz="0" w:space="0" w:color="auto"/>
        <w:bottom w:val="none" w:sz="0" w:space="0" w:color="auto"/>
        <w:right w:val="none" w:sz="0" w:space="0" w:color="auto"/>
      </w:divBdr>
      <w:divsChild>
        <w:div w:id="1974827978">
          <w:marLeft w:val="0"/>
          <w:marRight w:val="0"/>
          <w:marTop w:val="0"/>
          <w:marBottom w:val="0"/>
          <w:divBdr>
            <w:top w:val="none" w:sz="0" w:space="0" w:color="auto"/>
            <w:left w:val="none" w:sz="0" w:space="0" w:color="auto"/>
            <w:bottom w:val="none" w:sz="0" w:space="0" w:color="auto"/>
            <w:right w:val="none" w:sz="0" w:space="0" w:color="auto"/>
          </w:divBdr>
          <w:divsChild>
            <w:div w:id="6548390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4179858">
      <w:bodyDiv w:val="1"/>
      <w:marLeft w:val="0"/>
      <w:marRight w:val="0"/>
      <w:marTop w:val="0"/>
      <w:marBottom w:val="0"/>
      <w:divBdr>
        <w:top w:val="none" w:sz="0" w:space="0" w:color="auto"/>
        <w:left w:val="none" w:sz="0" w:space="0" w:color="auto"/>
        <w:bottom w:val="none" w:sz="0" w:space="0" w:color="auto"/>
        <w:right w:val="none" w:sz="0" w:space="0" w:color="auto"/>
      </w:divBdr>
      <w:divsChild>
        <w:div w:id="993803526">
          <w:marLeft w:val="0"/>
          <w:marRight w:val="0"/>
          <w:marTop w:val="0"/>
          <w:marBottom w:val="150"/>
          <w:divBdr>
            <w:top w:val="none" w:sz="0" w:space="0" w:color="auto"/>
            <w:left w:val="none" w:sz="0" w:space="0" w:color="auto"/>
            <w:bottom w:val="none" w:sz="0" w:space="0" w:color="auto"/>
            <w:right w:val="none" w:sz="0" w:space="0" w:color="auto"/>
          </w:divBdr>
        </w:div>
      </w:divsChild>
    </w:div>
    <w:div w:id="454250057">
      <w:bodyDiv w:val="1"/>
      <w:marLeft w:val="0"/>
      <w:marRight w:val="0"/>
      <w:marTop w:val="0"/>
      <w:marBottom w:val="0"/>
      <w:divBdr>
        <w:top w:val="none" w:sz="0" w:space="0" w:color="auto"/>
        <w:left w:val="none" w:sz="0" w:space="0" w:color="auto"/>
        <w:bottom w:val="none" w:sz="0" w:space="0" w:color="auto"/>
        <w:right w:val="none" w:sz="0" w:space="0" w:color="auto"/>
      </w:divBdr>
      <w:divsChild>
        <w:div w:id="21058045">
          <w:marLeft w:val="0"/>
          <w:marRight w:val="0"/>
          <w:marTop w:val="0"/>
          <w:marBottom w:val="150"/>
          <w:divBdr>
            <w:top w:val="none" w:sz="0" w:space="0" w:color="auto"/>
            <w:left w:val="none" w:sz="0" w:space="0" w:color="auto"/>
            <w:bottom w:val="none" w:sz="0" w:space="0" w:color="auto"/>
            <w:right w:val="none" w:sz="0" w:space="0" w:color="auto"/>
          </w:divBdr>
        </w:div>
        <w:div w:id="1574773355">
          <w:marLeft w:val="0"/>
          <w:marRight w:val="0"/>
          <w:marTop w:val="0"/>
          <w:marBottom w:val="150"/>
          <w:divBdr>
            <w:top w:val="none" w:sz="0" w:space="0" w:color="auto"/>
            <w:left w:val="none" w:sz="0" w:space="0" w:color="auto"/>
            <w:bottom w:val="none" w:sz="0" w:space="0" w:color="auto"/>
            <w:right w:val="none" w:sz="0" w:space="0" w:color="auto"/>
          </w:divBdr>
          <w:divsChild>
            <w:div w:id="660235840">
              <w:marLeft w:val="0"/>
              <w:marRight w:val="0"/>
              <w:marTop w:val="0"/>
              <w:marBottom w:val="0"/>
              <w:divBdr>
                <w:top w:val="none" w:sz="0" w:space="0" w:color="auto"/>
                <w:left w:val="none" w:sz="0" w:space="0" w:color="auto"/>
                <w:bottom w:val="none" w:sz="0" w:space="0" w:color="auto"/>
                <w:right w:val="none" w:sz="0" w:space="0" w:color="auto"/>
              </w:divBdr>
            </w:div>
          </w:divsChild>
        </w:div>
        <w:div w:id="1805273394">
          <w:marLeft w:val="0"/>
          <w:marRight w:val="0"/>
          <w:marTop w:val="0"/>
          <w:marBottom w:val="0"/>
          <w:divBdr>
            <w:top w:val="none" w:sz="0" w:space="0" w:color="auto"/>
            <w:left w:val="none" w:sz="0" w:space="0" w:color="auto"/>
            <w:bottom w:val="none" w:sz="0" w:space="0" w:color="auto"/>
            <w:right w:val="none" w:sz="0" w:space="0" w:color="auto"/>
          </w:divBdr>
          <w:divsChild>
            <w:div w:id="21466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50569">
      <w:bodyDiv w:val="1"/>
      <w:marLeft w:val="0"/>
      <w:marRight w:val="0"/>
      <w:marTop w:val="0"/>
      <w:marBottom w:val="0"/>
      <w:divBdr>
        <w:top w:val="none" w:sz="0" w:space="0" w:color="auto"/>
        <w:left w:val="none" w:sz="0" w:space="0" w:color="auto"/>
        <w:bottom w:val="none" w:sz="0" w:space="0" w:color="auto"/>
        <w:right w:val="none" w:sz="0" w:space="0" w:color="auto"/>
      </w:divBdr>
      <w:divsChild>
        <w:div w:id="595481690">
          <w:marLeft w:val="0"/>
          <w:marRight w:val="0"/>
          <w:marTop w:val="0"/>
          <w:marBottom w:val="0"/>
          <w:divBdr>
            <w:top w:val="none" w:sz="0" w:space="0" w:color="auto"/>
            <w:left w:val="none" w:sz="0" w:space="0" w:color="auto"/>
            <w:bottom w:val="none" w:sz="0" w:space="0" w:color="auto"/>
            <w:right w:val="none" w:sz="0" w:space="0" w:color="auto"/>
          </w:divBdr>
          <w:divsChild>
            <w:div w:id="855466665">
              <w:marLeft w:val="0"/>
              <w:marRight w:val="0"/>
              <w:marTop w:val="0"/>
              <w:marBottom w:val="0"/>
              <w:divBdr>
                <w:top w:val="none" w:sz="0" w:space="0" w:color="auto"/>
                <w:left w:val="none" w:sz="0" w:space="0" w:color="auto"/>
                <w:bottom w:val="none" w:sz="0" w:space="0" w:color="auto"/>
                <w:right w:val="none" w:sz="0" w:space="0" w:color="auto"/>
              </w:divBdr>
              <w:divsChild>
                <w:div w:id="1714845712">
                  <w:marLeft w:val="0"/>
                  <w:marRight w:val="0"/>
                  <w:marTop w:val="0"/>
                  <w:marBottom w:val="0"/>
                  <w:divBdr>
                    <w:top w:val="none" w:sz="0" w:space="0" w:color="auto"/>
                    <w:left w:val="none" w:sz="0" w:space="0" w:color="auto"/>
                    <w:bottom w:val="none" w:sz="0" w:space="0" w:color="auto"/>
                    <w:right w:val="none" w:sz="0" w:space="0" w:color="auto"/>
                  </w:divBdr>
                  <w:divsChild>
                    <w:div w:id="1001814024">
                      <w:marLeft w:val="0"/>
                      <w:marRight w:val="0"/>
                      <w:marTop w:val="0"/>
                      <w:marBottom w:val="300"/>
                      <w:divBdr>
                        <w:top w:val="none" w:sz="0" w:space="0" w:color="auto"/>
                        <w:left w:val="none" w:sz="0" w:space="0" w:color="auto"/>
                        <w:bottom w:val="none" w:sz="0" w:space="0" w:color="auto"/>
                        <w:right w:val="none" w:sz="0" w:space="0" w:color="auto"/>
                      </w:divBdr>
                      <w:divsChild>
                        <w:div w:id="198786077">
                          <w:marLeft w:val="0"/>
                          <w:marRight w:val="0"/>
                          <w:marTop w:val="0"/>
                          <w:marBottom w:val="225"/>
                          <w:divBdr>
                            <w:top w:val="single" w:sz="6" w:space="11" w:color="E5E5E5"/>
                            <w:left w:val="single" w:sz="6" w:space="11" w:color="E5E5E5"/>
                            <w:bottom w:val="single" w:sz="6" w:space="1" w:color="E5E5E5"/>
                            <w:right w:val="single" w:sz="6" w:space="11" w:color="E5E5E5"/>
                          </w:divBdr>
                          <w:divsChild>
                            <w:div w:id="1207331174">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948508128">
          <w:marLeft w:val="0"/>
          <w:marRight w:val="0"/>
          <w:marTop w:val="0"/>
          <w:marBottom w:val="0"/>
          <w:divBdr>
            <w:top w:val="single" w:sz="6" w:space="0" w:color="E5E5E5"/>
            <w:left w:val="none" w:sz="0" w:space="0" w:color="auto"/>
            <w:bottom w:val="single" w:sz="18" w:space="0" w:color="000000"/>
            <w:right w:val="none" w:sz="0" w:space="0" w:color="auto"/>
          </w:divBdr>
          <w:divsChild>
            <w:div w:id="1915430296">
              <w:marLeft w:val="0"/>
              <w:marRight w:val="0"/>
              <w:marTop w:val="0"/>
              <w:marBottom w:val="0"/>
              <w:divBdr>
                <w:top w:val="none" w:sz="0" w:space="0" w:color="auto"/>
                <w:left w:val="none" w:sz="0" w:space="0" w:color="auto"/>
                <w:bottom w:val="none" w:sz="0" w:space="0" w:color="auto"/>
                <w:right w:val="none" w:sz="0" w:space="0" w:color="auto"/>
              </w:divBdr>
              <w:divsChild>
                <w:div w:id="17399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59218">
      <w:bodyDiv w:val="1"/>
      <w:marLeft w:val="0"/>
      <w:marRight w:val="0"/>
      <w:marTop w:val="0"/>
      <w:marBottom w:val="0"/>
      <w:divBdr>
        <w:top w:val="none" w:sz="0" w:space="0" w:color="auto"/>
        <w:left w:val="none" w:sz="0" w:space="0" w:color="auto"/>
        <w:bottom w:val="none" w:sz="0" w:space="0" w:color="auto"/>
        <w:right w:val="none" w:sz="0" w:space="0" w:color="auto"/>
      </w:divBdr>
      <w:divsChild>
        <w:div w:id="183715525">
          <w:marLeft w:val="0"/>
          <w:marRight w:val="0"/>
          <w:marTop w:val="0"/>
          <w:marBottom w:val="0"/>
          <w:divBdr>
            <w:top w:val="none" w:sz="0" w:space="0" w:color="auto"/>
            <w:left w:val="none" w:sz="0" w:space="0" w:color="auto"/>
            <w:bottom w:val="none" w:sz="0" w:space="0" w:color="auto"/>
            <w:right w:val="none" w:sz="0" w:space="0" w:color="auto"/>
          </w:divBdr>
          <w:divsChild>
            <w:div w:id="187719633">
              <w:marLeft w:val="0"/>
              <w:marRight w:val="0"/>
              <w:marTop w:val="0"/>
              <w:marBottom w:val="0"/>
              <w:divBdr>
                <w:top w:val="none" w:sz="0" w:space="0" w:color="auto"/>
                <w:left w:val="none" w:sz="0" w:space="0" w:color="auto"/>
                <w:bottom w:val="none" w:sz="0" w:space="0" w:color="auto"/>
                <w:right w:val="none" w:sz="0" w:space="0" w:color="auto"/>
              </w:divBdr>
              <w:divsChild>
                <w:div w:id="1312714111">
                  <w:marLeft w:val="0"/>
                  <w:marRight w:val="0"/>
                  <w:marTop w:val="0"/>
                  <w:marBottom w:val="0"/>
                  <w:divBdr>
                    <w:top w:val="none" w:sz="0" w:space="0" w:color="auto"/>
                    <w:left w:val="none" w:sz="0" w:space="0" w:color="auto"/>
                    <w:bottom w:val="none" w:sz="0" w:space="0" w:color="auto"/>
                    <w:right w:val="none" w:sz="0" w:space="0" w:color="auto"/>
                  </w:divBdr>
                  <w:divsChild>
                    <w:div w:id="154692547">
                      <w:marLeft w:val="0"/>
                      <w:marRight w:val="0"/>
                      <w:marTop w:val="0"/>
                      <w:marBottom w:val="0"/>
                      <w:divBdr>
                        <w:top w:val="none" w:sz="0" w:space="0" w:color="auto"/>
                        <w:left w:val="none" w:sz="0" w:space="0" w:color="auto"/>
                        <w:bottom w:val="none" w:sz="0" w:space="0" w:color="auto"/>
                        <w:right w:val="none" w:sz="0" w:space="0" w:color="auto"/>
                      </w:divBdr>
                      <w:divsChild>
                        <w:div w:id="1739590036">
                          <w:marLeft w:val="0"/>
                          <w:marRight w:val="0"/>
                          <w:marTop w:val="0"/>
                          <w:marBottom w:val="0"/>
                          <w:divBdr>
                            <w:top w:val="none" w:sz="0" w:space="0" w:color="auto"/>
                            <w:left w:val="none" w:sz="0" w:space="0" w:color="auto"/>
                            <w:bottom w:val="none" w:sz="0" w:space="0" w:color="auto"/>
                            <w:right w:val="none" w:sz="0" w:space="0" w:color="auto"/>
                          </w:divBdr>
                          <w:divsChild>
                            <w:div w:id="849951611">
                              <w:marLeft w:val="0"/>
                              <w:marRight w:val="0"/>
                              <w:marTop w:val="0"/>
                              <w:marBottom w:val="0"/>
                              <w:divBdr>
                                <w:top w:val="none" w:sz="0" w:space="0" w:color="auto"/>
                                <w:left w:val="none" w:sz="0" w:space="0" w:color="auto"/>
                                <w:bottom w:val="none" w:sz="0" w:space="0" w:color="auto"/>
                                <w:right w:val="none" w:sz="0" w:space="0" w:color="auto"/>
                              </w:divBdr>
                            </w:div>
                            <w:div w:id="20830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455752">
                  <w:marLeft w:val="0"/>
                  <w:marRight w:val="0"/>
                  <w:marTop w:val="0"/>
                  <w:marBottom w:val="0"/>
                  <w:divBdr>
                    <w:top w:val="none" w:sz="0" w:space="0" w:color="auto"/>
                    <w:left w:val="none" w:sz="0" w:space="0" w:color="auto"/>
                    <w:bottom w:val="none" w:sz="0" w:space="0" w:color="auto"/>
                    <w:right w:val="none" w:sz="0" w:space="0" w:color="auto"/>
                  </w:divBdr>
                  <w:divsChild>
                    <w:div w:id="1496337723">
                      <w:marLeft w:val="0"/>
                      <w:marRight w:val="0"/>
                      <w:marTop w:val="0"/>
                      <w:marBottom w:val="0"/>
                      <w:divBdr>
                        <w:top w:val="none" w:sz="0" w:space="0" w:color="auto"/>
                        <w:left w:val="none" w:sz="0" w:space="0" w:color="auto"/>
                        <w:bottom w:val="none" w:sz="0" w:space="0" w:color="auto"/>
                        <w:right w:val="none" w:sz="0" w:space="0" w:color="auto"/>
                      </w:divBdr>
                      <w:divsChild>
                        <w:div w:id="995305934">
                          <w:marLeft w:val="0"/>
                          <w:marRight w:val="0"/>
                          <w:marTop w:val="0"/>
                          <w:marBottom w:val="0"/>
                          <w:divBdr>
                            <w:top w:val="none" w:sz="0" w:space="0" w:color="auto"/>
                            <w:left w:val="none" w:sz="0" w:space="0" w:color="auto"/>
                            <w:bottom w:val="none" w:sz="0" w:space="0" w:color="auto"/>
                            <w:right w:val="none" w:sz="0" w:space="0" w:color="auto"/>
                          </w:divBdr>
                          <w:divsChild>
                            <w:div w:id="450785056">
                              <w:marLeft w:val="0"/>
                              <w:marRight w:val="0"/>
                              <w:marTop w:val="0"/>
                              <w:marBottom w:val="0"/>
                              <w:divBdr>
                                <w:top w:val="none" w:sz="0" w:space="0" w:color="auto"/>
                                <w:left w:val="none" w:sz="0" w:space="0" w:color="auto"/>
                                <w:bottom w:val="none" w:sz="0" w:space="0" w:color="auto"/>
                                <w:right w:val="none" w:sz="0" w:space="0" w:color="auto"/>
                              </w:divBdr>
                              <w:divsChild>
                                <w:div w:id="747580496">
                                  <w:marLeft w:val="0"/>
                                  <w:marRight w:val="0"/>
                                  <w:marTop w:val="0"/>
                                  <w:marBottom w:val="0"/>
                                  <w:divBdr>
                                    <w:top w:val="none" w:sz="0" w:space="0" w:color="auto"/>
                                    <w:left w:val="none" w:sz="0" w:space="0" w:color="auto"/>
                                    <w:bottom w:val="none" w:sz="0" w:space="0" w:color="auto"/>
                                    <w:right w:val="none" w:sz="0" w:space="0" w:color="auto"/>
                                  </w:divBdr>
                                  <w:divsChild>
                                    <w:div w:id="19172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685290">
                  <w:marLeft w:val="0"/>
                  <w:marRight w:val="0"/>
                  <w:marTop w:val="0"/>
                  <w:marBottom w:val="0"/>
                  <w:divBdr>
                    <w:top w:val="none" w:sz="0" w:space="0" w:color="auto"/>
                    <w:left w:val="none" w:sz="0" w:space="0" w:color="auto"/>
                    <w:bottom w:val="none" w:sz="0" w:space="0" w:color="auto"/>
                    <w:right w:val="none" w:sz="0" w:space="0" w:color="auto"/>
                  </w:divBdr>
                  <w:divsChild>
                    <w:div w:id="1385056794">
                      <w:marLeft w:val="0"/>
                      <w:marRight w:val="0"/>
                      <w:marTop w:val="0"/>
                      <w:marBottom w:val="0"/>
                      <w:divBdr>
                        <w:top w:val="none" w:sz="0" w:space="0" w:color="auto"/>
                        <w:left w:val="none" w:sz="0" w:space="0" w:color="auto"/>
                        <w:bottom w:val="none" w:sz="0" w:space="0" w:color="auto"/>
                        <w:right w:val="none" w:sz="0" w:space="0" w:color="auto"/>
                      </w:divBdr>
                      <w:divsChild>
                        <w:div w:id="37566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951719">
      <w:bodyDiv w:val="1"/>
      <w:marLeft w:val="0"/>
      <w:marRight w:val="0"/>
      <w:marTop w:val="0"/>
      <w:marBottom w:val="0"/>
      <w:divBdr>
        <w:top w:val="none" w:sz="0" w:space="0" w:color="auto"/>
        <w:left w:val="none" w:sz="0" w:space="0" w:color="auto"/>
        <w:bottom w:val="none" w:sz="0" w:space="0" w:color="auto"/>
        <w:right w:val="none" w:sz="0" w:space="0" w:color="auto"/>
      </w:divBdr>
      <w:divsChild>
        <w:div w:id="710569355">
          <w:marLeft w:val="0"/>
          <w:marRight w:val="0"/>
          <w:marTop w:val="0"/>
          <w:marBottom w:val="0"/>
          <w:divBdr>
            <w:top w:val="none" w:sz="0" w:space="0" w:color="auto"/>
            <w:left w:val="none" w:sz="0" w:space="0" w:color="auto"/>
            <w:bottom w:val="none" w:sz="0" w:space="0" w:color="auto"/>
            <w:right w:val="none" w:sz="0" w:space="0" w:color="auto"/>
          </w:divBdr>
          <w:divsChild>
            <w:div w:id="15175721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5560151">
      <w:bodyDiv w:val="1"/>
      <w:marLeft w:val="0"/>
      <w:marRight w:val="0"/>
      <w:marTop w:val="0"/>
      <w:marBottom w:val="0"/>
      <w:divBdr>
        <w:top w:val="none" w:sz="0" w:space="0" w:color="auto"/>
        <w:left w:val="none" w:sz="0" w:space="0" w:color="auto"/>
        <w:bottom w:val="none" w:sz="0" w:space="0" w:color="auto"/>
        <w:right w:val="none" w:sz="0" w:space="0" w:color="auto"/>
      </w:divBdr>
      <w:divsChild>
        <w:div w:id="431436068">
          <w:marLeft w:val="0"/>
          <w:marRight w:val="0"/>
          <w:marTop w:val="0"/>
          <w:marBottom w:val="240"/>
          <w:divBdr>
            <w:top w:val="none" w:sz="0" w:space="0" w:color="auto"/>
            <w:left w:val="none" w:sz="0" w:space="0" w:color="auto"/>
            <w:bottom w:val="none" w:sz="0" w:space="0" w:color="auto"/>
            <w:right w:val="none" w:sz="0" w:space="0" w:color="auto"/>
          </w:divBdr>
          <w:divsChild>
            <w:div w:id="1994215827">
              <w:marLeft w:val="0"/>
              <w:marRight w:val="0"/>
              <w:marTop w:val="0"/>
              <w:marBottom w:val="0"/>
              <w:divBdr>
                <w:top w:val="none" w:sz="0" w:space="0" w:color="auto"/>
                <w:left w:val="none" w:sz="0" w:space="0" w:color="auto"/>
                <w:bottom w:val="none" w:sz="0" w:space="0" w:color="auto"/>
                <w:right w:val="none" w:sz="0" w:space="0" w:color="auto"/>
              </w:divBdr>
              <w:divsChild>
                <w:div w:id="13789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5872">
          <w:marLeft w:val="0"/>
          <w:marRight w:val="0"/>
          <w:marTop w:val="0"/>
          <w:marBottom w:val="240"/>
          <w:divBdr>
            <w:top w:val="none" w:sz="0" w:space="0" w:color="auto"/>
            <w:left w:val="none" w:sz="0" w:space="0" w:color="auto"/>
            <w:bottom w:val="none" w:sz="0" w:space="0" w:color="auto"/>
            <w:right w:val="none" w:sz="0" w:space="0" w:color="auto"/>
          </w:divBdr>
        </w:div>
        <w:div w:id="1298217946">
          <w:marLeft w:val="0"/>
          <w:marRight w:val="0"/>
          <w:marTop w:val="0"/>
          <w:marBottom w:val="240"/>
          <w:divBdr>
            <w:top w:val="none" w:sz="0" w:space="0" w:color="auto"/>
            <w:left w:val="none" w:sz="0" w:space="0" w:color="auto"/>
            <w:bottom w:val="none" w:sz="0" w:space="0" w:color="auto"/>
            <w:right w:val="none" w:sz="0" w:space="0" w:color="auto"/>
          </w:divBdr>
        </w:div>
        <w:div w:id="1452242304">
          <w:marLeft w:val="0"/>
          <w:marRight w:val="0"/>
          <w:marTop w:val="0"/>
          <w:marBottom w:val="240"/>
          <w:divBdr>
            <w:top w:val="none" w:sz="0" w:space="0" w:color="auto"/>
            <w:left w:val="none" w:sz="0" w:space="0" w:color="auto"/>
            <w:bottom w:val="none" w:sz="0" w:space="0" w:color="auto"/>
            <w:right w:val="none" w:sz="0" w:space="0" w:color="auto"/>
          </w:divBdr>
        </w:div>
        <w:div w:id="1717772805">
          <w:marLeft w:val="0"/>
          <w:marRight w:val="0"/>
          <w:marTop w:val="0"/>
          <w:marBottom w:val="240"/>
          <w:divBdr>
            <w:top w:val="none" w:sz="0" w:space="0" w:color="auto"/>
            <w:left w:val="none" w:sz="0" w:space="0" w:color="auto"/>
            <w:bottom w:val="none" w:sz="0" w:space="0" w:color="auto"/>
            <w:right w:val="none" w:sz="0" w:space="0" w:color="auto"/>
          </w:divBdr>
        </w:div>
      </w:divsChild>
    </w:div>
    <w:div w:id="455636145">
      <w:bodyDiv w:val="1"/>
      <w:marLeft w:val="0"/>
      <w:marRight w:val="0"/>
      <w:marTop w:val="0"/>
      <w:marBottom w:val="0"/>
      <w:divBdr>
        <w:top w:val="none" w:sz="0" w:space="0" w:color="auto"/>
        <w:left w:val="none" w:sz="0" w:space="0" w:color="auto"/>
        <w:bottom w:val="none" w:sz="0" w:space="0" w:color="auto"/>
        <w:right w:val="none" w:sz="0" w:space="0" w:color="auto"/>
      </w:divBdr>
      <w:divsChild>
        <w:div w:id="863245924">
          <w:marLeft w:val="0"/>
          <w:marRight w:val="0"/>
          <w:marTop w:val="0"/>
          <w:marBottom w:val="0"/>
          <w:divBdr>
            <w:top w:val="none" w:sz="0" w:space="0" w:color="auto"/>
            <w:left w:val="none" w:sz="0" w:space="0" w:color="auto"/>
            <w:bottom w:val="none" w:sz="0" w:space="0" w:color="auto"/>
            <w:right w:val="none" w:sz="0" w:space="0" w:color="auto"/>
          </w:divBdr>
          <w:divsChild>
            <w:div w:id="1206870281">
              <w:marLeft w:val="0"/>
              <w:marRight w:val="0"/>
              <w:marTop w:val="0"/>
              <w:marBottom w:val="0"/>
              <w:divBdr>
                <w:top w:val="none" w:sz="0" w:space="0" w:color="auto"/>
                <w:left w:val="none" w:sz="0" w:space="0" w:color="auto"/>
                <w:bottom w:val="none" w:sz="0" w:space="0" w:color="auto"/>
                <w:right w:val="none" w:sz="0" w:space="0" w:color="auto"/>
              </w:divBdr>
              <w:divsChild>
                <w:div w:id="1943954517">
                  <w:marLeft w:val="0"/>
                  <w:marRight w:val="0"/>
                  <w:marTop w:val="0"/>
                  <w:marBottom w:val="0"/>
                  <w:divBdr>
                    <w:top w:val="none" w:sz="0" w:space="0" w:color="auto"/>
                    <w:left w:val="none" w:sz="0" w:space="0" w:color="auto"/>
                    <w:bottom w:val="none" w:sz="0" w:space="0" w:color="auto"/>
                    <w:right w:val="none" w:sz="0" w:space="0" w:color="auto"/>
                  </w:divBdr>
                  <w:divsChild>
                    <w:div w:id="618531834">
                      <w:marLeft w:val="0"/>
                      <w:marRight w:val="0"/>
                      <w:marTop w:val="0"/>
                      <w:marBottom w:val="0"/>
                      <w:divBdr>
                        <w:top w:val="none" w:sz="0" w:space="0" w:color="auto"/>
                        <w:left w:val="none" w:sz="0" w:space="0" w:color="auto"/>
                        <w:bottom w:val="none" w:sz="0" w:space="0" w:color="auto"/>
                        <w:right w:val="none" w:sz="0" w:space="0" w:color="auto"/>
                      </w:divBdr>
                      <w:divsChild>
                        <w:div w:id="660894138">
                          <w:marLeft w:val="0"/>
                          <w:marRight w:val="0"/>
                          <w:marTop w:val="0"/>
                          <w:marBottom w:val="0"/>
                          <w:divBdr>
                            <w:top w:val="none" w:sz="0" w:space="0" w:color="auto"/>
                            <w:left w:val="none" w:sz="0" w:space="0" w:color="auto"/>
                            <w:bottom w:val="none" w:sz="0" w:space="0" w:color="auto"/>
                            <w:right w:val="none" w:sz="0" w:space="0" w:color="auto"/>
                          </w:divBdr>
                          <w:divsChild>
                            <w:div w:id="738206880">
                              <w:marLeft w:val="0"/>
                              <w:marRight w:val="0"/>
                              <w:marTop w:val="0"/>
                              <w:marBottom w:val="0"/>
                              <w:divBdr>
                                <w:top w:val="none" w:sz="0" w:space="0" w:color="auto"/>
                                <w:left w:val="none" w:sz="0" w:space="0" w:color="auto"/>
                                <w:bottom w:val="none" w:sz="0" w:space="0" w:color="auto"/>
                                <w:right w:val="none" w:sz="0" w:space="0" w:color="auto"/>
                              </w:divBdr>
                              <w:divsChild>
                                <w:div w:id="412818458">
                                  <w:marLeft w:val="0"/>
                                  <w:marRight w:val="0"/>
                                  <w:marTop w:val="0"/>
                                  <w:marBottom w:val="0"/>
                                  <w:divBdr>
                                    <w:top w:val="none" w:sz="0" w:space="0" w:color="auto"/>
                                    <w:left w:val="none" w:sz="0" w:space="0" w:color="auto"/>
                                    <w:bottom w:val="none" w:sz="0" w:space="0" w:color="auto"/>
                                    <w:right w:val="none" w:sz="0" w:space="0" w:color="auto"/>
                                  </w:divBdr>
                                  <w:divsChild>
                                    <w:div w:id="2047950236">
                                      <w:marLeft w:val="0"/>
                                      <w:marRight w:val="0"/>
                                      <w:marTop w:val="0"/>
                                      <w:marBottom w:val="0"/>
                                      <w:divBdr>
                                        <w:top w:val="none" w:sz="0" w:space="0" w:color="auto"/>
                                        <w:left w:val="none" w:sz="0" w:space="0" w:color="auto"/>
                                        <w:bottom w:val="none" w:sz="0" w:space="0" w:color="auto"/>
                                        <w:right w:val="none" w:sz="0" w:space="0" w:color="auto"/>
                                      </w:divBdr>
                                      <w:divsChild>
                                        <w:div w:id="9444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87232">
      <w:bodyDiv w:val="1"/>
      <w:marLeft w:val="0"/>
      <w:marRight w:val="0"/>
      <w:marTop w:val="0"/>
      <w:marBottom w:val="0"/>
      <w:divBdr>
        <w:top w:val="none" w:sz="0" w:space="0" w:color="auto"/>
        <w:left w:val="none" w:sz="0" w:space="0" w:color="auto"/>
        <w:bottom w:val="none" w:sz="0" w:space="0" w:color="auto"/>
        <w:right w:val="none" w:sz="0" w:space="0" w:color="auto"/>
      </w:divBdr>
    </w:div>
    <w:div w:id="455950221">
      <w:bodyDiv w:val="1"/>
      <w:marLeft w:val="0"/>
      <w:marRight w:val="0"/>
      <w:marTop w:val="0"/>
      <w:marBottom w:val="0"/>
      <w:divBdr>
        <w:top w:val="none" w:sz="0" w:space="0" w:color="auto"/>
        <w:left w:val="none" w:sz="0" w:space="0" w:color="auto"/>
        <w:bottom w:val="none" w:sz="0" w:space="0" w:color="auto"/>
        <w:right w:val="none" w:sz="0" w:space="0" w:color="auto"/>
      </w:divBdr>
    </w:div>
    <w:div w:id="456145622">
      <w:bodyDiv w:val="1"/>
      <w:marLeft w:val="0"/>
      <w:marRight w:val="0"/>
      <w:marTop w:val="0"/>
      <w:marBottom w:val="0"/>
      <w:divBdr>
        <w:top w:val="none" w:sz="0" w:space="0" w:color="auto"/>
        <w:left w:val="none" w:sz="0" w:space="0" w:color="auto"/>
        <w:bottom w:val="none" w:sz="0" w:space="0" w:color="auto"/>
        <w:right w:val="none" w:sz="0" w:space="0" w:color="auto"/>
      </w:divBdr>
    </w:div>
    <w:div w:id="456223981">
      <w:bodyDiv w:val="1"/>
      <w:marLeft w:val="0"/>
      <w:marRight w:val="0"/>
      <w:marTop w:val="0"/>
      <w:marBottom w:val="0"/>
      <w:divBdr>
        <w:top w:val="none" w:sz="0" w:space="0" w:color="auto"/>
        <w:left w:val="none" w:sz="0" w:space="0" w:color="auto"/>
        <w:bottom w:val="none" w:sz="0" w:space="0" w:color="auto"/>
        <w:right w:val="none" w:sz="0" w:space="0" w:color="auto"/>
      </w:divBdr>
      <w:divsChild>
        <w:div w:id="787772221">
          <w:marLeft w:val="0"/>
          <w:marRight w:val="0"/>
          <w:marTop w:val="0"/>
          <w:marBottom w:val="150"/>
          <w:divBdr>
            <w:top w:val="none" w:sz="0" w:space="0" w:color="auto"/>
            <w:left w:val="none" w:sz="0" w:space="0" w:color="auto"/>
            <w:bottom w:val="none" w:sz="0" w:space="0" w:color="auto"/>
            <w:right w:val="none" w:sz="0" w:space="0" w:color="auto"/>
          </w:divBdr>
        </w:div>
      </w:divsChild>
    </w:div>
    <w:div w:id="456801780">
      <w:bodyDiv w:val="1"/>
      <w:marLeft w:val="0"/>
      <w:marRight w:val="0"/>
      <w:marTop w:val="0"/>
      <w:marBottom w:val="0"/>
      <w:divBdr>
        <w:top w:val="none" w:sz="0" w:space="0" w:color="auto"/>
        <w:left w:val="none" w:sz="0" w:space="0" w:color="auto"/>
        <w:bottom w:val="none" w:sz="0" w:space="0" w:color="auto"/>
        <w:right w:val="none" w:sz="0" w:space="0" w:color="auto"/>
      </w:divBdr>
      <w:divsChild>
        <w:div w:id="194271719">
          <w:marLeft w:val="0"/>
          <w:marRight w:val="0"/>
          <w:marTop w:val="0"/>
          <w:marBottom w:val="0"/>
          <w:divBdr>
            <w:top w:val="none" w:sz="0" w:space="0" w:color="auto"/>
            <w:left w:val="none" w:sz="0" w:space="0" w:color="auto"/>
            <w:bottom w:val="none" w:sz="0" w:space="0" w:color="auto"/>
            <w:right w:val="none" w:sz="0" w:space="0" w:color="auto"/>
          </w:divBdr>
        </w:div>
      </w:divsChild>
    </w:div>
    <w:div w:id="456919516">
      <w:bodyDiv w:val="1"/>
      <w:marLeft w:val="0"/>
      <w:marRight w:val="0"/>
      <w:marTop w:val="0"/>
      <w:marBottom w:val="0"/>
      <w:divBdr>
        <w:top w:val="none" w:sz="0" w:space="0" w:color="auto"/>
        <w:left w:val="none" w:sz="0" w:space="0" w:color="auto"/>
        <w:bottom w:val="none" w:sz="0" w:space="0" w:color="auto"/>
        <w:right w:val="none" w:sz="0" w:space="0" w:color="auto"/>
      </w:divBdr>
      <w:divsChild>
        <w:div w:id="1748842634">
          <w:marLeft w:val="0"/>
          <w:marRight w:val="0"/>
          <w:marTop w:val="0"/>
          <w:marBottom w:val="0"/>
          <w:divBdr>
            <w:top w:val="none" w:sz="0" w:space="0" w:color="auto"/>
            <w:left w:val="none" w:sz="0" w:space="0" w:color="auto"/>
            <w:bottom w:val="dotted" w:sz="6" w:space="4" w:color="DDDDDD"/>
            <w:right w:val="none" w:sz="0" w:space="0" w:color="auto"/>
          </w:divBdr>
        </w:div>
      </w:divsChild>
    </w:div>
    <w:div w:id="457341195">
      <w:bodyDiv w:val="1"/>
      <w:marLeft w:val="0"/>
      <w:marRight w:val="0"/>
      <w:marTop w:val="0"/>
      <w:marBottom w:val="0"/>
      <w:divBdr>
        <w:top w:val="none" w:sz="0" w:space="0" w:color="auto"/>
        <w:left w:val="none" w:sz="0" w:space="0" w:color="auto"/>
        <w:bottom w:val="none" w:sz="0" w:space="0" w:color="auto"/>
        <w:right w:val="none" w:sz="0" w:space="0" w:color="auto"/>
      </w:divBdr>
    </w:div>
    <w:div w:id="457529539">
      <w:bodyDiv w:val="1"/>
      <w:marLeft w:val="0"/>
      <w:marRight w:val="0"/>
      <w:marTop w:val="0"/>
      <w:marBottom w:val="0"/>
      <w:divBdr>
        <w:top w:val="none" w:sz="0" w:space="0" w:color="auto"/>
        <w:left w:val="none" w:sz="0" w:space="0" w:color="auto"/>
        <w:bottom w:val="none" w:sz="0" w:space="0" w:color="auto"/>
        <w:right w:val="none" w:sz="0" w:space="0" w:color="auto"/>
      </w:divBdr>
      <w:divsChild>
        <w:div w:id="1432093226">
          <w:marLeft w:val="0"/>
          <w:marRight w:val="0"/>
          <w:marTop w:val="0"/>
          <w:marBottom w:val="0"/>
          <w:divBdr>
            <w:top w:val="none" w:sz="0" w:space="0" w:color="auto"/>
            <w:left w:val="none" w:sz="0" w:space="0" w:color="auto"/>
            <w:bottom w:val="none" w:sz="0" w:space="0" w:color="auto"/>
            <w:right w:val="none" w:sz="0" w:space="0" w:color="auto"/>
          </w:divBdr>
        </w:div>
        <w:div w:id="1765764571">
          <w:marLeft w:val="0"/>
          <w:marRight w:val="0"/>
          <w:marTop w:val="0"/>
          <w:marBottom w:val="0"/>
          <w:divBdr>
            <w:top w:val="none" w:sz="0" w:space="0" w:color="auto"/>
            <w:left w:val="none" w:sz="0" w:space="0" w:color="auto"/>
            <w:bottom w:val="none" w:sz="0" w:space="0" w:color="auto"/>
            <w:right w:val="none" w:sz="0" w:space="0" w:color="auto"/>
          </w:divBdr>
          <w:divsChild>
            <w:div w:id="1663311583">
              <w:marLeft w:val="0"/>
              <w:marRight w:val="0"/>
              <w:marTop w:val="0"/>
              <w:marBottom w:val="0"/>
              <w:divBdr>
                <w:top w:val="none" w:sz="0" w:space="0" w:color="auto"/>
                <w:left w:val="none" w:sz="0" w:space="0" w:color="auto"/>
                <w:bottom w:val="none" w:sz="0" w:space="0" w:color="auto"/>
                <w:right w:val="none" w:sz="0" w:space="0" w:color="auto"/>
              </w:divBdr>
              <w:divsChild>
                <w:div w:id="210449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494344">
      <w:bodyDiv w:val="1"/>
      <w:marLeft w:val="0"/>
      <w:marRight w:val="0"/>
      <w:marTop w:val="0"/>
      <w:marBottom w:val="0"/>
      <w:divBdr>
        <w:top w:val="none" w:sz="0" w:space="0" w:color="auto"/>
        <w:left w:val="none" w:sz="0" w:space="0" w:color="auto"/>
        <w:bottom w:val="none" w:sz="0" w:space="0" w:color="auto"/>
        <w:right w:val="none" w:sz="0" w:space="0" w:color="auto"/>
      </w:divBdr>
      <w:divsChild>
        <w:div w:id="1151749760">
          <w:marLeft w:val="0"/>
          <w:marRight w:val="0"/>
          <w:marTop w:val="0"/>
          <w:marBottom w:val="0"/>
          <w:divBdr>
            <w:top w:val="none" w:sz="0" w:space="0" w:color="auto"/>
            <w:left w:val="none" w:sz="0" w:space="0" w:color="auto"/>
            <w:bottom w:val="dotted" w:sz="6" w:space="4" w:color="DDDDDD"/>
            <w:right w:val="none" w:sz="0" w:space="0" w:color="auto"/>
          </w:divBdr>
        </w:div>
      </w:divsChild>
    </w:div>
    <w:div w:id="458494410">
      <w:bodyDiv w:val="1"/>
      <w:marLeft w:val="0"/>
      <w:marRight w:val="0"/>
      <w:marTop w:val="0"/>
      <w:marBottom w:val="0"/>
      <w:divBdr>
        <w:top w:val="none" w:sz="0" w:space="0" w:color="auto"/>
        <w:left w:val="none" w:sz="0" w:space="0" w:color="auto"/>
        <w:bottom w:val="none" w:sz="0" w:space="0" w:color="auto"/>
        <w:right w:val="none" w:sz="0" w:space="0" w:color="auto"/>
      </w:divBdr>
      <w:divsChild>
        <w:div w:id="2048026618">
          <w:marLeft w:val="0"/>
          <w:marRight w:val="0"/>
          <w:marTop w:val="0"/>
          <w:marBottom w:val="0"/>
          <w:divBdr>
            <w:top w:val="none" w:sz="0" w:space="0" w:color="auto"/>
            <w:left w:val="none" w:sz="0" w:space="0" w:color="auto"/>
            <w:bottom w:val="dotted" w:sz="6" w:space="4" w:color="DDDDDD"/>
            <w:right w:val="none" w:sz="0" w:space="0" w:color="auto"/>
          </w:divBdr>
        </w:div>
      </w:divsChild>
    </w:div>
    <w:div w:id="459345968">
      <w:bodyDiv w:val="1"/>
      <w:marLeft w:val="0"/>
      <w:marRight w:val="0"/>
      <w:marTop w:val="0"/>
      <w:marBottom w:val="0"/>
      <w:divBdr>
        <w:top w:val="none" w:sz="0" w:space="0" w:color="auto"/>
        <w:left w:val="none" w:sz="0" w:space="0" w:color="auto"/>
        <w:bottom w:val="none" w:sz="0" w:space="0" w:color="auto"/>
        <w:right w:val="none" w:sz="0" w:space="0" w:color="auto"/>
      </w:divBdr>
      <w:divsChild>
        <w:div w:id="1186483519">
          <w:marLeft w:val="0"/>
          <w:marRight w:val="0"/>
          <w:marTop w:val="0"/>
          <w:marBottom w:val="0"/>
          <w:divBdr>
            <w:top w:val="none" w:sz="0" w:space="0" w:color="auto"/>
            <w:left w:val="none" w:sz="0" w:space="0" w:color="auto"/>
            <w:bottom w:val="none" w:sz="0" w:space="0" w:color="auto"/>
            <w:right w:val="none" w:sz="0" w:space="0" w:color="auto"/>
          </w:divBdr>
        </w:div>
        <w:div w:id="2013608642">
          <w:marLeft w:val="0"/>
          <w:marRight w:val="0"/>
          <w:marTop w:val="0"/>
          <w:marBottom w:val="0"/>
          <w:divBdr>
            <w:top w:val="none" w:sz="0" w:space="0" w:color="auto"/>
            <w:left w:val="none" w:sz="0" w:space="0" w:color="auto"/>
            <w:bottom w:val="none" w:sz="0" w:space="0" w:color="auto"/>
            <w:right w:val="none" w:sz="0" w:space="0" w:color="auto"/>
          </w:divBdr>
        </w:div>
      </w:divsChild>
    </w:div>
    <w:div w:id="459540043">
      <w:bodyDiv w:val="1"/>
      <w:marLeft w:val="0"/>
      <w:marRight w:val="0"/>
      <w:marTop w:val="0"/>
      <w:marBottom w:val="0"/>
      <w:divBdr>
        <w:top w:val="none" w:sz="0" w:space="0" w:color="auto"/>
        <w:left w:val="none" w:sz="0" w:space="0" w:color="auto"/>
        <w:bottom w:val="none" w:sz="0" w:space="0" w:color="auto"/>
        <w:right w:val="none" w:sz="0" w:space="0" w:color="auto"/>
      </w:divBdr>
      <w:divsChild>
        <w:div w:id="1862088398">
          <w:marLeft w:val="0"/>
          <w:marRight w:val="0"/>
          <w:marTop w:val="0"/>
          <w:marBottom w:val="0"/>
          <w:divBdr>
            <w:top w:val="none" w:sz="0" w:space="0" w:color="auto"/>
            <w:left w:val="none" w:sz="0" w:space="0" w:color="auto"/>
            <w:bottom w:val="none" w:sz="0" w:space="0" w:color="auto"/>
            <w:right w:val="none" w:sz="0" w:space="0" w:color="auto"/>
          </w:divBdr>
          <w:divsChild>
            <w:div w:id="1034229097">
              <w:marLeft w:val="2700"/>
              <w:marRight w:val="0"/>
              <w:marTop w:val="0"/>
              <w:marBottom w:val="0"/>
              <w:divBdr>
                <w:top w:val="none" w:sz="0" w:space="0" w:color="auto"/>
                <w:left w:val="none" w:sz="0" w:space="0" w:color="auto"/>
                <w:bottom w:val="none" w:sz="0" w:space="0" w:color="auto"/>
                <w:right w:val="none" w:sz="0" w:space="0" w:color="auto"/>
              </w:divBdr>
              <w:divsChild>
                <w:div w:id="85631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736426">
      <w:bodyDiv w:val="1"/>
      <w:marLeft w:val="0"/>
      <w:marRight w:val="0"/>
      <w:marTop w:val="0"/>
      <w:marBottom w:val="0"/>
      <w:divBdr>
        <w:top w:val="none" w:sz="0" w:space="0" w:color="auto"/>
        <w:left w:val="none" w:sz="0" w:space="0" w:color="auto"/>
        <w:bottom w:val="none" w:sz="0" w:space="0" w:color="auto"/>
        <w:right w:val="none" w:sz="0" w:space="0" w:color="auto"/>
      </w:divBdr>
      <w:divsChild>
        <w:div w:id="183177885">
          <w:marLeft w:val="0"/>
          <w:marRight w:val="0"/>
          <w:marTop w:val="0"/>
          <w:marBottom w:val="0"/>
          <w:divBdr>
            <w:top w:val="none" w:sz="0" w:space="0" w:color="auto"/>
            <w:left w:val="none" w:sz="0" w:space="0" w:color="auto"/>
            <w:bottom w:val="dotted" w:sz="6" w:space="4" w:color="DDDDDD"/>
            <w:right w:val="none" w:sz="0" w:space="0" w:color="auto"/>
          </w:divBdr>
        </w:div>
      </w:divsChild>
    </w:div>
    <w:div w:id="459808515">
      <w:bodyDiv w:val="1"/>
      <w:marLeft w:val="0"/>
      <w:marRight w:val="0"/>
      <w:marTop w:val="0"/>
      <w:marBottom w:val="0"/>
      <w:divBdr>
        <w:top w:val="none" w:sz="0" w:space="0" w:color="auto"/>
        <w:left w:val="none" w:sz="0" w:space="0" w:color="auto"/>
        <w:bottom w:val="none" w:sz="0" w:space="0" w:color="auto"/>
        <w:right w:val="none" w:sz="0" w:space="0" w:color="auto"/>
      </w:divBdr>
      <w:divsChild>
        <w:div w:id="842626234">
          <w:marLeft w:val="0"/>
          <w:marRight w:val="0"/>
          <w:marTop w:val="0"/>
          <w:marBottom w:val="0"/>
          <w:divBdr>
            <w:top w:val="none" w:sz="0" w:space="0" w:color="auto"/>
            <w:left w:val="none" w:sz="0" w:space="0" w:color="auto"/>
            <w:bottom w:val="none" w:sz="0" w:space="0" w:color="auto"/>
            <w:right w:val="none" w:sz="0" w:space="0" w:color="auto"/>
          </w:divBdr>
          <w:divsChild>
            <w:div w:id="2137790130">
              <w:marLeft w:val="0"/>
              <w:marRight w:val="0"/>
              <w:marTop w:val="0"/>
              <w:marBottom w:val="0"/>
              <w:divBdr>
                <w:top w:val="none" w:sz="0" w:space="0" w:color="auto"/>
                <w:left w:val="none" w:sz="0" w:space="0" w:color="auto"/>
                <w:bottom w:val="none" w:sz="0" w:space="0" w:color="auto"/>
                <w:right w:val="none" w:sz="0" w:space="0" w:color="auto"/>
              </w:divBdr>
              <w:divsChild>
                <w:div w:id="1303466333">
                  <w:marLeft w:val="0"/>
                  <w:marRight w:val="0"/>
                  <w:marTop w:val="0"/>
                  <w:marBottom w:val="0"/>
                  <w:divBdr>
                    <w:top w:val="none" w:sz="0" w:space="0" w:color="auto"/>
                    <w:left w:val="none" w:sz="0" w:space="0" w:color="auto"/>
                    <w:bottom w:val="none" w:sz="0" w:space="0" w:color="auto"/>
                    <w:right w:val="none" w:sz="0" w:space="0" w:color="auto"/>
                  </w:divBdr>
                  <w:divsChild>
                    <w:div w:id="1963491245">
                      <w:marLeft w:val="0"/>
                      <w:marRight w:val="0"/>
                      <w:marTop w:val="0"/>
                      <w:marBottom w:val="0"/>
                      <w:divBdr>
                        <w:top w:val="none" w:sz="0" w:space="0" w:color="auto"/>
                        <w:left w:val="none" w:sz="0" w:space="0" w:color="auto"/>
                        <w:bottom w:val="none" w:sz="0" w:space="0" w:color="auto"/>
                        <w:right w:val="none" w:sz="0" w:space="0" w:color="auto"/>
                      </w:divBdr>
                      <w:divsChild>
                        <w:div w:id="1455565566">
                          <w:marLeft w:val="0"/>
                          <w:marRight w:val="0"/>
                          <w:marTop w:val="0"/>
                          <w:marBottom w:val="0"/>
                          <w:divBdr>
                            <w:top w:val="none" w:sz="0" w:space="0" w:color="auto"/>
                            <w:left w:val="none" w:sz="0" w:space="0" w:color="auto"/>
                            <w:bottom w:val="none" w:sz="0" w:space="0" w:color="auto"/>
                            <w:right w:val="none" w:sz="0" w:space="0" w:color="auto"/>
                          </w:divBdr>
                          <w:divsChild>
                            <w:div w:id="521166089">
                              <w:marLeft w:val="0"/>
                              <w:marRight w:val="0"/>
                              <w:marTop w:val="0"/>
                              <w:marBottom w:val="0"/>
                              <w:divBdr>
                                <w:top w:val="none" w:sz="0" w:space="0" w:color="auto"/>
                                <w:left w:val="none" w:sz="0" w:space="0" w:color="auto"/>
                                <w:bottom w:val="none" w:sz="0" w:space="0" w:color="auto"/>
                                <w:right w:val="none" w:sz="0" w:space="0" w:color="auto"/>
                              </w:divBdr>
                              <w:divsChild>
                                <w:div w:id="688871414">
                                  <w:marLeft w:val="0"/>
                                  <w:marRight w:val="0"/>
                                  <w:marTop w:val="0"/>
                                  <w:marBottom w:val="0"/>
                                  <w:divBdr>
                                    <w:top w:val="none" w:sz="0" w:space="0" w:color="auto"/>
                                    <w:left w:val="none" w:sz="0" w:space="0" w:color="auto"/>
                                    <w:bottom w:val="none" w:sz="0" w:space="0" w:color="auto"/>
                                    <w:right w:val="none" w:sz="0" w:space="0" w:color="auto"/>
                                  </w:divBdr>
                                  <w:divsChild>
                                    <w:div w:id="345518618">
                                      <w:marLeft w:val="0"/>
                                      <w:marRight w:val="0"/>
                                      <w:marTop w:val="0"/>
                                      <w:marBottom w:val="0"/>
                                      <w:divBdr>
                                        <w:top w:val="none" w:sz="0" w:space="0" w:color="auto"/>
                                        <w:left w:val="none" w:sz="0" w:space="0" w:color="auto"/>
                                        <w:bottom w:val="none" w:sz="0" w:space="0" w:color="auto"/>
                                        <w:right w:val="none" w:sz="0" w:space="0" w:color="auto"/>
                                      </w:divBdr>
                                      <w:divsChild>
                                        <w:div w:id="10693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0076736">
      <w:bodyDiv w:val="1"/>
      <w:marLeft w:val="0"/>
      <w:marRight w:val="0"/>
      <w:marTop w:val="0"/>
      <w:marBottom w:val="0"/>
      <w:divBdr>
        <w:top w:val="none" w:sz="0" w:space="0" w:color="auto"/>
        <w:left w:val="none" w:sz="0" w:space="0" w:color="auto"/>
        <w:bottom w:val="none" w:sz="0" w:space="0" w:color="auto"/>
        <w:right w:val="none" w:sz="0" w:space="0" w:color="auto"/>
      </w:divBdr>
      <w:divsChild>
        <w:div w:id="495800306">
          <w:marLeft w:val="0"/>
          <w:marRight w:val="0"/>
          <w:marTop w:val="0"/>
          <w:marBottom w:val="0"/>
          <w:divBdr>
            <w:top w:val="none" w:sz="0" w:space="0" w:color="auto"/>
            <w:left w:val="none" w:sz="0" w:space="0" w:color="auto"/>
            <w:bottom w:val="none" w:sz="0" w:space="0" w:color="auto"/>
            <w:right w:val="none" w:sz="0" w:space="0" w:color="auto"/>
          </w:divBdr>
          <w:divsChild>
            <w:div w:id="847671571">
              <w:marLeft w:val="0"/>
              <w:marRight w:val="0"/>
              <w:marTop w:val="0"/>
              <w:marBottom w:val="0"/>
              <w:divBdr>
                <w:top w:val="none" w:sz="0" w:space="0" w:color="auto"/>
                <w:left w:val="none" w:sz="0" w:space="0" w:color="auto"/>
                <w:bottom w:val="none" w:sz="0" w:space="0" w:color="auto"/>
                <w:right w:val="none" w:sz="0" w:space="0" w:color="auto"/>
              </w:divBdr>
            </w:div>
          </w:divsChild>
        </w:div>
        <w:div w:id="1041397891">
          <w:marLeft w:val="0"/>
          <w:marRight w:val="0"/>
          <w:marTop w:val="0"/>
          <w:marBottom w:val="150"/>
          <w:divBdr>
            <w:top w:val="none" w:sz="0" w:space="0" w:color="auto"/>
            <w:left w:val="none" w:sz="0" w:space="0" w:color="auto"/>
            <w:bottom w:val="none" w:sz="0" w:space="0" w:color="auto"/>
            <w:right w:val="none" w:sz="0" w:space="0" w:color="auto"/>
          </w:divBdr>
        </w:div>
        <w:div w:id="1479959804">
          <w:marLeft w:val="0"/>
          <w:marRight w:val="0"/>
          <w:marTop w:val="0"/>
          <w:marBottom w:val="150"/>
          <w:divBdr>
            <w:top w:val="none" w:sz="0" w:space="0" w:color="auto"/>
            <w:left w:val="none" w:sz="0" w:space="0" w:color="auto"/>
            <w:bottom w:val="none" w:sz="0" w:space="0" w:color="auto"/>
            <w:right w:val="none" w:sz="0" w:space="0" w:color="auto"/>
          </w:divBdr>
          <w:divsChild>
            <w:div w:id="4029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67727">
      <w:bodyDiv w:val="1"/>
      <w:marLeft w:val="0"/>
      <w:marRight w:val="0"/>
      <w:marTop w:val="0"/>
      <w:marBottom w:val="0"/>
      <w:divBdr>
        <w:top w:val="none" w:sz="0" w:space="0" w:color="auto"/>
        <w:left w:val="none" w:sz="0" w:space="0" w:color="auto"/>
        <w:bottom w:val="none" w:sz="0" w:space="0" w:color="auto"/>
        <w:right w:val="none" w:sz="0" w:space="0" w:color="auto"/>
      </w:divBdr>
      <w:divsChild>
        <w:div w:id="479620962">
          <w:marLeft w:val="0"/>
          <w:marRight w:val="0"/>
          <w:marTop w:val="0"/>
          <w:marBottom w:val="0"/>
          <w:divBdr>
            <w:top w:val="none" w:sz="0" w:space="0" w:color="auto"/>
            <w:left w:val="none" w:sz="0" w:space="0" w:color="auto"/>
            <w:bottom w:val="none" w:sz="0" w:space="0" w:color="auto"/>
            <w:right w:val="none" w:sz="0" w:space="0" w:color="auto"/>
          </w:divBdr>
        </w:div>
      </w:divsChild>
    </w:div>
    <w:div w:id="460727542">
      <w:bodyDiv w:val="1"/>
      <w:marLeft w:val="0"/>
      <w:marRight w:val="0"/>
      <w:marTop w:val="0"/>
      <w:marBottom w:val="0"/>
      <w:divBdr>
        <w:top w:val="none" w:sz="0" w:space="0" w:color="auto"/>
        <w:left w:val="none" w:sz="0" w:space="0" w:color="auto"/>
        <w:bottom w:val="none" w:sz="0" w:space="0" w:color="auto"/>
        <w:right w:val="none" w:sz="0" w:space="0" w:color="auto"/>
      </w:divBdr>
      <w:divsChild>
        <w:div w:id="469369900">
          <w:marLeft w:val="0"/>
          <w:marRight w:val="0"/>
          <w:marTop w:val="0"/>
          <w:marBottom w:val="0"/>
          <w:divBdr>
            <w:top w:val="none" w:sz="0" w:space="0" w:color="auto"/>
            <w:left w:val="none" w:sz="0" w:space="0" w:color="auto"/>
            <w:bottom w:val="dotted" w:sz="6" w:space="4" w:color="DDDDDD"/>
            <w:right w:val="none" w:sz="0" w:space="0" w:color="auto"/>
          </w:divBdr>
          <w:divsChild>
            <w:div w:id="4077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9425">
      <w:bodyDiv w:val="1"/>
      <w:marLeft w:val="0"/>
      <w:marRight w:val="0"/>
      <w:marTop w:val="0"/>
      <w:marBottom w:val="0"/>
      <w:divBdr>
        <w:top w:val="none" w:sz="0" w:space="0" w:color="auto"/>
        <w:left w:val="none" w:sz="0" w:space="0" w:color="auto"/>
        <w:bottom w:val="none" w:sz="0" w:space="0" w:color="auto"/>
        <w:right w:val="none" w:sz="0" w:space="0" w:color="auto"/>
      </w:divBdr>
      <w:divsChild>
        <w:div w:id="216017403">
          <w:marLeft w:val="0"/>
          <w:marRight w:val="0"/>
          <w:marTop w:val="0"/>
          <w:marBottom w:val="150"/>
          <w:divBdr>
            <w:top w:val="none" w:sz="0" w:space="0" w:color="auto"/>
            <w:left w:val="none" w:sz="0" w:space="0" w:color="auto"/>
            <w:bottom w:val="none" w:sz="0" w:space="0" w:color="auto"/>
            <w:right w:val="none" w:sz="0" w:space="0" w:color="auto"/>
          </w:divBdr>
        </w:div>
      </w:divsChild>
    </w:div>
    <w:div w:id="461508062">
      <w:bodyDiv w:val="1"/>
      <w:marLeft w:val="0"/>
      <w:marRight w:val="0"/>
      <w:marTop w:val="0"/>
      <w:marBottom w:val="0"/>
      <w:divBdr>
        <w:top w:val="none" w:sz="0" w:space="0" w:color="auto"/>
        <w:left w:val="none" w:sz="0" w:space="0" w:color="auto"/>
        <w:bottom w:val="none" w:sz="0" w:space="0" w:color="auto"/>
        <w:right w:val="none" w:sz="0" w:space="0" w:color="auto"/>
      </w:divBdr>
      <w:divsChild>
        <w:div w:id="1120103332">
          <w:marLeft w:val="0"/>
          <w:marRight w:val="0"/>
          <w:marTop w:val="0"/>
          <w:marBottom w:val="0"/>
          <w:divBdr>
            <w:top w:val="none" w:sz="0" w:space="0" w:color="auto"/>
            <w:left w:val="none" w:sz="0" w:space="0" w:color="auto"/>
            <w:bottom w:val="none" w:sz="0" w:space="0" w:color="auto"/>
            <w:right w:val="none" w:sz="0" w:space="0" w:color="auto"/>
          </w:divBdr>
          <w:divsChild>
            <w:div w:id="4081608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2309964">
      <w:bodyDiv w:val="1"/>
      <w:marLeft w:val="0"/>
      <w:marRight w:val="0"/>
      <w:marTop w:val="0"/>
      <w:marBottom w:val="0"/>
      <w:divBdr>
        <w:top w:val="none" w:sz="0" w:space="0" w:color="auto"/>
        <w:left w:val="none" w:sz="0" w:space="0" w:color="auto"/>
        <w:bottom w:val="none" w:sz="0" w:space="0" w:color="auto"/>
        <w:right w:val="none" w:sz="0" w:space="0" w:color="auto"/>
      </w:divBdr>
      <w:divsChild>
        <w:div w:id="54281880">
          <w:marLeft w:val="0"/>
          <w:marRight w:val="0"/>
          <w:marTop w:val="0"/>
          <w:marBottom w:val="150"/>
          <w:divBdr>
            <w:top w:val="none" w:sz="0" w:space="0" w:color="auto"/>
            <w:left w:val="none" w:sz="0" w:space="0" w:color="auto"/>
            <w:bottom w:val="none" w:sz="0" w:space="0" w:color="auto"/>
            <w:right w:val="none" w:sz="0" w:space="0" w:color="auto"/>
          </w:divBdr>
        </w:div>
      </w:divsChild>
    </w:div>
    <w:div w:id="462577425">
      <w:bodyDiv w:val="1"/>
      <w:marLeft w:val="0"/>
      <w:marRight w:val="0"/>
      <w:marTop w:val="0"/>
      <w:marBottom w:val="0"/>
      <w:divBdr>
        <w:top w:val="none" w:sz="0" w:space="0" w:color="auto"/>
        <w:left w:val="none" w:sz="0" w:space="0" w:color="auto"/>
        <w:bottom w:val="none" w:sz="0" w:space="0" w:color="auto"/>
        <w:right w:val="none" w:sz="0" w:space="0" w:color="auto"/>
      </w:divBdr>
    </w:div>
    <w:div w:id="462619629">
      <w:bodyDiv w:val="1"/>
      <w:marLeft w:val="0"/>
      <w:marRight w:val="0"/>
      <w:marTop w:val="0"/>
      <w:marBottom w:val="0"/>
      <w:divBdr>
        <w:top w:val="none" w:sz="0" w:space="0" w:color="auto"/>
        <w:left w:val="none" w:sz="0" w:space="0" w:color="auto"/>
        <w:bottom w:val="none" w:sz="0" w:space="0" w:color="auto"/>
        <w:right w:val="none" w:sz="0" w:space="0" w:color="auto"/>
      </w:divBdr>
    </w:div>
    <w:div w:id="463081127">
      <w:bodyDiv w:val="1"/>
      <w:marLeft w:val="0"/>
      <w:marRight w:val="0"/>
      <w:marTop w:val="0"/>
      <w:marBottom w:val="0"/>
      <w:divBdr>
        <w:top w:val="none" w:sz="0" w:space="0" w:color="auto"/>
        <w:left w:val="none" w:sz="0" w:space="0" w:color="auto"/>
        <w:bottom w:val="none" w:sz="0" w:space="0" w:color="auto"/>
        <w:right w:val="none" w:sz="0" w:space="0" w:color="auto"/>
      </w:divBdr>
      <w:divsChild>
        <w:div w:id="201600971">
          <w:marLeft w:val="0"/>
          <w:marRight w:val="0"/>
          <w:marTop w:val="0"/>
          <w:marBottom w:val="0"/>
          <w:divBdr>
            <w:top w:val="none" w:sz="0" w:space="0" w:color="auto"/>
            <w:left w:val="none" w:sz="0" w:space="0" w:color="auto"/>
            <w:bottom w:val="none" w:sz="0" w:space="0" w:color="auto"/>
            <w:right w:val="none" w:sz="0" w:space="0" w:color="auto"/>
          </w:divBdr>
          <w:divsChild>
            <w:div w:id="893856491">
              <w:marLeft w:val="0"/>
              <w:marRight w:val="0"/>
              <w:marTop w:val="0"/>
              <w:marBottom w:val="0"/>
              <w:divBdr>
                <w:top w:val="none" w:sz="0" w:space="0" w:color="auto"/>
                <w:left w:val="none" w:sz="0" w:space="0" w:color="auto"/>
                <w:bottom w:val="none" w:sz="0" w:space="0" w:color="auto"/>
                <w:right w:val="none" w:sz="0" w:space="0" w:color="auto"/>
              </w:divBdr>
              <w:divsChild>
                <w:div w:id="1993098092">
                  <w:marLeft w:val="0"/>
                  <w:marRight w:val="0"/>
                  <w:marTop w:val="0"/>
                  <w:marBottom w:val="0"/>
                  <w:divBdr>
                    <w:top w:val="none" w:sz="0" w:space="0" w:color="auto"/>
                    <w:left w:val="none" w:sz="0" w:space="0" w:color="auto"/>
                    <w:bottom w:val="none" w:sz="0" w:space="0" w:color="auto"/>
                    <w:right w:val="none" w:sz="0" w:space="0" w:color="auto"/>
                  </w:divBdr>
                  <w:divsChild>
                    <w:div w:id="339935455">
                      <w:marLeft w:val="0"/>
                      <w:marRight w:val="0"/>
                      <w:marTop w:val="0"/>
                      <w:marBottom w:val="0"/>
                      <w:divBdr>
                        <w:top w:val="none" w:sz="0" w:space="0" w:color="auto"/>
                        <w:left w:val="none" w:sz="0" w:space="0" w:color="auto"/>
                        <w:bottom w:val="none" w:sz="0" w:space="0" w:color="auto"/>
                        <w:right w:val="none" w:sz="0" w:space="0" w:color="auto"/>
                      </w:divBdr>
                      <w:divsChild>
                        <w:div w:id="1410810852">
                          <w:marLeft w:val="0"/>
                          <w:marRight w:val="0"/>
                          <w:marTop w:val="0"/>
                          <w:marBottom w:val="0"/>
                          <w:divBdr>
                            <w:top w:val="none" w:sz="0" w:space="0" w:color="auto"/>
                            <w:left w:val="none" w:sz="0" w:space="0" w:color="auto"/>
                            <w:bottom w:val="none" w:sz="0" w:space="0" w:color="auto"/>
                            <w:right w:val="none" w:sz="0" w:space="0" w:color="auto"/>
                          </w:divBdr>
                          <w:divsChild>
                            <w:div w:id="1856310312">
                              <w:marLeft w:val="0"/>
                              <w:marRight w:val="0"/>
                              <w:marTop w:val="0"/>
                              <w:marBottom w:val="0"/>
                              <w:divBdr>
                                <w:top w:val="none" w:sz="0" w:space="0" w:color="auto"/>
                                <w:left w:val="none" w:sz="0" w:space="0" w:color="auto"/>
                                <w:bottom w:val="none" w:sz="0" w:space="0" w:color="auto"/>
                                <w:right w:val="none" w:sz="0" w:space="0" w:color="auto"/>
                              </w:divBdr>
                              <w:divsChild>
                                <w:div w:id="1740865401">
                                  <w:marLeft w:val="0"/>
                                  <w:marRight w:val="0"/>
                                  <w:marTop w:val="0"/>
                                  <w:marBottom w:val="0"/>
                                  <w:divBdr>
                                    <w:top w:val="none" w:sz="0" w:space="0" w:color="auto"/>
                                    <w:left w:val="none" w:sz="0" w:space="0" w:color="auto"/>
                                    <w:bottom w:val="none" w:sz="0" w:space="0" w:color="auto"/>
                                    <w:right w:val="none" w:sz="0" w:space="0" w:color="auto"/>
                                  </w:divBdr>
                                  <w:divsChild>
                                    <w:div w:id="139474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083057">
      <w:bodyDiv w:val="1"/>
      <w:marLeft w:val="0"/>
      <w:marRight w:val="0"/>
      <w:marTop w:val="0"/>
      <w:marBottom w:val="0"/>
      <w:divBdr>
        <w:top w:val="none" w:sz="0" w:space="0" w:color="auto"/>
        <w:left w:val="none" w:sz="0" w:space="0" w:color="auto"/>
        <w:bottom w:val="none" w:sz="0" w:space="0" w:color="auto"/>
        <w:right w:val="none" w:sz="0" w:space="0" w:color="auto"/>
      </w:divBdr>
      <w:divsChild>
        <w:div w:id="296377631">
          <w:marLeft w:val="0"/>
          <w:marRight w:val="0"/>
          <w:marTop w:val="150"/>
          <w:marBottom w:val="0"/>
          <w:divBdr>
            <w:top w:val="none" w:sz="0" w:space="0" w:color="auto"/>
            <w:left w:val="none" w:sz="0" w:space="0" w:color="auto"/>
            <w:bottom w:val="none" w:sz="0" w:space="0" w:color="auto"/>
            <w:right w:val="none" w:sz="0" w:space="0" w:color="auto"/>
          </w:divBdr>
          <w:divsChild>
            <w:div w:id="300501575">
              <w:marLeft w:val="0"/>
              <w:marRight w:val="150"/>
              <w:marTop w:val="0"/>
              <w:marBottom w:val="0"/>
              <w:divBdr>
                <w:top w:val="none" w:sz="0" w:space="0" w:color="auto"/>
                <w:left w:val="none" w:sz="0" w:space="0" w:color="auto"/>
                <w:bottom w:val="none" w:sz="0" w:space="0" w:color="auto"/>
                <w:right w:val="none" w:sz="0" w:space="0" w:color="auto"/>
              </w:divBdr>
            </w:div>
          </w:divsChild>
        </w:div>
        <w:div w:id="1527062908">
          <w:marLeft w:val="0"/>
          <w:marRight w:val="0"/>
          <w:marTop w:val="0"/>
          <w:marBottom w:val="0"/>
          <w:divBdr>
            <w:top w:val="none" w:sz="0" w:space="8" w:color="auto"/>
            <w:left w:val="none" w:sz="0" w:space="2" w:color="auto"/>
            <w:bottom w:val="single" w:sz="6" w:space="8" w:color="DDDDDD"/>
            <w:right w:val="none" w:sz="0" w:space="0" w:color="auto"/>
          </w:divBdr>
        </w:div>
      </w:divsChild>
    </w:div>
    <w:div w:id="463232867">
      <w:bodyDiv w:val="1"/>
      <w:marLeft w:val="0"/>
      <w:marRight w:val="0"/>
      <w:marTop w:val="0"/>
      <w:marBottom w:val="0"/>
      <w:divBdr>
        <w:top w:val="none" w:sz="0" w:space="0" w:color="auto"/>
        <w:left w:val="none" w:sz="0" w:space="0" w:color="auto"/>
        <w:bottom w:val="none" w:sz="0" w:space="0" w:color="auto"/>
        <w:right w:val="none" w:sz="0" w:space="0" w:color="auto"/>
      </w:divBdr>
      <w:divsChild>
        <w:div w:id="1827434294">
          <w:marLeft w:val="0"/>
          <w:marRight w:val="0"/>
          <w:marTop w:val="0"/>
          <w:marBottom w:val="150"/>
          <w:divBdr>
            <w:top w:val="none" w:sz="0" w:space="0" w:color="auto"/>
            <w:left w:val="none" w:sz="0" w:space="0" w:color="auto"/>
            <w:bottom w:val="none" w:sz="0" w:space="0" w:color="auto"/>
            <w:right w:val="none" w:sz="0" w:space="0" w:color="auto"/>
          </w:divBdr>
        </w:div>
      </w:divsChild>
    </w:div>
    <w:div w:id="463279872">
      <w:bodyDiv w:val="1"/>
      <w:marLeft w:val="0"/>
      <w:marRight w:val="0"/>
      <w:marTop w:val="0"/>
      <w:marBottom w:val="0"/>
      <w:divBdr>
        <w:top w:val="none" w:sz="0" w:space="0" w:color="auto"/>
        <w:left w:val="none" w:sz="0" w:space="0" w:color="auto"/>
        <w:bottom w:val="none" w:sz="0" w:space="0" w:color="auto"/>
        <w:right w:val="none" w:sz="0" w:space="0" w:color="auto"/>
      </w:divBdr>
      <w:divsChild>
        <w:div w:id="1195074204">
          <w:marLeft w:val="0"/>
          <w:marRight w:val="0"/>
          <w:marTop w:val="0"/>
          <w:marBottom w:val="0"/>
          <w:divBdr>
            <w:top w:val="none" w:sz="0" w:space="0" w:color="auto"/>
            <w:left w:val="none" w:sz="0" w:space="0" w:color="auto"/>
            <w:bottom w:val="none" w:sz="0" w:space="0" w:color="auto"/>
            <w:right w:val="none" w:sz="0" w:space="0" w:color="auto"/>
          </w:divBdr>
          <w:divsChild>
            <w:div w:id="1512329086">
              <w:marLeft w:val="0"/>
              <w:marRight w:val="0"/>
              <w:marTop w:val="225"/>
              <w:marBottom w:val="225"/>
              <w:divBdr>
                <w:top w:val="none" w:sz="0" w:space="0" w:color="auto"/>
                <w:left w:val="none" w:sz="0" w:space="0" w:color="auto"/>
                <w:bottom w:val="none" w:sz="0" w:space="0" w:color="auto"/>
                <w:right w:val="none" w:sz="0" w:space="0" w:color="auto"/>
              </w:divBdr>
            </w:div>
          </w:divsChild>
        </w:div>
        <w:div w:id="1401247949">
          <w:marLeft w:val="0"/>
          <w:marRight w:val="0"/>
          <w:marTop w:val="0"/>
          <w:marBottom w:val="150"/>
          <w:divBdr>
            <w:top w:val="none" w:sz="0" w:space="0" w:color="auto"/>
            <w:left w:val="none" w:sz="0" w:space="0" w:color="auto"/>
            <w:bottom w:val="none" w:sz="0" w:space="0" w:color="auto"/>
            <w:right w:val="none" w:sz="0" w:space="0" w:color="auto"/>
          </w:divBdr>
        </w:div>
        <w:div w:id="1842046251">
          <w:marLeft w:val="0"/>
          <w:marRight w:val="0"/>
          <w:marTop w:val="0"/>
          <w:marBottom w:val="150"/>
          <w:divBdr>
            <w:top w:val="none" w:sz="0" w:space="0" w:color="auto"/>
            <w:left w:val="none" w:sz="0" w:space="0" w:color="auto"/>
            <w:bottom w:val="none" w:sz="0" w:space="0" w:color="auto"/>
            <w:right w:val="none" w:sz="0" w:space="0" w:color="auto"/>
          </w:divBdr>
          <w:divsChild>
            <w:div w:id="622200772">
              <w:marLeft w:val="0"/>
              <w:marRight w:val="0"/>
              <w:marTop w:val="0"/>
              <w:marBottom w:val="0"/>
              <w:divBdr>
                <w:top w:val="none" w:sz="0" w:space="0" w:color="auto"/>
                <w:left w:val="none" w:sz="0" w:space="0" w:color="auto"/>
                <w:bottom w:val="none" w:sz="0" w:space="0" w:color="auto"/>
                <w:right w:val="none" w:sz="0" w:space="0" w:color="auto"/>
              </w:divBdr>
              <w:divsChild>
                <w:div w:id="6904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740805">
      <w:bodyDiv w:val="1"/>
      <w:marLeft w:val="0"/>
      <w:marRight w:val="0"/>
      <w:marTop w:val="0"/>
      <w:marBottom w:val="0"/>
      <w:divBdr>
        <w:top w:val="none" w:sz="0" w:space="0" w:color="auto"/>
        <w:left w:val="none" w:sz="0" w:space="0" w:color="auto"/>
        <w:bottom w:val="none" w:sz="0" w:space="0" w:color="auto"/>
        <w:right w:val="none" w:sz="0" w:space="0" w:color="auto"/>
      </w:divBdr>
      <w:divsChild>
        <w:div w:id="1113357385">
          <w:marLeft w:val="0"/>
          <w:marRight w:val="0"/>
          <w:marTop w:val="0"/>
          <w:marBottom w:val="0"/>
          <w:divBdr>
            <w:top w:val="none" w:sz="0" w:space="0" w:color="auto"/>
            <w:left w:val="none" w:sz="0" w:space="0" w:color="auto"/>
            <w:bottom w:val="none" w:sz="0" w:space="0" w:color="auto"/>
            <w:right w:val="none" w:sz="0" w:space="0" w:color="auto"/>
          </w:divBdr>
          <w:divsChild>
            <w:div w:id="706873733">
              <w:marLeft w:val="0"/>
              <w:marRight w:val="0"/>
              <w:marTop w:val="0"/>
              <w:marBottom w:val="0"/>
              <w:divBdr>
                <w:top w:val="none" w:sz="0" w:space="0" w:color="auto"/>
                <w:left w:val="none" w:sz="0" w:space="0" w:color="auto"/>
                <w:bottom w:val="none" w:sz="0" w:space="0" w:color="auto"/>
                <w:right w:val="none" w:sz="0" w:space="0" w:color="auto"/>
              </w:divBdr>
              <w:divsChild>
                <w:div w:id="296573592">
                  <w:marLeft w:val="0"/>
                  <w:marRight w:val="0"/>
                  <w:marTop w:val="0"/>
                  <w:marBottom w:val="0"/>
                  <w:divBdr>
                    <w:top w:val="none" w:sz="0" w:space="0" w:color="auto"/>
                    <w:left w:val="none" w:sz="0" w:space="0" w:color="auto"/>
                    <w:bottom w:val="none" w:sz="0" w:space="0" w:color="auto"/>
                    <w:right w:val="none" w:sz="0" w:space="0" w:color="auto"/>
                  </w:divBdr>
                  <w:divsChild>
                    <w:div w:id="1134567220">
                      <w:marLeft w:val="0"/>
                      <w:marRight w:val="0"/>
                      <w:marTop w:val="0"/>
                      <w:marBottom w:val="0"/>
                      <w:divBdr>
                        <w:top w:val="none" w:sz="0" w:space="0" w:color="auto"/>
                        <w:left w:val="none" w:sz="0" w:space="0" w:color="auto"/>
                        <w:bottom w:val="none" w:sz="0" w:space="0" w:color="auto"/>
                        <w:right w:val="none" w:sz="0" w:space="0" w:color="auto"/>
                      </w:divBdr>
                      <w:divsChild>
                        <w:div w:id="1816947895">
                          <w:marLeft w:val="0"/>
                          <w:marRight w:val="0"/>
                          <w:marTop w:val="0"/>
                          <w:marBottom w:val="0"/>
                          <w:divBdr>
                            <w:top w:val="none" w:sz="0" w:space="0" w:color="auto"/>
                            <w:left w:val="none" w:sz="0" w:space="0" w:color="auto"/>
                            <w:bottom w:val="none" w:sz="0" w:space="0" w:color="auto"/>
                            <w:right w:val="none" w:sz="0" w:space="0" w:color="auto"/>
                          </w:divBdr>
                          <w:divsChild>
                            <w:div w:id="1880822901">
                              <w:marLeft w:val="0"/>
                              <w:marRight w:val="0"/>
                              <w:marTop w:val="0"/>
                              <w:marBottom w:val="0"/>
                              <w:divBdr>
                                <w:top w:val="none" w:sz="0" w:space="0" w:color="auto"/>
                                <w:left w:val="none" w:sz="0" w:space="0" w:color="auto"/>
                                <w:bottom w:val="none" w:sz="0" w:space="0" w:color="auto"/>
                                <w:right w:val="none" w:sz="0" w:space="0" w:color="auto"/>
                              </w:divBdr>
                              <w:divsChild>
                                <w:div w:id="1180392244">
                                  <w:marLeft w:val="0"/>
                                  <w:marRight w:val="0"/>
                                  <w:marTop w:val="0"/>
                                  <w:marBottom w:val="0"/>
                                  <w:divBdr>
                                    <w:top w:val="none" w:sz="0" w:space="0" w:color="auto"/>
                                    <w:left w:val="none" w:sz="0" w:space="0" w:color="auto"/>
                                    <w:bottom w:val="none" w:sz="0" w:space="0" w:color="auto"/>
                                    <w:right w:val="none" w:sz="0" w:space="0" w:color="auto"/>
                                  </w:divBdr>
                                  <w:divsChild>
                                    <w:div w:id="486941440">
                                      <w:marLeft w:val="0"/>
                                      <w:marRight w:val="0"/>
                                      <w:marTop w:val="0"/>
                                      <w:marBottom w:val="0"/>
                                      <w:divBdr>
                                        <w:top w:val="none" w:sz="0" w:space="0" w:color="auto"/>
                                        <w:left w:val="none" w:sz="0" w:space="0" w:color="auto"/>
                                        <w:bottom w:val="none" w:sz="0" w:space="0" w:color="auto"/>
                                        <w:right w:val="none" w:sz="0" w:space="0" w:color="auto"/>
                                      </w:divBdr>
                                      <w:divsChild>
                                        <w:div w:id="125004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4156724">
      <w:bodyDiv w:val="1"/>
      <w:marLeft w:val="0"/>
      <w:marRight w:val="0"/>
      <w:marTop w:val="0"/>
      <w:marBottom w:val="0"/>
      <w:divBdr>
        <w:top w:val="none" w:sz="0" w:space="0" w:color="auto"/>
        <w:left w:val="none" w:sz="0" w:space="0" w:color="auto"/>
        <w:bottom w:val="none" w:sz="0" w:space="0" w:color="auto"/>
        <w:right w:val="none" w:sz="0" w:space="0" w:color="auto"/>
      </w:divBdr>
      <w:divsChild>
        <w:div w:id="831330613">
          <w:marLeft w:val="0"/>
          <w:marRight w:val="0"/>
          <w:marTop w:val="0"/>
          <w:marBottom w:val="0"/>
          <w:divBdr>
            <w:top w:val="none" w:sz="0" w:space="0" w:color="auto"/>
            <w:left w:val="none" w:sz="0" w:space="0" w:color="auto"/>
            <w:bottom w:val="none" w:sz="0" w:space="0" w:color="auto"/>
            <w:right w:val="none" w:sz="0" w:space="0" w:color="auto"/>
          </w:divBdr>
          <w:divsChild>
            <w:div w:id="941887250">
              <w:marLeft w:val="0"/>
              <w:marRight w:val="0"/>
              <w:marTop w:val="0"/>
              <w:marBottom w:val="0"/>
              <w:divBdr>
                <w:top w:val="none" w:sz="0" w:space="0" w:color="auto"/>
                <w:left w:val="none" w:sz="0" w:space="0" w:color="auto"/>
                <w:bottom w:val="none" w:sz="0" w:space="0" w:color="auto"/>
                <w:right w:val="none" w:sz="0" w:space="0" w:color="auto"/>
              </w:divBdr>
              <w:divsChild>
                <w:div w:id="432674365">
                  <w:marLeft w:val="0"/>
                  <w:marRight w:val="0"/>
                  <w:marTop w:val="0"/>
                  <w:marBottom w:val="0"/>
                  <w:divBdr>
                    <w:top w:val="none" w:sz="0" w:space="0" w:color="auto"/>
                    <w:left w:val="none" w:sz="0" w:space="0" w:color="auto"/>
                    <w:bottom w:val="none" w:sz="0" w:space="0" w:color="auto"/>
                    <w:right w:val="none" w:sz="0" w:space="0" w:color="auto"/>
                  </w:divBdr>
                  <w:divsChild>
                    <w:div w:id="556942415">
                      <w:marLeft w:val="0"/>
                      <w:marRight w:val="0"/>
                      <w:marTop w:val="0"/>
                      <w:marBottom w:val="75"/>
                      <w:divBdr>
                        <w:top w:val="none" w:sz="0" w:space="0" w:color="auto"/>
                        <w:left w:val="none" w:sz="0" w:space="0" w:color="auto"/>
                        <w:bottom w:val="none" w:sz="0" w:space="0" w:color="auto"/>
                        <w:right w:val="none" w:sz="0" w:space="0" w:color="auto"/>
                      </w:divBdr>
                    </w:div>
                    <w:div w:id="1722289901">
                      <w:marLeft w:val="0"/>
                      <w:marRight w:val="0"/>
                      <w:marTop w:val="0"/>
                      <w:marBottom w:val="0"/>
                      <w:divBdr>
                        <w:top w:val="none" w:sz="0" w:space="0" w:color="auto"/>
                        <w:left w:val="none" w:sz="0" w:space="0" w:color="auto"/>
                        <w:bottom w:val="none" w:sz="0" w:space="0" w:color="auto"/>
                        <w:right w:val="none" w:sz="0" w:space="0" w:color="auto"/>
                      </w:divBdr>
                      <w:divsChild>
                        <w:div w:id="4596471">
                          <w:marLeft w:val="0"/>
                          <w:marRight w:val="0"/>
                          <w:marTop w:val="0"/>
                          <w:marBottom w:val="0"/>
                          <w:divBdr>
                            <w:top w:val="none" w:sz="0" w:space="0" w:color="auto"/>
                            <w:left w:val="none" w:sz="0" w:space="0" w:color="auto"/>
                            <w:bottom w:val="none" w:sz="0" w:space="0" w:color="auto"/>
                            <w:right w:val="none" w:sz="0" w:space="0" w:color="auto"/>
                          </w:divBdr>
                          <w:divsChild>
                            <w:div w:id="112211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57330">
                      <w:marLeft w:val="0"/>
                      <w:marRight w:val="0"/>
                      <w:marTop w:val="0"/>
                      <w:marBottom w:val="0"/>
                      <w:divBdr>
                        <w:top w:val="none" w:sz="0" w:space="0" w:color="auto"/>
                        <w:left w:val="none" w:sz="0" w:space="0" w:color="auto"/>
                        <w:bottom w:val="none" w:sz="0" w:space="0" w:color="auto"/>
                        <w:right w:val="none" w:sz="0" w:space="0" w:color="auto"/>
                      </w:divBdr>
                    </w:div>
                    <w:div w:id="2012366288">
                      <w:marLeft w:val="0"/>
                      <w:marRight w:val="0"/>
                      <w:marTop w:val="0"/>
                      <w:marBottom w:val="300"/>
                      <w:divBdr>
                        <w:top w:val="none" w:sz="0" w:space="0" w:color="auto"/>
                        <w:left w:val="none" w:sz="0" w:space="0" w:color="auto"/>
                        <w:bottom w:val="none" w:sz="0" w:space="0" w:color="auto"/>
                        <w:right w:val="none" w:sz="0" w:space="0" w:color="auto"/>
                      </w:divBdr>
                      <w:divsChild>
                        <w:div w:id="90557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95299">
          <w:marLeft w:val="0"/>
          <w:marRight w:val="0"/>
          <w:marTop w:val="0"/>
          <w:marBottom w:val="0"/>
          <w:divBdr>
            <w:top w:val="none" w:sz="0" w:space="0" w:color="auto"/>
            <w:left w:val="none" w:sz="0" w:space="0" w:color="auto"/>
            <w:bottom w:val="none" w:sz="0" w:space="0" w:color="auto"/>
            <w:right w:val="none" w:sz="0" w:space="0" w:color="auto"/>
          </w:divBdr>
          <w:divsChild>
            <w:div w:id="1686861118">
              <w:marLeft w:val="0"/>
              <w:marRight w:val="0"/>
              <w:marTop w:val="0"/>
              <w:marBottom w:val="300"/>
              <w:divBdr>
                <w:top w:val="none" w:sz="0" w:space="0" w:color="auto"/>
                <w:left w:val="none" w:sz="0" w:space="0" w:color="auto"/>
                <w:bottom w:val="single" w:sz="6" w:space="0" w:color="F1F1F1"/>
                <w:right w:val="none" w:sz="0" w:space="0" w:color="auto"/>
              </w:divBdr>
              <w:divsChild>
                <w:div w:id="13360335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64589777">
      <w:bodyDiv w:val="1"/>
      <w:marLeft w:val="0"/>
      <w:marRight w:val="0"/>
      <w:marTop w:val="0"/>
      <w:marBottom w:val="0"/>
      <w:divBdr>
        <w:top w:val="none" w:sz="0" w:space="0" w:color="auto"/>
        <w:left w:val="none" w:sz="0" w:space="0" w:color="auto"/>
        <w:bottom w:val="none" w:sz="0" w:space="0" w:color="auto"/>
        <w:right w:val="none" w:sz="0" w:space="0" w:color="auto"/>
      </w:divBdr>
      <w:divsChild>
        <w:div w:id="1591163372">
          <w:marLeft w:val="0"/>
          <w:marRight w:val="0"/>
          <w:marTop w:val="0"/>
          <w:marBottom w:val="0"/>
          <w:divBdr>
            <w:top w:val="none" w:sz="0" w:space="0" w:color="auto"/>
            <w:left w:val="none" w:sz="0" w:space="0" w:color="auto"/>
            <w:bottom w:val="none" w:sz="0" w:space="0" w:color="auto"/>
            <w:right w:val="none" w:sz="0" w:space="0" w:color="auto"/>
          </w:divBdr>
        </w:div>
      </w:divsChild>
    </w:div>
    <w:div w:id="464590277">
      <w:bodyDiv w:val="1"/>
      <w:marLeft w:val="0"/>
      <w:marRight w:val="0"/>
      <w:marTop w:val="0"/>
      <w:marBottom w:val="0"/>
      <w:divBdr>
        <w:top w:val="none" w:sz="0" w:space="0" w:color="auto"/>
        <w:left w:val="none" w:sz="0" w:space="0" w:color="auto"/>
        <w:bottom w:val="none" w:sz="0" w:space="0" w:color="auto"/>
        <w:right w:val="none" w:sz="0" w:space="0" w:color="auto"/>
      </w:divBdr>
      <w:divsChild>
        <w:div w:id="179786191">
          <w:marLeft w:val="0"/>
          <w:marRight w:val="0"/>
          <w:marTop w:val="0"/>
          <w:marBottom w:val="0"/>
          <w:divBdr>
            <w:top w:val="none" w:sz="0" w:space="0" w:color="auto"/>
            <w:left w:val="none" w:sz="0" w:space="0" w:color="auto"/>
            <w:bottom w:val="dotted" w:sz="6" w:space="4" w:color="DDDDDD"/>
            <w:right w:val="none" w:sz="0" w:space="0" w:color="auto"/>
          </w:divBdr>
          <w:divsChild>
            <w:div w:id="11789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5888">
      <w:bodyDiv w:val="1"/>
      <w:marLeft w:val="0"/>
      <w:marRight w:val="0"/>
      <w:marTop w:val="0"/>
      <w:marBottom w:val="0"/>
      <w:divBdr>
        <w:top w:val="none" w:sz="0" w:space="0" w:color="auto"/>
        <w:left w:val="none" w:sz="0" w:space="0" w:color="auto"/>
        <w:bottom w:val="none" w:sz="0" w:space="0" w:color="auto"/>
        <w:right w:val="none" w:sz="0" w:space="0" w:color="auto"/>
      </w:divBdr>
      <w:divsChild>
        <w:div w:id="1726177140">
          <w:marLeft w:val="0"/>
          <w:marRight w:val="0"/>
          <w:marTop w:val="0"/>
          <w:marBottom w:val="0"/>
          <w:divBdr>
            <w:top w:val="none" w:sz="0" w:space="0" w:color="auto"/>
            <w:left w:val="none" w:sz="0" w:space="0" w:color="auto"/>
            <w:bottom w:val="dotted" w:sz="6" w:space="4" w:color="DDDDDD"/>
            <w:right w:val="none" w:sz="0" w:space="0" w:color="auto"/>
          </w:divBdr>
          <w:divsChild>
            <w:div w:id="18375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40460">
      <w:bodyDiv w:val="1"/>
      <w:marLeft w:val="0"/>
      <w:marRight w:val="0"/>
      <w:marTop w:val="0"/>
      <w:marBottom w:val="0"/>
      <w:divBdr>
        <w:top w:val="none" w:sz="0" w:space="0" w:color="auto"/>
        <w:left w:val="none" w:sz="0" w:space="0" w:color="auto"/>
        <w:bottom w:val="none" w:sz="0" w:space="0" w:color="auto"/>
        <w:right w:val="none" w:sz="0" w:space="0" w:color="auto"/>
      </w:divBdr>
      <w:divsChild>
        <w:div w:id="188105029">
          <w:marLeft w:val="0"/>
          <w:marRight w:val="0"/>
          <w:marTop w:val="0"/>
          <w:marBottom w:val="0"/>
          <w:divBdr>
            <w:top w:val="none" w:sz="0" w:space="0" w:color="auto"/>
            <w:left w:val="none" w:sz="0" w:space="0" w:color="auto"/>
            <w:bottom w:val="none" w:sz="0" w:space="0" w:color="auto"/>
            <w:right w:val="none" w:sz="0" w:space="0" w:color="auto"/>
          </w:divBdr>
          <w:divsChild>
            <w:div w:id="668291421">
              <w:marLeft w:val="0"/>
              <w:marRight w:val="0"/>
              <w:marTop w:val="0"/>
              <w:marBottom w:val="225"/>
              <w:divBdr>
                <w:top w:val="none" w:sz="0" w:space="0" w:color="auto"/>
                <w:left w:val="none" w:sz="0" w:space="0" w:color="auto"/>
                <w:bottom w:val="none" w:sz="0" w:space="0" w:color="auto"/>
                <w:right w:val="none" w:sz="0" w:space="0" w:color="auto"/>
              </w:divBdr>
            </w:div>
            <w:div w:id="1441609195">
              <w:marLeft w:val="0"/>
              <w:marRight w:val="0"/>
              <w:marTop w:val="0"/>
              <w:marBottom w:val="225"/>
              <w:divBdr>
                <w:top w:val="none" w:sz="0" w:space="0" w:color="auto"/>
                <w:left w:val="none" w:sz="0" w:space="0" w:color="auto"/>
                <w:bottom w:val="none" w:sz="0" w:space="0" w:color="auto"/>
                <w:right w:val="none" w:sz="0" w:space="0" w:color="auto"/>
              </w:divBdr>
              <w:divsChild>
                <w:div w:id="113913618">
                  <w:marLeft w:val="0"/>
                  <w:marRight w:val="0"/>
                  <w:marTop w:val="0"/>
                  <w:marBottom w:val="0"/>
                  <w:divBdr>
                    <w:top w:val="none" w:sz="0" w:space="0" w:color="auto"/>
                    <w:left w:val="none" w:sz="0" w:space="0" w:color="auto"/>
                    <w:bottom w:val="none" w:sz="0" w:space="0" w:color="auto"/>
                    <w:right w:val="none" w:sz="0" w:space="0" w:color="auto"/>
                  </w:divBdr>
                  <w:divsChild>
                    <w:div w:id="211081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52726">
          <w:marLeft w:val="0"/>
          <w:marRight w:val="0"/>
          <w:marTop w:val="0"/>
          <w:marBottom w:val="225"/>
          <w:divBdr>
            <w:top w:val="none" w:sz="0" w:space="0" w:color="auto"/>
            <w:left w:val="none" w:sz="0" w:space="0" w:color="auto"/>
            <w:bottom w:val="single" w:sz="6" w:space="0" w:color="CCCCCC"/>
            <w:right w:val="none" w:sz="0" w:space="0" w:color="auto"/>
          </w:divBdr>
        </w:div>
      </w:divsChild>
    </w:div>
    <w:div w:id="465467929">
      <w:bodyDiv w:val="1"/>
      <w:marLeft w:val="0"/>
      <w:marRight w:val="0"/>
      <w:marTop w:val="0"/>
      <w:marBottom w:val="0"/>
      <w:divBdr>
        <w:top w:val="none" w:sz="0" w:space="0" w:color="auto"/>
        <w:left w:val="none" w:sz="0" w:space="0" w:color="auto"/>
        <w:bottom w:val="none" w:sz="0" w:space="0" w:color="auto"/>
        <w:right w:val="none" w:sz="0" w:space="0" w:color="auto"/>
      </w:divBdr>
    </w:div>
    <w:div w:id="466553911">
      <w:bodyDiv w:val="1"/>
      <w:marLeft w:val="0"/>
      <w:marRight w:val="0"/>
      <w:marTop w:val="0"/>
      <w:marBottom w:val="0"/>
      <w:divBdr>
        <w:top w:val="none" w:sz="0" w:space="0" w:color="auto"/>
        <w:left w:val="none" w:sz="0" w:space="0" w:color="auto"/>
        <w:bottom w:val="none" w:sz="0" w:space="0" w:color="auto"/>
        <w:right w:val="none" w:sz="0" w:space="0" w:color="auto"/>
      </w:divBdr>
      <w:divsChild>
        <w:div w:id="1407144783">
          <w:marLeft w:val="0"/>
          <w:marRight w:val="0"/>
          <w:marTop w:val="0"/>
          <w:marBottom w:val="0"/>
          <w:divBdr>
            <w:top w:val="none" w:sz="0" w:space="0" w:color="auto"/>
            <w:left w:val="none" w:sz="0" w:space="0" w:color="auto"/>
            <w:bottom w:val="none" w:sz="0" w:space="0" w:color="auto"/>
            <w:right w:val="none" w:sz="0" w:space="0" w:color="auto"/>
          </w:divBdr>
          <w:divsChild>
            <w:div w:id="8871795">
              <w:marLeft w:val="0"/>
              <w:marRight w:val="0"/>
              <w:marTop w:val="0"/>
              <w:marBottom w:val="0"/>
              <w:divBdr>
                <w:top w:val="none" w:sz="0" w:space="0" w:color="auto"/>
                <w:left w:val="none" w:sz="0" w:space="0" w:color="auto"/>
                <w:bottom w:val="none" w:sz="0" w:space="0" w:color="auto"/>
                <w:right w:val="none" w:sz="0" w:space="0" w:color="auto"/>
              </w:divBdr>
            </w:div>
          </w:divsChild>
        </w:div>
        <w:div w:id="1784954477">
          <w:marLeft w:val="0"/>
          <w:marRight w:val="0"/>
          <w:marTop w:val="0"/>
          <w:marBottom w:val="150"/>
          <w:divBdr>
            <w:top w:val="none" w:sz="0" w:space="0" w:color="auto"/>
            <w:left w:val="none" w:sz="0" w:space="0" w:color="auto"/>
            <w:bottom w:val="none" w:sz="0" w:space="0" w:color="auto"/>
            <w:right w:val="none" w:sz="0" w:space="0" w:color="auto"/>
          </w:divBdr>
          <w:divsChild>
            <w:div w:id="1388071660">
              <w:marLeft w:val="0"/>
              <w:marRight w:val="0"/>
              <w:marTop w:val="0"/>
              <w:marBottom w:val="0"/>
              <w:divBdr>
                <w:top w:val="none" w:sz="0" w:space="0" w:color="auto"/>
                <w:left w:val="none" w:sz="0" w:space="0" w:color="auto"/>
                <w:bottom w:val="none" w:sz="0" w:space="0" w:color="auto"/>
                <w:right w:val="none" w:sz="0" w:space="0" w:color="auto"/>
              </w:divBdr>
            </w:div>
          </w:divsChild>
        </w:div>
        <w:div w:id="1810241595">
          <w:marLeft w:val="0"/>
          <w:marRight w:val="0"/>
          <w:marTop w:val="0"/>
          <w:marBottom w:val="150"/>
          <w:divBdr>
            <w:top w:val="none" w:sz="0" w:space="0" w:color="auto"/>
            <w:left w:val="none" w:sz="0" w:space="0" w:color="auto"/>
            <w:bottom w:val="none" w:sz="0" w:space="0" w:color="auto"/>
            <w:right w:val="none" w:sz="0" w:space="0" w:color="auto"/>
          </w:divBdr>
        </w:div>
      </w:divsChild>
    </w:div>
    <w:div w:id="466775072">
      <w:bodyDiv w:val="1"/>
      <w:marLeft w:val="0"/>
      <w:marRight w:val="0"/>
      <w:marTop w:val="0"/>
      <w:marBottom w:val="0"/>
      <w:divBdr>
        <w:top w:val="none" w:sz="0" w:space="0" w:color="auto"/>
        <w:left w:val="none" w:sz="0" w:space="0" w:color="auto"/>
        <w:bottom w:val="none" w:sz="0" w:space="0" w:color="auto"/>
        <w:right w:val="none" w:sz="0" w:space="0" w:color="auto"/>
      </w:divBdr>
      <w:divsChild>
        <w:div w:id="1644389827">
          <w:marLeft w:val="0"/>
          <w:marRight w:val="0"/>
          <w:marTop w:val="0"/>
          <w:marBottom w:val="0"/>
          <w:divBdr>
            <w:top w:val="none" w:sz="0" w:space="0" w:color="auto"/>
            <w:left w:val="none" w:sz="0" w:space="0" w:color="auto"/>
            <w:bottom w:val="none" w:sz="0" w:space="0" w:color="auto"/>
            <w:right w:val="none" w:sz="0" w:space="0" w:color="auto"/>
          </w:divBdr>
          <w:divsChild>
            <w:div w:id="10501086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7016047">
      <w:bodyDiv w:val="1"/>
      <w:marLeft w:val="0"/>
      <w:marRight w:val="0"/>
      <w:marTop w:val="0"/>
      <w:marBottom w:val="0"/>
      <w:divBdr>
        <w:top w:val="none" w:sz="0" w:space="0" w:color="auto"/>
        <w:left w:val="none" w:sz="0" w:space="0" w:color="auto"/>
        <w:bottom w:val="none" w:sz="0" w:space="0" w:color="auto"/>
        <w:right w:val="none" w:sz="0" w:space="0" w:color="auto"/>
      </w:divBdr>
      <w:divsChild>
        <w:div w:id="1977829278">
          <w:marLeft w:val="0"/>
          <w:marRight w:val="0"/>
          <w:marTop w:val="0"/>
          <w:marBottom w:val="0"/>
          <w:divBdr>
            <w:top w:val="none" w:sz="0" w:space="0" w:color="auto"/>
            <w:left w:val="none" w:sz="0" w:space="0" w:color="auto"/>
            <w:bottom w:val="dotted" w:sz="6" w:space="4" w:color="DDDDDD"/>
            <w:right w:val="none" w:sz="0" w:space="0" w:color="auto"/>
          </w:divBdr>
        </w:div>
      </w:divsChild>
    </w:div>
    <w:div w:id="467942531">
      <w:bodyDiv w:val="1"/>
      <w:marLeft w:val="0"/>
      <w:marRight w:val="0"/>
      <w:marTop w:val="0"/>
      <w:marBottom w:val="0"/>
      <w:divBdr>
        <w:top w:val="none" w:sz="0" w:space="0" w:color="auto"/>
        <w:left w:val="none" w:sz="0" w:space="0" w:color="auto"/>
        <w:bottom w:val="none" w:sz="0" w:space="0" w:color="auto"/>
        <w:right w:val="none" w:sz="0" w:space="0" w:color="auto"/>
      </w:divBdr>
      <w:divsChild>
        <w:div w:id="649401730">
          <w:marLeft w:val="0"/>
          <w:marRight w:val="0"/>
          <w:marTop w:val="0"/>
          <w:marBottom w:val="0"/>
          <w:divBdr>
            <w:top w:val="none" w:sz="0" w:space="0" w:color="auto"/>
            <w:left w:val="none" w:sz="0" w:space="0" w:color="auto"/>
            <w:bottom w:val="none" w:sz="0" w:space="0" w:color="auto"/>
            <w:right w:val="none" w:sz="0" w:space="0" w:color="auto"/>
          </w:divBdr>
          <w:divsChild>
            <w:div w:id="1811364966">
              <w:marLeft w:val="0"/>
              <w:marRight w:val="0"/>
              <w:marTop w:val="0"/>
              <w:marBottom w:val="0"/>
              <w:divBdr>
                <w:top w:val="none" w:sz="0" w:space="0" w:color="auto"/>
                <w:left w:val="none" w:sz="0" w:space="0" w:color="auto"/>
                <w:bottom w:val="none" w:sz="0" w:space="0" w:color="auto"/>
                <w:right w:val="none" w:sz="0" w:space="0" w:color="auto"/>
              </w:divBdr>
              <w:divsChild>
                <w:div w:id="638651459">
                  <w:marLeft w:val="0"/>
                  <w:marRight w:val="0"/>
                  <w:marTop w:val="225"/>
                  <w:marBottom w:val="225"/>
                  <w:divBdr>
                    <w:top w:val="none" w:sz="0" w:space="0" w:color="auto"/>
                    <w:left w:val="none" w:sz="0" w:space="0" w:color="auto"/>
                    <w:bottom w:val="none" w:sz="0" w:space="0" w:color="auto"/>
                    <w:right w:val="none" w:sz="0" w:space="0" w:color="auto"/>
                  </w:divBdr>
                </w:div>
              </w:divsChild>
            </w:div>
            <w:div w:id="1834643966">
              <w:marLeft w:val="0"/>
              <w:marRight w:val="0"/>
              <w:marTop w:val="0"/>
              <w:marBottom w:val="150"/>
              <w:divBdr>
                <w:top w:val="none" w:sz="0" w:space="0" w:color="auto"/>
                <w:left w:val="none" w:sz="0" w:space="0" w:color="auto"/>
                <w:bottom w:val="none" w:sz="0" w:space="0" w:color="auto"/>
                <w:right w:val="none" w:sz="0" w:space="0" w:color="auto"/>
              </w:divBdr>
            </w:div>
          </w:divsChild>
        </w:div>
        <w:div w:id="1574851626">
          <w:marLeft w:val="0"/>
          <w:marRight w:val="0"/>
          <w:marTop w:val="0"/>
          <w:marBottom w:val="150"/>
          <w:divBdr>
            <w:top w:val="none" w:sz="0" w:space="0" w:color="auto"/>
            <w:left w:val="none" w:sz="0" w:space="0" w:color="auto"/>
            <w:bottom w:val="none" w:sz="0" w:space="0" w:color="auto"/>
            <w:right w:val="none" w:sz="0" w:space="0" w:color="auto"/>
          </w:divBdr>
          <w:divsChild>
            <w:div w:id="1306397976">
              <w:marLeft w:val="0"/>
              <w:marRight w:val="0"/>
              <w:marTop w:val="0"/>
              <w:marBottom w:val="0"/>
              <w:divBdr>
                <w:top w:val="none" w:sz="0" w:space="0" w:color="auto"/>
                <w:left w:val="none" w:sz="0" w:space="0" w:color="auto"/>
                <w:bottom w:val="none" w:sz="0" w:space="0" w:color="auto"/>
                <w:right w:val="none" w:sz="0" w:space="0" w:color="auto"/>
              </w:divBdr>
              <w:divsChild>
                <w:div w:id="1935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19516">
      <w:bodyDiv w:val="1"/>
      <w:marLeft w:val="0"/>
      <w:marRight w:val="0"/>
      <w:marTop w:val="0"/>
      <w:marBottom w:val="0"/>
      <w:divBdr>
        <w:top w:val="none" w:sz="0" w:space="0" w:color="auto"/>
        <w:left w:val="none" w:sz="0" w:space="0" w:color="auto"/>
        <w:bottom w:val="none" w:sz="0" w:space="0" w:color="auto"/>
        <w:right w:val="none" w:sz="0" w:space="0" w:color="auto"/>
      </w:divBdr>
      <w:divsChild>
        <w:div w:id="1068529116">
          <w:marLeft w:val="0"/>
          <w:marRight w:val="0"/>
          <w:marTop w:val="0"/>
          <w:marBottom w:val="150"/>
          <w:divBdr>
            <w:top w:val="none" w:sz="0" w:space="0" w:color="auto"/>
            <w:left w:val="none" w:sz="0" w:space="0" w:color="auto"/>
            <w:bottom w:val="none" w:sz="0" w:space="0" w:color="auto"/>
            <w:right w:val="none" w:sz="0" w:space="0" w:color="auto"/>
          </w:divBdr>
        </w:div>
      </w:divsChild>
    </w:div>
    <w:div w:id="468131618">
      <w:bodyDiv w:val="1"/>
      <w:marLeft w:val="0"/>
      <w:marRight w:val="0"/>
      <w:marTop w:val="0"/>
      <w:marBottom w:val="0"/>
      <w:divBdr>
        <w:top w:val="none" w:sz="0" w:space="0" w:color="auto"/>
        <w:left w:val="none" w:sz="0" w:space="0" w:color="auto"/>
        <w:bottom w:val="none" w:sz="0" w:space="0" w:color="auto"/>
        <w:right w:val="none" w:sz="0" w:space="0" w:color="auto"/>
      </w:divBdr>
      <w:divsChild>
        <w:div w:id="1096631865">
          <w:marLeft w:val="0"/>
          <w:marRight w:val="0"/>
          <w:marTop w:val="0"/>
          <w:marBottom w:val="0"/>
          <w:divBdr>
            <w:top w:val="none" w:sz="0" w:space="0" w:color="auto"/>
            <w:left w:val="none" w:sz="0" w:space="0" w:color="auto"/>
            <w:bottom w:val="none" w:sz="0" w:space="0" w:color="auto"/>
            <w:right w:val="none" w:sz="0" w:space="0" w:color="auto"/>
          </w:divBdr>
          <w:divsChild>
            <w:div w:id="2034457148">
              <w:marLeft w:val="0"/>
              <w:marRight w:val="0"/>
              <w:marTop w:val="0"/>
              <w:marBottom w:val="0"/>
              <w:divBdr>
                <w:top w:val="none" w:sz="0" w:space="0" w:color="auto"/>
                <w:left w:val="none" w:sz="0" w:space="0" w:color="auto"/>
                <w:bottom w:val="none" w:sz="0" w:space="0" w:color="auto"/>
                <w:right w:val="none" w:sz="0" w:space="0" w:color="auto"/>
              </w:divBdr>
              <w:divsChild>
                <w:div w:id="477888879">
                  <w:marLeft w:val="0"/>
                  <w:marRight w:val="0"/>
                  <w:marTop w:val="0"/>
                  <w:marBottom w:val="0"/>
                  <w:divBdr>
                    <w:top w:val="none" w:sz="0" w:space="0" w:color="auto"/>
                    <w:left w:val="none" w:sz="0" w:space="0" w:color="auto"/>
                    <w:bottom w:val="none" w:sz="0" w:space="0" w:color="auto"/>
                    <w:right w:val="none" w:sz="0" w:space="0" w:color="auto"/>
                  </w:divBdr>
                  <w:divsChild>
                    <w:div w:id="2109348396">
                      <w:marLeft w:val="0"/>
                      <w:marRight w:val="0"/>
                      <w:marTop w:val="0"/>
                      <w:marBottom w:val="0"/>
                      <w:divBdr>
                        <w:top w:val="none" w:sz="0" w:space="0" w:color="auto"/>
                        <w:left w:val="none" w:sz="0" w:space="0" w:color="auto"/>
                        <w:bottom w:val="none" w:sz="0" w:space="0" w:color="auto"/>
                        <w:right w:val="none" w:sz="0" w:space="0" w:color="auto"/>
                      </w:divBdr>
                      <w:divsChild>
                        <w:div w:id="507671366">
                          <w:marLeft w:val="0"/>
                          <w:marRight w:val="0"/>
                          <w:marTop w:val="0"/>
                          <w:marBottom w:val="0"/>
                          <w:divBdr>
                            <w:top w:val="none" w:sz="0" w:space="0" w:color="auto"/>
                            <w:left w:val="none" w:sz="0" w:space="0" w:color="auto"/>
                            <w:bottom w:val="none" w:sz="0" w:space="0" w:color="auto"/>
                            <w:right w:val="none" w:sz="0" w:space="0" w:color="auto"/>
                          </w:divBdr>
                          <w:divsChild>
                            <w:div w:id="351493050">
                              <w:marLeft w:val="0"/>
                              <w:marRight w:val="0"/>
                              <w:marTop w:val="0"/>
                              <w:marBottom w:val="0"/>
                              <w:divBdr>
                                <w:top w:val="none" w:sz="0" w:space="0" w:color="auto"/>
                                <w:left w:val="none" w:sz="0" w:space="0" w:color="auto"/>
                                <w:bottom w:val="none" w:sz="0" w:space="0" w:color="auto"/>
                                <w:right w:val="none" w:sz="0" w:space="0" w:color="auto"/>
                              </w:divBdr>
                              <w:divsChild>
                                <w:div w:id="1411736747">
                                  <w:marLeft w:val="0"/>
                                  <w:marRight w:val="0"/>
                                  <w:marTop w:val="0"/>
                                  <w:marBottom w:val="0"/>
                                  <w:divBdr>
                                    <w:top w:val="none" w:sz="0" w:space="0" w:color="auto"/>
                                    <w:left w:val="none" w:sz="0" w:space="0" w:color="auto"/>
                                    <w:bottom w:val="none" w:sz="0" w:space="0" w:color="auto"/>
                                    <w:right w:val="none" w:sz="0" w:space="0" w:color="auto"/>
                                  </w:divBdr>
                                  <w:divsChild>
                                    <w:div w:id="12699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9640903">
      <w:bodyDiv w:val="1"/>
      <w:marLeft w:val="0"/>
      <w:marRight w:val="0"/>
      <w:marTop w:val="0"/>
      <w:marBottom w:val="0"/>
      <w:divBdr>
        <w:top w:val="none" w:sz="0" w:space="0" w:color="auto"/>
        <w:left w:val="none" w:sz="0" w:space="0" w:color="auto"/>
        <w:bottom w:val="none" w:sz="0" w:space="0" w:color="auto"/>
        <w:right w:val="none" w:sz="0" w:space="0" w:color="auto"/>
      </w:divBdr>
      <w:divsChild>
        <w:div w:id="904336076">
          <w:marLeft w:val="0"/>
          <w:marRight w:val="0"/>
          <w:marTop w:val="0"/>
          <w:marBottom w:val="0"/>
          <w:divBdr>
            <w:top w:val="none" w:sz="0" w:space="0" w:color="auto"/>
            <w:left w:val="none" w:sz="0" w:space="0" w:color="auto"/>
            <w:bottom w:val="none" w:sz="0" w:space="0" w:color="auto"/>
            <w:right w:val="none" w:sz="0" w:space="0" w:color="auto"/>
          </w:divBdr>
          <w:divsChild>
            <w:div w:id="579755800">
              <w:marLeft w:val="0"/>
              <w:marRight w:val="0"/>
              <w:marTop w:val="0"/>
              <w:marBottom w:val="0"/>
              <w:divBdr>
                <w:top w:val="none" w:sz="0" w:space="0" w:color="auto"/>
                <w:left w:val="none" w:sz="0" w:space="0" w:color="auto"/>
                <w:bottom w:val="none" w:sz="0" w:space="0" w:color="auto"/>
                <w:right w:val="none" w:sz="0" w:space="0" w:color="auto"/>
              </w:divBdr>
              <w:divsChild>
                <w:div w:id="1705205938">
                  <w:marLeft w:val="0"/>
                  <w:marRight w:val="0"/>
                  <w:marTop w:val="0"/>
                  <w:marBottom w:val="0"/>
                  <w:divBdr>
                    <w:top w:val="none" w:sz="0" w:space="0" w:color="auto"/>
                    <w:left w:val="none" w:sz="0" w:space="0" w:color="auto"/>
                    <w:bottom w:val="none" w:sz="0" w:space="0" w:color="auto"/>
                    <w:right w:val="none" w:sz="0" w:space="0" w:color="auto"/>
                  </w:divBdr>
                  <w:divsChild>
                    <w:div w:id="1315990168">
                      <w:marLeft w:val="0"/>
                      <w:marRight w:val="0"/>
                      <w:marTop w:val="0"/>
                      <w:marBottom w:val="0"/>
                      <w:divBdr>
                        <w:top w:val="none" w:sz="0" w:space="0" w:color="auto"/>
                        <w:left w:val="none" w:sz="0" w:space="0" w:color="auto"/>
                        <w:bottom w:val="none" w:sz="0" w:space="0" w:color="auto"/>
                        <w:right w:val="none" w:sz="0" w:space="0" w:color="auto"/>
                      </w:divBdr>
                      <w:divsChild>
                        <w:div w:id="2114089957">
                          <w:marLeft w:val="0"/>
                          <w:marRight w:val="0"/>
                          <w:marTop w:val="0"/>
                          <w:marBottom w:val="0"/>
                          <w:divBdr>
                            <w:top w:val="none" w:sz="0" w:space="0" w:color="auto"/>
                            <w:left w:val="none" w:sz="0" w:space="0" w:color="auto"/>
                            <w:bottom w:val="none" w:sz="0" w:space="0" w:color="auto"/>
                            <w:right w:val="none" w:sz="0" w:space="0" w:color="auto"/>
                          </w:divBdr>
                          <w:divsChild>
                            <w:div w:id="775633610">
                              <w:marLeft w:val="0"/>
                              <w:marRight w:val="0"/>
                              <w:marTop w:val="0"/>
                              <w:marBottom w:val="0"/>
                              <w:divBdr>
                                <w:top w:val="none" w:sz="0" w:space="0" w:color="auto"/>
                                <w:left w:val="none" w:sz="0" w:space="0" w:color="auto"/>
                                <w:bottom w:val="none" w:sz="0" w:space="0" w:color="auto"/>
                                <w:right w:val="none" w:sz="0" w:space="0" w:color="auto"/>
                              </w:divBdr>
                              <w:divsChild>
                                <w:div w:id="1714504043">
                                  <w:marLeft w:val="0"/>
                                  <w:marRight w:val="0"/>
                                  <w:marTop w:val="0"/>
                                  <w:marBottom w:val="0"/>
                                  <w:divBdr>
                                    <w:top w:val="none" w:sz="0" w:space="0" w:color="auto"/>
                                    <w:left w:val="none" w:sz="0" w:space="0" w:color="auto"/>
                                    <w:bottom w:val="none" w:sz="0" w:space="0" w:color="auto"/>
                                    <w:right w:val="none" w:sz="0" w:space="0" w:color="auto"/>
                                  </w:divBdr>
                                  <w:divsChild>
                                    <w:div w:id="807865267">
                                      <w:marLeft w:val="0"/>
                                      <w:marRight w:val="0"/>
                                      <w:marTop w:val="0"/>
                                      <w:marBottom w:val="0"/>
                                      <w:divBdr>
                                        <w:top w:val="none" w:sz="0" w:space="0" w:color="auto"/>
                                        <w:left w:val="none" w:sz="0" w:space="0" w:color="auto"/>
                                        <w:bottom w:val="none" w:sz="0" w:space="0" w:color="auto"/>
                                        <w:right w:val="none" w:sz="0" w:space="0" w:color="auto"/>
                                      </w:divBdr>
                                      <w:divsChild>
                                        <w:div w:id="38314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9712161">
      <w:bodyDiv w:val="1"/>
      <w:marLeft w:val="0"/>
      <w:marRight w:val="0"/>
      <w:marTop w:val="0"/>
      <w:marBottom w:val="0"/>
      <w:divBdr>
        <w:top w:val="none" w:sz="0" w:space="0" w:color="auto"/>
        <w:left w:val="none" w:sz="0" w:space="0" w:color="auto"/>
        <w:bottom w:val="none" w:sz="0" w:space="0" w:color="auto"/>
        <w:right w:val="none" w:sz="0" w:space="0" w:color="auto"/>
      </w:divBdr>
      <w:divsChild>
        <w:div w:id="746876847">
          <w:marLeft w:val="0"/>
          <w:marRight w:val="0"/>
          <w:marTop w:val="0"/>
          <w:marBottom w:val="150"/>
          <w:divBdr>
            <w:top w:val="none" w:sz="0" w:space="0" w:color="auto"/>
            <w:left w:val="none" w:sz="0" w:space="0" w:color="auto"/>
            <w:bottom w:val="none" w:sz="0" w:space="0" w:color="auto"/>
            <w:right w:val="none" w:sz="0" w:space="0" w:color="auto"/>
          </w:divBdr>
        </w:div>
        <w:div w:id="788209697">
          <w:marLeft w:val="0"/>
          <w:marRight w:val="0"/>
          <w:marTop w:val="0"/>
          <w:marBottom w:val="0"/>
          <w:divBdr>
            <w:top w:val="none" w:sz="0" w:space="0" w:color="auto"/>
            <w:left w:val="none" w:sz="0" w:space="0" w:color="auto"/>
            <w:bottom w:val="none" w:sz="0" w:space="0" w:color="auto"/>
            <w:right w:val="none" w:sz="0" w:space="0" w:color="auto"/>
          </w:divBdr>
          <w:divsChild>
            <w:div w:id="1265042457">
              <w:marLeft w:val="0"/>
              <w:marRight w:val="0"/>
              <w:marTop w:val="225"/>
              <w:marBottom w:val="225"/>
              <w:divBdr>
                <w:top w:val="none" w:sz="0" w:space="0" w:color="auto"/>
                <w:left w:val="none" w:sz="0" w:space="0" w:color="auto"/>
                <w:bottom w:val="none" w:sz="0" w:space="0" w:color="auto"/>
                <w:right w:val="none" w:sz="0" w:space="0" w:color="auto"/>
              </w:divBdr>
            </w:div>
          </w:divsChild>
        </w:div>
        <w:div w:id="1667515011">
          <w:marLeft w:val="0"/>
          <w:marRight w:val="0"/>
          <w:marTop w:val="0"/>
          <w:marBottom w:val="150"/>
          <w:divBdr>
            <w:top w:val="none" w:sz="0" w:space="0" w:color="auto"/>
            <w:left w:val="none" w:sz="0" w:space="0" w:color="auto"/>
            <w:bottom w:val="none" w:sz="0" w:space="0" w:color="auto"/>
            <w:right w:val="none" w:sz="0" w:space="0" w:color="auto"/>
          </w:divBdr>
          <w:divsChild>
            <w:div w:id="1783644047">
              <w:marLeft w:val="0"/>
              <w:marRight w:val="0"/>
              <w:marTop w:val="0"/>
              <w:marBottom w:val="0"/>
              <w:divBdr>
                <w:top w:val="none" w:sz="0" w:space="0" w:color="auto"/>
                <w:left w:val="none" w:sz="0" w:space="0" w:color="auto"/>
                <w:bottom w:val="none" w:sz="0" w:space="0" w:color="auto"/>
                <w:right w:val="none" w:sz="0" w:space="0" w:color="auto"/>
              </w:divBdr>
              <w:divsChild>
                <w:div w:id="6135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858809">
      <w:bodyDiv w:val="1"/>
      <w:marLeft w:val="0"/>
      <w:marRight w:val="0"/>
      <w:marTop w:val="0"/>
      <w:marBottom w:val="0"/>
      <w:divBdr>
        <w:top w:val="none" w:sz="0" w:space="0" w:color="auto"/>
        <w:left w:val="none" w:sz="0" w:space="0" w:color="auto"/>
        <w:bottom w:val="none" w:sz="0" w:space="0" w:color="auto"/>
        <w:right w:val="none" w:sz="0" w:space="0" w:color="auto"/>
      </w:divBdr>
      <w:divsChild>
        <w:div w:id="1212422380">
          <w:marLeft w:val="0"/>
          <w:marRight w:val="0"/>
          <w:marTop w:val="0"/>
          <w:marBottom w:val="150"/>
          <w:divBdr>
            <w:top w:val="none" w:sz="0" w:space="0" w:color="auto"/>
            <w:left w:val="none" w:sz="0" w:space="0" w:color="auto"/>
            <w:bottom w:val="none" w:sz="0" w:space="0" w:color="auto"/>
            <w:right w:val="none" w:sz="0" w:space="0" w:color="auto"/>
          </w:divBdr>
        </w:div>
      </w:divsChild>
    </w:div>
    <w:div w:id="469903900">
      <w:bodyDiv w:val="1"/>
      <w:marLeft w:val="0"/>
      <w:marRight w:val="0"/>
      <w:marTop w:val="0"/>
      <w:marBottom w:val="0"/>
      <w:divBdr>
        <w:top w:val="none" w:sz="0" w:space="0" w:color="auto"/>
        <w:left w:val="none" w:sz="0" w:space="0" w:color="auto"/>
        <w:bottom w:val="none" w:sz="0" w:space="0" w:color="auto"/>
        <w:right w:val="none" w:sz="0" w:space="0" w:color="auto"/>
      </w:divBdr>
      <w:divsChild>
        <w:div w:id="808011046">
          <w:marLeft w:val="0"/>
          <w:marRight w:val="0"/>
          <w:marTop w:val="0"/>
          <w:marBottom w:val="150"/>
          <w:divBdr>
            <w:top w:val="none" w:sz="0" w:space="0" w:color="auto"/>
            <w:left w:val="none" w:sz="0" w:space="0" w:color="auto"/>
            <w:bottom w:val="none" w:sz="0" w:space="0" w:color="auto"/>
            <w:right w:val="none" w:sz="0" w:space="0" w:color="auto"/>
          </w:divBdr>
          <w:divsChild>
            <w:div w:id="2063097907">
              <w:marLeft w:val="0"/>
              <w:marRight w:val="0"/>
              <w:marTop w:val="0"/>
              <w:marBottom w:val="0"/>
              <w:divBdr>
                <w:top w:val="none" w:sz="0" w:space="0" w:color="auto"/>
                <w:left w:val="none" w:sz="0" w:space="0" w:color="auto"/>
                <w:bottom w:val="none" w:sz="0" w:space="0" w:color="auto"/>
                <w:right w:val="none" w:sz="0" w:space="0" w:color="auto"/>
              </w:divBdr>
              <w:divsChild>
                <w:div w:id="65125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68458">
          <w:marLeft w:val="0"/>
          <w:marRight w:val="0"/>
          <w:marTop w:val="0"/>
          <w:marBottom w:val="150"/>
          <w:divBdr>
            <w:top w:val="none" w:sz="0" w:space="0" w:color="auto"/>
            <w:left w:val="none" w:sz="0" w:space="0" w:color="auto"/>
            <w:bottom w:val="none" w:sz="0" w:space="0" w:color="auto"/>
            <w:right w:val="none" w:sz="0" w:space="0" w:color="auto"/>
          </w:divBdr>
        </w:div>
        <w:div w:id="1678773039">
          <w:marLeft w:val="0"/>
          <w:marRight w:val="0"/>
          <w:marTop w:val="0"/>
          <w:marBottom w:val="0"/>
          <w:divBdr>
            <w:top w:val="none" w:sz="0" w:space="0" w:color="auto"/>
            <w:left w:val="none" w:sz="0" w:space="0" w:color="auto"/>
            <w:bottom w:val="none" w:sz="0" w:space="0" w:color="auto"/>
            <w:right w:val="none" w:sz="0" w:space="0" w:color="auto"/>
          </w:divBdr>
          <w:divsChild>
            <w:div w:id="7311518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70439287">
      <w:bodyDiv w:val="1"/>
      <w:marLeft w:val="0"/>
      <w:marRight w:val="0"/>
      <w:marTop w:val="0"/>
      <w:marBottom w:val="0"/>
      <w:divBdr>
        <w:top w:val="none" w:sz="0" w:space="0" w:color="auto"/>
        <w:left w:val="none" w:sz="0" w:space="0" w:color="auto"/>
        <w:bottom w:val="none" w:sz="0" w:space="0" w:color="auto"/>
        <w:right w:val="none" w:sz="0" w:space="0" w:color="auto"/>
      </w:divBdr>
      <w:divsChild>
        <w:div w:id="1781532463">
          <w:marLeft w:val="0"/>
          <w:marRight w:val="0"/>
          <w:marTop w:val="0"/>
          <w:marBottom w:val="0"/>
          <w:divBdr>
            <w:top w:val="none" w:sz="0" w:space="0" w:color="auto"/>
            <w:left w:val="none" w:sz="0" w:space="0" w:color="auto"/>
            <w:bottom w:val="none" w:sz="0" w:space="0" w:color="auto"/>
            <w:right w:val="none" w:sz="0" w:space="0" w:color="auto"/>
          </w:divBdr>
          <w:divsChild>
            <w:div w:id="1453129851">
              <w:marLeft w:val="0"/>
              <w:marRight w:val="0"/>
              <w:marTop w:val="0"/>
              <w:marBottom w:val="0"/>
              <w:divBdr>
                <w:top w:val="none" w:sz="0" w:space="0" w:color="auto"/>
                <w:left w:val="none" w:sz="0" w:space="0" w:color="auto"/>
                <w:bottom w:val="none" w:sz="0" w:space="0" w:color="auto"/>
                <w:right w:val="none" w:sz="0" w:space="0" w:color="auto"/>
              </w:divBdr>
              <w:divsChild>
                <w:div w:id="88936238">
                  <w:marLeft w:val="0"/>
                  <w:marRight w:val="0"/>
                  <w:marTop w:val="0"/>
                  <w:marBottom w:val="150"/>
                  <w:divBdr>
                    <w:top w:val="none" w:sz="0" w:space="0" w:color="auto"/>
                    <w:left w:val="none" w:sz="0" w:space="0" w:color="auto"/>
                    <w:bottom w:val="none" w:sz="0" w:space="0" w:color="auto"/>
                    <w:right w:val="none" w:sz="0" w:space="0" w:color="auto"/>
                  </w:divBdr>
                  <w:divsChild>
                    <w:div w:id="224532335">
                      <w:marLeft w:val="0"/>
                      <w:marRight w:val="0"/>
                      <w:marTop w:val="0"/>
                      <w:marBottom w:val="0"/>
                      <w:divBdr>
                        <w:top w:val="none" w:sz="0" w:space="0" w:color="auto"/>
                        <w:left w:val="none" w:sz="0" w:space="0" w:color="auto"/>
                        <w:bottom w:val="none" w:sz="0" w:space="0" w:color="auto"/>
                        <w:right w:val="none" w:sz="0" w:space="0" w:color="auto"/>
                      </w:divBdr>
                      <w:divsChild>
                        <w:div w:id="1464425008">
                          <w:marLeft w:val="0"/>
                          <w:marRight w:val="0"/>
                          <w:marTop w:val="0"/>
                          <w:marBottom w:val="0"/>
                          <w:divBdr>
                            <w:top w:val="none" w:sz="0" w:space="0" w:color="auto"/>
                            <w:left w:val="none" w:sz="0" w:space="0" w:color="auto"/>
                            <w:bottom w:val="none" w:sz="0" w:space="0" w:color="auto"/>
                            <w:right w:val="none" w:sz="0" w:space="0" w:color="auto"/>
                          </w:divBdr>
                          <w:divsChild>
                            <w:div w:id="1889949621">
                              <w:marLeft w:val="0"/>
                              <w:marRight w:val="0"/>
                              <w:marTop w:val="0"/>
                              <w:marBottom w:val="0"/>
                              <w:divBdr>
                                <w:top w:val="none" w:sz="0" w:space="0" w:color="auto"/>
                                <w:left w:val="none" w:sz="0" w:space="0" w:color="auto"/>
                                <w:bottom w:val="none" w:sz="0" w:space="0" w:color="auto"/>
                                <w:right w:val="none" w:sz="0" w:space="0" w:color="auto"/>
                              </w:divBdr>
                              <w:divsChild>
                                <w:div w:id="1488747235">
                                  <w:marLeft w:val="0"/>
                                  <w:marRight w:val="0"/>
                                  <w:marTop w:val="0"/>
                                  <w:marBottom w:val="0"/>
                                  <w:divBdr>
                                    <w:top w:val="none" w:sz="0" w:space="0" w:color="auto"/>
                                    <w:left w:val="none" w:sz="0" w:space="0" w:color="auto"/>
                                    <w:bottom w:val="none" w:sz="0" w:space="0" w:color="auto"/>
                                    <w:right w:val="none" w:sz="0" w:space="0" w:color="auto"/>
                                  </w:divBdr>
                                  <w:divsChild>
                                    <w:div w:id="63722471">
                                      <w:marLeft w:val="0"/>
                                      <w:marRight w:val="0"/>
                                      <w:marTop w:val="0"/>
                                      <w:marBottom w:val="0"/>
                                      <w:divBdr>
                                        <w:top w:val="none" w:sz="0" w:space="0" w:color="auto"/>
                                        <w:left w:val="none" w:sz="0" w:space="0" w:color="auto"/>
                                        <w:bottom w:val="none" w:sz="0" w:space="0" w:color="auto"/>
                                        <w:right w:val="none" w:sz="0" w:space="0" w:color="auto"/>
                                      </w:divBdr>
                                      <w:divsChild>
                                        <w:div w:id="1570112612">
                                          <w:marLeft w:val="0"/>
                                          <w:marRight w:val="0"/>
                                          <w:marTop w:val="0"/>
                                          <w:marBottom w:val="0"/>
                                          <w:divBdr>
                                            <w:top w:val="none" w:sz="0" w:space="0" w:color="auto"/>
                                            <w:left w:val="none" w:sz="0" w:space="0" w:color="auto"/>
                                            <w:bottom w:val="none" w:sz="0" w:space="0" w:color="auto"/>
                                            <w:right w:val="none" w:sz="0" w:space="0" w:color="auto"/>
                                          </w:divBdr>
                                          <w:divsChild>
                                            <w:div w:id="1977181650">
                                              <w:marLeft w:val="0"/>
                                              <w:marRight w:val="0"/>
                                              <w:marTop w:val="0"/>
                                              <w:marBottom w:val="0"/>
                                              <w:divBdr>
                                                <w:top w:val="none" w:sz="0" w:space="0" w:color="auto"/>
                                                <w:left w:val="none" w:sz="0" w:space="0" w:color="auto"/>
                                                <w:bottom w:val="none" w:sz="0" w:space="0" w:color="auto"/>
                                                <w:right w:val="none" w:sz="0" w:space="0" w:color="auto"/>
                                              </w:divBdr>
                                              <w:divsChild>
                                                <w:div w:id="44538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1676437">
      <w:bodyDiv w:val="1"/>
      <w:marLeft w:val="0"/>
      <w:marRight w:val="0"/>
      <w:marTop w:val="0"/>
      <w:marBottom w:val="0"/>
      <w:divBdr>
        <w:top w:val="none" w:sz="0" w:space="0" w:color="auto"/>
        <w:left w:val="none" w:sz="0" w:space="0" w:color="auto"/>
        <w:bottom w:val="none" w:sz="0" w:space="0" w:color="auto"/>
        <w:right w:val="none" w:sz="0" w:space="0" w:color="auto"/>
      </w:divBdr>
      <w:divsChild>
        <w:div w:id="1864396268">
          <w:marLeft w:val="0"/>
          <w:marRight w:val="0"/>
          <w:marTop w:val="0"/>
          <w:marBottom w:val="0"/>
          <w:divBdr>
            <w:top w:val="none" w:sz="0" w:space="0" w:color="auto"/>
            <w:left w:val="none" w:sz="0" w:space="0" w:color="auto"/>
            <w:bottom w:val="dotted" w:sz="6" w:space="4" w:color="DDDDDD"/>
            <w:right w:val="none" w:sz="0" w:space="0" w:color="auto"/>
          </w:divBdr>
        </w:div>
      </w:divsChild>
    </w:div>
    <w:div w:id="472873324">
      <w:bodyDiv w:val="1"/>
      <w:marLeft w:val="0"/>
      <w:marRight w:val="0"/>
      <w:marTop w:val="0"/>
      <w:marBottom w:val="0"/>
      <w:divBdr>
        <w:top w:val="none" w:sz="0" w:space="0" w:color="auto"/>
        <w:left w:val="none" w:sz="0" w:space="0" w:color="auto"/>
        <w:bottom w:val="none" w:sz="0" w:space="0" w:color="auto"/>
        <w:right w:val="none" w:sz="0" w:space="0" w:color="auto"/>
      </w:divBdr>
      <w:divsChild>
        <w:div w:id="1096754346">
          <w:marLeft w:val="0"/>
          <w:marRight w:val="0"/>
          <w:marTop w:val="0"/>
          <w:marBottom w:val="0"/>
          <w:divBdr>
            <w:top w:val="none" w:sz="0" w:space="0" w:color="auto"/>
            <w:left w:val="none" w:sz="0" w:space="0" w:color="auto"/>
            <w:bottom w:val="none" w:sz="0" w:space="0" w:color="auto"/>
            <w:right w:val="none" w:sz="0" w:space="0" w:color="auto"/>
          </w:divBdr>
        </w:div>
      </w:divsChild>
    </w:div>
    <w:div w:id="472986967">
      <w:bodyDiv w:val="1"/>
      <w:marLeft w:val="0"/>
      <w:marRight w:val="0"/>
      <w:marTop w:val="0"/>
      <w:marBottom w:val="0"/>
      <w:divBdr>
        <w:top w:val="none" w:sz="0" w:space="0" w:color="auto"/>
        <w:left w:val="none" w:sz="0" w:space="0" w:color="auto"/>
        <w:bottom w:val="none" w:sz="0" w:space="0" w:color="auto"/>
        <w:right w:val="none" w:sz="0" w:space="0" w:color="auto"/>
      </w:divBdr>
      <w:divsChild>
        <w:div w:id="1778744823">
          <w:marLeft w:val="0"/>
          <w:marRight w:val="0"/>
          <w:marTop w:val="0"/>
          <w:marBottom w:val="150"/>
          <w:divBdr>
            <w:top w:val="none" w:sz="0" w:space="0" w:color="auto"/>
            <w:left w:val="none" w:sz="0" w:space="0" w:color="auto"/>
            <w:bottom w:val="none" w:sz="0" w:space="0" w:color="auto"/>
            <w:right w:val="none" w:sz="0" w:space="0" w:color="auto"/>
          </w:divBdr>
        </w:div>
      </w:divsChild>
    </w:div>
    <w:div w:id="473372403">
      <w:bodyDiv w:val="1"/>
      <w:marLeft w:val="0"/>
      <w:marRight w:val="0"/>
      <w:marTop w:val="0"/>
      <w:marBottom w:val="0"/>
      <w:divBdr>
        <w:top w:val="none" w:sz="0" w:space="0" w:color="auto"/>
        <w:left w:val="none" w:sz="0" w:space="0" w:color="auto"/>
        <w:bottom w:val="none" w:sz="0" w:space="0" w:color="auto"/>
        <w:right w:val="none" w:sz="0" w:space="0" w:color="auto"/>
      </w:divBdr>
      <w:divsChild>
        <w:div w:id="67504093">
          <w:marLeft w:val="0"/>
          <w:marRight w:val="0"/>
          <w:marTop w:val="0"/>
          <w:marBottom w:val="150"/>
          <w:divBdr>
            <w:top w:val="none" w:sz="0" w:space="0" w:color="auto"/>
            <w:left w:val="none" w:sz="0" w:space="0" w:color="auto"/>
            <w:bottom w:val="none" w:sz="0" w:space="0" w:color="auto"/>
            <w:right w:val="none" w:sz="0" w:space="0" w:color="auto"/>
          </w:divBdr>
          <w:divsChild>
            <w:div w:id="2134012773">
              <w:marLeft w:val="0"/>
              <w:marRight w:val="0"/>
              <w:marTop w:val="0"/>
              <w:marBottom w:val="0"/>
              <w:divBdr>
                <w:top w:val="none" w:sz="0" w:space="0" w:color="auto"/>
                <w:left w:val="none" w:sz="0" w:space="0" w:color="auto"/>
                <w:bottom w:val="none" w:sz="0" w:space="0" w:color="auto"/>
                <w:right w:val="none" w:sz="0" w:space="0" w:color="auto"/>
              </w:divBdr>
            </w:div>
          </w:divsChild>
        </w:div>
        <w:div w:id="216556839">
          <w:marLeft w:val="0"/>
          <w:marRight w:val="0"/>
          <w:marTop w:val="0"/>
          <w:marBottom w:val="0"/>
          <w:divBdr>
            <w:top w:val="none" w:sz="0" w:space="0" w:color="auto"/>
            <w:left w:val="none" w:sz="0" w:space="0" w:color="auto"/>
            <w:bottom w:val="none" w:sz="0" w:space="0" w:color="auto"/>
            <w:right w:val="none" w:sz="0" w:space="0" w:color="auto"/>
          </w:divBdr>
          <w:divsChild>
            <w:div w:id="1566211611">
              <w:marLeft w:val="0"/>
              <w:marRight w:val="0"/>
              <w:marTop w:val="0"/>
              <w:marBottom w:val="0"/>
              <w:divBdr>
                <w:top w:val="none" w:sz="0" w:space="0" w:color="auto"/>
                <w:left w:val="none" w:sz="0" w:space="0" w:color="auto"/>
                <w:bottom w:val="none" w:sz="0" w:space="0" w:color="auto"/>
                <w:right w:val="none" w:sz="0" w:space="0" w:color="auto"/>
              </w:divBdr>
            </w:div>
          </w:divsChild>
        </w:div>
        <w:div w:id="572467669">
          <w:marLeft w:val="0"/>
          <w:marRight w:val="0"/>
          <w:marTop w:val="0"/>
          <w:marBottom w:val="150"/>
          <w:divBdr>
            <w:top w:val="none" w:sz="0" w:space="0" w:color="auto"/>
            <w:left w:val="none" w:sz="0" w:space="0" w:color="auto"/>
            <w:bottom w:val="none" w:sz="0" w:space="0" w:color="auto"/>
            <w:right w:val="none" w:sz="0" w:space="0" w:color="auto"/>
          </w:divBdr>
        </w:div>
      </w:divsChild>
    </w:div>
    <w:div w:id="473572073">
      <w:bodyDiv w:val="1"/>
      <w:marLeft w:val="0"/>
      <w:marRight w:val="0"/>
      <w:marTop w:val="0"/>
      <w:marBottom w:val="0"/>
      <w:divBdr>
        <w:top w:val="none" w:sz="0" w:space="0" w:color="auto"/>
        <w:left w:val="none" w:sz="0" w:space="0" w:color="auto"/>
        <w:bottom w:val="none" w:sz="0" w:space="0" w:color="auto"/>
        <w:right w:val="none" w:sz="0" w:space="0" w:color="auto"/>
      </w:divBdr>
      <w:divsChild>
        <w:div w:id="1932274238">
          <w:marLeft w:val="0"/>
          <w:marRight w:val="0"/>
          <w:marTop w:val="0"/>
          <w:marBottom w:val="150"/>
          <w:divBdr>
            <w:top w:val="none" w:sz="0" w:space="0" w:color="auto"/>
            <w:left w:val="none" w:sz="0" w:space="0" w:color="auto"/>
            <w:bottom w:val="none" w:sz="0" w:space="0" w:color="auto"/>
            <w:right w:val="none" w:sz="0" w:space="0" w:color="auto"/>
          </w:divBdr>
        </w:div>
      </w:divsChild>
    </w:div>
    <w:div w:id="473644755">
      <w:bodyDiv w:val="1"/>
      <w:marLeft w:val="0"/>
      <w:marRight w:val="0"/>
      <w:marTop w:val="0"/>
      <w:marBottom w:val="0"/>
      <w:divBdr>
        <w:top w:val="none" w:sz="0" w:space="0" w:color="auto"/>
        <w:left w:val="none" w:sz="0" w:space="0" w:color="auto"/>
        <w:bottom w:val="none" w:sz="0" w:space="0" w:color="auto"/>
        <w:right w:val="none" w:sz="0" w:space="0" w:color="auto"/>
      </w:divBdr>
      <w:divsChild>
        <w:div w:id="1537740548">
          <w:marLeft w:val="0"/>
          <w:marRight w:val="0"/>
          <w:marTop w:val="0"/>
          <w:marBottom w:val="0"/>
          <w:divBdr>
            <w:top w:val="none" w:sz="0" w:space="0" w:color="auto"/>
            <w:left w:val="none" w:sz="0" w:space="0" w:color="auto"/>
            <w:bottom w:val="none" w:sz="0" w:space="0" w:color="auto"/>
            <w:right w:val="none" w:sz="0" w:space="0" w:color="auto"/>
          </w:divBdr>
        </w:div>
      </w:divsChild>
    </w:div>
    <w:div w:id="473647444">
      <w:bodyDiv w:val="1"/>
      <w:marLeft w:val="0"/>
      <w:marRight w:val="0"/>
      <w:marTop w:val="0"/>
      <w:marBottom w:val="0"/>
      <w:divBdr>
        <w:top w:val="none" w:sz="0" w:space="0" w:color="auto"/>
        <w:left w:val="none" w:sz="0" w:space="0" w:color="auto"/>
        <w:bottom w:val="none" w:sz="0" w:space="0" w:color="auto"/>
        <w:right w:val="none" w:sz="0" w:space="0" w:color="auto"/>
      </w:divBdr>
      <w:divsChild>
        <w:div w:id="1341469833">
          <w:marLeft w:val="0"/>
          <w:marRight w:val="0"/>
          <w:marTop w:val="0"/>
          <w:marBottom w:val="150"/>
          <w:divBdr>
            <w:top w:val="none" w:sz="0" w:space="0" w:color="auto"/>
            <w:left w:val="none" w:sz="0" w:space="0" w:color="auto"/>
            <w:bottom w:val="none" w:sz="0" w:space="0" w:color="auto"/>
            <w:right w:val="none" w:sz="0" w:space="0" w:color="auto"/>
          </w:divBdr>
        </w:div>
        <w:div w:id="1384677302">
          <w:marLeft w:val="0"/>
          <w:marRight w:val="0"/>
          <w:marTop w:val="0"/>
          <w:marBottom w:val="0"/>
          <w:divBdr>
            <w:top w:val="none" w:sz="0" w:space="0" w:color="auto"/>
            <w:left w:val="none" w:sz="0" w:space="0" w:color="auto"/>
            <w:bottom w:val="none" w:sz="0" w:space="0" w:color="auto"/>
            <w:right w:val="none" w:sz="0" w:space="0" w:color="auto"/>
          </w:divBdr>
          <w:divsChild>
            <w:div w:id="1463160018">
              <w:marLeft w:val="0"/>
              <w:marRight w:val="0"/>
              <w:marTop w:val="0"/>
              <w:marBottom w:val="0"/>
              <w:divBdr>
                <w:top w:val="none" w:sz="0" w:space="0" w:color="auto"/>
                <w:left w:val="none" w:sz="0" w:space="0" w:color="auto"/>
                <w:bottom w:val="none" w:sz="0" w:space="0" w:color="auto"/>
                <w:right w:val="none" w:sz="0" w:space="0" w:color="auto"/>
              </w:divBdr>
            </w:div>
          </w:divsChild>
        </w:div>
        <w:div w:id="1526674151">
          <w:marLeft w:val="0"/>
          <w:marRight w:val="0"/>
          <w:marTop w:val="0"/>
          <w:marBottom w:val="150"/>
          <w:divBdr>
            <w:top w:val="none" w:sz="0" w:space="0" w:color="auto"/>
            <w:left w:val="none" w:sz="0" w:space="0" w:color="auto"/>
            <w:bottom w:val="none" w:sz="0" w:space="0" w:color="auto"/>
            <w:right w:val="none" w:sz="0" w:space="0" w:color="auto"/>
          </w:divBdr>
          <w:divsChild>
            <w:div w:id="6597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91396">
      <w:bodyDiv w:val="1"/>
      <w:marLeft w:val="0"/>
      <w:marRight w:val="0"/>
      <w:marTop w:val="0"/>
      <w:marBottom w:val="0"/>
      <w:divBdr>
        <w:top w:val="none" w:sz="0" w:space="0" w:color="auto"/>
        <w:left w:val="none" w:sz="0" w:space="0" w:color="auto"/>
        <w:bottom w:val="none" w:sz="0" w:space="0" w:color="auto"/>
        <w:right w:val="none" w:sz="0" w:space="0" w:color="auto"/>
      </w:divBdr>
      <w:divsChild>
        <w:div w:id="80837815">
          <w:marLeft w:val="0"/>
          <w:marRight w:val="0"/>
          <w:marTop w:val="0"/>
          <w:marBottom w:val="0"/>
          <w:divBdr>
            <w:top w:val="none" w:sz="0" w:space="0" w:color="auto"/>
            <w:left w:val="none" w:sz="0" w:space="0" w:color="auto"/>
            <w:bottom w:val="none" w:sz="0" w:space="0" w:color="auto"/>
            <w:right w:val="none" w:sz="0" w:space="0" w:color="auto"/>
          </w:divBdr>
        </w:div>
      </w:divsChild>
    </w:div>
    <w:div w:id="473986960">
      <w:bodyDiv w:val="1"/>
      <w:marLeft w:val="0"/>
      <w:marRight w:val="0"/>
      <w:marTop w:val="0"/>
      <w:marBottom w:val="0"/>
      <w:divBdr>
        <w:top w:val="none" w:sz="0" w:space="0" w:color="auto"/>
        <w:left w:val="none" w:sz="0" w:space="0" w:color="auto"/>
        <w:bottom w:val="none" w:sz="0" w:space="0" w:color="auto"/>
        <w:right w:val="none" w:sz="0" w:space="0" w:color="auto"/>
      </w:divBdr>
      <w:divsChild>
        <w:div w:id="45227398">
          <w:marLeft w:val="0"/>
          <w:marRight w:val="0"/>
          <w:marTop w:val="0"/>
          <w:marBottom w:val="0"/>
          <w:divBdr>
            <w:top w:val="none" w:sz="0" w:space="0" w:color="auto"/>
            <w:left w:val="none" w:sz="0" w:space="0" w:color="auto"/>
            <w:bottom w:val="none" w:sz="0" w:space="0" w:color="auto"/>
            <w:right w:val="none" w:sz="0" w:space="0" w:color="auto"/>
          </w:divBdr>
          <w:divsChild>
            <w:div w:id="1827895978">
              <w:marLeft w:val="0"/>
              <w:marRight w:val="0"/>
              <w:marTop w:val="0"/>
              <w:marBottom w:val="150"/>
              <w:divBdr>
                <w:top w:val="none" w:sz="0" w:space="0" w:color="auto"/>
                <w:left w:val="none" w:sz="0" w:space="0" w:color="auto"/>
                <w:bottom w:val="none" w:sz="0" w:space="0" w:color="auto"/>
                <w:right w:val="none" w:sz="0" w:space="0" w:color="auto"/>
              </w:divBdr>
            </w:div>
            <w:div w:id="18927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026701">
      <w:bodyDiv w:val="1"/>
      <w:marLeft w:val="0"/>
      <w:marRight w:val="0"/>
      <w:marTop w:val="0"/>
      <w:marBottom w:val="0"/>
      <w:divBdr>
        <w:top w:val="none" w:sz="0" w:space="0" w:color="auto"/>
        <w:left w:val="none" w:sz="0" w:space="0" w:color="auto"/>
        <w:bottom w:val="none" w:sz="0" w:space="0" w:color="auto"/>
        <w:right w:val="none" w:sz="0" w:space="0" w:color="auto"/>
      </w:divBdr>
      <w:divsChild>
        <w:div w:id="1212426880">
          <w:marLeft w:val="0"/>
          <w:marRight w:val="0"/>
          <w:marTop w:val="0"/>
          <w:marBottom w:val="150"/>
          <w:divBdr>
            <w:top w:val="none" w:sz="0" w:space="0" w:color="auto"/>
            <w:left w:val="none" w:sz="0" w:space="0" w:color="auto"/>
            <w:bottom w:val="none" w:sz="0" w:space="0" w:color="auto"/>
            <w:right w:val="none" w:sz="0" w:space="0" w:color="auto"/>
          </w:divBdr>
        </w:div>
        <w:div w:id="1301611374">
          <w:marLeft w:val="0"/>
          <w:marRight w:val="0"/>
          <w:marTop w:val="0"/>
          <w:marBottom w:val="0"/>
          <w:divBdr>
            <w:top w:val="none" w:sz="0" w:space="0" w:color="auto"/>
            <w:left w:val="none" w:sz="0" w:space="0" w:color="auto"/>
            <w:bottom w:val="none" w:sz="0" w:space="0" w:color="auto"/>
            <w:right w:val="none" w:sz="0" w:space="0" w:color="auto"/>
          </w:divBdr>
          <w:divsChild>
            <w:div w:id="1028799284">
              <w:marLeft w:val="0"/>
              <w:marRight w:val="0"/>
              <w:marTop w:val="0"/>
              <w:marBottom w:val="0"/>
              <w:divBdr>
                <w:top w:val="none" w:sz="0" w:space="0" w:color="auto"/>
                <w:left w:val="none" w:sz="0" w:space="0" w:color="auto"/>
                <w:bottom w:val="none" w:sz="0" w:space="0" w:color="auto"/>
                <w:right w:val="none" w:sz="0" w:space="0" w:color="auto"/>
              </w:divBdr>
            </w:div>
          </w:divsChild>
        </w:div>
        <w:div w:id="1930310168">
          <w:marLeft w:val="0"/>
          <w:marRight w:val="0"/>
          <w:marTop w:val="0"/>
          <w:marBottom w:val="150"/>
          <w:divBdr>
            <w:top w:val="none" w:sz="0" w:space="0" w:color="auto"/>
            <w:left w:val="none" w:sz="0" w:space="0" w:color="auto"/>
            <w:bottom w:val="none" w:sz="0" w:space="0" w:color="auto"/>
            <w:right w:val="none" w:sz="0" w:space="0" w:color="auto"/>
          </w:divBdr>
          <w:divsChild>
            <w:div w:id="142915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00250">
      <w:bodyDiv w:val="1"/>
      <w:marLeft w:val="0"/>
      <w:marRight w:val="0"/>
      <w:marTop w:val="0"/>
      <w:marBottom w:val="0"/>
      <w:divBdr>
        <w:top w:val="none" w:sz="0" w:space="0" w:color="auto"/>
        <w:left w:val="none" w:sz="0" w:space="0" w:color="auto"/>
        <w:bottom w:val="none" w:sz="0" w:space="0" w:color="auto"/>
        <w:right w:val="none" w:sz="0" w:space="0" w:color="auto"/>
      </w:divBdr>
      <w:divsChild>
        <w:div w:id="36056498">
          <w:marLeft w:val="0"/>
          <w:marRight w:val="0"/>
          <w:marTop w:val="0"/>
          <w:marBottom w:val="0"/>
          <w:divBdr>
            <w:top w:val="none" w:sz="0" w:space="0" w:color="auto"/>
            <w:left w:val="none" w:sz="0" w:space="0" w:color="auto"/>
            <w:bottom w:val="none" w:sz="0" w:space="0" w:color="auto"/>
            <w:right w:val="none" w:sz="0" w:space="0" w:color="auto"/>
          </w:divBdr>
          <w:divsChild>
            <w:div w:id="750469648">
              <w:marLeft w:val="0"/>
              <w:marRight w:val="0"/>
              <w:marTop w:val="0"/>
              <w:marBottom w:val="0"/>
              <w:divBdr>
                <w:top w:val="none" w:sz="0" w:space="0" w:color="auto"/>
                <w:left w:val="none" w:sz="0" w:space="0" w:color="auto"/>
                <w:bottom w:val="none" w:sz="0" w:space="0" w:color="auto"/>
                <w:right w:val="none" w:sz="0" w:space="0" w:color="auto"/>
              </w:divBdr>
              <w:divsChild>
                <w:div w:id="1603561814">
                  <w:marLeft w:val="0"/>
                  <w:marRight w:val="0"/>
                  <w:marTop w:val="0"/>
                  <w:marBottom w:val="0"/>
                  <w:divBdr>
                    <w:top w:val="none" w:sz="0" w:space="0" w:color="auto"/>
                    <w:left w:val="none" w:sz="0" w:space="0" w:color="auto"/>
                    <w:bottom w:val="none" w:sz="0" w:space="0" w:color="auto"/>
                    <w:right w:val="none" w:sz="0" w:space="0" w:color="auto"/>
                  </w:divBdr>
                  <w:divsChild>
                    <w:div w:id="1805583396">
                      <w:marLeft w:val="0"/>
                      <w:marRight w:val="0"/>
                      <w:marTop w:val="0"/>
                      <w:marBottom w:val="0"/>
                      <w:divBdr>
                        <w:top w:val="none" w:sz="0" w:space="0" w:color="auto"/>
                        <w:left w:val="none" w:sz="0" w:space="0" w:color="auto"/>
                        <w:bottom w:val="none" w:sz="0" w:space="0" w:color="auto"/>
                        <w:right w:val="none" w:sz="0" w:space="0" w:color="auto"/>
                      </w:divBdr>
                      <w:divsChild>
                        <w:div w:id="669060537">
                          <w:marLeft w:val="0"/>
                          <w:marRight w:val="0"/>
                          <w:marTop w:val="0"/>
                          <w:marBottom w:val="0"/>
                          <w:divBdr>
                            <w:top w:val="none" w:sz="0" w:space="0" w:color="auto"/>
                            <w:left w:val="none" w:sz="0" w:space="0" w:color="auto"/>
                            <w:bottom w:val="none" w:sz="0" w:space="0" w:color="auto"/>
                            <w:right w:val="none" w:sz="0" w:space="0" w:color="auto"/>
                          </w:divBdr>
                          <w:divsChild>
                            <w:div w:id="1899389446">
                              <w:marLeft w:val="0"/>
                              <w:marRight w:val="0"/>
                              <w:marTop w:val="0"/>
                              <w:marBottom w:val="0"/>
                              <w:divBdr>
                                <w:top w:val="none" w:sz="0" w:space="0" w:color="auto"/>
                                <w:left w:val="none" w:sz="0" w:space="0" w:color="auto"/>
                                <w:bottom w:val="none" w:sz="0" w:space="0" w:color="auto"/>
                                <w:right w:val="none" w:sz="0" w:space="0" w:color="auto"/>
                              </w:divBdr>
                              <w:divsChild>
                                <w:div w:id="914437927">
                                  <w:marLeft w:val="0"/>
                                  <w:marRight w:val="0"/>
                                  <w:marTop w:val="0"/>
                                  <w:marBottom w:val="0"/>
                                  <w:divBdr>
                                    <w:top w:val="none" w:sz="0" w:space="0" w:color="auto"/>
                                    <w:left w:val="none" w:sz="0" w:space="0" w:color="auto"/>
                                    <w:bottom w:val="none" w:sz="0" w:space="0" w:color="auto"/>
                                    <w:right w:val="none" w:sz="0" w:space="0" w:color="auto"/>
                                  </w:divBdr>
                                  <w:divsChild>
                                    <w:div w:id="557515904">
                                      <w:marLeft w:val="0"/>
                                      <w:marRight w:val="0"/>
                                      <w:marTop w:val="0"/>
                                      <w:marBottom w:val="0"/>
                                      <w:divBdr>
                                        <w:top w:val="none" w:sz="0" w:space="0" w:color="auto"/>
                                        <w:left w:val="none" w:sz="0" w:space="0" w:color="auto"/>
                                        <w:bottom w:val="none" w:sz="0" w:space="0" w:color="auto"/>
                                        <w:right w:val="none" w:sz="0" w:space="0" w:color="auto"/>
                                      </w:divBdr>
                                      <w:divsChild>
                                        <w:div w:id="180515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4418655">
      <w:bodyDiv w:val="1"/>
      <w:marLeft w:val="0"/>
      <w:marRight w:val="0"/>
      <w:marTop w:val="0"/>
      <w:marBottom w:val="0"/>
      <w:divBdr>
        <w:top w:val="none" w:sz="0" w:space="0" w:color="auto"/>
        <w:left w:val="none" w:sz="0" w:space="0" w:color="auto"/>
        <w:bottom w:val="none" w:sz="0" w:space="0" w:color="auto"/>
        <w:right w:val="none" w:sz="0" w:space="0" w:color="auto"/>
      </w:divBdr>
      <w:divsChild>
        <w:div w:id="852575119">
          <w:marLeft w:val="0"/>
          <w:marRight w:val="0"/>
          <w:marTop w:val="0"/>
          <w:marBottom w:val="150"/>
          <w:divBdr>
            <w:top w:val="none" w:sz="0" w:space="0" w:color="auto"/>
            <w:left w:val="none" w:sz="0" w:space="0" w:color="auto"/>
            <w:bottom w:val="none" w:sz="0" w:space="0" w:color="auto"/>
            <w:right w:val="none" w:sz="0" w:space="0" w:color="auto"/>
          </w:divBdr>
          <w:divsChild>
            <w:div w:id="846599391">
              <w:marLeft w:val="0"/>
              <w:marRight w:val="0"/>
              <w:marTop w:val="0"/>
              <w:marBottom w:val="0"/>
              <w:divBdr>
                <w:top w:val="none" w:sz="0" w:space="0" w:color="auto"/>
                <w:left w:val="none" w:sz="0" w:space="0" w:color="auto"/>
                <w:bottom w:val="none" w:sz="0" w:space="0" w:color="auto"/>
                <w:right w:val="none" w:sz="0" w:space="0" w:color="auto"/>
              </w:divBdr>
            </w:div>
          </w:divsChild>
        </w:div>
        <w:div w:id="949359301">
          <w:marLeft w:val="0"/>
          <w:marRight w:val="0"/>
          <w:marTop w:val="0"/>
          <w:marBottom w:val="0"/>
          <w:divBdr>
            <w:top w:val="none" w:sz="0" w:space="0" w:color="auto"/>
            <w:left w:val="none" w:sz="0" w:space="0" w:color="auto"/>
            <w:bottom w:val="none" w:sz="0" w:space="0" w:color="auto"/>
            <w:right w:val="none" w:sz="0" w:space="0" w:color="auto"/>
          </w:divBdr>
          <w:divsChild>
            <w:div w:id="34472868">
              <w:marLeft w:val="0"/>
              <w:marRight w:val="0"/>
              <w:marTop w:val="0"/>
              <w:marBottom w:val="0"/>
              <w:divBdr>
                <w:top w:val="none" w:sz="0" w:space="0" w:color="auto"/>
                <w:left w:val="none" w:sz="0" w:space="0" w:color="auto"/>
                <w:bottom w:val="none" w:sz="0" w:space="0" w:color="auto"/>
                <w:right w:val="none" w:sz="0" w:space="0" w:color="auto"/>
              </w:divBdr>
            </w:div>
          </w:divsChild>
        </w:div>
        <w:div w:id="1372611143">
          <w:marLeft w:val="0"/>
          <w:marRight w:val="0"/>
          <w:marTop w:val="0"/>
          <w:marBottom w:val="150"/>
          <w:divBdr>
            <w:top w:val="none" w:sz="0" w:space="0" w:color="auto"/>
            <w:left w:val="none" w:sz="0" w:space="0" w:color="auto"/>
            <w:bottom w:val="none" w:sz="0" w:space="0" w:color="auto"/>
            <w:right w:val="none" w:sz="0" w:space="0" w:color="auto"/>
          </w:divBdr>
        </w:div>
      </w:divsChild>
    </w:div>
    <w:div w:id="474570598">
      <w:bodyDiv w:val="1"/>
      <w:marLeft w:val="0"/>
      <w:marRight w:val="0"/>
      <w:marTop w:val="0"/>
      <w:marBottom w:val="0"/>
      <w:divBdr>
        <w:top w:val="none" w:sz="0" w:space="0" w:color="auto"/>
        <w:left w:val="none" w:sz="0" w:space="0" w:color="auto"/>
        <w:bottom w:val="none" w:sz="0" w:space="0" w:color="auto"/>
        <w:right w:val="none" w:sz="0" w:space="0" w:color="auto"/>
      </w:divBdr>
      <w:divsChild>
        <w:div w:id="399835847">
          <w:marLeft w:val="0"/>
          <w:marRight w:val="0"/>
          <w:marTop w:val="0"/>
          <w:marBottom w:val="0"/>
          <w:divBdr>
            <w:top w:val="none" w:sz="0" w:space="0" w:color="auto"/>
            <w:left w:val="none" w:sz="0" w:space="0" w:color="auto"/>
            <w:bottom w:val="none" w:sz="0" w:space="0" w:color="auto"/>
            <w:right w:val="none" w:sz="0" w:space="0" w:color="auto"/>
          </w:divBdr>
          <w:divsChild>
            <w:div w:id="1235318182">
              <w:marLeft w:val="0"/>
              <w:marRight w:val="0"/>
              <w:marTop w:val="0"/>
              <w:marBottom w:val="0"/>
              <w:divBdr>
                <w:top w:val="none" w:sz="0" w:space="0" w:color="auto"/>
                <w:left w:val="none" w:sz="0" w:space="0" w:color="auto"/>
                <w:bottom w:val="none" w:sz="0" w:space="0" w:color="auto"/>
                <w:right w:val="none" w:sz="0" w:space="0" w:color="auto"/>
              </w:divBdr>
            </w:div>
          </w:divsChild>
        </w:div>
        <w:div w:id="1465002860">
          <w:marLeft w:val="0"/>
          <w:marRight w:val="0"/>
          <w:marTop w:val="0"/>
          <w:marBottom w:val="150"/>
          <w:divBdr>
            <w:top w:val="none" w:sz="0" w:space="0" w:color="auto"/>
            <w:left w:val="none" w:sz="0" w:space="0" w:color="auto"/>
            <w:bottom w:val="none" w:sz="0" w:space="0" w:color="auto"/>
            <w:right w:val="none" w:sz="0" w:space="0" w:color="auto"/>
          </w:divBdr>
        </w:div>
        <w:div w:id="1566798691">
          <w:marLeft w:val="0"/>
          <w:marRight w:val="0"/>
          <w:marTop w:val="0"/>
          <w:marBottom w:val="150"/>
          <w:divBdr>
            <w:top w:val="none" w:sz="0" w:space="0" w:color="auto"/>
            <w:left w:val="none" w:sz="0" w:space="0" w:color="auto"/>
            <w:bottom w:val="none" w:sz="0" w:space="0" w:color="auto"/>
            <w:right w:val="none" w:sz="0" w:space="0" w:color="auto"/>
          </w:divBdr>
          <w:divsChild>
            <w:div w:id="8505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2512">
      <w:bodyDiv w:val="1"/>
      <w:marLeft w:val="0"/>
      <w:marRight w:val="0"/>
      <w:marTop w:val="0"/>
      <w:marBottom w:val="0"/>
      <w:divBdr>
        <w:top w:val="none" w:sz="0" w:space="0" w:color="auto"/>
        <w:left w:val="none" w:sz="0" w:space="0" w:color="auto"/>
        <w:bottom w:val="none" w:sz="0" w:space="0" w:color="auto"/>
        <w:right w:val="none" w:sz="0" w:space="0" w:color="auto"/>
      </w:divBdr>
      <w:divsChild>
        <w:div w:id="103237281">
          <w:marLeft w:val="0"/>
          <w:marRight w:val="0"/>
          <w:marTop w:val="0"/>
          <w:marBottom w:val="0"/>
          <w:divBdr>
            <w:top w:val="none" w:sz="0" w:space="0" w:color="auto"/>
            <w:left w:val="none" w:sz="0" w:space="0" w:color="auto"/>
            <w:bottom w:val="dotted" w:sz="6" w:space="4" w:color="DDDDDD"/>
            <w:right w:val="none" w:sz="0" w:space="0" w:color="auto"/>
          </w:divBdr>
          <w:divsChild>
            <w:div w:id="21382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5206">
      <w:bodyDiv w:val="1"/>
      <w:marLeft w:val="0"/>
      <w:marRight w:val="0"/>
      <w:marTop w:val="0"/>
      <w:marBottom w:val="0"/>
      <w:divBdr>
        <w:top w:val="none" w:sz="0" w:space="0" w:color="auto"/>
        <w:left w:val="none" w:sz="0" w:space="0" w:color="auto"/>
        <w:bottom w:val="none" w:sz="0" w:space="0" w:color="auto"/>
        <w:right w:val="none" w:sz="0" w:space="0" w:color="auto"/>
      </w:divBdr>
    </w:div>
    <w:div w:id="475101317">
      <w:bodyDiv w:val="1"/>
      <w:marLeft w:val="0"/>
      <w:marRight w:val="0"/>
      <w:marTop w:val="0"/>
      <w:marBottom w:val="0"/>
      <w:divBdr>
        <w:top w:val="none" w:sz="0" w:space="0" w:color="auto"/>
        <w:left w:val="none" w:sz="0" w:space="0" w:color="auto"/>
        <w:bottom w:val="none" w:sz="0" w:space="0" w:color="auto"/>
        <w:right w:val="none" w:sz="0" w:space="0" w:color="auto"/>
      </w:divBdr>
      <w:divsChild>
        <w:div w:id="309674850">
          <w:marLeft w:val="0"/>
          <w:marRight w:val="0"/>
          <w:marTop w:val="0"/>
          <w:marBottom w:val="0"/>
          <w:divBdr>
            <w:top w:val="none" w:sz="0" w:space="0" w:color="auto"/>
            <w:left w:val="none" w:sz="0" w:space="0" w:color="auto"/>
            <w:bottom w:val="none" w:sz="0" w:space="0" w:color="auto"/>
            <w:right w:val="none" w:sz="0" w:space="0" w:color="auto"/>
          </w:divBdr>
          <w:divsChild>
            <w:div w:id="1534806038">
              <w:marLeft w:val="0"/>
              <w:marRight w:val="0"/>
              <w:marTop w:val="225"/>
              <w:marBottom w:val="225"/>
              <w:divBdr>
                <w:top w:val="none" w:sz="0" w:space="0" w:color="auto"/>
                <w:left w:val="none" w:sz="0" w:space="0" w:color="auto"/>
                <w:bottom w:val="none" w:sz="0" w:space="0" w:color="auto"/>
                <w:right w:val="none" w:sz="0" w:space="0" w:color="auto"/>
              </w:divBdr>
            </w:div>
          </w:divsChild>
        </w:div>
        <w:div w:id="1350522935">
          <w:marLeft w:val="0"/>
          <w:marRight w:val="0"/>
          <w:marTop w:val="0"/>
          <w:marBottom w:val="150"/>
          <w:divBdr>
            <w:top w:val="none" w:sz="0" w:space="0" w:color="auto"/>
            <w:left w:val="none" w:sz="0" w:space="0" w:color="auto"/>
            <w:bottom w:val="none" w:sz="0" w:space="0" w:color="auto"/>
            <w:right w:val="none" w:sz="0" w:space="0" w:color="auto"/>
          </w:divBdr>
          <w:divsChild>
            <w:div w:id="991640025">
              <w:marLeft w:val="0"/>
              <w:marRight w:val="0"/>
              <w:marTop w:val="0"/>
              <w:marBottom w:val="0"/>
              <w:divBdr>
                <w:top w:val="none" w:sz="0" w:space="0" w:color="auto"/>
                <w:left w:val="none" w:sz="0" w:space="0" w:color="auto"/>
                <w:bottom w:val="none" w:sz="0" w:space="0" w:color="auto"/>
                <w:right w:val="none" w:sz="0" w:space="0" w:color="auto"/>
              </w:divBdr>
              <w:divsChild>
                <w:div w:id="7488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9244">
          <w:marLeft w:val="0"/>
          <w:marRight w:val="0"/>
          <w:marTop w:val="0"/>
          <w:marBottom w:val="150"/>
          <w:divBdr>
            <w:top w:val="none" w:sz="0" w:space="0" w:color="auto"/>
            <w:left w:val="none" w:sz="0" w:space="0" w:color="auto"/>
            <w:bottom w:val="none" w:sz="0" w:space="0" w:color="auto"/>
            <w:right w:val="none" w:sz="0" w:space="0" w:color="auto"/>
          </w:divBdr>
        </w:div>
      </w:divsChild>
    </w:div>
    <w:div w:id="475537066">
      <w:bodyDiv w:val="1"/>
      <w:marLeft w:val="0"/>
      <w:marRight w:val="0"/>
      <w:marTop w:val="0"/>
      <w:marBottom w:val="0"/>
      <w:divBdr>
        <w:top w:val="none" w:sz="0" w:space="0" w:color="auto"/>
        <w:left w:val="none" w:sz="0" w:space="0" w:color="auto"/>
        <w:bottom w:val="none" w:sz="0" w:space="0" w:color="auto"/>
        <w:right w:val="none" w:sz="0" w:space="0" w:color="auto"/>
      </w:divBdr>
      <w:divsChild>
        <w:div w:id="997683736">
          <w:marLeft w:val="0"/>
          <w:marRight w:val="0"/>
          <w:marTop w:val="0"/>
          <w:marBottom w:val="0"/>
          <w:divBdr>
            <w:top w:val="none" w:sz="0" w:space="0" w:color="auto"/>
            <w:left w:val="none" w:sz="0" w:space="0" w:color="auto"/>
            <w:bottom w:val="none" w:sz="0" w:space="0" w:color="auto"/>
            <w:right w:val="none" w:sz="0" w:space="0" w:color="auto"/>
          </w:divBdr>
          <w:divsChild>
            <w:div w:id="265191044">
              <w:marLeft w:val="0"/>
              <w:marRight w:val="0"/>
              <w:marTop w:val="0"/>
              <w:marBottom w:val="0"/>
              <w:divBdr>
                <w:top w:val="none" w:sz="0" w:space="0" w:color="auto"/>
                <w:left w:val="none" w:sz="0" w:space="0" w:color="auto"/>
                <w:bottom w:val="none" w:sz="0" w:space="0" w:color="auto"/>
                <w:right w:val="none" w:sz="0" w:space="0" w:color="auto"/>
              </w:divBdr>
            </w:div>
            <w:div w:id="816651365">
              <w:marLeft w:val="0"/>
              <w:marRight w:val="0"/>
              <w:marTop w:val="0"/>
              <w:marBottom w:val="150"/>
              <w:divBdr>
                <w:top w:val="none" w:sz="0" w:space="0" w:color="auto"/>
                <w:left w:val="none" w:sz="0" w:space="0" w:color="auto"/>
                <w:bottom w:val="none" w:sz="0" w:space="0" w:color="auto"/>
                <w:right w:val="none" w:sz="0" w:space="0" w:color="auto"/>
              </w:divBdr>
            </w:div>
          </w:divsChild>
        </w:div>
        <w:div w:id="1087455598">
          <w:marLeft w:val="0"/>
          <w:marRight w:val="0"/>
          <w:marTop w:val="0"/>
          <w:marBottom w:val="150"/>
          <w:divBdr>
            <w:top w:val="none" w:sz="0" w:space="0" w:color="auto"/>
            <w:left w:val="none" w:sz="0" w:space="0" w:color="auto"/>
            <w:bottom w:val="none" w:sz="0" w:space="0" w:color="auto"/>
            <w:right w:val="none" w:sz="0" w:space="0" w:color="auto"/>
          </w:divBdr>
          <w:divsChild>
            <w:div w:id="163807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84988">
      <w:bodyDiv w:val="1"/>
      <w:marLeft w:val="0"/>
      <w:marRight w:val="0"/>
      <w:marTop w:val="0"/>
      <w:marBottom w:val="0"/>
      <w:divBdr>
        <w:top w:val="none" w:sz="0" w:space="0" w:color="auto"/>
        <w:left w:val="none" w:sz="0" w:space="0" w:color="auto"/>
        <w:bottom w:val="none" w:sz="0" w:space="0" w:color="auto"/>
        <w:right w:val="none" w:sz="0" w:space="0" w:color="auto"/>
      </w:divBdr>
      <w:divsChild>
        <w:div w:id="1071198842">
          <w:marLeft w:val="0"/>
          <w:marRight w:val="0"/>
          <w:marTop w:val="0"/>
          <w:marBottom w:val="0"/>
          <w:divBdr>
            <w:top w:val="none" w:sz="0" w:space="0" w:color="auto"/>
            <w:left w:val="none" w:sz="0" w:space="0" w:color="auto"/>
            <w:bottom w:val="none" w:sz="0" w:space="0" w:color="auto"/>
            <w:right w:val="none" w:sz="0" w:space="0" w:color="auto"/>
          </w:divBdr>
        </w:div>
      </w:divsChild>
    </w:div>
    <w:div w:id="476535906">
      <w:bodyDiv w:val="1"/>
      <w:marLeft w:val="0"/>
      <w:marRight w:val="0"/>
      <w:marTop w:val="0"/>
      <w:marBottom w:val="0"/>
      <w:divBdr>
        <w:top w:val="none" w:sz="0" w:space="0" w:color="auto"/>
        <w:left w:val="none" w:sz="0" w:space="0" w:color="auto"/>
        <w:bottom w:val="none" w:sz="0" w:space="0" w:color="auto"/>
        <w:right w:val="none" w:sz="0" w:space="0" w:color="auto"/>
      </w:divBdr>
      <w:divsChild>
        <w:div w:id="238756130">
          <w:marLeft w:val="0"/>
          <w:marRight w:val="0"/>
          <w:marTop w:val="0"/>
          <w:marBottom w:val="150"/>
          <w:divBdr>
            <w:top w:val="none" w:sz="0" w:space="0" w:color="auto"/>
            <w:left w:val="none" w:sz="0" w:space="0" w:color="auto"/>
            <w:bottom w:val="none" w:sz="0" w:space="0" w:color="auto"/>
            <w:right w:val="none" w:sz="0" w:space="0" w:color="auto"/>
          </w:divBdr>
        </w:div>
        <w:div w:id="1421290172">
          <w:marLeft w:val="0"/>
          <w:marRight w:val="0"/>
          <w:marTop w:val="0"/>
          <w:marBottom w:val="150"/>
          <w:divBdr>
            <w:top w:val="none" w:sz="0" w:space="0" w:color="auto"/>
            <w:left w:val="none" w:sz="0" w:space="0" w:color="auto"/>
            <w:bottom w:val="none" w:sz="0" w:space="0" w:color="auto"/>
            <w:right w:val="none" w:sz="0" w:space="0" w:color="auto"/>
          </w:divBdr>
          <w:divsChild>
            <w:div w:id="1249466019">
              <w:marLeft w:val="0"/>
              <w:marRight w:val="0"/>
              <w:marTop w:val="0"/>
              <w:marBottom w:val="0"/>
              <w:divBdr>
                <w:top w:val="none" w:sz="0" w:space="0" w:color="auto"/>
                <w:left w:val="none" w:sz="0" w:space="0" w:color="auto"/>
                <w:bottom w:val="none" w:sz="0" w:space="0" w:color="auto"/>
                <w:right w:val="none" w:sz="0" w:space="0" w:color="auto"/>
              </w:divBdr>
            </w:div>
          </w:divsChild>
        </w:div>
        <w:div w:id="1976717985">
          <w:marLeft w:val="0"/>
          <w:marRight w:val="0"/>
          <w:marTop w:val="0"/>
          <w:marBottom w:val="0"/>
          <w:divBdr>
            <w:top w:val="none" w:sz="0" w:space="0" w:color="auto"/>
            <w:left w:val="none" w:sz="0" w:space="0" w:color="auto"/>
            <w:bottom w:val="none" w:sz="0" w:space="0" w:color="auto"/>
            <w:right w:val="none" w:sz="0" w:space="0" w:color="auto"/>
          </w:divBdr>
          <w:divsChild>
            <w:div w:id="5015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0665">
      <w:bodyDiv w:val="1"/>
      <w:marLeft w:val="0"/>
      <w:marRight w:val="0"/>
      <w:marTop w:val="0"/>
      <w:marBottom w:val="0"/>
      <w:divBdr>
        <w:top w:val="none" w:sz="0" w:space="0" w:color="auto"/>
        <w:left w:val="none" w:sz="0" w:space="0" w:color="auto"/>
        <w:bottom w:val="none" w:sz="0" w:space="0" w:color="auto"/>
        <w:right w:val="none" w:sz="0" w:space="0" w:color="auto"/>
      </w:divBdr>
      <w:divsChild>
        <w:div w:id="957026159">
          <w:marLeft w:val="0"/>
          <w:marRight w:val="0"/>
          <w:marTop w:val="150"/>
          <w:marBottom w:val="0"/>
          <w:divBdr>
            <w:top w:val="none" w:sz="0" w:space="0" w:color="auto"/>
            <w:left w:val="none" w:sz="0" w:space="0" w:color="auto"/>
            <w:bottom w:val="none" w:sz="0" w:space="0" w:color="auto"/>
            <w:right w:val="none" w:sz="0" w:space="0" w:color="auto"/>
          </w:divBdr>
          <w:divsChild>
            <w:div w:id="2904515">
              <w:marLeft w:val="0"/>
              <w:marRight w:val="0"/>
              <w:marTop w:val="0"/>
              <w:marBottom w:val="0"/>
              <w:divBdr>
                <w:top w:val="none" w:sz="0" w:space="0" w:color="auto"/>
                <w:left w:val="none" w:sz="0" w:space="0" w:color="auto"/>
                <w:bottom w:val="none" w:sz="0" w:space="0" w:color="auto"/>
                <w:right w:val="none" w:sz="0" w:space="0" w:color="auto"/>
              </w:divBdr>
              <w:divsChild>
                <w:div w:id="21281582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3264972">
          <w:marLeft w:val="0"/>
          <w:marRight w:val="0"/>
          <w:marTop w:val="0"/>
          <w:marBottom w:val="0"/>
          <w:divBdr>
            <w:top w:val="none" w:sz="0" w:space="0" w:color="auto"/>
            <w:left w:val="none" w:sz="0" w:space="0" w:color="auto"/>
            <w:bottom w:val="none" w:sz="0" w:space="0" w:color="auto"/>
            <w:right w:val="none" w:sz="0" w:space="0" w:color="auto"/>
          </w:divBdr>
          <w:divsChild>
            <w:div w:id="522977364">
              <w:marLeft w:val="0"/>
              <w:marRight w:val="0"/>
              <w:marTop w:val="0"/>
              <w:marBottom w:val="0"/>
              <w:divBdr>
                <w:top w:val="none" w:sz="0" w:space="0" w:color="auto"/>
                <w:left w:val="none" w:sz="0" w:space="0" w:color="auto"/>
                <w:bottom w:val="none" w:sz="0" w:space="0" w:color="auto"/>
                <w:right w:val="none" w:sz="0" w:space="0" w:color="auto"/>
              </w:divBdr>
            </w:div>
            <w:div w:id="1876312630">
              <w:marLeft w:val="0"/>
              <w:marRight w:val="0"/>
              <w:marTop w:val="0"/>
              <w:marBottom w:val="0"/>
              <w:divBdr>
                <w:top w:val="none" w:sz="0" w:space="0" w:color="auto"/>
                <w:left w:val="none" w:sz="0" w:space="0" w:color="auto"/>
                <w:bottom w:val="none" w:sz="0" w:space="0" w:color="auto"/>
                <w:right w:val="none" w:sz="0" w:space="0" w:color="auto"/>
              </w:divBdr>
              <w:divsChild>
                <w:div w:id="566454676">
                  <w:marLeft w:val="0"/>
                  <w:marRight w:val="0"/>
                  <w:marTop w:val="0"/>
                  <w:marBottom w:val="0"/>
                  <w:divBdr>
                    <w:top w:val="none" w:sz="0" w:space="0" w:color="auto"/>
                    <w:left w:val="none" w:sz="0" w:space="0" w:color="auto"/>
                    <w:bottom w:val="none" w:sz="0" w:space="0" w:color="auto"/>
                    <w:right w:val="none" w:sz="0" w:space="0" w:color="auto"/>
                  </w:divBdr>
                  <w:divsChild>
                    <w:div w:id="964578694">
                      <w:marLeft w:val="0"/>
                      <w:marRight w:val="0"/>
                      <w:marTop w:val="0"/>
                      <w:marBottom w:val="0"/>
                      <w:divBdr>
                        <w:top w:val="none" w:sz="0" w:space="0" w:color="auto"/>
                        <w:left w:val="none" w:sz="0" w:space="0" w:color="auto"/>
                        <w:bottom w:val="none" w:sz="0" w:space="0" w:color="auto"/>
                        <w:right w:val="none" w:sz="0" w:space="0" w:color="auto"/>
                      </w:divBdr>
                      <w:divsChild>
                        <w:div w:id="697049328">
                          <w:marLeft w:val="0"/>
                          <w:marRight w:val="0"/>
                          <w:marTop w:val="225"/>
                          <w:marBottom w:val="150"/>
                          <w:divBdr>
                            <w:top w:val="none" w:sz="0" w:space="4" w:color="auto"/>
                            <w:left w:val="none" w:sz="0" w:space="0" w:color="auto"/>
                            <w:bottom w:val="single" w:sz="6" w:space="4" w:color="CECECE"/>
                            <w:right w:val="none" w:sz="0" w:space="0" w:color="auto"/>
                          </w:divBdr>
                          <w:divsChild>
                            <w:div w:id="1549222467">
                              <w:marLeft w:val="0"/>
                              <w:marRight w:val="0"/>
                              <w:marTop w:val="0"/>
                              <w:marBottom w:val="0"/>
                              <w:divBdr>
                                <w:top w:val="none" w:sz="0" w:space="0" w:color="auto"/>
                                <w:left w:val="none" w:sz="0" w:space="0" w:color="auto"/>
                                <w:bottom w:val="none" w:sz="0" w:space="0" w:color="auto"/>
                                <w:right w:val="none" w:sz="0" w:space="0" w:color="auto"/>
                              </w:divBdr>
                              <w:divsChild>
                                <w:div w:id="447702649">
                                  <w:marLeft w:val="0"/>
                                  <w:marRight w:val="0"/>
                                  <w:marTop w:val="0"/>
                                  <w:marBottom w:val="0"/>
                                  <w:divBdr>
                                    <w:top w:val="none" w:sz="0" w:space="0" w:color="auto"/>
                                    <w:left w:val="none" w:sz="0" w:space="0" w:color="auto"/>
                                    <w:bottom w:val="none" w:sz="0" w:space="0" w:color="auto"/>
                                    <w:right w:val="none" w:sz="0" w:space="0" w:color="auto"/>
                                  </w:divBdr>
                                  <w:divsChild>
                                    <w:div w:id="88158592">
                                      <w:marLeft w:val="0"/>
                                      <w:marRight w:val="0"/>
                                      <w:marTop w:val="45"/>
                                      <w:marBottom w:val="0"/>
                                      <w:divBdr>
                                        <w:top w:val="none" w:sz="0" w:space="0" w:color="auto"/>
                                        <w:left w:val="none" w:sz="0" w:space="0" w:color="auto"/>
                                        <w:bottom w:val="none" w:sz="0" w:space="0" w:color="auto"/>
                                        <w:right w:val="none" w:sz="0" w:space="0" w:color="auto"/>
                                      </w:divBdr>
                                    </w:div>
                                    <w:div w:id="160399567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6981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7068859">
      <w:bodyDiv w:val="1"/>
      <w:marLeft w:val="0"/>
      <w:marRight w:val="0"/>
      <w:marTop w:val="0"/>
      <w:marBottom w:val="0"/>
      <w:divBdr>
        <w:top w:val="none" w:sz="0" w:space="0" w:color="auto"/>
        <w:left w:val="none" w:sz="0" w:space="0" w:color="auto"/>
        <w:bottom w:val="none" w:sz="0" w:space="0" w:color="auto"/>
        <w:right w:val="none" w:sz="0" w:space="0" w:color="auto"/>
      </w:divBdr>
    </w:div>
    <w:div w:id="477260919">
      <w:bodyDiv w:val="1"/>
      <w:marLeft w:val="0"/>
      <w:marRight w:val="0"/>
      <w:marTop w:val="0"/>
      <w:marBottom w:val="0"/>
      <w:divBdr>
        <w:top w:val="none" w:sz="0" w:space="0" w:color="auto"/>
        <w:left w:val="none" w:sz="0" w:space="0" w:color="auto"/>
        <w:bottom w:val="none" w:sz="0" w:space="0" w:color="auto"/>
        <w:right w:val="none" w:sz="0" w:space="0" w:color="auto"/>
      </w:divBdr>
      <w:divsChild>
        <w:div w:id="373847823">
          <w:marLeft w:val="0"/>
          <w:marRight w:val="0"/>
          <w:marTop w:val="0"/>
          <w:marBottom w:val="0"/>
          <w:divBdr>
            <w:top w:val="none" w:sz="0" w:space="0" w:color="auto"/>
            <w:left w:val="none" w:sz="0" w:space="0" w:color="auto"/>
            <w:bottom w:val="none" w:sz="0" w:space="0" w:color="auto"/>
            <w:right w:val="none" w:sz="0" w:space="0" w:color="auto"/>
          </w:divBdr>
          <w:divsChild>
            <w:div w:id="16776883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7577066">
      <w:bodyDiv w:val="1"/>
      <w:marLeft w:val="0"/>
      <w:marRight w:val="0"/>
      <w:marTop w:val="0"/>
      <w:marBottom w:val="0"/>
      <w:divBdr>
        <w:top w:val="none" w:sz="0" w:space="0" w:color="auto"/>
        <w:left w:val="none" w:sz="0" w:space="0" w:color="auto"/>
        <w:bottom w:val="none" w:sz="0" w:space="0" w:color="auto"/>
        <w:right w:val="none" w:sz="0" w:space="0" w:color="auto"/>
      </w:divBdr>
      <w:divsChild>
        <w:div w:id="317534499">
          <w:marLeft w:val="0"/>
          <w:marRight w:val="0"/>
          <w:marTop w:val="0"/>
          <w:marBottom w:val="0"/>
          <w:divBdr>
            <w:top w:val="none" w:sz="0" w:space="0" w:color="auto"/>
            <w:left w:val="none" w:sz="0" w:space="0" w:color="auto"/>
            <w:bottom w:val="none" w:sz="0" w:space="0" w:color="auto"/>
            <w:right w:val="none" w:sz="0" w:space="0" w:color="auto"/>
          </w:divBdr>
        </w:div>
      </w:divsChild>
    </w:div>
    <w:div w:id="477650219">
      <w:bodyDiv w:val="1"/>
      <w:marLeft w:val="0"/>
      <w:marRight w:val="0"/>
      <w:marTop w:val="0"/>
      <w:marBottom w:val="0"/>
      <w:divBdr>
        <w:top w:val="none" w:sz="0" w:space="0" w:color="auto"/>
        <w:left w:val="none" w:sz="0" w:space="0" w:color="auto"/>
        <w:bottom w:val="none" w:sz="0" w:space="0" w:color="auto"/>
        <w:right w:val="none" w:sz="0" w:space="0" w:color="auto"/>
      </w:divBdr>
      <w:divsChild>
        <w:div w:id="688062845">
          <w:marLeft w:val="0"/>
          <w:marRight w:val="0"/>
          <w:marTop w:val="0"/>
          <w:marBottom w:val="0"/>
          <w:divBdr>
            <w:top w:val="none" w:sz="0" w:space="0" w:color="auto"/>
            <w:left w:val="none" w:sz="0" w:space="0" w:color="auto"/>
            <w:bottom w:val="none" w:sz="0" w:space="0" w:color="auto"/>
            <w:right w:val="none" w:sz="0" w:space="0" w:color="auto"/>
          </w:divBdr>
          <w:divsChild>
            <w:div w:id="1121731103">
              <w:marLeft w:val="0"/>
              <w:marRight w:val="0"/>
              <w:marTop w:val="0"/>
              <w:marBottom w:val="0"/>
              <w:divBdr>
                <w:top w:val="none" w:sz="0" w:space="0" w:color="auto"/>
                <w:left w:val="none" w:sz="0" w:space="0" w:color="auto"/>
                <w:bottom w:val="none" w:sz="0" w:space="0" w:color="auto"/>
                <w:right w:val="none" w:sz="0" w:space="0" w:color="auto"/>
              </w:divBdr>
              <w:divsChild>
                <w:div w:id="1333027542">
                  <w:marLeft w:val="0"/>
                  <w:marRight w:val="0"/>
                  <w:marTop w:val="0"/>
                  <w:marBottom w:val="0"/>
                  <w:divBdr>
                    <w:top w:val="none" w:sz="0" w:space="0" w:color="auto"/>
                    <w:left w:val="none" w:sz="0" w:space="0" w:color="auto"/>
                    <w:bottom w:val="none" w:sz="0" w:space="0" w:color="auto"/>
                    <w:right w:val="none" w:sz="0" w:space="0" w:color="auto"/>
                  </w:divBdr>
                  <w:divsChild>
                    <w:div w:id="1928070480">
                      <w:marLeft w:val="0"/>
                      <w:marRight w:val="0"/>
                      <w:marTop w:val="0"/>
                      <w:marBottom w:val="0"/>
                      <w:divBdr>
                        <w:top w:val="none" w:sz="0" w:space="0" w:color="auto"/>
                        <w:left w:val="none" w:sz="0" w:space="0" w:color="auto"/>
                        <w:bottom w:val="none" w:sz="0" w:space="0" w:color="auto"/>
                        <w:right w:val="none" w:sz="0" w:space="0" w:color="auto"/>
                      </w:divBdr>
                      <w:divsChild>
                        <w:div w:id="587076469">
                          <w:marLeft w:val="0"/>
                          <w:marRight w:val="0"/>
                          <w:marTop w:val="0"/>
                          <w:marBottom w:val="0"/>
                          <w:divBdr>
                            <w:top w:val="none" w:sz="0" w:space="0" w:color="auto"/>
                            <w:left w:val="none" w:sz="0" w:space="0" w:color="auto"/>
                            <w:bottom w:val="none" w:sz="0" w:space="0" w:color="auto"/>
                            <w:right w:val="none" w:sz="0" w:space="0" w:color="auto"/>
                          </w:divBdr>
                          <w:divsChild>
                            <w:div w:id="1913806008">
                              <w:marLeft w:val="0"/>
                              <w:marRight w:val="0"/>
                              <w:marTop w:val="0"/>
                              <w:marBottom w:val="0"/>
                              <w:divBdr>
                                <w:top w:val="none" w:sz="0" w:space="0" w:color="auto"/>
                                <w:left w:val="none" w:sz="0" w:space="0" w:color="auto"/>
                                <w:bottom w:val="none" w:sz="0" w:space="0" w:color="auto"/>
                                <w:right w:val="none" w:sz="0" w:space="0" w:color="auto"/>
                              </w:divBdr>
                              <w:divsChild>
                                <w:div w:id="682584771">
                                  <w:marLeft w:val="0"/>
                                  <w:marRight w:val="0"/>
                                  <w:marTop w:val="0"/>
                                  <w:marBottom w:val="0"/>
                                  <w:divBdr>
                                    <w:top w:val="none" w:sz="0" w:space="0" w:color="auto"/>
                                    <w:left w:val="none" w:sz="0" w:space="0" w:color="auto"/>
                                    <w:bottom w:val="none" w:sz="0" w:space="0" w:color="auto"/>
                                    <w:right w:val="none" w:sz="0" w:space="0" w:color="auto"/>
                                  </w:divBdr>
                                  <w:divsChild>
                                    <w:div w:id="15466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889980">
      <w:bodyDiv w:val="1"/>
      <w:marLeft w:val="0"/>
      <w:marRight w:val="0"/>
      <w:marTop w:val="0"/>
      <w:marBottom w:val="0"/>
      <w:divBdr>
        <w:top w:val="none" w:sz="0" w:space="0" w:color="auto"/>
        <w:left w:val="none" w:sz="0" w:space="0" w:color="auto"/>
        <w:bottom w:val="none" w:sz="0" w:space="0" w:color="auto"/>
        <w:right w:val="none" w:sz="0" w:space="0" w:color="auto"/>
      </w:divBdr>
      <w:divsChild>
        <w:div w:id="1549954271">
          <w:marLeft w:val="0"/>
          <w:marRight w:val="0"/>
          <w:marTop w:val="0"/>
          <w:marBottom w:val="150"/>
          <w:divBdr>
            <w:top w:val="none" w:sz="0" w:space="0" w:color="auto"/>
            <w:left w:val="none" w:sz="0" w:space="0" w:color="auto"/>
            <w:bottom w:val="none" w:sz="0" w:space="0" w:color="auto"/>
            <w:right w:val="none" w:sz="0" w:space="0" w:color="auto"/>
          </w:divBdr>
        </w:div>
        <w:div w:id="1631940139">
          <w:marLeft w:val="0"/>
          <w:marRight w:val="0"/>
          <w:marTop w:val="0"/>
          <w:marBottom w:val="0"/>
          <w:divBdr>
            <w:top w:val="none" w:sz="0" w:space="0" w:color="auto"/>
            <w:left w:val="none" w:sz="0" w:space="0" w:color="auto"/>
            <w:bottom w:val="none" w:sz="0" w:space="0" w:color="auto"/>
            <w:right w:val="none" w:sz="0" w:space="0" w:color="auto"/>
          </w:divBdr>
        </w:div>
      </w:divsChild>
    </w:div>
    <w:div w:id="478958245">
      <w:bodyDiv w:val="1"/>
      <w:marLeft w:val="0"/>
      <w:marRight w:val="0"/>
      <w:marTop w:val="0"/>
      <w:marBottom w:val="0"/>
      <w:divBdr>
        <w:top w:val="none" w:sz="0" w:space="0" w:color="auto"/>
        <w:left w:val="none" w:sz="0" w:space="0" w:color="auto"/>
        <w:bottom w:val="none" w:sz="0" w:space="0" w:color="auto"/>
        <w:right w:val="none" w:sz="0" w:space="0" w:color="auto"/>
      </w:divBdr>
    </w:div>
    <w:div w:id="479158237">
      <w:bodyDiv w:val="1"/>
      <w:marLeft w:val="0"/>
      <w:marRight w:val="0"/>
      <w:marTop w:val="0"/>
      <w:marBottom w:val="0"/>
      <w:divBdr>
        <w:top w:val="none" w:sz="0" w:space="0" w:color="auto"/>
        <w:left w:val="none" w:sz="0" w:space="0" w:color="auto"/>
        <w:bottom w:val="none" w:sz="0" w:space="0" w:color="auto"/>
        <w:right w:val="none" w:sz="0" w:space="0" w:color="auto"/>
      </w:divBdr>
      <w:divsChild>
        <w:div w:id="1034699548">
          <w:marLeft w:val="0"/>
          <w:marRight w:val="0"/>
          <w:marTop w:val="0"/>
          <w:marBottom w:val="0"/>
          <w:divBdr>
            <w:top w:val="none" w:sz="0" w:space="0" w:color="auto"/>
            <w:left w:val="none" w:sz="0" w:space="0" w:color="auto"/>
            <w:bottom w:val="dotted" w:sz="6" w:space="4" w:color="DDDDDD"/>
            <w:right w:val="none" w:sz="0" w:space="0" w:color="auto"/>
          </w:divBdr>
        </w:div>
      </w:divsChild>
    </w:div>
    <w:div w:id="479228692">
      <w:bodyDiv w:val="1"/>
      <w:marLeft w:val="0"/>
      <w:marRight w:val="0"/>
      <w:marTop w:val="0"/>
      <w:marBottom w:val="0"/>
      <w:divBdr>
        <w:top w:val="none" w:sz="0" w:space="0" w:color="auto"/>
        <w:left w:val="none" w:sz="0" w:space="0" w:color="auto"/>
        <w:bottom w:val="none" w:sz="0" w:space="0" w:color="auto"/>
        <w:right w:val="none" w:sz="0" w:space="0" w:color="auto"/>
      </w:divBdr>
      <w:divsChild>
        <w:div w:id="870068298">
          <w:marLeft w:val="0"/>
          <w:marRight w:val="0"/>
          <w:marTop w:val="0"/>
          <w:marBottom w:val="0"/>
          <w:divBdr>
            <w:top w:val="none" w:sz="0" w:space="0" w:color="auto"/>
            <w:left w:val="none" w:sz="0" w:space="0" w:color="auto"/>
            <w:bottom w:val="none" w:sz="0" w:space="0" w:color="auto"/>
            <w:right w:val="none" w:sz="0" w:space="0" w:color="auto"/>
          </w:divBdr>
          <w:divsChild>
            <w:div w:id="1472477946">
              <w:marLeft w:val="0"/>
              <w:marRight w:val="0"/>
              <w:marTop w:val="0"/>
              <w:marBottom w:val="0"/>
              <w:divBdr>
                <w:top w:val="none" w:sz="0" w:space="0" w:color="auto"/>
                <w:left w:val="none" w:sz="0" w:space="0" w:color="auto"/>
                <w:bottom w:val="none" w:sz="0" w:space="0" w:color="auto"/>
                <w:right w:val="none" w:sz="0" w:space="0" w:color="auto"/>
              </w:divBdr>
            </w:div>
          </w:divsChild>
        </w:div>
        <w:div w:id="1194535223">
          <w:marLeft w:val="0"/>
          <w:marRight w:val="0"/>
          <w:marTop w:val="0"/>
          <w:marBottom w:val="150"/>
          <w:divBdr>
            <w:top w:val="none" w:sz="0" w:space="0" w:color="auto"/>
            <w:left w:val="none" w:sz="0" w:space="0" w:color="auto"/>
            <w:bottom w:val="none" w:sz="0" w:space="0" w:color="auto"/>
            <w:right w:val="none" w:sz="0" w:space="0" w:color="auto"/>
          </w:divBdr>
        </w:div>
        <w:div w:id="1823235891">
          <w:marLeft w:val="0"/>
          <w:marRight w:val="0"/>
          <w:marTop w:val="0"/>
          <w:marBottom w:val="150"/>
          <w:divBdr>
            <w:top w:val="none" w:sz="0" w:space="0" w:color="auto"/>
            <w:left w:val="none" w:sz="0" w:space="0" w:color="auto"/>
            <w:bottom w:val="none" w:sz="0" w:space="0" w:color="auto"/>
            <w:right w:val="none" w:sz="0" w:space="0" w:color="auto"/>
          </w:divBdr>
          <w:divsChild>
            <w:div w:id="172925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19101">
      <w:bodyDiv w:val="1"/>
      <w:marLeft w:val="0"/>
      <w:marRight w:val="0"/>
      <w:marTop w:val="0"/>
      <w:marBottom w:val="0"/>
      <w:divBdr>
        <w:top w:val="none" w:sz="0" w:space="0" w:color="auto"/>
        <w:left w:val="none" w:sz="0" w:space="0" w:color="auto"/>
        <w:bottom w:val="none" w:sz="0" w:space="0" w:color="auto"/>
        <w:right w:val="none" w:sz="0" w:space="0" w:color="auto"/>
      </w:divBdr>
      <w:divsChild>
        <w:div w:id="495193079">
          <w:marLeft w:val="0"/>
          <w:marRight w:val="0"/>
          <w:marTop w:val="0"/>
          <w:marBottom w:val="0"/>
          <w:divBdr>
            <w:top w:val="none" w:sz="0" w:space="0" w:color="auto"/>
            <w:left w:val="none" w:sz="0" w:space="0" w:color="auto"/>
            <w:bottom w:val="none" w:sz="0" w:space="0" w:color="auto"/>
            <w:right w:val="none" w:sz="0" w:space="0" w:color="auto"/>
          </w:divBdr>
          <w:divsChild>
            <w:div w:id="1212032143">
              <w:marLeft w:val="0"/>
              <w:marRight w:val="0"/>
              <w:marTop w:val="225"/>
              <w:marBottom w:val="225"/>
              <w:divBdr>
                <w:top w:val="none" w:sz="0" w:space="0" w:color="auto"/>
                <w:left w:val="none" w:sz="0" w:space="0" w:color="auto"/>
                <w:bottom w:val="none" w:sz="0" w:space="0" w:color="auto"/>
                <w:right w:val="none" w:sz="0" w:space="0" w:color="auto"/>
              </w:divBdr>
            </w:div>
          </w:divsChild>
        </w:div>
        <w:div w:id="931013412">
          <w:marLeft w:val="0"/>
          <w:marRight w:val="0"/>
          <w:marTop w:val="0"/>
          <w:marBottom w:val="150"/>
          <w:divBdr>
            <w:top w:val="none" w:sz="0" w:space="0" w:color="auto"/>
            <w:left w:val="none" w:sz="0" w:space="0" w:color="auto"/>
            <w:bottom w:val="none" w:sz="0" w:space="0" w:color="auto"/>
            <w:right w:val="none" w:sz="0" w:space="0" w:color="auto"/>
          </w:divBdr>
        </w:div>
        <w:div w:id="2039818414">
          <w:marLeft w:val="0"/>
          <w:marRight w:val="0"/>
          <w:marTop w:val="0"/>
          <w:marBottom w:val="150"/>
          <w:divBdr>
            <w:top w:val="none" w:sz="0" w:space="0" w:color="auto"/>
            <w:left w:val="none" w:sz="0" w:space="0" w:color="auto"/>
            <w:bottom w:val="none" w:sz="0" w:space="0" w:color="auto"/>
            <w:right w:val="none" w:sz="0" w:space="0" w:color="auto"/>
          </w:divBdr>
          <w:divsChild>
            <w:div w:id="1463033574">
              <w:marLeft w:val="0"/>
              <w:marRight w:val="0"/>
              <w:marTop w:val="0"/>
              <w:marBottom w:val="0"/>
              <w:divBdr>
                <w:top w:val="none" w:sz="0" w:space="0" w:color="auto"/>
                <w:left w:val="none" w:sz="0" w:space="0" w:color="auto"/>
                <w:bottom w:val="none" w:sz="0" w:space="0" w:color="auto"/>
                <w:right w:val="none" w:sz="0" w:space="0" w:color="auto"/>
              </w:divBdr>
              <w:divsChild>
                <w:div w:id="122167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1223">
      <w:bodyDiv w:val="1"/>
      <w:marLeft w:val="0"/>
      <w:marRight w:val="0"/>
      <w:marTop w:val="0"/>
      <w:marBottom w:val="0"/>
      <w:divBdr>
        <w:top w:val="none" w:sz="0" w:space="0" w:color="auto"/>
        <w:left w:val="none" w:sz="0" w:space="0" w:color="auto"/>
        <w:bottom w:val="none" w:sz="0" w:space="0" w:color="auto"/>
        <w:right w:val="none" w:sz="0" w:space="0" w:color="auto"/>
      </w:divBdr>
    </w:div>
    <w:div w:id="480464283">
      <w:bodyDiv w:val="1"/>
      <w:marLeft w:val="0"/>
      <w:marRight w:val="0"/>
      <w:marTop w:val="0"/>
      <w:marBottom w:val="0"/>
      <w:divBdr>
        <w:top w:val="none" w:sz="0" w:space="0" w:color="auto"/>
        <w:left w:val="none" w:sz="0" w:space="0" w:color="auto"/>
        <w:bottom w:val="none" w:sz="0" w:space="0" w:color="auto"/>
        <w:right w:val="none" w:sz="0" w:space="0" w:color="auto"/>
      </w:divBdr>
      <w:divsChild>
        <w:div w:id="1385179492">
          <w:marLeft w:val="0"/>
          <w:marRight w:val="0"/>
          <w:marTop w:val="0"/>
          <w:marBottom w:val="150"/>
          <w:divBdr>
            <w:top w:val="none" w:sz="0" w:space="0" w:color="auto"/>
            <w:left w:val="none" w:sz="0" w:space="0" w:color="auto"/>
            <w:bottom w:val="none" w:sz="0" w:space="0" w:color="auto"/>
            <w:right w:val="none" w:sz="0" w:space="0" w:color="auto"/>
          </w:divBdr>
          <w:divsChild>
            <w:div w:id="1785877268">
              <w:marLeft w:val="0"/>
              <w:marRight w:val="0"/>
              <w:marTop w:val="0"/>
              <w:marBottom w:val="0"/>
              <w:divBdr>
                <w:top w:val="none" w:sz="0" w:space="0" w:color="auto"/>
                <w:left w:val="none" w:sz="0" w:space="0" w:color="auto"/>
                <w:bottom w:val="none" w:sz="0" w:space="0" w:color="auto"/>
                <w:right w:val="none" w:sz="0" w:space="0" w:color="auto"/>
              </w:divBdr>
            </w:div>
          </w:divsChild>
        </w:div>
        <w:div w:id="1514958573">
          <w:marLeft w:val="0"/>
          <w:marRight w:val="0"/>
          <w:marTop w:val="0"/>
          <w:marBottom w:val="0"/>
          <w:divBdr>
            <w:top w:val="none" w:sz="0" w:space="0" w:color="auto"/>
            <w:left w:val="none" w:sz="0" w:space="0" w:color="auto"/>
            <w:bottom w:val="none" w:sz="0" w:space="0" w:color="auto"/>
            <w:right w:val="none" w:sz="0" w:space="0" w:color="auto"/>
          </w:divBdr>
          <w:divsChild>
            <w:div w:id="1202593656">
              <w:marLeft w:val="0"/>
              <w:marRight w:val="0"/>
              <w:marTop w:val="0"/>
              <w:marBottom w:val="0"/>
              <w:divBdr>
                <w:top w:val="none" w:sz="0" w:space="0" w:color="auto"/>
                <w:left w:val="none" w:sz="0" w:space="0" w:color="auto"/>
                <w:bottom w:val="none" w:sz="0" w:space="0" w:color="auto"/>
                <w:right w:val="none" w:sz="0" w:space="0" w:color="auto"/>
              </w:divBdr>
            </w:div>
          </w:divsChild>
        </w:div>
        <w:div w:id="1802074586">
          <w:marLeft w:val="0"/>
          <w:marRight w:val="0"/>
          <w:marTop w:val="0"/>
          <w:marBottom w:val="150"/>
          <w:divBdr>
            <w:top w:val="none" w:sz="0" w:space="0" w:color="auto"/>
            <w:left w:val="none" w:sz="0" w:space="0" w:color="auto"/>
            <w:bottom w:val="none" w:sz="0" w:space="0" w:color="auto"/>
            <w:right w:val="none" w:sz="0" w:space="0" w:color="auto"/>
          </w:divBdr>
        </w:div>
      </w:divsChild>
    </w:div>
    <w:div w:id="480511648">
      <w:bodyDiv w:val="1"/>
      <w:marLeft w:val="0"/>
      <w:marRight w:val="0"/>
      <w:marTop w:val="0"/>
      <w:marBottom w:val="0"/>
      <w:divBdr>
        <w:top w:val="none" w:sz="0" w:space="0" w:color="auto"/>
        <w:left w:val="none" w:sz="0" w:space="0" w:color="auto"/>
        <w:bottom w:val="none" w:sz="0" w:space="0" w:color="auto"/>
        <w:right w:val="none" w:sz="0" w:space="0" w:color="auto"/>
      </w:divBdr>
      <w:divsChild>
        <w:div w:id="1863543099">
          <w:marLeft w:val="0"/>
          <w:marRight w:val="0"/>
          <w:marTop w:val="0"/>
          <w:marBottom w:val="0"/>
          <w:divBdr>
            <w:top w:val="none" w:sz="0" w:space="0" w:color="auto"/>
            <w:left w:val="none" w:sz="0" w:space="0" w:color="auto"/>
            <w:bottom w:val="none" w:sz="0" w:space="0" w:color="auto"/>
            <w:right w:val="none" w:sz="0" w:space="0" w:color="auto"/>
          </w:divBdr>
        </w:div>
      </w:divsChild>
    </w:div>
    <w:div w:id="480541004">
      <w:bodyDiv w:val="1"/>
      <w:marLeft w:val="0"/>
      <w:marRight w:val="0"/>
      <w:marTop w:val="0"/>
      <w:marBottom w:val="0"/>
      <w:divBdr>
        <w:top w:val="none" w:sz="0" w:space="0" w:color="auto"/>
        <w:left w:val="none" w:sz="0" w:space="0" w:color="auto"/>
        <w:bottom w:val="none" w:sz="0" w:space="0" w:color="auto"/>
        <w:right w:val="none" w:sz="0" w:space="0" w:color="auto"/>
      </w:divBdr>
      <w:divsChild>
        <w:div w:id="1118641291">
          <w:marLeft w:val="0"/>
          <w:marRight w:val="0"/>
          <w:marTop w:val="0"/>
          <w:marBottom w:val="0"/>
          <w:divBdr>
            <w:top w:val="none" w:sz="0" w:space="0" w:color="auto"/>
            <w:left w:val="none" w:sz="0" w:space="0" w:color="auto"/>
            <w:bottom w:val="dotted" w:sz="6" w:space="4" w:color="DDDDDD"/>
            <w:right w:val="none" w:sz="0" w:space="0" w:color="auto"/>
          </w:divBdr>
          <w:divsChild>
            <w:div w:id="10683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5341">
      <w:bodyDiv w:val="1"/>
      <w:marLeft w:val="0"/>
      <w:marRight w:val="0"/>
      <w:marTop w:val="0"/>
      <w:marBottom w:val="0"/>
      <w:divBdr>
        <w:top w:val="none" w:sz="0" w:space="0" w:color="auto"/>
        <w:left w:val="none" w:sz="0" w:space="0" w:color="auto"/>
        <w:bottom w:val="none" w:sz="0" w:space="0" w:color="auto"/>
        <w:right w:val="none" w:sz="0" w:space="0" w:color="auto"/>
      </w:divBdr>
      <w:divsChild>
        <w:div w:id="37560169">
          <w:marLeft w:val="0"/>
          <w:marRight w:val="0"/>
          <w:marTop w:val="0"/>
          <w:marBottom w:val="150"/>
          <w:divBdr>
            <w:top w:val="none" w:sz="0" w:space="0" w:color="auto"/>
            <w:left w:val="none" w:sz="0" w:space="0" w:color="auto"/>
            <w:bottom w:val="none" w:sz="0" w:space="0" w:color="auto"/>
            <w:right w:val="none" w:sz="0" w:space="0" w:color="auto"/>
          </w:divBdr>
          <w:divsChild>
            <w:div w:id="1388844147">
              <w:marLeft w:val="0"/>
              <w:marRight w:val="0"/>
              <w:marTop w:val="0"/>
              <w:marBottom w:val="0"/>
              <w:divBdr>
                <w:top w:val="none" w:sz="0" w:space="0" w:color="auto"/>
                <w:left w:val="none" w:sz="0" w:space="0" w:color="auto"/>
                <w:bottom w:val="none" w:sz="0" w:space="0" w:color="auto"/>
                <w:right w:val="none" w:sz="0" w:space="0" w:color="auto"/>
              </w:divBdr>
              <w:divsChild>
                <w:div w:id="17933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0687">
          <w:marLeft w:val="0"/>
          <w:marRight w:val="0"/>
          <w:marTop w:val="0"/>
          <w:marBottom w:val="150"/>
          <w:divBdr>
            <w:top w:val="none" w:sz="0" w:space="0" w:color="auto"/>
            <w:left w:val="none" w:sz="0" w:space="0" w:color="auto"/>
            <w:bottom w:val="none" w:sz="0" w:space="0" w:color="auto"/>
            <w:right w:val="none" w:sz="0" w:space="0" w:color="auto"/>
          </w:divBdr>
        </w:div>
        <w:div w:id="1858421191">
          <w:marLeft w:val="0"/>
          <w:marRight w:val="0"/>
          <w:marTop w:val="0"/>
          <w:marBottom w:val="0"/>
          <w:divBdr>
            <w:top w:val="none" w:sz="0" w:space="0" w:color="auto"/>
            <w:left w:val="none" w:sz="0" w:space="0" w:color="auto"/>
            <w:bottom w:val="none" w:sz="0" w:space="0" w:color="auto"/>
            <w:right w:val="none" w:sz="0" w:space="0" w:color="auto"/>
          </w:divBdr>
          <w:divsChild>
            <w:div w:id="72869618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81507535">
      <w:bodyDiv w:val="1"/>
      <w:marLeft w:val="0"/>
      <w:marRight w:val="0"/>
      <w:marTop w:val="0"/>
      <w:marBottom w:val="0"/>
      <w:divBdr>
        <w:top w:val="none" w:sz="0" w:space="0" w:color="auto"/>
        <w:left w:val="none" w:sz="0" w:space="0" w:color="auto"/>
        <w:bottom w:val="none" w:sz="0" w:space="0" w:color="auto"/>
        <w:right w:val="none" w:sz="0" w:space="0" w:color="auto"/>
      </w:divBdr>
      <w:divsChild>
        <w:div w:id="161242072">
          <w:marLeft w:val="0"/>
          <w:marRight w:val="0"/>
          <w:marTop w:val="0"/>
          <w:marBottom w:val="75"/>
          <w:divBdr>
            <w:top w:val="none" w:sz="0" w:space="0" w:color="auto"/>
            <w:left w:val="none" w:sz="0" w:space="0" w:color="auto"/>
            <w:bottom w:val="none" w:sz="0" w:space="0" w:color="auto"/>
            <w:right w:val="none" w:sz="0" w:space="0" w:color="auto"/>
          </w:divBdr>
        </w:div>
        <w:div w:id="401417149">
          <w:marLeft w:val="0"/>
          <w:marRight w:val="0"/>
          <w:marTop w:val="0"/>
          <w:marBottom w:val="0"/>
          <w:divBdr>
            <w:top w:val="none" w:sz="0" w:space="0" w:color="auto"/>
            <w:left w:val="none" w:sz="0" w:space="0" w:color="auto"/>
            <w:bottom w:val="none" w:sz="0" w:space="0" w:color="auto"/>
            <w:right w:val="none" w:sz="0" w:space="0" w:color="auto"/>
          </w:divBdr>
        </w:div>
        <w:div w:id="406654737">
          <w:marLeft w:val="0"/>
          <w:marRight w:val="0"/>
          <w:marTop w:val="0"/>
          <w:marBottom w:val="0"/>
          <w:divBdr>
            <w:top w:val="none" w:sz="0" w:space="0" w:color="auto"/>
            <w:left w:val="none" w:sz="0" w:space="0" w:color="auto"/>
            <w:bottom w:val="none" w:sz="0" w:space="0" w:color="auto"/>
            <w:right w:val="none" w:sz="0" w:space="0" w:color="auto"/>
          </w:divBdr>
          <w:divsChild>
            <w:div w:id="993753157">
              <w:marLeft w:val="0"/>
              <w:marRight w:val="0"/>
              <w:marTop w:val="0"/>
              <w:marBottom w:val="0"/>
              <w:divBdr>
                <w:top w:val="none" w:sz="0" w:space="0" w:color="auto"/>
                <w:left w:val="none" w:sz="0" w:space="0" w:color="auto"/>
                <w:bottom w:val="none" w:sz="0" w:space="0" w:color="auto"/>
                <w:right w:val="none" w:sz="0" w:space="0" w:color="auto"/>
              </w:divBdr>
              <w:divsChild>
                <w:div w:id="14652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7025">
      <w:bodyDiv w:val="1"/>
      <w:marLeft w:val="0"/>
      <w:marRight w:val="0"/>
      <w:marTop w:val="0"/>
      <w:marBottom w:val="0"/>
      <w:divBdr>
        <w:top w:val="none" w:sz="0" w:space="0" w:color="auto"/>
        <w:left w:val="none" w:sz="0" w:space="0" w:color="auto"/>
        <w:bottom w:val="none" w:sz="0" w:space="0" w:color="auto"/>
        <w:right w:val="none" w:sz="0" w:space="0" w:color="auto"/>
      </w:divBdr>
      <w:divsChild>
        <w:div w:id="1557009223">
          <w:marLeft w:val="0"/>
          <w:marRight w:val="0"/>
          <w:marTop w:val="0"/>
          <w:marBottom w:val="0"/>
          <w:divBdr>
            <w:top w:val="none" w:sz="0" w:space="0" w:color="auto"/>
            <w:left w:val="none" w:sz="0" w:space="0" w:color="auto"/>
            <w:bottom w:val="none" w:sz="0" w:space="0" w:color="auto"/>
            <w:right w:val="none" w:sz="0" w:space="0" w:color="auto"/>
          </w:divBdr>
          <w:divsChild>
            <w:div w:id="1510868234">
              <w:marLeft w:val="0"/>
              <w:marRight w:val="0"/>
              <w:marTop w:val="0"/>
              <w:marBottom w:val="0"/>
              <w:divBdr>
                <w:top w:val="none" w:sz="0" w:space="0" w:color="auto"/>
                <w:left w:val="none" w:sz="0" w:space="0" w:color="auto"/>
                <w:bottom w:val="none" w:sz="0" w:space="0" w:color="auto"/>
                <w:right w:val="none" w:sz="0" w:space="0" w:color="auto"/>
              </w:divBdr>
              <w:divsChild>
                <w:div w:id="656228045">
                  <w:marLeft w:val="0"/>
                  <w:marRight w:val="0"/>
                  <w:marTop w:val="0"/>
                  <w:marBottom w:val="0"/>
                  <w:divBdr>
                    <w:top w:val="none" w:sz="0" w:space="0" w:color="auto"/>
                    <w:left w:val="none" w:sz="0" w:space="0" w:color="auto"/>
                    <w:bottom w:val="none" w:sz="0" w:space="0" w:color="auto"/>
                    <w:right w:val="none" w:sz="0" w:space="0" w:color="auto"/>
                  </w:divBdr>
                  <w:divsChild>
                    <w:div w:id="1666199593">
                      <w:marLeft w:val="0"/>
                      <w:marRight w:val="0"/>
                      <w:marTop w:val="0"/>
                      <w:marBottom w:val="0"/>
                      <w:divBdr>
                        <w:top w:val="none" w:sz="0" w:space="0" w:color="auto"/>
                        <w:left w:val="none" w:sz="0" w:space="0" w:color="auto"/>
                        <w:bottom w:val="none" w:sz="0" w:space="0" w:color="auto"/>
                        <w:right w:val="none" w:sz="0" w:space="0" w:color="auto"/>
                      </w:divBdr>
                      <w:divsChild>
                        <w:div w:id="521742391">
                          <w:marLeft w:val="0"/>
                          <w:marRight w:val="0"/>
                          <w:marTop w:val="0"/>
                          <w:marBottom w:val="0"/>
                          <w:divBdr>
                            <w:top w:val="none" w:sz="0" w:space="0" w:color="auto"/>
                            <w:left w:val="none" w:sz="0" w:space="0" w:color="auto"/>
                            <w:bottom w:val="none" w:sz="0" w:space="0" w:color="auto"/>
                            <w:right w:val="none" w:sz="0" w:space="0" w:color="auto"/>
                          </w:divBdr>
                          <w:divsChild>
                            <w:div w:id="943029548">
                              <w:marLeft w:val="0"/>
                              <w:marRight w:val="0"/>
                              <w:marTop w:val="0"/>
                              <w:marBottom w:val="0"/>
                              <w:divBdr>
                                <w:top w:val="none" w:sz="0" w:space="0" w:color="auto"/>
                                <w:left w:val="none" w:sz="0" w:space="0" w:color="auto"/>
                                <w:bottom w:val="none" w:sz="0" w:space="0" w:color="auto"/>
                                <w:right w:val="none" w:sz="0" w:space="0" w:color="auto"/>
                              </w:divBdr>
                              <w:divsChild>
                                <w:div w:id="245968457">
                                  <w:marLeft w:val="0"/>
                                  <w:marRight w:val="0"/>
                                  <w:marTop w:val="0"/>
                                  <w:marBottom w:val="0"/>
                                  <w:divBdr>
                                    <w:top w:val="none" w:sz="0" w:space="0" w:color="auto"/>
                                    <w:left w:val="none" w:sz="0" w:space="0" w:color="auto"/>
                                    <w:bottom w:val="none" w:sz="0" w:space="0" w:color="auto"/>
                                    <w:right w:val="none" w:sz="0" w:space="0" w:color="auto"/>
                                  </w:divBdr>
                                  <w:divsChild>
                                    <w:div w:id="52118726">
                                      <w:marLeft w:val="0"/>
                                      <w:marRight w:val="0"/>
                                      <w:marTop w:val="0"/>
                                      <w:marBottom w:val="0"/>
                                      <w:divBdr>
                                        <w:top w:val="none" w:sz="0" w:space="0" w:color="auto"/>
                                        <w:left w:val="none" w:sz="0" w:space="0" w:color="auto"/>
                                        <w:bottom w:val="none" w:sz="0" w:space="0" w:color="auto"/>
                                        <w:right w:val="none" w:sz="0" w:space="0" w:color="auto"/>
                                      </w:divBdr>
                                      <w:divsChild>
                                        <w:div w:id="20857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3207909">
      <w:bodyDiv w:val="1"/>
      <w:marLeft w:val="0"/>
      <w:marRight w:val="0"/>
      <w:marTop w:val="0"/>
      <w:marBottom w:val="0"/>
      <w:divBdr>
        <w:top w:val="none" w:sz="0" w:space="0" w:color="auto"/>
        <w:left w:val="none" w:sz="0" w:space="0" w:color="auto"/>
        <w:bottom w:val="none" w:sz="0" w:space="0" w:color="auto"/>
        <w:right w:val="none" w:sz="0" w:space="0" w:color="auto"/>
      </w:divBdr>
      <w:divsChild>
        <w:div w:id="1352102450">
          <w:marLeft w:val="0"/>
          <w:marRight w:val="0"/>
          <w:marTop w:val="0"/>
          <w:marBottom w:val="0"/>
          <w:divBdr>
            <w:top w:val="none" w:sz="0" w:space="0" w:color="auto"/>
            <w:left w:val="none" w:sz="0" w:space="0" w:color="auto"/>
            <w:bottom w:val="none" w:sz="0" w:space="0" w:color="auto"/>
            <w:right w:val="none" w:sz="0" w:space="0" w:color="auto"/>
          </w:divBdr>
        </w:div>
      </w:divsChild>
    </w:div>
    <w:div w:id="483280041">
      <w:bodyDiv w:val="1"/>
      <w:marLeft w:val="0"/>
      <w:marRight w:val="0"/>
      <w:marTop w:val="0"/>
      <w:marBottom w:val="0"/>
      <w:divBdr>
        <w:top w:val="none" w:sz="0" w:space="0" w:color="auto"/>
        <w:left w:val="none" w:sz="0" w:space="0" w:color="auto"/>
        <w:bottom w:val="none" w:sz="0" w:space="0" w:color="auto"/>
        <w:right w:val="none" w:sz="0" w:space="0" w:color="auto"/>
      </w:divBdr>
      <w:divsChild>
        <w:div w:id="62532091">
          <w:marLeft w:val="0"/>
          <w:marRight w:val="0"/>
          <w:marTop w:val="0"/>
          <w:marBottom w:val="225"/>
          <w:divBdr>
            <w:top w:val="none" w:sz="0" w:space="0" w:color="auto"/>
            <w:left w:val="none" w:sz="0" w:space="0" w:color="auto"/>
            <w:bottom w:val="single" w:sz="6" w:space="0" w:color="CCCCCC"/>
            <w:right w:val="none" w:sz="0" w:space="0" w:color="auto"/>
          </w:divBdr>
        </w:div>
        <w:div w:id="871067793">
          <w:marLeft w:val="0"/>
          <w:marRight w:val="0"/>
          <w:marTop w:val="0"/>
          <w:marBottom w:val="0"/>
          <w:divBdr>
            <w:top w:val="none" w:sz="0" w:space="0" w:color="auto"/>
            <w:left w:val="none" w:sz="0" w:space="0" w:color="auto"/>
            <w:bottom w:val="none" w:sz="0" w:space="0" w:color="auto"/>
            <w:right w:val="none" w:sz="0" w:space="0" w:color="auto"/>
          </w:divBdr>
          <w:divsChild>
            <w:div w:id="641694843">
              <w:marLeft w:val="0"/>
              <w:marRight w:val="0"/>
              <w:marTop w:val="0"/>
              <w:marBottom w:val="225"/>
              <w:divBdr>
                <w:top w:val="none" w:sz="0" w:space="0" w:color="auto"/>
                <w:left w:val="none" w:sz="0" w:space="0" w:color="auto"/>
                <w:bottom w:val="none" w:sz="0" w:space="0" w:color="auto"/>
                <w:right w:val="none" w:sz="0" w:space="0" w:color="auto"/>
              </w:divBdr>
            </w:div>
            <w:div w:id="1266308493">
              <w:marLeft w:val="0"/>
              <w:marRight w:val="0"/>
              <w:marTop w:val="0"/>
              <w:marBottom w:val="225"/>
              <w:divBdr>
                <w:top w:val="none" w:sz="0" w:space="0" w:color="auto"/>
                <w:left w:val="none" w:sz="0" w:space="0" w:color="auto"/>
                <w:bottom w:val="none" w:sz="0" w:space="0" w:color="auto"/>
                <w:right w:val="none" w:sz="0" w:space="0" w:color="auto"/>
              </w:divBdr>
              <w:divsChild>
                <w:div w:id="1065643638">
                  <w:marLeft w:val="0"/>
                  <w:marRight w:val="0"/>
                  <w:marTop w:val="0"/>
                  <w:marBottom w:val="0"/>
                  <w:divBdr>
                    <w:top w:val="none" w:sz="0" w:space="0" w:color="auto"/>
                    <w:left w:val="none" w:sz="0" w:space="0" w:color="auto"/>
                    <w:bottom w:val="none" w:sz="0" w:space="0" w:color="auto"/>
                    <w:right w:val="none" w:sz="0" w:space="0" w:color="auto"/>
                  </w:divBdr>
                  <w:divsChild>
                    <w:div w:id="19724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394789">
      <w:bodyDiv w:val="1"/>
      <w:marLeft w:val="0"/>
      <w:marRight w:val="0"/>
      <w:marTop w:val="0"/>
      <w:marBottom w:val="0"/>
      <w:divBdr>
        <w:top w:val="none" w:sz="0" w:space="0" w:color="auto"/>
        <w:left w:val="none" w:sz="0" w:space="0" w:color="auto"/>
        <w:bottom w:val="none" w:sz="0" w:space="0" w:color="auto"/>
        <w:right w:val="none" w:sz="0" w:space="0" w:color="auto"/>
      </w:divBdr>
      <w:divsChild>
        <w:div w:id="716272985">
          <w:marLeft w:val="0"/>
          <w:marRight w:val="0"/>
          <w:marTop w:val="0"/>
          <w:marBottom w:val="0"/>
          <w:divBdr>
            <w:top w:val="single" w:sz="6" w:space="0" w:color="E5E5E5"/>
            <w:left w:val="none" w:sz="0" w:space="0" w:color="auto"/>
            <w:bottom w:val="single" w:sz="18" w:space="0" w:color="000000"/>
            <w:right w:val="none" w:sz="0" w:space="0" w:color="auto"/>
          </w:divBdr>
          <w:divsChild>
            <w:div w:id="182598641">
              <w:marLeft w:val="0"/>
              <w:marRight w:val="0"/>
              <w:marTop w:val="0"/>
              <w:marBottom w:val="0"/>
              <w:divBdr>
                <w:top w:val="none" w:sz="0" w:space="0" w:color="auto"/>
                <w:left w:val="none" w:sz="0" w:space="0" w:color="auto"/>
                <w:bottom w:val="none" w:sz="0" w:space="0" w:color="auto"/>
                <w:right w:val="none" w:sz="0" w:space="0" w:color="auto"/>
              </w:divBdr>
              <w:divsChild>
                <w:div w:id="18640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4016">
          <w:marLeft w:val="0"/>
          <w:marRight w:val="0"/>
          <w:marTop w:val="0"/>
          <w:marBottom w:val="0"/>
          <w:divBdr>
            <w:top w:val="none" w:sz="0" w:space="0" w:color="auto"/>
            <w:left w:val="none" w:sz="0" w:space="0" w:color="auto"/>
            <w:bottom w:val="none" w:sz="0" w:space="0" w:color="auto"/>
            <w:right w:val="none" w:sz="0" w:space="0" w:color="auto"/>
          </w:divBdr>
          <w:divsChild>
            <w:div w:id="907544473">
              <w:marLeft w:val="0"/>
              <w:marRight w:val="0"/>
              <w:marTop w:val="0"/>
              <w:marBottom w:val="0"/>
              <w:divBdr>
                <w:top w:val="none" w:sz="0" w:space="0" w:color="auto"/>
                <w:left w:val="none" w:sz="0" w:space="0" w:color="auto"/>
                <w:bottom w:val="none" w:sz="0" w:space="0" w:color="auto"/>
                <w:right w:val="none" w:sz="0" w:space="0" w:color="auto"/>
              </w:divBdr>
              <w:divsChild>
                <w:div w:id="297151399">
                  <w:marLeft w:val="0"/>
                  <w:marRight w:val="0"/>
                  <w:marTop w:val="0"/>
                  <w:marBottom w:val="0"/>
                  <w:divBdr>
                    <w:top w:val="none" w:sz="0" w:space="0" w:color="auto"/>
                    <w:left w:val="none" w:sz="0" w:space="0" w:color="auto"/>
                    <w:bottom w:val="none" w:sz="0" w:space="0" w:color="auto"/>
                    <w:right w:val="none" w:sz="0" w:space="0" w:color="auto"/>
                  </w:divBdr>
                  <w:divsChild>
                    <w:div w:id="1227767352">
                      <w:marLeft w:val="0"/>
                      <w:marRight w:val="0"/>
                      <w:marTop w:val="0"/>
                      <w:marBottom w:val="300"/>
                      <w:divBdr>
                        <w:top w:val="none" w:sz="0" w:space="0" w:color="auto"/>
                        <w:left w:val="none" w:sz="0" w:space="0" w:color="auto"/>
                        <w:bottom w:val="none" w:sz="0" w:space="0" w:color="auto"/>
                        <w:right w:val="none" w:sz="0" w:space="0" w:color="auto"/>
                      </w:divBdr>
                      <w:divsChild>
                        <w:div w:id="369379919">
                          <w:marLeft w:val="0"/>
                          <w:marRight w:val="0"/>
                          <w:marTop w:val="0"/>
                          <w:marBottom w:val="225"/>
                          <w:divBdr>
                            <w:top w:val="single" w:sz="6" w:space="11" w:color="E5E5E5"/>
                            <w:left w:val="single" w:sz="6" w:space="11" w:color="E5E5E5"/>
                            <w:bottom w:val="single" w:sz="6" w:space="1" w:color="E5E5E5"/>
                            <w:right w:val="single" w:sz="6" w:space="11" w:color="E5E5E5"/>
                          </w:divBdr>
                          <w:divsChild>
                            <w:div w:id="202574295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83394935">
      <w:bodyDiv w:val="1"/>
      <w:marLeft w:val="0"/>
      <w:marRight w:val="0"/>
      <w:marTop w:val="0"/>
      <w:marBottom w:val="0"/>
      <w:divBdr>
        <w:top w:val="none" w:sz="0" w:space="0" w:color="auto"/>
        <w:left w:val="none" w:sz="0" w:space="0" w:color="auto"/>
        <w:bottom w:val="none" w:sz="0" w:space="0" w:color="auto"/>
        <w:right w:val="none" w:sz="0" w:space="0" w:color="auto"/>
      </w:divBdr>
    </w:div>
    <w:div w:id="483399837">
      <w:bodyDiv w:val="1"/>
      <w:marLeft w:val="0"/>
      <w:marRight w:val="0"/>
      <w:marTop w:val="0"/>
      <w:marBottom w:val="0"/>
      <w:divBdr>
        <w:top w:val="none" w:sz="0" w:space="0" w:color="auto"/>
        <w:left w:val="none" w:sz="0" w:space="0" w:color="auto"/>
        <w:bottom w:val="none" w:sz="0" w:space="0" w:color="auto"/>
        <w:right w:val="none" w:sz="0" w:space="0" w:color="auto"/>
      </w:divBdr>
      <w:divsChild>
        <w:div w:id="779683484">
          <w:marLeft w:val="0"/>
          <w:marRight w:val="0"/>
          <w:marTop w:val="0"/>
          <w:marBottom w:val="0"/>
          <w:divBdr>
            <w:top w:val="single" w:sz="6" w:space="0" w:color="E5E5E5"/>
            <w:left w:val="none" w:sz="0" w:space="0" w:color="auto"/>
            <w:bottom w:val="single" w:sz="18" w:space="0" w:color="000000"/>
            <w:right w:val="none" w:sz="0" w:space="0" w:color="auto"/>
          </w:divBdr>
          <w:divsChild>
            <w:div w:id="978463595">
              <w:marLeft w:val="0"/>
              <w:marRight w:val="0"/>
              <w:marTop w:val="0"/>
              <w:marBottom w:val="0"/>
              <w:divBdr>
                <w:top w:val="none" w:sz="0" w:space="0" w:color="auto"/>
                <w:left w:val="none" w:sz="0" w:space="0" w:color="auto"/>
                <w:bottom w:val="none" w:sz="0" w:space="0" w:color="auto"/>
                <w:right w:val="none" w:sz="0" w:space="0" w:color="auto"/>
              </w:divBdr>
              <w:divsChild>
                <w:div w:id="16780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9923">
          <w:marLeft w:val="0"/>
          <w:marRight w:val="0"/>
          <w:marTop w:val="0"/>
          <w:marBottom w:val="0"/>
          <w:divBdr>
            <w:top w:val="none" w:sz="0" w:space="0" w:color="auto"/>
            <w:left w:val="none" w:sz="0" w:space="0" w:color="auto"/>
            <w:bottom w:val="none" w:sz="0" w:space="0" w:color="auto"/>
            <w:right w:val="none" w:sz="0" w:space="0" w:color="auto"/>
          </w:divBdr>
          <w:divsChild>
            <w:div w:id="435489564">
              <w:marLeft w:val="0"/>
              <w:marRight w:val="0"/>
              <w:marTop w:val="0"/>
              <w:marBottom w:val="0"/>
              <w:divBdr>
                <w:top w:val="none" w:sz="0" w:space="0" w:color="auto"/>
                <w:left w:val="none" w:sz="0" w:space="0" w:color="auto"/>
                <w:bottom w:val="none" w:sz="0" w:space="0" w:color="auto"/>
                <w:right w:val="none" w:sz="0" w:space="0" w:color="auto"/>
              </w:divBdr>
              <w:divsChild>
                <w:div w:id="542522346">
                  <w:marLeft w:val="0"/>
                  <w:marRight w:val="0"/>
                  <w:marTop w:val="0"/>
                  <w:marBottom w:val="0"/>
                  <w:divBdr>
                    <w:top w:val="none" w:sz="0" w:space="0" w:color="auto"/>
                    <w:left w:val="none" w:sz="0" w:space="0" w:color="auto"/>
                    <w:bottom w:val="none" w:sz="0" w:space="0" w:color="auto"/>
                    <w:right w:val="none" w:sz="0" w:space="0" w:color="auto"/>
                  </w:divBdr>
                  <w:divsChild>
                    <w:div w:id="1525241482">
                      <w:marLeft w:val="0"/>
                      <w:marRight w:val="0"/>
                      <w:marTop w:val="0"/>
                      <w:marBottom w:val="300"/>
                      <w:divBdr>
                        <w:top w:val="none" w:sz="0" w:space="0" w:color="auto"/>
                        <w:left w:val="none" w:sz="0" w:space="0" w:color="auto"/>
                        <w:bottom w:val="none" w:sz="0" w:space="0" w:color="auto"/>
                        <w:right w:val="none" w:sz="0" w:space="0" w:color="auto"/>
                      </w:divBdr>
                      <w:divsChild>
                        <w:div w:id="593973042">
                          <w:marLeft w:val="0"/>
                          <w:marRight w:val="0"/>
                          <w:marTop w:val="0"/>
                          <w:marBottom w:val="225"/>
                          <w:divBdr>
                            <w:top w:val="single" w:sz="6" w:space="11" w:color="E5E5E5"/>
                            <w:left w:val="single" w:sz="6" w:space="11" w:color="E5E5E5"/>
                            <w:bottom w:val="single" w:sz="6" w:space="1" w:color="E5E5E5"/>
                            <w:right w:val="single" w:sz="6" w:space="11" w:color="E5E5E5"/>
                          </w:divBdr>
                          <w:divsChild>
                            <w:div w:id="26014136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83468221">
      <w:bodyDiv w:val="1"/>
      <w:marLeft w:val="0"/>
      <w:marRight w:val="0"/>
      <w:marTop w:val="0"/>
      <w:marBottom w:val="0"/>
      <w:divBdr>
        <w:top w:val="none" w:sz="0" w:space="0" w:color="auto"/>
        <w:left w:val="none" w:sz="0" w:space="0" w:color="auto"/>
        <w:bottom w:val="none" w:sz="0" w:space="0" w:color="auto"/>
        <w:right w:val="none" w:sz="0" w:space="0" w:color="auto"/>
      </w:divBdr>
      <w:divsChild>
        <w:div w:id="794911898">
          <w:marLeft w:val="0"/>
          <w:marRight w:val="0"/>
          <w:marTop w:val="0"/>
          <w:marBottom w:val="0"/>
          <w:divBdr>
            <w:top w:val="none" w:sz="0" w:space="0" w:color="auto"/>
            <w:left w:val="none" w:sz="0" w:space="0" w:color="auto"/>
            <w:bottom w:val="none" w:sz="0" w:space="0" w:color="auto"/>
            <w:right w:val="none" w:sz="0" w:space="0" w:color="auto"/>
          </w:divBdr>
          <w:divsChild>
            <w:div w:id="190385337">
              <w:marLeft w:val="0"/>
              <w:marRight w:val="0"/>
              <w:marTop w:val="0"/>
              <w:marBottom w:val="0"/>
              <w:divBdr>
                <w:top w:val="none" w:sz="0" w:space="0" w:color="auto"/>
                <w:left w:val="none" w:sz="0" w:space="0" w:color="auto"/>
                <w:bottom w:val="none" w:sz="0" w:space="0" w:color="auto"/>
                <w:right w:val="none" w:sz="0" w:space="0" w:color="auto"/>
              </w:divBdr>
            </w:div>
            <w:div w:id="1371027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41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087243">
          <w:marLeft w:val="0"/>
          <w:marRight w:val="0"/>
          <w:marTop w:val="0"/>
          <w:marBottom w:val="0"/>
          <w:divBdr>
            <w:top w:val="none" w:sz="0" w:space="0" w:color="auto"/>
            <w:left w:val="none" w:sz="0" w:space="0" w:color="auto"/>
            <w:bottom w:val="none" w:sz="0" w:space="0" w:color="auto"/>
            <w:right w:val="none" w:sz="0" w:space="0" w:color="auto"/>
          </w:divBdr>
          <w:divsChild>
            <w:div w:id="12134261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4904273">
      <w:bodyDiv w:val="1"/>
      <w:marLeft w:val="0"/>
      <w:marRight w:val="0"/>
      <w:marTop w:val="0"/>
      <w:marBottom w:val="0"/>
      <w:divBdr>
        <w:top w:val="none" w:sz="0" w:space="0" w:color="auto"/>
        <w:left w:val="none" w:sz="0" w:space="0" w:color="auto"/>
        <w:bottom w:val="none" w:sz="0" w:space="0" w:color="auto"/>
        <w:right w:val="none" w:sz="0" w:space="0" w:color="auto"/>
      </w:divBdr>
      <w:divsChild>
        <w:div w:id="1610236476">
          <w:marLeft w:val="0"/>
          <w:marRight w:val="0"/>
          <w:marTop w:val="0"/>
          <w:marBottom w:val="0"/>
          <w:divBdr>
            <w:top w:val="none" w:sz="0" w:space="0" w:color="auto"/>
            <w:left w:val="none" w:sz="0" w:space="0" w:color="auto"/>
            <w:bottom w:val="none" w:sz="0" w:space="0" w:color="auto"/>
            <w:right w:val="none" w:sz="0" w:space="0" w:color="auto"/>
          </w:divBdr>
          <w:divsChild>
            <w:div w:id="1175271147">
              <w:marLeft w:val="0"/>
              <w:marRight w:val="0"/>
              <w:marTop w:val="0"/>
              <w:marBottom w:val="0"/>
              <w:divBdr>
                <w:top w:val="none" w:sz="0" w:space="0" w:color="auto"/>
                <w:left w:val="none" w:sz="0" w:space="0" w:color="auto"/>
                <w:bottom w:val="none" w:sz="0" w:space="0" w:color="auto"/>
                <w:right w:val="none" w:sz="0" w:space="0" w:color="auto"/>
              </w:divBdr>
              <w:divsChild>
                <w:div w:id="1810826579">
                  <w:marLeft w:val="0"/>
                  <w:marRight w:val="0"/>
                  <w:marTop w:val="0"/>
                  <w:marBottom w:val="0"/>
                  <w:divBdr>
                    <w:top w:val="none" w:sz="0" w:space="0" w:color="auto"/>
                    <w:left w:val="none" w:sz="0" w:space="0" w:color="auto"/>
                    <w:bottom w:val="none" w:sz="0" w:space="0" w:color="auto"/>
                    <w:right w:val="none" w:sz="0" w:space="0" w:color="auto"/>
                  </w:divBdr>
                  <w:divsChild>
                    <w:div w:id="263533764">
                      <w:marLeft w:val="0"/>
                      <w:marRight w:val="0"/>
                      <w:marTop w:val="0"/>
                      <w:marBottom w:val="0"/>
                      <w:divBdr>
                        <w:top w:val="none" w:sz="0" w:space="0" w:color="auto"/>
                        <w:left w:val="none" w:sz="0" w:space="0" w:color="auto"/>
                        <w:bottom w:val="none" w:sz="0" w:space="0" w:color="auto"/>
                        <w:right w:val="none" w:sz="0" w:space="0" w:color="auto"/>
                      </w:divBdr>
                      <w:divsChild>
                        <w:div w:id="473060438">
                          <w:marLeft w:val="0"/>
                          <w:marRight w:val="0"/>
                          <w:marTop w:val="0"/>
                          <w:marBottom w:val="0"/>
                          <w:divBdr>
                            <w:top w:val="none" w:sz="0" w:space="0" w:color="auto"/>
                            <w:left w:val="none" w:sz="0" w:space="0" w:color="auto"/>
                            <w:bottom w:val="none" w:sz="0" w:space="0" w:color="auto"/>
                            <w:right w:val="none" w:sz="0" w:space="0" w:color="auto"/>
                          </w:divBdr>
                          <w:divsChild>
                            <w:div w:id="725566943">
                              <w:marLeft w:val="0"/>
                              <w:marRight w:val="0"/>
                              <w:marTop w:val="0"/>
                              <w:marBottom w:val="0"/>
                              <w:divBdr>
                                <w:top w:val="none" w:sz="0" w:space="0" w:color="auto"/>
                                <w:left w:val="none" w:sz="0" w:space="0" w:color="auto"/>
                                <w:bottom w:val="none" w:sz="0" w:space="0" w:color="auto"/>
                                <w:right w:val="none" w:sz="0" w:space="0" w:color="auto"/>
                              </w:divBdr>
                              <w:divsChild>
                                <w:div w:id="1069571353">
                                  <w:marLeft w:val="0"/>
                                  <w:marRight w:val="0"/>
                                  <w:marTop w:val="0"/>
                                  <w:marBottom w:val="0"/>
                                  <w:divBdr>
                                    <w:top w:val="none" w:sz="0" w:space="0" w:color="auto"/>
                                    <w:left w:val="none" w:sz="0" w:space="0" w:color="auto"/>
                                    <w:bottom w:val="none" w:sz="0" w:space="0" w:color="auto"/>
                                    <w:right w:val="none" w:sz="0" w:space="0" w:color="auto"/>
                                  </w:divBdr>
                                  <w:divsChild>
                                    <w:div w:id="948776855">
                                      <w:marLeft w:val="0"/>
                                      <w:marRight w:val="0"/>
                                      <w:marTop w:val="0"/>
                                      <w:marBottom w:val="0"/>
                                      <w:divBdr>
                                        <w:top w:val="none" w:sz="0" w:space="0" w:color="auto"/>
                                        <w:left w:val="none" w:sz="0" w:space="0" w:color="auto"/>
                                        <w:bottom w:val="none" w:sz="0" w:space="0" w:color="auto"/>
                                        <w:right w:val="none" w:sz="0" w:space="0" w:color="auto"/>
                                      </w:divBdr>
                                      <w:divsChild>
                                        <w:div w:id="1495564061">
                                          <w:marLeft w:val="0"/>
                                          <w:marRight w:val="0"/>
                                          <w:marTop w:val="0"/>
                                          <w:marBottom w:val="0"/>
                                          <w:divBdr>
                                            <w:top w:val="none" w:sz="0" w:space="0" w:color="auto"/>
                                            <w:left w:val="none" w:sz="0" w:space="0" w:color="auto"/>
                                            <w:bottom w:val="none" w:sz="0" w:space="0" w:color="auto"/>
                                            <w:right w:val="none" w:sz="0" w:space="0" w:color="auto"/>
                                          </w:divBdr>
                                          <w:divsChild>
                                            <w:div w:id="14568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5477">
                                      <w:marLeft w:val="0"/>
                                      <w:marRight w:val="0"/>
                                      <w:marTop w:val="0"/>
                                      <w:marBottom w:val="0"/>
                                      <w:divBdr>
                                        <w:top w:val="none" w:sz="0" w:space="0" w:color="auto"/>
                                        <w:left w:val="none" w:sz="0" w:space="0" w:color="auto"/>
                                        <w:bottom w:val="none" w:sz="0" w:space="0" w:color="auto"/>
                                        <w:right w:val="none" w:sz="0" w:space="0" w:color="auto"/>
                                      </w:divBdr>
                                      <w:divsChild>
                                        <w:div w:id="550190319">
                                          <w:marLeft w:val="0"/>
                                          <w:marRight w:val="0"/>
                                          <w:marTop w:val="0"/>
                                          <w:marBottom w:val="0"/>
                                          <w:divBdr>
                                            <w:top w:val="none" w:sz="0" w:space="0" w:color="auto"/>
                                            <w:left w:val="none" w:sz="0" w:space="0" w:color="auto"/>
                                            <w:bottom w:val="none" w:sz="0" w:space="0" w:color="auto"/>
                                            <w:right w:val="none" w:sz="0" w:space="0" w:color="auto"/>
                                          </w:divBdr>
                                        </w:div>
                                        <w:div w:id="16232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4980233">
      <w:bodyDiv w:val="1"/>
      <w:marLeft w:val="0"/>
      <w:marRight w:val="0"/>
      <w:marTop w:val="0"/>
      <w:marBottom w:val="0"/>
      <w:divBdr>
        <w:top w:val="none" w:sz="0" w:space="0" w:color="auto"/>
        <w:left w:val="none" w:sz="0" w:space="0" w:color="auto"/>
        <w:bottom w:val="none" w:sz="0" w:space="0" w:color="auto"/>
        <w:right w:val="none" w:sz="0" w:space="0" w:color="auto"/>
      </w:divBdr>
      <w:divsChild>
        <w:div w:id="623342407">
          <w:marLeft w:val="0"/>
          <w:marRight w:val="0"/>
          <w:marTop w:val="0"/>
          <w:marBottom w:val="0"/>
          <w:divBdr>
            <w:top w:val="none" w:sz="0" w:space="0" w:color="auto"/>
            <w:left w:val="none" w:sz="0" w:space="0" w:color="auto"/>
            <w:bottom w:val="none" w:sz="0" w:space="0" w:color="auto"/>
            <w:right w:val="none" w:sz="0" w:space="0" w:color="auto"/>
          </w:divBdr>
          <w:divsChild>
            <w:div w:id="2073001216">
              <w:marLeft w:val="0"/>
              <w:marRight w:val="0"/>
              <w:marTop w:val="0"/>
              <w:marBottom w:val="0"/>
              <w:divBdr>
                <w:top w:val="none" w:sz="0" w:space="0" w:color="auto"/>
                <w:left w:val="none" w:sz="0" w:space="0" w:color="auto"/>
                <w:bottom w:val="none" w:sz="0" w:space="0" w:color="auto"/>
                <w:right w:val="none" w:sz="0" w:space="0" w:color="auto"/>
              </w:divBdr>
              <w:divsChild>
                <w:div w:id="1815440395">
                  <w:marLeft w:val="0"/>
                  <w:marRight w:val="0"/>
                  <w:marTop w:val="0"/>
                  <w:marBottom w:val="0"/>
                  <w:divBdr>
                    <w:top w:val="none" w:sz="0" w:space="0" w:color="auto"/>
                    <w:left w:val="none" w:sz="0" w:space="0" w:color="auto"/>
                    <w:bottom w:val="none" w:sz="0" w:space="0" w:color="auto"/>
                    <w:right w:val="none" w:sz="0" w:space="0" w:color="auto"/>
                  </w:divBdr>
                  <w:divsChild>
                    <w:div w:id="898783154">
                      <w:marLeft w:val="0"/>
                      <w:marRight w:val="0"/>
                      <w:marTop w:val="225"/>
                      <w:marBottom w:val="150"/>
                      <w:divBdr>
                        <w:top w:val="none" w:sz="0" w:space="4" w:color="auto"/>
                        <w:left w:val="none" w:sz="0" w:space="0" w:color="auto"/>
                        <w:bottom w:val="single" w:sz="6" w:space="4" w:color="CECECE"/>
                        <w:right w:val="none" w:sz="0" w:space="0" w:color="auto"/>
                      </w:divBdr>
                      <w:divsChild>
                        <w:div w:id="602155436">
                          <w:marLeft w:val="0"/>
                          <w:marRight w:val="0"/>
                          <w:marTop w:val="0"/>
                          <w:marBottom w:val="0"/>
                          <w:divBdr>
                            <w:top w:val="none" w:sz="0" w:space="0" w:color="auto"/>
                            <w:left w:val="none" w:sz="0" w:space="0" w:color="auto"/>
                            <w:bottom w:val="none" w:sz="0" w:space="0" w:color="auto"/>
                            <w:right w:val="none" w:sz="0" w:space="0" w:color="auto"/>
                          </w:divBdr>
                        </w:div>
                        <w:div w:id="1577544950">
                          <w:marLeft w:val="0"/>
                          <w:marRight w:val="0"/>
                          <w:marTop w:val="75"/>
                          <w:marBottom w:val="75"/>
                          <w:divBdr>
                            <w:top w:val="none" w:sz="0" w:space="0" w:color="auto"/>
                            <w:left w:val="none" w:sz="0" w:space="0" w:color="auto"/>
                            <w:bottom w:val="none" w:sz="0" w:space="0" w:color="auto"/>
                            <w:right w:val="none" w:sz="0" w:space="0" w:color="auto"/>
                          </w:divBdr>
                          <w:divsChild>
                            <w:div w:id="585647692">
                              <w:marLeft w:val="0"/>
                              <w:marRight w:val="0"/>
                              <w:marTop w:val="45"/>
                              <w:marBottom w:val="0"/>
                              <w:divBdr>
                                <w:top w:val="none" w:sz="0" w:space="0" w:color="auto"/>
                                <w:left w:val="none" w:sz="0" w:space="0" w:color="auto"/>
                                <w:bottom w:val="none" w:sz="0" w:space="0" w:color="auto"/>
                                <w:right w:val="none" w:sz="0" w:space="0" w:color="auto"/>
                              </w:divBdr>
                            </w:div>
                            <w:div w:id="100127374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785465">
      <w:bodyDiv w:val="1"/>
      <w:marLeft w:val="0"/>
      <w:marRight w:val="0"/>
      <w:marTop w:val="0"/>
      <w:marBottom w:val="0"/>
      <w:divBdr>
        <w:top w:val="none" w:sz="0" w:space="0" w:color="auto"/>
        <w:left w:val="none" w:sz="0" w:space="0" w:color="auto"/>
        <w:bottom w:val="none" w:sz="0" w:space="0" w:color="auto"/>
        <w:right w:val="none" w:sz="0" w:space="0" w:color="auto"/>
      </w:divBdr>
    </w:div>
    <w:div w:id="485825102">
      <w:bodyDiv w:val="1"/>
      <w:marLeft w:val="0"/>
      <w:marRight w:val="0"/>
      <w:marTop w:val="0"/>
      <w:marBottom w:val="0"/>
      <w:divBdr>
        <w:top w:val="none" w:sz="0" w:space="0" w:color="auto"/>
        <w:left w:val="none" w:sz="0" w:space="0" w:color="auto"/>
        <w:bottom w:val="none" w:sz="0" w:space="0" w:color="auto"/>
        <w:right w:val="none" w:sz="0" w:space="0" w:color="auto"/>
      </w:divBdr>
      <w:divsChild>
        <w:div w:id="63188619">
          <w:marLeft w:val="0"/>
          <w:marRight w:val="0"/>
          <w:marTop w:val="0"/>
          <w:marBottom w:val="0"/>
          <w:divBdr>
            <w:top w:val="none" w:sz="0" w:space="0" w:color="auto"/>
            <w:left w:val="none" w:sz="0" w:space="0" w:color="auto"/>
            <w:bottom w:val="dotted" w:sz="6" w:space="4" w:color="DDDDDD"/>
            <w:right w:val="none" w:sz="0" w:space="0" w:color="auto"/>
          </w:divBdr>
          <w:divsChild>
            <w:div w:id="1389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2264">
      <w:bodyDiv w:val="1"/>
      <w:marLeft w:val="0"/>
      <w:marRight w:val="0"/>
      <w:marTop w:val="0"/>
      <w:marBottom w:val="0"/>
      <w:divBdr>
        <w:top w:val="none" w:sz="0" w:space="0" w:color="auto"/>
        <w:left w:val="none" w:sz="0" w:space="0" w:color="auto"/>
        <w:bottom w:val="none" w:sz="0" w:space="0" w:color="auto"/>
        <w:right w:val="none" w:sz="0" w:space="0" w:color="auto"/>
      </w:divBdr>
      <w:divsChild>
        <w:div w:id="1003169385">
          <w:marLeft w:val="0"/>
          <w:marRight w:val="0"/>
          <w:marTop w:val="0"/>
          <w:marBottom w:val="150"/>
          <w:divBdr>
            <w:top w:val="none" w:sz="0" w:space="0" w:color="auto"/>
            <w:left w:val="none" w:sz="0" w:space="0" w:color="auto"/>
            <w:bottom w:val="none" w:sz="0" w:space="0" w:color="auto"/>
            <w:right w:val="none" w:sz="0" w:space="0" w:color="auto"/>
          </w:divBdr>
        </w:div>
      </w:divsChild>
    </w:div>
    <w:div w:id="486559383">
      <w:bodyDiv w:val="1"/>
      <w:marLeft w:val="0"/>
      <w:marRight w:val="0"/>
      <w:marTop w:val="0"/>
      <w:marBottom w:val="0"/>
      <w:divBdr>
        <w:top w:val="none" w:sz="0" w:space="0" w:color="auto"/>
        <w:left w:val="none" w:sz="0" w:space="0" w:color="auto"/>
        <w:bottom w:val="none" w:sz="0" w:space="0" w:color="auto"/>
        <w:right w:val="none" w:sz="0" w:space="0" w:color="auto"/>
      </w:divBdr>
    </w:div>
    <w:div w:id="486943032">
      <w:bodyDiv w:val="1"/>
      <w:marLeft w:val="0"/>
      <w:marRight w:val="0"/>
      <w:marTop w:val="0"/>
      <w:marBottom w:val="0"/>
      <w:divBdr>
        <w:top w:val="none" w:sz="0" w:space="0" w:color="auto"/>
        <w:left w:val="none" w:sz="0" w:space="0" w:color="auto"/>
        <w:bottom w:val="none" w:sz="0" w:space="0" w:color="auto"/>
        <w:right w:val="none" w:sz="0" w:space="0" w:color="auto"/>
      </w:divBdr>
    </w:div>
    <w:div w:id="486945863">
      <w:bodyDiv w:val="1"/>
      <w:marLeft w:val="0"/>
      <w:marRight w:val="0"/>
      <w:marTop w:val="0"/>
      <w:marBottom w:val="0"/>
      <w:divBdr>
        <w:top w:val="none" w:sz="0" w:space="0" w:color="auto"/>
        <w:left w:val="none" w:sz="0" w:space="0" w:color="auto"/>
        <w:bottom w:val="none" w:sz="0" w:space="0" w:color="auto"/>
        <w:right w:val="none" w:sz="0" w:space="0" w:color="auto"/>
      </w:divBdr>
      <w:divsChild>
        <w:div w:id="1050495909">
          <w:marLeft w:val="0"/>
          <w:marRight w:val="0"/>
          <w:marTop w:val="0"/>
          <w:marBottom w:val="0"/>
          <w:divBdr>
            <w:top w:val="none" w:sz="0" w:space="0" w:color="auto"/>
            <w:left w:val="none" w:sz="0" w:space="0" w:color="auto"/>
            <w:bottom w:val="dotted" w:sz="6" w:space="4" w:color="DDDDDD"/>
            <w:right w:val="none" w:sz="0" w:space="0" w:color="auto"/>
          </w:divBdr>
        </w:div>
      </w:divsChild>
    </w:div>
    <w:div w:id="487870062">
      <w:bodyDiv w:val="1"/>
      <w:marLeft w:val="0"/>
      <w:marRight w:val="0"/>
      <w:marTop w:val="0"/>
      <w:marBottom w:val="0"/>
      <w:divBdr>
        <w:top w:val="none" w:sz="0" w:space="0" w:color="auto"/>
        <w:left w:val="none" w:sz="0" w:space="0" w:color="auto"/>
        <w:bottom w:val="none" w:sz="0" w:space="0" w:color="auto"/>
        <w:right w:val="none" w:sz="0" w:space="0" w:color="auto"/>
      </w:divBdr>
      <w:divsChild>
        <w:div w:id="895354234">
          <w:marLeft w:val="0"/>
          <w:marRight w:val="0"/>
          <w:marTop w:val="0"/>
          <w:marBottom w:val="0"/>
          <w:divBdr>
            <w:top w:val="none" w:sz="0" w:space="0" w:color="auto"/>
            <w:left w:val="none" w:sz="0" w:space="0" w:color="auto"/>
            <w:bottom w:val="none" w:sz="0" w:space="0" w:color="auto"/>
            <w:right w:val="none" w:sz="0" w:space="0" w:color="auto"/>
          </w:divBdr>
          <w:divsChild>
            <w:div w:id="1090807299">
              <w:marLeft w:val="0"/>
              <w:marRight w:val="0"/>
              <w:marTop w:val="0"/>
              <w:marBottom w:val="0"/>
              <w:divBdr>
                <w:top w:val="none" w:sz="0" w:space="0" w:color="auto"/>
                <w:left w:val="none" w:sz="0" w:space="0" w:color="auto"/>
                <w:bottom w:val="none" w:sz="0" w:space="0" w:color="auto"/>
                <w:right w:val="none" w:sz="0" w:space="0" w:color="auto"/>
              </w:divBdr>
              <w:divsChild>
                <w:div w:id="1137987891">
                  <w:marLeft w:val="0"/>
                  <w:marRight w:val="0"/>
                  <w:marTop w:val="0"/>
                  <w:marBottom w:val="0"/>
                  <w:divBdr>
                    <w:top w:val="none" w:sz="0" w:space="0" w:color="auto"/>
                    <w:left w:val="none" w:sz="0" w:space="0" w:color="auto"/>
                    <w:bottom w:val="none" w:sz="0" w:space="0" w:color="auto"/>
                    <w:right w:val="none" w:sz="0" w:space="0" w:color="auto"/>
                  </w:divBdr>
                  <w:divsChild>
                    <w:div w:id="1396195946">
                      <w:marLeft w:val="0"/>
                      <w:marRight w:val="0"/>
                      <w:marTop w:val="0"/>
                      <w:marBottom w:val="75"/>
                      <w:divBdr>
                        <w:top w:val="none" w:sz="0" w:space="0" w:color="auto"/>
                        <w:left w:val="none" w:sz="0" w:space="0" w:color="auto"/>
                        <w:bottom w:val="none" w:sz="0" w:space="0" w:color="auto"/>
                        <w:right w:val="none" w:sz="0" w:space="0" w:color="auto"/>
                      </w:divBdr>
                    </w:div>
                    <w:div w:id="1499809575">
                      <w:marLeft w:val="0"/>
                      <w:marRight w:val="0"/>
                      <w:marTop w:val="0"/>
                      <w:marBottom w:val="0"/>
                      <w:divBdr>
                        <w:top w:val="none" w:sz="0" w:space="0" w:color="auto"/>
                        <w:left w:val="none" w:sz="0" w:space="0" w:color="auto"/>
                        <w:bottom w:val="none" w:sz="0" w:space="0" w:color="auto"/>
                        <w:right w:val="none" w:sz="0" w:space="0" w:color="auto"/>
                      </w:divBdr>
                    </w:div>
                    <w:div w:id="1527862117">
                      <w:marLeft w:val="0"/>
                      <w:marRight w:val="0"/>
                      <w:marTop w:val="0"/>
                      <w:marBottom w:val="300"/>
                      <w:divBdr>
                        <w:top w:val="none" w:sz="0" w:space="0" w:color="auto"/>
                        <w:left w:val="none" w:sz="0" w:space="0" w:color="auto"/>
                        <w:bottom w:val="none" w:sz="0" w:space="0" w:color="auto"/>
                        <w:right w:val="none" w:sz="0" w:space="0" w:color="auto"/>
                      </w:divBdr>
                      <w:divsChild>
                        <w:div w:id="74866680">
                          <w:marLeft w:val="0"/>
                          <w:marRight w:val="0"/>
                          <w:marTop w:val="0"/>
                          <w:marBottom w:val="0"/>
                          <w:divBdr>
                            <w:top w:val="none" w:sz="0" w:space="0" w:color="auto"/>
                            <w:left w:val="none" w:sz="0" w:space="0" w:color="auto"/>
                            <w:bottom w:val="none" w:sz="0" w:space="0" w:color="auto"/>
                            <w:right w:val="none" w:sz="0" w:space="0" w:color="auto"/>
                          </w:divBdr>
                        </w:div>
                      </w:divsChild>
                    </w:div>
                    <w:div w:id="1943797872">
                      <w:marLeft w:val="0"/>
                      <w:marRight w:val="0"/>
                      <w:marTop w:val="0"/>
                      <w:marBottom w:val="0"/>
                      <w:divBdr>
                        <w:top w:val="none" w:sz="0" w:space="0" w:color="auto"/>
                        <w:left w:val="none" w:sz="0" w:space="0" w:color="auto"/>
                        <w:bottom w:val="none" w:sz="0" w:space="0" w:color="auto"/>
                        <w:right w:val="none" w:sz="0" w:space="0" w:color="auto"/>
                      </w:divBdr>
                      <w:divsChild>
                        <w:div w:id="474756099">
                          <w:marLeft w:val="0"/>
                          <w:marRight w:val="0"/>
                          <w:marTop w:val="0"/>
                          <w:marBottom w:val="0"/>
                          <w:divBdr>
                            <w:top w:val="none" w:sz="0" w:space="0" w:color="auto"/>
                            <w:left w:val="none" w:sz="0" w:space="0" w:color="auto"/>
                            <w:bottom w:val="none" w:sz="0" w:space="0" w:color="auto"/>
                            <w:right w:val="none" w:sz="0" w:space="0" w:color="auto"/>
                          </w:divBdr>
                          <w:divsChild>
                            <w:div w:id="13518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87844">
                  <w:marLeft w:val="300"/>
                  <w:marRight w:val="0"/>
                  <w:marTop w:val="0"/>
                  <w:marBottom w:val="0"/>
                  <w:divBdr>
                    <w:top w:val="none" w:sz="0" w:space="0" w:color="auto"/>
                    <w:left w:val="none" w:sz="0" w:space="0" w:color="auto"/>
                    <w:bottom w:val="none" w:sz="0" w:space="0" w:color="auto"/>
                    <w:right w:val="none" w:sz="0" w:space="0" w:color="auto"/>
                  </w:divBdr>
                  <w:divsChild>
                    <w:div w:id="1776943463">
                      <w:marLeft w:val="0"/>
                      <w:marRight w:val="0"/>
                      <w:marTop w:val="0"/>
                      <w:marBottom w:val="300"/>
                      <w:divBdr>
                        <w:top w:val="none" w:sz="0" w:space="0" w:color="auto"/>
                        <w:left w:val="none" w:sz="0" w:space="0" w:color="auto"/>
                        <w:bottom w:val="none" w:sz="0" w:space="0" w:color="auto"/>
                        <w:right w:val="none" w:sz="0" w:space="0" w:color="auto"/>
                      </w:divBdr>
                      <w:divsChild>
                        <w:div w:id="1357075151">
                          <w:marLeft w:val="0"/>
                          <w:marRight w:val="0"/>
                          <w:marTop w:val="0"/>
                          <w:marBottom w:val="0"/>
                          <w:divBdr>
                            <w:top w:val="none" w:sz="0" w:space="0" w:color="auto"/>
                            <w:left w:val="none" w:sz="0" w:space="0" w:color="auto"/>
                            <w:bottom w:val="none" w:sz="0" w:space="0" w:color="auto"/>
                            <w:right w:val="none" w:sz="0" w:space="0" w:color="auto"/>
                          </w:divBdr>
                          <w:divsChild>
                            <w:div w:id="1658997617">
                              <w:marLeft w:val="0"/>
                              <w:marRight w:val="0"/>
                              <w:marTop w:val="0"/>
                              <w:marBottom w:val="0"/>
                              <w:divBdr>
                                <w:top w:val="none" w:sz="0" w:space="0" w:color="auto"/>
                                <w:left w:val="none" w:sz="0" w:space="0" w:color="auto"/>
                                <w:bottom w:val="none" w:sz="0" w:space="0" w:color="auto"/>
                                <w:right w:val="none" w:sz="0" w:space="0" w:color="auto"/>
                              </w:divBdr>
                              <w:divsChild>
                                <w:div w:id="1482044175">
                                  <w:marLeft w:val="0"/>
                                  <w:marRight w:val="0"/>
                                  <w:marTop w:val="0"/>
                                  <w:marBottom w:val="0"/>
                                  <w:divBdr>
                                    <w:top w:val="single" w:sz="2" w:space="0" w:color="DFDFDF"/>
                                    <w:left w:val="single" w:sz="2" w:space="0" w:color="DFDFDF"/>
                                    <w:bottom w:val="single" w:sz="2" w:space="0" w:color="DFDFDF"/>
                                    <w:right w:val="single" w:sz="2" w:space="0" w:color="DFDFDF"/>
                                  </w:divBdr>
                                  <w:divsChild>
                                    <w:div w:id="904336845">
                                      <w:marLeft w:val="-90"/>
                                      <w:marRight w:val="0"/>
                                      <w:marTop w:val="0"/>
                                      <w:marBottom w:val="0"/>
                                      <w:divBdr>
                                        <w:top w:val="none" w:sz="0" w:space="0" w:color="auto"/>
                                        <w:left w:val="none" w:sz="0" w:space="0" w:color="auto"/>
                                        <w:bottom w:val="none" w:sz="0" w:space="0" w:color="auto"/>
                                        <w:right w:val="none" w:sz="0" w:space="0" w:color="auto"/>
                                      </w:divBdr>
                                      <w:divsChild>
                                        <w:div w:id="2130051430">
                                          <w:marLeft w:val="0"/>
                                          <w:marRight w:val="0"/>
                                          <w:marTop w:val="0"/>
                                          <w:marBottom w:val="45"/>
                                          <w:divBdr>
                                            <w:top w:val="single" w:sz="2" w:space="0" w:color="A9A9A9"/>
                                            <w:left w:val="single" w:sz="2" w:space="0" w:color="A9A9A9"/>
                                            <w:bottom w:val="single" w:sz="2" w:space="0" w:color="A9A9A9"/>
                                            <w:right w:val="single" w:sz="2" w:space="0" w:color="A9A9A9"/>
                                          </w:divBdr>
                                          <w:divsChild>
                                            <w:div w:id="1058553430">
                                              <w:marLeft w:val="0"/>
                                              <w:marRight w:val="0"/>
                                              <w:marTop w:val="0"/>
                                              <w:marBottom w:val="0"/>
                                              <w:divBdr>
                                                <w:top w:val="none" w:sz="0" w:space="0" w:color="auto"/>
                                                <w:left w:val="none" w:sz="0" w:space="0" w:color="auto"/>
                                                <w:bottom w:val="none" w:sz="0" w:space="0" w:color="auto"/>
                                                <w:right w:val="none" w:sz="0" w:space="0" w:color="auto"/>
                                              </w:divBdr>
                                              <w:divsChild>
                                                <w:div w:id="596213238">
                                                  <w:marLeft w:val="92"/>
                                                  <w:marRight w:val="0"/>
                                                  <w:marTop w:val="0"/>
                                                  <w:marBottom w:val="150"/>
                                                  <w:divBdr>
                                                    <w:top w:val="single" w:sz="2" w:space="0" w:color="E4E4E4"/>
                                                    <w:left w:val="single" w:sz="2" w:space="0" w:color="E4E4E4"/>
                                                    <w:bottom w:val="single" w:sz="2" w:space="0" w:color="E4E4E4"/>
                                                    <w:right w:val="single" w:sz="2" w:space="0" w:color="E4E4E4"/>
                                                  </w:divBdr>
                                                </w:div>
                                                <w:div w:id="166497264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71169295">
                          <w:marLeft w:val="0"/>
                          <w:marRight w:val="0"/>
                          <w:marTop w:val="0"/>
                          <w:marBottom w:val="0"/>
                          <w:divBdr>
                            <w:top w:val="none" w:sz="0" w:space="0" w:color="auto"/>
                            <w:left w:val="none" w:sz="0" w:space="0" w:color="auto"/>
                            <w:bottom w:val="none" w:sz="0" w:space="0" w:color="auto"/>
                            <w:right w:val="none" w:sz="0" w:space="0" w:color="auto"/>
                          </w:divBdr>
                          <w:divsChild>
                            <w:div w:id="714741020">
                              <w:marLeft w:val="0"/>
                              <w:marRight w:val="0"/>
                              <w:marTop w:val="0"/>
                              <w:marBottom w:val="0"/>
                              <w:divBdr>
                                <w:top w:val="none" w:sz="0" w:space="0" w:color="auto"/>
                                <w:left w:val="none" w:sz="0" w:space="0" w:color="auto"/>
                                <w:bottom w:val="none" w:sz="0" w:space="0" w:color="auto"/>
                                <w:right w:val="none" w:sz="0" w:space="0" w:color="auto"/>
                              </w:divBdr>
                              <w:divsChild>
                                <w:div w:id="1536428360">
                                  <w:marLeft w:val="0"/>
                                  <w:marRight w:val="0"/>
                                  <w:marTop w:val="0"/>
                                  <w:marBottom w:val="0"/>
                                  <w:divBdr>
                                    <w:top w:val="single" w:sz="2" w:space="0" w:color="DFDFDF"/>
                                    <w:left w:val="single" w:sz="2" w:space="0" w:color="DFDFDF"/>
                                    <w:bottom w:val="single" w:sz="2" w:space="0" w:color="DFDFDF"/>
                                    <w:right w:val="single" w:sz="2" w:space="0" w:color="DFDFDF"/>
                                  </w:divBdr>
                                  <w:divsChild>
                                    <w:div w:id="1232346727">
                                      <w:marLeft w:val="-90"/>
                                      <w:marRight w:val="0"/>
                                      <w:marTop w:val="0"/>
                                      <w:marBottom w:val="0"/>
                                      <w:divBdr>
                                        <w:top w:val="none" w:sz="0" w:space="0" w:color="auto"/>
                                        <w:left w:val="none" w:sz="0" w:space="0" w:color="auto"/>
                                        <w:bottom w:val="none" w:sz="0" w:space="0" w:color="auto"/>
                                        <w:right w:val="none" w:sz="0" w:space="0" w:color="auto"/>
                                      </w:divBdr>
                                      <w:divsChild>
                                        <w:div w:id="1717388952">
                                          <w:marLeft w:val="0"/>
                                          <w:marRight w:val="0"/>
                                          <w:marTop w:val="0"/>
                                          <w:marBottom w:val="45"/>
                                          <w:divBdr>
                                            <w:top w:val="single" w:sz="2" w:space="0" w:color="A9A9A9"/>
                                            <w:left w:val="single" w:sz="2" w:space="0" w:color="A9A9A9"/>
                                            <w:bottom w:val="single" w:sz="2" w:space="0" w:color="A9A9A9"/>
                                            <w:right w:val="single" w:sz="2" w:space="0" w:color="A9A9A9"/>
                                          </w:divBdr>
                                          <w:divsChild>
                                            <w:div w:id="116993353">
                                              <w:marLeft w:val="0"/>
                                              <w:marRight w:val="0"/>
                                              <w:marTop w:val="0"/>
                                              <w:marBottom w:val="0"/>
                                              <w:divBdr>
                                                <w:top w:val="none" w:sz="0" w:space="0" w:color="auto"/>
                                                <w:left w:val="none" w:sz="0" w:space="0" w:color="auto"/>
                                                <w:bottom w:val="none" w:sz="0" w:space="0" w:color="auto"/>
                                                <w:right w:val="none" w:sz="0" w:space="0" w:color="auto"/>
                                              </w:divBdr>
                                              <w:divsChild>
                                                <w:div w:id="19230273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59079349">
                                      <w:marLeft w:val="0"/>
                                      <w:marRight w:val="0"/>
                                      <w:marTop w:val="0"/>
                                      <w:marBottom w:val="270"/>
                                      <w:divBdr>
                                        <w:top w:val="none" w:sz="0" w:space="0" w:color="auto"/>
                                        <w:left w:val="none" w:sz="0" w:space="0" w:color="auto"/>
                                        <w:bottom w:val="single" w:sz="12" w:space="5" w:color="DADADA"/>
                                        <w:right w:val="none" w:sz="0" w:space="0" w:color="auto"/>
                                      </w:divBdr>
                                      <w:divsChild>
                                        <w:div w:id="8826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84079">
          <w:marLeft w:val="0"/>
          <w:marRight w:val="0"/>
          <w:marTop w:val="0"/>
          <w:marBottom w:val="0"/>
          <w:divBdr>
            <w:top w:val="none" w:sz="0" w:space="0" w:color="auto"/>
            <w:left w:val="none" w:sz="0" w:space="0" w:color="auto"/>
            <w:bottom w:val="none" w:sz="0" w:space="0" w:color="auto"/>
            <w:right w:val="none" w:sz="0" w:space="0" w:color="auto"/>
          </w:divBdr>
          <w:divsChild>
            <w:div w:id="518356238">
              <w:marLeft w:val="0"/>
              <w:marRight w:val="0"/>
              <w:marTop w:val="0"/>
              <w:marBottom w:val="300"/>
              <w:divBdr>
                <w:top w:val="none" w:sz="0" w:space="0" w:color="auto"/>
                <w:left w:val="none" w:sz="0" w:space="0" w:color="auto"/>
                <w:bottom w:val="single" w:sz="6" w:space="0" w:color="F1F1F1"/>
                <w:right w:val="none" w:sz="0" w:space="0" w:color="auto"/>
              </w:divBdr>
              <w:divsChild>
                <w:div w:id="10951255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88251054">
      <w:bodyDiv w:val="1"/>
      <w:marLeft w:val="0"/>
      <w:marRight w:val="0"/>
      <w:marTop w:val="0"/>
      <w:marBottom w:val="0"/>
      <w:divBdr>
        <w:top w:val="none" w:sz="0" w:space="0" w:color="auto"/>
        <w:left w:val="none" w:sz="0" w:space="0" w:color="auto"/>
        <w:bottom w:val="none" w:sz="0" w:space="0" w:color="auto"/>
        <w:right w:val="none" w:sz="0" w:space="0" w:color="auto"/>
      </w:divBdr>
    </w:div>
    <w:div w:id="488399205">
      <w:bodyDiv w:val="1"/>
      <w:marLeft w:val="0"/>
      <w:marRight w:val="0"/>
      <w:marTop w:val="0"/>
      <w:marBottom w:val="0"/>
      <w:divBdr>
        <w:top w:val="none" w:sz="0" w:space="0" w:color="auto"/>
        <w:left w:val="none" w:sz="0" w:space="0" w:color="auto"/>
        <w:bottom w:val="none" w:sz="0" w:space="0" w:color="auto"/>
        <w:right w:val="none" w:sz="0" w:space="0" w:color="auto"/>
      </w:divBdr>
      <w:divsChild>
        <w:div w:id="2010254441">
          <w:marLeft w:val="0"/>
          <w:marRight w:val="0"/>
          <w:marTop w:val="0"/>
          <w:marBottom w:val="0"/>
          <w:divBdr>
            <w:top w:val="none" w:sz="0" w:space="0" w:color="auto"/>
            <w:left w:val="none" w:sz="0" w:space="0" w:color="auto"/>
            <w:bottom w:val="dotted" w:sz="6" w:space="4" w:color="DDDDDD"/>
            <w:right w:val="none" w:sz="0" w:space="0" w:color="auto"/>
          </w:divBdr>
          <w:divsChild>
            <w:div w:id="639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85490">
      <w:bodyDiv w:val="1"/>
      <w:marLeft w:val="0"/>
      <w:marRight w:val="0"/>
      <w:marTop w:val="0"/>
      <w:marBottom w:val="0"/>
      <w:divBdr>
        <w:top w:val="none" w:sz="0" w:space="0" w:color="auto"/>
        <w:left w:val="none" w:sz="0" w:space="0" w:color="auto"/>
        <w:bottom w:val="none" w:sz="0" w:space="0" w:color="auto"/>
        <w:right w:val="none" w:sz="0" w:space="0" w:color="auto"/>
      </w:divBdr>
    </w:div>
    <w:div w:id="489030508">
      <w:bodyDiv w:val="1"/>
      <w:marLeft w:val="0"/>
      <w:marRight w:val="0"/>
      <w:marTop w:val="0"/>
      <w:marBottom w:val="0"/>
      <w:divBdr>
        <w:top w:val="none" w:sz="0" w:space="0" w:color="auto"/>
        <w:left w:val="none" w:sz="0" w:space="0" w:color="auto"/>
        <w:bottom w:val="none" w:sz="0" w:space="0" w:color="auto"/>
        <w:right w:val="none" w:sz="0" w:space="0" w:color="auto"/>
      </w:divBdr>
      <w:divsChild>
        <w:div w:id="1841584101">
          <w:marLeft w:val="0"/>
          <w:marRight w:val="0"/>
          <w:marTop w:val="0"/>
          <w:marBottom w:val="0"/>
          <w:divBdr>
            <w:top w:val="none" w:sz="0" w:space="0" w:color="auto"/>
            <w:left w:val="none" w:sz="0" w:space="0" w:color="auto"/>
            <w:bottom w:val="none" w:sz="0" w:space="0" w:color="auto"/>
            <w:right w:val="none" w:sz="0" w:space="0" w:color="auto"/>
          </w:divBdr>
          <w:divsChild>
            <w:div w:id="1618484372">
              <w:marLeft w:val="0"/>
              <w:marRight w:val="0"/>
              <w:marTop w:val="0"/>
              <w:marBottom w:val="0"/>
              <w:divBdr>
                <w:top w:val="none" w:sz="0" w:space="0" w:color="auto"/>
                <w:left w:val="none" w:sz="0" w:space="0" w:color="auto"/>
                <w:bottom w:val="none" w:sz="0" w:space="0" w:color="auto"/>
                <w:right w:val="none" w:sz="0" w:space="0" w:color="auto"/>
              </w:divBdr>
              <w:divsChild>
                <w:div w:id="592276340">
                  <w:marLeft w:val="0"/>
                  <w:marRight w:val="0"/>
                  <w:marTop w:val="0"/>
                  <w:marBottom w:val="0"/>
                  <w:divBdr>
                    <w:top w:val="none" w:sz="0" w:space="0" w:color="auto"/>
                    <w:left w:val="none" w:sz="0" w:space="0" w:color="auto"/>
                    <w:bottom w:val="none" w:sz="0" w:space="0" w:color="auto"/>
                    <w:right w:val="none" w:sz="0" w:space="0" w:color="auto"/>
                  </w:divBdr>
                  <w:divsChild>
                    <w:div w:id="555505341">
                      <w:marLeft w:val="0"/>
                      <w:marRight w:val="0"/>
                      <w:marTop w:val="0"/>
                      <w:marBottom w:val="0"/>
                      <w:divBdr>
                        <w:top w:val="none" w:sz="0" w:space="0" w:color="auto"/>
                        <w:left w:val="none" w:sz="0" w:space="0" w:color="auto"/>
                        <w:bottom w:val="none" w:sz="0" w:space="0" w:color="auto"/>
                        <w:right w:val="none" w:sz="0" w:space="0" w:color="auto"/>
                      </w:divBdr>
                      <w:divsChild>
                        <w:div w:id="139461580">
                          <w:marLeft w:val="0"/>
                          <w:marRight w:val="0"/>
                          <w:marTop w:val="0"/>
                          <w:marBottom w:val="0"/>
                          <w:divBdr>
                            <w:top w:val="none" w:sz="0" w:space="0" w:color="auto"/>
                            <w:left w:val="none" w:sz="0" w:space="0" w:color="auto"/>
                            <w:bottom w:val="none" w:sz="0" w:space="0" w:color="auto"/>
                            <w:right w:val="none" w:sz="0" w:space="0" w:color="auto"/>
                          </w:divBdr>
                          <w:divsChild>
                            <w:div w:id="572083686">
                              <w:marLeft w:val="0"/>
                              <w:marRight w:val="0"/>
                              <w:marTop w:val="0"/>
                              <w:marBottom w:val="0"/>
                              <w:divBdr>
                                <w:top w:val="none" w:sz="0" w:space="0" w:color="auto"/>
                                <w:left w:val="none" w:sz="0" w:space="0" w:color="auto"/>
                                <w:bottom w:val="none" w:sz="0" w:space="0" w:color="auto"/>
                                <w:right w:val="none" w:sz="0" w:space="0" w:color="auto"/>
                              </w:divBdr>
                              <w:divsChild>
                                <w:div w:id="17734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021332">
      <w:bodyDiv w:val="1"/>
      <w:marLeft w:val="0"/>
      <w:marRight w:val="0"/>
      <w:marTop w:val="0"/>
      <w:marBottom w:val="0"/>
      <w:divBdr>
        <w:top w:val="none" w:sz="0" w:space="0" w:color="auto"/>
        <w:left w:val="none" w:sz="0" w:space="0" w:color="auto"/>
        <w:bottom w:val="none" w:sz="0" w:space="0" w:color="auto"/>
        <w:right w:val="none" w:sz="0" w:space="0" w:color="auto"/>
      </w:divBdr>
    </w:div>
    <w:div w:id="490025522">
      <w:bodyDiv w:val="1"/>
      <w:marLeft w:val="0"/>
      <w:marRight w:val="0"/>
      <w:marTop w:val="0"/>
      <w:marBottom w:val="0"/>
      <w:divBdr>
        <w:top w:val="none" w:sz="0" w:space="0" w:color="auto"/>
        <w:left w:val="none" w:sz="0" w:space="0" w:color="auto"/>
        <w:bottom w:val="none" w:sz="0" w:space="0" w:color="auto"/>
        <w:right w:val="none" w:sz="0" w:space="0" w:color="auto"/>
      </w:divBdr>
      <w:divsChild>
        <w:div w:id="497887162">
          <w:marLeft w:val="0"/>
          <w:marRight w:val="0"/>
          <w:marTop w:val="0"/>
          <w:marBottom w:val="0"/>
          <w:divBdr>
            <w:top w:val="none" w:sz="0" w:space="8" w:color="auto"/>
            <w:left w:val="none" w:sz="0" w:space="2" w:color="auto"/>
            <w:bottom w:val="single" w:sz="6" w:space="8" w:color="DDDDDD"/>
            <w:right w:val="none" w:sz="0" w:space="0" w:color="auto"/>
          </w:divBdr>
        </w:div>
        <w:div w:id="785585197">
          <w:marLeft w:val="0"/>
          <w:marRight w:val="0"/>
          <w:marTop w:val="150"/>
          <w:marBottom w:val="0"/>
          <w:divBdr>
            <w:top w:val="none" w:sz="0" w:space="0" w:color="auto"/>
            <w:left w:val="none" w:sz="0" w:space="0" w:color="auto"/>
            <w:bottom w:val="none" w:sz="0" w:space="0" w:color="auto"/>
            <w:right w:val="none" w:sz="0" w:space="0" w:color="auto"/>
          </w:divBdr>
          <w:divsChild>
            <w:div w:id="5204333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90101913">
      <w:bodyDiv w:val="1"/>
      <w:marLeft w:val="0"/>
      <w:marRight w:val="0"/>
      <w:marTop w:val="0"/>
      <w:marBottom w:val="0"/>
      <w:divBdr>
        <w:top w:val="none" w:sz="0" w:space="0" w:color="auto"/>
        <w:left w:val="none" w:sz="0" w:space="0" w:color="auto"/>
        <w:bottom w:val="none" w:sz="0" w:space="0" w:color="auto"/>
        <w:right w:val="none" w:sz="0" w:space="0" w:color="auto"/>
      </w:divBdr>
    </w:div>
    <w:div w:id="490483977">
      <w:bodyDiv w:val="1"/>
      <w:marLeft w:val="0"/>
      <w:marRight w:val="0"/>
      <w:marTop w:val="0"/>
      <w:marBottom w:val="0"/>
      <w:divBdr>
        <w:top w:val="none" w:sz="0" w:space="0" w:color="auto"/>
        <w:left w:val="none" w:sz="0" w:space="0" w:color="auto"/>
        <w:bottom w:val="none" w:sz="0" w:space="0" w:color="auto"/>
        <w:right w:val="none" w:sz="0" w:space="0" w:color="auto"/>
      </w:divBdr>
      <w:divsChild>
        <w:div w:id="1962110440">
          <w:marLeft w:val="0"/>
          <w:marRight w:val="0"/>
          <w:marTop w:val="0"/>
          <w:marBottom w:val="150"/>
          <w:divBdr>
            <w:top w:val="none" w:sz="0" w:space="0" w:color="auto"/>
            <w:left w:val="none" w:sz="0" w:space="0" w:color="auto"/>
            <w:bottom w:val="none" w:sz="0" w:space="0" w:color="auto"/>
            <w:right w:val="none" w:sz="0" w:space="0" w:color="auto"/>
          </w:divBdr>
          <w:divsChild>
            <w:div w:id="723523455">
              <w:marLeft w:val="0"/>
              <w:marRight w:val="0"/>
              <w:marTop w:val="0"/>
              <w:marBottom w:val="0"/>
              <w:divBdr>
                <w:top w:val="none" w:sz="0" w:space="0" w:color="auto"/>
                <w:left w:val="none" w:sz="0" w:space="0" w:color="auto"/>
                <w:bottom w:val="none" w:sz="0" w:space="0" w:color="auto"/>
                <w:right w:val="none" w:sz="0" w:space="0" w:color="auto"/>
              </w:divBdr>
              <w:divsChild>
                <w:div w:id="17864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66941">
          <w:marLeft w:val="0"/>
          <w:marRight w:val="0"/>
          <w:marTop w:val="0"/>
          <w:marBottom w:val="0"/>
          <w:divBdr>
            <w:top w:val="none" w:sz="0" w:space="0" w:color="auto"/>
            <w:left w:val="none" w:sz="0" w:space="0" w:color="auto"/>
            <w:bottom w:val="none" w:sz="0" w:space="0" w:color="auto"/>
            <w:right w:val="none" w:sz="0" w:space="0" w:color="auto"/>
          </w:divBdr>
          <w:divsChild>
            <w:div w:id="858858842">
              <w:marLeft w:val="0"/>
              <w:marRight w:val="0"/>
              <w:marTop w:val="0"/>
              <w:marBottom w:val="0"/>
              <w:divBdr>
                <w:top w:val="none" w:sz="0" w:space="0" w:color="auto"/>
                <w:left w:val="none" w:sz="0" w:space="0" w:color="auto"/>
                <w:bottom w:val="none" w:sz="0" w:space="0" w:color="auto"/>
                <w:right w:val="none" w:sz="0" w:space="0" w:color="auto"/>
              </w:divBdr>
              <w:divsChild>
                <w:div w:id="1438865942">
                  <w:marLeft w:val="0"/>
                  <w:marRight w:val="0"/>
                  <w:marTop w:val="225"/>
                  <w:marBottom w:val="225"/>
                  <w:divBdr>
                    <w:top w:val="none" w:sz="0" w:space="0" w:color="auto"/>
                    <w:left w:val="none" w:sz="0" w:space="0" w:color="auto"/>
                    <w:bottom w:val="none" w:sz="0" w:space="0" w:color="auto"/>
                    <w:right w:val="none" w:sz="0" w:space="0" w:color="auto"/>
                  </w:divBdr>
                </w:div>
              </w:divsChild>
            </w:div>
            <w:div w:id="19424520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0752396">
      <w:bodyDiv w:val="1"/>
      <w:marLeft w:val="0"/>
      <w:marRight w:val="0"/>
      <w:marTop w:val="0"/>
      <w:marBottom w:val="0"/>
      <w:divBdr>
        <w:top w:val="none" w:sz="0" w:space="0" w:color="auto"/>
        <w:left w:val="none" w:sz="0" w:space="0" w:color="auto"/>
        <w:bottom w:val="none" w:sz="0" w:space="0" w:color="auto"/>
        <w:right w:val="none" w:sz="0" w:space="0" w:color="auto"/>
      </w:divBdr>
      <w:divsChild>
        <w:div w:id="782387392">
          <w:marLeft w:val="0"/>
          <w:marRight w:val="0"/>
          <w:marTop w:val="0"/>
          <w:marBottom w:val="0"/>
          <w:divBdr>
            <w:top w:val="none" w:sz="0" w:space="0" w:color="auto"/>
            <w:left w:val="none" w:sz="0" w:space="0" w:color="auto"/>
            <w:bottom w:val="none" w:sz="0" w:space="0" w:color="auto"/>
            <w:right w:val="none" w:sz="0" w:space="0" w:color="auto"/>
          </w:divBdr>
          <w:divsChild>
            <w:div w:id="3408185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0755415">
      <w:bodyDiv w:val="1"/>
      <w:marLeft w:val="0"/>
      <w:marRight w:val="0"/>
      <w:marTop w:val="0"/>
      <w:marBottom w:val="0"/>
      <w:divBdr>
        <w:top w:val="none" w:sz="0" w:space="0" w:color="auto"/>
        <w:left w:val="none" w:sz="0" w:space="0" w:color="auto"/>
        <w:bottom w:val="none" w:sz="0" w:space="0" w:color="auto"/>
        <w:right w:val="none" w:sz="0" w:space="0" w:color="auto"/>
      </w:divBdr>
      <w:divsChild>
        <w:div w:id="64686604">
          <w:marLeft w:val="0"/>
          <w:marRight w:val="0"/>
          <w:marTop w:val="0"/>
          <w:marBottom w:val="150"/>
          <w:divBdr>
            <w:top w:val="none" w:sz="0" w:space="0" w:color="auto"/>
            <w:left w:val="none" w:sz="0" w:space="0" w:color="auto"/>
            <w:bottom w:val="none" w:sz="0" w:space="0" w:color="auto"/>
            <w:right w:val="none" w:sz="0" w:space="0" w:color="auto"/>
          </w:divBdr>
          <w:divsChild>
            <w:div w:id="1306739019">
              <w:marLeft w:val="0"/>
              <w:marRight w:val="0"/>
              <w:marTop w:val="0"/>
              <w:marBottom w:val="0"/>
              <w:divBdr>
                <w:top w:val="none" w:sz="0" w:space="0" w:color="auto"/>
                <w:left w:val="none" w:sz="0" w:space="0" w:color="auto"/>
                <w:bottom w:val="none" w:sz="0" w:space="0" w:color="auto"/>
                <w:right w:val="none" w:sz="0" w:space="0" w:color="auto"/>
              </w:divBdr>
            </w:div>
          </w:divsChild>
        </w:div>
        <w:div w:id="208077738">
          <w:marLeft w:val="0"/>
          <w:marRight w:val="0"/>
          <w:marTop w:val="0"/>
          <w:marBottom w:val="0"/>
          <w:divBdr>
            <w:top w:val="none" w:sz="0" w:space="0" w:color="auto"/>
            <w:left w:val="none" w:sz="0" w:space="0" w:color="auto"/>
            <w:bottom w:val="none" w:sz="0" w:space="0" w:color="auto"/>
            <w:right w:val="none" w:sz="0" w:space="0" w:color="auto"/>
          </w:divBdr>
          <w:divsChild>
            <w:div w:id="1397169828">
              <w:marLeft w:val="0"/>
              <w:marRight w:val="0"/>
              <w:marTop w:val="0"/>
              <w:marBottom w:val="0"/>
              <w:divBdr>
                <w:top w:val="none" w:sz="0" w:space="0" w:color="auto"/>
                <w:left w:val="none" w:sz="0" w:space="0" w:color="auto"/>
                <w:bottom w:val="none" w:sz="0" w:space="0" w:color="auto"/>
                <w:right w:val="none" w:sz="0" w:space="0" w:color="auto"/>
              </w:divBdr>
            </w:div>
          </w:divsChild>
        </w:div>
        <w:div w:id="2008439118">
          <w:marLeft w:val="0"/>
          <w:marRight w:val="0"/>
          <w:marTop w:val="0"/>
          <w:marBottom w:val="150"/>
          <w:divBdr>
            <w:top w:val="none" w:sz="0" w:space="0" w:color="auto"/>
            <w:left w:val="none" w:sz="0" w:space="0" w:color="auto"/>
            <w:bottom w:val="none" w:sz="0" w:space="0" w:color="auto"/>
            <w:right w:val="none" w:sz="0" w:space="0" w:color="auto"/>
          </w:divBdr>
        </w:div>
      </w:divsChild>
    </w:div>
    <w:div w:id="491218278">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sChild>
        <w:div w:id="1638218860">
          <w:marLeft w:val="0"/>
          <w:marRight w:val="0"/>
          <w:marTop w:val="0"/>
          <w:marBottom w:val="0"/>
          <w:divBdr>
            <w:top w:val="none" w:sz="0" w:space="0" w:color="auto"/>
            <w:left w:val="none" w:sz="0" w:space="0" w:color="auto"/>
            <w:bottom w:val="none" w:sz="0" w:space="0" w:color="auto"/>
            <w:right w:val="none" w:sz="0" w:space="0" w:color="auto"/>
          </w:divBdr>
        </w:div>
      </w:divsChild>
    </w:div>
    <w:div w:id="492067400">
      <w:bodyDiv w:val="1"/>
      <w:marLeft w:val="0"/>
      <w:marRight w:val="0"/>
      <w:marTop w:val="0"/>
      <w:marBottom w:val="0"/>
      <w:divBdr>
        <w:top w:val="none" w:sz="0" w:space="0" w:color="auto"/>
        <w:left w:val="none" w:sz="0" w:space="0" w:color="auto"/>
        <w:bottom w:val="none" w:sz="0" w:space="0" w:color="auto"/>
        <w:right w:val="none" w:sz="0" w:space="0" w:color="auto"/>
      </w:divBdr>
      <w:divsChild>
        <w:div w:id="559094006">
          <w:marLeft w:val="0"/>
          <w:marRight w:val="0"/>
          <w:marTop w:val="0"/>
          <w:marBottom w:val="0"/>
          <w:divBdr>
            <w:top w:val="none" w:sz="0" w:space="0" w:color="auto"/>
            <w:left w:val="none" w:sz="0" w:space="0" w:color="auto"/>
            <w:bottom w:val="none" w:sz="0" w:space="0" w:color="auto"/>
            <w:right w:val="none" w:sz="0" w:space="0" w:color="auto"/>
          </w:divBdr>
          <w:divsChild>
            <w:div w:id="833107893">
              <w:marLeft w:val="0"/>
              <w:marRight w:val="0"/>
              <w:marTop w:val="225"/>
              <w:marBottom w:val="225"/>
              <w:divBdr>
                <w:top w:val="none" w:sz="0" w:space="0" w:color="auto"/>
                <w:left w:val="none" w:sz="0" w:space="0" w:color="auto"/>
                <w:bottom w:val="none" w:sz="0" w:space="0" w:color="auto"/>
                <w:right w:val="none" w:sz="0" w:space="0" w:color="auto"/>
              </w:divBdr>
            </w:div>
          </w:divsChild>
        </w:div>
        <w:div w:id="1302269325">
          <w:marLeft w:val="0"/>
          <w:marRight w:val="0"/>
          <w:marTop w:val="0"/>
          <w:marBottom w:val="150"/>
          <w:divBdr>
            <w:top w:val="none" w:sz="0" w:space="0" w:color="auto"/>
            <w:left w:val="none" w:sz="0" w:space="0" w:color="auto"/>
            <w:bottom w:val="none" w:sz="0" w:space="0" w:color="auto"/>
            <w:right w:val="none" w:sz="0" w:space="0" w:color="auto"/>
          </w:divBdr>
          <w:divsChild>
            <w:div w:id="1837112461">
              <w:marLeft w:val="0"/>
              <w:marRight w:val="0"/>
              <w:marTop w:val="0"/>
              <w:marBottom w:val="0"/>
              <w:divBdr>
                <w:top w:val="none" w:sz="0" w:space="0" w:color="auto"/>
                <w:left w:val="none" w:sz="0" w:space="0" w:color="auto"/>
                <w:bottom w:val="none" w:sz="0" w:space="0" w:color="auto"/>
                <w:right w:val="none" w:sz="0" w:space="0" w:color="auto"/>
              </w:divBdr>
              <w:divsChild>
                <w:div w:id="87099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033203">
          <w:marLeft w:val="0"/>
          <w:marRight w:val="0"/>
          <w:marTop w:val="0"/>
          <w:marBottom w:val="150"/>
          <w:divBdr>
            <w:top w:val="none" w:sz="0" w:space="0" w:color="auto"/>
            <w:left w:val="none" w:sz="0" w:space="0" w:color="auto"/>
            <w:bottom w:val="none" w:sz="0" w:space="0" w:color="auto"/>
            <w:right w:val="none" w:sz="0" w:space="0" w:color="auto"/>
          </w:divBdr>
        </w:div>
      </w:divsChild>
    </w:div>
    <w:div w:id="493187292">
      <w:bodyDiv w:val="1"/>
      <w:marLeft w:val="0"/>
      <w:marRight w:val="0"/>
      <w:marTop w:val="0"/>
      <w:marBottom w:val="0"/>
      <w:divBdr>
        <w:top w:val="none" w:sz="0" w:space="0" w:color="auto"/>
        <w:left w:val="none" w:sz="0" w:space="0" w:color="auto"/>
        <w:bottom w:val="none" w:sz="0" w:space="0" w:color="auto"/>
        <w:right w:val="none" w:sz="0" w:space="0" w:color="auto"/>
      </w:divBdr>
      <w:divsChild>
        <w:div w:id="1409419979">
          <w:marLeft w:val="0"/>
          <w:marRight w:val="0"/>
          <w:marTop w:val="0"/>
          <w:marBottom w:val="0"/>
          <w:divBdr>
            <w:top w:val="none" w:sz="0" w:space="0" w:color="auto"/>
            <w:left w:val="none" w:sz="0" w:space="0" w:color="auto"/>
            <w:bottom w:val="none" w:sz="0" w:space="0" w:color="auto"/>
            <w:right w:val="none" w:sz="0" w:space="0" w:color="auto"/>
          </w:divBdr>
        </w:div>
      </w:divsChild>
    </w:div>
    <w:div w:id="493230935">
      <w:bodyDiv w:val="1"/>
      <w:marLeft w:val="0"/>
      <w:marRight w:val="0"/>
      <w:marTop w:val="0"/>
      <w:marBottom w:val="0"/>
      <w:divBdr>
        <w:top w:val="none" w:sz="0" w:space="0" w:color="auto"/>
        <w:left w:val="none" w:sz="0" w:space="0" w:color="auto"/>
        <w:bottom w:val="none" w:sz="0" w:space="0" w:color="auto"/>
        <w:right w:val="none" w:sz="0" w:space="0" w:color="auto"/>
      </w:divBdr>
      <w:divsChild>
        <w:div w:id="1494952093">
          <w:marLeft w:val="0"/>
          <w:marRight w:val="0"/>
          <w:marTop w:val="0"/>
          <w:marBottom w:val="0"/>
          <w:divBdr>
            <w:top w:val="none" w:sz="0" w:space="0" w:color="auto"/>
            <w:left w:val="none" w:sz="0" w:space="0" w:color="auto"/>
            <w:bottom w:val="none" w:sz="0" w:space="0" w:color="auto"/>
            <w:right w:val="none" w:sz="0" w:space="0" w:color="auto"/>
          </w:divBdr>
          <w:divsChild>
            <w:div w:id="326641305">
              <w:marLeft w:val="0"/>
              <w:marRight w:val="0"/>
              <w:marTop w:val="0"/>
              <w:marBottom w:val="0"/>
              <w:divBdr>
                <w:top w:val="none" w:sz="0" w:space="0" w:color="auto"/>
                <w:left w:val="none" w:sz="0" w:space="0" w:color="auto"/>
                <w:bottom w:val="none" w:sz="0" w:space="0" w:color="auto"/>
                <w:right w:val="none" w:sz="0" w:space="0" w:color="auto"/>
              </w:divBdr>
              <w:divsChild>
                <w:div w:id="627932296">
                  <w:marLeft w:val="0"/>
                  <w:marRight w:val="0"/>
                  <w:marTop w:val="0"/>
                  <w:marBottom w:val="0"/>
                  <w:divBdr>
                    <w:top w:val="none" w:sz="0" w:space="0" w:color="auto"/>
                    <w:left w:val="none" w:sz="0" w:space="0" w:color="auto"/>
                    <w:bottom w:val="none" w:sz="0" w:space="0" w:color="auto"/>
                    <w:right w:val="none" w:sz="0" w:space="0" w:color="auto"/>
                  </w:divBdr>
                  <w:divsChild>
                    <w:div w:id="1115712260">
                      <w:marLeft w:val="0"/>
                      <w:marRight w:val="0"/>
                      <w:marTop w:val="0"/>
                      <w:marBottom w:val="0"/>
                      <w:divBdr>
                        <w:top w:val="none" w:sz="0" w:space="0" w:color="auto"/>
                        <w:left w:val="none" w:sz="0" w:space="0" w:color="auto"/>
                        <w:bottom w:val="none" w:sz="0" w:space="0" w:color="auto"/>
                        <w:right w:val="none" w:sz="0" w:space="0" w:color="auto"/>
                      </w:divBdr>
                      <w:divsChild>
                        <w:div w:id="1974476961">
                          <w:marLeft w:val="0"/>
                          <w:marRight w:val="0"/>
                          <w:marTop w:val="0"/>
                          <w:marBottom w:val="0"/>
                          <w:divBdr>
                            <w:top w:val="none" w:sz="0" w:space="0" w:color="auto"/>
                            <w:left w:val="none" w:sz="0" w:space="0" w:color="auto"/>
                            <w:bottom w:val="none" w:sz="0" w:space="0" w:color="auto"/>
                            <w:right w:val="none" w:sz="0" w:space="0" w:color="auto"/>
                          </w:divBdr>
                          <w:divsChild>
                            <w:div w:id="1617443614">
                              <w:marLeft w:val="0"/>
                              <w:marRight w:val="0"/>
                              <w:marTop w:val="0"/>
                              <w:marBottom w:val="0"/>
                              <w:divBdr>
                                <w:top w:val="none" w:sz="0" w:space="0" w:color="auto"/>
                                <w:left w:val="none" w:sz="0" w:space="0" w:color="auto"/>
                                <w:bottom w:val="none" w:sz="0" w:space="0" w:color="auto"/>
                                <w:right w:val="none" w:sz="0" w:space="0" w:color="auto"/>
                              </w:divBdr>
                              <w:divsChild>
                                <w:div w:id="331492101">
                                  <w:marLeft w:val="0"/>
                                  <w:marRight w:val="0"/>
                                  <w:marTop w:val="0"/>
                                  <w:marBottom w:val="0"/>
                                  <w:divBdr>
                                    <w:top w:val="none" w:sz="0" w:space="0" w:color="auto"/>
                                    <w:left w:val="none" w:sz="0" w:space="0" w:color="auto"/>
                                    <w:bottom w:val="none" w:sz="0" w:space="0" w:color="auto"/>
                                    <w:right w:val="none" w:sz="0" w:space="0" w:color="auto"/>
                                  </w:divBdr>
                                  <w:divsChild>
                                    <w:div w:id="41093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306122">
      <w:bodyDiv w:val="1"/>
      <w:marLeft w:val="0"/>
      <w:marRight w:val="0"/>
      <w:marTop w:val="0"/>
      <w:marBottom w:val="0"/>
      <w:divBdr>
        <w:top w:val="none" w:sz="0" w:space="0" w:color="auto"/>
        <w:left w:val="none" w:sz="0" w:space="0" w:color="auto"/>
        <w:bottom w:val="none" w:sz="0" w:space="0" w:color="auto"/>
        <w:right w:val="none" w:sz="0" w:space="0" w:color="auto"/>
      </w:divBdr>
      <w:divsChild>
        <w:div w:id="723218314">
          <w:marLeft w:val="0"/>
          <w:marRight w:val="0"/>
          <w:marTop w:val="0"/>
          <w:marBottom w:val="0"/>
          <w:divBdr>
            <w:top w:val="none" w:sz="0" w:space="0" w:color="auto"/>
            <w:left w:val="none" w:sz="0" w:space="0" w:color="auto"/>
            <w:bottom w:val="none" w:sz="0" w:space="0" w:color="auto"/>
            <w:right w:val="none" w:sz="0" w:space="0" w:color="auto"/>
          </w:divBdr>
          <w:divsChild>
            <w:div w:id="268204929">
              <w:marLeft w:val="0"/>
              <w:marRight w:val="0"/>
              <w:marTop w:val="0"/>
              <w:marBottom w:val="0"/>
              <w:divBdr>
                <w:top w:val="none" w:sz="0" w:space="0" w:color="auto"/>
                <w:left w:val="none" w:sz="0" w:space="0" w:color="auto"/>
                <w:bottom w:val="none" w:sz="0" w:space="0" w:color="auto"/>
                <w:right w:val="none" w:sz="0" w:space="0" w:color="auto"/>
              </w:divBdr>
            </w:div>
            <w:div w:id="1093671352">
              <w:marLeft w:val="0"/>
              <w:marRight w:val="0"/>
              <w:marTop w:val="0"/>
              <w:marBottom w:val="150"/>
              <w:divBdr>
                <w:top w:val="none" w:sz="0" w:space="0" w:color="auto"/>
                <w:left w:val="none" w:sz="0" w:space="0" w:color="auto"/>
                <w:bottom w:val="none" w:sz="0" w:space="0" w:color="auto"/>
                <w:right w:val="none" w:sz="0" w:space="0" w:color="auto"/>
              </w:divBdr>
            </w:div>
          </w:divsChild>
        </w:div>
        <w:div w:id="1709406155">
          <w:marLeft w:val="0"/>
          <w:marRight w:val="0"/>
          <w:marTop w:val="0"/>
          <w:marBottom w:val="150"/>
          <w:divBdr>
            <w:top w:val="none" w:sz="0" w:space="0" w:color="auto"/>
            <w:left w:val="none" w:sz="0" w:space="0" w:color="auto"/>
            <w:bottom w:val="none" w:sz="0" w:space="0" w:color="auto"/>
            <w:right w:val="none" w:sz="0" w:space="0" w:color="auto"/>
          </w:divBdr>
          <w:divsChild>
            <w:div w:id="82971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40734">
      <w:bodyDiv w:val="1"/>
      <w:marLeft w:val="0"/>
      <w:marRight w:val="0"/>
      <w:marTop w:val="0"/>
      <w:marBottom w:val="0"/>
      <w:divBdr>
        <w:top w:val="none" w:sz="0" w:space="0" w:color="auto"/>
        <w:left w:val="none" w:sz="0" w:space="0" w:color="auto"/>
        <w:bottom w:val="none" w:sz="0" w:space="0" w:color="auto"/>
        <w:right w:val="none" w:sz="0" w:space="0" w:color="auto"/>
      </w:divBdr>
      <w:divsChild>
        <w:div w:id="487552960">
          <w:marLeft w:val="0"/>
          <w:marRight w:val="0"/>
          <w:marTop w:val="0"/>
          <w:marBottom w:val="0"/>
          <w:divBdr>
            <w:top w:val="none" w:sz="0" w:space="0" w:color="auto"/>
            <w:left w:val="none" w:sz="0" w:space="0" w:color="auto"/>
            <w:bottom w:val="none" w:sz="0" w:space="0" w:color="auto"/>
            <w:right w:val="none" w:sz="0" w:space="0" w:color="auto"/>
          </w:divBdr>
          <w:divsChild>
            <w:div w:id="15658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89943">
      <w:bodyDiv w:val="1"/>
      <w:marLeft w:val="0"/>
      <w:marRight w:val="0"/>
      <w:marTop w:val="0"/>
      <w:marBottom w:val="0"/>
      <w:divBdr>
        <w:top w:val="none" w:sz="0" w:space="0" w:color="auto"/>
        <w:left w:val="none" w:sz="0" w:space="0" w:color="auto"/>
        <w:bottom w:val="none" w:sz="0" w:space="0" w:color="auto"/>
        <w:right w:val="none" w:sz="0" w:space="0" w:color="auto"/>
      </w:divBdr>
      <w:divsChild>
        <w:div w:id="1957371213">
          <w:marLeft w:val="0"/>
          <w:marRight w:val="0"/>
          <w:marTop w:val="0"/>
          <w:marBottom w:val="0"/>
          <w:divBdr>
            <w:top w:val="none" w:sz="0" w:space="0" w:color="auto"/>
            <w:left w:val="none" w:sz="0" w:space="0" w:color="auto"/>
            <w:bottom w:val="none" w:sz="0" w:space="0" w:color="auto"/>
            <w:right w:val="none" w:sz="0" w:space="0" w:color="auto"/>
          </w:divBdr>
          <w:divsChild>
            <w:div w:id="437993139">
              <w:marLeft w:val="0"/>
              <w:marRight w:val="0"/>
              <w:marTop w:val="0"/>
              <w:marBottom w:val="0"/>
              <w:divBdr>
                <w:top w:val="none" w:sz="0" w:space="0" w:color="auto"/>
                <w:left w:val="none" w:sz="0" w:space="0" w:color="auto"/>
                <w:bottom w:val="none" w:sz="0" w:space="0" w:color="auto"/>
                <w:right w:val="none" w:sz="0" w:space="0" w:color="auto"/>
              </w:divBdr>
              <w:divsChild>
                <w:div w:id="245305065">
                  <w:marLeft w:val="0"/>
                  <w:marRight w:val="0"/>
                  <w:marTop w:val="0"/>
                  <w:marBottom w:val="0"/>
                  <w:divBdr>
                    <w:top w:val="none" w:sz="0" w:space="0" w:color="auto"/>
                    <w:left w:val="none" w:sz="0" w:space="0" w:color="auto"/>
                    <w:bottom w:val="none" w:sz="0" w:space="0" w:color="auto"/>
                    <w:right w:val="none" w:sz="0" w:space="0" w:color="auto"/>
                  </w:divBdr>
                  <w:divsChild>
                    <w:div w:id="262569166">
                      <w:marLeft w:val="0"/>
                      <w:marRight w:val="0"/>
                      <w:marTop w:val="0"/>
                      <w:marBottom w:val="0"/>
                      <w:divBdr>
                        <w:top w:val="none" w:sz="0" w:space="0" w:color="auto"/>
                        <w:left w:val="none" w:sz="0" w:space="0" w:color="auto"/>
                        <w:bottom w:val="none" w:sz="0" w:space="0" w:color="auto"/>
                        <w:right w:val="none" w:sz="0" w:space="0" w:color="auto"/>
                      </w:divBdr>
                      <w:divsChild>
                        <w:div w:id="81294171">
                          <w:marLeft w:val="0"/>
                          <w:marRight w:val="0"/>
                          <w:marTop w:val="0"/>
                          <w:marBottom w:val="0"/>
                          <w:divBdr>
                            <w:top w:val="none" w:sz="0" w:space="0" w:color="auto"/>
                            <w:left w:val="none" w:sz="0" w:space="0" w:color="auto"/>
                            <w:bottom w:val="none" w:sz="0" w:space="0" w:color="auto"/>
                            <w:right w:val="none" w:sz="0" w:space="0" w:color="auto"/>
                          </w:divBdr>
                          <w:divsChild>
                            <w:div w:id="2111000778">
                              <w:marLeft w:val="0"/>
                              <w:marRight w:val="0"/>
                              <w:marTop w:val="0"/>
                              <w:marBottom w:val="0"/>
                              <w:divBdr>
                                <w:top w:val="none" w:sz="0" w:space="0" w:color="auto"/>
                                <w:left w:val="none" w:sz="0" w:space="0" w:color="auto"/>
                                <w:bottom w:val="none" w:sz="0" w:space="0" w:color="auto"/>
                                <w:right w:val="none" w:sz="0" w:space="0" w:color="auto"/>
                              </w:divBdr>
                              <w:divsChild>
                                <w:div w:id="305739900">
                                  <w:marLeft w:val="0"/>
                                  <w:marRight w:val="0"/>
                                  <w:marTop w:val="0"/>
                                  <w:marBottom w:val="0"/>
                                  <w:divBdr>
                                    <w:top w:val="none" w:sz="0" w:space="0" w:color="auto"/>
                                    <w:left w:val="none" w:sz="0" w:space="0" w:color="auto"/>
                                    <w:bottom w:val="none" w:sz="0" w:space="0" w:color="auto"/>
                                    <w:right w:val="none" w:sz="0" w:space="0" w:color="auto"/>
                                  </w:divBdr>
                                  <w:divsChild>
                                    <w:div w:id="2595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959567">
      <w:bodyDiv w:val="1"/>
      <w:marLeft w:val="0"/>
      <w:marRight w:val="0"/>
      <w:marTop w:val="0"/>
      <w:marBottom w:val="0"/>
      <w:divBdr>
        <w:top w:val="none" w:sz="0" w:space="0" w:color="auto"/>
        <w:left w:val="none" w:sz="0" w:space="0" w:color="auto"/>
        <w:bottom w:val="none" w:sz="0" w:space="0" w:color="auto"/>
        <w:right w:val="none" w:sz="0" w:space="0" w:color="auto"/>
      </w:divBdr>
      <w:divsChild>
        <w:div w:id="1037198287">
          <w:marLeft w:val="0"/>
          <w:marRight w:val="0"/>
          <w:marTop w:val="0"/>
          <w:marBottom w:val="0"/>
          <w:divBdr>
            <w:top w:val="none" w:sz="0" w:space="0" w:color="auto"/>
            <w:left w:val="none" w:sz="0" w:space="0" w:color="auto"/>
            <w:bottom w:val="none" w:sz="0" w:space="0" w:color="auto"/>
            <w:right w:val="none" w:sz="0" w:space="0" w:color="auto"/>
          </w:divBdr>
          <w:divsChild>
            <w:div w:id="405881015">
              <w:marLeft w:val="0"/>
              <w:marRight w:val="0"/>
              <w:marTop w:val="0"/>
              <w:marBottom w:val="0"/>
              <w:divBdr>
                <w:top w:val="none" w:sz="0" w:space="0" w:color="auto"/>
                <w:left w:val="none" w:sz="0" w:space="0" w:color="auto"/>
                <w:bottom w:val="none" w:sz="0" w:space="0" w:color="auto"/>
                <w:right w:val="none" w:sz="0" w:space="0" w:color="auto"/>
              </w:divBdr>
            </w:div>
          </w:divsChild>
        </w:div>
        <w:div w:id="1067992823">
          <w:marLeft w:val="0"/>
          <w:marRight w:val="0"/>
          <w:marTop w:val="150"/>
          <w:marBottom w:val="0"/>
          <w:divBdr>
            <w:top w:val="none" w:sz="0" w:space="0" w:color="auto"/>
            <w:left w:val="none" w:sz="0" w:space="0" w:color="auto"/>
            <w:bottom w:val="none" w:sz="0" w:space="0" w:color="auto"/>
            <w:right w:val="none" w:sz="0" w:space="0" w:color="auto"/>
          </w:divBdr>
          <w:divsChild>
            <w:div w:id="233321617">
              <w:marLeft w:val="0"/>
              <w:marRight w:val="0"/>
              <w:marTop w:val="0"/>
              <w:marBottom w:val="0"/>
              <w:divBdr>
                <w:top w:val="none" w:sz="0" w:space="0" w:color="auto"/>
                <w:left w:val="none" w:sz="0" w:space="0" w:color="auto"/>
                <w:bottom w:val="none" w:sz="0" w:space="0" w:color="auto"/>
                <w:right w:val="none" w:sz="0" w:space="0" w:color="auto"/>
              </w:divBdr>
              <w:divsChild>
                <w:div w:id="9029087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8633">
      <w:bodyDiv w:val="1"/>
      <w:marLeft w:val="0"/>
      <w:marRight w:val="0"/>
      <w:marTop w:val="0"/>
      <w:marBottom w:val="0"/>
      <w:divBdr>
        <w:top w:val="none" w:sz="0" w:space="0" w:color="auto"/>
        <w:left w:val="none" w:sz="0" w:space="0" w:color="auto"/>
        <w:bottom w:val="none" w:sz="0" w:space="0" w:color="auto"/>
        <w:right w:val="none" w:sz="0" w:space="0" w:color="auto"/>
      </w:divBdr>
      <w:divsChild>
        <w:div w:id="1549486152">
          <w:marLeft w:val="0"/>
          <w:marRight w:val="0"/>
          <w:marTop w:val="0"/>
          <w:marBottom w:val="0"/>
          <w:divBdr>
            <w:top w:val="none" w:sz="0" w:space="0" w:color="auto"/>
            <w:left w:val="none" w:sz="0" w:space="0" w:color="auto"/>
            <w:bottom w:val="none" w:sz="0" w:space="0" w:color="auto"/>
            <w:right w:val="none" w:sz="0" w:space="0" w:color="auto"/>
          </w:divBdr>
          <w:divsChild>
            <w:div w:id="137962581">
              <w:marLeft w:val="0"/>
              <w:marRight w:val="0"/>
              <w:marTop w:val="0"/>
              <w:marBottom w:val="0"/>
              <w:divBdr>
                <w:top w:val="none" w:sz="0" w:space="0" w:color="auto"/>
                <w:left w:val="none" w:sz="0" w:space="0" w:color="auto"/>
                <w:bottom w:val="none" w:sz="0" w:space="0" w:color="auto"/>
                <w:right w:val="none" w:sz="0" w:space="0" w:color="auto"/>
              </w:divBdr>
              <w:divsChild>
                <w:div w:id="6125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301360">
      <w:bodyDiv w:val="1"/>
      <w:marLeft w:val="0"/>
      <w:marRight w:val="0"/>
      <w:marTop w:val="0"/>
      <w:marBottom w:val="0"/>
      <w:divBdr>
        <w:top w:val="none" w:sz="0" w:space="0" w:color="auto"/>
        <w:left w:val="none" w:sz="0" w:space="0" w:color="auto"/>
        <w:bottom w:val="none" w:sz="0" w:space="0" w:color="auto"/>
        <w:right w:val="none" w:sz="0" w:space="0" w:color="auto"/>
      </w:divBdr>
      <w:divsChild>
        <w:div w:id="312953712">
          <w:marLeft w:val="0"/>
          <w:marRight w:val="0"/>
          <w:marTop w:val="0"/>
          <w:marBottom w:val="300"/>
          <w:divBdr>
            <w:top w:val="none" w:sz="0" w:space="0" w:color="auto"/>
            <w:left w:val="none" w:sz="0" w:space="0" w:color="auto"/>
            <w:bottom w:val="none" w:sz="0" w:space="0" w:color="auto"/>
            <w:right w:val="none" w:sz="0" w:space="0" w:color="auto"/>
          </w:divBdr>
          <w:divsChild>
            <w:div w:id="27461126">
              <w:marLeft w:val="0"/>
              <w:marRight w:val="0"/>
              <w:marTop w:val="0"/>
              <w:marBottom w:val="0"/>
              <w:divBdr>
                <w:top w:val="none" w:sz="0" w:space="0" w:color="auto"/>
                <w:left w:val="none" w:sz="0" w:space="0" w:color="auto"/>
                <w:bottom w:val="none" w:sz="0" w:space="0" w:color="auto"/>
                <w:right w:val="none" w:sz="0" w:space="0" w:color="auto"/>
              </w:divBdr>
              <w:divsChild>
                <w:div w:id="1860507136">
                  <w:marLeft w:val="0"/>
                  <w:marRight w:val="0"/>
                  <w:marTop w:val="0"/>
                  <w:marBottom w:val="0"/>
                  <w:divBdr>
                    <w:top w:val="none" w:sz="0" w:space="0" w:color="auto"/>
                    <w:left w:val="none" w:sz="0" w:space="0" w:color="auto"/>
                    <w:bottom w:val="none" w:sz="0" w:space="0" w:color="auto"/>
                    <w:right w:val="none" w:sz="0" w:space="0" w:color="auto"/>
                  </w:divBdr>
                  <w:divsChild>
                    <w:div w:id="1691568663">
                      <w:marLeft w:val="0"/>
                      <w:marRight w:val="0"/>
                      <w:marTop w:val="0"/>
                      <w:marBottom w:val="225"/>
                      <w:divBdr>
                        <w:top w:val="none" w:sz="0" w:space="0" w:color="2D2D2D"/>
                        <w:left w:val="none" w:sz="0" w:space="0" w:color="2D2D2D"/>
                        <w:bottom w:val="none" w:sz="0" w:space="0" w:color="2D2D2D"/>
                        <w:right w:val="none" w:sz="0" w:space="0" w:color="2D2D2D"/>
                      </w:divBdr>
                      <w:divsChild>
                        <w:div w:id="629288442">
                          <w:marLeft w:val="0"/>
                          <w:marRight w:val="0"/>
                          <w:marTop w:val="0"/>
                          <w:marBottom w:val="0"/>
                          <w:divBdr>
                            <w:top w:val="none" w:sz="0" w:space="0" w:color="auto"/>
                            <w:left w:val="none" w:sz="0" w:space="0" w:color="auto"/>
                            <w:bottom w:val="none" w:sz="0" w:space="0" w:color="auto"/>
                            <w:right w:val="none" w:sz="0" w:space="0" w:color="auto"/>
                          </w:divBdr>
                          <w:divsChild>
                            <w:div w:id="212291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537242">
      <w:bodyDiv w:val="1"/>
      <w:marLeft w:val="0"/>
      <w:marRight w:val="0"/>
      <w:marTop w:val="0"/>
      <w:marBottom w:val="0"/>
      <w:divBdr>
        <w:top w:val="none" w:sz="0" w:space="0" w:color="auto"/>
        <w:left w:val="none" w:sz="0" w:space="0" w:color="auto"/>
        <w:bottom w:val="none" w:sz="0" w:space="0" w:color="auto"/>
        <w:right w:val="none" w:sz="0" w:space="0" w:color="auto"/>
      </w:divBdr>
      <w:divsChild>
        <w:div w:id="510995493">
          <w:marLeft w:val="0"/>
          <w:marRight w:val="0"/>
          <w:marTop w:val="0"/>
          <w:marBottom w:val="180"/>
          <w:divBdr>
            <w:top w:val="none" w:sz="0" w:space="0" w:color="auto"/>
            <w:left w:val="none" w:sz="0" w:space="0" w:color="auto"/>
            <w:bottom w:val="none" w:sz="0" w:space="0" w:color="auto"/>
            <w:right w:val="none" w:sz="0" w:space="0" w:color="auto"/>
          </w:divBdr>
        </w:div>
      </w:divsChild>
    </w:div>
    <w:div w:id="495073273">
      <w:bodyDiv w:val="1"/>
      <w:marLeft w:val="0"/>
      <w:marRight w:val="0"/>
      <w:marTop w:val="0"/>
      <w:marBottom w:val="0"/>
      <w:divBdr>
        <w:top w:val="none" w:sz="0" w:space="0" w:color="auto"/>
        <w:left w:val="none" w:sz="0" w:space="0" w:color="auto"/>
        <w:bottom w:val="none" w:sz="0" w:space="0" w:color="auto"/>
        <w:right w:val="none" w:sz="0" w:space="0" w:color="auto"/>
      </w:divBdr>
    </w:div>
    <w:div w:id="495416231">
      <w:bodyDiv w:val="1"/>
      <w:marLeft w:val="0"/>
      <w:marRight w:val="0"/>
      <w:marTop w:val="0"/>
      <w:marBottom w:val="0"/>
      <w:divBdr>
        <w:top w:val="none" w:sz="0" w:space="0" w:color="auto"/>
        <w:left w:val="none" w:sz="0" w:space="0" w:color="auto"/>
        <w:bottom w:val="none" w:sz="0" w:space="0" w:color="auto"/>
        <w:right w:val="none" w:sz="0" w:space="0" w:color="auto"/>
      </w:divBdr>
      <w:divsChild>
        <w:div w:id="414088982">
          <w:marLeft w:val="0"/>
          <w:marRight w:val="0"/>
          <w:marTop w:val="0"/>
          <w:marBottom w:val="150"/>
          <w:divBdr>
            <w:top w:val="none" w:sz="0" w:space="0" w:color="auto"/>
            <w:left w:val="none" w:sz="0" w:space="0" w:color="auto"/>
            <w:bottom w:val="none" w:sz="0" w:space="0" w:color="auto"/>
            <w:right w:val="none" w:sz="0" w:space="0" w:color="auto"/>
          </w:divBdr>
        </w:div>
        <w:div w:id="2100784713">
          <w:marLeft w:val="0"/>
          <w:marRight w:val="0"/>
          <w:marTop w:val="0"/>
          <w:marBottom w:val="150"/>
          <w:divBdr>
            <w:top w:val="none" w:sz="0" w:space="0" w:color="auto"/>
            <w:left w:val="none" w:sz="0" w:space="0" w:color="auto"/>
            <w:bottom w:val="none" w:sz="0" w:space="0" w:color="auto"/>
            <w:right w:val="none" w:sz="0" w:space="0" w:color="auto"/>
          </w:divBdr>
          <w:divsChild>
            <w:div w:id="21394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33831">
      <w:bodyDiv w:val="1"/>
      <w:marLeft w:val="0"/>
      <w:marRight w:val="0"/>
      <w:marTop w:val="0"/>
      <w:marBottom w:val="0"/>
      <w:divBdr>
        <w:top w:val="none" w:sz="0" w:space="0" w:color="auto"/>
        <w:left w:val="none" w:sz="0" w:space="0" w:color="auto"/>
        <w:bottom w:val="none" w:sz="0" w:space="0" w:color="auto"/>
        <w:right w:val="none" w:sz="0" w:space="0" w:color="auto"/>
      </w:divBdr>
      <w:divsChild>
        <w:div w:id="1906454602">
          <w:marLeft w:val="0"/>
          <w:marRight w:val="0"/>
          <w:marTop w:val="0"/>
          <w:marBottom w:val="0"/>
          <w:divBdr>
            <w:top w:val="none" w:sz="0" w:space="0" w:color="auto"/>
            <w:left w:val="none" w:sz="0" w:space="0" w:color="auto"/>
            <w:bottom w:val="none" w:sz="0" w:space="0" w:color="auto"/>
            <w:right w:val="none" w:sz="0" w:space="0" w:color="auto"/>
          </w:divBdr>
          <w:divsChild>
            <w:div w:id="37433781">
              <w:marLeft w:val="0"/>
              <w:marRight w:val="0"/>
              <w:marTop w:val="0"/>
              <w:marBottom w:val="0"/>
              <w:divBdr>
                <w:top w:val="none" w:sz="0" w:space="0" w:color="auto"/>
                <w:left w:val="none" w:sz="0" w:space="0" w:color="auto"/>
                <w:bottom w:val="none" w:sz="0" w:space="0" w:color="auto"/>
                <w:right w:val="none" w:sz="0" w:space="0" w:color="auto"/>
              </w:divBdr>
              <w:divsChild>
                <w:div w:id="1071586433">
                  <w:marLeft w:val="0"/>
                  <w:marRight w:val="0"/>
                  <w:marTop w:val="0"/>
                  <w:marBottom w:val="0"/>
                  <w:divBdr>
                    <w:top w:val="none" w:sz="0" w:space="0" w:color="auto"/>
                    <w:left w:val="none" w:sz="0" w:space="0" w:color="auto"/>
                    <w:bottom w:val="none" w:sz="0" w:space="0" w:color="auto"/>
                    <w:right w:val="none" w:sz="0" w:space="0" w:color="auto"/>
                  </w:divBdr>
                  <w:divsChild>
                    <w:div w:id="681051495">
                      <w:marLeft w:val="0"/>
                      <w:marRight w:val="0"/>
                      <w:marTop w:val="0"/>
                      <w:marBottom w:val="0"/>
                      <w:divBdr>
                        <w:top w:val="none" w:sz="0" w:space="0" w:color="auto"/>
                        <w:left w:val="none" w:sz="0" w:space="0" w:color="auto"/>
                        <w:bottom w:val="none" w:sz="0" w:space="0" w:color="auto"/>
                        <w:right w:val="none" w:sz="0" w:space="0" w:color="auto"/>
                      </w:divBdr>
                      <w:divsChild>
                        <w:div w:id="770710027">
                          <w:marLeft w:val="0"/>
                          <w:marRight w:val="0"/>
                          <w:marTop w:val="0"/>
                          <w:marBottom w:val="0"/>
                          <w:divBdr>
                            <w:top w:val="none" w:sz="0" w:space="0" w:color="auto"/>
                            <w:left w:val="none" w:sz="0" w:space="0" w:color="auto"/>
                            <w:bottom w:val="none" w:sz="0" w:space="0" w:color="auto"/>
                            <w:right w:val="none" w:sz="0" w:space="0" w:color="auto"/>
                          </w:divBdr>
                          <w:divsChild>
                            <w:div w:id="764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851279">
      <w:bodyDiv w:val="1"/>
      <w:marLeft w:val="0"/>
      <w:marRight w:val="0"/>
      <w:marTop w:val="0"/>
      <w:marBottom w:val="0"/>
      <w:divBdr>
        <w:top w:val="none" w:sz="0" w:space="0" w:color="auto"/>
        <w:left w:val="none" w:sz="0" w:space="0" w:color="auto"/>
        <w:bottom w:val="none" w:sz="0" w:space="0" w:color="auto"/>
        <w:right w:val="none" w:sz="0" w:space="0" w:color="auto"/>
      </w:divBdr>
      <w:divsChild>
        <w:div w:id="53820818">
          <w:marLeft w:val="0"/>
          <w:marRight w:val="0"/>
          <w:marTop w:val="0"/>
          <w:marBottom w:val="150"/>
          <w:divBdr>
            <w:top w:val="none" w:sz="0" w:space="0" w:color="auto"/>
            <w:left w:val="none" w:sz="0" w:space="0" w:color="auto"/>
            <w:bottom w:val="none" w:sz="0" w:space="0" w:color="auto"/>
            <w:right w:val="none" w:sz="0" w:space="0" w:color="auto"/>
          </w:divBdr>
          <w:divsChild>
            <w:div w:id="1442139391">
              <w:marLeft w:val="0"/>
              <w:marRight w:val="0"/>
              <w:marTop w:val="0"/>
              <w:marBottom w:val="0"/>
              <w:divBdr>
                <w:top w:val="none" w:sz="0" w:space="0" w:color="auto"/>
                <w:left w:val="none" w:sz="0" w:space="0" w:color="auto"/>
                <w:bottom w:val="none" w:sz="0" w:space="0" w:color="auto"/>
                <w:right w:val="none" w:sz="0" w:space="0" w:color="auto"/>
              </w:divBdr>
              <w:divsChild>
                <w:div w:id="8928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6685">
          <w:marLeft w:val="0"/>
          <w:marRight w:val="0"/>
          <w:marTop w:val="0"/>
          <w:marBottom w:val="150"/>
          <w:divBdr>
            <w:top w:val="none" w:sz="0" w:space="0" w:color="auto"/>
            <w:left w:val="none" w:sz="0" w:space="0" w:color="auto"/>
            <w:bottom w:val="none" w:sz="0" w:space="0" w:color="auto"/>
            <w:right w:val="none" w:sz="0" w:space="0" w:color="auto"/>
          </w:divBdr>
        </w:div>
        <w:div w:id="2077629926">
          <w:marLeft w:val="0"/>
          <w:marRight w:val="0"/>
          <w:marTop w:val="0"/>
          <w:marBottom w:val="0"/>
          <w:divBdr>
            <w:top w:val="none" w:sz="0" w:space="0" w:color="auto"/>
            <w:left w:val="none" w:sz="0" w:space="0" w:color="auto"/>
            <w:bottom w:val="none" w:sz="0" w:space="0" w:color="auto"/>
            <w:right w:val="none" w:sz="0" w:space="0" w:color="auto"/>
          </w:divBdr>
          <w:divsChild>
            <w:div w:id="18660965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6115605">
      <w:bodyDiv w:val="1"/>
      <w:marLeft w:val="0"/>
      <w:marRight w:val="0"/>
      <w:marTop w:val="0"/>
      <w:marBottom w:val="0"/>
      <w:divBdr>
        <w:top w:val="none" w:sz="0" w:space="0" w:color="auto"/>
        <w:left w:val="none" w:sz="0" w:space="0" w:color="auto"/>
        <w:bottom w:val="none" w:sz="0" w:space="0" w:color="auto"/>
        <w:right w:val="none" w:sz="0" w:space="0" w:color="auto"/>
      </w:divBdr>
      <w:divsChild>
        <w:div w:id="136655075">
          <w:marLeft w:val="0"/>
          <w:marRight w:val="0"/>
          <w:marTop w:val="0"/>
          <w:marBottom w:val="150"/>
          <w:divBdr>
            <w:top w:val="none" w:sz="0" w:space="0" w:color="auto"/>
            <w:left w:val="none" w:sz="0" w:space="0" w:color="auto"/>
            <w:bottom w:val="none" w:sz="0" w:space="0" w:color="auto"/>
            <w:right w:val="none" w:sz="0" w:space="0" w:color="auto"/>
          </w:divBdr>
          <w:divsChild>
            <w:div w:id="1505701775">
              <w:marLeft w:val="0"/>
              <w:marRight w:val="0"/>
              <w:marTop w:val="0"/>
              <w:marBottom w:val="0"/>
              <w:divBdr>
                <w:top w:val="none" w:sz="0" w:space="0" w:color="auto"/>
                <w:left w:val="none" w:sz="0" w:space="0" w:color="auto"/>
                <w:bottom w:val="none" w:sz="0" w:space="0" w:color="auto"/>
                <w:right w:val="none" w:sz="0" w:space="0" w:color="auto"/>
              </w:divBdr>
              <w:divsChild>
                <w:div w:id="1216702907">
                  <w:marLeft w:val="0"/>
                  <w:marRight w:val="0"/>
                  <w:marTop w:val="0"/>
                  <w:marBottom w:val="0"/>
                  <w:divBdr>
                    <w:top w:val="none" w:sz="0" w:space="0" w:color="auto"/>
                    <w:left w:val="none" w:sz="0" w:space="0" w:color="auto"/>
                    <w:bottom w:val="none" w:sz="0" w:space="0" w:color="auto"/>
                    <w:right w:val="none" w:sz="0" w:space="0" w:color="auto"/>
                  </w:divBdr>
                  <w:divsChild>
                    <w:div w:id="8268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7226">
          <w:marLeft w:val="0"/>
          <w:marRight w:val="0"/>
          <w:marTop w:val="0"/>
          <w:marBottom w:val="0"/>
          <w:divBdr>
            <w:top w:val="none" w:sz="0" w:space="0" w:color="auto"/>
            <w:left w:val="none" w:sz="0" w:space="0" w:color="auto"/>
            <w:bottom w:val="none" w:sz="0" w:space="0" w:color="auto"/>
            <w:right w:val="none" w:sz="0" w:space="0" w:color="auto"/>
          </w:divBdr>
        </w:div>
      </w:divsChild>
    </w:div>
    <w:div w:id="496959716">
      <w:bodyDiv w:val="1"/>
      <w:marLeft w:val="0"/>
      <w:marRight w:val="0"/>
      <w:marTop w:val="0"/>
      <w:marBottom w:val="0"/>
      <w:divBdr>
        <w:top w:val="none" w:sz="0" w:space="0" w:color="auto"/>
        <w:left w:val="none" w:sz="0" w:space="0" w:color="auto"/>
        <w:bottom w:val="none" w:sz="0" w:space="0" w:color="auto"/>
        <w:right w:val="none" w:sz="0" w:space="0" w:color="auto"/>
      </w:divBdr>
      <w:divsChild>
        <w:div w:id="7372703">
          <w:marLeft w:val="0"/>
          <w:marRight w:val="0"/>
          <w:marTop w:val="0"/>
          <w:marBottom w:val="150"/>
          <w:divBdr>
            <w:top w:val="none" w:sz="0" w:space="0" w:color="auto"/>
            <w:left w:val="none" w:sz="0" w:space="0" w:color="auto"/>
            <w:bottom w:val="none" w:sz="0" w:space="0" w:color="auto"/>
            <w:right w:val="none" w:sz="0" w:space="0" w:color="auto"/>
          </w:divBdr>
          <w:divsChild>
            <w:div w:id="1662808492">
              <w:marLeft w:val="0"/>
              <w:marRight w:val="0"/>
              <w:marTop w:val="0"/>
              <w:marBottom w:val="0"/>
              <w:divBdr>
                <w:top w:val="none" w:sz="0" w:space="0" w:color="auto"/>
                <w:left w:val="none" w:sz="0" w:space="0" w:color="auto"/>
                <w:bottom w:val="none" w:sz="0" w:space="0" w:color="auto"/>
                <w:right w:val="none" w:sz="0" w:space="0" w:color="auto"/>
              </w:divBdr>
              <w:divsChild>
                <w:div w:id="19419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7661">
          <w:marLeft w:val="0"/>
          <w:marRight w:val="0"/>
          <w:marTop w:val="0"/>
          <w:marBottom w:val="150"/>
          <w:divBdr>
            <w:top w:val="none" w:sz="0" w:space="0" w:color="auto"/>
            <w:left w:val="none" w:sz="0" w:space="0" w:color="auto"/>
            <w:bottom w:val="none" w:sz="0" w:space="0" w:color="auto"/>
            <w:right w:val="none" w:sz="0" w:space="0" w:color="auto"/>
          </w:divBdr>
        </w:div>
        <w:div w:id="1884126848">
          <w:marLeft w:val="0"/>
          <w:marRight w:val="0"/>
          <w:marTop w:val="0"/>
          <w:marBottom w:val="0"/>
          <w:divBdr>
            <w:top w:val="none" w:sz="0" w:space="0" w:color="auto"/>
            <w:left w:val="none" w:sz="0" w:space="0" w:color="auto"/>
            <w:bottom w:val="none" w:sz="0" w:space="0" w:color="auto"/>
            <w:right w:val="none" w:sz="0" w:space="0" w:color="auto"/>
          </w:divBdr>
          <w:divsChild>
            <w:div w:id="10932859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7116723">
      <w:bodyDiv w:val="1"/>
      <w:marLeft w:val="0"/>
      <w:marRight w:val="0"/>
      <w:marTop w:val="0"/>
      <w:marBottom w:val="0"/>
      <w:divBdr>
        <w:top w:val="none" w:sz="0" w:space="0" w:color="auto"/>
        <w:left w:val="none" w:sz="0" w:space="0" w:color="auto"/>
        <w:bottom w:val="none" w:sz="0" w:space="0" w:color="auto"/>
        <w:right w:val="none" w:sz="0" w:space="0" w:color="auto"/>
      </w:divBdr>
    </w:div>
    <w:div w:id="497622192">
      <w:bodyDiv w:val="1"/>
      <w:marLeft w:val="0"/>
      <w:marRight w:val="0"/>
      <w:marTop w:val="0"/>
      <w:marBottom w:val="0"/>
      <w:divBdr>
        <w:top w:val="none" w:sz="0" w:space="0" w:color="auto"/>
        <w:left w:val="none" w:sz="0" w:space="0" w:color="auto"/>
        <w:bottom w:val="none" w:sz="0" w:space="0" w:color="auto"/>
        <w:right w:val="none" w:sz="0" w:space="0" w:color="auto"/>
      </w:divBdr>
      <w:divsChild>
        <w:div w:id="130559117">
          <w:marLeft w:val="0"/>
          <w:marRight w:val="0"/>
          <w:marTop w:val="0"/>
          <w:marBottom w:val="0"/>
          <w:divBdr>
            <w:top w:val="none" w:sz="0" w:space="0" w:color="auto"/>
            <w:left w:val="none" w:sz="0" w:space="0" w:color="auto"/>
            <w:bottom w:val="none" w:sz="0" w:space="0" w:color="auto"/>
            <w:right w:val="none" w:sz="0" w:space="0" w:color="auto"/>
          </w:divBdr>
          <w:divsChild>
            <w:div w:id="10617002">
              <w:marLeft w:val="0"/>
              <w:marRight w:val="0"/>
              <w:marTop w:val="0"/>
              <w:marBottom w:val="300"/>
              <w:divBdr>
                <w:top w:val="none" w:sz="0" w:space="0" w:color="auto"/>
                <w:left w:val="none" w:sz="0" w:space="0" w:color="auto"/>
                <w:bottom w:val="none" w:sz="0" w:space="0" w:color="auto"/>
                <w:right w:val="none" w:sz="0" w:space="0" w:color="auto"/>
              </w:divBdr>
            </w:div>
          </w:divsChild>
        </w:div>
        <w:div w:id="769929746">
          <w:marLeft w:val="0"/>
          <w:marRight w:val="0"/>
          <w:marTop w:val="0"/>
          <w:marBottom w:val="225"/>
          <w:divBdr>
            <w:top w:val="none" w:sz="0" w:space="0" w:color="auto"/>
            <w:left w:val="none" w:sz="0" w:space="0" w:color="auto"/>
            <w:bottom w:val="none" w:sz="0" w:space="0" w:color="auto"/>
            <w:right w:val="none" w:sz="0" w:space="0" w:color="auto"/>
          </w:divBdr>
        </w:div>
        <w:div w:id="2064059997">
          <w:marLeft w:val="0"/>
          <w:marRight w:val="0"/>
          <w:marTop w:val="0"/>
          <w:marBottom w:val="0"/>
          <w:divBdr>
            <w:top w:val="none" w:sz="0" w:space="0" w:color="auto"/>
            <w:left w:val="none" w:sz="0" w:space="0" w:color="auto"/>
            <w:bottom w:val="none" w:sz="0" w:space="0" w:color="auto"/>
            <w:right w:val="none" w:sz="0" w:space="0" w:color="auto"/>
          </w:divBdr>
          <w:divsChild>
            <w:div w:id="1565870265">
              <w:marLeft w:val="0"/>
              <w:marRight w:val="0"/>
              <w:marTop w:val="0"/>
              <w:marBottom w:val="0"/>
              <w:divBdr>
                <w:top w:val="none" w:sz="0" w:space="0" w:color="auto"/>
                <w:left w:val="none" w:sz="0" w:space="0" w:color="auto"/>
                <w:bottom w:val="none" w:sz="0" w:space="0" w:color="auto"/>
                <w:right w:val="none" w:sz="0" w:space="0" w:color="auto"/>
              </w:divBdr>
              <w:divsChild>
                <w:div w:id="1689746163">
                  <w:marLeft w:val="0"/>
                  <w:marRight w:val="0"/>
                  <w:marTop w:val="0"/>
                  <w:marBottom w:val="0"/>
                  <w:divBdr>
                    <w:top w:val="none" w:sz="0" w:space="0" w:color="auto"/>
                    <w:left w:val="none" w:sz="0" w:space="0" w:color="auto"/>
                    <w:bottom w:val="none" w:sz="0" w:space="0" w:color="auto"/>
                    <w:right w:val="none" w:sz="0" w:space="0" w:color="auto"/>
                  </w:divBdr>
                  <w:divsChild>
                    <w:div w:id="745955404">
                      <w:marLeft w:val="0"/>
                      <w:marRight w:val="0"/>
                      <w:marTop w:val="0"/>
                      <w:marBottom w:val="0"/>
                      <w:divBdr>
                        <w:top w:val="none" w:sz="0" w:space="0" w:color="auto"/>
                        <w:left w:val="none" w:sz="0" w:space="0" w:color="auto"/>
                        <w:bottom w:val="none" w:sz="0" w:space="0" w:color="auto"/>
                        <w:right w:val="none" w:sz="0" w:space="0" w:color="auto"/>
                      </w:divBdr>
                      <w:divsChild>
                        <w:div w:id="16793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697906">
      <w:bodyDiv w:val="1"/>
      <w:marLeft w:val="0"/>
      <w:marRight w:val="0"/>
      <w:marTop w:val="0"/>
      <w:marBottom w:val="0"/>
      <w:divBdr>
        <w:top w:val="none" w:sz="0" w:space="0" w:color="auto"/>
        <w:left w:val="none" w:sz="0" w:space="0" w:color="auto"/>
        <w:bottom w:val="none" w:sz="0" w:space="0" w:color="auto"/>
        <w:right w:val="none" w:sz="0" w:space="0" w:color="auto"/>
      </w:divBdr>
      <w:divsChild>
        <w:div w:id="1691178167">
          <w:marLeft w:val="0"/>
          <w:marRight w:val="0"/>
          <w:marTop w:val="0"/>
          <w:marBottom w:val="0"/>
          <w:divBdr>
            <w:top w:val="none" w:sz="0" w:space="0" w:color="auto"/>
            <w:left w:val="none" w:sz="0" w:space="0" w:color="auto"/>
            <w:bottom w:val="dotted" w:sz="6" w:space="4" w:color="DDDDDD"/>
            <w:right w:val="none" w:sz="0" w:space="0" w:color="auto"/>
          </w:divBdr>
        </w:div>
      </w:divsChild>
    </w:div>
    <w:div w:id="497775448">
      <w:bodyDiv w:val="1"/>
      <w:marLeft w:val="0"/>
      <w:marRight w:val="0"/>
      <w:marTop w:val="0"/>
      <w:marBottom w:val="0"/>
      <w:divBdr>
        <w:top w:val="none" w:sz="0" w:space="0" w:color="auto"/>
        <w:left w:val="none" w:sz="0" w:space="0" w:color="auto"/>
        <w:bottom w:val="none" w:sz="0" w:space="0" w:color="auto"/>
        <w:right w:val="none" w:sz="0" w:space="0" w:color="auto"/>
      </w:divBdr>
      <w:divsChild>
        <w:div w:id="627470314">
          <w:marLeft w:val="0"/>
          <w:marRight w:val="0"/>
          <w:marTop w:val="0"/>
          <w:marBottom w:val="0"/>
          <w:divBdr>
            <w:top w:val="none" w:sz="0" w:space="0" w:color="auto"/>
            <w:left w:val="none" w:sz="0" w:space="0" w:color="auto"/>
            <w:bottom w:val="none" w:sz="0" w:space="0" w:color="auto"/>
            <w:right w:val="none" w:sz="0" w:space="0" w:color="auto"/>
          </w:divBdr>
        </w:div>
      </w:divsChild>
    </w:div>
    <w:div w:id="498086072">
      <w:bodyDiv w:val="1"/>
      <w:marLeft w:val="0"/>
      <w:marRight w:val="0"/>
      <w:marTop w:val="0"/>
      <w:marBottom w:val="0"/>
      <w:divBdr>
        <w:top w:val="none" w:sz="0" w:space="0" w:color="auto"/>
        <w:left w:val="none" w:sz="0" w:space="0" w:color="auto"/>
        <w:bottom w:val="none" w:sz="0" w:space="0" w:color="auto"/>
        <w:right w:val="none" w:sz="0" w:space="0" w:color="auto"/>
      </w:divBdr>
    </w:div>
    <w:div w:id="498355132">
      <w:bodyDiv w:val="1"/>
      <w:marLeft w:val="0"/>
      <w:marRight w:val="0"/>
      <w:marTop w:val="0"/>
      <w:marBottom w:val="0"/>
      <w:divBdr>
        <w:top w:val="none" w:sz="0" w:space="0" w:color="auto"/>
        <w:left w:val="none" w:sz="0" w:space="0" w:color="auto"/>
        <w:bottom w:val="none" w:sz="0" w:space="0" w:color="auto"/>
        <w:right w:val="none" w:sz="0" w:space="0" w:color="auto"/>
      </w:divBdr>
      <w:divsChild>
        <w:div w:id="258678647">
          <w:marLeft w:val="0"/>
          <w:marRight w:val="0"/>
          <w:marTop w:val="0"/>
          <w:marBottom w:val="0"/>
          <w:divBdr>
            <w:top w:val="none" w:sz="0" w:space="0" w:color="auto"/>
            <w:left w:val="none" w:sz="0" w:space="0" w:color="auto"/>
            <w:bottom w:val="none" w:sz="0" w:space="0" w:color="auto"/>
            <w:right w:val="none" w:sz="0" w:space="0" w:color="auto"/>
          </w:divBdr>
        </w:div>
      </w:divsChild>
    </w:div>
    <w:div w:id="498424489">
      <w:bodyDiv w:val="1"/>
      <w:marLeft w:val="0"/>
      <w:marRight w:val="0"/>
      <w:marTop w:val="0"/>
      <w:marBottom w:val="0"/>
      <w:divBdr>
        <w:top w:val="none" w:sz="0" w:space="0" w:color="auto"/>
        <w:left w:val="none" w:sz="0" w:space="0" w:color="auto"/>
        <w:bottom w:val="none" w:sz="0" w:space="0" w:color="auto"/>
        <w:right w:val="none" w:sz="0" w:space="0" w:color="auto"/>
      </w:divBdr>
    </w:div>
    <w:div w:id="498498198">
      <w:bodyDiv w:val="1"/>
      <w:marLeft w:val="0"/>
      <w:marRight w:val="0"/>
      <w:marTop w:val="0"/>
      <w:marBottom w:val="0"/>
      <w:divBdr>
        <w:top w:val="none" w:sz="0" w:space="0" w:color="auto"/>
        <w:left w:val="none" w:sz="0" w:space="0" w:color="auto"/>
        <w:bottom w:val="none" w:sz="0" w:space="0" w:color="auto"/>
        <w:right w:val="none" w:sz="0" w:space="0" w:color="auto"/>
      </w:divBdr>
      <w:divsChild>
        <w:div w:id="364599153">
          <w:marLeft w:val="0"/>
          <w:marRight w:val="0"/>
          <w:marTop w:val="0"/>
          <w:marBottom w:val="0"/>
          <w:divBdr>
            <w:top w:val="none" w:sz="0" w:space="0" w:color="auto"/>
            <w:left w:val="none" w:sz="0" w:space="0" w:color="auto"/>
            <w:bottom w:val="none" w:sz="0" w:space="0" w:color="auto"/>
            <w:right w:val="none" w:sz="0" w:space="0" w:color="auto"/>
          </w:divBdr>
          <w:divsChild>
            <w:div w:id="1539783117">
              <w:marLeft w:val="0"/>
              <w:marRight w:val="0"/>
              <w:marTop w:val="0"/>
              <w:marBottom w:val="0"/>
              <w:divBdr>
                <w:top w:val="none" w:sz="0" w:space="0" w:color="auto"/>
                <w:left w:val="none" w:sz="0" w:space="0" w:color="auto"/>
                <w:bottom w:val="none" w:sz="0" w:space="0" w:color="auto"/>
                <w:right w:val="none" w:sz="0" w:space="0" w:color="auto"/>
              </w:divBdr>
              <w:divsChild>
                <w:div w:id="683481923">
                  <w:marLeft w:val="0"/>
                  <w:marRight w:val="0"/>
                  <w:marTop w:val="0"/>
                  <w:marBottom w:val="0"/>
                  <w:divBdr>
                    <w:top w:val="none" w:sz="0" w:space="0" w:color="auto"/>
                    <w:left w:val="none" w:sz="0" w:space="0" w:color="auto"/>
                    <w:bottom w:val="none" w:sz="0" w:space="0" w:color="auto"/>
                    <w:right w:val="none" w:sz="0" w:space="0" w:color="auto"/>
                  </w:divBdr>
                  <w:divsChild>
                    <w:div w:id="28655201">
                      <w:marLeft w:val="0"/>
                      <w:marRight w:val="0"/>
                      <w:marTop w:val="0"/>
                      <w:marBottom w:val="0"/>
                      <w:divBdr>
                        <w:top w:val="none" w:sz="0" w:space="0" w:color="auto"/>
                        <w:left w:val="none" w:sz="0" w:space="0" w:color="auto"/>
                        <w:bottom w:val="none" w:sz="0" w:space="0" w:color="auto"/>
                        <w:right w:val="none" w:sz="0" w:space="0" w:color="auto"/>
                      </w:divBdr>
                      <w:divsChild>
                        <w:div w:id="472796959">
                          <w:marLeft w:val="0"/>
                          <w:marRight w:val="0"/>
                          <w:marTop w:val="0"/>
                          <w:marBottom w:val="0"/>
                          <w:divBdr>
                            <w:top w:val="none" w:sz="0" w:space="0" w:color="auto"/>
                            <w:left w:val="none" w:sz="0" w:space="0" w:color="auto"/>
                            <w:bottom w:val="none" w:sz="0" w:space="0" w:color="auto"/>
                            <w:right w:val="none" w:sz="0" w:space="0" w:color="auto"/>
                          </w:divBdr>
                          <w:divsChild>
                            <w:div w:id="105931236">
                              <w:marLeft w:val="0"/>
                              <w:marRight w:val="0"/>
                              <w:marTop w:val="0"/>
                              <w:marBottom w:val="0"/>
                              <w:divBdr>
                                <w:top w:val="none" w:sz="0" w:space="0" w:color="auto"/>
                                <w:left w:val="none" w:sz="0" w:space="0" w:color="auto"/>
                                <w:bottom w:val="none" w:sz="0" w:space="0" w:color="auto"/>
                                <w:right w:val="none" w:sz="0" w:space="0" w:color="auto"/>
                              </w:divBdr>
                              <w:divsChild>
                                <w:div w:id="443379059">
                                  <w:marLeft w:val="0"/>
                                  <w:marRight w:val="0"/>
                                  <w:marTop w:val="0"/>
                                  <w:marBottom w:val="0"/>
                                  <w:divBdr>
                                    <w:top w:val="none" w:sz="0" w:space="0" w:color="auto"/>
                                    <w:left w:val="none" w:sz="0" w:space="0" w:color="auto"/>
                                    <w:bottom w:val="none" w:sz="0" w:space="0" w:color="auto"/>
                                    <w:right w:val="none" w:sz="0" w:space="0" w:color="auto"/>
                                  </w:divBdr>
                                  <w:divsChild>
                                    <w:div w:id="13657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694996">
      <w:bodyDiv w:val="1"/>
      <w:marLeft w:val="0"/>
      <w:marRight w:val="0"/>
      <w:marTop w:val="0"/>
      <w:marBottom w:val="0"/>
      <w:divBdr>
        <w:top w:val="none" w:sz="0" w:space="0" w:color="auto"/>
        <w:left w:val="none" w:sz="0" w:space="0" w:color="auto"/>
        <w:bottom w:val="none" w:sz="0" w:space="0" w:color="auto"/>
        <w:right w:val="none" w:sz="0" w:space="0" w:color="auto"/>
      </w:divBdr>
      <w:divsChild>
        <w:div w:id="847451658">
          <w:marLeft w:val="0"/>
          <w:marRight w:val="0"/>
          <w:marTop w:val="0"/>
          <w:marBottom w:val="0"/>
          <w:divBdr>
            <w:top w:val="none" w:sz="0" w:space="0" w:color="auto"/>
            <w:left w:val="none" w:sz="0" w:space="0" w:color="auto"/>
            <w:bottom w:val="none" w:sz="0" w:space="0" w:color="auto"/>
            <w:right w:val="none" w:sz="0" w:space="0" w:color="auto"/>
          </w:divBdr>
          <w:divsChild>
            <w:div w:id="1886409692">
              <w:marLeft w:val="0"/>
              <w:marRight w:val="0"/>
              <w:marTop w:val="0"/>
              <w:marBottom w:val="0"/>
              <w:divBdr>
                <w:top w:val="none" w:sz="0" w:space="0" w:color="auto"/>
                <w:left w:val="none" w:sz="0" w:space="0" w:color="auto"/>
                <w:bottom w:val="none" w:sz="0" w:space="0" w:color="auto"/>
                <w:right w:val="none" w:sz="0" w:space="0" w:color="auto"/>
              </w:divBdr>
              <w:divsChild>
                <w:div w:id="1480030549">
                  <w:marLeft w:val="0"/>
                  <w:marRight w:val="0"/>
                  <w:marTop w:val="0"/>
                  <w:marBottom w:val="0"/>
                  <w:divBdr>
                    <w:top w:val="none" w:sz="0" w:space="0" w:color="auto"/>
                    <w:left w:val="none" w:sz="0" w:space="0" w:color="auto"/>
                    <w:bottom w:val="none" w:sz="0" w:space="0" w:color="auto"/>
                    <w:right w:val="none" w:sz="0" w:space="0" w:color="auto"/>
                  </w:divBdr>
                  <w:divsChild>
                    <w:div w:id="625622022">
                      <w:marLeft w:val="0"/>
                      <w:marRight w:val="0"/>
                      <w:marTop w:val="0"/>
                      <w:marBottom w:val="0"/>
                      <w:divBdr>
                        <w:top w:val="none" w:sz="0" w:space="0" w:color="auto"/>
                        <w:left w:val="none" w:sz="0" w:space="0" w:color="auto"/>
                        <w:bottom w:val="none" w:sz="0" w:space="0" w:color="auto"/>
                        <w:right w:val="none" w:sz="0" w:space="0" w:color="auto"/>
                      </w:divBdr>
                      <w:divsChild>
                        <w:div w:id="1336375158">
                          <w:marLeft w:val="0"/>
                          <w:marRight w:val="0"/>
                          <w:marTop w:val="0"/>
                          <w:marBottom w:val="0"/>
                          <w:divBdr>
                            <w:top w:val="none" w:sz="0" w:space="0" w:color="auto"/>
                            <w:left w:val="none" w:sz="0" w:space="0" w:color="auto"/>
                            <w:bottom w:val="none" w:sz="0" w:space="0" w:color="auto"/>
                            <w:right w:val="none" w:sz="0" w:space="0" w:color="auto"/>
                          </w:divBdr>
                          <w:divsChild>
                            <w:div w:id="1741519415">
                              <w:marLeft w:val="0"/>
                              <w:marRight w:val="0"/>
                              <w:marTop w:val="0"/>
                              <w:marBottom w:val="0"/>
                              <w:divBdr>
                                <w:top w:val="none" w:sz="0" w:space="0" w:color="auto"/>
                                <w:left w:val="none" w:sz="0" w:space="0" w:color="auto"/>
                                <w:bottom w:val="none" w:sz="0" w:space="0" w:color="auto"/>
                                <w:right w:val="none" w:sz="0" w:space="0" w:color="auto"/>
                              </w:divBdr>
                              <w:divsChild>
                                <w:div w:id="973484905">
                                  <w:marLeft w:val="0"/>
                                  <w:marRight w:val="0"/>
                                  <w:marTop w:val="0"/>
                                  <w:marBottom w:val="0"/>
                                  <w:divBdr>
                                    <w:top w:val="none" w:sz="0" w:space="0" w:color="auto"/>
                                    <w:left w:val="none" w:sz="0" w:space="0" w:color="auto"/>
                                    <w:bottom w:val="none" w:sz="0" w:space="0" w:color="auto"/>
                                    <w:right w:val="none" w:sz="0" w:space="0" w:color="auto"/>
                                  </w:divBdr>
                                  <w:divsChild>
                                    <w:div w:id="7393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195176">
      <w:bodyDiv w:val="1"/>
      <w:marLeft w:val="0"/>
      <w:marRight w:val="0"/>
      <w:marTop w:val="0"/>
      <w:marBottom w:val="0"/>
      <w:divBdr>
        <w:top w:val="none" w:sz="0" w:space="0" w:color="auto"/>
        <w:left w:val="none" w:sz="0" w:space="0" w:color="auto"/>
        <w:bottom w:val="none" w:sz="0" w:space="0" w:color="auto"/>
        <w:right w:val="none" w:sz="0" w:space="0" w:color="auto"/>
      </w:divBdr>
      <w:divsChild>
        <w:div w:id="1970742642">
          <w:marLeft w:val="0"/>
          <w:marRight w:val="0"/>
          <w:marTop w:val="0"/>
          <w:marBottom w:val="0"/>
          <w:divBdr>
            <w:top w:val="none" w:sz="0" w:space="0" w:color="auto"/>
            <w:left w:val="none" w:sz="0" w:space="0" w:color="auto"/>
            <w:bottom w:val="none" w:sz="0" w:space="0" w:color="auto"/>
            <w:right w:val="none" w:sz="0" w:space="0" w:color="auto"/>
          </w:divBdr>
          <w:divsChild>
            <w:div w:id="15523057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9540648">
      <w:bodyDiv w:val="1"/>
      <w:marLeft w:val="0"/>
      <w:marRight w:val="0"/>
      <w:marTop w:val="0"/>
      <w:marBottom w:val="0"/>
      <w:divBdr>
        <w:top w:val="none" w:sz="0" w:space="0" w:color="auto"/>
        <w:left w:val="none" w:sz="0" w:space="0" w:color="auto"/>
        <w:bottom w:val="none" w:sz="0" w:space="0" w:color="auto"/>
        <w:right w:val="none" w:sz="0" w:space="0" w:color="auto"/>
      </w:divBdr>
      <w:divsChild>
        <w:div w:id="263075060">
          <w:marLeft w:val="0"/>
          <w:marRight w:val="0"/>
          <w:marTop w:val="0"/>
          <w:marBottom w:val="0"/>
          <w:divBdr>
            <w:top w:val="none" w:sz="0" w:space="0" w:color="auto"/>
            <w:left w:val="none" w:sz="0" w:space="0" w:color="auto"/>
            <w:bottom w:val="none" w:sz="0" w:space="0" w:color="auto"/>
            <w:right w:val="none" w:sz="0" w:space="0" w:color="auto"/>
          </w:divBdr>
        </w:div>
      </w:divsChild>
    </w:div>
    <w:div w:id="500121908">
      <w:bodyDiv w:val="1"/>
      <w:marLeft w:val="0"/>
      <w:marRight w:val="0"/>
      <w:marTop w:val="0"/>
      <w:marBottom w:val="0"/>
      <w:divBdr>
        <w:top w:val="none" w:sz="0" w:space="0" w:color="auto"/>
        <w:left w:val="none" w:sz="0" w:space="0" w:color="auto"/>
        <w:bottom w:val="none" w:sz="0" w:space="0" w:color="auto"/>
        <w:right w:val="none" w:sz="0" w:space="0" w:color="auto"/>
      </w:divBdr>
      <w:divsChild>
        <w:div w:id="762531806">
          <w:marLeft w:val="0"/>
          <w:marRight w:val="0"/>
          <w:marTop w:val="0"/>
          <w:marBottom w:val="0"/>
          <w:divBdr>
            <w:top w:val="none" w:sz="0" w:space="0" w:color="auto"/>
            <w:left w:val="none" w:sz="0" w:space="0" w:color="auto"/>
            <w:bottom w:val="dotted" w:sz="6" w:space="4" w:color="DDDDDD"/>
            <w:right w:val="none" w:sz="0" w:space="0" w:color="auto"/>
          </w:divBdr>
          <w:divsChild>
            <w:div w:id="188582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3729">
      <w:bodyDiv w:val="1"/>
      <w:marLeft w:val="0"/>
      <w:marRight w:val="0"/>
      <w:marTop w:val="0"/>
      <w:marBottom w:val="0"/>
      <w:divBdr>
        <w:top w:val="none" w:sz="0" w:space="0" w:color="auto"/>
        <w:left w:val="none" w:sz="0" w:space="0" w:color="auto"/>
        <w:bottom w:val="none" w:sz="0" w:space="0" w:color="auto"/>
        <w:right w:val="none" w:sz="0" w:space="0" w:color="auto"/>
      </w:divBdr>
    </w:div>
    <w:div w:id="500701593">
      <w:bodyDiv w:val="1"/>
      <w:marLeft w:val="0"/>
      <w:marRight w:val="0"/>
      <w:marTop w:val="0"/>
      <w:marBottom w:val="0"/>
      <w:divBdr>
        <w:top w:val="none" w:sz="0" w:space="0" w:color="auto"/>
        <w:left w:val="none" w:sz="0" w:space="0" w:color="auto"/>
        <w:bottom w:val="none" w:sz="0" w:space="0" w:color="auto"/>
        <w:right w:val="none" w:sz="0" w:space="0" w:color="auto"/>
      </w:divBdr>
      <w:divsChild>
        <w:div w:id="1678343501">
          <w:marLeft w:val="0"/>
          <w:marRight w:val="0"/>
          <w:marTop w:val="0"/>
          <w:marBottom w:val="0"/>
          <w:divBdr>
            <w:top w:val="single" w:sz="6" w:space="0" w:color="999999"/>
            <w:left w:val="single" w:sz="6" w:space="0" w:color="999999"/>
            <w:bottom w:val="single" w:sz="6" w:space="0" w:color="999999"/>
            <w:right w:val="single" w:sz="6" w:space="0" w:color="999999"/>
          </w:divBdr>
          <w:divsChild>
            <w:div w:id="694502888">
              <w:marLeft w:val="0"/>
              <w:marRight w:val="0"/>
              <w:marTop w:val="225"/>
              <w:marBottom w:val="0"/>
              <w:divBdr>
                <w:top w:val="single" w:sz="6" w:space="0" w:color="FFFFFF"/>
                <w:left w:val="none" w:sz="0" w:space="0" w:color="auto"/>
                <w:bottom w:val="none" w:sz="0" w:space="0" w:color="auto"/>
                <w:right w:val="none" w:sz="0" w:space="0" w:color="auto"/>
              </w:divBdr>
              <w:divsChild>
                <w:div w:id="889848980">
                  <w:marLeft w:val="0"/>
                  <w:marRight w:val="0"/>
                  <w:marTop w:val="0"/>
                  <w:marBottom w:val="0"/>
                  <w:divBdr>
                    <w:top w:val="none" w:sz="0" w:space="0" w:color="auto"/>
                    <w:left w:val="none" w:sz="0" w:space="0" w:color="auto"/>
                    <w:bottom w:val="none" w:sz="0" w:space="0" w:color="auto"/>
                    <w:right w:val="none" w:sz="0" w:space="0" w:color="auto"/>
                  </w:divBdr>
                  <w:divsChild>
                    <w:div w:id="1670139527">
                      <w:marLeft w:val="0"/>
                      <w:marRight w:val="15"/>
                      <w:marTop w:val="0"/>
                      <w:marBottom w:val="0"/>
                      <w:divBdr>
                        <w:top w:val="none" w:sz="0" w:space="0" w:color="auto"/>
                        <w:left w:val="none" w:sz="0" w:space="0" w:color="auto"/>
                        <w:bottom w:val="none" w:sz="0" w:space="0" w:color="auto"/>
                        <w:right w:val="none" w:sz="0" w:space="0" w:color="auto"/>
                      </w:divBdr>
                      <w:divsChild>
                        <w:div w:id="1427462133">
                          <w:marLeft w:val="0"/>
                          <w:marRight w:val="0"/>
                          <w:marTop w:val="0"/>
                          <w:marBottom w:val="0"/>
                          <w:divBdr>
                            <w:top w:val="none" w:sz="0" w:space="0" w:color="auto"/>
                            <w:left w:val="none" w:sz="0" w:space="0" w:color="auto"/>
                            <w:bottom w:val="none" w:sz="0" w:space="0" w:color="auto"/>
                            <w:right w:val="none" w:sz="0" w:space="0" w:color="auto"/>
                          </w:divBdr>
                          <w:divsChild>
                            <w:div w:id="250549779">
                              <w:marLeft w:val="150"/>
                              <w:marRight w:val="105"/>
                              <w:marTop w:val="0"/>
                              <w:marBottom w:val="180"/>
                              <w:divBdr>
                                <w:top w:val="none" w:sz="0" w:space="0" w:color="auto"/>
                                <w:left w:val="none" w:sz="0" w:space="0" w:color="auto"/>
                                <w:bottom w:val="none" w:sz="0" w:space="0" w:color="auto"/>
                                <w:right w:val="none" w:sz="0" w:space="0" w:color="auto"/>
                              </w:divBdr>
                              <w:divsChild>
                                <w:div w:id="26904717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895993">
      <w:bodyDiv w:val="1"/>
      <w:marLeft w:val="0"/>
      <w:marRight w:val="0"/>
      <w:marTop w:val="0"/>
      <w:marBottom w:val="0"/>
      <w:divBdr>
        <w:top w:val="none" w:sz="0" w:space="0" w:color="auto"/>
        <w:left w:val="none" w:sz="0" w:space="0" w:color="auto"/>
        <w:bottom w:val="none" w:sz="0" w:space="0" w:color="auto"/>
        <w:right w:val="none" w:sz="0" w:space="0" w:color="auto"/>
      </w:divBdr>
      <w:divsChild>
        <w:div w:id="1039474322">
          <w:marLeft w:val="0"/>
          <w:marRight w:val="0"/>
          <w:marTop w:val="150"/>
          <w:marBottom w:val="0"/>
          <w:divBdr>
            <w:top w:val="none" w:sz="0" w:space="0" w:color="auto"/>
            <w:left w:val="none" w:sz="0" w:space="0" w:color="auto"/>
            <w:bottom w:val="none" w:sz="0" w:space="0" w:color="auto"/>
            <w:right w:val="none" w:sz="0" w:space="0" w:color="auto"/>
          </w:divBdr>
          <w:divsChild>
            <w:div w:id="1622110925">
              <w:marLeft w:val="0"/>
              <w:marRight w:val="0"/>
              <w:marTop w:val="0"/>
              <w:marBottom w:val="0"/>
              <w:divBdr>
                <w:top w:val="none" w:sz="0" w:space="0" w:color="auto"/>
                <w:left w:val="none" w:sz="0" w:space="0" w:color="auto"/>
                <w:bottom w:val="none" w:sz="0" w:space="0" w:color="auto"/>
                <w:right w:val="none" w:sz="0" w:space="0" w:color="auto"/>
              </w:divBdr>
              <w:divsChild>
                <w:div w:id="13003008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57463442">
          <w:marLeft w:val="0"/>
          <w:marRight w:val="0"/>
          <w:marTop w:val="0"/>
          <w:marBottom w:val="0"/>
          <w:divBdr>
            <w:top w:val="none" w:sz="0" w:space="0" w:color="auto"/>
            <w:left w:val="none" w:sz="0" w:space="0" w:color="auto"/>
            <w:bottom w:val="none" w:sz="0" w:space="0" w:color="auto"/>
            <w:right w:val="none" w:sz="0" w:space="0" w:color="auto"/>
          </w:divBdr>
          <w:divsChild>
            <w:div w:id="16810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87564">
      <w:bodyDiv w:val="1"/>
      <w:marLeft w:val="0"/>
      <w:marRight w:val="0"/>
      <w:marTop w:val="0"/>
      <w:marBottom w:val="0"/>
      <w:divBdr>
        <w:top w:val="none" w:sz="0" w:space="0" w:color="auto"/>
        <w:left w:val="none" w:sz="0" w:space="0" w:color="auto"/>
        <w:bottom w:val="none" w:sz="0" w:space="0" w:color="auto"/>
        <w:right w:val="none" w:sz="0" w:space="0" w:color="auto"/>
      </w:divBdr>
    </w:div>
    <w:div w:id="501361640">
      <w:bodyDiv w:val="1"/>
      <w:marLeft w:val="0"/>
      <w:marRight w:val="0"/>
      <w:marTop w:val="0"/>
      <w:marBottom w:val="0"/>
      <w:divBdr>
        <w:top w:val="none" w:sz="0" w:space="0" w:color="auto"/>
        <w:left w:val="none" w:sz="0" w:space="0" w:color="auto"/>
        <w:bottom w:val="none" w:sz="0" w:space="0" w:color="auto"/>
        <w:right w:val="none" w:sz="0" w:space="0" w:color="auto"/>
      </w:divBdr>
      <w:divsChild>
        <w:div w:id="1508591812">
          <w:marLeft w:val="0"/>
          <w:marRight w:val="0"/>
          <w:marTop w:val="0"/>
          <w:marBottom w:val="150"/>
          <w:divBdr>
            <w:top w:val="none" w:sz="0" w:space="0" w:color="auto"/>
            <w:left w:val="none" w:sz="0" w:space="0" w:color="auto"/>
            <w:bottom w:val="none" w:sz="0" w:space="0" w:color="auto"/>
            <w:right w:val="none" w:sz="0" w:space="0" w:color="auto"/>
          </w:divBdr>
        </w:div>
      </w:divsChild>
    </w:div>
    <w:div w:id="501429707">
      <w:bodyDiv w:val="1"/>
      <w:marLeft w:val="0"/>
      <w:marRight w:val="0"/>
      <w:marTop w:val="0"/>
      <w:marBottom w:val="0"/>
      <w:divBdr>
        <w:top w:val="none" w:sz="0" w:space="0" w:color="auto"/>
        <w:left w:val="none" w:sz="0" w:space="0" w:color="auto"/>
        <w:bottom w:val="none" w:sz="0" w:space="0" w:color="auto"/>
        <w:right w:val="none" w:sz="0" w:space="0" w:color="auto"/>
      </w:divBdr>
      <w:divsChild>
        <w:div w:id="1658683055">
          <w:marLeft w:val="0"/>
          <w:marRight w:val="0"/>
          <w:marTop w:val="0"/>
          <w:marBottom w:val="0"/>
          <w:divBdr>
            <w:top w:val="none" w:sz="0" w:space="0" w:color="auto"/>
            <w:left w:val="none" w:sz="0" w:space="0" w:color="auto"/>
            <w:bottom w:val="dotted" w:sz="6" w:space="4" w:color="DDDDDD"/>
            <w:right w:val="none" w:sz="0" w:space="0" w:color="auto"/>
          </w:divBdr>
          <w:divsChild>
            <w:div w:id="71539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13538">
      <w:bodyDiv w:val="1"/>
      <w:marLeft w:val="0"/>
      <w:marRight w:val="0"/>
      <w:marTop w:val="0"/>
      <w:marBottom w:val="0"/>
      <w:divBdr>
        <w:top w:val="none" w:sz="0" w:space="0" w:color="auto"/>
        <w:left w:val="none" w:sz="0" w:space="0" w:color="auto"/>
        <w:bottom w:val="none" w:sz="0" w:space="0" w:color="auto"/>
        <w:right w:val="none" w:sz="0" w:space="0" w:color="auto"/>
      </w:divBdr>
      <w:divsChild>
        <w:div w:id="975599518">
          <w:marLeft w:val="0"/>
          <w:marRight w:val="0"/>
          <w:marTop w:val="0"/>
          <w:marBottom w:val="150"/>
          <w:divBdr>
            <w:top w:val="none" w:sz="0" w:space="0" w:color="auto"/>
            <w:left w:val="none" w:sz="0" w:space="0" w:color="auto"/>
            <w:bottom w:val="none" w:sz="0" w:space="0" w:color="auto"/>
            <w:right w:val="none" w:sz="0" w:space="0" w:color="auto"/>
          </w:divBdr>
        </w:div>
        <w:div w:id="1014307652">
          <w:marLeft w:val="0"/>
          <w:marRight w:val="0"/>
          <w:marTop w:val="0"/>
          <w:marBottom w:val="0"/>
          <w:divBdr>
            <w:top w:val="none" w:sz="0" w:space="0" w:color="auto"/>
            <w:left w:val="none" w:sz="0" w:space="0" w:color="auto"/>
            <w:bottom w:val="none" w:sz="0" w:space="0" w:color="auto"/>
            <w:right w:val="none" w:sz="0" w:space="0" w:color="auto"/>
          </w:divBdr>
          <w:divsChild>
            <w:div w:id="54478574">
              <w:marLeft w:val="0"/>
              <w:marRight w:val="0"/>
              <w:marTop w:val="225"/>
              <w:marBottom w:val="225"/>
              <w:divBdr>
                <w:top w:val="none" w:sz="0" w:space="0" w:color="auto"/>
                <w:left w:val="none" w:sz="0" w:space="0" w:color="auto"/>
                <w:bottom w:val="none" w:sz="0" w:space="0" w:color="auto"/>
                <w:right w:val="none" w:sz="0" w:space="0" w:color="auto"/>
              </w:divBdr>
            </w:div>
          </w:divsChild>
        </w:div>
        <w:div w:id="1843005982">
          <w:marLeft w:val="0"/>
          <w:marRight w:val="0"/>
          <w:marTop w:val="0"/>
          <w:marBottom w:val="150"/>
          <w:divBdr>
            <w:top w:val="none" w:sz="0" w:space="0" w:color="auto"/>
            <w:left w:val="none" w:sz="0" w:space="0" w:color="auto"/>
            <w:bottom w:val="none" w:sz="0" w:space="0" w:color="auto"/>
            <w:right w:val="none" w:sz="0" w:space="0" w:color="auto"/>
          </w:divBdr>
          <w:divsChild>
            <w:div w:id="454099827">
              <w:marLeft w:val="0"/>
              <w:marRight w:val="0"/>
              <w:marTop w:val="0"/>
              <w:marBottom w:val="0"/>
              <w:divBdr>
                <w:top w:val="none" w:sz="0" w:space="0" w:color="auto"/>
                <w:left w:val="none" w:sz="0" w:space="0" w:color="auto"/>
                <w:bottom w:val="none" w:sz="0" w:space="0" w:color="auto"/>
                <w:right w:val="none" w:sz="0" w:space="0" w:color="auto"/>
              </w:divBdr>
              <w:divsChild>
                <w:div w:id="10744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52184">
      <w:bodyDiv w:val="1"/>
      <w:marLeft w:val="0"/>
      <w:marRight w:val="0"/>
      <w:marTop w:val="0"/>
      <w:marBottom w:val="0"/>
      <w:divBdr>
        <w:top w:val="none" w:sz="0" w:space="0" w:color="auto"/>
        <w:left w:val="none" w:sz="0" w:space="0" w:color="auto"/>
        <w:bottom w:val="none" w:sz="0" w:space="0" w:color="auto"/>
        <w:right w:val="none" w:sz="0" w:space="0" w:color="auto"/>
      </w:divBdr>
      <w:divsChild>
        <w:div w:id="829250010">
          <w:marLeft w:val="0"/>
          <w:marRight w:val="0"/>
          <w:marTop w:val="0"/>
          <w:marBottom w:val="150"/>
          <w:divBdr>
            <w:top w:val="none" w:sz="0" w:space="0" w:color="auto"/>
            <w:left w:val="none" w:sz="0" w:space="0" w:color="auto"/>
            <w:bottom w:val="none" w:sz="0" w:space="0" w:color="auto"/>
            <w:right w:val="none" w:sz="0" w:space="0" w:color="auto"/>
          </w:divBdr>
        </w:div>
      </w:divsChild>
    </w:div>
    <w:div w:id="501706912">
      <w:bodyDiv w:val="1"/>
      <w:marLeft w:val="0"/>
      <w:marRight w:val="0"/>
      <w:marTop w:val="0"/>
      <w:marBottom w:val="0"/>
      <w:divBdr>
        <w:top w:val="none" w:sz="0" w:space="0" w:color="auto"/>
        <w:left w:val="none" w:sz="0" w:space="0" w:color="auto"/>
        <w:bottom w:val="none" w:sz="0" w:space="0" w:color="auto"/>
        <w:right w:val="none" w:sz="0" w:space="0" w:color="auto"/>
      </w:divBdr>
      <w:divsChild>
        <w:div w:id="1842503452">
          <w:marLeft w:val="0"/>
          <w:marRight w:val="0"/>
          <w:marTop w:val="0"/>
          <w:marBottom w:val="0"/>
          <w:divBdr>
            <w:top w:val="none" w:sz="0" w:space="0" w:color="auto"/>
            <w:left w:val="none" w:sz="0" w:space="0" w:color="auto"/>
            <w:bottom w:val="none" w:sz="0" w:space="0" w:color="auto"/>
            <w:right w:val="none" w:sz="0" w:space="0" w:color="auto"/>
          </w:divBdr>
        </w:div>
        <w:div w:id="1872836185">
          <w:marLeft w:val="0"/>
          <w:marRight w:val="0"/>
          <w:marTop w:val="0"/>
          <w:marBottom w:val="0"/>
          <w:divBdr>
            <w:top w:val="none" w:sz="0" w:space="0" w:color="auto"/>
            <w:left w:val="none" w:sz="0" w:space="0" w:color="auto"/>
            <w:bottom w:val="none" w:sz="0" w:space="0" w:color="auto"/>
            <w:right w:val="none" w:sz="0" w:space="0" w:color="auto"/>
          </w:divBdr>
          <w:divsChild>
            <w:div w:id="132566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73701">
      <w:bodyDiv w:val="1"/>
      <w:marLeft w:val="0"/>
      <w:marRight w:val="0"/>
      <w:marTop w:val="0"/>
      <w:marBottom w:val="0"/>
      <w:divBdr>
        <w:top w:val="none" w:sz="0" w:space="0" w:color="auto"/>
        <w:left w:val="none" w:sz="0" w:space="0" w:color="auto"/>
        <w:bottom w:val="none" w:sz="0" w:space="0" w:color="auto"/>
        <w:right w:val="none" w:sz="0" w:space="0" w:color="auto"/>
      </w:divBdr>
    </w:div>
    <w:div w:id="501893767">
      <w:bodyDiv w:val="1"/>
      <w:marLeft w:val="0"/>
      <w:marRight w:val="0"/>
      <w:marTop w:val="0"/>
      <w:marBottom w:val="0"/>
      <w:divBdr>
        <w:top w:val="none" w:sz="0" w:space="0" w:color="auto"/>
        <w:left w:val="none" w:sz="0" w:space="0" w:color="auto"/>
        <w:bottom w:val="none" w:sz="0" w:space="0" w:color="auto"/>
        <w:right w:val="none" w:sz="0" w:space="0" w:color="auto"/>
      </w:divBdr>
    </w:div>
    <w:div w:id="501900129">
      <w:bodyDiv w:val="1"/>
      <w:marLeft w:val="0"/>
      <w:marRight w:val="0"/>
      <w:marTop w:val="0"/>
      <w:marBottom w:val="0"/>
      <w:divBdr>
        <w:top w:val="none" w:sz="0" w:space="0" w:color="auto"/>
        <w:left w:val="none" w:sz="0" w:space="0" w:color="auto"/>
        <w:bottom w:val="none" w:sz="0" w:space="0" w:color="auto"/>
        <w:right w:val="none" w:sz="0" w:space="0" w:color="auto"/>
      </w:divBdr>
      <w:divsChild>
        <w:div w:id="1705592894">
          <w:marLeft w:val="0"/>
          <w:marRight w:val="0"/>
          <w:marTop w:val="0"/>
          <w:marBottom w:val="0"/>
          <w:divBdr>
            <w:top w:val="none" w:sz="0" w:space="0" w:color="auto"/>
            <w:left w:val="none" w:sz="0" w:space="0" w:color="auto"/>
            <w:bottom w:val="none" w:sz="0" w:space="0" w:color="auto"/>
            <w:right w:val="none" w:sz="0" w:space="0" w:color="auto"/>
          </w:divBdr>
          <w:divsChild>
            <w:div w:id="20354231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1968099">
      <w:bodyDiv w:val="1"/>
      <w:marLeft w:val="0"/>
      <w:marRight w:val="0"/>
      <w:marTop w:val="0"/>
      <w:marBottom w:val="0"/>
      <w:divBdr>
        <w:top w:val="none" w:sz="0" w:space="0" w:color="auto"/>
        <w:left w:val="none" w:sz="0" w:space="0" w:color="auto"/>
        <w:bottom w:val="none" w:sz="0" w:space="0" w:color="auto"/>
        <w:right w:val="none" w:sz="0" w:space="0" w:color="auto"/>
      </w:divBdr>
    </w:div>
    <w:div w:id="502162322">
      <w:bodyDiv w:val="1"/>
      <w:marLeft w:val="0"/>
      <w:marRight w:val="0"/>
      <w:marTop w:val="0"/>
      <w:marBottom w:val="0"/>
      <w:divBdr>
        <w:top w:val="none" w:sz="0" w:space="0" w:color="auto"/>
        <w:left w:val="none" w:sz="0" w:space="0" w:color="auto"/>
        <w:bottom w:val="none" w:sz="0" w:space="0" w:color="auto"/>
        <w:right w:val="none" w:sz="0" w:space="0" w:color="auto"/>
      </w:divBdr>
      <w:divsChild>
        <w:div w:id="1444959726">
          <w:marLeft w:val="0"/>
          <w:marRight w:val="0"/>
          <w:marTop w:val="0"/>
          <w:marBottom w:val="0"/>
          <w:divBdr>
            <w:top w:val="none" w:sz="0" w:space="0" w:color="auto"/>
            <w:left w:val="none" w:sz="0" w:space="0" w:color="auto"/>
            <w:bottom w:val="none" w:sz="0" w:space="0" w:color="auto"/>
            <w:right w:val="none" w:sz="0" w:space="0" w:color="auto"/>
          </w:divBdr>
          <w:divsChild>
            <w:div w:id="1278754012">
              <w:marLeft w:val="0"/>
              <w:marRight w:val="0"/>
              <w:marTop w:val="0"/>
              <w:marBottom w:val="0"/>
              <w:divBdr>
                <w:top w:val="none" w:sz="0" w:space="0" w:color="auto"/>
                <w:left w:val="none" w:sz="0" w:space="0" w:color="auto"/>
                <w:bottom w:val="none" w:sz="0" w:space="0" w:color="auto"/>
                <w:right w:val="none" w:sz="0" w:space="0" w:color="auto"/>
              </w:divBdr>
              <w:divsChild>
                <w:div w:id="277954650">
                  <w:marLeft w:val="0"/>
                  <w:marRight w:val="0"/>
                  <w:marTop w:val="0"/>
                  <w:marBottom w:val="0"/>
                  <w:divBdr>
                    <w:top w:val="none" w:sz="0" w:space="0" w:color="auto"/>
                    <w:left w:val="none" w:sz="0" w:space="0" w:color="auto"/>
                    <w:bottom w:val="none" w:sz="0" w:space="0" w:color="auto"/>
                    <w:right w:val="none" w:sz="0" w:space="0" w:color="auto"/>
                  </w:divBdr>
                  <w:divsChild>
                    <w:div w:id="807937594">
                      <w:marLeft w:val="0"/>
                      <w:marRight w:val="0"/>
                      <w:marTop w:val="0"/>
                      <w:marBottom w:val="0"/>
                      <w:divBdr>
                        <w:top w:val="none" w:sz="0" w:space="0" w:color="auto"/>
                        <w:left w:val="none" w:sz="0" w:space="0" w:color="auto"/>
                        <w:bottom w:val="none" w:sz="0" w:space="0" w:color="auto"/>
                        <w:right w:val="none" w:sz="0" w:space="0" w:color="auto"/>
                      </w:divBdr>
                      <w:divsChild>
                        <w:div w:id="2107925128">
                          <w:marLeft w:val="0"/>
                          <w:marRight w:val="0"/>
                          <w:marTop w:val="0"/>
                          <w:marBottom w:val="0"/>
                          <w:divBdr>
                            <w:top w:val="none" w:sz="0" w:space="0" w:color="auto"/>
                            <w:left w:val="none" w:sz="0" w:space="0" w:color="auto"/>
                            <w:bottom w:val="none" w:sz="0" w:space="0" w:color="auto"/>
                            <w:right w:val="none" w:sz="0" w:space="0" w:color="auto"/>
                          </w:divBdr>
                          <w:divsChild>
                            <w:div w:id="332151135">
                              <w:marLeft w:val="0"/>
                              <w:marRight w:val="0"/>
                              <w:marTop w:val="0"/>
                              <w:marBottom w:val="0"/>
                              <w:divBdr>
                                <w:top w:val="none" w:sz="0" w:space="0" w:color="auto"/>
                                <w:left w:val="none" w:sz="0" w:space="0" w:color="auto"/>
                                <w:bottom w:val="none" w:sz="0" w:space="0" w:color="auto"/>
                                <w:right w:val="none" w:sz="0" w:space="0" w:color="auto"/>
                              </w:divBdr>
                              <w:divsChild>
                                <w:div w:id="1062751785">
                                  <w:marLeft w:val="0"/>
                                  <w:marRight w:val="0"/>
                                  <w:marTop w:val="0"/>
                                  <w:marBottom w:val="0"/>
                                  <w:divBdr>
                                    <w:top w:val="none" w:sz="0" w:space="0" w:color="auto"/>
                                    <w:left w:val="none" w:sz="0" w:space="0" w:color="auto"/>
                                    <w:bottom w:val="none" w:sz="0" w:space="0" w:color="auto"/>
                                    <w:right w:val="none" w:sz="0" w:space="0" w:color="auto"/>
                                  </w:divBdr>
                                  <w:divsChild>
                                    <w:div w:id="306861894">
                                      <w:marLeft w:val="0"/>
                                      <w:marRight w:val="0"/>
                                      <w:marTop w:val="0"/>
                                      <w:marBottom w:val="0"/>
                                      <w:divBdr>
                                        <w:top w:val="none" w:sz="0" w:space="0" w:color="auto"/>
                                        <w:left w:val="none" w:sz="0" w:space="0" w:color="auto"/>
                                        <w:bottom w:val="none" w:sz="0" w:space="0" w:color="auto"/>
                                        <w:right w:val="none" w:sz="0" w:space="0" w:color="auto"/>
                                      </w:divBdr>
                                      <w:divsChild>
                                        <w:div w:id="14006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2209474">
      <w:bodyDiv w:val="1"/>
      <w:marLeft w:val="0"/>
      <w:marRight w:val="0"/>
      <w:marTop w:val="0"/>
      <w:marBottom w:val="0"/>
      <w:divBdr>
        <w:top w:val="none" w:sz="0" w:space="0" w:color="auto"/>
        <w:left w:val="none" w:sz="0" w:space="0" w:color="auto"/>
        <w:bottom w:val="none" w:sz="0" w:space="0" w:color="auto"/>
        <w:right w:val="none" w:sz="0" w:space="0" w:color="auto"/>
      </w:divBdr>
      <w:divsChild>
        <w:div w:id="166217710">
          <w:marLeft w:val="0"/>
          <w:marRight w:val="0"/>
          <w:marTop w:val="0"/>
          <w:marBottom w:val="0"/>
          <w:divBdr>
            <w:top w:val="none" w:sz="0" w:space="0" w:color="auto"/>
            <w:left w:val="none" w:sz="0" w:space="0" w:color="auto"/>
            <w:bottom w:val="none" w:sz="0" w:space="0" w:color="auto"/>
            <w:right w:val="none" w:sz="0" w:space="0" w:color="auto"/>
          </w:divBdr>
          <w:divsChild>
            <w:div w:id="1618566014">
              <w:marLeft w:val="0"/>
              <w:marRight w:val="0"/>
              <w:marTop w:val="0"/>
              <w:marBottom w:val="0"/>
              <w:divBdr>
                <w:top w:val="none" w:sz="0" w:space="0" w:color="auto"/>
                <w:left w:val="none" w:sz="0" w:space="0" w:color="auto"/>
                <w:bottom w:val="none" w:sz="0" w:space="0" w:color="auto"/>
                <w:right w:val="none" w:sz="0" w:space="0" w:color="auto"/>
              </w:divBdr>
              <w:divsChild>
                <w:div w:id="754327126">
                  <w:marLeft w:val="0"/>
                  <w:marRight w:val="0"/>
                  <w:marTop w:val="0"/>
                  <w:marBottom w:val="0"/>
                  <w:divBdr>
                    <w:top w:val="none" w:sz="0" w:space="0" w:color="auto"/>
                    <w:left w:val="none" w:sz="0" w:space="0" w:color="auto"/>
                    <w:bottom w:val="none" w:sz="0" w:space="0" w:color="auto"/>
                    <w:right w:val="none" w:sz="0" w:space="0" w:color="auto"/>
                  </w:divBdr>
                  <w:divsChild>
                    <w:div w:id="230703797">
                      <w:marLeft w:val="0"/>
                      <w:marRight w:val="0"/>
                      <w:marTop w:val="0"/>
                      <w:marBottom w:val="0"/>
                      <w:divBdr>
                        <w:top w:val="none" w:sz="0" w:space="0" w:color="auto"/>
                        <w:left w:val="none" w:sz="0" w:space="0" w:color="auto"/>
                        <w:bottom w:val="none" w:sz="0" w:space="0" w:color="auto"/>
                        <w:right w:val="none" w:sz="0" w:space="0" w:color="auto"/>
                      </w:divBdr>
                      <w:divsChild>
                        <w:div w:id="1417633255">
                          <w:marLeft w:val="0"/>
                          <w:marRight w:val="0"/>
                          <w:marTop w:val="0"/>
                          <w:marBottom w:val="0"/>
                          <w:divBdr>
                            <w:top w:val="none" w:sz="0" w:space="0" w:color="auto"/>
                            <w:left w:val="none" w:sz="0" w:space="0" w:color="auto"/>
                            <w:bottom w:val="none" w:sz="0" w:space="0" w:color="auto"/>
                            <w:right w:val="none" w:sz="0" w:space="0" w:color="auto"/>
                          </w:divBdr>
                          <w:divsChild>
                            <w:div w:id="817693738">
                              <w:marLeft w:val="0"/>
                              <w:marRight w:val="0"/>
                              <w:marTop w:val="0"/>
                              <w:marBottom w:val="0"/>
                              <w:divBdr>
                                <w:top w:val="none" w:sz="0" w:space="0" w:color="auto"/>
                                <w:left w:val="none" w:sz="0" w:space="0" w:color="auto"/>
                                <w:bottom w:val="none" w:sz="0" w:space="0" w:color="auto"/>
                                <w:right w:val="none" w:sz="0" w:space="0" w:color="auto"/>
                              </w:divBdr>
                              <w:divsChild>
                                <w:div w:id="799297883">
                                  <w:marLeft w:val="0"/>
                                  <w:marRight w:val="0"/>
                                  <w:marTop w:val="0"/>
                                  <w:marBottom w:val="75"/>
                                  <w:divBdr>
                                    <w:top w:val="none" w:sz="0" w:space="0" w:color="auto"/>
                                    <w:left w:val="none" w:sz="0" w:space="0" w:color="auto"/>
                                    <w:bottom w:val="none" w:sz="0" w:space="0" w:color="auto"/>
                                    <w:right w:val="none" w:sz="0" w:space="0" w:color="auto"/>
                                  </w:divBdr>
                                  <w:divsChild>
                                    <w:div w:id="1502352323">
                                      <w:marLeft w:val="0"/>
                                      <w:marRight w:val="0"/>
                                      <w:marTop w:val="0"/>
                                      <w:marBottom w:val="0"/>
                                      <w:divBdr>
                                        <w:top w:val="none" w:sz="0" w:space="0" w:color="auto"/>
                                        <w:left w:val="none" w:sz="0" w:space="0" w:color="auto"/>
                                        <w:bottom w:val="none" w:sz="0" w:space="0" w:color="auto"/>
                                        <w:right w:val="none" w:sz="0" w:space="0" w:color="auto"/>
                                      </w:divBdr>
                                      <w:divsChild>
                                        <w:div w:id="1082751674">
                                          <w:marLeft w:val="0"/>
                                          <w:marRight w:val="0"/>
                                          <w:marTop w:val="0"/>
                                          <w:marBottom w:val="0"/>
                                          <w:divBdr>
                                            <w:top w:val="none" w:sz="0" w:space="0" w:color="auto"/>
                                            <w:left w:val="none" w:sz="0" w:space="0" w:color="auto"/>
                                            <w:bottom w:val="none" w:sz="0" w:space="0" w:color="auto"/>
                                            <w:right w:val="none" w:sz="0" w:space="0" w:color="auto"/>
                                          </w:divBdr>
                                          <w:divsChild>
                                            <w:div w:id="1809979649">
                                              <w:marLeft w:val="0"/>
                                              <w:marRight w:val="0"/>
                                              <w:marTop w:val="0"/>
                                              <w:marBottom w:val="0"/>
                                              <w:divBdr>
                                                <w:top w:val="none" w:sz="0" w:space="0" w:color="auto"/>
                                                <w:left w:val="none" w:sz="0" w:space="0" w:color="auto"/>
                                                <w:bottom w:val="none" w:sz="0" w:space="0" w:color="auto"/>
                                                <w:right w:val="none" w:sz="0" w:space="0" w:color="auto"/>
                                              </w:divBdr>
                                              <w:divsChild>
                                                <w:div w:id="20567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2362255">
      <w:bodyDiv w:val="1"/>
      <w:marLeft w:val="0"/>
      <w:marRight w:val="0"/>
      <w:marTop w:val="0"/>
      <w:marBottom w:val="0"/>
      <w:divBdr>
        <w:top w:val="none" w:sz="0" w:space="0" w:color="auto"/>
        <w:left w:val="none" w:sz="0" w:space="0" w:color="auto"/>
        <w:bottom w:val="none" w:sz="0" w:space="0" w:color="auto"/>
        <w:right w:val="none" w:sz="0" w:space="0" w:color="auto"/>
      </w:divBdr>
    </w:div>
    <w:div w:id="502934419">
      <w:bodyDiv w:val="1"/>
      <w:marLeft w:val="0"/>
      <w:marRight w:val="0"/>
      <w:marTop w:val="0"/>
      <w:marBottom w:val="0"/>
      <w:divBdr>
        <w:top w:val="none" w:sz="0" w:space="0" w:color="auto"/>
        <w:left w:val="none" w:sz="0" w:space="0" w:color="auto"/>
        <w:bottom w:val="none" w:sz="0" w:space="0" w:color="auto"/>
        <w:right w:val="none" w:sz="0" w:space="0" w:color="auto"/>
      </w:divBdr>
      <w:divsChild>
        <w:div w:id="89401569">
          <w:marLeft w:val="0"/>
          <w:marRight w:val="0"/>
          <w:marTop w:val="0"/>
          <w:marBottom w:val="300"/>
          <w:divBdr>
            <w:top w:val="none" w:sz="0" w:space="0" w:color="auto"/>
            <w:left w:val="none" w:sz="0" w:space="0" w:color="auto"/>
            <w:bottom w:val="none" w:sz="0" w:space="0" w:color="auto"/>
            <w:right w:val="none" w:sz="0" w:space="0" w:color="auto"/>
          </w:divBdr>
          <w:divsChild>
            <w:div w:id="201022794">
              <w:marLeft w:val="0"/>
              <w:marRight w:val="0"/>
              <w:marTop w:val="0"/>
              <w:marBottom w:val="0"/>
              <w:divBdr>
                <w:top w:val="none" w:sz="0" w:space="0" w:color="auto"/>
                <w:left w:val="none" w:sz="0" w:space="0" w:color="auto"/>
                <w:bottom w:val="none" w:sz="0" w:space="0" w:color="auto"/>
                <w:right w:val="none" w:sz="0" w:space="0" w:color="auto"/>
              </w:divBdr>
            </w:div>
          </w:divsChild>
        </w:div>
        <w:div w:id="443117838">
          <w:marLeft w:val="0"/>
          <w:marRight w:val="0"/>
          <w:marTop w:val="0"/>
          <w:marBottom w:val="0"/>
          <w:divBdr>
            <w:top w:val="none" w:sz="0" w:space="0" w:color="auto"/>
            <w:left w:val="none" w:sz="0" w:space="0" w:color="auto"/>
            <w:bottom w:val="none" w:sz="0" w:space="0" w:color="auto"/>
            <w:right w:val="none" w:sz="0" w:space="0" w:color="auto"/>
          </w:divBdr>
          <w:divsChild>
            <w:div w:id="1333994422">
              <w:marLeft w:val="0"/>
              <w:marRight w:val="0"/>
              <w:marTop w:val="0"/>
              <w:marBottom w:val="0"/>
              <w:divBdr>
                <w:top w:val="none" w:sz="0" w:space="0" w:color="auto"/>
                <w:left w:val="none" w:sz="0" w:space="0" w:color="auto"/>
                <w:bottom w:val="none" w:sz="0" w:space="0" w:color="auto"/>
                <w:right w:val="none" w:sz="0" w:space="0" w:color="auto"/>
              </w:divBdr>
              <w:divsChild>
                <w:div w:id="4554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26614">
          <w:marLeft w:val="0"/>
          <w:marRight w:val="0"/>
          <w:marTop w:val="0"/>
          <w:marBottom w:val="75"/>
          <w:divBdr>
            <w:top w:val="none" w:sz="0" w:space="0" w:color="auto"/>
            <w:left w:val="none" w:sz="0" w:space="0" w:color="auto"/>
            <w:bottom w:val="none" w:sz="0" w:space="0" w:color="auto"/>
            <w:right w:val="none" w:sz="0" w:space="0" w:color="auto"/>
          </w:divBdr>
        </w:div>
        <w:div w:id="1613629531">
          <w:marLeft w:val="0"/>
          <w:marRight w:val="0"/>
          <w:marTop w:val="0"/>
          <w:marBottom w:val="0"/>
          <w:divBdr>
            <w:top w:val="none" w:sz="0" w:space="0" w:color="auto"/>
            <w:left w:val="none" w:sz="0" w:space="0" w:color="auto"/>
            <w:bottom w:val="none" w:sz="0" w:space="0" w:color="auto"/>
            <w:right w:val="none" w:sz="0" w:space="0" w:color="auto"/>
          </w:divBdr>
        </w:div>
      </w:divsChild>
    </w:div>
    <w:div w:id="503207356">
      <w:bodyDiv w:val="1"/>
      <w:marLeft w:val="0"/>
      <w:marRight w:val="0"/>
      <w:marTop w:val="0"/>
      <w:marBottom w:val="0"/>
      <w:divBdr>
        <w:top w:val="none" w:sz="0" w:space="0" w:color="auto"/>
        <w:left w:val="none" w:sz="0" w:space="0" w:color="auto"/>
        <w:bottom w:val="none" w:sz="0" w:space="0" w:color="auto"/>
        <w:right w:val="none" w:sz="0" w:space="0" w:color="auto"/>
      </w:divBdr>
      <w:divsChild>
        <w:div w:id="1641764043">
          <w:marLeft w:val="0"/>
          <w:marRight w:val="0"/>
          <w:marTop w:val="0"/>
          <w:marBottom w:val="0"/>
          <w:divBdr>
            <w:top w:val="none" w:sz="0" w:space="0" w:color="auto"/>
            <w:left w:val="none" w:sz="0" w:space="0" w:color="auto"/>
            <w:bottom w:val="none" w:sz="0" w:space="0" w:color="auto"/>
            <w:right w:val="none" w:sz="0" w:space="0" w:color="auto"/>
          </w:divBdr>
          <w:divsChild>
            <w:div w:id="84113275">
              <w:marLeft w:val="0"/>
              <w:marRight w:val="0"/>
              <w:marTop w:val="0"/>
              <w:marBottom w:val="0"/>
              <w:divBdr>
                <w:top w:val="none" w:sz="0" w:space="0" w:color="auto"/>
                <w:left w:val="none" w:sz="0" w:space="0" w:color="auto"/>
                <w:bottom w:val="none" w:sz="0" w:space="0" w:color="auto"/>
                <w:right w:val="none" w:sz="0" w:space="0" w:color="auto"/>
              </w:divBdr>
            </w:div>
          </w:divsChild>
        </w:div>
        <w:div w:id="1677270674">
          <w:marLeft w:val="0"/>
          <w:marRight w:val="0"/>
          <w:marTop w:val="0"/>
          <w:marBottom w:val="150"/>
          <w:divBdr>
            <w:top w:val="none" w:sz="0" w:space="0" w:color="auto"/>
            <w:left w:val="none" w:sz="0" w:space="0" w:color="auto"/>
            <w:bottom w:val="none" w:sz="0" w:space="0" w:color="auto"/>
            <w:right w:val="none" w:sz="0" w:space="0" w:color="auto"/>
          </w:divBdr>
        </w:div>
        <w:div w:id="1962568694">
          <w:marLeft w:val="0"/>
          <w:marRight w:val="0"/>
          <w:marTop w:val="0"/>
          <w:marBottom w:val="150"/>
          <w:divBdr>
            <w:top w:val="none" w:sz="0" w:space="0" w:color="auto"/>
            <w:left w:val="none" w:sz="0" w:space="0" w:color="auto"/>
            <w:bottom w:val="none" w:sz="0" w:space="0" w:color="auto"/>
            <w:right w:val="none" w:sz="0" w:space="0" w:color="auto"/>
          </w:divBdr>
          <w:divsChild>
            <w:div w:id="202069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9296">
      <w:bodyDiv w:val="1"/>
      <w:marLeft w:val="0"/>
      <w:marRight w:val="0"/>
      <w:marTop w:val="0"/>
      <w:marBottom w:val="0"/>
      <w:divBdr>
        <w:top w:val="none" w:sz="0" w:space="0" w:color="auto"/>
        <w:left w:val="none" w:sz="0" w:space="0" w:color="auto"/>
        <w:bottom w:val="none" w:sz="0" w:space="0" w:color="auto"/>
        <w:right w:val="none" w:sz="0" w:space="0" w:color="auto"/>
      </w:divBdr>
      <w:divsChild>
        <w:div w:id="656958792">
          <w:marLeft w:val="0"/>
          <w:marRight w:val="0"/>
          <w:marTop w:val="0"/>
          <w:marBottom w:val="150"/>
          <w:divBdr>
            <w:top w:val="none" w:sz="0" w:space="0" w:color="auto"/>
            <w:left w:val="none" w:sz="0" w:space="0" w:color="auto"/>
            <w:bottom w:val="none" w:sz="0" w:space="0" w:color="auto"/>
            <w:right w:val="none" w:sz="0" w:space="0" w:color="auto"/>
          </w:divBdr>
        </w:div>
      </w:divsChild>
    </w:div>
    <w:div w:id="503906521">
      <w:bodyDiv w:val="1"/>
      <w:marLeft w:val="0"/>
      <w:marRight w:val="0"/>
      <w:marTop w:val="0"/>
      <w:marBottom w:val="0"/>
      <w:divBdr>
        <w:top w:val="none" w:sz="0" w:space="0" w:color="auto"/>
        <w:left w:val="none" w:sz="0" w:space="0" w:color="auto"/>
        <w:bottom w:val="none" w:sz="0" w:space="0" w:color="auto"/>
        <w:right w:val="none" w:sz="0" w:space="0" w:color="auto"/>
      </w:divBdr>
      <w:divsChild>
        <w:div w:id="1698698068">
          <w:marLeft w:val="0"/>
          <w:marRight w:val="0"/>
          <w:marTop w:val="0"/>
          <w:marBottom w:val="0"/>
          <w:divBdr>
            <w:top w:val="none" w:sz="0" w:space="0" w:color="auto"/>
            <w:left w:val="none" w:sz="0" w:space="0" w:color="auto"/>
            <w:bottom w:val="none" w:sz="0" w:space="0" w:color="auto"/>
            <w:right w:val="none" w:sz="0" w:space="0" w:color="auto"/>
          </w:divBdr>
          <w:divsChild>
            <w:div w:id="816654207">
              <w:marLeft w:val="0"/>
              <w:marRight w:val="0"/>
              <w:marTop w:val="0"/>
              <w:marBottom w:val="150"/>
              <w:divBdr>
                <w:top w:val="none" w:sz="0" w:space="0" w:color="auto"/>
                <w:left w:val="none" w:sz="0" w:space="0" w:color="auto"/>
                <w:bottom w:val="none" w:sz="0" w:space="0" w:color="auto"/>
                <w:right w:val="none" w:sz="0" w:space="0" w:color="auto"/>
              </w:divBdr>
            </w:div>
            <w:div w:id="107744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754">
      <w:bodyDiv w:val="1"/>
      <w:marLeft w:val="0"/>
      <w:marRight w:val="0"/>
      <w:marTop w:val="0"/>
      <w:marBottom w:val="0"/>
      <w:divBdr>
        <w:top w:val="none" w:sz="0" w:space="0" w:color="auto"/>
        <w:left w:val="none" w:sz="0" w:space="0" w:color="auto"/>
        <w:bottom w:val="none" w:sz="0" w:space="0" w:color="auto"/>
        <w:right w:val="none" w:sz="0" w:space="0" w:color="auto"/>
      </w:divBdr>
      <w:divsChild>
        <w:div w:id="424037692">
          <w:marLeft w:val="0"/>
          <w:marRight w:val="0"/>
          <w:marTop w:val="0"/>
          <w:marBottom w:val="0"/>
          <w:divBdr>
            <w:top w:val="none" w:sz="0" w:space="0" w:color="auto"/>
            <w:left w:val="none" w:sz="0" w:space="0" w:color="auto"/>
            <w:bottom w:val="dotted" w:sz="6" w:space="4" w:color="DDDDDD"/>
            <w:right w:val="none" w:sz="0" w:space="0" w:color="auto"/>
          </w:divBdr>
        </w:div>
      </w:divsChild>
    </w:div>
    <w:div w:id="504593984">
      <w:bodyDiv w:val="1"/>
      <w:marLeft w:val="0"/>
      <w:marRight w:val="0"/>
      <w:marTop w:val="0"/>
      <w:marBottom w:val="0"/>
      <w:divBdr>
        <w:top w:val="none" w:sz="0" w:space="0" w:color="auto"/>
        <w:left w:val="none" w:sz="0" w:space="0" w:color="auto"/>
        <w:bottom w:val="none" w:sz="0" w:space="0" w:color="auto"/>
        <w:right w:val="none" w:sz="0" w:space="0" w:color="auto"/>
      </w:divBdr>
      <w:divsChild>
        <w:div w:id="1028412771">
          <w:marLeft w:val="0"/>
          <w:marRight w:val="0"/>
          <w:marTop w:val="0"/>
          <w:marBottom w:val="150"/>
          <w:divBdr>
            <w:top w:val="none" w:sz="0" w:space="0" w:color="auto"/>
            <w:left w:val="none" w:sz="0" w:space="0" w:color="auto"/>
            <w:bottom w:val="none" w:sz="0" w:space="0" w:color="auto"/>
            <w:right w:val="none" w:sz="0" w:space="0" w:color="auto"/>
          </w:divBdr>
        </w:div>
        <w:div w:id="1427841380">
          <w:marLeft w:val="0"/>
          <w:marRight w:val="0"/>
          <w:marTop w:val="0"/>
          <w:marBottom w:val="0"/>
          <w:divBdr>
            <w:top w:val="none" w:sz="0" w:space="0" w:color="auto"/>
            <w:left w:val="none" w:sz="0" w:space="0" w:color="auto"/>
            <w:bottom w:val="none" w:sz="0" w:space="0" w:color="auto"/>
            <w:right w:val="none" w:sz="0" w:space="0" w:color="auto"/>
          </w:divBdr>
          <w:divsChild>
            <w:div w:id="1773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20493">
      <w:bodyDiv w:val="1"/>
      <w:marLeft w:val="0"/>
      <w:marRight w:val="0"/>
      <w:marTop w:val="0"/>
      <w:marBottom w:val="0"/>
      <w:divBdr>
        <w:top w:val="none" w:sz="0" w:space="0" w:color="auto"/>
        <w:left w:val="none" w:sz="0" w:space="0" w:color="auto"/>
        <w:bottom w:val="none" w:sz="0" w:space="0" w:color="auto"/>
        <w:right w:val="none" w:sz="0" w:space="0" w:color="auto"/>
      </w:divBdr>
      <w:divsChild>
        <w:div w:id="496457691">
          <w:marLeft w:val="0"/>
          <w:marRight w:val="0"/>
          <w:marTop w:val="0"/>
          <w:marBottom w:val="0"/>
          <w:divBdr>
            <w:top w:val="none" w:sz="0" w:space="0" w:color="auto"/>
            <w:left w:val="none" w:sz="0" w:space="0" w:color="auto"/>
            <w:bottom w:val="dotted" w:sz="6" w:space="4" w:color="DDDDDD"/>
            <w:right w:val="none" w:sz="0" w:space="0" w:color="auto"/>
          </w:divBdr>
          <w:divsChild>
            <w:div w:id="14086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6348">
      <w:bodyDiv w:val="1"/>
      <w:marLeft w:val="0"/>
      <w:marRight w:val="0"/>
      <w:marTop w:val="0"/>
      <w:marBottom w:val="0"/>
      <w:divBdr>
        <w:top w:val="none" w:sz="0" w:space="0" w:color="auto"/>
        <w:left w:val="none" w:sz="0" w:space="0" w:color="auto"/>
        <w:bottom w:val="none" w:sz="0" w:space="0" w:color="auto"/>
        <w:right w:val="none" w:sz="0" w:space="0" w:color="auto"/>
      </w:divBdr>
      <w:divsChild>
        <w:div w:id="335812291">
          <w:marLeft w:val="0"/>
          <w:marRight w:val="0"/>
          <w:marTop w:val="0"/>
          <w:marBottom w:val="0"/>
          <w:divBdr>
            <w:top w:val="none" w:sz="0" w:space="0" w:color="auto"/>
            <w:left w:val="none" w:sz="0" w:space="0" w:color="auto"/>
            <w:bottom w:val="none" w:sz="0" w:space="0" w:color="auto"/>
            <w:right w:val="none" w:sz="0" w:space="0" w:color="auto"/>
          </w:divBdr>
        </w:div>
        <w:div w:id="1036124187">
          <w:marLeft w:val="0"/>
          <w:marRight w:val="0"/>
          <w:marTop w:val="0"/>
          <w:marBottom w:val="0"/>
          <w:divBdr>
            <w:top w:val="none" w:sz="0" w:space="0" w:color="auto"/>
            <w:left w:val="none" w:sz="0" w:space="0" w:color="auto"/>
            <w:bottom w:val="none" w:sz="0" w:space="0" w:color="auto"/>
            <w:right w:val="none" w:sz="0" w:space="0" w:color="auto"/>
          </w:divBdr>
        </w:div>
      </w:divsChild>
    </w:div>
    <w:div w:id="505367041">
      <w:bodyDiv w:val="1"/>
      <w:marLeft w:val="0"/>
      <w:marRight w:val="0"/>
      <w:marTop w:val="0"/>
      <w:marBottom w:val="0"/>
      <w:divBdr>
        <w:top w:val="none" w:sz="0" w:space="0" w:color="auto"/>
        <w:left w:val="none" w:sz="0" w:space="0" w:color="auto"/>
        <w:bottom w:val="none" w:sz="0" w:space="0" w:color="auto"/>
        <w:right w:val="none" w:sz="0" w:space="0" w:color="auto"/>
      </w:divBdr>
    </w:div>
    <w:div w:id="505557427">
      <w:bodyDiv w:val="1"/>
      <w:marLeft w:val="0"/>
      <w:marRight w:val="0"/>
      <w:marTop w:val="0"/>
      <w:marBottom w:val="0"/>
      <w:divBdr>
        <w:top w:val="none" w:sz="0" w:space="0" w:color="auto"/>
        <w:left w:val="none" w:sz="0" w:space="0" w:color="auto"/>
        <w:bottom w:val="none" w:sz="0" w:space="0" w:color="auto"/>
        <w:right w:val="none" w:sz="0" w:space="0" w:color="auto"/>
      </w:divBdr>
      <w:divsChild>
        <w:div w:id="123357258">
          <w:marLeft w:val="0"/>
          <w:marRight w:val="0"/>
          <w:marTop w:val="0"/>
          <w:marBottom w:val="150"/>
          <w:divBdr>
            <w:top w:val="none" w:sz="0" w:space="0" w:color="auto"/>
            <w:left w:val="none" w:sz="0" w:space="0" w:color="auto"/>
            <w:bottom w:val="none" w:sz="0" w:space="0" w:color="auto"/>
            <w:right w:val="none" w:sz="0" w:space="0" w:color="auto"/>
          </w:divBdr>
        </w:div>
        <w:div w:id="1151558907">
          <w:marLeft w:val="0"/>
          <w:marRight w:val="0"/>
          <w:marTop w:val="0"/>
          <w:marBottom w:val="0"/>
          <w:divBdr>
            <w:top w:val="none" w:sz="0" w:space="0" w:color="auto"/>
            <w:left w:val="none" w:sz="0" w:space="0" w:color="auto"/>
            <w:bottom w:val="none" w:sz="0" w:space="0" w:color="auto"/>
            <w:right w:val="none" w:sz="0" w:space="0" w:color="auto"/>
          </w:divBdr>
          <w:divsChild>
            <w:div w:id="2060586227">
              <w:marLeft w:val="0"/>
              <w:marRight w:val="0"/>
              <w:marTop w:val="225"/>
              <w:marBottom w:val="225"/>
              <w:divBdr>
                <w:top w:val="none" w:sz="0" w:space="0" w:color="auto"/>
                <w:left w:val="none" w:sz="0" w:space="0" w:color="auto"/>
                <w:bottom w:val="none" w:sz="0" w:space="0" w:color="auto"/>
                <w:right w:val="none" w:sz="0" w:space="0" w:color="auto"/>
              </w:divBdr>
            </w:div>
          </w:divsChild>
        </w:div>
        <w:div w:id="1434865680">
          <w:marLeft w:val="0"/>
          <w:marRight w:val="0"/>
          <w:marTop w:val="0"/>
          <w:marBottom w:val="150"/>
          <w:divBdr>
            <w:top w:val="none" w:sz="0" w:space="0" w:color="auto"/>
            <w:left w:val="none" w:sz="0" w:space="0" w:color="auto"/>
            <w:bottom w:val="none" w:sz="0" w:space="0" w:color="auto"/>
            <w:right w:val="none" w:sz="0" w:space="0" w:color="auto"/>
          </w:divBdr>
          <w:divsChild>
            <w:div w:id="1067387353">
              <w:marLeft w:val="0"/>
              <w:marRight w:val="0"/>
              <w:marTop w:val="0"/>
              <w:marBottom w:val="0"/>
              <w:divBdr>
                <w:top w:val="none" w:sz="0" w:space="0" w:color="auto"/>
                <w:left w:val="none" w:sz="0" w:space="0" w:color="auto"/>
                <w:bottom w:val="none" w:sz="0" w:space="0" w:color="auto"/>
                <w:right w:val="none" w:sz="0" w:space="0" w:color="auto"/>
              </w:divBdr>
              <w:divsChild>
                <w:div w:id="13206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25198">
      <w:bodyDiv w:val="1"/>
      <w:marLeft w:val="0"/>
      <w:marRight w:val="0"/>
      <w:marTop w:val="0"/>
      <w:marBottom w:val="0"/>
      <w:divBdr>
        <w:top w:val="none" w:sz="0" w:space="0" w:color="auto"/>
        <w:left w:val="none" w:sz="0" w:space="0" w:color="auto"/>
        <w:bottom w:val="none" w:sz="0" w:space="0" w:color="auto"/>
        <w:right w:val="none" w:sz="0" w:space="0" w:color="auto"/>
      </w:divBdr>
      <w:divsChild>
        <w:div w:id="785542472">
          <w:marLeft w:val="0"/>
          <w:marRight w:val="0"/>
          <w:marTop w:val="0"/>
          <w:marBottom w:val="0"/>
          <w:divBdr>
            <w:top w:val="none" w:sz="0" w:space="0" w:color="auto"/>
            <w:left w:val="none" w:sz="0" w:space="0" w:color="auto"/>
            <w:bottom w:val="none" w:sz="0" w:space="0" w:color="auto"/>
            <w:right w:val="none" w:sz="0" w:space="0" w:color="auto"/>
          </w:divBdr>
          <w:divsChild>
            <w:div w:id="1418861484">
              <w:marLeft w:val="0"/>
              <w:marRight w:val="0"/>
              <w:marTop w:val="0"/>
              <w:marBottom w:val="0"/>
              <w:divBdr>
                <w:top w:val="none" w:sz="0" w:space="0" w:color="auto"/>
                <w:left w:val="none" w:sz="0" w:space="0" w:color="auto"/>
                <w:bottom w:val="none" w:sz="0" w:space="0" w:color="auto"/>
                <w:right w:val="none" w:sz="0" w:space="0" w:color="auto"/>
              </w:divBdr>
            </w:div>
            <w:div w:id="17164656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5830536">
      <w:bodyDiv w:val="1"/>
      <w:marLeft w:val="0"/>
      <w:marRight w:val="0"/>
      <w:marTop w:val="0"/>
      <w:marBottom w:val="0"/>
      <w:divBdr>
        <w:top w:val="none" w:sz="0" w:space="0" w:color="auto"/>
        <w:left w:val="none" w:sz="0" w:space="0" w:color="auto"/>
        <w:bottom w:val="none" w:sz="0" w:space="0" w:color="auto"/>
        <w:right w:val="none" w:sz="0" w:space="0" w:color="auto"/>
      </w:divBdr>
      <w:divsChild>
        <w:div w:id="221869071">
          <w:marLeft w:val="0"/>
          <w:marRight w:val="0"/>
          <w:marTop w:val="0"/>
          <w:marBottom w:val="0"/>
          <w:divBdr>
            <w:top w:val="none" w:sz="0" w:space="0" w:color="auto"/>
            <w:left w:val="none" w:sz="0" w:space="0" w:color="auto"/>
            <w:bottom w:val="none" w:sz="0" w:space="0" w:color="auto"/>
            <w:right w:val="none" w:sz="0" w:space="0" w:color="auto"/>
          </w:divBdr>
          <w:divsChild>
            <w:div w:id="1693414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091375">
      <w:bodyDiv w:val="1"/>
      <w:marLeft w:val="0"/>
      <w:marRight w:val="0"/>
      <w:marTop w:val="0"/>
      <w:marBottom w:val="0"/>
      <w:divBdr>
        <w:top w:val="none" w:sz="0" w:space="0" w:color="auto"/>
        <w:left w:val="none" w:sz="0" w:space="0" w:color="auto"/>
        <w:bottom w:val="none" w:sz="0" w:space="0" w:color="auto"/>
        <w:right w:val="none" w:sz="0" w:space="0" w:color="auto"/>
      </w:divBdr>
      <w:divsChild>
        <w:div w:id="125440542">
          <w:marLeft w:val="0"/>
          <w:marRight w:val="0"/>
          <w:marTop w:val="0"/>
          <w:marBottom w:val="150"/>
          <w:divBdr>
            <w:top w:val="none" w:sz="0" w:space="0" w:color="auto"/>
            <w:left w:val="none" w:sz="0" w:space="0" w:color="auto"/>
            <w:bottom w:val="none" w:sz="0" w:space="0" w:color="auto"/>
            <w:right w:val="none" w:sz="0" w:space="0" w:color="auto"/>
          </w:divBdr>
        </w:div>
      </w:divsChild>
    </w:div>
    <w:div w:id="506403518">
      <w:bodyDiv w:val="1"/>
      <w:marLeft w:val="0"/>
      <w:marRight w:val="0"/>
      <w:marTop w:val="0"/>
      <w:marBottom w:val="0"/>
      <w:divBdr>
        <w:top w:val="none" w:sz="0" w:space="0" w:color="auto"/>
        <w:left w:val="none" w:sz="0" w:space="0" w:color="auto"/>
        <w:bottom w:val="none" w:sz="0" w:space="0" w:color="auto"/>
        <w:right w:val="none" w:sz="0" w:space="0" w:color="auto"/>
      </w:divBdr>
      <w:divsChild>
        <w:div w:id="277957508">
          <w:marLeft w:val="0"/>
          <w:marRight w:val="0"/>
          <w:marTop w:val="0"/>
          <w:marBottom w:val="0"/>
          <w:divBdr>
            <w:top w:val="none" w:sz="0" w:space="0" w:color="auto"/>
            <w:left w:val="none" w:sz="0" w:space="0" w:color="auto"/>
            <w:bottom w:val="dotted" w:sz="6" w:space="4" w:color="DDDDDD"/>
            <w:right w:val="none" w:sz="0" w:space="0" w:color="auto"/>
          </w:divBdr>
        </w:div>
      </w:divsChild>
    </w:div>
    <w:div w:id="506480484">
      <w:bodyDiv w:val="1"/>
      <w:marLeft w:val="0"/>
      <w:marRight w:val="0"/>
      <w:marTop w:val="0"/>
      <w:marBottom w:val="0"/>
      <w:divBdr>
        <w:top w:val="none" w:sz="0" w:space="0" w:color="auto"/>
        <w:left w:val="none" w:sz="0" w:space="0" w:color="auto"/>
        <w:bottom w:val="none" w:sz="0" w:space="0" w:color="auto"/>
        <w:right w:val="none" w:sz="0" w:space="0" w:color="auto"/>
      </w:divBdr>
      <w:divsChild>
        <w:div w:id="1262690607">
          <w:marLeft w:val="0"/>
          <w:marRight w:val="0"/>
          <w:marTop w:val="0"/>
          <w:marBottom w:val="0"/>
          <w:divBdr>
            <w:top w:val="none" w:sz="0" w:space="0" w:color="auto"/>
            <w:left w:val="none" w:sz="0" w:space="0" w:color="auto"/>
            <w:bottom w:val="none" w:sz="0" w:space="0" w:color="auto"/>
            <w:right w:val="none" w:sz="0" w:space="0" w:color="auto"/>
          </w:divBdr>
          <w:divsChild>
            <w:div w:id="15005390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597426">
      <w:bodyDiv w:val="1"/>
      <w:marLeft w:val="0"/>
      <w:marRight w:val="0"/>
      <w:marTop w:val="0"/>
      <w:marBottom w:val="0"/>
      <w:divBdr>
        <w:top w:val="none" w:sz="0" w:space="0" w:color="auto"/>
        <w:left w:val="none" w:sz="0" w:space="0" w:color="auto"/>
        <w:bottom w:val="none" w:sz="0" w:space="0" w:color="auto"/>
        <w:right w:val="none" w:sz="0" w:space="0" w:color="auto"/>
      </w:divBdr>
      <w:divsChild>
        <w:div w:id="638850721">
          <w:marLeft w:val="0"/>
          <w:marRight w:val="0"/>
          <w:marTop w:val="0"/>
          <w:marBottom w:val="0"/>
          <w:divBdr>
            <w:top w:val="none" w:sz="0" w:space="0" w:color="auto"/>
            <w:left w:val="none" w:sz="0" w:space="0" w:color="auto"/>
            <w:bottom w:val="dotted" w:sz="6" w:space="4" w:color="DDDDDD"/>
            <w:right w:val="none" w:sz="0" w:space="0" w:color="auto"/>
          </w:divBdr>
          <w:divsChild>
            <w:div w:id="19716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72662">
      <w:bodyDiv w:val="1"/>
      <w:marLeft w:val="0"/>
      <w:marRight w:val="0"/>
      <w:marTop w:val="0"/>
      <w:marBottom w:val="0"/>
      <w:divBdr>
        <w:top w:val="none" w:sz="0" w:space="0" w:color="auto"/>
        <w:left w:val="none" w:sz="0" w:space="0" w:color="auto"/>
        <w:bottom w:val="none" w:sz="0" w:space="0" w:color="auto"/>
        <w:right w:val="none" w:sz="0" w:space="0" w:color="auto"/>
      </w:divBdr>
      <w:divsChild>
        <w:div w:id="1478260678">
          <w:marLeft w:val="0"/>
          <w:marRight w:val="0"/>
          <w:marTop w:val="0"/>
          <w:marBottom w:val="0"/>
          <w:divBdr>
            <w:top w:val="none" w:sz="0" w:space="0" w:color="auto"/>
            <w:left w:val="none" w:sz="0" w:space="0" w:color="auto"/>
            <w:bottom w:val="dotted" w:sz="6" w:space="4" w:color="DDDDDD"/>
            <w:right w:val="none" w:sz="0" w:space="0" w:color="auto"/>
          </w:divBdr>
          <w:divsChild>
            <w:div w:id="7254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16245">
      <w:bodyDiv w:val="1"/>
      <w:marLeft w:val="0"/>
      <w:marRight w:val="0"/>
      <w:marTop w:val="0"/>
      <w:marBottom w:val="0"/>
      <w:divBdr>
        <w:top w:val="none" w:sz="0" w:space="0" w:color="auto"/>
        <w:left w:val="none" w:sz="0" w:space="0" w:color="auto"/>
        <w:bottom w:val="none" w:sz="0" w:space="0" w:color="auto"/>
        <w:right w:val="none" w:sz="0" w:space="0" w:color="auto"/>
      </w:divBdr>
      <w:divsChild>
        <w:div w:id="96485174">
          <w:marLeft w:val="0"/>
          <w:marRight w:val="0"/>
          <w:marTop w:val="0"/>
          <w:marBottom w:val="150"/>
          <w:divBdr>
            <w:top w:val="none" w:sz="0" w:space="0" w:color="auto"/>
            <w:left w:val="none" w:sz="0" w:space="0" w:color="auto"/>
            <w:bottom w:val="none" w:sz="0" w:space="0" w:color="auto"/>
            <w:right w:val="none" w:sz="0" w:space="0" w:color="auto"/>
          </w:divBdr>
        </w:div>
        <w:div w:id="1466240792">
          <w:marLeft w:val="0"/>
          <w:marRight w:val="0"/>
          <w:marTop w:val="0"/>
          <w:marBottom w:val="150"/>
          <w:divBdr>
            <w:top w:val="none" w:sz="0" w:space="0" w:color="auto"/>
            <w:left w:val="none" w:sz="0" w:space="0" w:color="auto"/>
            <w:bottom w:val="none" w:sz="0" w:space="0" w:color="auto"/>
            <w:right w:val="none" w:sz="0" w:space="0" w:color="auto"/>
          </w:divBdr>
          <w:divsChild>
            <w:div w:id="1281843139">
              <w:marLeft w:val="0"/>
              <w:marRight w:val="0"/>
              <w:marTop w:val="0"/>
              <w:marBottom w:val="0"/>
              <w:divBdr>
                <w:top w:val="none" w:sz="0" w:space="0" w:color="auto"/>
                <w:left w:val="none" w:sz="0" w:space="0" w:color="auto"/>
                <w:bottom w:val="none" w:sz="0" w:space="0" w:color="auto"/>
                <w:right w:val="none" w:sz="0" w:space="0" w:color="auto"/>
              </w:divBdr>
              <w:divsChild>
                <w:div w:id="47199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7351">
      <w:bodyDiv w:val="1"/>
      <w:marLeft w:val="0"/>
      <w:marRight w:val="0"/>
      <w:marTop w:val="0"/>
      <w:marBottom w:val="0"/>
      <w:divBdr>
        <w:top w:val="none" w:sz="0" w:space="0" w:color="auto"/>
        <w:left w:val="none" w:sz="0" w:space="0" w:color="auto"/>
        <w:bottom w:val="none" w:sz="0" w:space="0" w:color="auto"/>
        <w:right w:val="none" w:sz="0" w:space="0" w:color="auto"/>
      </w:divBdr>
    </w:div>
    <w:div w:id="507330709">
      <w:bodyDiv w:val="1"/>
      <w:marLeft w:val="0"/>
      <w:marRight w:val="0"/>
      <w:marTop w:val="439"/>
      <w:marBottom w:val="0"/>
      <w:divBdr>
        <w:top w:val="none" w:sz="0" w:space="0" w:color="auto"/>
        <w:left w:val="none" w:sz="0" w:space="0" w:color="auto"/>
        <w:bottom w:val="none" w:sz="0" w:space="0" w:color="auto"/>
        <w:right w:val="none" w:sz="0" w:space="0" w:color="auto"/>
      </w:divBdr>
      <w:divsChild>
        <w:div w:id="2080787832">
          <w:marLeft w:val="0"/>
          <w:marRight w:val="0"/>
          <w:marTop w:val="0"/>
          <w:marBottom w:val="0"/>
          <w:divBdr>
            <w:top w:val="none" w:sz="0" w:space="0" w:color="auto"/>
            <w:left w:val="single" w:sz="6" w:space="0" w:color="ECECEC"/>
            <w:bottom w:val="none" w:sz="0" w:space="0" w:color="auto"/>
            <w:right w:val="single" w:sz="6" w:space="0" w:color="ECECEC"/>
          </w:divBdr>
          <w:divsChild>
            <w:div w:id="419713580">
              <w:marLeft w:val="0"/>
              <w:marRight w:val="0"/>
              <w:marTop w:val="0"/>
              <w:marBottom w:val="0"/>
              <w:divBdr>
                <w:top w:val="none" w:sz="0" w:space="0" w:color="auto"/>
                <w:left w:val="none" w:sz="0" w:space="0" w:color="auto"/>
                <w:bottom w:val="none" w:sz="0" w:space="0" w:color="auto"/>
                <w:right w:val="none" w:sz="0" w:space="0" w:color="auto"/>
              </w:divBdr>
              <w:divsChild>
                <w:div w:id="279724691">
                  <w:marLeft w:val="0"/>
                  <w:marRight w:val="0"/>
                  <w:marTop w:val="0"/>
                  <w:marBottom w:val="0"/>
                  <w:divBdr>
                    <w:top w:val="none" w:sz="0" w:space="0" w:color="auto"/>
                    <w:left w:val="none" w:sz="0" w:space="0" w:color="auto"/>
                    <w:bottom w:val="none" w:sz="0" w:space="0" w:color="auto"/>
                    <w:right w:val="none" w:sz="0" w:space="0" w:color="auto"/>
                  </w:divBdr>
                  <w:divsChild>
                    <w:div w:id="1655645764">
                      <w:marLeft w:val="0"/>
                      <w:marRight w:val="0"/>
                      <w:marTop w:val="0"/>
                      <w:marBottom w:val="0"/>
                      <w:divBdr>
                        <w:top w:val="none" w:sz="0" w:space="0" w:color="auto"/>
                        <w:left w:val="none" w:sz="0" w:space="0" w:color="auto"/>
                        <w:bottom w:val="none" w:sz="0" w:space="0" w:color="auto"/>
                        <w:right w:val="none" w:sz="0" w:space="0" w:color="auto"/>
                      </w:divBdr>
                      <w:divsChild>
                        <w:div w:id="974018695">
                          <w:marLeft w:val="0"/>
                          <w:marRight w:val="0"/>
                          <w:marTop w:val="0"/>
                          <w:marBottom w:val="0"/>
                          <w:divBdr>
                            <w:top w:val="none" w:sz="0" w:space="0" w:color="auto"/>
                            <w:left w:val="none" w:sz="0" w:space="0" w:color="auto"/>
                            <w:bottom w:val="none" w:sz="0" w:space="0" w:color="auto"/>
                            <w:right w:val="none" w:sz="0" w:space="0" w:color="auto"/>
                          </w:divBdr>
                          <w:divsChild>
                            <w:div w:id="1321497656">
                              <w:marLeft w:val="0"/>
                              <w:marRight w:val="0"/>
                              <w:marTop w:val="0"/>
                              <w:marBottom w:val="0"/>
                              <w:divBdr>
                                <w:top w:val="none" w:sz="0" w:space="0" w:color="auto"/>
                                <w:left w:val="none" w:sz="0" w:space="0" w:color="auto"/>
                                <w:bottom w:val="none" w:sz="0" w:space="0" w:color="auto"/>
                                <w:right w:val="none" w:sz="0" w:space="0" w:color="auto"/>
                              </w:divBdr>
                              <w:divsChild>
                                <w:div w:id="10794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646017">
      <w:bodyDiv w:val="1"/>
      <w:marLeft w:val="0"/>
      <w:marRight w:val="0"/>
      <w:marTop w:val="0"/>
      <w:marBottom w:val="0"/>
      <w:divBdr>
        <w:top w:val="none" w:sz="0" w:space="0" w:color="auto"/>
        <w:left w:val="none" w:sz="0" w:space="0" w:color="auto"/>
        <w:bottom w:val="none" w:sz="0" w:space="0" w:color="auto"/>
        <w:right w:val="none" w:sz="0" w:space="0" w:color="auto"/>
      </w:divBdr>
      <w:divsChild>
        <w:div w:id="847448542">
          <w:marLeft w:val="0"/>
          <w:marRight w:val="0"/>
          <w:marTop w:val="0"/>
          <w:marBottom w:val="0"/>
          <w:divBdr>
            <w:top w:val="none" w:sz="0" w:space="0" w:color="auto"/>
            <w:left w:val="none" w:sz="0" w:space="0" w:color="auto"/>
            <w:bottom w:val="none" w:sz="0" w:space="0" w:color="auto"/>
            <w:right w:val="none" w:sz="0" w:space="0" w:color="auto"/>
          </w:divBdr>
          <w:divsChild>
            <w:div w:id="1227951800">
              <w:marLeft w:val="0"/>
              <w:marRight w:val="0"/>
              <w:marTop w:val="0"/>
              <w:marBottom w:val="0"/>
              <w:divBdr>
                <w:top w:val="none" w:sz="0" w:space="0" w:color="auto"/>
                <w:left w:val="none" w:sz="0" w:space="0" w:color="auto"/>
                <w:bottom w:val="none" w:sz="0" w:space="0" w:color="auto"/>
                <w:right w:val="none" w:sz="0" w:space="0" w:color="auto"/>
              </w:divBdr>
              <w:divsChild>
                <w:div w:id="1526358248">
                  <w:marLeft w:val="0"/>
                  <w:marRight w:val="0"/>
                  <w:marTop w:val="0"/>
                  <w:marBottom w:val="0"/>
                  <w:divBdr>
                    <w:top w:val="none" w:sz="0" w:space="0" w:color="auto"/>
                    <w:left w:val="none" w:sz="0" w:space="0" w:color="auto"/>
                    <w:bottom w:val="none" w:sz="0" w:space="0" w:color="auto"/>
                    <w:right w:val="none" w:sz="0" w:space="0" w:color="auto"/>
                  </w:divBdr>
                  <w:divsChild>
                    <w:div w:id="1312825555">
                      <w:marLeft w:val="0"/>
                      <w:marRight w:val="0"/>
                      <w:marTop w:val="0"/>
                      <w:marBottom w:val="0"/>
                      <w:divBdr>
                        <w:top w:val="none" w:sz="0" w:space="0" w:color="auto"/>
                        <w:left w:val="none" w:sz="0" w:space="0" w:color="auto"/>
                        <w:bottom w:val="none" w:sz="0" w:space="0" w:color="auto"/>
                        <w:right w:val="none" w:sz="0" w:space="0" w:color="auto"/>
                      </w:divBdr>
                      <w:divsChild>
                        <w:div w:id="1204487601">
                          <w:marLeft w:val="0"/>
                          <w:marRight w:val="0"/>
                          <w:marTop w:val="0"/>
                          <w:marBottom w:val="0"/>
                          <w:divBdr>
                            <w:top w:val="none" w:sz="0" w:space="0" w:color="auto"/>
                            <w:left w:val="none" w:sz="0" w:space="0" w:color="auto"/>
                            <w:bottom w:val="none" w:sz="0" w:space="0" w:color="auto"/>
                            <w:right w:val="none" w:sz="0" w:space="0" w:color="auto"/>
                          </w:divBdr>
                          <w:divsChild>
                            <w:div w:id="678507352">
                              <w:marLeft w:val="0"/>
                              <w:marRight w:val="0"/>
                              <w:marTop w:val="0"/>
                              <w:marBottom w:val="0"/>
                              <w:divBdr>
                                <w:top w:val="none" w:sz="0" w:space="0" w:color="auto"/>
                                <w:left w:val="none" w:sz="0" w:space="0" w:color="auto"/>
                                <w:bottom w:val="none" w:sz="0" w:space="0" w:color="auto"/>
                                <w:right w:val="none" w:sz="0" w:space="0" w:color="auto"/>
                              </w:divBdr>
                              <w:divsChild>
                                <w:div w:id="929121025">
                                  <w:marLeft w:val="0"/>
                                  <w:marRight w:val="0"/>
                                  <w:marTop w:val="0"/>
                                  <w:marBottom w:val="0"/>
                                  <w:divBdr>
                                    <w:top w:val="none" w:sz="0" w:space="0" w:color="auto"/>
                                    <w:left w:val="none" w:sz="0" w:space="0" w:color="auto"/>
                                    <w:bottom w:val="none" w:sz="0" w:space="0" w:color="auto"/>
                                    <w:right w:val="none" w:sz="0" w:space="0" w:color="auto"/>
                                  </w:divBdr>
                                  <w:divsChild>
                                    <w:div w:id="174530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909873">
      <w:bodyDiv w:val="1"/>
      <w:marLeft w:val="0"/>
      <w:marRight w:val="0"/>
      <w:marTop w:val="0"/>
      <w:marBottom w:val="0"/>
      <w:divBdr>
        <w:top w:val="none" w:sz="0" w:space="0" w:color="auto"/>
        <w:left w:val="none" w:sz="0" w:space="0" w:color="auto"/>
        <w:bottom w:val="none" w:sz="0" w:space="0" w:color="auto"/>
        <w:right w:val="none" w:sz="0" w:space="0" w:color="auto"/>
      </w:divBdr>
      <w:divsChild>
        <w:div w:id="82730218">
          <w:marLeft w:val="0"/>
          <w:marRight w:val="0"/>
          <w:marTop w:val="0"/>
          <w:marBottom w:val="0"/>
          <w:divBdr>
            <w:top w:val="none" w:sz="0" w:space="0" w:color="auto"/>
            <w:left w:val="none" w:sz="0" w:space="0" w:color="auto"/>
            <w:bottom w:val="dotted" w:sz="6" w:space="4" w:color="DDDDDD"/>
            <w:right w:val="none" w:sz="0" w:space="0" w:color="auto"/>
          </w:divBdr>
          <w:divsChild>
            <w:div w:id="34806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8735">
      <w:bodyDiv w:val="1"/>
      <w:marLeft w:val="0"/>
      <w:marRight w:val="0"/>
      <w:marTop w:val="0"/>
      <w:marBottom w:val="0"/>
      <w:divBdr>
        <w:top w:val="none" w:sz="0" w:space="0" w:color="auto"/>
        <w:left w:val="none" w:sz="0" w:space="0" w:color="auto"/>
        <w:bottom w:val="none" w:sz="0" w:space="0" w:color="auto"/>
        <w:right w:val="none" w:sz="0" w:space="0" w:color="auto"/>
      </w:divBdr>
    </w:div>
    <w:div w:id="508907282">
      <w:bodyDiv w:val="1"/>
      <w:marLeft w:val="0"/>
      <w:marRight w:val="0"/>
      <w:marTop w:val="0"/>
      <w:marBottom w:val="0"/>
      <w:divBdr>
        <w:top w:val="none" w:sz="0" w:space="0" w:color="auto"/>
        <w:left w:val="none" w:sz="0" w:space="0" w:color="auto"/>
        <w:bottom w:val="none" w:sz="0" w:space="0" w:color="auto"/>
        <w:right w:val="none" w:sz="0" w:space="0" w:color="auto"/>
      </w:divBdr>
      <w:divsChild>
        <w:div w:id="1354574014">
          <w:marLeft w:val="0"/>
          <w:marRight w:val="0"/>
          <w:marTop w:val="0"/>
          <w:marBottom w:val="0"/>
          <w:divBdr>
            <w:top w:val="none" w:sz="0" w:space="0" w:color="auto"/>
            <w:left w:val="none" w:sz="0" w:space="0" w:color="auto"/>
            <w:bottom w:val="dotted" w:sz="6" w:space="4" w:color="DDDDDD"/>
            <w:right w:val="none" w:sz="0" w:space="0" w:color="auto"/>
          </w:divBdr>
          <w:divsChild>
            <w:div w:id="16619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4589">
      <w:bodyDiv w:val="1"/>
      <w:marLeft w:val="0"/>
      <w:marRight w:val="0"/>
      <w:marTop w:val="0"/>
      <w:marBottom w:val="0"/>
      <w:divBdr>
        <w:top w:val="none" w:sz="0" w:space="0" w:color="auto"/>
        <w:left w:val="none" w:sz="0" w:space="0" w:color="auto"/>
        <w:bottom w:val="none" w:sz="0" w:space="0" w:color="auto"/>
        <w:right w:val="none" w:sz="0" w:space="0" w:color="auto"/>
      </w:divBdr>
      <w:divsChild>
        <w:div w:id="1730613246">
          <w:marLeft w:val="0"/>
          <w:marRight w:val="0"/>
          <w:marTop w:val="0"/>
          <w:marBottom w:val="0"/>
          <w:divBdr>
            <w:top w:val="none" w:sz="0" w:space="0" w:color="auto"/>
            <w:left w:val="none" w:sz="0" w:space="0" w:color="auto"/>
            <w:bottom w:val="none" w:sz="0" w:space="0" w:color="auto"/>
            <w:right w:val="none" w:sz="0" w:space="0" w:color="auto"/>
          </w:divBdr>
        </w:div>
      </w:divsChild>
    </w:div>
    <w:div w:id="509414030">
      <w:bodyDiv w:val="1"/>
      <w:marLeft w:val="0"/>
      <w:marRight w:val="0"/>
      <w:marTop w:val="0"/>
      <w:marBottom w:val="0"/>
      <w:divBdr>
        <w:top w:val="none" w:sz="0" w:space="0" w:color="auto"/>
        <w:left w:val="none" w:sz="0" w:space="0" w:color="auto"/>
        <w:bottom w:val="none" w:sz="0" w:space="0" w:color="auto"/>
        <w:right w:val="none" w:sz="0" w:space="0" w:color="auto"/>
      </w:divBdr>
      <w:divsChild>
        <w:div w:id="1138381804">
          <w:marLeft w:val="0"/>
          <w:marRight w:val="0"/>
          <w:marTop w:val="0"/>
          <w:marBottom w:val="0"/>
          <w:divBdr>
            <w:top w:val="none" w:sz="0" w:space="0" w:color="auto"/>
            <w:left w:val="none" w:sz="0" w:space="0" w:color="auto"/>
            <w:bottom w:val="dotted" w:sz="6" w:space="4" w:color="DDDDDD"/>
            <w:right w:val="none" w:sz="0" w:space="0" w:color="auto"/>
          </w:divBdr>
        </w:div>
      </w:divsChild>
    </w:div>
    <w:div w:id="509760808">
      <w:bodyDiv w:val="1"/>
      <w:marLeft w:val="0"/>
      <w:marRight w:val="0"/>
      <w:marTop w:val="0"/>
      <w:marBottom w:val="0"/>
      <w:divBdr>
        <w:top w:val="none" w:sz="0" w:space="0" w:color="auto"/>
        <w:left w:val="none" w:sz="0" w:space="0" w:color="auto"/>
        <w:bottom w:val="none" w:sz="0" w:space="0" w:color="auto"/>
        <w:right w:val="none" w:sz="0" w:space="0" w:color="auto"/>
      </w:divBdr>
      <w:divsChild>
        <w:div w:id="583884190">
          <w:marLeft w:val="0"/>
          <w:marRight w:val="0"/>
          <w:marTop w:val="0"/>
          <w:marBottom w:val="0"/>
          <w:divBdr>
            <w:top w:val="none" w:sz="0" w:space="0" w:color="auto"/>
            <w:left w:val="none" w:sz="0" w:space="0" w:color="auto"/>
            <w:bottom w:val="none" w:sz="0" w:space="0" w:color="auto"/>
            <w:right w:val="none" w:sz="0" w:space="0" w:color="auto"/>
          </w:divBdr>
          <w:divsChild>
            <w:div w:id="8326434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9953615">
      <w:bodyDiv w:val="1"/>
      <w:marLeft w:val="0"/>
      <w:marRight w:val="0"/>
      <w:marTop w:val="0"/>
      <w:marBottom w:val="0"/>
      <w:divBdr>
        <w:top w:val="none" w:sz="0" w:space="0" w:color="auto"/>
        <w:left w:val="none" w:sz="0" w:space="0" w:color="auto"/>
        <w:bottom w:val="none" w:sz="0" w:space="0" w:color="auto"/>
        <w:right w:val="none" w:sz="0" w:space="0" w:color="auto"/>
      </w:divBdr>
      <w:divsChild>
        <w:div w:id="1369794555">
          <w:marLeft w:val="0"/>
          <w:marRight w:val="0"/>
          <w:marTop w:val="0"/>
          <w:marBottom w:val="0"/>
          <w:divBdr>
            <w:top w:val="none" w:sz="0" w:space="0" w:color="auto"/>
            <w:left w:val="none" w:sz="0" w:space="0" w:color="auto"/>
            <w:bottom w:val="dotted" w:sz="6" w:space="4" w:color="DDDDDD"/>
            <w:right w:val="none" w:sz="0" w:space="0" w:color="auto"/>
          </w:divBdr>
        </w:div>
      </w:divsChild>
    </w:div>
    <w:div w:id="510023498">
      <w:bodyDiv w:val="1"/>
      <w:marLeft w:val="0"/>
      <w:marRight w:val="0"/>
      <w:marTop w:val="0"/>
      <w:marBottom w:val="0"/>
      <w:divBdr>
        <w:top w:val="none" w:sz="0" w:space="0" w:color="auto"/>
        <w:left w:val="none" w:sz="0" w:space="0" w:color="auto"/>
        <w:bottom w:val="none" w:sz="0" w:space="0" w:color="auto"/>
        <w:right w:val="none" w:sz="0" w:space="0" w:color="auto"/>
      </w:divBdr>
      <w:divsChild>
        <w:div w:id="18548400">
          <w:marLeft w:val="0"/>
          <w:marRight w:val="0"/>
          <w:marTop w:val="0"/>
          <w:marBottom w:val="0"/>
          <w:divBdr>
            <w:top w:val="none" w:sz="0" w:space="0" w:color="auto"/>
            <w:left w:val="none" w:sz="0" w:space="0" w:color="auto"/>
            <w:bottom w:val="dotted" w:sz="6" w:space="4" w:color="DDDDDD"/>
            <w:right w:val="none" w:sz="0" w:space="0" w:color="auto"/>
          </w:divBdr>
          <w:divsChild>
            <w:div w:id="9634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67128">
      <w:bodyDiv w:val="1"/>
      <w:marLeft w:val="0"/>
      <w:marRight w:val="0"/>
      <w:marTop w:val="0"/>
      <w:marBottom w:val="0"/>
      <w:divBdr>
        <w:top w:val="none" w:sz="0" w:space="0" w:color="auto"/>
        <w:left w:val="none" w:sz="0" w:space="0" w:color="auto"/>
        <w:bottom w:val="none" w:sz="0" w:space="0" w:color="auto"/>
        <w:right w:val="none" w:sz="0" w:space="0" w:color="auto"/>
      </w:divBdr>
    </w:div>
    <w:div w:id="510099435">
      <w:bodyDiv w:val="1"/>
      <w:marLeft w:val="0"/>
      <w:marRight w:val="0"/>
      <w:marTop w:val="0"/>
      <w:marBottom w:val="0"/>
      <w:divBdr>
        <w:top w:val="none" w:sz="0" w:space="0" w:color="auto"/>
        <w:left w:val="none" w:sz="0" w:space="0" w:color="auto"/>
        <w:bottom w:val="none" w:sz="0" w:space="0" w:color="auto"/>
        <w:right w:val="none" w:sz="0" w:space="0" w:color="auto"/>
      </w:divBdr>
      <w:divsChild>
        <w:div w:id="92360933">
          <w:marLeft w:val="0"/>
          <w:marRight w:val="0"/>
          <w:marTop w:val="0"/>
          <w:marBottom w:val="150"/>
          <w:divBdr>
            <w:top w:val="none" w:sz="0" w:space="0" w:color="auto"/>
            <w:left w:val="none" w:sz="0" w:space="0" w:color="auto"/>
            <w:bottom w:val="none" w:sz="0" w:space="0" w:color="auto"/>
            <w:right w:val="none" w:sz="0" w:space="0" w:color="auto"/>
          </w:divBdr>
        </w:div>
        <w:div w:id="1953051358">
          <w:marLeft w:val="0"/>
          <w:marRight w:val="0"/>
          <w:marTop w:val="0"/>
          <w:marBottom w:val="150"/>
          <w:divBdr>
            <w:top w:val="none" w:sz="0" w:space="0" w:color="auto"/>
            <w:left w:val="none" w:sz="0" w:space="0" w:color="auto"/>
            <w:bottom w:val="none" w:sz="0" w:space="0" w:color="auto"/>
            <w:right w:val="none" w:sz="0" w:space="0" w:color="auto"/>
          </w:divBdr>
          <w:divsChild>
            <w:div w:id="1760324525">
              <w:marLeft w:val="0"/>
              <w:marRight w:val="0"/>
              <w:marTop w:val="0"/>
              <w:marBottom w:val="0"/>
              <w:divBdr>
                <w:top w:val="none" w:sz="0" w:space="0" w:color="auto"/>
                <w:left w:val="none" w:sz="0" w:space="0" w:color="auto"/>
                <w:bottom w:val="none" w:sz="0" w:space="0" w:color="auto"/>
                <w:right w:val="none" w:sz="0" w:space="0" w:color="auto"/>
              </w:divBdr>
              <w:divsChild>
                <w:div w:id="127829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5416">
          <w:marLeft w:val="0"/>
          <w:marRight w:val="0"/>
          <w:marTop w:val="0"/>
          <w:marBottom w:val="0"/>
          <w:divBdr>
            <w:top w:val="none" w:sz="0" w:space="0" w:color="auto"/>
            <w:left w:val="none" w:sz="0" w:space="0" w:color="auto"/>
            <w:bottom w:val="none" w:sz="0" w:space="0" w:color="auto"/>
            <w:right w:val="none" w:sz="0" w:space="0" w:color="auto"/>
          </w:divBdr>
          <w:divsChild>
            <w:div w:id="19122347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10486396">
      <w:bodyDiv w:val="1"/>
      <w:marLeft w:val="0"/>
      <w:marRight w:val="0"/>
      <w:marTop w:val="0"/>
      <w:marBottom w:val="0"/>
      <w:divBdr>
        <w:top w:val="none" w:sz="0" w:space="0" w:color="auto"/>
        <w:left w:val="none" w:sz="0" w:space="0" w:color="auto"/>
        <w:bottom w:val="none" w:sz="0" w:space="0" w:color="auto"/>
        <w:right w:val="none" w:sz="0" w:space="0" w:color="auto"/>
      </w:divBdr>
      <w:divsChild>
        <w:div w:id="261495597">
          <w:marLeft w:val="0"/>
          <w:marRight w:val="0"/>
          <w:marTop w:val="0"/>
          <w:marBottom w:val="0"/>
          <w:divBdr>
            <w:top w:val="none" w:sz="0" w:space="0" w:color="auto"/>
            <w:left w:val="none" w:sz="0" w:space="0" w:color="auto"/>
            <w:bottom w:val="none" w:sz="0" w:space="0" w:color="auto"/>
            <w:right w:val="none" w:sz="0" w:space="0" w:color="auto"/>
          </w:divBdr>
        </w:div>
      </w:divsChild>
    </w:div>
    <w:div w:id="510681470">
      <w:bodyDiv w:val="1"/>
      <w:marLeft w:val="0"/>
      <w:marRight w:val="0"/>
      <w:marTop w:val="0"/>
      <w:marBottom w:val="0"/>
      <w:divBdr>
        <w:top w:val="none" w:sz="0" w:space="0" w:color="auto"/>
        <w:left w:val="none" w:sz="0" w:space="0" w:color="auto"/>
        <w:bottom w:val="none" w:sz="0" w:space="0" w:color="auto"/>
        <w:right w:val="none" w:sz="0" w:space="0" w:color="auto"/>
      </w:divBdr>
      <w:divsChild>
        <w:div w:id="1099058051">
          <w:marLeft w:val="0"/>
          <w:marRight w:val="0"/>
          <w:marTop w:val="0"/>
          <w:marBottom w:val="150"/>
          <w:divBdr>
            <w:top w:val="none" w:sz="0" w:space="0" w:color="auto"/>
            <w:left w:val="none" w:sz="0" w:space="0" w:color="auto"/>
            <w:bottom w:val="none" w:sz="0" w:space="0" w:color="auto"/>
            <w:right w:val="none" w:sz="0" w:space="0" w:color="auto"/>
          </w:divBdr>
          <w:divsChild>
            <w:div w:id="1384712504">
              <w:marLeft w:val="0"/>
              <w:marRight w:val="0"/>
              <w:marTop w:val="0"/>
              <w:marBottom w:val="0"/>
              <w:divBdr>
                <w:top w:val="none" w:sz="0" w:space="0" w:color="auto"/>
                <w:left w:val="none" w:sz="0" w:space="0" w:color="auto"/>
                <w:bottom w:val="none" w:sz="0" w:space="0" w:color="auto"/>
                <w:right w:val="none" w:sz="0" w:space="0" w:color="auto"/>
              </w:divBdr>
              <w:divsChild>
                <w:div w:id="4592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1671">
          <w:marLeft w:val="0"/>
          <w:marRight w:val="0"/>
          <w:marTop w:val="0"/>
          <w:marBottom w:val="0"/>
          <w:divBdr>
            <w:top w:val="none" w:sz="0" w:space="0" w:color="auto"/>
            <w:left w:val="none" w:sz="0" w:space="0" w:color="auto"/>
            <w:bottom w:val="none" w:sz="0" w:space="0" w:color="auto"/>
            <w:right w:val="none" w:sz="0" w:space="0" w:color="auto"/>
          </w:divBdr>
          <w:divsChild>
            <w:div w:id="1766416309">
              <w:marLeft w:val="0"/>
              <w:marRight w:val="0"/>
              <w:marTop w:val="225"/>
              <w:marBottom w:val="225"/>
              <w:divBdr>
                <w:top w:val="none" w:sz="0" w:space="0" w:color="auto"/>
                <w:left w:val="none" w:sz="0" w:space="0" w:color="auto"/>
                <w:bottom w:val="none" w:sz="0" w:space="0" w:color="auto"/>
                <w:right w:val="none" w:sz="0" w:space="0" w:color="auto"/>
              </w:divBdr>
            </w:div>
          </w:divsChild>
        </w:div>
        <w:div w:id="2095584706">
          <w:marLeft w:val="0"/>
          <w:marRight w:val="0"/>
          <w:marTop w:val="0"/>
          <w:marBottom w:val="150"/>
          <w:divBdr>
            <w:top w:val="none" w:sz="0" w:space="0" w:color="auto"/>
            <w:left w:val="none" w:sz="0" w:space="0" w:color="auto"/>
            <w:bottom w:val="none" w:sz="0" w:space="0" w:color="auto"/>
            <w:right w:val="none" w:sz="0" w:space="0" w:color="auto"/>
          </w:divBdr>
        </w:div>
      </w:divsChild>
    </w:div>
    <w:div w:id="510801755">
      <w:bodyDiv w:val="1"/>
      <w:marLeft w:val="0"/>
      <w:marRight w:val="0"/>
      <w:marTop w:val="0"/>
      <w:marBottom w:val="0"/>
      <w:divBdr>
        <w:top w:val="none" w:sz="0" w:space="0" w:color="auto"/>
        <w:left w:val="none" w:sz="0" w:space="0" w:color="auto"/>
        <w:bottom w:val="none" w:sz="0" w:space="0" w:color="auto"/>
        <w:right w:val="none" w:sz="0" w:space="0" w:color="auto"/>
      </w:divBdr>
      <w:divsChild>
        <w:div w:id="472672211">
          <w:marLeft w:val="0"/>
          <w:marRight w:val="0"/>
          <w:marTop w:val="0"/>
          <w:marBottom w:val="150"/>
          <w:divBdr>
            <w:top w:val="none" w:sz="0" w:space="0" w:color="auto"/>
            <w:left w:val="none" w:sz="0" w:space="0" w:color="auto"/>
            <w:bottom w:val="none" w:sz="0" w:space="0" w:color="auto"/>
            <w:right w:val="none" w:sz="0" w:space="0" w:color="auto"/>
          </w:divBdr>
          <w:divsChild>
            <w:div w:id="942499171">
              <w:marLeft w:val="0"/>
              <w:marRight w:val="0"/>
              <w:marTop w:val="0"/>
              <w:marBottom w:val="0"/>
              <w:divBdr>
                <w:top w:val="none" w:sz="0" w:space="0" w:color="auto"/>
                <w:left w:val="none" w:sz="0" w:space="0" w:color="auto"/>
                <w:bottom w:val="none" w:sz="0" w:space="0" w:color="auto"/>
                <w:right w:val="none" w:sz="0" w:space="0" w:color="auto"/>
              </w:divBdr>
            </w:div>
          </w:divsChild>
        </w:div>
        <w:div w:id="1743405792">
          <w:marLeft w:val="0"/>
          <w:marRight w:val="0"/>
          <w:marTop w:val="0"/>
          <w:marBottom w:val="0"/>
          <w:divBdr>
            <w:top w:val="none" w:sz="0" w:space="0" w:color="auto"/>
            <w:left w:val="none" w:sz="0" w:space="0" w:color="auto"/>
            <w:bottom w:val="none" w:sz="0" w:space="0" w:color="auto"/>
            <w:right w:val="none" w:sz="0" w:space="0" w:color="auto"/>
          </w:divBdr>
          <w:divsChild>
            <w:div w:id="652098837">
              <w:marLeft w:val="0"/>
              <w:marRight w:val="0"/>
              <w:marTop w:val="0"/>
              <w:marBottom w:val="150"/>
              <w:divBdr>
                <w:top w:val="none" w:sz="0" w:space="0" w:color="auto"/>
                <w:left w:val="none" w:sz="0" w:space="0" w:color="auto"/>
                <w:bottom w:val="none" w:sz="0" w:space="0" w:color="auto"/>
                <w:right w:val="none" w:sz="0" w:space="0" w:color="auto"/>
              </w:divBdr>
            </w:div>
            <w:div w:id="9578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5970">
      <w:bodyDiv w:val="1"/>
      <w:marLeft w:val="0"/>
      <w:marRight w:val="0"/>
      <w:marTop w:val="0"/>
      <w:marBottom w:val="0"/>
      <w:divBdr>
        <w:top w:val="none" w:sz="0" w:space="0" w:color="auto"/>
        <w:left w:val="none" w:sz="0" w:space="0" w:color="auto"/>
        <w:bottom w:val="none" w:sz="0" w:space="0" w:color="auto"/>
        <w:right w:val="none" w:sz="0" w:space="0" w:color="auto"/>
      </w:divBdr>
    </w:div>
    <w:div w:id="512259529">
      <w:bodyDiv w:val="1"/>
      <w:marLeft w:val="0"/>
      <w:marRight w:val="0"/>
      <w:marTop w:val="0"/>
      <w:marBottom w:val="0"/>
      <w:divBdr>
        <w:top w:val="none" w:sz="0" w:space="0" w:color="auto"/>
        <w:left w:val="none" w:sz="0" w:space="0" w:color="auto"/>
        <w:bottom w:val="none" w:sz="0" w:space="0" w:color="auto"/>
        <w:right w:val="none" w:sz="0" w:space="0" w:color="auto"/>
      </w:divBdr>
    </w:div>
    <w:div w:id="512499726">
      <w:bodyDiv w:val="1"/>
      <w:marLeft w:val="0"/>
      <w:marRight w:val="0"/>
      <w:marTop w:val="0"/>
      <w:marBottom w:val="0"/>
      <w:divBdr>
        <w:top w:val="none" w:sz="0" w:space="0" w:color="auto"/>
        <w:left w:val="none" w:sz="0" w:space="0" w:color="auto"/>
        <w:bottom w:val="none" w:sz="0" w:space="0" w:color="auto"/>
        <w:right w:val="none" w:sz="0" w:space="0" w:color="auto"/>
      </w:divBdr>
      <w:divsChild>
        <w:div w:id="1046031143">
          <w:marLeft w:val="0"/>
          <w:marRight w:val="0"/>
          <w:marTop w:val="0"/>
          <w:marBottom w:val="0"/>
          <w:divBdr>
            <w:top w:val="none" w:sz="0" w:space="0" w:color="auto"/>
            <w:left w:val="none" w:sz="0" w:space="0" w:color="auto"/>
            <w:bottom w:val="dotted" w:sz="6" w:space="4" w:color="DDDDDD"/>
            <w:right w:val="none" w:sz="0" w:space="0" w:color="auto"/>
          </w:divBdr>
          <w:divsChild>
            <w:div w:id="168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23681">
      <w:bodyDiv w:val="1"/>
      <w:marLeft w:val="0"/>
      <w:marRight w:val="0"/>
      <w:marTop w:val="0"/>
      <w:marBottom w:val="0"/>
      <w:divBdr>
        <w:top w:val="none" w:sz="0" w:space="0" w:color="auto"/>
        <w:left w:val="none" w:sz="0" w:space="0" w:color="auto"/>
        <w:bottom w:val="none" w:sz="0" w:space="0" w:color="auto"/>
        <w:right w:val="none" w:sz="0" w:space="0" w:color="auto"/>
      </w:divBdr>
    </w:div>
    <w:div w:id="513570571">
      <w:bodyDiv w:val="1"/>
      <w:marLeft w:val="0"/>
      <w:marRight w:val="0"/>
      <w:marTop w:val="0"/>
      <w:marBottom w:val="0"/>
      <w:divBdr>
        <w:top w:val="none" w:sz="0" w:space="0" w:color="auto"/>
        <w:left w:val="none" w:sz="0" w:space="0" w:color="auto"/>
        <w:bottom w:val="none" w:sz="0" w:space="0" w:color="auto"/>
        <w:right w:val="none" w:sz="0" w:space="0" w:color="auto"/>
      </w:divBdr>
      <w:divsChild>
        <w:div w:id="128210253">
          <w:marLeft w:val="0"/>
          <w:marRight w:val="0"/>
          <w:marTop w:val="0"/>
          <w:marBottom w:val="0"/>
          <w:divBdr>
            <w:top w:val="none" w:sz="0" w:space="0" w:color="auto"/>
            <w:left w:val="none" w:sz="0" w:space="0" w:color="auto"/>
            <w:bottom w:val="dotted" w:sz="6" w:space="4" w:color="DDDDDD"/>
            <w:right w:val="none" w:sz="0" w:space="0" w:color="auto"/>
          </w:divBdr>
        </w:div>
      </w:divsChild>
    </w:div>
    <w:div w:id="513804503">
      <w:bodyDiv w:val="1"/>
      <w:marLeft w:val="0"/>
      <w:marRight w:val="0"/>
      <w:marTop w:val="0"/>
      <w:marBottom w:val="0"/>
      <w:divBdr>
        <w:top w:val="none" w:sz="0" w:space="0" w:color="auto"/>
        <w:left w:val="none" w:sz="0" w:space="0" w:color="auto"/>
        <w:bottom w:val="none" w:sz="0" w:space="0" w:color="auto"/>
        <w:right w:val="none" w:sz="0" w:space="0" w:color="auto"/>
      </w:divBdr>
      <w:divsChild>
        <w:div w:id="365788129">
          <w:marLeft w:val="0"/>
          <w:marRight w:val="0"/>
          <w:marTop w:val="0"/>
          <w:marBottom w:val="0"/>
          <w:divBdr>
            <w:top w:val="none" w:sz="0" w:space="0" w:color="auto"/>
            <w:left w:val="none" w:sz="0" w:space="0" w:color="auto"/>
            <w:bottom w:val="none" w:sz="0" w:space="0" w:color="auto"/>
            <w:right w:val="none" w:sz="0" w:space="0" w:color="auto"/>
          </w:divBdr>
          <w:divsChild>
            <w:div w:id="1253901102">
              <w:marLeft w:val="2700"/>
              <w:marRight w:val="0"/>
              <w:marTop w:val="0"/>
              <w:marBottom w:val="0"/>
              <w:divBdr>
                <w:top w:val="none" w:sz="0" w:space="0" w:color="auto"/>
                <w:left w:val="none" w:sz="0" w:space="0" w:color="auto"/>
                <w:bottom w:val="none" w:sz="0" w:space="0" w:color="auto"/>
                <w:right w:val="none" w:sz="0" w:space="0" w:color="auto"/>
              </w:divBdr>
              <w:divsChild>
                <w:div w:id="3998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02178">
      <w:bodyDiv w:val="1"/>
      <w:marLeft w:val="0"/>
      <w:marRight w:val="0"/>
      <w:marTop w:val="0"/>
      <w:marBottom w:val="0"/>
      <w:divBdr>
        <w:top w:val="none" w:sz="0" w:space="0" w:color="auto"/>
        <w:left w:val="none" w:sz="0" w:space="0" w:color="auto"/>
        <w:bottom w:val="none" w:sz="0" w:space="0" w:color="auto"/>
        <w:right w:val="none" w:sz="0" w:space="0" w:color="auto"/>
      </w:divBdr>
      <w:divsChild>
        <w:div w:id="1411921995">
          <w:marLeft w:val="0"/>
          <w:marRight w:val="0"/>
          <w:marTop w:val="0"/>
          <w:marBottom w:val="0"/>
          <w:divBdr>
            <w:top w:val="none" w:sz="0" w:space="0" w:color="auto"/>
            <w:left w:val="none" w:sz="0" w:space="0" w:color="auto"/>
            <w:bottom w:val="none" w:sz="0" w:space="0" w:color="auto"/>
            <w:right w:val="none" w:sz="0" w:space="0" w:color="auto"/>
          </w:divBdr>
        </w:div>
      </w:divsChild>
    </w:div>
    <w:div w:id="514267438">
      <w:bodyDiv w:val="1"/>
      <w:marLeft w:val="0"/>
      <w:marRight w:val="0"/>
      <w:marTop w:val="0"/>
      <w:marBottom w:val="0"/>
      <w:divBdr>
        <w:top w:val="none" w:sz="0" w:space="0" w:color="auto"/>
        <w:left w:val="none" w:sz="0" w:space="0" w:color="auto"/>
        <w:bottom w:val="none" w:sz="0" w:space="0" w:color="auto"/>
        <w:right w:val="none" w:sz="0" w:space="0" w:color="auto"/>
      </w:divBdr>
      <w:divsChild>
        <w:div w:id="106970467">
          <w:marLeft w:val="0"/>
          <w:marRight w:val="0"/>
          <w:marTop w:val="0"/>
          <w:marBottom w:val="150"/>
          <w:divBdr>
            <w:top w:val="none" w:sz="0" w:space="0" w:color="auto"/>
            <w:left w:val="none" w:sz="0" w:space="0" w:color="auto"/>
            <w:bottom w:val="none" w:sz="0" w:space="0" w:color="auto"/>
            <w:right w:val="none" w:sz="0" w:space="0" w:color="auto"/>
          </w:divBdr>
        </w:div>
      </w:divsChild>
    </w:div>
    <w:div w:id="514268390">
      <w:bodyDiv w:val="1"/>
      <w:marLeft w:val="0"/>
      <w:marRight w:val="0"/>
      <w:marTop w:val="0"/>
      <w:marBottom w:val="0"/>
      <w:divBdr>
        <w:top w:val="none" w:sz="0" w:space="0" w:color="auto"/>
        <w:left w:val="none" w:sz="0" w:space="0" w:color="auto"/>
        <w:bottom w:val="none" w:sz="0" w:space="0" w:color="auto"/>
        <w:right w:val="none" w:sz="0" w:space="0" w:color="auto"/>
      </w:divBdr>
      <w:divsChild>
        <w:div w:id="767585215">
          <w:marLeft w:val="0"/>
          <w:marRight w:val="0"/>
          <w:marTop w:val="0"/>
          <w:marBottom w:val="0"/>
          <w:divBdr>
            <w:top w:val="none" w:sz="0" w:space="0" w:color="auto"/>
            <w:left w:val="none" w:sz="0" w:space="0" w:color="auto"/>
            <w:bottom w:val="dotted" w:sz="6" w:space="4" w:color="DDDDDD"/>
            <w:right w:val="none" w:sz="0" w:space="0" w:color="auto"/>
          </w:divBdr>
          <w:divsChild>
            <w:div w:id="882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6339">
      <w:bodyDiv w:val="1"/>
      <w:marLeft w:val="0"/>
      <w:marRight w:val="0"/>
      <w:marTop w:val="0"/>
      <w:marBottom w:val="0"/>
      <w:divBdr>
        <w:top w:val="none" w:sz="0" w:space="0" w:color="auto"/>
        <w:left w:val="none" w:sz="0" w:space="0" w:color="auto"/>
        <w:bottom w:val="none" w:sz="0" w:space="0" w:color="auto"/>
        <w:right w:val="none" w:sz="0" w:space="0" w:color="auto"/>
      </w:divBdr>
      <w:divsChild>
        <w:div w:id="926034848">
          <w:marLeft w:val="0"/>
          <w:marRight w:val="0"/>
          <w:marTop w:val="0"/>
          <w:marBottom w:val="0"/>
          <w:divBdr>
            <w:top w:val="none" w:sz="0" w:space="0" w:color="auto"/>
            <w:left w:val="none" w:sz="0" w:space="0" w:color="auto"/>
            <w:bottom w:val="none" w:sz="0" w:space="0" w:color="auto"/>
            <w:right w:val="none" w:sz="0" w:space="0" w:color="auto"/>
          </w:divBdr>
        </w:div>
      </w:divsChild>
    </w:div>
    <w:div w:id="514619021">
      <w:bodyDiv w:val="1"/>
      <w:marLeft w:val="0"/>
      <w:marRight w:val="0"/>
      <w:marTop w:val="0"/>
      <w:marBottom w:val="0"/>
      <w:divBdr>
        <w:top w:val="none" w:sz="0" w:space="0" w:color="auto"/>
        <w:left w:val="none" w:sz="0" w:space="0" w:color="auto"/>
        <w:bottom w:val="none" w:sz="0" w:space="0" w:color="auto"/>
        <w:right w:val="none" w:sz="0" w:space="0" w:color="auto"/>
      </w:divBdr>
    </w:div>
    <w:div w:id="514812367">
      <w:bodyDiv w:val="1"/>
      <w:marLeft w:val="0"/>
      <w:marRight w:val="0"/>
      <w:marTop w:val="0"/>
      <w:marBottom w:val="0"/>
      <w:divBdr>
        <w:top w:val="none" w:sz="0" w:space="0" w:color="auto"/>
        <w:left w:val="none" w:sz="0" w:space="0" w:color="auto"/>
        <w:bottom w:val="none" w:sz="0" w:space="0" w:color="auto"/>
        <w:right w:val="none" w:sz="0" w:space="0" w:color="auto"/>
      </w:divBdr>
      <w:divsChild>
        <w:div w:id="270015431">
          <w:marLeft w:val="0"/>
          <w:marRight w:val="0"/>
          <w:marTop w:val="0"/>
          <w:marBottom w:val="0"/>
          <w:divBdr>
            <w:top w:val="none" w:sz="0" w:space="0" w:color="auto"/>
            <w:left w:val="none" w:sz="0" w:space="0" w:color="auto"/>
            <w:bottom w:val="none" w:sz="0" w:space="0" w:color="auto"/>
            <w:right w:val="none" w:sz="0" w:space="0" w:color="auto"/>
          </w:divBdr>
          <w:divsChild>
            <w:div w:id="325060869">
              <w:marLeft w:val="0"/>
              <w:marRight w:val="0"/>
              <w:marTop w:val="225"/>
              <w:marBottom w:val="225"/>
              <w:divBdr>
                <w:top w:val="none" w:sz="0" w:space="0" w:color="auto"/>
                <w:left w:val="none" w:sz="0" w:space="0" w:color="auto"/>
                <w:bottom w:val="none" w:sz="0" w:space="0" w:color="auto"/>
                <w:right w:val="none" w:sz="0" w:space="0" w:color="auto"/>
              </w:divBdr>
            </w:div>
          </w:divsChild>
        </w:div>
        <w:div w:id="683360319">
          <w:marLeft w:val="0"/>
          <w:marRight w:val="0"/>
          <w:marTop w:val="0"/>
          <w:marBottom w:val="150"/>
          <w:divBdr>
            <w:top w:val="none" w:sz="0" w:space="0" w:color="auto"/>
            <w:left w:val="none" w:sz="0" w:space="0" w:color="auto"/>
            <w:bottom w:val="none" w:sz="0" w:space="0" w:color="auto"/>
            <w:right w:val="none" w:sz="0" w:space="0" w:color="auto"/>
          </w:divBdr>
          <w:divsChild>
            <w:div w:id="1577008560">
              <w:marLeft w:val="0"/>
              <w:marRight w:val="0"/>
              <w:marTop w:val="0"/>
              <w:marBottom w:val="0"/>
              <w:divBdr>
                <w:top w:val="none" w:sz="0" w:space="0" w:color="auto"/>
                <w:left w:val="none" w:sz="0" w:space="0" w:color="auto"/>
                <w:bottom w:val="none" w:sz="0" w:space="0" w:color="auto"/>
                <w:right w:val="none" w:sz="0" w:space="0" w:color="auto"/>
              </w:divBdr>
              <w:divsChild>
                <w:div w:id="19915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88149">
          <w:marLeft w:val="0"/>
          <w:marRight w:val="0"/>
          <w:marTop w:val="0"/>
          <w:marBottom w:val="150"/>
          <w:divBdr>
            <w:top w:val="none" w:sz="0" w:space="0" w:color="auto"/>
            <w:left w:val="none" w:sz="0" w:space="0" w:color="auto"/>
            <w:bottom w:val="none" w:sz="0" w:space="0" w:color="auto"/>
            <w:right w:val="none" w:sz="0" w:space="0" w:color="auto"/>
          </w:divBdr>
        </w:div>
      </w:divsChild>
    </w:div>
    <w:div w:id="515389401">
      <w:bodyDiv w:val="1"/>
      <w:marLeft w:val="0"/>
      <w:marRight w:val="0"/>
      <w:marTop w:val="0"/>
      <w:marBottom w:val="0"/>
      <w:divBdr>
        <w:top w:val="none" w:sz="0" w:space="0" w:color="auto"/>
        <w:left w:val="none" w:sz="0" w:space="0" w:color="auto"/>
        <w:bottom w:val="none" w:sz="0" w:space="0" w:color="auto"/>
        <w:right w:val="none" w:sz="0" w:space="0" w:color="auto"/>
      </w:divBdr>
    </w:div>
    <w:div w:id="515579723">
      <w:bodyDiv w:val="1"/>
      <w:marLeft w:val="0"/>
      <w:marRight w:val="0"/>
      <w:marTop w:val="0"/>
      <w:marBottom w:val="0"/>
      <w:divBdr>
        <w:top w:val="none" w:sz="0" w:space="0" w:color="auto"/>
        <w:left w:val="none" w:sz="0" w:space="0" w:color="auto"/>
        <w:bottom w:val="none" w:sz="0" w:space="0" w:color="auto"/>
        <w:right w:val="none" w:sz="0" w:space="0" w:color="auto"/>
      </w:divBdr>
      <w:divsChild>
        <w:div w:id="1387099322">
          <w:marLeft w:val="0"/>
          <w:marRight w:val="0"/>
          <w:marTop w:val="0"/>
          <w:marBottom w:val="0"/>
          <w:divBdr>
            <w:top w:val="none" w:sz="0" w:space="0" w:color="auto"/>
            <w:left w:val="none" w:sz="0" w:space="0" w:color="auto"/>
            <w:bottom w:val="none" w:sz="0" w:space="0" w:color="auto"/>
            <w:right w:val="none" w:sz="0" w:space="0" w:color="auto"/>
          </w:divBdr>
          <w:divsChild>
            <w:div w:id="17984053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5853732">
      <w:bodyDiv w:val="1"/>
      <w:marLeft w:val="0"/>
      <w:marRight w:val="0"/>
      <w:marTop w:val="0"/>
      <w:marBottom w:val="0"/>
      <w:divBdr>
        <w:top w:val="none" w:sz="0" w:space="0" w:color="auto"/>
        <w:left w:val="none" w:sz="0" w:space="0" w:color="auto"/>
        <w:bottom w:val="none" w:sz="0" w:space="0" w:color="auto"/>
        <w:right w:val="none" w:sz="0" w:space="0" w:color="auto"/>
      </w:divBdr>
    </w:div>
    <w:div w:id="516238898">
      <w:bodyDiv w:val="1"/>
      <w:marLeft w:val="0"/>
      <w:marRight w:val="0"/>
      <w:marTop w:val="0"/>
      <w:marBottom w:val="0"/>
      <w:divBdr>
        <w:top w:val="none" w:sz="0" w:space="0" w:color="auto"/>
        <w:left w:val="none" w:sz="0" w:space="0" w:color="auto"/>
        <w:bottom w:val="none" w:sz="0" w:space="0" w:color="auto"/>
        <w:right w:val="none" w:sz="0" w:space="0" w:color="auto"/>
      </w:divBdr>
      <w:divsChild>
        <w:div w:id="2116553116">
          <w:marLeft w:val="0"/>
          <w:marRight w:val="0"/>
          <w:marTop w:val="0"/>
          <w:marBottom w:val="0"/>
          <w:divBdr>
            <w:top w:val="none" w:sz="0" w:space="0" w:color="auto"/>
            <w:left w:val="none" w:sz="0" w:space="0" w:color="auto"/>
            <w:bottom w:val="dotted" w:sz="6" w:space="4" w:color="DDDDDD"/>
            <w:right w:val="none" w:sz="0" w:space="0" w:color="auto"/>
          </w:divBdr>
        </w:div>
      </w:divsChild>
    </w:div>
    <w:div w:id="516315214">
      <w:bodyDiv w:val="1"/>
      <w:marLeft w:val="0"/>
      <w:marRight w:val="0"/>
      <w:marTop w:val="0"/>
      <w:marBottom w:val="0"/>
      <w:divBdr>
        <w:top w:val="none" w:sz="0" w:space="0" w:color="auto"/>
        <w:left w:val="none" w:sz="0" w:space="0" w:color="auto"/>
        <w:bottom w:val="none" w:sz="0" w:space="0" w:color="auto"/>
        <w:right w:val="none" w:sz="0" w:space="0" w:color="auto"/>
      </w:divBdr>
      <w:divsChild>
        <w:div w:id="377096804">
          <w:marLeft w:val="0"/>
          <w:marRight w:val="0"/>
          <w:marTop w:val="0"/>
          <w:marBottom w:val="0"/>
          <w:divBdr>
            <w:top w:val="none" w:sz="0" w:space="0" w:color="auto"/>
            <w:left w:val="none" w:sz="0" w:space="0" w:color="auto"/>
            <w:bottom w:val="none" w:sz="0" w:space="0" w:color="auto"/>
            <w:right w:val="none" w:sz="0" w:space="0" w:color="auto"/>
          </w:divBdr>
        </w:div>
        <w:div w:id="427698594">
          <w:marLeft w:val="0"/>
          <w:marRight w:val="0"/>
          <w:marTop w:val="0"/>
          <w:marBottom w:val="0"/>
          <w:divBdr>
            <w:top w:val="none" w:sz="0" w:space="0" w:color="auto"/>
            <w:left w:val="none" w:sz="0" w:space="0" w:color="auto"/>
            <w:bottom w:val="none" w:sz="0" w:space="0" w:color="auto"/>
            <w:right w:val="none" w:sz="0" w:space="0" w:color="auto"/>
          </w:divBdr>
        </w:div>
        <w:div w:id="1311594456">
          <w:marLeft w:val="0"/>
          <w:marRight w:val="0"/>
          <w:marTop w:val="0"/>
          <w:marBottom w:val="0"/>
          <w:divBdr>
            <w:top w:val="none" w:sz="0" w:space="0" w:color="auto"/>
            <w:left w:val="none" w:sz="0" w:space="0" w:color="auto"/>
            <w:bottom w:val="none" w:sz="0" w:space="0" w:color="auto"/>
            <w:right w:val="none" w:sz="0" w:space="0" w:color="auto"/>
          </w:divBdr>
        </w:div>
      </w:divsChild>
    </w:div>
    <w:div w:id="516887075">
      <w:bodyDiv w:val="1"/>
      <w:marLeft w:val="0"/>
      <w:marRight w:val="0"/>
      <w:marTop w:val="0"/>
      <w:marBottom w:val="0"/>
      <w:divBdr>
        <w:top w:val="none" w:sz="0" w:space="0" w:color="auto"/>
        <w:left w:val="none" w:sz="0" w:space="0" w:color="auto"/>
        <w:bottom w:val="none" w:sz="0" w:space="0" w:color="auto"/>
        <w:right w:val="none" w:sz="0" w:space="0" w:color="auto"/>
      </w:divBdr>
      <w:divsChild>
        <w:div w:id="2014644829">
          <w:marLeft w:val="0"/>
          <w:marRight w:val="0"/>
          <w:marTop w:val="0"/>
          <w:marBottom w:val="150"/>
          <w:divBdr>
            <w:top w:val="none" w:sz="0" w:space="0" w:color="auto"/>
            <w:left w:val="none" w:sz="0" w:space="0" w:color="auto"/>
            <w:bottom w:val="none" w:sz="0" w:space="0" w:color="auto"/>
            <w:right w:val="none" w:sz="0" w:space="0" w:color="auto"/>
          </w:divBdr>
        </w:div>
      </w:divsChild>
    </w:div>
    <w:div w:id="516887333">
      <w:bodyDiv w:val="1"/>
      <w:marLeft w:val="0"/>
      <w:marRight w:val="0"/>
      <w:marTop w:val="0"/>
      <w:marBottom w:val="0"/>
      <w:divBdr>
        <w:top w:val="none" w:sz="0" w:space="0" w:color="auto"/>
        <w:left w:val="none" w:sz="0" w:space="0" w:color="auto"/>
        <w:bottom w:val="none" w:sz="0" w:space="0" w:color="auto"/>
        <w:right w:val="none" w:sz="0" w:space="0" w:color="auto"/>
      </w:divBdr>
      <w:divsChild>
        <w:div w:id="597912464">
          <w:marLeft w:val="0"/>
          <w:marRight w:val="0"/>
          <w:marTop w:val="0"/>
          <w:marBottom w:val="0"/>
          <w:divBdr>
            <w:top w:val="none" w:sz="0" w:space="0" w:color="auto"/>
            <w:left w:val="none" w:sz="0" w:space="0" w:color="auto"/>
            <w:bottom w:val="dotted" w:sz="6" w:space="4" w:color="DDDDDD"/>
            <w:right w:val="none" w:sz="0" w:space="0" w:color="auto"/>
          </w:divBdr>
        </w:div>
      </w:divsChild>
    </w:div>
    <w:div w:id="517740412">
      <w:bodyDiv w:val="1"/>
      <w:marLeft w:val="0"/>
      <w:marRight w:val="0"/>
      <w:marTop w:val="0"/>
      <w:marBottom w:val="0"/>
      <w:divBdr>
        <w:top w:val="none" w:sz="0" w:space="0" w:color="auto"/>
        <w:left w:val="none" w:sz="0" w:space="0" w:color="auto"/>
        <w:bottom w:val="none" w:sz="0" w:space="0" w:color="auto"/>
        <w:right w:val="none" w:sz="0" w:space="0" w:color="auto"/>
      </w:divBdr>
      <w:divsChild>
        <w:div w:id="1488471082">
          <w:marLeft w:val="0"/>
          <w:marRight w:val="0"/>
          <w:marTop w:val="0"/>
          <w:marBottom w:val="0"/>
          <w:divBdr>
            <w:top w:val="none" w:sz="0" w:space="0" w:color="auto"/>
            <w:left w:val="none" w:sz="0" w:space="0" w:color="auto"/>
            <w:bottom w:val="none" w:sz="0" w:space="0" w:color="auto"/>
            <w:right w:val="none" w:sz="0" w:space="0" w:color="auto"/>
          </w:divBdr>
          <w:divsChild>
            <w:div w:id="787239010">
              <w:marLeft w:val="0"/>
              <w:marRight w:val="0"/>
              <w:marTop w:val="0"/>
              <w:marBottom w:val="0"/>
              <w:divBdr>
                <w:top w:val="none" w:sz="0" w:space="0" w:color="auto"/>
                <w:left w:val="none" w:sz="0" w:space="0" w:color="auto"/>
                <w:bottom w:val="none" w:sz="0" w:space="0" w:color="auto"/>
                <w:right w:val="none" w:sz="0" w:space="0" w:color="auto"/>
              </w:divBdr>
              <w:divsChild>
                <w:div w:id="750541565">
                  <w:marLeft w:val="0"/>
                  <w:marRight w:val="0"/>
                  <w:marTop w:val="0"/>
                  <w:marBottom w:val="150"/>
                  <w:divBdr>
                    <w:top w:val="none" w:sz="0" w:space="0" w:color="auto"/>
                    <w:left w:val="none" w:sz="0" w:space="0" w:color="auto"/>
                    <w:bottom w:val="none" w:sz="0" w:space="0" w:color="auto"/>
                    <w:right w:val="none" w:sz="0" w:space="0" w:color="auto"/>
                  </w:divBdr>
                  <w:divsChild>
                    <w:div w:id="1920749535">
                      <w:marLeft w:val="0"/>
                      <w:marRight w:val="0"/>
                      <w:marTop w:val="0"/>
                      <w:marBottom w:val="0"/>
                      <w:divBdr>
                        <w:top w:val="none" w:sz="0" w:space="0" w:color="auto"/>
                        <w:left w:val="none" w:sz="0" w:space="0" w:color="auto"/>
                        <w:bottom w:val="none" w:sz="0" w:space="0" w:color="auto"/>
                        <w:right w:val="none" w:sz="0" w:space="0" w:color="auto"/>
                      </w:divBdr>
                      <w:divsChild>
                        <w:div w:id="1093167261">
                          <w:marLeft w:val="0"/>
                          <w:marRight w:val="0"/>
                          <w:marTop w:val="0"/>
                          <w:marBottom w:val="0"/>
                          <w:divBdr>
                            <w:top w:val="none" w:sz="0" w:space="0" w:color="auto"/>
                            <w:left w:val="none" w:sz="0" w:space="0" w:color="auto"/>
                            <w:bottom w:val="none" w:sz="0" w:space="0" w:color="auto"/>
                            <w:right w:val="none" w:sz="0" w:space="0" w:color="auto"/>
                          </w:divBdr>
                          <w:divsChild>
                            <w:div w:id="2064253357">
                              <w:marLeft w:val="0"/>
                              <w:marRight w:val="0"/>
                              <w:marTop w:val="0"/>
                              <w:marBottom w:val="0"/>
                              <w:divBdr>
                                <w:top w:val="none" w:sz="0" w:space="0" w:color="auto"/>
                                <w:left w:val="none" w:sz="0" w:space="0" w:color="auto"/>
                                <w:bottom w:val="none" w:sz="0" w:space="0" w:color="auto"/>
                                <w:right w:val="none" w:sz="0" w:space="0" w:color="auto"/>
                              </w:divBdr>
                              <w:divsChild>
                                <w:div w:id="116029455">
                                  <w:marLeft w:val="0"/>
                                  <w:marRight w:val="0"/>
                                  <w:marTop w:val="0"/>
                                  <w:marBottom w:val="0"/>
                                  <w:divBdr>
                                    <w:top w:val="none" w:sz="0" w:space="0" w:color="auto"/>
                                    <w:left w:val="none" w:sz="0" w:space="0" w:color="auto"/>
                                    <w:bottom w:val="none" w:sz="0" w:space="0" w:color="auto"/>
                                    <w:right w:val="none" w:sz="0" w:space="0" w:color="auto"/>
                                  </w:divBdr>
                                  <w:divsChild>
                                    <w:div w:id="985354669">
                                      <w:marLeft w:val="0"/>
                                      <w:marRight w:val="0"/>
                                      <w:marTop w:val="0"/>
                                      <w:marBottom w:val="0"/>
                                      <w:divBdr>
                                        <w:top w:val="none" w:sz="0" w:space="0" w:color="auto"/>
                                        <w:left w:val="none" w:sz="0" w:space="0" w:color="auto"/>
                                        <w:bottom w:val="none" w:sz="0" w:space="0" w:color="auto"/>
                                        <w:right w:val="none" w:sz="0" w:space="0" w:color="auto"/>
                                      </w:divBdr>
                                      <w:divsChild>
                                        <w:div w:id="2054114758">
                                          <w:marLeft w:val="0"/>
                                          <w:marRight w:val="0"/>
                                          <w:marTop w:val="0"/>
                                          <w:marBottom w:val="0"/>
                                          <w:divBdr>
                                            <w:top w:val="none" w:sz="0" w:space="0" w:color="auto"/>
                                            <w:left w:val="none" w:sz="0" w:space="0" w:color="auto"/>
                                            <w:bottom w:val="none" w:sz="0" w:space="0" w:color="auto"/>
                                            <w:right w:val="none" w:sz="0" w:space="0" w:color="auto"/>
                                          </w:divBdr>
                                          <w:divsChild>
                                            <w:div w:id="147290017">
                                              <w:marLeft w:val="0"/>
                                              <w:marRight w:val="0"/>
                                              <w:marTop w:val="0"/>
                                              <w:marBottom w:val="0"/>
                                              <w:divBdr>
                                                <w:top w:val="none" w:sz="0" w:space="0" w:color="auto"/>
                                                <w:left w:val="none" w:sz="0" w:space="0" w:color="auto"/>
                                                <w:bottom w:val="none" w:sz="0" w:space="0" w:color="auto"/>
                                                <w:right w:val="none" w:sz="0" w:space="0" w:color="auto"/>
                                              </w:divBdr>
                                              <w:divsChild>
                                                <w:div w:id="15357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8009512">
      <w:bodyDiv w:val="1"/>
      <w:marLeft w:val="0"/>
      <w:marRight w:val="0"/>
      <w:marTop w:val="0"/>
      <w:marBottom w:val="0"/>
      <w:divBdr>
        <w:top w:val="none" w:sz="0" w:space="0" w:color="auto"/>
        <w:left w:val="none" w:sz="0" w:space="0" w:color="auto"/>
        <w:bottom w:val="none" w:sz="0" w:space="0" w:color="auto"/>
        <w:right w:val="none" w:sz="0" w:space="0" w:color="auto"/>
      </w:divBdr>
      <w:divsChild>
        <w:div w:id="917246661">
          <w:marLeft w:val="0"/>
          <w:marRight w:val="0"/>
          <w:marTop w:val="0"/>
          <w:marBottom w:val="0"/>
          <w:divBdr>
            <w:top w:val="none" w:sz="0" w:space="0" w:color="auto"/>
            <w:left w:val="none" w:sz="0" w:space="0" w:color="auto"/>
            <w:bottom w:val="none" w:sz="0" w:space="0" w:color="auto"/>
            <w:right w:val="none" w:sz="0" w:space="0" w:color="auto"/>
          </w:divBdr>
          <w:divsChild>
            <w:div w:id="1339848941">
              <w:marLeft w:val="0"/>
              <w:marRight w:val="0"/>
              <w:marTop w:val="0"/>
              <w:marBottom w:val="0"/>
              <w:divBdr>
                <w:top w:val="none" w:sz="0" w:space="0" w:color="auto"/>
                <w:left w:val="none" w:sz="0" w:space="0" w:color="auto"/>
                <w:bottom w:val="none" w:sz="0" w:space="0" w:color="auto"/>
                <w:right w:val="none" w:sz="0" w:space="0" w:color="auto"/>
              </w:divBdr>
              <w:divsChild>
                <w:div w:id="1282416774">
                  <w:marLeft w:val="0"/>
                  <w:marRight w:val="0"/>
                  <w:marTop w:val="0"/>
                  <w:marBottom w:val="0"/>
                  <w:divBdr>
                    <w:top w:val="none" w:sz="0" w:space="0" w:color="auto"/>
                    <w:left w:val="none" w:sz="0" w:space="0" w:color="auto"/>
                    <w:bottom w:val="none" w:sz="0" w:space="0" w:color="auto"/>
                    <w:right w:val="none" w:sz="0" w:space="0" w:color="auto"/>
                  </w:divBdr>
                  <w:divsChild>
                    <w:div w:id="450785620">
                      <w:marLeft w:val="0"/>
                      <w:marRight w:val="0"/>
                      <w:marTop w:val="0"/>
                      <w:marBottom w:val="0"/>
                      <w:divBdr>
                        <w:top w:val="none" w:sz="0" w:space="0" w:color="auto"/>
                        <w:left w:val="none" w:sz="0" w:space="0" w:color="auto"/>
                        <w:bottom w:val="none" w:sz="0" w:space="0" w:color="auto"/>
                        <w:right w:val="none" w:sz="0" w:space="0" w:color="auto"/>
                      </w:divBdr>
                      <w:divsChild>
                        <w:div w:id="1137527534">
                          <w:marLeft w:val="0"/>
                          <w:marRight w:val="0"/>
                          <w:marTop w:val="0"/>
                          <w:marBottom w:val="0"/>
                          <w:divBdr>
                            <w:top w:val="none" w:sz="0" w:space="0" w:color="auto"/>
                            <w:left w:val="none" w:sz="0" w:space="0" w:color="auto"/>
                            <w:bottom w:val="none" w:sz="0" w:space="0" w:color="auto"/>
                            <w:right w:val="none" w:sz="0" w:space="0" w:color="auto"/>
                          </w:divBdr>
                          <w:divsChild>
                            <w:div w:id="554857719">
                              <w:marLeft w:val="0"/>
                              <w:marRight w:val="0"/>
                              <w:marTop w:val="0"/>
                              <w:marBottom w:val="0"/>
                              <w:divBdr>
                                <w:top w:val="none" w:sz="0" w:space="0" w:color="auto"/>
                                <w:left w:val="none" w:sz="0" w:space="0" w:color="auto"/>
                                <w:bottom w:val="none" w:sz="0" w:space="0" w:color="auto"/>
                                <w:right w:val="none" w:sz="0" w:space="0" w:color="auto"/>
                              </w:divBdr>
                              <w:divsChild>
                                <w:div w:id="1496141283">
                                  <w:marLeft w:val="0"/>
                                  <w:marRight w:val="0"/>
                                  <w:marTop w:val="0"/>
                                  <w:marBottom w:val="0"/>
                                  <w:divBdr>
                                    <w:top w:val="none" w:sz="0" w:space="0" w:color="auto"/>
                                    <w:left w:val="none" w:sz="0" w:space="0" w:color="auto"/>
                                    <w:bottom w:val="none" w:sz="0" w:space="0" w:color="auto"/>
                                    <w:right w:val="none" w:sz="0" w:space="0" w:color="auto"/>
                                  </w:divBdr>
                                  <w:divsChild>
                                    <w:div w:id="18942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467491">
      <w:bodyDiv w:val="1"/>
      <w:marLeft w:val="0"/>
      <w:marRight w:val="0"/>
      <w:marTop w:val="0"/>
      <w:marBottom w:val="0"/>
      <w:divBdr>
        <w:top w:val="none" w:sz="0" w:space="0" w:color="auto"/>
        <w:left w:val="none" w:sz="0" w:space="0" w:color="auto"/>
        <w:bottom w:val="none" w:sz="0" w:space="0" w:color="auto"/>
        <w:right w:val="none" w:sz="0" w:space="0" w:color="auto"/>
      </w:divBdr>
      <w:divsChild>
        <w:div w:id="1856533016">
          <w:marLeft w:val="0"/>
          <w:marRight w:val="0"/>
          <w:marTop w:val="0"/>
          <w:marBottom w:val="0"/>
          <w:divBdr>
            <w:top w:val="none" w:sz="0" w:space="0" w:color="auto"/>
            <w:left w:val="none" w:sz="0" w:space="0" w:color="auto"/>
            <w:bottom w:val="dotted" w:sz="6" w:space="4" w:color="DDDDDD"/>
            <w:right w:val="none" w:sz="0" w:space="0" w:color="auto"/>
          </w:divBdr>
          <w:divsChild>
            <w:div w:id="26110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71163">
      <w:bodyDiv w:val="1"/>
      <w:marLeft w:val="0"/>
      <w:marRight w:val="0"/>
      <w:marTop w:val="0"/>
      <w:marBottom w:val="0"/>
      <w:divBdr>
        <w:top w:val="none" w:sz="0" w:space="0" w:color="auto"/>
        <w:left w:val="none" w:sz="0" w:space="0" w:color="auto"/>
        <w:bottom w:val="none" w:sz="0" w:space="0" w:color="auto"/>
        <w:right w:val="none" w:sz="0" w:space="0" w:color="auto"/>
      </w:divBdr>
      <w:divsChild>
        <w:div w:id="124933717">
          <w:marLeft w:val="0"/>
          <w:marRight w:val="0"/>
          <w:marTop w:val="0"/>
          <w:marBottom w:val="150"/>
          <w:divBdr>
            <w:top w:val="none" w:sz="0" w:space="0" w:color="auto"/>
            <w:left w:val="none" w:sz="0" w:space="0" w:color="auto"/>
            <w:bottom w:val="none" w:sz="0" w:space="0" w:color="auto"/>
            <w:right w:val="none" w:sz="0" w:space="0" w:color="auto"/>
          </w:divBdr>
        </w:div>
        <w:div w:id="410931380">
          <w:marLeft w:val="0"/>
          <w:marRight w:val="0"/>
          <w:marTop w:val="0"/>
          <w:marBottom w:val="0"/>
          <w:divBdr>
            <w:top w:val="none" w:sz="0" w:space="0" w:color="auto"/>
            <w:left w:val="none" w:sz="0" w:space="0" w:color="auto"/>
            <w:bottom w:val="none" w:sz="0" w:space="0" w:color="auto"/>
            <w:right w:val="none" w:sz="0" w:space="0" w:color="auto"/>
          </w:divBdr>
        </w:div>
      </w:divsChild>
    </w:div>
    <w:div w:id="518856881">
      <w:bodyDiv w:val="1"/>
      <w:marLeft w:val="0"/>
      <w:marRight w:val="0"/>
      <w:marTop w:val="0"/>
      <w:marBottom w:val="0"/>
      <w:divBdr>
        <w:top w:val="none" w:sz="0" w:space="0" w:color="auto"/>
        <w:left w:val="none" w:sz="0" w:space="0" w:color="auto"/>
        <w:bottom w:val="none" w:sz="0" w:space="0" w:color="auto"/>
        <w:right w:val="none" w:sz="0" w:space="0" w:color="auto"/>
      </w:divBdr>
      <w:divsChild>
        <w:div w:id="2134471659">
          <w:marLeft w:val="0"/>
          <w:marRight w:val="0"/>
          <w:marTop w:val="0"/>
          <w:marBottom w:val="180"/>
          <w:divBdr>
            <w:top w:val="none" w:sz="0" w:space="0" w:color="auto"/>
            <w:left w:val="none" w:sz="0" w:space="0" w:color="auto"/>
            <w:bottom w:val="none" w:sz="0" w:space="0" w:color="auto"/>
            <w:right w:val="none" w:sz="0" w:space="0" w:color="auto"/>
          </w:divBdr>
        </w:div>
      </w:divsChild>
    </w:div>
    <w:div w:id="519049170">
      <w:bodyDiv w:val="1"/>
      <w:marLeft w:val="0"/>
      <w:marRight w:val="0"/>
      <w:marTop w:val="0"/>
      <w:marBottom w:val="0"/>
      <w:divBdr>
        <w:top w:val="none" w:sz="0" w:space="0" w:color="auto"/>
        <w:left w:val="none" w:sz="0" w:space="0" w:color="auto"/>
        <w:bottom w:val="none" w:sz="0" w:space="0" w:color="auto"/>
        <w:right w:val="none" w:sz="0" w:space="0" w:color="auto"/>
      </w:divBdr>
      <w:divsChild>
        <w:div w:id="299455815">
          <w:marLeft w:val="0"/>
          <w:marRight w:val="0"/>
          <w:marTop w:val="0"/>
          <w:marBottom w:val="0"/>
          <w:divBdr>
            <w:top w:val="none" w:sz="0" w:space="0" w:color="auto"/>
            <w:left w:val="none" w:sz="0" w:space="0" w:color="auto"/>
            <w:bottom w:val="none" w:sz="0" w:space="0" w:color="auto"/>
            <w:right w:val="none" w:sz="0" w:space="0" w:color="auto"/>
          </w:divBdr>
          <w:divsChild>
            <w:div w:id="2438866">
              <w:marLeft w:val="0"/>
              <w:marRight w:val="0"/>
              <w:marTop w:val="0"/>
              <w:marBottom w:val="0"/>
              <w:divBdr>
                <w:top w:val="none" w:sz="0" w:space="0" w:color="auto"/>
                <w:left w:val="none" w:sz="0" w:space="0" w:color="auto"/>
                <w:bottom w:val="none" w:sz="0" w:space="0" w:color="auto"/>
                <w:right w:val="none" w:sz="0" w:space="0" w:color="auto"/>
              </w:divBdr>
            </w:div>
            <w:div w:id="401876370">
              <w:marLeft w:val="0"/>
              <w:marRight w:val="0"/>
              <w:marTop w:val="0"/>
              <w:marBottom w:val="0"/>
              <w:divBdr>
                <w:top w:val="none" w:sz="0" w:space="0" w:color="auto"/>
                <w:left w:val="none" w:sz="0" w:space="0" w:color="auto"/>
                <w:bottom w:val="none" w:sz="0" w:space="0" w:color="auto"/>
                <w:right w:val="none" w:sz="0" w:space="0" w:color="auto"/>
              </w:divBdr>
            </w:div>
            <w:div w:id="567348801">
              <w:marLeft w:val="0"/>
              <w:marRight w:val="0"/>
              <w:marTop w:val="0"/>
              <w:marBottom w:val="0"/>
              <w:divBdr>
                <w:top w:val="none" w:sz="0" w:space="0" w:color="auto"/>
                <w:left w:val="none" w:sz="0" w:space="0" w:color="auto"/>
                <w:bottom w:val="none" w:sz="0" w:space="0" w:color="auto"/>
                <w:right w:val="none" w:sz="0" w:space="0" w:color="auto"/>
              </w:divBdr>
            </w:div>
            <w:div w:id="674039645">
              <w:marLeft w:val="0"/>
              <w:marRight w:val="0"/>
              <w:marTop w:val="0"/>
              <w:marBottom w:val="0"/>
              <w:divBdr>
                <w:top w:val="none" w:sz="0" w:space="0" w:color="auto"/>
                <w:left w:val="none" w:sz="0" w:space="0" w:color="auto"/>
                <w:bottom w:val="none" w:sz="0" w:space="0" w:color="auto"/>
                <w:right w:val="none" w:sz="0" w:space="0" w:color="auto"/>
              </w:divBdr>
            </w:div>
            <w:div w:id="748501766">
              <w:marLeft w:val="0"/>
              <w:marRight w:val="0"/>
              <w:marTop w:val="0"/>
              <w:marBottom w:val="0"/>
              <w:divBdr>
                <w:top w:val="none" w:sz="0" w:space="0" w:color="auto"/>
                <w:left w:val="none" w:sz="0" w:space="0" w:color="auto"/>
                <w:bottom w:val="none" w:sz="0" w:space="0" w:color="auto"/>
                <w:right w:val="none" w:sz="0" w:space="0" w:color="auto"/>
              </w:divBdr>
            </w:div>
            <w:div w:id="967857016">
              <w:marLeft w:val="0"/>
              <w:marRight w:val="0"/>
              <w:marTop w:val="0"/>
              <w:marBottom w:val="0"/>
              <w:divBdr>
                <w:top w:val="none" w:sz="0" w:space="0" w:color="auto"/>
                <w:left w:val="none" w:sz="0" w:space="0" w:color="auto"/>
                <w:bottom w:val="none" w:sz="0" w:space="0" w:color="auto"/>
                <w:right w:val="none" w:sz="0" w:space="0" w:color="auto"/>
              </w:divBdr>
            </w:div>
            <w:div w:id="1050109390">
              <w:marLeft w:val="0"/>
              <w:marRight w:val="0"/>
              <w:marTop w:val="0"/>
              <w:marBottom w:val="0"/>
              <w:divBdr>
                <w:top w:val="none" w:sz="0" w:space="0" w:color="auto"/>
                <w:left w:val="none" w:sz="0" w:space="0" w:color="auto"/>
                <w:bottom w:val="none" w:sz="0" w:space="0" w:color="auto"/>
                <w:right w:val="none" w:sz="0" w:space="0" w:color="auto"/>
              </w:divBdr>
            </w:div>
            <w:div w:id="1073970831">
              <w:marLeft w:val="0"/>
              <w:marRight w:val="0"/>
              <w:marTop w:val="0"/>
              <w:marBottom w:val="0"/>
              <w:divBdr>
                <w:top w:val="none" w:sz="0" w:space="0" w:color="auto"/>
                <w:left w:val="none" w:sz="0" w:space="0" w:color="auto"/>
                <w:bottom w:val="none" w:sz="0" w:space="0" w:color="auto"/>
                <w:right w:val="none" w:sz="0" w:space="0" w:color="auto"/>
              </w:divBdr>
            </w:div>
            <w:div w:id="1175992936">
              <w:marLeft w:val="0"/>
              <w:marRight w:val="0"/>
              <w:marTop w:val="0"/>
              <w:marBottom w:val="0"/>
              <w:divBdr>
                <w:top w:val="none" w:sz="0" w:space="0" w:color="auto"/>
                <w:left w:val="none" w:sz="0" w:space="0" w:color="auto"/>
                <w:bottom w:val="none" w:sz="0" w:space="0" w:color="auto"/>
                <w:right w:val="none" w:sz="0" w:space="0" w:color="auto"/>
              </w:divBdr>
            </w:div>
            <w:div w:id="1391728185">
              <w:marLeft w:val="0"/>
              <w:marRight w:val="0"/>
              <w:marTop w:val="0"/>
              <w:marBottom w:val="0"/>
              <w:divBdr>
                <w:top w:val="none" w:sz="0" w:space="0" w:color="auto"/>
                <w:left w:val="none" w:sz="0" w:space="0" w:color="auto"/>
                <w:bottom w:val="none" w:sz="0" w:space="0" w:color="auto"/>
                <w:right w:val="none" w:sz="0" w:space="0" w:color="auto"/>
              </w:divBdr>
            </w:div>
            <w:div w:id="1533151659">
              <w:marLeft w:val="0"/>
              <w:marRight w:val="0"/>
              <w:marTop w:val="0"/>
              <w:marBottom w:val="0"/>
              <w:divBdr>
                <w:top w:val="none" w:sz="0" w:space="0" w:color="auto"/>
                <w:left w:val="none" w:sz="0" w:space="0" w:color="auto"/>
                <w:bottom w:val="none" w:sz="0" w:space="0" w:color="auto"/>
                <w:right w:val="none" w:sz="0" w:space="0" w:color="auto"/>
              </w:divBdr>
            </w:div>
            <w:div w:id="1544749547">
              <w:marLeft w:val="0"/>
              <w:marRight w:val="0"/>
              <w:marTop w:val="0"/>
              <w:marBottom w:val="0"/>
              <w:divBdr>
                <w:top w:val="none" w:sz="0" w:space="0" w:color="auto"/>
                <w:left w:val="none" w:sz="0" w:space="0" w:color="auto"/>
                <w:bottom w:val="none" w:sz="0" w:space="0" w:color="auto"/>
                <w:right w:val="none" w:sz="0" w:space="0" w:color="auto"/>
              </w:divBdr>
            </w:div>
            <w:div w:id="1605845263">
              <w:marLeft w:val="0"/>
              <w:marRight w:val="0"/>
              <w:marTop w:val="0"/>
              <w:marBottom w:val="0"/>
              <w:divBdr>
                <w:top w:val="none" w:sz="0" w:space="0" w:color="auto"/>
                <w:left w:val="none" w:sz="0" w:space="0" w:color="auto"/>
                <w:bottom w:val="none" w:sz="0" w:space="0" w:color="auto"/>
                <w:right w:val="none" w:sz="0" w:space="0" w:color="auto"/>
              </w:divBdr>
            </w:div>
            <w:div w:id="1645500191">
              <w:marLeft w:val="0"/>
              <w:marRight w:val="0"/>
              <w:marTop w:val="0"/>
              <w:marBottom w:val="0"/>
              <w:divBdr>
                <w:top w:val="none" w:sz="0" w:space="0" w:color="auto"/>
                <w:left w:val="none" w:sz="0" w:space="0" w:color="auto"/>
                <w:bottom w:val="none" w:sz="0" w:space="0" w:color="auto"/>
                <w:right w:val="none" w:sz="0" w:space="0" w:color="auto"/>
              </w:divBdr>
            </w:div>
            <w:div w:id="1748723383">
              <w:marLeft w:val="0"/>
              <w:marRight w:val="0"/>
              <w:marTop w:val="0"/>
              <w:marBottom w:val="0"/>
              <w:divBdr>
                <w:top w:val="none" w:sz="0" w:space="0" w:color="auto"/>
                <w:left w:val="none" w:sz="0" w:space="0" w:color="auto"/>
                <w:bottom w:val="none" w:sz="0" w:space="0" w:color="auto"/>
                <w:right w:val="none" w:sz="0" w:space="0" w:color="auto"/>
              </w:divBdr>
            </w:div>
            <w:div w:id="1820073608">
              <w:marLeft w:val="0"/>
              <w:marRight w:val="0"/>
              <w:marTop w:val="0"/>
              <w:marBottom w:val="0"/>
              <w:divBdr>
                <w:top w:val="none" w:sz="0" w:space="0" w:color="auto"/>
                <w:left w:val="none" w:sz="0" w:space="0" w:color="auto"/>
                <w:bottom w:val="none" w:sz="0" w:space="0" w:color="auto"/>
                <w:right w:val="none" w:sz="0" w:space="0" w:color="auto"/>
              </w:divBdr>
            </w:div>
            <w:div w:id="1982345973">
              <w:marLeft w:val="0"/>
              <w:marRight w:val="0"/>
              <w:marTop w:val="0"/>
              <w:marBottom w:val="0"/>
              <w:divBdr>
                <w:top w:val="none" w:sz="0" w:space="0" w:color="auto"/>
                <w:left w:val="none" w:sz="0" w:space="0" w:color="auto"/>
                <w:bottom w:val="none" w:sz="0" w:space="0" w:color="auto"/>
                <w:right w:val="none" w:sz="0" w:space="0" w:color="auto"/>
              </w:divBdr>
            </w:div>
          </w:divsChild>
        </w:div>
        <w:div w:id="572392150">
          <w:marLeft w:val="0"/>
          <w:marRight w:val="0"/>
          <w:marTop w:val="0"/>
          <w:marBottom w:val="0"/>
          <w:divBdr>
            <w:top w:val="none" w:sz="0" w:space="0" w:color="auto"/>
            <w:left w:val="none" w:sz="0" w:space="0" w:color="auto"/>
            <w:bottom w:val="none" w:sz="0" w:space="0" w:color="auto"/>
            <w:right w:val="none" w:sz="0" w:space="0" w:color="auto"/>
          </w:divBdr>
        </w:div>
        <w:div w:id="1489587681">
          <w:marLeft w:val="0"/>
          <w:marRight w:val="0"/>
          <w:marTop w:val="0"/>
          <w:marBottom w:val="0"/>
          <w:divBdr>
            <w:top w:val="none" w:sz="0" w:space="0" w:color="auto"/>
            <w:left w:val="none" w:sz="0" w:space="0" w:color="auto"/>
            <w:bottom w:val="none" w:sz="0" w:space="0" w:color="auto"/>
            <w:right w:val="none" w:sz="0" w:space="0" w:color="auto"/>
          </w:divBdr>
        </w:div>
      </w:divsChild>
    </w:div>
    <w:div w:id="519508136">
      <w:bodyDiv w:val="1"/>
      <w:marLeft w:val="0"/>
      <w:marRight w:val="0"/>
      <w:marTop w:val="0"/>
      <w:marBottom w:val="0"/>
      <w:divBdr>
        <w:top w:val="none" w:sz="0" w:space="0" w:color="auto"/>
        <w:left w:val="none" w:sz="0" w:space="0" w:color="auto"/>
        <w:bottom w:val="none" w:sz="0" w:space="0" w:color="auto"/>
        <w:right w:val="none" w:sz="0" w:space="0" w:color="auto"/>
      </w:divBdr>
      <w:divsChild>
        <w:div w:id="585648434">
          <w:marLeft w:val="0"/>
          <w:marRight w:val="0"/>
          <w:marTop w:val="0"/>
          <w:marBottom w:val="150"/>
          <w:divBdr>
            <w:top w:val="none" w:sz="0" w:space="0" w:color="auto"/>
            <w:left w:val="none" w:sz="0" w:space="0" w:color="auto"/>
            <w:bottom w:val="none" w:sz="0" w:space="0" w:color="auto"/>
            <w:right w:val="none" w:sz="0" w:space="0" w:color="auto"/>
          </w:divBdr>
          <w:divsChild>
            <w:div w:id="1570918320">
              <w:marLeft w:val="0"/>
              <w:marRight w:val="0"/>
              <w:marTop w:val="0"/>
              <w:marBottom w:val="0"/>
              <w:divBdr>
                <w:top w:val="none" w:sz="0" w:space="0" w:color="auto"/>
                <w:left w:val="none" w:sz="0" w:space="0" w:color="auto"/>
                <w:bottom w:val="none" w:sz="0" w:space="0" w:color="auto"/>
                <w:right w:val="none" w:sz="0" w:space="0" w:color="auto"/>
              </w:divBdr>
            </w:div>
          </w:divsChild>
        </w:div>
        <w:div w:id="1013414034">
          <w:marLeft w:val="0"/>
          <w:marRight w:val="0"/>
          <w:marTop w:val="0"/>
          <w:marBottom w:val="0"/>
          <w:divBdr>
            <w:top w:val="none" w:sz="0" w:space="0" w:color="auto"/>
            <w:left w:val="none" w:sz="0" w:space="0" w:color="auto"/>
            <w:bottom w:val="none" w:sz="0" w:space="0" w:color="auto"/>
            <w:right w:val="none" w:sz="0" w:space="0" w:color="auto"/>
          </w:divBdr>
          <w:divsChild>
            <w:div w:id="618146846">
              <w:marLeft w:val="0"/>
              <w:marRight w:val="0"/>
              <w:marTop w:val="0"/>
              <w:marBottom w:val="150"/>
              <w:divBdr>
                <w:top w:val="none" w:sz="0" w:space="0" w:color="auto"/>
                <w:left w:val="none" w:sz="0" w:space="0" w:color="auto"/>
                <w:bottom w:val="none" w:sz="0" w:space="0" w:color="auto"/>
                <w:right w:val="none" w:sz="0" w:space="0" w:color="auto"/>
              </w:divBdr>
            </w:div>
            <w:div w:id="20565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15988">
      <w:bodyDiv w:val="1"/>
      <w:marLeft w:val="0"/>
      <w:marRight w:val="0"/>
      <w:marTop w:val="0"/>
      <w:marBottom w:val="0"/>
      <w:divBdr>
        <w:top w:val="none" w:sz="0" w:space="0" w:color="auto"/>
        <w:left w:val="none" w:sz="0" w:space="0" w:color="auto"/>
        <w:bottom w:val="none" w:sz="0" w:space="0" w:color="auto"/>
        <w:right w:val="none" w:sz="0" w:space="0" w:color="auto"/>
      </w:divBdr>
      <w:divsChild>
        <w:div w:id="1206142685">
          <w:marLeft w:val="0"/>
          <w:marRight w:val="0"/>
          <w:marTop w:val="0"/>
          <w:marBottom w:val="0"/>
          <w:divBdr>
            <w:top w:val="none" w:sz="0" w:space="0" w:color="auto"/>
            <w:left w:val="none" w:sz="0" w:space="0" w:color="auto"/>
            <w:bottom w:val="dotted" w:sz="6" w:space="4" w:color="DDDDDD"/>
            <w:right w:val="none" w:sz="0" w:space="0" w:color="auto"/>
          </w:divBdr>
          <w:divsChild>
            <w:div w:id="2380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6565">
      <w:bodyDiv w:val="1"/>
      <w:marLeft w:val="0"/>
      <w:marRight w:val="0"/>
      <w:marTop w:val="0"/>
      <w:marBottom w:val="0"/>
      <w:divBdr>
        <w:top w:val="none" w:sz="0" w:space="0" w:color="auto"/>
        <w:left w:val="none" w:sz="0" w:space="0" w:color="auto"/>
        <w:bottom w:val="none" w:sz="0" w:space="0" w:color="auto"/>
        <w:right w:val="none" w:sz="0" w:space="0" w:color="auto"/>
      </w:divBdr>
    </w:div>
    <w:div w:id="520121013">
      <w:bodyDiv w:val="1"/>
      <w:marLeft w:val="0"/>
      <w:marRight w:val="0"/>
      <w:marTop w:val="0"/>
      <w:marBottom w:val="0"/>
      <w:divBdr>
        <w:top w:val="none" w:sz="0" w:space="0" w:color="auto"/>
        <w:left w:val="none" w:sz="0" w:space="0" w:color="auto"/>
        <w:bottom w:val="none" w:sz="0" w:space="0" w:color="auto"/>
        <w:right w:val="none" w:sz="0" w:space="0" w:color="auto"/>
      </w:divBdr>
      <w:divsChild>
        <w:div w:id="1747217450">
          <w:marLeft w:val="0"/>
          <w:marRight w:val="0"/>
          <w:marTop w:val="0"/>
          <w:marBottom w:val="0"/>
          <w:divBdr>
            <w:top w:val="none" w:sz="0" w:space="0" w:color="auto"/>
            <w:left w:val="none" w:sz="0" w:space="0" w:color="auto"/>
            <w:bottom w:val="none" w:sz="0" w:space="0" w:color="auto"/>
            <w:right w:val="none" w:sz="0" w:space="0" w:color="auto"/>
          </w:divBdr>
        </w:div>
      </w:divsChild>
    </w:div>
    <w:div w:id="520513408">
      <w:bodyDiv w:val="1"/>
      <w:marLeft w:val="0"/>
      <w:marRight w:val="0"/>
      <w:marTop w:val="0"/>
      <w:marBottom w:val="0"/>
      <w:divBdr>
        <w:top w:val="none" w:sz="0" w:space="0" w:color="auto"/>
        <w:left w:val="none" w:sz="0" w:space="0" w:color="auto"/>
        <w:bottom w:val="none" w:sz="0" w:space="0" w:color="auto"/>
        <w:right w:val="none" w:sz="0" w:space="0" w:color="auto"/>
      </w:divBdr>
    </w:div>
    <w:div w:id="521407352">
      <w:bodyDiv w:val="1"/>
      <w:marLeft w:val="0"/>
      <w:marRight w:val="0"/>
      <w:marTop w:val="0"/>
      <w:marBottom w:val="0"/>
      <w:divBdr>
        <w:top w:val="none" w:sz="0" w:space="0" w:color="auto"/>
        <w:left w:val="none" w:sz="0" w:space="0" w:color="auto"/>
        <w:bottom w:val="none" w:sz="0" w:space="0" w:color="auto"/>
        <w:right w:val="none" w:sz="0" w:space="0" w:color="auto"/>
      </w:divBdr>
      <w:divsChild>
        <w:div w:id="566038423">
          <w:marLeft w:val="0"/>
          <w:marRight w:val="0"/>
          <w:marTop w:val="0"/>
          <w:marBottom w:val="0"/>
          <w:divBdr>
            <w:top w:val="none" w:sz="0" w:space="0" w:color="auto"/>
            <w:left w:val="none" w:sz="0" w:space="0" w:color="auto"/>
            <w:bottom w:val="none" w:sz="0" w:space="0" w:color="auto"/>
            <w:right w:val="none" w:sz="0" w:space="0" w:color="auto"/>
          </w:divBdr>
          <w:divsChild>
            <w:div w:id="478353087">
              <w:marLeft w:val="0"/>
              <w:marRight w:val="0"/>
              <w:marTop w:val="225"/>
              <w:marBottom w:val="225"/>
              <w:divBdr>
                <w:top w:val="none" w:sz="0" w:space="0" w:color="auto"/>
                <w:left w:val="none" w:sz="0" w:space="0" w:color="auto"/>
                <w:bottom w:val="none" w:sz="0" w:space="0" w:color="auto"/>
                <w:right w:val="none" w:sz="0" w:space="0" w:color="auto"/>
              </w:divBdr>
            </w:div>
          </w:divsChild>
        </w:div>
        <w:div w:id="1492022726">
          <w:marLeft w:val="0"/>
          <w:marRight w:val="0"/>
          <w:marTop w:val="0"/>
          <w:marBottom w:val="150"/>
          <w:divBdr>
            <w:top w:val="none" w:sz="0" w:space="0" w:color="auto"/>
            <w:left w:val="none" w:sz="0" w:space="0" w:color="auto"/>
            <w:bottom w:val="none" w:sz="0" w:space="0" w:color="auto"/>
            <w:right w:val="none" w:sz="0" w:space="0" w:color="auto"/>
          </w:divBdr>
          <w:divsChild>
            <w:div w:id="1755778441">
              <w:marLeft w:val="0"/>
              <w:marRight w:val="0"/>
              <w:marTop w:val="0"/>
              <w:marBottom w:val="0"/>
              <w:divBdr>
                <w:top w:val="none" w:sz="0" w:space="0" w:color="auto"/>
                <w:left w:val="none" w:sz="0" w:space="0" w:color="auto"/>
                <w:bottom w:val="none" w:sz="0" w:space="0" w:color="auto"/>
                <w:right w:val="none" w:sz="0" w:space="0" w:color="auto"/>
              </w:divBdr>
              <w:divsChild>
                <w:div w:id="59737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0913">
          <w:marLeft w:val="0"/>
          <w:marRight w:val="0"/>
          <w:marTop w:val="0"/>
          <w:marBottom w:val="150"/>
          <w:divBdr>
            <w:top w:val="none" w:sz="0" w:space="0" w:color="auto"/>
            <w:left w:val="none" w:sz="0" w:space="0" w:color="auto"/>
            <w:bottom w:val="none" w:sz="0" w:space="0" w:color="auto"/>
            <w:right w:val="none" w:sz="0" w:space="0" w:color="auto"/>
          </w:divBdr>
        </w:div>
      </w:divsChild>
    </w:div>
    <w:div w:id="522205161">
      <w:bodyDiv w:val="1"/>
      <w:marLeft w:val="0"/>
      <w:marRight w:val="0"/>
      <w:marTop w:val="0"/>
      <w:marBottom w:val="0"/>
      <w:divBdr>
        <w:top w:val="none" w:sz="0" w:space="0" w:color="auto"/>
        <w:left w:val="none" w:sz="0" w:space="0" w:color="auto"/>
        <w:bottom w:val="none" w:sz="0" w:space="0" w:color="auto"/>
        <w:right w:val="none" w:sz="0" w:space="0" w:color="auto"/>
      </w:divBdr>
      <w:divsChild>
        <w:div w:id="710150919">
          <w:marLeft w:val="0"/>
          <w:marRight w:val="0"/>
          <w:marTop w:val="0"/>
          <w:marBottom w:val="0"/>
          <w:divBdr>
            <w:top w:val="none" w:sz="0" w:space="0" w:color="auto"/>
            <w:left w:val="none" w:sz="0" w:space="0" w:color="auto"/>
            <w:bottom w:val="dotted" w:sz="6" w:space="4" w:color="DDDDDD"/>
            <w:right w:val="none" w:sz="0" w:space="0" w:color="auto"/>
          </w:divBdr>
          <w:divsChild>
            <w:div w:id="2821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6155">
      <w:bodyDiv w:val="1"/>
      <w:marLeft w:val="0"/>
      <w:marRight w:val="0"/>
      <w:marTop w:val="0"/>
      <w:marBottom w:val="0"/>
      <w:divBdr>
        <w:top w:val="none" w:sz="0" w:space="0" w:color="auto"/>
        <w:left w:val="none" w:sz="0" w:space="0" w:color="auto"/>
        <w:bottom w:val="none" w:sz="0" w:space="0" w:color="auto"/>
        <w:right w:val="none" w:sz="0" w:space="0" w:color="auto"/>
      </w:divBdr>
      <w:divsChild>
        <w:div w:id="1638411161">
          <w:marLeft w:val="0"/>
          <w:marRight w:val="0"/>
          <w:marTop w:val="0"/>
          <w:marBottom w:val="150"/>
          <w:divBdr>
            <w:top w:val="none" w:sz="0" w:space="0" w:color="auto"/>
            <w:left w:val="none" w:sz="0" w:space="0" w:color="auto"/>
            <w:bottom w:val="none" w:sz="0" w:space="0" w:color="auto"/>
            <w:right w:val="none" w:sz="0" w:space="0" w:color="auto"/>
          </w:divBdr>
        </w:div>
      </w:divsChild>
    </w:div>
    <w:div w:id="522979698">
      <w:bodyDiv w:val="1"/>
      <w:marLeft w:val="0"/>
      <w:marRight w:val="0"/>
      <w:marTop w:val="0"/>
      <w:marBottom w:val="0"/>
      <w:divBdr>
        <w:top w:val="none" w:sz="0" w:space="0" w:color="auto"/>
        <w:left w:val="none" w:sz="0" w:space="0" w:color="auto"/>
        <w:bottom w:val="none" w:sz="0" w:space="0" w:color="auto"/>
        <w:right w:val="none" w:sz="0" w:space="0" w:color="auto"/>
      </w:divBdr>
      <w:divsChild>
        <w:div w:id="563756428">
          <w:marLeft w:val="0"/>
          <w:marRight w:val="0"/>
          <w:marTop w:val="0"/>
          <w:marBottom w:val="150"/>
          <w:divBdr>
            <w:top w:val="none" w:sz="0" w:space="0" w:color="auto"/>
            <w:left w:val="none" w:sz="0" w:space="0" w:color="auto"/>
            <w:bottom w:val="none" w:sz="0" w:space="0" w:color="auto"/>
            <w:right w:val="none" w:sz="0" w:space="0" w:color="auto"/>
          </w:divBdr>
          <w:divsChild>
            <w:div w:id="514001341">
              <w:marLeft w:val="0"/>
              <w:marRight w:val="0"/>
              <w:marTop w:val="0"/>
              <w:marBottom w:val="0"/>
              <w:divBdr>
                <w:top w:val="none" w:sz="0" w:space="0" w:color="auto"/>
                <w:left w:val="none" w:sz="0" w:space="0" w:color="auto"/>
                <w:bottom w:val="none" w:sz="0" w:space="0" w:color="auto"/>
                <w:right w:val="none" w:sz="0" w:space="0" w:color="auto"/>
              </w:divBdr>
            </w:div>
          </w:divsChild>
        </w:div>
        <w:div w:id="1253467912">
          <w:marLeft w:val="0"/>
          <w:marRight w:val="0"/>
          <w:marTop w:val="0"/>
          <w:marBottom w:val="150"/>
          <w:divBdr>
            <w:top w:val="none" w:sz="0" w:space="0" w:color="auto"/>
            <w:left w:val="none" w:sz="0" w:space="0" w:color="auto"/>
            <w:bottom w:val="none" w:sz="0" w:space="0" w:color="auto"/>
            <w:right w:val="none" w:sz="0" w:space="0" w:color="auto"/>
          </w:divBdr>
        </w:div>
        <w:div w:id="1536191323">
          <w:marLeft w:val="0"/>
          <w:marRight w:val="0"/>
          <w:marTop w:val="0"/>
          <w:marBottom w:val="0"/>
          <w:divBdr>
            <w:top w:val="none" w:sz="0" w:space="0" w:color="auto"/>
            <w:left w:val="none" w:sz="0" w:space="0" w:color="auto"/>
            <w:bottom w:val="none" w:sz="0" w:space="0" w:color="auto"/>
            <w:right w:val="none" w:sz="0" w:space="0" w:color="auto"/>
          </w:divBdr>
          <w:divsChild>
            <w:div w:id="130308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6419">
      <w:bodyDiv w:val="1"/>
      <w:marLeft w:val="0"/>
      <w:marRight w:val="0"/>
      <w:marTop w:val="0"/>
      <w:marBottom w:val="0"/>
      <w:divBdr>
        <w:top w:val="none" w:sz="0" w:space="0" w:color="auto"/>
        <w:left w:val="none" w:sz="0" w:space="0" w:color="auto"/>
        <w:bottom w:val="none" w:sz="0" w:space="0" w:color="auto"/>
        <w:right w:val="none" w:sz="0" w:space="0" w:color="auto"/>
      </w:divBdr>
      <w:divsChild>
        <w:div w:id="1239708682">
          <w:marLeft w:val="0"/>
          <w:marRight w:val="0"/>
          <w:marTop w:val="0"/>
          <w:marBottom w:val="150"/>
          <w:divBdr>
            <w:top w:val="none" w:sz="0" w:space="0" w:color="auto"/>
            <w:left w:val="none" w:sz="0" w:space="0" w:color="auto"/>
            <w:bottom w:val="none" w:sz="0" w:space="0" w:color="auto"/>
            <w:right w:val="none" w:sz="0" w:space="0" w:color="auto"/>
          </w:divBdr>
          <w:divsChild>
            <w:div w:id="1328904573">
              <w:marLeft w:val="0"/>
              <w:marRight w:val="0"/>
              <w:marTop w:val="0"/>
              <w:marBottom w:val="0"/>
              <w:divBdr>
                <w:top w:val="none" w:sz="0" w:space="0" w:color="auto"/>
                <w:left w:val="none" w:sz="0" w:space="0" w:color="auto"/>
                <w:bottom w:val="none" w:sz="0" w:space="0" w:color="auto"/>
                <w:right w:val="none" w:sz="0" w:space="0" w:color="auto"/>
              </w:divBdr>
              <w:divsChild>
                <w:div w:id="1629553152">
                  <w:marLeft w:val="0"/>
                  <w:marRight w:val="0"/>
                  <w:marTop w:val="0"/>
                  <w:marBottom w:val="0"/>
                  <w:divBdr>
                    <w:top w:val="none" w:sz="0" w:space="0" w:color="auto"/>
                    <w:left w:val="none" w:sz="0" w:space="0" w:color="auto"/>
                    <w:bottom w:val="none" w:sz="0" w:space="0" w:color="auto"/>
                    <w:right w:val="none" w:sz="0" w:space="0" w:color="auto"/>
                  </w:divBdr>
                  <w:divsChild>
                    <w:div w:id="12510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98009">
          <w:marLeft w:val="0"/>
          <w:marRight w:val="0"/>
          <w:marTop w:val="0"/>
          <w:marBottom w:val="0"/>
          <w:divBdr>
            <w:top w:val="none" w:sz="0" w:space="0" w:color="auto"/>
            <w:left w:val="none" w:sz="0" w:space="0" w:color="auto"/>
            <w:bottom w:val="none" w:sz="0" w:space="0" w:color="auto"/>
            <w:right w:val="none" w:sz="0" w:space="0" w:color="auto"/>
          </w:divBdr>
        </w:div>
      </w:divsChild>
    </w:div>
    <w:div w:id="523322505">
      <w:bodyDiv w:val="1"/>
      <w:marLeft w:val="0"/>
      <w:marRight w:val="0"/>
      <w:marTop w:val="0"/>
      <w:marBottom w:val="0"/>
      <w:divBdr>
        <w:top w:val="none" w:sz="0" w:space="0" w:color="auto"/>
        <w:left w:val="none" w:sz="0" w:space="0" w:color="auto"/>
        <w:bottom w:val="none" w:sz="0" w:space="0" w:color="auto"/>
        <w:right w:val="none" w:sz="0" w:space="0" w:color="auto"/>
      </w:divBdr>
      <w:divsChild>
        <w:div w:id="110101208">
          <w:marLeft w:val="0"/>
          <w:marRight w:val="0"/>
          <w:marTop w:val="0"/>
          <w:marBottom w:val="0"/>
          <w:divBdr>
            <w:top w:val="none" w:sz="0" w:space="0" w:color="auto"/>
            <w:left w:val="none" w:sz="0" w:space="0" w:color="auto"/>
            <w:bottom w:val="none" w:sz="0" w:space="0" w:color="auto"/>
            <w:right w:val="none" w:sz="0" w:space="0" w:color="auto"/>
          </w:divBdr>
        </w:div>
        <w:div w:id="1309817860">
          <w:marLeft w:val="0"/>
          <w:marRight w:val="0"/>
          <w:marTop w:val="0"/>
          <w:marBottom w:val="0"/>
          <w:divBdr>
            <w:top w:val="none" w:sz="0" w:space="0" w:color="auto"/>
            <w:left w:val="none" w:sz="0" w:space="0" w:color="auto"/>
            <w:bottom w:val="none" w:sz="0" w:space="0" w:color="auto"/>
            <w:right w:val="none" w:sz="0" w:space="0" w:color="auto"/>
          </w:divBdr>
        </w:div>
        <w:div w:id="1859854642">
          <w:marLeft w:val="0"/>
          <w:marRight w:val="150"/>
          <w:marTop w:val="0"/>
          <w:marBottom w:val="0"/>
          <w:divBdr>
            <w:top w:val="none" w:sz="0" w:space="0" w:color="auto"/>
            <w:left w:val="none" w:sz="0" w:space="0" w:color="auto"/>
            <w:bottom w:val="none" w:sz="0" w:space="0" w:color="auto"/>
            <w:right w:val="none" w:sz="0" w:space="0" w:color="auto"/>
          </w:divBdr>
        </w:div>
      </w:divsChild>
    </w:div>
    <w:div w:id="523328765">
      <w:bodyDiv w:val="1"/>
      <w:marLeft w:val="0"/>
      <w:marRight w:val="0"/>
      <w:marTop w:val="0"/>
      <w:marBottom w:val="0"/>
      <w:divBdr>
        <w:top w:val="none" w:sz="0" w:space="0" w:color="auto"/>
        <w:left w:val="none" w:sz="0" w:space="0" w:color="auto"/>
        <w:bottom w:val="none" w:sz="0" w:space="0" w:color="auto"/>
        <w:right w:val="none" w:sz="0" w:space="0" w:color="auto"/>
      </w:divBdr>
    </w:div>
    <w:div w:id="523716318">
      <w:bodyDiv w:val="1"/>
      <w:marLeft w:val="0"/>
      <w:marRight w:val="0"/>
      <w:marTop w:val="0"/>
      <w:marBottom w:val="0"/>
      <w:divBdr>
        <w:top w:val="none" w:sz="0" w:space="0" w:color="auto"/>
        <w:left w:val="none" w:sz="0" w:space="0" w:color="auto"/>
        <w:bottom w:val="none" w:sz="0" w:space="0" w:color="auto"/>
        <w:right w:val="none" w:sz="0" w:space="0" w:color="auto"/>
      </w:divBdr>
      <w:divsChild>
        <w:div w:id="1742486062">
          <w:marLeft w:val="0"/>
          <w:marRight w:val="0"/>
          <w:marTop w:val="0"/>
          <w:marBottom w:val="0"/>
          <w:divBdr>
            <w:top w:val="none" w:sz="0" w:space="0" w:color="auto"/>
            <w:left w:val="none" w:sz="0" w:space="0" w:color="auto"/>
            <w:bottom w:val="none" w:sz="0" w:space="0" w:color="auto"/>
            <w:right w:val="none" w:sz="0" w:space="0" w:color="auto"/>
          </w:divBdr>
          <w:divsChild>
            <w:div w:id="117727695">
              <w:marLeft w:val="0"/>
              <w:marRight w:val="0"/>
              <w:marTop w:val="0"/>
              <w:marBottom w:val="0"/>
              <w:divBdr>
                <w:top w:val="none" w:sz="0" w:space="0" w:color="auto"/>
                <w:left w:val="none" w:sz="0" w:space="0" w:color="auto"/>
                <w:bottom w:val="none" w:sz="0" w:space="0" w:color="auto"/>
                <w:right w:val="none" w:sz="0" w:space="0" w:color="auto"/>
              </w:divBdr>
              <w:divsChild>
                <w:div w:id="907878876">
                  <w:marLeft w:val="0"/>
                  <w:marRight w:val="0"/>
                  <w:marTop w:val="0"/>
                  <w:marBottom w:val="0"/>
                  <w:divBdr>
                    <w:top w:val="none" w:sz="0" w:space="0" w:color="auto"/>
                    <w:left w:val="none" w:sz="0" w:space="0" w:color="auto"/>
                    <w:bottom w:val="none" w:sz="0" w:space="0" w:color="auto"/>
                    <w:right w:val="none" w:sz="0" w:space="0" w:color="auto"/>
                  </w:divBdr>
                  <w:divsChild>
                    <w:div w:id="753747407">
                      <w:marLeft w:val="0"/>
                      <w:marRight w:val="0"/>
                      <w:marTop w:val="0"/>
                      <w:marBottom w:val="0"/>
                      <w:divBdr>
                        <w:top w:val="none" w:sz="0" w:space="0" w:color="auto"/>
                        <w:left w:val="none" w:sz="0" w:space="0" w:color="auto"/>
                        <w:bottom w:val="none" w:sz="0" w:space="0" w:color="auto"/>
                        <w:right w:val="none" w:sz="0" w:space="0" w:color="auto"/>
                      </w:divBdr>
                      <w:divsChild>
                        <w:div w:id="727193940">
                          <w:marLeft w:val="0"/>
                          <w:marRight w:val="0"/>
                          <w:marTop w:val="0"/>
                          <w:marBottom w:val="0"/>
                          <w:divBdr>
                            <w:top w:val="none" w:sz="0" w:space="0" w:color="auto"/>
                            <w:left w:val="none" w:sz="0" w:space="0" w:color="auto"/>
                            <w:bottom w:val="none" w:sz="0" w:space="0" w:color="auto"/>
                            <w:right w:val="none" w:sz="0" w:space="0" w:color="auto"/>
                          </w:divBdr>
                          <w:divsChild>
                            <w:div w:id="1461528787">
                              <w:marLeft w:val="0"/>
                              <w:marRight w:val="0"/>
                              <w:marTop w:val="0"/>
                              <w:marBottom w:val="0"/>
                              <w:divBdr>
                                <w:top w:val="none" w:sz="0" w:space="0" w:color="auto"/>
                                <w:left w:val="none" w:sz="0" w:space="0" w:color="auto"/>
                                <w:bottom w:val="none" w:sz="0" w:space="0" w:color="auto"/>
                                <w:right w:val="none" w:sz="0" w:space="0" w:color="auto"/>
                              </w:divBdr>
                              <w:divsChild>
                                <w:div w:id="302733537">
                                  <w:marLeft w:val="0"/>
                                  <w:marRight w:val="0"/>
                                  <w:marTop w:val="0"/>
                                  <w:marBottom w:val="0"/>
                                  <w:divBdr>
                                    <w:top w:val="none" w:sz="0" w:space="0" w:color="auto"/>
                                    <w:left w:val="none" w:sz="0" w:space="0" w:color="auto"/>
                                    <w:bottom w:val="none" w:sz="0" w:space="0" w:color="auto"/>
                                    <w:right w:val="none" w:sz="0" w:space="0" w:color="auto"/>
                                  </w:divBdr>
                                  <w:divsChild>
                                    <w:div w:id="178684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783314">
      <w:bodyDiv w:val="1"/>
      <w:marLeft w:val="0"/>
      <w:marRight w:val="0"/>
      <w:marTop w:val="0"/>
      <w:marBottom w:val="0"/>
      <w:divBdr>
        <w:top w:val="none" w:sz="0" w:space="0" w:color="auto"/>
        <w:left w:val="none" w:sz="0" w:space="0" w:color="auto"/>
        <w:bottom w:val="none" w:sz="0" w:space="0" w:color="auto"/>
        <w:right w:val="none" w:sz="0" w:space="0" w:color="auto"/>
      </w:divBdr>
      <w:divsChild>
        <w:div w:id="933975424">
          <w:marLeft w:val="0"/>
          <w:marRight w:val="0"/>
          <w:marTop w:val="0"/>
          <w:marBottom w:val="0"/>
          <w:divBdr>
            <w:top w:val="none" w:sz="0" w:space="0" w:color="auto"/>
            <w:left w:val="none" w:sz="0" w:space="0" w:color="auto"/>
            <w:bottom w:val="none" w:sz="0" w:space="0" w:color="auto"/>
            <w:right w:val="none" w:sz="0" w:space="0" w:color="auto"/>
          </w:divBdr>
          <w:divsChild>
            <w:div w:id="1251698320">
              <w:marLeft w:val="0"/>
              <w:marRight w:val="0"/>
              <w:marTop w:val="0"/>
              <w:marBottom w:val="0"/>
              <w:divBdr>
                <w:top w:val="none" w:sz="0" w:space="0" w:color="auto"/>
                <w:left w:val="none" w:sz="0" w:space="0" w:color="auto"/>
                <w:bottom w:val="none" w:sz="0" w:space="0" w:color="auto"/>
                <w:right w:val="none" w:sz="0" w:space="0" w:color="auto"/>
              </w:divBdr>
              <w:divsChild>
                <w:div w:id="860245166">
                  <w:marLeft w:val="0"/>
                  <w:marRight w:val="0"/>
                  <w:marTop w:val="0"/>
                  <w:marBottom w:val="0"/>
                  <w:divBdr>
                    <w:top w:val="none" w:sz="0" w:space="0" w:color="auto"/>
                    <w:left w:val="none" w:sz="0" w:space="0" w:color="auto"/>
                    <w:bottom w:val="none" w:sz="0" w:space="0" w:color="auto"/>
                    <w:right w:val="none" w:sz="0" w:space="0" w:color="auto"/>
                  </w:divBdr>
                  <w:divsChild>
                    <w:div w:id="2044668275">
                      <w:marLeft w:val="0"/>
                      <w:marRight w:val="0"/>
                      <w:marTop w:val="0"/>
                      <w:marBottom w:val="0"/>
                      <w:divBdr>
                        <w:top w:val="none" w:sz="0" w:space="0" w:color="auto"/>
                        <w:left w:val="none" w:sz="0" w:space="0" w:color="auto"/>
                        <w:bottom w:val="none" w:sz="0" w:space="0" w:color="auto"/>
                        <w:right w:val="none" w:sz="0" w:space="0" w:color="auto"/>
                      </w:divBdr>
                      <w:divsChild>
                        <w:div w:id="1107893043">
                          <w:marLeft w:val="0"/>
                          <w:marRight w:val="0"/>
                          <w:marTop w:val="0"/>
                          <w:marBottom w:val="0"/>
                          <w:divBdr>
                            <w:top w:val="none" w:sz="0" w:space="0" w:color="auto"/>
                            <w:left w:val="none" w:sz="0" w:space="0" w:color="auto"/>
                            <w:bottom w:val="none" w:sz="0" w:space="0" w:color="auto"/>
                            <w:right w:val="none" w:sz="0" w:space="0" w:color="auto"/>
                          </w:divBdr>
                          <w:divsChild>
                            <w:div w:id="1789199969">
                              <w:marLeft w:val="0"/>
                              <w:marRight w:val="0"/>
                              <w:marTop w:val="0"/>
                              <w:marBottom w:val="0"/>
                              <w:divBdr>
                                <w:top w:val="none" w:sz="0" w:space="0" w:color="auto"/>
                                <w:left w:val="none" w:sz="0" w:space="0" w:color="auto"/>
                                <w:bottom w:val="none" w:sz="0" w:space="0" w:color="auto"/>
                                <w:right w:val="none" w:sz="0" w:space="0" w:color="auto"/>
                              </w:divBdr>
                              <w:divsChild>
                                <w:div w:id="1348405885">
                                  <w:marLeft w:val="0"/>
                                  <w:marRight w:val="0"/>
                                  <w:marTop w:val="0"/>
                                  <w:marBottom w:val="0"/>
                                  <w:divBdr>
                                    <w:top w:val="none" w:sz="0" w:space="0" w:color="auto"/>
                                    <w:left w:val="none" w:sz="0" w:space="0" w:color="auto"/>
                                    <w:bottom w:val="none" w:sz="0" w:space="0" w:color="auto"/>
                                    <w:right w:val="none" w:sz="0" w:space="0" w:color="auto"/>
                                  </w:divBdr>
                                  <w:divsChild>
                                    <w:div w:id="18391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095906">
      <w:bodyDiv w:val="1"/>
      <w:marLeft w:val="0"/>
      <w:marRight w:val="0"/>
      <w:marTop w:val="0"/>
      <w:marBottom w:val="0"/>
      <w:divBdr>
        <w:top w:val="none" w:sz="0" w:space="0" w:color="auto"/>
        <w:left w:val="none" w:sz="0" w:space="0" w:color="auto"/>
        <w:bottom w:val="none" w:sz="0" w:space="0" w:color="auto"/>
        <w:right w:val="none" w:sz="0" w:space="0" w:color="auto"/>
      </w:divBdr>
      <w:divsChild>
        <w:div w:id="874123910">
          <w:marLeft w:val="0"/>
          <w:marRight w:val="0"/>
          <w:marTop w:val="0"/>
          <w:marBottom w:val="0"/>
          <w:divBdr>
            <w:top w:val="none" w:sz="0" w:space="0" w:color="auto"/>
            <w:left w:val="none" w:sz="0" w:space="0" w:color="auto"/>
            <w:bottom w:val="none" w:sz="0" w:space="0" w:color="auto"/>
            <w:right w:val="none" w:sz="0" w:space="0" w:color="auto"/>
          </w:divBdr>
        </w:div>
      </w:divsChild>
    </w:div>
    <w:div w:id="524633332">
      <w:bodyDiv w:val="1"/>
      <w:marLeft w:val="0"/>
      <w:marRight w:val="0"/>
      <w:marTop w:val="0"/>
      <w:marBottom w:val="0"/>
      <w:divBdr>
        <w:top w:val="none" w:sz="0" w:space="0" w:color="auto"/>
        <w:left w:val="none" w:sz="0" w:space="0" w:color="auto"/>
        <w:bottom w:val="none" w:sz="0" w:space="0" w:color="auto"/>
        <w:right w:val="none" w:sz="0" w:space="0" w:color="auto"/>
      </w:divBdr>
      <w:divsChild>
        <w:div w:id="661474076">
          <w:marLeft w:val="0"/>
          <w:marRight w:val="0"/>
          <w:marTop w:val="0"/>
          <w:marBottom w:val="0"/>
          <w:divBdr>
            <w:top w:val="none" w:sz="0" w:space="0" w:color="auto"/>
            <w:left w:val="none" w:sz="0" w:space="0" w:color="auto"/>
            <w:bottom w:val="dotted" w:sz="6" w:space="4" w:color="DDDDDD"/>
            <w:right w:val="none" w:sz="0" w:space="0" w:color="auto"/>
          </w:divBdr>
        </w:div>
      </w:divsChild>
    </w:div>
    <w:div w:id="524750547">
      <w:bodyDiv w:val="1"/>
      <w:marLeft w:val="0"/>
      <w:marRight w:val="0"/>
      <w:marTop w:val="0"/>
      <w:marBottom w:val="0"/>
      <w:divBdr>
        <w:top w:val="none" w:sz="0" w:space="0" w:color="auto"/>
        <w:left w:val="none" w:sz="0" w:space="0" w:color="auto"/>
        <w:bottom w:val="none" w:sz="0" w:space="0" w:color="auto"/>
        <w:right w:val="none" w:sz="0" w:space="0" w:color="auto"/>
      </w:divBdr>
      <w:divsChild>
        <w:div w:id="1528985706">
          <w:marLeft w:val="0"/>
          <w:marRight w:val="0"/>
          <w:marTop w:val="0"/>
          <w:marBottom w:val="0"/>
          <w:divBdr>
            <w:top w:val="none" w:sz="0" w:space="0" w:color="auto"/>
            <w:left w:val="none" w:sz="0" w:space="0" w:color="auto"/>
            <w:bottom w:val="none" w:sz="0" w:space="0" w:color="auto"/>
            <w:right w:val="none" w:sz="0" w:space="0" w:color="auto"/>
          </w:divBdr>
        </w:div>
      </w:divsChild>
    </w:div>
    <w:div w:id="524825120">
      <w:bodyDiv w:val="1"/>
      <w:marLeft w:val="0"/>
      <w:marRight w:val="0"/>
      <w:marTop w:val="0"/>
      <w:marBottom w:val="0"/>
      <w:divBdr>
        <w:top w:val="none" w:sz="0" w:space="0" w:color="auto"/>
        <w:left w:val="none" w:sz="0" w:space="0" w:color="auto"/>
        <w:bottom w:val="none" w:sz="0" w:space="0" w:color="auto"/>
        <w:right w:val="none" w:sz="0" w:space="0" w:color="auto"/>
      </w:divBdr>
      <w:divsChild>
        <w:div w:id="1421566997">
          <w:marLeft w:val="0"/>
          <w:marRight w:val="0"/>
          <w:marTop w:val="0"/>
          <w:marBottom w:val="0"/>
          <w:divBdr>
            <w:top w:val="none" w:sz="0" w:space="0" w:color="auto"/>
            <w:left w:val="none" w:sz="0" w:space="0" w:color="auto"/>
            <w:bottom w:val="none" w:sz="0" w:space="0" w:color="auto"/>
            <w:right w:val="none" w:sz="0" w:space="0" w:color="auto"/>
          </w:divBdr>
          <w:divsChild>
            <w:div w:id="1924337143">
              <w:marLeft w:val="0"/>
              <w:marRight w:val="0"/>
              <w:marTop w:val="0"/>
              <w:marBottom w:val="0"/>
              <w:divBdr>
                <w:top w:val="none" w:sz="0" w:space="0" w:color="auto"/>
                <w:left w:val="none" w:sz="0" w:space="0" w:color="auto"/>
                <w:bottom w:val="none" w:sz="0" w:space="0" w:color="auto"/>
                <w:right w:val="none" w:sz="0" w:space="0" w:color="auto"/>
              </w:divBdr>
              <w:divsChild>
                <w:div w:id="1583830128">
                  <w:marLeft w:val="0"/>
                  <w:marRight w:val="0"/>
                  <w:marTop w:val="0"/>
                  <w:marBottom w:val="0"/>
                  <w:divBdr>
                    <w:top w:val="none" w:sz="0" w:space="0" w:color="auto"/>
                    <w:left w:val="none" w:sz="0" w:space="0" w:color="auto"/>
                    <w:bottom w:val="none" w:sz="0" w:space="0" w:color="auto"/>
                    <w:right w:val="none" w:sz="0" w:space="0" w:color="auto"/>
                  </w:divBdr>
                  <w:divsChild>
                    <w:div w:id="737559155">
                      <w:marLeft w:val="0"/>
                      <w:marRight w:val="0"/>
                      <w:marTop w:val="0"/>
                      <w:marBottom w:val="0"/>
                      <w:divBdr>
                        <w:top w:val="none" w:sz="0" w:space="0" w:color="auto"/>
                        <w:left w:val="none" w:sz="0" w:space="0" w:color="auto"/>
                        <w:bottom w:val="none" w:sz="0" w:space="0" w:color="auto"/>
                        <w:right w:val="none" w:sz="0" w:space="0" w:color="auto"/>
                      </w:divBdr>
                      <w:divsChild>
                        <w:div w:id="352191583">
                          <w:marLeft w:val="0"/>
                          <w:marRight w:val="0"/>
                          <w:marTop w:val="0"/>
                          <w:marBottom w:val="0"/>
                          <w:divBdr>
                            <w:top w:val="none" w:sz="0" w:space="0" w:color="auto"/>
                            <w:left w:val="none" w:sz="0" w:space="0" w:color="auto"/>
                            <w:bottom w:val="none" w:sz="0" w:space="0" w:color="auto"/>
                            <w:right w:val="none" w:sz="0" w:space="0" w:color="auto"/>
                          </w:divBdr>
                          <w:divsChild>
                            <w:div w:id="1158036455">
                              <w:marLeft w:val="0"/>
                              <w:marRight w:val="0"/>
                              <w:marTop w:val="0"/>
                              <w:marBottom w:val="0"/>
                              <w:divBdr>
                                <w:top w:val="none" w:sz="0" w:space="0" w:color="auto"/>
                                <w:left w:val="none" w:sz="0" w:space="0" w:color="auto"/>
                                <w:bottom w:val="none" w:sz="0" w:space="0" w:color="auto"/>
                                <w:right w:val="none" w:sz="0" w:space="0" w:color="auto"/>
                              </w:divBdr>
                              <w:divsChild>
                                <w:div w:id="1208762504">
                                  <w:marLeft w:val="0"/>
                                  <w:marRight w:val="0"/>
                                  <w:marTop w:val="0"/>
                                  <w:marBottom w:val="0"/>
                                  <w:divBdr>
                                    <w:top w:val="none" w:sz="0" w:space="0" w:color="auto"/>
                                    <w:left w:val="none" w:sz="0" w:space="0" w:color="auto"/>
                                    <w:bottom w:val="none" w:sz="0" w:space="0" w:color="auto"/>
                                    <w:right w:val="none" w:sz="0" w:space="0" w:color="auto"/>
                                  </w:divBdr>
                                  <w:divsChild>
                                    <w:div w:id="108471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018474">
      <w:bodyDiv w:val="1"/>
      <w:marLeft w:val="0"/>
      <w:marRight w:val="0"/>
      <w:marTop w:val="0"/>
      <w:marBottom w:val="0"/>
      <w:divBdr>
        <w:top w:val="none" w:sz="0" w:space="0" w:color="auto"/>
        <w:left w:val="none" w:sz="0" w:space="0" w:color="auto"/>
        <w:bottom w:val="none" w:sz="0" w:space="0" w:color="auto"/>
        <w:right w:val="none" w:sz="0" w:space="0" w:color="auto"/>
      </w:divBdr>
    </w:div>
    <w:div w:id="525025426">
      <w:bodyDiv w:val="1"/>
      <w:marLeft w:val="0"/>
      <w:marRight w:val="0"/>
      <w:marTop w:val="0"/>
      <w:marBottom w:val="0"/>
      <w:divBdr>
        <w:top w:val="none" w:sz="0" w:space="0" w:color="auto"/>
        <w:left w:val="none" w:sz="0" w:space="0" w:color="auto"/>
        <w:bottom w:val="none" w:sz="0" w:space="0" w:color="auto"/>
        <w:right w:val="none" w:sz="0" w:space="0" w:color="auto"/>
      </w:divBdr>
      <w:divsChild>
        <w:div w:id="397174939">
          <w:marLeft w:val="0"/>
          <w:marRight w:val="0"/>
          <w:marTop w:val="0"/>
          <w:marBottom w:val="0"/>
          <w:divBdr>
            <w:top w:val="none" w:sz="0" w:space="0" w:color="auto"/>
            <w:left w:val="none" w:sz="0" w:space="0" w:color="auto"/>
            <w:bottom w:val="dotted" w:sz="6" w:space="4" w:color="DDDDDD"/>
            <w:right w:val="none" w:sz="0" w:space="0" w:color="auto"/>
          </w:divBdr>
          <w:divsChild>
            <w:div w:id="779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40690">
      <w:bodyDiv w:val="1"/>
      <w:marLeft w:val="0"/>
      <w:marRight w:val="0"/>
      <w:marTop w:val="0"/>
      <w:marBottom w:val="0"/>
      <w:divBdr>
        <w:top w:val="none" w:sz="0" w:space="0" w:color="auto"/>
        <w:left w:val="none" w:sz="0" w:space="0" w:color="auto"/>
        <w:bottom w:val="none" w:sz="0" w:space="0" w:color="auto"/>
        <w:right w:val="none" w:sz="0" w:space="0" w:color="auto"/>
      </w:divBdr>
      <w:divsChild>
        <w:div w:id="1287155020">
          <w:marLeft w:val="0"/>
          <w:marRight w:val="0"/>
          <w:marTop w:val="0"/>
          <w:marBottom w:val="150"/>
          <w:divBdr>
            <w:top w:val="none" w:sz="0" w:space="0" w:color="auto"/>
            <w:left w:val="none" w:sz="0" w:space="0" w:color="auto"/>
            <w:bottom w:val="none" w:sz="0" w:space="0" w:color="auto"/>
            <w:right w:val="none" w:sz="0" w:space="0" w:color="auto"/>
          </w:divBdr>
        </w:div>
      </w:divsChild>
    </w:div>
    <w:div w:id="525140818">
      <w:bodyDiv w:val="1"/>
      <w:marLeft w:val="0"/>
      <w:marRight w:val="0"/>
      <w:marTop w:val="0"/>
      <w:marBottom w:val="0"/>
      <w:divBdr>
        <w:top w:val="none" w:sz="0" w:space="0" w:color="auto"/>
        <w:left w:val="none" w:sz="0" w:space="0" w:color="auto"/>
        <w:bottom w:val="none" w:sz="0" w:space="0" w:color="auto"/>
        <w:right w:val="none" w:sz="0" w:space="0" w:color="auto"/>
      </w:divBdr>
      <w:divsChild>
        <w:div w:id="1291281089">
          <w:marLeft w:val="0"/>
          <w:marRight w:val="0"/>
          <w:marTop w:val="0"/>
          <w:marBottom w:val="0"/>
          <w:divBdr>
            <w:top w:val="none" w:sz="0" w:space="0" w:color="auto"/>
            <w:left w:val="none" w:sz="0" w:space="0" w:color="auto"/>
            <w:bottom w:val="none" w:sz="0" w:space="0" w:color="auto"/>
            <w:right w:val="none" w:sz="0" w:space="0" w:color="auto"/>
          </w:divBdr>
          <w:divsChild>
            <w:div w:id="134566503">
              <w:marLeft w:val="0"/>
              <w:marRight w:val="0"/>
              <w:marTop w:val="0"/>
              <w:marBottom w:val="0"/>
              <w:divBdr>
                <w:top w:val="none" w:sz="0" w:space="0" w:color="auto"/>
                <w:left w:val="none" w:sz="0" w:space="0" w:color="auto"/>
                <w:bottom w:val="none" w:sz="0" w:space="0" w:color="auto"/>
                <w:right w:val="none" w:sz="0" w:space="0" w:color="auto"/>
              </w:divBdr>
              <w:divsChild>
                <w:div w:id="1296764212">
                  <w:marLeft w:val="0"/>
                  <w:marRight w:val="0"/>
                  <w:marTop w:val="0"/>
                  <w:marBottom w:val="0"/>
                  <w:divBdr>
                    <w:top w:val="none" w:sz="0" w:space="0" w:color="auto"/>
                    <w:left w:val="none" w:sz="0" w:space="0" w:color="auto"/>
                    <w:bottom w:val="none" w:sz="0" w:space="0" w:color="auto"/>
                    <w:right w:val="none" w:sz="0" w:space="0" w:color="auto"/>
                  </w:divBdr>
                  <w:divsChild>
                    <w:div w:id="1869950584">
                      <w:marLeft w:val="0"/>
                      <w:marRight w:val="0"/>
                      <w:marTop w:val="0"/>
                      <w:marBottom w:val="0"/>
                      <w:divBdr>
                        <w:top w:val="none" w:sz="0" w:space="0" w:color="auto"/>
                        <w:left w:val="none" w:sz="0" w:space="0" w:color="auto"/>
                        <w:bottom w:val="none" w:sz="0" w:space="0" w:color="auto"/>
                        <w:right w:val="none" w:sz="0" w:space="0" w:color="auto"/>
                      </w:divBdr>
                      <w:divsChild>
                        <w:div w:id="2118980505">
                          <w:marLeft w:val="0"/>
                          <w:marRight w:val="0"/>
                          <w:marTop w:val="0"/>
                          <w:marBottom w:val="0"/>
                          <w:divBdr>
                            <w:top w:val="none" w:sz="0" w:space="0" w:color="auto"/>
                            <w:left w:val="none" w:sz="0" w:space="0" w:color="auto"/>
                            <w:bottom w:val="none" w:sz="0" w:space="0" w:color="auto"/>
                            <w:right w:val="none" w:sz="0" w:space="0" w:color="auto"/>
                          </w:divBdr>
                          <w:divsChild>
                            <w:div w:id="1719739124">
                              <w:marLeft w:val="0"/>
                              <w:marRight w:val="0"/>
                              <w:marTop w:val="0"/>
                              <w:marBottom w:val="0"/>
                              <w:divBdr>
                                <w:top w:val="none" w:sz="0" w:space="0" w:color="auto"/>
                                <w:left w:val="none" w:sz="0" w:space="0" w:color="auto"/>
                                <w:bottom w:val="none" w:sz="0" w:space="0" w:color="auto"/>
                                <w:right w:val="none" w:sz="0" w:space="0" w:color="auto"/>
                              </w:divBdr>
                              <w:divsChild>
                                <w:div w:id="998578994">
                                  <w:marLeft w:val="0"/>
                                  <w:marRight w:val="0"/>
                                  <w:marTop w:val="0"/>
                                  <w:marBottom w:val="0"/>
                                  <w:divBdr>
                                    <w:top w:val="none" w:sz="0" w:space="0" w:color="auto"/>
                                    <w:left w:val="none" w:sz="0" w:space="0" w:color="auto"/>
                                    <w:bottom w:val="none" w:sz="0" w:space="0" w:color="auto"/>
                                    <w:right w:val="none" w:sz="0" w:space="0" w:color="auto"/>
                                  </w:divBdr>
                                  <w:divsChild>
                                    <w:div w:id="1708600855">
                                      <w:marLeft w:val="0"/>
                                      <w:marRight w:val="0"/>
                                      <w:marTop w:val="0"/>
                                      <w:marBottom w:val="0"/>
                                      <w:divBdr>
                                        <w:top w:val="none" w:sz="0" w:space="0" w:color="auto"/>
                                        <w:left w:val="none" w:sz="0" w:space="0" w:color="auto"/>
                                        <w:bottom w:val="none" w:sz="0" w:space="0" w:color="auto"/>
                                        <w:right w:val="none" w:sz="0" w:space="0" w:color="auto"/>
                                      </w:divBdr>
                                      <w:divsChild>
                                        <w:div w:id="13711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368135">
      <w:bodyDiv w:val="1"/>
      <w:marLeft w:val="0"/>
      <w:marRight w:val="0"/>
      <w:marTop w:val="0"/>
      <w:marBottom w:val="0"/>
      <w:divBdr>
        <w:top w:val="none" w:sz="0" w:space="0" w:color="auto"/>
        <w:left w:val="none" w:sz="0" w:space="0" w:color="auto"/>
        <w:bottom w:val="none" w:sz="0" w:space="0" w:color="auto"/>
        <w:right w:val="none" w:sz="0" w:space="0" w:color="auto"/>
      </w:divBdr>
      <w:divsChild>
        <w:div w:id="962345388">
          <w:marLeft w:val="0"/>
          <w:marRight w:val="0"/>
          <w:marTop w:val="0"/>
          <w:marBottom w:val="0"/>
          <w:divBdr>
            <w:top w:val="none" w:sz="0" w:space="0" w:color="auto"/>
            <w:left w:val="none" w:sz="0" w:space="0" w:color="auto"/>
            <w:bottom w:val="none" w:sz="0" w:space="0" w:color="auto"/>
            <w:right w:val="none" w:sz="0" w:space="0" w:color="auto"/>
          </w:divBdr>
        </w:div>
      </w:divsChild>
    </w:div>
    <w:div w:id="525606179">
      <w:bodyDiv w:val="1"/>
      <w:marLeft w:val="0"/>
      <w:marRight w:val="0"/>
      <w:marTop w:val="0"/>
      <w:marBottom w:val="0"/>
      <w:divBdr>
        <w:top w:val="none" w:sz="0" w:space="0" w:color="auto"/>
        <w:left w:val="none" w:sz="0" w:space="0" w:color="auto"/>
        <w:bottom w:val="none" w:sz="0" w:space="0" w:color="auto"/>
        <w:right w:val="none" w:sz="0" w:space="0" w:color="auto"/>
      </w:divBdr>
    </w:div>
    <w:div w:id="525950666">
      <w:bodyDiv w:val="1"/>
      <w:marLeft w:val="0"/>
      <w:marRight w:val="0"/>
      <w:marTop w:val="0"/>
      <w:marBottom w:val="0"/>
      <w:divBdr>
        <w:top w:val="none" w:sz="0" w:space="0" w:color="auto"/>
        <w:left w:val="none" w:sz="0" w:space="0" w:color="auto"/>
        <w:bottom w:val="none" w:sz="0" w:space="0" w:color="auto"/>
        <w:right w:val="none" w:sz="0" w:space="0" w:color="auto"/>
      </w:divBdr>
      <w:divsChild>
        <w:div w:id="1310208248">
          <w:marLeft w:val="0"/>
          <w:marRight w:val="0"/>
          <w:marTop w:val="0"/>
          <w:marBottom w:val="0"/>
          <w:divBdr>
            <w:top w:val="none" w:sz="0" w:space="0" w:color="auto"/>
            <w:left w:val="none" w:sz="0" w:space="0" w:color="auto"/>
            <w:bottom w:val="dotted" w:sz="6" w:space="4" w:color="DDDDDD"/>
            <w:right w:val="none" w:sz="0" w:space="0" w:color="auto"/>
          </w:divBdr>
          <w:divsChild>
            <w:div w:id="4685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829">
      <w:bodyDiv w:val="1"/>
      <w:marLeft w:val="0"/>
      <w:marRight w:val="0"/>
      <w:marTop w:val="0"/>
      <w:marBottom w:val="0"/>
      <w:divBdr>
        <w:top w:val="none" w:sz="0" w:space="0" w:color="auto"/>
        <w:left w:val="none" w:sz="0" w:space="0" w:color="auto"/>
        <w:bottom w:val="none" w:sz="0" w:space="0" w:color="auto"/>
        <w:right w:val="none" w:sz="0" w:space="0" w:color="auto"/>
      </w:divBdr>
    </w:div>
    <w:div w:id="526874646">
      <w:bodyDiv w:val="1"/>
      <w:marLeft w:val="0"/>
      <w:marRight w:val="0"/>
      <w:marTop w:val="0"/>
      <w:marBottom w:val="0"/>
      <w:divBdr>
        <w:top w:val="none" w:sz="0" w:space="0" w:color="auto"/>
        <w:left w:val="none" w:sz="0" w:space="0" w:color="auto"/>
        <w:bottom w:val="none" w:sz="0" w:space="0" w:color="auto"/>
        <w:right w:val="none" w:sz="0" w:space="0" w:color="auto"/>
      </w:divBdr>
      <w:divsChild>
        <w:div w:id="1381975803">
          <w:marLeft w:val="0"/>
          <w:marRight w:val="0"/>
          <w:marTop w:val="0"/>
          <w:marBottom w:val="0"/>
          <w:divBdr>
            <w:top w:val="none" w:sz="0" w:space="0" w:color="auto"/>
            <w:left w:val="none" w:sz="0" w:space="0" w:color="auto"/>
            <w:bottom w:val="dotted" w:sz="6" w:space="4" w:color="DDDDDD"/>
            <w:right w:val="none" w:sz="0" w:space="0" w:color="auto"/>
          </w:divBdr>
        </w:div>
      </w:divsChild>
    </w:div>
    <w:div w:id="527186143">
      <w:bodyDiv w:val="1"/>
      <w:marLeft w:val="0"/>
      <w:marRight w:val="0"/>
      <w:marTop w:val="0"/>
      <w:marBottom w:val="0"/>
      <w:divBdr>
        <w:top w:val="none" w:sz="0" w:space="0" w:color="auto"/>
        <w:left w:val="none" w:sz="0" w:space="0" w:color="auto"/>
        <w:bottom w:val="none" w:sz="0" w:space="0" w:color="auto"/>
        <w:right w:val="none" w:sz="0" w:space="0" w:color="auto"/>
      </w:divBdr>
      <w:divsChild>
        <w:div w:id="199124995">
          <w:marLeft w:val="0"/>
          <w:marRight w:val="0"/>
          <w:marTop w:val="0"/>
          <w:marBottom w:val="150"/>
          <w:divBdr>
            <w:top w:val="none" w:sz="0" w:space="0" w:color="auto"/>
            <w:left w:val="none" w:sz="0" w:space="0" w:color="auto"/>
            <w:bottom w:val="none" w:sz="0" w:space="0" w:color="auto"/>
            <w:right w:val="none" w:sz="0" w:space="0" w:color="auto"/>
          </w:divBdr>
          <w:divsChild>
            <w:div w:id="759647164">
              <w:marLeft w:val="0"/>
              <w:marRight w:val="0"/>
              <w:marTop w:val="0"/>
              <w:marBottom w:val="0"/>
              <w:divBdr>
                <w:top w:val="none" w:sz="0" w:space="0" w:color="auto"/>
                <w:left w:val="none" w:sz="0" w:space="0" w:color="auto"/>
                <w:bottom w:val="none" w:sz="0" w:space="0" w:color="auto"/>
                <w:right w:val="none" w:sz="0" w:space="0" w:color="auto"/>
              </w:divBdr>
            </w:div>
          </w:divsChild>
        </w:div>
        <w:div w:id="316694509">
          <w:marLeft w:val="0"/>
          <w:marRight w:val="0"/>
          <w:marTop w:val="0"/>
          <w:marBottom w:val="0"/>
          <w:divBdr>
            <w:top w:val="none" w:sz="0" w:space="0" w:color="auto"/>
            <w:left w:val="none" w:sz="0" w:space="0" w:color="auto"/>
            <w:bottom w:val="none" w:sz="0" w:space="0" w:color="auto"/>
            <w:right w:val="none" w:sz="0" w:space="0" w:color="auto"/>
          </w:divBdr>
          <w:divsChild>
            <w:div w:id="450827079">
              <w:marLeft w:val="0"/>
              <w:marRight w:val="0"/>
              <w:marTop w:val="0"/>
              <w:marBottom w:val="0"/>
              <w:divBdr>
                <w:top w:val="none" w:sz="0" w:space="0" w:color="auto"/>
                <w:left w:val="none" w:sz="0" w:space="0" w:color="auto"/>
                <w:bottom w:val="none" w:sz="0" w:space="0" w:color="auto"/>
                <w:right w:val="none" w:sz="0" w:space="0" w:color="auto"/>
              </w:divBdr>
            </w:div>
          </w:divsChild>
        </w:div>
        <w:div w:id="1437099752">
          <w:marLeft w:val="0"/>
          <w:marRight w:val="0"/>
          <w:marTop w:val="0"/>
          <w:marBottom w:val="150"/>
          <w:divBdr>
            <w:top w:val="none" w:sz="0" w:space="0" w:color="auto"/>
            <w:left w:val="none" w:sz="0" w:space="0" w:color="auto"/>
            <w:bottom w:val="none" w:sz="0" w:space="0" w:color="auto"/>
            <w:right w:val="none" w:sz="0" w:space="0" w:color="auto"/>
          </w:divBdr>
        </w:div>
      </w:divsChild>
    </w:div>
    <w:div w:id="527723683">
      <w:bodyDiv w:val="1"/>
      <w:marLeft w:val="0"/>
      <w:marRight w:val="0"/>
      <w:marTop w:val="0"/>
      <w:marBottom w:val="0"/>
      <w:divBdr>
        <w:top w:val="none" w:sz="0" w:space="0" w:color="auto"/>
        <w:left w:val="none" w:sz="0" w:space="0" w:color="auto"/>
        <w:bottom w:val="none" w:sz="0" w:space="0" w:color="auto"/>
        <w:right w:val="none" w:sz="0" w:space="0" w:color="auto"/>
      </w:divBdr>
      <w:divsChild>
        <w:div w:id="1911503226">
          <w:marLeft w:val="0"/>
          <w:marRight w:val="0"/>
          <w:marTop w:val="0"/>
          <w:marBottom w:val="0"/>
          <w:divBdr>
            <w:top w:val="none" w:sz="0" w:space="0" w:color="auto"/>
            <w:left w:val="none" w:sz="0" w:space="0" w:color="auto"/>
            <w:bottom w:val="none" w:sz="0" w:space="0" w:color="auto"/>
            <w:right w:val="none" w:sz="0" w:space="0" w:color="auto"/>
          </w:divBdr>
          <w:divsChild>
            <w:div w:id="1816023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8110497">
      <w:bodyDiv w:val="1"/>
      <w:marLeft w:val="0"/>
      <w:marRight w:val="0"/>
      <w:marTop w:val="0"/>
      <w:marBottom w:val="0"/>
      <w:divBdr>
        <w:top w:val="none" w:sz="0" w:space="0" w:color="auto"/>
        <w:left w:val="none" w:sz="0" w:space="0" w:color="auto"/>
        <w:bottom w:val="none" w:sz="0" w:space="0" w:color="auto"/>
        <w:right w:val="none" w:sz="0" w:space="0" w:color="auto"/>
      </w:divBdr>
    </w:div>
    <w:div w:id="528908092">
      <w:bodyDiv w:val="1"/>
      <w:marLeft w:val="0"/>
      <w:marRight w:val="0"/>
      <w:marTop w:val="0"/>
      <w:marBottom w:val="0"/>
      <w:divBdr>
        <w:top w:val="none" w:sz="0" w:space="0" w:color="auto"/>
        <w:left w:val="none" w:sz="0" w:space="0" w:color="auto"/>
        <w:bottom w:val="none" w:sz="0" w:space="0" w:color="auto"/>
        <w:right w:val="none" w:sz="0" w:space="0" w:color="auto"/>
      </w:divBdr>
      <w:divsChild>
        <w:div w:id="613948198">
          <w:marLeft w:val="0"/>
          <w:marRight w:val="0"/>
          <w:marTop w:val="0"/>
          <w:marBottom w:val="0"/>
          <w:divBdr>
            <w:top w:val="none" w:sz="0" w:space="0" w:color="auto"/>
            <w:left w:val="none" w:sz="0" w:space="0" w:color="auto"/>
            <w:bottom w:val="none" w:sz="0" w:space="0" w:color="auto"/>
            <w:right w:val="none" w:sz="0" w:space="0" w:color="auto"/>
          </w:divBdr>
          <w:divsChild>
            <w:div w:id="1025398207">
              <w:marLeft w:val="0"/>
              <w:marRight w:val="0"/>
              <w:marTop w:val="0"/>
              <w:marBottom w:val="0"/>
              <w:divBdr>
                <w:top w:val="none" w:sz="0" w:space="0" w:color="auto"/>
                <w:left w:val="none" w:sz="0" w:space="0" w:color="auto"/>
                <w:bottom w:val="none" w:sz="0" w:space="0" w:color="auto"/>
                <w:right w:val="none" w:sz="0" w:space="0" w:color="auto"/>
              </w:divBdr>
              <w:divsChild>
                <w:div w:id="806166759">
                  <w:marLeft w:val="0"/>
                  <w:marRight w:val="0"/>
                  <w:marTop w:val="225"/>
                  <w:marBottom w:val="225"/>
                  <w:divBdr>
                    <w:top w:val="none" w:sz="0" w:space="0" w:color="auto"/>
                    <w:left w:val="none" w:sz="0" w:space="0" w:color="auto"/>
                    <w:bottom w:val="none" w:sz="0" w:space="0" w:color="auto"/>
                    <w:right w:val="none" w:sz="0" w:space="0" w:color="auto"/>
                  </w:divBdr>
                </w:div>
              </w:divsChild>
            </w:div>
            <w:div w:id="1982926812">
              <w:marLeft w:val="0"/>
              <w:marRight w:val="0"/>
              <w:marTop w:val="0"/>
              <w:marBottom w:val="150"/>
              <w:divBdr>
                <w:top w:val="none" w:sz="0" w:space="0" w:color="auto"/>
                <w:left w:val="none" w:sz="0" w:space="0" w:color="auto"/>
                <w:bottom w:val="none" w:sz="0" w:space="0" w:color="auto"/>
                <w:right w:val="none" w:sz="0" w:space="0" w:color="auto"/>
              </w:divBdr>
            </w:div>
          </w:divsChild>
        </w:div>
        <w:div w:id="1211844135">
          <w:marLeft w:val="0"/>
          <w:marRight w:val="0"/>
          <w:marTop w:val="0"/>
          <w:marBottom w:val="150"/>
          <w:divBdr>
            <w:top w:val="none" w:sz="0" w:space="0" w:color="auto"/>
            <w:left w:val="none" w:sz="0" w:space="0" w:color="auto"/>
            <w:bottom w:val="none" w:sz="0" w:space="0" w:color="auto"/>
            <w:right w:val="none" w:sz="0" w:space="0" w:color="auto"/>
          </w:divBdr>
          <w:divsChild>
            <w:div w:id="1039666619">
              <w:marLeft w:val="0"/>
              <w:marRight w:val="0"/>
              <w:marTop w:val="0"/>
              <w:marBottom w:val="0"/>
              <w:divBdr>
                <w:top w:val="none" w:sz="0" w:space="0" w:color="auto"/>
                <w:left w:val="none" w:sz="0" w:space="0" w:color="auto"/>
                <w:bottom w:val="none" w:sz="0" w:space="0" w:color="auto"/>
                <w:right w:val="none" w:sz="0" w:space="0" w:color="auto"/>
              </w:divBdr>
              <w:divsChild>
                <w:div w:id="2153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6985">
      <w:bodyDiv w:val="1"/>
      <w:marLeft w:val="0"/>
      <w:marRight w:val="0"/>
      <w:marTop w:val="0"/>
      <w:marBottom w:val="0"/>
      <w:divBdr>
        <w:top w:val="none" w:sz="0" w:space="0" w:color="auto"/>
        <w:left w:val="none" w:sz="0" w:space="0" w:color="auto"/>
        <w:bottom w:val="none" w:sz="0" w:space="0" w:color="auto"/>
        <w:right w:val="none" w:sz="0" w:space="0" w:color="auto"/>
      </w:divBdr>
    </w:div>
    <w:div w:id="529219050">
      <w:bodyDiv w:val="1"/>
      <w:marLeft w:val="0"/>
      <w:marRight w:val="0"/>
      <w:marTop w:val="0"/>
      <w:marBottom w:val="0"/>
      <w:divBdr>
        <w:top w:val="none" w:sz="0" w:space="0" w:color="auto"/>
        <w:left w:val="none" w:sz="0" w:space="0" w:color="auto"/>
        <w:bottom w:val="none" w:sz="0" w:space="0" w:color="auto"/>
        <w:right w:val="none" w:sz="0" w:space="0" w:color="auto"/>
      </w:divBdr>
    </w:div>
    <w:div w:id="529222740">
      <w:bodyDiv w:val="1"/>
      <w:marLeft w:val="0"/>
      <w:marRight w:val="0"/>
      <w:marTop w:val="0"/>
      <w:marBottom w:val="0"/>
      <w:divBdr>
        <w:top w:val="none" w:sz="0" w:space="0" w:color="auto"/>
        <w:left w:val="none" w:sz="0" w:space="0" w:color="auto"/>
        <w:bottom w:val="none" w:sz="0" w:space="0" w:color="auto"/>
        <w:right w:val="none" w:sz="0" w:space="0" w:color="auto"/>
      </w:divBdr>
      <w:divsChild>
        <w:div w:id="136382103">
          <w:marLeft w:val="0"/>
          <w:marRight w:val="0"/>
          <w:marTop w:val="0"/>
          <w:marBottom w:val="240"/>
          <w:divBdr>
            <w:top w:val="none" w:sz="0" w:space="0" w:color="auto"/>
            <w:left w:val="none" w:sz="0" w:space="0" w:color="auto"/>
            <w:bottom w:val="none" w:sz="0" w:space="0" w:color="auto"/>
            <w:right w:val="none" w:sz="0" w:space="0" w:color="auto"/>
          </w:divBdr>
        </w:div>
        <w:div w:id="326860011">
          <w:marLeft w:val="0"/>
          <w:marRight w:val="0"/>
          <w:marTop w:val="0"/>
          <w:marBottom w:val="240"/>
          <w:divBdr>
            <w:top w:val="none" w:sz="0" w:space="0" w:color="auto"/>
            <w:left w:val="none" w:sz="0" w:space="0" w:color="auto"/>
            <w:bottom w:val="none" w:sz="0" w:space="0" w:color="auto"/>
            <w:right w:val="none" w:sz="0" w:space="0" w:color="auto"/>
          </w:divBdr>
          <w:divsChild>
            <w:div w:id="2021615947">
              <w:marLeft w:val="0"/>
              <w:marRight w:val="0"/>
              <w:marTop w:val="0"/>
              <w:marBottom w:val="0"/>
              <w:divBdr>
                <w:top w:val="none" w:sz="0" w:space="0" w:color="auto"/>
                <w:left w:val="none" w:sz="0" w:space="0" w:color="auto"/>
                <w:bottom w:val="none" w:sz="0" w:space="0" w:color="auto"/>
                <w:right w:val="none" w:sz="0" w:space="0" w:color="auto"/>
              </w:divBdr>
              <w:divsChild>
                <w:div w:id="6401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8453">
          <w:marLeft w:val="0"/>
          <w:marRight w:val="0"/>
          <w:marTop w:val="0"/>
          <w:marBottom w:val="240"/>
          <w:divBdr>
            <w:top w:val="none" w:sz="0" w:space="0" w:color="auto"/>
            <w:left w:val="none" w:sz="0" w:space="0" w:color="auto"/>
            <w:bottom w:val="none" w:sz="0" w:space="0" w:color="auto"/>
            <w:right w:val="none" w:sz="0" w:space="0" w:color="auto"/>
          </w:divBdr>
        </w:div>
        <w:div w:id="1994213279">
          <w:marLeft w:val="0"/>
          <w:marRight w:val="0"/>
          <w:marTop w:val="0"/>
          <w:marBottom w:val="240"/>
          <w:divBdr>
            <w:top w:val="none" w:sz="0" w:space="0" w:color="auto"/>
            <w:left w:val="none" w:sz="0" w:space="0" w:color="auto"/>
            <w:bottom w:val="none" w:sz="0" w:space="0" w:color="auto"/>
            <w:right w:val="none" w:sz="0" w:space="0" w:color="auto"/>
          </w:divBdr>
        </w:div>
        <w:div w:id="2085715694">
          <w:marLeft w:val="0"/>
          <w:marRight w:val="0"/>
          <w:marTop w:val="0"/>
          <w:marBottom w:val="240"/>
          <w:divBdr>
            <w:top w:val="none" w:sz="0" w:space="0" w:color="auto"/>
            <w:left w:val="none" w:sz="0" w:space="0" w:color="auto"/>
            <w:bottom w:val="none" w:sz="0" w:space="0" w:color="auto"/>
            <w:right w:val="none" w:sz="0" w:space="0" w:color="auto"/>
          </w:divBdr>
        </w:div>
      </w:divsChild>
    </w:div>
    <w:div w:id="529416188">
      <w:bodyDiv w:val="1"/>
      <w:marLeft w:val="0"/>
      <w:marRight w:val="0"/>
      <w:marTop w:val="0"/>
      <w:marBottom w:val="0"/>
      <w:divBdr>
        <w:top w:val="none" w:sz="0" w:space="0" w:color="auto"/>
        <w:left w:val="none" w:sz="0" w:space="0" w:color="auto"/>
        <w:bottom w:val="none" w:sz="0" w:space="0" w:color="auto"/>
        <w:right w:val="none" w:sz="0" w:space="0" w:color="auto"/>
      </w:divBdr>
      <w:divsChild>
        <w:div w:id="718676365">
          <w:marLeft w:val="0"/>
          <w:marRight w:val="0"/>
          <w:marTop w:val="0"/>
          <w:marBottom w:val="0"/>
          <w:divBdr>
            <w:top w:val="none" w:sz="0" w:space="0" w:color="auto"/>
            <w:left w:val="none" w:sz="0" w:space="0" w:color="auto"/>
            <w:bottom w:val="dotted" w:sz="6" w:space="4" w:color="DDDDDD"/>
            <w:right w:val="none" w:sz="0" w:space="0" w:color="auto"/>
          </w:divBdr>
        </w:div>
      </w:divsChild>
    </w:div>
    <w:div w:id="529563168">
      <w:bodyDiv w:val="1"/>
      <w:marLeft w:val="0"/>
      <w:marRight w:val="0"/>
      <w:marTop w:val="0"/>
      <w:marBottom w:val="0"/>
      <w:divBdr>
        <w:top w:val="none" w:sz="0" w:space="0" w:color="auto"/>
        <w:left w:val="none" w:sz="0" w:space="0" w:color="auto"/>
        <w:bottom w:val="none" w:sz="0" w:space="0" w:color="auto"/>
        <w:right w:val="none" w:sz="0" w:space="0" w:color="auto"/>
      </w:divBdr>
      <w:divsChild>
        <w:div w:id="111831091">
          <w:marLeft w:val="0"/>
          <w:marRight w:val="0"/>
          <w:marTop w:val="0"/>
          <w:marBottom w:val="0"/>
          <w:divBdr>
            <w:top w:val="none" w:sz="0" w:space="0" w:color="auto"/>
            <w:left w:val="none" w:sz="0" w:space="0" w:color="auto"/>
            <w:bottom w:val="none" w:sz="0" w:space="0" w:color="auto"/>
            <w:right w:val="none" w:sz="0" w:space="0" w:color="auto"/>
          </w:divBdr>
        </w:div>
      </w:divsChild>
    </w:div>
    <w:div w:id="529799921">
      <w:bodyDiv w:val="1"/>
      <w:marLeft w:val="0"/>
      <w:marRight w:val="0"/>
      <w:marTop w:val="0"/>
      <w:marBottom w:val="0"/>
      <w:divBdr>
        <w:top w:val="none" w:sz="0" w:space="0" w:color="auto"/>
        <w:left w:val="none" w:sz="0" w:space="0" w:color="auto"/>
        <w:bottom w:val="none" w:sz="0" w:space="0" w:color="auto"/>
        <w:right w:val="none" w:sz="0" w:space="0" w:color="auto"/>
      </w:divBdr>
      <w:divsChild>
        <w:div w:id="663584187">
          <w:marLeft w:val="0"/>
          <w:marRight w:val="0"/>
          <w:marTop w:val="0"/>
          <w:marBottom w:val="0"/>
          <w:divBdr>
            <w:top w:val="none" w:sz="0" w:space="0" w:color="auto"/>
            <w:left w:val="none" w:sz="0" w:space="0" w:color="auto"/>
            <w:bottom w:val="none" w:sz="0" w:space="0" w:color="auto"/>
            <w:right w:val="none" w:sz="0" w:space="0" w:color="auto"/>
          </w:divBdr>
          <w:divsChild>
            <w:div w:id="1463772625">
              <w:marLeft w:val="0"/>
              <w:marRight w:val="0"/>
              <w:marTop w:val="0"/>
              <w:marBottom w:val="0"/>
              <w:divBdr>
                <w:top w:val="none" w:sz="0" w:space="0" w:color="auto"/>
                <w:left w:val="none" w:sz="0" w:space="0" w:color="auto"/>
                <w:bottom w:val="none" w:sz="0" w:space="0" w:color="auto"/>
                <w:right w:val="none" w:sz="0" w:space="0" w:color="auto"/>
              </w:divBdr>
              <w:divsChild>
                <w:div w:id="1586917152">
                  <w:marLeft w:val="0"/>
                  <w:marRight w:val="0"/>
                  <w:marTop w:val="0"/>
                  <w:marBottom w:val="0"/>
                  <w:divBdr>
                    <w:top w:val="none" w:sz="0" w:space="0" w:color="auto"/>
                    <w:left w:val="none" w:sz="0" w:space="0" w:color="auto"/>
                    <w:bottom w:val="none" w:sz="0" w:space="0" w:color="auto"/>
                    <w:right w:val="none" w:sz="0" w:space="0" w:color="auto"/>
                  </w:divBdr>
                  <w:divsChild>
                    <w:div w:id="1991782359">
                      <w:marLeft w:val="0"/>
                      <w:marRight w:val="0"/>
                      <w:marTop w:val="0"/>
                      <w:marBottom w:val="0"/>
                      <w:divBdr>
                        <w:top w:val="none" w:sz="0" w:space="0" w:color="auto"/>
                        <w:left w:val="none" w:sz="0" w:space="0" w:color="auto"/>
                        <w:bottom w:val="none" w:sz="0" w:space="0" w:color="auto"/>
                        <w:right w:val="none" w:sz="0" w:space="0" w:color="auto"/>
                      </w:divBdr>
                      <w:divsChild>
                        <w:div w:id="547255828">
                          <w:marLeft w:val="0"/>
                          <w:marRight w:val="0"/>
                          <w:marTop w:val="0"/>
                          <w:marBottom w:val="0"/>
                          <w:divBdr>
                            <w:top w:val="none" w:sz="0" w:space="0" w:color="auto"/>
                            <w:left w:val="none" w:sz="0" w:space="0" w:color="auto"/>
                            <w:bottom w:val="none" w:sz="0" w:space="0" w:color="auto"/>
                            <w:right w:val="none" w:sz="0" w:space="0" w:color="auto"/>
                          </w:divBdr>
                          <w:divsChild>
                            <w:div w:id="1313371232">
                              <w:marLeft w:val="0"/>
                              <w:marRight w:val="0"/>
                              <w:marTop w:val="0"/>
                              <w:marBottom w:val="0"/>
                              <w:divBdr>
                                <w:top w:val="none" w:sz="0" w:space="0" w:color="auto"/>
                                <w:left w:val="none" w:sz="0" w:space="0" w:color="auto"/>
                                <w:bottom w:val="none" w:sz="0" w:space="0" w:color="auto"/>
                                <w:right w:val="none" w:sz="0" w:space="0" w:color="auto"/>
                              </w:divBdr>
                              <w:divsChild>
                                <w:div w:id="2096708564">
                                  <w:marLeft w:val="0"/>
                                  <w:marRight w:val="0"/>
                                  <w:marTop w:val="0"/>
                                  <w:marBottom w:val="0"/>
                                  <w:divBdr>
                                    <w:top w:val="none" w:sz="0" w:space="0" w:color="auto"/>
                                    <w:left w:val="none" w:sz="0" w:space="0" w:color="auto"/>
                                    <w:bottom w:val="none" w:sz="0" w:space="0" w:color="auto"/>
                                    <w:right w:val="none" w:sz="0" w:space="0" w:color="auto"/>
                                  </w:divBdr>
                                  <w:divsChild>
                                    <w:div w:id="9355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805747">
      <w:bodyDiv w:val="1"/>
      <w:marLeft w:val="0"/>
      <w:marRight w:val="0"/>
      <w:marTop w:val="0"/>
      <w:marBottom w:val="0"/>
      <w:divBdr>
        <w:top w:val="none" w:sz="0" w:space="0" w:color="auto"/>
        <w:left w:val="none" w:sz="0" w:space="0" w:color="auto"/>
        <w:bottom w:val="none" w:sz="0" w:space="0" w:color="auto"/>
        <w:right w:val="none" w:sz="0" w:space="0" w:color="auto"/>
      </w:divBdr>
    </w:div>
    <w:div w:id="530610657">
      <w:bodyDiv w:val="1"/>
      <w:marLeft w:val="0"/>
      <w:marRight w:val="0"/>
      <w:marTop w:val="0"/>
      <w:marBottom w:val="0"/>
      <w:divBdr>
        <w:top w:val="none" w:sz="0" w:space="0" w:color="auto"/>
        <w:left w:val="none" w:sz="0" w:space="0" w:color="auto"/>
        <w:bottom w:val="none" w:sz="0" w:space="0" w:color="auto"/>
        <w:right w:val="none" w:sz="0" w:space="0" w:color="auto"/>
      </w:divBdr>
    </w:div>
    <w:div w:id="530728780">
      <w:bodyDiv w:val="1"/>
      <w:marLeft w:val="0"/>
      <w:marRight w:val="0"/>
      <w:marTop w:val="0"/>
      <w:marBottom w:val="0"/>
      <w:divBdr>
        <w:top w:val="none" w:sz="0" w:space="0" w:color="auto"/>
        <w:left w:val="none" w:sz="0" w:space="0" w:color="auto"/>
        <w:bottom w:val="none" w:sz="0" w:space="0" w:color="auto"/>
        <w:right w:val="none" w:sz="0" w:space="0" w:color="auto"/>
      </w:divBdr>
      <w:divsChild>
        <w:div w:id="527328554">
          <w:marLeft w:val="0"/>
          <w:marRight w:val="0"/>
          <w:marTop w:val="0"/>
          <w:marBottom w:val="0"/>
          <w:divBdr>
            <w:top w:val="none" w:sz="0" w:space="0" w:color="auto"/>
            <w:left w:val="none" w:sz="0" w:space="0" w:color="auto"/>
            <w:bottom w:val="dotted" w:sz="6" w:space="4" w:color="DDDDDD"/>
            <w:right w:val="none" w:sz="0" w:space="0" w:color="auto"/>
          </w:divBdr>
        </w:div>
      </w:divsChild>
    </w:div>
    <w:div w:id="531453904">
      <w:bodyDiv w:val="1"/>
      <w:marLeft w:val="0"/>
      <w:marRight w:val="0"/>
      <w:marTop w:val="0"/>
      <w:marBottom w:val="0"/>
      <w:divBdr>
        <w:top w:val="none" w:sz="0" w:space="0" w:color="auto"/>
        <w:left w:val="none" w:sz="0" w:space="0" w:color="auto"/>
        <w:bottom w:val="none" w:sz="0" w:space="0" w:color="auto"/>
        <w:right w:val="none" w:sz="0" w:space="0" w:color="auto"/>
      </w:divBdr>
      <w:divsChild>
        <w:div w:id="1485123695">
          <w:marLeft w:val="0"/>
          <w:marRight w:val="0"/>
          <w:marTop w:val="0"/>
          <w:marBottom w:val="0"/>
          <w:divBdr>
            <w:top w:val="none" w:sz="0" w:space="0" w:color="auto"/>
            <w:left w:val="none" w:sz="0" w:space="0" w:color="auto"/>
            <w:bottom w:val="none" w:sz="0" w:space="0" w:color="auto"/>
            <w:right w:val="none" w:sz="0" w:space="0" w:color="auto"/>
          </w:divBdr>
          <w:divsChild>
            <w:div w:id="182774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5856">
      <w:bodyDiv w:val="1"/>
      <w:marLeft w:val="0"/>
      <w:marRight w:val="0"/>
      <w:marTop w:val="0"/>
      <w:marBottom w:val="0"/>
      <w:divBdr>
        <w:top w:val="none" w:sz="0" w:space="0" w:color="auto"/>
        <w:left w:val="none" w:sz="0" w:space="0" w:color="auto"/>
        <w:bottom w:val="none" w:sz="0" w:space="0" w:color="auto"/>
        <w:right w:val="none" w:sz="0" w:space="0" w:color="auto"/>
      </w:divBdr>
    </w:div>
    <w:div w:id="532040423">
      <w:bodyDiv w:val="1"/>
      <w:marLeft w:val="0"/>
      <w:marRight w:val="0"/>
      <w:marTop w:val="0"/>
      <w:marBottom w:val="0"/>
      <w:divBdr>
        <w:top w:val="none" w:sz="0" w:space="0" w:color="auto"/>
        <w:left w:val="none" w:sz="0" w:space="0" w:color="auto"/>
        <w:bottom w:val="none" w:sz="0" w:space="0" w:color="auto"/>
        <w:right w:val="none" w:sz="0" w:space="0" w:color="auto"/>
      </w:divBdr>
    </w:div>
    <w:div w:id="532380561">
      <w:bodyDiv w:val="1"/>
      <w:marLeft w:val="0"/>
      <w:marRight w:val="0"/>
      <w:marTop w:val="0"/>
      <w:marBottom w:val="0"/>
      <w:divBdr>
        <w:top w:val="none" w:sz="0" w:space="0" w:color="auto"/>
        <w:left w:val="none" w:sz="0" w:space="0" w:color="auto"/>
        <w:bottom w:val="none" w:sz="0" w:space="0" w:color="auto"/>
        <w:right w:val="none" w:sz="0" w:space="0" w:color="auto"/>
      </w:divBdr>
      <w:divsChild>
        <w:div w:id="1018388437">
          <w:marLeft w:val="0"/>
          <w:marRight w:val="0"/>
          <w:marTop w:val="0"/>
          <w:marBottom w:val="0"/>
          <w:divBdr>
            <w:top w:val="none" w:sz="0" w:space="0" w:color="auto"/>
            <w:left w:val="none" w:sz="0" w:space="0" w:color="auto"/>
            <w:bottom w:val="none" w:sz="0" w:space="0" w:color="auto"/>
            <w:right w:val="none" w:sz="0" w:space="0" w:color="auto"/>
          </w:divBdr>
          <w:divsChild>
            <w:div w:id="1208102622">
              <w:marLeft w:val="0"/>
              <w:marRight w:val="0"/>
              <w:marTop w:val="0"/>
              <w:marBottom w:val="150"/>
              <w:divBdr>
                <w:top w:val="none" w:sz="0" w:space="0" w:color="auto"/>
                <w:left w:val="none" w:sz="0" w:space="0" w:color="auto"/>
                <w:bottom w:val="none" w:sz="0" w:space="0" w:color="auto"/>
                <w:right w:val="none" w:sz="0" w:space="0" w:color="auto"/>
              </w:divBdr>
            </w:div>
            <w:div w:id="1244877975">
              <w:marLeft w:val="0"/>
              <w:marRight w:val="0"/>
              <w:marTop w:val="0"/>
              <w:marBottom w:val="0"/>
              <w:divBdr>
                <w:top w:val="none" w:sz="0" w:space="0" w:color="auto"/>
                <w:left w:val="none" w:sz="0" w:space="0" w:color="auto"/>
                <w:bottom w:val="none" w:sz="0" w:space="0" w:color="auto"/>
                <w:right w:val="none" w:sz="0" w:space="0" w:color="auto"/>
              </w:divBdr>
              <w:divsChild>
                <w:div w:id="51396178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0891105">
          <w:marLeft w:val="0"/>
          <w:marRight w:val="0"/>
          <w:marTop w:val="0"/>
          <w:marBottom w:val="150"/>
          <w:divBdr>
            <w:top w:val="none" w:sz="0" w:space="0" w:color="auto"/>
            <w:left w:val="none" w:sz="0" w:space="0" w:color="auto"/>
            <w:bottom w:val="none" w:sz="0" w:space="0" w:color="auto"/>
            <w:right w:val="none" w:sz="0" w:space="0" w:color="auto"/>
          </w:divBdr>
          <w:divsChild>
            <w:div w:id="503785901">
              <w:marLeft w:val="0"/>
              <w:marRight w:val="0"/>
              <w:marTop w:val="0"/>
              <w:marBottom w:val="0"/>
              <w:divBdr>
                <w:top w:val="none" w:sz="0" w:space="0" w:color="auto"/>
                <w:left w:val="none" w:sz="0" w:space="0" w:color="auto"/>
                <w:bottom w:val="none" w:sz="0" w:space="0" w:color="auto"/>
                <w:right w:val="none" w:sz="0" w:space="0" w:color="auto"/>
              </w:divBdr>
              <w:divsChild>
                <w:div w:id="155426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158211">
      <w:bodyDiv w:val="1"/>
      <w:marLeft w:val="0"/>
      <w:marRight w:val="0"/>
      <w:marTop w:val="0"/>
      <w:marBottom w:val="0"/>
      <w:divBdr>
        <w:top w:val="none" w:sz="0" w:space="0" w:color="auto"/>
        <w:left w:val="none" w:sz="0" w:space="0" w:color="auto"/>
        <w:bottom w:val="none" w:sz="0" w:space="0" w:color="auto"/>
        <w:right w:val="none" w:sz="0" w:space="0" w:color="auto"/>
      </w:divBdr>
      <w:divsChild>
        <w:div w:id="509950103">
          <w:marLeft w:val="0"/>
          <w:marRight w:val="0"/>
          <w:marTop w:val="0"/>
          <w:marBottom w:val="0"/>
          <w:divBdr>
            <w:top w:val="none" w:sz="0" w:space="0" w:color="auto"/>
            <w:left w:val="none" w:sz="0" w:space="0" w:color="auto"/>
            <w:bottom w:val="none" w:sz="0" w:space="0" w:color="auto"/>
            <w:right w:val="none" w:sz="0" w:space="0" w:color="auto"/>
          </w:divBdr>
        </w:div>
      </w:divsChild>
    </w:div>
    <w:div w:id="533470567">
      <w:bodyDiv w:val="1"/>
      <w:marLeft w:val="0"/>
      <w:marRight w:val="0"/>
      <w:marTop w:val="0"/>
      <w:marBottom w:val="0"/>
      <w:divBdr>
        <w:top w:val="none" w:sz="0" w:space="0" w:color="auto"/>
        <w:left w:val="none" w:sz="0" w:space="0" w:color="auto"/>
        <w:bottom w:val="none" w:sz="0" w:space="0" w:color="auto"/>
        <w:right w:val="none" w:sz="0" w:space="0" w:color="auto"/>
      </w:divBdr>
      <w:divsChild>
        <w:div w:id="2130974135">
          <w:marLeft w:val="0"/>
          <w:marRight w:val="0"/>
          <w:marTop w:val="0"/>
          <w:marBottom w:val="150"/>
          <w:divBdr>
            <w:top w:val="none" w:sz="0" w:space="0" w:color="auto"/>
            <w:left w:val="none" w:sz="0" w:space="0" w:color="auto"/>
            <w:bottom w:val="none" w:sz="0" w:space="0" w:color="auto"/>
            <w:right w:val="none" w:sz="0" w:space="0" w:color="auto"/>
          </w:divBdr>
        </w:div>
      </w:divsChild>
    </w:div>
    <w:div w:id="533543067">
      <w:bodyDiv w:val="1"/>
      <w:marLeft w:val="0"/>
      <w:marRight w:val="0"/>
      <w:marTop w:val="0"/>
      <w:marBottom w:val="0"/>
      <w:divBdr>
        <w:top w:val="none" w:sz="0" w:space="0" w:color="auto"/>
        <w:left w:val="none" w:sz="0" w:space="0" w:color="auto"/>
        <w:bottom w:val="none" w:sz="0" w:space="0" w:color="auto"/>
        <w:right w:val="none" w:sz="0" w:space="0" w:color="auto"/>
      </w:divBdr>
      <w:divsChild>
        <w:div w:id="1852254368">
          <w:marLeft w:val="0"/>
          <w:marRight w:val="0"/>
          <w:marTop w:val="0"/>
          <w:marBottom w:val="0"/>
          <w:divBdr>
            <w:top w:val="none" w:sz="0" w:space="0" w:color="auto"/>
            <w:left w:val="none" w:sz="0" w:space="0" w:color="auto"/>
            <w:bottom w:val="none" w:sz="0" w:space="0" w:color="auto"/>
            <w:right w:val="none" w:sz="0" w:space="0" w:color="auto"/>
          </w:divBdr>
          <w:divsChild>
            <w:div w:id="2137719901">
              <w:marLeft w:val="0"/>
              <w:marRight w:val="0"/>
              <w:marTop w:val="0"/>
              <w:marBottom w:val="0"/>
              <w:divBdr>
                <w:top w:val="none" w:sz="0" w:space="0" w:color="auto"/>
                <w:left w:val="none" w:sz="0" w:space="0" w:color="auto"/>
                <w:bottom w:val="none" w:sz="0" w:space="0" w:color="auto"/>
                <w:right w:val="none" w:sz="0" w:space="0" w:color="auto"/>
              </w:divBdr>
              <w:divsChild>
                <w:div w:id="1841432002">
                  <w:marLeft w:val="0"/>
                  <w:marRight w:val="0"/>
                  <w:marTop w:val="0"/>
                  <w:marBottom w:val="0"/>
                  <w:divBdr>
                    <w:top w:val="none" w:sz="0" w:space="0" w:color="auto"/>
                    <w:left w:val="none" w:sz="0" w:space="0" w:color="auto"/>
                    <w:bottom w:val="none" w:sz="0" w:space="0" w:color="auto"/>
                    <w:right w:val="none" w:sz="0" w:space="0" w:color="auto"/>
                  </w:divBdr>
                  <w:divsChild>
                    <w:div w:id="1673069201">
                      <w:marLeft w:val="0"/>
                      <w:marRight w:val="0"/>
                      <w:marTop w:val="0"/>
                      <w:marBottom w:val="0"/>
                      <w:divBdr>
                        <w:top w:val="none" w:sz="0" w:space="0" w:color="auto"/>
                        <w:left w:val="none" w:sz="0" w:space="0" w:color="auto"/>
                        <w:bottom w:val="none" w:sz="0" w:space="0" w:color="auto"/>
                        <w:right w:val="none" w:sz="0" w:space="0" w:color="auto"/>
                      </w:divBdr>
                      <w:divsChild>
                        <w:div w:id="600382018">
                          <w:marLeft w:val="0"/>
                          <w:marRight w:val="0"/>
                          <w:marTop w:val="0"/>
                          <w:marBottom w:val="0"/>
                          <w:divBdr>
                            <w:top w:val="none" w:sz="0" w:space="0" w:color="auto"/>
                            <w:left w:val="none" w:sz="0" w:space="0" w:color="auto"/>
                            <w:bottom w:val="none" w:sz="0" w:space="0" w:color="auto"/>
                            <w:right w:val="none" w:sz="0" w:space="0" w:color="auto"/>
                          </w:divBdr>
                          <w:divsChild>
                            <w:div w:id="19398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856836">
      <w:bodyDiv w:val="1"/>
      <w:marLeft w:val="0"/>
      <w:marRight w:val="0"/>
      <w:marTop w:val="0"/>
      <w:marBottom w:val="0"/>
      <w:divBdr>
        <w:top w:val="none" w:sz="0" w:space="0" w:color="auto"/>
        <w:left w:val="none" w:sz="0" w:space="0" w:color="auto"/>
        <w:bottom w:val="none" w:sz="0" w:space="0" w:color="auto"/>
        <w:right w:val="none" w:sz="0" w:space="0" w:color="auto"/>
      </w:divBdr>
      <w:divsChild>
        <w:div w:id="1999069271">
          <w:marLeft w:val="0"/>
          <w:marRight w:val="0"/>
          <w:marTop w:val="0"/>
          <w:marBottom w:val="0"/>
          <w:divBdr>
            <w:top w:val="none" w:sz="0" w:space="0" w:color="auto"/>
            <w:left w:val="none" w:sz="0" w:space="0" w:color="auto"/>
            <w:bottom w:val="none" w:sz="0" w:space="0" w:color="auto"/>
            <w:right w:val="none" w:sz="0" w:space="0" w:color="auto"/>
          </w:divBdr>
          <w:divsChild>
            <w:div w:id="663125618">
              <w:marLeft w:val="0"/>
              <w:marRight w:val="0"/>
              <w:marTop w:val="0"/>
              <w:marBottom w:val="0"/>
              <w:divBdr>
                <w:top w:val="none" w:sz="0" w:space="0" w:color="auto"/>
                <w:left w:val="none" w:sz="0" w:space="0" w:color="auto"/>
                <w:bottom w:val="none" w:sz="0" w:space="0" w:color="auto"/>
                <w:right w:val="none" w:sz="0" w:space="0" w:color="auto"/>
              </w:divBdr>
              <w:divsChild>
                <w:div w:id="1649431662">
                  <w:marLeft w:val="0"/>
                  <w:marRight w:val="0"/>
                  <w:marTop w:val="0"/>
                  <w:marBottom w:val="0"/>
                  <w:divBdr>
                    <w:top w:val="none" w:sz="0" w:space="0" w:color="auto"/>
                    <w:left w:val="none" w:sz="0" w:space="0" w:color="auto"/>
                    <w:bottom w:val="none" w:sz="0" w:space="0" w:color="auto"/>
                    <w:right w:val="none" w:sz="0" w:space="0" w:color="auto"/>
                  </w:divBdr>
                  <w:divsChild>
                    <w:div w:id="146751889">
                      <w:marLeft w:val="0"/>
                      <w:marRight w:val="0"/>
                      <w:marTop w:val="0"/>
                      <w:marBottom w:val="0"/>
                      <w:divBdr>
                        <w:top w:val="none" w:sz="0" w:space="0" w:color="auto"/>
                        <w:left w:val="none" w:sz="0" w:space="0" w:color="auto"/>
                        <w:bottom w:val="none" w:sz="0" w:space="0" w:color="auto"/>
                        <w:right w:val="none" w:sz="0" w:space="0" w:color="auto"/>
                      </w:divBdr>
                      <w:divsChild>
                        <w:div w:id="613831759">
                          <w:marLeft w:val="0"/>
                          <w:marRight w:val="0"/>
                          <w:marTop w:val="0"/>
                          <w:marBottom w:val="0"/>
                          <w:divBdr>
                            <w:top w:val="none" w:sz="0" w:space="0" w:color="auto"/>
                            <w:left w:val="none" w:sz="0" w:space="0" w:color="auto"/>
                            <w:bottom w:val="none" w:sz="0" w:space="0" w:color="auto"/>
                            <w:right w:val="none" w:sz="0" w:space="0" w:color="auto"/>
                          </w:divBdr>
                          <w:divsChild>
                            <w:div w:id="1492714384">
                              <w:marLeft w:val="0"/>
                              <w:marRight w:val="0"/>
                              <w:marTop w:val="0"/>
                              <w:marBottom w:val="0"/>
                              <w:divBdr>
                                <w:top w:val="none" w:sz="0" w:space="0" w:color="auto"/>
                                <w:left w:val="none" w:sz="0" w:space="0" w:color="auto"/>
                                <w:bottom w:val="none" w:sz="0" w:space="0" w:color="auto"/>
                                <w:right w:val="none" w:sz="0" w:space="0" w:color="auto"/>
                              </w:divBdr>
                              <w:divsChild>
                                <w:div w:id="1442142557">
                                  <w:marLeft w:val="0"/>
                                  <w:marRight w:val="0"/>
                                  <w:marTop w:val="0"/>
                                  <w:marBottom w:val="0"/>
                                  <w:divBdr>
                                    <w:top w:val="none" w:sz="0" w:space="0" w:color="auto"/>
                                    <w:left w:val="none" w:sz="0" w:space="0" w:color="auto"/>
                                    <w:bottom w:val="none" w:sz="0" w:space="0" w:color="auto"/>
                                    <w:right w:val="none" w:sz="0" w:space="0" w:color="auto"/>
                                  </w:divBdr>
                                  <w:divsChild>
                                    <w:div w:id="453332432">
                                      <w:marLeft w:val="0"/>
                                      <w:marRight w:val="0"/>
                                      <w:marTop w:val="0"/>
                                      <w:marBottom w:val="0"/>
                                      <w:divBdr>
                                        <w:top w:val="none" w:sz="0" w:space="0" w:color="auto"/>
                                        <w:left w:val="none" w:sz="0" w:space="0" w:color="auto"/>
                                        <w:bottom w:val="none" w:sz="0" w:space="0" w:color="auto"/>
                                        <w:right w:val="none" w:sz="0" w:space="0" w:color="auto"/>
                                      </w:divBdr>
                                      <w:divsChild>
                                        <w:div w:id="28489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4125257">
      <w:bodyDiv w:val="1"/>
      <w:marLeft w:val="0"/>
      <w:marRight w:val="0"/>
      <w:marTop w:val="0"/>
      <w:marBottom w:val="0"/>
      <w:divBdr>
        <w:top w:val="none" w:sz="0" w:space="0" w:color="auto"/>
        <w:left w:val="none" w:sz="0" w:space="0" w:color="auto"/>
        <w:bottom w:val="none" w:sz="0" w:space="0" w:color="auto"/>
        <w:right w:val="none" w:sz="0" w:space="0" w:color="auto"/>
      </w:divBdr>
      <w:divsChild>
        <w:div w:id="470561146">
          <w:marLeft w:val="0"/>
          <w:marRight w:val="0"/>
          <w:marTop w:val="0"/>
          <w:marBottom w:val="0"/>
          <w:divBdr>
            <w:top w:val="none" w:sz="0" w:space="0" w:color="auto"/>
            <w:left w:val="none" w:sz="0" w:space="0" w:color="auto"/>
            <w:bottom w:val="dotted" w:sz="6" w:space="4" w:color="DDDDDD"/>
            <w:right w:val="none" w:sz="0" w:space="0" w:color="auto"/>
          </w:divBdr>
        </w:div>
      </w:divsChild>
    </w:div>
    <w:div w:id="534272692">
      <w:bodyDiv w:val="1"/>
      <w:marLeft w:val="0"/>
      <w:marRight w:val="0"/>
      <w:marTop w:val="0"/>
      <w:marBottom w:val="0"/>
      <w:divBdr>
        <w:top w:val="none" w:sz="0" w:space="0" w:color="auto"/>
        <w:left w:val="none" w:sz="0" w:space="0" w:color="auto"/>
        <w:bottom w:val="none" w:sz="0" w:space="0" w:color="auto"/>
        <w:right w:val="none" w:sz="0" w:space="0" w:color="auto"/>
      </w:divBdr>
      <w:divsChild>
        <w:div w:id="1069622148">
          <w:marLeft w:val="0"/>
          <w:marRight w:val="0"/>
          <w:marTop w:val="0"/>
          <w:marBottom w:val="0"/>
          <w:divBdr>
            <w:top w:val="none" w:sz="0" w:space="0" w:color="auto"/>
            <w:left w:val="none" w:sz="0" w:space="0" w:color="auto"/>
            <w:bottom w:val="dotted" w:sz="6" w:space="4" w:color="DDDDDD"/>
            <w:right w:val="none" w:sz="0" w:space="0" w:color="auto"/>
          </w:divBdr>
        </w:div>
      </w:divsChild>
    </w:div>
    <w:div w:id="534538617">
      <w:bodyDiv w:val="1"/>
      <w:marLeft w:val="0"/>
      <w:marRight w:val="0"/>
      <w:marTop w:val="0"/>
      <w:marBottom w:val="0"/>
      <w:divBdr>
        <w:top w:val="none" w:sz="0" w:space="0" w:color="auto"/>
        <w:left w:val="none" w:sz="0" w:space="0" w:color="auto"/>
        <w:bottom w:val="none" w:sz="0" w:space="0" w:color="auto"/>
        <w:right w:val="none" w:sz="0" w:space="0" w:color="auto"/>
      </w:divBdr>
      <w:divsChild>
        <w:div w:id="1764186860">
          <w:marLeft w:val="0"/>
          <w:marRight w:val="0"/>
          <w:marTop w:val="0"/>
          <w:marBottom w:val="0"/>
          <w:divBdr>
            <w:top w:val="none" w:sz="0" w:space="0" w:color="auto"/>
            <w:left w:val="none" w:sz="0" w:space="0" w:color="auto"/>
            <w:bottom w:val="none" w:sz="0" w:space="0" w:color="auto"/>
            <w:right w:val="none" w:sz="0" w:space="0" w:color="auto"/>
          </w:divBdr>
        </w:div>
      </w:divsChild>
    </w:div>
    <w:div w:id="534780890">
      <w:bodyDiv w:val="1"/>
      <w:marLeft w:val="0"/>
      <w:marRight w:val="0"/>
      <w:marTop w:val="0"/>
      <w:marBottom w:val="0"/>
      <w:divBdr>
        <w:top w:val="none" w:sz="0" w:space="0" w:color="auto"/>
        <w:left w:val="none" w:sz="0" w:space="0" w:color="auto"/>
        <w:bottom w:val="none" w:sz="0" w:space="0" w:color="auto"/>
        <w:right w:val="none" w:sz="0" w:space="0" w:color="auto"/>
      </w:divBdr>
      <w:divsChild>
        <w:div w:id="264073395">
          <w:marLeft w:val="0"/>
          <w:marRight w:val="0"/>
          <w:marTop w:val="0"/>
          <w:marBottom w:val="0"/>
          <w:divBdr>
            <w:top w:val="none" w:sz="0" w:space="0" w:color="auto"/>
            <w:left w:val="none" w:sz="0" w:space="0" w:color="auto"/>
            <w:bottom w:val="none" w:sz="0" w:space="0" w:color="auto"/>
            <w:right w:val="none" w:sz="0" w:space="0" w:color="auto"/>
          </w:divBdr>
        </w:div>
      </w:divsChild>
    </w:div>
    <w:div w:id="535121759">
      <w:bodyDiv w:val="1"/>
      <w:marLeft w:val="0"/>
      <w:marRight w:val="0"/>
      <w:marTop w:val="0"/>
      <w:marBottom w:val="0"/>
      <w:divBdr>
        <w:top w:val="none" w:sz="0" w:space="0" w:color="auto"/>
        <w:left w:val="none" w:sz="0" w:space="0" w:color="auto"/>
        <w:bottom w:val="none" w:sz="0" w:space="0" w:color="auto"/>
        <w:right w:val="none" w:sz="0" w:space="0" w:color="auto"/>
      </w:divBdr>
      <w:divsChild>
        <w:div w:id="20054126">
          <w:marLeft w:val="0"/>
          <w:marRight w:val="0"/>
          <w:marTop w:val="0"/>
          <w:marBottom w:val="150"/>
          <w:divBdr>
            <w:top w:val="none" w:sz="0" w:space="0" w:color="auto"/>
            <w:left w:val="none" w:sz="0" w:space="0" w:color="auto"/>
            <w:bottom w:val="none" w:sz="0" w:space="0" w:color="auto"/>
            <w:right w:val="none" w:sz="0" w:space="0" w:color="auto"/>
          </w:divBdr>
        </w:div>
        <w:div w:id="233128835">
          <w:marLeft w:val="0"/>
          <w:marRight w:val="0"/>
          <w:marTop w:val="0"/>
          <w:marBottom w:val="150"/>
          <w:divBdr>
            <w:top w:val="none" w:sz="0" w:space="0" w:color="auto"/>
            <w:left w:val="none" w:sz="0" w:space="0" w:color="auto"/>
            <w:bottom w:val="none" w:sz="0" w:space="0" w:color="auto"/>
            <w:right w:val="none" w:sz="0" w:space="0" w:color="auto"/>
          </w:divBdr>
        </w:div>
        <w:div w:id="287123036">
          <w:marLeft w:val="0"/>
          <w:marRight w:val="0"/>
          <w:marTop w:val="0"/>
          <w:marBottom w:val="150"/>
          <w:divBdr>
            <w:top w:val="none" w:sz="0" w:space="0" w:color="auto"/>
            <w:left w:val="none" w:sz="0" w:space="0" w:color="auto"/>
            <w:bottom w:val="none" w:sz="0" w:space="0" w:color="auto"/>
            <w:right w:val="none" w:sz="0" w:space="0" w:color="auto"/>
          </w:divBdr>
        </w:div>
        <w:div w:id="559246657">
          <w:marLeft w:val="0"/>
          <w:marRight w:val="0"/>
          <w:marTop w:val="0"/>
          <w:marBottom w:val="150"/>
          <w:divBdr>
            <w:top w:val="none" w:sz="0" w:space="0" w:color="auto"/>
            <w:left w:val="none" w:sz="0" w:space="0" w:color="auto"/>
            <w:bottom w:val="none" w:sz="0" w:space="0" w:color="auto"/>
            <w:right w:val="none" w:sz="0" w:space="0" w:color="auto"/>
          </w:divBdr>
        </w:div>
        <w:div w:id="863447037">
          <w:marLeft w:val="0"/>
          <w:marRight w:val="0"/>
          <w:marTop w:val="0"/>
          <w:marBottom w:val="150"/>
          <w:divBdr>
            <w:top w:val="none" w:sz="0" w:space="0" w:color="auto"/>
            <w:left w:val="none" w:sz="0" w:space="0" w:color="auto"/>
            <w:bottom w:val="none" w:sz="0" w:space="0" w:color="auto"/>
            <w:right w:val="none" w:sz="0" w:space="0" w:color="auto"/>
          </w:divBdr>
        </w:div>
        <w:div w:id="1505516751">
          <w:marLeft w:val="0"/>
          <w:marRight w:val="0"/>
          <w:marTop w:val="0"/>
          <w:marBottom w:val="150"/>
          <w:divBdr>
            <w:top w:val="none" w:sz="0" w:space="0" w:color="auto"/>
            <w:left w:val="none" w:sz="0" w:space="0" w:color="auto"/>
            <w:bottom w:val="none" w:sz="0" w:space="0" w:color="auto"/>
            <w:right w:val="none" w:sz="0" w:space="0" w:color="auto"/>
          </w:divBdr>
        </w:div>
        <w:div w:id="1959481138">
          <w:marLeft w:val="0"/>
          <w:marRight w:val="0"/>
          <w:marTop w:val="0"/>
          <w:marBottom w:val="150"/>
          <w:divBdr>
            <w:top w:val="none" w:sz="0" w:space="0" w:color="auto"/>
            <w:left w:val="none" w:sz="0" w:space="0" w:color="auto"/>
            <w:bottom w:val="none" w:sz="0" w:space="0" w:color="auto"/>
            <w:right w:val="none" w:sz="0" w:space="0" w:color="auto"/>
          </w:divBdr>
        </w:div>
      </w:divsChild>
    </w:div>
    <w:div w:id="535316938">
      <w:bodyDiv w:val="1"/>
      <w:marLeft w:val="0"/>
      <w:marRight w:val="0"/>
      <w:marTop w:val="0"/>
      <w:marBottom w:val="0"/>
      <w:divBdr>
        <w:top w:val="none" w:sz="0" w:space="0" w:color="auto"/>
        <w:left w:val="none" w:sz="0" w:space="0" w:color="auto"/>
        <w:bottom w:val="none" w:sz="0" w:space="0" w:color="auto"/>
        <w:right w:val="none" w:sz="0" w:space="0" w:color="auto"/>
      </w:divBdr>
      <w:divsChild>
        <w:div w:id="1459688640">
          <w:marLeft w:val="0"/>
          <w:marRight w:val="0"/>
          <w:marTop w:val="0"/>
          <w:marBottom w:val="0"/>
          <w:divBdr>
            <w:top w:val="none" w:sz="0" w:space="0" w:color="auto"/>
            <w:left w:val="none" w:sz="0" w:space="0" w:color="auto"/>
            <w:bottom w:val="none" w:sz="0" w:space="0" w:color="auto"/>
            <w:right w:val="none" w:sz="0" w:space="0" w:color="auto"/>
          </w:divBdr>
        </w:div>
      </w:divsChild>
    </w:div>
    <w:div w:id="535389832">
      <w:bodyDiv w:val="1"/>
      <w:marLeft w:val="0"/>
      <w:marRight w:val="0"/>
      <w:marTop w:val="0"/>
      <w:marBottom w:val="0"/>
      <w:divBdr>
        <w:top w:val="none" w:sz="0" w:space="0" w:color="auto"/>
        <w:left w:val="none" w:sz="0" w:space="0" w:color="auto"/>
        <w:bottom w:val="none" w:sz="0" w:space="0" w:color="auto"/>
        <w:right w:val="none" w:sz="0" w:space="0" w:color="auto"/>
      </w:divBdr>
    </w:div>
    <w:div w:id="535891305">
      <w:bodyDiv w:val="1"/>
      <w:marLeft w:val="0"/>
      <w:marRight w:val="0"/>
      <w:marTop w:val="0"/>
      <w:marBottom w:val="0"/>
      <w:divBdr>
        <w:top w:val="none" w:sz="0" w:space="0" w:color="auto"/>
        <w:left w:val="none" w:sz="0" w:space="0" w:color="auto"/>
        <w:bottom w:val="none" w:sz="0" w:space="0" w:color="auto"/>
        <w:right w:val="none" w:sz="0" w:space="0" w:color="auto"/>
      </w:divBdr>
      <w:divsChild>
        <w:div w:id="1897009621">
          <w:marLeft w:val="0"/>
          <w:marRight w:val="0"/>
          <w:marTop w:val="0"/>
          <w:marBottom w:val="0"/>
          <w:divBdr>
            <w:top w:val="none" w:sz="0" w:space="0" w:color="auto"/>
            <w:left w:val="none" w:sz="0" w:space="0" w:color="auto"/>
            <w:bottom w:val="dotted" w:sz="6" w:space="4" w:color="DDDDDD"/>
            <w:right w:val="none" w:sz="0" w:space="0" w:color="auto"/>
          </w:divBdr>
        </w:div>
      </w:divsChild>
    </w:div>
    <w:div w:id="536745112">
      <w:bodyDiv w:val="1"/>
      <w:marLeft w:val="0"/>
      <w:marRight w:val="0"/>
      <w:marTop w:val="0"/>
      <w:marBottom w:val="0"/>
      <w:divBdr>
        <w:top w:val="none" w:sz="0" w:space="0" w:color="auto"/>
        <w:left w:val="none" w:sz="0" w:space="0" w:color="auto"/>
        <w:bottom w:val="none" w:sz="0" w:space="0" w:color="auto"/>
        <w:right w:val="none" w:sz="0" w:space="0" w:color="auto"/>
      </w:divBdr>
    </w:div>
    <w:div w:id="536895724">
      <w:bodyDiv w:val="1"/>
      <w:marLeft w:val="0"/>
      <w:marRight w:val="0"/>
      <w:marTop w:val="0"/>
      <w:marBottom w:val="0"/>
      <w:divBdr>
        <w:top w:val="none" w:sz="0" w:space="0" w:color="auto"/>
        <w:left w:val="none" w:sz="0" w:space="0" w:color="auto"/>
        <w:bottom w:val="none" w:sz="0" w:space="0" w:color="auto"/>
        <w:right w:val="none" w:sz="0" w:space="0" w:color="auto"/>
      </w:divBdr>
      <w:divsChild>
        <w:div w:id="1286959109">
          <w:marLeft w:val="0"/>
          <w:marRight w:val="0"/>
          <w:marTop w:val="0"/>
          <w:marBottom w:val="0"/>
          <w:divBdr>
            <w:top w:val="none" w:sz="0" w:space="0" w:color="auto"/>
            <w:left w:val="none" w:sz="0" w:space="0" w:color="auto"/>
            <w:bottom w:val="none" w:sz="0" w:space="0" w:color="auto"/>
            <w:right w:val="none" w:sz="0" w:space="0" w:color="auto"/>
          </w:divBdr>
          <w:divsChild>
            <w:div w:id="1105466184">
              <w:marLeft w:val="0"/>
              <w:marRight w:val="0"/>
              <w:marTop w:val="0"/>
              <w:marBottom w:val="0"/>
              <w:divBdr>
                <w:top w:val="none" w:sz="0" w:space="0" w:color="auto"/>
                <w:left w:val="none" w:sz="0" w:space="0" w:color="auto"/>
                <w:bottom w:val="none" w:sz="0" w:space="0" w:color="auto"/>
                <w:right w:val="none" w:sz="0" w:space="0" w:color="auto"/>
              </w:divBdr>
              <w:divsChild>
                <w:div w:id="1262833751">
                  <w:marLeft w:val="0"/>
                  <w:marRight w:val="0"/>
                  <w:marTop w:val="0"/>
                  <w:marBottom w:val="150"/>
                  <w:divBdr>
                    <w:top w:val="none" w:sz="0" w:space="0" w:color="auto"/>
                    <w:left w:val="none" w:sz="0" w:space="0" w:color="auto"/>
                    <w:bottom w:val="none" w:sz="0" w:space="0" w:color="auto"/>
                    <w:right w:val="none" w:sz="0" w:space="0" w:color="auto"/>
                  </w:divBdr>
                  <w:divsChild>
                    <w:div w:id="404493359">
                      <w:marLeft w:val="0"/>
                      <w:marRight w:val="0"/>
                      <w:marTop w:val="0"/>
                      <w:marBottom w:val="0"/>
                      <w:divBdr>
                        <w:top w:val="none" w:sz="0" w:space="0" w:color="auto"/>
                        <w:left w:val="none" w:sz="0" w:space="0" w:color="auto"/>
                        <w:bottom w:val="none" w:sz="0" w:space="0" w:color="auto"/>
                        <w:right w:val="none" w:sz="0" w:space="0" w:color="auto"/>
                      </w:divBdr>
                      <w:divsChild>
                        <w:div w:id="93523496">
                          <w:marLeft w:val="0"/>
                          <w:marRight w:val="0"/>
                          <w:marTop w:val="0"/>
                          <w:marBottom w:val="0"/>
                          <w:divBdr>
                            <w:top w:val="none" w:sz="0" w:space="0" w:color="auto"/>
                            <w:left w:val="none" w:sz="0" w:space="0" w:color="auto"/>
                            <w:bottom w:val="none" w:sz="0" w:space="0" w:color="auto"/>
                            <w:right w:val="none" w:sz="0" w:space="0" w:color="auto"/>
                          </w:divBdr>
                          <w:divsChild>
                            <w:div w:id="1696150485">
                              <w:marLeft w:val="0"/>
                              <w:marRight w:val="0"/>
                              <w:marTop w:val="0"/>
                              <w:marBottom w:val="0"/>
                              <w:divBdr>
                                <w:top w:val="none" w:sz="0" w:space="0" w:color="auto"/>
                                <w:left w:val="none" w:sz="0" w:space="0" w:color="auto"/>
                                <w:bottom w:val="none" w:sz="0" w:space="0" w:color="auto"/>
                                <w:right w:val="none" w:sz="0" w:space="0" w:color="auto"/>
                              </w:divBdr>
                              <w:divsChild>
                                <w:div w:id="1061633308">
                                  <w:marLeft w:val="0"/>
                                  <w:marRight w:val="0"/>
                                  <w:marTop w:val="0"/>
                                  <w:marBottom w:val="0"/>
                                  <w:divBdr>
                                    <w:top w:val="none" w:sz="0" w:space="0" w:color="auto"/>
                                    <w:left w:val="none" w:sz="0" w:space="0" w:color="auto"/>
                                    <w:bottom w:val="none" w:sz="0" w:space="0" w:color="auto"/>
                                    <w:right w:val="none" w:sz="0" w:space="0" w:color="auto"/>
                                  </w:divBdr>
                                  <w:divsChild>
                                    <w:div w:id="1929653716">
                                      <w:marLeft w:val="0"/>
                                      <w:marRight w:val="0"/>
                                      <w:marTop w:val="0"/>
                                      <w:marBottom w:val="0"/>
                                      <w:divBdr>
                                        <w:top w:val="none" w:sz="0" w:space="0" w:color="auto"/>
                                        <w:left w:val="none" w:sz="0" w:space="0" w:color="auto"/>
                                        <w:bottom w:val="none" w:sz="0" w:space="0" w:color="auto"/>
                                        <w:right w:val="none" w:sz="0" w:space="0" w:color="auto"/>
                                      </w:divBdr>
                                      <w:divsChild>
                                        <w:div w:id="590895246">
                                          <w:marLeft w:val="0"/>
                                          <w:marRight w:val="0"/>
                                          <w:marTop w:val="0"/>
                                          <w:marBottom w:val="0"/>
                                          <w:divBdr>
                                            <w:top w:val="none" w:sz="0" w:space="0" w:color="auto"/>
                                            <w:left w:val="none" w:sz="0" w:space="0" w:color="auto"/>
                                            <w:bottom w:val="none" w:sz="0" w:space="0" w:color="auto"/>
                                            <w:right w:val="none" w:sz="0" w:space="0" w:color="auto"/>
                                          </w:divBdr>
                                          <w:divsChild>
                                            <w:div w:id="1877694911">
                                              <w:marLeft w:val="0"/>
                                              <w:marRight w:val="0"/>
                                              <w:marTop w:val="0"/>
                                              <w:marBottom w:val="0"/>
                                              <w:divBdr>
                                                <w:top w:val="none" w:sz="0" w:space="0" w:color="auto"/>
                                                <w:left w:val="none" w:sz="0" w:space="0" w:color="auto"/>
                                                <w:bottom w:val="none" w:sz="0" w:space="0" w:color="auto"/>
                                                <w:right w:val="none" w:sz="0" w:space="0" w:color="auto"/>
                                              </w:divBdr>
                                              <w:divsChild>
                                                <w:div w:id="15637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7284829">
      <w:bodyDiv w:val="1"/>
      <w:marLeft w:val="0"/>
      <w:marRight w:val="0"/>
      <w:marTop w:val="0"/>
      <w:marBottom w:val="0"/>
      <w:divBdr>
        <w:top w:val="none" w:sz="0" w:space="0" w:color="auto"/>
        <w:left w:val="none" w:sz="0" w:space="0" w:color="auto"/>
        <w:bottom w:val="none" w:sz="0" w:space="0" w:color="auto"/>
        <w:right w:val="none" w:sz="0" w:space="0" w:color="auto"/>
      </w:divBdr>
      <w:divsChild>
        <w:div w:id="29453877">
          <w:marLeft w:val="0"/>
          <w:marRight w:val="0"/>
          <w:marTop w:val="0"/>
          <w:marBottom w:val="0"/>
          <w:divBdr>
            <w:top w:val="none" w:sz="0" w:space="0" w:color="auto"/>
            <w:left w:val="none" w:sz="0" w:space="0" w:color="auto"/>
            <w:bottom w:val="dotted" w:sz="6" w:space="4" w:color="DDDDDD"/>
            <w:right w:val="none" w:sz="0" w:space="0" w:color="auto"/>
          </w:divBdr>
          <w:divsChild>
            <w:div w:id="20695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9701">
      <w:bodyDiv w:val="1"/>
      <w:marLeft w:val="0"/>
      <w:marRight w:val="0"/>
      <w:marTop w:val="0"/>
      <w:marBottom w:val="0"/>
      <w:divBdr>
        <w:top w:val="none" w:sz="0" w:space="0" w:color="auto"/>
        <w:left w:val="none" w:sz="0" w:space="0" w:color="auto"/>
        <w:bottom w:val="none" w:sz="0" w:space="0" w:color="auto"/>
        <w:right w:val="none" w:sz="0" w:space="0" w:color="auto"/>
      </w:divBdr>
      <w:divsChild>
        <w:div w:id="1414862894">
          <w:marLeft w:val="0"/>
          <w:marRight w:val="0"/>
          <w:marTop w:val="0"/>
          <w:marBottom w:val="0"/>
          <w:divBdr>
            <w:top w:val="none" w:sz="0" w:space="0" w:color="auto"/>
            <w:left w:val="none" w:sz="0" w:space="0" w:color="auto"/>
            <w:bottom w:val="none" w:sz="0" w:space="0" w:color="auto"/>
            <w:right w:val="none" w:sz="0" w:space="0" w:color="auto"/>
          </w:divBdr>
        </w:div>
        <w:div w:id="1890873127">
          <w:marLeft w:val="0"/>
          <w:marRight w:val="0"/>
          <w:marTop w:val="0"/>
          <w:marBottom w:val="0"/>
          <w:divBdr>
            <w:top w:val="none" w:sz="0" w:space="0" w:color="auto"/>
            <w:left w:val="none" w:sz="0" w:space="0" w:color="auto"/>
            <w:bottom w:val="none" w:sz="0" w:space="0" w:color="auto"/>
            <w:right w:val="none" w:sz="0" w:space="0" w:color="auto"/>
          </w:divBdr>
        </w:div>
      </w:divsChild>
    </w:div>
    <w:div w:id="537666650">
      <w:bodyDiv w:val="1"/>
      <w:marLeft w:val="0"/>
      <w:marRight w:val="0"/>
      <w:marTop w:val="0"/>
      <w:marBottom w:val="0"/>
      <w:divBdr>
        <w:top w:val="none" w:sz="0" w:space="0" w:color="auto"/>
        <w:left w:val="none" w:sz="0" w:space="0" w:color="auto"/>
        <w:bottom w:val="none" w:sz="0" w:space="0" w:color="auto"/>
        <w:right w:val="none" w:sz="0" w:space="0" w:color="auto"/>
      </w:divBdr>
      <w:divsChild>
        <w:div w:id="260913564">
          <w:marLeft w:val="0"/>
          <w:marRight w:val="0"/>
          <w:marTop w:val="0"/>
          <w:marBottom w:val="150"/>
          <w:divBdr>
            <w:top w:val="none" w:sz="0" w:space="0" w:color="auto"/>
            <w:left w:val="none" w:sz="0" w:space="0" w:color="auto"/>
            <w:bottom w:val="none" w:sz="0" w:space="0" w:color="auto"/>
            <w:right w:val="none" w:sz="0" w:space="0" w:color="auto"/>
          </w:divBdr>
        </w:div>
      </w:divsChild>
    </w:div>
    <w:div w:id="537669575">
      <w:bodyDiv w:val="1"/>
      <w:marLeft w:val="0"/>
      <w:marRight w:val="0"/>
      <w:marTop w:val="0"/>
      <w:marBottom w:val="0"/>
      <w:divBdr>
        <w:top w:val="none" w:sz="0" w:space="0" w:color="auto"/>
        <w:left w:val="none" w:sz="0" w:space="0" w:color="auto"/>
        <w:bottom w:val="none" w:sz="0" w:space="0" w:color="auto"/>
        <w:right w:val="none" w:sz="0" w:space="0" w:color="auto"/>
      </w:divBdr>
    </w:div>
    <w:div w:id="538057412">
      <w:bodyDiv w:val="1"/>
      <w:marLeft w:val="0"/>
      <w:marRight w:val="0"/>
      <w:marTop w:val="0"/>
      <w:marBottom w:val="0"/>
      <w:divBdr>
        <w:top w:val="none" w:sz="0" w:space="0" w:color="auto"/>
        <w:left w:val="none" w:sz="0" w:space="0" w:color="auto"/>
        <w:bottom w:val="none" w:sz="0" w:space="0" w:color="auto"/>
        <w:right w:val="none" w:sz="0" w:space="0" w:color="auto"/>
      </w:divBdr>
    </w:div>
    <w:div w:id="538513377">
      <w:bodyDiv w:val="1"/>
      <w:marLeft w:val="0"/>
      <w:marRight w:val="0"/>
      <w:marTop w:val="0"/>
      <w:marBottom w:val="0"/>
      <w:divBdr>
        <w:top w:val="none" w:sz="0" w:space="0" w:color="auto"/>
        <w:left w:val="none" w:sz="0" w:space="0" w:color="auto"/>
        <w:bottom w:val="none" w:sz="0" w:space="0" w:color="auto"/>
        <w:right w:val="none" w:sz="0" w:space="0" w:color="auto"/>
      </w:divBdr>
      <w:divsChild>
        <w:div w:id="1065419133">
          <w:marLeft w:val="0"/>
          <w:marRight w:val="0"/>
          <w:marTop w:val="0"/>
          <w:marBottom w:val="0"/>
          <w:divBdr>
            <w:top w:val="none" w:sz="0" w:space="0" w:color="auto"/>
            <w:left w:val="none" w:sz="0" w:space="0" w:color="auto"/>
            <w:bottom w:val="none" w:sz="0" w:space="0" w:color="auto"/>
            <w:right w:val="none" w:sz="0" w:space="0" w:color="auto"/>
          </w:divBdr>
          <w:divsChild>
            <w:div w:id="2024357253">
              <w:marLeft w:val="0"/>
              <w:marRight w:val="0"/>
              <w:marTop w:val="0"/>
              <w:marBottom w:val="0"/>
              <w:divBdr>
                <w:top w:val="none" w:sz="0" w:space="0" w:color="auto"/>
                <w:left w:val="none" w:sz="0" w:space="0" w:color="auto"/>
                <w:bottom w:val="none" w:sz="0" w:space="0" w:color="auto"/>
                <w:right w:val="none" w:sz="0" w:space="0" w:color="auto"/>
              </w:divBdr>
              <w:divsChild>
                <w:div w:id="709300018">
                  <w:marLeft w:val="0"/>
                  <w:marRight w:val="0"/>
                  <w:marTop w:val="0"/>
                  <w:marBottom w:val="0"/>
                  <w:divBdr>
                    <w:top w:val="none" w:sz="0" w:space="0" w:color="auto"/>
                    <w:left w:val="none" w:sz="0" w:space="0" w:color="auto"/>
                    <w:bottom w:val="none" w:sz="0" w:space="0" w:color="auto"/>
                    <w:right w:val="none" w:sz="0" w:space="0" w:color="auto"/>
                  </w:divBdr>
                  <w:divsChild>
                    <w:div w:id="593980411">
                      <w:marLeft w:val="0"/>
                      <w:marRight w:val="0"/>
                      <w:marTop w:val="0"/>
                      <w:marBottom w:val="0"/>
                      <w:divBdr>
                        <w:top w:val="none" w:sz="0" w:space="0" w:color="auto"/>
                        <w:left w:val="none" w:sz="0" w:space="0" w:color="auto"/>
                        <w:bottom w:val="none" w:sz="0" w:space="0" w:color="auto"/>
                        <w:right w:val="none" w:sz="0" w:space="0" w:color="auto"/>
                      </w:divBdr>
                      <w:divsChild>
                        <w:div w:id="1923833460">
                          <w:marLeft w:val="0"/>
                          <w:marRight w:val="0"/>
                          <w:marTop w:val="0"/>
                          <w:marBottom w:val="0"/>
                          <w:divBdr>
                            <w:top w:val="none" w:sz="0" w:space="0" w:color="auto"/>
                            <w:left w:val="none" w:sz="0" w:space="0" w:color="auto"/>
                            <w:bottom w:val="none" w:sz="0" w:space="0" w:color="auto"/>
                            <w:right w:val="none" w:sz="0" w:space="0" w:color="auto"/>
                          </w:divBdr>
                          <w:divsChild>
                            <w:div w:id="1714116494">
                              <w:marLeft w:val="0"/>
                              <w:marRight w:val="0"/>
                              <w:marTop w:val="0"/>
                              <w:marBottom w:val="0"/>
                              <w:divBdr>
                                <w:top w:val="none" w:sz="0" w:space="0" w:color="auto"/>
                                <w:left w:val="none" w:sz="0" w:space="0" w:color="auto"/>
                                <w:bottom w:val="none" w:sz="0" w:space="0" w:color="auto"/>
                                <w:right w:val="none" w:sz="0" w:space="0" w:color="auto"/>
                              </w:divBdr>
                              <w:divsChild>
                                <w:div w:id="2071492295">
                                  <w:marLeft w:val="0"/>
                                  <w:marRight w:val="0"/>
                                  <w:marTop w:val="0"/>
                                  <w:marBottom w:val="0"/>
                                  <w:divBdr>
                                    <w:top w:val="none" w:sz="0" w:space="0" w:color="auto"/>
                                    <w:left w:val="none" w:sz="0" w:space="0" w:color="auto"/>
                                    <w:bottom w:val="none" w:sz="0" w:space="0" w:color="auto"/>
                                    <w:right w:val="none" w:sz="0" w:space="0" w:color="auto"/>
                                  </w:divBdr>
                                  <w:divsChild>
                                    <w:div w:id="560288633">
                                      <w:marLeft w:val="0"/>
                                      <w:marRight w:val="0"/>
                                      <w:marTop w:val="0"/>
                                      <w:marBottom w:val="0"/>
                                      <w:divBdr>
                                        <w:top w:val="none" w:sz="0" w:space="0" w:color="auto"/>
                                        <w:left w:val="none" w:sz="0" w:space="0" w:color="auto"/>
                                        <w:bottom w:val="none" w:sz="0" w:space="0" w:color="auto"/>
                                        <w:right w:val="none" w:sz="0" w:space="0" w:color="auto"/>
                                      </w:divBdr>
                                      <w:divsChild>
                                        <w:div w:id="54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515332">
      <w:bodyDiv w:val="1"/>
      <w:marLeft w:val="0"/>
      <w:marRight w:val="0"/>
      <w:marTop w:val="0"/>
      <w:marBottom w:val="0"/>
      <w:divBdr>
        <w:top w:val="none" w:sz="0" w:space="0" w:color="auto"/>
        <w:left w:val="none" w:sz="0" w:space="0" w:color="auto"/>
        <w:bottom w:val="none" w:sz="0" w:space="0" w:color="auto"/>
        <w:right w:val="none" w:sz="0" w:space="0" w:color="auto"/>
      </w:divBdr>
    </w:div>
    <w:div w:id="539125466">
      <w:bodyDiv w:val="1"/>
      <w:marLeft w:val="0"/>
      <w:marRight w:val="0"/>
      <w:marTop w:val="0"/>
      <w:marBottom w:val="0"/>
      <w:divBdr>
        <w:top w:val="none" w:sz="0" w:space="0" w:color="auto"/>
        <w:left w:val="none" w:sz="0" w:space="0" w:color="auto"/>
        <w:bottom w:val="none" w:sz="0" w:space="0" w:color="auto"/>
        <w:right w:val="none" w:sz="0" w:space="0" w:color="auto"/>
      </w:divBdr>
      <w:divsChild>
        <w:div w:id="707486471">
          <w:marLeft w:val="0"/>
          <w:marRight w:val="0"/>
          <w:marTop w:val="0"/>
          <w:marBottom w:val="0"/>
          <w:divBdr>
            <w:top w:val="none" w:sz="0" w:space="0" w:color="auto"/>
            <w:left w:val="none" w:sz="0" w:space="0" w:color="auto"/>
            <w:bottom w:val="none" w:sz="0" w:space="0" w:color="auto"/>
            <w:right w:val="none" w:sz="0" w:space="0" w:color="auto"/>
          </w:divBdr>
          <w:divsChild>
            <w:div w:id="1926571939">
              <w:marLeft w:val="0"/>
              <w:marRight w:val="0"/>
              <w:marTop w:val="0"/>
              <w:marBottom w:val="0"/>
              <w:divBdr>
                <w:top w:val="none" w:sz="0" w:space="0" w:color="auto"/>
                <w:left w:val="none" w:sz="0" w:space="0" w:color="auto"/>
                <w:bottom w:val="none" w:sz="0" w:space="0" w:color="auto"/>
                <w:right w:val="none" w:sz="0" w:space="0" w:color="auto"/>
              </w:divBdr>
              <w:divsChild>
                <w:div w:id="1897234227">
                  <w:marLeft w:val="0"/>
                  <w:marRight w:val="0"/>
                  <w:marTop w:val="0"/>
                  <w:marBottom w:val="0"/>
                  <w:divBdr>
                    <w:top w:val="none" w:sz="0" w:space="0" w:color="auto"/>
                    <w:left w:val="none" w:sz="0" w:space="0" w:color="auto"/>
                    <w:bottom w:val="none" w:sz="0" w:space="0" w:color="auto"/>
                    <w:right w:val="none" w:sz="0" w:space="0" w:color="auto"/>
                  </w:divBdr>
                  <w:divsChild>
                    <w:div w:id="1706052299">
                      <w:marLeft w:val="0"/>
                      <w:marRight w:val="0"/>
                      <w:marTop w:val="0"/>
                      <w:marBottom w:val="0"/>
                      <w:divBdr>
                        <w:top w:val="none" w:sz="0" w:space="0" w:color="auto"/>
                        <w:left w:val="none" w:sz="0" w:space="0" w:color="auto"/>
                        <w:bottom w:val="none" w:sz="0" w:space="0" w:color="auto"/>
                        <w:right w:val="none" w:sz="0" w:space="0" w:color="auto"/>
                      </w:divBdr>
                      <w:divsChild>
                        <w:div w:id="553392913">
                          <w:marLeft w:val="0"/>
                          <w:marRight w:val="0"/>
                          <w:marTop w:val="0"/>
                          <w:marBottom w:val="0"/>
                          <w:divBdr>
                            <w:top w:val="none" w:sz="0" w:space="0" w:color="auto"/>
                            <w:left w:val="none" w:sz="0" w:space="0" w:color="auto"/>
                            <w:bottom w:val="none" w:sz="0" w:space="0" w:color="auto"/>
                            <w:right w:val="none" w:sz="0" w:space="0" w:color="auto"/>
                          </w:divBdr>
                          <w:divsChild>
                            <w:div w:id="1315599295">
                              <w:marLeft w:val="0"/>
                              <w:marRight w:val="0"/>
                              <w:marTop w:val="0"/>
                              <w:marBottom w:val="0"/>
                              <w:divBdr>
                                <w:top w:val="none" w:sz="0" w:space="0" w:color="auto"/>
                                <w:left w:val="none" w:sz="0" w:space="0" w:color="auto"/>
                                <w:bottom w:val="none" w:sz="0" w:space="0" w:color="auto"/>
                                <w:right w:val="none" w:sz="0" w:space="0" w:color="auto"/>
                              </w:divBdr>
                              <w:divsChild>
                                <w:div w:id="134378232">
                                  <w:marLeft w:val="0"/>
                                  <w:marRight w:val="0"/>
                                  <w:marTop w:val="0"/>
                                  <w:marBottom w:val="0"/>
                                  <w:divBdr>
                                    <w:top w:val="none" w:sz="0" w:space="0" w:color="auto"/>
                                    <w:left w:val="none" w:sz="0" w:space="0" w:color="auto"/>
                                    <w:bottom w:val="none" w:sz="0" w:space="0" w:color="auto"/>
                                    <w:right w:val="none" w:sz="0" w:space="0" w:color="auto"/>
                                  </w:divBdr>
                                  <w:divsChild>
                                    <w:div w:id="11153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130991">
      <w:bodyDiv w:val="1"/>
      <w:marLeft w:val="0"/>
      <w:marRight w:val="0"/>
      <w:marTop w:val="0"/>
      <w:marBottom w:val="0"/>
      <w:divBdr>
        <w:top w:val="none" w:sz="0" w:space="0" w:color="auto"/>
        <w:left w:val="none" w:sz="0" w:space="0" w:color="auto"/>
        <w:bottom w:val="none" w:sz="0" w:space="0" w:color="auto"/>
        <w:right w:val="none" w:sz="0" w:space="0" w:color="auto"/>
      </w:divBdr>
    </w:div>
    <w:div w:id="539241205">
      <w:bodyDiv w:val="1"/>
      <w:marLeft w:val="0"/>
      <w:marRight w:val="0"/>
      <w:marTop w:val="0"/>
      <w:marBottom w:val="0"/>
      <w:divBdr>
        <w:top w:val="none" w:sz="0" w:space="0" w:color="auto"/>
        <w:left w:val="none" w:sz="0" w:space="0" w:color="auto"/>
        <w:bottom w:val="none" w:sz="0" w:space="0" w:color="auto"/>
        <w:right w:val="none" w:sz="0" w:space="0" w:color="auto"/>
      </w:divBdr>
    </w:div>
    <w:div w:id="539440889">
      <w:bodyDiv w:val="1"/>
      <w:marLeft w:val="0"/>
      <w:marRight w:val="0"/>
      <w:marTop w:val="0"/>
      <w:marBottom w:val="0"/>
      <w:divBdr>
        <w:top w:val="none" w:sz="0" w:space="0" w:color="auto"/>
        <w:left w:val="none" w:sz="0" w:space="0" w:color="auto"/>
        <w:bottom w:val="none" w:sz="0" w:space="0" w:color="auto"/>
        <w:right w:val="none" w:sz="0" w:space="0" w:color="auto"/>
      </w:divBdr>
      <w:divsChild>
        <w:div w:id="1581216403">
          <w:marLeft w:val="0"/>
          <w:marRight w:val="0"/>
          <w:marTop w:val="0"/>
          <w:marBottom w:val="0"/>
          <w:divBdr>
            <w:top w:val="none" w:sz="0" w:space="0" w:color="auto"/>
            <w:left w:val="none" w:sz="0" w:space="0" w:color="auto"/>
            <w:bottom w:val="none" w:sz="0" w:space="0" w:color="auto"/>
            <w:right w:val="none" w:sz="0" w:space="0" w:color="auto"/>
          </w:divBdr>
          <w:divsChild>
            <w:div w:id="65541321">
              <w:marLeft w:val="0"/>
              <w:marRight w:val="0"/>
              <w:marTop w:val="0"/>
              <w:marBottom w:val="0"/>
              <w:divBdr>
                <w:top w:val="none" w:sz="0" w:space="0" w:color="auto"/>
                <w:left w:val="none" w:sz="0" w:space="0" w:color="auto"/>
                <w:bottom w:val="none" w:sz="0" w:space="0" w:color="auto"/>
                <w:right w:val="none" w:sz="0" w:space="0" w:color="auto"/>
              </w:divBdr>
              <w:divsChild>
                <w:div w:id="1647081364">
                  <w:marLeft w:val="0"/>
                  <w:marRight w:val="0"/>
                  <w:marTop w:val="0"/>
                  <w:marBottom w:val="0"/>
                  <w:divBdr>
                    <w:top w:val="none" w:sz="0" w:space="0" w:color="auto"/>
                    <w:left w:val="none" w:sz="0" w:space="0" w:color="auto"/>
                    <w:bottom w:val="none" w:sz="0" w:space="0" w:color="auto"/>
                    <w:right w:val="none" w:sz="0" w:space="0" w:color="auto"/>
                  </w:divBdr>
                  <w:divsChild>
                    <w:div w:id="1901162319">
                      <w:marLeft w:val="0"/>
                      <w:marRight w:val="0"/>
                      <w:marTop w:val="0"/>
                      <w:marBottom w:val="0"/>
                      <w:divBdr>
                        <w:top w:val="none" w:sz="0" w:space="0" w:color="auto"/>
                        <w:left w:val="none" w:sz="0" w:space="0" w:color="auto"/>
                        <w:bottom w:val="none" w:sz="0" w:space="0" w:color="auto"/>
                        <w:right w:val="none" w:sz="0" w:space="0" w:color="auto"/>
                      </w:divBdr>
                      <w:divsChild>
                        <w:div w:id="1918972280">
                          <w:marLeft w:val="0"/>
                          <w:marRight w:val="0"/>
                          <w:marTop w:val="0"/>
                          <w:marBottom w:val="0"/>
                          <w:divBdr>
                            <w:top w:val="none" w:sz="0" w:space="0" w:color="auto"/>
                            <w:left w:val="none" w:sz="0" w:space="0" w:color="auto"/>
                            <w:bottom w:val="none" w:sz="0" w:space="0" w:color="auto"/>
                            <w:right w:val="none" w:sz="0" w:space="0" w:color="auto"/>
                          </w:divBdr>
                          <w:divsChild>
                            <w:div w:id="1376076961">
                              <w:marLeft w:val="0"/>
                              <w:marRight w:val="0"/>
                              <w:marTop w:val="0"/>
                              <w:marBottom w:val="0"/>
                              <w:divBdr>
                                <w:top w:val="none" w:sz="0" w:space="0" w:color="auto"/>
                                <w:left w:val="none" w:sz="0" w:space="0" w:color="auto"/>
                                <w:bottom w:val="none" w:sz="0" w:space="0" w:color="auto"/>
                                <w:right w:val="none" w:sz="0" w:space="0" w:color="auto"/>
                              </w:divBdr>
                              <w:divsChild>
                                <w:div w:id="283541201">
                                  <w:marLeft w:val="0"/>
                                  <w:marRight w:val="0"/>
                                  <w:marTop w:val="0"/>
                                  <w:marBottom w:val="0"/>
                                  <w:divBdr>
                                    <w:top w:val="none" w:sz="0" w:space="0" w:color="auto"/>
                                    <w:left w:val="none" w:sz="0" w:space="0" w:color="auto"/>
                                    <w:bottom w:val="none" w:sz="0" w:space="0" w:color="auto"/>
                                    <w:right w:val="none" w:sz="0" w:space="0" w:color="auto"/>
                                  </w:divBdr>
                                  <w:divsChild>
                                    <w:div w:id="16409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590017">
      <w:bodyDiv w:val="1"/>
      <w:marLeft w:val="0"/>
      <w:marRight w:val="0"/>
      <w:marTop w:val="0"/>
      <w:marBottom w:val="0"/>
      <w:divBdr>
        <w:top w:val="none" w:sz="0" w:space="0" w:color="auto"/>
        <w:left w:val="none" w:sz="0" w:space="0" w:color="auto"/>
        <w:bottom w:val="none" w:sz="0" w:space="0" w:color="auto"/>
        <w:right w:val="none" w:sz="0" w:space="0" w:color="auto"/>
      </w:divBdr>
      <w:divsChild>
        <w:div w:id="550309303">
          <w:marLeft w:val="0"/>
          <w:marRight w:val="0"/>
          <w:marTop w:val="0"/>
          <w:marBottom w:val="0"/>
          <w:divBdr>
            <w:top w:val="none" w:sz="0" w:space="0" w:color="auto"/>
            <w:left w:val="none" w:sz="0" w:space="0" w:color="auto"/>
            <w:bottom w:val="dotted" w:sz="6" w:space="4" w:color="DDDDDD"/>
            <w:right w:val="none" w:sz="0" w:space="0" w:color="auto"/>
          </w:divBdr>
        </w:div>
      </w:divsChild>
    </w:div>
    <w:div w:id="539707138">
      <w:bodyDiv w:val="1"/>
      <w:marLeft w:val="0"/>
      <w:marRight w:val="0"/>
      <w:marTop w:val="0"/>
      <w:marBottom w:val="0"/>
      <w:divBdr>
        <w:top w:val="none" w:sz="0" w:space="0" w:color="auto"/>
        <w:left w:val="none" w:sz="0" w:space="0" w:color="auto"/>
        <w:bottom w:val="none" w:sz="0" w:space="0" w:color="auto"/>
        <w:right w:val="none" w:sz="0" w:space="0" w:color="auto"/>
      </w:divBdr>
      <w:divsChild>
        <w:div w:id="536623365">
          <w:marLeft w:val="0"/>
          <w:marRight w:val="0"/>
          <w:marTop w:val="0"/>
          <w:marBottom w:val="150"/>
          <w:divBdr>
            <w:top w:val="none" w:sz="0" w:space="0" w:color="auto"/>
            <w:left w:val="none" w:sz="0" w:space="0" w:color="auto"/>
            <w:bottom w:val="none" w:sz="0" w:space="0" w:color="auto"/>
            <w:right w:val="none" w:sz="0" w:space="0" w:color="auto"/>
          </w:divBdr>
        </w:div>
      </w:divsChild>
    </w:div>
    <w:div w:id="539783723">
      <w:bodyDiv w:val="1"/>
      <w:marLeft w:val="0"/>
      <w:marRight w:val="0"/>
      <w:marTop w:val="0"/>
      <w:marBottom w:val="0"/>
      <w:divBdr>
        <w:top w:val="none" w:sz="0" w:space="0" w:color="auto"/>
        <w:left w:val="none" w:sz="0" w:space="0" w:color="auto"/>
        <w:bottom w:val="none" w:sz="0" w:space="0" w:color="auto"/>
        <w:right w:val="none" w:sz="0" w:space="0" w:color="auto"/>
      </w:divBdr>
    </w:div>
    <w:div w:id="540019605">
      <w:bodyDiv w:val="1"/>
      <w:marLeft w:val="0"/>
      <w:marRight w:val="0"/>
      <w:marTop w:val="0"/>
      <w:marBottom w:val="0"/>
      <w:divBdr>
        <w:top w:val="none" w:sz="0" w:space="0" w:color="auto"/>
        <w:left w:val="none" w:sz="0" w:space="0" w:color="auto"/>
        <w:bottom w:val="none" w:sz="0" w:space="0" w:color="auto"/>
        <w:right w:val="none" w:sz="0" w:space="0" w:color="auto"/>
      </w:divBdr>
      <w:divsChild>
        <w:div w:id="1025866324">
          <w:marLeft w:val="0"/>
          <w:marRight w:val="0"/>
          <w:marTop w:val="0"/>
          <w:marBottom w:val="150"/>
          <w:divBdr>
            <w:top w:val="none" w:sz="0" w:space="0" w:color="auto"/>
            <w:left w:val="none" w:sz="0" w:space="0" w:color="auto"/>
            <w:bottom w:val="none" w:sz="0" w:space="0" w:color="auto"/>
            <w:right w:val="none" w:sz="0" w:space="0" w:color="auto"/>
          </w:divBdr>
        </w:div>
      </w:divsChild>
    </w:div>
    <w:div w:id="540095583">
      <w:bodyDiv w:val="1"/>
      <w:marLeft w:val="0"/>
      <w:marRight w:val="0"/>
      <w:marTop w:val="0"/>
      <w:marBottom w:val="0"/>
      <w:divBdr>
        <w:top w:val="none" w:sz="0" w:space="0" w:color="auto"/>
        <w:left w:val="none" w:sz="0" w:space="0" w:color="auto"/>
        <w:bottom w:val="none" w:sz="0" w:space="0" w:color="auto"/>
        <w:right w:val="none" w:sz="0" w:space="0" w:color="auto"/>
      </w:divBdr>
    </w:div>
    <w:div w:id="540746063">
      <w:bodyDiv w:val="1"/>
      <w:marLeft w:val="0"/>
      <w:marRight w:val="0"/>
      <w:marTop w:val="0"/>
      <w:marBottom w:val="0"/>
      <w:divBdr>
        <w:top w:val="none" w:sz="0" w:space="0" w:color="auto"/>
        <w:left w:val="none" w:sz="0" w:space="0" w:color="auto"/>
        <w:bottom w:val="none" w:sz="0" w:space="0" w:color="auto"/>
        <w:right w:val="none" w:sz="0" w:space="0" w:color="auto"/>
      </w:divBdr>
      <w:divsChild>
        <w:div w:id="522478456">
          <w:marLeft w:val="0"/>
          <w:marRight w:val="0"/>
          <w:marTop w:val="0"/>
          <w:marBottom w:val="150"/>
          <w:divBdr>
            <w:top w:val="none" w:sz="0" w:space="0" w:color="auto"/>
            <w:left w:val="none" w:sz="0" w:space="0" w:color="auto"/>
            <w:bottom w:val="none" w:sz="0" w:space="0" w:color="auto"/>
            <w:right w:val="none" w:sz="0" w:space="0" w:color="auto"/>
          </w:divBdr>
        </w:div>
      </w:divsChild>
    </w:div>
    <w:div w:id="540946969">
      <w:bodyDiv w:val="1"/>
      <w:marLeft w:val="0"/>
      <w:marRight w:val="0"/>
      <w:marTop w:val="0"/>
      <w:marBottom w:val="0"/>
      <w:divBdr>
        <w:top w:val="none" w:sz="0" w:space="0" w:color="auto"/>
        <w:left w:val="none" w:sz="0" w:space="0" w:color="auto"/>
        <w:bottom w:val="none" w:sz="0" w:space="0" w:color="auto"/>
        <w:right w:val="none" w:sz="0" w:space="0" w:color="auto"/>
      </w:divBdr>
    </w:div>
    <w:div w:id="541018250">
      <w:bodyDiv w:val="1"/>
      <w:marLeft w:val="0"/>
      <w:marRight w:val="0"/>
      <w:marTop w:val="0"/>
      <w:marBottom w:val="0"/>
      <w:divBdr>
        <w:top w:val="none" w:sz="0" w:space="0" w:color="auto"/>
        <w:left w:val="none" w:sz="0" w:space="0" w:color="auto"/>
        <w:bottom w:val="none" w:sz="0" w:space="0" w:color="auto"/>
        <w:right w:val="none" w:sz="0" w:space="0" w:color="auto"/>
      </w:divBdr>
    </w:div>
    <w:div w:id="541524722">
      <w:bodyDiv w:val="1"/>
      <w:marLeft w:val="0"/>
      <w:marRight w:val="0"/>
      <w:marTop w:val="0"/>
      <w:marBottom w:val="0"/>
      <w:divBdr>
        <w:top w:val="none" w:sz="0" w:space="0" w:color="auto"/>
        <w:left w:val="none" w:sz="0" w:space="0" w:color="auto"/>
        <w:bottom w:val="none" w:sz="0" w:space="0" w:color="auto"/>
        <w:right w:val="none" w:sz="0" w:space="0" w:color="auto"/>
      </w:divBdr>
      <w:divsChild>
        <w:div w:id="836724238">
          <w:marLeft w:val="0"/>
          <w:marRight w:val="0"/>
          <w:marTop w:val="0"/>
          <w:marBottom w:val="150"/>
          <w:divBdr>
            <w:top w:val="none" w:sz="0" w:space="0" w:color="auto"/>
            <w:left w:val="none" w:sz="0" w:space="0" w:color="auto"/>
            <w:bottom w:val="none" w:sz="0" w:space="0" w:color="auto"/>
            <w:right w:val="none" w:sz="0" w:space="0" w:color="auto"/>
          </w:divBdr>
        </w:div>
        <w:div w:id="1253856813">
          <w:marLeft w:val="0"/>
          <w:marRight w:val="0"/>
          <w:marTop w:val="0"/>
          <w:marBottom w:val="0"/>
          <w:divBdr>
            <w:top w:val="none" w:sz="0" w:space="0" w:color="auto"/>
            <w:left w:val="none" w:sz="0" w:space="0" w:color="auto"/>
            <w:bottom w:val="none" w:sz="0" w:space="0" w:color="auto"/>
            <w:right w:val="none" w:sz="0" w:space="0" w:color="auto"/>
          </w:divBdr>
          <w:divsChild>
            <w:div w:id="462578840">
              <w:marLeft w:val="0"/>
              <w:marRight w:val="0"/>
              <w:marTop w:val="225"/>
              <w:marBottom w:val="225"/>
              <w:divBdr>
                <w:top w:val="none" w:sz="0" w:space="0" w:color="auto"/>
                <w:left w:val="none" w:sz="0" w:space="0" w:color="auto"/>
                <w:bottom w:val="none" w:sz="0" w:space="0" w:color="auto"/>
                <w:right w:val="none" w:sz="0" w:space="0" w:color="auto"/>
              </w:divBdr>
            </w:div>
          </w:divsChild>
        </w:div>
        <w:div w:id="1376583791">
          <w:marLeft w:val="0"/>
          <w:marRight w:val="0"/>
          <w:marTop w:val="0"/>
          <w:marBottom w:val="150"/>
          <w:divBdr>
            <w:top w:val="none" w:sz="0" w:space="0" w:color="auto"/>
            <w:left w:val="none" w:sz="0" w:space="0" w:color="auto"/>
            <w:bottom w:val="none" w:sz="0" w:space="0" w:color="auto"/>
            <w:right w:val="none" w:sz="0" w:space="0" w:color="auto"/>
          </w:divBdr>
          <w:divsChild>
            <w:div w:id="41179027">
              <w:marLeft w:val="0"/>
              <w:marRight w:val="0"/>
              <w:marTop w:val="0"/>
              <w:marBottom w:val="0"/>
              <w:divBdr>
                <w:top w:val="none" w:sz="0" w:space="0" w:color="auto"/>
                <w:left w:val="none" w:sz="0" w:space="0" w:color="auto"/>
                <w:bottom w:val="none" w:sz="0" w:space="0" w:color="auto"/>
                <w:right w:val="none" w:sz="0" w:space="0" w:color="auto"/>
              </w:divBdr>
              <w:divsChild>
                <w:div w:id="15749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48387">
      <w:bodyDiv w:val="1"/>
      <w:marLeft w:val="0"/>
      <w:marRight w:val="0"/>
      <w:marTop w:val="0"/>
      <w:marBottom w:val="0"/>
      <w:divBdr>
        <w:top w:val="none" w:sz="0" w:space="0" w:color="auto"/>
        <w:left w:val="none" w:sz="0" w:space="0" w:color="auto"/>
        <w:bottom w:val="none" w:sz="0" w:space="0" w:color="auto"/>
        <w:right w:val="none" w:sz="0" w:space="0" w:color="auto"/>
      </w:divBdr>
      <w:divsChild>
        <w:div w:id="729771413">
          <w:marLeft w:val="0"/>
          <w:marRight w:val="0"/>
          <w:marTop w:val="0"/>
          <w:marBottom w:val="0"/>
          <w:divBdr>
            <w:top w:val="none" w:sz="0" w:space="0" w:color="auto"/>
            <w:left w:val="none" w:sz="0" w:space="0" w:color="auto"/>
            <w:bottom w:val="none" w:sz="0" w:space="0" w:color="auto"/>
            <w:right w:val="none" w:sz="0" w:space="0" w:color="auto"/>
          </w:divBdr>
        </w:div>
      </w:divsChild>
    </w:div>
    <w:div w:id="541863535">
      <w:bodyDiv w:val="1"/>
      <w:marLeft w:val="0"/>
      <w:marRight w:val="0"/>
      <w:marTop w:val="0"/>
      <w:marBottom w:val="0"/>
      <w:divBdr>
        <w:top w:val="none" w:sz="0" w:space="0" w:color="auto"/>
        <w:left w:val="none" w:sz="0" w:space="0" w:color="auto"/>
        <w:bottom w:val="none" w:sz="0" w:space="0" w:color="auto"/>
        <w:right w:val="none" w:sz="0" w:space="0" w:color="auto"/>
      </w:divBdr>
      <w:divsChild>
        <w:div w:id="157623131">
          <w:marLeft w:val="0"/>
          <w:marRight w:val="0"/>
          <w:marTop w:val="0"/>
          <w:marBottom w:val="150"/>
          <w:divBdr>
            <w:top w:val="none" w:sz="0" w:space="0" w:color="auto"/>
            <w:left w:val="none" w:sz="0" w:space="0" w:color="auto"/>
            <w:bottom w:val="none" w:sz="0" w:space="0" w:color="auto"/>
            <w:right w:val="none" w:sz="0" w:space="0" w:color="auto"/>
          </w:divBdr>
          <w:divsChild>
            <w:div w:id="400755763">
              <w:marLeft w:val="0"/>
              <w:marRight w:val="0"/>
              <w:marTop w:val="0"/>
              <w:marBottom w:val="0"/>
              <w:divBdr>
                <w:top w:val="none" w:sz="0" w:space="0" w:color="auto"/>
                <w:left w:val="none" w:sz="0" w:space="0" w:color="auto"/>
                <w:bottom w:val="none" w:sz="0" w:space="0" w:color="auto"/>
                <w:right w:val="none" w:sz="0" w:space="0" w:color="auto"/>
              </w:divBdr>
              <w:divsChild>
                <w:div w:id="12478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94768">
          <w:marLeft w:val="0"/>
          <w:marRight w:val="0"/>
          <w:marTop w:val="0"/>
          <w:marBottom w:val="0"/>
          <w:divBdr>
            <w:top w:val="none" w:sz="0" w:space="0" w:color="auto"/>
            <w:left w:val="none" w:sz="0" w:space="0" w:color="auto"/>
            <w:bottom w:val="none" w:sz="0" w:space="0" w:color="auto"/>
            <w:right w:val="none" w:sz="0" w:space="0" w:color="auto"/>
          </w:divBdr>
          <w:divsChild>
            <w:div w:id="1500581868">
              <w:marLeft w:val="0"/>
              <w:marRight w:val="0"/>
              <w:marTop w:val="0"/>
              <w:marBottom w:val="150"/>
              <w:divBdr>
                <w:top w:val="none" w:sz="0" w:space="0" w:color="auto"/>
                <w:left w:val="none" w:sz="0" w:space="0" w:color="auto"/>
                <w:bottom w:val="none" w:sz="0" w:space="0" w:color="auto"/>
                <w:right w:val="none" w:sz="0" w:space="0" w:color="auto"/>
              </w:divBdr>
            </w:div>
            <w:div w:id="1905289810">
              <w:marLeft w:val="0"/>
              <w:marRight w:val="0"/>
              <w:marTop w:val="0"/>
              <w:marBottom w:val="0"/>
              <w:divBdr>
                <w:top w:val="none" w:sz="0" w:space="0" w:color="auto"/>
                <w:left w:val="none" w:sz="0" w:space="0" w:color="auto"/>
                <w:bottom w:val="none" w:sz="0" w:space="0" w:color="auto"/>
                <w:right w:val="none" w:sz="0" w:space="0" w:color="auto"/>
              </w:divBdr>
              <w:divsChild>
                <w:div w:id="53045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542256648">
      <w:bodyDiv w:val="1"/>
      <w:marLeft w:val="0"/>
      <w:marRight w:val="0"/>
      <w:marTop w:val="0"/>
      <w:marBottom w:val="0"/>
      <w:divBdr>
        <w:top w:val="none" w:sz="0" w:space="0" w:color="auto"/>
        <w:left w:val="none" w:sz="0" w:space="0" w:color="auto"/>
        <w:bottom w:val="none" w:sz="0" w:space="0" w:color="auto"/>
        <w:right w:val="none" w:sz="0" w:space="0" w:color="auto"/>
      </w:divBdr>
      <w:divsChild>
        <w:div w:id="1286276424">
          <w:marLeft w:val="0"/>
          <w:marRight w:val="0"/>
          <w:marTop w:val="0"/>
          <w:marBottom w:val="0"/>
          <w:divBdr>
            <w:top w:val="none" w:sz="0" w:space="0" w:color="auto"/>
            <w:left w:val="none" w:sz="0" w:space="0" w:color="auto"/>
            <w:bottom w:val="none" w:sz="0" w:space="0" w:color="auto"/>
            <w:right w:val="none" w:sz="0" w:space="0" w:color="auto"/>
          </w:divBdr>
          <w:divsChild>
            <w:div w:id="1983582621">
              <w:marLeft w:val="0"/>
              <w:marRight w:val="0"/>
              <w:marTop w:val="0"/>
              <w:marBottom w:val="0"/>
              <w:divBdr>
                <w:top w:val="none" w:sz="0" w:space="0" w:color="auto"/>
                <w:left w:val="none" w:sz="0" w:space="0" w:color="auto"/>
                <w:bottom w:val="none" w:sz="0" w:space="0" w:color="auto"/>
                <w:right w:val="none" w:sz="0" w:space="0" w:color="auto"/>
              </w:divBdr>
              <w:divsChild>
                <w:div w:id="209539284">
                  <w:marLeft w:val="0"/>
                  <w:marRight w:val="0"/>
                  <w:marTop w:val="0"/>
                  <w:marBottom w:val="0"/>
                  <w:divBdr>
                    <w:top w:val="none" w:sz="0" w:space="0" w:color="auto"/>
                    <w:left w:val="none" w:sz="0" w:space="0" w:color="auto"/>
                    <w:bottom w:val="none" w:sz="0" w:space="0" w:color="auto"/>
                    <w:right w:val="none" w:sz="0" w:space="0" w:color="auto"/>
                  </w:divBdr>
                  <w:divsChild>
                    <w:div w:id="1660695366">
                      <w:marLeft w:val="0"/>
                      <w:marRight w:val="0"/>
                      <w:marTop w:val="0"/>
                      <w:marBottom w:val="0"/>
                      <w:divBdr>
                        <w:top w:val="none" w:sz="0" w:space="0" w:color="auto"/>
                        <w:left w:val="none" w:sz="0" w:space="0" w:color="auto"/>
                        <w:bottom w:val="none" w:sz="0" w:space="0" w:color="auto"/>
                        <w:right w:val="none" w:sz="0" w:space="0" w:color="auto"/>
                      </w:divBdr>
                      <w:divsChild>
                        <w:div w:id="1664508110">
                          <w:marLeft w:val="0"/>
                          <w:marRight w:val="0"/>
                          <w:marTop w:val="0"/>
                          <w:marBottom w:val="0"/>
                          <w:divBdr>
                            <w:top w:val="none" w:sz="0" w:space="0" w:color="auto"/>
                            <w:left w:val="none" w:sz="0" w:space="0" w:color="auto"/>
                            <w:bottom w:val="none" w:sz="0" w:space="0" w:color="auto"/>
                            <w:right w:val="none" w:sz="0" w:space="0" w:color="auto"/>
                          </w:divBdr>
                          <w:divsChild>
                            <w:div w:id="8269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519889">
      <w:bodyDiv w:val="1"/>
      <w:marLeft w:val="0"/>
      <w:marRight w:val="0"/>
      <w:marTop w:val="0"/>
      <w:marBottom w:val="0"/>
      <w:divBdr>
        <w:top w:val="none" w:sz="0" w:space="0" w:color="auto"/>
        <w:left w:val="none" w:sz="0" w:space="0" w:color="auto"/>
        <w:bottom w:val="none" w:sz="0" w:space="0" w:color="auto"/>
        <w:right w:val="none" w:sz="0" w:space="0" w:color="auto"/>
      </w:divBdr>
      <w:divsChild>
        <w:div w:id="432675823">
          <w:marLeft w:val="0"/>
          <w:marRight w:val="0"/>
          <w:marTop w:val="0"/>
          <w:marBottom w:val="150"/>
          <w:divBdr>
            <w:top w:val="none" w:sz="0" w:space="0" w:color="auto"/>
            <w:left w:val="none" w:sz="0" w:space="0" w:color="auto"/>
            <w:bottom w:val="none" w:sz="0" w:space="0" w:color="auto"/>
            <w:right w:val="none" w:sz="0" w:space="0" w:color="auto"/>
          </w:divBdr>
        </w:div>
      </w:divsChild>
    </w:div>
    <w:div w:id="542639292">
      <w:bodyDiv w:val="1"/>
      <w:marLeft w:val="0"/>
      <w:marRight w:val="0"/>
      <w:marTop w:val="0"/>
      <w:marBottom w:val="0"/>
      <w:divBdr>
        <w:top w:val="none" w:sz="0" w:space="0" w:color="auto"/>
        <w:left w:val="none" w:sz="0" w:space="0" w:color="auto"/>
        <w:bottom w:val="none" w:sz="0" w:space="0" w:color="auto"/>
        <w:right w:val="none" w:sz="0" w:space="0" w:color="auto"/>
      </w:divBdr>
      <w:divsChild>
        <w:div w:id="1276402004">
          <w:marLeft w:val="0"/>
          <w:marRight w:val="0"/>
          <w:marTop w:val="0"/>
          <w:marBottom w:val="150"/>
          <w:divBdr>
            <w:top w:val="none" w:sz="0" w:space="0" w:color="auto"/>
            <w:left w:val="none" w:sz="0" w:space="0" w:color="auto"/>
            <w:bottom w:val="none" w:sz="0" w:space="0" w:color="auto"/>
            <w:right w:val="none" w:sz="0" w:space="0" w:color="auto"/>
          </w:divBdr>
        </w:div>
        <w:div w:id="1776711349">
          <w:marLeft w:val="0"/>
          <w:marRight w:val="0"/>
          <w:marTop w:val="0"/>
          <w:marBottom w:val="0"/>
          <w:divBdr>
            <w:top w:val="none" w:sz="0" w:space="0" w:color="auto"/>
            <w:left w:val="none" w:sz="0" w:space="0" w:color="auto"/>
            <w:bottom w:val="none" w:sz="0" w:space="0" w:color="auto"/>
            <w:right w:val="none" w:sz="0" w:space="0" w:color="auto"/>
          </w:divBdr>
          <w:divsChild>
            <w:div w:id="317534208">
              <w:marLeft w:val="0"/>
              <w:marRight w:val="0"/>
              <w:marTop w:val="0"/>
              <w:marBottom w:val="0"/>
              <w:divBdr>
                <w:top w:val="none" w:sz="0" w:space="0" w:color="auto"/>
                <w:left w:val="none" w:sz="0" w:space="0" w:color="auto"/>
                <w:bottom w:val="none" w:sz="0" w:space="0" w:color="auto"/>
                <w:right w:val="none" w:sz="0" w:space="0" w:color="auto"/>
              </w:divBdr>
            </w:div>
            <w:div w:id="3363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35688">
      <w:bodyDiv w:val="1"/>
      <w:marLeft w:val="0"/>
      <w:marRight w:val="0"/>
      <w:marTop w:val="0"/>
      <w:marBottom w:val="0"/>
      <w:divBdr>
        <w:top w:val="none" w:sz="0" w:space="0" w:color="auto"/>
        <w:left w:val="none" w:sz="0" w:space="0" w:color="auto"/>
        <w:bottom w:val="none" w:sz="0" w:space="0" w:color="auto"/>
        <w:right w:val="none" w:sz="0" w:space="0" w:color="auto"/>
      </w:divBdr>
      <w:divsChild>
        <w:div w:id="1785687726">
          <w:marLeft w:val="0"/>
          <w:marRight w:val="0"/>
          <w:marTop w:val="0"/>
          <w:marBottom w:val="0"/>
          <w:divBdr>
            <w:top w:val="none" w:sz="0" w:space="0" w:color="auto"/>
            <w:left w:val="none" w:sz="0" w:space="0" w:color="auto"/>
            <w:bottom w:val="none" w:sz="0" w:space="0" w:color="auto"/>
            <w:right w:val="none" w:sz="0" w:space="0" w:color="auto"/>
          </w:divBdr>
          <w:divsChild>
            <w:div w:id="956527536">
              <w:marLeft w:val="0"/>
              <w:marRight w:val="0"/>
              <w:marTop w:val="0"/>
              <w:marBottom w:val="150"/>
              <w:divBdr>
                <w:top w:val="none" w:sz="0" w:space="0" w:color="auto"/>
                <w:left w:val="none" w:sz="0" w:space="0" w:color="auto"/>
                <w:bottom w:val="none" w:sz="0" w:space="0" w:color="auto"/>
                <w:right w:val="none" w:sz="0" w:space="0" w:color="auto"/>
              </w:divBdr>
            </w:div>
            <w:div w:id="11585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5055">
      <w:bodyDiv w:val="1"/>
      <w:marLeft w:val="0"/>
      <w:marRight w:val="0"/>
      <w:marTop w:val="0"/>
      <w:marBottom w:val="0"/>
      <w:divBdr>
        <w:top w:val="none" w:sz="0" w:space="0" w:color="auto"/>
        <w:left w:val="none" w:sz="0" w:space="0" w:color="auto"/>
        <w:bottom w:val="none" w:sz="0" w:space="0" w:color="auto"/>
        <w:right w:val="none" w:sz="0" w:space="0" w:color="auto"/>
      </w:divBdr>
    </w:div>
    <w:div w:id="543059347">
      <w:bodyDiv w:val="1"/>
      <w:marLeft w:val="0"/>
      <w:marRight w:val="0"/>
      <w:marTop w:val="0"/>
      <w:marBottom w:val="0"/>
      <w:divBdr>
        <w:top w:val="none" w:sz="0" w:space="0" w:color="auto"/>
        <w:left w:val="none" w:sz="0" w:space="0" w:color="auto"/>
        <w:bottom w:val="none" w:sz="0" w:space="0" w:color="auto"/>
        <w:right w:val="none" w:sz="0" w:space="0" w:color="auto"/>
      </w:divBdr>
      <w:divsChild>
        <w:div w:id="800615649">
          <w:marLeft w:val="0"/>
          <w:marRight w:val="0"/>
          <w:marTop w:val="0"/>
          <w:marBottom w:val="0"/>
          <w:divBdr>
            <w:top w:val="none" w:sz="0" w:space="0" w:color="auto"/>
            <w:left w:val="none" w:sz="0" w:space="0" w:color="auto"/>
            <w:bottom w:val="dotted" w:sz="6" w:space="4" w:color="DDDDDD"/>
            <w:right w:val="none" w:sz="0" w:space="0" w:color="auto"/>
          </w:divBdr>
        </w:div>
      </w:divsChild>
    </w:div>
    <w:div w:id="543835062">
      <w:bodyDiv w:val="1"/>
      <w:marLeft w:val="0"/>
      <w:marRight w:val="0"/>
      <w:marTop w:val="0"/>
      <w:marBottom w:val="0"/>
      <w:divBdr>
        <w:top w:val="none" w:sz="0" w:space="0" w:color="auto"/>
        <w:left w:val="none" w:sz="0" w:space="0" w:color="auto"/>
        <w:bottom w:val="none" w:sz="0" w:space="0" w:color="auto"/>
        <w:right w:val="none" w:sz="0" w:space="0" w:color="auto"/>
      </w:divBdr>
      <w:divsChild>
        <w:div w:id="2138644219">
          <w:marLeft w:val="0"/>
          <w:marRight w:val="0"/>
          <w:marTop w:val="0"/>
          <w:marBottom w:val="0"/>
          <w:divBdr>
            <w:top w:val="none" w:sz="0" w:space="0" w:color="auto"/>
            <w:left w:val="none" w:sz="0" w:space="0" w:color="auto"/>
            <w:bottom w:val="none" w:sz="0" w:space="0" w:color="auto"/>
            <w:right w:val="none" w:sz="0" w:space="0" w:color="auto"/>
          </w:divBdr>
          <w:divsChild>
            <w:div w:id="564880881">
              <w:marLeft w:val="0"/>
              <w:marRight w:val="0"/>
              <w:marTop w:val="0"/>
              <w:marBottom w:val="0"/>
              <w:divBdr>
                <w:top w:val="none" w:sz="0" w:space="0" w:color="auto"/>
                <w:left w:val="none" w:sz="0" w:space="0" w:color="auto"/>
                <w:bottom w:val="none" w:sz="0" w:space="0" w:color="auto"/>
                <w:right w:val="none" w:sz="0" w:space="0" w:color="auto"/>
              </w:divBdr>
              <w:divsChild>
                <w:div w:id="1651058128">
                  <w:marLeft w:val="0"/>
                  <w:marRight w:val="0"/>
                  <w:marTop w:val="0"/>
                  <w:marBottom w:val="0"/>
                  <w:divBdr>
                    <w:top w:val="none" w:sz="0" w:space="0" w:color="auto"/>
                    <w:left w:val="none" w:sz="0" w:space="0" w:color="auto"/>
                    <w:bottom w:val="none" w:sz="0" w:space="0" w:color="auto"/>
                    <w:right w:val="none" w:sz="0" w:space="0" w:color="auto"/>
                  </w:divBdr>
                  <w:divsChild>
                    <w:div w:id="1435320060">
                      <w:marLeft w:val="0"/>
                      <w:marRight w:val="0"/>
                      <w:marTop w:val="0"/>
                      <w:marBottom w:val="0"/>
                      <w:divBdr>
                        <w:top w:val="none" w:sz="0" w:space="0" w:color="auto"/>
                        <w:left w:val="none" w:sz="0" w:space="0" w:color="auto"/>
                        <w:bottom w:val="none" w:sz="0" w:space="0" w:color="auto"/>
                        <w:right w:val="none" w:sz="0" w:space="0" w:color="auto"/>
                      </w:divBdr>
                      <w:divsChild>
                        <w:div w:id="480276009">
                          <w:marLeft w:val="0"/>
                          <w:marRight w:val="0"/>
                          <w:marTop w:val="0"/>
                          <w:marBottom w:val="0"/>
                          <w:divBdr>
                            <w:top w:val="none" w:sz="0" w:space="0" w:color="auto"/>
                            <w:left w:val="none" w:sz="0" w:space="0" w:color="auto"/>
                            <w:bottom w:val="none" w:sz="0" w:space="0" w:color="auto"/>
                            <w:right w:val="none" w:sz="0" w:space="0" w:color="auto"/>
                          </w:divBdr>
                          <w:divsChild>
                            <w:div w:id="1902474816">
                              <w:marLeft w:val="0"/>
                              <w:marRight w:val="0"/>
                              <w:marTop w:val="0"/>
                              <w:marBottom w:val="0"/>
                              <w:divBdr>
                                <w:top w:val="none" w:sz="0" w:space="0" w:color="auto"/>
                                <w:left w:val="none" w:sz="0" w:space="0" w:color="auto"/>
                                <w:bottom w:val="none" w:sz="0" w:space="0" w:color="auto"/>
                                <w:right w:val="none" w:sz="0" w:space="0" w:color="auto"/>
                              </w:divBdr>
                              <w:divsChild>
                                <w:div w:id="346911942">
                                  <w:marLeft w:val="0"/>
                                  <w:marRight w:val="0"/>
                                  <w:marTop w:val="0"/>
                                  <w:marBottom w:val="0"/>
                                  <w:divBdr>
                                    <w:top w:val="none" w:sz="0" w:space="0" w:color="auto"/>
                                    <w:left w:val="none" w:sz="0" w:space="0" w:color="auto"/>
                                    <w:bottom w:val="none" w:sz="0" w:space="0" w:color="auto"/>
                                    <w:right w:val="none" w:sz="0" w:space="0" w:color="auto"/>
                                  </w:divBdr>
                                  <w:divsChild>
                                    <w:div w:id="1021787231">
                                      <w:marLeft w:val="0"/>
                                      <w:marRight w:val="0"/>
                                      <w:marTop w:val="0"/>
                                      <w:marBottom w:val="0"/>
                                      <w:divBdr>
                                        <w:top w:val="none" w:sz="0" w:space="0" w:color="auto"/>
                                        <w:left w:val="none" w:sz="0" w:space="0" w:color="auto"/>
                                        <w:bottom w:val="none" w:sz="0" w:space="0" w:color="auto"/>
                                        <w:right w:val="none" w:sz="0" w:space="0" w:color="auto"/>
                                      </w:divBdr>
                                      <w:divsChild>
                                        <w:div w:id="720522851">
                                          <w:marLeft w:val="0"/>
                                          <w:marRight w:val="0"/>
                                          <w:marTop w:val="0"/>
                                          <w:marBottom w:val="0"/>
                                          <w:divBdr>
                                            <w:top w:val="none" w:sz="0" w:space="0" w:color="auto"/>
                                            <w:left w:val="none" w:sz="0" w:space="0" w:color="auto"/>
                                            <w:bottom w:val="none" w:sz="0" w:space="0" w:color="auto"/>
                                            <w:right w:val="none" w:sz="0" w:space="0" w:color="auto"/>
                                          </w:divBdr>
                                        </w:div>
                                        <w:div w:id="745298758">
                                          <w:marLeft w:val="0"/>
                                          <w:marRight w:val="0"/>
                                          <w:marTop w:val="0"/>
                                          <w:marBottom w:val="0"/>
                                          <w:divBdr>
                                            <w:top w:val="none" w:sz="0" w:space="0" w:color="auto"/>
                                            <w:left w:val="none" w:sz="0" w:space="0" w:color="auto"/>
                                            <w:bottom w:val="none" w:sz="0" w:space="0" w:color="auto"/>
                                            <w:right w:val="none" w:sz="0" w:space="0" w:color="auto"/>
                                          </w:divBdr>
                                        </w:div>
                                      </w:divsChild>
                                    </w:div>
                                    <w:div w:id="1946885312">
                                      <w:marLeft w:val="0"/>
                                      <w:marRight w:val="0"/>
                                      <w:marTop w:val="0"/>
                                      <w:marBottom w:val="0"/>
                                      <w:divBdr>
                                        <w:top w:val="none" w:sz="0" w:space="0" w:color="auto"/>
                                        <w:left w:val="none" w:sz="0" w:space="0" w:color="auto"/>
                                        <w:bottom w:val="none" w:sz="0" w:space="0" w:color="auto"/>
                                        <w:right w:val="none" w:sz="0" w:space="0" w:color="auto"/>
                                      </w:divBdr>
                                      <w:divsChild>
                                        <w:div w:id="337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907626">
      <w:bodyDiv w:val="1"/>
      <w:marLeft w:val="0"/>
      <w:marRight w:val="0"/>
      <w:marTop w:val="0"/>
      <w:marBottom w:val="0"/>
      <w:divBdr>
        <w:top w:val="none" w:sz="0" w:space="0" w:color="auto"/>
        <w:left w:val="none" w:sz="0" w:space="0" w:color="auto"/>
        <w:bottom w:val="none" w:sz="0" w:space="0" w:color="auto"/>
        <w:right w:val="none" w:sz="0" w:space="0" w:color="auto"/>
      </w:divBdr>
      <w:divsChild>
        <w:div w:id="375202292">
          <w:marLeft w:val="0"/>
          <w:marRight w:val="0"/>
          <w:marTop w:val="0"/>
          <w:marBottom w:val="0"/>
          <w:divBdr>
            <w:top w:val="none" w:sz="0" w:space="0" w:color="auto"/>
            <w:left w:val="none" w:sz="0" w:space="0" w:color="auto"/>
            <w:bottom w:val="none" w:sz="0" w:space="0" w:color="auto"/>
            <w:right w:val="none" w:sz="0" w:space="0" w:color="auto"/>
          </w:divBdr>
          <w:divsChild>
            <w:div w:id="132144185">
              <w:marLeft w:val="0"/>
              <w:marRight w:val="0"/>
              <w:marTop w:val="0"/>
              <w:marBottom w:val="0"/>
              <w:divBdr>
                <w:top w:val="none" w:sz="0" w:space="0" w:color="auto"/>
                <w:left w:val="none" w:sz="0" w:space="0" w:color="auto"/>
                <w:bottom w:val="none" w:sz="0" w:space="0" w:color="auto"/>
                <w:right w:val="none" w:sz="0" w:space="0" w:color="auto"/>
              </w:divBdr>
              <w:divsChild>
                <w:div w:id="1914122647">
                  <w:marLeft w:val="0"/>
                  <w:marRight w:val="0"/>
                  <w:marTop w:val="0"/>
                  <w:marBottom w:val="0"/>
                  <w:divBdr>
                    <w:top w:val="none" w:sz="0" w:space="0" w:color="auto"/>
                    <w:left w:val="none" w:sz="0" w:space="0" w:color="auto"/>
                    <w:bottom w:val="none" w:sz="0" w:space="0" w:color="auto"/>
                    <w:right w:val="none" w:sz="0" w:space="0" w:color="auto"/>
                  </w:divBdr>
                  <w:divsChild>
                    <w:div w:id="809202429">
                      <w:marLeft w:val="0"/>
                      <w:marRight w:val="0"/>
                      <w:marTop w:val="0"/>
                      <w:marBottom w:val="0"/>
                      <w:divBdr>
                        <w:top w:val="none" w:sz="0" w:space="0" w:color="auto"/>
                        <w:left w:val="none" w:sz="0" w:space="0" w:color="auto"/>
                        <w:bottom w:val="none" w:sz="0" w:space="0" w:color="auto"/>
                        <w:right w:val="none" w:sz="0" w:space="0" w:color="auto"/>
                      </w:divBdr>
                      <w:divsChild>
                        <w:div w:id="1701583918">
                          <w:marLeft w:val="0"/>
                          <w:marRight w:val="0"/>
                          <w:marTop w:val="0"/>
                          <w:marBottom w:val="0"/>
                          <w:divBdr>
                            <w:top w:val="none" w:sz="0" w:space="0" w:color="auto"/>
                            <w:left w:val="none" w:sz="0" w:space="0" w:color="auto"/>
                            <w:bottom w:val="none" w:sz="0" w:space="0" w:color="auto"/>
                            <w:right w:val="none" w:sz="0" w:space="0" w:color="auto"/>
                          </w:divBdr>
                          <w:divsChild>
                            <w:div w:id="17788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141424">
      <w:bodyDiv w:val="1"/>
      <w:marLeft w:val="0"/>
      <w:marRight w:val="0"/>
      <w:marTop w:val="0"/>
      <w:marBottom w:val="0"/>
      <w:divBdr>
        <w:top w:val="none" w:sz="0" w:space="0" w:color="auto"/>
        <w:left w:val="none" w:sz="0" w:space="0" w:color="auto"/>
        <w:bottom w:val="none" w:sz="0" w:space="0" w:color="auto"/>
        <w:right w:val="none" w:sz="0" w:space="0" w:color="auto"/>
      </w:divBdr>
      <w:divsChild>
        <w:div w:id="383913922">
          <w:marLeft w:val="0"/>
          <w:marRight w:val="0"/>
          <w:marTop w:val="0"/>
          <w:marBottom w:val="0"/>
          <w:divBdr>
            <w:top w:val="none" w:sz="0" w:space="0" w:color="auto"/>
            <w:left w:val="none" w:sz="0" w:space="0" w:color="auto"/>
            <w:bottom w:val="none" w:sz="0" w:space="0" w:color="auto"/>
            <w:right w:val="none" w:sz="0" w:space="0" w:color="auto"/>
          </w:divBdr>
          <w:divsChild>
            <w:div w:id="1147939426">
              <w:marLeft w:val="0"/>
              <w:marRight w:val="0"/>
              <w:marTop w:val="0"/>
              <w:marBottom w:val="0"/>
              <w:divBdr>
                <w:top w:val="none" w:sz="0" w:space="0" w:color="auto"/>
                <w:left w:val="none" w:sz="0" w:space="0" w:color="auto"/>
                <w:bottom w:val="none" w:sz="0" w:space="0" w:color="auto"/>
                <w:right w:val="none" w:sz="0" w:space="0" w:color="auto"/>
              </w:divBdr>
              <w:divsChild>
                <w:div w:id="120274019">
                  <w:marLeft w:val="0"/>
                  <w:marRight w:val="0"/>
                  <w:marTop w:val="0"/>
                  <w:marBottom w:val="0"/>
                  <w:divBdr>
                    <w:top w:val="none" w:sz="0" w:space="0" w:color="auto"/>
                    <w:left w:val="none" w:sz="0" w:space="0" w:color="auto"/>
                    <w:bottom w:val="none" w:sz="0" w:space="0" w:color="auto"/>
                    <w:right w:val="none" w:sz="0" w:space="0" w:color="auto"/>
                  </w:divBdr>
                  <w:divsChild>
                    <w:div w:id="244808236">
                      <w:marLeft w:val="0"/>
                      <w:marRight w:val="0"/>
                      <w:marTop w:val="0"/>
                      <w:marBottom w:val="0"/>
                      <w:divBdr>
                        <w:top w:val="none" w:sz="0" w:space="0" w:color="auto"/>
                        <w:left w:val="none" w:sz="0" w:space="0" w:color="auto"/>
                        <w:bottom w:val="none" w:sz="0" w:space="0" w:color="auto"/>
                        <w:right w:val="none" w:sz="0" w:space="0" w:color="auto"/>
                      </w:divBdr>
                      <w:divsChild>
                        <w:div w:id="1935900665">
                          <w:marLeft w:val="0"/>
                          <w:marRight w:val="0"/>
                          <w:marTop w:val="0"/>
                          <w:marBottom w:val="0"/>
                          <w:divBdr>
                            <w:top w:val="none" w:sz="0" w:space="0" w:color="auto"/>
                            <w:left w:val="none" w:sz="0" w:space="0" w:color="auto"/>
                            <w:bottom w:val="none" w:sz="0" w:space="0" w:color="auto"/>
                            <w:right w:val="none" w:sz="0" w:space="0" w:color="auto"/>
                          </w:divBdr>
                          <w:divsChild>
                            <w:div w:id="1185437825">
                              <w:marLeft w:val="0"/>
                              <w:marRight w:val="0"/>
                              <w:marTop w:val="0"/>
                              <w:marBottom w:val="0"/>
                              <w:divBdr>
                                <w:top w:val="none" w:sz="0" w:space="0" w:color="auto"/>
                                <w:left w:val="none" w:sz="0" w:space="0" w:color="auto"/>
                                <w:bottom w:val="none" w:sz="0" w:space="0" w:color="auto"/>
                                <w:right w:val="none" w:sz="0" w:space="0" w:color="auto"/>
                              </w:divBdr>
                              <w:divsChild>
                                <w:div w:id="867643377">
                                  <w:marLeft w:val="0"/>
                                  <w:marRight w:val="0"/>
                                  <w:marTop w:val="0"/>
                                  <w:marBottom w:val="0"/>
                                  <w:divBdr>
                                    <w:top w:val="none" w:sz="0" w:space="0" w:color="auto"/>
                                    <w:left w:val="none" w:sz="0" w:space="0" w:color="auto"/>
                                    <w:bottom w:val="none" w:sz="0" w:space="0" w:color="auto"/>
                                    <w:right w:val="none" w:sz="0" w:space="0" w:color="auto"/>
                                  </w:divBdr>
                                  <w:divsChild>
                                    <w:div w:id="90187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527215">
      <w:bodyDiv w:val="1"/>
      <w:marLeft w:val="0"/>
      <w:marRight w:val="0"/>
      <w:marTop w:val="0"/>
      <w:marBottom w:val="0"/>
      <w:divBdr>
        <w:top w:val="none" w:sz="0" w:space="0" w:color="auto"/>
        <w:left w:val="none" w:sz="0" w:space="0" w:color="auto"/>
        <w:bottom w:val="none" w:sz="0" w:space="0" w:color="auto"/>
        <w:right w:val="none" w:sz="0" w:space="0" w:color="auto"/>
      </w:divBdr>
      <w:divsChild>
        <w:div w:id="211423034">
          <w:marLeft w:val="0"/>
          <w:marRight w:val="0"/>
          <w:marTop w:val="0"/>
          <w:marBottom w:val="0"/>
          <w:divBdr>
            <w:top w:val="none" w:sz="0" w:space="0" w:color="auto"/>
            <w:left w:val="none" w:sz="0" w:space="0" w:color="auto"/>
            <w:bottom w:val="dotted" w:sz="6" w:space="4" w:color="DDDDDD"/>
            <w:right w:val="none" w:sz="0" w:space="0" w:color="auto"/>
          </w:divBdr>
          <w:divsChild>
            <w:div w:id="34243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724565">
      <w:bodyDiv w:val="1"/>
      <w:marLeft w:val="0"/>
      <w:marRight w:val="0"/>
      <w:marTop w:val="0"/>
      <w:marBottom w:val="0"/>
      <w:divBdr>
        <w:top w:val="none" w:sz="0" w:space="0" w:color="auto"/>
        <w:left w:val="none" w:sz="0" w:space="0" w:color="auto"/>
        <w:bottom w:val="none" w:sz="0" w:space="0" w:color="auto"/>
        <w:right w:val="none" w:sz="0" w:space="0" w:color="auto"/>
      </w:divBdr>
      <w:divsChild>
        <w:div w:id="171725321">
          <w:marLeft w:val="0"/>
          <w:marRight w:val="0"/>
          <w:marTop w:val="0"/>
          <w:marBottom w:val="150"/>
          <w:divBdr>
            <w:top w:val="none" w:sz="0" w:space="0" w:color="auto"/>
            <w:left w:val="none" w:sz="0" w:space="0" w:color="auto"/>
            <w:bottom w:val="none" w:sz="0" w:space="0" w:color="auto"/>
            <w:right w:val="none" w:sz="0" w:space="0" w:color="auto"/>
          </w:divBdr>
        </w:div>
        <w:div w:id="1690838159">
          <w:marLeft w:val="0"/>
          <w:marRight w:val="0"/>
          <w:marTop w:val="0"/>
          <w:marBottom w:val="0"/>
          <w:divBdr>
            <w:top w:val="none" w:sz="0" w:space="0" w:color="auto"/>
            <w:left w:val="none" w:sz="0" w:space="0" w:color="auto"/>
            <w:bottom w:val="none" w:sz="0" w:space="0" w:color="auto"/>
            <w:right w:val="none" w:sz="0" w:space="0" w:color="auto"/>
          </w:divBdr>
          <w:divsChild>
            <w:div w:id="1276524203">
              <w:marLeft w:val="0"/>
              <w:marRight w:val="0"/>
              <w:marTop w:val="0"/>
              <w:marBottom w:val="0"/>
              <w:divBdr>
                <w:top w:val="none" w:sz="0" w:space="0" w:color="auto"/>
                <w:left w:val="none" w:sz="0" w:space="0" w:color="auto"/>
                <w:bottom w:val="none" w:sz="0" w:space="0" w:color="auto"/>
                <w:right w:val="none" w:sz="0" w:space="0" w:color="auto"/>
              </w:divBdr>
            </w:div>
          </w:divsChild>
        </w:div>
        <w:div w:id="1845437292">
          <w:marLeft w:val="0"/>
          <w:marRight w:val="0"/>
          <w:marTop w:val="0"/>
          <w:marBottom w:val="150"/>
          <w:divBdr>
            <w:top w:val="none" w:sz="0" w:space="0" w:color="auto"/>
            <w:left w:val="none" w:sz="0" w:space="0" w:color="auto"/>
            <w:bottom w:val="none" w:sz="0" w:space="0" w:color="auto"/>
            <w:right w:val="none" w:sz="0" w:space="0" w:color="auto"/>
          </w:divBdr>
          <w:divsChild>
            <w:div w:id="11757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88395">
      <w:bodyDiv w:val="1"/>
      <w:marLeft w:val="0"/>
      <w:marRight w:val="0"/>
      <w:marTop w:val="0"/>
      <w:marBottom w:val="0"/>
      <w:divBdr>
        <w:top w:val="none" w:sz="0" w:space="0" w:color="auto"/>
        <w:left w:val="none" w:sz="0" w:space="0" w:color="auto"/>
        <w:bottom w:val="none" w:sz="0" w:space="0" w:color="auto"/>
        <w:right w:val="none" w:sz="0" w:space="0" w:color="auto"/>
      </w:divBdr>
      <w:divsChild>
        <w:div w:id="381953331">
          <w:marLeft w:val="0"/>
          <w:marRight w:val="0"/>
          <w:marTop w:val="0"/>
          <w:marBottom w:val="0"/>
          <w:divBdr>
            <w:top w:val="none" w:sz="0" w:space="0" w:color="auto"/>
            <w:left w:val="none" w:sz="0" w:space="0" w:color="auto"/>
            <w:bottom w:val="dotted" w:sz="6" w:space="4" w:color="DDDDDD"/>
            <w:right w:val="none" w:sz="0" w:space="0" w:color="auto"/>
          </w:divBdr>
        </w:div>
      </w:divsChild>
    </w:div>
    <w:div w:id="546070649">
      <w:bodyDiv w:val="1"/>
      <w:marLeft w:val="0"/>
      <w:marRight w:val="0"/>
      <w:marTop w:val="0"/>
      <w:marBottom w:val="0"/>
      <w:divBdr>
        <w:top w:val="none" w:sz="0" w:space="0" w:color="auto"/>
        <w:left w:val="none" w:sz="0" w:space="0" w:color="auto"/>
        <w:bottom w:val="none" w:sz="0" w:space="0" w:color="auto"/>
        <w:right w:val="none" w:sz="0" w:space="0" w:color="auto"/>
      </w:divBdr>
      <w:divsChild>
        <w:div w:id="980841217">
          <w:marLeft w:val="0"/>
          <w:marRight w:val="0"/>
          <w:marTop w:val="0"/>
          <w:marBottom w:val="0"/>
          <w:divBdr>
            <w:top w:val="none" w:sz="0" w:space="0" w:color="auto"/>
            <w:left w:val="none" w:sz="0" w:space="0" w:color="auto"/>
            <w:bottom w:val="dotted" w:sz="6" w:space="4" w:color="DDDDDD"/>
            <w:right w:val="none" w:sz="0" w:space="0" w:color="auto"/>
          </w:divBdr>
        </w:div>
      </w:divsChild>
    </w:div>
    <w:div w:id="546795616">
      <w:bodyDiv w:val="1"/>
      <w:marLeft w:val="0"/>
      <w:marRight w:val="0"/>
      <w:marTop w:val="0"/>
      <w:marBottom w:val="0"/>
      <w:divBdr>
        <w:top w:val="none" w:sz="0" w:space="0" w:color="auto"/>
        <w:left w:val="none" w:sz="0" w:space="0" w:color="auto"/>
        <w:bottom w:val="none" w:sz="0" w:space="0" w:color="auto"/>
        <w:right w:val="none" w:sz="0" w:space="0" w:color="auto"/>
      </w:divBdr>
      <w:divsChild>
        <w:div w:id="337469958">
          <w:marLeft w:val="0"/>
          <w:marRight w:val="0"/>
          <w:marTop w:val="0"/>
          <w:marBottom w:val="0"/>
          <w:divBdr>
            <w:top w:val="none" w:sz="0" w:space="0" w:color="auto"/>
            <w:left w:val="none" w:sz="0" w:space="0" w:color="auto"/>
            <w:bottom w:val="dotted" w:sz="6" w:space="4" w:color="DDDDDD"/>
            <w:right w:val="none" w:sz="0" w:space="0" w:color="auto"/>
          </w:divBdr>
          <w:divsChild>
            <w:div w:id="205824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029291">
      <w:bodyDiv w:val="1"/>
      <w:marLeft w:val="0"/>
      <w:marRight w:val="0"/>
      <w:marTop w:val="0"/>
      <w:marBottom w:val="0"/>
      <w:divBdr>
        <w:top w:val="none" w:sz="0" w:space="0" w:color="auto"/>
        <w:left w:val="none" w:sz="0" w:space="0" w:color="auto"/>
        <w:bottom w:val="none" w:sz="0" w:space="0" w:color="auto"/>
        <w:right w:val="none" w:sz="0" w:space="0" w:color="auto"/>
      </w:divBdr>
      <w:divsChild>
        <w:div w:id="182868659">
          <w:marLeft w:val="0"/>
          <w:marRight w:val="0"/>
          <w:marTop w:val="0"/>
          <w:marBottom w:val="0"/>
          <w:divBdr>
            <w:top w:val="none" w:sz="0" w:space="0" w:color="auto"/>
            <w:left w:val="none" w:sz="0" w:space="0" w:color="auto"/>
            <w:bottom w:val="none" w:sz="0" w:space="0" w:color="auto"/>
            <w:right w:val="none" w:sz="0" w:space="0" w:color="auto"/>
          </w:divBdr>
          <w:divsChild>
            <w:div w:id="1801611772">
              <w:marLeft w:val="0"/>
              <w:marRight w:val="0"/>
              <w:marTop w:val="0"/>
              <w:marBottom w:val="0"/>
              <w:divBdr>
                <w:top w:val="none" w:sz="0" w:space="0" w:color="auto"/>
                <w:left w:val="none" w:sz="0" w:space="0" w:color="auto"/>
                <w:bottom w:val="none" w:sz="0" w:space="0" w:color="auto"/>
                <w:right w:val="none" w:sz="0" w:space="0" w:color="auto"/>
              </w:divBdr>
              <w:divsChild>
                <w:div w:id="373772246">
                  <w:marLeft w:val="0"/>
                  <w:marRight w:val="0"/>
                  <w:marTop w:val="0"/>
                  <w:marBottom w:val="0"/>
                  <w:divBdr>
                    <w:top w:val="none" w:sz="0" w:space="0" w:color="auto"/>
                    <w:left w:val="none" w:sz="0" w:space="0" w:color="auto"/>
                    <w:bottom w:val="none" w:sz="0" w:space="0" w:color="auto"/>
                    <w:right w:val="none" w:sz="0" w:space="0" w:color="auto"/>
                  </w:divBdr>
                  <w:divsChild>
                    <w:div w:id="2039424567">
                      <w:marLeft w:val="0"/>
                      <w:marRight w:val="0"/>
                      <w:marTop w:val="0"/>
                      <w:marBottom w:val="0"/>
                      <w:divBdr>
                        <w:top w:val="none" w:sz="0" w:space="0" w:color="auto"/>
                        <w:left w:val="none" w:sz="0" w:space="0" w:color="auto"/>
                        <w:bottom w:val="none" w:sz="0" w:space="0" w:color="auto"/>
                        <w:right w:val="none" w:sz="0" w:space="0" w:color="auto"/>
                      </w:divBdr>
                      <w:divsChild>
                        <w:div w:id="665986080">
                          <w:marLeft w:val="0"/>
                          <w:marRight w:val="0"/>
                          <w:marTop w:val="0"/>
                          <w:marBottom w:val="0"/>
                          <w:divBdr>
                            <w:top w:val="none" w:sz="0" w:space="0" w:color="auto"/>
                            <w:left w:val="none" w:sz="0" w:space="0" w:color="auto"/>
                            <w:bottom w:val="none" w:sz="0" w:space="0" w:color="auto"/>
                            <w:right w:val="none" w:sz="0" w:space="0" w:color="auto"/>
                          </w:divBdr>
                          <w:divsChild>
                            <w:div w:id="643509646">
                              <w:marLeft w:val="0"/>
                              <w:marRight w:val="0"/>
                              <w:marTop w:val="0"/>
                              <w:marBottom w:val="0"/>
                              <w:divBdr>
                                <w:top w:val="none" w:sz="0" w:space="0" w:color="auto"/>
                                <w:left w:val="none" w:sz="0" w:space="0" w:color="auto"/>
                                <w:bottom w:val="none" w:sz="0" w:space="0" w:color="auto"/>
                                <w:right w:val="none" w:sz="0" w:space="0" w:color="auto"/>
                              </w:divBdr>
                              <w:divsChild>
                                <w:div w:id="1404372283">
                                  <w:marLeft w:val="0"/>
                                  <w:marRight w:val="0"/>
                                  <w:marTop w:val="0"/>
                                  <w:marBottom w:val="0"/>
                                  <w:divBdr>
                                    <w:top w:val="none" w:sz="0" w:space="0" w:color="auto"/>
                                    <w:left w:val="none" w:sz="0" w:space="0" w:color="auto"/>
                                    <w:bottom w:val="none" w:sz="0" w:space="0" w:color="auto"/>
                                    <w:right w:val="none" w:sz="0" w:space="0" w:color="auto"/>
                                  </w:divBdr>
                                  <w:divsChild>
                                    <w:div w:id="1620720589">
                                      <w:marLeft w:val="0"/>
                                      <w:marRight w:val="0"/>
                                      <w:marTop w:val="0"/>
                                      <w:marBottom w:val="0"/>
                                      <w:divBdr>
                                        <w:top w:val="none" w:sz="0" w:space="0" w:color="auto"/>
                                        <w:left w:val="none" w:sz="0" w:space="0" w:color="auto"/>
                                        <w:bottom w:val="none" w:sz="0" w:space="0" w:color="auto"/>
                                        <w:right w:val="none" w:sz="0" w:space="0" w:color="auto"/>
                                      </w:divBdr>
                                      <w:divsChild>
                                        <w:div w:id="35712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033838">
      <w:bodyDiv w:val="1"/>
      <w:marLeft w:val="0"/>
      <w:marRight w:val="0"/>
      <w:marTop w:val="0"/>
      <w:marBottom w:val="0"/>
      <w:divBdr>
        <w:top w:val="none" w:sz="0" w:space="0" w:color="auto"/>
        <w:left w:val="none" w:sz="0" w:space="0" w:color="auto"/>
        <w:bottom w:val="none" w:sz="0" w:space="0" w:color="auto"/>
        <w:right w:val="none" w:sz="0" w:space="0" w:color="auto"/>
      </w:divBdr>
      <w:divsChild>
        <w:div w:id="1635020909">
          <w:marLeft w:val="0"/>
          <w:marRight w:val="0"/>
          <w:marTop w:val="0"/>
          <w:marBottom w:val="150"/>
          <w:divBdr>
            <w:top w:val="none" w:sz="0" w:space="0" w:color="auto"/>
            <w:left w:val="none" w:sz="0" w:space="0" w:color="auto"/>
            <w:bottom w:val="none" w:sz="0" w:space="0" w:color="auto"/>
            <w:right w:val="none" w:sz="0" w:space="0" w:color="auto"/>
          </w:divBdr>
        </w:div>
      </w:divsChild>
    </w:div>
    <w:div w:id="547375988">
      <w:bodyDiv w:val="1"/>
      <w:marLeft w:val="0"/>
      <w:marRight w:val="0"/>
      <w:marTop w:val="0"/>
      <w:marBottom w:val="0"/>
      <w:divBdr>
        <w:top w:val="none" w:sz="0" w:space="0" w:color="auto"/>
        <w:left w:val="none" w:sz="0" w:space="0" w:color="auto"/>
        <w:bottom w:val="none" w:sz="0" w:space="0" w:color="auto"/>
        <w:right w:val="none" w:sz="0" w:space="0" w:color="auto"/>
      </w:divBdr>
      <w:divsChild>
        <w:div w:id="414011041">
          <w:marLeft w:val="0"/>
          <w:marRight w:val="0"/>
          <w:marTop w:val="0"/>
          <w:marBottom w:val="0"/>
          <w:divBdr>
            <w:top w:val="none" w:sz="0" w:space="0" w:color="auto"/>
            <w:left w:val="none" w:sz="0" w:space="0" w:color="auto"/>
            <w:bottom w:val="none" w:sz="0" w:space="0" w:color="auto"/>
            <w:right w:val="none" w:sz="0" w:space="0" w:color="auto"/>
          </w:divBdr>
          <w:divsChild>
            <w:div w:id="1663198905">
              <w:marLeft w:val="0"/>
              <w:marRight w:val="0"/>
              <w:marTop w:val="0"/>
              <w:marBottom w:val="0"/>
              <w:divBdr>
                <w:top w:val="none" w:sz="0" w:space="0" w:color="auto"/>
                <w:left w:val="none" w:sz="0" w:space="0" w:color="auto"/>
                <w:bottom w:val="none" w:sz="0" w:space="0" w:color="auto"/>
                <w:right w:val="none" w:sz="0" w:space="0" w:color="auto"/>
              </w:divBdr>
            </w:div>
            <w:div w:id="2005013236">
              <w:marLeft w:val="0"/>
              <w:marRight w:val="150"/>
              <w:marTop w:val="0"/>
              <w:marBottom w:val="0"/>
              <w:divBdr>
                <w:top w:val="none" w:sz="0" w:space="0" w:color="auto"/>
                <w:left w:val="none" w:sz="0" w:space="0" w:color="auto"/>
                <w:bottom w:val="none" w:sz="0" w:space="0" w:color="auto"/>
                <w:right w:val="none" w:sz="0" w:space="0" w:color="auto"/>
              </w:divBdr>
            </w:div>
          </w:divsChild>
        </w:div>
        <w:div w:id="1673028701">
          <w:marLeft w:val="0"/>
          <w:marRight w:val="0"/>
          <w:marTop w:val="0"/>
          <w:marBottom w:val="0"/>
          <w:divBdr>
            <w:top w:val="none" w:sz="0" w:space="0" w:color="auto"/>
            <w:left w:val="none" w:sz="0" w:space="0" w:color="auto"/>
            <w:bottom w:val="none" w:sz="0" w:space="0" w:color="auto"/>
            <w:right w:val="none" w:sz="0" w:space="0" w:color="auto"/>
          </w:divBdr>
        </w:div>
      </w:divsChild>
    </w:div>
    <w:div w:id="547690016">
      <w:bodyDiv w:val="1"/>
      <w:marLeft w:val="0"/>
      <w:marRight w:val="0"/>
      <w:marTop w:val="0"/>
      <w:marBottom w:val="0"/>
      <w:divBdr>
        <w:top w:val="none" w:sz="0" w:space="0" w:color="auto"/>
        <w:left w:val="none" w:sz="0" w:space="0" w:color="auto"/>
        <w:bottom w:val="none" w:sz="0" w:space="0" w:color="auto"/>
        <w:right w:val="none" w:sz="0" w:space="0" w:color="auto"/>
      </w:divBdr>
      <w:divsChild>
        <w:div w:id="53164946">
          <w:marLeft w:val="0"/>
          <w:marRight w:val="0"/>
          <w:marTop w:val="0"/>
          <w:marBottom w:val="150"/>
          <w:divBdr>
            <w:top w:val="none" w:sz="0" w:space="0" w:color="auto"/>
            <w:left w:val="none" w:sz="0" w:space="0" w:color="auto"/>
            <w:bottom w:val="none" w:sz="0" w:space="0" w:color="auto"/>
            <w:right w:val="none" w:sz="0" w:space="0" w:color="auto"/>
          </w:divBdr>
        </w:div>
        <w:div w:id="407850189">
          <w:marLeft w:val="0"/>
          <w:marRight w:val="0"/>
          <w:marTop w:val="0"/>
          <w:marBottom w:val="150"/>
          <w:divBdr>
            <w:top w:val="none" w:sz="0" w:space="0" w:color="auto"/>
            <w:left w:val="none" w:sz="0" w:space="0" w:color="auto"/>
            <w:bottom w:val="none" w:sz="0" w:space="0" w:color="auto"/>
            <w:right w:val="none" w:sz="0" w:space="0" w:color="auto"/>
          </w:divBdr>
          <w:divsChild>
            <w:div w:id="1536962244">
              <w:marLeft w:val="0"/>
              <w:marRight w:val="0"/>
              <w:marTop w:val="0"/>
              <w:marBottom w:val="0"/>
              <w:divBdr>
                <w:top w:val="none" w:sz="0" w:space="0" w:color="auto"/>
                <w:left w:val="none" w:sz="0" w:space="0" w:color="auto"/>
                <w:bottom w:val="none" w:sz="0" w:space="0" w:color="auto"/>
                <w:right w:val="none" w:sz="0" w:space="0" w:color="auto"/>
              </w:divBdr>
              <w:divsChild>
                <w:div w:id="89181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4516">
          <w:marLeft w:val="0"/>
          <w:marRight w:val="0"/>
          <w:marTop w:val="0"/>
          <w:marBottom w:val="0"/>
          <w:divBdr>
            <w:top w:val="none" w:sz="0" w:space="0" w:color="auto"/>
            <w:left w:val="none" w:sz="0" w:space="0" w:color="auto"/>
            <w:bottom w:val="none" w:sz="0" w:space="0" w:color="auto"/>
            <w:right w:val="none" w:sz="0" w:space="0" w:color="auto"/>
          </w:divBdr>
          <w:divsChild>
            <w:div w:id="9954496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48229415">
      <w:bodyDiv w:val="1"/>
      <w:marLeft w:val="0"/>
      <w:marRight w:val="0"/>
      <w:marTop w:val="0"/>
      <w:marBottom w:val="0"/>
      <w:divBdr>
        <w:top w:val="none" w:sz="0" w:space="0" w:color="auto"/>
        <w:left w:val="none" w:sz="0" w:space="0" w:color="auto"/>
        <w:bottom w:val="none" w:sz="0" w:space="0" w:color="auto"/>
        <w:right w:val="none" w:sz="0" w:space="0" w:color="auto"/>
      </w:divBdr>
    </w:div>
    <w:div w:id="548341244">
      <w:bodyDiv w:val="1"/>
      <w:marLeft w:val="0"/>
      <w:marRight w:val="0"/>
      <w:marTop w:val="0"/>
      <w:marBottom w:val="0"/>
      <w:divBdr>
        <w:top w:val="none" w:sz="0" w:space="0" w:color="auto"/>
        <w:left w:val="none" w:sz="0" w:space="0" w:color="auto"/>
        <w:bottom w:val="none" w:sz="0" w:space="0" w:color="auto"/>
        <w:right w:val="none" w:sz="0" w:space="0" w:color="auto"/>
      </w:divBdr>
      <w:divsChild>
        <w:div w:id="37898478">
          <w:marLeft w:val="0"/>
          <w:marRight w:val="0"/>
          <w:marTop w:val="0"/>
          <w:marBottom w:val="0"/>
          <w:divBdr>
            <w:top w:val="none" w:sz="0" w:space="0" w:color="auto"/>
            <w:left w:val="none" w:sz="0" w:space="0" w:color="auto"/>
            <w:bottom w:val="none" w:sz="0" w:space="0" w:color="auto"/>
            <w:right w:val="none" w:sz="0" w:space="0" w:color="auto"/>
          </w:divBdr>
          <w:divsChild>
            <w:div w:id="721171186">
              <w:marLeft w:val="0"/>
              <w:marRight w:val="0"/>
              <w:marTop w:val="0"/>
              <w:marBottom w:val="0"/>
              <w:divBdr>
                <w:top w:val="none" w:sz="0" w:space="0" w:color="auto"/>
                <w:left w:val="none" w:sz="0" w:space="0" w:color="auto"/>
                <w:bottom w:val="none" w:sz="0" w:space="0" w:color="auto"/>
                <w:right w:val="none" w:sz="0" w:space="0" w:color="auto"/>
              </w:divBdr>
              <w:divsChild>
                <w:div w:id="3877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5034">
          <w:marLeft w:val="0"/>
          <w:marRight w:val="0"/>
          <w:marTop w:val="0"/>
          <w:marBottom w:val="75"/>
          <w:divBdr>
            <w:top w:val="none" w:sz="0" w:space="0" w:color="auto"/>
            <w:left w:val="none" w:sz="0" w:space="0" w:color="auto"/>
            <w:bottom w:val="none" w:sz="0" w:space="0" w:color="auto"/>
            <w:right w:val="none" w:sz="0" w:space="0" w:color="auto"/>
          </w:divBdr>
        </w:div>
        <w:div w:id="1213467730">
          <w:marLeft w:val="0"/>
          <w:marRight w:val="0"/>
          <w:marTop w:val="0"/>
          <w:marBottom w:val="0"/>
          <w:divBdr>
            <w:top w:val="none" w:sz="0" w:space="0" w:color="auto"/>
            <w:left w:val="none" w:sz="0" w:space="0" w:color="auto"/>
            <w:bottom w:val="none" w:sz="0" w:space="0" w:color="auto"/>
            <w:right w:val="none" w:sz="0" w:space="0" w:color="auto"/>
          </w:divBdr>
        </w:div>
        <w:div w:id="1568959147">
          <w:marLeft w:val="0"/>
          <w:marRight w:val="0"/>
          <w:marTop w:val="0"/>
          <w:marBottom w:val="300"/>
          <w:divBdr>
            <w:top w:val="none" w:sz="0" w:space="0" w:color="auto"/>
            <w:left w:val="none" w:sz="0" w:space="0" w:color="auto"/>
            <w:bottom w:val="none" w:sz="0" w:space="0" w:color="auto"/>
            <w:right w:val="none" w:sz="0" w:space="0" w:color="auto"/>
          </w:divBdr>
          <w:divsChild>
            <w:div w:id="60018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6854">
      <w:bodyDiv w:val="1"/>
      <w:marLeft w:val="0"/>
      <w:marRight w:val="0"/>
      <w:marTop w:val="0"/>
      <w:marBottom w:val="0"/>
      <w:divBdr>
        <w:top w:val="none" w:sz="0" w:space="0" w:color="auto"/>
        <w:left w:val="none" w:sz="0" w:space="0" w:color="auto"/>
        <w:bottom w:val="none" w:sz="0" w:space="0" w:color="auto"/>
        <w:right w:val="none" w:sz="0" w:space="0" w:color="auto"/>
      </w:divBdr>
      <w:divsChild>
        <w:div w:id="277227777">
          <w:marLeft w:val="0"/>
          <w:marRight w:val="0"/>
          <w:marTop w:val="0"/>
          <w:marBottom w:val="150"/>
          <w:divBdr>
            <w:top w:val="none" w:sz="0" w:space="0" w:color="auto"/>
            <w:left w:val="none" w:sz="0" w:space="0" w:color="auto"/>
            <w:bottom w:val="none" w:sz="0" w:space="0" w:color="auto"/>
            <w:right w:val="none" w:sz="0" w:space="0" w:color="auto"/>
          </w:divBdr>
          <w:divsChild>
            <w:div w:id="372076722">
              <w:marLeft w:val="0"/>
              <w:marRight w:val="0"/>
              <w:marTop w:val="0"/>
              <w:marBottom w:val="0"/>
              <w:divBdr>
                <w:top w:val="none" w:sz="0" w:space="0" w:color="auto"/>
                <w:left w:val="none" w:sz="0" w:space="0" w:color="auto"/>
                <w:bottom w:val="none" w:sz="0" w:space="0" w:color="auto"/>
                <w:right w:val="none" w:sz="0" w:space="0" w:color="auto"/>
              </w:divBdr>
            </w:div>
          </w:divsChild>
        </w:div>
        <w:div w:id="779571657">
          <w:marLeft w:val="0"/>
          <w:marRight w:val="0"/>
          <w:marTop w:val="0"/>
          <w:marBottom w:val="150"/>
          <w:divBdr>
            <w:top w:val="none" w:sz="0" w:space="0" w:color="auto"/>
            <w:left w:val="none" w:sz="0" w:space="0" w:color="auto"/>
            <w:bottom w:val="none" w:sz="0" w:space="0" w:color="auto"/>
            <w:right w:val="none" w:sz="0" w:space="0" w:color="auto"/>
          </w:divBdr>
        </w:div>
        <w:div w:id="1149978440">
          <w:marLeft w:val="0"/>
          <w:marRight w:val="0"/>
          <w:marTop w:val="0"/>
          <w:marBottom w:val="0"/>
          <w:divBdr>
            <w:top w:val="none" w:sz="0" w:space="0" w:color="auto"/>
            <w:left w:val="none" w:sz="0" w:space="0" w:color="auto"/>
            <w:bottom w:val="none" w:sz="0" w:space="0" w:color="auto"/>
            <w:right w:val="none" w:sz="0" w:space="0" w:color="auto"/>
          </w:divBdr>
          <w:divsChild>
            <w:div w:id="1164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8663">
      <w:bodyDiv w:val="1"/>
      <w:marLeft w:val="0"/>
      <w:marRight w:val="0"/>
      <w:marTop w:val="0"/>
      <w:marBottom w:val="0"/>
      <w:divBdr>
        <w:top w:val="none" w:sz="0" w:space="0" w:color="auto"/>
        <w:left w:val="none" w:sz="0" w:space="0" w:color="auto"/>
        <w:bottom w:val="none" w:sz="0" w:space="0" w:color="auto"/>
        <w:right w:val="none" w:sz="0" w:space="0" w:color="auto"/>
      </w:divBdr>
      <w:divsChild>
        <w:div w:id="398870867">
          <w:marLeft w:val="0"/>
          <w:marRight w:val="0"/>
          <w:marTop w:val="0"/>
          <w:marBottom w:val="0"/>
          <w:divBdr>
            <w:top w:val="none" w:sz="0" w:space="0" w:color="auto"/>
            <w:left w:val="none" w:sz="0" w:space="0" w:color="auto"/>
            <w:bottom w:val="dotted" w:sz="6" w:space="4" w:color="DDDDDD"/>
            <w:right w:val="none" w:sz="0" w:space="0" w:color="auto"/>
          </w:divBdr>
        </w:div>
      </w:divsChild>
    </w:div>
    <w:div w:id="549657337">
      <w:bodyDiv w:val="1"/>
      <w:marLeft w:val="0"/>
      <w:marRight w:val="0"/>
      <w:marTop w:val="0"/>
      <w:marBottom w:val="0"/>
      <w:divBdr>
        <w:top w:val="none" w:sz="0" w:space="0" w:color="auto"/>
        <w:left w:val="none" w:sz="0" w:space="0" w:color="auto"/>
        <w:bottom w:val="none" w:sz="0" w:space="0" w:color="auto"/>
        <w:right w:val="none" w:sz="0" w:space="0" w:color="auto"/>
      </w:divBdr>
      <w:divsChild>
        <w:div w:id="713697764">
          <w:marLeft w:val="0"/>
          <w:marRight w:val="0"/>
          <w:marTop w:val="0"/>
          <w:marBottom w:val="0"/>
          <w:divBdr>
            <w:top w:val="none" w:sz="0" w:space="0" w:color="auto"/>
            <w:left w:val="none" w:sz="0" w:space="0" w:color="auto"/>
            <w:bottom w:val="dotted" w:sz="6" w:space="4" w:color="DDDDDD"/>
            <w:right w:val="none" w:sz="0" w:space="0" w:color="auto"/>
          </w:divBdr>
          <w:divsChild>
            <w:div w:id="38083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56752">
      <w:bodyDiv w:val="1"/>
      <w:marLeft w:val="0"/>
      <w:marRight w:val="0"/>
      <w:marTop w:val="0"/>
      <w:marBottom w:val="0"/>
      <w:divBdr>
        <w:top w:val="none" w:sz="0" w:space="0" w:color="auto"/>
        <w:left w:val="none" w:sz="0" w:space="0" w:color="auto"/>
        <w:bottom w:val="none" w:sz="0" w:space="0" w:color="auto"/>
        <w:right w:val="none" w:sz="0" w:space="0" w:color="auto"/>
      </w:divBdr>
      <w:divsChild>
        <w:div w:id="1003626000">
          <w:marLeft w:val="0"/>
          <w:marRight w:val="0"/>
          <w:marTop w:val="0"/>
          <w:marBottom w:val="150"/>
          <w:divBdr>
            <w:top w:val="none" w:sz="0" w:space="0" w:color="auto"/>
            <w:left w:val="none" w:sz="0" w:space="0" w:color="auto"/>
            <w:bottom w:val="none" w:sz="0" w:space="0" w:color="auto"/>
            <w:right w:val="none" w:sz="0" w:space="0" w:color="auto"/>
          </w:divBdr>
        </w:div>
        <w:div w:id="1028868269">
          <w:marLeft w:val="0"/>
          <w:marRight w:val="0"/>
          <w:marTop w:val="0"/>
          <w:marBottom w:val="0"/>
          <w:divBdr>
            <w:top w:val="none" w:sz="0" w:space="0" w:color="auto"/>
            <w:left w:val="none" w:sz="0" w:space="0" w:color="auto"/>
            <w:bottom w:val="none" w:sz="0" w:space="0" w:color="auto"/>
            <w:right w:val="none" w:sz="0" w:space="0" w:color="auto"/>
          </w:divBdr>
          <w:divsChild>
            <w:div w:id="1885827745">
              <w:marLeft w:val="0"/>
              <w:marRight w:val="0"/>
              <w:marTop w:val="225"/>
              <w:marBottom w:val="225"/>
              <w:divBdr>
                <w:top w:val="none" w:sz="0" w:space="0" w:color="auto"/>
                <w:left w:val="none" w:sz="0" w:space="0" w:color="auto"/>
                <w:bottom w:val="none" w:sz="0" w:space="0" w:color="auto"/>
                <w:right w:val="none" w:sz="0" w:space="0" w:color="auto"/>
              </w:divBdr>
            </w:div>
          </w:divsChild>
        </w:div>
        <w:div w:id="1717705117">
          <w:marLeft w:val="0"/>
          <w:marRight w:val="0"/>
          <w:marTop w:val="0"/>
          <w:marBottom w:val="150"/>
          <w:divBdr>
            <w:top w:val="none" w:sz="0" w:space="0" w:color="auto"/>
            <w:left w:val="none" w:sz="0" w:space="0" w:color="auto"/>
            <w:bottom w:val="none" w:sz="0" w:space="0" w:color="auto"/>
            <w:right w:val="none" w:sz="0" w:space="0" w:color="auto"/>
          </w:divBdr>
          <w:divsChild>
            <w:div w:id="1461609782">
              <w:marLeft w:val="0"/>
              <w:marRight w:val="0"/>
              <w:marTop w:val="0"/>
              <w:marBottom w:val="0"/>
              <w:divBdr>
                <w:top w:val="none" w:sz="0" w:space="0" w:color="auto"/>
                <w:left w:val="none" w:sz="0" w:space="0" w:color="auto"/>
                <w:bottom w:val="none" w:sz="0" w:space="0" w:color="auto"/>
                <w:right w:val="none" w:sz="0" w:space="0" w:color="auto"/>
              </w:divBdr>
              <w:divsChild>
                <w:div w:id="10997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0249">
      <w:bodyDiv w:val="1"/>
      <w:marLeft w:val="0"/>
      <w:marRight w:val="0"/>
      <w:marTop w:val="0"/>
      <w:marBottom w:val="0"/>
      <w:divBdr>
        <w:top w:val="none" w:sz="0" w:space="0" w:color="auto"/>
        <w:left w:val="none" w:sz="0" w:space="0" w:color="auto"/>
        <w:bottom w:val="none" w:sz="0" w:space="0" w:color="auto"/>
        <w:right w:val="none" w:sz="0" w:space="0" w:color="auto"/>
      </w:divBdr>
    </w:div>
    <w:div w:id="550923383">
      <w:bodyDiv w:val="1"/>
      <w:marLeft w:val="0"/>
      <w:marRight w:val="0"/>
      <w:marTop w:val="0"/>
      <w:marBottom w:val="0"/>
      <w:divBdr>
        <w:top w:val="none" w:sz="0" w:space="0" w:color="auto"/>
        <w:left w:val="none" w:sz="0" w:space="0" w:color="auto"/>
        <w:bottom w:val="none" w:sz="0" w:space="0" w:color="auto"/>
        <w:right w:val="none" w:sz="0" w:space="0" w:color="auto"/>
      </w:divBdr>
      <w:divsChild>
        <w:div w:id="403071435">
          <w:marLeft w:val="0"/>
          <w:marRight w:val="0"/>
          <w:marTop w:val="0"/>
          <w:marBottom w:val="150"/>
          <w:divBdr>
            <w:top w:val="none" w:sz="0" w:space="0" w:color="auto"/>
            <w:left w:val="none" w:sz="0" w:space="0" w:color="auto"/>
            <w:bottom w:val="none" w:sz="0" w:space="0" w:color="auto"/>
            <w:right w:val="none" w:sz="0" w:space="0" w:color="auto"/>
          </w:divBdr>
          <w:divsChild>
            <w:div w:id="1114789237">
              <w:marLeft w:val="0"/>
              <w:marRight w:val="0"/>
              <w:marTop w:val="0"/>
              <w:marBottom w:val="0"/>
              <w:divBdr>
                <w:top w:val="none" w:sz="0" w:space="0" w:color="auto"/>
                <w:left w:val="none" w:sz="0" w:space="0" w:color="auto"/>
                <w:bottom w:val="none" w:sz="0" w:space="0" w:color="auto"/>
                <w:right w:val="none" w:sz="0" w:space="0" w:color="auto"/>
              </w:divBdr>
              <w:divsChild>
                <w:div w:id="18826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5873">
          <w:marLeft w:val="0"/>
          <w:marRight w:val="0"/>
          <w:marTop w:val="0"/>
          <w:marBottom w:val="0"/>
          <w:divBdr>
            <w:top w:val="none" w:sz="0" w:space="0" w:color="auto"/>
            <w:left w:val="none" w:sz="0" w:space="0" w:color="auto"/>
            <w:bottom w:val="none" w:sz="0" w:space="0" w:color="auto"/>
            <w:right w:val="none" w:sz="0" w:space="0" w:color="auto"/>
          </w:divBdr>
          <w:divsChild>
            <w:div w:id="1717970451">
              <w:marLeft w:val="0"/>
              <w:marRight w:val="0"/>
              <w:marTop w:val="225"/>
              <w:marBottom w:val="225"/>
              <w:divBdr>
                <w:top w:val="none" w:sz="0" w:space="0" w:color="auto"/>
                <w:left w:val="none" w:sz="0" w:space="0" w:color="auto"/>
                <w:bottom w:val="none" w:sz="0" w:space="0" w:color="auto"/>
                <w:right w:val="none" w:sz="0" w:space="0" w:color="auto"/>
              </w:divBdr>
            </w:div>
          </w:divsChild>
        </w:div>
        <w:div w:id="1251502229">
          <w:marLeft w:val="0"/>
          <w:marRight w:val="0"/>
          <w:marTop w:val="0"/>
          <w:marBottom w:val="150"/>
          <w:divBdr>
            <w:top w:val="none" w:sz="0" w:space="0" w:color="auto"/>
            <w:left w:val="none" w:sz="0" w:space="0" w:color="auto"/>
            <w:bottom w:val="none" w:sz="0" w:space="0" w:color="auto"/>
            <w:right w:val="none" w:sz="0" w:space="0" w:color="auto"/>
          </w:divBdr>
        </w:div>
      </w:divsChild>
    </w:div>
    <w:div w:id="551381404">
      <w:bodyDiv w:val="1"/>
      <w:marLeft w:val="0"/>
      <w:marRight w:val="0"/>
      <w:marTop w:val="0"/>
      <w:marBottom w:val="0"/>
      <w:divBdr>
        <w:top w:val="none" w:sz="0" w:space="0" w:color="auto"/>
        <w:left w:val="none" w:sz="0" w:space="0" w:color="auto"/>
        <w:bottom w:val="none" w:sz="0" w:space="0" w:color="auto"/>
        <w:right w:val="none" w:sz="0" w:space="0" w:color="auto"/>
      </w:divBdr>
      <w:divsChild>
        <w:div w:id="108014887">
          <w:marLeft w:val="0"/>
          <w:marRight w:val="0"/>
          <w:marTop w:val="0"/>
          <w:marBottom w:val="150"/>
          <w:divBdr>
            <w:top w:val="none" w:sz="0" w:space="0" w:color="auto"/>
            <w:left w:val="none" w:sz="0" w:space="0" w:color="auto"/>
            <w:bottom w:val="none" w:sz="0" w:space="0" w:color="auto"/>
            <w:right w:val="none" w:sz="0" w:space="0" w:color="auto"/>
          </w:divBdr>
          <w:divsChild>
            <w:div w:id="1754086991">
              <w:marLeft w:val="0"/>
              <w:marRight w:val="0"/>
              <w:marTop w:val="0"/>
              <w:marBottom w:val="0"/>
              <w:divBdr>
                <w:top w:val="none" w:sz="0" w:space="0" w:color="auto"/>
                <w:left w:val="none" w:sz="0" w:space="0" w:color="auto"/>
                <w:bottom w:val="none" w:sz="0" w:space="0" w:color="auto"/>
                <w:right w:val="none" w:sz="0" w:space="0" w:color="auto"/>
              </w:divBdr>
              <w:divsChild>
                <w:div w:id="18006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2906">
          <w:marLeft w:val="0"/>
          <w:marRight w:val="0"/>
          <w:marTop w:val="0"/>
          <w:marBottom w:val="0"/>
          <w:divBdr>
            <w:top w:val="none" w:sz="0" w:space="0" w:color="auto"/>
            <w:left w:val="none" w:sz="0" w:space="0" w:color="auto"/>
            <w:bottom w:val="none" w:sz="0" w:space="0" w:color="auto"/>
            <w:right w:val="none" w:sz="0" w:space="0" w:color="auto"/>
          </w:divBdr>
          <w:divsChild>
            <w:div w:id="51081314">
              <w:marLeft w:val="0"/>
              <w:marRight w:val="0"/>
              <w:marTop w:val="225"/>
              <w:marBottom w:val="225"/>
              <w:divBdr>
                <w:top w:val="none" w:sz="0" w:space="0" w:color="auto"/>
                <w:left w:val="none" w:sz="0" w:space="0" w:color="auto"/>
                <w:bottom w:val="none" w:sz="0" w:space="0" w:color="auto"/>
                <w:right w:val="none" w:sz="0" w:space="0" w:color="auto"/>
              </w:divBdr>
            </w:div>
          </w:divsChild>
        </w:div>
        <w:div w:id="1045177463">
          <w:marLeft w:val="0"/>
          <w:marRight w:val="0"/>
          <w:marTop w:val="0"/>
          <w:marBottom w:val="150"/>
          <w:divBdr>
            <w:top w:val="none" w:sz="0" w:space="0" w:color="auto"/>
            <w:left w:val="none" w:sz="0" w:space="0" w:color="auto"/>
            <w:bottom w:val="none" w:sz="0" w:space="0" w:color="auto"/>
            <w:right w:val="none" w:sz="0" w:space="0" w:color="auto"/>
          </w:divBdr>
        </w:div>
      </w:divsChild>
    </w:div>
    <w:div w:id="551503040">
      <w:bodyDiv w:val="1"/>
      <w:marLeft w:val="0"/>
      <w:marRight w:val="0"/>
      <w:marTop w:val="0"/>
      <w:marBottom w:val="0"/>
      <w:divBdr>
        <w:top w:val="none" w:sz="0" w:space="0" w:color="auto"/>
        <w:left w:val="none" w:sz="0" w:space="0" w:color="auto"/>
        <w:bottom w:val="none" w:sz="0" w:space="0" w:color="auto"/>
        <w:right w:val="none" w:sz="0" w:space="0" w:color="auto"/>
      </w:divBdr>
      <w:divsChild>
        <w:div w:id="1250044153">
          <w:marLeft w:val="0"/>
          <w:marRight w:val="0"/>
          <w:marTop w:val="0"/>
          <w:marBottom w:val="150"/>
          <w:divBdr>
            <w:top w:val="none" w:sz="0" w:space="0" w:color="auto"/>
            <w:left w:val="none" w:sz="0" w:space="0" w:color="auto"/>
            <w:bottom w:val="none" w:sz="0" w:space="0" w:color="auto"/>
            <w:right w:val="none" w:sz="0" w:space="0" w:color="auto"/>
          </w:divBdr>
          <w:divsChild>
            <w:div w:id="1783376514">
              <w:marLeft w:val="0"/>
              <w:marRight w:val="0"/>
              <w:marTop w:val="0"/>
              <w:marBottom w:val="0"/>
              <w:divBdr>
                <w:top w:val="none" w:sz="0" w:space="0" w:color="auto"/>
                <w:left w:val="none" w:sz="0" w:space="0" w:color="auto"/>
                <w:bottom w:val="none" w:sz="0" w:space="0" w:color="auto"/>
                <w:right w:val="none" w:sz="0" w:space="0" w:color="auto"/>
              </w:divBdr>
              <w:divsChild>
                <w:div w:id="20013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2135">
          <w:marLeft w:val="0"/>
          <w:marRight w:val="0"/>
          <w:marTop w:val="0"/>
          <w:marBottom w:val="0"/>
          <w:divBdr>
            <w:top w:val="none" w:sz="0" w:space="0" w:color="auto"/>
            <w:left w:val="none" w:sz="0" w:space="0" w:color="auto"/>
            <w:bottom w:val="none" w:sz="0" w:space="0" w:color="auto"/>
            <w:right w:val="none" w:sz="0" w:space="0" w:color="auto"/>
          </w:divBdr>
          <w:divsChild>
            <w:div w:id="872228435">
              <w:marLeft w:val="0"/>
              <w:marRight w:val="0"/>
              <w:marTop w:val="225"/>
              <w:marBottom w:val="225"/>
              <w:divBdr>
                <w:top w:val="none" w:sz="0" w:space="0" w:color="auto"/>
                <w:left w:val="none" w:sz="0" w:space="0" w:color="auto"/>
                <w:bottom w:val="none" w:sz="0" w:space="0" w:color="auto"/>
                <w:right w:val="none" w:sz="0" w:space="0" w:color="auto"/>
              </w:divBdr>
            </w:div>
          </w:divsChild>
        </w:div>
        <w:div w:id="2134472424">
          <w:marLeft w:val="0"/>
          <w:marRight w:val="0"/>
          <w:marTop w:val="0"/>
          <w:marBottom w:val="150"/>
          <w:divBdr>
            <w:top w:val="none" w:sz="0" w:space="0" w:color="auto"/>
            <w:left w:val="none" w:sz="0" w:space="0" w:color="auto"/>
            <w:bottom w:val="none" w:sz="0" w:space="0" w:color="auto"/>
            <w:right w:val="none" w:sz="0" w:space="0" w:color="auto"/>
          </w:divBdr>
        </w:div>
      </w:divsChild>
    </w:div>
    <w:div w:id="552347382">
      <w:bodyDiv w:val="1"/>
      <w:marLeft w:val="0"/>
      <w:marRight w:val="0"/>
      <w:marTop w:val="0"/>
      <w:marBottom w:val="0"/>
      <w:divBdr>
        <w:top w:val="none" w:sz="0" w:space="0" w:color="auto"/>
        <w:left w:val="none" w:sz="0" w:space="0" w:color="auto"/>
        <w:bottom w:val="none" w:sz="0" w:space="0" w:color="auto"/>
        <w:right w:val="none" w:sz="0" w:space="0" w:color="auto"/>
      </w:divBdr>
      <w:divsChild>
        <w:div w:id="550651379">
          <w:marLeft w:val="0"/>
          <w:marRight w:val="0"/>
          <w:marTop w:val="0"/>
          <w:marBottom w:val="0"/>
          <w:divBdr>
            <w:top w:val="none" w:sz="0" w:space="0" w:color="auto"/>
            <w:left w:val="none" w:sz="0" w:space="0" w:color="auto"/>
            <w:bottom w:val="dotted" w:sz="6" w:space="4" w:color="DDDDDD"/>
            <w:right w:val="none" w:sz="0" w:space="0" w:color="auto"/>
          </w:divBdr>
          <w:divsChild>
            <w:div w:id="201379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7937">
      <w:bodyDiv w:val="1"/>
      <w:marLeft w:val="0"/>
      <w:marRight w:val="0"/>
      <w:marTop w:val="0"/>
      <w:marBottom w:val="0"/>
      <w:divBdr>
        <w:top w:val="none" w:sz="0" w:space="0" w:color="auto"/>
        <w:left w:val="none" w:sz="0" w:space="0" w:color="auto"/>
        <w:bottom w:val="none" w:sz="0" w:space="0" w:color="auto"/>
        <w:right w:val="none" w:sz="0" w:space="0" w:color="auto"/>
      </w:divBdr>
      <w:divsChild>
        <w:div w:id="1190291519">
          <w:marLeft w:val="0"/>
          <w:marRight w:val="0"/>
          <w:marTop w:val="0"/>
          <w:marBottom w:val="0"/>
          <w:divBdr>
            <w:top w:val="none" w:sz="0" w:space="8" w:color="auto"/>
            <w:left w:val="none" w:sz="0" w:space="2" w:color="auto"/>
            <w:bottom w:val="single" w:sz="6" w:space="8" w:color="DDDDDD"/>
            <w:right w:val="none" w:sz="0" w:space="0" w:color="auto"/>
          </w:divBdr>
        </w:div>
        <w:div w:id="1485395715">
          <w:marLeft w:val="0"/>
          <w:marRight w:val="0"/>
          <w:marTop w:val="150"/>
          <w:marBottom w:val="0"/>
          <w:divBdr>
            <w:top w:val="none" w:sz="0" w:space="0" w:color="auto"/>
            <w:left w:val="none" w:sz="0" w:space="0" w:color="auto"/>
            <w:bottom w:val="none" w:sz="0" w:space="0" w:color="auto"/>
            <w:right w:val="none" w:sz="0" w:space="0" w:color="auto"/>
          </w:divBdr>
          <w:divsChild>
            <w:div w:id="614602642">
              <w:marLeft w:val="0"/>
              <w:marRight w:val="150"/>
              <w:marTop w:val="0"/>
              <w:marBottom w:val="0"/>
              <w:divBdr>
                <w:top w:val="none" w:sz="0" w:space="0" w:color="auto"/>
                <w:left w:val="none" w:sz="0" w:space="0" w:color="auto"/>
                <w:bottom w:val="none" w:sz="0" w:space="0" w:color="auto"/>
                <w:right w:val="none" w:sz="0" w:space="0" w:color="auto"/>
              </w:divBdr>
              <w:divsChild>
                <w:div w:id="945775877">
                  <w:marLeft w:val="0"/>
                  <w:marRight w:val="0"/>
                  <w:marTop w:val="0"/>
                  <w:marBottom w:val="0"/>
                  <w:divBdr>
                    <w:top w:val="none" w:sz="0" w:space="0" w:color="auto"/>
                    <w:left w:val="none" w:sz="0" w:space="0" w:color="auto"/>
                    <w:bottom w:val="none" w:sz="0" w:space="0" w:color="auto"/>
                    <w:right w:val="none" w:sz="0" w:space="0" w:color="auto"/>
                  </w:divBdr>
                </w:div>
                <w:div w:id="20706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889779">
      <w:bodyDiv w:val="1"/>
      <w:marLeft w:val="0"/>
      <w:marRight w:val="0"/>
      <w:marTop w:val="0"/>
      <w:marBottom w:val="0"/>
      <w:divBdr>
        <w:top w:val="none" w:sz="0" w:space="0" w:color="auto"/>
        <w:left w:val="none" w:sz="0" w:space="0" w:color="auto"/>
        <w:bottom w:val="none" w:sz="0" w:space="0" w:color="auto"/>
        <w:right w:val="none" w:sz="0" w:space="0" w:color="auto"/>
      </w:divBdr>
    </w:div>
    <w:div w:id="553086322">
      <w:bodyDiv w:val="1"/>
      <w:marLeft w:val="0"/>
      <w:marRight w:val="0"/>
      <w:marTop w:val="0"/>
      <w:marBottom w:val="0"/>
      <w:divBdr>
        <w:top w:val="none" w:sz="0" w:space="0" w:color="auto"/>
        <w:left w:val="none" w:sz="0" w:space="0" w:color="auto"/>
        <w:bottom w:val="none" w:sz="0" w:space="0" w:color="auto"/>
        <w:right w:val="none" w:sz="0" w:space="0" w:color="auto"/>
      </w:divBdr>
      <w:divsChild>
        <w:div w:id="953560021">
          <w:marLeft w:val="0"/>
          <w:marRight w:val="0"/>
          <w:marTop w:val="0"/>
          <w:marBottom w:val="0"/>
          <w:divBdr>
            <w:top w:val="none" w:sz="0" w:space="0" w:color="auto"/>
            <w:left w:val="none" w:sz="0" w:space="0" w:color="auto"/>
            <w:bottom w:val="dotted" w:sz="6" w:space="4" w:color="DDDDDD"/>
            <w:right w:val="none" w:sz="0" w:space="0" w:color="auto"/>
          </w:divBdr>
        </w:div>
      </w:divsChild>
    </w:div>
    <w:div w:id="553733190">
      <w:bodyDiv w:val="1"/>
      <w:marLeft w:val="0"/>
      <w:marRight w:val="0"/>
      <w:marTop w:val="0"/>
      <w:marBottom w:val="0"/>
      <w:divBdr>
        <w:top w:val="none" w:sz="0" w:space="0" w:color="auto"/>
        <w:left w:val="none" w:sz="0" w:space="0" w:color="auto"/>
        <w:bottom w:val="none" w:sz="0" w:space="0" w:color="auto"/>
        <w:right w:val="none" w:sz="0" w:space="0" w:color="auto"/>
      </w:divBdr>
      <w:divsChild>
        <w:div w:id="1782414352">
          <w:marLeft w:val="0"/>
          <w:marRight w:val="0"/>
          <w:marTop w:val="0"/>
          <w:marBottom w:val="150"/>
          <w:divBdr>
            <w:top w:val="none" w:sz="0" w:space="0" w:color="auto"/>
            <w:left w:val="none" w:sz="0" w:space="0" w:color="auto"/>
            <w:bottom w:val="none" w:sz="0" w:space="0" w:color="auto"/>
            <w:right w:val="none" w:sz="0" w:space="0" w:color="auto"/>
          </w:divBdr>
        </w:div>
      </w:divsChild>
    </w:div>
    <w:div w:id="553858443">
      <w:bodyDiv w:val="1"/>
      <w:marLeft w:val="0"/>
      <w:marRight w:val="0"/>
      <w:marTop w:val="0"/>
      <w:marBottom w:val="0"/>
      <w:divBdr>
        <w:top w:val="none" w:sz="0" w:space="0" w:color="auto"/>
        <w:left w:val="none" w:sz="0" w:space="0" w:color="auto"/>
        <w:bottom w:val="none" w:sz="0" w:space="0" w:color="auto"/>
        <w:right w:val="none" w:sz="0" w:space="0" w:color="auto"/>
      </w:divBdr>
      <w:divsChild>
        <w:div w:id="1744182905">
          <w:marLeft w:val="0"/>
          <w:marRight w:val="0"/>
          <w:marTop w:val="0"/>
          <w:marBottom w:val="0"/>
          <w:divBdr>
            <w:top w:val="none" w:sz="0" w:space="0" w:color="auto"/>
            <w:left w:val="none" w:sz="0" w:space="0" w:color="auto"/>
            <w:bottom w:val="dotted" w:sz="6" w:space="4" w:color="DDDDDD"/>
            <w:right w:val="none" w:sz="0" w:space="0" w:color="auto"/>
          </w:divBdr>
        </w:div>
      </w:divsChild>
    </w:div>
    <w:div w:id="554897468">
      <w:bodyDiv w:val="1"/>
      <w:marLeft w:val="0"/>
      <w:marRight w:val="0"/>
      <w:marTop w:val="0"/>
      <w:marBottom w:val="0"/>
      <w:divBdr>
        <w:top w:val="none" w:sz="0" w:space="0" w:color="auto"/>
        <w:left w:val="none" w:sz="0" w:space="0" w:color="auto"/>
        <w:bottom w:val="none" w:sz="0" w:space="0" w:color="auto"/>
        <w:right w:val="none" w:sz="0" w:space="0" w:color="auto"/>
      </w:divBdr>
      <w:divsChild>
        <w:div w:id="369188471">
          <w:marLeft w:val="0"/>
          <w:marRight w:val="0"/>
          <w:marTop w:val="0"/>
          <w:marBottom w:val="0"/>
          <w:divBdr>
            <w:top w:val="none" w:sz="0" w:space="0" w:color="auto"/>
            <w:left w:val="none" w:sz="0" w:space="0" w:color="auto"/>
            <w:bottom w:val="none" w:sz="0" w:space="0" w:color="auto"/>
            <w:right w:val="none" w:sz="0" w:space="0" w:color="auto"/>
          </w:divBdr>
        </w:div>
      </w:divsChild>
    </w:div>
    <w:div w:id="555121071">
      <w:bodyDiv w:val="1"/>
      <w:marLeft w:val="0"/>
      <w:marRight w:val="0"/>
      <w:marTop w:val="0"/>
      <w:marBottom w:val="0"/>
      <w:divBdr>
        <w:top w:val="none" w:sz="0" w:space="0" w:color="auto"/>
        <w:left w:val="none" w:sz="0" w:space="0" w:color="auto"/>
        <w:bottom w:val="none" w:sz="0" w:space="0" w:color="auto"/>
        <w:right w:val="none" w:sz="0" w:space="0" w:color="auto"/>
      </w:divBdr>
      <w:divsChild>
        <w:div w:id="1310859721">
          <w:marLeft w:val="0"/>
          <w:marRight w:val="0"/>
          <w:marTop w:val="0"/>
          <w:marBottom w:val="0"/>
          <w:divBdr>
            <w:top w:val="none" w:sz="0" w:space="0" w:color="auto"/>
            <w:left w:val="none" w:sz="0" w:space="0" w:color="auto"/>
            <w:bottom w:val="dotted" w:sz="6" w:space="4" w:color="DDDDDD"/>
            <w:right w:val="none" w:sz="0" w:space="0" w:color="auto"/>
          </w:divBdr>
        </w:div>
      </w:divsChild>
    </w:div>
    <w:div w:id="556473396">
      <w:bodyDiv w:val="1"/>
      <w:marLeft w:val="0"/>
      <w:marRight w:val="0"/>
      <w:marTop w:val="0"/>
      <w:marBottom w:val="0"/>
      <w:divBdr>
        <w:top w:val="none" w:sz="0" w:space="0" w:color="auto"/>
        <w:left w:val="none" w:sz="0" w:space="0" w:color="auto"/>
        <w:bottom w:val="none" w:sz="0" w:space="0" w:color="auto"/>
        <w:right w:val="none" w:sz="0" w:space="0" w:color="auto"/>
      </w:divBdr>
      <w:divsChild>
        <w:div w:id="873810516">
          <w:marLeft w:val="0"/>
          <w:marRight w:val="0"/>
          <w:marTop w:val="0"/>
          <w:marBottom w:val="0"/>
          <w:divBdr>
            <w:top w:val="none" w:sz="0" w:space="0" w:color="auto"/>
            <w:left w:val="none" w:sz="0" w:space="0" w:color="auto"/>
            <w:bottom w:val="dotted" w:sz="6" w:space="4" w:color="DDDDDD"/>
            <w:right w:val="none" w:sz="0" w:space="0" w:color="auto"/>
          </w:divBdr>
          <w:divsChild>
            <w:div w:id="14929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64532">
      <w:bodyDiv w:val="1"/>
      <w:marLeft w:val="0"/>
      <w:marRight w:val="0"/>
      <w:marTop w:val="0"/>
      <w:marBottom w:val="0"/>
      <w:divBdr>
        <w:top w:val="none" w:sz="0" w:space="0" w:color="auto"/>
        <w:left w:val="none" w:sz="0" w:space="0" w:color="auto"/>
        <w:bottom w:val="none" w:sz="0" w:space="0" w:color="auto"/>
        <w:right w:val="none" w:sz="0" w:space="0" w:color="auto"/>
      </w:divBdr>
    </w:div>
    <w:div w:id="557130907">
      <w:bodyDiv w:val="1"/>
      <w:marLeft w:val="0"/>
      <w:marRight w:val="0"/>
      <w:marTop w:val="0"/>
      <w:marBottom w:val="0"/>
      <w:divBdr>
        <w:top w:val="none" w:sz="0" w:space="0" w:color="auto"/>
        <w:left w:val="none" w:sz="0" w:space="0" w:color="auto"/>
        <w:bottom w:val="none" w:sz="0" w:space="0" w:color="auto"/>
        <w:right w:val="none" w:sz="0" w:space="0" w:color="auto"/>
      </w:divBdr>
    </w:div>
    <w:div w:id="557278859">
      <w:bodyDiv w:val="1"/>
      <w:marLeft w:val="0"/>
      <w:marRight w:val="0"/>
      <w:marTop w:val="0"/>
      <w:marBottom w:val="0"/>
      <w:divBdr>
        <w:top w:val="none" w:sz="0" w:space="0" w:color="auto"/>
        <w:left w:val="none" w:sz="0" w:space="0" w:color="auto"/>
        <w:bottom w:val="none" w:sz="0" w:space="0" w:color="auto"/>
        <w:right w:val="none" w:sz="0" w:space="0" w:color="auto"/>
      </w:divBdr>
      <w:divsChild>
        <w:div w:id="252474283">
          <w:marLeft w:val="0"/>
          <w:marRight w:val="0"/>
          <w:marTop w:val="0"/>
          <w:marBottom w:val="0"/>
          <w:divBdr>
            <w:top w:val="none" w:sz="0" w:space="0" w:color="auto"/>
            <w:left w:val="none" w:sz="0" w:space="0" w:color="auto"/>
            <w:bottom w:val="none" w:sz="0" w:space="0" w:color="auto"/>
            <w:right w:val="none" w:sz="0" w:space="0" w:color="auto"/>
          </w:divBdr>
          <w:divsChild>
            <w:div w:id="1462578269">
              <w:marLeft w:val="0"/>
              <w:marRight w:val="0"/>
              <w:marTop w:val="0"/>
              <w:marBottom w:val="0"/>
              <w:divBdr>
                <w:top w:val="none" w:sz="0" w:space="0" w:color="auto"/>
                <w:left w:val="none" w:sz="0" w:space="0" w:color="auto"/>
                <w:bottom w:val="none" w:sz="0" w:space="0" w:color="auto"/>
                <w:right w:val="none" w:sz="0" w:space="0" w:color="auto"/>
              </w:divBdr>
              <w:divsChild>
                <w:div w:id="1569000638">
                  <w:marLeft w:val="0"/>
                  <w:marRight w:val="0"/>
                  <w:marTop w:val="0"/>
                  <w:marBottom w:val="0"/>
                  <w:divBdr>
                    <w:top w:val="none" w:sz="0" w:space="0" w:color="auto"/>
                    <w:left w:val="none" w:sz="0" w:space="0" w:color="auto"/>
                    <w:bottom w:val="none" w:sz="0" w:space="0" w:color="auto"/>
                    <w:right w:val="none" w:sz="0" w:space="0" w:color="auto"/>
                  </w:divBdr>
                  <w:divsChild>
                    <w:div w:id="1839495379">
                      <w:marLeft w:val="0"/>
                      <w:marRight w:val="0"/>
                      <w:marTop w:val="0"/>
                      <w:marBottom w:val="0"/>
                      <w:divBdr>
                        <w:top w:val="none" w:sz="0" w:space="0" w:color="auto"/>
                        <w:left w:val="none" w:sz="0" w:space="0" w:color="auto"/>
                        <w:bottom w:val="none" w:sz="0" w:space="0" w:color="auto"/>
                        <w:right w:val="none" w:sz="0" w:space="0" w:color="auto"/>
                      </w:divBdr>
                      <w:divsChild>
                        <w:div w:id="54402129">
                          <w:marLeft w:val="0"/>
                          <w:marRight w:val="0"/>
                          <w:marTop w:val="0"/>
                          <w:marBottom w:val="0"/>
                          <w:divBdr>
                            <w:top w:val="none" w:sz="0" w:space="0" w:color="auto"/>
                            <w:left w:val="none" w:sz="0" w:space="0" w:color="auto"/>
                            <w:bottom w:val="none" w:sz="0" w:space="0" w:color="auto"/>
                            <w:right w:val="none" w:sz="0" w:space="0" w:color="auto"/>
                          </w:divBdr>
                          <w:divsChild>
                            <w:div w:id="68663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319840">
      <w:bodyDiv w:val="1"/>
      <w:marLeft w:val="0"/>
      <w:marRight w:val="0"/>
      <w:marTop w:val="0"/>
      <w:marBottom w:val="0"/>
      <w:divBdr>
        <w:top w:val="none" w:sz="0" w:space="0" w:color="auto"/>
        <w:left w:val="none" w:sz="0" w:space="0" w:color="auto"/>
        <w:bottom w:val="none" w:sz="0" w:space="0" w:color="auto"/>
        <w:right w:val="none" w:sz="0" w:space="0" w:color="auto"/>
      </w:divBdr>
    </w:div>
    <w:div w:id="557936580">
      <w:bodyDiv w:val="1"/>
      <w:marLeft w:val="0"/>
      <w:marRight w:val="0"/>
      <w:marTop w:val="0"/>
      <w:marBottom w:val="0"/>
      <w:divBdr>
        <w:top w:val="none" w:sz="0" w:space="0" w:color="auto"/>
        <w:left w:val="none" w:sz="0" w:space="0" w:color="auto"/>
        <w:bottom w:val="none" w:sz="0" w:space="0" w:color="auto"/>
        <w:right w:val="none" w:sz="0" w:space="0" w:color="auto"/>
      </w:divBdr>
      <w:divsChild>
        <w:div w:id="2114548631">
          <w:marLeft w:val="0"/>
          <w:marRight w:val="0"/>
          <w:marTop w:val="0"/>
          <w:marBottom w:val="0"/>
          <w:divBdr>
            <w:top w:val="none" w:sz="0" w:space="0" w:color="auto"/>
            <w:left w:val="none" w:sz="0" w:space="0" w:color="auto"/>
            <w:bottom w:val="none" w:sz="0" w:space="0" w:color="auto"/>
            <w:right w:val="none" w:sz="0" w:space="0" w:color="auto"/>
          </w:divBdr>
        </w:div>
      </w:divsChild>
    </w:div>
    <w:div w:id="558248249">
      <w:bodyDiv w:val="1"/>
      <w:marLeft w:val="0"/>
      <w:marRight w:val="0"/>
      <w:marTop w:val="0"/>
      <w:marBottom w:val="0"/>
      <w:divBdr>
        <w:top w:val="none" w:sz="0" w:space="0" w:color="auto"/>
        <w:left w:val="none" w:sz="0" w:space="0" w:color="auto"/>
        <w:bottom w:val="none" w:sz="0" w:space="0" w:color="auto"/>
        <w:right w:val="none" w:sz="0" w:space="0" w:color="auto"/>
      </w:divBdr>
      <w:divsChild>
        <w:div w:id="635373625">
          <w:marLeft w:val="0"/>
          <w:marRight w:val="0"/>
          <w:marTop w:val="0"/>
          <w:marBottom w:val="150"/>
          <w:divBdr>
            <w:top w:val="none" w:sz="0" w:space="0" w:color="auto"/>
            <w:left w:val="none" w:sz="0" w:space="0" w:color="auto"/>
            <w:bottom w:val="none" w:sz="0" w:space="0" w:color="auto"/>
            <w:right w:val="none" w:sz="0" w:space="0" w:color="auto"/>
          </w:divBdr>
          <w:divsChild>
            <w:div w:id="1746341026">
              <w:marLeft w:val="0"/>
              <w:marRight w:val="0"/>
              <w:marTop w:val="0"/>
              <w:marBottom w:val="0"/>
              <w:divBdr>
                <w:top w:val="none" w:sz="0" w:space="0" w:color="auto"/>
                <w:left w:val="none" w:sz="0" w:space="0" w:color="auto"/>
                <w:bottom w:val="none" w:sz="0" w:space="0" w:color="auto"/>
                <w:right w:val="none" w:sz="0" w:space="0" w:color="auto"/>
              </w:divBdr>
            </w:div>
          </w:divsChild>
        </w:div>
        <w:div w:id="1840269580">
          <w:marLeft w:val="0"/>
          <w:marRight w:val="0"/>
          <w:marTop w:val="0"/>
          <w:marBottom w:val="150"/>
          <w:divBdr>
            <w:top w:val="none" w:sz="0" w:space="0" w:color="auto"/>
            <w:left w:val="none" w:sz="0" w:space="0" w:color="auto"/>
            <w:bottom w:val="none" w:sz="0" w:space="0" w:color="auto"/>
            <w:right w:val="none" w:sz="0" w:space="0" w:color="auto"/>
          </w:divBdr>
        </w:div>
        <w:div w:id="1993290670">
          <w:marLeft w:val="0"/>
          <w:marRight w:val="0"/>
          <w:marTop w:val="0"/>
          <w:marBottom w:val="0"/>
          <w:divBdr>
            <w:top w:val="none" w:sz="0" w:space="0" w:color="auto"/>
            <w:left w:val="none" w:sz="0" w:space="0" w:color="auto"/>
            <w:bottom w:val="none" w:sz="0" w:space="0" w:color="auto"/>
            <w:right w:val="none" w:sz="0" w:space="0" w:color="auto"/>
          </w:divBdr>
          <w:divsChild>
            <w:div w:id="137967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38463">
      <w:bodyDiv w:val="1"/>
      <w:marLeft w:val="0"/>
      <w:marRight w:val="0"/>
      <w:marTop w:val="0"/>
      <w:marBottom w:val="0"/>
      <w:divBdr>
        <w:top w:val="none" w:sz="0" w:space="0" w:color="auto"/>
        <w:left w:val="none" w:sz="0" w:space="0" w:color="auto"/>
        <w:bottom w:val="none" w:sz="0" w:space="0" w:color="auto"/>
        <w:right w:val="none" w:sz="0" w:space="0" w:color="auto"/>
      </w:divBdr>
      <w:divsChild>
        <w:div w:id="1959794207">
          <w:marLeft w:val="0"/>
          <w:marRight w:val="0"/>
          <w:marTop w:val="0"/>
          <w:marBottom w:val="0"/>
          <w:divBdr>
            <w:top w:val="none" w:sz="0" w:space="0" w:color="auto"/>
            <w:left w:val="none" w:sz="0" w:space="0" w:color="auto"/>
            <w:bottom w:val="none" w:sz="0" w:space="0" w:color="auto"/>
            <w:right w:val="none" w:sz="0" w:space="0" w:color="auto"/>
          </w:divBdr>
          <w:divsChild>
            <w:div w:id="241719282">
              <w:marLeft w:val="0"/>
              <w:marRight w:val="0"/>
              <w:marTop w:val="0"/>
              <w:marBottom w:val="0"/>
              <w:divBdr>
                <w:top w:val="none" w:sz="0" w:space="0" w:color="auto"/>
                <w:left w:val="none" w:sz="0" w:space="0" w:color="auto"/>
                <w:bottom w:val="none" w:sz="0" w:space="0" w:color="auto"/>
                <w:right w:val="none" w:sz="0" w:space="0" w:color="auto"/>
              </w:divBdr>
              <w:divsChild>
                <w:div w:id="157813371">
                  <w:marLeft w:val="0"/>
                  <w:marRight w:val="0"/>
                  <w:marTop w:val="0"/>
                  <w:marBottom w:val="0"/>
                  <w:divBdr>
                    <w:top w:val="none" w:sz="0" w:space="0" w:color="auto"/>
                    <w:left w:val="none" w:sz="0" w:space="0" w:color="auto"/>
                    <w:bottom w:val="none" w:sz="0" w:space="0" w:color="auto"/>
                    <w:right w:val="none" w:sz="0" w:space="0" w:color="auto"/>
                  </w:divBdr>
                  <w:divsChild>
                    <w:div w:id="682318060">
                      <w:marLeft w:val="0"/>
                      <w:marRight w:val="0"/>
                      <w:marTop w:val="0"/>
                      <w:marBottom w:val="0"/>
                      <w:divBdr>
                        <w:top w:val="none" w:sz="0" w:space="0" w:color="auto"/>
                        <w:left w:val="none" w:sz="0" w:space="0" w:color="auto"/>
                        <w:bottom w:val="none" w:sz="0" w:space="0" w:color="auto"/>
                        <w:right w:val="none" w:sz="0" w:space="0" w:color="auto"/>
                      </w:divBdr>
                      <w:divsChild>
                        <w:div w:id="1673798109">
                          <w:marLeft w:val="0"/>
                          <w:marRight w:val="0"/>
                          <w:marTop w:val="0"/>
                          <w:marBottom w:val="0"/>
                          <w:divBdr>
                            <w:top w:val="none" w:sz="0" w:space="0" w:color="auto"/>
                            <w:left w:val="none" w:sz="0" w:space="0" w:color="auto"/>
                            <w:bottom w:val="none" w:sz="0" w:space="0" w:color="auto"/>
                            <w:right w:val="none" w:sz="0" w:space="0" w:color="auto"/>
                          </w:divBdr>
                          <w:divsChild>
                            <w:div w:id="1699163589">
                              <w:marLeft w:val="0"/>
                              <w:marRight w:val="0"/>
                              <w:marTop w:val="0"/>
                              <w:marBottom w:val="0"/>
                              <w:divBdr>
                                <w:top w:val="none" w:sz="0" w:space="0" w:color="auto"/>
                                <w:left w:val="none" w:sz="0" w:space="0" w:color="auto"/>
                                <w:bottom w:val="none" w:sz="0" w:space="0" w:color="auto"/>
                                <w:right w:val="none" w:sz="0" w:space="0" w:color="auto"/>
                              </w:divBdr>
                              <w:divsChild>
                                <w:div w:id="1153259348">
                                  <w:marLeft w:val="0"/>
                                  <w:marRight w:val="0"/>
                                  <w:marTop w:val="0"/>
                                  <w:marBottom w:val="0"/>
                                  <w:divBdr>
                                    <w:top w:val="none" w:sz="0" w:space="0" w:color="auto"/>
                                    <w:left w:val="none" w:sz="0" w:space="0" w:color="auto"/>
                                    <w:bottom w:val="none" w:sz="0" w:space="0" w:color="auto"/>
                                    <w:right w:val="none" w:sz="0" w:space="0" w:color="auto"/>
                                  </w:divBdr>
                                  <w:divsChild>
                                    <w:div w:id="7140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827428">
      <w:bodyDiv w:val="1"/>
      <w:marLeft w:val="0"/>
      <w:marRight w:val="0"/>
      <w:marTop w:val="0"/>
      <w:marBottom w:val="0"/>
      <w:divBdr>
        <w:top w:val="none" w:sz="0" w:space="0" w:color="auto"/>
        <w:left w:val="none" w:sz="0" w:space="0" w:color="auto"/>
        <w:bottom w:val="none" w:sz="0" w:space="0" w:color="auto"/>
        <w:right w:val="none" w:sz="0" w:space="0" w:color="auto"/>
      </w:divBdr>
      <w:divsChild>
        <w:div w:id="684137130">
          <w:marLeft w:val="0"/>
          <w:marRight w:val="0"/>
          <w:marTop w:val="0"/>
          <w:marBottom w:val="375"/>
          <w:divBdr>
            <w:top w:val="none" w:sz="0" w:space="0" w:color="auto"/>
            <w:left w:val="none" w:sz="0" w:space="0" w:color="auto"/>
            <w:bottom w:val="dotted" w:sz="6" w:space="14" w:color="C2C2C2"/>
            <w:right w:val="none" w:sz="0" w:space="0" w:color="auto"/>
          </w:divBdr>
          <w:divsChild>
            <w:div w:id="351491846">
              <w:marLeft w:val="0"/>
              <w:marRight w:val="0"/>
              <w:marTop w:val="0"/>
              <w:marBottom w:val="180"/>
              <w:divBdr>
                <w:top w:val="none" w:sz="0" w:space="0" w:color="auto"/>
                <w:left w:val="none" w:sz="0" w:space="0" w:color="auto"/>
                <w:bottom w:val="none" w:sz="0" w:space="0" w:color="auto"/>
                <w:right w:val="none" w:sz="0" w:space="0" w:color="auto"/>
              </w:divBdr>
            </w:div>
            <w:div w:id="1643652747">
              <w:marLeft w:val="0"/>
              <w:marRight w:val="0"/>
              <w:marTop w:val="0"/>
              <w:marBottom w:val="0"/>
              <w:divBdr>
                <w:top w:val="none" w:sz="0" w:space="0" w:color="auto"/>
                <w:left w:val="none" w:sz="0" w:space="0" w:color="auto"/>
                <w:bottom w:val="none" w:sz="0" w:space="0" w:color="auto"/>
                <w:right w:val="none" w:sz="0" w:space="0" w:color="auto"/>
              </w:divBdr>
              <w:divsChild>
                <w:div w:id="1656301256">
                  <w:marLeft w:val="0"/>
                  <w:marRight w:val="0"/>
                  <w:marTop w:val="0"/>
                  <w:marBottom w:val="0"/>
                  <w:divBdr>
                    <w:top w:val="none" w:sz="0" w:space="0" w:color="auto"/>
                    <w:left w:val="none" w:sz="0" w:space="0" w:color="auto"/>
                    <w:bottom w:val="none" w:sz="0" w:space="0" w:color="auto"/>
                    <w:right w:val="none" w:sz="0" w:space="0" w:color="auto"/>
                  </w:divBdr>
                  <w:divsChild>
                    <w:div w:id="1790123029">
                      <w:marLeft w:val="0"/>
                      <w:marRight w:val="0"/>
                      <w:marTop w:val="0"/>
                      <w:marBottom w:val="0"/>
                      <w:divBdr>
                        <w:top w:val="none" w:sz="0" w:space="0" w:color="auto"/>
                        <w:left w:val="none" w:sz="0" w:space="0" w:color="auto"/>
                        <w:bottom w:val="none" w:sz="0" w:space="0" w:color="auto"/>
                        <w:right w:val="none" w:sz="0" w:space="0" w:color="auto"/>
                      </w:divBdr>
                      <w:divsChild>
                        <w:div w:id="1750928594">
                          <w:marLeft w:val="0"/>
                          <w:marRight w:val="0"/>
                          <w:marTop w:val="0"/>
                          <w:marBottom w:val="0"/>
                          <w:divBdr>
                            <w:top w:val="none" w:sz="0" w:space="0" w:color="auto"/>
                            <w:left w:val="none" w:sz="0" w:space="0" w:color="auto"/>
                            <w:bottom w:val="none" w:sz="0" w:space="0" w:color="auto"/>
                            <w:right w:val="none" w:sz="0" w:space="0" w:color="auto"/>
                          </w:divBdr>
                          <w:divsChild>
                            <w:div w:id="4260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976906">
          <w:marLeft w:val="0"/>
          <w:marRight w:val="0"/>
          <w:marTop w:val="0"/>
          <w:marBottom w:val="450"/>
          <w:divBdr>
            <w:top w:val="none" w:sz="0" w:space="0" w:color="auto"/>
            <w:left w:val="none" w:sz="0" w:space="0" w:color="auto"/>
            <w:bottom w:val="none" w:sz="0" w:space="0" w:color="auto"/>
            <w:right w:val="none" w:sz="0" w:space="0" w:color="auto"/>
          </w:divBdr>
          <w:divsChild>
            <w:div w:id="1182162834">
              <w:marLeft w:val="0"/>
              <w:marRight w:val="0"/>
              <w:marTop w:val="0"/>
              <w:marBottom w:val="0"/>
              <w:divBdr>
                <w:top w:val="none" w:sz="0" w:space="0" w:color="auto"/>
                <w:left w:val="none" w:sz="0" w:space="0" w:color="auto"/>
                <w:bottom w:val="none" w:sz="0" w:space="0" w:color="auto"/>
                <w:right w:val="none" w:sz="0" w:space="0" w:color="auto"/>
              </w:divBdr>
              <w:divsChild>
                <w:div w:id="188682650">
                  <w:marLeft w:val="0"/>
                  <w:marRight w:val="0"/>
                  <w:marTop w:val="0"/>
                  <w:marBottom w:val="0"/>
                  <w:divBdr>
                    <w:top w:val="none" w:sz="0" w:space="0" w:color="auto"/>
                    <w:left w:val="none" w:sz="0" w:space="0" w:color="auto"/>
                    <w:bottom w:val="none" w:sz="0" w:space="0" w:color="auto"/>
                    <w:right w:val="none" w:sz="0" w:space="0" w:color="auto"/>
                  </w:divBdr>
                  <w:divsChild>
                    <w:div w:id="271597684">
                      <w:marLeft w:val="0"/>
                      <w:marRight w:val="0"/>
                      <w:marTop w:val="0"/>
                      <w:marBottom w:val="0"/>
                      <w:divBdr>
                        <w:top w:val="none" w:sz="0" w:space="0" w:color="auto"/>
                        <w:left w:val="none" w:sz="0" w:space="0" w:color="auto"/>
                        <w:bottom w:val="none" w:sz="0" w:space="0" w:color="auto"/>
                        <w:right w:val="none" w:sz="0" w:space="0" w:color="auto"/>
                      </w:divBdr>
                      <w:divsChild>
                        <w:div w:id="515000315">
                          <w:marLeft w:val="0"/>
                          <w:marRight w:val="0"/>
                          <w:marTop w:val="0"/>
                          <w:marBottom w:val="0"/>
                          <w:divBdr>
                            <w:top w:val="none" w:sz="0" w:space="0" w:color="auto"/>
                            <w:left w:val="none" w:sz="0" w:space="0" w:color="auto"/>
                            <w:bottom w:val="none" w:sz="0" w:space="0" w:color="auto"/>
                            <w:right w:val="none" w:sz="0" w:space="0" w:color="auto"/>
                          </w:divBdr>
                          <w:divsChild>
                            <w:div w:id="66538519">
                              <w:marLeft w:val="0"/>
                              <w:marRight w:val="0"/>
                              <w:marTop w:val="0"/>
                              <w:marBottom w:val="0"/>
                              <w:divBdr>
                                <w:top w:val="none" w:sz="0" w:space="0" w:color="auto"/>
                                <w:left w:val="none" w:sz="0" w:space="0" w:color="auto"/>
                                <w:bottom w:val="none" w:sz="0" w:space="0" w:color="auto"/>
                                <w:right w:val="none" w:sz="0" w:space="0" w:color="auto"/>
                              </w:divBdr>
                            </w:div>
                            <w:div w:id="539437824">
                              <w:marLeft w:val="0"/>
                              <w:marRight w:val="0"/>
                              <w:marTop w:val="0"/>
                              <w:marBottom w:val="0"/>
                              <w:divBdr>
                                <w:top w:val="none" w:sz="0" w:space="0" w:color="auto"/>
                                <w:left w:val="none" w:sz="0" w:space="0" w:color="auto"/>
                                <w:bottom w:val="none" w:sz="0" w:space="0" w:color="auto"/>
                                <w:right w:val="none" w:sz="0" w:space="0" w:color="auto"/>
                              </w:divBdr>
                            </w:div>
                            <w:div w:id="789593131">
                              <w:marLeft w:val="0"/>
                              <w:marRight w:val="0"/>
                              <w:marTop w:val="0"/>
                              <w:marBottom w:val="0"/>
                              <w:divBdr>
                                <w:top w:val="none" w:sz="0" w:space="0" w:color="auto"/>
                                <w:left w:val="none" w:sz="0" w:space="0" w:color="auto"/>
                                <w:bottom w:val="none" w:sz="0" w:space="0" w:color="auto"/>
                                <w:right w:val="none" w:sz="0" w:space="0" w:color="auto"/>
                              </w:divBdr>
                            </w:div>
                            <w:div w:id="845748250">
                              <w:marLeft w:val="0"/>
                              <w:marRight w:val="0"/>
                              <w:marTop w:val="0"/>
                              <w:marBottom w:val="0"/>
                              <w:divBdr>
                                <w:top w:val="none" w:sz="0" w:space="0" w:color="auto"/>
                                <w:left w:val="none" w:sz="0" w:space="0" w:color="auto"/>
                                <w:bottom w:val="none" w:sz="0" w:space="0" w:color="auto"/>
                                <w:right w:val="none" w:sz="0" w:space="0" w:color="auto"/>
                              </w:divBdr>
                            </w:div>
                            <w:div w:id="145752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50279">
                      <w:marLeft w:val="0"/>
                      <w:marRight w:val="0"/>
                      <w:marTop w:val="0"/>
                      <w:marBottom w:val="0"/>
                      <w:divBdr>
                        <w:top w:val="none" w:sz="0" w:space="0" w:color="auto"/>
                        <w:left w:val="none" w:sz="0" w:space="0" w:color="auto"/>
                        <w:bottom w:val="none" w:sz="0" w:space="0" w:color="auto"/>
                        <w:right w:val="none" w:sz="0" w:space="0" w:color="auto"/>
                      </w:divBdr>
                      <w:divsChild>
                        <w:div w:id="1136337280">
                          <w:marLeft w:val="0"/>
                          <w:marRight w:val="0"/>
                          <w:marTop w:val="0"/>
                          <w:marBottom w:val="225"/>
                          <w:divBdr>
                            <w:top w:val="none" w:sz="0" w:space="0" w:color="auto"/>
                            <w:left w:val="none" w:sz="0" w:space="0" w:color="auto"/>
                            <w:bottom w:val="none" w:sz="0" w:space="0" w:color="auto"/>
                            <w:right w:val="none" w:sz="0" w:space="0" w:color="auto"/>
                          </w:divBdr>
                          <w:divsChild>
                            <w:div w:id="845946574">
                              <w:marLeft w:val="0"/>
                              <w:marRight w:val="0"/>
                              <w:marTop w:val="0"/>
                              <w:marBottom w:val="225"/>
                              <w:divBdr>
                                <w:top w:val="none" w:sz="0" w:space="0" w:color="auto"/>
                                <w:left w:val="none" w:sz="0" w:space="0" w:color="auto"/>
                                <w:bottom w:val="none" w:sz="0" w:space="0" w:color="auto"/>
                                <w:right w:val="none" w:sz="0" w:space="0" w:color="auto"/>
                              </w:divBdr>
                            </w:div>
                            <w:div w:id="17013157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051035">
      <w:bodyDiv w:val="1"/>
      <w:marLeft w:val="0"/>
      <w:marRight w:val="0"/>
      <w:marTop w:val="0"/>
      <w:marBottom w:val="0"/>
      <w:divBdr>
        <w:top w:val="none" w:sz="0" w:space="0" w:color="auto"/>
        <w:left w:val="none" w:sz="0" w:space="0" w:color="auto"/>
        <w:bottom w:val="none" w:sz="0" w:space="0" w:color="auto"/>
        <w:right w:val="none" w:sz="0" w:space="0" w:color="auto"/>
      </w:divBdr>
      <w:divsChild>
        <w:div w:id="1715494739">
          <w:marLeft w:val="0"/>
          <w:marRight w:val="0"/>
          <w:marTop w:val="0"/>
          <w:marBottom w:val="0"/>
          <w:divBdr>
            <w:top w:val="none" w:sz="0" w:space="0" w:color="auto"/>
            <w:left w:val="none" w:sz="0" w:space="0" w:color="auto"/>
            <w:bottom w:val="dotted" w:sz="6" w:space="4" w:color="DDDDDD"/>
            <w:right w:val="none" w:sz="0" w:space="0" w:color="auto"/>
          </w:divBdr>
          <w:divsChild>
            <w:div w:id="13390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50854">
      <w:bodyDiv w:val="1"/>
      <w:marLeft w:val="0"/>
      <w:marRight w:val="0"/>
      <w:marTop w:val="0"/>
      <w:marBottom w:val="0"/>
      <w:divBdr>
        <w:top w:val="none" w:sz="0" w:space="0" w:color="auto"/>
        <w:left w:val="none" w:sz="0" w:space="0" w:color="auto"/>
        <w:bottom w:val="none" w:sz="0" w:space="0" w:color="auto"/>
        <w:right w:val="none" w:sz="0" w:space="0" w:color="auto"/>
      </w:divBdr>
      <w:divsChild>
        <w:div w:id="31347055">
          <w:marLeft w:val="0"/>
          <w:marRight w:val="0"/>
          <w:marTop w:val="0"/>
          <w:marBottom w:val="0"/>
          <w:divBdr>
            <w:top w:val="none" w:sz="0" w:space="0" w:color="auto"/>
            <w:left w:val="none" w:sz="0" w:space="0" w:color="auto"/>
            <w:bottom w:val="none" w:sz="0" w:space="0" w:color="auto"/>
            <w:right w:val="none" w:sz="0" w:space="0" w:color="auto"/>
          </w:divBdr>
          <w:divsChild>
            <w:div w:id="1830438497">
              <w:marLeft w:val="0"/>
              <w:marRight w:val="0"/>
              <w:marTop w:val="0"/>
              <w:marBottom w:val="0"/>
              <w:divBdr>
                <w:top w:val="none" w:sz="0" w:space="0" w:color="auto"/>
                <w:left w:val="none" w:sz="0" w:space="0" w:color="auto"/>
                <w:bottom w:val="none" w:sz="0" w:space="0" w:color="auto"/>
                <w:right w:val="none" w:sz="0" w:space="0" w:color="auto"/>
              </w:divBdr>
              <w:divsChild>
                <w:div w:id="1185094370">
                  <w:marLeft w:val="0"/>
                  <w:marRight w:val="0"/>
                  <w:marTop w:val="0"/>
                  <w:marBottom w:val="450"/>
                  <w:divBdr>
                    <w:top w:val="none" w:sz="0" w:space="0" w:color="auto"/>
                    <w:left w:val="none" w:sz="0" w:space="0" w:color="auto"/>
                    <w:bottom w:val="none" w:sz="0" w:space="0" w:color="auto"/>
                    <w:right w:val="none" w:sz="0" w:space="0" w:color="auto"/>
                  </w:divBdr>
                  <w:divsChild>
                    <w:div w:id="372773540">
                      <w:marLeft w:val="0"/>
                      <w:marRight w:val="0"/>
                      <w:marTop w:val="0"/>
                      <w:marBottom w:val="150"/>
                      <w:divBdr>
                        <w:top w:val="none" w:sz="0" w:space="0" w:color="auto"/>
                        <w:left w:val="none" w:sz="0" w:space="0" w:color="auto"/>
                        <w:bottom w:val="none" w:sz="0" w:space="0" w:color="auto"/>
                        <w:right w:val="none" w:sz="0" w:space="0" w:color="auto"/>
                      </w:divBdr>
                      <w:divsChild>
                        <w:div w:id="262152615">
                          <w:marLeft w:val="0"/>
                          <w:marRight w:val="0"/>
                          <w:marTop w:val="0"/>
                          <w:marBottom w:val="0"/>
                          <w:divBdr>
                            <w:top w:val="none" w:sz="0" w:space="0" w:color="auto"/>
                            <w:left w:val="none" w:sz="0" w:space="0" w:color="auto"/>
                            <w:bottom w:val="none" w:sz="0" w:space="0" w:color="auto"/>
                            <w:right w:val="none" w:sz="0" w:space="0" w:color="auto"/>
                          </w:divBdr>
                        </w:div>
                      </w:divsChild>
                    </w:div>
                    <w:div w:id="707024373">
                      <w:marLeft w:val="0"/>
                      <w:marRight w:val="0"/>
                      <w:marTop w:val="0"/>
                      <w:marBottom w:val="0"/>
                      <w:divBdr>
                        <w:top w:val="none" w:sz="0" w:space="0" w:color="auto"/>
                        <w:left w:val="none" w:sz="0" w:space="0" w:color="auto"/>
                        <w:bottom w:val="none" w:sz="0" w:space="0" w:color="auto"/>
                        <w:right w:val="none" w:sz="0" w:space="0" w:color="auto"/>
                      </w:divBdr>
                      <w:divsChild>
                        <w:div w:id="659043541">
                          <w:marLeft w:val="0"/>
                          <w:marRight w:val="0"/>
                          <w:marTop w:val="0"/>
                          <w:marBottom w:val="150"/>
                          <w:divBdr>
                            <w:top w:val="none" w:sz="0" w:space="0" w:color="auto"/>
                            <w:left w:val="none" w:sz="0" w:space="0" w:color="auto"/>
                            <w:bottom w:val="none" w:sz="0" w:space="0" w:color="auto"/>
                            <w:right w:val="none" w:sz="0" w:space="0" w:color="auto"/>
                          </w:divBdr>
                        </w:div>
                        <w:div w:id="964122855">
                          <w:marLeft w:val="0"/>
                          <w:marRight w:val="0"/>
                          <w:marTop w:val="0"/>
                          <w:marBottom w:val="0"/>
                          <w:divBdr>
                            <w:top w:val="none" w:sz="0" w:space="0" w:color="auto"/>
                            <w:left w:val="none" w:sz="0" w:space="0" w:color="auto"/>
                            <w:bottom w:val="none" w:sz="0" w:space="0" w:color="auto"/>
                            <w:right w:val="none" w:sz="0" w:space="0" w:color="auto"/>
                          </w:divBdr>
                          <w:divsChild>
                            <w:div w:id="18909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48638">
          <w:marLeft w:val="0"/>
          <w:marRight w:val="0"/>
          <w:marTop w:val="0"/>
          <w:marBottom w:val="375"/>
          <w:divBdr>
            <w:top w:val="none" w:sz="0" w:space="0" w:color="auto"/>
            <w:left w:val="none" w:sz="0" w:space="0" w:color="auto"/>
            <w:bottom w:val="single" w:sz="6" w:space="0" w:color="005494"/>
            <w:right w:val="none" w:sz="0" w:space="0" w:color="auto"/>
          </w:divBdr>
        </w:div>
        <w:div w:id="1466240788">
          <w:marLeft w:val="0"/>
          <w:marRight w:val="0"/>
          <w:marTop w:val="0"/>
          <w:marBottom w:val="300"/>
          <w:divBdr>
            <w:top w:val="none" w:sz="0" w:space="0" w:color="auto"/>
            <w:left w:val="none" w:sz="0" w:space="0" w:color="auto"/>
            <w:bottom w:val="single" w:sz="6" w:space="0" w:color="E4E4E4"/>
            <w:right w:val="none" w:sz="0" w:space="0" w:color="auto"/>
          </w:divBdr>
        </w:div>
      </w:divsChild>
    </w:div>
    <w:div w:id="559364521">
      <w:bodyDiv w:val="1"/>
      <w:marLeft w:val="0"/>
      <w:marRight w:val="0"/>
      <w:marTop w:val="0"/>
      <w:marBottom w:val="0"/>
      <w:divBdr>
        <w:top w:val="none" w:sz="0" w:space="0" w:color="auto"/>
        <w:left w:val="none" w:sz="0" w:space="0" w:color="auto"/>
        <w:bottom w:val="none" w:sz="0" w:space="0" w:color="auto"/>
        <w:right w:val="none" w:sz="0" w:space="0" w:color="auto"/>
      </w:divBdr>
    </w:div>
    <w:div w:id="559442337">
      <w:bodyDiv w:val="1"/>
      <w:marLeft w:val="0"/>
      <w:marRight w:val="0"/>
      <w:marTop w:val="0"/>
      <w:marBottom w:val="0"/>
      <w:divBdr>
        <w:top w:val="none" w:sz="0" w:space="0" w:color="auto"/>
        <w:left w:val="none" w:sz="0" w:space="0" w:color="auto"/>
        <w:bottom w:val="none" w:sz="0" w:space="0" w:color="auto"/>
        <w:right w:val="none" w:sz="0" w:space="0" w:color="auto"/>
      </w:divBdr>
      <w:divsChild>
        <w:div w:id="1306202461">
          <w:marLeft w:val="0"/>
          <w:marRight w:val="0"/>
          <w:marTop w:val="0"/>
          <w:marBottom w:val="300"/>
          <w:divBdr>
            <w:top w:val="none" w:sz="0" w:space="0" w:color="auto"/>
            <w:left w:val="none" w:sz="0" w:space="0" w:color="auto"/>
            <w:bottom w:val="none" w:sz="0" w:space="0" w:color="auto"/>
            <w:right w:val="none" w:sz="0" w:space="0" w:color="auto"/>
          </w:divBdr>
          <w:divsChild>
            <w:div w:id="1474980386">
              <w:marLeft w:val="0"/>
              <w:marRight w:val="0"/>
              <w:marTop w:val="0"/>
              <w:marBottom w:val="0"/>
              <w:divBdr>
                <w:top w:val="none" w:sz="0" w:space="0" w:color="auto"/>
                <w:left w:val="none" w:sz="0" w:space="0" w:color="auto"/>
                <w:bottom w:val="none" w:sz="0" w:space="0" w:color="auto"/>
                <w:right w:val="none" w:sz="0" w:space="0" w:color="auto"/>
              </w:divBdr>
              <w:divsChild>
                <w:div w:id="804389323">
                  <w:marLeft w:val="0"/>
                  <w:marRight w:val="0"/>
                  <w:marTop w:val="0"/>
                  <w:marBottom w:val="0"/>
                  <w:divBdr>
                    <w:top w:val="none" w:sz="0" w:space="0" w:color="auto"/>
                    <w:left w:val="none" w:sz="0" w:space="0" w:color="auto"/>
                    <w:bottom w:val="none" w:sz="0" w:space="0" w:color="auto"/>
                    <w:right w:val="none" w:sz="0" w:space="0" w:color="auto"/>
                  </w:divBdr>
                  <w:divsChild>
                    <w:div w:id="948127336">
                      <w:marLeft w:val="0"/>
                      <w:marRight w:val="0"/>
                      <w:marTop w:val="0"/>
                      <w:marBottom w:val="225"/>
                      <w:divBdr>
                        <w:top w:val="none" w:sz="0" w:space="0" w:color="2D2D2D"/>
                        <w:left w:val="none" w:sz="0" w:space="0" w:color="2D2D2D"/>
                        <w:bottom w:val="none" w:sz="0" w:space="0" w:color="2D2D2D"/>
                        <w:right w:val="none" w:sz="0" w:space="0" w:color="2D2D2D"/>
                      </w:divBdr>
                      <w:divsChild>
                        <w:div w:id="85879">
                          <w:marLeft w:val="0"/>
                          <w:marRight w:val="0"/>
                          <w:marTop w:val="120"/>
                          <w:marBottom w:val="150"/>
                          <w:divBdr>
                            <w:top w:val="none" w:sz="0" w:space="0" w:color="auto"/>
                            <w:left w:val="none" w:sz="0" w:space="0" w:color="auto"/>
                            <w:bottom w:val="none" w:sz="0" w:space="0" w:color="auto"/>
                            <w:right w:val="none" w:sz="0" w:space="0" w:color="auto"/>
                          </w:divBdr>
                          <w:divsChild>
                            <w:div w:id="2021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554719">
      <w:bodyDiv w:val="1"/>
      <w:marLeft w:val="0"/>
      <w:marRight w:val="0"/>
      <w:marTop w:val="0"/>
      <w:marBottom w:val="0"/>
      <w:divBdr>
        <w:top w:val="none" w:sz="0" w:space="0" w:color="auto"/>
        <w:left w:val="none" w:sz="0" w:space="0" w:color="auto"/>
        <w:bottom w:val="none" w:sz="0" w:space="0" w:color="auto"/>
        <w:right w:val="none" w:sz="0" w:space="0" w:color="auto"/>
      </w:divBdr>
    </w:div>
    <w:div w:id="560991376">
      <w:bodyDiv w:val="1"/>
      <w:marLeft w:val="0"/>
      <w:marRight w:val="0"/>
      <w:marTop w:val="0"/>
      <w:marBottom w:val="0"/>
      <w:divBdr>
        <w:top w:val="none" w:sz="0" w:space="0" w:color="auto"/>
        <w:left w:val="none" w:sz="0" w:space="0" w:color="auto"/>
        <w:bottom w:val="none" w:sz="0" w:space="0" w:color="auto"/>
        <w:right w:val="none" w:sz="0" w:space="0" w:color="auto"/>
      </w:divBdr>
      <w:divsChild>
        <w:div w:id="671447796">
          <w:marLeft w:val="0"/>
          <w:marRight w:val="0"/>
          <w:marTop w:val="0"/>
          <w:marBottom w:val="0"/>
          <w:divBdr>
            <w:top w:val="none" w:sz="0" w:space="0" w:color="auto"/>
            <w:left w:val="none" w:sz="0" w:space="0" w:color="auto"/>
            <w:bottom w:val="none" w:sz="0" w:space="0" w:color="auto"/>
            <w:right w:val="none" w:sz="0" w:space="0" w:color="auto"/>
          </w:divBdr>
          <w:divsChild>
            <w:div w:id="1980376107">
              <w:marLeft w:val="0"/>
              <w:marRight w:val="0"/>
              <w:marTop w:val="225"/>
              <w:marBottom w:val="225"/>
              <w:divBdr>
                <w:top w:val="none" w:sz="0" w:space="0" w:color="auto"/>
                <w:left w:val="none" w:sz="0" w:space="0" w:color="auto"/>
                <w:bottom w:val="none" w:sz="0" w:space="0" w:color="auto"/>
                <w:right w:val="none" w:sz="0" w:space="0" w:color="auto"/>
              </w:divBdr>
            </w:div>
          </w:divsChild>
        </w:div>
        <w:div w:id="1965771284">
          <w:marLeft w:val="0"/>
          <w:marRight w:val="0"/>
          <w:marTop w:val="0"/>
          <w:marBottom w:val="150"/>
          <w:divBdr>
            <w:top w:val="none" w:sz="0" w:space="0" w:color="auto"/>
            <w:left w:val="none" w:sz="0" w:space="0" w:color="auto"/>
            <w:bottom w:val="none" w:sz="0" w:space="0" w:color="auto"/>
            <w:right w:val="none" w:sz="0" w:space="0" w:color="auto"/>
          </w:divBdr>
        </w:div>
        <w:div w:id="1980916893">
          <w:marLeft w:val="0"/>
          <w:marRight w:val="0"/>
          <w:marTop w:val="0"/>
          <w:marBottom w:val="150"/>
          <w:divBdr>
            <w:top w:val="none" w:sz="0" w:space="0" w:color="auto"/>
            <w:left w:val="none" w:sz="0" w:space="0" w:color="auto"/>
            <w:bottom w:val="none" w:sz="0" w:space="0" w:color="auto"/>
            <w:right w:val="none" w:sz="0" w:space="0" w:color="auto"/>
          </w:divBdr>
          <w:divsChild>
            <w:div w:id="615673893">
              <w:marLeft w:val="0"/>
              <w:marRight w:val="0"/>
              <w:marTop w:val="0"/>
              <w:marBottom w:val="0"/>
              <w:divBdr>
                <w:top w:val="none" w:sz="0" w:space="0" w:color="auto"/>
                <w:left w:val="none" w:sz="0" w:space="0" w:color="auto"/>
                <w:bottom w:val="none" w:sz="0" w:space="0" w:color="auto"/>
                <w:right w:val="none" w:sz="0" w:space="0" w:color="auto"/>
              </w:divBdr>
              <w:divsChild>
                <w:div w:id="12148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92373">
      <w:bodyDiv w:val="1"/>
      <w:marLeft w:val="0"/>
      <w:marRight w:val="0"/>
      <w:marTop w:val="0"/>
      <w:marBottom w:val="0"/>
      <w:divBdr>
        <w:top w:val="none" w:sz="0" w:space="0" w:color="auto"/>
        <w:left w:val="none" w:sz="0" w:space="0" w:color="auto"/>
        <w:bottom w:val="none" w:sz="0" w:space="0" w:color="auto"/>
        <w:right w:val="none" w:sz="0" w:space="0" w:color="auto"/>
      </w:divBdr>
      <w:divsChild>
        <w:div w:id="1209877323">
          <w:marLeft w:val="0"/>
          <w:marRight w:val="0"/>
          <w:marTop w:val="0"/>
          <w:marBottom w:val="0"/>
          <w:divBdr>
            <w:top w:val="none" w:sz="0" w:space="0" w:color="auto"/>
            <w:left w:val="none" w:sz="0" w:space="0" w:color="auto"/>
            <w:bottom w:val="none" w:sz="0" w:space="0" w:color="auto"/>
            <w:right w:val="none" w:sz="0" w:space="0" w:color="auto"/>
          </w:divBdr>
          <w:divsChild>
            <w:div w:id="470024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1015801">
      <w:bodyDiv w:val="1"/>
      <w:marLeft w:val="0"/>
      <w:marRight w:val="0"/>
      <w:marTop w:val="0"/>
      <w:marBottom w:val="0"/>
      <w:divBdr>
        <w:top w:val="none" w:sz="0" w:space="0" w:color="auto"/>
        <w:left w:val="none" w:sz="0" w:space="0" w:color="auto"/>
        <w:bottom w:val="none" w:sz="0" w:space="0" w:color="auto"/>
        <w:right w:val="none" w:sz="0" w:space="0" w:color="auto"/>
      </w:divBdr>
      <w:divsChild>
        <w:div w:id="955020544">
          <w:marLeft w:val="0"/>
          <w:marRight w:val="0"/>
          <w:marTop w:val="0"/>
          <w:marBottom w:val="0"/>
          <w:divBdr>
            <w:top w:val="none" w:sz="0" w:space="0" w:color="auto"/>
            <w:left w:val="none" w:sz="0" w:space="0" w:color="auto"/>
            <w:bottom w:val="none" w:sz="0" w:space="0" w:color="auto"/>
            <w:right w:val="none" w:sz="0" w:space="0" w:color="auto"/>
          </w:divBdr>
          <w:divsChild>
            <w:div w:id="2144688799">
              <w:marLeft w:val="0"/>
              <w:marRight w:val="0"/>
              <w:marTop w:val="0"/>
              <w:marBottom w:val="0"/>
              <w:divBdr>
                <w:top w:val="none" w:sz="0" w:space="0" w:color="auto"/>
                <w:left w:val="none" w:sz="0" w:space="0" w:color="auto"/>
                <w:bottom w:val="none" w:sz="0" w:space="0" w:color="auto"/>
                <w:right w:val="none" w:sz="0" w:space="0" w:color="auto"/>
              </w:divBdr>
            </w:div>
          </w:divsChild>
        </w:div>
        <w:div w:id="1211650187">
          <w:marLeft w:val="0"/>
          <w:marRight w:val="0"/>
          <w:marTop w:val="0"/>
          <w:marBottom w:val="150"/>
          <w:divBdr>
            <w:top w:val="none" w:sz="0" w:space="0" w:color="auto"/>
            <w:left w:val="none" w:sz="0" w:space="0" w:color="auto"/>
            <w:bottom w:val="none" w:sz="0" w:space="0" w:color="auto"/>
            <w:right w:val="none" w:sz="0" w:space="0" w:color="auto"/>
          </w:divBdr>
        </w:div>
        <w:div w:id="1284994859">
          <w:marLeft w:val="0"/>
          <w:marRight w:val="0"/>
          <w:marTop w:val="0"/>
          <w:marBottom w:val="150"/>
          <w:divBdr>
            <w:top w:val="none" w:sz="0" w:space="0" w:color="auto"/>
            <w:left w:val="none" w:sz="0" w:space="0" w:color="auto"/>
            <w:bottom w:val="none" w:sz="0" w:space="0" w:color="auto"/>
            <w:right w:val="none" w:sz="0" w:space="0" w:color="auto"/>
          </w:divBdr>
          <w:divsChild>
            <w:div w:id="5170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32140">
      <w:bodyDiv w:val="1"/>
      <w:marLeft w:val="0"/>
      <w:marRight w:val="0"/>
      <w:marTop w:val="0"/>
      <w:marBottom w:val="0"/>
      <w:divBdr>
        <w:top w:val="none" w:sz="0" w:space="0" w:color="auto"/>
        <w:left w:val="none" w:sz="0" w:space="0" w:color="auto"/>
        <w:bottom w:val="none" w:sz="0" w:space="0" w:color="auto"/>
        <w:right w:val="none" w:sz="0" w:space="0" w:color="auto"/>
      </w:divBdr>
      <w:divsChild>
        <w:div w:id="115106593">
          <w:marLeft w:val="0"/>
          <w:marRight w:val="0"/>
          <w:marTop w:val="0"/>
          <w:marBottom w:val="0"/>
          <w:divBdr>
            <w:top w:val="none" w:sz="0" w:space="0" w:color="auto"/>
            <w:left w:val="none" w:sz="0" w:space="0" w:color="auto"/>
            <w:bottom w:val="none" w:sz="0" w:space="0" w:color="auto"/>
            <w:right w:val="none" w:sz="0" w:space="0" w:color="auto"/>
          </w:divBdr>
        </w:div>
      </w:divsChild>
    </w:div>
    <w:div w:id="561718352">
      <w:bodyDiv w:val="1"/>
      <w:marLeft w:val="0"/>
      <w:marRight w:val="0"/>
      <w:marTop w:val="0"/>
      <w:marBottom w:val="0"/>
      <w:divBdr>
        <w:top w:val="none" w:sz="0" w:space="0" w:color="auto"/>
        <w:left w:val="none" w:sz="0" w:space="0" w:color="auto"/>
        <w:bottom w:val="none" w:sz="0" w:space="0" w:color="auto"/>
        <w:right w:val="none" w:sz="0" w:space="0" w:color="auto"/>
      </w:divBdr>
    </w:div>
    <w:div w:id="561793225">
      <w:bodyDiv w:val="1"/>
      <w:marLeft w:val="0"/>
      <w:marRight w:val="0"/>
      <w:marTop w:val="0"/>
      <w:marBottom w:val="0"/>
      <w:divBdr>
        <w:top w:val="none" w:sz="0" w:space="0" w:color="auto"/>
        <w:left w:val="none" w:sz="0" w:space="0" w:color="auto"/>
        <w:bottom w:val="none" w:sz="0" w:space="0" w:color="auto"/>
        <w:right w:val="none" w:sz="0" w:space="0" w:color="auto"/>
      </w:divBdr>
    </w:div>
    <w:div w:id="561984697">
      <w:bodyDiv w:val="1"/>
      <w:marLeft w:val="0"/>
      <w:marRight w:val="0"/>
      <w:marTop w:val="0"/>
      <w:marBottom w:val="0"/>
      <w:divBdr>
        <w:top w:val="none" w:sz="0" w:space="0" w:color="auto"/>
        <w:left w:val="none" w:sz="0" w:space="0" w:color="auto"/>
        <w:bottom w:val="none" w:sz="0" w:space="0" w:color="auto"/>
        <w:right w:val="none" w:sz="0" w:space="0" w:color="auto"/>
      </w:divBdr>
    </w:div>
    <w:div w:id="562180031">
      <w:bodyDiv w:val="1"/>
      <w:marLeft w:val="0"/>
      <w:marRight w:val="0"/>
      <w:marTop w:val="0"/>
      <w:marBottom w:val="0"/>
      <w:divBdr>
        <w:top w:val="none" w:sz="0" w:space="0" w:color="auto"/>
        <w:left w:val="none" w:sz="0" w:space="0" w:color="auto"/>
        <w:bottom w:val="none" w:sz="0" w:space="0" w:color="auto"/>
        <w:right w:val="none" w:sz="0" w:space="0" w:color="auto"/>
      </w:divBdr>
    </w:div>
    <w:div w:id="562376599">
      <w:bodyDiv w:val="1"/>
      <w:marLeft w:val="0"/>
      <w:marRight w:val="0"/>
      <w:marTop w:val="0"/>
      <w:marBottom w:val="0"/>
      <w:divBdr>
        <w:top w:val="none" w:sz="0" w:space="0" w:color="auto"/>
        <w:left w:val="none" w:sz="0" w:space="0" w:color="auto"/>
        <w:bottom w:val="none" w:sz="0" w:space="0" w:color="auto"/>
        <w:right w:val="none" w:sz="0" w:space="0" w:color="auto"/>
      </w:divBdr>
      <w:divsChild>
        <w:div w:id="927270580">
          <w:marLeft w:val="0"/>
          <w:marRight w:val="0"/>
          <w:marTop w:val="0"/>
          <w:marBottom w:val="225"/>
          <w:divBdr>
            <w:top w:val="none" w:sz="0" w:space="0" w:color="auto"/>
            <w:left w:val="none" w:sz="0" w:space="0" w:color="auto"/>
            <w:bottom w:val="none" w:sz="0" w:space="0" w:color="auto"/>
            <w:right w:val="none" w:sz="0" w:space="0" w:color="auto"/>
          </w:divBdr>
          <w:divsChild>
            <w:div w:id="1277327496">
              <w:marLeft w:val="750"/>
              <w:marRight w:val="0"/>
              <w:marTop w:val="0"/>
              <w:marBottom w:val="225"/>
              <w:divBdr>
                <w:top w:val="none" w:sz="0" w:space="0" w:color="auto"/>
                <w:left w:val="none" w:sz="0" w:space="0" w:color="auto"/>
                <w:bottom w:val="none" w:sz="0" w:space="0" w:color="auto"/>
                <w:right w:val="none" w:sz="0" w:space="0" w:color="auto"/>
              </w:divBdr>
            </w:div>
          </w:divsChild>
        </w:div>
        <w:div w:id="1517620951">
          <w:marLeft w:val="0"/>
          <w:marRight w:val="0"/>
          <w:marTop w:val="0"/>
          <w:marBottom w:val="225"/>
          <w:divBdr>
            <w:top w:val="none" w:sz="0" w:space="0" w:color="auto"/>
            <w:left w:val="none" w:sz="0" w:space="0" w:color="auto"/>
            <w:bottom w:val="none" w:sz="0" w:space="0" w:color="auto"/>
            <w:right w:val="none" w:sz="0" w:space="0" w:color="auto"/>
          </w:divBdr>
          <w:divsChild>
            <w:div w:id="138545259">
              <w:marLeft w:val="0"/>
              <w:marRight w:val="0"/>
              <w:marTop w:val="0"/>
              <w:marBottom w:val="150"/>
              <w:divBdr>
                <w:top w:val="none" w:sz="0" w:space="0" w:color="auto"/>
                <w:left w:val="none" w:sz="0" w:space="0" w:color="auto"/>
                <w:bottom w:val="none" w:sz="0" w:space="0" w:color="auto"/>
                <w:right w:val="none" w:sz="0" w:space="0" w:color="auto"/>
              </w:divBdr>
            </w:div>
            <w:div w:id="315378674">
              <w:marLeft w:val="0"/>
              <w:marRight w:val="0"/>
              <w:marTop w:val="0"/>
              <w:marBottom w:val="150"/>
              <w:divBdr>
                <w:top w:val="none" w:sz="0" w:space="0" w:color="auto"/>
                <w:left w:val="none" w:sz="0" w:space="0" w:color="auto"/>
                <w:bottom w:val="none" w:sz="0" w:space="0" w:color="auto"/>
                <w:right w:val="none" w:sz="0" w:space="0" w:color="auto"/>
              </w:divBdr>
            </w:div>
            <w:div w:id="359478615">
              <w:marLeft w:val="0"/>
              <w:marRight w:val="0"/>
              <w:marTop w:val="0"/>
              <w:marBottom w:val="150"/>
              <w:divBdr>
                <w:top w:val="none" w:sz="0" w:space="0" w:color="auto"/>
                <w:left w:val="none" w:sz="0" w:space="0" w:color="auto"/>
                <w:bottom w:val="none" w:sz="0" w:space="0" w:color="auto"/>
                <w:right w:val="none" w:sz="0" w:space="0" w:color="auto"/>
              </w:divBdr>
            </w:div>
            <w:div w:id="389767132">
              <w:marLeft w:val="0"/>
              <w:marRight w:val="0"/>
              <w:marTop w:val="0"/>
              <w:marBottom w:val="150"/>
              <w:divBdr>
                <w:top w:val="none" w:sz="0" w:space="0" w:color="auto"/>
                <w:left w:val="none" w:sz="0" w:space="0" w:color="auto"/>
                <w:bottom w:val="none" w:sz="0" w:space="0" w:color="auto"/>
                <w:right w:val="none" w:sz="0" w:space="0" w:color="auto"/>
              </w:divBdr>
            </w:div>
            <w:div w:id="445972874">
              <w:marLeft w:val="0"/>
              <w:marRight w:val="0"/>
              <w:marTop w:val="0"/>
              <w:marBottom w:val="150"/>
              <w:divBdr>
                <w:top w:val="none" w:sz="0" w:space="0" w:color="auto"/>
                <w:left w:val="none" w:sz="0" w:space="0" w:color="auto"/>
                <w:bottom w:val="none" w:sz="0" w:space="0" w:color="auto"/>
                <w:right w:val="none" w:sz="0" w:space="0" w:color="auto"/>
              </w:divBdr>
            </w:div>
            <w:div w:id="463231586">
              <w:marLeft w:val="0"/>
              <w:marRight w:val="0"/>
              <w:marTop w:val="0"/>
              <w:marBottom w:val="150"/>
              <w:divBdr>
                <w:top w:val="none" w:sz="0" w:space="0" w:color="auto"/>
                <w:left w:val="none" w:sz="0" w:space="0" w:color="auto"/>
                <w:bottom w:val="none" w:sz="0" w:space="0" w:color="auto"/>
                <w:right w:val="none" w:sz="0" w:space="0" w:color="auto"/>
              </w:divBdr>
            </w:div>
            <w:div w:id="550386194">
              <w:marLeft w:val="0"/>
              <w:marRight w:val="0"/>
              <w:marTop w:val="0"/>
              <w:marBottom w:val="150"/>
              <w:divBdr>
                <w:top w:val="none" w:sz="0" w:space="0" w:color="auto"/>
                <w:left w:val="none" w:sz="0" w:space="0" w:color="auto"/>
                <w:bottom w:val="none" w:sz="0" w:space="0" w:color="auto"/>
                <w:right w:val="none" w:sz="0" w:space="0" w:color="auto"/>
              </w:divBdr>
            </w:div>
            <w:div w:id="905380278">
              <w:marLeft w:val="0"/>
              <w:marRight w:val="0"/>
              <w:marTop w:val="0"/>
              <w:marBottom w:val="150"/>
              <w:divBdr>
                <w:top w:val="none" w:sz="0" w:space="0" w:color="auto"/>
                <w:left w:val="none" w:sz="0" w:space="0" w:color="auto"/>
                <w:bottom w:val="none" w:sz="0" w:space="0" w:color="auto"/>
                <w:right w:val="none" w:sz="0" w:space="0" w:color="auto"/>
              </w:divBdr>
            </w:div>
            <w:div w:id="1164055322">
              <w:marLeft w:val="0"/>
              <w:marRight w:val="0"/>
              <w:marTop w:val="0"/>
              <w:marBottom w:val="150"/>
              <w:divBdr>
                <w:top w:val="none" w:sz="0" w:space="0" w:color="auto"/>
                <w:left w:val="none" w:sz="0" w:space="0" w:color="auto"/>
                <w:bottom w:val="none" w:sz="0" w:space="0" w:color="auto"/>
                <w:right w:val="none" w:sz="0" w:space="0" w:color="auto"/>
              </w:divBdr>
            </w:div>
            <w:div w:id="1303734604">
              <w:marLeft w:val="0"/>
              <w:marRight w:val="0"/>
              <w:marTop w:val="0"/>
              <w:marBottom w:val="150"/>
              <w:divBdr>
                <w:top w:val="none" w:sz="0" w:space="0" w:color="auto"/>
                <w:left w:val="none" w:sz="0" w:space="0" w:color="auto"/>
                <w:bottom w:val="none" w:sz="0" w:space="0" w:color="auto"/>
                <w:right w:val="none" w:sz="0" w:space="0" w:color="auto"/>
              </w:divBdr>
            </w:div>
            <w:div w:id="1463426690">
              <w:marLeft w:val="0"/>
              <w:marRight w:val="0"/>
              <w:marTop w:val="0"/>
              <w:marBottom w:val="150"/>
              <w:divBdr>
                <w:top w:val="none" w:sz="0" w:space="0" w:color="auto"/>
                <w:left w:val="none" w:sz="0" w:space="0" w:color="auto"/>
                <w:bottom w:val="none" w:sz="0" w:space="0" w:color="auto"/>
                <w:right w:val="none" w:sz="0" w:space="0" w:color="auto"/>
              </w:divBdr>
            </w:div>
            <w:div w:id="1799715330">
              <w:marLeft w:val="0"/>
              <w:marRight w:val="0"/>
              <w:marTop w:val="0"/>
              <w:marBottom w:val="150"/>
              <w:divBdr>
                <w:top w:val="none" w:sz="0" w:space="0" w:color="auto"/>
                <w:left w:val="none" w:sz="0" w:space="0" w:color="auto"/>
                <w:bottom w:val="none" w:sz="0" w:space="0" w:color="auto"/>
                <w:right w:val="none" w:sz="0" w:space="0" w:color="auto"/>
              </w:divBdr>
            </w:div>
            <w:div w:id="1939558917">
              <w:marLeft w:val="0"/>
              <w:marRight w:val="0"/>
              <w:marTop w:val="0"/>
              <w:marBottom w:val="150"/>
              <w:divBdr>
                <w:top w:val="none" w:sz="0" w:space="0" w:color="auto"/>
                <w:left w:val="none" w:sz="0" w:space="0" w:color="auto"/>
                <w:bottom w:val="none" w:sz="0" w:space="0" w:color="auto"/>
                <w:right w:val="none" w:sz="0" w:space="0" w:color="auto"/>
              </w:divBdr>
            </w:div>
            <w:div w:id="1983656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2639964">
      <w:bodyDiv w:val="1"/>
      <w:marLeft w:val="0"/>
      <w:marRight w:val="0"/>
      <w:marTop w:val="0"/>
      <w:marBottom w:val="0"/>
      <w:divBdr>
        <w:top w:val="none" w:sz="0" w:space="0" w:color="auto"/>
        <w:left w:val="none" w:sz="0" w:space="0" w:color="auto"/>
        <w:bottom w:val="none" w:sz="0" w:space="0" w:color="auto"/>
        <w:right w:val="none" w:sz="0" w:space="0" w:color="auto"/>
      </w:divBdr>
      <w:divsChild>
        <w:div w:id="384453860">
          <w:marLeft w:val="0"/>
          <w:marRight w:val="0"/>
          <w:marTop w:val="0"/>
          <w:marBottom w:val="150"/>
          <w:divBdr>
            <w:top w:val="none" w:sz="0" w:space="0" w:color="auto"/>
            <w:left w:val="none" w:sz="0" w:space="0" w:color="auto"/>
            <w:bottom w:val="none" w:sz="0" w:space="0" w:color="auto"/>
            <w:right w:val="none" w:sz="0" w:space="0" w:color="auto"/>
          </w:divBdr>
        </w:div>
        <w:div w:id="1327787987">
          <w:marLeft w:val="0"/>
          <w:marRight w:val="0"/>
          <w:marTop w:val="0"/>
          <w:marBottom w:val="0"/>
          <w:divBdr>
            <w:top w:val="none" w:sz="0" w:space="0" w:color="auto"/>
            <w:left w:val="none" w:sz="0" w:space="0" w:color="auto"/>
            <w:bottom w:val="none" w:sz="0" w:space="0" w:color="auto"/>
            <w:right w:val="none" w:sz="0" w:space="0" w:color="auto"/>
          </w:divBdr>
          <w:divsChild>
            <w:div w:id="1464736298">
              <w:marLeft w:val="0"/>
              <w:marRight w:val="0"/>
              <w:marTop w:val="225"/>
              <w:marBottom w:val="225"/>
              <w:divBdr>
                <w:top w:val="none" w:sz="0" w:space="0" w:color="auto"/>
                <w:left w:val="none" w:sz="0" w:space="0" w:color="auto"/>
                <w:bottom w:val="none" w:sz="0" w:space="0" w:color="auto"/>
                <w:right w:val="none" w:sz="0" w:space="0" w:color="auto"/>
              </w:divBdr>
            </w:div>
          </w:divsChild>
        </w:div>
        <w:div w:id="1922449783">
          <w:marLeft w:val="0"/>
          <w:marRight w:val="0"/>
          <w:marTop w:val="0"/>
          <w:marBottom w:val="150"/>
          <w:divBdr>
            <w:top w:val="none" w:sz="0" w:space="0" w:color="auto"/>
            <w:left w:val="none" w:sz="0" w:space="0" w:color="auto"/>
            <w:bottom w:val="none" w:sz="0" w:space="0" w:color="auto"/>
            <w:right w:val="none" w:sz="0" w:space="0" w:color="auto"/>
          </w:divBdr>
          <w:divsChild>
            <w:div w:id="845293847">
              <w:marLeft w:val="0"/>
              <w:marRight w:val="0"/>
              <w:marTop w:val="0"/>
              <w:marBottom w:val="0"/>
              <w:divBdr>
                <w:top w:val="none" w:sz="0" w:space="0" w:color="auto"/>
                <w:left w:val="none" w:sz="0" w:space="0" w:color="auto"/>
                <w:bottom w:val="none" w:sz="0" w:space="0" w:color="auto"/>
                <w:right w:val="none" w:sz="0" w:space="0" w:color="auto"/>
              </w:divBdr>
              <w:divsChild>
                <w:div w:id="19468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83323">
      <w:bodyDiv w:val="1"/>
      <w:marLeft w:val="0"/>
      <w:marRight w:val="0"/>
      <w:marTop w:val="0"/>
      <w:marBottom w:val="0"/>
      <w:divBdr>
        <w:top w:val="none" w:sz="0" w:space="0" w:color="auto"/>
        <w:left w:val="none" w:sz="0" w:space="0" w:color="auto"/>
        <w:bottom w:val="none" w:sz="0" w:space="0" w:color="auto"/>
        <w:right w:val="none" w:sz="0" w:space="0" w:color="auto"/>
      </w:divBdr>
    </w:div>
    <w:div w:id="563372926">
      <w:bodyDiv w:val="1"/>
      <w:marLeft w:val="0"/>
      <w:marRight w:val="0"/>
      <w:marTop w:val="0"/>
      <w:marBottom w:val="0"/>
      <w:divBdr>
        <w:top w:val="none" w:sz="0" w:space="0" w:color="auto"/>
        <w:left w:val="none" w:sz="0" w:space="0" w:color="auto"/>
        <w:bottom w:val="none" w:sz="0" w:space="0" w:color="auto"/>
        <w:right w:val="none" w:sz="0" w:space="0" w:color="auto"/>
      </w:divBdr>
      <w:divsChild>
        <w:div w:id="479542652">
          <w:marLeft w:val="0"/>
          <w:marRight w:val="0"/>
          <w:marTop w:val="0"/>
          <w:marBottom w:val="75"/>
          <w:divBdr>
            <w:top w:val="none" w:sz="0" w:space="0" w:color="auto"/>
            <w:left w:val="none" w:sz="0" w:space="0" w:color="auto"/>
            <w:bottom w:val="none" w:sz="0" w:space="0" w:color="auto"/>
            <w:right w:val="none" w:sz="0" w:space="0" w:color="auto"/>
          </w:divBdr>
        </w:div>
        <w:div w:id="1172258434">
          <w:marLeft w:val="0"/>
          <w:marRight w:val="0"/>
          <w:marTop w:val="0"/>
          <w:marBottom w:val="0"/>
          <w:divBdr>
            <w:top w:val="none" w:sz="0" w:space="0" w:color="auto"/>
            <w:left w:val="none" w:sz="0" w:space="0" w:color="auto"/>
            <w:bottom w:val="none" w:sz="0" w:space="0" w:color="auto"/>
            <w:right w:val="none" w:sz="0" w:space="0" w:color="auto"/>
          </w:divBdr>
        </w:div>
        <w:div w:id="1470200228">
          <w:marLeft w:val="0"/>
          <w:marRight w:val="0"/>
          <w:marTop w:val="0"/>
          <w:marBottom w:val="300"/>
          <w:divBdr>
            <w:top w:val="none" w:sz="0" w:space="0" w:color="auto"/>
            <w:left w:val="none" w:sz="0" w:space="0" w:color="auto"/>
            <w:bottom w:val="none" w:sz="0" w:space="0" w:color="auto"/>
            <w:right w:val="none" w:sz="0" w:space="0" w:color="auto"/>
          </w:divBdr>
          <w:divsChild>
            <w:div w:id="1223561219">
              <w:marLeft w:val="0"/>
              <w:marRight w:val="0"/>
              <w:marTop w:val="0"/>
              <w:marBottom w:val="0"/>
              <w:divBdr>
                <w:top w:val="none" w:sz="0" w:space="0" w:color="auto"/>
                <w:left w:val="none" w:sz="0" w:space="0" w:color="auto"/>
                <w:bottom w:val="none" w:sz="0" w:space="0" w:color="auto"/>
                <w:right w:val="none" w:sz="0" w:space="0" w:color="auto"/>
              </w:divBdr>
            </w:div>
          </w:divsChild>
        </w:div>
        <w:div w:id="1546410211">
          <w:marLeft w:val="0"/>
          <w:marRight w:val="0"/>
          <w:marTop w:val="0"/>
          <w:marBottom w:val="0"/>
          <w:divBdr>
            <w:top w:val="none" w:sz="0" w:space="0" w:color="auto"/>
            <w:left w:val="none" w:sz="0" w:space="0" w:color="auto"/>
            <w:bottom w:val="none" w:sz="0" w:space="0" w:color="auto"/>
            <w:right w:val="none" w:sz="0" w:space="0" w:color="auto"/>
          </w:divBdr>
          <w:divsChild>
            <w:div w:id="1433818988">
              <w:marLeft w:val="0"/>
              <w:marRight w:val="0"/>
              <w:marTop w:val="0"/>
              <w:marBottom w:val="0"/>
              <w:divBdr>
                <w:top w:val="none" w:sz="0" w:space="0" w:color="auto"/>
                <w:left w:val="none" w:sz="0" w:space="0" w:color="auto"/>
                <w:bottom w:val="none" w:sz="0" w:space="0" w:color="auto"/>
                <w:right w:val="none" w:sz="0" w:space="0" w:color="auto"/>
              </w:divBdr>
              <w:divsChild>
                <w:div w:id="13666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10840">
      <w:bodyDiv w:val="1"/>
      <w:marLeft w:val="0"/>
      <w:marRight w:val="0"/>
      <w:marTop w:val="0"/>
      <w:marBottom w:val="0"/>
      <w:divBdr>
        <w:top w:val="none" w:sz="0" w:space="0" w:color="auto"/>
        <w:left w:val="none" w:sz="0" w:space="0" w:color="auto"/>
        <w:bottom w:val="none" w:sz="0" w:space="0" w:color="auto"/>
        <w:right w:val="none" w:sz="0" w:space="0" w:color="auto"/>
      </w:divBdr>
    </w:div>
    <w:div w:id="563948941">
      <w:bodyDiv w:val="1"/>
      <w:marLeft w:val="0"/>
      <w:marRight w:val="0"/>
      <w:marTop w:val="0"/>
      <w:marBottom w:val="0"/>
      <w:divBdr>
        <w:top w:val="none" w:sz="0" w:space="0" w:color="auto"/>
        <w:left w:val="none" w:sz="0" w:space="0" w:color="auto"/>
        <w:bottom w:val="none" w:sz="0" w:space="0" w:color="auto"/>
        <w:right w:val="none" w:sz="0" w:space="0" w:color="auto"/>
      </w:divBdr>
      <w:divsChild>
        <w:div w:id="418870455">
          <w:marLeft w:val="0"/>
          <w:marRight w:val="0"/>
          <w:marTop w:val="150"/>
          <w:marBottom w:val="150"/>
          <w:divBdr>
            <w:top w:val="none" w:sz="0" w:space="0" w:color="auto"/>
            <w:left w:val="none" w:sz="0" w:space="0" w:color="auto"/>
            <w:bottom w:val="none" w:sz="0" w:space="0" w:color="auto"/>
            <w:right w:val="none" w:sz="0" w:space="0" w:color="auto"/>
          </w:divBdr>
        </w:div>
        <w:div w:id="832641106">
          <w:marLeft w:val="0"/>
          <w:marRight w:val="0"/>
          <w:marTop w:val="150"/>
          <w:marBottom w:val="150"/>
          <w:divBdr>
            <w:top w:val="none" w:sz="0" w:space="0" w:color="auto"/>
            <w:left w:val="none" w:sz="0" w:space="0" w:color="auto"/>
            <w:bottom w:val="none" w:sz="0" w:space="0" w:color="auto"/>
            <w:right w:val="none" w:sz="0" w:space="0" w:color="auto"/>
          </w:divBdr>
        </w:div>
      </w:divsChild>
    </w:div>
    <w:div w:id="564068941">
      <w:bodyDiv w:val="1"/>
      <w:marLeft w:val="0"/>
      <w:marRight w:val="0"/>
      <w:marTop w:val="0"/>
      <w:marBottom w:val="0"/>
      <w:divBdr>
        <w:top w:val="none" w:sz="0" w:space="0" w:color="auto"/>
        <w:left w:val="none" w:sz="0" w:space="0" w:color="auto"/>
        <w:bottom w:val="none" w:sz="0" w:space="0" w:color="auto"/>
        <w:right w:val="none" w:sz="0" w:space="0" w:color="auto"/>
      </w:divBdr>
      <w:divsChild>
        <w:div w:id="60567052">
          <w:marLeft w:val="0"/>
          <w:marRight w:val="0"/>
          <w:marTop w:val="0"/>
          <w:marBottom w:val="0"/>
          <w:divBdr>
            <w:top w:val="none" w:sz="0" w:space="0" w:color="auto"/>
            <w:left w:val="none" w:sz="0" w:space="0" w:color="auto"/>
            <w:bottom w:val="none" w:sz="0" w:space="0" w:color="auto"/>
            <w:right w:val="none" w:sz="0" w:space="0" w:color="auto"/>
          </w:divBdr>
        </w:div>
        <w:div w:id="262303415">
          <w:marLeft w:val="0"/>
          <w:marRight w:val="0"/>
          <w:marTop w:val="0"/>
          <w:marBottom w:val="150"/>
          <w:divBdr>
            <w:top w:val="none" w:sz="0" w:space="0" w:color="auto"/>
            <w:left w:val="none" w:sz="0" w:space="0" w:color="auto"/>
            <w:bottom w:val="none" w:sz="0" w:space="0" w:color="auto"/>
            <w:right w:val="none" w:sz="0" w:space="0" w:color="auto"/>
          </w:divBdr>
        </w:div>
      </w:divsChild>
    </w:div>
    <w:div w:id="564493968">
      <w:bodyDiv w:val="1"/>
      <w:marLeft w:val="0"/>
      <w:marRight w:val="0"/>
      <w:marTop w:val="0"/>
      <w:marBottom w:val="0"/>
      <w:divBdr>
        <w:top w:val="none" w:sz="0" w:space="0" w:color="auto"/>
        <w:left w:val="none" w:sz="0" w:space="0" w:color="auto"/>
        <w:bottom w:val="none" w:sz="0" w:space="0" w:color="auto"/>
        <w:right w:val="none" w:sz="0" w:space="0" w:color="auto"/>
      </w:divBdr>
    </w:div>
    <w:div w:id="564803668">
      <w:bodyDiv w:val="1"/>
      <w:marLeft w:val="0"/>
      <w:marRight w:val="0"/>
      <w:marTop w:val="0"/>
      <w:marBottom w:val="0"/>
      <w:divBdr>
        <w:top w:val="none" w:sz="0" w:space="0" w:color="auto"/>
        <w:left w:val="none" w:sz="0" w:space="0" w:color="auto"/>
        <w:bottom w:val="none" w:sz="0" w:space="0" w:color="auto"/>
        <w:right w:val="none" w:sz="0" w:space="0" w:color="auto"/>
      </w:divBdr>
      <w:divsChild>
        <w:div w:id="952513620">
          <w:marLeft w:val="0"/>
          <w:marRight w:val="0"/>
          <w:marTop w:val="0"/>
          <w:marBottom w:val="0"/>
          <w:divBdr>
            <w:top w:val="none" w:sz="0" w:space="0" w:color="auto"/>
            <w:left w:val="none" w:sz="0" w:space="0" w:color="auto"/>
            <w:bottom w:val="none" w:sz="0" w:space="0" w:color="auto"/>
            <w:right w:val="none" w:sz="0" w:space="0" w:color="auto"/>
          </w:divBdr>
          <w:divsChild>
            <w:div w:id="153111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6037903">
      <w:bodyDiv w:val="1"/>
      <w:marLeft w:val="0"/>
      <w:marRight w:val="0"/>
      <w:marTop w:val="0"/>
      <w:marBottom w:val="0"/>
      <w:divBdr>
        <w:top w:val="none" w:sz="0" w:space="0" w:color="auto"/>
        <w:left w:val="none" w:sz="0" w:space="0" w:color="auto"/>
        <w:bottom w:val="none" w:sz="0" w:space="0" w:color="auto"/>
        <w:right w:val="none" w:sz="0" w:space="0" w:color="auto"/>
      </w:divBdr>
      <w:divsChild>
        <w:div w:id="157693673">
          <w:marLeft w:val="0"/>
          <w:marRight w:val="0"/>
          <w:marTop w:val="0"/>
          <w:marBottom w:val="0"/>
          <w:divBdr>
            <w:top w:val="none" w:sz="0" w:space="0" w:color="auto"/>
            <w:left w:val="none" w:sz="0" w:space="0" w:color="auto"/>
            <w:bottom w:val="none" w:sz="0" w:space="0" w:color="auto"/>
            <w:right w:val="none" w:sz="0" w:space="0" w:color="auto"/>
          </w:divBdr>
        </w:div>
        <w:div w:id="1385912466">
          <w:marLeft w:val="0"/>
          <w:marRight w:val="0"/>
          <w:marTop w:val="0"/>
          <w:marBottom w:val="150"/>
          <w:divBdr>
            <w:top w:val="none" w:sz="0" w:space="0" w:color="auto"/>
            <w:left w:val="none" w:sz="0" w:space="0" w:color="auto"/>
            <w:bottom w:val="none" w:sz="0" w:space="0" w:color="auto"/>
            <w:right w:val="none" w:sz="0" w:space="0" w:color="auto"/>
          </w:divBdr>
        </w:div>
      </w:divsChild>
    </w:div>
    <w:div w:id="566182750">
      <w:bodyDiv w:val="1"/>
      <w:marLeft w:val="0"/>
      <w:marRight w:val="0"/>
      <w:marTop w:val="0"/>
      <w:marBottom w:val="0"/>
      <w:divBdr>
        <w:top w:val="none" w:sz="0" w:space="0" w:color="auto"/>
        <w:left w:val="none" w:sz="0" w:space="0" w:color="auto"/>
        <w:bottom w:val="none" w:sz="0" w:space="0" w:color="auto"/>
        <w:right w:val="none" w:sz="0" w:space="0" w:color="auto"/>
      </w:divBdr>
      <w:divsChild>
        <w:div w:id="389812970">
          <w:marLeft w:val="0"/>
          <w:marRight w:val="0"/>
          <w:marTop w:val="0"/>
          <w:marBottom w:val="0"/>
          <w:divBdr>
            <w:top w:val="none" w:sz="0" w:space="0" w:color="auto"/>
            <w:left w:val="none" w:sz="0" w:space="0" w:color="auto"/>
            <w:bottom w:val="none" w:sz="0" w:space="0" w:color="auto"/>
            <w:right w:val="none" w:sz="0" w:space="0" w:color="auto"/>
          </w:divBdr>
          <w:divsChild>
            <w:div w:id="811407109">
              <w:marLeft w:val="0"/>
              <w:marRight w:val="0"/>
              <w:marTop w:val="0"/>
              <w:marBottom w:val="0"/>
              <w:divBdr>
                <w:top w:val="none" w:sz="0" w:space="0" w:color="auto"/>
                <w:left w:val="none" w:sz="0" w:space="0" w:color="auto"/>
                <w:bottom w:val="none" w:sz="0" w:space="0" w:color="auto"/>
                <w:right w:val="none" w:sz="0" w:space="0" w:color="auto"/>
              </w:divBdr>
              <w:divsChild>
                <w:div w:id="814685224">
                  <w:marLeft w:val="0"/>
                  <w:marRight w:val="0"/>
                  <w:marTop w:val="0"/>
                  <w:marBottom w:val="0"/>
                  <w:divBdr>
                    <w:top w:val="none" w:sz="0" w:space="0" w:color="auto"/>
                    <w:left w:val="none" w:sz="0" w:space="0" w:color="auto"/>
                    <w:bottom w:val="none" w:sz="0" w:space="0" w:color="auto"/>
                    <w:right w:val="none" w:sz="0" w:space="0" w:color="auto"/>
                  </w:divBdr>
                  <w:divsChild>
                    <w:div w:id="1985960974">
                      <w:marLeft w:val="0"/>
                      <w:marRight w:val="0"/>
                      <w:marTop w:val="0"/>
                      <w:marBottom w:val="0"/>
                      <w:divBdr>
                        <w:top w:val="none" w:sz="0" w:space="0" w:color="auto"/>
                        <w:left w:val="none" w:sz="0" w:space="0" w:color="auto"/>
                        <w:bottom w:val="none" w:sz="0" w:space="0" w:color="auto"/>
                        <w:right w:val="none" w:sz="0" w:space="0" w:color="auto"/>
                      </w:divBdr>
                      <w:divsChild>
                        <w:div w:id="160581450">
                          <w:marLeft w:val="0"/>
                          <w:marRight w:val="0"/>
                          <w:marTop w:val="0"/>
                          <w:marBottom w:val="0"/>
                          <w:divBdr>
                            <w:top w:val="none" w:sz="0" w:space="0" w:color="auto"/>
                            <w:left w:val="none" w:sz="0" w:space="0" w:color="auto"/>
                            <w:bottom w:val="none" w:sz="0" w:space="0" w:color="auto"/>
                            <w:right w:val="none" w:sz="0" w:space="0" w:color="auto"/>
                          </w:divBdr>
                          <w:divsChild>
                            <w:div w:id="1745952540">
                              <w:marLeft w:val="0"/>
                              <w:marRight w:val="0"/>
                              <w:marTop w:val="0"/>
                              <w:marBottom w:val="0"/>
                              <w:divBdr>
                                <w:top w:val="none" w:sz="0" w:space="0" w:color="auto"/>
                                <w:left w:val="none" w:sz="0" w:space="0" w:color="auto"/>
                                <w:bottom w:val="none" w:sz="0" w:space="0" w:color="auto"/>
                                <w:right w:val="none" w:sz="0" w:space="0" w:color="auto"/>
                              </w:divBdr>
                              <w:divsChild>
                                <w:div w:id="501238835">
                                  <w:marLeft w:val="0"/>
                                  <w:marRight w:val="0"/>
                                  <w:marTop w:val="0"/>
                                  <w:marBottom w:val="0"/>
                                  <w:divBdr>
                                    <w:top w:val="none" w:sz="0" w:space="0" w:color="auto"/>
                                    <w:left w:val="none" w:sz="0" w:space="0" w:color="auto"/>
                                    <w:bottom w:val="none" w:sz="0" w:space="0" w:color="auto"/>
                                    <w:right w:val="none" w:sz="0" w:space="0" w:color="auto"/>
                                  </w:divBdr>
                                  <w:divsChild>
                                    <w:div w:id="108961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234064">
      <w:bodyDiv w:val="1"/>
      <w:marLeft w:val="0"/>
      <w:marRight w:val="0"/>
      <w:marTop w:val="0"/>
      <w:marBottom w:val="0"/>
      <w:divBdr>
        <w:top w:val="none" w:sz="0" w:space="0" w:color="auto"/>
        <w:left w:val="none" w:sz="0" w:space="0" w:color="auto"/>
        <w:bottom w:val="none" w:sz="0" w:space="0" w:color="auto"/>
        <w:right w:val="none" w:sz="0" w:space="0" w:color="auto"/>
      </w:divBdr>
      <w:divsChild>
        <w:div w:id="678195766">
          <w:marLeft w:val="0"/>
          <w:marRight w:val="0"/>
          <w:marTop w:val="0"/>
          <w:marBottom w:val="0"/>
          <w:divBdr>
            <w:top w:val="none" w:sz="0" w:space="0" w:color="auto"/>
            <w:left w:val="none" w:sz="0" w:space="0" w:color="auto"/>
            <w:bottom w:val="none" w:sz="0" w:space="0" w:color="auto"/>
            <w:right w:val="none" w:sz="0" w:space="0" w:color="auto"/>
          </w:divBdr>
        </w:div>
      </w:divsChild>
    </w:div>
    <w:div w:id="566720075">
      <w:bodyDiv w:val="1"/>
      <w:marLeft w:val="0"/>
      <w:marRight w:val="0"/>
      <w:marTop w:val="0"/>
      <w:marBottom w:val="0"/>
      <w:divBdr>
        <w:top w:val="none" w:sz="0" w:space="0" w:color="auto"/>
        <w:left w:val="none" w:sz="0" w:space="0" w:color="auto"/>
        <w:bottom w:val="none" w:sz="0" w:space="0" w:color="auto"/>
        <w:right w:val="none" w:sz="0" w:space="0" w:color="auto"/>
      </w:divBdr>
      <w:divsChild>
        <w:div w:id="207038184">
          <w:marLeft w:val="0"/>
          <w:marRight w:val="0"/>
          <w:marTop w:val="0"/>
          <w:marBottom w:val="0"/>
          <w:divBdr>
            <w:top w:val="none" w:sz="0" w:space="0" w:color="auto"/>
            <w:left w:val="none" w:sz="0" w:space="0" w:color="auto"/>
            <w:bottom w:val="none" w:sz="0" w:space="0" w:color="auto"/>
            <w:right w:val="none" w:sz="0" w:space="0" w:color="auto"/>
          </w:divBdr>
        </w:div>
        <w:div w:id="671378075">
          <w:marLeft w:val="0"/>
          <w:marRight w:val="0"/>
          <w:marTop w:val="0"/>
          <w:marBottom w:val="0"/>
          <w:divBdr>
            <w:top w:val="none" w:sz="0" w:space="0" w:color="auto"/>
            <w:left w:val="none" w:sz="0" w:space="0" w:color="auto"/>
            <w:bottom w:val="none" w:sz="0" w:space="0" w:color="auto"/>
            <w:right w:val="none" w:sz="0" w:space="0" w:color="auto"/>
          </w:divBdr>
        </w:div>
      </w:divsChild>
    </w:div>
    <w:div w:id="567032772">
      <w:bodyDiv w:val="1"/>
      <w:marLeft w:val="0"/>
      <w:marRight w:val="0"/>
      <w:marTop w:val="0"/>
      <w:marBottom w:val="0"/>
      <w:divBdr>
        <w:top w:val="none" w:sz="0" w:space="0" w:color="auto"/>
        <w:left w:val="none" w:sz="0" w:space="0" w:color="auto"/>
        <w:bottom w:val="none" w:sz="0" w:space="0" w:color="auto"/>
        <w:right w:val="none" w:sz="0" w:space="0" w:color="auto"/>
      </w:divBdr>
      <w:divsChild>
        <w:div w:id="802424516">
          <w:marLeft w:val="0"/>
          <w:marRight w:val="0"/>
          <w:marTop w:val="0"/>
          <w:marBottom w:val="0"/>
          <w:divBdr>
            <w:top w:val="none" w:sz="0" w:space="0" w:color="auto"/>
            <w:left w:val="none" w:sz="0" w:space="0" w:color="auto"/>
            <w:bottom w:val="dotted" w:sz="6" w:space="4" w:color="DDDDDD"/>
            <w:right w:val="none" w:sz="0" w:space="0" w:color="auto"/>
          </w:divBdr>
          <w:divsChild>
            <w:div w:id="14547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222">
      <w:bodyDiv w:val="1"/>
      <w:marLeft w:val="0"/>
      <w:marRight w:val="0"/>
      <w:marTop w:val="0"/>
      <w:marBottom w:val="0"/>
      <w:divBdr>
        <w:top w:val="none" w:sz="0" w:space="0" w:color="auto"/>
        <w:left w:val="none" w:sz="0" w:space="0" w:color="auto"/>
        <w:bottom w:val="none" w:sz="0" w:space="0" w:color="auto"/>
        <w:right w:val="none" w:sz="0" w:space="0" w:color="auto"/>
      </w:divBdr>
    </w:div>
    <w:div w:id="568274186">
      <w:bodyDiv w:val="1"/>
      <w:marLeft w:val="0"/>
      <w:marRight w:val="0"/>
      <w:marTop w:val="0"/>
      <w:marBottom w:val="0"/>
      <w:divBdr>
        <w:top w:val="none" w:sz="0" w:space="0" w:color="auto"/>
        <w:left w:val="none" w:sz="0" w:space="0" w:color="auto"/>
        <w:bottom w:val="none" w:sz="0" w:space="0" w:color="auto"/>
        <w:right w:val="none" w:sz="0" w:space="0" w:color="auto"/>
      </w:divBdr>
      <w:divsChild>
        <w:div w:id="7949208">
          <w:marLeft w:val="0"/>
          <w:marRight w:val="0"/>
          <w:marTop w:val="0"/>
          <w:marBottom w:val="0"/>
          <w:divBdr>
            <w:top w:val="none" w:sz="0" w:space="0" w:color="auto"/>
            <w:left w:val="none" w:sz="0" w:space="0" w:color="auto"/>
            <w:bottom w:val="none" w:sz="0" w:space="0" w:color="auto"/>
            <w:right w:val="none" w:sz="0" w:space="0" w:color="auto"/>
          </w:divBdr>
          <w:divsChild>
            <w:div w:id="1505706779">
              <w:marLeft w:val="0"/>
              <w:marRight w:val="0"/>
              <w:marTop w:val="0"/>
              <w:marBottom w:val="0"/>
              <w:divBdr>
                <w:top w:val="none" w:sz="0" w:space="0" w:color="auto"/>
                <w:left w:val="none" w:sz="0" w:space="0" w:color="auto"/>
                <w:bottom w:val="none" w:sz="0" w:space="0" w:color="auto"/>
                <w:right w:val="none" w:sz="0" w:space="0" w:color="auto"/>
              </w:divBdr>
              <w:divsChild>
                <w:div w:id="423376945">
                  <w:marLeft w:val="0"/>
                  <w:marRight w:val="0"/>
                  <w:marTop w:val="0"/>
                  <w:marBottom w:val="0"/>
                  <w:divBdr>
                    <w:top w:val="none" w:sz="0" w:space="0" w:color="auto"/>
                    <w:left w:val="none" w:sz="0" w:space="0" w:color="auto"/>
                    <w:bottom w:val="none" w:sz="0" w:space="0" w:color="auto"/>
                    <w:right w:val="none" w:sz="0" w:space="0" w:color="auto"/>
                  </w:divBdr>
                  <w:divsChild>
                    <w:div w:id="600376117">
                      <w:marLeft w:val="0"/>
                      <w:marRight w:val="0"/>
                      <w:marTop w:val="0"/>
                      <w:marBottom w:val="0"/>
                      <w:divBdr>
                        <w:top w:val="none" w:sz="0" w:space="0" w:color="auto"/>
                        <w:left w:val="none" w:sz="0" w:space="0" w:color="auto"/>
                        <w:bottom w:val="none" w:sz="0" w:space="0" w:color="auto"/>
                        <w:right w:val="none" w:sz="0" w:space="0" w:color="auto"/>
                      </w:divBdr>
                      <w:divsChild>
                        <w:div w:id="1017542138">
                          <w:marLeft w:val="0"/>
                          <w:marRight w:val="0"/>
                          <w:marTop w:val="0"/>
                          <w:marBottom w:val="0"/>
                          <w:divBdr>
                            <w:top w:val="none" w:sz="0" w:space="0" w:color="auto"/>
                            <w:left w:val="none" w:sz="0" w:space="0" w:color="auto"/>
                            <w:bottom w:val="none" w:sz="0" w:space="0" w:color="auto"/>
                            <w:right w:val="none" w:sz="0" w:space="0" w:color="auto"/>
                          </w:divBdr>
                          <w:divsChild>
                            <w:div w:id="509301567">
                              <w:marLeft w:val="0"/>
                              <w:marRight w:val="0"/>
                              <w:marTop w:val="0"/>
                              <w:marBottom w:val="0"/>
                              <w:divBdr>
                                <w:top w:val="none" w:sz="0" w:space="0" w:color="auto"/>
                                <w:left w:val="none" w:sz="0" w:space="0" w:color="auto"/>
                                <w:bottom w:val="none" w:sz="0" w:space="0" w:color="auto"/>
                                <w:right w:val="none" w:sz="0" w:space="0" w:color="auto"/>
                              </w:divBdr>
                              <w:divsChild>
                                <w:div w:id="332076668">
                                  <w:marLeft w:val="0"/>
                                  <w:marRight w:val="0"/>
                                  <w:marTop w:val="0"/>
                                  <w:marBottom w:val="0"/>
                                  <w:divBdr>
                                    <w:top w:val="none" w:sz="0" w:space="0" w:color="auto"/>
                                    <w:left w:val="none" w:sz="0" w:space="0" w:color="auto"/>
                                    <w:bottom w:val="none" w:sz="0" w:space="0" w:color="auto"/>
                                    <w:right w:val="none" w:sz="0" w:space="0" w:color="auto"/>
                                  </w:divBdr>
                                  <w:divsChild>
                                    <w:div w:id="1078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537597">
      <w:bodyDiv w:val="1"/>
      <w:marLeft w:val="0"/>
      <w:marRight w:val="0"/>
      <w:marTop w:val="0"/>
      <w:marBottom w:val="0"/>
      <w:divBdr>
        <w:top w:val="none" w:sz="0" w:space="0" w:color="auto"/>
        <w:left w:val="none" w:sz="0" w:space="0" w:color="auto"/>
        <w:bottom w:val="none" w:sz="0" w:space="0" w:color="auto"/>
        <w:right w:val="none" w:sz="0" w:space="0" w:color="auto"/>
      </w:divBdr>
      <w:divsChild>
        <w:div w:id="1562249728">
          <w:marLeft w:val="0"/>
          <w:marRight w:val="0"/>
          <w:marTop w:val="0"/>
          <w:marBottom w:val="150"/>
          <w:divBdr>
            <w:top w:val="none" w:sz="0" w:space="0" w:color="auto"/>
            <w:left w:val="none" w:sz="0" w:space="0" w:color="auto"/>
            <w:bottom w:val="none" w:sz="0" w:space="0" w:color="auto"/>
            <w:right w:val="none" w:sz="0" w:space="0" w:color="auto"/>
          </w:divBdr>
        </w:div>
      </w:divsChild>
    </w:div>
    <w:div w:id="568686076">
      <w:bodyDiv w:val="1"/>
      <w:marLeft w:val="0"/>
      <w:marRight w:val="0"/>
      <w:marTop w:val="0"/>
      <w:marBottom w:val="0"/>
      <w:divBdr>
        <w:top w:val="none" w:sz="0" w:space="0" w:color="auto"/>
        <w:left w:val="none" w:sz="0" w:space="0" w:color="auto"/>
        <w:bottom w:val="none" w:sz="0" w:space="0" w:color="auto"/>
        <w:right w:val="none" w:sz="0" w:space="0" w:color="auto"/>
      </w:divBdr>
      <w:divsChild>
        <w:div w:id="1855683033">
          <w:marLeft w:val="0"/>
          <w:marRight w:val="0"/>
          <w:marTop w:val="0"/>
          <w:marBottom w:val="0"/>
          <w:divBdr>
            <w:top w:val="none" w:sz="0" w:space="0" w:color="auto"/>
            <w:left w:val="none" w:sz="0" w:space="0" w:color="auto"/>
            <w:bottom w:val="none" w:sz="0" w:space="0" w:color="auto"/>
            <w:right w:val="none" w:sz="0" w:space="0" w:color="auto"/>
          </w:divBdr>
        </w:div>
      </w:divsChild>
    </w:div>
    <w:div w:id="568728870">
      <w:bodyDiv w:val="1"/>
      <w:marLeft w:val="0"/>
      <w:marRight w:val="0"/>
      <w:marTop w:val="0"/>
      <w:marBottom w:val="0"/>
      <w:divBdr>
        <w:top w:val="none" w:sz="0" w:space="0" w:color="auto"/>
        <w:left w:val="none" w:sz="0" w:space="0" w:color="auto"/>
        <w:bottom w:val="none" w:sz="0" w:space="0" w:color="auto"/>
        <w:right w:val="none" w:sz="0" w:space="0" w:color="auto"/>
      </w:divBdr>
      <w:divsChild>
        <w:div w:id="1034378854">
          <w:marLeft w:val="0"/>
          <w:marRight w:val="0"/>
          <w:marTop w:val="0"/>
          <w:marBottom w:val="0"/>
          <w:divBdr>
            <w:top w:val="none" w:sz="0" w:space="0" w:color="auto"/>
            <w:left w:val="none" w:sz="0" w:space="0" w:color="auto"/>
            <w:bottom w:val="none" w:sz="0" w:space="0" w:color="auto"/>
            <w:right w:val="none" w:sz="0" w:space="0" w:color="auto"/>
          </w:divBdr>
          <w:divsChild>
            <w:div w:id="1824076585">
              <w:marLeft w:val="0"/>
              <w:marRight w:val="0"/>
              <w:marTop w:val="0"/>
              <w:marBottom w:val="0"/>
              <w:divBdr>
                <w:top w:val="none" w:sz="0" w:space="0" w:color="auto"/>
                <w:left w:val="none" w:sz="0" w:space="0" w:color="auto"/>
                <w:bottom w:val="none" w:sz="0" w:space="0" w:color="auto"/>
                <w:right w:val="none" w:sz="0" w:space="0" w:color="auto"/>
              </w:divBdr>
              <w:divsChild>
                <w:div w:id="1901556300">
                  <w:marLeft w:val="0"/>
                  <w:marRight w:val="0"/>
                  <w:marTop w:val="0"/>
                  <w:marBottom w:val="0"/>
                  <w:divBdr>
                    <w:top w:val="none" w:sz="0" w:space="0" w:color="auto"/>
                    <w:left w:val="none" w:sz="0" w:space="0" w:color="auto"/>
                    <w:bottom w:val="none" w:sz="0" w:space="0" w:color="auto"/>
                    <w:right w:val="none" w:sz="0" w:space="0" w:color="auto"/>
                  </w:divBdr>
                  <w:divsChild>
                    <w:div w:id="1693610799">
                      <w:marLeft w:val="0"/>
                      <w:marRight w:val="0"/>
                      <w:marTop w:val="0"/>
                      <w:marBottom w:val="0"/>
                      <w:divBdr>
                        <w:top w:val="none" w:sz="0" w:space="0" w:color="auto"/>
                        <w:left w:val="none" w:sz="0" w:space="0" w:color="auto"/>
                        <w:bottom w:val="none" w:sz="0" w:space="0" w:color="auto"/>
                        <w:right w:val="none" w:sz="0" w:space="0" w:color="auto"/>
                      </w:divBdr>
                      <w:divsChild>
                        <w:div w:id="1040977126">
                          <w:marLeft w:val="0"/>
                          <w:marRight w:val="0"/>
                          <w:marTop w:val="0"/>
                          <w:marBottom w:val="0"/>
                          <w:divBdr>
                            <w:top w:val="none" w:sz="0" w:space="0" w:color="auto"/>
                            <w:left w:val="none" w:sz="0" w:space="0" w:color="auto"/>
                            <w:bottom w:val="none" w:sz="0" w:space="0" w:color="auto"/>
                            <w:right w:val="none" w:sz="0" w:space="0" w:color="auto"/>
                          </w:divBdr>
                          <w:divsChild>
                            <w:div w:id="1320619684">
                              <w:marLeft w:val="0"/>
                              <w:marRight w:val="0"/>
                              <w:marTop w:val="0"/>
                              <w:marBottom w:val="0"/>
                              <w:divBdr>
                                <w:top w:val="none" w:sz="0" w:space="0" w:color="auto"/>
                                <w:left w:val="none" w:sz="0" w:space="0" w:color="auto"/>
                                <w:bottom w:val="none" w:sz="0" w:space="0" w:color="auto"/>
                                <w:right w:val="none" w:sz="0" w:space="0" w:color="auto"/>
                              </w:divBdr>
                              <w:divsChild>
                                <w:div w:id="4912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8221">
      <w:bodyDiv w:val="1"/>
      <w:marLeft w:val="0"/>
      <w:marRight w:val="0"/>
      <w:marTop w:val="0"/>
      <w:marBottom w:val="0"/>
      <w:divBdr>
        <w:top w:val="none" w:sz="0" w:space="0" w:color="auto"/>
        <w:left w:val="none" w:sz="0" w:space="0" w:color="auto"/>
        <w:bottom w:val="none" w:sz="0" w:space="0" w:color="auto"/>
        <w:right w:val="none" w:sz="0" w:space="0" w:color="auto"/>
      </w:divBdr>
      <w:divsChild>
        <w:div w:id="785198277">
          <w:marLeft w:val="0"/>
          <w:marRight w:val="0"/>
          <w:marTop w:val="0"/>
          <w:marBottom w:val="0"/>
          <w:divBdr>
            <w:top w:val="none" w:sz="0" w:space="0" w:color="auto"/>
            <w:left w:val="none" w:sz="0" w:space="0" w:color="auto"/>
            <w:bottom w:val="none" w:sz="0" w:space="0" w:color="auto"/>
            <w:right w:val="none" w:sz="0" w:space="0" w:color="auto"/>
          </w:divBdr>
          <w:divsChild>
            <w:div w:id="1237085566">
              <w:marLeft w:val="0"/>
              <w:marRight w:val="150"/>
              <w:marTop w:val="0"/>
              <w:marBottom w:val="0"/>
              <w:divBdr>
                <w:top w:val="none" w:sz="0" w:space="0" w:color="auto"/>
                <w:left w:val="none" w:sz="0" w:space="0" w:color="auto"/>
                <w:bottom w:val="none" w:sz="0" w:space="0" w:color="auto"/>
                <w:right w:val="none" w:sz="0" w:space="0" w:color="auto"/>
              </w:divBdr>
              <w:divsChild>
                <w:div w:id="1526824610">
                  <w:marLeft w:val="0"/>
                  <w:marRight w:val="0"/>
                  <w:marTop w:val="0"/>
                  <w:marBottom w:val="0"/>
                  <w:divBdr>
                    <w:top w:val="none" w:sz="0" w:space="0" w:color="auto"/>
                    <w:left w:val="none" w:sz="0" w:space="0" w:color="auto"/>
                    <w:bottom w:val="none" w:sz="0" w:space="0" w:color="auto"/>
                    <w:right w:val="none" w:sz="0" w:space="0" w:color="auto"/>
                  </w:divBdr>
                </w:div>
              </w:divsChild>
            </w:div>
            <w:div w:id="1268385511">
              <w:marLeft w:val="0"/>
              <w:marRight w:val="150"/>
              <w:marTop w:val="0"/>
              <w:marBottom w:val="0"/>
              <w:divBdr>
                <w:top w:val="none" w:sz="0" w:space="0" w:color="auto"/>
                <w:left w:val="none" w:sz="0" w:space="0" w:color="auto"/>
                <w:bottom w:val="none" w:sz="0" w:space="0" w:color="auto"/>
                <w:right w:val="none" w:sz="0" w:space="0" w:color="auto"/>
              </w:divBdr>
            </w:div>
            <w:div w:id="140025171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69115619">
      <w:bodyDiv w:val="1"/>
      <w:marLeft w:val="0"/>
      <w:marRight w:val="0"/>
      <w:marTop w:val="0"/>
      <w:marBottom w:val="0"/>
      <w:divBdr>
        <w:top w:val="none" w:sz="0" w:space="0" w:color="auto"/>
        <w:left w:val="none" w:sz="0" w:space="0" w:color="auto"/>
        <w:bottom w:val="none" w:sz="0" w:space="0" w:color="auto"/>
        <w:right w:val="none" w:sz="0" w:space="0" w:color="auto"/>
      </w:divBdr>
      <w:divsChild>
        <w:div w:id="701394616">
          <w:marLeft w:val="0"/>
          <w:marRight w:val="0"/>
          <w:marTop w:val="0"/>
          <w:marBottom w:val="0"/>
          <w:divBdr>
            <w:top w:val="none" w:sz="0" w:space="0" w:color="auto"/>
            <w:left w:val="none" w:sz="0" w:space="0" w:color="auto"/>
            <w:bottom w:val="none" w:sz="0" w:space="0" w:color="auto"/>
            <w:right w:val="none" w:sz="0" w:space="0" w:color="auto"/>
          </w:divBdr>
          <w:divsChild>
            <w:div w:id="826823493">
              <w:marLeft w:val="0"/>
              <w:marRight w:val="0"/>
              <w:marTop w:val="225"/>
              <w:marBottom w:val="225"/>
              <w:divBdr>
                <w:top w:val="none" w:sz="0" w:space="0" w:color="auto"/>
                <w:left w:val="none" w:sz="0" w:space="0" w:color="auto"/>
                <w:bottom w:val="none" w:sz="0" w:space="0" w:color="auto"/>
                <w:right w:val="none" w:sz="0" w:space="0" w:color="auto"/>
              </w:divBdr>
            </w:div>
          </w:divsChild>
        </w:div>
        <w:div w:id="878712738">
          <w:marLeft w:val="0"/>
          <w:marRight w:val="0"/>
          <w:marTop w:val="0"/>
          <w:marBottom w:val="150"/>
          <w:divBdr>
            <w:top w:val="none" w:sz="0" w:space="0" w:color="auto"/>
            <w:left w:val="none" w:sz="0" w:space="0" w:color="auto"/>
            <w:bottom w:val="none" w:sz="0" w:space="0" w:color="auto"/>
            <w:right w:val="none" w:sz="0" w:space="0" w:color="auto"/>
          </w:divBdr>
        </w:div>
        <w:div w:id="1265652349">
          <w:marLeft w:val="0"/>
          <w:marRight w:val="0"/>
          <w:marTop w:val="0"/>
          <w:marBottom w:val="150"/>
          <w:divBdr>
            <w:top w:val="none" w:sz="0" w:space="0" w:color="auto"/>
            <w:left w:val="none" w:sz="0" w:space="0" w:color="auto"/>
            <w:bottom w:val="none" w:sz="0" w:space="0" w:color="auto"/>
            <w:right w:val="none" w:sz="0" w:space="0" w:color="auto"/>
          </w:divBdr>
          <w:divsChild>
            <w:div w:id="1012024140">
              <w:marLeft w:val="0"/>
              <w:marRight w:val="0"/>
              <w:marTop w:val="0"/>
              <w:marBottom w:val="0"/>
              <w:divBdr>
                <w:top w:val="none" w:sz="0" w:space="0" w:color="auto"/>
                <w:left w:val="none" w:sz="0" w:space="0" w:color="auto"/>
                <w:bottom w:val="none" w:sz="0" w:space="0" w:color="auto"/>
                <w:right w:val="none" w:sz="0" w:space="0" w:color="auto"/>
              </w:divBdr>
              <w:divsChild>
                <w:div w:id="6876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198590">
      <w:bodyDiv w:val="1"/>
      <w:marLeft w:val="0"/>
      <w:marRight w:val="0"/>
      <w:marTop w:val="0"/>
      <w:marBottom w:val="0"/>
      <w:divBdr>
        <w:top w:val="none" w:sz="0" w:space="0" w:color="auto"/>
        <w:left w:val="none" w:sz="0" w:space="0" w:color="auto"/>
        <w:bottom w:val="none" w:sz="0" w:space="0" w:color="auto"/>
        <w:right w:val="none" w:sz="0" w:space="0" w:color="auto"/>
      </w:divBdr>
      <w:divsChild>
        <w:div w:id="1280068370">
          <w:marLeft w:val="0"/>
          <w:marRight w:val="0"/>
          <w:marTop w:val="0"/>
          <w:marBottom w:val="150"/>
          <w:divBdr>
            <w:top w:val="none" w:sz="0" w:space="0" w:color="auto"/>
            <w:left w:val="none" w:sz="0" w:space="0" w:color="auto"/>
            <w:bottom w:val="none" w:sz="0" w:space="0" w:color="auto"/>
            <w:right w:val="none" w:sz="0" w:space="0" w:color="auto"/>
          </w:divBdr>
        </w:div>
      </w:divsChild>
    </w:div>
    <w:div w:id="569735881">
      <w:bodyDiv w:val="1"/>
      <w:marLeft w:val="0"/>
      <w:marRight w:val="0"/>
      <w:marTop w:val="0"/>
      <w:marBottom w:val="0"/>
      <w:divBdr>
        <w:top w:val="none" w:sz="0" w:space="0" w:color="auto"/>
        <w:left w:val="none" w:sz="0" w:space="0" w:color="auto"/>
        <w:bottom w:val="none" w:sz="0" w:space="0" w:color="auto"/>
        <w:right w:val="none" w:sz="0" w:space="0" w:color="auto"/>
      </w:divBdr>
      <w:divsChild>
        <w:div w:id="989596460">
          <w:marLeft w:val="0"/>
          <w:marRight w:val="0"/>
          <w:marTop w:val="0"/>
          <w:marBottom w:val="150"/>
          <w:divBdr>
            <w:top w:val="none" w:sz="0" w:space="0" w:color="auto"/>
            <w:left w:val="none" w:sz="0" w:space="0" w:color="auto"/>
            <w:bottom w:val="none" w:sz="0" w:space="0" w:color="auto"/>
            <w:right w:val="none" w:sz="0" w:space="0" w:color="auto"/>
          </w:divBdr>
        </w:div>
      </w:divsChild>
    </w:div>
    <w:div w:id="569773977">
      <w:bodyDiv w:val="1"/>
      <w:marLeft w:val="0"/>
      <w:marRight w:val="0"/>
      <w:marTop w:val="0"/>
      <w:marBottom w:val="0"/>
      <w:divBdr>
        <w:top w:val="none" w:sz="0" w:space="0" w:color="auto"/>
        <w:left w:val="none" w:sz="0" w:space="0" w:color="auto"/>
        <w:bottom w:val="none" w:sz="0" w:space="0" w:color="auto"/>
        <w:right w:val="none" w:sz="0" w:space="0" w:color="auto"/>
      </w:divBdr>
    </w:div>
    <w:div w:id="569850236">
      <w:bodyDiv w:val="1"/>
      <w:marLeft w:val="0"/>
      <w:marRight w:val="0"/>
      <w:marTop w:val="0"/>
      <w:marBottom w:val="0"/>
      <w:divBdr>
        <w:top w:val="none" w:sz="0" w:space="0" w:color="auto"/>
        <w:left w:val="none" w:sz="0" w:space="0" w:color="auto"/>
        <w:bottom w:val="none" w:sz="0" w:space="0" w:color="auto"/>
        <w:right w:val="none" w:sz="0" w:space="0" w:color="auto"/>
      </w:divBdr>
      <w:divsChild>
        <w:div w:id="690574853">
          <w:marLeft w:val="0"/>
          <w:marRight w:val="0"/>
          <w:marTop w:val="0"/>
          <w:marBottom w:val="150"/>
          <w:divBdr>
            <w:top w:val="none" w:sz="0" w:space="0" w:color="auto"/>
            <w:left w:val="none" w:sz="0" w:space="0" w:color="auto"/>
            <w:bottom w:val="none" w:sz="0" w:space="0" w:color="auto"/>
            <w:right w:val="none" w:sz="0" w:space="0" w:color="auto"/>
          </w:divBdr>
        </w:div>
      </w:divsChild>
    </w:div>
    <w:div w:id="570193982">
      <w:bodyDiv w:val="1"/>
      <w:marLeft w:val="0"/>
      <w:marRight w:val="0"/>
      <w:marTop w:val="0"/>
      <w:marBottom w:val="0"/>
      <w:divBdr>
        <w:top w:val="none" w:sz="0" w:space="0" w:color="auto"/>
        <w:left w:val="none" w:sz="0" w:space="0" w:color="auto"/>
        <w:bottom w:val="none" w:sz="0" w:space="0" w:color="auto"/>
        <w:right w:val="none" w:sz="0" w:space="0" w:color="auto"/>
      </w:divBdr>
    </w:div>
    <w:div w:id="570428626">
      <w:bodyDiv w:val="1"/>
      <w:marLeft w:val="0"/>
      <w:marRight w:val="0"/>
      <w:marTop w:val="0"/>
      <w:marBottom w:val="0"/>
      <w:divBdr>
        <w:top w:val="none" w:sz="0" w:space="0" w:color="auto"/>
        <w:left w:val="none" w:sz="0" w:space="0" w:color="auto"/>
        <w:bottom w:val="none" w:sz="0" w:space="0" w:color="auto"/>
        <w:right w:val="none" w:sz="0" w:space="0" w:color="auto"/>
      </w:divBdr>
      <w:divsChild>
        <w:div w:id="296642231">
          <w:marLeft w:val="0"/>
          <w:marRight w:val="0"/>
          <w:marTop w:val="0"/>
          <w:marBottom w:val="300"/>
          <w:divBdr>
            <w:top w:val="none" w:sz="0" w:space="0" w:color="auto"/>
            <w:left w:val="none" w:sz="0" w:space="0" w:color="auto"/>
            <w:bottom w:val="none" w:sz="0" w:space="0" w:color="auto"/>
            <w:right w:val="none" w:sz="0" w:space="0" w:color="auto"/>
          </w:divBdr>
          <w:divsChild>
            <w:div w:id="1790782764">
              <w:marLeft w:val="0"/>
              <w:marRight w:val="0"/>
              <w:marTop w:val="0"/>
              <w:marBottom w:val="0"/>
              <w:divBdr>
                <w:top w:val="none" w:sz="0" w:space="0" w:color="auto"/>
                <w:left w:val="none" w:sz="0" w:space="0" w:color="auto"/>
                <w:bottom w:val="none" w:sz="0" w:space="0" w:color="auto"/>
                <w:right w:val="none" w:sz="0" w:space="0" w:color="auto"/>
              </w:divBdr>
            </w:div>
          </w:divsChild>
        </w:div>
        <w:div w:id="624624057">
          <w:marLeft w:val="0"/>
          <w:marRight w:val="0"/>
          <w:marTop w:val="0"/>
          <w:marBottom w:val="0"/>
          <w:divBdr>
            <w:top w:val="none" w:sz="0" w:space="0" w:color="auto"/>
            <w:left w:val="none" w:sz="0" w:space="0" w:color="auto"/>
            <w:bottom w:val="none" w:sz="0" w:space="0" w:color="auto"/>
            <w:right w:val="none" w:sz="0" w:space="0" w:color="auto"/>
          </w:divBdr>
        </w:div>
        <w:div w:id="1437864213">
          <w:marLeft w:val="0"/>
          <w:marRight w:val="0"/>
          <w:marTop w:val="0"/>
          <w:marBottom w:val="75"/>
          <w:divBdr>
            <w:top w:val="none" w:sz="0" w:space="0" w:color="auto"/>
            <w:left w:val="none" w:sz="0" w:space="0" w:color="auto"/>
            <w:bottom w:val="none" w:sz="0" w:space="0" w:color="auto"/>
            <w:right w:val="none" w:sz="0" w:space="0" w:color="auto"/>
          </w:divBdr>
        </w:div>
        <w:div w:id="1891068931">
          <w:marLeft w:val="0"/>
          <w:marRight w:val="0"/>
          <w:marTop w:val="0"/>
          <w:marBottom w:val="0"/>
          <w:divBdr>
            <w:top w:val="none" w:sz="0" w:space="0" w:color="auto"/>
            <w:left w:val="none" w:sz="0" w:space="0" w:color="auto"/>
            <w:bottom w:val="none" w:sz="0" w:space="0" w:color="auto"/>
            <w:right w:val="none" w:sz="0" w:space="0" w:color="auto"/>
          </w:divBdr>
          <w:divsChild>
            <w:div w:id="1786652734">
              <w:marLeft w:val="0"/>
              <w:marRight w:val="0"/>
              <w:marTop w:val="0"/>
              <w:marBottom w:val="0"/>
              <w:divBdr>
                <w:top w:val="none" w:sz="0" w:space="0" w:color="auto"/>
                <w:left w:val="none" w:sz="0" w:space="0" w:color="auto"/>
                <w:bottom w:val="none" w:sz="0" w:space="0" w:color="auto"/>
                <w:right w:val="none" w:sz="0" w:space="0" w:color="auto"/>
              </w:divBdr>
              <w:divsChild>
                <w:div w:id="1741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433328">
      <w:bodyDiv w:val="1"/>
      <w:marLeft w:val="0"/>
      <w:marRight w:val="0"/>
      <w:marTop w:val="0"/>
      <w:marBottom w:val="0"/>
      <w:divBdr>
        <w:top w:val="none" w:sz="0" w:space="0" w:color="auto"/>
        <w:left w:val="none" w:sz="0" w:space="0" w:color="auto"/>
        <w:bottom w:val="none" w:sz="0" w:space="0" w:color="auto"/>
        <w:right w:val="none" w:sz="0" w:space="0" w:color="auto"/>
      </w:divBdr>
    </w:div>
    <w:div w:id="570700821">
      <w:bodyDiv w:val="1"/>
      <w:marLeft w:val="0"/>
      <w:marRight w:val="0"/>
      <w:marTop w:val="0"/>
      <w:marBottom w:val="0"/>
      <w:divBdr>
        <w:top w:val="none" w:sz="0" w:space="0" w:color="auto"/>
        <w:left w:val="none" w:sz="0" w:space="0" w:color="auto"/>
        <w:bottom w:val="none" w:sz="0" w:space="0" w:color="auto"/>
        <w:right w:val="none" w:sz="0" w:space="0" w:color="auto"/>
      </w:divBdr>
      <w:divsChild>
        <w:div w:id="1345983540">
          <w:marLeft w:val="0"/>
          <w:marRight w:val="0"/>
          <w:marTop w:val="0"/>
          <w:marBottom w:val="0"/>
          <w:divBdr>
            <w:top w:val="none" w:sz="0" w:space="0" w:color="auto"/>
            <w:left w:val="none" w:sz="0" w:space="0" w:color="auto"/>
            <w:bottom w:val="none" w:sz="0" w:space="0" w:color="auto"/>
            <w:right w:val="none" w:sz="0" w:space="0" w:color="auto"/>
          </w:divBdr>
          <w:divsChild>
            <w:div w:id="2180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5029">
      <w:bodyDiv w:val="1"/>
      <w:marLeft w:val="0"/>
      <w:marRight w:val="0"/>
      <w:marTop w:val="0"/>
      <w:marBottom w:val="0"/>
      <w:divBdr>
        <w:top w:val="none" w:sz="0" w:space="0" w:color="auto"/>
        <w:left w:val="none" w:sz="0" w:space="0" w:color="auto"/>
        <w:bottom w:val="none" w:sz="0" w:space="0" w:color="auto"/>
        <w:right w:val="none" w:sz="0" w:space="0" w:color="auto"/>
      </w:divBdr>
    </w:div>
    <w:div w:id="571736546">
      <w:bodyDiv w:val="1"/>
      <w:marLeft w:val="0"/>
      <w:marRight w:val="0"/>
      <w:marTop w:val="0"/>
      <w:marBottom w:val="0"/>
      <w:divBdr>
        <w:top w:val="none" w:sz="0" w:space="0" w:color="auto"/>
        <w:left w:val="none" w:sz="0" w:space="0" w:color="auto"/>
        <w:bottom w:val="none" w:sz="0" w:space="0" w:color="auto"/>
        <w:right w:val="none" w:sz="0" w:space="0" w:color="auto"/>
      </w:divBdr>
    </w:div>
    <w:div w:id="572549098">
      <w:bodyDiv w:val="1"/>
      <w:marLeft w:val="0"/>
      <w:marRight w:val="0"/>
      <w:marTop w:val="0"/>
      <w:marBottom w:val="0"/>
      <w:divBdr>
        <w:top w:val="none" w:sz="0" w:space="0" w:color="auto"/>
        <w:left w:val="none" w:sz="0" w:space="0" w:color="auto"/>
        <w:bottom w:val="none" w:sz="0" w:space="0" w:color="auto"/>
        <w:right w:val="none" w:sz="0" w:space="0" w:color="auto"/>
      </w:divBdr>
      <w:divsChild>
        <w:div w:id="1579906130">
          <w:marLeft w:val="0"/>
          <w:marRight w:val="0"/>
          <w:marTop w:val="0"/>
          <w:marBottom w:val="0"/>
          <w:divBdr>
            <w:top w:val="none" w:sz="0" w:space="0" w:color="auto"/>
            <w:left w:val="none" w:sz="0" w:space="0" w:color="auto"/>
            <w:bottom w:val="none" w:sz="0" w:space="0" w:color="auto"/>
            <w:right w:val="none" w:sz="0" w:space="0" w:color="auto"/>
          </w:divBdr>
          <w:divsChild>
            <w:div w:id="1307590025">
              <w:marLeft w:val="0"/>
              <w:marRight w:val="0"/>
              <w:marTop w:val="0"/>
              <w:marBottom w:val="0"/>
              <w:divBdr>
                <w:top w:val="none" w:sz="0" w:space="0" w:color="auto"/>
                <w:left w:val="none" w:sz="0" w:space="0" w:color="auto"/>
                <w:bottom w:val="none" w:sz="0" w:space="0" w:color="auto"/>
                <w:right w:val="none" w:sz="0" w:space="0" w:color="auto"/>
              </w:divBdr>
              <w:divsChild>
                <w:div w:id="885064269">
                  <w:marLeft w:val="0"/>
                  <w:marRight w:val="0"/>
                  <w:marTop w:val="0"/>
                  <w:marBottom w:val="0"/>
                  <w:divBdr>
                    <w:top w:val="none" w:sz="0" w:space="0" w:color="auto"/>
                    <w:left w:val="none" w:sz="0" w:space="0" w:color="auto"/>
                    <w:bottom w:val="none" w:sz="0" w:space="0" w:color="auto"/>
                    <w:right w:val="none" w:sz="0" w:space="0" w:color="auto"/>
                  </w:divBdr>
                  <w:divsChild>
                    <w:div w:id="946501852">
                      <w:marLeft w:val="0"/>
                      <w:marRight w:val="0"/>
                      <w:marTop w:val="0"/>
                      <w:marBottom w:val="0"/>
                      <w:divBdr>
                        <w:top w:val="none" w:sz="0" w:space="0" w:color="auto"/>
                        <w:left w:val="none" w:sz="0" w:space="0" w:color="auto"/>
                        <w:bottom w:val="none" w:sz="0" w:space="0" w:color="auto"/>
                        <w:right w:val="none" w:sz="0" w:space="0" w:color="auto"/>
                      </w:divBdr>
                      <w:divsChild>
                        <w:div w:id="356859833">
                          <w:marLeft w:val="0"/>
                          <w:marRight w:val="0"/>
                          <w:marTop w:val="0"/>
                          <w:marBottom w:val="0"/>
                          <w:divBdr>
                            <w:top w:val="none" w:sz="0" w:space="0" w:color="auto"/>
                            <w:left w:val="none" w:sz="0" w:space="0" w:color="auto"/>
                            <w:bottom w:val="none" w:sz="0" w:space="0" w:color="auto"/>
                            <w:right w:val="none" w:sz="0" w:space="0" w:color="auto"/>
                          </w:divBdr>
                          <w:divsChild>
                            <w:div w:id="1383820863">
                              <w:marLeft w:val="0"/>
                              <w:marRight w:val="0"/>
                              <w:marTop w:val="0"/>
                              <w:marBottom w:val="0"/>
                              <w:divBdr>
                                <w:top w:val="none" w:sz="0" w:space="0" w:color="auto"/>
                                <w:left w:val="none" w:sz="0" w:space="0" w:color="auto"/>
                                <w:bottom w:val="none" w:sz="0" w:space="0" w:color="auto"/>
                                <w:right w:val="none" w:sz="0" w:space="0" w:color="auto"/>
                              </w:divBdr>
                              <w:divsChild>
                                <w:div w:id="1772579973">
                                  <w:marLeft w:val="0"/>
                                  <w:marRight w:val="0"/>
                                  <w:marTop w:val="0"/>
                                  <w:marBottom w:val="0"/>
                                  <w:divBdr>
                                    <w:top w:val="none" w:sz="0" w:space="0" w:color="auto"/>
                                    <w:left w:val="none" w:sz="0" w:space="0" w:color="auto"/>
                                    <w:bottom w:val="none" w:sz="0" w:space="0" w:color="auto"/>
                                    <w:right w:val="none" w:sz="0" w:space="0" w:color="auto"/>
                                  </w:divBdr>
                                  <w:divsChild>
                                    <w:div w:id="20636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591795">
      <w:bodyDiv w:val="1"/>
      <w:marLeft w:val="0"/>
      <w:marRight w:val="0"/>
      <w:marTop w:val="0"/>
      <w:marBottom w:val="0"/>
      <w:divBdr>
        <w:top w:val="none" w:sz="0" w:space="0" w:color="auto"/>
        <w:left w:val="none" w:sz="0" w:space="0" w:color="auto"/>
        <w:bottom w:val="none" w:sz="0" w:space="0" w:color="auto"/>
        <w:right w:val="none" w:sz="0" w:space="0" w:color="auto"/>
      </w:divBdr>
      <w:divsChild>
        <w:div w:id="22293997">
          <w:marLeft w:val="0"/>
          <w:marRight w:val="0"/>
          <w:marTop w:val="0"/>
          <w:marBottom w:val="300"/>
          <w:divBdr>
            <w:top w:val="none" w:sz="0" w:space="0" w:color="auto"/>
            <w:left w:val="none" w:sz="0" w:space="0" w:color="auto"/>
            <w:bottom w:val="none" w:sz="0" w:space="0" w:color="auto"/>
            <w:right w:val="none" w:sz="0" w:space="0" w:color="auto"/>
          </w:divBdr>
          <w:divsChild>
            <w:div w:id="338123759">
              <w:marLeft w:val="0"/>
              <w:marRight w:val="0"/>
              <w:marTop w:val="0"/>
              <w:marBottom w:val="0"/>
              <w:divBdr>
                <w:top w:val="none" w:sz="0" w:space="0" w:color="auto"/>
                <w:left w:val="none" w:sz="0" w:space="0" w:color="auto"/>
                <w:bottom w:val="none" w:sz="0" w:space="0" w:color="auto"/>
                <w:right w:val="none" w:sz="0" w:space="0" w:color="auto"/>
              </w:divBdr>
            </w:div>
          </w:divsChild>
        </w:div>
        <w:div w:id="426511551">
          <w:marLeft w:val="0"/>
          <w:marRight w:val="0"/>
          <w:marTop w:val="0"/>
          <w:marBottom w:val="75"/>
          <w:divBdr>
            <w:top w:val="none" w:sz="0" w:space="0" w:color="auto"/>
            <w:left w:val="none" w:sz="0" w:space="0" w:color="auto"/>
            <w:bottom w:val="none" w:sz="0" w:space="0" w:color="auto"/>
            <w:right w:val="none" w:sz="0" w:space="0" w:color="auto"/>
          </w:divBdr>
        </w:div>
        <w:div w:id="964895930">
          <w:marLeft w:val="0"/>
          <w:marRight w:val="0"/>
          <w:marTop w:val="0"/>
          <w:marBottom w:val="0"/>
          <w:divBdr>
            <w:top w:val="none" w:sz="0" w:space="0" w:color="auto"/>
            <w:left w:val="none" w:sz="0" w:space="0" w:color="auto"/>
            <w:bottom w:val="none" w:sz="0" w:space="0" w:color="auto"/>
            <w:right w:val="none" w:sz="0" w:space="0" w:color="auto"/>
          </w:divBdr>
          <w:divsChild>
            <w:div w:id="2120685428">
              <w:marLeft w:val="0"/>
              <w:marRight w:val="0"/>
              <w:marTop w:val="0"/>
              <w:marBottom w:val="0"/>
              <w:divBdr>
                <w:top w:val="none" w:sz="0" w:space="0" w:color="auto"/>
                <w:left w:val="none" w:sz="0" w:space="0" w:color="auto"/>
                <w:bottom w:val="none" w:sz="0" w:space="0" w:color="auto"/>
                <w:right w:val="none" w:sz="0" w:space="0" w:color="auto"/>
              </w:divBdr>
              <w:divsChild>
                <w:div w:id="45772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3542">
          <w:marLeft w:val="0"/>
          <w:marRight w:val="0"/>
          <w:marTop w:val="0"/>
          <w:marBottom w:val="0"/>
          <w:divBdr>
            <w:top w:val="none" w:sz="0" w:space="0" w:color="auto"/>
            <w:left w:val="none" w:sz="0" w:space="0" w:color="auto"/>
            <w:bottom w:val="none" w:sz="0" w:space="0" w:color="auto"/>
            <w:right w:val="none" w:sz="0" w:space="0" w:color="auto"/>
          </w:divBdr>
          <w:divsChild>
            <w:div w:id="1821146025">
              <w:marLeft w:val="0"/>
              <w:marRight w:val="0"/>
              <w:marTop w:val="0"/>
              <w:marBottom w:val="0"/>
              <w:divBdr>
                <w:top w:val="none" w:sz="0" w:space="0" w:color="auto"/>
                <w:left w:val="none" w:sz="0" w:space="0" w:color="auto"/>
                <w:bottom w:val="none" w:sz="0" w:space="0" w:color="auto"/>
                <w:right w:val="none" w:sz="0" w:space="0" w:color="auto"/>
              </w:divBdr>
              <w:divsChild>
                <w:div w:id="484395186">
                  <w:marLeft w:val="0"/>
                  <w:marRight w:val="0"/>
                  <w:marTop w:val="0"/>
                  <w:marBottom w:val="0"/>
                  <w:divBdr>
                    <w:top w:val="none" w:sz="0" w:space="0" w:color="auto"/>
                    <w:left w:val="none" w:sz="0" w:space="0" w:color="auto"/>
                    <w:bottom w:val="none" w:sz="0" w:space="0" w:color="auto"/>
                    <w:right w:val="none" w:sz="0" w:space="0" w:color="auto"/>
                  </w:divBdr>
                  <w:divsChild>
                    <w:div w:id="20850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662656">
      <w:bodyDiv w:val="1"/>
      <w:marLeft w:val="0"/>
      <w:marRight w:val="0"/>
      <w:marTop w:val="0"/>
      <w:marBottom w:val="0"/>
      <w:divBdr>
        <w:top w:val="none" w:sz="0" w:space="0" w:color="auto"/>
        <w:left w:val="none" w:sz="0" w:space="0" w:color="auto"/>
        <w:bottom w:val="none" w:sz="0" w:space="0" w:color="auto"/>
        <w:right w:val="none" w:sz="0" w:space="0" w:color="auto"/>
      </w:divBdr>
      <w:divsChild>
        <w:div w:id="1205757303">
          <w:marLeft w:val="0"/>
          <w:marRight w:val="0"/>
          <w:marTop w:val="0"/>
          <w:marBottom w:val="0"/>
          <w:divBdr>
            <w:top w:val="none" w:sz="0" w:space="0" w:color="auto"/>
            <w:left w:val="none" w:sz="0" w:space="0" w:color="auto"/>
            <w:bottom w:val="dotted" w:sz="6" w:space="4" w:color="DDDDDD"/>
            <w:right w:val="none" w:sz="0" w:space="0" w:color="auto"/>
          </w:divBdr>
        </w:div>
      </w:divsChild>
    </w:div>
    <w:div w:id="573586025">
      <w:bodyDiv w:val="1"/>
      <w:marLeft w:val="0"/>
      <w:marRight w:val="0"/>
      <w:marTop w:val="0"/>
      <w:marBottom w:val="0"/>
      <w:divBdr>
        <w:top w:val="none" w:sz="0" w:space="0" w:color="auto"/>
        <w:left w:val="none" w:sz="0" w:space="0" w:color="auto"/>
        <w:bottom w:val="none" w:sz="0" w:space="0" w:color="auto"/>
        <w:right w:val="none" w:sz="0" w:space="0" w:color="auto"/>
      </w:divBdr>
      <w:divsChild>
        <w:div w:id="2075272082">
          <w:marLeft w:val="0"/>
          <w:marRight w:val="0"/>
          <w:marTop w:val="0"/>
          <w:marBottom w:val="0"/>
          <w:divBdr>
            <w:top w:val="none" w:sz="0" w:space="0" w:color="auto"/>
            <w:left w:val="none" w:sz="0" w:space="0" w:color="auto"/>
            <w:bottom w:val="none" w:sz="0" w:space="0" w:color="auto"/>
            <w:right w:val="none" w:sz="0" w:space="0" w:color="auto"/>
          </w:divBdr>
          <w:divsChild>
            <w:div w:id="1063211030">
              <w:marLeft w:val="0"/>
              <w:marRight w:val="0"/>
              <w:marTop w:val="0"/>
              <w:marBottom w:val="0"/>
              <w:divBdr>
                <w:top w:val="none" w:sz="0" w:space="0" w:color="auto"/>
                <w:left w:val="none" w:sz="0" w:space="0" w:color="auto"/>
                <w:bottom w:val="none" w:sz="0" w:space="0" w:color="auto"/>
                <w:right w:val="none" w:sz="0" w:space="0" w:color="auto"/>
              </w:divBdr>
              <w:divsChild>
                <w:div w:id="1582636102">
                  <w:marLeft w:val="0"/>
                  <w:marRight w:val="0"/>
                  <w:marTop w:val="0"/>
                  <w:marBottom w:val="0"/>
                  <w:divBdr>
                    <w:top w:val="none" w:sz="0" w:space="0" w:color="auto"/>
                    <w:left w:val="none" w:sz="0" w:space="0" w:color="auto"/>
                    <w:bottom w:val="none" w:sz="0" w:space="0" w:color="auto"/>
                    <w:right w:val="none" w:sz="0" w:space="0" w:color="auto"/>
                  </w:divBdr>
                  <w:divsChild>
                    <w:div w:id="128596975">
                      <w:marLeft w:val="0"/>
                      <w:marRight w:val="0"/>
                      <w:marTop w:val="0"/>
                      <w:marBottom w:val="0"/>
                      <w:divBdr>
                        <w:top w:val="none" w:sz="0" w:space="0" w:color="auto"/>
                        <w:left w:val="none" w:sz="0" w:space="0" w:color="auto"/>
                        <w:bottom w:val="none" w:sz="0" w:space="0" w:color="auto"/>
                        <w:right w:val="none" w:sz="0" w:space="0" w:color="auto"/>
                      </w:divBdr>
                      <w:divsChild>
                        <w:div w:id="990062588">
                          <w:marLeft w:val="0"/>
                          <w:marRight w:val="0"/>
                          <w:marTop w:val="0"/>
                          <w:marBottom w:val="0"/>
                          <w:divBdr>
                            <w:top w:val="none" w:sz="0" w:space="0" w:color="auto"/>
                            <w:left w:val="none" w:sz="0" w:space="0" w:color="auto"/>
                            <w:bottom w:val="none" w:sz="0" w:space="0" w:color="auto"/>
                            <w:right w:val="none" w:sz="0" w:space="0" w:color="auto"/>
                          </w:divBdr>
                          <w:divsChild>
                            <w:div w:id="1180895361">
                              <w:marLeft w:val="0"/>
                              <w:marRight w:val="0"/>
                              <w:marTop w:val="0"/>
                              <w:marBottom w:val="0"/>
                              <w:divBdr>
                                <w:top w:val="none" w:sz="0" w:space="0" w:color="auto"/>
                                <w:left w:val="none" w:sz="0" w:space="0" w:color="auto"/>
                                <w:bottom w:val="none" w:sz="0" w:space="0" w:color="auto"/>
                                <w:right w:val="none" w:sz="0" w:space="0" w:color="auto"/>
                              </w:divBdr>
                              <w:divsChild>
                                <w:div w:id="592665208">
                                  <w:marLeft w:val="0"/>
                                  <w:marRight w:val="0"/>
                                  <w:marTop w:val="0"/>
                                  <w:marBottom w:val="0"/>
                                  <w:divBdr>
                                    <w:top w:val="none" w:sz="0" w:space="0" w:color="auto"/>
                                    <w:left w:val="none" w:sz="0" w:space="0" w:color="auto"/>
                                    <w:bottom w:val="none" w:sz="0" w:space="0" w:color="auto"/>
                                    <w:right w:val="none" w:sz="0" w:space="0" w:color="auto"/>
                                  </w:divBdr>
                                  <w:divsChild>
                                    <w:div w:id="1298489045">
                                      <w:marLeft w:val="0"/>
                                      <w:marRight w:val="0"/>
                                      <w:marTop w:val="0"/>
                                      <w:marBottom w:val="0"/>
                                      <w:divBdr>
                                        <w:top w:val="none" w:sz="0" w:space="0" w:color="auto"/>
                                        <w:left w:val="none" w:sz="0" w:space="0" w:color="auto"/>
                                        <w:bottom w:val="none" w:sz="0" w:space="0" w:color="auto"/>
                                        <w:right w:val="none" w:sz="0" w:space="0" w:color="auto"/>
                                      </w:divBdr>
                                      <w:divsChild>
                                        <w:div w:id="2008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3662215">
      <w:bodyDiv w:val="1"/>
      <w:marLeft w:val="0"/>
      <w:marRight w:val="0"/>
      <w:marTop w:val="0"/>
      <w:marBottom w:val="0"/>
      <w:divBdr>
        <w:top w:val="none" w:sz="0" w:space="0" w:color="auto"/>
        <w:left w:val="none" w:sz="0" w:space="0" w:color="auto"/>
        <w:bottom w:val="none" w:sz="0" w:space="0" w:color="auto"/>
        <w:right w:val="none" w:sz="0" w:space="0" w:color="auto"/>
      </w:divBdr>
    </w:div>
    <w:div w:id="574977071">
      <w:bodyDiv w:val="1"/>
      <w:marLeft w:val="0"/>
      <w:marRight w:val="0"/>
      <w:marTop w:val="0"/>
      <w:marBottom w:val="0"/>
      <w:divBdr>
        <w:top w:val="none" w:sz="0" w:space="0" w:color="auto"/>
        <w:left w:val="none" w:sz="0" w:space="0" w:color="auto"/>
        <w:bottom w:val="none" w:sz="0" w:space="0" w:color="auto"/>
        <w:right w:val="none" w:sz="0" w:space="0" w:color="auto"/>
      </w:divBdr>
      <w:divsChild>
        <w:div w:id="1478841104">
          <w:marLeft w:val="0"/>
          <w:marRight w:val="0"/>
          <w:marTop w:val="0"/>
          <w:marBottom w:val="0"/>
          <w:divBdr>
            <w:top w:val="none" w:sz="0" w:space="0" w:color="auto"/>
            <w:left w:val="none" w:sz="0" w:space="0" w:color="auto"/>
            <w:bottom w:val="none" w:sz="0" w:space="0" w:color="auto"/>
            <w:right w:val="none" w:sz="0" w:space="0" w:color="auto"/>
          </w:divBdr>
          <w:divsChild>
            <w:div w:id="1860117625">
              <w:marLeft w:val="0"/>
              <w:marRight w:val="0"/>
              <w:marTop w:val="0"/>
              <w:marBottom w:val="0"/>
              <w:divBdr>
                <w:top w:val="none" w:sz="0" w:space="0" w:color="auto"/>
                <w:left w:val="none" w:sz="0" w:space="0" w:color="auto"/>
                <w:bottom w:val="none" w:sz="0" w:space="0" w:color="auto"/>
                <w:right w:val="none" w:sz="0" w:space="0" w:color="auto"/>
              </w:divBdr>
              <w:divsChild>
                <w:div w:id="892042628">
                  <w:marLeft w:val="0"/>
                  <w:marRight w:val="0"/>
                  <w:marTop w:val="0"/>
                  <w:marBottom w:val="0"/>
                  <w:divBdr>
                    <w:top w:val="none" w:sz="0" w:space="0" w:color="auto"/>
                    <w:left w:val="none" w:sz="0" w:space="0" w:color="auto"/>
                    <w:bottom w:val="none" w:sz="0" w:space="0" w:color="auto"/>
                    <w:right w:val="none" w:sz="0" w:space="0" w:color="auto"/>
                  </w:divBdr>
                  <w:divsChild>
                    <w:div w:id="1591311470">
                      <w:marLeft w:val="0"/>
                      <w:marRight w:val="0"/>
                      <w:marTop w:val="0"/>
                      <w:marBottom w:val="0"/>
                      <w:divBdr>
                        <w:top w:val="none" w:sz="0" w:space="0" w:color="auto"/>
                        <w:left w:val="none" w:sz="0" w:space="0" w:color="auto"/>
                        <w:bottom w:val="none" w:sz="0" w:space="0" w:color="auto"/>
                        <w:right w:val="none" w:sz="0" w:space="0" w:color="auto"/>
                      </w:divBdr>
                      <w:divsChild>
                        <w:div w:id="1319385101">
                          <w:marLeft w:val="0"/>
                          <w:marRight w:val="0"/>
                          <w:marTop w:val="0"/>
                          <w:marBottom w:val="0"/>
                          <w:divBdr>
                            <w:top w:val="none" w:sz="0" w:space="0" w:color="auto"/>
                            <w:left w:val="none" w:sz="0" w:space="0" w:color="auto"/>
                            <w:bottom w:val="none" w:sz="0" w:space="0" w:color="auto"/>
                            <w:right w:val="none" w:sz="0" w:space="0" w:color="auto"/>
                          </w:divBdr>
                          <w:divsChild>
                            <w:div w:id="1166899614">
                              <w:marLeft w:val="0"/>
                              <w:marRight w:val="0"/>
                              <w:marTop w:val="0"/>
                              <w:marBottom w:val="0"/>
                              <w:divBdr>
                                <w:top w:val="none" w:sz="0" w:space="0" w:color="auto"/>
                                <w:left w:val="none" w:sz="0" w:space="0" w:color="auto"/>
                                <w:bottom w:val="none" w:sz="0" w:space="0" w:color="auto"/>
                                <w:right w:val="none" w:sz="0" w:space="0" w:color="auto"/>
                              </w:divBdr>
                              <w:divsChild>
                                <w:div w:id="1428578779">
                                  <w:marLeft w:val="0"/>
                                  <w:marRight w:val="0"/>
                                  <w:marTop w:val="0"/>
                                  <w:marBottom w:val="0"/>
                                  <w:divBdr>
                                    <w:top w:val="none" w:sz="0" w:space="0" w:color="auto"/>
                                    <w:left w:val="none" w:sz="0" w:space="0" w:color="auto"/>
                                    <w:bottom w:val="none" w:sz="0" w:space="0" w:color="auto"/>
                                    <w:right w:val="none" w:sz="0" w:space="0" w:color="auto"/>
                                  </w:divBdr>
                                  <w:divsChild>
                                    <w:div w:id="667097642">
                                      <w:marLeft w:val="0"/>
                                      <w:marRight w:val="0"/>
                                      <w:marTop w:val="0"/>
                                      <w:marBottom w:val="0"/>
                                      <w:divBdr>
                                        <w:top w:val="none" w:sz="0" w:space="0" w:color="auto"/>
                                        <w:left w:val="none" w:sz="0" w:space="0" w:color="auto"/>
                                        <w:bottom w:val="none" w:sz="0" w:space="0" w:color="auto"/>
                                        <w:right w:val="none" w:sz="0" w:space="0" w:color="auto"/>
                                      </w:divBdr>
                                      <w:divsChild>
                                        <w:div w:id="58033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213302">
      <w:bodyDiv w:val="1"/>
      <w:marLeft w:val="0"/>
      <w:marRight w:val="0"/>
      <w:marTop w:val="0"/>
      <w:marBottom w:val="0"/>
      <w:divBdr>
        <w:top w:val="none" w:sz="0" w:space="0" w:color="auto"/>
        <w:left w:val="none" w:sz="0" w:space="0" w:color="auto"/>
        <w:bottom w:val="none" w:sz="0" w:space="0" w:color="auto"/>
        <w:right w:val="none" w:sz="0" w:space="0" w:color="auto"/>
      </w:divBdr>
      <w:divsChild>
        <w:div w:id="2139955353">
          <w:marLeft w:val="0"/>
          <w:marRight w:val="0"/>
          <w:marTop w:val="0"/>
          <w:marBottom w:val="0"/>
          <w:divBdr>
            <w:top w:val="none" w:sz="0" w:space="0" w:color="auto"/>
            <w:left w:val="none" w:sz="0" w:space="0" w:color="auto"/>
            <w:bottom w:val="dotted" w:sz="6" w:space="4" w:color="DDDDDD"/>
            <w:right w:val="none" w:sz="0" w:space="0" w:color="auto"/>
          </w:divBdr>
          <w:divsChild>
            <w:div w:id="6792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0283">
      <w:bodyDiv w:val="1"/>
      <w:marLeft w:val="0"/>
      <w:marRight w:val="0"/>
      <w:marTop w:val="0"/>
      <w:marBottom w:val="0"/>
      <w:divBdr>
        <w:top w:val="none" w:sz="0" w:space="0" w:color="auto"/>
        <w:left w:val="none" w:sz="0" w:space="0" w:color="auto"/>
        <w:bottom w:val="none" w:sz="0" w:space="0" w:color="auto"/>
        <w:right w:val="none" w:sz="0" w:space="0" w:color="auto"/>
      </w:divBdr>
    </w:div>
    <w:div w:id="576137169">
      <w:bodyDiv w:val="1"/>
      <w:marLeft w:val="0"/>
      <w:marRight w:val="0"/>
      <w:marTop w:val="0"/>
      <w:marBottom w:val="0"/>
      <w:divBdr>
        <w:top w:val="none" w:sz="0" w:space="0" w:color="auto"/>
        <w:left w:val="none" w:sz="0" w:space="0" w:color="auto"/>
        <w:bottom w:val="none" w:sz="0" w:space="0" w:color="auto"/>
        <w:right w:val="none" w:sz="0" w:space="0" w:color="auto"/>
      </w:divBdr>
      <w:divsChild>
        <w:div w:id="224876457">
          <w:marLeft w:val="0"/>
          <w:marRight w:val="0"/>
          <w:marTop w:val="0"/>
          <w:marBottom w:val="0"/>
          <w:divBdr>
            <w:top w:val="none" w:sz="0" w:space="0" w:color="auto"/>
            <w:left w:val="none" w:sz="0" w:space="0" w:color="auto"/>
            <w:bottom w:val="none" w:sz="0" w:space="0" w:color="auto"/>
            <w:right w:val="none" w:sz="0" w:space="0" w:color="auto"/>
          </w:divBdr>
          <w:divsChild>
            <w:div w:id="595595352">
              <w:marLeft w:val="0"/>
              <w:marRight w:val="0"/>
              <w:marTop w:val="0"/>
              <w:marBottom w:val="0"/>
              <w:divBdr>
                <w:top w:val="none" w:sz="0" w:space="0" w:color="auto"/>
                <w:left w:val="none" w:sz="0" w:space="0" w:color="auto"/>
                <w:bottom w:val="none" w:sz="0" w:space="0" w:color="auto"/>
                <w:right w:val="none" w:sz="0" w:space="0" w:color="auto"/>
              </w:divBdr>
              <w:divsChild>
                <w:div w:id="214238266">
                  <w:marLeft w:val="0"/>
                  <w:marRight w:val="0"/>
                  <w:marTop w:val="0"/>
                  <w:marBottom w:val="0"/>
                  <w:divBdr>
                    <w:top w:val="none" w:sz="0" w:space="0" w:color="auto"/>
                    <w:left w:val="none" w:sz="0" w:space="0" w:color="auto"/>
                    <w:bottom w:val="none" w:sz="0" w:space="0" w:color="auto"/>
                    <w:right w:val="none" w:sz="0" w:space="0" w:color="auto"/>
                  </w:divBdr>
                  <w:divsChild>
                    <w:div w:id="1770853881">
                      <w:marLeft w:val="0"/>
                      <w:marRight w:val="0"/>
                      <w:marTop w:val="0"/>
                      <w:marBottom w:val="0"/>
                      <w:divBdr>
                        <w:top w:val="none" w:sz="0" w:space="0" w:color="auto"/>
                        <w:left w:val="none" w:sz="0" w:space="0" w:color="auto"/>
                        <w:bottom w:val="none" w:sz="0" w:space="0" w:color="auto"/>
                        <w:right w:val="none" w:sz="0" w:space="0" w:color="auto"/>
                      </w:divBdr>
                      <w:divsChild>
                        <w:div w:id="871305513">
                          <w:marLeft w:val="0"/>
                          <w:marRight w:val="0"/>
                          <w:marTop w:val="0"/>
                          <w:marBottom w:val="0"/>
                          <w:divBdr>
                            <w:top w:val="none" w:sz="0" w:space="0" w:color="auto"/>
                            <w:left w:val="none" w:sz="0" w:space="0" w:color="auto"/>
                            <w:bottom w:val="none" w:sz="0" w:space="0" w:color="auto"/>
                            <w:right w:val="none" w:sz="0" w:space="0" w:color="auto"/>
                          </w:divBdr>
                          <w:divsChild>
                            <w:div w:id="392240929">
                              <w:marLeft w:val="0"/>
                              <w:marRight w:val="0"/>
                              <w:marTop w:val="0"/>
                              <w:marBottom w:val="0"/>
                              <w:divBdr>
                                <w:top w:val="none" w:sz="0" w:space="0" w:color="auto"/>
                                <w:left w:val="none" w:sz="0" w:space="0" w:color="auto"/>
                                <w:bottom w:val="none" w:sz="0" w:space="0" w:color="auto"/>
                                <w:right w:val="none" w:sz="0" w:space="0" w:color="auto"/>
                              </w:divBdr>
                              <w:divsChild>
                                <w:div w:id="1436513542">
                                  <w:marLeft w:val="0"/>
                                  <w:marRight w:val="0"/>
                                  <w:marTop w:val="0"/>
                                  <w:marBottom w:val="0"/>
                                  <w:divBdr>
                                    <w:top w:val="none" w:sz="0" w:space="0" w:color="auto"/>
                                    <w:left w:val="none" w:sz="0" w:space="0" w:color="auto"/>
                                    <w:bottom w:val="none" w:sz="0" w:space="0" w:color="auto"/>
                                    <w:right w:val="none" w:sz="0" w:space="0" w:color="auto"/>
                                  </w:divBdr>
                                  <w:divsChild>
                                    <w:div w:id="1629824595">
                                      <w:marLeft w:val="0"/>
                                      <w:marRight w:val="0"/>
                                      <w:marTop w:val="0"/>
                                      <w:marBottom w:val="0"/>
                                      <w:divBdr>
                                        <w:top w:val="none" w:sz="0" w:space="0" w:color="auto"/>
                                        <w:left w:val="none" w:sz="0" w:space="0" w:color="auto"/>
                                        <w:bottom w:val="none" w:sz="0" w:space="0" w:color="auto"/>
                                        <w:right w:val="none" w:sz="0" w:space="0" w:color="auto"/>
                                      </w:divBdr>
                                      <w:divsChild>
                                        <w:div w:id="12587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6479436">
      <w:bodyDiv w:val="1"/>
      <w:marLeft w:val="0"/>
      <w:marRight w:val="0"/>
      <w:marTop w:val="0"/>
      <w:marBottom w:val="0"/>
      <w:divBdr>
        <w:top w:val="none" w:sz="0" w:space="0" w:color="auto"/>
        <w:left w:val="none" w:sz="0" w:space="0" w:color="auto"/>
        <w:bottom w:val="none" w:sz="0" w:space="0" w:color="auto"/>
        <w:right w:val="none" w:sz="0" w:space="0" w:color="auto"/>
      </w:divBdr>
      <w:divsChild>
        <w:div w:id="1236668955">
          <w:marLeft w:val="0"/>
          <w:marRight w:val="0"/>
          <w:marTop w:val="0"/>
          <w:marBottom w:val="0"/>
          <w:divBdr>
            <w:top w:val="none" w:sz="0" w:space="0" w:color="auto"/>
            <w:left w:val="none" w:sz="0" w:space="0" w:color="auto"/>
            <w:bottom w:val="none" w:sz="0" w:space="0" w:color="auto"/>
            <w:right w:val="none" w:sz="0" w:space="0" w:color="auto"/>
          </w:divBdr>
          <w:divsChild>
            <w:div w:id="1901747869">
              <w:marLeft w:val="0"/>
              <w:marRight w:val="0"/>
              <w:marTop w:val="0"/>
              <w:marBottom w:val="0"/>
              <w:divBdr>
                <w:top w:val="none" w:sz="0" w:space="0" w:color="auto"/>
                <w:left w:val="none" w:sz="0" w:space="0" w:color="auto"/>
                <w:bottom w:val="none" w:sz="0" w:space="0" w:color="auto"/>
                <w:right w:val="none" w:sz="0" w:space="0" w:color="auto"/>
              </w:divBdr>
              <w:divsChild>
                <w:div w:id="194735935">
                  <w:marLeft w:val="0"/>
                  <w:marRight w:val="0"/>
                  <w:marTop w:val="0"/>
                  <w:marBottom w:val="0"/>
                  <w:divBdr>
                    <w:top w:val="none" w:sz="0" w:space="0" w:color="auto"/>
                    <w:left w:val="none" w:sz="0" w:space="0" w:color="auto"/>
                    <w:bottom w:val="none" w:sz="0" w:space="0" w:color="auto"/>
                    <w:right w:val="none" w:sz="0" w:space="0" w:color="auto"/>
                  </w:divBdr>
                  <w:divsChild>
                    <w:div w:id="40205888">
                      <w:marLeft w:val="0"/>
                      <w:marRight w:val="0"/>
                      <w:marTop w:val="0"/>
                      <w:marBottom w:val="0"/>
                      <w:divBdr>
                        <w:top w:val="none" w:sz="0" w:space="0" w:color="auto"/>
                        <w:left w:val="none" w:sz="0" w:space="0" w:color="auto"/>
                        <w:bottom w:val="none" w:sz="0" w:space="0" w:color="auto"/>
                        <w:right w:val="none" w:sz="0" w:space="0" w:color="auto"/>
                      </w:divBdr>
                      <w:divsChild>
                        <w:div w:id="839320253">
                          <w:marLeft w:val="0"/>
                          <w:marRight w:val="0"/>
                          <w:marTop w:val="0"/>
                          <w:marBottom w:val="0"/>
                          <w:divBdr>
                            <w:top w:val="none" w:sz="0" w:space="0" w:color="auto"/>
                            <w:left w:val="none" w:sz="0" w:space="0" w:color="auto"/>
                            <w:bottom w:val="none" w:sz="0" w:space="0" w:color="auto"/>
                            <w:right w:val="none" w:sz="0" w:space="0" w:color="auto"/>
                          </w:divBdr>
                          <w:divsChild>
                            <w:div w:id="2068918180">
                              <w:marLeft w:val="0"/>
                              <w:marRight w:val="0"/>
                              <w:marTop w:val="0"/>
                              <w:marBottom w:val="0"/>
                              <w:divBdr>
                                <w:top w:val="none" w:sz="0" w:space="0" w:color="auto"/>
                                <w:left w:val="none" w:sz="0" w:space="0" w:color="auto"/>
                                <w:bottom w:val="none" w:sz="0" w:space="0" w:color="auto"/>
                                <w:right w:val="none" w:sz="0" w:space="0" w:color="auto"/>
                              </w:divBdr>
                              <w:divsChild>
                                <w:div w:id="1685282155">
                                  <w:marLeft w:val="0"/>
                                  <w:marRight w:val="0"/>
                                  <w:marTop w:val="0"/>
                                  <w:marBottom w:val="0"/>
                                  <w:divBdr>
                                    <w:top w:val="none" w:sz="0" w:space="0" w:color="auto"/>
                                    <w:left w:val="none" w:sz="0" w:space="0" w:color="auto"/>
                                    <w:bottom w:val="none" w:sz="0" w:space="0" w:color="auto"/>
                                    <w:right w:val="none" w:sz="0" w:space="0" w:color="auto"/>
                                  </w:divBdr>
                                  <w:divsChild>
                                    <w:div w:id="21002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520522">
      <w:bodyDiv w:val="1"/>
      <w:marLeft w:val="0"/>
      <w:marRight w:val="0"/>
      <w:marTop w:val="0"/>
      <w:marBottom w:val="0"/>
      <w:divBdr>
        <w:top w:val="none" w:sz="0" w:space="0" w:color="auto"/>
        <w:left w:val="none" w:sz="0" w:space="0" w:color="auto"/>
        <w:bottom w:val="none" w:sz="0" w:space="0" w:color="auto"/>
        <w:right w:val="none" w:sz="0" w:space="0" w:color="auto"/>
      </w:divBdr>
    </w:div>
    <w:div w:id="576520908">
      <w:bodyDiv w:val="1"/>
      <w:marLeft w:val="0"/>
      <w:marRight w:val="0"/>
      <w:marTop w:val="0"/>
      <w:marBottom w:val="0"/>
      <w:divBdr>
        <w:top w:val="none" w:sz="0" w:space="0" w:color="auto"/>
        <w:left w:val="none" w:sz="0" w:space="0" w:color="auto"/>
        <w:bottom w:val="none" w:sz="0" w:space="0" w:color="auto"/>
        <w:right w:val="none" w:sz="0" w:space="0" w:color="auto"/>
      </w:divBdr>
      <w:divsChild>
        <w:div w:id="104663532">
          <w:marLeft w:val="0"/>
          <w:marRight w:val="0"/>
          <w:marTop w:val="150"/>
          <w:marBottom w:val="0"/>
          <w:divBdr>
            <w:top w:val="none" w:sz="0" w:space="0" w:color="auto"/>
            <w:left w:val="none" w:sz="0" w:space="0" w:color="auto"/>
            <w:bottom w:val="none" w:sz="0" w:space="0" w:color="auto"/>
            <w:right w:val="none" w:sz="0" w:space="0" w:color="auto"/>
          </w:divBdr>
          <w:divsChild>
            <w:div w:id="80571827">
              <w:marLeft w:val="0"/>
              <w:marRight w:val="150"/>
              <w:marTop w:val="0"/>
              <w:marBottom w:val="0"/>
              <w:divBdr>
                <w:top w:val="none" w:sz="0" w:space="0" w:color="auto"/>
                <w:left w:val="none" w:sz="0" w:space="0" w:color="auto"/>
                <w:bottom w:val="none" w:sz="0" w:space="0" w:color="auto"/>
                <w:right w:val="none" w:sz="0" w:space="0" w:color="auto"/>
              </w:divBdr>
            </w:div>
          </w:divsChild>
        </w:div>
        <w:div w:id="436410086">
          <w:marLeft w:val="0"/>
          <w:marRight w:val="0"/>
          <w:marTop w:val="0"/>
          <w:marBottom w:val="0"/>
          <w:divBdr>
            <w:top w:val="none" w:sz="0" w:space="8" w:color="auto"/>
            <w:left w:val="none" w:sz="0" w:space="2" w:color="auto"/>
            <w:bottom w:val="single" w:sz="6" w:space="8" w:color="DDDDDD"/>
            <w:right w:val="none" w:sz="0" w:space="0" w:color="auto"/>
          </w:divBdr>
        </w:div>
      </w:divsChild>
    </w:div>
    <w:div w:id="576523705">
      <w:bodyDiv w:val="1"/>
      <w:marLeft w:val="0"/>
      <w:marRight w:val="0"/>
      <w:marTop w:val="0"/>
      <w:marBottom w:val="0"/>
      <w:divBdr>
        <w:top w:val="none" w:sz="0" w:space="0" w:color="auto"/>
        <w:left w:val="none" w:sz="0" w:space="0" w:color="auto"/>
        <w:bottom w:val="none" w:sz="0" w:space="0" w:color="auto"/>
        <w:right w:val="none" w:sz="0" w:space="0" w:color="auto"/>
      </w:divBdr>
      <w:divsChild>
        <w:div w:id="1026903887">
          <w:marLeft w:val="0"/>
          <w:marRight w:val="0"/>
          <w:marTop w:val="0"/>
          <w:marBottom w:val="150"/>
          <w:divBdr>
            <w:top w:val="none" w:sz="0" w:space="0" w:color="auto"/>
            <w:left w:val="none" w:sz="0" w:space="0" w:color="auto"/>
            <w:bottom w:val="none" w:sz="0" w:space="0" w:color="auto"/>
            <w:right w:val="none" w:sz="0" w:space="0" w:color="auto"/>
          </w:divBdr>
        </w:div>
        <w:div w:id="2072148014">
          <w:marLeft w:val="0"/>
          <w:marRight w:val="0"/>
          <w:marTop w:val="0"/>
          <w:marBottom w:val="0"/>
          <w:divBdr>
            <w:top w:val="none" w:sz="0" w:space="0" w:color="auto"/>
            <w:left w:val="none" w:sz="0" w:space="0" w:color="auto"/>
            <w:bottom w:val="none" w:sz="0" w:space="0" w:color="auto"/>
            <w:right w:val="none" w:sz="0" w:space="0" w:color="auto"/>
          </w:divBdr>
          <w:divsChild>
            <w:div w:id="8974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2082">
      <w:bodyDiv w:val="1"/>
      <w:marLeft w:val="0"/>
      <w:marRight w:val="0"/>
      <w:marTop w:val="0"/>
      <w:marBottom w:val="0"/>
      <w:divBdr>
        <w:top w:val="none" w:sz="0" w:space="0" w:color="auto"/>
        <w:left w:val="none" w:sz="0" w:space="0" w:color="auto"/>
        <w:bottom w:val="none" w:sz="0" w:space="0" w:color="auto"/>
        <w:right w:val="none" w:sz="0" w:space="0" w:color="auto"/>
      </w:divBdr>
      <w:divsChild>
        <w:div w:id="344483151">
          <w:marLeft w:val="0"/>
          <w:marRight w:val="0"/>
          <w:marTop w:val="0"/>
          <w:marBottom w:val="0"/>
          <w:divBdr>
            <w:top w:val="none" w:sz="0" w:space="0" w:color="auto"/>
            <w:left w:val="none" w:sz="0" w:space="0" w:color="auto"/>
            <w:bottom w:val="dotted" w:sz="6" w:space="4" w:color="DDDDDD"/>
            <w:right w:val="none" w:sz="0" w:space="0" w:color="auto"/>
          </w:divBdr>
          <w:divsChild>
            <w:div w:id="10327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3515">
      <w:bodyDiv w:val="1"/>
      <w:marLeft w:val="0"/>
      <w:marRight w:val="0"/>
      <w:marTop w:val="0"/>
      <w:marBottom w:val="0"/>
      <w:divBdr>
        <w:top w:val="none" w:sz="0" w:space="0" w:color="auto"/>
        <w:left w:val="none" w:sz="0" w:space="0" w:color="auto"/>
        <w:bottom w:val="none" w:sz="0" w:space="0" w:color="auto"/>
        <w:right w:val="none" w:sz="0" w:space="0" w:color="auto"/>
      </w:divBdr>
    </w:div>
    <w:div w:id="577524334">
      <w:bodyDiv w:val="1"/>
      <w:marLeft w:val="0"/>
      <w:marRight w:val="0"/>
      <w:marTop w:val="0"/>
      <w:marBottom w:val="0"/>
      <w:divBdr>
        <w:top w:val="none" w:sz="0" w:space="0" w:color="auto"/>
        <w:left w:val="none" w:sz="0" w:space="0" w:color="auto"/>
        <w:bottom w:val="none" w:sz="0" w:space="0" w:color="auto"/>
        <w:right w:val="none" w:sz="0" w:space="0" w:color="auto"/>
      </w:divBdr>
      <w:divsChild>
        <w:div w:id="575164602">
          <w:marLeft w:val="0"/>
          <w:marRight w:val="0"/>
          <w:marTop w:val="0"/>
          <w:marBottom w:val="0"/>
          <w:divBdr>
            <w:top w:val="none" w:sz="0" w:space="0" w:color="auto"/>
            <w:left w:val="none" w:sz="0" w:space="0" w:color="auto"/>
            <w:bottom w:val="none" w:sz="0" w:space="0" w:color="auto"/>
            <w:right w:val="none" w:sz="0" w:space="0" w:color="auto"/>
          </w:divBdr>
          <w:divsChild>
            <w:div w:id="862474076">
              <w:marLeft w:val="0"/>
              <w:marRight w:val="0"/>
              <w:marTop w:val="0"/>
              <w:marBottom w:val="0"/>
              <w:divBdr>
                <w:top w:val="none" w:sz="0" w:space="0" w:color="auto"/>
                <w:left w:val="none" w:sz="0" w:space="0" w:color="auto"/>
                <w:bottom w:val="none" w:sz="0" w:space="0" w:color="auto"/>
                <w:right w:val="none" w:sz="0" w:space="0" w:color="auto"/>
              </w:divBdr>
            </w:div>
          </w:divsChild>
        </w:div>
        <w:div w:id="991563395">
          <w:marLeft w:val="0"/>
          <w:marRight w:val="0"/>
          <w:marTop w:val="0"/>
          <w:marBottom w:val="150"/>
          <w:divBdr>
            <w:top w:val="none" w:sz="0" w:space="0" w:color="auto"/>
            <w:left w:val="none" w:sz="0" w:space="0" w:color="auto"/>
            <w:bottom w:val="none" w:sz="0" w:space="0" w:color="auto"/>
            <w:right w:val="none" w:sz="0" w:space="0" w:color="auto"/>
          </w:divBdr>
        </w:div>
        <w:div w:id="1095400862">
          <w:marLeft w:val="0"/>
          <w:marRight w:val="0"/>
          <w:marTop w:val="0"/>
          <w:marBottom w:val="150"/>
          <w:divBdr>
            <w:top w:val="none" w:sz="0" w:space="0" w:color="auto"/>
            <w:left w:val="none" w:sz="0" w:space="0" w:color="auto"/>
            <w:bottom w:val="none" w:sz="0" w:space="0" w:color="auto"/>
            <w:right w:val="none" w:sz="0" w:space="0" w:color="auto"/>
          </w:divBdr>
          <w:divsChild>
            <w:div w:id="14534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39459">
      <w:bodyDiv w:val="1"/>
      <w:marLeft w:val="0"/>
      <w:marRight w:val="0"/>
      <w:marTop w:val="0"/>
      <w:marBottom w:val="0"/>
      <w:divBdr>
        <w:top w:val="none" w:sz="0" w:space="0" w:color="auto"/>
        <w:left w:val="none" w:sz="0" w:space="0" w:color="auto"/>
        <w:bottom w:val="none" w:sz="0" w:space="0" w:color="auto"/>
        <w:right w:val="none" w:sz="0" w:space="0" w:color="auto"/>
      </w:divBdr>
    </w:div>
    <w:div w:id="578295046">
      <w:bodyDiv w:val="1"/>
      <w:marLeft w:val="0"/>
      <w:marRight w:val="0"/>
      <w:marTop w:val="0"/>
      <w:marBottom w:val="0"/>
      <w:divBdr>
        <w:top w:val="none" w:sz="0" w:space="0" w:color="auto"/>
        <w:left w:val="none" w:sz="0" w:space="0" w:color="auto"/>
        <w:bottom w:val="none" w:sz="0" w:space="0" w:color="auto"/>
        <w:right w:val="none" w:sz="0" w:space="0" w:color="auto"/>
      </w:divBdr>
    </w:div>
    <w:div w:id="578557322">
      <w:bodyDiv w:val="1"/>
      <w:marLeft w:val="0"/>
      <w:marRight w:val="0"/>
      <w:marTop w:val="0"/>
      <w:marBottom w:val="0"/>
      <w:divBdr>
        <w:top w:val="none" w:sz="0" w:space="0" w:color="auto"/>
        <w:left w:val="none" w:sz="0" w:space="0" w:color="auto"/>
        <w:bottom w:val="none" w:sz="0" w:space="0" w:color="auto"/>
        <w:right w:val="none" w:sz="0" w:space="0" w:color="auto"/>
      </w:divBdr>
    </w:div>
    <w:div w:id="578710438">
      <w:bodyDiv w:val="1"/>
      <w:marLeft w:val="0"/>
      <w:marRight w:val="0"/>
      <w:marTop w:val="0"/>
      <w:marBottom w:val="0"/>
      <w:divBdr>
        <w:top w:val="none" w:sz="0" w:space="0" w:color="auto"/>
        <w:left w:val="none" w:sz="0" w:space="0" w:color="auto"/>
        <w:bottom w:val="none" w:sz="0" w:space="0" w:color="auto"/>
        <w:right w:val="none" w:sz="0" w:space="0" w:color="auto"/>
      </w:divBdr>
      <w:divsChild>
        <w:div w:id="164781548">
          <w:marLeft w:val="0"/>
          <w:marRight w:val="0"/>
          <w:marTop w:val="0"/>
          <w:marBottom w:val="150"/>
          <w:divBdr>
            <w:top w:val="none" w:sz="0" w:space="0" w:color="auto"/>
            <w:left w:val="none" w:sz="0" w:space="0" w:color="auto"/>
            <w:bottom w:val="none" w:sz="0" w:space="0" w:color="auto"/>
            <w:right w:val="none" w:sz="0" w:space="0" w:color="auto"/>
          </w:divBdr>
        </w:div>
        <w:div w:id="859471645">
          <w:marLeft w:val="0"/>
          <w:marRight w:val="0"/>
          <w:marTop w:val="0"/>
          <w:marBottom w:val="0"/>
          <w:divBdr>
            <w:top w:val="none" w:sz="0" w:space="0" w:color="auto"/>
            <w:left w:val="none" w:sz="0" w:space="0" w:color="auto"/>
            <w:bottom w:val="none" w:sz="0" w:space="0" w:color="auto"/>
            <w:right w:val="none" w:sz="0" w:space="0" w:color="auto"/>
          </w:divBdr>
          <w:divsChild>
            <w:div w:id="2083062712">
              <w:marLeft w:val="0"/>
              <w:marRight w:val="0"/>
              <w:marTop w:val="0"/>
              <w:marBottom w:val="0"/>
              <w:divBdr>
                <w:top w:val="none" w:sz="0" w:space="0" w:color="auto"/>
                <w:left w:val="none" w:sz="0" w:space="0" w:color="auto"/>
                <w:bottom w:val="none" w:sz="0" w:space="0" w:color="auto"/>
                <w:right w:val="none" w:sz="0" w:space="0" w:color="auto"/>
              </w:divBdr>
            </w:div>
          </w:divsChild>
        </w:div>
        <w:div w:id="1409494289">
          <w:marLeft w:val="0"/>
          <w:marRight w:val="0"/>
          <w:marTop w:val="0"/>
          <w:marBottom w:val="150"/>
          <w:divBdr>
            <w:top w:val="none" w:sz="0" w:space="0" w:color="auto"/>
            <w:left w:val="none" w:sz="0" w:space="0" w:color="auto"/>
            <w:bottom w:val="none" w:sz="0" w:space="0" w:color="auto"/>
            <w:right w:val="none" w:sz="0" w:space="0" w:color="auto"/>
          </w:divBdr>
          <w:divsChild>
            <w:div w:id="2278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6573">
      <w:bodyDiv w:val="1"/>
      <w:marLeft w:val="0"/>
      <w:marRight w:val="0"/>
      <w:marTop w:val="0"/>
      <w:marBottom w:val="0"/>
      <w:divBdr>
        <w:top w:val="none" w:sz="0" w:space="0" w:color="auto"/>
        <w:left w:val="none" w:sz="0" w:space="0" w:color="auto"/>
        <w:bottom w:val="none" w:sz="0" w:space="0" w:color="auto"/>
        <w:right w:val="none" w:sz="0" w:space="0" w:color="auto"/>
      </w:divBdr>
      <w:divsChild>
        <w:div w:id="427700277">
          <w:marLeft w:val="0"/>
          <w:marRight w:val="0"/>
          <w:marTop w:val="0"/>
          <w:marBottom w:val="150"/>
          <w:divBdr>
            <w:top w:val="none" w:sz="0" w:space="0" w:color="auto"/>
            <w:left w:val="none" w:sz="0" w:space="0" w:color="auto"/>
            <w:bottom w:val="none" w:sz="0" w:space="0" w:color="auto"/>
            <w:right w:val="none" w:sz="0" w:space="0" w:color="auto"/>
          </w:divBdr>
        </w:div>
        <w:div w:id="1354650110">
          <w:marLeft w:val="0"/>
          <w:marRight w:val="0"/>
          <w:marTop w:val="0"/>
          <w:marBottom w:val="0"/>
          <w:divBdr>
            <w:top w:val="none" w:sz="0" w:space="0" w:color="auto"/>
            <w:left w:val="none" w:sz="0" w:space="0" w:color="auto"/>
            <w:bottom w:val="none" w:sz="0" w:space="0" w:color="auto"/>
            <w:right w:val="none" w:sz="0" w:space="0" w:color="auto"/>
          </w:divBdr>
        </w:div>
      </w:divsChild>
    </w:div>
    <w:div w:id="579680720">
      <w:bodyDiv w:val="1"/>
      <w:marLeft w:val="0"/>
      <w:marRight w:val="0"/>
      <w:marTop w:val="0"/>
      <w:marBottom w:val="0"/>
      <w:divBdr>
        <w:top w:val="none" w:sz="0" w:space="0" w:color="auto"/>
        <w:left w:val="none" w:sz="0" w:space="0" w:color="auto"/>
        <w:bottom w:val="none" w:sz="0" w:space="0" w:color="auto"/>
        <w:right w:val="none" w:sz="0" w:space="0" w:color="auto"/>
      </w:divBdr>
      <w:divsChild>
        <w:div w:id="1868447399">
          <w:marLeft w:val="0"/>
          <w:marRight w:val="0"/>
          <w:marTop w:val="0"/>
          <w:marBottom w:val="150"/>
          <w:divBdr>
            <w:top w:val="none" w:sz="0" w:space="0" w:color="auto"/>
            <w:left w:val="none" w:sz="0" w:space="0" w:color="auto"/>
            <w:bottom w:val="none" w:sz="0" w:space="0" w:color="auto"/>
            <w:right w:val="none" w:sz="0" w:space="0" w:color="auto"/>
          </w:divBdr>
        </w:div>
      </w:divsChild>
    </w:div>
    <w:div w:id="579756355">
      <w:bodyDiv w:val="1"/>
      <w:marLeft w:val="0"/>
      <w:marRight w:val="0"/>
      <w:marTop w:val="0"/>
      <w:marBottom w:val="0"/>
      <w:divBdr>
        <w:top w:val="none" w:sz="0" w:space="0" w:color="auto"/>
        <w:left w:val="none" w:sz="0" w:space="0" w:color="auto"/>
        <w:bottom w:val="none" w:sz="0" w:space="0" w:color="auto"/>
        <w:right w:val="none" w:sz="0" w:space="0" w:color="auto"/>
      </w:divBdr>
      <w:divsChild>
        <w:div w:id="1834636295">
          <w:marLeft w:val="0"/>
          <w:marRight w:val="0"/>
          <w:marTop w:val="0"/>
          <w:marBottom w:val="0"/>
          <w:divBdr>
            <w:top w:val="none" w:sz="0" w:space="0" w:color="auto"/>
            <w:left w:val="none" w:sz="0" w:space="0" w:color="auto"/>
            <w:bottom w:val="dotted" w:sz="6" w:space="4" w:color="DDDDDD"/>
            <w:right w:val="none" w:sz="0" w:space="0" w:color="auto"/>
          </w:divBdr>
          <w:divsChild>
            <w:div w:id="8683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3034">
      <w:bodyDiv w:val="1"/>
      <w:marLeft w:val="0"/>
      <w:marRight w:val="0"/>
      <w:marTop w:val="0"/>
      <w:marBottom w:val="0"/>
      <w:divBdr>
        <w:top w:val="none" w:sz="0" w:space="0" w:color="auto"/>
        <w:left w:val="none" w:sz="0" w:space="0" w:color="auto"/>
        <w:bottom w:val="none" w:sz="0" w:space="0" w:color="auto"/>
        <w:right w:val="none" w:sz="0" w:space="0" w:color="auto"/>
      </w:divBdr>
      <w:divsChild>
        <w:div w:id="1445998735">
          <w:marLeft w:val="0"/>
          <w:marRight w:val="0"/>
          <w:marTop w:val="0"/>
          <w:marBottom w:val="75"/>
          <w:divBdr>
            <w:top w:val="none" w:sz="0" w:space="0" w:color="auto"/>
            <w:left w:val="none" w:sz="0" w:space="0" w:color="auto"/>
            <w:bottom w:val="none" w:sz="0" w:space="0" w:color="auto"/>
            <w:right w:val="none" w:sz="0" w:space="0" w:color="auto"/>
          </w:divBdr>
        </w:div>
        <w:div w:id="1522161022">
          <w:marLeft w:val="0"/>
          <w:marRight w:val="0"/>
          <w:marTop w:val="0"/>
          <w:marBottom w:val="0"/>
          <w:divBdr>
            <w:top w:val="none" w:sz="0" w:space="0" w:color="auto"/>
            <w:left w:val="none" w:sz="0" w:space="0" w:color="auto"/>
            <w:bottom w:val="none" w:sz="0" w:space="0" w:color="auto"/>
            <w:right w:val="none" w:sz="0" w:space="0" w:color="auto"/>
          </w:divBdr>
          <w:divsChild>
            <w:div w:id="2014457708">
              <w:marLeft w:val="0"/>
              <w:marRight w:val="0"/>
              <w:marTop w:val="0"/>
              <w:marBottom w:val="0"/>
              <w:divBdr>
                <w:top w:val="none" w:sz="0" w:space="0" w:color="auto"/>
                <w:left w:val="none" w:sz="0" w:space="0" w:color="auto"/>
                <w:bottom w:val="none" w:sz="0" w:space="0" w:color="auto"/>
                <w:right w:val="none" w:sz="0" w:space="0" w:color="auto"/>
              </w:divBdr>
              <w:divsChild>
                <w:div w:id="209925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0403">
          <w:marLeft w:val="0"/>
          <w:marRight w:val="0"/>
          <w:marTop w:val="0"/>
          <w:marBottom w:val="0"/>
          <w:divBdr>
            <w:top w:val="none" w:sz="0" w:space="0" w:color="auto"/>
            <w:left w:val="none" w:sz="0" w:space="0" w:color="auto"/>
            <w:bottom w:val="none" w:sz="0" w:space="0" w:color="auto"/>
            <w:right w:val="none" w:sz="0" w:space="0" w:color="auto"/>
          </w:divBdr>
        </w:div>
      </w:divsChild>
    </w:div>
    <w:div w:id="580144764">
      <w:bodyDiv w:val="1"/>
      <w:marLeft w:val="0"/>
      <w:marRight w:val="0"/>
      <w:marTop w:val="0"/>
      <w:marBottom w:val="0"/>
      <w:divBdr>
        <w:top w:val="none" w:sz="0" w:space="0" w:color="auto"/>
        <w:left w:val="none" w:sz="0" w:space="0" w:color="auto"/>
        <w:bottom w:val="none" w:sz="0" w:space="0" w:color="auto"/>
        <w:right w:val="none" w:sz="0" w:space="0" w:color="auto"/>
      </w:divBdr>
      <w:divsChild>
        <w:div w:id="104035745">
          <w:marLeft w:val="0"/>
          <w:marRight w:val="0"/>
          <w:marTop w:val="0"/>
          <w:marBottom w:val="0"/>
          <w:divBdr>
            <w:top w:val="none" w:sz="0" w:space="0" w:color="auto"/>
            <w:left w:val="none" w:sz="0" w:space="0" w:color="auto"/>
            <w:bottom w:val="none" w:sz="0" w:space="0" w:color="auto"/>
            <w:right w:val="none" w:sz="0" w:space="0" w:color="auto"/>
          </w:divBdr>
        </w:div>
        <w:div w:id="983311042">
          <w:marLeft w:val="0"/>
          <w:marRight w:val="0"/>
          <w:marTop w:val="0"/>
          <w:marBottom w:val="150"/>
          <w:divBdr>
            <w:top w:val="none" w:sz="0" w:space="0" w:color="auto"/>
            <w:left w:val="none" w:sz="0" w:space="0" w:color="auto"/>
            <w:bottom w:val="none" w:sz="0" w:space="0" w:color="auto"/>
            <w:right w:val="none" w:sz="0" w:space="0" w:color="auto"/>
          </w:divBdr>
        </w:div>
        <w:div w:id="983433791">
          <w:marLeft w:val="0"/>
          <w:marRight w:val="0"/>
          <w:marTop w:val="0"/>
          <w:marBottom w:val="0"/>
          <w:divBdr>
            <w:top w:val="none" w:sz="0" w:space="0" w:color="auto"/>
            <w:left w:val="none" w:sz="0" w:space="0" w:color="auto"/>
            <w:bottom w:val="none" w:sz="0" w:space="0" w:color="auto"/>
            <w:right w:val="none" w:sz="0" w:space="0" w:color="auto"/>
          </w:divBdr>
          <w:divsChild>
            <w:div w:id="1261908670">
              <w:marLeft w:val="0"/>
              <w:marRight w:val="0"/>
              <w:marTop w:val="0"/>
              <w:marBottom w:val="225"/>
              <w:divBdr>
                <w:top w:val="none" w:sz="0" w:space="0" w:color="auto"/>
                <w:left w:val="none" w:sz="0" w:space="0" w:color="auto"/>
                <w:bottom w:val="none" w:sz="0" w:space="0" w:color="auto"/>
                <w:right w:val="none" w:sz="0" w:space="0" w:color="auto"/>
              </w:divBdr>
              <w:divsChild>
                <w:div w:id="1018652658">
                  <w:marLeft w:val="0"/>
                  <w:marRight w:val="0"/>
                  <w:marTop w:val="0"/>
                  <w:marBottom w:val="150"/>
                  <w:divBdr>
                    <w:top w:val="none" w:sz="0" w:space="0" w:color="auto"/>
                    <w:left w:val="none" w:sz="0" w:space="0" w:color="auto"/>
                    <w:bottom w:val="none" w:sz="0" w:space="0" w:color="auto"/>
                    <w:right w:val="none" w:sz="0" w:space="0" w:color="auto"/>
                  </w:divBdr>
                </w:div>
                <w:div w:id="1050884286">
                  <w:marLeft w:val="0"/>
                  <w:marRight w:val="0"/>
                  <w:marTop w:val="0"/>
                  <w:marBottom w:val="150"/>
                  <w:divBdr>
                    <w:top w:val="none" w:sz="0" w:space="0" w:color="auto"/>
                    <w:left w:val="none" w:sz="0" w:space="0" w:color="auto"/>
                    <w:bottom w:val="none" w:sz="0" w:space="0" w:color="auto"/>
                    <w:right w:val="none" w:sz="0" w:space="0" w:color="auto"/>
                  </w:divBdr>
                </w:div>
                <w:div w:id="1152135620">
                  <w:marLeft w:val="0"/>
                  <w:marRight w:val="0"/>
                  <w:marTop w:val="0"/>
                  <w:marBottom w:val="150"/>
                  <w:divBdr>
                    <w:top w:val="none" w:sz="0" w:space="0" w:color="auto"/>
                    <w:left w:val="none" w:sz="0" w:space="0" w:color="auto"/>
                    <w:bottom w:val="none" w:sz="0" w:space="0" w:color="auto"/>
                    <w:right w:val="none" w:sz="0" w:space="0" w:color="auto"/>
                  </w:divBdr>
                </w:div>
                <w:div w:id="1445882205">
                  <w:marLeft w:val="0"/>
                  <w:marRight w:val="0"/>
                  <w:marTop w:val="0"/>
                  <w:marBottom w:val="150"/>
                  <w:divBdr>
                    <w:top w:val="none" w:sz="0" w:space="0" w:color="auto"/>
                    <w:left w:val="none" w:sz="0" w:space="0" w:color="auto"/>
                    <w:bottom w:val="none" w:sz="0" w:space="0" w:color="auto"/>
                    <w:right w:val="none" w:sz="0" w:space="0" w:color="auto"/>
                  </w:divBdr>
                </w:div>
                <w:div w:id="1611738370">
                  <w:marLeft w:val="0"/>
                  <w:marRight w:val="0"/>
                  <w:marTop w:val="0"/>
                  <w:marBottom w:val="150"/>
                  <w:divBdr>
                    <w:top w:val="none" w:sz="0" w:space="0" w:color="auto"/>
                    <w:left w:val="none" w:sz="0" w:space="0" w:color="auto"/>
                    <w:bottom w:val="none" w:sz="0" w:space="0" w:color="auto"/>
                    <w:right w:val="none" w:sz="0" w:space="0" w:color="auto"/>
                  </w:divBdr>
                </w:div>
                <w:div w:id="1972396974">
                  <w:marLeft w:val="0"/>
                  <w:marRight w:val="0"/>
                  <w:marTop w:val="0"/>
                  <w:marBottom w:val="150"/>
                  <w:divBdr>
                    <w:top w:val="none" w:sz="0" w:space="0" w:color="auto"/>
                    <w:left w:val="none" w:sz="0" w:space="0" w:color="auto"/>
                    <w:bottom w:val="none" w:sz="0" w:space="0" w:color="auto"/>
                    <w:right w:val="none" w:sz="0" w:space="0" w:color="auto"/>
                  </w:divBdr>
                </w:div>
                <w:div w:id="2024162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0527894">
      <w:bodyDiv w:val="1"/>
      <w:marLeft w:val="0"/>
      <w:marRight w:val="0"/>
      <w:marTop w:val="0"/>
      <w:marBottom w:val="0"/>
      <w:divBdr>
        <w:top w:val="none" w:sz="0" w:space="0" w:color="auto"/>
        <w:left w:val="none" w:sz="0" w:space="0" w:color="auto"/>
        <w:bottom w:val="none" w:sz="0" w:space="0" w:color="auto"/>
        <w:right w:val="none" w:sz="0" w:space="0" w:color="auto"/>
      </w:divBdr>
      <w:divsChild>
        <w:div w:id="211696121">
          <w:marLeft w:val="0"/>
          <w:marRight w:val="0"/>
          <w:marTop w:val="0"/>
          <w:marBottom w:val="0"/>
          <w:divBdr>
            <w:top w:val="none" w:sz="0" w:space="0" w:color="auto"/>
            <w:left w:val="none" w:sz="0" w:space="0" w:color="auto"/>
            <w:bottom w:val="dotted" w:sz="6" w:space="4" w:color="DDDDDD"/>
            <w:right w:val="none" w:sz="0" w:space="0" w:color="auto"/>
          </w:divBdr>
          <w:divsChild>
            <w:div w:id="209423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3002">
      <w:bodyDiv w:val="1"/>
      <w:marLeft w:val="0"/>
      <w:marRight w:val="0"/>
      <w:marTop w:val="0"/>
      <w:marBottom w:val="0"/>
      <w:divBdr>
        <w:top w:val="none" w:sz="0" w:space="0" w:color="auto"/>
        <w:left w:val="none" w:sz="0" w:space="0" w:color="auto"/>
        <w:bottom w:val="none" w:sz="0" w:space="0" w:color="auto"/>
        <w:right w:val="none" w:sz="0" w:space="0" w:color="auto"/>
      </w:divBdr>
      <w:divsChild>
        <w:div w:id="1841693767">
          <w:marLeft w:val="0"/>
          <w:marRight w:val="0"/>
          <w:marTop w:val="0"/>
          <w:marBottom w:val="0"/>
          <w:divBdr>
            <w:top w:val="none" w:sz="0" w:space="0" w:color="auto"/>
            <w:left w:val="none" w:sz="0" w:space="0" w:color="auto"/>
            <w:bottom w:val="none" w:sz="0" w:space="0" w:color="auto"/>
            <w:right w:val="none" w:sz="0" w:space="0" w:color="auto"/>
          </w:divBdr>
        </w:div>
      </w:divsChild>
    </w:div>
    <w:div w:id="581334383">
      <w:bodyDiv w:val="1"/>
      <w:marLeft w:val="0"/>
      <w:marRight w:val="0"/>
      <w:marTop w:val="0"/>
      <w:marBottom w:val="0"/>
      <w:divBdr>
        <w:top w:val="none" w:sz="0" w:space="0" w:color="auto"/>
        <w:left w:val="none" w:sz="0" w:space="0" w:color="auto"/>
        <w:bottom w:val="none" w:sz="0" w:space="0" w:color="auto"/>
        <w:right w:val="none" w:sz="0" w:space="0" w:color="auto"/>
      </w:divBdr>
      <w:divsChild>
        <w:div w:id="1431774228">
          <w:marLeft w:val="0"/>
          <w:marRight w:val="0"/>
          <w:marTop w:val="0"/>
          <w:marBottom w:val="0"/>
          <w:divBdr>
            <w:top w:val="none" w:sz="0" w:space="0" w:color="auto"/>
            <w:left w:val="none" w:sz="0" w:space="0" w:color="auto"/>
            <w:bottom w:val="dotted" w:sz="6" w:space="4" w:color="DDDDDD"/>
            <w:right w:val="none" w:sz="0" w:space="0" w:color="auto"/>
          </w:divBdr>
          <w:divsChild>
            <w:div w:id="17660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0607">
      <w:bodyDiv w:val="1"/>
      <w:marLeft w:val="0"/>
      <w:marRight w:val="0"/>
      <w:marTop w:val="0"/>
      <w:marBottom w:val="0"/>
      <w:divBdr>
        <w:top w:val="none" w:sz="0" w:space="0" w:color="auto"/>
        <w:left w:val="none" w:sz="0" w:space="0" w:color="auto"/>
        <w:bottom w:val="none" w:sz="0" w:space="0" w:color="auto"/>
        <w:right w:val="none" w:sz="0" w:space="0" w:color="auto"/>
      </w:divBdr>
      <w:divsChild>
        <w:div w:id="1819372619">
          <w:marLeft w:val="0"/>
          <w:marRight w:val="0"/>
          <w:marTop w:val="0"/>
          <w:marBottom w:val="150"/>
          <w:divBdr>
            <w:top w:val="none" w:sz="0" w:space="0" w:color="auto"/>
            <w:left w:val="none" w:sz="0" w:space="0" w:color="auto"/>
            <w:bottom w:val="single" w:sz="12" w:space="4" w:color="F1F6F8"/>
            <w:right w:val="none" w:sz="0" w:space="0" w:color="auto"/>
          </w:divBdr>
          <w:divsChild>
            <w:div w:id="9305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8386">
      <w:bodyDiv w:val="1"/>
      <w:marLeft w:val="0"/>
      <w:marRight w:val="0"/>
      <w:marTop w:val="0"/>
      <w:marBottom w:val="0"/>
      <w:divBdr>
        <w:top w:val="none" w:sz="0" w:space="0" w:color="auto"/>
        <w:left w:val="none" w:sz="0" w:space="0" w:color="auto"/>
        <w:bottom w:val="none" w:sz="0" w:space="0" w:color="auto"/>
        <w:right w:val="none" w:sz="0" w:space="0" w:color="auto"/>
      </w:divBdr>
    </w:div>
    <w:div w:id="582422044">
      <w:bodyDiv w:val="1"/>
      <w:marLeft w:val="0"/>
      <w:marRight w:val="0"/>
      <w:marTop w:val="0"/>
      <w:marBottom w:val="0"/>
      <w:divBdr>
        <w:top w:val="none" w:sz="0" w:space="0" w:color="auto"/>
        <w:left w:val="none" w:sz="0" w:space="0" w:color="auto"/>
        <w:bottom w:val="none" w:sz="0" w:space="0" w:color="auto"/>
        <w:right w:val="none" w:sz="0" w:space="0" w:color="auto"/>
      </w:divBdr>
      <w:divsChild>
        <w:div w:id="1031808664">
          <w:marLeft w:val="0"/>
          <w:marRight w:val="0"/>
          <w:marTop w:val="0"/>
          <w:marBottom w:val="0"/>
          <w:divBdr>
            <w:top w:val="none" w:sz="0" w:space="0" w:color="auto"/>
            <w:left w:val="none" w:sz="0" w:space="0" w:color="auto"/>
            <w:bottom w:val="dotted" w:sz="6" w:space="4" w:color="DDDDDD"/>
            <w:right w:val="none" w:sz="0" w:space="0" w:color="auto"/>
          </w:divBdr>
          <w:divsChild>
            <w:div w:id="14123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70145">
      <w:bodyDiv w:val="1"/>
      <w:marLeft w:val="0"/>
      <w:marRight w:val="0"/>
      <w:marTop w:val="0"/>
      <w:marBottom w:val="0"/>
      <w:divBdr>
        <w:top w:val="none" w:sz="0" w:space="0" w:color="auto"/>
        <w:left w:val="none" w:sz="0" w:space="0" w:color="auto"/>
        <w:bottom w:val="none" w:sz="0" w:space="0" w:color="auto"/>
        <w:right w:val="none" w:sz="0" w:space="0" w:color="auto"/>
      </w:divBdr>
      <w:divsChild>
        <w:div w:id="1504004832">
          <w:marLeft w:val="0"/>
          <w:marRight w:val="0"/>
          <w:marTop w:val="0"/>
          <w:marBottom w:val="0"/>
          <w:divBdr>
            <w:top w:val="none" w:sz="0" w:space="0" w:color="auto"/>
            <w:left w:val="none" w:sz="0" w:space="0" w:color="auto"/>
            <w:bottom w:val="none" w:sz="0" w:space="0" w:color="auto"/>
            <w:right w:val="none" w:sz="0" w:space="0" w:color="auto"/>
          </w:divBdr>
          <w:divsChild>
            <w:div w:id="1895237391">
              <w:marLeft w:val="0"/>
              <w:marRight w:val="0"/>
              <w:marTop w:val="0"/>
              <w:marBottom w:val="0"/>
              <w:divBdr>
                <w:top w:val="none" w:sz="0" w:space="0" w:color="auto"/>
                <w:left w:val="none" w:sz="0" w:space="0" w:color="auto"/>
                <w:bottom w:val="none" w:sz="0" w:space="0" w:color="auto"/>
                <w:right w:val="none" w:sz="0" w:space="0" w:color="auto"/>
              </w:divBdr>
              <w:divsChild>
                <w:div w:id="1942758228">
                  <w:marLeft w:val="0"/>
                  <w:marRight w:val="0"/>
                  <w:marTop w:val="0"/>
                  <w:marBottom w:val="0"/>
                  <w:divBdr>
                    <w:top w:val="none" w:sz="0" w:space="0" w:color="auto"/>
                    <w:left w:val="none" w:sz="0" w:space="0" w:color="auto"/>
                    <w:bottom w:val="none" w:sz="0" w:space="0" w:color="auto"/>
                    <w:right w:val="none" w:sz="0" w:space="0" w:color="auto"/>
                  </w:divBdr>
                  <w:divsChild>
                    <w:div w:id="2044937087">
                      <w:marLeft w:val="0"/>
                      <w:marRight w:val="0"/>
                      <w:marTop w:val="0"/>
                      <w:marBottom w:val="0"/>
                      <w:divBdr>
                        <w:top w:val="none" w:sz="0" w:space="0" w:color="auto"/>
                        <w:left w:val="none" w:sz="0" w:space="0" w:color="auto"/>
                        <w:bottom w:val="none" w:sz="0" w:space="0" w:color="auto"/>
                        <w:right w:val="none" w:sz="0" w:space="0" w:color="auto"/>
                      </w:divBdr>
                      <w:divsChild>
                        <w:div w:id="1072046255">
                          <w:marLeft w:val="0"/>
                          <w:marRight w:val="0"/>
                          <w:marTop w:val="0"/>
                          <w:marBottom w:val="0"/>
                          <w:divBdr>
                            <w:top w:val="none" w:sz="0" w:space="0" w:color="auto"/>
                            <w:left w:val="none" w:sz="0" w:space="0" w:color="auto"/>
                            <w:bottom w:val="none" w:sz="0" w:space="0" w:color="auto"/>
                            <w:right w:val="none" w:sz="0" w:space="0" w:color="auto"/>
                          </w:divBdr>
                          <w:divsChild>
                            <w:div w:id="1793668555">
                              <w:marLeft w:val="0"/>
                              <w:marRight w:val="0"/>
                              <w:marTop w:val="0"/>
                              <w:marBottom w:val="0"/>
                              <w:divBdr>
                                <w:top w:val="none" w:sz="0" w:space="0" w:color="auto"/>
                                <w:left w:val="none" w:sz="0" w:space="0" w:color="auto"/>
                                <w:bottom w:val="none" w:sz="0" w:space="0" w:color="auto"/>
                                <w:right w:val="none" w:sz="0" w:space="0" w:color="auto"/>
                              </w:divBdr>
                              <w:divsChild>
                                <w:div w:id="2028749261">
                                  <w:marLeft w:val="0"/>
                                  <w:marRight w:val="0"/>
                                  <w:marTop w:val="0"/>
                                  <w:marBottom w:val="0"/>
                                  <w:divBdr>
                                    <w:top w:val="none" w:sz="0" w:space="0" w:color="auto"/>
                                    <w:left w:val="none" w:sz="0" w:space="0" w:color="auto"/>
                                    <w:bottom w:val="none" w:sz="0" w:space="0" w:color="auto"/>
                                    <w:right w:val="none" w:sz="0" w:space="0" w:color="auto"/>
                                  </w:divBdr>
                                  <w:divsChild>
                                    <w:div w:id="20179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228470">
      <w:bodyDiv w:val="1"/>
      <w:marLeft w:val="0"/>
      <w:marRight w:val="0"/>
      <w:marTop w:val="0"/>
      <w:marBottom w:val="0"/>
      <w:divBdr>
        <w:top w:val="none" w:sz="0" w:space="0" w:color="auto"/>
        <w:left w:val="none" w:sz="0" w:space="0" w:color="auto"/>
        <w:bottom w:val="none" w:sz="0" w:space="0" w:color="auto"/>
        <w:right w:val="none" w:sz="0" w:space="0" w:color="auto"/>
      </w:divBdr>
    </w:div>
    <w:div w:id="583491835">
      <w:bodyDiv w:val="1"/>
      <w:marLeft w:val="0"/>
      <w:marRight w:val="0"/>
      <w:marTop w:val="0"/>
      <w:marBottom w:val="0"/>
      <w:divBdr>
        <w:top w:val="none" w:sz="0" w:space="0" w:color="auto"/>
        <w:left w:val="none" w:sz="0" w:space="0" w:color="auto"/>
        <w:bottom w:val="none" w:sz="0" w:space="0" w:color="auto"/>
        <w:right w:val="none" w:sz="0" w:space="0" w:color="auto"/>
      </w:divBdr>
      <w:divsChild>
        <w:div w:id="1267809653">
          <w:marLeft w:val="0"/>
          <w:marRight w:val="0"/>
          <w:marTop w:val="0"/>
          <w:marBottom w:val="150"/>
          <w:divBdr>
            <w:top w:val="none" w:sz="0" w:space="0" w:color="auto"/>
            <w:left w:val="none" w:sz="0" w:space="0" w:color="auto"/>
            <w:bottom w:val="none" w:sz="0" w:space="0" w:color="auto"/>
            <w:right w:val="none" w:sz="0" w:space="0" w:color="auto"/>
          </w:divBdr>
          <w:divsChild>
            <w:div w:id="219755696">
              <w:marLeft w:val="0"/>
              <w:marRight w:val="0"/>
              <w:marTop w:val="0"/>
              <w:marBottom w:val="0"/>
              <w:divBdr>
                <w:top w:val="none" w:sz="0" w:space="0" w:color="auto"/>
                <w:left w:val="none" w:sz="0" w:space="0" w:color="auto"/>
                <w:bottom w:val="none" w:sz="0" w:space="0" w:color="auto"/>
                <w:right w:val="none" w:sz="0" w:space="0" w:color="auto"/>
              </w:divBdr>
              <w:divsChild>
                <w:div w:id="146539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9812">
          <w:marLeft w:val="0"/>
          <w:marRight w:val="0"/>
          <w:marTop w:val="0"/>
          <w:marBottom w:val="150"/>
          <w:divBdr>
            <w:top w:val="none" w:sz="0" w:space="0" w:color="auto"/>
            <w:left w:val="none" w:sz="0" w:space="0" w:color="auto"/>
            <w:bottom w:val="none" w:sz="0" w:space="0" w:color="auto"/>
            <w:right w:val="none" w:sz="0" w:space="0" w:color="auto"/>
          </w:divBdr>
        </w:div>
        <w:div w:id="1668940517">
          <w:marLeft w:val="0"/>
          <w:marRight w:val="0"/>
          <w:marTop w:val="0"/>
          <w:marBottom w:val="0"/>
          <w:divBdr>
            <w:top w:val="none" w:sz="0" w:space="0" w:color="auto"/>
            <w:left w:val="none" w:sz="0" w:space="0" w:color="auto"/>
            <w:bottom w:val="none" w:sz="0" w:space="0" w:color="auto"/>
            <w:right w:val="none" w:sz="0" w:space="0" w:color="auto"/>
          </w:divBdr>
          <w:divsChild>
            <w:div w:id="1383408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83958500">
      <w:bodyDiv w:val="1"/>
      <w:marLeft w:val="0"/>
      <w:marRight w:val="0"/>
      <w:marTop w:val="0"/>
      <w:marBottom w:val="0"/>
      <w:divBdr>
        <w:top w:val="none" w:sz="0" w:space="0" w:color="auto"/>
        <w:left w:val="none" w:sz="0" w:space="0" w:color="auto"/>
        <w:bottom w:val="none" w:sz="0" w:space="0" w:color="auto"/>
        <w:right w:val="none" w:sz="0" w:space="0" w:color="auto"/>
      </w:divBdr>
      <w:divsChild>
        <w:div w:id="701903473">
          <w:marLeft w:val="0"/>
          <w:marRight w:val="0"/>
          <w:marTop w:val="0"/>
          <w:marBottom w:val="0"/>
          <w:divBdr>
            <w:top w:val="none" w:sz="0" w:space="0" w:color="auto"/>
            <w:left w:val="none" w:sz="0" w:space="0" w:color="auto"/>
            <w:bottom w:val="none" w:sz="0" w:space="0" w:color="auto"/>
            <w:right w:val="none" w:sz="0" w:space="0" w:color="auto"/>
          </w:divBdr>
          <w:divsChild>
            <w:div w:id="1795831146">
              <w:marLeft w:val="0"/>
              <w:marRight w:val="0"/>
              <w:marTop w:val="0"/>
              <w:marBottom w:val="0"/>
              <w:divBdr>
                <w:top w:val="none" w:sz="0" w:space="0" w:color="auto"/>
                <w:left w:val="none" w:sz="0" w:space="0" w:color="auto"/>
                <w:bottom w:val="none" w:sz="0" w:space="0" w:color="auto"/>
                <w:right w:val="none" w:sz="0" w:space="0" w:color="auto"/>
              </w:divBdr>
              <w:divsChild>
                <w:div w:id="1782413210">
                  <w:marLeft w:val="0"/>
                  <w:marRight w:val="0"/>
                  <w:marTop w:val="0"/>
                  <w:marBottom w:val="0"/>
                  <w:divBdr>
                    <w:top w:val="none" w:sz="0" w:space="0" w:color="auto"/>
                    <w:left w:val="none" w:sz="0" w:space="0" w:color="auto"/>
                    <w:bottom w:val="none" w:sz="0" w:space="0" w:color="auto"/>
                    <w:right w:val="none" w:sz="0" w:space="0" w:color="auto"/>
                  </w:divBdr>
                  <w:divsChild>
                    <w:div w:id="1455103758">
                      <w:marLeft w:val="0"/>
                      <w:marRight w:val="0"/>
                      <w:marTop w:val="0"/>
                      <w:marBottom w:val="0"/>
                      <w:divBdr>
                        <w:top w:val="none" w:sz="0" w:space="0" w:color="auto"/>
                        <w:left w:val="none" w:sz="0" w:space="0" w:color="auto"/>
                        <w:bottom w:val="none" w:sz="0" w:space="0" w:color="auto"/>
                        <w:right w:val="none" w:sz="0" w:space="0" w:color="auto"/>
                      </w:divBdr>
                      <w:divsChild>
                        <w:div w:id="1091778056">
                          <w:marLeft w:val="0"/>
                          <w:marRight w:val="0"/>
                          <w:marTop w:val="0"/>
                          <w:marBottom w:val="0"/>
                          <w:divBdr>
                            <w:top w:val="none" w:sz="0" w:space="0" w:color="auto"/>
                            <w:left w:val="none" w:sz="0" w:space="0" w:color="auto"/>
                            <w:bottom w:val="none" w:sz="0" w:space="0" w:color="auto"/>
                            <w:right w:val="none" w:sz="0" w:space="0" w:color="auto"/>
                          </w:divBdr>
                          <w:divsChild>
                            <w:div w:id="560756075">
                              <w:marLeft w:val="0"/>
                              <w:marRight w:val="0"/>
                              <w:marTop w:val="0"/>
                              <w:marBottom w:val="0"/>
                              <w:divBdr>
                                <w:top w:val="none" w:sz="0" w:space="0" w:color="auto"/>
                                <w:left w:val="none" w:sz="0" w:space="0" w:color="auto"/>
                                <w:bottom w:val="none" w:sz="0" w:space="0" w:color="auto"/>
                                <w:right w:val="none" w:sz="0" w:space="0" w:color="auto"/>
                              </w:divBdr>
                              <w:divsChild>
                                <w:div w:id="493959149">
                                  <w:marLeft w:val="0"/>
                                  <w:marRight w:val="0"/>
                                  <w:marTop w:val="0"/>
                                  <w:marBottom w:val="0"/>
                                  <w:divBdr>
                                    <w:top w:val="none" w:sz="0" w:space="0" w:color="auto"/>
                                    <w:left w:val="none" w:sz="0" w:space="0" w:color="auto"/>
                                    <w:bottom w:val="none" w:sz="0" w:space="0" w:color="auto"/>
                                    <w:right w:val="none" w:sz="0" w:space="0" w:color="auto"/>
                                  </w:divBdr>
                                  <w:divsChild>
                                    <w:div w:id="33110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387628">
      <w:bodyDiv w:val="1"/>
      <w:marLeft w:val="0"/>
      <w:marRight w:val="0"/>
      <w:marTop w:val="0"/>
      <w:marBottom w:val="0"/>
      <w:divBdr>
        <w:top w:val="none" w:sz="0" w:space="0" w:color="auto"/>
        <w:left w:val="none" w:sz="0" w:space="0" w:color="auto"/>
        <w:bottom w:val="none" w:sz="0" w:space="0" w:color="auto"/>
        <w:right w:val="none" w:sz="0" w:space="0" w:color="auto"/>
      </w:divBdr>
      <w:divsChild>
        <w:div w:id="954286966">
          <w:marLeft w:val="0"/>
          <w:marRight w:val="0"/>
          <w:marTop w:val="0"/>
          <w:marBottom w:val="0"/>
          <w:divBdr>
            <w:top w:val="none" w:sz="0" w:space="0" w:color="auto"/>
            <w:left w:val="none" w:sz="0" w:space="0" w:color="auto"/>
            <w:bottom w:val="none" w:sz="0" w:space="0" w:color="auto"/>
            <w:right w:val="none" w:sz="0" w:space="0" w:color="auto"/>
          </w:divBdr>
        </w:div>
      </w:divsChild>
    </w:div>
    <w:div w:id="584655797">
      <w:bodyDiv w:val="1"/>
      <w:marLeft w:val="0"/>
      <w:marRight w:val="0"/>
      <w:marTop w:val="0"/>
      <w:marBottom w:val="0"/>
      <w:divBdr>
        <w:top w:val="none" w:sz="0" w:space="0" w:color="auto"/>
        <w:left w:val="none" w:sz="0" w:space="0" w:color="auto"/>
        <w:bottom w:val="none" w:sz="0" w:space="0" w:color="auto"/>
        <w:right w:val="none" w:sz="0" w:space="0" w:color="auto"/>
      </w:divBdr>
      <w:divsChild>
        <w:div w:id="535853242">
          <w:marLeft w:val="0"/>
          <w:marRight w:val="0"/>
          <w:marTop w:val="0"/>
          <w:marBottom w:val="0"/>
          <w:divBdr>
            <w:top w:val="none" w:sz="0" w:space="0" w:color="auto"/>
            <w:left w:val="none" w:sz="0" w:space="0" w:color="auto"/>
            <w:bottom w:val="dotted" w:sz="6" w:space="4" w:color="DDDDDD"/>
            <w:right w:val="none" w:sz="0" w:space="0" w:color="auto"/>
          </w:divBdr>
          <w:divsChild>
            <w:div w:id="2941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03711">
      <w:bodyDiv w:val="1"/>
      <w:marLeft w:val="0"/>
      <w:marRight w:val="0"/>
      <w:marTop w:val="0"/>
      <w:marBottom w:val="0"/>
      <w:divBdr>
        <w:top w:val="none" w:sz="0" w:space="0" w:color="auto"/>
        <w:left w:val="none" w:sz="0" w:space="0" w:color="auto"/>
        <w:bottom w:val="none" w:sz="0" w:space="0" w:color="auto"/>
        <w:right w:val="none" w:sz="0" w:space="0" w:color="auto"/>
      </w:divBdr>
      <w:divsChild>
        <w:div w:id="772479345">
          <w:marLeft w:val="0"/>
          <w:marRight w:val="0"/>
          <w:marTop w:val="0"/>
          <w:marBottom w:val="0"/>
          <w:divBdr>
            <w:top w:val="none" w:sz="0" w:space="0" w:color="auto"/>
            <w:left w:val="none" w:sz="0" w:space="0" w:color="auto"/>
            <w:bottom w:val="none" w:sz="0" w:space="0" w:color="auto"/>
            <w:right w:val="none" w:sz="0" w:space="0" w:color="auto"/>
          </w:divBdr>
          <w:divsChild>
            <w:div w:id="1435633088">
              <w:marLeft w:val="0"/>
              <w:marRight w:val="0"/>
              <w:marTop w:val="0"/>
              <w:marBottom w:val="0"/>
              <w:divBdr>
                <w:top w:val="none" w:sz="0" w:space="0" w:color="auto"/>
                <w:left w:val="none" w:sz="0" w:space="0" w:color="auto"/>
                <w:bottom w:val="none" w:sz="0" w:space="0" w:color="auto"/>
                <w:right w:val="none" w:sz="0" w:space="0" w:color="auto"/>
              </w:divBdr>
              <w:divsChild>
                <w:div w:id="1141340467">
                  <w:marLeft w:val="0"/>
                  <w:marRight w:val="0"/>
                  <w:marTop w:val="0"/>
                  <w:marBottom w:val="0"/>
                  <w:divBdr>
                    <w:top w:val="none" w:sz="0" w:space="0" w:color="auto"/>
                    <w:left w:val="none" w:sz="0" w:space="0" w:color="auto"/>
                    <w:bottom w:val="none" w:sz="0" w:space="0" w:color="auto"/>
                    <w:right w:val="none" w:sz="0" w:space="0" w:color="auto"/>
                  </w:divBdr>
                  <w:divsChild>
                    <w:div w:id="802040933">
                      <w:marLeft w:val="0"/>
                      <w:marRight w:val="0"/>
                      <w:marTop w:val="0"/>
                      <w:marBottom w:val="0"/>
                      <w:divBdr>
                        <w:top w:val="none" w:sz="0" w:space="0" w:color="auto"/>
                        <w:left w:val="none" w:sz="0" w:space="0" w:color="auto"/>
                        <w:bottom w:val="none" w:sz="0" w:space="0" w:color="auto"/>
                        <w:right w:val="none" w:sz="0" w:space="0" w:color="auto"/>
                      </w:divBdr>
                      <w:divsChild>
                        <w:div w:id="423647750">
                          <w:marLeft w:val="0"/>
                          <w:marRight w:val="0"/>
                          <w:marTop w:val="0"/>
                          <w:marBottom w:val="0"/>
                          <w:divBdr>
                            <w:top w:val="none" w:sz="0" w:space="0" w:color="auto"/>
                            <w:left w:val="none" w:sz="0" w:space="0" w:color="auto"/>
                            <w:bottom w:val="none" w:sz="0" w:space="0" w:color="auto"/>
                            <w:right w:val="none" w:sz="0" w:space="0" w:color="auto"/>
                          </w:divBdr>
                          <w:divsChild>
                            <w:div w:id="1681393815">
                              <w:marLeft w:val="0"/>
                              <w:marRight w:val="0"/>
                              <w:marTop w:val="0"/>
                              <w:marBottom w:val="0"/>
                              <w:divBdr>
                                <w:top w:val="none" w:sz="0" w:space="0" w:color="auto"/>
                                <w:left w:val="none" w:sz="0" w:space="0" w:color="auto"/>
                                <w:bottom w:val="none" w:sz="0" w:space="0" w:color="auto"/>
                                <w:right w:val="none" w:sz="0" w:space="0" w:color="auto"/>
                              </w:divBdr>
                              <w:divsChild>
                                <w:div w:id="559512494">
                                  <w:marLeft w:val="0"/>
                                  <w:marRight w:val="0"/>
                                  <w:marTop w:val="0"/>
                                  <w:marBottom w:val="75"/>
                                  <w:divBdr>
                                    <w:top w:val="none" w:sz="0" w:space="0" w:color="auto"/>
                                    <w:left w:val="none" w:sz="0" w:space="0" w:color="auto"/>
                                    <w:bottom w:val="none" w:sz="0" w:space="0" w:color="auto"/>
                                    <w:right w:val="none" w:sz="0" w:space="0" w:color="auto"/>
                                  </w:divBdr>
                                  <w:divsChild>
                                    <w:div w:id="220555405">
                                      <w:marLeft w:val="0"/>
                                      <w:marRight w:val="0"/>
                                      <w:marTop w:val="0"/>
                                      <w:marBottom w:val="0"/>
                                      <w:divBdr>
                                        <w:top w:val="none" w:sz="0" w:space="0" w:color="auto"/>
                                        <w:left w:val="none" w:sz="0" w:space="0" w:color="auto"/>
                                        <w:bottom w:val="none" w:sz="0" w:space="0" w:color="auto"/>
                                        <w:right w:val="none" w:sz="0" w:space="0" w:color="auto"/>
                                      </w:divBdr>
                                      <w:divsChild>
                                        <w:div w:id="1938709020">
                                          <w:marLeft w:val="0"/>
                                          <w:marRight w:val="0"/>
                                          <w:marTop w:val="0"/>
                                          <w:marBottom w:val="0"/>
                                          <w:divBdr>
                                            <w:top w:val="none" w:sz="0" w:space="0" w:color="auto"/>
                                            <w:left w:val="none" w:sz="0" w:space="0" w:color="auto"/>
                                            <w:bottom w:val="none" w:sz="0" w:space="0" w:color="auto"/>
                                            <w:right w:val="none" w:sz="0" w:space="0" w:color="auto"/>
                                          </w:divBdr>
                                          <w:divsChild>
                                            <w:div w:id="12229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17376">
      <w:bodyDiv w:val="1"/>
      <w:marLeft w:val="0"/>
      <w:marRight w:val="0"/>
      <w:marTop w:val="0"/>
      <w:marBottom w:val="0"/>
      <w:divBdr>
        <w:top w:val="none" w:sz="0" w:space="0" w:color="auto"/>
        <w:left w:val="none" w:sz="0" w:space="0" w:color="auto"/>
        <w:bottom w:val="none" w:sz="0" w:space="0" w:color="auto"/>
        <w:right w:val="none" w:sz="0" w:space="0" w:color="auto"/>
      </w:divBdr>
    </w:div>
    <w:div w:id="586035257">
      <w:bodyDiv w:val="1"/>
      <w:marLeft w:val="0"/>
      <w:marRight w:val="0"/>
      <w:marTop w:val="0"/>
      <w:marBottom w:val="0"/>
      <w:divBdr>
        <w:top w:val="none" w:sz="0" w:space="0" w:color="auto"/>
        <w:left w:val="none" w:sz="0" w:space="0" w:color="auto"/>
        <w:bottom w:val="none" w:sz="0" w:space="0" w:color="auto"/>
        <w:right w:val="none" w:sz="0" w:space="0" w:color="auto"/>
      </w:divBdr>
      <w:divsChild>
        <w:div w:id="955402461">
          <w:marLeft w:val="0"/>
          <w:marRight w:val="0"/>
          <w:marTop w:val="0"/>
          <w:marBottom w:val="150"/>
          <w:divBdr>
            <w:top w:val="none" w:sz="0" w:space="0" w:color="auto"/>
            <w:left w:val="none" w:sz="0" w:space="0" w:color="auto"/>
            <w:bottom w:val="none" w:sz="0" w:space="0" w:color="auto"/>
            <w:right w:val="none" w:sz="0" w:space="0" w:color="auto"/>
          </w:divBdr>
          <w:divsChild>
            <w:div w:id="2098867835">
              <w:marLeft w:val="0"/>
              <w:marRight w:val="0"/>
              <w:marTop w:val="0"/>
              <w:marBottom w:val="0"/>
              <w:divBdr>
                <w:top w:val="none" w:sz="0" w:space="0" w:color="auto"/>
                <w:left w:val="none" w:sz="0" w:space="0" w:color="auto"/>
                <w:bottom w:val="none" w:sz="0" w:space="0" w:color="auto"/>
                <w:right w:val="none" w:sz="0" w:space="0" w:color="auto"/>
              </w:divBdr>
              <w:divsChild>
                <w:div w:id="3755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5976">
          <w:marLeft w:val="0"/>
          <w:marRight w:val="0"/>
          <w:marTop w:val="0"/>
          <w:marBottom w:val="0"/>
          <w:divBdr>
            <w:top w:val="none" w:sz="0" w:space="0" w:color="auto"/>
            <w:left w:val="none" w:sz="0" w:space="0" w:color="auto"/>
            <w:bottom w:val="none" w:sz="0" w:space="0" w:color="auto"/>
            <w:right w:val="none" w:sz="0" w:space="0" w:color="auto"/>
          </w:divBdr>
          <w:divsChild>
            <w:div w:id="1023673466">
              <w:marLeft w:val="0"/>
              <w:marRight w:val="0"/>
              <w:marTop w:val="225"/>
              <w:marBottom w:val="225"/>
              <w:divBdr>
                <w:top w:val="none" w:sz="0" w:space="0" w:color="auto"/>
                <w:left w:val="none" w:sz="0" w:space="0" w:color="auto"/>
                <w:bottom w:val="none" w:sz="0" w:space="0" w:color="auto"/>
                <w:right w:val="none" w:sz="0" w:space="0" w:color="auto"/>
              </w:divBdr>
            </w:div>
          </w:divsChild>
        </w:div>
        <w:div w:id="1689286728">
          <w:marLeft w:val="0"/>
          <w:marRight w:val="0"/>
          <w:marTop w:val="0"/>
          <w:marBottom w:val="150"/>
          <w:divBdr>
            <w:top w:val="none" w:sz="0" w:space="0" w:color="auto"/>
            <w:left w:val="none" w:sz="0" w:space="0" w:color="auto"/>
            <w:bottom w:val="none" w:sz="0" w:space="0" w:color="auto"/>
            <w:right w:val="none" w:sz="0" w:space="0" w:color="auto"/>
          </w:divBdr>
        </w:div>
      </w:divsChild>
    </w:div>
    <w:div w:id="586353479">
      <w:bodyDiv w:val="1"/>
      <w:marLeft w:val="0"/>
      <w:marRight w:val="0"/>
      <w:marTop w:val="0"/>
      <w:marBottom w:val="0"/>
      <w:divBdr>
        <w:top w:val="none" w:sz="0" w:space="0" w:color="auto"/>
        <w:left w:val="none" w:sz="0" w:space="0" w:color="auto"/>
        <w:bottom w:val="none" w:sz="0" w:space="0" w:color="auto"/>
        <w:right w:val="none" w:sz="0" w:space="0" w:color="auto"/>
      </w:divBdr>
      <w:divsChild>
        <w:div w:id="1015038177">
          <w:marLeft w:val="0"/>
          <w:marRight w:val="0"/>
          <w:marTop w:val="0"/>
          <w:marBottom w:val="0"/>
          <w:divBdr>
            <w:top w:val="none" w:sz="0" w:space="0" w:color="auto"/>
            <w:left w:val="none" w:sz="0" w:space="0" w:color="auto"/>
            <w:bottom w:val="dotted" w:sz="6" w:space="4" w:color="DDDDDD"/>
            <w:right w:val="none" w:sz="0" w:space="0" w:color="auto"/>
          </w:divBdr>
        </w:div>
      </w:divsChild>
    </w:div>
    <w:div w:id="586500709">
      <w:bodyDiv w:val="1"/>
      <w:marLeft w:val="0"/>
      <w:marRight w:val="0"/>
      <w:marTop w:val="0"/>
      <w:marBottom w:val="0"/>
      <w:divBdr>
        <w:top w:val="none" w:sz="0" w:space="0" w:color="auto"/>
        <w:left w:val="none" w:sz="0" w:space="0" w:color="auto"/>
        <w:bottom w:val="none" w:sz="0" w:space="0" w:color="auto"/>
        <w:right w:val="none" w:sz="0" w:space="0" w:color="auto"/>
      </w:divBdr>
      <w:divsChild>
        <w:div w:id="697464741">
          <w:marLeft w:val="0"/>
          <w:marRight w:val="0"/>
          <w:marTop w:val="0"/>
          <w:marBottom w:val="150"/>
          <w:divBdr>
            <w:top w:val="none" w:sz="0" w:space="0" w:color="auto"/>
            <w:left w:val="none" w:sz="0" w:space="0" w:color="auto"/>
            <w:bottom w:val="none" w:sz="0" w:space="0" w:color="auto"/>
            <w:right w:val="none" w:sz="0" w:space="0" w:color="auto"/>
          </w:divBdr>
        </w:div>
      </w:divsChild>
    </w:div>
    <w:div w:id="586502507">
      <w:bodyDiv w:val="1"/>
      <w:marLeft w:val="0"/>
      <w:marRight w:val="0"/>
      <w:marTop w:val="0"/>
      <w:marBottom w:val="0"/>
      <w:divBdr>
        <w:top w:val="none" w:sz="0" w:space="0" w:color="auto"/>
        <w:left w:val="none" w:sz="0" w:space="0" w:color="auto"/>
        <w:bottom w:val="none" w:sz="0" w:space="0" w:color="auto"/>
        <w:right w:val="none" w:sz="0" w:space="0" w:color="auto"/>
      </w:divBdr>
      <w:divsChild>
        <w:div w:id="1303578725">
          <w:marLeft w:val="0"/>
          <w:marRight w:val="0"/>
          <w:marTop w:val="0"/>
          <w:marBottom w:val="0"/>
          <w:divBdr>
            <w:top w:val="none" w:sz="0" w:space="0" w:color="auto"/>
            <w:left w:val="none" w:sz="0" w:space="0" w:color="auto"/>
            <w:bottom w:val="dotted" w:sz="6" w:space="4" w:color="DDDDDD"/>
            <w:right w:val="none" w:sz="0" w:space="0" w:color="auto"/>
          </w:divBdr>
          <w:divsChild>
            <w:div w:id="21108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4121">
      <w:bodyDiv w:val="1"/>
      <w:marLeft w:val="0"/>
      <w:marRight w:val="0"/>
      <w:marTop w:val="0"/>
      <w:marBottom w:val="0"/>
      <w:divBdr>
        <w:top w:val="none" w:sz="0" w:space="0" w:color="auto"/>
        <w:left w:val="none" w:sz="0" w:space="0" w:color="auto"/>
        <w:bottom w:val="none" w:sz="0" w:space="0" w:color="auto"/>
        <w:right w:val="none" w:sz="0" w:space="0" w:color="auto"/>
      </w:divBdr>
      <w:divsChild>
        <w:div w:id="1531380804">
          <w:marLeft w:val="0"/>
          <w:marRight w:val="0"/>
          <w:marTop w:val="0"/>
          <w:marBottom w:val="0"/>
          <w:divBdr>
            <w:top w:val="none" w:sz="0" w:space="0" w:color="auto"/>
            <w:left w:val="none" w:sz="0" w:space="0" w:color="auto"/>
            <w:bottom w:val="none" w:sz="0" w:space="0" w:color="auto"/>
            <w:right w:val="none" w:sz="0" w:space="0" w:color="auto"/>
          </w:divBdr>
          <w:divsChild>
            <w:div w:id="81731979">
              <w:marLeft w:val="0"/>
              <w:marRight w:val="0"/>
              <w:marTop w:val="0"/>
              <w:marBottom w:val="0"/>
              <w:divBdr>
                <w:top w:val="none" w:sz="0" w:space="0" w:color="auto"/>
                <w:left w:val="none" w:sz="0" w:space="0" w:color="auto"/>
                <w:bottom w:val="none" w:sz="0" w:space="0" w:color="auto"/>
                <w:right w:val="none" w:sz="0" w:space="0" w:color="auto"/>
              </w:divBdr>
            </w:div>
            <w:div w:id="129595626">
              <w:marLeft w:val="0"/>
              <w:marRight w:val="0"/>
              <w:marTop w:val="0"/>
              <w:marBottom w:val="0"/>
              <w:divBdr>
                <w:top w:val="none" w:sz="0" w:space="0" w:color="auto"/>
                <w:left w:val="none" w:sz="0" w:space="0" w:color="auto"/>
                <w:bottom w:val="none" w:sz="0" w:space="0" w:color="auto"/>
                <w:right w:val="none" w:sz="0" w:space="0" w:color="auto"/>
              </w:divBdr>
            </w:div>
            <w:div w:id="223370833">
              <w:marLeft w:val="0"/>
              <w:marRight w:val="0"/>
              <w:marTop w:val="0"/>
              <w:marBottom w:val="0"/>
              <w:divBdr>
                <w:top w:val="none" w:sz="0" w:space="0" w:color="auto"/>
                <w:left w:val="none" w:sz="0" w:space="0" w:color="auto"/>
                <w:bottom w:val="none" w:sz="0" w:space="0" w:color="auto"/>
                <w:right w:val="none" w:sz="0" w:space="0" w:color="auto"/>
              </w:divBdr>
            </w:div>
            <w:div w:id="316885215">
              <w:marLeft w:val="0"/>
              <w:marRight w:val="0"/>
              <w:marTop w:val="0"/>
              <w:marBottom w:val="0"/>
              <w:divBdr>
                <w:top w:val="none" w:sz="0" w:space="0" w:color="auto"/>
                <w:left w:val="none" w:sz="0" w:space="0" w:color="auto"/>
                <w:bottom w:val="none" w:sz="0" w:space="0" w:color="auto"/>
                <w:right w:val="none" w:sz="0" w:space="0" w:color="auto"/>
              </w:divBdr>
            </w:div>
            <w:div w:id="688946328">
              <w:marLeft w:val="0"/>
              <w:marRight w:val="0"/>
              <w:marTop w:val="0"/>
              <w:marBottom w:val="0"/>
              <w:divBdr>
                <w:top w:val="none" w:sz="0" w:space="0" w:color="auto"/>
                <w:left w:val="none" w:sz="0" w:space="0" w:color="auto"/>
                <w:bottom w:val="none" w:sz="0" w:space="0" w:color="auto"/>
                <w:right w:val="none" w:sz="0" w:space="0" w:color="auto"/>
              </w:divBdr>
            </w:div>
            <w:div w:id="926421712">
              <w:marLeft w:val="0"/>
              <w:marRight w:val="0"/>
              <w:marTop w:val="0"/>
              <w:marBottom w:val="0"/>
              <w:divBdr>
                <w:top w:val="none" w:sz="0" w:space="0" w:color="auto"/>
                <w:left w:val="none" w:sz="0" w:space="0" w:color="auto"/>
                <w:bottom w:val="none" w:sz="0" w:space="0" w:color="auto"/>
                <w:right w:val="none" w:sz="0" w:space="0" w:color="auto"/>
              </w:divBdr>
            </w:div>
            <w:div w:id="941453406">
              <w:marLeft w:val="0"/>
              <w:marRight w:val="0"/>
              <w:marTop w:val="0"/>
              <w:marBottom w:val="0"/>
              <w:divBdr>
                <w:top w:val="none" w:sz="0" w:space="0" w:color="auto"/>
                <w:left w:val="none" w:sz="0" w:space="0" w:color="auto"/>
                <w:bottom w:val="none" w:sz="0" w:space="0" w:color="auto"/>
                <w:right w:val="none" w:sz="0" w:space="0" w:color="auto"/>
              </w:divBdr>
            </w:div>
            <w:div w:id="970329978">
              <w:marLeft w:val="0"/>
              <w:marRight w:val="0"/>
              <w:marTop w:val="0"/>
              <w:marBottom w:val="0"/>
              <w:divBdr>
                <w:top w:val="none" w:sz="0" w:space="0" w:color="auto"/>
                <w:left w:val="none" w:sz="0" w:space="0" w:color="auto"/>
                <w:bottom w:val="none" w:sz="0" w:space="0" w:color="auto"/>
                <w:right w:val="none" w:sz="0" w:space="0" w:color="auto"/>
              </w:divBdr>
            </w:div>
            <w:div w:id="1449859463">
              <w:marLeft w:val="0"/>
              <w:marRight w:val="0"/>
              <w:marTop w:val="0"/>
              <w:marBottom w:val="0"/>
              <w:divBdr>
                <w:top w:val="none" w:sz="0" w:space="0" w:color="auto"/>
                <w:left w:val="none" w:sz="0" w:space="0" w:color="auto"/>
                <w:bottom w:val="none" w:sz="0" w:space="0" w:color="auto"/>
                <w:right w:val="none" w:sz="0" w:space="0" w:color="auto"/>
              </w:divBdr>
            </w:div>
            <w:div w:id="1512721247">
              <w:marLeft w:val="0"/>
              <w:marRight w:val="0"/>
              <w:marTop w:val="0"/>
              <w:marBottom w:val="0"/>
              <w:divBdr>
                <w:top w:val="none" w:sz="0" w:space="0" w:color="auto"/>
                <w:left w:val="none" w:sz="0" w:space="0" w:color="auto"/>
                <w:bottom w:val="none" w:sz="0" w:space="0" w:color="auto"/>
                <w:right w:val="none" w:sz="0" w:space="0" w:color="auto"/>
              </w:divBdr>
            </w:div>
            <w:div w:id="1726643322">
              <w:marLeft w:val="0"/>
              <w:marRight w:val="0"/>
              <w:marTop w:val="0"/>
              <w:marBottom w:val="0"/>
              <w:divBdr>
                <w:top w:val="none" w:sz="0" w:space="0" w:color="auto"/>
                <w:left w:val="none" w:sz="0" w:space="0" w:color="auto"/>
                <w:bottom w:val="none" w:sz="0" w:space="0" w:color="auto"/>
                <w:right w:val="none" w:sz="0" w:space="0" w:color="auto"/>
              </w:divBdr>
            </w:div>
            <w:div w:id="1892157830">
              <w:marLeft w:val="0"/>
              <w:marRight w:val="0"/>
              <w:marTop w:val="0"/>
              <w:marBottom w:val="0"/>
              <w:divBdr>
                <w:top w:val="none" w:sz="0" w:space="0" w:color="auto"/>
                <w:left w:val="none" w:sz="0" w:space="0" w:color="auto"/>
                <w:bottom w:val="none" w:sz="0" w:space="0" w:color="auto"/>
                <w:right w:val="none" w:sz="0" w:space="0" w:color="auto"/>
              </w:divBdr>
            </w:div>
            <w:div w:id="2044287292">
              <w:marLeft w:val="0"/>
              <w:marRight w:val="0"/>
              <w:marTop w:val="0"/>
              <w:marBottom w:val="0"/>
              <w:divBdr>
                <w:top w:val="none" w:sz="0" w:space="0" w:color="auto"/>
                <w:left w:val="none" w:sz="0" w:space="0" w:color="auto"/>
                <w:bottom w:val="none" w:sz="0" w:space="0" w:color="auto"/>
                <w:right w:val="none" w:sz="0" w:space="0" w:color="auto"/>
              </w:divBdr>
            </w:div>
            <w:div w:id="20888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75669">
      <w:bodyDiv w:val="1"/>
      <w:marLeft w:val="0"/>
      <w:marRight w:val="0"/>
      <w:marTop w:val="0"/>
      <w:marBottom w:val="0"/>
      <w:divBdr>
        <w:top w:val="none" w:sz="0" w:space="0" w:color="auto"/>
        <w:left w:val="none" w:sz="0" w:space="0" w:color="auto"/>
        <w:bottom w:val="none" w:sz="0" w:space="0" w:color="auto"/>
        <w:right w:val="none" w:sz="0" w:space="0" w:color="auto"/>
      </w:divBdr>
      <w:divsChild>
        <w:div w:id="1560243205">
          <w:marLeft w:val="0"/>
          <w:marRight w:val="0"/>
          <w:marTop w:val="0"/>
          <w:marBottom w:val="0"/>
          <w:divBdr>
            <w:top w:val="none" w:sz="0" w:space="0" w:color="auto"/>
            <w:left w:val="none" w:sz="0" w:space="0" w:color="auto"/>
            <w:bottom w:val="none" w:sz="0" w:space="0" w:color="auto"/>
            <w:right w:val="none" w:sz="0" w:space="0" w:color="auto"/>
          </w:divBdr>
        </w:div>
      </w:divsChild>
    </w:div>
    <w:div w:id="587344575">
      <w:bodyDiv w:val="1"/>
      <w:marLeft w:val="0"/>
      <w:marRight w:val="0"/>
      <w:marTop w:val="0"/>
      <w:marBottom w:val="0"/>
      <w:divBdr>
        <w:top w:val="none" w:sz="0" w:space="0" w:color="auto"/>
        <w:left w:val="none" w:sz="0" w:space="0" w:color="auto"/>
        <w:bottom w:val="none" w:sz="0" w:space="0" w:color="auto"/>
        <w:right w:val="none" w:sz="0" w:space="0" w:color="auto"/>
      </w:divBdr>
      <w:divsChild>
        <w:div w:id="592395085">
          <w:marLeft w:val="0"/>
          <w:marRight w:val="0"/>
          <w:marTop w:val="0"/>
          <w:marBottom w:val="0"/>
          <w:divBdr>
            <w:top w:val="none" w:sz="0" w:space="0" w:color="auto"/>
            <w:left w:val="none" w:sz="0" w:space="0" w:color="auto"/>
            <w:bottom w:val="none" w:sz="0" w:space="0" w:color="auto"/>
            <w:right w:val="none" w:sz="0" w:space="0" w:color="auto"/>
          </w:divBdr>
          <w:divsChild>
            <w:div w:id="1388452483">
              <w:marLeft w:val="0"/>
              <w:marRight w:val="0"/>
              <w:marTop w:val="225"/>
              <w:marBottom w:val="225"/>
              <w:divBdr>
                <w:top w:val="none" w:sz="0" w:space="0" w:color="auto"/>
                <w:left w:val="none" w:sz="0" w:space="0" w:color="auto"/>
                <w:bottom w:val="none" w:sz="0" w:space="0" w:color="auto"/>
                <w:right w:val="none" w:sz="0" w:space="0" w:color="auto"/>
              </w:divBdr>
            </w:div>
          </w:divsChild>
        </w:div>
        <w:div w:id="1487282028">
          <w:marLeft w:val="0"/>
          <w:marRight w:val="0"/>
          <w:marTop w:val="0"/>
          <w:marBottom w:val="150"/>
          <w:divBdr>
            <w:top w:val="none" w:sz="0" w:space="0" w:color="auto"/>
            <w:left w:val="none" w:sz="0" w:space="0" w:color="auto"/>
            <w:bottom w:val="none" w:sz="0" w:space="0" w:color="auto"/>
            <w:right w:val="none" w:sz="0" w:space="0" w:color="auto"/>
          </w:divBdr>
          <w:divsChild>
            <w:div w:id="1069956463">
              <w:marLeft w:val="0"/>
              <w:marRight w:val="0"/>
              <w:marTop w:val="0"/>
              <w:marBottom w:val="0"/>
              <w:divBdr>
                <w:top w:val="none" w:sz="0" w:space="0" w:color="auto"/>
                <w:left w:val="none" w:sz="0" w:space="0" w:color="auto"/>
                <w:bottom w:val="none" w:sz="0" w:space="0" w:color="auto"/>
                <w:right w:val="none" w:sz="0" w:space="0" w:color="auto"/>
              </w:divBdr>
              <w:divsChild>
                <w:div w:id="2048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99419">
          <w:marLeft w:val="0"/>
          <w:marRight w:val="0"/>
          <w:marTop w:val="0"/>
          <w:marBottom w:val="150"/>
          <w:divBdr>
            <w:top w:val="none" w:sz="0" w:space="0" w:color="auto"/>
            <w:left w:val="none" w:sz="0" w:space="0" w:color="auto"/>
            <w:bottom w:val="none" w:sz="0" w:space="0" w:color="auto"/>
            <w:right w:val="none" w:sz="0" w:space="0" w:color="auto"/>
          </w:divBdr>
        </w:div>
      </w:divsChild>
    </w:div>
    <w:div w:id="587619567">
      <w:bodyDiv w:val="1"/>
      <w:marLeft w:val="0"/>
      <w:marRight w:val="0"/>
      <w:marTop w:val="0"/>
      <w:marBottom w:val="0"/>
      <w:divBdr>
        <w:top w:val="none" w:sz="0" w:space="0" w:color="auto"/>
        <w:left w:val="none" w:sz="0" w:space="0" w:color="auto"/>
        <w:bottom w:val="none" w:sz="0" w:space="0" w:color="auto"/>
        <w:right w:val="none" w:sz="0" w:space="0" w:color="auto"/>
      </w:divBdr>
      <w:divsChild>
        <w:div w:id="745230236">
          <w:marLeft w:val="0"/>
          <w:marRight w:val="0"/>
          <w:marTop w:val="0"/>
          <w:marBottom w:val="0"/>
          <w:divBdr>
            <w:top w:val="none" w:sz="0" w:space="0" w:color="auto"/>
            <w:left w:val="none" w:sz="0" w:space="0" w:color="auto"/>
            <w:bottom w:val="none" w:sz="0" w:space="0" w:color="auto"/>
            <w:right w:val="none" w:sz="0" w:space="0" w:color="auto"/>
          </w:divBdr>
          <w:divsChild>
            <w:div w:id="773863265">
              <w:marLeft w:val="0"/>
              <w:marRight w:val="0"/>
              <w:marTop w:val="0"/>
              <w:marBottom w:val="300"/>
              <w:divBdr>
                <w:top w:val="none" w:sz="0" w:space="0" w:color="auto"/>
                <w:left w:val="none" w:sz="0" w:space="0" w:color="auto"/>
                <w:bottom w:val="single" w:sz="6" w:space="0" w:color="F1F1F1"/>
                <w:right w:val="none" w:sz="0" w:space="0" w:color="auto"/>
              </w:divBdr>
              <w:divsChild>
                <w:div w:id="20856847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3103681">
          <w:marLeft w:val="0"/>
          <w:marRight w:val="0"/>
          <w:marTop w:val="0"/>
          <w:marBottom w:val="0"/>
          <w:divBdr>
            <w:top w:val="none" w:sz="0" w:space="0" w:color="auto"/>
            <w:left w:val="none" w:sz="0" w:space="0" w:color="auto"/>
            <w:bottom w:val="none" w:sz="0" w:space="0" w:color="auto"/>
            <w:right w:val="none" w:sz="0" w:space="0" w:color="auto"/>
          </w:divBdr>
          <w:divsChild>
            <w:div w:id="1764646230">
              <w:marLeft w:val="0"/>
              <w:marRight w:val="0"/>
              <w:marTop w:val="0"/>
              <w:marBottom w:val="0"/>
              <w:divBdr>
                <w:top w:val="none" w:sz="0" w:space="0" w:color="auto"/>
                <w:left w:val="none" w:sz="0" w:space="0" w:color="auto"/>
                <w:bottom w:val="none" w:sz="0" w:space="0" w:color="auto"/>
                <w:right w:val="none" w:sz="0" w:space="0" w:color="auto"/>
              </w:divBdr>
              <w:divsChild>
                <w:div w:id="1413694174">
                  <w:marLeft w:val="0"/>
                  <w:marRight w:val="0"/>
                  <w:marTop w:val="0"/>
                  <w:marBottom w:val="0"/>
                  <w:divBdr>
                    <w:top w:val="none" w:sz="0" w:space="0" w:color="auto"/>
                    <w:left w:val="none" w:sz="0" w:space="0" w:color="auto"/>
                    <w:bottom w:val="none" w:sz="0" w:space="0" w:color="auto"/>
                    <w:right w:val="none" w:sz="0" w:space="0" w:color="auto"/>
                  </w:divBdr>
                  <w:divsChild>
                    <w:div w:id="185949189">
                      <w:marLeft w:val="0"/>
                      <w:marRight w:val="0"/>
                      <w:marTop w:val="0"/>
                      <w:marBottom w:val="0"/>
                      <w:divBdr>
                        <w:top w:val="none" w:sz="0" w:space="0" w:color="auto"/>
                        <w:left w:val="none" w:sz="0" w:space="0" w:color="auto"/>
                        <w:bottom w:val="none" w:sz="0" w:space="0" w:color="auto"/>
                        <w:right w:val="none" w:sz="0" w:space="0" w:color="auto"/>
                      </w:divBdr>
                    </w:div>
                    <w:div w:id="397099404">
                      <w:marLeft w:val="0"/>
                      <w:marRight w:val="0"/>
                      <w:marTop w:val="0"/>
                      <w:marBottom w:val="75"/>
                      <w:divBdr>
                        <w:top w:val="none" w:sz="0" w:space="0" w:color="auto"/>
                        <w:left w:val="none" w:sz="0" w:space="0" w:color="auto"/>
                        <w:bottom w:val="none" w:sz="0" w:space="0" w:color="auto"/>
                        <w:right w:val="none" w:sz="0" w:space="0" w:color="auto"/>
                      </w:divBdr>
                    </w:div>
                    <w:div w:id="399989159">
                      <w:marLeft w:val="0"/>
                      <w:marRight w:val="0"/>
                      <w:marTop w:val="0"/>
                      <w:marBottom w:val="300"/>
                      <w:divBdr>
                        <w:top w:val="none" w:sz="0" w:space="0" w:color="auto"/>
                        <w:left w:val="none" w:sz="0" w:space="0" w:color="auto"/>
                        <w:bottom w:val="none" w:sz="0" w:space="0" w:color="auto"/>
                        <w:right w:val="none" w:sz="0" w:space="0" w:color="auto"/>
                      </w:divBdr>
                      <w:divsChild>
                        <w:div w:id="627325199">
                          <w:marLeft w:val="0"/>
                          <w:marRight w:val="0"/>
                          <w:marTop w:val="0"/>
                          <w:marBottom w:val="0"/>
                          <w:divBdr>
                            <w:top w:val="none" w:sz="0" w:space="0" w:color="auto"/>
                            <w:left w:val="none" w:sz="0" w:space="0" w:color="auto"/>
                            <w:bottom w:val="none" w:sz="0" w:space="0" w:color="auto"/>
                            <w:right w:val="none" w:sz="0" w:space="0" w:color="auto"/>
                          </w:divBdr>
                        </w:div>
                      </w:divsChild>
                    </w:div>
                    <w:div w:id="661278806">
                      <w:marLeft w:val="0"/>
                      <w:marRight w:val="0"/>
                      <w:marTop w:val="0"/>
                      <w:marBottom w:val="0"/>
                      <w:divBdr>
                        <w:top w:val="none" w:sz="0" w:space="0" w:color="auto"/>
                        <w:left w:val="none" w:sz="0" w:space="0" w:color="auto"/>
                        <w:bottom w:val="none" w:sz="0" w:space="0" w:color="auto"/>
                        <w:right w:val="none" w:sz="0" w:space="0" w:color="auto"/>
                      </w:divBdr>
                      <w:divsChild>
                        <w:div w:id="1505438447">
                          <w:marLeft w:val="0"/>
                          <w:marRight w:val="0"/>
                          <w:marTop w:val="0"/>
                          <w:marBottom w:val="0"/>
                          <w:divBdr>
                            <w:top w:val="none" w:sz="0" w:space="0" w:color="auto"/>
                            <w:left w:val="none" w:sz="0" w:space="0" w:color="auto"/>
                            <w:bottom w:val="none" w:sz="0" w:space="0" w:color="auto"/>
                            <w:right w:val="none" w:sz="0" w:space="0" w:color="auto"/>
                          </w:divBdr>
                          <w:divsChild>
                            <w:div w:id="16410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80183">
                  <w:marLeft w:val="300"/>
                  <w:marRight w:val="0"/>
                  <w:marTop w:val="0"/>
                  <w:marBottom w:val="0"/>
                  <w:divBdr>
                    <w:top w:val="none" w:sz="0" w:space="0" w:color="auto"/>
                    <w:left w:val="none" w:sz="0" w:space="0" w:color="auto"/>
                    <w:bottom w:val="none" w:sz="0" w:space="0" w:color="auto"/>
                    <w:right w:val="none" w:sz="0" w:space="0" w:color="auto"/>
                  </w:divBdr>
                  <w:divsChild>
                    <w:div w:id="1987662366">
                      <w:marLeft w:val="0"/>
                      <w:marRight w:val="0"/>
                      <w:marTop w:val="0"/>
                      <w:marBottom w:val="300"/>
                      <w:divBdr>
                        <w:top w:val="none" w:sz="0" w:space="0" w:color="auto"/>
                        <w:left w:val="none" w:sz="0" w:space="0" w:color="auto"/>
                        <w:bottom w:val="none" w:sz="0" w:space="0" w:color="auto"/>
                        <w:right w:val="none" w:sz="0" w:space="0" w:color="auto"/>
                      </w:divBdr>
                      <w:divsChild>
                        <w:div w:id="382754153">
                          <w:marLeft w:val="0"/>
                          <w:marRight w:val="0"/>
                          <w:marTop w:val="0"/>
                          <w:marBottom w:val="0"/>
                          <w:divBdr>
                            <w:top w:val="none" w:sz="0" w:space="0" w:color="auto"/>
                            <w:left w:val="none" w:sz="0" w:space="0" w:color="auto"/>
                            <w:bottom w:val="none" w:sz="0" w:space="0" w:color="auto"/>
                            <w:right w:val="none" w:sz="0" w:space="0" w:color="auto"/>
                          </w:divBdr>
                          <w:divsChild>
                            <w:div w:id="1815220980">
                              <w:marLeft w:val="0"/>
                              <w:marRight w:val="0"/>
                              <w:marTop w:val="0"/>
                              <w:marBottom w:val="0"/>
                              <w:divBdr>
                                <w:top w:val="none" w:sz="0" w:space="0" w:color="auto"/>
                                <w:left w:val="none" w:sz="0" w:space="0" w:color="auto"/>
                                <w:bottom w:val="none" w:sz="0" w:space="0" w:color="auto"/>
                                <w:right w:val="none" w:sz="0" w:space="0" w:color="auto"/>
                              </w:divBdr>
                              <w:divsChild>
                                <w:div w:id="1047755380">
                                  <w:marLeft w:val="0"/>
                                  <w:marRight w:val="0"/>
                                  <w:marTop w:val="0"/>
                                  <w:marBottom w:val="0"/>
                                  <w:divBdr>
                                    <w:top w:val="single" w:sz="2" w:space="0" w:color="DFDFDF"/>
                                    <w:left w:val="single" w:sz="2" w:space="0" w:color="DFDFDF"/>
                                    <w:bottom w:val="single" w:sz="2" w:space="0" w:color="DFDFDF"/>
                                    <w:right w:val="single" w:sz="2" w:space="0" w:color="DFDFDF"/>
                                  </w:divBdr>
                                  <w:divsChild>
                                    <w:div w:id="1038435864">
                                      <w:marLeft w:val="0"/>
                                      <w:marRight w:val="0"/>
                                      <w:marTop w:val="0"/>
                                      <w:marBottom w:val="270"/>
                                      <w:divBdr>
                                        <w:top w:val="none" w:sz="0" w:space="0" w:color="auto"/>
                                        <w:left w:val="none" w:sz="0" w:space="0" w:color="auto"/>
                                        <w:bottom w:val="single" w:sz="12" w:space="5" w:color="DADADA"/>
                                        <w:right w:val="none" w:sz="0" w:space="0" w:color="auto"/>
                                      </w:divBdr>
                                      <w:divsChild>
                                        <w:div w:id="556748567">
                                          <w:marLeft w:val="0"/>
                                          <w:marRight w:val="0"/>
                                          <w:marTop w:val="0"/>
                                          <w:marBottom w:val="0"/>
                                          <w:divBdr>
                                            <w:top w:val="none" w:sz="0" w:space="0" w:color="auto"/>
                                            <w:left w:val="none" w:sz="0" w:space="0" w:color="auto"/>
                                            <w:bottom w:val="none" w:sz="0" w:space="0" w:color="auto"/>
                                            <w:right w:val="none" w:sz="0" w:space="0" w:color="auto"/>
                                          </w:divBdr>
                                        </w:div>
                                      </w:divsChild>
                                    </w:div>
                                    <w:div w:id="1174228569">
                                      <w:marLeft w:val="-90"/>
                                      <w:marRight w:val="0"/>
                                      <w:marTop w:val="0"/>
                                      <w:marBottom w:val="0"/>
                                      <w:divBdr>
                                        <w:top w:val="none" w:sz="0" w:space="0" w:color="auto"/>
                                        <w:left w:val="none" w:sz="0" w:space="0" w:color="auto"/>
                                        <w:bottom w:val="none" w:sz="0" w:space="0" w:color="auto"/>
                                        <w:right w:val="none" w:sz="0" w:space="0" w:color="auto"/>
                                      </w:divBdr>
                                      <w:divsChild>
                                        <w:div w:id="553931447">
                                          <w:marLeft w:val="0"/>
                                          <w:marRight w:val="0"/>
                                          <w:marTop w:val="0"/>
                                          <w:marBottom w:val="45"/>
                                          <w:divBdr>
                                            <w:top w:val="single" w:sz="2" w:space="0" w:color="A9A9A9"/>
                                            <w:left w:val="single" w:sz="2" w:space="0" w:color="A9A9A9"/>
                                            <w:bottom w:val="single" w:sz="2" w:space="0" w:color="A9A9A9"/>
                                            <w:right w:val="single" w:sz="2" w:space="0" w:color="A9A9A9"/>
                                          </w:divBdr>
                                          <w:divsChild>
                                            <w:div w:id="372117372">
                                              <w:marLeft w:val="0"/>
                                              <w:marRight w:val="0"/>
                                              <w:marTop w:val="0"/>
                                              <w:marBottom w:val="0"/>
                                              <w:divBdr>
                                                <w:top w:val="none" w:sz="0" w:space="0" w:color="auto"/>
                                                <w:left w:val="none" w:sz="0" w:space="0" w:color="auto"/>
                                                <w:bottom w:val="none" w:sz="0" w:space="0" w:color="auto"/>
                                                <w:right w:val="none" w:sz="0" w:space="0" w:color="auto"/>
                                              </w:divBdr>
                                              <w:divsChild>
                                                <w:div w:id="870071254">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195388704">
                          <w:marLeft w:val="0"/>
                          <w:marRight w:val="0"/>
                          <w:marTop w:val="0"/>
                          <w:marBottom w:val="0"/>
                          <w:divBdr>
                            <w:top w:val="none" w:sz="0" w:space="0" w:color="auto"/>
                            <w:left w:val="none" w:sz="0" w:space="0" w:color="auto"/>
                            <w:bottom w:val="none" w:sz="0" w:space="0" w:color="auto"/>
                            <w:right w:val="none" w:sz="0" w:space="0" w:color="auto"/>
                          </w:divBdr>
                          <w:divsChild>
                            <w:div w:id="1676689304">
                              <w:marLeft w:val="0"/>
                              <w:marRight w:val="0"/>
                              <w:marTop w:val="0"/>
                              <w:marBottom w:val="0"/>
                              <w:divBdr>
                                <w:top w:val="none" w:sz="0" w:space="0" w:color="auto"/>
                                <w:left w:val="none" w:sz="0" w:space="0" w:color="auto"/>
                                <w:bottom w:val="none" w:sz="0" w:space="0" w:color="auto"/>
                                <w:right w:val="none" w:sz="0" w:space="0" w:color="auto"/>
                              </w:divBdr>
                              <w:divsChild>
                                <w:div w:id="1527210053">
                                  <w:marLeft w:val="0"/>
                                  <w:marRight w:val="0"/>
                                  <w:marTop w:val="0"/>
                                  <w:marBottom w:val="0"/>
                                  <w:divBdr>
                                    <w:top w:val="single" w:sz="2" w:space="0" w:color="DFDFDF"/>
                                    <w:left w:val="single" w:sz="2" w:space="0" w:color="DFDFDF"/>
                                    <w:bottom w:val="single" w:sz="2" w:space="0" w:color="DFDFDF"/>
                                    <w:right w:val="single" w:sz="2" w:space="0" w:color="DFDFDF"/>
                                  </w:divBdr>
                                  <w:divsChild>
                                    <w:div w:id="1437214511">
                                      <w:marLeft w:val="-90"/>
                                      <w:marRight w:val="0"/>
                                      <w:marTop w:val="0"/>
                                      <w:marBottom w:val="0"/>
                                      <w:divBdr>
                                        <w:top w:val="none" w:sz="0" w:space="0" w:color="auto"/>
                                        <w:left w:val="none" w:sz="0" w:space="0" w:color="auto"/>
                                        <w:bottom w:val="none" w:sz="0" w:space="0" w:color="auto"/>
                                        <w:right w:val="none" w:sz="0" w:space="0" w:color="auto"/>
                                      </w:divBdr>
                                      <w:divsChild>
                                        <w:div w:id="142237421">
                                          <w:marLeft w:val="0"/>
                                          <w:marRight w:val="0"/>
                                          <w:marTop w:val="0"/>
                                          <w:marBottom w:val="45"/>
                                          <w:divBdr>
                                            <w:top w:val="single" w:sz="2" w:space="0" w:color="A9A9A9"/>
                                            <w:left w:val="single" w:sz="2" w:space="0" w:color="A9A9A9"/>
                                            <w:bottom w:val="single" w:sz="2" w:space="0" w:color="A9A9A9"/>
                                            <w:right w:val="single" w:sz="2" w:space="0" w:color="A9A9A9"/>
                                          </w:divBdr>
                                          <w:divsChild>
                                            <w:div w:id="1497916146">
                                              <w:marLeft w:val="0"/>
                                              <w:marRight w:val="0"/>
                                              <w:marTop w:val="0"/>
                                              <w:marBottom w:val="0"/>
                                              <w:divBdr>
                                                <w:top w:val="none" w:sz="0" w:space="0" w:color="auto"/>
                                                <w:left w:val="none" w:sz="0" w:space="0" w:color="auto"/>
                                                <w:bottom w:val="none" w:sz="0" w:space="0" w:color="auto"/>
                                                <w:right w:val="none" w:sz="0" w:space="0" w:color="auto"/>
                                              </w:divBdr>
                                              <w:divsChild>
                                                <w:div w:id="891312263">
                                                  <w:marLeft w:val="92"/>
                                                  <w:marRight w:val="0"/>
                                                  <w:marTop w:val="0"/>
                                                  <w:marBottom w:val="150"/>
                                                  <w:divBdr>
                                                    <w:top w:val="single" w:sz="2" w:space="0" w:color="E4E4E4"/>
                                                    <w:left w:val="single" w:sz="2" w:space="0" w:color="E4E4E4"/>
                                                    <w:bottom w:val="single" w:sz="2" w:space="0" w:color="E4E4E4"/>
                                                    <w:right w:val="single" w:sz="2" w:space="0" w:color="E4E4E4"/>
                                                  </w:divBdr>
                                                </w:div>
                                                <w:div w:id="15363107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587737976">
      <w:bodyDiv w:val="1"/>
      <w:marLeft w:val="0"/>
      <w:marRight w:val="0"/>
      <w:marTop w:val="0"/>
      <w:marBottom w:val="0"/>
      <w:divBdr>
        <w:top w:val="none" w:sz="0" w:space="0" w:color="auto"/>
        <w:left w:val="none" w:sz="0" w:space="0" w:color="auto"/>
        <w:bottom w:val="none" w:sz="0" w:space="0" w:color="auto"/>
        <w:right w:val="none" w:sz="0" w:space="0" w:color="auto"/>
      </w:divBdr>
      <w:divsChild>
        <w:div w:id="1564676335">
          <w:marLeft w:val="0"/>
          <w:marRight w:val="0"/>
          <w:marTop w:val="0"/>
          <w:marBottom w:val="0"/>
          <w:divBdr>
            <w:top w:val="none" w:sz="0" w:space="0" w:color="auto"/>
            <w:left w:val="none" w:sz="0" w:space="0" w:color="auto"/>
            <w:bottom w:val="dotted" w:sz="6" w:space="4" w:color="DDDDDD"/>
            <w:right w:val="none" w:sz="0" w:space="0" w:color="auto"/>
          </w:divBdr>
        </w:div>
      </w:divsChild>
    </w:div>
    <w:div w:id="588854022">
      <w:bodyDiv w:val="1"/>
      <w:marLeft w:val="0"/>
      <w:marRight w:val="0"/>
      <w:marTop w:val="0"/>
      <w:marBottom w:val="0"/>
      <w:divBdr>
        <w:top w:val="none" w:sz="0" w:space="0" w:color="auto"/>
        <w:left w:val="none" w:sz="0" w:space="0" w:color="auto"/>
        <w:bottom w:val="none" w:sz="0" w:space="0" w:color="auto"/>
        <w:right w:val="none" w:sz="0" w:space="0" w:color="auto"/>
      </w:divBdr>
      <w:divsChild>
        <w:div w:id="123426679">
          <w:marLeft w:val="0"/>
          <w:marRight w:val="0"/>
          <w:marTop w:val="0"/>
          <w:marBottom w:val="150"/>
          <w:divBdr>
            <w:top w:val="none" w:sz="0" w:space="0" w:color="auto"/>
            <w:left w:val="none" w:sz="0" w:space="0" w:color="auto"/>
            <w:bottom w:val="none" w:sz="0" w:space="0" w:color="auto"/>
            <w:right w:val="none" w:sz="0" w:space="0" w:color="auto"/>
          </w:divBdr>
        </w:div>
      </w:divsChild>
    </w:div>
    <w:div w:id="589004482">
      <w:bodyDiv w:val="1"/>
      <w:marLeft w:val="0"/>
      <w:marRight w:val="0"/>
      <w:marTop w:val="0"/>
      <w:marBottom w:val="0"/>
      <w:divBdr>
        <w:top w:val="none" w:sz="0" w:space="0" w:color="auto"/>
        <w:left w:val="none" w:sz="0" w:space="0" w:color="auto"/>
        <w:bottom w:val="none" w:sz="0" w:space="0" w:color="auto"/>
        <w:right w:val="none" w:sz="0" w:space="0" w:color="auto"/>
      </w:divBdr>
      <w:divsChild>
        <w:div w:id="124129802">
          <w:marLeft w:val="0"/>
          <w:marRight w:val="0"/>
          <w:marTop w:val="0"/>
          <w:marBottom w:val="0"/>
          <w:divBdr>
            <w:top w:val="none" w:sz="0" w:space="0" w:color="auto"/>
            <w:left w:val="none" w:sz="0" w:space="0" w:color="auto"/>
            <w:bottom w:val="dotted" w:sz="6" w:space="4" w:color="DDDDDD"/>
            <w:right w:val="none" w:sz="0" w:space="0" w:color="auto"/>
          </w:divBdr>
          <w:divsChild>
            <w:div w:id="8893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6627">
      <w:bodyDiv w:val="1"/>
      <w:marLeft w:val="0"/>
      <w:marRight w:val="0"/>
      <w:marTop w:val="0"/>
      <w:marBottom w:val="0"/>
      <w:divBdr>
        <w:top w:val="none" w:sz="0" w:space="0" w:color="auto"/>
        <w:left w:val="none" w:sz="0" w:space="0" w:color="auto"/>
        <w:bottom w:val="none" w:sz="0" w:space="0" w:color="auto"/>
        <w:right w:val="none" w:sz="0" w:space="0" w:color="auto"/>
      </w:divBdr>
      <w:divsChild>
        <w:div w:id="825366677">
          <w:marLeft w:val="0"/>
          <w:marRight w:val="0"/>
          <w:marTop w:val="0"/>
          <w:marBottom w:val="150"/>
          <w:divBdr>
            <w:top w:val="none" w:sz="0" w:space="0" w:color="auto"/>
            <w:left w:val="none" w:sz="0" w:space="0" w:color="auto"/>
            <w:bottom w:val="none" w:sz="0" w:space="0" w:color="auto"/>
            <w:right w:val="none" w:sz="0" w:space="0" w:color="auto"/>
          </w:divBdr>
        </w:div>
      </w:divsChild>
    </w:div>
    <w:div w:id="589197910">
      <w:bodyDiv w:val="1"/>
      <w:marLeft w:val="0"/>
      <w:marRight w:val="0"/>
      <w:marTop w:val="0"/>
      <w:marBottom w:val="0"/>
      <w:divBdr>
        <w:top w:val="none" w:sz="0" w:space="0" w:color="auto"/>
        <w:left w:val="none" w:sz="0" w:space="0" w:color="auto"/>
        <w:bottom w:val="none" w:sz="0" w:space="0" w:color="auto"/>
        <w:right w:val="none" w:sz="0" w:space="0" w:color="auto"/>
      </w:divBdr>
      <w:divsChild>
        <w:div w:id="1030499318">
          <w:marLeft w:val="0"/>
          <w:marRight w:val="0"/>
          <w:marTop w:val="0"/>
          <w:marBottom w:val="0"/>
          <w:divBdr>
            <w:top w:val="none" w:sz="0" w:space="0" w:color="auto"/>
            <w:left w:val="none" w:sz="0" w:space="0" w:color="auto"/>
            <w:bottom w:val="none" w:sz="0" w:space="0" w:color="auto"/>
            <w:right w:val="none" w:sz="0" w:space="0" w:color="auto"/>
          </w:divBdr>
        </w:div>
      </w:divsChild>
    </w:div>
    <w:div w:id="589511097">
      <w:bodyDiv w:val="1"/>
      <w:marLeft w:val="0"/>
      <w:marRight w:val="0"/>
      <w:marTop w:val="0"/>
      <w:marBottom w:val="0"/>
      <w:divBdr>
        <w:top w:val="none" w:sz="0" w:space="0" w:color="auto"/>
        <w:left w:val="none" w:sz="0" w:space="0" w:color="auto"/>
        <w:bottom w:val="none" w:sz="0" w:space="0" w:color="auto"/>
        <w:right w:val="none" w:sz="0" w:space="0" w:color="auto"/>
      </w:divBdr>
      <w:divsChild>
        <w:div w:id="283274532">
          <w:marLeft w:val="0"/>
          <w:marRight w:val="0"/>
          <w:marTop w:val="0"/>
          <w:marBottom w:val="0"/>
          <w:divBdr>
            <w:top w:val="none" w:sz="0" w:space="0" w:color="auto"/>
            <w:left w:val="none" w:sz="0" w:space="0" w:color="auto"/>
            <w:bottom w:val="none" w:sz="0" w:space="0" w:color="auto"/>
            <w:right w:val="none" w:sz="0" w:space="0" w:color="auto"/>
          </w:divBdr>
          <w:divsChild>
            <w:div w:id="903377108">
              <w:marLeft w:val="0"/>
              <w:marRight w:val="0"/>
              <w:marTop w:val="225"/>
              <w:marBottom w:val="225"/>
              <w:divBdr>
                <w:top w:val="none" w:sz="0" w:space="0" w:color="auto"/>
                <w:left w:val="none" w:sz="0" w:space="0" w:color="auto"/>
                <w:bottom w:val="none" w:sz="0" w:space="0" w:color="auto"/>
                <w:right w:val="none" w:sz="0" w:space="0" w:color="auto"/>
              </w:divBdr>
            </w:div>
          </w:divsChild>
        </w:div>
        <w:div w:id="330792513">
          <w:marLeft w:val="0"/>
          <w:marRight w:val="0"/>
          <w:marTop w:val="0"/>
          <w:marBottom w:val="150"/>
          <w:divBdr>
            <w:top w:val="none" w:sz="0" w:space="0" w:color="auto"/>
            <w:left w:val="none" w:sz="0" w:space="0" w:color="auto"/>
            <w:bottom w:val="none" w:sz="0" w:space="0" w:color="auto"/>
            <w:right w:val="none" w:sz="0" w:space="0" w:color="auto"/>
          </w:divBdr>
          <w:divsChild>
            <w:div w:id="1334719058">
              <w:marLeft w:val="0"/>
              <w:marRight w:val="0"/>
              <w:marTop w:val="0"/>
              <w:marBottom w:val="0"/>
              <w:divBdr>
                <w:top w:val="none" w:sz="0" w:space="0" w:color="auto"/>
                <w:left w:val="none" w:sz="0" w:space="0" w:color="auto"/>
                <w:bottom w:val="none" w:sz="0" w:space="0" w:color="auto"/>
                <w:right w:val="none" w:sz="0" w:space="0" w:color="auto"/>
              </w:divBdr>
              <w:divsChild>
                <w:div w:id="16459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09290">
          <w:marLeft w:val="0"/>
          <w:marRight w:val="0"/>
          <w:marTop w:val="0"/>
          <w:marBottom w:val="150"/>
          <w:divBdr>
            <w:top w:val="none" w:sz="0" w:space="0" w:color="auto"/>
            <w:left w:val="none" w:sz="0" w:space="0" w:color="auto"/>
            <w:bottom w:val="none" w:sz="0" w:space="0" w:color="auto"/>
            <w:right w:val="none" w:sz="0" w:space="0" w:color="auto"/>
          </w:divBdr>
        </w:div>
      </w:divsChild>
    </w:div>
    <w:div w:id="589699677">
      <w:bodyDiv w:val="1"/>
      <w:marLeft w:val="0"/>
      <w:marRight w:val="0"/>
      <w:marTop w:val="0"/>
      <w:marBottom w:val="0"/>
      <w:divBdr>
        <w:top w:val="none" w:sz="0" w:space="0" w:color="auto"/>
        <w:left w:val="none" w:sz="0" w:space="0" w:color="auto"/>
        <w:bottom w:val="none" w:sz="0" w:space="0" w:color="auto"/>
        <w:right w:val="none" w:sz="0" w:space="0" w:color="auto"/>
      </w:divBdr>
      <w:divsChild>
        <w:div w:id="1427798973">
          <w:marLeft w:val="0"/>
          <w:marRight w:val="0"/>
          <w:marTop w:val="0"/>
          <w:marBottom w:val="0"/>
          <w:divBdr>
            <w:top w:val="none" w:sz="0" w:space="0" w:color="auto"/>
            <w:left w:val="none" w:sz="0" w:space="0" w:color="auto"/>
            <w:bottom w:val="dotted" w:sz="6" w:space="4" w:color="DDDDDD"/>
            <w:right w:val="none" w:sz="0" w:space="0" w:color="auto"/>
          </w:divBdr>
          <w:divsChild>
            <w:div w:id="6795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70906">
      <w:bodyDiv w:val="1"/>
      <w:marLeft w:val="0"/>
      <w:marRight w:val="0"/>
      <w:marTop w:val="0"/>
      <w:marBottom w:val="0"/>
      <w:divBdr>
        <w:top w:val="none" w:sz="0" w:space="0" w:color="auto"/>
        <w:left w:val="none" w:sz="0" w:space="0" w:color="auto"/>
        <w:bottom w:val="none" w:sz="0" w:space="0" w:color="auto"/>
        <w:right w:val="none" w:sz="0" w:space="0" w:color="auto"/>
      </w:divBdr>
      <w:divsChild>
        <w:div w:id="2132701193">
          <w:marLeft w:val="0"/>
          <w:marRight w:val="0"/>
          <w:marTop w:val="0"/>
          <w:marBottom w:val="0"/>
          <w:divBdr>
            <w:top w:val="none" w:sz="0" w:space="0" w:color="auto"/>
            <w:left w:val="none" w:sz="0" w:space="0" w:color="auto"/>
            <w:bottom w:val="dotted" w:sz="6" w:space="4" w:color="DDDDDD"/>
            <w:right w:val="none" w:sz="0" w:space="0" w:color="auto"/>
          </w:divBdr>
          <w:divsChild>
            <w:div w:id="4168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9892">
      <w:bodyDiv w:val="1"/>
      <w:marLeft w:val="0"/>
      <w:marRight w:val="0"/>
      <w:marTop w:val="0"/>
      <w:marBottom w:val="0"/>
      <w:divBdr>
        <w:top w:val="none" w:sz="0" w:space="0" w:color="auto"/>
        <w:left w:val="none" w:sz="0" w:space="0" w:color="auto"/>
        <w:bottom w:val="none" w:sz="0" w:space="0" w:color="auto"/>
        <w:right w:val="none" w:sz="0" w:space="0" w:color="auto"/>
      </w:divBdr>
    </w:div>
    <w:div w:id="590703879">
      <w:bodyDiv w:val="1"/>
      <w:marLeft w:val="0"/>
      <w:marRight w:val="0"/>
      <w:marTop w:val="0"/>
      <w:marBottom w:val="0"/>
      <w:divBdr>
        <w:top w:val="none" w:sz="0" w:space="0" w:color="auto"/>
        <w:left w:val="none" w:sz="0" w:space="0" w:color="auto"/>
        <w:bottom w:val="none" w:sz="0" w:space="0" w:color="auto"/>
        <w:right w:val="none" w:sz="0" w:space="0" w:color="auto"/>
      </w:divBdr>
      <w:divsChild>
        <w:div w:id="2052072792">
          <w:marLeft w:val="0"/>
          <w:marRight w:val="0"/>
          <w:marTop w:val="0"/>
          <w:marBottom w:val="0"/>
          <w:divBdr>
            <w:top w:val="none" w:sz="0" w:space="0" w:color="auto"/>
            <w:left w:val="none" w:sz="0" w:space="0" w:color="auto"/>
            <w:bottom w:val="none" w:sz="0" w:space="0" w:color="auto"/>
            <w:right w:val="none" w:sz="0" w:space="0" w:color="auto"/>
          </w:divBdr>
          <w:divsChild>
            <w:div w:id="1929583838">
              <w:marLeft w:val="0"/>
              <w:marRight w:val="0"/>
              <w:marTop w:val="0"/>
              <w:marBottom w:val="0"/>
              <w:divBdr>
                <w:top w:val="none" w:sz="0" w:space="0" w:color="auto"/>
                <w:left w:val="none" w:sz="0" w:space="0" w:color="auto"/>
                <w:bottom w:val="none" w:sz="0" w:space="0" w:color="auto"/>
                <w:right w:val="none" w:sz="0" w:space="0" w:color="auto"/>
              </w:divBdr>
              <w:divsChild>
                <w:div w:id="514998143">
                  <w:marLeft w:val="0"/>
                  <w:marRight w:val="0"/>
                  <w:marTop w:val="0"/>
                  <w:marBottom w:val="0"/>
                  <w:divBdr>
                    <w:top w:val="none" w:sz="0" w:space="0" w:color="auto"/>
                    <w:left w:val="none" w:sz="0" w:space="0" w:color="auto"/>
                    <w:bottom w:val="none" w:sz="0" w:space="0" w:color="auto"/>
                    <w:right w:val="none" w:sz="0" w:space="0" w:color="auto"/>
                  </w:divBdr>
                  <w:divsChild>
                    <w:div w:id="1542669841">
                      <w:marLeft w:val="0"/>
                      <w:marRight w:val="0"/>
                      <w:marTop w:val="0"/>
                      <w:marBottom w:val="0"/>
                      <w:divBdr>
                        <w:top w:val="none" w:sz="0" w:space="0" w:color="auto"/>
                        <w:left w:val="none" w:sz="0" w:space="0" w:color="auto"/>
                        <w:bottom w:val="none" w:sz="0" w:space="0" w:color="auto"/>
                        <w:right w:val="none" w:sz="0" w:space="0" w:color="auto"/>
                      </w:divBdr>
                      <w:divsChild>
                        <w:div w:id="31082990">
                          <w:marLeft w:val="0"/>
                          <w:marRight w:val="0"/>
                          <w:marTop w:val="0"/>
                          <w:marBottom w:val="0"/>
                          <w:divBdr>
                            <w:top w:val="none" w:sz="0" w:space="0" w:color="auto"/>
                            <w:left w:val="none" w:sz="0" w:space="0" w:color="auto"/>
                            <w:bottom w:val="none" w:sz="0" w:space="0" w:color="auto"/>
                            <w:right w:val="none" w:sz="0" w:space="0" w:color="auto"/>
                          </w:divBdr>
                          <w:divsChild>
                            <w:div w:id="1295259039">
                              <w:marLeft w:val="0"/>
                              <w:marRight w:val="0"/>
                              <w:marTop w:val="0"/>
                              <w:marBottom w:val="0"/>
                              <w:divBdr>
                                <w:top w:val="none" w:sz="0" w:space="0" w:color="auto"/>
                                <w:left w:val="none" w:sz="0" w:space="0" w:color="auto"/>
                                <w:bottom w:val="none" w:sz="0" w:space="0" w:color="auto"/>
                                <w:right w:val="none" w:sz="0" w:space="0" w:color="auto"/>
                              </w:divBdr>
                              <w:divsChild>
                                <w:div w:id="956444424">
                                  <w:marLeft w:val="0"/>
                                  <w:marRight w:val="0"/>
                                  <w:marTop w:val="0"/>
                                  <w:marBottom w:val="0"/>
                                  <w:divBdr>
                                    <w:top w:val="none" w:sz="0" w:space="0" w:color="auto"/>
                                    <w:left w:val="none" w:sz="0" w:space="0" w:color="auto"/>
                                    <w:bottom w:val="none" w:sz="0" w:space="0" w:color="auto"/>
                                    <w:right w:val="none" w:sz="0" w:space="0" w:color="auto"/>
                                  </w:divBdr>
                                  <w:divsChild>
                                    <w:div w:id="7534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402858">
      <w:bodyDiv w:val="1"/>
      <w:marLeft w:val="0"/>
      <w:marRight w:val="0"/>
      <w:marTop w:val="0"/>
      <w:marBottom w:val="0"/>
      <w:divBdr>
        <w:top w:val="none" w:sz="0" w:space="0" w:color="auto"/>
        <w:left w:val="none" w:sz="0" w:space="0" w:color="auto"/>
        <w:bottom w:val="none" w:sz="0" w:space="0" w:color="auto"/>
        <w:right w:val="none" w:sz="0" w:space="0" w:color="auto"/>
      </w:divBdr>
      <w:divsChild>
        <w:div w:id="68961779">
          <w:marLeft w:val="0"/>
          <w:marRight w:val="0"/>
          <w:marTop w:val="0"/>
          <w:marBottom w:val="0"/>
          <w:divBdr>
            <w:top w:val="none" w:sz="0" w:space="0" w:color="auto"/>
            <w:left w:val="none" w:sz="0" w:space="0" w:color="auto"/>
            <w:bottom w:val="none" w:sz="0" w:space="0" w:color="auto"/>
            <w:right w:val="none" w:sz="0" w:space="0" w:color="auto"/>
          </w:divBdr>
        </w:div>
      </w:divsChild>
    </w:div>
    <w:div w:id="591552061">
      <w:bodyDiv w:val="1"/>
      <w:marLeft w:val="0"/>
      <w:marRight w:val="0"/>
      <w:marTop w:val="0"/>
      <w:marBottom w:val="0"/>
      <w:divBdr>
        <w:top w:val="none" w:sz="0" w:space="0" w:color="auto"/>
        <w:left w:val="none" w:sz="0" w:space="0" w:color="auto"/>
        <w:bottom w:val="none" w:sz="0" w:space="0" w:color="auto"/>
        <w:right w:val="none" w:sz="0" w:space="0" w:color="auto"/>
      </w:divBdr>
    </w:div>
    <w:div w:id="592325743">
      <w:bodyDiv w:val="1"/>
      <w:marLeft w:val="0"/>
      <w:marRight w:val="0"/>
      <w:marTop w:val="0"/>
      <w:marBottom w:val="0"/>
      <w:divBdr>
        <w:top w:val="none" w:sz="0" w:space="0" w:color="auto"/>
        <w:left w:val="none" w:sz="0" w:space="0" w:color="auto"/>
        <w:bottom w:val="none" w:sz="0" w:space="0" w:color="auto"/>
        <w:right w:val="none" w:sz="0" w:space="0" w:color="auto"/>
      </w:divBdr>
      <w:divsChild>
        <w:div w:id="1688405714">
          <w:marLeft w:val="0"/>
          <w:marRight w:val="0"/>
          <w:marTop w:val="0"/>
          <w:marBottom w:val="0"/>
          <w:divBdr>
            <w:top w:val="none" w:sz="0" w:space="0" w:color="auto"/>
            <w:left w:val="none" w:sz="0" w:space="0" w:color="auto"/>
            <w:bottom w:val="none" w:sz="0" w:space="0" w:color="auto"/>
            <w:right w:val="none" w:sz="0" w:space="0" w:color="auto"/>
          </w:divBdr>
          <w:divsChild>
            <w:div w:id="1318456854">
              <w:marLeft w:val="0"/>
              <w:marRight w:val="0"/>
              <w:marTop w:val="0"/>
              <w:marBottom w:val="0"/>
              <w:divBdr>
                <w:top w:val="none" w:sz="0" w:space="0" w:color="auto"/>
                <w:left w:val="none" w:sz="0" w:space="0" w:color="auto"/>
                <w:bottom w:val="none" w:sz="0" w:space="0" w:color="auto"/>
                <w:right w:val="none" w:sz="0" w:space="0" w:color="auto"/>
              </w:divBdr>
              <w:divsChild>
                <w:div w:id="1279989360">
                  <w:marLeft w:val="0"/>
                  <w:marRight w:val="0"/>
                  <w:marTop w:val="0"/>
                  <w:marBottom w:val="0"/>
                  <w:divBdr>
                    <w:top w:val="none" w:sz="0" w:space="0" w:color="auto"/>
                    <w:left w:val="none" w:sz="0" w:space="0" w:color="auto"/>
                    <w:bottom w:val="none" w:sz="0" w:space="0" w:color="auto"/>
                    <w:right w:val="none" w:sz="0" w:space="0" w:color="auto"/>
                  </w:divBdr>
                  <w:divsChild>
                    <w:div w:id="118031873">
                      <w:marLeft w:val="0"/>
                      <w:marRight w:val="0"/>
                      <w:marTop w:val="0"/>
                      <w:marBottom w:val="0"/>
                      <w:divBdr>
                        <w:top w:val="none" w:sz="0" w:space="0" w:color="auto"/>
                        <w:left w:val="none" w:sz="0" w:space="0" w:color="auto"/>
                        <w:bottom w:val="none" w:sz="0" w:space="0" w:color="auto"/>
                        <w:right w:val="none" w:sz="0" w:space="0" w:color="auto"/>
                      </w:divBdr>
                      <w:divsChild>
                        <w:div w:id="593444445">
                          <w:marLeft w:val="0"/>
                          <w:marRight w:val="0"/>
                          <w:marTop w:val="0"/>
                          <w:marBottom w:val="0"/>
                          <w:divBdr>
                            <w:top w:val="none" w:sz="0" w:space="0" w:color="auto"/>
                            <w:left w:val="none" w:sz="0" w:space="0" w:color="auto"/>
                            <w:bottom w:val="none" w:sz="0" w:space="0" w:color="auto"/>
                            <w:right w:val="none" w:sz="0" w:space="0" w:color="auto"/>
                          </w:divBdr>
                          <w:divsChild>
                            <w:div w:id="1800148007">
                              <w:marLeft w:val="0"/>
                              <w:marRight w:val="0"/>
                              <w:marTop w:val="0"/>
                              <w:marBottom w:val="0"/>
                              <w:divBdr>
                                <w:top w:val="none" w:sz="0" w:space="0" w:color="auto"/>
                                <w:left w:val="none" w:sz="0" w:space="0" w:color="auto"/>
                                <w:bottom w:val="none" w:sz="0" w:space="0" w:color="auto"/>
                                <w:right w:val="none" w:sz="0" w:space="0" w:color="auto"/>
                              </w:divBdr>
                              <w:divsChild>
                                <w:div w:id="1339969304">
                                  <w:marLeft w:val="0"/>
                                  <w:marRight w:val="0"/>
                                  <w:marTop w:val="0"/>
                                  <w:marBottom w:val="0"/>
                                  <w:divBdr>
                                    <w:top w:val="none" w:sz="0" w:space="0" w:color="auto"/>
                                    <w:left w:val="none" w:sz="0" w:space="0" w:color="auto"/>
                                    <w:bottom w:val="none" w:sz="0" w:space="0" w:color="auto"/>
                                    <w:right w:val="none" w:sz="0" w:space="0" w:color="auto"/>
                                  </w:divBdr>
                                  <w:divsChild>
                                    <w:div w:id="2119785864">
                                      <w:marLeft w:val="0"/>
                                      <w:marRight w:val="0"/>
                                      <w:marTop w:val="0"/>
                                      <w:marBottom w:val="0"/>
                                      <w:divBdr>
                                        <w:top w:val="none" w:sz="0" w:space="0" w:color="auto"/>
                                        <w:left w:val="none" w:sz="0" w:space="0" w:color="auto"/>
                                        <w:bottom w:val="none" w:sz="0" w:space="0" w:color="auto"/>
                                        <w:right w:val="none" w:sz="0" w:space="0" w:color="auto"/>
                                      </w:divBdr>
                                      <w:divsChild>
                                        <w:div w:id="51087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590861">
      <w:bodyDiv w:val="1"/>
      <w:marLeft w:val="0"/>
      <w:marRight w:val="0"/>
      <w:marTop w:val="0"/>
      <w:marBottom w:val="0"/>
      <w:divBdr>
        <w:top w:val="none" w:sz="0" w:space="0" w:color="auto"/>
        <w:left w:val="none" w:sz="0" w:space="0" w:color="auto"/>
        <w:bottom w:val="none" w:sz="0" w:space="0" w:color="auto"/>
        <w:right w:val="none" w:sz="0" w:space="0" w:color="auto"/>
      </w:divBdr>
      <w:divsChild>
        <w:div w:id="66731408">
          <w:marLeft w:val="0"/>
          <w:marRight w:val="0"/>
          <w:marTop w:val="0"/>
          <w:marBottom w:val="150"/>
          <w:divBdr>
            <w:top w:val="none" w:sz="0" w:space="0" w:color="auto"/>
            <w:left w:val="none" w:sz="0" w:space="0" w:color="auto"/>
            <w:bottom w:val="none" w:sz="0" w:space="0" w:color="auto"/>
            <w:right w:val="none" w:sz="0" w:space="0" w:color="auto"/>
          </w:divBdr>
          <w:divsChild>
            <w:div w:id="884372014">
              <w:marLeft w:val="0"/>
              <w:marRight w:val="0"/>
              <w:marTop w:val="0"/>
              <w:marBottom w:val="0"/>
              <w:divBdr>
                <w:top w:val="none" w:sz="0" w:space="0" w:color="auto"/>
                <w:left w:val="none" w:sz="0" w:space="0" w:color="auto"/>
                <w:bottom w:val="none" w:sz="0" w:space="0" w:color="auto"/>
                <w:right w:val="none" w:sz="0" w:space="0" w:color="auto"/>
              </w:divBdr>
            </w:div>
          </w:divsChild>
        </w:div>
        <w:div w:id="832066003">
          <w:marLeft w:val="0"/>
          <w:marRight w:val="0"/>
          <w:marTop w:val="0"/>
          <w:marBottom w:val="0"/>
          <w:divBdr>
            <w:top w:val="none" w:sz="0" w:space="0" w:color="auto"/>
            <w:left w:val="none" w:sz="0" w:space="0" w:color="auto"/>
            <w:bottom w:val="none" w:sz="0" w:space="0" w:color="auto"/>
            <w:right w:val="none" w:sz="0" w:space="0" w:color="auto"/>
          </w:divBdr>
          <w:divsChild>
            <w:div w:id="1244995924">
              <w:marLeft w:val="0"/>
              <w:marRight w:val="0"/>
              <w:marTop w:val="0"/>
              <w:marBottom w:val="0"/>
              <w:divBdr>
                <w:top w:val="none" w:sz="0" w:space="0" w:color="auto"/>
                <w:left w:val="none" w:sz="0" w:space="0" w:color="auto"/>
                <w:bottom w:val="none" w:sz="0" w:space="0" w:color="auto"/>
                <w:right w:val="none" w:sz="0" w:space="0" w:color="auto"/>
              </w:divBdr>
            </w:div>
          </w:divsChild>
        </w:div>
        <w:div w:id="1419667121">
          <w:marLeft w:val="0"/>
          <w:marRight w:val="0"/>
          <w:marTop w:val="0"/>
          <w:marBottom w:val="150"/>
          <w:divBdr>
            <w:top w:val="none" w:sz="0" w:space="0" w:color="auto"/>
            <w:left w:val="none" w:sz="0" w:space="0" w:color="auto"/>
            <w:bottom w:val="none" w:sz="0" w:space="0" w:color="auto"/>
            <w:right w:val="none" w:sz="0" w:space="0" w:color="auto"/>
          </w:divBdr>
        </w:div>
      </w:divsChild>
    </w:div>
    <w:div w:id="592593652">
      <w:bodyDiv w:val="1"/>
      <w:marLeft w:val="0"/>
      <w:marRight w:val="0"/>
      <w:marTop w:val="0"/>
      <w:marBottom w:val="0"/>
      <w:divBdr>
        <w:top w:val="none" w:sz="0" w:space="0" w:color="auto"/>
        <w:left w:val="none" w:sz="0" w:space="0" w:color="auto"/>
        <w:bottom w:val="none" w:sz="0" w:space="0" w:color="auto"/>
        <w:right w:val="none" w:sz="0" w:space="0" w:color="auto"/>
      </w:divBdr>
    </w:div>
    <w:div w:id="592855995">
      <w:bodyDiv w:val="1"/>
      <w:marLeft w:val="0"/>
      <w:marRight w:val="0"/>
      <w:marTop w:val="0"/>
      <w:marBottom w:val="0"/>
      <w:divBdr>
        <w:top w:val="none" w:sz="0" w:space="0" w:color="auto"/>
        <w:left w:val="none" w:sz="0" w:space="0" w:color="auto"/>
        <w:bottom w:val="none" w:sz="0" w:space="0" w:color="auto"/>
        <w:right w:val="none" w:sz="0" w:space="0" w:color="auto"/>
      </w:divBdr>
      <w:divsChild>
        <w:div w:id="365103659">
          <w:marLeft w:val="0"/>
          <w:marRight w:val="0"/>
          <w:marTop w:val="0"/>
          <w:marBottom w:val="0"/>
          <w:divBdr>
            <w:top w:val="none" w:sz="0" w:space="0" w:color="auto"/>
            <w:left w:val="none" w:sz="0" w:space="0" w:color="auto"/>
            <w:bottom w:val="none" w:sz="0" w:space="0" w:color="auto"/>
            <w:right w:val="none" w:sz="0" w:space="0" w:color="auto"/>
          </w:divBdr>
          <w:divsChild>
            <w:div w:id="1495955251">
              <w:marLeft w:val="0"/>
              <w:marRight w:val="0"/>
              <w:marTop w:val="0"/>
              <w:marBottom w:val="0"/>
              <w:divBdr>
                <w:top w:val="none" w:sz="0" w:space="0" w:color="auto"/>
                <w:left w:val="none" w:sz="0" w:space="0" w:color="auto"/>
                <w:bottom w:val="none" w:sz="0" w:space="0" w:color="auto"/>
                <w:right w:val="none" w:sz="0" w:space="0" w:color="auto"/>
              </w:divBdr>
            </w:div>
            <w:div w:id="1967854524">
              <w:marLeft w:val="0"/>
              <w:marRight w:val="0"/>
              <w:marTop w:val="0"/>
              <w:marBottom w:val="150"/>
              <w:divBdr>
                <w:top w:val="none" w:sz="0" w:space="0" w:color="auto"/>
                <w:left w:val="none" w:sz="0" w:space="0" w:color="auto"/>
                <w:bottom w:val="none" w:sz="0" w:space="0" w:color="auto"/>
                <w:right w:val="none" w:sz="0" w:space="0" w:color="auto"/>
              </w:divBdr>
            </w:div>
          </w:divsChild>
        </w:div>
        <w:div w:id="1120419404">
          <w:marLeft w:val="0"/>
          <w:marRight w:val="0"/>
          <w:marTop w:val="0"/>
          <w:marBottom w:val="150"/>
          <w:divBdr>
            <w:top w:val="none" w:sz="0" w:space="0" w:color="auto"/>
            <w:left w:val="none" w:sz="0" w:space="0" w:color="auto"/>
            <w:bottom w:val="none" w:sz="0" w:space="0" w:color="auto"/>
            <w:right w:val="none" w:sz="0" w:space="0" w:color="auto"/>
          </w:divBdr>
          <w:divsChild>
            <w:div w:id="5412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82590">
      <w:bodyDiv w:val="1"/>
      <w:marLeft w:val="0"/>
      <w:marRight w:val="0"/>
      <w:marTop w:val="0"/>
      <w:marBottom w:val="0"/>
      <w:divBdr>
        <w:top w:val="none" w:sz="0" w:space="0" w:color="auto"/>
        <w:left w:val="none" w:sz="0" w:space="0" w:color="auto"/>
        <w:bottom w:val="none" w:sz="0" w:space="0" w:color="auto"/>
        <w:right w:val="none" w:sz="0" w:space="0" w:color="auto"/>
      </w:divBdr>
      <w:divsChild>
        <w:div w:id="831457712">
          <w:marLeft w:val="0"/>
          <w:marRight w:val="0"/>
          <w:marTop w:val="0"/>
          <w:marBottom w:val="150"/>
          <w:divBdr>
            <w:top w:val="none" w:sz="0" w:space="0" w:color="auto"/>
            <w:left w:val="none" w:sz="0" w:space="0" w:color="auto"/>
            <w:bottom w:val="none" w:sz="0" w:space="0" w:color="auto"/>
            <w:right w:val="none" w:sz="0" w:space="0" w:color="auto"/>
          </w:divBdr>
          <w:divsChild>
            <w:div w:id="1351376580">
              <w:marLeft w:val="0"/>
              <w:marRight w:val="0"/>
              <w:marTop w:val="0"/>
              <w:marBottom w:val="0"/>
              <w:divBdr>
                <w:top w:val="none" w:sz="0" w:space="0" w:color="auto"/>
                <w:left w:val="none" w:sz="0" w:space="0" w:color="auto"/>
                <w:bottom w:val="none" w:sz="0" w:space="0" w:color="auto"/>
                <w:right w:val="none" w:sz="0" w:space="0" w:color="auto"/>
              </w:divBdr>
              <w:divsChild>
                <w:div w:id="6038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6172">
          <w:marLeft w:val="0"/>
          <w:marRight w:val="0"/>
          <w:marTop w:val="0"/>
          <w:marBottom w:val="150"/>
          <w:divBdr>
            <w:top w:val="none" w:sz="0" w:space="0" w:color="auto"/>
            <w:left w:val="none" w:sz="0" w:space="0" w:color="auto"/>
            <w:bottom w:val="none" w:sz="0" w:space="0" w:color="auto"/>
            <w:right w:val="none" w:sz="0" w:space="0" w:color="auto"/>
          </w:divBdr>
        </w:div>
        <w:div w:id="1223440846">
          <w:marLeft w:val="0"/>
          <w:marRight w:val="0"/>
          <w:marTop w:val="0"/>
          <w:marBottom w:val="0"/>
          <w:divBdr>
            <w:top w:val="none" w:sz="0" w:space="0" w:color="auto"/>
            <w:left w:val="none" w:sz="0" w:space="0" w:color="auto"/>
            <w:bottom w:val="none" w:sz="0" w:space="0" w:color="auto"/>
            <w:right w:val="none" w:sz="0" w:space="0" w:color="auto"/>
          </w:divBdr>
          <w:divsChild>
            <w:div w:id="5427186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3441141">
      <w:bodyDiv w:val="1"/>
      <w:marLeft w:val="0"/>
      <w:marRight w:val="0"/>
      <w:marTop w:val="0"/>
      <w:marBottom w:val="0"/>
      <w:divBdr>
        <w:top w:val="none" w:sz="0" w:space="0" w:color="auto"/>
        <w:left w:val="none" w:sz="0" w:space="0" w:color="auto"/>
        <w:bottom w:val="none" w:sz="0" w:space="0" w:color="auto"/>
        <w:right w:val="none" w:sz="0" w:space="0" w:color="auto"/>
      </w:divBdr>
    </w:div>
    <w:div w:id="593709112">
      <w:bodyDiv w:val="1"/>
      <w:marLeft w:val="0"/>
      <w:marRight w:val="0"/>
      <w:marTop w:val="0"/>
      <w:marBottom w:val="0"/>
      <w:divBdr>
        <w:top w:val="none" w:sz="0" w:space="0" w:color="auto"/>
        <w:left w:val="none" w:sz="0" w:space="0" w:color="auto"/>
        <w:bottom w:val="none" w:sz="0" w:space="0" w:color="auto"/>
        <w:right w:val="none" w:sz="0" w:space="0" w:color="auto"/>
      </w:divBdr>
    </w:div>
    <w:div w:id="593975154">
      <w:bodyDiv w:val="1"/>
      <w:marLeft w:val="0"/>
      <w:marRight w:val="0"/>
      <w:marTop w:val="0"/>
      <w:marBottom w:val="0"/>
      <w:divBdr>
        <w:top w:val="none" w:sz="0" w:space="0" w:color="auto"/>
        <w:left w:val="none" w:sz="0" w:space="0" w:color="auto"/>
        <w:bottom w:val="none" w:sz="0" w:space="0" w:color="auto"/>
        <w:right w:val="none" w:sz="0" w:space="0" w:color="auto"/>
      </w:divBdr>
      <w:divsChild>
        <w:div w:id="143817637">
          <w:marLeft w:val="0"/>
          <w:marRight w:val="0"/>
          <w:marTop w:val="0"/>
          <w:marBottom w:val="0"/>
          <w:divBdr>
            <w:top w:val="none" w:sz="0" w:space="0" w:color="auto"/>
            <w:left w:val="none" w:sz="0" w:space="0" w:color="auto"/>
            <w:bottom w:val="none" w:sz="0" w:space="0" w:color="auto"/>
            <w:right w:val="none" w:sz="0" w:space="0" w:color="auto"/>
          </w:divBdr>
        </w:div>
      </w:divsChild>
    </w:div>
    <w:div w:id="594099241">
      <w:bodyDiv w:val="1"/>
      <w:marLeft w:val="0"/>
      <w:marRight w:val="0"/>
      <w:marTop w:val="0"/>
      <w:marBottom w:val="0"/>
      <w:divBdr>
        <w:top w:val="none" w:sz="0" w:space="0" w:color="auto"/>
        <w:left w:val="none" w:sz="0" w:space="0" w:color="auto"/>
        <w:bottom w:val="none" w:sz="0" w:space="0" w:color="auto"/>
        <w:right w:val="none" w:sz="0" w:space="0" w:color="auto"/>
      </w:divBdr>
      <w:divsChild>
        <w:div w:id="614676405">
          <w:marLeft w:val="0"/>
          <w:marRight w:val="0"/>
          <w:marTop w:val="0"/>
          <w:marBottom w:val="0"/>
          <w:divBdr>
            <w:top w:val="none" w:sz="0" w:space="0" w:color="auto"/>
            <w:left w:val="none" w:sz="0" w:space="0" w:color="auto"/>
            <w:bottom w:val="dotted" w:sz="6" w:space="4" w:color="DDDDDD"/>
            <w:right w:val="none" w:sz="0" w:space="0" w:color="auto"/>
          </w:divBdr>
          <w:divsChild>
            <w:div w:id="10112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17362">
      <w:bodyDiv w:val="1"/>
      <w:marLeft w:val="0"/>
      <w:marRight w:val="0"/>
      <w:marTop w:val="0"/>
      <w:marBottom w:val="0"/>
      <w:divBdr>
        <w:top w:val="none" w:sz="0" w:space="0" w:color="auto"/>
        <w:left w:val="none" w:sz="0" w:space="0" w:color="auto"/>
        <w:bottom w:val="none" w:sz="0" w:space="0" w:color="auto"/>
        <w:right w:val="none" w:sz="0" w:space="0" w:color="auto"/>
      </w:divBdr>
      <w:divsChild>
        <w:div w:id="1214923221">
          <w:marLeft w:val="0"/>
          <w:marRight w:val="0"/>
          <w:marTop w:val="0"/>
          <w:marBottom w:val="0"/>
          <w:divBdr>
            <w:top w:val="none" w:sz="0" w:space="0" w:color="auto"/>
            <w:left w:val="none" w:sz="0" w:space="0" w:color="auto"/>
            <w:bottom w:val="none" w:sz="0" w:space="0" w:color="auto"/>
            <w:right w:val="none" w:sz="0" w:space="0" w:color="auto"/>
          </w:divBdr>
        </w:div>
      </w:divsChild>
    </w:div>
    <w:div w:id="595483354">
      <w:bodyDiv w:val="1"/>
      <w:marLeft w:val="0"/>
      <w:marRight w:val="0"/>
      <w:marTop w:val="0"/>
      <w:marBottom w:val="0"/>
      <w:divBdr>
        <w:top w:val="none" w:sz="0" w:space="0" w:color="auto"/>
        <w:left w:val="none" w:sz="0" w:space="0" w:color="auto"/>
        <w:bottom w:val="none" w:sz="0" w:space="0" w:color="auto"/>
        <w:right w:val="none" w:sz="0" w:space="0" w:color="auto"/>
      </w:divBdr>
    </w:div>
    <w:div w:id="595598378">
      <w:bodyDiv w:val="1"/>
      <w:marLeft w:val="0"/>
      <w:marRight w:val="0"/>
      <w:marTop w:val="0"/>
      <w:marBottom w:val="0"/>
      <w:divBdr>
        <w:top w:val="none" w:sz="0" w:space="0" w:color="auto"/>
        <w:left w:val="none" w:sz="0" w:space="0" w:color="auto"/>
        <w:bottom w:val="none" w:sz="0" w:space="0" w:color="auto"/>
        <w:right w:val="none" w:sz="0" w:space="0" w:color="auto"/>
      </w:divBdr>
    </w:div>
    <w:div w:id="595602823">
      <w:bodyDiv w:val="1"/>
      <w:marLeft w:val="0"/>
      <w:marRight w:val="0"/>
      <w:marTop w:val="0"/>
      <w:marBottom w:val="0"/>
      <w:divBdr>
        <w:top w:val="none" w:sz="0" w:space="0" w:color="auto"/>
        <w:left w:val="none" w:sz="0" w:space="0" w:color="auto"/>
        <w:bottom w:val="none" w:sz="0" w:space="0" w:color="auto"/>
        <w:right w:val="none" w:sz="0" w:space="0" w:color="auto"/>
      </w:divBdr>
      <w:divsChild>
        <w:div w:id="1617709656">
          <w:marLeft w:val="0"/>
          <w:marRight w:val="0"/>
          <w:marTop w:val="0"/>
          <w:marBottom w:val="0"/>
          <w:divBdr>
            <w:top w:val="none" w:sz="0" w:space="0" w:color="auto"/>
            <w:left w:val="none" w:sz="0" w:space="0" w:color="auto"/>
            <w:bottom w:val="dotted" w:sz="6" w:space="4" w:color="DDDDDD"/>
            <w:right w:val="none" w:sz="0" w:space="0" w:color="auto"/>
          </w:divBdr>
        </w:div>
      </w:divsChild>
    </w:div>
    <w:div w:id="597714459">
      <w:bodyDiv w:val="1"/>
      <w:marLeft w:val="0"/>
      <w:marRight w:val="0"/>
      <w:marTop w:val="0"/>
      <w:marBottom w:val="0"/>
      <w:divBdr>
        <w:top w:val="none" w:sz="0" w:space="0" w:color="auto"/>
        <w:left w:val="none" w:sz="0" w:space="0" w:color="auto"/>
        <w:bottom w:val="none" w:sz="0" w:space="0" w:color="auto"/>
        <w:right w:val="none" w:sz="0" w:space="0" w:color="auto"/>
      </w:divBdr>
    </w:div>
    <w:div w:id="597829498">
      <w:bodyDiv w:val="1"/>
      <w:marLeft w:val="0"/>
      <w:marRight w:val="0"/>
      <w:marTop w:val="0"/>
      <w:marBottom w:val="0"/>
      <w:divBdr>
        <w:top w:val="none" w:sz="0" w:space="0" w:color="auto"/>
        <w:left w:val="none" w:sz="0" w:space="0" w:color="auto"/>
        <w:bottom w:val="none" w:sz="0" w:space="0" w:color="auto"/>
        <w:right w:val="none" w:sz="0" w:space="0" w:color="auto"/>
      </w:divBdr>
      <w:divsChild>
        <w:div w:id="295724874">
          <w:marLeft w:val="0"/>
          <w:marRight w:val="0"/>
          <w:marTop w:val="0"/>
          <w:marBottom w:val="0"/>
          <w:divBdr>
            <w:top w:val="none" w:sz="0" w:space="0" w:color="auto"/>
            <w:left w:val="none" w:sz="0" w:space="0" w:color="auto"/>
            <w:bottom w:val="dotted" w:sz="6" w:space="4" w:color="DDDDDD"/>
            <w:right w:val="none" w:sz="0" w:space="0" w:color="auto"/>
          </w:divBdr>
        </w:div>
      </w:divsChild>
    </w:div>
    <w:div w:id="598562040">
      <w:bodyDiv w:val="1"/>
      <w:marLeft w:val="0"/>
      <w:marRight w:val="0"/>
      <w:marTop w:val="0"/>
      <w:marBottom w:val="0"/>
      <w:divBdr>
        <w:top w:val="none" w:sz="0" w:space="0" w:color="auto"/>
        <w:left w:val="none" w:sz="0" w:space="0" w:color="auto"/>
        <w:bottom w:val="none" w:sz="0" w:space="0" w:color="auto"/>
        <w:right w:val="none" w:sz="0" w:space="0" w:color="auto"/>
      </w:divBdr>
      <w:divsChild>
        <w:div w:id="343557703">
          <w:marLeft w:val="0"/>
          <w:marRight w:val="0"/>
          <w:marTop w:val="0"/>
          <w:marBottom w:val="0"/>
          <w:divBdr>
            <w:top w:val="none" w:sz="0" w:space="0" w:color="auto"/>
            <w:left w:val="none" w:sz="0" w:space="0" w:color="auto"/>
            <w:bottom w:val="none" w:sz="0" w:space="0" w:color="auto"/>
            <w:right w:val="none" w:sz="0" w:space="0" w:color="auto"/>
          </w:divBdr>
          <w:divsChild>
            <w:div w:id="2083259956">
              <w:marLeft w:val="0"/>
              <w:marRight w:val="0"/>
              <w:marTop w:val="0"/>
              <w:marBottom w:val="0"/>
              <w:divBdr>
                <w:top w:val="none" w:sz="0" w:space="0" w:color="auto"/>
                <w:left w:val="none" w:sz="0" w:space="0" w:color="auto"/>
                <w:bottom w:val="none" w:sz="0" w:space="0" w:color="auto"/>
                <w:right w:val="none" w:sz="0" w:space="0" w:color="auto"/>
              </w:divBdr>
            </w:div>
          </w:divsChild>
        </w:div>
        <w:div w:id="1498959920">
          <w:marLeft w:val="0"/>
          <w:marRight w:val="0"/>
          <w:marTop w:val="0"/>
          <w:marBottom w:val="150"/>
          <w:divBdr>
            <w:top w:val="none" w:sz="0" w:space="0" w:color="auto"/>
            <w:left w:val="none" w:sz="0" w:space="0" w:color="auto"/>
            <w:bottom w:val="none" w:sz="0" w:space="0" w:color="auto"/>
            <w:right w:val="none" w:sz="0" w:space="0" w:color="auto"/>
          </w:divBdr>
        </w:div>
        <w:div w:id="2135051138">
          <w:marLeft w:val="0"/>
          <w:marRight w:val="0"/>
          <w:marTop w:val="0"/>
          <w:marBottom w:val="150"/>
          <w:divBdr>
            <w:top w:val="none" w:sz="0" w:space="0" w:color="auto"/>
            <w:left w:val="none" w:sz="0" w:space="0" w:color="auto"/>
            <w:bottom w:val="none" w:sz="0" w:space="0" w:color="auto"/>
            <w:right w:val="none" w:sz="0" w:space="0" w:color="auto"/>
          </w:divBdr>
          <w:divsChild>
            <w:div w:id="14305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30980">
      <w:bodyDiv w:val="1"/>
      <w:marLeft w:val="0"/>
      <w:marRight w:val="0"/>
      <w:marTop w:val="0"/>
      <w:marBottom w:val="0"/>
      <w:divBdr>
        <w:top w:val="none" w:sz="0" w:space="0" w:color="auto"/>
        <w:left w:val="none" w:sz="0" w:space="0" w:color="auto"/>
        <w:bottom w:val="none" w:sz="0" w:space="0" w:color="auto"/>
        <w:right w:val="none" w:sz="0" w:space="0" w:color="auto"/>
      </w:divBdr>
      <w:divsChild>
        <w:div w:id="985627247">
          <w:marLeft w:val="0"/>
          <w:marRight w:val="0"/>
          <w:marTop w:val="0"/>
          <w:marBottom w:val="0"/>
          <w:divBdr>
            <w:top w:val="none" w:sz="0" w:space="0" w:color="auto"/>
            <w:left w:val="none" w:sz="0" w:space="0" w:color="auto"/>
            <w:bottom w:val="none" w:sz="0" w:space="0" w:color="auto"/>
            <w:right w:val="none" w:sz="0" w:space="0" w:color="auto"/>
          </w:divBdr>
          <w:divsChild>
            <w:div w:id="186676841">
              <w:marLeft w:val="0"/>
              <w:marRight w:val="0"/>
              <w:marTop w:val="0"/>
              <w:marBottom w:val="0"/>
              <w:divBdr>
                <w:top w:val="none" w:sz="0" w:space="0" w:color="auto"/>
                <w:left w:val="none" w:sz="0" w:space="0" w:color="auto"/>
                <w:bottom w:val="none" w:sz="0" w:space="0" w:color="auto"/>
                <w:right w:val="none" w:sz="0" w:space="0" w:color="auto"/>
              </w:divBdr>
              <w:divsChild>
                <w:div w:id="1227298801">
                  <w:marLeft w:val="0"/>
                  <w:marRight w:val="0"/>
                  <w:marTop w:val="0"/>
                  <w:marBottom w:val="0"/>
                  <w:divBdr>
                    <w:top w:val="none" w:sz="0" w:space="0" w:color="auto"/>
                    <w:left w:val="none" w:sz="0" w:space="0" w:color="auto"/>
                    <w:bottom w:val="none" w:sz="0" w:space="0" w:color="auto"/>
                    <w:right w:val="none" w:sz="0" w:space="0" w:color="auto"/>
                  </w:divBdr>
                  <w:divsChild>
                    <w:div w:id="966354870">
                      <w:marLeft w:val="0"/>
                      <w:marRight w:val="0"/>
                      <w:marTop w:val="0"/>
                      <w:marBottom w:val="0"/>
                      <w:divBdr>
                        <w:top w:val="none" w:sz="0" w:space="0" w:color="auto"/>
                        <w:left w:val="none" w:sz="0" w:space="0" w:color="auto"/>
                        <w:bottom w:val="none" w:sz="0" w:space="0" w:color="auto"/>
                        <w:right w:val="none" w:sz="0" w:space="0" w:color="auto"/>
                      </w:divBdr>
                      <w:divsChild>
                        <w:div w:id="203716204">
                          <w:marLeft w:val="0"/>
                          <w:marRight w:val="0"/>
                          <w:marTop w:val="0"/>
                          <w:marBottom w:val="0"/>
                          <w:divBdr>
                            <w:top w:val="none" w:sz="0" w:space="0" w:color="auto"/>
                            <w:left w:val="none" w:sz="0" w:space="0" w:color="auto"/>
                            <w:bottom w:val="none" w:sz="0" w:space="0" w:color="auto"/>
                            <w:right w:val="none" w:sz="0" w:space="0" w:color="auto"/>
                          </w:divBdr>
                          <w:divsChild>
                            <w:div w:id="25759175">
                              <w:marLeft w:val="0"/>
                              <w:marRight w:val="0"/>
                              <w:marTop w:val="0"/>
                              <w:marBottom w:val="0"/>
                              <w:divBdr>
                                <w:top w:val="none" w:sz="0" w:space="0" w:color="auto"/>
                                <w:left w:val="none" w:sz="0" w:space="0" w:color="auto"/>
                                <w:bottom w:val="none" w:sz="0" w:space="0" w:color="auto"/>
                                <w:right w:val="none" w:sz="0" w:space="0" w:color="auto"/>
                              </w:divBdr>
                              <w:divsChild>
                                <w:div w:id="1126851701">
                                  <w:marLeft w:val="0"/>
                                  <w:marRight w:val="0"/>
                                  <w:marTop w:val="0"/>
                                  <w:marBottom w:val="0"/>
                                  <w:divBdr>
                                    <w:top w:val="none" w:sz="0" w:space="0" w:color="auto"/>
                                    <w:left w:val="none" w:sz="0" w:space="0" w:color="auto"/>
                                    <w:bottom w:val="none" w:sz="0" w:space="0" w:color="auto"/>
                                    <w:right w:val="none" w:sz="0" w:space="0" w:color="auto"/>
                                  </w:divBdr>
                                  <w:divsChild>
                                    <w:div w:id="764809636">
                                      <w:marLeft w:val="0"/>
                                      <w:marRight w:val="0"/>
                                      <w:marTop w:val="0"/>
                                      <w:marBottom w:val="0"/>
                                      <w:divBdr>
                                        <w:top w:val="none" w:sz="0" w:space="0" w:color="auto"/>
                                        <w:left w:val="none" w:sz="0" w:space="0" w:color="auto"/>
                                        <w:bottom w:val="none" w:sz="0" w:space="0" w:color="auto"/>
                                        <w:right w:val="none" w:sz="0" w:space="0" w:color="auto"/>
                                      </w:divBdr>
                                      <w:divsChild>
                                        <w:div w:id="7363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146756">
      <w:bodyDiv w:val="1"/>
      <w:marLeft w:val="0"/>
      <w:marRight w:val="0"/>
      <w:marTop w:val="0"/>
      <w:marBottom w:val="0"/>
      <w:divBdr>
        <w:top w:val="none" w:sz="0" w:space="0" w:color="auto"/>
        <w:left w:val="none" w:sz="0" w:space="0" w:color="auto"/>
        <w:bottom w:val="none" w:sz="0" w:space="0" w:color="auto"/>
        <w:right w:val="none" w:sz="0" w:space="0" w:color="auto"/>
      </w:divBdr>
      <w:divsChild>
        <w:div w:id="384456087">
          <w:marLeft w:val="0"/>
          <w:marRight w:val="0"/>
          <w:marTop w:val="0"/>
          <w:marBottom w:val="0"/>
          <w:divBdr>
            <w:top w:val="none" w:sz="0" w:space="0" w:color="auto"/>
            <w:left w:val="none" w:sz="0" w:space="0" w:color="auto"/>
            <w:bottom w:val="none" w:sz="0" w:space="0" w:color="auto"/>
            <w:right w:val="none" w:sz="0" w:space="0" w:color="auto"/>
          </w:divBdr>
          <w:divsChild>
            <w:div w:id="288584709">
              <w:marLeft w:val="0"/>
              <w:marRight w:val="0"/>
              <w:marTop w:val="0"/>
              <w:marBottom w:val="0"/>
              <w:divBdr>
                <w:top w:val="none" w:sz="0" w:space="0" w:color="auto"/>
                <w:left w:val="none" w:sz="0" w:space="0" w:color="auto"/>
                <w:bottom w:val="none" w:sz="0" w:space="0" w:color="auto"/>
                <w:right w:val="none" w:sz="0" w:space="0" w:color="auto"/>
              </w:divBdr>
              <w:divsChild>
                <w:div w:id="1983919995">
                  <w:marLeft w:val="0"/>
                  <w:marRight w:val="0"/>
                  <w:marTop w:val="0"/>
                  <w:marBottom w:val="0"/>
                  <w:divBdr>
                    <w:top w:val="none" w:sz="0" w:space="0" w:color="auto"/>
                    <w:left w:val="none" w:sz="0" w:space="0" w:color="auto"/>
                    <w:bottom w:val="none" w:sz="0" w:space="0" w:color="auto"/>
                    <w:right w:val="none" w:sz="0" w:space="0" w:color="auto"/>
                  </w:divBdr>
                  <w:divsChild>
                    <w:div w:id="639384560">
                      <w:marLeft w:val="0"/>
                      <w:marRight w:val="0"/>
                      <w:marTop w:val="0"/>
                      <w:marBottom w:val="0"/>
                      <w:divBdr>
                        <w:top w:val="none" w:sz="0" w:space="0" w:color="auto"/>
                        <w:left w:val="none" w:sz="0" w:space="0" w:color="auto"/>
                        <w:bottom w:val="none" w:sz="0" w:space="0" w:color="auto"/>
                        <w:right w:val="none" w:sz="0" w:space="0" w:color="auto"/>
                      </w:divBdr>
                      <w:divsChild>
                        <w:div w:id="1218205236">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219517">
      <w:bodyDiv w:val="1"/>
      <w:marLeft w:val="0"/>
      <w:marRight w:val="0"/>
      <w:marTop w:val="0"/>
      <w:marBottom w:val="0"/>
      <w:divBdr>
        <w:top w:val="none" w:sz="0" w:space="0" w:color="auto"/>
        <w:left w:val="none" w:sz="0" w:space="0" w:color="auto"/>
        <w:bottom w:val="none" w:sz="0" w:space="0" w:color="auto"/>
        <w:right w:val="none" w:sz="0" w:space="0" w:color="auto"/>
      </w:divBdr>
      <w:divsChild>
        <w:div w:id="1816604052">
          <w:marLeft w:val="0"/>
          <w:marRight w:val="0"/>
          <w:marTop w:val="0"/>
          <w:marBottom w:val="0"/>
          <w:divBdr>
            <w:top w:val="none" w:sz="0" w:space="0" w:color="auto"/>
            <w:left w:val="none" w:sz="0" w:space="0" w:color="auto"/>
            <w:bottom w:val="dotted" w:sz="6" w:space="4" w:color="DDDDDD"/>
            <w:right w:val="none" w:sz="0" w:space="0" w:color="auto"/>
          </w:divBdr>
        </w:div>
      </w:divsChild>
    </w:div>
    <w:div w:id="599263057">
      <w:bodyDiv w:val="1"/>
      <w:marLeft w:val="0"/>
      <w:marRight w:val="0"/>
      <w:marTop w:val="0"/>
      <w:marBottom w:val="0"/>
      <w:divBdr>
        <w:top w:val="none" w:sz="0" w:space="0" w:color="auto"/>
        <w:left w:val="none" w:sz="0" w:space="0" w:color="auto"/>
        <w:bottom w:val="none" w:sz="0" w:space="0" w:color="auto"/>
        <w:right w:val="none" w:sz="0" w:space="0" w:color="auto"/>
      </w:divBdr>
      <w:divsChild>
        <w:div w:id="451748560">
          <w:marLeft w:val="0"/>
          <w:marRight w:val="0"/>
          <w:marTop w:val="0"/>
          <w:marBottom w:val="0"/>
          <w:divBdr>
            <w:top w:val="none" w:sz="0" w:space="0" w:color="auto"/>
            <w:left w:val="none" w:sz="0" w:space="0" w:color="auto"/>
            <w:bottom w:val="none" w:sz="0" w:space="0" w:color="auto"/>
            <w:right w:val="none" w:sz="0" w:space="0" w:color="auto"/>
          </w:divBdr>
        </w:div>
      </w:divsChild>
    </w:div>
    <w:div w:id="600602232">
      <w:bodyDiv w:val="1"/>
      <w:marLeft w:val="0"/>
      <w:marRight w:val="0"/>
      <w:marTop w:val="0"/>
      <w:marBottom w:val="0"/>
      <w:divBdr>
        <w:top w:val="none" w:sz="0" w:space="0" w:color="auto"/>
        <w:left w:val="none" w:sz="0" w:space="0" w:color="auto"/>
        <w:bottom w:val="none" w:sz="0" w:space="0" w:color="auto"/>
        <w:right w:val="none" w:sz="0" w:space="0" w:color="auto"/>
      </w:divBdr>
      <w:divsChild>
        <w:div w:id="810101967">
          <w:marLeft w:val="0"/>
          <w:marRight w:val="0"/>
          <w:marTop w:val="0"/>
          <w:marBottom w:val="0"/>
          <w:divBdr>
            <w:top w:val="none" w:sz="0" w:space="0" w:color="auto"/>
            <w:left w:val="none" w:sz="0" w:space="0" w:color="auto"/>
            <w:bottom w:val="dotted" w:sz="6" w:space="4" w:color="DDDDDD"/>
            <w:right w:val="none" w:sz="0" w:space="0" w:color="auto"/>
          </w:divBdr>
          <w:divsChild>
            <w:div w:id="185322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08294">
      <w:bodyDiv w:val="1"/>
      <w:marLeft w:val="0"/>
      <w:marRight w:val="0"/>
      <w:marTop w:val="0"/>
      <w:marBottom w:val="0"/>
      <w:divBdr>
        <w:top w:val="none" w:sz="0" w:space="0" w:color="auto"/>
        <w:left w:val="none" w:sz="0" w:space="0" w:color="auto"/>
        <w:bottom w:val="none" w:sz="0" w:space="0" w:color="auto"/>
        <w:right w:val="none" w:sz="0" w:space="0" w:color="auto"/>
      </w:divBdr>
      <w:divsChild>
        <w:div w:id="453987651">
          <w:marLeft w:val="0"/>
          <w:marRight w:val="0"/>
          <w:marTop w:val="300"/>
          <w:marBottom w:val="0"/>
          <w:divBdr>
            <w:top w:val="none" w:sz="0" w:space="0" w:color="auto"/>
            <w:left w:val="none" w:sz="0" w:space="0" w:color="auto"/>
            <w:bottom w:val="none" w:sz="0" w:space="0" w:color="auto"/>
            <w:right w:val="none" w:sz="0" w:space="0" w:color="auto"/>
          </w:divBdr>
          <w:divsChild>
            <w:div w:id="1524127697">
              <w:marLeft w:val="0"/>
              <w:marRight w:val="0"/>
              <w:marTop w:val="150"/>
              <w:marBottom w:val="0"/>
              <w:divBdr>
                <w:top w:val="none" w:sz="0" w:space="0" w:color="auto"/>
                <w:left w:val="none" w:sz="0" w:space="0" w:color="auto"/>
                <w:bottom w:val="none" w:sz="0" w:space="0" w:color="auto"/>
                <w:right w:val="none" w:sz="0" w:space="0" w:color="auto"/>
              </w:divBdr>
            </w:div>
          </w:divsChild>
        </w:div>
        <w:div w:id="829246828">
          <w:marLeft w:val="0"/>
          <w:marRight w:val="0"/>
          <w:marTop w:val="300"/>
          <w:marBottom w:val="0"/>
          <w:divBdr>
            <w:top w:val="none" w:sz="0" w:space="0" w:color="auto"/>
            <w:left w:val="none" w:sz="0" w:space="0" w:color="auto"/>
            <w:bottom w:val="none" w:sz="0" w:space="0" w:color="auto"/>
            <w:right w:val="none" w:sz="0" w:space="0" w:color="auto"/>
          </w:divBdr>
          <w:divsChild>
            <w:div w:id="8362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31331">
      <w:bodyDiv w:val="1"/>
      <w:marLeft w:val="0"/>
      <w:marRight w:val="0"/>
      <w:marTop w:val="0"/>
      <w:marBottom w:val="0"/>
      <w:divBdr>
        <w:top w:val="none" w:sz="0" w:space="0" w:color="auto"/>
        <w:left w:val="none" w:sz="0" w:space="0" w:color="auto"/>
        <w:bottom w:val="none" w:sz="0" w:space="0" w:color="auto"/>
        <w:right w:val="none" w:sz="0" w:space="0" w:color="auto"/>
      </w:divBdr>
      <w:divsChild>
        <w:div w:id="158739874">
          <w:marLeft w:val="0"/>
          <w:marRight w:val="0"/>
          <w:marTop w:val="0"/>
          <w:marBottom w:val="0"/>
          <w:divBdr>
            <w:top w:val="none" w:sz="0" w:space="0" w:color="auto"/>
            <w:left w:val="none" w:sz="0" w:space="0" w:color="auto"/>
            <w:bottom w:val="dotted" w:sz="6" w:space="4" w:color="DDDDDD"/>
            <w:right w:val="none" w:sz="0" w:space="0" w:color="auto"/>
          </w:divBdr>
          <w:divsChild>
            <w:div w:id="6219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3414">
      <w:bodyDiv w:val="1"/>
      <w:marLeft w:val="0"/>
      <w:marRight w:val="0"/>
      <w:marTop w:val="0"/>
      <w:marBottom w:val="0"/>
      <w:divBdr>
        <w:top w:val="none" w:sz="0" w:space="0" w:color="auto"/>
        <w:left w:val="none" w:sz="0" w:space="0" w:color="auto"/>
        <w:bottom w:val="none" w:sz="0" w:space="0" w:color="auto"/>
        <w:right w:val="none" w:sz="0" w:space="0" w:color="auto"/>
      </w:divBdr>
      <w:divsChild>
        <w:div w:id="1265842071">
          <w:marLeft w:val="0"/>
          <w:marRight w:val="0"/>
          <w:marTop w:val="0"/>
          <w:marBottom w:val="0"/>
          <w:divBdr>
            <w:top w:val="none" w:sz="0" w:space="0" w:color="auto"/>
            <w:left w:val="none" w:sz="0" w:space="0" w:color="auto"/>
            <w:bottom w:val="none" w:sz="0" w:space="0" w:color="auto"/>
            <w:right w:val="none" w:sz="0" w:space="0" w:color="auto"/>
          </w:divBdr>
        </w:div>
      </w:divsChild>
    </w:div>
    <w:div w:id="603536439">
      <w:bodyDiv w:val="1"/>
      <w:marLeft w:val="0"/>
      <w:marRight w:val="0"/>
      <w:marTop w:val="0"/>
      <w:marBottom w:val="0"/>
      <w:divBdr>
        <w:top w:val="none" w:sz="0" w:space="0" w:color="auto"/>
        <w:left w:val="none" w:sz="0" w:space="0" w:color="auto"/>
        <w:bottom w:val="none" w:sz="0" w:space="0" w:color="auto"/>
        <w:right w:val="none" w:sz="0" w:space="0" w:color="auto"/>
      </w:divBdr>
      <w:divsChild>
        <w:div w:id="472911020">
          <w:marLeft w:val="0"/>
          <w:marRight w:val="0"/>
          <w:marTop w:val="0"/>
          <w:marBottom w:val="0"/>
          <w:divBdr>
            <w:top w:val="none" w:sz="0" w:space="0" w:color="auto"/>
            <w:left w:val="none" w:sz="0" w:space="0" w:color="auto"/>
            <w:bottom w:val="none" w:sz="0" w:space="0" w:color="auto"/>
            <w:right w:val="none" w:sz="0" w:space="0" w:color="auto"/>
          </w:divBdr>
        </w:div>
      </w:divsChild>
    </w:div>
    <w:div w:id="603878144">
      <w:bodyDiv w:val="1"/>
      <w:marLeft w:val="0"/>
      <w:marRight w:val="0"/>
      <w:marTop w:val="0"/>
      <w:marBottom w:val="0"/>
      <w:divBdr>
        <w:top w:val="none" w:sz="0" w:space="0" w:color="auto"/>
        <w:left w:val="none" w:sz="0" w:space="0" w:color="auto"/>
        <w:bottom w:val="none" w:sz="0" w:space="0" w:color="auto"/>
        <w:right w:val="none" w:sz="0" w:space="0" w:color="auto"/>
      </w:divBdr>
    </w:div>
    <w:div w:id="604263996">
      <w:bodyDiv w:val="1"/>
      <w:marLeft w:val="0"/>
      <w:marRight w:val="0"/>
      <w:marTop w:val="0"/>
      <w:marBottom w:val="0"/>
      <w:divBdr>
        <w:top w:val="none" w:sz="0" w:space="0" w:color="auto"/>
        <w:left w:val="none" w:sz="0" w:space="0" w:color="auto"/>
        <w:bottom w:val="none" w:sz="0" w:space="0" w:color="auto"/>
        <w:right w:val="none" w:sz="0" w:space="0" w:color="auto"/>
      </w:divBdr>
    </w:div>
    <w:div w:id="604508547">
      <w:bodyDiv w:val="1"/>
      <w:marLeft w:val="0"/>
      <w:marRight w:val="0"/>
      <w:marTop w:val="0"/>
      <w:marBottom w:val="0"/>
      <w:divBdr>
        <w:top w:val="none" w:sz="0" w:space="0" w:color="auto"/>
        <w:left w:val="none" w:sz="0" w:space="0" w:color="auto"/>
        <w:bottom w:val="none" w:sz="0" w:space="0" w:color="auto"/>
        <w:right w:val="none" w:sz="0" w:space="0" w:color="auto"/>
      </w:divBdr>
      <w:divsChild>
        <w:div w:id="151023715">
          <w:marLeft w:val="0"/>
          <w:marRight w:val="0"/>
          <w:marTop w:val="0"/>
          <w:marBottom w:val="0"/>
          <w:divBdr>
            <w:top w:val="none" w:sz="0" w:space="0" w:color="auto"/>
            <w:left w:val="none" w:sz="0" w:space="0" w:color="auto"/>
            <w:bottom w:val="none" w:sz="0" w:space="0" w:color="auto"/>
            <w:right w:val="none" w:sz="0" w:space="0" w:color="auto"/>
          </w:divBdr>
          <w:divsChild>
            <w:div w:id="656496326">
              <w:marLeft w:val="0"/>
              <w:marRight w:val="0"/>
              <w:marTop w:val="0"/>
              <w:marBottom w:val="0"/>
              <w:divBdr>
                <w:top w:val="none" w:sz="0" w:space="0" w:color="auto"/>
                <w:left w:val="none" w:sz="0" w:space="0" w:color="auto"/>
                <w:bottom w:val="none" w:sz="0" w:space="0" w:color="auto"/>
                <w:right w:val="none" w:sz="0" w:space="0" w:color="auto"/>
              </w:divBdr>
              <w:divsChild>
                <w:div w:id="1894001258">
                  <w:marLeft w:val="0"/>
                  <w:marRight w:val="0"/>
                  <w:marTop w:val="0"/>
                  <w:marBottom w:val="0"/>
                  <w:divBdr>
                    <w:top w:val="none" w:sz="0" w:space="0" w:color="auto"/>
                    <w:left w:val="none" w:sz="0" w:space="0" w:color="auto"/>
                    <w:bottom w:val="none" w:sz="0" w:space="0" w:color="auto"/>
                    <w:right w:val="none" w:sz="0" w:space="0" w:color="auto"/>
                  </w:divBdr>
                  <w:divsChild>
                    <w:div w:id="238097579">
                      <w:marLeft w:val="0"/>
                      <w:marRight w:val="0"/>
                      <w:marTop w:val="0"/>
                      <w:marBottom w:val="0"/>
                      <w:divBdr>
                        <w:top w:val="none" w:sz="0" w:space="0" w:color="auto"/>
                        <w:left w:val="none" w:sz="0" w:space="0" w:color="auto"/>
                        <w:bottom w:val="none" w:sz="0" w:space="0" w:color="auto"/>
                        <w:right w:val="none" w:sz="0" w:space="0" w:color="auto"/>
                      </w:divBdr>
                      <w:divsChild>
                        <w:div w:id="1439176432">
                          <w:marLeft w:val="0"/>
                          <w:marRight w:val="0"/>
                          <w:marTop w:val="0"/>
                          <w:marBottom w:val="0"/>
                          <w:divBdr>
                            <w:top w:val="none" w:sz="0" w:space="0" w:color="auto"/>
                            <w:left w:val="none" w:sz="0" w:space="0" w:color="auto"/>
                            <w:bottom w:val="none" w:sz="0" w:space="0" w:color="auto"/>
                            <w:right w:val="none" w:sz="0" w:space="0" w:color="auto"/>
                          </w:divBdr>
                          <w:divsChild>
                            <w:div w:id="1176576625">
                              <w:marLeft w:val="0"/>
                              <w:marRight w:val="0"/>
                              <w:marTop w:val="0"/>
                              <w:marBottom w:val="0"/>
                              <w:divBdr>
                                <w:top w:val="none" w:sz="0" w:space="0" w:color="auto"/>
                                <w:left w:val="none" w:sz="0" w:space="0" w:color="auto"/>
                                <w:bottom w:val="none" w:sz="0" w:space="0" w:color="auto"/>
                                <w:right w:val="none" w:sz="0" w:space="0" w:color="auto"/>
                              </w:divBdr>
                              <w:divsChild>
                                <w:div w:id="16152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652427">
      <w:bodyDiv w:val="1"/>
      <w:marLeft w:val="0"/>
      <w:marRight w:val="0"/>
      <w:marTop w:val="0"/>
      <w:marBottom w:val="0"/>
      <w:divBdr>
        <w:top w:val="none" w:sz="0" w:space="0" w:color="auto"/>
        <w:left w:val="none" w:sz="0" w:space="0" w:color="auto"/>
        <w:bottom w:val="none" w:sz="0" w:space="0" w:color="auto"/>
        <w:right w:val="none" w:sz="0" w:space="0" w:color="auto"/>
      </w:divBdr>
    </w:div>
    <w:div w:id="604847611">
      <w:bodyDiv w:val="1"/>
      <w:marLeft w:val="0"/>
      <w:marRight w:val="0"/>
      <w:marTop w:val="0"/>
      <w:marBottom w:val="0"/>
      <w:divBdr>
        <w:top w:val="none" w:sz="0" w:space="0" w:color="auto"/>
        <w:left w:val="none" w:sz="0" w:space="0" w:color="auto"/>
        <w:bottom w:val="none" w:sz="0" w:space="0" w:color="auto"/>
        <w:right w:val="none" w:sz="0" w:space="0" w:color="auto"/>
      </w:divBdr>
      <w:divsChild>
        <w:div w:id="1275593199">
          <w:marLeft w:val="0"/>
          <w:marRight w:val="0"/>
          <w:marTop w:val="0"/>
          <w:marBottom w:val="150"/>
          <w:divBdr>
            <w:top w:val="none" w:sz="0" w:space="0" w:color="auto"/>
            <w:left w:val="none" w:sz="0" w:space="0" w:color="auto"/>
            <w:bottom w:val="none" w:sz="0" w:space="0" w:color="auto"/>
            <w:right w:val="none" w:sz="0" w:space="0" w:color="auto"/>
          </w:divBdr>
        </w:div>
      </w:divsChild>
    </w:div>
    <w:div w:id="605187328">
      <w:bodyDiv w:val="1"/>
      <w:marLeft w:val="0"/>
      <w:marRight w:val="0"/>
      <w:marTop w:val="0"/>
      <w:marBottom w:val="0"/>
      <w:divBdr>
        <w:top w:val="none" w:sz="0" w:space="0" w:color="auto"/>
        <w:left w:val="none" w:sz="0" w:space="0" w:color="auto"/>
        <w:bottom w:val="none" w:sz="0" w:space="0" w:color="auto"/>
        <w:right w:val="none" w:sz="0" w:space="0" w:color="auto"/>
      </w:divBdr>
    </w:div>
    <w:div w:id="605312278">
      <w:bodyDiv w:val="1"/>
      <w:marLeft w:val="0"/>
      <w:marRight w:val="0"/>
      <w:marTop w:val="0"/>
      <w:marBottom w:val="0"/>
      <w:divBdr>
        <w:top w:val="none" w:sz="0" w:space="0" w:color="auto"/>
        <w:left w:val="none" w:sz="0" w:space="0" w:color="auto"/>
        <w:bottom w:val="none" w:sz="0" w:space="0" w:color="auto"/>
        <w:right w:val="none" w:sz="0" w:space="0" w:color="auto"/>
      </w:divBdr>
      <w:divsChild>
        <w:div w:id="1314413819">
          <w:marLeft w:val="0"/>
          <w:marRight w:val="0"/>
          <w:marTop w:val="0"/>
          <w:marBottom w:val="150"/>
          <w:divBdr>
            <w:top w:val="none" w:sz="0" w:space="0" w:color="auto"/>
            <w:left w:val="none" w:sz="0" w:space="0" w:color="auto"/>
            <w:bottom w:val="none" w:sz="0" w:space="0" w:color="auto"/>
            <w:right w:val="none" w:sz="0" w:space="0" w:color="auto"/>
          </w:divBdr>
        </w:div>
        <w:div w:id="1951663389">
          <w:marLeft w:val="0"/>
          <w:marRight w:val="0"/>
          <w:marTop w:val="0"/>
          <w:marBottom w:val="0"/>
          <w:divBdr>
            <w:top w:val="none" w:sz="0" w:space="0" w:color="auto"/>
            <w:left w:val="none" w:sz="0" w:space="0" w:color="auto"/>
            <w:bottom w:val="none" w:sz="0" w:space="0" w:color="auto"/>
            <w:right w:val="none" w:sz="0" w:space="0" w:color="auto"/>
          </w:divBdr>
          <w:divsChild>
            <w:div w:id="659576210">
              <w:marLeft w:val="0"/>
              <w:marRight w:val="0"/>
              <w:marTop w:val="0"/>
              <w:marBottom w:val="0"/>
              <w:divBdr>
                <w:top w:val="none" w:sz="0" w:space="0" w:color="auto"/>
                <w:left w:val="none" w:sz="0" w:space="0" w:color="auto"/>
                <w:bottom w:val="none" w:sz="0" w:space="0" w:color="auto"/>
                <w:right w:val="none" w:sz="0" w:space="0" w:color="auto"/>
              </w:divBdr>
            </w:div>
          </w:divsChild>
        </w:div>
        <w:div w:id="2032100748">
          <w:marLeft w:val="0"/>
          <w:marRight w:val="0"/>
          <w:marTop w:val="0"/>
          <w:marBottom w:val="150"/>
          <w:divBdr>
            <w:top w:val="none" w:sz="0" w:space="0" w:color="auto"/>
            <w:left w:val="none" w:sz="0" w:space="0" w:color="auto"/>
            <w:bottom w:val="none" w:sz="0" w:space="0" w:color="auto"/>
            <w:right w:val="none" w:sz="0" w:space="0" w:color="auto"/>
          </w:divBdr>
          <w:divsChild>
            <w:div w:id="132481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88640">
      <w:bodyDiv w:val="1"/>
      <w:marLeft w:val="0"/>
      <w:marRight w:val="0"/>
      <w:marTop w:val="0"/>
      <w:marBottom w:val="0"/>
      <w:divBdr>
        <w:top w:val="none" w:sz="0" w:space="0" w:color="auto"/>
        <w:left w:val="none" w:sz="0" w:space="0" w:color="auto"/>
        <w:bottom w:val="none" w:sz="0" w:space="0" w:color="auto"/>
        <w:right w:val="none" w:sz="0" w:space="0" w:color="auto"/>
      </w:divBdr>
      <w:divsChild>
        <w:div w:id="740950320">
          <w:marLeft w:val="0"/>
          <w:marRight w:val="0"/>
          <w:marTop w:val="0"/>
          <w:marBottom w:val="0"/>
          <w:divBdr>
            <w:top w:val="none" w:sz="0" w:space="0" w:color="auto"/>
            <w:left w:val="none" w:sz="0" w:space="0" w:color="auto"/>
            <w:bottom w:val="none" w:sz="0" w:space="0" w:color="auto"/>
            <w:right w:val="none" w:sz="0" w:space="0" w:color="auto"/>
          </w:divBdr>
          <w:divsChild>
            <w:div w:id="7142818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5698086">
      <w:bodyDiv w:val="1"/>
      <w:marLeft w:val="0"/>
      <w:marRight w:val="0"/>
      <w:marTop w:val="0"/>
      <w:marBottom w:val="0"/>
      <w:divBdr>
        <w:top w:val="none" w:sz="0" w:space="0" w:color="auto"/>
        <w:left w:val="none" w:sz="0" w:space="0" w:color="auto"/>
        <w:bottom w:val="none" w:sz="0" w:space="0" w:color="auto"/>
        <w:right w:val="none" w:sz="0" w:space="0" w:color="auto"/>
      </w:divBdr>
    </w:div>
    <w:div w:id="605815954">
      <w:bodyDiv w:val="1"/>
      <w:marLeft w:val="0"/>
      <w:marRight w:val="0"/>
      <w:marTop w:val="0"/>
      <w:marBottom w:val="0"/>
      <w:divBdr>
        <w:top w:val="none" w:sz="0" w:space="0" w:color="auto"/>
        <w:left w:val="none" w:sz="0" w:space="0" w:color="auto"/>
        <w:bottom w:val="none" w:sz="0" w:space="0" w:color="auto"/>
        <w:right w:val="none" w:sz="0" w:space="0" w:color="auto"/>
      </w:divBdr>
      <w:divsChild>
        <w:div w:id="108093404">
          <w:marLeft w:val="0"/>
          <w:marRight w:val="0"/>
          <w:marTop w:val="0"/>
          <w:marBottom w:val="0"/>
          <w:divBdr>
            <w:top w:val="none" w:sz="0" w:space="0" w:color="auto"/>
            <w:left w:val="none" w:sz="0" w:space="0" w:color="auto"/>
            <w:bottom w:val="none" w:sz="0" w:space="0" w:color="auto"/>
            <w:right w:val="none" w:sz="0" w:space="0" w:color="auto"/>
          </w:divBdr>
          <w:divsChild>
            <w:div w:id="565994840">
              <w:marLeft w:val="0"/>
              <w:marRight w:val="0"/>
              <w:marTop w:val="0"/>
              <w:marBottom w:val="0"/>
              <w:divBdr>
                <w:top w:val="none" w:sz="0" w:space="0" w:color="auto"/>
                <w:left w:val="none" w:sz="0" w:space="0" w:color="auto"/>
                <w:bottom w:val="none" w:sz="0" w:space="0" w:color="auto"/>
                <w:right w:val="none" w:sz="0" w:space="0" w:color="auto"/>
              </w:divBdr>
              <w:divsChild>
                <w:div w:id="2005354178">
                  <w:marLeft w:val="0"/>
                  <w:marRight w:val="0"/>
                  <w:marTop w:val="0"/>
                  <w:marBottom w:val="0"/>
                  <w:divBdr>
                    <w:top w:val="none" w:sz="0" w:space="0" w:color="auto"/>
                    <w:left w:val="none" w:sz="0" w:space="0" w:color="auto"/>
                    <w:bottom w:val="none" w:sz="0" w:space="0" w:color="auto"/>
                    <w:right w:val="none" w:sz="0" w:space="0" w:color="auto"/>
                  </w:divBdr>
                  <w:divsChild>
                    <w:div w:id="1388189334">
                      <w:marLeft w:val="0"/>
                      <w:marRight w:val="0"/>
                      <w:marTop w:val="0"/>
                      <w:marBottom w:val="0"/>
                      <w:divBdr>
                        <w:top w:val="none" w:sz="0" w:space="0" w:color="auto"/>
                        <w:left w:val="none" w:sz="0" w:space="0" w:color="auto"/>
                        <w:bottom w:val="none" w:sz="0" w:space="0" w:color="auto"/>
                        <w:right w:val="none" w:sz="0" w:space="0" w:color="auto"/>
                      </w:divBdr>
                      <w:divsChild>
                        <w:div w:id="333534733">
                          <w:marLeft w:val="0"/>
                          <w:marRight w:val="0"/>
                          <w:marTop w:val="0"/>
                          <w:marBottom w:val="0"/>
                          <w:divBdr>
                            <w:top w:val="none" w:sz="0" w:space="0" w:color="auto"/>
                            <w:left w:val="none" w:sz="0" w:space="0" w:color="auto"/>
                            <w:bottom w:val="none" w:sz="0" w:space="0" w:color="auto"/>
                            <w:right w:val="none" w:sz="0" w:space="0" w:color="auto"/>
                          </w:divBdr>
                          <w:divsChild>
                            <w:div w:id="1695567915">
                              <w:marLeft w:val="0"/>
                              <w:marRight w:val="0"/>
                              <w:marTop w:val="0"/>
                              <w:marBottom w:val="0"/>
                              <w:divBdr>
                                <w:top w:val="none" w:sz="0" w:space="0" w:color="auto"/>
                                <w:left w:val="none" w:sz="0" w:space="0" w:color="auto"/>
                                <w:bottom w:val="none" w:sz="0" w:space="0" w:color="auto"/>
                                <w:right w:val="none" w:sz="0" w:space="0" w:color="auto"/>
                              </w:divBdr>
                              <w:divsChild>
                                <w:div w:id="1679691433">
                                  <w:marLeft w:val="0"/>
                                  <w:marRight w:val="0"/>
                                  <w:marTop w:val="0"/>
                                  <w:marBottom w:val="0"/>
                                  <w:divBdr>
                                    <w:top w:val="none" w:sz="0" w:space="0" w:color="auto"/>
                                    <w:left w:val="none" w:sz="0" w:space="0" w:color="auto"/>
                                    <w:bottom w:val="none" w:sz="0" w:space="0" w:color="auto"/>
                                    <w:right w:val="none" w:sz="0" w:space="0" w:color="auto"/>
                                  </w:divBdr>
                                  <w:divsChild>
                                    <w:div w:id="16871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355762">
      <w:bodyDiv w:val="1"/>
      <w:marLeft w:val="0"/>
      <w:marRight w:val="0"/>
      <w:marTop w:val="0"/>
      <w:marBottom w:val="0"/>
      <w:divBdr>
        <w:top w:val="none" w:sz="0" w:space="0" w:color="auto"/>
        <w:left w:val="none" w:sz="0" w:space="0" w:color="auto"/>
        <w:bottom w:val="none" w:sz="0" w:space="0" w:color="auto"/>
        <w:right w:val="none" w:sz="0" w:space="0" w:color="auto"/>
      </w:divBdr>
      <w:divsChild>
        <w:div w:id="72513665">
          <w:marLeft w:val="0"/>
          <w:marRight w:val="0"/>
          <w:marTop w:val="0"/>
          <w:marBottom w:val="0"/>
          <w:divBdr>
            <w:top w:val="none" w:sz="0" w:space="0" w:color="auto"/>
            <w:left w:val="none" w:sz="0" w:space="0" w:color="auto"/>
            <w:bottom w:val="none" w:sz="0" w:space="0" w:color="auto"/>
            <w:right w:val="none" w:sz="0" w:space="0" w:color="auto"/>
          </w:divBdr>
        </w:div>
      </w:divsChild>
    </w:div>
    <w:div w:id="606960857">
      <w:bodyDiv w:val="1"/>
      <w:marLeft w:val="0"/>
      <w:marRight w:val="0"/>
      <w:marTop w:val="0"/>
      <w:marBottom w:val="0"/>
      <w:divBdr>
        <w:top w:val="none" w:sz="0" w:space="0" w:color="auto"/>
        <w:left w:val="none" w:sz="0" w:space="0" w:color="auto"/>
        <w:bottom w:val="none" w:sz="0" w:space="0" w:color="auto"/>
        <w:right w:val="none" w:sz="0" w:space="0" w:color="auto"/>
      </w:divBdr>
      <w:divsChild>
        <w:div w:id="1627076876">
          <w:marLeft w:val="0"/>
          <w:marRight w:val="0"/>
          <w:marTop w:val="0"/>
          <w:marBottom w:val="0"/>
          <w:divBdr>
            <w:top w:val="none" w:sz="0" w:space="0" w:color="auto"/>
            <w:left w:val="none" w:sz="0" w:space="0" w:color="auto"/>
            <w:bottom w:val="dotted" w:sz="6" w:space="4" w:color="DDDDDD"/>
            <w:right w:val="none" w:sz="0" w:space="0" w:color="auto"/>
          </w:divBdr>
        </w:div>
      </w:divsChild>
    </w:div>
    <w:div w:id="607003073">
      <w:bodyDiv w:val="1"/>
      <w:marLeft w:val="0"/>
      <w:marRight w:val="0"/>
      <w:marTop w:val="0"/>
      <w:marBottom w:val="0"/>
      <w:divBdr>
        <w:top w:val="none" w:sz="0" w:space="0" w:color="auto"/>
        <w:left w:val="none" w:sz="0" w:space="0" w:color="auto"/>
        <w:bottom w:val="none" w:sz="0" w:space="0" w:color="auto"/>
        <w:right w:val="none" w:sz="0" w:space="0" w:color="auto"/>
      </w:divBdr>
    </w:div>
    <w:div w:id="608128473">
      <w:bodyDiv w:val="1"/>
      <w:marLeft w:val="0"/>
      <w:marRight w:val="0"/>
      <w:marTop w:val="0"/>
      <w:marBottom w:val="0"/>
      <w:divBdr>
        <w:top w:val="none" w:sz="0" w:space="0" w:color="auto"/>
        <w:left w:val="none" w:sz="0" w:space="0" w:color="auto"/>
        <w:bottom w:val="none" w:sz="0" w:space="0" w:color="auto"/>
        <w:right w:val="none" w:sz="0" w:space="0" w:color="auto"/>
      </w:divBdr>
    </w:div>
    <w:div w:id="608315905">
      <w:bodyDiv w:val="1"/>
      <w:marLeft w:val="0"/>
      <w:marRight w:val="0"/>
      <w:marTop w:val="0"/>
      <w:marBottom w:val="0"/>
      <w:divBdr>
        <w:top w:val="none" w:sz="0" w:space="0" w:color="auto"/>
        <w:left w:val="none" w:sz="0" w:space="0" w:color="auto"/>
        <w:bottom w:val="none" w:sz="0" w:space="0" w:color="auto"/>
        <w:right w:val="none" w:sz="0" w:space="0" w:color="auto"/>
      </w:divBdr>
    </w:div>
    <w:div w:id="608316156">
      <w:bodyDiv w:val="1"/>
      <w:marLeft w:val="0"/>
      <w:marRight w:val="0"/>
      <w:marTop w:val="0"/>
      <w:marBottom w:val="0"/>
      <w:divBdr>
        <w:top w:val="none" w:sz="0" w:space="0" w:color="auto"/>
        <w:left w:val="none" w:sz="0" w:space="0" w:color="auto"/>
        <w:bottom w:val="none" w:sz="0" w:space="0" w:color="auto"/>
        <w:right w:val="none" w:sz="0" w:space="0" w:color="auto"/>
      </w:divBdr>
      <w:divsChild>
        <w:div w:id="561989831">
          <w:marLeft w:val="0"/>
          <w:marRight w:val="0"/>
          <w:marTop w:val="0"/>
          <w:marBottom w:val="0"/>
          <w:divBdr>
            <w:top w:val="none" w:sz="0" w:space="0" w:color="auto"/>
            <w:left w:val="none" w:sz="0" w:space="0" w:color="auto"/>
            <w:bottom w:val="none" w:sz="0" w:space="0" w:color="auto"/>
            <w:right w:val="none" w:sz="0" w:space="0" w:color="auto"/>
          </w:divBdr>
        </w:div>
      </w:divsChild>
    </w:div>
    <w:div w:id="608586643">
      <w:bodyDiv w:val="1"/>
      <w:marLeft w:val="0"/>
      <w:marRight w:val="0"/>
      <w:marTop w:val="0"/>
      <w:marBottom w:val="0"/>
      <w:divBdr>
        <w:top w:val="none" w:sz="0" w:space="0" w:color="auto"/>
        <w:left w:val="none" w:sz="0" w:space="0" w:color="auto"/>
        <w:bottom w:val="none" w:sz="0" w:space="0" w:color="auto"/>
        <w:right w:val="none" w:sz="0" w:space="0" w:color="auto"/>
      </w:divBdr>
      <w:divsChild>
        <w:div w:id="1826974471">
          <w:marLeft w:val="0"/>
          <w:marRight w:val="0"/>
          <w:marTop w:val="0"/>
          <w:marBottom w:val="0"/>
          <w:divBdr>
            <w:top w:val="none" w:sz="0" w:space="0" w:color="auto"/>
            <w:left w:val="none" w:sz="0" w:space="0" w:color="auto"/>
            <w:bottom w:val="none" w:sz="0" w:space="0" w:color="auto"/>
            <w:right w:val="none" w:sz="0" w:space="0" w:color="auto"/>
          </w:divBdr>
        </w:div>
      </w:divsChild>
    </w:div>
    <w:div w:id="609048622">
      <w:bodyDiv w:val="1"/>
      <w:marLeft w:val="0"/>
      <w:marRight w:val="0"/>
      <w:marTop w:val="0"/>
      <w:marBottom w:val="0"/>
      <w:divBdr>
        <w:top w:val="none" w:sz="0" w:space="0" w:color="auto"/>
        <w:left w:val="none" w:sz="0" w:space="0" w:color="auto"/>
        <w:bottom w:val="none" w:sz="0" w:space="0" w:color="auto"/>
        <w:right w:val="none" w:sz="0" w:space="0" w:color="auto"/>
      </w:divBdr>
      <w:divsChild>
        <w:div w:id="391582278">
          <w:marLeft w:val="0"/>
          <w:marRight w:val="0"/>
          <w:marTop w:val="0"/>
          <w:marBottom w:val="0"/>
          <w:divBdr>
            <w:top w:val="none" w:sz="0" w:space="0" w:color="auto"/>
            <w:left w:val="none" w:sz="0" w:space="0" w:color="auto"/>
            <w:bottom w:val="dotted" w:sz="6" w:space="4" w:color="DDDDDD"/>
            <w:right w:val="none" w:sz="0" w:space="0" w:color="auto"/>
          </w:divBdr>
        </w:div>
      </w:divsChild>
    </w:div>
    <w:div w:id="609514962">
      <w:bodyDiv w:val="1"/>
      <w:marLeft w:val="0"/>
      <w:marRight w:val="0"/>
      <w:marTop w:val="0"/>
      <w:marBottom w:val="0"/>
      <w:divBdr>
        <w:top w:val="none" w:sz="0" w:space="0" w:color="auto"/>
        <w:left w:val="none" w:sz="0" w:space="0" w:color="auto"/>
        <w:bottom w:val="none" w:sz="0" w:space="0" w:color="auto"/>
        <w:right w:val="none" w:sz="0" w:space="0" w:color="auto"/>
      </w:divBdr>
      <w:divsChild>
        <w:div w:id="245505590">
          <w:marLeft w:val="0"/>
          <w:marRight w:val="0"/>
          <w:marTop w:val="0"/>
          <w:marBottom w:val="150"/>
          <w:divBdr>
            <w:top w:val="none" w:sz="0" w:space="0" w:color="auto"/>
            <w:left w:val="none" w:sz="0" w:space="0" w:color="auto"/>
            <w:bottom w:val="none" w:sz="0" w:space="0" w:color="auto"/>
            <w:right w:val="none" w:sz="0" w:space="0" w:color="auto"/>
          </w:divBdr>
          <w:divsChild>
            <w:div w:id="1022634654">
              <w:marLeft w:val="0"/>
              <w:marRight w:val="0"/>
              <w:marTop w:val="0"/>
              <w:marBottom w:val="0"/>
              <w:divBdr>
                <w:top w:val="none" w:sz="0" w:space="0" w:color="auto"/>
                <w:left w:val="none" w:sz="0" w:space="0" w:color="auto"/>
                <w:bottom w:val="none" w:sz="0" w:space="0" w:color="auto"/>
                <w:right w:val="none" w:sz="0" w:space="0" w:color="auto"/>
              </w:divBdr>
              <w:divsChild>
                <w:div w:id="18557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98884">
          <w:marLeft w:val="0"/>
          <w:marRight w:val="0"/>
          <w:marTop w:val="0"/>
          <w:marBottom w:val="150"/>
          <w:divBdr>
            <w:top w:val="none" w:sz="0" w:space="0" w:color="auto"/>
            <w:left w:val="none" w:sz="0" w:space="0" w:color="auto"/>
            <w:bottom w:val="none" w:sz="0" w:space="0" w:color="auto"/>
            <w:right w:val="none" w:sz="0" w:space="0" w:color="auto"/>
          </w:divBdr>
        </w:div>
        <w:div w:id="1137644199">
          <w:marLeft w:val="0"/>
          <w:marRight w:val="0"/>
          <w:marTop w:val="0"/>
          <w:marBottom w:val="0"/>
          <w:divBdr>
            <w:top w:val="none" w:sz="0" w:space="0" w:color="auto"/>
            <w:left w:val="none" w:sz="0" w:space="0" w:color="auto"/>
            <w:bottom w:val="none" w:sz="0" w:space="0" w:color="auto"/>
            <w:right w:val="none" w:sz="0" w:space="0" w:color="auto"/>
          </w:divBdr>
          <w:divsChild>
            <w:div w:id="18587323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9749623">
      <w:bodyDiv w:val="1"/>
      <w:marLeft w:val="0"/>
      <w:marRight w:val="0"/>
      <w:marTop w:val="0"/>
      <w:marBottom w:val="0"/>
      <w:divBdr>
        <w:top w:val="none" w:sz="0" w:space="0" w:color="auto"/>
        <w:left w:val="none" w:sz="0" w:space="0" w:color="auto"/>
        <w:bottom w:val="none" w:sz="0" w:space="0" w:color="auto"/>
        <w:right w:val="none" w:sz="0" w:space="0" w:color="auto"/>
      </w:divBdr>
    </w:div>
    <w:div w:id="610479557">
      <w:bodyDiv w:val="1"/>
      <w:marLeft w:val="0"/>
      <w:marRight w:val="0"/>
      <w:marTop w:val="0"/>
      <w:marBottom w:val="0"/>
      <w:divBdr>
        <w:top w:val="none" w:sz="0" w:space="0" w:color="auto"/>
        <w:left w:val="none" w:sz="0" w:space="0" w:color="auto"/>
        <w:bottom w:val="none" w:sz="0" w:space="0" w:color="auto"/>
        <w:right w:val="none" w:sz="0" w:space="0" w:color="auto"/>
      </w:divBdr>
      <w:divsChild>
        <w:div w:id="700589870">
          <w:marLeft w:val="0"/>
          <w:marRight w:val="0"/>
          <w:marTop w:val="0"/>
          <w:marBottom w:val="0"/>
          <w:divBdr>
            <w:top w:val="none" w:sz="0" w:space="0" w:color="auto"/>
            <w:left w:val="none" w:sz="0" w:space="0" w:color="auto"/>
            <w:bottom w:val="dotted" w:sz="6" w:space="4" w:color="DDDDDD"/>
            <w:right w:val="none" w:sz="0" w:space="0" w:color="auto"/>
          </w:divBdr>
          <w:divsChild>
            <w:div w:id="19345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79792">
      <w:bodyDiv w:val="1"/>
      <w:marLeft w:val="0"/>
      <w:marRight w:val="0"/>
      <w:marTop w:val="0"/>
      <w:marBottom w:val="0"/>
      <w:divBdr>
        <w:top w:val="none" w:sz="0" w:space="0" w:color="auto"/>
        <w:left w:val="none" w:sz="0" w:space="0" w:color="auto"/>
        <w:bottom w:val="none" w:sz="0" w:space="0" w:color="auto"/>
        <w:right w:val="none" w:sz="0" w:space="0" w:color="auto"/>
      </w:divBdr>
    </w:div>
    <w:div w:id="611400030">
      <w:bodyDiv w:val="1"/>
      <w:marLeft w:val="0"/>
      <w:marRight w:val="0"/>
      <w:marTop w:val="0"/>
      <w:marBottom w:val="0"/>
      <w:divBdr>
        <w:top w:val="none" w:sz="0" w:space="0" w:color="auto"/>
        <w:left w:val="none" w:sz="0" w:space="0" w:color="auto"/>
        <w:bottom w:val="none" w:sz="0" w:space="0" w:color="auto"/>
        <w:right w:val="none" w:sz="0" w:space="0" w:color="auto"/>
      </w:divBdr>
    </w:div>
    <w:div w:id="611666081">
      <w:bodyDiv w:val="1"/>
      <w:marLeft w:val="0"/>
      <w:marRight w:val="0"/>
      <w:marTop w:val="0"/>
      <w:marBottom w:val="0"/>
      <w:divBdr>
        <w:top w:val="none" w:sz="0" w:space="0" w:color="auto"/>
        <w:left w:val="none" w:sz="0" w:space="0" w:color="auto"/>
        <w:bottom w:val="none" w:sz="0" w:space="0" w:color="auto"/>
        <w:right w:val="none" w:sz="0" w:space="0" w:color="auto"/>
      </w:divBdr>
      <w:divsChild>
        <w:div w:id="822238185">
          <w:marLeft w:val="0"/>
          <w:marRight w:val="0"/>
          <w:marTop w:val="0"/>
          <w:marBottom w:val="0"/>
          <w:divBdr>
            <w:top w:val="none" w:sz="0" w:space="0" w:color="auto"/>
            <w:left w:val="none" w:sz="0" w:space="0" w:color="auto"/>
            <w:bottom w:val="none" w:sz="0" w:space="0" w:color="auto"/>
            <w:right w:val="none" w:sz="0" w:space="0" w:color="auto"/>
          </w:divBdr>
          <w:divsChild>
            <w:div w:id="173879350">
              <w:marLeft w:val="0"/>
              <w:marRight w:val="0"/>
              <w:marTop w:val="0"/>
              <w:marBottom w:val="0"/>
              <w:divBdr>
                <w:top w:val="none" w:sz="0" w:space="0" w:color="auto"/>
                <w:left w:val="none" w:sz="0" w:space="0" w:color="auto"/>
                <w:bottom w:val="none" w:sz="0" w:space="0" w:color="auto"/>
                <w:right w:val="none" w:sz="0" w:space="0" w:color="auto"/>
              </w:divBdr>
            </w:div>
            <w:div w:id="5505045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1859925">
      <w:bodyDiv w:val="1"/>
      <w:marLeft w:val="0"/>
      <w:marRight w:val="0"/>
      <w:marTop w:val="0"/>
      <w:marBottom w:val="0"/>
      <w:divBdr>
        <w:top w:val="none" w:sz="0" w:space="0" w:color="auto"/>
        <w:left w:val="none" w:sz="0" w:space="0" w:color="auto"/>
        <w:bottom w:val="none" w:sz="0" w:space="0" w:color="auto"/>
        <w:right w:val="none" w:sz="0" w:space="0" w:color="auto"/>
      </w:divBdr>
      <w:divsChild>
        <w:div w:id="1784499286">
          <w:marLeft w:val="0"/>
          <w:marRight w:val="0"/>
          <w:marTop w:val="0"/>
          <w:marBottom w:val="0"/>
          <w:divBdr>
            <w:top w:val="none" w:sz="0" w:space="0" w:color="auto"/>
            <w:left w:val="none" w:sz="0" w:space="0" w:color="auto"/>
            <w:bottom w:val="dotted" w:sz="6" w:space="4" w:color="DDDDDD"/>
            <w:right w:val="none" w:sz="0" w:space="0" w:color="auto"/>
          </w:divBdr>
        </w:div>
      </w:divsChild>
    </w:div>
    <w:div w:id="611940221">
      <w:bodyDiv w:val="1"/>
      <w:marLeft w:val="0"/>
      <w:marRight w:val="0"/>
      <w:marTop w:val="0"/>
      <w:marBottom w:val="0"/>
      <w:divBdr>
        <w:top w:val="none" w:sz="0" w:space="0" w:color="auto"/>
        <w:left w:val="none" w:sz="0" w:space="0" w:color="auto"/>
        <w:bottom w:val="none" w:sz="0" w:space="0" w:color="auto"/>
        <w:right w:val="none" w:sz="0" w:space="0" w:color="auto"/>
      </w:divBdr>
      <w:divsChild>
        <w:div w:id="41174684">
          <w:marLeft w:val="0"/>
          <w:marRight w:val="0"/>
          <w:marTop w:val="0"/>
          <w:marBottom w:val="150"/>
          <w:divBdr>
            <w:top w:val="none" w:sz="0" w:space="0" w:color="auto"/>
            <w:left w:val="none" w:sz="0" w:space="0" w:color="auto"/>
            <w:bottom w:val="none" w:sz="0" w:space="0" w:color="auto"/>
            <w:right w:val="none" w:sz="0" w:space="0" w:color="auto"/>
          </w:divBdr>
          <w:divsChild>
            <w:div w:id="1162895423">
              <w:marLeft w:val="0"/>
              <w:marRight w:val="0"/>
              <w:marTop w:val="0"/>
              <w:marBottom w:val="0"/>
              <w:divBdr>
                <w:top w:val="none" w:sz="0" w:space="0" w:color="auto"/>
                <w:left w:val="none" w:sz="0" w:space="0" w:color="auto"/>
                <w:bottom w:val="none" w:sz="0" w:space="0" w:color="auto"/>
                <w:right w:val="none" w:sz="0" w:space="0" w:color="auto"/>
              </w:divBdr>
              <w:divsChild>
                <w:div w:id="146789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8894">
          <w:marLeft w:val="0"/>
          <w:marRight w:val="0"/>
          <w:marTop w:val="0"/>
          <w:marBottom w:val="0"/>
          <w:divBdr>
            <w:top w:val="none" w:sz="0" w:space="0" w:color="auto"/>
            <w:left w:val="none" w:sz="0" w:space="0" w:color="auto"/>
            <w:bottom w:val="none" w:sz="0" w:space="0" w:color="auto"/>
            <w:right w:val="none" w:sz="0" w:space="0" w:color="auto"/>
          </w:divBdr>
          <w:divsChild>
            <w:div w:id="1040670495">
              <w:marLeft w:val="0"/>
              <w:marRight w:val="0"/>
              <w:marTop w:val="225"/>
              <w:marBottom w:val="225"/>
              <w:divBdr>
                <w:top w:val="none" w:sz="0" w:space="0" w:color="auto"/>
                <w:left w:val="none" w:sz="0" w:space="0" w:color="auto"/>
                <w:bottom w:val="none" w:sz="0" w:space="0" w:color="auto"/>
                <w:right w:val="none" w:sz="0" w:space="0" w:color="auto"/>
              </w:divBdr>
            </w:div>
          </w:divsChild>
        </w:div>
        <w:div w:id="2035692249">
          <w:marLeft w:val="0"/>
          <w:marRight w:val="0"/>
          <w:marTop w:val="0"/>
          <w:marBottom w:val="150"/>
          <w:divBdr>
            <w:top w:val="none" w:sz="0" w:space="0" w:color="auto"/>
            <w:left w:val="none" w:sz="0" w:space="0" w:color="auto"/>
            <w:bottom w:val="none" w:sz="0" w:space="0" w:color="auto"/>
            <w:right w:val="none" w:sz="0" w:space="0" w:color="auto"/>
          </w:divBdr>
        </w:div>
      </w:divsChild>
    </w:div>
    <w:div w:id="612900431">
      <w:bodyDiv w:val="1"/>
      <w:marLeft w:val="0"/>
      <w:marRight w:val="0"/>
      <w:marTop w:val="0"/>
      <w:marBottom w:val="0"/>
      <w:divBdr>
        <w:top w:val="none" w:sz="0" w:space="0" w:color="auto"/>
        <w:left w:val="none" w:sz="0" w:space="0" w:color="auto"/>
        <w:bottom w:val="none" w:sz="0" w:space="0" w:color="auto"/>
        <w:right w:val="none" w:sz="0" w:space="0" w:color="auto"/>
      </w:divBdr>
    </w:div>
    <w:div w:id="612906401">
      <w:bodyDiv w:val="1"/>
      <w:marLeft w:val="0"/>
      <w:marRight w:val="0"/>
      <w:marTop w:val="0"/>
      <w:marBottom w:val="0"/>
      <w:divBdr>
        <w:top w:val="none" w:sz="0" w:space="0" w:color="auto"/>
        <w:left w:val="none" w:sz="0" w:space="0" w:color="auto"/>
        <w:bottom w:val="none" w:sz="0" w:space="0" w:color="auto"/>
        <w:right w:val="none" w:sz="0" w:space="0" w:color="auto"/>
      </w:divBdr>
      <w:divsChild>
        <w:div w:id="598296619">
          <w:marLeft w:val="0"/>
          <w:marRight w:val="0"/>
          <w:marTop w:val="0"/>
          <w:marBottom w:val="150"/>
          <w:divBdr>
            <w:top w:val="none" w:sz="0" w:space="0" w:color="auto"/>
            <w:left w:val="none" w:sz="0" w:space="0" w:color="auto"/>
            <w:bottom w:val="none" w:sz="0" w:space="0" w:color="auto"/>
            <w:right w:val="none" w:sz="0" w:space="0" w:color="auto"/>
          </w:divBdr>
        </w:div>
        <w:div w:id="599991596">
          <w:marLeft w:val="0"/>
          <w:marRight w:val="0"/>
          <w:marTop w:val="0"/>
          <w:marBottom w:val="0"/>
          <w:divBdr>
            <w:top w:val="none" w:sz="0" w:space="0" w:color="auto"/>
            <w:left w:val="none" w:sz="0" w:space="0" w:color="auto"/>
            <w:bottom w:val="none" w:sz="0" w:space="0" w:color="auto"/>
            <w:right w:val="none" w:sz="0" w:space="0" w:color="auto"/>
          </w:divBdr>
        </w:div>
      </w:divsChild>
    </w:div>
    <w:div w:id="612909460">
      <w:bodyDiv w:val="1"/>
      <w:marLeft w:val="0"/>
      <w:marRight w:val="0"/>
      <w:marTop w:val="0"/>
      <w:marBottom w:val="0"/>
      <w:divBdr>
        <w:top w:val="none" w:sz="0" w:space="0" w:color="auto"/>
        <w:left w:val="none" w:sz="0" w:space="0" w:color="auto"/>
        <w:bottom w:val="none" w:sz="0" w:space="0" w:color="auto"/>
        <w:right w:val="none" w:sz="0" w:space="0" w:color="auto"/>
      </w:divBdr>
      <w:divsChild>
        <w:div w:id="1647666954">
          <w:marLeft w:val="0"/>
          <w:marRight w:val="0"/>
          <w:marTop w:val="0"/>
          <w:marBottom w:val="0"/>
          <w:divBdr>
            <w:top w:val="none" w:sz="0" w:space="0" w:color="auto"/>
            <w:left w:val="none" w:sz="0" w:space="0" w:color="auto"/>
            <w:bottom w:val="dotted" w:sz="6" w:space="4" w:color="DDDDDD"/>
            <w:right w:val="none" w:sz="0" w:space="0" w:color="auto"/>
          </w:divBdr>
          <w:divsChild>
            <w:div w:id="235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87218">
      <w:bodyDiv w:val="1"/>
      <w:marLeft w:val="0"/>
      <w:marRight w:val="0"/>
      <w:marTop w:val="0"/>
      <w:marBottom w:val="0"/>
      <w:divBdr>
        <w:top w:val="none" w:sz="0" w:space="0" w:color="auto"/>
        <w:left w:val="none" w:sz="0" w:space="0" w:color="auto"/>
        <w:bottom w:val="none" w:sz="0" w:space="0" w:color="auto"/>
        <w:right w:val="none" w:sz="0" w:space="0" w:color="auto"/>
      </w:divBdr>
      <w:divsChild>
        <w:div w:id="7608513">
          <w:marLeft w:val="0"/>
          <w:marRight w:val="0"/>
          <w:marTop w:val="0"/>
          <w:marBottom w:val="0"/>
          <w:divBdr>
            <w:top w:val="none" w:sz="0" w:space="0" w:color="auto"/>
            <w:left w:val="none" w:sz="0" w:space="0" w:color="auto"/>
            <w:bottom w:val="none" w:sz="0" w:space="0" w:color="auto"/>
            <w:right w:val="none" w:sz="0" w:space="0" w:color="auto"/>
          </w:divBdr>
          <w:divsChild>
            <w:div w:id="364597177">
              <w:marLeft w:val="0"/>
              <w:marRight w:val="0"/>
              <w:marTop w:val="0"/>
              <w:marBottom w:val="0"/>
              <w:divBdr>
                <w:top w:val="none" w:sz="0" w:space="0" w:color="auto"/>
                <w:left w:val="none" w:sz="0" w:space="0" w:color="auto"/>
                <w:bottom w:val="none" w:sz="0" w:space="0" w:color="auto"/>
                <w:right w:val="none" w:sz="0" w:space="0" w:color="auto"/>
              </w:divBdr>
            </w:div>
          </w:divsChild>
        </w:div>
        <w:div w:id="1093553447">
          <w:marLeft w:val="0"/>
          <w:marRight w:val="0"/>
          <w:marTop w:val="0"/>
          <w:marBottom w:val="150"/>
          <w:divBdr>
            <w:top w:val="none" w:sz="0" w:space="0" w:color="auto"/>
            <w:left w:val="none" w:sz="0" w:space="0" w:color="auto"/>
            <w:bottom w:val="none" w:sz="0" w:space="0" w:color="auto"/>
            <w:right w:val="none" w:sz="0" w:space="0" w:color="auto"/>
          </w:divBdr>
        </w:div>
        <w:div w:id="1439640214">
          <w:marLeft w:val="0"/>
          <w:marRight w:val="0"/>
          <w:marTop w:val="0"/>
          <w:marBottom w:val="150"/>
          <w:divBdr>
            <w:top w:val="none" w:sz="0" w:space="0" w:color="auto"/>
            <w:left w:val="none" w:sz="0" w:space="0" w:color="auto"/>
            <w:bottom w:val="none" w:sz="0" w:space="0" w:color="auto"/>
            <w:right w:val="none" w:sz="0" w:space="0" w:color="auto"/>
          </w:divBdr>
          <w:divsChild>
            <w:div w:id="5195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82541">
      <w:bodyDiv w:val="1"/>
      <w:marLeft w:val="0"/>
      <w:marRight w:val="0"/>
      <w:marTop w:val="0"/>
      <w:marBottom w:val="0"/>
      <w:divBdr>
        <w:top w:val="none" w:sz="0" w:space="0" w:color="auto"/>
        <w:left w:val="none" w:sz="0" w:space="0" w:color="auto"/>
        <w:bottom w:val="none" w:sz="0" w:space="0" w:color="auto"/>
        <w:right w:val="none" w:sz="0" w:space="0" w:color="auto"/>
      </w:divBdr>
      <w:divsChild>
        <w:div w:id="1628122870">
          <w:marLeft w:val="0"/>
          <w:marRight w:val="0"/>
          <w:marTop w:val="0"/>
          <w:marBottom w:val="0"/>
          <w:divBdr>
            <w:top w:val="none" w:sz="0" w:space="0" w:color="auto"/>
            <w:left w:val="none" w:sz="0" w:space="0" w:color="auto"/>
            <w:bottom w:val="dotted" w:sz="6" w:space="4" w:color="DDDDDD"/>
            <w:right w:val="none" w:sz="0" w:space="0" w:color="auto"/>
          </w:divBdr>
          <w:divsChild>
            <w:div w:id="117939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80379">
      <w:bodyDiv w:val="1"/>
      <w:marLeft w:val="0"/>
      <w:marRight w:val="0"/>
      <w:marTop w:val="0"/>
      <w:marBottom w:val="0"/>
      <w:divBdr>
        <w:top w:val="none" w:sz="0" w:space="0" w:color="auto"/>
        <w:left w:val="none" w:sz="0" w:space="0" w:color="auto"/>
        <w:bottom w:val="none" w:sz="0" w:space="0" w:color="auto"/>
        <w:right w:val="none" w:sz="0" w:space="0" w:color="auto"/>
      </w:divBdr>
      <w:divsChild>
        <w:div w:id="1424181744">
          <w:marLeft w:val="0"/>
          <w:marRight w:val="0"/>
          <w:marTop w:val="0"/>
          <w:marBottom w:val="0"/>
          <w:divBdr>
            <w:top w:val="none" w:sz="0" w:space="0" w:color="auto"/>
            <w:left w:val="none" w:sz="0" w:space="0" w:color="auto"/>
            <w:bottom w:val="none" w:sz="0" w:space="0" w:color="auto"/>
            <w:right w:val="none" w:sz="0" w:space="0" w:color="auto"/>
          </w:divBdr>
        </w:div>
      </w:divsChild>
    </w:div>
    <w:div w:id="614798208">
      <w:bodyDiv w:val="1"/>
      <w:marLeft w:val="0"/>
      <w:marRight w:val="0"/>
      <w:marTop w:val="0"/>
      <w:marBottom w:val="0"/>
      <w:divBdr>
        <w:top w:val="none" w:sz="0" w:space="0" w:color="auto"/>
        <w:left w:val="none" w:sz="0" w:space="0" w:color="auto"/>
        <w:bottom w:val="none" w:sz="0" w:space="0" w:color="auto"/>
        <w:right w:val="none" w:sz="0" w:space="0" w:color="auto"/>
      </w:divBdr>
      <w:divsChild>
        <w:div w:id="6298667">
          <w:marLeft w:val="0"/>
          <w:marRight w:val="0"/>
          <w:marTop w:val="0"/>
          <w:marBottom w:val="0"/>
          <w:divBdr>
            <w:top w:val="none" w:sz="0" w:space="0" w:color="auto"/>
            <w:left w:val="none" w:sz="0" w:space="0" w:color="auto"/>
            <w:bottom w:val="none" w:sz="0" w:space="0" w:color="auto"/>
            <w:right w:val="none" w:sz="0" w:space="0" w:color="auto"/>
          </w:divBdr>
          <w:divsChild>
            <w:div w:id="1303383121">
              <w:marLeft w:val="0"/>
              <w:marRight w:val="0"/>
              <w:marTop w:val="0"/>
              <w:marBottom w:val="0"/>
              <w:divBdr>
                <w:top w:val="none" w:sz="0" w:space="0" w:color="auto"/>
                <w:left w:val="none" w:sz="0" w:space="0" w:color="auto"/>
                <w:bottom w:val="none" w:sz="0" w:space="0" w:color="auto"/>
                <w:right w:val="none" w:sz="0" w:space="0" w:color="auto"/>
              </w:divBdr>
              <w:divsChild>
                <w:div w:id="801000685">
                  <w:marLeft w:val="0"/>
                  <w:marRight w:val="0"/>
                  <w:marTop w:val="0"/>
                  <w:marBottom w:val="0"/>
                  <w:divBdr>
                    <w:top w:val="none" w:sz="0" w:space="0" w:color="auto"/>
                    <w:left w:val="none" w:sz="0" w:space="0" w:color="auto"/>
                    <w:bottom w:val="none" w:sz="0" w:space="0" w:color="auto"/>
                    <w:right w:val="none" w:sz="0" w:space="0" w:color="auto"/>
                  </w:divBdr>
                  <w:divsChild>
                    <w:div w:id="1276405758">
                      <w:marLeft w:val="0"/>
                      <w:marRight w:val="0"/>
                      <w:marTop w:val="0"/>
                      <w:marBottom w:val="0"/>
                      <w:divBdr>
                        <w:top w:val="none" w:sz="0" w:space="0" w:color="auto"/>
                        <w:left w:val="none" w:sz="0" w:space="0" w:color="auto"/>
                        <w:bottom w:val="none" w:sz="0" w:space="0" w:color="auto"/>
                        <w:right w:val="none" w:sz="0" w:space="0" w:color="auto"/>
                      </w:divBdr>
                      <w:divsChild>
                        <w:div w:id="2058122337">
                          <w:marLeft w:val="0"/>
                          <w:marRight w:val="0"/>
                          <w:marTop w:val="0"/>
                          <w:marBottom w:val="0"/>
                          <w:divBdr>
                            <w:top w:val="none" w:sz="0" w:space="0" w:color="auto"/>
                            <w:left w:val="none" w:sz="0" w:space="0" w:color="auto"/>
                            <w:bottom w:val="none" w:sz="0" w:space="0" w:color="auto"/>
                            <w:right w:val="none" w:sz="0" w:space="0" w:color="auto"/>
                          </w:divBdr>
                          <w:divsChild>
                            <w:div w:id="1112091074">
                              <w:marLeft w:val="0"/>
                              <w:marRight w:val="0"/>
                              <w:marTop w:val="0"/>
                              <w:marBottom w:val="0"/>
                              <w:divBdr>
                                <w:top w:val="none" w:sz="0" w:space="0" w:color="auto"/>
                                <w:left w:val="none" w:sz="0" w:space="0" w:color="auto"/>
                                <w:bottom w:val="none" w:sz="0" w:space="0" w:color="auto"/>
                                <w:right w:val="none" w:sz="0" w:space="0" w:color="auto"/>
                              </w:divBdr>
                              <w:divsChild>
                                <w:div w:id="532961481">
                                  <w:marLeft w:val="0"/>
                                  <w:marRight w:val="0"/>
                                  <w:marTop w:val="0"/>
                                  <w:marBottom w:val="0"/>
                                  <w:divBdr>
                                    <w:top w:val="none" w:sz="0" w:space="0" w:color="auto"/>
                                    <w:left w:val="none" w:sz="0" w:space="0" w:color="auto"/>
                                    <w:bottom w:val="none" w:sz="0" w:space="0" w:color="auto"/>
                                    <w:right w:val="none" w:sz="0" w:space="0" w:color="auto"/>
                                  </w:divBdr>
                                  <w:divsChild>
                                    <w:div w:id="174726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334239">
      <w:bodyDiv w:val="1"/>
      <w:marLeft w:val="0"/>
      <w:marRight w:val="0"/>
      <w:marTop w:val="0"/>
      <w:marBottom w:val="0"/>
      <w:divBdr>
        <w:top w:val="none" w:sz="0" w:space="0" w:color="auto"/>
        <w:left w:val="none" w:sz="0" w:space="0" w:color="auto"/>
        <w:bottom w:val="none" w:sz="0" w:space="0" w:color="auto"/>
        <w:right w:val="none" w:sz="0" w:space="0" w:color="auto"/>
      </w:divBdr>
      <w:divsChild>
        <w:div w:id="855971415">
          <w:marLeft w:val="0"/>
          <w:marRight w:val="0"/>
          <w:marTop w:val="0"/>
          <w:marBottom w:val="150"/>
          <w:divBdr>
            <w:top w:val="none" w:sz="0" w:space="0" w:color="auto"/>
            <w:left w:val="none" w:sz="0" w:space="0" w:color="auto"/>
            <w:bottom w:val="none" w:sz="0" w:space="0" w:color="auto"/>
            <w:right w:val="none" w:sz="0" w:space="0" w:color="auto"/>
          </w:divBdr>
        </w:div>
      </w:divsChild>
    </w:div>
    <w:div w:id="615909104">
      <w:bodyDiv w:val="1"/>
      <w:marLeft w:val="0"/>
      <w:marRight w:val="0"/>
      <w:marTop w:val="0"/>
      <w:marBottom w:val="0"/>
      <w:divBdr>
        <w:top w:val="none" w:sz="0" w:space="0" w:color="auto"/>
        <w:left w:val="none" w:sz="0" w:space="0" w:color="auto"/>
        <w:bottom w:val="none" w:sz="0" w:space="0" w:color="auto"/>
        <w:right w:val="none" w:sz="0" w:space="0" w:color="auto"/>
      </w:divBdr>
    </w:div>
    <w:div w:id="615913992">
      <w:bodyDiv w:val="1"/>
      <w:marLeft w:val="0"/>
      <w:marRight w:val="0"/>
      <w:marTop w:val="0"/>
      <w:marBottom w:val="0"/>
      <w:divBdr>
        <w:top w:val="none" w:sz="0" w:space="0" w:color="auto"/>
        <w:left w:val="none" w:sz="0" w:space="0" w:color="auto"/>
        <w:bottom w:val="none" w:sz="0" w:space="0" w:color="auto"/>
        <w:right w:val="none" w:sz="0" w:space="0" w:color="auto"/>
      </w:divBdr>
      <w:divsChild>
        <w:div w:id="786462436">
          <w:marLeft w:val="0"/>
          <w:marRight w:val="0"/>
          <w:marTop w:val="0"/>
          <w:marBottom w:val="0"/>
          <w:divBdr>
            <w:top w:val="none" w:sz="0" w:space="0" w:color="auto"/>
            <w:left w:val="none" w:sz="0" w:space="0" w:color="auto"/>
            <w:bottom w:val="none" w:sz="0" w:space="0" w:color="auto"/>
            <w:right w:val="none" w:sz="0" w:space="0" w:color="auto"/>
          </w:divBdr>
          <w:divsChild>
            <w:div w:id="352267925">
              <w:marLeft w:val="0"/>
              <w:marRight w:val="0"/>
              <w:marTop w:val="0"/>
              <w:marBottom w:val="0"/>
              <w:divBdr>
                <w:top w:val="none" w:sz="0" w:space="0" w:color="auto"/>
                <w:left w:val="none" w:sz="0" w:space="0" w:color="auto"/>
                <w:bottom w:val="none" w:sz="0" w:space="0" w:color="auto"/>
                <w:right w:val="none" w:sz="0" w:space="0" w:color="auto"/>
              </w:divBdr>
            </w:div>
            <w:div w:id="2080789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5916185">
      <w:bodyDiv w:val="1"/>
      <w:marLeft w:val="0"/>
      <w:marRight w:val="0"/>
      <w:marTop w:val="0"/>
      <w:marBottom w:val="0"/>
      <w:divBdr>
        <w:top w:val="none" w:sz="0" w:space="0" w:color="auto"/>
        <w:left w:val="none" w:sz="0" w:space="0" w:color="auto"/>
        <w:bottom w:val="none" w:sz="0" w:space="0" w:color="auto"/>
        <w:right w:val="none" w:sz="0" w:space="0" w:color="auto"/>
      </w:divBdr>
      <w:divsChild>
        <w:div w:id="585117794">
          <w:marLeft w:val="0"/>
          <w:marRight w:val="0"/>
          <w:marTop w:val="0"/>
          <w:marBottom w:val="0"/>
          <w:divBdr>
            <w:top w:val="none" w:sz="0" w:space="0" w:color="auto"/>
            <w:left w:val="none" w:sz="0" w:space="0" w:color="auto"/>
            <w:bottom w:val="none" w:sz="0" w:space="0" w:color="auto"/>
            <w:right w:val="none" w:sz="0" w:space="0" w:color="auto"/>
          </w:divBdr>
          <w:divsChild>
            <w:div w:id="873884347">
              <w:marLeft w:val="0"/>
              <w:marRight w:val="0"/>
              <w:marTop w:val="0"/>
              <w:marBottom w:val="0"/>
              <w:divBdr>
                <w:top w:val="none" w:sz="0" w:space="0" w:color="auto"/>
                <w:left w:val="none" w:sz="0" w:space="0" w:color="auto"/>
                <w:bottom w:val="none" w:sz="0" w:space="0" w:color="auto"/>
                <w:right w:val="none" w:sz="0" w:space="0" w:color="auto"/>
              </w:divBdr>
              <w:divsChild>
                <w:div w:id="615596495">
                  <w:marLeft w:val="0"/>
                  <w:marRight w:val="0"/>
                  <w:marTop w:val="0"/>
                  <w:marBottom w:val="0"/>
                  <w:divBdr>
                    <w:top w:val="none" w:sz="0" w:space="0" w:color="auto"/>
                    <w:left w:val="none" w:sz="0" w:space="0" w:color="auto"/>
                    <w:bottom w:val="none" w:sz="0" w:space="0" w:color="auto"/>
                    <w:right w:val="none" w:sz="0" w:space="0" w:color="auto"/>
                  </w:divBdr>
                  <w:divsChild>
                    <w:div w:id="45691868">
                      <w:marLeft w:val="0"/>
                      <w:marRight w:val="0"/>
                      <w:marTop w:val="0"/>
                      <w:marBottom w:val="300"/>
                      <w:divBdr>
                        <w:top w:val="none" w:sz="0" w:space="0" w:color="auto"/>
                        <w:left w:val="none" w:sz="0" w:space="0" w:color="auto"/>
                        <w:bottom w:val="none" w:sz="0" w:space="0" w:color="auto"/>
                        <w:right w:val="none" w:sz="0" w:space="0" w:color="auto"/>
                      </w:divBdr>
                      <w:divsChild>
                        <w:div w:id="1224483342">
                          <w:marLeft w:val="0"/>
                          <w:marRight w:val="0"/>
                          <w:marTop w:val="0"/>
                          <w:marBottom w:val="225"/>
                          <w:divBdr>
                            <w:top w:val="single" w:sz="6" w:space="11" w:color="E5E5E5"/>
                            <w:left w:val="single" w:sz="6" w:space="11" w:color="E5E5E5"/>
                            <w:bottom w:val="single" w:sz="6" w:space="1" w:color="E5E5E5"/>
                            <w:right w:val="single" w:sz="6" w:space="11" w:color="E5E5E5"/>
                          </w:divBdr>
                          <w:divsChild>
                            <w:div w:id="715081254">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112553918">
          <w:marLeft w:val="0"/>
          <w:marRight w:val="0"/>
          <w:marTop w:val="0"/>
          <w:marBottom w:val="0"/>
          <w:divBdr>
            <w:top w:val="single" w:sz="6" w:space="0" w:color="E5E5E5"/>
            <w:left w:val="none" w:sz="0" w:space="0" w:color="auto"/>
            <w:bottom w:val="single" w:sz="18" w:space="0" w:color="000000"/>
            <w:right w:val="none" w:sz="0" w:space="0" w:color="auto"/>
          </w:divBdr>
          <w:divsChild>
            <w:div w:id="967976352">
              <w:marLeft w:val="0"/>
              <w:marRight w:val="0"/>
              <w:marTop w:val="0"/>
              <w:marBottom w:val="0"/>
              <w:divBdr>
                <w:top w:val="none" w:sz="0" w:space="0" w:color="auto"/>
                <w:left w:val="none" w:sz="0" w:space="0" w:color="auto"/>
                <w:bottom w:val="none" w:sz="0" w:space="0" w:color="auto"/>
                <w:right w:val="none" w:sz="0" w:space="0" w:color="auto"/>
              </w:divBdr>
              <w:divsChild>
                <w:div w:id="20255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3599">
      <w:bodyDiv w:val="1"/>
      <w:marLeft w:val="0"/>
      <w:marRight w:val="0"/>
      <w:marTop w:val="0"/>
      <w:marBottom w:val="0"/>
      <w:divBdr>
        <w:top w:val="none" w:sz="0" w:space="0" w:color="auto"/>
        <w:left w:val="none" w:sz="0" w:space="0" w:color="auto"/>
        <w:bottom w:val="none" w:sz="0" w:space="0" w:color="auto"/>
        <w:right w:val="none" w:sz="0" w:space="0" w:color="auto"/>
      </w:divBdr>
      <w:divsChild>
        <w:div w:id="138350771">
          <w:marLeft w:val="0"/>
          <w:marRight w:val="0"/>
          <w:marTop w:val="0"/>
          <w:marBottom w:val="0"/>
          <w:divBdr>
            <w:top w:val="none" w:sz="0" w:space="0" w:color="auto"/>
            <w:left w:val="none" w:sz="0" w:space="0" w:color="auto"/>
            <w:bottom w:val="none" w:sz="0" w:space="0" w:color="auto"/>
            <w:right w:val="none" w:sz="0" w:space="0" w:color="auto"/>
          </w:divBdr>
          <w:divsChild>
            <w:div w:id="927540066">
              <w:marLeft w:val="0"/>
              <w:marRight w:val="0"/>
              <w:marTop w:val="0"/>
              <w:marBottom w:val="0"/>
              <w:divBdr>
                <w:top w:val="none" w:sz="0" w:space="0" w:color="auto"/>
                <w:left w:val="none" w:sz="0" w:space="0" w:color="auto"/>
                <w:bottom w:val="none" w:sz="0" w:space="0" w:color="auto"/>
                <w:right w:val="none" w:sz="0" w:space="0" w:color="auto"/>
              </w:divBdr>
              <w:divsChild>
                <w:div w:id="1176576771">
                  <w:marLeft w:val="0"/>
                  <w:marRight w:val="0"/>
                  <w:marTop w:val="0"/>
                  <w:marBottom w:val="0"/>
                  <w:divBdr>
                    <w:top w:val="none" w:sz="0" w:space="0" w:color="auto"/>
                    <w:left w:val="none" w:sz="0" w:space="0" w:color="auto"/>
                    <w:bottom w:val="none" w:sz="0" w:space="0" w:color="auto"/>
                    <w:right w:val="none" w:sz="0" w:space="0" w:color="auto"/>
                  </w:divBdr>
                  <w:divsChild>
                    <w:div w:id="1166825119">
                      <w:marLeft w:val="0"/>
                      <w:marRight w:val="0"/>
                      <w:marTop w:val="0"/>
                      <w:marBottom w:val="0"/>
                      <w:divBdr>
                        <w:top w:val="none" w:sz="0" w:space="0" w:color="auto"/>
                        <w:left w:val="none" w:sz="0" w:space="0" w:color="auto"/>
                        <w:bottom w:val="none" w:sz="0" w:space="0" w:color="auto"/>
                        <w:right w:val="none" w:sz="0" w:space="0" w:color="auto"/>
                      </w:divBdr>
                      <w:divsChild>
                        <w:div w:id="540630628">
                          <w:marLeft w:val="0"/>
                          <w:marRight w:val="0"/>
                          <w:marTop w:val="0"/>
                          <w:marBottom w:val="0"/>
                          <w:divBdr>
                            <w:top w:val="none" w:sz="0" w:space="0" w:color="auto"/>
                            <w:left w:val="none" w:sz="0" w:space="0" w:color="auto"/>
                            <w:bottom w:val="none" w:sz="0" w:space="0" w:color="auto"/>
                            <w:right w:val="none" w:sz="0" w:space="0" w:color="auto"/>
                          </w:divBdr>
                          <w:divsChild>
                            <w:div w:id="2066952353">
                              <w:marLeft w:val="0"/>
                              <w:marRight w:val="0"/>
                              <w:marTop w:val="0"/>
                              <w:marBottom w:val="0"/>
                              <w:divBdr>
                                <w:top w:val="none" w:sz="0" w:space="0" w:color="auto"/>
                                <w:left w:val="none" w:sz="0" w:space="0" w:color="auto"/>
                                <w:bottom w:val="none" w:sz="0" w:space="0" w:color="auto"/>
                                <w:right w:val="none" w:sz="0" w:space="0" w:color="auto"/>
                              </w:divBdr>
                              <w:divsChild>
                                <w:div w:id="2095778927">
                                  <w:marLeft w:val="0"/>
                                  <w:marRight w:val="0"/>
                                  <w:marTop w:val="0"/>
                                  <w:marBottom w:val="0"/>
                                  <w:divBdr>
                                    <w:top w:val="none" w:sz="0" w:space="0" w:color="auto"/>
                                    <w:left w:val="none" w:sz="0" w:space="0" w:color="auto"/>
                                    <w:bottom w:val="none" w:sz="0" w:space="0" w:color="auto"/>
                                    <w:right w:val="none" w:sz="0" w:space="0" w:color="auto"/>
                                  </w:divBdr>
                                  <w:divsChild>
                                    <w:div w:id="8171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7034117">
      <w:bodyDiv w:val="1"/>
      <w:marLeft w:val="0"/>
      <w:marRight w:val="0"/>
      <w:marTop w:val="0"/>
      <w:marBottom w:val="0"/>
      <w:divBdr>
        <w:top w:val="none" w:sz="0" w:space="0" w:color="auto"/>
        <w:left w:val="none" w:sz="0" w:space="0" w:color="auto"/>
        <w:bottom w:val="none" w:sz="0" w:space="0" w:color="auto"/>
        <w:right w:val="none" w:sz="0" w:space="0" w:color="auto"/>
      </w:divBdr>
      <w:divsChild>
        <w:div w:id="1352687273">
          <w:marLeft w:val="0"/>
          <w:marRight w:val="0"/>
          <w:marTop w:val="0"/>
          <w:marBottom w:val="0"/>
          <w:divBdr>
            <w:top w:val="none" w:sz="0" w:space="0" w:color="auto"/>
            <w:left w:val="none" w:sz="0" w:space="0" w:color="auto"/>
            <w:bottom w:val="none" w:sz="0" w:space="0" w:color="auto"/>
            <w:right w:val="none" w:sz="0" w:space="0" w:color="auto"/>
          </w:divBdr>
        </w:div>
      </w:divsChild>
    </w:div>
    <w:div w:id="617034291">
      <w:bodyDiv w:val="1"/>
      <w:marLeft w:val="0"/>
      <w:marRight w:val="0"/>
      <w:marTop w:val="0"/>
      <w:marBottom w:val="0"/>
      <w:divBdr>
        <w:top w:val="none" w:sz="0" w:space="0" w:color="auto"/>
        <w:left w:val="none" w:sz="0" w:space="0" w:color="auto"/>
        <w:bottom w:val="none" w:sz="0" w:space="0" w:color="auto"/>
        <w:right w:val="none" w:sz="0" w:space="0" w:color="auto"/>
      </w:divBdr>
      <w:divsChild>
        <w:div w:id="1672371060">
          <w:marLeft w:val="0"/>
          <w:marRight w:val="0"/>
          <w:marTop w:val="0"/>
          <w:marBottom w:val="0"/>
          <w:divBdr>
            <w:top w:val="none" w:sz="0" w:space="0" w:color="auto"/>
            <w:left w:val="none" w:sz="0" w:space="0" w:color="auto"/>
            <w:bottom w:val="dotted" w:sz="6" w:space="4" w:color="DDDDDD"/>
            <w:right w:val="none" w:sz="0" w:space="0" w:color="auto"/>
          </w:divBdr>
          <w:divsChild>
            <w:div w:id="14750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47039">
      <w:bodyDiv w:val="1"/>
      <w:marLeft w:val="0"/>
      <w:marRight w:val="0"/>
      <w:marTop w:val="0"/>
      <w:marBottom w:val="0"/>
      <w:divBdr>
        <w:top w:val="none" w:sz="0" w:space="0" w:color="auto"/>
        <w:left w:val="none" w:sz="0" w:space="0" w:color="auto"/>
        <w:bottom w:val="none" w:sz="0" w:space="0" w:color="auto"/>
        <w:right w:val="none" w:sz="0" w:space="0" w:color="auto"/>
      </w:divBdr>
      <w:divsChild>
        <w:div w:id="1416711201">
          <w:marLeft w:val="0"/>
          <w:marRight w:val="0"/>
          <w:marTop w:val="0"/>
          <w:marBottom w:val="0"/>
          <w:divBdr>
            <w:top w:val="none" w:sz="0" w:space="0" w:color="auto"/>
            <w:left w:val="none" w:sz="0" w:space="0" w:color="auto"/>
            <w:bottom w:val="none" w:sz="0" w:space="0" w:color="auto"/>
            <w:right w:val="none" w:sz="0" w:space="0" w:color="auto"/>
          </w:divBdr>
        </w:div>
        <w:div w:id="2121411336">
          <w:marLeft w:val="0"/>
          <w:marRight w:val="0"/>
          <w:marTop w:val="0"/>
          <w:marBottom w:val="150"/>
          <w:divBdr>
            <w:top w:val="none" w:sz="0" w:space="0" w:color="auto"/>
            <w:left w:val="none" w:sz="0" w:space="0" w:color="auto"/>
            <w:bottom w:val="none" w:sz="0" w:space="0" w:color="auto"/>
            <w:right w:val="none" w:sz="0" w:space="0" w:color="auto"/>
          </w:divBdr>
        </w:div>
      </w:divsChild>
    </w:div>
    <w:div w:id="617487245">
      <w:bodyDiv w:val="1"/>
      <w:marLeft w:val="0"/>
      <w:marRight w:val="0"/>
      <w:marTop w:val="439"/>
      <w:marBottom w:val="0"/>
      <w:divBdr>
        <w:top w:val="none" w:sz="0" w:space="0" w:color="auto"/>
        <w:left w:val="none" w:sz="0" w:space="0" w:color="auto"/>
        <w:bottom w:val="none" w:sz="0" w:space="0" w:color="auto"/>
        <w:right w:val="none" w:sz="0" w:space="0" w:color="auto"/>
      </w:divBdr>
      <w:divsChild>
        <w:div w:id="1182356727">
          <w:marLeft w:val="0"/>
          <w:marRight w:val="0"/>
          <w:marTop w:val="0"/>
          <w:marBottom w:val="0"/>
          <w:divBdr>
            <w:top w:val="none" w:sz="0" w:space="0" w:color="auto"/>
            <w:left w:val="single" w:sz="6" w:space="0" w:color="ECECEC"/>
            <w:bottom w:val="none" w:sz="0" w:space="0" w:color="auto"/>
            <w:right w:val="single" w:sz="6" w:space="0" w:color="ECECEC"/>
          </w:divBdr>
          <w:divsChild>
            <w:div w:id="1589192161">
              <w:marLeft w:val="0"/>
              <w:marRight w:val="0"/>
              <w:marTop w:val="0"/>
              <w:marBottom w:val="0"/>
              <w:divBdr>
                <w:top w:val="none" w:sz="0" w:space="0" w:color="auto"/>
                <w:left w:val="none" w:sz="0" w:space="0" w:color="auto"/>
                <w:bottom w:val="none" w:sz="0" w:space="0" w:color="auto"/>
                <w:right w:val="none" w:sz="0" w:space="0" w:color="auto"/>
              </w:divBdr>
              <w:divsChild>
                <w:div w:id="440614719">
                  <w:marLeft w:val="0"/>
                  <w:marRight w:val="0"/>
                  <w:marTop w:val="0"/>
                  <w:marBottom w:val="0"/>
                  <w:divBdr>
                    <w:top w:val="none" w:sz="0" w:space="0" w:color="auto"/>
                    <w:left w:val="none" w:sz="0" w:space="0" w:color="auto"/>
                    <w:bottom w:val="none" w:sz="0" w:space="0" w:color="auto"/>
                    <w:right w:val="none" w:sz="0" w:space="0" w:color="auto"/>
                  </w:divBdr>
                  <w:divsChild>
                    <w:div w:id="663171005">
                      <w:marLeft w:val="0"/>
                      <w:marRight w:val="0"/>
                      <w:marTop w:val="0"/>
                      <w:marBottom w:val="0"/>
                      <w:divBdr>
                        <w:top w:val="none" w:sz="0" w:space="0" w:color="auto"/>
                        <w:left w:val="none" w:sz="0" w:space="0" w:color="auto"/>
                        <w:bottom w:val="none" w:sz="0" w:space="0" w:color="auto"/>
                        <w:right w:val="none" w:sz="0" w:space="0" w:color="auto"/>
                      </w:divBdr>
                      <w:divsChild>
                        <w:div w:id="1428504583">
                          <w:marLeft w:val="0"/>
                          <w:marRight w:val="0"/>
                          <w:marTop w:val="0"/>
                          <w:marBottom w:val="0"/>
                          <w:divBdr>
                            <w:top w:val="none" w:sz="0" w:space="0" w:color="auto"/>
                            <w:left w:val="none" w:sz="0" w:space="0" w:color="auto"/>
                            <w:bottom w:val="none" w:sz="0" w:space="0" w:color="auto"/>
                            <w:right w:val="none" w:sz="0" w:space="0" w:color="auto"/>
                          </w:divBdr>
                          <w:divsChild>
                            <w:div w:id="273370784">
                              <w:marLeft w:val="-5268"/>
                              <w:marRight w:val="0"/>
                              <w:marTop w:val="0"/>
                              <w:marBottom w:val="0"/>
                              <w:divBdr>
                                <w:top w:val="single" w:sz="6" w:space="11" w:color="000000"/>
                                <w:left w:val="single" w:sz="6" w:space="11" w:color="000000"/>
                                <w:bottom w:val="single" w:sz="6" w:space="11" w:color="000000"/>
                                <w:right w:val="single" w:sz="6" w:space="11" w:color="000000"/>
                              </w:divBdr>
                            </w:div>
                            <w:div w:id="1237083927">
                              <w:marLeft w:val="0"/>
                              <w:marRight w:val="0"/>
                              <w:marTop w:val="0"/>
                              <w:marBottom w:val="0"/>
                              <w:divBdr>
                                <w:top w:val="none" w:sz="0" w:space="0" w:color="auto"/>
                                <w:left w:val="none" w:sz="0" w:space="0" w:color="auto"/>
                                <w:bottom w:val="none" w:sz="0" w:space="0" w:color="auto"/>
                                <w:right w:val="none" w:sz="0" w:space="0" w:color="auto"/>
                              </w:divBdr>
                            </w:div>
                            <w:div w:id="1912035952">
                              <w:marLeft w:val="0"/>
                              <w:marRight w:val="0"/>
                              <w:marTop w:val="0"/>
                              <w:marBottom w:val="0"/>
                              <w:divBdr>
                                <w:top w:val="none" w:sz="0" w:space="0" w:color="auto"/>
                                <w:left w:val="none" w:sz="0" w:space="0" w:color="auto"/>
                                <w:bottom w:val="none" w:sz="0" w:space="0" w:color="auto"/>
                                <w:right w:val="none" w:sz="0" w:space="0" w:color="auto"/>
                              </w:divBdr>
                            </w:div>
                            <w:div w:id="2045055686">
                              <w:marLeft w:val="0"/>
                              <w:marRight w:val="0"/>
                              <w:marTop w:val="0"/>
                              <w:marBottom w:val="0"/>
                              <w:divBdr>
                                <w:top w:val="none" w:sz="0" w:space="0" w:color="auto"/>
                                <w:left w:val="none" w:sz="0" w:space="0" w:color="auto"/>
                                <w:bottom w:val="none" w:sz="0" w:space="0" w:color="auto"/>
                                <w:right w:val="none" w:sz="0" w:space="0" w:color="auto"/>
                              </w:divBdr>
                              <w:divsChild>
                                <w:div w:id="975258068">
                                  <w:marLeft w:val="0"/>
                                  <w:marRight w:val="0"/>
                                  <w:marTop w:val="0"/>
                                  <w:marBottom w:val="0"/>
                                  <w:divBdr>
                                    <w:top w:val="none" w:sz="0" w:space="0" w:color="auto"/>
                                    <w:left w:val="none" w:sz="0" w:space="0" w:color="auto"/>
                                    <w:bottom w:val="none" w:sz="0" w:space="0" w:color="auto"/>
                                    <w:right w:val="none" w:sz="0" w:space="0" w:color="auto"/>
                                  </w:divBdr>
                                </w:div>
                              </w:divsChild>
                            </w:div>
                            <w:div w:id="2126387708">
                              <w:marLeft w:val="0"/>
                              <w:marRight w:val="0"/>
                              <w:marTop w:val="0"/>
                              <w:marBottom w:val="0"/>
                              <w:divBdr>
                                <w:top w:val="none" w:sz="0" w:space="0" w:color="auto"/>
                                <w:left w:val="none" w:sz="0" w:space="0" w:color="auto"/>
                                <w:bottom w:val="none" w:sz="0" w:space="0" w:color="auto"/>
                                <w:right w:val="none" w:sz="0" w:space="0" w:color="auto"/>
                              </w:divBdr>
                              <w:divsChild>
                                <w:div w:id="200829652">
                                  <w:marLeft w:val="0"/>
                                  <w:marRight w:val="0"/>
                                  <w:marTop w:val="0"/>
                                  <w:marBottom w:val="0"/>
                                  <w:divBdr>
                                    <w:top w:val="single" w:sz="6" w:space="4" w:color="D7D7D7"/>
                                    <w:left w:val="single" w:sz="6" w:space="4" w:color="D7D7D7"/>
                                    <w:bottom w:val="single" w:sz="6" w:space="4" w:color="D7D7D7"/>
                                    <w:right w:val="single" w:sz="6" w:space="4" w:color="D7D7D7"/>
                                  </w:divBdr>
                                  <w:divsChild>
                                    <w:div w:id="447162708">
                                      <w:marLeft w:val="0"/>
                                      <w:marRight w:val="0"/>
                                      <w:marTop w:val="176"/>
                                      <w:marBottom w:val="176"/>
                                      <w:divBdr>
                                        <w:top w:val="none" w:sz="0" w:space="0" w:color="auto"/>
                                        <w:left w:val="none" w:sz="0" w:space="0" w:color="auto"/>
                                        <w:bottom w:val="none" w:sz="0" w:space="0" w:color="auto"/>
                                        <w:right w:val="none" w:sz="0" w:space="0" w:color="auto"/>
                                      </w:divBdr>
                                      <w:divsChild>
                                        <w:div w:id="1765419308">
                                          <w:marLeft w:val="0"/>
                                          <w:marRight w:val="0"/>
                                          <w:marTop w:val="0"/>
                                          <w:marBottom w:val="0"/>
                                          <w:divBdr>
                                            <w:top w:val="none" w:sz="0" w:space="0" w:color="auto"/>
                                            <w:left w:val="none" w:sz="0" w:space="0" w:color="auto"/>
                                            <w:bottom w:val="none" w:sz="0" w:space="0" w:color="auto"/>
                                            <w:right w:val="none" w:sz="0" w:space="0" w:color="auto"/>
                                          </w:divBdr>
                                        </w:div>
                                      </w:divsChild>
                                    </w:div>
                                    <w:div w:id="500436622">
                                      <w:marLeft w:val="0"/>
                                      <w:marRight w:val="0"/>
                                      <w:marTop w:val="176"/>
                                      <w:marBottom w:val="176"/>
                                      <w:divBdr>
                                        <w:top w:val="none" w:sz="0" w:space="0" w:color="auto"/>
                                        <w:left w:val="none" w:sz="0" w:space="0" w:color="auto"/>
                                        <w:bottom w:val="none" w:sz="0" w:space="0" w:color="auto"/>
                                        <w:right w:val="none" w:sz="0" w:space="0" w:color="auto"/>
                                      </w:divBdr>
                                      <w:divsChild>
                                        <w:div w:id="294527565">
                                          <w:marLeft w:val="0"/>
                                          <w:marRight w:val="0"/>
                                          <w:marTop w:val="0"/>
                                          <w:marBottom w:val="0"/>
                                          <w:divBdr>
                                            <w:top w:val="none" w:sz="0" w:space="0" w:color="auto"/>
                                            <w:left w:val="none" w:sz="0" w:space="0" w:color="auto"/>
                                            <w:bottom w:val="none" w:sz="0" w:space="0" w:color="auto"/>
                                            <w:right w:val="none" w:sz="0" w:space="0" w:color="auto"/>
                                          </w:divBdr>
                                        </w:div>
                                        <w:div w:id="464667620">
                                          <w:marLeft w:val="0"/>
                                          <w:marRight w:val="0"/>
                                          <w:marTop w:val="0"/>
                                          <w:marBottom w:val="0"/>
                                          <w:divBdr>
                                            <w:top w:val="none" w:sz="0" w:space="0" w:color="auto"/>
                                            <w:left w:val="none" w:sz="0" w:space="0" w:color="auto"/>
                                            <w:bottom w:val="none" w:sz="0" w:space="0" w:color="auto"/>
                                            <w:right w:val="none" w:sz="0" w:space="0" w:color="auto"/>
                                          </w:divBdr>
                                        </w:div>
                                        <w:div w:id="1846944467">
                                          <w:marLeft w:val="0"/>
                                          <w:marRight w:val="0"/>
                                          <w:marTop w:val="0"/>
                                          <w:marBottom w:val="0"/>
                                          <w:divBdr>
                                            <w:top w:val="none" w:sz="0" w:space="0" w:color="auto"/>
                                            <w:left w:val="none" w:sz="0" w:space="0" w:color="auto"/>
                                            <w:bottom w:val="none" w:sz="0" w:space="0" w:color="auto"/>
                                            <w:right w:val="none" w:sz="0" w:space="0" w:color="auto"/>
                                          </w:divBdr>
                                        </w:div>
                                      </w:divsChild>
                                    </w:div>
                                    <w:div w:id="1442264594">
                                      <w:marLeft w:val="0"/>
                                      <w:marRight w:val="0"/>
                                      <w:marTop w:val="176"/>
                                      <w:marBottom w:val="176"/>
                                      <w:divBdr>
                                        <w:top w:val="none" w:sz="0" w:space="0" w:color="auto"/>
                                        <w:left w:val="none" w:sz="0" w:space="0" w:color="auto"/>
                                        <w:bottom w:val="none" w:sz="0" w:space="0" w:color="auto"/>
                                        <w:right w:val="none" w:sz="0" w:space="0" w:color="auto"/>
                                      </w:divBdr>
                                    </w:div>
                                    <w:div w:id="1692680964">
                                      <w:marLeft w:val="0"/>
                                      <w:marRight w:val="0"/>
                                      <w:marTop w:val="0"/>
                                      <w:marBottom w:val="0"/>
                                      <w:divBdr>
                                        <w:top w:val="none" w:sz="0" w:space="0" w:color="auto"/>
                                        <w:left w:val="none" w:sz="0" w:space="0" w:color="auto"/>
                                        <w:bottom w:val="none" w:sz="0" w:space="0" w:color="auto"/>
                                        <w:right w:val="none" w:sz="0" w:space="0" w:color="auto"/>
                                      </w:divBdr>
                                      <w:divsChild>
                                        <w:div w:id="1759868882">
                                          <w:marLeft w:val="0"/>
                                          <w:marRight w:val="0"/>
                                          <w:marTop w:val="0"/>
                                          <w:marBottom w:val="0"/>
                                          <w:divBdr>
                                            <w:top w:val="none" w:sz="0" w:space="0" w:color="auto"/>
                                            <w:left w:val="none" w:sz="0" w:space="0" w:color="auto"/>
                                            <w:bottom w:val="none" w:sz="0" w:space="0" w:color="auto"/>
                                            <w:right w:val="none" w:sz="0" w:space="0" w:color="auto"/>
                                          </w:divBdr>
                                          <w:divsChild>
                                            <w:div w:id="1565066913">
                                              <w:marLeft w:val="0"/>
                                              <w:marRight w:val="0"/>
                                              <w:marTop w:val="0"/>
                                              <w:marBottom w:val="0"/>
                                              <w:divBdr>
                                                <w:top w:val="none" w:sz="0" w:space="0" w:color="auto"/>
                                                <w:left w:val="none" w:sz="0" w:space="0" w:color="auto"/>
                                                <w:bottom w:val="none" w:sz="0" w:space="0" w:color="auto"/>
                                                <w:right w:val="none" w:sz="0" w:space="0" w:color="auto"/>
                                              </w:divBdr>
                                            </w:div>
                                          </w:divsChild>
                                        </w:div>
                                        <w:div w:id="1788350294">
                                          <w:marLeft w:val="0"/>
                                          <w:marRight w:val="0"/>
                                          <w:marTop w:val="0"/>
                                          <w:marBottom w:val="0"/>
                                          <w:divBdr>
                                            <w:top w:val="none" w:sz="0" w:space="0" w:color="auto"/>
                                            <w:left w:val="none" w:sz="0" w:space="0" w:color="auto"/>
                                            <w:bottom w:val="none" w:sz="0" w:space="0" w:color="auto"/>
                                            <w:right w:val="none" w:sz="0" w:space="0" w:color="auto"/>
                                          </w:divBdr>
                                        </w:div>
                                      </w:divsChild>
                                    </w:div>
                                    <w:div w:id="1796362711">
                                      <w:marLeft w:val="0"/>
                                      <w:marRight w:val="0"/>
                                      <w:marTop w:val="176"/>
                                      <w:marBottom w:val="176"/>
                                      <w:divBdr>
                                        <w:top w:val="none" w:sz="0" w:space="0" w:color="auto"/>
                                        <w:left w:val="none" w:sz="0" w:space="0" w:color="auto"/>
                                        <w:bottom w:val="none" w:sz="0" w:space="0" w:color="auto"/>
                                        <w:right w:val="none" w:sz="0" w:space="0" w:color="auto"/>
                                      </w:divBdr>
                                    </w:div>
                                  </w:divsChild>
                                </w:div>
                                <w:div w:id="421947799">
                                  <w:marLeft w:val="0"/>
                                  <w:marRight w:val="0"/>
                                  <w:marTop w:val="0"/>
                                  <w:marBottom w:val="176"/>
                                  <w:divBdr>
                                    <w:top w:val="none" w:sz="0" w:space="0" w:color="auto"/>
                                    <w:left w:val="none" w:sz="0" w:space="0" w:color="auto"/>
                                    <w:bottom w:val="none" w:sz="0" w:space="0" w:color="auto"/>
                                    <w:right w:val="none" w:sz="0" w:space="0" w:color="auto"/>
                                  </w:divBdr>
                                  <w:divsChild>
                                    <w:div w:id="492994426">
                                      <w:marLeft w:val="0"/>
                                      <w:marRight w:val="0"/>
                                      <w:marTop w:val="0"/>
                                      <w:marBottom w:val="0"/>
                                      <w:divBdr>
                                        <w:top w:val="none" w:sz="0" w:space="0" w:color="auto"/>
                                        <w:left w:val="none" w:sz="0" w:space="0" w:color="auto"/>
                                        <w:bottom w:val="none" w:sz="0" w:space="0" w:color="auto"/>
                                        <w:right w:val="none" w:sz="0" w:space="0" w:color="auto"/>
                                      </w:divBdr>
                                    </w:div>
                                  </w:divsChild>
                                </w:div>
                                <w:div w:id="515197174">
                                  <w:marLeft w:val="0"/>
                                  <w:marRight w:val="0"/>
                                  <w:marTop w:val="0"/>
                                  <w:marBottom w:val="176"/>
                                  <w:divBdr>
                                    <w:top w:val="single" w:sz="18" w:space="0" w:color="87BEC9"/>
                                    <w:left w:val="none" w:sz="0" w:space="0" w:color="auto"/>
                                    <w:bottom w:val="single" w:sz="6" w:space="0" w:color="87BEC9"/>
                                    <w:right w:val="none" w:sz="0" w:space="0" w:color="auto"/>
                                  </w:divBdr>
                                </w:div>
                              </w:divsChild>
                            </w:div>
                          </w:divsChild>
                        </w:div>
                        <w:div w:id="1907690087">
                          <w:marLeft w:val="0"/>
                          <w:marRight w:val="0"/>
                          <w:marTop w:val="0"/>
                          <w:marBottom w:val="0"/>
                          <w:divBdr>
                            <w:top w:val="none" w:sz="0" w:space="0" w:color="auto"/>
                            <w:left w:val="none" w:sz="0" w:space="0" w:color="auto"/>
                            <w:bottom w:val="none" w:sz="0" w:space="0" w:color="auto"/>
                            <w:right w:val="none" w:sz="0" w:space="0" w:color="auto"/>
                          </w:divBdr>
                          <w:divsChild>
                            <w:div w:id="1855336184">
                              <w:marLeft w:val="0"/>
                              <w:marRight w:val="0"/>
                              <w:marTop w:val="0"/>
                              <w:marBottom w:val="0"/>
                              <w:divBdr>
                                <w:top w:val="none" w:sz="0" w:space="0" w:color="auto"/>
                                <w:left w:val="none" w:sz="0" w:space="0" w:color="auto"/>
                                <w:bottom w:val="none" w:sz="0" w:space="0" w:color="auto"/>
                                <w:right w:val="none" w:sz="0" w:space="0" w:color="auto"/>
                              </w:divBdr>
                              <w:divsChild>
                                <w:div w:id="1828813909">
                                  <w:marLeft w:val="0"/>
                                  <w:marRight w:val="0"/>
                                  <w:marTop w:val="0"/>
                                  <w:marBottom w:val="0"/>
                                  <w:divBdr>
                                    <w:top w:val="single" w:sz="6" w:space="4" w:color="DADADA"/>
                                    <w:left w:val="single" w:sz="6" w:space="9" w:color="DADADA"/>
                                    <w:bottom w:val="single" w:sz="6" w:space="4" w:color="DADADA"/>
                                    <w:right w:val="single" w:sz="6" w:space="4" w:color="DADADA"/>
                                  </w:divBdr>
                                  <w:divsChild>
                                    <w:div w:id="174610070">
                                      <w:marLeft w:val="0"/>
                                      <w:marRight w:val="0"/>
                                      <w:marTop w:val="0"/>
                                      <w:marBottom w:val="0"/>
                                      <w:divBdr>
                                        <w:top w:val="none" w:sz="0" w:space="0" w:color="auto"/>
                                        <w:left w:val="none" w:sz="0" w:space="0" w:color="auto"/>
                                        <w:bottom w:val="none" w:sz="0" w:space="0" w:color="auto"/>
                                        <w:right w:val="none" w:sz="0" w:space="0" w:color="auto"/>
                                      </w:divBdr>
                                    </w:div>
                                    <w:div w:id="227110674">
                                      <w:marLeft w:val="0"/>
                                      <w:marRight w:val="0"/>
                                      <w:marTop w:val="0"/>
                                      <w:marBottom w:val="0"/>
                                      <w:divBdr>
                                        <w:top w:val="none" w:sz="0" w:space="0" w:color="auto"/>
                                        <w:left w:val="none" w:sz="0" w:space="0" w:color="auto"/>
                                        <w:bottom w:val="none" w:sz="0" w:space="0" w:color="auto"/>
                                        <w:right w:val="none" w:sz="0" w:space="0" w:color="auto"/>
                                      </w:divBdr>
                                    </w:div>
                                    <w:div w:id="258146517">
                                      <w:marLeft w:val="0"/>
                                      <w:marRight w:val="0"/>
                                      <w:marTop w:val="0"/>
                                      <w:marBottom w:val="0"/>
                                      <w:divBdr>
                                        <w:top w:val="none" w:sz="0" w:space="0" w:color="auto"/>
                                        <w:left w:val="none" w:sz="0" w:space="0" w:color="auto"/>
                                        <w:bottom w:val="none" w:sz="0" w:space="0" w:color="auto"/>
                                        <w:right w:val="none" w:sz="0" w:space="0" w:color="auto"/>
                                      </w:divBdr>
                                    </w:div>
                                    <w:div w:id="908198262">
                                      <w:marLeft w:val="0"/>
                                      <w:marRight w:val="0"/>
                                      <w:marTop w:val="0"/>
                                      <w:marBottom w:val="0"/>
                                      <w:divBdr>
                                        <w:top w:val="none" w:sz="0" w:space="0" w:color="auto"/>
                                        <w:left w:val="none" w:sz="0" w:space="0" w:color="auto"/>
                                        <w:bottom w:val="none" w:sz="0" w:space="0" w:color="auto"/>
                                        <w:right w:val="none" w:sz="0" w:space="0" w:color="auto"/>
                                      </w:divBdr>
                                    </w:div>
                                    <w:div w:id="926696534">
                                      <w:marLeft w:val="0"/>
                                      <w:marRight w:val="0"/>
                                      <w:marTop w:val="0"/>
                                      <w:marBottom w:val="0"/>
                                      <w:divBdr>
                                        <w:top w:val="none" w:sz="0" w:space="0" w:color="auto"/>
                                        <w:left w:val="none" w:sz="0" w:space="0" w:color="auto"/>
                                        <w:bottom w:val="none" w:sz="0" w:space="0" w:color="auto"/>
                                        <w:right w:val="none" w:sz="0" w:space="0" w:color="auto"/>
                                      </w:divBdr>
                                    </w:div>
                                    <w:div w:id="1060446036">
                                      <w:marLeft w:val="0"/>
                                      <w:marRight w:val="0"/>
                                      <w:marTop w:val="0"/>
                                      <w:marBottom w:val="0"/>
                                      <w:divBdr>
                                        <w:top w:val="none" w:sz="0" w:space="0" w:color="auto"/>
                                        <w:left w:val="none" w:sz="0" w:space="0" w:color="auto"/>
                                        <w:bottom w:val="none" w:sz="0" w:space="0" w:color="auto"/>
                                        <w:right w:val="none" w:sz="0" w:space="0" w:color="auto"/>
                                      </w:divBdr>
                                    </w:div>
                                    <w:div w:id="1411660288">
                                      <w:marLeft w:val="0"/>
                                      <w:marRight w:val="0"/>
                                      <w:marTop w:val="0"/>
                                      <w:marBottom w:val="0"/>
                                      <w:divBdr>
                                        <w:top w:val="none" w:sz="0" w:space="0" w:color="auto"/>
                                        <w:left w:val="none" w:sz="0" w:space="0" w:color="auto"/>
                                        <w:bottom w:val="none" w:sz="0" w:space="0" w:color="auto"/>
                                        <w:right w:val="none" w:sz="0" w:space="0" w:color="auto"/>
                                      </w:divBdr>
                                    </w:div>
                                    <w:div w:id="1540899631">
                                      <w:marLeft w:val="0"/>
                                      <w:marRight w:val="0"/>
                                      <w:marTop w:val="0"/>
                                      <w:marBottom w:val="0"/>
                                      <w:divBdr>
                                        <w:top w:val="none" w:sz="0" w:space="0" w:color="auto"/>
                                        <w:left w:val="none" w:sz="0" w:space="0" w:color="auto"/>
                                        <w:bottom w:val="none" w:sz="0" w:space="0" w:color="auto"/>
                                        <w:right w:val="none" w:sz="0" w:space="0" w:color="auto"/>
                                      </w:divBdr>
                                    </w:div>
                                    <w:div w:id="1828856226">
                                      <w:marLeft w:val="0"/>
                                      <w:marRight w:val="0"/>
                                      <w:marTop w:val="0"/>
                                      <w:marBottom w:val="0"/>
                                      <w:divBdr>
                                        <w:top w:val="none" w:sz="0" w:space="0" w:color="auto"/>
                                        <w:left w:val="none" w:sz="0" w:space="0" w:color="auto"/>
                                        <w:bottom w:val="none" w:sz="0" w:space="0" w:color="auto"/>
                                        <w:right w:val="none" w:sz="0" w:space="0" w:color="auto"/>
                                      </w:divBdr>
                                    </w:div>
                                    <w:div w:id="1914924393">
                                      <w:marLeft w:val="0"/>
                                      <w:marRight w:val="0"/>
                                      <w:marTop w:val="0"/>
                                      <w:marBottom w:val="0"/>
                                      <w:divBdr>
                                        <w:top w:val="none" w:sz="0" w:space="0" w:color="auto"/>
                                        <w:left w:val="none" w:sz="0" w:space="0" w:color="auto"/>
                                        <w:bottom w:val="none" w:sz="0" w:space="0" w:color="auto"/>
                                        <w:right w:val="none" w:sz="0" w:space="0" w:color="auto"/>
                                      </w:divBdr>
                                    </w:div>
                                  </w:divsChild>
                                </w:div>
                                <w:div w:id="20970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9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858887">
              <w:marLeft w:val="0"/>
              <w:marRight w:val="0"/>
              <w:marTop w:val="0"/>
              <w:marBottom w:val="0"/>
              <w:divBdr>
                <w:top w:val="none" w:sz="0" w:space="0" w:color="auto"/>
                <w:left w:val="none" w:sz="0" w:space="0" w:color="auto"/>
                <w:bottom w:val="none" w:sz="0" w:space="0" w:color="auto"/>
                <w:right w:val="none" w:sz="0" w:space="0" w:color="auto"/>
              </w:divBdr>
              <w:divsChild>
                <w:div w:id="159975517">
                  <w:marLeft w:val="0"/>
                  <w:marRight w:val="0"/>
                  <w:marTop w:val="0"/>
                  <w:marBottom w:val="0"/>
                  <w:divBdr>
                    <w:top w:val="none" w:sz="0" w:space="0" w:color="auto"/>
                    <w:left w:val="none" w:sz="0" w:space="0" w:color="auto"/>
                    <w:bottom w:val="none" w:sz="0" w:space="0" w:color="auto"/>
                    <w:right w:val="none" w:sz="0" w:space="0" w:color="auto"/>
                  </w:divBdr>
                  <w:divsChild>
                    <w:div w:id="626938572">
                      <w:marLeft w:val="0"/>
                      <w:marRight w:val="0"/>
                      <w:marTop w:val="0"/>
                      <w:marBottom w:val="0"/>
                      <w:divBdr>
                        <w:top w:val="none" w:sz="0" w:space="0" w:color="auto"/>
                        <w:left w:val="none" w:sz="0" w:space="0" w:color="auto"/>
                        <w:bottom w:val="none" w:sz="0" w:space="0" w:color="auto"/>
                        <w:right w:val="none" w:sz="0" w:space="0" w:color="auto"/>
                      </w:divBdr>
                      <w:divsChild>
                        <w:div w:id="11029111">
                          <w:marLeft w:val="0"/>
                          <w:marRight w:val="0"/>
                          <w:marTop w:val="0"/>
                          <w:marBottom w:val="0"/>
                          <w:divBdr>
                            <w:top w:val="none" w:sz="0" w:space="0" w:color="auto"/>
                            <w:left w:val="none" w:sz="0" w:space="0" w:color="auto"/>
                            <w:bottom w:val="dotted" w:sz="6" w:space="4" w:color="D8D8D8"/>
                            <w:right w:val="none" w:sz="0" w:space="0" w:color="auto"/>
                          </w:divBdr>
                        </w:div>
                        <w:div w:id="145441674">
                          <w:marLeft w:val="0"/>
                          <w:marRight w:val="0"/>
                          <w:marTop w:val="0"/>
                          <w:marBottom w:val="0"/>
                          <w:divBdr>
                            <w:top w:val="none" w:sz="0" w:space="0" w:color="auto"/>
                            <w:left w:val="none" w:sz="0" w:space="0" w:color="auto"/>
                            <w:bottom w:val="dotted" w:sz="6" w:space="4" w:color="D8D8D8"/>
                            <w:right w:val="none" w:sz="0" w:space="0" w:color="auto"/>
                          </w:divBdr>
                        </w:div>
                        <w:div w:id="316613540">
                          <w:marLeft w:val="0"/>
                          <w:marRight w:val="0"/>
                          <w:marTop w:val="0"/>
                          <w:marBottom w:val="0"/>
                          <w:divBdr>
                            <w:top w:val="none" w:sz="0" w:space="0" w:color="auto"/>
                            <w:left w:val="none" w:sz="0" w:space="0" w:color="auto"/>
                            <w:bottom w:val="dotted" w:sz="6" w:space="4" w:color="D8D8D8"/>
                            <w:right w:val="none" w:sz="0" w:space="0" w:color="auto"/>
                          </w:divBdr>
                        </w:div>
                        <w:div w:id="423886970">
                          <w:marLeft w:val="0"/>
                          <w:marRight w:val="0"/>
                          <w:marTop w:val="0"/>
                          <w:marBottom w:val="0"/>
                          <w:divBdr>
                            <w:top w:val="none" w:sz="0" w:space="0" w:color="auto"/>
                            <w:left w:val="none" w:sz="0" w:space="0" w:color="auto"/>
                            <w:bottom w:val="dotted" w:sz="6" w:space="4" w:color="D8D8D8"/>
                            <w:right w:val="none" w:sz="0" w:space="0" w:color="auto"/>
                          </w:divBdr>
                        </w:div>
                        <w:div w:id="982780744">
                          <w:marLeft w:val="0"/>
                          <w:marRight w:val="0"/>
                          <w:marTop w:val="0"/>
                          <w:marBottom w:val="0"/>
                          <w:divBdr>
                            <w:top w:val="none" w:sz="0" w:space="0" w:color="auto"/>
                            <w:left w:val="none" w:sz="0" w:space="0" w:color="auto"/>
                            <w:bottom w:val="dotted" w:sz="6" w:space="4" w:color="D8D8D8"/>
                            <w:right w:val="none" w:sz="0" w:space="0" w:color="auto"/>
                          </w:divBdr>
                        </w:div>
                        <w:div w:id="1054736498">
                          <w:marLeft w:val="0"/>
                          <w:marRight w:val="0"/>
                          <w:marTop w:val="0"/>
                          <w:marBottom w:val="0"/>
                          <w:divBdr>
                            <w:top w:val="none" w:sz="0" w:space="0" w:color="auto"/>
                            <w:left w:val="none" w:sz="0" w:space="0" w:color="auto"/>
                            <w:bottom w:val="dotted" w:sz="6" w:space="4" w:color="D8D8D8"/>
                            <w:right w:val="none" w:sz="0" w:space="0" w:color="auto"/>
                          </w:divBdr>
                        </w:div>
                        <w:div w:id="1301888685">
                          <w:marLeft w:val="0"/>
                          <w:marRight w:val="0"/>
                          <w:marTop w:val="0"/>
                          <w:marBottom w:val="0"/>
                          <w:divBdr>
                            <w:top w:val="none" w:sz="0" w:space="0" w:color="auto"/>
                            <w:left w:val="none" w:sz="0" w:space="0" w:color="auto"/>
                            <w:bottom w:val="dotted" w:sz="6" w:space="4" w:color="D8D8D8"/>
                            <w:right w:val="none" w:sz="0" w:space="0" w:color="auto"/>
                          </w:divBdr>
                        </w:div>
                        <w:div w:id="1328554833">
                          <w:marLeft w:val="0"/>
                          <w:marRight w:val="0"/>
                          <w:marTop w:val="0"/>
                          <w:marBottom w:val="0"/>
                          <w:divBdr>
                            <w:top w:val="none" w:sz="0" w:space="0" w:color="auto"/>
                            <w:left w:val="none" w:sz="0" w:space="0" w:color="auto"/>
                            <w:bottom w:val="dotted" w:sz="6" w:space="4" w:color="D8D8D8"/>
                            <w:right w:val="none" w:sz="0" w:space="0" w:color="auto"/>
                          </w:divBdr>
                        </w:div>
                        <w:div w:id="1569680975">
                          <w:marLeft w:val="0"/>
                          <w:marRight w:val="0"/>
                          <w:marTop w:val="0"/>
                          <w:marBottom w:val="0"/>
                          <w:divBdr>
                            <w:top w:val="none" w:sz="0" w:space="0" w:color="auto"/>
                            <w:left w:val="none" w:sz="0" w:space="0" w:color="auto"/>
                            <w:bottom w:val="dotted" w:sz="6" w:space="4" w:color="D8D8D8"/>
                            <w:right w:val="none" w:sz="0" w:space="0" w:color="auto"/>
                          </w:divBdr>
                        </w:div>
                        <w:div w:id="1629166462">
                          <w:marLeft w:val="0"/>
                          <w:marRight w:val="0"/>
                          <w:marTop w:val="0"/>
                          <w:marBottom w:val="0"/>
                          <w:divBdr>
                            <w:top w:val="none" w:sz="0" w:space="0" w:color="auto"/>
                            <w:left w:val="none" w:sz="0" w:space="0" w:color="auto"/>
                            <w:bottom w:val="dotted" w:sz="6" w:space="4" w:color="D8D8D8"/>
                            <w:right w:val="none" w:sz="0" w:space="0" w:color="auto"/>
                          </w:divBdr>
                        </w:div>
                      </w:divsChild>
                    </w:div>
                    <w:div w:id="1876697944">
                      <w:marLeft w:val="0"/>
                      <w:marRight w:val="0"/>
                      <w:marTop w:val="0"/>
                      <w:marBottom w:val="0"/>
                      <w:divBdr>
                        <w:top w:val="single" w:sz="6" w:space="4" w:color="E5E5E5"/>
                        <w:left w:val="none" w:sz="0" w:space="0" w:color="auto"/>
                        <w:bottom w:val="none" w:sz="0" w:space="0" w:color="auto"/>
                        <w:right w:val="none" w:sz="0" w:space="0" w:color="auto"/>
                      </w:divBdr>
                    </w:div>
                  </w:divsChild>
                </w:div>
                <w:div w:id="819929638">
                  <w:marLeft w:val="0"/>
                  <w:marRight w:val="0"/>
                  <w:marTop w:val="0"/>
                  <w:marBottom w:val="0"/>
                  <w:divBdr>
                    <w:top w:val="none" w:sz="0" w:space="0" w:color="auto"/>
                    <w:left w:val="none" w:sz="0" w:space="0" w:color="auto"/>
                    <w:bottom w:val="none" w:sz="0" w:space="0" w:color="auto"/>
                    <w:right w:val="none" w:sz="0" w:space="0" w:color="auto"/>
                  </w:divBdr>
                </w:div>
                <w:div w:id="1429349978">
                  <w:marLeft w:val="0"/>
                  <w:marRight w:val="0"/>
                  <w:marTop w:val="0"/>
                  <w:marBottom w:val="0"/>
                  <w:divBdr>
                    <w:top w:val="none" w:sz="0" w:space="0" w:color="auto"/>
                    <w:left w:val="none" w:sz="0" w:space="0" w:color="auto"/>
                    <w:bottom w:val="none" w:sz="0" w:space="0" w:color="auto"/>
                    <w:right w:val="none" w:sz="0" w:space="0" w:color="auto"/>
                  </w:divBdr>
                </w:div>
                <w:div w:id="1535997199">
                  <w:marLeft w:val="0"/>
                  <w:marRight w:val="0"/>
                  <w:marTop w:val="0"/>
                  <w:marBottom w:val="0"/>
                  <w:divBdr>
                    <w:top w:val="none" w:sz="0" w:space="0" w:color="auto"/>
                    <w:left w:val="none" w:sz="0" w:space="0" w:color="auto"/>
                    <w:bottom w:val="none" w:sz="0" w:space="0" w:color="auto"/>
                    <w:right w:val="none" w:sz="0" w:space="0" w:color="auto"/>
                  </w:divBdr>
                  <w:divsChild>
                    <w:div w:id="163589185">
                      <w:marLeft w:val="0"/>
                      <w:marRight w:val="0"/>
                      <w:marTop w:val="0"/>
                      <w:marBottom w:val="0"/>
                      <w:divBdr>
                        <w:top w:val="none" w:sz="0" w:space="0" w:color="auto"/>
                        <w:left w:val="none" w:sz="0" w:space="0" w:color="auto"/>
                        <w:bottom w:val="none" w:sz="0" w:space="0" w:color="auto"/>
                        <w:right w:val="none" w:sz="0" w:space="0" w:color="auto"/>
                      </w:divBdr>
                    </w:div>
                    <w:div w:id="248925312">
                      <w:marLeft w:val="0"/>
                      <w:marRight w:val="0"/>
                      <w:marTop w:val="0"/>
                      <w:marBottom w:val="0"/>
                      <w:divBdr>
                        <w:top w:val="none" w:sz="0" w:space="0" w:color="auto"/>
                        <w:left w:val="none" w:sz="0" w:space="0" w:color="auto"/>
                        <w:bottom w:val="none" w:sz="0" w:space="0" w:color="auto"/>
                        <w:right w:val="none" w:sz="0" w:space="0" w:color="auto"/>
                      </w:divBdr>
                    </w:div>
                    <w:div w:id="410389893">
                      <w:marLeft w:val="0"/>
                      <w:marRight w:val="0"/>
                      <w:marTop w:val="0"/>
                      <w:marBottom w:val="0"/>
                      <w:divBdr>
                        <w:top w:val="single" w:sz="6" w:space="4" w:color="E5E5E5"/>
                        <w:left w:val="none" w:sz="0" w:space="0" w:color="auto"/>
                        <w:bottom w:val="none" w:sz="0" w:space="0" w:color="auto"/>
                        <w:right w:val="none" w:sz="0" w:space="0" w:color="auto"/>
                      </w:divBdr>
                    </w:div>
                    <w:div w:id="555966818">
                      <w:marLeft w:val="0"/>
                      <w:marRight w:val="0"/>
                      <w:marTop w:val="0"/>
                      <w:marBottom w:val="0"/>
                      <w:divBdr>
                        <w:top w:val="none" w:sz="0" w:space="0" w:color="auto"/>
                        <w:left w:val="none" w:sz="0" w:space="0" w:color="auto"/>
                        <w:bottom w:val="none" w:sz="0" w:space="0" w:color="auto"/>
                        <w:right w:val="none" w:sz="0" w:space="0" w:color="auto"/>
                      </w:divBdr>
                    </w:div>
                    <w:div w:id="564292335">
                      <w:marLeft w:val="0"/>
                      <w:marRight w:val="0"/>
                      <w:marTop w:val="0"/>
                      <w:marBottom w:val="0"/>
                      <w:divBdr>
                        <w:top w:val="none" w:sz="0" w:space="0" w:color="auto"/>
                        <w:left w:val="none" w:sz="0" w:space="0" w:color="auto"/>
                        <w:bottom w:val="none" w:sz="0" w:space="0" w:color="auto"/>
                        <w:right w:val="none" w:sz="0" w:space="0" w:color="auto"/>
                      </w:divBdr>
                    </w:div>
                    <w:div w:id="870724571">
                      <w:marLeft w:val="0"/>
                      <w:marRight w:val="0"/>
                      <w:marTop w:val="0"/>
                      <w:marBottom w:val="0"/>
                      <w:divBdr>
                        <w:top w:val="none" w:sz="0" w:space="0" w:color="auto"/>
                        <w:left w:val="none" w:sz="0" w:space="0" w:color="auto"/>
                        <w:bottom w:val="none" w:sz="0" w:space="0" w:color="auto"/>
                        <w:right w:val="none" w:sz="0" w:space="0" w:color="auto"/>
                      </w:divBdr>
                    </w:div>
                    <w:div w:id="1057823731">
                      <w:marLeft w:val="0"/>
                      <w:marRight w:val="0"/>
                      <w:marTop w:val="0"/>
                      <w:marBottom w:val="0"/>
                      <w:divBdr>
                        <w:top w:val="none" w:sz="0" w:space="0" w:color="auto"/>
                        <w:left w:val="none" w:sz="0" w:space="0" w:color="auto"/>
                        <w:bottom w:val="none" w:sz="0" w:space="0" w:color="auto"/>
                        <w:right w:val="none" w:sz="0" w:space="0" w:color="auto"/>
                      </w:divBdr>
                    </w:div>
                    <w:div w:id="1092047556">
                      <w:marLeft w:val="0"/>
                      <w:marRight w:val="0"/>
                      <w:marTop w:val="0"/>
                      <w:marBottom w:val="0"/>
                      <w:divBdr>
                        <w:top w:val="none" w:sz="0" w:space="0" w:color="auto"/>
                        <w:left w:val="none" w:sz="0" w:space="0" w:color="auto"/>
                        <w:bottom w:val="none" w:sz="0" w:space="0" w:color="auto"/>
                        <w:right w:val="none" w:sz="0" w:space="0" w:color="auto"/>
                      </w:divBdr>
                    </w:div>
                    <w:div w:id="1112214166">
                      <w:marLeft w:val="0"/>
                      <w:marRight w:val="0"/>
                      <w:marTop w:val="0"/>
                      <w:marBottom w:val="0"/>
                      <w:divBdr>
                        <w:top w:val="none" w:sz="0" w:space="0" w:color="auto"/>
                        <w:left w:val="none" w:sz="0" w:space="0" w:color="auto"/>
                        <w:bottom w:val="none" w:sz="0" w:space="0" w:color="auto"/>
                        <w:right w:val="none" w:sz="0" w:space="0" w:color="auto"/>
                      </w:divBdr>
                    </w:div>
                    <w:div w:id="1176000613">
                      <w:marLeft w:val="0"/>
                      <w:marRight w:val="0"/>
                      <w:marTop w:val="0"/>
                      <w:marBottom w:val="0"/>
                      <w:divBdr>
                        <w:top w:val="none" w:sz="0" w:space="0" w:color="auto"/>
                        <w:left w:val="none" w:sz="0" w:space="0" w:color="auto"/>
                        <w:bottom w:val="none" w:sz="0" w:space="0" w:color="auto"/>
                        <w:right w:val="none" w:sz="0" w:space="0" w:color="auto"/>
                      </w:divBdr>
                    </w:div>
                    <w:div w:id="18819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76284">
      <w:bodyDiv w:val="1"/>
      <w:marLeft w:val="0"/>
      <w:marRight w:val="0"/>
      <w:marTop w:val="0"/>
      <w:marBottom w:val="0"/>
      <w:divBdr>
        <w:top w:val="none" w:sz="0" w:space="0" w:color="auto"/>
        <w:left w:val="none" w:sz="0" w:space="0" w:color="auto"/>
        <w:bottom w:val="none" w:sz="0" w:space="0" w:color="auto"/>
        <w:right w:val="none" w:sz="0" w:space="0" w:color="auto"/>
      </w:divBdr>
      <w:divsChild>
        <w:div w:id="562300791">
          <w:marLeft w:val="0"/>
          <w:marRight w:val="0"/>
          <w:marTop w:val="0"/>
          <w:marBottom w:val="150"/>
          <w:divBdr>
            <w:top w:val="none" w:sz="0" w:space="0" w:color="auto"/>
            <w:left w:val="none" w:sz="0" w:space="0" w:color="auto"/>
            <w:bottom w:val="none" w:sz="0" w:space="0" w:color="auto"/>
            <w:right w:val="none" w:sz="0" w:space="0" w:color="auto"/>
          </w:divBdr>
          <w:divsChild>
            <w:div w:id="1604846626">
              <w:marLeft w:val="0"/>
              <w:marRight w:val="0"/>
              <w:marTop w:val="0"/>
              <w:marBottom w:val="0"/>
              <w:divBdr>
                <w:top w:val="none" w:sz="0" w:space="0" w:color="auto"/>
                <w:left w:val="none" w:sz="0" w:space="0" w:color="auto"/>
                <w:bottom w:val="none" w:sz="0" w:space="0" w:color="auto"/>
                <w:right w:val="none" w:sz="0" w:space="0" w:color="auto"/>
              </w:divBdr>
              <w:divsChild>
                <w:div w:id="203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2175">
          <w:marLeft w:val="0"/>
          <w:marRight w:val="0"/>
          <w:marTop w:val="0"/>
          <w:marBottom w:val="0"/>
          <w:divBdr>
            <w:top w:val="none" w:sz="0" w:space="0" w:color="auto"/>
            <w:left w:val="none" w:sz="0" w:space="0" w:color="auto"/>
            <w:bottom w:val="none" w:sz="0" w:space="0" w:color="auto"/>
            <w:right w:val="none" w:sz="0" w:space="0" w:color="auto"/>
          </w:divBdr>
          <w:divsChild>
            <w:div w:id="1142884774">
              <w:marLeft w:val="0"/>
              <w:marRight w:val="0"/>
              <w:marTop w:val="225"/>
              <w:marBottom w:val="225"/>
              <w:divBdr>
                <w:top w:val="none" w:sz="0" w:space="0" w:color="auto"/>
                <w:left w:val="none" w:sz="0" w:space="0" w:color="auto"/>
                <w:bottom w:val="none" w:sz="0" w:space="0" w:color="auto"/>
                <w:right w:val="none" w:sz="0" w:space="0" w:color="auto"/>
              </w:divBdr>
            </w:div>
          </w:divsChild>
        </w:div>
        <w:div w:id="2092315130">
          <w:marLeft w:val="0"/>
          <w:marRight w:val="0"/>
          <w:marTop w:val="0"/>
          <w:marBottom w:val="150"/>
          <w:divBdr>
            <w:top w:val="none" w:sz="0" w:space="0" w:color="auto"/>
            <w:left w:val="none" w:sz="0" w:space="0" w:color="auto"/>
            <w:bottom w:val="none" w:sz="0" w:space="0" w:color="auto"/>
            <w:right w:val="none" w:sz="0" w:space="0" w:color="auto"/>
          </w:divBdr>
        </w:div>
      </w:divsChild>
    </w:div>
    <w:div w:id="618145507">
      <w:bodyDiv w:val="1"/>
      <w:marLeft w:val="0"/>
      <w:marRight w:val="0"/>
      <w:marTop w:val="0"/>
      <w:marBottom w:val="0"/>
      <w:divBdr>
        <w:top w:val="none" w:sz="0" w:space="0" w:color="auto"/>
        <w:left w:val="none" w:sz="0" w:space="0" w:color="auto"/>
        <w:bottom w:val="none" w:sz="0" w:space="0" w:color="auto"/>
        <w:right w:val="none" w:sz="0" w:space="0" w:color="auto"/>
      </w:divBdr>
      <w:divsChild>
        <w:div w:id="69740515">
          <w:marLeft w:val="0"/>
          <w:marRight w:val="0"/>
          <w:marTop w:val="0"/>
          <w:marBottom w:val="75"/>
          <w:divBdr>
            <w:top w:val="none" w:sz="0" w:space="0" w:color="auto"/>
            <w:left w:val="none" w:sz="0" w:space="0" w:color="auto"/>
            <w:bottom w:val="none" w:sz="0" w:space="0" w:color="auto"/>
            <w:right w:val="none" w:sz="0" w:space="0" w:color="auto"/>
          </w:divBdr>
        </w:div>
        <w:div w:id="790788803">
          <w:marLeft w:val="0"/>
          <w:marRight w:val="0"/>
          <w:marTop w:val="0"/>
          <w:marBottom w:val="300"/>
          <w:divBdr>
            <w:top w:val="none" w:sz="0" w:space="0" w:color="auto"/>
            <w:left w:val="none" w:sz="0" w:space="0" w:color="auto"/>
            <w:bottom w:val="none" w:sz="0" w:space="0" w:color="auto"/>
            <w:right w:val="none" w:sz="0" w:space="0" w:color="auto"/>
          </w:divBdr>
          <w:divsChild>
            <w:div w:id="919294162">
              <w:marLeft w:val="0"/>
              <w:marRight w:val="0"/>
              <w:marTop w:val="0"/>
              <w:marBottom w:val="0"/>
              <w:divBdr>
                <w:top w:val="none" w:sz="0" w:space="0" w:color="auto"/>
                <w:left w:val="none" w:sz="0" w:space="0" w:color="auto"/>
                <w:bottom w:val="none" w:sz="0" w:space="0" w:color="auto"/>
                <w:right w:val="none" w:sz="0" w:space="0" w:color="auto"/>
              </w:divBdr>
            </w:div>
          </w:divsChild>
        </w:div>
        <w:div w:id="862400196">
          <w:marLeft w:val="0"/>
          <w:marRight w:val="0"/>
          <w:marTop w:val="0"/>
          <w:marBottom w:val="0"/>
          <w:divBdr>
            <w:top w:val="none" w:sz="0" w:space="0" w:color="auto"/>
            <w:left w:val="none" w:sz="0" w:space="0" w:color="auto"/>
            <w:bottom w:val="none" w:sz="0" w:space="0" w:color="auto"/>
            <w:right w:val="none" w:sz="0" w:space="0" w:color="auto"/>
          </w:divBdr>
        </w:div>
        <w:div w:id="1315261602">
          <w:marLeft w:val="0"/>
          <w:marRight w:val="0"/>
          <w:marTop w:val="0"/>
          <w:marBottom w:val="0"/>
          <w:divBdr>
            <w:top w:val="none" w:sz="0" w:space="0" w:color="auto"/>
            <w:left w:val="none" w:sz="0" w:space="0" w:color="auto"/>
            <w:bottom w:val="none" w:sz="0" w:space="0" w:color="auto"/>
            <w:right w:val="none" w:sz="0" w:space="0" w:color="auto"/>
          </w:divBdr>
          <w:divsChild>
            <w:div w:id="1518083496">
              <w:marLeft w:val="0"/>
              <w:marRight w:val="0"/>
              <w:marTop w:val="0"/>
              <w:marBottom w:val="0"/>
              <w:divBdr>
                <w:top w:val="none" w:sz="0" w:space="0" w:color="auto"/>
                <w:left w:val="none" w:sz="0" w:space="0" w:color="auto"/>
                <w:bottom w:val="none" w:sz="0" w:space="0" w:color="auto"/>
                <w:right w:val="none" w:sz="0" w:space="0" w:color="auto"/>
              </w:divBdr>
              <w:divsChild>
                <w:div w:id="167329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4030">
      <w:bodyDiv w:val="1"/>
      <w:marLeft w:val="0"/>
      <w:marRight w:val="0"/>
      <w:marTop w:val="0"/>
      <w:marBottom w:val="0"/>
      <w:divBdr>
        <w:top w:val="none" w:sz="0" w:space="0" w:color="auto"/>
        <w:left w:val="none" w:sz="0" w:space="0" w:color="auto"/>
        <w:bottom w:val="none" w:sz="0" w:space="0" w:color="auto"/>
        <w:right w:val="none" w:sz="0" w:space="0" w:color="auto"/>
      </w:divBdr>
    </w:div>
    <w:div w:id="619185844">
      <w:bodyDiv w:val="1"/>
      <w:marLeft w:val="0"/>
      <w:marRight w:val="0"/>
      <w:marTop w:val="0"/>
      <w:marBottom w:val="0"/>
      <w:divBdr>
        <w:top w:val="none" w:sz="0" w:space="0" w:color="auto"/>
        <w:left w:val="none" w:sz="0" w:space="0" w:color="auto"/>
        <w:bottom w:val="none" w:sz="0" w:space="0" w:color="auto"/>
        <w:right w:val="none" w:sz="0" w:space="0" w:color="auto"/>
      </w:divBdr>
      <w:divsChild>
        <w:div w:id="1165508356">
          <w:marLeft w:val="0"/>
          <w:marRight w:val="0"/>
          <w:marTop w:val="0"/>
          <w:marBottom w:val="0"/>
          <w:divBdr>
            <w:top w:val="none" w:sz="0" w:space="0" w:color="auto"/>
            <w:left w:val="none" w:sz="0" w:space="0" w:color="auto"/>
            <w:bottom w:val="none" w:sz="0" w:space="0" w:color="auto"/>
            <w:right w:val="none" w:sz="0" w:space="0" w:color="auto"/>
          </w:divBdr>
          <w:divsChild>
            <w:div w:id="901216804">
              <w:marLeft w:val="0"/>
              <w:marRight w:val="0"/>
              <w:marTop w:val="0"/>
              <w:marBottom w:val="0"/>
              <w:divBdr>
                <w:top w:val="none" w:sz="0" w:space="0" w:color="auto"/>
                <w:left w:val="none" w:sz="0" w:space="0" w:color="auto"/>
                <w:bottom w:val="none" w:sz="0" w:space="0" w:color="auto"/>
                <w:right w:val="none" w:sz="0" w:space="0" w:color="auto"/>
              </w:divBdr>
              <w:divsChild>
                <w:div w:id="131138058">
                  <w:marLeft w:val="0"/>
                  <w:marRight w:val="0"/>
                  <w:marTop w:val="0"/>
                  <w:marBottom w:val="0"/>
                  <w:divBdr>
                    <w:top w:val="none" w:sz="0" w:space="0" w:color="auto"/>
                    <w:left w:val="none" w:sz="0" w:space="0" w:color="auto"/>
                    <w:bottom w:val="none" w:sz="0" w:space="0" w:color="auto"/>
                    <w:right w:val="none" w:sz="0" w:space="0" w:color="auto"/>
                  </w:divBdr>
                </w:div>
                <w:div w:id="190579621">
                  <w:marLeft w:val="0"/>
                  <w:marRight w:val="0"/>
                  <w:marTop w:val="0"/>
                  <w:marBottom w:val="0"/>
                  <w:divBdr>
                    <w:top w:val="none" w:sz="0" w:space="0" w:color="auto"/>
                    <w:left w:val="none" w:sz="0" w:space="0" w:color="auto"/>
                    <w:bottom w:val="none" w:sz="0" w:space="0" w:color="auto"/>
                    <w:right w:val="none" w:sz="0" w:space="0" w:color="auto"/>
                  </w:divBdr>
                </w:div>
                <w:div w:id="246037753">
                  <w:marLeft w:val="0"/>
                  <w:marRight w:val="0"/>
                  <w:marTop w:val="0"/>
                  <w:marBottom w:val="0"/>
                  <w:divBdr>
                    <w:top w:val="none" w:sz="0" w:space="0" w:color="auto"/>
                    <w:left w:val="none" w:sz="0" w:space="0" w:color="auto"/>
                    <w:bottom w:val="none" w:sz="0" w:space="0" w:color="auto"/>
                    <w:right w:val="none" w:sz="0" w:space="0" w:color="auto"/>
                  </w:divBdr>
                </w:div>
                <w:div w:id="530411225">
                  <w:marLeft w:val="0"/>
                  <w:marRight w:val="0"/>
                  <w:marTop w:val="0"/>
                  <w:marBottom w:val="0"/>
                  <w:divBdr>
                    <w:top w:val="none" w:sz="0" w:space="0" w:color="auto"/>
                    <w:left w:val="none" w:sz="0" w:space="0" w:color="auto"/>
                    <w:bottom w:val="none" w:sz="0" w:space="0" w:color="auto"/>
                    <w:right w:val="none" w:sz="0" w:space="0" w:color="auto"/>
                  </w:divBdr>
                </w:div>
                <w:div w:id="630525574">
                  <w:marLeft w:val="0"/>
                  <w:marRight w:val="0"/>
                  <w:marTop w:val="0"/>
                  <w:marBottom w:val="0"/>
                  <w:divBdr>
                    <w:top w:val="none" w:sz="0" w:space="0" w:color="auto"/>
                    <w:left w:val="none" w:sz="0" w:space="0" w:color="auto"/>
                    <w:bottom w:val="none" w:sz="0" w:space="0" w:color="auto"/>
                    <w:right w:val="none" w:sz="0" w:space="0" w:color="auto"/>
                  </w:divBdr>
                </w:div>
                <w:div w:id="631713248">
                  <w:marLeft w:val="0"/>
                  <w:marRight w:val="0"/>
                  <w:marTop w:val="0"/>
                  <w:marBottom w:val="0"/>
                  <w:divBdr>
                    <w:top w:val="none" w:sz="0" w:space="0" w:color="auto"/>
                    <w:left w:val="none" w:sz="0" w:space="0" w:color="auto"/>
                    <w:bottom w:val="none" w:sz="0" w:space="0" w:color="auto"/>
                    <w:right w:val="none" w:sz="0" w:space="0" w:color="auto"/>
                  </w:divBdr>
                </w:div>
                <w:div w:id="810025084">
                  <w:marLeft w:val="0"/>
                  <w:marRight w:val="0"/>
                  <w:marTop w:val="0"/>
                  <w:marBottom w:val="0"/>
                  <w:divBdr>
                    <w:top w:val="none" w:sz="0" w:space="0" w:color="auto"/>
                    <w:left w:val="none" w:sz="0" w:space="0" w:color="auto"/>
                    <w:bottom w:val="none" w:sz="0" w:space="0" w:color="auto"/>
                    <w:right w:val="none" w:sz="0" w:space="0" w:color="auto"/>
                  </w:divBdr>
                </w:div>
                <w:div w:id="901058304">
                  <w:marLeft w:val="0"/>
                  <w:marRight w:val="0"/>
                  <w:marTop w:val="0"/>
                  <w:marBottom w:val="0"/>
                  <w:divBdr>
                    <w:top w:val="none" w:sz="0" w:space="0" w:color="auto"/>
                    <w:left w:val="none" w:sz="0" w:space="0" w:color="auto"/>
                    <w:bottom w:val="none" w:sz="0" w:space="0" w:color="auto"/>
                    <w:right w:val="none" w:sz="0" w:space="0" w:color="auto"/>
                  </w:divBdr>
                </w:div>
                <w:div w:id="925842309">
                  <w:marLeft w:val="0"/>
                  <w:marRight w:val="0"/>
                  <w:marTop w:val="0"/>
                  <w:marBottom w:val="0"/>
                  <w:divBdr>
                    <w:top w:val="none" w:sz="0" w:space="0" w:color="auto"/>
                    <w:left w:val="none" w:sz="0" w:space="0" w:color="auto"/>
                    <w:bottom w:val="none" w:sz="0" w:space="0" w:color="auto"/>
                    <w:right w:val="none" w:sz="0" w:space="0" w:color="auto"/>
                  </w:divBdr>
                </w:div>
                <w:div w:id="1265654363">
                  <w:marLeft w:val="0"/>
                  <w:marRight w:val="0"/>
                  <w:marTop w:val="0"/>
                  <w:marBottom w:val="0"/>
                  <w:divBdr>
                    <w:top w:val="none" w:sz="0" w:space="0" w:color="auto"/>
                    <w:left w:val="none" w:sz="0" w:space="0" w:color="auto"/>
                    <w:bottom w:val="none" w:sz="0" w:space="0" w:color="auto"/>
                    <w:right w:val="none" w:sz="0" w:space="0" w:color="auto"/>
                  </w:divBdr>
                </w:div>
                <w:div w:id="1461805143">
                  <w:marLeft w:val="0"/>
                  <w:marRight w:val="0"/>
                  <w:marTop w:val="0"/>
                  <w:marBottom w:val="0"/>
                  <w:divBdr>
                    <w:top w:val="none" w:sz="0" w:space="0" w:color="auto"/>
                    <w:left w:val="none" w:sz="0" w:space="0" w:color="auto"/>
                    <w:bottom w:val="none" w:sz="0" w:space="0" w:color="auto"/>
                    <w:right w:val="none" w:sz="0" w:space="0" w:color="auto"/>
                  </w:divBdr>
                </w:div>
                <w:div w:id="1497914395">
                  <w:marLeft w:val="0"/>
                  <w:marRight w:val="0"/>
                  <w:marTop w:val="0"/>
                  <w:marBottom w:val="0"/>
                  <w:divBdr>
                    <w:top w:val="none" w:sz="0" w:space="0" w:color="auto"/>
                    <w:left w:val="none" w:sz="0" w:space="0" w:color="auto"/>
                    <w:bottom w:val="none" w:sz="0" w:space="0" w:color="auto"/>
                    <w:right w:val="none" w:sz="0" w:space="0" w:color="auto"/>
                  </w:divBdr>
                </w:div>
                <w:div w:id="1844707625">
                  <w:marLeft w:val="0"/>
                  <w:marRight w:val="0"/>
                  <w:marTop w:val="0"/>
                  <w:marBottom w:val="0"/>
                  <w:divBdr>
                    <w:top w:val="none" w:sz="0" w:space="0" w:color="auto"/>
                    <w:left w:val="none" w:sz="0" w:space="0" w:color="auto"/>
                    <w:bottom w:val="none" w:sz="0" w:space="0" w:color="auto"/>
                    <w:right w:val="none" w:sz="0" w:space="0" w:color="auto"/>
                  </w:divBdr>
                </w:div>
                <w:div w:id="1902716940">
                  <w:marLeft w:val="0"/>
                  <w:marRight w:val="0"/>
                  <w:marTop w:val="0"/>
                  <w:marBottom w:val="0"/>
                  <w:divBdr>
                    <w:top w:val="none" w:sz="0" w:space="0" w:color="auto"/>
                    <w:left w:val="none" w:sz="0" w:space="0" w:color="auto"/>
                    <w:bottom w:val="none" w:sz="0" w:space="0" w:color="auto"/>
                    <w:right w:val="none" w:sz="0" w:space="0" w:color="auto"/>
                  </w:divBdr>
                </w:div>
                <w:div w:id="1907834515">
                  <w:marLeft w:val="0"/>
                  <w:marRight w:val="0"/>
                  <w:marTop w:val="0"/>
                  <w:marBottom w:val="0"/>
                  <w:divBdr>
                    <w:top w:val="none" w:sz="0" w:space="0" w:color="auto"/>
                    <w:left w:val="none" w:sz="0" w:space="0" w:color="auto"/>
                    <w:bottom w:val="none" w:sz="0" w:space="0" w:color="auto"/>
                    <w:right w:val="none" w:sz="0" w:space="0" w:color="auto"/>
                  </w:divBdr>
                </w:div>
                <w:div w:id="1921136476">
                  <w:marLeft w:val="0"/>
                  <w:marRight w:val="0"/>
                  <w:marTop w:val="0"/>
                  <w:marBottom w:val="0"/>
                  <w:divBdr>
                    <w:top w:val="none" w:sz="0" w:space="0" w:color="auto"/>
                    <w:left w:val="none" w:sz="0" w:space="0" w:color="auto"/>
                    <w:bottom w:val="none" w:sz="0" w:space="0" w:color="auto"/>
                    <w:right w:val="none" w:sz="0" w:space="0" w:color="auto"/>
                  </w:divBdr>
                </w:div>
                <w:div w:id="1984846342">
                  <w:marLeft w:val="0"/>
                  <w:marRight w:val="0"/>
                  <w:marTop w:val="0"/>
                  <w:marBottom w:val="0"/>
                  <w:divBdr>
                    <w:top w:val="none" w:sz="0" w:space="0" w:color="auto"/>
                    <w:left w:val="none" w:sz="0" w:space="0" w:color="auto"/>
                    <w:bottom w:val="none" w:sz="0" w:space="0" w:color="auto"/>
                    <w:right w:val="none" w:sz="0" w:space="0" w:color="auto"/>
                  </w:divBdr>
                </w:div>
                <w:div w:id="2146122828">
                  <w:marLeft w:val="0"/>
                  <w:marRight w:val="0"/>
                  <w:marTop w:val="0"/>
                  <w:marBottom w:val="0"/>
                  <w:divBdr>
                    <w:top w:val="none" w:sz="0" w:space="0" w:color="auto"/>
                    <w:left w:val="none" w:sz="0" w:space="0" w:color="auto"/>
                    <w:bottom w:val="none" w:sz="0" w:space="0" w:color="auto"/>
                    <w:right w:val="none" w:sz="0" w:space="0" w:color="auto"/>
                  </w:divBdr>
                </w:div>
              </w:divsChild>
            </w:div>
            <w:div w:id="1346784645">
              <w:marLeft w:val="0"/>
              <w:marRight w:val="0"/>
              <w:marTop w:val="0"/>
              <w:marBottom w:val="150"/>
              <w:divBdr>
                <w:top w:val="none" w:sz="0" w:space="0" w:color="auto"/>
                <w:left w:val="none" w:sz="0" w:space="0" w:color="auto"/>
                <w:bottom w:val="none" w:sz="0" w:space="0" w:color="auto"/>
                <w:right w:val="none" w:sz="0" w:space="0" w:color="auto"/>
              </w:divBdr>
            </w:div>
            <w:div w:id="2058116565">
              <w:marLeft w:val="0"/>
              <w:marRight w:val="0"/>
              <w:marTop w:val="300"/>
              <w:marBottom w:val="0"/>
              <w:divBdr>
                <w:top w:val="none" w:sz="0" w:space="0" w:color="auto"/>
                <w:left w:val="none" w:sz="0" w:space="0" w:color="auto"/>
                <w:bottom w:val="none" w:sz="0" w:space="0" w:color="auto"/>
                <w:right w:val="none" w:sz="0" w:space="0" w:color="auto"/>
              </w:divBdr>
              <w:divsChild>
                <w:div w:id="1857497865">
                  <w:marLeft w:val="0"/>
                  <w:marRight w:val="299"/>
                  <w:marTop w:val="0"/>
                  <w:marBottom w:val="0"/>
                  <w:divBdr>
                    <w:top w:val="none" w:sz="0" w:space="0" w:color="auto"/>
                    <w:left w:val="none" w:sz="0" w:space="0" w:color="auto"/>
                    <w:bottom w:val="none" w:sz="0" w:space="0" w:color="auto"/>
                    <w:right w:val="none" w:sz="0" w:space="0" w:color="auto"/>
                  </w:divBdr>
                </w:div>
              </w:divsChild>
            </w:div>
          </w:divsChild>
        </w:div>
      </w:divsChild>
    </w:div>
    <w:div w:id="619261234">
      <w:bodyDiv w:val="1"/>
      <w:marLeft w:val="0"/>
      <w:marRight w:val="0"/>
      <w:marTop w:val="0"/>
      <w:marBottom w:val="0"/>
      <w:divBdr>
        <w:top w:val="none" w:sz="0" w:space="0" w:color="auto"/>
        <w:left w:val="none" w:sz="0" w:space="0" w:color="auto"/>
        <w:bottom w:val="none" w:sz="0" w:space="0" w:color="auto"/>
        <w:right w:val="none" w:sz="0" w:space="0" w:color="auto"/>
      </w:divBdr>
      <w:divsChild>
        <w:div w:id="150029464">
          <w:marLeft w:val="0"/>
          <w:marRight w:val="0"/>
          <w:marTop w:val="0"/>
          <w:marBottom w:val="0"/>
          <w:divBdr>
            <w:top w:val="none" w:sz="0" w:space="0" w:color="auto"/>
            <w:left w:val="none" w:sz="0" w:space="0" w:color="auto"/>
            <w:bottom w:val="none" w:sz="0" w:space="0" w:color="auto"/>
            <w:right w:val="none" w:sz="0" w:space="0" w:color="auto"/>
          </w:divBdr>
          <w:divsChild>
            <w:div w:id="2062702829">
              <w:marLeft w:val="0"/>
              <w:marRight w:val="0"/>
              <w:marTop w:val="0"/>
              <w:marBottom w:val="0"/>
              <w:divBdr>
                <w:top w:val="none" w:sz="0" w:space="0" w:color="auto"/>
                <w:left w:val="none" w:sz="0" w:space="0" w:color="auto"/>
                <w:bottom w:val="none" w:sz="0" w:space="0" w:color="auto"/>
                <w:right w:val="none" w:sz="0" w:space="0" w:color="auto"/>
              </w:divBdr>
            </w:div>
          </w:divsChild>
        </w:div>
        <w:div w:id="1187914117">
          <w:marLeft w:val="0"/>
          <w:marRight w:val="0"/>
          <w:marTop w:val="150"/>
          <w:marBottom w:val="0"/>
          <w:divBdr>
            <w:top w:val="none" w:sz="0" w:space="0" w:color="auto"/>
            <w:left w:val="none" w:sz="0" w:space="0" w:color="auto"/>
            <w:bottom w:val="none" w:sz="0" w:space="0" w:color="auto"/>
            <w:right w:val="none" w:sz="0" w:space="0" w:color="auto"/>
          </w:divBdr>
          <w:divsChild>
            <w:div w:id="1699037661">
              <w:marLeft w:val="0"/>
              <w:marRight w:val="0"/>
              <w:marTop w:val="0"/>
              <w:marBottom w:val="0"/>
              <w:divBdr>
                <w:top w:val="none" w:sz="0" w:space="0" w:color="auto"/>
                <w:left w:val="none" w:sz="0" w:space="0" w:color="auto"/>
                <w:bottom w:val="none" w:sz="0" w:space="0" w:color="auto"/>
                <w:right w:val="none" w:sz="0" w:space="0" w:color="auto"/>
              </w:divBdr>
              <w:divsChild>
                <w:div w:id="1079522269">
                  <w:marLeft w:val="0"/>
                  <w:marRight w:val="0"/>
                  <w:marTop w:val="0"/>
                  <w:marBottom w:val="0"/>
                  <w:divBdr>
                    <w:top w:val="none" w:sz="0" w:space="0" w:color="auto"/>
                    <w:left w:val="none" w:sz="0" w:space="0" w:color="auto"/>
                    <w:bottom w:val="none" w:sz="0" w:space="0" w:color="auto"/>
                    <w:right w:val="none" w:sz="0" w:space="0" w:color="auto"/>
                  </w:divBdr>
                </w:div>
                <w:div w:id="12084510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28954">
      <w:bodyDiv w:val="1"/>
      <w:marLeft w:val="0"/>
      <w:marRight w:val="0"/>
      <w:marTop w:val="0"/>
      <w:marBottom w:val="0"/>
      <w:divBdr>
        <w:top w:val="none" w:sz="0" w:space="0" w:color="auto"/>
        <w:left w:val="none" w:sz="0" w:space="0" w:color="auto"/>
        <w:bottom w:val="none" w:sz="0" w:space="0" w:color="auto"/>
        <w:right w:val="none" w:sz="0" w:space="0" w:color="auto"/>
      </w:divBdr>
      <w:divsChild>
        <w:div w:id="2101099148">
          <w:marLeft w:val="0"/>
          <w:marRight w:val="0"/>
          <w:marTop w:val="0"/>
          <w:marBottom w:val="0"/>
          <w:divBdr>
            <w:top w:val="none" w:sz="0" w:space="0" w:color="auto"/>
            <w:left w:val="none" w:sz="0" w:space="0" w:color="auto"/>
            <w:bottom w:val="none" w:sz="0" w:space="0" w:color="auto"/>
            <w:right w:val="none" w:sz="0" w:space="0" w:color="auto"/>
          </w:divBdr>
          <w:divsChild>
            <w:div w:id="15359233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0383445">
      <w:bodyDiv w:val="1"/>
      <w:marLeft w:val="0"/>
      <w:marRight w:val="0"/>
      <w:marTop w:val="0"/>
      <w:marBottom w:val="0"/>
      <w:divBdr>
        <w:top w:val="none" w:sz="0" w:space="0" w:color="auto"/>
        <w:left w:val="none" w:sz="0" w:space="0" w:color="auto"/>
        <w:bottom w:val="none" w:sz="0" w:space="0" w:color="auto"/>
        <w:right w:val="none" w:sz="0" w:space="0" w:color="auto"/>
      </w:divBdr>
    </w:div>
    <w:div w:id="620918371">
      <w:bodyDiv w:val="1"/>
      <w:marLeft w:val="0"/>
      <w:marRight w:val="0"/>
      <w:marTop w:val="0"/>
      <w:marBottom w:val="0"/>
      <w:divBdr>
        <w:top w:val="none" w:sz="0" w:space="0" w:color="auto"/>
        <w:left w:val="none" w:sz="0" w:space="0" w:color="auto"/>
        <w:bottom w:val="none" w:sz="0" w:space="0" w:color="auto"/>
        <w:right w:val="none" w:sz="0" w:space="0" w:color="auto"/>
      </w:divBdr>
      <w:divsChild>
        <w:div w:id="816843971">
          <w:marLeft w:val="0"/>
          <w:marRight w:val="0"/>
          <w:marTop w:val="0"/>
          <w:marBottom w:val="150"/>
          <w:divBdr>
            <w:top w:val="none" w:sz="0" w:space="0" w:color="auto"/>
            <w:left w:val="none" w:sz="0" w:space="0" w:color="auto"/>
            <w:bottom w:val="none" w:sz="0" w:space="0" w:color="auto"/>
            <w:right w:val="none" w:sz="0" w:space="0" w:color="auto"/>
          </w:divBdr>
        </w:div>
        <w:div w:id="1979532227">
          <w:marLeft w:val="0"/>
          <w:marRight w:val="0"/>
          <w:marTop w:val="0"/>
          <w:marBottom w:val="150"/>
          <w:divBdr>
            <w:top w:val="none" w:sz="0" w:space="0" w:color="auto"/>
            <w:left w:val="none" w:sz="0" w:space="0" w:color="auto"/>
            <w:bottom w:val="none" w:sz="0" w:space="0" w:color="auto"/>
            <w:right w:val="none" w:sz="0" w:space="0" w:color="auto"/>
          </w:divBdr>
        </w:div>
      </w:divsChild>
    </w:div>
    <w:div w:id="620919378">
      <w:bodyDiv w:val="1"/>
      <w:marLeft w:val="0"/>
      <w:marRight w:val="0"/>
      <w:marTop w:val="0"/>
      <w:marBottom w:val="0"/>
      <w:divBdr>
        <w:top w:val="none" w:sz="0" w:space="0" w:color="auto"/>
        <w:left w:val="none" w:sz="0" w:space="0" w:color="auto"/>
        <w:bottom w:val="none" w:sz="0" w:space="0" w:color="auto"/>
        <w:right w:val="none" w:sz="0" w:space="0" w:color="auto"/>
      </w:divBdr>
    </w:div>
    <w:div w:id="621154667">
      <w:bodyDiv w:val="1"/>
      <w:marLeft w:val="0"/>
      <w:marRight w:val="0"/>
      <w:marTop w:val="0"/>
      <w:marBottom w:val="0"/>
      <w:divBdr>
        <w:top w:val="none" w:sz="0" w:space="0" w:color="auto"/>
        <w:left w:val="none" w:sz="0" w:space="0" w:color="auto"/>
        <w:bottom w:val="none" w:sz="0" w:space="0" w:color="auto"/>
        <w:right w:val="none" w:sz="0" w:space="0" w:color="auto"/>
      </w:divBdr>
    </w:div>
    <w:div w:id="621228923">
      <w:bodyDiv w:val="1"/>
      <w:marLeft w:val="0"/>
      <w:marRight w:val="0"/>
      <w:marTop w:val="0"/>
      <w:marBottom w:val="0"/>
      <w:divBdr>
        <w:top w:val="none" w:sz="0" w:space="0" w:color="auto"/>
        <w:left w:val="none" w:sz="0" w:space="0" w:color="auto"/>
        <w:bottom w:val="none" w:sz="0" w:space="0" w:color="auto"/>
        <w:right w:val="none" w:sz="0" w:space="0" w:color="auto"/>
      </w:divBdr>
      <w:divsChild>
        <w:div w:id="1870296887">
          <w:marLeft w:val="0"/>
          <w:marRight w:val="0"/>
          <w:marTop w:val="0"/>
          <w:marBottom w:val="0"/>
          <w:divBdr>
            <w:top w:val="none" w:sz="0" w:space="0" w:color="auto"/>
            <w:left w:val="none" w:sz="0" w:space="0" w:color="auto"/>
            <w:bottom w:val="none" w:sz="0" w:space="0" w:color="auto"/>
            <w:right w:val="none" w:sz="0" w:space="0" w:color="auto"/>
          </w:divBdr>
        </w:div>
      </w:divsChild>
    </w:div>
    <w:div w:id="621425028">
      <w:bodyDiv w:val="1"/>
      <w:marLeft w:val="0"/>
      <w:marRight w:val="0"/>
      <w:marTop w:val="0"/>
      <w:marBottom w:val="0"/>
      <w:divBdr>
        <w:top w:val="none" w:sz="0" w:space="0" w:color="auto"/>
        <w:left w:val="none" w:sz="0" w:space="0" w:color="auto"/>
        <w:bottom w:val="none" w:sz="0" w:space="0" w:color="auto"/>
        <w:right w:val="none" w:sz="0" w:space="0" w:color="auto"/>
      </w:divBdr>
      <w:divsChild>
        <w:div w:id="2050296310">
          <w:marLeft w:val="0"/>
          <w:marRight w:val="0"/>
          <w:marTop w:val="0"/>
          <w:marBottom w:val="0"/>
          <w:divBdr>
            <w:top w:val="none" w:sz="0" w:space="0" w:color="auto"/>
            <w:left w:val="none" w:sz="0" w:space="0" w:color="auto"/>
            <w:bottom w:val="dotted" w:sz="6" w:space="4" w:color="DDDDDD"/>
            <w:right w:val="none" w:sz="0" w:space="0" w:color="auto"/>
          </w:divBdr>
        </w:div>
      </w:divsChild>
    </w:div>
    <w:div w:id="621807169">
      <w:bodyDiv w:val="1"/>
      <w:marLeft w:val="0"/>
      <w:marRight w:val="0"/>
      <w:marTop w:val="0"/>
      <w:marBottom w:val="0"/>
      <w:divBdr>
        <w:top w:val="none" w:sz="0" w:space="0" w:color="auto"/>
        <w:left w:val="none" w:sz="0" w:space="0" w:color="auto"/>
        <w:bottom w:val="none" w:sz="0" w:space="0" w:color="auto"/>
        <w:right w:val="none" w:sz="0" w:space="0" w:color="auto"/>
      </w:divBdr>
      <w:divsChild>
        <w:div w:id="1771002610">
          <w:marLeft w:val="0"/>
          <w:marRight w:val="0"/>
          <w:marTop w:val="0"/>
          <w:marBottom w:val="0"/>
          <w:divBdr>
            <w:top w:val="none" w:sz="0" w:space="0" w:color="auto"/>
            <w:left w:val="none" w:sz="0" w:space="0" w:color="auto"/>
            <w:bottom w:val="none" w:sz="0" w:space="0" w:color="auto"/>
            <w:right w:val="none" w:sz="0" w:space="0" w:color="auto"/>
          </w:divBdr>
          <w:divsChild>
            <w:div w:id="1089422006">
              <w:marLeft w:val="0"/>
              <w:marRight w:val="0"/>
              <w:marTop w:val="0"/>
              <w:marBottom w:val="0"/>
              <w:divBdr>
                <w:top w:val="none" w:sz="0" w:space="0" w:color="auto"/>
                <w:left w:val="none" w:sz="0" w:space="0" w:color="auto"/>
                <w:bottom w:val="none" w:sz="0" w:space="0" w:color="auto"/>
                <w:right w:val="none" w:sz="0" w:space="0" w:color="auto"/>
              </w:divBdr>
              <w:divsChild>
                <w:div w:id="991906906">
                  <w:marLeft w:val="0"/>
                  <w:marRight w:val="0"/>
                  <w:marTop w:val="0"/>
                  <w:marBottom w:val="0"/>
                  <w:divBdr>
                    <w:top w:val="none" w:sz="0" w:space="0" w:color="auto"/>
                    <w:left w:val="none" w:sz="0" w:space="0" w:color="auto"/>
                    <w:bottom w:val="none" w:sz="0" w:space="0" w:color="auto"/>
                    <w:right w:val="none" w:sz="0" w:space="0" w:color="auto"/>
                  </w:divBdr>
                  <w:divsChild>
                    <w:div w:id="1954093196">
                      <w:marLeft w:val="0"/>
                      <w:marRight w:val="0"/>
                      <w:marTop w:val="0"/>
                      <w:marBottom w:val="0"/>
                      <w:divBdr>
                        <w:top w:val="none" w:sz="0" w:space="0" w:color="auto"/>
                        <w:left w:val="none" w:sz="0" w:space="0" w:color="auto"/>
                        <w:bottom w:val="none" w:sz="0" w:space="0" w:color="auto"/>
                        <w:right w:val="none" w:sz="0" w:space="0" w:color="auto"/>
                      </w:divBdr>
                      <w:divsChild>
                        <w:div w:id="1761833828">
                          <w:marLeft w:val="0"/>
                          <w:marRight w:val="0"/>
                          <w:marTop w:val="0"/>
                          <w:marBottom w:val="0"/>
                          <w:divBdr>
                            <w:top w:val="none" w:sz="0" w:space="0" w:color="auto"/>
                            <w:left w:val="none" w:sz="0" w:space="0" w:color="auto"/>
                            <w:bottom w:val="none" w:sz="0" w:space="0" w:color="auto"/>
                            <w:right w:val="none" w:sz="0" w:space="0" w:color="auto"/>
                          </w:divBdr>
                          <w:divsChild>
                            <w:div w:id="1301574066">
                              <w:marLeft w:val="0"/>
                              <w:marRight w:val="0"/>
                              <w:marTop w:val="0"/>
                              <w:marBottom w:val="0"/>
                              <w:divBdr>
                                <w:top w:val="none" w:sz="0" w:space="0" w:color="auto"/>
                                <w:left w:val="none" w:sz="0" w:space="0" w:color="auto"/>
                                <w:bottom w:val="none" w:sz="0" w:space="0" w:color="auto"/>
                                <w:right w:val="none" w:sz="0" w:space="0" w:color="auto"/>
                              </w:divBdr>
                              <w:divsChild>
                                <w:div w:id="296909598">
                                  <w:marLeft w:val="0"/>
                                  <w:marRight w:val="0"/>
                                  <w:marTop w:val="0"/>
                                  <w:marBottom w:val="0"/>
                                  <w:divBdr>
                                    <w:top w:val="none" w:sz="0" w:space="0" w:color="auto"/>
                                    <w:left w:val="none" w:sz="0" w:space="0" w:color="auto"/>
                                    <w:bottom w:val="none" w:sz="0" w:space="0" w:color="auto"/>
                                    <w:right w:val="none" w:sz="0" w:space="0" w:color="auto"/>
                                  </w:divBdr>
                                  <w:divsChild>
                                    <w:div w:id="67307538">
                                      <w:marLeft w:val="0"/>
                                      <w:marRight w:val="0"/>
                                      <w:marTop w:val="0"/>
                                      <w:marBottom w:val="0"/>
                                      <w:divBdr>
                                        <w:top w:val="none" w:sz="0" w:space="0" w:color="auto"/>
                                        <w:left w:val="none" w:sz="0" w:space="0" w:color="auto"/>
                                        <w:bottom w:val="none" w:sz="0" w:space="0" w:color="auto"/>
                                        <w:right w:val="none" w:sz="0" w:space="0" w:color="auto"/>
                                      </w:divBdr>
                                      <w:divsChild>
                                        <w:div w:id="13332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157514">
      <w:bodyDiv w:val="1"/>
      <w:marLeft w:val="0"/>
      <w:marRight w:val="0"/>
      <w:marTop w:val="0"/>
      <w:marBottom w:val="0"/>
      <w:divBdr>
        <w:top w:val="none" w:sz="0" w:space="0" w:color="auto"/>
        <w:left w:val="none" w:sz="0" w:space="0" w:color="auto"/>
        <w:bottom w:val="none" w:sz="0" w:space="0" w:color="auto"/>
        <w:right w:val="none" w:sz="0" w:space="0" w:color="auto"/>
      </w:divBdr>
    </w:div>
    <w:div w:id="622463124">
      <w:bodyDiv w:val="1"/>
      <w:marLeft w:val="0"/>
      <w:marRight w:val="0"/>
      <w:marTop w:val="0"/>
      <w:marBottom w:val="0"/>
      <w:divBdr>
        <w:top w:val="none" w:sz="0" w:space="0" w:color="auto"/>
        <w:left w:val="none" w:sz="0" w:space="0" w:color="auto"/>
        <w:bottom w:val="none" w:sz="0" w:space="0" w:color="auto"/>
        <w:right w:val="none" w:sz="0" w:space="0" w:color="auto"/>
      </w:divBdr>
    </w:div>
    <w:div w:id="623123697">
      <w:bodyDiv w:val="1"/>
      <w:marLeft w:val="0"/>
      <w:marRight w:val="0"/>
      <w:marTop w:val="0"/>
      <w:marBottom w:val="0"/>
      <w:divBdr>
        <w:top w:val="none" w:sz="0" w:space="0" w:color="auto"/>
        <w:left w:val="none" w:sz="0" w:space="0" w:color="auto"/>
        <w:bottom w:val="none" w:sz="0" w:space="0" w:color="auto"/>
        <w:right w:val="none" w:sz="0" w:space="0" w:color="auto"/>
      </w:divBdr>
      <w:divsChild>
        <w:div w:id="261258837">
          <w:marLeft w:val="0"/>
          <w:marRight w:val="0"/>
          <w:marTop w:val="0"/>
          <w:marBottom w:val="0"/>
          <w:divBdr>
            <w:top w:val="none" w:sz="0" w:space="0" w:color="auto"/>
            <w:left w:val="none" w:sz="0" w:space="0" w:color="auto"/>
            <w:bottom w:val="none" w:sz="0" w:space="0" w:color="auto"/>
            <w:right w:val="none" w:sz="0" w:space="0" w:color="auto"/>
          </w:divBdr>
          <w:divsChild>
            <w:div w:id="655230480">
              <w:marLeft w:val="0"/>
              <w:marRight w:val="0"/>
              <w:marTop w:val="0"/>
              <w:marBottom w:val="0"/>
              <w:divBdr>
                <w:top w:val="none" w:sz="0" w:space="0" w:color="auto"/>
                <w:left w:val="none" w:sz="0" w:space="0" w:color="auto"/>
                <w:bottom w:val="none" w:sz="0" w:space="0" w:color="auto"/>
                <w:right w:val="none" w:sz="0" w:space="0" w:color="auto"/>
              </w:divBdr>
              <w:divsChild>
                <w:div w:id="445317338">
                  <w:marLeft w:val="0"/>
                  <w:marRight w:val="0"/>
                  <w:marTop w:val="0"/>
                  <w:marBottom w:val="0"/>
                  <w:divBdr>
                    <w:top w:val="none" w:sz="0" w:space="0" w:color="auto"/>
                    <w:left w:val="none" w:sz="0" w:space="0" w:color="auto"/>
                    <w:bottom w:val="none" w:sz="0" w:space="0" w:color="auto"/>
                    <w:right w:val="none" w:sz="0" w:space="0" w:color="auto"/>
                  </w:divBdr>
                  <w:divsChild>
                    <w:div w:id="318190263">
                      <w:marLeft w:val="0"/>
                      <w:marRight w:val="0"/>
                      <w:marTop w:val="0"/>
                      <w:marBottom w:val="0"/>
                      <w:divBdr>
                        <w:top w:val="none" w:sz="0" w:space="0" w:color="auto"/>
                        <w:left w:val="none" w:sz="0" w:space="0" w:color="auto"/>
                        <w:bottom w:val="none" w:sz="0" w:space="0" w:color="auto"/>
                        <w:right w:val="none" w:sz="0" w:space="0" w:color="auto"/>
                      </w:divBdr>
                      <w:divsChild>
                        <w:div w:id="102237338">
                          <w:marLeft w:val="0"/>
                          <w:marRight w:val="0"/>
                          <w:marTop w:val="0"/>
                          <w:marBottom w:val="0"/>
                          <w:divBdr>
                            <w:top w:val="none" w:sz="0" w:space="0" w:color="auto"/>
                            <w:left w:val="none" w:sz="0" w:space="0" w:color="auto"/>
                            <w:bottom w:val="none" w:sz="0" w:space="0" w:color="auto"/>
                            <w:right w:val="none" w:sz="0" w:space="0" w:color="auto"/>
                          </w:divBdr>
                          <w:divsChild>
                            <w:div w:id="2126383498">
                              <w:marLeft w:val="0"/>
                              <w:marRight w:val="0"/>
                              <w:marTop w:val="0"/>
                              <w:marBottom w:val="0"/>
                              <w:divBdr>
                                <w:top w:val="none" w:sz="0" w:space="0" w:color="auto"/>
                                <w:left w:val="none" w:sz="0" w:space="0" w:color="auto"/>
                                <w:bottom w:val="none" w:sz="0" w:space="0" w:color="auto"/>
                                <w:right w:val="none" w:sz="0" w:space="0" w:color="auto"/>
                              </w:divBdr>
                              <w:divsChild>
                                <w:div w:id="195704455">
                                  <w:marLeft w:val="0"/>
                                  <w:marRight w:val="0"/>
                                  <w:marTop w:val="0"/>
                                  <w:marBottom w:val="0"/>
                                  <w:divBdr>
                                    <w:top w:val="none" w:sz="0" w:space="0" w:color="auto"/>
                                    <w:left w:val="none" w:sz="0" w:space="0" w:color="auto"/>
                                    <w:bottom w:val="none" w:sz="0" w:space="0" w:color="auto"/>
                                    <w:right w:val="none" w:sz="0" w:space="0" w:color="auto"/>
                                  </w:divBdr>
                                  <w:divsChild>
                                    <w:div w:id="15692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193828">
      <w:bodyDiv w:val="1"/>
      <w:marLeft w:val="0"/>
      <w:marRight w:val="0"/>
      <w:marTop w:val="0"/>
      <w:marBottom w:val="0"/>
      <w:divBdr>
        <w:top w:val="none" w:sz="0" w:space="0" w:color="auto"/>
        <w:left w:val="none" w:sz="0" w:space="0" w:color="auto"/>
        <w:bottom w:val="none" w:sz="0" w:space="0" w:color="auto"/>
        <w:right w:val="none" w:sz="0" w:space="0" w:color="auto"/>
      </w:divBdr>
      <w:divsChild>
        <w:div w:id="1415932853">
          <w:marLeft w:val="0"/>
          <w:marRight w:val="0"/>
          <w:marTop w:val="0"/>
          <w:marBottom w:val="0"/>
          <w:divBdr>
            <w:top w:val="none" w:sz="0" w:space="0" w:color="auto"/>
            <w:left w:val="none" w:sz="0" w:space="0" w:color="auto"/>
            <w:bottom w:val="dotted" w:sz="6" w:space="4" w:color="DDDDDD"/>
            <w:right w:val="none" w:sz="0" w:space="0" w:color="auto"/>
          </w:divBdr>
          <w:divsChild>
            <w:div w:id="18558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1292">
      <w:bodyDiv w:val="1"/>
      <w:marLeft w:val="0"/>
      <w:marRight w:val="0"/>
      <w:marTop w:val="0"/>
      <w:marBottom w:val="0"/>
      <w:divBdr>
        <w:top w:val="none" w:sz="0" w:space="0" w:color="auto"/>
        <w:left w:val="none" w:sz="0" w:space="0" w:color="auto"/>
        <w:bottom w:val="none" w:sz="0" w:space="0" w:color="auto"/>
        <w:right w:val="none" w:sz="0" w:space="0" w:color="auto"/>
      </w:divBdr>
      <w:divsChild>
        <w:div w:id="203446169">
          <w:marLeft w:val="0"/>
          <w:marRight w:val="0"/>
          <w:marTop w:val="300"/>
          <w:marBottom w:val="0"/>
          <w:divBdr>
            <w:top w:val="none" w:sz="0" w:space="0" w:color="auto"/>
            <w:left w:val="none" w:sz="0" w:space="0" w:color="auto"/>
            <w:bottom w:val="none" w:sz="0" w:space="0" w:color="auto"/>
            <w:right w:val="none" w:sz="0" w:space="0" w:color="auto"/>
          </w:divBdr>
          <w:divsChild>
            <w:div w:id="1151873768">
              <w:marLeft w:val="-1350"/>
              <w:marRight w:val="0"/>
              <w:marTop w:val="0"/>
              <w:marBottom w:val="0"/>
              <w:divBdr>
                <w:top w:val="none" w:sz="0" w:space="0" w:color="auto"/>
                <w:left w:val="none" w:sz="0" w:space="0" w:color="auto"/>
                <w:bottom w:val="none" w:sz="0" w:space="0" w:color="auto"/>
                <w:right w:val="none" w:sz="0" w:space="0" w:color="auto"/>
              </w:divBdr>
              <w:divsChild>
                <w:div w:id="1227258630">
                  <w:marLeft w:val="0"/>
                  <w:marRight w:val="0"/>
                  <w:marTop w:val="0"/>
                  <w:marBottom w:val="0"/>
                  <w:divBdr>
                    <w:top w:val="none" w:sz="0" w:space="0" w:color="auto"/>
                    <w:left w:val="none" w:sz="0" w:space="0" w:color="auto"/>
                    <w:bottom w:val="none" w:sz="0" w:space="0" w:color="auto"/>
                    <w:right w:val="none" w:sz="0" w:space="0" w:color="auto"/>
                  </w:divBdr>
                  <w:divsChild>
                    <w:div w:id="1556966393">
                      <w:marLeft w:val="0"/>
                      <w:marRight w:val="0"/>
                      <w:marTop w:val="0"/>
                      <w:marBottom w:val="0"/>
                      <w:divBdr>
                        <w:top w:val="none" w:sz="0" w:space="0" w:color="auto"/>
                        <w:left w:val="none" w:sz="0" w:space="0" w:color="auto"/>
                        <w:bottom w:val="none" w:sz="0" w:space="0" w:color="auto"/>
                        <w:right w:val="none" w:sz="0" w:space="0" w:color="auto"/>
                      </w:divBdr>
                      <w:divsChild>
                        <w:div w:id="1361053872">
                          <w:marLeft w:val="0"/>
                          <w:marRight w:val="0"/>
                          <w:marTop w:val="0"/>
                          <w:marBottom w:val="0"/>
                          <w:divBdr>
                            <w:top w:val="single" w:sz="6" w:space="0" w:color="C7C7C7"/>
                            <w:left w:val="single" w:sz="6" w:space="0" w:color="C7C7C7"/>
                            <w:bottom w:val="single" w:sz="6" w:space="0" w:color="C7C7C7"/>
                            <w:right w:val="single" w:sz="6" w:space="0" w:color="C7C7C7"/>
                          </w:divBdr>
                          <w:divsChild>
                            <w:div w:id="388266307">
                              <w:marLeft w:val="0"/>
                              <w:marRight w:val="0"/>
                              <w:marTop w:val="100"/>
                              <w:marBottom w:val="100"/>
                              <w:divBdr>
                                <w:top w:val="none" w:sz="0" w:space="11" w:color="auto"/>
                                <w:left w:val="none" w:sz="0" w:space="0" w:color="auto"/>
                                <w:bottom w:val="single" w:sz="6" w:space="11" w:color="C7C7C7"/>
                                <w:right w:val="none" w:sz="0" w:space="0" w:color="auto"/>
                              </w:divBdr>
                            </w:div>
                            <w:div w:id="809515991">
                              <w:marLeft w:val="0"/>
                              <w:marRight w:val="0"/>
                              <w:marTop w:val="100"/>
                              <w:marBottom w:val="100"/>
                              <w:divBdr>
                                <w:top w:val="none" w:sz="0" w:space="0" w:color="auto"/>
                                <w:left w:val="none" w:sz="0" w:space="0" w:color="auto"/>
                                <w:bottom w:val="none" w:sz="0" w:space="0" w:color="auto"/>
                                <w:right w:val="none" w:sz="0" w:space="0" w:color="auto"/>
                              </w:divBdr>
                            </w:div>
                            <w:div w:id="1512330928">
                              <w:marLeft w:val="0"/>
                              <w:marRight w:val="0"/>
                              <w:marTop w:val="100"/>
                              <w:marBottom w:val="100"/>
                              <w:divBdr>
                                <w:top w:val="none" w:sz="0" w:space="11" w:color="auto"/>
                                <w:left w:val="none" w:sz="0" w:space="0" w:color="auto"/>
                                <w:bottom w:val="single" w:sz="6" w:space="11" w:color="C7C7C7"/>
                                <w:right w:val="none" w:sz="0" w:space="0" w:color="auto"/>
                              </w:divBdr>
                            </w:div>
                            <w:div w:id="1858500358">
                              <w:marLeft w:val="0"/>
                              <w:marRight w:val="0"/>
                              <w:marTop w:val="100"/>
                              <w:marBottom w:val="100"/>
                              <w:divBdr>
                                <w:top w:val="none" w:sz="0" w:space="11" w:color="auto"/>
                                <w:left w:val="none" w:sz="0" w:space="0" w:color="auto"/>
                                <w:bottom w:val="single" w:sz="6" w:space="11" w:color="C7C7C7"/>
                                <w:right w:val="none" w:sz="0" w:space="0" w:color="auto"/>
                              </w:divBdr>
                              <w:divsChild>
                                <w:div w:id="871576339">
                                  <w:marLeft w:val="0"/>
                                  <w:marRight w:val="0"/>
                                  <w:marTop w:val="0"/>
                                  <w:marBottom w:val="0"/>
                                  <w:divBdr>
                                    <w:top w:val="none" w:sz="0" w:space="0" w:color="auto"/>
                                    <w:left w:val="none" w:sz="0" w:space="0" w:color="auto"/>
                                    <w:bottom w:val="none" w:sz="0" w:space="0" w:color="auto"/>
                                    <w:right w:val="none" w:sz="0" w:space="0" w:color="auto"/>
                                  </w:divBdr>
                                </w:div>
                              </w:divsChild>
                            </w:div>
                            <w:div w:id="211493145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2009480643">
              <w:marLeft w:val="0"/>
              <w:marRight w:val="0"/>
              <w:marTop w:val="0"/>
              <w:marBottom w:val="0"/>
              <w:divBdr>
                <w:top w:val="none" w:sz="0" w:space="0" w:color="auto"/>
                <w:left w:val="none" w:sz="0" w:space="0" w:color="auto"/>
                <w:bottom w:val="none" w:sz="0" w:space="0" w:color="auto"/>
                <w:right w:val="none" w:sz="0" w:space="0" w:color="auto"/>
              </w:divBdr>
            </w:div>
          </w:divsChild>
        </w:div>
        <w:div w:id="362292353">
          <w:marLeft w:val="0"/>
          <w:marRight w:val="0"/>
          <w:marTop w:val="150"/>
          <w:marBottom w:val="0"/>
          <w:divBdr>
            <w:top w:val="none" w:sz="0" w:space="0" w:color="auto"/>
            <w:left w:val="none" w:sz="0" w:space="0" w:color="auto"/>
            <w:bottom w:val="none" w:sz="0" w:space="0" w:color="auto"/>
            <w:right w:val="none" w:sz="0" w:space="0" w:color="auto"/>
          </w:divBdr>
          <w:divsChild>
            <w:div w:id="672954947">
              <w:marLeft w:val="0"/>
              <w:marRight w:val="0"/>
              <w:marTop w:val="0"/>
              <w:marBottom w:val="0"/>
              <w:divBdr>
                <w:top w:val="none" w:sz="0" w:space="0" w:color="auto"/>
                <w:left w:val="none" w:sz="0" w:space="0" w:color="auto"/>
                <w:bottom w:val="single" w:sz="6" w:space="0" w:color="EFEFEF"/>
                <w:right w:val="none" w:sz="0" w:space="0" w:color="auto"/>
              </w:divBdr>
              <w:divsChild>
                <w:div w:id="1886868366">
                  <w:marLeft w:val="0"/>
                  <w:marRight w:val="0"/>
                  <w:marTop w:val="0"/>
                  <w:marBottom w:val="0"/>
                  <w:divBdr>
                    <w:top w:val="none" w:sz="0" w:space="0" w:color="auto"/>
                    <w:left w:val="none" w:sz="0" w:space="0" w:color="auto"/>
                    <w:bottom w:val="none" w:sz="0" w:space="0" w:color="auto"/>
                    <w:right w:val="none" w:sz="0" w:space="0" w:color="auto"/>
                  </w:divBdr>
                </w:div>
                <w:div w:id="213663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652714">
      <w:bodyDiv w:val="1"/>
      <w:marLeft w:val="0"/>
      <w:marRight w:val="0"/>
      <w:marTop w:val="0"/>
      <w:marBottom w:val="0"/>
      <w:divBdr>
        <w:top w:val="none" w:sz="0" w:space="0" w:color="auto"/>
        <w:left w:val="none" w:sz="0" w:space="0" w:color="auto"/>
        <w:bottom w:val="none" w:sz="0" w:space="0" w:color="auto"/>
        <w:right w:val="none" w:sz="0" w:space="0" w:color="auto"/>
      </w:divBdr>
      <w:divsChild>
        <w:div w:id="1738434288">
          <w:marLeft w:val="0"/>
          <w:marRight w:val="0"/>
          <w:marTop w:val="0"/>
          <w:marBottom w:val="150"/>
          <w:divBdr>
            <w:top w:val="none" w:sz="0" w:space="0" w:color="auto"/>
            <w:left w:val="none" w:sz="0" w:space="0" w:color="auto"/>
            <w:bottom w:val="none" w:sz="0" w:space="0" w:color="auto"/>
            <w:right w:val="none" w:sz="0" w:space="0" w:color="auto"/>
          </w:divBdr>
        </w:div>
      </w:divsChild>
    </w:div>
    <w:div w:id="624000683">
      <w:bodyDiv w:val="1"/>
      <w:marLeft w:val="0"/>
      <w:marRight w:val="0"/>
      <w:marTop w:val="0"/>
      <w:marBottom w:val="0"/>
      <w:divBdr>
        <w:top w:val="none" w:sz="0" w:space="0" w:color="auto"/>
        <w:left w:val="none" w:sz="0" w:space="0" w:color="auto"/>
        <w:bottom w:val="none" w:sz="0" w:space="0" w:color="auto"/>
        <w:right w:val="none" w:sz="0" w:space="0" w:color="auto"/>
      </w:divBdr>
      <w:divsChild>
        <w:div w:id="259611185">
          <w:marLeft w:val="0"/>
          <w:marRight w:val="0"/>
          <w:marTop w:val="0"/>
          <w:marBottom w:val="0"/>
          <w:divBdr>
            <w:top w:val="none" w:sz="0" w:space="0" w:color="auto"/>
            <w:left w:val="none" w:sz="0" w:space="0" w:color="auto"/>
            <w:bottom w:val="dotted" w:sz="6" w:space="4" w:color="DDDDDD"/>
            <w:right w:val="none" w:sz="0" w:space="0" w:color="auto"/>
          </w:divBdr>
          <w:divsChild>
            <w:div w:id="169491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4620">
      <w:bodyDiv w:val="1"/>
      <w:marLeft w:val="0"/>
      <w:marRight w:val="0"/>
      <w:marTop w:val="0"/>
      <w:marBottom w:val="0"/>
      <w:divBdr>
        <w:top w:val="none" w:sz="0" w:space="0" w:color="auto"/>
        <w:left w:val="none" w:sz="0" w:space="0" w:color="auto"/>
        <w:bottom w:val="none" w:sz="0" w:space="0" w:color="auto"/>
        <w:right w:val="none" w:sz="0" w:space="0" w:color="auto"/>
      </w:divBdr>
    </w:div>
    <w:div w:id="624966604">
      <w:bodyDiv w:val="1"/>
      <w:marLeft w:val="0"/>
      <w:marRight w:val="0"/>
      <w:marTop w:val="0"/>
      <w:marBottom w:val="0"/>
      <w:divBdr>
        <w:top w:val="none" w:sz="0" w:space="0" w:color="auto"/>
        <w:left w:val="none" w:sz="0" w:space="0" w:color="auto"/>
        <w:bottom w:val="none" w:sz="0" w:space="0" w:color="auto"/>
        <w:right w:val="none" w:sz="0" w:space="0" w:color="auto"/>
      </w:divBdr>
      <w:divsChild>
        <w:div w:id="1837451103">
          <w:marLeft w:val="0"/>
          <w:marRight w:val="0"/>
          <w:marTop w:val="0"/>
          <w:marBottom w:val="0"/>
          <w:divBdr>
            <w:top w:val="none" w:sz="0" w:space="0" w:color="auto"/>
            <w:left w:val="none" w:sz="0" w:space="0" w:color="auto"/>
            <w:bottom w:val="dotted" w:sz="6" w:space="4" w:color="DDDDDD"/>
            <w:right w:val="none" w:sz="0" w:space="0" w:color="auto"/>
          </w:divBdr>
        </w:div>
      </w:divsChild>
    </w:div>
    <w:div w:id="625084432">
      <w:bodyDiv w:val="1"/>
      <w:marLeft w:val="0"/>
      <w:marRight w:val="0"/>
      <w:marTop w:val="0"/>
      <w:marBottom w:val="0"/>
      <w:divBdr>
        <w:top w:val="none" w:sz="0" w:space="0" w:color="auto"/>
        <w:left w:val="none" w:sz="0" w:space="0" w:color="auto"/>
        <w:bottom w:val="none" w:sz="0" w:space="0" w:color="auto"/>
        <w:right w:val="none" w:sz="0" w:space="0" w:color="auto"/>
      </w:divBdr>
      <w:divsChild>
        <w:div w:id="468480496">
          <w:marLeft w:val="0"/>
          <w:marRight w:val="0"/>
          <w:marTop w:val="0"/>
          <w:marBottom w:val="0"/>
          <w:divBdr>
            <w:top w:val="none" w:sz="0" w:space="0" w:color="auto"/>
            <w:left w:val="none" w:sz="0" w:space="0" w:color="auto"/>
            <w:bottom w:val="dotted" w:sz="6" w:space="4" w:color="DDDDDD"/>
            <w:right w:val="none" w:sz="0" w:space="0" w:color="auto"/>
          </w:divBdr>
          <w:divsChild>
            <w:div w:id="17881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1021">
      <w:bodyDiv w:val="1"/>
      <w:marLeft w:val="0"/>
      <w:marRight w:val="0"/>
      <w:marTop w:val="0"/>
      <w:marBottom w:val="0"/>
      <w:divBdr>
        <w:top w:val="none" w:sz="0" w:space="0" w:color="auto"/>
        <w:left w:val="none" w:sz="0" w:space="0" w:color="auto"/>
        <w:bottom w:val="none" w:sz="0" w:space="0" w:color="auto"/>
        <w:right w:val="none" w:sz="0" w:space="0" w:color="auto"/>
      </w:divBdr>
    </w:div>
    <w:div w:id="625818437">
      <w:bodyDiv w:val="1"/>
      <w:marLeft w:val="0"/>
      <w:marRight w:val="0"/>
      <w:marTop w:val="0"/>
      <w:marBottom w:val="0"/>
      <w:divBdr>
        <w:top w:val="none" w:sz="0" w:space="0" w:color="auto"/>
        <w:left w:val="none" w:sz="0" w:space="0" w:color="auto"/>
        <w:bottom w:val="none" w:sz="0" w:space="0" w:color="auto"/>
        <w:right w:val="none" w:sz="0" w:space="0" w:color="auto"/>
      </w:divBdr>
      <w:divsChild>
        <w:div w:id="1509128418">
          <w:marLeft w:val="0"/>
          <w:marRight w:val="0"/>
          <w:marTop w:val="0"/>
          <w:marBottom w:val="0"/>
          <w:divBdr>
            <w:top w:val="none" w:sz="0" w:space="0" w:color="auto"/>
            <w:left w:val="none" w:sz="0" w:space="0" w:color="auto"/>
            <w:bottom w:val="none" w:sz="0" w:space="0" w:color="auto"/>
            <w:right w:val="none" w:sz="0" w:space="0" w:color="auto"/>
          </w:divBdr>
          <w:divsChild>
            <w:div w:id="983507259">
              <w:marLeft w:val="0"/>
              <w:marRight w:val="0"/>
              <w:marTop w:val="0"/>
              <w:marBottom w:val="0"/>
              <w:divBdr>
                <w:top w:val="none" w:sz="0" w:space="0" w:color="auto"/>
                <w:left w:val="none" w:sz="0" w:space="0" w:color="auto"/>
                <w:bottom w:val="none" w:sz="0" w:space="0" w:color="auto"/>
                <w:right w:val="none" w:sz="0" w:space="0" w:color="auto"/>
              </w:divBdr>
              <w:divsChild>
                <w:div w:id="1567374498">
                  <w:marLeft w:val="0"/>
                  <w:marRight w:val="0"/>
                  <w:marTop w:val="0"/>
                  <w:marBottom w:val="0"/>
                  <w:divBdr>
                    <w:top w:val="none" w:sz="0" w:space="0" w:color="auto"/>
                    <w:left w:val="none" w:sz="0" w:space="0" w:color="auto"/>
                    <w:bottom w:val="none" w:sz="0" w:space="0" w:color="auto"/>
                    <w:right w:val="none" w:sz="0" w:space="0" w:color="auto"/>
                  </w:divBdr>
                  <w:divsChild>
                    <w:div w:id="352649812">
                      <w:marLeft w:val="0"/>
                      <w:marRight w:val="0"/>
                      <w:marTop w:val="0"/>
                      <w:marBottom w:val="0"/>
                      <w:divBdr>
                        <w:top w:val="none" w:sz="0" w:space="0" w:color="auto"/>
                        <w:left w:val="none" w:sz="0" w:space="0" w:color="auto"/>
                        <w:bottom w:val="none" w:sz="0" w:space="0" w:color="auto"/>
                        <w:right w:val="none" w:sz="0" w:space="0" w:color="auto"/>
                      </w:divBdr>
                      <w:divsChild>
                        <w:div w:id="1100755668">
                          <w:marLeft w:val="0"/>
                          <w:marRight w:val="0"/>
                          <w:marTop w:val="0"/>
                          <w:marBottom w:val="0"/>
                          <w:divBdr>
                            <w:top w:val="none" w:sz="0" w:space="0" w:color="auto"/>
                            <w:left w:val="none" w:sz="0" w:space="0" w:color="auto"/>
                            <w:bottom w:val="none" w:sz="0" w:space="0" w:color="auto"/>
                            <w:right w:val="none" w:sz="0" w:space="0" w:color="auto"/>
                          </w:divBdr>
                          <w:divsChild>
                            <w:div w:id="938486759">
                              <w:marLeft w:val="0"/>
                              <w:marRight w:val="0"/>
                              <w:marTop w:val="0"/>
                              <w:marBottom w:val="0"/>
                              <w:divBdr>
                                <w:top w:val="none" w:sz="0" w:space="0" w:color="auto"/>
                                <w:left w:val="none" w:sz="0" w:space="0" w:color="auto"/>
                                <w:bottom w:val="none" w:sz="0" w:space="0" w:color="auto"/>
                                <w:right w:val="none" w:sz="0" w:space="0" w:color="auto"/>
                              </w:divBdr>
                              <w:divsChild>
                                <w:div w:id="484204322">
                                  <w:marLeft w:val="0"/>
                                  <w:marRight w:val="0"/>
                                  <w:marTop w:val="0"/>
                                  <w:marBottom w:val="0"/>
                                  <w:divBdr>
                                    <w:top w:val="none" w:sz="0" w:space="0" w:color="auto"/>
                                    <w:left w:val="none" w:sz="0" w:space="0" w:color="auto"/>
                                    <w:bottom w:val="none" w:sz="0" w:space="0" w:color="auto"/>
                                    <w:right w:val="none" w:sz="0" w:space="0" w:color="auto"/>
                                  </w:divBdr>
                                  <w:divsChild>
                                    <w:div w:id="812406807">
                                      <w:marLeft w:val="0"/>
                                      <w:marRight w:val="0"/>
                                      <w:marTop w:val="0"/>
                                      <w:marBottom w:val="0"/>
                                      <w:divBdr>
                                        <w:top w:val="none" w:sz="0" w:space="0" w:color="auto"/>
                                        <w:left w:val="none" w:sz="0" w:space="0" w:color="auto"/>
                                        <w:bottom w:val="none" w:sz="0" w:space="0" w:color="auto"/>
                                        <w:right w:val="none" w:sz="0" w:space="0" w:color="auto"/>
                                      </w:divBdr>
                                      <w:divsChild>
                                        <w:div w:id="17061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131908">
      <w:bodyDiv w:val="1"/>
      <w:marLeft w:val="0"/>
      <w:marRight w:val="0"/>
      <w:marTop w:val="0"/>
      <w:marBottom w:val="0"/>
      <w:divBdr>
        <w:top w:val="none" w:sz="0" w:space="0" w:color="auto"/>
        <w:left w:val="none" w:sz="0" w:space="0" w:color="auto"/>
        <w:bottom w:val="none" w:sz="0" w:space="0" w:color="auto"/>
        <w:right w:val="none" w:sz="0" w:space="0" w:color="auto"/>
      </w:divBdr>
    </w:div>
    <w:div w:id="626275553">
      <w:bodyDiv w:val="1"/>
      <w:marLeft w:val="0"/>
      <w:marRight w:val="0"/>
      <w:marTop w:val="0"/>
      <w:marBottom w:val="0"/>
      <w:divBdr>
        <w:top w:val="none" w:sz="0" w:space="0" w:color="auto"/>
        <w:left w:val="none" w:sz="0" w:space="0" w:color="auto"/>
        <w:bottom w:val="none" w:sz="0" w:space="0" w:color="auto"/>
        <w:right w:val="none" w:sz="0" w:space="0" w:color="auto"/>
      </w:divBdr>
      <w:divsChild>
        <w:div w:id="907151335">
          <w:marLeft w:val="0"/>
          <w:marRight w:val="0"/>
          <w:marTop w:val="0"/>
          <w:marBottom w:val="0"/>
          <w:divBdr>
            <w:top w:val="none" w:sz="0" w:space="0" w:color="auto"/>
            <w:left w:val="none" w:sz="0" w:space="0" w:color="auto"/>
            <w:bottom w:val="none" w:sz="0" w:space="0" w:color="auto"/>
            <w:right w:val="none" w:sz="0" w:space="0" w:color="auto"/>
          </w:divBdr>
          <w:divsChild>
            <w:div w:id="1937209561">
              <w:marLeft w:val="0"/>
              <w:marRight w:val="150"/>
              <w:marTop w:val="0"/>
              <w:marBottom w:val="0"/>
              <w:divBdr>
                <w:top w:val="none" w:sz="0" w:space="0" w:color="auto"/>
                <w:left w:val="none" w:sz="0" w:space="0" w:color="auto"/>
                <w:bottom w:val="none" w:sz="0" w:space="0" w:color="auto"/>
                <w:right w:val="none" w:sz="0" w:space="0" w:color="auto"/>
              </w:divBdr>
              <w:divsChild>
                <w:div w:id="47924178">
                  <w:marLeft w:val="0"/>
                  <w:marRight w:val="0"/>
                  <w:marTop w:val="0"/>
                  <w:marBottom w:val="0"/>
                  <w:divBdr>
                    <w:top w:val="none" w:sz="0" w:space="0" w:color="auto"/>
                    <w:left w:val="none" w:sz="0" w:space="0" w:color="auto"/>
                    <w:bottom w:val="none" w:sz="0" w:space="0" w:color="auto"/>
                    <w:right w:val="none" w:sz="0" w:space="0" w:color="auto"/>
                  </w:divBdr>
                  <w:divsChild>
                    <w:div w:id="129133649">
                      <w:marLeft w:val="0"/>
                      <w:marRight w:val="0"/>
                      <w:marTop w:val="0"/>
                      <w:marBottom w:val="0"/>
                      <w:divBdr>
                        <w:top w:val="none" w:sz="0" w:space="8" w:color="auto"/>
                        <w:left w:val="none" w:sz="0" w:space="2" w:color="auto"/>
                        <w:bottom w:val="single" w:sz="6" w:space="8" w:color="DDDDDD"/>
                        <w:right w:val="none" w:sz="0" w:space="0" w:color="auto"/>
                      </w:divBdr>
                    </w:div>
                    <w:div w:id="923342920">
                      <w:marLeft w:val="0"/>
                      <w:marRight w:val="0"/>
                      <w:marTop w:val="150"/>
                      <w:marBottom w:val="0"/>
                      <w:divBdr>
                        <w:top w:val="none" w:sz="0" w:space="0" w:color="auto"/>
                        <w:left w:val="none" w:sz="0" w:space="0" w:color="auto"/>
                        <w:bottom w:val="none" w:sz="0" w:space="0" w:color="auto"/>
                        <w:right w:val="none" w:sz="0" w:space="0" w:color="auto"/>
                      </w:divBdr>
                      <w:divsChild>
                        <w:div w:id="1998305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70110141">
              <w:marLeft w:val="0"/>
              <w:marRight w:val="0"/>
              <w:marTop w:val="0"/>
              <w:marBottom w:val="0"/>
              <w:divBdr>
                <w:top w:val="none" w:sz="0" w:space="0" w:color="auto"/>
                <w:left w:val="none" w:sz="0" w:space="0" w:color="auto"/>
                <w:bottom w:val="single" w:sz="12" w:space="0" w:color="C4C4C4"/>
                <w:right w:val="none" w:sz="0" w:space="0" w:color="auto"/>
              </w:divBdr>
              <w:divsChild>
                <w:div w:id="501967709">
                  <w:marLeft w:val="0"/>
                  <w:marRight w:val="0"/>
                  <w:marTop w:val="0"/>
                  <w:marBottom w:val="0"/>
                  <w:divBdr>
                    <w:top w:val="none" w:sz="0" w:space="0" w:color="auto"/>
                    <w:left w:val="none" w:sz="0" w:space="0" w:color="auto"/>
                    <w:bottom w:val="none" w:sz="0" w:space="0" w:color="auto"/>
                    <w:right w:val="none" w:sz="0" w:space="0" w:color="auto"/>
                  </w:divBdr>
                  <w:divsChild>
                    <w:div w:id="16977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73094">
          <w:marLeft w:val="0"/>
          <w:marRight w:val="0"/>
          <w:marTop w:val="0"/>
          <w:marBottom w:val="0"/>
          <w:divBdr>
            <w:top w:val="single" w:sz="12" w:space="0" w:color="FFFFFF"/>
            <w:left w:val="none" w:sz="0" w:space="0" w:color="auto"/>
            <w:bottom w:val="single" w:sz="12" w:space="0" w:color="FFFFFF"/>
            <w:right w:val="none" w:sz="0" w:space="0" w:color="auto"/>
          </w:divBdr>
        </w:div>
      </w:divsChild>
    </w:div>
    <w:div w:id="627398834">
      <w:bodyDiv w:val="1"/>
      <w:marLeft w:val="0"/>
      <w:marRight w:val="0"/>
      <w:marTop w:val="0"/>
      <w:marBottom w:val="0"/>
      <w:divBdr>
        <w:top w:val="none" w:sz="0" w:space="0" w:color="auto"/>
        <w:left w:val="none" w:sz="0" w:space="0" w:color="auto"/>
        <w:bottom w:val="none" w:sz="0" w:space="0" w:color="auto"/>
        <w:right w:val="none" w:sz="0" w:space="0" w:color="auto"/>
      </w:divBdr>
      <w:divsChild>
        <w:div w:id="2074691767">
          <w:marLeft w:val="0"/>
          <w:marRight w:val="0"/>
          <w:marTop w:val="0"/>
          <w:marBottom w:val="0"/>
          <w:divBdr>
            <w:top w:val="none" w:sz="0" w:space="0" w:color="auto"/>
            <w:left w:val="none" w:sz="0" w:space="0" w:color="auto"/>
            <w:bottom w:val="dotted" w:sz="6" w:space="4" w:color="DDDDDD"/>
            <w:right w:val="none" w:sz="0" w:space="0" w:color="auto"/>
          </w:divBdr>
          <w:divsChild>
            <w:div w:id="158322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67127">
      <w:bodyDiv w:val="1"/>
      <w:marLeft w:val="0"/>
      <w:marRight w:val="0"/>
      <w:marTop w:val="0"/>
      <w:marBottom w:val="0"/>
      <w:divBdr>
        <w:top w:val="none" w:sz="0" w:space="0" w:color="auto"/>
        <w:left w:val="none" w:sz="0" w:space="0" w:color="auto"/>
        <w:bottom w:val="none" w:sz="0" w:space="0" w:color="auto"/>
        <w:right w:val="none" w:sz="0" w:space="0" w:color="auto"/>
      </w:divBdr>
      <w:divsChild>
        <w:div w:id="735324180">
          <w:marLeft w:val="0"/>
          <w:marRight w:val="0"/>
          <w:marTop w:val="0"/>
          <w:marBottom w:val="0"/>
          <w:divBdr>
            <w:top w:val="none" w:sz="0" w:space="0" w:color="auto"/>
            <w:left w:val="none" w:sz="0" w:space="0" w:color="auto"/>
            <w:bottom w:val="none" w:sz="0" w:space="0" w:color="auto"/>
            <w:right w:val="none" w:sz="0" w:space="0" w:color="auto"/>
          </w:divBdr>
          <w:divsChild>
            <w:div w:id="259728047">
              <w:marLeft w:val="0"/>
              <w:marRight w:val="0"/>
              <w:marTop w:val="0"/>
              <w:marBottom w:val="0"/>
              <w:divBdr>
                <w:top w:val="none" w:sz="0" w:space="0" w:color="auto"/>
                <w:left w:val="none" w:sz="0" w:space="0" w:color="auto"/>
                <w:bottom w:val="none" w:sz="0" w:space="0" w:color="auto"/>
                <w:right w:val="none" w:sz="0" w:space="0" w:color="auto"/>
              </w:divBdr>
              <w:divsChild>
                <w:div w:id="763376731">
                  <w:marLeft w:val="0"/>
                  <w:marRight w:val="0"/>
                  <w:marTop w:val="0"/>
                  <w:marBottom w:val="0"/>
                  <w:divBdr>
                    <w:top w:val="none" w:sz="0" w:space="0" w:color="auto"/>
                    <w:left w:val="none" w:sz="0" w:space="0" w:color="auto"/>
                    <w:bottom w:val="none" w:sz="0" w:space="0" w:color="auto"/>
                    <w:right w:val="none" w:sz="0" w:space="0" w:color="auto"/>
                  </w:divBdr>
                  <w:divsChild>
                    <w:div w:id="1509439910">
                      <w:marLeft w:val="0"/>
                      <w:marRight w:val="0"/>
                      <w:marTop w:val="0"/>
                      <w:marBottom w:val="0"/>
                      <w:divBdr>
                        <w:top w:val="none" w:sz="0" w:space="0" w:color="auto"/>
                        <w:left w:val="none" w:sz="0" w:space="0" w:color="auto"/>
                        <w:bottom w:val="none" w:sz="0" w:space="0" w:color="auto"/>
                        <w:right w:val="none" w:sz="0" w:space="0" w:color="auto"/>
                      </w:divBdr>
                      <w:divsChild>
                        <w:div w:id="1062364600">
                          <w:marLeft w:val="0"/>
                          <w:marRight w:val="0"/>
                          <w:marTop w:val="0"/>
                          <w:marBottom w:val="0"/>
                          <w:divBdr>
                            <w:top w:val="none" w:sz="0" w:space="0" w:color="auto"/>
                            <w:left w:val="none" w:sz="0" w:space="0" w:color="auto"/>
                            <w:bottom w:val="none" w:sz="0" w:space="0" w:color="auto"/>
                            <w:right w:val="none" w:sz="0" w:space="0" w:color="auto"/>
                          </w:divBdr>
                          <w:divsChild>
                            <w:div w:id="2055539314">
                              <w:marLeft w:val="0"/>
                              <w:marRight w:val="0"/>
                              <w:marTop w:val="0"/>
                              <w:marBottom w:val="0"/>
                              <w:divBdr>
                                <w:top w:val="none" w:sz="0" w:space="0" w:color="auto"/>
                                <w:left w:val="none" w:sz="0" w:space="0" w:color="auto"/>
                                <w:bottom w:val="none" w:sz="0" w:space="0" w:color="auto"/>
                                <w:right w:val="none" w:sz="0" w:space="0" w:color="auto"/>
                              </w:divBdr>
                              <w:divsChild>
                                <w:div w:id="313068127">
                                  <w:marLeft w:val="0"/>
                                  <w:marRight w:val="0"/>
                                  <w:marTop w:val="0"/>
                                  <w:marBottom w:val="0"/>
                                  <w:divBdr>
                                    <w:top w:val="none" w:sz="0" w:space="0" w:color="auto"/>
                                    <w:left w:val="none" w:sz="0" w:space="0" w:color="auto"/>
                                    <w:bottom w:val="none" w:sz="0" w:space="0" w:color="auto"/>
                                    <w:right w:val="none" w:sz="0" w:space="0" w:color="auto"/>
                                  </w:divBdr>
                                  <w:divsChild>
                                    <w:div w:id="14243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509449">
      <w:bodyDiv w:val="1"/>
      <w:marLeft w:val="0"/>
      <w:marRight w:val="0"/>
      <w:marTop w:val="0"/>
      <w:marBottom w:val="0"/>
      <w:divBdr>
        <w:top w:val="none" w:sz="0" w:space="0" w:color="auto"/>
        <w:left w:val="none" w:sz="0" w:space="0" w:color="auto"/>
        <w:bottom w:val="none" w:sz="0" w:space="0" w:color="auto"/>
        <w:right w:val="none" w:sz="0" w:space="0" w:color="auto"/>
      </w:divBdr>
    </w:div>
    <w:div w:id="627513255">
      <w:bodyDiv w:val="1"/>
      <w:marLeft w:val="0"/>
      <w:marRight w:val="0"/>
      <w:marTop w:val="0"/>
      <w:marBottom w:val="0"/>
      <w:divBdr>
        <w:top w:val="none" w:sz="0" w:space="0" w:color="auto"/>
        <w:left w:val="none" w:sz="0" w:space="0" w:color="auto"/>
        <w:bottom w:val="none" w:sz="0" w:space="0" w:color="auto"/>
        <w:right w:val="none" w:sz="0" w:space="0" w:color="auto"/>
      </w:divBdr>
      <w:divsChild>
        <w:div w:id="799807060">
          <w:marLeft w:val="0"/>
          <w:marRight w:val="0"/>
          <w:marTop w:val="0"/>
          <w:marBottom w:val="0"/>
          <w:divBdr>
            <w:top w:val="none" w:sz="0" w:space="0" w:color="auto"/>
            <w:left w:val="none" w:sz="0" w:space="0" w:color="auto"/>
            <w:bottom w:val="none" w:sz="0" w:space="0" w:color="auto"/>
            <w:right w:val="none" w:sz="0" w:space="0" w:color="auto"/>
          </w:divBdr>
          <w:divsChild>
            <w:div w:id="1777630722">
              <w:marLeft w:val="0"/>
              <w:marRight w:val="0"/>
              <w:marTop w:val="0"/>
              <w:marBottom w:val="0"/>
              <w:divBdr>
                <w:top w:val="none" w:sz="0" w:space="0" w:color="auto"/>
                <w:left w:val="none" w:sz="0" w:space="0" w:color="auto"/>
                <w:bottom w:val="none" w:sz="0" w:space="0" w:color="auto"/>
                <w:right w:val="none" w:sz="0" w:space="0" w:color="auto"/>
              </w:divBdr>
            </w:div>
          </w:divsChild>
        </w:div>
        <w:div w:id="1713068395">
          <w:marLeft w:val="0"/>
          <w:marRight w:val="0"/>
          <w:marTop w:val="0"/>
          <w:marBottom w:val="150"/>
          <w:divBdr>
            <w:top w:val="none" w:sz="0" w:space="0" w:color="auto"/>
            <w:left w:val="none" w:sz="0" w:space="0" w:color="auto"/>
            <w:bottom w:val="none" w:sz="0" w:space="0" w:color="auto"/>
            <w:right w:val="none" w:sz="0" w:space="0" w:color="auto"/>
          </w:divBdr>
          <w:divsChild>
            <w:div w:id="1286501667">
              <w:marLeft w:val="0"/>
              <w:marRight w:val="0"/>
              <w:marTop w:val="0"/>
              <w:marBottom w:val="0"/>
              <w:divBdr>
                <w:top w:val="none" w:sz="0" w:space="0" w:color="auto"/>
                <w:left w:val="none" w:sz="0" w:space="0" w:color="auto"/>
                <w:bottom w:val="none" w:sz="0" w:space="0" w:color="auto"/>
                <w:right w:val="none" w:sz="0" w:space="0" w:color="auto"/>
              </w:divBdr>
            </w:div>
          </w:divsChild>
        </w:div>
        <w:div w:id="1966884720">
          <w:marLeft w:val="0"/>
          <w:marRight w:val="0"/>
          <w:marTop w:val="0"/>
          <w:marBottom w:val="150"/>
          <w:divBdr>
            <w:top w:val="none" w:sz="0" w:space="0" w:color="auto"/>
            <w:left w:val="none" w:sz="0" w:space="0" w:color="auto"/>
            <w:bottom w:val="none" w:sz="0" w:space="0" w:color="auto"/>
            <w:right w:val="none" w:sz="0" w:space="0" w:color="auto"/>
          </w:divBdr>
        </w:div>
      </w:divsChild>
    </w:div>
    <w:div w:id="627666010">
      <w:bodyDiv w:val="1"/>
      <w:marLeft w:val="0"/>
      <w:marRight w:val="0"/>
      <w:marTop w:val="0"/>
      <w:marBottom w:val="0"/>
      <w:divBdr>
        <w:top w:val="none" w:sz="0" w:space="0" w:color="auto"/>
        <w:left w:val="none" w:sz="0" w:space="0" w:color="auto"/>
        <w:bottom w:val="none" w:sz="0" w:space="0" w:color="auto"/>
        <w:right w:val="none" w:sz="0" w:space="0" w:color="auto"/>
      </w:divBdr>
      <w:divsChild>
        <w:div w:id="1926573140">
          <w:marLeft w:val="0"/>
          <w:marRight w:val="0"/>
          <w:marTop w:val="0"/>
          <w:marBottom w:val="0"/>
          <w:divBdr>
            <w:top w:val="none" w:sz="0" w:space="0" w:color="auto"/>
            <w:left w:val="none" w:sz="0" w:space="0" w:color="auto"/>
            <w:bottom w:val="none" w:sz="0" w:space="0" w:color="auto"/>
            <w:right w:val="none" w:sz="0" w:space="0" w:color="auto"/>
          </w:divBdr>
        </w:div>
      </w:divsChild>
    </w:div>
    <w:div w:id="628129258">
      <w:bodyDiv w:val="1"/>
      <w:marLeft w:val="0"/>
      <w:marRight w:val="0"/>
      <w:marTop w:val="0"/>
      <w:marBottom w:val="0"/>
      <w:divBdr>
        <w:top w:val="none" w:sz="0" w:space="0" w:color="auto"/>
        <w:left w:val="none" w:sz="0" w:space="0" w:color="auto"/>
        <w:bottom w:val="none" w:sz="0" w:space="0" w:color="auto"/>
        <w:right w:val="none" w:sz="0" w:space="0" w:color="auto"/>
      </w:divBdr>
      <w:divsChild>
        <w:div w:id="1715153880">
          <w:marLeft w:val="0"/>
          <w:marRight w:val="0"/>
          <w:marTop w:val="0"/>
          <w:marBottom w:val="0"/>
          <w:divBdr>
            <w:top w:val="none" w:sz="0" w:space="0" w:color="auto"/>
            <w:left w:val="none" w:sz="0" w:space="0" w:color="auto"/>
            <w:bottom w:val="none" w:sz="0" w:space="0" w:color="auto"/>
            <w:right w:val="none" w:sz="0" w:space="0" w:color="auto"/>
          </w:divBdr>
          <w:divsChild>
            <w:div w:id="1518273248">
              <w:marLeft w:val="0"/>
              <w:marRight w:val="0"/>
              <w:marTop w:val="0"/>
              <w:marBottom w:val="0"/>
              <w:divBdr>
                <w:top w:val="none" w:sz="0" w:space="0" w:color="auto"/>
                <w:left w:val="none" w:sz="0" w:space="0" w:color="auto"/>
                <w:bottom w:val="none" w:sz="0" w:space="0" w:color="auto"/>
                <w:right w:val="none" w:sz="0" w:space="0" w:color="auto"/>
              </w:divBdr>
              <w:divsChild>
                <w:div w:id="82528754">
                  <w:marLeft w:val="0"/>
                  <w:marRight w:val="0"/>
                  <w:marTop w:val="0"/>
                  <w:marBottom w:val="0"/>
                  <w:divBdr>
                    <w:top w:val="none" w:sz="0" w:space="0" w:color="auto"/>
                    <w:left w:val="none" w:sz="0" w:space="0" w:color="auto"/>
                    <w:bottom w:val="none" w:sz="0" w:space="0" w:color="auto"/>
                    <w:right w:val="none" w:sz="0" w:space="0" w:color="auto"/>
                  </w:divBdr>
                  <w:divsChild>
                    <w:div w:id="1807510429">
                      <w:marLeft w:val="0"/>
                      <w:marRight w:val="0"/>
                      <w:marTop w:val="0"/>
                      <w:marBottom w:val="0"/>
                      <w:divBdr>
                        <w:top w:val="none" w:sz="0" w:space="0" w:color="auto"/>
                        <w:left w:val="none" w:sz="0" w:space="0" w:color="auto"/>
                        <w:bottom w:val="none" w:sz="0" w:space="0" w:color="auto"/>
                        <w:right w:val="none" w:sz="0" w:space="0" w:color="auto"/>
                      </w:divBdr>
                      <w:divsChild>
                        <w:div w:id="246617402">
                          <w:marLeft w:val="0"/>
                          <w:marRight w:val="0"/>
                          <w:marTop w:val="0"/>
                          <w:marBottom w:val="0"/>
                          <w:divBdr>
                            <w:top w:val="none" w:sz="0" w:space="0" w:color="auto"/>
                            <w:left w:val="none" w:sz="0" w:space="0" w:color="auto"/>
                            <w:bottom w:val="none" w:sz="0" w:space="0" w:color="auto"/>
                            <w:right w:val="none" w:sz="0" w:space="0" w:color="auto"/>
                          </w:divBdr>
                          <w:divsChild>
                            <w:div w:id="288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978513">
      <w:bodyDiv w:val="1"/>
      <w:marLeft w:val="0"/>
      <w:marRight w:val="0"/>
      <w:marTop w:val="0"/>
      <w:marBottom w:val="0"/>
      <w:divBdr>
        <w:top w:val="none" w:sz="0" w:space="0" w:color="auto"/>
        <w:left w:val="none" w:sz="0" w:space="0" w:color="auto"/>
        <w:bottom w:val="none" w:sz="0" w:space="0" w:color="auto"/>
        <w:right w:val="none" w:sz="0" w:space="0" w:color="auto"/>
      </w:divBdr>
      <w:divsChild>
        <w:div w:id="295380442">
          <w:marLeft w:val="0"/>
          <w:marRight w:val="0"/>
          <w:marTop w:val="150"/>
          <w:marBottom w:val="0"/>
          <w:divBdr>
            <w:top w:val="none" w:sz="0" w:space="0" w:color="auto"/>
            <w:left w:val="none" w:sz="0" w:space="0" w:color="auto"/>
            <w:bottom w:val="none" w:sz="0" w:space="0" w:color="auto"/>
            <w:right w:val="none" w:sz="0" w:space="0" w:color="auto"/>
          </w:divBdr>
          <w:divsChild>
            <w:div w:id="386219420">
              <w:marLeft w:val="0"/>
              <w:marRight w:val="150"/>
              <w:marTop w:val="0"/>
              <w:marBottom w:val="0"/>
              <w:divBdr>
                <w:top w:val="none" w:sz="0" w:space="0" w:color="auto"/>
                <w:left w:val="none" w:sz="0" w:space="0" w:color="auto"/>
                <w:bottom w:val="none" w:sz="0" w:space="0" w:color="auto"/>
                <w:right w:val="none" w:sz="0" w:space="0" w:color="auto"/>
              </w:divBdr>
            </w:div>
          </w:divsChild>
        </w:div>
        <w:div w:id="1220092017">
          <w:marLeft w:val="0"/>
          <w:marRight w:val="0"/>
          <w:marTop w:val="0"/>
          <w:marBottom w:val="0"/>
          <w:divBdr>
            <w:top w:val="none" w:sz="0" w:space="8" w:color="auto"/>
            <w:left w:val="none" w:sz="0" w:space="2" w:color="auto"/>
            <w:bottom w:val="single" w:sz="6" w:space="8" w:color="DDDDDD"/>
            <w:right w:val="none" w:sz="0" w:space="0" w:color="auto"/>
          </w:divBdr>
        </w:div>
      </w:divsChild>
    </w:div>
    <w:div w:id="629017623">
      <w:bodyDiv w:val="1"/>
      <w:marLeft w:val="0"/>
      <w:marRight w:val="0"/>
      <w:marTop w:val="0"/>
      <w:marBottom w:val="0"/>
      <w:divBdr>
        <w:top w:val="none" w:sz="0" w:space="0" w:color="auto"/>
        <w:left w:val="none" w:sz="0" w:space="0" w:color="auto"/>
        <w:bottom w:val="none" w:sz="0" w:space="0" w:color="auto"/>
        <w:right w:val="none" w:sz="0" w:space="0" w:color="auto"/>
      </w:divBdr>
      <w:divsChild>
        <w:div w:id="526873979">
          <w:marLeft w:val="0"/>
          <w:marRight w:val="0"/>
          <w:marTop w:val="0"/>
          <w:marBottom w:val="150"/>
          <w:divBdr>
            <w:top w:val="none" w:sz="0" w:space="0" w:color="auto"/>
            <w:left w:val="none" w:sz="0" w:space="0" w:color="auto"/>
            <w:bottom w:val="none" w:sz="0" w:space="0" w:color="auto"/>
            <w:right w:val="none" w:sz="0" w:space="0" w:color="auto"/>
          </w:divBdr>
        </w:div>
      </w:divsChild>
    </w:div>
    <w:div w:id="629364999">
      <w:bodyDiv w:val="1"/>
      <w:marLeft w:val="0"/>
      <w:marRight w:val="0"/>
      <w:marTop w:val="0"/>
      <w:marBottom w:val="0"/>
      <w:divBdr>
        <w:top w:val="none" w:sz="0" w:space="0" w:color="auto"/>
        <w:left w:val="none" w:sz="0" w:space="0" w:color="auto"/>
        <w:bottom w:val="none" w:sz="0" w:space="0" w:color="auto"/>
        <w:right w:val="none" w:sz="0" w:space="0" w:color="auto"/>
      </w:divBdr>
      <w:divsChild>
        <w:div w:id="674380653">
          <w:marLeft w:val="0"/>
          <w:marRight w:val="0"/>
          <w:marTop w:val="0"/>
          <w:marBottom w:val="300"/>
          <w:divBdr>
            <w:top w:val="none" w:sz="0" w:space="0" w:color="auto"/>
            <w:left w:val="none" w:sz="0" w:space="0" w:color="auto"/>
            <w:bottom w:val="single" w:sz="6" w:space="0" w:color="E4E4E4"/>
            <w:right w:val="none" w:sz="0" w:space="0" w:color="auto"/>
          </w:divBdr>
        </w:div>
        <w:div w:id="766853489">
          <w:marLeft w:val="0"/>
          <w:marRight w:val="0"/>
          <w:marTop w:val="0"/>
          <w:marBottom w:val="0"/>
          <w:divBdr>
            <w:top w:val="none" w:sz="0" w:space="0" w:color="auto"/>
            <w:left w:val="none" w:sz="0" w:space="0" w:color="auto"/>
            <w:bottom w:val="none" w:sz="0" w:space="0" w:color="auto"/>
            <w:right w:val="none" w:sz="0" w:space="0" w:color="auto"/>
          </w:divBdr>
          <w:divsChild>
            <w:div w:id="1490556293">
              <w:marLeft w:val="0"/>
              <w:marRight w:val="0"/>
              <w:marTop w:val="0"/>
              <w:marBottom w:val="0"/>
              <w:divBdr>
                <w:top w:val="none" w:sz="0" w:space="0" w:color="auto"/>
                <w:left w:val="none" w:sz="0" w:space="0" w:color="auto"/>
                <w:bottom w:val="none" w:sz="0" w:space="0" w:color="auto"/>
                <w:right w:val="none" w:sz="0" w:space="0" w:color="auto"/>
              </w:divBdr>
              <w:divsChild>
                <w:div w:id="75638372">
                  <w:marLeft w:val="0"/>
                  <w:marRight w:val="0"/>
                  <w:marTop w:val="0"/>
                  <w:marBottom w:val="450"/>
                  <w:divBdr>
                    <w:top w:val="none" w:sz="0" w:space="0" w:color="auto"/>
                    <w:left w:val="none" w:sz="0" w:space="0" w:color="auto"/>
                    <w:bottom w:val="none" w:sz="0" w:space="0" w:color="auto"/>
                    <w:right w:val="none" w:sz="0" w:space="0" w:color="auto"/>
                  </w:divBdr>
                  <w:divsChild>
                    <w:div w:id="324208066">
                      <w:marLeft w:val="0"/>
                      <w:marRight w:val="0"/>
                      <w:marTop w:val="0"/>
                      <w:marBottom w:val="150"/>
                      <w:divBdr>
                        <w:top w:val="none" w:sz="0" w:space="0" w:color="auto"/>
                        <w:left w:val="none" w:sz="0" w:space="0" w:color="auto"/>
                        <w:bottom w:val="none" w:sz="0" w:space="0" w:color="auto"/>
                        <w:right w:val="none" w:sz="0" w:space="0" w:color="auto"/>
                      </w:divBdr>
                      <w:divsChild>
                        <w:div w:id="1607955678">
                          <w:marLeft w:val="0"/>
                          <w:marRight w:val="0"/>
                          <w:marTop w:val="0"/>
                          <w:marBottom w:val="0"/>
                          <w:divBdr>
                            <w:top w:val="none" w:sz="0" w:space="0" w:color="auto"/>
                            <w:left w:val="none" w:sz="0" w:space="0" w:color="auto"/>
                            <w:bottom w:val="none" w:sz="0" w:space="0" w:color="auto"/>
                            <w:right w:val="none" w:sz="0" w:space="0" w:color="auto"/>
                          </w:divBdr>
                        </w:div>
                      </w:divsChild>
                    </w:div>
                    <w:div w:id="1976332533">
                      <w:marLeft w:val="0"/>
                      <w:marRight w:val="0"/>
                      <w:marTop w:val="0"/>
                      <w:marBottom w:val="0"/>
                      <w:divBdr>
                        <w:top w:val="none" w:sz="0" w:space="0" w:color="auto"/>
                        <w:left w:val="none" w:sz="0" w:space="0" w:color="auto"/>
                        <w:bottom w:val="none" w:sz="0" w:space="0" w:color="auto"/>
                        <w:right w:val="none" w:sz="0" w:space="0" w:color="auto"/>
                      </w:divBdr>
                      <w:divsChild>
                        <w:div w:id="1026829855">
                          <w:marLeft w:val="0"/>
                          <w:marRight w:val="0"/>
                          <w:marTop w:val="0"/>
                          <w:marBottom w:val="0"/>
                          <w:divBdr>
                            <w:top w:val="none" w:sz="0" w:space="0" w:color="auto"/>
                            <w:left w:val="none" w:sz="0" w:space="0" w:color="auto"/>
                            <w:bottom w:val="none" w:sz="0" w:space="0" w:color="auto"/>
                            <w:right w:val="none" w:sz="0" w:space="0" w:color="auto"/>
                          </w:divBdr>
                          <w:divsChild>
                            <w:div w:id="719943183">
                              <w:marLeft w:val="0"/>
                              <w:marRight w:val="0"/>
                              <w:marTop w:val="0"/>
                              <w:marBottom w:val="0"/>
                              <w:divBdr>
                                <w:top w:val="none" w:sz="0" w:space="0" w:color="auto"/>
                                <w:left w:val="none" w:sz="0" w:space="0" w:color="auto"/>
                                <w:bottom w:val="none" w:sz="0" w:space="0" w:color="auto"/>
                                <w:right w:val="none" w:sz="0" w:space="0" w:color="auto"/>
                              </w:divBdr>
                            </w:div>
                          </w:divsChild>
                        </w:div>
                        <w:div w:id="1641424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84385468">
          <w:marLeft w:val="0"/>
          <w:marRight w:val="0"/>
          <w:marTop w:val="0"/>
          <w:marBottom w:val="375"/>
          <w:divBdr>
            <w:top w:val="none" w:sz="0" w:space="0" w:color="auto"/>
            <w:left w:val="none" w:sz="0" w:space="0" w:color="auto"/>
            <w:bottom w:val="single" w:sz="6" w:space="0" w:color="005494"/>
            <w:right w:val="none" w:sz="0" w:space="0" w:color="auto"/>
          </w:divBdr>
        </w:div>
      </w:divsChild>
    </w:div>
    <w:div w:id="629826610">
      <w:bodyDiv w:val="1"/>
      <w:marLeft w:val="0"/>
      <w:marRight w:val="0"/>
      <w:marTop w:val="0"/>
      <w:marBottom w:val="0"/>
      <w:divBdr>
        <w:top w:val="none" w:sz="0" w:space="0" w:color="auto"/>
        <w:left w:val="none" w:sz="0" w:space="0" w:color="auto"/>
        <w:bottom w:val="none" w:sz="0" w:space="0" w:color="auto"/>
        <w:right w:val="none" w:sz="0" w:space="0" w:color="auto"/>
      </w:divBdr>
      <w:divsChild>
        <w:div w:id="16740367">
          <w:marLeft w:val="0"/>
          <w:marRight w:val="0"/>
          <w:marTop w:val="0"/>
          <w:marBottom w:val="0"/>
          <w:divBdr>
            <w:top w:val="none" w:sz="0" w:space="0" w:color="auto"/>
            <w:left w:val="none" w:sz="0" w:space="0" w:color="auto"/>
            <w:bottom w:val="none" w:sz="0" w:space="0" w:color="auto"/>
            <w:right w:val="none" w:sz="0" w:space="0" w:color="auto"/>
          </w:divBdr>
        </w:div>
      </w:divsChild>
    </w:div>
    <w:div w:id="630018937">
      <w:bodyDiv w:val="1"/>
      <w:marLeft w:val="0"/>
      <w:marRight w:val="0"/>
      <w:marTop w:val="0"/>
      <w:marBottom w:val="0"/>
      <w:divBdr>
        <w:top w:val="none" w:sz="0" w:space="0" w:color="auto"/>
        <w:left w:val="none" w:sz="0" w:space="0" w:color="auto"/>
        <w:bottom w:val="none" w:sz="0" w:space="0" w:color="auto"/>
        <w:right w:val="none" w:sz="0" w:space="0" w:color="auto"/>
      </w:divBdr>
    </w:div>
    <w:div w:id="630094904">
      <w:bodyDiv w:val="1"/>
      <w:marLeft w:val="0"/>
      <w:marRight w:val="0"/>
      <w:marTop w:val="0"/>
      <w:marBottom w:val="0"/>
      <w:divBdr>
        <w:top w:val="none" w:sz="0" w:space="0" w:color="auto"/>
        <w:left w:val="none" w:sz="0" w:space="0" w:color="auto"/>
        <w:bottom w:val="none" w:sz="0" w:space="0" w:color="auto"/>
        <w:right w:val="none" w:sz="0" w:space="0" w:color="auto"/>
      </w:divBdr>
      <w:divsChild>
        <w:div w:id="1088966609">
          <w:marLeft w:val="0"/>
          <w:marRight w:val="0"/>
          <w:marTop w:val="0"/>
          <w:marBottom w:val="0"/>
          <w:divBdr>
            <w:top w:val="none" w:sz="0" w:space="0" w:color="auto"/>
            <w:left w:val="none" w:sz="0" w:space="0" w:color="auto"/>
            <w:bottom w:val="none" w:sz="0" w:space="0" w:color="auto"/>
            <w:right w:val="none" w:sz="0" w:space="0" w:color="auto"/>
          </w:divBdr>
          <w:divsChild>
            <w:div w:id="159204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31062563">
      <w:bodyDiv w:val="1"/>
      <w:marLeft w:val="0"/>
      <w:marRight w:val="0"/>
      <w:marTop w:val="0"/>
      <w:marBottom w:val="0"/>
      <w:divBdr>
        <w:top w:val="none" w:sz="0" w:space="0" w:color="auto"/>
        <w:left w:val="none" w:sz="0" w:space="0" w:color="auto"/>
        <w:bottom w:val="none" w:sz="0" w:space="0" w:color="auto"/>
        <w:right w:val="none" w:sz="0" w:space="0" w:color="auto"/>
      </w:divBdr>
      <w:divsChild>
        <w:div w:id="2058696415">
          <w:marLeft w:val="0"/>
          <w:marRight w:val="0"/>
          <w:marTop w:val="0"/>
          <w:marBottom w:val="0"/>
          <w:divBdr>
            <w:top w:val="none" w:sz="0" w:space="0" w:color="auto"/>
            <w:left w:val="none" w:sz="0" w:space="0" w:color="auto"/>
            <w:bottom w:val="dotted" w:sz="6" w:space="4" w:color="DDDDDD"/>
            <w:right w:val="none" w:sz="0" w:space="0" w:color="auto"/>
          </w:divBdr>
        </w:div>
      </w:divsChild>
    </w:div>
    <w:div w:id="631256480">
      <w:bodyDiv w:val="1"/>
      <w:marLeft w:val="0"/>
      <w:marRight w:val="0"/>
      <w:marTop w:val="0"/>
      <w:marBottom w:val="0"/>
      <w:divBdr>
        <w:top w:val="none" w:sz="0" w:space="0" w:color="auto"/>
        <w:left w:val="none" w:sz="0" w:space="0" w:color="auto"/>
        <w:bottom w:val="none" w:sz="0" w:space="0" w:color="auto"/>
        <w:right w:val="none" w:sz="0" w:space="0" w:color="auto"/>
      </w:divBdr>
      <w:divsChild>
        <w:div w:id="1430856204">
          <w:marLeft w:val="0"/>
          <w:marRight w:val="0"/>
          <w:marTop w:val="0"/>
          <w:marBottom w:val="0"/>
          <w:divBdr>
            <w:top w:val="none" w:sz="0" w:space="0" w:color="auto"/>
            <w:left w:val="none" w:sz="0" w:space="0" w:color="auto"/>
            <w:bottom w:val="dotted" w:sz="6" w:space="4" w:color="DDDDDD"/>
            <w:right w:val="none" w:sz="0" w:space="0" w:color="auto"/>
          </w:divBdr>
        </w:div>
      </w:divsChild>
    </w:div>
    <w:div w:id="631331146">
      <w:bodyDiv w:val="1"/>
      <w:marLeft w:val="0"/>
      <w:marRight w:val="0"/>
      <w:marTop w:val="0"/>
      <w:marBottom w:val="0"/>
      <w:divBdr>
        <w:top w:val="none" w:sz="0" w:space="0" w:color="auto"/>
        <w:left w:val="none" w:sz="0" w:space="0" w:color="auto"/>
        <w:bottom w:val="none" w:sz="0" w:space="0" w:color="auto"/>
        <w:right w:val="none" w:sz="0" w:space="0" w:color="auto"/>
      </w:divBdr>
    </w:div>
    <w:div w:id="632177148">
      <w:bodyDiv w:val="1"/>
      <w:marLeft w:val="0"/>
      <w:marRight w:val="0"/>
      <w:marTop w:val="0"/>
      <w:marBottom w:val="0"/>
      <w:divBdr>
        <w:top w:val="none" w:sz="0" w:space="0" w:color="auto"/>
        <w:left w:val="none" w:sz="0" w:space="0" w:color="auto"/>
        <w:bottom w:val="none" w:sz="0" w:space="0" w:color="auto"/>
        <w:right w:val="none" w:sz="0" w:space="0" w:color="auto"/>
      </w:divBdr>
      <w:divsChild>
        <w:div w:id="1160922870">
          <w:marLeft w:val="0"/>
          <w:marRight w:val="0"/>
          <w:marTop w:val="0"/>
          <w:marBottom w:val="150"/>
          <w:divBdr>
            <w:top w:val="none" w:sz="0" w:space="0" w:color="auto"/>
            <w:left w:val="none" w:sz="0" w:space="0" w:color="auto"/>
            <w:bottom w:val="none" w:sz="0" w:space="0" w:color="auto"/>
            <w:right w:val="none" w:sz="0" w:space="0" w:color="auto"/>
          </w:divBdr>
        </w:div>
        <w:div w:id="1955868669">
          <w:marLeft w:val="0"/>
          <w:marRight w:val="0"/>
          <w:marTop w:val="0"/>
          <w:marBottom w:val="0"/>
          <w:divBdr>
            <w:top w:val="none" w:sz="0" w:space="0" w:color="auto"/>
            <w:left w:val="none" w:sz="0" w:space="0" w:color="auto"/>
            <w:bottom w:val="none" w:sz="0" w:space="0" w:color="auto"/>
            <w:right w:val="none" w:sz="0" w:space="0" w:color="auto"/>
          </w:divBdr>
        </w:div>
      </w:divsChild>
    </w:div>
    <w:div w:id="633411278">
      <w:bodyDiv w:val="1"/>
      <w:marLeft w:val="0"/>
      <w:marRight w:val="0"/>
      <w:marTop w:val="0"/>
      <w:marBottom w:val="0"/>
      <w:divBdr>
        <w:top w:val="none" w:sz="0" w:space="0" w:color="auto"/>
        <w:left w:val="none" w:sz="0" w:space="0" w:color="auto"/>
        <w:bottom w:val="none" w:sz="0" w:space="0" w:color="auto"/>
        <w:right w:val="none" w:sz="0" w:space="0" w:color="auto"/>
      </w:divBdr>
      <w:divsChild>
        <w:div w:id="1793131725">
          <w:marLeft w:val="0"/>
          <w:marRight w:val="0"/>
          <w:marTop w:val="0"/>
          <w:marBottom w:val="0"/>
          <w:divBdr>
            <w:top w:val="none" w:sz="0" w:space="0" w:color="auto"/>
            <w:left w:val="none" w:sz="0" w:space="0" w:color="auto"/>
            <w:bottom w:val="dotted" w:sz="6" w:space="4" w:color="DDDDDD"/>
            <w:right w:val="none" w:sz="0" w:space="0" w:color="auto"/>
          </w:divBdr>
          <w:divsChild>
            <w:div w:id="7020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2388">
      <w:bodyDiv w:val="1"/>
      <w:marLeft w:val="0"/>
      <w:marRight w:val="0"/>
      <w:marTop w:val="0"/>
      <w:marBottom w:val="0"/>
      <w:divBdr>
        <w:top w:val="none" w:sz="0" w:space="0" w:color="auto"/>
        <w:left w:val="none" w:sz="0" w:space="0" w:color="auto"/>
        <w:bottom w:val="none" w:sz="0" w:space="0" w:color="auto"/>
        <w:right w:val="none" w:sz="0" w:space="0" w:color="auto"/>
      </w:divBdr>
    </w:div>
    <w:div w:id="634138151">
      <w:bodyDiv w:val="1"/>
      <w:marLeft w:val="0"/>
      <w:marRight w:val="0"/>
      <w:marTop w:val="0"/>
      <w:marBottom w:val="0"/>
      <w:divBdr>
        <w:top w:val="none" w:sz="0" w:space="0" w:color="auto"/>
        <w:left w:val="none" w:sz="0" w:space="0" w:color="auto"/>
        <w:bottom w:val="none" w:sz="0" w:space="0" w:color="auto"/>
        <w:right w:val="none" w:sz="0" w:space="0" w:color="auto"/>
      </w:divBdr>
      <w:divsChild>
        <w:div w:id="1907836520">
          <w:marLeft w:val="0"/>
          <w:marRight w:val="0"/>
          <w:marTop w:val="0"/>
          <w:marBottom w:val="0"/>
          <w:divBdr>
            <w:top w:val="none" w:sz="0" w:space="0" w:color="auto"/>
            <w:left w:val="none" w:sz="0" w:space="0" w:color="auto"/>
            <w:bottom w:val="none" w:sz="0" w:space="0" w:color="auto"/>
            <w:right w:val="none" w:sz="0" w:space="0" w:color="auto"/>
          </w:divBdr>
          <w:divsChild>
            <w:div w:id="1291325357">
              <w:marLeft w:val="0"/>
              <w:marRight w:val="0"/>
              <w:marTop w:val="0"/>
              <w:marBottom w:val="150"/>
              <w:divBdr>
                <w:top w:val="none" w:sz="0" w:space="0" w:color="auto"/>
                <w:left w:val="none" w:sz="0" w:space="0" w:color="auto"/>
                <w:bottom w:val="none" w:sz="0" w:space="0" w:color="auto"/>
                <w:right w:val="none" w:sz="0" w:space="0" w:color="auto"/>
              </w:divBdr>
            </w:div>
            <w:div w:id="151823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7622">
      <w:bodyDiv w:val="1"/>
      <w:marLeft w:val="0"/>
      <w:marRight w:val="0"/>
      <w:marTop w:val="0"/>
      <w:marBottom w:val="0"/>
      <w:divBdr>
        <w:top w:val="none" w:sz="0" w:space="0" w:color="auto"/>
        <w:left w:val="none" w:sz="0" w:space="0" w:color="auto"/>
        <w:bottom w:val="none" w:sz="0" w:space="0" w:color="auto"/>
        <w:right w:val="none" w:sz="0" w:space="0" w:color="auto"/>
      </w:divBdr>
      <w:divsChild>
        <w:div w:id="169688789">
          <w:marLeft w:val="0"/>
          <w:marRight w:val="0"/>
          <w:marTop w:val="0"/>
          <w:marBottom w:val="150"/>
          <w:divBdr>
            <w:top w:val="none" w:sz="0" w:space="0" w:color="auto"/>
            <w:left w:val="none" w:sz="0" w:space="0" w:color="auto"/>
            <w:bottom w:val="none" w:sz="0" w:space="0" w:color="auto"/>
            <w:right w:val="none" w:sz="0" w:space="0" w:color="auto"/>
          </w:divBdr>
        </w:div>
        <w:div w:id="344944464">
          <w:marLeft w:val="0"/>
          <w:marRight w:val="0"/>
          <w:marTop w:val="0"/>
          <w:marBottom w:val="150"/>
          <w:divBdr>
            <w:top w:val="none" w:sz="0" w:space="0" w:color="auto"/>
            <w:left w:val="none" w:sz="0" w:space="0" w:color="auto"/>
            <w:bottom w:val="none" w:sz="0" w:space="0" w:color="auto"/>
            <w:right w:val="none" w:sz="0" w:space="0" w:color="auto"/>
          </w:divBdr>
          <w:divsChild>
            <w:div w:id="600995765">
              <w:marLeft w:val="0"/>
              <w:marRight w:val="0"/>
              <w:marTop w:val="0"/>
              <w:marBottom w:val="0"/>
              <w:divBdr>
                <w:top w:val="none" w:sz="0" w:space="0" w:color="auto"/>
                <w:left w:val="none" w:sz="0" w:space="0" w:color="auto"/>
                <w:bottom w:val="none" w:sz="0" w:space="0" w:color="auto"/>
                <w:right w:val="none" w:sz="0" w:space="0" w:color="auto"/>
              </w:divBdr>
              <w:divsChild>
                <w:div w:id="190382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22082">
          <w:marLeft w:val="0"/>
          <w:marRight w:val="0"/>
          <w:marTop w:val="0"/>
          <w:marBottom w:val="0"/>
          <w:divBdr>
            <w:top w:val="none" w:sz="0" w:space="0" w:color="auto"/>
            <w:left w:val="none" w:sz="0" w:space="0" w:color="auto"/>
            <w:bottom w:val="none" w:sz="0" w:space="0" w:color="auto"/>
            <w:right w:val="none" w:sz="0" w:space="0" w:color="auto"/>
          </w:divBdr>
          <w:divsChild>
            <w:div w:id="7299578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35261572">
      <w:bodyDiv w:val="1"/>
      <w:marLeft w:val="0"/>
      <w:marRight w:val="0"/>
      <w:marTop w:val="0"/>
      <w:marBottom w:val="0"/>
      <w:divBdr>
        <w:top w:val="none" w:sz="0" w:space="0" w:color="auto"/>
        <w:left w:val="none" w:sz="0" w:space="0" w:color="auto"/>
        <w:bottom w:val="none" w:sz="0" w:space="0" w:color="auto"/>
        <w:right w:val="none" w:sz="0" w:space="0" w:color="auto"/>
      </w:divBdr>
    </w:div>
    <w:div w:id="635372608">
      <w:bodyDiv w:val="1"/>
      <w:marLeft w:val="0"/>
      <w:marRight w:val="0"/>
      <w:marTop w:val="0"/>
      <w:marBottom w:val="0"/>
      <w:divBdr>
        <w:top w:val="none" w:sz="0" w:space="0" w:color="auto"/>
        <w:left w:val="none" w:sz="0" w:space="0" w:color="auto"/>
        <w:bottom w:val="none" w:sz="0" w:space="0" w:color="auto"/>
        <w:right w:val="none" w:sz="0" w:space="0" w:color="auto"/>
      </w:divBdr>
      <w:divsChild>
        <w:div w:id="941690268">
          <w:marLeft w:val="0"/>
          <w:marRight w:val="0"/>
          <w:marTop w:val="0"/>
          <w:marBottom w:val="0"/>
          <w:divBdr>
            <w:top w:val="none" w:sz="0" w:space="0" w:color="auto"/>
            <w:left w:val="none" w:sz="0" w:space="0" w:color="auto"/>
            <w:bottom w:val="none" w:sz="0" w:space="0" w:color="auto"/>
            <w:right w:val="none" w:sz="0" w:space="0" w:color="auto"/>
          </w:divBdr>
        </w:div>
      </w:divsChild>
    </w:div>
    <w:div w:id="635573355">
      <w:bodyDiv w:val="1"/>
      <w:marLeft w:val="0"/>
      <w:marRight w:val="0"/>
      <w:marTop w:val="0"/>
      <w:marBottom w:val="0"/>
      <w:divBdr>
        <w:top w:val="none" w:sz="0" w:space="0" w:color="auto"/>
        <w:left w:val="none" w:sz="0" w:space="0" w:color="auto"/>
        <w:bottom w:val="none" w:sz="0" w:space="0" w:color="auto"/>
        <w:right w:val="none" w:sz="0" w:space="0" w:color="auto"/>
      </w:divBdr>
      <w:divsChild>
        <w:div w:id="707604965">
          <w:marLeft w:val="0"/>
          <w:marRight w:val="0"/>
          <w:marTop w:val="0"/>
          <w:marBottom w:val="0"/>
          <w:divBdr>
            <w:top w:val="none" w:sz="0" w:space="0" w:color="auto"/>
            <w:left w:val="none" w:sz="0" w:space="0" w:color="auto"/>
            <w:bottom w:val="dotted" w:sz="6" w:space="4" w:color="DDDDDD"/>
            <w:right w:val="none" w:sz="0" w:space="0" w:color="auto"/>
          </w:divBdr>
          <w:divsChild>
            <w:div w:id="19772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17731">
      <w:bodyDiv w:val="1"/>
      <w:marLeft w:val="0"/>
      <w:marRight w:val="0"/>
      <w:marTop w:val="0"/>
      <w:marBottom w:val="0"/>
      <w:divBdr>
        <w:top w:val="none" w:sz="0" w:space="0" w:color="auto"/>
        <w:left w:val="none" w:sz="0" w:space="0" w:color="auto"/>
        <w:bottom w:val="none" w:sz="0" w:space="0" w:color="auto"/>
        <w:right w:val="none" w:sz="0" w:space="0" w:color="auto"/>
      </w:divBdr>
      <w:divsChild>
        <w:div w:id="1636061761">
          <w:marLeft w:val="0"/>
          <w:marRight w:val="0"/>
          <w:marTop w:val="0"/>
          <w:marBottom w:val="0"/>
          <w:divBdr>
            <w:top w:val="none" w:sz="0" w:space="0" w:color="auto"/>
            <w:left w:val="none" w:sz="0" w:space="0" w:color="auto"/>
            <w:bottom w:val="dotted" w:sz="6" w:space="4" w:color="DDDDDD"/>
            <w:right w:val="none" w:sz="0" w:space="0" w:color="auto"/>
          </w:divBdr>
          <w:divsChild>
            <w:div w:id="9847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726">
      <w:bodyDiv w:val="1"/>
      <w:marLeft w:val="0"/>
      <w:marRight w:val="0"/>
      <w:marTop w:val="0"/>
      <w:marBottom w:val="0"/>
      <w:divBdr>
        <w:top w:val="none" w:sz="0" w:space="0" w:color="auto"/>
        <w:left w:val="none" w:sz="0" w:space="0" w:color="auto"/>
        <w:bottom w:val="none" w:sz="0" w:space="0" w:color="auto"/>
        <w:right w:val="none" w:sz="0" w:space="0" w:color="auto"/>
      </w:divBdr>
      <w:divsChild>
        <w:div w:id="411001677">
          <w:marLeft w:val="0"/>
          <w:marRight w:val="0"/>
          <w:marTop w:val="0"/>
          <w:marBottom w:val="0"/>
          <w:divBdr>
            <w:top w:val="none" w:sz="0" w:space="0" w:color="auto"/>
            <w:left w:val="none" w:sz="0" w:space="0" w:color="auto"/>
            <w:bottom w:val="none" w:sz="0" w:space="0" w:color="auto"/>
            <w:right w:val="none" w:sz="0" w:space="0" w:color="auto"/>
          </w:divBdr>
          <w:divsChild>
            <w:div w:id="1155417814">
              <w:marLeft w:val="0"/>
              <w:marRight w:val="0"/>
              <w:marTop w:val="0"/>
              <w:marBottom w:val="0"/>
              <w:divBdr>
                <w:top w:val="none" w:sz="0" w:space="0" w:color="auto"/>
                <w:left w:val="none" w:sz="0" w:space="0" w:color="auto"/>
                <w:bottom w:val="none" w:sz="0" w:space="0" w:color="auto"/>
                <w:right w:val="none" w:sz="0" w:space="0" w:color="auto"/>
              </w:divBdr>
            </w:div>
            <w:div w:id="136394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361">
      <w:bodyDiv w:val="1"/>
      <w:marLeft w:val="0"/>
      <w:marRight w:val="0"/>
      <w:marTop w:val="0"/>
      <w:marBottom w:val="0"/>
      <w:divBdr>
        <w:top w:val="none" w:sz="0" w:space="0" w:color="auto"/>
        <w:left w:val="none" w:sz="0" w:space="0" w:color="auto"/>
        <w:bottom w:val="none" w:sz="0" w:space="0" w:color="auto"/>
        <w:right w:val="none" w:sz="0" w:space="0" w:color="auto"/>
      </w:divBdr>
      <w:divsChild>
        <w:div w:id="542257777">
          <w:marLeft w:val="0"/>
          <w:marRight w:val="0"/>
          <w:marTop w:val="0"/>
          <w:marBottom w:val="150"/>
          <w:divBdr>
            <w:top w:val="none" w:sz="0" w:space="0" w:color="auto"/>
            <w:left w:val="none" w:sz="0" w:space="0" w:color="auto"/>
            <w:bottom w:val="none" w:sz="0" w:space="0" w:color="auto"/>
            <w:right w:val="none" w:sz="0" w:space="0" w:color="auto"/>
          </w:divBdr>
        </w:div>
      </w:divsChild>
    </w:div>
    <w:div w:id="637224926">
      <w:bodyDiv w:val="1"/>
      <w:marLeft w:val="0"/>
      <w:marRight w:val="0"/>
      <w:marTop w:val="0"/>
      <w:marBottom w:val="0"/>
      <w:divBdr>
        <w:top w:val="none" w:sz="0" w:space="0" w:color="auto"/>
        <w:left w:val="none" w:sz="0" w:space="0" w:color="auto"/>
        <w:bottom w:val="none" w:sz="0" w:space="0" w:color="auto"/>
        <w:right w:val="none" w:sz="0" w:space="0" w:color="auto"/>
      </w:divBdr>
      <w:divsChild>
        <w:div w:id="1936202775">
          <w:marLeft w:val="0"/>
          <w:marRight w:val="0"/>
          <w:marTop w:val="0"/>
          <w:marBottom w:val="0"/>
          <w:divBdr>
            <w:top w:val="none" w:sz="0" w:space="0" w:color="auto"/>
            <w:left w:val="none" w:sz="0" w:space="0" w:color="auto"/>
            <w:bottom w:val="dotted" w:sz="6" w:space="4" w:color="DDDDDD"/>
            <w:right w:val="none" w:sz="0" w:space="0" w:color="auto"/>
          </w:divBdr>
          <w:divsChild>
            <w:div w:id="17481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994">
      <w:bodyDiv w:val="1"/>
      <w:marLeft w:val="0"/>
      <w:marRight w:val="0"/>
      <w:marTop w:val="0"/>
      <w:marBottom w:val="0"/>
      <w:divBdr>
        <w:top w:val="none" w:sz="0" w:space="0" w:color="auto"/>
        <w:left w:val="none" w:sz="0" w:space="0" w:color="auto"/>
        <w:bottom w:val="none" w:sz="0" w:space="0" w:color="auto"/>
        <w:right w:val="none" w:sz="0" w:space="0" w:color="auto"/>
      </w:divBdr>
      <w:divsChild>
        <w:div w:id="291059170">
          <w:marLeft w:val="0"/>
          <w:marRight w:val="0"/>
          <w:marTop w:val="0"/>
          <w:marBottom w:val="0"/>
          <w:divBdr>
            <w:top w:val="none" w:sz="0" w:space="0" w:color="auto"/>
            <w:left w:val="none" w:sz="0" w:space="0" w:color="auto"/>
            <w:bottom w:val="dotted" w:sz="6" w:space="4" w:color="DDDDDD"/>
            <w:right w:val="none" w:sz="0" w:space="0" w:color="auto"/>
          </w:divBdr>
          <w:divsChild>
            <w:div w:id="75714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2899">
      <w:bodyDiv w:val="1"/>
      <w:marLeft w:val="0"/>
      <w:marRight w:val="0"/>
      <w:marTop w:val="0"/>
      <w:marBottom w:val="0"/>
      <w:divBdr>
        <w:top w:val="none" w:sz="0" w:space="0" w:color="auto"/>
        <w:left w:val="none" w:sz="0" w:space="0" w:color="auto"/>
        <w:bottom w:val="none" w:sz="0" w:space="0" w:color="auto"/>
        <w:right w:val="none" w:sz="0" w:space="0" w:color="auto"/>
      </w:divBdr>
    </w:div>
    <w:div w:id="638418406">
      <w:bodyDiv w:val="1"/>
      <w:marLeft w:val="0"/>
      <w:marRight w:val="0"/>
      <w:marTop w:val="0"/>
      <w:marBottom w:val="0"/>
      <w:divBdr>
        <w:top w:val="none" w:sz="0" w:space="0" w:color="auto"/>
        <w:left w:val="none" w:sz="0" w:space="0" w:color="auto"/>
        <w:bottom w:val="none" w:sz="0" w:space="0" w:color="auto"/>
        <w:right w:val="none" w:sz="0" w:space="0" w:color="auto"/>
      </w:divBdr>
      <w:divsChild>
        <w:div w:id="676662247">
          <w:marLeft w:val="0"/>
          <w:marRight w:val="0"/>
          <w:marTop w:val="120"/>
          <w:marBottom w:val="0"/>
          <w:divBdr>
            <w:top w:val="none" w:sz="0" w:space="0" w:color="auto"/>
            <w:left w:val="none" w:sz="0" w:space="0" w:color="auto"/>
            <w:bottom w:val="none" w:sz="0" w:space="0" w:color="auto"/>
            <w:right w:val="none" w:sz="0" w:space="0" w:color="auto"/>
          </w:divBdr>
        </w:div>
      </w:divsChild>
    </w:div>
    <w:div w:id="639848428">
      <w:bodyDiv w:val="1"/>
      <w:marLeft w:val="0"/>
      <w:marRight w:val="0"/>
      <w:marTop w:val="0"/>
      <w:marBottom w:val="0"/>
      <w:divBdr>
        <w:top w:val="none" w:sz="0" w:space="0" w:color="auto"/>
        <w:left w:val="none" w:sz="0" w:space="0" w:color="auto"/>
        <w:bottom w:val="none" w:sz="0" w:space="0" w:color="auto"/>
        <w:right w:val="none" w:sz="0" w:space="0" w:color="auto"/>
      </w:divBdr>
      <w:divsChild>
        <w:div w:id="85152801">
          <w:marLeft w:val="0"/>
          <w:marRight w:val="0"/>
          <w:marTop w:val="0"/>
          <w:marBottom w:val="0"/>
          <w:divBdr>
            <w:top w:val="none" w:sz="0" w:space="0" w:color="auto"/>
            <w:left w:val="none" w:sz="0" w:space="0" w:color="auto"/>
            <w:bottom w:val="none" w:sz="0" w:space="0" w:color="auto"/>
            <w:right w:val="none" w:sz="0" w:space="0" w:color="auto"/>
          </w:divBdr>
          <w:divsChild>
            <w:div w:id="1421876703">
              <w:marLeft w:val="0"/>
              <w:marRight w:val="0"/>
              <w:marTop w:val="0"/>
              <w:marBottom w:val="0"/>
              <w:divBdr>
                <w:top w:val="none" w:sz="0" w:space="0" w:color="auto"/>
                <w:left w:val="none" w:sz="0" w:space="0" w:color="auto"/>
                <w:bottom w:val="none" w:sz="0" w:space="0" w:color="auto"/>
                <w:right w:val="none" w:sz="0" w:space="0" w:color="auto"/>
              </w:divBdr>
            </w:div>
          </w:divsChild>
        </w:div>
        <w:div w:id="624193369">
          <w:marLeft w:val="0"/>
          <w:marRight w:val="0"/>
          <w:marTop w:val="0"/>
          <w:marBottom w:val="150"/>
          <w:divBdr>
            <w:top w:val="none" w:sz="0" w:space="0" w:color="auto"/>
            <w:left w:val="none" w:sz="0" w:space="0" w:color="auto"/>
            <w:bottom w:val="none" w:sz="0" w:space="0" w:color="auto"/>
            <w:right w:val="none" w:sz="0" w:space="0" w:color="auto"/>
          </w:divBdr>
          <w:divsChild>
            <w:div w:id="74013276">
              <w:marLeft w:val="0"/>
              <w:marRight w:val="0"/>
              <w:marTop w:val="0"/>
              <w:marBottom w:val="0"/>
              <w:divBdr>
                <w:top w:val="none" w:sz="0" w:space="0" w:color="auto"/>
                <w:left w:val="none" w:sz="0" w:space="0" w:color="auto"/>
                <w:bottom w:val="none" w:sz="0" w:space="0" w:color="auto"/>
                <w:right w:val="none" w:sz="0" w:space="0" w:color="auto"/>
              </w:divBdr>
            </w:div>
          </w:divsChild>
        </w:div>
        <w:div w:id="1411973794">
          <w:marLeft w:val="0"/>
          <w:marRight w:val="0"/>
          <w:marTop w:val="0"/>
          <w:marBottom w:val="150"/>
          <w:divBdr>
            <w:top w:val="none" w:sz="0" w:space="0" w:color="auto"/>
            <w:left w:val="none" w:sz="0" w:space="0" w:color="auto"/>
            <w:bottom w:val="none" w:sz="0" w:space="0" w:color="auto"/>
            <w:right w:val="none" w:sz="0" w:space="0" w:color="auto"/>
          </w:divBdr>
        </w:div>
      </w:divsChild>
    </w:div>
    <w:div w:id="640571779">
      <w:bodyDiv w:val="1"/>
      <w:marLeft w:val="0"/>
      <w:marRight w:val="0"/>
      <w:marTop w:val="0"/>
      <w:marBottom w:val="0"/>
      <w:divBdr>
        <w:top w:val="none" w:sz="0" w:space="0" w:color="auto"/>
        <w:left w:val="none" w:sz="0" w:space="0" w:color="auto"/>
        <w:bottom w:val="none" w:sz="0" w:space="0" w:color="auto"/>
        <w:right w:val="none" w:sz="0" w:space="0" w:color="auto"/>
      </w:divBdr>
      <w:divsChild>
        <w:div w:id="982461854">
          <w:marLeft w:val="0"/>
          <w:marRight w:val="0"/>
          <w:marTop w:val="0"/>
          <w:marBottom w:val="0"/>
          <w:divBdr>
            <w:top w:val="none" w:sz="0" w:space="0" w:color="auto"/>
            <w:left w:val="none" w:sz="0" w:space="0" w:color="auto"/>
            <w:bottom w:val="none" w:sz="0" w:space="0" w:color="auto"/>
            <w:right w:val="none" w:sz="0" w:space="0" w:color="auto"/>
          </w:divBdr>
          <w:divsChild>
            <w:div w:id="1069302760">
              <w:marLeft w:val="0"/>
              <w:marRight w:val="0"/>
              <w:marTop w:val="0"/>
              <w:marBottom w:val="0"/>
              <w:divBdr>
                <w:top w:val="none" w:sz="0" w:space="0" w:color="auto"/>
                <w:left w:val="none" w:sz="0" w:space="0" w:color="auto"/>
                <w:bottom w:val="none" w:sz="0" w:space="0" w:color="auto"/>
                <w:right w:val="none" w:sz="0" w:space="0" w:color="auto"/>
              </w:divBdr>
              <w:divsChild>
                <w:div w:id="2056414">
                  <w:marLeft w:val="0"/>
                  <w:marRight w:val="0"/>
                  <w:marTop w:val="0"/>
                  <w:marBottom w:val="0"/>
                  <w:divBdr>
                    <w:top w:val="none" w:sz="0" w:space="0" w:color="auto"/>
                    <w:left w:val="none" w:sz="0" w:space="0" w:color="auto"/>
                    <w:bottom w:val="none" w:sz="0" w:space="0" w:color="auto"/>
                    <w:right w:val="none" w:sz="0" w:space="0" w:color="auto"/>
                  </w:divBdr>
                  <w:divsChild>
                    <w:div w:id="724793589">
                      <w:marLeft w:val="0"/>
                      <w:marRight w:val="0"/>
                      <w:marTop w:val="0"/>
                      <w:marBottom w:val="0"/>
                      <w:divBdr>
                        <w:top w:val="none" w:sz="0" w:space="0" w:color="auto"/>
                        <w:left w:val="none" w:sz="0" w:space="0" w:color="auto"/>
                        <w:bottom w:val="none" w:sz="0" w:space="0" w:color="auto"/>
                        <w:right w:val="none" w:sz="0" w:space="0" w:color="auto"/>
                      </w:divBdr>
                      <w:divsChild>
                        <w:div w:id="1643580708">
                          <w:marLeft w:val="0"/>
                          <w:marRight w:val="0"/>
                          <w:marTop w:val="0"/>
                          <w:marBottom w:val="0"/>
                          <w:divBdr>
                            <w:top w:val="none" w:sz="0" w:space="0" w:color="auto"/>
                            <w:left w:val="none" w:sz="0" w:space="0" w:color="auto"/>
                            <w:bottom w:val="none" w:sz="0" w:space="0" w:color="auto"/>
                            <w:right w:val="none" w:sz="0" w:space="0" w:color="auto"/>
                          </w:divBdr>
                          <w:divsChild>
                            <w:div w:id="551771101">
                              <w:marLeft w:val="0"/>
                              <w:marRight w:val="0"/>
                              <w:marTop w:val="0"/>
                              <w:marBottom w:val="0"/>
                              <w:divBdr>
                                <w:top w:val="none" w:sz="0" w:space="0" w:color="auto"/>
                                <w:left w:val="none" w:sz="0" w:space="0" w:color="auto"/>
                                <w:bottom w:val="none" w:sz="0" w:space="0" w:color="auto"/>
                                <w:right w:val="none" w:sz="0" w:space="0" w:color="auto"/>
                              </w:divBdr>
                              <w:divsChild>
                                <w:div w:id="524900569">
                                  <w:marLeft w:val="0"/>
                                  <w:marRight w:val="0"/>
                                  <w:marTop w:val="0"/>
                                  <w:marBottom w:val="0"/>
                                  <w:divBdr>
                                    <w:top w:val="none" w:sz="0" w:space="0" w:color="auto"/>
                                    <w:left w:val="none" w:sz="0" w:space="0" w:color="auto"/>
                                    <w:bottom w:val="none" w:sz="0" w:space="0" w:color="auto"/>
                                    <w:right w:val="none" w:sz="0" w:space="0" w:color="auto"/>
                                  </w:divBdr>
                                  <w:divsChild>
                                    <w:div w:id="2180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767591">
      <w:bodyDiv w:val="1"/>
      <w:marLeft w:val="0"/>
      <w:marRight w:val="0"/>
      <w:marTop w:val="0"/>
      <w:marBottom w:val="0"/>
      <w:divBdr>
        <w:top w:val="none" w:sz="0" w:space="0" w:color="auto"/>
        <w:left w:val="none" w:sz="0" w:space="0" w:color="auto"/>
        <w:bottom w:val="none" w:sz="0" w:space="0" w:color="auto"/>
        <w:right w:val="none" w:sz="0" w:space="0" w:color="auto"/>
      </w:divBdr>
      <w:divsChild>
        <w:div w:id="711542773">
          <w:marLeft w:val="0"/>
          <w:marRight w:val="0"/>
          <w:marTop w:val="0"/>
          <w:marBottom w:val="150"/>
          <w:divBdr>
            <w:top w:val="none" w:sz="0" w:space="0" w:color="auto"/>
            <w:left w:val="none" w:sz="0" w:space="0" w:color="auto"/>
            <w:bottom w:val="none" w:sz="0" w:space="0" w:color="auto"/>
            <w:right w:val="none" w:sz="0" w:space="0" w:color="auto"/>
          </w:divBdr>
        </w:div>
      </w:divsChild>
    </w:div>
    <w:div w:id="640960908">
      <w:bodyDiv w:val="1"/>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none" w:sz="0" w:space="0" w:color="auto"/>
            <w:left w:val="none" w:sz="0" w:space="0" w:color="auto"/>
            <w:bottom w:val="none" w:sz="0" w:space="0" w:color="auto"/>
            <w:right w:val="none" w:sz="0" w:space="0" w:color="auto"/>
          </w:divBdr>
          <w:divsChild>
            <w:div w:id="946355347">
              <w:marLeft w:val="0"/>
              <w:marRight w:val="0"/>
              <w:marTop w:val="0"/>
              <w:marBottom w:val="0"/>
              <w:divBdr>
                <w:top w:val="none" w:sz="0" w:space="0" w:color="auto"/>
                <w:left w:val="none" w:sz="0" w:space="0" w:color="auto"/>
                <w:bottom w:val="none" w:sz="0" w:space="0" w:color="auto"/>
                <w:right w:val="none" w:sz="0" w:space="0" w:color="auto"/>
              </w:divBdr>
              <w:divsChild>
                <w:div w:id="376778987">
                  <w:marLeft w:val="0"/>
                  <w:marRight w:val="0"/>
                  <w:marTop w:val="0"/>
                  <w:marBottom w:val="0"/>
                  <w:divBdr>
                    <w:top w:val="none" w:sz="0" w:space="0" w:color="auto"/>
                    <w:left w:val="none" w:sz="0" w:space="0" w:color="auto"/>
                    <w:bottom w:val="none" w:sz="0" w:space="0" w:color="auto"/>
                    <w:right w:val="none" w:sz="0" w:space="0" w:color="auto"/>
                  </w:divBdr>
                  <w:divsChild>
                    <w:div w:id="1994335932">
                      <w:marLeft w:val="0"/>
                      <w:marRight w:val="0"/>
                      <w:marTop w:val="0"/>
                      <w:marBottom w:val="0"/>
                      <w:divBdr>
                        <w:top w:val="none" w:sz="0" w:space="0" w:color="auto"/>
                        <w:left w:val="none" w:sz="0" w:space="0" w:color="auto"/>
                        <w:bottom w:val="none" w:sz="0" w:space="0" w:color="auto"/>
                        <w:right w:val="none" w:sz="0" w:space="0" w:color="auto"/>
                      </w:divBdr>
                      <w:divsChild>
                        <w:div w:id="2016153514">
                          <w:marLeft w:val="0"/>
                          <w:marRight w:val="0"/>
                          <w:marTop w:val="0"/>
                          <w:marBottom w:val="0"/>
                          <w:divBdr>
                            <w:top w:val="none" w:sz="0" w:space="0" w:color="auto"/>
                            <w:left w:val="none" w:sz="0" w:space="0" w:color="auto"/>
                            <w:bottom w:val="none" w:sz="0" w:space="0" w:color="auto"/>
                            <w:right w:val="none" w:sz="0" w:space="0" w:color="auto"/>
                          </w:divBdr>
                          <w:divsChild>
                            <w:div w:id="2102873377">
                              <w:marLeft w:val="0"/>
                              <w:marRight w:val="0"/>
                              <w:marTop w:val="0"/>
                              <w:marBottom w:val="0"/>
                              <w:divBdr>
                                <w:top w:val="none" w:sz="0" w:space="0" w:color="auto"/>
                                <w:left w:val="none" w:sz="0" w:space="0" w:color="auto"/>
                                <w:bottom w:val="none" w:sz="0" w:space="0" w:color="auto"/>
                                <w:right w:val="none" w:sz="0" w:space="0" w:color="auto"/>
                              </w:divBdr>
                              <w:divsChild>
                                <w:div w:id="1914272823">
                                  <w:marLeft w:val="0"/>
                                  <w:marRight w:val="0"/>
                                  <w:marTop w:val="0"/>
                                  <w:marBottom w:val="0"/>
                                  <w:divBdr>
                                    <w:top w:val="none" w:sz="0" w:space="0" w:color="auto"/>
                                    <w:left w:val="none" w:sz="0" w:space="0" w:color="auto"/>
                                    <w:bottom w:val="none" w:sz="0" w:space="0" w:color="auto"/>
                                    <w:right w:val="none" w:sz="0" w:space="0" w:color="auto"/>
                                  </w:divBdr>
                                  <w:divsChild>
                                    <w:div w:id="668795917">
                                      <w:marLeft w:val="0"/>
                                      <w:marRight w:val="0"/>
                                      <w:marTop w:val="0"/>
                                      <w:marBottom w:val="0"/>
                                      <w:divBdr>
                                        <w:top w:val="none" w:sz="0" w:space="0" w:color="auto"/>
                                        <w:left w:val="none" w:sz="0" w:space="0" w:color="auto"/>
                                        <w:bottom w:val="none" w:sz="0" w:space="0" w:color="auto"/>
                                        <w:right w:val="none" w:sz="0" w:space="0" w:color="auto"/>
                                      </w:divBdr>
                                      <w:divsChild>
                                        <w:div w:id="99241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420846">
      <w:bodyDiv w:val="1"/>
      <w:marLeft w:val="0"/>
      <w:marRight w:val="0"/>
      <w:marTop w:val="0"/>
      <w:marBottom w:val="0"/>
      <w:divBdr>
        <w:top w:val="none" w:sz="0" w:space="0" w:color="auto"/>
        <w:left w:val="none" w:sz="0" w:space="0" w:color="auto"/>
        <w:bottom w:val="none" w:sz="0" w:space="0" w:color="auto"/>
        <w:right w:val="none" w:sz="0" w:space="0" w:color="auto"/>
      </w:divBdr>
      <w:divsChild>
        <w:div w:id="1683629740">
          <w:marLeft w:val="0"/>
          <w:marRight w:val="0"/>
          <w:marTop w:val="0"/>
          <w:marBottom w:val="0"/>
          <w:divBdr>
            <w:top w:val="none" w:sz="0" w:space="0" w:color="auto"/>
            <w:left w:val="none" w:sz="0" w:space="0" w:color="auto"/>
            <w:bottom w:val="dotted" w:sz="6" w:space="4" w:color="DDDDDD"/>
            <w:right w:val="none" w:sz="0" w:space="0" w:color="auto"/>
          </w:divBdr>
          <w:divsChild>
            <w:div w:id="5524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00486">
      <w:bodyDiv w:val="1"/>
      <w:marLeft w:val="0"/>
      <w:marRight w:val="0"/>
      <w:marTop w:val="0"/>
      <w:marBottom w:val="0"/>
      <w:divBdr>
        <w:top w:val="none" w:sz="0" w:space="0" w:color="auto"/>
        <w:left w:val="none" w:sz="0" w:space="0" w:color="auto"/>
        <w:bottom w:val="none" w:sz="0" w:space="0" w:color="auto"/>
        <w:right w:val="none" w:sz="0" w:space="0" w:color="auto"/>
      </w:divBdr>
      <w:divsChild>
        <w:div w:id="490609440">
          <w:marLeft w:val="0"/>
          <w:marRight w:val="0"/>
          <w:marTop w:val="0"/>
          <w:marBottom w:val="0"/>
          <w:divBdr>
            <w:top w:val="none" w:sz="0" w:space="0" w:color="auto"/>
            <w:left w:val="none" w:sz="0" w:space="0" w:color="auto"/>
            <w:bottom w:val="dotted" w:sz="6" w:space="4" w:color="DDDDDD"/>
            <w:right w:val="none" w:sz="0" w:space="0" w:color="auto"/>
          </w:divBdr>
          <w:divsChild>
            <w:div w:id="67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4779">
      <w:bodyDiv w:val="1"/>
      <w:marLeft w:val="0"/>
      <w:marRight w:val="0"/>
      <w:marTop w:val="0"/>
      <w:marBottom w:val="0"/>
      <w:divBdr>
        <w:top w:val="none" w:sz="0" w:space="0" w:color="auto"/>
        <w:left w:val="none" w:sz="0" w:space="0" w:color="auto"/>
        <w:bottom w:val="none" w:sz="0" w:space="0" w:color="auto"/>
        <w:right w:val="none" w:sz="0" w:space="0" w:color="auto"/>
      </w:divBdr>
    </w:div>
    <w:div w:id="642855074">
      <w:bodyDiv w:val="1"/>
      <w:marLeft w:val="0"/>
      <w:marRight w:val="0"/>
      <w:marTop w:val="0"/>
      <w:marBottom w:val="0"/>
      <w:divBdr>
        <w:top w:val="none" w:sz="0" w:space="0" w:color="auto"/>
        <w:left w:val="none" w:sz="0" w:space="0" w:color="auto"/>
        <w:bottom w:val="none" w:sz="0" w:space="0" w:color="auto"/>
        <w:right w:val="none" w:sz="0" w:space="0" w:color="auto"/>
      </w:divBdr>
      <w:divsChild>
        <w:div w:id="364604011">
          <w:marLeft w:val="0"/>
          <w:marRight w:val="0"/>
          <w:marTop w:val="0"/>
          <w:marBottom w:val="0"/>
          <w:divBdr>
            <w:top w:val="none" w:sz="0" w:space="0" w:color="auto"/>
            <w:left w:val="none" w:sz="0" w:space="0" w:color="auto"/>
            <w:bottom w:val="none" w:sz="0" w:space="0" w:color="auto"/>
            <w:right w:val="none" w:sz="0" w:space="0" w:color="auto"/>
          </w:divBdr>
        </w:div>
      </w:divsChild>
    </w:div>
    <w:div w:id="643193301">
      <w:bodyDiv w:val="1"/>
      <w:marLeft w:val="0"/>
      <w:marRight w:val="0"/>
      <w:marTop w:val="0"/>
      <w:marBottom w:val="0"/>
      <w:divBdr>
        <w:top w:val="none" w:sz="0" w:space="0" w:color="auto"/>
        <w:left w:val="none" w:sz="0" w:space="0" w:color="auto"/>
        <w:bottom w:val="none" w:sz="0" w:space="0" w:color="auto"/>
        <w:right w:val="none" w:sz="0" w:space="0" w:color="auto"/>
      </w:divBdr>
      <w:divsChild>
        <w:div w:id="435910328">
          <w:marLeft w:val="0"/>
          <w:marRight w:val="0"/>
          <w:marTop w:val="0"/>
          <w:marBottom w:val="0"/>
          <w:divBdr>
            <w:top w:val="none" w:sz="0" w:space="0" w:color="auto"/>
            <w:left w:val="none" w:sz="0" w:space="0" w:color="auto"/>
            <w:bottom w:val="dotted" w:sz="6" w:space="4" w:color="DDDDDD"/>
            <w:right w:val="none" w:sz="0" w:space="0" w:color="auto"/>
          </w:divBdr>
          <w:divsChild>
            <w:div w:id="1378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6988">
      <w:bodyDiv w:val="1"/>
      <w:marLeft w:val="0"/>
      <w:marRight w:val="0"/>
      <w:marTop w:val="0"/>
      <w:marBottom w:val="0"/>
      <w:divBdr>
        <w:top w:val="none" w:sz="0" w:space="0" w:color="auto"/>
        <w:left w:val="none" w:sz="0" w:space="0" w:color="auto"/>
        <w:bottom w:val="none" w:sz="0" w:space="0" w:color="auto"/>
        <w:right w:val="none" w:sz="0" w:space="0" w:color="auto"/>
      </w:divBdr>
      <w:divsChild>
        <w:div w:id="457143589">
          <w:marLeft w:val="0"/>
          <w:marRight w:val="0"/>
          <w:marTop w:val="0"/>
          <w:marBottom w:val="0"/>
          <w:divBdr>
            <w:top w:val="none" w:sz="0" w:space="0" w:color="auto"/>
            <w:left w:val="none" w:sz="0" w:space="0" w:color="auto"/>
            <w:bottom w:val="none" w:sz="0" w:space="0" w:color="auto"/>
            <w:right w:val="none" w:sz="0" w:space="0" w:color="auto"/>
          </w:divBdr>
        </w:div>
      </w:divsChild>
    </w:div>
    <w:div w:id="643974776">
      <w:bodyDiv w:val="1"/>
      <w:marLeft w:val="0"/>
      <w:marRight w:val="0"/>
      <w:marTop w:val="0"/>
      <w:marBottom w:val="0"/>
      <w:divBdr>
        <w:top w:val="none" w:sz="0" w:space="0" w:color="auto"/>
        <w:left w:val="none" w:sz="0" w:space="0" w:color="auto"/>
        <w:bottom w:val="none" w:sz="0" w:space="0" w:color="auto"/>
        <w:right w:val="none" w:sz="0" w:space="0" w:color="auto"/>
      </w:divBdr>
      <w:divsChild>
        <w:div w:id="1791898522">
          <w:marLeft w:val="0"/>
          <w:marRight w:val="0"/>
          <w:marTop w:val="0"/>
          <w:marBottom w:val="0"/>
          <w:divBdr>
            <w:top w:val="none" w:sz="0" w:space="0" w:color="auto"/>
            <w:left w:val="none" w:sz="0" w:space="0" w:color="auto"/>
            <w:bottom w:val="none" w:sz="0" w:space="0" w:color="auto"/>
            <w:right w:val="none" w:sz="0" w:space="0" w:color="auto"/>
          </w:divBdr>
          <w:divsChild>
            <w:div w:id="784152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4509435">
      <w:bodyDiv w:val="1"/>
      <w:marLeft w:val="0"/>
      <w:marRight w:val="0"/>
      <w:marTop w:val="0"/>
      <w:marBottom w:val="0"/>
      <w:divBdr>
        <w:top w:val="none" w:sz="0" w:space="0" w:color="auto"/>
        <w:left w:val="none" w:sz="0" w:space="0" w:color="auto"/>
        <w:bottom w:val="none" w:sz="0" w:space="0" w:color="auto"/>
        <w:right w:val="none" w:sz="0" w:space="0" w:color="auto"/>
      </w:divBdr>
      <w:divsChild>
        <w:div w:id="666131750">
          <w:marLeft w:val="0"/>
          <w:marRight w:val="0"/>
          <w:marTop w:val="0"/>
          <w:marBottom w:val="0"/>
          <w:divBdr>
            <w:top w:val="none" w:sz="0" w:space="0" w:color="auto"/>
            <w:left w:val="none" w:sz="0" w:space="0" w:color="auto"/>
            <w:bottom w:val="none" w:sz="0" w:space="0" w:color="auto"/>
            <w:right w:val="none" w:sz="0" w:space="0" w:color="auto"/>
          </w:divBdr>
          <w:divsChild>
            <w:div w:id="1073818545">
              <w:marLeft w:val="0"/>
              <w:marRight w:val="0"/>
              <w:marTop w:val="0"/>
              <w:marBottom w:val="0"/>
              <w:divBdr>
                <w:top w:val="none" w:sz="0" w:space="0" w:color="auto"/>
                <w:left w:val="none" w:sz="0" w:space="0" w:color="auto"/>
                <w:bottom w:val="none" w:sz="0" w:space="0" w:color="auto"/>
                <w:right w:val="none" w:sz="0" w:space="0" w:color="auto"/>
              </w:divBdr>
              <w:divsChild>
                <w:div w:id="456604758">
                  <w:marLeft w:val="0"/>
                  <w:marRight w:val="0"/>
                  <w:marTop w:val="0"/>
                  <w:marBottom w:val="0"/>
                  <w:divBdr>
                    <w:top w:val="none" w:sz="0" w:space="0" w:color="auto"/>
                    <w:left w:val="none" w:sz="0" w:space="0" w:color="auto"/>
                    <w:bottom w:val="none" w:sz="0" w:space="0" w:color="auto"/>
                    <w:right w:val="none" w:sz="0" w:space="0" w:color="auto"/>
                  </w:divBdr>
                  <w:divsChild>
                    <w:div w:id="1255089105">
                      <w:marLeft w:val="0"/>
                      <w:marRight w:val="0"/>
                      <w:marTop w:val="0"/>
                      <w:marBottom w:val="0"/>
                      <w:divBdr>
                        <w:top w:val="none" w:sz="0" w:space="0" w:color="auto"/>
                        <w:left w:val="none" w:sz="0" w:space="0" w:color="auto"/>
                        <w:bottom w:val="none" w:sz="0" w:space="0" w:color="auto"/>
                        <w:right w:val="none" w:sz="0" w:space="0" w:color="auto"/>
                      </w:divBdr>
                      <w:divsChild>
                        <w:div w:id="2044358252">
                          <w:marLeft w:val="0"/>
                          <w:marRight w:val="0"/>
                          <w:marTop w:val="0"/>
                          <w:marBottom w:val="0"/>
                          <w:divBdr>
                            <w:top w:val="none" w:sz="0" w:space="0" w:color="auto"/>
                            <w:left w:val="none" w:sz="0" w:space="0" w:color="auto"/>
                            <w:bottom w:val="none" w:sz="0" w:space="0" w:color="auto"/>
                            <w:right w:val="none" w:sz="0" w:space="0" w:color="auto"/>
                          </w:divBdr>
                          <w:divsChild>
                            <w:div w:id="1042054292">
                              <w:marLeft w:val="0"/>
                              <w:marRight w:val="0"/>
                              <w:marTop w:val="0"/>
                              <w:marBottom w:val="0"/>
                              <w:divBdr>
                                <w:top w:val="none" w:sz="0" w:space="0" w:color="auto"/>
                                <w:left w:val="none" w:sz="0" w:space="0" w:color="auto"/>
                                <w:bottom w:val="none" w:sz="0" w:space="0" w:color="auto"/>
                                <w:right w:val="none" w:sz="0" w:space="0" w:color="auto"/>
                              </w:divBdr>
                              <w:divsChild>
                                <w:div w:id="1129475822">
                                  <w:marLeft w:val="0"/>
                                  <w:marRight w:val="0"/>
                                  <w:marTop w:val="0"/>
                                  <w:marBottom w:val="0"/>
                                  <w:divBdr>
                                    <w:top w:val="none" w:sz="0" w:space="0" w:color="auto"/>
                                    <w:left w:val="none" w:sz="0" w:space="0" w:color="auto"/>
                                    <w:bottom w:val="none" w:sz="0" w:space="0" w:color="auto"/>
                                    <w:right w:val="none" w:sz="0" w:space="0" w:color="auto"/>
                                  </w:divBdr>
                                  <w:divsChild>
                                    <w:div w:id="2096045980">
                                      <w:marLeft w:val="0"/>
                                      <w:marRight w:val="0"/>
                                      <w:marTop w:val="0"/>
                                      <w:marBottom w:val="0"/>
                                      <w:divBdr>
                                        <w:top w:val="none" w:sz="0" w:space="0" w:color="auto"/>
                                        <w:left w:val="none" w:sz="0" w:space="0" w:color="auto"/>
                                        <w:bottom w:val="none" w:sz="0" w:space="0" w:color="auto"/>
                                        <w:right w:val="none" w:sz="0" w:space="0" w:color="auto"/>
                                      </w:divBdr>
                                      <w:divsChild>
                                        <w:div w:id="128781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623253">
      <w:bodyDiv w:val="1"/>
      <w:marLeft w:val="0"/>
      <w:marRight w:val="0"/>
      <w:marTop w:val="0"/>
      <w:marBottom w:val="0"/>
      <w:divBdr>
        <w:top w:val="none" w:sz="0" w:space="0" w:color="auto"/>
        <w:left w:val="none" w:sz="0" w:space="0" w:color="auto"/>
        <w:bottom w:val="none" w:sz="0" w:space="0" w:color="auto"/>
        <w:right w:val="none" w:sz="0" w:space="0" w:color="auto"/>
      </w:divBdr>
    </w:div>
    <w:div w:id="644891252">
      <w:bodyDiv w:val="1"/>
      <w:marLeft w:val="0"/>
      <w:marRight w:val="0"/>
      <w:marTop w:val="0"/>
      <w:marBottom w:val="0"/>
      <w:divBdr>
        <w:top w:val="none" w:sz="0" w:space="0" w:color="auto"/>
        <w:left w:val="none" w:sz="0" w:space="0" w:color="auto"/>
        <w:bottom w:val="none" w:sz="0" w:space="0" w:color="auto"/>
        <w:right w:val="none" w:sz="0" w:space="0" w:color="auto"/>
      </w:divBdr>
      <w:divsChild>
        <w:div w:id="302350062">
          <w:marLeft w:val="0"/>
          <w:marRight w:val="0"/>
          <w:marTop w:val="0"/>
          <w:marBottom w:val="150"/>
          <w:divBdr>
            <w:top w:val="none" w:sz="0" w:space="0" w:color="auto"/>
            <w:left w:val="none" w:sz="0" w:space="0" w:color="auto"/>
            <w:bottom w:val="none" w:sz="0" w:space="0" w:color="auto"/>
            <w:right w:val="none" w:sz="0" w:space="0" w:color="auto"/>
          </w:divBdr>
        </w:div>
      </w:divsChild>
    </w:div>
    <w:div w:id="646084225">
      <w:bodyDiv w:val="1"/>
      <w:marLeft w:val="0"/>
      <w:marRight w:val="0"/>
      <w:marTop w:val="0"/>
      <w:marBottom w:val="0"/>
      <w:divBdr>
        <w:top w:val="none" w:sz="0" w:space="0" w:color="auto"/>
        <w:left w:val="none" w:sz="0" w:space="0" w:color="auto"/>
        <w:bottom w:val="none" w:sz="0" w:space="0" w:color="auto"/>
        <w:right w:val="none" w:sz="0" w:space="0" w:color="auto"/>
      </w:divBdr>
    </w:div>
    <w:div w:id="646592721">
      <w:bodyDiv w:val="1"/>
      <w:marLeft w:val="0"/>
      <w:marRight w:val="0"/>
      <w:marTop w:val="0"/>
      <w:marBottom w:val="0"/>
      <w:divBdr>
        <w:top w:val="none" w:sz="0" w:space="0" w:color="auto"/>
        <w:left w:val="none" w:sz="0" w:space="0" w:color="auto"/>
        <w:bottom w:val="none" w:sz="0" w:space="0" w:color="auto"/>
        <w:right w:val="none" w:sz="0" w:space="0" w:color="auto"/>
      </w:divBdr>
      <w:divsChild>
        <w:div w:id="917902021">
          <w:marLeft w:val="0"/>
          <w:marRight w:val="0"/>
          <w:marTop w:val="0"/>
          <w:marBottom w:val="150"/>
          <w:divBdr>
            <w:top w:val="none" w:sz="0" w:space="0" w:color="auto"/>
            <w:left w:val="none" w:sz="0" w:space="0" w:color="auto"/>
            <w:bottom w:val="none" w:sz="0" w:space="0" w:color="auto"/>
            <w:right w:val="none" w:sz="0" w:space="0" w:color="auto"/>
          </w:divBdr>
        </w:div>
        <w:div w:id="973411808">
          <w:marLeft w:val="0"/>
          <w:marRight w:val="0"/>
          <w:marTop w:val="0"/>
          <w:marBottom w:val="0"/>
          <w:divBdr>
            <w:top w:val="none" w:sz="0" w:space="0" w:color="auto"/>
            <w:left w:val="none" w:sz="0" w:space="0" w:color="auto"/>
            <w:bottom w:val="none" w:sz="0" w:space="0" w:color="auto"/>
            <w:right w:val="none" w:sz="0" w:space="0" w:color="auto"/>
          </w:divBdr>
        </w:div>
      </w:divsChild>
    </w:div>
    <w:div w:id="647512230">
      <w:bodyDiv w:val="1"/>
      <w:marLeft w:val="0"/>
      <w:marRight w:val="0"/>
      <w:marTop w:val="0"/>
      <w:marBottom w:val="0"/>
      <w:divBdr>
        <w:top w:val="none" w:sz="0" w:space="0" w:color="auto"/>
        <w:left w:val="none" w:sz="0" w:space="0" w:color="auto"/>
        <w:bottom w:val="none" w:sz="0" w:space="0" w:color="auto"/>
        <w:right w:val="none" w:sz="0" w:space="0" w:color="auto"/>
      </w:divBdr>
      <w:divsChild>
        <w:div w:id="233977060">
          <w:marLeft w:val="0"/>
          <w:marRight w:val="0"/>
          <w:marTop w:val="150"/>
          <w:marBottom w:val="0"/>
          <w:divBdr>
            <w:top w:val="none" w:sz="0" w:space="0" w:color="auto"/>
            <w:left w:val="none" w:sz="0" w:space="0" w:color="auto"/>
            <w:bottom w:val="none" w:sz="0" w:space="0" w:color="auto"/>
            <w:right w:val="none" w:sz="0" w:space="0" w:color="auto"/>
          </w:divBdr>
          <w:divsChild>
            <w:div w:id="1465924192">
              <w:marLeft w:val="0"/>
              <w:marRight w:val="0"/>
              <w:marTop w:val="0"/>
              <w:marBottom w:val="0"/>
              <w:divBdr>
                <w:top w:val="none" w:sz="0" w:space="0" w:color="auto"/>
                <w:left w:val="none" w:sz="0" w:space="0" w:color="auto"/>
                <w:bottom w:val="single" w:sz="6" w:space="0" w:color="EFEFEF"/>
                <w:right w:val="none" w:sz="0" w:space="0" w:color="auto"/>
              </w:divBdr>
              <w:divsChild>
                <w:div w:id="1223295809">
                  <w:marLeft w:val="0"/>
                  <w:marRight w:val="0"/>
                  <w:marTop w:val="0"/>
                  <w:marBottom w:val="0"/>
                  <w:divBdr>
                    <w:top w:val="none" w:sz="0" w:space="0" w:color="auto"/>
                    <w:left w:val="none" w:sz="0" w:space="0" w:color="auto"/>
                    <w:bottom w:val="none" w:sz="0" w:space="0" w:color="auto"/>
                    <w:right w:val="none" w:sz="0" w:space="0" w:color="auto"/>
                  </w:divBdr>
                </w:div>
                <w:div w:id="131506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8120">
          <w:marLeft w:val="0"/>
          <w:marRight w:val="0"/>
          <w:marTop w:val="300"/>
          <w:marBottom w:val="0"/>
          <w:divBdr>
            <w:top w:val="none" w:sz="0" w:space="0" w:color="auto"/>
            <w:left w:val="none" w:sz="0" w:space="0" w:color="auto"/>
            <w:bottom w:val="none" w:sz="0" w:space="0" w:color="auto"/>
            <w:right w:val="none" w:sz="0" w:space="0" w:color="auto"/>
          </w:divBdr>
          <w:divsChild>
            <w:div w:id="247538365">
              <w:marLeft w:val="-1350"/>
              <w:marRight w:val="0"/>
              <w:marTop w:val="0"/>
              <w:marBottom w:val="0"/>
              <w:divBdr>
                <w:top w:val="none" w:sz="0" w:space="0" w:color="auto"/>
                <w:left w:val="none" w:sz="0" w:space="0" w:color="auto"/>
                <w:bottom w:val="none" w:sz="0" w:space="0" w:color="auto"/>
                <w:right w:val="none" w:sz="0" w:space="0" w:color="auto"/>
              </w:divBdr>
              <w:divsChild>
                <w:div w:id="675117071">
                  <w:marLeft w:val="0"/>
                  <w:marRight w:val="0"/>
                  <w:marTop w:val="0"/>
                  <w:marBottom w:val="0"/>
                  <w:divBdr>
                    <w:top w:val="none" w:sz="0" w:space="0" w:color="auto"/>
                    <w:left w:val="none" w:sz="0" w:space="0" w:color="auto"/>
                    <w:bottom w:val="none" w:sz="0" w:space="0" w:color="auto"/>
                    <w:right w:val="none" w:sz="0" w:space="0" w:color="auto"/>
                  </w:divBdr>
                  <w:divsChild>
                    <w:div w:id="1094403328">
                      <w:marLeft w:val="0"/>
                      <w:marRight w:val="0"/>
                      <w:marTop w:val="0"/>
                      <w:marBottom w:val="0"/>
                      <w:divBdr>
                        <w:top w:val="none" w:sz="0" w:space="0" w:color="auto"/>
                        <w:left w:val="none" w:sz="0" w:space="0" w:color="auto"/>
                        <w:bottom w:val="none" w:sz="0" w:space="0" w:color="auto"/>
                        <w:right w:val="none" w:sz="0" w:space="0" w:color="auto"/>
                      </w:divBdr>
                      <w:divsChild>
                        <w:div w:id="1033769513">
                          <w:marLeft w:val="0"/>
                          <w:marRight w:val="0"/>
                          <w:marTop w:val="0"/>
                          <w:marBottom w:val="0"/>
                          <w:divBdr>
                            <w:top w:val="single" w:sz="6" w:space="0" w:color="C7C7C7"/>
                            <w:left w:val="single" w:sz="6" w:space="0" w:color="C7C7C7"/>
                            <w:bottom w:val="single" w:sz="6" w:space="0" w:color="C7C7C7"/>
                            <w:right w:val="single" w:sz="6" w:space="0" w:color="C7C7C7"/>
                          </w:divBdr>
                          <w:divsChild>
                            <w:div w:id="57900753">
                              <w:marLeft w:val="0"/>
                              <w:marRight w:val="0"/>
                              <w:marTop w:val="100"/>
                              <w:marBottom w:val="100"/>
                              <w:divBdr>
                                <w:top w:val="none" w:sz="0" w:space="11" w:color="auto"/>
                                <w:left w:val="none" w:sz="0" w:space="0" w:color="auto"/>
                                <w:bottom w:val="single" w:sz="6" w:space="11" w:color="C7C7C7"/>
                                <w:right w:val="none" w:sz="0" w:space="0" w:color="auto"/>
                              </w:divBdr>
                            </w:div>
                            <w:div w:id="188028688">
                              <w:marLeft w:val="0"/>
                              <w:marRight w:val="0"/>
                              <w:marTop w:val="100"/>
                              <w:marBottom w:val="100"/>
                              <w:divBdr>
                                <w:top w:val="none" w:sz="0" w:space="0" w:color="auto"/>
                                <w:left w:val="none" w:sz="0" w:space="0" w:color="auto"/>
                                <w:bottom w:val="none" w:sz="0" w:space="0" w:color="auto"/>
                                <w:right w:val="none" w:sz="0" w:space="0" w:color="auto"/>
                              </w:divBdr>
                            </w:div>
                            <w:div w:id="552080212">
                              <w:marLeft w:val="0"/>
                              <w:marRight w:val="0"/>
                              <w:marTop w:val="100"/>
                              <w:marBottom w:val="100"/>
                              <w:divBdr>
                                <w:top w:val="none" w:sz="0" w:space="11" w:color="auto"/>
                                <w:left w:val="none" w:sz="0" w:space="0" w:color="auto"/>
                                <w:bottom w:val="single" w:sz="6" w:space="11" w:color="C7C7C7"/>
                                <w:right w:val="none" w:sz="0" w:space="0" w:color="auto"/>
                              </w:divBdr>
                            </w:div>
                            <w:div w:id="840850826">
                              <w:marLeft w:val="0"/>
                              <w:marRight w:val="0"/>
                              <w:marTop w:val="100"/>
                              <w:marBottom w:val="100"/>
                              <w:divBdr>
                                <w:top w:val="none" w:sz="0" w:space="11" w:color="auto"/>
                                <w:left w:val="none" w:sz="0" w:space="0" w:color="auto"/>
                                <w:bottom w:val="single" w:sz="6" w:space="11" w:color="C7C7C7"/>
                                <w:right w:val="none" w:sz="0" w:space="0" w:color="auto"/>
                              </w:divBdr>
                            </w:div>
                            <w:div w:id="2030447013">
                              <w:marLeft w:val="0"/>
                              <w:marRight w:val="0"/>
                              <w:marTop w:val="100"/>
                              <w:marBottom w:val="100"/>
                              <w:divBdr>
                                <w:top w:val="none" w:sz="0" w:space="11" w:color="auto"/>
                                <w:left w:val="none" w:sz="0" w:space="0" w:color="auto"/>
                                <w:bottom w:val="single" w:sz="6" w:space="11" w:color="C7C7C7"/>
                                <w:right w:val="none" w:sz="0" w:space="0" w:color="auto"/>
                              </w:divBdr>
                              <w:divsChild>
                                <w:div w:id="11474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986069">
              <w:marLeft w:val="0"/>
              <w:marRight w:val="0"/>
              <w:marTop w:val="0"/>
              <w:marBottom w:val="0"/>
              <w:divBdr>
                <w:top w:val="none" w:sz="0" w:space="0" w:color="auto"/>
                <w:left w:val="none" w:sz="0" w:space="0" w:color="auto"/>
                <w:bottom w:val="none" w:sz="0" w:space="0" w:color="auto"/>
                <w:right w:val="none" w:sz="0" w:space="0" w:color="auto"/>
              </w:divBdr>
              <w:divsChild>
                <w:div w:id="426508352">
                  <w:marLeft w:val="0"/>
                  <w:marRight w:val="0"/>
                  <w:marTop w:val="0"/>
                  <w:marBottom w:val="0"/>
                  <w:divBdr>
                    <w:top w:val="none" w:sz="0" w:space="0" w:color="auto"/>
                    <w:left w:val="none" w:sz="0" w:space="0" w:color="auto"/>
                    <w:bottom w:val="none" w:sz="0" w:space="0" w:color="auto"/>
                    <w:right w:val="none" w:sz="0" w:space="0" w:color="auto"/>
                  </w:divBdr>
                  <w:divsChild>
                    <w:div w:id="1863278174">
                      <w:marLeft w:val="0"/>
                      <w:marRight w:val="0"/>
                      <w:marTop w:val="0"/>
                      <w:marBottom w:val="0"/>
                      <w:divBdr>
                        <w:top w:val="none" w:sz="0" w:space="0" w:color="auto"/>
                        <w:left w:val="none" w:sz="0" w:space="0" w:color="auto"/>
                        <w:bottom w:val="none" w:sz="0" w:space="0" w:color="auto"/>
                        <w:right w:val="none" w:sz="0" w:space="0" w:color="auto"/>
                      </w:divBdr>
                    </w:div>
                  </w:divsChild>
                </w:div>
                <w:div w:id="891770535">
                  <w:marLeft w:val="0"/>
                  <w:marRight w:val="0"/>
                  <w:marTop w:val="150"/>
                  <w:marBottom w:val="0"/>
                  <w:divBdr>
                    <w:top w:val="none" w:sz="0" w:space="0" w:color="auto"/>
                    <w:left w:val="none" w:sz="0" w:space="0" w:color="auto"/>
                    <w:bottom w:val="none" w:sz="0" w:space="0" w:color="auto"/>
                    <w:right w:val="none" w:sz="0" w:space="0" w:color="auto"/>
                  </w:divBdr>
                  <w:divsChild>
                    <w:div w:id="1233272864">
                      <w:marLeft w:val="0"/>
                      <w:marRight w:val="0"/>
                      <w:marTop w:val="0"/>
                      <w:marBottom w:val="0"/>
                      <w:divBdr>
                        <w:top w:val="none" w:sz="0" w:space="0" w:color="auto"/>
                        <w:left w:val="none" w:sz="0" w:space="0" w:color="auto"/>
                        <w:bottom w:val="none" w:sz="0" w:space="0" w:color="auto"/>
                        <w:right w:val="none" w:sz="0" w:space="0" w:color="auto"/>
                      </w:divBdr>
                      <w:divsChild>
                        <w:div w:id="688260462">
                          <w:marLeft w:val="75"/>
                          <w:marRight w:val="0"/>
                          <w:marTop w:val="0"/>
                          <w:marBottom w:val="0"/>
                          <w:divBdr>
                            <w:top w:val="none" w:sz="0" w:space="0" w:color="auto"/>
                            <w:left w:val="none" w:sz="0" w:space="0" w:color="auto"/>
                            <w:bottom w:val="none" w:sz="0" w:space="0" w:color="auto"/>
                            <w:right w:val="none" w:sz="0" w:space="0" w:color="auto"/>
                          </w:divBdr>
                        </w:div>
                        <w:div w:id="10346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512786">
      <w:bodyDiv w:val="1"/>
      <w:marLeft w:val="0"/>
      <w:marRight w:val="0"/>
      <w:marTop w:val="0"/>
      <w:marBottom w:val="0"/>
      <w:divBdr>
        <w:top w:val="none" w:sz="0" w:space="0" w:color="auto"/>
        <w:left w:val="none" w:sz="0" w:space="0" w:color="auto"/>
        <w:bottom w:val="none" w:sz="0" w:space="0" w:color="auto"/>
        <w:right w:val="none" w:sz="0" w:space="0" w:color="auto"/>
      </w:divBdr>
      <w:divsChild>
        <w:div w:id="398750122">
          <w:marLeft w:val="0"/>
          <w:marRight w:val="0"/>
          <w:marTop w:val="0"/>
          <w:marBottom w:val="0"/>
          <w:divBdr>
            <w:top w:val="none" w:sz="0" w:space="0" w:color="auto"/>
            <w:left w:val="none" w:sz="0" w:space="0" w:color="auto"/>
            <w:bottom w:val="none" w:sz="0" w:space="0" w:color="auto"/>
            <w:right w:val="none" w:sz="0" w:space="0" w:color="auto"/>
          </w:divBdr>
          <w:divsChild>
            <w:div w:id="863403738">
              <w:marLeft w:val="0"/>
              <w:marRight w:val="0"/>
              <w:marTop w:val="0"/>
              <w:marBottom w:val="0"/>
              <w:divBdr>
                <w:top w:val="none" w:sz="0" w:space="0" w:color="auto"/>
                <w:left w:val="none" w:sz="0" w:space="0" w:color="auto"/>
                <w:bottom w:val="none" w:sz="0" w:space="0" w:color="auto"/>
                <w:right w:val="none" w:sz="0" w:space="0" w:color="auto"/>
              </w:divBdr>
              <w:divsChild>
                <w:div w:id="1804228485">
                  <w:marLeft w:val="0"/>
                  <w:marRight w:val="0"/>
                  <w:marTop w:val="0"/>
                  <w:marBottom w:val="450"/>
                  <w:divBdr>
                    <w:top w:val="none" w:sz="0" w:space="0" w:color="auto"/>
                    <w:left w:val="none" w:sz="0" w:space="0" w:color="auto"/>
                    <w:bottom w:val="none" w:sz="0" w:space="0" w:color="auto"/>
                    <w:right w:val="none" w:sz="0" w:space="0" w:color="auto"/>
                  </w:divBdr>
                  <w:divsChild>
                    <w:div w:id="917863150">
                      <w:marLeft w:val="0"/>
                      <w:marRight w:val="0"/>
                      <w:marTop w:val="0"/>
                      <w:marBottom w:val="150"/>
                      <w:divBdr>
                        <w:top w:val="none" w:sz="0" w:space="0" w:color="auto"/>
                        <w:left w:val="none" w:sz="0" w:space="0" w:color="auto"/>
                        <w:bottom w:val="none" w:sz="0" w:space="0" w:color="auto"/>
                        <w:right w:val="none" w:sz="0" w:space="0" w:color="auto"/>
                      </w:divBdr>
                      <w:divsChild>
                        <w:div w:id="1767143807">
                          <w:marLeft w:val="0"/>
                          <w:marRight w:val="0"/>
                          <w:marTop w:val="0"/>
                          <w:marBottom w:val="0"/>
                          <w:divBdr>
                            <w:top w:val="none" w:sz="0" w:space="0" w:color="auto"/>
                            <w:left w:val="none" w:sz="0" w:space="0" w:color="auto"/>
                            <w:bottom w:val="none" w:sz="0" w:space="0" w:color="auto"/>
                            <w:right w:val="none" w:sz="0" w:space="0" w:color="auto"/>
                          </w:divBdr>
                        </w:div>
                      </w:divsChild>
                    </w:div>
                    <w:div w:id="1576741704">
                      <w:marLeft w:val="0"/>
                      <w:marRight w:val="0"/>
                      <w:marTop w:val="0"/>
                      <w:marBottom w:val="0"/>
                      <w:divBdr>
                        <w:top w:val="none" w:sz="0" w:space="0" w:color="auto"/>
                        <w:left w:val="none" w:sz="0" w:space="0" w:color="auto"/>
                        <w:bottom w:val="none" w:sz="0" w:space="0" w:color="auto"/>
                        <w:right w:val="none" w:sz="0" w:space="0" w:color="auto"/>
                      </w:divBdr>
                      <w:divsChild>
                        <w:div w:id="395587556">
                          <w:marLeft w:val="0"/>
                          <w:marRight w:val="0"/>
                          <w:marTop w:val="0"/>
                          <w:marBottom w:val="150"/>
                          <w:divBdr>
                            <w:top w:val="none" w:sz="0" w:space="0" w:color="auto"/>
                            <w:left w:val="none" w:sz="0" w:space="0" w:color="auto"/>
                            <w:bottom w:val="none" w:sz="0" w:space="0" w:color="auto"/>
                            <w:right w:val="none" w:sz="0" w:space="0" w:color="auto"/>
                          </w:divBdr>
                        </w:div>
                        <w:div w:id="1343968781">
                          <w:marLeft w:val="0"/>
                          <w:marRight w:val="0"/>
                          <w:marTop w:val="0"/>
                          <w:marBottom w:val="0"/>
                          <w:divBdr>
                            <w:top w:val="none" w:sz="0" w:space="0" w:color="auto"/>
                            <w:left w:val="none" w:sz="0" w:space="0" w:color="auto"/>
                            <w:bottom w:val="none" w:sz="0" w:space="0" w:color="auto"/>
                            <w:right w:val="none" w:sz="0" w:space="0" w:color="auto"/>
                          </w:divBdr>
                          <w:divsChild>
                            <w:div w:id="16164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891366">
          <w:marLeft w:val="0"/>
          <w:marRight w:val="0"/>
          <w:marTop w:val="0"/>
          <w:marBottom w:val="375"/>
          <w:divBdr>
            <w:top w:val="none" w:sz="0" w:space="0" w:color="auto"/>
            <w:left w:val="none" w:sz="0" w:space="0" w:color="auto"/>
            <w:bottom w:val="single" w:sz="6" w:space="0" w:color="005494"/>
            <w:right w:val="none" w:sz="0" w:space="0" w:color="auto"/>
          </w:divBdr>
        </w:div>
        <w:div w:id="1031883257">
          <w:marLeft w:val="0"/>
          <w:marRight w:val="0"/>
          <w:marTop w:val="0"/>
          <w:marBottom w:val="300"/>
          <w:divBdr>
            <w:top w:val="none" w:sz="0" w:space="0" w:color="auto"/>
            <w:left w:val="none" w:sz="0" w:space="0" w:color="auto"/>
            <w:bottom w:val="single" w:sz="6" w:space="0" w:color="E4E4E4"/>
            <w:right w:val="none" w:sz="0" w:space="0" w:color="auto"/>
          </w:divBdr>
        </w:div>
      </w:divsChild>
    </w:div>
    <w:div w:id="647781595">
      <w:bodyDiv w:val="1"/>
      <w:marLeft w:val="0"/>
      <w:marRight w:val="0"/>
      <w:marTop w:val="0"/>
      <w:marBottom w:val="0"/>
      <w:divBdr>
        <w:top w:val="none" w:sz="0" w:space="0" w:color="auto"/>
        <w:left w:val="none" w:sz="0" w:space="0" w:color="auto"/>
        <w:bottom w:val="none" w:sz="0" w:space="0" w:color="auto"/>
        <w:right w:val="none" w:sz="0" w:space="0" w:color="auto"/>
      </w:divBdr>
      <w:divsChild>
        <w:div w:id="602425150">
          <w:marLeft w:val="0"/>
          <w:marRight w:val="0"/>
          <w:marTop w:val="0"/>
          <w:marBottom w:val="0"/>
          <w:divBdr>
            <w:top w:val="none" w:sz="0" w:space="0" w:color="auto"/>
            <w:left w:val="none" w:sz="0" w:space="0" w:color="auto"/>
            <w:bottom w:val="none" w:sz="0" w:space="0" w:color="auto"/>
            <w:right w:val="none" w:sz="0" w:space="0" w:color="auto"/>
          </w:divBdr>
          <w:divsChild>
            <w:div w:id="128911114">
              <w:marLeft w:val="0"/>
              <w:marRight w:val="0"/>
              <w:marTop w:val="0"/>
              <w:marBottom w:val="0"/>
              <w:divBdr>
                <w:top w:val="none" w:sz="0" w:space="0" w:color="auto"/>
                <w:left w:val="none" w:sz="0" w:space="0" w:color="auto"/>
                <w:bottom w:val="none" w:sz="0" w:space="0" w:color="auto"/>
                <w:right w:val="none" w:sz="0" w:space="0" w:color="auto"/>
              </w:divBdr>
            </w:div>
            <w:div w:id="818155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8175967">
      <w:bodyDiv w:val="1"/>
      <w:marLeft w:val="0"/>
      <w:marRight w:val="0"/>
      <w:marTop w:val="0"/>
      <w:marBottom w:val="0"/>
      <w:divBdr>
        <w:top w:val="none" w:sz="0" w:space="0" w:color="auto"/>
        <w:left w:val="none" w:sz="0" w:space="0" w:color="auto"/>
        <w:bottom w:val="none" w:sz="0" w:space="0" w:color="auto"/>
        <w:right w:val="none" w:sz="0" w:space="0" w:color="auto"/>
      </w:divBdr>
      <w:divsChild>
        <w:div w:id="754131124">
          <w:marLeft w:val="0"/>
          <w:marRight w:val="0"/>
          <w:marTop w:val="0"/>
          <w:marBottom w:val="0"/>
          <w:divBdr>
            <w:top w:val="none" w:sz="0" w:space="0" w:color="auto"/>
            <w:left w:val="none" w:sz="0" w:space="0" w:color="auto"/>
            <w:bottom w:val="dotted" w:sz="6" w:space="4" w:color="DDDDDD"/>
            <w:right w:val="none" w:sz="0" w:space="0" w:color="auto"/>
          </w:divBdr>
        </w:div>
      </w:divsChild>
    </w:div>
    <w:div w:id="648706371">
      <w:bodyDiv w:val="1"/>
      <w:marLeft w:val="0"/>
      <w:marRight w:val="0"/>
      <w:marTop w:val="0"/>
      <w:marBottom w:val="0"/>
      <w:divBdr>
        <w:top w:val="none" w:sz="0" w:space="0" w:color="auto"/>
        <w:left w:val="none" w:sz="0" w:space="0" w:color="auto"/>
        <w:bottom w:val="none" w:sz="0" w:space="0" w:color="auto"/>
        <w:right w:val="none" w:sz="0" w:space="0" w:color="auto"/>
      </w:divBdr>
    </w:div>
    <w:div w:id="648828424">
      <w:bodyDiv w:val="1"/>
      <w:marLeft w:val="0"/>
      <w:marRight w:val="0"/>
      <w:marTop w:val="0"/>
      <w:marBottom w:val="0"/>
      <w:divBdr>
        <w:top w:val="none" w:sz="0" w:space="0" w:color="auto"/>
        <w:left w:val="none" w:sz="0" w:space="0" w:color="auto"/>
        <w:bottom w:val="none" w:sz="0" w:space="0" w:color="auto"/>
        <w:right w:val="none" w:sz="0" w:space="0" w:color="auto"/>
      </w:divBdr>
      <w:divsChild>
        <w:div w:id="1437363282">
          <w:marLeft w:val="0"/>
          <w:marRight w:val="0"/>
          <w:marTop w:val="0"/>
          <w:marBottom w:val="0"/>
          <w:divBdr>
            <w:top w:val="none" w:sz="0" w:space="0" w:color="auto"/>
            <w:left w:val="none" w:sz="0" w:space="0" w:color="auto"/>
            <w:bottom w:val="none" w:sz="0" w:space="0" w:color="auto"/>
            <w:right w:val="none" w:sz="0" w:space="0" w:color="auto"/>
          </w:divBdr>
          <w:divsChild>
            <w:div w:id="1897738539">
              <w:marLeft w:val="0"/>
              <w:marRight w:val="0"/>
              <w:marTop w:val="0"/>
              <w:marBottom w:val="0"/>
              <w:divBdr>
                <w:top w:val="none" w:sz="0" w:space="0" w:color="auto"/>
                <w:left w:val="none" w:sz="0" w:space="0" w:color="auto"/>
                <w:bottom w:val="none" w:sz="0" w:space="0" w:color="auto"/>
                <w:right w:val="none" w:sz="0" w:space="0" w:color="auto"/>
              </w:divBdr>
            </w:div>
          </w:divsChild>
        </w:div>
        <w:div w:id="1514565612">
          <w:marLeft w:val="0"/>
          <w:marRight w:val="0"/>
          <w:marTop w:val="0"/>
          <w:marBottom w:val="150"/>
          <w:divBdr>
            <w:top w:val="none" w:sz="0" w:space="0" w:color="auto"/>
            <w:left w:val="none" w:sz="0" w:space="0" w:color="auto"/>
            <w:bottom w:val="none" w:sz="0" w:space="0" w:color="auto"/>
            <w:right w:val="none" w:sz="0" w:space="0" w:color="auto"/>
          </w:divBdr>
        </w:div>
        <w:div w:id="1967346926">
          <w:marLeft w:val="0"/>
          <w:marRight w:val="0"/>
          <w:marTop w:val="0"/>
          <w:marBottom w:val="150"/>
          <w:divBdr>
            <w:top w:val="none" w:sz="0" w:space="0" w:color="auto"/>
            <w:left w:val="none" w:sz="0" w:space="0" w:color="auto"/>
            <w:bottom w:val="none" w:sz="0" w:space="0" w:color="auto"/>
            <w:right w:val="none" w:sz="0" w:space="0" w:color="auto"/>
          </w:divBdr>
          <w:divsChild>
            <w:div w:id="17775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3365">
      <w:bodyDiv w:val="1"/>
      <w:marLeft w:val="0"/>
      <w:marRight w:val="0"/>
      <w:marTop w:val="0"/>
      <w:marBottom w:val="0"/>
      <w:divBdr>
        <w:top w:val="none" w:sz="0" w:space="0" w:color="auto"/>
        <w:left w:val="none" w:sz="0" w:space="0" w:color="auto"/>
        <w:bottom w:val="none" w:sz="0" w:space="0" w:color="auto"/>
        <w:right w:val="none" w:sz="0" w:space="0" w:color="auto"/>
      </w:divBdr>
      <w:divsChild>
        <w:div w:id="660894532">
          <w:marLeft w:val="0"/>
          <w:marRight w:val="0"/>
          <w:marTop w:val="0"/>
          <w:marBottom w:val="0"/>
          <w:divBdr>
            <w:top w:val="none" w:sz="0" w:space="0" w:color="auto"/>
            <w:left w:val="none" w:sz="0" w:space="0" w:color="auto"/>
            <w:bottom w:val="none" w:sz="0" w:space="0" w:color="auto"/>
            <w:right w:val="none" w:sz="0" w:space="0" w:color="auto"/>
          </w:divBdr>
          <w:divsChild>
            <w:div w:id="16855091">
              <w:marLeft w:val="0"/>
              <w:marRight w:val="0"/>
              <w:marTop w:val="0"/>
              <w:marBottom w:val="225"/>
              <w:divBdr>
                <w:top w:val="none" w:sz="0" w:space="0" w:color="auto"/>
                <w:left w:val="none" w:sz="0" w:space="0" w:color="auto"/>
                <w:bottom w:val="none" w:sz="0" w:space="0" w:color="auto"/>
                <w:right w:val="none" w:sz="0" w:space="0" w:color="auto"/>
              </w:divBdr>
              <w:divsChild>
                <w:div w:id="1550335928">
                  <w:marLeft w:val="750"/>
                  <w:marRight w:val="0"/>
                  <w:marTop w:val="0"/>
                  <w:marBottom w:val="225"/>
                  <w:divBdr>
                    <w:top w:val="none" w:sz="0" w:space="0" w:color="auto"/>
                    <w:left w:val="none" w:sz="0" w:space="0" w:color="auto"/>
                    <w:bottom w:val="none" w:sz="0" w:space="0" w:color="auto"/>
                    <w:right w:val="none" w:sz="0" w:space="0" w:color="auto"/>
                  </w:divBdr>
                </w:div>
              </w:divsChild>
            </w:div>
            <w:div w:id="1268542800">
              <w:marLeft w:val="0"/>
              <w:marRight w:val="0"/>
              <w:marTop w:val="0"/>
              <w:marBottom w:val="375"/>
              <w:divBdr>
                <w:top w:val="none" w:sz="0" w:space="0" w:color="auto"/>
                <w:left w:val="none" w:sz="0" w:space="0" w:color="auto"/>
                <w:bottom w:val="none" w:sz="0" w:space="0" w:color="auto"/>
                <w:right w:val="none" w:sz="0" w:space="0" w:color="auto"/>
              </w:divBdr>
            </w:div>
            <w:div w:id="1401758124">
              <w:marLeft w:val="0"/>
              <w:marRight w:val="0"/>
              <w:marTop w:val="0"/>
              <w:marBottom w:val="225"/>
              <w:divBdr>
                <w:top w:val="none" w:sz="0" w:space="0" w:color="auto"/>
                <w:left w:val="none" w:sz="0" w:space="0" w:color="auto"/>
                <w:bottom w:val="none" w:sz="0" w:space="0" w:color="auto"/>
                <w:right w:val="none" w:sz="0" w:space="0" w:color="auto"/>
              </w:divBdr>
              <w:divsChild>
                <w:div w:id="35784962">
                  <w:marLeft w:val="0"/>
                  <w:marRight w:val="0"/>
                  <w:marTop w:val="0"/>
                  <w:marBottom w:val="150"/>
                  <w:divBdr>
                    <w:top w:val="none" w:sz="0" w:space="0" w:color="auto"/>
                    <w:left w:val="none" w:sz="0" w:space="0" w:color="auto"/>
                    <w:bottom w:val="none" w:sz="0" w:space="0" w:color="auto"/>
                    <w:right w:val="none" w:sz="0" w:space="0" w:color="auto"/>
                  </w:divBdr>
                  <w:divsChild>
                    <w:div w:id="1640839662">
                      <w:marLeft w:val="0"/>
                      <w:marRight w:val="0"/>
                      <w:marTop w:val="0"/>
                      <w:marBottom w:val="150"/>
                      <w:divBdr>
                        <w:top w:val="none" w:sz="0" w:space="0" w:color="auto"/>
                        <w:left w:val="none" w:sz="0" w:space="0" w:color="auto"/>
                        <w:bottom w:val="none" w:sz="0" w:space="0" w:color="auto"/>
                        <w:right w:val="none" w:sz="0" w:space="0" w:color="auto"/>
                      </w:divBdr>
                      <w:divsChild>
                        <w:div w:id="729771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297577">
                  <w:marLeft w:val="0"/>
                  <w:marRight w:val="0"/>
                  <w:marTop w:val="0"/>
                  <w:marBottom w:val="150"/>
                  <w:divBdr>
                    <w:top w:val="none" w:sz="0" w:space="0" w:color="auto"/>
                    <w:left w:val="none" w:sz="0" w:space="0" w:color="auto"/>
                    <w:bottom w:val="none" w:sz="0" w:space="0" w:color="auto"/>
                    <w:right w:val="none" w:sz="0" w:space="0" w:color="auto"/>
                  </w:divBdr>
                  <w:divsChild>
                    <w:div w:id="1152142268">
                      <w:marLeft w:val="0"/>
                      <w:marRight w:val="0"/>
                      <w:marTop w:val="0"/>
                      <w:marBottom w:val="150"/>
                      <w:divBdr>
                        <w:top w:val="none" w:sz="0" w:space="0" w:color="auto"/>
                        <w:left w:val="none" w:sz="0" w:space="0" w:color="auto"/>
                        <w:bottom w:val="none" w:sz="0" w:space="0" w:color="auto"/>
                        <w:right w:val="none" w:sz="0" w:space="0" w:color="auto"/>
                      </w:divBdr>
                      <w:divsChild>
                        <w:div w:id="6679037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508417">
                  <w:marLeft w:val="0"/>
                  <w:marRight w:val="0"/>
                  <w:marTop w:val="0"/>
                  <w:marBottom w:val="150"/>
                  <w:divBdr>
                    <w:top w:val="none" w:sz="0" w:space="0" w:color="auto"/>
                    <w:left w:val="none" w:sz="0" w:space="0" w:color="auto"/>
                    <w:bottom w:val="none" w:sz="0" w:space="0" w:color="auto"/>
                    <w:right w:val="none" w:sz="0" w:space="0" w:color="auto"/>
                  </w:divBdr>
                </w:div>
                <w:div w:id="480344568">
                  <w:marLeft w:val="0"/>
                  <w:marRight w:val="0"/>
                  <w:marTop w:val="0"/>
                  <w:marBottom w:val="150"/>
                  <w:divBdr>
                    <w:top w:val="none" w:sz="0" w:space="0" w:color="auto"/>
                    <w:left w:val="none" w:sz="0" w:space="0" w:color="auto"/>
                    <w:bottom w:val="none" w:sz="0" w:space="0" w:color="auto"/>
                    <w:right w:val="none" w:sz="0" w:space="0" w:color="auto"/>
                  </w:divBdr>
                </w:div>
                <w:div w:id="914584950">
                  <w:marLeft w:val="0"/>
                  <w:marRight w:val="0"/>
                  <w:marTop w:val="0"/>
                  <w:marBottom w:val="150"/>
                  <w:divBdr>
                    <w:top w:val="none" w:sz="0" w:space="0" w:color="auto"/>
                    <w:left w:val="none" w:sz="0" w:space="0" w:color="auto"/>
                    <w:bottom w:val="none" w:sz="0" w:space="0" w:color="auto"/>
                    <w:right w:val="none" w:sz="0" w:space="0" w:color="auto"/>
                  </w:divBdr>
                </w:div>
                <w:div w:id="978727946">
                  <w:marLeft w:val="0"/>
                  <w:marRight w:val="0"/>
                  <w:marTop w:val="0"/>
                  <w:marBottom w:val="150"/>
                  <w:divBdr>
                    <w:top w:val="none" w:sz="0" w:space="0" w:color="auto"/>
                    <w:left w:val="none" w:sz="0" w:space="0" w:color="auto"/>
                    <w:bottom w:val="none" w:sz="0" w:space="0" w:color="auto"/>
                    <w:right w:val="none" w:sz="0" w:space="0" w:color="auto"/>
                  </w:divBdr>
                  <w:divsChild>
                    <w:div w:id="214049926">
                      <w:marLeft w:val="0"/>
                      <w:marRight w:val="0"/>
                      <w:marTop w:val="0"/>
                      <w:marBottom w:val="150"/>
                      <w:divBdr>
                        <w:top w:val="none" w:sz="0" w:space="0" w:color="auto"/>
                        <w:left w:val="none" w:sz="0" w:space="0" w:color="auto"/>
                        <w:bottom w:val="none" w:sz="0" w:space="0" w:color="auto"/>
                        <w:right w:val="none" w:sz="0" w:space="0" w:color="auto"/>
                      </w:divBdr>
                      <w:divsChild>
                        <w:div w:id="13056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21663">
                  <w:marLeft w:val="0"/>
                  <w:marRight w:val="0"/>
                  <w:marTop w:val="0"/>
                  <w:marBottom w:val="150"/>
                  <w:divBdr>
                    <w:top w:val="none" w:sz="0" w:space="0" w:color="auto"/>
                    <w:left w:val="none" w:sz="0" w:space="0" w:color="auto"/>
                    <w:bottom w:val="none" w:sz="0" w:space="0" w:color="auto"/>
                    <w:right w:val="none" w:sz="0" w:space="0" w:color="auto"/>
                  </w:divBdr>
                </w:div>
                <w:div w:id="1252852829">
                  <w:marLeft w:val="0"/>
                  <w:marRight w:val="0"/>
                  <w:marTop w:val="0"/>
                  <w:marBottom w:val="150"/>
                  <w:divBdr>
                    <w:top w:val="none" w:sz="0" w:space="0" w:color="auto"/>
                    <w:left w:val="none" w:sz="0" w:space="0" w:color="auto"/>
                    <w:bottom w:val="none" w:sz="0" w:space="0" w:color="auto"/>
                    <w:right w:val="none" w:sz="0" w:space="0" w:color="auto"/>
                  </w:divBdr>
                </w:div>
                <w:div w:id="1276139235">
                  <w:marLeft w:val="0"/>
                  <w:marRight w:val="0"/>
                  <w:marTop w:val="0"/>
                  <w:marBottom w:val="150"/>
                  <w:divBdr>
                    <w:top w:val="none" w:sz="0" w:space="0" w:color="auto"/>
                    <w:left w:val="none" w:sz="0" w:space="0" w:color="auto"/>
                    <w:bottom w:val="none" w:sz="0" w:space="0" w:color="auto"/>
                    <w:right w:val="none" w:sz="0" w:space="0" w:color="auto"/>
                  </w:divBdr>
                </w:div>
                <w:div w:id="2004896394">
                  <w:marLeft w:val="0"/>
                  <w:marRight w:val="0"/>
                  <w:marTop w:val="0"/>
                  <w:marBottom w:val="150"/>
                  <w:divBdr>
                    <w:top w:val="none" w:sz="0" w:space="0" w:color="auto"/>
                    <w:left w:val="none" w:sz="0" w:space="0" w:color="auto"/>
                    <w:bottom w:val="none" w:sz="0" w:space="0" w:color="auto"/>
                    <w:right w:val="none" w:sz="0" w:space="0" w:color="auto"/>
                  </w:divBdr>
                </w:div>
                <w:div w:id="20599326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1184591">
          <w:marLeft w:val="0"/>
          <w:marRight w:val="0"/>
          <w:marTop w:val="0"/>
          <w:marBottom w:val="150"/>
          <w:divBdr>
            <w:top w:val="none" w:sz="0" w:space="0" w:color="auto"/>
            <w:left w:val="none" w:sz="0" w:space="0" w:color="auto"/>
            <w:bottom w:val="none" w:sz="0" w:space="0" w:color="auto"/>
            <w:right w:val="none" w:sz="0" w:space="0" w:color="auto"/>
          </w:divBdr>
        </w:div>
        <w:div w:id="1597711975">
          <w:marLeft w:val="-9765"/>
          <w:marRight w:val="0"/>
          <w:marTop w:val="0"/>
          <w:marBottom w:val="0"/>
          <w:divBdr>
            <w:top w:val="none" w:sz="0" w:space="0" w:color="auto"/>
            <w:left w:val="none" w:sz="0" w:space="0" w:color="auto"/>
            <w:bottom w:val="none" w:sz="0" w:space="0" w:color="auto"/>
            <w:right w:val="none" w:sz="0" w:space="0" w:color="auto"/>
          </w:divBdr>
        </w:div>
      </w:divsChild>
    </w:div>
    <w:div w:id="648945811">
      <w:bodyDiv w:val="1"/>
      <w:marLeft w:val="0"/>
      <w:marRight w:val="0"/>
      <w:marTop w:val="0"/>
      <w:marBottom w:val="0"/>
      <w:divBdr>
        <w:top w:val="none" w:sz="0" w:space="0" w:color="auto"/>
        <w:left w:val="none" w:sz="0" w:space="0" w:color="auto"/>
        <w:bottom w:val="none" w:sz="0" w:space="0" w:color="auto"/>
        <w:right w:val="none" w:sz="0" w:space="0" w:color="auto"/>
      </w:divBdr>
      <w:divsChild>
        <w:div w:id="369694232">
          <w:marLeft w:val="0"/>
          <w:marRight w:val="0"/>
          <w:marTop w:val="0"/>
          <w:marBottom w:val="0"/>
          <w:divBdr>
            <w:top w:val="none" w:sz="0" w:space="0" w:color="auto"/>
            <w:left w:val="none" w:sz="0" w:space="0" w:color="auto"/>
            <w:bottom w:val="none" w:sz="0" w:space="0" w:color="auto"/>
            <w:right w:val="none" w:sz="0" w:space="0" w:color="auto"/>
          </w:divBdr>
          <w:divsChild>
            <w:div w:id="89619982">
              <w:marLeft w:val="0"/>
              <w:marRight w:val="0"/>
              <w:marTop w:val="0"/>
              <w:marBottom w:val="0"/>
              <w:divBdr>
                <w:top w:val="none" w:sz="0" w:space="0" w:color="auto"/>
                <w:left w:val="none" w:sz="0" w:space="0" w:color="auto"/>
                <w:bottom w:val="none" w:sz="0" w:space="0" w:color="auto"/>
                <w:right w:val="none" w:sz="0" w:space="0" w:color="auto"/>
              </w:divBdr>
              <w:divsChild>
                <w:div w:id="1291715327">
                  <w:marLeft w:val="0"/>
                  <w:marRight w:val="0"/>
                  <w:marTop w:val="0"/>
                  <w:marBottom w:val="0"/>
                  <w:divBdr>
                    <w:top w:val="none" w:sz="0" w:space="0" w:color="auto"/>
                    <w:left w:val="none" w:sz="0" w:space="0" w:color="auto"/>
                    <w:bottom w:val="none" w:sz="0" w:space="0" w:color="auto"/>
                    <w:right w:val="none" w:sz="0" w:space="0" w:color="auto"/>
                  </w:divBdr>
                  <w:divsChild>
                    <w:div w:id="650259601">
                      <w:marLeft w:val="0"/>
                      <w:marRight w:val="0"/>
                      <w:marTop w:val="0"/>
                      <w:marBottom w:val="0"/>
                      <w:divBdr>
                        <w:top w:val="none" w:sz="0" w:space="0" w:color="auto"/>
                        <w:left w:val="none" w:sz="0" w:space="0" w:color="auto"/>
                        <w:bottom w:val="none" w:sz="0" w:space="0" w:color="auto"/>
                        <w:right w:val="none" w:sz="0" w:space="0" w:color="auto"/>
                      </w:divBdr>
                      <w:divsChild>
                        <w:div w:id="2146001361">
                          <w:marLeft w:val="0"/>
                          <w:marRight w:val="0"/>
                          <w:marTop w:val="0"/>
                          <w:marBottom w:val="0"/>
                          <w:divBdr>
                            <w:top w:val="none" w:sz="0" w:space="0" w:color="auto"/>
                            <w:left w:val="none" w:sz="0" w:space="0" w:color="auto"/>
                            <w:bottom w:val="none" w:sz="0" w:space="0" w:color="auto"/>
                            <w:right w:val="none" w:sz="0" w:space="0" w:color="auto"/>
                          </w:divBdr>
                          <w:divsChild>
                            <w:div w:id="1603030038">
                              <w:marLeft w:val="0"/>
                              <w:marRight w:val="0"/>
                              <w:marTop w:val="0"/>
                              <w:marBottom w:val="0"/>
                              <w:divBdr>
                                <w:top w:val="none" w:sz="0" w:space="0" w:color="auto"/>
                                <w:left w:val="none" w:sz="0" w:space="0" w:color="auto"/>
                                <w:bottom w:val="none" w:sz="0" w:space="0" w:color="auto"/>
                                <w:right w:val="none" w:sz="0" w:space="0" w:color="auto"/>
                              </w:divBdr>
                              <w:divsChild>
                                <w:div w:id="1059404042">
                                  <w:marLeft w:val="0"/>
                                  <w:marRight w:val="0"/>
                                  <w:marTop w:val="0"/>
                                  <w:marBottom w:val="0"/>
                                  <w:divBdr>
                                    <w:top w:val="none" w:sz="0" w:space="0" w:color="auto"/>
                                    <w:left w:val="none" w:sz="0" w:space="0" w:color="auto"/>
                                    <w:bottom w:val="none" w:sz="0" w:space="0" w:color="auto"/>
                                    <w:right w:val="none" w:sz="0" w:space="0" w:color="auto"/>
                                  </w:divBdr>
                                  <w:divsChild>
                                    <w:div w:id="4593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9791607">
      <w:bodyDiv w:val="1"/>
      <w:marLeft w:val="0"/>
      <w:marRight w:val="0"/>
      <w:marTop w:val="0"/>
      <w:marBottom w:val="0"/>
      <w:divBdr>
        <w:top w:val="none" w:sz="0" w:space="0" w:color="auto"/>
        <w:left w:val="none" w:sz="0" w:space="0" w:color="auto"/>
        <w:bottom w:val="none" w:sz="0" w:space="0" w:color="auto"/>
        <w:right w:val="none" w:sz="0" w:space="0" w:color="auto"/>
      </w:divBdr>
    </w:div>
    <w:div w:id="649797794">
      <w:bodyDiv w:val="1"/>
      <w:marLeft w:val="0"/>
      <w:marRight w:val="0"/>
      <w:marTop w:val="0"/>
      <w:marBottom w:val="0"/>
      <w:divBdr>
        <w:top w:val="none" w:sz="0" w:space="0" w:color="auto"/>
        <w:left w:val="none" w:sz="0" w:space="0" w:color="auto"/>
        <w:bottom w:val="none" w:sz="0" w:space="0" w:color="auto"/>
        <w:right w:val="none" w:sz="0" w:space="0" w:color="auto"/>
      </w:divBdr>
      <w:divsChild>
        <w:div w:id="518587293">
          <w:marLeft w:val="0"/>
          <w:marRight w:val="0"/>
          <w:marTop w:val="0"/>
          <w:marBottom w:val="0"/>
          <w:divBdr>
            <w:top w:val="none" w:sz="0" w:space="0" w:color="auto"/>
            <w:left w:val="none" w:sz="0" w:space="0" w:color="auto"/>
            <w:bottom w:val="dotted" w:sz="6" w:space="4" w:color="DDDDDD"/>
            <w:right w:val="none" w:sz="0" w:space="0" w:color="auto"/>
          </w:divBdr>
          <w:divsChild>
            <w:div w:id="20581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61211">
      <w:bodyDiv w:val="1"/>
      <w:marLeft w:val="0"/>
      <w:marRight w:val="0"/>
      <w:marTop w:val="0"/>
      <w:marBottom w:val="0"/>
      <w:divBdr>
        <w:top w:val="none" w:sz="0" w:space="0" w:color="auto"/>
        <w:left w:val="none" w:sz="0" w:space="0" w:color="auto"/>
        <w:bottom w:val="none" w:sz="0" w:space="0" w:color="auto"/>
        <w:right w:val="none" w:sz="0" w:space="0" w:color="auto"/>
      </w:divBdr>
      <w:divsChild>
        <w:div w:id="883980186">
          <w:marLeft w:val="0"/>
          <w:marRight w:val="0"/>
          <w:marTop w:val="0"/>
          <w:marBottom w:val="150"/>
          <w:divBdr>
            <w:top w:val="none" w:sz="0" w:space="0" w:color="auto"/>
            <w:left w:val="none" w:sz="0" w:space="0" w:color="auto"/>
            <w:bottom w:val="none" w:sz="0" w:space="0" w:color="auto"/>
            <w:right w:val="none" w:sz="0" w:space="0" w:color="auto"/>
          </w:divBdr>
        </w:div>
        <w:div w:id="1269970619">
          <w:marLeft w:val="0"/>
          <w:marRight w:val="0"/>
          <w:marTop w:val="0"/>
          <w:marBottom w:val="150"/>
          <w:divBdr>
            <w:top w:val="none" w:sz="0" w:space="0" w:color="auto"/>
            <w:left w:val="none" w:sz="0" w:space="0" w:color="auto"/>
            <w:bottom w:val="none" w:sz="0" w:space="0" w:color="auto"/>
            <w:right w:val="none" w:sz="0" w:space="0" w:color="auto"/>
          </w:divBdr>
          <w:divsChild>
            <w:div w:id="411321511">
              <w:marLeft w:val="0"/>
              <w:marRight w:val="0"/>
              <w:marTop w:val="0"/>
              <w:marBottom w:val="0"/>
              <w:divBdr>
                <w:top w:val="none" w:sz="0" w:space="0" w:color="auto"/>
                <w:left w:val="none" w:sz="0" w:space="0" w:color="auto"/>
                <w:bottom w:val="none" w:sz="0" w:space="0" w:color="auto"/>
                <w:right w:val="none" w:sz="0" w:space="0" w:color="auto"/>
              </w:divBdr>
            </w:div>
          </w:divsChild>
        </w:div>
        <w:div w:id="1707411671">
          <w:marLeft w:val="0"/>
          <w:marRight w:val="0"/>
          <w:marTop w:val="0"/>
          <w:marBottom w:val="0"/>
          <w:divBdr>
            <w:top w:val="none" w:sz="0" w:space="0" w:color="auto"/>
            <w:left w:val="none" w:sz="0" w:space="0" w:color="auto"/>
            <w:bottom w:val="none" w:sz="0" w:space="0" w:color="auto"/>
            <w:right w:val="none" w:sz="0" w:space="0" w:color="auto"/>
          </w:divBdr>
          <w:divsChild>
            <w:div w:id="20894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5682">
      <w:bodyDiv w:val="1"/>
      <w:marLeft w:val="0"/>
      <w:marRight w:val="0"/>
      <w:marTop w:val="0"/>
      <w:marBottom w:val="0"/>
      <w:divBdr>
        <w:top w:val="none" w:sz="0" w:space="0" w:color="auto"/>
        <w:left w:val="none" w:sz="0" w:space="0" w:color="auto"/>
        <w:bottom w:val="none" w:sz="0" w:space="0" w:color="auto"/>
        <w:right w:val="none" w:sz="0" w:space="0" w:color="auto"/>
      </w:divBdr>
      <w:divsChild>
        <w:div w:id="748385449">
          <w:marLeft w:val="0"/>
          <w:marRight w:val="0"/>
          <w:marTop w:val="0"/>
          <w:marBottom w:val="0"/>
          <w:divBdr>
            <w:top w:val="none" w:sz="0" w:space="0" w:color="auto"/>
            <w:left w:val="none" w:sz="0" w:space="0" w:color="auto"/>
            <w:bottom w:val="dotted" w:sz="6" w:space="4" w:color="DDDDDD"/>
            <w:right w:val="none" w:sz="0" w:space="0" w:color="auto"/>
          </w:divBdr>
        </w:div>
      </w:divsChild>
    </w:div>
    <w:div w:id="650645394">
      <w:bodyDiv w:val="1"/>
      <w:marLeft w:val="0"/>
      <w:marRight w:val="0"/>
      <w:marTop w:val="0"/>
      <w:marBottom w:val="0"/>
      <w:divBdr>
        <w:top w:val="none" w:sz="0" w:space="0" w:color="auto"/>
        <w:left w:val="none" w:sz="0" w:space="0" w:color="auto"/>
        <w:bottom w:val="none" w:sz="0" w:space="0" w:color="auto"/>
        <w:right w:val="none" w:sz="0" w:space="0" w:color="auto"/>
      </w:divBdr>
      <w:divsChild>
        <w:div w:id="839468845">
          <w:marLeft w:val="0"/>
          <w:marRight w:val="0"/>
          <w:marTop w:val="0"/>
          <w:marBottom w:val="0"/>
          <w:divBdr>
            <w:top w:val="none" w:sz="0" w:space="0" w:color="auto"/>
            <w:left w:val="none" w:sz="0" w:space="0" w:color="auto"/>
            <w:bottom w:val="none" w:sz="0" w:space="0" w:color="auto"/>
            <w:right w:val="none" w:sz="0" w:space="0" w:color="auto"/>
          </w:divBdr>
          <w:divsChild>
            <w:div w:id="1975210555">
              <w:marLeft w:val="0"/>
              <w:marRight w:val="0"/>
              <w:marTop w:val="0"/>
              <w:marBottom w:val="0"/>
              <w:divBdr>
                <w:top w:val="none" w:sz="0" w:space="0" w:color="auto"/>
                <w:left w:val="none" w:sz="0" w:space="0" w:color="auto"/>
                <w:bottom w:val="none" w:sz="0" w:space="0" w:color="auto"/>
                <w:right w:val="none" w:sz="0" w:space="0" w:color="auto"/>
              </w:divBdr>
              <w:divsChild>
                <w:div w:id="1127554393">
                  <w:marLeft w:val="0"/>
                  <w:marRight w:val="0"/>
                  <w:marTop w:val="0"/>
                  <w:marBottom w:val="0"/>
                  <w:divBdr>
                    <w:top w:val="none" w:sz="0" w:space="0" w:color="auto"/>
                    <w:left w:val="none" w:sz="0" w:space="0" w:color="auto"/>
                    <w:bottom w:val="none" w:sz="0" w:space="0" w:color="auto"/>
                    <w:right w:val="none" w:sz="0" w:space="0" w:color="auto"/>
                  </w:divBdr>
                  <w:divsChild>
                    <w:div w:id="863177223">
                      <w:marLeft w:val="0"/>
                      <w:marRight w:val="0"/>
                      <w:marTop w:val="0"/>
                      <w:marBottom w:val="0"/>
                      <w:divBdr>
                        <w:top w:val="none" w:sz="0" w:space="0" w:color="auto"/>
                        <w:left w:val="none" w:sz="0" w:space="0" w:color="auto"/>
                        <w:bottom w:val="none" w:sz="0" w:space="0" w:color="auto"/>
                        <w:right w:val="none" w:sz="0" w:space="0" w:color="auto"/>
                      </w:divBdr>
                      <w:divsChild>
                        <w:div w:id="1313633543">
                          <w:marLeft w:val="0"/>
                          <w:marRight w:val="0"/>
                          <w:marTop w:val="0"/>
                          <w:marBottom w:val="0"/>
                          <w:divBdr>
                            <w:top w:val="none" w:sz="0" w:space="0" w:color="auto"/>
                            <w:left w:val="none" w:sz="0" w:space="0" w:color="auto"/>
                            <w:bottom w:val="none" w:sz="0" w:space="0" w:color="auto"/>
                            <w:right w:val="none" w:sz="0" w:space="0" w:color="auto"/>
                          </w:divBdr>
                          <w:divsChild>
                            <w:div w:id="856114450">
                              <w:marLeft w:val="0"/>
                              <w:marRight w:val="0"/>
                              <w:marTop w:val="0"/>
                              <w:marBottom w:val="0"/>
                              <w:divBdr>
                                <w:top w:val="none" w:sz="0" w:space="0" w:color="auto"/>
                                <w:left w:val="none" w:sz="0" w:space="0" w:color="auto"/>
                                <w:bottom w:val="none" w:sz="0" w:space="0" w:color="auto"/>
                                <w:right w:val="none" w:sz="0" w:space="0" w:color="auto"/>
                              </w:divBdr>
                              <w:divsChild>
                                <w:div w:id="1191723150">
                                  <w:marLeft w:val="0"/>
                                  <w:marRight w:val="0"/>
                                  <w:marTop w:val="0"/>
                                  <w:marBottom w:val="0"/>
                                  <w:divBdr>
                                    <w:top w:val="none" w:sz="0" w:space="0" w:color="auto"/>
                                    <w:left w:val="none" w:sz="0" w:space="0" w:color="auto"/>
                                    <w:bottom w:val="none" w:sz="0" w:space="0" w:color="auto"/>
                                    <w:right w:val="none" w:sz="0" w:space="0" w:color="auto"/>
                                  </w:divBdr>
                                  <w:divsChild>
                                    <w:div w:id="5528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910069">
      <w:bodyDiv w:val="1"/>
      <w:marLeft w:val="0"/>
      <w:marRight w:val="0"/>
      <w:marTop w:val="0"/>
      <w:marBottom w:val="0"/>
      <w:divBdr>
        <w:top w:val="none" w:sz="0" w:space="0" w:color="auto"/>
        <w:left w:val="none" w:sz="0" w:space="0" w:color="auto"/>
        <w:bottom w:val="none" w:sz="0" w:space="0" w:color="auto"/>
        <w:right w:val="none" w:sz="0" w:space="0" w:color="auto"/>
      </w:divBdr>
    </w:div>
    <w:div w:id="651442772">
      <w:bodyDiv w:val="1"/>
      <w:marLeft w:val="0"/>
      <w:marRight w:val="0"/>
      <w:marTop w:val="0"/>
      <w:marBottom w:val="0"/>
      <w:divBdr>
        <w:top w:val="none" w:sz="0" w:space="0" w:color="auto"/>
        <w:left w:val="none" w:sz="0" w:space="0" w:color="auto"/>
        <w:bottom w:val="none" w:sz="0" w:space="0" w:color="auto"/>
        <w:right w:val="none" w:sz="0" w:space="0" w:color="auto"/>
      </w:divBdr>
      <w:divsChild>
        <w:div w:id="1711757109">
          <w:marLeft w:val="0"/>
          <w:marRight w:val="0"/>
          <w:marTop w:val="0"/>
          <w:marBottom w:val="150"/>
          <w:divBdr>
            <w:top w:val="none" w:sz="0" w:space="0" w:color="auto"/>
            <w:left w:val="none" w:sz="0" w:space="0" w:color="auto"/>
            <w:bottom w:val="none" w:sz="0" w:space="0" w:color="auto"/>
            <w:right w:val="none" w:sz="0" w:space="0" w:color="auto"/>
          </w:divBdr>
        </w:div>
      </w:divsChild>
    </w:div>
    <w:div w:id="652179401">
      <w:bodyDiv w:val="1"/>
      <w:marLeft w:val="0"/>
      <w:marRight w:val="0"/>
      <w:marTop w:val="0"/>
      <w:marBottom w:val="0"/>
      <w:divBdr>
        <w:top w:val="none" w:sz="0" w:space="0" w:color="auto"/>
        <w:left w:val="none" w:sz="0" w:space="0" w:color="auto"/>
        <w:bottom w:val="none" w:sz="0" w:space="0" w:color="auto"/>
        <w:right w:val="none" w:sz="0" w:space="0" w:color="auto"/>
      </w:divBdr>
      <w:divsChild>
        <w:div w:id="1193958437">
          <w:marLeft w:val="0"/>
          <w:marRight w:val="0"/>
          <w:marTop w:val="0"/>
          <w:marBottom w:val="150"/>
          <w:divBdr>
            <w:top w:val="none" w:sz="0" w:space="0" w:color="auto"/>
            <w:left w:val="none" w:sz="0" w:space="0" w:color="auto"/>
            <w:bottom w:val="none" w:sz="0" w:space="0" w:color="auto"/>
            <w:right w:val="none" w:sz="0" w:space="0" w:color="auto"/>
          </w:divBdr>
        </w:div>
      </w:divsChild>
    </w:div>
    <w:div w:id="653074096">
      <w:bodyDiv w:val="1"/>
      <w:marLeft w:val="0"/>
      <w:marRight w:val="0"/>
      <w:marTop w:val="0"/>
      <w:marBottom w:val="0"/>
      <w:divBdr>
        <w:top w:val="none" w:sz="0" w:space="0" w:color="auto"/>
        <w:left w:val="none" w:sz="0" w:space="0" w:color="auto"/>
        <w:bottom w:val="none" w:sz="0" w:space="0" w:color="auto"/>
        <w:right w:val="none" w:sz="0" w:space="0" w:color="auto"/>
      </w:divBdr>
    </w:div>
    <w:div w:id="653416300">
      <w:bodyDiv w:val="1"/>
      <w:marLeft w:val="0"/>
      <w:marRight w:val="0"/>
      <w:marTop w:val="0"/>
      <w:marBottom w:val="0"/>
      <w:divBdr>
        <w:top w:val="none" w:sz="0" w:space="0" w:color="auto"/>
        <w:left w:val="none" w:sz="0" w:space="0" w:color="auto"/>
        <w:bottom w:val="none" w:sz="0" w:space="0" w:color="auto"/>
        <w:right w:val="none" w:sz="0" w:space="0" w:color="auto"/>
      </w:divBdr>
      <w:divsChild>
        <w:div w:id="1764839938">
          <w:marLeft w:val="0"/>
          <w:marRight w:val="0"/>
          <w:marTop w:val="0"/>
          <w:marBottom w:val="0"/>
          <w:divBdr>
            <w:top w:val="none" w:sz="0" w:space="0" w:color="auto"/>
            <w:left w:val="none" w:sz="0" w:space="0" w:color="auto"/>
            <w:bottom w:val="none" w:sz="0" w:space="0" w:color="auto"/>
            <w:right w:val="none" w:sz="0" w:space="0" w:color="auto"/>
          </w:divBdr>
          <w:divsChild>
            <w:div w:id="1812400074">
              <w:marLeft w:val="0"/>
              <w:marRight w:val="0"/>
              <w:marTop w:val="0"/>
              <w:marBottom w:val="0"/>
              <w:divBdr>
                <w:top w:val="none" w:sz="0" w:space="0" w:color="auto"/>
                <w:left w:val="none" w:sz="0" w:space="0" w:color="auto"/>
                <w:bottom w:val="none" w:sz="0" w:space="0" w:color="auto"/>
                <w:right w:val="none" w:sz="0" w:space="0" w:color="auto"/>
              </w:divBdr>
              <w:divsChild>
                <w:div w:id="1616596600">
                  <w:marLeft w:val="30"/>
                  <w:marRight w:val="30"/>
                  <w:marTop w:val="0"/>
                  <w:marBottom w:val="0"/>
                  <w:divBdr>
                    <w:top w:val="none" w:sz="0" w:space="0" w:color="auto"/>
                    <w:left w:val="none" w:sz="0" w:space="0" w:color="auto"/>
                    <w:bottom w:val="none" w:sz="0" w:space="0" w:color="auto"/>
                    <w:right w:val="none" w:sz="0" w:space="0" w:color="auto"/>
                  </w:divBdr>
                  <w:divsChild>
                    <w:div w:id="2010595248">
                      <w:marLeft w:val="0"/>
                      <w:marRight w:val="0"/>
                      <w:marTop w:val="0"/>
                      <w:marBottom w:val="0"/>
                      <w:divBdr>
                        <w:top w:val="none" w:sz="0" w:space="0" w:color="auto"/>
                        <w:left w:val="none" w:sz="0" w:space="0" w:color="auto"/>
                        <w:bottom w:val="none" w:sz="0" w:space="0" w:color="auto"/>
                        <w:right w:val="none" w:sz="0" w:space="0" w:color="auto"/>
                      </w:divBdr>
                      <w:divsChild>
                        <w:div w:id="18975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725186">
      <w:bodyDiv w:val="1"/>
      <w:marLeft w:val="0"/>
      <w:marRight w:val="0"/>
      <w:marTop w:val="0"/>
      <w:marBottom w:val="0"/>
      <w:divBdr>
        <w:top w:val="none" w:sz="0" w:space="0" w:color="auto"/>
        <w:left w:val="none" w:sz="0" w:space="0" w:color="auto"/>
        <w:bottom w:val="none" w:sz="0" w:space="0" w:color="auto"/>
        <w:right w:val="none" w:sz="0" w:space="0" w:color="auto"/>
      </w:divBdr>
      <w:divsChild>
        <w:div w:id="998077703">
          <w:marLeft w:val="0"/>
          <w:marRight w:val="0"/>
          <w:marTop w:val="0"/>
          <w:marBottom w:val="0"/>
          <w:divBdr>
            <w:top w:val="none" w:sz="0" w:space="0" w:color="auto"/>
            <w:left w:val="none" w:sz="0" w:space="0" w:color="auto"/>
            <w:bottom w:val="none" w:sz="0" w:space="0" w:color="auto"/>
            <w:right w:val="none" w:sz="0" w:space="0" w:color="auto"/>
          </w:divBdr>
        </w:div>
      </w:divsChild>
    </w:div>
    <w:div w:id="653988703">
      <w:bodyDiv w:val="1"/>
      <w:marLeft w:val="0"/>
      <w:marRight w:val="0"/>
      <w:marTop w:val="0"/>
      <w:marBottom w:val="0"/>
      <w:divBdr>
        <w:top w:val="none" w:sz="0" w:space="0" w:color="auto"/>
        <w:left w:val="none" w:sz="0" w:space="0" w:color="auto"/>
        <w:bottom w:val="none" w:sz="0" w:space="0" w:color="auto"/>
        <w:right w:val="none" w:sz="0" w:space="0" w:color="auto"/>
      </w:divBdr>
    </w:div>
    <w:div w:id="654727779">
      <w:bodyDiv w:val="1"/>
      <w:marLeft w:val="0"/>
      <w:marRight w:val="0"/>
      <w:marTop w:val="0"/>
      <w:marBottom w:val="0"/>
      <w:divBdr>
        <w:top w:val="none" w:sz="0" w:space="0" w:color="auto"/>
        <w:left w:val="none" w:sz="0" w:space="0" w:color="auto"/>
        <w:bottom w:val="none" w:sz="0" w:space="0" w:color="auto"/>
        <w:right w:val="none" w:sz="0" w:space="0" w:color="auto"/>
      </w:divBdr>
      <w:divsChild>
        <w:div w:id="1742558759">
          <w:marLeft w:val="0"/>
          <w:marRight w:val="0"/>
          <w:marTop w:val="0"/>
          <w:marBottom w:val="0"/>
          <w:divBdr>
            <w:top w:val="none" w:sz="0" w:space="0" w:color="auto"/>
            <w:left w:val="none" w:sz="0" w:space="0" w:color="auto"/>
            <w:bottom w:val="dotted" w:sz="6" w:space="4" w:color="DDDDDD"/>
            <w:right w:val="none" w:sz="0" w:space="0" w:color="auto"/>
          </w:divBdr>
        </w:div>
      </w:divsChild>
    </w:div>
    <w:div w:id="656693283">
      <w:bodyDiv w:val="1"/>
      <w:marLeft w:val="0"/>
      <w:marRight w:val="0"/>
      <w:marTop w:val="0"/>
      <w:marBottom w:val="0"/>
      <w:divBdr>
        <w:top w:val="none" w:sz="0" w:space="0" w:color="auto"/>
        <w:left w:val="none" w:sz="0" w:space="0" w:color="auto"/>
        <w:bottom w:val="none" w:sz="0" w:space="0" w:color="auto"/>
        <w:right w:val="none" w:sz="0" w:space="0" w:color="auto"/>
      </w:divBdr>
      <w:divsChild>
        <w:div w:id="1535995996">
          <w:marLeft w:val="0"/>
          <w:marRight w:val="0"/>
          <w:marTop w:val="0"/>
          <w:marBottom w:val="0"/>
          <w:divBdr>
            <w:top w:val="none" w:sz="0" w:space="0" w:color="auto"/>
            <w:left w:val="none" w:sz="0" w:space="0" w:color="auto"/>
            <w:bottom w:val="none" w:sz="0" w:space="0" w:color="auto"/>
            <w:right w:val="none" w:sz="0" w:space="0" w:color="auto"/>
          </w:divBdr>
        </w:div>
      </w:divsChild>
    </w:div>
    <w:div w:id="656694482">
      <w:bodyDiv w:val="1"/>
      <w:marLeft w:val="0"/>
      <w:marRight w:val="0"/>
      <w:marTop w:val="0"/>
      <w:marBottom w:val="0"/>
      <w:divBdr>
        <w:top w:val="none" w:sz="0" w:space="0" w:color="auto"/>
        <w:left w:val="none" w:sz="0" w:space="0" w:color="auto"/>
        <w:bottom w:val="none" w:sz="0" w:space="0" w:color="auto"/>
        <w:right w:val="none" w:sz="0" w:space="0" w:color="auto"/>
      </w:divBdr>
      <w:divsChild>
        <w:div w:id="388500789">
          <w:marLeft w:val="0"/>
          <w:marRight w:val="0"/>
          <w:marTop w:val="0"/>
          <w:marBottom w:val="0"/>
          <w:divBdr>
            <w:top w:val="none" w:sz="0" w:space="0" w:color="auto"/>
            <w:left w:val="none" w:sz="0" w:space="0" w:color="auto"/>
            <w:bottom w:val="none" w:sz="0" w:space="0" w:color="auto"/>
            <w:right w:val="none" w:sz="0" w:space="0" w:color="auto"/>
          </w:divBdr>
          <w:divsChild>
            <w:div w:id="1297568401">
              <w:marLeft w:val="0"/>
              <w:marRight w:val="0"/>
              <w:marTop w:val="0"/>
              <w:marBottom w:val="0"/>
              <w:divBdr>
                <w:top w:val="none" w:sz="0" w:space="0" w:color="auto"/>
                <w:left w:val="none" w:sz="0" w:space="0" w:color="auto"/>
                <w:bottom w:val="none" w:sz="0" w:space="0" w:color="auto"/>
                <w:right w:val="none" w:sz="0" w:space="0" w:color="auto"/>
              </w:divBdr>
            </w:div>
            <w:div w:id="1842699526">
              <w:marLeft w:val="0"/>
              <w:marRight w:val="0"/>
              <w:marTop w:val="0"/>
              <w:marBottom w:val="150"/>
              <w:divBdr>
                <w:top w:val="none" w:sz="0" w:space="0" w:color="auto"/>
                <w:left w:val="none" w:sz="0" w:space="0" w:color="auto"/>
                <w:bottom w:val="none" w:sz="0" w:space="0" w:color="auto"/>
                <w:right w:val="none" w:sz="0" w:space="0" w:color="auto"/>
              </w:divBdr>
            </w:div>
          </w:divsChild>
        </w:div>
        <w:div w:id="1377856622">
          <w:marLeft w:val="0"/>
          <w:marRight w:val="0"/>
          <w:marTop w:val="0"/>
          <w:marBottom w:val="150"/>
          <w:divBdr>
            <w:top w:val="none" w:sz="0" w:space="0" w:color="auto"/>
            <w:left w:val="none" w:sz="0" w:space="0" w:color="auto"/>
            <w:bottom w:val="none" w:sz="0" w:space="0" w:color="auto"/>
            <w:right w:val="none" w:sz="0" w:space="0" w:color="auto"/>
          </w:divBdr>
          <w:divsChild>
            <w:div w:id="13107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2237">
      <w:bodyDiv w:val="1"/>
      <w:marLeft w:val="0"/>
      <w:marRight w:val="0"/>
      <w:marTop w:val="0"/>
      <w:marBottom w:val="0"/>
      <w:divBdr>
        <w:top w:val="none" w:sz="0" w:space="0" w:color="auto"/>
        <w:left w:val="none" w:sz="0" w:space="0" w:color="auto"/>
        <w:bottom w:val="none" w:sz="0" w:space="0" w:color="auto"/>
        <w:right w:val="none" w:sz="0" w:space="0" w:color="auto"/>
      </w:divBdr>
    </w:div>
    <w:div w:id="656882494">
      <w:bodyDiv w:val="1"/>
      <w:marLeft w:val="0"/>
      <w:marRight w:val="0"/>
      <w:marTop w:val="0"/>
      <w:marBottom w:val="0"/>
      <w:divBdr>
        <w:top w:val="none" w:sz="0" w:space="0" w:color="auto"/>
        <w:left w:val="none" w:sz="0" w:space="0" w:color="auto"/>
        <w:bottom w:val="none" w:sz="0" w:space="0" w:color="auto"/>
        <w:right w:val="none" w:sz="0" w:space="0" w:color="auto"/>
      </w:divBdr>
    </w:div>
    <w:div w:id="657000467">
      <w:bodyDiv w:val="1"/>
      <w:marLeft w:val="0"/>
      <w:marRight w:val="0"/>
      <w:marTop w:val="0"/>
      <w:marBottom w:val="0"/>
      <w:divBdr>
        <w:top w:val="none" w:sz="0" w:space="0" w:color="auto"/>
        <w:left w:val="none" w:sz="0" w:space="0" w:color="auto"/>
        <w:bottom w:val="none" w:sz="0" w:space="0" w:color="auto"/>
        <w:right w:val="none" w:sz="0" w:space="0" w:color="auto"/>
      </w:divBdr>
    </w:div>
    <w:div w:id="657731009">
      <w:bodyDiv w:val="1"/>
      <w:marLeft w:val="0"/>
      <w:marRight w:val="0"/>
      <w:marTop w:val="0"/>
      <w:marBottom w:val="0"/>
      <w:divBdr>
        <w:top w:val="none" w:sz="0" w:space="0" w:color="auto"/>
        <w:left w:val="none" w:sz="0" w:space="0" w:color="auto"/>
        <w:bottom w:val="none" w:sz="0" w:space="0" w:color="auto"/>
        <w:right w:val="none" w:sz="0" w:space="0" w:color="auto"/>
      </w:divBdr>
      <w:divsChild>
        <w:div w:id="1313827518">
          <w:marLeft w:val="0"/>
          <w:marRight w:val="0"/>
          <w:marTop w:val="0"/>
          <w:marBottom w:val="0"/>
          <w:divBdr>
            <w:top w:val="none" w:sz="0" w:space="0" w:color="auto"/>
            <w:left w:val="none" w:sz="0" w:space="0" w:color="auto"/>
            <w:bottom w:val="none" w:sz="0" w:space="0" w:color="auto"/>
            <w:right w:val="none" w:sz="0" w:space="0" w:color="auto"/>
          </w:divBdr>
        </w:div>
      </w:divsChild>
    </w:div>
    <w:div w:id="658311871">
      <w:bodyDiv w:val="1"/>
      <w:marLeft w:val="0"/>
      <w:marRight w:val="0"/>
      <w:marTop w:val="0"/>
      <w:marBottom w:val="0"/>
      <w:divBdr>
        <w:top w:val="none" w:sz="0" w:space="0" w:color="auto"/>
        <w:left w:val="none" w:sz="0" w:space="0" w:color="auto"/>
        <w:bottom w:val="none" w:sz="0" w:space="0" w:color="auto"/>
        <w:right w:val="none" w:sz="0" w:space="0" w:color="auto"/>
      </w:divBdr>
    </w:div>
    <w:div w:id="658770544">
      <w:bodyDiv w:val="1"/>
      <w:marLeft w:val="0"/>
      <w:marRight w:val="0"/>
      <w:marTop w:val="0"/>
      <w:marBottom w:val="0"/>
      <w:divBdr>
        <w:top w:val="none" w:sz="0" w:space="0" w:color="auto"/>
        <w:left w:val="none" w:sz="0" w:space="0" w:color="auto"/>
        <w:bottom w:val="none" w:sz="0" w:space="0" w:color="auto"/>
        <w:right w:val="none" w:sz="0" w:space="0" w:color="auto"/>
      </w:divBdr>
      <w:divsChild>
        <w:div w:id="1159926973">
          <w:marLeft w:val="0"/>
          <w:marRight w:val="0"/>
          <w:marTop w:val="0"/>
          <w:marBottom w:val="0"/>
          <w:divBdr>
            <w:top w:val="none" w:sz="0" w:space="0" w:color="auto"/>
            <w:left w:val="none" w:sz="0" w:space="0" w:color="auto"/>
            <w:bottom w:val="dotted" w:sz="6" w:space="4" w:color="DDDDDD"/>
            <w:right w:val="none" w:sz="0" w:space="0" w:color="auto"/>
          </w:divBdr>
        </w:div>
      </w:divsChild>
    </w:div>
    <w:div w:id="658776082">
      <w:bodyDiv w:val="1"/>
      <w:marLeft w:val="0"/>
      <w:marRight w:val="0"/>
      <w:marTop w:val="0"/>
      <w:marBottom w:val="0"/>
      <w:divBdr>
        <w:top w:val="none" w:sz="0" w:space="0" w:color="auto"/>
        <w:left w:val="none" w:sz="0" w:space="0" w:color="auto"/>
        <w:bottom w:val="none" w:sz="0" w:space="0" w:color="auto"/>
        <w:right w:val="none" w:sz="0" w:space="0" w:color="auto"/>
      </w:divBdr>
      <w:divsChild>
        <w:div w:id="609779664">
          <w:marLeft w:val="0"/>
          <w:marRight w:val="0"/>
          <w:marTop w:val="0"/>
          <w:marBottom w:val="0"/>
          <w:divBdr>
            <w:top w:val="none" w:sz="0" w:space="0" w:color="auto"/>
            <w:left w:val="none" w:sz="0" w:space="0" w:color="auto"/>
            <w:bottom w:val="none" w:sz="0" w:space="0" w:color="auto"/>
            <w:right w:val="none" w:sz="0" w:space="0" w:color="auto"/>
          </w:divBdr>
        </w:div>
        <w:div w:id="1669289597">
          <w:marLeft w:val="0"/>
          <w:marRight w:val="0"/>
          <w:marTop w:val="0"/>
          <w:marBottom w:val="0"/>
          <w:divBdr>
            <w:top w:val="none" w:sz="0" w:space="0" w:color="auto"/>
            <w:left w:val="none" w:sz="0" w:space="0" w:color="auto"/>
            <w:bottom w:val="none" w:sz="0" w:space="0" w:color="auto"/>
            <w:right w:val="none" w:sz="0" w:space="0" w:color="auto"/>
          </w:divBdr>
          <w:divsChild>
            <w:div w:id="196547815">
              <w:marLeft w:val="0"/>
              <w:marRight w:val="0"/>
              <w:marTop w:val="0"/>
              <w:marBottom w:val="225"/>
              <w:divBdr>
                <w:top w:val="none" w:sz="0" w:space="0" w:color="auto"/>
                <w:left w:val="none" w:sz="0" w:space="0" w:color="auto"/>
                <w:bottom w:val="none" w:sz="0" w:space="0" w:color="auto"/>
                <w:right w:val="none" w:sz="0" w:space="0" w:color="auto"/>
              </w:divBdr>
              <w:divsChild>
                <w:div w:id="1341856703">
                  <w:marLeft w:val="750"/>
                  <w:marRight w:val="0"/>
                  <w:marTop w:val="0"/>
                  <w:marBottom w:val="225"/>
                  <w:divBdr>
                    <w:top w:val="none" w:sz="0" w:space="0" w:color="auto"/>
                    <w:left w:val="none" w:sz="0" w:space="0" w:color="auto"/>
                    <w:bottom w:val="none" w:sz="0" w:space="0" w:color="auto"/>
                    <w:right w:val="none" w:sz="0" w:space="0" w:color="auto"/>
                  </w:divBdr>
                </w:div>
              </w:divsChild>
            </w:div>
            <w:div w:id="528959305">
              <w:marLeft w:val="0"/>
              <w:marRight w:val="0"/>
              <w:marTop w:val="0"/>
              <w:marBottom w:val="225"/>
              <w:divBdr>
                <w:top w:val="none" w:sz="0" w:space="0" w:color="auto"/>
                <w:left w:val="none" w:sz="0" w:space="0" w:color="auto"/>
                <w:bottom w:val="none" w:sz="0" w:space="0" w:color="auto"/>
                <w:right w:val="none" w:sz="0" w:space="0" w:color="auto"/>
              </w:divBdr>
              <w:divsChild>
                <w:div w:id="147938621">
                  <w:marLeft w:val="0"/>
                  <w:marRight w:val="0"/>
                  <w:marTop w:val="0"/>
                  <w:marBottom w:val="150"/>
                  <w:divBdr>
                    <w:top w:val="none" w:sz="0" w:space="0" w:color="auto"/>
                    <w:left w:val="none" w:sz="0" w:space="0" w:color="auto"/>
                    <w:bottom w:val="none" w:sz="0" w:space="0" w:color="auto"/>
                    <w:right w:val="none" w:sz="0" w:space="0" w:color="auto"/>
                  </w:divBdr>
                </w:div>
                <w:div w:id="214896507">
                  <w:marLeft w:val="0"/>
                  <w:marRight w:val="0"/>
                  <w:marTop w:val="0"/>
                  <w:marBottom w:val="150"/>
                  <w:divBdr>
                    <w:top w:val="none" w:sz="0" w:space="0" w:color="auto"/>
                    <w:left w:val="none" w:sz="0" w:space="0" w:color="auto"/>
                    <w:bottom w:val="none" w:sz="0" w:space="0" w:color="auto"/>
                    <w:right w:val="none" w:sz="0" w:space="0" w:color="auto"/>
                  </w:divBdr>
                </w:div>
                <w:div w:id="384523698">
                  <w:marLeft w:val="0"/>
                  <w:marRight w:val="0"/>
                  <w:marTop w:val="0"/>
                  <w:marBottom w:val="150"/>
                  <w:divBdr>
                    <w:top w:val="none" w:sz="0" w:space="0" w:color="auto"/>
                    <w:left w:val="none" w:sz="0" w:space="0" w:color="auto"/>
                    <w:bottom w:val="none" w:sz="0" w:space="0" w:color="auto"/>
                    <w:right w:val="none" w:sz="0" w:space="0" w:color="auto"/>
                  </w:divBdr>
                </w:div>
                <w:div w:id="694354914">
                  <w:marLeft w:val="0"/>
                  <w:marRight w:val="0"/>
                  <w:marTop w:val="0"/>
                  <w:marBottom w:val="150"/>
                  <w:divBdr>
                    <w:top w:val="none" w:sz="0" w:space="0" w:color="auto"/>
                    <w:left w:val="none" w:sz="0" w:space="0" w:color="auto"/>
                    <w:bottom w:val="none" w:sz="0" w:space="0" w:color="auto"/>
                    <w:right w:val="none" w:sz="0" w:space="0" w:color="auto"/>
                  </w:divBdr>
                </w:div>
                <w:div w:id="1173766131">
                  <w:marLeft w:val="0"/>
                  <w:marRight w:val="0"/>
                  <w:marTop w:val="0"/>
                  <w:marBottom w:val="150"/>
                  <w:divBdr>
                    <w:top w:val="none" w:sz="0" w:space="0" w:color="auto"/>
                    <w:left w:val="none" w:sz="0" w:space="0" w:color="auto"/>
                    <w:bottom w:val="none" w:sz="0" w:space="0" w:color="auto"/>
                    <w:right w:val="none" w:sz="0" w:space="0" w:color="auto"/>
                  </w:divBdr>
                </w:div>
                <w:div w:id="1251424544">
                  <w:marLeft w:val="0"/>
                  <w:marRight w:val="0"/>
                  <w:marTop w:val="0"/>
                  <w:marBottom w:val="150"/>
                  <w:divBdr>
                    <w:top w:val="none" w:sz="0" w:space="0" w:color="auto"/>
                    <w:left w:val="none" w:sz="0" w:space="0" w:color="auto"/>
                    <w:bottom w:val="none" w:sz="0" w:space="0" w:color="auto"/>
                    <w:right w:val="none" w:sz="0" w:space="0" w:color="auto"/>
                  </w:divBdr>
                </w:div>
                <w:div w:id="1697584755">
                  <w:marLeft w:val="0"/>
                  <w:marRight w:val="0"/>
                  <w:marTop w:val="0"/>
                  <w:marBottom w:val="150"/>
                  <w:divBdr>
                    <w:top w:val="none" w:sz="0" w:space="0" w:color="auto"/>
                    <w:left w:val="none" w:sz="0" w:space="0" w:color="auto"/>
                    <w:bottom w:val="none" w:sz="0" w:space="0" w:color="auto"/>
                    <w:right w:val="none" w:sz="0" w:space="0" w:color="auto"/>
                  </w:divBdr>
                  <w:divsChild>
                    <w:div w:id="131093496">
                      <w:marLeft w:val="0"/>
                      <w:marRight w:val="0"/>
                      <w:marTop w:val="0"/>
                      <w:marBottom w:val="150"/>
                      <w:divBdr>
                        <w:top w:val="none" w:sz="0" w:space="0" w:color="auto"/>
                        <w:left w:val="none" w:sz="0" w:space="0" w:color="auto"/>
                        <w:bottom w:val="none" w:sz="0" w:space="0" w:color="auto"/>
                        <w:right w:val="none" w:sz="0" w:space="0" w:color="auto"/>
                      </w:divBdr>
                      <w:divsChild>
                        <w:div w:id="189939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56404">
                  <w:marLeft w:val="0"/>
                  <w:marRight w:val="0"/>
                  <w:marTop w:val="0"/>
                  <w:marBottom w:val="150"/>
                  <w:divBdr>
                    <w:top w:val="none" w:sz="0" w:space="0" w:color="auto"/>
                    <w:left w:val="none" w:sz="0" w:space="0" w:color="auto"/>
                    <w:bottom w:val="none" w:sz="0" w:space="0" w:color="auto"/>
                    <w:right w:val="none" w:sz="0" w:space="0" w:color="auto"/>
                  </w:divBdr>
                </w:div>
                <w:div w:id="20515682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13100272">
          <w:marLeft w:val="0"/>
          <w:marRight w:val="0"/>
          <w:marTop w:val="0"/>
          <w:marBottom w:val="150"/>
          <w:divBdr>
            <w:top w:val="none" w:sz="0" w:space="0" w:color="auto"/>
            <w:left w:val="none" w:sz="0" w:space="0" w:color="auto"/>
            <w:bottom w:val="none" w:sz="0" w:space="0" w:color="auto"/>
            <w:right w:val="none" w:sz="0" w:space="0" w:color="auto"/>
          </w:divBdr>
        </w:div>
      </w:divsChild>
    </w:div>
    <w:div w:id="659773376">
      <w:bodyDiv w:val="1"/>
      <w:marLeft w:val="0"/>
      <w:marRight w:val="0"/>
      <w:marTop w:val="0"/>
      <w:marBottom w:val="0"/>
      <w:divBdr>
        <w:top w:val="none" w:sz="0" w:space="0" w:color="auto"/>
        <w:left w:val="none" w:sz="0" w:space="0" w:color="auto"/>
        <w:bottom w:val="none" w:sz="0" w:space="0" w:color="auto"/>
        <w:right w:val="none" w:sz="0" w:space="0" w:color="auto"/>
      </w:divBdr>
      <w:divsChild>
        <w:div w:id="716391547">
          <w:marLeft w:val="0"/>
          <w:marRight w:val="0"/>
          <w:marTop w:val="0"/>
          <w:marBottom w:val="0"/>
          <w:divBdr>
            <w:top w:val="none" w:sz="0" w:space="0" w:color="auto"/>
            <w:left w:val="none" w:sz="0" w:space="0" w:color="auto"/>
            <w:bottom w:val="none" w:sz="0" w:space="0" w:color="auto"/>
            <w:right w:val="none" w:sz="0" w:space="0" w:color="auto"/>
          </w:divBdr>
          <w:divsChild>
            <w:div w:id="1354107535">
              <w:marLeft w:val="0"/>
              <w:marRight w:val="0"/>
              <w:marTop w:val="0"/>
              <w:marBottom w:val="150"/>
              <w:divBdr>
                <w:top w:val="none" w:sz="0" w:space="0" w:color="auto"/>
                <w:left w:val="none" w:sz="0" w:space="0" w:color="auto"/>
                <w:bottom w:val="none" w:sz="0" w:space="0" w:color="auto"/>
                <w:right w:val="none" w:sz="0" w:space="0" w:color="auto"/>
              </w:divBdr>
              <w:divsChild>
                <w:div w:id="14621369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82923446">
          <w:marLeft w:val="0"/>
          <w:marRight w:val="0"/>
          <w:marTop w:val="0"/>
          <w:marBottom w:val="0"/>
          <w:divBdr>
            <w:top w:val="none" w:sz="0" w:space="0" w:color="auto"/>
            <w:left w:val="none" w:sz="0" w:space="0" w:color="auto"/>
            <w:bottom w:val="none" w:sz="0" w:space="0" w:color="auto"/>
            <w:right w:val="none" w:sz="0" w:space="0" w:color="auto"/>
          </w:divBdr>
          <w:divsChild>
            <w:div w:id="779447818">
              <w:marLeft w:val="0"/>
              <w:marRight w:val="0"/>
              <w:marTop w:val="0"/>
              <w:marBottom w:val="150"/>
              <w:divBdr>
                <w:top w:val="none" w:sz="0" w:space="0" w:color="auto"/>
                <w:left w:val="none" w:sz="0" w:space="0" w:color="auto"/>
                <w:bottom w:val="none" w:sz="0" w:space="0" w:color="auto"/>
                <w:right w:val="none" w:sz="0" w:space="0" w:color="auto"/>
              </w:divBdr>
              <w:divsChild>
                <w:div w:id="1868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6457">
          <w:marLeft w:val="0"/>
          <w:marRight w:val="150"/>
          <w:marTop w:val="0"/>
          <w:marBottom w:val="0"/>
          <w:divBdr>
            <w:top w:val="single" w:sz="12" w:space="6" w:color="CCCCCC"/>
            <w:left w:val="none" w:sz="0" w:space="0" w:color="auto"/>
            <w:bottom w:val="none" w:sz="0" w:space="0" w:color="auto"/>
            <w:right w:val="none" w:sz="0" w:space="0" w:color="auto"/>
          </w:divBdr>
          <w:divsChild>
            <w:div w:id="2066027960">
              <w:marLeft w:val="0"/>
              <w:marRight w:val="0"/>
              <w:marTop w:val="0"/>
              <w:marBottom w:val="0"/>
              <w:divBdr>
                <w:top w:val="none" w:sz="0" w:space="0" w:color="auto"/>
                <w:left w:val="none" w:sz="0" w:space="0" w:color="auto"/>
                <w:bottom w:val="none" w:sz="0" w:space="0" w:color="auto"/>
                <w:right w:val="none" w:sz="0" w:space="0" w:color="auto"/>
              </w:divBdr>
              <w:divsChild>
                <w:div w:id="14974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0238">
          <w:marLeft w:val="0"/>
          <w:marRight w:val="225"/>
          <w:marTop w:val="0"/>
          <w:marBottom w:val="0"/>
          <w:divBdr>
            <w:top w:val="none" w:sz="0" w:space="0" w:color="auto"/>
            <w:left w:val="none" w:sz="0" w:space="0" w:color="auto"/>
            <w:bottom w:val="none" w:sz="0" w:space="0" w:color="auto"/>
            <w:right w:val="none" w:sz="0" w:space="0" w:color="auto"/>
          </w:divBdr>
          <w:divsChild>
            <w:div w:id="745104637">
              <w:marLeft w:val="0"/>
              <w:marRight w:val="0"/>
              <w:marTop w:val="225"/>
              <w:marBottom w:val="0"/>
              <w:divBdr>
                <w:top w:val="none" w:sz="0" w:space="0" w:color="auto"/>
                <w:left w:val="none" w:sz="0" w:space="0" w:color="auto"/>
                <w:bottom w:val="none" w:sz="0" w:space="0" w:color="auto"/>
                <w:right w:val="none" w:sz="0" w:space="0" w:color="auto"/>
              </w:divBdr>
              <w:divsChild>
                <w:div w:id="12197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80017">
      <w:bodyDiv w:val="1"/>
      <w:marLeft w:val="0"/>
      <w:marRight w:val="0"/>
      <w:marTop w:val="0"/>
      <w:marBottom w:val="0"/>
      <w:divBdr>
        <w:top w:val="none" w:sz="0" w:space="0" w:color="auto"/>
        <w:left w:val="none" w:sz="0" w:space="0" w:color="auto"/>
        <w:bottom w:val="none" w:sz="0" w:space="0" w:color="auto"/>
        <w:right w:val="none" w:sz="0" w:space="0" w:color="auto"/>
      </w:divBdr>
      <w:divsChild>
        <w:div w:id="304510183">
          <w:marLeft w:val="0"/>
          <w:marRight w:val="0"/>
          <w:marTop w:val="0"/>
          <w:marBottom w:val="0"/>
          <w:divBdr>
            <w:top w:val="none" w:sz="0" w:space="0" w:color="auto"/>
            <w:left w:val="none" w:sz="0" w:space="0" w:color="auto"/>
            <w:bottom w:val="none" w:sz="0" w:space="0" w:color="auto"/>
            <w:right w:val="none" w:sz="0" w:space="0" w:color="auto"/>
          </w:divBdr>
          <w:divsChild>
            <w:div w:id="1943955550">
              <w:marLeft w:val="0"/>
              <w:marRight w:val="0"/>
              <w:marTop w:val="0"/>
              <w:marBottom w:val="0"/>
              <w:divBdr>
                <w:top w:val="none" w:sz="0" w:space="0" w:color="auto"/>
                <w:left w:val="none" w:sz="0" w:space="0" w:color="auto"/>
                <w:bottom w:val="none" w:sz="0" w:space="0" w:color="auto"/>
                <w:right w:val="none" w:sz="0" w:space="0" w:color="auto"/>
              </w:divBdr>
              <w:divsChild>
                <w:div w:id="15831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35157">
          <w:marLeft w:val="0"/>
          <w:marRight w:val="0"/>
          <w:marTop w:val="0"/>
          <w:marBottom w:val="0"/>
          <w:divBdr>
            <w:top w:val="none" w:sz="0" w:space="0" w:color="auto"/>
            <w:left w:val="none" w:sz="0" w:space="0" w:color="auto"/>
            <w:bottom w:val="none" w:sz="0" w:space="0" w:color="auto"/>
            <w:right w:val="none" w:sz="0" w:space="0" w:color="auto"/>
          </w:divBdr>
        </w:div>
        <w:div w:id="1879320953">
          <w:marLeft w:val="0"/>
          <w:marRight w:val="0"/>
          <w:marTop w:val="0"/>
          <w:marBottom w:val="300"/>
          <w:divBdr>
            <w:top w:val="none" w:sz="0" w:space="0" w:color="auto"/>
            <w:left w:val="none" w:sz="0" w:space="0" w:color="auto"/>
            <w:bottom w:val="none" w:sz="0" w:space="0" w:color="auto"/>
            <w:right w:val="none" w:sz="0" w:space="0" w:color="auto"/>
          </w:divBdr>
          <w:divsChild>
            <w:div w:id="1916864372">
              <w:marLeft w:val="0"/>
              <w:marRight w:val="0"/>
              <w:marTop w:val="0"/>
              <w:marBottom w:val="0"/>
              <w:divBdr>
                <w:top w:val="none" w:sz="0" w:space="0" w:color="auto"/>
                <w:left w:val="none" w:sz="0" w:space="0" w:color="auto"/>
                <w:bottom w:val="none" w:sz="0" w:space="0" w:color="auto"/>
                <w:right w:val="none" w:sz="0" w:space="0" w:color="auto"/>
              </w:divBdr>
            </w:div>
          </w:divsChild>
        </w:div>
        <w:div w:id="2093089892">
          <w:marLeft w:val="0"/>
          <w:marRight w:val="0"/>
          <w:marTop w:val="0"/>
          <w:marBottom w:val="75"/>
          <w:divBdr>
            <w:top w:val="none" w:sz="0" w:space="0" w:color="auto"/>
            <w:left w:val="none" w:sz="0" w:space="0" w:color="auto"/>
            <w:bottom w:val="none" w:sz="0" w:space="0" w:color="auto"/>
            <w:right w:val="none" w:sz="0" w:space="0" w:color="auto"/>
          </w:divBdr>
        </w:div>
      </w:divsChild>
    </w:div>
    <w:div w:id="660231574">
      <w:bodyDiv w:val="1"/>
      <w:marLeft w:val="0"/>
      <w:marRight w:val="0"/>
      <w:marTop w:val="0"/>
      <w:marBottom w:val="0"/>
      <w:divBdr>
        <w:top w:val="none" w:sz="0" w:space="0" w:color="auto"/>
        <w:left w:val="none" w:sz="0" w:space="0" w:color="auto"/>
        <w:bottom w:val="none" w:sz="0" w:space="0" w:color="auto"/>
        <w:right w:val="none" w:sz="0" w:space="0" w:color="auto"/>
      </w:divBdr>
    </w:div>
    <w:div w:id="661007317">
      <w:bodyDiv w:val="1"/>
      <w:marLeft w:val="0"/>
      <w:marRight w:val="0"/>
      <w:marTop w:val="0"/>
      <w:marBottom w:val="0"/>
      <w:divBdr>
        <w:top w:val="none" w:sz="0" w:space="0" w:color="auto"/>
        <w:left w:val="none" w:sz="0" w:space="0" w:color="auto"/>
        <w:bottom w:val="none" w:sz="0" w:space="0" w:color="auto"/>
        <w:right w:val="none" w:sz="0" w:space="0" w:color="auto"/>
      </w:divBdr>
      <w:divsChild>
        <w:div w:id="396131441">
          <w:marLeft w:val="0"/>
          <w:marRight w:val="0"/>
          <w:marTop w:val="0"/>
          <w:marBottom w:val="0"/>
          <w:divBdr>
            <w:top w:val="none" w:sz="0" w:space="0" w:color="auto"/>
            <w:left w:val="none" w:sz="0" w:space="0" w:color="auto"/>
            <w:bottom w:val="none" w:sz="0" w:space="0" w:color="auto"/>
            <w:right w:val="none" w:sz="0" w:space="0" w:color="auto"/>
          </w:divBdr>
          <w:divsChild>
            <w:div w:id="592319186">
              <w:marLeft w:val="0"/>
              <w:marRight w:val="0"/>
              <w:marTop w:val="0"/>
              <w:marBottom w:val="300"/>
              <w:divBdr>
                <w:top w:val="none" w:sz="0" w:space="0" w:color="auto"/>
                <w:left w:val="none" w:sz="0" w:space="0" w:color="auto"/>
                <w:bottom w:val="none" w:sz="0" w:space="0" w:color="auto"/>
                <w:right w:val="none" w:sz="0" w:space="0" w:color="auto"/>
              </w:divBdr>
            </w:div>
            <w:div w:id="788813711">
              <w:marLeft w:val="0"/>
              <w:marRight w:val="0"/>
              <w:marTop w:val="0"/>
              <w:marBottom w:val="300"/>
              <w:divBdr>
                <w:top w:val="none" w:sz="0" w:space="0" w:color="auto"/>
                <w:left w:val="none" w:sz="0" w:space="0" w:color="auto"/>
                <w:bottom w:val="none" w:sz="0" w:space="0" w:color="auto"/>
                <w:right w:val="none" w:sz="0" w:space="0" w:color="auto"/>
              </w:divBdr>
            </w:div>
          </w:divsChild>
        </w:div>
        <w:div w:id="728460613">
          <w:marLeft w:val="0"/>
          <w:marRight w:val="0"/>
          <w:marTop w:val="0"/>
          <w:marBottom w:val="300"/>
          <w:divBdr>
            <w:top w:val="none" w:sz="0" w:space="0" w:color="auto"/>
            <w:left w:val="none" w:sz="0" w:space="0" w:color="auto"/>
            <w:bottom w:val="none" w:sz="0" w:space="0" w:color="auto"/>
            <w:right w:val="none" w:sz="0" w:space="0" w:color="auto"/>
          </w:divBdr>
        </w:div>
        <w:div w:id="1631934094">
          <w:marLeft w:val="0"/>
          <w:marRight w:val="0"/>
          <w:marTop w:val="0"/>
          <w:marBottom w:val="300"/>
          <w:divBdr>
            <w:top w:val="none" w:sz="0" w:space="0" w:color="auto"/>
            <w:left w:val="none" w:sz="0" w:space="0" w:color="auto"/>
            <w:bottom w:val="none" w:sz="0" w:space="0" w:color="auto"/>
            <w:right w:val="none" w:sz="0" w:space="0" w:color="auto"/>
          </w:divBdr>
          <w:divsChild>
            <w:div w:id="14665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79283">
      <w:bodyDiv w:val="1"/>
      <w:marLeft w:val="0"/>
      <w:marRight w:val="0"/>
      <w:marTop w:val="0"/>
      <w:marBottom w:val="0"/>
      <w:divBdr>
        <w:top w:val="none" w:sz="0" w:space="0" w:color="auto"/>
        <w:left w:val="none" w:sz="0" w:space="0" w:color="auto"/>
        <w:bottom w:val="none" w:sz="0" w:space="0" w:color="auto"/>
        <w:right w:val="none" w:sz="0" w:space="0" w:color="auto"/>
      </w:divBdr>
      <w:divsChild>
        <w:div w:id="234630371">
          <w:marLeft w:val="0"/>
          <w:marRight w:val="0"/>
          <w:marTop w:val="0"/>
          <w:marBottom w:val="0"/>
          <w:divBdr>
            <w:top w:val="none" w:sz="0" w:space="0" w:color="auto"/>
            <w:left w:val="none" w:sz="0" w:space="0" w:color="auto"/>
            <w:bottom w:val="none" w:sz="0" w:space="0" w:color="auto"/>
            <w:right w:val="none" w:sz="0" w:space="0" w:color="auto"/>
          </w:divBdr>
          <w:divsChild>
            <w:div w:id="1454397953">
              <w:marLeft w:val="0"/>
              <w:marRight w:val="0"/>
              <w:marTop w:val="0"/>
              <w:marBottom w:val="0"/>
              <w:divBdr>
                <w:top w:val="none" w:sz="0" w:space="0" w:color="auto"/>
                <w:left w:val="none" w:sz="0" w:space="0" w:color="auto"/>
                <w:bottom w:val="none" w:sz="0" w:space="0" w:color="auto"/>
                <w:right w:val="none" w:sz="0" w:space="0" w:color="auto"/>
              </w:divBdr>
            </w:div>
          </w:divsChild>
        </w:div>
        <w:div w:id="548760648">
          <w:marLeft w:val="0"/>
          <w:marRight w:val="0"/>
          <w:marTop w:val="0"/>
          <w:marBottom w:val="150"/>
          <w:divBdr>
            <w:top w:val="none" w:sz="0" w:space="0" w:color="auto"/>
            <w:left w:val="none" w:sz="0" w:space="0" w:color="auto"/>
            <w:bottom w:val="none" w:sz="0" w:space="0" w:color="auto"/>
            <w:right w:val="none" w:sz="0" w:space="0" w:color="auto"/>
          </w:divBdr>
          <w:divsChild>
            <w:div w:id="228737733">
              <w:marLeft w:val="0"/>
              <w:marRight w:val="0"/>
              <w:marTop w:val="0"/>
              <w:marBottom w:val="0"/>
              <w:divBdr>
                <w:top w:val="none" w:sz="0" w:space="0" w:color="auto"/>
                <w:left w:val="none" w:sz="0" w:space="0" w:color="auto"/>
                <w:bottom w:val="none" w:sz="0" w:space="0" w:color="auto"/>
                <w:right w:val="none" w:sz="0" w:space="0" w:color="auto"/>
              </w:divBdr>
            </w:div>
          </w:divsChild>
        </w:div>
        <w:div w:id="1039664335">
          <w:marLeft w:val="0"/>
          <w:marRight w:val="0"/>
          <w:marTop w:val="0"/>
          <w:marBottom w:val="150"/>
          <w:divBdr>
            <w:top w:val="none" w:sz="0" w:space="0" w:color="auto"/>
            <w:left w:val="none" w:sz="0" w:space="0" w:color="auto"/>
            <w:bottom w:val="none" w:sz="0" w:space="0" w:color="auto"/>
            <w:right w:val="none" w:sz="0" w:space="0" w:color="auto"/>
          </w:divBdr>
        </w:div>
      </w:divsChild>
    </w:div>
    <w:div w:id="661472529">
      <w:bodyDiv w:val="1"/>
      <w:marLeft w:val="0"/>
      <w:marRight w:val="0"/>
      <w:marTop w:val="0"/>
      <w:marBottom w:val="0"/>
      <w:divBdr>
        <w:top w:val="none" w:sz="0" w:space="0" w:color="auto"/>
        <w:left w:val="none" w:sz="0" w:space="0" w:color="auto"/>
        <w:bottom w:val="none" w:sz="0" w:space="0" w:color="auto"/>
        <w:right w:val="none" w:sz="0" w:space="0" w:color="auto"/>
      </w:divBdr>
    </w:div>
    <w:div w:id="661736768">
      <w:bodyDiv w:val="1"/>
      <w:marLeft w:val="0"/>
      <w:marRight w:val="0"/>
      <w:marTop w:val="0"/>
      <w:marBottom w:val="0"/>
      <w:divBdr>
        <w:top w:val="none" w:sz="0" w:space="0" w:color="auto"/>
        <w:left w:val="none" w:sz="0" w:space="0" w:color="auto"/>
        <w:bottom w:val="none" w:sz="0" w:space="0" w:color="auto"/>
        <w:right w:val="none" w:sz="0" w:space="0" w:color="auto"/>
      </w:divBdr>
      <w:divsChild>
        <w:div w:id="1902010869">
          <w:marLeft w:val="0"/>
          <w:marRight w:val="0"/>
          <w:marTop w:val="0"/>
          <w:marBottom w:val="150"/>
          <w:divBdr>
            <w:top w:val="none" w:sz="0" w:space="0" w:color="auto"/>
            <w:left w:val="none" w:sz="0" w:space="0" w:color="auto"/>
            <w:bottom w:val="none" w:sz="0" w:space="0" w:color="auto"/>
            <w:right w:val="none" w:sz="0" w:space="0" w:color="auto"/>
          </w:divBdr>
        </w:div>
      </w:divsChild>
    </w:div>
    <w:div w:id="661812193">
      <w:bodyDiv w:val="1"/>
      <w:marLeft w:val="0"/>
      <w:marRight w:val="0"/>
      <w:marTop w:val="0"/>
      <w:marBottom w:val="0"/>
      <w:divBdr>
        <w:top w:val="none" w:sz="0" w:space="0" w:color="auto"/>
        <w:left w:val="none" w:sz="0" w:space="0" w:color="auto"/>
        <w:bottom w:val="none" w:sz="0" w:space="0" w:color="auto"/>
        <w:right w:val="none" w:sz="0" w:space="0" w:color="auto"/>
      </w:divBdr>
    </w:div>
    <w:div w:id="662271836">
      <w:bodyDiv w:val="1"/>
      <w:marLeft w:val="0"/>
      <w:marRight w:val="0"/>
      <w:marTop w:val="0"/>
      <w:marBottom w:val="0"/>
      <w:divBdr>
        <w:top w:val="none" w:sz="0" w:space="0" w:color="auto"/>
        <w:left w:val="none" w:sz="0" w:space="0" w:color="auto"/>
        <w:bottom w:val="none" w:sz="0" w:space="0" w:color="auto"/>
        <w:right w:val="none" w:sz="0" w:space="0" w:color="auto"/>
      </w:divBdr>
      <w:divsChild>
        <w:div w:id="142162702">
          <w:marLeft w:val="0"/>
          <w:marRight w:val="0"/>
          <w:marTop w:val="0"/>
          <w:marBottom w:val="0"/>
          <w:divBdr>
            <w:top w:val="none" w:sz="0" w:space="0" w:color="auto"/>
            <w:left w:val="none" w:sz="0" w:space="0" w:color="auto"/>
            <w:bottom w:val="none" w:sz="0" w:space="0" w:color="auto"/>
            <w:right w:val="none" w:sz="0" w:space="0" w:color="auto"/>
          </w:divBdr>
          <w:divsChild>
            <w:div w:id="1068190225">
              <w:marLeft w:val="0"/>
              <w:marRight w:val="0"/>
              <w:marTop w:val="0"/>
              <w:marBottom w:val="0"/>
              <w:divBdr>
                <w:top w:val="none" w:sz="0" w:space="0" w:color="auto"/>
                <w:left w:val="none" w:sz="0" w:space="0" w:color="auto"/>
                <w:bottom w:val="none" w:sz="0" w:space="0" w:color="auto"/>
                <w:right w:val="none" w:sz="0" w:space="0" w:color="auto"/>
              </w:divBdr>
              <w:divsChild>
                <w:div w:id="441653985">
                  <w:marLeft w:val="0"/>
                  <w:marRight w:val="0"/>
                  <w:marTop w:val="0"/>
                  <w:marBottom w:val="0"/>
                  <w:divBdr>
                    <w:top w:val="none" w:sz="0" w:space="0" w:color="auto"/>
                    <w:left w:val="none" w:sz="0" w:space="0" w:color="auto"/>
                    <w:bottom w:val="none" w:sz="0" w:space="0" w:color="auto"/>
                    <w:right w:val="none" w:sz="0" w:space="0" w:color="auto"/>
                  </w:divBdr>
                  <w:divsChild>
                    <w:div w:id="50082647">
                      <w:marLeft w:val="0"/>
                      <w:marRight w:val="0"/>
                      <w:marTop w:val="0"/>
                      <w:marBottom w:val="0"/>
                      <w:divBdr>
                        <w:top w:val="none" w:sz="0" w:space="0" w:color="auto"/>
                        <w:left w:val="none" w:sz="0" w:space="0" w:color="auto"/>
                        <w:bottom w:val="none" w:sz="0" w:space="0" w:color="auto"/>
                        <w:right w:val="none" w:sz="0" w:space="0" w:color="auto"/>
                      </w:divBdr>
                      <w:divsChild>
                        <w:div w:id="181600369">
                          <w:marLeft w:val="0"/>
                          <w:marRight w:val="0"/>
                          <w:marTop w:val="0"/>
                          <w:marBottom w:val="0"/>
                          <w:divBdr>
                            <w:top w:val="none" w:sz="0" w:space="0" w:color="auto"/>
                            <w:left w:val="none" w:sz="0" w:space="0" w:color="auto"/>
                            <w:bottom w:val="none" w:sz="0" w:space="0" w:color="auto"/>
                            <w:right w:val="none" w:sz="0" w:space="0" w:color="auto"/>
                          </w:divBdr>
                          <w:divsChild>
                            <w:div w:id="378365145">
                              <w:marLeft w:val="0"/>
                              <w:marRight w:val="0"/>
                              <w:marTop w:val="0"/>
                              <w:marBottom w:val="0"/>
                              <w:divBdr>
                                <w:top w:val="none" w:sz="0" w:space="0" w:color="auto"/>
                                <w:left w:val="none" w:sz="0" w:space="0" w:color="auto"/>
                                <w:bottom w:val="none" w:sz="0" w:space="0" w:color="auto"/>
                                <w:right w:val="none" w:sz="0" w:space="0" w:color="auto"/>
                              </w:divBdr>
                              <w:divsChild>
                                <w:div w:id="10182573">
                                  <w:marLeft w:val="0"/>
                                  <w:marRight w:val="0"/>
                                  <w:marTop w:val="0"/>
                                  <w:marBottom w:val="75"/>
                                  <w:divBdr>
                                    <w:top w:val="none" w:sz="0" w:space="0" w:color="auto"/>
                                    <w:left w:val="none" w:sz="0" w:space="0" w:color="auto"/>
                                    <w:bottom w:val="none" w:sz="0" w:space="0" w:color="auto"/>
                                    <w:right w:val="none" w:sz="0" w:space="0" w:color="auto"/>
                                  </w:divBdr>
                                  <w:divsChild>
                                    <w:div w:id="384380814">
                                      <w:marLeft w:val="0"/>
                                      <w:marRight w:val="0"/>
                                      <w:marTop w:val="0"/>
                                      <w:marBottom w:val="0"/>
                                      <w:divBdr>
                                        <w:top w:val="none" w:sz="0" w:space="0" w:color="auto"/>
                                        <w:left w:val="none" w:sz="0" w:space="0" w:color="auto"/>
                                        <w:bottom w:val="none" w:sz="0" w:space="0" w:color="auto"/>
                                        <w:right w:val="none" w:sz="0" w:space="0" w:color="auto"/>
                                      </w:divBdr>
                                      <w:divsChild>
                                        <w:div w:id="987058172">
                                          <w:marLeft w:val="0"/>
                                          <w:marRight w:val="0"/>
                                          <w:marTop w:val="0"/>
                                          <w:marBottom w:val="0"/>
                                          <w:divBdr>
                                            <w:top w:val="none" w:sz="0" w:space="0" w:color="auto"/>
                                            <w:left w:val="none" w:sz="0" w:space="0" w:color="auto"/>
                                            <w:bottom w:val="none" w:sz="0" w:space="0" w:color="auto"/>
                                            <w:right w:val="none" w:sz="0" w:space="0" w:color="auto"/>
                                          </w:divBdr>
                                          <w:divsChild>
                                            <w:div w:id="146940324">
                                              <w:marLeft w:val="0"/>
                                              <w:marRight w:val="0"/>
                                              <w:marTop w:val="0"/>
                                              <w:marBottom w:val="0"/>
                                              <w:divBdr>
                                                <w:top w:val="none" w:sz="0" w:space="0" w:color="auto"/>
                                                <w:left w:val="none" w:sz="0" w:space="0" w:color="auto"/>
                                                <w:bottom w:val="none" w:sz="0" w:space="0" w:color="auto"/>
                                                <w:right w:val="none" w:sz="0" w:space="0" w:color="auto"/>
                                              </w:divBdr>
                                            </w:div>
                                            <w:div w:id="238905038">
                                              <w:marLeft w:val="0"/>
                                              <w:marRight w:val="0"/>
                                              <w:marTop w:val="0"/>
                                              <w:marBottom w:val="0"/>
                                              <w:divBdr>
                                                <w:top w:val="none" w:sz="0" w:space="0" w:color="auto"/>
                                                <w:left w:val="none" w:sz="0" w:space="0" w:color="auto"/>
                                                <w:bottom w:val="none" w:sz="0" w:space="0" w:color="auto"/>
                                                <w:right w:val="none" w:sz="0" w:space="0" w:color="auto"/>
                                              </w:divBdr>
                                            </w:div>
                                            <w:div w:id="1472285014">
                                              <w:marLeft w:val="0"/>
                                              <w:marRight w:val="0"/>
                                              <w:marTop w:val="0"/>
                                              <w:marBottom w:val="0"/>
                                              <w:divBdr>
                                                <w:top w:val="none" w:sz="0" w:space="0" w:color="auto"/>
                                                <w:left w:val="none" w:sz="0" w:space="0" w:color="auto"/>
                                                <w:bottom w:val="none" w:sz="0" w:space="0" w:color="auto"/>
                                                <w:right w:val="none" w:sz="0" w:space="0" w:color="auto"/>
                                              </w:divBdr>
                                            </w:div>
                                            <w:div w:id="1880508795">
                                              <w:marLeft w:val="0"/>
                                              <w:marRight w:val="0"/>
                                              <w:marTop w:val="0"/>
                                              <w:marBottom w:val="0"/>
                                              <w:divBdr>
                                                <w:top w:val="none" w:sz="0" w:space="0" w:color="auto"/>
                                                <w:left w:val="none" w:sz="0" w:space="0" w:color="auto"/>
                                                <w:bottom w:val="none" w:sz="0" w:space="0" w:color="auto"/>
                                                <w:right w:val="none" w:sz="0" w:space="0" w:color="auto"/>
                                              </w:divBdr>
                                              <w:divsChild>
                                                <w:div w:id="522012993">
                                                  <w:marLeft w:val="0"/>
                                                  <w:marRight w:val="0"/>
                                                  <w:marTop w:val="0"/>
                                                  <w:marBottom w:val="0"/>
                                                  <w:divBdr>
                                                    <w:top w:val="none" w:sz="0" w:space="0" w:color="auto"/>
                                                    <w:left w:val="none" w:sz="0" w:space="0" w:color="auto"/>
                                                    <w:bottom w:val="none" w:sz="0" w:space="0" w:color="auto"/>
                                                    <w:right w:val="none" w:sz="0" w:space="0" w:color="auto"/>
                                                  </w:divBdr>
                                                  <w:divsChild>
                                                    <w:div w:id="823198948">
                                                      <w:marLeft w:val="0"/>
                                                      <w:marRight w:val="0"/>
                                                      <w:marTop w:val="0"/>
                                                      <w:marBottom w:val="0"/>
                                                      <w:divBdr>
                                                        <w:top w:val="none" w:sz="0" w:space="0" w:color="auto"/>
                                                        <w:left w:val="none" w:sz="0" w:space="0" w:color="auto"/>
                                                        <w:bottom w:val="none" w:sz="0" w:space="0" w:color="auto"/>
                                                        <w:right w:val="none" w:sz="0" w:space="0" w:color="auto"/>
                                                      </w:divBdr>
                                                      <w:divsChild>
                                                        <w:div w:id="3231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2317917">
      <w:bodyDiv w:val="1"/>
      <w:marLeft w:val="0"/>
      <w:marRight w:val="0"/>
      <w:marTop w:val="0"/>
      <w:marBottom w:val="0"/>
      <w:divBdr>
        <w:top w:val="none" w:sz="0" w:space="0" w:color="auto"/>
        <w:left w:val="none" w:sz="0" w:space="0" w:color="auto"/>
        <w:bottom w:val="none" w:sz="0" w:space="0" w:color="auto"/>
        <w:right w:val="none" w:sz="0" w:space="0" w:color="auto"/>
      </w:divBdr>
      <w:divsChild>
        <w:div w:id="289554918">
          <w:marLeft w:val="0"/>
          <w:marRight w:val="0"/>
          <w:marTop w:val="0"/>
          <w:marBottom w:val="0"/>
          <w:divBdr>
            <w:top w:val="none" w:sz="0" w:space="0" w:color="auto"/>
            <w:left w:val="none" w:sz="0" w:space="0" w:color="auto"/>
            <w:bottom w:val="dotted" w:sz="6" w:space="4" w:color="DDDDDD"/>
            <w:right w:val="none" w:sz="0" w:space="0" w:color="auto"/>
          </w:divBdr>
          <w:divsChild>
            <w:div w:id="213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27650">
      <w:bodyDiv w:val="1"/>
      <w:marLeft w:val="0"/>
      <w:marRight w:val="0"/>
      <w:marTop w:val="0"/>
      <w:marBottom w:val="0"/>
      <w:divBdr>
        <w:top w:val="none" w:sz="0" w:space="0" w:color="auto"/>
        <w:left w:val="none" w:sz="0" w:space="0" w:color="auto"/>
        <w:bottom w:val="none" w:sz="0" w:space="0" w:color="auto"/>
        <w:right w:val="none" w:sz="0" w:space="0" w:color="auto"/>
      </w:divBdr>
      <w:divsChild>
        <w:div w:id="1752197755">
          <w:marLeft w:val="0"/>
          <w:marRight w:val="0"/>
          <w:marTop w:val="0"/>
          <w:marBottom w:val="0"/>
          <w:divBdr>
            <w:top w:val="none" w:sz="0" w:space="0" w:color="auto"/>
            <w:left w:val="none" w:sz="0" w:space="0" w:color="auto"/>
            <w:bottom w:val="none" w:sz="0" w:space="0" w:color="auto"/>
            <w:right w:val="none" w:sz="0" w:space="0" w:color="auto"/>
          </w:divBdr>
          <w:divsChild>
            <w:div w:id="884607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3776667">
      <w:bodyDiv w:val="1"/>
      <w:marLeft w:val="0"/>
      <w:marRight w:val="0"/>
      <w:marTop w:val="0"/>
      <w:marBottom w:val="0"/>
      <w:divBdr>
        <w:top w:val="none" w:sz="0" w:space="0" w:color="auto"/>
        <w:left w:val="none" w:sz="0" w:space="0" w:color="auto"/>
        <w:bottom w:val="none" w:sz="0" w:space="0" w:color="auto"/>
        <w:right w:val="none" w:sz="0" w:space="0" w:color="auto"/>
      </w:divBdr>
      <w:divsChild>
        <w:div w:id="321929145">
          <w:marLeft w:val="0"/>
          <w:marRight w:val="0"/>
          <w:marTop w:val="0"/>
          <w:marBottom w:val="0"/>
          <w:divBdr>
            <w:top w:val="none" w:sz="0" w:space="0" w:color="auto"/>
            <w:left w:val="none" w:sz="0" w:space="0" w:color="auto"/>
            <w:bottom w:val="dotted" w:sz="6" w:space="4" w:color="DDDDDD"/>
            <w:right w:val="none" w:sz="0" w:space="0" w:color="auto"/>
          </w:divBdr>
          <w:divsChild>
            <w:div w:id="292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80224">
      <w:bodyDiv w:val="1"/>
      <w:marLeft w:val="0"/>
      <w:marRight w:val="0"/>
      <w:marTop w:val="0"/>
      <w:marBottom w:val="0"/>
      <w:divBdr>
        <w:top w:val="none" w:sz="0" w:space="0" w:color="auto"/>
        <w:left w:val="none" w:sz="0" w:space="0" w:color="auto"/>
        <w:bottom w:val="none" w:sz="0" w:space="0" w:color="auto"/>
        <w:right w:val="none" w:sz="0" w:space="0" w:color="auto"/>
      </w:divBdr>
      <w:divsChild>
        <w:div w:id="1047611341">
          <w:marLeft w:val="0"/>
          <w:marRight w:val="0"/>
          <w:marTop w:val="0"/>
          <w:marBottom w:val="0"/>
          <w:divBdr>
            <w:top w:val="none" w:sz="0" w:space="0" w:color="auto"/>
            <w:left w:val="none" w:sz="0" w:space="0" w:color="auto"/>
            <w:bottom w:val="none" w:sz="0" w:space="0" w:color="auto"/>
            <w:right w:val="none" w:sz="0" w:space="0" w:color="auto"/>
          </w:divBdr>
          <w:divsChild>
            <w:div w:id="637031648">
              <w:marLeft w:val="0"/>
              <w:marRight w:val="0"/>
              <w:marTop w:val="0"/>
              <w:marBottom w:val="0"/>
              <w:divBdr>
                <w:top w:val="none" w:sz="0" w:space="0" w:color="auto"/>
                <w:left w:val="none" w:sz="0" w:space="0" w:color="auto"/>
                <w:bottom w:val="none" w:sz="0" w:space="0" w:color="auto"/>
                <w:right w:val="none" w:sz="0" w:space="0" w:color="auto"/>
              </w:divBdr>
              <w:divsChild>
                <w:div w:id="358625621">
                  <w:marLeft w:val="0"/>
                  <w:marRight w:val="0"/>
                  <w:marTop w:val="0"/>
                  <w:marBottom w:val="0"/>
                  <w:divBdr>
                    <w:top w:val="none" w:sz="0" w:space="0" w:color="auto"/>
                    <w:left w:val="none" w:sz="0" w:space="0" w:color="auto"/>
                    <w:bottom w:val="none" w:sz="0" w:space="0" w:color="auto"/>
                    <w:right w:val="none" w:sz="0" w:space="0" w:color="auto"/>
                  </w:divBdr>
                  <w:divsChild>
                    <w:div w:id="1044793233">
                      <w:marLeft w:val="0"/>
                      <w:marRight w:val="0"/>
                      <w:marTop w:val="0"/>
                      <w:marBottom w:val="0"/>
                      <w:divBdr>
                        <w:top w:val="none" w:sz="0" w:space="0" w:color="auto"/>
                        <w:left w:val="none" w:sz="0" w:space="0" w:color="auto"/>
                        <w:bottom w:val="none" w:sz="0" w:space="0" w:color="auto"/>
                        <w:right w:val="none" w:sz="0" w:space="0" w:color="auto"/>
                      </w:divBdr>
                      <w:divsChild>
                        <w:div w:id="1470125684">
                          <w:marLeft w:val="0"/>
                          <w:marRight w:val="0"/>
                          <w:marTop w:val="0"/>
                          <w:marBottom w:val="0"/>
                          <w:divBdr>
                            <w:top w:val="none" w:sz="0" w:space="0" w:color="auto"/>
                            <w:left w:val="none" w:sz="0" w:space="0" w:color="auto"/>
                            <w:bottom w:val="none" w:sz="0" w:space="0" w:color="auto"/>
                            <w:right w:val="none" w:sz="0" w:space="0" w:color="auto"/>
                          </w:divBdr>
                          <w:divsChild>
                            <w:div w:id="1949584278">
                              <w:marLeft w:val="0"/>
                              <w:marRight w:val="0"/>
                              <w:marTop w:val="0"/>
                              <w:marBottom w:val="0"/>
                              <w:divBdr>
                                <w:top w:val="none" w:sz="0" w:space="0" w:color="auto"/>
                                <w:left w:val="none" w:sz="0" w:space="0" w:color="auto"/>
                                <w:bottom w:val="none" w:sz="0" w:space="0" w:color="auto"/>
                                <w:right w:val="none" w:sz="0" w:space="0" w:color="auto"/>
                              </w:divBdr>
                              <w:divsChild>
                                <w:div w:id="1306668912">
                                  <w:marLeft w:val="0"/>
                                  <w:marRight w:val="0"/>
                                  <w:marTop w:val="0"/>
                                  <w:marBottom w:val="0"/>
                                  <w:divBdr>
                                    <w:top w:val="none" w:sz="0" w:space="0" w:color="auto"/>
                                    <w:left w:val="none" w:sz="0" w:space="0" w:color="auto"/>
                                    <w:bottom w:val="none" w:sz="0" w:space="0" w:color="auto"/>
                                    <w:right w:val="none" w:sz="0" w:space="0" w:color="auto"/>
                                  </w:divBdr>
                                  <w:divsChild>
                                    <w:div w:id="50956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00626">
      <w:bodyDiv w:val="1"/>
      <w:marLeft w:val="0"/>
      <w:marRight w:val="0"/>
      <w:marTop w:val="0"/>
      <w:marBottom w:val="0"/>
      <w:divBdr>
        <w:top w:val="none" w:sz="0" w:space="0" w:color="auto"/>
        <w:left w:val="none" w:sz="0" w:space="0" w:color="auto"/>
        <w:bottom w:val="none" w:sz="0" w:space="0" w:color="auto"/>
        <w:right w:val="none" w:sz="0" w:space="0" w:color="auto"/>
      </w:divBdr>
      <w:divsChild>
        <w:div w:id="1910190868">
          <w:marLeft w:val="0"/>
          <w:marRight w:val="0"/>
          <w:marTop w:val="0"/>
          <w:marBottom w:val="0"/>
          <w:divBdr>
            <w:top w:val="none" w:sz="0" w:space="0" w:color="auto"/>
            <w:left w:val="none" w:sz="0" w:space="0" w:color="auto"/>
            <w:bottom w:val="none" w:sz="0" w:space="0" w:color="auto"/>
            <w:right w:val="none" w:sz="0" w:space="0" w:color="auto"/>
          </w:divBdr>
          <w:divsChild>
            <w:div w:id="1539854768">
              <w:marLeft w:val="0"/>
              <w:marRight w:val="0"/>
              <w:marTop w:val="0"/>
              <w:marBottom w:val="0"/>
              <w:divBdr>
                <w:top w:val="none" w:sz="0" w:space="0" w:color="auto"/>
                <w:left w:val="none" w:sz="0" w:space="0" w:color="auto"/>
                <w:bottom w:val="none" w:sz="0" w:space="0" w:color="auto"/>
                <w:right w:val="none" w:sz="0" w:space="0" w:color="auto"/>
              </w:divBdr>
              <w:divsChild>
                <w:div w:id="339502867">
                  <w:marLeft w:val="0"/>
                  <w:marRight w:val="0"/>
                  <w:marTop w:val="0"/>
                  <w:marBottom w:val="0"/>
                  <w:divBdr>
                    <w:top w:val="none" w:sz="0" w:space="0" w:color="auto"/>
                    <w:left w:val="none" w:sz="0" w:space="0" w:color="auto"/>
                    <w:bottom w:val="none" w:sz="0" w:space="0" w:color="auto"/>
                    <w:right w:val="none" w:sz="0" w:space="0" w:color="auto"/>
                  </w:divBdr>
                  <w:divsChild>
                    <w:div w:id="1992636694">
                      <w:marLeft w:val="0"/>
                      <w:marRight w:val="0"/>
                      <w:marTop w:val="0"/>
                      <w:marBottom w:val="0"/>
                      <w:divBdr>
                        <w:top w:val="none" w:sz="0" w:space="0" w:color="auto"/>
                        <w:left w:val="none" w:sz="0" w:space="0" w:color="auto"/>
                        <w:bottom w:val="none" w:sz="0" w:space="0" w:color="auto"/>
                        <w:right w:val="none" w:sz="0" w:space="0" w:color="auto"/>
                      </w:divBdr>
                      <w:divsChild>
                        <w:div w:id="1776055094">
                          <w:marLeft w:val="0"/>
                          <w:marRight w:val="0"/>
                          <w:marTop w:val="0"/>
                          <w:marBottom w:val="0"/>
                          <w:divBdr>
                            <w:top w:val="none" w:sz="0" w:space="0" w:color="auto"/>
                            <w:left w:val="none" w:sz="0" w:space="0" w:color="auto"/>
                            <w:bottom w:val="none" w:sz="0" w:space="0" w:color="auto"/>
                            <w:right w:val="none" w:sz="0" w:space="0" w:color="auto"/>
                          </w:divBdr>
                          <w:divsChild>
                            <w:div w:id="746155038">
                              <w:marLeft w:val="0"/>
                              <w:marRight w:val="0"/>
                              <w:marTop w:val="0"/>
                              <w:marBottom w:val="0"/>
                              <w:divBdr>
                                <w:top w:val="none" w:sz="0" w:space="0" w:color="auto"/>
                                <w:left w:val="none" w:sz="0" w:space="0" w:color="auto"/>
                                <w:bottom w:val="none" w:sz="0" w:space="0" w:color="auto"/>
                                <w:right w:val="none" w:sz="0" w:space="0" w:color="auto"/>
                              </w:divBdr>
                              <w:divsChild>
                                <w:div w:id="710884177">
                                  <w:marLeft w:val="0"/>
                                  <w:marRight w:val="0"/>
                                  <w:marTop w:val="0"/>
                                  <w:marBottom w:val="0"/>
                                  <w:divBdr>
                                    <w:top w:val="none" w:sz="0" w:space="0" w:color="auto"/>
                                    <w:left w:val="none" w:sz="0" w:space="0" w:color="auto"/>
                                    <w:bottom w:val="none" w:sz="0" w:space="0" w:color="auto"/>
                                    <w:right w:val="none" w:sz="0" w:space="0" w:color="auto"/>
                                  </w:divBdr>
                                  <w:divsChild>
                                    <w:div w:id="127324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76780">
      <w:bodyDiv w:val="1"/>
      <w:marLeft w:val="0"/>
      <w:marRight w:val="0"/>
      <w:marTop w:val="0"/>
      <w:marBottom w:val="0"/>
      <w:divBdr>
        <w:top w:val="none" w:sz="0" w:space="0" w:color="auto"/>
        <w:left w:val="none" w:sz="0" w:space="0" w:color="auto"/>
        <w:bottom w:val="none" w:sz="0" w:space="0" w:color="auto"/>
        <w:right w:val="none" w:sz="0" w:space="0" w:color="auto"/>
      </w:divBdr>
      <w:divsChild>
        <w:div w:id="1162966078">
          <w:marLeft w:val="0"/>
          <w:marRight w:val="0"/>
          <w:marTop w:val="0"/>
          <w:marBottom w:val="0"/>
          <w:divBdr>
            <w:top w:val="none" w:sz="0" w:space="0" w:color="auto"/>
            <w:left w:val="none" w:sz="0" w:space="0" w:color="auto"/>
            <w:bottom w:val="dotted" w:sz="6" w:space="4" w:color="DDDDDD"/>
            <w:right w:val="none" w:sz="0" w:space="0" w:color="auto"/>
          </w:divBdr>
          <w:divsChild>
            <w:div w:id="13106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6443">
      <w:bodyDiv w:val="1"/>
      <w:marLeft w:val="0"/>
      <w:marRight w:val="0"/>
      <w:marTop w:val="0"/>
      <w:marBottom w:val="0"/>
      <w:divBdr>
        <w:top w:val="none" w:sz="0" w:space="0" w:color="auto"/>
        <w:left w:val="none" w:sz="0" w:space="0" w:color="auto"/>
        <w:bottom w:val="none" w:sz="0" w:space="0" w:color="auto"/>
        <w:right w:val="none" w:sz="0" w:space="0" w:color="auto"/>
      </w:divBdr>
      <w:divsChild>
        <w:div w:id="37055276">
          <w:marLeft w:val="0"/>
          <w:marRight w:val="0"/>
          <w:marTop w:val="0"/>
          <w:marBottom w:val="0"/>
          <w:divBdr>
            <w:top w:val="none" w:sz="0" w:space="0" w:color="auto"/>
            <w:left w:val="none" w:sz="0" w:space="0" w:color="auto"/>
            <w:bottom w:val="none" w:sz="0" w:space="0" w:color="auto"/>
            <w:right w:val="none" w:sz="0" w:space="0" w:color="auto"/>
          </w:divBdr>
          <w:divsChild>
            <w:div w:id="2043631796">
              <w:marLeft w:val="0"/>
              <w:marRight w:val="0"/>
              <w:marTop w:val="0"/>
              <w:marBottom w:val="0"/>
              <w:divBdr>
                <w:top w:val="none" w:sz="0" w:space="0" w:color="auto"/>
                <w:left w:val="none" w:sz="0" w:space="0" w:color="auto"/>
                <w:bottom w:val="none" w:sz="0" w:space="0" w:color="auto"/>
                <w:right w:val="none" w:sz="0" w:space="0" w:color="auto"/>
              </w:divBdr>
              <w:divsChild>
                <w:div w:id="578439673">
                  <w:marLeft w:val="0"/>
                  <w:marRight w:val="0"/>
                  <w:marTop w:val="0"/>
                  <w:marBottom w:val="0"/>
                  <w:divBdr>
                    <w:top w:val="none" w:sz="0" w:space="0" w:color="auto"/>
                    <w:left w:val="none" w:sz="0" w:space="0" w:color="auto"/>
                    <w:bottom w:val="none" w:sz="0" w:space="0" w:color="auto"/>
                    <w:right w:val="none" w:sz="0" w:space="0" w:color="auto"/>
                  </w:divBdr>
                  <w:divsChild>
                    <w:div w:id="291130050">
                      <w:marLeft w:val="0"/>
                      <w:marRight w:val="0"/>
                      <w:marTop w:val="0"/>
                      <w:marBottom w:val="0"/>
                      <w:divBdr>
                        <w:top w:val="none" w:sz="0" w:space="0" w:color="auto"/>
                        <w:left w:val="none" w:sz="0" w:space="0" w:color="auto"/>
                        <w:bottom w:val="none" w:sz="0" w:space="0" w:color="auto"/>
                        <w:right w:val="none" w:sz="0" w:space="0" w:color="auto"/>
                      </w:divBdr>
                      <w:divsChild>
                        <w:div w:id="1866556080">
                          <w:marLeft w:val="0"/>
                          <w:marRight w:val="0"/>
                          <w:marTop w:val="0"/>
                          <w:marBottom w:val="0"/>
                          <w:divBdr>
                            <w:top w:val="none" w:sz="0" w:space="0" w:color="auto"/>
                            <w:left w:val="none" w:sz="0" w:space="0" w:color="auto"/>
                            <w:bottom w:val="none" w:sz="0" w:space="0" w:color="auto"/>
                            <w:right w:val="none" w:sz="0" w:space="0" w:color="auto"/>
                          </w:divBdr>
                          <w:divsChild>
                            <w:div w:id="180626204">
                              <w:marLeft w:val="0"/>
                              <w:marRight w:val="0"/>
                              <w:marTop w:val="0"/>
                              <w:marBottom w:val="0"/>
                              <w:divBdr>
                                <w:top w:val="none" w:sz="0" w:space="0" w:color="auto"/>
                                <w:left w:val="none" w:sz="0" w:space="0" w:color="auto"/>
                                <w:bottom w:val="none" w:sz="0" w:space="0" w:color="auto"/>
                                <w:right w:val="none" w:sz="0" w:space="0" w:color="auto"/>
                              </w:divBdr>
                              <w:divsChild>
                                <w:div w:id="548107446">
                                  <w:marLeft w:val="0"/>
                                  <w:marRight w:val="0"/>
                                  <w:marTop w:val="0"/>
                                  <w:marBottom w:val="0"/>
                                  <w:divBdr>
                                    <w:top w:val="none" w:sz="0" w:space="0" w:color="auto"/>
                                    <w:left w:val="none" w:sz="0" w:space="0" w:color="auto"/>
                                    <w:bottom w:val="none" w:sz="0" w:space="0" w:color="auto"/>
                                    <w:right w:val="none" w:sz="0" w:space="0" w:color="auto"/>
                                  </w:divBdr>
                                  <w:divsChild>
                                    <w:div w:id="3356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360532">
      <w:bodyDiv w:val="1"/>
      <w:marLeft w:val="0"/>
      <w:marRight w:val="0"/>
      <w:marTop w:val="0"/>
      <w:marBottom w:val="0"/>
      <w:divBdr>
        <w:top w:val="none" w:sz="0" w:space="0" w:color="auto"/>
        <w:left w:val="none" w:sz="0" w:space="0" w:color="auto"/>
        <w:bottom w:val="none" w:sz="0" w:space="0" w:color="auto"/>
        <w:right w:val="none" w:sz="0" w:space="0" w:color="auto"/>
      </w:divBdr>
      <w:divsChild>
        <w:div w:id="891422578">
          <w:marLeft w:val="0"/>
          <w:marRight w:val="0"/>
          <w:marTop w:val="0"/>
          <w:marBottom w:val="0"/>
          <w:divBdr>
            <w:top w:val="none" w:sz="0" w:space="0" w:color="auto"/>
            <w:left w:val="none" w:sz="0" w:space="0" w:color="auto"/>
            <w:bottom w:val="dotted" w:sz="6" w:space="4" w:color="DDDDDD"/>
            <w:right w:val="none" w:sz="0" w:space="0" w:color="auto"/>
          </w:divBdr>
          <w:divsChild>
            <w:div w:id="20436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364388">
      <w:bodyDiv w:val="1"/>
      <w:marLeft w:val="0"/>
      <w:marRight w:val="0"/>
      <w:marTop w:val="0"/>
      <w:marBottom w:val="0"/>
      <w:divBdr>
        <w:top w:val="none" w:sz="0" w:space="0" w:color="auto"/>
        <w:left w:val="none" w:sz="0" w:space="0" w:color="auto"/>
        <w:bottom w:val="none" w:sz="0" w:space="0" w:color="auto"/>
        <w:right w:val="none" w:sz="0" w:space="0" w:color="auto"/>
      </w:divBdr>
      <w:divsChild>
        <w:div w:id="1536844211">
          <w:marLeft w:val="0"/>
          <w:marRight w:val="0"/>
          <w:marTop w:val="0"/>
          <w:marBottom w:val="0"/>
          <w:divBdr>
            <w:top w:val="none" w:sz="0" w:space="0" w:color="auto"/>
            <w:left w:val="none" w:sz="0" w:space="0" w:color="auto"/>
            <w:bottom w:val="none" w:sz="0" w:space="0" w:color="auto"/>
            <w:right w:val="none" w:sz="0" w:space="0" w:color="auto"/>
          </w:divBdr>
          <w:divsChild>
            <w:div w:id="360713346">
              <w:marLeft w:val="0"/>
              <w:marRight w:val="0"/>
              <w:marTop w:val="0"/>
              <w:marBottom w:val="0"/>
              <w:divBdr>
                <w:top w:val="none" w:sz="0" w:space="0" w:color="auto"/>
                <w:left w:val="none" w:sz="0" w:space="0" w:color="auto"/>
                <w:bottom w:val="none" w:sz="0" w:space="0" w:color="auto"/>
                <w:right w:val="none" w:sz="0" w:space="0" w:color="auto"/>
              </w:divBdr>
              <w:divsChild>
                <w:div w:id="1158620426">
                  <w:marLeft w:val="0"/>
                  <w:marRight w:val="0"/>
                  <w:marTop w:val="0"/>
                  <w:marBottom w:val="0"/>
                  <w:divBdr>
                    <w:top w:val="none" w:sz="0" w:space="0" w:color="auto"/>
                    <w:left w:val="none" w:sz="0" w:space="0" w:color="auto"/>
                    <w:bottom w:val="none" w:sz="0" w:space="0" w:color="auto"/>
                    <w:right w:val="none" w:sz="0" w:space="0" w:color="auto"/>
                  </w:divBdr>
                  <w:divsChild>
                    <w:div w:id="2145275374">
                      <w:marLeft w:val="0"/>
                      <w:marRight w:val="0"/>
                      <w:marTop w:val="0"/>
                      <w:marBottom w:val="0"/>
                      <w:divBdr>
                        <w:top w:val="none" w:sz="0" w:space="0" w:color="auto"/>
                        <w:left w:val="none" w:sz="0" w:space="0" w:color="auto"/>
                        <w:bottom w:val="none" w:sz="0" w:space="0" w:color="auto"/>
                        <w:right w:val="none" w:sz="0" w:space="0" w:color="auto"/>
                      </w:divBdr>
                      <w:divsChild>
                        <w:div w:id="1335843716">
                          <w:marLeft w:val="0"/>
                          <w:marRight w:val="0"/>
                          <w:marTop w:val="0"/>
                          <w:marBottom w:val="0"/>
                          <w:divBdr>
                            <w:top w:val="none" w:sz="0" w:space="0" w:color="auto"/>
                            <w:left w:val="none" w:sz="0" w:space="0" w:color="auto"/>
                            <w:bottom w:val="none" w:sz="0" w:space="0" w:color="auto"/>
                            <w:right w:val="none" w:sz="0" w:space="0" w:color="auto"/>
                          </w:divBdr>
                          <w:divsChild>
                            <w:div w:id="996106335">
                              <w:marLeft w:val="0"/>
                              <w:marRight w:val="0"/>
                              <w:marTop w:val="0"/>
                              <w:marBottom w:val="0"/>
                              <w:divBdr>
                                <w:top w:val="none" w:sz="0" w:space="0" w:color="auto"/>
                                <w:left w:val="none" w:sz="0" w:space="0" w:color="auto"/>
                                <w:bottom w:val="none" w:sz="0" w:space="0" w:color="auto"/>
                                <w:right w:val="none" w:sz="0" w:space="0" w:color="auto"/>
                              </w:divBdr>
                              <w:divsChild>
                                <w:div w:id="245965511">
                                  <w:marLeft w:val="0"/>
                                  <w:marRight w:val="0"/>
                                  <w:marTop w:val="0"/>
                                  <w:marBottom w:val="0"/>
                                  <w:divBdr>
                                    <w:top w:val="none" w:sz="0" w:space="0" w:color="auto"/>
                                    <w:left w:val="none" w:sz="0" w:space="0" w:color="auto"/>
                                    <w:bottom w:val="none" w:sz="0" w:space="0" w:color="auto"/>
                                    <w:right w:val="none" w:sz="0" w:space="0" w:color="auto"/>
                                  </w:divBdr>
                                  <w:divsChild>
                                    <w:div w:id="1956324849">
                                      <w:marLeft w:val="0"/>
                                      <w:marRight w:val="0"/>
                                      <w:marTop w:val="0"/>
                                      <w:marBottom w:val="0"/>
                                      <w:divBdr>
                                        <w:top w:val="none" w:sz="0" w:space="0" w:color="auto"/>
                                        <w:left w:val="none" w:sz="0" w:space="0" w:color="auto"/>
                                        <w:bottom w:val="none" w:sz="0" w:space="0" w:color="auto"/>
                                        <w:right w:val="none" w:sz="0" w:space="0" w:color="auto"/>
                                      </w:divBdr>
                                      <w:divsChild>
                                        <w:div w:id="12276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4939993">
      <w:bodyDiv w:val="1"/>
      <w:marLeft w:val="0"/>
      <w:marRight w:val="0"/>
      <w:marTop w:val="0"/>
      <w:marBottom w:val="0"/>
      <w:divBdr>
        <w:top w:val="none" w:sz="0" w:space="0" w:color="auto"/>
        <w:left w:val="none" w:sz="0" w:space="0" w:color="auto"/>
        <w:bottom w:val="none" w:sz="0" w:space="0" w:color="auto"/>
        <w:right w:val="none" w:sz="0" w:space="0" w:color="auto"/>
      </w:divBdr>
      <w:divsChild>
        <w:div w:id="706293687">
          <w:marLeft w:val="0"/>
          <w:marRight w:val="0"/>
          <w:marTop w:val="0"/>
          <w:marBottom w:val="0"/>
          <w:divBdr>
            <w:top w:val="none" w:sz="0" w:space="0" w:color="auto"/>
            <w:left w:val="none" w:sz="0" w:space="0" w:color="auto"/>
            <w:bottom w:val="none" w:sz="0" w:space="0" w:color="auto"/>
            <w:right w:val="none" w:sz="0" w:space="0" w:color="auto"/>
          </w:divBdr>
          <w:divsChild>
            <w:div w:id="1335567240">
              <w:marLeft w:val="0"/>
              <w:marRight w:val="0"/>
              <w:marTop w:val="0"/>
              <w:marBottom w:val="0"/>
              <w:divBdr>
                <w:top w:val="none" w:sz="0" w:space="0" w:color="auto"/>
                <w:left w:val="none" w:sz="0" w:space="0" w:color="auto"/>
                <w:bottom w:val="none" w:sz="0" w:space="0" w:color="auto"/>
                <w:right w:val="none" w:sz="0" w:space="0" w:color="auto"/>
              </w:divBdr>
              <w:divsChild>
                <w:div w:id="2011329873">
                  <w:marLeft w:val="0"/>
                  <w:marRight w:val="0"/>
                  <w:marTop w:val="0"/>
                  <w:marBottom w:val="0"/>
                  <w:divBdr>
                    <w:top w:val="none" w:sz="0" w:space="0" w:color="auto"/>
                    <w:left w:val="none" w:sz="0" w:space="0" w:color="auto"/>
                    <w:bottom w:val="none" w:sz="0" w:space="0" w:color="auto"/>
                    <w:right w:val="none" w:sz="0" w:space="0" w:color="auto"/>
                  </w:divBdr>
                  <w:divsChild>
                    <w:div w:id="409935870">
                      <w:marLeft w:val="0"/>
                      <w:marRight w:val="0"/>
                      <w:marTop w:val="0"/>
                      <w:marBottom w:val="0"/>
                      <w:divBdr>
                        <w:top w:val="none" w:sz="0" w:space="0" w:color="auto"/>
                        <w:left w:val="none" w:sz="0" w:space="0" w:color="auto"/>
                        <w:bottom w:val="none" w:sz="0" w:space="0" w:color="auto"/>
                        <w:right w:val="none" w:sz="0" w:space="0" w:color="auto"/>
                      </w:divBdr>
                      <w:divsChild>
                        <w:div w:id="2033871376">
                          <w:marLeft w:val="0"/>
                          <w:marRight w:val="0"/>
                          <w:marTop w:val="150"/>
                          <w:marBottom w:val="150"/>
                          <w:divBdr>
                            <w:top w:val="none" w:sz="0" w:space="0" w:color="auto"/>
                            <w:left w:val="none" w:sz="0" w:space="0" w:color="auto"/>
                            <w:bottom w:val="none" w:sz="0" w:space="0" w:color="auto"/>
                            <w:right w:val="none" w:sz="0" w:space="0" w:color="auto"/>
                          </w:divBdr>
                          <w:divsChild>
                            <w:div w:id="2121339288">
                              <w:marLeft w:val="150"/>
                              <w:marRight w:val="0"/>
                              <w:marTop w:val="0"/>
                              <w:marBottom w:val="0"/>
                              <w:divBdr>
                                <w:top w:val="none" w:sz="0" w:space="0" w:color="auto"/>
                                <w:left w:val="none" w:sz="0" w:space="0" w:color="auto"/>
                                <w:bottom w:val="none" w:sz="0" w:space="0" w:color="auto"/>
                                <w:right w:val="none" w:sz="0" w:space="0" w:color="auto"/>
                              </w:divBdr>
                              <w:divsChild>
                                <w:div w:id="1095398858">
                                  <w:marLeft w:val="0"/>
                                  <w:marRight w:val="0"/>
                                  <w:marTop w:val="0"/>
                                  <w:marBottom w:val="0"/>
                                  <w:divBdr>
                                    <w:top w:val="none" w:sz="0" w:space="0" w:color="auto"/>
                                    <w:left w:val="none" w:sz="0" w:space="0" w:color="auto"/>
                                    <w:bottom w:val="none" w:sz="0" w:space="0" w:color="auto"/>
                                    <w:right w:val="none" w:sz="0" w:space="0" w:color="auto"/>
                                  </w:divBdr>
                                  <w:divsChild>
                                    <w:div w:id="1792359597">
                                      <w:marLeft w:val="0"/>
                                      <w:marRight w:val="0"/>
                                      <w:marTop w:val="0"/>
                                      <w:marBottom w:val="0"/>
                                      <w:divBdr>
                                        <w:top w:val="none" w:sz="0" w:space="0" w:color="auto"/>
                                        <w:left w:val="none" w:sz="0" w:space="0" w:color="auto"/>
                                        <w:bottom w:val="none" w:sz="0" w:space="0" w:color="auto"/>
                                        <w:right w:val="none" w:sz="0" w:space="0" w:color="auto"/>
                                      </w:divBdr>
                                      <w:divsChild>
                                        <w:div w:id="125393589">
                                          <w:marLeft w:val="0"/>
                                          <w:marRight w:val="0"/>
                                          <w:marTop w:val="0"/>
                                          <w:marBottom w:val="0"/>
                                          <w:divBdr>
                                            <w:top w:val="none" w:sz="0" w:space="0" w:color="auto"/>
                                            <w:left w:val="none" w:sz="0" w:space="0" w:color="auto"/>
                                            <w:bottom w:val="none" w:sz="0" w:space="0" w:color="auto"/>
                                            <w:right w:val="none" w:sz="0" w:space="0" w:color="auto"/>
                                          </w:divBdr>
                                          <w:divsChild>
                                            <w:div w:id="1740323551">
                                              <w:marLeft w:val="0"/>
                                              <w:marRight w:val="0"/>
                                              <w:marTop w:val="0"/>
                                              <w:marBottom w:val="150"/>
                                              <w:divBdr>
                                                <w:top w:val="none" w:sz="0" w:space="0" w:color="auto"/>
                                                <w:left w:val="none" w:sz="0" w:space="0" w:color="auto"/>
                                                <w:bottom w:val="none" w:sz="0" w:space="0" w:color="auto"/>
                                                <w:right w:val="none" w:sz="0" w:space="0" w:color="auto"/>
                                              </w:divBdr>
                                              <w:divsChild>
                                                <w:div w:id="1381513353">
                                                  <w:marLeft w:val="0"/>
                                                  <w:marRight w:val="0"/>
                                                  <w:marTop w:val="0"/>
                                                  <w:marBottom w:val="0"/>
                                                  <w:divBdr>
                                                    <w:top w:val="none" w:sz="0" w:space="0" w:color="auto"/>
                                                    <w:left w:val="none" w:sz="0" w:space="0" w:color="auto"/>
                                                    <w:bottom w:val="none" w:sz="0" w:space="0" w:color="auto"/>
                                                    <w:right w:val="none" w:sz="0" w:space="0" w:color="auto"/>
                                                  </w:divBdr>
                                                  <w:divsChild>
                                                    <w:div w:id="437214607">
                                                      <w:marLeft w:val="0"/>
                                                      <w:marRight w:val="0"/>
                                                      <w:marTop w:val="0"/>
                                                      <w:marBottom w:val="0"/>
                                                      <w:divBdr>
                                                        <w:top w:val="none" w:sz="0" w:space="0" w:color="auto"/>
                                                        <w:left w:val="none" w:sz="0" w:space="0" w:color="auto"/>
                                                        <w:bottom w:val="none" w:sz="0" w:space="0" w:color="auto"/>
                                                        <w:right w:val="none" w:sz="0" w:space="0" w:color="auto"/>
                                                      </w:divBdr>
                                                      <w:divsChild>
                                                        <w:div w:id="750347001">
                                                          <w:marLeft w:val="0"/>
                                                          <w:marRight w:val="0"/>
                                                          <w:marTop w:val="0"/>
                                                          <w:marBottom w:val="0"/>
                                                          <w:divBdr>
                                                            <w:top w:val="none" w:sz="0" w:space="0" w:color="auto"/>
                                                            <w:left w:val="none" w:sz="0" w:space="0" w:color="auto"/>
                                                            <w:bottom w:val="none" w:sz="0" w:space="0" w:color="auto"/>
                                                            <w:right w:val="none" w:sz="0" w:space="0" w:color="auto"/>
                                                          </w:divBdr>
                                                          <w:divsChild>
                                                            <w:div w:id="293097652">
                                                              <w:marLeft w:val="0"/>
                                                              <w:marRight w:val="0"/>
                                                              <w:marTop w:val="0"/>
                                                              <w:marBottom w:val="0"/>
                                                              <w:divBdr>
                                                                <w:top w:val="none" w:sz="0" w:space="0" w:color="auto"/>
                                                                <w:left w:val="none" w:sz="0" w:space="0" w:color="auto"/>
                                                                <w:bottom w:val="none" w:sz="0" w:space="0" w:color="auto"/>
                                                                <w:right w:val="none" w:sz="0" w:space="0" w:color="auto"/>
                                                              </w:divBdr>
                                                              <w:divsChild>
                                                                <w:div w:id="2449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90519">
      <w:bodyDiv w:val="1"/>
      <w:marLeft w:val="0"/>
      <w:marRight w:val="0"/>
      <w:marTop w:val="0"/>
      <w:marBottom w:val="0"/>
      <w:divBdr>
        <w:top w:val="none" w:sz="0" w:space="0" w:color="auto"/>
        <w:left w:val="none" w:sz="0" w:space="0" w:color="auto"/>
        <w:bottom w:val="none" w:sz="0" w:space="0" w:color="auto"/>
        <w:right w:val="none" w:sz="0" w:space="0" w:color="auto"/>
      </w:divBdr>
      <w:divsChild>
        <w:div w:id="395669986">
          <w:marLeft w:val="0"/>
          <w:marRight w:val="0"/>
          <w:marTop w:val="0"/>
          <w:marBottom w:val="0"/>
          <w:divBdr>
            <w:top w:val="none" w:sz="0" w:space="0" w:color="auto"/>
            <w:left w:val="none" w:sz="0" w:space="0" w:color="auto"/>
            <w:bottom w:val="none" w:sz="0" w:space="0" w:color="auto"/>
            <w:right w:val="none" w:sz="0" w:space="0" w:color="auto"/>
          </w:divBdr>
          <w:divsChild>
            <w:div w:id="688023460">
              <w:marLeft w:val="0"/>
              <w:marRight w:val="0"/>
              <w:marTop w:val="0"/>
              <w:marBottom w:val="0"/>
              <w:divBdr>
                <w:top w:val="none" w:sz="0" w:space="0" w:color="auto"/>
                <w:left w:val="none" w:sz="0" w:space="0" w:color="auto"/>
                <w:bottom w:val="none" w:sz="0" w:space="0" w:color="auto"/>
                <w:right w:val="none" w:sz="0" w:space="0" w:color="auto"/>
              </w:divBdr>
              <w:divsChild>
                <w:div w:id="551312765">
                  <w:marLeft w:val="0"/>
                  <w:marRight w:val="0"/>
                  <w:marTop w:val="0"/>
                  <w:marBottom w:val="0"/>
                  <w:divBdr>
                    <w:top w:val="none" w:sz="0" w:space="0" w:color="auto"/>
                    <w:left w:val="none" w:sz="0" w:space="0" w:color="auto"/>
                    <w:bottom w:val="none" w:sz="0" w:space="0" w:color="auto"/>
                    <w:right w:val="none" w:sz="0" w:space="0" w:color="auto"/>
                  </w:divBdr>
                  <w:divsChild>
                    <w:div w:id="770709156">
                      <w:marLeft w:val="0"/>
                      <w:marRight w:val="0"/>
                      <w:marTop w:val="0"/>
                      <w:marBottom w:val="0"/>
                      <w:divBdr>
                        <w:top w:val="none" w:sz="0" w:space="0" w:color="auto"/>
                        <w:left w:val="none" w:sz="0" w:space="0" w:color="auto"/>
                        <w:bottom w:val="none" w:sz="0" w:space="0" w:color="auto"/>
                        <w:right w:val="none" w:sz="0" w:space="0" w:color="auto"/>
                      </w:divBdr>
                      <w:divsChild>
                        <w:div w:id="1783458514">
                          <w:marLeft w:val="0"/>
                          <w:marRight w:val="0"/>
                          <w:marTop w:val="0"/>
                          <w:marBottom w:val="0"/>
                          <w:divBdr>
                            <w:top w:val="none" w:sz="0" w:space="0" w:color="auto"/>
                            <w:left w:val="none" w:sz="0" w:space="0" w:color="auto"/>
                            <w:bottom w:val="none" w:sz="0" w:space="0" w:color="auto"/>
                            <w:right w:val="none" w:sz="0" w:space="0" w:color="auto"/>
                          </w:divBdr>
                          <w:divsChild>
                            <w:div w:id="7475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475258">
      <w:bodyDiv w:val="1"/>
      <w:marLeft w:val="0"/>
      <w:marRight w:val="0"/>
      <w:marTop w:val="0"/>
      <w:marBottom w:val="0"/>
      <w:divBdr>
        <w:top w:val="none" w:sz="0" w:space="0" w:color="auto"/>
        <w:left w:val="none" w:sz="0" w:space="0" w:color="auto"/>
        <w:bottom w:val="none" w:sz="0" w:space="0" w:color="auto"/>
        <w:right w:val="none" w:sz="0" w:space="0" w:color="auto"/>
      </w:divBdr>
      <w:divsChild>
        <w:div w:id="1864047966">
          <w:marLeft w:val="0"/>
          <w:marRight w:val="0"/>
          <w:marTop w:val="0"/>
          <w:marBottom w:val="0"/>
          <w:divBdr>
            <w:top w:val="none" w:sz="0" w:space="0" w:color="auto"/>
            <w:left w:val="none" w:sz="0" w:space="0" w:color="auto"/>
            <w:bottom w:val="none" w:sz="0" w:space="0" w:color="auto"/>
            <w:right w:val="none" w:sz="0" w:space="0" w:color="auto"/>
          </w:divBdr>
          <w:divsChild>
            <w:div w:id="672490429">
              <w:marLeft w:val="0"/>
              <w:marRight w:val="0"/>
              <w:marTop w:val="0"/>
              <w:marBottom w:val="0"/>
              <w:divBdr>
                <w:top w:val="none" w:sz="0" w:space="0" w:color="auto"/>
                <w:left w:val="none" w:sz="0" w:space="0" w:color="auto"/>
                <w:bottom w:val="none" w:sz="0" w:space="0" w:color="auto"/>
                <w:right w:val="none" w:sz="0" w:space="0" w:color="auto"/>
              </w:divBdr>
              <w:divsChild>
                <w:div w:id="2067557775">
                  <w:marLeft w:val="0"/>
                  <w:marRight w:val="0"/>
                  <w:marTop w:val="0"/>
                  <w:marBottom w:val="0"/>
                  <w:divBdr>
                    <w:top w:val="none" w:sz="0" w:space="0" w:color="auto"/>
                    <w:left w:val="none" w:sz="0" w:space="0" w:color="auto"/>
                    <w:bottom w:val="none" w:sz="0" w:space="0" w:color="auto"/>
                    <w:right w:val="none" w:sz="0" w:space="0" w:color="auto"/>
                  </w:divBdr>
                  <w:divsChild>
                    <w:div w:id="12532670">
                      <w:marLeft w:val="0"/>
                      <w:marRight w:val="0"/>
                      <w:marTop w:val="0"/>
                      <w:marBottom w:val="300"/>
                      <w:divBdr>
                        <w:top w:val="none" w:sz="0" w:space="0" w:color="auto"/>
                        <w:left w:val="none" w:sz="0" w:space="0" w:color="auto"/>
                        <w:bottom w:val="none" w:sz="0" w:space="0" w:color="auto"/>
                        <w:right w:val="none" w:sz="0" w:space="0" w:color="auto"/>
                      </w:divBdr>
                      <w:divsChild>
                        <w:div w:id="207105567">
                          <w:marLeft w:val="0"/>
                          <w:marRight w:val="0"/>
                          <w:marTop w:val="0"/>
                          <w:marBottom w:val="225"/>
                          <w:divBdr>
                            <w:top w:val="single" w:sz="6" w:space="11" w:color="E5E5E5"/>
                            <w:left w:val="single" w:sz="6" w:space="11" w:color="E5E5E5"/>
                            <w:bottom w:val="single" w:sz="6" w:space="1" w:color="E5E5E5"/>
                            <w:right w:val="single" w:sz="6" w:space="11" w:color="E5E5E5"/>
                          </w:divBdr>
                        </w:div>
                      </w:divsChild>
                    </w:div>
                  </w:divsChild>
                </w:div>
              </w:divsChild>
            </w:div>
          </w:divsChild>
        </w:div>
      </w:divsChild>
    </w:div>
    <w:div w:id="665744943">
      <w:bodyDiv w:val="1"/>
      <w:marLeft w:val="0"/>
      <w:marRight w:val="0"/>
      <w:marTop w:val="0"/>
      <w:marBottom w:val="0"/>
      <w:divBdr>
        <w:top w:val="none" w:sz="0" w:space="0" w:color="auto"/>
        <w:left w:val="none" w:sz="0" w:space="0" w:color="auto"/>
        <w:bottom w:val="none" w:sz="0" w:space="0" w:color="auto"/>
        <w:right w:val="none" w:sz="0" w:space="0" w:color="auto"/>
      </w:divBdr>
      <w:divsChild>
        <w:div w:id="835413327">
          <w:marLeft w:val="0"/>
          <w:marRight w:val="0"/>
          <w:marTop w:val="0"/>
          <w:marBottom w:val="0"/>
          <w:divBdr>
            <w:top w:val="none" w:sz="0" w:space="0" w:color="auto"/>
            <w:left w:val="none" w:sz="0" w:space="0" w:color="auto"/>
            <w:bottom w:val="none" w:sz="0" w:space="0" w:color="auto"/>
            <w:right w:val="none" w:sz="0" w:space="0" w:color="auto"/>
          </w:divBdr>
        </w:div>
      </w:divsChild>
    </w:div>
    <w:div w:id="665978081">
      <w:bodyDiv w:val="1"/>
      <w:marLeft w:val="0"/>
      <w:marRight w:val="0"/>
      <w:marTop w:val="0"/>
      <w:marBottom w:val="0"/>
      <w:divBdr>
        <w:top w:val="none" w:sz="0" w:space="0" w:color="auto"/>
        <w:left w:val="none" w:sz="0" w:space="0" w:color="auto"/>
        <w:bottom w:val="none" w:sz="0" w:space="0" w:color="auto"/>
        <w:right w:val="none" w:sz="0" w:space="0" w:color="auto"/>
      </w:divBdr>
      <w:divsChild>
        <w:div w:id="793136428">
          <w:marLeft w:val="0"/>
          <w:marRight w:val="0"/>
          <w:marTop w:val="0"/>
          <w:marBottom w:val="0"/>
          <w:divBdr>
            <w:top w:val="single" w:sz="6" w:space="0" w:color="999999"/>
            <w:left w:val="single" w:sz="6" w:space="0" w:color="999999"/>
            <w:bottom w:val="single" w:sz="6" w:space="0" w:color="999999"/>
            <w:right w:val="single" w:sz="6" w:space="0" w:color="999999"/>
          </w:divBdr>
          <w:divsChild>
            <w:div w:id="1261838850">
              <w:marLeft w:val="0"/>
              <w:marRight w:val="0"/>
              <w:marTop w:val="225"/>
              <w:marBottom w:val="0"/>
              <w:divBdr>
                <w:top w:val="single" w:sz="6" w:space="0" w:color="FFFFFF"/>
                <w:left w:val="none" w:sz="0" w:space="0" w:color="auto"/>
                <w:bottom w:val="none" w:sz="0" w:space="0" w:color="auto"/>
                <w:right w:val="none" w:sz="0" w:space="0" w:color="auto"/>
              </w:divBdr>
              <w:divsChild>
                <w:div w:id="2072265354">
                  <w:marLeft w:val="0"/>
                  <w:marRight w:val="0"/>
                  <w:marTop w:val="0"/>
                  <w:marBottom w:val="0"/>
                  <w:divBdr>
                    <w:top w:val="none" w:sz="0" w:space="0" w:color="auto"/>
                    <w:left w:val="none" w:sz="0" w:space="0" w:color="auto"/>
                    <w:bottom w:val="none" w:sz="0" w:space="0" w:color="auto"/>
                    <w:right w:val="none" w:sz="0" w:space="0" w:color="auto"/>
                  </w:divBdr>
                  <w:divsChild>
                    <w:div w:id="1247765721">
                      <w:marLeft w:val="0"/>
                      <w:marRight w:val="15"/>
                      <w:marTop w:val="0"/>
                      <w:marBottom w:val="0"/>
                      <w:divBdr>
                        <w:top w:val="none" w:sz="0" w:space="0" w:color="auto"/>
                        <w:left w:val="none" w:sz="0" w:space="0" w:color="auto"/>
                        <w:bottom w:val="none" w:sz="0" w:space="0" w:color="auto"/>
                        <w:right w:val="none" w:sz="0" w:space="0" w:color="auto"/>
                      </w:divBdr>
                      <w:divsChild>
                        <w:div w:id="476190457">
                          <w:marLeft w:val="0"/>
                          <w:marRight w:val="0"/>
                          <w:marTop w:val="0"/>
                          <w:marBottom w:val="0"/>
                          <w:divBdr>
                            <w:top w:val="none" w:sz="0" w:space="0" w:color="auto"/>
                            <w:left w:val="none" w:sz="0" w:space="0" w:color="auto"/>
                            <w:bottom w:val="none" w:sz="0" w:space="0" w:color="auto"/>
                            <w:right w:val="none" w:sz="0" w:space="0" w:color="auto"/>
                          </w:divBdr>
                          <w:divsChild>
                            <w:div w:id="628241259">
                              <w:marLeft w:val="150"/>
                              <w:marRight w:val="105"/>
                              <w:marTop w:val="0"/>
                              <w:marBottom w:val="180"/>
                              <w:divBdr>
                                <w:top w:val="none" w:sz="0" w:space="0" w:color="auto"/>
                                <w:left w:val="none" w:sz="0" w:space="0" w:color="auto"/>
                                <w:bottom w:val="none" w:sz="0" w:space="0" w:color="auto"/>
                                <w:right w:val="none" w:sz="0" w:space="0" w:color="auto"/>
                              </w:divBdr>
                              <w:divsChild>
                                <w:div w:id="825973103">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055647">
      <w:bodyDiv w:val="1"/>
      <w:marLeft w:val="0"/>
      <w:marRight w:val="0"/>
      <w:marTop w:val="0"/>
      <w:marBottom w:val="0"/>
      <w:divBdr>
        <w:top w:val="none" w:sz="0" w:space="0" w:color="auto"/>
        <w:left w:val="none" w:sz="0" w:space="0" w:color="auto"/>
        <w:bottom w:val="none" w:sz="0" w:space="0" w:color="auto"/>
        <w:right w:val="none" w:sz="0" w:space="0" w:color="auto"/>
      </w:divBdr>
      <w:divsChild>
        <w:div w:id="1317370299">
          <w:marLeft w:val="0"/>
          <w:marRight w:val="0"/>
          <w:marTop w:val="0"/>
          <w:marBottom w:val="0"/>
          <w:divBdr>
            <w:top w:val="none" w:sz="0" w:space="0" w:color="auto"/>
            <w:left w:val="none" w:sz="0" w:space="0" w:color="auto"/>
            <w:bottom w:val="none" w:sz="0" w:space="0" w:color="auto"/>
            <w:right w:val="none" w:sz="0" w:space="0" w:color="auto"/>
          </w:divBdr>
          <w:divsChild>
            <w:div w:id="2082288669">
              <w:marLeft w:val="0"/>
              <w:marRight w:val="0"/>
              <w:marTop w:val="0"/>
              <w:marBottom w:val="0"/>
              <w:divBdr>
                <w:top w:val="none" w:sz="0" w:space="0" w:color="auto"/>
                <w:left w:val="none" w:sz="0" w:space="0" w:color="auto"/>
                <w:bottom w:val="none" w:sz="0" w:space="0" w:color="auto"/>
                <w:right w:val="none" w:sz="0" w:space="0" w:color="auto"/>
              </w:divBdr>
              <w:divsChild>
                <w:div w:id="1122655455">
                  <w:marLeft w:val="0"/>
                  <w:marRight w:val="0"/>
                  <w:marTop w:val="0"/>
                  <w:marBottom w:val="0"/>
                  <w:divBdr>
                    <w:top w:val="none" w:sz="0" w:space="0" w:color="auto"/>
                    <w:left w:val="none" w:sz="0" w:space="0" w:color="auto"/>
                    <w:bottom w:val="none" w:sz="0" w:space="0" w:color="auto"/>
                    <w:right w:val="none" w:sz="0" w:space="0" w:color="auto"/>
                  </w:divBdr>
                  <w:divsChild>
                    <w:div w:id="1096902425">
                      <w:marLeft w:val="0"/>
                      <w:marRight w:val="0"/>
                      <w:marTop w:val="0"/>
                      <w:marBottom w:val="0"/>
                      <w:divBdr>
                        <w:top w:val="none" w:sz="0" w:space="0" w:color="auto"/>
                        <w:left w:val="none" w:sz="0" w:space="0" w:color="auto"/>
                        <w:bottom w:val="none" w:sz="0" w:space="0" w:color="auto"/>
                        <w:right w:val="none" w:sz="0" w:space="0" w:color="auto"/>
                      </w:divBdr>
                      <w:divsChild>
                        <w:div w:id="1481461480">
                          <w:marLeft w:val="0"/>
                          <w:marRight w:val="0"/>
                          <w:marTop w:val="0"/>
                          <w:marBottom w:val="0"/>
                          <w:divBdr>
                            <w:top w:val="none" w:sz="0" w:space="0" w:color="auto"/>
                            <w:left w:val="none" w:sz="0" w:space="0" w:color="auto"/>
                            <w:bottom w:val="none" w:sz="0" w:space="0" w:color="auto"/>
                            <w:right w:val="none" w:sz="0" w:space="0" w:color="auto"/>
                          </w:divBdr>
                          <w:divsChild>
                            <w:div w:id="1086345671">
                              <w:marLeft w:val="0"/>
                              <w:marRight w:val="0"/>
                              <w:marTop w:val="0"/>
                              <w:marBottom w:val="0"/>
                              <w:divBdr>
                                <w:top w:val="none" w:sz="0" w:space="0" w:color="auto"/>
                                <w:left w:val="none" w:sz="0" w:space="0" w:color="auto"/>
                                <w:bottom w:val="none" w:sz="0" w:space="0" w:color="auto"/>
                                <w:right w:val="none" w:sz="0" w:space="0" w:color="auto"/>
                              </w:divBdr>
                              <w:divsChild>
                                <w:div w:id="1998071078">
                                  <w:marLeft w:val="0"/>
                                  <w:marRight w:val="0"/>
                                  <w:marTop w:val="0"/>
                                  <w:marBottom w:val="0"/>
                                  <w:divBdr>
                                    <w:top w:val="none" w:sz="0" w:space="0" w:color="auto"/>
                                    <w:left w:val="none" w:sz="0" w:space="0" w:color="auto"/>
                                    <w:bottom w:val="none" w:sz="0" w:space="0" w:color="auto"/>
                                    <w:right w:val="none" w:sz="0" w:space="0" w:color="auto"/>
                                  </w:divBdr>
                                  <w:divsChild>
                                    <w:div w:id="741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445615">
      <w:bodyDiv w:val="1"/>
      <w:marLeft w:val="0"/>
      <w:marRight w:val="0"/>
      <w:marTop w:val="0"/>
      <w:marBottom w:val="0"/>
      <w:divBdr>
        <w:top w:val="none" w:sz="0" w:space="0" w:color="auto"/>
        <w:left w:val="none" w:sz="0" w:space="0" w:color="auto"/>
        <w:bottom w:val="none" w:sz="0" w:space="0" w:color="auto"/>
        <w:right w:val="none" w:sz="0" w:space="0" w:color="auto"/>
      </w:divBdr>
      <w:divsChild>
        <w:div w:id="752821278">
          <w:marLeft w:val="0"/>
          <w:marRight w:val="0"/>
          <w:marTop w:val="0"/>
          <w:marBottom w:val="0"/>
          <w:divBdr>
            <w:top w:val="none" w:sz="0" w:space="0" w:color="auto"/>
            <w:left w:val="none" w:sz="0" w:space="0" w:color="auto"/>
            <w:bottom w:val="none" w:sz="0" w:space="0" w:color="auto"/>
            <w:right w:val="none" w:sz="0" w:space="0" w:color="auto"/>
          </w:divBdr>
        </w:div>
      </w:divsChild>
    </w:div>
    <w:div w:id="666521695">
      <w:bodyDiv w:val="1"/>
      <w:marLeft w:val="0"/>
      <w:marRight w:val="0"/>
      <w:marTop w:val="0"/>
      <w:marBottom w:val="0"/>
      <w:divBdr>
        <w:top w:val="none" w:sz="0" w:space="0" w:color="auto"/>
        <w:left w:val="none" w:sz="0" w:space="0" w:color="auto"/>
        <w:bottom w:val="none" w:sz="0" w:space="0" w:color="auto"/>
        <w:right w:val="none" w:sz="0" w:space="0" w:color="auto"/>
      </w:divBdr>
    </w:div>
    <w:div w:id="666829883">
      <w:bodyDiv w:val="1"/>
      <w:marLeft w:val="0"/>
      <w:marRight w:val="0"/>
      <w:marTop w:val="0"/>
      <w:marBottom w:val="0"/>
      <w:divBdr>
        <w:top w:val="none" w:sz="0" w:space="0" w:color="auto"/>
        <w:left w:val="none" w:sz="0" w:space="0" w:color="auto"/>
        <w:bottom w:val="none" w:sz="0" w:space="0" w:color="auto"/>
        <w:right w:val="none" w:sz="0" w:space="0" w:color="auto"/>
      </w:divBdr>
      <w:divsChild>
        <w:div w:id="1105613851">
          <w:marLeft w:val="0"/>
          <w:marRight w:val="0"/>
          <w:marTop w:val="0"/>
          <w:marBottom w:val="0"/>
          <w:divBdr>
            <w:top w:val="none" w:sz="0" w:space="0" w:color="auto"/>
            <w:left w:val="none" w:sz="0" w:space="0" w:color="auto"/>
            <w:bottom w:val="dotted" w:sz="6" w:space="4" w:color="DDDDDD"/>
            <w:right w:val="none" w:sz="0" w:space="0" w:color="auto"/>
          </w:divBdr>
          <w:divsChild>
            <w:div w:id="14475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36880">
      <w:bodyDiv w:val="1"/>
      <w:marLeft w:val="0"/>
      <w:marRight w:val="0"/>
      <w:marTop w:val="0"/>
      <w:marBottom w:val="0"/>
      <w:divBdr>
        <w:top w:val="none" w:sz="0" w:space="0" w:color="auto"/>
        <w:left w:val="none" w:sz="0" w:space="0" w:color="auto"/>
        <w:bottom w:val="none" w:sz="0" w:space="0" w:color="auto"/>
        <w:right w:val="none" w:sz="0" w:space="0" w:color="auto"/>
      </w:divBdr>
      <w:divsChild>
        <w:div w:id="1586298998">
          <w:marLeft w:val="0"/>
          <w:marRight w:val="0"/>
          <w:marTop w:val="0"/>
          <w:marBottom w:val="0"/>
          <w:divBdr>
            <w:top w:val="none" w:sz="0" w:space="0" w:color="auto"/>
            <w:left w:val="none" w:sz="0" w:space="0" w:color="auto"/>
            <w:bottom w:val="none" w:sz="0" w:space="0" w:color="auto"/>
            <w:right w:val="none" w:sz="0" w:space="0" w:color="auto"/>
          </w:divBdr>
          <w:divsChild>
            <w:div w:id="1002396714">
              <w:marLeft w:val="0"/>
              <w:marRight w:val="0"/>
              <w:marTop w:val="0"/>
              <w:marBottom w:val="0"/>
              <w:divBdr>
                <w:top w:val="none" w:sz="0" w:space="0" w:color="auto"/>
                <w:left w:val="none" w:sz="0" w:space="0" w:color="auto"/>
                <w:bottom w:val="none" w:sz="0" w:space="0" w:color="auto"/>
                <w:right w:val="none" w:sz="0" w:space="0" w:color="auto"/>
              </w:divBdr>
              <w:divsChild>
                <w:div w:id="8428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7716">
      <w:bodyDiv w:val="1"/>
      <w:marLeft w:val="0"/>
      <w:marRight w:val="0"/>
      <w:marTop w:val="0"/>
      <w:marBottom w:val="0"/>
      <w:divBdr>
        <w:top w:val="none" w:sz="0" w:space="0" w:color="auto"/>
        <w:left w:val="none" w:sz="0" w:space="0" w:color="auto"/>
        <w:bottom w:val="none" w:sz="0" w:space="0" w:color="auto"/>
        <w:right w:val="none" w:sz="0" w:space="0" w:color="auto"/>
      </w:divBdr>
      <w:divsChild>
        <w:div w:id="1764373999">
          <w:marLeft w:val="0"/>
          <w:marRight w:val="0"/>
          <w:marTop w:val="0"/>
          <w:marBottom w:val="0"/>
          <w:divBdr>
            <w:top w:val="none" w:sz="0" w:space="0" w:color="auto"/>
            <w:left w:val="none" w:sz="0" w:space="0" w:color="auto"/>
            <w:bottom w:val="dotted" w:sz="6" w:space="4" w:color="DDDDDD"/>
            <w:right w:val="none" w:sz="0" w:space="0" w:color="auto"/>
          </w:divBdr>
          <w:divsChild>
            <w:div w:id="5777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12774">
      <w:bodyDiv w:val="1"/>
      <w:marLeft w:val="0"/>
      <w:marRight w:val="0"/>
      <w:marTop w:val="0"/>
      <w:marBottom w:val="0"/>
      <w:divBdr>
        <w:top w:val="none" w:sz="0" w:space="0" w:color="auto"/>
        <w:left w:val="none" w:sz="0" w:space="0" w:color="auto"/>
        <w:bottom w:val="none" w:sz="0" w:space="0" w:color="auto"/>
        <w:right w:val="none" w:sz="0" w:space="0" w:color="auto"/>
      </w:divBdr>
      <w:divsChild>
        <w:div w:id="1645041161">
          <w:marLeft w:val="0"/>
          <w:marRight w:val="0"/>
          <w:marTop w:val="0"/>
          <w:marBottom w:val="0"/>
          <w:divBdr>
            <w:top w:val="none" w:sz="0" w:space="0" w:color="auto"/>
            <w:left w:val="none" w:sz="0" w:space="0" w:color="auto"/>
            <w:bottom w:val="dotted" w:sz="6" w:space="4" w:color="DDDDDD"/>
            <w:right w:val="none" w:sz="0" w:space="0" w:color="auto"/>
          </w:divBdr>
          <w:divsChild>
            <w:div w:id="2711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3054">
      <w:bodyDiv w:val="1"/>
      <w:marLeft w:val="0"/>
      <w:marRight w:val="0"/>
      <w:marTop w:val="0"/>
      <w:marBottom w:val="0"/>
      <w:divBdr>
        <w:top w:val="none" w:sz="0" w:space="0" w:color="auto"/>
        <w:left w:val="none" w:sz="0" w:space="0" w:color="auto"/>
        <w:bottom w:val="none" w:sz="0" w:space="0" w:color="auto"/>
        <w:right w:val="none" w:sz="0" w:space="0" w:color="auto"/>
      </w:divBdr>
      <w:divsChild>
        <w:div w:id="2089184014">
          <w:marLeft w:val="0"/>
          <w:marRight w:val="0"/>
          <w:marTop w:val="0"/>
          <w:marBottom w:val="0"/>
          <w:divBdr>
            <w:top w:val="none" w:sz="0" w:space="0" w:color="auto"/>
            <w:left w:val="none" w:sz="0" w:space="0" w:color="auto"/>
            <w:bottom w:val="none" w:sz="0" w:space="0" w:color="auto"/>
            <w:right w:val="none" w:sz="0" w:space="0" w:color="auto"/>
          </w:divBdr>
        </w:div>
      </w:divsChild>
    </w:div>
    <w:div w:id="668564167">
      <w:bodyDiv w:val="1"/>
      <w:marLeft w:val="0"/>
      <w:marRight w:val="0"/>
      <w:marTop w:val="0"/>
      <w:marBottom w:val="0"/>
      <w:divBdr>
        <w:top w:val="none" w:sz="0" w:space="0" w:color="auto"/>
        <w:left w:val="none" w:sz="0" w:space="0" w:color="auto"/>
        <w:bottom w:val="none" w:sz="0" w:space="0" w:color="auto"/>
        <w:right w:val="none" w:sz="0" w:space="0" w:color="auto"/>
      </w:divBdr>
      <w:divsChild>
        <w:div w:id="83840270">
          <w:marLeft w:val="0"/>
          <w:marRight w:val="0"/>
          <w:marTop w:val="0"/>
          <w:marBottom w:val="0"/>
          <w:divBdr>
            <w:top w:val="none" w:sz="0" w:space="0" w:color="auto"/>
            <w:left w:val="none" w:sz="0" w:space="0" w:color="auto"/>
            <w:bottom w:val="none" w:sz="0" w:space="0" w:color="auto"/>
            <w:right w:val="none" w:sz="0" w:space="0" w:color="auto"/>
          </w:divBdr>
          <w:divsChild>
            <w:div w:id="1838225006">
              <w:marLeft w:val="0"/>
              <w:marRight w:val="0"/>
              <w:marTop w:val="0"/>
              <w:marBottom w:val="0"/>
              <w:divBdr>
                <w:top w:val="none" w:sz="0" w:space="0" w:color="auto"/>
                <w:left w:val="none" w:sz="0" w:space="0" w:color="auto"/>
                <w:bottom w:val="none" w:sz="0" w:space="0" w:color="auto"/>
                <w:right w:val="none" w:sz="0" w:space="0" w:color="auto"/>
              </w:divBdr>
            </w:div>
            <w:div w:id="2109034005">
              <w:marLeft w:val="0"/>
              <w:marRight w:val="0"/>
              <w:marTop w:val="0"/>
              <w:marBottom w:val="150"/>
              <w:divBdr>
                <w:top w:val="none" w:sz="0" w:space="0" w:color="auto"/>
                <w:left w:val="none" w:sz="0" w:space="0" w:color="auto"/>
                <w:bottom w:val="none" w:sz="0" w:space="0" w:color="auto"/>
                <w:right w:val="none" w:sz="0" w:space="0" w:color="auto"/>
              </w:divBdr>
            </w:div>
          </w:divsChild>
        </w:div>
        <w:div w:id="727875266">
          <w:marLeft w:val="0"/>
          <w:marRight w:val="0"/>
          <w:marTop w:val="0"/>
          <w:marBottom w:val="150"/>
          <w:divBdr>
            <w:top w:val="none" w:sz="0" w:space="0" w:color="auto"/>
            <w:left w:val="none" w:sz="0" w:space="0" w:color="auto"/>
            <w:bottom w:val="none" w:sz="0" w:space="0" w:color="auto"/>
            <w:right w:val="none" w:sz="0" w:space="0" w:color="auto"/>
          </w:divBdr>
          <w:divsChild>
            <w:div w:id="16523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98683">
      <w:bodyDiv w:val="1"/>
      <w:marLeft w:val="0"/>
      <w:marRight w:val="0"/>
      <w:marTop w:val="0"/>
      <w:marBottom w:val="0"/>
      <w:divBdr>
        <w:top w:val="none" w:sz="0" w:space="0" w:color="auto"/>
        <w:left w:val="none" w:sz="0" w:space="0" w:color="auto"/>
        <w:bottom w:val="none" w:sz="0" w:space="0" w:color="auto"/>
        <w:right w:val="none" w:sz="0" w:space="0" w:color="auto"/>
      </w:divBdr>
    </w:div>
    <w:div w:id="669790458">
      <w:bodyDiv w:val="1"/>
      <w:marLeft w:val="0"/>
      <w:marRight w:val="0"/>
      <w:marTop w:val="0"/>
      <w:marBottom w:val="0"/>
      <w:divBdr>
        <w:top w:val="none" w:sz="0" w:space="0" w:color="auto"/>
        <w:left w:val="none" w:sz="0" w:space="0" w:color="auto"/>
        <w:bottom w:val="none" w:sz="0" w:space="0" w:color="auto"/>
        <w:right w:val="none" w:sz="0" w:space="0" w:color="auto"/>
      </w:divBdr>
      <w:divsChild>
        <w:div w:id="633676443">
          <w:marLeft w:val="0"/>
          <w:marRight w:val="0"/>
          <w:marTop w:val="0"/>
          <w:marBottom w:val="0"/>
          <w:divBdr>
            <w:top w:val="none" w:sz="0" w:space="0" w:color="auto"/>
            <w:left w:val="none" w:sz="0" w:space="0" w:color="auto"/>
            <w:bottom w:val="dotted" w:sz="6" w:space="4" w:color="DDDDDD"/>
            <w:right w:val="none" w:sz="0" w:space="0" w:color="auto"/>
          </w:divBdr>
          <w:divsChild>
            <w:div w:id="7871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9235">
      <w:bodyDiv w:val="1"/>
      <w:marLeft w:val="0"/>
      <w:marRight w:val="0"/>
      <w:marTop w:val="0"/>
      <w:marBottom w:val="0"/>
      <w:divBdr>
        <w:top w:val="none" w:sz="0" w:space="0" w:color="auto"/>
        <w:left w:val="none" w:sz="0" w:space="0" w:color="auto"/>
        <w:bottom w:val="none" w:sz="0" w:space="0" w:color="auto"/>
        <w:right w:val="none" w:sz="0" w:space="0" w:color="auto"/>
      </w:divBdr>
      <w:divsChild>
        <w:div w:id="1394424614">
          <w:marLeft w:val="0"/>
          <w:marRight w:val="0"/>
          <w:marTop w:val="0"/>
          <w:marBottom w:val="0"/>
          <w:divBdr>
            <w:top w:val="none" w:sz="0" w:space="0" w:color="auto"/>
            <w:left w:val="none" w:sz="0" w:space="0" w:color="auto"/>
            <w:bottom w:val="dotted" w:sz="6" w:space="4" w:color="DDDDDD"/>
            <w:right w:val="none" w:sz="0" w:space="0" w:color="auto"/>
          </w:divBdr>
        </w:div>
      </w:divsChild>
    </w:div>
    <w:div w:id="669872306">
      <w:bodyDiv w:val="1"/>
      <w:marLeft w:val="0"/>
      <w:marRight w:val="0"/>
      <w:marTop w:val="0"/>
      <w:marBottom w:val="0"/>
      <w:divBdr>
        <w:top w:val="none" w:sz="0" w:space="0" w:color="auto"/>
        <w:left w:val="none" w:sz="0" w:space="0" w:color="auto"/>
        <w:bottom w:val="none" w:sz="0" w:space="0" w:color="auto"/>
        <w:right w:val="none" w:sz="0" w:space="0" w:color="auto"/>
      </w:divBdr>
      <w:divsChild>
        <w:div w:id="1923442930">
          <w:marLeft w:val="0"/>
          <w:marRight w:val="0"/>
          <w:marTop w:val="0"/>
          <w:marBottom w:val="150"/>
          <w:divBdr>
            <w:top w:val="none" w:sz="0" w:space="0" w:color="auto"/>
            <w:left w:val="none" w:sz="0" w:space="0" w:color="auto"/>
            <w:bottom w:val="none" w:sz="0" w:space="0" w:color="auto"/>
            <w:right w:val="none" w:sz="0" w:space="0" w:color="auto"/>
          </w:divBdr>
        </w:div>
      </w:divsChild>
    </w:div>
    <w:div w:id="671176333">
      <w:bodyDiv w:val="1"/>
      <w:marLeft w:val="0"/>
      <w:marRight w:val="0"/>
      <w:marTop w:val="0"/>
      <w:marBottom w:val="0"/>
      <w:divBdr>
        <w:top w:val="none" w:sz="0" w:space="0" w:color="auto"/>
        <w:left w:val="none" w:sz="0" w:space="0" w:color="auto"/>
        <w:bottom w:val="none" w:sz="0" w:space="0" w:color="auto"/>
        <w:right w:val="none" w:sz="0" w:space="0" w:color="auto"/>
      </w:divBdr>
      <w:divsChild>
        <w:div w:id="403449746">
          <w:marLeft w:val="0"/>
          <w:marRight w:val="0"/>
          <w:marTop w:val="0"/>
          <w:marBottom w:val="0"/>
          <w:divBdr>
            <w:top w:val="none" w:sz="0" w:space="0" w:color="auto"/>
            <w:left w:val="none" w:sz="0" w:space="0" w:color="auto"/>
            <w:bottom w:val="dotted" w:sz="6" w:space="4" w:color="DDDDDD"/>
            <w:right w:val="none" w:sz="0" w:space="0" w:color="auto"/>
          </w:divBdr>
          <w:divsChild>
            <w:div w:id="112395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4645">
      <w:bodyDiv w:val="1"/>
      <w:marLeft w:val="0"/>
      <w:marRight w:val="0"/>
      <w:marTop w:val="0"/>
      <w:marBottom w:val="0"/>
      <w:divBdr>
        <w:top w:val="none" w:sz="0" w:space="0" w:color="auto"/>
        <w:left w:val="none" w:sz="0" w:space="0" w:color="auto"/>
        <w:bottom w:val="none" w:sz="0" w:space="0" w:color="auto"/>
        <w:right w:val="none" w:sz="0" w:space="0" w:color="auto"/>
      </w:divBdr>
      <w:divsChild>
        <w:div w:id="1014771363">
          <w:marLeft w:val="0"/>
          <w:marRight w:val="0"/>
          <w:marTop w:val="0"/>
          <w:marBottom w:val="150"/>
          <w:divBdr>
            <w:top w:val="none" w:sz="0" w:space="0" w:color="auto"/>
            <w:left w:val="none" w:sz="0" w:space="0" w:color="auto"/>
            <w:bottom w:val="none" w:sz="0" w:space="0" w:color="auto"/>
            <w:right w:val="none" w:sz="0" w:space="0" w:color="auto"/>
          </w:divBdr>
          <w:divsChild>
            <w:div w:id="2129624194">
              <w:marLeft w:val="0"/>
              <w:marRight w:val="0"/>
              <w:marTop w:val="0"/>
              <w:marBottom w:val="0"/>
              <w:divBdr>
                <w:top w:val="none" w:sz="0" w:space="0" w:color="auto"/>
                <w:left w:val="none" w:sz="0" w:space="0" w:color="auto"/>
                <w:bottom w:val="none" w:sz="0" w:space="0" w:color="auto"/>
                <w:right w:val="none" w:sz="0" w:space="0" w:color="auto"/>
              </w:divBdr>
            </w:div>
          </w:divsChild>
        </w:div>
        <w:div w:id="1923446810">
          <w:marLeft w:val="0"/>
          <w:marRight w:val="0"/>
          <w:marTop w:val="0"/>
          <w:marBottom w:val="0"/>
          <w:divBdr>
            <w:top w:val="none" w:sz="0" w:space="0" w:color="auto"/>
            <w:left w:val="none" w:sz="0" w:space="0" w:color="auto"/>
            <w:bottom w:val="none" w:sz="0" w:space="0" w:color="auto"/>
            <w:right w:val="none" w:sz="0" w:space="0" w:color="auto"/>
          </w:divBdr>
          <w:divsChild>
            <w:div w:id="440106876">
              <w:marLeft w:val="0"/>
              <w:marRight w:val="0"/>
              <w:marTop w:val="0"/>
              <w:marBottom w:val="0"/>
              <w:divBdr>
                <w:top w:val="none" w:sz="0" w:space="0" w:color="auto"/>
                <w:left w:val="none" w:sz="0" w:space="0" w:color="auto"/>
                <w:bottom w:val="none" w:sz="0" w:space="0" w:color="auto"/>
                <w:right w:val="none" w:sz="0" w:space="0" w:color="auto"/>
              </w:divBdr>
            </w:div>
            <w:div w:id="9717857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2221936">
      <w:bodyDiv w:val="1"/>
      <w:marLeft w:val="0"/>
      <w:marRight w:val="0"/>
      <w:marTop w:val="0"/>
      <w:marBottom w:val="0"/>
      <w:divBdr>
        <w:top w:val="none" w:sz="0" w:space="0" w:color="auto"/>
        <w:left w:val="none" w:sz="0" w:space="0" w:color="auto"/>
        <w:bottom w:val="none" w:sz="0" w:space="0" w:color="auto"/>
        <w:right w:val="none" w:sz="0" w:space="0" w:color="auto"/>
      </w:divBdr>
      <w:divsChild>
        <w:div w:id="776142983">
          <w:marLeft w:val="0"/>
          <w:marRight w:val="0"/>
          <w:marTop w:val="0"/>
          <w:marBottom w:val="150"/>
          <w:divBdr>
            <w:top w:val="none" w:sz="0" w:space="0" w:color="auto"/>
            <w:left w:val="none" w:sz="0" w:space="0" w:color="auto"/>
            <w:bottom w:val="none" w:sz="0" w:space="0" w:color="auto"/>
            <w:right w:val="none" w:sz="0" w:space="0" w:color="auto"/>
          </w:divBdr>
          <w:divsChild>
            <w:div w:id="1116172244">
              <w:marLeft w:val="0"/>
              <w:marRight w:val="0"/>
              <w:marTop w:val="0"/>
              <w:marBottom w:val="0"/>
              <w:divBdr>
                <w:top w:val="none" w:sz="0" w:space="0" w:color="auto"/>
                <w:left w:val="none" w:sz="0" w:space="0" w:color="auto"/>
                <w:bottom w:val="none" w:sz="0" w:space="0" w:color="auto"/>
                <w:right w:val="none" w:sz="0" w:space="0" w:color="auto"/>
              </w:divBdr>
            </w:div>
          </w:divsChild>
        </w:div>
        <w:div w:id="908075512">
          <w:marLeft w:val="0"/>
          <w:marRight w:val="0"/>
          <w:marTop w:val="0"/>
          <w:marBottom w:val="150"/>
          <w:divBdr>
            <w:top w:val="none" w:sz="0" w:space="0" w:color="auto"/>
            <w:left w:val="none" w:sz="0" w:space="0" w:color="auto"/>
            <w:bottom w:val="none" w:sz="0" w:space="0" w:color="auto"/>
            <w:right w:val="none" w:sz="0" w:space="0" w:color="auto"/>
          </w:divBdr>
        </w:div>
        <w:div w:id="1319723082">
          <w:marLeft w:val="0"/>
          <w:marRight w:val="0"/>
          <w:marTop w:val="0"/>
          <w:marBottom w:val="0"/>
          <w:divBdr>
            <w:top w:val="none" w:sz="0" w:space="0" w:color="auto"/>
            <w:left w:val="none" w:sz="0" w:space="0" w:color="auto"/>
            <w:bottom w:val="none" w:sz="0" w:space="0" w:color="auto"/>
            <w:right w:val="none" w:sz="0" w:space="0" w:color="auto"/>
          </w:divBdr>
          <w:divsChild>
            <w:div w:id="3753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70163">
      <w:bodyDiv w:val="1"/>
      <w:marLeft w:val="0"/>
      <w:marRight w:val="0"/>
      <w:marTop w:val="0"/>
      <w:marBottom w:val="0"/>
      <w:divBdr>
        <w:top w:val="none" w:sz="0" w:space="0" w:color="auto"/>
        <w:left w:val="none" w:sz="0" w:space="0" w:color="auto"/>
        <w:bottom w:val="none" w:sz="0" w:space="0" w:color="auto"/>
        <w:right w:val="none" w:sz="0" w:space="0" w:color="auto"/>
      </w:divBdr>
    </w:div>
    <w:div w:id="672680018">
      <w:bodyDiv w:val="1"/>
      <w:marLeft w:val="0"/>
      <w:marRight w:val="0"/>
      <w:marTop w:val="0"/>
      <w:marBottom w:val="0"/>
      <w:divBdr>
        <w:top w:val="none" w:sz="0" w:space="0" w:color="auto"/>
        <w:left w:val="none" w:sz="0" w:space="0" w:color="auto"/>
        <w:bottom w:val="none" w:sz="0" w:space="0" w:color="auto"/>
        <w:right w:val="none" w:sz="0" w:space="0" w:color="auto"/>
      </w:divBdr>
    </w:div>
    <w:div w:id="672730410">
      <w:bodyDiv w:val="1"/>
      <w:marLeft w:val="0"/>
      <w:marRight w:val="0"/>
      <w:marTop w:val="0"/>
      <w:marBottom w:val="0"/>
      <w:divBdr>
        <w:top w:val="none" w:sz="0" w:space="0" w:color="auto"/>
        <w:left w:val="none" w:sz="0" w:space="0" w:color="auto"/>
        <w:bottom w:val="none" w:sz="0" w:space="0" w:color="auto"/>
        <w:right w:val="none" w:sz="0" w:space="0" w:color="auto"/>
      </w:divBdr>
      <w:divsChild>
        <w:div w:id="693457109">
          <w:marLeft w:val="0"/>
          <w:marRight w:val="0"/>
          <w:marTop w:val="0"/>
          <w:marBottom w:val="0"/>
          <w:divBdr>
            <w:top w:val="none" w:sz="0" w:space="0" w:color="auto"/>
            <w:left w:val="none" w:sz="0" w:space="0" w:color="auto"/>
            <w:bottom w:val="none" w:sz="0" w:space="0" w:color="auto"/>
            <w:right w:val="none" w:sz="0" w:space="0" w:color="auto"/>
          </w:divBdr>
        </w:div>
        <w:div w:id="897395236">
          <w:marLeft w:val="0"/>
          <w:marRight w:val="0"/>
          <w:marTop w:val="0"/>
          <w:marBottom w:val="150"/>
          <w:divBdr>
            <w:top w:val="none" w:sz="0" w:space="0" w:color="auto"/>
            <w:left w:val="none" w:sz="0" w:space="0" w:color="auto"/>
            <w:bottom w:val="none" w:sz="0" w:space="0" w:color="auto"/>
            <w:right w:val="none" w:sz="0" w:space="0" w:color="auto"/>
          </w:divBdr>
        </w:div>
      </w:divsChild>
    </w:div>
    <w:div w:id="673218076">
      <w:bodyDiv w:val="1"/>
      <w:marLeft w:val="0"/>
      <w:marRight w:val="0"/>
      <w:marTop w:val="0"/>
      <w:marBottom w:val="0"/>
      <w:divBdr>
        <w:top w:val="none" w:sz="0" w:space="0" w:color="auto"/>
        <w:left w:val="none" w:sz="0" w:space="0" w:color="auto"/>
        <w:bottom w:val="none" w:sz="0" w:space="0" w:color="auto"/>
        <w:right w:val="none" w:sz="0" w:space="0" w:color="auto"/>
      </w:divBdr>
    </w:div>
    <w:div w:id="673915622">
      <w:bodyDiv w:val="1"/>
      <w:marLeft w:val="0"/>
      <w:marRight w:val="0"/>
      <w:marTop w:val="0"/>
      <w:marBottom w:val="0"/>
      <w:divBdr>
        <w:top w:val="none" w:sz="0" w:space="0" w:color="auto"/>
        <w:left w:val="none" w:sz="0" w:space="0" w:color="auto"/>
        <w:bottom w:val="none" w:sz="0" w:space="0" w:color="auto"/>
        <w:right w:val="none" w:sz="0" w:space="0" w:color="auto"/>
      </w:divBdr>
      <w:divsChild>
        <w:div w:id="561797474">
          <w:marLeft w:val="0"/>
          <w:marRight w:val="0"/>
          <w:marTop w:val="0"/>
          <w:marBottom w:val="0"/>
          <w:divBdr>
            <w:top w:val="none" w:sz="0" w:space="0" w:color="auto"/>
            <w:left w:val="none" w:sz="0" w:space="0" w:color="auto"/>
            <w:bottom w:val="none" w:sz="0" w:space="0" w:color="auto"/>
            <w:right w:val="none" w:sz="0" w:space="0" w:color="auto"/>
          </w:divBdr>
          <w:divsChild>
            <w:div w:id="116458417">
              <w:marLeft w:val="0"/>
              <w:marRight w:val="0"/>
              <w:marTop w:val="0"/>
              <w:marBottom w:val="0"/>
              <w:divBdr>
                <w:top w:val="none" w:sz="0" w:space="0" w:color="auto"/>
                <w:left w:val="none" w:sz="0" w:space="0" w:color="auto"/>
                <w:bottom w:val="none" w:sz="0" w:space="0" w:color="auto"/>
                <w:right w:val="none" w:sz="0" w:space="0" w:color="auto"/>
              </w:divBdr>
              <w:divsChild>
                <w:div w:id="362172478">
                  <w:marLeft w:val="0"/>
                  <w:marRight w:val="0"/>
                  <w:marTop w:val="0"/>
                  <w:marBottom w:val="0"/>
                  <w:divBdr>
                    <w:top w:val="none" w:sz="0" w:space="0" w:color="auto"/>
                    <w:left w:val="none" w:sz="0" w:space="0" w:color="auto"/>
                    <w:bottom w:val="none" w:sz="0" w:space="0" w:color="auto"/>
                    <w:right w:val="none" w:sz="0" w:space="0" w:color="auto"/>
                  </w:divBdr>
                  <w:divsChild>
                    <w:div w:id="888154809">
                      <w:marLeft w:val="0"/>
                      <w:marRight w:val="0"/>
                      <w:marTop w:val="0"/>
                      <w:marBottom w:val="0"/>
                      <w:divBdr>
                        <w:top w:val="none" w:sz="0" w:space="0" w:color="auto"/>
                        <w:left w:val="none" w:sz="0" w:space="0" w:color="auto"/>
                        <w:bottom w:val="none" w:sz="0" w:space="0" w:color="auto"/>
                        <w:right w:val="none" w:sz="0" w:space="0" w:color="auto"/>
                      </w:divBdr>
                      <w:divsChild>
                        <w:div w:id="1717193224">
                          <w:marLeft w:val="0"/>
                          <w:marRight w:val="0"/>
                          <w:marTop w:val="0"/>
                          <w:marBottom w:val="0"/>
                          <w:divBdr>
                            <w:top w:val="none" w:sz="0" w:space="0" w:color="auto"/>
                            <w:left w:val="none" w:sz="0" w:space="0" w:color="auto"/>
                            <w:bottom w:val="none" w:sz="0" w:space="0" w:color="auto"/>
                            <w:right w:val="none" w:sz="0" w:space="0" w:color="auto"/>
                          </w:divBdr>
                          <w:divsChild>
                            <w:div w:id="1717847434">
                              <w:marLeft w:val="0"/>
                              <w:marRight w:val="0"/>
                              <w:marTop w:val="0"/>
                              <w:marBottom w:val="0"/>
                              <w:divBdr>
                                <w:top w:val="none" w:sz="0" w:space="0" w:color="auto"/>
                                <w:left w:val="none" w:sz="0" w:space="0" w:color="auto"/>
                                <w:bottom w:val="none" w:sz="0" w:space="0" w:color="auto"/>
                                <w:right w:val="none" w:sz="0" w:space="0" w:color="auto"/>
                              </w:divBdr>
                              <w:divsChild>
                                <w:div w:id="1496411410">
                                  <w:marLeft w:val="0"/>
                                  <w:marRight w:val="0"/>
                                  <w:marTop w:val="0"/>
                                  <w:marBottom w:val="0"/>
                                  <w:divBdr>
                                    <w:top w:val="none" w:sz="0" w:space="0" w:color="auto"/>
                                    <w:left w:val="none" w:sz="0" w:space="0" w:color="auto"/>
                                    <w:bottom w:val="none" w:sz="0" w:space="0" w:color="auto"/>
                                    <w:right w:val="none" w:sz="0" w:space="0" w:color="auto"/>
                                  </w:divBdr>
                                  <w:divsChild>
                                    <w:div w:id="1857383400">
                                      <w:marLeft w:val="0"/>
                                      <w:marRight w:val="0"/>
                                      <w:marTop w:val="0"/>
                                      <w:marBottom w:val="0"/>
                                      <w:divBdr>
                                        <w:top w:val="none" w:sz="0" w:space="0" w:color="auto"/>
                                        <w:left w:val="none" w:sz="0" w:space="0" w:color="auto"/>
                                        <w:bottom w:val="none" w:sz="0" w:space="0" w:color="auto"/>
                                        <w:right w:val="none" w:sz="0" w:space="0" w:color="auto"/>
                                      </w:divBdr>
                                      <w:divsChild>
                                        <w:div w:id="4568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4113730">
      <w:bodyDiv w:val="1"/>
      <w:marLeft w:val="0"/>
      <w:marRight w:val="0"/>
      <w:marTop w:val="0"/>
      <w:marBottom w:val="0"/>
      <w:divBdr>
        <w:top w:val="none" w:sz="0" w:space="0" w:color="auto"/>
        <w:left w:val="none" w:sz="0" w:space="0" w:color="auto"/>
        <w:bottom w:val="none" w:sz="0" w:space="0" w:color="auto"/>
        <w:right w:val="none" w:sz="0" w:space="0" w:color="auto"/>
      </w:divBdr>
      <w:divsChild>
        <w:div w:id="693001037">
          <w:marLeft w:val="0"/>
          <w:marRight w:val="0"/>
          <w:marTop w:val="0"/>
          <w:marBottom w:val="150"/>
          <w:divBdr>
            <w:top w:val="none" w:sz="0" w:space="0" w:color="auto"/>
            <w:left w:val="none" w:sz="0" w:space="0" w:color="auto"/>
            <w:bottom w:val="none" w:sz="0" w:space="0" w:color="auto"/>
            <w:right w:val="none" w:sz="0" w:space="0" w:color="auto"/>
          </w:divBdr>
        </w:div>
      </w:divsChild>
    </w:div>
    <w:div w:id="674115435">
      <w:bodyDiv w:val="1"/>
      <w:marLeft w:val="0"/>
      <w:marRight w:val="0"/>
      <w:marTop w:val="0"/>
      <w:marBottom w:val="0"/>
      <w:divBdr>
        <w:top w:val="none" w:sz="0" w:space="0" w:color="auto"/>
        <w:left w:val="none" w:sz="0" w:space="0" w:color="auto"/>
        <w:bottom w:val="none" w:sz="0" w:space="0" w:color="auto"/>
        <w:right w:val="none" w:sz="0" w:space="0" w:color="auto"/>
      </w:divBdr>
      <w:divsChild>
        <w:div w:id="169569565">
          <w:marLeft w:val="0"/>
          <w:marRight w:val="0"/>
          <w:marTop w:val="0"/>
          <w:marBottom w:val="0"/>
          <w:divBdr>
            <w:top w:val="none" w:sz="0" w:space="0" w:color="auto"/>
            <w:left w:val="none" w:sz="0" w:space="0" w:color="auto"/>
            <w:bottom w:val="none" w:sz="0" w:space="0" w:color="auto"/>
            <w:right w:val="none" w:sz="0" w:space="0" w:color="auto"/>
          </w:divBdr>
          <w:divsChild>
            <w:div w:id="2004308267">
              <w:marLeft w:val="0"/>
              <w:marRight w:val="0"/>
              <w:marTop w:val="0"/>
              <w:marBottom w:val="0"/>
              <w:divBdr>
                <w:top w:val="none" w:sz="0" w:space="0" w:color="auto"/>
                <w:left w:val="none" w:sz="0" w:space="0" w:color="auto"/>
                <w:bottom w:val="none" w:sz="0" w:space="0" w:color="auto"/>
                <w:right w:val="none" w:sz="0" w:space="0" w:color="auto"/>
              </w:divBdr>
              <w:divsChild>
                <w:div w:id="714895301">
                  <w:marLeft w:val="0"/>
                  <w:marRight w:val="0"/>
                  <w:marTop w:val="0"/>
                  <w:marBottom w:val="0"/>
                  <w:divBdr>
                    <w:top w:val="none" w:sz="0" w:space="0" w:color="auto"/>
                    <w:left w:val="none" w:sz="0" w:space="0" w:color="auto"/>
                    <w:bottom w:val="none" w:sz="0" w:space="0" w:color="auto"/>
                    <w:right w:val="none" w:sz="0" w:space="0" w:color="auto"/>
                  </w:divBdr>
                  <w:divsChild>
                    <w:div w:id="713847323">
                      <w:marLeft w:val="0"/>
                      <w:marRight w:val="0"/>
                      <w:marTop w:val="0"/>
                      <w:marBottom w:val="0"/>
                      <w:divBdr>
                        <w:top w:val="none" w:sz="0" w:space="0" w:color="auto"/>
                        <w:left w:val="none" w:sz="0" w:space="0" w:color="auto"/>
                        <w:bottom w:val="none" w:sz="0" w:space="0" w:color="auto"/>
                        <w:right w:val="none" w:sz="0" w:space="0" w:color="auto"/>
                      </w:divBdr>
                      <w:divsChild>
                        <w:div w:id="1837187024">
                          <w:marLeft w:val="0"/>
                          <w:marRight w:val="0"/>
                          <w:marTop w:val="0"/>
                          <w:marBottom w:val="0"/>
                          <w:divBdr>
                            <w:top w:val="none" w:sz="0" w:space="0" w:color="auto"/>
                            <w:left w:val="none" w:sz="0" w:space="0" w:color="auto"/>
                            <w:bottom w:val="none" w:sz="0" w:space="0" w:color="auto"/>
                            <w:right w:val="none" w:sz="0" w:space="0" w:color="auto"/>
                          </w:divBdr>
                          <w:divsChild>
                            <w:div w:id="552733966">
                              <w:marLeft w:val="0"/>
                              <w:marRight w:val="0"/>
                              <w:marTop w:val="0"/>
                              <w:marBottom w:val="0"/>
                              <w:divBdr>
                                <w:top w:val="none" w:sz="0" w:space="0" w:color="auto"/>
                                <w:left w:val="none" w:sz="0" w:space="0" w:color="auto"/>
                                <w:bottom w:val="none" w:sz="0" w:space="0" w:color="auto"/>
                                <w:right w:val="none" w:sz="0" w:space="0" w:color="auto"/>
                              </w:divBdr>
                              <w:divsChild>
                                <w:div w:id="10369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188928">
      <w:bodyDiv w:val="1"/>
      <w:marLeft w:val="0"/>
      <w:marRight w:val="0"/>
      <w:marTop w:val="0"/>
      <w:marBottom w:val="0"/>
      <w:divBdr>
        <w:top w:val="none" w:sz="0" w:space="0" w:color="auto"/>
        <w:left w:val="none" w:sz="0" w:space="0" w:color="auto"/>
        <w:bottom w:val="none" w:sz="0" w:space="0" w:color="auto"/>
        <w:right w:val="none" w:sz="0" w:space="0" w:color="auto"/>
      </w:divBdr>
      <w:divsChild>
        <w:div w:id="235285601">
          <w:marLeft w:val="0"/>
          <w:marRight w:val="0"/>
          <w:marTop w:val="0"/>
          <w:marBottom w:val="0"/>
          <w:divBdr>
            <w:top w:val="none" w:sz="0" w:space="0" w:color="auto"/>
            <w:left w:val="none" w:sz="0" w:space="0" w:color="auto"/>
            <w:bottom w:val="none" w:sz="0" w:space="0" w:color="auto"/>
            <w:right w:val="none" w:sz="0" w:space="0" w:color="auto"/>
          </w:divBdr>
          <w:divsChild>
            <w:div w:id="1513908565">
              <w:marLeft w:val="0"/>
              <w:marRight w:val="0"/>
              <w:marTop w:val="0"/>
              <w:marBottom w:val="0"/>
              <w:divBdr>
                <w:top w:val="none" w:sz="0" w:space="0" w:color="auto"/>
                <w:left w:val="none" w:sz="0" w:space="0" w:color="auto"/>
                <w:bottom w:val="none" w:sz="0" w:space="0" w:color="auto"/>
                <w:right w:val="none" w:sz="0" w:space="0" w:color="auto"/>
              </w:divBdr>
            </w:div>
          </w:divsChild>
        </w:div>
        <w:div w:id="691683462">
          <w:marLeft w:val="0"/>
          <w:marRight w:val="0"/>
          <w:marTop w:val="0"/>
          <w:marBottom w:val="150"/>
          <w:divBdr>
            <w:top w:val="none" w:sz="0" w:space="0" w:color="auto"/>
            <w:left w:val="none" w:sz="0" w:space="0" w:color="auto"/>
            <w:bottom w:val="none" w:sz="0" w:space="0" w:color="auto"/>
            <w:right w:val="none" w:sz="0" w:space="0" w:color="auto"/>
          </w:divBdr>
          <w:divsChild>
            <w:div w:id="1471173425">
              <w:marLeft w:val="0"/>
              <w:marRight w:val="0"/>
              <w:marTop w:val="0"/>
              <w:marBottom w:val="0"/>
              <w:divBdr>
                <w:top w:val="none" w:sz="0" w:space="0" w:color="auto"/>
                <w:left w:val="none" w:sz="0" w:space="0" w:color="auto"/>
                <w:bottom w:val="none" w:sz="0" w:space="0" w:color="auto"/>
                <w:right w:val="none" w:sz="0" w:space="0" w:color="auto"/>
              </w:divBdr>
            </w:div>
          </w:divsChild>
        </w:div>
        <w:div w:id="1811630430">
          <w:marLeft w:val="0"/>
          <w:marRight w:val="0"/>
          <w:marTop w:val="0"/>
          <w:marBottom w:val="150"/>
          <w:divBdr>
            <w:top w:val="none" w:sz="0" w:space="0" w:color="auto"/>
            <w:left w:val="none" w:sz="0" w:space="0" w:color="auto"/>
            <w:bottom w:val="none" w:sz="0" w:space="0" w:color="auto"/>
            <w:right w:val="none" w:sz="0" w:space="0" w:color="auto"/>
          </w:divBdr>
        </w:div>
      </w:divsChild>
    </w:div>
    <w:div w:id="674304169">
      <w:bodyDiv w:val="1"/>
      <w:marLeft w:val="0"/>
      <w:marRight w:val="0"/>
      <w:marTop w:val="0"/>
      <w:marBottom w:val="0"/>
      <w:divBdr>
        <w:top w:val="none" w:sz="0" w:space="0" w:color="auto"/>
        <w:left w:val="none" w:sz="0" w:space="0" w:color="auto"/>
        <w:bottom w:val="none" w:sz="0" w:space="0" w:color="auto"/>
        <w:right w:val="none" w:sz="0" w:space="0" w:color="auto"/>
      </w:divBdr>
      <w:divsChild>
        <w:div w:id="1341932883">
          <w:marLeft w:val="0"/>
          <w:marRight w:val="0"/>
          <w:marTop w:val="0"/>
          <w:marBottom w:val="0"/>
          <w:divBdr>
            <w:top w:val="none" w:sz="0" w:space="0" w:color="auto"/>
            <w:left w:val="none" w:sz="0" w:space="0" w:color="auto"/>
            <w:bottom w:val="dotted" w:sz="6" w:space="4" w:color="DDDDDD"/>
            <w:right w:val="none" w:sz="0" w:space="0" w:color="auto"/>
          </w:divBdr>
        </w:div>
      </w:divsChild>
    </w:div>
    <w:div w:id="674771370">
      <w:bodyDiv w:val="1"/>
      <w:marLeft w:val="0"/>
      <w:marRight w:val="0"/>
      <w:marTop w:val="0"/>
      <w:marBottom w:val="0"/>
      <w:divBdr>
        <w:top w:val="none" w:sz="0" w:space="0" w:color="auto"/>
        <w:left w:val="none" w:sz="0" w:space="0" w:color="auto"/>
        <w:bottom w:val="none" w:sz="0" w:space="0" w:color="auto"/>
        <w:right w:val="none" w:sz="0" w:space="0" w:color="auto"/>
      </w:divBdr>
      <w:divsChild>
        <w:div w:id="640159986">
          <w:marLeft w:val="0"/>
          <w:marRight w:val="0"/>
          <w:marTop w:val="0"/>
          <w:marBottom w:val="0"/>
          <w:divBdr>
            <w:top w:val="none" w:sz="0" w:space="0" w:color="auto"/>
            <w:left w:val="none" w:sz="0" w:space="0" w:color="auto"/>
            <w:bottom w:val="dotted" w:sz="6" w:space="4" w:color="DDDDDD"/>
            <w:right w:val="none" w:sz="0" w:space="0" w:color="auto"/>
          </w:divBdr>
        </w:div>
      </w:divsChild>
    </w:div>
    <w:div w:id="675570387">
      <w:bodyDiv w:val="1"/>
      <w:marLeft w:val="0"/>
      <w:marRight w:val="0"/>
      <w:marTop w:val="0"/>
      <w:marBottom w:val="0"/>
      <w:divBdr>
        <w:top w:val="none" w:sz="0" w:space="0" w:color="auto"/>
        <w:left w:val="none" w:sz="0" w:space="0" w:color="auto"/>
        <w:bottom w:val="none" w:sz="0" w:space="0" w:color="auto"/>
        <w:right w:val="none" w:sz="0" w:space="0" w:color="auto"/>
      </w:divBdr>
    </w:div>
    <w:div w:id="676004326">
      <w:bodyDiv w:val="1"/>
      <w:marLeft w:val="0"/>
      <w:marRight w:val="0"/>
      <w:marTop w:val="0"/>
      <w:marBottom w:val="0"/>
      <w:divBdr>
        <w:top w:val="none" w:sz="0" w:space="0" w:color="auto"/>
        <w:left w:val="none" w:sz="0" w:space="0" w:color="auto"/>
        <w:bottom w:val="none" w:sz="0" w:space="0" w:color="auto"/>
        <w:right w:val="none" w:sz="0" w:space="0" w:color="auto"/>
      </w:divBdr>
      <w:divsChild>
        <w:div w:id="171842896">
          <w:marLeft w:val="0"/>
          <w:marRight w:val="0"/>
          <w:marTop w:val="0"/>
          <w:marBottom w:val="0"/>
          <w:divBdr>
            <w:top w:val="none" w:sz="0" w:space="0" w:color="auto"/>
            <w:left w:val="none" w:sz="0" w:space="0" w:color="auto"/>
            <w:bottom w:val="none" w:sz="0" w:space="0" w:color="auto"/>
            <w:right w:val="none" w:sz="0" w:space="0" w:color="auto"/>
          </w:divBdr>
          <w:divsChild>
            <w:div w:id="273951700">
              <w:marLeft w:val="0"/>
              <w:marRight w:val="0"/>
              <w:marTop w:val="0"/>
              <w:marBottom w:val="0"/>
              <w:divBdr>
                <w:top w:val="none" w:sz="0" w:space="0" w:color="auto"/>
                <w:left w:val="none" w:sz="0" w:space="0" w:color="auto"/>
                <w:bottom w:val="none" w:sz="0" w:space="0" w:color="auto"/>
                <w:right w:val="none" w:sz="0" w:space="0" w:color="auto"/>
              </w:divBdr>
              <w:divsChild>
                <w:div w:id="210848373">
                  <w:marLeft w:val="0"/>
                  <w:marRight w:val="0"/>
                  <w:marTop w:val="0"/>
                  <w:marBottom w:val="0"/>
                  <w:divBdr>
                    <w:top w:val="none" w:sz="0" w:space="0" w:color="auto"/>
                    <w:left w:val="none" w:sz="0" w:space="0" w:color="auto"/>
                    <w:bottom w:val="none" w:sz="0" w:space="0" w:color="auto"/>
                    <w:right w:val="none" w:sz="0" w:space="0" w:color="auto"/>
                  </w:divBdr>
                  <w:divsChild>
                    <w:div w:id="1391998366">
                      <w:marLeft w:val="0"/>
                      <w:marRight w:val="0"/>
                      <w:marTop w:val="0"/>
                      <w:marBottom w:val="0"/>
                      <w:divBdr>
                        <w:top w:val="none" w:sz="0" w:space="0" w:color="auto"/>
                        <w:left w:val="none" w:sz="0" w:space="0" w:color="auto"/>
                        <w:bottom w:val="none" w:sz="0" w:space="0" w:color="auto"/>
                        <w:right w:val="none" w:sz="0" w:space="0" w:color="auto"/>
                      </w:divBdr>
                      <w:divsChild>
                        <w:div w:id="1226338174">
                          <w:marLeft w:val="0"/>
                          <w:marRight w:val="0"/>
                          <w:marTop w:val="225"/>
                          <w:marBottom w:val="150"/>
                          <w:divBdr>
                            <w:top w:val="none" w:sz="0" w:space="4" w:color="auto"/>
                            <w:left w:val="none" w:sz="0" w:space="0" w:color="auto"/>
                            <w:bottom w:val="single" w:sz="6" w:space="4" w:color="CECECE"/>
                            <w:right w:val="none" w:sz="0" w:space="0" w:color="auto"/>
                          </w:divBdr>
                          <w:divsChild>
                            <w:div w:id="255140114">
                              <w:marLeft w:val="0"/>
                              <w:marRight w:val="0"/>
                              <w:marTop w:val="75"/>
                              <w:marBottom w:val="75"/>
                              <w:divBdr>
                                <w:top w:val="none" w:sz="0" w:space="0" w:color="auto"/>
                                <w:left w:val="none" w:sz="0" w:space="0" w:color="auto"/>
                                <w:bottom w:val="none" w:sz="0" w:space="0" w:color="auto"/>
                                <w:right w:val="none" w:sz="0" w:space="0" w:color="auto"/>
                              </w:divBdr>
                              <w:divsChild>
                                <w:div w:id="233589899">
                                  <w:marLeft w:val="0"/>
                                  <w:marRight w:val="0"/>
                                  <w:marTop w:val="45"/>
                                  <w:marBottom w:val="0"/>
                                  <w:divBdr>
                                    <w:top w:val="none" w:sz="0" w:space="0" w:color="auto"/>
                                    <w:left w:val="none" w:sz="0" w:space="0" w:color="auto"/>
                                    <w:bottom w:val="none" w:sz="0" w:space="0" w:color="auto"/>
                                    <w:right w:val="none" w:sz="0" w:space="0" w:color="auto"/>
                                  </w:divBdr>
                                </w:div>
                                <w:div w:id="266086767">
                                  <w:marLeft w:val="0"/>
                                  <w:marRight w:val="135"/>
                                  <w:marTop w:val="0"/>
                                  <w:marBottom w:val="0"/>
                                  <w:divBdr>
                                    <w:top w:val="none" w:sz="0" w:space="0" w:color="auto"/>
                                    <w:left w:val="none" w:sz="0" w:space="0" w:color="auto"/>
                                    <w:bottom w:val="none" w:sz="0" w:space="0" w:color="auto"/>
                                    <w:right w:val="none" w:sz="0" w:space="0" w:color="auto"/>
                                  </w:divBdr>
                                </w:div>
                              </w:divsChild>
                            </w:div>
                            <w:div w:id="1429883509">
                              <w:marLeft w:val="0"/>
                              <w:marRight w:val="0"/>
                              <w:marTop w:val="75"/>
                              <w:marBottom w:val="75"/>
                              <w:divBdr>
                                <w:top w:val="none" w:sz="0" w:space="0" w:color="auto"/>
                                <w:left w:val="none" w:sz="0" w:space="0" w:color="auto"/>
                                <w:bottom w:val="none" w:sz="0" w:space="0" w:color="auto"/>
                                <w:right w:val="none" w:sz="0" w:space="0" w:color="auto"/>
                              </w:divBdr>
                              <w:divsChild>
                                <w:div w:id="387804513">
                                  <w:marLeft w:val="0"/>
                                  <w:marRight w:val="0"/>
                                  <w:marTop w:val="45"/>
                                  <w:marBottom w:val="0"/>
                                  <w:divBdr>
                                    <w:top w:val="none" w:sz="0" w:space="0" w:color="auto"/>
                                    <w:left w:val="none" w:sz="0" w:space="0" w:color="auto"/>
                                    <w:bottom w:val="none" w:sz="0" w:space="0" w:color="auto"/>
                                    <w:right w:val="none" w:sz="0" w:space="0" w:color="auto"/>
                                  </w:divBdr>
                                </w:div>
                                <w:div w:id="758672208">
                                  <w:marLeft w:val="0"/>
                                  <w:marRight w:val="135"/>
                                  <w:marTop w:val="0"/>
                                  <w:marBottom w:val="0"/>
                                  <w:divBdr>
                                    <w:top w:val="none" w:sz="0" w:space="0" w:color="auto"/>
                                    <w:left w:val="none" w:sz="0" w:space="0" w:color="auto"/>
                                    <w:bottom w:val="none" w:sz="0" w:space="0" w:color="auto"/>
                                    <w:right w:val="none" w:sz="0" w:space="0" w:color="auto"/>
                                  </w:divBdr>
                                </w:div>
                              </w:divsChild>
                            </w:div>
                            <w:div w:id="14638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26928">
              <w:marLeft w:val="0"/>
              <w:marRight w:val="0"/>
              <w:marTop w:val="0"/>
              <w:marBottom w:val="0"/>
              <w:divBdr>
                <w:top w:val="none" w:sz="0" w:space="0" w:color="auto"/>
                <w:left w:val="none" w:sz="0" w:space="0" w:color="auto"/>
                <w:bottom w:val="none" w:sz="0" w:space="0" w:color="auto"/>
                <w:right w:val="none" w:sz="0" w:space="0" w:color="auto"/>
              </w:divBdr>
            </w:div>
          </w:divsChild>
        </w:div>
        <w:div w:id="304512308">
          <w:marLeft w:val="0"/>
          <w:marRight w:val="0"/>
          <w:marTop w:val="150"/>
          <w:marBottom w:val="0"/>
          <w:divBdr>
            <w:top w:val="none" w:sz="0" w:space="0" w:color="auto"/>
            <w:left w:val="none" w:sz="0" w:space="0" w:color="auto"/>
            <w:bottom w:val="none" w:sz="0" w:space="0" w:color="auto"/>
            <w:right w:val="none" w:sz="0" w:space="0" w:color="auto"/>
          </w:divBdr>
          <w:divsChild>
            <w:div w:id="1207794567">
              <w:marLeft w:val="0"/>
              <w:marRight w:val="0"/>
              <w:marTop w:val="0"/>
              <w:marBottom w:val="0"/>
              <w:divBdr>
                <w:top w:val="none" w:sz="0" w:space="0" w:color="auto"/>
                <w:left w:val="none" w:sz="0" w:space="0" w:color="auto"/>
                <w:bottom w:val="none" w:sz="0" w:space="0" w:color="auto"/>
                <w:right w:val="none" w:sz="0" w:space="0" w:color="auto"/>
              </w:divBdr>
              <w:divsChild>
                <w:div w:id="21313928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76604">
      <w:bodyDiv w:val="1"/>
      <w:marLeft w:val="0"/>
      <w:marRight w:val="0"/>
      <w:marTop w:val="0"/>
      <w:marBottom w:val="0"/>
      <w:divBdr>
        <w:top w:val="none" w:sz="0" w:space="0" w:color="auto"/>
        <w:left w:val="none" w:sz="0" w:space="0" w:color="auto"/>
        <w:bottom w:val="none" w:sz="0" w:space="0" w:color="auto"/>
        <w:right w:val="none" w:sz="0" w:space="0" w:color="auto"/>
      </w:divBdr>
      <w:divsChild>
        <w:div w:id="880483468">
          <w:marLeft w:val="0"/>
          <w:marRight w:val="0"/>
          <w:marTop w:val="0"/>
          <w:marBottom w:val="0"/>
          <w:divBdr>
            <w:top w:val="none" w:sz="0" w:space="0" w:color="auto"/>
            <w:left w:val="none" w:sz="0" w:space="0" w:color="auto"/>
            <w:bottom w:val="dotted" w:sz="6" w:space="4" w:color="DDDDDD"/>
            <w:right w:val="none" w:sz="0" w:space="0" w:color="auto"/>
          </w:divBdr>
        </w:div>
      </w:divsChild>
    </w:div>
    <w:div w:id="676081897">
      <w:bodyDiv w:val="1"/>
      <w:marLeft w:val="0"/>
      <w:marRight w:val="0"/>
      <w:marTop w:val="0"/>
      <w:marBottom w:val="0"/>
      <w:divBdr>
        <w:top w:val="none" w:sz="0" w:space="0" w:color="auto"/>
        <w:left w:val="none" w:sz="0" w:space="0" w:color="auto"/>
        <w:bottom w:val="none" w:sz="0" w:space="0" w:color="auto"/>
        <w:right w:val="none" w:sz="0" w:space="0" w:color="auto"/>
      </w:divBdr>
      <w:divsChild>
        <w:div w:id="1394886135">
          <w:marLeft w:val="0"/>
          <w:marRight w:val="0"/>
          <w:marTop w:val="0"/>
          <w:marBottom w:val="150"/>
          <w:divBdr>
            <w:top w:val="none" w:sz="0" w:space="0" w:color="auto"/>
            <w:left w:val="none" w:sz="0" w:space="0" w:color="auto"/>
            <w:bottom w:val="none" w:sz="0" w:space="0" w:color="auto"/>
            <w:right w:val="none" w:sz="0" w:space="0" w:color="auto"/>
          </w:divBdr>
        </w:div>
        <w:div w:id="1647588236">
          <w:marLeft w:val="0"/>
          <w:marRight w:val="0"/>
          <w:marTop w:val="0"/>
          <w:marBottom w:val="0"/>
          <w:divBdr>
            <w:top w:val="none" w:sz="0" w:space="0" w:color="auto"/>
            <w:left w:val="none" w:sz="0" w:space="0" w:color="auto"/>
            <w:bottom w:val="none" w:sz="0" w:space="0" w:color="auto"/>
            <w:right w:val="none" w:sz="0" w:space="0" w:color="auto"/>
          </w:divBdr>
        </w:div>
      </w:divsChild>
    </w:div>
    <w:div w:id="676276148">
      <w:bodyDiv w:val="1"/>
      <w:marLeft w:val="0"/>
      <w:marRight w:val="0"/>
      <w:marTop w:val="0"/>
      <w:marBottom w:val="0"/>
      <w:divBdr>
        <w:top w:val="none" w:sz="0" w:space="0" w:color="auto"/>
        <w:left w:val="none" w:sz="0" w:space="0" w:color="auto"/>
        <w:bottom w:val="none" w:sz="0" w:space="0" w:color="auto"/>
        <w:right w:val="none" w:sz="0" w:space="0" w:color="auto"/>
      </w:divBdr>
      <w:divsChild>
        <w:div w:id="1560556065">
          <w:marLeft w:val="0"/>
          <w:marRight w:val="0"/>
          <w:marTop w:val="0"/>
          <w:marBottom w:val="0"/>
          <w:divBdr>
            <w:top w:val="none" w:sz="0" w:space="0" w:color="auto"/>
            <w:left w:val="none" w:sz="0" w:space="0" w:color="auto"/>
            <w:bottom w:val="dotted" w:sz="6" w:space="4" w:color="DDDDDD"/>
            <w:right w:val="none" w:sz="0" w:space="0" w:color="auto"/>
          </w:divBdr>
          <w:divsChild>
            <w:div w:id="8369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5122">
      <w:bodyDiv w:val="1"/>
      <w:marLeft w:val="0"/>
      <w:marRight w:val="0"/>
      <w:marTop w:val="0"/>
      <w:marBottom w:val="0"/>
      <w:divBdr>
        <w:top w:val="none" w:sz="0" w:space="0" w:color="auto"/>
        <w:left w:val="none" w:sz="0" w:space="0" w:color="auto"/>
        <w:bottom w:val="none" w:sz="0" w:space="0" w:color="auto"/>
        <w:right w:val="none" w:sz="0" w:space="0" w:color="auto"/>
      </w:divBdr>
      <w:divsChild>
        <w:div w:id="667975596">
          <w:marLeft w:val="0"/>
          <w:marRight w:val="0"/>
          <w:marTop w:val="0"/>
          <w:marBottom w:val="0"/>
          <w:divBdr>
            <w:top w:val="none" w:sz="0" w:space="0" w:color="auto"/>
            <w:left w:val="none" w:sz="0" w:space="0" w:color="auto"/>
            <w:bottom w:val="dotted" w:sz="6" w:space="4" w:color="DDDDDD"/>
            <w:right w:val="none" w:sz="0" w:space="0" w:color="auto"/>
          </w:divBdr>
          <w:divsChild>
            <w:div w:id="21291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95177">
      <w:bodyDiv w:val="1"/>
      <w:marLeft w:val="0"/>
      <w:marRight w:val="0"/>
      <w:marTop w:val="0"/>
      <w:marBottom w:val="0"/>
      <w:divBdr>
        <w:top w:val="none" w:sz="0" w:space="0" w:color="auto"/>
        <w:left w:val="none" w:sz="0" w:space="0" w:color="auto"/>
        <w:bottom w:val="none" w:sz="0" w:space="0" w:color="auto"/>
        <w:right w:val="none" w:sz="0" w:space="0" w:color="auto"/>
      </w:divBdr>
      <w:divsChild>
        <w:div w:id="387338343">
          <w:marLeft w:val="0"/>
          <w:marRight w:val="0"/>
          <w:marTop w:val="0"/>
          <w:marBottom w:val="0"/>
          <w:divBdr>
            <w:top w:val="none" w:sz="0" w:space="0" w:color="auto"/>
            <w:left w:val="none" w:sz="0" w:space="0" w:color="auto"/>
            <w:bottom w:val="dotted" w:sz="6" w:space="4" w:color="DDDDDD"/>
            <w:right w:val="none" w:sz="0" w:space="0" w:color="auto"/>
          </w:divBdr>
          <w:divsChild>
            <w:div w:id="16733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9662">
      <w:bodyDiv w:val="1"/>
      <w:marLeft w:val="0"/>
      <w:marRight w:val="0"/>
      <w:marTop w:val="0"/>
      <w:marBottom w:val="0"/>
      <w:divBdr>
        <w:top w:val="none" w:sz="0" w:space="0" w:color="auto"/>
        <w:left w:val="none" w:sz="0" w:space="0" w:color="auto"/>
        <w:bottom w:val="none" w:sz="0" w:space="0" w:color="auto"/>
        <w:right w:val="none" w:sz="0" w:space="0" w:color="auto"/>
      </w:divBdr>
      <w:divsChild>
        <w:div w:id="32579757">
          <w:marLeft w:val="0"/>
          <w:marRight w:val="0"/>
          <w:marTop w:val="0"/>
          <w:marBottom w:val="0"/>
          <w:divBdr>
            <w:top w:val="none" w:sz="0" w:space="0" w:color="auto"/>
            <w:left w:val="none" w:sz="0" w:space="0" w:color="auto"/>
            <w:bottom w:val="none" w:sz="0" w:space="0" w:color="auto"/>
            <w:right w:val="none" w:sz="0" w:space="0" w:color="auto"/>
          </w:divBdr>
          <w:divsChild>
            <w:div w:id="263657400">
              <w:marLeft w:val="0"/>
              <w:marRight w:val="0"/>
              <w:marTop w:val="0"/>
              <w:marBottom w:val="0"/>
              <w:divBdr>
                <w:top w:val="none" w:sz="0" w:space="0" w:color="auto"/>
                <w:left w:val="none" w:sz="0" w:space="0" w:color="auto"/>
                <w:bottom w:val="none" w:sz="0" w:space="0" w:color="auto"/>
                <w:right w:val="none" w:sz="0" w:space="0" w:color="auto"/>
              </w:divBdr>
              <w:divsChild>
                <w:div w:id="707413414">
                  <w:marLeft w:val="0"/>
                  <w:marRight w:val="0"/>
                  <w:marTop w:val="0"/>
                  <w:marBottom w:val="0"/>
                  <w:divBdr>
                    <w:top w:val="none" w:sz="0" w:space="0" w:color="auto"/>
                    <w:left w:val="none" w:sz="0" w:space="0" w:color="auto"/>
                    <w:bottom w:val="none" w:sz="0" w:space="0" w:color="auto"/>
                    <w:right w:val="none" w:sz="0" w:space="0" w:color="auto"/>
                  </w:divBdr>
                  <w:divsChild>
                    <w:div w:id="211893113">
                      <w:marLeft w:val="0"/>
                      <w:marRight w:val="0"/>
                      <w:marTop w:val="0"/>
                      <w:marBottom w:val="0"/>
                      <w:divBdr>
                        <w:top w:val="none" w:sz="0" w:space="0" w:color="auto"/>
                        <w:left w:val="none" w:sz="0" w:space="0" w:color="auto"/>
                        <w:bottom w:val="none" w:sz="0" w:space="0" w:color="auto"/>
                        <w:right w:val="none" w:sz="0" w:space="0" w:color="auto"/>
                      </w:divBdr>
                      <w:divsChild>
                        <w:div w:id="1544827734">
                          <w:marLeft w:val="0"/>
                          <w:marRight w:val="0"/>
                          <w:marTop w:val="0"/>
                          <w:marBottom w:val="0"/>
                          <w:divBdr>
                            <w:top w:val="none" w:sz="0" w:space="0" w:color="auto"/>
                            <w:left w:val="none" w:sz="0" w:space="0" w:color="auto"/>
                            <w:bottom w:val="none" w:sz="0" w:space="0" w:color="auto"/>
                            <w:right w:val="none" w:sz="0" w:space="0" w:color="auto"/>
                          </w:divBdr>
                          <w:divsChild>
                            <w:div w:id="671106836">
                              <w:marLeft w:val="0"/>
                              <w:marRight w:val="0"/>
                              <w:marTop w:val="0"/>
                              <w:marBottom w:val="0"/>
                              <w:divBdr>
                                <w:top w:val="none" w:sz="0" w:space="0" w:color="auto"/>
                                <w:left w:val="none" w:sz="0" w:space="0" w:color="auto"/>
                                <w:bottom w:val="none" w:sz="0" w:space="0" w:color="auto"/>
                                <w:right w:val="none" w:sz="0" w:space="0" w:color="auto"/>
                              </w:divBdr>
                              <w:divsChild>
                                <w:div w:id="2560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690096">
      <w:bodyDiv w:val="1"/>
      <w:marLeft w:val="0"/>
      <w:marRight w:val="0"/>
      <w:marTop w:val="0"/>
      <w:marBottom w:val="0"/>
      <w:divBdr>
        <w:top w:val="none" w:sz="0" w:space="0" w:color="auto"/>
        <w:left w:val="none" w:sz="0" w:space="0" w:color="auto"/>
        <w:bottom w:val="none" w:sz="0" w:space="0" w:color="auto"/>
        <w:right w:val="none" w:sz="0" w:space="0" w:color="auto"/>
      </w:divBdr>
    </w:div>
    <w:div w:id="676999240">
      <w:bodyDiv w:val="1"/>
      <w:marLeft w:val="0"/>
      <w:marRight w:val="0"/>
      <w:marTop w:val="0"/>
      <w:marBottom w:val="0"/>
      <w:divBdr>
        <w:top w:val="none" w:sz="0" w:space="0" w:color="auto"/>
        <w:left w:val="none" w:sz="0" w:space="0" w:color="auto"/>
        <w:bottom w:val="none" w:sz="0" w:space="0" w:color="auto"/>
        <w:right w:val="none" w:sz="0" w:space="0" w:color="auto"/>
      </w:divBdr>
    </w:div>
    <w:div w:id="677585301">
      <w:bodyDiv w:val="1"/>
      <w:marLeft w:val="0"/>
      <w:marRight w:val="0"/>
      <w:marTop w:val="0"/>
      <w:marBottom w:val="0"/>
      <w:divBdr>
        <w:top w:val="none" w:sz="0" w:space="0" w:color="auto"/>
        <w:left w:val="none" w:sz="0" w:space="0" w:color="auto"/>
        <w:bottom w:val="none" w:sz="0" w:space="0" w:color="auto"/>
        <w:right w:val="none" w:sz="0" w:space="0" w:color="auto"/>
      </w:divBdr>
      <w:divsChild>
        <w:div w:id="1727138917">
          <w:marLeft w:val="0"/>
          <w:marRight w:val="0"/>
          <w:marTop w:val="0"/>
          <w:marBottom w:val="150"/>
          <w:divBdr>
            <w:top w:val="none" w:sz="0" w:space="0" w:color="auto"/>
            <w:left w:val="none" w:sz="0" w:space="0" w:color="auto"/>
            <w:bottom w:val="none" w:sz="0" w:space="0" w:color="auto"/>
            <w:right w:val="none" w:sz="0" w:space="0" w:color="auto"/>
          </w:divBdr>
        </w:div>
        <w:div w:id="2066946528">
          <w:marLeft w:val="0"/>
          <w:marRight w:val="0"/>
          <w:marTop w:val="0"/>
          <w:marBottom w:val="0"/>
          <w:divBdr>
            <w:top w:val="none" w:sz="0" w:space="0" w:color="auto"/>
            <w:left w:val="none" w:sz="0" w:space="0" w:color="auto"/>
            <w:bottom w:val="none" w:sz="0" w:space="0" w:color="auto"/>
            <w:right w:val="none" w:sz="0" w:space="0" w:color="auto"/>
          </w:divBdr>
        </w:div>
      </w:divsChild>
    </w:div>
    <w:div w:id="677658672">
      <w:bodyDiv w:val="1"/>
      <w:marLeft w:val="0"/>
      <w:marRight w:val="0"/>
      <w:marTop w:val="0"/>
      <w:marBottom w:val="0"/>
      <w:divBdr>
        <w:top w:val="none" w:sz="0" w:space="0" w:color="auto"/>
        <w:left w:val="none" w:sz="0" w:space="0" w:color="auto"/>
        <w:bottom w:val="none" w:sz="0" w:space="0" w:color="auto"/>
        <w:right w:val="none" w:sz="0" w:space="0" w:color="auto"/>
      </w:divBdr>
      <w:divsChild>
        <w:div w:id="4284293">
          <w:marLeft w:val="0"/>
          <w:marRight w:val="0"/>
          <w:marTop w:val="300"/>
          <w:marBottom w:val="0"/>
          <w:divBdr>
            <w:top w:val="none" w:sz="0" w:space="0" w:color="auto"/>
            <w:left w:val="none" w:sz="0" w:space="0" w:color="auto"/>
            <w:bottom w:val="none" w:sz="0" w:space="0" w:color="auto"/>
            <w:right w:val="none" w:sz="0" w:space="0" w:color="auto"/>
          </w:divBdr>
          <w:divsChild>
            <w:div w:id="504832067">
              <w:marLeft w:val="-1350"/>
              <w:marRight w:val="0"/>
              <w:marTop w:val="0"/>
              <w:marBottom w:val="0"/>
              <w:divBdr>
                <w:top w:val="none" w:sz="0" w:space="0" w:color="auto"/>
                <w:left w:val="none" w:sz="0" w:space="0" w:color="auto"/>
                <w:bottom w:val="none" w:sz="0" w:space="0" w:color="auto"/>
                <w:right w:val="none" w:sz="0" w:space="0" w:color="auto"/>
              </w:divBdr>
              <w:divsChild>
                <w:div w:id="1803039408">
                  <w:marLeft w:val="0"/>
                  <w:marRight w:val="0"/>
                  <w:marTop w:val="0"/>
                  <w:marBottom w:val="0"/>
                  <w:divBdr>
                    <w:top w:val="none" w:sz="0" w:space="0" w:color="auto"/>
                    <w:left w:val="none" w:sz="0" w:space="0" w:color="auto"/>
                    <w:bottom w:val="none" w:sz="0" w:space="0" w:color="auto"/>
                    <w:right w:val="none" w:sz="0" w:space="0" w:color="auto"/>
                  </w:divBdr>
                  <w:divsChild>
                    <w:div w:id="327366599">
                      <w:marLeft w:val="0"/>
                      <w:marRight w:val="0"/>
                      <w:marTop w:val="0"/>
                      <w:marBottom w:val="0"/>
                      <w:divBdr>
                        <w:top w:val="none" w:sz="0" w:space="0" w:color="auto"/>
                        <w:left w:val="none" w:sz="0" w:space="0" w:color="auto"/>
                        <w:bottom w:val="none" w:sz="0" w:space="0" w:color="auto"/>
                        <w:right w:val="none" w:sz="0" w:space="0" w:color="auto"/>
                      </w:divBdr>
                      <w:divsChild>
                        <w:div w:id="871111175">
                          <w:marLeft w:val="0"/>
                          <w:marRight w:val="0"/>
                          <w:marTop w:val="0"/>
                          <w:marBottom w:val="0"/>
                          <w:divBdr>
                            <w:top w:val="single" w:sz="6" w:space="0" w:color="C7C7C7"/>
                            <w:left w:val="single" w:sz="6" w:space="0" w:color="C7C7C7"/>
                            <w:bottom w:val="single" w:sz="6" w:space="0" w:color="C7C7C7"/>
                            <w:right w:val="single" w:sz="6" w:space="0" w:color="C7C7C7"/>
                          </w:divBdr>
                          <w:divsChild>
                            <w:div w:id="182473449">
                              <w:marLeft w:val="0"/>
                              <w:marRight w:val="0"/>
                              <w:marTop w:val="100"/>
                              <w:marBottom w:val="100"/>
                              <w:divBdr>
                                <w:top w:val="none" w:sz="0" w:space="11" w:color="auto"/>
                                <w:left w:val="none" w:sz="0" w:space="0" w:color="auto"/>
                                <w:bottom w:val="single" w:sz="6" w:space="11" w:color="C7C7C7"/>
                                <w:right w:val="none" w:sz="0" w:space="0" w:color="auto"/>
                              </w:divBdr>
                            </w:div>
                            <w:div w:id="1111976373">
                              <w:marLeft w:val="0"/>
                              <w:marRight w:val="0"/>
                              <w:marTop w:val="100"/>
                              <w:marBottom w:val="100"/>
                              <w:divBdr>
                                <w:top w:val="none" w:sz="0" w:space="11" w:color="auto"/>
                                <w:left w:val="none" w:sz="0" w:space="0" w:color="auto"/>
                                <w:bottom w:val="single" w:sz="6" w:space="11" w:color="C7C7C7"/>
                                <w:right w:val="none" w:sz="0" w:space="0" w:color="auto"/>
                              </w:divBdr>
                            </w:div>
                            <w:div w:id="1479033138">
                              <w:marLeft w:val="0"/>
                              <w:marRight w:val="0"/>
                              <w:marTop w:val="100"/>
                              <w:marBottom w:val="100"/>
                              <w:divBdr>
                                <w:top w:val="none" w:sz="0" w:space="0" w:color="auto"/>
                                <w:left w:val="none" w:sz="0" w:space="0" w:color="auto"/>
                                <w:bottom w:val="none" w:sz="0" w:space="0" w:color="auto"/>
                                <w:right w:val="none" w:sz="0" w:space="0" w:color="auto"/>
                              </w:divBdr>
                            </w:div>
                            <w:div w:id="182177563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634338638">
              <w:marLeft w:val="0"/>
              <w:marRight w:val="0"/>
              <w:marTop w:val="0"/>
              <w:marBottom w:val="0"/>
              <w:divBdr>
                <w:top w:val="none" w:sz="0" w:space="0" w:color="auto"/>
                <w:left w:val="none" w:sz="0" w:space="0" w:color="auto"/>
                <w:bottom w:val="none" w:sz="0" w:space="0" w:color="auto"/>
                <w:right w:val="none" w:sz="0" w:space="0" w:color="auto"/>
              </w:divBdr>
              <w:divsChild>
                <w:div w:id="1016076988">
                  <w:marLeft w:val="0"/>
                  <w:marRight w:val="0"/>
                  <w:marTop w:val="0"/>
                  <w:marBottom w:val="0"/>
                  <w:divBdr>
                    <w:top w:val="none" w:sz="0" w:space="0" w:color="auto"/>
                    <w:left w:val="none" w:sz="0" w:space="0" w:color="auto"/>
                    <w:bottom w:val="none" w:sz="0" w:space="0" w:color="auto"/>
                    <w:right w:val="none" w:sz="0" w:space="0" w:color="auto"/>
                  </w:divBdr>
                  <w:divsChild>
                    <w:div w:id="5912560">
                      <w:marLeft w:val="0"/>
                      <w:marRight w:val="0"/>
                      <w:marTop w:val="0"/>
                      <w:marBottom w:val="0"/>
                      <w:divBdr>
                        <w:top w:val="none" w:sz="0" w:space="0" w:color="auto"/>
                        <w:left w:val="none" w:sz="0" w:space="0" w:color="auto"/>
                        <w:bottom w:val="none" w:sz="0" w:space="0" w:color="auto"/>
                        <w:right w:val="none" w:sz="0" w:space="0" w:color="auto"/>
                      </w:divBdr>
                      <w:divsChild>
                        <w:div w:id="456534306">
                          <w:marLeft w:val="0"/>
                          <w:marRight w:val="0"/>
                          <w:marTop w:val="0"/>
                          <w:marBottom w:val="0"/>
                          <w:divBdr>
                            <w:top w:val="none" w:sz="0" w:space="0" w:color="auto"/>
                            <w:left w:val="none" w:sz="0" w:space="0" w:color="auto"/>
                            <w:bottom w:val="none" w:sz="0" w:space="0" w:color="auto"/>
                            <w:right w:val="none" w:sz="0" w:space="0" w:color="auto"/>
                          </w:divBdr>
                          <w:divsChild>
                            <w:div w:id="1416245862">
                              <w:marLeft w:val="0"/>
                              <w:marRight w:val="0"/>
                              <w:marTop w:val="0"/>
                              <w:marBottom w:val="0"/>
                              <w:divBdr>
                                <w:top w:val="single" w:sz="6" w:space="8" w:color="DEDEDE"/>
                                <w:left w:val="single" w:sz="6" w:space="8" w:color="DEDEDE"/>
                                <w:bottom w:val="single" w:sz="6" w:space="8" w:color="DEDEDE"/>
                                <w:right w:val="single" w:sz="6" w:space="8" w:color="DEDEDE"/>
                              </w:divBdr>
                              <w:divsChild>
                                <w:div w:id="2106263191">
                                  <w:marLeft w:val="0"/>
                                  <w:marRight w:val="0"/>
                                  <w:marTop w:val="0"/>
                                  <w:marBottom w:val="0"/>
                                  <w:divBdr>
                                    <w:top w:val="none" w:sz="0" w:space="0" w:color="auto"/>
                                    <w:left w:val="none" w:sz="0" w:space="0" w:color="auto"/>
                                    <w:bottom w:val="none" w:sz="0" w:space="0" w:color="auto"/>
                                    <w:right w:val="none" w:sz="0" w:space="0" w:color="auto"/>
                                  </w:divBdr>
                                  <w:divsChild>
                                    <w:div w:id="5052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7713">
                      <w:marLeft w:val="0"/>
                      <w:marRight w:val="0"/>
                      <w:marTop w:val="0"/>
                      <w:marBottom w:val="0"/>
                      <w:divBdr>
                        <w:top w:val="none" w:sz="0" w:space="0" w:color="auto"/>
                        <w:left w:val="none" w:sz="0" w:space="0" w:color="auto"/>
                        <w:bottom w:val="none" w:sz="0" w:space="0" w:color="auto"/>
                        <w:right w:val="none" w:sz="0" w:space="0" w:color="auto"/>
                      </w:divBdr>
                    </w:div>
                    <w:div w:id="1014956425">
                      <w:marLeft w:val="0"/>
                      <w:marRight w:val="0"/>
                      <w:marTop w:val="0"/>
                      <w:marBottom w:val="0"/>
                      <w:divBdr>
                        <w:top w:val="none" w:sz="0" w:space="0" w:color="auto"/>
                        <w:left w:val="none" w:sz="0" w:space="0" w:color="auto"/>
                        <w:bottom w:val="none" w:sz="0" w:space="0" w:color="auto"/>
                        <w:right w:val="none" w:sz="0" w:space="0" w:color="auto"/>
                      </w:divBdr>
                    </w:div>
                  </w:divsChild>
                </w:div>
                <w:div w:id="1075474842">
                  <w:marLeft w:val="0"/>
                  <w:marRight w:val="0"/>
                  <w:marTop w:val="150"/>
                  <w:marBottom w:val="0"/>
                  <w:divBdr>
                    <w:top w:val="none" w:sz="0" w:space="0" w:color="auto"/>
                    <w:left w:val="none" w:sz="0" w:space="0" w:color="auto"/>
                    <w:bottom w:val="none" w:sz="0" w:space="0" w:color="auto"/>
                    <w:right w:val="none" w:sz="0" w:space="0" w:color="auto"/>
                  </w:divBdr>
                  <w:divsChild>
                    <w:div w:id="229191451">
                      <w:marLeft w:val="0"/>
                      <w:marRight w:val="0"/>
                      <w:marTop w:val="0"/>
                      <w:marBottom w:val="0"/>
                      <w:divBdr>
                        <w:top w:val="none" w:sz="0" w:space="0" w:color="auto"/>
                        <w:left w:val="none" w:sz="0" w:space="0" w:color="auto"/>
                        <w:bottom w:val="none" w:sz="0" w:space="0" w:color="auto"/>
                        <w:right w:val="none" w:sz="0" w:space="0" w:color="auto"/>
                      </w:divBdr>
                      <w:divsChild>
                        <w:div w:id="12944795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12035">
          <w:marLeft w:val="0"/>
          <w:marRight w:val="0"/>
          <w:marTop w:val="150"/>
          <w:marBottom w:val="0"/>
          <w:divBdr>
            <w:top w:val="none" w:sz="0" w:space="0" w:color="auto"/>
            <w:left w:val="none" w:sz="0" w:space="0" w:color="auto"/>
            <w:bottom w:val="none" w:sz="0" w:space="0" w:color="auto"/>
            <w:right w:val="none" w:sz="0" w:space="0" w:color="auto"/>
          </w:divBdr>
          <w:divsChild>
            <w:div w:id="841704067">
              <w:marLeft w:val="0"/>
              <w:marRight w:val="0"/>
              <w:marTop w:val="0"/>
              <w:marBottom w:val="0"/>
              <w:divBdr>
                <w:top w:val="none" w:sz="0" w:space="0" w:color="auto"/>
                <w:left w:val="none" w:sz="0" w:space="0" w:color="auto"/>
                <w:bottom w:val="single" w:sz="6" w:space="0" w:color="EFEFEF"/>
                <w:right w:val="none" w:sz="0" w:space="0" w:color="auto"/>
              </w:divBdr>
              <w:divsChild>
                <w:div w:id="589974194">
                  <w:marLeft w:val="0"/>
                  <w:marRight w:val="0"/>
                  <w:marTop w:val="0"/>
                  <w:marBottom w:val="0"/>
                  <w:divBdr>
                    <w:top w:val="none" w:sz="0" w:space="0" w:color="auto"/>
                    <w:left w:val="none" w:sz="0" w:space="0" w:color="auto"/>
                    <w:bottom w:val="none" w:sz="0" w:space="0" w:color="auto"/>
                    <w:right w:val="none" w:sz="0" w:space="0" w:color="auto"/>
                  </w:divBdr>
                </w:div>
                <w:div w:id="7401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240854">
      <w:bodyDiv w:val="1"/>
      <w:marLeft w:val="0"/>
      <w:marRight w:val="0"/>
      <w:marTop w:val="0"/>
      <w:marBottom w:val="0"/>
      <w:divBdr>
        <w:top w:val="none" w:sz="0" w:space="0" w:color="auto"/>
        <w:left w:val="none" w:sz="0" w:space="0" w:color="auto"/>
        <w:bottom w:val="none" w:sz="0" w:space="0" w:color="auto"/>
        <w:right w:val="none" w:sz="0" w:space="0" w:color="auto"/>
      </w:divBdr>
      <w:divsChild>
        <w:div w:id="421145614">
          <w:marLeft w:val="0"/>
          <w:marRight w:val="0"/>
          <w:marTop w:val="0"/>
          <w:marBottom w:val="0"/>
          <w:divBdr>
            <w:top w:val="none" w:sz="0" w:space="0" w:color="auto"/>
            <w:left w:val="none" w:sz="0" w:space="0" w:color="auto"/>
            <w:bottom w:val="none" w:sz="0" w:space="0" w:color="auto"/>
            <w:right w:val="none" w:sz="0" w:space="0" w:color="auto"/>
          </w:divBdr>
          <w:divsChild>
            <w:div w:id="1219240636">
              <w:marLeft w:val="0"/>
              <w:marRight w:val="0"/>
              <w:marTop w:val="0"/>
              <w:marBottom w:val="0"/>
              <w:divBdr>
                <w:top w:val="none" w:sz="0" w:space="0" w:color="auto"/>
                <w:left w:val="none" w:sz="0" w:space="0" w:color="auto"/>
                <w:bottom w:val="none" w:sz="0" w:space="0" w:color="auto"/>
                <w:right w:val="none" w:sz="0" w:space="0" w:color="auto"/>
              </w:divBdr>
              <w:divsChild>
                <w:div w:id="1233933563">
                  <w:marLeft w:val="0"/>
                  <w:marRight w:val="0"/>
                  <w:marTop w:val="0"/>
                  <w:marBottom w:val="0"/>
                  <w:divBdr>
                    <w:top w:val="none" w:sz="0" w:space="0" w:color="auto"/>
                    <w:left w:val="none" w:sz="0" w:space="0" w:color="auto"/>
                    <w:bottom w:val="none" w:sz="0" w:space="0" w:color="auto"/>
                    <w:right w:val="none" w:sz="0" w:space="0" w:color="auto"/>
                  </w:divBdr>
                  <w:divsChild>
                    <w:div w:id="1523931101">
                      <w:marLeft w:val="0"/>
                      <w:marRight w:val="0"/>
                      <w:marTop w:val="0"/>
                      <w:marBottom w:val="0"/>
                      <w:divBdr>
                        <w:top w:val="none" w:sz="0" w:space="0" w:color="auto"/>
                        <w:left w:val="none" w:sz="0" w:space="0" w:color="auto"/>
                        <w:bottom w:val="none" w:sz="0" w:space="0" w:color="auto"/>
                        <w:right w:val="none" w:sz="0" w:space="0" w:color="auto"/>
                      </w:divBdr>
                      <w:divsChild>
                        <w:div w:id="1914468569">
                          <w:marLeft w:val="0"/>
                          <w:marRight w:val="0"/>
                          <w:marTop w:val="0"/>
                          <w:marBottom w:val="0"/>
                          <w:divBdr>
                            <w:top w:val="none" w:sz="0" w:space="0" w:color="auto"/>
                            <w:left w:val="none" w:sz="0" w:space="0" w:color="auto"/>
                            <w:bottom w:val="none" w:sz="0" w:space="0" w:color="auto"/>
                            <w:right w:val="none" w:sz="0" w:space="0" w:color="auto"/>
                          </w:divBdr>
                          <w:divsChild>
                            <w:div w:id="352078252">
                              <w:marLeft w:val="0"/>
                              <w:marRight w:val="0"/>
                              <w:marTop w:val="0"/>
                              <w:marBottom w:val="0"/>
                              <w:divBdr>
                                <w:top w:val="none" w:sz="0" w:space="0" w:color="auto"/>
                                <w:left w:val="none" w:sz="0" w:space="0" w:color="auto"/>
                                <w:bottom w:val="none" w:sz="0" w:space="0" w:color="auto"/>
                                <w:right w:val="none" w:sz="0" w:space="0" w:color="auto"/>
                              </w:divBdr>
                              <w:divsChild>
                                <w:div w:id="353961648">
                                  <w:marLeft w:val="0"/>
                                  <w:marRight w:val="0"/>
                                  <w:marTop w:val="0"/>
                                  <w:marBottom w:val="0"/>
                                  <w:divBdr>
                                    <w:top w:val="none" w:sz="0" w:space="0" w:color="auto"/>
                                    <w:left w:val="none" w:sz="0" w:space="0" w:color="auto"/>
                                    <w:bottom w:val="none" w:sz="0" w:space="0" w:color="auto"/>
                                    <w:right w:val="none" w:sz="0" w:space="0" w:color="auto"/>
                                  </w:divBdr>
                                  <w:divsChild>
                                    <w:div w:id="678387242">
                                      <w:marLeft w:val="0"/>
                                      <w:marRight w:val="0"/>
                                      <w:marTop w:val="0"/>
                                      <w:marBottom w:val="0"/>
                                      <w:divBdr>
                                        <w:top w:val="none" w:sz="0" w:space="0" w:color="auto"/>
                                        <w:left w:val="none" w:sz="0" w:space="0" w:color="auto"/>
                                        <w:bottom w:val="none" w:sz="0" w:space="0" w:color="auto"/>
                                        <w:right w:val="none" w:sz="0" w:space="0" w:color="auto"/>
                                      </w:divBdr>
                                      <w:divsChild>
                                        <w:div w:id="10006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046066">
      <w:bodyDiv w:val="1"/>
      <w:marLeft w:val="0"/>
      <w:marRight w:val="0"/>
      <w:marTop w:val="0"/>
      <w:marBottom w:val="0"/>
      <w:divBdr>
        <w:top w:val="none" w:sz="0" w:space="0" w:color="auto"/>
        <w:left w:val="none" w:sz="0" w:space="0" w:color="auto"/>
        <w:bottom w:val="none" w:sz="0" w:space="0" w:color="auto"/>
        <w:right w:val="none" w:sz="0" w:space="0" w:color="auto"/>
      </w:divBdr>
      <w:divsChild>
        <w:div w:id="1298953492">
          <w:marLeft w:val="0"/>
          <w:marRight w:val="0"/>
          <w:marTop w:val="0"/>
          <w:marBottom w:val="0"/>
          <w:divBdr>
            <w:top w:val="none" w:sz="0" w:space="0" w:color="auto"/>
            <w:left w:val="none" w:sz="0" w:space="0" w:color="auto"/>
            <w:bottom w:val="none" w:sz="0" w:space="0" w:color="auto"/>
            <w:right w:val="none" w:sz="0" w:space="0" w:color="auto"/>
          </w:divBdr>
          <w:divsChild>
            <w:div w:id="807819359">
              <w:marLeft w:val="0"/>
              <w:marRight w:val="0"/>
              <w:marTop w:val="0"/>
              <w:marBottom w:val="0"/>
              <w:divBdr>
                <w:top w:val="none" w:sz="0" w:space="0" w:color="auto"/>
                <w:left w:val="none" w:sz="0" w:space="0" w:color="auto"/>
                <w:bottom w:val="none" w:sz="0" w:space="0" w:color="auto"/>
                <w:right w:val="none" w:sz="0" w:space="0" w:color="auto"/>
              </w:divBdr>
              <w:divsChild>
                <w:div w:id="393965977">
                  <w:marLeft w:val="0"/>
                  <w:marRight w:val="0"/>
                  <w:marTop w:val="0"/>
                  <w:marBottom w:val="0"/>
                  <w:divBdr>
                    <w:top w:val="none" w:sz="0" w:space="0" w:color="auto"/>
                    <w:left w:val="none" w:sz="0" w:space="0" w:color="auto"/>
                    <w:bottom w:val="none" w:sz="0" w:space="0" w:color="auto"/>
                    <w:right w:val="none" w:sz="0" w:space="0" w:color="auto"/>
                  </w:divBdr>
                  <w:divsChild>
                    <w:div w:id="1625193675">
                      <w:marLeft w:val="0"/>
                      <w:marRight w:val="0"/>
                      <w:marTop w:val="0"/>
                      <w:marBottom w:val="0"/>
                      <w:divBdr>
                        <w:top w:val="none" w:sz="0" w:space="0" w:color="auto"/>
                        <w:left w:val="none" w:sz="0" w:space="0" w:color="auto"/>
                        <w:bottom w:val="none" w:sz="0" w:space="0" w:color="auto"/>
                        <w:right w:val="none" w:sz="0" w:space="0" w:color="auto"/>
                      </w:divBdr>
                      <w:divsChild>
                        <w:div w:id="1241983769">
                          <w:marLeft w:val="0"/>
                          <w:marRight w:val="0"/>
                          <w:marTop w:val="0"/>
                          <w:marBottom w:val="0"/>
                          <w:divBdr>
                            <w:top w:val="none" w:sz="0" w:space="0" w:color="auto"/>
                            <w:left w:val="none" w:sz="0" w:space="0" w:color="auto"/>
                            <w:bottom w:val="none" w:sz="0" w:space="0" w:color="auto"/>
                            <w:right w:val="none" w:sz="0" w:space="0" w:color="auto"/>
                          </w:divBdr>
                          <w:divsChild>
                            <w:div w:id="64766469">
                              <w:marLeft w:val="0"/>
                              <w:marRight w:val="0"/>
                              <w:marTop w:val="0"/>
                              <w:marBottom w:val="0"/>
                              <w:divBdr>
                                <w:top w:val="none" w:sz="0" w:space="0" w:color="auto"/>
                                <w:left w:val="none" w:sz="0" w:space="0" w:color="auto"/>
                                <w:bottom w:val="none" w:sz="0" w:space="0" w:color="auto"/>
                                <w:right w:val="none" w:sz="0" w:space="0" w:color="auto"/>
                              </w:divBdr>
                              <w:divsChild>
                                <w:div w:id="489176495">
                                  <w:marLeft w:val="0"/>
                                  <w:marRight w:val="0"/>
                                  <w:marTop w:val="0"/>
                                  <w:marBottom w:val="0"/>
                                  <w:divBdr>
                                    <w:top w:val="none" w:sz="0" w:space="0" w:color="auto"/>
                                    <w:left w:val="none" w:sz="0" w:space="0" w:color="auto"/>
                                    <w:bottom w:val="none" w:sz="0" w:space="0" w:color="auto"/>
                                    <w:right w:val="none" w:sz="0" w:space="0" w:color="auto"/>
                                  </w:divBdr>
                                  <w:divsChild>
                                    <w:div w:id="344090482">
                                      <w:marLeft w:val="0"/>
                                      <w:marRight w:val="0"/>
                                      <w:marTop w:val="0"/>
                                      <w:marBottom w:val="0"/>
                                      <w:divBdr>
                                        <w:top w:val="none" w:sz="0" w:space="0" w:color="auto"/>
                                        <w:left w:val="none" w:sz="0" w:space="0" w:color="auto"/>
                                        <w:bottom w:val="none" w:sz="0" w:space="0" w:color="auto"/>
                                        <w:right w:val="none" w:sz="0" w:space="0" w:color="auto"/>
                                      </w:divBdr>
                                      <w:divsChild>
                                        <w:div w:id="87242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816534">
      <w:bodyDiv w:val="1"/>
      <w:marLeft w:val="0"/>
      <w:marRight w:val="0"/>
      <w:marTop w:val="0"/>
      <w:marBottom w:val="0"/>
      <w:divBdr>
        <w:top w:val="none" w:sz="0" w:space="0" w:color="auto"/>
        <w:left w:val="none" w:sz="0" w:space="0" w:color="auto"/>
        <w:bottom w:val="none" w:sz="0" w:space="0" w:color="auto"/>
        <w:right w:val="none" w:sz="0" w:space="0" w:color="auto"/>
      </w:divBdr>
      <w:divsChild>
        <w:div w:id="279798658">
          <w:marLeft w:val="0"/>
          <w:marRight w:val="0"/>
          <w:marTop w:val="0"/>
          <w:marBottom w:val="0"/>
          <w:divBdr>
            <w:top w:val="none" w:sz="0" w:space="0" w:color="auto"/>
            <w:left w:val="none" w:sz="0" w:space="0" w:color="auto"/>
            <w:bottom w:val="none" w:sz="0" w:space="0" w:color="auto"/>
            <w:right w:val="none" w:sz="0" w:space="0" w:color="auto"/>
          </w:divBdr>
          <w:divsChild>
            <w:div w:id="1317997736">
              <w:marLeft w:val="0"/>
              <w:marRight w:val="0"/>
              <w:marTop w:val="0"/>
              <w:marBottom w:val="0"/>
              <w:divBdr>
                <w:top w:val="none" w:sz="0" w:space="0" w:color="auto"/>
                <w:left w:val="none" w:sz="0" w:space="0" w:color="auto"/>
                <w:bottom w:val="none" w:sz="0" w:space="0" w:color="auto"/>
                <w:right w:val="none" w:sz="0" w:space="0" w:color="auto"/>
              </w:divBdr>
              <w:divsChild>
                <w:div w:id="569195239">
                  <w:marLeft w:val="0"/>
                  <w:marRight w:val="0"/>
                  <w:marTop w:val="0"/>
                  <w:marBottom w:val="0"/>
                  <w:divBdr>
                    <w:top w:val="none" w:sz="0" w:space="0" w:color="auto"/>
                    <w:left w:val="none" w:sz="0" w:space="0" w:color="auto"/>
                    <w:bottom w:val="none" w:sz="0" w:space="0" w:color="auto"/>
                    <w:right w:val="none" w:sz="0" w:space="0" w:color="auto"/>
                  </w:divBdr>
                  <w:divsChild>
                    <w:div w:id="182784813">
                      <w:marLeft w:val="0"/>
                      <w:marRight w:val="0"/>
                      <w:marTop w:val="0"/>
                      <w:marBottom w:val="0"/>
                      <w:divBdr>
                        <w:top w:val="none" w:sz="0" w:space="0" w:color="auto"/>
                        <w:left w:val="none" w:sz="0" w:space="0" w:color="auto"/>
                        <w:bottom w:val="none" w:sz="0" w:space="0" w:color="auto"/>
                        <w:right w:val="none" w:sz="0" w:space="0" w:color="auto"/>
                      </w:divBdr>
                      <w:divsChild>
                        <w:div w:id="1633903229">
                          <w:marLeft w:val="0"/>
                          <w:marRight w:val="0"/>
                          <w:marTop w:val="0"/>
                          <w:marBottom w:val="0"/>
                          <w:divBdr>
                            <w:top w:val="none" w:sz="0" w:space="0" w:color="auto"/>
                            <w:left w:val="none" w:sz="0" w:space="0" w:color="auto"/>
                            <w:bottom w:val="none" w:sz="0" w:space="0" w:color="auto"/>
                            <w:right w:val="none" w:sz="0" w:space="0" w:color="auto"/>
                          </w:divBdr>
                          <w:divsChild>
                            <w:div w:id="883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132923">
      <w:bodyDiv w:val="1"/>
      <w:marLeft w:val="0"/>
      <w:marRight w:val="0"/>
      <w:marTop w:val="0"/>
      <w:marBottom w:val="0"/>
      <w:divBdr>
        <w:top w:val="none" w:sz="0" w:space="0" w:color="auto"/>
        <w:left w:val="none" w:sz="0" w:space="0" w:color="auto"/>
        <w:bottom w:val="none" w:sz="0" w:space="0" w:color="auto"/>
        <w:right w:val="none" w:sz="0" w:space="0" w:color="auto"/>
      </w:divBdr>
      <w:divsChild>
        <w:div w:id="1414476908">
          <w:marLeft w:val="0"/>
          <w:marRight w:val="0"/>
          <w:marTop w:val="0"/>
          <w:marBottom w:val="0"/>
          <w:divBdr>
            <w:top w:val="none" w:sz="0" w:space="0" w:color="auto"/>
            <w:left w:val="none" w:sz="0" w:space="0" w:color="auto"/>
            <w:bottom w:val="dotted" w:sz="6" w:space="4" w:color="DDDDDD"/>
            <w:right w:val="none" w:sz="0" w:space="0" w:color="auto"/>
          </w:divBdr>
          <w:divsChild>
            <w:div w:id="25521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5846">
      <w:bodyDiv w:val="1"/>
      <w:marLeft w:val="0"/>
      <w:marRight w:val="0"/>
      <w:marTop w:val="0"/>
      <w:marBottom w:val="0"/>
      <w:divBdr>
        <w:top w:val="none" w:sz="0" w:space="0" w:color="auto"/>
        <w:left w:val="none" w:sz="0" w:space="0" w:color="auto"/>
        <w:bottom w:val="none" w:sz="0" w:space="0" w:color="auto"/>
        <w:right w:val="none" w:sz="0" w:space="0" w:color="auto"/>
      </w:divBdr>
      <w:divsChild>
        <w:div w:id="1861624044">
          <w:marLeft w:val="0"/>
          <w:marRight w:val="0"/>
          <w:marTop w:val="0"/>
          <w:marBottom w:val="150"/>
          <w:divBdr>
            <w:top w:val="none" w:sz="0" w:space="0" w:color="auto"/>
            <w:left w:val="none" w:sz="0" w:space="0" w:color="auto"/>
            <w:bottom w:val="none" w:sz="0" w:space="0" w:color="auto"/>
            <w:right w:val="none" w:sz="0" w:space="0" w:color="auto"/>
          </w:divBdr>
        </w:div>
      </w:divsChild>
    </w:div>
    <w:div w:id="681399248">
      <w:bodyDiv w:val="1"/>
      <w:marLeft w:val="0"/>
      <w:marRight w:val="0"/>
      <w:marTop w:val="0"/>
      <w:marBottom w:val="0"/>
      <w:divBdr>
        <w:top w:val="none" w:sz="0" w:space="0" w:color="auto"/>
        <w:left w:val="none" w:sz="0" w:space="0" w:color="auto"/>
        <w:bottom w:val="none" w:sz="0" w:space="0" w:color="auto"/>
        <w:right w:val="none" w:sz="0" w:space="0" w:color="auto"/>
      </w:divBdr>
    </w:div>
    <w:div w:id="681510018">
      <w:bodyDiv w:val="1"/>
      <w:marLeft w:val="0"/>
      <w:marRight w:val="0"/>
      <w:marTop w:val="0"/>
      <w:marBottom w:val="0"/>
      <w:divBdr>
        <w:top w:val="none" w:sz="0" w:space="0" w:color="auto"/>
        <w:left w:val="none" w:sz="0" w:space="0" w:color="auto"/>
        <w:bottom w:val="none" w:sz="0" w:space="0" w:color="auto"/>
        <w:right w:val="none" w:sz="0" w:space="0" w:color="auto"/>
      </w:divBdr>
    </w:div>
    <w:div w:id="682823670">
      <w:bodyDiv w:val="1"/>
      <w:marLeft w:val="0"/>
      <w:marRight w:val="0"/>
      <w:marTop w:val="0"/>
      <w:marBottom w:val="0"/>
      <w:divBdr>
        <w:top w:val="none" w:sz="0" w:space="0" w:color="auto"/>
        <w:left w:val="none" w:sz="0" w:space="0" w:color="auto"/>
        <w:bottom w:val="none" w:sz="0" w:space="0" w:color="auto"/>
        <w:right w:val="none" w:sz="0" w:space="0" w:color="auto"/>
      </w:divBdr>
    </w:div>
    <w:div w:id="683090784">
      <w:bodyDiv w:val="1"/>
      <w:marLeft w:val="0"/>
      <w:marRight w:val="0"/>
      <w:marTop w:val="0"/>
      <w:marBottom w:val="0"/>
      <w:divBdr>
        <w:top w:val="none" w:sz="0" w:space="0" w:color="auto"/>
        <w:left w:val="none" w:sz="0" w:space="0" w:color="auto"/>
        <w:bottom w:val="none" w:sz="0" w:space="0" w:color="auto"/>
        <w:right w:val="none" w:sz="0" w:space="0" w:color="auto"/>
      </w:divBdr>
      <w:divsChild>
        <w:div w:id="1730613954">
          <w:marLeft w:val="0"/>
          <w:marRight w:val="0"/>
          <w:marTop w:val="0"/>
          <w:marBottom w:val="150"/>
          <w:divBdr>
            <w:top w:val="none" w:sz="0" w:space="0" w:color="auto"/>
            <w:left w:val="none" w:sz="0" w:space="0" w:color="auto"/>
            <w:bottom w:val="none" w:sz="0" w:space="0" w:color="auto"/>
            <w:right w:val="none" w:sz="0" w:space="0" w:color="auto"/>
          </w:divBdr>
        </w:div>
      </w:divsChild>
    </w:div>
    <w:div w:id="683360637">
      <w:bodyDiv w:val="1"/>
      <w:marLeft w:val="0"/>
      <w:marRight w:val="0"/>
      <w:marTop w:val="0"/>
      <w:marBottom w:val="0"/>
      <w:divBdr>
        <w:top w:val="none" w:sz="0" w:space="0" w:color="auto"/>
        <w:left w:val="none" w:sz="0" w:space="0" w:color="auto"/>
        <w:bottom w:val="none" w:sz="0" w:space="0" w:color="auto"/>
        <w:right w:val="none" w:sz="0" w:space="0" w:color="auto"/>
      </w:divBdr>
    </w:div>
    <w:div w:id="683868404">
      <w:bodyDiv w:val="1"/>
      <w:marLeft w:val="0"/>
      <w:marRight w:val="0"/>
      <w:marTop w:val="0"/>
      <w:marBottom w:val="0"/>
      <w:divBdr>
        <w:top w:val="none" w:sz="0" w:space="0" w:color="auto"/>
        <w:left w:val="none" w:sz="0" w:space="0" w:color="auto"/>
        <w:bottom w:val="none" w:sz="0" w:space="0" w:color="auto"/>
        <w:right w:val="none" w:sz="0" w:space="0" w:color="auto"/>
      </w:divBdr>
    </w:div>
    <w:div w:id="684138052">
      <w:bodyDiv w:val="1"/>
      <w:marLeft w:val="0"/>
      <w:marRight w:val="0"/>
      <w:marTop w:val="0"/>
      <w:marBottom w:val="0"/>
      <w:divBdr>
        <w:top w:val="none" w:sz="0" w:space="0" w:color="auto"/>
        <w:left w:val="none" w:sz="0" w:space="0" w:color="auto"/>
        <w:bottom w:val="none" w:sz="0" w:space="0" w:color="auto"/>
        <w:right w:val="none" w:sz="0" w:space="0" w:color="auto"/>
      </w:divBdr>
      <w:divsChild>
        <w:div w:id="1175147924">
          <w:marLeft w:val="0"/>
          <w:marRight w:val="0"/>
          <w:marTop w:val="0"/>
          <w:marBottom w:val="0"/>
          <w:divBdr>
            <w:top w:val="none" w:sz="0" w:space="0" w:color="auto"/>
            <w:left w:val="none" w:sz="0" w:space="0" w:color="auto"/>
            <w:bottom w:val="none" w:sz="0" w:space="0" w:color="auto"/>
            <w:right w:val="none" w:sz="0" w:space="0" w:color="auto"/>
          </w:divBdr>
          <w:divsChild>
            <w:div w:id="1885366948">
              <w:marLeft w:val="0"/>
              <w:marRight w:val="0"/>
              <w:marTop w:val="0"/>
              <w:marBottom w:val="0"/>
              <w:divBdr>
                <w:top w:val="none" w:sz="0" w:space="0" w:color="auto"/>
                <w:left w:val="none" w:sz="0" w:space="0" w:color="auto"/>
                <w:bottom w:val="none" w:sz="0" w:space="0" w:color="auto"/>
                <w:right w:val="none" w:sz="0" w:space="0" w:color="auto"/>
              </w:divBdr>
              <w:divsChild>
                <w:div w:id="1276401883">
                  <w:marLeft w:val="0"/>
                  <w:marRight w:val="0"/>
                  <w:marTop w:val="0"/>
                  <w:marBottom w:val="0"/>
                  <w:divBdr>
                    <w:top w:val="none" w:sz="0" w:space="0" w:color="auto"/>
                    <w:left w:val="none" w:sz="0" w:space="0" w:color="auto"/>
                    <w:bottom w:val="none" w:sz="0" w:space="0" w:color="auto"/>
                    <w:right w:val="none" w:sz="0" w:space="0" w:color="auto"/>
                  </w:divBdr>
                  <w:divsChild>
                    <w:div w:id="822357267">
                      <w:marLeft w:val="0"/>
                      <w:marRight w:val="0"/>
                      <w:marTop w:val="0"/>
                      <w:marBottom w:val="0"/>
                      <w:divBdr>
                        <w:top w:val="none" w:sz="0" w:space="0" w:color="auto"/>
                        <w:left w:val="none" w:sz="0" w:space="0" w:color="auto"/>
                        <w:bottom w:val="none" w:sz="0" w:space="0" w:color="auto"/>
                        <w:right w:val="none" w:sz="0" w:space="0" w:color="auto"/>
                      </w:divBdr>
                      <w:divsChild>
                        <w:div w:id="736128089">
                          <w:marLeft w:val="0"/>
                          <w:marRight w:val="0"/>
                          <w:marTop w:val="0"/>
                          <w:marBottom w:val="0"/>
                          <w:divBdr>
                            <w:top w:val="none" w:sz="0" w:space="0" w:color="auto"/>
                            <w:left w:val="none" w:sz="0" w:space="0" w:color="auto"/>
                            <w:bottom w:val="none" w:sz="0" w:space="0" w:color="auto"/>
                            <w:right w:val="none" w:sz="0" w:space="0" w:color="auto"/>
                          </w:divBdr>
                          <w:divsChild>
                            <w:div w:id="242766054">
                              <w:marLeft w:val="0"/>
                              <w:marRight w:val="0"/>
                              <w:marTop w:val="0"/>
                              <w:marBottom w:val="0"/>
                              <w:divBdr>
                                <w:top w:val="none" w:sz="0" w:space="0" w:color="auto"/>
                                <w:left w:val="none" w:sz="0" w:space="0" w:color="auto"/>
                                <w:bottom w:val="none" w:sz="0" w:space="0" w:color="auto"/>
                                <w:right w:val="none" w:sz="0" w:space="0" w:color="auto"/>
                              </w:divBdr>
                              <w:divsChild>
                                <w:div w:id="1810897869">
                                  <w:marLeft w:val="0"/>
                                  <w:marRight w:val="0"/>
                                  <w:marTop w:val="0"/>
                                  <w:marBottom w:val="0"/>
                                  <w:divBdr>
                                    <w:top w:val="none" w:sz="0" w:space="0" w:color="auto"/>
                                    <w:left w:val="none" w:sz="0" w:space="0" w:color="auto"/>
                                    <w:bottom w:val="none" w:sz="0" w:space="0" w:color="auto"/>
                                    <w:right w:val="none" w:sz="0" w:space="0" w:color="auto"/>
                                  </w:divBdr>
                                  <w:divsChild>
                                    <w:div w:id="17597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675036">
      <w:bodyDiv w:val="1"/>
      <w:marLeft w:val="0"/>
      <w:marRight w:val="0"/>
      <w:marTop w:val="0"/>
      <w:marBottom w:val="0"/>
      <w:divBdr>
        <w:top w:val="none" w:sz="0" w:space="0" w:color="auto"/>
        <w:left w:val="none" w:sz="0" w:space="0" w:color="auto"/>
        <w:bottom w:val="none" w:sz="0" w:space="0" w:color="auto"/>
        <w:right w:val="none" w:sz="0" w:space="0" w:color="auto"/>
      </w:divBdr>
      <w:divsChild>
        <w:div w:id="1526751691">
          <w:marLeft w:val="0"/>
          <w:marRight w:val="0"/>
          <w:marTop w:val="0"/>
          <w:marBottom w:val="150"/>
          <w:divBdr>
            <w:top w:val="none" w:sz="0" w:space="0" w:color="auto"/>
            <w:left w:val="none" w:sz="0" w:space="0" w:color="auto"/>
            <w:bottom w:val="none" w:sz="0" w:space="0" w:color="auto"/>
            <w:right w:val="none" w:sz="0" w:space="0" w:color="auto"/>
          </w:divBdr>
        </w:div>
      </w:divsChild>
    </w:div>
    <w:div w:id="684794921">
      <w:bodyDiv w:val="1"/>
      <w:marLeft w:val="0"/>
      <w:marRight w:val="0"/>
      <w:marTop w:val="0"/>
      <w:marBottom w:val="0"/>
      <w:divBdr>
        <w:top w:val="none" w:sz="0" w:space="0" w:color="auto"/>
        <w:left w:val="none" w:sz="0" w:space="0" w:color="auto"/>
        <w:bottom w:val="none" w:sz="0" w:space="0" w:color="auto"/>
        <w:right w:val="none" w:sz="0" w:space="0" w:color="auto"/>
      </w:divBdr>
    </w:div>
    <w:div w:id="685406999">
      <w:bodyDiv w:val="1"/>
      <w:marLeft w:val="0"/>
      <w:marRight w:val="0"/>
      <w:marTop w:val="0"/>
      <w:marBottom w:val="0"/>
      <w:divBdr>
        <w:top w:val="none" w:sz="0" w:space="0" w:color="auto"/>
        <w:left w:val="none" w:sz="0" w:space="0" w:color="auto"/>
        <w:bottom w:val="none" w:sz="0" w:space="0" w:color="auto"/>
        <w:right w:val="none" w:sz="0" w:space="0" w:color="auto"/>
      </w:divBdr>
      <w:divsChild>
        <w:div w:id="60371959">
          <w:marLeft w:val="0"/>
          <w:marRight w:val="0"/>
          <w:marTop w:val="0"/>
          <w:marBottom w:val="0"/>
          <w:divBdr>
            <w:top w:val="none" w:sz="0" w:space="0" w:color="auto"/>
            <w:left w:val="none" w:sz="0" w:space="0" w:color="auto"/>
            <w:bottom w:val="none" w:sz="0" w:space="0" w:color="auto"/>
            <w:right w:val="none" w:sz="0" w:space="0" w:color="auto"/>
          </w:divBdr>
          <w:divsChild>
            <w:div w:id="1279797961">
              <w:marLeft w:val="0"/>
              <w:marRight w:val="0"/>
              <w:marTop w:val="0"/>
              <w:marBottom w:val="0"/>
              <w:divBdr>
                <w:top w:val="none" w:sz="0" w:space="0" w:color="auto"/>
                <w:left w:val="none" w:sz="0" w:space="0" w:color="auto"/>
                <w:bottom w:val="none" w:sz="0" w:space="0" w:color="auto"/>
                <w:right w:val="none" w:sz="0" w:space="0" w:color="auto"/>
              </w:divBdr>
              <w:divsChild>
                <w:div w:id="81146725">
                  <w:marLeft w:val="0"/>
                  <w:marRight w:val="0"/>
                  <w:marTop w:val="0"/>
                  <w:marBottom w:val="0"/>
                  <w:divBdr>
                    <w:top w:val="none" w:sz="0" w:space="0" w:color="auto"/>
                    <w:left w:val="none" w:sz="0" w:space="0" w:color="auto"/>
                    <w:bottom w:val="none" w:sz="0" w:space="0" w:color="auto"/>
                    <w:right w:val="none" w:sz="0" w:space="0" w:color="auto"/>
                  </w:divBdr>
                  <w:divsChild>
                    <w:div w:id="773674721">
                      <w:marLeft w:val="0"/>
                      <w:marRight w:val="0"/>
                      <w:marTop w:val="0"/>
                      <w:marBottom w:val="0"/>
                      <w:divBdr>
                        <w:top w:val="none" w:sz="0" w:space="0" w:color="auto"/>
                        <w:left w:val="none" w:sz="0" w:space="0" w:color="auto"/>
                        <w:bottom w:val="none" w:sz="0" w:space="0" w:color="auto"/>
                        <w:right w:val="none" w:sz="0" w:space="0" w:color="auto"/>
                      </w:divBdr>
                      <w:divsChild>
                        <w:div w:id="1255477187">
                          <w:marLeft w:val="0"/>
                          <w:marRight w:val="0"/>
                          <w:marTop w:val="0"/>
                          <w:marBottom w:val="0"/>
                          <w:divBdr>
                            <w:top w:val="none" w:sz="0" w:space="0" w:color="auto"/>
                            <w:left w:val="none" w:sz="0" w:space="0" w:color="auto"/>
                            <w:bottom w:val="none" w:sz="0" w:space="0" w:color="auto"/>
                            <w:right w:val="none" w:sz="0" w:space="0" w:color="auto"/>
                          </w:divBdr>
                          <w:divsChild>
                            <w:div w:id="16735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521316">
      <w:bodyDiv w:val="1"/>
      <w:marLeft w:val="0"/>
      <w:marRight w:val="0"/>
      <w:marTop w:val="0"/>
      <w:marBottom w:val="0"/>
      <w:divBdr>
        <w:top w:val="none" w:sz="0" w:space="0" w:color="auto"/>
        <w:left w:val="none" w:sz="0" w:space="0" w:color="auto"/>
        <w:bottom w:val="none" w:sz="0" w:space="0" w:color="auto"/>
        <w:right w:val="none" w:sz="0" w:space="0" w:color="auto"/>
      </w:divBdr>
      <w:divsChild>
        <w:div w:id="1697658204">
          <w:marLeft w:val="0"/>
          <w:marRight w:val="0"/>
          <w:marTop w:val="0"/>
          <w:marBottom w:val="0"/>
          <w:divBdr>
            <w:top w:val="none" w:sz="0" w:space="0" w:color="auto"/>
            <w:left w:val="none" w:sz="0" w:space="0" w:color="auto"/>
            <w:bottom w:val="none" w:sz="0" w:space="0" w:color="auto"/>
            <w:right w:val="none" w:sz="0" w:space="0" w:color="auto"/>
          </w:divBdr>
          <w:divsChild>
            <w:div w:id="1787844663">
              <w:marLeft w:val="0"/>
              <w:marRight w:val="0"/>
              <w:marTop w:val="0"/>
              <w:marBottom w:val="0"/>
              <w:divBdr>
                <w:top w:val="none" w:sz="0" w:space="0" w:color="auto"/>
                <w:left w:val="none" w:sz="0" w:space="0" w:color="auto"/>
                <w:bottom w:val="none" w:sz="0" w:space="0" w:color="auto"/>
                <w:right w:val="none" w:sz="0" w:space="0" w:color="auto"/>
              </w:divBdr>
              <w:divsChild>
                <w:div w:id="1685548950">
                  <w:marLeft w:val="0"/>
                  <w:marRight w:val="0"/>
                  <w:marTop w:val="0"/>
                  <w:marBottom w:val="0"/>
                  <w:divBdr>
                    <w:top w:val="none" w:sz="0" w:space="0" w:color="auto"/>
                    <w:left w:val="none" w:sz="0" w:space="0" w:color="auto"/>
                    <w:bottom w:val="none" w:sz="0" w:space="0" w:color="auto"/>
                    <w:right w:val="none" w:sz="0" w:space="0" w:color="auto"/>
                  </w:divBdr>
                  <w:divsChild>
                    <w:div w:id="1786386887">
                      <w:marLeft w:val="0"/>
                      <w:marRight w:val="0"/>
                      <w:marTop w:val="0"/>
                      <w:marBottom w:val="0"/>
                      <w:divBdr>
                        <w:top w:val="none" w:sz="0" w:space="0" w:color="auto"/>
                        <w:left w:val="none" w:sz="0" w:space="0" w:color="auto"/>
                        <w:bottom w:val="none" w:sz="0" w:space="0" w:color="auto"/>
                        <w:right w:val="none" w:sz="0" w:space="0" w:color="auto"/>
                      </w:divBdr>
                      <w:divsChild>
                        <w:div w:id="878208246">
                          <w:marLeft w:val="0"/>
                          <w:marRight w:val="0"/>
                          <w:marTop w:val="0"/>
                          <w:marBottom w:val="0"/>
                          <w:divBdr>
                            <w:top w:val="none" w:sz="0" w:space="0" w:color="auto"/>
                            <w:left w:val="none" w:sz="0" w:space="0" w:color="auto"/>
                            <w:bottom w:val="none" w:sz="0" w:space="0" w:color="auto"/>
                            <w:right w:val="none" w:sz="0" w:space="0" w:color="auto"/>
                          </w:divBdr>
                          <w:divsChild>
                            <w:div w:id="1559777007">
                              <w:marLeft w:val="0"/>
                              <w:marRight w:val="0"/>
                              <w:marTop w:val="0"/>
                              <w:marBottom w:val="0"/>
                              <w:divBdr>
                                <w:top w:val="none" w:sz="0" w:space="0" w:color="auto"/>
                                <w:left w:val="none" w:sz="0" w:space="0" w:color="auto"/>
                                <w:bottom w:val="none" w:sz="0" w:space="0" w:color="auto"/>
                                <w:right w:val="none" w:sz="0" w:space="0" w:color="auto"/>
                              </w:divBdr>
                              <w:divsChild>
                                <w:div w:id="2049840262">
                                  <w:marLeft w:val="0"/>
                                  <w:marRight w:val="0"/>
                                  <w:marTop w:val="0"/>
                                  <w:marBottom w:val="75"/>
                                  <w:divBdr>
                                    <w:top w:val="none" w:sz="0" w:space="0" w:color="auto"/>
                                    <w:left w:val="none" w:sz="0" w:space="0" w:color="auto"/>
                                    <w:bottom w:val="none" w:sz="0" w:space="0" w:color="auto"/>
                                    <w:right w:val="none" w:sz="0" w:space="0" w:color="auto"/>
                                  </w:divBdr>
                                  <w:divsChild>
                                    <w:div w:id="1082413889">
                                      <w:marLeft w:val="0"/>
                                      <w:marRight w:val="0"/>
                                      <w:marTop w:val="0"/>
                                      <w:marBottom w:val="0"/>
                                      <w:divBdr>
                                        <w:top w:val="none" w:sz="0" w:space="0" w:color="auto"/>
                                        <w:left w:val="none" w:sz="0" w:space="0" w:color="auto"/>
                                        <w:bottom w:val="none" w:sz="0" w:space="0" w:color="auto"/>
                                        <w:right w:val="none" w:sz="0" w:space="0" w:color="auto"/>
                                      </w:divBdr>
                                      <w:divsChild>
                                        <w:div w:id="216286705">
                                          <w:marLeft w:val="0"/>
                                          <w:marRight w:val="0"/>
                                          <w:marTop w:val="0"/>
                                          <w:marBottom w:val="0"/>
                                          <w:divBdr>
                                            <w:top w:val="none" w:sz="0" w:space="0" w:color="auto"/>
                                            <w:left w:val="none" w:sz="0" w:space="0" w:color="auto"/>
                                            <w:bottom w:val="none" w:sz="0" w:space="0" w:color="auto"/>
                                            <w:right w:val="none" w:sz="0" w:space="0" w:color="auto"/>
                                          </w:divBdr>
                                          <w:divsChild>
                                            <w:div w:id="839851414">
                                              <w:marLeft w:val="0"/>
                                              <w:marRight w:val="0"/>
                                              <w:marTop w:val="0"/>
                                              <w:marBottom w:val="0"/>
                                              <w:divBdr>
                                                <w:top w:val="none" w:sz="0" w:space="0" w:color="auto"/>
                                                <w:left w:val="none" w:sz="0" w:space="0" w:color="auto"/>
                                                <w:bottom w:val="none" w:sz="0" w:space="0" w:color="auto"/>
                                                <w:right w:val="none" w:sz="0" w:space="0" w:color="auto"/>
                                              </w:divBdr>
                                              <w:divsChild>
                                                <w:div w:id="7569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5712842">
      <w:bodyDiv w:val="1"/>
      <w:marLeft w:val="0"/>
      <w:marRight w:val="0"/>
      <w:marTop w:val="0"/>
      <w:marBottom w:val="0"/>
      <w:divBdr>
        <w:top w:val="none" w:sz="0" w:space="0" w:color="auto"/>
        <w:left w:val="none" w:sz="0" w:space="0" w:color="auto"/>
        <w:bottom w:val="none" w:sz="0" w:space="0" w:color="auto"/>
        <w:right w:val="none" w:sz="0" w:space="0" w:color="auto"/>
      </w:divBdr>
      <w:divsChild>
        <w:div w:id="1055861527">
          <w:marLeft w:val="0"/>
          <w:marRight w:val="0"/>
          <w:marTop w:val="0"/>
          <w:marBottom w:val="150"/>
          <w:divBdr>
            <w:top w:val="none" w:sz="0" w:space="0" w:color="auto"/>
            <w:left w:val="none" w:sz="0" w:space="0" w:color="auto"/>
            <w:bottom w:val="none" w:sz="0" w:space="0" w:color="auto"/>
            <w:right w:val="none" w:sz="0" w:space="0" w:color="auto"/>
          </w:divBdr>
        </w:div>
      </w:divsChild>
    </w:div>
    <w:div w:id="686058075">
      <w:bodyDiv w:val="1"/>
      <w:marLeft w:val="0"/>
      <w:marRight w:val="0"/>
      <w:marTop w:val="0"/>
      <w:marBottom w:val="0"/>
      <w:divBdr>
        <w:top w:val="none" w:sz="0" w:space="0" w:color="auto"/>
        <w:left w:val="none" w:sz="0" w:space="0" w:color="auto"/>
        <w:bottom w:val="none" w:sz="0" w:space="0" w:color="auto"/>
        <w:right w:val="none" w:sz="0" w:space="0" w:color="auto"/>
      </w:divBdr>
      <w:divsChild>
        <w:div w:id="1445075731">
          <w:marLeft w:val="0"/>
          <w:marRight w:val="0"/>
          <w:marTop w:val="0"/>
          <w:marBottom w:val="0"/>
          <w:divBdr>
            <w:top w:val="none" w:sz="0" w:space="0" w:color="auto"/>
            <w:left w:val="none" w:sz="0" w:space="0" w:color="auto"/>
            <w:bottom w:val="none" w:sz="0" w:space="0" w:color="auto"/>
            <w:right w:val="none" w:sz="0" w:space="0" w:color="auto"/>
          </w:divBdr>
        </w:div>
      </w:divsChild>
    </w:div>
    <w:div w:id="686104294">
      <w:bodyDiv w:val="1"/>
      <w:marLeft w:val="0"/>
      <w:marRight w:val="0"/>
      <w:marTop w:val="0"/>
      <w:marBottom w:val="0"/>
      <w:divBdr>
        <w:top w:val="none" w:sz="0" w:space="0" w:color="auto"/>
        <w:left w:val="none" w:sz="0" w:space="0" w:color="auto"/>
        <w:bottom w:val="none" w:sz="0" w:space="0" w:color="auto"/>
        <w:right w:val="none" w:sz="0" w:space="0" w:color="auto"/>
      </w:divBdr>
      <w:divsChild>
        <w:div w:id="272370700">
          <w:marLeft w:val="0"/>
          <w:marRight w:val="0"/>
          <w:marTop w:val="0"/>
          <w:marBottom w:val="0"/>
          <w:divBdr>
            <w:top w:val="none" w:sz="0" w:space="0" w:color="auto"/>
            <w:left w:val="none" w:sz="0" w:space="0" w:color="auto"/>
            <w:bottom w:val="none" w:sz="0" w:space="0" w:color="auto"/>
            <w:right w:val="none" w:sz="0" w:space="0" w:color="auto"/>
          </w:divBdr>
          <w:divsChild>
            <w:div w:id="227107959">
              <w:marLeft w:val="0"/>
              <w:marRight w:val="0"/>
              <w:marTop w:val="0"/>
              <w:marBottom w:val="0"/>
              <w:divBdr>
                <w:top w:val="none" w:sz="0" w:space="0" w:color="auto"/>
                <w:left w:val="none" w:sz="0" w:space="0" w:color="auto"/>
                <w:bottom w:val="none" w:sz="0" w:space="0" w:color="auto"/>
                <w:right w:val="none" w:sz="0" w:space="0" w:color="auto"/>
              </w:divBdr>
            </w:div>
          </w:divsChild>
        </w:div>
        <w:div w:id="299697813">
          <w:marLeft w:val="0"/>
          <w:marRight w:val="0"/>
          <w:marTop w:val="150"/>
          <w:marBottom w:val="0"/>
          <w:divBdr>
            <w:top w:val="none" w:sz="0" w:space="0" w:color="auto"/>
            <w:left w:val="none" w:sz="0" w:space="0" w:color="auto"/>
            <w:bottom w:val="none" w:sz="0" w:space="0" w:color="auto"/>
            <w:right w:val="none" w:sz="0" w:space="0" w:color="auto"/>
          </w:divBdr>
          <w:divsChild>
            <w:div w:id="216012765">
              <w:marLeft w:val="0"/>
              <w:marRight w:val="0"/>
              <w:marTop w:val="0"/>
              <w:marBottom w:val="0"/>
              <w:divBdr>
                <w:top w:val="none" w:sz="0" w:space="0" w:color="auto"/>
                <w:left w:val="none" w:sz="0" w:space="0" w:color="auto"/>
                <w:bottom w:val="none" w:sz="0" w:space="0" w:color="auto"/>
                <w:right w:val="none" w:sz="0" w:space="0" w:color="auto"/>
              </w:divBdr>
              <w:divsChild>
                <w:div w:id="11252726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63961">
      <w:bodyDiv w:val="1"/>
      <w:marLeft w:val="0"/>
      <w:marRight w:val="0"/>
      <w:marTop w:val="0"/>
      <w:marBottom w:val="0"/>
      <w:divBdr>
        <w:top w:val="none" w:sz="0" w:space="0" w:color="auto"/>
        <w:left w:val="none" w:sz="0" w:space="0" w:color="auto"/>
        <w:bottom w:val="none" w:sz="0" w:space="0" w:color="auto"/>
        <w:right w:val="none" w:sz="0" w:space="0" w:color="auto"/>
      </w:divBdr>
      <w:divsChild>
        <w:div w:id="55711755">
          <w:marLeft w:val="0"/>
          <w:marRight w:val="0"/>
          <w:marTop w:val="0"/>
          <w:marBottom w:val="150"/>
          <w:divBdr>
            <w:top w:val="none" w:sz="0" w:space="0" w:color="auto"/>
            <w:left w:val="none" w:sz="0" w:space="0" w:color="auto"/>
            <w:bottom w:val="none" w:sz="0" w:space="0" w:color="auto"/>
            <w:right w:val="none" w:sz="0" w:space="0" w:color="auto"/>
          </w:divBdr>
        </w:div>
      </w:divsChild>
    </w:div>
    <w:div w:id="687103641">
      <w:bodyDiv w:val="1"/>
      <w:marLeft w:val="0"/>
      <w:marRight w:val="0"/>
      <w:marTop w:val="0"/>
      <w:marBottom w:val="0"/>
      <w:divBdr>
        <w:top w:val="none" w:sz="0" w:space="0" w:color="auto"/>
        <w:left w:val="none" w:sz="0" w:space="0" w:color="auto"/>
        <w:bottom w:val="none" w:sz="0" w:space="0" w:color="auto"/>
        <w:right w:val="none" w:sz="0" w:space="0" w:color="auto"/>
      </w:divBdr>
      <w:divsChild>
        <w:div w:id="595989524">
          <w:marLeft w:val="0"/>
          <w:marRight w:val="0"/>
          <w:marTop w:val="0"/>
          <w:marBottom w:val="0"/>
          <w:divBdr>
            <w:top w:val="none" w:sz="0" w:space="0" w:color="auto"/>
            <w:left w:val="none" w:sz="0" w:space="0" w:color="auto"/>
            <w:bottom w:val="none" w:sz="0" w:space="0" w:color="auto"/>
            <w:right w:val="none" w:sz="0" w:space="0" w:color="auto"/>
          </w:divBdr>
        </w:div>
        <w:div w:id="1632517766">
          <w:marLeft w:val="0"/>
          <w:marRight w:val="0"/>
          <w:marTop w:val="0"/>
          <w:marBottom w:val="0"/>
          <w:divBdr>
            <w:top w:val="none" w:sz="0" w:space="0" w:color="auto"/>
            <w:left w:val="none" w:sz="0" w:space="0" w:color="auto"/>
            <w:bottom w:val="none" w:sz="0" w:space="0" w:color="auto"/>
            <w:right w:val="none" w:sz="0" w:space="0" w:color="auto"/>
          </w:divBdr>
          <w:divsChild>
            <w:div w:id="110029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5814">
      <w:bodyDiv w:val="1"/>
      <w:marLeft w:val="0"/>
      <w:marRight w:val="0"/>
      <w:marTop w:val="0"/>
      <w:marBottom w:val="0"/>
      <w:divBdr>
        <w:top w:val="none" w:sz="0" w:space="0" w:color="auto"/>
        <w:left w:val="none" w:sz="0" w:space="0" w:color="auto"/>
        <w:bottom w:val="none" w:sz="0" w:space="0" w:color="auto"/>
        <w:right w:val="none" w:sz="0" w:space="0" w:color="auto"/>
      </w:divBdr>
      <w:divsChild>
        <w:div w:id="1341547968">
          <w:marLeft w:val="0"/>
          <w:marRight w:val="0"/>
          <w:marTop w:val="150"/>
          <w:marBottom w:val="0"/>
          <w:divBdr>
            <w:top w:val="none" w:sz="0" w:space="0" w:color="auto"/>
            <w:left w:val="none" w:sz="0" w:space="0" w:color="auto"/>
            <w:bottom w:val="none" w:sz="0" w:space="0" w:color="auto"/>
            <w:right w:val="none" w:sz="0" w:space="0" w:color="auto"/>
          </w:divBdr>
          <w:divsChild>
            <w:div w:id="902566885">
              <w:marLeft w:val="0"/>
              <w:marRight w:val="0"/>
              <w:marTop w:val="0"/>
              <w:marBottom w:val="0"/>
              <w:divBdr>
                <w:top w:val="none" w:sz="0" w:space="0" w:color="auto"/>
                <w:left w:val="none" w:sz="0" w:space="0" w:color="auto"/>
                <w:bottom w:val="none" w:sz="0" w:space="0" w:color="auto"/>
                <w:right w:val="none" w:sz="0" w:space="0" w:color="auto"/>
              </w:divBdr>
              <w:divsChild>
                <w:div w:id="30142657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71821465">
          <w:marLeft w:val="0"/>
          <w:marRight w:val="0"/>
          <w:marTop w:val="0"/>
          <w:marBottom w:val="0"/>
          <w:divBdr>
            <w:top w:val="none" w:sz="0" w:space="0" w:color="auto"/>
            <w:left w:val="none" w:sz="0" w:space="0" w:color="auto"/>
            <w:bottom w:val="none" w:sz="0" w:space="0" w:color="auto"/>
            <w:right w:val="none" w:sz="0" w:space="0" w:color="auto"/>
          </w:divBdr>
          <w:divsChild>
            <w:div w:id="18575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83971">
      <w:bodyDiv w:val="1"/>
      <w:marLeft w:val="0"/>
      <w:marRight w:val="0"/>
      <w:marTop w:val="0"/>
      <w:marBottom w:val="0"/>
      <w:divBdr>
        <w:top w:val="none" w:sz="0" w:space="0" w:color="auto"/>
        <w:left w:val="none" w:sz="0" w:space="0" w:color="auto"/>
        <w:bottom w:val="none" w:sz="0" w:space="0" w:color="auto"/>
        <w:right w:val="none" w:sz="0" w:space="0" w:color="auto"/>
      </w:divBdr>
      <w:divsChild>
        <w:div w:id="1924990287">
          <w:marLeft w:val="0"/>
          <w:marRight w:val="0"/>
          <w:marTop w:val="0"/>
          <w:marBottom w:val="150"/>
          <w:divBdr>
            <w:top w:val="none" w:sz="0" w:space="0" w:color="auto"/>
            <w:left w:val="none" w:sz="0" w:space="0" w:color="auto"/>
            <w:bottom w:val="none" w:sz="0" w:space="0" w:color="auto"/>
            <w:right w:val="none" w:sz="0" w:space="0" w:color="auto"/>
          </w:divBdr>
        </w:div>
      </w:divsChild>
    </w:div>
    <w:div w:id="687487794">
      <w:bodyDiv w:val="1"/>
      <w:marLeft w:val="0"/>
      <w:marRight w:val="0"/>
      <w:marTop w:val="0"/>
      <w:marBottom w:val="0"/>
      <w:divBdr>
        <w:top w:val="none" w:sz="0" w:space="0" w:color="auto"/>
        <w:left w:val="none" w:sz="0" w:space="0" w:color="auto"/>
        <w:bottom w:val="none" w:sz="0" w:space="0" w:color="auto"/>
        <w:right w:val="none" w:sz="0" w:space="0" w:color="auto"/>
      </w:divBdr>
      <w:divsChild>
        <w:div w:id="795493074">
          <w:marLeft w:val="0"/>
          <w:marRight w:val="0"/>
          <w:marTop w:val="0"/>
          <w:marBottom w:val="150"/>
          <w:divBdr>
            <w:top w:val="none" w:sz="0" w:space="0" w:color="auto"/>
            <w:left w:val="none" w:sz="0" w:space="0" w:color="auto"/>
            <w:bottom w:val="none" w:sz="0" w:space="0" w:color="auto"/>
            <w:right w:val="none" w:sz="0" w:space="0" w:color="auto"/>
          </w:divBdr>
        </w:div>
        <w:div w:id="1574198543">
          <w:marLeft w:val="0"/>
          <w:marRight w:val="0"/>
          <w:marTop w:val="0"/>
          <w:marBottom w:val="0"/>
          <w:divBdr>
            <w:top w:val="none" w:sz="0" w:space="0" w:color="auto"/>
            <w:left w:val="none" w:sz="0" w:space="0" w:color="auto"/>
            <w:bottom w:val="none" w:sz="0" w:space="0" w:color="auto"/>
            <w:right w:val="none" w:sz="0" w:space="0" w:color="auto"/>
          </w:divBdr>
        </w:div>
      </w:divsChild>
    </w:div>
    <w:div w:id="688221411">
      <w:bodyDiv w:val="1"/>
      <w:marLeft w:val="0"/>
      <w:marRight w:val="0"/>
      <w:marTop w:val="0"/>
      <w:marBottom w:val="0"/>
      <w:divBdr>
        <w:top w:val="none" w:sz="0" w:space="0" w:color="auto"/>
        <w:left w:val="none" w:sz="0" w:space="0" w:color="auto"/>
        <w:bottom w:val="none" w:sz="0" w:space="0" w:color="auto"/>
        <w:right w:val="none" w:sz="0" w:space="0" w:color="auto"/>
      </w:divBdr>
      <w:divsChild>
        <w:div w:id="669408707">
          <w:marLeft w:val="0"/>
          <w:marRight w:val="0"/>
          <w:marTop w:val="0"/>
          <w:marBottom w:val="0"/>
          <w:divBdr>
            <w:top w:val="none" w:sz="0" w:space="0" w:color="auto"/>
            <w:left w:val="none" w:sz="0" w:space="0" w:color="auto"/>
            <w:bottom w:val="dotted" w:sz="6" w:space="4" w:color="DDDDDD"/>
            <w:right w:val="none" w:sz="0" w:space="0" w:color="auto"/>
          </w:divBdr>
          <w:divsChild>
            <w:div w:id="10835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59798">
      <w:bodyDiv w:val="1"/>
      <w:marLeft w:val="0"/>
      <w:marRight w:val="0"/>
      <w:marTop w:val="0"/>
      <w:marBottom w:val="0"/>
      <w:divBdr>
        <w:top w:val="none" w:sz="0" w:space="0" w:color="auto"/>
        <w:left w:val="none" w:sz="0" w:space="0" w:color="auto"/>
        <w:bottom w:val="none" w:sz="0" w:space="0" w:color="auto"/>
        <w:right w:val="none" w:sz="0" w:space="0" w:color="auto"/>
      </w:divBdr>
    </w:div>
    <w:div w:id="688525720">
      <w:bodyDiv w:val="1"/>
      <w:marLeft w:val="0"/>
      <w:marRight w:val="0"/>
      <w:marTop w:val="0"/>
      <w:marBottom w:val="0"/>
      <w:divBdr>
        <w:top w:val="none" w:sz="0" w:space="0" w:color="auto"/>
        <w:left w:val="none" w:sz="0" w:space="0" w:color="auto"/>
        <w:bottom w:val="none" w:sz="0" w:space="0" w:color="auto"/>
        <w:right w:val="none" w:sz="0" w:space="0" w:color="auto"/>
      </w:divBdr>
      <w:divsChild>
        <w:div w:id="615329396">
          <w:marLeft w:val="0"/>
          <w:marRight w:val="0"/>
          <w:marTop w:val="0"/>
          <w:marBottom w:val="0"/>
          <w:divBdr>
            <w:top w:val="none" w:sz="0" w:space="0" w:color="auto"/>
            <w:left w:val="none" w:sz="0" w:space="0" w:color="auto"/>
            <w:bottom w:val="none" w:sz="0" w:space="0" w:color="auto"/>
            <w:right w:val="none" w:sz="0" w:space="0" w:color="auto"/>
          </w:divBdr>
          <w:divsChild>
            <w:div w:id="1514757751">
              <w:marLeft w:val="0"/>
              <w:marRight w:val="0"/>
              <w:marTop w:val="0"/>
              <w:marBottom w:val="0"/>
              <w:divBdr>
                <w:top w:val="none" w:sz="0" w:space="0" w:color="auto"/>
                <w:left w:val="none" w:sz="0" w:space="0" w:color="auto"/>
                <w:bottom w:val="none" w:sz="0" w:space="0" w:color="auto"/>
                <w:right w:val="none" w:sz="0" w:space="0" w:color="auto"/>
              </w:divBdr>
              <w:divsChild>
                <w:div w:id="440493342">
                  <w:marLeft w:val="0"/>
                  <w:marRight w:val="0"/>
                  <w:marTop w:val="0"/>
                  <w:marBottom w:val="0"/>
                  <w:divBdr>
                    <w:top w:val="none" w:sz="0" w:space="0" w:color="auto"/>
                    <w:left w:val="none" w:sz="0" w:space="0" w:color="auto"/>
                    <w:bottom w:val="none" w:sz="0" w:space="0" w:color="auto"/>
                    <w:right w:val="none" w:sz="0" w:space="0" w:color="auto"/>
                  </w:divBdr>
                  <w:divsChild>
                    <w:div w:id="2004043928">
                      <w:marLeft w:val="0"/>
                      <w:marRight w:val="0"/>
                      <w:marTop w:val="0"/>
                      <w:marBottom w:val="0"/>
                      <w:divBdr>
                        <w:top w:val="none" w:sz="0" w:space="0" w:color="auto"/>
                        <w:left w:val="none" w:sz="0" w:space="0" w:color="auto"/>
                        <w:bottom w:val="none" w:sz="0" w:space="0" w:color="auto"/>
                        <w:right w:val="none" w:sz="0" w:space="0" w:color="auto"/>
                      </w:divBdr>
                      <w:divsChild>
                        <w:div w:id="1071736765">
                          <w:marLeft w:val="0"/>
                          <w:marRight w:val="0"/>
                          <w:marTop w:val="0"/>
                          <w:marBottom w:val="0"/>
                          <w:divBdr>
                            <w:top w:val="none" w:sz="0" w:space="0" w:color="auto"/>
                            <w:left w:val="none" w:sz="0" w:space="0" w:color="auto"/>
                            <w:bottom w:val="none" w:sz="0" w:space="0" w:color="auto"/>
                            <w:right w:val="none" w:sz="0" w:space="0" w:color="auto"/>
                          </w:divBdr>
                          <w:divsChild>
                            <w:div w:id="804617196">
                              <w:marLeft w:val="0"/>
                              <w:marRight w:val="0"/>
                              <w:marTop w:val="0"/>
                              <w:marBottom w:val="0"/>
                              <w:divBdr>
                                <w:top w:val="none" w:sz="0" w:space="0" w:color="auto"/>
                                <w:left w:val="none" w:sz="0" w:space="0" w:color="auto"/>
                                <w:bottom w:val="none" w:sz="0" w:space="0" w:color="auto"/>
                                <w:right w:val="none" w:sz="0" w:space="0" w:color="auto"/>
                              </w:divBdr>
                              <w:divsChild>
                                <w:div w:id="169956783">
                                  <w:marLeft w:val="0"/>
                                  <w:marRight w:val="0"/>
                                  <w:marTop w:val="0"/>
                                  <w:marBottom w:val="0"/>
                                  <w:divBdr>
                                    <w:top w:val="none" w:sz="0" w:space="0" w:color="auto"/>
                                    <w:left w:val="none" w:sz="0" w:space="0" w:color="auto"/>
                                    <w:bottom w:val="none" w:sz="0" w:space="0" w:color="auto"/>
                                    <w:right w:val="none" w:sz="0" w:space="0" w:color="auto"/>
                                  </w:divBdr>
                                  <w:divsChild>
                                    <w:div w:id="605232614">
                                      <w:marLeft w:val="0"/>
                                      <w:marRight w:val="0"/>
                                      <w:marTop w:val="0"/>
                                      <w:marBottom w:val="0"/>
                                      <w:divBdr>
                                        <w:top w:val="none" w:sz="0" w:space="0" w:color="auto"/>
                                        <w:left w:val="none" w:sz="0" w:space="0" w:color="auto"/>
                                        <w:bottom w:val="none" w:sz="0" w:space="0" w:color="auto"/>
                                        <w:right w:val="none" w:sz="0" w:space="0" w:color="auto"/>
                                      </w:divBdr>
                                      <w:divsChild>
                                        <w:div w:id="10390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604408">
      <w:bodyDiv w:val="1"/>
      <w:marLeft w:val="0"/>
      <w:marRight w:val="0"/>
      <w:marTop w:val="0"/>
      <w:marBottom w:val="0"/>
      <w:divBdr>
        <w:top w:val="none" w:sz="0" w:space="0" w:color="auto"/>
        <w:left w:val="none" w:sz="0" w:space="0" w:color="auto"/>
        <w:bottom w:val="none" w:sz="0" w:space="0" w:color="auto"/>
        <w:right w:val="none" w:sz="0" w:space="0" w:color="auto"/>
      </w:divBdr>
      <w:divsChild>
        <w:div w:id="1414811728">
          <w:marLeft w:val="0"/>
          <w:marRight w:val="0"/>
          <w:marTop w:val="0"/>
          <w:marBottom w:val="0"/>
          <w:divBdr>
            <w:top w:val="none" w:sz="0" w:space="0" w:color="auto"/>
            <w:left w:val="none" w:sz="0" w:space="0" w:color="auto"/>
            <w:bottom w:val="none" w:sz="0" w:space="0" w:color="auto"/>
            <w:right w:val="none" w:sz="0" w:space="0" w:color="auto"/>
          </w:divBdr>
          <w:divsChild>
            <w:div w:id="243729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8726824">
      <w:bodyDiv w:val="1"/>
      <w:marLeft w:val="0"/>
      <w:marRight w:val="0"/>
      <w:marTop w:val="0"/>
      <w:marBottom w:val="0"/>
      <w:divBdr>
        <w:top w:val="none" w:sz="0" w:space="0" w:color="auto"/>
        <w:left w:val="none" w:sz="0" w:space="0" w:color="auto"/>
        <w:bottom w:val="none" w:sz="0" w:space="0" w:color="auto"/>
        <w:right w:val="none" w:sz="0" w:space="0" w:color="auto"/>
      </w:divBdr>
      <w:divsChild>
        <w:div w:id="1384790128">
          <w:marLeft w:val="0"/>
          <w:marRight w:val="0"/>
          <w:marTop w:val="0"/>
          <w:marBottom w:val="0"/>
          <w:divBdr>
            <w:top w:val="none" w:sz="0" w:space="0" w:color="auto"/>
            <w:left w:val="none" w:sz="0" w:space="0" w:color="auto"/>
            <w:bottom w:val="none" w:sz="0" w:space="0" w:color="auto"/>
            <w:right w:val="none" w:sz="0" w:space="0" w:color="auto"/>
          </w:divBdr>
          <w:divsChild>
            <w:div w:id="195629893">
              <w:marLeft w:val="0"/>
              <w:marRight w:val="0"/>
              <w:marTop w:val="0"/>
              <w:marBottom w:val="0"/>
              <w:divBdr>
                <w:top w:val="none" w:sz="0" w:space="0" w:color="auto"/>
                <w:left w:val="none" w:sz="0" w:space="0" w:color="auto"/>
                <w:bottom w:val="none" w:sz="0" w:space="0" w:color="auto"/>
                <w:right w:val="none" w:sz="0" w:space="0" w:color="auto"/>
              </w:divBdr>
              <w:divsChild>
                <w:div w:id="1339582255">
                  <w:marLeft w:val="0"/>
                  <w:marRight w:val="0"/>
                  <w:marTop w:val="0"/>
                  <w:marBottom w:val="0"/>
                  <w:divBdr>
                    <w:top w:val="none" w:sz="0" w:space="0" w:color="auto"/>
                    <w:left w:val="none" w:sz="0" w:space="0" w:color="auto"/>
                    <w:bottom w:val="none" w:sz="0" w:space="0" w:color="auto"/>
                    <w:right w:val="none" w:sz="0" w:space="0" w:color="auto"/>
                  </w:divBdr>
                  <w:divsChild>
                    <w:div w:id="1909265021">
                      <w:marLeft w:val="0"/>
                      <w:marRight w:val="0"/>
                      <w:marTop w:val="0"/>
                      <w:marBottom w:val="0"/>
                      <w:divBdr>
                        <w:top w:val="none" w:sz="0" w:space="0" w:color="auto"/>
                        <w:left w:val="none" w:sz="0" w:space="0" w:color="auto"/>
                        <w:bottom w:val="none" w:sz="0" w:space="0" w:color="auto"/>
                        <w:right w:val="none" w:sz="0" w:space="0" w:color="auto"/>
                      </w:divBdr>
                      <w:divsChild>
                        <w:div w:id="184640982">
                          <w:marLeft w:val="0"/>
                          <w:marRight w:val="0"/>
                          <w:marTop w:val="0"/>
                          <w:marBottom w:val="0"/>
                          <w:divBdr>
                            <w:top w:val="none" w:sz="0" w:space="0" w:color="auto"/>
                            <w:left w:val="none" w:sz="0" w:space="0" w:color="auto"/>
                            <w:bottom w:val="none" w:sz="0" w:space="0" w:color="auto"/>
                            <w:right w:val="none" w:sz="0" w:space="0" w:color="auto"/>
                          </w:divBdr>
                          <w:divsChild>
                            <w:div w:id="1951668743">
                              <w:marLeft w:val="0"/>
                              <w:marRight w:val="0"/>
                              <w:marTop w:val="0"/>
                              <w:marBottom w:val="0"/>
                              <w:divBdr>
                                <w:top w:val="none" w:sz="0" w:space="0" w:color="auto"/>
                                <w:left w:val="none" w:sz="0" w:space="0" w:color="auto"/>
                                <w:bottom w:val="none" w:sz="0" w:space="0" w:color="auto"/>
                                <w:right w:val="none" w:sz="0" w:space="0" w:color="auto"/>
                              </w:divBdr>
                              <w:divsChild>
                                <w:div w:id="1026322776">
                                  <w:marLeft w:val="0"/>
                                  <w:marRight w:val="0"/>
                                  <w:marTop w:val="0"/>
                                  <w:marBottom w:val="0"/>
                                  <w:divBdr>
                                    <w:top w:val="none" w:sz="0" w:space="0" w:color="auto"/>
                                    <w:left w:val="none" w:sz="0" w:space="0" w:color="auto"/>
                                    <w:bottom w:val="none" w:sz="0" w:space="0" w:color="auto"/>
                                    <w:right w:val="none" w:sz="0" w:space="0" w:color="auto"/>
                                  </w:divBdr>
                                  <w:divsChild>
                                    <w:div w:id="1082025826">
                                      <w:marLeft w:val="0"/>
                                      <w:marRight w:val="0"/>
                                      <w:marTop w:val="0"/>
                                      <w:marBottom w:val="0"/>
                                      <w:divBdr>
                                        <w:top w:val="none" w:sz="0" w:space="0" w:color="auto"/>
                                        <w:left w:val="none" w:sz="0" w:space="0" w:color="auto"/>
                                        <w:bottom w:val="none" w:sz="0" w:space="0" w:color="auto"/>
                                        <w:right w:val="none" w:sz="0" w:space="0" w:color="auto"/>
                                      </w:divBdr>
                                      <w:divsChild>
                                        <w:div w:id="1597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9181019">
      <w:bodyDiv w:val="1"/>
      <w:marLeft w:val="0"/>
      <w:marRight w:val="0"/>
      <w:marTop w:val="0"/>
      <w:marBottom w:val="0"/>
      <w:divBdr>
        <w:top w:val="none" w:sz="0" w:space="0" w:color="auto"/>
        <w:left w:val="none" w:sz="0" w:space="0" w:color="auto"/>
        <w:bottom w:val="none" w:sz="0" w:space="0" w:color="auto"/>
        <w:right w:val="none" w:sz="0" w:space="0" w:color="auto"/>
      </w:divBdr>
      <w:divsChild>
        <w:div w:id="1547911664">
          <w:marLeft w:val="0"/>
          <w:marRight w:val="0"/>
          <w:marTop w:val="0"/>
          <w:marBottom w:val="0"/>
          <w:divBdr>
            <w:top w:val="none" w:sz="0" w:space="0" w:color="auto"/>
            <w:left w:val="none" w:sz="0" w:space="0" w:color="auto"/>
            <w:bottom w:val="none" w:sz="0" w:space="0" w:color="auto"/>
            <w:right w:val="none" w:sz="0" w:space="0" w:color="auto"/>
          </w:divBdr>
        </w:div>
      </w:divsChild>
    </w:div>
    <w:div w:id="690187251">
      <w:bodyDiv w:val="1"/>
      <w:marLeft w:val="0"/>
      <w:marRight w:val="0"/>
      <w:marTop w:val="0"/>
      <w:marBottom w:val="0"/>
      <w:divBdr>
        <w:top w:val="none" w:sz="0" w:space="0" w:color="auto"/>
        <w:left w:val="none" w:sz="0" w:space="0" w:color="auto"/>
        <w:bottom w:val="none" w:sz="0" w:space="0" w:color="auto"/>
        <w:right w:val="none" w:sz="0" w:space="0" w:color="auto"/>
      </w:divBdr>
      <w:divsChild>
        <w:div w:id="3675035">
          <w:marLeft w:val="0"/>
          <w:marRight w:val="0"/>
          <w:marTop w:val="0"/>
          <w:marBottom w:val="150"/>
          <w:divBdr>
            <w:top w:val="none" w:sz="0" w:space="0" w:color="auto"/>
            <w:left w:val="none" w:sz="0" w:space="0" w:color="auto"/>
            <w:bottom w:val="none" w:sz="0" w:space="0" w:color="auto"/>
            <w:right w:val="none" w:sz="0" w:space="0" w:color="auto"/>
          </w:divBdr>
        </w:div>
        <w:div w:id="1066610795">
          <w:marLeft w:val="0"/>
          <w:marRight w:val="0"/>
          <w:marTop w:val="0"/>
          <w:marBottom w:val="150"/>
          <w:divBdr>
            <w:top w:val="none" w:sz="0" w:space="0" w:color="auto"/>
            <w:left w:val="none" w:sz="0" w:space="0" w:color="auto"/>
            <w:bottom w:val="none" w:sz="0" w:space="0" w:color="auto"/>
            <w:right w:val="none" w:sz="0" w:space="0" w:color="auto"/>
          </w:divBdr>
          <w:divsChild>
            <w:div w:id="22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151">
      <w:bodyDiv w:val="1"/>
      <w:marLeft w:val="0"/>
      <w:marRight w:val="0"/>
      <w:marTop w:val="0"/>
      <w:marBottom w:val="0"/>
      <w:divBdr>
        <w:top w:val="none" w:sz="0" w:space="0" w:color="auto"/>
        <w:left w:val="none" w:sz="0" w:space="0" w:color="auto"/>
        <w:bottom w:val="none" w:sz="0" w:space="0" w:color="auto"/>
        <w:right w:val="none" w:sz="0" w:space="0" w:color="auto"/>
      </w:divBdr>
      <w:divsChild>
        <w:div w:id="159587807">
          <w:marLeft w:val="0"/>
          <w:marRight w:val="0"/>
          <w:marTop w:val="0"/>
          <w:marBottom w:val="150"/>
          <w:divBdr>
            <w:top w:val="none" w:sz="0" w:space="0" w:color="auto"/>
            <w:left w:val="none" w:sz="0" w:space="0" w:color="auto"/>
            <w:bottom w:val="none" w:sz="0" w:space="0" w:color="auto"/>
            <w:right w:val="none" w:sz="0" w:space="0" w:color="auto"/>
          </w:divBdr>
        </w:div>
        <w:div w:id="962687255">
          <w:marLeft w:val="0"/>
          <w:marRight w:val="0"/>
          <w:marTop w:val="0"/>
          <w:marBottom w:val="0"/>
          <w:divBdr>
            <w:top w:val="none" w:sz="0" w:space="0" w:color="auto"/>
            <w:left w:val="none" w:sz="0" w:space="0" w:color="auto"/>
            <w:bottom w:val="none" w:sz="0" w:space="0" w:color="auto"/>
            <w:right w:val="none" w:sz="0" w:space="0" w:color="auto"/>
          </w:divBdr>
          <w:divsChild>
            <w:div w:id="299072906">
              <w:marLeft w:val="0"/>
              <w:marRight w:val="0"/>
              <w:marTop w:val="0"/>
              <w:marBottom w:val="0"/>
              <w:divBdr>
                <w:top w:val="none" w:sz="0" w:space="0" w:color="auto"/>
                <w:left w:val="none" w:sz="0" w:space="0" w:color="auto"/>
                <w:bottom w:val="none" w:sz="0" w:space="0" w:color="auto"/>
                <w:right w:val="none" w:sz="0" w:space="0" w:color="auto"/>
              </w:divBdr>
            </w:div>
          </w:divsChild>
        </w:div>
        <w:div w:id="1393507356">
          <w:marLeft w:val="0"/>
          <w:marRight w:val="0"/>
          <w:marTop w:val="0"/>
          <w:marBottom w:val="150"/>
          <w:divBdr>
            <w:top w:val="none" w:sz="0" w:space="0" w:color="auto"/>
            <w:left w:val="none" w:sz="0" w:space="0" w:color="auto"/>
            <w:bottom w:val="none" w:sz="0" w:space="0" w:color="auto"/>
            <w:right w:val="none" w:sz="0" w:space="0" w:color="auto"/>
          </w:divBdr>
          <w:divsChild>
            <w:div w:id="7816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156">
      <w:bodyDiv w:val="1"/>
      <w:marLeft w:val="0"/>
      <w:marRight w:val="0"/>
      <w:marTop w:val="0"/>
      <w:marBottom w:val="0"/>
      <w:divBdr>
        <w:top w:val="none" w:sz="0" w:space="0" w:color="auto"/>
        <w:left w:val="none" w:sz="0" w:space="0" w:color="auto"/>
        <w:bottom w:val="none" w:sz="0" w:space="0" w:color="auto"/>
        <w:right w:val="none" w:sz="0" w:space="0" w:color="auto"/>
      </w:divBdr>
    </w:div>
    <w:div w:id="690299898">
      <w:bodyDiv w:val="1"/>
      <w:marLeft w:val="0"/>
      <w:marRight w:val="0"/>
      <w:marTop w:val="0"/>
      <w:marBottom w:val="0"/>
      <w:divBdr>
        <w:top w:val="none" w:sz="0" w:space="0" w:color="auto"/>
        <w:left w:val="none" w:sz="0" w:space="0" w:color="auto"/>
        <w:bottom w:val="none" w:sz="0" w:space="0" w:color="auto"/>
        <w:right w:val="none" w:sz="0" w:space="0" w:color="auto"/>
      </w:divBdr>
    </w:div>
    <w:div w:id="690300574">
      <w:bodyDiv w:val="1"/>
      <w:marLeft w:val="0"/>
      <w:marRight w:val="0"/>
      <w:marTop w:val="0"/>
      <w:marBottom w:val="0"/>
      <w:divBdr>
        <w:top w:val="none" w:sz="0" w:space="0" w:color="auto"/>
        <w:left w:val="none" w:sz="0" w:space="0" w:color="auto"/>
        <w:bottom w:val="none" w:sz="0" w:space="0" w:color="auto"/>
        <w:right w:val="none" w:sz="0" w:space="0" w:color="auto"/>
      </w:divBdr>
      <w:divsChild>
        <w:div w:id="1152714904">
          <w:marLeft w:val="0"/>
          <w:marRight w:val="0"/>
          <w:marTop w:val="0"/>
          <w:marBottom w:val="0"/>
          <w:divBdr>
            <w:top w:val="none" w:sz="0" w:space="0" w:color="auto"/>
            <w:left w:val="none" w:sz="0" w:space="0" w:color="auto"/>
            <w:bottom w:val="dotted" w:sz="6" w:space="4" w:color="DDDDDD"/>
            <w:right w:val="none" w:sz="0" w:space="0" w:color="auto"/>
          </w:divBdr>
          <w:divsChild>
            <w:div w:id="2779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80616">
      <w:bodyDiv w:val="1"/>
      <w:marLeft w:val="0"/>
      <w:marRight w:val="0"/>
      <w:marTop w:val="0"/>
      <w:marBottom w:val="0"/>
      <w:divBdr>
        <w:top w:val="none" w:sz="0" w:space="0" w:color="auto"/>
        <w:left w:val="none" w:sz="0" w:space="0" w:color="auto"/>
        <w:bottom w:val="none" w:sz="0" w:space="0" w:color="auto"/>
        <w:right w:val="none" w:sz="0" w:space="0" w:color="auto"/>
      </w:divBdr>
    </w:div>
    <w:div w:id="691031010">
      <w:bodyDiv w:val="1"/>
      <w:marLeft w:val="0"/>
      <w:marRight w:val="0"/>
      <w:marTop w:val="0"/>
      <w:marBottom w:val="0"/>
      <w:divBdr>
        <w:top w:val="none" w:sz="0" w:space="0" w:color="auto"/>
        <w:left w:val="none" w:sz="0" w:space="0" w:color="auto"/>
        <w:bottom w:val="none" w:sz="0" w:space="0" w:color="auto"/>
        <w:right w:val="none" w:sz="0" w:space="0" w:color="auto"/>
      </w:divBdr>
      <w:divsChild>
        <w:div w:id="375742400">
          <w:marLeft w:val="0"/>
          <w:marRight w:val="0"/>
          <w:marTop w:val="0"/>
          <w:marBottom w:val="150"/>
          <w:divBdr>
            <w:top w:val="none" w:sz="0" w:space="0" w:color="auto"/>
            <w:left w:val="none" w:sz="0" w:space="0" w:color="auto"/>
            <w:bottom w:val="none" w:sz="0" w:space="0" w:color="auto"/>
            <w:right w:val="none" w:sz="0" w:space="0" w:color="auto"/>
          </w:divBdr>
          <w:divsChild>
            <w:div w:id="499859211">
              <w:marLeft w:val="0"/>
              <w:marRight w:val="0"/>
              <w:marTop w:val="0"/>
              <w:marBottom w:val="0"/>
              <w:divBdr>
                <w:top w:val="none" w:sz="0" w:space="0" w:color="auto"/>
                <w:left w:val="none" w:sz="0" w:space="0" w:color="auto"/>
                <w:bottom w:val="none" w:sz="0" w:space="0" w:color="auto"/>
                <w:right w:val="none" w:sz="0" w:space="0" w:color="auto"/>
              </w:divBdr>
              <w:divsChild>
                <w:div w:id="191419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6920">
          <w:marLeft w:val="0"/>
          <w:marRight w:val="0"/>
          <w:marTop w:val="0"/>
          <w:marBottom w:val="0"/>
          <w:divBdr>
            <w:top w:val="none" w:sz="0" w:space="0" w:color="auto"/>
            <w:left w:val="none" w:sz="0" w:space="0" w:color="auto"/>
            <w:bottom w:val="none" w:sz="0" w:space="0" w:color="auto"/>
            <w:right w:val="none" w:sz="0" w:space="0" w:color="auto"/>
          </w:divBdr>
          <w:divsChild>
            <w:div w:id="239213214">
              <w:marLeft w:val="0"/>
              <w:marRight w:val="0"/>
              <w:marTop w:val="225"/>
              <w:marBottom w:val="225"/>
              <w:divBdr>
                <w:top w:val="none" w:sz="0" w:space="0" w:color="auto"/>
                <w:left w:val="none" w:sz="0" w:space="0" w:color="auto"/>
                <w:bottom w:val="none" w:sz="0" w:space="0" w:color="auto"/>
                <w:right w:val="none" w:sz="0" w:space="0" w:color="auto"/>
              </w:divBdr>
            </w:div>
          </w:divsChild>
        </w:div>
        <w:div w:id="1736395631">
          <w:marLeft w:val="0"/>
          <w:marRight w:val="0"/>
          <w:marTop w:val="0"/>
          <w:marBottom w:val="150"/>
          <w:divBdr>
            <w:top w:val="none" w:sz="0" w:space="0" w:color="auto"/>
            <w:left w:val="none" w:sz="0" w:space="0" w:color="auto"/>
            <w:bottom w:val="none" w:sz="0" w:space="0" w:color="auto"/>
            <w:right w:val="none" w:sz="0" w:space="0" w:color="auto"/>
          </w:divBdr>
        </w:div>
      </w:divsChild>
    </w:div>
    <w:div w:id="691078415">
      <w:bodyDiv w:val="1"/>
      <w:marLeft w:val="0"/>
      <w:marRight w:val="0"/>
      <w:marTop w:val="0"/>
      <w:marBottom w:val="0"/>
      <w:divBdr>
        <w:top w:val="none" w:sz="0" w:space="0" w:color="auto"/>
        <w:left w:val="none" w:sz="0" w:space="0" w:color="auto"/>
        <w:bottom w:val="none" w:sz="0" w:space="0" w:color="auto"/>
        <w:right w:val="none" w:sz="0" w:space="0" w:color="auto"/>
      </w:divBdr>
      <w:divsChild>
        <w:div w:id="1090587343">
          <w:marLeft w:val="0"/>
          <w:marRight w:val="0"/>
          <w:marTop w:val="0"/>
          <w:marBottom w:val="0"/>
          <w:divBdr>
            <w:top w:val="none" w:sz="0" w:space="0" w:color="auto"/>
            <w:left w:val="none" w:sz="0" w:space="0" w:color="auto"/>
            <w:bottom w:val="none" w:sz="0" w:space="0" w:color="auto"/>
            <w:right w:val="none" w:sz="0" w:space="0" w:color="auto"/>
          </w:divBdr>
          <w:divsChild>
            <w:div w:id="402798377">
              <w:marLeft w:val="0"/>
              <w:marRight w:val="0"/>
              <w:marTop w:val="0"/>
              <w:marBottom w:val="0"/>
              <w:divBdr>
                <w:top w:val="none" w:sz="0" w:space="0" w:color="auto"/>
                <w:left w:val="none" w:sz="0" w:space="0" w:color="auto"/>
                <w:bottom w:val="none" w:sz="0" w:space="0" w:color="auto"/>
                <w:right w:val="none" w:sz="0" w:space="0" w:color="auto"/>
              </w:divBdr>
              <w:divsChild>
                <w:div w:id="803542538">
                  <w:marLeft w:val="0"/>
                  <w:marRight w:val="0"/>
                  <w:marTop w:val="0"/>
                  <w:marBottom w:val="0"/>
                  <w:divBdr>
                    <w:top w:val="none" w:sz="0" w:space="0" w:color="auto"/>
                    <w:left w:val="none" w:sz="0" w:space="0" w:color="auto"/>
                    <w:bottom w:val="none" w:sz="0" w:space="0" w:color="auto"/>
                    <w:right w:val="none" w:sz="0" w:space="0" w:color="auto"/>
                  </w:divBdr>
                  <w:divsChild>
                    <w:div w:id="623117931">
                      <w:marLeft w:val="0"/>
                      <w:marRight w:val="0"/>
                      <w:marTop w:val="0"/>
                      <w:marBottom w:val="0"/>
                      <w:divBdr>
                        <w:top w:val="none" w:sz="0" w:space="0" w:color="auto"/>
                        <w:left w:val="none" w:sz="0" w:space="0" w:color="auto"/>
                        <w:bottom w:val="none" w:sz="0" w:space="0" w:color="auto"/>
                        <w:right w:val="none" w:sz="0" w:space="0" w:color="auto"/>
                      </w:divBdr>
                      <w:divsChild>
                        <w:div w:id="2001691232">
                          <w:marLeft w:val="0"/>
                          <w:marRight w:val="0"/>
                          <w:marTop w:val="0"/>
                          <w:marBottom w:val="0"/>
                          <w:divBdr>
                            <w:top w:val="none" w:sz="0" w:space="0" w:color="auto"/>
                            <w:left w:val="none" w:sz="0" w:space="0" w:color="auto"/>
                            <w:bottom w:val="none" w:sz="0" w:space="0" w:color="auto"/>
                            <w:right w:val="none" w:sz="0" w:space="0" w:color="auto"/>
                          </w:divBdr>
                          <w:divsChild>
                            <w:div w:id="17775526">
                              <w:marLeft w:val="0"/>
                              <w:marRight w:val="0"/>
                              <w:marTop w:val="0"/>
                              <w:marBottom w:val="0"/>
                              <w:divBdr>
                                <w:top w:val="none" w:sz="0" w:space="0" w:color="auto"/>
                                <w:left w:val="none" w:sz="0" w:space="0" w:color="auto"/>
                                <w:bottom w:val="none" w:sz="0" w:space="0" w:color="auto"/>
                                <w:right w:val="none" w:sz="0" w:space="0" w:color="auto"/>
                              </w:divBdr>
                              <w:divsChild>
                                <w:div w:id="721368955">
                                  <w:marLeft w:val="0"/>
                                  <w:marRight w:val="0"/>
                                  <w:marTop w:val="0"/>
                                  <w:marBottom w:val="0"/>
                                  <w:divBdr>
                                    <w:top w:val="none" w:sz="0" w:space="0" w:color="auto"/>
                                    <w:left w:val="none" w:sz="0" w:space="0" w:color="auto"/>
                                    <w:bottom w:val="none" w:sz="0" w:space="0" w:color="auto"/>
                                    <w:right w:val="none" w:sz="0" w:space="0" w:color="auto"/>
                                  </w:divBdr>
                                  <w:divsChild>
                                    <w:div w:id="1878928515">
                                      <w:marLeft w:val="0"/>
                                      <w:marRight w:val="0"/>
                                      <w:marTop w:val="0"/>
                                      <w:marBottom w:val="0"/>
                                      <w:divBdr>
                                        <w:top w:val="none" w:sz="0" w:space="0" w:color="auto"/>
                                        <w:left w:val="none" w:sz="0" w:space="0" w:color="auto"/>
                                        <w:bottom w:val="none" w:sz="0" w:space="0" w:color="auto"/>
                                        <w:right w:val="none" w:sz="0" w:space="0" w:color="auto"/>
                                      </w:divBdr>
                                      <w:divsChild>
                                        <w:div w:id="7017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1343280">
      <w:bodyDiv w:val="1"/>
      <w:marLeft w:val="0"/>
      <w:marRight w:val="0"/>
      <w:marTop w:val="0"/>
      <w:marBottom w:val="0"/>
      <w:divBdr>
        <w:top w:val="none" w:sz="0" w:space="0" w:color="auto"/>
        <w:left w:val="none" w:sz="0" w:space="0" w:color="auto"/>
        <w:bottom w:val="none" w:sz="0" w:space="0" w:color="auto"/>
        <w:right w:val="none" w:sz="0" w:space="0" w:color="auto"/>
      </w:divBdr>
    </w:div>
    <w:div w:id="691953655">
      <w:bodyDiv w:val="1"/>
      <w:marLeft w:val="0"/>
      <w:marRight w:val="0"/>
      <w:marTop w:val="0"/>
      <w:marBottom w:val="0"/>
      <w:divBdr>
        <w:top w:val="none" w:sz="0" w:space="0" w:color="auto"/>
        <w:left w:val="none" w:sz="0" w:space="0" w:color="auto"/>
        <w:bottom w:val="none" w:sz="0" w:space="0" w:color="auto"/>
        <w:right w:val="none" w:sz="0" w:space="0" w:color="auto"/>
      </w:divBdr>
      <w:divsChild>
        <w:div w:id="40445069">
          <w:marLeft w:val="0"/>
          <w:marRight w:val="0"/>
          <w:marTop w:val="0"/>
          <w:marBottom w:val="150"/>
          <w:divBdr>
            <w:top w:val="none" w:sz="0" w:space="0" w:color="auto"/>
            <w:left w:val="none" w:sz="0" w:space="0" w:color="auto"/>
            <w:bottom w:val="none" w:sz="0" w:space="0" w:color="auto"/>
            <w:right w:val="none" w:sz="0" w:space="0" w:color="auto"/>
          </w:divBdr>
          <w:divsChild>
            <w:div w:id="1692293850">
              <w:marLeft w:val="0"/>
              <w:marRight w:val="0"/>
              <w:marTop w:val="0"/>
              <w:marBottom w:val="0"/>
              <w:divBdr>
                <w:top w:val="none" w:sz="0" w:space="0" w:color="auto"/>
                <w:left w:val="none" w:sz="0" w:space="0" w:color="auto"/>
                <w:bottom w:val="none" w:sz="0" w:space="0" w:color="auto"/>
                <w:right w:val="none" w:sz="0" w:space="0" w:color="auto"/>
              </w:divBdr>
              <w:divsChild>
                <w:div w:id="4476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4057">
          <w:marLeft w:val="0"/>
          <w:marRight w:val="0"/>
          <w:marTop w:val="0"/>
          <w:marBottom w:val="150"/>
          <w:divBdr>
            <w:top w:val="none" w:sz="0" w:space="0" w:color="auto"/>
            <w:left w:val="none" w:sz="0" w:space="0" w:color="auto"/>
            <w:bottom w:val="none" w:sz="0" w:space="0" w:color="auto"/>
            <w:right w:val="none" w:sz="0" w:space="0" w:color="auto"/>
          </w:divBdr>
        </w:div>
      </w:divsChild>
    </w:div>
    <w:div w:id="691958877">
      <w:bodyDiv w:val="1"/>
      <w:marLeft w:val="0"/>
      <w:marRight w:val="0"/>
      <w:marTop w:val="0"/>
      <w:marBottom w:val="0"/>
      <w:divBdr>
        <w:top w:val="none" w:sz="0" w:space="0" w:color="auto"/>
        <w:left w:val="none" w:sz="0" w:space="0" w:color="auto"/>
        <w:bottom w:val="none" w:sz="0" w:space="0" w:color="auto"/>
        <w:right w:val="none" w:sz="0" w:space="0" w:color="auto"/>
      </w:divBdr>
      <w:divsChild>
        <w:div w:id="1754625640">
          <w:marLeft w:val="0"/>
          <w:marRight w:val="0"/>
          <w:marTop w:val="0"/>
          <w:marBottom w:val="0"/>
          <w:divBdr>
            <w:top w:val="none" w:sz="0" w:space="0" w:color="auto"/>
            <w:left w:val="none" w:sz="0" w:space="0" w:color="auto"/>
            <w:bottom w:val="dotted" w:sz="6" w:space="4" w:color="DDDDDD"/>
            <w:right w:val="none" w:sz="0" w:space="0" w:color="auto"/>
          </w:divBdr>
          <w:divsChild>
            <w:div w:id="20229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8082">
      <w:bodyDiv w:val="1"/>
      <w:marLeft w:val="0"/>
      <w:marRight w:val="0"/>
      <w:marTop w:val="0"/>
      <w:marBottom w:val="0"/>
      <w:divBdr>
        <w:top w:val="none" w:sz="0" w:space="0" w:color="auto"/>
        <w:left w:val="none" w:sz="0" w:space="0" w:color="auto"/>
        <w:bottom w:val="none" w:sz="0" w:space="0" w:color="auto"/>
        <w:right w:val="none" w:sz="0" w:space="0" w:color="auto"/>
      </w:divBdr>
      <w:divsChild>
        <w:div w:id="1939680257">
          <w:marLeft w:val="0"/>
          <w:marRight w:val="0"/>
          <w:marTop w:val="0"/>
          <w:marBottom w:val="0"/>
          <w:divBdr>
            <w:top w:val="none" w:sz="0" w:space="0" w:color="auto"/>
            <w:left w:val="none" w:sz="0" w:space="0" w:color="auto"/>
            <w:bottom w:val="dotted" w:sz="6" w:space="4" w:color="DDDDDD"/>
            <w:right w:val="none" w:sz="0" w:space="0" w:color="auto"/>
          </w:divBdr>
          <w:divsChild>
            <w:div w:id="10225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0312">
      <w:bodyDiv w:val="1"/>
      <w:marLeft w:val="0"/>
      <w:marRight w:val="0"/>
      <w:marTop w:val="0"/>
      <w:marBottom w:val="0"/>
      <w:divBdr>
        <w:top w:val="none" w:sz="0" w:space="0" w:color="auto"/>
        <w:left w:val="none" w:sz="0" w:space="0" w:color="auto"/>
        <w:bottom w:val="none" w:sz="0" w:space="0" w:color="auto"/>
        <w:right w:val="none" w:sz="0" w:space="0" w:color="auto"/>
      </w:divBdr>
      <w:divsChild>
        <w:div w:id="1527282851">
          <w:marLeft w:val="0"/>
          <w:marRight w:val="0"/>
          <w:marTop w:val="0"/>
          <w:marBottom w:val="0"/>
          <w:divBdr>
            <w:top w:val="none" w:sz="0" w:space="0" w:color="auto"/>
            <w:left w:val="none" w:sz="0" w:space="0" w:color="auto"/>
            <w:bottom w:val="none" w:sz="0" w:space="0" w:color="auto"/>
            <w:right w:val="none" w:sz="0" w:space="0" w:color="auto"/>
          </w:divBdr>
          <w:divsChild>
            <w:div w:id="1929729182">
              <w:marLeft w:val="0"/>
              <w:marRight w:val="0"/>
              <w:marTop w:val="0"/>
              <w:marBottom w:val="0"/>
              <w:divBdr>
                <w:top w:val="none" w:sz="0" w:space="0" w:color="auto"/>
                <w:left w:val="none" w:sz="0" w:space="0" w:color="auto"/>
                <w:bottom w:val="none" w:sz="0" w:space="0" w:color="auto"/>
                <w:right w:val="none" w:sz="0" w:space="0" w:color="auto"/>
              </w:divBdr>
              <w:divsChild>
                <w:div w:id="791826040">
                  <w:marLeft w:val="0"/>
                  <w:marRight w:val="0"/>
                  <w:marTop w:val="0"/>
                  <w:marBottom w:val="0"/>
                  <w:divBdr>
                    <w:top w:val="none" w:sz="0" w:space="0" w:color="auto"/>
                    <w:left w:val="none" w:sz="0" w:space="0" w:color="auto"/>
                    <w:bottom w:val="none" w:sz="0" w:space="0" w:color="auto"/>
                    <w:right w:val="none" w:sz="0" w:space="0" w:color="auto"/>
                  </w:divBdr>
                  <w:divsChild>
                    <w:div w:id="545026858">
                      <w:marLeft w:val="0"/>
                      <w:marRight w:val="0"/>
                      <w:marTop w:val="0"/>
                      <w:marBottom w:val="0"/>
                      <w:divBdr>
                        <w:top w:val="none" w:sz="0" w:space="0" w:color="auto"/>
                        <w:left w:val="none" w:sz="0" w:space="0" w:color="auto"/>
                        <w:bottom w:val="none" w:sz="0" w:space="0" w:color="auto"/>
                        <w:right w:val="none" w:sz="0" w:space="0" w:color="auto"/>
                      </w:divBdr>
                      <w:divsChild>
                        <w:div w:id="2062636479">
                          <w:marLeft w:val="0"/>
                          <w:marRight w:val="0"/>
                          <w:marTop w:val="0"/>
                          <w:marBottom w:val="0"/>
                          <w:divBdr>
                            <w:top w:val="none" w:sz="0" w:space="0" w:color="auto"/>
                            <w:left w:val="none" w:sz="0" w:space="0" w:color="auto"/>
                            <w:bottom w:val="none" w:sz="0" w:space="0" w:color="auto"/>
                            <w:right w:val="none" w:sz="0" w:space="0" w:color="auto"/>
                          </w:divBdr>
                          <w:divsChild>
                            <w:div w:id="1993436955">
                              <w:marLeft w:val="0"/>
                              <w:marRight w:val="0"/>
                              <w:marTop w:val="0"/>
                              <w:marBottom w:val="0"/>
                              <w:divBdr>
                                <w:top w:val="none" w:sz="0" w:space="0" w:color="auto"/>
                                <w:left w:val="none" w:sz="0" w:space="0" w:color="auto"/>
                                <w:bottom w:val="none" w:sz="0" w:space="0" w:color="auto"/>
                                <w:right w:val="none" w:sz="0" w:space="0" w:color="auto"/>
                              </w:divBdr>
                              <w:divsChild>
                                <w:div w:id="1323309711">
                                  <w:marLeft w:val="0"/>
                                  <w:marRight w:val="0"/>
                                  <w:marTop w:val="0"/>
                                  <w:marBottom w:val="0"/>
                                  <w:divBdr>
                                    <w:top w:val="none" w:sz="0" w:space="0" w:color="auto"/>
                                    <w:left w:val="none" w:sz="0" w:space="0" w:color="auto"/>
                                    <w:bottom w:val="none" w:sz="0" w:space="0" w:color="auto"/>
                                    <w:right w:val="none" w:sz="0" w:space="0" w:color="auto"/>
                                  </w:divBdr>
                                  <w:divsChild>
                                    <w:div w:id="647823909">
                                      <w:marLeft w:val="0"/>
                                      <w:marRight w:val="0"/>
                                      <w:marTop w:val="0"/>
                                      <w:marBottom w:val="0"/>
                                      <w:divBdr>
                                        <w:top w:val="none" w:sz="0" w:space="0" w:color="auto"/>
                                        <w:left w:val="none" w:sz="0" w:space="0" w:color="auto"/>
                                        <w:bottom w:val="none" w:sz="0" w:space="0" w:color="auto"/>
                                        <w:right w:val="none" w:sz="0" w:space="0" w:color="auto"/>
                                      </w:divBdr>
                                      <w:divsChild>
                                        <w:div w:id="6904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2153353">
      <w:bodyDiv w:val="1"/>
      <w:marLeft w:val="0"/>
      <w:marRight w:val="0"/>
      <w:marTop w:val="0"/>
      <w:marBottom w:val="0"/>
      <w:divBdr>
        <w:top w:val="none" w:sz="0" w:space="0" w:color="auto"/>
        <w:left w:val="none" w:sz="0" w:space="0" w:color="auto"/>
        <w:bottom w:val="none" w:sz="0" w:space="0" w:color="auto"/>
        <w:right w:val="none" w:sz="0" w:space="0" w:color="auto"/>
      </w:divBdr>
    </w:div>
    <w:div w:id="692612524">
      <w:bodyDiv w:val="1"/>
      <w:marLeft w:val="0"/>
      <w:marRight w:val="0"/>
      <w:marTop w:val="0"/>
      <w:marBottom w:val="0"/>
      <w:divBdr>
        <w:top w:val="none" w:sz="0" w:space="0" w:color="auto"/>
        <w:left w:val="none" w:sz="0" w:space="0" w:color="auto"/>
        <w:bottom w:val="none" w:sz="0" w:space="0" w:color="auto"/>
        <w:right w:val="none" w:sz="0" w:space="0" w:color="auto"/>
      </w:divBdr>
      <w:divsChild>
        <w:div w:id="574707145">
          <w:marLeft w:val="0"/>
          <w:marRight w:val="0"/>
          <w:marTop w:val="0"/>
          <w:marBottom w:val="0"/>
          <w:divBdr>
            <w:top w:val="none" w:sz="0" w:space="0" w:color="auto"/>
            <w:left w:val="none" w:sz="0" w:space="0" w:color="auto"/>
            <w:bottom w:val="dotted" w:sz="6" w:space="4" w:color="DDDDDD"/>
            <w:right w:val="none" w:sz="0" w:space="0" w:color="auto"/>
          </w:divBdr>
        </w:div>
      </w:divsChild>
    </w:div>
    <w:div w:id="692612976">
      <w:bodyDiv w:val="1"/>
      <w:marLeft w:val="0"/>
      <w:marRight w:val="0"/>
      <w:marTop w:val="0"/>
      <w:marBottom w:val="0"/>
      <w:divBdr>
        <w:top w:val="none" w:sz="0" w:space="0" w:color="auto"/>
        <w:left w:val="none" w:sz="0" w:space="0" w:color="auto"/>
        <w:bottom w:val="none" w:sz="0" w:space="0" w:color="auto"/>
        <w:right w:val="none" w:sz="0" w:space="0" w:color="auto"/>
      </w:divBdr>
    </w:div>
    <w:div w:id="692725422">
      <w:bodyDiv w:val="1"/>
      <w:marLeft w:val="0"/>
      <w:marRight w:val="0"/>
      <w:marTop w:val="0"/>
      <w:marBottom w:val="0"/>
      <w:divBdr>
        <w:top w:val="none" w:sz="0" w:space="0" w:color="auto"/>
        <w:left w:val="none" w:sz="0" w:space="0" w:color="auto"/>
        <w:bottom w:val="none" w:sz="0" w:space="0" w:color="auto"/>
        <w:right w:val="none" w:sz="0" w:space="0" w:color="auto"/>
      </w:divBdr>
      <w:divsChild>
        <w:div w:id="1378699560">
          <w:marLeft w:val="0"/>
          <w:marRight w:val="0"/>
          <w:marTop w:val="0"/>
          <w:marBottom w:val="0"/>
          <w:divBdr>
            <w:top w:val="none" w:sz="0" w:space="0" w:color="auto"/>
            <w:left w:val="none" w:sz="0" w:space="0" w:color="auto"/>
            <w:bottom w:val="none" w:sz="0" w:space="0" w:color="auto"/>
            <w:right w:val="none" w:sz="0" w:space="0" w:color="auto"/>
          </w:divBdr>
        </w:div>
      </w:divsChild>
    </w:div>
    <w:div w:id="692803810">
      <w:bodyDiv w:val="1"/>
      <w:marLeft w:val="0"/>
      <w:marRight w:val="0"/>
      <w:marTop w:val="0"/>
      <w:marBottom w:val="0"/>
      <w:divBdr>
        <w:top w:val="none" w:sz="0" w:space="0" w:color="auto"/>
        <w:left w:val="none" w:sz="0" w:space="0" w:color="auto"/>
        <w:bottom w:val="none" w:sz="0" w:space="0" w:color="auto"/>
        <w:right w:val="none" w:sz="0" w:space="0" w:color="auto"/>
      </w:divBdr>
      <w:divsChild>
        <w:div w:id="1491942732">
          <w:marLeft w:val="0"/>
          <w:marRight w:val="0"/>
          <w:marTop w:val="0"/>
          <w:marBottom w:val="0"/>
          <w:divBdr>
            <w:top w:val="none" w:sz="0" w:space="0" w:color="auto"/>
            <w:left w:val="none" w:sz="0" w:space="0" w:color="auto"/>
            <w:bottom w:val="none" w:sz="0" w:space="0" w:color="auto"/>
            <w:right w:val="none" w:sz="0" w:space="0" w:color="auto"/>
          </w:divBdr>
        </w:div>
      </w:divsChild>
    </w:div>
    <w:div w:id="692877546">
      <w:bodyDiv w:val="1"/>
      <w:marLeft w:val="0"/>
      <w:marRight w:val="0"/>
      <w:marTop w:val="0"/>
      <w:marBottom w:val="0"/>
      <w:divBdr>
        <w:top w:val="none" w:sz="0" w:space="0" w:color="auto"/>
        <w:left w:val="none" w:sz="0" w:space="0" w:color="auto"/>
        <w:bottom w:val="none" w:sz="0" w:space="0" w:color="auto"/>
        <w:right w:val="none" w:sz="0" w:space="0" w:color="auto"/>
      </w:divBdr>
      <w:divsChild>
        <w:div w:id="276063413">
          <w:marLeft w:val="0"/>
          <w:marRight w:val="0"/>
          <w:marTop w:val="0"/>
          <w:marBottom w:val="225"/>
          <w:divBdr>
            <w:top w:val="none" w:sz="0" w:space="0" w:color="auto"/>
            <w:left w:val="none" w:sz="0" w:space="0" w:color="auto"/>
            <w:bottom w:val="none" w:sz="0" w:space="0" w:color="auto"/>
            <w:right w:val="none" w:sz="0" w:space="0" w:color="auto"/>
          </w:divBdr>
        </w:div>
        <w:div w:id="1863476932">
          <w:marLeft w:val="0"/>
          <w:marRight w:val="0"/>
          <w:marTop w:val="0"/>
          <w:marBottom w:val="225"/>
          <w:divBdr>
            <w:top w:val="none" w:sz="0" w:space="0" w:color="auto"/>
            <w:left w:val="none" w:sz="0" w:space="0" w:color="auto"/>
            <w:bottom w:val="none" w:sz="0" w:space="0" w:color="auto"/>
            <w:right w:val="none" w:sz="0" w:space="0" w:color="auto"/>
          </w:divBdr>
        </w:div>
      </w:divsChild>
    </w:div>
    <w:div w:id="692994798">
      <w:bodyDiv w:val="1"/>
      <w:marLeft w:val="0"/>
      <w:marRight w:val="0"/>
      <w:marTop w:val="0"/>
      <w:marBottom w:val="0"/>
      <w:divBdr>
        <w:top w:val="none" w:sz="0" w:space="0" w:color="auto"/>
        <w:left w:val="none" w:sz="0" w:space="0" w:color="auto"/>
        <w:bottom w:val="none" w:sz="0" w:space="0" w:color="auto"/>
        <w:right w:val="none" w:sz="0" w:space="0" w:color="auto"/>
      </w:divBdr>
      <w:divsChild>
        <w:div w:id="191573899">
          <w:marLeft w:val="0"/>
          <w:marRight w:val="0"/>
          <w:marTop w:val="0"/>
          <w:marBottom w:val="0"/>
          <w:divBdr>
            <w:top w:val="none" w:sz="0" w:space="0" w:color="auto"/>
            <w:left w:val="none" w:sz="0" w:space="0" w:color="auto"/>
            <w:bottom w:val="none" w:sz="0" w:space="0" w:color="auto"/>
            <w:right w:val="none" w:sz="0" w:space="0" w:color="auto"/>
          </w:divBdr>
        </w:div>
        <w:div w:id="1628318496">
          <w:marLeft w:val="0"/>
          <w:marRight w:val="0"/>
          <w:marTop w:val="0"/>
          <w:marBottom w:val="150"/>
          <w:divBdr>
            <w:top w:val="none" w:sz="0" w:space="0" w:color="auto"/>
            <w:left w:val="none" w:sz="0" w:space="0" w:color="auto"/>
            <w:bottom w:val="none" w:sz="0" w:space="0" w:color="auto"/>
            <w:right w:val="none" w:sz="0" w:space="0" w:color="auto"/>
          </w:divBdr>
        </w:div>
      </w:divsChild>
    </w:div>
    <w:div w:id="693000885">
      <w:bodyDiv w:val="1"/>
      <w:marLeft w:val="0"/>
      <w:marRight w:val="0"/>
      <w:marTop w:val="0"/>
      <w:marBottom w:val="0"/>
      <w:divBdr>
        <w:top w:val="none" w:sz="0" w:space="0" w:color="auto"/>
        <w:left w:val="none" w:sz="0" w:space="0" w:color="auto"/>
        <w:bottom w:val="none" w:sz="0" w:space="0" w:color="auto"/>
        <w:right w:val="none" w:sz="0" w:space="0" w:color="auto"/>
      </w:divBdr>
      <w:divsChild>
        <w:div w:id="295068533">
          <w:marLeft w:val="0"/>
          <w:marRight w:val="0"/>
          <w:marTop w:val="0"/>
          <w:marBottom w:val="150"/>
          <w:divBdr>
            <w:top w:val="none" w:sz="0" w:space="0" w:color="auto"/>
            <w:left w:val="none" w:sz="0" w:space="0" w:color="auto"/>
            <w:bottom w:val="none" w:sz="0" w:space="0" w:color="auto"/>
            <w:right w:val="none" w:sz="0" w:space="0" w:color="auto"/>
          </w:divBdr>
        </w:div>
      </w:divsChild>
    </w:div>
    <w:div w:id="693507108">
      <w:bodyDiv w:val="1"/>
      <w:marLeft w:val="0"/>
      <w:marRight w:val="0"/>
      <w:marTop w:val="0"/>
      <w:marBottom w:val="0"/>
      <w:divBdr>
        <w:top w:val="none" w:sz="0" w:space="0" w:color="auto"/>
        <w:left w:val="none" w:sz="0" w:space="0" w:color="auto"/>
        <w:bottom w:val="none" w:sz="0" w:space="0" w:color="auto"/>
        <w:right w:val="none" w:sz="0" w:space="0" w:color="auto"/>
      </w:divBdr>
    </w:div>
    <w:div w:id="693507124">
      <w:bodyDiv w:val="1"/>
      <w:marLeft w:val="0"/>
      <w:marRight w:val="0"/>
      <w:marTop w:val="0"/>
      <w:marBottom w:val="0"/>
      <w:divBdr>
        <w:top w:val="none" w:sz="0" w:space="0" w:color="auto"/>
        <w:left w:val="none" w:sz="0" w:space="0" w:color="auto"/>
        <w:bottom w:val="none" w:sz="0" w:space="0" w:color="auto"/>
        <w:right w:val="none" w:sz="0" w:space="0" w:color="auto"/>
      </w:divBdr>
      <w:divsChild>
        <w:div w:id="1387266222">
          <w:marLeft w:val="0"/>
          <w:marRight w:val="0"/>
          <w:marTop w:val="0"/>
          <w:marBottom w:val="0"/>
          <w:divBdr>
            <w:top w:val="none" w:sz="0" w:space="0" w:color="auto"/>
            <w:left w:val="none" w:sz="0" w:space="0" w:color="auto"/>
            <w:bottom w:val="none" w:sz="0" w:space="0" w:color="auto"/>
            <w:right w:val="none" w:sz="0" w:space="0" w:color="auto"/>
          </w:divBdr>
          <w:divsChild>
            <w:div w:id="75053946">
              <w:marLeft w:val="0"/>
              <w:marRight w:val="0"/>
              <w:marTop w:val="0"/>
              <w:marBottom w:val="0"/>
              <w:divBdr>
                <w:top w:val="none" w:sz="0" w:space="0" w:color="auto"/>
                <w:left w:val="none" w:sz="0" w:space="0" w:color="auto"/>
                <w:bottom w:val="none" w:sz="0" w:space="0" w:color="auto"/>
                <w:right w:val="none" w:sz="0" w:space="0" w:color="auto"/>
              </w:divBdr>
            </w:div>
          </w:divsChild>
        </w:div>
        <w:div w:id="1863779418">
          <w:marLeft w:val="0"/>
          <w:marRight w:val="0"/>
          <w:marTop w:val="0"/>
          <w:marBottom w:val="150"/>
          <w:divBdr>
            <w:top w:val="none" w:sz="0" w:space="0" w:color="auto"/>
            <w:left w:val="none" w:sz="0" w:space="0" w:color="auto"/>
            <w:bottom w:val="none" w:sz="0" w:space="0" w:color="auto"/>
            <w:right w:val="none" w:sz="0" w:space="0" w:color="auto"/>
          </w:divBdr>
        </w:div>
        <w:div w:id="1899053143">
          <w:marLeft w:val="0"/>
          <w:marRight w:val="0"/>
          <w:marTop w:val="0"/>
          <w:marBottom w:val="150"/>
          <w:divBdr>
            <w:top w:val="none" w:sz="0" w:space="0" w:color="auto"/>
            <w:left w:val="none" w:sz="0" w:space="0" w:color="auto"/>
            <w:bottom w:val="none" w:sz="0" w:space="0" w:color="auto"/>
            <w:right w:val="none" w:sz="0" w:space="0" w:color="auto"/>
          </w:divBdr>
          <w:divsChild>
            <w:div w:id="3882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6546">
      <w:bodyDiv w:val="1"/>
      <w:marLeft w:val="0"/>
      <w:marRight w:val="0"/>
      <w:marTop w:val="0"/>
      <w:marBottom w:val="0"/>
      <w:divBdr>
        <w:top w:val="none" w:sz="0" w:space="0" w:color="auto"/>
        <w:left w:val="none" w:sz="0" w:space="0" w:color="auto"/>
        <w:bottom w:val="none" w:sz="0" w:space="0" w:color="auto"/>
        <w:right w:val="none" w:sz="0" w:space="0" w:color="auto"/>
      </w:divBdr>
      <w:divsChild>
        <w:div w:id="1648048380">
          <w:marLeft w:val="0"/>
          <w:marRight w:val="0"/>
          <w:marTop w:val="0"/>
          <w:marBottom w:val="0"/>
          <w:divBdr>
            <w:top w:val="none" w:sz="0" w:space="0" w:color="auto"/>
            <w:left w:val="none" w:sz="0" w:space="0" w:color="auto"/>
            <w:bottom w:val="none" w:sz="0" w:space="0" w:color="auto"/>
            <w:right w:val="none" w:sz="0" w:space="0" w:color="auto"/>
          </w:divBdr>
          <w:divsChild>
            <w:div w:id="452789271">
              <w:marLeft w:val="2700"/>
              <w:marRight w:val="0"/>
              <w:marTop w:val="0"/>
              <w:marBottom w:val="0"/>
              <w:divBdr>
                <w:top w:val="none" w:sz="0" w:space="0" w:color="auto"/>
                <w:left w:val="none" w:sz="0" w:space="0" w:color="auto"/>
                <w:bottom w:val="none" w:sz="0" w:space="0" w:color="auto"/>
                <w:right w:val="none" w:sz="0" w:space="0" w:color="auto"/>
              </w:divBdr>
              <w:divsChild>
                <w:div w:id="14682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652214">
      <w:bodyDiv w:val="1"/>
      <w:marLeft w:val="0"/>
      <w:marRight w:val="0"/>
      <w:marTop w:val="0"/>
      <w:marBottom w:val="0"/>
      <w:divBdr>
        <w:top w:val="none" w:sz="0" w:space="0" w:color="auto"/>
        <w:left w:val="none" w:sz="0" w:space="0" w:color="auto"/>
        <w:bottom w:val="none" w:sz="0" w:space="0" w:color="auto"/>
        <w:right w:val="none" w:sz="0" w:space="0" w:color="auto"/>
      </w:divBdr>
    </w:div>
    <w:div w:id="694162820">
      <w:bodyDiv w:val="1"/>
      <w:marLeft w:val="0"/>
      <w:marRight w:val="0"/>
      <w:marTop w:val="0"/>
      <w:marBottom w:val="0"/>
      <w:divBdr>
        <w:top w:val="none" w:sz="0" w:space="0" w:color="auto"/>
        <w:left w:val="none" w:sz="0" w:space="0" w:color="auto"/>
        <w:bottom w:val="none" w:sz="0" w:space="0" w:color="auto"/>
        <w:right w:val="none" w:sz="0" w:space="0" w:color="auto"/>
      </w:divBdr>
      <w:divsChild>
        <w:div w:id="129445563">
          <w:marLeft w:val="0"/>
          <w:marRight w:val="0"/>
          <w:marTop w:val="0"/>
          <w:marBottom w:val="0"/>
          <w:divBdr>
            <w:top w:val="none" w:sz="0" w:space="8" w:color="auto"/>
            <w:left w:val="none" w:sz="0" w:space="2" w:color="auto"/>
            <w:bottom w:val="single" w:sz="6" w:space="8" w:color="DDDDDD"/>
            <w:right w:val="none" w:sz="0" w:space="0" w:color="auto"/>
          </w:divBdr>
        </w:div>
        <w:div w:id="274560106">
          <w:marLeft w:val="0"/>
          <w:marRight w:val="0"/>
          <w:marTop w:val="150"/>
          <w:marBottom w:val="0"/>
          <w:divBdr>
            <w:top w:val="none" w:sz="0" w:space="0" w:color="auto"/>
            <w:left w:val="none" w:sz="0" w:space="0" w:color="auto"/>
            <w:bottom w:val="none" w:sz="0" w:space="0" w:color="auto"/>
            <w:right w:val="none" w:sz="0" w:space="0" w:color="auto"/>
          </w:divBdr>
          <w:divsChild>
            <w:div w:id="12501881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94379805">
      <w:bodyDiv w:val="1"/>
      <w:marLeft w:val="0"/>
      <w:marRight w:val="0"/>
      <w:marTop w:val="0"/>
      <w:marBottom w:val="0"/>
      <w:divBdr>
        <w:top w:val="none" w:sz="0" w:space="0" w:color="auto"/>
        <w:left w:val="none" w:sz="0" w:space="0" w:color="auto"/>
        <w:bottom w:val="none" w:sz="0" w:space="0" w:color="auto"/>
        <w:right w:val="none" w:sz="0" w:space="0" w:color="auto"/>
      </w:divBdr>
      <w:divsChild>
        <w:div w:id="1393039573">
          <w:marLeft w:val="0"/>
          <w:marRight w:val="0"/>
          <w:marTop w:val="0"/>
          <w:marBottom w:val="0"/>
          <w:divBdr>
            <w:top w:val="none" w:sz="0" w:space="0" w:color="auto"/>
            <w:left w:val="none" w:sz="0" w:space="0" w:color="auto"/>
            <w:bottom w:val="none" w:sz="0" w:space="0" w:color="auto"/>
            <w:right w:val="none" w:sz="0" w:space="0" w:color="auto"/>
          </w:divBdr>
          <w:divsChild>
            <w:div w:id="1010179456">
              <w:marLeft w:val="0"/>
              <w:marRight w:val="0"/>
              <w:marTop w:val="0"/>
              <w:marBottom w:val="0"/>
              <w:divBdr>
                <w:top w:val="none" w:sz="0" w:space="0" w:color="auto"/>
                <w:left w:val="none" w:sz="0" w:space="0" w:color="auto"/>
                <w:bottom w:val="none" w:sz="0" w:space="0" w:color="auto"/>
                <w:right w:val="none" w:sz="0" w:space="0" w:color="auto"/>
              </w:divBdr>
            </w:div>
            <w:div w:id="12824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75526">
      <w:bodyDiv w:val="1"/>
      <w:marLeft w:val="0"/>
      <w:marRight w:val="0"/>
      <w:marTop w:val="0"/>
      <w:marBottom w:val="0"/>
      <w:divBdr>
        <w:top w:val="none" w:sz="0" w:space="0" w:color="auto"/>
        <w:left w:val="none" w:sz="0" w:space="0" w:color="auto"/>
        <w:bottom w:val="none" w:sz="0" w:space="0" w:color="auto"/>
        <w:right w:val="none" w:sz="0" w:space="0" w:color="auto"/>
      </w:divBdr>
      <w:divsChild>
        <w:div w:id="862784217">
          <w:marLeft w:val="0"/>
          <w:marRight w:val="0"/>
          <w:marTop w:val="0"/>
          <w:marBottom w:val="0"/>
          <w:divBdr>
            <w:top w:val="none" w:sz="0" w:space="0" w:color="auto"/>
            <w:left w:val="none" w:sz="0" w:space="0" w:color="auto"/>
            <w:bottom w:val="dotted" w:sz="6" w:space="4" w:color="DDDDDD"/>
            <w:right w:val="none" w:sz="0" w:space="0" w:color="auto"/>
          </w:divBdr>
          <w:divsChild>
            <w:div w:id="101515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7064">
      <w:bodyDiv w:val="1"/>
      <w:marLeft w:val="0"/>
      <w:marRight w:val="0"/>
      <w:marTop w:val="0"/>
      <w:marBottom w:val="0"/>
      <w:divBdr>
        <w:top w:val="none" w:sz="0" w:space="0" w:color="auto"/>
        <w:left w:val="none" w:sz="0" w:space="0" w:color="auto"/>
        <w:bottom w:val="none" w:sz="0" w:space="0" w:color="auto"/>
        <w:right w:val="none" w:sz="0" w:space="0" w:color="auto"/>
      </w:divBdr>
    </w:div>
    <w:div w:id="695230301">
      <w:bodyDiv w:val="1"/>
      <w:marLeft w:val="0"/>
      <w:marRight w:val="0"/>
      <w:marTop w:val="0"/>
      <w:marBottom w:val="0"/>
      <w:divBdr>
        <w:top w:val="none" w:sz="0" w:space="0" w:color="auto"/>
        <w:left w:val="none" w:sz="0" w:space="0" w:color="auto"/>
        <w:bottom w:val="none" w:sz="0" w:space="0" w:color="auto"/>
        <w:right w:val="none" w:sz="0" w:space="0" w:color="auto"/>
      </w:divBdr>
      <w:divsChild>
        <w:div w:id="47847657">
          <w:marLeft w:val="0"/>
          <w:marRight w:val="0"/>
          <w:marTop w:val="0"/>
          <w:marBottom w:val="0"/>
          <w:divBdr>
            <w:top w:val="none" w:sz="0" w:space="0" w:color="auto"/>
            <w:left w:val="none" w:sz="0" w:space="0" w:color="auto"/>
            <w:bottom w:val="none" w:sz="0" w:space="0" w:color="auto"/>
            <w:right w:val="none" w:sz="0" w:space="0" w:color="auto"/>
          </w:divBdr>
          <w:divsChild>
            <w:div w:id="420638104">
              <w:marLeft w:val="0"/>
              <w:marRight w:val="0"/>
              <w:marTop w:val="0"/>
              <w:marBottom w:val="0"/>
              <w:divBdr>
                <w:top w:val="none" w:sz="0" w:space="0" w:color="auto"/>
                <w:left w:val="none" w:sz="0" w:space="0" w:color="auto"/>
                <w:bottom w:val="none" w:sz="0" w:space="0" w:color="auto"/>
                <w:right w:val="none" w:sz="0" w:space="0" w:color="auto"/>
              </w:divBdr>
              <w:divsChild>
                <w:div w:id="645351967">
                  <w:marLeft w:val="0"/>
                  <w:marRight w:val="0"/>
                  <w:marTop w:val="0"/>
                  <w:marBottom w:val="0"/>
                  <w:divBdr>
                    <w:top w:val="none" w:sz="0" w:space="0" w:color="auto"/>
                    <w:left w:val="none" w:sz="0" w:space="0" w:color="auto"/>
                    <w:bottom w:val="none" w:sz="0" w:space="0" w:color="auto"/>
                    <w:right w:val="none" w:sz="0" w:space="0" w:color="auto"/>
                  </w:divBdr>
                  <w:divsChild>
                    <w:div w:id="152183781">
                      <w:marLeft w:val="0"/>
                      <w:marRight w:val="0"/>
                      <w:marTop w:val="0"/>
                      <w:marBottom w:val="0"/>
                      <w:divBdr>
                        <w:top w:val="none" w:sz="0" w:space="0" w:color="auto"/>
                        <w:left w:val="none" w:sz="0" w:space="0" w:color="auto"/>
                        <w:bottom w:val="none" w:sz="0" w:space="0" w:color="auto"/>
                        <w:right w:val="none" w:sz="0" w:space="0" w:color="auto"/>
                      </w:divBdr>
                      <w:divsChild>
                        <w:div w:id="351882265">
                          <w:marLeft w:val="0"/>
                          <w:marRight w:val="0"/>
                          <w:marTop w:val="0"/>
                          <w:marBottom w:val="0"/>
                          <w:divBdr>
                            <w:top w:val="none" w:sz="0" w:space="0" w:color="auto"/>
                            <w:left w:val="none" w:sz="0" w:space="0" w:color="auto"/>
                            <w:bottom w:val="none" w:sz="0" w:space="0" w:color="auto"/>
                            <w:right w:val="none" w:sz="0" w:space="0" w:color="auto"/>
                          </w:divBdr>
                          <w:divsChild>
                            <w:div w:id="1030103490">
                              <w:marLeft w:val="0"/>
                              <w:marRight w:val="0"/>
                              <w:marTop w:val="0"/>
                              <w:marBottom w:val="0"/>
                              <w:divBdr>
                                <w:top w:val="none" w:sz="0" w:space="0" w:color="auto"/>
                                <w:left w:val="none" w:sz="0" w:space="0" w:color="auto"/>
                                <w:bottom w:val="none" w:sz="0" w:space="0" w:color="auto"/>
                                <w:right w:val="none" w:sz="0" w:space="0" w:color="auto"/>
                              </w:divBdr>
                              <w:divsChild>
                                <w:div w:id="1503545651">
                                  <w:marLeft w:val="0"/>
                                  <w:marRight w:val="0"/>
                                  <w:marTop w:val="0"/>
                                  <w:marBottom w:val="0"/>
                                  <w:divBdr>
                                    <w:top w:val="none" w:sz="0" w:space="0" w:color="auto"/>
                                    <w:left w:val="none" w:sz="0" w:space="0" w:color="auto"/>
                                    <w:bottom w:val="none" w:sz="0" w:space="0" w:color="auto"/>
                                    <w:right w:val="none" w:sz="0" w:space="0" w:color="auto"/>
                                  </w:divBdr>
                                  <w:divsChild>
                                    <w:div w:id="10739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275485">
      <w:bodyDiv w:val="1"/>
      <w:marLeft w:val="0"/>
      <w:marRight w:val="0"/>
      <w:marTop w:val="0"/>
      <w:marBottom w:val="0"/>
      <w:divBdr>
        <w:top w:val="none" w:sz="0" w:space="0" w:color="auto"/>
        <w:left w:val="none" w:sz="0" w:space="0" w:color="auto"/>
        <w:bottom w:val="none" w:sz="0" w:space="0" w:color="auto"/>
        <w:right w:val="none" w:sz="0" w:space="0" w:color="auto"/>
      </w:divBdr>
      <w:divsChild>
        <w:div w:id="620766608">
          <w:marLeft w:val="0"/>
          <w:marRight w:val="0"/>
          <w:marTop w:val="0"/>
          <w:marBottom w:val="0"/>
          <w:divBdr>
            <w:top w:val="none" w:sz="0" w:space="0" w:color="auto"/>
            <w:left w:val="none" w:sz="0" w:space="0" w:color="auto"/>
            <w:bottom w:val="dotted" w:sz="6" w:space="4" w:color="DDDDDD"/>
            <w:right w:val="none" w:sz="0" w:space="0" w:color="auto"/>
          </w:divBdr>
          <w:divsChild>
            <w:div w:id="18316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3812">
      <w:bodyDiv w:val="1"/>
      <w:marLeft w:val="0"/>
      <w:marRight w:val="0"/>
      <w:marTop w:val="0"/>
      <w:marBottom w:val="0"/>
      <w:divBdr>
        <w:top w:val="none" w:sz="0" w:space="0" w:color="auto"/>
        <w:left w:val="none" w:sz="0" w:space="0" w:color="auto"/>
        <w:bottom w:val="none" w:sz="0" w:space="0" w:color="auto"/>
        <w:right w:val="none" w:sz="0" w:space="0" w:color="auto"/>
      </w:divBdr>
      <w:divsChild>
        <w:div w:id="763501487">
          <w:marLeft w:val="0"/>
          <w:marRight w:val="0"/>
          <w:marTop w:val="0"/>
          <w:marBottom w:val="150"/>
          <w:divBdr>
            <w:top w:val="none" w:sz="0" w:space="0" w:color="auto"/>
            <w:left w:val="none" w:sz="0" w:space="0" w:color="auto"/>
            <w:bottom w:val="none" w:sz="0" w:space="0" w:color="auto"/>
            <w:right w:val="none" w:sz="0" w:space="0" w:color="auto"/>
          </w:divBdr>
        </w:div>
      </w:divsChild>
    </w:div>
    <w:div w:id="695814025">
      <w:bodyDiv w:val="1"/>
      <w:marLeft w:val="0"/>
      <w:marRight w:val="0"/>
      <w:marTop w:val="0"/>
      <w:marBottom w:val="0"/>
      <w:divBdr>
        <w:top w:val="none" w:sz="0" w:space="0" w:color="auto"/>
        <w:left w:val="none" w:sz="0" w:space="0" w:color="auto"/>
        <w:bottom w:val="none" w:sz="0" w:space="0" w:color="auto"/>
        <w:right w:val="none" w:sz="0" w:space="0" w:color="auto"/>
      </w:divBdr>
      <w:divsChild>
        <w:div w:id="834537405">
          <w:marLeft w:val="0"/>
          <w:marRight w:val="0"/>
          <w:marTop w:val="0"/>
          <w:marBottom w:val="225"/>
          <w:divBdr>
            <w:top w:val="none" w:sz="0" w:space="0" w:color="auto"/>
            <w:left w:val="none" w:sz="0" w:space="0" w:color="auto"/>
            <w:bottom w:val="single" w:sz="6" w:space="0" w:color="CCCCCC"/>
            <w:right w:val="none" w:sz="0" w:space="0" w:color="auto"/>
          </w:divBdr>
        </w:div>
        <w:div w:id="1741632803">
          <w:marLeft w:val="0"/>
          <w:marRight w:val="0"/>
          <w:marTop w:val="0"/>
          <w:marBottom w:val="0"/>
          <w:divBdr>
            <w:top w:val="none" w:sz="0" w:space="0" w:color="auto"/>
            <w:left w:val="none" w:sz="0" w:space="0" w:color="auto"/>
            <w:bottom w:val="none" w:sz="0" w:space="0" w:color="auto"/>
            <w:right w:val="none" w:sz="0" w:space="0" w:color="auto"/>
          </w:divBdr>
          <w:divsChild>
            <w:div w:id="516432044">
              <w:marLeft w:val="0"/>
              <w:marRight w:val="0"/>
              <w:marTop w:val="0"/>
              <w:marBottom w:val="225"/>
              <w:divBdr>
                <w:top w:val="none" w:sz="0" w:space="0" w:color="auto"/>
                <w:left w:val="none" w:sz="0" w:space="0" w:color="auto"/>
                <w:bottom w:val="none" w:sz="0" w:space="0" w:color="auto"/>
                <w:right w:val="none" w:sz="0" w:space="0" w:color="auto"/>
              </w:divBdr>
              <w:divsChild>
                <w:div w:id="1622689951">
                  <w:marLeft w:val="0"/>
                  <w:marRight w:val="0"/>
                  <w:marTop w:val="0"/>
                  <w:marBottom w:val="0"/>
                  <w:divBdr>
                    <w:top w:val="none" w:sz="0" w:space="0" w:color="auto"/>
                    <w:left w:val="none" w:sz="0" w:space="0" w:color="auto"/>
                    <w:bottom w:val="none" w:sz="0" w:space="0" w:color="auto"/>
                    <w:right w:val="none" w:sz="0" w:space="0" w:color="auto"/>
                  </w:divBdr>
                  <w:divsChild>
                    <w:div w:id="146199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45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95931818">
      <w:bodyDiv w:val="1"/>
      <w:marLeft w:val="0"/>
      <w:marRight w:val="0"/>
      <w:marTop w:val="0"/>
      <w:marBottom w:val="0"/>
      <w:divBdr>
        <w:top w:val="none" w:sz="0" w:space="0" w:color="auto"/>
        <w:left w:val="none" w:sz="0" w:space="0" w:color="auto"/>
        <w:bottom w:val="none" w:sz="0" w:space="0" w:color="auto"/>
        <w:right w:val="none" w:sz="0" w:space="0" w:color="auto"/>
      </w:divBdr>
    </w:div>
    <w:div w:id="696080878">
      <w:bodyDiv w:val="1"/>
      <w:marLeft w:val="0"/>
      <w:marRight w:val="0"/>
      <w:marTop w:val="0"/>
      <w:marBottom w:val="0"/>
      <w:divBdr>
        <w:top w:val="none" w:sz="0" w:space="0" w:color="auto"/>
        <w:left w:val="none" w:sz="0" w:space="0" w:color="auto"/>
        <w:bottom w:val="none" w:sz="0" w:space="0" w:color="auto"/>
        <w:right w:val="none" w:sz="0" w:space="0" w:color="auto"/>
      </w:divBdr>
      <w:divsChild>
        <w:div w:id="147210149">
          <w:marLeft w:val="0"/>
          <w:marRight w:val="0"/>
          <w:marTop w:val="0"/>
          <w:marBottom w:val="0"/>
          <w:divBdr>
            <w:top w:val="none" w:sz="0" w:space="0" w:color="auto"/>
            <w:left w:val="none" w:sz="0" w:space="0" w:color="auto"/>
            <w:bottom w:val="none" w:sz="0" w:space="0" w:color="auto"/>
            <w:right w:val="none" w:sz="0" w:space="0" w:color="auto"/>
          </w:divBdr>
          <w:divsChild>
            <w:div w:id="2002347689">
              <w:marLeft w:val="0"/>
              <w:marRight w:val="0"/>
              <w:marTop w:val="0"/>
              <w:marBottom w:val="0"/>
              <w:divBdr>
                <w:top w:val="none" w:sz="0" w:space="0" w:color="auto"/>
                <w:left w:val="none" w:sz="0" w:space="0" w:color="auto"/>
                <w:bottom w:val="none" w:sz="0" w:space="0" w:color="auto"/>
                <w:right w:val="none" w:sz="0" w:space="0" w:color="auto"/>
              </w:divBdr>
            </w:div>
          </w:divsChild>
        </w:div>
        <w:div w:id="911357098">
          <w:marLeft w:val="0"/>
          <w:marRight w:val="0"/>
          <w:marTop w:val="0"/>
          <w:marBottom w:val="0"/>
          <w:divBdr>
            <w:top w:val="none" w:sz="0" w:space="0" w:color="auto"/>
            <w:left w:val="none" w:sz="0" w:space="0" w:color="auto"/>
            <w:bottom w:val="none" w:sz="0" w:space="0" w:color="auto"/>
            <w:right w:val="none" w:sz="0" w:space="0" w:color="auto"/>
          </w:divBdr>
        </w:div>
        <w:div w:id="1003167224">
          <w:marLeft w:val="0"/>
          <w:marRight w:val="0"/>
          <w:marTop w:val="0"/>
          <w:marBottom w:val="0"/>
          <w:divBdr>
            <w:top w:val="none" w:sz="0" w:space="0" w:color="auto"/>
            <w:left w:val="none" w:sz="0" w:space="0" w:color="auto"/>
            <w:bottom w:val="none" w:sz="0" w:space="0" w:color="auto"/>
            <w:right w:val="none" w:sz="0" w:space="0" w:color="auto"/>
          </w:divBdr>
        </w:div>
        <w:div w:id="1105424387">
          <w:marLeft w:val="0"/>
          <w:marRight w:val="0"/>
          <w:marTop w:val="0"/>
          <w:marBottom w:val="0"/>
          <w:divBdr>
            <w:top w:val="none" w:sz="0" w:space="0" w:color="auto"/>
            <w:left w:val="none" w:sz="0" w:space="0" w:color="auto"/>
            <w:bottom w:val="none" w:sz="0" w:space="0" w:color="auto"/>
            <w:right w:val="none" w:sz="0" w:space="0" w:color="auto"/>
          </w:divBdr>
        </w:div>
        <w:div w:id="1438138508">
          <w:marLeft w:val="0"/>
          <w:marRight w:val="0"/>
          <w:marTop w:val="0"/>
          <w:marBottom w:val="0"/>
          <w:divBdr>
            <w:top w:val="none" w:sz="0" w:space="0" w:color="auto"/>
            <w:left w:val="none" w:sz="0" w:space="0" w:color="auto"/>
            <w:bottom w:val="none" w:sz="0" w:space="0" w:color="auto"/>
            <w:right w:val="none" w:sz="0" w:space="0" w:color="auto"/>
          </w:divBdr>
          <w:divsChild>
            <w:div w:id="15080549">
              <w:marLeft w:val="0"/>
              <w:marRight w:val="0"/>
              <w:marTop w:val="0"/>
              <w:marBottom w:val="0"/>
              <w:divBdr>
                <w:top w:val="none" w:sz="0" w:space="0" w:color="auto"/>
                <w:left w:val="none" w:sz="0" w:space="0" w:color="auto"/>
                <w:bottom w:val="none" w:sz="0" w:space="0" w:color="auto"/>
                <w:right w:val="none" w:sz="0" w:space="0" w:color="auto"/>
              </w:divBdr>
              <w:divsChild>
                <w:div w:id="20807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3640">
          <w:marLeft w:val="0"/>
          <w:marRight w:val="0"/>
          <w:marTop w:val="0"/>
          <w:marBottom w:val="0"/>
          <w:divBdr>
            <w:top w:val="none" w:sz="0" w:space="0" w:color="auto"/>
            <w:left w:val="none" w:sz="0" w:space="0" w:color="auto"/>
            <w:bottom w:val="none" w:sz="0" w:space="0" w:color="auto"/>
            <w:right w:val="none" w:sz="0" w:space="0" w:color="auto"/>
          </w:divBdr>
        </w:div>
        <w:div w:id="1796607013">
          <w:marLeft w:val="0"/>
          <w:marRight w:val="0"/>
          <w:marTop w:val="0"/>
          <w:marBottom w:val="0"/>
          <w:divBdr>
            <w:top w:val="none" w:sz="0" w:space="0" w:color="auto"/>
            <w:left w:val="none" w:sz="0" w:space="0" w:color="auto"/>
            <w:bottom w:val="none" w:sz="0" w:space="0" w:color="auto"/>
            <w:right w:val="none" w:sz="0" w:space="0" w:color="auto"/>
          </w:divBdr>
          <w:divsChild>
            <w:div w:id="1232816419">
              <w:marLeft w:val="0"/>
              <w:marRight w:val="0"/>
              <w:marTop w:val="0"/>
              <w:marBottom w:val="0"/>
              <w:divBdr>
                <w:top w:val="single" w:sz="8" w:space="3" w:color="E1E1E1"/>
                <w:left w:val="none" w:sz="0" w:space="0" w:color="auto"/>
                <w:bottom w:val="none" w:sz="0" w:space="0" w:color="auto"/>
                <w:right w:val="none" w:sz="0" w:space="0" w:color="auto"/>
              </w:divBdr>
            </w:div>
          </w:divsChild>
        </w:div>
        <w:div w:id="2137529671">
          <w:marLeft w:val="0"/>
          <w:marRight w:val="0"/>
          <w:marTop w:val="0"/>
          <w:marBottom w:val="0"/>
          <w:divBdr>
            <w:top w:val="none" w:sz="0" w:space="0" w:color="auto"/>
            <w:left w:val="none" w:sz="0" w:space="0" w:color="auto"/>
            <w:bottom w:val="none" w:sz="0" w:space="0" w:color="auto"/>
            <w:right w:val="none" w:sz="0" w:space="0" w:color="auto"/>
          </w:divBdr>
        </w:div>
      </w:divsChild>
    </w:div>
    <w:div w:id="696807038">
      <w:bodyDiv w:val="1"/>
      <w:marLeft w:val="0"/>
      <w:marRight w:val="0"/>
      <w:marTop w:val="0"/>
      <w:marBottom w:val="0"/>
      <w:divBdr>
        <w:top w:val="none" w:sz="0" w:space="0" w:color="auto"/>
        <w:left w:val="none" w:sz="0" w:space="0" w:color="auto"/>
        <w:bottom w:val="none" w:sz="0" w:space="0" w:color="auto"/>
        <w:right w:val="none" w:sz="0" w:space="0" w:color="auto"/>
      </w:divBdr>
      <w:divsChild>
        <w:div w:id="795293551">
          <w:marLeft w:val="0"/>
          <w:marRight w:val="0"/>
          <w:marTop w:val="0"/>
          <w:marBottom w:val="0"/>
          <w:divBdr>
            <w:top w:val="none" w:sz="0" w:space="0" w:color="auto"/>
            <w:left w:val="none" w:sz="0" w:space="0" w:color="auto"/>
            <w:bottom w:val="none" w:sz="0" w:space="0" w:color="auto"/>
            <w:right w:val="none" w:sz="0" w:space="0" w:color="auto"/>
          </w:divBdr>
          <w:divsChild>
            <w:div w:id="1087536795">
              <w:marLeft w:val="0"/>
              <w:marRight w:val="0"/>
              <w:marTop w:val="0"/>
              <w:marBottom w:val="0"/>
              <w:divBdr>
                <w:top w:val="none" w:sz="0" w:space="0" w:color="auto"/>
                <w:left w:val="none" w:sz="0" w:space="0" w:color="auto"/>
                <w:bottom w:val="none" w:sz="0" w:space="0" w:color="auto"/>
                <w:right w:val="none" w:sz="0" w:space="0" w:color="auto"/>
              </w:divBdr>
              <w:divsChild>
                <w:div w:id="1732313680">
                  <w:marLeft w:val="0"/>
                  <w:marRight w:val="0"/>
                  <w:marTop w:val="0"/>
                  <w:marBottom w:val="150"/>
                  <w:divBdr>
                    <w:top w:val="none" w:sz="0" w:space="0" w:color="auto"/>
                    <w:left w:val="none" w:sz="0" w:space="0" w:color="auto"/>
                    <w:bottom w:val="none" w:sz="0" w:space="0" w:color="auto"/>
                    <w:right w:val="none" w:sz="0" w:space="0" w:color="auto"/>
                  </w:divBdr>
                  <w:divsChild>
                    <w:div w:id="668485873">
                      <w:marLeft w:val="0"/>
                      <w:marRight w:val="0"/>
                      <w:marTop w:val="0"/>
                      <w:marBottom w:val="0"/>
                      <w:divBdr>
                        <w:top w:val="none" w:sz="0" w:space="0" w:color="auto"/>
                        <w:left w:val="none" w:sz="0" w:space="0" w:color="auto"/>
                        <w:bottom w:val="none" w:sz="0" w:space="0" w:color="auto"/>
                        <w:right w:val="none" w:sz="0" w:space="0" w:color="auto"/>
                      </w:divBdr>
                      <w:divsChild>
                        <w:div w:id="322514638">
                          <w:marLeft w:val="0"/>
                          <w:marRight w:val="0"/>
                          <w:marTop w:val="0"/>
                          <w:marBottom w:val="0"/>
                          <w:divBdr>
                            <w:top w:val="none" w:sz="0" w:space="0" w:color="auto"/>
                            <w:left w:val="none" w:sz="0" w:space="0" w:color="auto"/>
                            <w:bottom w:val="none" w:sz="0" w:space="0" w:color="auto"/>
                            <w:right w:val="none" w:sz="0" w:space="0" w:color="auto"/>
                          </w:divBdr>
                          <w:divsChild>
                            <w:div w:id="915632049">
                              <w:marLeft w:val="0"/>
                              <w:marRight w:val="0"/>
                              <w:marTop w:val="0"/>
                              <w:marBottom w:val="0"/>
                              <w:divBdr>
                                <w:top w:val="none" w:sz="0" w:space="0" w:color="auto"/>
                                <w:left w:val="none" w:sz="0" w:space="0" w:color="auto"/>
                                <w:bottom w:val="none" w:sz="0" w:space="0" w:color="auto"/>
                                <w:right w:val="none" w:sz="0" w:space="0" w:color="auto"/>
                              </w:divBdr>
                              <w:divsChild>
                                <w:div w:id="329793105">
                                  <w:marLeft w:val="0"/>
                                  <w:marRight w:val="0"/>
                                  <w:marTop w:val="0"/>
                                  <w:marBottom w:val="0"/>
                                  <w:divBdr>
                                    <w:top w:val="none" w:sz="0" w:space="0" w:color="auto"/>
                                    <w:left w:val="none" w:sz="0" w:space="0" w:color="auto"/>
                                    <w:bottom w:val="none" w:sz="0" w:space="0" w:color="auto"/>
                                    <w:right w:val="none" w:sz="0" w:space="0" w:color="auto"/>
                                  </w:divBdr>
                                  <w:divsChild>
                                    <w:div w:id="1869876495">
                                      <w:marLeft w:val="0"/>
                                      <w:marRight w:val="0"/>
                                      <w:marTop w:val="0"/>
                                      <w:marBottom w:val="0"/>
                                      <w:divBdr>
                                        <w:top w:val="none" w:sz="0" w:space="0" w:color="auto"/>
                                        <w:left w:val="none" w:sz="0" w:space="0" w:color="auto"/>
                                        <w:bottom w:val="none" w:sz="0" w:space="0" w:color="auto"/>
                                        <w:right w:val="none" w:sz="0" w:space="0" w:color="auto"/>
                                      </w:divBdr>
                                      <w:divsChild>
                                        <w:div w:id="1159616784">
                                          <w:marLeft w:val="0"/>
                                          <w:marRight w:val="0"/>
                                          <w:marTop w:val="0"/>
                                          <w:marBottom w:val="0"/>
                                          <w:divBdr>
                                            <w:top w:val="none" w:sz="0" w:space="0" w:color="auto"/>
                                            <w:left w:val="none" w:sz="0" w:space="0" w:color="auto"/>
                                            <w:bottom w:val="none" w:sz="0" w:space="0" w:color="auto"/>
                                            <w:right w:val="none" w:sz="0" w:space="0" w:color="auto"/>
                                          </w:divBdr>
                                          <w:divsChild>
                                            <w:div w:id="1622686252">
                                              <w:marLeft w:val="0"/>
                                              <w:marRight w:val="0"/>
                                              <w:marTop w:val="0"/>
                                              <w:marBottom w:val="0"/>
                                              <w:divBdr>
                                                <w:top w:val="none" w:sz="0" w:space="0" w:color="auto"/>
                                                <w:left w:val="none" w:sz="0" w:space="0" w:color="auto"/>
                                                <w:bottom w:val="none" w:sz="0" w:space="0" w:color="auto"/>
                                                <w:right w:val="none" w:sz="0" w:space="0" w:color="auto"/>
                                              </w:divBdr>
                                              <w:divsChild>
                                                <w:div w:id="89011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859160">
      <w:bodyDiv w:val="1"/>
      <w:marLeft w:val="0"/>
      <w:marRight w:val="0"/>
      <w:marTop w:val="0"/>
      <w:marBottom w:val="0"/>
      <w:divBdr>
        <w:top w:val="none" w:sz="0" w:space="0" w:color="auto"/>
        <w:left w:val="none" w:sz="0" w:space="0" w:color="auto"/>
        <w:bottom w:val="none" w:sz="0" w:space="0" w:color="auto"/>
        <w:right w:val="none" w:sz="0" w:space="0" w:color="auto"/>
      </w:divBdr>
      <w:divsChild>
        <w:div w:id="834415123">
          <w:marLeft w:val="0"/>
          <w:marRight w:val="0"/>
          <w:marTop w:val="0"/>
          <w:marBottom w:val="0"/>
          <w:divBdr>
            <w:top w:val="none" w:sz="0" w:space="0" w:color="auto"/>
            <w:left w:val="none" w:sz="0" w:space="0" w:color="auto"/>
            <w:bottom w:val="none" w:sz="0" w:space="0" w:color="auto"/>
            <w:right w:val="none" w:sz="0" w:space="0" w:color="auto"/>
          </w:divBdr>
          <w:divsChild>
            <w:div w:id="2132942654">
              <w:marLeft w:val="0"/>
              <w:marRight w:val="0"/>
              <w:marTop w:val="0"/>
              <w:marBottom w:val="0"/>
              <w:divBdr>
                <w:top w:val="none" w:sz="0" w:space="0" w:color="auto"/>
                <w:left w:val="none" w:sz="0" w:space="0" w:color="auto"/>
                <w:bottom w:val="none" w:sz="0" w:space="0" w:color="auto"/>
                <w:right w:val="none" w:sz="0" w:space="0" w:color="auto"/>
              </w:divBdr>
              <w:divsChild>
                <w:div w:id="1639874309">
                  <w:marLeft w:val="0"/>
                  <w:marRight w:val="0"/>
                  <w:marTop w:val="0"/>
                  <w:marBottom w:val="0"/>
                  <w:divBdr>
                    <w:top w:val="none" w:sz="0" w:space="0" w:color="auto"/>
                    <w:left w:val="none" w:sz="0" w:space="0" w:color="auto"/>
                    <w:bottom w:val="none" w:sz="0" w:space="0" w:color="auto"/>
                    <w:right w:val="none" w:sz="0" w:space="0" w:color="auto"/>
                  </w:divBdr>
                  <w:divsChild>
                    <w:div w:id="847597346">
                      <w:marLeft w:val="0"/>
                      <w:marRight w:val="0"/>
                      <w:marTop w:val="0"/>
                      <w:marBottom w:val="0"/>
                      <w:divBdr>
                        <w:top w:val="none" w:sz="0" w:space="0" w:color="auto"/>
                        <w:left w:val="none" w:sz="0" w:space="0" w:color="auto"/>
                        <w:bottom w:val="none" w:sz="0" w:space="0" w:color="auto"/>
                        <w:right w:val="none" w:sz="0" w:space="0" w:color="auto"/>
                      </w:divBdr>
                      <w:divsChild>
                        <w:div w:id="1555848477">
                          <w:marLeft w:val="0"/>
                          <w:marRight w:val="0"/>
                          <w:marTop w:val="0"/>
                          <w:marBottom w:val="0"/>
                          <w:divBdr>
                            <w:top w:val="none" w:sz="0" w:space="0" w:color="auto"/>
                            <w:left w:val="none" w:sz="0" w:space="0" w:color="auto"/>
                            <w:bottom w:val="none" w:sz="0" w:space="0" w:color="auto"/>
                            <w:right w:val="none" w:sz="0" w:space="0" w:color="auto"/>
                          </w:divBdr>
                          <w:divsChild>
                            <w:div w:id="406420841">
                              <w:marLeft w:val="0"/>
                              <w:marRight w:val="0"/>
                              <w:marTop w:val="0"/>
                              <w:marBottom w:val="0"/>
                              <w:divBdr>
                                <w:top w:val="none" w:sz="0" w:space="0" w:color="auto"/>
                                <w:left w:val="none" w:sz="0" w:space="0" w:color="auto"/>
                                <w:bottom w:val="none" w:sz="0" w:space="0" w:color="auto"/>
                                <w:right w:val="none" w:sz="0" w:space="0" w:color="auto"/>
                              </w:divBdr>
                              <w:divsChild>
                                <w:div w:id="1470828686">
                                  <w:marLeft w:val="0"/>
                                  <w:marRight w:val="0"/>
                                  <w:marTop w:val="0"/>
                                  <w:marBottom w:val="0"/>
                                  <w:divBdr>
                                    <w:top w:val="none" w:sz="0" w:space="0" w:color="auto"/>
                                    <w:left w:val="none" w:sz="0" w:space="0" w:color="auto"/>
                                    <w:bottom w:val="none" w:sz="0" w:space="0" w:color="auto"/>
                                    <w:right w:val="none" w:sz="0" w:space="0" w:color="auto"/>
                                  </w:divBdr>
                                  <w:divsChild>
                                    <w:div w:id="755324853">
                                      <w:marLeft w:val="0"/>
                                      <w:marRight w:val="0"/>
                                      <w:marTop w:val="0"/>
                                      <w:marBottom w:val="0"/>
                                      <w:divBdr>
                                        <w:top w:val="none" w:sz="0" w:space="0" w:color="auto"/>
                                        <w:left w:val="none" w:sz="0" w:space="0" w:color="auto"/>
                                        <w:bottom w:val="none" w:sz="0" w:space="0" w:color="auto"/>
                                        <w:right w:val="none" w:sz="0" w:space="0" w:color="auto"/>
                                      </w:divBdr>
                                      <w:divsChild>
                                        <w:div w:id="10022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91485">
      <w:bodyDiv w:val="1"/>
      <w:marLeft w:val="0"/>
      <w:marRight w:val="0"/>
      <w:marTop w:val="0"/>
      <w:marBottom w:val="0"/>
      <w:divBdr>
        <w:top w:val="none" w:sz="0" w:space="0" w:color="auto"/>
        <w:left w:val="none" w:sz="0" w:space="0" w:color="auto"/>
        <w:bottom w:val="none" w:sz="0" w:space="0" w:color="auto"/>
        <w:right w:val="none" w:sz="0" w:space="0" w:color="auto"/>
      </w:divBdr>
      <w:divsChild>
        <w:div w:id="1587957483">
          <w:marLeft w:val="0"/>
          <w:marRight w:val="0"/>
          <w:marTop w:val="0"/>
          <w:marBottom w:val="0"/>
          <w:divBdr>
            <w:top w:val="none" w:sz="0" w:space="0" w:color="auto"/>
            <w:left w:val="none" w:sz="0" w:space="0" w:color="auto"/>
            <w:bottom w:val="none" w:sz="0" w:space="0" w:color="auto"/>
            <w:right w:val="none" w:sz="0" w:space="0" w:color="auto"/>
          </w:divBdr>
        </w:div>
      </w:divsChild>
    </w:div>
    <w:div w:id="697434339">
      <w:bodyDiv w:val="1"/>
      <w:marLeft w:val="0"/>
      <w:marRight w:val="0"/>
      <w:marTop w:val="0"/>
      <w:marBottom w:val="0"/>
      <w:divBdr>
        <w:top w:val="none" w:sz="0" w:space="0" w:color="auto"/>
        <w:left w:val="none" w:sz="0" w:space="0" w:color="auto"/>
        <w:bottom w:val="none" w:sz="0" w:space="0" w:color="auto"/>
        <w:right w:val="none" w:sz="0" w:space="0" w:color="auto"/>
      </w:divBdr>
      <w:divsChild>
        <w:div w:id="1170482970">
          <w:marLeft w:val="0"/>
          <w:marRight w:val="0"/>
          <w:marTop w:val="0"/>
          <w:marBottom w:val="0"/>
          <w:divBdr>
            <w:top w:val="none" w:sz="0" w:space="0" w:color="auto"/>
            <w:left w:val="none" w:sz="0" w:space="0" w:color="auto"/>
            <w:bottom w:val="none" w:sz="0" w:space="0" w:color="auto"/>
            <w:right w:val="none" w:sz="0" w:space="0" w:color="auto"/>
          </w:divBdr>
          <w:divsChild>
            <w:div w:id="630285834">
              <w:marLeft w:val="0"/>
              <w:marRight w:val="0"/>
              <w:marTop w:val="0"/>
              <w:marBottom w:val="0"/>
              <w:divBdr>
                <w:top w:val="none" w:sz="0" w:space="0" w:color="auto"/>
                <w:left w:val="none" w:sz="0" w:space="0" w:color="auto"/>
                <w:bottom w:val="none" w:sz="0" w:space="0" w:color="auto"/>
                <w:right w:val="none" w:sz="0" w:space="0" w:color="auto"/>
              </w:divBdr>
              <w:divsChild>
                <w:div w:id="830297952">
                  <w:marLeft w:val="0"/>
                  <w:marRight w:val="0"/>
                  <w:marTop w:val="0"/>
                  <w:marBottom w:val="0"/>
                  <w:divBdr>
                    <w:top w:val="none" w:sz="0" w:space="0" w:color="auto"/>
                    <w:left w:val="none" w:sz="0" w:space="0" w:color="auto"/>
                    <w:bottom w:val="none" w:sz="0" w:space="0" w:color="auto"/>
                    <w:right w:val="none" w:sz="0" w:space="0" w:color="auto"/>
                  </w:divBdr>
                  <w:divsChild>
                    <w:div w:id="1088506533">
                      <w:marLeft w:val="0"/>
                      <w:marRight w:val="0"/>
                      <w:marTop w:val="0"/>
                      <w:marBottom w:val="0"/>
                      <w:divBdr>
                        <w:top w:val="none" w:sz="0" w:space="0" w:color="auto"/>
                        <w:left w:val="none" w:sz="0" w:space="0" w:color="auto"/>
                        <w:bottom w:val="none" w:sz="0" w:space="0" w:color="auto"/>
                        <w:right w:val="none" w:sz="0" w:space="0" w:color="auto"/>
                      </w:divBdr>
                      <w:divsChild>
                        <w:div w:id="114718443">
                          <w:marLeft w:val="0"/>
                          <w:marRight w:val="0"/>
                          <w:marTop w:val="0"/>
                          <w:marBottom w:val="0"/>
                          <w:divBdr>
                            <w:top w:val="none" w:sz="0" w:space="0" w:color="auto"/>
                            <w:left w:val="none" w:sz="0" w:space="0" w:color="auto"/>
                            <w:bottom w:val="none" w:sz="0" w:space="0" w:color="auto"/>
                            <w:right w:val="none" w:sz="0" w:space="0" w:color="auto"/>
                          </w:divBdr>
                          <w:divsChild>
                            <w:div w:id="958490831">
                              <w:marLeft w:val="0"/>
                              <w:marRight w:val="0"/>
                              <w:marTop w:val="0"/>
                              <w:marBottom w:val="0"/>
                              <w:divBdr>
                                <w:top w:val="none" w:sz="0" w:space="0" w:color="auto"/>
                                <w:left w:val="none" w:sz="0" w:space="0" w:color="auto"/>
                                <w:bottom w:val="none" w:sz="0" w:space="0" w:color="auto"/>
                                <w:right w:val="none" w:sz="0" w:space="0" w:color="auto"/>
                              </w:divBdr>
                              <w:divsChild>
                                <w:div w:id="643001233">
                                  <w:marLeft w:val="0"/>
                                  <w:marRight w:val="0"/>
                                  <w:marTop w:val="0"/>
                                  <w:marBottom w:val="0"/>
                                  <w:divBdr>
                                    <w:top w:val="none" w:sz="0" w:space="0" w:color="auto"/>
                                    <w:left w:val="none" w:sz="0" w:space="0" w:color="auto"/>
                                    <w:bottom w:val="none" w:sz="0" w:space="0" w:color="auto"/>
                                    <w:right w:val="none" w:sz="0" w:space="0" w:color="auto"/>
                                  </w:divBdr>
                                  <w:divsChild>
                                    <w:div w:id="207870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662166">
      <w:bodyDiv w:val="1"/>
      <w:marLeft w:val="0"/>
      <w:marRight w:val="0"/>
      <w:marTop w:val="0"/>
      <w:marBottom w:val="0"/>
      <w:divBdr>
        <w:top w:val="none" w:sz="0" w:space="0" w:color="auto"/>
        <w:left w:val="none" w:sz="0" w:space="0" w:color="auto"/>
        <w:bottom w:val="none" w:sz="0" w:space="0" w:color="auto"/>
        <w:right w:val="none" w:sz="0" w:space="0" w:color="auto"/>
      </w:divBdr>
    </w:div>
    <w:div w:id="697849206">
      <w:bodyDiv w:val="1"/>
      <w:marLeft w:val="0"/>
      <w:marRight w:val="0"/>
      <w:marTop w:val="0"/>
      <w:marBottom w:val="0"/>
      <w:divBdr>
        <w:top w:val="none" w:sz="0" w:space="0" w:color="auto"/>
        <w:left w:val="none" w:sz="0" w:space="0" w:color="auto"/>
        <w:bottom w:val="none" w:sz="0" w:space="0" w:color="auto"/>
        <w:right w:val="none" w:sz="0" w:space="0" w:color="auto"/>
      </w:divBdr>
      <w:divsChild>
        <w:div w:id="400719698">
          <w:marLeft w:val="0"/>
          <w:marRight w:val="0"/>
          <w:marTop w:val="0"/>
          <w:marBottom w:val="0"/>
          <w:divBdr>
            <w:top w:val="none" w:sz="0" w:space="0" w:color="auto"/>
            <w:left w:val="none" w:sz="0" w:space="0" w:color="auto"/>
            <w:bottom w:val="none" w:sz="0" w:space="0" w:color="auto"/>
            <w:right w:val="none" w:sz="0" w:space="0" w:color="auto"/>
          </w:divBdr>
          <w:divsChild>
            <w:div w:id="951016678">
              <w:marLeft w:val="0"/>
              <w:marRight w:val="0"/>
              <w:marTop w:val="0"/>
              <w:marBottom w:val="0"/>
              <w:divBdr>
                <w:top w:val="none" w:sz="0" w:space="0" w:color="auto"/>
                <w:left w:val="none" w:sz="0" w:space="0" w:color="auto"/>
                <w:bottom w:val="none" w:sz="0" w:space="0" w:color="auto"/>
                <w:right w:val="none" w:sz="0" w:space="0" w:color="auto"/>
              </w:divBdr>
              <w:divsChild>
                <w:div w:id="276719825">
                  <w:marLeft w:val="0"/>
                  <w:marRight w:val="0"/>
                  <w:marTop w:val="0"/>
                  <w:marBottom w:val="120"/>
                  <w:divBdr>
                    <w:top w:val="none" w:sz="0" w:space="0" w:color="auto"/>
                    <w:left w:val="none" w:sz="0" w:space="0" w:color="auto"/>
                    <w:bottom w:val="none" w:sz="0" w:space="0" w:color="auto"/>
                    <w:right w:val="none" w:sz="0" w:space="0" w:color="auto"/>
                  </w:divBdr>
                  <w:divsChild>
                    <w:div w:id="440074504">
                      <w:marLeft w:val="150"/>
                      <w:marRight w:val="0"/>
                      <w:marTop w:val="0"/>
                      <w:marBottom w:val="0"/>
                      <w:divBdr>
                        <w:top w:val="none" w:sz="0" w:space="0" w:color="auto"/>
                        <w:left w:val="none" w:sz="0" w:space="0" w:color="auto"/>
                        <w:bottom w:val="none" w:sz="0" w:space="0" w:color="auto"/>
                        <w:right w:val="none" w:sz="0" w:space="0" w:color="auto"/>
                      </w:divBdr>
                      <w:divsChild>
                        <w:div w:id="1714385465">
                          <w:marLeft w:val="0"/>
                          <w:marRight w:val="0"/>
                          <w:marTop w:val="0"/>
                          <w:marBottom w:val="0"/>
                          <w:divBdr>
                            <w:top w:val="none" w:sz="0" w:space="0" w:color="auto"/>
                            <w:left w:val="none" w:sz="0" w:space="0" w:color="auto"/>
                            <w:bottom w:val="none" w:sz="0" w:space="0" w:color="auto"/>
                            <w:right w:val="none" w:sz="0" w:space="0" w:color="auto"/>
                          </w:divBdr>
                          <w:divsChild>
                            <w:div w:id="226652627">
                              <w:marLeft w:val="0"/>
                              <w:marRight w:val="0"/>
                              <w:marTop w:val="0"/>
                              <w:marBottom w:val="0"/>
                              <w:divBdr>
                                <w:top w:val="none" w:sz="0" w:space="0" w:color="auto"/>
                                <w:left w:val="none" w:sz="0" w:space="0" w:color="auto"/>
                                <w:bottom w:val="none" w:sz="0" w:space="0" w:color="auto"/>
                                <w:right w:val="none" w:sz="0" w:space="0" w:color="auto"/>
                              </w:divBdr>
                              <w:divsChild>
                                <w:div w:id="1242761090">
                                  <w:marLeft w:val="0"/>
                                  <w:marRight w:val="0"/>
                                  <w:marTop w:val="0"/>
                                  <w:marBottom w:val="0"/>
                                  <w:divBdr>
                                    <w:top w:val="none" w:sz="0" w:space="0" w:color="auto"/>
                                    <w:left w:val="none" w:sz="0" w:space="0" w:color="auto"/>
                                    <w:bottom w:val="none" w:sz="0" w:space="0" w:color="auto"/>
                                    <w:right w:val="none" w:sz="0" w:space="0" w:color="auto"/>
                                  </w:divBdr>
                                  <w:divsChild>
                                    <w:div w:id="1808743166">
                                      <w:marLeft w:val="0"/>
                                      <w:marRight w:val="0"/>
                                      <w:marTop w:val="0"/>
                                      <w:marBottom w:val="360"/>
                                      <w:divBdr>
                                        <w:top w:val="none" w:sz="0" w:space="0" w:color="auto"/>
                                        <w:left w:val="none" w:sz="0" w:space="0" w:color="auto"/>
                                        <w:bottom w:val="none" w:sz="0" w:space="0" w:color="auto"/>
                                        <w:right w:val="none" w:sz="0" w:space="0" w:color="auto"/>
                                      </w:divBdr>
                                      <w:divsChild>
                                        <w:div w:id="1687562703">
                                          <w:marLeft w:val="0"/>
                                          <w:marRight w:val="0"/>
                                          <w:marTop w:val="0"/>
                                          <w:marBottom w:val="0"/>
                                          <w:divBdr>
                                            <w:top w:val="none" w:sz="0" w:space="0" w:color="auto"/>
                                            <w:left w:val="none" w:sz="0" w:space="0" w:color="auto"/>
                                            <w:bottom w:val="none" w:sz="0" w:space="0" w:color="auto"/>
                                            <w:right w:val="none" w:sz="0" w:space="0" w:color="auto"/>
                                          </w:divBdr>
                                          <w:divsChild>
                                            <w:div w:id="387847973">
                                              <w:marLeft w:val="0"/>
                                              <w:marRight w:val="0"/>
                                              <w:marTop w:val="0"/>
                                              <w:marBottom w:val="0"/>
                                              <w:divBdr>
                                                <w:top w:val="none" w:sz="0" w:space="0" w:color="auto"/>
                                                <w:left w:val="none" w:sz="0" w:space="0" w:color="auto"/>
                                                <w:bottom w:val="none" w:sz="0" w:space="0" w:color="auto"/>
                                                <w:right w:val="none" w:sz="0" w:space="0" w:color="auto"/>
                                              </w:divBdr>
                                              <w:divsChild>
                                                <w:div w:id="2094281515">
                                                  <w:marLeft w:val="0"/>
                                                  <w:marRight w:val="0"/>
                                                  <w:marTop w:val="0"/>
                                                  <w:marBottom w:val="0"/>
                                                  <w:divBdr>
                                                    <w:top w:val="none" w:sz="0" w:space="0" w:color="auto"/>
                                                    <w:left w:val="none" w:sz="0" w:space="0" w:color="auto"/>
                                                    <w:bottom w:val="none" w:sz="0" w:space="0" w:color="auto"/>
                                                    <w:right w:val="none" w:sz="0" w:space="0" w:color="auto"/>
                                                  </w:divBdr>
                                                  <w:divsChild>
                                                    <w:div w:id="395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967179">
      <w:bodyDiv w:val="1"/>
      <w:marLeft w:val="0"/>
      <w:marRight w:val="0"/>
      <w:marTop w:val="0"/>
      <w:marBottom w:val="0"/>
      <w:divBdr>
        <w:top w:val="none" w:sz="0" w:space="0" w:color="auto"/>
        <w:left w:val="none" w:sz="0" w:space="0" w:color="auto"/>
        <w:bottom w:val="none" w:sz="0" w:space="0" w:color="auto"/>
        <w:right w:val="none" w:sz="0" w:space="0" w:color="auto"/>
      </w:divBdr>
      <w:divsChild>
        <w:div w:id="1130200124">
          <w:marLeft w:val="0"/>
          <w:marRight w:val="0"/>
          <w:marTop w:val="0"/>
          <w:marBottom w:val="0"/>
          <w:divBdr>
            <w:top w:val="none" w:sz="0" w:space="0" w:color="auto"/>
            <w:left w:val="none" w:sz="0" w:space="0" w:color="auto"/>
            <w:bottom w:val="none" w:sz="0" w:space="0" w:color="auto"/>
            <w:right w:val="none" w:sz="0" w:space="0" w:color="auto"/>
          </w:divBdr>
          <w:divsChild>
            <w:div w:id="425468021">
              <w:marLeft w:val="0"/>
              <w:marRight w:val="0"/>
              <w:marTop w:val="0"/>
              <w:marBottom w:val="0"/>
              <w:divBdr>
                <w:top w:val="none" w:sz="0" w:space="0" w:color="auto"/>
                <w:left w:val="none" w:sz="0" w:space="0" w:color="auto"/>
                <w:bottom w:val="none" w:sz="0" w:space="0" w:color="auto"/>
                <w:right w:val="none" w:sz="0" w:space="0" w:color="auto"/>
              </w:divBdr>
              <w:divsChild>
                <w:div w:id="795177022">
                  <w:marLeft w:val="0"/>
                  <w:marRight w:val="0"/>
                  <w:marTop w:val="0"/>
                  <w:marBottom w:val="0"/>
                  <w:divBdr>
                    <w:top w:val="none" w:sz="0" w:space="0" w:color="auto"/>
                    <w:left w:val="none" w:sz="0" w:space="0" w:color="auto"/>
                    <w:bottom w:val="none" w:sz="0" w:space="0" w:color="auto"/>
                    <w:right w:val="none" w:sz="0" w:space="0" w:color="auto"/>
                  </w:divBdr>
                  <w:divsChild>
                    <w:div w:id="1216114657">
                      <w:marLeft w:val="0"/>
                      <w:marRight w:val="0"/>
                      <w:marTop w:val="0"/>
                      <w:marBottom w:val="300"/>
                      <w:divBdr>
                        <w:top w:val="none" w:sz="0" w:space="0" w:color="auto"/>
                        <w:left w:val="none" w:sz="0" w:space="0" w:color="auto"/>
                        <w:bottom w:val="none" w:sz="0" w:space="0" w:color="auto"/>
                        <w:right w:val="none" w:sz="0" w:space="0" w:color="auto"/>
                      </w:divBdr>
                      <w:divsChild>
                        <w:div w:id="346979265">
                          <w:marLeft w:val="0"/>
                          <w:marRight w:val="0"/>
                          <w:marTop w:val="0"/>
                          <w:marBottom w:val="225"/>
                          <w:divBdr>
                            <w:top w:val="single" w:sz="6" w:space="11" w:color="E5E5E5"/>
                            <w:left w:val="single" w:sz="6" w:space="11" w:color="E5E5E5"/>
                            <w:bottom w:val="single" w:sz="6" w:space="1" w:color="E5E5E5"/>
                            <w:right w:val="single" w:sz="6" w:space="11" w:color="E5E5E5"/>
                          </w:divBdr>
                          <w:divsChild>
                            <w:div w:id="147124645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633831056">
          <w:marLeft w:val="0"/>
          <w:marRight w:val="0"/>
          <w:marTop w:val="0"/>
          <w:marBottom w:val="0"/>
          <w:divBdr>
            <w:top w:val="single" w:sz="6" w:space="0" w:color="E5E5E5"/>
            <w:left w:val="none" w:sz="0" w:space="0" w:color="auto"/>
            <w:bottom w:val="single" w:sz="18" w:space="0" w:color="000000"/>
            <w:right w:val="none" w:sz="0" w:space="0" w:color="auto"/>
          </w:divBdr>
          <w:divsChild>
            <w:div w:id="692999987">
              <w:marLeft w:val="0"/>
              <w:marRight w:val="0"/>
              <w:marTop w:val="0"/>
              <w:marBottom w:val="0"/>
              <w:divBdr>
                <w:top w:val="none" w:sz="0" w:space="0" w:color="auto"/>
                <w:left w:val="none" w:sz="0" w:space="0" w:color="auto"/>
                <w:bottom w:val="none" w:sz="0" w:space="0" w:color="auto"/>
                <w:right w:val="none" w:sz="0" w:space="0" w:color="auto"/>
              </w:divBdr>
              <w:divsChild>
                <w:div w:id="18243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0175">
      <w:bodyDiv w:val="1"/>
      <w:marLeft w:val="0"/>
      <w:marRight w:val="0"/>
      <w:marTop w:val="0"/>
      <w:marBottom w:val="0"/>
      <w:divBdr>
        <w:top w:val="none" w:sz="0" w:space="0" w:color="auto"/>
        <w:left w:val="none" w:sz="0" w:space="0" w:color="auto"/>
        <w:bottom w:val="none" w:sz="0" w:space="0" w:color="auto"/>
        <w:right w:val="none" w:sz="0" w:space="0" w:color="auto"/>
      </w:divBdr>
    </w:div>
    <w:div w:id="698042503">
      <w:bodyDiv w:val="1"/>
      <w:marLeft w:val="0"/>
      <w:marRight w:val="0"/>
      <w:marTop w:val="0"/>
      <w:marBottom w:val="0"/>
      <w:divBdr>
        <w:top w:val="none" w:sz="0" w:space="0" w:color="auto"/>
        <w:left w:val="none" w:sz="0" w:space="0" w:color="auto"/>
        <w:bottom w:val="none" w:sz="0" w:space="0" w:color="auto"/>
        <w:right w:val="none" w:sz="0" w:space="0" w:color="auto"/>
      </w:divBdr>
      <w:divsChild>
        <w:div w:id="991569420">
          <w:marLeft w:val="0"/>
          <w:marRight w:val="0"/>
          <w:marTop w:val="0"/>
          <w:marBottom w:val="0"/>
          <w:divBdr>
            <w:top w:val="none" w:sz="0" w:space="0" w:color="auto"/>
            <w:left w:val="none" w:sz="0" w:space="0" w:color="auto"/>
            <w:bottom w:val="dotted" w:sz="6" w:space="4" w:color="DDDDDD"/>
            <w:right w:val="none" w:sz="0" w:space="0" w:color="auto"/>
          </w:divBdr>
        </w:div>
      </w:divsChild>
    </w:div>
    <w:div w:id="698162060">
      <w:bodyDiv w:val="1"/>
      <w:marLeft w:val="0"/>
      <w:marRight w:val="0"/>
      <w:marTop w:val="0"/>
      <w:marBottom w:val="0"/>
      <w:divBdr>
        <w:top w:val="none" w:sz="0" w:space="0" w:color="auto"/>
        <w:left w:val="none" w:sz="0" w:space="0" w:color="auto"/>
        <w:bottom w:val="none" w:sz="0" w:space="0" w:color="auto"/>
        <w:right w:val="none" w:sz="0" w:space="0" w:color="auto"/>
      </w:divBdr>
      <w:divsChild>
        <w:div w:id="1149328218">
          <w:marLeft w:val="0"/>
          <w:marRight w:val="0"/>
          <w:marTop w:val="0"/>
          <w:marBottom w:val="0"/>
          <w:divBdr>
            <w:top w:val="none" w:sz="0" w:space="0" w:color="auto"/>
            <w:left w:val="none" w:sz="0" w:space="0" w:color="auto"/>
            <w:bottom w:val="dotted" w:sz="6" w:space="4" w:color="DDDDDD"/>
            <w:right w:val="none" w:sz="0" w:space="0" w:color="auto"/>
          </w:divBdr>
          <w:divsChild>
            <w:div w:id="5867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42813">
      <w:bodyDiv w:val="1"/>
      <w:marLeft w:val="0"/>
      <w:marRight w:val="0"/>
      <w:marTop w:val="0"/>
      <w:marBottom w:val="0"/>
      <w:divBdr>
        <w:top w:val="none" w:sz="0" w:space="0" w:color="auto"/>
        <w:left w:val="none" w:sz="0" w:space="0" w:color="auto"/>
        <w:bottom w:val="none" w:sz="0" w:space="0" w:color="auto"/>
        <w:right w:val="none" w:sz="0" w:space="0" w:color="auto"/>
      </w:divBdr>
      <w:divsChild>
        <w:div w:id="804783999">
          <w:marLeft w:val="0"/>
          <w:marRight w:val="0"/>
          <w:marTop w:val="0"/>
          <w:marBottom w:val="150"/>
          <w:divBdr>
            <w:top w:val="none" w:sz="0" w:space="0" w:color="auto"/>
            <w:left w:val="none" w:sz="0" w:space="0" w:color="auto"/>
            <w:bottom w:val="none" w:sz="0" w:space="0" w:color="auto"/>
            <w:right w:val="none" w:sz="0" w:space="0" w:color="auto"/>
          </w:divBdr>
        </w:div>
      </w:divsChild>
    </w:div>
    <w:div w:id="699013413">
      <w:bodyDiv w:val="1"/>
      <w:marLeft w:val="0"/>
      <w:marRight w:val="0"/>
      <w:marTop w:val="0"/>
      <w:marBottom w:val="0"/>
      <w:divBdr>
        <w:top w:val="none" w:sz="0" w:space="0" w:color="auto"/>
        <w:left w:val="none" w:sz="0" w:space="0" w:color="auto"/>
        <w:bottom w:val="none" w:sz="0" w:space="0" w:color="auto"/>
        <w:right w:val="none" w:sz="0" w:space="0" w:color="auto"/>
      </w:divBdr>
      <w:divsChild>
        <w:div w:id="1366099239">
          <w:marLeft w:val="0"/>
          <w:marRight w:val="0"/>
          <w:marTop w:val="0"/>
          <w:marBottom w:val="0"/>
          <w:divBdr>
            <w:top w:val="none" w:sz="0" w:space="0" w:color="auto"/>
            <w:left w:val="none" w:sz="0" w:space="0" w:color="auto"/>
            <w:bottom w:val="dotted" w:sz="6" w:space="4" w:color="DDDDDD"/>
            <w:right w:val="none" w:sz="0" w:space="0" w:color="auto"/>
          </w:divBdr>
        </w:div>
      </w:divsChild>
    </w:div>
    <w:div w:id="699401030">
      <w:bodyDiv w:val="1"/>
      <w:marLeft w:val="0"/>
      <w:marRight w:val="0"/>
      <w:marTop w:val="0"/>
      <w:marBottom w:val="0"/>
      <w:divBdr>
        <w:top w:val="none" w:sz="0" w:space="0" w:color="auto"/>
        <w:left w:val="none" w:sz="0" w:space="0" w:color="auto"/>
        <w:bottom w:val="none" w:sz="0" w:space="0" w:color="auto"/>
        <w:right w:val="none" w:sz="0" w:space="0" w:color="auto"/>
      </w:divBdr>
      <w:divsChild>
        <w:div w:id="1106117600">
          <w:marLeft w:val="0"/>
          <w:marRight w:val="0"/>
          <w:marTop w:val="0"/>
          <w:marBottom w:val="0"/>
          <w:divBdr>
            <w:top w:val="none" w:sz="0" w:space="0" w:color="auto"/>
            <w:left w:val="none" w:sz="0" w:space="0" w:color="auto"/>
            <w:bottom w:val="none" w:sz="0" w:space="0" w:color="auto"/>
            <w:right w:val="none" w:sz="0" w:space="0" w:color="auto"/>
          </w:divBdr>
        </w:div>
      </w:divsChild>
    </w:div>
    <w:div w:id="699479891">
      <w:bodyDiv w:val="1"/>
      <w:marLeft w:val="0"/>
      <w:marRight w:val="0"/>
      <w:marTop w:val="0"/>
      <w:marBottom w:val="0"/>
      <w:divBdr>
        <w:top w:val="none" w:sz="0" w:space="0" w:color="auto"/>
        <w:left w:val="none" w:sz="0" w:space="0" w:color="auto"/>
        <w:bottom w:val="none" w:sz="0" w:space="0" w:color="auto"/>
        <w:right w:val="none" w:sz="0" w:space="0" w:color="auto"/>
      </w:divBdr>
    </w:div>
    <w:div w:id="699667555">
      <w:bodyDiv w:val="1"/>
      <w:marLeft w:val="0"/>
      <w:marRight w:val="0"/>
      <w:marTop w:val="0"/>
      <w:marBottom w:val="0"/>
      <w:divBdr>
        <w:top w:val="none" w:sz="0" w:space="0" w:color="auto"/>
        <w:left w:val="none" w:sz="0" w:space="0" w:color="auto"/>
        <w:bottom w:val="none" w:sz="0" w:space="0" w:color="auto"/>
        <w:right w:val="none" w:sz="0" w:space="0" w:color="auto"/>
      </w:divBdr>
    </w:div>
    <w:div w:id="699667767">
      <w:bodyDiv w:val="1"/>
      <w:marLeft w:val="0"/>
      <w:marRight w:val="0"/>
      <w:marTop w:val="0"/>
      <w:marBottom w:val="0"/>
      <w:divBdr>
        <w:top w:val="none" w:sz="0" w:space="0" w:color="auto"/>
        <w:left w:val="none" w:sz="0" w:space="0" w:color="auto"/>
        <w:bottom w:val="none" w:sz="0" w:space="0" w:color="auto"/>
        <w:right w:val="none" w:sz="0" w:space="0" w:color="auto"/>
      </w:divBdr>
      <w:divsChild>
        <w:div w:id="454639948">
          <w:marLeft w:val="0"/>
          <w:marRight w:val="0"/>
          <w:marTop w:val="0"/>
          <w:marBottom w:val="0"/>
          <w:divBdr>
            <w:top w:val="none" w:sz="0" w:space="0" w:color="auto"/>
            <w:left w:val="none" w:sz="0" w:space="0" w:color="auto"/>
            <w:bottom w:val="dotted" w:sz="6" w:space="4" w:color="DDDDDD"/>
            <w:right w:val="none" w:sz="0" w:space="0" w:color="auto"/>
          </w:divBdr>
        </w:div>
      </w:divsChild>
    </w:div>
    <w:div w:id="701594947">
      <w:bodyDiv w:val="1"/>
      <w:marLeft w:val="0"/>
      <w:marRight w:val="0"/>
      <w:marTop w:val="0"/>
      <w:marBottom w:val="0"/>
      <w:divBdr>
        <w:top w:val="none" w:sz="0" w:space="0" w:color="auto"/>
        <w:left w:val="none" w:sz="0" w:space="0" w:color="auto"/>
        <w:bottom w:val="none" w:sz="0" w:space="0" w:color="auto"/>
        <w:right w:val="none" w:sz="0" w:space="0" w:color="auto"/>
      </w:divBdr>
      <w:divsChild>
        <w:div w:id="1824002173">
          <w:marLeft w:val="0"/>
          <w:marRight w:val="0"/>
          <w:marTop w:val="0"/>
          <w:marBottom w:val="150"/>
          <w:divBdr>
            <w:top w:val="none" w:sz="0" w:space="0" w:color="auto"/>
            <w:left w:val="none" w:sz="0" w:space="0" w:color="auto"/>
            <w:bottom w:val="none" w:sz="0" w:space="0" w:color="auto"/>
            <w:right w:val="none" w:sz="0" w:space="0" w:color="auto"/>
          </w:divBdr>
        </w:div>
      </w:divsChild>
    </w:div>
    <w:div w:id="701629695">
      <w:bodyDiv w:val="1"/>
      <w:marLeft w:val="0"/>
      <w:marRight w:val="0"/>
      <w:marTop w:val="0"/>
      <w:marBottom w:val="0"/>
      <w:divBdr>
        <w:top w:val="none" w:sz="0" w:space="0" w:color="auto"/>
        <w:left w:val="none" w:sz="0" w:space="0" w:color="auto"/>
        <w:bottom w:val="none" w:sz="0" w:space="0" w:color="auto"/>
        <w:right w:val="none" w:sz="0" w:space="0" w:color="auto"/>
      </w:divBdr>
      <w:divsChild>
        <w:div w:id="1132870471">
          <w:marLeft w:val="0"/>
          <w:marRight w:val="0"/>
          <w:marTop w:val="0"/>
          <w:marBottom w:val="300"/>
          <w:divBdr>
            <w:top w:val="none" w:sz="0" w:space="0" w:color="auto"/>
            <w:left w:val="none" w:sz="0" w:space="0" w:color="auto"/>
            <w:bottom w:val="none" w:sz="0" w:space="0" w:color="auto"/>
            <w:right w:val="none" w:sz="0" w:space="0" w:color="auto"/>
          </w:divBdr>
          <w:divsChild>
            <w:div w:id="1848444333">
              <w:marLeft w:val="0"/>
              <w:marRight w:val="0"/>
              <w:marTop w:val="0"/>
              <w:marBottom w:val="0"/>
              <w:divBdr>
                <w:top w:val="none" w:sz="0" w:space="0" w:color="auto"/>
                <w:left w:val="none" w:sz="0" w:space="0" w:color="auto"/>
                <w:bottom w:val="none" w:sz="0" w:space="0" w:color="auto"/>
                <w:right w:val="none" w:sz="0" w:space="0" w:color="auto"/>
              </w:divBdr>
              <w:divsChild>
                <w:div w:id="1071152820">
                  <w:marLeft w:val="0"/>
                  <w:marRight w:val="0"/>
                  <w:marTop w:val="0"/>
                  <w:marBottom w:val="0"/>
                  <w:divBdr>
                    <w:top w:val="none" w:sz="0" w:space="0" w:color="auto"/>
                    <w:left w:val="none" w:sz="0" w:space="0" w:color="auto"/>
                    <w:bottom w:val="none" w:sz="0" w:space="0" w:color="auto"/>
                    <w:right w:val="none" w:sz="0" w:space="0" w:color="auto"/>
                  </w:divBdr>
                  <w:divsChild>
                    <w:div w:id="176774045">
                      <w:marLeft w:val="0"/>
                      <w:marRight w:val="0"/>
                      <w:marTop w:val="0"/>
                      <w:marBottom w:val="225"/>
                      <w:divBdr>
                        <w:top w:val="none" w:sz="0" w:space="0" w:color="2D2D2D"/>
                        <w:left w:val="none" w:sz="0" w:space="0" w:color="2D2D2D"/>
                        <w:bottom w:val="none" w:sz="0" w:space="0" w:color="2D2D2D"/>
                        <w:right w:val="none" w:sz="0" w:space="0" w:color="2D2D2D"/>
                      </w:divBdr>
                      <w:divsChild>
                        <w:div w:id="579951826">
                          <w:marLeft w:val="0"/>
                          <w:marRight w:val="0"/>
                          <w:marTop w:val="0"/>
                          <w:marBottom w:val="0"/>
                          <w:divBdr>
                            <w:top w:val="none" w:sz="0" w:space="0" w:color="auto"/>
                            <w:left w:val="none" w:sz="0" w:space="0" w:color="auto"/>
                            <w:bottom w:val="none" w:sz="0" w:space="0" w:color="auto"/>
                            <w:right w:val="none" w:sz="0" w:space="0" w:color="auto"/>
                          </w:divBdr>
                          <w:divsChild>
                            <w:div w:id="15908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705452">
      <w:bodyDiv w:val="1"/>
      <w:marLeft w:val="0"/>
      <w:marRight w:val="0"/>
      <w:marTop w:val="0"/>
      <w:marBottom w:val="0"/>
      <w:divBdr>
        <w:top w:val="none" w:sz="0" w:space="0" w:color="auto"/>
        <w:left w:val="none" w:sz="0" w:space="0" w:color="auto"/>
        <w:bottom w:val="none" w:sz="0" w:space="0" w:color="auto"/>
        <w:right w:val="none" w:sz="0" w:space="0" w:color="auto"/>
      </w:divBdr>
      <w:divsChild>
        <w:div w:id="962003449">
          <w:marLeft w:val="0"/>
          <w:marRight w:val="0"/>
          <w:marTop w:val="0"/>
          <w:marBottom w:val="0"/>
          <w:divBdr>
            <w:top w:val="none" w:sz="0" w:space="0" w:color="auto"/>
            <w:left w:val="none" w:sz="0" w:space="0" w:color="auto"/>
            <w:bottom w:val="dotted" w:sz="6" w:space="4" w:color="DDDDDD"/>
            <w:right w:val="none" w:sz="0" w:space="0" w:color="auto"/>
          </w:divBdr>
          <w:divsChild>
            <w:div w:id="16673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5277">
      <w:bodyDiv w:val="1"/>
      <w:marLeft w:val="0"/>
      <w:marRight w:val="0"/>
      <w:marTop w:val="0"/>
      <w:marBottom w:val="0"/>
      <w:divBdr>
        <w:top w:val="none" w:sz="0" w:space="0" w:color="auto"/>
        <w:left w:val="none" w:sz="0" w:space="0" w:color="auto"/>
        <w:bottom w:val="none" w:sz="0" w:space="0" w:color="auto"/>
        <w:right w:val="none" w:sz="0" w:space="0" w:color="auto"/>
      </w:divBdr>
      <w:divsChild>
        <w:div w:id="336082465">
          <w:marLeft w:val="0"/>
          <w:marRight w:val="0"/>
          <w:marTop w:val="0"/>
          <w:marBottom w:val="0"/>
          <w:divBdr>
            <w:top w:val="none" w:sz="0" w:space="0" w:color="auto"/>
            <w:left w:val="none" w:sz="0" w:space="0" w:color="auto"/>
            <w:bottom w:val="none" w:sz="0" w:space="0" w:color="auto"/>
            <w:right w:val="none" w:sz="0" w:space="0" w:color="auto"/>
          </w:divBdr>
        </w:div>
      </w:divsChild>
    </w:div>
    <w:div w:id="702167367">
      <w:bodyDiv w:val="1"/>
      <w:marLeft w:val="0"/>
      <w:marRight w:val="0"/>
      <w:marTop w:val="0"/>
      <w:marBottom w:val="0"/>
      <w:divBdr>
        <w:top w:val="none" w:sz="0" w:space="0" w:color="auto"/>
        <w:left w:val="none" w:sz="0" w:space="0" w:color="auto"/>
        <w:bottom w:val="none" w:sz="0" w:space="0" w:color="auto"/>
        <w:right w:val="none" w:sz="0" w:space="0" w:color="auto"/>
      </w:divBdr>
      <w:divsChild>
        <w:div w:id="1661233984">
          <w:marLeft w:val="0"/>
          <w:marRight w:val="0"/>
          <w:marTop w:val="0"/>
          <w:marBottom w:val="0"/>
          <w:divBdr>
            <w:top w:val="none" w:sz="0" w:space="0" w:color="auto"/>
            <w:left w:val="none" w:sz="0" w:space="0" w:color="auto"/>
            <w:bottom w:val="dotted" w:sz="6" w:space="4" w:color="DDDDDD"/>
            <w:right w:val="none" w:sz="0" w:space="0" w:color="auto"/>
          </w:divBdr>
          <w:divsChild>
            <w:div w:id="16012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8712">
      <w:bodyDiv w:val="1"/>
      <w:marLeft w:val="0"/>
      <w:marRight w:val="0"/>
      <w:marTop w:val="0"/>
      <w:marBottom w:val="0"/>
      <w:divBdr>
        <w:top w:val="none" w:sz="0" w:space="0" w:color="auto"/>
        <w:left w:val="none" w:sz="0" w:space="0" w:color="auto"/>
        <w:bottom w:val="none" w:sz="0" w:space="0" w:color="auto"/>
        <w:right w:val="none" w:sz="0" w:space="0" w:color="auto"/>
      </w:divBdr>
      <w:divsChild>
        <w:div w:id="1397164521">
          <w:marLeft w:val="0"/>
          <w:marRight w:val="0"/>
          <w:marTop w:val="0"/>
          <w:marBottom w:val="0"/>
          <w:divBdr>
            <w:top w:val="none" w:sz="0" w:space="0" w:color="auto"/>
            <w:left w:val="none" w:sz="0" w:space="0" w:color="auto"/>
            <w:bottom w:val="dotted" w:sz="6" w:space="4" w:color="DDDDDD"/>
            <w:right w:val="none" w:sz="0" w:space="0" w:color="auto"/>
          </w:divBdr>
        </w:div>
      </w:divsChild>
    </w:div>
    <w:div w:id="702629719">
      <w:bodyDiv w:val="1"/>
      <w:marLeft w:val="0"/>
      <w:marRight w:val="0"/>
      <w:marTop w:val="0"/>
      <w:marBottom w:val="0"/>
      <w:divBdr>
        <w:top w:val="none" w:sz="0" w:space="0" w:color="auto"/>
        <w:left w:val="none" w:sz="0" w:space="0" w:color="auto"/>
        <w:bottom w:val="none" w:sz="0" w:space="0" w:color="auto"/>
        <w:right w:val="none" w:sz="0" w:space="0" w:color="auto"/>
      </w:divBdr>
      <w:divsChild>
        <w:div w:id="26612368">
          <w:marLeft w:val="0"/>
          <w:marRight w:val="0"/>
          <w:marTop w:val="0"/>
          <w:marBottom w:val="150"/>
          <w:divBdr>
            <w:top w:val="none" w:sz="0" w:space="0" w:color="auto"/>
            <w:left w:val="none" w:sz="0" w:space="0" w:color="auto"/>
            <w:bottom w:val="none" w:sz="0" w:space="0" w:color="auto"/>
            <w:right w:val="none" w:sz="0" w:space="0" w:color="auto"/>
          </w:divBdr>
        </w:div>
        <w:div w:id="803617554">
          <w:marLeft w:val="0"/>
          <w:marRight w:val="0"/>
          <w:marTop w:val="0"/>
          <w:marBottom w:val="0"/>
          <w:divBdr>
            <w:top w:val="none" w:sz="0" w:space="0" w:color="auto"/>
            <w:left w:val="none" w:sz="0" w:space="0" w:color="auto"/>
            <w:bottom w:val="none" w:sz="0" w:space="0" w:color="auto"/>
            <w:right w:val="none" w:sz="0" w:space="0" w:color="auto"/>
          </w:divBdr>
          <w:divsChild>
            <w:div w:id="1625620808">
              <w:marLeft w:val="0"/>
              <w:marRight w:val="0"/>
              <w:marTop w:val="0"/>
              <w:marBottom w:val="0"/>
              <w:divBdr>
                <w:top w:val="none" w:sz="0" w:space="0" w:color="auto"/>
                <w:left w:val="none" w:sz="0" w:space="0" w:color="auto"/>
                <w:bottom w:val="none" w:sz="0" w:space="0" w:color="auto"/>
                <w:right w:val="none" w:sz="0" w:space="0" w:color="auto"/>
              </w:divBdr>
            </w:div>
          </w:divsChild>
        </w:div>
        <w:div w:id="1618297917">
          <w:marLeft w:val="0"/>
          <w:marRight w:val="0"/>
          <w:marTop w:val="0"/>
          <w:marBottom w:val="150"/>
          <w:divBdr>
            <w:top w:val="none" w:sz="0" w:space="0" w:color="auto"/>
            <w:left w:val="none" w:sz="0" w:space="0" w:color="auto"/>
            <w:bottom w:val="none" w:sz="0" w:space="0" w:color="auto"/>
            <w:right w:val="none" w:sz="0" w:space="0" w:color="auto"/>
          </w:divBdr>
          <w:divsChild>
            <w:div w:id="5148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78426">
      <w:bodyDiv w:val="1"/>
      <w:marLeft w:val="0"/>
      <w:marRight w:val="0"/>
      <w:marTop w:val="0"/>
      <w:marBottom w:val="0"/>
      <w:divBdr>
        <w:top w:val="none" w:sz="0" w:space="0" w:color="auto"/>
        <w:left w:val="none" w:sz="0" w:space="0" w:color="auto"/>
        <w:bottom w:val="none" w:sz="0" w:space="0" w:color="auto"/>
        <w:right w:val="none" w:sz="0" w:space="0" w:color="auto"/>
      </w:divBdr>
      <w:divsChild>
        <w:div w:id="178617951">
          <w:marLeft w:val="0"/>
          <w:marRight w:val="0"/>
          <w:marTop w:val="0"/>
          <w:marBottom w:val="0"/>
          <w:divBdr>
            <w:top w:val="none" w:sz="0" w:space="0" w:color="auto"/>
            <w:left w:val="none" w:sz="0" w:space="0" w:color="auto"/>
            <w:bottom w:val="none" w:sz="0" w:space="0" w:color="auto"/>
            <w:right w:val="none" w:sz="0" w:space="0" w:color="auto"/>
          </w:divBdr>
        </w:div>
      </w:divsChild>
    </w:div>
    <w:div w:id="702706356">
      <w:bodyDiv w:val="1"/>
      <w:marLeft w:val="0"/>
      <w:marRight w:val="0"/>
      <w:marTop w:val="0"/>
      <w:marBottom w:val="0"/>
      <w:divBdr>
        <w:top w:val="none" w:sz="0" w:space="0" w:color="auto"/>
        <w:left w:val="none" w:sz="0" w:space="0" w:color="auto"/>
        <w:bottom w:val="none" w:sz="0" w:space="0" w:color="auto"/>
        <w:right w:val="none" w:sz="0" w:space="0" w:color="auto"/>
      </w:divBdr>
      <w:divsChild>
        <w:div w:id="967246048">
          <w:marLeft w:val="0"/>
          <w:marRight w:val="0"/>
          <w:marTop w:val="0"/>
          <w:marBottom w:val="0"/>
          <w:divBdr>
            <w:top w:val="none" w:sz="0" w:space="0" w:color="auto"/>
            <w:left w:val="none" w:sz="0" w:space="0" w:color="auto"/>
            <w:bottom w:val="none" w:sz="0" w:space="0" w:color="auto"/>
            <w:right w:val="none" w:sz="0" w:space="0" w:color="auto"/>
          </w:divBdr>
          <w:divsChild>
            <w:div w:id="1282347638">
              <w:marLeft w:val="0"/>
              <w:marRight w:val="0"/>
              <w:marTop w:val="0"/>
              <w:marBottom w:val="225"/>
              <w:divBdr>
                <w:top w:val="none" w:sz="0" w:space="0" w:color="auto"/>
                <w:left w:val="none" w:sz="0" w:space="0" w:color="auto"/>
                <w:bottom w:val="none" w:sz="0" w:space="0" w:color="auto"/>
                <w:right w:val="none" w:sz="0" w:space="0" w:color="auto"/>
              </w:divBdr>
              <w:divsChild>
                <w:div w:id="1988783904">
                  <w:marLeft w:val="0"/>
                  <w:marRight w:val="0"/>
                  <w:marTop w:val="0"/>
                  <w:marBottom w:val="150"/>
                  <w:divBdr>
                    <w:top w:val="none" w:sz="0" w:space="0" w:color="auto"/>
                    <w:left w:val="none" w:sz="0" w:space="0" w:color="auto"/>
                    <w:bottom w:val="none" w:sz="0" w:space="0" w:color="auto"/>
                    <w:right w:val="none" w:sz="0" w:space="0" w:color="auto"/>
                  </w:divBdr>
                  <w:divsChild>
                    <w:div w:id="14653">
                      <w:marLeft w:val="0"/>
                      <w:marRight w:val="0"/>
                      <w:marTop w:val="0"/>
                      <w:marBottom w:val="150"/>
                      <w:divBdr>
                        <w:top w:val="none" w:sz="0" w:space="0" w:color="auto"/>
                        <w:left w:val="none" w:sz="0" w:space="0" w:color="auto"/>
                        <w:bottom w:val="none" w:sz="0" w:space="0" w:color="auto"/>
                        <w:right w:val="none" w:sz="0" w:space="0" w:color="auto"/>
                      </w:divBdr>
                    </w:div>
                    <w:div w:id="292368650">
                      <w:marLeft w:val="0"/>
                      <w:marRight w:val="0"/>
                      <w:marTop w:val="0"/>
                      <w:marBottom w:val="150"/>
                      <w:divBdr>
                        <w:top w:val="none" w:sz="0" w:space="0" w:color="auto"/>
                        <w:left w:val="none" w:sz="0" w:space="0" w:color="auto"/>
                        <w:bottom w:val="none" w:sz="0" w:space="0" w:color="auto"/>
                        <w:right w:val="none" w:sz="0" w:space="0" w:color="auto"/>
                      </w:divBdr>
                    </w:div>
                    <w:div w:id="499849551">
                      <w:marLeft w:val="0"/>
                      <w:marRight w:val="0"/>
                      <w:marTop w:val="0"/>
                      <w:marBottom w:val="150"/>
                      <w:divBdr>
                        <w:top w:val="none" w:sz="0" w:space="0" w:color="auto"/>
                        <w:left w:val="none" w:sz="0" w:space="0" w:color="auto"/>
                        <w:bottom w:val="none" w:sz="0" w:space="0" w:color="auto"/>
                        <w:right w:val="none" w:sz="0" w:space="0" w:color="auto"/>
                      </w:divBdr>
                    </w:div>
                    <w:div w:id="656498840">
                      <w:marLeft w:val="0"/>
                      <w:marRight w:val="0"/>
                      <w:marTop w:val="0"/>
                      <w:marBottom w:val="150"/>
                      <w:divBdr>
                        <w:top w:val="none" w:sz="0" w:space="0" w:color="auto"/>
                        <w:left w:val="none" w:sz="0" w:space="0" w:color="auto"/>
                        <w:bottom w:val="none" w:sz="0" w:space="0" w:color="auto"/>
                        <w:right w:val="none" w:sz="0" w:space="0" w:color="auto"/>
                      </w:divBdr>
                    </w:div>
                    <w:div w:id="879054937">
                      <w:marLeft w:val="0"/>
                      <w:marRight w:val="0"/>
                      <w:marTop w:val="0"/>
                      <w:marBottom w:val="150"/>
                      <w:divBdr>
                        <w:top w:val="none" w:sz="0" w:space="0" w:color="auto"/>
                        <w:left w:val="none" w:sz="0" w:space="0" w:color="auto"/>
                        <w:bottom w:val="none" w:sz="0" w:space="0" w:color="auto"/>
                        <w:right w:val="none" w:sz="0" w:space="0" w:color="auto"/>
                      </w:divBdr>
                    </w:div>
                    <w:div w:id="1298415249">
                      <w:marLeft w:val="0"/>
                      <w:marRight w:val="0"/>
                      <w:marTop w:val="0"/>
                      <w:marBottom w:val="150"/>
                      <w:divBdr>
                        <w:top w:val="none" w:sz="0" w:space="0" w:color="auto"/>
                        <w:left w:val="none" w:sz="0" w:space="0" w:color="auto"/>
                        <w:bottom w:val="none" w:sz="0" w:space="0" w:color="auto"/>
                        <w:right w:val="none" w:sz="0" w:space="0" w:color="auto"/>
                      </w:divBdr>
                    </w:div>
                    <w:div w:id="1475223068">
                      <w:marLeft w:val="0"/>
                      <w:marRight w:val="0"/>
                      <w:marTop w:val="0"/>
                      <w:marBottom w:val="150"/>
                      <w:divBdr>
                        <w:top w:val="none" w:sz="0" w:space="0" w:color="auto"/>
                        <w:left w:val="none" w:sz="0" w:space="0" w:color="auto"/>
                        <w:bottom w:val="none" w:sz="0" w:space="0" w:color="auto"/>
                        <w:right w:val="none" w:sz="0" w:space="0" w:color="auto"/>
                      </w:divBdr>
                    </w:div>
                    <w:div w:id="1620067126">
                      <w:marLeft w:val="0"/>
                      <w:marRight w:val="0"/>
                      <w:marTop w:val="0"/>
                      <w:marBottom w:val="150"/>
                      <w:divBdr>
                        <w:top w:val="none" w:sz="0" w:space="0" w:color="auto"/>
                        <w:left w:val="none" w:sz="0" w:space="0" w:color="auto"/>
                        <w:bottom w:val="none" w:sz="0" w:space="0" w:color="auto"/>
                        <w:right w:val="none" w:sz="0" w:space="0" w:color="auto"/>
                      </w:divBdr>
                    </w:div>
                    <w:div w:id="2009556266">
                      <w:marLeft w:val="0"/>
                      <w:marRight w:val="0"/>
                      <w:marTop w:val="0"/>
                      <w:marBottom w:val="150"/>
                      <w:divBdr>
                        <w:top w:val="none" w:sz="0" w:space="0" w:color="auto"/>
                        <w:left w:val="none" w:sz="0" w:space="0" w:color="auto"/>
                        <w:bottom w:val="none" w:sz="0" w:space="0" w:color="auto"/>
                        <w:right w:val="none" w:sz="0" w:space="0" w:color="auto"/>
                      </w:divBdr>
                    </w:div>
                    <w:div w:id="2126145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8856551">
              <w:marLeft w:val="0"/>
              <w:marRight w:val="0"/>
              <w:marTop w:val="0"/>
              <w:marBottom w:val="375"/>
              <w:divBdr>
                <w:top w:val="none" w:sz="0" w:space="0" w:color="auto"/>
                <w:left w:val="none" w:sz="0" w:space="0" w:color="auto"/>
                <w:bottom w:val="none" w:sz="0" w:space="0" w:color="auto"/>
                <w:right w:val="none" w:sz="0" w:space="0" w:color="auto"/>
              </w:divBdr>
            </w:div>
          </w:divsChild>
        </w:div>
        <w:div w:id="1522931253">
          <w:marLeft w:val="0"/>
          <w:marRight w:val="0"/>
          <w:marTop w:val="0"/>
          <w:marBottom w:val="150"/>
          <w:divBdr>
            <w:top w:val="none" w:sz="0" w:space="0" w:color="auto"/>
            <w:left w:val="none" w:sz="0" w:space="0" w:color="auto"/>
            <w:bottom w:val="none" w:sz="0" w:space="0" w:color="auto"/>
            <w:right w:val="none" w:sz="0" w:space="0" w:color="auto"/>
          </w:divBdr>
        </w:div>
      </w:divsChild>
    </w:div>
    <w:div w:id="702706764">
      <w:bodyDiv w:val="1"/>
      <w:marLeft w:val="0"/>
      <w:marRight w:val="0"/>
      <w:marTop w:val="0"/>
      <w:marBottom w:val="0"/>
      <w:divBdr>
        <w:top w:val="none" w:sz="0" w:space="0" w:color="auto"/>
        <w:left w:val="none" w:sz="0" w:space="0" w:color="auto"/>
        <w:bottom w:val="none" w:sz="0" w:space="0" w:color="auto"/>
        <w:right w:val="none" w:sz="0" w:space="0" w:color="auto"/>
      </w:divBdr>
    </w:div>
    <w:div w:id="703141152">
      <w:bodyDiv w:val="1"/>
      <w:marLeft w:val="0"/>
      <w:marRight w:val="0"/>
      <w:marTop w:val="0"/>
      <w:marBottom w:val="0"/>
      <w:divBdr>
        <w:top w:val="none" w:sz="0" w:space="0" w:color="auto"/>
        <w:left w:val="none" w:sz="0" w:space="0" w:color="auto"/>
        <w:bottom w:val="none" w:sz="0" w:space="0" w:color="auto"/>
        <w:right w:val="none" w:sz="0" w:space="0" w:color="auto"/>
      </w:divBdr>
    </w:div>
    <w:div w:id="703335992">
      <w:bodyDiv w:val="1"/>
      <w:marLeft w:val="0"/>
      <w:marRight w:val="0"/>
      <w:marTop w:val="0"/>
      <w:marBottom w:val="0"/>
      <w:divBdr>
        <w:top w:val="none" w:sz="0" w:space="0" w:color="auto"/>
        <w:left w:val="none" w:sz="0" w:space="0" w:color="auto"/>
        <w:bottom w:val="none" w:sz="0" w:space="0" w:color="auto"/>
        <w:right w:val="none" w:sz="0" w:space="0" w:color="auto"/>
      </w:divBdr>
      <w:divsChild>
        <w:div w:id="1108888325">
          <w:marLeft w:val="0"/>
          <w:marRight w:val="0"/>
          <w:marTop w:val="0"/>
          <w:marBottom w:val="0"/>
          <w:divBdr>
            <w:top w:val="none" w:sz="0" w:space="0" w:color="auto"/>
            <w:left w:val="none" w:sz="0" w:space="0" w:color="auto"/>
            <w:bottom w:val="dotted" w:sz="6" w:space="4" w:color="DDDDDD"/>
            <w:right w:val="none" w:sz="0" w:space="0" w:color="auto"/>
          </w:divBdr>
          <w:divsChild>
            <w:div w:id="3554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90318">
      <w:bodyDiv w:val="1"/>
      <w:marLeft w:val="0"/>
      <w:marRight w:val="0"/>
      <w:marTop w:val="0"/>
      <w:marBottom w:val="0"/>
      <w:divBdr>
        <w:top w:val="none" w:sz="0" w:space="0" w:color="auto"/>
        <w:left w:val="none" w:sz="0" w:space="0" w:color="auto"/>
        <w:bottom w:val="none" w:sz="0" w:space="0" w:color="auto"/>
        <w:right w:val="none" w:sz="0" w:space="0" w:color="auto"/>
      </w:divBdr>
    </w:div>
    <w:div w:id="704063809">
      <w:bodyDiv w:val="1"/>
      <w:marLeft w:val="0"/>
      <w:marRight w:val="0"/>
      <w:marTop w:val="0"/>
      <w:marBottom w:val="0"/>
      <w:divBdr>
        <w:top w:val="none" w:sz="0" w:space="0" w:color="auto"/>
        <w:left w:val="none" w:sz="0" w:space="0" w:color="auto"/>
        <w:bottom w:val="none" w:sz="0" w:space="0" w:color="auto"/>
        <w:right w:val="none" w:sz="0" w:space="0" w:color="auto"/>
      </w:divBdr>
    </w:div>
    <w:div w:id="704644770">
      <w:bodyDiv w:val="1"/>
      <w:marLeft w:val="0"/>
      <w:marRight w:val="0"/>
      <w:marTop w:val="0"/>
      <w:marBottom w:val="0"/>
      <w:divBdr>
        <w:top w:val="none" w:sz="0" w:space="0" w:color="auto"/>
        <w:left w:val="none" w:sz="0" w:space="0" w:color="auto"/>
        <w:bottom w:val="none" w:sz="0" w:space="0" w:color="auto"/>
        <w:right w:val="none" w:sz="0" w:space="0" w:color="auto"/>
      </w:divBdr>
      <w:divsChild>
        <w:div w:id="108018113">
          <w:marLeft w:val="0"/>
          <w:marRight w:val="0"/>
          <w:marTop w:val="0"/>
          <w:marBottom w:val="0"/>
          <w:divBdr>
            <w:top w:val="none" w:sz="0" w:space="0" w:color="auto"/>
            <w:left w:val="none" w:sz="0" w:space="0" w:color="auto"/>
            <w:bottom w:val="dotted" w:sz="6" w:space="4" w:color="DDDDDD"/>
            <w:right w:val="none" w:sz="0" w:space="0" w:color="auto"/>
          </w:divBdr>
        </w:div>
      </w:divsChild>
    </w:div>
    <w:div w:id="704644780">
      <w:bodyDiv w:val="1"/>
      <w:marLeft w:val="0"/>
      <w:marRight w:val="0"/>
      <w:marTop w:val="0"/>
      <w:marBottom w:val="0"/>
      <w:divBdr>
        <w:top w:val="none" w:sz="0" w:space="0" w:color="auto"/>
        <w:left w:val="none" w:sz="0" w:space="0" w:color="auto"/>
        <w:bottom w:val="none" w:sz="0" w:space="0" w:color="auto"/>
        <w:right w:val="none" w:sz="0" w:space="0" w:color="auto"/>
      </w:divBdr>
      <w:divsChild>
        <w:div w:id="561864505">
          <w:marLeft w:val="0"/>
          <w:marRight w:val="0"/>
          <w:marTop w:val="0"/>
          <w:marBottom w:val="0"/>
          <w:divBdr>
            <w:top w:val="none" w:sz="0" w:space="0" w:color="auto"/>
            <w:left w:val="none" w:sz="0" w:space="0" w:color="auto"/>
            <w:bottom w:val="none" w:sz="0" w:space="0" w:color="auto"/>
            <w:right w:val="none" w:sz="0" w:space="0" w:color="auto"/>
          </w:divBdr>
          <w:divsChild>
            <w:div w:id="11635493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5063177">
      <w:bodyDiv w:val="1"/>
      <w:marLeft w:val="0"/>
      <w:marRight w:val="0"/>
      <w:marTop w:val="0"/>
      <w:marBottom w:val="0"/>
      <w:divBdr>
        <w:top w:val="none" w:sz="0" w:space="0" w:color="auto"/>
        <w:left w:val="none" w:sz="0" w:space="0" w:color="auto"/>
        <w:bottom w:val="none" w:sz="0" w:space="0" w:color="auto"/>
        <w:right w:val="none" w:sz="0" w:space="0" w:color="auto"/>
      </w:divBdr>
    </w:div>
    <w:div w:id="705108851">
      <w:bodyDiv w:val="1"/>
      <w:marLeft w:val="0"/>
      <w:marRight w:val="0"/>
      <w:marTop w:val="0"/>
      <w:marBottom w:val="0"/>
      <w:divBdr>
        <w:top w:val="none" w:sz="0" w:space="0" w:color="auto"/>
        <w:left w:val="none" w:sz="0" w:space="0" w:color="auto"/>
        <w:bottom w:val="none" w:sz="0" w:space="0" w:color="auto"/>
        <w:right w:val="none" w:sz="0" w:space="0" w:color="auto"/>
      </w:divBdr>
      <w:divsChild>
        <w:div w:id="1254124596">
          <w:marLeft w:val="0"/>
          <w:marRight w:val="0"/>
          <w:marTop w:val="0"/>
          <w:marBottom w:val="0"/>
          <w:divBdr>
            <w:top w:val="none" w:sz="0" w:space="0" w:color="auto"/>
            <w:left w:val="none" w:sz="0" w:space="0" w:color="auto"/>
            <w:bottom w:val="none" w:sz="0" w:space="0" w:color="auto"/>
            <w:right w:val="none" w:sz="0" w:space="0" w:color="auto"/>
          </w:divBdr>
          <w:divsChild>
            <w:div w:id="15146815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5368980">
      <w:bodyDiv w:val="1"/>
      <w:marLeft w:val="0"/>
      <w:marRight w:val="0"/>
      <w:marTop w:val="0"/>
      <w:marBottom w:val="0"/>
      <w:divBdr>
        <w:top w:val="none" w:sz="0" w:space="0" w:color="auto"/>
        <w:left w:val="none" w:sz="0" w:space="0" w:color="auto"/>
        <w:bottom w:val="none" w:sz="0" w:space="0" w:color="auto"/>
        <w:right w:val="none" w:sz="0" w:space="0" w:color="auto"/>
      </w:divBdr>
      <w:divsChild>
        <w:div w:id="920526558">
          <w:marLeft w:val="0"/>
          <w:marRight w:val="0"/>
          <w:marTop w:val="0"/>
          <w:marBottom w:val="0"/>
          <w:divBdr>
            <w:top w:val="none" w:sz="0" w:space="0" w:color="auto"/>
            <w:left w:val="none" w:sz="0" w:space="0" w:color="auto"/>
            <w:bottom w:val="dotted" w:sz="6" w:space="4" w:color="DDDDDD"/>
            <w:right w:val="none" w:sz="0" w:space="0" w:color="auto"/>
          </w:divBdr>
          <w:divsChild>
            <w:div w:id="75505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43781">
      <w:bodyDiv w:val="1"/>
      <w:marLeft w:val="0"/>
      <w:marRight w:val="0"/>
      <w:marTop w:val="0"/>
      <w:marBottom w:val="0"/>
      <w:divBdr>
        <w:top w:val="none" w:sz="0" w:space="0" w:color="auto"/>
        <w:left w:val="none" w:sz="0" w:space="0" w:color="auto"/>
        <w:bottom w:val="none" w:sz="0" w:space="0" w:color="auto"/>
        <w:right w:val="none" w:sz="0" w:space="0" w:color="auto"/>
      </w:divBdr>
      <w:divsChild>
        <w:div w:id="561058725">
          <w:marLeft w:val="0"/>
          <w:marRight w:val="0"/>
          <w:marTop w:val="0"/>
          <w:marBottom w:val="0"/>
          <w:divBdr>
            <w:top w:val="none" w:sz="0" w:space="0" w:color="auto"/>
            <w:left w:val="none" w:sz="0" w:space="0" w:color="auto"/>
            <w:bottom w:val="none" w:sz="0" w:space="0" w:color="auto"/>
            <w:right w:val="none" w:sz="0" w:space="0" w:color="auto"/>
          </w:divBdr>
          <w:divsChild>
            <w:div w:id="515385925">
              <w:marLeft w:val="0"/>
              <w:marRight w:val="0"/>
              <w:marTop w:val="0"/>
              <w:marBottom w:val="0"/>
              <w:divBdr>
                <w:top w:val="none" w:sz="0" w:space="0" w:color="auto"/>
                <w:left w:val="none" w:sz="0" w:space="0" w:color="auto"/>
                <w:bottom w:val="none" w:sz="0" w:space="0" w:color="auto"/>
                <w:right w:val="none" w:sz="0" w:space="0" w:color="auto"/>
              </w:divBdr>
              <w:divsChild>
                <w:div w:id="914433444">
                  <w:marLeft w:val="0"/>
                  <w:marRight w:val="0"/>
                  <w:marTop w:val="0"/>
                  <w:marBottom w:val="0"/>
                  <w:divBdr>
                    <w:top w:val="none" w:sz="0" w:space="0" w:color="auto"/>
                    <w:left w:val="none" w:sz="0" w:space="0" w:color="auto"/>
                    <w:bottom w:val="none" w:sz="0" w:space="0" w:color="auto"/>
                    <w:right w:val="none" w:sz="0" w:space="0" w:color="auto"/>
                  </w:divBdr>
                  <w:divsChild>
                    <w:div w:id="1851065579">
                      <w:marLeft w:val="0"/>
                      <w:marRight w:val="0"/>
                      <w:marTop w:val="0"/>
                      <w:marBottom w:val="0"/>
                      <w:divBdr>
                        <w:top w:val="none" w:sz="0" w:space="0" w:color="auto"/>
                        <w:left w:val="none" w:sz="0" w:space="0" w:color="auto"/>
                        <w:bottom w:val="none" w:sz="0" w:space="0" w:color="auto"/>
                        <w:right w:val="none" w:sz="0" w:space="0" w:color="auto"/>
                      </w:divBdr>
                      <w:divsChild>
                        <w:div w:id="1681005396">
                          <w:marLeft w:val="0"/>
                          <w:marRight w:val="0"/>
                          <w:marTop w:val="0"/>
                          <w:marBottom w:val="0"/>
                          <w:divBdr>
                            <w:top w:val="none" w:sz="0" w:space="0" w:color="auto"/>
                            <w:left w:val="none" w:sz="0" w:space="0" w:color="auto"/>
                            <w:bottom w:val="none" w:sz="0" w:space="0" w:color="auto"/>
                            <w:right w:val="none" w:sz="0" w:space="0" w:color="auto"/>
                          </w:divBdr>
                          <w:divsChild>
                            <w:div w:id="727916512">
                              <w:marLeft w:val="0"/>
                              <w:marRight w:val="0"/>
                              <w:marTop w:val="0"/>
                              <w:marBottom w:val="0"/>
                              <w:divBdr>
                                <w:top w:val="none" w:sz="0" w:space="0" w:color="auto"/>
                                <w:left w:val="none" w:sz="0" w:space="0" w:color="auto"/>
                                <w:bottom w:val="none" w:sz="0" w:space="0" w:color="auto"/>
                                <w:right w:val="none" w:sz="0" w:space="0" w:color="auto"/>
                              </w:divBdr>
                              <w:divsChild>
                                <w:div w:id="1084840727">
                                  <w:marLeft w:val="0"/>
                                  <w:marRight w:val="0"/>
                                  <w:marTop w:val="0"/>
                                  <w:marBottom w:val="0"/>
                                  <w:divBdr>
                                    <w:top w:val="none" w:sz="0" w:space="0" w:color="auto"/>
                                    <w:left w:val="none" w:sz="0" w:space="0" w:color="auto"/>
                                    <w:bottom w:val="none" w:sz="0" w:space="0" w:color="auto"/>
                                    <w:right w:val="none" w:sz="0" w:space="0" w:color="auto"/>
                                  </w:divBdr>
                                  <w:divsChild>
                                    <w:div w:id="41104342">
                                      <w:marLeft w:val="0"/>
                                      <w:marRight w:val="0"/>
                                      <w:marTop w:val="0"/>
                                      <w:marBottom w:val="0"/>
                                      <w:divBdr>
                                        <w:top w:val="none" w:sz="0" w:space="0" w:color="auto"/>
                                        <w:left w:val="none" w:sz="0" w:space="0" w:color="auto"/>
                                        <w:bottom w:val="none" w:sz="0" w:space="0" w:color="auto"/>
                                        <w:right w:val="none" w:sz="0" w:space="0" w:color="auto"/>
                                      </w:divBdr>
                                      <w:divsChild>
                                        <w:div w:id="15201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955051">
      <w:bodyDiv w:val="1"/>
      <w:marLeft w:val="0"/>
      <w:marRight w:val="0"/>
      <w:marTop w:val="0"/>
      <w:marBottom w:val="0"/>
      <w:divBdr>
        <w:top w:val="none" w:sz="0" w:space="0" w:color="auto"/>
        <w:left w:val="none" w:sz="0" w:space="0" w:color="auto"/>
        <w:bottom w:val="none" w:sz="0" w:space="0" w:color="auto"/>
        <w:right w:val="none" w:sz="0" w:space="0" w:color="auto"/>
      </w:divBdr>
    </w:div>
    <w:div w:id="706030003">
      <w:bodyDiv w:val="1"/>
      <w:marLeft w:val="0"/>
      <w:marRight w:val="0"/>
      <w:marTop w:val="0"/>
      <w:marBottom w:val="0"/>
      <w:divBdr>
        <w:top w:val="none" w:sz="0" w:space="0" w:color="auto"/>
        <w:left w:val="none" w:sz="0" w:space="0" w:color="auto"/>
        <w:bottom w:val="none" w:sz="0" w:space="0" w:color="auto"/>
        <w:right w:val="none" w:sz="0" w:space="0" w:color="auto"/>
      </w:divBdr>
    </w:div>
    <w:div w:id="706570031">
      <w:bodyDiv w:val="1"/>
      <w:marLeft w:val="0"/>
      <w:marRight w:val="0"/>
      <w:marTop w:val="0"/>
      <w:marBottom w:val="0"/>
      <w:divBdr>
        <w:top w:val="none" w:sz="0" w:space="0" w:color="auto"/>
        <w:left w:val="none" w:sz="0" w:space="0" w:color="auto"/>
        <w:bottom w:val="none" w:sz="0" w:space="0" w:color="auto"/>
        <w:right w:val="none" w:sz="0" w:space="0" w:color="auto"/>
      </w:divBdr>
      <w:divsChild>
        <w:div w:id="1047804042">
          <w:marLeft w:val="0"/>
          <w:marRight w:val="0"/>
          <w:marTop w:val="0"/>
          <w:marBottom w:val="0"/>
          <w:divBdr>
            <w:top w:val="none" w:sz="0" w:space="0" w:color="auto"/>
            <w:left w:val="none" w:sz="0" w:space="0" w:color="auto"/>
            <w:bottom w:val="none" w:sz="0" w:space="0" w:color="auto"/>
            <w:right w:val="none" w:sz="0" w:space="0" w:color="auto"/>
          </w:divBdr>
          <w:divsChild>
            <w:div w:id="654800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6639715">
      <w:bodyDiv w:val="1"/>
      <w:marLeft w:val="0"/>
      <w:marRight w:val="0"/>
      <w:marTop w:val="0"/>
      <w:marBottom w:val="0"/>
      <w:divBdr>
        <w:top w:val="none" w:sz="0" w:space="0" w:color="auto"/>
        <w:left w:val="none" w:sz="0" w:space="0" w:color="auto"/>
        <w:bottom w:val="none" w:sz="0" w:space="0" w:color="auto"/>
        <w:right w:val="none" w:sz="0" w:space="0" w:color="auto"/>
      </w:divBdr>
      <w:divsChild>
        <w:div w:id="574627386">
          <w:marLeft w:val="0"/>
          <w:marRight w:val="0"/>
          <w:marTop w:val="300"/>
          <w:marBottom w:val="0"/>
          <w:divBdr>
            <w:top w:val="none" w:sz="0" w:space="0" w:color="auto"/>
            <w:left w:val="none" w:sz="0" w:space="0" w:color="auto"/>
            <w:bottom w:val="none" w:sz="0" w:space="0" w:color="auto"/>
            <w:right w:val="none" w:sz="0" w:space="0" w:color="auto"/>
          </w:divBdr>
        </w:div>
      </w:divsChild>
    </w:div>
    <w:div w:id="707029209">
      <w:bodyDiv w:val="1"/>
      <w:marLeft w:val="0"/>
      <w:marRight w:val="0"/>
      <w:marTop w:val="0"/>
      <w:marBottom w:val="0"/>
      <w:divBdr>
        <w:top w:val="none" w:sz="0" w:space="0" w:color="auto"/>
        <w:left w:val="none" w:sz="0" w:space="0" w:color="auto"/>
        <w:bottom w:val="none" w:sz="0" w:space="0" w:color="auto"/>
        <w:right w:val="none" w:sz="0" w:space="0" w:color="auto"/>
      </w:divBdr>
      <w:divsChild>
        <w:div w:id="1674990362">
          <w:marLeft w:val="0"/>
          <w:marRight w:val="0"/>
          <w:marTop w:val="0"/>
          <w:marBottom w:val="0"/>
          <w:divBdr>
            <w:top w:val="none" w:sz="0" w:space="0" w:color="auto"/>
            <w:left w:val="none" w:sz="0" w:space="0" w:color="auto"/>
            <w:bottom w:val="none" w:sz="0" w:space="0" w:color="auto"/>
            <w:right w:val="none" w:sz="0" w:space="0" w:color="auto"/>
          </w:divBdr>
          <w:divsChild>
            <w:div w:id="775946523">
              <w:marLeft w:val="0"/>
              <w:marRight w:val="0"/>
              <w:marTop w:val="0"/>
              <w:marBottom w:val="0"/>
              <w:divBdr>
                <w:top w:val="none" w:sz="0" w:space="0" w:color="auto"/>
                <w:left w:val="none" w:sz="0" w:space="0" w:color="auto"/>
                <w:bottom w:val="none" w:sz="0" w:space="0" w:color="auto"/>
                <w:right w:val="none" w:sz="0" w:space="0" w:color="auto"/>
              </w:divBdr>
              <w:divsChild>
                <w:div w:id="1688481773">
                  <w:marLeft w:val="0"/>
                  <w:marRight w:val="0"/>
                  <w:marTop w:val="0"/>
                  <w:marBottom w:val="150"/>
                  <w:divBdr>
                    <w:top w:val="none" w:sz="0" w:space="0" w:color="auto"/>
                    <w:left w:val="none" w:sz="0" w:space="0" w:color="auto"/>
                    <w:bottom w:val="none" w:sz="0" w:space="0" w:color="auto"/>
                    <w:right w:val="none" w:sz="0" w:space="0" w:color="auto"/>
                  </w:divBdr>
                  <w:divsChild>
                    <w:div w:id="1547837758">
                      <w:marLeft w:val="0"/>
                      <w:marRight w:val="0"/>
                      <w:marTop w:val="0"/>
                      <w:marBottom w:val="0"/>
                      <w:divBdr>
                        <w:top w:val="none" w:sz="0" w:space="0" w:color="auto"/>
                        <w:left w:val="none" w:sz="0" w:space="0" w:color="auto"/>
                        <w:bottom w:val="none" w:sz="0" w:space="0" w:color="auto"/>
                        <w:right w:val="none" w:sz="0" w:space="0" w:color="auto"/>
                      </w:divBdr>
                      <w:divsChild>
                        <w:div w:id="1916235216">
                          <w:marLeft w:val="0"/>
                          <w:marRight w:val="0"/>
                          <w:marTop w:val="0"/>
                          <w:marBottom w:val="0"/>
                          <w:divBdr>
                            <w:top w:val="none" w:sz="0" w:space="0" w:color="auto"/>
                            <w:left w:val="none" w:sz="0" w:space="0" w:color="auto"/>
                            <w:bottom w:val="none" w:sz="0" w:space="0" w:color="auto"/>
                            <w:right w:val="none" w:sz="0" w:space="0" w:color="auto"/>
                          </w:divBdr>
                          <w:divsChild>
                            <w:div w:id="976647523">
                              <w:marLeft w:val="0"/>
                              <w:marRight w:val="0"/>
                              <w:marTop w:val="0"/>
                              <w:marBottom w:val="0"/>
                              <w:divBdr>
                                <w:top w:val="none" w:sz="0" w:space="0" w:color="auto"/>
                                <w:left w:val="none" w:sz="0" w:space="0" w:color="auto"/>
                                <w:bottom w:val="none" w:sz="0" w:space="0" w:color="auto"/>
                                <w:right w:val="none" w:sz="0" w:space="0" w:color="auto"/>
                              </w:divBdr>
                              <w:divsChild>
                                <w:div w:id="1801413183">
                                  <w:marLeft w:val="0"/>
                                  <w:marRight w:val="0"/>
                                  <w:marTop w:val="0"/>
                                  <w:marBottom w:val="0"/>
                                  <w:divBdr>
                                    <w:top w:val="none" w:sz="0" w:space="0" w:color="auto"/>
                                    <w:left w:val="none" w:sz="0" w:space="0" w:color="auto"/>
                                    <w:bottom w:val="none" w:sz="0" w:space="0" w:color="auto"/>
                                    <w:right w:val="none" w:sz="0" w:space="0" w:color="auto"/>
                                  </w:divBdr>
                                  <w:divsChild>
                                    <w:div w:id="13000677">
                                      <w:marLeft w:val="0"/>
                                      <w:marRight w:val="0"/>
                                      <w:marTop w:val="0"/>
                                      <w:marBottom w:val="0"/>
                                      <w:divBdr>
                                        <w:top w:val="none" w:sz="0" w:space="0" w:color="auto"/>
                                        <w:left w:val="none" w:sz="0" w:space="0" w:color="auto"/>
                                        <w:bottom w:val="none" w:sz="0" w:space="0" w:color="auto"/>
                                        <w:right w:val="none" w:sz="0" w:space="0" w:color="auto"/>
                                      </w:divBdr>
                                      <w:divsChild>
                                        <w:div w:id="376667335">
                                          <w:marLeft w:val="0"/>
                                          <w:marRight w:val="0"/>
                                          <w:marTop w:val="0"/>
                                          <w:marBottom w:val="0"/>
                                          <w:divBdr>
                                            <w:top w:val="none" w:sz="0" w:space="0" w:color="auto"/>
                                            <w:left w:val="none" w:sz="0" w:space="0" w:color="auto"/>
                                            <w:bottom w:val="none" w:sz="0" w:space="0" w:color="auto"/>
                                            <w:right w:val="none" w:sz="0" w:space="0" w:color="auto"/>
                                          </w:divBdr>
                                          <w:divsChild>
                                            <w:div w:id="1906447145">
                                              <w:marLeft w:val="0"/>
                                              <w:marRight w:val="0"/>
                                              <w:marTop w:val="0"/>
                                              <w:marBottom w:val="0"/>
                                              <w:divBdr>
                                                <w:top w:val="none" w:sz="0" w:space="0" w:color="auto"/>
                                                <w:left w:val="none" w:sz="0" w:space="0" w:color="auto"/>
                                                <w:bottom w:val="none" w:sz="0" w:space="0" w:color="auto"/>
                                                <w:right w:val="none" w:sz="0" w:space="0" w:color="auto"/>
                                              </w:divBdr>
                                              <w:divsChild>
                                                <w:div w:id="17299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7069751">
      <w:bodyDiv w:val="1"/>
      <w:marLeft w:val="0"/>
      <w:marRight w:val="0"/>
      <w:marTop w:val="0"/>
      <w:marBottom w:val="0"/>
      <w:divBdr>
        <w:top w:val="none" w:sz="0" w:space="0" w:color="auto"/>
        <w:left w:val="none" w:sz="0" w:space="0" w:color="auto"/>
        <w:bottom w:val="none" w:sz="0" w:space="0" w:color="auto"/>
        <w:right w:val="none" w:sz="0" w:space="0" w:color="auto"/>
      </w:divBdr>
      <w:divsChild>
        <w:div w:id="593437042">
          <w:marLeft w:val="0"/>
          <w:marRight w:val="0"/>
          <w:marTop w:val="0"/>
          <w:marBottom w:val="0"/>
          <w:divBdr>
            <w:top w:val="none" w:sz="0" w:space="0" w:color="auto"/>
            <w:left w:val="none" w:sz="0" w:space="0" w:color="auto"/>
            <w:bottom w:val="dotted" w:sz="6" w:space="4" w:color="DDDDDD"/>
            <w:right w:val="none" w:sz="0" w:space="0" w:color="auto"/>
          </w:divBdr>
        </w:div>
      </w:divsChild>
    </w:div>
    <w:div w:id="707148348">
      <w:bodyDiv w:val="1"/>
      <w:marLeft w:val="0"/>
      <w:marRight w:val="0"/>
      <w:marTop w:val="0"/>
      <w:marBottom w:val="0"/>
      <w:divBdr>
        <w:top w:val="none" w:sz="0" w:space="0" w:color="auto"/>
        <w:left w:val="none" w:sz="0" w:space="0" w:color="auto"/>
        <w:bottom w:val="none" w:sz="0" w:space="0" w:color="auto"/>
        <w:right w:val="none" w:sz="0" w:space="0" w:color="auto"/>
      </w:divBdr>
    </w:div>
    <w:div w:id="707223895">
      <w:bodyDiv w:val="1"/>
      <w:marLeft w:val="0"/>
      <w:marRight w:val="0"/>
      <w:marTop w:val="0"/>
      <w:marBottom w:val="0"/>
      <w:divBdr>
        <w:top w:val="none" w:sz="0" w:space="0" w:color="auto"/>
        <w:left w:val="none" w:sz="0" w:space="0" w:color="auto"/>
        <w:bottom w:val="none" w:sz="0" w:space="0" w:color="auto"/>
        <w:right w:val="none" w:sz="0" w:space="0" w:color="auto"/>
      </w:divBdr>
    </w:div>
    <w:div w:id="708800803">
      <w:bodyDiv w:val="1"/>
      <w:marLeft w:val="0"/>
      <w:marRight w:val="0"/>
      <w:marTop w:val="0"/>
      <w:marBottom w:val="0"/>
      <w:divBdr>
        <w:top w:val="none" w:sz="0" w:space="0" w:color="auto"/>
        <w:left w:val="none" w:sz="0" w:space="0" w:color="auto"/>
        <w:bottom w:val="none" w:sz="0" w:space="0" w:color="auto"/>
        <w:right w:val="none" w:sz="0" w:space="0" w:color="auto"/>
      </w:divBdr>
      <w:divsChild>
        <w:div w:id="369692150">
          <w:marLeft w:val="0"/>
          <w:marRight w:val="0"/>
          <w:marTop w:val="0"/>
          <w:marBottom w:val="0"/>
          <w:divBdr>
            <w:top w:val="none" w:sz="0" w:space="0" w:color="auto"/>
            <w:left w:val="none" w:sz="0" w:space="0" w:color="auto"/>
            <w:bottom w:val="none" w:sz="0" w:space="0" w:color="auto"/>
            <w:right w:val="none" w:sz="0" w:space="0" w:color="auto"/>
          </w:divBdr>
          <w:divsChild>
            <w:div w:id="1655453890">
              <w:marLeft w:val="0"/>
              <w:marRight w:val="0"/>
              <w:marTop w:val="0"/>
              <w:marBottom w:val="0"/>
              <w:divBdr>
                <w:top w:val="none" w:sz="0" w:space="0" w:color="auto"/>
                <w:left w:val="none" w:sz="0" w:space="0" w:color="auto"/>
                <w:bottom w:val="none" w:sz="0" w:space="0" w:color="auto"/>
                <w:right w:val="none" w:sz="0" w:space="0" w:color="auto"/>
              </w:divBdr>
              <w:divsChild>
                <w:div w:id="1124420239">
                  <w:marLeft w:val="0"/>
                  <w:marRight w:val="0"/>
                  <w:marTop w:val="0"/>
                  <w:marBottom w:val="0"/>
                  <w:divBdr>
                    <w:top w:val="none" w:sz="0" w:space="0" w:color="auto"/>
                    <w:left w:val="none" w:sz="0" w:space="0" w:color="auto"/>
                    <w:bottom w:val="none" w:sz="0" w:space="0" w:color="auto"/>
                    <w:right w:val="none" w:sz="0" w:space="0" w:color="auto"/>
                  </w:divBdr>
                  <w:divsChild>
                    <w:div w:id="2079281523">
                      <w:marLeft w:val="0"/>
                      <w:marRight w:val="0"/>
                      <w:marTop w:val="0"/>
                      <w:marBottom w:val="300"/>
                      <w:divBdr>
                        <w:top w:val="none" w:sz="0" w:space="0" w:color="auto"/>
                        <w:left w:val="none" w:sz="0" w:space="0" w:color="auto"/>
                        <w:bottom w:val="none" w:sz="0" w:space="0" w:color="auto"/>
                        <w:right w:val="none" w:sz="0" w:space="0" w:color="auto"/>
                      </w:divBdr>
                      <w:divsChild>
                        <w:div w:id="1637686941">
                          <w:marLeft w:val="0"/>
                          <w:marRight w:val="0"/>
                          <w:marTop w:val="0"/>
                          <w:marBottom w:val="225"/>
                          <w:divBdr>
                            <w:top w:val="single" w:sz="6" w:space="11" w:color="E5E5E5"/>
                            <w:left w:val="single" w:sz="6" w:space="11" w:color="E5E5E5"/>
                            <w:bottom w:val="single" w:sz="6" w:space="1" w:color="E5E5E5"/>
                            <w:right w:val="single" w:sz="6" w:space="11" w:color="E5E5E5"/>
                          </w:divBdr>
                          <w:divsChild>
                            <w:div w:id="194361264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791899690">
          <w:marLeft w:val="0"/>
          <w:marRight w:val="0"/>
          <w:marTop w:val="0"/>
          <w:marBottom w:val="0"/>
          <w:divBdr>
            <w:top w:val="single" w:sz="6" w:space="0" w:color="E5E5E5"/>
            <w:left w:val="none" w:sz="0" w:space="0" w:color="auto"/>
            <w:bottom w:val="single" w:sz="18" w:space="0" w:color="000000"/>
            <w:right w:val="none" w:sz="0" w:space="0" w:color="auto"/>
          </w:divBdr>
          <w:divsChild>
            <w:div w:id="1791391086">
              <w:marLeft w:val="0"/>
              <w:marRight w:val="0"/>
              <w:marTop w:val="0"/>
              <w:marBottom w:val="0"/>
              <w:divBdr>
                <w:top w:val="none" w:sz="0" w:space="0" w:color="auto"/>
                <w:left w:val="none" w:sz="0" w:space="0" w:color="auto"/>
                <w:bottom w:val="none" w:sz="0" w:space="0" w:color="auto"/>
                <w:right w:val="none" w:sz="0" w:space="0" w:color="auto"/>
              </w:divBdr>
              <w:divsChild>
                <w:div w:id="5623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035581">
      <w:bodyDiv w:val="1"/>
      <w:marLeft w:val="0"/>
      <w:marRight w:val="0"/>
      <w:marTop w:val="0"/>
      <w:marBottom w:val="0"/>
      <w:divBdr>
        <w:top w:val="none" w:sz="0" w:space="0" w:color="auto"/>
        <w:left w:val="none" w:sz="0" w:space="0" w:color="auto"/>
        <w:bottom w:val="none" w:sz="0" w:space="0" w:color="auto"/>
        <w:right w:val="none" w:sz="0" w:space="0" w:color="auto"/>
      </w:divBdr>
      <w:divsChild>
        <w:div w:id="525097734">
          <w:marLeft w:val="0"/>
          <w:marRight w:val="0"/>
          <w:marTop w:val="0"/>
          <w:marBottom w:val="0"/>
          <w:divBdr>
            <w:top w:val="none" w:sz="0" w:space="0" w:color="auto"/>
            <w:left w:val="none" w:sz="0" w:space="0" w:color="auto"/>
            <w:bottom w:val="dotted" w:sz="6" w:space="4" w:color="DDDDDD"/>
            <w:right w:val="none" w:sz="0" w:space="0" w:color="auto"/>
          </w:divBdr>
          <w:divsChild>
            <w:div w:id="17639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5497">
      <w:bodyDiv w:val="1"/>
      <w:marLeft w:val="0"/>
      <w:marRight w:val="0"/>
      <w:marTop w:val="0"/>
      <w:marBottom w:val="0"/>
      <w:divBdr>
        <w:top w:val="none" w:sz="0" w:space="0" w:color="auto"/>
        <w:left w:val="none" w:sz="0" w:space="0" w:color="auto"/>
        <w:bottom w:val="none" w:sz="0" w:space="0" w:color="auto"/>
        <w:right w:val="none" w:sz="0" w:space="0" w:color="auto"/>
      </w:divBdr>
    </w:div>
    <w:div w:id="709300509">
      <w:bodyDiv w:val="1"/>
      <w:marLeft w:val="0"/>
      <w:marRight w:val="0"/>
      <w:marTop w:val="0"/>
      <w:marBottom w:val="0"/>
      <w:divBdr>
        <w:top w:val="none" w:sz="0" w:space="0" w:color="auto"/>
        <w:left w:val="none" w:sz="0" w:space="0" w:color="auto"/>
        <w:bottom w:val="none" w:sz="0" w:space="0" w:color="auto"/>
        <w:right w:val="none" w:sz="0" w:space="0" w:color="auto"/>
      </w:divBdr>
      <w:divsChild>
        <w:div w:id="578951115">
          <w:marLeft w:val="0"/>
          <w:marRight w:val="0"/>
          <w:marTop w:val="0"/>
          <w:marBottom w:val="300"/>
          <w:divBdr>
            <w:top w:val="none" w:sz="0" w:space="0" w:color="auto"/>
            <w:left w:val="none" w:sz="0" w:space="0" w:color="auto"/>
            <w:bottom w:val="none" w:sz="0" w:space="0" w:color="auto"/>
            <w:right w:val="none" w:sz="0" w:space="0" w:color="auto"/>
          </w:divBdr>
          <w:divsChild>
            <w:div w:id="1638223028">
              <w:marLeft w:val="0"/>
              <w:marRight w:val="0"/>
              <w:marTop w:val="0"/>
              <w:marBottom w:val="0"/>
              <w:divBdr>
                <w:top w:val="none" w:sz="0" w:space="0" w:color="auto"/>
                <w:left w:val="none" w:sz="0" w:space="0" w:color="auto"/>
                <w:bottom w:val="none" w:sz="0" w:space="0" w:color="auto"/>
                <w:right w:val="none" w:sz="0" w:space="0" w:color="auto"/>
              </w:divBdr>
            </w:div>
          </w:divsChild>
        </w:div>
        <w:div w:id="702364041">
          <w:marLeft w:val="0"/>
          <w:marRight w:val="0"/>
          <w:marTop w:val="0"/>
          <w:marBottom w:val="0"/>
          <w:divBdr>
            <w:top w:val="none" w:sz="0" w:space="0" w:color="auto"/>
            <w:left w:val="none" w:sz="0" w:space="0" w:color="auto"/>
            <w:bottom w:val="none" w:sz="0" w:space="0" w:color="auto"/>
            <w:right w:val="none" w:sz="0" w:space="0" w:color="auto"/>
          </w:divBdr>
          <w:divsChild>
            <w:div w:id="1812283017">
              <w:marLeft w:val="0"/>
              <w:marRight w:val="0"/>
              <w:marTop w:val="0"/>
              <w:marBottom w:val="0"/>
              <w:divBdr>
                <w:top w:val="none" w:sz="0" w:space="0" w:color="auto"/>
                <w:left w:val="none" w:sz="0" w:space="0" w:color="auto"/>
                <w:bottom w:val="none" w:sz="0" w:space="0" w:color="auto"/>
                <w:right w:val="none" w:sz="0" w:space="0" w:color="auto"/>
              </w:divBdr>
              <w:divsChild>
                <w:div w:id="2769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8218">
          <w:marLeft w:val="0"/>
          <w:marRight w:val="0"/>
          <w:marTop w:val="0"/>
          <w:marBottom w:val="0"/>
          <w:divBdr>
            <w:top w:val="none" w:sz="0" w:space="0" w:color="auto"/>
            <w:left w:val="none" w:sz="0" w:space="0" w:color="auto"/>
            <w:bottom w:val="none" w:sz="0" w:space="0" w:color="auto"/>
            <w:right w:val="none" w:sz="0" w:space="0" w:color="auto"/>
          </w:divBdr>
        </w:div>
        <w:div w:id="1504473589">
          <w:marLeft w:val="0"/>
          <w:marRight w:val="0"/>
          <w:marTop w:val="0"/>
          <w:marBottom w:val="75"/>
          <w:divBdr>
            <w:top w:val="none" w:sz="0" w:space="0" w:color="auto"/>
            <w:left w:val="none" w:sz="0" w:space="0" w:color="auto"/>
            <w:bottom w:val="none" w:sz="0" w:space="0" w:color="auto"/>
            <w:right w:val="none" w:sz="0" w:space="0" w:color="auto"/>
          </w:divBdr>
        </w:div>
      </w:divsChild>
    </w:div>
    <w:div w:id="709763139">
      <w:bodyDiv w:val="1"/>
      <w:marLeft w:val="0"/>
      <w:marRight w:val="0"/>
      <w:marTop w:val="0"/>
      <w:marBottom w:val="0"/>
      <w:divBdr>
        <w:top w:val="none" w:sz="0" w:space="0" w:color="auto"/>
        <w:left w:val="none" w:sz="0" w:space="0" w:color="auto"/>
        <w:bottom w:val="none" w:sz="0" w:space="0" w:color="auto"/>
        <w:right w:val="none" w:sz="0" w:space="0" w:color="auto"/>
      </w:divBdr>
    </w:div>
    <w:div w:id="710225860">
      <w:bodyDiv w:val="1"/>
      <w:marLeft w:val="0"/>
      <w:marRight w:val="0"/>
      <w:marTop w:val="0"/>
      <w:marBottom w:val="0"/>
      <w:divBdr>
        <w:top w:val="none" w:sz="0" w:space="0" w:color="auto"/>
        <w:left w:val="none" w:sz="0" w:space="0" w:color="auto"/>
        <w:bottom w:val="none" w:sz="0" w:space="0" w:color="auto"/>
        <w:right w:val="none" w:sz="0" w:space="0" w:color="auto"/>
      </w:divBdr>
    </w:div>
    <w:div w:id="710809533">
      <w:bodyDiv w:val="1"/>
      <w:marLeft w:val="0"/>
      <w:marRight w:val="0"/>
      <w:marTop w:val="0"/>
      <w:marBottom w:val="0"/>
      <w:divBdr>
        <w:top w:val="none" w:sz="0" w:space="0" w:color="auto"/>
        <w:left w:val="none" w:sz="0" w:space="0" w:color="auto"/>
        <w:bottom w:val="none" w:sz="0" w:space="0" w:color="auto"/>
        <w:right w:val="none" w:sz="0" w:space="0" w:color="auto"/>
      </w:divBdr>
      <w:divsChild>
        <w:div w:id="202405060">
          <w:marLeft w:val="0"/>
          <w:marRight w:val="0"/>
          <w:marTop w:val="0"/>
          <w:marBottom w:val="0"/>
          <w:divBdr>
            <w:top w:val="none" w:sz="0" w:space="0" w:color="auto"/>
            <w:left w:val="none" w:sz="0" w:space="0" w:color="auto"/>
            <w:bottom w:val="none" w:sz="0" w:space="0" w:color="auto"/>
            <w:right w:val="none" w:sz="0" w:space="0" w:color="auto"/>
          </w:divBdr>
        </w:div>
      </w:divsChild>
    </w:div>
    <w:div w:id="712117103">
      <w:bodyDiv w:val="1"/>
      <w:marLeft w:val="0"/>
      <w:marRight w:val="0"/>
      <w:marTop w:val="0"/>
      <w:marBottom w:val="0"/>
      <w:divBdr>
        <w:top w:val="none" w:sz="0" w:space="0" w:color="auto"/>
        <w:left w:val="none" w:sz="0" w:space="0" w:color="auto"/>
        <w:bottom w:val="none" w:sz="0" w:space="0" w:color="auto"/>
        <w:right w:val="none" w:sz="0" w:space="0" w:color="auto"/>
      </w:divBdr>
      <w:divsChild>
        <w:div w:id="66072762">
          <w:marLeft w:val="0"/>
          <w:marRight w:val="0"/>
          <w:marTop w:val="0"/>
          <w:marBottom w:val="150"/>
          <w:divBdr>
            <w:top w:val="none" w:sz="0" w:space="0" w:color="auto"/>
            <w:left w:val="none" w:sz="0" w:space="0" w:color="auto"/>
            <w:bottom w:val="none" w:sz="0" w:space="0" w:color="auto"/>
            <w:right w:val="none" w:sz="0" w:space="0" w:color="auto"/>
          </w:divBdr>
          <w:divsChild>
            <w:div w:id="2094428411">
              <w:marLeft w:val="0"/>
              <w:marRight w:val="0"/>
              <w:marTop w:val="0"/>
              <w:marBottom w:val="0"/>
              <w:divBdr>
                <w:top w:val="none" w:sz="0" w:space="0" w:color="auto"/>
                <w:left w:val="none" w:sz="0" w:space="0" w:color="auto"/>
                <w:bottom w:val="none" w:sz="0" w:space="0" w:color="auto"/>
                <w:right w:val="none" w:sz="0" w:space="0" w:color="auto"/>
              </w:divBdr>
            </w:div>
          </w:divsChild>
        </w:div>
        <w:div w:id="372537150">
          <w:marLeft w:val="0"/>
          <w:marRight w:val="0"/>
          <w:marTop w:val="0"/>
          <w:marBottom w:val="0"/>
          <w:divBdr>
            <w:top w:val="none" w:sz="0" w:space="0" w:color="auto"/>
            <w:left w:val="none" w:sz="0" w:space="0" w:color="auto"/>
            <w:bottom w:val="none" w:sz="0" w:space="0" w:color="auto"/>
            <w:right w:val="none" w:sz="0" w:space="0" w:color="auto"/>
          </w:divBdr>
          <w:divsChild>
            <w:div w:id="646007343">
              <w:marLeft w:val="0"/>
              <w:marRight w:val="0"/>
              <w:marTop w:val="0"/>
              <w:marBottom w:val="0"/>
              <w:divBdr>
                <w:top w:val="none" w:sz="0" w:space="0" w:color="auto"/>
                <w:left w:val="none" w:sz="0" w:space="0" w:color="auto"/>
                <w:bottom w:val="none" w:sz="0" w:space="0" w:color="auto"/>
                <w:right w:val="none" w:sz="0" w:space="0" w:color="auto"/>
              </w:divBdr>
            </w:div>
          </w:divsChild>
        </w:div>
        <w:div w:id="1960841325">
          <w:marLeft w:val="0"/>
          <w:marRight w:val="0"/>
          <w:marTop w:val="0"/>
          <w:marBottom w:val="150"/>
          <w:divBdr>
            <w:top w:val="none" w:sz="0" w:space="0" w:color="auto"/>
            <w:left w:val="none" w:sz="0" w:space="0" w:color="auto"/>
            <w:bottom w:val="none" w:sz="0" w:space="0" w:color="auto"/>
            <w:right w:val="none" w:sz="0" w:space="0" w:color="auto"/>
          </w:divBdr>
        </w:div>
      </w:divsChild>
    </w:div>
    <w:div w:id="712117274">
      <w:bodyDiv w:val="1"/>
      <w:marLeft w:val="0"/>
      <w:marRight w:val="0"/>
      <w:marTop w:val="0"/>
      <w:marBottom w:val="0"/>
      <w:divBdr>
        <w:top w:val="none" w:sz="0" w:space="0" w:color="auto"/>
        <w:left w:val="none" w:sz="0" w:space="0" w:color="auto"/>
        <w:bottom w:val="none" w:sz="0" w:space="0" w:color="auto"/>
        <w:right w:val="none" w:sz="0" w:space="0" w:color="auto"/>
      </w:divBdr>
      <w:divsChild>
        <w:div w:id="1044520466">
          <w:marLeft w:val="0"/>
          <w:marRight w:val="0"/>
          <w:marTop w:val="0"/>
          <w:marBottom w:val="150"/>
          <w:divBdr>
            <w:top w:val="none" w:sz="0" w:space="0" w:color="auto"/>
            <w:left w:val="none" w:sz="0" w:space="0" w:color="auto"/>
            <w:bottom w:val="none" w:sz="0" w:space="0" w:color="auto"/>
            <w:right w:val="none" w:sz="0" w:space="0" w:color="auto"/>
          </w:divBdr>
        </w:div>
      </w:divsChild>
    </w:div>
    <w:div w:id="712660786">
      <w:bodyDiv w:val="1"/>
      <w:marLeft w:val="0"/>
      <w:marRight w:val="0"/>
      <w:marTop w:val="0"/>
      <w:marBottom w:val="0"/>
      <w:divBdr>
        <w:top w:val="none" w:sz="0" w:space="0" w:color="auto"/>
        <w:left w:val="none" w:sz="0" w:space="0" w:color="auto"/>
        <w:bottom w:val="none" w:sz="0" w:space="0" w:color="auto"/>
        <w:right w:val="none" w:sz="0" w:space="0" w:color="auto"/>
      </w:divBdr>
      <w:divsChild>
        <w:div w:id="1195271987">
          <w:marLeft w:val="0"/>
          <w:marRight w:val="0"/>
          <w:marTop w:val="0"/>
          <w:marBottom w:val="0"/>
          <w:divBdr>
            <w:top w:val="none" w:sz="0" w:space="0" w:color="auto"/>
            <w:left w:val="none" w:sz="0" w:space="0" w:color="auto"/>
            <w:bottom w:val="dotted" w:sz="6" w:space="4" w:color="DDDDDD"/>
            <w:right w:val="none" w:sz="0" w:space="0" w:color="auto"/>
          </w:divBdr>
        </w:div>
      </w:divsChild>
    </w:div>
    <w:div w:id="715280103">
      <w:bodyDiv w:val="1"/>
      <w:marLeft w:val="0"/>
      <w:marRight w:val="0"/>
      <w:marTop w:val="0"/>
      <w:marBottom w:val="0"/>
      <w:divBdr>
        <w:top w:val="none" w:sz="0" w:space="0" w:color="auto"/>
        <w:left w:val="none" w:sz="0" w:space="0" w:color="auto"/>
        <w:bottom w:val="none" w:sz="0" w:space="0" w:color="auto"/>
        <w:right w:val="none" w:sz="0" w:space="0" w:color="auto"/>
      </w:divBdr>
      <w:divsChild>
        <w:div w:id="130248062">
          <w:marLeft w:val="0"/>
          <w:marRight w:val="0"/>
          <w:marTop w:val="0"/>
          <w:marBottom w:val="0"/>
          <w:divBdr>
            <w:top w:val="none" w:sz="0" w:space="0" w:color="auto"/>
            <w:left w:val="none" w:sz="0" w:space="0" w:color="auto"/>
            <w:bottom w:val="none" w:sz="0" w:space="0" w:color="auto"/>
            <w:right w:val="none" w:sz="0" w:space="0" w:color="auto"/>
          </w:divBdr>
        </w:div>
      </w:divsChild>
    </w:div>
    <w:div w:id="715398201">
      <w:bodyDiv w:val="1"/>
      <w:marLeft w:val="0"/>
      <w:marRight w:val="0"/>
      <w:marTop w:val="0"/>
      <w:marBottom w:val="0"/>
      <w:divBdr>
        <w:top w:val="none" w:sz="0" w:space="0" w:color="auto"/>
        <w:left w:val="none" w:sz="0" w:space="0" w:color="auto"/>
        <w:bottom w:val="none" w:sz="0" w:space="0" w:color="auto"/>
        <w:right w:val="none" w:sz="0" w:space="0" w:color="auto"/>
      </w:divBdr>
      <w:divsChild>
        <w:div w:id="601914898">
          <w:marLeft w:val="0"/>
          <w:marRight w:val="0"/>
          <w:marTop w:val="0"/>
          <w:marBottom w:val="150"/>
          <w:divBdr>
            <w:top w:val="none" w:sz="0" w:space="0" w:color="auto"/>
            <w:left w:val="none" w:sz="0" w:space="0" w:color="auto"/>
            <w:bottom w:val="none" w:sz="0" w:space="0" w:color="auto"/>
            <w:right w:val="none" w:sz="0" w:space="0" w:color="auto"/>
          </w:divBdr>
          <w:divsChild>
            <w:div w:id="1789423972">
              <w:marLeft w:val="0"/>
              <w:marRight w:val="0"/>
              <w:marTop w:val="0"/>
              <w:marBottom w:val="0"/>
              <w:divBdr>
                <w:top w:val="none" w:sz="0" w:space="0" w:color="auto"/>
                <w:left w:val="none" w:sz="0" w:space="0" w:color="auto"/>
                <w:bottom w:val="none" w:sz="0" w:space="0" w:color="auto"/>
                <w:right w:val="none" w:sz="0" w:space="0" w:color="auto"/>
              </w:divBdr>
            </w:div>
          </w:divsChild>
        </w:div>
        <w:div w:id="613437497">
          <w:marLeft w:val="0"/>
          <w:marRight w:val="0"/>
          <w:marTop w:val="0"/>
          <w:marBottom w:val="150"/>
          <w:divBdr>
            <w:top w:val="none" w:sz="0" w:space="0" w:color="auto"/>
            <w:left w:val="none" w:sz="0" w:space="0" w:color="auto"/>
            <w:bottom w:val="none" w:sz="0" w:space="0" w:color="auto"/>
            <w:right w:val="none" w:sz="0" w:space="0" w:color="auto"/>
          </w:divBdr>
        </w:div>
      </w:divsChild>
    </w:div>
    <w:div w:id="715666917">
      <w:bodyDiv w:val="1"/>
      <w:marLeft w:val="0"/>
      <w:marRight w:val="0"/>
      <w:marTop w:val="0"/>
      <w:marBottom w:val="0"/>
      <w:divBdr>
        <w:top w:val="none" w:sz="0" w:space="0" w:color="auto"/>
        <w:left w:val="none" w:sz="0" w:space="0" w:color="auto"/>
        <w:bottom w:val="none" w:sz="0" w:space="0" w:color="auto"/>
        <w:right w:val="none" w:sz="0" w:space="0" w:color="auto"/>
      </w:divBdr>
      <w:divsChild>
        <w:div w:id="636642133">
          <w:marLeft w:val="0"/>
          <w:marRight w:val="0"/>
          <w:marTop w:val="0"/>
          <w:marBottom w:val="150"/>
          <w:divBdr>
            <w:top w:val="none" w:sz="0" w:space="0" w:color="auto"/>
            <w:left w:val="none" w:sz="0" w:space="0" w:color="auto"/>
            <w:bottom w:val="none" w:sz="0" w:space="0" w:color="auto"/>
            <w:right w:val="none" w:sz="0" w:space="0" w:color="auto"/>
          </w:divBdr>
          <w:divsChild>
            <w:div w:id="828792352">
              <w:marLeft w:val="0"/>
              <w:marRight w:val="0"/>
              <w:marTop w:val="0"/>
              <w:marBottom w:val="0"/>
              <w:divBdr>
                <w:top w:val="none" w:sz="0" w:space="0" w:color="auto"/>
                <w:left w:val="none" w:sz="0" w:space="0" w:color="auto"/>
                <w:bottom w:val="none" w:sz="0" w:space="0" w:color="auto"/>
                <w:right w:val="none" w:sz="0" w:space="0" w:color="auto"/>
              </w:divBdr>
              <w:divsChild>
                <w:div w:id="1920406834">
                  <w:marLeft w:val="0"/>
                  <w:marRight w:val="0"/>
                  <w:marTop w:val="0"/>
                  <w:marBottom w:val="0"/>
                  <w:divBdr>
                    <w:top w:val="none" w:sz="0" w:space="0" w:color="auto"/>
                    <w:left w:val="none" w:sz="0" w:space="0" w:color="auto"/>
                    <w:bottom w:val="none" w:sz="0" w:space="0" w:color="auto"/>
                    <w:right w:val="none" w:sz="0" w:space="0" w:color="auto"/>
                  </w:divBdr>
                  <w:divsChild>
                    <w:div w:id="190297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849455">
          <w:marLeft w:val="0"/>
          <w:marRight w:val="0"/>
          <w:marTop w:val="0"/>
          <w:marBottom w:val="0"/>
          <w:divBdr>
            <w:top w:val="none" w:sz="0" w:space="0" w:color="auto"/>
            <w:left w:val="none" w:sz="0" w:space="0" w:color="auto"/>
            <w:bottom w:val="none" w:sz="0" w:space="0" w:color="auto"/>
            <w:right w:val="none" w:sz="0" w:space="0" w:color="auto"/>
          </w:divBdr>
        </w:div>
      </w:divsChild>
    </w:div>
    <w:div w:id="716046491">
      <w:bodyDiv w:val="1"/>
      <w:marLeft w:val="0"/>
      <w:marRight w:val="0"/>
      <w:marTop w:val="0"/>
      <w:marBottom w:val="0"/>
      <w:divBdr>
        <w:top w:val="none" w:sz="0" w:space="0" w:color="auto"/>
        <w:left w:val="none" w:sz="0" w:space="0" w:color="auto"/>
        <w:bottom w:val="none" w:sz="0" w:space="0" w:color="auto"/>
        <w:right w:val="none" w:sz="0" w:space="0" w:color="auto"/>
      </w:divBdr>
    </w:div>
    <w:div w:id="716666468">
      <w:bodyDiv w:val="1"/>
      <w:marLeft w:val="0"/>
      <w:marRight w:val="0"/>
      <w:marTop w:val="0"/>
      <w:marBottom w:val="0"/>
      <w:divBdr>
        <w:top w:val="none" w:sz="0" w:space="0" w:color="auto"/>
        <w:left w:val="none" w:sz="0" w:space="0" w:color="auto"/>
        <w:bottom w:val="none" w:sz="0" w:space="0" w:color="auto"/>
        <w:right w:val="none" w:sz="0" w:space="0" w:color="auto"/>
      </w:divBdr>
      <w:divsChild>
        <w:div w:id="147863931">
          <w:marLeft w:val="0"/>
          <w:marRight w:val="0"/>
          <w:marTop w:val="0"/>
          <w:marBottom w:val="0"/>
          <w:divBdr>
            <w:top w:val="none" w:sz="0" w:space="0" w:color="auto"/>
            <w:left w:val="none" w:sz="0" w:space="0" w:color="auto"/>
            <w:bottom w:val="none" w:sz="0" w:space="0" w:color="auto"/>
            <w:right w:val="none" w:sz="0" w:space="0" w:color="auto"/>
          </w:divBdr>
          <w:divsChild>
            <w:div w:id="3535754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7164099">
      <w:bodyDiv w:val="1"/>
      <w:marLeft w:val="0"/>
      <w:marRight w:val="0"/>
      <w:marTop w:val="0"/>
      <w:marBottom w:val="0"/>
      <w:divBdr>
        <w:top w:val="none" w:sz="0" w:space="0" w:color="auto"/>
        <w:left w:val="none" w:sz="0" w:space="0" w:color="auto"/>
        <w:bottom w:val="none" w:sz="0" w:space="0" w:color="auto"/>
        <w:right w:val="none" w:sz="0" w:space="0" w:color="auto"/>
      </w:divBdr>
    </w:div>
    <w:div w:id="717515930">
      <w:bodyDiv w:val="1"/>
      <w:marLeft w:val="0"/>
      <w:marRight w:val="0"/>
      <w:marTop w:val="0"/>
      <w:marBottom w:val="0"/>
      <w:divBdr>
        <w:top w:val="none" w:sz="0" w:space="0" w:color="auto"/>
        <w:left w:val="none" w:sz="0" w:space="0" w:color="auto"/>
        <w:bottom w:val="none" w:sz="0" w:space="0" w:color="auto"/>
        <w:right w:val="none" w:sz="0" w:space="0" w:color="auto"/>
      </w:divBdr>
      <w:divsChild>
        <w:div w:id="995642755">
          <w:marLeft w:val="0"/>
          <w:marRight w:val="0"/>
          <w:marTop w:val="0"/>
          <w:marBottom w:val="0"/>
          <w:divBdr>
            <w:top w:val="none" w:sz="0" w:space="0" w:color="auto"/>
            <w:left w:val="none" w:sz="0" w:space="0" w:color="auto"/>
            <w:bottom w:val="none" w:sz="0" w:space="0" w:color="auto"/>
            <w:right w:val="none" w:sz="0" w:space="0" w:color="auto"/>
          </w:divBdr>
          <w:divsChild>
            <w:div w:id="895506623">
              <w:marLeft w:val="0"/>
              <w:marRight w:val="0"/>
              <w:marTop w:val="0"/>
              <w:marBottom w:val="0"/>
              <w:divBdr>
                <w:top w:val="none" w:sz="0" w:space="0" w:color="auto"/>
                <w:left w:val="none" w:sz="0" w:space="0" w:color="auto"/>
                <w:bottom w:val="none" w:sz="0" w:space="0" w:color="auto"/>
                <w:right w:val="none" w:sz="0" w:space="0" w:color="auto"/>
              </w:divBdr>
              <w:divsChild>
                <w:div w:id="170148056">
                  <w:marLeft w:val="0"/>
                  <w:marRight w:val="0"/>
                  <w:marTop w:val="0"/>
                  <w:marBottom w:val="0"/>
                  <w:divBdr>
                    <w:top w:val="none" w:sz="0" w:space="0" w:color="auto"/>
                    <w:left w:val="none" w:sz="0" w:space="0" w:color="auto"/>
                    <w:bottom w:val="none" w:sz="0" w:space="0" w:color="auto"/>
                    <w:right w:val="none" w:sz="0" w:space="0" w:color="auto"/>
                  </w:divBdr>
                  <w:divsChild>
                    <w:div w:id="1720788845">
                      <w:marLeft w:val="0"/>
                      <w:marRight w:val="0"/>
                      <w:marTop w:val="0"/>
                      <w:marBottom w:val="0"/>
                      <w:divBdr>
                        <w:top w:val="none" w:sz="0" w:space="0" w:color="auto"/>
                        <w:left w:val="none" w:sz="0" w:space="0" w:color="auto"/>
                        <w:bottom w:val="none" w:sz="0" w:space="0" w:color="auto"/>
                        <w:right w:val="none" w:sz="0" w:space="0" w:color="auto"/>
                      </w:divBdr>
                      <w:divsChild>
                        <w:div w:id="1853178313">
                          <w:marLeft w:val="0"/>
                          <w:marRight w:val="0"/>
                          <w:marTop w:val="0"/>
                          <w:marBottom w:val="0"/>
                          <w:divBdr>
                            <w:top w:val="none" w:sz="0" w:space="0" w:color="auto"/>
                            <w:left w:val="none" w:sz="0" w:space="0" w:color="auto"/>
                            <w:bottom w:val="none" w:sz="0" w:space="0" w:color="auto"/>
                            <w:right w:val="none" w:sz="0" w:space="0" w:color="auto"/>
                          </w:divBdr>
                          <w:divsChild>
                            <w:div w:id="1960990942">
                              <w:marLeft w:val="0"/>
                              <w:marRight w:val="0"/>
                              <w:marTop w:val="0"/>
                              <w:marBottom w:val="0"/>
                              <w:divBdr>
                                <w:top w:val="none" w:sz="0" w:space="0" w:color="auto"/>
                                <w:left w:val="none" w:sz="0" w:space="0" w:color="auto"/>
                                <w:bottom w:val="none" w:sz="0" w:space="0" w:color="auto"/>
                                <w:right w:val="none" w:sz="0" w:space="0" w:color="auto"/>
                              </w:divBdr>
                              <w:divsChild>
                                <w:div w:id="548147391">
                                  <w:marLeft w:val="0"/>
                                  <w:marRight w:val="0"/>
                                  <w:marTop w:val="0"/>
                                  <w:marBottom w:val="0"/>
                                  <w:divBdr>
                                    <w:top w:val="none" w:sz="0" w:space="0" w:color="auto"/>
                                    <w:left w:val="none" w:sz="0" w:space="0" w:color="auto"/>
                                    <w:bottom w:val="none" w:sz="0" w:space="0" w:color="auto"/>
                                    <w:right w:val="none" w:sz="0" w:space="0" w:color="auto"/>
                                  </w:divBdr>
                                  <w:divsChild>
                                    <w:div w:id="1817144725">
                                      <w:marLeft w:val="0"/>
                                      <w:marRight w:val="0"/>
                                      <w:marTop w:val="0"/>
                                      <w:marBottom w:val="0"/>
                                      <w:divBdr>
                                        <w:top w:val="none" w:sz="0" w:space="0" w:color="auto"/>
                                        <w:left w:val="none" w:sz="0" w:space="0" w:color="auto"/>
                                        <w:bottom w:val="none" w:sz="0" w:space="0" w:color="auto"/>
                                        <w:right w:val="none" w:sz="0" w:space="0" w:color="auto"/>
                                      </w:divBdr>
                                      <w:divsChild>
                                        <w:div w:id="140772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405988">
      <w:bodyDiv w:val="1"/>
      <w:marLeft w:val="0"/>
      <w:marRight w:val="0"/>
      <w:marTop w:val="0"/>
      <w:marBottom w:val="0"/>
      <w:divBdr>
        <w:top w:val="none" w:sz="0" w:space="0" w:color="auto"/>
        <w:left w:val="none" w:sz="0" w:space="0" w:color="auto"/>
        <w:bottom w:val="none" w:sz="0" w:space="0" w:color="auto"/>
        <w:right w:val="none" w:sz="0" w:space="0" w:color="auto"/>
      </w:divBdr>
      <w:divsChild>
        <w:div w:id="602959110">
          <w:marLeft w:val="0"/>
          <w:marRight w:val="0"/>
          <w:marTop w:val="0"/>
          <w:marBottom w:val="0"/>
          <w:divBdr>
            <w:top w:val="none" w:sz="0" w:space="0" w:color="auto"/>
            <w:left w:val="none" w:sz="0" w:space="0" w:color="auto"/>
            <w:bottom w:val="dotted" w:sz="6" w:space="4" w:color="DDDDDD"/>
            <w:right w:val="none" w:sz="0" w:space="0" w:color="auto"/>
          </w:divBdr>
        </w:div>
      </w:divsChild>
    </w:div>
    <w:div w:id="718745624">
      <w:bodyDiv w:val="1"/>
      <w:marLeft w:val="0"/>
      <w:marRight w:val="0"/>
      <w:marTop w:val="0"/>
      <w:marBottom w:val="0"/>
      <w:divBdr>
        <w:top w:val="none" w:sz="0" w:space="0" w:color="auto"/>
        <w:left w:val="none" w:sz="0" w:space="0" w:color="auto"/>
        <w:bottom w:val="none" w:sz="0" w:space="0" w:color="auto"/>
        <w:right w:val="none" w:sz="0" w:space="0" w:color="auto"/>
      </w:divBdr>
      <w:divsChild>
        <w:div w:id="380448562">
          <w:marLeft w:val="0"/>
          <w:marRight w:val="0"/>
          <w:marTop w:val="0"/>
          <w:marBottom w:val="0"/>
          <w:divBdr>
            <w:top w:val="none" w:sz="0" w:space="0" w:color="auto"/>
            <w:left w:val="none" w:sz="0" w:space="0" w:color="auto"/>
            <w:bottom w:val="dotted" w:sz="6" w:space="4" w:color="DDDDDD"/>
            <w:right w:val="none" w:sz="0" w:space="0" w:color="auto"/>
          </w:divBdr>
          <w:divsChild>
            <w:div w:id="187796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40546">
      <w:bodyDiv w:val="1"/>
      <w:marLeft w:val="0"/>
      <w:marRight w:val="0"/>
      <w:marTop w:val="0"/>
      <w:marBottom w:val="0"/>
      <w:divBdr>
        <w:top w:val="none" w:sz="0" w:space="0" w:color="auto"/>
        <w:left w:val="none" w:sz="0" w:space="0" w:color="auto"/>
        <w:bottom w:val="none" w:sz="0" w:space="0" w:color="auto"/>
        <w:right w:val="none" w:sz="0" w:space="0" w:color="auto"/>
      </w:divBdr>
    </w:div>
    <w:div w:id="719478678">
      <w:bodyDiv w:val="1"/>
      <w:marLeft w:val="0"/>
      <w:marRight w:val="0"/>
      <w:marTop w:val="0"/>
      <w:marBottom w:val="0"/>
      <w:divBdr>
        <w:top w:val="none" w:sz="0" w:space="0" w:color="auto"/>
        <w:left w:val="none" w:sz="0" w:space="0" w:color="auto"/>
        <w:bottom w:val="none" w:sz="0" w:space="0" w:color="auto"/>
        <w:right w:val="none" w:sz="0" w:space="0" w:color="auto"/>
      </w:divBdr>
    </w:div>
    <w:div w:id="719594196">
      <w:bodyDiv w:val="1"/>
      <w:marLeft w:val="0"/>
      <w:marRight w:val="0"/>
      <w:marTop w:val="0"/>
      <w:marBottom w:val="0"/>
      <w:divBdr>
        <w:top w:val="none" w:sz="0" w:space="0" w:color="auto"/>
        <w:left w:val="none" w:sz="0" w:space="0" w:color="auto"/>
        <w:bottom w:val="none" w:sz="0" w:space="0" w:color="auto"/>
        <w:right w:val="none" w:sz="0" w:space="0" w:color="auto"/>
      </w:divBdr>
      <w:divsChild>
        <w:div w:id="1310092507">
          <w:marLeft w:val="0"/>
          <w:marRight w:val="0"/>
          <w:marTop w:val="0"/>
          <w:marBottom w:val="0"/>
          <w:divBdr>
            <w:top w:val="none" w:sz="0" w:space="0" w:color="auto"/>
            <w:left w:val="none" w:sz="0" w:space="0" w:color="auto"/>
            <w:bottom w:val="none" w:sz="0" w:space="0" w:color="auto"/>
            <w:right w:val="none" w:sz="0" w:space="0" w:color="auto"/>
          </w:divBdr>
        </w:div>
      </w:divsChild>
    </w:div>
    <w:div w:id="719599342">
      <w:bodyDiv w:val="1"/>
      <w:marLeft w:val="0"/>
      <w:marRight w:val="0"/>
      <w:marTop w:val="0"/>
      <w:marBottom w:val="0"/>
      <w:divBdr>
        <w:top w:val="none" w:sz="0" w:space="0" w:color="auto"/>
        <w:left w:val="none" w:sz="0" w:space="0" w:color="auto"/>
        <w:bottom w:val="none" w:sz="0" w:space="0" w:color="auto"/>
        <w:right w:val="none" w:sz="0" w:space="0" w:color="auto"/>
      </w:divBdr>
    </w:div>
    <w:div w:id="719673573">
      <w:bodyDiv w:val="1"/>
      <w:marLeft w:val="0"/>
      <w:marRight w:val="0"/>
      <w:marTop w:val="0"/>
      <w:marBottom w:val="0"/>
      <w:divBdr>
        <w:top w:val="none" w:sz="0" w:space="0" w:color="auto"/>
        <w:left w:val="none" w:sz="0" w:space="0" w:color="auto"/>
        <w:bottom w:val="none" w:sz="0" w:space="0" w:color="auto"/>
        <w:right w:val="none" w:sz="0" w:space="0" w:color="auto"/>
      </w:divBdr>
    </w:div>
    <w:div w:id="720052785">
      <w:bodyDiv w:val="1"/>
      <w:marLeft w:val="0"/>
      <w:marRight w:val="0"/>
      <w:marTop w:val="0"/>
      <w:marBottom w:val="0"/>
      <w:divBdr>
        <w:top w:val="none" w:sz="0" w:space="0" w:color="auto"/>
        <w:left w:val="none" w:sz="0" w:space="0" w:color="auto"/>
        <w:bottom w:val="none" w:sz="0" w:space="0" w:color="auto"/>
        <w:right w:val="none" w:sz="0" w:space="0" w:color="auto"/>
      </w:divBdr>
      <w:divsChild>
        <w:div w:id="745298598">
          <w:marLeft w:val="0"/>
          <w:marRight w:val="0"/>
          <w:marTop w:val="0"/>
          <w:marBottom w:val="0"/>
          <w:divBdr>
            <w:top w:val="none" w:sz="0" w:space="0" w:color="auto"/>
            <w:left w:val="none" w:sz="0" w:space="0" w:color="auto"/>
            <w:bottom w:val="none" w:sz="0" w:space="0" w:color="auto"/>
            <w:right w:val="none" w:sz="0" w:space="0" w:color="auto"/>
          </w:divBdr>
          <w:divsChild>
            <w:div w:id="1233346607">
              <w:marLeft w:val="0"/>
              <w:marRight w:val="0"/>
              <w:marTop w:val="0"/>
              <w:marBottom w:val="150"/>
              <w:divBdr>
                <w:top w:val="none" w:sz="0" w:space="0" w:color="auto"/>
                <w:left w:val="none" w:sz="0" w:space="0" w:color="auto"/>
                <w:bottom w:val="none" w:sz="0" w:space="0" w:color="auto"/>
                <w:right w:val="none" w:sz="0" w:space="0" w:color="auto"/>
              </w:divBdr>
            </w:div>
            <w:div w:id="1380015952">
              <w:marLeft w:val="0"/>
              <w:marRight w:val="0"/>
              <w:marTop w:val="0"/>
              <w:marBottom w:val="0"/>
              <w:divBdr>
                <w:top w:val="none" w:sz="0" w:space="0" w:color="auto"/>
                <w:left w:val="none" w:sz="0" w:space="0" w:color="auto"/>
                <w:bottom w:val="none" w:sz="0" w:space="0" w:color="auto"/>
                <w:right w:val="none" w:sz="0" w:space="0" w:color="auto"/>
              </w:divBdr>
              <w:divsChild>
                <w:div w:id="84432755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6017309">
          <w:marLeft w:val="0"/>
          <w:marRight w:val="0"/>
          <w:marTop w:val="0"/>
          <w:marBottom w:val="150"/>
          <w:divBdr>
            <w:top w:val="none" w:sz="0" w:space="0" w:color="auto"/>
            <w:left w:val="none" w:sz="0" w:space="0" w:color="auto"/>
            <w:bottom w:val="none" w:sz="0" w:space="0" w:color="auto"/>
            <w:right w:val="none" w:sz="0" w:space="0" w:color="auto"/>
          </w:divBdr>
          <w:divsChild>
            <w:div w:id="275409102">
              <w:marLeft w:val="0"/>
              <w:marRight w:val="0"/>
              <w:marTop w:val="0"/>
              <w:marBottom w:val="0"/>
              <w:divBdr>
                <w:top w:val="none" w:sz="0" w:space="0" w:color="auto"/>
                <w:left w:val="none" w:sz="0" w:space="0" w:color="auto"/>
                <w:bottom w:val="none" w:sz="0" w:space="0" w:color="auto"/>
                <w:right w:val="none" w:sz="0" w:space="0" w:color="auto"/>
              </w:divBdr>
              <w:divsChild>
                <w:div w:id="200889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29586">
      <w:bodyDiv w:val="1"/>
      <w:marLeft w:val="0"/>
      <w:marRight w:val="0"/>
      <w:marTop w:val="0"/>
      <w:marBottom w:val="0"/>
      <w:divBdr>
        <w:top w:val="none" w:sz="0" w:space="0" w:color="auto"/>
        <w:left w:val="none" w:sz="0" w:space="0" w:color="auto"/>
        <w:bottom w:val="none" w:sz="0" w:space="0" w:color="auto"/>
        <w:right w:val="none" w:sz="0" w:space="0" w:color="auto"/>
      </w:divBdr>
      <w:divsChild>
        <w:div w:id="295962052">
          <w:marLeft w:val="0"/>
          <w:marRight w:val="0"/>
          <w:marTop w:val="0"/>
          <w:marBottom w:val="0"/>
          <w:divBdr>
            <w:top w:val="none" w:sz="0" w:space="0" w:color="auto"/>
            <w:left w:val="none" w:sz="0" w:space="0" w:color="auto"/>
            <w:bottom w:val="none" w:sz="0" w:space="0" w:color="auto"/>
            <w:right w:val="none" w:sz="0" w:space="0" w:color="auto"/>
          </w:divBdr>
        </w:div>
        <w:div w:id="381250866">
          <w:marLeft w:val="0"/>
          <w:marRight w:val="0"/>
          <w:marTop w:val="0"/>
          <w:marBottom w:val="0"/>
          <w:divBdr>
            <w:top w:val="none" w:sz="0" w:space="0" w:color="auto"/>
            <w:left w:val="none" w:sz="0" w:space="0" w:color="auto"/>
            <w:bottom w:val="none" w:sz="0" w:space="0" w:color="auto"/>
            <w:right w:val="none" w:sz="0" w:space="0" w:color="auto"/>
          </w:divBdr>
          <w:divsChild>
            <w:div w:id="1299607287">
              <w:marLeft w:val="0"/>
              <w:marRight w:val="0"/>
              <w:marTop w:val="0"/>
              <w:marBottom w:val="0"/>
              <w:divBdr>
                <w:top w:val="none" w:sz="0" w:space="0" w:color="auto"/>
                <w:left w:val="none" w:sz="0" w:space="0" w:color="auto"/>
                <w:bottom w:val="none" w:sz="0" w:space="0" w:color="auto"/>
                <w:right w:val="none" w:sz="0" w:space="0" w:color="auto"/>
              </w:divBdr>
              <w:divsChild>
                <w:div w:id="2140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5323">
          <w:marLeft w:val="0"/>
          <w:marRight w:val="0"/>
          <w:marTop w:val="0"/>
          <w:marBottom w:val="75"/>
          <w:divBdr>
            <w:top w:val="none" w:sz="0" w:space="0" w:color="auto"/>
            <w:left w:val="none" w:sz="0" w:space="0" w:color="auto"/>
            <w:bottom w:val="none" w:sz="0" w:space="0" w:color="auto"/>
            <w:right w:val="none" w:sz="0" w:space="0" w:color="auto"/>
          </w:divBdr>
        </w:div>
        <w:div w:id="1679968048">
          <w:marLeft w:val="0"/>
          <w:marRight w:val="0"/>
          <w:marTop w:val="0"/>
          <w:marBottom w:val="300"/>
          <w:divBdr>
            <w:top w:val="none" w:sz="0" w:space="0" w:color="auto"/>
            <w:left w:val="none" w:sz="0" w:space="0" w:color="auto"/>
            <w:bottom w:val="none" w:sz="0" w:space="0" w:color="auto"/>
            <w:right w:val="none" w:sz="0" w:space="0" w:color="auto"/>
          </w:divBdr>
          <w:divsChild>
            <w:div w:id="5421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4070">
      <w:bodyDiv w:val="1"/>
      <w:marLeft w:val="0"/>
      <w:marRight w:val="0"/>
      <w:marTop w:val="0"/>
      <w:marBottom w:val="0"/>
      <w:divBdr>
        <w:top w:val="none" w:sz="0" w:space="0" w:color="auto"/>
        <w:left w:val="none" w:sz="0" w:space="0" w:color="auto"/>
        <w:bottom w:val="none" w:sz="0" w:space="0" w:color="auto"/>
        <w:right w:val="none" w:sz="0" w:space="0" w:color="auto"/>
      </w:divBdr>
      <w:divsChild>
        <w:div w:id="57824406">
          <w:marLeft w:val="0"/>
          <w:marRight w:val="0"/>
          <w:marTop w:val="0"/>
          <w:marBottom w:val="150"/>
          <w:divBdr>
            <w:top w:val="none" w:sz="0" w:space="0" w:color="auto"/>
            <w:left w:val="none" w:sz="0" w:space="0" w:color="auto"/>
            <w:bottom w:val="none" w:sz="0" w:space="0" w:color="auto"/>
            <w:right w:val="none" w:sz="0" w:space="0" w:color="auto"/>
          </w:divBdr>
        </w:div>
        <w:div w:id="186603966">
          <w:marLeft w:val="0"/>
          <w:marRight w:val="0"/>
          <w:marTop w:val="0"/>
          <w:marBottom w:val="150"/>
          <w:divBdr>
            <w:top w:val="none" w:sz="0" w:space="0" w:color="auto"/>
            <w:left w:val="none" w:sz="0" w:space="0" w:color="auto"/>
            <w:bottom w:val="none" w:sz="0" w:space="0" w:color="auto"/>
            <w:right w:val="none" w:sz="0" w:space="0" w:color="auto"/>
          </w:divBdr>
          <w:divsChild>
            <w:div w:id="6281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10521">
      <w:bodyDiv w:val="1"/>
      <w:marLeft w:val="0"/>
      <w:marRight w:val="0"/>
      <w:marTop w:val="0"/>
      <w:marBottom w:val="0"/>
      <w:divBdr>
        <w:top w:val="none" w:sz="0" w:space="0" w:color="auto"/>
        <w:left w:val="none" w:sz="0" w:space="0" w:color="auto"/>
        <w:bottom w:val="none" w:sz="0" w:space="0" w:color="auto"/>
        <w:right w:val="none" w:sz="0" w:space="0" w:color="auto"/>
      </w:divBdr>
      <w:divsChild>
        <w:div w:id="1735659809">
          <w:marLeft w:val="0"/>
          <w:marRight w:val="0"/>
          <w:marTop w:val="0"/>
          <w:marBottom w:val="150"/>
          <w:divBdr>
            <w:top w:val="none" w:sz="0" w:space="0" w:color="auto"/>
            <w:left w:val="none" w:sz="0" w:space="0" w:color="auto"/>
            <w:bottom w:val="none" w:sz="0" w:space="0" w:color="auto"/>
            <w:right w:val="none" w:sz="0" w:space="0" w:color="auto"/>
          </w:divBdr>
        </w:div>
      </w:divsChild>
    </w:div>
    <w:div w:id="720712266">
      <w:bodyDiv w:val="1"/>
      <w:marLeft w:val="0"/>
      <w:marRight w:val="0"/>
      <w:marTop w:val="0"/>
      <w:marBottom w:val="0"/>
      <w:divBdr>
        <w:top w:val="none" w:sz="0" w:space="0" w:color="auto"/>
        <w:left w:val="none" w:sz="0" w:space="0" w:color="auto"/>
        <w:bottom w:val="none" w:sz="0" w:space="0" w:color="auto"/>
        <w:right w:val="none" w:sz="0" w:space="0" w:color="auto"/>
      </w:divBdr>
    </w:div>
    <w:div w:id="721178887">
      <w:bodyDiv w:val="1"/>
      <w:marLeft w:val="0"/>
      <w:marRight w:val="0"/>
      <w:marTop w:val="0"/>
      <w:marBottom w:val="0"/>
      <w:divBdr>
        <w:top w:val="none" w:sz="0" w:space="0" w:color="auto"/>
        <w:left w:val="none" w:sz="0" w:space="0" w:color="auto"/>
        <w:bottom w:val="none" w:sz="0" w:space="0" w:color="auto"/>
        <w:right w:val="none" w:sz="0" w:space="0" w:color="auto"/>
      </w:divBdr>
      <w:divsChild>
        <w:div w:id="528563643">
          <w:marLeft w:val="0"/>
          <w:marRight w:val="0"/>
          <w:marTop w:val="0"/>
          <w:marBottom w:val="150"/>
          <w:divBdr>
            <w:top w:val="none" w:sz="0" w:space="0" w:color="auto"/>
            <w:left w:val="none" w:sz="0" w:space="0" w:color="auto"/>
            <w:bottom w:val="none" w:sz="0" w:space="0" w:color="auto"/>
            <w:right w:val="none" w:sz="0" w:space="0" w:color="auto"/>
          </w:divBdr>
          <w:divsChild>
            <w:div w:id="716785419">
              <w:marLeft w:val="0"/>
              <w:marRight w:val="0"/>
              <w:marTop w:val="0"/>
              <w:marBottom w:val="0"/>
              <w:divBdr>
                <w:top w:val="none" w:sz="0" w:space="0" w:color="auto"/>
                <w:left w:val="none" w:sz="0" w:space="0" w:color="auto"/>
                <w:bottom w:val="none" w:sz="0" w:space="0" w:color="auto"/>
                <w:right w:val="none" w:sz="0" w:space="0" w:color="auto"/>
              </w:divBdr>
              <w:divsChild>
                <w:div w:id="72117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12478">
          <w:marLeft w:val="0"/>
          <w:marRight w:val="0"/>
          <w:marTop w:val="0"/>
          <w:marBottom w:val="150"/>
          <w:divBdr>
            <w:top w:val="none" w:sz="0" w:space="0" w:color="auto"/>
            <w:left w:val="none" w:sz="0" w:space="0" w:color="auto"/>
            <w:bottom w:val="none" w:sz="0" w:space="0" w:color="auto"/>
            <w:right w:val="none" w:sz="0" w:space="0" w:color="auto"/>
          </w:divBdr>
        </w:div>
        <w:div w:id="1298950376">
          <w:marLeft w:val="0"/>
          <w:marRight w:val="0"/>
          <w:marTop w:val="0"/>
          <w:marBottom w:val="0"/>
          <w:divBdr>
            <w:top w:val="none" w:sz="0" w:space="0" w:color="auto"/>
            <w:left w:val="none" w:sz="0" w:space="0" w:color="auto"/>
            <w:bottom w:val="none" w:sz="0" w:space="0" w:color="auto"/>
            <w:right w:val="none" w:sz="0" w:space="0" w:color="auto"/>
          </w:divBdr>
          <w:divsChild>
            <w:div w:id="7076085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21297053">
      <w:bodyDiv w:val="1"/>
      <w:marLeft w:val="0"/>
      <w:marRight w:val="0"/>
      <w:marTop w:val="0"/>
      <w:marBottom w:val="0"/>
      <w:divBdr>
        <w:top w:val="none" w:sz="0" w:space="0" w:color="auto"/>
        <w:left w:val="none" w:sz="0" w:space="0" w:color="auto"/>
        <w:bottom w:val="none" w:sz="0" w:space="0" w:color="auto"/>
        <w:right w:val="none" w:sz="0" w:space="0" w:color="auto"/>
      </w:divBdr>
      <w:divsChild>
        <w:div w:id="1489401935">
          <w:marLeft w:val="0"/>
          <w:marRight w:val="0"/>
          <w:marTop w:val="0"/>
          <w:marBottom w:val="0"/>
          <w:divBdr>
            <w:top w:val="none" w:sz="0" w:space="0" w:color="auto"/>
            <w:left w:val="none" w:sz="0" w:space="0" w:color="auto"/>
            <w:bottom w:val="none" w:sz="0" w:space="0" w:color="auto"/>
            <w:right w:val="none" w:sz="0" w:space="0" w:color="auto"/>
          </w:divBdr>
          <w:divsChild>
            <w:div w:id="167260718">
              <w:marLeft w:val="0"/>
              <w:marRight w:val="0"/>
              <w:marTop w:val="0"/>
              <w:marBottom w:val="0"/>
              <w:divBdr>
                <w:top w:val="none" w:sz="0" w:space="0" w:color="auto"/>
                <w:left w:val="none" w:sz="0" w:space="0" w:color="auto"/>
                <w:bottom w:val="none" w:sz="0" w:space="0" w:color="auto"/>
                <w:right w:val="none" w:sz="0" w:space="0" w:color="auto"/>
              </w:divBdr>
            </w:div>
            <w:div w:id="174198437">
              <w:marLeft w:val="0"/>
              <w:marRight w:val="0"/>
              <w:marTop w:val="0"/>
              <w:marBottom w:val="0"/>
              <w:divBdr>
                <w:top w:val="none" w:sz="0" w:space="0" w:color="auto"/>
                <w:left w:val="none" w:sz="0" w:space="0" w:color="auto"/>
                <w:bottom w:val="none" w:sz="0" w:space="0" w:color="auto"/>
                <w:right w:val="none" w:sz="0" w:space="0" w:color="auto"/>
              </w:divBdr>
            </w:div>
            <w:div w:id="609628846">
              <w:marLeft w:val="0"/>
              <w:marRight w:val="0"/>
              <w:marTop w:val="0"/>
              <w:marBottom w:val="0"/>
              <w:divBdr>
                <w:top w:val="none" w:sz="0" w:space="0" w:color="auto"/>
                <w:left w:val="none" w:sz="0" w:space="0" w:color="auto"/>
                <w:bottom w:val="none" w:sz="0" w:space="0" w:color="auto"/>
                <w:right w:val="none" w:sz="0" w:space="0" w:color="auto"/>
              </w:divBdr>
            </w:div>
            <w:div w:id="654605484">
              <w:marLeft w:val="0"/>
              <w:marRight w:val="0"/>
              <w:marTop w:val="0"/>
              <w:marBottom w:val="0"/>
              <w:divBdr>
                <w:top w:val="none" w:sz="0" w:space="0" w:color="auto"/>
                <w:left w:val="none" w:sz="0" w:space="0" w:color="auto"/>
                <w:bottom w:val="none" w:sz="0" w:space="0" w:color="auto"/>
                <w:right w:val="none" w:sz="0" w:space="0" w:color="auto"/>
              </w:divBdr>
            </w:div>
            <w:div w:id="682172497">
              <w:marLeft w:val="0"/>
              <w:marRight w:val="0"/>
              <w:marTop w:val="0"/>
              <w:marBottom w:val="0"/>
              <w:divBdr>
                <w:top w:val="none" w:sz="0" w:space="0" w:color="auto"/>
                <w:left w:val="none" w:sz="0" w:space="0" w:color="auto"/>
                <w:bottom w:val="none" w:sz="0" w:space="0" w:color="auto"/>
                <w:right w:val="none" w:sz="0" w:space="0" w:color="auto"/>
              </w:divBdr>
            </w:div>
            <w:div w:id="956060222">
              <w:marLeft w:val="0"/>
              <w:marRight w:val="0"/>
              <w:marTop w:val="0"/>
              <w:marBottom w:val="0"/>
              <w:divBdr>
                <w:top w:val="none" w:sz="0" w:space="0" w:color="auto"/>
                <w:left w:val="none" w:sz="0" w:space="0" w:color="auto"/>
                <w:bottom w:val="none" w:sz="0" w:space="0" w:color="auto"/>
                <w:right w:val="none" w:sz="0" w:space="0" w:color="auto"/>
              </w:divBdr>
            </w:div>
            <w:div w:id="980885939">
              <w:marLeft w:val="0"/>
              <w:marRight w:val="0"/>
              <w:marTop w:val="0"/>
              <w:marBottom w:val="0"/>
              <w:divBdr>
                <w:top w:val="none" w:sz="0" w:space="0" w:color="auto"/>
                <w:left w:val="none" w:sz="0" w:space="0" w:color="auto"/>
                <w:bottom w:val="none" w:sz="0" w:space="0" w:color="auto"/>
                <w:right w:val="none" w:sz="0" w:space="0" w:color="auto"/>
              </w:divBdr>
            </w:div>
            <w:div w:id="1025642878">
              <w:marLeft w:val="0"/>
              <w:marRight w:val="0"/>
              <w:marTop w:val="0"/>
              <w:marBottom w:val="0"/>
              <w:divBdr>
                <w:top w:val="none" w:sz="0" w:space="0" w:color="auto"/>
                <w:left w:val="none" w:sz="0" w:space="0" w:color="auto"/>
                <w:bottom w:val="none" w:sz="0" w:space="0" w:color="auto"/>
                <w:right w:val="none" w:sz="0" w:space="0" w:color="auto"/>
              </w:divBdr>
            </w:div>
            <w:div w:id="1139034633">
              <w:marLeft w:val="0"/>
              <w:marRight w:val="0"/>
              <w:marTop w:val="0"/>
              <w:marBottom w:val="0"/>
              <w:divBdr>
                <w:top w:val="none" w:sz="0" w:space="0" w:color="auto"/>
                <w:left w:val="none" w:sz="0" w:space="0" w:color="auto"/>
                <w:bottom w:val="none" w:sz="0" w:space="0" w:color="auto"/>
                <w:right w:val="none" w:sz="0" w:space="0" w:color="auto"/>
              </w:divBdr>
            </w:div>
            <w:div w:id="1150749789">
              <w:marLeft w:val="0"/>
              <w:marRight w:val="0"/>
              <w:marTop w:val="0"/>
              <w:marBottom w:val="0"/>
              <w:divBdr>
                <w:top w:val="none" w:sz="0" w:space="0" w:color="auto"/>
                <w:left w:val="none" w:sz="0" w:space="0" w:color="auto"/>
                <w:bottom w:val="none" w:sz="0" w:space="0" w:color="auto"/>
                <w:right w:val="none" w:sz="0" w:space="0" w:color="auto"/>
              </w:divBdr>
            </w:div>
            <w:div w:id="1220901908">
              <w:marLeft w:val="0"/>
              <w:marRight w:val="0"/>
              <w:marTop w:val="0"/>
              <w:marBottom w:val="0"/>
              <w:divBdr>
                <w:top w:val="none" w:sz="0" w:space="0" w:color="auto"/>
                <w:left w:val="none" w:sz="0" w:space="0" w:color="auto"/>
                <w:bottom w:val="none" w:sz="0" w:space="0" w:color="auto"/>
                <w:right w:val="none" w:sz="0" w:space="0" w:color="auto"/>
              </w:divBdr>
            </w:div>
            <w:div w:id="1269464935">
              <w:marLeft w:val="0"/>
              <w:marRight w:val="0"/>
              <w:marTop w:val="0"/>
              <w:marBottom w:val="0"/>
              <w:divBdr>
                <w:top w:val="none" w:sz="0" w:space="0" w:color="auto"/>
                <w:left w:val="none" w:sz="0" w:space="0" w:color="auto"/>
                <w:bottom w:val="none" w:sz="0" w:space="0" w:color="auto"/>
                <w:right w:val="none" w:sz="0" w:space="0" w:color="auto"/>
              </w:divBdr>
            </w:div>
            <w:div w:id="1378966929">
              <w:marLeft w:val="0"/>
              <w:marRight w:val="0"/>
              <w:marTop w:val="0"/>
              <w:marBottom w:val="0"/>
              <w:divBdr>
                <w:top w:val="none" w:sz="0" w:space="0" w:color="auto"/>
                <w:left w:val="none" w:sz="0" w:space="0" w:color="auto"/>
                <w:bottom w:val="none" w:sz="0" w:space="0" w:color="auto"/>
                <w:right w:val="none" w:sz="0" w:space="0" w:color="auto"/>
              </w:divBdr>
            </w:div>
            <w:div w:id="1435516469">
              <w:marLeft w:val="0"/>
              <w:marRight w:val="0"/>
              <w:marTop w:val="0"/>
              <w:marBottom w:val="0"/>
              <w:divBdr>
                <w:top w:val="none" w:sz="0" w:space="0" w:color="auto"/>
                <w:left w:val="none" w:sz="0" w:space="0" w:color="auto"/>
                <w:bottom w:val="none" w:sz="0" w:space="0" w:color="auto"/>
                <w:right w:val="none" w:sz="0" w:space="0" w:color="auto"/>
              </w:divBdr>
            </w:div>
            <w:div w:id="1496989097">
              <w:marLeft w:val="0"/>
              <w:marRight w:val="0"/>
              <w:marTop w:val="0"/>
              <w:marBottom w:val="0"/>
              <w:divBdr>
                <w:top w:val="none" w:sz="0" w:space="0" w:color="auto"/>
                <w:left w:val="none" w:sz="0" w:space="0" w:color="auto"/>
                <w:bottom w:val="none" w:sz="0" w:space="0" w:color="auto"/>
                <w:right w:val="none" w:sz="0" w:space="0" w:color="auto"/>
              </w:divBdr>
            </w:div>
            <w:div w:id="1614749724">
              <w:marLeft w:val="0"/>
              <w:marRight w:val="0"/>
              <w:marTop w:val="0"/>
              <w:marBottom w:val="0"/>
              <w:divBdr>
                <w:top w:val="none" w:sz="0" w:space="0" w:color="auto"/>
                <w:left w:val="none" w:sz="0" w:space="0" w:color="auto"/>
                <w:bottom w:val="none" w:sz="0" w:space="0" w:color="auto"/>
                <w:right w:val="none" w:sz="0" w:space="0" w:color="auto"/>
              </w:divBdr>
            </w:div>
            <w:div w:id="1806582572">
              <w:marLeft w:val="0"/>
              <w:marRight w:val="0"/>
              <w:marTop w:val="0"/>
              <w:marBottom w:val="0"/>
              <w:divBdr>
                <w:top w:val="none" w:sz="0" w:space="0" w:color="auto"/>
                <w:left w:val="none" w:sz="0" w:space="0" w:color="auto"/>
                <w:bottom w:val="none" w:sz="0" w:space="0" w:color="auto"/>
                <w:right w:val="none" w:sz="0" w:space="0" w:color="auto"/>
              </w:divBdr>
            </w:div>
            <w:div w:id="1870021635">
              <w:marLeft w:val="0"/>
              <w:marRight w:val="0"/>
              <w:marTop w:val="0"/>
              <w:marBottom w:val="0"/>
              <w:divBdr>
                <w:top w:val="none" w:sz="0" w:space="0" w:color="auto"/>
                <w:left w:val="none" w:sz="0" w:space="0" w:color="auto"/>
                <w:bottom w:val="none" w:sz="0" w:space="0" w:color="auto"/>
                <w:right w:val="none" w:sz="0" w:space="0" w:color="auto"/>
              </w:divBdr>
            </w:div>
            <w:div w:id="214672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4839">
      <w:bodyDiv w:val="1"/>
      <w:marLeft w:val="0"/>
      <w:marRight w:val="0"/>
      <w:marTop w:val="0"/>
      <w:marBottom w:val="0"/>
      <w:divBdr>
        <w:top w:val="none" w:sz="0" w:space="0" w:color="auto"/>
        <w:left w:val="none" w:sz="0" w:space="0" w:color="auto"/>
        <w:bottom w:val="none" w:sz="0" w:space="0" w:color="auto"/>
        <w:right w:val="none" w:sz="0" w:space="0" w:color="auto"/>
      </w:divBdr>
    </w:div>
    <w:div w:id="721827606">
      <w:bodyDiv w:val="1"/>
      <w:marLeft w:val="0"/>
      <w:marRight w:val="0"/>
      <w:marTop w:val="0"/>
      <w:marBottom w:val="0"/>
      <w:divBdr>
        <w:top w:val="none" w:sz="0" w:space="0" w:color="auto"/>
        <w:left w:val="none" w:sz="0" w:space="0" w:color="auto"/>
        <w:bottom w:val="none" w:sz="0" w:space="0" w:color="auto"/>
        <w:right w:val="none" w:sz="0" w:space="0" w:color="auto"/>
      </w:divBdr>
    </w:div>
    <w:div w:id="721834093">
      <w:bodyDiv w:val="1"/>
      <w:marLeft w:val="0"/>
      <w:marRight w:val="0"/>
      <w:marTop w:val="0"/>
      <w:marBottom w:val="0"/>
      <w:divBdr>
        <w:top w:val="none" w:sz="0" w:space="0" w:color="auto"/>
        <w:left w:val="none" w:sz="0" w:space="0" w:color="auto"/>
        <w:bottom w:val="none" w:sz="0" w:space="0" w:color="auto"/>
        <w:right w:val="none" w:sz="0" w:space="0" w:color="auto"/>
      </w:divBdr>
      <w:divsChild>
        <w:div w:id="1397976870">
          <w:marLeft w:val="0"/>
          <w:marRight w:val="0"/>
          <w:marTop w:val="0"/>
          <w:marBottom w:val="150"/>
          <w:divBdr>
            <w:top w:val="none" w:sz="0" w:space="0" w:color="auto"/>
            <w:left w:val="none" w:sz="0" w:space="0" w:color="auto"/>
            <w:bottom w:val="none" w:sz="0" w:space="0" w:color="auto"/>
            <w:right w:val="none" w:sz="0" w:space="0" w:color="auto"/>
          </w:divBdr>
        </w:div>
      </w:divsChild>
    </w:div>
    <w:div w:id="722098331">
      <w:bodyDiv w:val="1"/>
      <w:marLeft w:val="0"/>
      <w:marRight w:val="0"/>
      <w:marTop w:val="0"/>
      <w:marBottom w:val="0"/>
      <w:divBdr>
        <w:top w:val="none" w:sz="0" w:space="0" w:color="auto"/>
        <w:left w:val="none" w:sz="0" w:space="0" w:color="auto"/>
        <w:bottom w:val="none" w:sz="0" w:space="0" w:color="auto"/>
        <w:right w:val="none" w:sz="0" w:space="0" w:color="auto"/>
      </w:divBdr>
    </w:div>
    <w:div w:id="722604451">
      <w:bodyDiv w:val="1"/>
      <w:marLeft w:val="0"/>
      <w:marRight w:val="0"/>
      <w:marTop w:val="0"/>
      <w:marBottom w:val="0"/>
      <w:divBdr>
        <w:top w:val="none" w:sz="0" w:space="0" w:color="auto"/>
        <w:left w:val="none" w:sz="0" w:space="0" w:color="auto"/>
        <w:bottom w:val="none" w:sz="0" w:space="0" w:color="auto"/>
        <w:right w:val="none" w:sz="0" w:space="0" w:color="auto"/>
      </w:divBdr>
      <w:divsChild>
        <w:div w:id="439616470">
          <w:marLeft w:val="0"/>
          <w:marRight w:val="0"/>
          <w:marTop w:val="0"/>
          <w:marBottom w:val="150"/>
          <w:divBdr>
            <w:top w:val="none" w:sz="0" w:space="0" w:color="auto"/>
            <w:left w:val="none" w:sz="0" w:space="0" w:color="auto"/>
            <w:bottom w:val="none" w:sz="0" w:space="0" w:color="auto"/>
            <w:right w:val="none" w:sz="0" w:space="0" w:color="auto"/>
          </w:divBdr>
        </w:div>
      </w:divsChild>
    </w:div>
    <w:div w:id="722945615">
      <w:bodyDiv w:val="1"/>
      <w:marLeft w:val="0"/>
      <w:marRight w:val="0"/>
      <w:marTop w:val="0"/>
      <w:marBottom w:val="0"/>
      <w:divBdr>
        <w:top w:val="none" w:sz="0" w:space="0" w:color="auto"/>
        <w:left w:val="none" w:sz="0" w:space="0" w:color="auto"/>
        <w:bottom w:val="none" w:sz="0" w:space="0" w:color="auto"/>
        <w:right w:val="none" w:sz="0" w:space="0" w:color="auto"/>
      </w:divBdr>
    </w:div>
    <w:div w:id="723139980">
      <w:bodyDiv w:val="1"/>
      <w:marLeft w:val="0"/>
      <w:marRight w:val="0"/>
      <w:marTop w:val="0"/>
      <w:marBottom w:val="0"/>
      <w:divBdr>
        <w:top w:val="none" w:sz="0" w:space="0" w:color="auto"/>
        <w:left w:val="none" w:sz="0" w:space="0" w:color="auto"/>
        <w:bottom w:val="none" w:sz="0" w:space="0" w:color="auto"/>
        <w:right w:val="none" w:sz="0" w:space="0" w:color="auto"/>
      </w:divBdr>
      <w:divsChild>
        <w:div w:id="391656406">
          <w:marLeft w:val="0"/>
          <w:marRight w:val="0"/>
          <w:marTop w:val="0"/>
          <w:marBottom w:val="0"/>
          <w:divBdr>
            <w:top w:val="none" w:sz="0" w:space="0" w:color="auto"/>
            <w:left w:val="none" w:sz="0" w:space="0" w:color="auto"/>
            <w:bottom w:val="dotted" w:sz="6" w:space="4" w:color="DDDDDD"/>
            <w:right w:val="none" w:sz="0" w:space="0" w:color="auto"/>
          </w:divBdr>
        </w:div>
      </w:divsChild>
    </w:div>
    <w:div w:id="723531573">
      <w:bodyDiv w:val="1"/>
      <w:marLeft w:val="0"/>
      <w:marRight w:val="0"/>
      <w:marTop w:val="0"/>
      <w:marBottom w:val="0"/>
      <w:divBdr>
        <w:top w:val="none" w:sz="0" w:space="0" w:color="auto"/>
        <w:left w:val="none" w:sz="0" w:space="0" w:color="auto"/>
        <w:bottom w:val="none" w:sz="0" w:space="0" w:color="auto"/>
        <w:right w:val="none" w:sz="0" w:space="0" w:color="auto"/>
      </w:divBdr>
    </w:div>
    <w:div w:id="724329387">
      <w:bodyDiv w:val="1"/>
      <w:marLeft w:val="0"/>
      <w:marRight w:val="0"/>
      <w:marTop w:val="0"/>
      <w:marBottom w:val="0"/>
      <w:divBdr>
        <w:top w:val="none" w:sz="0" w:space="0" w:color="auto"/>
        <w:left w:val="none" w:sz="0" w:space="0" w:color="auto"/>
        <w:bottom w:val="none" w:sz="0" w:space="0" w:color="auto"/>
        <w:right w:val="none" w:sz="0" w:space="0" w:color="auto"/>
      </w:divBdr>
    </w:div>
    <w:div w:id="724376928">
      <w:bodyDiv w:val="1"/>
      <w:marLeft w:val="0"/>
      <w:marRight w:val="0"/>
      <w:marTop w:val="0"/>
      <w:marBottom w:val="0"/>
      <w:divBdr>
        <w:top w:val="none" w:sz="0" w:space="0" w:color="auto"/>
        <w:left w:val="none" w:sz="0" w:space="0" w:color="auto"/>
        <w:bottom w:val="none" w:sz="0" w:space="0" w:color="auto"/>
        <w:right w:val="none" w:sz="0" w:space="0" w:color="auto"/>
      </w:divBdr>
      <w:divsChild>
        <w:div w:id="214198375">
          <w:marLeft w:val="0"/>
          <w:marRight w:val="0"/>
          <w:marTop w:val="0"/>
          <w:marBottom w:val="75"/>
          <w:divBdr>
            <w:top w:val="none" w:sz="0" w:space="0" w:color="auto"/>
            <w:left w:val="none" w:sz="0" w:space="0" w:color="auto"/>
            <w:bottom w:val="none" w:sz="0" w:space="0" w:color="auto"/>
            <w:right w:val="none" w:sz="0" w:space="0" w:color="auto"/>
          </w:divBdr>
        </w:div>
        <w:div w:id="1890727616">
          <w:marLeft w:val="0"/>
          <w:marRight w:val="0"/>
          <w:marTop w:val="0"/>
          <w:marBottom w:val="0"/>
          <w:divBdr>
            <w:top w:val="none" w:sz="0" w:space="0" w:color="auto"/>
            <w:left w:val="none" w:sz="0" w:space="0" w:color="auto"/>
            <w:bottom w:val="none" w:sz="0" w:space="0" w:color="auto"/>
            <w:right w:val="none" w:sz="0" w:space="0" w:color="auto"/>
          </w:divBdr>
          <w:divsChild>
            <w:div w:id="2025744237">
              <w:marLeft w:val="0"/>
              <w:marRight w:val="0"/>
              <w:marTop w:val="0"/>
              <w:marBottom w:val="0"/>
              <w:divBdr>
                <w:top w:val="none" w:sz="0" w:space="0" w:color="auto"/>
                <w:left w:val="none" w:sz="0" w:space="0" w:color="auto"/>
                <w:bottom w:val="none" w:sz="0" w:space="0" w:color="auto"/>
                <w:right w:val="none" w:sz="0" w:space="0" w:color="auto"/>
              </w:divBdr>
              <w:divsChild>
                <w:div w:id="48859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20351">
          <w:marLeft w:val="0"/>
          <w:marRight w:val="0"/>
          <w:marTop w:val="0"/>
          <w:marBottom w:val="0"/>
          <w:divBdr>
            <w:top w:val="none" w:sz="0" w:space="0" w:color="auto"/>
            <w:left w:val="none" w:sz="0" w:space="0" w:color="auto"/>
            <w:bottom w:val="none" w:sz="0" w:space="0" w:color="auto"/>
            <w:right w:val="none" w:sz="0" w:space="0" w:color="auto"/>
          </w:divBdr>
          <w:divsChild>
            <w:div w:id="51395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82268">
      <w:bodyDiv w:val="1"/>
      <w:marLeft w:val="0"/>
      <w:marRight w:val="0"/>
      <w:marTop w:val="0"/>
      <w:marBottom w:val="0"/>
      <w:divBdr>
        <w:top w:val="none" w:sz="0" w:space="0" w:color="auto"/>
        <w:left w:val="none" w:sz="0" w:space="0" w:color="auto"/>
        <w:bottom w:val="none" w:sz="0" w:space="0" w:color="auto"/>
        <w:right w:val="none" w:sz="0" w:space="0" w:color="auto"/>
      </w:divBdr>
      <w:divsChild>
        <w:div w:id="378820231">
          <w:marLeft w:val="0"/>
          <w:marRight w:val="0"/>
          <w:marTop w:val="0"/>
          <w:marBottom w:val="0"/>
          <w:divBdr>
            <w:top w:val="none" w:sz="0" w:space="0" w:color="auto"/>
            <w:left w:val="none" w:sz="0" w:space="0" w:color="auto"/>
            <w:bottom w:val="none" w:sz="0" w:space="0" w:color="auto"/>
            <w:right w:val="none" w:sz="0" w:space="0" w:color="auto"/>
          </w:divBdr>
          <w:divsChild>
            <w:div w:id="503591019">
              <w:marLeft w:val="0"/>
              <w:marRight w:val="0"/>
              <w:marTop w:val="225"/>
              <w:marBottom w:val="225"/>
              <w:divBdr>
                <w:top w:val="none" w:sz="0" w:space="0" w:color="auto"/>
                <w:left w:val="none" w:sz="0" w:space="0" w:color="auto"/>
                <w:bottom w:val="none" w:sz="0" w:space="0" w:color="auto"/>
                <w:right w:val="none" w:sz="0" w:space="0" w:color="auto"/>
              </w:divBdr>
            </w:div>
          </w:divsChild>
        </w:div>
        <w:div w:id="791554777">
          <w:marLeft w:val="0"/>
          <w:marRight w:val="0"/>
          <w:marTop w:val="0"/>
          <w:marBottom w:val="150"/>
          <w:divBdr>
            <w:top w:val="none" w:sz="0" w:space="0" w:color="auto"/>
            <w:left w:val="none" w:sz="0" w:space="0" w:color="auto"/>
            <w:bottom w:val="none" w:sz="0" w:space="0" w:color="auto"/>
            <w:right w:val="none" w:sz="0" w:space="0" w:color="auto"/>
          </w:divBdr>
          <w:divsChild>
            <w:div w:id="609624017">
              <w:marLeft w:val="0"/>
              <w:marRight w:val="0"/>
              <w:marTop w:val="0"/>
              <w:marBottom w:val="0"/>
              <w:divBdr>
                <w:top w:val="none" w:sz="0" w:space="0" w:color="auto"/>
                <w:left w:val="none" w:sz="0" w:space="0" w:color="auto"/>
                <w:bottom w:val="none" w:sz="0" w:space="0" w:color="auto"/>
                <w:right w:val="none" w:sz="0" w:space="0" w:color="auto"/>
              </w:divBdr>
              <w:divsChild>
                <w:div w:id="7231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1626">
          <w:marLeft w:val="0"/>
          <w:marRight w:val="0"/>
          <w:marTop w:val="0"/>
          <w:marBottom w:val="150"/>
          <w:divBdr>
            <w:top w:val="none" w:sz="0" w:space="0" w:color="auto"/>
            <w:left w:val="none" w:sz="0" w:space="0" w:color="auto"/>
            <w:bottom w:val="none" w:sz="0" w:space="0" w:color="auto"/>
            <w:right w:val="none" w:sz="0" w:space="0" w:color="auto"/>
          </w:divBdr>
        </w:div>
      </w:divsChild>
    </w:div>
    <w:div w:id="725952852">
      <w:bodyDiv w:val="1"/>
      <w:marLeft w:val="0"/>
      <w:marRight w:val="0"/>
      <w:marTop w:val="0"/>
      <w:marBottom w:val="0"/>
      <w:divBdr>
        <w:top w:val="none" w:sz="0" w:space="0" w:color="auto"/>
        <w:left w:val="none" w:sz="0" w:space="0" w:color="auto"/>
        <w:bottom w:val="none" w:sz="0" w:space="0" w:color="auto"/>
        <w:right w:val="none" w:sz="0" w:space="0" w:color="auto"/>
      </w:divBdr>
    </w:div>
    <w:div w:id="726033294">
      <w:bodyDiv w:val="1"/>
      <w:marLeft w:val="0"/>
      <w:marRight w:val="0"/>
      <w:marTop w:val="0"/>
      <w:marBottom w:val="0"/>
      <w:divBdr>
        <w:top w:val="none" w:sz="0" w:space="0" w:color="auto"/>
        <w:left w:val="none" w:sz="0" w:space="0" w:color="auto"/>
        <w:bottom w:val="none" w:sz="0" w:space="0" w:color="auto"/>
        <w:right w:val="none" w:sz="0" w:space="0" w:color="auto"/>
      </w:divBdr>
      <w:divsChild>
        <w:div w:id="156387941">
          <w:marLeft w:val="0"/>
          <w:marRight w:val="0"/>
          <w:marTop w:val="0"/>
          <w:marBottom w:val="0"/>
          <w:divBdr>
            <w:top w:val="none" w:sz="0" w:space="0" w:color="auto"/>
            <w:left w:val="none" w:sz="0" w:space="0" w:color="auto"/>
            <w:bottom w:val="none" w:sz="0" w:space="0" w:color="auto"/>
            <w:right w:val="none" w:sz="0" w:space="0" w:color="auto"/>
          </w:divBdr>
          <w:divsChild>
            <w:div w:id="377779592">
              <w:marLeft w:val="0"/>
              <w:marRight w:val="0"/>
              <w:marTop w:val="0"/>
              <w:marBottom w:val="0"/>
              <w:divBdr>
                <w:top w:val="none" w:sz="0" w:space="0" w:color="auto"/>
                <w:left w:val="none" w:sz="0" w:space="0" w:color="auto"/>
                <w:bottom w:val="none" w:sz="0" w:space="0" w:color="auto"/>
                <w:right w:val="none" w:sz="0" w:space="0" w:color="auto"/>
              </w:divBdr>
              <w:divsChild>
                <w:div w:id="1237397374">
                  <w:marLeft w:val="0"/>
                  <w:marRight w:val="0"/>
                  <w:marTop w:val="0"/>
                  <w:marBottom w:val="0"/>
                  <w:divBdr>
                    <w:top w:val="none" w:sz="0" w:space="0" w:color="auto"/>
                    <w:left w:val="none" w:sz="0" w:space="0" w:color="auto"/>
                    <w:bottom w:val="none" w:sz="0" w:space="0" w:color="auto"/>
                    <w:right w:val="none" w:sz="0" w:space="0" w:color="auto"/>
                  </w:divBdr>
                  <w:divsChild>
                    <w:div w:id="1020739367">
                      <w:marLeft w:val="0"/>
                      <w:marRight w:val="0"/>
                      <w:marTop w:val="0"/>
                      <w:marBottom w:val="0"/>
                      <w:divBdr>
                        <w:top w:val="none" w:sz="0" w:space="0" w:color="auto"/>
                        <w:left w:val="none" w:sz="0" w:space="0" w:color="auto"/>
                        <w:bottom w:val="none" w:sz="0" w:space="0" w:color="auto"/>
                        <w:right w:val="none" w:sz="0" w:space="0" w:color="auto"/>
                      </w:divBdr>
                      <w:divsChild>
                        <w:div w:id="308824197">
                          <w:marLeft w:val="0"/>
                          <w:marRight w:val="0"/>
                          <w:marTop w:val="0"/>
                          <w:marBottom w:val="0"/>
                          <w:divBdr>
                            <w:top w:val="none" w:sz="0" w:space="0" w:color="auto"/>
                            <w:left w:val="none" w:sz="0" w:space="0" w:color="auto"/>
                            <w:bottom w:val="none" w:sz="0" w:space="0" w:color="auto"/>
                            <w:right w:val="none" w:sz="0" w:space="0" w:color="auto"/>
                          </w:divBdr>
                          <w:divsChild>
                            <w:div w:id="1997226449">
                              <w:marLeft w:val="0"/>
                              <w:marRight w:val="0"/>
                              <w:marTop w:val="0"/>
                              <w:marBottom w:val="0"/>
                              <w:divBdr>
                                <w:top w:val="none" w:sz="0" w:space="0" w:color="auto"/>
                                <w:left w:val="none" w:sz="0" w:space="0" w:color="auto"/>
                                <w:bottom w:val="none" w:sz="0" w:space="0" w:color="auto"/>
                                <w:right w:val="none" w:sz="0" w:space="0" w:color="auto"/>
                              </w:divBdr>
                              <w:divsChild>
                                <w:div w:id="1151601344">
                                  <w:marLeft w:val="0"/>
                                  <w:marRight w:val="0"/>
                                  <w:marTop w:val="0"/>
                                  <w:marBottom w:val="0"/>
                                  <w:divBdr>
                                    <w:top w:val="none" w:sz="0" w:space="0" w:color="auto"/>
                                    <w:left w:val="none" w:sz="0" w:space="0" w:color="auto"/>
                                    <w:bottom w:val="none" w:sz="0" w:space="0" w:color="auto"/>
                                    <w:right w:val="none" w:sz="0" w:space="0" w:color="auto"/>
                                  </w:divBdr>
                                  <w:divsChild>
                                    <w:div w:id="10932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340149">
      <w:bodyDiv w:val="1"/>
      <w:marLeft w:val="0"/>
      <w:marRight w:val="0"/>
      <w:marTop w:val="0"/>
      <w:marBottom w:val="0"/>
      <w:divBdr>
        <w:top w:val="none" w:sz="0" w:space="0" w:color="auto"/>
        <w:left w:val="none" w:sz="0" w:space="0" w:color="auto"/>
        <w:bottom w:val="none" w:sz="0" w:space="0" w:color="auto"/>
        <w:right w:val="none" w:sz="0" w:space="0" w:color="auto"/>
      </w:divBdr>
      <w:divsChild>
        <w:div w:id="135994901">
          <w:marLeft w:val="0"/>
          <w:marRight w:val="0"/>
          <w:marTop w:val="0"/>
          <w:marBottom w:val="0"/>
          <w:divBdr>
            <w:top w:val="none" w:sz="0" w:space="0" w:color="auto"/>
            <w:left w:val="none" w:sz="0" w:space="0" w:color="auto"/>
            <w:bottom w:val="dotted" w:sz="6" w:space="4" w:color="DDDDDD"/>
            <w:right w:val="none" w:sz="0" w:space="0" w:color="auto"/>
          </w:divBdr>
        </w:div>
      </w:divsChild>
    </w:div>
    <w:div w:id="726951401">
      <w:bodyDiv w:val="1"/>
      <w:marLeft w:val="0"/>
      <w:marRight w:val="0"/>
      <w:marTop w:val="0"/>
      <w:marBottom w:val="0"/>
      <w:divBdr>
        <w:top w:val="none" w:sz="0" w:space="0" w:color="auto"/>
        <w:left w:val="none" w:sz="0" w:space="0" w:color="auto"/>
        <w:bottom w:val="none" w:sz="0" w:space="0" w:color="auto"/>
        <w:right w:val="none" w:sz="0" w:space="0" w:color="auto"/>
      </w:divBdr>
      <w:divsChild>
        <w:div w:id="788201522">
          <w:marLeft w:val="0"/>
          <w:marRight w:val="0"/>
          <w:marTop w:val="0"/>
          <w:marBottom w:val="300"/>
          <w:divBdr>
            <w:top w:val="none" w:sz="0" w:space="0" w:color="auto"/>
            <w:left w:val="none" w:sz="0" w:space="0" w:color="auto"/>
            <w:bottom w:val="none" w:sz="0" w:space="0" w:color="auto"/>
            <w:right w:val="none" w:sz="0" w:space="0" w:color="auto"/>
          </w:divBdr>
          <w:divsChild>
            <w:div w:id="735127389">
              <w:marLeft w:val="0"/>
              <w:marRight w:val="0"/>
              <w:marTop w:val="0"/>
              <w:marBottom w:val="0"/>
              <w:divBdr>
                <w:top w:val="none" w:sz="0" w:space="0" w:color="auto"/>
                <w:left w:val="none" w:sz="0" w:space="0" w:color="auto"/>
                <w:bottom w:val="none" w:sz="0" w:space="0" w:color="auto"/>
                <w:right w:val="none" w:sz="0" w:space="0" w:color="auto"/>
              </w:divBdr>
            </w:div>
          </w:divsChild>
        </w:div>
        <w:div w:id="1597665743">
          <w:marLeft w:val="0"/>
          <w:marRight w:val="0"/>
          <w:marTop w:val="0"/>
          <w:marBottom w:val="75"/>
          <w:divBdr>
            <w:top w:val="none" w:sz="0" w:space="0" w:color="auto"/>
            <w:left w:val="none" w:sz="0" w:space="0" w:color="auto"/>
            <w:bottom w:val="none" w:sz="0" w:space="0" w:color="auto"/>
            <w:right w:val="none" w:sz="0" w:space="0" w:color="auto"/>
          </w:divBdr>
        </w:div>
        <w:div w:id="1960140571">
          <w:marLeft w:val="0"/>
          <w:marRight w:val="0"/>
          <w:marTop w:val="0"/>
          <w:marBottom w:val="0"/>
          <w:divBdr>
            <w:top w:val="none" w:sz="0" w:space="0" w:color="auto"/>
            <w:left w:val="none" w:sz="0" w:space="0" w:color="auto"/>
            <w:bottom w:val="none" w:sz="0" w:space="0" w:color="auto"/>
            <w:right w:val="none" w:sz="0" w:space="0" w:color="auto"/>
          </w:divBdr>
        </w:div>
        <w:div w:id="2043818323">
          <w:marLeft w:val="0"/>
          <w:marRight w:val="0"/>
          <w:marTop w:val="0"/>
          <w:marBottom w:val="0"/>
          <w:divBdr>
            <w:top w:val="none" w:sz="0" w:space="0" w:color="auto"/>
            <w:left w:val="none" w:sz="0" w:space="0" w:color="auto"/>
            <w:bottom w:val="none" w:sz="0" w:space="0" w:color="auto"/>
            <w:right w:val="none" w:sz="0" w:space="0" w:color="auto"/>
          </w:divBdr>
          <w:divsChild>
            <w:div w:id="279261454">
              <w:marLeft w:val="0"/>
              <w:marRight w:val="0"/>
              <w:marTop w:val="0"/>
              <w:marBottom w:val="0"/>
              <w:divBdr>
                <w:top w:val="none" w:sz="0" w:space="0" w:color="auto"/>
                <w:left w:val="none" w:sz="0" w:space="0" w:color="auto"/>
                <w:bottom w:val="none" w:sz="0" w:space="0" w:color="auto"/>
                <w:right w:val="none" w:sz="0" w:space="0" w:color="auto"/>
              </w:divBdr>
              <w:divsChild>
                <w:div w:id="120783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43704">
      <w:bodyDiv w:val="1"/>
      <w:marLeft w:val="0"/>
      <w:marRight w:val="0"/>
      <w:marTop w:val="0"/>
      <w:marBottom w:val="0"/>
      <w:divBdr>
        <w:top w:val="none" w:sz="0" w:space="0" w:color="auto"/>
        <w:left w:val="none" w:sz="0" w:space="0" w:color="auto"/>
        <w:bottom w:val="none" w:sz="0" w:space="0" w:color="auto"/>
        <w:right w:val="none" w:sz="0" w:space="0" w:color="auto"/>
      </w:divBdr>
      <w:divsChild>
        <w:div w:id="14432368">
          <w:marLeft w:val="0"/>
          <w:marRight w:val="0"/>
          <w:marTop w:val="0"/>
          <w:marBottom w:val="0"/>
          <w:divBdr>
            <w:top w:val="none" w:sz="0" w:space="0" w:color="auto"/>
            <w:left w:val="none" w:sz="0" w:space="0" w:color="auto"/>
            <w:bottom w:val="none" w:sz="0" w:space="0" w:color="auto"/>
            <w:right w:val="none" w:sz="0" w:space="0" w:color="auto"/>
          </w:divBdr>
          <w:divsChild>
            <w:div w:id="1941526944">
              <w:marLeft w:val="0"/>
              <w:marRight w:val="0"/>
              <w:marTop w:val="0"/>
              <w:marBottom w:val="0"/>
              <w:divBdr>
                <w:top w:val="none" w:sz="0" w:space="0" w:color="auto"/>
                <w:left w:val="none" w:sz="0" w:space="0" w:color="auto"/>
                <w:bottom w:val="none" w:sz="0" w:space="0" w:color="auto"/>
                <w:right w:val="none" w:sz="0" w:space="0" w:color="auto"/>
              </w:divBdr>
              <w:divsChild>
                <w:div w:id="521748487">
                  <w:marLeft w:val="0"/>
                  <w:marRight w:val="0"/>
                  <w:marTop w:val="0"/>
                  <w:marBottom w:val="0"/>
                  <w:divBdr>
                    <w:top w:val="none" w:sz="0" w:space="0" w:color="auto"/>
                    <w:left w:val="none" w:sz="0" w:space="0" w:color="auto"/>
                    <w:bottom w:val="none" w:sz="0" w:space="0" w:color="auto"/>
                    <w:right w:val="none" w:sz="0" w:space="0" w:color="auto"/>
                  </w:divBdr>
                  <w:divsChild>
                    <w:div w:id="1225600374">
                      <w:marLeft w:val="0"/>
                      <w:marRight w:val="0"/>
                      <w:marTop w:val="0"/>
                      <w:marBottom w:val="0"/>
                      <w:divBdr>
                        <w:top w:val="none" w:sz="0" w:space="0" w:color="auto"/>
                        <w:left w:val="none" w:sz="0" w:space="0" w:color="auto"/>
                        <w:bottom w:val="none" w:sz="0" w:space="0" w:color="auto"/>
                        <w:right w:val="none" w:sz="0" w:space="0" w:color="auto"/>
                      </w:divBdr>
                      <w:divsChild>
                        <w:div w:id="132601180">
                          <w:marLeft w:val="0"/>
                          <w:marRight w:val="0"/>
                          <w:marTop w:val="0"/>
                          <w:marBottom w:val="0"/>
                          <w:divBdr>
                            <w:top w:val="none" w:sz="0" w:space="0" w:color="auto"/>
                            <w:left w:val="none" w:sz="0" w:space="0" w:color="auto"/>
                            <w:bottom w:val="none" w:sz="0" w:space="0" w:color="auto"/>
                            <w:right w:val="none" w:sz="0" w:space="0" w:color="auto"/>
                          </w:divBdr>
                          <w:divsChild>
                            <w:div w:id="1443693995">
                              <w:marLeft w:val="0"/>
                              <w:marRight w:val="0"/>
                              <w:marTop w:val="0"/>
                              <w:marBottom w:val="0"/>
                              <w:divBdr>
                                <w:top w:val="none" w:sz="0" w:space="0" w:color="auto"/>
                                <w:left w:val="none" w:sz="0" w:space="0" w:color="auto"/>
                                <w:bottom w:val="none" w:sz="0" w:space="0" w:color="auto"/>
                                <w:right w:val="none" w:sz="0" w:space="0" w:color="auto"/>
                              </w:divBdr>
                              <w:divsChild>
                                <w:div w:id="1967540932">
                                  <w:marLeft w:val="0"/>
                                  <w:marRight w:val="0"/>
                                  <w:marTop w:val="0"/>
                                  <w:marBottom w:val="0"/>
                                  <w:divBdr>
                                    <w:top w:val="none" w:sz="0" w:space="0" w:color="auto"/>
                                    <w:left w:val="none" w:sz="0" w:space="0" w:color="auto"/>
                                    <w:bottom w:val="none" w:sz="0" w:space="0" w:color="auto"/>
                                    <w:right w:val="none" w:sz="0" w:space="0" w:color="auto"/>
                                  </w:divBdr>
                                  <w:divsChild>
                                    <w:div w:id="95193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151738">
      <w:bodyDiv w:val="1"/>
      <w:marLeft w:val="0"/>
      <w:marRight w:val="0"/>
      <w:marTop w:val="0"/>
      <w:marBottom w:val="0"/>
      <w:divBdr>
        <w:top w:val="none" w:sz="0" w:space="0" w:color="auto"/>
        <w:left w:val="none" w:sz="0" w:space="0" w:color="auto"/>
        <w:bottom w:val="none" w:sz="0" w:space="0" w:color="auto"/>
        <w:right w:val="none" w:sz="0" w:space="0" w:color="auto"/>
      </w:divBdr>
      <w:divsChild>
        <w:div w:id="82726778">
          <w:marLeft w:val="0"/>
          <w:marRight w:val="0"/>
          <w:marTop w:val="0"/>
          <w:marBottom w:val="0"/>
          <w:divBdr>
            <w:top w:val="none" w:sz="0" w:space="0" w:color="auto"/>
            <w:left w:val="none" w:sz="0" w:space="0" w:color="auto"/>
            <w:bottom w:val="dotted" w:sz="6" w:space="4" w:color="DDDDDD"/>
            <w:right w:val="none" w:sz="0" w:space="0" w:color="auto"/>
          </w:divBdr>
          <w:divsChild>
            <w:div w:id="40515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2827">
      <w:bodyDiv w:val="1"/>
      <w:marLeft w:val="0"/>
      <w:marRight w:val="0"/>
      <w:marTop w:val="0"/>
      <w:marBottom w:val="0"/>
      <w:divBdr>
        <w:top w:val="none" w:sz="0" w:space="0" w:color="auto"/>
        <w:left w:val="none" w:sz="0" w:space="0" w:color="auto"/>
        <w:bottom w:val="none" w:sz="0" w:space="0" w:color="auto"/>
        <w:right w:val="none" w:sz="0" w:space="0" w:color="auto"/>
      </w:divBdr>
      <w:divsChild>
        <w:div w:id="1146244673">
          <w:marLeft w:val="0"/>
          <w:marRight w:val="0"/>
          <w:marTop w:val="0"/>
          <w:marBottom w:val="0"/>
          <w:divBdr>
            <w:top w:val="none" w:sz="0" w:space="0" w:color="auto"/>
            <w:left w:val="none" w:sz="0" w:space="0" w:color="auto"/>
            <w:bottom w:val="none" w:sz="0" w:space="0" w:color="auto"/>
            <w:right w:val="none" w:sz="0" w:space="0" w:color="auto"/>
          </w:divBdr>
          <w:divsChild>
            <w:div w:id="88746442">
              <w:marLeft w:val="0"/>
              <w:marRight w:val="0"/>
              <w:marTop w:val="0"/>
              <w:marBottom w:val="150"/>
              <w:divBdr>
                <w:top w:val="none" w:sz="0" w:space="0" w:color="auto"/>
                <w:left w:val="none" w:sz="0" w:space="0" w:color="auto"/>
                <w:bottom w:val="none" w:sz="0" w:space="0" w:color="auto"/>
                <w:right w:val="none" w:sz="0" w:space="0" w:color="auto"/>
              </w:divBdr>
            </w:div>
            <w:div w:id="10777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4323">
      <w:bodyDiv w:val="1"/>
      <w:marLeft w:val="0"/>
      <w:marRight w:val="0"/>
      <w:marTop w:val="0"/>
      <w:marBottom w:val="0"/>
      <w:divBdr>
        <w:top w:val="none" w:sz="0" w:space="0" w:color="auto"/>
        <w:left w:val="none" w:sz="0" w:space="0" w:color="auto"/>
        <w:bottom w:val="none" w:sz="0" w:space="0" w:color="auto"/>
        <w:right w:val="none" w:sz="0" w:space="0" w:color="auto"/>
      </w:divBdr>
    </w:div>
    <w:div w:id="728722341">
      <w:bodyDiv w:val="1"/>
      <w:marLeft w:val="0"/>
      <w:marRight w:val="0"/>
      <w:marTop w:val="0"/>
      <w:marBottom w:val="0"/>
      <w:divBdr>
        <w:top w:val="none" w:sz="0" w:space="0" w:color="auto"/>
        <w:left w:val="none" w:sz="0" w:space="0" w:color="auto"/>
        <w:bottom w:val="none" w:sz="0" w:space="0" w:color="auto"/>
        <w:right w:val="none" w:sz="0" w:space="0" w:color="auto"/>
      </w:divBdr>
      <w:divsChild>
        <w:div w:id="123350457">
          <w:marLeft w:val="0"/>
          <w:marRight w:val="0"/>
          <w:marTop w:val="0"/>
          <w:marBottom w:val="0"/>
          <w:divBdr>
            <w:top w:val="none" w:sz="0" w:space="0" w:color="auto"/>
            <w:left w:val="none" w:sz="0" w:space="0" w:color="auto"/>
            <w:bottom w:val="none" w:sz="0" w:space="0" w:color="auto"/>
            <w:right w:val="none" w:sz="0" w:space="0" w:color="auto"/>
          </w:divBdr>
          <w:divsChild>
            <w:div w:id="1123816064">
              <w:marLeft w:val="0"/>
              <w:marRight w:val="0"/>
              <w:marTop w:val="0"/>
              <w:marBottom w:val="150"/>
              <w:divBdr>
                <w:top w:val="none" w:sz="0" w:space="0" w:color="auto"/>
                <w:left w:val="none" w:sz="0" w:space="0" w:color="auto"/>
                <w:bottom w:val="none" w:sz="0" w:space="0" w:color="auto"/>
                <w:right w:val="none" w:sz="0" w:space="0" w:color="auto"/>
              </w:divBdr>
            </w:div>
            <w:div w:id="1547259779">
              <w:marLeft w:val="0"/>
              <w:marRight w:val="0"/>
              <w:marTop w:val="0"/>
              <w:marBottom w:val="0"/>
              <w:divBdr>
                <w:top w:val="none" w:sz="0" w:space="0" w:color="auto"/>
                <w:left w:val="none" w:sz="0" w:space="0" w:color="auto"/>
                <w:bottom w:val="none" w:sz="0" w:space="0" w:color="auto"/>
                <w:right w:val="none" w:sz="0" w:space="0" w:color="auto"/>
              </w:divBdr>
            </w:div>
          </w:divsChild>
        </w:div>
        <w:div w:id="170531006">
          <w:marLeft w:val="0"/>
          <w:marRight w:val="0"/>
          <w:marTop w:val="0"/>
          <w:marBottom w:val="150"/>
          <w:divBdr>
            <w:top w:val="none" w:sz="0" w:space="0" w:color="auto"/>
            <w:left w:val="none" w:sz="0" w:space="0" w:color="auto"/>
            <w:bottom w:val="none" w:sz="0" w:space="0" w:color="auto"/>
            <w:right w:val="none" w:sz="0" w:space="0" w:color="auto"/>
          </w:divBdr>
          <w:divsChild>
            <w:div w:id="13988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5440">
      <w:bodyDiv w:val="1"/>
      <w:marLeft w:val="0"/>
      <w:marRight w:val="0"/>
      <w:marTop w:val="0"/>
      <w:marBottom w:val="0"/>
      <w:divBdr>
        <w:top w:val="none" w:sz="0" w:space="0" w:color="auto"/>
        <w:left w:val="none" w:sz="0" w:space="0" w:color="auto"/>
        <w:bottom w:val="none" w:sz="0" w:space="0" w:color="auto"/>
        <w:right w:val="none" w:sz="0" w:space="0" w:color="auto"/>
      </w:divBdr>
      <w:divsChild>
        <w:div w:id="1603606437">
          <w:marLeft w:val="0"/>
          <w:marRight w:val="0"/>
          <w:marTop w:val="0"/>
          <w:marBottom w:val="0"/>
          <w:divBdr>
            <w:top w:val="none" w:sz="0" w:space="0" w:color="auto"/>
            <w:left w:val="none" w:sz="0" w:space="0" w:color="auto"/>
            <w:bottom w:val="none" w:sz="0" w:space="0" w:color="auto"/>
            <w:right w:val="none" w:sz="0" w:space="0" w:color="auto"/>
          </w:divBdr>
          <w:divsChild>
            <w:div w:id="1049257433">
              <w:marLeft w:val="0"/>
              <w:marRight w:val="0"/>
              <w:marTop w:val="0"/>
              <w:marBottom w:val="0"/>
              <w:divBdr>
                <w:top w:val="none" w:sz="0" w:space="0" w:color="auto"/>
                <w:left w:val="none" w:sz="0" w:space="0" w:color="auto"/>
                <w:bottom w:val="none" w:sz="0" w:space="0" w:color="auto"/>
                <w:right w:val="none" w:sz="0" w:space="0" w:color="auto"/>
              </w:divBdr>
              <w:divsChild>
                <w:div w:id="1140155177">
                  <w:marLeft w:val="0"/>
                  <w:marRight w:val="0"/>
                  <w:marTop w:val="0"/>
                  <w:marBottom w:val="0"/>
                  <w:divBdr>
                    <w:top w:val="none" w:sz="0" w:space="0" w:color="auto"/>
                    <w:left w:val="none" w:sz="0" w:space="0" w:color="auto"/>
                    <w:bottom w:val="none" w:sz="0" w:space="0" w:color="auto"/>
                    <w:right w:val="none" w:sz="0" w:space="0" w:color="auto"/>
                  </w:divBdr>
                  <w:divsChild>
                    <w:div w:id="1618023534">
                      <w:marLeft w:val="0"/>
                      <w:marRight w:val="0"/>
                      <w:marTop w:val="0"/>
                      <w:marBottom w:val="0"/>
                      <w:divBdr>
                        <w:top w:val="none" w:sz="0" w:space="0" w:color="auto"/>
                        <w:left w:val="none" w:sz="0" w:space="0" w:color="auto"/>
                        <w:bottom w:val="none" w:sz="0" w:space="0" w:color="auto"/>
                        <w:right w:val="none" w:sz="0" w:space="0" w:color="auto"/>
                      </w:divBdr>
                      <w:divsChild>
                        <w:div w:id="801072531">
                          <w:marLeft w:val="0"/>
                          <w:marRight w:val="0"/>
                          <w:marTop w:val="0"/>
                          <w:marBottom w:val="0"/>
                          <w:divBdr>
                            <w:top w:val="none" w:sz="0" w:space="0" w:color="auto"/>
                            <w:left w:val="none" w:sz="0" w:space="0" w:color="auto"/>
                            <w:bottom w:val="none" w:sz="0" w:space="0" w:color="auto"/>
                            <w:right w:val="none" w:sz="0" w:space="0" w:color="auto"/>
                          </w:divBdr>
                          <w:divsChild>
                            <w:div w:id="2077849526">
                              <w:marLeft w:val="0"/>
                              <w:marRight w:val="0"/>
                              <w:marTop w:val="0"/>
                              <w:marBottom w:val="0"/>
                              <w:divBdr>
                                <w:top w:val="none" w:sz="0" w:space="0" w:color="auto"/>
                                <w:left w:val="none" w:sz="0" w:space="0" w:color="auto"/>
                                <w:bottom w:val="none" w:sz="0" w:space="0" w:color="auto"/>
                                <w:right w:val="none" w:sz="0" w:space="0" w:color="auto"/>
                              </w:divBdr>
                              <w:divsChild>
                                <w:div w:id="590430182">
                                  <w:marLeft w:val="0"/>
                                  <w:marRight w:val="0"/>
                                  <w:marTop w:val="0"/>
                                  <w:marBottom w:val="0"/>
                                  <w:divBdr>
                                    <w:top w:val="none" w:sz="0" w:space="0" w:color="auto"/>
                                    <w:left w:val="none" w:sz="0" w:space="0" w:color="auto"/>
                                    <w:bottom w:val="none" w:sz="0" w:space="0" w:color="auto"/>
                                    <w:right w:val="none" w:sz="0" w:space="0" w:color="auto"/>
                                  </w:divBdr>
                                  <w:divsChild>
                                    <w:div w:id="147286745">
                                      <w:marLeft w:val="0"/>
                                      <w:marRight w:val="0"/>
                                      <w:marTop w:val="0"/>
                                      <w:marBottom w:val="0"/>
                                      <w:divBdr>
                                        <w:top w:val="none" w:sz="0" w:space="0" w:color="auto"/>
                                        <w:left w:val="none" w:sz="0" w:space="0" w:color="auto"/>
                                        <w:bottom w:val="none" w:sz="0" w:space="0" w:color="auto"/>
                                        <w:right w:val="none" w:sz="0" w:space="0" w:color="auto"/>
                                      </w:divBdr>
                                      <w:divsChild>
                                        <w:div w:id="18496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9159770">
      <w:bodyDiv w:val="1"/>
      <w:marLeft w:val="0"/>
      <w:marRight w:val="0"/>
      <w:marTop w:val="0"/>
      <w:marBottom w:val="0"/>
      <w:divBdr>
        <w:top w:val="none" w:sz="0" w:space="0" w:color="auto"/>
        <w:left w:val="none" w:sz="0" w:space="0" w:color="auto"/>
        <w:bottom w:val="none" w:sz="0" w:space="0" w:color="auto"/>
        <w:right w:val="none" w:sz="0" w:space="0" w:color="auto"/>
      </w:divBdr>
      <w:divsChild>
        <w:div w:id="66389157">
          <w:marLeft w:val="0"/>
          <w:marRight w:val="0"/>
          <w:marTop w:val="0"/>
          <w:marBottom w:val="0"/>
          <w:divBdr>
            <w:top w:val="none" w:sz="0" w:space="0" w:color="auto"/>
            <w:left w:val="none" w:sz="0" w:space="0" w:color="auto"/>
            <w:bottom w:val="dotted" w:sz="6" w:space="4" w:color="DDDDDD"/>
            <w:right w:val="none" w:sz="0" w:space="0" w:color="auto"/>
          </w:divBdr>
        </w:div>
      </w:divsChild>
    </w:div>
    <w:div w:id="729571707">
      <w:bodyDiv w:val="1"/>
      <w:marLeft w:val="0"/>
      <w:marRight w:val="0"/>
      <w:marTop w:val="0"/>
      <w:marBottom w:val="0"/>
      <w:divBdr>
        <w:top w:val="none" w:sz="0" w:space="0" w:color="auto"/>
        <w:left w:val="none" w:sz="0" w:space="0" w:color="auto"/>
        <w:bottom w:val="none" w:sz="0" w:space="0" w:color="auto"/>
        <w:right w:val="none" w:sz="0" w:space="0" w:color="auto"/>
      </w:divBdr>
    </w:div>
    <w:div w:id="729621277">
      <w:bodyDiv w:val="1"/>
      <w:marLeft w:val="0"/>
      <w:marRight w:val="0"/>
      <w:marTop w:val="0"/>
      <w:marBottom w:val="0"/>
      <w:divBdr>
        <w:top w:val="none" w:sz="0" w:space="0" w:color="auto"/>
        <w:left w:val="none" w:sz="0" w:space="0" w:color="auto"/>
        <w:bottom w:val="none" w:sz="0" w:space="0" w:color="auto"/>
        <w:right w:val="none" w:sz="0" w:space="0" w:color="auto"/>
      </w:divBdr>
      <w:divsChild>
        <w:div w:id="176311019">
          <w:marLeft w:val="0"/>
          <w:marRight w:val="0"/>
          <w:marTop w:val="0"/>
          <w:marBottom w:val="0"/>
          <w:divBdr>
            <w:top w:val="none" w:sz="0" w:space="0" w:color="auto"/>
            <w:left w:val="none" w:sz="0" w:space="0" w:color="auto"/>
            <w:bottom w:val="none" w:sz="0" w:space="0" w:color="auto"/>
            <w:right w:val="none" w:sz="0" w:space="0" w:color="auto"/>
          </w:divBdr>
          <w:divsChild>
            <w:div w:id="2099592870">
              <w:marLeft w:val="0"/>
              <w:marRight w:val="0"/>
              <w:marTop w:val="0"/>
              <w:marBottom w:val="0"/>
              <w:divBdr>
                <w:top w:val="none" w:sz="0" w:space="0" w:color="auto"/>
                <w:left w:val="none" w:sz="0" w:space="0" w:color="auto"/>
                <w:bottom w:val="none" w:sz="0" w:space="0" w:color="auto"/>
                <w:right w:val="none" w:sz="0" w:space="0" w:color="auto"/>
              </w:divBdr>
              <w:divsChild>
                <w:div w:id="1359237469">
                  <w:marLeft w:val="0"/>
                  <w:marRight w:val="0"/>
                  <w:marTop w:val="0"/>
                  <w:marBottom w:val="0"/>
                  <w:divBdr>
                    <w:top w:val="none" w:sz="0" w:space="0" w:color="auto"/>
                    <w:left w:val="none" w:sz="0" w:space="0" w:color="auto"/>
                    <w:bottom w:val="none" w:sz="0" w:space="0" w:color="auto"/>
                    <w:right w:val="none" w:sz="0" w:space="0" w:color="auto"/>
                  </w:divBdr>
                  <w:divsChild>
                    <w:div w:id="1196037590">
                      <w:marLeft w:val="0"/>
                      <w:marRight w:val="0"/>
                      <w:marTop w:val="0"/>
                      <w:marBottom w:val="0"/>
                      <w:divBdr>
                        <w:top w:val="none" w:sz="0" w:space="0" w:color="auto"/>
                        <w:left w:val="none" w:sz="0" w:space="0" w:color="auto"/>
                        <w:bottom w:val="none" w:sz="0" w:space="0" w:color="auto"/>
                        <w:right w:val="none" w:sz="0" w:space="0" w:color="auto"/>
                      </w:divBdr>
                      <w:divsChild>
                        <w:div w:id="1728213639">
                          <w:marLeft w:val="0"/>
                          <w:marRight w:val="0"/>
                          <w:marTop w:val="0"/>
                          <w:marBottom w:val="0"/>
                          <w:divBdr>
                            <w:top w:val="none" w:sz="0" w:space="0" w:color="auto"/>
                            <w:left w:val="none" w:sz="0" w:space="0" w:color="auto"/>
                            <w:bottom w:val="none" w:sz="0" w:space="0" w:color="auto"/>
                            <w:right w:val="none" w:sz="0" w:space="0" w:color="auto"/>
                          </w:divBdr>
                          <w:divsChild>
                            <w:div w:id="761224251">
                              <w:marLeft w:val="0"/>
                              <w:marRight w:val="0"/>
                              <w:marTop w:val="0"/>
                              <w:marBottom w:val="0"/>
                              <w:divBdr>
                                <w:top w:val="none" w:sz="0" w:space="0" w:color="auto"/>
                                <w:left w:val="none" w:sz="0" w:space="0" w:color="auto"/>
                                <w:bottom w:val="none" w:sz="0" w:space="0" w:color="auto"/>
                                <w:right w:val="none" w:sz="0" w:space="0" w:color="auto"/>
                              </w:divBdr>
                              <w:divsChild>
                                <w:div w:id="20859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814540">
      <w:bodyDiv w:val="1"/>
      <w:marLeft w:val="0"/>
      <w:marRight w:val="0"/>
      <w:marTop w:val="0"/>
      <w:marBottom w:val="0"/>
      <w:divBdr>
        <w:top w:val="none" w:sz="0" w:space="0" w:color="auto"/>
        <w:left w:val="none" w:sz="0" w:space="0" w:color="auto"/>
        <w:bottom w:val="none" w:sz="0" w:space="0" w:color="auto"/>
        <w:right w:val="none" w:sz="0" w:space="0" w:color="auto"/>
      </w:divBdr>
      <w:divsChild>
        <w:div w:id="1341542657">
          <w:marLeft w:val="0"/>
          <w:marRight w:val="0"/>
          <w:marTop w:val="0"/>
          <w:marBottom w:val="180"/>
          <w:divBdr>
            <w:top w:val="none" w:sz="0" w:space="0" w:color="auto"/>
            <w:left w:val="none" w:sz="0" w:space="0" w:color="auto"/>
            <w:bottom w:val="none" w:sz="0" w:space="0" w:color="auto"/>
            <w:right w:val="none" w:sz="0" w:space="0" w:color="auto"/>
          </w:divBdr>
        </w:div>
      </w:divsChild>
    </w:div>
    <w:div w:id="730924795">
      <w:bodyDiv w:val="1"/>
      <w:marLeft w:val="0"/>
      <w:marRight w:val="0"/>
      <w:marTop w:val="0"/>
      <w:marBottom w:val="0"/>
      <w:divBdr>
        <w:top w:val="none" w:sz="0" w:space="0" w:color="auto"/>
        <w:left w:val="none" w:sz="0" w:space="0" w:color="auto"/>
        <w:bottom w:val="none" w:sz="0" w:space="0" w:color="auto"/>
        <w:right w:val="none" w:sz="0" w:space="0" w:color="auto"/>
      </w:divBdr>
      <w:divsChild>
        <w:div w:id="1315256191">
          <w:marLeft w:val="0"/>
          <w:marRight w:val="0"/>
          <w:marTop w:val="0"/>
          <w:marBottom w:val="0"/>
          <w:divBdr>
            <w:top w:val="none" w:sz="0" w:space="0" w:color="auto"/>
            <w:left w:val="none" w:sz="0" w:space="0" w:color="auto"/>
            <w:bottom w:val="none" w:sz="0" w:space="0" w:color="auto"/>
            <w:right w:val="none" w:sz="0" w:space="0" w:color="auto"/>
          </w:divBdr>
          <w:divsChild>
            <w:div w:id="393509672">
              <w:marLeft w:val="0"/>
              <w:marRight w:val="0"/>
              <w:marTop w:val="0"/>
              <w:marBottom w:val="0"/>
              <w:divBdr>
                <w:top w:val="none" w:sz="0" w:space="0" w:color="auto"/>
                <w:left w:val="none" w:sz="0" w:space="0" w:color="auto"/>
                <w:bottom w:val="none" w:sz="0" w:space="0" w:color="auto"/>
                <w:right w:val="none" w:sz="0" w:space="0" w:color="auto"/>
              </w:divBdr>
              <w:divsChild>
                <w:div w:id="1622147803">
                  <w:marLeft w:val="0"/>
                  <w:marRight w:val="0"/>
                  <w:marTop w:val="0"/>
                  <w:marBottom w:val="0"/>
                  <w:divBdr>
                    <w:top w:val="none" w:sz="0" w:space="0" w:color="auto"/>
                    <w:left w:val="none" w:sz="0" w:space="0" w:color="auto"/>
                    <w:bottom w:val="none" w:sz="0" w:space="0" w:color="auto"/>
                    <w:right w:val="none" w:sz="0" w:space="0" w:color="auto"/>
                  </w:divBdr>
                  <w:divsChild>
                    <w:div w:id="954217535">
                      <w:marLeft w:val="0"/>
                      <w:marRight w:val="0"/>
                      <w:marTop w:val="0"/>
                      <w:marBottom w:val="0"/>
                      <w:divBdr>
                        <w:top w:val="none" w:sz="0" w:space="0" w:color="auto"/>
                        <w:left w:val="none" w:sz="0" w:space="0" w:color="auto"/>
                        <w:bottom w:val="none" w:sz="0" w:space="0" w:color="auto"/>
                        <w:right w:val="none" w:sz="0" w:space="0" w:color="auto"/>
                      </w:divBdr>
                      <w:divsChild>
                        <w:div w:id="1205561062">
                          <w:marLeft w:val="0"/>
                          <w:marRight w:val="0"/>
                          <w:marTop w:val="0"/>
                          <w:marBottom w:val="0"/>
                          <w:divBdr>
                            <w:top w:val="none" w:sz="0" w:space="0" w:color="auto"/>
                            <w:left w:val="none" w:sz="0" w:space="0" w:color="auto"/>
                            <w:bottom w:val="none" w:sz="0" w:space="0" w:color="auto"/>
                            <w:right w:val="none" w:sz="0" w:space="0" w:color="auto"/>
                          </w:divBdr>
                          <w:divsChild>
                            <w:div w:id="1866209454">
                              <w:marLeft w:val="0"/>
                              <w:marRight w:val="0"/>
                              <w:marTop w:val="0"/>
                              <w:marBottom w:val="0"/>
                              <w:divBdr>
                                <w:top w:val="none" w:sz="0" w:space="0" w:color="auto"/>
                                <w:left w:val="none" w:sz="0" w:space="0" w:color="auto"/>
                                <w:bottom w:val="none" w:sz="0" w:space="0" w:color="auto"/>
                                <w:right w:val="none" w:sz="0" w:space="0" w:color="auto"/>
                              </w:divBdr>
                              <w:divsChild>
                                <w:div w:id="19426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348661">
      <w:bodyDiv w:val="1"/>
      <w:marLeft w:val="0"/>
      <w:marRight w:val="0"/>
      <w:marTop w:val="0"/>
      <w:marBottom w:val="0"/>
      <w:divBdr>
        <w:top w:val="none" w:sz="0" w:space="0" w:color="auto"/>
        <w:left w:val="none" w:sz="0" w:space="0" w:color="auto"/>
        <w:bottom w:val="none" w:sz="0" w:space="0" w:color="auto"/>
        <w:right w:val="none" w:sz="0" w:space="0" w:color="auto"/>
      </w:divBdr>
      <w:divsChild>
        <w:div w:id="550270522">
          <w:marLeft w:val="0"/>
          <w:marRight w:val="0"/>
          <w:marTop w:val="0"/>
          <w:marBottom w:val="0"/>
          <w:divBdr>
            <w:top w:val="none" w:sz="0" w:space="0" w:color="auto"/>
            <w:left w:val="none" w:sz="0" w:space="0" w:color="auto"/>
            <w:bottom w:val="none" w:sz="0" w:space="0" w:color="auto"/>
            <w:right w:val="none" w:sz="0" w:space="0" w:color="auto"/>
          </w:divBdr>
          <w:divsChild>
            <w:div w:id="41681087">
              <w:marLeft w:val="0"/>
              <w:marRight w:val="0"/>
              <w:marTop w:val="0"/>
              <w:marBottom w:val="0"/>
              <w:divBdr>
                <w:top w:val="none" w:sz="0" w:space="0" w:color="auto"/>
                <w:left w:val="none" w:sz="0" w:space="0" w:color="auto"/>
                <w:bottom w:val="none" w:sz="0" w:space="0" w:color="auto"/>
                <w:right w:val="none" w:sz="0" w:space="0" w:color="auto"/>
              </w:divBdr>
              <w:divsChild>
                <w:div w:id="968173357">
                  <w:marLeft w:val="0"/>
                  <w:marRight w:val="0"/>
                  <w:marTop w:val="0"/>
                  <w:marBottom w:val="0"/>
                  <w:divBdr>
                    <w:top w:val="none" w:sz="0" w:space="0" w:color="auto"/>
                    <w:left w:val="none" w:sz="0" w:space="0" w:color="auto"/>
                    <w:bottom w:val="none" w:sz="0" w:space="0" w:color="auto"/>
                    <w:right w:val="none" w:sz="0" w:space="0" w:color="auto"/>
                  </w:divBdr>
                  <w:divsChild>
                    <w:div w:id="1288851476">
                      <w:marLeft w:val="0"/>
                      <w:marRight w:val="0"/>
                      <w:marTop w:val="0"/>
                      <w:marBottom w:val="0"/>
                      <w:divBdr>
                        <w:top w:val="none" w:sz="0" w:space="0" w:color="auto"/>
                        <w:left w:val="none" w:sz="0" w:space="0" w:color="auto"/>
                        <w:bottom w:val="none" w:sz="0" w:space="0" w:color="auto"/>
                        <w:right w:val="none" w:sz="0" w:space="0" w:color="auto"/>
                      </w:divBdr>
                      <w:divsChild>
                        <w:div w:id="706216652">
                          <w:marLeft w:val="0"/>
                          <w:marRight w:val="0"/>
                          <w:marTop w:val="0"/>
                          <w:marBottom w:val="0"/>
                          <w:divBdr>
                            <w:top w:val="none" w:sz="0" w:space="0" w:color="auto"/>
                            <w:left w:val="none" w:sz="0" w:space="0" w:color="auto"/>
                            <w:bottom w:val="none" w:sz="0" w:space="0" w:color="auto"/>
                            <w:right w:val="none" w:sz="0" w:space="0" w:color="auto"/>
                          </w:divBdr>
                          <w:divsChild>
                            <w:div w:id="1706982793">
                              <w:marLeft w:val="0"/>
                              <w:marRight w:val="0"/>
                              <w:marTop w:val="0"/>
                              <w:marBottom w:val="0"/>
                              <w:divBdr>
                                <w:top w:val="none" w:sz="0" w:space="0" w:color="auto"/>
                                <w:left w:val="none" w:sz="0" w:space="0" w:color="auto"/>
                                <w:bottom w:val="none" w:sz="0" w:space="0" w:color="auto"/>
                                <w:right w:val="none" w:sz="0" w:space="0" w:color="auto"/>
                              </w:divBdr>
                              <w:divsChild>
                                <w:div w:id="2113937336">
                                  <w:marLeft w:val="0"/>
                                  <w:marRight w:val="0"/>
                                  <w:marTop w:val="0"/>
                                  <w:marBottom w:val="0"/>
                                  <w:divBdr>
                                    <w:top w:val="none" w:sz="0" w:space="0" w:color="auto"/>
                                    <w:left w:val="none" w:sz="0" w:space="0" w:color="auto"/>
                                    <w:bottom w:val="none" w:sz="0" w:space="0" w:color="auto"/>
                                    <w:right w:val="none" w:sz="0" w:space="0" w:color="auto"/>
                                  </w:divBdr>
                                  <w:divsChild>
                                    <w:div w:id="248925767">
                                      <w:marLeft w:val="0"/>
                                      <w:marRight w:val="0"/>
                                      <w:marTop w:val="0"/>
                                      <w:marBottom w:val="0"/>
                                      <w:divBdr>
                                        <w:top w:val="none" w:sz="0" w:space="0" w:color="auto"/>
                                        <w:left w:val="none" w:sz="0" w:space="0" w:color="auto"/>
                                        <w:bottom w:val="none" w:sz="0" w:space="0" w:color="auto"/>
                                        <w:right w:val="none" w:sz="0" w:space="0" w:color="auto"/>
                                      </w:divBdr>
                                      <w:divsChild>
                                        <w:div w:id="8340638">
                                          <w:marLeft w:val="0"/>
                                          <w:marRight w:val="0"/>
                                          <w:marTop w:val="0"/>
                                          <w:marBottom w:val="0"/>
                                          <w:divBdr>
                                            <w:top w:val="none" w:sz="0" w:space="0" w:color="auto"/>
                                            <w:left w:val="none" w:sz="0" w:space="0" w:color="auto"/>
                                            <w:bottom w:val="none" w:sz="0" w:space="0" w:color="auto"/>
                                            <w:right w:val="none" w:sz="0" w:space="0" w:color="auto"/>
                                          </w:divBdr>
                                        </w:div>
                                        <w:div w:id="1863980904">
                                          <w:marLeft w:val="0"/>
                                          <w:marRight w:val="0"/>
                                          <w:marTop w:val="0"/>
                                          <w:marBottom w:val="0"/>
                                          <w:divBdr>
                                            <w:top w:val="none" w:sz="0" w:space="0" w:color="auto"/>
                                            <w:left w:val="none" w:sz="0" w:space="0" w:color="auto"/>
                                            <w:bottom w:val="none" w:sz="0" w:space="0" w:color="auto"/>
                                            <w:right w:val="none" w:sz="0" w:space="0" w:color="auto"/>
                                          </w:divBdr>
                                        </w:div>
                                      </w:divsChild>
                                    </w:div>
                                    <w:div w:id="2074308592">
                                      <w:marLeft w:val="0"/>
                                      <w:marRight w:val="0"/>
                                      <w:marTop w:val="0"/>
                                      <w:marBottom w:val="0"/>
                                      <w:divBdr>
                                        <w:top w:val="none" w:sz="0" w:space="0" w:color="auto"/>
                                        <w:left w:val="none" w:sz="0" w:space="0" w:color="auto"/>
                                        <w:bottom w:val="none" w:sz="0" w:space="0" w:color="auto"/>
                                        <w:right w:val="none" w:sz="0" w:space="0" w:color="auto"/>
                                      </w:divBdr>
                                      <w:divsChild>
                                        <w:div w:id="7073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1655261">
      <w:bodyDiv w:val="1"/>
      <w:marLeft w:val="0"/>
      <w:marRight w:val="0"/>
      <w:marTop w:val="0"/>
      <w:marBottom w:val="0"/>
      <w:divBdr>
        <w:top w:val="none" w:sz="0" w:space="0" w:color="auto"/>
        <w:left w:val="none" w:sz="0" w:space="0" w:color="auto"/>
        <w:bottom w:val="none" w:sz="0" w:space="0" w:color="auto"/>
        <w:right w:val="none" w:sz="0" w:space="0" w:color="auto"/>
      </w:divBdr>
      <w:divsChild>
        <w:div w:id="375009668">
          <w:marLeft w:val="0"/>
          <w:marRight w:val="0"/>
          <w:marTop w:val="0"/>
          <w:marBottom w:val="0"/>
          <w:divBdr>
            <w:top w:val="none" w:sz="0" w:space="0" w:color="auto"/>
            <w:left w:val="none" w:sz="0" w:space="0" w:color="auto"/>
            <w:bottom w:val="none" w:sz="0" w:space="0" w:color="auto"/>
            <w:right w:val="none" w:sz="0" w:space="0" w:color="auto"/>
          </w:divBdr>
          <w:divsChild>
            <w:div w:id="572935307">
              <w:marLeft w:val="0"/>
              <w:marRight w:val="0"/>
              <w:marTop w:val="0"/>
              <w:marBottom w:val="225"/>
              <w:divBdr>
                <w:top w:val="none" w:sz="0" w:space="0" w:color="auto"/>
                <w:left w:val="none" w:sz="0" w:space="0" w:color="auto"/>
                <w:bottom w:val="none" w:sz="0" w:space="0" w:color="auto"/>
                <w:right w:val="none" w:sz="0" w:space="0" w:color="auto"/>
              </w:divBdr>
              <w:divsChild>
                <w:div w:id="121762436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56862">
      <w:bodyDiv w:val="1"/>
      <w:marLeft w:val="0"/>
      <w:marRight w:val="0"/>
      <w:marTop w:val="0"/>
      <w:marBottom w:val="0"/>
      <w:divBdr>
        <w:top w:val="none" w:sz="0" w:space="0" w:color="auto"/>
        <w:left w:val="none" w:sz="0" w:space="0" w:color="auto"/>
        <w:bottom w:val="none" w:sz="0" w:space="0" w:color="auto"/>
        <w:right w:val="none" w:sz="0" w:space="0" w:color="auto"/>
      </w:divBdr>
      <w:divsChild>
        <w:div w:id="1829588778">
          <w:marLeft w:val="0"/>
          <w:marRight w:val="0"/>
          <w:marTop w:val="0"/>
          <w:marBottom w:val="150"/>
          <w:divBdr>
            <w:top w:val="none" w:sz="0" w:space="0" w:color="auto"/>
            <w:left w:val="none" w:sz="0" w:space="0" w:color="auto"/>
            <w:bottom w:val="none" w:sz="0" w:space="0" w:color="auto"/>
            <w:right w:val="none" w:sz="0" w:space="0" w:color="auto"/>
          </w:divBdr>
        </w:div>
      </w:divsChild>
    </w:div>
    <w:div w:id="731730233">
      <w:bodyDiv w:val="1"/>
      <w:marLeft w:val="0"/>
      <w:marRight w:val="0"/>
      <w:marTop w:val="0"/>
      <w:marBottom w:val="0"/>
      <w:divBdr>
        <w:top w:val="none" w:sz="0" w:space="0" w:color="auto"/>
        <w:left w:val="none" w:sz="0" w:space="0" w:color="auto"/>
        <w:bottom w:val="none" w:sz="0" w:space="0" w:color="auto"/>
        <w:right w:val="none" w:sz="0" w:space="0" w:color="auto"/>
      </w:divBdr>
      <w:divsChild>
        <w:div w:id="151336027">
          <w:marLeft w:val="0"/>
          <w:marRight w:val="0"/>
          <w:marTop w:val="0"/>
          <w:marBottom w:val="150"/>
          <w:divBdr>
            <w:top w:val="none" w:sz="0" w:space="0" w:color="auto"/>
            <w:left w:val="none" w:sz="0" w:space="0" w:color="auto"/>
            <w:bottom w:val="none" w:sz="0" w:space="0" w:color="auto"/>
            <w:right w:val="none" w:sz="0" w:space="0" w:color="auto"/>
          </w:divBdr>
          <w:divsChild>
            <w:div w:id="68818409">
              <w:marLeft w:val="0"/>
              <w:marRight w:val="0"/>
              <w:marTop w:val="0"/>
              <w:marBottom w:val="0"/>
              <w:divBdr>
                <w:top w:val="none" w:sz="0" w:space="0" w:color="auto"/>
                <w:left w:val="none" w:sz="0" w:space="0" w:color="auto"/>
                <w:bottom w:val="none" w:sz="0" w:space="0" w:color="auto"/>
                <w:right w:val="none" w:sz="0" w:space="0" w:color="auto"/>
              </w:divBdr>
              <w:divsChild>
                <w:div w:id="13857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42494">
          <w:marLeft w:val="0"/>
          <w:marRight w:val="0"/>
          <w:marTop w:val="0"/>
          <w:marBottom w:val="150"/>
          <w:divBdr>
            <w:top w:val="none" w:sz="0" w:space="0" w:color="auto"/>
            <w:left w:val="none" w:sz="0" w:space="0" w:color="auto"/>
            <w:bottom w:val="none" w:sz="0" w:space="0" w:color="auto"/>
            <w:right w:val="none" w:sz="0" w:space="0" w:color="auto"/>
          </w:divBdr>
        </w:div>
        <w:div w:id="1538275433">
          <w:marLeft w:val="0"/>
          <w:marRight w:val="0"/>
          <w:marTop w:val="0"/>
          <w:marBottom w:val="0"/>
          <w:divBdr>
            <w:top w:val="none" w:sz="0" w:space="0" w:color="auto"/>
            <w:left w:val="none" w:sz="0" w:space="0" w:color="auto"/>
            <w:bottom w:val="none" w:sz="0" w:space="0" w:color="auto"/>
            <w:right w:val="none" w:sz="0" w:space="0" w:color="auto"/>
          </w:divBdr>
          <w:divsChild>
            <w:div w:id="126970354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31733133">
      <w:bodyDiv w:val="1"/>
      <w:marLeft w:val="0"/>
      <w:marRight w:val="0"/>
      <w:marTop w:val="0"/>
      <w:marBottom w:val="0"/>
      <w:divBdr>
        <w:top w:val="none" w:sz="0" w:space="0" w:color="auto"/>
        <w:left w:val="none" w:sz="0" w:space="0" w:color="auto"/>
        <w:bottom w:val="none" w:sz="0" w:space="0" w:color="auto"/>
        <w:right w:val="none" w:sz="0" w:space="0" w:color="auto"/>
      </w:divBdr>
      <w:divsChild>
        <w:div w:id="1849518929">
          <w:marLeft w:val="0"/>
          <w:marRight w:val="0"/>
          <w:marTop w:val="0"/>
          <w:marBottom w:val="150"/>
          <w:divBdr>
            <w:top w:val="none" w:sz="0" w:space="0" w:color="auto"/>
            <w:left w:val="none" w:sz="0" w:space="0" w:color="auto"/>
            <w:bottom w:val="none" w:sz="0" w:space="0" w:color="auto"/>
            <w:right w:val="none" w:sz="0" w:space="0" w:color="auto"/>
          </w:divBdr>
        </w:div>
      </w:divsChild>
    </w:div>
    <w:div w:id="731736095">
      <w:bodyDiv w:val="1"/>
      <w:marLeft w:val="0"/>
      <w:marRight w:val="0"/>
      <w:marTop w:val="0"/>
      <w:marBottom w:val="0"/>
      <w:divBdr>
        <w:top w:val="none" w:sz="0" w:space="0" w:color="auto"/>
        <w:left w:val="none" w:sz="0" w:space="0" w:color="auto"/>
        <w:bottom w:val="none" w:sz="0" w:space="0" w:color="auto"/>
        <w:right w:val="none" w:sz="0" w:space="0" w:color="auto"/>
      </w:divBdr>
      <w:divsChild>
        <w:div w:id="1607498194">
          <w:marLeft w:val="0"/>
          <w:marRight w:val="0"/>
          <w:marTop w:val="0"/>
          <w:marBottom w:val="0"/>
          <w:divBdr>
            <w:top w:val="none" w:sz="0" w:space="0" w:color="auto"/>
            <w:left w:val="none" w:sz="0" w:space="0" w:color="auto"/>
            <w:bottom w:val="dotted" w:sz="6" w:space="4" w:color="DDDDDD"/>
            <w:right w:val="none" w:sz="0" w:space="0" w:color="auto"/>
          </w:divBdr>
        </w:div>
      </w:divsChild>
    </w:div>
    <w:div w:id="731736779">
      <w:bodyDiv w:val="1"/>
      <w:marLeft w:val="0"/>
      <w:marRight w:val="0"/>
      <w:marTop w:val="0"/>
      <w:marBottom w:val="0"/>
      <w:divBdr>
        <w:top w:val="none" w:sz="0" w:space="0" w:color="auto"/>
        <w:left w:val="none" w:sz="0" w:space="0" w:color="auto"/>
        <w:bottom w:val="none" w:sz="0" w:space="0" w:color="auto"/>
        <w:right w:val="none" w:sz="0" w:space="0" w:color="auto"/>
      </w:divBdr>
    </w:div>
    <w:div w:id="732123133">
      <w:bodyDiv w:val="1"/>
      <w:marLeft w:val="0"/>
      <w:marRight w:val="0"/>
      <w:marTop w:val="0"/>
      <w:marBottom w:val="0"/>
      <w:divBdr>
        <w:top w:val="none" w:sz="0" w:space="0" w:color="auto"/>
        <w:left w:val="none" w:sz="0" w:space="0" w:color="auto"/>
        <w:bottom w:val="none" w:sz="0" w:space="0" w:color="auto"/>
        <w:right w:val="none" w:sz="0" w:space="0" w:color="auto"/>
      </w:divBdr>
    </w:div>
    <w:div w:id="732854392">
      <w:bodyDiv w:val="1"/>
      <w:marLeft w:val="0"/>
      <w:marRight w:val="0"/>
      <w:marTop w:val="0"/>
      <w:marBottom w:val="0"/>
      <w:divBdr>
        <w:top w:val="none" w:sz="0" w:space="0" w:color="auto"/>
        <w:left w:val="none" w:sz="0" w:space="0" w:color="auto"/>
        <w:bottom w:val="none" w:sz="0" w:space="0" w:color="auto"/>
        <w:right w:val="none" w:sz="0" w:space="0" w:color="auto"/>
      </w:divBdr>
      <w:divsChild>
        <w:div w:id="718479447">
          <w:marLeft w:val="0"/>
          <w:marRight w:val="0"/>
          <w:marTop w:val="0"/>
          <w:marBottom w:val="0"/>
          <w:divBdr>
            <w:top w:val="none" w:sz="0" w:space="0" w:color="auto"/>
            <w:left w:val="none" w:sz="0" w:space="0" w:color="auto"/>
            <w:bottom w:val="none" w:sz="0" w:space="0" w:color="auto"/>
            <w:right w:val="none" w:sz="0" w:space="0" w:color="auto"/>
          </w:divBdr>
        </w:div>
      </w:divsChild>
    </w:div>
    <w:div w:id="733166505">
      <w:bodyDiv w:val="1"/>
      <w:marLeft w:val="0"/>
      <w:marRight w:val="0"/>
      <w:marTop w:val="0"/>
      <w:marBottom w:val="0"/>
      <w:divBdr>
        <w:top w:val="none" w:sz="0" w:space="0" w:color="auto"/>
        <w:left w:val="none" w:sz="0" w:space="0" w:color="auto"/>
        <w:bottom w:val="none" w:sz="0" w:space="0" w:color="auto"/>
        <w:right w:val="none" w:sz="0" w:space="0" w:color="auto"/>
      </w:divBdr>
      <w:divsChild>
        <w:div w:id="1566602260">
          <w:marLeft w:val="0"/>
          <w:marRight w:val="0"/>
          <w:marTop w:val="0"/>
          <w:marBottom w:val="0"/>
          <w:divBdr>
            <w:top w:val="none" w:sz="0" w:space="0" w:color="auto"/>
            <w:left w:val="none" w:sz="0" w:space="0" w:color="auto"/>
            <w:bottom w:val="none" w:sz="0" w:space="0" w:color="auto"/>
            <w:right w:val="none" w:sz="0" w:space="0" w:color="auto"/>
          </w:divBdr>
        </w:div>
      </w:divsChild>
    </w:div>
    <w:div w:id="733433807">
      <w:bodyDiv w:val="1"/>
      <w:marLeft w:val="0"/>
      <w:marRight w:val="0"/>
      <w:marTop w:val="0"/>
      <w:marBottom w:val="0"/>
      <w:divBdr>
        <w:top w:val="none" w:sz="0" w:space="0" w:color="auto"/>
        <w:left w:val="none" w:sz="0" w:space="0" w:color="auto"/>
        <w:bottom w:val="none" w:sz="0" w:space="0" w:color="auto"/>
        <w:right w:val="none" w:sz="0" w:space="0" w:color="auto"/>
      </w:divBdr>
      <w:divsChild>
        <w:div w:id="448857193">
          <w:marLeft w:val="0"/>
          <w:marRight w:val="0"/>
          <w:marTop w:val="0"/>
          <w:marBottom w:val="0"/>
          <w:divBdr>
            <w:top w:val="none" w:sz="0" w:space="0" w:color="auto"/>
            <w:left w:val="none" w:sz="0" w:space="0" w:color="auto"/>
            <w:bottom w:val="none" w:sz="0" w:space="0" w:color="auto"/>
            <w:right w:val="none" w:sz="0" w:space="0" w:color="auto"/>
          </w:divBdr>
        </w:div>
      </w:divsChild>
    </w:div>
    <w:div w:id="733435133">
      <w:bodyDiv w:val="1"/>
      <w:marLeft w:val="0"/>
      <w:marRight w:val="0"/>
      <w:marTop w:val="0"/>
      <w:marBottom w:val="0"/>
      <w:divBdr>
        <w:top w:val="none" w:sz="0" w:space="0" w:color="auto"/>
        <w:left w:val="none" w:sz="0" w:space="0" w:color="auto"/>
        <w:bottom w:val="none" w:sz="0" w:space="0" w:color="auto"/>
        <w:right w:val="none" w:sz="0" w:space="0" w:color="auto"/>
      </w:divBdr>
      <w:divsChild>
        <w:div w:id="301427841">
          <w:marLeft w:val="0"/>
          <w:marRight w:val="0"/>
          <w:marTop w:val="0"/>
          <w:marBottom w:val="150"/>
          <w:divBdr>
            <w:top w:val="none" w:sz="0" w:space="0" w:color="auto"/>
            <w:left w:val="none" w:sz="0" w:space="0" w:color="auto"/>
            <w:bottom w:val="none" w:sz="0" w:space="0" w:color="auto"/>
            <w:right w:val="none" w:sz="0" w:space="0" w:color="auto"/>
          </w:divBdr>
        </w:div>
        <w:div w:id="1816144283">
          <w:marLeft w:val="0"/>
          <w:marRight w:val="0"/>
          <w:marTop w:val="0"/>
          <w:marBottom w:val="0"/>
          <w:divBdr>
            <w:top w:val="none" w:sz="0" w:space="0" w:color="auto"/>
            <w:left w:val="none" w:sz="0" w:space="0" w:color="auto"/>
            <w:bottom w:val="none" w:sz="0" w:space="0" w:color="auto"/>
            <w:right w:val="none" w:sz="0" w:space="0" w:color="auto"/>
          </w:divBdr>
          <w:divsChild>
            <w:div w:id="11030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9818">
      <w:bodyDiv w:val="1"/>
      <w:marLeft w:val="0"/>
      <w:marRight w:val="0"/>
      <w:marTop w:val="0"/>
      <w:marBottom w:val="0"/>
      <w:divBdr>
        <w:top w:val="none" w:sz="0" w:space="0" w:color="auto"/>
        <w:left w:val="none" w:sz="0" w:space="0" w:color="auto"/>
        <w:bottom w:val="none" w:sz="0" w:space="0" w:color="auto"/>
        <w:right w:val="none" w:sz="0" w:space="0" w:color="auto"/>
      </w:divBdr>
    </w:div>
    <w:div w:id="733742456">
      <w:bodyDiv w:val="1"/>
      <w:marLeft w:val="0"/>
      <w:marRight w:val="0"/>
      <w:marTop w:val="0"/>
      <w:marBottom w:val="0"/>
      <w:divBdr>
        <w:top w:val="none" w:sz="0" w:space="0" w:color="auto"/>
        <w:left w:val="none" w:sz="0" w:space="0" w:color="auto"/>
        <w:bottom w:val="none" w:sz="0" w:space="0" w:color="auto"/>
        <w:right w:val="none" w:sz="0" w:space="0" w:color="auto"/>
      </w:divBdr>
      <w:divsChild>
        <w:div w:id="449591448">
          <w:marLeft w:val="0"/>
          <w:marRight w:val="0"/>
          <w:marTop w:val="0"/>
          <w:marBottom w:val="0"/>
          <w:divBdr>
            <w:top w:val="none" w:sz="0" w:space="0" w:color="auto"/>
            <w:left w:val="none" w:sz="0" w:space="0" w:color="auto"/>
            <w:bottom w:val="none" w:sz="0" w:space="0" w:color="auto"/>
            <w:right w:val="none" w:sz="0" w:space="0" w:color="auto"/>
          </w:divBdr>
        </w:div>
      </w:divsChild>
    </w:div>
    <w:div w:id="733892547">
      <w:bodyDiv w:val="1"/>
      <w:marLeft w:val="0"/>
      <w:marRight w:val="0"/>
      <w:marTop w:val="0"/>
      <w:marBottom w:val="0"/>
      <w:divBdr>
        <w:top w:val="none" w:sz="0" w:space="0" w:color="auto"/>
        <w:left w:val="none" w:sz="0" w:space="0" w:color="auto"/>
        <w:bottom w:val="none" w:sz="0" w:space="0" w:color="auto"/>
        <w:right w:val="none" w:sz="0" w:space="0" w:color="auto"/>
      </w:divBdr>
    </w:div>
    <w:div w:id="733939448">
      <w:bodyDiv w:val="1"/>
      <w:marLeft w:val="0"/>
      <w:marRight w:val="0"/>
      <w:marTop w:val="0"/>
      <w:marBottom w:val="0"/>
      <w:divBdr>
        <w:top w:val="none" w:sz="0" w:space="0" w:color="auto"/>
        <w:left w:val="none" w:sz="0" w:space="0" w:color="auto"/>
        <w:bottom w:val="none" w:sz="0" w:space="0" w:color="auto"/>
        <w:right w:val="none" w:sz="0" w:space="0" w:color="auto"/>
      </w:divBdr>
      <w:divsChild>
        <w:div w:id="1631126686">
          <w:marLeft w:val="0"/>
          <w:marRight w:val="0"/>
          <w:marTop w:val="0"/>
          <w:marBottom w:val="0"/>
          <w:divBdr>
            <w:top w:val="none" w:sz="0" w:space="0" w:color="auto"/>
            <w:left w:val="none" w:sz="0" w:space="0" w:color="auto"/>
            <w:bottom w:val="dotted" w:sz="6" w:space="4" w:color="DDDDDD"/>
            <w:right w:val="none" w:sz="0" w:space="0" w:color="auto"/>
          </w:divBdr>
        </w:div>
      </w:divsChild>
    </w:div>
    <w:div w:id="734396898">
      <w:bodyDiv w:val="1"/>
      <w:marLeft w:val="0"/>
      <w:marRight w:val="0"/>
      <w:marTop w:val="0"/>
      <w:marBottom w:val="0"/>
      <w:divBdr>
        <w:top w:val="none" w:sz="0" w:space="0" w:color="auto"/>
        <w:left w:val="none" w:sz="0" w:space="0" w:color="auto"/>
        <w:bottom w:val="none" w:sz="0" w:space="0" w:color="auto"/>
        <w:right w:val="none" w:sz="0" w:space="0" w:color="auto"/>
      </w:divBdr>
      <w:divsChild>
        <w:div w:id="1388410262">
          <w:marLeft w:val="0"/>
          <w:marRight w:val="0"/>
          <w:marTop w:val="0"/>
          <w:marBottom w:val="0"/>
          <w:divBdr>
            <w:top w:val="none" w:sz="0" w:space="0" w:color="auto"/>
            <w:left w:val="none" w:sz="0" w:space="0" w:color="auto"/>
            <w:bottom w:val="none" w:sz="0" w:space="0" w:color="auto"/>
            <w:right w:val="none" w:sz="0" w:space="0" w:color="auto"/>
          </w:divBdr>
          <w:divsChild>
            <w:div w:id="1639067507">
              <w:marLeft w:val="0"/>
              <w:marRight w:val="0"/>
              <w:marTop w:val="0"/>
              <w:marBottom w:val="0"/>
              <w:divBdr>
                <w:top w:val="none" w:sz="0" w:space="0" w:color="auto"/>
                <w:left w:val="none" w:sz="0" w:space="0" w:color="auto"/>
                <w:bottom w:val="none" w:sz="0" w:space="0" w:color="auto"/>
                <w:right w:val="none" w:sz="0" w:space="0" w:color="auto"/>
              </w:divBdr>
              <w:divsChild>
                <w:div w:id="23530336">
                  <w:marLeft w:val="0"/>
                  <w:marRight w:val="0"/>
                  <w:marTop w:val="0"/>
                  <w:marBottom w:val="0"/>
                  <w:divBdr>
                    <w:top w:val="none" w:sz="0" w:space="0" w:color="auto"/>
                    <w:left w:val="none" w:sz="0" w:space="0" w:color="auto"/>
                    <w:bottom w:val="none" w:sz="0" w:space="0" w:color="auto"/>
                    <w:right w:val="none" w:sz="0" w:space="0" w:color="auto"/>
                  </w:divBdr>
                  <w:divsChild>
                    <w:div w:id="1941061423">
                      <w:marLeft w:val="0"/>
                      <w:marRight w:val="0"/>
                      <w:marTop w:val="0"/>
                      <w:marBottom w:val="0"/>
                      <w:divBdr>
                        <w:top w:val="none" w:sz="0" w:space="0" w:color="auto"/>
                        <w:left w:val="none" w:sz="0" w:space="0" w:color="auto"/>
                        <w:bottom w:val="none" w:sz="0" w:space="0" w:color="auto"/>
                        <w:right w:val="none" w:sz="0" w:space="0" w:color="auto"/>
                      </w:divBdr>
                      <w:divsChild>
                        <w:div w:id="1807701578">
                          <w:marLeft w:val="0"/>
                          <w:marRight w:val="0"/>
                          <w:marTop w:val="0"/>
                          <w:marBottom w:val="0"/>
                          <w:divBdr>
                            <w:top w:val="none" w:sz="0" w:space="0" w:color="auto"/>
                            <w:left w:val="none" w:sz="0" w:space="0" w:color="auto"/>
                            <w:bottom w:val="none" w:sz="0" w:space="0" w:color="auto"/>
                            <w:right w:val="none" w:sz="0" w:space="0" w:color="auto"/>
                          </w:divBdr>
                          <w:divsChild>
                            <w:div w:id="56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013502">
      <w:bodyDiv w:val="1"/>
      <w:marLeft w:val="0"/>
      <w:marRight w:val="0"/>
      <w:marTop w:val="0"/>
      <w:marBottom w:val="0"/>
      <w:divBdr>
        <w:top w:val="none" w:sz="0" w:space="0" w:color="auto"/>
        <w:left w:val="none" w:sz="0" w:space="0" w:color="auto"/>
        <w:bottom w:val="none" w:sz="0" w:space="0" w:color="auto"/>
        <w:right w:val="none" w:sz="0" w:space="0" w:color="auto"/>
      </w:divBdr>
      <w:divsChild>
        <w:div w:id="978153007">
          <w:marLeft w:val="0"/>
          <w:marRight w:val="0"/>
          <w:marTop w:val="0"/>
          <w:marBottom w:val="0"/>
          <w:divBdr>
            <w:top w:val="none" w:sz="0" w:space="0" w:color="auto"/>
            <w:left w:val="none" w:sz="0" w:space="0" w:color="auto"/>
            <w:bottom w:val="none" w:sz="0" w:space="0" w:color="auto"/>
            <w:right w:val="none" w:sz="0" w:space="0" w:color="auto"/>
          </w:divBdr>
          <w:divsChild>
            <w:div w:id="910192252">
              <w:marLeft w:val="0"/>
              <w:marRight w:val="0"/>
              <w:marTop w:val="0"/>
              <w:marBottom w:val="0"/>
              <w:divBdr>
                <w:top w:val="none" w:sz="0" w:space="0" w:color="auto"/>
                <w:left w:val="none" w:sz="0" w:space="0" w:color="auto"/>
                <w:bottom w:val="none" w:sz="0" w:space="0" w:color="auto"/>
                <w:right w:val="none" w:sz="0" w:space="0" w:color="auto"/>
              </w:divBdr>
              <w:divsChild>
                <w:div w:id="7568694">
                  <w:marLeft w:val="0"/>
                  <w:marRight w:val="0"/>
                  <w:marTop w:val="0"/>
                  <w:marBottom w:val="0"/>
                  <w:divBdr>
                    <w:top w:val="none" w:sz="0" w:space="0" w:color="auto"/>
                    <w:left w:val="none" w:sz="0" w:space="0" w:color="auto"/>
                    <w:bottom w:val="none" w:sz="0" w:space="0" w:color="auto"/>
                    <w:right w:val="none" w:sz="0" w:space="0" w:color="auto"/>
                  </w:divBdr>
                  <w:divsChild>
                    <w:div w:id="1922986108">
                      <w:marLeft w:val="0"/>
                      <w:marRight w:val="0"/>
                      <w:marTop w:val="0"/>
                      <w:marBottom w:val="0"/>
                      <w:divBdr>
                        <w:top w:val="none" w:sz="0" w:space="0" w:color="auto"/>
                        <w:left w:val="none" w:sz="0" w:space="0" w:color="auto"/>
                        <w:bottom w:val="none" w:sz="0" w:space="0" w:color="auto"/>
                        <w:right w:val="none" w:sz="0" w:space="0" w:color="auto"/>
                      </w:divBdr>
                      <w:divsChild>
                        <w:div w:id="233515638">
                          <w:marLeft w:val="0"/>
                          <w:marRight w:val="0"/>
                          <w:marTop w:val="0"/>
                          <w:marBottom w:val="0"/>
                          <w:divBdr>
                            <w:top w:val="none" w:sz="0" w:space="0" w:color="auto"/>
                            <w:left w:val="none" w:sz="0" w:space="0" w:color="auto"/>
                            <w:bottom w:val="none" w:sz="0" w:space="0" w:color="auto"/>
                            <w:right w:val="none" w:sz="0" w:space="0" w:color="auto"/>
                          </w:divBdr>
                          <w:divsChild>
                            <w:div w:id="1543975049">
                              <w:marLeft w:val="0"/>
                              <w:marRight w:val="0"/>
                              <w:marTop w:val="0"/>
                              <w:marBottom w:val="0"/>
                              <w:divBdr>
                                <w:top w:val="none" w:sz="0" w:space="0" w:color="auto"/>
                                <w:left w:val="none" w:sz="0" w:space="0" w:color="auto"/>
                                <w:bottom w:val="none" w:sz="0" w:space="0" w:color="auto"/>
                                <w:right w:val="none" w:sz="0" w:space="0" w:color="auto"/>
                              </w:divBdr>
                              <w:divsChild>
                                <w:div w:id="2142377698">
                                  <w:marLeft w:val="0"/>
                                  <w:marRight w:val="0"/>
                                  <w:marTop w:val="0"/>
                                  <w:marBottom w:val="0"/>
                                  <w:divBdr>
                                    <w:top w:val="none" w:sz="0" w:space="0" w:color="auto"/>
                                    <w:left w:val="none" w:sz="0" w:space="0" w:color="auto"/>
                                    <w:bottom w:val="none" w:sz="0" w:space="0" w:color="auto"/>
                                    <w:right w:val="none" w:sz="0" w:space="0" w:color="auto"/>
                                  </w:divBdr>
                                  <w:divsChild>
                                    <w:div w:id="2856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200809">
      <w:bodyDiv w:val="1"/>
      <w:marLeft w:val="0"/>
      <w:marRight w:val="0"/>
      <w:marTop w:val="0"/>
      <w:marBottom w:val="0"/>
      <w:divBdr>
        <w:top w:val="none" w:sz="0" w:space="0" w:color="auto"/>
        <w:left w:val="none" w:sz="0" w:space="0" w:color="auto"/>
        <w:bottom w:val="none" w:sz="0" w:space="0" w:color="auto"/>
        <w:right w:val="none" w:sz="0" w:space="0" w:color="auto"/>
      </w:divBdr>
      <w:divsChild>
        <w:div w:id="1606766045">
          <w:marLeft w:val="0"/>
          <w:marRight w:val="0"/>
          <w:marTop w:val="0"/>
          <w:marBottom w:val="0"/>
          <w:divBdr>
            <w:top w:val="none" w:sz="0" w:space="0" w:color="auto"/>
            <w:left w:val="none" w:sz="0" w:space="0" w:color="auto"/>
            <w:bottom w:val="none" w:sz="0" w:space="0" w:color="auto"/>
            <w:right w:val="none" w:sz="0" w:space="0" w:color="auto"/>
          </w:divBdr>
          <w:divsChild>
            <w:div w:id="766852983">
              <w:marLeft w:val="0"/>
              <w:marRight w:val="0"/>
              <w:marTop w:val="0"/>
              <w:marBottom w:val="0"/>
              <w:divBdr>
                <w:top w:val="none" w:sz="0" w:space="0" w:color="auto"/>
                <w:left w:val="none" w:sz="0" w:space="0" w:color="auto"/>
                <w:bottom w:val="none" w:sz="0" w:space="0" w:color="auto"/>
                <w:right w:val="none" w:sz="0" w:space="0" w:color="auto"/>
              </w:divBdr>
              <w:divsChild>
                <w:div w:id="762385194">
                  <w:marLeft w:val="0"/>
                  <w:marRight w:val="0"/>
                  <w:marTop w:val="0"/>
                  <w:marBottom w:val="0"/>
                  <w:divBdr>
                    <w:top w:val="none" w:sz="0" w:space="0" w:color="auto"/>
                    <w:left w:val="none" w:sz="0" w:space="0" w:color="auto"/>
                    <w:bottom w:val="none" w:sz="0" w:space="0" w:color="auto"/>
                    <w:right w:val="none" w:sz="0" w:space="0" w:color="auto"/>
                  </w:divBdr>
                  <w:divsChild>
                    <w:div w:id="363672481">
                      <w:marLeft w:val="0"/>
                      <w:marRight w:val="0"/>
                      <w:marTop w:val="0"/>
                      <w:marBottom w:val="0"/>
                      <w:divBdr>
                        <w:top w:val="none" w:sz="0" w:space="0" w:color="auto"/>
                        <w:left w:val="none" w:sz="0" w:space="0" w:color="auto"/>
                        <w:bottom w:val="none" w:sz="0" w:space="0" w:color="auto"/>
                        <w:right w:val="none" w:sz="0" w:space="0" w:color="auto"/>
                      </w:divBdr>
                      <w:divsChild>
                        <w:div w:id="1641811072">
                          <w:marLeft w:val="0"/>
                          <w:marRight w:val="0"/>
                          <w:marTop w:val="0"/>
                          <w:marBottom w:val="0"/>
                          <w:divBdr>
                            <w:top w:val="none" w:sz="0" w:space="0" w:color="auto"/>
                            <w:left w:val="none" w:sz="0" w:space="0" w:color="auto"/>
                            <w:bottom w:val="none" w:sz="0" w:space="0" w:color="auto"/>
                            <w:right w:val="none" w:sz="0" w:space="0" w:color="auto"/>
                          </w:divBdr>
                          <w:divsChild>
                            <w:div w:id="92629602">
                              <w:marLeft w:val="0"/>
                              <w:marRight w:val="0"/>
                              <w:marTop w:val="0"/>
                              <w:marBottom w:val="0"/>
                              <w:divBdr>
                                <w:top w:val="none" w:sz="0" w:space="0" w:color="auto"/>
                                <w:left w:val="none" w:sz="0" w:space="0" w:color="auto"/>
                                <w:bottom w:val="none" w:sz="0" w:space="0" w:color="auto"/>
                                <w:right w:val="none" w:sz="0" w:space="0" w:color="auto"/>
                              </w:divBdr>
                              <w:divsChild>
                                <w:div w:id="1203325430">
                                  <w:marLeft w:val="0"/>
                                  <w:marRight w:val="0"/>
                                  <w:marTop w:val="0"/>
                                  <w:marBottom w:val="0"/>
                                  <w:divBdr>
                                    <w:top w:val="none" w:sz="0" w:space="0" w:color="auto"/>
                                    <w:left w:val="none" w:sz="0" w:space="0" w:color="auto"/>
                                    <w:bottom w:val="none" w:sz="0" w:space="0" w:color="auto"/>
                                    <w:right w:val="none" w:sz="0" w:space="0" w:color="auto"/>
                                  </w:divBdr>
                                  <w:divsChild>
                                    <w:div w:id="14250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906609">
      <w:bodyDiv w:val="1"/>
      <w:marLeft w:val="0"/>
      <w:marRight w:val="0"/>
      <w:marTop w:val="0"/>
      <w:marBottom w:val="0"/>
      <w:divBdr>
        <w:top w:val="none" w:sz="0" w:space="0" w:color="auto"/>
        <w:left w:val="none" w:sz="0" w:space="0" w:color="auto"/>
        <w:bottom w:val="none" w:sz="0" w:space="0" w:color="auto"/>
        <w:right w:val="none" w:sz="0" w:space="0" w:color="auto"/>
      </w:divBdr>
      <w:divsChild>
        <w:div w:id="267667235">
          <w:marLeft w:val="0"/>
          <w:marRight w:val="0"/>
          <w:marTop w:val="0"/>
          <w:marBottom w:val="0"/>
          <w:divBdr>
            <w:top w:val="none" w:sz="0" w:space="0" w:color="auto"/>
            <w:left w:val="none" w:sz="0" w:space="0" w:color="auto"/>
            <w:bottom w:val="none" w:sz="0" w:space="0" w:color="auto"/>
            <w:right w:val="none" w:sz="0" w:space="0" w:color="auto"/>
          </w:divBdr>
        </w:div>
        <w:div w:id="821851424">
          <w:marLeft w:val="0"/>
          <w:marRight w:val="0"/>
          <w:marTop w:val="0"/>
          <w:marBottom w:val="0"/>
          <w:divBdr>
            <w:top w:val="none" w:sz="0" w:space="0" w:color="auto"/>
            <w:left w:val="none" w:sz="0" w:space="0" w:color="auto"/>
            <w:bottom w:val="none" w:sz="0" w:space="0" w:color="auto"/>
            <w:right w:val="none" w:sz="0" w:space="0" w:color="auto"/>
          </w:divBdr>
          <w:divsChild>
            <w:div w:id="815296267">
              <w:marLeft w:val="0"/>
              <w:marRight w:val="0"/>
              <w:marTop w:val="0"/>
              <w:marBottom w:val="0"/>
              <w:divBdr>
                <w:top w:val="none" w:sz="0" w:space="0" w:color="auto"/>
                <w:left w:val="none" w:sz="0" w:space="0" w:color="auto"/>
                <w:bottom w:val="none" w:sz="0" w:space="0" w:color="auto"/>
                <w:right w:val="none" w:sz="0" w:space="0" w:color="auto"/>
              </w:divBdr>
            </w:div>
          </w:divsChild>
        </w:div>
        <w:div w:id="1872188059">
          <w:marLeft w:val="0"/>
          <w:marRight w:val="0"/>
          <w:marTop w:val="0"/>
          <w:marBottom w:val="0"/>
          <w:divBdr>
            <w:top w:val="none" w:sz="0" w:space="0" w:color="auto"/>
            <w:left w:val="none" w:sz="0" w:space="0" w:color="auto"/>
            <w:bottom w:val="none" w:sz="0" w:space="0" w:color="auto"/>
            <w:right w:val="none" w:sz="0" w:space="0" w:color="auto"/>
          </w:divBdr>
        </w:div>
      </w:divsChild>
    </w:div>
    <w:div w:id="735976436">
      <w:bodyDiv w:val="1"/>
      <w:marLeft w:val="0"/>
      <w:marRight w:val="0"/>
      <w:marTop w:val="0"/>
      <w:marBottom w:val="0"/>
      <w:divBdr>
        <w:top w:val="none" w:sz="0" w:space="0" w:color="auto"/>
        <w:left w:val="none" w:sz="0" w:space="0" w:color="auto"/>
        <w:bottom w:val="none" w:sz="0" w:space="0" w:color="auto"/>
        <w:right w:val="none" w:sz="0" w:space="0" w:color="auto"/>
      </w:divBdr>
      <w:divsChild>
        <w:div w:id="367801035">
          <w:marLeft w:val="0"/>
          <w:marRight w:val="0"/>
          <w:marTop w:val="0"/>
          <w:marBottom w:val="0"/>
          <w:divBdr>
            <w:top w:val="none" w:sz="0" w:space="0" w:color="auto"/>
            <w:left w:val="none" w:sz="0" w:space="0" w:color="auto"/>
            <w:bottom w:val="dotted" w:sz="6" w:space="4" w:color="DDDDDD"/>
            <w:right w:val="none" w:sz="0" w:space="0" w:color="auto"/>
          </w:divBdr>
          <w:divsChild>
            <w:div w:id="5437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8746">
      <w:bodyDiv w:val="1"/>
      <w:marLeft w:val="0"/>
      <w:marRight w:val="0"/>
      <w:marTop w:val="0"/>
      <w:marBottom w:val="0"/>
      <w:divBdr>
        <w:top w:val="none" w:sz="0" w:space="0" w:color="auto"/>
        <w:left w:val="none" w:sz="0" w:space="0" w:color="auto"/>
        <w:bottom w:val="none" w:sz="0" w:space="0" w:color="auto"/>
        <w:right w:val="none" w:sz="0" w:space="0" w:color="auto"/>
      </w:divBdr>
      <w:divsChild>
        <w:div w:id="274407731">
          <w:marLeft w:val="0"/>
          <w:marRight w:val="225"/>
          <w:marTop w:val="0"/>
          <w:marBottom w:val="75"/>
          <w:divBdr>
            <w:top w:val="none" w:sz="0" w:space="0" w:color="auto"/>
            <w:left w:val="none" w:sz="0" w:space="0" w:color="auto"/>
            <w:bottom w:val="none" w:sz="0" w:space="0" w:color="auto"/>
            <w:right w:val="none" w:sz="0" w:space="0" w:color="auto"/>
          </w:divBdr>
          <w:divsChild>
            <w:div w:id="338237762">
              <w:marLeft w:val="0"/>
              <w:marRight w:val="0"/>
              <w:marTop w:val="0"/>
              <w:marBottom w:val="0"/>
              <w:divBdr>
                <w:top w:val="none" w:sz="0" w:space="0" w:color="auto"/>
                <w:left w:val="none" w:sz="0" w:space="0" w:color="auto"/>
                <w:bottom w:val="none" w:sz="0" w:space="0" w:color="auto"/>
                <w:right w:val="none" w:sz="0" w:space="0" w:color="auto"/>
              </w:divBdr>
            </w:div>
          </w:divsChild>
        </w:div>
        <w:div w:id="2070377063">
          <w:marLeft w:val="0"/>
          <w:marRight w:val="0"/>
          <w:marTop w:val="0"/>
          <w:marBottom w:val="0"/>
          <w:divBdr>
            <w:top w:val="none" w:sz="0" w:space="0" w:color="auto"/>
            <w:left w:val="none" w:sz="0" w:space="0" w:color="auto"/>
            <w:bottom w:val="dotted" w:sz="6" w:space="4" w:color="DDDDDD"/>
            <w:right w:val="none" w:sz="0" w:space="0" w:color="auto"/>
          </w:divBdr>
        </w:div>
      </w:divsChild>
    </w:div>
    <w:div w:id="736438857">
      <w:bodyDiv w:val="1"/>
      <w:marLeft w:val="0"/>
      <w:marRight w:val="0"/>
      <w:marTop w:val="0"/>
      <w:marBottom w:val="0"/>
      <w:divBdr>
        <w:top w:val="none" w:sz="0" w:space="0" w:color="auto"/>
        <w:left w:val="none" w:sz="0" w:space="0" w:color="auto"/>
        <w:bottom w:val="none" w:sz="0" w:space="0" w:color="auto"/>
        <w:right w:val="none" w:sz="0" w:space="0" w:color="auto"/>
      </w:divBdr>
      <w:divsChild>
        <w:div w:id="77682245">
          <w:marLeft w:val="0"/>
          <w:marRight w:val="0"/>
          <w:marTop w:val="0"/>
          <w:marBottom w:val="0"/>
          <w:divBdr>
            <w:top w:val="none" w:sz="0" w:space="0" w:color="auto"/>
            <w:left w:val="none" w:sz="0" w:space="0" w:color="auto"/>
            <w:bottom w:val="none" w:sz="0" w:space="0" w:color="auto"/>
            <w:right w:val="none" w:sz="0" w:space="0" w:color="auto"/>
          </w:divBdr>
        </w:div>
        <w:div w:id="984818690">
          <w:marLeft w:val="0"/>
          <w:marRight w:val="0"/>
          <w:marTop w:val="0"/>
          <w:marBottom w:val="150"/>
          <w:divBdr>
            <w:top w:val="none" w:sz="0" w:space="0" w:color="auto"/>
            <w:left w:val="none" w:sz="0" w:space="0" w:color="auto"/>
            <w:bottom w:val="none" w:sz="0" w:space="0" w:color="auto"/>
            <w:right w:val="none" w:sz="0" w:space="0" w:color="auto"/>
          </w:divBdr>
        </w:div>
      </w:divsChild>
    </w:div>
    <w:div w:id="736787207">
      <w:bodyDiv w:val="1"/>
      <w:marLeft w:val="0"/>
      <w:marRight w:val="0"/>
      <w:marTop w:val="0"/>
      <w:marBottom w:val="0"/>
      <w:divBdr>
        <w:top w:val="none" w:sz="0" w:space="0" w:color="auto"/>
        <w:left w:val="none" w:sz="0" w:space="0" w:color="auto"/>
        <w:bottom w:val="none" w:sz="0" w:space="0" w:color="auto"/>
        <w:right w:val="none" w:sz="0" w:space="0" w:color="auto"/>
      </w:divBdr>
      <w:divsChild>
        <w:div w:id="641353761">
          <w:marLeft w:val="0"/>
          <w:marRight w:val="0"/>
          <w:marTop w:val="0"/>
          <w:marBottom w:val="0"/>
          <w:divBdr>
            <w:top w:val="none" w:sz="0" w:space="0" w:color="auto"/>
            <w:left w:val="none" w:sz="0" w:space="0" w:color="auto"/>
            <w:bottom w:val="none" w:sz="0" w:space="0" w:color="auto"/>
            <w:right w:val="none" w:sz="0" w:space="0" w:color="auto"/>
          </w:divBdr>
          <w:divsChild>
            <w:div w:id="593825323">
              <w:marLeft w:val="0"/>
              <w:marRight w:val="0"/>
              <w:marTop w:val="0"/>
              <w:marBottom w:val="0"/>
              <w:divBdr>
                <w:top w:val="none" w:sz="0" w:space="0" w:color="auto"/>
                <w:left w:val="none" w:sz="0" w:space="0" w:color="auto"/>
                <w:bottom w:val="none" w:sz="0" w:space="0" w:color="auto"/>
                <w:right w:val="none" w:sz="0" w:space="0" w:color="auto"/>
              </w:divBdr>
              <w:divsChild>
                <w:div w:id="617227464">
                  <w:marLeft w:val="0"/>
                  <w:marRight w:val="0"/>
                  <w:marTop w:val="0"/>
                  <w:marBottom w:val="0"/>
                  <w:divBdr>
                    <w:top w:val="none" w:sz="0" w:space="0" w:color="auto"/>
                    <w:left w:val="none" w:sz="0" w:space="0" w:color="auto"/>
                    <w:bottom w:val="none" w:sz="0" w:space="0" w:color="auto"/>
                    <w:right w:val="none" w:sz="0" w:space="0" w:color="auto"/>
                  </w:divBdr>
                  <w:divsChild>
                    <w:div w:id="1247769275">
                      <w:marLeft w:val="0"/>
                      <w:marRight w:val="0"/>
                      <w:marTop w:val="0"/>
                      <w:marBottom w:val="0"/>
                      <w:divBdr>
                        <w:top w:val="none" w:sz="0" w:space="0" w:color="auto"/>
                        <w:left w:val="none" w:sz="0" w:space="0" w:color="auto"/>
                        <w:bottom w:val="none" w:sz="0" w:space="0" w:color="auto"/>
                        <w:right w:val="none" w:sz="0" w:space="0" w:color="auto"/>
                      </w:divBdr>
                      <w:divsChild>
                        <w:div w:id="237441407">
                          <w:marLeft w:val="0"/>
                          <w:marRight w:val="0"/>
                          <w:marTop w:val="0"/>
                          <w:marBottom w:val="0"/>
                          <w:divBdr>
                            <w:top w:val="none" w:sz="0" w:space="0" w:color="auto"/>
                            <w:left w:val="none" w:sz="0" w:space="0" w:color="auto"/>
                            <w:bottom w:val="none" w:sz="0" w:space="0" w:color="auto"/>
                            <w:right w:val="none" w:sz="0" w:space="0" w:color="auto"/>
                          </w:divBdr>
                          <w:divsChild>
                            <w:div w:id="1274433255">
                              <w:marLeft w:val="0"/>
                              <w:marRight w:val="0"/>
                              <w:marTop w:val="0"/>
                              <w:marBottom w:val="0"/>
                              <w:divBdr>
                                <w:top w:val="none" w:sz="0" w:space="0" w:color="auto"/>
                                <w:left w:val="none" w:sz="0" w:space="0" w:color="auto"/>
                                <w:bottom w:val="none" w:sz="0" w:space="0" w:color="auto"/>
                                <w:right w:val="none" w:sz="0" w:space="0" w:color="auto"/>
                              </w:divBdr>
                              <w:divsChild>
                                <w:div w:id="540243338">
                                  <w:marLeft w:val="0"/>
                                  <w:marRight w:val="0"/>
                                  <w:marTop w:val="0"/>
                                  <w:marBottom w:val="0"/>
                                  <w:divBdr>
                                    <w:top w:val="none" w:sz="0" w:space="0" w:color="auto"/>
                                    <w:left w:val="none" w:sz="0" w:space="0" w:color="auto"/>
                                    <w:bottom w:val="none" w:sz="0" w:space="0" w:color="auto"/>
                                    <w:right w:val="none" w:sz="0" w:space="0" w:color="auto"/>
                                  </w:divBdr>
                                  <w:divsChild>
                                    <w:div w:id="10464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366047">
      <w:bodyDiv w:val="1"/>
      <w:marLeft w:val="0"/>
      <w:marRight w:val="0"/>
      <w:marTop w:val="0"/>
      <w:marBottom w:val="0"/>
      <w:divBdr>
        <w:top w:val="none" w:sz="0" w:space="0" w:color="auto"/>
        <w:left w:val="none" w:sz="0" w:space="0" w:color="auto"/>
        <w:bottom w:val="none" w:sz="0" w:space="0" w:color="auto"/>
        <w:right w:val="none" w:sz="0" w:space="0" w:color="auto"/>
      </w:divBdr>
    </w:div>
    <w:div w:id="737896965">
      <w:bodyDiv w:val="1"/>
      <w:marLeft w:val="0"/>
      <w:marRight w:val="0"/>
      <w:marTop w:val="0"/>
      <w:marBottom w:val="0"/>
      <w:divBdr>
        <w:top w:val="none" w:sz="0" w:space="0" w:color="auto"/>
        <w:left w:val="none" w:sz="0" w:space="0" w:color="auto"/>
        <w:bottom w:val="none" w:sz="0" w:space="0" w:color="auto"/>
        <w:right w:val="none" w:sz="0" w:space="0" w:color="auto"/>
      </w:divBdr>
      <w:divsChild>
        <w:div w:id="1216815354">
          <w:marLeft w:val="0"/>
          <w:marRight w:val="0"/>
          <w:marTop w:val="0"/>
          <w:marBottom w:val="0"/>
          <w:divBdr>
            <w:top w:val="none" w:sz="0" w:space="0" w:color="auto"/>
            <w:left w:val="none" w:sz="0" w:space="0" w:color="auto"/>
            <w:bottom w:val="dotted" w:sz="6" w:space="4" w:color="DDDDDD"/>
            <w:right w:val="none" w:sz="0" w:space="0" w:color="auto"/>
          </w:divBdr>
          <w:divsChild>
            <w:div w:id="15418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8068">
      <w:bodyDiv w:val="1"/>
      <w:marLeft w:val="0"/>
      <w:marRight w:val="0"/>
      <w:marTop w:val="0"/>
      <w:marBottom w:val="0"/>
      <w:divBdr>
        <w:top w:val="none" w:sz="0" w:space="0" w:color="auto"/>
        <w:left w:val="none" w:sz="0" w:space="0" w:color="auto"/>
        <w:bottom w:val="none" w:sz="0" w:space="0" w:color="auto"/>
        <w:right w:val="none" w:sz="0" w:space="0" w:color="auto"/>
      </w:divBdr>
      <w:divsChild>
        <w:div w:id="793987295">
          <w:marLeft w:val="0"/>
          <w:marRight w:val="0"/>
          <w:marTop w:val="0"/>
          <w:marBottom w:val="0"/>
          <w:divBdr>
            <w:top w:val="none" w:sz="0" w:space="0" w:color="auto"/>
            <w:left w:val="none" w:sz="0" w:space="0" w:color="auto"/>
            <w:bottom w:val="none" w:sz="0" w:space="0" w:color="auto"/>
            <w:right w:val="none" w:sz="0" w:space="0" w:color="auto"/>
          </w:divBdr>
          <w:divsChild>
            <w:div w:id="104429505">
              <w:marLeft w:val="0"/>
              <w:marRight w:val="0"/>
              <w:marTop w:val="0"/>
              <w:marBottom w:val="0"/>
              <w:divBdr>
                <w:top w:val="none" w:sz="0" w:space="0" w:color="auto"/>
                <w:left w:val="none" w:sz="0" w:space="0" w:color="auto"/>
                <w:bottom w:val="none" w:sz="0" w:space="0" w:color="auto"/>
                <w:right w:val="none" w:sz="0" w:space="0" w:color="auto"/>
              </w:divBdr>
            </w:div>
            <w:div w:id="114443603">
              <w:marLeft w:val="0"/>
              <w:marRight w:val="0"/>
              <w:marTop w:val="0"/>
              <w:marBottom w:val="0"/>
              <w:divBdr>
                <w:top w:val="none" w:sz="0" w:space="0" w:color="auto"/>
                <w:left w:val="none" w:sz="0" w:space="0" w:color="auto"/>
                <w:bottom w:val="none" w:sz="0" w:space="0" w:color="auto"/>
                <w:right w:val="none" w:sz="0" w:space="0" w:color="auto"/>
              </w:divBdr>
            </w:div>
            <w:div w:id="345525524">
              <w:marLeft w:val="0"/>
              <w:marRight w:val="0"/>
              <w:marTop w:val="0"/>
              <w:marBottom w:val="0"/>
              <w:divBdr>
                <w:top w:val="none" w:sz="0" w:space="0" w:color="auto"/>
                <w:left w:val="none" w:sz="0" w:space="0" w:color="auto"/>
                <w:bottom w:val="none" w:sz="0" w:space="0" w:color="auto"/>
                <w:right w:val="none" w:sz="0" w:space="0" w:color="auto"/>
              </w:divBdr>
            </w:div>
            <w:div w:id="355817719">
              <w:marLeft w:val="0"/>
              <w:marRight w:val="0"/>
              <w:marTop w:val="0"/>
              <w:marBottom w:val="0"/>
              <w:divBdr>
                <w:top w:val="none" w:sz="0" w:space="0" w:color="auto"/>
                <w:left w:val="none" w:sz="0" w:space="0" w:color="auto"/>
                <w:bottom w:val="none" w:sz="0" w:space="0" w:color="auto"/>
                <w:right w:val="none" w:sz="0" w:space="0" w:color="auto"/>
              </w:divBdr>
            </w:div>
            <w:div w:id="426998120">
              <w:marLeft w:val="0"/>
              <w:marRight w:val="0"/>
              <w:marTop w:val="0"/>
              <w:marBottom w:val="0"/>
              <w:divBdr>
                <w:top w:val="none" w:sz="0" w:space="0" w:color="auto"/>
                <w:left w:val="none" w:sz="0" w:space="0" w:color="auto"/>
                <w:bottom w:val="none" w:sz="0" w:space="0" w:color="auto"/>
                <w:right w:val="none" w:sz="0" w:space="0" w:color="auto"/>
              </w:divBdr>
            </w:div>
            <w:div w:id="438913084">
              <w:marLeft w:val="0"/>
              <w:marRight w:val="0"/>
              <w:marTop w:val="0"/>
              <w:marBottom w:val="0"/>
              <w:divBdr>
                <w:top w:val="none" w:sz="0" w:space="0" w:color="auto"/>
                <w:left w:val="none" w:sz="0" w:space="0" w:color="auto"/>
                <w:bottom w:val="none" w:sz="0" w:space="0" w:color="auto"/>
                <w:right w:val="none" w:sz="0" w:space="0" w:color="auto"/>
              </w:divBdr>
            </w:div>
            <w:div w:id="586115727">
              <w:marLeft w:val="0"/>
              <w:marRight w:val="0"/>
              <w:marTop w:val="0"/>
              <w:marBottom w:val="0"/>
              <w:divBdr>
                <w:top w:val="none" w:sz="0" w:space="0" w:color="auto"/>
                <w:left w:val="none" w:sz="0" w:space="0" w:color="auto"/>
                <w:bottom w:val="none" w:sz="0" w:space="0" w:color="auto"/>
                <w:right w:val="none" w:sz="0" w:space="0" w:color="auto"/>
              </w:divBdr>
            </w:div>
            <w:div w:id="603922938">
              <w:marLeft w:val="0"/>
              <w:marRight w:val="0"/>
              <w:marTop w:val="0"/>
              <w:marBottom w:val="0"/>
              <w:divBdr>
                <w:top w:val="none" w:sz="0" w:space="0" w:color="auto"/>
                <w:left w:val="none" w:sz="0" w:space="0" w:color="auto"/>
                <w:bottom w:val="none" w:sz="0" w:space="0" w:color="auto"/>
                <w:right w:val="none" w:sz="0" w:space="0" w:color="auto"/>
              </w:divBdr>
            </w:div>
            <w:div w:id="773673784">
              <w:marLeft w:val="0"/>
              <w:marRight w:val="0"/>
              <w:marTop w:val="0"/>
              <w:marBottom w:val="0"/>
              <w:divBdr>
                <w:top w:val="none" w:sz="0" w:space="0" w:color="auto"/>
                <w:left w:val="none" w:sz="0" w:space="0" w:color="auto"/>
                <w:bottom w:val="none" w:sz="0" w:space="0" w:color="auto"/>
                <w:right w:val="none" w:sz="0" w:space="0" w:color="auto"/>
              </w:divBdr>
            </w:div>
            <w:div w:id="784353487">
              <w:marLeft w:val="0"/>
              <w:marRight w:val="0"/>
              <w:marTop w:val="0"/>
              <w:marBottom w:val="0"/>
              <w:divBdr>
                <w:top w:val="none" w:sz="0" w:space="0" w:color="auto"/>
                <w:left w:val="none" w:sz="0" w:space="0" w:color="auto"/>
                <w:bottom w:val="none" w:sz="0" w:space="0" w:color="auto"/>
                <w:right w:val="none" w:sz="0" w:space="0" w:color="auto"/>
              </w:divBdr>
            </w:div>
            <w:div w:id="933633182">
              <w:marLeft w:val="0"/>
              <w:marRight w:val="0"/>
              <w:marTop w:val="0"/>
              <w:marBottom w:val="0"/>
              <w:divBdr>
                <w:top w:val="none" w:sz="0" w:space="0" w:color="auto"/>
                <w:left w:val="none" w:sz="0" w:space="0" w:color="auto"/>
                <w:bottom w:val="none" w:sz="0" w:space="0" w:color="auto"/>
                <w:right w:val="none" w:sz="0" w:space="0" w:color="auto"/>
              </w:divBdr>
            </w:div>
            <w:div w:id="1012756562">
              <w:marLeft w:val="0"/>
              <w:marRight w:val="0"/>
              <w:marTop w:val="0"/>
              <w:marBottom w:val="0"/>
              <w:divBdr>
                <w:top w:val="none" w:sz="0" w:space="0" w:color="auto"/>
                <w:left w:val="none" w:sz="0" w:space="0" w:color="auto"/>
                <w:bottom w:val="none" w:sz="0" w:space="0" w:color="auto"/>
                <w:right w:val="none" w:sz="0" w:space="0" w:color="auto"/>
              </w:divBdr>
            </w:div>
            <w:div w:id="1026175637">
              <w:marLeft w:val="0"/>
              <w:marRight w:val="0"/>
              <w:marTop w:val="0"/>
              <w:marBottom w:val="0"/>
              <w:divBdr>
                <w:top w:val="none" w:sz="0" w:space="0" w:color="auto"/>
                <w:left w:val="none" w:sz="0" w:space="0" w:color="auto"/>
                <w:bottom w:val="none" w:sz="0" w:space="0" w:color="auto"/>
                <w:right w:val="none" w:sz="0" w:space="0" w:color="auto"/>
              </w:divBdr>
            </w:div>
            <w:div w:id="1028063679">
              <w:marLeft w:val="0"/>
              <w:marRight w:val="0"/>
              <w:marTop w:val="0"/>
              <w:marBottom w:val="0"/>
              <w:divBdr>
                <w:top w:val="none" w:sz="0" w:space="0" w:color="auto"/>
                <w:left w:val="none" w:sz="0" w:space="0" w:color="auto"/>
                <w:bottom w:val="none" w:sz="0" w:space="0" w:color="auto"/>
                <w:right w:val="none" w:sz="0" w:space="0" w:color="auto"/>
              </w:divBdr>
            </w:div>
            <w:div w:id="1531265487">
              <w:marLeft w:val="0"/>
              <w:marRight w:val="0"/>
              <w:marTop w:val="0"/>
              <w:marBottom w:val="0"/>
              <w:divBdr>
                <w:top w:val="none" w:sz="0" w:space="0" w:color="auto"/>
                <w:left w:val="none" w:sz="0" w:space="0" w:color="auto"/>
                <w:bottom w:val="none" w:sz="0" w:space="0" w:color="auto"/>
                <w:right w:val="none" w:sz="0" w:space="0" w:color="auto"/>
              </w:divBdr>
            </w:div>
            <w:div w:id="1783377540">
              <w:marLeft w:val="0"/>
              <w:marRight w:val="0"/>
              <w:marTop w:val="0"/>
              <w:marBottom w:val="0"/>
              <w:divBdr>
                <w:top w:val="none" w:sz="0" w:space="0" w:color="auto"/>
                <w:left w:val="none" w:sz="0" w:space="0" w:color="auto"/>
                <w:bottom w:val="none" w:sz="0" w:space="0" w:color="auto"/>
                <w:right w:val="none" w:sz="0" w:space="0" w:color="auto"/>
              </w:divBdr>
            </w:div>
            <w:div w:id="21391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4092">
      <w:bodyDiv w:val="1"/>
      <w:marLeft w:val="0"/>
      <w:marRight w:val="0"/>
      <w:marTop w:val="0"/>
      <w:marBottom w:val="0"/>
      <w:divBdr>
        <w:top w:val="none" w:sz="0" w:space="0" w:color="auto"/>
        <w:left w:val="none" w:sz="0" w:space="0" w:color="auto"/>
        <w:bottom w:val="none" w:sz="0" w:space="0" w:color="auto"/>
        <w:right w:val="none" w:sz="0" w:space="0" w:color="auto"/>
      </w:divBdr>
    </w:div>
    <w:div w:id="738290098">
      <w:bodyDiv w:val="1"/>
      <w:marLeft w:val="0"/>
      <w:marRight w:val="0"/>
      <w:marTop w:val="0"/>
      <w:marBottom w:val="0"/>
      <w:divBdr>
        <w:top w:val="none" w:sz="0" w:space="0" w:color="auto"/>
        <w:left w:val="none" w:sz="0" w:space="0" w:color="auto"/>
        <w:bottom w:val="none" w:sz="0" w:space="0" w:color="auto"/>
        <w:right w:val="none" w:sz="0" w:space="0" w:color="auto"/>
      </w:divBdr>
      <w:divsChild>
        <w:div w:id="622006678">
          <w:marLeft w:val="0"/>
          <w:marRight w:val="0"/>
          <w:marTop w:val="0"/>
          <w:marBottom w:val="0"/>
          <w:divBdr>
            <w:top w:val="none" w:sz="0" w:space="0" w:color="auto"/>
            <w:left w:val="none" w:sz="0" w:space="0" w:color="auto"/>
            <w:bottom w:val="none" w:sz="0" w:space="0" w:color="auto"/>
            <w:right w:val="none" w:sz="0" w:space="0" w:color="auto"/>
          </w:divBdr>
        </w:div>
      </w:divsChild>
    </w:div>
    <w:div w:id="738407117">
      <w:bodyDiv w:val="1"/>
      <w:marLeft w:val="0"/>
      <w:marRight w:val="0"/>
      <w:marTop w:val="0"/>
      <w:marBottom w:val="0"/>
      <w:divBdr>
        <w:top w:val="none" w:sz="0" w:space="0" w:color="auto"/>
        <w:left w:val="none" w:sz="0" w:space="0" w:color="auto"/>
        <w:bottom w:val="none" w:sz="0" w:space="0" w:color="auto"/>
        <w:right w:val="none" w:sz="0" w:space="0" w:color="auto"/>
      </w:divBdr>
      <w:divsChild>
        <w:div w:id="1653096904">
          <w:marLeft w:val="0"/>
          <w:marRight w:val="0"/>
          <w:marTop w:val="0"/>
          <w:marBottom w:val="0"/>
          <w:divBdr>
            <w:top w:val="none" w:sz="0" w:space="0" w:color="auto"/>
            <w:left w:val="none" w:sz="0" w:space="0" w:color="auto"/>
            <w:bottom w:val="none" w:sz="0" w:space="0" w:color="auto"/>
            <w:right w:val="none" w:sz="0" w:space="0" w:color="auto"/>
          </w:divBdr>
          <w:divsChild>
            <w:div w:id="791169235">
              <w:marLeft w:val="0"/>
              <w:marRight w:val="0"/>
              <w:marTop w:val="0"/>
              <w:marBottom w:val="0"/>
              <w:divBdr>
                <w:top w:val="none" w:sz="0" w:space="0" w:color="auto"/>
                <w:left w:val="none" w:sz="0" w:space="0" w:color="auto"/>
                <w:bottom w:val="none" w:sz="0" w:space="0" w:color="auto"/>
                <w:right w:val="none" w:sz="0" w:space="0" w:color="auto"/>
              </w:divBdr>
              <w:divsChild>
                <w:div w:id="632755136">
                  <w:marLeft w:val="0"/>
                  <w:marRight w:val="0"/>
                  <w:marTop w:val="0"/>
                  <w:marBottom w:val="0"/>
                  <w:divBdr>
                    <w:top w:val="none" w:sz="0" w:space="0" w:color="auto"/>
                    <w:left w:val="none" w:sz="0" w:space="0" w:color="auto"/>
                    <w:bottom w:val="none" w:sz="0" w:space="0" w:color="auto"/>
                    <w:right w:val="none" w:sz="0" w:space="0" w:color="auto"/>
                  </w:divBdr>
                  <w:divsChild>
                    <w:div w:id="1507020102">
                      <w:marLeft w:val="0"/>
                      <w:marRight w:val="0"/>
                      <w:marTop w:val="0"/>
                      <w:marBottom w:val="0"/>
                      <w:divBdr>
                        <w:top w:val="none" w:sz="0" w:space="0" w:color="auto"/>
                        <w:left w:val="none" w:sz="0" w:space="0" w:color="auto"/>
                        <w:bottom w:val="none" w:sz="0" w:space="0" w:color="auto"/>
                        <w:right w:val="none" w:sz="0" w:space="0" w:color="auto"/>
                      </w:divBdr>
                      <w:divsChild>
                        <w:div w:id="1572276017">
                          <w:marLeft w:val="0"/>
                          <w:marRight w:val="0"/>
                          <w:marTop w:val="0"/>
                          <w:marBottom w:val="0"/>
                          <w:divBdr>
                            <w:top w:val="none" w:sz="0" w:space="0" w:color="auto"/>
                            <w:left w:val="none" w:sz="0" w:space="0" w:color="auto"/>
                            <w:bottom w:val="none" w:sz="0" w:space="0" w:color="auto"/>
                            <w:right w:val="none" w:sz="0" w:space="0" w:color="auto"/>
                          </w:divBdr>
                          <w:divsChild>
                            <w:div w:id="462891704">
                              <w:marLeft w:val="0"/>
                              <w:marRight w:val="0"/>
                              <w:marTop w:val="0"/>
                              <w:marBottom w:val="0"/>
                              <w:divBdr>
                                <w:top w:val="none" w:sz="0" w:space="0" w:color="auto"/>
                                <w:left w:val="none" w:sz="0" w:space="0" w:color="auto"/>
                                <w:bottom w:val="none" w:sz="0" w:space="0" w:color="auto"/>
                                <w:right w:val="none" w:sz="0" w:space="0" w:color="auto"/>
                              </w:divBdr>
                              <w:divsChild>
                                <w:div w:id="158587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064026">
      <w:bodyDiv w:val="1"/>
      <w:marLeft w:val="0"/>
      <w:marRight w:val="0"/>
      <w:marTop w:val="0"/>
      <w:marBottom w:val="0"/>
      <w:divBdr>
        <w:top w:val="none" w:sz="0" w:space="0" w:color="auto"/>
        <w:left w:val="none" w:sz="0" w:space="0" w:color="auto"/>
        <w:bottom w:val="none" w:sz="0" w:space="0" w:color="auto"/>
        <w:right w:val="none" w:sz="0" w:space="0" w:color="auto"/>
      </w:divBdr>
      <w:divsChild>
        <w:div w:id="1363818445">
          <w:marLeft w:val="0"/>
          <w:marRight w:val="0"/>
          <w:marTop w:val="0"/>
          <w:marBottom w:val="150"/>
          <w:divBdr>
            <w:top w:val="none" w:sz="0" w:space="0" w:color="auto"/>
            <w:left w:val="none" w:sz="0" w:space="0" w:color="auto"/>
            <w:bottom w:val="none" w:sz="0" w:space="0" w:color="auto"/>
            <w:right w:val="none" w:sz="0" w:space="0" w:color="auto"/>
          </w:divBdr>
        </w:div>
        <w:div w:id="1668752405">
          <w:marLeft w:val="0"/>
          <w:marRight w:val="0"/>
          <w:marTop w:val="0"/>
          <w:marBottom w:val="150"/>
          <w:divBdr>
            <w:top w:val="none" w:sz="0" w:space="0" w:color="auto"/>
            <w:left w:val="none" w:sz="0" w:space="0" w:color="auto"/>
            <w:bottom w:val="none" w:sz="0" w:space="0" w:color="auto"/>
            <w:right w:val="none" w:sz="0" w:space="0" w:color="auto"/>
          </w:divBdr>
          <w:divsChild>
            <w:div w:id="1491172720">
              <w:marLeft w:val="0"/>
              <w:marRight w:val="0"/>
              <w:marTop w:val="0"/>
              <w:marBottom w:val="0"/>
              <w:divBdr>
                <w:top w:val="none" w:sz="0" w:space="0" w:color="auto"/>
                <w:left w:val="none" w:sz="0" w:space="0" w:color="auto"/>
                <w:bottom w:val="none" w:sz="0" w:space="0" w:color="auto"/>
                <w:right w:val="none" w:sz="0" w:space="0" w:color="auto"/>
              </w:divBdr>
            </w:div>
          </w:divsChild>
        </w:div>
        <w:div w:id="1758095165">
          <w:marLeft w:val="0"/>
          <w:marRight w:val="0"/>
          <w:marTop w:val="0"/>
          <w:marBottom w:val="0"/>
          <w:divBdr>
            <w:top w:val="none" w:sz="0" w:space="0" w:color="auto"/>
            <w:left w:val="none" w:sz="0" w:space="0" w:color="auto"/>
            <w:bottom w:val="none" w:sz="0" w:space="0" w:color="auto"/>
            <w:right w:val="none" w:sz="0" w:space="0" w:color="auto"/>
          </w:divBdr>
          <w:divsChild>
            <w:div w:id="109585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49911">
      <w:bodyDiv w:val="1"/>
      <w:marLeft w:val="0"/>
      <w:marRight w:val="0"/>
      <w:marTop w:val="0"/>
      <w:marBottom w:val="0"/>
      <w:divBdr>
        <w:top w:val="none" w:sz="0" w:space="0" w:color="auto"/>
        <w:left w:val="none" w:sz="0" w:space="0" w:color="auto"/>
        <w:bottom w:val="none" w:sz="0" w:space="0" w:color="auto"/>
        <w:right w:val="none" w:sz="0" w:space="0" w:color="auto"/>
      </w:divBdr>
      <w:divsChild>
        <w:div w:id="835070069">
          <w:marLeft w:val="0"/>
          <w:marRight w:val="0"/>
          <w:marTop w:val="0"/>
          <w:marBottom w:val="0"/>
          <w:divBdr>
            <w:top w:val="none" w:sz="0" w:space="0" w:color="auto"/>
            <w:left w:val="none" w:sz="0" w:space="0" w:color="auto"/>
            <w:bottom w:val="none" w:sz="0" w:space="0" w:color="auto"/>
            <w:right w:val="none" w:sz="0" w:space="0" w:color="auto"/>
          </w:divBdr>
          <w:divsChild>
            <w:div w:id="8785193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0255398">
      <w:bodyDiv w:val="1"/>
      <w:marLeft w:val="0"/>
      <w:marRight w:val="0"/>
      <w:marTop w:val="0"/>
      <w:marBottom w:val="0"/>
      <w:divBdr>
        <w:top w:val="none" w:sz="0" w:space="0" w:color="auto"/>
        <w:left w:val="none" w:sz="0" w:space="0" w:color="auto"/>
        <w:bottom w:val="none" w:sz="0" w:space="0" w:color="auto"/>
        <w:right w:val="none" w:sz="0" w:space="0" w:color="auto"/>
      </w:divBdr>
      <w:divsChild>
        <w:div w:id="2124956451">
          <w:marLeft w:val="0"/>
          <w:marRight w:val="0"/>
          <w:marTop w:val="0"/>
          <w:marBottom w:val="0"/>
          <w:divBdr>
            <w:top w:val="none" w:sz="0" w:space="0" w:color="auto"/>
            <w:left w:val="none" w:sz="0" w:space="0" w:color="auto"/>
            <w:bottom w:val="none" w:sz="0" w:space="0" w:color="auto"/>
            <w:right w:val="none" w:sz="0" w:space="0" w:color="auto"/>
          </w:divBdr>
        </w:div>
      </w:divsChild>
    </w:div>
    <w:div w:id="740448915">
      <w:bodyDiv w:val="1"/>
      <w:marLeft w:val="0"/>
      <w:marRight w:val="0"/>
      <w:marTop w:val="0"/>
      <w:marBottom w:val="0"/>
      <w:divBdr>
        <w:top w:val="none" w:sz="0" w:space="0" w:color="auto"/>
        <w:left w:val="none" w:sz="0" w:space="0" w:color="auto"/>
        <w:bottom w:val="none" w:sz="0" w:space="0" w:color="auto"/>
        <w:right w:val="none" w:sz="0" w:space="0" w:color="auto"/>
      </w:divBdr>
      <w:divsChild>
        <w:div w:id="828056416">
          <w:marLeft w:val="0"/>
          <w:marRight w:val="0"/>
          <w:marTop w:val="0"/>
          <w:marBottom w:val="0"/>
          <w:divBdr>
            <w:top w:val="none" w:sz="0" w:space="0" w:color="auto"/>
            <w:left w:val="none" w:sz="0" w:space="0" w:color="auto"/>
            <w:bottom w:val="none" w:sz="0" w:space="0" w:color="auto"/>
            <w:right w:val="none" w:sz="0" w:space="0" w:color="auto"/>
          </w:divBdr>
          <w:divsChild>
            <w:div w:id="739409103">
              <w:marLeft w:val="0"/>
              <w:marRight w:val="0"/>
              <w:marTop w:val="0"/>
              <w:marBottom w:val="0"/>
              <w:divBdr>
                <w:top w:val="none" w:sz="0" w:space="0" w:color="auto"/>
                <w:left w:val="none" w:sz="0" w:space="0" w:color="auto"/>
                <w:bottom w:val="none" w:sz="0" w:space="0" w:color="auto"/>
                <w:right w:val="none" w:sz="0" w:space="0" w:color="auto"/>
              </w:divBdr>
              <w:divsChild>
                <w:div w:id="1186213042">
                  <w:marLeft w:val="0"/>
                  <w:marRight w:val="0"/>
                  <w:marTop w:val="0"/>
                  <w:marBottom w:val="0"/>
                  <w:divBdr>
                    <w:top w:val="none" w:sz="0" w:space="0" w:color="auto"/>
                    <w:left w:val="none" w:sz="0" w:space="0" w:color="auto"/>
                    <w:bottom w:val="none" w:sz="0" w:space="0" w:color="auto"/>
                    <w:right w:val="none" w:sz="0" w:space="0" w:color="auto"/>
                  </w:divBdr>
                  <w:divsChild>
                    <w:div w:id="1490366162">
                      <w:marLeft w:val="0"/>
                      <w:marRight w:val="0"/>
                      <w:marTop w:val="0"/>
                      <w:marBottom w:val="0"/>
                      <w:divBdr>
                        <w:top w:val="none" w:sz="0" w:space="0" w:color="auto"/>
                        <w:left w:val="none" w:sz="0" w:space="0" w:color="auto"/>
                        <w:bottom w:val="none" w:sz="0" w:space="0" w:color="auto"/>
                        <w:right w:val="none" w:sz="0" w:space="0" w:color="auto"/>
                      </w:divBdr>
                      <w:divsChild>
                        <w:div w:id="951128574">
                          <w:marLeft w:val="0"/>
                          <w:marRight w:val="0"/>
                          <w:marTop w:val="0"/>
                          <w:marBottom w:val="0"/>
                          <w:divBdr>
                            <w:top w:val="none" w:sz="0" w:space="0" w:color="auto"/>
                            <w:left w:val="none" w:sz="0" w:space="0" w:color="auto"/>
                            <w:bottom w:val="none" w:sz="0" w:space="0" w:color="auto"/>
                            <w:right w:val="none" w:sz="0" w:space="0" w:color="auto"/>
                          </w:divBdr>
                          <w:divsChild>
                            <w:div w:id="327447818">
                              <w:marLeft w:val="0"/>
                              <w:marRight w:val="0"/>
                              <w:marTop w:val="0"/>
                              <w:marBottom w:val="0"/>
                              <w:divBdr>
                                <w:top w:val="none" w:sz="0" w:space="0" w:color="auto"/>
                                <w:left w:val="none" w:sz="0" w:space="0" w:color="auto"/>
                                <w:bottom w:val="none" w:sz="0" w:space="0" w:color="auto"/>
                                <w:right w:val="none" w:sz="0" w:space="0" w:color="auto"/>
                              </w:divBdr>
                              <w:divsChild>
                                <w:div w:id="1580747568">
                                  <w:marLeft w:val="0"/>
                                  <w:marRight w:val="0"/>
                                  <w:marTop w:val="0"/>
                                  <w:marBottom w:val="0"/>
                                  <w:divBdr>
                                    <w:top w:val="none" w:sz="0" w:space="0" w:color="auto"/>
                                    <w:left w:val="none" w:sz="0" w:space="0" w:color="auto"/>
                                    <w:bottom w:val="none" w:sz="0" w:space="0" w:color="auto"/>
                                    <w:right w:val="none" w:sz="0" w:space="0" w:color="auto"/>
                                  </w:divBdr>
                                  <w:divsChild>
                                    <w:div w:id="50640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567490">
      <w:bodyDiv w:val="1"/>
      <w:marLeft w:val="0"/>
      <w:marRight w:val="0"/>
      <w:marTop w:val="0"/>
      <w:marBottom w:val="0"/>
      <w:divBdr>
        <w:top w:val="none" w:sz="0" w:space="0" w:color="auto"/>
        <w:left w:val="none" w:sz="0" w:space="0" w:color="auto"/>
        <w:bottom w:val="none" w:sz="0" w:space="0" w:color="auto"/>
        <w:right w:val="none" w:sz="0" w:space="0" w:color="auto"/>
      </w:divBdr>
    </w:div>
    <w:div w:id="740828409">
      <w:bodyDiv w:val="1"/>
      <w:marLeft w:val="0"/>
      <w:marRight w:val="0"/>
      <w:marTop w:val="0"/>
      <w:marBottom w:val="0"/>
      <w:divBdr>
        <w:top w:val="none" w:sz="0" w:space="0" w:color="auto"/>
        <w:left w:val="none" w:sz="0" w:space="0" w:color="auto"/>
        <w:bottom w:val="none" w:sz="0" w:space="0" w:color="auto"/>
        <w:right w:val="none" w:sz="0" w:space="0" w:color="auto"/>
      </w:divBdr>
      <w:divsChild>
        <w:div w:id="2031292648">
          <w:marLeft w:val="0"/>
          <w:marRight w:val="0"/>
          <w:marTop w:val="0"/>
          <w:marBottom w:val="0"/>
          <w:divBdr>
            <w:top w:val="none" w:sz="0" w:space="0" w:color="auto"/>
            <w:left w:val="none" w:sz="0" w:space="0" w:color="auto"/>
            <w:bottom w:val="dotted" w:sz="6" w:space="4" w:color="DDDDDD"/>
            <w:right w:val="none" w:sz="0" w:space="0" w:color="auto"/>
          </w:divBdr>
        </w:div>
      </w:divsChild>
    </w:div>
    <w:div w:id="740835906">
      <w:bodyDiv w:val="1"/>
      <w:marLeft w:val="0"/>
      <w:marRight w:val="0"/>
      <w:marTop w:val="0"/>
      <w:marBottom w:val="0"/>
      <w:divBdr>
        <w:top w:val="none" w:sz="0" w:space="0" w:color="auto"/>
        <w:left w:val="none" w:sz="0" w:space="0" w:color="auto"/>
        <w:bottom w:val="none" w:sz="0" w:space="0" w:color="auto"/>
        <w:right w:val="none" w:sz="0" w:space="0" w:color="auto"/>
      </w:divBdr>
      <w:divsChild>
        <w:div w:id="421100984">
          <w:marLeft w:val="0"/>
          <w:marRight w:val="0"/>
          <w:marTop w:val="300"/>
          <w:marBottom w:val="0"/>
          <w:divBdr>
            <w:top w:val="none" w:sz="0" w:space="0" w:color="auto"/>
            <w:left w:val="none" w:sz="0" w:space="0" w:color="auto"/>
            <w:bottom w:val="none" w:sz="0" w:space="0" w:color="auto"/>
            <w:right w:val="none" w:sz="0" w:space="0" w:color="auto"/>
          </w:divBdr>
          <w:divsChild>
            <w:div w:id="270941692">
              <w:marLeft w:val="-1350"/>
              <w:marRight w:val="0"/>
              <w:marTop w:val="0"/>
              <w:marBottom w:val="0"/>
              <w:divBdr>
                <w:top w:val="none" w:sz="0" w:space="0" w:color="auto"/>
                <w:left w:val="none" w:sz="0" w:space="0" w:color="auto"/>
                <w:bottom w:val="none" w:sz="0" w:space="0" w:color="auto"/>
                <w:right w:val="none" w:sz="0" w:space="0" w:color="auto"/>
              </w:divBdr>
              <w:divsChild>
                <w:div w:id="465437710">
                  <w:marLeft w:val="0"/>
                  <w:marRight w:val="0"/>
                  <w:marTop w:val="0"/>
                  <w:marBottom w:val="0"/>
                  <w:divBdr>
                    <w:top w:val="none" w:sz="0" w:space="0" w:color="auto"/>
                    <w:left w:val="none" w:sz="0" w:space="0" w:color="auto"/>
                    <w:bottom w:val="none" w:sz="0" w:space="0" w:color="auto"/>
                    <w:right w:val="none" w:sz="0" w:space="0" w:color="auto"/>
                  </w:divBdr>
                  <w:divsChild>
                    <w:div w:id="726998679">
                      <w:marLeft w:val="0"/>
                      <w:marRight w:val="0"/>
                      <w:marTop w:val="0"/>
                      <w:marBottom w:val="0"/>
                      <w:divBdr>
                        <w:top w:val="none" w:sz="0" w:space="0" w:color="auto"/>
                        <w:left w:val="none" w:sz="0" w:space="0" w:color="auto"/>
                        <w:bottom w:val="none" w:sz="0" w:space="0" w:color="auto"/>
                        <w:right w:val="none" w:sz="0" w:space="0" w:color="auto"/>
                      </w:divBdr>
                      <w:divsChild>
                        <w:div w:id="443887764">
                          <w:marLeft w:val="0"/>
                          <w:marRight w:val="0"/>
                          <w:marTop w:val="0"/>
                          <w:marBottom w:val="0"/>
                          <w:divBdr>
                            <w:top w:val="single" w:sz="6" w:space="0" w:color="C7C7C7"/>
                            <w:left w:val="single" w:sz="6" w:space="0" w:color="C7C7C7"/>
                            <w:bottom w:val="single" w:sz="6" w:space="0" w:color="C7C7C7"/>
                            <w:right w:val="single" w:sz="6" w:space="0" w:color="C7C7C7"/>
                          </w:divBdr>
                          <w:divsChild>
                            <w:div w:id="93018674">
                              <w:marLeft w:val="0"/>
                              <w:marRight w:val="0"/>
                              <w:marTop w:val="100"/>
                              <w:marBottom w:val="100"/>
                              <w:divBdr>
                                <w:top w:val="none" w:sz="0" w:space="11" w:color="auto"/>
                                <w:left w:val="none" w:sz="0" w:space="0" w:color="auto"/>
                                <w:bottom w:val="single" w:sz="6" w:space="11" w:color="C7C7C7"/>
                                <w:right w:val="none" w:sz="0" w:space="0" w:color="auto"/>
                              </w:divBdr>
                            </w:div>
                            <w:div w:id="306518128">
                              <w:marLeft w:val="0"/>
                              <w:marRight w:val="0"/>
                              <w:marTop w:val="100"/>
                              <w:marBottom w:val="100"/>
                              <w:divBdr>
                                <w:top w:val="none" w:sz="0" w:space="0" w:color="auto"/>
                                <w:left w:val="none" w:sz="0" w:space="0" w:color="auto"/>
                                <w:bottom w:val="none" w:sz="0" w:space="0" w:color="auto"/>
                                <w:right w:val="none" w:sz="0" w:space="0" w:color="auto"/>
                              </w:divBdr>
                            </w:div>
                            <w:div w:id="1041441718">
                              <w:marLeft w:val="0"/>
                              <w:marRight w:val="0"/>
                              <w:marTop w:val="100"/>
                              <w:marBottom w:val="100"/>
                              <w:divBdr>
                                <w:top w:val="none" w:sz="0" w:space="11" w:color="auto"/>
                                <w:left w:val="none" w:sz="0" w:space="0" w:color="auto"/>
                                <w:bottom w:val="single" w:sz="6" w:space="11" w:color="C7C7C7"/>
                                <w:right w:val="none" w:sz="0" w:space="0" w:color="auto"/>
                              </w:divBdr>
                            </w:div>
                            <w:div w:id="1580362321">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223176623">
              <w:marLeft w:val="0"/>
              <w:marRight w:val="0"/>
              <w:marTop w:val="0"/>
              <w:marBottom w:val="0"/>
              <w:divBdr>
                <w:top w:val="none" w:sz="0" w:space="0" w:color="auto"/>
                <w:left w:val="none" w:sz="0" w:space="0" w:color="auto"/>
                <w:bottom w:val="none" w:sz="0" w:space="0" w:color="auto"/>
                <w:right w:val="none" w:sz="0" w:space="0" w:color="auto"/>
              </w:divBdr>
              <w:divsChild>
                <w:div w:id="1993019358">
                  <w:marLeft w:val="0"/>
                  <w:marRight w:val="0"/>
                  <w:marTop w:val="0"/>
                  <w:marBottom w:val="0"/>
                  <w:divBdr>
                    <w:top w:val="none" w:sz="0" w:space="0" w:color="auto"/>
                    <w:left w:val="none" w:sz="0" w:space="0" w:color="auto"/>
                    <w:bottom w:val="none" w:sz="0" w:space="0" w:color="auto"/>
                    <w:right w:val="none" w:sz="0" w:space="0" w:color="auto"/>
                  </w:divBdr>
                  <w:divsChild>
                    <w:div w:id="80489161">
                      <w:marLeft w:val="0"/>
                      <w:marRight w:val="0"/>
                      <w:marTop w:val="0"/>
                      <w:marBottom w:val="0"/>
                      <w:divBdr>
                        <w:top w:val="none" w:sz="0" w:space="0" w:color="auto"/>
                        <w:left w:val="none" w:sz="0" w:space="0" w:color="auto"/>
                        <w:bottom w:val="none" w:sz="0" w:space="0" w:color="auto"/>
                        <w:right w:val="none" w:sz="0" w:space="0" w:color="auto"/>
                      </w:divBdr>
                    </w:div>
                  </w:divsChild>
                </w:div>
                <w:div w:id="2087801495">
                  <w:marLeft w:val="0"/>
                  <w:marRight w:val="0"/>
                  <w:marTop w:val="150"/>
                  <w:marBottom w:val="0"/>
                  <w:divBdr>
                    <w:top w:val="none" w:sz="0" w:space="0" w:color="auto"/>
                    <w:left w:val="none" w:sz="0" w:space="0" w:color="auto"/>
                    <w:bottom w:val="none" w:sz="0" w:space="0" w:color="auto"/>
                    <w:right w:val="none" w:sz="0" w:space="0" w:color="auto"/>
                  </w:divBdr>
                  <w:divsChild>
                    <w:div w:id="1122966763">
                      <w:marLeft w:val="0"/>
                      <w:marRight w:val="0"/>
                      <w:marTop w:val="0"/>
                      <w:marBottom w:val="0"/>
                      <w:divBdr>
                        <w:top w:val="none" w:sz="0" w:space="0" w:color="auto"/>
                        <w:left w:val="none" w:sz="0" w:space="0" w:color="auto"/>
                        <w:bottom w:val="none" w:sz="0" w:space="0" w:color="auto"/>
                        <w:right w:val="none" w:sz="0" w:space="0" w:color="auto"/>
                      </w:divBdr>
                      <w:divsChild>
                        <w:div w:id="210530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961856">
          <w:marLeft w:val="0"/>
          <w:marRight w:val="0"/>
          <w:marTop w:val="150"/>
          <w:marBottom w:val="0"/>
          <w:divBdr>
            <w:top w:val="none" w:sz="0" w:space="0" w:color="auto"/>
            <w:left w:val="none" w:sz="0" w:space="0" w:color="auto"/>
            <w:bottom w:val="none" w:sz="0" w:space="0" w:color="auto"/>
            <w:right w:val="none" w:sz="0" w:space="0" w:color="auto"/>
          </w:divBdr>
          <w:divsChild>
            <w:div w:id="1235777506">
              <w:marLeft w:val="0"/>
              <w:marRight w:val="0"/>
              <w:marTop w:val="0"/>
              <w:marBottom w:val="0"/>
              <w:divBdr>
                <w:top w:val="none" w:sz="0" w:space="0" w:color="auto"/>
                <w:left w:val="none" w:sz="0" w:space="0" w:color="auto"/>
                <w:bottom w:val="single" w:sz="6" w:space="0" w:color="EFEFEF"/>
                <w:right w:val="none" w:sz="0" w:space="0" w:color="auto"/>
              </w:divBdr>
              <w:divsChild>
                <w:div w:id="1539273331">
                  <w:marLeft w:val="0"/>
                  <w:marRight w:val="0"/>
                  <w:marTop w:val="0"/>
                  <w:marBottom w:val="0"/>
                  <w:divBdr>
                    <w:top w:val="none" w:sz="0" w:space="0" w:color="auto"/>
                    <w:left w:val="none" w:sz="0" w:space="0" w:color="auto"/>
                    <w:bottom w:val="none" w:sz="0" w:space="0" w:color="auto"/>
                    <w:right w:val="none" w:sz="0" w:space="0" w:color="auto"/>
                  </w:divBdr>
                </w:div>
                <w:div w:id="210542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8466">
      <w:bodyDiv w:val="1"/>
      <w:marLeft w:val="0"/>
      <w:marRight w:val="0"/>
      <w:marTop w:val="0"/>
      <w:marBottom w:val="0"/>
      <w:divBdr>
        <w:top w:val="none" w:sz="0" w:space="0" w:color="auto"/>
        <w:left w:val="none" w:sz="0" w:space="0" w:color="auto"/>
        <w:bottom w:val="none" w:sz="0" w:space="0" w:color="auto"/>
        <w:right w:val="none" w:sz="0" w:space="0" w:color="auto"/>
      </w:divBdr>
      <w:divsChild>
        <w:div w:id="914389795">
          <w:marLeft w:val="0"/>
          <w:marRight w:val="0"/>
          <w:marTop w:val="0"/>
          <w:marBottom w:val="180"/>
          <w:divBdr>
            <w:top w:val="none" w:sz="0" w:space="0" w:color="auto"/>
            <w:left w:val="none" w:sz="0" w:space="0" w:color="auto"/>
            <w:bottom w:val="none" w:sz="0" w:space="0" w:color="auto"/>
            <w:right w:val="none" w:sz="0" w:space="0" w:color="auto"/>
          </w:divBdr>
        </w:div>
      </w:divsChild>
    </w:div>
    <w:div w:id="741030755">
      <w:bodyDiv w:val="1"/>
      <w:marLeft w:val="0"/>
      <w:marRight w:val="0"/>
      <w:marTop w:val="0"/>
      <w:marBottom w:val="0"/>
      <w:divBdr>
        <w:top w:val="none" w:sz="0" w:space="0" w:color="auto"/>
        <w:left w:val="none" w:sz="0" w:space="0" w:color="auto"/>
        <w:bottom w:val="none" w:sz="0" w:space="0" w:color="auto"/>
        <w:right w:val="none" w:sz="0" w:space="0" w:color="auto"/>
      </w:divBdr>
      <w:divsChild>
        <w:div w:id="201214463">
          <w:marLeft w:val="0"/>
          <w:marRight w:val="0"/>
          <w:marTop w:val="0"/>
          <w:marBottom w:val="0"/>
          <w:divBdr>
            <w:top w:val="none" w:sz="0" w:space="0" w:color="auto"/>
            <w:left w:val="none" w:sz="0" w:space="0" w:color="auto"/>
            <w:bottom w:val="none" w:sz="0" w:space="0" w:color="auto"/>
            <w:right w:val="none" w:sz="0" w:space="0" w:color="auto"/>
          </w:divBdr>
        </w:div>
        <w:div w:id="314339622">
          <w:marLeft w:val="0"/>
          <w:marRight w:val="150"/>
          <w:marTop w:val="0"/>
          <w:marBottom w:val="0"/>
          <w:divBdr>
            <w:top w:val="none" w:sz="0" w:space="0" w:color="auto"/>
            <w:left w:val="none" w:sz="0" w:space="0" w:color="auto"/>
            <w:bottom w:val="none" w:sz="0" w:space="0" w:color="auto"/>
            <w:right w:val="none" w:sz="0" w:space="0" w:color="auto"/>
          </w:divBdr>
        </w:div>
        <w:div w:id="1965766228">
          <w:marLeft w:val="0"/>
          <w:marRight w:val="0"/>
          <w:marTop w:val="0"/>
          <w:marBottom w:val="0"/>
          <w:divBdr>
            <w:top w:val="none" w:sz="0" w:space="0" w:color="auto"/>
            <w:left w:val="none" w:sz="0" w:space="0" w:color="auto"/>
            <w:bottom w:val="none" w:sz="0" w:space="0" w:color="auto"/>
            <w:right w:val="none" w:sz="0" w:space="0" w:color="auto"/>
          </w:divBdr>
        </w:div>
      </w:divsChild>
    </w:div>
    <w:div w:id="741679710">
      <w:bodyDiv w:val="1"/>
      <w:marLeft w:val="0"/>
      <w:marRight w:val="0"/>
      <w:marTop w:val="0"/>
      <w:marBottom w:val="0"/>
      <w:divBdr>
        <w:top w:val="none" w:sz="0" w:space="0" w:color="auto"/>
        <w:left w:val="none" w:sz="0" w:space="0" w:color="auto"/>
        <w:bottom w:val="none" w:sz="0" w:space="0" w:color="auto"/>
        <w:right w:val="none" w:sz="0" w:space="0" w:color="auto"/>
      </w:divBdr>
      <w:divsChild>
        <w:div w:id="1815566370">
          <w:marLeft w:val="0"/>
          <w:marRight w:val="0"/>
          <w:marTop w:val="0"/>
          <w:marBottom w:val="0"/>
          <w:divBdr>
            <w:top w:val="none" w:sz="0" w:space="0" w:color="auto"/>
            <w:left w:val="none" w:sz="0" w:space="0" w:color="auto"/>
            <w:bottom w:val="dotted" w:sz="6" w:space="4" w:color="DDDDDD"/>
            <w:right w:val="none" w:sz="0" w:space="0" w:color="auto"/>
          </w:divBdr>
          <w:divsChild>
            <w:div w:id="204809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8323">
      <w:bodyDiv w:val="1"/>
      <w:marLeft w:val="0"/>
      <w:marRight w:val="0"/>
      <w:marTop w:val="0"/>
      <w:marBottom w:val="0"/>
      <w:divBdr>
        <w:top w:val="none" w:sz="0" w:space="0" w:color="auto"/>
        <w:left w:val="none" w:sz="0" w:space="0" w:color="auto"/>
        <w:bottom w:val="none" w:sz="0" w:space="0" w:color="auto"/>
        <w:right w:val="none" w:sz="0" w:space="0" w:color="auto"/>
      </w:divBdr>
      <w:divsChild>
        <w:div w:id="248972243">
          <w:marLeft w:val="0"/>
          <w:marRight w:val="0"/>
          <w:marTop w:val="0"/>
          <w:marBottom w:val="0"/>
          <w:divBdr>
            <w:top w:val="none" w:sz="0" w:space="0" w:color="auto"/>
            <w:left w:val="none" w:sz="0" w:space="0" w:color="auto"/>
            <w:bottom w:val="none" w:sz="0" w:space="0" w:color="auto"/>
            <w:right w:val="none" w:sz="0" w:space="0" w:color="auto"/>
          </w:divBdr>
        </w:div>
      </w:divsChild>
    </w:div>
    <w:div w:id="74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30624936">
          <w:marLeft w:val="0"/>
          <w:marRight w:val="0"/>
          <w:marTop w:val="0"/>
          <w:marBottom w:val="0"/>
          <w:divBdr>
            <w:top w:val="none" w:sz="0" w:space="0" w:color="auto"/>
            <w:left w:val="none" w:sz="0" w:space="0" w:color="auto"/>
            <w:bottom w:val="dotted" w:sz="6" w:space="4" w:color="DDDDDD"/>
            <w:right w:val="none" w:sz="0" w:space="0" w:color="auto"/>
          </w:divBdr>
        </w:div>
      </w:divsChild>
    </w:div>
    <w:div w:id="742604643">
      <w:bodyDiv w:val="1"/>
      <w:marLeft w:val="0"/>
      <w:marRight w:val="0"/>
      <w:marTop w:val="0"/>
      <w:marBottom w:val="0"/>
      <w:divBdr>
        <w:top w:val="none" w:sz="0" w:space="0" w:color="auto"/>
        <w:left w:val="none" w:sz="0" w:space="0" w:color="auto"/>
        <w:bottom w:val="none" w:sz="0" w:space="0" w:color="auto"/>
        <w:right w:val="none" w:sz="0" w:space="0" w:color="auto"/>
      </w:divBdr>
      <w:divsChild>
        <w:div w:id="664013372">
          <w:marLeft w:val="0"/>
          <w:marRight w:val="0"/>
          <w:marTop w:val="0"/>
          <w:marBottom w:val="150"/>
          <w:divBdr>
            <w:top w:val="none" w:sz="0" w:space="0" w:color="auto"/>
            <w:left w:val="none" w:sz="0" w:space="0" w:color="auto"/>
            <w:bottom w:val="none" w:sz="0" w:space="0" w:color="auto"/>
            <w:right w:val="none" w:sz="0" w:space="0" w:color="auto"/>
          </w:divBdr>
        </w:div>
      </w:divsChild>
    </w:div>
    <w:div w:id="742681123">
      <w:bodyDiv w:val="1"/>
      <w:marLeft w:val="0"/>
      <w:marRight w:val="0"/>
      <w:marTop w:val="0"/>
      <w:marBottom w:val="0"/>
      <w:divBdr>
        <w:top w:val="none" w:sz="0" w:space="0" w:color="auto"/>
        <w:left w:val="none" w:sz="0" w:space="0" w:color="auto"/>
        <w:bottom w:val="none" w:sz="0" w:space="0" w:color="auto"/>
        <w:right w:val="none" w:sz="0" w:space="0" w:color="auto"/>
      </w:divBdr>
      <w:divsChild>
        <w:div w:id="1889685037">
          <w:marLeft w:val="0"/>
          <w:marRight w:val="0"/>
          <w:marTop w:val="0"/>
          <w:marBottom w:val="150"/>
          <w:divBdr>
            <w:top w:val="none" w:sz="0" w:space="0" w:color="auto"/>
            <w:left w:val="none" w:sz="0" w:space="0" w:color="auto"/>
            <w:bottom w:val="none" w:sz="0" w:space="0" w:color="auto"/>
            <w:right w:val="none" w:sz="0" w:space="0" w:color="auto"/>
          </w:divBdr>
        </w:div>
      </w:divsChild>
    </w:div>
    <w:div w:id="742920944">
      <w:bodyDiv w:val="1"/>
      <w:marLeft w:val="0"/>
      <w:marRight w:val="0"/>
      <w:marTop w:val="0"/>
      <w:marBottom w:val="0"/>
      <w:divBdr>
        <w:top w:val="none" w:sz="0" w:space="0" w:color="auto"/>
        <w:left w:val="none" w:sz="0" w:space="0" w:color="auto"/>
        <w:bottom w:val="none" w:sz="0" w:space="0" w:color="auto"/>
        <w:right w:val="none" w:sz="0" w:space="0" w:color="auto"/>
      </w:divBdr>
      <w:divsChild>
        <w:div w:id="1971548176">
          <w:marLeft w:val="0"/>
          <w:marRight w:val="0"/>
          <w:marTop w:val="0"/>
          <w:marBottom w:val="150"/>
          <w:divBdr>
            <w:top w:val="none" w:sz="0" w:space="0" w:color="auto"/>
            <w:left w:val="none" w:sz="0" w:space="0" w:color="auto"/>
            <w:bottom w:val="none" w:sz="0" w:space="0" w:color="auto"/>
            <w:right w:val="none" w:sz="0" w:space="0" w:color="auto"/>
          </w:divBdr>
        </w:div>
      </w:divsChild>
    </w:div>
    <w:div w:id="743258030">
      <w:bodyDiv w:val="1"/>
      <w:marLeft w:val="0"/>
      <w:marRight w:val="0"/>
      <w:marTop w:val="0"/>
      <w:marBottom w:val="0"/>
      <w:divBdr>
        <w:top w:val="none" w:sz="0" w:space="0" w:color="auto"/>
        <w:left w:val="none" w:sz="0" w:space="0" w:color="auto"/>
        <w:bottom w:val="none" w:sz="0" w:space="0" w:color="auto"/>
        <w:right w:val="none" w:sz="0" w:space="0" w:color="auto"/>
      </w:divBdr>
    </w:div>
    <w:div w:id="743720054">
      <w:bodyDiv w:val="1"/>
      <w:marLeft w:val="0"/>
      <w:marRight w:val="0"/>
      <w:marTop w:val="0"/>
      <w:marBottom w:val="0"/>
      <w:divBdr>
        <w:top w:val="none" w:sz="0" w:space="0" w:color="auto"/>
        <w:left w:val="none" w:sz="0" w:space="0" w:color="auto"/>
        <w:bottom w:val="none" w:sz="0" w:space="0" w:color="auto"/>
        <w:right w:val="none" w:sz="0" w:space="0" w:color="auto"/>
      </w:divBdr>
      <w:divsChild>
        <w:div w:id="516582509">
          <w:marLeft w:val="0"/>
          <w:marRight w:val="0"/>
          <w:marTop w:val="0"/>
          <w:marBottom w:val="0"/>
          <w:divBdr>
            <w:top w:val="none" w:sz="0" w:space="0" w:color="auto"/>
            <w:left w:val="none" w:sz="0" w:space="0" w:color="auto"/>
            <w:bottom w:val="none" w:sz="0" w:space="0" w:color="auto"/>
            <w:right w:val="none" w:sz="0" w:space="0" w:color="auto"/>
          </w:divBdr>
          <w:divsChild>
            <w:div w:id="1996717352">
              <w:marLeft w:val="0"/>
              <w:marRight w:val="0"/>
              <w:marTop w:val="0"/>
              <w:marBottom w:val="0"/>
              <w:divBdr>
                <w:top w:val="none" w:sz="0" w:space="0" w:color="auto"/>
                <w:left w:val="none" w:sz="0" w:space="0" w:color="auto"/>
                <w:bottom w:val="none" w:sz="0" w:space="0" w:color="auto"/>
                <w:right w:val="none" w:sz="0" w:space="0" w:color="auto"/>
              </w:divBdr>
              <w:divsChild>
                <w:div w:id="552811657">
                  <w:marLeft w:val="0"/>
                  <w:marRight w:val="0"/>
                  <w:marTop w:val="0"/>
                  <w:marBottom w:val="0"/>
                  <w:divBdr>
                    <w:top w:val="none" w:sz="0" w:space="0" w:color="auto"/>
                    <w:left w:val="none" w:sz="0" w:space="0" w:color="auto"/>
                    <w:bottom w:val="none" w:sz="0" w:space="0" w:color="auto"/>
                    <w:right w:val="none" w:sz="0" w:space="0" w:color="auto"/>
                  </w:divBdr>
                  <w:divsChild>
                    <w:div w:id="53771924">
                      <w:marLeft w:val="0"/>
                      <w:marRight w:val="0"/>
                      <w:marTop w:val="0"/>
                      <w:marBottom w:val="0"/>
                      <w:divBdr>
                        <w:top w:val="none" w:sz="0" w:space="0" w:color="auto"/>
                        <w:left w:val="none" w:sz="0" w:space="0" w:color="auto"/>
                        <w:bottom w:val="none" w:sz="0" w:space="0" w:color="auto"/>
                        <w:right w:val="none" w:sz="0" w:space="0" w:color="auto"/>
                      </w:divBdr>
                      <w:divsChild>
                        <w:div w:id="1788114048">
                          <w:marLeft w:val="0"/>
                          <w:marRight w:val="0"/>
                          <w:marTop w:val="0"/>
                          <w:marBottom w:val="0"/>
                          <w:divBdr>
                            <w:top w:val="none" w:sz="0" w:space="0" w:color="auto"/>
                            <w:left w:val="none" w:sz="0" w:space="0" w:color="auto"/>
                            <w:bottom w:val="none" w:sz="0" w:space="0" w:color="auto"/>
                            <w:right w:val="none" w:sz="0" w:space="0" w:color="auto"/>
                          </w:divBdr>
                          <w:divsChild>
                            <w:div w:id="555625334">
                              <w:marLeft w:val="0"/>
                              <w:marRight w:val="0"/>
                              <w:marTop w:val="0"/>
                              <w:marBottom w:val="0"/>
                              <w:divBdr>
                                <w:top w:val="none" w:sz="0" w:space="0" w:color="auto"/>
                                <w:left w:val="none" w:sz="0" w:space="0" w:color="auto"/>
                                <w:bottom w:val="none" w:sz="0" w:space="0" w:color="auto"/>
                                <w:right w:val="none" w:sz="0" w:space="0" w:color="auto"/>
                              </w:divBdr>
                              <w:divsChild>
                                <w:div w:id="950552068">
                                  <w:marLeft w:val="0"/>
                                  <w:marRight w:val="0"/>
                                  <w:marTop w:val="0"/>
                                  <w:marBottom w:val="0"/>
                                  <w:divBdr>
                                    <w:top w:val="none" w:sz="0" w:space="0" w:color="auto"/>
                                    <w:left w:val="none" w:sz="0" w:space="0" w:color="auto"/>
                                    <w:bottom w:val="none" w:sz="0" w:space="0" w:color="auto"/>
                                    <w:right w:val="none" w:sz="0" w:space="0" w:color="auto"/>
                                  </w:divBdr>
                                  <w:divsChild>
                                    <w:div w:id="368802806">
                                      <w:marLeft w:val="0"/>
                                      <w:marRight w:val="0"/>
                                      <w:marTop w:val="0"/>
                                      <w:marBottom w:val="0"/>
                                      <w:divBdr>
                                        <w:top w:val="none" w:sz="0" w:space="0" w:color="auto"/>
                                        <w:left w:val="none" w:sz="0" w:space="0" w:color="auto"/>
                                        <w:bottom w:val="none" w:sz="0" w:space="0" w:color="auto"/>
                                        <w:right w:val="none" w:sz="0" w:space="0" w:color="auto"/>
                                      </w:divBdr>
                                      <w:divsChild>
                                        <w:div w:id="133025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794592">
      <w:bodyDiv w:val="1"/>
      <w:marLeft w:val="0"/>
      <w:marRight w:val="0"/>
      <w:marTop w:val="0"/>
      <w:marBottom w:val="0"/>
      <w:divBdr>
        <w:top w:val="none" w:sz="0" w:space="0" w:color="auto"/>
        <w:left w:val="none" w:sz="0" w:space="0" w:color="auto"/>
        <w:bottom w:val="none" w:sz="0" w:space="0" w:color="auto"/>
        <w:right w:val="none" w:sz="0" w:space="0" w:color="auto"/>
      </w:divBdr>
      <w:divsChild>
        <w:div w:id="2117407636">
          <w:marLeft w:val="0"/>
          <w:marRight w:val="0"/>
          <w:marTop w:val="0"/>
          <w:marBottom w:val="0"/>
          <w:divBdr>
            <w:top w:val="none" w:sz="0" w:space="0" w:color="auto"/>
            <w:left w:val="none" w:sz="0" w:space="0" w:color="auto"/>
            <w:bottom w:val="none" w:sz="0" w:space="0" w:color="auto"/>
            <w:right w:val="none" w:sz="0" w:space="0" w:color="auto"/>
          </w:divBdr>
        </w:div>
      </w:divsChild>
    </w:div>
    <w:div w:id="744568585">
      <w:bodyDiv w:val="1"/>
      <w:marLeft w:val="0"/>
      <w:marRight w:val="0"/>
      <w:marTop w:val="0"/>
      <w:marBottom w:val="0"/>
      <w:divBdr>
        <w:top w:val="none" w:sz="0" w:space="0" w:color="auto"/>
        <w:left w:val="none" w:sz="0" w:space="0" w:color="auto"/>
        <w:bottom w:val="none" w:sz="0" w:space="0" w:color="auto"/>
        <w:right w:val="none" w:sz="0" w:space="0" w:color="auto"/>
      </w:divBdr>
      <w:divsChild>
        <w:div w:id="1623657060">
          <w:marLeft w:val="0"/>
          <w:marRight w:val="0"/>
          <w:marTop w:val="0"/>
          <w:marBottom w:val="0"/>
          <w:divBdr>
            <w:top w:val="none" w:sz="0" w:space="0" w:color="auto"/>
            <w:left w:val="none" w:sz="0" w:space="0" w:color="auto"/>
            <w:bottom w:val="dotted" w:sz="6" w:space="4" w:color="DDDDDD"/>
            <w:right w:val="none" w:sz="0" w:space="0" w:color="auto"/>
          </w:divBdr>
          <w:divsChild>
            <w:div w:id="2532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6118">
      <w:bodyDiv w:val="1"/>
      <w:marLeft w:val="0"/>
      <w:marRight w:val="0"/>
      <w:marTop w:val="0"/>
      <w:marBottom w:val="0"/>
      <w:divBdr>
        <w:top w:val="none" w:sz="0" w:space="0" w:color="auto"/>
        <w:left w:val="none" w:sz="0" w:space="0" w:color="auto"/>
        <w:bottom w:val="none" w:sz="0" w:space="0" w:color="auto"/>
        <w:right w:val="none" w:sz="0" w:space="0" w:color="auto"/>
      </w:divBdr>
      <w:divsChild>
        <w:div w:id="159657905">
          <w:marLeft w:val="0"/>
          <w:marRight w:val="0"/>
          <w:marTop w:val="0"/>
          <w:marBottom w:val="0"/>
          <w:divBdr>
            <w:top w:val="none" w:sz="0" w:space="0" w:color="auto"/>
            <w:left w:val="none" w:sz="0" w:space="0" w:color="auto"/>
            <w:bottom w:val="dotted" w:sz="6" w:space="4" w:color="DDDDDD"/>
            <w:right w:val="none" w:sz="0" w:space="0" w:color="auto"/>
          </w:divBdr>
          <w:divsChild>
            <w:div w:id="2295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08150">
      <w:bodyDiv w:val="1"/>
      <w:marLeft w:val="0"/>
      <w:marRight w:val="0"/>
      <w:marTop w:val="0"/>
      <w:marBottom w:val="0"/>
      <w:divBdr>
        <w:top w:val="none" w:sz="0" w:space="0" w:color="auto"/>
        <w:left w:val="none" w:sz="0" w:space="0" w:color="auto"/>
        <w:bottom w:val="none" w:sz="0" w:space="0" w:color="auto"/>
        <w:right w:val="none" w:sz="0" w:space="0" w:color="auto"/>
      </w:divBdr>
      <w:divsChild>
        <w:div w:id="940071107">
          <w:marLeft w:val="0"/>
          <w:marRight w:val="0"/>
          <w:marTop w:val="150"/>
          <w:marBottom w:val="0"/>
          <w:divBdr>
            <w:top w:val="none" w:sz="0" w:space="0" w:color="auto"/>
            <w:left w:val="none" w:sz="0" w:space="0" w:color="auto"/>
            <w:bottom w:val="none" w:sz="0" w:space="0" w:color="auto"/>
            <w:right w:val="none" w:sz="0" w:space="0" w:color="auto"/>
          </w:divBdr>
          <w:divsChild>
            <w:div w:id="1643577555">
              <w:marLeft w:val="0"/>
              <w:marRight w:val="0"/>
              <w:marTop w:val="0"/>
              <w:marBottom w:val="0"/>
              <w:divBdr>
                <w:top w:val="none" w:sz="0" w:space="0" w:color="auto"/>
                <w:left w:val="none" w:sz="0" w:space="0" w:color="auto"/>
                <w:bottom w:val="single" w:sz="6" w:space="0" w:color="EFEFEF"/>
                <w:right w:val="none" w:sz="0" w:space="0" w:color="auto"/>
              </w:divBdr>
              <w:divsChild>
                <w:div w:id="1479615873">
                  <w:marLeft w:val="0"/>
                  <w:marRight w:val="0"/>
                  <w:marTop w:val="0"/>
                  <w:marBottom w:val="0"/>
                  <w:divBdr>
                    <w:top w:val="none" w:sz="0" w:space="0" w:color="auto"/>
                    <w:left w:val="none" w:sz="0" w:space="0" w:color="auto"/>
                    <w:bottom w:val="none" w:sz="0" w:space="0" w:color="auto"/>
                    <w:right w:val="none" w:sz="0" w:space="0" w:color="auto"/>
                  </w:divBdr>
                </w:div>
                <w:div w:id="16949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234522">
          <w:marLeft w:val="0"/>
          <w:marRight w:val="0"/>
          <w:marTop w:val="300"/>
          <w:marBottom w:val="0"/>
          <w:divBdr>
            <w:top w:val="none" w:sz="0" w:space="0" w:color="auto"/>
            <w:left w:val="none" w:sz="0" w:space="0" w:color="auto"/>
            <w:bottom w:val="none" w:sz="0" w:space="0" w:color="auto"/>
            <w:right w:val="none" w:sz="0" w:space="0" w:color="auto"/>
          </w:divBdr>
          <w:divsChild>
            <w:div w:id="461926297">
              <w:marLeft w:val="-1350"/>
              <w:marRight w:val="0"/>
              <w:marTop w:val="0"/>
              <w:marBottom w:val="0"/>
              <w:divBdr>
                <w:top w:val="none" w:sz="0" w:space="0" w:color="auto"/>
                <w:left w:val="none" w:sz="0" w:space="0" w:color="auto"/>
                <w:bottom w:val="none" w:sz="0" w:space="0" w:color="auto"/>
                <w:right w:val="none" w:sz="0" w:space="0" w:color="auto"/>
              </w:divBdr>
              <w:divsChild>
                <w:div w:id="1844128982">
                  <w:marLeft w:val="0"/>
                  <w:marRight w:val="0"/>
                  <w:marTop w:val="0"/>
                  <w:marBottom w:val="0"/>
                  <w:divBdr>
                    <w:top w:val="none" w:sz="0" w:space="0" w:color="auto"/>
                    <w:left w:val="none" w:sz="0" w:space="0" w:color="auto"/>
                    <w:bottom w:val="none" w:sz="0" w:space="0" w:color="auto"/>
                    <w:right w:val="none" w:sz="0" w:space="0" w:color="auto"/>
                  </w:divBdr>
                  <w:divsChild>
                    <w:div w:id="363791827">
                      <w:marLeft w:val="0"/>
                      <w:marRight w:val="0"/>
                      <w:marTop w:val="0"/>
                      <w:marBottom w:val="0"/>
                      <w:divBdr>
                        <w:top w:val="none" w:sz="0" w:space="0" w:color="auto"/>
                        <w:left w:val="none" w:sz="0" w:space="0" w:color="auto"/>
                        <w:bottom w:val="none" w:sz="0" w:space="0" w:color="auto"/>
                        <w:right w:val="none" w:sz="0" w:space="0" w:color="auto"/>
                      </w:divBdr>
                      <w:divsChild>
                        <w:div w:id="1870490585">
                          <w:marLeft w:val="0"/>
                          <w:marRight w:val="0"/>
                          <w:marTop w:val="0"/>
                          <w:marBottom w:val="0"/>
                          <w:divBdr>
                            <w:top w:val="single" w:sz="6" w:space="0" w:color="C7C7C7"/>
                            <w:left w:val="single" w:sz="6" w:space="0" w:color="C7C7C7"/>
                            <w:bottom w:val="single" w:sz="6" w:space="0" w:color="C7C7C7"/>
                            <w:right w:val="single" w:sz="6" w:space="0" w:color="C7C7C7"/>
                          </w:divBdr>
                          <w:divsChild>
                            <w:div w:id="99032428">
                              <w:marLeft w:val="0"/>
                              <w:marRight w:val="0"/>
                              <w:marTop w:val="100"/>
                              <w:marBottom w:val="100"/>
                              <w:divBdr>
                                <w:top w:val="none" w:sz="0" w:space="11" w:color="auto"/>
                                <w:left w:val="none" w:sz="0" w:space="0" w:color="auto"/>
                                <w:bottom w:val="single" w:sz="6" w:space="11" w:color="C7C7C7"/>
                                <w:right w:val="none" w:sz="0" w:space="0" w:color="auto"/>
                              </w:divBdr>
                            </w:div>
                            <w:div w:id="1226918674">
                              <w:marLeft w:val="0"/>
                              <w:marRight w:val="0"/>
                              <w:marTop w:val="100"/>
                              <w:marBottom w:val="100"/>
                              <w:divBdr>
                                <w:top w:val="none" w:sz="0" w:space="11" w:color="auto"/>
                                <w:left w:val="none" w:sz="0" w:space="0" w:color="auto"/>
                                <w:bottom w:val="single" w:sz="6" w:space="11" w:color="C7C7C7"/>
                                <w:right w:val="none" w:sz="0" w:space="0" w:color="auto"/>
                              </w:divBdr>
                            </w:div>
                            <w:div w:id="1327515753">
                              <w:marLeft w:val="0"/>
                              <w:marRight w:val="0"/>
                              <w:marTop w:val="100"/>
                              <w:marBottom w:val="100"/>
                              <w:divBdr>
                                <w:top w:val="none" w:sz="0" w:space="11" w:color="auto"/>
                                <w:left w:val="none" w:sz="0" w:space="0" w:color="auto"/>
                                <w:bottom w:val="single" w:sz="6" w:space="11" w:color="C7C7C7"/>
                                <w:right w:val="none" w:sz="0" w:space="0" w:color="auto"/>
                              </w:divBdr>
                            </w:div>
                            <w:div w:id="19378574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93401674">
              <w:marLeft w:val="0"/>
              <w:marRight w:val="0"/>
              <w:marTop w:val="0"/>
              <w:marBottom w:val="0"/>
              <w:divBdr>
                <w:top w:val="none" w:sz="0" w:space="0" w:color="auto"/>
                <w:left w:val="none" w:sz="0" w:space="0" w:color="auto"/>
                <w:bottom w:val="none" w:sz="0" w:space="0" w:color="auto"/>
                <w:right w:val="none" w:sz="0" w:space="0" w:color="auto"/>
              </w:divBdr>
              <w:divsChild>
                <w:div w:id="631062808">
                  <w:marLeft w:val="0"/>
                  <w:marRight w:val="0"/>
                  <w:marTop w:val="150"/>
                  <w:marBottom w:val="0"/>
                  <w:divBdr>
                    <w:top w:val="none" w:sz="0" w:space="0" w:color="auto"/>
                    <w:left w:val="none" w:sz="0" w:space="0" w:color="auto"/>
                    <w:bottom w:val="none" w:sz="0" w:space="0" w:color="auto"/>
                    <w:right w:val="none" w:sz="0" w:space="0" w:color="auto"/>
                  </w:divBdr>
                  <w:divsChild>
                    <w:div w:id="225073373">
                      <w:marLeft w:val="0"/>
                      <w:marRight w:val="0"/>
                      <w:marTop w:val="0"/>
                      <w:marBottom w:val="0"/>
                      <w:divBdr>
                        <w:top w:val="none" w:sz="0" w:space="0" w:color="auto"/>
                        <w:left w:val="none" w:sz="0" w:space="0" w:color="auto"/>
                        <w:bottom w:val="none" w:sz="0" w:space="0" w:color="auto"/>
                        <w:right w:val="none" w:sz="0" w:space="0" w:color="auto"/>
                      </w:divBdr>
                      <w:divsChild>
                        <w:div w:id="1188567709">
                          <w:marLeft w:val="75"/>
                          <w:marRight w:val="0"/>
                          <w:marTop w:val="0"/>
                          <w:marBottom w:val="0"/>
                          <w:divBdr>
                            <w:top w:val="none" w:sz="0" w:space="0" w:color="auto"/>
                            <w:left w:val="none" w:sz="0" w:space="0" w:color="auto"/>
                            <w:bottom w:val="none" w:sz="0" w:space="0" w:color="auto"/>
                            <w:right w:val="none" w:sz="0" w:space="0" w:color="auto"/>
                          </w:divBdr>
                        </w:div>
                        <w:div w:id="185325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8323">
                  <w:marLeft w:val="0"/>
                  <w:marRight w:val="0"/>
                  <w:marTop w:val="0"/>
                  <w:marBottom w:val="0"/>
                  <w:divBdr>
                    <w:top w:val="none" w:sz="0" w:space="0" w:color="auto"/>
                    <w:left w:val="none" w:sz="0" w:space="0" w:color="auto"/>
                    <w:bottom w:val="none" w:sz="0" w:space="0" w:color="auto"/>
                    <w:right w:val="none" w:sz="0" w:space="0" w:color="auto"/>
                  </w:divBdr>
                  <w:divsChild>
                    <w:div w:id="11168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809306">
      <w:bodyDiv w:val="1"/>
      <w:marLeft w:val="0"/>
      <w:marRight w:val="0"/>
      <w:marTop w:val="0"/>
      <w:marBottom w:val="0"/>
      <w:divBdr>
        <w:top w:val="none" w:sz="0" w:space="0" w:color="auto"/>
        <w:left w:val="none" w:sz="0" w:space="0" w:color="auto"/>
        <w:bottom w:val="none" w:sz="0" w:space="0" w:color="auto"/>
        <w:right w:val="none" w:sz="0" w:space="0" w:color="auto"/>
      </w:divBdr>
    </w:div>
    <w:div w:id="745954749">
      <w:bodyDiv w:val="1"/>
      <w:marLeft w:val="0"/>
      <w:marRight w:val="0"/>
      <w:marTop w:val="0"/>
      <w:marBottom w:val="0"/>
      <w:divBdr>
        <w:top w:val="none" w:sz="0" w:space="0" w:color="auto"/>
        <w:left w:val="none" w:sz="0" w:space="0" w:color="auto"/>
        <w:bottom w:val="none" w:sz="0" w:space="0" w:color="auto"/>
        <w:right w:val="none" w:sz="0" w:space="0" w:color="auto"/>
      </w:divBdr>
      <w:divsChild>
        <w:div w:id="951939872">
          <w:marLeft w:val="0"/>
          <w:marRight w:val="0"/>
          <w:marTop w:val="0"/>
          <w:marBottom w:val="0"/>
          <w:divBdr>
            <w:top w:val="none" w:sz="0" w:space="0" w:color="auto"/>
            <w:left w:val="none" w:sz="0" w:space="0" w:color="auto"/>
            <w:bottom w:val="none" w:sz="0" w:space="0" w:color="auto"/>
            <w:right w:val="none" w:sz="0" w:space="0" w:color="auto"/>
          </w:divBdr>
        </w:div>
      </w:divsChild>
    </w:div>
    <w:div w:id="746727210">
      <w:bodyDiv w:val="1"/>
      <w:marLeft w:val="0"/>
      <w:marRight w:val="0"/>
      <w:marTop w:val="0"/>
      <w:marBottom w:val="0"/>
      <w:divBdr>
        <w:top w:val="none" w:sz="0" w:space="0" w:color="auto"/>
        <w:left w:val="none" w:sz="0" w:space="0" w:color="auto"/>
        <w:bottom w:val="none" w:sz="0" w:space="0" w:color="auto"/>
        <w:right w:val="none" w:sz="0" w:space="0" w:color="auto"/>
      </w:divBdr>
    </w:div>
    <w:div w:id="746849704">
      <w:bodyDiv w:val="1"/>
      <w:marLeft w:val="0"/>
      <w:marRight w:val="0"/>
      <w:marTop w:val="0"/>
      <w:marBottom w:val="0"/>
      <w:divBdr>
        <w:top w:val="none" w:sz="0" w:space="0" w:color="auto"/>
        <w:left w:val="none" w:sz="0" w:space="0" w:color="auto"/>
        <w:bottom w:val="none" w:sz="0" w:space="0" w:color="auto"/>
        <w:right w:val="none" w:sz="0" w:space="0" w:color="auto"/>
      </w:divBdr>
      <w:divsChild>
        <w:div w:id="813765284">
          <w:marLeft w:val="0"/>
          <w:marRight w:val="0"/>
          <w:marTop w:val="0"/>
          <w:marBottom w:val="0"/>
          <w:divBdr>
            <w:top w:val="none" w:sz="0" w:space="0" w:color="auto"/>
            <w:left w:val="none" w:sz="0" w:space="0" w:color="auto"/>
            <w:bottom w:val="none" w:sz="0" w:space="0" w:color="auto"/>
            <w:right w:val="none" w:sz="0" w:space="0" w:color="auto"/>
          </w:divBdr>
          <w:divsChild>
            <w:div w:id="41830613">
              <w:marLeft w:val="0"/>
              <w:marRight w:val="0"/>
              <w:marTop w:val="0"/>
              <w:marBottom w:val="150"/>
              <w:divBdr>
                <w:top w:val="none" w:sz="0" w:space="0" w:color="auto"/>
                <w:left w:val="none" w:sz="0" w:space="0" w:color="auto"/>
                <w:bottom w:val="none" w:sz="0" w:space="0" w:color="auto"/>
                <w:right w:val="none" w:sz="0" w:space="0" w:color="auto"/>
              </w:divBdr>
            </w:div>
            <w:div w:id="1934317348">
              <w:marLeft w:val="0"/>
              <w:marRight w:val="0"/>
              <w:marTop w:val="0"/>
              <w:marBottom w:val="0"/>
              <w:divBdr>
                <w:top w:val="none" w:sz="0" w:space="0" w:color="auto"/>
                <w:left w:val="none" w:sz="0" w:space="0" w:color="auto"/>
                <w:bottom w:val="none" w:sz="0" w:space="0" w:color="auto"/>
                <w:right w:val="none" w:sz="0" w:space="0" w:color="auto"/>
              </w:divBdr>
            </w:div>
          </w:divsChild>
        </w:div>
        <w:div w:id="1481193005">
          <w:marLeft w:val="0"/>
          <w:marRight w:val="0"/>
          <w:marTop w:val="0"/>
          <w:marBottom w:val="150"/>
          <w:divBdr>
            <w:top w:val="none" w:sz="0" w:space="0" w:color="auto"/>
            <w:left w:val="none" w:sz="0" w:space="0" w:color="auto"/>
            <w:bottom w:val="none" w:sz="0" w:space="0" w:color="auto"/>
            <w:right w:val="none" w:sz="0" w:space="0" w:color="auto"/>
          </w:divBdr>
          <w:divsChild>
            <w:div w:id="113850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13028">
      <w:bodyDiv w:val="1"/>
      <w:marLeft w:val="0"/>
      <w:marRight w:val="0"/>
      <w:marTop w:val="0"/>
      <w:marBottom w:val="0"/>
      <w:divBdr>
        <w:top w:val="none" w:sz="0" w:space="0" w:color="auto"/>
        <w:left w:val="none" w:sz="0" w:space="0" w:color="auto"/>
        <w:bottom w:val="none" w:sz="0" w:space="0" w:color="auto"/>
        <w:right w:val="none" w:sz="0" w:space="0" w:color="auto"/>
      </w:divBdr>
      <w:divsChild>
        <w:div w:id="856961347">
          <w:marLeft w:val="0"/>
          <w:marRight w:val="0"/>
          <w:marTop w:val="0"/>
          <w:marBottom w:val="150"/>
          <w:divBdr>
            <w:top w:val="none" w:sz="0" w:space="0" w:color="auto"/>
            <w:left w:val="none" w:sz="0" w:space="0" w:color="auto"/>
            <w:bottom w:val="none" w:sz="0" w:space="0" w:color="auto"/>
            <w:right w:val="none" w:sz="0" w:space="0" w:color="auto"/>
          </w:divBdr>
          <w:divsChild>
            <w:div w:id="1219780209">
              <w:marLeft w:val="0"/>
              <w:marRight w:val="0"/>
              <w:marTop w:val="0"/>
              <w:marBottom w:val="0"/>
              <w:divBdr>
                <w:top w:val="none" w:sz="0" w:space="0" w:color="auto"/>
                <w:left w:val="none" w:sz="0" w:space="0" w:color="auto"/>
                <w:bottom w:val="none" w:sz="0" w:space="0" w:color="auto"/>
                <w:right w:val="none" w:sz="0" w:space="0" w:color="auto"/>
              </w:divBdr>
              <w:divsChild>
                <w:div w:id="17385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2850">
          <w:marLeft w:val="0"/>
          <w:marRight w:val="0"/>
          <w:marTop w:val="0"/>
          <w:marBottom w:val="0"/>
          <w:divBdr>
            <w:top w:val="none" w:sz="0" w:space="0" w:color="auto"/>
            <w:left w:val="none" w:sz="0" w:space="0" w:color="auto"/>
            <w:bottom w:val="none" w:sz="0" w:space="0" w:color="auto"/>
            <w:right w:val="none" w:sz="0" w:space="0" w:color="auto"/>
          </w:divBdr>
          <w:divsChild>
            <w:div w:id="1872917133">
              <w:marLeft w:val="0"/>
              <w:marRight w:val="0"/>
              <w:marTop w:val="225"/>
              <w:marBottom w:val="225"/>
              <w:divBdr>
                <w:top w:val="none" w:sz="0" w:space="0" w:color="auto"/>
                <w:left w:val="none" w:sz="0" w:space="0" w:color="auto"/>
                <w:bottom w:val="none" w:sz="0" w:space="0" w:color="auto"/>
                <w:right w:val="none" w:sz="0" w:space="0" w:color="auto"/>
              </w:divBdr>
            </w:div>
          </w:divsChild>
        </w:div>
        <w:div w:id="2119906924">
          <w:marLeft w:val="0"/>
          <w:marRight w:val="0"/>
          <w:marTop w:val="0"/>
          <w:marBottom w:val="150"/>
          <w:divBdr>
            <w:top w:val="none" w:sz="0" w:space="0" w:color="auto"/>
            <w:left w:val="none" w:sz="0" w:space="0" w:color="auto"/>
            <w:bottom w:val="none" w:sz="0" w:space="0" w:color="auto"/>
            <w:right w:val="none" w:sz="0" w:space="0" w:color="auto"/>
          </w:divBdr>
        </w:div>
      </w:divsChild>
    </w:div>
    <w:div w:id="747381341">
      <w:bodyDiv w:val="1"/>
      <w:marLeft w:val="0"/>
      <w:marRight w:val="0"/>
      <w:marTop w:val="0"/>
      <w:marBottom w:val="0"/>
      <w:divBdr>
        <w:top w:val="none" w:sz="0" w:space="0" w:color="auto"/>
        <w:left w:val="none" w:sz="0" w:space="0" w:color="auto"/>
        <w:bottom w:val="none" w:sz="0" w:space="0" w:color="auto"/>
        <w:right w:val="none" w:sz="0" w:space="0" w:color="auto"/>
      </w:divBdr>
      <w:divsChild>
        <w:div w:id="1039427976">
          <w:marLeft w:val="0"/>
          <w:marRight w:val="0"/>
          <w:marTop w:val="0"/>
          <w:marBottom w:val="0"/>
          <w:divBdr>
            <w:top w:val="none" w:sz="0" w:space="0" w:color="auto"/>
            <w:left w:val="none" w:sz="0" w:space="0" w:color="auto"/>
            <w:bottom w:val="dotted" w:sz="6" w:space="4" w:color="DDDDDD"/>
            <w:right w:val="none" w:sz="0" w:space="0" w:color="auto"/>
          </w:divBdr>
          <w:divsChild>
            <w:div w:id="130712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8666">
      <w:bodyDiv w:val="1"/>
      <w:marLeft w:val="0"/>
      <w:marRight w:val="0"/>
      <w:marTop w:val="0"/>
      <w:marBottom w:val="0"/>
      <w:divBdr>
        <w:top w:val="none" w:sz="0" w:space="0" w:color="auto"/>
        <w:left w:val="none" w:sz="0" w:space="0" w:color="auto"/>
        <w:bottom w:val="none" w:sz="0" w:space="0" w:color="auto"/>
        <w:right w:val="none" w:sz="0" w:space="0" w:color="auto"/>
      </w:divBdr>
      <w:divsChild>
        <w:div w:id="12001586">
          <w:marLeft w:val="-9765"/>
          <w:marRight w:val="0"/>
          <w:marTop w:val="0"/>
          <w:marBottom w:val="0"/>
          <w:divBdr>
            <w:top w:val="none" w:sz="0" w:space="0" w:color="auto"/>
            <w:left w:val="none" w:sz="0" w:space="0" w:color="auto"/>
            <w:bottom w:val="none" w:sz="0" w:space="0" w:color="auto"/>
            <w:right w:val="none" w:sz="0" w:space="0" w:color="auto"/>
          </w:divBdr>
        </w:div>
        <w:div w:id="1036470388">
          <w:marLeft w:val="0"/>
          <w:marRight w:val="0"/>
          <w:marTop w:val="0"/>
          <w:marBottom w:val="0"/>
          <w:divBdr>
            <w:top w:val="none" w:sz="0" w:space="0" w:color="auto"/>
            <w:left w:val="none" w:sz="0" w:space="0" w:color="auto"/>
            <w:bottom w:val="none" w:sz="0" w:space="0" w:color="auto"/>
            <w:right w:val="none" w:sz="0" w:space="0" w:color="auto"/>
          </w:divBdr>
          <w:divsChild>
            <w:div w:id="49691003">
              <w:marLeft w:val="0"/>
              <w:marRight w:val="0"/>
              <w:marTop w:val="0"/>
              <w:marBottom w:val="225"/>
              <w:divBdr>
                <w:top w:val="none" w:sz="0" w:space="0" w:color="auto"/>
                <w:left w:val="none" w:sz="0" w:space="0" w:color="auto"/>
                <w:bottom w:val="none" w:sz="0" w:space="0" w:color="auto"/>
                <w:right w:val="none" w:sz="0" w:space="0" w:color="auto"/>
              </w:divBdr>
              <w:divsChild>
                <w:div w:id="3169949">
                  <w:marLeft w:val="0"/>
                  <w:marRight w:val="0"/>
                  <w:marTop w:val="0"/>
                  <w:marBottom w:val="150"/>
                  <w:divBdr>
                    <w:top w:val="none" w:sz="0" w:space="0" w:color="auto"/>
                    <w:left w:val="none" w:sz="0" w:space="0" w:color="auto"/>
                    <w:bottom w:val="none" w:sz="0" w:space="0" w:color="auto"/>
                    <w:right w:val="none" w:sz="0" w:space="0" w:color="auto"/>
                  </w:divBdr>
                </w:div>
                <w:div w:id="932280956">
                  <w:marLeft w:val="0"/>
                  <w:marRight w:val="0"/>
                  <w:marTop w:val="0"/>
                  <w:marBottom w:val="150"/>
                  <w:divBdr>
                    <w:top w:val="none" w:sz="0" w:space="0" w:color="auto"/>
                    <w:left w:val="none" w:sz="0" w:space="0" w:color="auto"/>
                    <w:bottom w:val="none" w:sz="0" w:space="0" w:color="auto"/>
                    <w:right w:val="none" w:sz="0" w:space="0" w:color="auto"/>
                  </w:divBdr>
                </w:div>
                <w:div w:id="1053820063">
                  <w:marLeft w:val="0"/>
                  <w:marRight w:val="0"/>
                  <w:marTop w:val="0"/>
                  <w:marBottom w:val="150"/>
                  <w:divBdr>
                    <w:top w:val="none" w:sz="0" w:space="0" w:color="auto"/>
                    <w:left w:val="none" w:sz="0" w:space="0" w:color="auto"/>
                    <w:bottom w:val="none" w:sz="0" w:space="0" w:color="auto"/>
                    <w:right w:val="none" w:sz="0" w:space="0" w:color="auto"/>
                  </w:divBdr>
                  <w:divsChild>
                    <w:div w:id="161092711">
                      <w:marLeft w:val="0"/>
                      <w:marRight w:val="0"/>
                      <w:marTop w:val="0"/>
                      <w:marBottom w:val="150"/>
                      <w:divBdr>
                        <w:top w:val="none" w:sz="0" w:space="0" w:color="auto"/>
                        <w:left w:val="none" w:sz="0" w:space="0" w:color="auto"/>
                        <w:bottom w:val="none" w:sz="0" w:space="0" w:color="auto"/>
                        <w:right w:val="none" w:sz="0" w:space="0" w:color="auto"/>
                      </w:divBdr>
                      <w:divsChild>
                        <w:div w:id="7237177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9430664">
                  <w:marLeft w:val="0"/>
                  <w:marRight w:val="0"/>
                  <w:marTop w:val="0"/>
                  <w:marBottom w:val="150"/>
                  <w:divBdr>
                    <w:top w:val="none" w:sz="0" w:space="0" w:color="auto"/>
                    <w:left w:val="none" w:sz="0" w:space="0" w:color="auto"/>
                    <w:bottom w:val="none" w:sz="0" w:space="0" w:color="auto"/>
                    <w:right w:val="none" w:sz="0" w:space="0" w:color="auto"/>
                  </w:divBdr>
                </w:div>
                <w:div w:id="1340693229">
                  <w:marLeft w:val="0"/>
                  <w:marRight w:val="0"/>
                  <w:marTop w:val="0"/>
                  <w:marBottom w:val="150"/>
                  <w:divBdr>
                    <w:top w:val="none" w:sz="0" w:space="0" w:color="auto"/>
                    <w:left w:val="none" w:sz="0" w:space="0" w:color="auto"/>
                    <w:bottom w:val="none" w:sz="0" w:space="0" w:color="auto"/>
                    <w:right w:val="none" w:sz="0" w:space="0" w:color="auto"/>
                  </w:divBdr>
                </w:div>
                <w:div w:id="17083340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947169">
          <w:marLeft w:val="0"/>
          <w:marRight w:val="0"/>
          <w:marTop w:val="0"/>
          <w:marBottom w:val="150"/>
          <w:divBdr>
            <w:top w:val="none" w:sz="0" w:space="0" w:color="auto"/>
            <w:left w:val="none" w:sz="0" w:space="0" w:color="auto"/>
            <w:bottom w:val="none" w:sz="0" w:space="0" w:color="auto"/>
            <w:right w:val="none" w:sz="0" w:space="0" w:color="auto"/>
          </w:divBdr>
        </w:div>
      </w:divsChild>
    </w:div>
    <w:div w:id="748189192">
      <w:bodyDiv w:val="1"/>
      <w:marLeft w:val="0"/>
      <w:marRight w:val="0"/>
      <w:marTop w:val="0"/>
      <w:marBottom w:val="0"/>
      <w:divBdr>
        <w:top w:val="none" w:sz="0" w:space="0" w:color="auto"/>
        <w:left w:val="none" w:sz="0" w:space="0" w:color="auto"/>
        <w:bottom w:val="none" w:sz="0" w:space="0" w:color="auto"/>
        <w:right w:val="none" w:sz="0" w:space="0" w:color="auto"/>
      </w:divBdr>
    </w:div>
    <w:div w:id="748386675">
      <w:bodyDiv w:val="1"/>
      <w:marLeft w:val="0"/>
      <w:marRight w:val="0"/>
      <w:marTop w:val="0"/>
      <w:marBottom w:val="0"/>
      <w:divBdr>
        <w:top w:val="none" w:sz="0" w:space="0" w:color="auto"/>
        <w:left w:val="none" w:sz="0" w:space="0" w:color="auto"/>
        <w:bottom w:val="none" w:sz="0" w:space="0" w:color="auto"/>
        <w:right w:val="none" w:sz="0" w:space="0" w:color="auto"/>
      </w:divBdr>
      <w:divsChild>
        <w:div w:id="1152677647">
          <w:marLeft w:val="0"/>
          <w:marRight w:val="0"/>
          <w:marTop w:val="0"/>
          <w:marBottom w:val="150"/>
          <w:divBdr>
            <w:top w:val="none" w:sz="0" w:space="0" w:color="auto"/>
            <w:left w:val="none" w:sz="0" w:space="0" w:color="auto"/>
            <w:bottom w:val="none" w:sz="0" w:space="0" w:color="auto"/>
            <w:right w:val="none" w:sz="0" w:space="0" w:color="auto"/>
          </w:divBdr>
        </w:div>
      </w:divsChild>
    </w:div>
    <w:div w:id="748618042">
      <w:bodyDiv w:val="1"/>
      <w:marLeft w:val="0"/>
      <w:marRight w:val="0"/>
      <w:marTop w:val="0"/>
      <w:marBottom w:val="0"/>
      <w:divBdr>
        <w:top w:val="none" w:sz="0" w:space="0" w:color="auto"/>
        <w:left w:val="none" w:sz="0" w:space="0" w:color="auto"/>
        <w:bottom w:val="none" w:sz="0" w:space="0" w:color="auto"/>
        <w:right w:val="none" w:sz="0" w:space="0" w:color="auto"/>
      </w:divBdr>
      <w:divsChild>
        <w:div w:id="237254219">
          <w:marLeft w:val="0"/>
          <w:marRight w:val="0"/>
          <w:marTop w:val="0"/>
          <w:marBottom w:val="150"/>
          <w:divBdr>
            <w:top w:val="none" w:sz="0" w:space="0" w:color="auto"/>
            <w:left w:val="none" w:sz="0" w:space="0" w:color="auto"/>
            <w:bottom w:val="none" w:sz="0" w:space="0" w:color="auto"/>
            <w:right w:val="none" w:sz="0" w:space="0" w:color="auto"/>
          </w:divBdr>
          <w:divsChild>
            <w:div w:id="314531336">
              <w:marLeft w:val="0"/>
              <w:marRight w:val="0"/>
              <w:marTop w:val="0"/>
              <w:marBottom w:val="0"/>
              <w:divBdr>
                <w:top w:val="none" w:sz="0" w:space="0" w:color="auto"/>
                <w:left w:val="none" w:sz="0" w:space="0" w:color="auto"/>
                <w:bottom w:val="none" w:sz="0" w:space="0" w:color="auto"/>
                <w:right w:val="none" w:sz="0" w:space="0" w:color="auto"/>
              </w:divBdr>
            </w:div>
          </w:divsChild>
        </w:div>
        <w:div w:id="2029138277">
          <w:marLeft w:val="0"/>
          <w:marRight w:val="0"/>
          <w:marTop w:val="0"/>
          <w:marBottom w:val="150"/>
          <w:divBdr>
            <w:top w:val="none" w:sz="0" w:space="0" w:color="auto"/>
            <w:left w:val="none" w:sz="0" w:space="0" w:color="auto"/>
            <w:bottom w:val="none" w:sz="0" w:space="0" w:color="auto"/>
            <w:right w:val="none" w:sz="0" w:space="0" w:color="auto"/>
          </w:divBdr>
        </w:div>
        <w:div w:id="2102800505">
          <w:marLeft w:val="0"/>
          <w:marRight w:val="0"/>
          <w:marTop w:val="0"/>
          <w:marBottom w:val="0"/>
          <w:divBdr>
            <w:top w:val="none" w:sz="0" w:space="0" w:color="auto"/>
            <w:left w:val="none" w:sz="0" w:space="0" w:color="auto"/>
            <w:bottom w:val="none" w:sz="0" w:space="0" w:color="auto"/>
            <w:right w:val="none" w:sz="0" w:space="0" w:color="auto"/>
          </w:divBdr>
          <w:divsChild>
            <w:div w:id="14427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5574">
      <w:bodyDiv w:val="1"/>
      <w:marLeft w:val="0"/>
      <w:marRight w:val="0"/>
      <w:marTop w:val="0"/>
      <w:marBottom w:val="0"/>
      <w:divBdr>
        <w:top w:val="none" w:sz="0" w:space="0" w:color="auto"/>
        <w:left w:val="none" w:sz="0" w:space="0" w:color="auto"/>
        <w:bottom w:val="none" w:sz="0" w:space="0" w:color="auto"/>
        <w:right w:val="none" w:sz="0" w:space="0" w:color="auto"/>
      </w:divBdr>
      <w:divsChild>
        <w:div w:id="1177230319">
          <w:marLeft w:val="0"/>
          <w:marRight w:val="0"/>
          <w:marTop w:val="0"/>
          <w:marBottom w:val="0"/>
          <w:divBdr>
            <w:top w:val="none" w:sz="0" w:space="0" w:color="auto"/>
            <w:left w:val="none" w:sz="0" w:space="0" w:color="auto"/>
            <w:bottom w:val="none" w:sz="0" w:space="0" w:color="auto"/>
            <w:right w:val="none" w:sz="0" w:space="0" w:color="auto"/>
          </w:divBdr>
        </w:div>
      </w:divsChild>
    </w:div>
    <w:div w:id="748962779">
      <w:bodyDiv w:val="1"/>
      <w:marLeft w:val="0"/>
      <w:marRight w:val="0"/>
      <w:marTop w:val="0"/>
      <w:marBottom w:val="0"/>
      <w:divBdr>
        <w:top w:val="none" w:sz="0" w:space="0" w:color="auto"/>
        <w:left w:val="none" w:sz="0" w:space="0" w:color="auto"/>
        <w:bottom w:val="none" w:sz="0" w:space="0" w:color="auto"/>
        <w:right w:val="none" w:sz="0" w:space="0" w:color="auto"/>
      </w:divBdr>
      <w:divsChild>
        <w:div w:id="221404641">
          <w:marLeft w:val="0"/>
          <w:marRight w:val="0"/>
          <w:marTop w:val="0"/>
          <w:marBottom w:val="0"/>
          <w:divBdr>
            <w:top w:val="none" w:sz="0" w:space="0" w:color="auto"/>
            <w:left w:val="none" w:sz="0" w:space="0" w:color="auto"/>
            <w:bottom w:val="none" w:sz="0" w:space="0" w:color="auto"/>
            <w:right w:val="none" w:sz="0" w:space="0" w:color="auto"/>
          </w:divBdr>
          <w:divsChild>
            <w:div w:id="243146454">
              <w:marLeft w:val="0"/>
              <w:marRight w:val="0"/>
              <w:marTop w:val="0"/>
              <w:marBottom w:val="0"/>
              <w:divBdr>
                <w:top w:val="none" w:sz="0" w:space="0" w:color="auto"/>
                <w:left w:val="none" w:sz="0" w:space="0" w:color="auto"/>
                <w:bottom w:val="none" w:sz="0" w:space="0" w:color="auto"/>
                <w:right w:val="none" w:sz="0" w:space="0" w:color="auto"/>
              </w:divBdr>
            </w:div>
          </w:divsChild>
        </w:div>
        <w:div w:id="1807091048">
          <w:marLeft w:val="0"/>
          <w:marRight w:val="0"/>
          <w:marTop w:val="0"/>
          <w:marBottom w:val="150"/>
          <w:divBdr>
            <w:top w:val="none" w:sz="0" w:space="0" w:color="auto"/>
            <w:left w:val="none" w:sz="0" w:space="0" w:color="auto"/>
            <w:bottom w:val="none" w:sz="0" w:space="0" w:color="auto"/>
            <w:right w:val="none" w:sz="0" w:space="0" w:color="auto"/>
          </w:divBdr>
          <w:divsChild>
            <w:div w:id="1905068486">
              <w:marLeft w:val="0"/>
              <w:marRight w:val="0"/>
              <w:marTop w:val="0"/>
              <w:marBottom w:val="0"/>
              <w:divBdr>
                <w:top w:val="none" w:sz="0" w:space="0" w:color="auto"/>
                <w:left w:val="none" w:sz="0" w:space="0" w:color="auto"/>
                <w:bottom w:val="none" w:sz="0" w:space="0" w:color="auto"/>
                <w:right w:val="none" w:sz="0" w:space="0" w:color="auto"/>
              </w:divBdr>
            </w:div>
          </w:divsChild>
        </w:div>
        <w:div w:id="1821074015">
          <w:marLeft w:val="0"/>
          <w:marRight w:val="0"/>
          <w:marTop w:val="0"/>
          <w:marBottom w:val="150"/>
          <w:divBdr>
            <w:top w:val="none" w:sz="0" w:space="0" w:color="auto"/>
            <w:left w:val="none" w:sz="0" w:space="0" w:color="auto"/>
            <w:bottom w:val="none" w:sz="0" w:space="0" w:color="auto"/>
            <w:right w:val="none" w:sz="0" w:space="0" w:color="auto"/>
          </w:divBdr>
        </w:div>
      </w:divsChild>
    </w:div>
    <w:div w:id="750733178">
      <w:bodyDiv w:val="1"/>
      <w:marLeft w:val="0"/>
      <w:marRight w:val="0"/>
      <w:marTop w:val="0"/>
      <w:marBottom w:val="0"/>
      <w:divBdr>
        <w:top w:val="none" w:sz="0" w:space="0" w:color="auto"/>
        <w:left w:val="none" w:sz="0" w:space="0" w:color="auto"/>
        <w:bottom w:val="none" w:sz="0" w:space="0" w:color="auto"/>
        <w:right w:val="none" w:sz="0" w:space="0" w:color="auto"/>
      </w:divBdr>
      <w:divsChild>
        <w:div w:id="1536652508">
          <w:marLeft w:val="0"/>
          <w:marRight w:val="0"/>
          <w:marTop w:val="0"/>
          <w:marBottom w:val="150"/>
          <w:divBdr>
            <w:top w:val="none" w:sz="0" w:space="0" w:color="auto"/>
            <w:left w:val="none" w:sz="0" w:space="0" w:color="auto"/>
            <w:bottom w:val="none" w:sz="0" w:space="0" w:color="auto"/>
            <w:right w:val="none" w:sz="0" w:space="0" w:color="auto"/>
          </w:divBdr>
        </w:div>
        <w:div w:id="1727947737">
          <w:marLeft w:val="0"/>
          <w:marRight w:val="0"/>
          <w:marTop w:val="0"/>
          <w:marBottom w:val="0"/>
          <w:divBdr>
            <w:top w:val="none" w:sz="0" w:space="0" w:color="auto"/>
            <w:left w:val="none" w:sz="0" w:space="0" w:color="auto"/>
            <w:bottom w:val="none" w:sz="0" w:space="0" w:color="auto"/>
            <w:right w:val="none" w:sz="0" w:space="0" w:color="auto"/>
          </w:divBdr>
          <w:divsChild>
            <w:div w:id="667832415">
              <w:marLeft w:val="0"/>
              <w:marRight w:val="0"/>
              <w:marTop w:val="0"/>
              <w:marBottom w:val="0"/>
              <w:divBdr>
                <w:top w:val="none" w:sz="0" w:space="0" w:color="auto"/>
                <w:left w:val="none" w:sz="0" w:space="0" w:color="auto"/>
                <w:bottom w:val="none" w:sz="0" w:space="0" w:color="auto"/>
                <w:right w:val="none" w:sz="0" w:space="0" w:color="auto"/>
              </w:divBdr>
            </w:div>
          </w:divsChild>
        </w:div>
        <w:div w:id="2043437132">
          <w:marLeft w:val="0"/>
          <w:marRight w:val="0"/>
          <w:marTop w:val="0"/>
          <w:marBottom w:val="150"/>
          <w:divBdr>
            <w:top w:val="none" w:sz="0" w:space="0" w:color="auto"/>
            <w:left w:val="none" w:sz="0" w:space="0" w:color="auto"/>
            <w:bottom w:val="none" w:sz="0" w:space="0" w:color="auto"/>
            <w:right w:val="none" w:sz="0" w:space="0" w:color="auto"/>
          </w:divBdr>
          <w:divsChild>
            <w:div w:id="9479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6959">
      <w:bodyDiv w:val="1"/>
      <w:marLeft w:val="0"/>
      <w:marRight w:val="0"/>
      <w:marTop w:val="0"/>
      <w:marBottom w:val="0"/>
      <w:divBdr>
        <w:top w:val="none" w:sz="0" w:space="0" w:color="auto"/>
        <w:left w:val="none" w:sz="0" w:space="0" w:color="auto"/>
        <w:bottom w:val="none" w:sz="0" w:space="0" w:color="auto"/>
        <w:right w:val="none" w:sz="0" w:space="0" w:color="auto"/>
      </w:divBdr>
      <w:divsChild>
        <w:div w:id="1639145890">
          <w:marLeft w:val="0"/>
          <w:marRight w:val="0"/>
          <w:marTop w:val="0"/>
          <w:marBottom w:val="0"/>
          <w:divBdr>
            <w:top w:val="none" w:sz="0" w:space="0" w:color="auto"/>
            <w:left w:val="none" w:sz="0" w:space="0" w:color="auto"/>
            <w:bottom w:val="dotted" w:sz="6" w:space="4" w:color="DDDDDD"/>
            <w:right w:val="none" w:sz="0" w:space="0" w:color="auto"/>
          </w:divBdr>
          <w:divsChild>
            <w:div w:id="19246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4209">
      <w:bodyDiv w:val="1"/>
      <w:marLeft w:val="0"/>
      <w:marRight w:val="0"/>
      <w:marTop w:val="0"/>
      <w:marBottom w:val="0"/>
      <w:divBdr>
        <w:top w:val="none" w:sz="0" w:space="0" w:color="auto"/>
        <w:left w:val="none" w:sz="0" w:space="0" w:color="auto"/>
        <w:bottom w:val="none" w:sz="0" w:space="0" w:color="auto"/>
        <w:right w:val="none" w:sz="0" w:space="0" w:color="auto"/>
      </w:divBdr>
      <w:divsChild>
        <w:div w:id="203060410">
          <w:marLeft w:val="0"/>
          <w:marRight w:val="0"/>
          <w:marTop w:val="0"/>
          <w:marBottom w:val="0"/>
          <w:divBdr>
            <w:top w:val="none" w:sz="0" w:space="0" w:color="auto"/>
            <w:left w:val="none" w:sz="0" w:space="0" w:color="auto"/>
            <w:bottom w:val="none" w:sz="0" w:space="0" w:color="auto"/>
            <w:right w:val="none" w:sz="0" w:space="0" w:color="auto"/>
          </w:divBdr>
          <w:divsChild>
            <w:div w:id="66464197">
              <w:marLeft w:val="0"/>
              <w:marRight w:val="0"/>
              <w:marTop w:val="225"/>
              <w:marBottom w:val="225"/>
              <w:divBdr>
                <w:top w:val="none" w:sz="0" w:space="0" w:color="auto"/>
                <w:left w:val="none" w:sz="0" w:space="0" w:color="auto"/>
                <w:bottom w:val="none" w:sz="0" w:space="0" w:color="auto"/>
                <w:right w:val="none" w:sz="0" w:space="0" w:color="auto"/>
              </w:divBdr>
            </w:div>
          </w:divsChild>
        </w:div>
        <w:div w:id="404229644">
          <w:marLeft w:val="0"/>
          <w:marRight w:val="0"/>
          <w:marTop w:val="0"/>
          <w:marBottom w:val="150"/>
          <w:divBdr>
            <w:top w:val="none" w:sz="0" w:space="0" w:color="auto"/>
            <w:left w:val="none" w:sz="0" w:space="0" w:color="auto"/>
            <w:bottom w:val="none" w:sz="0" w:space="0" w:color="auto"/>
            <w:right w:val="none" w:sz="0" w:space="0" w:color="auto"/>
          </w:divBdr>
          <w:divsChild>
            <w:div w:id="1268192772">
              <w:marLeft w:val="0"/>
              <w:marRight w:val="0"/>
              <w:marTop w:val="0"/>
              <w:marBottom w:val="0"/>
              <w:divBdr>
                <w:top w:val="none" w:sz="0" w:space="0" w:color="auto"/>
                <w:left w:val="none" w:sz="0" w:space="0" w:color="auto"/>
                <w:bottom w:val="none" w:sz="0" w:space="0" w:color="auto"/>
                <w:right w:val="none" w:sz="0" w:space="0" w:color="auto"/>
              </w:divBdr>
              <w:divsChild>
                <w:div w:id="16392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634">
          <w:marLeft w:val="0"/>
          <w:marRight w:val="0"/>
          <w:marTop w:val="0"/>
          <w:marBottom w:val="150"/>
          <w:divBdr>
            <w:top w:val="none" w:sz="0" w:space="0" w:color="auto"/>
            <w:left w:val="none" w:sz="0" w:space="0" w:color="auto"/>
            <w:bottom w:val="none" w:sz="0" w:space="0" w:color="auto"/>
            <w:right w:val="none" w:sz="0" w:space="0" w:color="auto"/>
          </w:divBdr>
        </w:div>
      </w:divsChild>
    </w:div>
    <w:div w:id="752094851">
      <w:bodyDiv w:val="1"/>
      <w:marLeft w:val="0"/>
      <w:marRight w:val="0"/>
      <w:marTop w:val="0"/>
      <w:marBottom w:val="0"/>
      <w:divBdr>
        <w:top w:val="none" w:sz="0" w:space="0" w:color="auto"/>
        <w:left w:val="none" w:sz="0" w:space="0" w:color="auto"/>
        <w:bottom w:val="none" w:sz="0" w:space="0" w:color="auto"/>
        <w:right w:val="none" w:sz="0" w:space="0" w:color="auto"/>
      </w:divBdr>
    </w:div>
    <w:div w:id="752319215">
      <w:bodyDiv w:val="1"/>
      <w:marLeft w:val="0"/>
      <w:marRight w:val="0"/>
      <w:marTop w:val="0"/>
      <w:marBottom w:val="0"/>
      <w:divBdr>
        <w:top w:val="none" w:sz="0" w:space="0" w:color="auto"/>
        <w:left w:val="none" w:sz="0" w:space="0" w:color="auto"/>
        <w:bottom w:val="none" w:sz="0" w:space="0" w:color="auto"/>
        <w:right w:val="none" w:sz="0" w:space="0" w:color="auto"/>
      </w:divBdr>
      <w:divsChild>
        <w:div w:id="1594317309">
          <w:marLeft w:val="0"/>
          <w:marRight w:val="0"/>
          <w:marTop w:val="0"/>
          <w:marBottom w:val="150"/>
          <w:divBdr>
            <w:top w:val="none" w:sz="0" w:space="0" w:color="auto"/>
            <w:left w:val="none" w:sz="0" w:space="0" w:color="auto"/>
            <w:bottom w:val="none" w:sz="0" w:space="0" w:color="auto"/>
            <w:right w:val="none" w:sz="0" w:space="0" w:color="auto"/>
          </w:divBdr>
        </w:div>
        <w:div w:id="1598126176">
          <w:marLeft w:val="0"/>
          <w:marRight w:val="0"/>
          <w:marTop w:val="0"/>
          <w:marBottom w:val="0"/>
          <w:divBdr>
            <w:top w:val="none" w:sz="0" w:space="0" w:color="auto"/>
            <w:left w:val="none" w:sz="0" w:space="0" w:color="auto"/>
            <w:bottom w:val="none" w:sz="0" w:space="0" w:color="auto"/>
            <w:right w:val="none" w:sz="0" w:space="0" w:color="auto"/>
          </w:divBdr>
        </w:div>
      </w:divsChild>
    </w:div>
    <w:div w:id="752355863">
      <w:bodyDiv w:val="1"/>
      <w:marLeft w:val="0"/>
      <w:marRight w:val="0"/>
      <w:marTop w:val="0"/>
      <w:marBottom w:val="0"/>
      <w:divBdr>
        <w:top w:val="none" w:sz="0" w:space="0" w:color="auto"/>
        <w:left w:val="none" w:sz="0" w:space="0" w:color="auto"/>
        <w:bottom w:val="none" w:sz="0" w:space="0" w:color="auto"/>
        <w:right w:val="none" w:sz="0" w:space="0" w:color="auto"/>
      </w:divBdr>
    </w:div>
    <w:div w:id="752746558">
      <w:bodyDiv w:val="1"/>
      <w:marLeft w:val="0"/>
      <w:marRight w:val="0"/>
      <w:marTop w:val="0"/>
      <w:marBottom w:val="0"/>
      <w:divBdr>
        <w:top w:val="none" w:sz="0" w:space="0" w:color="auto"/>
        <w:left w:val="none" w:sz="0" w:space="0" w:color="auto"/>
        <w:bottom w:val="none" w:sz="0" w:space="0" w:color="auto"/>
        <w:right w:val="none" w:sz="0" w:space="0" w:color="auto"/>
      </w:divBdr>
      <w:divsChild>
        <w:div w:id="325671413">
          <w:marLeft w:val="0"/>
          <w:marRight w:val="0"/>
          <w:marTop w:val="0"/>
          <w:marBottom w:val="150"/>
          <w:divBdr>
            <w:top w:val="none" w:sz="0" w:space="0" w:color="auto"/>
            <w:left w:val="none" w:sz="0" w:space="0" w:color="auto"/>
            <w:bottom w:val="none" w:sz="0" w:space="0" w:color="auto"/>
            <w:right w:val="none" w:sz="0" w:space="0" w:color="auto"/>
          </w:divBdr>
        </w:div>
      </w:divsChild>
    </w:div>
    <w:div w:id="752816761">
      <w:bodyDiv w:val="1"/>
      <w:marLeft w:val="0"/>
      <w:marRight w:val="0"/>
      <w:marTop w:val="0"/>
      <w:marBottom w:val="0"/>
      <w:divBdr>
        <w:top w:val="none" w:sz="0" w:space="0" w:color="auto"/>
        <w:left w:val="none" w:sz="0" w:space="0" w:color="auto"/>
        <w:bottom w:val="none" w:sz="0" w:space="0" w:color="auto"/>
        <w:right w:val="none" w:sz="0" w:space="0" w:color="auto"/>
      </w:divBdr>
      <w:divsChild>
        <w:div w:id="2008626711">
          <w:marLeft w:val="0"/>
          <w:marRight w:val="0"/>
          <w:marTop w:val="0"/>
          <w:marBottom w:val="0"/>
          <w:divBdr>
            <w:top w:val="none" w:sz="0" w:space="0" w:color="auto"/>
            <w:left w:val="none" w:sz="0" w:space="0" w:color="auto"/>
            <w:bottom w:val="none" w:sz="0" w:space="0" w:color="auto"/>
            <w:right w:val="none" w:sz="0" w:space="0" w:color="auto"/>
          </w:divBdr>
          <w:divsChild>
            <w:div w:id="1720736884">
              <w:marLeft w:val="0"/>
              <w:marRight w:val="0"/>
              <w:marTop w:val="0"/>
              <w:marBottom w:val="0"/>
              <w:divBdr>
                <w:top w:val="none" w:sz="0" w:space="0" w:color="auto"/>
                <w:left w:val="none" w:sz="0" w:space="0" w:color="auto"/>
                <w:bottom w:val="none" w:sz="0" w:space="0" w:color="auto"/>
                <w:right w:val="none" w:sz="0" w:space="0" w:color="auto"/>
              </w:divBdr>
              <w:divsChild>
                <w:div w:id="1102846553">
                  <w:marLeft w:val="0"/>
                  <w:marRight w:val="0"/>
                  <w:marTop w:val="0"/>
                  <w:marBottom w:val="0"/>
                  <w:divBdr>
                    <w:top w:val="none" w:sz="0" w:space="0" w:color="auto"/>
                    <w:left w:val="none" w:sz="0" w:space="0" w:color="auto"/>
                    <w:bottom w:val="none" w:sz="0" w:space="0" w:color="auto"/>
                    <w:right w:val="none" w:sz="0" w:space="0" w:color="auto"/>
                  </w:divBdr>
                  <w:divsChild>
                    <w:div w:id="661813635">
                      <w:marLeft w:val="0"/>
                      <w:marRight w:val="0"/>
                      <w:marTop w:val="0"/>
                      <w:marBottom w:val="0"/>
                      <w:divBdr>
                        <w:top w:val="none" w:sz="0" w:space="0" w:color="auto"/>
                        <w:left w:val="none" w:sz="0" w:space="0" w:color="auto"/>
                        <w:bottom w:val="none" w:sz="0" w:space="0" w:color="auto"/>
                        <w:right w:val="none" w:sz="0" w:space="0" w:color="auto"/>
                      </w:divBdr>
                      <w:divsChild>
                        <w:div w:id="139419409">
                          <w:marLeft w:val="0"/>
                          <w:marRight w:val="0"/>
                          <w:marTop w:val="0"/>
                          <w:marBottom w:val="0"/>
                          <w:divBdr>
                            <w:top w:val="none" w:sz="0" w:space="0" w:color="auto"/>
                            <w:left w:val="none" w:sz="0" w:space="0" w:color="auto"/>
                            <w:bottom w:val="none" w:sz="0" w:space="0" w:color="auto"/>
                            <w:right w:val="none" w:sz="0" w:space="0" w:color="auto"/>
                          </w:divBdr>
                          <w:divsChild>
                            <w:div w:id="1980960135">
                              <w:marLeft w:val="0"/>
                              <w:marRight w:val="0"/>
                              <w:marTop w:val="0"/>
                              <w:marBottom w:val="0"/>
                              <w:divBdr>
                                <w:top w:val="none" w:sz="0" w:space="0" w:color="auto"/>
                                <w:left w:val="none" w:sz="0" w:space="0" w:color="auto"/>
                                <w:bottom w:val="none" w:sz="0" w:space="0" w:color="auto"/>
                                <w:right w:val="none" w:sz="0" w:space="0" w:color="auto"/>
                              </w:divBdr>
                              <w:divsChild>
                                <w:div w:id="1318143107">
                                  <w:marLeft w:val="0"/>
                                  <w:marRight w:val="0"/>
                                  <w:marTop w:val="0"/>
                                  <w:marBottom w:val="0"/>
                                  <w:divBdr>
                                    <w:top w:val="none" w:sz="0" w:space="0" w:color="auto"/>
                                    <w:left w:val="none" w:sz="0" w:space="0" w:color="auto"/>
                                    <w:bottom w:val="none" w:sz="0" w:space="0" w:color="auto"/>
                                    <w:right w:val="none" w:sz="0" w:space="0" w:color="auto"/>
                                  </w:divBdr>
                                  <w:divsChild>
                                    <w:div w:id="755516733">
                                      <w:marLeft w:val="0"/>
                                      <w:marRight w:val="0"/>
                                      <w:marTop w:val="0"/>
                                      <w:marBottom w:val="0"/>
                                      <w:divBdr>
                                        <w:top w:val="none" w:sz="0" w:space="0" w:color="auto"/>
                                        <w:left w:val="none" w:sz="0" w:space="0" w:color="auto"/>
                                        <w:bottom w:val="none" w:sz="0" w:space="0" w:color="auto"/>
                                        <w:right w:val="none" w:sz="0" w:space="0" w:color="auto"/>
                                      </w:divBdr>
                                      <w:divsChild>
                                        <w:div w:id="87354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085230">
      <w:bodyDiv w:val="1"/>
      <w:marLeft w:val="0"/>
      <w:marRight w:val="0"/>
      <w:marTop w:val="0"/>
      <w:marBottom w:val="0"/>
      <w:divBdr>
        <w:top w:val="none" w:sz="0" w:space="0" w:color="auto"/>
        <w:left w:val="none" w:sz="0" w:space="0" w:color="auto"/>
        <w:bottom w:val="none" w:sz="0" w:space="0" w:color="auto"/>
        <w:right w:val="none" w:sz="0" w:space="0" w:color="auto"/>
      </w:divBdr>
      <w:divsChild>
        <w:div w:id="1996106933">
          <w:marLeft w:val="0"/>
          <w:marRight w:val="0"/>
          <w:marTop w:val="0"/>
          <w:marBottom w:val="0"/>
          <w:divBdr>
            <w:top w:val="none" w:sz="0" w:space="0" w:color="auto"/>
            <w:left w:val="none" w:sz="0" w:space="0" w:color="auto"/>
            <w:bottom w:val="dotted" w:sz="6" w:space="4" w:color="DDDDDD"/>
            <w:right w:val="none" w:sz="0" w:space="0" w:color="auto"/>
          </w:divBdr>
          <w:divsChild>
            <w:div w:id="17690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91039">
      <w:bodyDiv w:val="1"/>
      <w:marLeft w:val="0"/>
      <w:marRight w:val="0"/>
      <w:marTop w:val="0"/>
      <w:marBottom w:val="0"/>
      <w:divBdr>
        <w:top w:val="none" w:sz="0" w:space="0" w:color="auto"/>
        <w:left w:val="none" w:sz="0" w:space="0" w:color="auto"/>
        <w:bottom w:val="none" w:sz="0" w:space="0" w:color="auto"/>
        <w:right w:val="none" w:sz="0" w:space="0" w:color="auto"/>
      </w:divBdr>
    </w:div>
    <w:div w:id="753161412">
      <w:bodyDiv w:val="1"/>
      <w:marLeft w:val="0"/>
      <w:marRight w:val="0"/>
      <w:marTop w:val="0"/>
      <w:marBottom w:val="0"/>
      <w:divBdr>
        <w:top w:val="none" w:sz="0" w:space="0" w:color="auto"/>
        <w:left w:val="none" w:sz="0" w:space="0" w:color="auto"/>
        <w:bottom w:val="none" w:sz="0" w:space="0" w:color="auto"/>
        <w:right w:val="none" w:sz="0" w:space="0" w:color="auto"/>
      </w:divBdr>
      <w:divsChild>
        <w:div w:id="1624723659">
          <w:marLeft w:val="0"/>
          <w:marRight w:val="0"/>
          <w:marTop w:val="0"/>
          <w:marBottom w:val="0"/>
          <w:divBdr>
            <w:top w:val="none" w:sz="0" w:space="0" w:color="auto"/>
            <w:left w:val="none" w:sz="0" w:space="0" w:color="auto"/>
            <w:bottom w:val="none" w:sz="0" w:space="0" w:color="auto"/>
            <w:right w:val="none" w:sz="0" w:space="0" w:color="auto"/>
          </w:divBdr>
        </w:div>
      </w:divsChild>
    </w:div>
    <w:div w:id="753235674">
      <w:bodyDiv w:val="1"/>
      <w:marLeft w:val="0"/>
      <w:marRight w:val="0"/>
      <w:marTop w:val="0"/>
      <w:marBottom w:val="0"/>
      <w:divBdr>
        <w:top w:val="none" w:sz="0" w:space="0" w:color="auto"/>
        <w:left w:val="none" w:sz="0" w:space="0" w:color="auto"/>
        <w:bottom w:val="none" w:sz="0" w:space="0" w:color="auto"/>
        <w:right w:val="none" w:sz="0" w:space="0" w:color="auto"/>
      </w:divBdr>
      <w:divsChild>
        <w:div w:id="1525821791">
          <w:marLeft w:val="0"/>
          <w:marRight w:val="0"/>
          <w:marTop w:val="0"/>
          <w:marBottom w:val="0"/>
          <w:divBdr>
            <w:top w:val="none" w:sz="0" w:space="0" w:color="auto"/>
            <w:left w:val="none" w:sz="0" w:space="0" w:color="auto"/>
            <w:bottom w:val="none" w:sz="0" w:space="0" w:color="auto"/>
            <w:right w:val="none" w:sz="0" w:space="0" w:color="auto"/>
          </w:divBdr>
          <w:divsChild>
            <w:div w:id="1012876692">
              <w:marLeft w:val="0"/>
              <w:marRight w:val="0"/>
              <w:marTop w:val="0"/>
              <w:marBottom w:val="0"/>
              <w:divBdr>
                <w:top w:val="none" w:sz="0" w:space="0" w:color="auto"/>
                <w:left w:val="none" w:sz="0" w:space="0" w:color="auto"/>
                <w:bottom w:val="none" w:sz="0" w:space="0" w:color="auto"/>
                <w:right w:val="none" w:sz="0" w:space="0" w:color="auto"/>
              </w:divBdr>
              <w:divsChild>
                <w:div w:id="168913632">
                  <w:marLeft w:val="0"/>
                  <w:marRight w:val="0"/>
                  <w:marTop w:val="0"/>
                  <w:marBottom w:val="0"/>
                  <w:divBdr>
                    <w:top w:val="none" w:sz="0" w:space="0" w:color="auto"/>
                    <w:left w:val="none" w:sz="0" w:space="0" w:color="auto"/>
                    <w:bottom w:val="none" w:sz="0" w:space="0" w:color="auto"/>
                    <w:right w:val="none" w:sz="0" w:space="0" w:color="auto"/>
                  </w:divBdr>
                  <w:divsChild>
                    <w:div w:id="192425177">
                      <w:marLeft w:val="0"/>
                      <w:marRight w:val="0"/>
                      <w:marTop w:val="0"/>
                      <w:marBottom w:val="0"/>
                      <w:divBdr>
                        <w:top w:val="none" w:sz="0" w:space="0" w:color="auto"/>
                        <w:left w:val="none" w:sz="0" w:space="0" w:color="auto"/>
                        <w:bottom w:val="none" w:sz="0" w:space="0" w:color="auto"/>
                        <w:right w:val="none" w:sz="0" w:space="0" w:color="auto"/>
                      </w:divBdr>
                      <w:divsChild>
                        <w:div w:id="2134709523">
                          <w:marLeft w:val="0"/>
                          <w:marRight w:val="0"/>
                          <w:marTop w:val="0"/>
                          <w:marBottom w:val="0"/>
                          <w:divBdr>
                            <w:top w:val="none" w:sz="0" w:space="0" w:color="auto"/>
                            <w:left w:val="none" w:sz="0" w:space="0" w:color="auto"/>
                            <w:bottom w:val="none" w:sz="0" w:space="0" w:color="auto"/>
                            <w:right w:val="none" w:sz="0" w:space="0" w:color="auto"/>
                          </w:divBdr>
                          <w:divsChild>
                            <w:div w:id="1185292203">
                              <w:marLeft w:val="0"/>
                              <w:marRight w:val="0"/>
                              <w:marTop w:val="0"/>
                              <w:marBottom w:val="0"/>
                              <w:divBdr>
                                <w:top w:val="none" w:sz="0" w:space="0" w:color="auto"/>
                                <w:left w:val="none" w:sz="0" w:space="0" w:color="auto"/>
                                <w:bottom w:val="none" w:sz="0" w:space="0" w:color="auto"/>
                                <w:right w:val="none" w:sz="0" w:space="0" w:color="auto"/>
                              </w:divBdr>
                              <w:divsChild>
                                <w:div w:id="341933020">
                                  <w:marLeft w:val="0"/>
                                  <w:marRight w:val="0"/>
                                  <w:marTop w:val="0"/>
                                  <w:marBottom w:val="0"/>
                                  <w:divBdr>
                                    <w:top w:val="none" w:sz="0" w:space="0" w:color="auto"/>
                                    <w:left w:val="none" w:sz="0" w:space="0" w:color="auto"/>
                                    <w:bottom w:val="none" w:sz="0" w:space="0" w:color="auto"/>
                                    <w:right w:val="none" w:sz="0" w:space="0" w:color="auto"/>
                                  </w:divBdr>
                                  <w:divsChild>
                                    <w:div w:id="1570270493">
                                      <w:marLeft w:val="0"/>
                                      <w:marRight w:val="0"/>
                                      <w:marTop w:val="0"/>
                                      <w:marBottom w:val="0"/>
                                      <w:divBdr>
                                        <w:top w:val="none" w:sz="0" w:space="0" w:color="auto"/>
                                        <w:left w:val="none" w:sz="0" w:space="0" w:color="auto"/>
                                        <w:bottom w:val="none" w:sz="0" w:space="0" w:color="auto"/>
                                        <w:right w:val="none" w:sz="0" w:space="0" w:color="auto"/>
                                      </w:divBdr>
                                      <w:divsChild>
                                        <w:div w:id="18559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748873">
      <w:bodyDiv w:val="1"/>
      <w:marLeft w:val="0"/>
      <w:marRight w:val="0"/>
      <w:marTop w:val="0"/>
      <w:marBottom w:val="0"/>
      <w:divBdr>
        <w:top w:val="none" w:sz="0" w:space="0" w:color="auto"/>
        <w:left w:val="none" w:sz="0" w:space="0" w:color="auto"/>
        <w:bottom w:val="none" w:sz="0" w:space="0" w:color="auto"/>
        <w:right w:val="none" w:sz="0" w:space="0" w:color="auto"/>
      </w:divBdr>
    </w:div>
    <w:div w:id="753867129">
      <w:bodyDiv w:val="1"/>
      <w:marLeft w:val="0"/>
      <w:marRight w:val="0"/>
      <w:marTop w:val="0"/>
      <w:marBottom w:val="0"/>
      <w:divBdr>
        <w:top w:val="none" w:sz="0" w:space="0" w:color="auto"/>
        <w:left w:val="none" w:sz="0" w:space="0" w:color="auto"/>
        <w:bottom w:val="none" w:sz="0" w:space="0" w:color="auto"/>
        <w:right w:val="none" w:sz="0" w:space="0" w:color="auto"/>
      </w:divBdr>
      <w:divsChild>
        <w:div w:id="2140220941">
          <w:marLeft w:val="0"/>
          <w:marRight w:val="0"/>
          <w:marTop w:val="0"/>
          <w:marBottom w:val="150"/>
          <w:divBdr>
            <w:top w:val="none" w:sz="0" w:space="0" w:color="auto"/>
            <w:left w:val="none" w:sz="0" w:space="0" w:color="auto"/>
            <w:bottom w:val="none" w:sz="0" w:space="0" w:color="auto"/>
            <w:right w:val="none" w:sz="0" w:space="0" w:color="auto"/>
          </w:divBdr>
        </w:div>
      </w:divsChild>
    </w:div>
    <w:div w:id="754205598">
      <w:bodyDiv w:val="1"/>
      <w:marLeft w:val="0"/>
      <w:marRight w:val="0"/>
      <w:marTop w:val="0"/>
      <w:marBottom w:val="0"/>
      <w:divBdr>
        <w:top w:val="none" w:sz="0" w:space="0" w:color="auto"/>
        <w:left w:val="none" w:sz="0" w:space="0" w:color="auto"/>
        <w:bottom w:val="none" w:sz="0" w:space="0" w:color="auto"/>
        <w:right w:val="none" w:sz="0" w:space="0" w:color="auto"/>
      </w:divBdr>
    </w:div>
    <w:div w:id="754328079">
      <w:bodyDiv w:val="1"/>
      <w:marLeft w:val="0"/>
      <w:marRight w:val="0"/>
      <w:marTop w:val="0"/>
      <w:marBottom w:val="0"/>
      <w:divBdr>
        <w:top w:val="none" w:sz="0" w:space="0" w:color="auto"/>
        <w:left w:val="none" w:sz="0" w:space="0" w:color="auto"/>
        <w:bottom w:val="none" w:sz="0" w:space="0" w:color="auto"/>
        <w:right w:val="none" w:sz="0" w:space="0" w:color="auto"/>
      </w:divBdr>
      <w:divsChild>
        <w:div w:id="1233732844">
          <w:marLeft w:val="0"/>
          <w:marRight w:val="0"/>
          <w:marTop w:val="0"/>
          <w:marBottom w:val="0"/>
          <w:divBdr>
            <w:top w:val="none" w:sz="0" w:space="0" w:color="auto"/>
            <w:left w:val="none" w:sz="0" w:space="0" w:color="auto"/>
            <w:bottom w:val="dotted" w:sz="6" w:space="4" w:color="DDDDDD"/>
            <w:right w:val="none" w:sz="0" w:space="0" w:color="auto"/>
          </w:divBdr>
        </w:div>
      </w:divsChild>
    </w:div>
    <w:div w:id="754866417">
      <w:bodyDiv w:val="1"/>
      <w:marLeft w:val="0"/>
      <w:marRight w:val="0"/>
      <w:marTop w:val="0"/>
      <w:marBottom w:val="0"/>
      <w:divBdr>
        <w:top w:val="none" w:sz="0" w:space="0" w:color="auto"/>
        <w:left w:val="none" w:sz="0" w:space="0" w:color="auto"/>
        <w:bottom w:val="none" w:sz="0" w:space="0" w:color="auto"/>
        <w:right w:val="none" w:sz="0" w:space="0" w:color="auto"/>
      </w:divBdr>
      <w:divsChild>
        <w:div w:id="931084700">
          <w:marLeft w:val="0"/>
          <w:marRight w:val="0"/>
          <w:marTop w:val="0"/>
          <w:marBottom w:val="0"/>
          <w:divBdr>
            <w:top w:val="none" w:sz="0" w:space="0" w:color="auto"/>
            <w:left w:val="none" w:sz="0" w:space="0" w:color="auto"/>
            <w:bottom w:val="none" w:sz="0" w:space="0" w:color="auto"/>
            <w:right w:val="none" w:sz="0" w:space="0" w:color="auto"/>
          </w:divBdr>
          <w:divsChild>
            <w:div w:id="1727098852">
              <w:marLeft w:val="0"/>
              <w:marRight w:val="0"/>
              <w:marTop w:val="0"/>
              <w:marBottom w:val="0"/>
              <w:divBdr>
                <w:top w:val="none" w:sz="0" w:space="0" w:color="auto"/>
                <w:left w:val="none" w:sz="0" w:space="0" w:color="auto"/>
                <w:bottom w:val="none" w:sz="0" w:space="0" w:color="auto"/>
                <w:right w:val="none" w:sz="0" w:space="0" w:color="auto"/>
              </w:divBdr>
              <w:divsChild>
                <w:div w:id="456024961">
                  <w:marLeft w:val="0"/>
                  <w:marRight w:val="0"/>
                  <w:marTop w:val="0"/>
                  <w:marBottom w:val="0"/>
                  <w:divBdr>
                    <w:top w:val="none" w:sz="0" w:space="0" w:color="auto"/>
                    <w:left w:val="none" w:sz="0" w:space="0" w:color="auto"/>
                    <w:bottom w:val="none" w:sz="0" w:space="0" w:color="auto"/>
                    <w:right w:val="none" w:sz="0" w:space="0" w:color="auto"/>
                  </w:divBdr>
                  <w:divsChild>
                    <w:div w:id="2129623966">
                      <w:marLeft w:val="0"/>
                      <w:marRight w:val="0"/>
                      <w:marTop w:val="0"/>
                      <w:marBottom w:val="0"/>
                      <w:divBdr>
                        <w:top w:val="none" w:sz="0" w:space="0" w:color="auto"/>
                        <w:left w:val="none" w:sz="0" w:space="0" w:color="auto"/>
                        <w:bottom w:val="none" w:sz="0" w:space="0" w:color="auto"/>
                        <w:right w:val="none" w:sz="0" w:space="0" w:color="auto"/>
                      </w:divBdr>
                      <w:divsChild>
                        <w:div w:id="168909463">
                          <w:marLeft w:val="0"/>
                          <w:marRight w:val="0"/>
                          <w:marTop w:val="0"/>
                          <w:marBottom w:val="0"/>
                          <w:divBdr>
                            <w:top w:val="none" w:sz="0" w:space="0" w:color="auto"/>
                            <w:left w:val="none" w:sz="0" w:space="0" w:color="auto"/>
                            <w:bottom w:val="none" w:sz="0" w:space="0" w:color="auto"/>
                            <w:right w:val="none" w:sz="0" w:space="0" w:color="auto"/>
                          </w:divBdr>
                          <w:divsChild>
                            <w:div w:id="1097094634">
                              <w:marLeft w:val="0"/>
                              <w:marRight w:val="0"/>
                              <w:marTop w:val="0"/>
                              <w:marBottom w:val="0"/>
                              <w:divBdr>
                                <w:top w:val="none" w:sz="0" w:space="0" w:color="auto"/>
                                <w:left w:val="none" w:sz="0" w:space="0" w:color="auto"/>
                                <w:bottom w:val="none" w:sz="0" w:space="0" w:color="auto"/>
                                <w:right w:val="none" w:sz="0" w:space="0" w:color="auto"/>
                              </w:divBdr>
                              <w:divsChild>
                                <w:div w:id="1969118299">
                                  <w:marLeft w:val="0"/>
                                  <w:marRight w:val="0"/>
                                  <w:marTop w:val="0"/>
                                  <w:marBottom w:val="0"/>
                                  <w:divBdr>
                                    <w:top w:val="none" w:sz="0" w:space="0" w:color="auto"/>
                                    <w:left w:val="none" w:sz="0" w:space="0" w:color="auto"/>
                                    <w:bottom w:val="none" w:sz="0" w:space="0" w:color="auto"/>
                                    <w:right w:val="none" w:sz="0" w:space="0" w:color="auto"/>
                                  </w:divBdr>
                                  <w:divsChild>
                                    <w:div w:id="14822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517953">
      <w:bodyDiv w:val="1"/>
      <w:marLeft w:val="0"/>
      <w:marRight w:val="0"/>
      <w:marTop w:val="0"/>
      <w:marBottom w:val="0"/>
      <w:divBdr>
        <w:top w:val="none" w:sz="0" w:space="0" w:color="auto"/>
        <w:left w:val="none" w:sz="0" w:space="0" w:color="auto"/>
        <w:bottom w:val="none" w:sz="0" w:space="0" w:color="auto"/>
        <w:right w:val="none" w:sz="0" w:space="0" w:color="auto"/>
      </w:divBdr>
    </w:div>
    <w:div w:id="755630566">
      <w:bodyDiv w:val="1"/>
      <w:marLeft w:val="0"/>
      <w:marRight w:val="0"/>
      <w:marTop w:val="0"/>
      <w:marBottom w:val="0"/>
      <w:divBdr>
        <w:top w:val="none" w:sz="0" w:space="0" w:color="auto"/>
        <w:left w:val="none" w:sz="0" w:space="0" w:color="auto"/>
        <w:bottom w:val="none" w:sz="0" w:space="0" w:color="auto"/>
        <w:right w:val="none" w:sz="0" w:space="0" w:color="auto"/>
      </w:divBdr>
      <w:divsChild>
        <w:div w:id="277369513">
          <w:marLeft w:val="0"/>
          <w:marRight w:val="0"/>
          <w:marTop w:val="0"/>
          <w:marBottom w:val="0"/>
          <w:divBdr>
            <w:top w:val="none" w:sz="0" w:space="0" w:color="auto"/>
            <w:left w:val="none" w:sz="0" w:space="0" w:color="auto"/>
            <w:bottom w:val="none" w:sz="0" w:space="0" w:color="auto"/>
            <w:right w:val="none" w:sz="0" w:space="0" w:color="auto"/>
          </w:divBdr>
          <w:divsChild>
            <w:div w:id="14608738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56439752">
      <w:bodyDiv w:val="1"/>
      <w:marLeft w:val="0"/>
      <w:marRight w:val="0"/>
      <w:marTop w:val="0"/>
      <w:marBottom w:val="0"/>
      <w:divBdr>
        <w:top w:val="none" w:sz="0" w:space="0" w:color="auto"/>
        <w:left w:val="none" w:sz="0" w:space="0" w:color="auto"/>
        <w:bottom w:val="none" w:sz="0" w:space="0" w:color="auto"/>
        <w:right w:val="none" w:sz="0" w:space="0" w:color="auto"/>
      </w:divBdr>
      <w:divsChild>
        <w:div w:id="243806517">
          <w:marLeft w:val="0"/>
          <w:marRight w:val="0"/>
          <w:marTop w:val="150"/>
          <w:marBottom w:val="0"/>
          <w:divBdr>
            <w:top w:val="none" w:sz="0" w:space="0" w:color="auto"/>
            <w:left w:val="none" w:sz="0" w:space="0" w:color="auto"/>
            <w:bottom w:val="none" w:sz="0" w:space="0" w:color="auto"/>
            <w:right w:val="none" w:sz="0" w:space="0" w:color="auto"/>
          </w:divBdr>
          <w:divsChild>
            <w:div w:id="640231791">
              <w:marLeft w:val="0"/>
              <w:marRight w:val="0"/>
              <w:marTop w:val="0"/>
              <w:marBottom w:val="0"/>
              <w:divBdr>
                <w:top w:val="none" w:sz="0" w:space="0" w:color="auto"/>
                <w:left w:val="none" w:sz="0" w:space="0" w:color="auto"/>
                <w:bottom w:val="single" w:sz="6" w:space="0" w:color="EFEFEF"/>
                <w:right w:val="none" w:sz="0" w:space="0" w:color="auto"/>
              </w:divBdr>
              <w:divsChild>
                <w:div w:id="570888247">
                  <w:marLeft w:val="0"/>
                  <w:marRight w:val="0"/>
                  <w:marTop w:val="0"/>
                  <w:marBottom w:val="0"/>
                  <w:divBdr>
                    <w:top w:val="none" w:sz="0" w:space="0" w:color="auto"/>
                    <w:left w:val="none" w:sz="0" w:space="0" w:color="auto"/>
                    <w:bottom w:val="none" w:sz="0" w:space="0" w:color="auto"/>
                    <w:right w:val="none" w:sz="0" w:space="0" w:color="auto"/>
                  </w:divBdr>
                </w:div>
                <w:div w:id="12159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96231">
          <w:marLeft w:val="0"/>
          <w:marRight w:val="0"/>
          <w:marTop w:val="300"/>
          <w:marBottom w:val="0"/>
          <w:divBdr>
            <w:top w:val="none" w:sz="0" w:space="0" w:color="auto"/>
            <w:left w:val="none" w:sz="0" w:space="0" w:color="auto"/>
            <w:bottom w:val="none" w:sz="0" w:space="0" w:color="auto"/>
            <w:right w:val="none" w:sz="0" w:space="0" w:color="auto"/>
          </w:divBdr>
          <w:divsChild>
            <w:div w:id="97793448">
              <w:marLeft w:val="-1350"/>
              <w:marRight w:val="0"/>
              <w:marTop w:val="0"/>
              <w:marBottom w:val="0"/>
              <w:divBdr>
                <w:top w:val="none" w:sz="0" w:space="0" w:color="auto"/>
                <w:left w:val="none" w:sz="0" w:space="0" w:color="auto"/>
                <w:bottom w:val="none" w:sz="0" w:space="0" w:color="auto"/>
                <w:right w:val="none" w:sz="0" w:space="0" w:color="auto"/>
              </w:divBdr>
              <w:divsChild>
                <w:div w:id="518929289">
                  <w:marLeft w:val="0"/>
                  <w:marRight w:val="0"/>
                  <w:marTop w:val="0"/>
                  <w:marBottom w:val="0"/>
                  <w:divBdr>
                    <w:top w:val="none" w:sz="0" w:space="0" w:color="auto"/>
                    <w:left w:val="none" w:sz="0" w:space="0" w:color="auto"/>
                    <w:bottom w:val="none" w:sz="0" w:space="0" w:color="auto"/>
                    <w:right w:val="none" w:sz="0" w:space="0" w:color="auto"/>
                  </w:divBdr>
                  <w:divsChild>
                    <w:div w:id="1503930231">
                      <w:marLeft w:val="0"/>
                      <w:marRight w:val="0"/>
                      <w:marTop w:val="0"/>
                      <w:marBottom w:val="0"/>
                      <w:divBdr>
                        <w:top w:val="none" w:sz="0" w:space="0" w:color="auto"/>
                        <w:left w:val="none" w:sz="0" w:space="0" w:color="auto"/>
                        <w:bottom w:val="none" w:sz="0" w:space="0" w:color="auto"/>
                        <w:right w:val="none" w:sz="0" w:space="0" w:color="auto"/>
                      </w:divBdr>
                      <w:divsChild>
                        <w:div w:id="884222608">
                          <w:marLeft w:val="0"/>
                          <w:marRight w:val="0"/>
                          <w:marTop w:val="0"/>
                          <w:marBottom w:val="0"/>
                          <w:divBdr>
                            <w:top w:val="single" w:sz="6" w:space="0" w:color="C7C7C7"/>
                            <w:left w:val="single" w:sz="6" w:space="0" w:color="C7C7C7"/>
                            <w:bottom w:val="single" w:sz="6" w:space="0" w:color="C7C7C7"/>
                            <w:right w:val="single" w:sz="6" w:space="0" w:color="C7C7C7"/>
                          </w:divBdr>
                          <w:divsChild>
                            <w:div w:id="74477731">
                              <w:marLeft w:val="0"/>
                              <w:marRight w:val="0"/>
                              <w:marTop w:val="100"/>
                              <w:marBottom w:val="100"/>
                              <w:divBdr>
                                <w:top w:val="none" w:sz="0" w:space="11" w:color="auto"/>
                                <w:left w:val="none" w:sz="0" w:space="0" w:color="auto"/>
                                <w:bottom w:val="single" w:sz="6" w:space="11" w:color="C7C7C7"/>
                                <w:right w:val="none" w:sz="0" w:space="0" w:color="auto"/>
                              </w:divBdr>
                            </w:div>
                            <w:div w:id="697197369">
                              <w:marLeft w:val="0"/>
                              <w:marRight w:val="0"/>
                              <w:marTop w:val="100"/>
                              <w:marBottom w:val="100"/>
                              <w:divBdr>
                                <w:top w:val="none" w:sz="0" w:space="0" w:color="auto"/>
                                <w:left w:val="none" w:sz="0" w:space="0" w:color="auto"/>
                                <w:bottom w:val="none" w:sz="0" w:space="0" w:color="auto"/>
                                <w:right w:val="none" w:sz="0" w:space="0" w:color="auto"/>
                              </w:divBdr>
                            </w:div>
                            <w:div w:id="1199395219">
                              <w:marLeft w:val="0"/>
                              <w:marRight w:val="0"/>
                              <w:marTop w:val="100"/>
                              <w:marBottom w:val="100"/>
                              <w:divBdr>
                                <w:top w:val="none" w:sz="0" w:space="11" w:color="auto"/>
                                <w:left w:val="none" w:sz="0" w:space="0" w:color="auto"/>
                                <w:bottom w:val="single" w:sz="6" w:space="11" w:color="C7C7C7"/>
                                <w:right w:val="none" w:sz="0" w:space="0" w:color="auto"/>
                              </w:divBdr>
                            </w:div>
                            <w:div w:id="129749467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603608667">
              <w:marLeft w:val="0"/>
              <w:marRight w:val="0"/>
              <w:marTop w:val="0"/>
              <w:marBottom w:val="0"/>
              <w:divBdr>
                <w:top w:val="none" w:sz="0" w:space="0" w:color="auto"/>
                <w:left w:val="none" w:sz="0" w:space="0" w:color="auto"/>
                <w:bottom w:val="none" w:sz="0" w:space="0" w:color="auto"/>
                <w:right w:val="none" w:sz="0" w:space="0" w:color="auto"/>
              </w:divBdr>
              <w:divsChild>
                <w:div w:id="1463692636">
                  <w:marLeft w:val="0"/>
                  <w:marRight w:val="0"/>
                  <w:marTop w:val="150"/>
                  <w:marBottom w:val="0"/>
                  <w:divBdr>
                    <w:top w:val="none" w:sz="0" w:space="0" w:color="auto"/>
                    <w:left w:val="none" w:sz="0" w:space="0" w:color="auto"/>
                    <w:bottom w:val="none" w:sz="0" w:space="0" w:color="auto"/>
                    <w:right w:val="none" w:sz="0" w:space="0" w:color="auto"/>
                  </w:divBdr>
                  <w:divsChild>
                    <w:div w:id="1032264885">
                      <w:marLeft w:val="0"/>
                      <w:marRight w:val="0"/>
                      <w:marTop w:val="0"/>
                      <w:marBottom w:val="0"/>
                      <w:divBdr>
                        <w:top w:val="none" w:sz="0" w:space="0" w:color="auto"/>
                        <w:left w:val="none" w:sz="0" w:space="0" w:color="auto"/>
                        <w:bottom w:val="none" w:sz="0" w:space="0" w:color="auto"/>
                        <w:right w:val="none" w:sz="0" w:space="0" w:color="auto"/>
                      </w:divBdr>
                      <w:divsChild>
                        <w:div w:id="47460626">
                          <w:marLeft w:val="0"/>
                          <w:marRight w:val="0"/>
                          <w:marTop w:val="0"/>
                          <w:marBottom w:val="0"/>
                          <w:divBdr>
                            <w:top w:val="none" w:sz="0" w:space="0" w:color="auto"/>
                            <w:left w:val="none" w:sz="0" w:space="0" w:color="auto"/>
                            <w:bottom w:val="none" w:sz="0" w:space="0" w:color="auto"/>
                            <w:right w:val="none" w:sz="0" w:space="0" w:color="auto"/>
                          </w:divBdr>
                        </w:div>
                        <w:div w:id="6206970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63005805">
                  <w:marLeft w:val="0"/>
                  <w:marRight w:val="0"/>
                  <w:marTop w:val="0"/>
                  <w:marBottom w:val="0"/>
                  <w:divBdr>
                    <w:top w:val="none" w:sz="0" w:space="0" w:color="auto"/>
                    <w:left w:val="none" w:sz="0" w:space="0" w:color="auto"/>
                    <w:bottom w:val="none" w:sz="0" w:space="0" w:color="auto"/>
                    <w:right w:val="none" w:sz="0" w:space="0" w:color="auto"/>
                  </w:divBdr>
                  <w:divsChild>
                    <w:div w:id="8467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8287">
      <w:bodyDiv w:val="1"/>
      <w:marLeft w:val="0"/>
      <w:marRight w:val="0"/>
      <w:marTop w:val="0"/>
      <w:marBottom w:val="0"/>
      <w:divBdr>
        <w:top w:val="none" w:sz="0" w:space="0" w:color="auto"/>
        <w:left w:val="none" w:sz="0" w:space="0" w:color="auto"/>
        <w:bottom w:val="none" w:sz="0" w:space="0" w:color="auto"/>
        <w:right w:val="none" w:sz="0" w:space="0" w:color="auto"/>
      </w:divBdr>
      <w:divsChild>
        <w:div w:id="257950338">
          <w:marLeft w:val="0"/>
          <w:marRight w:val="0"/>
          <w:marTop w:val="0"/>
          <w:marBottom w:val="0"/>
          <w:divBdr>
            <w:top w:val="none" w:sz="0" w:space="0" w:color="auto"/>
            <w:left w:val="none" w:sz="0" w:space="0" w:color="auto"/>
            <w:bottom w:val="dotted" w:sz="6" w:space="4" w:color="DDDDDD"/>
            <w:right w:val="none" w:sz="0" w:space="0" w:color="auto"/>
          </w:divBdr>
        </w:div>
      </w:divsChild>
    </w:div>
    <w:div w:id="757288659">
      <w:bodyDiv w:val="1"/>
      <w:marLeft w:val="0"/>
      <w:marRight w:val="0"/>
      <w:marTop w:val="0"/>
      <w:marBottom w:val="0"/>
      <w:divBdr>
        <w:top w:val="none" w:sz="0" w:space="0" w:color="auto"/>
        <w:left w:val="none" w:sz="0" w:space="0" w:color="auto"/>
        <w:bottom w:val="none" w:sz="0" w:space="0" w:color="auto"/>
        <w:right w:val="none" w:sz="0" w:space="0" w:color="auto"/>
      </w:divBdr>
      <w:divsChild>
        <w:div w:id="2064987478">
          <w:marLeft w:val="0"/>
          <w:marRight w:val="0"/>
          <w:marTop w:val="0"/>
          <w:marBottom w:val="0"/>
          <w:divBdr>
            <w:top w:val="none" w:sz="0" w:space="0" w:color="auto"/>
            <w:left w:val="none" w:sz="0" w:space="0" w:color="auto"/>
            <w:bottom w:val="none" w:sz="0" w:space="0" w:color="auto"/>
            <w:right w:val="none" w:sz="0" w:space="0" w:color="auto"/>
          </w:divBdr>
        </w:div>
      </w:divsChild>
    </w:div>
    <w:div w:id="757599132">
      <w:bodyDiv w:val="1"/>
      <w:marLeft w:val="0"/>
      <w:marRight w:val="0"/>
      <w:marTop w:val="0"/>
      <w:marBottom w:val="0"/>
      <w:divBdr>
        <w:top w:val="none" w:sz="0" w:space="0" w:color="auto"/>
        <w:left w:val="none" w:sz="0" w:space="0" w:color="auto"/>
        <w:bottom w:val="none" w:sz="0" w:space="0" w:color="auto"/>
        <w:right w:val="none" w:sz="0" w:space="0" w:color="auto"/>
      </w:divBdr>
    </w:div>
    <w:div w:id="757797118">
      <w:bodyDiv w:val="1"/>
      <w:marLeft w:val="0"/>
      <w:marRight w:val="0"/>
      <w:marTop w:val="0"/>
      <w:marBottom w:val="0"/>
      <w:divBdr>
        <w:top w:val="none" w:sz="0" w:space="0" w:color="auto"/>
        <w:left w:val="none" w:sz="0" w:space="0" w:color="auto"/>
        <w:bottom w:val="none" w:sz="0" w:space="0" w:color="auto"/>
        <w:right w:val="none" w:sz="0" w:space="0" w:color="auto"/>
      </w:divBdr>
    </w:div>
    <w:div w:id="757868641">
      <w:bodyDiv w:val="1"/>
      <w:marLeft w:val="0"/>
      <w:marRight w:val="0"/>
      <w:marTop w:val="0"/>
      <w:marBottom w:val="0"/>
      <w:divBdr>
        <w:top w:val="none" w:sz="0" w:space="0" w:color="auto"/>
        <w:left w:val="none" w:sz="0" w:space="0" w:color="auto"/>
        <w:bottom w:val="none" w:sz="0" w:space="0" w:color="auto"/>
        <w:right w:val="none" w:sz="0" w:space="0" w:color="auto"/>
      </w:divBdr>
    </w:div>
    <w:div w:id="757946823">
      <w:bodyDiv w:val="1"/>
      <w:marLeft w:val="0"/>
      <w:marRight w:val="0"/>
      <w:marTop w:val="0"/>
      <w:marBottom w:val="0"/>
      <w:divBdr>
        <w:top w:val="none" w:sz="0" w:space="0" w:color="auto"/>
        <w:left w:val="none" w:sz="0" w:space="0" w:color="auto"/>
        <w:bottom w:val="none" w:sz="0" w:space="0" w:color="auto"/>
        <w:right w:val="none" w:sz="0" w:space="0" w:color="auto"/>
      </w:divBdr>
      <w:divsChild>
        <w:div w:id="986325502">
          <w:marLeft w:val="0"/>
          <w:marRight w:val="0"/>
          <w:marTop w:val="0"/>
          <w:marBottom w:val="300"/>
          <w:divBdr>
            <w:top w:val="none" w:sz="0" w:space="0" w:color="auto"/>
            <w:left w:val="none" w:sz="0" w:space="0" w:color="auto"/>
            <w:bottom w:val="none" w:sz="0" w:space="0" w:color="auto"/>
            <w:right w:val="none" w:sz="0" w:space="0" w:color="auto"/>
          </w:divBdr>
          <w:divsChild>
            <w:div w:id="887033308">
              <w:marLeft w:val="0"/>
              <w:marRight w:val="0"/>
              <w:marTop w:val="0"/>
              <w:marBottom w:val="0"/>
              <w:divBdr>
                <w:top w:val="none" w:sz="0" w:space="0" w:color="auto"/>
                <w:left w:val="none" w:sz="0" w:space="0" w:color="auto"/>
                <w:bottom w:val="none" w:sz="0" w:space="0" w:color="auto"/>
                <w:right w:val="none" w:sz="0" w:space="0" w:color="auto"/>
              </w:divBdr>
              <w:divsChild>
                <w:div w:id="131603613">
                  <w:marLeft w:val="0"/>
                  <w:marRight w:val="0"/>
                  <w:marTop w:val="0"/>
                  <w:marBottom w:val="0"/>
                  <w:divBdr>
                    <w:top w:val="none" w:sz="0" w:space="0" w:color="auto"/>
                    <w:left w:val="none" w:sz="0" w:space="0" w:color="auto"/>
                    <w:bottom w:val="none" w:sz="0" w:space="0" w:color="auto"/>
                    <w:right w:val="none" w:sz="0" w:space="0" w:color="auto"/>
                  </w:divBdr>
                  <w:divsChild>
                    <w:div w:id="1293244959">
                      <w:marLeft w:val="0"/>
                      <w:marRight w:val="0"/>
                      <w:marTop w:val="0"/>
                      <w:marBottom w:val="225"/>
                      <w:divBdr>
                        <w:top w:val="none" w:sz="0" w:space="0" w:color="2D2D2D"/>
                        <w:left w:val="none" w:sz="0" w:space="0" w:color="2D2D2D"/>
                        <w:bottom w:val="none" w:sz="0" w:space="0" w:color="2D2D2D"/>
                        <w:right w:val="none" w:sz="0" w:space="0" w:color="2D2D2D"/>
                      </w:divBdr>
                      <w:divsChild>
                        <w:div w:id="115686311">
                          <w:marLeft w:val="0"/>
                          <w:marRight w:val="0"/>
                          <w:marTop w:val="0"/>
                          <w:marBottom w:val="0"/>
                          <w:divBdr>
                            <w:top w:val="none" w:sz="0" w:space="0" w:color="auto"/>
                            <w:left w:val="none" w:sz="0" w:space="0" w:color="auto"/>
                            <w:bottom w:val="none" w:sz="0" w:space="0" w:color="auto"/>
                            <w:right w:val="none" w:sz="0" w:space="0" w:color="auto"/>
                          </w:divBdr>
                        </w:div>
                        <w:div w:id="441611579">
                          <w:marLeft w:val="0"/>
                          <w:marRight w:val="0"/>
                          <w:marTop w:val="0"/>
                          <w:marBottom w:val="0"/>
                          <w:divBdr>
                            <w:top w:val="none" w:sz="0" w:space="0" w:color="auto"/>
                            <w:left w:val="none" w:sz="0" w:space="0" w:color="auto"/>
                            <w:bottom w:val="none" w:sz="0" w:space="0" w:color="auto"/>
                            <w:right w:val="none" w:sz="0" w:space="0" w:color="auto"/>
                          </w:divBdr>
                          <w:divsChild>
                            <w:div w:id="522329561">
                              <w:marLeft w:val="0"/>
                              <w:marRight w:val="0"/>
                              <w:marTop w:val="0"/>
                              <w:marBottom w:val="0"/>
                              <w:divBdr>
                                <w:top w:val="none" w:sz="0" w:space="0" w:color="auto"/>
                                <w:left w:val="none" w:sz="0" w:space="0" w:color="auto"/>
                                <w:bottom w:val="none" w:sz="0" w:space="0" w:color="auto"/>
                                <w:right w:val="none" w:sz="0" w:space="0" w:color="auto"/>
                              </w:divBdr>
                              <w:divsChild>
                                <w:div w:id="1147093234">
                                  <w:marLeft w:val="0"/>
                                  <w:marRight w:val="0"/>
                                  <w:marTop w:val="0"/>
                                  <w:marBottom w:val="0"/>
                                  <w:divBdr>
                                    <w:top w:val="none" w:sz="0" w:space="0" w:color="auto"/>
                                    <w:left w:val="none" w:sz="0" w:space="0" w:color="auto"/>
                                    <w:bottom w:val="none" w:sz="0" w:space="0" w:color="auto"/>
                                    <w:right w:val="none" w:sz="0" w:space="0" w:color="auto"/>
                                  </w:divBdr>
                                </w:div>
                              </w:divsChild>
                            </w:div>
                            <w:div w:id="1304503337">
                              <w:marLeft w:val="0"/>
                              <w:marRight w:val="0"/>
                              <w:marTop w:val="0"/>
                              <w:marBottom w:val="0"/>
                              <w:divBdr>
                                <w:top w:val="none" w:sz="0" w:space="0" w:color="auto"/>
                                <w:left w:val="none" w:sz="0" w:space="0" w:color="auto"/>
                                <w:bottom w:val="none" w:sz="0" w:space="0" w:color="auto"/>
                                <w:right w:val="none" w:sz="0" w:space="0" w:color="auto"/>
                              </w:divBdr>
                            </w:div>
                          </w:divsChild>
                        </w:div>
                        <w:div w:id="659240235">
                          <w:marLeft w:val="0"/>
                          <w:marRight w:val="0"/>
                          <w:marTop w:val="0"/>
                          <w:marBottom w:val="0"/>
                          <w:divBdr>
                            <w:top w:val="none" w:sz="0" w:space="0" w:color="auto"/>
                            <w:left w:val="none" w:sz="0" w:space="0" w:color="auto"/>
                            <w:bottom w:val="none" w:sz="0" w:space="0" w:color="auto"/>
                            <w:right w:val="none" w:sz="0" w:space="0" w:color="auto"/>
                          </w:divBdr>
                        </w:div>
                        <w:div w:id="1000036689">
                          <w:marLeft w:val="0"/>
                          <w:marRight w:val="0"/>
                          <w:marTop w:val="0"/>
                          <w:marBottom w:val="0"/>
                          <w:divBdr>
                            <w:top w:val="none" w:sz="0" w:space="0" w:color="auto"/>
                            <w:left w:val="none" w:sz="0" w:space="0" w:color="auto"/>
                            <w:bottom w:val="none" w:sz="0" w:space="0" w:color="auto"/>
                            <w:right w:val="none" w:sz="0" w:space="0" w:color="auto"/>
                          </w:divBdr>
                          <w:divsChild>
                            <w:div w:id="1561358522">
                              <w:marLeft w:val="0"/>
                              <w:marRight w:val="0"/>
                              <w:marTop w:val="0"/>
                              <w:marBottom w:val="0"/>
                              <w:divBdr>
                                <w:top w:val="none" w:sz="0" w:space="0" w:color="auto"/>
                                <w:left w:val="none" w:sz="0" w:space="0" w:color="auto"/>
                                <w:bottom w:val="none" w:sz="0" w:space="0" w:color="auto"/>
                                <w:right w:val="none" w:sz="0" w:space="0" w:color="auto"/>
                              </w:divBdr>
                            </w:div>
                          </w:divsChild>
                        </w:div>
                        <w:div w:id="1290167910">
                          <w:marLeft w:val="0"/>
                          <w:marRight w:val="0"/>
                          <w:marTop w:val="0"/>
                          <w:marBottom w:val="0"/>
                          <w:divBdr>
                            <w:top w:val="single" w:sz="6" w:space="4" w:color="EEEEEE"/>
                            <w:left w:val="single" w:sz="6" w:space="8" w:color="EEEEEE"/>
                            <w:bottom w:val="none" w:sz="0" w:space="0" w:color="auto"/>
                            <w:right w:val="single" w:sz="6" w:space="8" w:color="EEEEEE"/>
                          </w:divBdr>
                        </w:div>
                        <w:div w:id="1741709261">
                          <w:marLeft w:val="0"/>
                          <w:marRight w:val="0"/>
                          <w:marTop w:val="0"/>
                          <w:marBottom w:val="0"/>
                          <w:divBdr>
                            <w:top w:val="none" w:sz="0" w:space="0" w:color="auto"/>
                            <w:left w:val="none" w:sz="0" w:space="0" w:color="auto"/>
                            <w:bottom w:val="none" w:sz="0" w:space="0" w:color="auto"/>
                            <w:right w:val="none" w:sz="0" w:space="0" w:color="auto"/>
                          </w:divBdr>
                          <w:divsChild>
                            <w:div w:id="1641764412">
                              <w:marLeft w:val="0"/>
                              <w:marRight w:val="0"/>
                              <w:marTop w:val="75"/>
                              <w:marBottom w:val="0"/>
                              <w:divBdr>
                                <w:top w:val="none" w:sz="0" w:space="0" w:color="auto"/>
                                <w:left w:val="none" w:sz="0" w:space="0" w:color="auto"/>
                                <w:bottom w:val="none" w:sz="0" w:space="0" w:color="auto"/>
                                <w:right w:val="none" w:sz="0" w:space="0" w:color="auto"/>
                              </w:divBdr>
                            </w:div>
                            <w:div w:id="1813716540">
                              <w:marLeft w:val="0"/>
                              <w:marRight w:val="0"/>
                              <w:marTop w:val="0"/>
                              <w:marBottom w:val="0"/>
                              <w:divBdr>
                                <w:top w:val="none" w:sz="0" w:space="0" w:color="auto"/>
                                <w:left w:val="none" w:sz="0" w:space="0" w:color="auto"/>
                                <w:bottom w:val="none" w:sz="0" w:space="0" w:color="auto"/>
                                <w:right w:val="none" w:sz="0" w:space="0" w:color="auto"/>
                              </w:divBdr>
                            </w:div>
                          </w:divsChild>
                        </w:div>
                        <w:div w:id="1775396206">
                          <w:marLeft w:val="0"/>
                          <w:marRight w:val="0"/>
                          <w:marTop w:val="0"/>
                          <w:marBottom w:val="300"/>
                          <w:divBdr>
                            <w:top w:val="none" w:sz="0" w:space="0" w:color="auto"/>
                            <w:left w:val="none" w:sz="0" w:space="0" w:color="auto"/>
                            <w:bottom w:val="none" w:sz="0" w:space="0" w:color="auto"/>
                            <w:right w:val="none" w:sz="0" w:space="0" w:color="auto"/>
                          </w:divBdr>
                          <w:divsChild>
                            <w:div w:id="64037212">
                              <w:marLeft w:val="0"/>
                              <w:marRight w:val="0"/>
                              <w:marTop w:val="0"/>
                              <w:marBottom w:val="0"/>
                              <w:divBdr>
                                <w:top w:val="none" w:sz="0" w:space="0" w:color="auto"/>
                                <w:left w:val="none" w:sz="0" w:space="0" w:color="auto"/>
                                <w:bottom w:val="none" w:sz="0" w:space="0" w:color="auto"/>
                                <w:right w:val="none" w:sz="0" w:space="0" w:color="auto"/>
                              </w:divBdr>
                              <w:divsChild>
                                <w:div w:id="744884828">
                                  <w:marLeft w:val="0"/>
                                  <w:marRight w:val="0"/>
                                  <w:marTop w:val="0"/>
                                  <w:marBottom w:val="0"/>
                                  <w:divBdr>
                                    <w:top w:val="none" w:sz="0" w:space="0" w:color="auto"/>
                                    <w:left w:val="none" w:sz="0" w:space="0" w:color="auto"/>
                                    <w:bottom w:val="none" w:sz="0" w:space="0" w:color="auto"/>
                                    <w:right w:val="none" w:sz="0" w:space="0" w:color="auto"/>
                                  </w:divBdr>
                                  <w:divsChild>
                                    <w:div w:id="281503072">
                                      <w:marLeft w:val="0"/>
                                      <w:marRight w:val="0"/>
                                      <w:marTop w:val="0"/>
                                      <w:marBottom w:val="0"/>
                                      <w:divBdr>
                                        <w:top w:val="none" w:sz="0" w:space="0" w:color="auto"/>
                                        <w:left w:val="none" w:sz="0" w:space="0" w:color="auto"/>
                                        <w:bottom w:val="none" w:sz="0" w:space="0" w:color="auto"/>
                                        <w:right w:val="none" w:sz="0" w:space="0" w:color="auto"/>
                                      </w:divBdr>
                                      <w:divsChild>
                                        <w:div w:id="670379278">
                                          <w:marLeft w:val="0"/>
                                          <w:marRight w:val="0"/>
                                          <w:marTop w:val="0"/>
                                          <w:marBottom w:val="0"/>
                                          <w:divBdr>
                                            <w:top w:val="single" w:sz="6" w:space="0" w:color="CCCCCC"/>
                                            <w:left w:val="single" w:sz="6" w:space="0" w:color="CCCCCC"/>
                                            <w:bottom w:val="single" w:sz="6" w:space="0" w:color="CCCCCC"/>
                                            <w:right w:val="single" w:sz="6" w:space="0" w:color="CCCCCC"/>
                                          </w:divBdr>
                                          <w:divsChild>
                                            <w:div w:id="1080178983">
                                              <w:marLeft w:val="0"/>
                                              <w:marRight w:val="0"/>
                                              <w:marTop w:val="0"/>
                                              <w:marBottom w:val="0"/>
                                              <w:divBdr>
                                                <w:top w:val="none" w:sz="0" w:space="0" w:color="auto"/>
                                                <w:left w:val="none" w:sz="0" w:space="0" w:color="auto"/>
                                                <w:bottom w:val="none" w:sz="0" w:space="0" w:color="auto"/>
                                                <w:right w:val="none" w:sz="0" w:space="0" w:color="auto"/>
                                              </w:divBdr>
                                              <w:divsChild>
                                                <w:div w:id="1177692184">
                                                  <w:marLeft w:val="150"/>
                                                  <w:marRight w:val="0"/>
                                                  <w:marTop w:val="0"/>
                                                  <w:marBottom w:val="0"/>
                                                  <w:divBdr>
                                                    <w:top w:val="none" w:sz="0" w:space="0" w:color="auto"/>
                                                    <w:left w:val="none" w:sz="0" w:space="0" w:color="auto"/>
                                                    <w:bottom w:val="none" w:sz="0" w:space="0" w:color="auto"/>
                                                    <w:right w:val="none" w:sz="0" w:space="0" w:color="auto"/>
                                                  </w:divBdr>
                                                  <w:divsChild>
                                                    <w:div w:id="1960410946">
                                                      <w:marLeft w:val="2205"/>
                                                      <w:marRight w:val="0"/>
                                                      <w:marTop w:val="0"/>
                                                      <w:marBottom w:val="0"/>
                                                      <w:divBdr>
                                                        <w:top w:val="none" w:sz="0" w:space="0" w:color="auto"/>
                                                        <w:left w:val="none" w:sz="0" w:space="0" w:color="auto"/>
                                                        <w:bottom w:val="none" w:sz="0" w:space="0" w:color="auto"/>
                                                        <w:right w:val="none" w:sz="0" w:space="0" w:color="auto"/>
                                                      </w:divBdr>
                                                      <w:divsChild>
                                                        <w:div w:id="910313765">
                                                          <w:marLeft w:val="0"/>
                                                          <w:marRight w:val="0"/>
                                                          <w:marTop w:val="0"/>
                                                          <w:marBottom w:val="0"/>
                                                          <w:divBdr>
                                                            <w:top w:val="none" w:sz="0" w:space="0" w:color="auto"/>
                                                            <w:left w:val="none" w:sz="0" w:space="0" w:color="auto"/>
                                                            <w:bottom w:val="none" w:sz="0" w:space="0" w:color="auto"/>
                                                            <w:right w:val="none" w:sz="0" w:space="0" w:color="auto"/>
                                                          </w:divBdr>
                                                        </w:div>
                                                        <w:div w:id="9482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8717">
                                                  <w:marLeft w:val="0"/>
                                                  <w:marRight w:val="0"/>
                                                  <w:marTop w:val="0"/>
                                                  <w:marBottom w:val="0"/>
                                                  <w:divBdr>
                                                    <w:top w:val="none" w:sz="0" w:space="0" w:color="auto"/>
                                                    <w:left w:val="none" w:sz="0" w:space="0" w:color="auto"/>
                                                    <w:bottom w:val="none" w:sz="0" w:space="0" w:color="auto"/>
                                                    <w:right w:val="none" w:sz="0" w:space="0" w:color="auto"/>
                                                  </w:divBdr>
                                                  <w:divsChild>
                                                    <w:div w:id="955991905">
                                                      <w:marLeft w:val="2205"/>
                                                      <w:marRight w:val="0"/>
                                                      <w:marTop w:val="0"/>
                                                      <w:marBottom w:val="0"/>
                                                      <w:divBdr>
                                                        <w:top w:val="none" w:sz="0" w:space="0" w:color="auto"/>
                                                        <w:left w:val="none" w:sz="0" w:space="0" w:color="auto"/>
                                                        <w:bottom w:val="none" w:sz="0" w:space="0" w:color="auto"/>
                                                        <w:right w:val="none" w:sz="0" w:space="0" w:color="auto"/>
                                                      </w:divBdr>
                                                      <w:divsChild>
                                                        <w:div w:id="946936021">
                                                          <w:marLeft w:val="0"/>
                                                          <w:marRight w:val="0"/>
                                                          <w:marTop w:val="0"/>
                                                          <w:marBottom w:val="0"/>
                                                          <w:divBdr>
                                                            <w:top w:val="none" w:sz="0" w:space="0" w:color="auto"/>
                                                            <w:left w:val="none" w:sz="0" w:space="0" w:color="auto"/>
                                                            <w:bottom w:val="none" w:sz="0" w:space="0" w:color="auto"/>
                                                            <w:right w:val="none" w:sz="0" w:space="0" w:color="auto"/>
                                                          </w:divBdr>
                                                        </w:div>
                                                        <w:div w:id="1408959586">
                                                          <w:marLeft w:val="0"/>
                                                          <w:marRight w:val="0"/>
                                                          <w:marTop w:val="0"/>
                                                          <w:marBottom w:val="0"/>
                                                          <w:divBdr>
                                                            <w:top w:val="none" w:sz="0" w:space="0" w:color="auto"/>
                                                            <w:left w:val="none" w:sz="0" w:space="0" w:color="auto"/>
                                                            <w:bottom w:val="none" w:sz="0" w:space="0" w:color="auto"/>
                                                            <w:right w:val="none" w:sz="0" w:space="0" w:color="auto"/>
                                                          </w:divBdr>
                                                        </w:div>
                                                      </w:divsChild>
                                                    </w:div>
                                                    <w:div w:id="1880193982">
                                                      <w:marLeft w:val="0"/>
                                                      <w:marRight w:val="0"/>
                                                      <w:marTop w:val="0"/>
                                                      <w:marBottom w:val="0"/>
                                                      <w:divBdr>
                                                        <w:top w:val="none" w:sz="0" w:space="0" w:color="auto"/>
                                                        <w:left w:val="none" w:sz="0" w:space="0" w:color="auto"/>
                                                        <w:bottom w:val="none" w:sz="0" w:space="0" w:color="auto"/>
                                                        <w:right w:val="none" w:sz="0" w:space="0" w:color="auto"/>
                                                      </w:divBdr>
                                                    </w:div>
                                                  </w:divsChild>
                                                </w:div>
                                                <w:div w:id="2022003543">
                                                  <w:marLeft w:val="150"/>
                                                  <w:marRight w:val="0"/>
                                                  <w:marTop w:val="0"/>
                                                  <w:marBottom w:val="0"/>
                                                  <w:divBdr>
                                                    <w:top w:val="none" w:sz="0" w:space="0" w:color="auto"/>
                                                    <w:left w:val="none" w:sz="0" w:space="0" w:color="auto"/>
                                                    <w:bottom w:val="none" w:sz="0" w:space="0" w:color="auto"/>
                                                    <w:right w:val="none" w:sz="0" w:space="0" w:color="auto"/>
                                                  </w:divBdr>
                                                  <w:divsChild>
                                                    <w:div w:id="709304419">
                                                      <w:marLeft w:val="2205"/>
                                                      <w:marRight w:val="0"/>
                                                      <w:marTop w:val="0"/>
                                                      <w:marBottom w:val="0"/>
                                                      <w:divBdr>
                                                        <w:top w:val="none" w:sz="0" w:space="0" w:color="auto"/>
                                                        <w:left w:val="none" w:sz="0" w:space="0" w:color="auto"/>
                                                        <w:bottom w:val="none" w:sz="0" w:space="0" w:color="auto"/>
                                                        <w:right w:val="none" w:sz="0" w:space="0" w:color="auto"/>
                                                      </w:divBdr>
                                                      <w:divsChild>
                                                        <w:div w:id="773206328">
                                                          <w:marLeft w:val="0"/>
                                                          <w:marRight w:val="0"/>
                                                          <w:marTop w:val="0"/>
                                                          <w:marBottom w:val="0"/>
                                                          <w:divBdr>
                                                            <w:top w:val="none" w:sz="0" w:space="0" w:color="auto"/>
                                                            <w:left w:val="none" w:sz="0" w:space="0" w:color="auto"/>
                                                            <w:bottom w:val="none" w:sz="0" w:space="0" w:color="auto"/>
                                                            <w:right w:val="none" w:sz="0" w:space="0" w:color="auto"/>
                                                          </w:divBdr>
                                                        </w:div>
                                                        <w:div w:id="9546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628596">
                                      <w:marLeft w:val="0"/>
                                      <w:marRight w:val="0"/>
                                      <w:marTop w:val="0"/>
                                      <w:marBottom w:val="0"/>
                                      <w:divBdr>
                                        <w:top w:val="single" w:sz="2" w:space="0" w:color="auto"/>
                                        <w:left w:val="single" w:sz="2" w:space="0" w:color="auto"/>
                                        <w:bottom w:val="single" w:sz="2" w:space="0" w:color="auto"/>
                                        <w:right w:val="single" w:sz="2" w:space="0" w:color="auto"/>
                                      </w:divBdr>
                                      <w:divsChild>
                                        <w:div w:id="917204739">
                                          <w:marLeft w:val="0"/>
                                          <w:marRight w:val="0"/>
                                          <w:marTop w:val="0"/>
                                          <w:marBottom w:val="0"/>
                                          <w:divBdr>
                                            <w:top w:val="none" w:sz="0" w:space="0" w:color="auto"/>
                                            <w:left w:val="none" w:sz="0" w:space="0" w:color="auto"/>
                                            <w:bottom w:val="none" w:sz="0" w:space="0" w:color="auto"/>
                                            <w:right w:val="none" w:sz="0" w:space="0" w:color="auto"/>
                                          </w:divBdr>
                                          <w:divsChild>
                                            <w:div w:id="31969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064801">
      <w:bodyDiv w:val="1"/>
      <w:marLeft w:val="0"/>
      <w:marRight w:val="0"/>
      <w:marTop w:val="0"/>
      <w:marBottom w:val="0"/>
      <w:divBdr>
        <w:top w:val="none" w:sz="0" w:space="0" w:color="auto"/>
        <w:left w:val="none" w:sz="0" w:space="0" w:color="auto"/>
        <w:bottom w:val="none" w:sz="0" w:space="0" w:color="auto"/>
        <w:right w:val="none" w:sz="0" w:space="0" w:color="auto"/>
      </w:divBdr>
      <w:divsChild>
        <w:div w:id="1289511650">
          <w:marLeft w:val="0"/>
          <w:marRight w:val="0"/>
          <w:marTop w:val="0"/>
          <w:marBottom w:val="0"/>
          <w:divBdr>
            <w:top w:val="none" w:sz="0" w:space="0" w:color="auto"/>
            <w:left w:val="none" w:sz="0" w:space="0" w:color="auto"/>
            <w:bottom w:val="none" w:sz="0" w:space="0" w:color="auto"/>
            <w:right w:val="none" w:sz="0" w:space="0" w:color="auto"/>
          </w:divBdr>
          <w:divsChild>
            <w:div w:id="1676346163">
              <w:marLeft w:val="0"/>
              <w:marRight w:val="0"/>
              <w:marTop w:val="0"/>
              <w:marBottom w:val="0"/>
              <w:divBdr>
                <w:top w:val="none" w:sz="0" w:space="0" w:color="auto"/>
                <w:left w:val="none" w:sz="0" w:space="0" w:color="auto"/>
                <w:bottom w:val="none" w:sz="0" w:space="0" w:color="auto"/>
                <w:right w:val="none" w:sz="0" w:space="0" w:color="auto"/>
              </w:divBdr>
              <w:divsChild>
                <w:div w:id="2064676374">
                  <w:marLeft w:val="0"/>
                  <w:marRight w:val="0"/>
                  <w:marTop w:val="0"/>
                  <w:marBottom w:val="0"/>
                  <w:divBdr>
                    <w:top w:val="none" w:sz="0" w:space="0" w:color="auto"/>
                    <w:left w:val="none" w:sz="0" w:space="0" w:color="auto"/>
                    <w:bottom w:val="none" w:sz="0" w:space="0" w:color="auto"/>
                    <w:right w:val="none" w:sz="0" w:space="0" w:color="auto"/>
                  </w:divBdr>
                  <w:divsChild>
                    <w:div w:id="1384914472">
                      <w:marLeft w:val="0"/>
                      <w:marRight w:val="0"/>
                      <w:marTop w:val="0"/>
                      <w:marBottom w:val="0"/>
                      <w:divBdr>
                        <w:top w:val="none" w:sz="0" w:space="0" w:color="auto"/>
                        <w:left w:val="none" w:sz="0" w:space="0" w:color="auto"/>
                        <w:bottom w:val="none" w:sz="0" w:space="0" w:color="auto"/>
                        <w:right w:val="none" w:sz="0" w:space="0" w:color="auto"/>
                      </w:divBdr>
                      <w:divsChild>
                        <w:div w:id="1258757845">
                          <w:marLeft w:val="0"/>
                          <w:marRight w:val="0"/>
                          <w:marTop w:val="0"/>
                          <w:marBottom w:val="0"/>
                          <w:divBdr>
                            <w:top w:val="none" w:sz="0" w:space="0" w:color="auto"/>
                            <w:left w:val="none" w:sz="0" w:space="0" w:color="auto"/>
                            <w:bottom w:val="none" w:sz="0" w:space="0" w:color="auto"/>
                            <w:right w:val="none" w:sz="0" w:space="0" w:color="auto"/>
                          </w:divBdr>
                          <w:divsChild>
                            <w:div w:id="3959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064913">
      <w:bodyDiv w:val="1"/>
      <w:marLeft w:val="0"/>
      <w:marRight w:val="0"/>
      <w:marTop w:val="0"/>
      <w:marBottom w:val="0"/>
      <w:divBdr>
        <w:top w:val="none" w:sz="0" w:space="0" w:color="auto"/>
        <w:left w:val="none" w:sz="0" w:space="0" w:color="auto"/>
        <w:bottom w:val="none" w:sz="0" w:space="0" w:color="auto"/>
        <w:right w:val="none" w:sz="0" w:space="0" w:color="auto"/>
      </w:divBdr>
    </w:div>
    <w:div w:id="758259573">
      <w:bodyDiv w:val="1"/>
      <w:marLeft w:val="0"/>
      <w:marRight w:val="0"/>
      <w:marTop w:val="0"/>
      <w:marBottom w:val="0"/>
      <w:divBdr>
        <w:top w:val="none" w:sz="0" w:space="0" w:color="auto"/>
        <w:left w:val="none" w:sz="0" w:space="0" w:color="auto"/>
        <w:bottom w:val="none" w:sz="0" w:space="0" w:color="auto"/>
        <w:right w:val="none" w:sz="0" w:space="0" w:color="auto"/>
      </w:divBdr>
      <w:divsChild>
        <w:div w:id="1560242741">
          <w:marLeft w:val="0"/>
          <w:marRight w:val="0"/>
          <w:marTop w:val="0"/>
          <w:marBottom w:val="150"/>
          <w:divBdr>
            <w:top w:val="none" w:sz="0" w:space="0" w:color="auto"/>
            <w:left w:val="none" w:sz="0" w:space="0" w:color="auto"/>
            <w:bottom w:val="none" w:sz="0" w:space="0" w:color="auto"/>
            <w:right w:val="none" w:sz="0" w:space="0" w:color="auto"/>
          </w:divBdr>
        </w:div>
      </w:divsChild>
    </w:div>
    <w:div w:id="758674773">
      <w:bodyDiv w:val="1"/>
      <w:marLeft w:val="0"/>
      <w:marRight w:val="0"/>
      <w:marTop w:val="0"/>
      <w:marBottom w:val="0"/>
      <w:divBdr>
        <w:top w:val="none" w:sz="0" w:space="0" w:color="auto"/>
        <w:left w:val="none" w:sz="0" w:space="0" w:color="auto"/>
        <w:bottom w:val="none" w:sz="0" w:space="0" w:color="auto"/>
        <w:right w:val="none" w:sz="0" w:space="0" w:color="auto"/>
      </w:divBdr>
      <w:divsChild>
        <w:div w:id="1708755">
          <w:marLeft w:val="0"/>
          <w:marRight w:val="0"/>
          <w:marTop w:val="0"/>
          <w:marBottom w:val="0"/>
          <w:divBdr>
            <w:top w:val="none" w:sz="0" w:space="0" w:color="auto"/>
            <w:left w:val="none" w:sz="0" w:space="0" w:color="auto"/>
            <w:bottom w:val="dotted" w:sz="6" w:space="4" w:color="DDDDDD"/>
            <w:right w:val="none" w:sz="0" w:space="0" w:color="auto"/>
          </w:divBdr>
          <w:divsChild>
            <w:div w:id="6161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11855">
      <w:bodyDiv w:val="1"/>
      <w:marLeft w:val="0"/>
      <w:marRight w:val="0"/>
      <w:marTop w:val="0"/>
      <w:marBottom w:val="0"/>
      <w:divBdr>
        <w:top w:val="none" w:sz="0" w:space="0" w:color="auto"/>
        <w:left w:val="none" w:sz="0" w:space="0" w:color="auto"/>
        <w:bottom w:val="none" w:sz="0" w:space="0" w:color="auto"/>
        <w:right w:val="none" w:sz="0" w:space="0" w:color="auto"/>
      </w:divBdr>
    </w:div>
    <w:div w:id="759181431">
      <w:bodyDiv w:val="1"/>
      <w:marLeft w:val="0"/>
      <w:marRight w:val="0"/>
      <w:marTop w:val="0"/>
      <w:marBottom w:val="0"/>
      <w:divBdr>
        <w:top w:val="none" w:sz="0" w:space="0" w:color="auto"/>
        <w:left w:val="none" w:sz="0" w:space="0" w:color="auto"/>
        <w:bottom w:val="none" w:sz="0" w:space="0" w:color="auto"/>
        <w:right w:val="none" w:sz="0" w:space="0" w:color="auto"/>
      </w:divBdr>
      <w:divsChild>
        <w:div w:id="2103913866">
          <w:marLeft w:val="0"/>
          <w:marRight w:val="0"/>
          <w:marTop w:val="0"/>
          <w:marBottom w:val="0"/>
          <w:divBdr>
            <w:top w:val="none" w:sz="0" w:space="0" w:color="auto"/>
            <w:left w:val="none" w:sz="0" w:space="0" w:color="auto"/>
            <w:bottom w:val="dotted" w:sz="6" w:space="4" w:color="DDDDDD"/>
            <w:right w:val="none" w:sz="0" w:space="0" w:color="auto"/>
          </w:divBdr>
        </w:div>
      </w:divsChild>
    </w:div>
    <w:div w:id="759327904">
      <w:bodyDiv w:val="1"/>
      <w:marLeft w:val="0"/>
      <w:marRight w:val="0"/>
      <w:marTop w:val="0"/>
      <w:marBottom w:val="0"/>
      <w:divBdr>
        <w:top w:val="none" w:sz="0" w:space="0" w:color="auto"/>
        <w:left w:val="none" w:sz="0" w:space="0" w:color="auto"/>
        <w:bottom w:val="none" w:sz="0" w:space="0" w:color="auto"/>
        <w:right w:val="none" w:sz="0" w:space="0" w:color="auto"/>
      </w:divBdr>
    </w:div>
    <w:div w:id="759371987">
      <w:bodyDiv w:val="1"/>
      <w:marLeft w:val="0"/>
      <w:marRight w:val="0"/>
      <w:marTop w:val="0"/>
      <w:marBottom w:val="0"/>
      <w:divBdr>
        <w:top w:val="none" w:sz="0" w:space="0" w:color="auto"/>
        <w:left w:val="none" w:sz="0" w:space="0" w:color="auto"/>
        <w:bottom w:val="none" w:sz="0" w:space="0" w:color="auto"/>
        <w:right w:val="none" w:sz="0" w:space="0" w:color="auto"/>
      </w:divBdr>
      <w:divsChild>
        <w:div w:id="191650877">
          <w:marLeft w:val="0"/>
          <w:marRight w:val="0"/>
          <w:marTop w:val="0"/>
          <w:marBottom w:val="150"/>
          <w:divBdr>
            <w:top w:val="none" w:sz="0" w:space="0" w:color="auto"/>
            <w:left w:val="none" w:sz="0" w:space="0" w:color="auto"/>
            <w:bottom w:val="none" w:sz="0" w:space="0" w:color="auto"/>
            <w:right w:val="none" w:sz="0" w:space="0" w:color="auto"/>
          </w:divBdr>
        </w:div>
        <w:div w:id="219177854">
          <w:marLeft w:val="0"/>
          <w:marRight w:val="0"/>
          <w:marTop w:val="0"/>
          <w:marBottom w:val="150"/>
          <w:divBdr>
            <w:top w:val="none" w:sz="0" w:space="0" w:color="auto"/>
            <w:left w:val="none" w:sz="0" w:space="0" w:color="auto"/>
            <w:bottom w:val="none" w:sz="0" w:space="0" w:color="auto"/>
            <w:right w:val="none" w:sz="0" w:space="0" w:color="auto"/>
          </w:divBdr>
          <w:divsChild>
            <w:div w:id="1345935113">
              <w:marLeft w:val="0"/>
              <w:marRight w:val="0"/>
              <w:marTop w:val="0"/>
              <w:marBottom w:val="0"/>
              <w:divBdr>
                <w:top w:val="none" w:sz="0" w:space="0" w:color="auto"/>
                <w:left w:val="none" w:sz="0" w:space="0" w:color="auto"/>
                <w:bottom w:val="none" w:sz="0" w:space="0" w:color="auto"/>
                <w:right w:val="none" w:sz="0" w:space="0" w:color="auto"/>
              </w:divBdr>
            </w:div>
          </w:divsChild>
        </w:div>
        <w:div w:id="1726176440">
          <w:marLeft w:val="0"/>
          <w:marRight w:val="0"/>
          <w:marTop w:val="0"/>
          <w:marBottom w:val="0"/>
          <w:divBdr>
            <w:top w:val="none" w:sz="0" w:space="0" w:color="auto"/>
            <w:left w:val="none" w:sz="0" w:space="0" w:color="auto"/>
            <w:bottom w:val="none" w:sz="0" w:space="0" w:color="auto"/>
            <w:right w:val="none" w:sz="0" w:space="0" w:color="auto"/>
          </w:divBdr>
          <w:divsChild>
            <w:div w:id="3570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44479">
      <w:bodyDiv w:val="1"/>
      <w:marLeft w:val="0"/>
      <w:marRight w:val="0"/>
      <w:marTop w:val="0"/>
      <w:marBottom w:val="0"/>
      <w:divBdr>
        <w:top w:val="none" w:sz="0" w:space="0" w:color="auto"/>
        <w:left w:val="none" w:sz="0" w:space="0" w:color="auto"/>
        <w:bottom w:val="none" w:sz="0" w:space="0" w:color="auto"/>
        <w:right w:val="none" w:sz="0" w:space="0" w:color="auto"/>
      </w:divBdr>
      <w:divsChild>
        <w:div w:id="509640037">
          <w:marLeft w:val="0"/>
          <w:marRight w:val="0"/>
          <w:marTop w:val="0"/>
          <w:marBottom w:val="0"/>
          <w:divBdr>
            <w:top w:val="none" w:sz="0" w:space="0" w:color="auto"/>
            <w:left w:val="none" w:sz="0" w:space="0" w:color="auto"/>
            <w:bottom w:val="dotted" w:sz="6" w:space="4" w:color="DDDDDD"/>
            <w:right w:val="none" w:sz="0" w:space="0" w:color="auto"/>
          </w:divBdr>
        </w:div>
      </w:divsChild>
    </w:div>
    <w:div w:id="759834401">
      <w:bodyDiv w:val="1"/>
      <w:marLeft w:val="0"/>
      <w:marRight w:val="0"/>
      <w:marTop w:val="0"/>
      <w:marBottom w:val="0"/>
      <w:divBdr>
        <w:top w:val="none" w:sz="0" w:space="0" w:color="auto"/>
        <w:left w:val="none" w:sz="0" w:space="0" w:color="auto"/>
        <w:bottom w:val="none" w:sz="0" w:space="0" w:color="auto"/>
        <w:right w:val="none" w:sz="0" w:space="0" w:color="auto"/>
      </w:divBdr>
      <w:divsChild>
        <w:div w:id="457184456">
          <w:marLeft w:val="0"/>
          <w:marRight w:val="0"/>
          <w:marTop w:val="0"/>
          <w:marBottom w:val="150"/>
          <w:divBdr>
            <w:top w:val="none" w:sz="0" w:space="0" w:color="auto"/>
            <w:left w:val="none" w:sz="0" w:space="0" w:color="auto"/>
            <w:bottom w:val="none" w:sz="0" w:space="0" w:color="auto"/>
            <w:right w:val="none" w:sz="0" w:space="0" w:color="auto"/>
          </w:divBdr>
        </w:div>
      </w:divsChild>
    </w:div>
    <w:div w:id="760563711">
      <w:bodyDiv w:val="1"/>
      <w:marLeft w:val="0"/>
      <w:marRight w:val="0"/>
      <w:marTop w:val="0"/>
      <w:marBottom w:val="0"/>
      <w:divBdr>
        <w:top w:val="none" w:sz="0" w:space="0" w:color="auto"/>
        <w:left w:val="none" w:sz="0" w:space="0" w:color="auto"/>
        <w:bottom w:val="none" w:sz="0" w:space="0" w:color="auto"/>
        <w:right w:val="none" w:sz="0" w:space="0" w:color="auto"/>
      </w:divBdr>
      <w:divsChild>
        <w:div w:id="578289732">
          <w:marLeft w:val="0"/>
          <w:marRight w:val="0"/>
          <w:marTop w:val="0"/>
          <w:marBottom w:val="0"/>
          <w:divBdr>
            <w:top w:val="none" w:sz="0" w:space="0" w:color="auto"/>
            <w:left w:val="none" w:sz="0" w:space="0" w:color="auto"/>
            <w:bottom w:val="none" w:sz="0" w:space="0" w:color="auto"/>
            <w:right w:val="none" w:sz="0" w:space="0" w:color="auto"/>
          </w:divBdr>
        </w:div>
        <w:div w:id="1172986971">
          <w:marLeft w:val="0"/>
          <w:marRight w:val="0"/>
          <w:marTop w:val="0"/>
          <w:marBottom w:val="150"/>
          <w:divBdr>
            <w:top w:val="none" w:sz="0" w:space="0" w:color="auto"/>
            <w:left w:val="none" w:sz="0" w:space="0" w:color="auto"/>
            <w:bottom w:val="none" w:sz="0" w:space="0" w:color="auto"/>
            <w:right w:val="none" w:sz="0" w:space="0" w:color="auto"/>
          </w:divBdr>
        </w:div>
      </w:divsChild>
    </w:div>
    <w:div w:id="760683430">
      <w:bodyDiv w:val="1"/>
      <w:marLeft w:val="0"/>
      <w:marRight w:val="0"/>
      <w:marTop w:val="0"/>
      <w:marBottom w:val="0"/>
      <w:divBdr>
        <w:top w:val="none" w:sz="0" w:space="0" w:color="auto"/>
        <w:left w:val="none" w:sz="0" w:space="0" w:color="auto"/>
        <w:bottom w:val="none" w:sz="0" w:space="0" w:color="auto"/>
        <w:right w:val="none" w:sz="0" w:space="0" w:color="auto"/>
      </w:divBdr>
      <w:divsChild>
        <w:div w:id="912354891">
          <w:marLeft w:val="0"/>
          <w:marRight w:val="0"/>
          <w:marTop w:val="0"/>
          <w:marBottom w:val="150"/>
          <w:divBdr>
            <w:top w:val="none" w:sz="0" w:space="0" w:color="auto"/>
            <w:left w:val="none" w:sz="0" w:space="0" w:color="auto"/>
            <w:bottom w:val="none" w:sz="0" w:space="0" w:color="auto"/>
            <w:right w:val="none" w:sz="0" w:space="0" w:color="auto"/>
          </w:divBdr>
          <w:divsChild>
            <w:div w:id="265037361">
              <w:marLeft w:val="0"/>
              <w:marRight w:val="0"/>
              <w:marTop w:val="0"/>
              <w:marBottom w:val="0"/>
              <w:divBdr>
                <w:top w:val="none" w:sz="0" w:space="0" w:color="auto"/>
                <w:left w:val="none" w:sz="0" w:space="0" w:color="auto"/>
                <w:bottom w:val="none" w:sz="0" w:space="0" w:color="auto"/>
                <w:right w:val="none" w:sz="0" w:space="0" w:color="auto"/>
              </w:divBdr>
            </w:div>
          </w:divsChild>
        </w:div>
        <w:div w:id="961887347">
          <w:marLeft w:val="0"/>
          <w:marRight w:val="0"/>
          <w:marTop w:val="0"/>
          <w:marBottom w:val="0"/>
          <w:divBdr>
            <w:top w:val="none" w:sz="0" w:space="0" w:color="auto"/>
            <w:left w:val="none" w:sz="0" w:space="0" w:color="auto"/>
            <w:bottom w:val="none" w:sz="0" w:space="0" w:color="auto"/>
            <w:right w:val="none" w:sz="0" w:space="0" w:color="auto"/>
          </w:divBdr>
          <w:divsChild>
            <w:div w:id="909075187">
              <w:marLeft w:val="0"/>
              <w:marRight w:val="0"/>
              <w:marTop w:val="0"/>
              <w:marBottom w:val="0"/>
              <w:divBdr>
                <w:top w:val="none" w:sz="0" w:space="0" w:color="auto"/>
                <w:left w:val="none" w:sz="0" w:space="0" w:color="auto"/>
                <w:bottom w:val="none" w:sz="0" w:space="0" w:color="auto"/>
                <w:right w:val="none" w:sz="0" w:space="0" w:color="auto"/>
              </w:divBdr>
            </w:div>
          </w:divsChild>
        </w:div>
        <w:div w:id="1732843814">
          <w:marLeft w:val="0"/>
          <w:marRight w:val="0"/>
          <w:marTop w:val="0"/>
          <w:marBottom w:val="150"/>
          <w:divBdr>
            <w:top w:val="none" w:sz="0" w:space="0" w:color="auto"/>
            <w:left w:val="none" w:sz="0" w:space="0" w:color="auto"/>
            <w:bottom w:val="none" w:sz="0" w:space="0" w:color="auto"/>
            <w:right w:val="none" w:sz="0" w:space="0" w:color="auto"/>
          </w:divBdr>
        </w:div>
      </w:divsChild>
    </w:div>
    <w:div w:id="761414819">
      <w:bodyDiv w:val="1"/>
      <w:marLeft w:val="0"/>
      <w:marRight w:val="0"/>
      <w:marTop w:val="0"/>
      <w:marBottom w:val="0"/>
      <w:divBdr>
        <w:top w:val="none" w:sz="0" w:space="0" w:color="auto"/>
        <w:left w:val="none" w:sz="0" w:space="0" w:color="auto"/>
        <w:bottom w:val="none" w:sz="0" w:space="0" w:color="auto"/>
        <w:right w:val="none" w:sz="0" w:space="0" w:color="auto"/>
      </w:divBdr>
    </w:div>
    <w:div w:id="761536024">
      <w:bodyDiv w:val="1"/>
      <w:marLeft w:val="0"/>
      <w:marRight w:val="0"/>
      <w:marTop w:val="0"/>
      <w:marBottom w:val="0"/>
      <w:divBdr>
        <w:top w:val="none" w:sz="0" w:space="0" w:color="auto"/>
        <w:left w:val="none" w:sz="0" w:space="0" w:color="auto"/>
        <w:bottom w:val="none" w:sz="0" w:space="0" w:color="auto"/>
        <w:right w:val="none" w:sz="0" w:space="0" w:color="auto"/>
      </w:divBdr>
      <w:divsChild>
        <w:div w:id="1387685616">
          <w:marLeft w:val="0"/>
          <w:marRight w:val="0"/>
          <w:marTop w:val="0"/>
          <w:marBottom w:val="0"/>
          <w:divBdr>
            <w:top w:val="none" w:sz="0" w:space="0" w:color="auto"/>
            <w:left w:val="none" w:sz="0" w:space="0" w:color="auto"/>
            <w:bottom w:val="dotted" w:sz="6" w:space="4" w:color="DDDDDD"/>
            <w:right w:val="none" w:sz="0" w:space="0" w:color="auto"/>
          </w:divBdr>
          <w:divsChild>
            <w:div w:id="157975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2951">
      <w:bodyDiv w:val="1"/>
      <w:marLeft w:val="0"/>
      <w:marRight w:val="0"/>
      <w:marTop w:val="0"/>
      <w:marBottom w:val="0"/>
      <w:divBdr>
        <w:top w:val="none" w:sz="0" w:space="0" w:color="auto"/>
        <w:left w:val="none" w:sz="0" w:space="0" w:color="auto"/>
        <w:bottom w:val="none" w:sz="0" w:space="0" w:color="auto"/>
        <w:right w:val="none" w:sz="0" w:space="0" w:color="auto"/>
      </w:divBdr>
      <w:divsChild>
        <w:div w:id="854808566">
          <w:marLeft w:val="0"/>
          <w:marRight w:val="0"/>
          <w:marTop w:val="0"/>
          <w:marBottom w:val="0"/>
          <w:divBdr>
            <w:top w:val="none" w:sz="0" w:space="0" w:color="auto"/>
            <w:left w:val="none" w:sz="0" w:space="0" w:color="auto"/>
            <w:bottom w:val="none" w:sz="0" w:space="0" w:color="auto"/>
            <w:right w:val="none" w:sz="0" w:space="0" w:color="auto"/>
          </w:divBdr>
        </w:div>
      </w:divsChild>
    </w:div>
    <w:div w:id="762337834">
      <w:bodyDiv w:val="1"/>
      <w:marLeft w:val="0"/>
      <w:marRight w:val="0"/>
      <w:marTop w:val="0"/>
      <w:marBottom w:val="0"/>
      <w:divBdr>
        <w:top w:val="none" w:sz="0" w:space="0" w:color="auto"/>
        <w:left w:val="none" w:sz="0" w:space="0" w:color="auto"/>
        <w:bottom w:val="none" w:sz="0" w:space="0" w:color="auto"/>
        <w:right w:val="none" w:sz="0" w:space="0" w:color="auto"/>
      </w:divBdr>
      <w:divsChild>
        <w:div w:id="324821978">
          <w:marLeft w:val="0"/>
          <w:marRight w:val="0"/>
          <w:marTop w:val="150"/>
          <w:marBottom w:val="0"/>
          <w:divBdr>
            <w:top w:val="none" w:sz="0" w:space="0" w:color="auto"/>
            <w:left w:val="none" w:sz="0" w:space="0" w:color="auto"/>
            <w:bottom w:val="none" w:sz="0" w:space="0" w:color="auto"/>
            <w:right w:val="none" w:sz="0" w:space="0" w:color="auto"/>
          </w:divBdr>
          <w:divsChild>
            <w:div w:id="364991491">
              <w:marLeft w:val="0"/>
              <w:marRight w:val="0"/>
              <w:marTop w:val="0"/>
              <w:marBottom w:val="0"/>
              <w:divBdr>
                <w:top w:val="none" w:sz="0" w:space="0" w:color="auto"/>
                <w:left w:val="none" w:sz="0" w:space="0" w:color="auto"/>
                <w:bottom w:val="none" w:sz="0" w:space="0" w:color="auto"/>
                <w:right w:val="none" w:sz="0" w:space="0" w:color="auto"/>
              </w:divBdr>
              <w:divsChild>
                <w:div w:id="25445407">
                  <w:marLeft w:val="0"/>
                  <w:marRight w:val="0"/>
                  <w:marTop w:val="0"/>
                  <w:marBottom w:val="0"/>
                  <w:divBdr>
                    <w:top w:val="none" w:sz="0" w:space="0" w:color="auto"/>
                    <w:left w:val="none" w:sz="0" w:space="0" w:color="auto"/>
                    <w:bottom w:val="none" w:sz="0" w:space="0" w:color="auto"/>
                    <w:right w:val="none" w:sz="0" w:space="0" w:color="auto"/>
                  </w:divBdr>
                </w:div>
                <w:div w:id="20170028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87614434">
          <w:marLeft w:val="0"/>
          <w:marRight w:val="0"/>
          <w:marTop w:val="0"/>
          <w:marBottom w:val="0"/>
          <w:divBdr>
            <w:top w:val="none" w:sz="0" w:space="0" w:color="auto"/>
            <w:left w:val="none" w:sz="0" w:space="0" w:color="auto"/>
            <w:bottom w:val="none" w:sz="0" w:space="0" w:color="auto"/>
            <w:right w:val="none" w:sz="0" w:space="0" w:color="auto"/>
          </w:divBdr>
          <w:divsChild>
            <w:div w:id="13527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0677">
      <w:bodyDiv w:val="1"/>
      <w:marLeft w:val="0"/>
      <w:marRight w:val="0"/>
      <w:marTop w:val="0"/>
      <w:marBottom w:val="0"/>
      <w:divBdr>
        <w:top w:val="none" w:sz="0" w:space="0" w:color="auto"/>
        <w:left w:val="none" w:sz="0" w:space="0" w:color="auto"/>
        <w:bottom w:val="none" w:sz="0" w:space="0" w:color="auto"/>
        <w:right w:val="none" w:sz="0" w:space="0" w:color="auto"/>
      </w:divBdr>
      <w:divsChild>
        <w:div w:id="530383032">
          <w:marLeft w:val="0"/>
          <w:marRight w:val="0"/>
          <w:marTop w:val="0"/>
          <w:marBottom w:val="0"/>
          <w:divBdr>
            <w:top w:val="none" w:sz="0" w:space="0" w:color="auto"/>
            <w:left w:val="none" w:sz="0" w:space="0" w:color="auto"/>
            <w:bottom w:val="none" w:sz="0" w:space="0" w:color="auto"/>
            <w:right w:val="none" w:sz="0" w:space="0" w:color="auto"/>
          </w:divBdr>
          <w:divsChild>
            <w:div w:id="956109532">
              <w:marLeft w:val="0"/>
              <w:marRight w:val="0"/>
              <w:marTop w:val="0"/>
              <w:marBottom w:val="150"/>
              <w:divBdr>
                <w:top w:val="none" w:sz="0" w:space="0" w:color="auto"/>
                <w:left w:val="none" w:sz="0" w:space="0" w:color="auto"/>
                <w:bottom w:val="none" w:sz="0" w:space="0" w:color="auto"/>
                <w:right w:val="none" w:sz="0" w:space="0" w:color="auto"/>
              </w:divBdr>
            </w:div>
            <w:div w:id="2130322021">
              <w:marLeft w:val="0"/>
              <w:marRight w:val="0"/>
              <w:marTop w:val="0"/>
              <w:marBottom w:val="0"/>
              <w:divBdr>
                <w:top w:val="none" w:sz="0" w:space="0" w:color="auto"/>
                <w:left w:val="none" w:sz="0" w:space="0" w:color="auto"/>
                <w:bottom w:val="none" w:sz="0" w:space="0" w:color="auto"/>
                <w:right w:val="none" w:sz="0" w:space="0" w:color="auto"/>
              </w:divBdr>
            </w:div>
          </w:divsChild>
        </w:div>
        <w:div w:id="1012952707">
          <w:marLeft w:val="0"/>
          <w:marRight w:val="0"/>
          <w:marTop w:val="0"/>
          <w:marBottom w:val="150"/>
          <w:divBdr>
            <w:top w:val="none" w:sz="0" w:space="0" w:color="auto"/>
            <w:left w:val="none" w:sz="0" w:space="0" w:color="auto"/>
            <w:bottom w:val="none" w:sz="0" w:space="0" w:color="auto"/>
            <w:right w:val="none" w:sz="0" w:space="0" w:color="auto"/>
          </w:divBdr>
          <w:divsChild>
            <w:div w:id="133113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7705">
      <w:bodyDiv w:val="1"/>
      <w:marLeft w:val="0"/>
      <w:marRight w:val="0"/>
      <w:marTop w:val="0"/>
      <w:marBottom w:val="0"/>
      <w:divBdr>
        <w:top w:val="none" w:sz="0" w:space="0" w:color="auto"/>
        <w:left w:val="none" w:sz="0" w:space="0" w:color="auto"/>
        <w:bottom w:val="none" w:sz="0" w:space="0" w:color="auto"/>
        <w:right w:val="none" w:sz="0" w:space="0" w:color="auto"/>
      </w:divBdr>
      <w:divsChild>
        <w:div w:id="1190725920">
          <w:marLeft w:val="0"/>
          <w:marRight w:val="0"/>
          <w:marTop w:val="0"/>
          <w:marBottom w:val="0"/>
          <w:divBdr>
            <w:top w:val="none" w:sz="0" w:space="0" w:color="auto"/>
            <w:left w:val="none" w:sz="0" w:space="0" w:color="auto"/>
            <w:bottom w:val="dotted" w:sz="6" w:space="4" w:color="DDDDDD"/>
            <w:right w:val="none" w:sz="0" w:space="0" w:color="auto"/>
          </w:divBdr>
        </w:div>
      </w:divsChild>
    </w:div>
    <w:div w:id="764350693">
      <w:bodyDiv w:val="1"/>
      <w:marLeft w:val="0"/>
      <w:marRight w:val="0"/>
      <w:marTop w:val="0"/>
      <w:marBottom w:val="0"/>
      <w:divBdr>
        <w:top w:val="none" w:sz="0" w:space="0" w:color="auto"/>
        <w:left w:val="none" w:sz="0" w:space="0" w:color="auto"/>
        <w:bottom w:val="none" w:sz="0" w:space="0" w:color="auto"/>
        <w:right w:val="none" w:sz="0" w:space="0" w:color="auto"/>
      </w:divBdr>
    </w:div>
    <w:div w:id="764378954">
      <w:bodyDiv w:val="1"/>
      <w:marLeft w:val="0"/>
      <w:marRight w:val="0"/>
      <w:marTop w:val="0"/>
      <w:marBottom w:val="0"/>
      <w:divBdr>
        <w:top w:val="none" w:sz="0" w:space="0" w:color="auto"/>
        <w:left w:val="none" w:sz="0" w:space="0" w:color="auto"/>
        <w:bottom w:val="none" w:sz="0" w:space="0" w:color="auto"/>
        <w:right w:val="none" w:sz="0" w:space="0" w:color="auto"/>
      </w:divBdr>
      <w:divsChild>
        <w:div w:id="330527566">
          <w:marLeft w:val="0"/>
          <w:marRight w:val="0"/>
          <w:marTop w:val="0"/>
          <w:marBottom w:val="0"/>
          <w:divBdr>
            <w:top w:val="none" w:sz="0" w:space="0" w:color="auto"/>
            <w:left w:val="none" w:sz="0" w:space="0" w:color="auto"/>
            <w:bottom w:val="none" w:sz="0" w:space="0" w:color="auto"/>
            <w:right w:val="none" w:sz="0" w:space="0" w:color="auto"/>
          </w:divBdr>
          <w:divsChild>
            <w:div w:id="1811439206">
              <w:marLeft w:val="0"/>
              <w:marRight w:val="0"/>
              <w:marTop w:val="0"/>
              <w:marBottom w:val="0"/>
              <w:divBdr>
                <w:top w:val="none" w:sz="0" w:space="0" w:color="auto"/>
                <w:left w:val="none" w:sz="0" w:space="0" w:color="auto"/>
                <w:bottom w:val="none" w:sz="0" w:space="0" w:color="auto"/>
                <w:right w:val="none" w:sz="0" w:space="0" w:color="auto"/>
              </w:divBdr>
            </w:div>
          </w:divsChild>
        </w:div>
        <w:div w:id="773936346">
          <w:marLeft w:val="0"/>
          <w:marRight w:val="0"/>
          <w:marTop w:val="0"/>
          <w:marBottom w:val="150"/>
          <w:divBdr>
            <w:top w:val="none" w:sz="0" w:space="0" w:color="auto"/>
            <w:left w:val="none" w:sz="0" w:space="0" w:color="auto"/>
            <w:bottom w:val="none" w:sz="0" w:space="0" w:color="auto"/>
            <w:right w:val="none" w:sz="0" w:space="0" w:color="auto"/>
          </w:divBdr>
          <w:divsChild>
            <w:div w:id="1677264891">
              <w:marLeft w:val="0"/>
              <w:marRight w:val="0"/>
              <w:marTop w:val="0"/>
              <w:marBottom w:val="0"/>
              <w:divBdr>
                <w:top w:val="none" w:sz="0" w:space="0" w:color="auto"/>
                <w:left w:val="none" w:sz="0" w:space="0" w:color="auto"/>
                <w:bottom w:val="none" w:sz="0" w:space="0" w:color="auto"/>
                <w:right w:val="none" w:sz="0" w:space="0" w:color="auto"/>
              </w:divBdr>
            </w:div>
          </w:divsChild>
        </w:div>
        <w:div w:id="1158157813">
          <w:marLeft w:val="0"/>
          <w:marRight w:val="0"/>
          <w:marTop w:val="0"/>
          <w:marBottom w:val="150"/>
          <w:divBdr>
            <w:top w:val="none" w:sz="0" w:space="0" w:color="auto"/>
            <w:left w:val="none" w:sz="0" w:space="0" w:color="auto"/>
            <w:bottom w:val="none" w:sz="0" w:space="0" w:color="auto"/>
            <w:right w:val="none" w:sz="0" w:space="0" w:color="auto"/>
          </w:divBdr>
        </w:div>
      </w:divsChild>
    </w:div>
    <w:div w:id="764575149">
      <w:bodyDiv w:val="1"/>
      <w:marLeft w:val="0"/>
      <w:marRight w:val="0"/>
      <w:marTop w:val="0"/>
      <w:marBottom w:val="0"/>
      <w:divBdr>
        <w:top w:val="none" w:sz="0" w:space="0" w:color="auto"/>
        <w:left w:val="none" w:sz="0" w:space="0" w:color="auto"/>
        <w:bottom w:val="none" w:sz="0" w:space="0" w:color="auto"/>
        <w:right w:val="none" w:sz="0" w:space="0" w:color="auto"/>
      </w:divBdr>
      <w:divsChild>
        <w:div w:id="454642781">
          <w:marLeft w:val="0"/>
          <w:marRight w:val="0"/>
          <w:marTop w:val="0"/>
          <w:marBottom w:val="0"/>
          <w:divBdr>
            <w:top w:val="none" w:sz="0" w:space="0" w:color="auto"/>
            <w:left w:val="none" w:sz="0" w:space="0" w:color="auto"/>
            <w:bottom w:val="none" w:sz="0" w:space="0" w:color="auto"/>
            <w:right w:val="none" w:sz="0" w:space="0" w:color="auto"/>
          </w:divBdr>
          <w:divsChild>
            <w:div w:id="816216857">
              <w:marLeft w:val="0"/>
              <w:marRight w:val="0"/>
              <w:marTop w:val="0"/>
              <w:marBottom w:val="0"/>
              <w:divBdr>
                <w:top w:val="none" w:sz="0" w:space="0" w:color="auto"/>
                <w:left w:val="none" w:sz="0" w:space="0" w:color="auto"/>
                <w:bottom w:val="none" w:sz="0" w:space="0" w:color="auto"/>
                <w:right w:val="none" w:sz="0" w:space="0" w:color="auto"/>
              </w:divBdr>
              <w:divsChild>
                <w:div w:id="1363435177">
                  <w:marLeft w:val="0"/>
                  <w:marRight w:val="0"/>
                  <w:marTop w:val="225"/>
                  <w:marBottom w:val="225"/>
                  <w:divBdr>
                    <w:top w:val="none" w:sz="0" w:space="0" w:color="auto"/>
                    <w:left w:val="none" w:sz="0" w:space="0" w:color="auto"/>
                    <w:bottom w:val="none" w:sz="0" w:space="0" w:color="auto"/>
                    <w:right w:val="none" w:sz="0" w:space="0" w:color="auto"/>
                  </w:divBdr>
                </w:div>
              </w:divsChild>
            </w:div>
            <w:div w:id="1881626254">
              <w:marLeft w:val="0"/>
              <w:marRight w:val="0"/>
              <w:marTop w:val="0"/>
              <w:marBottom w:val="150"/>
              <w:divBdr>
                <w:top w:val="none" w:sz="0" w:space="0" w:color="auto"/>
                <w:left w:val="none" w:sz="0" w:space="0" w:color="auto"/>
                <w:bottom w:val="none" w:sz="0" w:space="0" w:color="auto"/>
                <w:right w:val="none" w:sz="0" w:space="0" w:color="auto"/>
              </w:divBdr>
            </w:div>
          </w:divsChild>
        </w:div>
        <w:div w:id="855769197">
          <w:marLeft w:val="0"/>
          <w:marRight w:val="0"/>
          <w:marTop w:val="0"/>
          <w:marBottom w:val="150"/>
          <w:divBdr>
            <w:top w:val="none" w:sz="0" w:space="0" w:color="auto"/>
            <w:left w:val="none" w:sz="0" w:space="0" w:color="auto"/>
            <w:bottom w:val="none" w:sz="0" w:space="0" w:color="auto"/>
            <w:right w:val="none" w:sz="0" w:space="0" w:color="auto"/>
          </w:divBdr>
          <w:divsChild>
            <w:div w:id="914976120">
              <w:marLeft w:val="0"/>
              <w:marRight w:val="0"/>
              <w:marTop w:val="0"/>
              <w:marBottom w:val="0"/>
              <w:divBdr>
                <w:top w:val="none" w:sz="0" w:space="0" w:color="auto"/>
                <w:left w:val="none" w:sz="0" w:space="0" w:color="auto"/>
                <w:bottom w:val="none" w:sz="0" w:space="0" w:color="auto"/>
                <w:right w:val="none" w:sz="0" w:space="0" w:color="auto"/>
              </w:divBdr>
              <w:divsChild>
                <w:div w:id="17283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73142">
      <w:bodyDiv w:val="1"/>
      <w:marLeft w:val="0"/>
      <w:marRight w:val="0"/>
      <w:marTop w:val="0"/>
      <w:marBottom w:val="0"/>
      <w:divBdr>
        <w:top w:val="none" w:sz="0" w:space="0" w:color="auto"/>
        <w:left w:val="none" w:sz="0" w:space="0" w:color="auto"/>
        <w:bottom w:val="none" w:sz="0" w:space="0" w:color="auto"/>
        <w:right w:val="none" w:sz="0" w:space="0" w:color="auto"/>
      </w:divBdr>
    </w:div>
    <w:div w:id="765079495">
      <w:bodyDiv w:val="1"/>
      <w:marLeft w:val="0"/>
      <w:marRight w:val="0"/>
      <w:marTop w:val="0"/>
      <w:marBottom w:val="0"/>
      <w:divBdr>
        <w:top w:val="none" w:sz="0" w:space="0" w:color="auto"/>
        <w:left w:val="none" w:sz="0" w:space="0" w:color="auto"/>
        <w:bottom w:val="none" w:sz="0" w:space="0" w:color="auto"/>
        <w:right w:val="none" w:sz="0" w:space="0" w:color="auto"/>
      </w:divBdr>
    </w:div>
    <w:div w:id="765686039">
      <w:bodyDiv w:val="1"/>
      <w:marLeft w:val="0"/>
      <w:marRight w:val="0"/>
      <w:marTop w:val="0"/>
      <w:marBottom w:val="0"/>
      <w:divBdr>
        <w:top w:val="none" w:sz="0" w:space="0" w:color="auto"/>
        <w:left w:val="none" w:sz="0" w:space="0" w:color="auto"/>
        <w:bottom w:val="none" w:sz="0" w:space="0" w:color="auto"/>
        <w:right w:val="none" w:sz="0" w:space="0" w:color="auto"/>
      </w:divBdr>
      <w:divsChild>
        <w:div w:id="227958341">
          <w:marLeft w:val="0"/>
          <w:marRight w:val="0"/>
          <w:marTop w:val="0"/>
          <w:marBottom w:val="0"/>
          <w:divBdr>
            <w:top w:val="none" w:sz="0" w:space="0" w:color="auto"/>
            <w:left w:val="none" w:sz="0" w:space="0" w:color="auto"/>
            <w:bottom w:val="none" w:sz="0" w:space="0" w:color="auto"/>
            <w:right w:val="none" w:sz="0" w:space="0" w:color="auto"/>
          </w:divBdr>
          <w:divsChild>
            <w:div w:id="657539887">
              <w:marLeft w:val="0"/>
              <w:marRight w:val="0"/>
              <w:marTop w:val="0"/>
              <w:marBottom w:val="0"/>
              <w:divBdr>
                <w:top w:val="none" w:sz="0" w:space="0" w:color="auto"/>
                <w:left w:val="none" w:sz="0" w:space="0" w:color="auto"/>
                <w:bottom w:val="none" w:sz="0" w:space="0" w:color="auto"/>
                <w:right w:val="none" w:sz="0" w:space="0" w:color="auto"/>
              </w:divBdr>
              <w:divsChild>
                <w:div w:id="2103455718">
                  <w:marLeft w:val="0"/>
                  <w:marRight w:val="0"/>
                  <w:marTop w:val="0"/>
                  <w:marBottom w:val="0"/>
                  <w:divBdr>
                    <w:top w:val="none" w:sz="0" w:space="0" w:color="auto"/>
                    <w:left w:val="none" w:sz="0" w:space="0" w:color="auto"/>
                    <w:bottom w:val="none" w:sz="0" w:space="0" w:color="auto"/>
                    <w:right w:val="none" w:sz="0" w:space="0" w:color="auto"/>
                  </w:divBdr>
                  <w:divsChild>
                    <w:div w:id="88353718">
                      <w:marLeft w:val="0"/>
                      <w:marRight w:val="0"/>
                      <w:marTop w:val="0"/>
                      <w:marBottom w:val="0"/>
                      <w:divBdr>
                        <w:top w:val="none" w:sz="0" w:space="0" w:color="auto"/>
                        <w:left w:val="none" w:sz="0" w:space="0" w:color="auto"/>
                        <w:bottom w:val="none" w:sz="0" w:space="0" w:color="auto"/>
                        <w:right w:val="none" w:sz="0" w:space="0" w:color="auto"/>
                      </w:divBdr>
                      <w:divsChild>
                        <w:div w:id="551622708">
                          <w:marLeft w:val="0"/>
                          <w:marRight w:val="0"/>
                          <w:marTop w:val="0"/>
                          <w:marBottom w:val="0"/>
                          <w:divBdr>
                            <w:top w:val="none" w:sz="0" w:space="0" w:color="auto"/>
                            <w:left w:val="none" w:sz="0" w:space="0" w:color="auto"/>
                            <w:bottom w:val="none" w:sz="0" w:space="0" w:color="auto"/>
                            <w:right w:val="none" w:sz="0" w:space="0" w:color="auto"/>
                          </w:divBdr>
                          <w:divsChild>
                            <w:div w:id="1232152289">
                              <w:marLeft w:val="0"/>
                              <w:marRight w:val="0"/>
                              <w:marTop w:val="0"/>
                              <w:marBottom w:val="0"/>
                              <w:divBdr>
                                <w:top w:val="none" w:sz="0" w:space="0" w:color="auto"/>
                                <w:left w:val="none" w:sz="0" w:space="0" w:color="auto"/>
                                <w:bottom w:val="none" w:sz="0" w:space="0" w:color="auto"/>
                                <w:right w:val="none" w:sz="0" w:space="0" w:color="auto"/>
                              </w:divBdr>
                              <w:divsChild>
                                <w:div w:id="1528134393">
                                  <w:marLeft w:val="0"/>
                                  <w:marRight w:val="0"/>
                                  <w:marTop w:val="0"/>
                                  <w:marBottom w:val="0"/>
                                  <w:divBdr>
                                    <w:top w:val="none" w:sz="0" w:space="0" w:color="auto"/>
                                    <w:left w:val="none" w:sz="0" w:space="0" w:color="auto"/>
                                    <w:bottom w:val="none" w:sz="0" w:space="0" w:color="auto"/>
                                    <w:right w:val="none" w:sz="0" w:space="0" w:color="auto"/>
                                  </w:divBdr>
                                  <w:divsChild>
                                    <w:div w:id="10828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080984">
      <w:bodyDiv w:val="1"/>
      <w:marLeft w:val="0"/>
      <w:marRight w:val="0"/>
      <w:marTop w:val="0"/>
      <w:marBottom w:val="0"/>
      <w:divBdr>
        <w:top w:val="none" w:sz="0" w:space="0" w:color="auto"/>
        <w:left w:val="none" w:sz="0" w:space="0" w:color="auto"/>
        <w:bottom w:val="none" w:sz="0" w:space="0" w:color="auto"/>
        <w:right w:val="none" w:sz="0" w:space="0" w:color="auto"/>
      </w:divBdr>
      <w:divsChild>
        <w:div w:id="1596597705">
          <w:marLeft w:val="0"/>
          <w:marRight w:val="0"/>
          <w:marTop w:val="0"/>
          <w:marBottom w:val="150"/>
          <w:divBdr>
            <w:top w:val="none" w:sz="0" w:space="0" w:color="auto"/>
            <w:left w:val="none" w:sz="0" w:space="0" w:color="auto"/>
            <w:bottom w:val="none" w:sz="0" w:space="0" w:color="auto"/>
            <w:right w:val="none" w:sz="0" w:space="0" w:color="auto"/>
          </w:divBdr>
        </w:div>
      </w:divsChild>
    </w:div>
    <w:div w:id="766122532">
      <w:bodyDiv w:val="1"/>
      <w:marLeft w:val="0"/>
      <w:marRight w:val="0"/>
      <w:marTop w:val="0"/>
      <w:marBottom w:val="0"/>
      <w:divBdr>
        <w:top w:val="none" w:sz="0" w:space="0" w:color="auto"/>
        <w:left w:val="none" w:sz="0" w:space="0" w:color="auto"/>
        <w:bottom w:val="none" w:sz="0" w:space="0" w:color="auto"/>
        <w:right w:val="none" w:sz="0" w:space="0" w:color="auto"/>
      </w:divBdr>
      <w:divsChild>
        <w:div w:id="407700755">
          <w:marLeft w:val="0"/>
          <w:marRight w:val="0"/>
          <w:marTop w:val="0"/>
          <w:marBottom w:val="0"/>
          <w:divBdr>
            <w:top w:val="none" w:sz="0" w:space="0" w:color="auto"/>
            <w:left w:val="none" w:sz="0" w:space="0" w:color="auto"/>
            <w:bottom w:val="none" w:sz="0" w:space="0" w:color="auto"/>
            <w:right w:val="none" w:sz="0" w:space="0" w:color="auto"/>
          </w:divBdr>
          <w:divsChild>
            <w:div w:id="37239415">
              <w:marLeft w:val="0"/>
              <w:marRight w:val="0"/>
              <w:marTop w:val="0"/>
              <w:marBottom w:val="150"/>
              <w:divBdr>
                <w:top w:val="none" w:sz="0" w:space="0" w:color="auto"/>
                <w:left w:val="none" w:sz="0" w:space="0" w:color="auto"/>
                <w:bottom w:val="none" w:sz="0" w:space="0" w:color="auto"/>
                <w:right w:val="none" w:sz="0" w:space="0" w:color="auto"/>
              </w:divBdr>
            </w:div>
            <w:div w:id="309597216">
              <w:marLeft w:val="0"/>
              <w:marRight w:val="0"/>
              <w:marTop w:val="0"/>
              <w:marBottom w:val="0"/>
              <w:divBdr>
                <w:top w:val="none" w:sz="0" w:space="0" w:color="auto"/>
                <w:left w:val="none" w:sz="0" w:space="0" w:color="auto"/>
                <w:bottom w:val="none" w:sz="0" w:space="0" w:color="auto"/>
                <w:right w:val="none" w:sz="0" w:space="0" w:color="auto"/>
              </w:divBdr>
              <w:divsChild>
                <w:div w:id="131151768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99804341">
          <w:marLeft w:val="0"/>
          <w:marRight w:val="0"/>
          <w:marTop w:val="0"/>
          <w:marBottom w:val="150"/>
          <w:divBdr>
            <w:top w:val="none" w:sz="0" w:space="0" w:color="auto"/>
            <w:left w:val="none" w:sz="0" w:space="0" w:color="auto"/>
            <w:bottom w:val="none" w:sz="0" w:space="0" w:color="auto"/>
            <w:right w:val="none" w:sz="0" w:space="0" w:color="auto"/>
          </w:divBdr>
          <w:divsChild>
            <w:div w:id="883832995">
              <w:marLeft w:val="0"/>
              <w:marRight w:val="0"/>
              <w:marTop w:val="0"/>
              <w:marBottom w:val="0"/>
              <w:divBdr>
                <w:top w:val="none" w:sz="0" w:space="0" w:color="auto"/>
                <w:left w:val="none" w:sz="0" w:space="0" w:color="auto"/>
                <w:bottom w:val="none" w:sz="0" w:space="0" w:color="auto"/>
                <w:right w:val="none" w:sz="0" w:space="0" w:color="auto"/>
              </w:divBdr>
              <w:divsChild>
                <w:div w:id="7087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23286">
      <w:bodyDiv w:val="1"/>
      <w:marLeft w:val="0"/>
      <w:marRight w:val="0"/>
      <w:marTop w:val="0"/>
      <w:marBottom w:val="0"/>
      <w:divBdr>
        <w:top w:val="none" w:sz="0" w:space="0" w:color="auto"/>
        <w:left w:val="none" w:sz="0" w:space="0" w:color="auto"/>
        <w:bottom w:val="none" w:sz="0" w:space="0" w:color="auto"/>
        <w:right w:val="none" w:sz="0" w:space="0" w:color="auto"/>
      </w:divBdr>
    </w:div>
    <w:div w:id="766848747">
      <w:bodyDiv w:val="1"/>
      <w:marLeft w:val="0"/>
      <w:marRight w:val="0"/>
      <w:marTop w:val="0"/>
      <w:marBottom w:val="0"/>
      <w:divBdr>
        <w:top w:val="none" w:sz="0" w:space="0" w:color="auto"/>
        <w:left w:val="none" w:sz="0" w:space="0" w:color="auto"/>
        <w:bottom w:val="none" w:sz="0" w:space="0" w:color="auto"/>
        <w:right w:val="none" w:sz="0" w:space="0" w:color="auto"/>
      </w:divBdr>
      <w:divsChild>
        <w:div w:id="2007243289">
          <w:marLeft w:val="0"/>
          <w:marRight w:val="0"/>
          <w:marTop w:val="0"/>
          <w:marBottom w:val="0"/>
          <w:divBdr>
            <w:top w:val="none" w:sz="0" w:space="0" w:color="auto"/>
            <w:left w:val="none" w:sz="0" w:space="0" w:color="auto"/>
            <w:bottom w:val="none" w:sz="0" w:space="0" w:color="auto"/>
            <w:right w:val="none" w:sz="0" w:space="0" w:color="auto"/>
          </w:divBdr>
        </w:div>
      </w:divsChild>
    </w:div>
    <w:div w:id="766969625">
      <w:bodyDiv w:val="1"/>
      <w:marLeft w:val="0"/>
      <w:marRight w:val="0"/>
      <w:marTop w:val="0"/>
      <w:marBottom w:val="0"/>
      <w:divBdr>
        <w:top w:val="none" w:sz="0" w:space="0" w:color="auto"/>
        <w:left w:val="none" w:sz="0" w:space="0" w:color="auto"/>
        <w:bottom w:val="none" w:sz="0" w:space="0" w:color="auto"/>
        <w:right w:val="none" w:sz="0" w:space="0" w:color="auto"/>
      </w:divBdr>
    </w:div>
    <w:div w:id="766996333">
      <w:bodyDiv w:val="1"/>
      <w:marLeft w:val="0"/>
      <w:marRight w:val="0"/>
      <w:marTop w:val="0"/>
      <w:marBottom w:val="0"/>
      <w:divBdr>
        <w:top w:val="none" w:sz="0" w:space="0" w:color="auto"/>
        <w:left w:val="none" w:sz="0" w:space="0" w:color="auto"/>
        <w:bottom w:val="none" w:sz="0" w:space="0" w:color="auto"/>
        <w:right w:val="none" w:sz="0" w:space="0" w:color="auto"/>
      </w:divBdr>
      <w:divsChild>
        <w:div w:id="1699351224">
          <w:marLeft w:val="0"/>
          <w:marRight w:val="0"/>
          <w:marTop w:val="0"/>
          <w:marBottom w:val="0"/>
          <w:divBdr>
            <w:top w:val="none" w:sz="0" w:space="0" w:color="auto"/>
            <w:left w:val="none" w:sz="0" w:space="0" w:color="auto"/>
            <w:bottom w:val="none" w:sz="0" w:space="0" w:color="auto"/>
            <w:right w:val="none" w:sz="0" w:space="0" w:color="auto"/>
          </w:divBdr>
          <w:divsChild>
            <w:div w:id="89785413">
              <w:marLeft w:val="0"/>
              <w:marRight w:val="0"/>
              <w:marTop w:val="0"/>
              <w:marBottom w:val="0"/>
              <w:divBdr>
                <w:top w:val="none" w:sz="0" w:space="0" w:color="auto"/>
                <w:left w:val="none" w:sz="0" w:space="0" w:color="auto"/>
                <w:bottom w:val="none" w:sz="0" w:space="0" w:color="auto"/>
                <w:right w:val="none" w:sz="0" w:space="0" w:color="auto"/>
              </w:divBdr>
            </w:div>
            <w:div w:id="478694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6996621">
      <w:bodyDiv w:val="1"/>
      <w:marLeft w:val="0"/>
      <w:marRight w:val="0"/>
      <w:marTop w:val="0"/>
      <w:marBottom w:val="0"/>
      <w:divBdr>
        <w:top w:val="none" w:sz="0" w:space="0" w:color="auto"/>
        <w:left w:val="none" w:sz="0" w:space="0" w:color="auto"/>
        <w:bottom w:val="none" w:sz="0" w:space="0" w:color="auto"/>
        <w:right w:val="none" w:sz="0" w:space="0" w:color="auto"/>
      </w:divBdr>
      <w:divsChild>
        <w:div w:id="1326393321">
          <w:marLeft w:val="0"/>
          <w:marRight w:val="0"/>
          <w:marTop w:val="0"/>
          <w:marBottom w:val="0"/>
          <w:divBdr>
            <w:top w:val="none" w:sz="0" w:space="0" w:color="auto"/>
            <w:left w:val="none" w:sz="0" w:space="0" w:color="auto"/>
            <w:bottom w:val="dotted" w:sz="6" w:space="4" w:color="DDDDDD"/>
            <w:right w:val="none" w:sz="0" w:space="0" w:color="auto"/>
          </w:divBdr>
          <w:divsChild>
            <w:div w:id="19358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5380">
      <w:bodyDiv w:val="1"/>
      <w:marLeft w:val="0"/>
      <w:marRight w:val="0"/>
      <w:marTop w:val="0"/>
      <w:marBottom w:val="0"/>
      <w:divBdr>
        <w:top w:val="none" w:sz="0" w:space="0" w:color="auto"/>
        <w:left w:val="none" w:sz="0" w:space="0" w:color="auto"/>
        <w:bottom w:val="none" w:sz="0" w:space="0" w:color="auto"/>
        <w:right w:val="none" w:sz="0" w:space="0" w:color="auto"/>
      </w:divBdr>
      <w:divsChild>
        <w:div w:id="807746071">
          <w:marLeft w:val="0"/>
          <w:marRight w:val="0"/>
          <w:marTop w:val="0"/>
          <w:marBottom w:val="0"/>
          <w:divBdr>
            <w:top w:val="none" w:sz="0" w:space="0" w:color="auto"/>
            <w:left w:val="none" w:sz="0" w:space="0" w:color="auto"/>
            <w:bottom w:val="dotted" w:sz="6" w:space="4" w:color="DDDDDD"/>
            <w:right w:val="none" w:sz="0" w:space="0" w:color="auto"/>
          </w:divBdr>
          <w:divsChild>
            <w:div w:id="131564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1314">
      <w:bodyDiv w:val="1"/>
      <w:marLeft w:val="0"/>
      <w:marRight w:val="0"/>
      <w:marTop w:val="0"/>
      <w:marBottom w:val="0"/>
      <w:divBdr>
        <w:top w:val="none" w:sz="0" w:space="0" w:color="auto"/>
        <w:left w:val="none" w:sz="0" w:space="0" w:color="auto"/>
        <w:bottom w:val="none" w:sz="0" w:space="0" w:color="auto"/>
        <w:right w:val="none" w:sz="0" w:space="0" w:color="auto"/>
      </w:divBdr>
    </w:div>
    <w:div w:id="767624181">
      <w:bodyDiv w:val="1"/>
      <w:marLeft w:val="0"/>
      <w:marRight w:val="0"/>
      <w:marTop w:val="0"/>
      <w:marBottom w:val="0"/>
      <w:divBdr>
        <w:top w:val="none" w:sz="0" w:space="0" w:color="auto"/>
        <w:left w:val="none" w:sz="0" w:space="0" w:color="auto"/>
        <w:bottom w:val="none" w:sz="0" w:space="0" w:color="auto"/>
        <w:right w:val="none" w:sz="0" w:space="0" w:color="auto"/>
      </w:divBdr>
      <w:divsChild>
        <w:div w:id="35859906">
          <w:marLeft w:val="0"/>
          <w:marRight w:val="0"/>
          <w:marTop w:val="0"/>
          <w:marBottom w:val="150"/>
          <w:divBdr>
            <w:top w:val="none" w:sz="0" w:space="0" w:color="auto"/>
            <w:left w:val="none" w:sz="0" w:space="0" w:color="auto"/>
            <w:bottom w:val="none" w:sz="0" w:space="0" w:color="auto"/>
            <w:right w:val="none" w:sz="0" w:space="0" w:color="auto"/>
          </w:divBdr>
        </w:div>
        <w:div w:id="203060467">
          <w:marLeft w:val="0"/>
          <w:marRight w:val="0"/>
          <w:marTop w:val="0"/>
          <w:marBottom w:val="0"/>
          <w:divBdr>
            <w:top w:val="none" w:sz="0" w:space="0" w:color="auto"/>
            <w:left w:val="none" w:sz="0" w:space="0" w:color="auto"/>
            <w:bottom w:val="none" w:sz="0" w:space="0" w:color="auto"/>
            <w:right w:val="none" w:sz="0" w:space="0" w:color="auto"/>
          </w:divBdr>
          <w:divsChild>
            <w:div w:id="1300960721">
              <w:marLeft w:val="0"/>
              <w:marRight w:val="0"/>
              <w:marTop w:val="225"/>
              <w:marBottom w:val="225"/>
              <w:divBdr>
                <w:top w:val="none" w:sz="0" w:space="0" w:color="auto"/>
                <w:left w:val="none" w:sz="0" w:space="0" w:color="auto"/>
                <w:bottom w:val="none" w:sz="0" w:space="0" w:color="auto"/>
                <w:right w:val="none" w:sz="0" w:space="0" w:color="auto"/>
              </w:divBdr>
            </w:div>
          </w:divsChild>
        </w:div>
        <w:div w:id="222329511">
          <w:marLeft w:val="0"/>
          <w:marRight w:val="0"/>
          <w:marTop w:val="0"/>
          <w:marBottom w:val="150"/>
          <w:divBdr>
            <w:top w:val="none" w:sz="0" w:space="0" w:color="auto"/>
            <w:left w:val="none" w:sz="0" w:space="0" w:color="auto"/>
            <w:bottom w:val="none" w:sz="0" w:space="0" w:color="auto"/>
            <w:right w:val="none" w:sz="0" w:space="0" w:color="auto"/>
          </w:divBdr>
          <w:divsChild>
            <w:div w:id="1330253115">
              <w:marLeft w:val="0"/>
              <w:marRight w:val="0"/>
              <w:marTop w:val="0"/>
              <w:marBottom w:val="0"/>
              <w:divBdr>
                <w:top w:val="none" w:sz="0" w:space="0" w:color="auto"/>
                <w:left w:val="none" w:sz="0" w:space="0" w:color="auto"/>
                <w:bottom w:val="none" w:sz="0" w:space="0" w:color="auto"/>
                <w:right w:val="none" w:sz="0" w:space="0" w:color="auto"/>
              </w:divBdr>
              <w:divsChild>
                <w:div w:id="4630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936334">
      <w:bodyDiv w:val="1"/>
      <w:marLeft w:val="0"/>
      <w:marRight w:val="0"/>
      <w:marTop w:val="0"/>
      <w:marBottom w:val="0"/>
      <w:divBdr>
        <w:top w:val="none" w:sz="0" w:space="0" w:color="auto"/>
        <w:left w:val="none" w:sz="0" w:space="0" w:color="auto"/>
        <w:bottom w:val="none" w:sz="0" w:space="0" w:color="auto"/>
        <w:right w:val="none" w:sz="0" w:space="0" w:color="auto"/>
      </w:divBdr>
      <w:divsChild>
        <w:div w:id="633294498">
          <w:marLeft w:val="0"/>
          <w:marRight w:val="0"/>
          <w:marTop w:val="0"/>
          <w:marBottom w:val="0"/>
          <w:divBdr>
            <w:top w:val="none" w:sz="0" w:space="0" w:color="auto"/>
            <w:left w:val="none" w:sz="0" w:space="0" w:color="auto"/>
            <w:bottom w:val="none" w:sz="0" w:space="0" w:color="auto"/>
            <w:right w:val="none" w:sz="0" w:space="0" w:color="auto"/>
          </w:divBdr>
          <w:divsChild>
            <w:div w:id="1304582191">
              <w:marLeft w:val="0"/>
              <w:marRight w:val="0"/>
              <w:marTop w:val="0"/>
              <w:marBottom w:val="0"/>
              <w:divBdr>
                <w:top w:val="none" w:sz="0" w:space="0" w:color="auto"/>
                <w:left w:val="none" w:sz="0" w:space="0" w:color="auto"/>
                <w:bottom w:val="none" w:sz="0" w:space="0" w:color="auto"/>
                <w:right w:val="none" w:sz="0" w:space="0" w:color="auto"/>
              </w:divBdr>
              <w:divsChild>
                <w:div w:id="435711055">
                  <w:marLeft w:val="0"/>
                  <w:marRight w:val="0"/>
                  <w:marTop w:val="0"/>
                  <w:marBottom w:val="0"/>
                  <w:divBdr>
                    <w:top w:val="none" w:sz="0" w:space="0" w:color="auto"/>
                    <w:left w:val="none" w:sz="0" w:space="0" w:color="auto"/>
                    <w:bottom w:val="none" w:sz="0" w:space="0" w:color="auto"/>
                    <w:right w:val="none" w:sz="0" w:space="0" w:color="auto"/>
                  </w:divBdr>
                  <w:divsChild>
                    <w:div w:id="187181923">
                      <w:marLeft w:val="0"/>
                      <w:marRight w:val="0"/>
                      <w:marTop w:val="0"/>
                      <w:marBottom w:val="300"/>
                      <w:divBdr>
                        <w:top w:val="none" w:sz="0" w:space="0" w:color="auto"/>
                        <w:left w:val="none" w:sz="0" w:space="0" w:color="auto"/>
                        <w:bottom w:val="none" w:sz="0" w:space="0" w:color="auto"/>
                        <w:right w:val="none" w:sz="0" w:space="0" w:color="auto"/>
                      </w:divBdr>
                      <w:divsChild>
                        <w:div w:id="127288722">
                          <w:marLeft w:val="0"/>
                          <w:marRight w:val="0"/>
                          <w:marTop w:val="0"/>
                          <w:marBottom w:val="225"/>
                          <w:divBdr>
                            <w:top w:val="single" w:sz="6" w:space="11" w:color="E5E5E5"/>
                            <w:left w:val="single" w:sz="6" w:space="11" w:color="E5E5E5"/>
                            <w:bottom w:val="single" w:sz="6" w:space="1" w:color="E5E5E5"/>
                            <w:right w:val="single" w:sz="6" w:space="11" w:color="E5E5E5"/>
                          </w:divBdr>
                          <w:divsChild>
                            <w:div w:id="142052231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831141293">
          <w:marLeft w:val="0"/>
          <w:marRight w:val="0"/>
          <w:marTop w:val="0"/>
          <w:marBottom w:val="0"/>
          <w:divBdr>
            <w:top w:val="single" w:sz="6" w:space="0" w:color="E5E5E5"/>
            <w:left w:val="none" w:sz="0" w:space="0" w:color="auto"/>
            <w:bottom w:val="single" w:sz="18" w:space="0" w:color="000000"/>
            <w:right w:val="none" w:sz="0" w:space="0" w:color="auto"/>
          </w:divBdr>
          <w:divsChild>
            <w:div w:id="1544244130">
              <w:marLeft w:val="0"/>
              <w:marRight w:val="0"/>
              <w:marTop w:val="0"/>
              <w:marBottom w:val="0"/>
              <w:divBdr>
                <w:top w:val="none" w:sz="0" w:space="0" w:color="auto"/>
                <w:left w:val="none" w:sz="0" w:space="0" w:color="auto"/>
                <w:bottom w:val="none" w:sz="0" w:space="0" w:color="auto"/>
                <w:right w:val="none" w:sz="0" w:space="0" w:color="auto"/>
              </w:divBdr>
              <w:divsChild>
                <w:div w:id="575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2784">
      <w:bodyDiv w:val="1"/>
      <w:marLeft w:val="0"/>
      <w:marRight w:val="0"/>
      <w:marTop w:val="0"/>
      <w:marBottom w:val="0"/>
      <w:divBdr>
        <w:top w:val="none" w:sz="0" w:space="0" w:color="auto"/>
        <w:left w:val="none" w:sz="0" w:space="0" w:color="auto"/>
        <w:bottom w:val="none" w:sz="0" w:space="0" w:color="auto"/>
        <w:right w:val="none" w:sz="0" w:space="0" w:color="auto"/>
      </w:divBdr>
      <w:divsChild>
        <w:div w:id="1487090556">
          <w:marLeft w:val="0"/>
          <w:marRight w:val="0"/>
          <w:marTop w:val="0"/>
          <w:marBottom w:val="0"/>
          <w:divBdr>
            <w:top w:val="none" w:sz="0" w:space="0" w:color="auto"/>
            <w:left w:val="none" w:sz="0" w:space="0" w:color="auto"/>
            <w:bottom w:val="none" w:sz="0" w:space="0" w:color="auto"/>
            <w:right w:val="none" w:sz="0" w:space="0" w:color="auto"/>
          </w:divBdr>
          <w:divsChild>
            <w:div w:id="10099847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0393761">
      <w:bodyDiv w:val="1"/>
      <w:marLeft w:val="0"/>
      <w:marRight w:val="0"/>
      <w:marTop w:val="0"/>
      <w:marBottom w:val="0"/>
      <w:divBdr>
        <w:top w:val="none" w:sz="0" w:space="0" w:color="auto"/>
        <w:left w:val="none" w:sz="0" w:space="0" w:color="auto"/>
        <w:bottom w:val="none" w:sz="0" w:space="0" w:color="auto"/>
        <w:right w:val="none" w:sz="0" w:space="0" w:color="auto"/>
      </w:divBdr>
    </w:div>
    <w:div w:id="770394451">
      <w:bodyDiv w:val="1"/>
      <w:marLeft w:val="0"/>
      <w:marRight w:val="0"/>
      <w:marTop w:val="0"/>
      <w:marBottom w:val="0"/>
      <w:divBdr>
        <w:top w:val="none" w:sz="0" w:space="0" w:color="auto"/>
        <w:left w:val="none" w:sz="0" w:space="0" w:color="auto"/>
        <w:bottom w:val="none" w:sz="0" w:space="0" w:color="auto"/>
        <w:right w:val="none" w:sz="0" w:space="0" w:color="auto"/>
      </w:divBdr>
    </w:div>
    <w:div w:id="770583716">
      <w:bodyDiv w:val="1"/>
      <w:marLeft w:val="0"/>
      <w:marRight w:val="0"/>
      <w:marTop w:val="0"/>
      <w:marBottom w:val="0"/>
      <w:divBdr>
        <w:top w:val="none" w:sz="0" w:space="0" w:color="auto"/>
        <w:left w:val="none" w:sz="0" w:space="0" w:color="auto"/>
        <w:bottom w:val="none" w:sz="0" w:space="0" w:color="auto"/>
        <w:right w:val="none" w:sz="0" w:space="0" w:color="auto"/>
      </w:divBdr>
    </w:div>
    <w:div w:id="770663848">
      <w:bodyDiv w:val="1"/>
      <w:marLeft w:val="0"/>
      <w:marRight w:val="0"/>
      <w:marTop w:val="0"/>
      <w:marBottom w:val="0"/>
      <w:divBdr>
        <w:top w:val="none" w:sz="0" w:space="0" w:color="auto"/>
        <w:left w:val="none" w:sz="0" w:space="0" w:color="auto"/>
        <w:bottom w:val="none" w:sz="0" w:space="0" w:color="auto"/>
        <w:right w:val="none" w:sz="0" w:space="0" w:color="auto"/>
      </w:divBdr>
      <w:divsChild>
        <w:div w:id="967050211">
          <w:marLeft w:val="0"/>
          <w:marRight w:val="0"/>
          <w:marTop w:val="0"/>
          <w:marBottom w:val="0"/>
          <w:divBdr>
            <w:top w:val="none" w:sz="0" w:space="0" w:color="auto"/>
            <w:left w:val="none" w:sz="0" w:space="0" w:color="auto"/>
            <w:bottom w:val="none" w:sz="0" w:space="0" w:color="auto"/>
            <w:right w:val="none" w:sz="0" w:space="0" w:color="auto"/>
          </w:divBdr>
        </w:div>
        <w:div w:id="1474173490">
          <w:marLeft w:val="0"/>
          <w:marRight w:val="0"/>
          <w:marTop w:val="0"/>
          <w:marBottom w:val="75"/>
          <w:divBdr>
            <w:top w:val="none" w:sz="0" w:space="0" w:color="auto"/>
            <w:left w:val="none" w:sz="0" w:space="0" w:color="auto"/>
            <w:bottom w:val="none" w:sz="0" w:space="0" w:color="auto"/>
            <w:right w:val="none" w:sz="0" w:space="0" w:color="auto"/>
          </w:divBdr>
        </w:div>
        <w:div w:id="1625691687">
          <w:marLeft w:val="0"/>
          <w:marRight w:val="0"/>
          <w:marTop w:val="0"/>
          <w:marBottom w:val="0"/>
          <w:divBdr>
            <w:top w:val="none" w:sz="0" w:space="0" w:color="auto"/>
            <w:left w:val="none" w:sz="0" w:space="0" w:color="auto"/>
            <w:bottom w:val="none" w:sz="0" w:space="0" w:color="auto"/>
            <w:right w:val="none" w:sz="0" w:space="0" w:color="auto"/>
          </w:divBdr>
          <w:divsChild>
            <w:div w:id="1896425747">
              <w:marLeft w:val="0"/>
              <w:marRight w:val="0"/>
              <w:marTop w:val="0"/>
              <w:marBottom w:val="0"/>
              <w:divBdr>
                <w:top w:val="none" w:sz="0" w:space="0" w:color="auto"/>
                <w:left w:val="none" w:sz="0" w:space="0" w:color="auto"/>
                <w:bottom w:val="none" w:sz="0" w:space="0" w:color="auto"/>
                <w:right w:val="none" w:sz="0" w:space="0" w:color="auto"/>
              </w:divBdr>
              <w:divsChild>
                <w:div w:id="4783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2166">
          <w:marLeft w:val="0"/>
          <w:marRight w:val="0"/>
          <w:marTop w:val="0"/>
          <w:marBottom w:val="300"/>
          <w:divBdr>
            <w:top w:val="none" w:sz="0" w:space="0" w:color="auto"/>
            <w:left w:val="none" w:sz="0" w:space="0" w:color="auto"/>
            <w:bottom w:val="none" w:sz="0" w:space="0" w:color="auto"/>
            <w:right w:val="none" w:sz="0" w:space="0" w:color="auto"/>
          </w:divBdr>
          <w:divsChild>
            <w:div w:id="211382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68056">
      <w:bodyDiv w:val="1"/>
      <w:marLeft w:val="0"/>
      <w:marRight w:val="0"/>
      <w:marTop w:val="0"/>
      <w:marBottom w:val="0"/>
      <w:divBdr>
        <w:top w:val="none" w:sz="0" w:space="0" w:color="auto"/>
        <w:left w:val="none" w:sz="0" w:space="0" w:color="auto"/>
        <w:bottom w:val="none" w:sz="0" w:space="0" w:color="auto"/>
        <w:right w:val="none" w:sz="0" w:space="0" w:color="auto"/>
      </w:divBdr>
      <w:divsChild>
        <w:div w:id="1032536023">
          <w:marLeft w:val="0"/>
          <w:marRight w:val="0"/>
          <w:marTop w:val="0"/>
          <w:marBottom w:val="0"/>
          <w:divBdr>
            <w:top w:val="none" w:sz="0" w:space="0" w:color="auto"/>
            <w:left w:val="none" w:sz="0" w:space="0" w:color="auto"/>
            <w:bottom w:val="dotted" w:sz="6" w:space="4" w:color="DDDDDD"/>
            <w:right w:val="none" w:sz="0" w:space="0" w:color="auto"/>
          </w:divBdr>
          <w:divsChild>
            <w:div w:id="6000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8174">
      <w:bodyDiv w:val="1"/>
      <w:marLeft w:val="0"/>
      <w:marRight w:val="0"/>
      <w:marTop w:val="0"/>
      <w:marBottom w:val="0"/>
      <w:divBdr>
        <w:top w:val="none" w:sz="0" w:space="0" w:color="auto"/>
        <w:left w:val="none" w:sz="0" w:space="0" w:color="auto"/>
        <w:bottom w:val="none" w:sz="0" w:space="0" w:color="auto"/>
        <w:right w:val="none" w:sz="0" w:space="0" w:color="auto"/>
      </w:divBdr>
      <w:divsChild>
        <w:div w:id="550651665">
          <w:marLeft w:val="0"/>
          <w:marRight w:val="0"/>
          <w:marTop w:val="0"/>
          <w:marBottom w:val="0"/>
          <w:divBdr>
            <w:top w:val="none" w:sz="0" w:space="0" w:color="auto"/>
            <w:left w:val="none" w:sz="0" w:space="0" w:color="auto"/>
            <w:bottom w:val="none" w:sz="0" w:space="0" w:color="auto"/>
            <w:right w:val="none" w:sz="0" w:space="0" w:color="auto"/>
          </w:divBdr>
          <w:divsChild>
            <w:div w:id="400178851">
              <w:marLeft w:val="0"/>
              <w:marRight w:val="0"/>
              <w:marTop w:val="0"/>
              <w:marBottom w:val="0"/>
              <w:divBdr>
                <w:top w:val="none" w:sz="0" w:space="0" w:color="auto"/>
                <w:left w:val="none" w:sz="0" w:space="0" w:color="auto"/>
                <w:bottom w:val="single" w:sz="6" w:space="11" w:color="EBEBEB"/>
                <w:right w:val="none" w:sz="0" w:space="0" w:color="auto"/>
              </w:divBdr>
              <w:divsChild>
                <w:div w:id="56126045">
                  <w:marLeft w:val="0"/>
                  <w:marRight w:val="0"/>
                  <w:marTop w:val="0"/>
                  <w:marBottom w:val="0"/>
                  <w:divBdr>
                    <w:top w:val="none" w:sz="0" w:space="0" w:color="auto"/>
                    <w:left w:val="none" w:sz="0" w:space="0" w:color="auto"/>
                    <w:bottom w:val="none" w:sz="0" w:space="0" w:color="auto"/>
                    <w:right w:val="none" w:sz="0" w:space="0" w:color="auto"/>
                  </w:divBdr>
                  <w:divsChild>
                    <w:div w:id="1923562523">
                      <w:marLeft w:val="0"/>
                      <w:marRight w:val="0"/>
                      <w:marTop w:val="0"/>
                      <w:marBottom w:val="0"/>
                      <w:divBdr>
                        <w:top w:val="none" w:sz="0" w:space="0" w:color="auto"/>
                        <w:left w:val="none" w:sz="0" w:space="0" w:color="auto"/>
                        <w:bottom w:val="none" w:sz="0" w:space="0" w:color="auto"/>
                        <w:right w:val="none" w:sz="0" w:space="0" w:color="auto"/>
                      </w:divBdr>
                    </w:div>
                  </w:divsChild>
                </w:div>
                <w:div w:id="37122502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12400722">
          <w:marLeft w:val="0"/>
          <w:marRight w:val="0"/>
          <w:marTop w:val="0"/>
          <w:marBottom w:val="0"/>
          <w:divBdr>
            <w:top w:val="none" w:sz="0" w:space="0" w:color="auto"/>
            <w:left w:val="none" w:sz="0" w:space="0" w:color="auto"/>
            <w:bottom w:val="none" w:sz="0" w:space="0" w:color="auto"/>
            <w:right w:val="none" w:sz="0" w:space="0" w:color="auto"/>
          </w:divBdr>
        </w:div>
        <w:div w:id="1950157205">
          <w:marLeft w:val="0"/>
          <w:marRight w:val="0"/>
          <w:marTop w:val="450"/>
          <w:marBottom w:val="600"/>
          <w:divBdr>
            <w:top w:val="none" w:sz="0" w:space="0" w:color="auto"/>
            <w:left w:val="none" w:sz="0" w:space="0" w:color="auto"/>
            <w:bottom w:val="none" w:sz="0" w:space="0" w:color="auto"/>
            <w:right w:val="none" w:sz="0" w:space="0" w:color="auto"/>
          </w:divBdr>
          <w:divsChild>
            <w:div w:id="89159333">
              <w:marLeft w:val="0"/>
              <w:marRight w:val="0"/>
              <w:marTop w:val="0"/>
              <w:marBottom w:val="0"/>
              <w:divBdr>
                <w:top w:val="none" w:sz="0" w:space="0" w:color="auto"/>
                <w:left w:val="none" w:sz="0" w:space="0" w:color="auto"/>
                <w:bottom w:val="none" w:sz="0" w:space="0" w:color="auto"/>
                <w:right w:val="none" w:sz="0" w:space="0" w:color="auto"/>
              </w:divBdr>
            </w:div>
            <w:div w:id="1912155082">
              <w:marLeft w:val="0"/>
              <w:marRight w:val="0"/>
              <w:marTop w:val="0"/>
              <w:marBottom w:val="0"/>
              <w:divBdr>
                <w:top w:val="none" w:sz="0" w:space="0" w:color="auto"/>
                <w:left w:val="none" w:sz="0" w:space="0" w:color="auto"/>
                <w:bottom w:val="none" w:sz="0" w:space="0" w:color="auto"/>
                <w:right w:val="none" w:sz="0" w:space="0" w:color="auto"/>
              </w:divBdr>
              <w:divsChild>
                <w:div w:id="13644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902978">
      <w:bodyDiv w:val="1"/>
      <w:marLeft w:val="0"/>
      <w:marRight w:val="0"/>
      <w:marTop w:val="0"/>
      <w:marBottom w:val="0"/>
      <w:divBdr>
        <w:top w:val="none" w:sz="0" w:space="0" w:color="auto"/>
        <w:left w:val="none" w:sz="0" w:space="0" w:color="auto"/>
        <w:bottom w:val="none" w:sz="0" w:space="0" w:color="auto"/>
        <w:right w:val="none" w:sz="0" w:space="0" w:color="auto"/>
      </w:divBdr>
      <w:divsChild>
        <w:div w:id="358164090">
          <w:marLeft w:val="0"/>
          <w:marRight w:val="0"/>
          <w:marTop w:val="0"/>
          <w:marBottom w:val="150"/>
          <w:divBdr>
            <w:top w:val="none" w:sz="0" w:space="0" w:color="auto"/>
            <w:left w:val="none" w:sz="0" w:space="0" w:color="auto"/>
            <w:bottom w:val="none" w:sz="0" w:space="0" w:color="auto"/>
            <w:right w:val="none" w:sz="0" w:space="0" w:color="auto"/>
          </w:divBdr>
        </w:div>
        <w:div w:id="1000545884">
          <w:marLeft w:val="0"/>
          <w:marRight w:val="0"/>
          <w:marTop w:val="0"/>
          <w:marBottom w:val="0"/>
          <w:divBdr>
            <w:top w:val="none" w:sz="0" w:space="0" w:color="auto"/>
            <w:left w:val="none" w:sz="0" w:space="0" w:color="auto"/>
            <w:bottom w:val="none" w:sz="0" w:space="0" w:color="auto"/>
            <w:right w:val="none" w:sz="0" w:space="0" w:color="auto"/>
          </w:divBdr>
          <w:divsChild>
            <w:div w:id="1689603040">
              <w:marLeft w:val="0"/>
              <w:marRight w:val="0"/>
              <w:marTop w:val="0"/>
              <w:marBottom w:val="225"/>
              <w:divBdr>
                <w:top w:val="none" w:sz="0" w:space="0" w:color="auto"/>
                <w:left w:val="none" w:sz="0" w:space="0" w:color="auto"/>
                <w:bottom w:val="none" w:sz="0" w:space="0" w:color="auto"/>
                <w:right w:val="none" w:sz="0" w:space="0" w:color="auto"/>
              </w:divBdr>
              <w:divsChild>
                <w:div w:id="480080213">
                  <w:marLeft w:val="0"/>
                  <w:marRight w:val="0"/>
                  <w:marTop w:val="0"/>
                  <w:marBottom w:val="225"/>
                  <w:divBdr>
                    <w:top w:val="none" w:sz="0" w:space="0" w:color="auto"/>
                    <w:left w:val="none" w:sz="0" w:space="0" w:color="auto"/>
                    <w:bottom w:val="none" w:sz="0" w:space="0" w:color="auto"/>
                    <w:right w:val="none" w:sz="0" w:space="0" w:color="auto"/>
                  </w:divBdr>
                </w:div>
              </w:divsChild>
            </w:div>
            <w:div w:id="18004943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2241518">
      <w:bodyDiv w:val="1"/>
      <w:marLeft w:val="0"/>
      <w:marRight w:val="0"/>
      <w:marTop w:val="0"/>
      <w:marBottom w:val="0"/>
      <w:divBdr>
        <w:top w:val="none" w:sz="0" w:space="0" w:color="auto"/>
        <w:left w:val="none" w:sz="0" w:space="0" w:color="auto"/>
        <w:bottom w:val="none" w:sz="0" w:space="0" w:color="auto"/>
        <w:right w:val="none" w:sz="0" w:space="0" w:color="auto"/>
      </w:divBdr>
    </w:div>
    <w:div w:id="772633233">
      <w:bodyDiv w:val="1"/>
      <w:marLeft w:val="0"/>
      <w:marRight w:val="0"/>
      <w:marTop w:val="0"/>
      <w:marBottom w:val="0"/>
      <w:divBdr>
        <w:top w:val="none" w:sz="0" w:space="0" w:color="auto"/>
        <w:left w:val="none" w:sz="0" w:space="0" w:color="auto"/>
        <w:bottom w:val="none" w:sz="0" w:space="0" w:color="auto"/>
        <w:right w:val="none" w:sz="0" w:space="0" w:color="auto"/>
      </w:divBdr>
      <w:divsChild>
        <w:div w:id="662898099">
          <w:marLeft w:val="0"/>
          <w:marRight w:val="0"/>
          <w:marTop w:val="0"/>
          <w:marBottom w:val="150"/>
          <w:divBdr>
            <w:top w:val="none" w:sz="0" w:space="0" w:color="auto"/>
            <w:left w:val="none" w:sz="0" w:space="0" w:color="auto"/>
            <w:bottom w:val="none" w:sz="0" w:space="0" w:color="auto"/>
            <w:right w:val="none" w:sz="0" w:space="0" w:color="auto"/>
          </w:divBdr>
        </w:div>
      </w:divsChild>
    </w:div>
    <w:div w:id="772671015">
      <w:bodyDiv w:val="1"/>
      <w:marLeft w:val="0"/>
      <w:marRight w:val="0"/>
      <w:marTop w:val="0"/>
      <w:marBottom w:val="0"/>
      <w:divBdr>
        <w:top w:val="none" w:sz="0" w:space="0" w:color="auto"/>
        <w:left w:val="none" w:sz="0" w:space="0" w:color="auto"/>
        <w:bottom w:val="none" w:sz="0" w:space="0" w:color="auto"/>
        <w:right w:val="none" w:sz="0" w:space="0" w:color="auto"/>
      </w:divBdr>
    </w:div>
    <w:div w:id="773398072">
      <w:bodyDiv w:val="1"/>
      <w:marLeft w:val="0"/>
      <w:marRight w:val="0"/>
      <w:marTop w:val="0"/>
      <w:marBottom w:val="0"/>
      <w:divBdr>
        <w:top w:val="none" w:sz="0" w:space="0" w:color="auto"/>
        <w:left w:val="none" w:sz="0" w:space="0" w:color="auto"/>
        <w:bottom w:val="none" w:sz="0" w:space="0" w:color="auto"/>
        <w:right w:val="none" w:sz="0" w:space="0" w:color="auto"/>
      </w:divBdr>
    </w:div>
    <w:div w:id="773673079">
      <w:bodyDiv w:val="1"/>
      <w:marLeft w:val="0"/>
      <w:marRight w:val="0"/>
      <w:marTop w:val="0"/>
      <w:marBottom w:val="0"/>
      <w:divBdr>
        <w:top w:val="none" w:sz="0" w:space="0" w:color="auto"/>
        <w:left w:val="none" w:sz="0" w:space="0" w:color="auto"/>
        <w:bottom w:val="none" w:sz="0" w:space="0" w:color="auto"/>
        <w:right w:val="none" w:sz="0" w:space="0" w:color="auto"/>
      </w:divBdr>
      <w:divsChild>
        <w:div w:id="1772045252">
          <w:marLeft w:val="0"/>
          <w:marRight w:val="0"/>
          <w:marTop w:val="0"/>
          <w:marBottom w:val="150"/>
          <w:divBdr>
            <w:top w:val="none" w:sz="0" w:space="0" w:color="auto"/>
            <w:left w:val="none" w:sz="0" w:space="0" w:color="auto"/>
            <w:bottom w:val="none" w:sz="0" w:space="0" w:color="auto"/>
            <w:right w:val="none" w:sz="0" w:space="0" w:color="auto"/>
          </w:divBdr>
        </w:div>
      </w:divsChild>
    </w:div>
    <w:div w:id="773787606">
      <w:bodyDiv w:val="1"/>
      <w:marLeft w:val="0"/>
      <w:marRight w:val="0"/>
      <w:marTop w:val="0"/>
      <w:marBottom w:val="0"/>
      <w:divBdr>
        <w:top w:val="none" w:sz="0" w:space="0" w:color="auto"/>
        <w:left w:val="none" w:sz="0" w:space="0" w:color="auto"/>
        <w:bottom w:val="none" w:sz="0" w:space="0" w:color="auto"/>
        <w:right w:val="none" w:sz="0" w:space="0" w:color="auto"/>
      </w:divBdr>
      <w:divsChild>
        <w:div w:id="342246473">
          <w:marLeft w:val="0"/>
          <w:marRight w:val="0"/>
          <w:marTop w:val="0"/>
          <w:marBottom w:val="150"/>
          <w:divBdr>
            <w:top w:val="none" w:sz="0" w:space="0" w:color="auto"/>
            <w:left w:val="none" w:sz="0" w:space="0" w:color="auto"/>
            <w:bottom w:val="none" w:sz="0" w:space="0" w:color="auto"/>
            <w:right w:val="none" w:sz="0" w:space="0" w:color="auto"/>
          </w:divBdr>
        </w:div>
      </w:divsChild>
    </w:div>
    <w:div w:id="774133689">
      <w:bodyDiv w:val="1"/>
      <w:marLeft w:val="0"/>
      <w:marRight w:val="0"/>
      <w:marTop w:val="0"/>
      <w:marBottom w:val="0"/>
      <w:divBdr>
        <w:top w:val="none" w:sz="0" w:space="0" w:color="auto"/>
        <w:left w:val="none" w:sz="0" w:space="0" w:color="auto"/>
        <w:bottom w:val="none" w:sz="0" w:space="0" w:color="auto"/>
        <w:right w:val="none" w:sz="0" w:space="0" w:color="auto"/>
      </w:divBdr>
    </w:div>
    <w:div w:id="774635909">
      <w:bodyDiv w:val="1"/>
      <w:marLeft w:val="0"/>
      <w:marRight w:val="0"/>
      <w:marTop w:val="0"/>
      <w:marBottom w:val="0"/>
      <w:divBdr>
        <w:top w:val="none" w:sz="0" w:space="0" w:color="auto"/>
        <w:left w:val="none" w:sz="0" w:space="0" w:color="auto"/>
        <w:bottom w:val="none" w:sz="0" w:space="0" w:color="auto"/>
        <w:right w:val="none" w:sz="0" w:space="0" w:color="auto"/>
      </w:divBdr>
    </w:div>
    <w:div w:id="774667652">
      <w:bodyDiv w:val="1"/>
      <w:marLeft w:val="0"/>
      <w:marRight w:val="0"/>
      <w:marTop w:val="0"/>
      <w:marBottom w:val="0"/>
      <w:divBdr>
        <w:top w:val="none" w:sz="0" w:space="0" w:color="auto"/>
        <w:left w:val="none" w:sz="0" w:space="0" w:color="auto"/>
        <w:bottom w:val="none" w:sz="0" w:space="0" w:color="auto"/>
        <w:right w:val="none" w:sz="0" w:space="0" w:color="auto"/>
      </w:divBdr>
      <w:divsChild>
        <w:div w:id="96608626">
          <w:marLeft w:val="0"/>
          <w:marRight w:val="0"/>
          <w:marTop w:val="0"/>
          <w:marBottom w:val="0"/>
          <w:divBdr>
            <w:top w:val="none" w:sz="0" w:space="0" w:color="auto"/>
            <w:left w:val="none" w:sz="0" w:space="0" w:color="auto"/>
            <w:bottom w:val="none" w:sz="0" w:space="0" w:color="auto"/>
            <w:right w:val="none" w:sz="0" w:space="0" w:color="auto"/>
          </w:divBdr>
          <w:divsChild>
            <w:div w:id="587814908">
              <w:marLeft w:val="0"/>
              <w:marRight w:val="0"/>
              <w:marTop w:val="0"/>
              <w:marBottom w:val="0"/>
              <w:divBdr>
                <w:top w:val="none" w:sz="0" w:space="0" w:color="auto"/>
                <w:left w:val="none" w:sz="0" w:space="0" w:color="auto"/>
                <w:bottom w:val="none" w:sz="0" w:space="0" w:color="auto"/>
                <w:right w:val="none" w:sz="0" w:space="0" w:color="auto"/>
              </w:divBdr>
              <w:divsChild>
                <w:div w:id="1389062819">
                  <w:marLeft w:val="0"/>
                  <w:marRight w:val="0"/>
                  <w:marTop w:val="0"/>
                  <w:marBottom w:val="0"/>
                  <w:divBdr>
                    <w:top w:val="none" w:sz="0" w:space="0" w:color="auto"/>
                    <w:left w:val="none" w:sz="0" w:space="0" w:color="auto"/>
                    <w:bottom w:val="none" w:sz="0" w:space="0" w:color="auto"/>
                    <w:right w:val="none" w:sz="0" w:space="0" w:color="auto"/>
                  </w:divBdr>
                  <w:divsChild>
                    <w:div w:id="778329470">
                      <w:marLeft w:val="0"/>
                      <w:marRight w:val="0"/>
                      <w:marTop w:val="0"/>
                      <w:marBottom w:val="0"/>
                      <w:divBdr>
                        <w:top w:val="none" w:sz="0" w:space="0" w:color="auto"/>
                        <w:left w:val="none" w:sz="0" w:space="0" w:color="auto"/>
                        <w:bottom w:val="none" w:sz="0" w:space="0" w:color="auto"/>
                        <w:right w:val="none" w:sz="0" w:space="0" w:color="auto"/>
                      </w:divBdr>
                      <w:divsChild>
                        <w:div w:id="665130724">
                          <w:marLeft w:val="0"/>
                          <w:marRight w:val="0"/>
                          <w:marTop w:val="0"/>
                          <w:marBottom w:val="0"/>
                          <w:divBdr>
                            <w:top w:val="none" w:sz="0" w:space="0" w:color="auto"/>
                            <w:left w:val="none" w:sz="0" w:space="0" w:color="auto"/>
                            <w:bottom w:val="none" w:sz="0" w:space="0" w:color="auto"/>
                            <w:right w:val="none" w:sz="0" w:space="0" w:color="auto"/>
                          </w:divBdr>
                          <w:divsChild>
                            <w:div w:id="1803424000">
                              <w:marLeft w:val="0"/>
                              <w:marRight w:val="0"/>
                              <w:marTop w:val="0"/>
                              <w:marBottom w:val="0"/>
                              <w:divBdr>
                                <w:top w:val="none" w:sz="0" w:space="0" w:color="auto"/>
                                <w:left w:val="none" w:sz="0" w:space="0" w:color="auto"/>
                                <w:bottom w:val="none" w:sz="0" w:space="0" w:color="auto"/>
                                <w:right w:val="none" w:sz="0" w:space="0" w:color="auto"/>
                              </w:divBdr>
                              <w:divsChild>
                                <w:div w:id="761295549">
                                  <w:marLeft w:val="0"/>
                                  <w:marRight w:val="0"/>
                                  <w:marTop w:val="0"/>
                                  <w:marBottom w:val="0"/>
                                  <w:divBdr>
                                    <w:top w:val="none" w:sz="0" w:space="0" w:color="auto"/>
                                    <w:left w:val="none" w:sz="0" w:space="0" w:color="auto"/>
                                    <w:bottom w:val="none" w:sz="0" w:space="0" w:color="auto"/>
                                    <w:right w:val="none" w:sz="0" w:space="0" w:color="auto"/>
                                  </w:divBdr>
                                  <w:divsChild>
                                    <w:div w:id="678041943">
                                      <w:marLeft w:val="0"/>
                                      <w:marRight w:val="0"/>
                                      <w:marTop w:val="0"/>
                                      <w:marBottom w:val="0"/>
                                      <w:divBdr>
                                        <w:top w:val="none" w:sz="0" w:space="0" w:color="auto"/>
                                        <w:left w:val="none" w:sz="0" w:space="0" w:color="auto"/>
                                        <w:bottom w:val="none" w:sz="0" w:space="0" w:color="auto"/>
                                        <w:right w:val="none" w:sz="0" w:space="0" w:color="auto"/>
                                      </w:divBdr>
                                      <w:divsChild>
                                        <w:div w:id="55936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91348">
      <w:bodyDiv w:val="1"/>
      <w:marLeft w:val="0"/>
      <w:marRight w:val="0"/>
      <w:marTop w:val="0"/>
      <w:marBottom w:val="0"/>
      <w:divBdr>
        <w:top w:val="none" w:sz="0" w:space="0" w:color="auto"/>
        <w:left w:val="none" w:sz="0" w:space="0" w:color="auto"/>
        <w:bottom w:val="none" w:sz="0" w:space="0" w:color="auto"/>
        <w:right w:val="none" w:sz="0" w:space="0" w:color="auto"/>
      </w:divBdr>
      <w:divsChild>
        <w:div w:id="1916545738">
          <w:marLeft w:val="0"/>
          <w:marRight w:val="0"/>
          <w:marTop w:val="0"/>
          <w:marBottom w:val="0"/>
          <w:divBdr>
            <w:top w:val="none" w:sz="0" w:space="0" w:color="auto"/>
            <w:left w:val="none" w:sz="0" w:space="0" w:color="auto"/>
            <w:bottom w:val="none" w:sz="0" w:space="0" w:color="auto"/>
            <w:right w:val="none" w:sz="0" w:space="0" w:color="auto"/>
          </w:divBdr>
        </w:div>
      </w:divsChild>
    </w:div>
    <w:div w:id="775561327">
      <w:bodyDiv w:val="1"/>
      <w:marLeft w:val="0"/>
      <w:marRight w:val="0"/>
      <w:marTop w:val="0"/>
      <w:marBottom w:val="0"/>
      <w:divBdr>
        <w:top w:val="none" w:sz="0" w:space="0" w:color="auto"/>
        <w:left w:val="none" w:sz="0" w:space="0" w:color="auto"/>
        <w:bottom w:val="none" w:sz="0" w:space="0" w:color="auto"/>
        <w:right w:val="none" w:sz="0" w:space="0" w:color="auto"/>
      </w:divBdr>
      <w:divsChild>
        <w:div w:id="1811746791">
          <w:marLeft w:val="0"/>
          <w:marRight w:val="0"/>
          <w:marTop w:val="0"/>
          <w:marBottom w:val="0"/>
          <w:divBdr>
            <w:top w:val="none" w:sz="0" w:space="0" w:color="auto"/>
            <w:left w:val="none" w:sz="0" w:space="0" w:color="auto"/>
            <w:bottom w:val="none" w:sz="0" w:space="0" w:color="auto"/>
            <w:right w:val="none" w:sz="0" w:space="0" w:color="auto"/>
          </w:divBdr>
          <w:divsChild>
            <w:div w:id="944536701">
              <w:marLeft w:val="0"/>
              <w:marRight w:val="0"/>
              <w:marTop w:val="0"/>
              <w:marBottom w:val="0"/>
              <w:divBdr>
                <w:top w:val="none" w:sz="0" w:space="0" w:color="auto"/>
                <w:left w:val="none" w:sz="0" w:space="0" w:color="auto"/>
                <w:bottom w:val="none" w:sz="0" w:space="0" w:color="auto"/>
                <w:right w:val="none" w:sz="0" w:space="0" w:color="auto"/>
              </w:divBdr>
            </w:div>
            <w:div w:id="1398090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6830068">
      <w:bodyDiv w:val="1"/>
      <w:marLeft w:val="0"/>
      <w:marRight w:val="0"/>
      <w:marTop w:val="0"/>
      <w:marBottom w:val="0"/>
      <w:divBdr>
        <w:top w:val="none" w:sz="0" w:space="0" w:color="auto"/>
        <w:left w:val="none" w:sz="0" w:space="0" w:color="auto"/>
        <w:bottom w:val="none" w:sz="0" w:space="0" w:color="auto"/>
        <w:right w:val="none" w:sz="0" w:space="0" w:color="auto"/>
      </w:divBdr>
    </w:div>
    <w:div w:id="777603422">
      <w:bodyDiv w:val="1"/>
      <w:marLeft w:val="0"/>
      <w:marRight w:val="0"/>
      <w:marTop w:val="0"/>
      <w:marBottom w:val="0"/>
      <w:divBdr>
        <w:top w:val="none" w:sz="0" w:space="0" w:color="auto"/>
        <w:left w:val="none" w:sz="0" w:space="0" w:color="auto"/>
        <w:bottom w:val="none" w:sz="0" w:space="0" w:color="auto"/>
        <w:right w:val="none" w:sz="0" w:space="0" w:color="auto"/>
      </w:divBdr>
    </w:div>
    <w:div w:id="777680086">
      <w:bodyDiv w:val="1"/>
      <w:marLeft w:val="0"/>
      <w:marRight w:val="0"/>
      <w:marTop w:val="0"/>
      <w:marBottom w:val="0"/>
      <w:divBdr>
        <w:top w:val="none" w:sz="0" w:space="0" w:color="auto"/>
        <w:left w:val="none" w:sz="0" w:space="0" w:color="auto"/>
        <w:bottom w:val="none" w:sz="0" w:space="0" w:color="auto"/>
        <w:right w:val="none" w:sz="0" w:space="0" w:color="auto"/>
      </w:divBdr>
    </w:div>
    <w:div w:id="778138957">
      <w:bodyDiv w:val="1"/>
      <w:marLeft w:val="0"/>
      <w:marRight w:val="0"/>
      <w:marTop w:val="0"/>
      <w:marBottom w:val="0"/>
      <w:divBdr>
        <w:top w:val="none" w:sz="0" w:space="0" w:color="auto"/>
        <w:left w:val="none" w:sz="0" w:space="0" w:color="auto"/>
        <w:bottom w:val="none" w:sz="0" w:space="0" w:color="auto"/>
        <w:right w:val="none" w:sz="0" w:space="0" w:color="auto"/>
      </w:divBdr>
      <w:divsChild>
        <w:div w:id="707607334">
          <w:marLeft w:val="0"/>
          <w:marRight w:val="0"/>
          <w:marTop w:val="0"/>
          <w:marBottom w:val="0"/>
          <w:divBdr>
            <w:top w:val="none" w:sz="0" w:space="0" w:color="auto"/>
            <w:left w:val="none" w:sz="0" w:space="0" w:color="auto"/>
            <w:bottom w:val="dotted" w:sz="6" w:space="4" w:color="DDDDDD"/>
            <w:right w:val="none" w:sz="0" w:space="0" w:color="auto"/>
          </w:divBdr>
        </w:div>
      </w:divsChild>
    </w:div>
    <w:div w:id="778381185">
      <w:bodyDiv w:val="1"/>
      <w:marLeft w:val="0"/>
      <w:marRight w:val="0"/>
      <w:marTop w:val="0"/>
      <w:marBottom w:val="0"/>
      <w:divBdr>
        <w:top w:val="none" w:sz="0" w:space="0" w:color="auto"/>
        <w:left w:val="none" w:sz="0" w:space="0" w:color="auto"/>
        <w:bottom w:val="none" w:sz="0" w:space="0" w:color="auto"/>
        <w:right w:val="none" w:sz="0" w:space="0" w:color="auto"/>
      </w:divBdr>
      <w:divsChild>
        <w:div w:id="1608732719">
          <w:marLeft w:val="0"/>
          <w:marRight w:val="0"/>
          <w:marTop w:val="0"/>
          <w:marBottom w:val="0"/>
          <w:divBdr>
            <w:top w:val="none" w:sz="0" w:space="0" w:color="auto"/>
            <w:left w:val="none" w:sz="0" w:space="0" w:color="auto"/>
            <w:bottom w:val="dotted" w:sz="6" w:space="4" w:color="DDDDDD"/>
            <w:right w:val="none" w:sz="0" w:space="0" w:color="auto"/>
          </w:divBdr>
        </w:div>
      </w:divsChild>
    </w:div>
    <w:div w:id="778455929">
      <w:bodyDiv w:val="1"/>
      <w:marLeft w:val="0"/>
      <w:marRight w:val="0"/>
      <w:marTop w:val="0"/>
      <w:marBottom w:val="0"/>
      <w:divBdr>
        <w:top w:val="none" w:sz="0" w:space="0" w:color="auto"/>
        <w:left w:val="none" w:sz="0" w:space="0" w:color="auto"/>
        <w:bottom w:val="none" w:sz="0" w:space="0" w:color="auto"/>
        <w:right w:val="none" w:sz="0" w:space="0" w:color="auto"/>
      </w:divBdr>
      <w:divsChild>
        <w:div w:id="662315992">
          <w:marLeft w:val="0"/>
          <w:marRight w:val="0"/>
          <w:marTop w:val="0"/>
          <w:marBottom w:val="0"/>
          <w:divBdr>
            <w:top w:val="none" w:sz="0" w:space="0" w:color="auto"/>
            <w:left w:val="none" w:sz="0" w:space="0" w:color="auto"/>
            <w:bottom w:val="none" w:sz="0" w:space="0" w:color="auto"/>
            <w:right w:val="none" w:sz="0" w:space="0" w:color="auto"/>
          </w:divBdr>
          <w:divsChild>
            <w:div w:id="1626229896">
              <w:marLeft w:val="0"/>
              <w:marRight w:val="0"/>
              <w:marTop w:val="0"/>
              <w:marBottom w:val="0"/>
              <w:divBdr>
                <w:top w:val="none" w:sz="0" w:space="0" w:color="auto"/>
                <w:left w:val="none" w:sz="0" w:space="0" w:color="auto"/>
                <w:bottom w:val="none" w:sz="0" w:space="0" w:color="auto"/>
                <w:right w:val="none" w:sz="0" w:space="0" w:color="auto"/>
              </w:divBdr>
              <w:divsChild>
                <w:div w:id="1353843451">
                  <w:marLeft w:val="0"/>
                  <w:marRight w:val="0"/>
                  <w:marTop w:val="0"/>
                  <w:marBottom w:val="0"/>
                  <w:divBdr>
                    <w:top w:val="none" w:sz="0" w:space="0" w:color="auto"/>
                    <w:left w:val="none" w:sz="0" w:space="0" w:color="auto"/>
                    <w:bottom w:val="none" w:sz="0" w:space="0" w:color="auto"/>
                    <w:right w:val="none" w:sz="0" w:space="0" w:color="auto"/>
                  </w:divBdr>
                  <w:divsChild>
                    <w:div w:id="179976391">
                      <w:marLeft w:val="0"/>
                      <w:marRight w:val="0"/>
                      <w:marTop w:val="0"/>
                      <w:marBottom w:val="0"/>
                      <w:divBdr>
                        <w:top w:val="none" w:sz="0" w:space="0" w:color="auto"/>
                        <w:left w:val="none" w:sz="0" w:space="0" w:color="auto"/>
                        <w:bottom w:val="none" w:sz="0" w:space="0" w:color="auto"/>
                        <w:right w:val="none" w:sz="0" w:space="0" w:color="auto"/>
                      </w:divBdr>
                      <w:divsChild>
                        <w:div w:id="1680040834">
                          <w:marLeft w:val="0"/>
                          <w:marRight w:val="0"/>
                          <w:marTop w:val="0"/>
                          <w:marBottom w:val="0"/>
                          <w:divBdr>
                            <w:top w:val="none" w:sz="0" w:space="0" w:color="auto"/>
                            <w:left w:val="none" w:sz="0" w:space="0" w:color="auto"/>
                            <w:bottom w:val="none" w:sz="0" w:space="0" w:color="auto"/>
                            <w:right w:val="none" w:sz="0" w:space="0" w:color="auto"/>
                          </w:divBdr>
                          <w:divsChild>
                            <w:div w:id="367726362">
                              <w:marLeft w:val="0"/>
                              <w:marRight w:val="0"/>
                              <w:marTop w:val="0"/>
                              <w:marBottom w:val="0"/>
                              <w:divBdr>
                                <w:top w:val="none" w:sz="0" w:space="0" w:color="auto"/>
                                <w:left w:val="none" w:sz="0" w:space="0" w:color="auto"/>
                                <w:bottom w:val="none" w:sz="0" w:space="0" w:color="auto"/>
                                <w:right w:val="none" w:sz="0" w:space="0" w:color="auto"/>
                              </w:divBdr>
                              <w:divsChild>
                                <w:div w:id="7950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836362">
      <w:bodyDiv w:val="1"/>
      <w:marLeft w:val="0"/>
      <w:marRight w:val="0"/>
      <w:marTop w:val="0"/>
      <w:marBottom w:val="0"/>
      <w:divBdr>
        <w:top w:val="none" w:sz="0" w:space="0" w:color="auto"/>
        <w:left w:val="none" w:sz="0" w:space="0" w:color="auto"/>
        <w:bottom w:val="none" w:sz="0" w:space="0" w:color="auto"/>
        <w:right w:val="none" w:sz="0" w:space="0" w:color="auto"/>
      </w:divBdr>
      <w:divsChild>
        <w:div w:id="604268636">
          <w:marLeft w:val="0"/>
          <w:marRight w:val="0"/>
          <w:marTop w:val="0"/>
          <w:marBottom w:val="0"/>
          <w:divBdr>
            <w:top w:val="none" w:sz="0" w:space="0" w:color="auto"/>
            <w:left w:val="none" w:sz="0" w:space="0" w:color="auto"/>
            <w:bottom w:val="dotted" w:sz="6" w:space="4" w:color="DDDDDD"/>
            <w:right w:val="none" w:sz="0" w:space="0" w:color="auto"/>
          </w:divBdr>
          <w:divsChild>
            <w:div w:id="202227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7880">
      <w:bodyDiv w:val="1"/>
      <w:marLeft w:val="0"/>
      <w:marRight w:val="0"/>
      <w:marTop w:val="0"/>
      <w:marBottom w:val="0"/>
      <w:divBdr>
        <w:top w:val="none" w:sz="0" w:space="0" w:color="auto"/>
        <w:left w:val="none" w:sz="0" w:space="0" w:color="auto"/>
        <w:bottom w:val="none" w:sz="0" w:space="0" w:color="auto"/>
        <w:right w:val="none" w:sz="0" w:space="0" w:color="auto"/>
      </w:divBdr>
      <w:divsChild>
        <w:div w:id="865673249">
          <w:marLeft w:val="0"/>
          <w:marRight w:val="0"/>
          <w:marTop w:val="0"/>
          <w:marBottom w:val="0"/>
          <w:divBdr>
            <w:top w:val="none" w:sz="0" w:space="0" w:color="auto"/>
            <w:left w:val="none" w:sz="0" w:space="0" w:color="auto"/>
            <w:bottom w:val="dotted" w:sz="6" w:space="4" w:color="DDDDDD"/>
            <w:right w:val="none" w:sz="0" w:space="0" w:color="auto"/>
          </w:divBdr>
        </w:div>
      </w:divsChild>
    </w:div>
    <w:div w:id="781268483">
      <w:bodyDiv w:val="1"/>
      <w:marLeft w:val="0"/>
      <w:marRight w:val="0"/>
      <w:marTop w:val="0"/>
      <w:marBottom w:val="0"/>
      <w:divBdr>
        <w:top w:val="none" w:sz="0" w:space="0" w:color="auto"/>
        <w:left w:val="none" w:sz="0" w:space="0" w:color="auto"/>
        <w:bottom w:val="none" w:sz="0" w:space="0" w:color="auto"/>
        <w:right w:val="none" w:sz="0" w:space="0" w:color="auto"/>
      </w:divBdr>
      <w:divsChild>
        <w:div w:id="1243492410">
          <w:marLeft w:val="0"/>
          <w:marRight w:val="0"/>
          <w:marTop w:val="0"/>
          <w:marBottom w:val="0"/>
          <w:divBdr>
            <w:top w:val="none" w:sz="0" w:space="0" w:color="auto"/>
            <w:left w:val="none" w:sz="0" w:space="0" w:color="auto"/>
            <w:bottom w:val="none" w:sz="0" w:space="0" w:color="auto"/>
            <w:right w:val="none" w:sz="0" w:space="0" w:color="auto"/>
          </w:divBdr>
          <w:divsChild>
            <w:div w:id="958877013">
              <w:marLeft w:val="0"/>
              <w:marRight w:val="0"/>
              <w:marTop w:val="0"/>
              <w:marBottom w:val="0"/>
              <w:divBdr>
                <w:top w:val="none" w:sz="0" w:space="0" w:color="auto"/>
                <w:left w:val="none" w:sz="0" w:space="0" w:color="auto"/>
                <w:bottom w:val="none" w:sz="0" w:space="0" w:color="auto"/>
                <w:right w:val="none" w:sz="0" w:space="0" w:color="auto"/>
              </w:divBdr>
              <w:divsChild>
                <w:div w:id="741100230">
                  <w:marLeft w:val="0"/>
                  <w:marRight w:val="0"/>
                  <w:marTop w:val="0"/>
                  <w:marBottom w:val="0"/>
                  <w:divBdr>
                    <w:top w:val="none" w:sz="0" w:space="0" w:color="auto"/>
                    <w:left w:val="none" w:sz="0" w:space="0" w:color="auto"/>
                    <w:bottom w:val="none" w:sz="0" w:space="0" w:color="auto"/>
                    <w:right w:val="none" w:sz="0" w:space="0" w:color="auto"/>
                  </w:divBdr>
                  <w:divsChild>
                    <w:div w:id="363212704">
                      <w:marLeft w:val="0"/>
                      <w:marRight w:val="0"/>
                      <w:marTop w:val="0"/>
                      <w:marBottom w:val="0"/>
                      <w:divBdr>
                        <w:top w:val="none" w:sz="0" w:space="0" w:color="auto"/>
                        <w:left w:val="none" w:sz="0" w:space="0" w:color="auto"/>
                        <w:bottom w:val="none" w:sz="0" w:space="0" w:color="auto"/>
                        <w:right w:val="none" w:sz="0" w:space="0" w:color="auto"/>
                      </w:divBdr>
                      <w:divsChild>
                        <w:div w:id="718432400">
                          <w:marLeft w:val="0"/>
                          <w:marRight w:val="0"/>
                          <w:marTop w:val="0"/>
                          <w:marBottom w:val="0"/>
                          <w:divBdr>
                            <w:top w:val="none" w:sz="0" w:space="0" w:color="auto"/>
                            <w:left w:val="none" w:sz="0" w:space="0" w:color="auto"/>
                            <w:bottom w:val="none" w:sz="0" w:space="0" w:color="auto"/>
                            <w:right w:val="none" w:sz="0" w:space="0" w:color="auto"/>
                          </w:divBdr>
                          <w:divsChild>
                            <w:div w:id="1399202876">
                              <w:marLeft w:val="0"/>
                              <w:marRight w:val="0"/>
                              <w:marTop w:val="0"/>
                              <w:marBottom w:val="0"/>
                              <w:divBdr>
                                <w:top w:val="none" w:sz="0" w:space="0" w:color="auto"/>
                                <w:left w:val="none" w:sz="0" w:space="0" w:color="auto"/>
                                <w:bottom w:val="none" w:sz="0" w:space="0" w:color="auto"/>
                                <w:right w:val="none" w:sz="0" w:space="0" w:color="auto"/>
                              </w:divBdr>
                              <w:divsChild>
                                <w:div w:id="659969846">
                                  <w:marLeft w:val="0"/>
                                  <w:marRight w:val="0"/>
                                  <w:marTop w:val="0"/>
                                  <w:marBottom w:val="0"/>
                                  <w:divBdr>
                                    <w:top w:val="none" w:sz="0" w:space="0" w:color="auto"/>
                                    <w:left w:val="none" w:sz="0" w:space="0" w:color="auto"/>
                                    <w:bottom w:val="none" w:sz="0" w:space="0" w:color="auto"/>
                                    <w:right w:val="none" w:sz="0" w:space="0" w:color="auto"/>
                                  </w:divBdr>
                                  <w:divsChild>
                                    <w:div w:id="19158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337136">
      <w:bodyDiv w:val="1"/>
      <w:marLeft w:val="0"/>
      <w:marRight w:val="0"/>
      <w:marTop w:val="0"/>
      <w:marBottom w:val="0"/>
      <w:divBdr>
        <w:top w:val="none" w:sz="0" w:space="0" w:color="auto"/>
        <w:left w:val="none" w:sz="0" w:space="0" w:color="auto"/>
        <w:bottom w:val="none" w:sz="0" w:space="0" w:color="auto"/>
        <w:right w:val="none" w:sz="0" w:space="0" w:color="auto"/>
      </w:divBdr>
      <w:divsChild>
        <w:div w:id="723603323">
          <w:marLeft w:val="0"/>
          <w:marRight w:val="0"/>
          <w:marTop w:val="0"/>
          <w:marBottom w:val="0"/>
          <w:divBdr>
            <w:top w:val="none" w:sz="0" w:space="0" w:color="auto"/>
            <w:left w:val="none" w:sz="0" w:space="0" w:color="auto"/>
            <w:bottom w:val="dotted" w:sz="6" w:space="4" w:color="DDDDDD"/>
            <w:right w:val="none" w:sz="0" w:space="0" w:color="auto"/>
          </w:divBdr>
        </w:div>
      </w:divsChild>
    </w:div>
    <w:div w:id="781649684">
      <w:bodyDiv w:val="1"/>
      <w:marLeft w:val="0"/>
      <w:marRight w:val="0"/>
      <w:marTop w:val="0"/>
      <w:marBottom w:val="0"/>
      <w:divBdr>
        <w:top w:val="none" w:sz="0" w:space="0" w:color="auto"/>
        <w:left w:val="none" w:sz="0" w:space="0" w:color="auto"/>
        <w:bottom w:val="none" w:sz="0" w:space="0" w:color="auto"/>
        <w:right w:val="none" w:sz="0" w:space="0" w:color="auto"/>
      </w:divBdr>
      <w:divsChild>
        <w:div w:id="1493447755">
          <w:marLeft w:val="0"/>
          <w:marRight w:val="0"/>
          <w:marTop w:val="0"/>
          <w:marBottom w:val="0"/>
          <w:divBdr>
            <w:top w:val="none" w:sz="0" w:space="0" w:color="auto"/>
            <w:left w:val="none" w:sz="0" w:space="0" w:color="auto"/>
            <w:bottom w:val="none" w:sz="0" w:space="0" w:color="auto"/>
            <w:right w:val="none" w:sz="0" w:space="0" w:color="auto"/>
          </w:divBdr>
          <w:divsChild>
            <w:div w:id="136798504">
              <w:marLeft w:val="0"/>
              <w:marRight w:val="0"/>
              <w:marTop w:val="0"/>
              <w:marBottom w:val="0"/>
              <w:divBdr>
                <w:top w:val="none" w:sz="0" w:space="0" w:color="auto"/>
                <w:left w:val="none" w:sz="0" w:space="0" w:color="auto"/>
                <w:bottom w:val="none" w:sz="0" w:space="0" w:color="auto"/>
                <w:right w:val="none" w:sz="0" w:space="0" w:color="auto"/>
              </w:divBdr>
              <w:divsChild>
                <w:div w:id="760175536">
                  <w:marLeft w:val="0"/>
                  <w:marRight w:val="0"/>
                  <w:marTop w:val="0"/>
                  <w:marBottom w:val="0"/>
                  <w:divBdr>
                    <w:top w:val="none" w:sz="0" w:space="0" w:color="auto"/>
                    <w:left w:val="none" w:sz="0" w:space="0" w:color="auto"/>
                    <w:bottom w:val="none" w:sz="0" w:space="0" w:color="auto"/>
                    <w:right w:val="none" w:sz="0" w:space="0" w:color="auto"/>
                  </w:divBdr>
                  <w:divsChild>
                    <w:div w:id="1586958365">
                      <w:marLeft w:val="0"/>
                      <w:marRight w:val="0"/>
                      <w:marTop w:val="0"/>
                      <w:marBottom w:val="0"/>
                      <w:divBdr>
                        <w:top w:val="none" w:sz="0" w:space="0" w:color="auto"/>
                        <w:left w:val="none" w:sz="0" w:space="0" w:color="auto"/>
                        <w:bottom w:val="none" w:sz="0" w:space="0" w:color="auto"/>
                        <w:right w:val="none" w:sz="0" w:space="0" w:color="auto"/>
                      </w:divBdr>
                      <w:divsChild>
                        <w:div w:id="877208704">
                          <w:marLeft w:val="0"/>
                          <w:marRight w:val="0"/>
                          <w:marTop w:val="0"/>
                          <w:marBottom w:val="0"/>
                          <w:divBdr>
                            <w:top w:val="none" w:sz="0" w:space="0" w:color="auto"/>
                            <w:left w:val="none" w:sz="0" w:space="0" w:color="auto"/>
                            <w:bottom w:val="none" w:sz="0" w:space="0" w:color="auto"/>
                            <w:right w:val="none" w:sz="0" w:space="0" w:color="auto"/>
                          </w:divBdr>
                          <w:divsChild>
                            <w:div w:id="1065493187">
                              <w:marLeft w:val="0"/>
                              <w:marRight w:val="0"/>
                              <w:marTop w:val="0"/>
                              <w:marBottom w:val="0"/>
                              <w:divBdr>
                                <w:top w:val="none" w:sz="0" w:space="0" w:color="auto"/>
                                <w:left w:val="none" w:sz="0" w:space="0" w:color="auto"/>
                                <w:bottom w:val="none" w:sz="0" w:space="0" w:color="auto"/>
                                <w:right w:val="none" w:sz="0" w:space="0" w:color="auto"/>
                              </w:divBdr>
                              <w:divsChild>
                                <w:div w:id="1959725161">
                                  <w:marLeft w:val="0"/>
                                  <w:marRight w:val="0"/>
                                  <w:marTop w:val="0"/>
                                  <w:marBottom w:val="0"/>
                                  <w:divBdr>
                                    <w:top w:val="none" w:sz="0" w:space="0" w:color="auto"/>
                                    <w:left w:val="none" w:sz="0" w:space="0" w:color="auto"/>
                                    <w:bottom w:val="none" w:sz="0" w:space="0" w:color="auto"/>
                                    <w:right w:val="none" w:sz="0" w:space="0" w:color="auto"/>
                                  </w:divBdr>
                                  <w:divsChild>
                                    <w:div w:id="19314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2305107">
      <w:bodyDiv w:val="1"/>
      <w:marLeft w:val="0"/>
      <w:marRight w:val="0"/>
      <w:marTop w:val="0"/>
      <w:marBottom w:val="0"/>
      <w:divBdr>
        <w:top w:val="none" w:sz="0" w:space="0" w:color="auto"/>
        <w:left w:val="none" w:sz="0" w:space="0" w:color="auto"/>
        <w:bottom w:val="none" w:sz="0" w:space="0" w:color="auto"/>
        <w:right w:val="none" w:sz="0" w:space="0" w:color="auto"/>
      </w:divBdr>
      <w:divsChild>
        <w:div w:id="135533959">
          <w:marLeft w:val="0"/>
          <w:marRight w:val="0"/>
          <w:marTop w:val="0"/>
          <w:marBottom w:val="150"/>
          <w:divBdr>
            <w:top w:val="none" w:sz="0" w:space="0" w:color="auto"/>
            <w:left w:val="none" w:sz="0" w:space="0" w:color="auto"/>
            <w:bottom w:val="none" w:sz="0" w:space="0" w:color="auto"/>
            <w:right w:val="none" w:sz="0" w:space="0" w:color="auto"/>
          </w:divBdr>
        </w:div>
        <w:div w:id="1258178545">
          <w:marLeft w:val="0"/>
          <w:marRight w:val="0"/>
          <w:marTop w:val="0"/>
          <w:marBottom w:val="150"/>
          <w:divBdr>
            <w:top w:val="none" w:sz="0" w:space="0" w:color="auto"/>
            <w:left w:val="none" w:sz="0" w:space="0" w:color="auto"/>
            <w:bottom w:val="none" w:sz="0" w:space="0" w:color="auto"/>
            <w:right w:val="none" w:sz="0" w:space="0" w:color="auto"/>
          </w:divBdr>
          <w:divsChild>
            <w:div w:id="1814903263">
              <w:marLeft w:val="0"/>
              <w:marRight w:val="0"/>
              <w:marTop w:val="0"/>
              <w:marBottom w:val="0"/>
              <w:divBdr>
                <w:top w:val="none" w:sz="0" w:space="0" w:color="auto"/>
                <w:left w:val="none" w:sz="0" w:space="0" w:color="auto"/>
                <w:bottom w:val="none" w:sz="0" w:space="0" w:color="auto"/>
                <w:right w:val="none" w:sz="0" w:space="0" w:color="auto"/>
              </w:divBdr>
            </w:div>
          </w:divsChild>
        </w:div>
        <w:div w:id="2083409106">
          <w:marLeft w:val="0"/>
          <w:marRight w:val="0"/>
          <w:marTop w:val="0"/>
          <w:marBottom w:val="0"/>
          <w:divBdr>
            <w:top w:val="none" w:sz="0" w:space="0" w:color="auto"/>
            <w:left w:val="none" w:sz="0" w:space="0" w:color="auto"/>
            <w:bottom w:val="none" w:sz="0" w:space="0" w:color="auto"/>
            <w:right w:val="none" w:sz="0" w:space="0" w:color="auto"/>
          </w:divBdr>
          <w:divsChild>
            <w:div w:id="17429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4162">
      <w:bodyDiv w:val="1"/>
      <w:marLeft w:val="0"/>
      <w:marRight w:val="0"/>
      <w:marTop w:val="0"/>
      <w:marBottom w:val="0"/>
      <w:divBdr>
        <w:top w:val="none" w:sz="0" w:space="0" w:color="auto"/>
        <w:left w:val="none" w:sz="0" w:space="0" w:color="auto"/>
        <w:bottom w:val="none" w:sz="0" w:space="0" w:color="auto"/>
        <w:right w:val="none" w:sz="0" w:space="0" w:color="auto"/>
      </w:divBdr>
      <w:divsChild>
        <w:div w:id="2066834760">
          <w:marLeft w:val="0"/>
          <w:marRight w:val="0"/>
          <w:marTop w:val="0"/>
          <w:marBottom w:val="0"/>
          <w:divBdr>
            <w:top w:val="none" w:sz="0" w:space="0" w:color="auto"/>
            <w:left w:val="none" w:sz="0" w:space="0" w:color="auto"/>
            <w:bottom w:val="dotted" w:sz="6" w:space="4" w:color="DDDDDD"/>
            <w:right w:val="none" w:sz="0" w:space="0" w:color="auto"/>
          </w:divBdr>
          <w:divsChild>
            <w:div w:id="3998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6834">
      <w:bodyDiv w:val="1"/>
      <w:marLeft w:val="0"/>
      <w:marRight w:val="0"/>
      <w:marTop w:val="0"/>
      <w:marBottom w:val="0"/>
      <w:divBdr>
        <w:top w:val="none" w:sz="0" w:space="0" w:color="auto"/>
        <w:left w:val="none" w:sz="0" w:space="0" w:color="auto"/>
        <w:bottom w:val="none" w:sz="0" w:space="0" w:color="auto"/>
        <w:right w:val="none" w:sz="0" w:space="0" w:color="auto"/>
      </w:divBdr>
      <w:divsChild>
        <w:div w:id="339695353">
          <w:marLeft w:val="0"/>
          <w:marRight w:val="0"/>
          <w:marTop w:val="0"/>
          <w:marBottom w:val="0"/>
          <w:divBdr>
            <w:top w:val="none" w:sz="0" w:space="0" w:color="auto"/>
            <w:left w:val="none" w:sz="0" w:space="0" w:color="auto"/>
            <w:bottom w:val="none" w:sz="0" w:space="0" w:color="auto"/>
            <w:right w:val="none" w:sz="0" w:space="0" w:color="auto"/>
          </w:divBdr>
        </w:div>
        <w:div w:id="1057126292">
          <w:marLeft w:val="0"/>
          <w:marRight w:val="0"/>
          <w:marTop w:val="0"/>
          <w:marBottom w:val="150"/>
          <w:divBdr>
            <w:top w:val="none" w:sz="0" w:space="0" w:color="auto"/>
            <w:left w:val="none" w:sz="0" w:space="0" w:color="auto"/>
            <w:bottom w:val="none" w:sz="0" w:space="0" w:color="auto"/>
            <w:right w:val="none" w:sz="0" w:space="0" w:color="auto"/>
          </w:divBdr>
        </w:div>
      </w:divsChild>
    </w:div>
    <w:div w:id="783960288">
      <w:bodyDiv w:val="1"/>
      <w:marLeft w:val="0"/>
      <w:marRight w:val="0"/>
      <w:marTop w:val="0"/>
      <w:marBottom w:val="0"/>
      <w:divBdr>
        <w:top w:val="none" w:sz="0" w:space="0" w:color="auto"/>
        <w:left w:val="none" w:sz="0" w:space="0" w:color="auto"/>
        <w:bottom w:val="none" w:sz="0" w:space="0" w:color="auto"/>
        <w:right w:val="none" w:sz="0" w:space="0" w:color="auto"/>
      </w:divBdr>
    </w:div>
    <w:div w:id="783965514">
      <w:bodyDiv w:val="1"/>
      <w:marLeft w:val="0"/>
      <w:marRight w:val="0"/>
      <w:marTop w:val="0"/>
      <w:marBottom w:val="0"/>
      <w:divBdr>
        <w:top w:val="none" w:sz="0" w:space="0" w:color="auto"/>
        <w:left w:val="none" w:sz="0" w:space="0" w:color="auto"/>
        <w:bottom w:val="none" w:sz="0" w:space="0" w:color="auto"/>
        <w:right w:val="none" w:sz="0" w:space="0" w:color="auto"/>
      </w:divBdr>
      <w:divsChild>
        <w:div w:id="952394947">
          <w:marLeft w:val="0"/>
          <w:marRight w:val="0"/>
          <w:marTop w:val="0"/>
          <w:marBottom w:val="0"/>
          <w:divBdr>
            <w:top w:val="none" w:sz="0" w:space="0" w:color="auto"/>
            <w:left w:val="none" w:sz="0" w:space="0" w:color="auto"/>
            <w:bottom w:val="none" w:sz="0" w:space="0" w:color="auto"/>
            <w:right w:val="none" w:sz="0" w:space="0" w:color="auto"/>
          </w:divBdr>
        </w:div>
      </w:divsChild>
    </w:div>
    <w:div w:id="784235827">
      <w:bodyDiv w:val="1"/>
      <w:marLeft w:val="0"/>
      <w:marRight w:val="0"/>
      <w:marTop w:val="0"/>
      <w:marBottom w:val="0"/>
      <w:divBdr>
        <w:top w:val="none" w:sz="0" w:space="0" w:color="auto"/>
        <w:left w:val="none" w:sz="0" w:space="0" w:color="auto"/>
        <w:bottom w:val="none" w:sz="0" w:space="0" w:color="auto"/>
        <w:right w:val="none" w:sz="0" w:space="0" w:color="auto"/>
      </w:divBdr>
      <w:divsChild>
        <w:div w:id="310210859">
          <w:marLeft w:val="0"/>
          <w:marRight w:val="0"/>
          <w:marTop w:val="0"/>
          <w:marBottom w:val="0"/>
          <w:divBdr>
            <w:top w:val="none" w:sz="0" w:space="0" w:color="auto"/>
            <w:left w:val="none" w:sz="0" w:space="0" w:color="auto"/>
            <w:bottom w:val="dotted" w:sz="6" w:space="4" w:color="DDDDDD"/>
            <w:right w:val="none" w:sz="0" w:space="0" w:color="auto"/>
          </w:divBdr>
        </w:div>
      </w:divsChild>
    </w:div>
    <w:div w:id="784695073">
      <w:bodyDiv w:val="1"/>
      <w:marLeft w:val="0"/>
      <w:marRight w:val="0"/>
      <w:marTop w:val="0"/>
      <w:marBottom w:val="0"/>
      <w:divBdr>
        <w:top w:val="none" w:sz="0" w:space="0" w:color="auto"/>
        <w:left w:val="none" w:sz="0" w:space="0" w:color="auto"/>
        <w:bottom w:val="none" w:sz="0" w:space="0" w:color="auto"/>
        <w:right w:val="none" w:sz="0" w:space="0" w:color="auto"/>
      </w:divBdr>
    </w:div>
    <w:div w:id="785001955">
      <w:bodyDiv w:val="1"/>
      <w:marLeft w:val="0"/>
      <w:marRight w:val="0"/>
      <w:marTop w:val="0"/>
      <w:marBottom w:val="0"/>
      <w:divBdr>
        <w:top w:val="none" w:sz="0" w:space="0" w:color="auto"/>
        <w:left w:val="none" w:sz="0" w:space="0" w:color="auto"/>
        <w:bottom w:val="none" w:sz="0" w:space="0" w:color="auto"/>
        <w:right w:val="none" w:sz="0" w:space="0" w:color="auto"/>
      </w:divBdr>
      <w:divsChild>
        <w:div w:id="254823097">
          <w:marLeft w:val="0"/>
          <w:marRight w:val="0"/>
          <w:marTop w:val="0"/>
          <w:marBottom w:val="0"/>
          <w:divBdr>
            <w:top w:val="none" w:sz="0" w:space="0" w:color="auto"/>
            <w:left w:val="none" w:sz="0" w:space="0" w:color="auto"/>
            <w:bottom w:val="dotted" w:sz="6" w:space="4" w:color="DDDDDD"/>
            <w:right w:val="none" w:sz="0" w:space="0" w:color="auto"/>
          </w:divBdr>
          <w:divsChild>
            <w:div w:id="9234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8565">
      <w:bodyDiv w:val="1"/>
      <w:marLeft w:val="0"/>
      <w:marRight w:val="0"/>
      <w:marTop w:val="0"/>
      <w:marBottom w:val="0"/>
      <w:divBdr>
        <w:top w:val="none" w:sz="0" w:space="0" w:color="auto"/>
        <w:left w:val="none" w:sz="0" w:space="0" w:color="auto"/>
        <w:bottom w:val="none" w:sz="0" w:space="0" w:color="auto"/>
        <w:right w:val="none" w:sz="0" w:space="0" w:color="auto"/>
      </w:divBdr>
      <w:divsChild>
        <w:div w:id="542519763">
          <w:marLeft w:val="0"/>
          <w:marRight w:val="0"/>
          <w:marTop w:val="0"/>
          <w:marBottom w:val="150"/>
          <w:divBdr>
            <w:top w:val="none" w:sz="0" w:space="0" w:color="auto"/>
            <w:left w:val="none" w:sz="0" w:space="0" w:color="auto"/>
            <w:bottom w:val="none" w:sz="0" w:space="0" w:color="auto"/>
            <w:right w:val="none" w:sz="0" w:space="0" w:color="auto"/>
          </w:divBdr>
        </w:div>
        <w:div w:id="663749089">
          <w:marLeft w:val="0"/>
          <w:marRight w:val="0"/>
          <w:marTop w:val="0"/>
          <w:marBottom w:val="0"/>
          <w:divBdr>
            <w:top w:val="none" w:sz="0" w:space="0" w:color="auto"/>
            <w:left w:val="none" w:sz="0" w:space="0" w:color="auto"/>
            <w:bottom w:val="none" w:sz="0" w:space="0" w:color="auto"/>
            <w:right w:val="none" w:sz="0" w:space="0" w:color="auto"/>
          </w:divBdr>
          <w:divsChild>
            <w:div w:id="424574849">
              <w:marLeft w:val="0"/>
              <w:marRight w:val="0"/>
              <w:marTop w:val="225"/>
              <w:marBottom w:val="225"/>
              <w:divBdr>
                <w:top w:val="none" w:sz="0" w:space="0" w:color="auto"/>
                <w:left w:val="none" w:sz="0" w:space="0" w:color="auto"/>
                <w:bottom w:val="none" w:sz="0" w:space="0" w:color="auto"/>
                <w:right w:val="none" w:sz="0" w:space="0" w:color="auto"/>
              </w:divBdr>
            </w:div>
          </w:divsChild>
        </w:div>
        <w:div w:id="1163475486">
          <w:marLeft w:val="0"/>
          <w:marRight w:val="0"/>
          <w:marTop w:val="0"/>
          <w:marBottom w:val="150"/>
          <w:divBdr>
            <w:top w:val="none" w:sz="0" w:space="0" w:color="auto"/>
            <w:left w:val="none" w:sz="0" w:space="0" w:color="auto"/>
            <w:bottom w:val="none" w:sz="0" w:space="0" w:color="auto"/>
            <w:right w:val="none" w:sz="0" w:space="0" w:color="auto"/>
          </w:divBdr>
          <w:divsChild>
            <w:div w:id="68305743">
              <w:marLeft w:val="0"/>
              <w:marRight w:val="0"/>
              <w:marTop w:val="0"/>
              <w:marBottom w:val="0"/>
              <w:divBdr>
                <w:top w:val="none" w:sz="0" w:space="0" w:color="auto"/>
                <w:left w:val="none" w:sz="0" w:space="0" w:color="auto"/>
                <w:bottom w:val="none" w:sz="0" w:space="0" w:color="auto"/>
                <w:right w:val="none" w:sz="0" w:space="0" w:color="auto"/>
              </w:divBdr>
              <w:divsChild>
                <w:div w:id="17443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87105">
      <w:bodyDiv w:val="1"/>
      <w:marLeft w:val="0"/>
      <w:marRight w:val="0"/>
      <w:marTop w:val="439"/>
      <w:marBottom w:val="0"/>
      <w:divBdr>
        <w:top w:val="none" w:sz="0" w:space="0" w:color="auto"/>
        <w:left w:val="none" w:sz="0" w:space="0" w:color="auto"/>
        <w:bottom w:val="none" w:sz="0" w:space="0" w:color="auto"/>
        <w:right w:val="none" w:sz="0" w:space="0" w:color="auto"/>
      </w:divBdr>
      <w:divsChild>
        <w:div w:id="326369338">
          <w:marLeft w:val="0"/>
          <w:marRight w:val="0"/>
          <w:marTop w:val="0"/>
          <w:marBottom w:val="0"/>
          <w:divBdr>
            <w:top w:val="none" w:sz="0" w:space="0" w:color="auto"/>
            <w:left w:val="single" w:sz="6" w:space="0" w:color="ECECEC"/>
            <w:bottom w:val="none" w:sz="0" w:space="0" w:color="auto"/>
            <w:right w:val="single" w:sz="6" w:space="0" w:color="ECECEC"/>
          </w:divBdr>
          <w:divsChild>
            <w:div w:id="2140762824">
              <w:marLeft w:val="0"/>
              <w:marRight w:val="0"/>
              <w:marTop w:val="0"/>
              <w:marBottom w:val="0"/>
              <w:divBdr>
                <w:top w:val="none" w:sz="0" w:space="0" w:color="auto"/>
                <w:left w:val="none" w:sz="0" w:space="0" w:color="auto"/>
                <w:bottom w:val="none" w:sz="0" w:space="0" w:color="auto"/>
                <w:right w:val="none" w:sz="0" w:space="0" w:color="auto"/>
              </w:divBdr>
              <w:divsChild>
                <w:div w:id="1716393191">
                  <w:marLeft w:val="0"/>
                  <w:marRight w:val="0"/>
                  <w:marTop w:val="0"/>
                  <w:marBottom w:val="0"/>
                  <w:divBdr>
                    <w:top w:val="none" w:sz="0" w:space="0" w:color="auto"/>
                    <w:left w:val="none" w:sz="0" w:space="0" w:color="auto"/>
                    <w:bottom w:val="none" w:sz="0" w:space="0" w:color="auto"/>
                    <w:right w:val="none" w:sz="0" w:space="0" w:color="auto"/>
                  </w:divBdr>
                  <w:divsChild>
                    <w:div w:id="992369453">
                      <w:marLeft w:val="0"/>
                      <w:marRight w:val="0"/>
                      <w:marTop w:val="0"/>
                      <w:marBottom w:val="0"/>
                      <w:divBdr>
                        <w:top w:val="none" w:sz="0" w:space="0" w:color="auto"/>
                        <w:left w:val="none" w:sz="0" w:space="0" w:color="auto"/>
                        <w:bottom w:val="none" w:sz="0" w:space="0" w:color="auto"/>
                        <w:right w:val="none" w:sz="0" w:space="0" w:color="auto"/>
                      </w:divBdr>
                      <w:divsChild>
                        <w:div w:id="53819481">
                          <w:marLeft w:val="0"/>
                          <w:marRight w:val="0"/>
                          <w:marTop w:val="0"/>
                          <w:marBottom w:val="0"/>
                          <w:divBdr>
                            <w:top w:val="none" w:sz="0" w:space="0" w:color="auto"/>
                            <w:left w:val="none" w:sz="0" w:space="0" w:color="auto"/>
                            <w:bottom w:val="none" w:sz="0" w:space="0" w:color="auto"/>
                            <w:right w:val="none" w:sz="0" w:space="0" w:color="auto"/>
                          </w:divBdr>
                          <w:divsChild>
                            <w:div w:id="1775326507">
                              <w:marLeft w:val="0"/>
                              <w:marRight w:val="0"/>
                              <w:marTop w:val="0"/>
                              <w:marBottom w:val="0"/>
                              <w:divBdr>
                                <w:top w:val="none" w:sz="0" w:space="0" w:color="auto"/>
                                <w:left w:val="none" w:sz="0" w:space="0" w:color="auto"/>
                                <w:bottom w:val="none" w:sz="0" w:space="0" w:color="auto"/>
                                <w:right w:val="none" w:sz="0" w:space="0" w:color="auto"/>
                              </w:divBdr>
                              <w:divsChild>
                                <w:div w:id="8871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394833">
      <w:bodyDiv w:val="1"/>
      <w:marLeft w:val="0"/>
      <w:marRight w:val="0"/>
      <w:marTop w:val="0"/>
      <w:marBottom w:val="0"/>
      <w:divBdr>
        <w:top w:val="none" w:sz="0" w:space="0" w:color="auto"/>
        <w:left w:val="none" w:sz="0" w:space="0" w:color="auto"/>
        <w:bottom w:val="none" w:sz="0" w:space="0" w:color="auto"/>
        <w:right w:val="none" w:sz="0" w:space="0" w:color="auto"/>
      </w:divBdr>
    </w:div>
    <w:div w:id="786318808">
      <w:bodyDiv w:val="1"/>
      <w:marLeft w:val="0"/>
      <w:marRight w:val="0"/>
      <w:marTop w:val="0"/>
      <w:marBottom w:val="0"/>
      <w:divBdr>
        <w:top w:val="none" w:sz="0" w:space="0" w:color="auto"/>
        <w:left w:val="none" w:sz="0" w:space="0" w:color="auto"/>
        <w:bottom w:val="none" w:sz="0" w:space="0" w:color="auto"/>
        <w:right w:val="none" w:sz="0" w:space="0" w:color="auto"/>
      </w:divBdr>
    </w:div>
    <w:div w:id="786463472">
      <w:bodyDiv w:val="1"/>
      <w:marLeft w:val="0"/>
      <w:marRight w:val="0"/>
      <w:marTop w:val="0"/>
      <w:marBottom w:val="0"/>
      <w:divBdr>
        <w:top w:val="none" w:sz="0" w:space="0" w:color="auto"/>
        <w:left w:val="none" w:sz="0" w:space="0" w:color="auto"/>
        <w:bottom w:val="none" w:sz="0" w:space="0" w:color="auto"/>
        <w:right w:val="none" w:sz="0" w:space="0" w:color="auto"/>
      </w:divBdr>
      <w:divsChild>
        <w:div w:id="1044451510">
          <w:marLeft w:val="0"/>
          <w:marRight w:val="0"/>
          <w:marTop w:val="0"/>
          <w:marBottom w:val="0"/>
          <w:divBdr>
            <w:top w:val="none" w:sz="0" w:space="0" w:color="auto"/>
            <w:left w:val="none" w:sz="0" w:space="0" w:color="auto"/>
            <w:bottom w:val="none" w:sz="0" w:space="0" w:color="auto"/>
            <w:right w:val="none" w:sz="0" w:space="0" w:color="auto"/>
          </w:divBdr>
          <w:divsChild>
            <w:div w:id="188035217">
              <w:marLeft w:val="0"/>
              <w:marRight w:val="0"/>
              <w:marTop w:val="0"/>
              <w:marBottom w:val="0"/>
              <w:divBdr>
                <w:top w:val="none" w:sz="0" w:space="0" w:color="auto"/>
                <w:left w:val="none" w:sz="0" w:space="0" w:color="auto"/>
                <w:bottom w:val="none" w:sz="0" w:space="0" w:color="auto"/>
                <w:right w:val="none" w:sz="0" w:space="0" w:color="auto"/>
              </w:divBdr>
            </w:div>
            <w:div w:id="266352976">
              <w:marLeft w:val="0"/>
              <w:marRight w:val="0"/>
              <w:marTop w:val="0"/>
              <w:marBottom w:val="0"/>
              <w:divBdr>
                <w:top w:val="none" w:sz="0" w:space="0" w:color="auto"/>
                <w:left w:val="none" w:sz="0" w:space="0" w:color="auto"/>
                <w:bottom w:val="none" w:sz="0" w:space="0" w:color="auto"/>
                <w:right w:val="none" w:sz="0" w:space="0" w:color="auto"/>
              </w:divBdr>
            </w:div>
            <w:div w:id="769399288">
              <w:marLeft w:val="0"/>
              <w:marRight w:val="0"/>
              <w:marTop w:val="0"/>
              <w:marBottom w:val="0"/>
              <w:divBdr>
                <w:top w:val="none" w:sz="0" w:space="0" w:color="auto"/>
                <w:left w:val="none" w:sz="0" w:space="0" w:color="auto"/>
                <w:bottom w:val="none" w:sz="0" w:space="0" w:color="auto"/>
                <w:right w:val="none" w:sz="0" w:space="0" w:color="auto"/>
              </w:divBdr>
            </w:div>
            <w:div w:id="1035540424">
              <w:marLeft w:val="0"/>
              <w:marRight w:val="0"/>
              <w:marTop w:val="0"/>
              <w:marBottom w:val="0"/>
              <w:divBdr>
                <w:top w:val="none" w:sz="0" w:space="0" w:color="auto"/>
                <w:left w:val="none" w:sz="0" w:space="0" w:color="auto"/>
                <w:bottom w:val="none" w:sz="0" w:space="0" w:color="auto"/>
                <w:right w:val="none" w:sz="0" w:space="0" w:color="auto"/>
              </w:divBdr>
            </w:div>
            <w:div w:id="1092897016">
              <w:marLeft w:val="0"/>
              <w:marRight w:val="0"/>
              <w:marTop w:val="0"/>
              <w:marBottom w:val="0"/>
              <w:divBdr>
                <w:top w:val="none" w:sz="0" w:space="0" w:color="auto"/>
                <w:left w:val="none" w:sz="0" w:space="0" w:color="auto"/>
                <w:bottom w:val="none" w:sz="0" w:space="0" w:color="auto"/>
                <w:right w:val="none" w:sz="0" w:space="0" w:color="auto"/>
              </w:divBdr>
            </w:div>
            <w:div w:id="1469784836">
              <w:marLeft w:val="0"/>
              <w:marRight w:val="0"/>
              <w:marTop w:val="0"/>
              <w:marBottom w:val="0"/>
              <w:divBdr>
                <w:top w:val="none" w:sz="0" w:space="0" w:color="auto"/>
                <w:left w:val="none" w:sz="0" w:space="0" w:color="auto"/>
                <w:bottom w:val="none" w:sz="0" w:space="0" w:color="auto"/>
                <w:right w:val="none" w:sz="0" w:space="0" w:color="auto"/>
              </w:divBdr>
            </w:div>
            <w:div w:id="1545562952">
              <w:marLeft w:val="0"/>
              <w:marRight w:val="0"/>
              <w:marTop w:val="0"/>
              <w:marBottom w:val="0"/>
              <w:divBdr>
                <w:top w:val="none" w:sz="0" w:space="0" w:color="auto"/>
                <w:left w:val="none" w:sz="0" w:space="0" w:color="auto"/>
                <w:bottom w:val="none" w:sz="0" w:space="0" w:color="auto"/>
                <w:right w:val="none" w:sz="0" w:space="0" w:color="auto"/>
              </w:divBdr>
            </w:div>
            <w:div w:id="1595477828">
              <w:marLeft w:val="0"/>
              <w:marRight w:val="0"/>
              <w:marTop w:val="0"/>
              <w:marBottom w:val="0"/>
              <w:divBdr>
                <w:top w:val="none" w:sz="0" w:space="0" w:color="auto"/>
                <w:left w:val="none" w:sz="0" w:space="0" w:color="auto"/>
                <w:bottom w:val="none" w:sz="0" w:space="0" w:color="auto"/>
                <w:right w:val="none" w:sz="0" w:space="0" w:color="auto"/>
              </w:divBdr>
            </w:div>
            <w:div w:id="1646735221">
              <w:marLeft w:val="0"/>
              <w:marRight w:val="0"/>
              <w:marTop w:val="0"/>
              <w:marBottom w:val="0"/>
              <w:divBdr>
                <w:top w:val="none" w:sz="0" w:space="0" w:color="auto"/>
                <w:left w:val="none" w:sz="0" w:space="0" w:color="auto"/>
                <w:bottom w:val="none" w:sz="0" w:space="0" w:color="auto"/>
                <w:right w:val="none" w:sz="0" w:space="0" w:color="auto"/>
              </w:divBdr>
            </w:div>
            <w:div w:id="1669289045">
              <w:marLeft w:val="0"/>
              <w:marRight w:val="0"/>
              <w:marTop w:val="0"/>
              <w:marBottom w:val="0"/>
              <w:divBdr>
                <w:top w:val="none" w:sz="0" w:space="0" w:color="auto"/>
                <w:left w:val="none" w:sz="0" w:space="0" w:color="auto"/>
                <w:bottom w:val="none" w:sz="0" w:space="0" w:color="auto"/>
                <w:right w:val="none" w:sz="0" w:space="0" w:color="auto"/>
              </w:divBdr>
            </w:div>
            <w:div w:id="20636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1003">
      <w:bodyDiv w:val="1"/>
      <w:marLeft w:val="0"/>
      <w:marRight w:val="0"/>
      <w:marTop w:val="0"/>
      <w:marBottom w:val="0"/>
      <w:divBdr>
        <w:top w:val="none" w:sz="0" w:space="0" w:color="auto"/>
        <w:left w:val="none" w:sz="0" w:space="0" w:color="auto"/>
        <w:bottom w:val="none" w:sz="0" w:space="0" w:color="auto"/>
        <w:right w:val="none" w:sz="0" w:space="0" w:color="auto"/>
      </w:divBdr>
      <w:divsChild>
        <w:div w:id="714234514">
          <w:marLeft w:val="0"/>
          <w:marRight w:val="0"/>
          <w:marTop w:val="0"/>
          <w:marBottom w:val="0"/>
          <w:divBdr>
            <w:top w:val="none" w:sz="0" w:space="0" w:color="auto"/>
            <w:left w:val="none" w:sz="0" w:space="0" w:color="auto"/>
            <w:bottom w:val="none" w:sz="0" w:space="0" w:color="auto"/>
            <w:right w:val="none" w:sz="0" w:space="0" w:color="auto"/>
          </w:divBdr>
        </w:div>
        <w:div w:id="1360937910">
          <w:marLeft w:val="0"/>
          <w:marRight w:val="0"/>
          <w:marTop w:val="0"/>
          <w:marBottom w:val="150"/>
          <w:divBdr>
            <w:top w:val="none" w:sz="0" w:space="0" w:color="auto"/>
            <w:left w:val="none" w:sz="0" w:space="0" w:color="auto"/>
            <w:bottom w:val="none" w:sz="0" w:space="0" w:color="auto"/>
            <w:right w:val="none" w:sz="0" w:space="0" w:color="auto"/>
          </w:divBdr>
        </w:div>
      </w:divsChild>
    </w:div>
    <w:div w:id="787090420">
      <w:bodyDiv w:val="1"/>
      <w:marLeft w:val="0"/>
      <w:marRight w:val="0"/>
      <w:marTop w:val="0"/>
      <w:marBottom w:val="0"/>
      <w:divBdr>
        <w:top w:val="none" w:sz="0" w:space="0" w:color="auto"/>
        <w:left w:val="none" w:sz="0" w:space="0" w:color="auto"/>
        <w:bottom w:val="none" w:sz="0" w:space="0" w:color="auto"/>
        <w:right w:val="none" w:sz="0" w:space="0" w:color="auto"/>
      </w:divBdr>
    </w:div>
    <w:div w:id="787090905">
      <w:bodyDiv w:val="1"/>
      <w:marLeft w:val="0"/>
      <w:marRight w:val="0"/>
      <w:marTop w:val="0"/>
      <w:marBottom w:val="0"/>
      <w:divBdr>
        <w:top w:val="none" w:sz="0" w:space="0" w:color="auto"/>
        <w:left w:val="none" w:sz="0" w:space="0" w:color="auto"/>
        <w:bottom w:val="none" w:sz="0" w:space="0" w:color="auto"/>
        <w:right w:val="none" w:sz="0" w:space="0" w:color="auto"/>
      </w:divBdr>
      <w:divsChild>
        <w:div w:id="394471838">
          <w:marLeft w:val="0"/>
          <w:marRight w:val="0"/>
          <w:marTop w:val="0"/>
          <w:marBottom w:val="0"/>
          <w:divBdr>
            <w:top w:val="none" w:sz="0" w:space="0" w:color="auto"/>
            <w:left w:val="none" w:sz="0" w:space="0" w:color="auto"/>
            <w:bottom w:val="none" w:sz="0" w:space="0" w:color="auto"/>
            <w:right w:val="none" w:sz="0" w:space="0" w:color="auto"/>
          </w:divBdr>
          <w:divsChild>
            <w:div w:id="224872380">
              <w:marLeft w:val="0"/>
              <w:marRight w:val="0"/>
              <w:marTop w:val="0"/>
              <w:marBottom w:val="0"/>
              <w:divBdr>
                <w:top w:val="none" w:sz="0" w:space="0" w:color="auto"/>
                <w:left w:val="none" w:sz="0" w:space="0" w:color="auto"/>
                <w:bottom w:val="none" w:sz="0" w:space="0" w:color="auto"/>
                <w:right w:val="none" w:sz="0" w:space="0" w:color="auto"/>
              </w:divBdr>
            </w:div>
          </w:divsChild>
        </w:div>
        <w:div w:id="600069185">
          <w:marLeft w:val="0"/>
          <w:marRight w:val="0"/>
          <w:marTop w:val="0"/>
          <w:marBottom w:val="150"/>
          <w:divBdr>
            <w:top w:val="none" w:sz="0" w:space="0" w:color="auto"/>
            <w:left w:val="none" w:sz="0" w:space="0" w:color="auto"/>
            <w:bottom w:val="none" w:sz="0" w:space="0" w:color="auto"/>
            <w:right w:val="none" w:sz="0" w:space="0" w:color="auto"/>
          </w:divBdr>
        </w:div>
        <w:div w:id="1235748975">
          <w:marLeft w:val="0"/>
          <w:marRight w:val="0"/>
          <w:marTop w:val="0"/>
          <w:marBottom w:val="150"/>
          <w:divBdr>
            <w:top w:val="none" w:sz="0" w:space="0" w:color="auto"/>
            <w:left w:val="none" w:sz="0" w:space="0" w:color="auto"/>
            <w:bottom w:val="none" w:sz="0" w:space="0" w:color="auto"/>
            <w:right w:val="none" w:sz="0" w:space="0" w:color="auto"/>
          </w:divBdr>
          <w:divsChild>
            <w:div w:id="139192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4310">
      <w:bodyDiv w:val="1"/>
      <w:marLeft w:val="0"/>
      <w:marRight w:val="0"/>
      <w:marTop w:val="0"/>
      <w:marBottom w:val="0"/>
      <w:divBdr>
        <w:top w:val="none" w:sz="0" w:space="0" w:color="auto"/>
        <w:left w:val="none" w:sz="0" w:space="0" w:color="auto"/>
        <w:bottom w:val="none" w:sz="0" w:space="0" w:color="auto"/>
        <w:right w:val="none" w:sz="0" w:space="0" w:color="auto"/>
      </w:divBdr>
    </w:div>
    <w:div w:id="787698358">
      <w:bodyDiv w:val="1"/>
      <w:marLeft w:val="0"/>
      <w:marRight w:val="0"/>
      <w:marTop w:val="0"/>
      <w:marBottom w:val="0"/>
      <w:divBdr>
        <w:top w:val="none" w:sz="0" w:space="0" w:color="auto"/>
        <w:left w:val="none" w:sz="0" w:space="0" w:color="auto"/>
        <w:bottom w:val="none" w:sz="0" w:space="0" w:color="auto"/>
        <w:right w:val="none" w:sz="0" w:space="0" w:color="auto"/>
      </w:divBdr>
      <w:divsChild>
        <w:div w:id="1595940677">
          <w:marLeft w:val="0"/>
          <w:marRight w:val="0"/>
          <w:marTop w:val="0"/>
          <w:marBottom w:val="0"/>
          <w:divBdr>
            <w:top w:val="none" w:sz="0" w:space="0" w:color="auto"/>
            <w:left w:val="none" w:sz="0" w:space="0" w:color="auto"/>
            <w:bottom w:val="none" w:sz="0" w:space="0" w:color="auto"/>
            <w:right w:val="none" w:sz="0" w:space="0" w:color="auto"/>
          </w:divBdr>
          <w:divsChild>
            <w:div w:id="1710491117">
              <w:marLeft w:val="0"/>
              <w:marRight w:val="0"/>
              <w:marTop w:val="0"/>
              <w:marBottom w:val="0"/>
              <w:divBdr>
                <w:top w:val="none" w:sz="0" w:space="0" w:color="auto"/>
                <w:left w:val="none" w:sz="0" w:space="0" w:color="auto"/>
                <w:bottom w:val="none" w:sz="0" w:space="0" w:color="auto"/>
                <w:right w:val="none" w:sz="0" w:space="0" w:color="auto"/>
              </w:divBdr>
              <w:divsChild>
                <w:div w:id="1154487243">
                  <w:marLeft w:val="0"/>
                  <w:marRight w:val="0"/>
                  <w:marTop w:val="0"/>
                  <w:marBottom w:val="0"/>
                  <w:divBdr>
                    <w:top w:val="none" w:sz="0" w:space="0" w:color="auto"/>
                    <w:left w:val="none" w:sz="0" w:space="0" w:color="auto"/>
                    <w:bottom w:val="none" w:sz="0" w:space="0" w:color="auto"/>
                    <w:right w:val="none" w:sz="0" w:space="0" w:color="auto"/>
                  </w:divBdr>
                  <w:divsChild>
                    <w:div w:id="1983195541">
                      <w:marLeft w:val="0"/>
                      <w:marRight w:val="0"/>
                      <w:marTop w:val="0"/>
                      <w:marBottom w:val="0"/>
                      <w:divBdr>
                        <w:top w:val="none" w:sz="0" w:space="0" w:color="auto"/>
                        <w:left w:val="none" w:sz="0" w:space="0" w:color="auto"/>
                        <w:bottom w:val="none" w:sz="0" w:space="0" w:color="auto"/>
                        <w:right w:val="none" w:sz="0" w:space="0" w:color="auto"/>
                      </w:divBdr>
                      <w:divsChild>
                        <w:div w:id="16536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472383">
      <w:bodyDiv w:val="1"/>
      <w:marLeft w:val="0"/>
      <w:marRight w:val="0"/>
      <w:marTop w:val="0"/>
      <w:marBottom w:val="0"/>
      <w:divBdr>
        <w:top w:val="none" w:sz="0" w:space="0" w:color="auto"/>
        <w:left w:val="none" w:sz="0" w:space="0" w:color="auto"/>
        <w:bottom w:val="none" w:sz="0" w:space="0" w:color="auto"/>
        <w:right w:val="none" w:sz="0" w:space="0" w:color="auto"/>
      </w:divBdr>
    </w:div>
    <w:div w:id="788548288">
      <w:bodyDiv w:val="1"/>
      <w:marLeft w:val="0"/>
      <w:marRight w:val="0"/>
      <w:marTop w:val="0"/>
      <w:marBottom w:val="0"/>
      <w:divBdr>
        <w:top w:val="none" w:sz="0" w:space="0" w:color="auto"/>
        <w:left w:val="none" w:sz="0" w:space="0" w:color="auto"/>
        <w:bottom w:val="none" w:sz="0" w:space="0" w:color="auto"/>
        <w:right w:val="none" w:sz="0" w:space="0" w:color="auto"/>
      </w:divBdr>
      <w:divsChild>
        <w:div w:id="300353591">
          <w:marLeft w:val="0"/>
          <w:marRight w:val="0"/>
          <w:marTop w:val="0"/>
          <w:marBottom w:val="150"/>
          <w:divBdr>
            <w:top w:val="none" w:sz="0" w:space="0" w:color="auto"/>
            <w:left w:val="none" w:sz="0" w:space="0" w:color="auto"/>
            <w:bottom w:val="none" w:sz="0" w:space="0" w:color="auto"/>
            <w:right w:val="none" w:sz="0" w:space="0" w:color="auto"/>
          </w:divBdr>
        </w:div>
      </w:divsChild>
    </w:div>
    <w:div w:id="788627431">
      <w:bodyDiv w:val="1"/>
      <w:marLeft w:val="0"/>
      <w:marRight w:val="0"/>
      <w:marTop w:val="0"/>
      <w:marBottom w:val="0"/>
      <w:divBdr>
        <w:top w:val="none" w:sz="0" w:space="0" w:color="auto"/>
        <w:left w:val="none" w:sz="0" w:space="0" w:color="auto"/>
        <w:bottom w:val="none" w:sz="0" w:space="0" w:color="auto"/>
        <w:right w:val="none" w:sz="0" w:space="0" w:color="auto"/>
      </w:divBdr>
    </w:div>
    <w:div w:id="789277492">
      <w:bodyDiv w:val="1"/>
      <w:marLeft w:val="0"/>
      <w:marRight w:val="0"/>
      <w:marTop w:val="0"/>
      <w:marBottom w:val="0"/>
      <w:divBdr>
        <w:top w:val="none" w:sz="0" w:space="0" w:color="auto"/>
        <w:left w:val="none" w:sz="0" w:space="0" w:color="auto"/>
        <w:bottom w:val="none" w:sz="0" w:space="0" w:color="auto"/>
        <w:right w:val="none" w:sz="0" w:space="0" w:color="auto"/>
      </w:divBdr>
      <w:divsChild>
        <w:div w:id="830488084">
          <w:marLeft w:val="0"/>
          <w:marRight w:val="0"/>
          <w:marTop w:val="0"/>
          <w:marBottom w:val="0"/>
          <w:divBdr>
            <w:top w:val="none" w:sz="0" w:space="0" w:color="auto"/>
            <w:left w:val="none" w:sz="0" w:space="0" w:color="auto"/>
            <w:bottom w:val="dotted" w:sz="6" w:space="4" w:color="DDDDDD"/>
            <w:right w:val="none" w:sz="0" w:space="0" w:color="auto"/>
          </w:divBdr>
          <w:divsChild>
            <w:div w:id="1099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78145">
      <w:bodyDiv w:val="1"/>
      <w:marLeft w:val="0"/>
      <w:marRight w:val="0"/>
      <w:marTop w:val="0"/>
      <w:marBottom w:val="0"/>
      <w:divBdr>
        <w:top w:val="none" w:sz="0" w:space="0" w:color="auto"/>
        <w:left w:val="none" w:sz="0" w:space="0" w:color="auto"/>
        <w:bottom w:val="none" w:sz="0" w:space="0" w:color="auto"/>
        <w:right w:val="none" w:sz="0" w:space="0" w:color="auto"/>
      </w:divBdr>
      <w:divsChild>
        <w:div w:id="641933145">
          <w:marLeft w:val="0"/>
          <w:marRight w:val="0"/>
          <w:marTop w:val="0"/>
          <w:marBottom w:val="0"/>
          <w:divBdr>
            <w:top w:val="none" w:sz="0" w:space="0" w:color="auto"/>
            <w:left w:val="none" w:sz="0" w:space="0" w:color="auto"/>
            <w:bottom w:val="none" w:sz="0" w:space="0" w:color="auto"/>
            <w:right w:val="none" w:sz="0" w:space="0" w:color="auto"/>
          </w:divBdr>
          <w:divsChild>
            <w:div w:id="2095473448">
              <w:marLeft w:val="0"/>
              <w:marRight w:val="0"/>
              <w:marTop w:val="0"/>
              <w:marBottom w:val="0"/>
              <w:divBdr>
                <w:top w:val="none" w:sz="0" w:space="0" w:color="auto"/>
                <w:left w:val="none" w:sz="0" w:space="0" w:color="auto"/>
                <w:bottom w:val="none" w:sz="0" w:space="0" w:color="auto"/>
                <w:right w:val="none" w:sz="0" w:space="0" w:color="auto"/>
              </w:divBdr>
              <w:divsChild>
                <w:div w:id="151144076">
                  <w:marLeft w:val="0"/>
                  <w:marRight w:val="0"/>
                  <w:marTop w:val="0"/>
                  <w:marBottom w:val="0"/>
                  <w:divBdr>
                    <w:top w:val="none" w:sz="0" w:space="0" w:color="auto"/>
                    <w:left w:val="none" w:sz="0" w:space="0" w:color="auto"/>
                    <w:bottom w:val="none" w:sz="0" w:space="0" w:color="auto"/>
                    <w:right w:val="none" w:sz="0" w:space="0" w:color="auto"/>
                  </w:divBdr>
                  <w:divsChild>
                    <w:div w:id="1508405703">
                      <w:marLeft w:val="0"/>
                      <w:marRight w:val="0"/>
                      <w:marTop w:val="0"/>
                      <w:marBottom w:val="0"/>
                      <w:divBdr>
                        <w:top w:val="none" w:sz="0" w:space="0" w:color="auto"/>
                        <w:left w:val="none" w:sz="0" w:space="0" w:color="auto"/>
                        <w:bottom w:val="none" w:sz="0" w:space="0" w:color="auto"/>
                        <w:right w:val="none" w:sz="0" w:space="0" w:color="auto"/>
                      </w:divBdr>
                      <w:divsChild>
                        <w:div w:id="1874607067">
                          <w:marLeft w:val="0"/>
                          <w:marRight w:val="0"/>
                          <w:marTop w:val="0"/>
                          <w:marBottom w:val="0"/>
                          <w:divBdr>
                            <w:top w:val="none" w:sz="0" w:space="0" w:color="auto"/>
                            <w:left w:val="none" w:sz="0" w:space="0" w:color="auto"/>
                            <w:bottom w:val="none" w:sz="0" w:space="0" w:color="auto"/>
                            <w:right w:val="none" w:sz="0" w:space="0" w:color="auto"/>
                          </w:divBdr>
                          <w:divsChild>
                            <w:div w:id="544565298">
                              <w:marLeft w:val="0"/>
                              <w:marRight w:val="0"/>
                              <w:marTop w:val="0"/>
                              <w:marBottom w:val="0"/>
                              <w:divBdr>
                                <w:top w:val="none" w:sz="0" w:space="0" w:color="auto"/>
                                <w:left w:val="none" w:sz="0" w:space="0" w:color="auto"/>
                                <w:bottom w:val="none" w:sz="0" w:space="0" w:color="auto"/>
                                <w:right w:val="none" w:sz="0" w:space="0" w:color="auto"/>
                              </w:divBdr>
                              <w:divsChild>
                                <w:div w:id="1435051221">
                                  <w:marLeft w:val="0"/>
                                  <w:marRight w:val="0"/>
                                  <w:marTop w:val="0"/>
                                  <w:marBottom w:val="0"/>
                                  <w:divBdr>
                                    <w:top w:val="none" w:sz="0" w:space="0" w:color="auto"/>
                                    <w:left w:val="none" w:sz="0" w:space="0" w:color="auto"/>
                                    <w:bottom w:val="none" w:sz="0" w:space="0" w:color="auto"/>
                                    <w:right w:val="none" w:sz="0" w:space="0" w:color="auto"/>
                                  </w:divBdr>
                                  <w:divsChild>
                                    <w:div w:id="115653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20784">
      <w:bodyDiv w:val="1"/>
      <w:marLeft w:val="0"/>
      <w:marRight w:val="0"/>
      <w:marTop w:val="0"/>
      <w:marBottom w:val="0"/>
      <w:divBdr>
        <w:top w:val="none" w:sz="0" w:space="0" w:color="auto"/>
        <w:left w:val="none" w:sz="0" w:space="0" w:color="auto"/>
        <w:bottom w:val="none" w:sz="0" w:space="0" w:color="auto"/>
        <w:right w:val="none" w:sz="0" w:space="0" w:color="auto"/>
      </w:divBdr>
      <w:divsChild>
        <w:div w:id="538318310">
          <w:marLeft w:val="0"/>
          <w:marRight w:val="0"/>
          <w:marTop w:val="0"/>
          <w:marBottom w:val="0"/>
          <w:divBdr>
            <w:top w:val="none" w:sz="0" w:space="0" w:color="auto"/>
            <w:left w:val="none" w:sz="0" w:space="0" w:color="auto"/>
            <w:bottom w:val="dotted" w:sz="6" w:space="4" w:color="DDDDDD"/>
            <w:right w:val="none" w:sz="0" w:space="0" w:color="auto"/>
          </w:divBdr>
          <w:divsChild>
            <w:div w:id="4148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43279">
      <w:bodyDiv w:val="1"/>
      <w:marLeft w:val="0"/>
      <w:marRight w:val="0"/>
      <w:marTop w:val="0"/>
      <w:marBottom w:val="0"/>
      <w:divBdr>
        <w:top w:val="none" w:sz="0" w:space="0" w:color="auto"/>
        <w:left w:val="none" w:sz="0" w:space="0" w:color="auto"/>
        <w:bottom w:val="none" w:sz="0" w:space="0" w:color="auto"/>
        <w:right w:val="none" w:sz="0" w:space="0" w:color="auto"/>
      </w:divBdr>
      <w:divsChild>
        <w:div w:id="1695880955">
          <w:marLeft w:val="0"/>
          <w:marRight w:val="0"/>
          <w:marTop w:val="0"/>
          <w:marBottom w:val="150"/>
          <w:divBdr>
            <w:top w:val="none" w:sz="0" w:space="0" w:color="auto"/>
            <w:left w:val="none" w:sz="0" w:space="0" w:color="auto"/>
            <w:bottom w:val="none" w:sz="0" w:space="0" w:color="auto"/>
            <w:right w:val="none" w:sz="0" w:space="0" w:color="auto"/>
          </w:divBdr>
        </w:div>
      </w:divsChild>
    </w:div>
    <w:div w:id="790828175">
      <w:bodyDiv w:val="1"/>
      <w:marLeft w:val="0"/>
      <w:marRight w:val="0"/>
      <w:marTop w:val="0"/>
      <w:marBottom w:val="0"/>
      <w:divBdr>
        <w:top w:val="none" w:sz="0" w:space="0" w:color="auto"/>
        <w:left w:val="none" w:sz="0" w:space="0" w:color="auto"/>
        <w:bottom w:val="none" w:sz="0" w:space="0" w:color="auto"/>
        <w:right w:val="none" w:sz="0" w:space="0" w:color="auto"/>
      </w:divBdr>
      <w:divsChild>
        <w:div w:id="1638949853">
          <w:marLeft w:val="0"/>
          <w:marRight w:val="0"/>
          <w:marTop w:val="0"/>
          <w:marBottom w:val="0"/>
          <w:divBdr>
            <w:top w:val="none" w:sz="0" w:space="0" w:color="auto"/>
            <w:left w:val="none" w:sz="0" w:space="0" w:color="auto"/>
            <w:bottom w:val="none" w:sz="0" w:space="0" w:color="auto"/>
            <w:right w:val="none" w:sz="0" w:space="0" w:color="auto"/>
          </w:divBdr>
          <w:divsChild>
            <w:div w:id="868182726">
              <w:marLeft w:val="0"/>
              <w:marRight w:val="0"/>
              <w:marTop w:val="0"/>
              <w:marBottom w:val="0"/>
              <w:divBdr>
                <w:top w:val="none" w:sz="0" w:space="0" w:color="auto"/>
                <w:left w:val="none" w:sz="0" w:space="0" w:color="auto"/>
                <w:bottom w:val="none" w:sz="0" w:space="0" w:color="auto"/>
                <w:right w:val="none" w:sz="0" w:space="0" w:color="auto"/>
              </w:divBdr>
            </w:div>
            <w:div w:id="16329022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0902174">
      <w:bodyDiv w:val="1"/>
      <w:marLeft w:val="0"/>
      <w:marRight w:val="0"/>
      <w:marTop w:val="0"/>
      <w:marBottom w:val="0"/>
      <w:divBdr>
        <w:top w:val="none" w:sz="0" w:space="0" w:color="auto"/>
        <w:left w:val="none" w:sz="0" w:space="0" w:color="auto"/>
        <w:bottom w:val="none" w:sz="0" w:space="0" w:color="auto"/>
        <w:right w:val="none" w:sz="0" w:space="0" w:color="auto"/>
      </w:divBdr>
    </w:div>
    <w:div w:id="790906610">
      <w:bodyDiv w:val="1"/>
      <w:marLeft w:val="0"/>
      <w:marRight w:val="0"/>
      <w:marTop w:val="0"/>
      <w:marBottom w:val="0"/>
      <w:divBdr>
        <w:top w:val="none" w:sz="0" w:space="0" w:color="auto"/>
        <w:left w:val="none" w:sz="0" w:space="0" w:color="auto"/>
        <w:bottom w:val="none" w:sz="0" w:space="0" w:color="auto"/>
        <w:right w:val="none" w:sz="0" w:space="0" w:color="auto"/>
      </w:divBdr>
      <w:divsChild>
        <w:div w:id="952058556">
          <w:marLeft w:val="0"/>
          <w:marRight w:val="0"/>
          <w:marTop w:val="0"/>
          <w:marBottom w:val="0"/>
          <w:divBdr>
            <w:top w:val="none" w:sz="0" w:space="0" w:color="auto"/>
            <w:left w:val="none" w:sz="0" w:space="0" w:color="auto"/>
            <w:bottom w:val="none" w:sz="0" w:space="0" w:color="auto"/>
            <w:right w:val="none" w:sz="0" w:space="0" w:color="auto"/>
          </w:divBdr>
          <w:divsChild>
            <w:div w:id="2104374978">
              <w:marLeft w:val="0"/>
              <w:marRight w:val="0"/>
              <w:marTop w:val="0"/>
              <w:marBottom w:val="0"/>
              <w:divBdr>
                <w:top w:val="none" w:sz="0" w:space="0" w:color="auto"/>
                <w:left w:val="none" w:sz="0" w:space="0" w:color="auto"/>
                <w:bottom w:val="none" w:sz="0" w:space="0" w:color="auto"/>
                <w:right w:val="none" w:sz="0" w:space="0" w:color="auto"/>
              </w:divBdr>
              <w:divsChild>
                <w:div w:id="140315899">
                  <w:marLeft w:val="0"/>
                  <w:marRight w:val="0"/>
                  <w:marTop w:val="0"/>
                  <w:marBottom w:val="0"/>
                  <w:divBdr>
                    <w:top w:val="none" w:sz="0" w:space="0" w:color="auto"/>
                    <w:left w:val="none" w:sz="0" w:space="0" w:color="auto"/>
                    <w:bottom w:val="none" w:sz="0" w:space="0" w:color="auto"/>
                    <w:right w:val="none" w:sz="0" w:space="0" w:color="auto"/>
                  </w:divBdr>
                  <w:divsChild>
                    <w:div w:id="714348706">
                      <w:marLeft w:val="0"/>
                      <w:marRight w:val="0"/>
                      <w:marTop w:val="0"/>
                      <w:marBottom w:val="0"/>
                      <w:divBdr>
                        <w:top w:val="none" w:sz="0" w:space="0" w:color="auto"/>
                        <w:left w:val="none" w:sz="0" w:space="0" w:color="auto"/>
                        <w:bottom w:val="none" w:sz="0" w:space="0" w:color="auto"/>
                        <w:right w:val="none" w:sz="0" w:space="0" w:color="auto"/>
                      </w:divBdr>
                      <w:divsChild>
                        <w:div w:id="1920097377">
                          <w:marLeft w:val="0"/>
                          <w:marRight w:val="0"/>
                          <w:marTop w:val="0"/>
                          <w:marBottom w:val="0"/>
                          <w:divBdr>
                            <w:top w:val="none" w:sz="0" w:space="0" w:color="auto"/>
                            <w:left w:val="none" w:sz="0" w:space="0" w:color="auto"/>
                            <w:bottom w:val="none" w:sz="0" w:space="0" w:color="auto"/>
                            <w:right w:val="none" w:sz="0" w:space="0" w:color="auto"/>
                          </w:divBdr>
                          <w:divsChild>
                            <w:div w:id="10884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020397">
      <w:bodyDiv w:val="1"/>
      <w:marLeft w:val="0"/>
      <w:marRight w:val="0"/>
      <w:marTop w:val="0"/>
      <w:marBottom w:val="0"/>
      <w:divBdr>
        <w:top w:val="none" w:sz="0" w:space="0" w:color="auto"/>
        <w:left w:val="none" w:sz="0" w:space="0" w:color="auto"/>
        <w:bottom w:val="none" w:sz="0" w:space="0" w:color="auto"/>
        <w:right w:val="none" w:sz="0" w:space="0" w:color="auto"/>
      </w:divBdr>
      <w:divsChild>
        <w:div w:id="453520389">
          <w:marLeft w:val="0"/>
          <w:marRight w:val="0"/>
          <w:marTop w:val="0"/>
          <w:marBottom w:val="750"/>
          <w:divBdr>
            <w:top w:val="none" w:sz="0" w:space="0" w:color="auto"/>
            <w:left w:val="none" w:sz="0" w:space="0" w:color="auto"/>
            <w:bottom w:val="none" w:sz="0" w:space="0" w:color="auto"/>
            <w:right w:val="none" w:sz="0" w:space="0" w:color="auto"/>
          </w:divBdr>
          <w:divsChild>
            <w:div w:id="343215096">
              <w:marLeft w:val="1380"/>
              <w:marRight w:val="1380"/>
              <w:marTop w:val="375"/>
              <w:marBottom w:val="375"/>
              <w:divBdr>
                <w:top w:val="none" w:sz="0" w:space="0" w:color="auto"/>
                <w:left w:val="none" w:sz="0" w:space="0" w:color="auto"/>
                <w:bottom w:val="none" w:sz="0" w:space="0" w:color="auto"/>
                <w:right w:val="none" w:sz="0" w:space="0" w:color="auto"/>
              </w:divBdr>
            </w:div>
            <w:div w:id="1647203862">
              <w:marLeft w:val="0"/>
              <w:marRight w:val="0"/>
              <w:marTop w:val="0"/>
              <w:marBottom w:val="0"/>
              <w:divBdr>
                <w:top w:val="single" w:sz="6" w:space="11" w:color="E1E1E1"/>
                <w:left w:val="none" w:sz="0" w:space="0" w:color="auto"/>
                <w:bottom w:val="none" w:sz="0" w:space="0" w:color="auto"/>
                <w:right w:val="none" w:sz="0" w:space="0" w:color="auto"/>
              </w:divBdr>
              <w:divsChild>
                <w:div w:id="9087320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00343764">
          <w:marLeft w:val="0"/>
          <w:marRight w:val="0"/>
          <w:marTop w:val="0"/>
          <w:marBottom w:val="0"/>
          <w:divBdr>
            <w:top w:val="none" w:sz="0" w:space="0" w:color="auto"/>
            <w:left w:val="none" w:sz="0" w:space="0" w:color="auto"/>
            <w:bottom w:val="none" w:sz="0" w:space="0" w:color="auto"/>
            <w:right w:val="none" w:sz="0" w:space="0" w:color="auto"/>
          </w:divBdr>
          <w:divsChild>
            <w:div w:id="187256306">
              <w:marLeft w:val="0"/>
              <w:marRight w:val="0"/>
              <w:marTop w:val="0"/>
              <w:marBottom w:val="0"/>
              <w:divBdr>
                <w:top w:val="none" w:sz="0" w:space="0" w:color="auto"/>
                <w:left w:val="none" w:sz="0" w:space="0" w:color="auto"/>
                <w:bottom w:val="none" w:sz="0" w:space="0" w:color="auto"/>
                <w:right w:val="none" w:sz="0" w:space="0" w:color="auto"/>
              </w:divBdr>
              <w:divsChild>
                <w:div w:id="1271202713">
                  <w:marLeft w:val="0"/>
                  <w:marRight w:val="0"/>
                  <w:marTop w:val="0"/>
                  <w:marBottom w:val="750"/>
                  <w:divBdr>
                    <w:top w:val="none" w:sz="0" w:space="0" w:color="auto"/>
                    <w:left w:val="none" w:sz="0" w:space="0" w:color="auto"/>
                    <w:bottom w:val="none" w:sz="0" w:space="0" w:color="auto"/>
                    <w:right w:val="none" w:sz="0" w:space="0" w:color="auto"/>
                  </w:divBdr>
                  <w:divsChild>
                    <w:div w:id="1183278583">
                      <w:marLeft w:val="0"/>
                      <w:marRight w:val="0"/>
                      <w:marTop w:val="0"/>
                      <w:marBottom w:val="0"/>
                      <w:divBdr>
                        <w:top w:val="none" w:sz="0" w:space="0" w:color="auto"/>
                        <w:left w:val="none" w:sz="0" w:space="0" w:color="auto"/>
                        <w:bottom w:val="none" w:sz="0" w:space="0" w:color="auto"/>
                        <w:right w:val="none" w:sz="0" w:space="0" w:color="auto"/>
                      </w:divBdr>
                      <w:divsChild>
                        <w:div w:id="4963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216309">
      <w:bodyDiv w:val="1"/>
      <w:marLeft w:val="0"/>
      <w:marRight w:val="0"/>
      <w:marTop w:val="0"/>
      <w:marBottom w:val="0"/>
      <w:divBdr>
        <w:top w:val="none" w:sz="0" w:space="0" w:color="auto"/>
        <w:left w:val="none" w:sz="0" w:space="0" w:color="auto"/>
        <w:bottom w:val="none" w:sz="0" w:space="0" w:color="auto"/>
        <w:right w:val="none" w:sz="0" w:space="0" w:color="auto"/>
      </w:divBdr>
    </w:div>
    <w:div w:id="791553844">
      <w:bodyDiv w:val="1"/>
      <w:marLeft w:val="0"/>
      <w:marRight w:val="0"/>
      <w:marTop w:val="0"/>
      <w:marBottom w:val="0"/>
      <w:divBdr>
        <w:top w:val="none" w:sz="0" w:space="0" w:color="auto"/>
        <w:left w:val="none" w:sz="0" w:space="0" w:color="auto"/>
        <w:bottom w:val="none" w:sz="0" w:space="0" w:color="auto"/>
        <w:right w:val="none" w:sz="0" w:space="0" w:color="auto"/>
      </w:divBdr>
      <w:divsChild>
        <w:div w:id="1097562127">
          <w:marLeft w:val="0"/>
          <w:marRight w:val="0"/>
          <w:marTop w:val="150"/>
          <w:marBottom w:val="0"/>
          <w:divBdr>
            <w:top w:val="none" w:sz="0" w:space="0" w:color="auto"/>
            <w:left w:val="none" w:sz="0" w:space="0" w:color="auto"/>
            <w:bottom w:val="none" w:sz="0" w:space="0" w:color="auto"/>
            <w:right w:val="none" w:sz="0" w:space="0" w:color="auto"/>
          </w:divBdr>
          <w:divsChild>
            <w:div w:id="172228780">
              <w:marLeft w:val="0"/>
              <w:marRight w:val="0"/>
              <w:marTop w:val="0"/>
              <w:marBottom w:val="0"/>
              <w:divBdr>
                <w:top w:val="none" w:sz="0" w:space="0" w:color="auto"/>
                <w:left w:val="none" w:sz="0" w:space="0" w:color="auto"/>
                <w:bottom w:val="none" w:sz="0" w:space="0" w:color="auto"/>
                <w:right w:val="none" w:sz="0" w:space="0" w:color="auto"/>
              </w:divBdr>
              <w:divsChild>
                <w:div w:id="434906534">
                  <w:marLeft w:val="0"/>
                  <w:marRight w:val="0"/>
                  <w:marTop w:val="0"/>
                  <w:marBottom w:val="0"/>
                  <w:divBdr>
                    <w:top w:val="none" w:sz="0" w:space="0" w:color="auto"/>
                    <w:left w:val="none" w:sz="0" w:space="0" w:color="auto"/>
                    <w:bottom w:val="none" w:sz="0" w:space="0" w:color="auto"/>
                    <w:right w:val="none" w:sz="0" w:space="0" w:color="auto"/>
                  </w:divBdr>
                </w:div>
                <w:div w:id="17017854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11424285">
          <w:marLeft w:val="0"/>
          <w:marRight w:val="0"/>
          <w:marTop w:val="0"/>
          <w:marBottom w:val="0"/>
          <w:divBdr>
            <w:top w:val="none" w:sz="0" w:space="0" w:color="auto"/>
            <w:left w:val="none" w:sz="0" w:space="0" w:color="auto"/>
            <w:bottom w:val="none" w:sz="0" w:space="0" w:color="auto"/>
            <w:right w:val="none" w:sz="0" w:space="0" w:color="auto"/>
          </w:divBdr>
          <w:divsChild>
            <w:div w:id="2662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52713">
      <w:bodyDiv w:val="1"/>
      <w:marLeft w:val="0"/>
      <w:marRight w:val="0"/>
      <w:marTop w:val="0"/>
      <w:marBottom w:val="0"/>
      <w:divBdr>
        <w:top w:val="none" w:sz="0" w:space="0" w:color="auto"/>
        <w:left w:val="none" w:sz="0" w:space="0" w:color="auto"/>
        <w:bottom w:val="none" w:sz="0" w:space="0" w:color="auto"/>
        <w:right w:val="none" w:sz="0" w:space="0" w:color="auto"/>
      </w:divBdr>
      <w:divsChild>
        <w:div w:id="368409550">
          <w:marLeft w:val="0"/>
          <w:marRight w:val="0"/>
          <w:marTop w:val="0"/>
          <w:marBottom w:val="0"/>
          <w:divBdr>
            <w:top w:val="none" w:sz="0" w:space="0" w:color="auto"/>
            <w:left w:val="none" w:sz="0" w:space="0" w:color="auto"/>
            <w:bottom w:val="dotted" w:sz="6" w:space="4" w:color="DDDDDD"/>
            <w:right w:val="none" w:sz="0" w:space="0" w:color="auto"/>
          </w:divBdr>
        </w:div>
      </w:divsChild>
    </w:div>
    <w:div w:id="791755225">
      <w:bodyDiv w:val="1"/>
      <w:marLeft w:val="0"/>
      <w:marRight w:val="0"/>
      <w:marTop w:val="0"/>
      <w:marBottom w:val="0"/>
      <w:divBdr>
        <w:top w:val="none" w:sz="0" w:space="0" w:color="auto"/>
        <w:left w:val="none" w:sz="0" w:space="0" w:color="auto"/>
        <w:bottom w:val="none" w:sz="0" w:space="0" w:color="auto"/>
        <w:right w:val="none" w:sz="0" w:space="0" w:color="auto"/>
      </w:divBdr>
      <w:divsChild>
        <w:div w:id="1931696476">
          <w:marLeft w:val="0"/>
          <w:marRight w:val="0"/>
          <w:marTop w:val="0"/>
          <w:marBottom w:val="150"/>
          <w:divBdr>
            <w:top w:val="none" w:sz="0" w:space="0" w:color="auto"/>
            <w:left w:val="none" w:sz="0" w:space="0" w:color="auto"/>
            <w:bottom w:val="none" w:sz="0" w:space="0" w:color="auto"/>
            <w:right w:val="none" w:sz="0" w:space="0" w:color="auto"/>
          </w:divBdr>
        </w:div>
      </w:divsChild>
    </w:div>
    <w:div w:id="791871573">
      <w:bodyDiv w:val="1"/>
      <w:marLeft w:val="0"/>
      <w:marRight w:val="0"/>
      <w:marTop w:val="0"/>
      <w:marBottom w:val="0"/>
      <w:divBdr>
        <w:top w:val="none" w:sz="0" w:space="0" w:color="auto"/>
        <w:left w:val="none" w:sz="0" w:space="0" w:color="auto"/>
        <w:bottom w:val="none" w:sz="0" w:space="0" w:color="auto"/>
        <w:right w:val="none" w:sz="0" w:space="0" w:color="auto"/>
      </w:divBdr>
    </w:div>
    <w:div w:id="792138031">
      <w:bodyDiv w:val="1"/>
      <w:marLeft w:val="0"/>
      <w:marRight w:val="0"/>
      <w:marTop w:val="0"/>
      <w:marBottom w:val="0"/>
      <w:divBdr>
        <w:top w:val="none" w:sz="0" w:space="0" w:color="auto"/>
        <w:left w:val="none" w:sz="0" w:space="0" w:color="auto"/>
        <w:bottom w:val="none" w:sz="0" w:space="0" w:color="auto"/>
        <w:right w:val="none" w:sz="0" w:space="0" w:color="auto"/>
      </w:divBdr>
      <w:divsChild>
        <w:div w:id="362900742">
          <w:marLeft w:val="0"/>
          <w:marRight w:val="0"/>
          <w:marTop w:val="0"/>
          <w:marBottom w:val="0"/>
          <w:divBdr>
            <w:top w:val="none" w:sz="0" w:space="0" w:color="auto"/>
            <w:left w:val="none" w:sz="0" w:space="0" w:color="auto"/>
            <w:bottom w:val="none" w:sz="0" w:space="0" w:color="auto"/>
            <w:right w:val="none" w:sz="0" w:space="0" w:color="auto"/>
          </w:divBdr>
          <w:divsChild>
            <w:div w:id="2064283744">
              <w:marLeft w:val="0"/>
              <w:marRight w:val="0"/>
              <w:marTop w:val="0"/>
              <w:marBottom w:val="0"/>
              <w:divBdr>
                <w:top w:val="none" w:sz="0" w:space="0" w:color="auto"/>
                <w:left w:val="none" w:sz="0" w:space="0" w:color="auto"/>
                <w:bottom w:val="none" w:sz="0" w:space="0" w:color="auto"/>
                <w:right w:val="none" w:sz="0" w:space="0" w:color="auto"/>
              </w:divBdr>
              <w:divsChild>
                <w:div w:id="856307542">
                  <w:marLeft w:val="0"/>
                  <w:marRight w:val="0"/>
                  <w:marTop w:val="0"/>
                  <w:marBottom w:val="0"/>
                  <w:divBdr>
                    <w:top w:val="none" w:sz="0" w:space="0" w:color="auto"/>
                    <w:left w:val="none" w:sz="0" w:space="0" w:color="auto"/>
                    <w:bottom w:val="none" w:sz="0" w:space="0" w:color="auto"/>
                    <w:right w:val="none" w:sz="0" w:space="0" w:color="auto"/>
                  </w:divBdr>
                  <w:divsChild>
                    <w:div w:id="1720862282">
                      <w:marLeft w:val="0"/>
                      <w:marRight w:val="0"/>
                      <w:marTop w:val="0"/>
                      <w:marBottom w:val="0"/>
                      <w:divBdr>
                        <w:top w:val="none" w:sz="0" w:space="0" w:color="auto"/>
                        <w:left w:val="none" w:sz="0" w:space="0" w:color="auto"/>
                        <w:bottom w:val="none" w:sz="0" w:space="0" w:color="auto"/>
                        <w:right w:val="none" w:sz="0" w:space="0" w:color="auto"/>
                      </w:divBdr>
                      <w:divsChild>
                        <w:div w:id="628246766">
                          <w:marLeft w:val="0"/>
                          <w:marRight w:val="0"/>
                          <w:marTop w:val="0"/>
                          <w:marBottom w:val="0"/>
                          <w:divBdr>
                            <w:top w:val="none" w:sz="0" w:space="0" w:color="auto"/>
                            <w:left w:val="none" w:sz="0" w:space="0" w:color="auto"/>
                            <w:bottom w:val="none" w:sz="0" w:space="0" w:color="auto"/>
                            <w:right w:val="none" w:sz="0" w:space="0" w:color="auto"/>
                          </w:divBdr>
                          <w:divsChild>
                            <w:div w:id="728571777">
                              <w:marLeft w:val="0"/>
                              <w:marRight w:val="0"/>
                              <w:marTop w:val="0"/>
                              <w:marBottom w:val="0"/>
                              <w:divBdr>
                                <w:top w:val="none" w:sz="0" w:space="0" w:color="auto"/>
                                <w:left w:val="none" w:sz="0" w:space="0" w:color="auto"/>
                                <w:bottom w:val="none" w:sz="0" w:space="0" w:color="auto"/>
                                <w:right w:val="none" w:sz="0" w:space="0" w:color="auto"/>
                              </w:divBdr>
                              <w:divsChild>
                                <w:div w:id="2134201918">
                                  <w:marLeft w:val="0"/>
                                  <w:marRight w:val="0"/>
                                  <w:marTop w:val="0"/>
                                  <w:marBottom w:val="0"/>
                                  <w:divBdr>
                                    <w:top w:val="none" w:sz="0" w:space="0" w:color="auto"/>
                                    <w:left w:val="none" w:sz="0" w:space="0" w:color="auto"/>
                                    <w:bottom w:val="none" w:sz="0" w:space="0" w:color="auto"/>
                                    <w:right w:val="none" w:sz="0" w:space="0" w:color="auto"/>
                                  </w:divBdr>
                                  <w:divsChild>
                                    <w:div w:id="145282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2216647">
      <w:bodyDiv w:val="1"/>
      <w:marLeft w:val="0"/>
      <w:marRight w:val="0"/>
      <w:marTop w:val="0"/>
      <w:marBottom w:val="0"/>
      <w:divBdr>
        <w:top w:val="none" w:sz="0" w:space="0" w:color="auto"/>
        <w:left w:val="none" w:sz="0" w:space="0" w:color="auto"/>
        <w:bottom w:val="none" w:sz="0" w:space="0" w:color="auto"/>
        <w:right w:val="none" w:sz="0" w:space="0" w:color="auto"/>
      </w:divBdr>
      <w:divsChild>
        <w:div w:id="1955674601">
          <w:marLeft w:val="0"/>
          <w:marRight w:val="0"/>
          <w:marTop w:val="0"/>
          <w:marBottom w:val="0"/>
          <w:divBdr>
            <w:top w:val="none" w:sz="0" w:space="0" w:color="auto"/>
            <w:left w:val="none" w:sz="0" w:space="0" w:color="auto"/>
            <w:bottom w:val="dotted" w:sz="6" w:space="4" w:color="DDDDDD"/>
            <w:right w:val="none" w:sz="0" w:space="0" w:color="auto"/>
          </w:divBdr>
        </w:div>
      </w:divsChild>
    </w:div>
    <w:div w:id="792792828">
      <w:bodyDiv w:val="1"/>
      <w:marLeft w:val="0"/>
      <w:marRight w:val="0"/>
      <w:marTop w:val="0"/>
      <w:marBottom w:val="0"/>
      <w:divBdr>
        <w:top w:val="none" w:sz="0" w:space="0" w:color="auto"/>
        <w:left w:val="none" w:sz="0" w:space="0" w:color="auto"/>
        <w:bottom w:val="none" w:sz="0" w:space="0" w:color="auto"/>
        <w:right w:val="none" w:sz="0" w:space="0" w:color="auto"/>
      </w:divBdr>
      <w:divsChild>
        <w:div w:id="264584044">
          <w:marLeft w:val="0"/>
          <w:marRight w:val="0"/>
          <w:marTop w:val="0"/>
          <w:marBottom w:val="150"/>
          <w:divBdr>
            <w:top w:val="none" w:sz="0" w:space="0" w:color="auto"/>
            <w:left w:val="none" w:sz="0" w:space="0" w:color="auto"/>
            <w:bottom w:val="none" w:sz="0" w:space="0" w:color="auto"/>
            <w:right w:val="none" w:sz="0" w:space="0" w:color="auto"/>
          </w:divBdr>
          <w:divsChild>
            <w:div w:id="366226522">
              <w:marLeft w:val="0"/>
              <w:marRight w:val="0"/>
              <w:marTop w:val="0"/>
              <w:marBottom w:val="0"/>
              <w:divBdr>
                <w:top w:val="none" w:sz="0" w:space="0" w:color="auto"/>
                <w:left w:val="none" w:sz="0" w:space="0" w:color="auto"/>
                <w:bottom w:val="none" w:sz="0" w:space="0" w:color="auto"/>
                <w:right w:val="none" w:sz="0" w:space="0" w:color="auto"/>
              </w:divBdr>
            </w:div>
          </w:divsChild>
        </w:div>
        <w:div w:id="645931946">
          <w:marLeft w:val="0"/>
          <w:marRight w:val="0"/>
          <w:marTop w:val="0"/>
          <w:marBottom w:val="150"/>
          <w:divBdr>
            <w:top w:val="none" w:sz="0" w:space="0" w:color="auto"/>
            <w:left w:val="none" w:sz="0" w:space="0" w:color="auto"/>
            <w:bottom w:val="none" w:sz="0" w:space="0" w:color="auto"/>
            <w:right w:val="none" w:sz="0" w:space="0" w:color="auto"/>
          </w:divBdr>
        </w:div>
        <w:div w:id="1932275973">
          <w:marLeft w:val="0"/>
          <w:marRight w:val="0"/>
          <w:marTop w:val="0"/>
          <w:marBottom w:val="0"/>
          <w:divBdr>
            <w:top w:val="none" w:sz="0" w:space="0" w:color="auto"/>
            <w:left w:val="none" w:sz="0" w:space="0" w:color="auto"/>
            <w:bottom w:val="none" w:sz="0" w:space="0" w:color="auto"/>
            <w:right w:val="none" w:sz="0" w:space="0" w:color="auto"/>
          </w:divBdr>
          <w:divsChild>
            <w:div w:id="5424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71033">
      <w:bodyDiv w:val="1"/>
      <w:marLeft w:val="0"/>
      <w:marRight w:val="0"/>
      <w:marTop w:val="0"/>
      <w:marBottom w:val="0"/>
      <w:divBdr>
        <w:top w:val="none" w:sz="0" w:space="0" w:color="auto"/>
        <w:left w:val="none" w:sz="0" w:space="0" w:color="auto"/>
        <w:bottom w:val="none" w:sz="0" w:space="0" w:color="auto"/>
        <w:right w:val="none" w:sz="0" w:space="0" w:color="auto"/>
      </w:divBdr>
    </w:div>
    <w:div w:id="793330387">
      <w:bodyDiv w:val="1"/>
      <w:marLeft w:val="0"/>
      <w:marRight w:val="0"/>
      <w:marTop w:val="0"/>
      <w:marBottom w:val="0"/>
      <w:divBdr>
        <w:top w:val="none" w:sz="0" w:space="0" w:color="auto"/>
        <w:left w:val="none" w:sz="0" w:space="0" w:color="auto"/>
        <w:bottom w:val="none" w:sz="0" w:space="0" w:color="auto"/>
        <w:right w:val="none" w:sz="0" w:space="0" w:color="auto"/>
      </w:divBdr>
    </w:div>
    <w:div w:id="793332373">
      <w:bodyDiv w:val="1"/>
      <w:marLeft w:val="0"/>
      <w:marRight w:val="0"/>
      <w:marTop w:val="0"/>
      <w:marBottom w:val="0"/>
      <w:divBdr>
        <w:top w:val="none" w:sz="0" w:space="0" w:color="auto"/>
        <w:left w:val="none" w:sz="0" w:space="0" w:color="auto"/>
        <w:bottom w:val="none" w:sz="0" w:space="0" w:color="auto"/>
        <w:right w:val="none" w:sz="0" w:space="0" w:color="auto"/>
      </w:divBdr>
      <w:divsChild>
        <w:div w:id="1173422778">
          <w:marLeft w:val="0"/>
          <w:marRight w:val="0"/>
          <w:marTop w:val="0"/>
          <w:marBottom w:val="225"/>
          <w:divBdr>
            <w:top w:val="none" w:sz="0" w:space="0" w:color="auto"/>
            <w:left w:val="none" w:sz="0" w:space="0" w:color="auto"/>
            <w:bottom w:val="none" w:sz="0" w:space="0" w:color="auto"/>
            <w:right w:val="none" w:sz="0" w:space="0" w:color="auto"/>
          </w:divBdr>
        </w:div>
      </w:divsChild>
    </w:div>
    <w:div w:id="793670525">
      <w:bodyDiv w:val="1"/>
      <w:marLeft w:val="0"/>
      <w:marRight w:val="0"/>
      <w:marTop w:val="0"/>
      <w:marBottom w:val="0"/>
      <w:divBdr>
        <w:top w:val="none" w:sz="0" w:space="0" w:color="auto"/>
        <w:left w:val="none" w:sz="0" w:space="0" w:color="auto"/>
        <w:bottom w:val="none" w:sz="0" w:space="0" w:color="auto"/>
        <w:right w:val="none" w:sz="0" w:space="0" w:color="auto"/>
      </w:divBdr>
      <w:divsChild>
        <w:div w:id="840511336">
          <w:marLeft w:val="0"/>
          <w:marRight w:val="0"/>
          <w:marTop w:val="0"/>
          <w:marBottom w:val="0"/>
          <w:divBdr>
            <w:top w:val="none" w:sz="0" w:space="0" w:color="auto"/>
            <w:left w:val="none" w:sz="0" w:space="0" w:color="auto"/>
            <w:bottom w:val="dotted" w:sz="6" w:space="4" w:color="DDDDDD"/>
            <w:right w:val="none" w:sz="0" w:space="0" w:color="auto"/>
          </w:divBdr>
          <w:divsChild>
            <w:div w:id="7046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8783">
      <w:bodyDiv w:val="1"/>
      <w:marLeft w:val="0"/>
      <w:marRight w:val="0"/>
      <w:marTop w:val="0"/>
      <w:marBottom w:val="0"/>
      <w:divBdr>
        <w:top w:val="none" w:sz="0" w:space="0" w:color="auto"/>
        <w:left w:val="none" w:sz="0" w:space="0" w:color="auto"/>
        <w:bottom w:val="none" w:sz="0" w:space="0" w:color="auto"/>
        <w:right w:val="none" w:sz="0" w:space="0" w:color="auto"/>
      </w:divBdr>
      <w:divsChild>
        <w:div w:id="1250844446">
          <w:marLeft w:val="0"/>
          <w:marRight w:val="0"/>
          <w:marTop w:val="0"/>
          <w:marBottom w:val="0"/>
          <w:divBdr>
            <w:top w:val="none" w:sz="0" w:space="0" w:color="auto"/>
            <w:left w:val="none" w:sz="0" w:space="0" w:color="auto"/>
            <w:bottom w:val="dotted" w:sz="6" w:space="4" w:color="DDDDDD"/>
            <w:right w:val="none" w:sz="0" w:space="0" w:color="auto"/>
          </w:divBdr>
        </w:div>
      </w:divsChild>
    </w:div>
    <w:div w:id="794444394">
      <w:bodyDiv w:val="1"/>
      <w:marLeft w:val="0"/>
      <w:marRight w:val="0"/>
      <w:marTop w:val="0"/>
      <w:marBottom w:val="0"/>
      <w:divBdr>
        <w:top w:val="none" w:sz="0" w:space="0" w:color="auto"/>
        <w:left w:val="none" w:sz="0" w:space="0" w:color="auto"/>
        <w:bottom w:val="none" w:sz="0" w:space="0" w:color="auto"/>
        <w:right w:val="none" w:sz="0" w:space="0" w:color="auto"/>
      </w:divBdr>
      <w:divsChild>
        <w:div w:id="1028028726">
          <w:marLeft w:val="0"/>
          <w:marRight w:val="0"/>
          <w:marTop w:val="0"/>
          <w:marBottom w:val="150"/>
          <w:divBdr>
            <w:top w:val="none" w:sz="0" w:space="0" w:color="auto"/>
            <w:left w:val="none" w:sz="0" w:space="0" w:color="auto"/>
            <w:bottom w:val="none" w:sz="0" w:space="0" w:color="auto"/>
            <w:right w:val="none" w:sz="0" w:space="0" w:color="auto"/>
          </w:divBdr>
        </w:div>
        <w:div w:id="1959486960">
          <w:marLeft w:val="0"/>
          <w:marRight w:val="0"/>
          <w:marTop w:val="0"/>
          <w:marBottom w:val="150"/>
          <w:divBdr>
            <w:top w:val="none" w:sz="0" w:space="0" w:color="auto"/>
            <w:left w:val="none" w:sz="0" w:space="0" w:color="auto"/>
            <w:bottom w:val="none" w:sz="0" w:space="0" w:color="auto"/>
            <w:right w:val="none" w:sz="0" w:space="0" w:color="auto"/>
          </w:divBdr>
          <w:divsChild>
            <w:div w:id="325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59974">
      <w:bodyDiv w:val="1"/>
      <w:marLeft w:val="0"/>
      <w:marRight w:val="0"/>
      <w:marTop w:val="0"/>
      <w:marBottom w:val="0"/>
      <w:divBdr>
        <w:top w:val="none" w:sz="0" w:space="0" w:color="auto"/>
        <w:left w:val="none" w:sz="0" w:space="0" w:color="auto"/>
        <w:bottom w:val="none" w:sz="0" w:space="0" w:color="auto"/>
        <w:right w:val="none" w:sz="0" w:space="0" w:color="auto"/>
      </w:divBdr>
      <w:divsChild>
        <w:div w:id="638613603">
          <w:marLeft w:val="0"/>
          <w:marRight w:val="0"/>
          <w:marTop w:val="0"/>
          <w:marBottom w:val="150"/>
          <w:divBdr>
            <w:top w:val="none" w:sz="0" w:space="0" w:color="auto"/>
            <w:left w:val="none" w:sz="0" w:space="0" w:color="auto"/>
            <w:bottom w:val="none" w:sz="0" w:space="0" w:color="auto"/>
            <w:right w:val="none" w:sz="0" w:space="0" w:color="auto"/>
          </w:divBdr>
        </w:div>
        <w:div w:id="1334145600">
          <w:marLeft w:val="0"/>
          <w:marRight w:val="0"/>
          <w:marTop w:val="0"/>
          <w:marBottom w:val="0"/>
          <w:divBdr>
            <w:top w:val="none" w:sz="0" w:space="0" w:color="auto"/>
            <w:left w:val="none" w:sz="0" w:space="0" w:color="auto"/>
            <w:bottom w:val="none" w:sz="0" w:space="0" w:color="auto"/>
            <w:right w:val="none" w:sz="0" w:space="0" w:color="auto"/>
          </w:divBdr>
          <w:divsChild>
            <w:div w:id="1653673520">
              <w:marLeft w:val="0"/>
              <w:marRight w:val="0"/>
              <w:marTop w:val="0"/>
              <w:marBottom w:val="0"/>
              <w:divBdr>
                <w:top w:val="none" w:sz="0" w:space="0" w:color="auto"/>
                <w:left w:val="none" w:sz="0" w:space="0" w:color="auto"/>
                <w:bottom w:val="none" w:sz="0" w:space="0" w:color="auto"/>
                <w:right w:val="none" w:sz="0" w:space="0" w:color="auto"/>
              </w:divBdr>
            </w:div>
          </w:divsChild>
        </w:div>
        <w:div w:id="1508135836">
          <w:marLeft w:val="0"/>
          <w:marRight w:val="0"/>
          <w:marTop w:val="0"/>
          <w:marBottom w:val="150"/>
          <w:divBdr>
            <w:top w:val="none" w:sz="0" w:space="0" w:color="auto"/>
            <w:left w:val="none" w:sz="0" w:space="0" w:color="auto"/>
            <w:bottom w:val="none" w:sz="0" w:space="0" w:color="auto"/>
            <w:right w:val="none" w:sz="0" w:space="0" w:color="auto"/>
          </w:divBdr>
          <w:divsChild>
            <w:div w:id="13166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833">
      <w:bodyDiv w:val="1"/>
      <w:marLeft w:val="0"/>
      <w:marRight w:val="0"/>
      <w:marTop w:val="0"/>
      <w:marBottom w:val="0"/>
      <w:divBdr>
        <w:top w:val="none" w:sz="0" w:space="0" w:color="auto"/>
        <w:left w:val="none" w:sz="0" w:space="0" w:color="auto"/>
        <w:bottom w:val="none" w:sz="0" w:space="0" w:color="auto"/>
        <w:right w:val="none" w:sz="0" w:space="0" w:color="auto"/>
      </w:divBdr>
      <w:divsChild>
        <w:div w:id="1823620468">
          <w:marLeft w:val="0"/>
          <w:marRight w:val="0"/>
          <w:marTop w:val="0"/>
          <w:marBottom w:val="0"/>
          <w:divBdr>
            <w:top w:val="none" w:sz="0" w:space="0" w:color="auto"/>
            <w:left w:val="none" w:sz="0" w:space="0" w:color="auto"/>
            <w:bottom w:val="dotted" w:sz="6" w:space="4" w:color="DDDDDD"/>
            <w:right w:val="none" w:sz="0" w:space="0" w:color="auto"/>
          </w:divBdr>
          <w:divsChild>
            <w:div w:id="818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80118">
      <w:bodyDiv w:val="1"/>
      <w:marLeft w:val="0"/>
      <w:marRight w:val="0"/>
      <w:marTop w:val="0"/>
      <w:marBottom w:val="0"/>
      <w:divBdr>
        <w:top w:val="none" w:sz="0" w:space="0" w:color="auto"/>
        <w:left w:val="none" w:sz="0" w:space="0" w:color="auto"/>
        <w:bottom w:val="none" w:sz="0" w:space="0" w:color="auto"/>
        <w:right w:val="none" w:sz="0" w:space="0" w:color="auto"/>
      </w:divBdr>
      <w:divsChild>
        <w:div w:id="59905907">
          <w:marLeft w:val="0"/>
          <w:marRight w:val="0"/>
          <w:marTop w:val="0"/>
          <w:marBottom w:val="0"/>
          <w:divBdr>
            <w:top w:val="none" w:sz="0" w:space="0" w:color="auto"/>
            <w:left w:val="none" w:sz="0" w:space="0" w:color="auto"/>
            <w:bottom w:val="none" w:sz="0" w:space="0" w:color="auto"/>
            <w:right w:val="none" w:sz="0" w:space="0" w:color="auto"/>
          </w:divBdr>
          <w:divsChild>
            <w:div w:id="1551116764">
              <w:marLeft w:val="0"/>
              <w:marRight w:val="0"/>
              <w:marTop w:val="0"/>
              <w:marBottom w:val="0"/>
              <w:divBdr>
                <w:top w:val="none" w:sz="0" w:space="0" w:color="auto"/>
                <w:left w:val="none" w:sz="0" w:space="0" w:color="auto"/>
                <w:bottom w:val="none" w:sz="0" w:space="0" w:color="auto"/>
                <w:right w:val="none" w:sz="0" w:space="0" w:color="auto"/>
              </w:divBdr>
              <w:divsChild>
                <w:div w:id="996106049">
                  <w:marLeft w:val="0"/>
                  <w:marRight w:val="0"/>
                  <w:marTop w:val="0"/>
                  <w:marBottom w:val="0"/>
                  <w:divBdr>
                    <w:top w:val="none" w:sz="0" w:space="0" w:color="auto"/>
                    <w:left w:val="none" w:sz="0" w:space="0" w:color="auto"/>
                    <w:bottom w:val="none" w:sz="0" w:space="0" w:color="auto"/>
                    <w:right w:val="none" w:sz="0" w:space="0" w:color="auto"/>
                  </w:divBdr>
                  <w:divsChild>
                    <w:div w:id="1810512541">
                      <w:marLeft w:val="0"/>
                      <w:marRight w:val="0"/>
                      <w:marTop w:val="0"/>
                      <w:marBottom w:val="0"/>
                      <w:divBdr>
                        <w:top w:val="none" w:sz="0" w:space="0" w:color="auto"/>
                        <w:left w:val="none" w:sz="0" w:space="0" w:color="auto"/>
                        <w:bottom w:val="none" w:sz="0" w:space="0" w:color="auto"/>
                        <w:right w:val="none" w:sz="0" w:space="0" w:color="auto"/>
                      </w:divBdr>
                      <w:divsChild>
                        <w:div w:id="278340920">
                          <w:marLeft w:val="0"/>
                          <w:marRight w:val="0"/>
                          <w:marTop w:val="0"/>
                          <w:marBottom w:val="0"/>
                          <w:divBdr>
                            <w:top w:val="none" w:sz="0" w:space="0" w:color="auto"/>
                            <w:left w:val="none" w:sz="0" w:space="0" w:color="auto"/>
                            <w:bottom w:val="none" w:sz="0" w:space="0" w:color="auto"/>
                            <w:right w:val="none" w:sz="0" w:space="0" w:color="auto"/>
                          </w:divBdr>
                          <w:divsChild>
                            <w:div w:id="1218663073">
                              <w:marLeft w:val="0"/>
                              <w:marRight w:val="0"/>
                              <w:marTop w:val="0"/>
                              <w:marBottom w:val="0"/>
                              <w:divBdr>
                                <w:top w:val="none" w:sz="0" w:space="0" w:color="auto"/>
                                <w:left w:val="none" w:sz="0" w:space="0" w:color="auto"/>
                                <w:bottom w:val="none" w:sz="0" w:space="0" w:color="auto"/>
                                <w:right w:val="none" w:sz="0" w:space="0" w:color="auto"/>
                              </w:divBdr>
                              <w:divsChild>
                                <w:div w:id="1996491949">
                                  <w:marLeft w:val="0"/>
                                  <w:marRight w:val="0"/>
                                  <w:marTop w:val="0"/>
                                  <w:marBottom w:val="0"/>
                                  <w:divBdr>
                                    <w:top w:val="none" w:sz="0" w:space="0" w:color="auto"/>
                                    <w:left w:val="none" w:sz="0" w:space="0" w:color="auto"/>
                                    <w:bottom w:val="none" w:sz="0" w:space="0" w:color="auto"/>
                                    <w:right w:val="none" w:sz="0" w:space="0" w:color="auto"/>
                                  </w:divBdr>
                                  <w:divsChild>
                                    <w:div w:id="10205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758809">
      <w:bodyDiv w:val="1"/>
      <w:marLeft w:val="0"/>
      <w:marRight w:val="0"/>
      <w:marTop w:val="0"/>
      <w:marBottom w:val="0"/>
      <w:divBdr>
        <w:top w:val="none" w:sz="0" w:space="0" w:color="auto"/>
        <w:left w:val="none" w:sz="0" w:space="0" w:color="auto"/>
        <w:bottom w:val="none" w:sz="0" w:space="0" w:color="auto"/>
        <w:right w:val="none" w:sz="0" w:space="0" w:color="auto"/>
      </w:divBdr>
      <w:divsChild>
        <w:div w:id="1941601837">
          <w:marLeft w:val="0"/>
          <w:marRight w:val="0"/>
          <w:marTop w:val="0"/>
          <w:marBottom w:val="0"/>
          <w:divBdr>
            <w:top w:val="none" w:sz="0" w:space="0" w:color="auto"/>
            <w:left w:val="none" w:sz="0" w:space="0" w:color="auto"/>
            <w:bottom w:val="dotted" w:sz="6" w:space="4" w:color="DDDDDD"/>
            <w:right w:val="none" w:sz="0" w:space="0" w:color="auto"/>
          </w:divBdr>
        </w:div>
      </w:divsChild>
    </w:div>
    <w:div w:id="796142116">
      <w:bodyDiv w:val="1"/>
      <w:marLeft w:val="0"/>
      <w:marRight w:val="0"/>
      <w:marTop w:val="0"/>
      <w:marBottom w:val="0"/>
      <w:divBdr>
        <w:top w:val="none" w:sz="0" w:space="0" w:color="auto"/>
        <w:left w:val="none" w:sz="0" w:space="0" w:color="auto"/>
        <w:bottom w:val="none" w:sz="0" w:space="0" w:color="auto"/>
        <w:right w:val="none" w:sz="0" w:space="0" w:color="auto"/>
      </w:divBdr>
      <w:divsChild>
        <w:div w:id="1259755721">
          <w:marLeft w:val="0"/>
          <w:marRight w:val="0"/>
          <w:marTop w:val="0"/>
          <w:marBottom w:val="0"/>
          <w:divBdr>
            <w:top w:val="none" w:sz="0" w:space="0" w:color="auto"/>
            <w:left w:val="none" w:sz="0" w:space="0" w:color="auto"/>
            <w:bottom w:val="none" w:sz="0" w:space="0" w:color="auto"/>
            <w:right w:val="none" w:sz="0" w:space="0" w:color="auto"/>
          </w:divBdr>
        </w:div>
        <w:div w:id="1860780520">
          <w:marLeft w:val="0"/>
          <w:marRight w:val="0"/>
          <w:marTop w:val="0"/>
          <w:marBottom w:val="150"/>
          <w:divBdr>
            <w:top w:val="none" w:sz="0" w:space="0" w:color="auto"/>
            <w:left w:val="none" w:sz="0" w:space="0" w:color="auto"/>
            <w:bottom w:val="none" w:sz="0" w:space="0" w:color="auto"/>
            <w:right w:val="none" w:sz="0" w:space="0" w:color="auto"/>
          </w:divBdr>
        </w:div>
      </w:divsChild>
    </w:div>
    <w:div w:id="796262701">
      <w:bodyDiv w:val="1"/>
      <w:marLeft w:val="0"/>
      <w:marRight w:val="0"/>
      <w:marTop w:val="0"/>
      <w:marBottom w:val="0"/>
      <w:divBdr>
        <w:top w:val="none" w:sz="0" w:space="0" w:color="auto"/>
        <w:left w:val="none" w:sz="0" w:space="0" w:color="auto"/>
        <w:bottom w:val="none" w:sz="0" w:space="0" w:color="auto"/>
        <w:right w:val="none" w:sz="0" w:space="0" w:color="auto"/>
      </w:divBdr>
      <w:divsChild>
        <w:div w:id="143350623">
          <w:marLeft w:val="0"/>
          <w:marRight w:val="0"/>
          <w:marTop w:val="0"/>
          <w:marBottom w:val="0"/>
          <w:divBdr>
            <w:top w:val="none" w:sz="0" w:space="0" w:color="auto"/>
            <w:left w:val="none" w:sz="0" w:space="0" w:color="auto"/>
            <w:bottom w:val="none" w:sz="0" w:space="0" w:color="auto"/>
            <w:right w:val="none" w:sz="0" w:space="0" w:color="auto"/>
          </w:divBdr>
          <w:divsChild>
            <w:div w:id="357975088">
              <w:marLeft w:val="0"/>
              <w:marRight w:val="0"/>
              <w:marTop w:val="0"/>
              <w:marBottom w:val="150"/>
              <w:divBdr>
                <w:top w:val="none" w:sz="0" w:space="0" w:color="auto"/>
                <w:left w:val="none" w:sz="0" w:space="0" w:color="auto"/>
                <w:bottom w:val="none" w:sz="0" w:space="0" w:color="auto"/>
                <w:right w:val="none" w:sz="0" w:space="0" w:color="auto"/>
              </w:divBdr>
              <w:divsChild>
                <w:div w:id="163355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6867">
          <w:marLeft w:val="0"/>
          <w:marRight w:val="225"/>
          <w:marTop w:val="0"/>
          <w:marBottom w:val="0"/>
          <w:divBdr>
            <w:top w:val="none" w:sz="0" w:space="0" w:color="auto"/>
            <w:left w:val="none" w:sz="0" w:space="0" w:color="auto"/>
            <w:bottom w:val="none" w:sz="0" w:space="0" w:color="auto"/>
            <w:right w:val="none" w:sz="0" w:space="0" w:color="auto"/>
          </w:divBdr>
          <w:divsChild>
            <w:div w:id="770781206">
              <w:marLeft w:val="0"/>
              <w:marRight w:val="0"/>
              <w:marTop w:val="225"/>
              <w:marBottom w:val="0"/>
              <w:divBdr>
                <w:top w:val="none" w:sz="0" w:space="0" w:color="auto"/>
                <w:left w:val="none" w:sz="0" w:space="0" w:color="auto"/>
                <w:bottom w:val="none" w:sz="0" w:space="0" w:color="auto"/>
                <w:right w:val="none" w:sz="0" w:space="0" w:color="auto"/>
              </w:divBdr>
              <w:divsChild>
                <w:div w:id="200281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87751">
      <w:bodyDiv w:val="1"/>
      <w:marLeft w:val="0"/>
      <w:marRight w:val="0"/>
      <w:marTop w:val="0"/>
      <w:marBottom w:val="0"/>
      <w:divBdr>
        <w:top w:val="none" w:sz="0" w:space="0" w:color="auto"/>
        <w:left w:val="none" w:sz="0" w:space="0" w:color="auto"/>
        <w:bottom w:val="none" w:sz="0" w:space="0" w:color="auto"/>
        <w:right w:val="none" w:sz="0" w:space="0" w:color="auto"/>
      </w:divBdr>
      <w:divsChild>
        <w:div w:id="1855529264">
          <w:marLeft w:val="0"/>
          <w:marRight w:val="0"/>
          <w:marTop w:val="0"/>
          <w:marBottom w:val="0"/>
          <w:divBdr>
            <w:top w:val="none" w:sz="0" w:space="0" w:color="auto"/>
            <w:left w:val="none" w:sz="0" w:space="0" w:color="auto"/>
            <w:bottom w:val="dotted" w:sz="6" w:space="4" w:color="DDDDDD"/>
            <w:right w:val="none" w:sz="0" w:space="0" w:color="auto"/>
          </w:divBdr>
          <w:divsChild>
            <w:div w:id="11554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468">
      <w:bodyDiv w:val="1"/>
      <w:marLeft w:val="0"/>
      <w:marRight w:val="0"/>
      <w:marTop w:val="0"/>
      <w:marBottom w:val="0"/>
      <w:divBdr>
        <w:top w:val="none" w:sz="0" w:space="0" w:color="auto"/>
        <w:left w:val="none" w:sz="0" w:space="0" w:color="auto"/>
        <w:bottom w:val="none" w:sz="0" w:space="0" w:color="auto"/>
        <w:right w:val="none" w:sz="0" w:space="0" w:color="auto"/>
      </w:divBdr>
      <w:divsChild>
        <w:div w:id="300237903">
          <w:marLeft w:val="0"/>
          <w:marRight w:val="0"/>
          <w:marTop w:val="0"/>
          <w:marBottom w:val="0"/>
          <w:divBdr>
            <w:top w:val="none" w:sz="0" w:space="0" w:color="auto"/>
            <w:left w:val="none" w:sz="0" w:space="0" w:color="auto"/>
            <w:bottom w:val="none" w:sz="0" w:space="0" w:color="auto"/>
            <w:right w:val="none" w:sz="0" w:space="0" w:color="auto"/>
          </w:divBdr>
          <w:divsChild>
            <w:div w:id="2099861013">
              <w:marLeft w:val="0"/>
              <w:marRight w:val="0"/>
              <w:marTop w:val="0"/>
              <w:marBottom w:val="0"/>
              <w:divBdr>
                <w:top w:val="none" w:sz="0" w:space="0" w:color="auto"/>
                <w:left w:val="none" w:sz="0" w:space="0" w:color="auto"/>
                <w:bottom w:val="none" w:sz="0" w:space="0" w:color="auto"/>
                <w:right w:val="none" w:sz="0" w:space="0" w:color="auto"/>
              </w:divBdr>
              <w:divsChild>
                <w:div w:id="1434477318">
                  <w:marLeft w:val="0"/>
                  <w:marRight w:val="0"/>
                  <w:marTop w:val="0"/>
                  <w:marBottom w:val="0"/>
                  <w:divBdr>
                    <w:top w:val="none" w:sz="0" w:space="0" w:color="auto"/>
                    <w:left w:val="none" w:sz="0" w:space="0" w:color="auto"/>
                    <w:bottom w:val="none" w:sz="0" w:space="0" w:color="auto"/>
                    <w:right w:val="none" w:sz="0" w:space="0" w:color="auto"/>
                  </w:divBdr>
                  <w:divsChild>
                    <w:div w:id="1210611429">
                      <w:marLeft w:val="0"/>
                      <w:marRight w:val="0"/>
                      <w:marTop w:val="0"/>
                      <w:marBottom w:val="0"/>
                      <w:divBdr>
                        <w:top w:val="none" w:sz="0" w:space="0" w:color="auto"/>
                        <w:left w:val="none" w:sz="0" w:space="0" w:color="auto"/>
                        <w:bottom w:val="none" w:sz="0" w:space="0" w:color="auto"/>
                        <w:right w:val="none" w:sz="0" w:space="0" w:color="auto"/>
                      </w:divBdr>
                      <w:divsChild>
                        <w:div w:id="275255769">
                          <w:marLeft w:val="0"/>
                          <w:marRight w:val="0"/>
                          <w:marTop w:val="0"/>
                          <w:marBottom w:val="0"/>
                          <w:divBdr>
                            <w:top w:val="none" w:sz="0" w:space="0" w:color="auto"/>
                            <w:left w:val="none" w:sz="0" w:space="0" w:color="auto"/>
                            <w:bottom w:val="none" w:sz="0" w:space="0" w:color="auto"/>
                            <w:right w:val="none" w:sz="0" w:space="0" w:color="auto"/>
                          </w:divBdr>
                          <w:divsChild>
                            <w:div w:id="842739185">
                              <w:marLeft w:val="0"/>
                              <w:marRight w:val="0"/>
                              <w:marTop w:val="0"/>
                              <w:marBottom w:val="0"/>
                              <w:divBdr>
                                <w:top w:val="none" w:sz="0" w:space="0" w:color="auto"/>
                                <w:left w:val="none" w:sz="0" w:space="0" w:color="auto"/>
                                <w:bottom w:val="none" w:sz="0" w:space="0" w:color="auto"/>
                                <w:right w:val="none" w:sz="0" w:space="0" w:color="auto"/>
                              </w:divBdr>
                              <w:divsChild>
                                <w:div w:id="893467944">
                                  <w:marLeft w:val="0"/>
                                  <w:marRight w:val="0"/>
                                  <w:marTop w:val="0"/>
                                  <w:marBottom w:val="0"/>
                                  <w:divBdr>
                                    <w:top w:val="none" w:sz="0" w:space="0" w:color="auto"/>
                                    <w:left w:val="none" w:sz="0" w:space="0" w:color="auto"/>
                                    <w:bottom w:val="none" w:sz="0" w:space="0" w:color="auto"/>
                                    <w:right w:val="none" w:sz="0" w:space="0" w:color="auto"/>
                                  </w:divBdr>
                                  <w:divsChild>
                                    <w:div w:id="1628853492">
                                      <w:marLeft w:val="0"/>
                                      <w:marRight w:val="0"/>
                                      <w:marTop w:val="0"/>
                                      <w:marBottom w:val="0"/>
                                      <w:divBdr>
                                        <w:top w:val="none" w:sz="0" w:space="0" w:color="auto"/>
                                        <w:left w:val="none" w:sz="0" w:space="0" w:color="auto"/>
                                        <w:bottom w:val="none" w:sz="0" w:space="0" w:color="auto"/>
                                        <w:right w:val="none" w:sz="0" w:space="0" w:color="auto"/>
                                      </w:divBdr>
                                      <w:divsChild>
                                        <w:div w:id="4739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7337125">
      <w:bodyDiv w:val="1"/>
      <w:marLeft w:val="0"/>
      <w:marRight w:val="0"/>
      <w:marTop w:val="0"/>
      <w:marBottom w:val="0"/>
      <w:divBdr>
        <w:top w:val="none" w:sz="0" w:space="0" w:color="auto"/>
        <w:left w:val="none" w:sz="0" w:space="0" w:color="auto"/>
        <w:bottom w:val="none" w:sz="0" w:space="0" w:color="auto"/>
        <w:right w:val="none" w:sz="0" w:space="0" w:color="auto"/>
      </w:divBdr>
      <w:divsChild>
        <w:div w:id="807433722">
          <w:marLeft w:val="0"/>
          <w:marRight w:val="0"/>
          <w:marTop w:val="0"/>
          <w:marBottom w:val="0"/>
          <w:divBdr>
            <w:top w:val="none" w:sz="0" w:space="0" w:color="auto"/>
            <w:left w:val="none" w:sz="0" w:space="0" w:color="auto"/>
            <w:bottom w:val="dotted" w:sz="6" w:space="4" w:color="DDDDDD"/>
            <w:right w:val="none" w:sz="0" w:space="0" w:color="auto"/>
          </w:divBdr>
          <w:divsChild>
            <w:div w:id="164936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9569">
      <w:bodyDiv w:val="1"/>
      <w:marLeft w:val="0"/>
      <w:marRight w:val="0"/>
      <w:marTop w:val="0"/>
      <w:marBottom w:val="0"/>
      <w:divBdr>
        <w:top w:val="none" w:sz="0" w:space="0" w:color="auto"/>
        <w:left w:val="none" w:sz="0" w:space="0" w:color="auto"/>
        <w:bottom w:val="none" w:sz="0" w:space="0" w:color="auto"/>
        <w:right w:val="none" w:sz="0" w:space="0" w:color="auto"/>
      </w:divBdr>
      <w:divsChild>
        <w:div w:id="131216245">
          <w:marLeft w:val="0"/>
          <w:marRight w:val="0"/>
          <w:marTop w:val="0"/>
          <w:marBottom w:val="150"/>
          <w:divBdr>
            <w:top w:val="none" w:sz="0" w:space="0" w:color="auto"/>
            <w:left w:val="none" w:sz="0" w:space="0" w:color="auto"/>
            <w:bottom w:val="none" w:sz="0" w:space="0" w:color="auto"/>
            <w:right w:val="none" w:sz="0" w:space="0" w:color="auto"/>
          </w:divBdr>
        </w:div>
      </w:divsChild>
    </w:div>
    <w:div w:id="797382076">
      <w:bodyDiv w:val="1"/>
      <w:marLeft w:val="0"/>
      <w:marRight w:val="0"/>
      <w:marTop w:val="0"/>
      <w:marBottom w:val="0"/>
      <w:divBdr>
        <w:top w:val="none" w:sz="0" w:space="0" w:color="auto"/>
        <w:left w:val="none" w:sz="0" w:space="0" w:color="auto"/>
        <w:bottom w:val="none" w:sz="0" w:space="0" w:color="auto"/>
        <w:right w:val="none" w:sz="0" w:space="0" w:color="auto"/>
      </w:divBdr>
    </w:div>
    <w:div w:id="797839912">
      <w:bodyDiv w:val="1"/>
      <w:marLeft w:val="0"/>
      <w:marRight w:val="0"/>
      <w:marTop w:val="0"/>
      <w:marBottom w:val="0"/>
      <w:divBdr>
        <w:top w:val="none" w:sz="0" w:space="0" w:color="auto"/>
        <w:left w:val="none" w:sz="0" w:space="0" w:color="auto"/>
        <w:bottom w:val="none" w:sz="0" w:space="0" w:color="auto"/>
        <w:right w:val="none" w:sz="0" w:space="0" w:color="auto"/>
      </w:divBdr>
      <w:divsChild>
        <w:div w:id="305739984">
          <w:marLeft w:val="0"/>
          <w:marRight w:val="0"/>
          <w:marTop w:val="0"/>
          <w:marBottom w:val="0"/>
          <w:divBdr>
            <w:top w:val="none" w:sz="0" w:space="0" w:color="auto"/>
            <w:left w:val="none" w:sz="0" w:space="0" w:color="auto"/>
            <w:bottom w:val="none" w:sz="0" w:space="0" w:color="auto"/>
            <w:right w:val="none" w:sz="0" w:space="0" w:color="auto"/>
          </w:divBdr>
          <w:divsChild>
            <w:div w:id="110364120">
              <w:marLeft w:val="0"/>
              <w:marRight w:val="0"/>
              <w:marTop w:val="0"/>
              <w:marBottom w:val="150"/>
              <w:divBdr>
                <w:top w:val="none" w:sz="0" w:space="0" w:color="auto"/>
                <w:left w:val="none" w:sz="0" w:space="0" w:color="auto"/>
                <w:bottom w:val="none" w:sz="0" w:space="0" w:color="auto"/>
                <w:right w:val="none" w:sz="0" w:space="0" w:color="auto"/>
              </w:divBdr>
            </w:div>
            <w:div w:id="603997244">
              <w:marLeft w:val="0"/>
              <w:marRight w:val="0"/>
              <w:marTop w:val="0"/>
              <w:marBottom w:val="150"/>
              <w:divBdr>
                <w:top w:val="none" w:sz="0" w:space="0" w:color="auto"/>
                <w:left w:val="none" w:sz="0" w:space="0" w:color="auto"/>
                <w:bottom w:val="none" w:sz="0" w:space="0" w:color="auto"/>
                <w:right w:val="none" w:sz="0" w:space="0" w:color="auto"/>
              </w:divBdr>
            </w:div>
            <w:div w:id="698970996">
              <w:marLeft w:val="0"/>
              <w:marRight w:val="0"/>
              <w:marTop w:val="0"/>
              <w:marBottom w:val="150"/>
              <w:divBdr>
                <w:top w:val="none" w:sz="0" w:space="0" w:color="auto"/>
                <w:left w:val="none" w:sz="0" w:space="0" w:color="auto"/>
                <w:bottom w:val="none" w:sz="0" w:space="0" w:color="auto"/>
                <w:right w:val="none" w:sz="0" w:space="0" w:color="auto"/>
              </w:divBdr>
            </w:div>
            <w:div w:id="801773380">
              <w:marLeft w:val="0"/>
              <w:marRight w:val="0"/>
              <w:marTop w:val="0"/>
              <w:marBottom w:val="150"/>
              <w:divBdr>
                <w:top w:val="none" w:sz="0" w:space="0" w:color="auto"/>
                <w:left w:val="none" w:sz="0" w:space="0" w:color="auto"/>
                <w:bottom w:val="none" w:sz="0" w:space="0" w:color="auto"/>
                <w:right w:val="none" w:sz="0" w:space="0" w:color="auto"/>
              </w:divBdr>
            </w:div>
            <w:div w:id="1064639581">
              <w:marLeft w:val="0"/>
              <w:marRight w:val="0"/>
              <w:marTop w:val="0"/>
              <w:marBottom w:val="150"/>
              <w:divBdr>
                <w:top w:val="none" w:sz="0" w:space="0" w:color="auto"/>
                <w:left w:val="none" w:sz="0" w:space="0" w:color="auto"/>
                <w:bottom w:val="none" w:sz="0" w:space="0" w:color="auto"/>
                <w:right w:val="none" w:sz="0" w:space="0" w:color="auto"/>
              </w:divBdr>
            </w:div>
          </w:divsChild>
        </w:div>
        <w:div w:id="1071660004">
          <w:marLeft w:val="0"/>
          <w:marRight w:val="0"/>
          <w:marTop w:val="0"/>
          <w:marBottom w:val="0"/>
          <w:divBdr>
            <w:top w:val="none" w:sz="0" w:space="0" w:color="auto"/>
            <w:left w:val="none" w:sz="0" w:space="0" w:color="auto"/>
            <w:bottom w:val="none" w:sz="0" w:space="0" w:color="auto"/>
            <w:right w:val="none" w:sz="0" w:space="0" w:color="auto"/>
          </w:divBdr>
          <w:divsChild>
            <w:div w:id="972835570">
              <w:marLeft w:val="0"/>
              <w:marRight w:val="0"/>
              <w:marTop w:val="0"/>
              <w:marBottom w:val="150"/>
              <w:divBdr>
                <w:top w:val="none" w:sz="0" w:space="0" w:color="auto"/>
                <w:left w:val="none" w:sz="0" w:space="0" w:color="auto"/>
                <w:bottom w:val="none" w:sz="0" w:space="0" w:color="auto"/>
                <w:right w:val="none" w:sz="0" w:space="0" w:color="auto"/>
              </w:divBdr>
              <w:divsChild>
                <w:div w:id="458845859">
                  <w:marLeft w:val="0"/>
                  <w:marRight w:val="0"/>
                  <w:marTop w:val="0"/>
                  <w:marBottom w:val="0"/>
                  <w:divBdr>
                    <w:top w:val="none" w:sz="0" w:space="0" w:color="auto"/>
                    <w:left w:val="none" w:sz="0" w:space="0" w:color="auto"/>
                    <w:bottom w:val="none" w:sz="0" w:space="0" w:color="auto"/>
                    <w:right w:val="none" w:sz="0" w:space="0" w:color="auto"/>
                  </w:divBdr>
                  <w:divsChild>
                    <w:div w:id="1622494414">
                      <w:marLeft w:val="0"/>
                      <w:marRight w:val="0"/>
                      <w:marTop w:val="0"/>
                      <w:marBottom w:val="0"/>
                      <w:divBdr>
                        <w:top w:val="none" w:sz="0" w:space="0" w:color="auto"/>
                        <w:left w:val="none" w:sz="0" w:space="0" w:color="auto"/>
                        <w:bottom w:val="none" w:sz="0" w:space="0" w:color="auto"/>
                        <w:right w:val="none" w:sz="0" w:space="0" w:color="auto"/>
                      </w:divBdr>
                      <w:divsChild>
                        <w:div w:id="1442066835">
                          <w:marLeft w:val="0"/>
                          <w:marRight w:val="0"/>
                          <w:marTop w:val="0"/>
                          <w:marBottom w:val="0"/>
                          <w:divBdr>
                            <w:top w:val="none" w:sz="0" w:space="0" w:color="auto"/>
                            <w:left w:val="none" w:sz="0" w:space="0" w:color="auto"/>
                            <w:bottom w:val="none" w:sz="0" w:space="0" w:color="auto"/>
                            <w:right w:val="none" w:sz="0" w:space="0" w:color="auto"/>
                          </w:divBdr>
                          <w:divsChild>
                            <w:div w:id="7488852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90869432">
                  <w:marLeft w:val="75"/>
                  <w:marRight w:val="0"/>
                  <w:marTop w:val="0"/>
                  <w:marBottom w:val="0"/>
                  <w:divBdr>
                    <w:top w:val="none" w:sz="0" w:space="0" w:color="auto"/>
                    <w:left w:val="none" w:sz="0" w:space="0" w:color="auto"/>
                    <w:bottom w:val="none" w:sz="0" w:space="0" w:color="auto"/>
                    <w:right w:val="none" w:sz="0" w:space="0" w:color="auto"/>
                  </w:divBdr>
                  <w:divsChild>
                    <w:div w:id="15272908">
                      <w:marLeft w:val="0"/>
                      <w:marRight w:val="0"/>
                      <w:marTop w:val="0"/>
                      <w:marBottom w:val="0"/>
                      <w:divBdr>
                        <w:top w:val="none" w:sz="0" w:space="0" w:color="auto"/>
                        <w:left w:val="none" w:sz="0" w:space="0" w:color="auto"/>
                        <w:bottom w:val="none" w:sz="0" w:space="0" w:color="auto"/>
                        <w:right w:val="none" w:sz="0" w:space="0" w:color="auto"/>
                      </w:divBdr>
                    </w:div>
                  </w:divsChild>
                </w:div>
                <w:div w:id="1693452196">
                  <w:marLeft w:val="75"/>
                  <w:marRight w:val="0"/>
                  <w:marTop w:val="0"/>
                  <w:marBottom w:val="0"/>
                  <w:divBdr>
                    <w:top w:val="none" w:sz="0" w:space="0" w:color="auto"/>
                    <w:left w:val="none" w:sz="0" w:space="0" w:color="auto"/>
                    <w:bottom w:val="none" w:sz="0" w:space="0" w:color="auto"/>
                    <w:right w:val="none" w:sz="0" w:space="0" w:color="auto"/>
                  </w:divBdr>
                  <w:divsChild>
                    <w:div w:id="307900245">
                      <w:marLeft w:val="0"/>
                      <w:marRight w:val="0"/>
                      <w:marTop w:val="0"/>
                      <w:marBottom w:val="0"/>
                      <w:divBdr>
                        <w:top w:val="none" w:sz="0" w:space="0" w:color="auto"/>
                        <w:left w:val="none" w:sz="0" w:space="0" w:color="auto"/>
                        <w:bottom w:val="none" w:sz="0" w:space="0" w:color="auto"/>
                        <w:right w:val="none" w:sz="0" w:space="0" w:color="auto"/>
                      </w:divBdr>
                    </w:div>
                  </w:divsChild>
                </w:div>
                <w:div w:id="1934438038">
                  <w:marLeft w:val="75"/>
                  <w:marRight w:val="0"/>
                  <w:marTop w:val="0"/>
                  <w:marBottom w:val="0"/>
                  <w:divBdr>
                    <w:top w:val="none" w:sz="0" w:space="0" w:color="auto"/>
                    <w:left w:val="none" w:sz="0" w:space="0" w:color="auto"/>
                    <w:bottom w:val="none" w:sz="0" w:space="0" w:color="auto"/>
                    <w:right w:val="none" w:sz="0" w:space="0" w:color="auto"/>
                  </w:divBdr>
                  <w:divsChild>
                    <w:div w:id="599216900">
                      <w:marLeft w:val="0"/>
                      <w:marRight w:val="73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842966">
      <w:bodyDiv w:val="1"/>
      <w:marLeft w:val="0"/>
      <w:marRight w:val="0"/>
      <w:marTop w:val="0"/>
      <w:marBottom w:val="0"/>
      <w:divBdr>
        <w:top w:val="none" w:sz="0" w:space="0" w:color="auto"/>
        <w:left w:val="none" w:sz="0" w:space="0" w:color="auto"/>
        <w:bottom w:val="none" w:sz="0" w:space="0" w:color="auto"/>
        <w:right w:val="none" w:sz="0" w:space="0" w:color="auto"/>
      </w:divBdr>
      <w:divsChild>
        <w:div w:id="118233609">
          <w:marLeft w:val="0"/>
          <w:marRight w:val="0"/>
          <w:marTop w:val="0"/>
          <w:marBottom w:val="150"/>
          <w:divBdr>
            <w:top w:val="none" w:sz="0" w:space="0" w:color="auto"/>
            <w:left w:val="none" w:sz="0" w:space="0" w:color="auto"/>
            <w:bottom w:val="none" w:sz="0" w:space="0" w:color="auto"/>
            <w:right w:val="none" w:sz="0" w:space="0" w:color="auto"/>
          </w:divBdr>
          <w:divsChild>
            <w:div w:id="1097559001">
              <w:marLeft w:val="0"/>
              <w:marRight w:val="0"/>
              <w:marTop w:val="0"/>
              <w:marBottom w:val="0"/>
              <w:divBdr>
                <w:top w:val="none" w:sz="0" w:space="0" w:color="auto"/>
                <w:left w:val="none" w:sz="0" w:space="0" w:color="auto"/>
                <w:bottom w:val="none" w:sz="0" w:space="0" w:color="auto"/>
                <w:right w:val="none" w:sz="0" w:space="0" w:color="auto"/>
              </w:divBdr>
            </w:div>
          </w:divsChild>
        </w:div>
        <w:div w:id="1636132427">
          <w:marLeft w:val="0"/>
          <w:marRight w:val="0"/>
          <w:marTop w:val="0"/>
          <w:marBottom w:val="150"/>
          <w:divBdr>
            <w:top w:val="none" w:sz="0" w:space="0" w:color="auto"/>
            <w:left w:val="none" w:sz="0" w:space="0" w:color="auto"/>
            <w:bottom w:val="none" w:sz="0" w:space="0" w:color="auto"/>
            <w:right w:val="none" w:sz="0" w:space="0" w:color="auto"/>
          </w:divBdr>
        </w:div>
        <w:div w:id="1742751293">
          <w:marLeft w:val="0"/>
          <w:marRight w:val="0"/>
          <w:marTop w:val="0"/>
          <w:marBottom w:val="0"/>
          <w:divBdr>
            <w:top w:val="none" w:sz="0" w:space="0" w:color="auto"/>
            <w:left w:val="none" w:sz="0" w:space="0" w:color="auto"/>
            <w:bottom w:val="none" w:sz="0" w:space="0" w:color="auto"/>
            <w:right w:val="none" w:sz="0" w:space="0" w:color="auto"/>
          </w:divBdr>
          <w:divsChild>
            <w:div w:id="9984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20508">
      <w:bodyDiv w:val="1"/>
      <w:marLeft w:val="0"/>
      <w:marRight w:val="0"/>
      <w:marTop w:val="0"/>
      <w:marBottom w:val="0"/>
      <w:divBdr>
        <w:top w:val="none" w:sz="0" w:space="0" w:color="auto"/>
        <w:left w:val="none" w:sz="0" w:space="0" w:color="auto"/>
        <w:bottom w:val="none" w:sz="0" w:space="0" w:color="auto"/>
        <w:right w:val="none" w:sz="0" w:space="0" w:color="auto"/>
      </w:divBdr>
      <w:divsChild>
        <w:div w:id="803432106">
          <w:marLeft w:val="0"/>
          <w:marRight w:val="0"/>
          <w:marTop w:val="0"/>
          <w:marBottom w:val="0"/>
          <w:divBdr>
            <w:top w:val="none" w:sz="0" w:space="0" w:color="auto"/>
            <w:left w:val="none" w:sz="0" w:space="0" w:color="auto"/>
            <w:bottom w:val="none" w:sz="0" w:space="0" w:color="auto"/>
            <w:right w:val="none" w:sz="0" w:space="0" w:color="auto"/>
          </w:divBdr>
          <w:divsChild>
            <w:div w:id="31654306">
              <w:marLeft w:val="0"/>
              <w:marRight w:val="0"/>
              <w:marTop w:val="0"/>
              <w:marBottom w:val="0"/>
              <w:divBdr>
                <w:top w:val="none" w:sz="0" w:space="0" w:color="auto"/>
                <w:left w:val="none" w:sz="0" w:space="0" w:color="auto"/>
                <w:bottom w:val="none" w:sz="0" w:space="0" w:color="auto"/>
                <w:right w:val="none" w:sz="0" w:space="0" w:color="auto"/>
              </w:divBdr>
              <w:divsChild>
                <w:div w:id="2122530410">
                  <w:marLeft w:val="0"/>
                  <w:marRight w:val="0"/>
                  <w:marTop w:val="0"/>
                  <w:marBottom w:val="0"/>
                  <w:divBdr>
                    <w:top w:val="none" w:sz="0" w:space="0" w:color="auto"/>
                    <w:left w:val="none" w:sz="0" w:space="0" w:color="auto"/>
                    <w:bottom w:val="none" w:sz="0" w:space="0" w:color="auto"/>
                    <w:right w:val="none" w:sz="0" w:space="0" w:color="auto"/>
                  </w:divBdr>
                  <w:divsChild>
                    <w:div w:id="1025793941">
                      <w:marLeft w:val="0"/>
                      <w:marRight w:val="0"/>
                      <w:marTop w:val="0"/>
                      <w:marBottom w:val="0"/>
                      <w:divBdr>
                        <w:top w:val="none" w:sz="0" w:space="0" w:color="auto"/>
                        <w:left w:val="none" w:sz="0" w:space="0" w:color="auto"/>
                        <w:bottom w:val="none" w:sz="0" w:space="0" w:color="auto"/>
                        <w:right w:val="none" w:sz="0" w:space="0" w:color="auto"/>
                      </w:divBdr>
                      <w:divsChild>
                        <w:div w:id="857425626">
                          <w:marLeft w:val="0"/>
                          <w:marRight w:val="0"/>
                          <w:marTop w:val="0"/>
                          <w:marBottom w:val="0"/>
                          <w:divBdr>
                            <w:top w:val="none" w:sz="0" w:space="0" w:color="auto"/>
                            <w:left w:val="none" w:sz="0" w:space="0" w:color="auto"/>
                            <w:bottom w:val="none" w:sz="0" w:space="0" w:color="auto"/>
                            <w:right w:val="none" w:sz="0" w:space="0" w:color="auto"/>
                          </w:divBdr>
                          <w:divsChild>
                            <w:div w:id="1891915923">
                              <w:marLeft w:val="0"/>
                              <w:marRight w:val="0"/>
                              <w:marTop w:val="0"/>
                              <w:marBottom w:val="0"/>
                              <w:divBdr>
                                <w:top w:val="none" w:sz="0" w:space="0" w:color="auto"/>
                                <w:left w:val="none" w:sz="0" w:space="0" w:color="auto"/>
                                <w:bottom w:val="none" w:sz="0" w:space="0" w:color="auto"/>
                                <w:right w:val="none" w:sz="0" w:space="0" w:color="auto"/>
                              </w:divBdr>
                              <w:divsChild>
                                <w:div w:id="1533685526">
                                  <w:marLeft w:val="0"/>
                                  <w:marRight w:val="0"/>
                                  <w:marTop w:val="0"/>
                                  <w:marBottom w:val="0"/>
                                  <w:divBdr>
                                    <w:top w:val="none" w:sz="0" w:space="0" w:color="auto"/>
                                    <w:left w:val="none" w:sz="0" w:space="0" w:color="auto"/>
                                    <w:bottom w:val="none" w:sz="0" w:space="0" w:color="auto"/>
                                    <w:right w:val="none" w:sz="0" w:space="0" w:color="auto"/>
                                  </w:divBdr>
                                  <w:divsChild>
                                    <w:div w:id="770392595">
                                      <w:marLeft w:val="0"/>
                                      <w:marRight w:val="0"/>
                                      <w:marTop w:val="0"/>
                                      <w:marBottom w:val="0"/>
                                      <w:divBdr>
                                        <w:top w:val="none" w:sz="0" w:space="0" w:color="auto"/>
                                        <w:left w:val="none" w:sz="0" w:space="0" w:color="auto"/>
                                        <w:bottom w:val="none" w:sz="0" w:space="0" w:color="auto"/>
                                        <w:right w:val="none" w:sz="0" w:space="0" w:color="auto"/>
                                      </w:divBdr>
                                      <w:divsChild>
                                        <w:div w:id="650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8255731">
      <w:bodyDiv w:val="1"/>
      <w:marLeft w:val="0"/>
      <w:marRight w:val="0"/>
      <w:marTop w:val="0"/>
      <w:marBottom w:val="0"/>
      <w:divBdr>
        <w:top w:val="none" w:sz="0" w:space="0" w:color="auto"/>
        <w:left w:val="none" w:sz="0" w:space="0" w:color="auto"/>
        <w:bottom w:val="none" w:sz="0" w:space="0" w:color="auto"/>
        <w:right w:val="none" w:sz="0" w:space="0" w:color="auto"/>
      </w:divBdr>
      <w:divsChild>
        <w:div w:id="223415192">
          <w:marLeft w:val="0"/>
          <w:marRight w:val="0"/>
          <w:marTop w:val="0"/>
          <w:marBottom w:val="150"/>
          <w:divBdr>
            <w:top w:val="none" w:sz="0" w:space="0" w:color="auto"/>
            <w:left w:val="none" w:sz="0" w:space="0" w:color="auto"/>
            <w:bottom w:val="none" w:sz="0" w:space="0" w:color="auto"/>
            <w:right w:val="none" w:sz="0" w:space="0" w:color="auto"/>
          </w:divBdr>
          <w:divsChild>
            <w:div w:id="747770228">
              <w:marLeft w:val="0"/>
              <w:marRight w:val="0"/>
              <w:marTop w:val="0"/>
              <w:marBottom w:val="0"/>
              <w:divBdr>
                <w:top w:val="none" w:sz="0" w:space="0" w:color="auto"/>
                <w:left w:val="none" w:sz="0" w:space="0" w:color="auto"/>
                <w:bottom w:val="none" w:sz="0" w:space="0" w:color="auto"/>
                <w:right w:val="none" w:sz="0" w:space="0" w:color="auto"/>
              </w:divBdr>
            </w:div>
          </w:divsChild>
        </w:div>
        <w:div w:id="1239439692">
          <w:marLeft w:val="0"/>
          <w:marRight w:val="0"/>
          <w:marTop w:val="0"/>
          <w:marBottom w:val="150"/>
          <w:divBdr>
            <w:top w:val="none" w:sz="0" w:space="0" w:color="auto"/>
            <w:left w:val="none" w:sz="0" w:space="0" w:color="auto"/>
            <w:bottom w:val="none" w:sz="0" w:space="0" w:color="auto"/>
            <w:right w:val="none" w:sz="0" w:space="0" w:color="auto"/>
          </w:divBdr>
        </w:div>
        <w:div w:id="1942032376">
          <w:marLeft w:val="0"/>
          <w:marRight w:val="0"/>
          <w:marTop w:val="0"/>
          <w:marBottom w:val="0"/>
          <w:divBdr>
            <w:top w:val="none" w:sz="0" w:space="0" w:color="auto"/>
            <w:left w:val="none" w:sz="0" w:space="0" w:color="auto"/>
            <w:bottom w:val="none" w:sz="0" w:space="0" w:color="auto"/>
            <w:right w:val="none" w:sz="0" w:space="0" w:color="auto"/>
          </w:divBdr>
          <w:divsChild>
            <w:div w:id="16343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5480">
      <w:bodyDiv w:val="1"/>
      <w:marLeft w:val="0"/>
      <w:marRight w:val="0"/>
      <w:marTop w:val="0"/>
      <w:marBottom w:val="0"/>
      <w:divBdr>
        <w:top w:val="none" w:sz="0" w:space="0" w:color="auto"/>
        <w:left w:val="none" w:sz="0" w:space="0" w:color="auto"/>
        <w:bottom w:val="none" w:sz="0" w:space="0" w:color="auto"/>
        <w:right w:val="none" w:sz="0" w:space="0" w:color="auto"/>
      </w:divBdr>
      <w:divsChild>
        <w:div w:id="1474103041">
          <w:marLeft w:val="0"/>
          <w:marRight w:val="0"/>
          <w:marTop w:val="0"/>
          <w:marBottom w:val="0"/>
          <w:divBdr>
            <w:top w:val="none" w:sz="0" w:space="0" w:color="auto"/>
            <w:left w:val="none" w:sz="0" w:space="0" w:color="auto"/>
            <w:bottom w:val="dotted" w:sz="6" w:space="4" w:color="DDDDDD"/>
            <w:right w:val="none" w:sz="0" w:space="0" w:color="auto"/>
          </w:divBdr>
        </w:div>
      </w:divsChild>
    </w:div>
    <w:div w:id="799224822">
      <w:bodyDiv w:val="1"/>
      <w:marLeft w:val="0"/>
      <w:marRight w:val="0"/>
      <w:marTop w:val="0"/>
      <w:marBottom w:val="0"/>
      <w:divBdr>
        <w:top w:val="none" w:sz="0" w:space="0" w:color="auto"/>
        <w:left w:val="none" w:sz="0" w:space="0" w:color="auto"/>
        <w:bottom w:val="none" w:sz="0" w:space="0" w:color="auto"/>
        <w:right w:val="none" w:sz="0" w:space="0" w:color="auto"/>
      </w:divBdr>
      <w:divsChild>
        <w:div w:id="18162511">
          <w:marLeft w:val="0"/>
          <w:marRight w:val="0"/>
          <w:marTop w:val="0"/>
          <w:marBottom w:val="0"/>
          <w:divBdr>
            <w:top w:val="none" w:sz="0" w:space="0" w:color="auto"/>
            <w:left w:val="none" w:sz="0" w:space="0" w:color="auto"/>
            <w:bottom w:val="none" w:sz="0" w:space="0" w:color="auto"/>
            <w:right w:val="none" w:sz="0" w:space="0" w:color="auto"/>
          </w:divBdr>
          <w:divsChild>
            <w:div w:id="28723857">
              <w:marLeft w:val="0"/>
              <w:marRight w:val="0"/>
              <w:marTop w:val="0"/>
              <w:marBottom w:val="0"/>
              <w:divBdr>
                <w:top w:val="none" w:sz="0" w:space="0" w:color="auto"/>
                <w:left w:val="none" w:sz="0" w:space="0" w:color="auto"/>
                <w:bottom w:val="none" w:sz="0" w:space="0" w:color="auto"/>
                <w:right w:val="none" w:sz="0" w:space="0" w:color="auto"/>
              </w:divBdr>
            </w:div>
            <w:div w:id="358749544">
              <w:marLeft w:val="0"/>
              <w:marRight w:val="0"/>
              <w:marTop w:val="0"/>
              <w:marBottom w:val="0"/>
              <w:divBdr>
                <w:top w:val="none" w:sz="0" w:space="0" w:color="auto"/>
                <w:left w:val="none" w:sz="0" w:space="0" w:color="auto"/>
                <w:bottom w:val="none" w:sz="0" w:space="0" w:color="auto"/>
                <w:right w:val="none" w:sz="0" w:space="0" w:color="auto"/>
              </w:divBdr>
            </w:div>
            <w:div w:id="471991849">
              <w:marLeft w:val="0"/>
              <w:marRight w:val="0"/>
              <w:marTop w:val="0"/>
              <w:marBottom w:val="0"/>
              <w:divBdr>
                <w:top w:val="none" w:sz="0" w:space="0" w:color="auto"/>
                <w:left w:val="none" w:sz="0" w:space="0" w:color="auto"/>
                <w:bottom w:val="none" w:sz="0" w:space="0" w:color="auto"/>
                <w:right w:val="none" w:sz="0" w:space="0" w:color="auto"/>
              </w:divBdr>
            </w:div>
            <w:div w:id="577011060">
              <w:marLeft w:val="0"/>
              <w:marRight w:val="0"/>
              <w:marTop w:val="0"/>
              <w:marBottom w:val="0"/>
              <w:divBdr>
                <w:top w:val="none" w:sz="0" w:space="0" w:color="auto"/>
                <w:left w:val="none" w:sz="0" w:space="0" w:color="auto"/>
                <w:bottom w:val="none" w:sz="0" w:space="0" w:color="auto"/>
                <w:right w:val="none" w:sz="0" w:space="0" w:color="auto"/>
              </w:divBdr>
            </w:div>
            <w:div w:id="862860220">
              <w:marLeft w:val="0"/>
              <w:marRight w:val="0"/>
              <w:marTop w:val="0"/>
              <w:marBottom w:val="0"/>
              <w:divBdr>
                <w:top w:val="none" w:sz="0" w:space="0" w:color="auto"/>
                <w:left w:val="none" w:sz="0" w:space="0" w:color="auto"/>
                <w:bottom w:val="none" w:sz="0" w:space="0" w:color="auto"/>
                <w:right w:val="none" w:sz="0" w:space="0" w:color="auto"/>
              </w:divBdr>
            </w:div>
            <w:div w:id="962999565">
              <w:marLeft w:val="0"/>
              <w:marRight w:val="0"/>
              <w:marTop w:val="0"/>
              <w:marBottom w:val="0"/>
              <w:divBdr>
                <w:top w:val="none" w:sz="0" w:space="0" w:color="auto"/>
                <w:left w:val="none" w:sz="0" w:space="0" w:color="auto"/>
                <w:bottom w:val="none" w:sz="0" w:space="0" w:color="auto"/>
                <w:right w:val="none" w:sz="0" w:space="0" w:color="auto"/>
              </w:divBdr>
            </w:div>
            <w:div w:id="1097363334">
              <w:marLeft w:val="0"/>
              <w:marRight w:val="0"/>
              <w:marTop w:val="0"/>
              <w:marBottom w:val="0"/>
              <w:divBdr>
                <w:top w:val="none" w:sz="0" w:space="0" w:color="auto"/>
                <w:left w:val="none" w:sz="0" w:space="0" w:color="auto"/>
                <w:bottom w:val="none" w:sz="0" w:space="0" w:color="auto"/>
                <w:right w:val="none" w:sz="0" w:space="0" w:color="auto"/>
              </w:divBdr>
            </w:div>
            <w:div w:id="1200556577">
              <w:marLeft w:val="0"/>
              <w:marRight w:val="0"/>
              <w:marTop w:val="0"/>
              <w:marBottom w:val="0"/>
              <w:divBdr>
                <w:top w:val="none" w:sz="0" w:space="0" w:color="auto"/>
                <w:left w:val="none" w:sz="0" w:space="0" w:color="auto"/>
                <w:bottom w:val="none" w:sz="0" w:space="0" w:color="auto"/>
                <w:right w:val="none" w:sz="0" w:space="0" w:color="auto"/>
              </w:divBdr>
            </w:div>
            <w:div w:id="1221478324">
              <w:marLeft w:val="0"/>
              <w:marRight w:val="0"/>
              <w:marTop w:val="0"/>
              <w:marBottom w:val="0"/>
              <w:divBdr>
                <w:top w:val="none" w:sz="0" w:space="0" w:color="auto"/>
                <w:left w:val="none" w:sz="0" w:space="0" w:color="auto"/>
                <w:bottom w:val="none" w:sz="0" w:space="0" w:color="auto"/>
                <w:right w:val="none" w:sz="0" w:space="0" w:color="auto"/>
              </w:divBdr>
            </w:div>
            <w:div w:id="1300844830">
              <w:marLeft w:val="0"/>
              <w:marRight w:val="0"/>
              <w:marTop w:val="0"/>
              <w:marBottom w:val="0"/>
              <w:divBdr>
                <w:top w:val="none" w:sz="0" w:space="0" w:color="auto"/>
                <w:left w:val="none" w:sz="0" w:space="0" w:color="auto"/>
                <w:bottom w:val="none" w:sz="0" w:space="0" w:color="auto"/>
                <w:right w:val="none" w:sz="0" w:space="0" w:color="auto"/>
              </w:divBdr>
            </w:div>
            <w:div w:id="1584947808">
              <w:marLeft w:val="0"/>
              <w:marRight w:val="0"/>
              <w:marTop w:val="0"/>
              <w:marBottom w:val="0"/>
              <w:divBdr>
                <w:top w:val="none" w:sz="0" w:space="0" w:color="auto"/>
                <w:left w:val="none" w:sz="0" w:space="0" w:color="auto"/>
                <w:bottom w:val="none" w:sz="0" w:space="0" w:color="auto"/>
                <w:right w:val="none" w:sz="0" w:space="0" w:color="auto"/>
              </w:divBdr>
            </w:div>
            <w:div w:id="17506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31869">
      <w:bodyDiv w:val="1"/>
      <w:marLeft w:val="0"/>
      <w:marRight w:val="0"/>
      <w:marTop w:val="0"/>
      <w:marBottom w:val="0"/>
      <w:divBdr>
        <w:top w:val="none" w:sz="0" w:space="0" w:color="auto"/>
        <w:left w:val="none" w:sz="0" w:space="0" w:color="auto"/>
        <w:bottom w:val="none" w:sz="0" w:space="0" w:color="auto"/>
        <w:right w:val="none" w:sz="0" w:space="0" w:color="auto"/>
      </w:divBdr>
      <w:divsChild>
        <w:div w:id="768083910">
          <w:marLeft w:val="0"/>
          <w:marRight w:val="0"/>
          <w:marTop w:val="0"/>
          <w:marBottom w:val="0"/>
          <w:divBdr>
            <w:top w:val="none" w:sz="0" w:space="0" w:color="auto"/>
            <w:left w:val="none" w:sz="0" w:space="0" w:color="auto"/>
            <w:bottom w:val="none" w:sz="0" w:space="0" w:color="auto"/>
            <w:right w:val="none" w:sz="0" w:space="0" w:color="auto"/>
          </w:divBdr>
          <w:divsChild>
            <w:div w:id="1859150282">
              <w:marLeft w:val="0"/>
              <w:marRight w:val="0"/>
              <w:marTop w:val="0"/>
              <w:marBottom w:val="0"/>
              <w:divBdr>
                <w:top w:val="none" w:sz="0" w:space="0" w:color="auto"/>
                <w:left w:val="none" w:sz="0" w:space="0" w:color="auto"/>
                <w:bottom w:val="none" w:sz="0" w:space="0" w:color="auto"/>
                <w:right w:val="none" w:sz="0" w:space="0" w:color="auto"/>
              </w:divBdr>
              <w:divsChild>
                <w:div w:id="2062753897">
                  <w:marLeft w:val="0"/>
                  <w:marRight w:val="0"/>
                  <w:marTop w:val="0"/>
                  <w:marBottom w:val="0"/>
                  <w:divBdr>
                    <w:top w:val="none" w:sz="0" w:space="0" w:color="auto"/>
                    <w:left w:val="none" w:sz="0" w:space="0" w:color="auto"/>
                    <w:bottom w:val="none" w:sz="0" w:space="0" w:color="auto"/>
                    <w:right w:val="none" w:sz="0" w:space="0" w:color="auto"/>
                  </w:divBdr>
                  <w:divsChild>
                    <w:div w:id="1846162165">
                      <w:marLeft w:val="0"/>
                      <w:marRight w:val="0"/>
                      <w:marTop w:val="0"/>
                      <w:marBottom w:val="0"/>
                      <w:divBdr>
                        <w:top w:val="none" w:sz="0" w:space="0" w:color="auto"/>
                        <w:left w:val="none" w:sz="0" w:space="0" w:color="auto"/>
                        <w:bottom w:val="none" w:sz="0" w:space="0" w:color="auto"/>
                        <w:right w:val="none" w:sz="0" w:space="0" w:color="auto"/>
                      </w:divBdr>
                      <w:divsChild>
                        <w:div w:id="1912616880">
                          <w:marLeft w:val="0"/>
                          <w:marRight w:val="0"/>
                          <w:marTop w:val="0"/>
                          <w:marBottom w:val="0"/>
                          <w:divBdr>
                            <w:top w:val="none" w:sz="0" w:space="0" w:color="auto"/>
                            <w:left w:val="none" w:sz="0" w:space="0" w:color="auto"/>
                            <w:bottom w:val="none" w:sz="0" w:space="0" w:color="auto"/>
                            <w:right w:val="none" w:sz="0" w:space="0" w:color="auto"/>
                          </w:divBdr>
                          <w:divsChild>
                            <w:div w:id="1480223704">
                              <w:marLeft w:val="0"/>
                              <w:marRight w:val="0"/>
                              <w:marTop w:val="0"/>
                              <w:marBottom w:val="0"/>
                              <w:divBdr>
                                <w:top w:val="none" w:sz="0" w:space="0" w:color="auto"/>
                                <w:left w:val="none" w:sz="0" w:space="0" w:color="auto"/>
                                <w:bottom w:val="none" w:sz="0" w:space="0" w:color="auto"/>
                                <w:right w:val="none" w:sz="0" w:space="0" w:color="auto"/>
                              </w:divBdr>
                              <w:divsChild>
                                <w:div w:id="1625966205">
                                  <w:marLeft w:val="0"/>
                                  <w:marRight w:val="0"/>
                                  <w:marTop w:val="0"/>
                                  <w:marBottom w:val="0"/>
                                  <w:divBdr>
                                    <w:top w:val="none" w:sz="0" w:space="0" w:color="auto"/>
                                    <w:left w:val="none" w:sz="0" w:space="0" w:color="auto"/>
                                    <w:bottom w:val="none" w:sz="0" w:space="0" w:color="auto"/>
                                    <w:right w:val="none" w:sz="0" w:space="0" w:color="auto"/>
                                  </w:divBdr>
                                  <w:divsChild>
                                    <w:div w:id="131605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9494992">
      <w:bodyDiv w:val="1"/>
      <w:marLeft w:val="0"/>
      <w:marRight w:val="0"/>
      <w:marTop w:val="0"/>
      <w:marBottom w:val="0"/>
      <w:divBdr>
        <w:top w:val="none" w:sz="0" w:space="0" w:color="auto"/>
        <w:left w:val="none" w:sz="0" w:space="0" w:color="auto"/>
        <w:bottom w:val="none" w:sz="0" w:space="0" w:color="auto"/>
        <w:right w:val="none" w:sz="0" w:space="0" w:color="auto"/>
      </w:divBdr>
      <w:divsChild>
        <w:div w:id="142744377">
          <w:marLeft w:val="0"/>
          <w:marRight w:val="0"/>
          <w:marTop w:val="0"/>
          <w:marBottom w:val="150"/>
          <w:divBdr>
            <w:top w:val="none" w:sz="0" w:space="0" w:color="auto"/>
            <w:left w:val="none" w:sz="0" w:space="0" w:color="auto"/>
            <w:bottom w:val="none" w:sz="0" w:space="0" w:color="auto"/>
            <w:right w:val="none" w:sz="0" w:space="0" w:color="auto"/>
          </w:divBdr>
        </w:div>
        <w:div w:id="814300741">
          <w:marLeft w:val="0"/>
          <w:marRight w:val="0"/>
          <w:marTop w:val="0"/>
          <w:marBottom w:val="150"/>
          <w:divBdr>
            <w:top w:val="none" w:sz="0" w:space="0" w:color="auto"/>
            <w:left w:val="none" w:sz="0" w:space="0" w:color="auto"/>
            <w:bottom w:val="none" w:sz="0" w:space="0" w:color="auto"/>
            <w:right w:val="none" w:sz="0" w:space="0" w:color="auto"/>
          </w:divBdr>
          <w:divsChild>
            <w:div w:id="1078481777">
              <w:marLeft w:val="0"/>
              <w:marRight w:val="0"/>
              <w:marTop w:val="0"/>
              <w:marBottom w:val="0"/>
              <w:divBdr>
                <w:top w:val="none" w:sz="0" w:space="0" w:color="auto"/>
                <w:left w:val="none" w:sz="0" w:space="0" w:color="auto"/>
                <w:bottom w:val="none" w:sz="0" w:space="0" w:color="auto"/>
                <w:right w:val="none" w:sz="0" w:space="0" w:color="auto"/>
              </w:divBdr>
            </w:div>
          </w:divsChild>
        </w:div>
        <w:div w:id="1244336380">
          <w:marLeft w:val="0"/>
          <w:marRight w:val="0"/>
          <w:marTop w:val="0"/>
          <w:marBottom w:val="0"/>
          <w:divBdr>
            <w:top w:val="none" w:sz="0" w:space="0" w:color="auto"/>
            <w:left w:val="none" w:sz="0" w:space="0" w:color="auto"/>
            <w:bottom w:val="none" w:sz="0" w:space="0" w:color="auto"/>
            <w:right w:val="none" w:sz="0" w:space="0" w:color="auto"/>
          </w:divBdr>
          <w:divsChild>
            <w:div w:id="13054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6897">
      <w:bodyDiv w:val="1"/>
      <w:marLeft w:val="0"/>
      <w:marRight w:val="0"/>
      <w:marTop w:val="0"/>
      <w:marBottom w:val="0"/>
      <w:divBdr>
        <w:top w:val="none" w:sz="0" w:space="0" w:color="auto"/>
        <w:left w:val="none" w:sz="0" w:space="0" w:color="auto"/>
        <w:bottom w:val="none" w:sz="0" w:space="0" w:color="auto"/>
        <w:right w:val="none" w:sz="0" w:space="0" w:color="auto"/>
      </w:divBdr>
      <w:divsChild>
        <w:div w:id="551310793">
          <w:marLeft w:val="0"/>
          <w:marRight w:val="0"/>
          <w:marTop w:val="0"/>
          <w:marBottom w:val="0"/>
          <w:divBdr>
            <w:top w:val="none" w:sz="0" w:space="0" w:color="auto"/>
            <w:left w:val="none" w:sz="0" w:space="0" w:color="auto"/>
            <w:bottom w:val="dotted" w:sz="6" w:space="4" w:color="DDDDDD"/>
            <w:right w:val="none" w:sz="0" w:space="0" w:color="auto"/>
          </w:divBdr>
        </w:div>
      </w:divsChild>
    </w:div>
    <w:div w:id="800150202">
      <w:bodyDiv w:val="1"/>
      <w:marLeft w:val="0"/>
      <w:marRight w:val="0"/>
      <w:marTop w:val="0"/>
      <w:marBottom w:val="0"/>
      <w:divBdr>
        <w:top w:val="none" w:sz="0" w:space="0" w:color="auto"/>
        <w:left w:val="none" w:sz="0" w:space="0" w:color="auto"/>
        <w:bottom w:val="none" w:sz="0" w:space="0" w:color="auto"/>
        <w:right w:val="none" w:sz="0" w:space="0" w:color="auto"/>
      </w:divBdr>
      <w:divsChild>
        <w:div w:id="540555132">
          <w:marLeft w:val="0"/>
          <w:marRight w:val="0"/>
          <w:marTop w:val="0"/>
          <w:marBottom w:val="0"/>
          <w:divBdr>
            <w:top w:val="none" w:sz="0" w:space="0" w:color="auto"/>
            <w:left w:val="none" w:sz="0" w:space="0" w:color="auto"/>
            <w:bottom w:val="none" w:sz="0" w:space="0" w:color="auto"/>
            <w:right w:val="none" w:sz="0" w:space="0" w:color="auto"/>
          </w:divBdr>
          <w:divsChild>
            <w:div w:id="209418599">
              <w:marLeft w:val="0"/>
              <w:marRight w:val="0"/>
              <w:marTop w:val="0"/>
              <w:marBottom w:val="0"/>
              <w:divBdr>
                <w:top w:val="none" w:sz="0" w:space="0" w:color="auto"/>
                <w:left w:val="none" w:sz="0" w:space="0" w:color="auto"/>
                <w:bottom w:val="none" w:sz="0" w:space="0" w:color="auto"/>
                <w:right w:val="none" w:sz="0" w:space="0" w:color="auto"/>
              </w:divBdr>
              <w:divsChild>
                <w:div w:id="11815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88917">
          <w:marLeft w:val="0"/>
          <w:marRight w:val="0"/>
          <w:marTop w:val="0"/>
          <w:marBottom w:val="75"/>
          <w:divBdr>
            <w:top w:val="none" w:sz="0" w:space="0" w:color="auto"/>
            <w:left w:val="none" w:sz="0" w:space="0" w:color="auto"/>
            <w:bottom w:val="none" w:sz="0" w:space="0" w:color="auto"/>
            <w:right w:val="none" w:sz="0" w:space="0" w:color="auto"/>
          </w:divBdr>
        </w:div>
      </w:divsChild>
    </w:div>
    <w:div w:id="800222927">
      <w:bodyDiv w:val="1"/>
      <w:marLeft w:val="0"/>
      <w:marRight w:val="0"/>
      <w:marTop w:val="0"/>
      <w:marBottom w:val="0"/>
      <w:divBdr>
        <w:top w:val="none" w:sz="0" w:space="0" w:color="auto"/>
        <w:left w:val="none" w:sz="0" w:space="0" w:color="auto"/>
        <w:bottom w:val="none" w:sz="0" w:space="0" w:color="auto"/>
        <w:right w:val="none" w:sz="0" w:space="0" w:color="auto"/>
      </w:divBdr>
      <w:divsChild>
        <w:div w:id="1355956757">
          <w:marLeft w:val="0"/>
          <w:marRight w:val="0"/>
          <w:marTop w:val="0"/>
          <w:marBottom w:val="0"/>
          <w:divBdr>
            <w:top w:val="none" w:sz="0" w:space="0" w:color="auto"/>
            <w:left w:val="none" w:sz="0" w:space="0" w:color="auto"/>
            <w:bottom w:val="none" w:sz="0" w:space="0" w:color="auto"/>
            <w:right w:val="none" w:sz="0" w:space="0" w:color="auto"/>
          </w:divBdr>
          <w:divsChild>
            <w:div w:id="6438536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0536745">
      <w:bodyDiv w:val="1"/>
      <w:marLeft w:val="0"/>
      <w:marRight w:val="0"/>
      <w:marTop w:val="0"/>
      <w:marBottom w:val="0"/>
      <w:divBdr>
        <w:top w:val="none" w:sz="0" w:space="0" w:color="auto"/>
        <w:left w:val="none" w:sz="0" w:space="0" w:color="auto"/>
        <w:bottom w:val="none" w:sz="0" w:space="0" w:color="auto"/>
        <w:right w:val="none" w:sz="0" w:space="0" w:color="auto"/>
      </w:divBdr>
      <w:divsChild>
        <w:div w:id="1461533324">
          <w:marLeft w:val="0"/>
          <w:marRight w:val="0"/>
          <w:marTop w:val="0"/>
          <w:marBottom w:val="0"/>
          <w:divBdr>
            <w:top w:val="none" w:sz="0" w:space="0" w:color="auto"/>
            <w:left w:val="none" w:sz="0" w:space="0" w:color="auto"/>
            <w:bottom w:val="none" w:sz="0" w:space="0" w:color="auto"/>
            <w:right w:val="none" w:sz="0" w:space="0" w:color="auto"/>
          </w:divBdr>
          <w:divsChild>
            <w:div w:id="377439009">
              <w:marLeft w:val="0"/>
              <w:marRight w:val="0"/>
              <w:marTop w:val="0"/>
              <w:marBottom w:val="0"/>
              <w:divBdr>
                <w:top w:val="none" w:sz="0" w:space="0" w:color="auto"/>
                <w:left w:val="none" w:sz="0" w:space="0" w:color="auto"/>
                <w:bottom w:val="none" w:sz="0" w:space="0" w:color="auto"/>
                <w:right w:val="none" w:sz="0" w:space="0" w:color="auto"/>
              </w:divBdr>
              <w:divsChild>
                <w:div w:id="280842586">
                  <w:marLeft w:val="0"/>
                  <w:marRight w:val="0"/>
                  <w:marTop w:val="0"/>
                  <w:marBottom w:val="0"/>
                  <w:divBdr>
                    <w:top w:val="none" w:sz="0" w:space="0" w:color="auto"/>
                    <w:left w:val="none" w:sz="0" w:space="0" w:color="auto"/>
                    <w:bottom w:val="none" w:sz="0" w:space="0" w:color="auto"/>
                    <w:right w:val="none" w:sz="0" w:space="0" w:color="auto"/>
                  </w:divBdr>
                  <w:divsChild>
                    <w:div w:id="1706053521">
                      <w:marLeft w:val="0"/>
                      <w:marRight w:val="0"/>
                      <w:marTop w:val="0"/>
                      <w:marBottom w:val="0"/>
                      <w:divBdr>
                        <w:top w:val="none" w:sz="0" w:space="0" w:color="auto"/>
                        <w:left w:val="none" w:sz="0" w:space="0" w:color="auto"/>
                        <w:bottom w:val="none" w:sz="0" w:space="0" w:color="auto"/>
                        <w:right w:val="none" w:sz="0" w:space="0" w:color="auto"/>
                      </w:divBdr>
                      <w:divsChild>
                        <w:div w:id="269821230">
                          <w:marLeft w:val="0"/>
                          <w:marRight w:val="0"/>
                          <w:marTop w:val="0"/>
                          <w:marBottom w:val="0"/>
                          <w:divBdr>
                            <w:top w:val="none" w:sz="0" w:space="0" w:color="auto"/>
                            <w:left w:val="none" w:sz="0" w:space="0" w:color="auto"/>
                            <w:bottom w:val="none" w:sz="0" w:space="0" w:color="auto"/>
                            <w:right w:val="none" w:sz="0" w:space="0" w:color="auto"/>
                          </w:divBdr>
                          <w:divsChild>
                            <w:div w:id="1416364629">
                              <w:marLeft w:val="0"/>
                              <w:marRight w:val="0"/>
                              <w:marTop w:val="0"/>
                              <w:marBottom w:val="0"/>
                              <w:divBdr>
                                <w:top w:val="none" w:sz="0" w:space="0" w:color="auto"/>
                                <w:left w:val="none" w:sz="0" w:space="0" w:color="auto"/>
                                <w:bottom w:val="none" w:sz="0" w:space="0" w:color="auto"/>
                                <w:right w:val="none" w:sz="0" w:space="0" w:color="auto"/>
                              </w:divBdr>
                              <w:divsChild>
                                <w:div w:id="129859195">
                                  <w:marLeft w:val="0"/>
                                  <w:marRight w:val="0"/>
                                  <w:marTop w:val="0"/>
                                  <w:marBottom w:val="0"/>
                                  <w:divBdr>
                                    <w:top w:val="none" w:sz="0" w:space="0" w:color="auto"/>
                                    <w:left w:val="none" w:sz="0" w:space="0" w:color="auto"/>
                                    <w:bottom w:val="none" w:sz="0" w:space="0" w:color="auto"/>
                                    <w:right w:val="none" w:sz="0" w:space="0" w:color="auto"/>
                                  </w:divBdr>
                                  <w:divsChild>
                                    <w:div w:id="2324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608090">
      <w:bodyDiv w:val="1"/>
      <w:marLeft w:val="0"/>
      <w:marRight w:val="0"/>
      <w:marTop w:val="0"/>
      <w:marBottom w:val="0"/>
      <w:divBdr>
        <w:top w:val="none" w:sz="0" w:space="0" w:color="auto"/>
        <w:left w:val="none" w:sz="0" w:space="0" w:color="auto"/>
        <w:bottom w:val="none" w:sz="0" w:space="0" w:color="auto"/>
        <w:right w:val="none" w:sz="0" w:space="0" w:color="auto"/>
      </w:divBdr>
      <w:divsChild>
        <w:div w:id="705523287">
          <w:marLeft w:val="0"/>
          <w:marRight w:val="0"/>
          <w:marTop w:val="0"/>
          <w:marBottom w:val="0"/>
          <w:divBdr>
            <w:top w:val="none" w:sz="0" w:space="0" w:color="auto"/>
            <w:left w:val="none" w:sz="0" w:space="0" w:color="auto"/>
            <w:bottom w:val="none" w:sz="0" w:space="0" w:color="auto"/>
            <w:right w:val="none" w:sz="0" w:space="0" w:color="auto"/>
          </w:divBdr>
          <w:divsChild>
            <w:div w:id="488327594">
              <w:marLeft w:val="0"/>
              <w:marRight w:val="0"/>
              <w:marTop w:val="0"/>
              <w:marBottom w:val="0"/>
              <w:divBdr>
                <w:top w:val="none" w:sz="0" w:space="0" w:color="auto"/>
                <w:left w:val="none" w:sz="0" w:space="0" w:color="auto"/>
                <w:bottom w:val="none" w:sz="0" w:space="0" w:color="auto"/>
                <w:right w:val="none" w:sz="0" w:space="0" w:color="auto"/>
              </w:divBdr>
              <w:divsChild>
                <w:div w:id="957416155">
                  <w:marLeft w:val="0"/>
                  <w:marRight w:val="0"/>
                  <w:marTop w:val="0"/>
                  <w:marBottom w:val="0"/>
                  <w:divBdr>
                    <w:top w:val="none" w:sz="0" w:space="0" w:color="auto"/>
                    <w:left w:val="none" w:sz="0" w:space="0" w:color="auto"/>
                    <w:bottom w:val="none" w:sz="0" w:space="0" w:color="auto"/>
                    <w:right w:val="none" w:sz="0" w:space="0" w:color="auto"/>
                  </w:divBdr>
                  <w:divsChild>
                    <w:div w:id="1941600116">
                      <w:marLeft w:val="0"/>
                      <w:marRight w:val="0"/>
                      <w:marTop w:val="0"/>
                      <w:marBottom w:val="0"/>
                      <w:divBdr>
                        <w:top w:val="none" w:sz="0" w:space="0" w:color="auto"/>
                        <w:left w:val="none" w:sz="0" w:space="0" w:color="auto"/>
                        <w:bottom w:val="none" w:sz="0" w:space="0" w:color="auto"/>
                        <w:right w:val="none" w:sz="0" w:space="0" w:color="auto"/>
                      </w:divBdr>
                      <w:divsChild>
                        <w:div w:id="631711456">
                          <w:marLeft w:val="0"/>
                          <w:marRight w:val="0"/>
                          <w:marTop w:val="0"/>
                          <w:marBottom w:val="0"/>
                          <w:divBdr>
                            <w:top w:val="none" w:sz="0" w:space="0" w:color="auto"/>
                            <w:left w:val="none" w:sz="0" w:space="0" w:color="auto"/>
                            <w:bottom w:val="none" w:sz="0" w:space="0" w:color="auto"/>
                            <w:right w:val="none" w:sz="0" w:space="0" w:color="auto"/>
                          </w:divBdr>
                          <w:divsChild>
                            <w:div w:id="1924291041">
                              <w:marLeft w:val="0"/>
                              <w:marRight w:val="0"/>
                              <w:marTop w:val="0"/>
                              <w:marBottom w:val="0"/>
                              <w:divBdr>
                                <w:top w:val="none" w:sz="0" w:space="0" w:color="auto"/>
                                <w:left w:val="none" w:sz="0" w:space="0" w:color="auto"/>
                                <w:bottom w:val="none" w:sz="0" w:space="0" w:color="auto"/>
                                <w:right w:val="none" w:sz="0" w:space="0" w:color="auto"/>
                              </w:divBdr>
                              <w:divsChild>
                                <w:div w:id="241724880">
                                  <w:marLeft w:val="0"/>
                                  <w:marRight w:val="0"/>
                                  <w:marTop w:val="0"/>
                                  <w:marBottom w:val="0"/>
                                  <w:divBdr>
                                    <w:top w:val="none" w:sz="0" w:space="0" w:color="auto"/>
                                    <w:left w:val="none" w:sz="0" w:space="0" w:color="auto"/>
                                    <w:bottom w:val="none" w:sz="0" w:space="0" w:color="auto"/>
                                    <w:right w:val="none" w:sz="0" w:space="0" w:color="auto"/>
                                  </w:divBdr>
                                  <w:divsChild>
                                    <w:div w:id="1862889824">
                                      <w:marLeft w:val="0"/>
                                      <w:marRight w:val="0"/>
                                      <w:marTop w:val="0"/>
                                      <w:marBottom w:val="0"/>
                                      <w:divBdr>
                                        <w:top w:val="none" w:sz="0" w:space="0" w:color="auto"/>
                                        <w:left w:val="none" w:sz="0" w:space="0" w:color="auto"/>
                                        <w:bottom w:val="none" w:sz="0" w:space="0" w:color="auto"/>
                                        <w:right w:val="none" w:sz="0" w:space="0" w:color="auto"/>
                                      </w:divBdr>
                                      <w:divsChild>
                                        <w:div w:id="39991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882171">
      <w:bodyDiv w:val="1"/>
      <w:marLeft w:val="0"/>
      <w:marRight w:val="0"/>
      <w:marTop w:val="0"/>
      <w:marBottom w:val="0"/>
      <w:divBdr>
        <w:top w:val="none" w:sz="0" w:space="0" w:color="auto"/>
        <w:left w:val="none" w:sz="0" w:space="0" w:color="auto"/>
        <w:bottom w:val="none" w:sz="0" w:space="0" w:color="auto"/>
        <w:right w:val="none" w:sz="0" w:space="0" w:color="auto"/>
      </w:divBdr>
      <w:divsChild>
        <w:div w:id="574239285">
          <w:marLeft w:val="0"/>
          <w:marRight w:val="0"/>
          <w:marTop w:val="0"/>
          <w:marBottom w:val="0"/>
          <w:divBdr>
            <w:top w:val="none" w:sz="0" w:space="0" w:color="auto"/>
            <w:left w:val="none" w:sz="0" w:space="0" w:color="auto"/>
            <w:bottom w:val="none" w:sz="0" w:space="0" w:color="auto"/>
            <w:right w:val="none" w:sz="0" w:space="0" w:color="auto"/>
          </w:divBdr>
          <w:divsChild>
            <w:div w:id="1091700691">
              <w:marLeft w:val="0"/>
              <w:marRight w:val="0"/>
              <w:marTop w:val="0"/>
              <w:marBottom w:val="0"/>
              <w:divBdr>
                <w:top w:val="none" w:sz="0" w:space="0" w:color="auto"/>
                <w:left w:val="none" w:sz="0" w:space="0" w:color="auto"/>
                <w:bottom w:val="none" w:sz="0" w:space="0" w:color="auto"/>
                <w:right w:val="none" w:sz="0" w:space="0" w:color="auto"/>
              </w:divBdr>
              <w:divsChild>
                <w:div w:id="1352562728">
                  <w:marLeft w:val="0"/>
                  <w:marRight w:val="0"/>
                  <w:marTop w:val="0"/>
                  <w:marBottom w:val="0"/>
                  <w:divBdr>
                    <w:top w:val="none" w:sz="0" w:space="0" w:color="auto"/>
                    <w:left w:val="none" w:sz="0" w:space="0" w:color="auto"/>
                    <w:bottom w:val="none" w:sz="0" w:space="0" w:color="auto"/>
                    <w:right w:val="none" w:sz="0" w:space="0" w:color="auto"/>
                  </w:divBdr>
                  <w:divsChild>
                    <w:div w:id="1347437128">
                      <w:marLeft w:val="0"/>
                      <w:marRight w:val="0"/>
                      <w:marTop w:val="0"/>
                      <w:marBottom w:val="0"/>
                      <w:divBdr>
                        <w:top w:val="none" w:sz="0" w:space="0" w:color="auto"/>
                        <w:left w:val="none" w:sz="0" w:space="0" w:color="auto"/>
                        <w:bottom w:val="none" w:sz="0" w:space="0" w:color="auto"/>
                        <w:right w:val="none" w:sz="0" w:space="0" w:color="auto"/>
                      </w:divBdr>
                      <w:divsChild>
                        <w:div w:id="1487896197">
                          <w:marLeft w:val="0"/>
                          <w:marRight w:val="0"/>
                          <w:marTop w:val="0"/>
                          <w:marBottom w:val="0"/>
                          <w:divBdr>
                            <w:top w:val="none" w:sz="0" w:space="0" w:color="auto"/>
                            <w:left w:val="none" w:sz="0" w:space="0" w:color="auto"/>
                            <w:bottom w:val="none" w:sz="0" w:space="0" w:color="auto"/>
                            <w:right w:val="none" w:sz="0" w:space="0" w:color="auto"/>
                          </w:divBdr>
                          <w:divsChild>
                            <w:div w:id="276258258">
                              <w:marLeft w:val="0"/>
                              <w:marRight w:val="0"/>
                              <w:marTop w:val="0"/>
                              <w:marBottom w:val="0"/>
                              <w:divBdr>
                                <w:top w:val="none" w:sz="0" w:space="0" w:color="auto"/>
                                <w:left w:val="none" w:sz="0" w:space="0" w:color="auto"/>
                                <w:bottom w:val="none" w:sz="0" w:space="0" w:color="auto"/>
                                <w:right w:val="none" w:sz="0" w:space="0" w:color="auto"/>
                              </w:divBdr>
                              <w:divsChild>
                                <w:div w:id="1964996593">
                                  <w:marLeft w:val="0"/>
                                  <w:marRight w:val="0"/>
                                  <w:marTop w:val="0"/>
                                  <w:marBottom w:val="0"/>
                                  <w:divBdr>
                                    <w:top w:val="none" w:sz="0" w:space="0" w:color="auto"/>
                                    <w:left w:val="none" w:sz="0" w:space="0" w:color="auto"/>
                                    <w:bottom w:val="none" w:sz="0" w:space="0" w:color="auto"/>
                                    <w:right w:val="none" w:sz="0" w:space="0" w:color="auto"/>
                                  </w:divBdr>
                                  <w:divsChild>
                                    <w:div w:id="5014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919904">
      <w:bodyDiv w:val="1"/>
      <w:marLeft w:val="0"/>
      <w:marRight w:val="0"/>
      <w:marTop w:val="0"/>
      <w:marBottom w:val="0"/>
      <w:divBdr>
        <w:top w:val="none" w:sz="0" w:space="0" w:color="auto"/>
        <w:left w:val="none" w:sz="0" w:space="0" w:color="auto"/>
        <w:bottom w:val="none" w:sz="0" w:space="0" w:color="auto"/>
        <w:right w:val="none" w:sz="0" w:space="0" w:color="auto"/>
      </w:divBdr>
      <w:divsChild>
        <w:div w:id="616831319">
          <w:marLeft w:val="0"/>
          <w:marRight w:val="0"/>
          <w:marTop w:val="0"/>
          <w:marBottom w:val="0"/>
          <w:divBdr>
            <w:top w:val="none" w:sz="0" w:space="0" w:color="auto"/>
            <w:left w:val="none" w:sz="0" w:space="0" w:color="auto"/>
            <w:bottom w:val="dotted" w:sz="6" w:space="4" w:color="DDDDDD"/>
            <w:right w:val="none" w:sz="0" w:space="0" w:color="auto"/>
          </w:divBdr>
        </w:div>
      </w:divsChild>
    </w:div>
    <w:div w:id="800925637">
      <w:bodyDiv w:val="1"/>
      <w:marLeft w:val="0"/>
      <w:marRight w:val="0"/>
      <w:marTop w:val="0"/>
      <w:marBottom w:val="0"/>
      <w:divBdr>
        <w:top w:val="none" w:sz="0" w:space="0" w:color="auto"/>
        <w:left w:val="none" w:sz="0" w:space="0" w:color="auto"/>
        <w:bottom w:val="none" w:sz="0" w:space="0" w:color="auto"/>
        <w:right w:val="none" w:sz="0" w:space="0" w:color="auto"/>
      </w:divBdr>
      <w:divsChild>
        <w:div w:id="437257948">
          <w:marLeft w:val="0"/>
          <w:marRight w:val="0"/>
          <w:marTop w:val="0"/>
          <w:marBottom w:val="0"/>
          <w:divBdr>
            <w:top w:val="none" w:sz="0" w:space="0" w:color="auto"/>
            <w:left w:val="none" w:sz="0" w:space="0" w:color="auto"/>
            <w:bottom w:val="none" w:sz="0" w:space="0" w:color="auto"/>
            <w:right w:val="none" w:sz="0" w:space="0" w:color="auto"/>
          </w:divBdr>
        </w:div>
      </w:divsChild>
    </w:div>
    <w:div w:id="801114422">
      <w:bodyDiv w:val="1"/>
      <w:marLeft w:val="0"/>
      <w:marRight w:val="0"/>
      <w:marTop w:val="0"/>
      <w:marBottom w:val="0"/>
      <w:divBdr>
        <w:top w:val="none" w:sz="0" w:space="0" w:color="auto"/>
        <w:left w:val="none" w:sz="0" w:space="0" w:color="auto"/>
        <w:bottom w:val="none" w:sz="0" w:space="0" w:color="auto"/>
        <w:right w:val="none" w:sz="0" w:space="0" w:color="auto"/>
      </w:divBdr>
      <w:divsChild>
        <w:div w:id="1035155698">
          <w:marLeft w:val="0"/>
          <w:marRight w:val="0"/>
          <w:marTop w:val="0"/>
          <w:marBottom w:val="0"/>
          <w:divBdr>
            <w:top w:val="none" w:sz="0" w:space="0" w:color="auto"/>
            <w:left w:val="none" w:sz="0" w:space="0" w:color="auto"/>
            <w:bottom w:val="dotted" w:sz="6" w:space="4" w:color="DDDDDD"/>
            <w:right w:val="none" w:sz="0" w:space="0" w:color="auto"/>
          </w:divBdr>
          <w:divsChild>
            <w:div w:id="16609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12898">
      <w:bodyDiv w:val="1"/>
      <w:marLeft w:val="0"/>
      <w:marRight w:val="0"/>
      <w:marTop w:val="0"/>
      <w:marBottom w:val="0"/>
      <w:divBdr>
        <w:top w:val="none" w:sz="0" w:space="0" w:color="auto"/>
        <w:left w:val="none" w:sz="0" w:space="0" w:color="auto"/>
        <w:bottom w:val="none" w:sz="0" w:space="0" w:color="auto"/>
        <w:right w:val="none" w:sz="0" w:space="0" w:color="auto"/>
      </w:divBdr>
    </w:div>
    <w:div w:id="801577899">
      <w:bodyDiv w:val="1"/>
      <w:marLeft w:val="0"/>
      <w:marRight w:val="0"/>
      <w:marTop w:val="0"/>
      <w:marBottom w:val="0"/>
      <w:divBdr>
        <w:top w:val="none" w:sz="0" w:space="0" w:color="auto"/>
        <w:left w:val="none" w:sz="0" w:space="0" w:color="auto"/>
        <w:bottom w:val="none" w:sz="0" w:space="0" w:color="auto"/>
        <w:right w:val="none" w:sz="0" w:space="0" w:color="auto"/>
      </w:divBdr>
      <w:divsChild>
        <w:div w:id="1349714331">
          <w:marLeft w:val="0"/>
          <w:marRight w:val="0"/>
          <w:marTop w:val="0"/>
          <w:marBottom w:val="0"/>
          <w:divBdr>
            <w:top w:val="none" w:sz="0" w:space="0" w:color="auto"/>
            <w:left w:val="none" w:sz="0" w:space="0" w:color="auto"/>
            <w:bottom w:val="dotted" w:sz="6" w:space="4" w:color="DDDDDD"/>
            <w:right w:val="none" w:sz="0" w:space="0" w:color="auto"/>
          </w:divBdr>
        </w:div>
      </w:divsChild>
    </w:div>
    <w:div w:id="802038741">
      <w:bodyDiv w:val="1"/>
      <w:marLeft w:val="0"/>
      <w:marRight w:val="0"/>
      <w:marTop w:val="0"/>
      <w:marBottom w:val="0"/>
      <w:divBdr>
        <w:top w:val="none" w:sz="0" w:space="0" w:color="auto"/>
        <w:left w:val="none" w:sz="0" w:space="0" w:color="auto"/>
        <w:bottom w:val="none" w:sz="0" w:space="0" w:color="auto"/>
        <w:right w:val="none" w:sz="0" w:space="0" w:color="auto"/>
      </w:divBdr>
      <w:divsChild>
        <w:div w:id="1747603680">
          <w:marLeft w:val="0"/>
          <w:marRight w:val="0"/>
          <w:marTop w:val="0"/>
          <w:marBottom w:val="0"/>
          <w:divBdr>
            <w:top w:val="none" w:sz="0" w:space="0" w:color="auto"/>
            <w:left w:val="none" w:sz="0" w:space="0" w:color="auto"/>
            <w:bottom w:val="dotted" w:sz="6" w:space="4" w:color="DDDDDD"/>
            <w:right w:val="none" w:sz="0" w:space="0" w:color="auto"/>
          </w:divBdr>
          <w:divsChild>
            <w:div w:id="119388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3737">
      <w:bodyDiv w:val="1"/>
      <w:marLeft w:val="0"/>
      <w:marRight w:val="0"/>
      <w:marTop w:val="0"/>
      <w:marBottom w:val="0"/>
      <w:divBdr>
        <w:top w:val="none" w:sz="0" w:space="0" w:color="auto"/>
        <w:left w:val="none" w:sz="0" w:space="0" w:color="auto"/>
        <w:bottom w:val="none" w:sz="0" w:space="0" w:color="auto"/>
        <w:right w:val="none" w:sz="0" w:space="0" w:color="auto"/>
      </w:divBdr>
      <w:divsChild>
        <w:div w:id="354580079">
          <w:marLeft w:val="0"/>
          <w:marRight w:val="0"/>
          <w:marTop w:val="0"/>
          <w:marBottom w:val="300"/>
          <w:divBdr>
            <w:top w:val="none" w:sz="0" w:space="0" w:color="auto"/>
            <w:left w:val="none" w:sz="0" w:space="0" w:color="auto"/>
            <w:bottom w:val="none" w:sz="0" w:space="0" w:color="auto"/>
            <w:right w:val="none" w:sz="0" w:space="0" w:color="auto"/>
          </w:divBdr>
          <w:divsChild>
            <w:div w:id="735668705">
              <w:marLeft w:val="0"/>
              <w:marRight w:val="0"/>
              <w:marTop w:val="0"/>
              <w:marBottom w:val="0"/>
              <w:divBdr>
                <w:top w:val="none" w:sz="0" w:space="0" w:color="auto"/>
                <w:left w:val="none" w:sz="0" w:space="0" w:color="auto"/>
                <w:bottom w:val="none" w:sz="0" w:space="0" w:color="auto"/>
                <w:right w:val="none" w:sz="0" w:space="0" w:color="auto"/>
              </w:divBdr>
            </w:div>
          </w:divsChild>
        </w:div>
        <w:div w:id="531502323">
          <w:marLeft w:val="0"/>
          <w:marRight w:val="0"/>
          <w:marTop w:val="0"/>
          <w:marBottom w:val="75"/>
          <w:divBdr>
            <w:top w:val="none" w:sz="0" w:space="0" w:color="auto"/>
            <w:left w:val="none" w:sz="0" w:space="0" w:color="auto"/>
            <w:bottom w:val="none" w:sz="0" w:space="0" w:color="auto"/>
            <w:right w:val="none" w:sz="0" w:space="0" w:color="auto"/>
          </w:divBdr>
        </w:div>
        <w:div w:id="558980110">
          <w:marLeft w:val="0"/>
          <w:marRight w:val="0"/>
          <w:marTop w:val="0"/>
          <w:marBottom w:val="0"/>
          <w:divBdr>
            <w:top w:val="none" w:sz="0" w:space="0" w:color="auto"/>
            <w:left w:val="none" w:sz="0" w:space="0" w:color="auto"/>
            <w:bottom w:val="none" w:sz="0" w:space="0" w:color="auto"/>
            <w:right w:val="none" w:sz="0" w:space="0" w:color="auto"/>
          </w:divBdr>
        </w:div>
        <w:div w:id="2025861958">
          <w:marLeft w:val="0"/>
          <w:marRight w:val="0"/>
          <w:marTop w:val="0"/>
          <w:marBottom w:val="0"/>
          <w:divBdr>
            <w:top w:val="none" w:sz="0" w:space="0" w:color="auto"/>
            <w:left w:val="none" w:sz="0" w:space="0" w:color="auto"/>
            <w:bottom w:val="none" w:sz="0" w:space="0" w:color="auto"/>
            <w:right w:val="none" w:sz="0" w:space="0" w:color="auto"/>
          </w:divBdr>
          <w:divsChild>
            <w:div w:id="1683429474">
              <w:marLeft w:val="0"/>
              <w:marRight w:val="0"/>
              <w:marTop w:val="0"/>
              <w:marBottom w:val="0"/>
              <w:divBdr>
                <w:top w:val="none" w:sz="0" w:space="0" w:color="auto"/>
                <w:left w:val="none" w:sz="0" w:space="0" w:color="auto"/>
                <w:bottom w:val="none" w:sz="0" w:space="0" w:color="auto"/>
                <w:right w:val="none" w:sz="0" w:space="0" w:color="auto"/>
              </w:divBdr>
              <w:divsChild>
                <w:div w:id="3005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8570">
      <w:bodyDiv w:val="1"/>
      <w:marLeft w:val="0"/>
      <w:marRight w:val="0"/>
      <w:marTop w:val="0"/>
      <w:marBottom w:val="0"/>
      <w:divBdr>
        <w:top w:val="none" w:sz="0" w:space="0" w:color="auto"/>
        <w:left w:val="none" w:sz="0" w:space="0" w:color="auto"/>
        <w:bottom w:val="none" w:sz="0" w:space="0" w:color="auto"/>
        <w:right w:val="none" w:sz="0" w:space="0" w:color="auto"/>
      </w:divBdr>
      <w:divsChild>
        <w:div w:id="1647124910">
          <w:marLeft w:val="0"/>
          <w:marRight w:val="0"/>
          <w:marTop w:val="0"/>
          <w:marBottom w:val="0"/>
          <w:divBdr>
            <w:top w:val="none" w:sz="0" w:space="0" w:color="auto"/>
            <w:left w:val="none" w:sz="0" w:space="0" w:color="auto"/>
            <w:bottom w:val="none" w:sz="0" w:space="0" w:color="auto"/>
            <w:right w:val="none" w:sz="0" w:space="0" w:color="auto"/>
          </w:divBdr>
          <w:divsChild>
            <w:div w:id="19497725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2774119">
      <w:bodyDiv w:val="1"/>
      <w:marLeft w:val="0"/>
      <w:marRight w:val="0"/>
      <w:marTop w:val="0"/>
      <w:marBottom w:val="0"/>
      <w:divBdr>
        <w:top w:val="none" w:sz="0" w:space="0" w:color="auto"/>
        <w:left w:val="none" w:sz="0" w:space="0" w:color="auto"/>
        <w:bottom w:val="none" w:sz="0" w:space="0" w:color="auto"/>
        <w:right w:val="none" w:sz="0" w:space="0" w:color="auto"/>
      </w:divBdr>
      <w:divsChild>
        <w:div w:id="580140748">
          <w:marLeft w:val="0"/>
          <w:marRight w:val="0"/>
          <w:marTop w:val="0"/>
          <w:marBottom w:val="0"/>
          <w:divBdr>
            <w:top w:val="none" w:sz="0" w:space="0" w:color="auto"/>
            <w:left w:val="none" w:sz="0" w:space="0" w:color="auto"/>
            <w:bottom w:val="dotted" w:sz="6" w:space="4" w:color="DDDDDD"/>
            <w:right w:val="none" w:sz="0" w:space="0" w:color="auto"/>
          </w:divBdr>
          <w:divsChild>
            <w:div w:id="163722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0959">
      <w:bodyDiv w:val="1"/>
      <w:marLeft w:val="0"/>
      <w:marRight w:val="0"/>
      <w:marTop w:val="0"/>
      <w:marBottom w:val="0"/>
      <w:divBdr>
        <w:top w:val="none" w:sz="0" w:space="0" w:color="auto"/>
        <w:left w:val="none" w:sz="0" w:space="0" w:color="auto"/>
        <w:bottom w:val="none" w:sz="0" w:space="0" w:color="auto"/>
        <w:right w:val="none" w:sz="0" w:space="0" w:color="auto"/>
      </w:divBdr>
      <w:divsChild>
        <w:div w:id="856968036">
          <w:marLeft w:val="0"/>
          <w:marRight w:val="0"/>
          <w:marTop w:val="0"/>
          <w:marBottom w:val="150"/>
          <w:divBdr>
            <w:top w:val="none" w:sz="0" w:space="0" w:color="auto"/>
            <w:left w:val="none" w:sz="0" w:space="0" w:color="auto"/>
            <w:bottom w:val="none" w:sz="0" w:space="0" w:color="auto"/>
            <w:right w:val="none" w:sz="0" w:space="0" w:color="auto"/>
          </w:divBdr>
        </w:div>
        <w:div w:id="1163472103">
          <w:marLeft w:val="0"/>
          <w:marRight w:val="0"/>
          <w:marTop w:val="0"/>
          <w:marBottom w:val="0"/>
          <w:divBdr>
            <w:top w:val="none" w:sz="0" w:space="0" w:color="auto"/>
            <w:left w:val="none" w:sz="0" w:space="0" w:color="auto"/>
            <w:bottom w:val="none" w:sz="0" w:space="0" w:color="auto"/>
            <w:right w:val="none" w:sz="0" w:space="0" w:color="auto"/>
          </w:divBdr>
          <w:divsChild>
            <w:div w:id="1582564681">
              <w:marLeft w:val="0"/>
              <w:marRight w:val="0"/>
              <w:marTop w:val="225"/>
              <w:marBottom w:val="225"/>
              <w:divBdr>
                <w:top w:val="none" w:sz="0" w:space="0" w:color="auto"/>
                <w:left w:val="none" w:sz="0" w:space="0" w:color="auto"/>
                <w:bottom w:val="none" w:sz="0" w:space="0" w:color="auto"/>
                <w:right w:val="none" w:sz="0" w:space="0" w:color="auto"/>
              </w:divBdr>
            </w:div>
          </w:divsChild>
        </w:div>
        <w:div w:id="1404990180">
          <w:marLeft w:val="0"/>
          <w:marRight w:val="0"/>
          <w:marTop w:val="0"/>
          <w:marBottom w:val="150"/>
          <w:divBdr>
            <w:top w:val="none" w:sz="0" w:space="0" w:color="auto"/>
            <w:left w:val="none" w:sz="0" w:space="0" w:color="auto"/>
            <w:bottom w:val="none" w:sz="0" w:space="0" w:color="auto"/>
            <w:right w:val="none" w:sz="0" w:space="0" w:color="auto"/>
          </w:divBdr>
          <w:divsChild>
            <w:div w:id="206258660">
              <w:marLeft w:val="0"/>
              <w:marRight w:val="0"/>
              <w:marTop w:val="0"/>
              <w:marBottom w:val="0"/>
              <w:divBdr>
                <w:top w:val="none" w:sz="0" w:space="0" w:color="auto"/>
                <w:left w:val="none" w:sz="0" w:space="0" w:color="auto"/>
                <w:bottom w:val="none" w:sz="0" w:space="0" w:color="auto"/>
                <w:right w:val="none" w:sz="0" w:space="0" w:color="auto"/>
              </w:divBdr>
              <w:divsChild>
                <w:div w:id="19607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350966">
      <w:bodyDiv w:val="1"/>
      <w:marLeft w:val="0"/>
      <w:marRight w:val="0"/>
      <w:marTop w:val="0"/>
      <w:marBottom w:val="0"/>
      <w:divBdr>
        <w:top w:val="none" w:sz="0" w:space="0" w:color="auto"/>
        <w:left w:val="none" w:sz="0" w:space="0" w:color="auto"/>
        <w:bottom w:val="none" w:sz="0" w:space="0" w:color="auto"/>
        <w:right w:val="none" w:sz="0" w:space="0" w:color="auto"/>
      </w:divBdr>
      <w:divsChild>
        <w:div w:id="658967434">
          <w:marLeft w:val="0"/>
          <w:marRight w:val="0"/>
          <w:marTop w:val="0"/>
          <w:marBottom w:val="0"/>
          <w:divBdr>
            <w:top w:val="none" w:sz="0" w:space="0" w:color="auto"/>
            <w:left w:val="none" w:sz="0" w:space="0" w:color="auto"/>
            <w:bottom w:val="dotted" w:sz="6" w:space="4" w:color="DDDDDD"/>
            <w:right w:val="none" w:sz="0" w:space="0" w:color="auto"/>
          </w:divBdr>
        </w:div>
      </w:divsChild>
    </w:div>
    <w:div w:id="803542028">
      <w:bodyDiv w:val="1"/>
      <w:marLeft w:val="0"/>
      <w:marRight w:val="0"/>
      <w:marTop w:val="0"/>
      <w:marBottom w:val="0"/>
      <w:divBdr>
        <w:top w:val="none" w:sz="0" w:space="0" w:color="auto"/>
        <w:left w:val="none" w:sz="0" w:space="0" w:color="auto"/>
        <w:bottom w:val="none" w:sz="0" w:space="0" w:color="auto"/>
        <w:right w:val="none" w:sz="0" w:space="0" w:color="auto"/>
      </w:divBdr>
      <w:divsChild>
        <w:div w:id="964312960">
          <w:marLeft w:val="0"/>
          <w:marRight w:val="0"/>
          <w:marTop w:val="0"/>
          <w:marBottom w:val="150"/>
          <w:divBdr>
            <w:top w:val="none" w:sz="0" w:space="0" w:color="auto"/>
            <w:left w:val="none" w:sz="0" w:space="0" w:color="auto"/>
            <w:bottom w:val="none" w:sz="0" w:space="0" w:color="auto"/>
            <w:right w:val="none" w:sz="0" w:space="0" w:color="auto"/>
          </w:divBdr>
        </w:div>
      </w:divsChild>
    </w:div>
    <w:div w:id="803813018">
      <w:bodyDiv w:val="1"/>
      <w:marLeft w:val="0"/>
      <w:marRight w:val="0"/>
      <w:marTop w:val="0"/>
      <w:marBottom w:val="0"/>
      <w:divBdr>
        <w:top w:val="none" w:sz="0" w:space="0" w:color="auto"/>
        <w:left w:val="none" w:sz="0" w:space="0" w:color="auto"/>
        <w:bottom w:val="none" w:sz="0" w:space="0" w:color="auto"/>
        <w:right w:val="none" w:sz="0" w:space="0" w:color="auto"/>
      </w:divBdr>
      <w:divsChild>
        <w:div w:id="310060032">
          <w:marLeft w:val="0"/>
          <w:marRight w:val="0"/>
          <w:marTop w:val="0"/>
          <w:marBottom w:val="0"/>
          <w:divBdr>
            <w:top w:val="none" w:sz="0" w:space="0" w:color="auto"/>
            <w:left w:val="none" w:sz="0" w:space="0" w:color="auto"/>
            <w:bottom w:val="none" w:sz="0" w:space="0" w:color="auto"/>
            <w:right w:val="none" w:sz="0" w:space="0" w:color="auto"/>
          </w:divBdr>
          <w:divsChild>
            <w:div w:id="52461547">
              <w:marLeft w:val="0"/>
              <w:marRight w:val="0"/>
              <w:marTop w:val="0"/>
              <w:marBottom w:val="0"/>
              <w:divBdr>
                <w:top w:val="none" w:sz="0" w:space="0" w:color="auto"/>
                <w:left w:val="none" w:sz="0" w:space="0" w:color="auto"/>
                <w:bottom w:val="none" w:sz="0" w:space="0" w:color="auto"/>
                <w:right w:val="none" w:sz="0" w:space="0" w:color="auto"/>
              </w:divBdr>
              <w:divsChild>
                <w:div w:id="1060176492">
                  <w:marLeft w:val="0"/>
                  <w:marRight w:val="0"/>
                  <w:marTop w:val="0"/>
                  <w:marBottom w:val="0"/>
                  <w:divBdr>
                    <w:top w:val="none" w:sz="0" w:space="0" w:color="auto"/>
                    <w:left w:val="none" w:sz="0" w:space="0" w:color="auto"/>
                    <w:bottom w:val="none" w:sz="0" w:space="0" w:color="auto"/>
                    <w:right w:val="none" w:sz="0" w:space="0" w:color="auto"/>
                  </w:divBdr>
                  <w:divsChild>
                    <w:div w:id="217134465">
                      <w:marLeft w:val="0"/>
                      <w:marRight w:val="0"/>
                      <w:marTop w:val="0"/>
                      <w:marBottom w:val="0"/>
                      <w:divBdr>
                        <w:top w:val="none" w:sz="0" w:space="0" w:color="auto"/>
                        <w:left w:val="none" w:sz="0" w:space="0" w:color="auto"/>
                        <w:bottom w:val="none" w:sz="0" w:space="0" w:color="auto"/>
                        <w:right w:val="none" w:sz="0" w:space="0" w:color="auto"/>
                      </w:divBdr>
                      <w:divsChild>
                        <w:div w:id="1486124944">
                          <w:marLeft w:val="0"/>
                          <w:marRight w:val="0"/>
                          <w:marTop w:val="0"/>
                          <w:marBottom w:val="0"/>
                          <w:divBdr>
                            <w:top w:val="none" w:sz="0" w:space="0" w:color="auto"/>
                            <w:left w:val="none" w:sz="0" w:space="0" w:color="auto"/>
                            <w:bottom w:val="none" w:sz="0" w:space="0" w:color="auto"/>
                            <w:right w:val="none" w:sz="0" w:space="0" w:color="auto"/>
                          </w:divBdr>
                          <w:divsChild>
                            <w:div w:id="838422753">
                              <w:marLeft w:val="0"/>
                              <w:marRight w:val="0"/>
                              <w:marTop w:val="0"/>
                              <w:marBottom w:val="0"/>
                              <w:divBdr>
                                <w:top w:val="none" w:sz="0" w:space="0" w:color="auto"/>
                                <w:left w:val="none" w:sz="0" w:space="0" w:color="auto"/>
                                <w:bottom w:val="none" w:sz="0" w:space="0" w:color="auto"/>
                                <w:right w:val="none" w:sz="0" w:space="0" w:color="auto"/>
                              </w:divBdr>
                              <w:divsChild>
                                <w:div w:id="799998704">
                                  <w:marLeft w:val="0"/>
                                  <w:marRight w:val="0"/>
                                  <w:marTop w:val="0"/>
                                  <w:marBottom w:val="0"/>
                                  <w:divBdr>
                                    <w:top w:val="none" w:sz="0" w:space="0" w:color="auto"/>
                                    <w:left w:val="none" w:sz="0" w:space="0" w:color="auto"/>
                                    <w:bottom w:val="none" w:sz="0" w:space="0" w:color="auto"/>
                                    <w:right w:val="none" w:sz="0" w:space="0" w:color="auto"/>
                                  </w:divBdr>
                                  <w:divsChild>
                                    <w:div w:id="13948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816437">
      <w:bodyDiv w:val="1"/>
      <w:marLeft w:val="0"/>
      <w:marRight w:val="0"/>
      <w:marTop w:val="0"/>
      <w:marBottom w:val="0"/>
      <w:divBdr>
        <w:top w:val="none" w:sz="0" w:space="0" w:color="auto"/>
        <w:left w:val="none" w:sz="0" w:space="0" w:color="auto"/>
        <w:bottom w:val="none" w:sz="0" w:space="0" w:color="auto"/>
        <w:right w:val="none" w:sz="0" w:space="0" w:color="auto"/>
      </w:divBdr>
      <w:divsChild>
        <w:div w:id="220485829">
          <w:marLeft w:val="0"/>
          <w:marRight w:val="0"/>
          <w:marTop w:val="0"/>
          <w:marBottom w:val="0"/>
          <w:divBdr>
            <w:top w:val="none" w:sz="0" w:space="0" w:color="auto"/>
            <w:left w:val="none" w:sz="0" w:space="0" w:color="auto"/>
            <w:bottom w:val="dotted" w:sz="6" w:space="4" w:color="DDDDDD"/>
            <w:right w:val="none" w:sz="0" w:space="0" w:color="auto"/>
          </w:divBdr>
          <w:divsChild>
            <w:div w:id="20269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3864">
      <w:bodyDiv w:val="1"/>
      <w:marLeft w:val="0"/>
      <w:marRight w:val="0"/>
      <w:marTop w:val="0"/>
      <w:marBottom w:val="0"/>
      <w:divBdr>
        <w:top w:val="none" w:sz="0" w:space="0" w:color="auto"/>
        <w:left w:val="none" w:sz="0" w:space="0" w:color="auto"/>
        <w:bottom w:val="none" w:sz="0" w:space="0" w:color="auto"/>
        <w:right w:val="none" w:sz="0" w:space="0" w:color="auto"/>
      </w:divBdr>
      <w:divsChild>
        <w:div w:id="325136133">
          <w:marLeft w:val="0"/>
          <w:marRight w:val="0"/>
          <w:marTop w:val="0"/>
          <w:marBottom w:val="75"/>
          <w:divBdr>
            <w:top w:val="none" w:sz="0" w:space="0" w:color="auto"/>
            <w:left w:val="none" w:sz="0" w:space="0" w:color="auto"/>
            <w:bottom w:val="none" w:sz="0" w:space="0" w:color="auto"/>
            <w:right w:val="none" w:sz="0" w:space="0" w:color="auto"/>
          </w:divBdr>
        </w:div>
        <w:div w:id="1674333992">
          <w:marLeft w:val="0"/>
          <w:marRight w:val="0"/>
          <w:marTop w:val="0"/>
          <w:marBottom w:val="300"/>
          <w:divBdr>
            <w:top w:val="none" w:sz="0" w:space="0" w:color="auto"/>
            <w:left w:val="none" w:sz="0" w:space="0" w:color="auto"/>
            <w:bottom w:val="none" w:sz="0" w:space="0" w:color="auto"/>
            <w:right w:val="none" w:sz="0" w:space="0" w:color="auto"/>
          </w:divBdr>
          <w:divsChild>
            <w:div w:id="1964924263">
              <w:marLeft w:val="0"/>
              <w:marRight w:val="0"/>
              <w:marTop w:val="0"/>
              <w:marBottom w:val="0"/>
              <w:divBdr>
                <w:top w:val="none" w:sz="0" w:space="0" w:color="auto"/>
                <w:left w:val="none" w:sz="0" w:space="0" w:color="auto"/>
                <w:bottom w:val="none" w:sz="0" w:space="0" w:color="auto"/>
                <w:right w:val="none" w:sz="0" w:space="0" w:color="auto"/>
              </w:divBdr>
            </w:div>
          </w:divsChild>
        </w:div>
        <w:div w:id="1786147709">
          <w:marLeft w:val="0"/>
          <w:marRight w:val="0"/>
          <w:marTop w:val="0"/>
          <w:marBottom w:val="0"/>
          <w:divBdr>
            <w:top w:val="none" w:sz="0" w:space="0" w:color="auto"/>
            <w:left w:val="none" w:sz="0" w:space="0" w:color="auto"/>
            <w:bottom w:val="none" w:sz="0" w:space="0" w:color="auto"/>
            <w:right w:val="none" w:sz="0" w:space="0" w:color="auto"/>
          </w:divBdr>
          <w:divsChild>
            <w:div w:id="1528522278">
              <w:marLeft w:val="0"/>
              <w:marRight w:val="0"/>
              <w:marTop w:val="0"/>
              <w:marBottom w:val="0"/>
              <w:divBdr>
                <w:top w:val="none" w:sz="0" w:space="0" w:color="auto"/>
                <w:left w:val="none" w:sz="0" w:space="0" w:color="auto"/>
                <w:bottom w:val="none" w:sz="0" w:space="0" w:color="auto"/>
                <w:right w:val="none" w:sz="0" w:space="0" w:color="auto"/>
              </w:divBdr>
              <w:divsChild>
                <w:div w:id="854853795">
                  <w:marLeft w:val="0"/>
                  <w:marRight w:val="0"/>
                  <w:marTop w:val="0"/>
                  <w:marBottom w:val="150"/>
                  <w:divBdr>
                    <w:top w:val="none" w:sz="0" w:space="0" w:color="auto"/>
                    <w:left w:val="none" w:sz="0" w:space="0" w:color="auto"/>
                    <w:bottom w:val="none" w:sz="0" w:space="0" w:color="auto"/>
                    <w:right w:val="none" w:sz="0" w:space="0" w:color="auto"/>
                  </w:divBdr>
                  <w:divsChild>
                    <w:div w:id="12963738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7428429">
          <w:marLeft w:val="0"/>
          <w:marRight w:val="0"/>
          <w:marTop w:val="0"/>
          <w:marBottom w:val="0"/>
          <w:divBdr>
            <w:top w:val="none" w:sz="0" w:space="0" w:color="auto"/>
            <w:left w:val="none" w:sz="0" w:space="0" w:color="auto"/>
            <w:bottom w:val="none" w:sz="0" w:space="0" w:color="auto"/>
            <w:right w:val="none" w:sz="0" w:space="0" w:color="auto"/>
          </w:divBdr>
          <w:divsChild>
            <w:div w:id="240915217">
              <w:marLeft w:val="0"/>
              <w:marRight w:val="0"/>
              <w:marTop w:val="0"/>
              <w:marBottom w:val="0"/>
              <w:divBdr>
                <w:top w:val="none" w:sz="0" w:space="0" w:color="auto"/>
                <w:left w:val="none" w:sz="0" w:space="0" w:color="auto"/>
                <w:bottom w:val="none" w:sz="0" w:space="0" w:color="auto"/>
                <w:right w:val="none" w:sz="0" w:space="0" w:color="auto"/>
              </w:divBdr>
              <w:divsChild>
                <w:div w:id="6890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96562">
      <w:bodyDiv w:val="1"/>
      <w:marLeft w:val="0"/>
      <w:marRight w:val="0"/>
      <w:marTop w:val="0"/>
      <w:marBottom w:val="0"/>
      <w:divBdr>
        <w:top w:val="none" w:sz="0" w:space="0" w:color="auto"/>
        <w:left w:val="none" w:sz="0" w:space="0" w:color="auto"/>
        <w:bottom w:val="none" w:sz="0" w:space="0" w:color="auto"/>
        <w:right w:val="none" w:sz="0" w:space="0" w:color="auto"/>
      </w:divBdr>
    </w:div>
    <w:div w:id="804397629">
      <w:bodyDiv w:val="1"/>
      <w:marLeft w:val="0"/>
      <w:marRight w:val="0"/>
      <w:marTop w:val="0"/>
      <w:marBottom w:val="0"/>
      <w:divBdr>
        <w:top w:val="none" w:sz="0" w:space="0" w:color="auto"/>
        <w:left w:val="none" w:sz="0" w:space="0" w:color="auto"/>
        <w:bottom w:val="none" w:sz="0" w:space="0" w:color="auto"/>
        <w:right w:val="none" w:sz="0" w:space="0" w:color="auto"/>
      </w:divBdr>
    </w:div>
    <w:div w:id="804466549">
      <w:bodyDiv w:val="1"/>
      <w:marLeft w:val="0"/>
      <w:marRight w:val="0"/>
      <w:marTop w:val="0"/>
      <w:marBottom w:val="0"/>
      <w:divBdr>
        <w:top w:val="none" w:sz="0" w:space="0" w:color="auto"/>
        <w:left w:val="none" w:sz="0" w:space="0" w:color="auto"/>
        <w:bottom w:val="none" w:sz="0" w:space="0" w:color="auto"/>
        <w:right w:val="none" w:sz="0" w:space="0" w:color="auto"/>
      </w:divBdr>
      <w:divsChild>
        <w:div w:id="669404997">
          <w:marLeft w:val="0"/>
          <w:marRight w:val="0"/>
          <w:marTop w:val="0"/>
          <w:marBottom w:val="0"/>
          <w:divBdr>
            <w:top w:val="none" w:sz="0" w:space="0" w:color="auto"/>
            <w:left w:val="none" w:sz="0" w:space="0" w:color="auto"/>
            <w:bottom w:val="none" w:sz="0" w:space="0" w:color="auto"/>
            <w:right w:val="none" w:sz="0" w:space="0" w:color="auto"/>
          </w:divBdr>
          <w:divsChild>
            <w:div w:id="1366753301">
              <w:marLeft w:val="0"/>
              <w:marRight w:val="0"/>
              <w:marTop w:val="0"/>
              <w:marBottom w:val="0"/>
              <w:divBdr>
                <w:top w:val="none" w:sz="0" w:space="0" w:color="auto"/>
                <w:left w:val="none" w:sz="0" w:space="0" w:color="auto"/>
                <w:bottom w:val="none" w:sz="0" w:space="0" w:color="auto"/>
                <w:right w:val="none" w:sz="0" w:space="0" w:color="auto"/>
              </w:divBdr>
              <w:divsChild>
                <w:div w:id="565264587">
                  <w:marLeft w:val="0"/>
                  <w:marRight w:val="0"/>
                  <w:marTop w:val="0"/>
                  <w:marBottom w:val="0"/>
                  <w:divBdr>
                    <w:top w:val="none" w:sz="0" w:space="0" w:color="auto"/>
                    <w:left w:val="none" w:sz="0" w:space="0" w:color="auto"/>
                    <w:bottom w:val="none" w:sz="0" w:space="0" w:color="auto"/>
                    <w:right w:val="none" w:sz="0" w:space="0" w:color="auto"/>
                  </w:divBdr>
                  <w:divsChild>
                    <w:div w:id="640233603">
                      <w:marLeft w:val="0"/>
                      <w:marRight w:val="0"/>
                      <w:marTop w:val="0"/>
                      <w:marBottom w:val="0"/>
                      <w:divBdr>
                        <w:top w:val="none" w:sz="0" w:space="0" w:color="auto"/>
                        <w:left w:val="none" w:sz="0" w:space="0" w:color="auto"/>
                        <w:bottom w:val="none" w:sz="0" w:space="0" w:color="auto"/>
                        <w:right w:val="none" w:sz="0" w:space="0" w:color="auto"/>
                      </w:divBdr>
                      <w:divsChild>
                        <w:div w:id="1520580086">
                          <w:marLeft w:val="0"/>
                          <w:marRight w:val="0"/>
                          <w:marTop w:val="0"/>
                          <w:marBottom w:val="0"/>
                          <w:divBdr>
                            <w:top w:val="none" w:sz="0" w:space="0" w:color="auto"/>
                            <w:left w:val="none" w:sz="0" w:space="0" w:color="auto"/>
                            <w:bottom w:val="none" w:sz="0" w:space="0" w:color="auto"/>
                            <w:right w:val="none" w:sz="0" w:space="0" w:color="auto"/>
                          </w:divBdr>
                          <w:divsChild>
                            <w:div w:id="823739382">
                              <w:marLeft w:val="0"/>
                              <w:marRight w:val="0"/>
                              <w:marTop w:val="0"/>
                              <w:marBottom w:val="0"/>
                              <w:divBdr>
                                <w:top w:val="none" w:sz="0" w:space="0" w:color="auto"/>
                                <w:left w:val="none" w:sz="0" w:space="0" w:color="auto"/>
                                <w:bottom w:val="none" w:sz="0" w:space="0" w:color="auto"/>
                                <w:right w:val="none" w:sz="0" w:space="0" w:color="auto"/>
                              </w:divBdr>
                              <w:divsChild>
                                <w:div w:id="1275986819">
                                  <w:marLeft w:val="0"/>
                                  <w:marRight w:val="0"/>
                                  <w:marTop w:val="0"/>
                                  <w:marBottom w:val="0"/>
                                  <w:divBdr>
                                    <w:top w:val="none" w:sz="0" w:space="0" w:color="auto"/>
                                    <w:left w:val="none" w:sz="0" w:space="0" w:color="auto"/>
                                    <w:bottom w:val="none" w:sz="0" w:space="0" w:color="auto"/>
                                    <w:right w:val="none" w:sz="0" w:space="0" w:color="auto"/>
                                  </w:divBdr>
                                  <w:divsChild>
                                    <w:div w:id="691490660">
                                      <w:marLeft w:val="0"/>
                                      <w:marRight w:val="0"/>
                                      <w:marTop w:val="0"/>
                                      <w:marBottom w:val="0"/>
                                      <w:divBdr>
                                        <w:top w:val="none" w:sz="0" w:space="0" w:color="auto"/>
                                        <w:left w:val="none" w:sz="0" w:space="0" w:color="auto"/>
                                        <w:bottom w:val="none" w:sz="0" w:space="0" w:color="auto"/>
                                        <w:right w:val="none" w:sz="0" w:space="0" w:color="auto"/>
                                      </w:divBdr>
                                      <w:divsChild>
                                        <w:div w:id="20071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4665367">
      <w:bodyDiv w:val="1"/>
      <w:marLeft w:val="0"/>
      <w:marRight w:val="0"/>
      <w:marTop w:val="0"/>
      <w:marBottom w:val="0"/>
      <w:divBdr>
        <w:top w:val="none" w:sz="0" w:space="0" w:color="auto"/>
        <w:left w:val="none" w:sz="0" w:space="0" w:color="auto"/>
        <w:bottom w:val="none" w:sz="0" w:space="0" w:color="auto"/>
        <w:right w:val="none" w:sz="0" w:space="0" w:color="auto"/>
      </w:divBdr>
      <w:divsChild>
        <w:div w:id="419647638">
          <w:marLeft w:val="0"/>
          <w:marRight w:val="0"/>
          <w:marTop w:val="0"/>
          <w:marBottom w:val="0"/>
          <w:divBdr>
            <w:top w:val="none" w:sz="0" w:space="0" w:color="auto"/>
            <w:left w:val="none" w:sz="0" w:space="0" w:color="auto"/>
            <w:bottom w:val="none" w:sz="0" w:space="0" w:color="auto"/>
            <w:right w:val="none" w:sz="0" w:space="0" w:color="auto"/>
          </w:divBdr>
        </w:div>
      </w:divsChild>
    </w:div>
    <w:div w:id="804784092">
      <w:bodyDiv w:val="1"/>
      <w:marLeft w:val="0"/>
      <w:marRight w:val="0"/>
      <w:marTop w:val="0"/>
      <w:marBottom w:val="0"/>
      <w:divBdr>
        <w:top w:val="none" w:sz="0" w:space="0" w:color="auto"/>
        <w:left w:val="none" w:sz="0" w:space="0" w:color="auto"/>
        <w:bottom w:val="none" w:sz="0" w:space="0" w:color="auto"/>
        <w:right w:val="none" w:sz="0" w:space="0" w:color="auto"/>
      </w:divBdr>
      <w:divsChild>
        <w:div w:id="232129591">
          <w:marLeft w:val="0"/>
          <w:marRight w:val="0"/>
          <w:marTop w:val="0"/>
          <w:marBottom w:val="150"/>
          <w:divBdr>
            <w:top w:val="none" w:sz="0" w:space="0" w:color="auto"/>
            <w:left w:val="none" w:sz="0" w:space="0" w:color="auto"/>
            <w:bottom w:val="none" w:sz="0" w:space="0" w:color="auto"/>
            <w:right w:val="none" w:sz="0" w:space="0" w:color="auto"/>
          </w:divBdr>
        </w:div>
      </w:divsChild>
    </w:div>
    <w:div w:id="804931436">
      <w:bodyDiv w:val="1"/>
      <w:marLeft w:val="0"/>
      <w:marRight w:val="0"/>
      <w:marTop w:val="0"/>
      <w:marBottom w:val="0"/>
      <w:divBdr>
        <w:top w:val="none" w:sz="0" w:space="0" w:color="auto"/>
        <w:left w:val="none" w:sz="0" w:space="0" w:color="auto"/>
        <w:bottom w:val="none" w:sz="0" w:space="0" w:color="auto"/>
        <w:right w:val="none" w:sz="0" w:space="0" w:color="auto"/>
      </w:divBdr>
      <w:divsChild>
        <w:div w:id="1415006324">
          <w:marLeft w:val="0"/>
          <w:marRight w:val="0"/>
          <w:marTop w:val="0"/>
          <w:marBottom w:val="0"/>
          <w:divBdr>
            <w:top w:val="none" w:sz="0" w:space="0" w:color="auto"/>
            <w:left w:val="none" w:sz="0" w:space="0" w:color="auto"/>
            <w:bottom w:val="none" w:sz="0" w:space="0" w:color="auto"/>
            <w:right w:val="none" w:sz="0" w:space="0" w:color="auto"/>
          </w:divBdr>
        </w:div>
      </w:divsChild>
    </w:div>
    <w:div w:id="805703659">
      <w:bodyDiv w:val="1"/>
      <w:marLeft w:val="0"/>
      <w:marRight w:val="0"/>
      <w:marTop w:val="0"/>
      <w:marBottom w:val="0"/>
      <w:divBdr>
        <w:top w:val="none" w:sz="0" w:space="0" w:color="auto"/>
        <w:left w:val="none" w:sz="0" w:space="0" w:color="auto"/>
        <w:bottom w:val="none" w:sz="0" w:space="0" w:color="auto"/>
        <w:right w:val="none" w:sz="0" w:space="0" w:color="auto"/>
      </w:divBdr>
      <w:divsChild>
        <w:div w:id="1993869961">
          <w:marLeft w:val="0"/>
          <w:marRight w:val="0"/>
          <w:marTop w:val="0"/>
          <w:marBottom w:val="0"/>
          <w:divBdr>
            <w:top w:val="none" w:sz="0" w:space="0" w:color="auto"/>
            <w:left w:val="none" w:sz="0" w:space="0" w:color="auto"/>
            <w:bottom w:val="none" w:sz="0" w:space="0" w:color="auto"/>
            <w:right w:val="none" w:sz="0" w:space="0" w:color="auto"/>
          </w:divBdr>
        </w:div>
      </w:divsChild>
    </w:div>
    <w:div w:id="805709257">
      <w:bodyDiv w:val="1"/>
      <w:marLeft w:val="0"/>
      <w:marRight w:val="0"/>
      <w:marTop w:val="0"/>
      <w:marBottom w:val="0"/>
      <w:divBdr>
        <w:top w:val="none" w:sz="0" w:space="0" w:color="auto"/>
        <w:left w:val="none" w:sz="0" w:space="0" w:color="auto"/>
        <w:bottom w:val="none" w:sz="0" w:space="0" w:color="auto"/>
        <w:right w:val="none" w:sz="0" w:space="0" w:color="auto"/>
      </w:divBdr>
      <w:divsChild>
        <w:div w:id="939336814">
          <w:marLeft w:val="0"/>
          <w:marRight w:val="0"/>
          <w:marTop w:val="0"/>
          <w:marBottom w:val="150"/>
          <w:divBdr>
            <w:top w:val="none" w:sz="0" w:space="0" w:color="auto"/>
            <w:left w:val="none" w:sz="0" w:space="0" w:color="auto"/>
            <w:bottom w:val="none" w:sz="0" w:space="0" w:color="auto"/>
            <w:right w:val="none" w:sz="0" w:space="0" w:color="auto"/>
          </w:divBdr>
        </w:div>
      </w:divsChild>
    </w:div>
    <w:div w:id="805900756">
      <w:bodyDiv w:val="1"/>
      <w:marLeft w:val="0"/>
      <w:marRight w:val="0"/>
      <w:marTop w:val="0"/>
      <w:marBottom w:val="0"/>
      <w:divBdr>
        <w:top w:val="none" w:sz="0" w:space="0" w:color="auto"/>
        <w:left w:val="none" w:sz="0" w:space="0" w:color="auto"/>
        <w:bottom w:val="none" w:sz="0" w:space="0" w:color="auto"/>
        <w:right w:val="none" w:sz="0" w:space="0" w:color="auto"/>
      </w:divBdr>
      <w:divsChild>
        <w:div w:id="645400027">
          <w:marLeft w:val="0"/>
          <w:marRight w:val="0"/>
          <w:marTop w:val="0"/>
          <w:marBottom w:val="0"/>
          <w:divBdr>
            <w:top w:val="none" w:sz="0" w:space="0" w:color="auto"/>
            <w:left w:val="none" w:sz="0" w:space="0" w:color="auto"/>
            <w:bottom w:val="none" w:sz="0" w:space="0" w:color="auto"/>
            <w:right w:val="none" w:sz="0" w:space="0" w:color="auto"/>
          </w:divBdr>
          <w:divsChild>
            <w:div w:id="1537085145">
              <w:marLeft w:val="0"/>
              <w:marRight w:val="0"/>
              <w:marTop w:val="0"/>
              <w:marBottom w:val="0"/>
              <w:divBdr>
                <w:top w:val="none" w:sz="0" w:space="0" w:color="auto"/>
                <w:left w:val="none" w:sz="0" w:space="0" w:color="auto"/>
                <w:bottom w:val="none" w:sz="0" w:space="0" w:color="auto"/>
                <w:right w:val="none" w:sz="0" w:space="0" w:color="auto"/>
              </w:divBdr>
            </w:div>
          </w:divsChild>
        </w:div>
        <w:div w:id="865363771">
          <w:marLeft w:val="0"/>
          <w:marRight w:val="0"/>
          <w:marTop w:val="0"/>
          <w:marBottom w:val="150"/>
          <w:divBdr>
            <w:top w:val="none" w:sz="0" w:space="0" w:color="auto"/>
            <w:left w:val="none" w:sz="0" w:space="0" w:color="auto"/>
            <w:bottom w:val="none" w:sz="0" w:space="0" w:color="auto"/>
            <w:right w:val="none" w:sz="0" w:space="0" w:color="auto"/>
          </w:divBdr>
          <w:divsChild>
            <w:div w:id="1131942925">
              <w:marLeft w:val="0"/>
              <w:marRight w:val="0"/>
              <w:marTop w:val="0"/>
              <w:marBottom w:val="0"/>
              <w:divBdr>
                <w:top w:val="none" w:sz="0" w:space="0" w:color="auto"/>
                <w:left w:val="none" w:sz="0" w:space="0" w:color="auto"/>
                <w:bottom w:val="none" w:sz="0" w:space="0" w:color="auto"/>
                <w:right w:val="none" w:sz="0" w:space="0" w:color="auto"/>
              </w:divBdr>
            </w:div>
          </w:divsChild>
        </w:div>
        <w:div w:id="1731340309">
          <w:marLeft w:val="0"/>
          <w:marRight w:val="0"/>
          <w:marTop w:val="0"/>
          <w:marBottom w:val="150"/>
          <w:divBdr>
            <w:top w:val="none" w:sz="0" w:space="0" w:color="auto"/>
            <w:left w:val="none" w:sz="0" w:space="0" w:color="auto"/>
            <w:bottom w:val="none" w:sz="0" w:space="0" w:color="auto"/>
            <w:right w:val="none" w:sz="0" w:space="0" w:color="auto"/>
          </w:divBdr>
        </w:div>
      </w:divsChild>
    </w:div>
    <w:div w:id="806052178">
      <w:bodyDiv w:val="1"/>
      <w:marLeft w:val="0"/>
      <w:marRight w:val="0"/>
      <w:marTop w:val="0"/>
      <w:marBottom w:val="0"/>
      <w:divBdr>
        <w:top w:val="none" w:sz="0" w:space="0" w:color="auto"/>
        <w:left w:val="none" w:sz="0" w:space="0" w:color="auto"/>
        <w:bottom w:val="none" w:sz="0" w:space="0" w:color="auto"/>
        <w:right w:val="none" w:sz="0" w:space="0" w:color="auto"/>
      </w:divBdr>
      <w:divsChild>
        <w:div w:id="1296373686">
          <w:marLeft w:val="0"/>
          <w:marRight w:val="0"/>
          <w:marTop w:val="0"/>
          <w:marBottom w:val="225"/>
          <w:divBdr>
            <w:top w:val="single" w:sz="6" w:space="11" w:color="E5E5E5"/>
            <w:left w:val="single" w:sz="6" w:space="11" w:color="E5E5E5"/>
            <w:bottom w:val="single" w:sz="6" w:space="1" w:color="E5E5E5"/>
            <w:right w:val="single" w:sz="6" w:space="11" w:color="E5E5E5"/>
          </w:divBdr>
          <w:divsChild>
            <w:div w:id="15930902">
              <w:marLeft w:val="0"/>
              <w:marRight w:val="0"/>
              <w:marTop w:val="0"/>
              <w:marBottom w:val="0"/>
              <w:divBdr>
                <w:top w:val="none" w:sz="0" w:space="0" w:color="auto"/>
                <w:left w:val="none" w:sz="0" w:space="0" w:color="auto"/>
                <w:bottom w:val="none" w:sz="0" w:space="0" w:color="auto"/>
                <w:right w:val="none" w:sz="0" w:space="0" w:color="auto"/>
              </w:divBdr>
              <w:divsChild>
                <w:div w:id="1855025497">
                  <w:marLeft w:val="0"/>
                  <w:marRight w:val="0"/>
                  <w:marTop w:val="0"/>
                  <w:marBottom w:val="0"/>
                  <w:divBdr>
                    <w:top w:val="none" w:sz="0" w:space="0" w:color="auto"/>
                    <w:left w:val="none" w:sz="0" w:space="0" w:color="auto"/>
                    <w:bottom w:val="none" w:sz="0" w:space="0" w:color="auto"/>
                    <w:right w:val="none" w:sz="0" w:space="0" w:color="auto"/>
                  </w:divBdr>
                </w:div>
              </w:divsChild>
            </w:div>
            <w:div w:id="44554327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 w:id="806361332">
      <w:bodyDiv w:val="1"/>
      <w:marLeft w:val="0"/>
      <w:marRight w:val="0"/>
      <w:marTop w:val="0"/>
      <w:marBottom w:val="0"/>
      <w:divBdr>
        <w:top w:val="none" w:sz="0" w:space="0" w:color="auto"/>
        <w:left w:val="none" w:sz="0" w:space="0" w:color="auto"/>
        <w:bottom w:val="none" w:sz="0" w:space="0" w:color="auto"/>
        <w:right w:val="none" w:sz="0" w:space="0" w:color="auto"/>
      </w:divBdr>
      <w:divsChild>
        <w:div w:id="167789961">
          <w:marLeft w:val="0"/>
          <w:marRight w:val="0"/>
          <w:marTop w:val="0"/>
          <w:marBottom w:val="150"/>
          <w:divBdr>
            <w:top w:val="none" w:sz="0" w:space="0" w:color="auto"/>
            <w:left w:val="none" w:sz="0" w:space="0" w:color="auto"/>
            <w:bottom w:val="none" w:sz="0" w:space="0" w:color="auto"/>
            <w:right w:val="none" w:sz="0" w:space="0" w:color="auto"/>
          </w:divBdr>
        </w:div>
      </w:divsChild>
    </w:div>
    <w:div w:id="806630462">
      <w:bodyDiv w:val="1"/>
      <w:marLeft w:val="0"/>
      <w:marRight w:val="0"/>
      <w:marTop w:val="0"/>
      <w:marBottom w:val="0"/>
      <w:divBdr>
        <w:top w:val="none" w:sz="0" w:space="0" w:color="auto"/>
        <w:left w:val="none" w:sz="0" w:space="0" w:color="auto"/>
        <w:bottom w:val="none" w:sz="0" w:space="0" w:color="auto"/>
        <w:right w:val="none" w:sz="0" w:space="0" w:color="auto"/>
      </w:divBdr>
      <w:divsChild>
        <w:div w:id="254637075">
          <w:marLeft w:val="0"/>
          <w:marRight w:val="0"/>
          <w:marTop w:val="0"/>
          <w:marBottom w:val="150"/>
          <w:divBdr>
            <w:top w:val="none" w:sz="0" w:space="0" w:color="auto"/>
            <w:left w:val="none" w:sz="0" w:space="0" w:color="auto"/>
            <w:bottom w:val="none" w:sz="0" w:space="0" w:color="auto"/>
            <w:right w:val="none" w:sz="0" w:space="0" w:color="auto"/>
          </w:divBdr>
        </w:div>
      </w:divsChild>
    </w:div>
    <w:div w:id="806820788">
      <w:bodyDiv w:val="1"/>
      <w:marLeft w:val="0"/>
      <w:marRight w:val="0"/>
      <w:marTop w:val="0"/>
      <w:marBottom w:val="0"/>
      <w:divBdr>
        <w:top w:val="none" w:sz="0" w:space="0" w:color="auto"/>
        <w:left w:val="none" w:sz="0" w:space="0" w:color="auto"/>
        <w:bottom w:val="none" w:sz="0" w:space="0" w:color="auto"/>
        <w:right w:val="none" w:sz="0" w:space="0" w:color="auto"/>
      </w:divBdr>
      <w:divsChild>
        <w:div w:id="1715082329">
          <w:marLeft w:val="0"/>
          <w:marRight w:val="0"/>
          <w:marTop w:val="0"/>
          <w:marBottom w:val="0"/>
          <w:divBdr>
            <w:top w:val="none" w:sz="0" w:space="0" w:color="auto"/>
            <w:left w:val="none" w:sz="0" w:space="0" w:color="auto"/>
            <w:bottom w:val="none" w:sz="0" w:space="0" w:color="auto"/>
            <w:right w:val="none" w:sz="0" w:space="0" w:color="auto"/>
          </w:divBdr>
          <w:divsChild>
            <w:div w:id="1016076983">
              <w:marLeft w:val="0"/>
              <w:marRight w:val="0"/>
              <w:marTop w:val="0"/>
              <w:marBottom w:val="0"/>
              <w:divBdr>
                <w:top w:val="none" w:sz="0" w:space="0" w:color="auto"/>
                <w:left w:val="none" w:sz="0" w:space="0" w:color="auto"/>
                <w:bottom w:val="none" w:sz="0" w:space="0" w:color="auto"/>
                <w:right w:val="none" w:sz="0" w:space="0" w:color="auto"/>
              </w:divBdr>
              <w:divsChild>
                <w:div w:id="381295352">
                  <w:marLeft w:val="0"/>
                  <w:marRight w:val="0"/>
                  <w:marTop w:val="0"/>
                  <w:marBottom w:val="0"/>
                  <w:divBdr>
                    <w:top w:val="none" w:sz="0" w:space="0" w:color="auto"/>
                    <w:left w:val="none" w:sz="0" w:space="0" w:color="auto"/>
                    <w:bottom w:val="none" w:sz="0" w:space="0" w:color="auto"/>
                    <w:right w:val="none" w:sz="0" w:space="0" w:color="auto"/>
                  </w:divBdr>
                  <w:divsChild>
                    <w:div w:id="1312950914">
                      <w:marLeft w:val="0"/>
                      <w:marRight w:val="0"/>
                      <w:marTop w:val="0"/>
                      <w:marBottom w:val="0"/>
                      <w:divBdr>
                        <w:top w:val="none" w:sz="0" w:space="0" w:color="auto"/>
                        <w:left w:val="none" w:sz="0" w:space="0" w:color="auto"/>
                        <w:bottom w:val="none" w:sz="0" w:space="0" w:color="auto"/>
                        <w:right w:val="none" w:sz="0" w:space="0" w:color="auto"/>
                      </w:divBdr>
                      <w:divsChild>
                        <w:div w:id="238293806">
                          <w:marLeft w:val="0"/>
                          <w:marRight w:val="0"/>
                          <w:marTop w:val="0"/>
                          <w:marBottom w:val="0"/>
                          <w:divBdr>
                            <w:top w:val="none" w:sz="0" w:space="0" w:color="auto"/>
                            <w:left w:val="none" w:sz="0" w:space="0" w:color="auto"/>
                            <w:bottom w:val="none" w:sz="0" w:space="0" w:color="auto"/>
                            <w:right w:val="none" w:sz="0" w:space="0" w:color="auto"/>
                          </w:divBdr>
                          <w:divsChild>
                            <w:div w:id="2071423284">
                              <w:marLeft w:val="0"/>
                              <w:marRight w:val="0"/>
                              <w:marTop w:val="0"/>
                              <w:marBottom w:val="0"/>
                              <w:divBdr>
                                <w:top w:val="none" w:sz="0" w:space="0" w:color="auto"/>
                                <w:left w:val="none" w:sz="0" w:space="0" w:color="auto"/>
                                <w:bottom w:val="none" w:sz="0" w:space="0" w:color="auto"/>
                                <w:right w:val="none" w:sz="0" w:space="0" w:color="auto"/>
                              </w:divBdr>
                              <w:divsChild>
                                <w:div w:id="2081295240">
                                  <w:marLeft w:val="0"/>
                                  <w:marRight w:val="0"/>
                                  <w:marTop w:val="0"/>
                                  <w:marBottom w:val="0"/>
                                  <w:divBdr>
                                    <w:top w:val="none" w:sz="0" w:space="0" w:color="auto"/>
                                    <w:left w:val="none" w:sz="0" w:space="0" w:color="auto"/>
                                    <w:bottom w:val="none" w:sz="0" w:space="0" w:color="auto"/>
                                    <w:right w:val="none" w:sz="0" w:space="0" w:color="auto"/>
                                  </w:divBdr>
                                  <w:divsChild>
                                    <w:div w:id="582304919">
                                      <w:marLeft w:val="0"/>
                                      <w:marRight w:val="0"/>
                                      <w:marTop w:val="0"/>
                                      <w:marBottom w:val="0"/>
                                      <w:divBdr>
                                        <w:top w:val="none" w:sz="0" w:space="0" w:color="auto"/>
                                        <w:left w:val="none" w:sz="0" w:space="0" w:color="auto"/>
                                        <w:bottom w:val="none" w:sz="0" w:space="0" w:color="auto"/>
                                        <w:right w:val="none" w:sz="0" w:space="0" w:color="auto"/>
                                      </w:divBdr>
                                      <w:divsChild>
                                        <w:div w:id="196715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6901076">
      <w:bodyDiv w:val="1"/>
      <w:marLeft w:val="0"/>
      <w:marRight w:val="0"/>
      <w:marTop w:val="0"/>
      <w:marBottom w:val="0"/>
      <w:divBdr>
        <w:top w:val="none" w:sz="0" w:space="0" w:color="auto"/>
        <w:left w:val="none" w:sz="0" w:space="0" w:color="auto"/>
        <w:bottom w:val="none" w:sz="0" w:space="0" w:color="auto"/>
        <w:right w:val="none" w:sz="0" w:space="0" w:color="auto"/>
      </w:divBdr>
    </w:div>
    <w:div w:id="807094986">
      <w:bodyDiv w:val="1"/>
      <w:marLeft w:val="0"/>
      <w:marRight w:val="0"/>
      <w:marTop w:val="0"/>
      <w:marBottom w:val="0"/>
      <w:divBdr>
        <w:top w:val="none" w:sz="0" w:space="0" w:color="auto"/>
        <w:left w:val="none" w:sz="0" w:space="0" w:color="auto"/>
        <w:bottom w:val="none" w:sz="0" w:space="0" w:color="auto"/>
        <w:right w:val="none" w:sz="0" w:space="0" w:color="auto"/>
      </w:divBdr>
      <w:divsChild>
        <w:div w:id="1153982409">
          <w:marLeft w:val="0"/>
          <w:marRight w:val="0"/>
          <w:marTop w:val="0"/>
          <w:marBottom w:val="150"/>
          <w:divBdr>
            <w:top w:val="none" w:sz="0" w:space="0" w:color="auto"/>
            <w:left w:val="none" w:sz="0" w:space="0" w:color="auto"/>
            <w:bottom w:val="none" w:sz="0" w:space="0" w:color="auto"/>
            <w:right w:val="none" w:sz="0" w:space="0" w:color="auto"/>
          </w:divBdr>
          <w:divsChild>
            <w:div w:id="960499451">
              <w:marLeft w:val="0"/>
              <w:marRight w:val="0"/>
              <w:marTop w:val="0"/>
              <w:marBottom w:val="0"/>
              <w:divBdr>
                <w:top w:val="none" w:sz="0" w:space="0" w:color="auto"/>
                <w:left w:val="none" w:sz="0" w:space="0" w:color="auto"/>
                <w:bottom w:val="none" w:sz="0" w:space="0" w:color="auto"/>
                <w:right w:val="none" w:sz="0" w:space="0" w:color="auto"/>
              </w:divBdr>
            </w:div>
          </w:divsChild>
        </w:div>
        <w:div w:id="1226141048">
          <w:marLeft w:val="0"/>
          <w:marRight w:val="0"/>
          <w:marTop w:val="0"/>
          <w:marBottom w:val="150"/>
          <w:divBdr>
            <w:top w:val="none" w:sz="0" w:space="0" w:color="auto"/>
            <w:left w:val="none" w:sz="0" w:space="0" w:color="auto"/>
            <w:bottom w:val="none" w:sz="0" w:space="0" w:color="auto"/>
            <w:right w:val="none" w:sz="0" w:space="0" w:color="auto"/>
          </w:divBdr>
        </w:div>
      </w:divsChild>
    </w:div>
    <w:div w:id="807893957">
      <w:bodyDiv w:val="1"/>
      <w:marLeft w:val="0"/>
      <w:marRight w:val="0"/>
      <w:marTop w:val="0"/>
      <w:marBottom w:val="0"/>
      <w:divBdr>
        <w:top w:val="none" w:sz="0" w:space="0" w:color="auto"/>
        <w:left w:val="none" w:sz="0" w:space="0" w:color="auto"/>
        <w:bottom w:val="none" w:sz="0" w:space="0" w:color="auto"/>
        <w:right w:val="none" w:sz="0" w:space="0" w:color="auto"/>
      </w:divBdr>
    </w:div>
    <w:div w:id="807934045">
      <w:bodyDiv w:val="1"/>
      <w:marLeft w:val="0"/>
      <w:marRight w:val="0"/>
      <w:marTop w:val="0"/>
      <w:marBottom w:val="0"/>
      <w:divBdr>
        <w:top w:val="none" w:sz="0" w:space="0" w:color="auto"/>
        <w:left w:val="none" w:sz="0" w:space="0" w:color="auto"/>
        <w:bottom w:val="none" w:sz="0" w:space="0" w:color="auto"/>
        <w:right w:val="none" w:sz="0" w:space="0" w:color="auto"/>
      </w:divBdr>
      <w:divsChild>
        <w:div w:id="620183183">
          <w:marLeft w:val="0"/>
          <w:marRight w:val="0"/>
          <w:marTop w:val="0"/>
          <w:marBottom w:val="150"/>
          <w:divBdr>
            <w:top w:val="none" w:sz="0" w:space="0" w:color="auto"/>
            <w:left w:val="none" w:sz="0" w:space="0" w:color="auto"/>
            <w:bottom w:val="none" w:sz="0" w:space="0" w:color="auto"/>
            <w:right w:val="none" w:sz="0" w:space="0" w:color="auto"/>
          </w:divBdr>
        </w:div>
        <w:div w:id="1258437958">
          <w:marLeft w:val="0"/>
          <w:marRight w:val="0"/>
          <w:marTop w:val="0"/>
          <w:marBottom w:val="0"/>
          <w:divBdr>
            <w:top w:val="none" w:sz="0" w:space="0" w:color="auto"/>
            <w:left w:val="none" w:sz="0" w:space="0" w:color="auto"/>
            <w:bottom w:val="none" w:sz="0" w:space="0" w:color="auto"/>
            <w:right w:val="none" w:sz="0" w:space="0" w:color="auto"/>
          </w:divBdr>
          <w:divsChild>
            <w:div w:id="940916595">
              <w:marLeft w:val="0"/>
              <w:marRight w:val="0"/>
              <w:marTop w:val="0"/>
              <w:marBottom w:val="0"/>
              <w:divBdr>
                <w:top w:val="none" w:sz="0" w:space="0" w:color="auto"/>
                <w:left w:val="none" w:sz="0" w:space="0" w:color="auto"/>
                <w:bottom w:val="none" w:sz="0" w:space="0" w:color="auto"/>
                <w:right w:val="none" w:sz="0" w:space="0" w:color="auto"/>
              </w:divBdr>
            </w:div>
          </w:divsChild>
        </w:div>
        <w:div w:id="1524511418">
          <w:marLeft w:val="0"/>
          <w:marRight w:val="0"/>
          <w:marTop w:val="0"/>
          <w:marBottom w:val="150"/>
          <w:divBdr>
            <w:top w:val="none" w:sz="0" w:space="0" w:color="auto"/>
            <w:left w:val="none" w:sz="0" w:space="0" w:color="auto"/>
            <w:bottom w:val="none" w:sz="0" w:space="0" w:color="auto"/>
            <w:right w:val="none" w:sz="0" w:space="0" w:color="auto"/>
          </w:divBdr>
          <w:divsChild>
            <w:div w:id="16732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04540">
      <w:bodyDiv w:val="1"/>
      <w:marLeft w:val="0"/>
      <w:marRight w:val="0"/>
      <w:marTop w:val="0"/>
      <w:marBottom w:val="0"/>
      <w:divBdr>
        <w:top w:val="none" w:sz="0" w:space="0" w:color="auto"/>
        <w:left w:val="none" w:sz="0" w:space="0" w:color="auto"/>
        <w:bottom w:val="none" w:sz="0" w:space="0" w:color="auto"/>
        <w:right w:val="none" w:sz="0" w:space="0" w:color="auto"/>
      </w:divBdr>
      <w:divsChild>
        <w:div w:id="175773729">
          <w:marLeft w:val="0"/>
          <w:marRight w:val="0"/>
          <w:marTop w:val="0"/>
          <w:marBottom w:val="0"/>
          <w:divBdr>
            <w:top w:val="none" w:sz="0" w:space="0" w:color="auto"/>
            <w:left w:val="none" w:sz="0" w:space="0" w:color="auto"/>
            <w:bottom w:val="none" w:sz="0" w:space="0" w:color="auto"/>
            <w:right w:val="none" w:sz="0" w:space="0" w:color="auto"/>
          </w:divBdr>
        </w:div>
      </w:divsChild>
    </w:div>
    <w:div w:id="808282587">
      <w:bodyDiv w:val="1"/>
      <w:marLeft w:val="0"/>
      <w:marRight w:val="0"/>
      <w:marTop w:val="0"/>
      <w:marBottom w:val="0"/>
      <w:divBdr>
        <w:top w:val="none" w:sz="0" w:space="0" w:color="auto"/>
        <w:left w:val="none" w:sz="0" w:space="0" w:color="auto"/>
        <w:bottom w:val="none" w:sz="0" w:space="0" w:color="auto"/>
        <w:right w:val="none" w:sz="0" w:space="0" w:color="auto"/>
      </w:divBdr>
      <w:divsChild>
        <w:div w:id="1208182339">
          <w:marLeft w:val="0"/>
          <w:marRight w:val="0"/>
          <w:marTop w:val="0"/>
          <w:marBottom w:val="0"/>
          <w:divBdr>
            <w:top w:val="none" w:sz="0" w:space="0" w:color="auto"/>
            <w:left w:val="none" w:sz="0" w:space="0" w:color="auto"/>
            <w:bottom w:val="none" w:sz="0" w:space="0" w:color="auto"/>
            <w:right w:val="none" w:sz="0" w:space="0" w:color="auto"/>
          </w:divBdr>
          <w:divsChild>
            <w:div w:id="89548999">
              <w:marLeft w:val="0"/>
              <w:marRight w:val="0"/>
              <w:marTop w:val="0"/>
              <w:marBottom w:val="0"/>
              <w:divBdr>
                <w:top w:val="none" w:sz="0" w:space="0" w:color="auto"/>
                <w:left w:val="none" w:sz="0" w:space="0" w:color="auto"/>
                <w:bottom w:val="none" w:sz="0" w:space="0" w:color="auto"/>
                <w:right w:val="none" w:sz="0" w:space="0" w:color="auto"/>
              </w:divBdr>
              <w:divsChild>
                <w:div w:id="1219710771">
                  <w:marLeft w:val="0"/>
                  <w:marRight w:val="0"/>
                  <w:marTop w:val="0"/>
                  <w:marBottom w:val="0"/>
                  <w:divBdr>
                    <w:top w:val="none" w:sz="0" w:space="0" w:color="auto"/>
                    <w:left w:val="none" w:sz="0" w:space="0" w:color="auto"/>
                    <w:bottom w:val="none" w:sz="0" w:space="0" w:color="auto"/>
                    <w:right w:val="none" w:sz="0" w:space="0" w:color="auto"/>
                  </w:divBdr>
                  <w:divsChild>
                    <w:div w:id="1879975687">
                      <w:marLeft w:val="0"/>
                      <w:marRight w:val="0"/>
                      <w:marTop w:val="0"/>
                      <w:marBottom w:val="0"/>
                      <w:divBdr>
                        <w:top w:val="none" w:sz="0" w:space="0" w:color="auto"/>
                        <w:left w:val="none" w:sz="0" w:space="0" w:color="auto"/>
                        <w:bottom w:val="none" w:sz="0" w:space="0" w:color="auto"/>
                        <w:right w:val="none" w:sz="0" w:space="0" w:color="auto"/>
                      </w:divBdr>
                      <w:divsChild>
                        <w:div w:id="170874926">
                          <w:marLeft w:val="0"/>
                          <w:marRight w:val="0"/>
                          <w:marTop w:val="0"/>
                          <w:marBottom w:val="0"/>
                          <w:divBdr>
                            <w:top w:val="none" w:sz="0" w:space="0" w:color="auto"/>
                            <w:left w:val="none" w:sz="0" w:space="0" w:color="auto"/>
                            <w:bottom w:val="none" w:sz="0" w:space="0" w:color="auto"/>
                            <w:right w:val="none" w:sz="0" w:space="0" w:color="auto"/>
                          </w:divBdr>
                          <w:divsChild>
                            <w:div w:id="1494830923">
                              <w:marLeft w:val="0"/>
                              <w:marRight w:val="0"/>
                              <w:marTop w:val="0"/>
                              <w:marBottom w:val="0"/>
                              <w:divBdr>
                                <w:top w:val="none" w:sz="0" w:space="0" w:color="auto"/>
                                <w:left w:val="none" w:sz="0" w:space="0" w:color="auto"/>
                                <w:bottom w:val="none" w:sz="0" w:space="0" w:color="auto"/>
                                <w:right w:val="none" w:sz="0" w:space="0" w:color="auto"/>
                              </w:divBdr>
                              <w:divsChild>
                                <w:div w:id="1769618639">
                                  <w:marLeft w:val="0"/>
                                  <w:marRight w:val="0"/>
                                  <w:marTop w:val="0"/>
                                  <w:marBottom w:val="75"/>
                                  <w:divBdr>
                                    <w:top w:val="none" w:sz="0" w:space="0" w:color="auto"/>
                                    <w:left w:val="none" w:sz="0" w:space="0" w:color="auto"/>
                                    <w:bottom w:val="none" w:sz="0" w:space="0" w:color="auto"/>
                                    <w:right w:val="none" w:sz="0" w:space="0" w:color="auto"/>
                                  </w:divBdr>
                                  <w:divsChild>
                                    <w:div w:id="870845046">
                                      <w:marLeft w:val="0"/>
                                      <w:marRight w:val="0"/>
                                      <w:marTop w:val="0"/>
                                      <w:marBottom w:val="0"/>
                                      <w:divBdr>
                                        <w:top w:val="none" w:sz="0" w:space="0" w:color="auto"/>
                                        <w:left w:val="none" w:sz="0" w:space="0" w:color="auto"/>
                                        <w:bottom w:val="none" w:sz="0" w:space="0" w:color="auto"/>
                                        <w:right w:val="none" w:sz="0" w:space="0" w:color="auto"/>
                                      </w:divBdr>
                                      <w:divsChild>
                                        <w:div w:id="602884896">
                                          <w:marLeft w:val="0"/>
                                          <w:marRight w:val="0"/>
                                          <w:marTop w:val="0"/>
                                          <w:marBottom w:val="0"/>
                                          <w:divBdr>
                                            <w:top w:val="none" w:sz="0" w:space="0" w:color="auto"/>
                                            <w:left w:val="none" w:sz="0" w:space="0" w:color="auto"/>
                                            <w:bottom w:val="none" w:sz="0" w:space="0" w:color="auto"/>
                                            <w:right w:val="none" w:sz="0" w:space="0" w:color="auto"/>
                                          </w:divBdr>
                                          <w:divsChild>
                                            <w:div w:id="1791775454">
                                              <w:marLeft w:val="0"/>
                                              <w:marRight w:val="0"/>
                                              <w:marTop w:val="0"/>
                                              <w:marBottom w:val="0"/>
                                              <w:divBdr>
                                                <w:top w:val="none" w:sz="0" w:space="0" w:color="auto"/>
                                                <w:left w:val="none" w:sz="0" w:space="0" w:color="auto"/>
                                                <w:bottom w:val="none" w:sz="0" w:space="0" w:color="auto"/>
                                                <w:right w:val="none" w:sz="0" w:space="0" w:color="auto"/>
                                              </w:divBdr>
                                              <w:divsChild>
                                                <w:div w:id="156378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283651">
      <w:bodyDiv w:val="1"/>
      <w:marLeft w:val="0"/>
      <w:marRight w:val="0"/>
      <w:marTop w:val="0"/>
      <w:marBottom w:val="0"/>
      <w:divBdr>
        <w:top w:val="none" w:sz="0" w:space="0" w:color="auto"/>
        <w:left w:val="none" w:sz="0" w:space="0" w:color="auto"/>
        <w:bottom w:val="none" w:sz="0" w:space="0" w:color="auto"/>
        <w:right w:val="none" w:sz="0" w:space="0" w:color="auto"/>
      </w:divBdr>
      <w:divsChild>
        <w:div w:id="1871993660">
          <w:marLeft w:val="0"/>
          <w:marRight w:val="0"/>
          <w:marTop w:val="0"/>
          <w:marBottom w:val="0"/>
          <w:divBdr>
            <w:top w:val="none" w:sz="0" w:space="0" w:color="auto"/>
            <w:left w:val="none" w:sz="0" w:space="0" w:color="auto"/>
            <w:bottom w:val="none" w:sz="0" w:space="0" w:color="auto"/>
            <w:right w:val="none" w:sz="0" w:space="0" w:color="auto"/>
          </w:divBdr>
        </w:div>
      </w:divsChild>
    </w:div>
    <w:div w:id="808328683">
      <w:bodyDiv w:val="1"/>
      <w:marLeft w:val="0"/>
      <w:marRight w:val="0"/>
      <w:marTop w:val="0"/>
      <w:marBottom w:val="0"/>
      <w:divBdr>
        <w:top w:val="none" w:sz="0" w:space="0" w:color="auto"/>
        <w:left w:val="none" w:sz="0" w:space="0" w:color="auto"/>
        <w:bottom w:val="none" w:sz="0" w:space="0" w:color="auto"/>
        <w:right w:val="none" w:sz="0" w:space="0" w:color="auto"/>
      </w:divBdr>
    </w:div>
    <w:div w:id="808665742">
      <w:bodyDiv w:val="1"/>
      <w:marLeft w:val="0"/>
      <w:marRight w:val="0"/>
      <w:marTop w:val="0"/>
      <w:marBottom w:val="0"/>
      <w:divBdr>
        <w:top w:val="none" w:sz="0" w:space="0" w:color="auto"/>
        <w:left w:val="none" w:sz="0" w:space="0" w:color="auto"/>
        <w:bottom w:val="none" w:sz="0" w:space="0" w:color="auto"/>
        <w:right w:val="none" w:sz="0" w:space="0" w:color="auto"/>
      </w:divBdr>
    </w:div>
    <w:div w:id="808783446">
      <w:bodyDiv w:val="1"/>
      <w:marLeft w:val="0"/>
      <w:marRight w:val="0"/>
      <w:marTop w:val="0"/>
      <w:marBottom w:val="0"/>
      <w:divBdr>
        <w:top w:val="none" w:sz="0" w:space="0" w:color="auto"/>
        <w:left w:val="none" w:sz="0" w:space="0" w:color="auto"/>
        <w:bottom w:val="none" w:sz="0" w:space="0" w:color="auto"/>
        <w:right w:val="none" w:sz="0" w:space="0" w:color="auto"/>
      </w:divBdr>
      <w:divsChild>
        <w:div w:id="1308172041">
          <w:marLeft w:val="0"/>
          <w:marRight w:val="0"/>
          <w:marTop w:val="0"/>
          <w:marBottom w:val="0"/>
          <w:divBdr>
            <w:top w:val="none" w:sz="0" w:space="0" w:color="auto"/>
            <w:left w:val="none" w:sz="0" w:space="0" w:color="auto"/>
            <w:bottom w:val="none" w:sz="0" w:space="0" w:color="auto"/>
            <w:right w:val="none" w:sz="0" w:space="0" w:color="auto"/>
          </w:divBdr>
        </w:div>
        <w:div w:id="2025592248">
          <w:marLeft w:val="0"/>
          <w:marRight w:val="0"/>
          <w:marTop w:val="0"/>
          <w:marBottom w:val="150"/>
          <w:divBdr>
            <w:top w:val="none" w:sz="0" w:space="0" w:color="auto"/>
            <w:left w:val="none" w:sz="0" w:space="0" w:color="auto"/>
            <w:bottom w:val="none" w:sz="0" w:space="0" w:color="auto"/>
            <w:right w:val="none" w:sz="0" w:space="0" w:color="auto"/>
          </w:divBdr>
        </w:div>
      </w:divsChild>
    </w:div>
    <w:div w:id="809782810">
      <w:bodyDiv w:val="1"/>
      <w:marLeft w:val="0"/>
      <w:marRight w:val="0"/>
      <w:marTop w:val="0"/>
      <w:marBottom w:val="0"/>
      <w:divBdr>
        <w:top w:val="none" w:sz="0" w:space="0" w:color="auto"/>
        <w:left w:val="none" w:sz="0" w:space="0" w:color="auto"/>
        <w:bottom w:val="none" w:sz="0" w:space="0" w:color="auto"/>
        <w:right w:val="none" w:sz="0" w:space="0" w:color="auto"/>
      </w:divBdr>
      <w:divsChild>
        <w:div w:id="636568211">
          <w:marLeft w:val="0"/>
          <w:marRight w:val="0"/>
          <w:marTop w:val="0"/>
          <w:marBottom w:val="0"/>
          <w:divBdr>
            <w:top w:val="none" w:sz="0" w:space="0" w:color="auto"/>
            <w:left w:val="none" w:sz="0" w:space="0" w:color="auto"/>
            <w:bottom w:val="none" w:sz="0" w:space="0" w:color="auto"/>
            <w:right w:val="none" w:sz="0" w:space="0" w:color="auto"/>
          </w:divBdr>
        </w:div>
      </w:divsChild>
    </w:div>
    <w:div w:id="810975009">
      <w:bodyDiv w:val="1"/>
      <w:marLeft w:val="0"/>
      <w:marRight w:val="0"/>
      <w:marTop w:val="0"/>
      <w:marBottom w:val="0"/>
      <w:divBdr>
        <w:top w:val="none" w:sz="0" w:space="0" w:color="auto"/>
        <w:left w:val="none" w:sz="0" w:space="0" w:color="auto"/>
        <w:bottom w:val="none" w:sz="0" w:space="0" w:color="auto"/>
        <w:right w:val="none" w:sz="0" w:space="0" w:color="auto"/>
      </w:divBdr>
      <w:divsChild>
        <w:div w:id="354577710">
          <w:marLeft w:val="0"/>
          <w:marRight w:val="0"/>
          <w:marTop w:val="0"/>
          <w:marBottom w:val="150"/>
          <w:divBdr>
            <w:top w:val="none" w:sz="0" w:space="0" w:color="auto"/>
            <w:left w:val="none" w:sz="0" w:space="0" w:color="auto"/>
            <w:bottom w:val="none" w:sz="0" w:space="0" w:color="auto"/>
            <w:right w:val="none" w:sz="0" w:space="0" w:color="auto"/>
          </w:divBdr>
        </w:div>
      </w:divsChild>
    </w:div>
    <w:div w:id="811217398">
      <w:bodyDiv w:val="1"/>
      <w:marLeft w:val="0"/>
      <w:marRight w:val="0"/>
      <w:marTop w:val="0"/>
      <w:marBottom w:val="0"/>
      <w:divBdr>
        <w:top w:val="none" w:sz="0" w:space="0" w:color="auto"/>
        <w:left w:val="none" w:sz="0" w:space="0" w:color="auto"/>
        <w:bottom w:val="none" w:sz="0" w:space="0" w:color="auto"/>
        <w:right w:val="none" w:sz="0" w:space="0" w:color="auto"/>
      </w:divBdr>
      <w:divsChild>
        <w:div w:id="345864605">
          <w:marLeft w:val="0"/>
          <w:marRight w:val="0"/>
          <w:marTop w:val="0"/>
          <w:marBottom w:val="0"/>
          <w:divBdr>
            <w:top w:val="none" w:sz="0" w:space="0" w:color="auto"/>
            <w:left w:val="none" w:sz="0" w:space="0" w:color="auto"/>
            <w:bottom w:val="none" w:sz="0" w:space="0" w:color="auto"/>
            <w:right w:val="none" w:sz="0" w:space="0" w:color="auto"/>
          </w:divBdr>
          <w:divsChild>
            <w:div w:id="2033526233">
              <w:marLeft w:val="0"/>
              <w:marRight w:val="0"/>
              <w:marTop w:val="0"/>
              <w:marBottom w:val="0"/>
              <w:divBdr>
                <w:top w:val="none" w:sz="0" w:space="0" w:color="auto"/>
                <w:left w:val="none" w:sz="0" w:space="0" w:color="auto"/>
                <w:bottom w:val="none" w:sz="0" w:space="0" w:color="auto"/>
                <w:right w:val="none" w:sz="0" w:space="0" w:color="auto"/>
              </w:divBdr>
              <w:divsChild>
                <w:div w:id="1386173793">
                  <w:marLeft w:val="0"/>
                  <w:marRight w:val="0"/>
                  <w:marTop w:val="0"/>
                  <w:marBottom w:val="0"/>
                  <w:divBdr>
                    <w:top w:val="none" w:sz="0" w:space="0" w:color="auto"/>
                    <w:left w:val="none" w:sz="0" w:space="0" w:color="auto"/>
                    <w:bottom w:val="none" w:sz="0" w:space="0" w:color="auto"/>
                    <w:right w:val="none" w:sz="0" w:space="0" w:color="auto"/>
                  </w:divBdr>
                  <w:divsChild>
                    <w:div w:id="302345272">
                      <w:marLeft w:val="0"/>
                      <w:marRight w:val="0"/>
                      <w:marTop w:val="0"/>
                      <w:marBottom w:val="0"/>
                      <w:divBdr>
                        <w:top w:val="none" w:sz="0" w:space="0" w:color="auto"/>
                        <w:left w:val="none" w:sz="0" w:space="0" w:color="auto"/>
                        <w:bottom w:val="none" w:sz="0" w:space="0" w:color="auto"/>
                        <w:right w:val="none" w:sz="0" w:space="0" w:color="auto"/>
                      </w:divBdr>
                      <w:divsChild>
                        <w:div w:id="241063732">
                          <w:marLeft w:val="0"/>
                          <w:marRight w:val="0"/>
                          <w:marTop w:val="0"/>
                          <w:marBottom w:val="0"/>
                          <w:divBdr>
                            <w:top w:val="none" w:sz="0" w:space="0" w:color="auto"/>
                            <w:left w:val="none" w:sz="0" w:space="0" w:color="auto"/>
                            <w:bottom w:val="none" w:sz="0" w:space="0" w:color="auto"/>
                            <w:right w:val="none" w:sz="0" w:space="0" w:color="auto"/>
                          </w:divBdr>
                          <w:divsChild>
                            <w:div w:id="1489861094">
                              <w:marLeft w:val="0"/>
                              <w:marRight w:val="0"/>
                              <w:marTop w:val="0"/>
                              <w:marBottom w:val="0"/>
                              <w:divBdr>
                                <w:top w:val="none" w:sz="0" w:space="0" w:color="auto"/>
                                <w:left w:val="none" w:sz="0" w:space="0" w:color="auto"/>
                                <w:bottom w:val="none" w:sz="0" w:space="0" w:color="auto"/>
                                <w:right w:val="none" w:sz="0" w:space="0" w:color="auto"/>
                              </w:divBdr>
                              <w:divsChild>
                                <w:div w:id="2029410599">
                                  <w:marLeft w:val="0"/>
                                  <w:marRight w:val="0"/>
                                  <w:marTop w:val="0"/>
                                  <w:marBottom w:val="0"/>
                                  <w:divBdr>
                                    <w:top w:val="none" w:sz="0" w:space="0" w:color="auto"/>
                                    <w:left w:val="none" w:sz="0" w:space="0" w:color="auto"/>
                                    <w:bottom w:val="none" w:sz="0" w:space="0" w:color="auto"/>
                                    <w:right w:val="none" w:sz="0" w:space="0" w:color="auto"/>
                                  </w:divBdr>
                                  <w:divsChild>
                                    <w:div w:id="798956365">
                                      <w:marLeft w:val="0"/>
                                      <w:marRight w:val="0"/>
                                      <w:marTop w:val="0"/>
                                      <w:marBottom w:val="0"/>
                                      <w:divBdr>
                                        <w:top w:val="none" w:sz="0" w:space="0" w:color="auto"/>
                                        <w:left w:val="none" w:sz="0" w:space="0" w:color="auto"/>
                                        <w:bottom w:val="none" w:sz="0" w:space="0" w:color="auto"/>
                                        <w:right w:val="none" w:sz="0" w:space="0" w:color="auto"/>
                                      </w:divBdr>
                                      <w:divsChild>
                                        <w:div w:id="19333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797550">
      <w:bodyDiv w:val="1"/>
      <w:marLeft w:val="0"/>
      <w:marRight w:val="0"/>
      <w:marTop w:val="0"/>
      <w:marBottom w:val="0"/>
      <w:divBdr>
        <w:top w:val="none" w:sz="0" w:space="0" w:color="auto"/>
        <w:left w:val="none" w:sz="0" w:space="0" w:color="auto"/>
        <w:bottom w:val="none" w:sz="0" w:space="0" w:color="auto"/>
        <w:right w:val="none" w:sz="0" w:space="0" w:color="auto"/>
      </w:divBdr>
      <w:divsChild>
        <w:div w:id="1564292564">
          <w:marLeft w:val="0"/>
          <w:marRight w:val="0"/>
          <w:marTop w:val="0"/>
          <w:marBottom w:val="0"/>
          <w:divBdr>
            <w:top w:val="none" w:sz="0" w:space="0" w:color="auto"/>
            <w:left w:val="none" w:sz="0" w:space="0" w:color="auto"/>
            <w:bottom w:val="dotted" w:sz="6" w:space="4" w:color="DDDDDD"/>
            <w:right w:val="none" w:sz="0" w:space="0" w:color="auto"/>
          </w:divBdr>
          <w:divsChild>
            <w:div w:id="78153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6963">
      <w:bodyDiv w:val="1"/>
      <w:marLeft w:val="0"/>
      <w:marRight w:val="0"/>
      <w:marTop w:val="0"/>
      <w:marBottom w:val="0"/>
      <w:divBdr>
        <w:top w:val="none" w:sz="0" w:space="0" w:color="auto"/>
        <w:left w:val="none" w:sz="0" w:space="0" w:color="auto"/>
        <w:bottom w:val="none" w:sz="0" w:space="0" w:color="auto"/>
        <w:right w:val="none" w:sz="0" w:space="0" w:color="auto"/>
      </w:divBdr>
      <w:divsChild>
        <w:div w:id="397291678">
          <w:marLeft w:val="0"/>
          <w:marRight w:val="0"/>
          <w:marTop w:val="0"/>
          <w:marBottom w:val="150"/>
          <w:divBdr>
            <w:top w:val="none" w:sz="0" w:space="0" w:color="auto"/>
            <w:left w:val="none" w:sz="0" w:space="0" w:color="auto"/>
            <w:bottom w:val="none" w:sz="0" w:space="0" w:color="auto"/>
            <w:right w:val="none" w:sz="0" w:space="0" w:color="auto"/>
          </w:divBdr>
        </w:div>
      </w:divsChild>
    </w:div>
    <w:div w:id="812404804">
      <w:bodyDiv w:val="1"/>
      <w:marLeft w:val="0"/>
      <w:marRight w:val="0"/>
      <w:marTop w:val="0"/>
      <w:marBottom w:val="0"/>
      <w:divBdr>
        <w:top w:val="none" w:sz="0" w:space="0" w:color="auto"/>
        <w:left w:val="none" w:sz="0" w:space="0" w:color="auto"/>
        <w:bottom w:val="none" w:sz="0" w:space="0" w:color="auto"/>
        <w:right w:val="none" w:sz="0" w:space="0" w:color="auto"/>
      </w:divBdr>
      <w:divsChild>
        <w:div w:id="1450003514">
          <w:marLeft w:val="0"/>
          <w:marRight w:val="0"/>
          <w:marTop w:val="0"/>
          <w:marBottom w:val="225"/>
          <w:divBdr>
            <w:top w:val="none" w:sz="0" w:space="0" w:color="auto"/>
            <w:left w:val="none" w:sz="0" w:space="0" w:color="auto"/>
            <w:bottom w:val="none" w:sz="0" w:space="0" w:color="auto"/>
            <w:right w:val="none" w:sz="0" w:space="0" w:color="auto"/>
          </w:divBdr>
          <w:divsChild>
            <w:div w:id="114448972">
              <w:marLeft w:val="0"/>
              <w:marRight w:val="0"/>
              <w:marTop w:val="0"/>
              <w:marBottom w:val="150"/>
              <w:divBdr>
                <w:top w:val="none" w:sz="0" w:space="0" w:color="auto"/>
                <w:left w:val="none" w:sz="0" w:space="0" w:color="auto"/>
                <w:bottom w:val="none" w:sz="0" w:space="0" w:color="auto"/>
                <w:right w:val="none" w:sz="0" w:space="0" w:color="auto"/>
              </w:divBdr>
            </w:div>
            <w:div w:id="344671602">
              <w:marLeft w:val="0"/>
              <w:marRight w:val="0"/>
              <w:marTop w:val="0"/>
              <w:marBottom w:val="150"/>
              <w:divBdr>
                <w:top w:val="none" w:sz="0" w:space="0" w:color="auto"/>
                <w:left w:val="none" w:sz="0" w:space="0" w:color="auto"/>
                <w:bottom w:val="none" w:sz="0" w:space="0" w:color="auto"/>
                <w:right w:val="none" w:sz="0" w:space="0" w:color="auto"/>
              </w:divBdr>
            </w:div>
            <w:div w:id="450977165">
              <w:marLeft w:val="0"/>
              <w:marRight w:val="0"/>
              <w:marTop w:val="0"/>
              <w:marBottom w:val="150"/>
              <w:divBdr>
                <w:top w:val="none" w:sz="0" w:space="0" w:color="auto"/>
                <w:left w:val="none" w:sz="0" w:space="0" w:color="auto"/>
                <w:bottom w:val="none" w:sz="0" w:space="0" w:color="auto"/>
                <w:right w:val="none" w:sz="0" w:space="0" w:color="auto"/>
              </w:divBdr>
            </w:div>
            <w:div w:id="779689800">
              <w:marLeft w:val="0"/>
              <w:marRight w:val="0"/>
              <w:marTop w:val="0"/>
              <w:marBottom w:val="150"/>
              <w:divBdr>
                <w:top w:val="none" w:sz="0" w:space="0" w:color="auto"/>
                <w:left w:val="none" w:sz="0" w:space="0" w:color="auto"/>
                <w:bottom w:val="none" w:sz="0" w:space="0" w:color="auto"/>
                <w:right w:val="none" w:sz="0" w:space="0" w:color="auto"/>
              </w:divBdr>
            </w:div>
            <w:div w:id="814564971">
              <w:marLeft w:val="0"/>
              <w:marRight w:val="0"/>
              <w:marTop w:val="0"/>
              <w:marBottom w:val="150"/>
              <w:divBdr>
                <w:top w:val="none" w:sz="0" w:space="0" w:color="auto"/>
                <w:left w:val="none" w:sz="0" w:space="0" w:color="auto"/>
                <w:bottom w:val="none" w:sz="0" w:space="0" w:color="auto"/>
                <w:right w:val="none" w:sz="0" w:space="0" w:color="auto"/>
              </w:divBdr>
            </w:div>
            <w:div w:id="867838884">
              <w:marLeft w:val="0"/>
              <w:marRight w:val="0"/>
              <w:marTop w:val="0"/>
              <w:marBottom w:val="150"/>
              <w:divBdr>
                <w:top w:val="none" w:sz="0" w:space="0" w:color="auto"/>
                <w:left w:val="none" w:sz="0" w:space="0" w:color="auto"/>
                <w:bottom w:val="none" w:sz="0" w:space="0" w:color="auto"/>
                <w:right w:val="none" w:sz="0" w:space="0" w:color="auto"/>
              </w:divBdr>
            </w:div>
            <w:div w:id="1011449193">
              <w:marLeft w:val="0"/>
              <w:marRight w:val="0"/>
              <w:marTop w:val="0"/>
              <w:marBottom w:val="150"/>
              <w:divBdr>
                <w:top w:val="none" w:sz="0" w:space="0" w:color="auto"/>
                <w:left w:val="none" w:sz="0" w:space="0" w:color="auto"/>
                <w:bottom w:val="none" w:sz="0" w:space="0" w:color="auto"/>
                <w:right w:val="none" w:sz="0" w:space="0" w:color="auto"/>
              </w:divBdr>
            </w:div>
            <w:div w:id="1150169555">
              <w:marLeft w:val="0"/>
              <w:marRight w:val="0"/>
              <w:marTop w:val="0"/>
              <w:marBottom w:val="150"/>
              <w:divBdr>
                <w:top w:val="none" w:sz="0" w:space="0" w:color="auto"/>
                <w:left w:val="none" w:sz="0" w:space="0" w:color="auto"/>
                <w:bottom w:val="none" w:sz="0" w:space="0" w:color="auto"/>
                <w:right w:val="none" w:sz="0" w:space="0" w:color="auto"/>
              </w:divBdr>
            </w:div>
            <w:div w:id="18708784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2723198">
      <w:bodyDiv w:val="1"/>
      <w:marLeft w:val="0"/>
      <w:marRight w:val="0"/>
      <w:marTop w:val="0"/>
      <w:marBottom w:val="0"/>
      <w:divBdr>
        <w:top w:val="none" w:sz="0" w:space="0" w:color="auto"/>
        <w:left w:val="none" w:sz="0" w:space="0" w:color="auto"/>
        <w:bottom w:val="none" w:sz="0" w:space="0" w:color="auto"/>
        <w:right w:val="none" w:sz="0" w:space="0" w:color="auto"/>
      </w:divBdr>
    </w:div>
    <w:div w:id="812723949">
      <w:bodyDiv w:val="1"/>
      <w:marLeft w:val="0"/>
      <w:marRight w:val="0"/>
      <w:marTop w:val="0"/>
      <w:marBottom w:val="0"/>
      <w:divBdr>
        <w:top w:val="none" w:sz="0" w:space="0" w:color="auto"/>
        <w:left w:val="none" w:sz="0" w:space="0" w:color="auto"/>
        <w:bottom w:val="none" w:sz="0" w:space="0" w:color="auto"/>
        <w:right w:val="none" w:sz="0" w:space="0" w:color="auto"/>
      </w:divBdr>
      <w:divsChild>
        <w:div w:id="2145731043">
          <w:marLeft w:val="0"/>
          <w:marRight w:val="0"/>
          <w:marTop w:val="0"/>
          <w:marBottom w:val="0"/>
          <w:divBdr>
            <w:top w:val="none" w:sz="0" w:space="0" w:color="auto"/>
            <w:left w:val="none" w:sz="0" w:space="0" w:color="auto"/>
            <w:bottom w:val="none" w:sz="0" w:space="0" w:color="auto"/>
            <w:right w:val="none" w:sz="0" w:space="0" w:color="auto"/>
          </w:divBdr>
        </w:div>
      </w:divsChild>
    </w:div>
    <w:div w:id="813371931">
      <w:bodyDiv w:val="1"/>
      <w:marLeft w:val="0"/>
      <w:marRight w:val="0"/>
      <w:marTop w:val="0"/>
      <w:marBottom w:val="0"/>
      <w:divBdr>
        <w:top w:val="none" w:sz="0" w:space="0" w:color="auto"/>
        <w:left w:val="none" w:sz="0" w:space="0" w:color="auto"/>
        <w:bottom w:val="none" w:sz="0" w:space="0" w:color="auto"/>
        <w:right w:val="none" w:sz="0" w:space="0" w:color="auto"/>
      </w:divBdr>
    </w:div>
    <w:div w:id="813647126">
      <w:bodyDiv w:val="1"/>
      <w:marLeft w:val="0"/>
      <w:marRight w:val="0"/>
      <w:marTop w:val="0"/>
      <w:marBottom w:val="0"/>
      <w:divBdr>
        <w:top w:val="none" w:sz="0" w:space="0" w:color="auto"/>
        <w:left w:val="none" w:sz="0" w:space="0" w:color="auto"/>
        <w:bottom w:val="none" w:sz="0" w:space="0" w:color="auto"/>
        <w:right w:val="none" w:sz="0" w:space="0" w:color="auto"/>
      </w:divBdr>
      <w:divsChild>
        <w:div w:id="1415778783">
          <w:marLeft w:val="0"/>
          <w:marRight w:val="0"/>
          <w:marTop w:val="0"/>
          <w:marBottom w:val="0"/>
          <w:divBdr>
            <w:top w:val="none" w:sz="0" w:space="0" w:color="auto"/>
            <w:left w:val="none" w:sz="0" w:space="0" w:color="auto"/>
            <w:bottom w:val="none" w:sz="0" w:space="0" w:color="auto"/>
            <w:right w:val="none" w:sz="0" w:space="0" w:color="auto"/>
          </w:divBdr>
          <w:divsChild>
            <w:div w:id="276720947">
              <w:marLeft w:val="0"/>
              <w:marRight w:val="0"/>
              <w:marTop w:val="0"/>
              <w:marBottom w:val="0"/>
              <w:divBdr>
                <w:top w:val="none" w:sz="0" w:space="0" w:color="auto"/>
                <w:left w:val="none" w:sz="0" w:space="0" w:color="auto"/>
                <w:bottom w:val="none" w:sz="0" w:space="0" w:color="auto"/>
                <w:right w:val="none" w:sz="0" w:space="0" w:color="auto"/>
              </w:divBdr>
              <w:divsChild>
                <w:div w:id="551355630">
                  <w:marLeft w:val="0"/>
                  <w:marRight w:val="0"/>
                  <w:marTop w:val="0"/>
                  <w:marBottom w:val="300"/>
                  <w:divBdr>
                    <w:top w:val="single" w:sz="6" w:space="0" w:color="E5E5E5"/>
                    <w:left w:val="single" w:sz="6" w:space="0" w:color="E5E5E5"/>
                    <w:bottom w:val="single" w:sz="6" w:space="0" w:color="E5E5E5"/>
                    <w:right w:val="single" w:sz="6" w:space="0" w:color="E5E5E5"/>
                  </w:divBdr>
                  <w:divsChild>
                    <w:div w:id="198710988">
                      <w:marLeft w:val="0"/>
                      <w:marRight w:val="0"/>
                      <w:marTop w:val="0"/>
                      <w:marBottom w:val="0"/>
                      <w:divBdr>
                        <w:top w:val="none" w:sz="0" w:space="0" w:color="auto"/>
                        <w:left w:val="none" w:sz="0" w:space="0" w:color="auto"/>
                        <w:bottom w:val="none" w:sz="0" w:space="0" w:color="auto"/>
                        <w:right w:val="none" w:sz="0" w:space="0" w:color="auto"/>
                      </w:divBdr>
                    </w:div>
                  </w:divsChild>
                </w:div>
                <w:div w:id="598955492">
                  <w:marLeft w:val="0"/>
                  <w:marRight w:val="0"/>
                  <w:marTop w:val="0"/>
                  <w:marBottom w:val="300"/>
                  <w:divBdr>
                    <w:top w:val="single" w:sz="6" w:space="0" w:color="E5E5E5"/>
                    <w:left w:val="single" w:sz="6" w:space="0" w:color="E5E5E5"/>
                    <w:bottom w:val="single" w:sz="6" w:space="0" w:color="E5E5E5"/>
                    <w:right w:val="single" w:sz="6" w:space="0" w:color="E5E5E5"/>
                  </w:divBdr>
                  <w:divsChild>
                    <w:div w:id="1427847069">
                      <w:marLeft w:val="0"/>
                      <w:marRight w:val="0"/>
                      <w:marTop w:val="0"/>
                      <w:marBottom w:val="0"/>
                      <w:divBdr>
                        <w:top w:val="none" w:sz="0" w:space="0" w:color="auto"/>
                        <w:left w:val="none" w:sz="0" w:space="0" w:color="auto"/>
                        <w:bottom w:val="none" w:sz="0" w:space="0" w:color="auto"/>
                        <w:right w:val="none" w:sz="0" w:space="0" w:color="auto"/>
                      </w:divBdr>
                      <w:divsChild>
                        <w:div w:id="371079327">
                          <w:marLeft w:val="0"/>
                          <w:marRight w:val="0"/>
                          <w:marTop w:val="0"/>
                          <w:marBottom w:val="0"/>
                          <w:divBdr>
                            <w:top w:val="none" w:sz="0" w:space="0" w:color="auto"/>
                            <w:left w:val="none" w:sz="0" w:space="0" w:color="auto"/>
                            <w:bottom w:val="none" w:sz="0" w:space="0" w:color="auto"/>
                            <w:right w:val="none" w:sz="0" w:space="0" w:color="auto"/>
                          </w:divBdr>
                          <w:divsChild>
                            <w:div w:id="75901838">
                              <w:marLeft w:val="0"/>
                              <w:marRight w:val="0"/>
                              <w:marTop w:val="0"/>
                              <w:marBottom w:val="0"/>
                              <w:divBdr>
                                <w:top w:val="none" w:sz="0" w:space="0" w:color="auto"/>
                                <w:left w:val="none" w:sz="0" w:space="0" w:color="auto"/>
                                <w:bottom w:val="none" w:sz="0" w:space="0" w:color="auto"/>
                                <w:right w:val="none" w:sz="0" w:space="0" w:color="auto"/>
                              </w:divBdr>
                            </w:div>
                            <w:div w:id="202909247">
                              <w:marLeft w:val="0"/>
                              <w:marRight w:val="0"/>
                              <w:marTop w:val="0"/>
                              <w:marBottom w:val="0"/>
                              <w:divBdr>
                                <w:top w:val="none" w:sz="0" w:space="0" w:color="auto"/>
                                <w:left w:val="none" w:sz="0" w:space="0" w:color="auto"/>
                                <w:bottom w:val="none" w:sz="0" w:space="0" w:color="auto"/>
                                <w:right w:val="none" w:sz="0" w:space="0" w:color="auto"/>
                              </w:divBdr>
                            </w:div>
                            <w:div w:id="421730713">
                              <w:marLeft w:val="0"/>
                              <w:marRight w:val="0"/>
                              <w:marTop w:val="0"/>
                              <w:marBottom w:val="0"/>
                              <w:divBdr>
                                <w:top w:val="none" w:sz="0" w:space="0" w:color="auto"/>
                                <w:left w:val="none" w:sz="0" w:space="0" w:color="auto"/>
                                <w:bottom w:val="none" w:sz="0" w:space="0" w:color="auto"/>
                                <w:right w:val="none" w:sz="0" w:space="0" w:color="auto"/>
                              </w:divBdr>
                            </w:div>
                            <w:div w:id="505560255">
                              <w:marLeft w:val="0"/>
                              <w:marRight w:val="0"/>
                              <w:marTop w:val="0"/>
                              <w:marBottom w:val="0"/>
                              <w:divBdr>
                                <w:top w:val="none" w:sz="0" w:space="0" w:color="auto"/>
                                <w:left w:val="none" w:sz="0" w:space="0" w:color="auto"/>
                                <w:bottom w:val="none" w:sz="0" w:space="0" w:color="auto"/>
                                <w:right w:val="none" w:sz="0" w:space="0" w:color="auto"/>
                              </w:divBdr>
                            </w:div>
                            <w:div w:id="518081969">
                              <w:marLeft w:val="0"/>
                              <w:marRight w:val="0"/>
                              <w:marTop w:val="0"/>
                              <w:marBottom w:val="0"/>
                              <w:divBdr>
                                <w:top w:val="none" w:sz="0" w:space="0" w:color="auto"/>
                                <w:left w:val="none" w:sz="0" w:space="0" w:color="auto"/>
                                <w:bottom w:val="none" w:sz="0" w:space="0" w:color="auto"/>
                                <w:right w:val="none" w:sz="0" w:space="0" w:color="auto"/>
                              </w:divBdr>
                            </w:div>
                            <w:div w:id="1284728870">
                              <w:marLeft w:val="0"/>
                              <w:marRight w:val="0"/>
                              <w:marTop w:val="0"/>
                              <w:marBottom w:val="0"/>
                              <w:divBdr>
                                <w:top w:val="none" w:sz="0" w:space="0" w:color="auto"/>
                                <w:left w:val="none" w:sz="0" w:space="0" w:color="auto"/>
                                <w:bottom w:val="none" w:sz="0" w:space="0" w:color="auto"/>
                                <w:right w:val="none" w:sz="0" w:space="0" w:color="auto"/>
                              </w:divBdr>
                            </w:div>
                            <w:div w:id="1771046039">
                              <w:marLeft w:val="0"/>
                              <w:marRight w:val="0"/>
                              <w:marTop w:val="0"/>
                              <w:marBottom w:val="0"/>
                              <w:divBdr>
                                <w:top w:val="none" w:sz="0" w:space="0" w:color="auto"/>
                                <w:left w:val="none" w:sz="0" w:space="0" w:color="auto"/>
                                <w:bottom w:val="none" w:sz="0" w:space="0" w:color="auto"/>
                                <w:right w:val="none" w:sz="0" w:space="0" w:color="auto"/>
                              </w:divBdr>
                            </w:div>
                            <w:div w:id="190705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73745">
                  <w:marLeft w:val="0"/>
                  <w:marRight w:val="0"/>
                  <w:marTop w:val="0"/>
                  <w:marBottom w:val="300"/>
                  <w:divBdr>
                    <w:top w:val="single" w:sz="6" w:space="0" w:color="E5E5E5"/>
                    <w:left w:val="single" w:sz="6" w:space="0" w:color="E5E5E5"/>
                    <w:bottom w:val="single" w:sz="6" w:space="0" w:color="E5E5E5"/>
                    <w:right w:val="single" w:sz="6" w:space="0" w:color="E5E5E5"/>
                  </w:divBdr>
                  <w:divsChild>
                    <w:div w:id="1888376513">
                      <w:marLeft w:val="0"/>
                      <w:marRight w:val="0"/>
                      <w:marTop w:val="0"/>
                      <w:marBottom w:val="0"/>
                      <w:divBdr>
                        <w:top w:val="none" w:sz="0" w:space="0" w:color="auto"/>
                        <w:left w:val="none" w:sz="0" w:space="0" w:color="auto"/>
                        <w:bottom w:val="none" w:sz="0" w:space="0" w:color="auto"/>
                        <w:right w:val="none" w:sz="0" w:space="0" w:color="auto"/>
                      </w:divBdr>
                      <w:divsChild>
                        <w:div w:id="76913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20538">
                  <w:marLeft w:val="0"/>
                  <w:marRight w:val="0"/>
                  <w:marTop w:val="0"/>
                  <w:marBottom w:val="300"/>
                  <w:divBdr>
                    <w:top w:val="single" w:sz="6" w:space="0" w:color="E5E5E5"/>
                    <w:left w:val="single" w:sz="6" w:space="0" w:color="E5E5E5"/>
                    <w:bottom w:val="single" w:sz="6" w:space="0" w:color="E5E5E5"/>
                    <w:right w:val="single" w:sz="6" w:space="0" w:color="E5E5E5"/>
                  </w:divBdr>
                  <w:divsChild>
                    <w:div w:id="17107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26115">
          <w:marLeft w:val="0"/>
          <w:marRight w:val="0"/>
          <w:marTop w:val="0"/>
          <w:marBottom w:val="0"/>
          <w:divBdr>
            <w:top w:val="none" w:sz="0" w:space="0" w:color="auto"/>
            <w:left w:val="none" w:sz="0" w:space="0" w:color="auto"/>
            <w:bottom w:val="none" w:sz="0" w:space="0" w:color="auto"/>
            <w:right w:val="none" w:sz="0" w:space="0" w:color="auto"/>
          </w:divBdr>
          <w:divsChild>
            <w:div w:id="662468238">
              <w:marLeft w:val="0"/>
              <w:marRight w:val="0"/>
              <w:marTop w:val="0"/>
              <w:marBottom w:val="0"/>
              <w:divBdr>
                <w:top w:val="none" w:sz="0" w:space="0" w:color="auto"/>
                <w:left w:val="none" w:sz="0" w:space="0" w:color="auto"/>
                <w:bottom w:val="none" w:sz="0" w:space="0" w:color="auto"/>
                <w:right w:val="none" w:sz="0" w:space="0" w:color="auto"/>
              </w:divBdr>
              <w:divsChild>
                <w:div w:id="197940731">
                  <w:marLeft w:val="0"/>
                  <w:marRight w:val="0"/>
                  <w:marTop w:val="0"/>
                  <w:marBottom w:val="0"/>
                  <w:divBdr>
                    <w:top w:val="none" w:sz="0" w:space="0" w:color="auto"/>
                    <w:left w:val="none" w:sz="0" w:space="0" w:color="auto"/>
                    <w:bottom w:val="none" w:sz="0" w:space="0" w:color="auto"/>
                    <w:right w:val="none" w:sz="0" w:space="0" w:color="auto"/>
                  </w:divBdr>
                  <w:divsChild>
                    <w:div w:id="178734939">
                      <w:marLeft w:val="0"/>
                      <w:marRight w:val="0"/>
                      <w:marTop w:val="0"/>
                      <w:marBottom w:val="0"/>
                      <w:divBdr>
                        <w:top w:val="none" w:sz="0" w:space="0" w:color="auto"/>
                        <w:left w:val="none" w:sz="0" w:space="0" w:color="auto"/>
                        <w:bottom w:val="none" w:sz="0" w:space="0" w:color="auto"/>
                        <w:right w:val="none" w:sz="0" w:space="0" w:color="auto"/>
                      </w:divBdr>
                    </w:div>
                    <w:div w:id="883441108">
                      <w:marLeft w:val="0"/>
                      <w:marRight w:val="0"/>
                      <w:marTop w:val="0"/>
                      <w:marBottom w:val="300"/>
                      <w:divBdr>
                        <w:top w:val="none" w:sz="0" w:space="0" w:color="auto"/>
                        <w:left w:val="none" w:sz="0" w:space="0" w:color="auto"/>
                        <w:bottom w:val="none" w:sz="0" w:space="0" w:color="auto"/>
                        <w:right w:val="none" w:sz="0" w:space="0" w:color="auto"/>
                      </w:divBdr>
                      <w:divsChild>
                        <w:div w:id="642275986">
                          <w:marLeft w:val="0"/>
                          <w:marRight w:val="0"/>
                          <w:marTop w:val="0"/>
                          <w:marBottom w:val="225"/>
                          <w:divBdr>
                            <w:top w:val="single" w:sz="6" w:space="11" w:color="E5E5E5"/>
                            <w:left w:val="single" w:sz="6" w:space="11" w:color="E5E5E5"/>
                            <w:bottom w:val="single" w:sz="6" w:space="1" w:color="E5E5E5"/>
                            <w:right w:val="single" w:sz="6" w:space="11" w:color="E5E5E5"/>
                          </w:divBdr>
                          <w:divsChild>
                            <w:div w:id="1265310244">
                              <w:marLeft w:val="0"/>
                              <w:marRight w:val="0"/>
                              <w:marTop w:val="0"/>
                              <w:marBottom w:val="0"/>
                              <w:divBdr>
                                <w:top w:val="none" w:sz="0" w:space="0" w:color="auto"/>
                                <w:left w:val="none" w:sz="0" w:space="0" w:color="auto"/>
                                <w:bottom w:val="dotted" w:sz="6" w:space="4" w:color="DDDDDD"/>
                                <w:right w:val="none" w:sz="0" w:space="0" w:color="auto"/>
                              </w:divBdr>
                              <w:divsChild>
                                <w:div w:id="876045971">
                                  <w:marLeft w:val="0"/>
                                  <w:marRight w:val="0"/>
                                  <w:marTop w:val="0"/>
                                  <w:marBottom w:val="0"/>
                                  <w:divBdr>
                                    <w:top w:val="none" w:sz="0" w:space="0" w:color="auto"/>
                                    <w:left w:val="none" w:sz="0" w:space="0" w:color="auto"/>
                                    <w:bottom w:val="none" w:sz="0" w:space="0" w:color="auto"/>
                                    <w:right w:val="none" w:sz="0" w:space="0" w:color="auto"/>
                                  </w:divBdr>
                                </w:div>
                              </w:divsChild>
                            </w:div>
                            <w:div w:id="1799449512">
                              <w:marLeft w:val="0"/>
                              <w:marRight w:val="0"/>
                              <w:marTop w:val="0"/>
                              <w:marBottom w:val="0"/>
                              <w:divBdr>
                                <w:top w:val="none" w:sz="0" w:space="0" w:color="auto"/>
                                <w:left w:val="none" w:sz="0" w:space="0" w:color="auto"/>
                                <w:bottom w:val="none" w:sz="0" w:space="0" w:color="auto"/>
                                <w:right w:val="none" w:sz="0" w:space="0" w:color="auto"/>
                              </w:divBdr>
                            </w:div>
                            <w:div w:id="2124569376">
                              <w:marLeft w:val="0"/>
                              <w:marRight w:val="0"/>
                              <w:marTop w:val="0"/>
                              <w:marBottom w:val="0"/>
                              <w:divBdr>
                                <w:top w:val="none" w:sz="0" w:space="0" w:color="auto"/>
                                <w:left w:val="none" w:sz="0" w:space="0" w:color="auto"/>
                                <w:bottom w:val="none" w:sz="0" w:space="0" w:color="auto"/>
                                <w:right w:val="none" w:sz="0" w:space="0" w:color="auto"/>
                              </w:divBdr>
                              <w:divsChild>
                                <w:div w:id="14049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223596">
      <w:bodyDiv w:val="1"/>
      <w:marLeft w:val="0"/>
      <w:marRight w:val="0"/>
      <w:marTop w:val="0"/>
      <w:marBottom w:val="0"/>
      <w:divBdr>
        <w:top w:val="none" w:sz="0" w:space="0" w:color="auto"/>
        <w:left w:val="none" w:sz="0" w:space="0" w:color="auto"/>
        <w:bottom w:val="none" w:sz="0" w:space="0" w:color="auto"/>
        <w:right w:val="none" w:sz="0" w:space="0" w:color="auto"/>
      </w:divBdr>
      <w:divsChild>
        <w:div w:id="1435398607">
          <w:marLeft w:val="0"/>
          <w:marRight w:val="0"/>
          <w:marTop w:val="0"/>
          <w:marBottom w:val="0"/>
          <w:divBdr>
            <w:top w:val="none" w:sz="0" w:space="0" w:color="auto"/>
            <w:left w:val="none" w:sz="0" w:space="0" w:color="auto"/>
            <w:bottom w:val="none" w:sz="0" w:space="0" w:color="auto"/>
            <w:right w:val="none" w:sz="0" w:space="0" w:color="auto"/>
          </w:divBdr>
          <w:divsChild>
            <w:div w:id="176698901">
              <w:marLeft w:val="0"/>
              <w:marRight w:val="0"/>
              <w:marTop w:val="0"/>
              <w:marBottom w:val="0"/>
              <w:divBdr>
                <w:top w:val="none" w:sz="0" w:space="0" w:color="auto"/>
                <w:left w:val="none" w:sz="0" w:space="0" w:color="auto"/>
                <w:bottom w:val="none" w:sz="0" w:space="0" w:color="auto"/>
                <w:right w:val="none" w:sz="0" w:space="0" w:color="auto"/>
              </w:divBdr>
              <w:divsChild>
                <w:div w:id="439185906">
                  <w:marLeft w:val="0"/>
                  <w:marRight w:val="0"/>
                  <w:marTop w:val="0"/>
                  <w:marBottom w:val="0"/>
                  <w:divBdr>
                    <w:top w:val="none" w:sz="0" w:space="0" w:color="auto"/>
                    <w:left w:val="none" w:sz="0" w:space="0" w:color="auto"/>
                    <w:bottom w:val="none" w:sz="0" w:space="0" w:color="auto"/>
                    <w:right w:val="none" w:sz="0" w:space="0" w:color="auto"/>
                  </w:divBdr>
                  <w:divsChild>
                    <w:div w:id="1353914447">
                      <w:marLeft w:val="0"/>
                      <w:marRight w:val="0"/>
                      <w:marTop w:val="0"/>
                      <w:marBottom w:val="0"/>
                      <w:divBdr>
                        <w:top w:val="none" w:sz="0" w:space="0" w:color="auto"/>
                        <w:left w:val="none" w:sz="0" w:space="0" w:color="auto"/>
                        <w:bottom w:val="none" w:sz="0" w:space="0" w:color="auto"/>
                        <w:right w:val="none" w:sz="0" w:space="0" w:color="auto"/>
                      </w:divBdr>
                      <w:divsChild>
                        <w:div w:id="1671370732">
                          <w:marLeft w:val="0"/>
                          <w:marRight w:val="0"/>
                          <w:marTop w:val="0"/>
                          <w:marBottom w:val="0"/>
                          <w:divBdr>
                            <w:top w:val="none" w:sz="0" w:space="0" w:color="auto"/>
                            <w:left w:val="none" w:sz="0" w:space="0" w:color="auto"/>
                            <w:bottom w:val="none" w:sz="0" w:space="0" w:color="auto"/>
                            <w:right w:val="none" w:sz="0" w:space="0" w:color="auto"/>
                          </w:divBdr>
                          <w:divsChild>
                            <w:div w:id="325399288">
                              <w:marLeft w:val="0"/>
                              <w:marRight w:val="0"/>
                              <w:marTop w:val="0"/>
                              <w:marBottom w:val="0"/>
                              <w:divBdr>
                                <w:top w:val="none" w:sz="0" w:space="0" w:color="auto"/>
                                <w:left w:val="none" w:sz="0" w:space="0" w:color="auto"/>
                                <w:bottom w:val="none" w:sz="0" w:space="0" w:color="auto"/>
                                <w:right w:val="none" w:sz="0" w:space="0" w:color="auto"/>
                              </w:divBdr>
                              <w:divsChild>
                                <w:div w:id="1420637188">
                                  <w:marLeft w:val="0"/>
                                  <w:marRight w:val="0"/>
                                  <w:marTop w:val="0"/>
                                  <w:marBottom w:val="0"/>
                                  <w:divBdr>
                                    <w:top w:val="none" w:sz="0" w:space="0" w:color="auto"/>
                                    <w:left w:val="none" w:sz="0" w:space="0" w:color="auto"/>
                                    <w:bottom w:val="none" w:sz="0" w:space="0" w:color="auto"/>
                                    <w:right w:val="none" w:sz="0" w:space="0" w:color="auto"/>
                                  </w:divBdr>
                                  <w:divsChild>
                                    <w:div w:id="11440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570471">
      <w:bodyDiv w:val="1"/>
      <w:marLeft w:val="0"/>
      <w:marRight w:val="0"/>
      <w:marTop w:val="0"/>
      <w:marBottom w:val="0"/>
      <w:divBdr>
        <w:top w:val="none" w:sz="0" w:space="0" w:color="auto"/>
        <w:left w:val="none" w:sz="0" w:space="0" w:color="auto"/>
        <w:bottom w:val="none" w:sz="0" w:space="0" w:color="auto"/>
        <w:right w:val="none" w:sz="0" w:space="0" w:color="auto"/>
      </w:divBdr>
    </w:div>
    <w:div w:id="814835913">
      <w:bodyDiv w:val="1"/>
      <w:marLeft w:val="0"/>
      <w:marRight w:val="0"/>
      <w:marTop w:val="0"/>
      <w:marBottom w:val="0"/>
      <w:divBdr>
        <w:top w:val="none" w:sz="0" w:space="0" w:color="auto"/>
        <w:left w:val="none" w:sz="0" w:space="0" w:color="auto"/>
        <w:bottom w:val="none" w:sz="0" w:space="0" w:color="auto"/>
        <w:right w:val="none" w:sz="0" w:space="0" w:color="auto"/>
      </w:divBdr>
    </w:div>
    <w:div w:id="814954488">
      <w:bodyDiv w:val="1"/>
      <w:marLeft w:val="0"/>
      <w:marRight w:val="0"/>
      <w:marTop w:val="0"/>
      <w:marBottom w:val="0"/>
      <w:divBdr>
        <w:top w:val="none" w:sz="0" w:space="0" w:color="auto"/>
        <w:left w:val="none" w:sz="0" w:space="0" w:color="auto"/>
        <w:bottom w:val="none" w:sz="0" w:space="0" w:color="auto"/>
        <w:right w:val="none" w:sz="0" w:space="0" w:color="auto"/>
      </w:divBdr>
      <w:divsChild>
        <w:div w:id="88934639">
          <w:marLeft w:val="0"/>
          <w:marRight w:val="0"/>
          <w:marTop w:val="0"/>
          <w:marBottom w:val="0"/>
          <w:divBdr>
            <w:top w:val="none" w:sz="0" w:space="0" w:color="auto"/>
            <w:left w:val="none" w:sz="0" w:space="0" w:color="auto"/>
            <w:bottom w:val="none" w:sz="0" w:space="0" w:color="auto"/>
            <w:right w:val="none" w:sz="0" w:space="0" w:color="auto"/>
          </w:divBdr>
        </w:div>
        <w:div w:id="153570574">
          <w:marLeft w:val="0"/>
          <w:marRight w:val="0"/>
          <w:marTop w:val="0"/>
          <w:marBottom w:val="0"/>
          <w:divBdr>
            <w:top w:val="none" w:sz="0" w:space="0" w:color="auto"/>
            <w:left w:val="none" w:sz="0" w:space="0" w:color="auto"/>
            <w:bottom w:val="none" w:sz="0" w:space="0" w:color="auto"/>
            <w:right w:val="none" w:sz="0" w:space="0" w:color="auto"/>
          </w:divBdr>
        </w:div>
        <w:div w:id="304703973">
          <w:marLeft w:val="0"/>
          <w:marRight w:val="0"/>
          <w:marTop w:val="0"/>
          <w:marBottom w:val="0"/>
          <w:divBdr>
            <w:top w:val="none" w:sz="0" w:space="0" w:color="auto"/>
            <w:left w:val="none" w:sz="0" w:space="0" w:color="auto"/>
            <w:bottom w:val="none" w:sz="0" w:space="0" w:color="auto"/>
            <w:right w:val="none" w:sz="0" w:space="0" w:color="auto"/>
          </w:divBdr>
          <w:divsChild>
            <w:div w:id="634915814">
              <w:marLeft w:val="0"/>
              <w:marRight w:val="0"/>
              <w:marTop w:val="0"/>
              <w:marBottom w:val="0"/>
              <w:divBdr>
                <w:top w:val="single" w:sz="8" w:space="3" w:color="E1E1E1"/>
                <w:left w:val="none" w:sz="0" w:space="0" w:color="auto"/>
                <w:bottom w:val="none" w:sz="0" w:space="0" w:color="auto"/>
                <w:right w:val="none" w:sz="0" w:space="0" w:color="auto"/>
              </w:divBdr>
            </w:div>
          </w:divsChild>
        </w:div>
        <w:div w:id="343433583">
          <w:marLeft w:val="0"/>
          <w:marRight w:val="0"/>
          <w:marTop w:val="0"/>
          <w:marBottom w:val="0"/>
          <w:divBdr>
            <w:top w:val="none" w:sz="0" w:space="0" w:color="auto"/>
            <w:left w:val="none" w:sz="0" w:space="0" w:color="auto"/>
            <w:bottom w:val="none" w:sz="0" w:space="0" w:color="auto"/>
            <w:right w:val="none" w:sz="0" w:space="0" w:color="auto"/>
          </w:divBdr>
        </w:div>
        <w:div w:id="449516382">
          <w:marLeft w:val="0"/>
          <w:marRight w:val="0"/>
          <w:marTop w:val="0"/>
          <w:marBottom w:val="0"/>
          <w:divBdr>
            <w:top w:val="none" w:sz="0" w:space="0" w:color="auto"/>
            <w:left w:val="none" w:sz="0" w:space="0" w:color="auto"/>
            <w:bottom w:val="none" w:sz="0" w:space="0" w:color="auto"/>
            <w:right w:val="none" w:sz="0" w:space="0" w:color="auto"/>
          </w:divBdr>
        </w:div>
        <w:div w:id="586811418">
          <w:marLeft w:val="0"/>
          <w:marRight w:val="0"/>
          <w:marTop w:val="0"/>
          <w:marBottom w:val="0"/>
          <w:divBdr>
            <w:top w:val="none" w:sz="0" w:space="0" w:color="auto"/>
            <w:left w:val="none" w:sz="0" w:space="0" w:color="auto"/>
            <w:bottom w:val="none" w:sz="0" w:space="0" w:color="auto"/>
            <w:right w:val="none" w:sz="0" w:space="0" w:color="auto"/>
          </w:divBdr>
        </w:div>
        <w:div w:id="651102066">
          <w:marLeft w:val="0"/>
          <w:marRight w:val="0"/>
          <w:marTop w:val="0"/>
          <w:marBottom w:val="0"/>
          <w:divBdr>
            <w:top w:val="none" w:sz="0" w:space="0" w:color="auto"/>
            <w:left w:val="none" w:sz="0" w:space="0" w:color="auto"/>
            <w:bottom w:val="none" w:sz="0" w:space="0" w:color="auto"/>
            <w:right w:val="none" w:sz="0" w:space="0" w:color="auto"/>
          </w:divBdr>
          <w:divsChild>
            <w:div w:id="98188877">
              <w:marLeft w:val="0"/>
              <w:marRight w:val="0"/>
              <w:marTop w:val="0"/>
              <w:marBottom w:val="0"/>
              <w:divBdr>
                <w:top w:val="none" w:sz="0" w:space="0" w:color="auto"/>
                <w:left w:val="none" w:sz="0" w:space="0" w:color="auto"/>
                <w:bottom w:val="none" w:sz="0" w:space="0" w:color="auto"/>
                <w:right w:val="none" w:sz="0" w:space="0" w:color="auto"/>
              </w:divBdr>
              <w:divsChild>
                <w:div w:id="205607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429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545495">
                  <w:marLeft w:val="0"/>
                  <w:marRight w:val="0"/>
                  <w:marTop w:val="0"/>
                  <w:marBottom w:val="0"/>
                  <w:divBdr>
                    <w:top w:val="none" w:sz="0" w:space="0" w:color="auto"/>
                    <w:left w:val="none" w:sz="0" w:space="0" w:color="auto"/>
                    <w:bottom w:val="none" w:sz="0" w:space="0" w:color="auto"/>
                    <w:right w:val="none" w:sz="0" w:space="0" w:color="auto"/>
                  </w:divBdr>
                </w:div>
              </w:divsChild>
            </w:div>
            <w:div w:id="1408724646">
              <w:marLeft w:val="0"/>
              <w:marRight w:val="0"/>
              <w:marTop w:val="0"/>
              <w:marBottom w:val="0"/>
              <w:divBdr>
                <w:top w:val="none" w:sz="0" w:space="0" w:color="auto"/>
                <w:left w:val="none" w:sz="0" w:space="0" w:color="auto"/>
                <w:bottom w:val="none" w:sz="0" w:space="0" w:color="auto"/>
                <w:right w:val="none" w:sz="0" w:space="0" w:color="auto"/>
              </w:divBdr>
            </w:div>
          </w:divsChild>
        </w:div>
        <w:div w:id="1693023101">
          <w:marLeft w:val="0"/>
          <w:marRight w:val="0"/>
          <w:marTop w:val="0"/>
          <w:marBottom w:val="0"/>
          <w:divBdr>
            <w:top w:val="none" w:sz="0" w:space="0" w:color="auto"/>
            <w:left w:val="none" w:sz="0" w:space="0" w:color="auto"/>
            <w:bottom w:val="none" w:sz="0" w:space="0" w:color="auto"/>
            <w:right w:val="none" w:sz="0" w:space="0" w:color="auto"/>
          </w:divBdr>
        </w:div>
      </w:divsChild>
    </w:div>
    <w:div w:id="815030727">
      <w:bodyDiv w:val="1"/>
      <w:marLeft w:val="0"/>
      <w:marRight w:val="0"/>
      <w:marTop w:val="0"/>
      <w:marBottom w:val="0"/>
      <w:divBdr>
        <w:top w:val="none" w:sz="0" w:space="0" w:color="auto"/>
        <w:left w:val="none" w:sz="0" w:space="0" w:color="auto"/>
        <w:bottom w:val="none" w:sz="0" w:space="0" w:color="auto"/>
        <w:right w:val="none" w:sz="0" w:space="0" w:color="auto"/>
      </w:divBdr>
      <w:divsChild>
        <w:div w:id="1160270747">
          <w:marLeft w:val="0"/>
          <w:marRight w:val="0"/>
          <w:marTop w:val="0"/>
          <w:marBottom w:val="150"/>
          <w:divBdr>
            <w:top w:val="none" w:sz="0" w:space="0" w:color="auto"/>
            <w:left w:val="none" w:sz="0" w:space="0" w:color="auto"/>
            <w:bottom w:val="none" w:sz="0" w:space="0" w:color="auto"/>
            <w:right w:val="none" w:sz="0" w:space="0" w:color="auto"/>
          </w:divBdr>
          <w:divsChild>
            <w:div w:id="650869420">
              <w:marLeft w:val="0"/>
              <w:marRight w:val="0"/>
              <w:marTop w:val="0"/>
              <w:marBottom w:val="0"/>
              <w:divBdr>
                <w:top w:val="none" w:sz="0" w:space="0" w:color="auto"/>
                <w:left w:val="none" w:sz="0" w:space="0" w:color="auto"/>
                <w:bottom w:val="none" w:sz="0" w:space="0" w:color="auto"/>
                <w:right w:val="none" w:sz="0" w:space="0" w:color="auto"/>
              </w:divBdr>
              <w:divsChild>
                <w:div w:id="10959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68567">
          <w:marLeft w:val="0"/>
          <w:marRight w:val="0"/>
          <w:marTop w:val="0"/>
          <w:marBottom w:val="0"/>
          <w:divBdr>
            <w:top w:val="none" w:sz="0" w:space="0" w:color="auto"/>
            <w:left w:val="none" w:sz="0" w:space="0" w:color="auto"/>
            <w:bottom w:val="none" w:sz="0" w:space="0" w:color="auto"/>
            <w:right w:val="none" w:sz="0" w:space="0" w:color="auto"/>
          </w:divBdr>
          <w:divsChild>
            <w:div w:id="349844886">
              <w:marLeft w:val="0"/>
              <w:marRight w:val="0"/>
              <w:marTop w:val="225"/>
              <w:marBottom w:val="225"/>
              <w:divBdr>
                <w:top w:val="none" w:sz="0" w:space="0" w:color="auto"/>
                <w:left w:val="none" w:sz="0" w:space="0" w:color="auto"/>
                <w:bottom w:val="none" w:sz="0" w:space="0" w:color="auto"/>
                <w:right w:val="none" w:sz="0" w:space="0" w:color="auto"/>
              </w:divBdr>
            </w:div>
          </w:divsChild>
        </w:div>
        <w:div w:id="2039964697">
          <w:marLeft w:val="0"/>
          <w:marRight w:val="0"/>
          <w:marTop w:val="0"/>
          <w:marBottom w:val="150"/>
          <w:divBdr>
            <w:top w:val="none" w:sz="0" w:space="0" w:color="auto"/>
            <w:left w:val="none" w:sz="0" w:space="0" w:color="auto"/>
            <w:bottom w:val="none" w:sz="0" w:space="0" w:color="auto"/>
            <w:right w:val="none" w:sz="0" w:space="0" w:color="auto"/>
          </w:divBdr>
        </w:div>
      </w:divsChild>
    </w:div>
    <w:div w:id="815293498">
      <w:bodyDiv w:val="1"/>
      <w:marLeft w:val="0"/>
      <w:marRight w:val="0"/>
      <w:marTop w:val="0"/>
      <w:marBottom w:val="0"/>
      <w:divBdr>
        <w:top w:val="none" w:sz="0" w:space="0" w:color="auto"/>
        <w:left w:val="none" w:sz="0" w:space="0" w:color="auto"/>
        <w:bottom w:val="none" w:sz="0" w:space="0" w:color="auto"/>
        <w:right w:val="none" w:sz="0" w:space="0" w:color="auto"/>
      </w:divBdr>
      <w:divsChild>
        <w:div w:id="499735543">
          <w:marLeft w:val="0"/>
          <w:marRight w:val="0"/>
          <w:marTop w:val="0"/>
          <w:marBottom w:val="0"/>
          <w:divBdr>
            <w:top w:val="none" w:sz="0" w:space="0" w:color="auto"/>
            <w:left w:val="none" w:sz="0" w:space="0" w:color="auto"/>
            <w:bottom w:val="none" w:sz="0" w:space="0" w:color="auto"/>
            <w:right w:val="none" w:sz="0" w:space="0" w:color="auto"/>
          </w:divBdr>
          <w:divsChild>
            <w:div w:id="156776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4204">
      <w:bodyDiv w:val="1"/>
      <w:marLeft w:val="0"/>
      <w:marRight w:val="0"/>
      <w:marTop w:val="0"/>
      <w:marBottom w:val="0"/>
      <w:divBdr>
        <w:top w:val="none" w:sz="0" w:space="0" w:color="auto"/>
        <w:left w:val="none" w:sz="0" w:space="0" w:color="auto"/>
        <w:bottom w:val="none" w:sz="0" w:space="0" w:color="auto"/>
        <w:right w:val="none" w:sz="0" w:space="0" w:color="auto"/>
      </w:divBdr>
      <w:divsChild>
        <w:div w:id="1149245766">
          <w:marLeft w:val="0"/>
          <w:marRight w:val="0"/>
          <w:marTop w:val="0"/>
          <w:marBottom w:val="0"/>
          <w:divBdr>
            <w:top w:val="none" w:sz="0" w:space="0" w:color="auto"/>
            <w:left w:val="none" w:sz="0" w:space="0" w:color="auto"/>
            <w:bottom w:val="dotted" w:sz="6" w:space="4" w:color="DDDDDD"/>
            <w:right w:val="none" w:sz="0" w:space="0" w:color="auto"/>
          </w:divBdr>
        </w:div>
      </w:divsChild>
    </w:div>
    <w:div w:id="815757205">
      <w:bodyDiv w:val="1"/>
      <w:marLeft w:val="0"/>
      <w:marRight w:val="0"/>
      <w:marTop w:val="0"/>
      <w:marBottom w:val="0"/>
      <w:divBdr>
        <w:top w:val="none" w:sz="0" w:space="0" w:color="auto"/>
        <w:left w:val="none" w:sz="0" w:space="0" w:color="auto"/>
        <w:bottom w:val="none" w:sz="0" w:space="0" w:color="auto"/>
        <w:right w:val="none" w:sz="0" w:space="0" w:color="auto"/>
      </w:divBdr>
      <w:divsChild>
        <w:div w:id="65539227">
          <w:marLeft w:val="0"/>
          <w:marRight w:val="0"/>
          <w:marTop w:val="0"/>
          <w:marBottom w:val="0"/>
          <w:divBdr>
            <w:top w:val="none" w:sz="0" w:space="0" w:color="auto"/>
            <w:left w:val="none" w:sz="0" w:space="0" w:color="auto"/>
            <w:bottom w:val="none" w:sz="0" w:space="0" w:color="auto"/>
            <w:right w:val="none" w:sz="0" w:space="0" w:color="auto"/>
          </w:divBdr>
          <w:divsChild>
            <w:div w:id="383718094">
              <w:marLeft w:val="0"/>
              <w:marRight w:val="0"/>
              <w:marTop w:val="0"/>
              <w:marBottom w:val="0"/>
              <w:divBdr>
                <w:top w:val="none" w:sz="0" w:space="0" w:color="auto"/>
                <w:left w:val="none" w:sz="0" w:space="0" w:color="auto"/>
                <w:bottom w:val="none" w:sz="0" w:space="0" w:color="auto"/>
                <w:right w:val="none" w:sz="0" w:space="0" w:color="auto"/>
              </w:divBdr>
              <w:divsChild>
                <w:div w:id="1564678713">
                  <w:marLeft w:val="0"/>
                  <w:marRight w:val="0"/>
                  <w:marTop w:val="0"/>
                  <w:marBottom w:val="150"/>
                  <w:divBdr>
                    <w:top w:val="none" w:sz="0" w:space="0" w:color="auto"/>
                    <w:left w:val="none" w:sz="0" w:space="0" w:color="auto"/>
                    <w:bottom w:val="none" w:sz="0" w:space="0" w:color="auto"/>
                    <w:right w:val="none" w:sz="0" w:space="0" w:color="auto"/>
                  </w:divBdr>
                  <w:divsChild>
                    <w:div w:id="1683240676">
                      <w:marLeft w:val="0"/>
                      <w:marRight w:val="0"/>
                      <w:marTop w:val="0"/>
                      <w:marBottom w:val="0"/>
                      <w:divBdr>
                        <w:top w:val="none" w:sz="0" w:space="0" w:color="auto"/>
                        <w:left w:val="none" w:sz="0" w:space="0" w:color="auto"/>
                        <w:bottom w:val="none" w:sz="0" w:space="0" w:color="auto"/>
                        <w:right w:val="none" w:sz="0" w:space="0" w:color="auto"/>
                      </w:divBdr>
                      <w:divsChild>
                        <w:div w:id="1866477270">
                          <w:marLeft w:val="0"/>
                          <w:marRight w:val="0"/>
                          <w:marTop w:val="0"/>
                          <w:marBottom w:val="0"/>
                          <w:divBdr>
                            <w:top w:val="none" w:sz="0" w:space="0" w:color="auto"/>
                            <w:left w:val="none" w:sz="0" w:space="0" w:color="auto"/>
                            <w:bottom w:val="none" w:sz="0" w:space="0" w:color="auto"/>
                            <w:right w:val="none" w:sz="0" w:space="0" w:color="auto"/>
                          </w:divBdr>
                          <w:divsChild>
                            <w:div w:id="1704669721">
                              <w:marLeft w:val="0"/>
                              <w:marRight w:val="0"/>
                              <w:marTop w:val="0"/>
                              <w:marBottom w:val="0"/>
                              <w:divBdr>
                                <w:top w:val="none" w:sz="0" w:space="0" w:color="auto"/>
                                <w:left w:val="none" w:sz="0" w:space="0" w:color="auto"/>
                                <w:bottom w:val="none" w:sz="0" w:space="0" w:color="auto"/>
                                <w:right w:val="none" w:sz="0" w:space="0" w:color="auto"/>
                              </w:divBdr>
                              <w:divsChild>
                                <w:div w:id="1781294176">
                                  <w:marLeft w:val="0"/>
                                  <w:marRight w:val="0"/>
                                  <w:marTop w:val="0"/>
                                  <w:marBottom w:val="0"/>
                                  <w:divBdr>
                                    <w:top w:val="none" w:sz="0" w:space="0" w:color="auto"/>
                                    <w:left w:val="none" w:sz="0" w:space="0" w:color="auto"/>
                                    <w:bottom w:val="none" w:sz="0" w:space="0" w:color="auto"/>
                                    <w:right w:val="none" w:sz="0" w:space="0" w:color="auto"/>
                                  </w:divBdr>
                                  <w:divsChild>
                                    <w:div w:id="1604221136">
                                      <w:marLeft w:val="0"/>
                                      <w:marRight w:val="0"/>
                                      <w:marTop w:val="0"/>
                                      <w:marBottom w:val="0"/>
                                      <w:divBdr>
                                        <w:top w:val="none" w:sz="0" w:space="0" w:color="auto"/>
                                        <w:left w:val="none" w:sz="0" w:space="0" w:color="auto"/>
                                        <w:bottom w:val="none" w:sz="0" w:space="0" w:color="auto"/>
                                        <w:right w:val="none" w:sz="0" w:space="0" w:color="auto"/>
                                      </w:divBdr>
                                      <w:divsChild>
                                        <w:div w:id="246307538">
                                          <w:marLeft w:val="0"/>
                                          <w:marRight w:val="0"/>
                                          <w:marTop w:val="0"/>
                                          <w:marBottom w:val="0"/>
                                          <w:divBdr>
                                            <w:top w:val="none" w:sz="0" w:space="0" w:color="auto"/>
                                            <w:left w:val="none" w:sz="0" w:space="0" w:color="auto"/>
                                            <w:bottom w:val="none" w:sz="0" w:space="0" w:color="auto"/>
                                            <w:right w:val="none" w:sz="0" w:space="0" w:color="auto"/>
                                          </w:divBdr>
                                          <w:divsChild>
                                            <w:div w:id="750859852">
                                              <w:marLeft w:val="0"/>
                                              <w:marRight w:val="0"/>
                                              <w:marTop w:val="0"/>
                                              <w:marBottom w:val="0"/>
                                              <w:divBdr>
                                                <w:top w:val="none" w:sz="0" w:space="0" w:color="auto"/>
                                                <w:left w:val="none" w:sz="0" w:space="0" w:color="auto"/>
                                                <w:bottom w:val="none" w:sz="0" w:space="0" w:color="auto"/>
                                                <w:right w:val="none" w:sz="0" w:space="0" w:color="auto"/>
                                              </w:divBdr>
                                              <w:divsChild>
                                                <w:div w:id="3081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146663">
      <w:bodyDiv w:val="1"/>
      <w:marLeft w:val="0"/>
      <w:marRight w:val="0"/>
      <w:marTop w:val="0"/>
      <w:marBottom w:val="0"/>
      <w:divBdr>
        <w:top w:val="none" w:sz="0" w:space="0" w:color="auto"/>
        <w:left w:val="none" w:sz="0" w:space="0" w:color="auto"/>
        <w:bottom w:val="none" w:sz="0" w:space="0" w:color="auto"/>
        <w:right w:val="none" w:sz="0" w:space="0" w:color="auto"/>
      </w:divBdr>
    </w:div>
    <w:div w:id="817454317">
      <w:bodyDiv w:val="1"/>
      <w:marLeft w:val="0"/>
      <w:marRight w:val="0"/>
      <w:marTop w:val="0"/>
      <w:marBottom w:val="0"/>
      <w:divBdr>
        <w:top w:val="none" w:sz="0" w:space="0" w:color="auto"/>
        <w:left w:val="none" w:sz="0" w:space="0" w:color="auto"/>
        <w:bottom w:val="none" w:sz="0" w:space="0" w:color="auto"/>
        <w:right w:val="none" w:sz="0" w:space="0" w:color="auto"/>
      </w:divBdr>
    </w:div>
    <w:div w:id="817500379">
      <w:bodyDiv w:val="1"/>
      <w:marLeft w:val="0"/>
      <w:marRight w:val="0"/>
      <w:marTop w:val="0"/>
      <w:marBottom w:val="0"/>
      <w:divBdr>
        <w:top w:val="none" w:sz="0" w:space="0" w:color="auto"/>
        <w:left w:val="none" w:sz="0" w:space="0" w:color="auto"/>
        <w:bottom w:val="none" w:sz="0" w:space="0" w:color="auto"/>
        <w:right w:val="none" w:sz="0" w:space="0" w:color="auto"/>
      </w:divBdr>
      <w:divsChild>
        <w:div w:id="1548486841">
          <w:marLeft w:val="0"/>
          <w:marRight w:val="0"/>
          <w:marTop w:val="0"/>
          <w:marBottom w:val="0"/>
          <w:divBdr>
            <w:top w:val="none" w:sz="0" w:space="0" w:color="auto"/>
            <w:left w:val="none" w:sz="0" w:space="0" w:color="auto"/>
            <w:bottom w:val="dotted" w:sz="6" w:space="4" w:color="DDDDDD"/>
            <w:right w:val="none" w:sz="0" w:space="0" w:color="auto"/>
          </w:divBdr>
        </w:div>
      </w:divsChild>
    </w:div>
    <w:div w:id="817646798">
      <w:bodyDiv w:val="1"/>
      <w:marLeft w:val="0"/>
      <w:marRight w:val="0"/>
      <w:marTop w:val="0"/>
      <w:marBottom w:val="0"/>
      <w:divBdr>
        <w:top w:val="none" w:sz="0" w:space="0" w:color="auto"/>
        <w:left w:val="none" w:sz="0" w:space="0" w:color="auto"/>
        <w:bottom w:val="none" w:sz="0" w:space="0" w:color="auto"/>
        <w:right w:val="none" w:sz="0" w:space="0" w:color="auto"/>
      </w:divBdr>
      <w:divsChild>
        <w:div w:id="139228319">
          <w:marLeft w:val="0"/>
          <w:marRight w:val="0"/>
          <w:marTop w:val="0"/>
          <w:marBottom w:val="0"/>
          <w:divBdr>
            <w:top w:val="none" w:sz="0" w:space="0" w:color="auto"/>
            <w:left w:val="none" w:sz="0" w:space="0" w:color="auto"/>
            <w:bottom w:val="none" w:sz="0" w:space="0" w:color="auto"/>
            <w:right w:val="none" w:sz="0" w:space="0" w:color="auto"/>
          </w:divBdr>
          <w:divsChild>
            <w:div w:id="1773933499">
              <w:marLeft w:val="0"/>
              <w:marRight w:val="0"/>
              <w:marTop w:val="225"/>
              <w:marBottom w:val="225"/>
              <w:divBdr>
                <w:top w:val="none" w:sz="0" w:space="0" w:color="auto"/>
                <w:left w:val="none" w:sz="0" w:space="0" w:color="auto"/>
                <w:bottom w:val="none" w:sz="0" w:space="0" w:color="auto"/>
                <w:right w:val="none" w:sz="0" w:space="0" w:color="auto"/>
              </w:divBdr>
            </w:div>
          </w:divsChild>
        </w:div>
        <w:div w:id="348414672">
          <w:marLeft w:val="0"/>
          <w:marRight w:val="0"/>
          <w:marTop w:val="0"/>
          <w:marBottom w:val="150"/>
          <w:divBdr>
            <w:top w:val="none" w:sz="0" w:space="0" w:color="auto"/>
            <w:left w:val="none" w:sz="0" w:space="0" w:color="auto"/>
            <w:bottom w:val="none" w:sz="0" w:space="0" w:color="auto"/>
            <w:right w:val="none" w:sz="0" w:space="0" w:color="auto"/>
          </w:divBdr>
          <w:divsChild>
            <w:div w:id="1133211916">
              <w:marLeft w:val="0"/>
              <w:marRight w:val="0"/>
              <w:marTop w:val="0"/>
              <w:marBottom w:val="0"/>
              <w:divBdr>
                <w:top w:val="none" w:sz="0" w:space="0" w:color="auto"/>
                <w:left w:val="none" w:sz="0" w:space="0" w:color="auto"/>
                <w:bottom w:val="none" w:sz="0" w:space="0" w:color="auto"/>
                <w:right w:val="none" w:sz="0" w:space="0" w:color="auto"/>
              </w:divBdr>
              <w:divsChild>
                <w:div w:id="19136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31984">
          <w:marLeft w:val="0"/>
          <w:marRight w:val="0"/>
          <w:marTop w:val="0"/>
          <w:marBottom w:val="150"/>
          <w:divBdr>
            <w:top w:val="none" w:sz="0" w:space="0" w:color="auto"/>
            <w:left w:val="none" w:sz="0" w:space="0" w:color="auto"/>
            <w:bottom w:val="none" w:sz="0" w:space="0" w:color="auto"/>
            <w:right w:val="none" w:sz="0" w:space="0" w:color="auto"/>
          </w:divBdr>
        </w:div>
      </w:divsChild>
    </w:div>
    <w:div w:id="818111123">
      <w:bodyDiv w:val="1"/>
      <w:marLeft w:val="0"/>
      <w:marRight w:val="0"/>
      <w:marTop w:val="0"/>
      <w:marBottom w:val="0"/>
      <w:divBdr>
        <w:top w:val="none" w:sz="0" w:space="0" w:color="auto"/>
        <w:left w:val="none" w:sz="0" w:space="0" w:color="auto"/>
        <w:bottom w:val="none" w:sz="0" w:space="0" w:color="auto"/>
        <w:right w:val="none" w:sz="0" w:space="0" w:color="auto"/>
      </w:divBdr>
      <w:divsChild>
        <w:div w:id="295109980">
          <w:marLeft w:val="0"/>
          <w:marRight w:val="0"/>
          <w:marTop w:val="0"/>
          <w:marBottom w:val="225"/>
          <w:divBdr>
            <w:top w:val="none" w:sz="0" w:space="0" w:color="auto"/>
            <w:left w:val="none" w:sz="0" w:space="0" w:color="auto"/>
            <w:bottom w:val="none" w:sz="0" w:space="0" w:color="auto"/>
            <w:right w:val="none" w:sz="0" w:space="0" w:color="auto"/>
          </w:divBdr>
          <w:divsChild>
            <w:div w:id="1254360492">
              <w:marLeft w:val="0"/>
              <w:marRight w:val="0"/>
              <w:marTop w:val="0"/>
              <w:marBottom w:val="0"/>
              <w:divBdr>
                <w:top w:val="none" w:sz="0" w:space="0" w:color="auto"/>
                <w:left w:val="none" w:sz="0" w:space="0" w:color="auto"/>
                <w:bottom w:val="none" w:sz="0" w:space="0" w:color="auto"/>
                <w:right w:val="none" w:sz="0" w:space="0" w:color="auto"/>
              </w:divBdr>
            </w:div>
          </w:divsChild>
        </w:div>
        <w:div w:id="1637640391">
          <w:marLeft w:val="0"/>
          <w:marRight w:val="0"/>
          <w:marTop w:val="0"/>
          <w:marBottom w:val="225"/>
          <w:divBdr>
            <w:top w:val="none" w:sz="0" w:space="0" w:color="auto"/>
            <w:left w:val="none" w:sz="0" w:space="0" w:color="auto"/>
            <w:bottom w:val="none" w:sz="0" w:space="0" w:color="auto"/>
            <w:right w:val="none" w:sz="0" w:space="0" w:color="auto"/>
          </w:divBdr>
        </w:div>
      </w:divsChild>
    </w:div>
    <w:div w:id="818111623">
      <w:bodyDiv w:val="1"/>
      <w:marLeft w:val="0"/>
      <w:marRight w:val="0"/>
      <w:marTop w:val="0"/>
      <w:marBottom w:val="0"/>
      <w:divBdr>
        <w:top w:val="none" w:sz="0" w:space="0" w:color="auto"/>
        <w:left w:val="none" w:sz="0" w:space="0" w:color="auto"/>
        <w:bottom w:val="none" w:sz="0" w:space="0" w:color="auto"/>
        <w:right w:val="none" w:sz="0" w:space="0" w:color="auto"/>
      </w:divBdr>
      <w:divsChild>
        <w:div w:id="1135754018">
          <w:marLeft w:val="0"/>
          <w:marRight w:val="0"/>
          <w:marTop w:val="0"/>
          <w:marBottom w:val="0"/>
          <w:divBdr>
            <w:top w:val="none" w:sz="0" w:space="0" w:color="auto"/>
            <w:left w:val="none" w:sz="0" w:space="0" w:color="auto"/>
            <w:bottom w:val="none" w:sz="0" w:space="0" w:color="auto"/>
            <w:right w:val="none" w:sz="0" w:space="0" w:color="auto"/>
          </w:divBdr>
          <w:divsChild>
            <w:div w:id="876699650">
              <w:marLeft w:val="0"/>
              <w:marRight w:val="0"/>
              <w:marTop w:val="0"/>
              <w:marBottom w:val="0"/>
              <w:divBdr>
                <w:top w:val="none" w:sz="0" w:space="0" w:color="auto"/>
                <w:left w:val="none" w:sz="0" w:space="0" w:color="auto"/>
                <w:bottom w:val="none" w:sz="0" w:space="0" w:color="auto"/>
                <w:right w:val="none" w:sz="0" w:space="0" w:color="auto"/>
              </w:divBdr>
              <w:divsChild>
                <w:div w:id="1832940366">
                  <w:marLeft w:val="0"/>
                  <w:marRight w:val="0"/>
                  <w:marTop w:val="0"/>
                  <w:marBottom w:val="0"/>
                  <w:divBdr>
                    <w:top w:val="none" w:sz="0" w:space="0" w:color="auto"/>
                    <w:left w:val="none" w:sz="0" w:space="0" w:color="auto"/>
                    <w:bottom w:val="none" w:sz="0" w:space="0" w:color="auto"/>
                    <w:right w:val="none" w:sz="0" w:space="0" w:color="auto"/>
                  </w:divBdr>
                  <w:divsChild>
                    <w:div w:id="958217630">
                      <w:marLeft w:val="0"/>
                      <w:marRight w:val="0"/>
                      <w:marTop w:val="225"/>
                      <w:marBottom w:val="150"/>
                      <w:divBdr>
                        <w:top w:val="none" w:sz="0" w:space="4" w:color="auto"/>
                        <w:left w:val="none" w:sz="0" w:space="0" w:color="auto"/>
                        <w:bottom w:val="single" w:sz="6" w:space="4" w:color="CECECE"/>
                        <w:right w:val="none" w:sz="0" w:space="0" w:color="auto"/>
                      </w:divBdr>
                      <w:divsChild>
                        <w:div w:id="1438675000">
                          <w:marLeft w:val="0"/>
                          <w:marRight w:val="0"/>
                          <w:marTop w:val="75"/>
                          <w:marBottom w:val="75"/>
                          <w:divBdr>
                            <w:top w:val="none" w:sz="0" w:space="0" w:color="auto"/>
                            <w:left w:val="none" w:sz="0" w:space="0" w:color="auto"/>
                            <w:bottom w:val="none" w:sz="0" w:space="0" w:color="auto"/>
                            <w:right w:val="none" w:sz="0" w:space="0" w:color="auto"/>
                          </w:divBdr>
                          <w:divsChild>
                            <w:div w:id="1689287752">
                              <w:marLeft w:val="0"/>
                              <w:marRight w:val="135"/>
                              <w:marTop w:val="0"/>
                              <w:marBottom w:val="0"/>
                              <w:divBdr>
                                <w:top w:val="none" w:sz="0" w:space="0" w:color="auto"/>
                                <w:left w:val="none" w:sz="0" w:space="0" w:color="auto"/>
                                <w:bottom w:val="none" w:sz="0" w:space="0" w:color="auto"/>
                                <w:right w:val="none" w:sz="0" w:space="0" w:color="auto"/>
                              </w:divBdr>
                            </w:div>
                            <w:div w:id="1981493023">
                              <w:marLeft w:val="0"/>
                              <w:marRight w:val="0"/>
                              <w:marTop w:val="45"/>
                              <w:marBottom w:val="0"/>
                              <w:divBdr>
                                <w:top w:val="none" w:sz="0" w:space="0" w:color="auto"/>
                                <w:left w:val="none" w:sz="0" w:space="0" w:color="auto"/>
                                <w:bottom w:val="none" w:sz="0" w:space="0" w:color="auto"/>
                                <w:right w:val="none" w:sz="0" w:space="0" w:color="auto"/>
                              </w:divBdr>
                            </w:div>
                          </w:divsChild>
                        </w:div>
                        <w:div w:id="19940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113350">
      <w:bodyDiv w:val="1"/>
      <w:marLeft w:val="0"/>
      <w:marRight w:val="0"/>
      <w:marTop w:val="0"/>
      <w:marBottom w:val="0"/>
      <w:divBdr>
        <w:top w:val="none" w:sz="0" w:space="0" w:color="auto"/>
        <w:left w:val="none" w:sz="0" w:space="0" w:color="auto"/>
        <w:bottom w:val="none" w:sz="0" w:space="0" w:color="auto"/>
        <w:right w:val="none" w:sz="0" w:space="0" w:color="auto"/>
      </w:divBdr>
      <w:divsChild>
        <w:div w:id="609554388">
          <w:marLeft w:val="0"/>
          <w:marRight w:val="0"/>
          <w:marTop w:val="0"/>
          <w:marBottom w:val="0"/>
          <w:divBdr>
            <w:top w:val="none" w:sz="0" w:space="0" w:color="auto"/>
            <w:left w:val="none" w:sz="0" w:space="0" w:color="auto"/>
            <w:bottom w:val="none" w:sz="0" w:space="0" w:color="auto"/>
            <w:right w:val="none" w:sz="0" w:space="0" w:color="auto"/>
          </w:divBdr>
        </w:div>
        <w:div w:id="2058239592">
          <w:marLeft w:val="0"/>
          <w:marRight w:val="0"/>
          <w:marTop w:val="0"/>
          <w:marBottom w:val="0"/>
          <w:divBdr>
            <w:top w:val="none" w:sz="0" w:space="0" w:color="auto"/>
            <w:left w:val="none" w:sz="0" w:space="0" w:color="auto"/>
            <w:bottom w:val="none" w:sz="0" w:space="0" w:color="auto"/>
            <w:right w:val="none" w:sz="0" w:space="0" w:color="auto"/>
          </w:divBdr>
          <w:divsChild>
            <w:div w:id="78648111">
              <w:marLeft w:val="0"/>
              <w:marRight w:val="150"/>
              <w:marTop w:val="0"/>
              <w:marBottom w:val="0"/>
              <w:divBdr>
                <w:top w:val="none" w:sz="0" w:space="0" w:color="auto"/>
                <w:left w:val="none" w:sz="0" w:space="0" w:color="auto"/>
                <w:bottom w:val="none" w:sz="0" w:space="0" w:color="auto"/>
                <w:right w:val="none" w:sz="0" w:space="0" w:color="auto"/>
              </w:divBdr>
            </w:div>
            <w:div w:id="11189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20461">
      <w:bodyDiv w:val="1"/>
      <w:marLeft w:val="0"/>
      <w:marRight w:val="0"/>
      <w:marTop w:val="0"/>
      <w:marBottom w:val="0"/>
      <w:divBdr>
        <w:top w:val="none" w:sz="0" w:space="0" w:color="auto"/>
        <w:left w:val="none" w:sz="0" w:space="0" w:color="auto"/>
        <w:bottom w:val="none" w:sz="0" w:space="0" w:color="auto"/>
        <w:right w:val="none" w:sz="0" w:space="0" w:color="auto"/>
      </w:divBdr>
    </w:div>
    <w:div w:id="819349423">
      <w:bodyDiv w:val="1"/>
      <w:marLeft w:val="0"/>
      <w:marRight w:val="0"/>
      <w:marTop w:val="0"/>
      <w:marBottom w:val="0"/>
      <w:divBdr>
        <w:top w:val="none" w:sz="0" w:space="0" w:color="auto"/>
        <w:left w:val="none" w:sz="0" w:space="0" w:color="auto"/>
        <w:bottom w:val="none" w:sz="0" w:space="0" w:color="auto"/>
        <w:right w:val="none" w:sz="0" w:space="0" w:color="auto"/>
      </w:divBdr>
    </w:div>
    <w:div w:id="819691032">
      <w:bodyDiv w:val="1"/>
      <w:marLeft w:val="0"/>
      <w:marRight w:val="0"/>
      <w:marTop w:val="0"/>
      <w:marBottom w:val="0"/>
      <w:divBdr>
        <w:top w:val="none" w:sz="0" w:space="0" w:color="auto"/>
        <w:left w:val="none" w:sz="0" w:space="0" w:color="auto"/>
        <w:bottom w:val="none" w:sz="0" w:space="0" w:color="auto"/>
        <w:right w:val="none" w:sz="0" w:space="0" w:color="auto"/>
      </w:divBdr>
      <w:divsChild>
        <w:div w:id="1310402741">
          <w:marLeft w:val="0"/>
          <w:marRight w:val="0"/>
          <w:marTop w:val="0"/>
          <w:marBottom w:val="0"/>
          <w:divBdr>
            <w:top w:val="none" w:sz="0" w:space="0" w:color="auto"/>
            <w:left w:val="none" w:sz="0" w:space="0" w:color="auto"/>
            <w:bottom w:val="none" w:sz="0" w:space="0" w:color="auto"/>
            <w:right w:val="none" w:sz="0" w:space="0" w:color="auto"/>
          </w:divBdr>
        </w:div>
      </w:divsChild>
    </w:div>
    <w:div w:id="820006981">
      <w:bodyDiv w:val="1"/>
      <w:marLeft w:val="0"/>
      <w:marRight w:val="0"/>
      <w:marTop w:val="0"/>
      <w:marBottom w:val="0"/>
      <w:divBdr>
        <w:top w:val="none" w:sz="0" w:space="0" w:color="auto"/>
        <w:left w:val="none" w:sz="0" w:space="0" w:color="auto"/>
        <w:bottom w:val="none" w:sz="0" w:space="0" w:color="auto"/>
        <w:right w:val="none" w:sz="0" w:space="0" w:color="auto"/>
      </w:divBdr>
    </w:div>
    <w:div w:id="820074117">
      <w:bodyDiv w:val="1"/>
      <w:marLeft w:val="0"/>
      <w:marRight w:val="0"/>
      <w:marTop w:val="0"/>
      <w:marBottom w:val="0"/>
      <w:divBdr>
        <w:top w:val="none" w:sz="0" w:space="0" w:color="auto"/>
        <w:left w:val="none" w:sz="0" w:space="0" w:color="auto"/>
        <w:bottom w:val="none" w:sz="0" w:space="0" w:color="auto"/>
        <w:right w:val="none" w:sz="0" w:space="0" w:color="auto"/>
      </w:divBdr>
      <w:divsChild>
        <w:div w:id="18237951">
          <w:marLeft w:val="360"/>
          <w:marRight w:val="0"/>
          <w:marTop w:val="0"/>
          <w:marBottom w:val="0"/>
          <w:divBdr>
            <w:top w:val="none" w:sz="0" w:space="0" w:color="auto"/>
            <w:left w:val="none" w:sz="0" w:space="0" w:color="auto"/>
            <w:bottom w:val="none" w:sz="0" w:space="0" w:color="auto"/>
            <w:right w:val="none" w:sz="0" w:space="0" w:color="auto"/>
          </w:divBdr>
        </w:div>
        <w:div w:id="21102596">
          <w:marLeft w:val="0"/>
          <w:marRight w:val="0"/>
          <w:marTop w:val="0"/>
          <w:marBottom w:val="0"/>
          <w:divBdr>
            <w:top w:val="none" w:sz="0" w:space="0" w:color="auto"/>
            <w:left w:val="none" w:sz="0" w:space="0" w:color="auto"/>
            <w:bottom w:val="none" w:sz="0" w:space="0" w:color="auto"/>
            <w:right w:val="none" w:sz="0" w:space="0" w:color="auto"/>
          </w:divBdr>
        </w:div>
        <w:div w:id="21320576">
          <w:marLeft w:val="0"/>
          <w:marRight w:val="0"/>
          <w:marTop w:val="0"/>
          <w:marBottom w:val="0"/>
          <w:divBdr>
            <w:top w:val="none" w:sz="0" w:space="0" w:color="auto"/>
            <w:left w:val="none" w:sz="0" w:space="0" w:color="auto"/>
            <w:bottom w:val="none" w:sz="0" w:space="0" w:color="auto"/>
            <w:right w:val="none" w:sz="0" w:space="0" w:color="auto"/>
          </w:divBdr>
        </w:div>
        <w:div w:id="64181729">
          <w:marLeft w:val="0"/>
          <w:marRight w:val="0"/>
          <w:marTop w:val="0"/>
          <w:marBottom w:val="0"/>
          <w:divBdr>
            <w:top w:val="none" w:sz="0" w:space="0" w:color="auto"/>
            <w:left w:val="none" w:sz="0" w:space="0" w:color="auto"/>
            <w:bottom w:val="none" w:sz="0" w:space="0" w:color="auto"/>
            <w:right w:val="none" w:sz="0" w:space="0" w:color="auto"/>
          </w:divBdr>
        </w:div>
        <w:div w:id="93987595">
          <w:marLeft w:val="0"/>
          <w:marRight w:val="0"/>
          <w:marTop w:val="0"/>
          <w:marBottom w:val="0"/>
          <w:divBdr>
            <w:top w:val="none" w:sz="0" w:space="0" w:color="auto"/>
            <w:left w:val="none" w:sz="0" w:space="0" w:color="auto"/>
            <w:bottom w:val="none" w:sz="0" w:space="0" w:color="auto"/>
            <w:right w:val="none" w:sz="0" w:space="0" w:color="auto"/>
          </w:divBdr>
        </w:div>
        <w:div w:id="139739558">
          <w:marLeft w:val="360"/>
          <w:marRight w:val="0"/>
          <w:marTop w:val="0"/>
          <w:marBottom w:val="0"/>
          <w:divBdr>
            <w:top w:val="none" w:sz="0" w:space="0" w:color="auto"/>
            <w:left w:val="none" w:sz="0" w:space="0" w:color="auto"/>
            <w:bottom w:val="none" w:sz="0" w:space="0" w:color="auto"/>
            <w:right w:val="none" w:sz="0" w:space="0" w:color="auto"/>
          </w:divBdr>
        </w:div>
        <w:div w:id="147599745">
          <w:marLeft w:val="0"/>
          <w:marRight w:val="0"/>
          <w:marTop w:val="0"/>
          <w:marBottom w:val="0"/>
          <w:divBdr>
            <w:top w:val="none" w:sz="0" w:space="0" w:color="auto"/>
            <w:left w:val="none" w:sz="0" w:space="0" w:color="auto"/>
            <w:bottom w:val="none" w:sz="0" w:space="0" w:color="auto"/>
            <w:right w:val="none" w:sz="0" w:space="0" w:color="auto"/>
          </w:divBdr>
        </w:div>
        <w:div w:id="210650697">
          <w:marLeft w:val="0"/>
          <w:marRight w:val="0"/>
          <w:marTop w:val="0"/>
          <w:marBottom w:val="0"/>
          <w:divBdr>
            <w:top w:val="none" w:sz="0" w:space="0" w:color="auto"/>
            <w:left w:val="none" w:sz="0" w:space="0" w:color="auto"/>
            <w:bottom w:val="none" w:sz="0" w:space="0" w:color="auto"/>
            <w:right w:val="none" w:sz="0" w:space="0" w:color="auto"/>
          </w:divBdr>
        </w:div>
        <w:div w:id="225379081">
          <w:marLeft w:val="0"/>
          <w:marRight w:val="0"/>
          <w:marTop w:val="0"/>
          <w:marBottom w:val="0"/>
          <w:divBdr>
            <w:top w:val="none" w:sz="0" w:space="0" w:color="auto"/>
            <w:left w:val="none" w:sz="0" w:space="0" w:color="auto"/>
            <w:bottom w:val="none" w:sz="0" w:space="0" w:color="auto"/>
            <w:right w:val="none" w:sz="0" w:space="0" w:color="auto"/>
          </w:divBdr>
        </w:div>
        <w:div w:id="232933848">
          <w:marLeft w:val="0"/>
          <w:marRight w:val="0"/>
          <w:marTop w:val="0"/>
          <w:marBottom w:val="0"/>
          <w:divBdr>
            <w:top w:val="none" w:sz="0" w:space="0" w:color="auto"/>
            <w:left w:val="none" w:sz="0" w:space="0" w:color="auto"/>
            <w:bottom w:val="none" w:sz="0" w:space="0" w:color="auto"/>
            <w:right w:val="none" w:sz="0" w:space="0" w:color="auto"/>
          </w:divBdr>
        </w:div>
        <w:div w:id="233248895">
          <w:marLeft w:val="0"/>
          <w:marRight w:val="0"/>
          <w:marTop w:val="0"/>
          <w:marBottom w:val="0"/>
          <w:divBdr>
            <w:top w:val="none" w:sz="0" w:space="0" w:color="auto"/>
            <w:left w:val="none" w:sz="0" w:space="0" w:color="auto"/>
            <w:bottom w:val="none" w:sz="0" w:space="0" w:color="auto"/>
            <w:right w:val="none" w:sz="0" w:space="0" w:color="auto"/>
          </w:divBdr>
        </w:div>
        <w:div w:id="238180752">
          <w:marLeft w:val="0"/>
          <w:marRight w:val="0"/>
          <w:marTop w:val="0"/>
          <w:marBottom w:val="0"/>
          <w:divBdr>
            <w:top w:val="none" w:sz="0" w:space="0" w:color="auto"/>
            <w:left w:val="none" w:sz="0" w:space="0" w:color="auto"/>
            <w:bottom w:val="none" w:sz="0" w:space="0" w:color="auto"/>
            <w:right w:val="none" w:sz="0" w:space="0" w:color="auto"/>
          </w:divBdr>
        </w:div>
        <w:div w:id="243611182">
          <w:marLeft w:val="0"/>
          <w:marRight w:val="0"/>
          <w:marTop w:val="0"/>
          <w:marBottom w:val="0"/>
          <w:divBdr>
            <w:top w:val="none" w:sz="0" w:space="0" w:color="auto"/>
            <w:left w:val="none" w:sz="0" w:space="0" w:color="auto"/>
            <w:bottom w:val="none" w:sz="0" w:space="0" w:color="auto"/>
            <w:right w:val="none" w:sz="0" w:space="0" w:color="auto"/>
          </w:divBdr>
        </w:div>
        <w:div w:id="304360151">
          <w:marLeft w:val="0"/>
          <w:marRight w:val="0"/>
          <w:marTop w:val="0"/>
          <w:marBottom w:val="0"/>
          <w:divBdr>
            <w:top w:val="none" w:sz="0" w:space="0" w:color="auto"/>
            <w:left w:val="none" w:sz="0" w:space="0" w:color="auto"/>
            <w:bottom w:val="none" w:sz="0" w:space="0" w:color="auto"/>
            <w:right w:val="none" w:sz="0" w:space="0" w:color="auto"/>
          </w:divBdr>
        </w:div>
        <w:div w:id="318510161">
          <w:marLeft w:val="0"/>
          <w:marRight w:val="0"/>
          <w:marTop w:val="0"/>
          <w:marBottom w:val="0"/>
          <w:divBdr>
            <w:top w:val="none" w:sz="0" w:space="0" w:color="auto"/>
            <w:left w:val="none" w:sz="0" w:space="0" w:color="auto"/>
            <w:bottom w:val="none" w:sz="0" w:space="0" w:color="auto"/>
            <w:right w:val="none" w:sz="0" w:space="0" w:color="auto"/>
          </w:divBdr>
        </w:div>
        <w:div w:id="338895778">
          <w:marLeft w:val="0"/>
          <w:marRight w:val="0"/>
          <w:marTop w:val="0"/>
          <w:marBottom w:val="0"/>
          <w:divBdr>
            <w:top w:val="none" w:sz="0" w:space="0" w:color="auto"/>
            <w:left w:val="none" w:sz="0" w:space="0" w:color="auto"/>
            <w:bottom w:val="none" w:sz="0" w:space="0" w:color="auto"/>
            <w:right w:val="none" w:sz="0" w:space="0" w:color="auto"/>
          </w:divBdr>
        </w:div>
        <w:div w:id="390740306">
          <w:marLeft w:val="0"/>
          <w:marRight w:val="0"/>
          <w:marTop w:val="0"/>
          <w:marBottom w:val="0"/>
          <w:divBdr>
            <w:top w:val="none" w:sz="0" w:space="0" w:color="auto"/>
            <w:left w:val="none" w:sz="0" w:space="0" w:color="auto"/>
            <w:bottom w:val="none" w:sz="0" w:space="0" w:color="auto"/>
            <w:right w:val="none" w:sz="0" w:space="0" w:color="auto"/>
          </w:divBdr>
        </w:div>
        <w:div w:id="399448417">
          <w:marLeft w:val="0"/>
          <w:marRight w:val="0"/>
          <w:marTop w:val="0"/>
          <w:marBottom w:val="0"/>
          <w:divBdr>
            <w:top w:val="none" w:sz="0" w:space="0" w:color="auto"/>
            <w:left w:val="none" w:sz="0" w:space="0" w:color="auto"/>
            <w:bottom w:val="none" w:sz="0" w:space="0" w:color="auto"/>
            <w:right w:val="none" w:sz="0" w:space="0" w:color="auto"/>
          </w:divBdr>
        </w:div>
        <w:div w:id="407701912">
          <w:marLeft w:val="0"/>
          <w:marRight w:val="0"/>
          <w:marTop w:val="0"/>
          <w:marBottom w:val="0"/>
          <w:divBdr>
            <w:top w:val="none" w:sz="0" w:space="0" w:color="auto"/>
            <w:left w:val="none" w:sz="0" w:space="0" w:color="auto"/>
            <w:bottom w:val="none" w:sz="0" w:space="0" w:color="auto"/>
            <w:right w:val="none" w:sz="0" w:space="0" w:color="auto"/>
          </w:divBdr>
        </w:div>
        <w:div w:id="407776938">
          <w:marLeft w:val="0"/>
          <w:marRight w:val="0"/>
          <w:marTop w:val="0"/>
          <w:marBottom w:val="0"/>
          <w:divBdr>
            <w:top w:val="none" w:sz="0" w:space="0" w:color="auto"/>
            <w:left w:val="none" w:sz="0" w:space="0" w:color="auto"/>
            <w:bottom w:val="none" w:sz="0" w:space="0" w:color="auto"/>
            <w:right w:val="none" w:sz="0" w:space="0" w:color="auto"/>
          </w:divBdr>
        </w:div>
        <w:div w:id="445778164">
          <w:marLeft w:val="360"/>
          <w:marRight w:val="0"/>
          <w:marTop w:val="0"/>
          <w:marBottom w:val="0"/>
          <w:divBdr>
            <w:top w:val="none" w:sz="0" w:space="0" w:color="auto"/>
            <w:left w:val="none" w:sz="0" w:space="0" w:color="auto"/>
            <w:bottom w:val="none" w:sz="0" w:space="0" w:color="auto"/>
            <w:right w:val="none" w:sz="0" w:space="0" w:color="auto"/>
          </w:divBdr>
        </w:div>
        <w:div w:id="471949023">
          <w:marLeft w:val="0"/>
          <w:marRight w:val="0"/>
          <w:marTop w:val="0"/>
          <w:marBottom w:val="0"/>
          <w:divBdr>
            <w:top w:val="none" w:sz="0" w:space="0" w:color="auto"/>
            <w:left w:val="none" w:sz="0" w:space="0" w:color="auto"/>
            <w:bottom w:val="none" w:sz="0" w:space="0" w:color="auto"/>
            <w:right w:val="none" w:sz="0" w:space="0" w:color="auto"/>
          </w:divBdr>
        </w:div>
        <w:div w:id="582105600">
          <w:marLeft w:val="0"/>
          <w:marRight w:val="0"/>
          <w:marTop w:val="0"/>
          <w:marBottom w:val="0"/>
          <w:divBdr>
            <w:top w:val="none" w:sz="0" w:space="0" w:color="auto"/>
            <w:left w:val="none" w:sz="0" w:space="0" w:color="auto"/>
            <w:bottom w:val="none" w:sz="0" w:space="0" w:color="auto"/>
            <w:right w:val="none" w:sz="0" w:space="0" w:color="auto"/>
          </w:divBdr>
        </w:div>
        <w:div w:id="608007696">
          <w:marLeft w:val="0"/>
          <w:marRight w:val="0"/>
          <w:marTop w:val="0"/>
          <w:marBottom w:val="0"/>
          <w:divBdr>
            <w:top w:val="none" w:sz="0" w:space="0" w:color="auto"/>
            <w:left w:val="none" w:sz="0" w:space="0" w:color="auto"/>
            <w:bottom w:val="none" w:sz="0" w:space="0" w:color="auto"/>
            <w:right w:val="none" w:sz="0" w:space="0" w:color="auto"/>
          </w:divBdr>
        </w:div>
        <w:div w:id="614294409">
          <w:marLeft w:val="0"/>
          <w:marRight w:val="0"/>
          <w:marTop w:val="0"/>
          <w:marBottom w:val="0"/>
          <w:divBdr>
            <w:top w:val="none" w:sz="0" w:space="0" w:color="auto"/>
            <w:left w:val="none" w:sz="0" w:space="0" w:color="auto"/>
            <w:bottom w:val="none" w:sz="0" w:space="0" w:color="auto"/>
            <w:right w:val="none" w:sz="0" w:space="0" w:color="auto"/>
          </w:divBdr>
        </w:div>
        <w:div w:id="729305516">
          <w:marLeft w:val="0"/>
          <w:marRight w:val="0"/>
          <w:marTop w:val="0"/>
          <w:marBottom w:val="0"/>
          <w:divBdr>
            <w:top w:val="none" w:sz="0" w:space="0" w:color="auto"/>
            <w:left w:val="none" w:sz="0" w:space="0" w:color="auto"/>
            <w:bottom w:val="none" w:sz="0" w:space="0" w:color="auto"/>
            <w:right w:val="none" w:sz="0" w:space="0" w:color="auto"/>
          </w:divBdr>
        </w:div>
        <w:div w:id="776755467">
          <w:marLeft w:val="0"/>
          <w:marRight w:val="0"/>
          <w:marTop w:val="0"/>
          <w:marBottom w:val="0"/>
          <w:divBdr>
            <w:top w:val="none" w:sz="0" w:space="0" w:color="auto"/>
            <w:left w:val="none" w:sz="0" w:space="0" w:color="auto"/>
            <w:bottom w:val="none" w:sz="0" w:space="0" w:color="auto"/>
            <w:right w:val="none" w:sz="0" w:space="0" w:color="auto"/>
          </w:divBdr>
        </w:div>
        <w:div w:id="805976359">
          <w:marLeft w:val="0"/>
          <w:marRight w:val="0"/>
          <w:marTop w:val="0"/>
          <w:marBottom w:val="0"/>
          <w:divBdr>
            <w:top w:val="none" w:sz="0" w:space="0" w:color="auto"/>
            <w:left w:val="none" w:sz="0" w:space="0" w:color="auto"/>
            <w:bottom w:val="none" w:sz="0" w:space="0" w:color="auto"/>
            <w:right w:val="none" w:sz="0" w:space="0" w:color="auto"/>
          </w:divBdr>
        </w:div>
        <w:div w:id="847446492">
          <w:marLeft w:val="0"/>
          <w:marRight w:val="0"/>
          <w:marTop w:val="0"/>
          <w:marBottom w:val="0"/>
          <w:divBdr>
            <w:top w:val="none" w:sz="0" w:space="0" w:color="auto"/>
            <w:left w:val="none" w:sz="0" w:space="0" w:color="auto"/>
            <w:bottom w:val="none" w:sz="0" w:space="0" w:color="auto"/>
            <w:right w:val="none" w:sz="0" w:space="0" w:color="auto"/>
          </w:divBdr>
        </w:div>
        <w:div w:id="850220392">
          <w:marLeft w:val="0"/>
          <w:marRight w:val="0"/>
          <w:marTop w:val="0"/>
          <w:marBottom w:val="0"/>
          <w:divBdr>
            <w:top w:val="none" w:sz="0" w:space="0" w:color="auto"/>
            <w:left w:val="none" w:sz="0" w:space="0" w:color="auto"/>
            <w:bottom w:val="none" w:sz="0" w:space="0" w:color="auto"/>
            <w:right w:val="none" w:sz="0" w:space="0" w:color="auto"/>
          </w:divBdr>
        </w:div>
        <w:div w:id="857039587">
          <w:marLeft w:val="360"/>
          <w:marRight w:val="0"/>
          <w:marTop w:val="0"/>
          <w:marBottom w:val="0"/>
          <w:divBdr>
            <w:top w:val="none" w:sz="0" w:space="0" w:color="auto"/>
            <w:left w:val="none" w:sz="0" w:space="0" w:color="auto"/>
            <w:bottom w:val="none" w:sz="0" w:space="0" w:color="auto"/>
            <w:right w:val="none" w:sz="0" w:space="0" w:color="auto"/>
          </w:divBdr>
        </w:div>
        <w:div w:id="863399286">
          <w:marLeft w:val="0"/>
          <w:marRight w:val="0"/>
          <w:marTop w:val="0"/>
          <w:marBottom w:val="0"/>
          <w:divBdr>
            <w:top w:val="none" w:sz="0" w:space="0" w:color="auto"/>
            <w:left w:val="none" w:sz="0" w:space="0" w:color="auto"/>
            <w:bottom w:val="none" w:sz="0" w:space="0" w:color="auto"/>
            <w:right w:val="none" w:sz="0" w:space="0" w:color="auto"/>
          </w:divBdr>
        </w:div>
        <w:div w:id="943919449">
          <w:marLeft w:val="0"/>
          <w:marRight w:val="0"/>
          <w:marTop w:val="0"/>
          <w:marBottom w:val="0"/>
          <w:divBdr>
            <w:top w:val="none" w:sz="0" w:space="0" w:color="auto"/>
            <w:left w:val="none" w:sz="0" w:space="0" w:color="auto"/>
            <w:bottom w:val="none" w:sz="0" w:space="0" w:color="auto"/>
            <w:right w:val="none" w:sz="0" w:space="0" w:color="auto"/>
          </w:divBdr>
        </w:div>
        <w:div w:id="947542169">
          <w:marLeft w:val="0"/>
          <w:marRight w:val="0"/>
          <w:marTop w:val="0"/>
          <w:marBottom w:val="0"/>
          <w:divBdr>
            <w:top w:val="none" w:sz="0" w:space="0" w:color="auto"/>
            <w:left w:val="none" w:sz="0" w:space="0" w:color="auto"/>
            <w:bottom w:val="none" w:sz="0" w:space="0" w:color="auto"/>
            <w:right w:val="none" w:sz="0" w:space="0" w:color="auto"/>
          </w:divBdr>
        </w:div>
        <w:div w:id="958798681">
          <w:marLeft w:val="0"/>
          <w:marRight w:val="0"/>
          <w:marTop w:val="0"/>
          <w:marBottom w:val="0"/>
          <w:divBdr>
            <w:top w:val="none" w:sz="0" w:space="0" w:color="auto"/>
            <w:left w:val="none" w:sz="0" w:space="0" w:color="auto"/>
            <w:bottom w:val="none" w:sz="0" w:space="0" w:color="auto"/>
            <w:right w:val="none" w:sz="0" w:space="0" w:color="auto"/>
          </w:divBdr>
        </w:div>
        <w:div w:id="1076829494">
          <w:marLeft w:val="0"/>
          <w:marRight w:val="0"/>
          <w:marTop w:val="0"/>
          <w:marBottom w:val="0"/>
          <w:divBdr>
            <w:top w:val="none" w:sz="0" w:space="0" w:color="auto"/>
            <w:left w:val="none" w:sz="0" w:space="0" w:color="auto"/>
            <w:bottom w:val="none" w:sz="0" w:space="0" w:color="auto"/>
            <w:right w:val="none" w:sz="0" w:space="0" w:color="auto"/>
          </w:divBdr>
        </w:div>
        <w:div w:id="1223717569">
          <w:marLeft w:val="0"/>
          <w:marRight w:val="0"/>
          <w:marTop w:val="0"/>
          <w:marBottom w:val="0"/>
          <w:divBdr>
            <w:top w:val="none" w:sz="0" w:space="0" w:color="auto"/>
            <w:left w:val="none" w:sz="0" w:space="0" w:color="auto"/>
            <w:bottom w:val="none" w:sz="0" w:space="0" w:color="auto"/>
            <w:right w:val="none" w:sz="0" w:space="0" w:color="auto"/>
          </w:divBdr>
        </w:div>
        <w:div w:id="1245071244">
          <w:marLeft w:val="0"/>
          <w:marRight w:val="0"/>
          <w:marTop w:val="0"/>
          <w:marBottom w:val="0"/>
          <w:divBdr>
            <w:top w:val="none" w:sz="0" w:space="0" w:color="auto"/>
            <w:left w:val="none" w:sz="0" w:space="0" w:color="auto"/>
            <w:bottom w:val="none" w:sz="0" w:space="0" w:color="auto"/>
            <w:right w:val="none" w:sz="0" w:space="0" w:color="auto"/>
          </w:divBdr>
        </w:div>
        <w:div w:id="1264073054">
          <w:marLeft w:val="0"/>
          <w:marRight w:val="0"/>
          <w:marTop w:val="0"/>
          <w:marBottom w:val="0"/>
          <w:divBdr>
            <w:top w:val="none" w:sz="0" w:space="0" w:color="auto"/>
            <w:left w:val="none" w:sz="0" w:space="0" w:color="auto"/>
            <w:bottom w:val="none" w:sz="0" w:space="0" w:color="auto"/>
            <w:right w:val="none" w:sz="0" w:space="0" w:color="auto"/>
          </w:divBdr>
        </w:div>
        <w:div w:id="1300376431">
          <w:marLeft w:val="0"/>
          <w:marRight w:val="0"/>
          <w:marTop w:val="0"/>
          <w:marBottom w:val="0"/>
          <w:divBdr>
            <w:top w:val="none" w:sz="0" w:space="0" w:color="auto"/>
            <w:left w:val="none" w:sz="0" w:space="0" w:color="auto"/>
            <w:bottom w:val="none" w:sz="0" w:space="0" w:color="auto"/>
            <w:right w:val="none" w:sz="0" w:space="0" w:color="auto"/>
          </w:divBdr>
        </w:div>
        <w:div w:id="1375429046">
          <w:marLeft w:val="0"/>
          <w:marRight w:val="0"/>
          <w:marTop w:val="0"/>
          <w:marBottom w:val="0"/>
          <w:divBdr>
            <w:top w:val="none" w:sz="0" w:space="0" w:color="auto"/>
            <w:left w:val="none" w:sz="0" w:space="0" w:color="auto"/>
            <w:bottom w:val="none" w:sz="0" w:space="0" w:color="auto"/>
            <w:right w:val="none" w:sz="0" w:space="0" w:color="auto"/>
          </w:divBdr>
        </w:div>
        <w:div w:id="1375959278">
          <w:marLeft w:val="0"/>
          <w:marRight w:val="0"/>
          <w:marTop w:val="0"/>
          <w:marBottom w:val="0"/>
          <w:divBdr>
            <w:top w:val="none" w:sz="0" w:space="0" w:color="auto"/>
            <w:left w:val="none" w:sz="0" w:space="0" w:color="auto"/>
            <w:bottom w:val="none" w:sz="0" w:space="0" w:color="auto"/>
            <w:right w:val="none" w:sz="0" w:space="0" w:color="auto"/>
          </w:divBdr>
        </w:div>
        <w:div w:id="1377121260">
          <w:marLeft w:val="360"/>
          <w:marRight w:val="0"/>
          <w:marTop w:val="0"/>
          <w:marBottom w:val="0"/>
          <w:divBdr>
            <w:top w:val="none" w:sz="0" w:space="0" w:color="auto"/>
            <w:left w:val="none" w:sz="0" w:space="0" w:color="auto"/>
            <w:bottom w:val="none" w:sz="0" w:space="0" w:color="auto"/>
            <w:right w:val="none" w:sz="0" w:space="0" w:color="auto"/>
          </w:divBdr>
        </w:div>
        <w:div w:id="1380548494">
          <w:marLeft w:val="0"/>
          <w:marRight w:val="0"/>
          <w:marTop w:val="0"/>
          <w:marBottom w:val="0"/>
          <w:divBdr>
            <w:top w:val="none" w:sz="0" w:space="0" w:color="auto"/>
            <w:left w:val="none" w:sz="0" w:space="0" w:color="auto"/>
            <w:bottom w:val="none" w:sz="0" w:space="0" w:color="auto"/>
            <w:right w:val="none" w:sz="0" w:space="0" w:color="auto"/>
          </w:divBdr>
        </w:div>
        <w:div w:id="1383360534">
          <w:marLeft w:val="0"/>
          <w:marRight w:val="0"/>
          <w:marTop w:val="0"/>
          <w:marBottom w:val="0"/>
          <w:divBdr>
            <w:top w:val="none" w:sz="0" w:space="0" w:color="auto"/>
            <w:left w:val="none" w:sz="0" w:space="0" w:color="auto"/>
            <w:bottom w:val="none" w:sz="0" w:space="0" w:color="auto"/>
            <w:right w:val="none" w:sz="0" w:space="0" w:color="auto"/>
          </w:divBdr>
        </w:div>
        <w:div w:id="1558589504">
          <w:marLeft w:val="0"/>
          <w:marRight w:val="0"/>
          <w:marTop w:val="0"/>
          <w:marBottom w:val="0"/>
          <w:divBdr>
            <w:top w:val="none" w:sz="0" w:space="0" w:color="auto"/>
            <w:left w:val="none" w:sz="0" w:space="0" w:color="auto"/>
            <w:bottom w:val="none" w:sz="0" w:space="0" w:color="auto"/>
            <w:right w:val="none" w:sz="0" w:space="0" w:color="auto"/>
          </w:divBdr>
        </w:div>
        <w:div w:id="1614365488">
          <w:marLeft w:val="0"/>
          <w:marRight w:val="0"/>
          <w:marTop w:val="0"/>
          <w:marBottom w:val="0"/>
          <w:divBdr>
            <w:top w:val="none" w:sz="0" w:space="0" w:color="auto"/>
            <w:left w:val="none" w:sz="0" w:space="0" w:color="auto"/>
            <w:bottom w:val="none" w:sz="0" w:space="0" w:color="auto"/>
            <w:right w:val="none" w:sz="0" w:space="0" w:color="auto"/>
          </w:divBdr>
        </w:div>
        <w:div w:id="1639341064">
          <w:marLeft w:val="360"/>
          <w:marRight w:val="0"/>
          <w:marTop w:val="0"/>
          <w:marBottom w:val="0"/>
          <w:divBdr>
            <w:top w:val="none" w:sz="0" w:space="0" w:color="auto"/>
            <w:left w:val="none" w:sz="0" w:space="0" w:color="auto"/>
            <w:bottom w:val="none" w:sz="0" w:space="0" w:color="auto"/>
            <w:right w:val="none" w:sz="0" w:space="0" w:color="auto"/>
          </w:divBdr>
        </w:div>
        <w:div w:id="1654990546">
          <w:marLeft w:val="0"/>
          <w:marRight w:val="0"/>
          <w:marTop w:val="0"/>
          <w:marBottom w:val="0"/>
          <w:divBdr>
            <w:top w:val="none" w:sz="0" w:space="0" w:color="auto"/>
            <w:left w:val="none" w:sz="0" w:space="0" w:color="auto"/>
            <w:bottom w:val="none" w:sz="0" w:space="0" w:color="auto"/>
            <w:right w:val="none" w:sz="0" w:space="0" w:color="auto"/>
          </w:divBdr>
        </w:div>
        <w:div w:id="1665010749">
          <w:marLeft w:val="0"/>
          <w:marRight w:val="0"/>
          <w:marTop w:val="0"/>
          <w:marBottom w:val="0"/>
          <w:divBdr>
            <w:top w:val="none" w:sz="0" w:space="0" w:color="auto"/>
            <w:left w:val="none" w:sz="0" w:space="0" w:color="auto"/>
            <w:bottom w:val="none" w:sz="0" w:space="0" w:color="auto"/>
            <w:right w:val="none" w:sz="0" w:space="0" w:color="auto"/>
          </w:divBdr>
        </w:div>
        <w:div w:id="1674340315">
          <w:marLeft w:val="0"/>
          <w:marRight w:val="0"/>
          <w:marTop w:val="0"/>
          <w:marBottom w:val="0"/>
          <w:divBdr>
            <w:top w:val="none" w:sz="0" w:space="0" w:color="auto"/>
            <w:left w:val="none" w:sz="0" w:space="0" w:color="auto"/>
            <w:bottom w:val="none" w:sz="0" w:space="0" w:color="auto"/>
            <w:right w:val="none" w:sz="0" w:space="0" w:color="auto"/>
          </w:divBdr>
        </w:div>
        <w:div w:id="1732384732">
          <w:marLeft w:val="0"/>
          <w:marRight w:val="0"/>
          <w:marTop w:val="0"/>
          <w:marBottom w:val="0"/>
          <w:divBdr>
            <w:top w:val="none" w:sz="0" w:space="0" w:color="auto"/>
            <w:left w:val="none" w:sz="0" w:space="0" w:color="auto"/>
            <w:bottom w:val="none" w:sz="0" w:space="0" w:color="auto"/>
            <w:right w:val="none" w:sz="0" w:space="0" w:color="auto"/>
          </w:divBdr>
        </w:div>
        <w:div w:id="1867330208">
          <w:marLeft w:val="0"/>
          <w:marRight w:val="0"/>
          <w:marTop w:val="0"/>
          <w:marBottom w:val="0"/>
          <w:divBdr>
            <w:top w:val="none" w:sz="0" w:space="0" w:color="auto"/>
            <w:left w:val="none" w:sz="0" w:space="0" w:color="auto"/>
            <w:bottom w:val="none" w:sz="0" w:space="0" w:color="auto"/>
            <w:right w:val="none" w:sz="0" w:space="0" w:color="auto"/>
          </w:divBdr>
        </w:div>
        <w:div w:id="1905338705">
          <w:marLeft w:val="0"/>
          <w:marRight w:val="0"/>
          <w:marTop w:val="0"/>
          <w:marBottom w:val="0"/>
          <w:divBdr>
            <w:top w:val="none" w:sz="0" w:space="0" w:color="auto"/>
            <w:left w:val="none" w:sz="0" w:space="0" w:color="auto"/>
            <w:bottom w:val="none" w:sz="0" w:space="0" w:color="auto"/>
            <w:right w:val="none" w:sz="0" w:space="0" w:color="auto"/>
          </w:divBdr>
        </w:div>
        <w:div w:id="1940941973">
          <w:marLeft w:val="0"/>
          <w:marRight w:val="0"/>
          <w:marTop w:val="0"/>
          <w:marBottom w:val="0"/>
          <w:divBdr>
            <w:top w:val="none" w:sz="0" w:space="0" w:color="auto"/>
            <w:left w:val="none" w:sz="0" w:space="0" w:color="auto"/>
            <w:bottom w:val="none" w:sz="0" w:space="0" w:color="auto"/>
            <w:right w:val="none" w:sz="0" w:space="0" w:color="auto"/>
          </w:divBdr>
        </w:div>
        <w:div w:id="2057657921">
          <w:marLeft w:val="0"/>
          <w:marRight w:val="0"/>
          <w:marTop w:val="0"/>
          <w:marBottom w:val="0"/>
          <w:divBdr>
            <w:top w:val="none" w:sz="0" w:space="0" w:color="auto"/>
            <w:left w:val="none" w:sz="0" w:space="0" w:color="auto"/>
            <w:bottom w:val="none" w:sz="0" w:space="0" w:color="auto"/>
            <w:right w:val="none" w:sz="0" w:space="0" w:color="auto"/>
          </w:divBdr>
        </w:div>
        <w:div w:id="2105220128">
          <w:marLeft w:val="0"/>
          <w:marRight w:val="0"/>
          <w:marTop w:val="0"/>
          <w:marBottom w:val="0"/>
          <w:divBdr>
            <w:top w:val="none" w:sz="0" w:space="0" w:color="auto"/>
            <w:left w:val="none" w:sz="0" w:space="0" w:color="auto"/>
            <w:bottom w:val="none" w:sz="0" w:space="0" w:color="auto"/>
            <w:right w:val="none" w:sz="0" w:space="0" w:color="auto"/>
          </w:divBdr>
        </w:div>
        <w:div w:id="2110806685">
          <w:marLeft w:val="0"/>
          <w:marRight w:val="0"/>
          <w:marTop w:val="0"/>
          <w:marBottom w:val="0"/>
          <w:divBdr>
            <w:top w:val="none" w:sz="0" w:space="0" w:color="auto"/>
            <w:left w:val="none" w:sz="0" w:space="0" w:color="auto"/>
            <w:bottom w:val="none" w:sz="0" w:space="0" w:color="auto"/>
            <w:right w:val="none" w:sz="0" w:space="0" w:color="auto"/>
          </w:divBdr>
        </w:div>
        <w:div w:id="2132745005">
          <w:marLeft w:val="0"/>
          <w:marRight w:val="0"/>
          <w:marTop w:val="0"/>
          <w:marBottom w:val="0"/>
          <w:divBdr>
            <w:top w:val="none" w:sz="0" w:space="0" w:color="auto"/>
            <w:left w:val="none" w:sz="0" w:space="0" w:color="auto"/>
            <w:bottom w:val="none" w:sz="0" w:space="0" w:color="auto"/>
            <w:right w:val="none" w:sz="0" w:space="0" w:color="auto"/>
          </w:divBdr>
        </w:div>
      </w:divsChild>
    </w:div>
    <w:div w:id="820460529">
      <w:bodyDiv w:val="1"/>
      <w:marLeft w:val="0"/>
      <w:marRight w:val="0"/>
      <w:marTop w:val="0"/>
      <w:marBottom w:val="0"/>
      <w:divBdr>
        <w:top w:val="none" w:sz="0" w:space="0" w:color="auto"/>
        <w:left w:val="none" w:sz="0" w:space="0" w:color="auto"/>
        <w:bottom w:val="none" w:sz="0" w:space="0" w:color="auto"/>
        <w:right w:val="none" w:sz="0" w:space="0" w:color="auto"/>
      </w:divBdr>
    </w:div>
    <w:div w:id="820777490">
      <w:bodyDiv w:val="1"/>
      <w:marLeft w:val="0"/>
      <w:marRight w:val="0"/>
      <w:marTop w:val="0"/>
      <w:marBottom w:val="0"/>
      <w:divBdr>
        <w:top w:val="none" w:sz="0" w:space="0" w:color="auto"/>
        <w:left w:val="none" w:sz="0" w:space="0" w:color="auto"/>
        <w:bottom w:val="none" w:sz="0" w:space="0" w:color="auto"/>
        <w:right w:val="none" w:sz="0" w:space="0" w:color="auto"/>
      </w:divBdr>
      <w:divsChild>
        <w:div w:id="1426416905">
          <w:marLeft w:val="0"/>
          <w:marRight w:val="0"/>
          <w:marTop w:val="0"/>
          <w:marBottom w:val="0"/>
          <w:divBdr>
            <w:top w:val="none" w:sz="0" w:space="0" w:color="auto"/>
            <w:left w:val="none" w:sz="0" w:space="0" w:color="auto"/>
            <w:bottom w:val="none" w:sz="0" w:space="0" w:color="auto"/>
            <w:right w:val="none" w:sz="0" w:space="0" w:color="auto"/>
          </w:divBdr>
        </w:div>
      </w:divsChild>
    </w:div>
    <w:div w:id="821576962">
      <w:bodyDiv w:val="1"/>
      <w:marLeft w:val="0"/>
      <w:marRight w:val="0"/>
      <w:marTop w:val="0"/>
      <w:marBottom w:val="0"/>
      <w:divBdr>
        <w:top w:val="none" w:sz="0" w:space="0" w:color="auto"/>
        <w:left w:val="none" w:sz="0" w:space="0" w:color="auto"/>
        <w:bottom w:val="none" w:sz="0" w:space="0" w:color="auto"/>
        <w:right w:val="none" w:sz="0" w:space="0" w:color="auto"/>
      </w:divBdr>
    </w:div>
    <w:div w:id="821581936">
      <w:bodyDiv w:val="1"/>
      <w:marLeft w:val="0"/>
      <w:marRight w:val="0"/>
      <w:marTop w:val="0"/>
      <w:marBottom w:val="0"/>
      <w:divBdr>
        <w:top w:val="none" w:sz="0" w:space="0" w:color="auto"/>
        <w:left w:val="none" w:sz="0" w:space="0" w:color="auto"/>
        <w:bottom w:val="none" w:sz="0" w:space="0" w:color="auto"/>
        <w:right w:val="none" w:sz="0" w:space="0" w:color="auto"/>
      </w:divBdr>
      <w:divsChild>
        <w:div w:id="814221601">
          <w:marLeft w:val="0"/>
          <w:marRight w:val="0"/>
          <w:marTop w:val="0"/>
          <w:marBottom w:val="180"/>
          <w:divBdr>
            <w:top w:val="none" w:sz="0" w:space="0" w:color="auto"/>
            <w:left w:val="none" w:sz="0" w:space="0" w:color="auto"/>
            <w:bottom w:val="none" w:sz="0" w:space="0" w:color="auto"/>
            <w:right w:val="none" w:sz="0" w:space="0" w:color="auto"/>
          </w:divBdr>
        </w:div>
      </w:divsChild>
    </w:div>
    <w:div w:id="821964280">
      <w:bodyDiv w:val="1"/>
      <w:marLeft w:val="0"/>
      <w:marRight w:val="0"/>
      <w:marTop w:val="0"/>
      <w:marBottom w:val="0"/>
      <w:divBdr>
        <w:top w:val="none" w:sz="0" w:space="0" w:color="auto"/>
        <w:left w:val="none" w:sz="0" w:space="0" w:color="auto"/>
        <w:bottom w:val="none" w:sz="0" w:space="0" w:color="auto"/>
        <w:right w:val="none" w:sz="0" w:space="0" w:color="auto"/>
      </w:divBdr>
      <w:divsChild>
        <w:div w:id="869563702">
          <w:marLeft w:val="0"/>
          <w:marRight w:val="0"/>
          <w:marTop w:val="0"/>
          <w:marBottom w:val="0"/>
          <w:divBdr>
            <w:top w:val="none" w:sz="0" w:space="0" w:color="auto"/>
            <w:left w:val="none" w:sz="0" w:space="0" w:color="auto"/>
            <w:bottom w:val="none" w:sz="0" w:space="0" w:color="auto"/>
            <w:right w:val="none" w:sz="0" w:space="0" w:color="auto"/>
          </w:divBdr>
        </w:div>
      </w:divsChild>
    </w:div>
    <w:div w:id="822309050">
      <w:bodyDiv w:val="1"/>
      <w:marLeft w:val="0"/>
      <w:marRight w:val="0"/>
      <w:marTop w:val="0"/>
      <w:marBottom w:val="0"/>
      <w:divBdr>
        <w:top w:val="none" w:sz="0" w:space="0" w:color="auto"/>
        <w:left w:val="none" w:sz="0" w:space="0" w:color="auto"/>
        <w:bottom w:val="none" w:sz="0" w:space="0" w:color="auto"/>
        <w:right w:val="none" w:sz="0" w:space="0" w:color="auto"/>
      </w:divBdr>
    </w:div>
    <w:div w:id="822426343">
      <w:bodyDiv w:val="1"/>
      <w:marLeft w:val="0"/>
      <w:marRight w:val="0"/>
      <w:marTop w:val="0"/>
      <w:marBottom w:val="0"/>
      <w:divBdr>
        <w:top w:val="none" w:sz="0" w:space="0" w:color="auto"/>
        <w:left w:val="none" w:sz="0" w:space="0" w:color="auto"/>
        <w:bottom w:val="none" w:sz="0" w:space="0" w:color="auto"/>
        <w:right w:val="none" w:sz="0" w:space="0" w:color="auto"/>
      </w:divBdr>
    </w:div>
    <w:div w:id="822429001">
      <w:bodyDiv w:val="1"/>
      <w:marLeft w:val="0"/>
      <w:marRight w:val="0"/>
      <w:marTop w:val="0"/>
      <w:marBottom w:val="0"/>
      <w:divBdr>
        <w:top w:val="none" w:sz="0" w:space="0" w:color="auto"/>
        <w:left w:val="none" w:sz="0" w:space="0" w:color="auto"/>
        <w:bottom w:val="none" w:sz="0" w:space="0" w:color="auto"/>
        <w:right w:val="none" w:sz="0" w:space="0" w:color="auto"/>
      </w:divBdr>
      <w:divsChild>
        <w:div w:id="301270805">
          <w:marLeft w:val="0"/>
          <w:marRight w:val="0"/>
          <w:marTop w:val="0"/>
          <w:marBottom w:val="150"/>
          <w:divBdr>
            <w:top w:val="none" w:sz="0" w:space="0" w:color="auto"/>
            <w:left w:val="none" w:sz="0" w:space="0" w:color="auto"/>
            <w:bottom w:val="none" w:sz="0" w:space="0" w:color="auto"/>
            <w:right w:val="none" w:sz="0" w:space="0" w:color="auto"/>
          </w:divBdr>
        </w:div>
      </w:divsChild>
    </w:div>
    <w:div w:id="822625045">
      <w:bodyDiv w:val="1"/>
      <w:marLeft w:val="0"/>
      <w:marRight w:val="0"/>
      <w:marTop w:val="0"/>
      <w:marBottom w:val="0"/>
      <w:divBdr>
        <w:top w:val="none" w:sz="0" w:space="0" w:color="auto"/>
        <w:left w:val="none" w:sz="0" w:space="0" w:color="auto"/>
        <w:bottom w:val="none" w:sz="0" w:space="0" w:color="auto"/>
        <w:right w:val="none" w:sz="0" w:space="0" w:color="auto"/>
      </w:divBdr>
    </w:div>
    <w:div w:id="823623675">
      <w:bodyDiv w:val="1"/>
      <w:marLeft w:val="0"/>
      <w:marRight w:val="0"/>
      <w:marTop w:val="0"/>
      <w:marBottom w:val="0"/>
      <w:divBdr>
        <w:top w:val="none" w:sz="0" w:space="0" w:color="auto"/>
        <w:left w:val="none" w:sz="0" w:space="0" w:color="auto"/>
        <w:bottom w:val="none" w:sz="0" w:space="0" w:color="auto"/>
        <w:right w:val="none" w:sz="0" w:space="0" w:color="auto"/>
      </w:divBdr>
      <w:divsChild>
        <w:div w:id="634335143">
          <w:marLeft w:val="0"/>
          <w:marRight w:val="0"/>
          <w:marTop w:val="0"/>
          <w:marBottom w:val="0"/>
          <w:divBdr>
            <w:top w:val="none" w:sz="0" w:space="0" w:color="auto"/>
            <w:left w:val="none" w:sz="0" w:space="0" w:color="auto"/>
            <w:bottom w:val="none" w:sz="0" w:space="0" w:color="auto"/>
            <w:right w:val="none" w:sz="0" w:space="0" w:color="auto"/>
          </w:divBdr>
          <w:divsChild>
            <w:div w:id="1295718035">
              <w:marLeft w:val="0"/>
              <w:marRight w:val="0"/>
              <w:marTop w:val="0"/>
              <w:marBottom w:val="0"/>
              <w:divBdr>
                <w:top w:val="none" w:sz="0" w:space="0" w:color="auto"/>
                <w:left w:val="none" w:sz="0" w:space="0" w:color="auto"/>
                <w:bottom w:val="none" w:sz="0" w:space="0" w:color="auto"/>
                <w:right w:val="none" w:sz="0" w:space="0" w:color="auto"/>
              </w:divBdr>
              <w:divsChild>
                <w:div w:id="2086297532">
                  <w:marLeft w:val="0"/>
                  <w:marRight w:val="0"/>
                  <w:marTop w:val="0"/>
                  <w:marBottom w:val="0"/>
                  <w:divBdr>
                    <w:top w:val="none" w:sz="0" w:space="0" w:color="auto"/>
                    <w:left w:val="none" w:sz="0" w:space="0" w:color="auto"/>
                    <w:bottom w:val="none" w:sz="0" w:space="0" w:color="auto"/>
                    <w:right w:val="none" w:sz="0" w:space="0" w:color="auto"/>
                  </w:divBdr>
                  <w:divsChild>
                    <w:div w:id="1690184483">
                      <w:marLeft w:val="0"/>
                      <w:marRight w:val="0"/>
                      <w:marTop w:val="0"/>
                      <w:marBottom w:val="0"/>
                      <w:divBdr>
                        <w:top w:val="none" w:sz="0" w:space="0" w:color="auto"/>
                        <w:left w:val="none" w:sz="0" w:space="0" w:color="auto"/>
                        <w:bottom w:val="none" w:sz="0" w:space="0" w:color="auto"/>
                        <w:right w:val="none" w:sz="0" w:space="0" w:color="auto"/>
                      </w:divBdr>
                      <w:divsChild>
                        <w:div w:id="676663126">
                          <w:marLeft w:val="0"/>
                          <w:marRight w:val="0"/>
                          <w:marTop w:val="0"/>
                          <w:marBottom w:val="0"/>
                          <w:divBdr>
                            <w:top w:val="none" w:sz="0" w:space="0" w:color="auto"/>
                            <w:left w:val="none" w:sz="0" w:space="0" w:color="auto"/>
                            <w:bottom w:val="none" w:sz="0" w:space="0" w:color="auto"/>
                            <w:right w:val="none" w:sz="0" w:space="0" w:color="auto"/>
                          </w:divBdr>
                          <w:divsChild>
                            <w:div w:id="605312958">
                              <w:marLeft w:val="0"/>
                              <w:marRight w:val="0"/>
                              <w:marTop w:val="0"/>
                              <w:marBottom w:val="0"/>
                              <w:divBdr>
                                <w:top w:val="none" w:sz="0" w:space="0" w:color="auto"/>
                                <w:left w:val="none" w:sz="0" w:space="0" w:color="auto"/>
                                <w:bottom w:val="none" w:sz="0" w:space="0" w:color="auto"/>
                                <w:right w:val="none" w:sz="0" w:space="0" w:color="auto"/>
                              </w:divBdr>
                              <w:divsChild>
                                <w:div w:id="23098871">
                                  <w:marLeft w:val="0"/>
                                  <w:marRight w:val="0"/>
                                  <w:marTop w:val="0"/>
                                  <w:marBottom w:val="0"/>
                                  <w:divBdr>
                                    <w:top w:val="none" w:sz="0" w:space="0" w:color="auto"/>
                                    <w:left w:val="none" w:sz="0" w:space="0" w:color="auto"/>
                                    <w:bottom w:val="none" w:sz="0" w:space="0" w:color="auto"/>
                                    <w:right w:val="none" w:sz="0" w:space="0" w:color="auto"/>
                                  </w:divBdr>
                                  <w:divsChild>
                                    <w:div w:id="901328586">
                                      <w:marLeft w:val="0"/>
                                      <w:marRight w:val="0"/>
                                      <w:marTop w:val="0"/>
                                      <w:marBottom w:val="0"/>
                                      <w:divBdr>
                                        <w:top w:val="none" w:sz="0" w:space="0" w:color="auto"/>
                                        <w:left w:val="none" w:sz="0" w:space="0" w:color="auto"/>
                                        <w:bottom w:val="none" w:sz="0" w:space="0" w:color="auto"/>
                                        <w:right w:val="none" w:sz="0" w:space="0" w:color="auto"/>
                                      </w:divBdr>
                                      <w:divsChild>
                                        <w:div w:id="12621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79815">
      <w:bodyDiv w:val="1"/>
      <w:marLeft w:val="0"/>
      <w:marRight w:val="0"/>
      <w:marTop w:val="0"/>
      <w:marBottom w:val="0"/>
      <w:divBdr>
        <w:top w:val="none" w:sz="0" w:space="0" w:color="auto"/>
        <w:left w:val="none" w:sz="0" w:space="0" w:color="auto"/>
        <w:bottom w:val="none" w:sz="0" w:space="0" w:color="auto"/>
        <w:right w:val="none" w:sz="0" w:space="0" w:color="auto"/>
      </w:divBdr>
      <w:divsChild>
        <w:div w:id="1386877824">
          <w:marLeft w:val="0"/>
          <w:marRight w:val="0"/>
          <w:marTop w:val="0"/>
          <w:marBottom w:val="0"/>
          <w:divBdr>
            <w:top w:val="none" w:sz="0" w:space="0" w:color="auto"/>
            <w:left w:val="none" w:sz="0" w:space="0" w:color="auto"/>
            <w:bottom w:val="none" w:sz="0" w:space="0" w:color="auto"/>
            <w:right w:val="none" w:sz="0" w:space="0" w:color="auto"/>
          </w:divBdr>
          <w:divsChild>
            <w:div w:id="938563038">
              <w:marLeft w:val="0"/>
              <w:marRight w:val="0"/>
              <w:marTop w:val="0"/>
              <w:marBottom w:val="0"/>
              <w:divBdr>
                <w:top w:val="none" w:sz="0" w:space="0" w:color="auto"/>
                <w:left w:val="none" w:sz="0" w:space="0" w:color="auto"/>
                <w:bottom w:val="none" w:sz="0" w:space="0" w:color="auto"/>
                <w:right w:val="none" w:sz="0" w:space="0" w:color="auto"/>
              </w:divBdr>
            </w:div>
          </w:divsChild>
        </w:div>
        <w:div w:id="1568495877">
          <w:marLeft w:val="0"/>
          <w:marRight w:val="0"/>
          <w:marTop w:val="0"/>
          <w:marBottom w:val="150"/>
          <w:divBdr>
            <w:top w:val="none" w:sz="0" w:space="0" w:color="auto"/>
            <w:left w:val="none" w:sz="0" w:space="0" w:color="auto"/>
            <w:bottom w:val="none" w:sz="0" w:space="0" w:color="auto"/>
            <w:right w:val="none" w:sz="0" w:space="0" w:color="auto"/>
          </w:divBdr>
        </w:div>
        <w:div w:id="2045668328">
          <w:marLeft w:val="0"/>
          <w:marRight w:val="0"/>
          <w:marTop w:val="0"/>
          <w:marBottom w:val="150"/>
          <w:divBdr>
            <w:top w:val="none" w:sz="0" w:space="0" w:color="auto"/>
            <w:left w:val="none" w:sz="0" w:space="0" w:color="auto"/>
            <w:bottom w:val="none" w:sz="0" w:space="0" w:color="auto"/>
            <w:right w:val="none" w:sz="0" w:space="0" w:color="auto"/>
          </w:divBdr>
          <w:divsChild>
            <w:div w:id="80447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20384">
      <w:bodyDiv w:val="1"/>
      <w:marLeft w:val="0"/>
      <w:marRight w:val="0"/>
      <w:marTop w:val="0"/>
      <w:marBottom w:val="0"/>
      <w:divBdr>
        <w:top w:val="none" w:sz="0" w:space="0" w:color="auto"/>
        <w:left w:val="none" w:sz="0" w:space="0" w:color="auto"/>
        <w:bottom w:val="none" w:sz="0" w:space="0" w:color="auto"/>
        <w:right w:val="none" w:sz="0" w:space="0" w:color="auto"/>
      </w:divBdr>
    </w:div>
    <w:div w:id="824323175">
      <w:bodyDiv w:val="1"/>
      <w:marLeft w:val="0"/>
      <w:marRight w:val="0"/>
      <w:marTop w:val="0"/>
      <w:marBottom w:val="0"/>
      <w:divBdr>
        <w:top w:val="none" w:sz="0" w:space="0" w:color="auto"/>
        <w:left w:val="none" w:sz="0" w:space="0" w:color="auto"/>
        <w:bottom w:val="none" w:sz="0" w:space="0" w:color="auto"/>
        <w:right w:val="none" w:sz="0" w:space="0" w:color="auto"/>
      </w:divBdr>
      <w:divsChild>
        <w:div w:id="259487030">
          <w:marLeft w:val="0"/>
          <w:marRight w:val="0"/>
          <w:marTop w:val="0"/>
          <w:marBottom w:val="150"/>
          <w:divBdr>
            <w:top w:val="none" w:sz="0" w:space="0" w:color="auto"/>
            <w:left w:val="none" w:sz="0" w:space="0" w:color="auto"/>
            <w:bottom w:val="none" w:sz="0" w:space="0" w:color="auto"/>
            <w:right w:val="none" w:sz="0" w:space="0" w:color="auto"/>
          </w:divBdr>
        </w:div>
      </w:divsChild>
    </w:div>
    <w:div w:id="824513491">
      <w:bodyDiv w:val="1"/>
      <w:marLeft w:val="0"/>
      <w:marRight w:val="0"/>
      <w:marTop w:val="0"/>
      <w:marBottom w:val="0"/>
      <w:divBdr>
        <w:top w:val="none" w:sz="0" w:space="0" w:color="auto"/>
        <w:left w:val="none" w:sz="0" w:space="0" w:color="auto"/>
        <w:bottom w:val="none" w:sz="0" w:space="0" w:color="auto"/>
        <w:right w:val="none" w:sz="0" w:space="0" w:color="auto"/>
      </w:divBdr>
      <w:divsChild>
        <w:div w:id="1897157319">
          <w:marLeft w:val="0"/>
          <w:marRight w:val="0"/>
          <w:marTop w:val="0"/>
          <w:marBottom w:val="0"/>
          <w:divBdr>
            <w:top w:val="none" w:sz="0" w:space="0" w:color="auto"/>
            <w:left w:val="none" w:sz="0" w:space="0" w:color="auto"/>
            <w:bottom w:val="dotted" w:sz="6" w:space="4" w:color="DDDDDD"/>
            <w:right w:val="none" w:sz="0" w:space="0" w:color="auto"/>
          </w:divBdr>
        </w:div>
      </w:divsChild>
    </w:div>
    <w:div w:id="824786531">
      <w:bodyDiv w:val="1"/>
      <w:marLeft w:val="0"/>
      <w:marRight w:val="0"/>
      <w:marTop w:val="0"/>
      <w:marBottom w:val="0"/>
      <w:divBdr>
        <w:top w:val="none" w:sz="0" w:space="0" w:color="auto"/>
        <w:left w:val="none" w:sz="0" w:space="0" w:color="auto"/>
        <w:bottom w:val="none" w:sz="0" w:space="0" w:color="auto"/>
        <w:right w:val="none" w:sz="0" w:space="0" w:color="auto"/>
      </w:divBdr>
    </w:div>
    <w:div w:id="824972574">
      <w:bodyDiv w:val="1"/>
      <w:marLeft w:val="0"/>
      <w:marRight w:val="0"/>
      <w:marTop w:val="0"/>
      <w:marBottom w:val="0"/>
      <w:divBdr>
        <w:top w:val="none" w:sz="0" w:space="0" w:color="auto"/>
        <w:left w:val="none" w:sz="0" w:space="0" w:color="auto"/>
        <w:bottom w:val="none" w:sz="0" w:space="0" w:color="auto"/>
        <w:right w:val="none" w:sz="0" w:space="0" w:color="auto"/>
      </w:divBdr>
      <w:divsChild>
        <w:div w:id="1498036619">
          <w:marLeft w:val="0"/>
          <w:marRight w:val="0"/>
          <w:marTop w:val="0"/>
          <w:marBottom w:val="0"/>
          <w:divBdr>
            <w:top w:val="none" w:sz="0" w:space="0" w:color="auto"/>
            <w:left w:val="none" w:sz="0" w:space="0" w:color="auto"/>
            <w:bottom w:val="none" w:sz="0" w:space="0" w:color="auto"/>
            <w:right w:val="none" w:sz="0" w:space="0" w:color="auto"/>
          </w:divBdr>
          <w:divsChild>
            <w:div w:id="2039424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5165296">
      <w:bodyDiv w:val="1"/>
      <w:marLeft w:val="0"/>
      <w:marRight w:val="0"/>
      <w:marTop w:val="0"/>
      <w:marBottom w:val="0"/>
      <w:divBdr>
        <w:top w:val="none" w:sz="0" w:space="0" w:color="auto"/>
        <w:left w:val="none" w:sz="0" w:space="0" w:color="auto"/>
        <w:bottom w:val="none" w:sz="0" w:space="0" w:color="auto"/>
        <w:right w:val="none" w:sz="0" w:space="0" w:color="auto"/>
      </w:divBdr>
      <w:divsChild>
        <w:div w:id="511727460">
          <w:marLeft w:val="0"/>
          <w:marRight w:val="0"/>
          <w:marTop w:val="0"/>
          <w:marBottom w:val="0"/>
          <w:divBdr>
            <w:top w:val="none" w:sz="0" w:space="0" w:color="auto"/>
            <w:left w:val="none" w:sz="0" w:space="0" w:color="auto"/>
            <w:bottom w:val="dotted" w:sz="6" w:space="4" w:color="DDDDDD"/>
            <w:right w:val="none" w:sz="0" w:space="0" w:color="auto"/>
          </w:divBdr>
          <w:divsChild>
            <w:div w:id="65726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2043">
      <w:bodyDiv w:val="1"/>
      <w:marLeft w:val="0"/>
      <w:marRight w:val="0"/>
      <w:marTop w:val="0"/>
      <w:marBottom w:val="0"/>
      <w:divBdr>
        <w:top w:val="none" w:sz="0" w:space="0" w:color="auto"/>
        <w:left w:val="none" w:sz="0" w:space="0" w:color="auto"/>
        <w:bottom w:val="none" w:sz="0" w:space="0" w:color="auto"/>
        <w:right w:val="none" w:sz="0" w:space="0" w:color="auto"/>
      </w:divBdr>
      <w:divsChild>
        <w:div w:id="1151943102">
          <w:marLeft w:val="0"/>
          <w:marRight w:val="0"/>
          <w:marTop w:val="0"/>
          <w:marBottom w:val="0"/>
          <w:divBdr>
            <w:top w:val="none" w:sz="0" w:space="0" w:color="auto"/>
            <w:left w:val="none" w:sz="0" w:space="0" w:color="auto"/>
            <w:bottom w:val="none" w:sz="0" w:space="0" w:color="auto"/>
            <w:right w:val="none" w:sz="0" w:space="0" w:color="auto"/>
          </w:divBdr>
        </w:div>
      </w:divsChild>
    </w:div>
    <w:div w:id="826752357">
      <w:bodyDiv w:val="1"/>
      <w:marLeft w:val="0"/>
      <w:marRight w:val="0"/>
      <w:marTop w:val="0"/>
      <w:marBottom w:val="0"/>
      <w:divBdr>
        <w:top w:val="none" w:sz="0" w:space="0" w:color="auto"/>
        <w:left w:val="none" w:sz="0" w:space="0" w:color="auto"/>
        <w:bottom w:val="none" w:sz="0" w:space="0" w:color="auto"/>
        <w:right w:val="none" w:sz="0" w:space="0" w:color="auto"/>
      </w:divBdr>
      <w:divsChild>
        <w:div w:id="614798258">
          <w:marLeft w:val="0"/>
          <w:marRight w:val="0"/>
          <w:marTop w:val="150"/>
          <w:marBottom w:val="0"/>
          <w:divBdr>
            <w:top w:val="none" w:sz="0" w:space="0" w:color="auto"/>
            <w:left w:val="none" w:sz="0" w:space="0" w:color="auto"/>
            <w:bottom w:val="none" w:sz="0" w:space="0" w:color="auto"/>
            <w:right w:val="none" w:sz="0" w:space="0" w:color="auto"/>
          </w:divBdr>
          <w:divsChild>
            <w:div w:id="1489319464">
              <w:marLeft w:val="0"/>
              <w:marRight w:val="150"/>
              <w:marTop w:val="0"/>
              <w:marBottom w:val="0"/>
              <w:divBdr>
                <w:top w:val="none" w:sz="0" w:space="0" w:color="auto"/>
                <w:left w:val="none" w:sz="0" w:space="0" w:color="auto"/>
                <w:bottom w:val="none" w:sz="0" w:space="0" w:color="auto"/>
                <w:right w:val="none" w:sz="0" w:space="0" w:color="auto"/>
              </w:divBdr>
            </w:div>
          </w:divsChild>
        </w:div>
        <w:div w:id="2031956424">
          <w:marLeft w:val="0"/>
          <w:marRight w:val="0"/>
          <w:marTop w:val="0"/>
          <w:marBottom w:val="0"/>
          <w:divBdr>
            <w:top w:val="none" w:sz="0" w:space="8" w:color="auto"/>
            <w:left w:val="none" w:sz="0" w:space="2" w:color="auto"/>
            <w:bottom w:val="single" w:sz="6" w:space="8" w:color="DDDDDD"/>
            <w:right w:val="none" w:sz="0" w:space="0" w:color="auto"/>
          </w:divBdr>
        </w:div>
      </w:divsChild>
    </w:div>
    <w:div w:id="826938494">
      <w:bodyDiv w:val="1"/>
      <w:marLeft w:val="0"/>
      <w:marRight w:val="0"/>
      <w:marTop w:val="0"/>
      <w:marBottom w:val="0"/>
      <w:divBdr>
        <w:top w:val="none" w:sz="0" w:space="0" w:color="auto"/>
        <w:left w:val="none" w:sz="0" w:space="0" w:color="auto"/>
        <w:bottom w:val="none" w:sz="0" w:space="0" w:color="auto"/>
        <w:right w:val="none" w:sz="0" w:space="0" w:color="auto"/>
      </w:divBdr>
      <w:divsChild>
        <w:div w:id="1824619183">
          <w:marLeft w:val="0"/>
          <w:marRight w:val="0"/>
          <w:marTop w:val="0"/>
          <w:marBottom w:val="150"/>
          <w:divBdr>
            <w:top w:val="none" w:sz="0" w:space="0" w:color="auto"/>
            <w:left w:val="none" w:sz="0" w:space="0" w:color="auto"/>
            <w:bottom w:val="none" w:sz="0" w:space="0" w:color="auto"/>
            <w:right w:val="none" w:sz="0" w:space="0" w:color="auto"/>
          </w:divBdr>
        </w:div>
      </w:divsChild>
    </w:div>
    <w:div w:id="827013270">
      <w:bodyDiv w:val="1"/>
      <w:marLeft w:val="0"/>
      <w:marRight w:val="0"/>
      <w:marTop w:val="0"/>
      <w:marBottom w:val="0"/>
      <w:divBdr>
        <w:top w:val="none" w:sz="0" w:space="0" w:color="auto"/>
        <w:left w:val="none" w:sz="0" w:space="0" w:color="auto"/>
        <w:bottom w:val="none" w:sz="0" w:space="0" w:color="auto"/>
        <w:right w:val="none" w:sz="0" w:space="0" w:color="auto"/>
      </w:divBdr>
      <w:divsChild>
        <w:div w:id="503740696">
          <w:marLeft w:val="0"/>
          <w:marRight w:val="0"/>
          <w:marTop w:val="0"/>
          <w:marBottom w:val="0"/>
          <w:divBdr>
            <w:top w:val="none" w:sz="0" w:space="0" w:color="auto"/>
            <w:left w:val="none" w:sz="0" w:space="0" w:color="auto"/>
            <w:bottom w:val="none" w:sz="0" w:space="0" w:color="auto"/>
            <w:right w:val="none" w:sz="0" w:space="0" w:color="auto"/>
          </w:divBdr>
        </w:div>
        <w:div w:id="813522735">
          <w:marLeft w:val="0"/>
          <w:marRight w:val="0"/>
          <w:marTop w:val="0"/>
          <w:marBottom w:val="0"/>
          <w:divBdr>
            <w:top w:val="none" w:sz="0" w:space="0" w:color="auto"/>
            <w:left w:val="none" w:sz="0" w:space="0" w:color="auto"/>
            <w:bottom w:val="none" w:sz="0" w:space="0" w:color="auto"/>
            <w:right w:val="none" w:sz="0" w:space="0" w:color="auto"/>
          </w:divBdr>
        </w:div>
      </w:divsChild>
    </w:div>
    <w:div w:id="827407340">
      <w:bodyDiv w:val="1"/>
      <w:marLeft w:val="0"/>
      <w:marRight w:val="0"/>
      <w:marTop w:val="0"/>
      <w:marBottom w:val="0"/>
      <w:divBdr>
        <w:top w:val="none" w:sz="0" w:space="0" w:color="auto"/>
        <w:left w:val="none" w:sz="0" w:space="0" w:color="auto"/>
        <w:bottom w:val="none" w:sz="0" w:space="0" w:color="auto"/>
        <w:right w:val="none" w:sz="0" w:space="0" w:color="auto"/>
      </w:divBdr>
      <w:divsChild>
        <w:div w:id="502548216">
          <w:marLeft w:val="0"/>
          <w:marRight w:val="0"/>
          <w:marTop w:val="0"/>
          <w:marBottom w:val="0"/>
          <w:divBdr>
            <w:top w:val="none" w:sz="0" w:space="0" w:color="auto"/>
            <w:left w:val="none" w:sz="0" w:space="0" w:color="auto"/>
            <w:bottom w:val="dotted" w:sz="6" w:space="4" w:color="DDDDDD"/>
            <w:right w:val="none" w:sz="0" w:space="0" w:color="auto"/>
          </w:divBdr>
        </w:div>
      </w:divsChild>
    </w:div>
    <w:div w:id="827481522">
      <w:bodyDiv w:val="1"/>
      <w:marLeft w:val="0"/>
      <w:marRight w:val="0"/>
      <w:marTop w:val="0"/>
      <w:marBottom w:val="0"/>
      <w:divBdr>
        <w:top w:val="none" w:sz="0" w:space="0" w:color="auto"/>
        <w:left w:val="none" w:sz="0" w:space="0" w:color="auto"/>
        <w:bottom w:val="none" w:sz="0" w:space="0" w:color="auto"/>
        <w:right w:val="none" w:sz="0" w:space="0" w:color="auto"/>
      </w:divBdr>
    </w:div>
    <w:div w:id="827868099">
      <w:bodyDiv w:val="1"/>
      <w:marLeft w:val="0"/>
      <w:marRight w:val="0"/>
      <w:marTop w:val="0"/>
      <w:marBottom w:val="0"/>
      <w:divBdr>
        <w:top w:val="none" w:sz="0" w:space="0" w:color="auto"/>
        <w:left w:val="none" w:sz="0" w:space="0" w:color="auto"/>
        <w:bottom w:val="none" w:sz="0" w:space="0" w:color="auto"/>
        <w:right w:val="none" w:sz="0" w:space="0" w:color="auto"/>
      </w:divBdr>
      <w:divsChild>
        <w:div w:id="1893037462">
          <w:marLeft w:val="0"/>
          <w:marRight w:val="0"/>
          <w:marTop w:val="0"/>
          <w:marBottom w:val="0"/>
          <w:divBdr>
            <w:top w:val="none" w:sz="0" w:space="0" w:color="auto"/>
            <w:left w:val="none" w:sz="0" w:space="0" w:color="auto"/>
            <w:bottom w:val="dotted" w:sz="6" w:space="4" w:color="DDDDDD"/>
            <w:right w:val="none" w:sz="0" w:space="0" w:color="auto"/>
          </w:divBdr>
          <w:divsChild>
            <w:div w:id="205600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38432">
      <w:bodyDiv w:val="1"/>
      <w:marLeft w:val="0"/>
      <w:marRight w:val="0"/>
      <w:marTop w:val="0"/>
      <w:marBottom w:val="0"/>
      <w:divBdr>
        <w:top w:val="none" w:sz="0" w:space="0" w:color="auto"/>
        <w:left w:val="none" w:sz="0" w:space="0" w:color="auto"/>
        <w:bottom w:val="none" w:sz="0" w:space="0" w:color="auto"/>
        <w:right w:val="none" w:sz="0" w:space="0" w:color="auto"/>
      </w:divBdr>
      <w:divsChild>
        <w:div w:id="1199388934">
          <w:marLeft w:val="0"/>
          <w:marRight w:val="0"/>
          <w:marTop w:val="0"/>
          <w:marBottom w:val="0"/>
          <w:divBdr>
            <w:top w:val="none" w:sz="0" w:space="0" w:color="auto"/>
            <w:left w:val="none" w:sz="0" w:space="0" w:color="auto"/>
            <w:bottom w:val="none" w:sz="0" w:space="0" w:color="auto"/>
            <w:right w:val="none" w:sz="0" w:space="0" w:color="auto"/>
          </w:divBdr>
          <w:divsChild>
            <w:div w:id="64494944">
              <w:marLeft w:val="0"/>
              <w:marRight w:val="0"/>
              <w:marTop w:val="0"/>
              <w:marBottom w:val="0"/>
              <w:divBdr>
                <w:top w:val="none" w:sz="0" w:space="0" w:color="auto"/>
                <w:left w:val="none" w:sz="0" w:space="0" w:color="auto"/>
                <w:bottom w:val="none" w:sz="0" w:space="0" w:color="auto"/>
                <w:right w:val="none" w:sz="0" w:space="0" w:color="auto"/>
              </w:divBdr>
            </w:div>
            <w:div w:id="70734118">
              <w:marLeft w:val="0"/>
              <w:marRight w:val="0"/>
              <w:marTop w:val="0"/>
              <w:marBottom w:val="0"/>
              <w:divBdr>
                <w:top w:val="none" w:sz="0" w:space="0" w:color="auto"/>
                <w:left w:val="none" w:sz="0" w:space="0" w:color="auto"/>
                <w:bottom w:val="none" w:sz="0" w:space="0" w:color="auto"/>
                <w:right w:val="none" w:sz="0" w:space="0" w:color="auto"/>
              </w:divBdr>
            </w:div>
            <w:div w:id="100957166">
              <w:marLeft w:val="0"/>
              <w:marRight w:val="0"/>
              <w:marTop w:val="0"/>
              <w:marBottom w:val="0"/>
              <w:divBdr>
                <w:top w:val="none" w:sz="0" w:space="0" w:color="auto"/>
                <w:left w:val="none" w:sz="0" w:space="0" w:color="auto"/>
                <w:bottom w:val="none" w:sz="0" w:space="0" w:color="auto"/>
                <w:right w:val="none" w:sz="0" w:space="0" w:color="auto"/>
              </w:divBdr>
            </w:div>
            <w:div w:id="115149241">
              <w:marLeft w:val="0"/>
              <w:marRight w:val="0"/>
              <w:marTop w:val="0"/>
              <w:marBottom w:val="0"/>
              <w:divBdr>
                <w:top w:val="none" w:sz="0" w:space="0" w:color="auto"/>
                <w:left w:val="none" w:sz="0" w:space="0" w:color="auto"/>
                <w:bottom w:val="none" w:sz="0" w:space="0" w:color="auto"/>
                <w:right w:val="none" w:sz="0" w:space="0" w:color="auto"/>
              </w:divBdr>
            </w:div>
            <w:div w:id="310406081">
              <w:marLeft w:val="0"/>
              <w:marRight w:val="0"/>
              <w:marTop w:val="0"/>
              <w:marBottom w:val="0"/>
              <w:divBdr>
                <w:top w:val="none" w:sz="0" w:space="0" w:color="auto"/>
                <w:left w:val="none" w:sz="0" w:space="0" w:color="auto"/>
                <w:bottom w:val="none" w:sz="0" w:space="0" w:color="auto"/>
                <w:right w:val="none" w:sz="0" w:space="0" w:color="auto"/>
              </w:divBdr>
            </w:div>
            <w:div w:id="372196298">
              <w:marLeft w:val="0"/>
              <w:marRight w:val="0"/>
              <w:marTop w:val="0"/>
              <w:marBottom w:val="0"/>
              <w:divBdr>
                <w:top w:val="none" w:sz="0" w:space="0" w:color="auto"/>
                <w:left w:val="none" w:sz="0" w:space="0" w:color="auto"/>
                <w:bottom w:val="none" w:sz="0" w:space="0" w:color="auto"/>
                <w:right w:val="none" w:sz="0" w:space="0" w:color="auto"/>
              </w:divBdr>
            </w:div>
            <w:div w:id="441462145">
              <w:marLeft w:val="0"/>
              <w:marRight w:val="0"/>
              <w:marTop w:val="0"/>
              <w:marBottom w:val="0"/>
              <w:divBdr>
                <w:top w:val="none" w:sz="0" w:space="0" w:color="auto"/>
                <w:left w:val="none" w:sz="0" w:space="0" w:color="auto"/>
                <w:bottom w:val="none" w:sz="0" w:space="0" w:color="auto"/>
                <w:right w:val="none" w:sz="0" w:space="0" w:color="auto"/>
              </w:divBdr>
            </w:div>
            <w:div w:id="613636540">
              <w:marLeft w:val="0"/>
              <w:marRight w:val="0"/>
              <w:marTop w:val="0"/>
              <w:marBottom w:val="0"/>
              <w:divBdr>
                <w:top w:val="none" w:sz="0" w:space="0" w:color="auto"/>
                <w:left w:val="none" w:sz="0" w:space="0" w:color="auto"/>
                <w:bottom w:val="none" w:sz="0" w:space="0" w:color="auto"/>
                <w:right w:val="none" w:sz="0" w:space="0" w:color="auto"/>
              </w:divBdr>
            </w:div>
            <w:div w:id="641928646">
              <w:marLeft w:val="0"/>
              <w:marRight w:val="0"/>
              <w:marTop w:val="0"/>
              <w:marBottom w:val="0"/>
              <w:divBdr>
                <w:top w:val="none" w:sz="0" w:space="0" w:color="auto"/>
                <w:left w:val="none" w:sz="0" w:space="0" w:color="auto"/>
                <w:bottom w:val="none" w:sz="0" w:space="0" w:color="auto"/>
                <w:right w:val="none" w:sz="0" w:space="0" w:color="auto"/>
              </w:divBdr>
            </w:div>
            <w:div w:id="736709909">
              <w:marLeft w:val="0"/>
              <w:marRight w:val="0"/>
              <w:marTop w:val="0"/>
              <w:marBottom w:val="0"/>
              <w:divBdr>
                <w:top w:val="none" w:sz="0" w:space="0" w:color="auto"/>
                <w:left w:val="none" w:sz="0" w:space="0" w:color="auto"/>
                <w:bottom w:val="none" w:sz="0" w:space="0" w:color="auto"/>
                <w:right w:val="none" w:sz="0" w:space="0" w:color="auto"/>
              </w:divBdr>
            </w:div>
            <w:div w:id="812453521">
              <w:marLeft w:val="0"/>
              <w:marRight w:val="0"/>
              <w:marTop w:val="0"/>
              <w:marBottom w:val="0"/>
              <w:divBdr>
                <w:top w:val="none" w:sz="0" w:space="0" w:color="auto"/>
                <w:left w:val="none" w:sz="0" w:space="0" w:color="auto"/>
                <w:bottom w:val="none" w:sz="0" w:space="0" w:color="auto"/>
                <w:right w:val="none" w:sz="0" w:space="0" w:color="auto"/>
              </w:divBdr>
            </w:div>
            <w:div w:id="908686526">
              <w:marLeft w:val="0"/>
              <w:marRight w:val="0"/>
              <w:marTop w:val="0"/>
              <w:marBottom w:val="0"/>
              <w:divBdr>
                <w:top w:val="none" w:sz="0" w:space="0" w:color="auto"/>
                <w:left w:val="none" w:sz="0" w:space="0" w:color="auto"/>
                <w:bottom w:val="none" w:sz="0" w:space="0" w:color="auto"/>
                <w:right w:val="none" w:sz="0" w:space="0" w:color="auto"/>
              </w:divBdr>
            </w:div>
            <w:div w:id="967927888">
              <w:marLeft w:val="0"/>
              <w:marRight w:val="0"/>
              <w:marTop w:val="0"/>
              <w:marBottom w:val="0"/>
              <w:divBdr>
                <w:top w:val="none" w:sz="0" w:space="0" w:color="auto"/>
                <w:left w:val="none" w:sz="0" w:space="0" w:color="auto"/>
                <w:bottom w:val="none" w:sz="0" w:space="0" w:color="auto"/>
                <w:right w:val="none" w:sz="0" w:space="0" w:color="auto"/>
              </w:divBdr>
            </w:div>
            <w:div w:id="999116198">
              <w:marLeft w:val="0"/>
              <w:marRight w:val="0"/>
              <w:marTop w:val="0"/>
              <w:marBottom w:val="0"/>
              <w:divBdr>
                <w:top w:val="none" w:sz="0" w:space="0" w:color="auto"/>
                <w:left w:val="none" w:sz="0" w:space="0" w:color="auto"/>
                <w:bottom w:val="none" w:sz="0" w:space="0" w:color="auto"/>
                <w:right w:val="none" w:sz="0" w:space="0" w:color="auto"/>
              </w:divBdr>
            </w:div>
            <w:div w:id="1036852665">
              <w:marLeft w:val="0"/>
              <w:marRight w:val="0"/>
              <w:marTop w:val="0"/>
              <w:marBottom w:val="0"/>
              <w:divBdr>
                <w:top w:val="none" w:sz="0" w:space="0" w:color="auto"/>
                <w:left w:val="none" w:sz="0" w:space="0" w:color="auto"/>
                <w:bottom w:val="none" w:sz="0" w:space="0" w:color="auto"/>
                <w:right w:val="none" w:sz="0" w:space="0" w:color="auto"/>
              </w:divBdr>
            </w:div>
            <w:div w:id="1137650352">
              <w:marLeft w:val="0"/>
              <w:marRight w:val="0"/>
              <w:marTop w:val="0"/>
              <w:marBottom w:val="0"/>
              <w:divBdr>
                <w:top w:val="none" w:sz="0" w:space="0" w:color="auto"/>
                <w:left w:val="none" w:sz="0" w:space="0" w:color="auto"/>
                <w:bottom w:val="none" w:sz="0" w:space="0" w:color="auto"/>
                <w:right w:val="none" w:sz="0" w:space="0" w:color="auto"/>
              </w:divBdr>
            </w:div>
            <w:div w:id="1197234178">
              <w:marLeft w:val="0"/>
              <w:marRight w:val="0"/>
              <w:marTop w:val="0"/>
              <w:marBottom w:val="0"/>
              <w:divBdr>
                <w:top w:val="none" w:sz="0" w:space="0" w:color="auto"/>
                <w:left w:val="none" w:sz="0" w:space="0" w:color="auto"/>
                <w:bottom w:val="none" w:sz="0" w:space="0" w:color="auto"/>
                <w:right w:val="none" w:sz="0" w:space="0" w:color="auto"/>
              </w:divBdr>
            </w:div>
            <w:div w:id="1219825549">
              <w:marLeft w:val="0"/>
              <w:marRight w:val="0"/>
              <w:marTop w:val="0"/>
              <w:marBottom w:val="0"/>
              <w:divBdr>
                <w:top w:val="none" w:sz="0" w:space="0" w:color="auto"/>
                <w:left w:val="none" w:sz="0" w:space="0" w:color="auto"/>
                <w:bottom w:val="none" w:sz="0" w:space="0" w:color="auto"/>
                <w:right w:val="none" w:sz="0" w:space="0" w:color="auto"/>
              </w:divBdr>
            </w:div>
            <w:div w:id="1288470205">
              <w:marLeft w:val="0"/>
              <w:marRight w:val="0"/>
              <w:marTop w:val="0"/>
              <w:marBottom w:val="0"/>
              <w:divBdr>
                <w:top w:val="none" w:sz="0" w:space="0" w:color="auto"/>
                <w:left w:val="none" w:sz="0" w:space="0" w:color="auto"/>
                <w:bottom w:val="none" w:sz="0" w:space="0" w:color="auto"/>
                <w:right w:val="none" w:sz="0" w:space="0" w:color="auto"/>
              </w:divBdr>
            </w:div>
            <w:div w:id="1308436384">
              <w:marLeft w:val="0"/>
              <w:marRight w:val="0"/>
              <w:marTop w:val="0"/>
              <w:marBottom w:val="0"/>
              <w:divBdr>
                <w:top w:val="none" w:sz="0" w:space="0" w:color="auto"/>
                <w:left w:val="none" w:sz="0" w:space="0" w:color="auto"/>
                <w:bottom w:val="none" w:sz="0" w:space="0" w:color="auto"/>
                <w:right w:val="none" w:sz="0" w:space="0" w:color="auto"/>
              </w:divBdr>
            </w:div>
            <w:div w:id="1324237507">
              <w:marLeft w:val="0"/>
              <w:marRight w:val="0"/>
              <w:marTop w:val="0"/>
              <w:marBottom w:val="0"/>
              <w:divBdr>
                <w:top w:val="none" w:sz="0" w:space="0" w:color="auto"/>
                <w:left w:val="none" w:sz="0" w:space="0" w:color="auto"/>
                <w:bottom w:val="none" w:sz="0" w:space="0" w:color="auto"/>
                <w:right w:val="none" w:sz="0" w:space="0" w:color="auto"/>
              </w:divBdr>
            </w:div>
            <w:div w:id="1444766189">
              <w:marLeft w:val="0"/>
              <w:marRight w:val="0"/>
              <w:marTop w:val="0"/>
              <w:marBottom w:val="0"/>
              <w:divBdr>
                <w:top w:val="none" w:sz="0" w:space="0" w:color="auto"/>
                <w:left w:val="none" w:sz="0" w:space="0" w:color="auto"/>
                <w:bottom w:val="none" w:sz="0" w:space="0" w:color="auto"/>
                <w:right w:val="none" w:sz="0" w:space="0" w:color="auto"/>
              </w:divBdr>
            </w:div>
            <w:div w:id="1578855626">
              <w:marLeft w:val="0"/>
              <w:marRight w:val="0"/>
              <w:marTop w:val="0"/>
              <w:marBottom w:val="0"/>
              <w:divBdr>
                <w:top w:val="none" w:sz="0" w:space="0" w:color="auto"/>
                <w:left w:val="none" w:sz="0" w:space="0" w:color="auto"/>
                <w:bottom w:val="none" w:sz="0" w:space="0" w:color="auto"/>
                <w:right w:val="none" w:sz="0" w:space="0" w:color="auto"/>
              </w:divBdr>
            </w:div>
            <w:div w:id="1618675650">
              <w:marLeft w:val="0"/>
              <w:marRight w:val="0"/>
              <w:marTop w:val="0"/>
              <w:marBottom w:val="0"/>
              <w:divBdr>
                <w:top w:val="none" w:sz="0" w:space="0" w:color="auto"/>
                <w:left w:val="none" w:sz="0" w:space="0" w:color="auto"/>
                <w:bottom w:val="none" w:sz="0" w:space="0" w:color="auto"/>
                <w:right w:val="none" w:sz="0" w:space="0" w:color="auto"/>
              </w:divBdr>
            </w:div>
            <w:div w:id="1727954544">
              <w:marLeft w:val="0"/>
              <w:marRight w:val="0"/>
              <w:marTop w:val="0"/>
              <w:marBottom w:val="0"/>
              <w:divBdr>
                <w:top w:val="none" w:sz="0" w:space="0" w:color="auto"/>
                <w:left w:val="none" w:sz="0" w:space="0" w:color="auto"/>
                <w:bottom w:val="none" w:sz="0" w:space="0" w:color="auto"/>
                <w:right w:val="none" w:sz="0" w:space="0" w:color="auto"/>
              </w:divBdr>
            </w:div>
            <w:div w:id="1995185041">
              <w:marLeft w:val="0"/>
              <w:marRight w:val="0"/>
              <w:marTop w:val="0"/>
              <w:marBottom w:val="0"/>
              <w:divBdr>
                <w:top w:val="none" w:sz="0" w:space="0" w:color="auto"/>
                <w:left w:val="none" w:sz="0" w:space="0" w:color="auto"/>
                <w:bottom w:val="none" w:sz="0" w:space="0" w:color="auto"/>
                <w:right w:val="none" w:sz="0" w:space="0" w:color="auto"/>
              </w:divBdr>
            </w:div>
            <w:div w:id="2004968315">
              <w:marLeft w:val="0"/>
              <w:marRight w:val="0"/>
              <w:marTop w:val="0"/>
              <w:marBottom w:val="0"/>
              <w:divBdr>
                <w:top w:val="none" w:sz="0" w:space="0" w:color="auto"/>
                <w:left w:val="none" w:sz="0" w:space="0" w:color="auto"/>
                <w:bottom w:val="none" w:sz="0" w:space="0" w:color="auto"/>
                <w:right w:val="none" w:sz="0" w:space="0" w:color="auto"/>
              </w:divBdr>
            </w:div>
            <w:div w:id="2025401083">
              <w:marLeft w:val="0"/>
              <w:marRight w:val="0"/>
              <w:marTop w:val="0"/>
              <w:marBottom w:val="0"/>
              <w:divBdr>
                <w:top w:val="none" w:sz="0" w:space="0" w:color="auto"/>
                <w:left w:val="none" w:sz="0" w:space="0" w:color="auto"/>
                <w:bottom w:val="none" w:sz="0" w:space="0" w:color="auto"/>
                <w:right w:val="none" w:sz="0" w:space="0" w:color="auto"/>
              </w:divBdr>
            </w:div>
            <w:div w:id="2033409781">
              <w:marLeft w:val="0"/>
              <w:marRight w:val="0"/>
              <w:marTop w:val="0"/>
              <w:marBottom w:val="0"/>
              <w:divBdr>
                <w:top w:val="none" w:sz="0" w:space="0" w:color="auto"/>
                <w:left w:val="none" w:sz="0" w:space="0" w:color="auto"/>
                <w:bottom w:val="none" w:sz="0" w:space="0" w:color="auto"/>
                <w:right w:val="none" w:sz="0" w:space="0" w:color="auto"/>
              </w:divBdr>
            </w:div>
            <w:div w:id="2080931780">
              <w:marLeft w:val="0"/>
              <w:marRight w:val="0"/>
              <w:marTop w:val="0"/>
              <w:marBottom w:val="0"/>
              <w:divBdr>
                <w:top w:val="none" w:sz="0" w:space="0" w:color="auto"/>
                <w:left w:val="none" w:sz="0" w:space="0" w:color="auto"/>
                <w:bottom w:val="none" w:sz="0" w:space="0" w:color="auto"/>
                <w:right w:val="none" w:sz="0" w:space="0" w:color="auto"/>
              </w:divBdr>
            </w:div>
            <w:div w:id="212068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7991">
      <w:bodyDiv w:val="1"/>
      <w:marLeft w:val="0"/>
      <w:marRight w:val="0"/>
      <w:marTop w:val="0"/>
      <w:marBottom w:val="0"/>
      <w:divBdr>
        <w:top w:val="none" w:sz="0" w:space="0" w:color="auto"/>
        <w:left w:val="none" w:sz="0" w:space="0" w:color="auto"/>
        <w:bottom w:val="none" w:sz="0" w:space="0" w:color="auto"/>
        <w:right w:val="none" w:sz="0" w:space="0" w:color="auto"/>
      </w:divBdr>
    </w:div>
    <w:div w:id="828399936">
      <w:bodyDiv w:val="1"/>
      <w:marLeft w:val="0"/>
      <w:marRight w:val="0"/>
      <w:marTop w:val="0"/>
      <w:marBottom w:val="0"/>
      <w:divBdr>
        <w:top w:val="none" w:sz="0" w:space="0" w:color="auto"/>
        <w:left w:val="none" w:sz="0" w:space="0" w:color="auto"/>
        <w:bottom w:val="none" w:sz="0" w:space="0" w:color="auto"/>
        <w:right w:val="none" w:sz="0" w:space="0" w:color="auto"/>
      </w:divBdr>
    </w:div>
    <w:div w:id="829247198">
      <w:bodyDiv w:val="1"/>
      <w:marLeft w:val="0"/>
      <w:marRight w:val="0"/>
      <w:marTop w:val="0"/>
      <w:marBottom w:val="0"/>
      <w:divBdr>
        <w:top w:val="none" w:sz="0" w:space="0" w:color="auto"/>
        <w:left w:val="none" w:sz="0" w:space="0" w:color="auto"/>
        <w:bottom w:val="none" w:sz="0" w:space="0" w:color="auto"/>
        <w:right w:val="none" w:sz="0" w:space="0" w:color="auto"/>
      </w:divBdr>
      <w:divsChild>
        <w:div w:id="1564095973">
          <w:marLeft w:val="0"/>
          <w:marRight w:val="0"/>
          <w:marTop w:val="0"/>
          <w:marBottom w:val="0"/>
          <w:divBdr>
            <w:top w:val="none" w:sz="0" w:space="0" w:color="auto"/>
            <w:left w:val="none" w:sz="0" w:space="0" w:color="auto"/>
            <w:bottom w:val="dotted" w:sz="6" w:space="4" w:color="DDDDDD"/>
            <w:right w:val="none" w:sz="0" w:space="0" w:color="auto"/>
          </w:divBdr>
          <w:divsChild>
            <w:div w:id="6163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685">
      <w:bodyDiv w:val="1"/>
      <w:marLeft w:val="0"/>
      <w:marRight w:val="0"/>
      <w:marTop w:val="0"/>
      <w:marBottom w:val="0"/>
      <w:divBdr>
        <w:top w:val="none" w:sz="0" w:space="0" w:color="auto"/>
        <w:left w:val="none" w:sz="0" w:space="0" w:color="auto"/>
        <w:bottom w:val="none" w:sz="0" w:space="0" w:color="auto"/>
        <w:right w:val="none" w:sz="0" w:space="0" w:color="auto"/>
      </w:divBdr>
    </w:div>
    <w:div w:id="829905995">
      <w:bodyDiv w:val="1"/>
      <w:marLeft w:val="0"/>
      <w:marRight w:val="0"/>
      <w:marTop w:val="0"/>
      <w:marBottom w:val="0"/>
      <w:divBdr>
        <w:top w:val="none" w:sz="0" w:space="0" w:color="auto"/>
        <w:left w:val="none" w:sz="0" w:space="0" w:color="auto"/>
        <w:bottom w:val="none" w:sz="0" w:space="0" w:color="auto"/>
        <w:right w:val="none" w:sz="0" w:space="0" w:color="auto"/>
      </w:divBdr>
    </w:div>
    <w:div w:id="830829572">
      <w:bodyDiv w:val="1"/>
      <w:marLeft w:val="0"/>
      <w:marRight w:val="0"/>
      <w:marTop w:val="0"/>
      <w:marBottom w:val="0"/>
      <w:divBdr>
        <w:top w:val="none" w:sz="0" w:space="0" w:color="auto"/>
        <w:left w:val="none" w:sz="0" w:space="0" w:color="auto"/>
        <w:bottom w:val="none" w:sz="0" w:space="0" w:color="auto"/>
        <w:right w:val="none" w:sz="0" w:space="0" w:color="auto"/>
      </w:divBdr>
      <w:divsChild>
        <w:div w:id="287051635">
          <w:marLeft w:val="0"/>
          <w:marRight w:val="0"/>
          <w:marTop w:val="0"/>
          <w:marBottom w:val="0"/>
          <w:divBdr>
            <w:top w:val="none" w:sz="0" w:space="0" w:color="auto"/>
            <w:left w:val="none" w:sz="0" w:space="0" w:color="auto"/>
            <w:bottom w:val="none" w:sz="0" w:space="0" w:color="auto"/>
            <w:right w:val="none" w:sz="0" w:space="0" w:color="auto"/>
          </w:divBdr>
        </w:div>
        <w:div w:id="1226336390">
          <w:marLeft w:val="0"/>
          <w:marRight w:val="0"/>
          <w:marTop w:val="0"/>
          <w:marBottom w:val="150"/>
          <w:divBdr>
            <w:top w:val="none" w:sz="0" w:space="0" w:color="auto"/>
            <w:left w:val="none" w:sz="0" w:space="0" w:color="auto"/>
            <w:bottom w:val="none" w:sz="0" w:space="0" w:color="auto"/>
            <w:right w:val="none" w:sz="0" w:space="0" w:color="auto"/>
          </w:divBdr>
          <w:divsChild>
            <w:div w:id="145143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8031">
      <w:bodyDiv w:val="1"/>
      <w:marLeft w:val="0"/>
      <w:marRight w:val="0"/>
      <w:marTop w:val="0"/>
      <w:marBottom w:val="0"/>
      <w:divBdr>
        <w:top w:val="none" w:sz="0" w:space="0" w:color="auto"/>
        <w:left w:val="none" w:sz="0" w:space="0" w:color="auto"/>
        <w:bottom w:val="none" w:sz="0" w:space="0" w:color="auto"/>
        <w:right w:val="none" w:sz="0" w:space="0" w:color="auto"/>
      </w:divBdr>
      <w:divsChild>
        <w:div w:id="144250342">
          <w:marLeft w:val="0"/>
          <w:marRight w:val="0"/>
          <w:marTop w:val="0"/>
          <w:marBottom w:val="0"/>
          <w:divBdr>
            <w:top w:val="none" w:sz="0" w:space="0" w:color="auto"/>
            <w:left w:val="none" w:sz="0" w:space="0" w:color="auto"/>
            <w:bottom w:val="dotted" w:sz="6" w:space="4" w:color="DDDDDD"/>
            <w:right w:val="none" w:sz="0" w:space="0" w:color="auto"/>
          </w:divBdr>
        </w:div>
      </w:divsChild>
    </w:div>
    <w:div w:id="832140012">
      <w:bodyDiv w:val="1"/>
      <w:marLeft w:val="0"/>
      <w:marRight w:val="0"/>
      <w:marTop w:val="0"/>
      <w:marBottom w:val="0"/>
      <w:divBdr>
        <w:top w:val="none" w:sz="0" w:space="0" w:color="auto"/>
        <w:left w:val="none" w:sz="0" w:space="0" w:color="auto"/>
        <w:bottom w:val="none" w:sz="0" w:space="0" w:color="auto"/>
        <w:right w:val="none" w:sz="0" w:space="0" w:color="auto"/>
      </w:divBdr>
      <w:divsChild>
        <w:div w:id="506092965">
          <w:marLeft w:val="0"/>
          <w:marRight w:val="0"/>
          <w:marTop w:val="0"/>
          <w:marBottom w:val="0"/>
          <w:divBdr>
            <w:top w:val="none" w:sz="0" w:space="0" w:color="auto"/>
            <w:left w:val="none" w:sz="0" w:space="0" w:color="auto"/>
            <w:bottom w:val="dotted" w:sz="6" w:space="4" w:color="DDDDDD"/>
            <w:right w:val="none" w:sz="0" w:space="0" w:color="auto"/>
          </w:divBdr>
          <w:divsChild>
            <w:div w:id="70248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0447">
      <w:bodyDiv w:val="1"/>
      <w:marLeft w:val="0"/>
      <w:marRight w:val="0"/>
      <w:marTop w:val="0"/>
      <w:marBottom w:val="0"/>
      <w:divBdr>
        <w:top w:val="none" w:sz="0" w:space="0" w:color="auto"/>
        <w:left w:val="none" w:sz="0" w:space="0" w:color="auto"/>
        <w:bottom w:val="none" w:sz="0" w:space="0" w:color="auto"/>
        <w:right w:val="none" w:sz="0" w:space="0" w:color="auto"/>
      </w:divBdr>
    </w:div>
    <w:div w:id="833912816">
      <w:bodyDiv w:val="1"/>
      <w:marLeft w:val="0"/>
      <w:marRight w:val="0"/>
      <w:marTop w:val="0"/>
      <w:marBottom w:val="0"/>
      <w:divBdr>
        <w:top w:val="none" w:sz="0" w:space="0" w:color="auto"/>
        <w:left w:val="none" w:sz="0" w:space="0" w:color="auto"/>
        <w:bottom w:val="none" w:sz="0" w:space="0" w:color="auto"/>
        <w:right w:val="none" w:sz="0" w:space="0" w:color="auto"/>
      </w:divBdr>
    </w:div>
    <w:div w:id="834103692">
      <w:bodyDiv w:val="1"/>
      <w:marLeft w:val="0"/>
      <w:marRight w:val="0"/>
      <w:marTop w:val="0"/>
      <w:marBottom w:val="0"/>
      <w:divBdr>
        <w:top w:val="none" w:sz="0" w:space="0" w:color="auto"/>
        <w:left w:val="none" w:sz="0" w:space="0" w:color="auto"/>
        <w:bottom w:val="none" w:sz="0" w:space="0" w:color="auto"/>
        <w:right w:val="none" w:sz="0" w:space="0" w:color="auto"/>
      </w:divBdr>
      <w:divsChild>
        <w:div w:id="133715859">
          <w:marLeft w:val="0"/>
          <w:marRight w:val="0"/>
          <w:marTop w:val="0"/>
          <w:marBottom w:val="0"/>
          <w:divBdr>
            <w:top w:val="none" w:sz="0" w:space="0" w:color="auto"/>
            <w:left w:val="none" w:sz="0" w:space="0" w:color="auto"/>
            <w:bottom w:val="none" w:sz="0" w:space="0" w:color="auto"/>
            <w:right w:val="none" w:sz="0" w:space="0" w:color="auto"/>
          </w:divBdr>
          <w:divsChild>
            <w:div w:id="335889049">
              <w:marLeft w:val="0"/>
              <w:marRight w:val="0"/>
              <w:marTop w:val="0"/>
              <w:marBottom w:val="0"/>
              <w:divBdr>
                <w:top w:val="none" w:sz="0" w:space="0" w:color="auto"/>
                <w:left w:val="none" w:sz="0" w:space="0" w:color="auto"/>
                <w:bottom w:val="none" w:sz="0" w:space="0" w:color="auto"/>
                <w:right w:val="none" w:sz="0" w:space="0" w:color="auto"/>
              </w:divBdr>
              <w:divsChild>
                <w:div w:id="565989309">
                  <w:marLeft w:val="0"/>
                  <w:marRight w:val="0"/>
                  <w:marTop w:val="0"/>
                  <w:marBottom w:val="0"/>
                  <w:divBdr>
                    <w:top w:val="none" w:sz="0" w:space="0" w:color="auto"/>
                    <w:left w:val="none" w:sz="0" w:space="0" w:color="auto"/>
                    <w:bottom w:val="none" w:sz="0" w:space="0" w:color="auto"/>
                    <w:right w:val="none" w:sz="0" w:space="0" w:color="auto"/>
                  </w:divBdr>
                  <w:divsChild>
                    <w:div w:id="401147989">
                      <w:marLeft w:val="0"/>
                      <w:marRight w:val="0"/>
                      <w:marTop w:val="0"/>
                      <w:marBottom w:val="0"/>
                      <w:divBdr>
                        <w:top w:val="none" w:sz="0" w:space="0" w:color="auto"/>
                        <w:left w:val="none" w:sz="0" w:space="0" w:color="auto"/>
                        <w:bottom w:val="none" w:sz="0" w:space="0" w:color="auto"/>
                        <w:right w:val="none" w:sz="0" w:space="0" w:color="auto"/>
                      </w:divBdr>
                      <w:divsChild>
                        <w:div w:id="1607888354">
                          <w:marLeft w:val="0"/>
                          <w:marRight w:val="0"/>
                          <w:marTop w:val="0"/>
                          <w:marBottom w:val="0"/>
                          <w:divBdr>
                            <w:top w:val="none" w:sz="0" w:space="0" w:color="auto"/>
                            <w:left w:val="none" w:sz="0" w:space="0" w:color="auto"/>
                            <w:bottom w:val="none" w:sz="0" w:space="0" w:color="auto"/>
                            <w:right w:val="none" w:sz="0" w:space="0" w:color="auto"/>
                          </w:divBdr>
                          <w:divsChild>
                            <w:div w:id="2049141129">
                              <w:marLeft w:val="0"/>
                              <w:marRight w:val="0"/>
                              <w:marTop w:val="0"/>
                              <w:marBottom w:val="0"/>
                              <w:divBdr>
                                <w:top w:val="none" w:sz="0" w:space="0" w:color="auto"/>
                                <w:left w:val="none" w:sz="0" w:space="0" w:color="auto"/>
                                <w:bottom w:val="none" w:sz="0" w:space="0" w:color="auto"/>
                                <w:right w:val="none" w:sz="0" w:space="0" w:color="auto"/>
                              </w:divBdr>
                              <w:divsChild>
                                <w:div w:id="1136875549">
                                  <w:marLeft w:val="0"/>
                                  <w:marRight w:val="0"/>
                                  <w:marTop w:val="0"/>
                                  <w:marBottom w:val="0"/>
                                  <w:divBdr>
                                    <w:top w:val="none" w:sz="0" w:space="0" w:color="auto"/>
                                    <w:left w:val="none" w:sz="0" w:space="0" w:color="auto"/>
                                    <w:bottom w:val="none" w:sz="0" w:space="0" w:color="auto"/>
                                    <w:right w:val="none" w:sz="0" w:space="0" w:color="auto"/>
                                  </w:divBdr>
                                  <w:divsChild>
                                    <w:div w:id="1488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490942">
      <w:bodyDiv w:val="1"/>
      <w:marLeft w:val="0"/>
      <w:marRight w:val="0"/>
      <w:marTop w:val="0"/>
      <w:marBottom w:val="0"/>
      <w:divBdr>
        <w:top w:val="none" w:sz="0" w:space="0" w:color="auto"/>
        <w:left w:val="none" w:sz="0" w:space="0" w:color="auto"/>
        <w:bottom w:val="none" w:sz="0" w:space="0" w:color="auto"/>
        <w:right w:val="none" w:sz="0" w:space="0" w:color="auto"/>
      </w:divBdr>
      <w:divsChild>
        <w:div w:id="1154839411">
          <w:marLeft w:val="0"/>
          <w:marRight w:val="0"/>
          <w:marTop w:val="0"/>
          <w:marBottom w:val="150"/>
          <w:divBdr>
            <w:top w:val="none" w:sz="0" w:space="0" w:color="auto"/>
            <w:left w:val="none" w:sz="0" w:space="0" w:color="auto"/>
            <w:bottom w:val="none" w:sz="0" w:space="0" w:color="auto"/>
            <w:right w:val="none" w:sz="0" w:space="0" w:color="auto"/>
          </w:divBdr>
        </w:div>
      </w:divsChild>
    </w:div>
    <w:div w:id="835800935">
      <w:bodyDiv w:val="1"/>
      <w:marLeft w:val="0"/>
      <w:marRight w:val="0"/>
      <w:marTop w:val="0"/>
      <w:marBottom w:val="0"/>
      <w:divBdr>
        <w:top w:val="none" w:sz="0" w:space="0" w:color="auto"/>
        <w:left w:val="none" w:sz="0" w:space="0" w:color="auto"/>
        <w:bottom w:val="none" w:sz="0" w:space="0" w:color="auto"/>
        <w:right w:val="none" w:sz="0" w:space="0" w:color="auto"/>
      </w:divBdr>
      <w:divsChild>
        <w:div w:id="530263294">
          <w:marLeft w:val="0"/>
          <w:marRight w:val="0"/>
          <w:marTop w:val="0"/>
          <w:marBottom w:val="0"/>
          <w:divBdr>
            <w:top w:val="none" w:sz="0" w:space="0" w:color="auto"/>
            <w:left w:val="none" w:sz="0" w:space="0" w:color="auto"/>
            <w:bottom w:val="none" w:sz="0" w:space="0" w:color="auto"/>
            <w:right w:val="none" w:sz="0" w:space="0" w:color="auto"/>
          </w:divBdr>
          <w:divsChild>
            <w:div w:id="190188736">
              <w:marLeft w:val="0"/>
              <w:marRight w:val="0"/>
              <w:marTop w:val="0"/>
              <w:marBottom w:val="0"/>
              <w:divBdr>
                <w:top w:val="none" w:sz="0" w:space="0" w:color="auto"/>
                <w:left w:val="none" w:sz="0" w:space="0" w:color="auto"/>
                <w:bottom w:val="none" w:sz="0" w:space="0" w:color="auto"/>
                <w:right w:val="none" w:sz="0" w:space="0" w:color="auto"/>
              </w:divBdr>
            </w:div>
          </w:divsChild>
        </w:div>
        <w:div w:id="1308973856">
          <w:marLeft w:val="0"/>
          <w:marRight w:val="0"/>
          <w:marTop w:val="0"/>
          <w:marBottom w:val="0"/>
          <w:divBdr>
            <w:top w:val="none" w:sz="0" w:space="0" w:color="auto"/>
            <w:left w:val="none" w:sz="0" w:space="0" w:color="auto"/>
            <w:bottom w:val="none" w:sz="0" w:space="0" w:color="auto"/>
            <w:right w:val="none" w:sz="0" w:space="0" w:color="auto"/>
          </w:divBdr>
          <w:divsChild>
            <w:div w:id="921990648">
              <w:marLeft w:val="0"/>
              <w:marRight w:val="0"/>
              <w:marTop w:val="0"/>
              <w:marBottom w:val="0"/>
              <w:divBdr>
                <w:top w:val="none" w:sz="0" w:space="0" w:color="auto"/>
                <w:left w:val="none" w:sz="0" w:space="0" w:color="auto"/>
                <w:bottom w:val="none" w:sz="0" w:space="0" w:color="auto"/>
                <w:right w:val="none" w:sz="0" w:space="0" w:color="auto"/>
              </w:divBdr>
              <w:divsChild>
                <w:div w:id="8810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81968">
          <w:marLeft w:val="0"/>
          <w:marRight w:val="0"/>
          <w:marTop w:val="0"/>
          <w:marBottom w:val="75"/>
          <w:divBdr>
            <w:top w:val="none" w:sz="0" w:space="0" w:color="auto"/>
            <w:left w:val="none" w:sz="0" w:space="0" w:color="auto"/>
            <w:bottom w:val="none" w:sz="0" w:space="0" w:color="auto"/>
            <w:right w:val="none" w:sz="0" w:space="0" w:color="auto"/>
          </w:divBdr>
        </w:div>
      </w:divsChild>
    </w:div>
    <w:div w:id="835846901">
      <w:bodyDiv w:val="1"/>
      <w:marLeft w:val="0"/>
      <w:marRight w:val="0"/>
      <w:marTop w:val="0"/>
      <w:marBottom w:val="0"/>
      <w:divBdr>
        <w:top w:val="none" w:sz="0" w:space="0" w:color="auto"/>
        <w:left w:val="none" w:sz="0" w:space="0" w:color="auto"/>
        <w:bottom w:val="none" w:sz="0" w:space="0" w:color="auto"/>
        <w:right w:val="none" w:sz="0" w:space="0" w:color="auto"/>
      </w:divBdr>
      <w:divsChild>
        <w:div w:id="1068112402">
          <w:marLeft w:val="0"/>
          <w:marRight w:val="225"/>
          <w:marTop w:val="0"/>
          <w:marBottom w:val="75"/>
          <w:divBdr>
            <w:top w:val="none" w:sz="0" w:space="0" w:color="auto"/>
            <w:left w:val="none" w:sz="0" w:space="0" w:color="auto"/>
            <w:bottom w:val="none" w:sz="0" w:space="0" w:color="auto"/>
            <w:right w:val="none" w:sz="0" w:space="0" w:color="auto"/>
          </w:divBdr>
          <w:divsChild>
            <w:div w:id="824514490">
              <w:marLeft w:val="0"/>
              <w:marRight w:val="0"/>
              <w:marTop w:val="0"/>
              <w:marBottom w:val="0"/>
              <w:divBdr>
                <w:top w:val="none" w:sz="0" w:space="0" w:color="auto"/>
                <w:left w:val="none" w:sz="0" w:space="0" w:color="auto"/>
                <w:bottom w:val="none" w:sz="0" w:space="0" w:color="auto"/>
                <w:right w:val="none" w:sz="0" w:space="0" w:color="auto"/>
              </w:divBdr>
            </w:div>
          </w:divsChild>
        </w:div>
        <w:div w:id="1594631679">
          <w:marLeft w:val="0"/>
          <w:marRight w:val="0"/>
          <w:marTop w:val="0"/>
          <w:marBottom w:val="0"/>
          <w:divBdr>
            <w:top w:val="none" w:sz="0" w:space="0" w:color="auto"/>
            <w:left w:val="none" w:sz="0" w:space="0" w:color="auto"/>
            <w:bottom w:val="dotted" w:sz="6" w:space="4" w:color="DDDDDD"/>
            <w:right w:val="none" w:sz="0" w:space="0" w:color="auto"/>
          </w:divBdr>
        </w:div>
      </w:divsChild>
    </w:div>
    <w:div w:id="836069229">
      <w:bodyDiv w:val="1"/>
      <w:marLeft w:val="0"/>
      <w:marRight w:val="0"/>
      <w:marTop w:val="0"/>
      <w:marBottom w:val="0"/>
      <w:divBdr>
        <w:top w:val="none" w:sz="0" w:space="0" w:color="auto"/>
        <w:left w:val="none" w:sz="0" w:space="0" w:color="auto"/>
        <w:bottom w:val="none" w:sz="0" w:space="0" w:color="auto"/>
        <w:right w:val="none" w:sz="0" w:space="0" w:color="auto"/>
      </w:divBdr>
    </w:div>
    <w:div w:id="836530677">
      <w:bodyDiv w:val="1"/>
      <w:marLeft w:val="0"/>
      <w:marRight w:val="0"/>
      <w:marTop w:val="0"/>
      <w:marBottom w:val="0"/>
      <w:divBdr>
        <w:top w:val="none" w:sz="0" w:space="0" w:color="auto"/>
        <w:left w:val="none" w:sz="0" w:space="0" w:color="auto"/>
        <w:bottom w:val="none" w:sz="0" w:space="0" w:color="auto"/>
        <w:right w:val="none" w:sz="0" w:space="0" w:color="auto"/>
      </w:divBdr>
      <w:divsChild>
        <w:div w:id="996110068">
          <w:marLeft w:val="0"/>
          <w:marRight w:val="0"/>
          <w:marTop w:val="0"/>
          <w:marBottom w:val="0"/>
          <w:divBdr>
            <w:top w:val="none" w:sz="0" w:space="0" w:color="auto"/>
            <w:left w:val="none" w:sz="0" w:space="0" w:color="auto"/>
            <w:bottom w:val="dotted" w:sz="6" w:space="4" w:color="DDDDDD"/>
            <w:right w:val="none" w:sz="0" w:space="0" w:color="auto"/>
          </w:divBdr>
          <w:divsChild>
            <w:div w:id="73678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33429">
      <w:bodyDiv w:val="1"/>
      <w:marLeft w:val="0"/>
      <w:marRight w:val="0"/>
      <w:marTop w:val="0"/>
      <w:marBottom w:val="0"/>
      <w:divBdr>
        <w:top w:val="none" w:sz="0" w:space="0" w:color="auto"/>
        <w:left w:val="none" w:sz="0" w:space="0" w:color="auto"/>
        <w:bottom w:val="none" w:sz="0" w:space="0" w:color="auto"/>
        <w:right w:val="none" w:sz="0" w:space="0" w:color="auto"/>
      </w:divBdr>
      <w:divsChild>
        <w:div w:id="1681665589">
          <w:marLeft w:val="0"/>
          <w:marRight w:val="0"/>
          <w:marTop w:val="0"/>
          <w:marBottom w:val="0"/>
          <w:divBdr>
            <w:top w:val="none" w:sz="0" w:space="0" w:color="auto"/>
            <w:left w:val="none" w:sz="0" w:space="0" w:color="auto"/>
            <w:bottom w:val="dotted" w:sz="6" w:space="4" w:color="DDDDDD"/>
            <w:right w:val="none" w:sz="0" w:space="0" w:color="auto"/>
          </w:divBdr>
        </w:div>
      </w:divsChild>
    </w:div>
    <w:div w:id="836767438">
      <w:bodyDiv w:val="1"/>
      <w:marLeft w:val="0"/>
      <w:marRight w:val="0"/>
      <w:marTop w:val="0"/>
      <w:marBottom w:val="0"/>
      <w:divBdr>
        <w:top w:val="none" w:sz="0" w:space="0" w:color="auto"/>
        <w:left w:val="none" w:sz="0" w:space="0" w:color="auto"/>
        <w:bottom w:val="none" w:sz="0" w:space="0" w:color="auto"/>
        <w:right w:val="none" w:sz="0" w:space="0" w:color="auto"/>
      </w:divBdr>
      <w:divsChild>
        <w:div w:id="528028461">
          <w:marLeft w:val="0"/>
          <w:marRight w:val="0"/>
          <w:marTop w:val="0"/>
          <w:marBottom w:val="150"/>
          <w:divBdr>
            <w:top w:val="none" w:sz="0" w:space="0" w:color="auto"/>
            <w:left w:val="none" w:sz="0" w:space="0" w:color="auto"/>
            <w:bottom w:val="none" w:sz="0" w:space="0" w:color="auto"/>
            <w:right w:val="none" w:sz="0" w:space="0" w:color="auto"/>
          </w:divBdr>
        </w:div>
      </w:divsChild>
    </w:div>
    <w:div w:id="836768131">
      <w:bodyDiv w:val="1"/>
      <w:marLeft w:val="0"/>
      <w:marRight w:val="0"/>
      <w:marTop w:val="0"/>
      <w:marBottom w:val="0"/>
      <w:divBdr>
        <w:top w:val="none" w:sz="0" w:space="0" w:color="auto"/>
        <w:left w:val="none" w:sz="0" w:space="0" w:color="auto"/>
        <w:bottom w:val="none" w:sz="0" w:space="0" w:color="auto"/>
        <w:right w:val="none" w:sz="0" w:space="0" w:color="auto"/>
      </w:divBdr>
      <w:divsChild>
        <w:div w:id="1125923175">
          <w:marLeft w:val="0"/>
          <w:marRight w:val="0"/>
          <w:marTop w:val="0"/>
          <w:marBottom w:val="0"/>
          <w:divBdr>
            <w:top w:val="none" w:sz="0" w:space="0" w:color="auto"/>
            <w:left w:val="none" w:sz="0" w:space="0" w:color="auto"/>
            <w:bottom w:val="none" w:sz="0" w:space="0" w:color="auto"/>
            <w:right w:val="none" w:sz="0" w:space="0" w:color="auto"/>
          </w:divBdr>
        </w:div>
      </w:divsChild>
    </w:div>
    <w:div w:id="836965179">
      <w:bodyDiv w:val="1"/>
      <w:marLeft w:val="0"/>
      <w:marRight w:val="0"/>
      <w:marTop w:val="0"/>
      <w:marBottom w:val="0"/>
      <w:divBdr>
        <w:top w:val="none" w:sz="0" w:space="0" w:color="auto"/>
        <w:left w:val="none" w:sz="0" w:space="0" w:color="auto"/>
        <w:bottom w:val="none" w:sz="0" w:space="0" w:color="auto"/>
        <w:right w:val="none" w:sz="0" w:space="0" w:color="auto"/>
      </w:divBdr>
      <w:divsChild>
        <w:div w:id="908882967">
          <w:marLeft w:val="0"/>
          <w:marRight w:val="0"/>
          <w:marTop w:val="0"/>
          <w:marBottom w:val="0"/>
          <w:divBdr>
            <w:top w:val="none" w:sz="0" w:space="0" w:color="auto"/>
            <w:left w:val="none" w:sz="0" w:space="0" w:color="auto"/>
            <w:bottom w:val="none" w:sz="0" w:space="0" w:color="auto"/>
            <w:right w:val="none" w:sz="0" w:space="0" w:color="auto"/>
          </w:divBdr>
          <w:divsChild>
            <w:div w:id="867331691">
              <w:marLeft w:val="0"/>
              <w:marRight w:val="0"/>
              <w:marTop w:val="0"/>
              <w:marBottom w:val="0"/>
              <w:divBdr>
                <w:top w:val="none" w:sz="0" w:space="0" w:color="auto"/>
                <w:left w:val="none" w:sz="0" w:space="0" w:color="auto"/>
                <w:bottom w:val="none" w:sz="0" w:space="0" w:color="auto"/>
                <w:right w:val="none" w:sz="0" w:space="0" w:color="auto"/>
              </w:divBdr>
              <w:divsChild>
                <w:div w:id="1579166434">
                  <w:marLeft w:val="0"/>
                  <w:marRight w:val="0"/>
                  <w:marTop w:val="0"/>
                  <w:marBottom w:val="0"/>
                  <w:divBdr>
                    <w:top w:val="none" w:sz="0" w:space="0" w:color="auto"/>
                    <w:left w:val="none" w:sz="0" w:space="0" w:color="auto"/>
                    <w:bottom w:val="none" w:sz="0" w:space="0" w:color="auto"/>
                    <w:right w:val="none" w:sz="0" w:space="0" w:color="auto"/>
                  </w:divBdr>
                  <w:divsChild>
                    <w:div w:id="1816752522">
                      <w:marLeft w:val="0"/>
                      <w:marRight w:val="0"/>
                      <w:marTop w:val="0"/>
                      <w:marBottom w:val="0"/>
                      <w:divBdr>
                        <w:top w:val="none" w:sz="0" w:space="0" w:color="auto"/>
                        <w:left w:val="none" w:sz="0" w:space="0" w:color="auto"/>
                        <w:bottom w:val="none" w:sz="0" w:space="0" w:color="auto"/>
                        <w:right w:val="none" w:sz="0" w:space="0" w:color="auto"/>
                      </w:divBdr>
                      <w:divsChild>
                        <w:div w:id="1898856822">
                          <w:marLeft w:val="0"/>
                          <w:marRight w:val="0"/>
                          <w:marTop w:val="0"/>
                          <w:marBottom w:val="0"/>
                          <w:divBdr>
                            <w:top w:val="none" w:sz="0" w:space="0" w:color="auto"/>
                            <w:left w:val="none" w:sz="0" w:space="0" w:color="auto"/>
                            <w:bottom w:val="none" w:sz="0" w:space="0" w:color="auto"/>
                            <w:right w:val="none" w:sz="0" w:space="0" w:color="auto"/>
                          </w:divBdr>
                          <w:divsChild>
                            <w:div w:id="1892571849">
                              <w:marLeft w:val="0"/>
                              <w:marRight w:val="0"/>
                              <w:marTop w:val="0"/>
                              <w:marBottom w:val="0"/>
                              <w:divBdr>
                                <w:top w:val="none" w:sz="0" w:space="0" w:color="auto"/>
                                <w:left w:val="none" w:sz="0" w:space="0" w:color="auto"/>
                                <w:bottom w:val="none" w:sz="0" w:space="0" w:color="auto"/>
                                <w:right w:val="none" w:sz="0" w:space="0" w:color="auto"/>
                              </w:divBdr>
                              <w:divsChild>
                                <w:div w:id="669217426">
                                  <w:marLeft w:val="0"/>
                                  <w:marRight w:val="0"/>
                                  <w:marTop w:val="0"/>
                                  <w:marBottom w:val="0"/>
                                  <w:divBdr>
                                    <w:top w:val="none" w:sz="0" w:space="0" w:color="auto"/>
                                    <w:left w:val="none" w:sz="0" w:space="0" w:color="auto"/>
                                    <w:bottom w:val="none" w:sz="0" w:space="0" w:color="auto"/>
                                    <w:right w:val="none" w:sz="0" w:space="0" w:color="auto"/>
                                  </w:divBdr>
                                  <w:divsChild>
                                    <w:div w:id="1659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039590">
      <w:bodyDiv w:val="1"/>
      <w:marLeft w:val="0"/>
      <w:marRight w:val="0"/>
      <w:marTop w:val="0"/>
      <w:marBottom w:val="0"/>
      <w:divBdr>
        <w:top w:val="none" w:sz="0" w:space="0" w:color="auto"/>
        <w:left w:val="none" w:sz="0" w:space="0" w:color="auto"/>
        <w:bottom w:val="none" w:sz="0" w:space="0" w:color="auto"/>
        <w:right w:val="none" w:sz="0" w:space="0" w:color="auto"/>
      </w:divBdr>
    </w:div>
    <w:div w:id="837160610">
      <w:bodyDiv w:val="1"/>
      <w:marLeft w:val="0"/>
      <w:marRight w:val="0"/>
      <w:marTop w:val="0"/>
      <w:marBottom w:val="0"/>
      <w:divBdr>
        <w:top w:val="none" w:sz="0" w:space="0" w:color="auto"/>
        <w:left w:val="none" w:sz="0" w:space="0" w:color="auto"/>
        <w:bottom w:val="none" w:sz="0" w:space="0" w:color="auto"/>
        <w:right w:val="none" w:sz="0" w:space="0" w:color="auto"/>
      </w:divBdr>
    </w:div>
    <w:div w:id="837497714">
      <w:bodyDiv w:val="1"/>
      <w:marLeft w:val="0"/>
      <w:marRight w:val="0"/>
      <w:marTop w:val="0"/>
      <w:marBottom w:val="0"/>
      <w:divBdr>
        <w:top w:val="none" w:sz="0" w:space="0" w:color="auto"/>
        <w:left w:val="none" w:sz="0" w:space="0" w:color="auto"/>
        <w:bottom w:val="none" w:sz="0" w:space="0" w:color="auto"/>
        <w:right w:val="none" w:sz="0" w:space="0" w:color="auto"/>
      </w:divBdr>
      <w:divsChild>
        <w:div w:id="519704835">
          <w:marLeft w:val="0"/>
          <w:marRight w:val="0"/>
          <w:marTop w:val="0"/>
          <w:marBottom w:val="0"/>
          <w:divBdr>
            <w:top w:val="none" w:sz="0" w:space="0" w:color="auto"/>
            <w:left w:val="none" w:sz="0" w:space="0" w:color="auto"/>
            <w:bottom w:val="none" w:sz="0" w:space="0" w:color="auto"/>
            <w:right w:val="none" w:sz="0" w:space="0" w:color="auto"/>
          </w:divBdr>
          <w:divsChild>
            <w:div w:id="10907364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38160319">
      <w:bodyDiv w:val="1"/>
      <w:marLeft w:val="0"/>
      <w:marRight w:val="0"/>
      <w:marTop w:val="0"/>
      <w:marBottom w:val="0"/>
      <w:divBdr>
        <w:top w:val="none" w:sz="0" w:space="0" w:color="auto"/>
        <w:left w:val="none" w:sz="0" w:space="0" w:color="auto"/>
        <w:bottom w:val="none" w:sz="0" w:space="0" w:color="auto"/>
        <w:right w:val="none" w:sz="0" w:space="0" w:color="auto"/>
      </w:divBdr>
    </w:div>
    <w:div w:id="838807967">
      <w:bodyDiv w:val="1"/>
      <w:marLeft w:val="0"/>
      <w:marRight w:val="0"/>
      <w:marTop w:val="0"/>
      <w:marBottom w:val="0"/>
      <w:divBdr>
        <w:top w:val="none" w:sz="0" w:space="0" w:color="auto"/>
        <w:left w:val="none" w:sz="0" w:space="0" w:color="auto"/>
        <w:bottom w:val="none" w:sz="0" w:space="0" w:color="auto"/>
        <w:right w:val="none" w:sz="0" w:space="0" w:color="auto"/>
      </w:divBdr>
    </w:div>
    <w:div w:id="839155303">
      <w:bodyDiv w:val="1"/>
      <w:marLeft w:val="0"/>
      <w:marRight w:val="0"/>
      <w:marTop w:val="0"/>
      <w:marBottom w:val="0"/>
      <w:divBdr>
        <w:top w:val="none" w:sz="0" w:space="0" w:color="auto"/>
        <w:left w:val="none" w:sz="0" w:space="0" w:color="auto"/>
        <w:bottom w:val="none" w:sz="0" w:space="0" w:color="auto"/>
        <w:right w:val="none" w:sz="0" w:space="0" w:color="auto"/>
      </w:divBdr>
    </w:div>
    <w:div w:id="839537709">
      <w:bodyDiv w:val="1"/>
      <w:marLeft w:val="0"/>
      <w:marRight w:val="0"/>
      <w:marTop w:val="0"/>
      <w:marBottom w:val="0"/>
      <w:divBdr>
        <w:top w:val="none" w:sz="0" w:space="0" w:color="auto"/>
        <w:left w:val="none" w:sz="0" w:space="0" w:color="auto"/>
        <w:bottom w:val="none" w:sz="0" w:space="0" w:color="auto"/>
        <w:right w:val="none" w:sz="0" w:space="0" w:color="auto"/>
      </w:divBdr>
      <w:divsChild>
        <w:div w:id="368650266">
          <w:marLeft w:val="0"/>
          <w:marRight w:val="0"/>
          <w:marTop w:val="0"/>
          <w:marBottom w:val="150"/>
          <w:divBdr>
            <w:top w:val="none" w:sz="0" w:space="0" w:color="auto"/>
            <w:left w:val="none" w:sz="0" w:space="0" w:color="auto"/>
            <w:bottom w:val="none" w:sz="0" w:space="0" w:color="auto"/>
            <w:right w:val="none" w:sz="0" w:space="0" w:color="auto"/>
          </w:divBdr>
          <w:divsChild>
            <w:div w:id="1157378459">
              <w:marLeft w:val="0"/>
              <w:marRight w:val="0"/>
              <w:marTop w:val="0"/>
              <w:marBottom w:val="0"/>
              <w:divBdr>
                <w:top w:val="none" w:sz="0" w:space="0" w:color="auto"/>
                <w:left w:val="none" w:sz="0" w:space="0" w:color="auto"/>
                <w:bottom w:val="none" w:sz="0" w:space="0" w:color="auto"/>
                <w:right w:val="none" w:sz="0" w:space="0" w:color="auto"/>
              </w:divBdr>
            </w:div>
          </w:divsChild>
        </w:div>
        <w:div w:id="564605506">
          <w:marLeft w:val="0"/>
          <w:marRight w:val="0"/>
          <w:marTop w:val="0"/>
          <w:marBottom w:val="0"/>
          <w:divBdr>
            <w:top w:val="none" w:sz="0" w:space="0" w:color="auto"/>
            <w:left w:val="none" w:sz="0" w:space="0" w:color="auto"/>
            <w:bottom w:val="none" w:sz="0" w:space="0" w:color="auto"/>
            <w:right w:val="none" w:sz="0" w:space="0" w:color="auto"/>
          </w:divBdr>
          <w:divsChild>
            <w:div w:id="218057337">
              <w:marLeft w:val="0"/>
              <w:marRight w:val="0"/>
              <w:marTop w:val="0"/>
              <w:marBottom w:val="0"/>
              <w:divBdr>
                <w:top w:val="none" w:sz="0" w:space="0" w:color="auto"/>
                <w:left w:val="none" w:sz="0" w:space="0" w:color="auto"/>
                <w:bottom w:val="none" w:sz="0" w:space="0" w:color="auto"/>
                <w:right w:val="none" w:sz="0" w:space="0" w:color="auto"/>
              </w:divBdr>
            </w:div>
          </w:divsChild>
        </w:div>
        <w:div w:id="2050295689">
          <w:marLeft w:val="0"/>
          <w:marRight w:val="0"/>
          <w:marTop w:val="0"/>
          <w:marBottom w:val="150"/>
          <w:divBdr>
            <w:top w:val="none" w:sz="0" w:space="0" w:color="auto"/>
            <w:left w:val="none" w:sz="0" w:space="0" w:color="auto"/>
            <w:bottom w:val="none" w:sz="0" w:space="0" w:color="auto"/>
            <w:right w:val="none" w:sz="0" w:space="0" w:color="auto"/>
          </w:divBdr>
        </w:div>
      </w:divsChild>
    </w:div>
    <w:div w:id="839660154">
      <w:bodyDiv w:val="1"/>
      <w:marLeft w:val="0"/>
      <w:marRight w:val="0"/>
      <w:marTop w:val="0"/>
      <w:marBottom w:val="0"/>
      <w:divBdr>
        <w:top w:val="none" w:sz="0" w:space="0" w:color="auto"/>
        <w:left w:val="none" w:sz="0" w:space="0" w:color="auto"/>
        <w:bottom w:val="none" w:sz="0" w:space="0" w:color="auto"/>
        <w:right w:val="none" w:sz="0" w:space="0" w:color="auto"/>
      </w:divBdr>
      <w:divsChild>
        <w:div w:id="1637954034">
          <w:marLeft w:val="0"/>
          <w:marRight w:val="0"/>
          <w:marTop w:val="0"/>
          <w:marBottom w:val="0"/>
          <w:divBdr>
            <w:top w:val="none" w:sz="0" w:space="0" w:color="auto"/>
            <w:left w:val="none" w:sz="0" w:space="0" w:color="auto"/>
            <w:bottom w:val="none" w:sz="0" w:space="0" w:color="auto"/>
            <w:right w:val="none" w:sz="0" w:space="0" w:color="auto"/>
          </w:divBdr>
          <w:divsChild>
            <w:div w:id="1345015462">
              <w:marLeft w:val="0"/>
              <w:marRight w:val="0"/>
              <w:marTop w:val="0"/>
              <w:marBottom w:val="0"/>
              <w:divBdr>
                <w:top w:val="none" w:sz="0" w:space="0" w:color="auto"/>
                <w:left w:val="none" w:sz="0" w:space="0" w:color="auto"/>
                <w:bottom w:val="none" w:sz="0" w:space="0" w:color="auto"/>
                <w:right w:val="none" w:sz="0" w:space="0" w:color="auto"/>
              </w:divBdr>
              <w:divsChild>
                <w:div w:id="1517427699">
                  <w:marLeft w:val="0"/>
                  <w:marRight w:val="0"/>
                  <w:marTop w:val="0"/>
                  <w:marBottom w:val="0"/>
                  <w:divBdr>
                    <w:top w:val="none" w:sz="0" w:space="0" w:color="auto"/>
                    <w:left w:val="none" w:sz="0" w:space="0" w:color="auto"/>
                    <w:bottom w:val="none" w:sz="0" w:space="0" w:color="auto"/>
                    <w:right w:val="none" w:sz="0" w:space="0" w:color="auto"/>
                  </w:divBdr>
                  <w:divsChild>
                    <w:div w:id="145519129">
                      <w:marLeft w:val="0"/>
                      <w:marRight w:val="0"/>
                      <w:marTop w:val="0"/>
                      <w:marBottom w:val="0"/>
                      <w:divBdr>
                        <w:top w:val="none" w:sz="0" w:space="0" w:color="auto"/>
                        <w:left w:val="none" w:sz="0" w:space="0" w:color="auto"/>
                        <w:bottom w:val="none" w:sz="0" w:space="0" w:color="auto"/>
                        <w:right w:val="none" w:sz="0" w:space="0" w:color="auto"/>
                      </w:divBdr>
                      <w:divsChild>
                        <w:div w:id="844515006">
                          <w:marLeft w:val="0"/>
                          <w:marRight w:val="0"/>
                          <w:marTop w:val="0"/>
                          <w:marBottom w:val="0"/>
                          <w:divBdr>
                            <w:top w:val="none" w:sz="0" w:space="0" w:color="auto"/>
                            <w:left w:val="none" w:sz="0" w:space="0" w:color="auto"/>
                            <w:bottom w:val="none" w:sz="0" w:space="0" w:color="auto"/>
                            <w:right w:val="none" w:sz="0" w:space="0" w:color="auto"/>
                          </w:divBdr>
                          <w:divsChild>
                            <w:div w:id="1726173951">
                              <w:marLeft w:val="0"/>
                              <w:marRight w:val="0"/>
                              <w:marTop w:val="0"/>
                              <w:marBottom w:val="0"/>
                              <w:divBdr>
                                <w:top w:val="none" w:sz="0" w:space="0" w:color="auto"/>
                                <w:left w:val="none" w:sz="0" w:space="0" w:color="auto"/>
                                <w:bottom w:val="none" w:sz="0" w:space="0" w:color="auto"/>
                                <w:right w:val="none" w:sz="0" w:space="0" w:color="auto"/>
                              </w:divBdr>
                              <w:divsChild>
                                <w:div w:id="843475474">
                                  <w:marLeft w:val="0"/>
                                  <w:marRight w:val="0"/>
                                  <w:marTop w:val="0"/>
                                  <w:marBottom w:val="0"/>
                                  <w:divBdr>
                                    <w:top w:val="none" w:sz="0" w:space="0" w:color="auto"/>
                                    <w:left w:val="none" w:sz="0" w:space="0" w:color="auto"/>
                                    <w:bottom w:val="none" w:sz="0" w:space="0" w:color="auto"/>
                                    <w:right w:val="none" w:sz="0" w:space="0" w:color="auto"/>
                                  </w:divBdr>
                                  <w:divsChild>
                                    <w:div w:id="19470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048989">
      <w:bodyDiv w:val="1"/>
      <w:marLeft w:val="0"/>
      <w:marRight w:val="0"/>
      <w:marTop w:val="0"/>
      <w:marBottom w:val="0"/>
      <w:divBdr>
        <w:top w:val="none" w:sz="0" w:space="0" w:color="auto"/>
        <w:left w:val="none" w:sz="0" w:space="0" w:color="auto"/>
        <w:bottom w:val="none" w:sz="0" w:space="0" w:color="auto"/>
        <w:right w:val="none" w:sz="0" w:space="0" w:color="auto"/>
      </w:divBdr>
      <w:divsChild>
        <w:div w:id="403988958">
          <w:marLeft w:val="0"/>
          <w:marRight w:val="0"/>
          <w:marTop w:val="0"/>
          <w:marBottom w:val="0"/>
          <w:divBdr>
            <w:top w:val="none" w:sz="0" w:space="0" w:color="auto"/>
            <w:left w:val="none" w:sz="0" w:space="0" w:color="auto"/>
            <w:bottom w:val="dotted" w:sz="6" w:space="4" w:color="DDDDDD"/>
            <w:right w:val="none" w:sz="0" w:space="0" w:color="auto"/>
          </w:divBdr>
          <w:divsChild>
            <w:div w:id="182277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8158">
      <w:bodyDiv w:val="1"/>
      <w:marLeft w:val="0"/>
      <w:marRight w:val="0"/>
      <w:marTop w:val="0"/>
      <w:marBottom w:val="0"/>
      <w:divBdr>
        <w:top w:val="none" w:sz="0" w:space="0" w:color="auto"/>
        <w:left w:val="none" w:sz="0" w:space="0" w:color="auto"/>
        <w:bottom w:val="none" w:sz="0" w:space="0" w:color="auto"/>
        <w:right w:val="none" w:sz="0" w:space="0" w:color="auto"/>
      </w:divBdr>
      <w:divsChild>
        <w:div w:id="1852984330">
          <w:marLeft w:val="0"/>
          <w:marRight w:val="0"/>
          <w:marTop w:val="0"/>
          <w:marBottom w:val="0"/>
          <w:divBdr>
            <w:top w:val="none" w:sz="0" w:space="0" w:color="auto"/>
            <w:left w:val="none" w:sz="0" w:space="0" w:color="auto"/>
            <w:bottom w:val="none" w:sz="0" w:space="0" w:color="auto"/>
            <w:right w:val="none" w:sz="0" w:space="0" w:color="auto"/>
          </w:divBdr>
        </w:div>
      </w:divsChild>
    </w:div>
    <w:div w:id="840508020">
      <w:bodyDiv w:val="1"/>
      <w:marLeft w:val="0"/>
      <w:marRight w:val="0"/>
      <w:marTop w:val="0"/>
      <w:marBottom w:val="0"/>
      <w:divBdr>
        <w:top w:val="none" w:sz="0" w:space="0" w:color="auto"/>
        <w:left w:val="none" w:sz="0" w:space="0" w:color="auto"/>
        <w:bottom w:val="none" w:sz="0" w:space="0" w:color="auto"/>
        <w:right w:val="none" w:sz="0" w:space="0" w:color="auto"/>
      </w:divBdr>
    </w:div>
    <w:div w:id="840701549">
      <w:bodyDiv w:val="1"/>
      <w:marLeft w:val="0"/>
      <w:marRight w:val="0"/>
      <w:marTop w:val="0"/>
      <w:marBottom w:val="0"/>
      <w:divBdr>
        <w:top w:val="none" w:sz="0" w:space="0" w:color="auto"/>
        <w:left w:val="none" w:sz="0" w:space="0" w:color="auto"/>
        <w:bottom w:val="none" w:sz="0" w:space="0" w:color="auto"/>
        <w:right w:val="none" w:sz="0" w:space="0" w:color="auto"/>
      </w:divBdr>
    </w:div>
    <w:div w:id="840703677">
      <w:bodyDiv w:val="1"/>
      <w:marLeft w:val="0"/>
      <w:marRight w:val="0"/>
      <w:marTop w:val="0"/>
      <w:marBottom w:val="0"/>
      <w:divBdr>
        <w:top w:val="none" w:sz="0" w:space="0" w:color="auto"/>
        <w:left w:val="none" w:sz="0" w:space="0" w:color="auto"/>
        <w:bottom w:val="none" w:sz="0" w:space="0" w:color="auto"/>
        <w:right w:val="none" w:sz="0" w:space="0" w:color="auto"/>
      </w:divBdr>
    </w:div>
    <w:div w:id="841356966">
      <w:bodyDiv w:val="1"/>
      <w:marLeft w:val="0"/>
      <w:marRight w:val="0"/>
      <w:marTop w:val="0"/>
      <w:marBottom w:val="0"/>
      <w:divBdr>
        <w:top w:val="none" w:sz="0" w:space="0" w:color="auto"/>
        <w:left w:val="none" w:sz="0" w:space="0" w:color="auto"/>
        <w:bottom w:val="none" w:sz="0" w:space="0" w:color="auto"/>
        <w:right w:val="none" w:sz="0" w:space="0" w:color="auto"/>
      </w:divBdr>
      <w:divsChild>
        <w:div w:id="777027134">
          <w:marLeft w:val="0"/>
          <w:marRight w:val="0"/>
          <w:marTop w:val="0"/>
          <w:marBottom w:val="0"/>
          <w:divBdr>
            <w:top w:val="none" w:sz="0" w:space="0" w:color="auto"/>
            <w:left w:val="none" w:sz="0" w:space="0" w:color="auto"/>
            <w:bottom w:val="dotted" w:sz="6" w:space="4" w:color="DDDDDD"/>
            <w:right w:val="none" w:sz="0" w:space="0" w:color="auto"/>
          </w:divBdr>
          <w:divsChild>
            <w:div w:id="17452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3343">
      <w:bodyDiv w:val="1"/>
      <w:marLeft w:val="0"/>
      <w:marRight w:val="0"/>
      <w:marTop w:val="0"/>
      <w:marBottom w:val="0"/>
      <w:divBdr>
        <w:top w:val="none" w:sz="0" w:space="0" w:color="auto"/>
        <w:left w:val="none" w:sz="0" w:space="0" w:color="auto"/>
        <w:bottom w:val="none" w:sz="0" w:space="0" w:color="auto"/>
        <w:right w:val="none" w:sz="0" w:space="0" w:color="auto"/>
      </w:divBdr>
    </w:div>
    <w:div w:id="842431905">
      <w:bodyDiv w:val="1"/>
      <w:marLeft w:val="0"/>
      <w:marRight w:val="0"/>
      <w:marTop w:val="0"/>
      <w:marBottom w:val="0"/>
      <w:divBdr>
        <w:top w:val="none" w:sz="0" w:space="0" w:color="auto"/>
        <w:left w:val="none" w:sz="0" w:space="0" w:color="auto"/>
        <w:bottom w:val="none" w:sz="0" w:space="0" w:color="auto"/>
        <w:right w:val="none" w:sz="0" w:space="0" w:color="auto"/>
      </w:divBdr>
      <w:divsChild>
        <w:div w:id="1758483139">
          <w:marLeft w:val="0"/>
          <w:marRight w:val="0"/>
          <w:marTop w:val="0"/>
          <w:marBottom w:val="0"/>
          <w:divBdr>
            <w:top w:val="none" w:sz="0" w:space="0" w:color="auto"/>
            <w:left w:val="none" w:sz="0" w:space="0" w:color="auto"/>
            <w:bottom w:val="dotted" w:sz="6" w:space="4" w:color="DDDDDD"/>
            <w:right w:val="none" w:sz="0" w:space="0" w:color="auto"/>
          </w:divBdr>
          <w:divsChild>
            <w:div w:id="19894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17943">
      <w:bodyDiv w:val="1"/>
      <w:marLeft w:val="0"/>
      <w:marRight w:val="0"/>
      <w:marTop w:val="0"/>
      <w:marBottom w:val="0"/>
      <w:divBdr>
        <w:top w:val="none" w:sz="0" w:space="0" w:color="auto"/>
        <w:left w:val="none" w:sz="0" w:space="0" w:color="auto"/>
        <w:bottom w:val="none" w:sz="0" w:space="0" w:color="auto"/>
        <w:right w:val="none" w:sz="0" w:space="0" w:color="auto"/>
      </w:divBdr>
      <w:divsChild>
        <w:div w:id="1709841988">
          <w:marLeft w:val="0"/>
          <w:marRight w:val="0"/>
          <w:marTop w:val="0"/>
          <w:marBottom w:val="0"/>
          <w:divBdr>
            <w:top w:val="none" w:sz="0" w:space="0" w:color="auto"/>
            <w:left w:val="none" w:sz="0" w:space="0" w:color="auto"/>
            <w:bottom w:val="dotted" w:sz="6" w:space="4" w:color="DDDDDD"/>
            <w:right w:val="none" w:sz="0" w:space="0" w:color="auto"/>
          </w:divBdr>
        </w:div>
      </w:divsChild>
    </w:div>
    <w:div w:id="842932740">
      <w:bodyDiv w:val="1"/>
      <w:marLeft w:val="0"/>
      <w:marRight w:val="0"/>
      <w:marTop w:val="0"/>
      <w:marBottom w:val="0"/>
      <w:divBdr>
        <w:top w:val="none" w:sz="0" w:space="0" w:color="auto"/>
        <w:left w:val="none" w:sz="0" w:space="0" w:color="auto"/>
        <w:bottom w:val="none" w:sz="0" w:space="0" w:color="auto"/>
        <w:right w:val="none" w:sz="0" w:space="0" w:color="auto"/>
      </w:divBdr>
      <w:divsChild>
        <w:div w:id="695082274">
          <w:marLeft w:val="0"/>
          <w:marRight w:val="0"/>
          <w:marTop w:val="0"/>
          <w:marBottom w:val="0"/>
          <w:divBdr>
            <w:top w:val="none" w:sz="0" w:space="0" w:color="auto"/>
            <w:left w:val="none" w:sz="0" w:space="0" w:color="auto"/>
            <w:bottom w:val="none" w:sz="0" w:space="0" w:color="auto"/>
            <w:right w:val="none" w:sz="0" w:space="0" w:color="auto"/>
          </w:divBdr>
        </w:div>
        <w:div w:id="833305173">
          <w:marLeft w:val="0"/>
          <w:marRight w:val="0"/>
          <w:marTop w:val="0"/>
          <w:marBottom w:val="0"/>
          <w:divBdr>
            <w:top w:val="none" w:sz="0" w:space="0" w:color="auto"/>
            <w:left w:val="none" w:sz="0" w:space="0" w:color="auto"/>
            <w:bottom w:val="none" w:sz="0" w:space="0" w:color="auto"/>
            <w:right w:val="none" w:sz="0" w:space="0" w:color="auto"/>
          </w:divBdr>
        </w:div>
        <w:div w:id="1002046078">
          <w:marLeft w:val="0"/>
          <w:marRight w:val="0"/>
          <w:marTop w:val="0"/>
          <w:marBottom w:val="0"/>
          <w:divBdr>
            <w:top w:val="none" w:sz="0" w:space="0" w:color="auto"/>
            <w:left w:val="none" w:sz="0" w:space="0" w:color="auto"/>
            <w:bottom w:val="none" w:sz="0" w:space="0" w:color="auto"/>
            <w:right w:val="none" w:sz="0" w:space="0" w:color="auto"/>
          </w:divBdr>
        </w:div>
        <w:div w:id="2105420918">
          <w:marLeft w:val="0"/>
          <w:marRight w:val="0"/>
          <w:marTop w:val="0"/>
          <w:marBottom w:val="0"/>
          <w:divBdr>
            <w:top w:val="none" w:sz="0" w:space="0" w:color="auto"/>
            <w:left w:val="none" w:sz="0" w:space="0" w:color="auto"/>
            <w:bottom w:val="none" w:sz="0" w:space="0" w:color="auto"/>
            <w:right w:val="none" w:sz="0" w:space="0" w:color="auto"/>
          </w:divBdr>
        </w:div>
      </w:divsChild>
    </w:div>
    <w:div w:id="843011375">
      <w:bodyDiv w:val="1"/>
      <w:marLeft w:val="0"/>
      <w:marRight w:val="0"/>
      <w:marTop w:val="0"/>
      <w:marBottom w:val="0"/>
      <w:divBdr>
        <w:top w:val="none" w:sz="0" w:space="0" w:color="auto"/>
        <w:left w:val="none" w:sz="0" w:space="0" w:color="auto"/>
        <w:bottom w:val="none" w:sz="0" w:space="0" w:color="auto"/>
        <w:right w:val="none" w:sz="0" w:space="0" w:color="auto"/>
      </w:divBdr>
    </w:div>
    <w:div w:id="843742770">
      <w:bodyDiv w:val="1"/>
      <w:marLeft w:val="0"/>
      <w:marRight w:val="0"/>
      <w:marTop w:val="0"/>
      <w:marBottom w:val="0"/>
      <w:divBdr>
        <w:top w:val="none" w:sz="0" w:space="0" w:color="auto"/>
        <w:left w:val="none" w:sz="0" w:space="0" w:color="auto"/>
        <w:bottom w:val="none" w:sz="0" w:space="0" w:color="auto"/>
        <w:right w:val="none" w:sz="0" w:space="0" w:color="auto"/>
      </w:divBdr>
      <w:divsChild>
        <w:div w:id="1685009587">
          <w:marLeft w:val="0"/>
          <w:marRight w:val="0"/>
          <w:marTop w:val="150"/>
          <w:marBottom w:val="0"/>
          <w:divBdr>
            <w:top w:val="none" w:sz="0" w:space="0" w:color="auto"/>
            <w:left w:val="none" w:sz="0" w:space="0" w:color="auto"/>
            <w:bottom w:val="none" w:sz="0" w:space="0" w:color="auto"/>
            <w:right w:val="none" w:sz="0" w:space="0" w:color="auto"/>
          </w:divBdr>
          <w:divsChild>
            <w:div w:id="1410494247">
              <w:marLeft w:val="0"/>
              <w:marRight w:val="0"/>
              <w:marTop w:val="0"/>
              <w:marBottom w:val="0"/>
              <w:divBdr>
                <w:top w:val="none" w:sz="0" w:space="0" w:color="auto"/>
                <w:left w:val="none" w:sz="0" w:space="0" w:color="auto"/>
                <w:bottom w:val="none" w:sz="0" w:space="0" w:color="auto"/>
                <w:right w:val="none" w:sz="0" w:space="0" w:color="auto"/>
              </w:divBdr>
              <w:divsChild>
                <w:div w:id="394428393">
                  <w:marLeft w:val="0"/>
                  <w:marRight w:val="0"/>
                  <w:marTop w:val="0"/>
                  <w:marBottom w:val="0"/>
                  <w:divBdr>
                    <w:top w:val="none" w:sz="0" w:space="0" w:color="auto"/>
                    <w:left w:val="none" w:sz="0" w:space="0" w:color="auto"/>
                    <w:bottom w:val="none" w:sz="0" w:space="0" w:color="auto"/>
                    <w:right w:val="none" w:sz="0" w:space="0" w:color="auto"/>
                  </w:divBdr>
                </w:div>
                <w:div w:id="82211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9579589">
          <w:marLeft w:val="0"/>
          <w:marRight w:val="0"/>
          <w:marTop w:val="0"/>
          <w:marBottom w:val="0"/>
          <w:divBdr>
            <w:top w:val="none" w:sz="0" w:space="0" w:color="auto"/>
            <w:left w:val="none" w:sz="0" w:space="0" w:color="auto"/>
            <w:bottom w:val="none" w:sz="0" w:space="0" w:color="auto"/>
            <w:right w:val="none" w:sz="0" w:space="0" w:color="auto"/>
          </w:divBdr>
          <w:divsChild>
            <w:div w:id="14255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7909">
      <w:bodyDiv w:val="1"/>
      <w:marLeft w:val="0"/>
      <w:marRight w:val="0"/>
      <w:marTop w:val="0"/>
      <w:marBottom w:val="0"/>
      <w:divBdr>
        <w:top w:val="none" w:sz="0" w:space="0" w:color="auto"/>
        <w:left w:val="none" w:sz="0" w:space="0" w:color="auto"/>
        <w:bottom w:val="none" w:sz="0" w:space="0" w:color="auto"/>
        <w:right w:val="none" w:sz="0" w:space="0" w:color="auto"/>
      </w:divBdr>
      <w:divsChild>
        <w:div w:id="345063226">
          <w:marLeft w:val="0"/>
          <w:marRight w:val="0"/>
          <w:marTop w:val="0"/>
          <w:marBottom w:val="150"/>
          <w:divBdr>
            <w:top w:val="none" w:sz="0" w:space="0" w:color="auto"/>
            <w:left w:val="none" w:sz="0" w:space="0" w:color="auto"/>
            <w:bottom w:val="none" w:sz="0" w:space="0" w:color="auto"/>
            <w:right w:val="none" w:sz="0" w:space="0" w:color="auto"/>
          </w:divBdr>
        </w:div>
      </w:divsChild>
    </w:div>
    <w:div w:id="844831310">
      <w:bodyDiv w:val="1"/>
      <w:marLeft w:val="0"/>
      <w:marRight w:val="0"/>
      <w:marTop w:val="0"/>
      <w:marBottom w:val="0"/>
      <w:divBdr>
        <w:top w:val="none" w:sz="0" w:space="0" w:color="auto"/>
        <w:left w:val="none" w:sz="0" w:space="0" w:color="auto"/>
        <w:bottom w:val="none" w:sz="0" w:space="0" w:color="auto"/>
        <w:right w:val="none" w:sz="0" w:space="0" w:color="auto"/>
      </w:divBdr>
    </w:div>
    <w:div w:id="845025067">
      <w:bodyDiv w:val="1"/>
      <w:marLeft w:val="0"/>
      <w:marRight w:val="0"/>
      <w:marTop w:val="0"/>
      <w:marBottom w:val="0"/>
      <w:divBdr>
        <w:top w:val="none" w:sz="0" w:space="0" w:color="auto"/>
        <w:left w:val="none" w:sz="0" w:space="0" w:color="auto"/>
        <w:bottom w:val="none" w:sz="0" w:space="0" w:color="auto"/>
        <w:right w:val="none" w:sz="0" w:space="0" w:color="auto"/>
      </w:divBdr>
    </w:div>
    <w:div w:id="845094426">
      <w:bodyDiv w:val="1"/>
      <w:marLeft w:val="0"/>
      <w:marRight w:val="0"/>
      <w:marTop w:val="0"/>
      <w:marBottom w:val="0"/>
      <w:divBdr>
        <w:top w:val="none" w:sz="0" w:space="0" w:color="auto"/>
        <w:left w:val="none" w:sz="0" w:space="0" w:color="auto"/>
        <w:bottom w:val="none" w:sz="0" w:space="0" w:color="auto"/>
        <w:right w:val="none" w:sz="0" w:space="0" w:color="auto"/>
      </w:divBdr>
      <w:divsChild>
        <w:div w:id="1016349548">
          <w:marLeft w:val="0"/>
          <w:marRight w:val="0"/>
          <w:marTop w:val="0"/>
          <w:marBottom w:val="0"/>
          <w:divBdr>
            <w:top w:val="none" w:sz="0" w:space="0" w:color="auto"/>
            <w:left w:val="none" w:sz="0" w:space="0" w:color="auto"/>
            <w:bottom w:val="none" w:sz="0" w:space="0" w:color="auto"/>
            <w:right w:val="none" w:sz="0" w:space="0" w:color="auto"/>
          </w:divBdr>
          <w:divsChild>
            <w:div w:id="6935759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5512430">
      <w:bodyDiv w:val="1"/>
      <w:marLeft w:val="0"/>
      <w:marRight w:val="0"/>
      <w:marTop w:val="0"/>
      <w:marBottom w:val="0"/>
      <w:divBdr>
        <w:top w:val="none" w:sz="0" w:space="0" w:color="auto"/>
        <w:left w:val="none" w:sz="0" w:space="0" w:color="auto"/>
        <w:bottom w:val="none" w:sz="0" w:space="0" w:color="auto"/>
        <w:right w:val="none" w:sz="0" w:space="0" w:color="auto"/>
      </w:divBdr>
    </w:div>
    <w:div w:id="845638088">
      <w:bodyDiv w:val="1"/>
      <w:marLeft w:val="0"/>
      <w:marRight w:val="0"/>
      <w:marTop w:val="0"/>
      <w:marBottom w:val="0"/>
      <w:divBdr>
        <w:top w:val="none" w:sz="0" w:space="0" w:color="auto"/>
        <w:left w:val="none" w:sz="0" w:space="0" w:color="auto"/>
        <w:bottom w:val="none" w:sz="0" w:space="0" w:color="auto"/>
        <w:right w:val="none" w:sz="0" w:space="0" w:color="auto"/>
      </w:divBdr>
      <w:divsChild>
        <w:div w:id="474763398">
          <w:marLeft w:val="0"/>
          <w:marRight w:val="0"/>
          <w:marTop w:val="0"/>
          <w:marBottom w:val="150"/>
          <w:divBdr>
            <w:top w:val="none" w:sz="0" w:space="0" w:color="auto"/>
            <w:left w:val="none" w:sz="0" w:space="0" w:color="auto"/>
            <w:bottom w:val="none" w:sz="0" w:space="0" w:color="auto"/>
            <w:right w:val="none" w:sz="0" w:space="0" w:color="auto"/>
          </w:divBdr>
        </w:div>
      </w:divsChild>
    </w:div>
    <w:div w:id="846140610">
      <w:bodyDiv w:val="1"/>
      <w:marLeft w:val="0"/>
      <w:marRight w:val="0"/>
      <w:marTop w:val="0"/>
      <w:marBottom w:val="0"/>
      <w:divBdr>
        <w:top w:val="none" w:sz="0" w:space="0" w:color="auto"/>
        <w:left w:val="none" w:sz="0" w:space="0" w:color="auto"/>
        <w:bottom w:val="none" w:sz="0" w:space="0" w:color="auto"/>
        <w:right w:val="none" w:sz="0" w:space="0" w:color="auto"/>
      </w:divBdr>
      <w:divsChild>
        <w:div w:id="1827285246">
          <w:marLeft w:val="0"/>
          <w:marRight w:val="0"/>
          <w:marTop w:val="0"/>
          <w:marBottom w:val="0"/>
          <w:divBdr>
            <w:top w:val="none" w:sz="0" w:space="0" w:color="auto"/>
            <w:left w:val="none" w:sz="0" w:space="0" w:color="auto"/>
            <w:bottom w:val="none" w:sz="0" w:space="0" w:color="auto"/>
            <w:right w:val="none" w:sz="0" w:space="0" w:color="auto"/>
          </w:divBdr>
          <w:divsChild>
            <w:div w:id="506407441">
              <w:marLeft w:val="0"/>
              <w:marRight w:val="0"/>
              <w:marTop w:val="0"/>
              <w:marBottom w:val="0"/>
              <w:divBdr>
                <w:top w:val="none" w:sz="0" w:space="0" w:color="auto"/>
                <w:left w:val="none" w:sz="0" w:space="0" w:color="auto"/>
                <w:bottom w:val="none" w:sz="0" w:space="0" w:color="auto"/>
                <w:right w:val="none" w:sz="0" w:space="0" w:color="auto"/>
              </w:divBdr>
              <w:divsChild>
                <w:div w:id="1019695534">
                  <w:marLeft w:val="0"/>
                  <w:marRight w:val="0"/>
                  <w:marTop w:val="0"/>
                  <w:marBottom w:val="0"/>
                  <w:divBdr>
                    <w:top w:val="none" w:sz="0" w:space="0" w:color="auto"/>
                    <w:left w:val="none" w:sz="0" w:space="0" w:color="auto"/>
                    <w:bottom w:val="none" w:sz="0" w:space="0" w:color="auto"/>
                    <w:right w:val="none" w:sz="0" w:space="0" w:color="auto"/>
                  </w:divBdr>
                  <w:divsChild>
                    <w:div w:id="195852992">
                      <w:marLeft w:val="0"/>
                      <w:marRight w:val="0"/>
                      <w:marTop w:val="0"/>
                      <w:marBottom w:val="0"/>
                      <w:divBdr>
                        <w:top w:val="none" w:sz="0" w:space="0" w:color="auto"/>
                        <w:left w:val="none" w:sz="0" w:space="0" w:color="auto"/>
                        <w:bottom w:val="none" w:sz="0" w:space="0" w:color="auto"/>
                        <w:right w:val="none" w:sz="0" w:space="0" w:color="auto"/>
                      </w:divBdr>
                      <w:divsChild>
                        <w:div w:id="1987204609">
                          <w:marLeft w:val="0"/>
                          <w:marRight w:val="0"/>
                          <w:marTop w:val="0"/>
                          <w:marBottom w:val="0"/>
                          <w:divBdr>
                            <w:top w:val="none" w:sz="0" w:space="0" w:color="auto"/>
                            <w:left w:val="none" w:sz="0" w:space="0" w:color="auto"/>
                            <w:bottom w:val="none" w:sz="0" w:space="0" w:color="auto"/>
                            <w:right w:val="none" w:sz="0" w:space="0" w:color="auto"/>
                          </w:divBdr>
                          <w:divsChild>
                            <w:div w:id="632516102">
                              <w:marLeft w:val="0"/>
                              <w:marRight w:val="0"/>
                              <w:marTop w:val="0"/>
                              <w:marBottom w:val="0"/>
                              <w:divBdr>
                                <w:top w:val="none" w:sz="0" w:space="0" w:color="auto"/>
                                <w:left w:val="none" w:sz="0" w:space="0" w:color="auto"/>
                                <w:bottom w:val="none" w:sz="0" w:space="0" w:color="auto"/>
                                <w:right w:val="none" w:sz="0" w:space="0" w:color="auto"/>
                              </w:divBdr>
                              <w:divsChild>
                                <w:div w:id="1425415801">
                                  <w:marLeft w:val="0"/>
                                  <w:marRight w:val="0"/>
                                  <w:marTop w:val="0"/>
                                  <w:marBottom w:val="0"/>
                                  <w:divBdr>
                                    <w:top w:val="none" w:sz="0" w:space="0" w:color="auto"/>
                                    <w:left w:val="none" w:sz="0" w:space="0" w:color="auto"/>
                                    <w:bottom w:val="none" w:sz="0" w:space="0" w:color="auto"/>
                                    <w:right w:val="none" w:sz="0" w:space="0" w:color="auto"/>
                                  </w:divBdr>
                                  <w:divsChild>
                                    <w:div w:id="70903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211782">
      <w:bodyDiv w:val="1"/>
      <w:marLeft w:val="0"/>
      <w:marRight w:val="0"/>
      <w:marTop w:val="0"/>
      <w:marBottom w:val="0"/>
      <w:divBdr>
        <w:top w:val="none" w:sz="0" w:space="0" w:color="auto"/>
        <w:left w:val="none" w:sz="0" w:space="0" w:color="auto"/>
        <w:bottom w:val="none" w:sz="0" w:space="0" w:color="auto"/>
        <w:right w:val="none" w:sz="0" w:space="0" w:color="auto"/>
      </w:divBdr>
      <w:divsChild>
        <w:div w:id="1595629075">
          <w:marLeft w:val="0"/>
          <w:marRight w:val="0"/>
          <w:marTop w:val="0"/>
          <w:marBottom w:val="180"/>
          <w:divBdr>
            <w:top w:val="none" w:sz="0" w:space="0" w:color="auto"/>
            <w:left w:val="none" w:sz="0" w:space="0" w:color="auto"/>
            <w:bottom w:val="none" w:sz="0" w:space="0" w:color="auto"/>
            <w:right w:val="none" w:sz="0" w:space="0" w:color="auto"/>
          </w:divBdr>
        </w:div>
      </w:divsChild>
    </w:div>
    <w:div w:id="846360627">
      <w:bodyDiv w:val="1"/>
      <w:marLeft w:val="0"/>
      <w:marRight w:val="0"/>
      <w:marTop w:val="0"/>
      <w:marBottom w:val="0"/>
      <w:divBdr>
        <w:top w:val="none" w:sz="0" w:space="0" w:color="auto"/>
        <w:left w:val="none" w:sz="0" w:space="0" w:color="auto"/>
        <w:bottom w:val="none" w:sz="0" w:space="0" w:color="auto"/>
        <w:right w:val="none" w:sz="0" w:space="0" w:color="auto"/>
      </w:divBdr>
    </w:div>
    <w:div w:id="846674356">
      <w:bodyDiv w:val="1"/>
      <w:marLeft w:val="0"/>
      <w:marRight w:val="0"/>
      <w:marTop w:val="0"/>
      <w:marBottom w:val="0"/>
      <w:divBdr>
        <w:top w:val="none" w:sz="0" w:space="0" w:color="auto"/>
        <w:left w:val="none" w:sz="0" w:space="0" w:color="auto"/>
        <w:bottom w:val="none" w:sz="0" w:space="0" w:color="auto"/>
        <w:right w:val="none" w:sz="0" w:space="0" w:color="auto"/>
      </w:divBdr>
      <w:divsChild>
        <w:div w:id="1631327038">
          <w:marLeft w:val="0"/>
          <w:marRight w:val="0"/>
          <w:marTop w:val="0"/>
          <w:marBottom w:val="0"/>
          <w:divBdr>
            <w:top w:val="none" w:sz="0" w:space="0" w:color="auto"/>
            <w:left w:val="none" w:sz="0" w:space="0" w:color="auto"/>
            <w:bottom w:val="dotted" w:sz="6" w:space="4" w:color="DDDDDD"/>
            <w:right w:val="none" w:sz="0" w:space="0" w:color="auto"/>
          </w:divBdr>
          <w:divsChild>
            <w:div w:id="20942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40919">
      <w:bodyDiv w:val="1"/>
      <w:marLeft w:val="0"/>
      <w:marRight w:val="0"/>
      <w:marTop w:val="0"/>
      <w:marBottom w:val="0"/>
      <w:divBdr>
        <w:top w:val="none" w:sz="0" w:space="0" w:color="auto"/>
        <w:left w:val="none" w:sz="0" w:space="0" w:color="auto"/>
        <w:bottom w:val="none" w:sz="0" w:space="0" w:color="auto"/>
        <w:right w:val="none" w:sz="0" w:space="0" w:color="auto"/>
      </w:divBdr>
      <w:divsChild>
        <w:div w:id="2108579821">
          <w:marLeft w:val="0"/>
          <w:marRight w:val="0"/>
          <w:marTop w:val="0"/>
          <w:marBottom w:val="0"/>
          <w:divBdr>
            <w:top w:val="none" w:sz="0" w:space="0" w:color="auto"/>
            <w:left w:val="none" w:sz="0" w:space="0" w:color="auto"/>
            <w:bottom w:val="none" w:sz="0" w:space="0" w:color="auto"/>
            <w:right w:val="none" w:sz="0" w:space="0" w:color="auto"/>
          </w:divBdr>
          <w:divsChild>
            <w:div w:id="383527018">
              <w:marLeft w:val="0"/>
              <w:marRight w:val="0"/>
              <w:marTop w:val="0"/>
              <w:marBottom w:val="0"/>
              <w:divBdr>
                <w:top w:val="none" w:sz="0" w:space="0" w:color="auto"/>
                <w:left w:val="none" w:sz="0" w:space="0" w:color="auto"/>
                <w:bottom w:val="none" w:sz="0" w:space="0" w:color="auto"/>
                <w:right w:val="none" w:sz="0" w:space="0" w:color="auto"/>
              </w:divBdr>
              <w:divsChild>
                <w:div w:id="1407727517">
                  <w:marLeft w:val="0"/>
                  <w:marRight w:val="0"/>
                  <w:marTop w:val="0"/>
                  <w:marBottom w:val="0"/>
                  <w:divBdr>
                    <w:top w:val="none" w:sz="0" w:space="0" w:color="auto"/>
                    <w:left w:val="none" w:sz="0" w:space="0" w:color="auto"/>
                    <w:bottom w:val="none" w:sz="0" w:space="0" w:color="auto"/>
                    <w:right w:val="none" w:sz="0" w:space="0" w:color="auto"/>
                  </w:divBdr>
                  <w:divsChild>
                    <w:div w:id="365834212">
                      <w:marLeft w:val="0"/>
                      <w:marRight w:val="0"/>
                      <w:marTop w:val="0"/>
                      <w:marBottom w:val="0"/>
                      <w:divBdr>
                        <w:top w:val="none" w:sz="0" w:space="0" w:color="auto"/>
                        <w:left w:val="none" w:sz="0" w:space="0" w:color="auto"/>
                        <w:bottom w:val="none" w:sz="0" w:space="0" w:color="auto"/>
                        <w:right w:val="none" w:sz="0" w:space="0" w:color="auto"/>
                      </w:divBdr>
                      <w:divsChild>
                        <w:div w:id="1653868865">
                          <w:marLeft w:val="0"/>
                          <w:marRight w:val="0"/>
                          <w:marTop w:val="0"/>
                          <w:marBottom w:val="0"/>
                          <w:divBdr>
                            <w:top w:val="none" w:sz="0" w:space="0" w:color="auto"/>
                            <w:left w:val="none" w:sz="0" w:space="0" w:color="auto"/>
                            <w:bottom w:val="none" w:sz="0" w:space="0" w:color="auto"/>
                            <w:right w:val="none" w:sz="0" w:space="0" w:color="auto"/>
                          </w:divBdr>
                          <w:divsChild>
                            <w:div w:id="280188723">
                              <w:marLeft w:val="0"/>
                              <w:marRight w:val="0"/>
                              <w:marTop w:val="0"/>
                              <w:marBottom w:val="0"/>
                              <w:divBdr>
                                <w:top w:val="none" w:sz="0" w:space="0" w:color="auto"/>
                                <w:left w:val="none" w:sz="0" w:space="0" w:color="auto"/>
                                <w:bottom w:val="none" w:sz="0" w:space="0" w:color="auto"/>
                                <w:right w:val="none" w:sz="0" w:space="0" w:color="auto"/>
                              </w:divBdr>
                              <w:divsChild>
                                <w:div w:id="9194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252884">
      <w:bodyDiv w:val="1"/>
      <w:marLeft w:val="0"/>
      <w:marRight w:val="0"/>
      <w:marTop w:val="0"/>
      <w:marBottom w:val="0"/>
      <w:divBdr>
        <w:top w:val="none" w:sz="0" w:space="0" w:color="auto"/>
        <w:left w:val="none" w:sz="0" w:space="0" w:color="auto"/>
        <w:bottom w:val="none" w:sz="0" w:space="0" w:color="auto"/>
        <w:right w:val="none" w:sz="0" w:space="0" w:color="auto"/>
      </w:divBdr>
      <w:divsChild>
        <w:div w:id="1989436941">
          <w:marLeft w:val="0"/>
          <w:marRight w:val="0"/>
          <w:marTop w:val="0"/>
          <w:marBottom w:val="0"/>
          <w:divBdr>
            <w:top w:val="none" w:sz="0" w:space="0" w:color="auto"/>
            <w:left w:val="none" w:sz="0" w:space="0" w:color="auto"/>
            <w:bottom w:val="none" w:sz="0" w:space="0" w:color="auto"/>
            <w:right w:val="none" w:sz="0" w:space="0" w:color="auto"/>
          </w:divBdr>
          <w:divsChild>
            <w:div w:id="16736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27556">
      <w:bodyDiv w:val="1"/>
      <w:marLeft w:val="0"/>
      <w:marRight w:val="0"/>
      <w:marTop w:val="0"/>
      <w:marBottom w:val="0"/>
      <w:divBdr>
        <w:top w:val="none" w:sz="0" w:space="0" w:color="auto"/>
        <w:left w:val="none" w:sz="0" w:space="0" w:color="auto"/>
        <w:bottom w:val="none" w:sz="0" w:space="0" w:color="auto"/>
        <w:right w:val="none" w:sz="0" w:space="0" w:color="auto"/>
      </w:divBdr>
      <w:divsChild>
        <w:div w:id="471141658">
          <w:marLeft w:val="0"/>
          <w:marRight w:val="0"/>
          <w:marTop w:val="0"/>
          <w:marBottom w:val="0"/>
          <w:divBdr>
            <w:top w:val="none" w:sz="0" w:space="0" w:color="auto"/>
            <w:left w:val="none" w:sz="0" w:space="0" w:color="auto"/>
            <w:bottom w:val="dotted" w:sz="6" w:space="4" w:color="DDDDDD"/>
            <w:right w:val="none" w:sz="0" w:space="0" w:color="auto"/>
          </w:divBdr>
          <w:divsChild>
            <w:div w:id="16487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97110">
      <w:bodyDiv w:val="1"/>
      <w:marLeft w:val="0"/>
      <w:marRight w:val="0"/>
      <w:marTop w:val="0"/>
      <w:marBottom w:val="0"/>
      <w:divBdr>
        <w:top w:val="none" w:sz="0" w:space="0" w:color="auto"/>
        <w:left w:val="none" w:sz="0" w:space="0" w:color="auto"/>
        <w:bottom w:val="none" w:sz="0" w:space="0" w:color="auto"/>
        <w:right w:val="none" w:sz="0" w:space="0" w:color="auto"/>
      </w:divBdr>
    </w:div>
    <w:div w:id="847643865">
      <w:bodyDiv w:val="1"/>
      <w:marLeft w:val="0"/>
      <w:marRight w:val="0"/>
      <w:marTop w:val="0"/>
      <w:marBottom w:val="0"/>
      <w:divBdr>
        <w:top w:val="none" w:sz="0" w:space="0" w:color="auto"/>
        <w:left w:val="none" w:sz="0" w:space="0" w:color="auto"/>
        <w:bottom w:val="none" w:sz="0" w:space="0" w:color="auto"/>
        <w:right w:val="none" w:sz="0" w:space="0" w:color="auto"/>
      </w:divBdr>
      <w:divsChild>
        <w:div w:id="302346831">
          <w:marLeft w:val="0"/>
          <w:marRight w:val="0"/>
          <w:marTop w:val="0"/>
          <w:marBottom w:val="150"/>
          <w:divBdr>
            <w:top w:val="none" w:sz="0" w:space="0" w:color="auto"/>
            <w:left w:val="none" w:sz="0" w:space="0" w:color="auto"/>
            <w:bottom w:val="none" w:sz="0" w:space="0" w:color="auto"/>
            <w:right w:val="none" w:sz="0" w:space="0" w:color="auto"/>
          </w:divBdr>
        </w:div>
      </w:divsChild>
    </w:div>
    <w:div w:id="847669808">
      <w:bodyDiv w:val="1"/>
      <w:marLeft w:val="0"/>
      <w:marRight w:val="0"/>
      <w:marTop w:val="0"/>
      <w:marBottom w:val="0"/>
      <w:divBdr>
        <w:top w:val="none" w:sz="0" w:space="0" w:color="auto"/>
        <w:left w:val="none" w:sz="0" w:space="0" w:color="auto"/>
        <w:bottom w:val="none" w:sz="0" w:space="0" w:color="auto"/>
        <w:right w:val="none" w:sz="0" w:space="0" w:color="auto"/>
      </w:divBdr>
      <w:divsChild>
        <w:div w:id="596443201">
          <w:marLeft w:val="0"/>
          <w:marRight w:val="0"/>
          <w:marTop w:val="150"/>
          <w:marBottom w:val="0"/>
          <w:divBdr>
            <w:top w:val="none" w:sz="0" w:space="0" w:color="auto"/>
            <w:left w:val="none" w:sz="0" w:space="0" w:color="auto"/>
            <w:bottom w:val="none" w:sz="0" w:space="0" w:color="auto"/>
            <w:right w:val="none" w:sz="0" w:space="0" w:color="auto"/>
          </w:divBdr>
          <w:divsChild>
            <w:div w:id="1437554224">
              <w:marLeft w:val="0"/>
              <w:marRight w:val="0"/>
              <w:marTop w:val="0"/>
              <w:marBottom w:val="0"/>
              <w:divBdr>
                <w:top w:val="none" w:sz="0" w:space="0" w:color="auto"/>
                <w:left w:val="none" w:sz="0" w:space="0" w:color="auto"/>
                <w:bottom w:val="none" w:sz="0" w:space="0" w:color="auto"/>
                <w:right w:val="none" w:sz="0" w:space="0" w:color="auto"/>
              </w:divBdr>
              <w:divsChild>
                <w:div w:id="200673986">
                  <w:marLeft w:val="0"/>
                  <w:marRight w:val="0"/>
                  <w:marTop w:val="0"/>
                  <w:marBottom w:val="0"/>
                  <w:divBdr>
                    <w:top w:val="none" w:sz="0" w:space="0" w:color="auto"/>
                    <w:left w:val="none" w:sz="0" w:space="0" w:color="auto"/>
                    <w:bottom w:val="none" w:sz="0" w:space="0" w:color="auto"/>
                    <w:right w:val="none" w:sz="0" w:space="0" w:color="auto"/>
                  </w:divBdr>
                </w:div>
                <w:div w:id="1218973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86577598">
          <w:marLeft w:val="0"/>
          <w:marRight w:val="0"/>
          <w:marTop w:val="0"/>
          <w:marBottom w:val="0"/>
          <w:divBdr>
            <w:top w:val="none" w:sz="0" w:space="0" w:color="auto"/>
            <w:left w:val="none" w:sz="0" w:space="0" w:color="auto"/>
            <w:bottom w:val="none" w:sz="0" w:space="0" w:color="auto"/>
            <w:right w:val="none" w:sz="0" w:space="0" w:color="auto"/>
          </w:divBdr>
          <w:divsChild>
            <w:div w:id="11129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88123">
      <w:bodyDiv w:val="1"/>
      <w:marLeft w:val="0"/>
      <w:marRight w:val="0"/>
      <w:marTop w:val="0"/>
      <w:marBottom w:val="0"/>
      <w:divBdr>
        <w:top w:val="none" w:sz="0" w:space="0" w:color="auto"/>
        <w:left w:val="none" w:sz="0" w:space="0" w:color="auto"/>
        <w:bottom w:val="none" w:sz="0" w:space="0" w:color="auto"/>
        <w:right w:val="none" w:sz="0" w:space="0" w:color="auto"/>
      </w:divBdr>
      <w:divsChild>
        <w:div w:id="700088250">
          <w:marLeft w:val="0"/>
          <w:marRight w:val="0"/>
          <w:marTop w:val="0"/>
          <w:marBottom w:val="150"/>
          <w:divBdr>
            <w:top w:val="none" w:sz="0" w:space="0" w:color="auto"/>
            <w:left w:val="none" w:sz="0" w:space="0" w:color="auto"/>
            <w:bottom w:val="none" w:sz="0" w:space="0" w:color="auto"/>
            <w:right w:val="none" w:sz="0" w:space="0" w:color="auto"/>
          </w:divBdr>
        </w:div>
      </w:divsChild>
    </w:div>
    <w:div w:id="848178615">
      <w:bodyDiv w:val="1"/>
      <w:marLeft w:val="0"/>
      <w:marRight w:val="0"/>
      <w:marTop w:val="0"/>
      <w:marBottom w:val="0"/>
      <w:divBdr>
        <w:top w:val="none" w:sz="0" w:space="0" w:color="auto"/>
        <w:left w:val="none" w:sz="0" w:space="0" w:color="auto"/>
        <w:bottom w:val="none" w:sz="0" w:space="0" w:color="auto"/>
        <w:right w:val="none" w:sz="0" w:space="0" w:color="auto"/>
      </w:divBdr>
      <w:divsChild>
        <w:div w:id="1921717421">
          <w:marLeft w:val="0"/>
          <w:marRight w:val="0"/>
          <w:marTop w:val="0"/>
          <w:marBottom w:val="0"/>
          <w:divBdr>
            <w:top w:val="none" w:sz="0" w:space="0" w:color="auto"/>
            <w:left w:val="none" w:sz="0" w:space="0" w:color="auto"/>
            <w:bottom w:val="none" w:sz="0" w:space="0" w:color="auto"/>
            <w:right w:val="none" w:sz="0" w:space="0" w:color="auto"/>
          </w:divBdr>
          <w:divsChild>
            <w:div w:id="1071730189">
              <w:marLeft w:val="0"/>
              <w:marRight w:val="0"/>
              <w:marTop w:val="0"/>
              <w:marBottom w:val="0"/>
              <w:divBdr>
                <w:top w:val="none" w:sz="0" w:space="0" w:color="auto"/>
                <w:left w:val="none" w:sz="0" w:space="0" w:color="auto"/>
                <w:bottom w:val="none" w:sz="0" w:space="0" w:color="auto"/>
                <w:right w:val="none" w:sz="0" w:space="0" w:color="auto"/>
              </w:divBdr>
              <w:divsChild>
                <w:div w:id="832916850">
                  <w:marLeft w:val="0"/>
                  <w:marRight w:val="0"/>
                  <w:marTop w:val="0"/>
                  <w:marBottom w:val="0"/>
                  <w:divBdr>
                    <w:top w:val="none" w:sz="0" w:space="0" w:color="auto"/>
                    <w:left w:val="none" w:sz="0" w:space="0" w:color="auto"/>
                    <w:bottom w:val="none" w:sz="0" w:space="0" w:color="auto"/>
                    <w:right w:val="none" w:sz="0" w:space="0" w:color="auto"/>
                  </w:divBdr>
                  <w:divsChild>
                    <w:div w:id="801114591">
                      <w:marLeft w:val="0"/>
                      <w:marRight w:val="0"/>
                      <w:marTop w:val="0"/>
                      <w:marBottom w:val="0"/>
                      <w:divBdr>
                        <w:top w:val="none" w:sz="0" w:space="0" w:color="auto"/>
                        <w:left w:val="none" w:sz="0" w:space="0" w:color="auto"/>
                        <w:bottom w:val="none" w:sz="0" w:space="0" w:color="auto"/>
                        <w:right w:val="none" w:sz="0" w:space="0" w:color="auto"/>
                      </w:divBdr>
                      <w:divsChild>
                        <w:div w:id="1075512942">
                          <w:marLeft w:val="0"/>
                          <w:marRight w:val="0"/>
                          <w:marTop w:val="0"/>
                          <w:marBottom w:val="0"/>
                          <w:divBdr>
                            <w:top w:val="none" w:sz="0" w:space="0" w:color="auto"/>
                            <w:left w:val="none" w:sz="0" w:space="0" w:color="auto"/>
                            <w:bottom w:val="none" w:sz="0" w:space="0" w:color="auto"/>
                            <w:right w:val="none" w:sz="0" w:space="0" w:color="auto"/>
                          </w:divBdr>
                          <w:divsChild>
                            <w:div w:id="2561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180244">
      <w:bodyDiv w:val="1"/>
      <w:marLeft w:val="0"/>
      <w:marRight w:val="0"/>
      <w:marTop w:val="0"/>
      <w:marBottom w:val="0"/>
      <w:divBdr>
        <w:top w:val="none" w:sz="0" w:space="0" w:color="auto"/>
        <w:left w:val="none" w:sz="0" w:space="0" w:color="auto"/>
        <w:bottom w:val="none" w:sz="0" w:space="0" w:color="auto"/>
        <w:right w:val="none" w:sz="0" w:space="0" w:color="auto"/>
      </w:divBdr>
      <w:divsChild>
        <w:div w:id="669530678">
          <w:marLeft w:val="0"/>
          <w:marRight w:val="0"/>
          <w:marTop w:val="0"/>
          <w:marBottom w:val="0"/>
          <w:divBdr>
            <w:top w:val="none" w:sz="0" w:space="0" w:color="auto"/>
            <w:left w:val="none" w:sz="0" w:space="0" w:color="auto"/>
            <w:bottom w:val="none" w:sz="0" w:space="0" w:color="auto"/>
            <w:right w:val="none" w:sz="0" w:space="0" w:color="auto"/>
          </w:divBdr>
          <w:divsChild>
            <w:div w:id="12255257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8451173">
      <w:bodyDiv w:val="1"/>
      <w:marLeft w:val="0"/>
      <w:marRight w:val="0"/>
      <w:marTop w:val="0"/>
      <w:marBottom w:val="0"/>
      <w:divBdr>
        <w:top w:val="none" w:sz="0" w:space="0" w:color="auto"/>
        <w:left w:val="none" w:sz="0" w:space="0" w:color="auto"/>
        <w:bottom w:val="none" w:sz="0" w:space="0" w:color="auto"/>
        <w:right w:val="none" w:sz="0" w:space="0" w:color="auto"/>
      </w:divBdr>
      <w:divsChild>
        <w:div w:id="1542202635">
          <w:marLeft w:val="0"/>
          <w:marRight w:val="0"/>
          <w:marTop w:val="0"/>
          <w:marBottom w:val="0"/>
          <w:divBdr>
            <w:top w:val="none" w:sz="0" w:space="0" w:color="auto"/>
            <w:left w:val="none" w:sz="0" w:space="0" w:color="auto"/>
            <w:bottom w:val="none" w:sz="0" w:space="0" w:color="auto"/>
            <w:right w:val="none" w:sz="0" w:space="0" w:color="auto"/>
          </w:divBdr>
        </w:div>
      </w:divsChild>
    </w:div>
    <w:div w:id="848566595">
      <w:bodyDiv w:val="1"/>
      <w:marLeft w:val="0"/>
      <w:marRight w:val="0"/>
      <w:marTop w:val="0"/>
      <w:marBottom w:val="0"/>
      <w:divBdr>
        <w:top w:val="none" w:sz="0" w:space="0" w:color="auto"/>
        <w:left w:val="none" w:sz="0" w:space="0" w:color="auto"/>
        <w:bottom w:val="none" w:sz="0" w:space="0" w:color="auto"/>
        <w:right w:val="none" w:sz="0" w:space="0" w:color="auto"/>
      </w:divBdr>
      <w:divsChild>
        <w:div w:id="634680403">
          <w:marLeft w:val="0"/>
          <w:marRight w:val="0"/>
          <w:marTop w:val="0"/>
          <w:marBottom w:val="0"/>
          <w:divBdr>
            <w:top w:val="none" w:sz="0" w:space="0" w:color="auto"/>
            <w:left w:val="none" w:sz="0" w:space="0" w:color="auto"/>
            <w:bottom w:val="none" w:sz="0" w:space="0" w:color="auto"/>
            <w:right w:val="none" w:sz="0" w:space="0" w:color="auto"/>
          </w:divBdr>
        </w:div>
      </w:divsChild>
    </w:div>
    <w:div w:id="848830041">
      <w:bodyDiv w:val="1"/>
      <w:marLeft w:val="0"/>
      <w:marRight w:val="0"/>
      <w:marTop w:val="0"/>
      <w:marBottom w:val="0"/>
      <w:divBdr>
        <w:top w:val="none" w:sz="0" w:space="0" w:color="auto"/>
        <w:left w:val="none" w:sz="0" w:space="0" w:color="auto"/>
        <w:bottom w:val="none" w:sz="0" w:space="0" w:color="auto"/>
        <w:right w:val="none" w:sz="0" w:space="0" w:color="auto"/>
      </w:divBdr>
    </w:div>
    <w:div w:id="849637437">
      <w:bodyDiv w:val="1"/>
      <w:marLeft w:val="0"/>
      <w:marRight w:val="0"/>
      <w:marTop w:val="0"/>
      <w:marBottom w:val="0"/>
      <w:divBdr>
        <w:top w:val="none" w:sz="0" w:space="0" w:color="auto"/>
        <w:left w:val="none" w:sz="0" w:space="0" w:color="auto"/>
        <w:bottom w:val="none" w:sz="0" w:space="0" w:color="auto"/>
        <w:right w:val="none" w:sz="0" w:space="0" w:color="auto"/>
      </w:divBdr>
      <w:divsChild>
        <w:div w:id="1846508607">
          <w:marLeft w:val="0"/>
          <w:marRight w:val="0"/>
          <w:marTop w:val="0"/>
          <w:marBottom w:val="0"/>
          <w:divBdr>
            <w:top w:val="none" w:sz="0" w:space="0" w:color="auto"/>
            <w:left w:val="none" w:sz="0" w:space="0" w:color="auto"/>
            <w:bottom w:val="none" w:sz="0" w:space="0" w:color="auto"/>
            <w:right w:val="none" w:sz="0" w:space="0" w:color="auto"/>
          </w:divBdr>
          <w:divsChild>
            <w:div w:id="1863930415">
              <w:marLeft w:val="0"/>
              <w:marRight w:val="0"/>
              <w:marTop w:val="0"/>
              <w:marBottom w:val="0"/>
              <w:divBdr>
                <w:top w:val="none" w:sz="0" w:space="0" w:color="auto"/>
                <w:left w:val="none" w:sz="0" w:space="0" w:color="auto"/>
                <w:bottom w:val="none" w:sz="0" w:space="0" w:color="auto"/>
                <w:right w:val="none" w:sz="0" w:space="0" w:color="auto"/>
              </w:divBdr>
              <w:divsChild>
                <w:div w:id="363795867">
                  <w:marLeft w:val="0"/>
                  <w:marRight w:val="0"/>
                  <w:marTop w:val="0"/>
                  <w:marBottom w:val="0"/>
                  <w:divBdr>
                    <w:top w:val="none" w:sz="0" w:space="0" w:color="auto"/>
                    <w:left w:val="none" w:sz="0" w:space="0" w:color="auto"/>
                    <w:bottom w:val="none" w:sz="0" w:space="0" w:color="auto"/>
                    <w:right w:val="none" w:sz="0" w:space="0" w:color="auto"/>
                  </w:divBdr>
                  <w:divsChild>
                    <w:div w:id="1512454952">
                      <w:marLeft w:val="0"/>
                      <w:marRight w:val="0"/>
                      <w:marTop w:val="0"/>
                      <w:marBottom w:val="0"/>
                      <w:divBdr>
                        <w:top w:val="none" w:sz="0" w:space="0" w:color="auto"/>
                        <w:left w:val="none" w:sz="0" w:space="0" w:color="auto"/>
                        <w:bottom w:val="none" w:sz="0" w:space="0" w:color="auto"/>
                        <w:right w:val="none" w:sz="0" w:space="0" w:color="auto"/>
                      </w:divBdr>
                      <w:divsChild>
                        <w:div w:id="790169216">
                          <w:marLeft w:val="0"/>
                          <w:marRight w:val="0"/>
                          <w:marTop w:val="0"/>
                          <w:marBottom w:val="0"/>
                          <w:divBdr>
                            <w:top w:val="none" w:sz="0" w:space="0" w:color="auto"/>
                            <w:left w:val="none" w:sz="0" w:space="0" w:color="auto"/>
                            <w:bottom w:val="none" w:sz="0" w:space="0" w:color="auto"/>
                            <w:right w:val="none" w:sz="0" w:space="0" w:color="auto"/>
                          </w:divBdr>
                          <w:divsChild>
                            <w:div w:id="23390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829279">
      <w:bodyDiv w:val="1"/>
      <w:marLeft w:val="0"/>
      <w:marRight w:val="0"/>
      <w:marTop w:val="0"/>
      <w:marBottom w:val="0"/>
      <w:divBdr>
        <w:top w:val="none" w:sz="0" w:space="0" w:color="auto"/>
        <w:left w:val="none" w:sz="0" w:space="0" w:color="auto"/>
        <w:bottom w:val="none" w:sz="0" w:space="0" w:color="auto"/>
        <w:right w:val="none" w:sz="0" w:space="0" w:color="auto"/>
      </w:divBdr>
      <w:divsChild>
        <w:div w:id="1340887220">
          <w:marLeft w:val="0"/>
          <w:marRight w:val="0"/>
          <w:marTop w:val="0"/>
          <w:marBottom w:val="0"/>
          <w:divBdr>
            <w:top w:val="none" w:sz="0" w:space="0" w:color="auto"/>
            <w:left w:val="none" w:sz="0" w:space="0" w:color="auto"/>
            <w:bottom w:val="dotted" w:sz="6" w:space="4" w:color="DDDDDD"/>
            <w:right w:val="none" w:sz="0" w:space="0" w:color="auto"/>
          </w:divBdr>
        </w:div>
      </w:divsChild>
    </w:div>
    <w:div w:id="849874028">
      <w:bodyDiv w:val="1"/>
      <w:marLeft w:val="0"/>
      <w:marRight w:val="0"/>
      <w:marTop w:val="0"/>
      <w:marBottom w:val="0"/>
      <w:divBdr>
        <w:top w:val="none" w:sz="0" w:space="0" w:color="auto"/>
        <w:left w:val="none" w:sz="0" w:space="0" w:color="auto"/>
        <w:bottom w:val="none" w:sz="0" w:space="0" w:color="auto"/>
        <w:right w:val="none" w:sz="0" w:space="0" w:color="auto"/>
      </w:divBdr>
      <w:divsChild>
        <w:div w:id="1214387663">
          <w:marLeft w:val="0"/>
          <w:marRight w:val="0"/>
          <w:marTop w:val="0"/>
          <w:marBottom w:val="0"/>
          <w:divBdr>
            <w:top w:val="none" w:sz="0" w:space="0" w:color="auto"/>
            <w:left w:val="none" w:sz="0" w:space="0" w:color="auto"/>
            <w:bottom w:val="none" w:sz="0" w:space="0" w:color="auto"/>
            <w:right w:val="none" w:sz="0" w:space="0" w:color="auto"/>
          </w:divBdr>
          <w:divsChild>
            <w:div w:id="364141222">
              <w:marLeft w:val="0"/>
              <w:marRight w:val="0"/>
              <w:marTop w:val="225"/>
              <w:marBottom w:val="225"/>
              <w:divBdr>
                <w:top w:val="none" w:sz="0" w:space="0" w:color="auto"/>
                <w:left w:val="none" w:sz="0" w:space="0" w:color="auto"/>
                <w:bottom w:val="none" w:sz="0" w:space="0" w:color="auto"/>
                <w:right w:val="none" w:sz="0" w:space="0" w:color="auto"/>
              </w:divBdr>
            </w:div>
          </w:divsChild>
        </w:div>
        <w:div w:id="1285229525">
          <w:marLeft w:val="0"/>
          <w:marRight w:val="0"/>
          <w:marTop w:val="0"/>
          <w:marBottom w:val="150"/>
          <w:divBdr>
            <w:top w:val="none" w:sz="0" w:space="0" w:color="auto"/>
            <w:left w:val="none" w:sz="0" w:space="0" w:color="auto"/>
            <w:bottom w:val="none" w:sz="0" w:space="0" w:color="auto"/>
            <w:right w:val="none" w:sz="0" w:space="0" w:color="auto"/>
          </w:divBdr>
          <w:divsChild>
            <w:div w:id="700013396">
              <w:marLeft w:val="0"/>
              <w:marRight w:val="0"/>
              <w:marTop w:val="0"/>
              <w:marBottom w:val="0"/>
              <w:divBdr>
                <w:top w:val="none" w:sz="0" w:space="0" w:color="auto"/>
                <w:left w:val="none" w:sz="0" w:space="0" w:color="auto"/>
                <w:bottom w:val="none" w:sz="0" w:space="0" w:color="auto"/>
                <w:right w:val="none" w:sz="0" w:space="0" w:color="auto"/>
              </w:divBdr>
              <w:divsChild>
                <w:div w:id="8786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2030">
          <w:marLeft w:val="0"/>
          <w:marRight w:val="0"/>
          <w:marTop w:val="0"/>
          <w:marBottom w:val="150"/>
          <w:divBdr>
            <w:top w:val="none" w:sz="0" w:space="0" w:color="auto"/>
            <w:left w:val="none" w:sz="0" w:space="0" w:color="auto"/>
            <w:bottom w:val="none" w:sz="0" w:space="0" w:color="auto"/>
            <w:right w:val="none" w:sz="0" w:space="0" w:color="auto"/>
          </w:divBdr>
        </w:div>
      </w:divsChild>
    </w:div>
    <w:div w:id="850224451">
      <w:bodyDiv w:val="1"/>
      <w:marLeft w:val="0"/>
      <w:marRight w:val="0"/>
      <w:marTop w:val="0"/>
      <w:marBottom w:val="0"/>
      <w:divBdr>
        <w:top w:val="none" w:sz="0" w:space="0" w:color="auto"/>
        <w:left w:val="none" w:sz="0" w:space="0" w:color="auto"/>
        <w:bottom w:val="none" w:sz="0" w:space="0" w:color="auto"/>
        <w:right w:val="none" w:sz="0" w:space="0" w:color="auto"/>
      </w:divBdr>
      <w:divsChild>
        <w:div w:id="1090656532">
          <w:marLeft w:val="0"/>
          <w:marRight w:val="0"/>
          <w:marTop w:val="0"/>
          <w:marBottom w:val="0"/>
          <w:divBdr>
            <w:top w:val="none" w:sz="0" w:space="0" w:color="auto"/>
            <w:left w:val="none" w:sz="0" w:space="0" w:color="auto"/>
            <w:bottom w:val="none" w:sz="0" w:space="0" w:color="auto"/>
            <w:right w:val="none" w:sz="0" w:space="0" w:color="auto"/>
          </w:divBdr>
        </w:div>
      </w:divsChild>
    </w:div>
    <w:div w:id="850418100">
      <w:bodyDiv w:val="1"/>
      <w:marLeft w:val="0"/>
      <w:marRight w:val="0"/>
      <w:marTop w:val="0"/>
      <w:marBottom w:val="0"/>
      <w:divBdr>
        <w:top w:val="none" w:sz="0" w:space="0" w:color="auto"/>
        <w:left w:val="none" w:sz="0" w:space="0" w:color="auto"/>
        <w:bottom w:val="none" w:sz="0" w:space="0" w:color="auto"/>
        <w:right w:val="none" w:sz="0" w:space="0" w:color="auto"/>
      </w:divBdr>
    </w:div>
    <w:div w:id="850727744">
      <w:bodyDiv w:val="1"/>
      <w:marLeft w:val="0"/>
      <w:marRight w:val="0"/>
      <w:marTop w:val="0"/>
      <w:marBottom w:val="0"/>
      <w:divBdr>
        <w:top w:val="none" w:sz="0" w:space="0" w:color="auto"/>
        <w:left w:val="none" w:sz="0" w:space="0" w:color="auto"/>
        <w:bottom w:val="none" w:sz="0" w:space="0" w:color="auto"/>
        <w:right w:val="none" w:sz="0" w:space="0" w:color="auto"/>
      </w:divBdr>
      <w:divsChild>
        <w:div w:id="816413789">
          <w:marLeft w:val="0"/>
          <w:marRight w:val="0"/>
          <w:marTop w:val="0"/>
          <w:marBottom w:val="0"/>
          <w:divBdr>
            <w:top w:val="none" w:sz="0" w:space="0" w:color="auto"/>
            <w:left w:val="none" w:sz="0" w:space="0" w:color="auto"/>
            <w:bottom w:val="dotted" w:sz="6" w:space="4" w:color="DDDDDD"/>
            <w:right w:val="none" w:sz="0" w:space="0" w:color="auto"/>
          </w:divBdr>
        </w:div>
      </w:divsChild>
    </w:div>
    <w:div w:id="850947378">
      <w:bodyDiv w:val="1"/>
      <w:marLeft w:val="0"/>
      <w:marRight w:val="0"/>
      <w:marTop w:val="0"/>
      <w:marBottom w:val="0"/>
      <w:divBdr>
        <w:top w:val="none" w:sz="0" w:space="0" w:color="auto"/>
        <w:left w:val="none" w:sz="0" w:space="0" w:color="auto"/>
        <w:bottom w:val="none" w:sz="0" w:space="0" w:color="auto"/>
        <w:right w:val="none" w:sz="0" w:space="0" w:color="auto"/>
      </w:divBdr>
      <w:divsChild>
        <w:div w:id="1363435938">
          <w:marLeft w:val="0"/>
          <w:marRight w:val="0"/>
          <w:marTop w:val="0"/>
          <w:marBottom w:val="0"/>
          <w:divBdr>
            <w:top w:val="none" w:sz="0" w:space="0" w:color="auto"/>
            <w:left w:val="none" w:sz="0" w:space="0" w:color="auto"/>
            <w:bottom w:val="dotted" w:sz="6" w:space="4" w:color="DDDDDD"/>
            <w:right w:val="none" w:sz="0" w:space="0" w:color="auto"/>
          </w:divBdr>
          <w:divsChild>
            <w:div w:id="5252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65215">
      <w:bodyDiv w:val="1"/>
      <w:marLeft w:val="0"/>
      <w:marRight w:val="0"/>
      <w:marTop w:val="0"/>
      <w:marBottom w:val="0"/>
      <w:divBdr>
        <w:top w:val="none" w:sz="0" w:space="0" w:color="auto"/>
        <w:left w:val="none" w:sz="0" w:space="0" w:color="auto"/>
        <w:bottom w:val="none" w:sz="0" w:space="0" w:color="auto"/>
        <w:right w:val="none" w:sz="0" w:space="0" w:color="auto"/>
      </w:divBdr>
      <w:divsChild>
        <w:div w:id="133181354">
          <w:marLeft w:val="0"/>
          <w:marRight w:val="0"/>
          <w:marTop w:val="0"/>
          <w:marBottom w:val="0"/>
          <w:divBdr>
            <w:top w:val="none" w:sz="0" w:space="0" w:color="auto"/>
            <w:left w:val="none" w:sz="0" w:space="0" w:color="auto"/>
            <w:bottom w:val="dotted" w:sz="6" w:space="4" w:color="DDDDDD"/>
            <w:right w:val="none" w:sz="0" w:space="0" w:color="auto"/>
          </w:divBdr>
          <w:divsChild>
            <w:div w:id="2370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658">
      <w:bodyDiv w:val="1"/>
      <w:marLeft w:val="0"/>
      <w:marRight w:val="0"/>
      <w:marTop w:val="0"/>
      <w:marBottom w:val="0"/>
      <w:divBdr>
        <w:top w:val="none" w:sz="0" w:space="0" w:color="auto"/>
        <w:left w:val="none" w:sz="0" w:space="0" w:color="auto"/>
        <w:bottom w:val="none" w:sz="0" w:space="0" w:color="auto"/>
        <w:right w:val="none" w:sz="0" w:space="0" w:color="auto"/>
      </w:divBdr>
      <w:divsChild>
        <w:div w:id="213742104">
          <w:marLeft w:val="0"/>
          <w:marRight w:val="0"/>
          <w:marTop w:val="0"/>
          <w:marBottom w:val="0"/>
          <w:divBdr>
            <w:top w:val="none" w:sz="0" w:space="0" w:color="auto"/>
            <w:left w:val="none" w:sz="0" w:space="0" w:color="auto"/>
            <w:bottom w:val="none" w:sz="0" w:space="0" w:color="auto"/>
            <w:right w:val="none" w:sz="0" w:space="0" w:color="auto"/>
          </w:divBdr>
          <w:divsChild>
            <w:div w:id="788089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2458541">
      <w:bodyDiv w:val="1"/>
      <w:marLeft w:val="0"/>
      <w:marRight w:val="0"/>
      <w:marTop w:val="0"/>
      <w:marBottom w:val="0"/>
      <w:divBdr>
        <w:top w:val="none" w:sz="0" w:space="0" w:color="auto"/>
        <w:left w:val="none" w:sz="0" w:space="0" w:color="auto"/>
        <w:bottom w:val="none" w:sz="0" w:space="0" w:color="auto"/>
        <w:right w:val="none" w:sz="0" w:space="0" w:color="auto"/>
      </w:divBdr>
      <w:divsChild>
        <w:div w:id="1676105779">
          <w:marLeft w:val="0"/>
          <w:marRight w:val="0"/>
          <w:marTop w:val="0"/>
          <w:marBottom w:val="0"/>
          <w:divBdr>
            <w:top w:val="none" w:sz="0" w:space="0" w:color="auto"/>
            <w:left w:val="none" w:sz="0" w:space="0" w:color="auto"/>
            <w:bottom w:val="dotted" w:sz="6" w:space="4" w:color="DDDDDD"/>
            <w:right w:val="none" w:sz="0" w:space="0" w:color="auto"/>
          </w:divBdr>
          <w:divsChild>
            <w:div w:id="10235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435">
      <w:bodyDiv w:val="1"/>
      <w:marLeft w:val="0"/>
      <w:marRight w:val="0"/>
      <w:marTop w:val="0"/>
      <w:marBottom w:val="0"/>
      <w:divBdr>
        <w:top w:val="none" w:sz="0" w:space="0" w:color="auto"/>
        <w:left w:val="none" w:sz="0" w:space="0" w:color="auto"/>
        <w:bottom w:val="none" w:sz="0" w:space="0" w:color="auto"/>
        <w:right w:val="none" w:sz="0" w:space="0" w:color="auto"/>
      </w:divBdr>
      <w:divsChild>
        <w:div w:id="392970662">
          <w:marLeft w:val="0"/>
          <w:marRight w:val="0"/>
          <w:marTop w:val="0"/>
          <w:marBottom w:val="0"/>
          <w:divBdr>
            <w:top w:val="none" w:sz="0" w:space="8" w:color="auto"/>
            <w:left w:val="none" w:sz="0" w:space="2" w:color="auto"/>
            <w:bottom w:val="single" w:sz="6" w:space="8" w:color="DDDDDD"/>
            <w:right w:val="none" w:sz="0" w:space="0" w:color="auto"/>
          </w:divBdr>
        </w:div>
        <w:div w:id="941763875">
          <w:marLeft w:val="0"/>
          <w:marRight w:val="0"/>
          <w:marTop w:val="150"/>
          <w:marBottom w:val="0"/>
          <w:divBdr>
            <w:top w:val="none" w:sz="0" w:space="0" w:color="auto"/>
            <w:left w:val="none" w:sz="0" w:space="0" w:color="auto"/>
            <w:bottom w:val="none" w:sz="0" w:space="0" w:color="auto"/>
            <w:right w:val="none" w:sz="0" w:space="0" w:color="auto"/>
          </w:divBdr>
          <w:divsChild>
            <w:div w:id="58407196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52963384">
      <w:bodyDiv w:val="1"/>
      <w:marLeft w:val="0"/>
      <w:marRight w:val="0"/>
      <w:marTop w:val="0"/>
      <w:marBottom w:val="0"/>
      <w:divBdr>
        <w:top w:val="none" w:sz="0" w:space="0" w:color="auto"/>
        <w:left w:val="none" w:sz="0" w:space="0" w:color="auto"/>
        <w:bottom w:val="none" w:sz="0" w:space="0" w:color="auto"/>
        <w:right w:val="none" w:sz="0" w:space="0" w:color="auto"/>
      </w:divBdr>
      <w:divsChild>
        <w:div w:id="683820121">
          <w:marLeft w:val="0"/>
          <w:marRight w:val="0"/>
          <w:marTop w:val="0"/>
          <w:marBottom w:val="0"/>
          <w:divBdr>
            <w:top w:val="none" w:sz="0" w:space="0" w:color="auto"/>
            <w:left w:val="none" w:sz="0" w:space="0" w:color="auto"/>
            <w:bottom w:val="dotted" w:sz="6" w:space="4" w:color="DDDDDD"/>
            <w:right w:val="none" w:sz="0" w:space="0" w:color="auto"/>
          </w:divBdr>
          <w:divsChild>
            <w:div w:id="193635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47896">
      <w:bodyDiv w:val="1"/>
      <w:marLeft w:val="0"/>
      <w:marRight w:val="0"/>
      <w:marTop w:val="0"/>
      <w:marBottom w:val="0"/>
      <w:divBdr>
        <w:top w:val="none" w:sz="0" w:space="0" w:color="auto"/>
        <w:left w:val="none" w:sz="0" w:space="0" w:color="auto"/>
        <w:bottom w:val="none" w:sz="0" w:space="0" w:color="auto"/>
        <w:right w:val="none" w:sz="0" w:space="0" w:color="auto"/>
      </w:divBdr>
      <w:divsChild>
        <w:div w:id="574052703">
          <w:marLeft w:val="0"/>
          <w:marRight w:val="0"/>
          <w:marTop w:val="0"/>
          <w:marBottom w:val="150"/>
          <w:divBdr>
            <w:top w:val="none" w:sz="0" w:space="0" w:color="auto"/>
            <w:left w:val="none" w:sz="0" w:space="0" w:color="auto"/>
            <w:bottom w:val="none" w:sz="0" w:space="0" w:color="auto"/>
            <w:right w:val="none" w:sz="0" w:space="0" w:color="auto"/>
          </w:divBdr>
        </w:div>
      </w:divsChild>
    </w:div>
    <w:div w:id="853303214">
      <w:bodyDiv w:val="1"/>
      <w:marLeft w:val="0"/>
      <w:marRight w:val="0"/>
      <w:marTop w:val="0"/>
      <w:marBottom w:val="0"/>
      <w:divBdr>
        <w:top w:val="none" w:sz="0" w:space="0" w:color="auto"/>
        <w:left w:val="none" w:sz="0" w:space="0" w:color="auto"/>
        <w:bottom w:val="none" w:sz="0" w:space="0" w:color="auto"/>
        <w:right w:val="none" w:sz="0" w:space="0" w:color="auto"/>
      </w:divBdr>
    </w:div>
    <w:div w:id="853416812">
      <w:bodyDiv w:val="1"/>
      <w:marLeft w:val="0"/>
      <w:marRight w:val="0"/>
      <w:marTop w:val="0"/>
      <w:marBottom w:val="0"/>
      <w:divBdr>
        <w:top w:val="none" w:sz="0" w:space="0" w:color="auto"/>
        <w:left w:val="none" w:sz="0" w:space="0" w:color="auto"/>
        <w:bottom w:val="none" w:sz="0" w:space="0" w:color="auto"/>
        <w:right w:val="none" w:sz="0" w:space="0" w:color="auto"/>
      </w:divBdr>
      <w:divsChild>
        <w:div w:id="120929609">
          <w:marLeft w:val="0"/>
          <w:marRight w:val="0"/>
          <w:marTop w:val="0"/>
          <w:marBottom w:val="0"/>
          <w:divBdr>
            <w:top w:val="none" w:sz="0" w:space="0" w:color="auto"/>
            <w:left w:val="none" w:sz="0" w:space="0" w:color="auto"/>
            <w:bottom w:val="none" w:sz="0" w:space="0" w:color="auto"/>
            <w:right w:val="none" w:sz="0" w:space="0" w:color="auto"/>
          </w:divBdr>
          <w:divsChild>
            <w:div w:id="2001738570">
              <w:marLeft w:val="0"/>
              <w:marRight w:val="0"/>
              <w:marTop w:val="0"/>
              <w:marBottom w:val="0"/>
              <w:divBdr>
                <w:top w:val="none" w:sz="0" w:space="0" w:color="auto"/>
                <w:left w:val="none" w:sz="0" w:space="0" w:color="auto"/>
                <w:bottom w:val="none" w:sz="0" w:space="0" w:color="auto"/>
                <w:right w:val="none" w:sz="0" w:space="0" w:color="auto"/>
              </w:divBdr>
            </w:div>
          </w:divsChild>
        </w:div>
        <w:div w:id="212664403">
          <w:marLeft w:val="0"/>
          <w:marRight w:val="0"/>
          <w:marTop w:val="0"/>
          <w:marBottom w:val="150"/>
          <w:divBdr>
            <w:top w:val="none" w:sz="0" w:space="0" w:color="auto"/>
            <w:left w:val="none" w:sz="0" w:space="0" w:color="auto"/>
            <w:bottom w:val="none" w:sz="0" w:space="0" w:color="auto"/>
            <w:right w:val="none" w:sz="0" w:space="0" w:color="auto"/>
          </w:divBdr>
        </w:div>
        <w:div w:id="1483279288">
          <w:marLeft w:val="0"/>
          <w:marRight w:val="0"/>
          <w:marTop w:val="0"/>
          <w:marBottom w:val="150"/>
          <w:divBdr>
            <w:top w:val="none" w:sz="0" w:space="0" w:color="auto"/>
            <w:left w:val="none" w:sz="0" w:space="0" w:color="auto"/>
            <w:bottom w:val="none" w:sz="0" w:space="0" w:color="auto"/>
            <w:right w:val="none" w:sz="0" w:space="0" w:color="auto"/>
          </w:divBdr>
          <w:divsChild>
            <w:div w:id="16702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763696">
      <w:bodyDiv w:val="1"/>
      <w:marLeft w:val="0"/>
      <w:marRight w:val="0"/>
      <w:marTop w:val="0"/>
      <w:marBottom w:val="0"/>
      <w:divBdr>
        <w:top w:val="none" w:sz="0" w:space="0" w:color="auto"/>
        <w:left w:val="none" w:sz="0" w:space="0" w:color="auto"/>
        <w:bottom w:val="none" w:sz="0" w:space="0" w:color="auto"/>
        <w:right w:val="none" w:sz="0" w:space="0" w:color="auto"/>
      </w:divBdr>
      <w:divsChild>
        <w:div w:id="2094620056">
          <w:marLeft w:val="0"/>
          <w:marRight w:val="0"/>
          <w:marTop w:val="0"/>
          <w:marBottom w:val="0"/>
          <w:divBdr>
            <w:top w:val="none" w:sz="0" w:space="0" w:color="auto"/>
            <w:left w:val="none" w:sz="0" w:space="0" w:color="auto"/>
            <w:bottom w:val="none" w:sz="0" w:space="0" w:color="auto"/>
            <w:right w:val="none" w:sz="0" w:space="0" w:color="auto"/>
          </w:divBdr>
          <w:divsChild>
            <w:div w:id="989479704">
              <w:marLeft w:val="0"/>
              <w:marRight w:val="0"/>
              <w:marTop w:val="0"/>
              <w:marBottom w:val="0"/>
              <w:divBdr>
                <w:top w:val="none" w:sz="0" w:space="0" w:color="auto"/>
                <w:left w:val="none" w:sz="0" w:space="0" w:color="auto"/>
                <w:bottom w:val="none" w:sz="0" w:space="0" w:color="auto"/>
                <w:right w:val="none" w:sz="0" w:space="0" w:color="auto"/>
              </w:divBdr>
              <w:divsChild>
                <w:div w:id="405342637">
                  <w:marLeft w:val="0"/>
                  <w:marRight w:val="0"/>
                  <w:marTop w:val="0"/>
                  <w:marBottom w:val="0"/>
                  <w:divBdr>
                    <w:top w:val="none" w:sz="0" w:space="0" w:color="auto"/>
                    <w:left w:val="none" w:sz="0" w:space="0" w:color="auto"/>
                    <w:bottom w:val="none" w:sz="0" w:space="0" w:color="auto"/>
                    <w:right w:val="none" w:sz="0" w:space="0" w:color="auto"/>
                  </w:divBdr>
                  <w:divsChild>
                    <w:div w:id="8261193">
                      <w:marLeft w:val="0"/>
                      <w:marRight w:val="0"/>
                      <w:marTop w:val="0"/>
                      <w:marBottom w:val="0"/>
                      <w:divBdr>
                        <w:top w:val="none" w:sz="0" w:space="0" w:color="auto"/>
                        <w:left w:val="none" w:sz="0" w:space="0" w:color="auto"/>
                        <w:bottom w:val="none" w:sz="0" w:space="0" w:color="auto"/>
                        <w:right w:val="none" w:sz="0" w:space="0" w:color="auto"/>
                      </w:divBdr>
                      <w:divsChild>
                        <w:div w:id="2092583210">
                          <w:marLeft w:val="0"/>
                          <w:marRight w:val="0"/>
                          <w:marTop w:val="0"/>
                          <w:marBottom w:val="0"/>
                          <w:divBdr>
                            <w:top w:val="none" w:sz="0" w:space="0" w:color="auto"/>
                            <w:left w:val="none" w:sz="0" w:space="0" w:color="auto"/>
                            <w:bottom w:val="none" w:sz="0" w:space="0" w:color="auto"/>
                            <w:right w:val="none" w:sz="0" w:space="0" w:color="auto"/>
                          </w:divBdr>
                          <w:divsChild>
                            <w:div w:id="1874028131">
                              <w:marLeft w:val="0"/>
                              <w:marRight w:val="0"/>
                              <w:marTop w:val="0"/>
                              <w:marBottom w:val="0"/>
                              <w:divBdr>
                                <w:top w:val="none" w:sz="0" w:space="0" w:color="auto"/>
                                <w:left w:val="none" w:sz="0" w:space="0" w:color="auto"/>
                                <w:bottom w:val="none" w:sz="0" w:space="0" w:color="auto"/>
                                <w:right w:val="none" w:sz="0" w:space="0" w:color="auto"/>
                              </w:divBdr>
                              <w:divsChild>
                                <w:div w:id="137456891">
                                  <w:marLeft w:val="0"/>
                                  <w:marRight w:val="0"/>
                                  <w:marTop w:val="0"/>
                                  <w:marBottom w:val="0"/>
                                  <w:divBdr>
                                    <w:top w:val="none" w:sz="0" w:space="0" w:color="auto"/>
                                    <w:left w:val="none" w:sz="0" w:space="0" w:color="auto"/>
                                    <w:bottom w:val="none" w:sz="0" w:space="0" w:color="auto"/>
                                    <w:right w:val="none" w:sz="0" w:space="0" w:color="auto"/>
                                  </w:divBdr>
                                  <w:divsChild>
                                    <w:div w:id="683089402">
                                      <w:marLeft w:val="0"/>
                                      <w:marRight w:val="0"/>
                                      <w:marTop w:val="0"/>
                                      <w:marBottom w:val="0"/>
                                      <w:divBdr>
                                        <w:top w:val="none" w:sz="0" w:space="0" w:color="auto"/>
                                        <w:left w:val="none" w:sz="0" w:space="0" w:color="auto"/>
                                        <w:bottom w:val="none" w:sz="0" w:space="0" w:color="auto"/>
                                        <w:right w:val="none" w:sz="0" w:space="0" w:color="auto"/>
                                      </w:divBdr>
                                      <w:divsChild>
                                        <w:div w:id="162608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001661">
      <w:bodyDiv w:val="1"/>
      <w:marLeft w:val="0"/>
      <w:marRight w:val="0"/>
      <w:marTop w:val="0"/>
      <w:marBottom w:val="0"/>
      <w:divBdr>
        <w:top w:val="none" w:sz="0" w:space="0" w:color="auto"/>
        <w:left w:val="none" w:sz="0" w:space="0" w:color="auto"/>
        <w:bottom w:val="none" w:sz="0" w:space="0" w:color="auto"/>
        <w:right w:val="none" w:sz="0" w:space="0" w:color="auto"/>
      </w:divBdr>
      <w:divsChild>
        <w:div w:id="1685085425">
          <w:marLeft w:val="0"/>
          <w:marRight w:val="0"/>
          <w:marTop w:val="0"/>
          <w:marBottom w:val="0"/>
          <w:divBdr>
            <w:top w:val="none" w:sz="0" w:space="0" w:color="auto"/>
            <w:left w:val="none" w:sz="0" w:space="0" w:color="auto"/>
            <w:bottom w:val="none" w:sz="0" w:space="0" w:color="auto"/>
            <w:right w:val="none" w:sz="0" w:space="0" w:color="auto"/>
          </w:divBdr>
        </w:div>
      </w:divsChild>
    </w:div>
    <w:div w:id="854267926">
      <w:bodyDiv w:val="1"/>
      <w:marLeft w:val="0"/>
      <w:marRight w:val="0"/>
      <w:marTop w:val="0"/>
      <w:marBottom w:val="0"/>
      <w:divBdr>
        <w:top w:val="none" w:sz="0" w:space="0" w:color="auto"/>
        <w:left w:val="none" w:sz="0" w:space="0" w:color="auto"/>
        <w:bottom w:val="none" w:sz="0" w:space="0" w:color="auto"/>
        <w:right w:val="none" w:sz="0" w:space="0" w:color="auto"/>
      </w:divBdr>
      <w:divsChild>
        <w:div w:id="1614248920">
          <w:marLeft w:val="0"/>
          <w:marRight w:val="0"/>
          <w:marTop w:val="0"/>
          <w:marBottom w:val="0"/>
          <w:divBdr>
            <w:top w:val="none" w:sz="0" w:space="0" w:color="auto"/>
            <w:left w:val="none" w:sz="0" w:space="0" w:color="auto"/>
            <w:bottom w:val="none" w:sz="0" w:space="0" w:color="auto"/>
            <w:right w:val="none" w:sz="0" w:space="0" w:color="auto"/>
          </w:divBdr>
          <w:divsChild>
            <w:div w:id="466969160">
              <w:marLeft w:val="0"/>
              <w:marRight w:val="0"/>
              <w:marTop w:val="0"/>
              <w:marBottom w:val="0"/>
              <w:divBdr>
                <w:top w:val="none" w:sz="0" w:space="0" w:color="auto"/>
                <w:left w:val="none" w:sz="0" w:space="0" w:color="auto"/>
                <w:bottom w:val="none" w:sz="0" w:space="0" w:color="auto"/>
                <w:right w:val="none" w:sz="0" w:space="0" w:color="auto"/>
              </w:divBdr>
            </w:div>
          </w:divsChild>
        </w:div>
        <w:div w:id="1879733770">
          <w:marLeft w:val="0"/>
          <w:marRight w:val="0"/>
          <w:marTop w:val="150"/>
          <w:marBottom w:val="0"/>
          <w:divBdr>
            <w:top w:val="none" w:sz="0" w:space="0" w:color="auto"/>
            <w:left w:val="none" w:sz="0" w:space="0" w:color="auto"/>
            <w:bottom w:val="none" w:sz="0" w:space="0" w:color="auto"/>
            <w:right w:val="none" w:sz="0" w:space="0" w:color="auto"/>
          </w:divBdr>
          <w:divsChild>
            <w:div w:id="1787115150">
              <w:marLeft w:val="0"/>
              <w:marRight w:val="0"/>
              <w:marTop w:val="0"/>
              <w:marBottom w:val="0"/>
              <w:divBdr>
                <w:top w:val="none" w:sz="0" w:space="0" w:color="auto"/>
                <w:left w:val="none" w:sz="0" w:space="0" w:color="auto"/>
                <w:bottom w:val="none" w:sz="0" w:space="0" w:color="auto"/>
                <w:right w:val="none" w:sz="0" w:space="0" w:color="auto"/>
              </w:divBdr>
              <w:divsChild>
                <w:div w:id="1462845190">
                  <w:marLeft w:val="75"/>
                  <w:marRight w:val="0"/>
                  <w:marTop w:val="0"/>
                  <w:marBottom w:val="0"/>
                  <w:divBdr>
                    <w:top w:val="none" w:sz="0" w:space="0" w:color="auto"/>
                    <w:left w:val="none" w:sz="0" w:space="0" w:color="auto"/>
                    <w:bottom w:val="none" w:sz="0" w:space="0" w:color="auto"/>
                    <w:right w:val="none" w:sz="0" w:space="0" w:color="auto"/>
                  </w:divBdr>
                </w:div>
                <w:div w:id="20238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021709931">
          <w:marLeft w:val="0"/>
          <w:marRight w:val="0"/>
          <w:marTop w:val="0"/>
          <w:marBottom w:val="0"/>
          <w:divBdr>
            <w:top w:val="none" w:sz="0" w:space="0" w:color="auto"/>
            <w:left w:val="none" w:sz="0" w:space="0" w:color="auto"/>
            <w:bottom w:val="dotted" w:sz="6" w:space="4" w:color="DDDDDD"/>
            <w:right w:val="none" w:sz="0" w:space="0" w:color="auto"/>
          </w:divBdr>
          <w:divsChild>
            <w:div w:id="14370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58950">
      <w:bodyDiv w:val="1"/>
      <w:marLeft w:val="0"/>
      <w:marRight w:val="0"/>
      <w:marTop w:val="0"/>
      <w:marBottom w:val="0"/>
      <w:divBdr>
        <w:top w:val="none" w:sz="0" w:space="0" w:color="auto"/>
        <w:left w:val="none" w:sz="0" w:space="0" w:color="auto"/>
        <w:bottom w:val="none" w:sz="0" w:space="0" w:color="auto"/>
        <w:right w:val="none" w:sz="0" w:space="0" w:color="auto"/>
      </w:divBdr>
    </w:div>
    <w:div w:id="855730829">
      <w:bodyDiv w:val="1"/>
      <w:marLeft w:val="0"/>
      <w:marRight w:val="0"/>
      <w:marTop w:val="0"/>
      <w:marBottom w:val="0"/>
      <w:divBdr>
        <w:top w:val="none" w:sz="0" w:space="0" w:color="auto"/>
        <w:left w:val="none" w:sz="0" w:space="0" w:color="auto"/>
        <w:bottom w:val="none" w:sz="0" w:space="0" w:color="auto"/>
        <w:right w:val="none" w:sz="0" w:space="0" w:color="auto"/>
      </w:divBdr>
      <w:divsChild>
        <w:div w:id="197475887">
          <w:marLeft w:val="0"/>
          <w:marRight w:val="0"/>
          <w:marTop w:val="0"/>
          <w:marBottom w:val="0"/>
          <w:divBdr>
            <w:top w:val="none" w:sz="0" w:space="0" w:color="auto"/>
            <w:left w:val="none" w:sz="0" w:space="0" w:color="auto"/>
            <w:bottom w:val="none" w:sz="0" w:space="0" w:color="auto"/>
            <w:right w:val="none" w:sz="0" w:space="0" w:color="auto"/>
          </w:divBdr>
          <w:divsChild>
            <w:div w:id="1161308887">
              <w:marLeft w:val="0"/>
              <w:marRight w:val="0"/>
              <w:marTop w:val="0"/>
              <w:marBottom w:val="0"/>
              <w:divBdr>
                <w:top w:val="none" w:sz="0" w:space="0" w:color="auto"/>
                <w:left w:val="none" w:sz="0" w:space="0" w:color="auto"/>
                <w:bottom w:val="none" w:sz="0" w:space="0" w:color="auto"/>
                <w:right w:val="none" w:sz="0" w:space="0" w:color="auto"/>
              </w:divBdr>
            </w:div>
          </w:divsChild>
        </w:div>
        <w:div w:id="1446384316">
          <w:marLeft w:val="0"/>
          <w:marRight w:val="0"/>
          <w:marTop w:val="0"/>
          <w:marBottom w:val="150"/>
          <w:divBdr>
            <w:top w:val="none" w:sz="0" w:space="0" w:color="auto"/>
            <w:left w:val="none" w:sz="0" w:space="0" w:color="auto"/>
            <w:bottom w:val="none" w:sz="0" w:space="0" w:color="auto"/>
            <w:right w:val="none" w:sz="0" w:space="0" w:color="auto"/>
          </w:divBdr>
        </w:div>
        <w:div w:id="1892035212">
          <w:marLeft w:val="0"/>
          <w:marRight w:val="0"/>
          <w:marTop w:val="0"/>
          <w:marBottom w:val="150"/>
          <w:divBdr>
            <w:top w:val="none" w:sz="0" w:space="0" w:color="auto"/>
            <w:left w:val="none" w:sz="0" w:space="0" w:color="auto"/>
            <w:bottom w:val="none" w:sz="0" w:space="0" w:color="auto"/>
            <w:right w:val="none" w:sz="0" w:space="0" w:color="auto"/>
          </w:divBdr>
          <w:divsChild>
            <w:div w:id="212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851599">
      <w:bodyDiv w:val="1"/>
      <w:marLeft w:val="0"/>
      <w:marRight w:val="0"/>
      <w:marTop w:val="0"/>
      <w:marBottom w:val="0"/>
      <w:divBdr>
        <w:top w:val="none" w:sz="0" w:space="0" w:color="auto"/>
        <w:left w:val="none" w:sz="0" w:space="0" w:color="auto"/>
        <w:bottom w:val="none" w:sz="0" w:space="0" w:color="auto"/>
        <w:right w:val="none" w:sz="0" w:space="0" w:color="auto"/>
      </w:divBdr>
      <w:divsChild>
        <w:div w:id="1695879320">
          <w:marLeft w:val="0"/>
          <w:marRight w:val="0"/>
          <w:marTop w:val="0"/>
          <w:marBottom w:val="0"/>
          <w:divBdr>
            <w:top w:val="none" w:sz="0" w:space="0" w:color="auto"/>
            <w:left w:val="none" w:sz="0" w:space="0" w:color="auto"/>
            <w:bottom w:val="dotted" w:sz="6" w:space="4" w:color="DDDDDD"/>
            <w:right w:val="none" w:sz="0" w:space="0" w:color="auto"/>
          </w:divBdr>
          <w:divsChild>
            <w:div w:id="148211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0762">
      <w:bodyDiv w:val="1"/>
      <w:marLeft w:val="0"/>
      <w:marRight w:val="0"/>
      <w:marTop w:val="0"/>
      <w:marBottom w:val="0"/>
      <w:divBdr>
        <w:top w:val="none" w:sz="0" w:space="0" w:color="auto"/>
        <w:left w:val="none" w:sz="0" w:space="0" w:color="auto"/>
        <w:bottom w:val="none" w:sz="0" w:space="0" w:color="auto"/>
        <w:right w:val="none" w:sz="0" w:space="0" w:color="auto"/>
      </w:divBdr>
      <w:divsChild>
        <w:div w:id="989938264">
          <w:marLeft w:val="0"/>
          <w:marRight w:val="0"/>
          <w:marTop w:val="0"/>
          <w:marBottom w:val="0"/>
          <w:divBdr>
            <w:top w:val="none" w:sz="0" w:space="0" w:color="auto"/>
            <w:left w:val="none" w:sz="0" w:space="0" w:color="auto"/>
            <w:bottom w:val="none" w:sz="0" w:space="0" w:color="auto"/>
            <w:right w:val="none" w:sz="0" w:space="0" w:color="auto"/>
          </w:divBdr>
        </w:div>
      </w:divsChild>
    </w:div>
    <w:div w:id="856581487">
      <w:bodyDiv w:val="1"/>
      <w:marLeft w:val="0"/>
      <w:marRight w:val="0"/>
      <w:marTop w:val="0"/>
      <w:marBottom w:val="0"/>
      <w:divBdr>
        <w:top w:val="none" w:sz="0" w:space="0" w:color="auto"/>
        <w:left w:val="none" w:sz="0" w:space="0" w:color="auto"/>
        <w:bottom w:val="none" w:sz="0" w:space="0" w:color="auto"/>
        <w:right w:val="none" w:sz="0" w:space="0" w:color="auto"/>
      </w:divBdr>
    </w:div>
    <w:div w:id="856892389">
      <w:bodyDiv w:val="1"/>
      <w:marLeft w:val="0"/>
      <w:marRight w:val="0"/>
      <w:marTop w:val="0"/>
      <w:marBottom w:val="0"/>
      <w:divBdr>
        <w:top w:val="none" w:sz="0" w:space="0" w:color="auto"/>
        <w:left w:val="none" w:sz="0" w:space="0" w:color="auto"/>
        <w:bottom w:val="none" w:sz="0" w:space="0" w:color="auto"/>
        <w:right w:val="none" w:sz="0" w:space="0" w:color="auto"/>
      </w:divBdr>
      <w:divsChild>
        <w:div w:id="1611663215">
          <w:marLeft w:val="0"/>
          <w:marRight w:val="0"/>
          <w:marTop w:val="0"/>
          <w:marBottom w:val="150"/>
          <w:divBdr>
            <w:top w:val="none" w:sz="0" w:space="0" w:color="auto"/>
            <w:left w:val="none" w:sz="0" w:space="0" w:color="auto"/>
            <w:bottom w:val="none" w:sz="0" w:space="0" w:color="auto"/>
            <w:right w:val="none" w:sz="0" w:space="0" w:color="auto"/>
          </w:divBdr>
          <w:divsChild>
            <w:div w:id="455371632">
              <w:marLeft w:val="0"/>
              <w:marRight w:val="0"/>
              <w:marTop w:val="0"/>
              <w:marBottom w:val="0"/>
              <w:divBdr>
                <w:top w:val="none" w:sz="0" w:space="0" w:color="auto"/>
                <w:left w:val="none" w:sz="0" w:space="0" w:color="auto"/>
                <w:bottom w:val="none" w:sz="0" w:space="0" w:color="auto"/>
                <w:right w:val="none" w:sz="0" w:space="0" w:color="auto"/>
              </w:divBdr>
            </w:div>
          </w:divsChild>
        </w:div>
        <w:div w:id="2144351073">
          <w:marLeft w:val="0"/>
          <w:marRight w:val="0"/>
          <w:marTop w:val="0"/>
          <w:marBottom w:val="0"/>
          <w:divBdr>
            <w:top w:val="none" w:sz="0" w:space="0" w:color="auto"/>
            <w:left w:val="none" w:sz="0" w:space="0" w:color="auto"/>
            <w:bottom w:val="none" w:sz="0" w:space="0" w:color="auto"/>
            <w:right w:val="none" w:sz="0" w:space="0" w:color="auto"/>
          </w:divBdr>
          <w:divsChild>
            <w:div w:id="864364125">
              <w:marLeft w:val="0"/>
              <w:marRight w:val="0"/>
              <w:marTop w:val="0"/>
              <w:marBottom w:val="150"/>
              <w:divBdr>
                <w:top w:val="none" w:sz="0" w:space="0" w:color="auto"/>
                <w:left w:val="none" w:sz="0" w:space="0" w:color="auto"/>
                <w:bottom w:val="none" w:sz="0" w:space="0" w:color="auto"/>
                <w:right w:val="none" w:sz="0" w:space="0" w:color="auto"/>
              </w:divBdr>
            </w:div>
            <w:div w:id="1148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5904">
      <w:bodyDiv w:val="1"/>
      <w:marLeft w:val="0"/>
      <w:marRight w:val="0"/>
      <w:marTop w:val="0"/>
      <w:marBottom w:val="0"/>
      <w:divBdr>
        <w:top w:val="none" w:sz="0" w:space="0" w:color="auto"/>
        <w:left w:val="none" w:sz="0" w:space="0" w:color="auto"/>
        <w:bottom w:val="none" w:sz="0" w:space="0" w:color="auto"/>
        <w:right w:val="none" w:sz="0" w:space="0" w:color="auto"/>
      </w:divBdr>
      <w:divsChild>
        <w:div w:id="1995521723">
          <w:marLeft w:val="0"/>
          <w:marRight w:val="0"/>
          <w:marTop w:val="150"/>
          <w:marBottom w:val="0"/>
          <w:divBdr>
            <w:top w:val="none" w:sz="0" w:space="0" w:color="auto"/>
            <w:left w:val="none" w:sz="0" w:space="0" w:color="auto"/>
            <w:bottom w:val="none" w:sz="0" w:space="0" w:color="auto"/>
            <w:right w:val="none" w:sz="0" w:space="0" w:color="auto"/>
          </w:divBdr>
          <w:divsChild>
            <w:div w:id="880291453">
              <w:marLeft w:val="0"/>
              <w:marRight w:val="150"/>
              <w:marTop w:val="0"/>
              <w:marBottom w:val="0"/>
              <w:divBdr>
                <w:top w:val="none" w:sz="0" w:space="0" w:color="auto"/>
                <w:left w:val="none" w:sz="0" w:space="0" w:color="auto"/>
                <w:bottom w:val="none" w:sz="0" w:space="0" w:color="auto"/>
                <w:right w:val="none" w:sz="0" w:space="0" w:color="auto"/>
              </w:divBdr>
              <w:divsChild>
                <w:div w:id="54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50565">
          <w:marLeft w:val="0"/>
          <w:marRight w:val="0"/>
          <w:marTop w:val="0"/>
          <w:marBottom w:val="0"/>
          <w:divBdr>
            <w:top w:val="none" w:sz="0" w:space="8" w:color="auto"/>
            <w:left w:val="none" w:sz="0" w:space="2" w:color="auto"/>
            <w:bottom w:val="single" w:sz="6" w:space="8" w:color="DDDDDD"/>
            <w:right w:val="none" w:sz="0" w:space="0" w:color="auto"/>
          </w:divBdr>
        </w:div>
      </w:divsChild>
    </w:div>
    <w:div w:id="857351989">
      <w:bodyDiv w:val="1"/>
      <w:marLeft w:val="0"/>
      <w:marRight w:val="0"/>
      <w:marTop w:val="0"/>
      <w:marBottom w:val="0"/>
      <w:divBdr>
        <w:top w:val="none" w:sz="0" w:space="0" w:color="auto"/>
        <w:left w:val="none" w:sz="0" w:space="0" w:color="auto"/>
        <w:bottom w:val="none" w:sz="0" w:space="0" w:color="auto"/>
        <w:right w:val="none" w:sz="0" w:space="0" w:color="auto"/>
      </w:divBdr>
    </w:div>
    <w:div w:id="857743343">
      <w:bodyDiv w:val="1"/>
      <w:marLeft w:val="0"/>
      <w:marRight w:val="0"/>
      <w:marTop w:val="0"/>
      <w:marBottom w:val="0"/>
      <w:divBdr>
        <w:top w:val="none" w:sz="0" w:space="0" w:color="auto"/>
        <w:left w:val="none" w:sz="0" w:space="0" w:color="auto"/>
        <w:bottom w:val="none" w:sz="0" w:space="0" w:color="auto"/>
        <w:right w:val="none" w:sz="0" w:space="0" w:color="auto"/>
      </w:divBdr>
      <w:divsChild>
        <w:div w:id="323357051">
          <w:marLeft w:val="0"/>
          <w:marRight w:val="0"/>
          <w:marTop w:val="0"/>
          <w:marBottom w:val="150"/>
          <w:divBdr>
            <w:top w:val="none" w:sz="0" w:space="0" w:color="auto"/>
            <w:left w:val="none" w:sz="0" w:space="0" w:color="auto"/>
            <w:bottom w:val="none" w:sz="0" w:space="0" w:color="auto"/>
            <w:right w:val="none" w:sz="0" w:space="0" w:color="auto"/>
          </w:divBdr>
          <w:divsChild>
            <w:div w:id="5064633">
              <w:marLeft w:val="0"/>
              <w:marRight w:val="0"/>
              <w:marTop w:val="0"/>
              <w:marBottom w:val="0"/>
              <w:divBdr>
                <w:top w:val="none" w:sz="0" w:space="0" w:color="auto"/>
                <w:left w:val="none" w:sz="0" w:space="0" w:color="auto"/>
                <w:bottom w:val="none" w:sz="0" w:space="0" w:color="auto"/>
                <w:right w:val="none" w:sz="0" w:space="0" w:color="auto"/>
              </w:divBdr>
            </w:div>
          </w:divsChild>
        </w:div>
        <w:div w:id="686639207">
          <w:marLeft w:val="0"/>
          <w:marRight w:val="0"/>
          <w:marTop w:val="0"/>
          <w:marBottom w:val="0"/>
          <w:divBdr>
            <w:top w:val="none" w:sz="0" w:space="0" w:color="auto"/>
            <w:left w:val="none" w:sz="0" w:space="0" w:color="auto"/>
            <w:bottom w:val="none" w:sz="0" w:space="0" w:color="auto"/>
            <w:right w:val="none" w:sz="0" w:space="0" w:color="auto"/>
          </w:divBdr>
          <w:divsChild>
            <w:div w:id="21907622">
              <w:marLeft w:val="0"/>
              <w:marRight w:val="0"/>
              <w:marTop w:val="0"/>
              <w:marBottom w:val="0"/>
              <w:divBdr>
                <w:top w:val="none" w:sz="0" w:space="0" w:color="auto"/>
                <w:left w:val="none" w:sz="0" w:space="0" w:color="auto"/>
                <w:bottom w:val="none" w:sz="0" w:space="0" w:color="auto"/>
                <w:right w:val="none" w:sz="0" w:space="0" w:color="auto"/>
              </w:divBdr>
            </w:div>
            <w:div w:id="12068717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8011996">
      <w:bodyDiv w:val="1"/>
      <w:marLeft w:val="0"/>
      <w:marRight w:val="0"/>
      <w:marTop w:val="0"/>
      <w:marBottom w:val="0"/>
      <w:divBdr>
        <w:top w:val="none" w:sz="0" w:space="0" w:color="auto"/>
        <w:left w:val="none" w:sz="0" w:space="0" w:color="auto"/>
        <w:bottom w:val="none" w:sz="0" w:space="0" w:color="auto"/>
        <w:right w:val="none" w:sz="0" w:space="0" w:color="auto"/>
      </w:divBdr>
    </w:div>
    <w:div w:id="858200953">
      <w:bodyDiv w:val="1"/>
      <w:marLeft w:val="0"/>
      <w:marRight w:val="0"/>
      <w:marTop w:val="0"/>
      <w:marBottom w:val="0"/>
      <w:divBdr>
        <w:top w:val="none" w:sz="0" w:space="0" w:color="auto"/>
        <w:left w:val="none" w:sz="0" w:space="0" w:color="auto"/>
        <w:bottom w:val="none" w:sz="0" w:space="0" w:color="auto"/>
        <w:right w:val="none" w:sz="0" w:space="0" w:color="auto"/>
      </w:divBdr>
      <w:divsChild>
        <w:div w:id="939876333">
          <w:marLeft w:val="0"/>
          <w:marRight w:val="0"/>
          <w:marTop w:val="0"/>
          <w:marBottom w:val="0"/>
          <w:divBdr>
            <w:top w:val="none" w:sz="0" w:space="0" w:color="auto"/>
            <w:left w:val="none" w:sz="0" w:space="0" w:color="auto"/>
            <w:bottom w:val="none" w:sz="0" w:space="0" w:color="auto"/>
            <w:right w:val="none" w:sz="0" w:space="0" w:color="auto"/>
          </w:divBdr>
        </w:div>
      </w:divsChild>
    </w:div>
    <w:div w:id="858399112">
      <w:bodyDiv w:val="1"/>
      <w:marLeft w:val="0"/>
      <w:marRight w:val="0"/>
      <w:marTop w:val="0"/>
      <w:marBottom w:val="0"/>
      <w:divBdr>
        <w:top w:val="none" w:sz="0" w:space="0" w:color="auto"/>
        <w:left w:val="none" w:sz="0" w:space="0" w:color="auto"/>
        <w:bottom w:val="none" w:sz="0" w:space="0" w:color="auto"/>
        <w:right w:val="none" w:sz="0" w:space="0" w:color="auto"/>
      </w:divBdr>
      <w:divsChild>
        <w:div w:id="313067115">
          <w:marLeft w:val="0"/>
          <w:marRight w:val="0"/>
          <w:marTop w:val="0"/>
          <w:marBottom w:val="0"/>
          <w:divBdr>
            <w:top w:val="none" w:sz="0" w:space="0" w:color="auto"/>
            <w:left w:val="none" w:sz="0" w:space="0" w:color="auto"/>
            <w:bottom w:val="none" w:sz="0" w:space="0" w:color="auto"/>
            <w:right w:val="none" w:sz="0" w:space="0" w:color="auto"/>
          </w:divBdr>
        </w:div>
      </w:divsChild>
    </w:div>
    <w:div w:id="858852436">
      <w:bodyDiv w:val="1"/>
      <w:marLeft w:val="0"/>
      <w:marRight w:val="0"/>
      <w:marTop w:val="0"/>
      <w:marBottom w:val="0"/>
      <w:divBdr>
        <w:top w:val="none" w:sz="0" w:space="0" w:color="auto"/>
        <w:left w:val="none" w:sz="0" w:space="0" w:color="auto"/>
        <w:bottom w:val="none" w:sz="0" w:space="0" w:color="auto"/>
        <w:right w:val="none" w:sz="0" w:space="0" w:color="auto"/>
      </w:divBdr>
    </w:div>
    <w:div w:id="858855012">
      <w:bodyDiv w:val="1"/>
      <w:marLeft w:val="0"/>
      <w:marRight w:val="0"/>
      <w:marTop w:val="0"/>
      <w:marBottom w:val="0"/>
      <w:divBdr>
        <w:top w:val="none" w:sz="0" w:space="0" w:color="auto"/>
        <w:left w:val="none" w:sz="0" w:space="0" w:color="auto"/>
        <w:bottom w:val="none" w:sz="0" w:space="0" w:color="auto"/>
        <w:right w:val="none" w:sz="0" w:space="0" w:color="auto"/>
      </w:divBdr>
    </w:div>
    <w:div w:id="859122696">
      <w:bodyDiv w:val="1"/>
      <w:marLeft w:val="0"/>
      <w:marRight w:val="0"/>
      <w:marTop w:val="0"/>
      <w:marBottom w:val="0"/>
      <w:divBdr>
        <w:top w:val="none" w:sz="0" w:space="0" w:color="auto"/>
        <w:left w:val="none" w:sz="0" w:space="0" w:color="auto"/>
        <w:bottom w:val="none" w:sz="0" w:space="0" w:color="auto"/>
        <w:right w:val="none" w:sz="0" w:space="0" w:color="auto"/>
      </w:divBdr>
      <w:divsChild>
        <w:div w:id="903177538">
          <w:marLeft w:val="0"/>
          <w:marRight w:val="0"/>
          <w:marTop w:val="0"/>
          <w:marBottom w:val="150"/>
          <w:divBdr>
            <w:top w:val="none" w:sz="0" w:space="0" w:color="auto"/>
            <w:left w:val="none" w:sz="0" w:space="0" w:color="auto"/>
            <w:bottom w:val="none" w:sz="0" w:space="0" w:color="auto"/>
            <w:right w:val="none" w:sz="0" w:space="0" w:color="auto"/>
          </w:divBdr>
        </w:div>
      </w:divsChild>
    </w:div>
    <w:div w:id="859783689">
      <w:bodyDiv w:val="1"/>
      <w:marLeft w:val="0"/>
      <w:marRight w:val="0"/>
      <w:marTop w:val="0"/>
      <w:marBottom w:val="0"/>
      <w:divBdr>
        <w:top w:val="none" w:sz="0" w:space="0" w:color="auto"/>
        <w:left w:val="none" w:sz="0" w:space="0" w:color="auto"/>
        <w:bottom w:val="none" w:sz="0" w:space="0" w:color="auto"/>
        <w:right w:val="none" w:sz="0" w:space="0" w:color="auto"/>
      </w:divBdr>
    </w:div>
    <w:div w:id="859857895">
      <w:bodyDiv w:val="1"/>
      <w:marLeft w:val="0"/>
      <w:marRight w:val="0"/>
      <w:marTop w:val="0"/>
      <w:marBottom w:val="0"/>
      <w:divBdr>
        <w:top w:val="none" w:sz="0" w:space="0" w:color="auto"/>
        <w:left w:val="none" w:sz="0" w:space="0" w:color="auto"/>
        <w:bottom w:val="none" w:sz="0" w:space="0" w:color="auto"/>
        <w:right w:val="none" w:sz="0" w:space="0" w:color="auto"/>
      </w:divBdr>
      <w:divsChild>
        <w:div w:id="1169060153">
          <w:marLeft w:val="0"/>
          <w:marRight w:val="0"/>
          <w:marTop w:val="0"/>
          <w:marBottom w:val="0"/>
          <w:divBdr>
            <w:top w:val="none" w:sz="0" w:space="0" w:color="auto"/>
            <w:left w:val="none" w:sz="0" w:space="0" w:color="auto"/>
            <w:bottom w:val="none" w:sz="0" w:space="0" w:color="auto"/>
            <w:right w:val="none" w:sz="0" w:space="0" w:color="auto"/>
          </w:divBdr>
          <w:divsChild>
            <w:div w:id="1144349705">
              <w:marLeft w:val="0"/>
              <w:marRight w:val="0"/>
              <w:marTop w:val="0"/>
              <w:marBottom w:val="0"/>
              <w:divBdr>
                <w:top w:val="none" w:sz="0" w:space="0" w:color="auto"/>
                <w:left w:val="none" w:sz="0" w:space="0" w:color="auto"/>
                <w:bottom w:val="none" w:sz="0" w:space="0" w:color="auto"/>
                <w:right w:val="none" w:sz="0" w:space="0" w:color="auto"/>
              </w:divBdr>
              <w:divsChild>
                <w:div w:id="72439642">
                  <w:marLeft w:val="0"/>
                  <w:marRight w:val="0"/>
                  <w:marTop w:val="0"/>
                  <w:marBottom w:val="0"/>
                  <w:divBdr>
                    <w:top w:val="none" w:sz="0" w:space="0" w:color="auto"/>
                    <w:left w:val="none" w:sz="0" w:space="0" w:color="auto"/>
                    <w:bottom w:val="none" w:sz="0" w:space="0" w:color="auto"/>
                    <w:right w:val="none" w:sz="0" w:space="0" w:color="auto"/>
                  </w:divBdr>
                  <w:divsChild>
                    <w:div w:id="2085452075">
                      <w:marLeft w:val="0"/>
                      <w:marRight w:val="0"/>
                      <w:marTop w:val="0"/>
                      <w:marBottom w:val="0"/>
                      <w:divBdr>
                        <w:top w:val="none" w:sz="0" w:space="0" w:color="auto"/>
                        <w:left w:val="none" w:sz="0" w:space="0" w:color="auto"/>
                        <w:bottom w:val="none" w:sz="0" w:space="0" w:color="auto"/>
                        <w:right w:val="none" w:sz="0" w:space="0" w:color="auto"/>
                      </w:divBdr>
                      <w:divsChild>
                        <w:div w:id="1151409884">
                          <w:marLeft w:val="0"/>
                          <w:marRight w:val="0"/>
                          <w:marTop w:val="0"/>
                          <w:marBottom w:val="0"/>
                          <w:divBdr>
                            <w:top w:val="none" w:sz="0" w:space="0" w:color="auto"/>
                            <w:left w:val="none" w:sz="0" w:space="0" w:color="auto"/>
                            <w:bottom w:val="none" w:sz="0" w:space="0" w:color="auto"/>
                            <w:right w:val="none" w:sz="0" w:space="0" w:color="auto"/>
                          </w:divBdr>
                          <w:divsChild>
                            <w:div w:id="194930654">
                              <w:marLeft w:val="0"/>
                              <w:marRight w:val="0"/>
                              <w:marTop w:val="0"/>
                              <w:marBottom w:val="0"/>
                              <w:divBdr>
                                <w:top w:val="none" w:sz="0" w:space="0" w:color="auto"/>
                                <w:left w:val="none" w:sz="0" w:space="0" w:color="auto"/>
                                <w:bottom w:val="none" w:sz="0" w:space="0" w:color="auto"/>
                                <w:right w:val="none" w:sz="0" w:space="0" w:color="auto"/>
                              </w:divBdr>
                              <w:divsChild>
                                <w:div w:id="2071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860674">
      <w:bodyDiv w:val="1"/>
      <w:marLeft w:val="0"/>
      <w:marRight w:val="0"/>
      <w:marTop w:val="0"/>
      <w:marBottom w:val="0"/>
      <w:divBdr>
        <w:top w:val="none" w:sz="0" w:space="0" w:color="auto"/>
        <w:left w:val="none" w:sz="0" w:space="0" w:color="auto"/>
        <w:bottom w:val="none" w:sz="0" w:space="0" w:color="auto"/>
        <w:right w:val="none" w:sz="0" w:space="0" w:color="auto"/>
      </w:divBdr>
    </w:div>
    <w:div w:id="860047834">
      <w:bodyDiv w:val="1"/>
      <w:marLeft w:val="0"/>
      <w:marRight w:val="0"/>
      <w:marTop w:val="0"/>
      <w:marBottom w:val="0"/>
      <w:divBdr>
        <w:top w:val="none" w:sz="0" w:space="0" w:color="auto"/>
        <w:left w:val="none" w:sz="0" w:space="0" w:color="auto"/>
        <w:bottom w:val="none" w:sz="0" w:space="0" w:color="auto"/>
        <w:right w:val="none" w:sz="0" w:space="0" w:color="auto"/>
      </w:divBdr>
      <w:divsChild>
        <w:div w:id="845632069">
          <w:marLeft w:val="0"/>
          <w:marRight w:val="0"/>
          <w:marTop w:val="0"/>
          <w:marBottom w:val="0"/>
          <w:divBdr>
            <w:top w:val="none" w:sz="0" w:space="0" w:color="auto"/>
            <w:left w:val="none" w:sz="0" w:space="0" w:color="auto"/>
            <w:bottom w:val="none" w:sz="0" w:space="0" w:color="auto"/>
            <w:right w:val="none" w:sz="0" w:space="0" w:color="auto"/>
          </w:divBdr>
          <w:divsChild>
            <w:div w:id="1921137713">
              <w:marLeft w:val="0"/>
              <w:marRight w:val="0"/>
              <w:marTop w:val="0"/>
              <w:marBottom w:val="0"/>
              <w:divBdr>
                <w:top w:val="none" w:sz="0" w:space="0" w:color="auto"/>
                <w:left w:val="none" w:sz="0" w:space="0" w:color="auto"/>
                <w:bottom w:val="none" w:sz="0" w:space="0" w:color="auto"/>
                <w:right w:val="none" w:sz="0" w:space="0" w:color="auto"/>
              </w:divBdr>
              <w:divsChild>
                <w:div w:id="1934557550">
                  <w:marLeft w:val="0"/>
                  <w:marRight w:val="0"/>
                  <w:marTop w:val="0"/>
                  <w:marBottom w:val="0"/>
                  <w:divBdr>
                    <w:top w:val="none" w:sz="0" w:space="0" w:color="auto"/>
                    <w:left w:val="none" w:sz="0" w:space="0" w:color="auto"/>
                    <w:bottom w:val="none" w:sz="0" w:space="0" w:color="auto"/>
                    <w:right w:val="none" w:sz="0" w:space="0" w:color="auto"/>
                  </w:divBdr>
                  <w:divsChild>
                    <w:div w:id="9138911">
                      <w:marLeft w:val="0"/>
                      <w:marRight w:val="0"/>
                      <w:marTop w:val="0"/>
                      <w:marBottom w:val="0"/>
                      <w:divBdr>
                        <w:top w:val="none" w:sz="0" w:space="0" w:color="auto"/>
                        <w:left w:val="none" w:sz="0" w:space="0" w:color="auto"/>
                        <w:bottom w:val="none" w:sz="0" w:space="0" w:color="auto"/>
                        <w:right w:val="none" w:sz="0" w:space="0" w:color="auto"/>
                      </w:divBdr>
                      <w:divsChild>
                        <w:div w:id="768624431">
                          <w:marLeft w:val="0"/>
                          <w:marRight w:val="0"/>
                          <w:marTop w:val="0"/>
                          <w:marBottom w:val="0"/>
                          <w:divBdr>
                            <w:top w:val="none" w:sz="0" w:space="0" w:color="auto"/>
                            <w:left w:val="none" w:sz="0" w:space="0" w:color="auto"/>
                            <w:bottom w:val="none" w:sz="0" w:space="0" w:color="auto"/>
                            <w:right w:val="none" w:sz="0" w:space="0" w:color="auto"/>
                          </w:divBdr>
                          <w:divsChild>
                            <w:div w:id="1463964642">
                              <w:marLeft w:val="0"/>
                              <w:marRight w:val="0"/>
                              <w:marTop w:val="0"/>
                              <w:marBottom w:val="0"/>
                              <w:divBdr>
                                <w:top w:val="none" w:sz="0" w:space="0" w:color="auto"/>
                                <w:left w:val="none" w:sz="0" w:space="0" w:color="auto"/>
                                <w:bottom w:val="none" w:sz="0" w:space="0" w:color="auto"/>
                                <w:right w:val="none" w:sz="0" w:space="0" w:color="auto"/>
                              </w:divBdr>
                              <w:divsChild>
                                <w:div w:id="2039967093">
                                  <w:marLeft w:val="0"/>
                                  <w:marRight w:val="0"/>
                                  <w:marTop w:val="0"/>
                                  <w:marBottom w:val="0"/>
                                  <w:divBdr>
                                    <w:top w:val="none" w:sz="0" w:space="0" w:color="auto"/>
                                    <w:left w:val="none" w:sz="0" w:space="0" w:color="auto"/>
                                    <w:bottom w:val="none" w:sz="0" w:space="0" w:color="auto"/>
                                    <w:right w:val="none" w:sz="0" w:space="0" w:color="auto"/>
                                  </w:divBdr>
                                  <w:divsChild>
                                    <w:div w:id="17366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120565">
      <w:bodyDiv w:val="1"/>
      <w:marLeft w:val="0"/>
      <w:marRight w:val="0"/>
      <w:marTop w:val="0"/>
      <w:marBottom w:val="0"/>
      <w:divBdr>
        <w:top w:val="none" w:sz="0" w:space="0" w:color="auto"/>
        <w:left w:val="none" w:sz="0" w:space="0" w:color="auto"/>
        <w:bottom w:val="none" w:sz="0" w:space="0" w:color="auto"/>
        <w:right w:val="none" w:sz="0" w:space="0" w:color="auto"/>
      </w:divBdr>
      <w:divsChild>
        <w:div w:id="1156455354">
          <w:marLeft w:val="0"/>
          <w:marRight w:val="0"/>
          <w:marTop w:val="0"/>
          <w:marBottom w:val="0"/>
          <w:divBdr>
            <w:top w:val="none" w:sz="0" w:space="0" w:color="auto"/>
            <w:left w:val="none" w:sz="0" w:space="0" w:color="auto"/>
            <w:bottom w:val="none" w:sz="0" w:space="0" w:color="auto"/>
            <w:right w:val="none" w:sz="0" w:space="0" w:color="auto"/>
          </w:divBdr>
          <w:divsChild>
            <w:div w:id="221720448">
              <w:marLeft w:val="0"/>
              <w:marRight w:val="0"/>
              <w:marTop w:val="225"/>
              <w:marBottom w:val="225"/>
              <w:divBdr>
                <w:top w:val="none" w:sz="0" w:space="0" w:color="auto"/>
                <w:left w:val="none" w:sz="0" w:space="0" w:color="auto"/>
                <w:bottom w:val="none" w:sz="0" w:space="0" w:color="auto"/>
                <w:right w:val="none" w:sz="0" w:space="0" w:color="auto"/>
              </w:divBdr>
            </w:div>
          </w:divsChild>
        </w:div>
        <w:div w:id="1372999591">
          <w:marLeft w:val="0"/>
          <w:marRight w:val="0"/>
          <w:marTop w:val="0"/>
          <w:marBottom w:val="150"/>
          <w:divBdr>
            <w:top w:val="none" w:sz="0" w:space="0" w:color="auto"/>
            <w:left w:val="none" w:sz="0" w:space="0" w:color="auto"/>
            <w:bottom w:val="none" w:sz="0" w:space="0" w:color="auto"/>
            <w:right w:val="none" w:sz="0" w:space="0" w:color="auto"/>
          </w:divBdr>
          <w:divsChild>
            <w:div w:id="1060520980">
              <w:marLeft w:val="0"/>
              <w:marRight w:val="0"/>
              <w:marTop w:val="0"/>
              <w:marBottom w:val="0"/>
              <w:divBdr>
                <w:top w:val="none" w:sz="0" w:space="0" w:color="auto"/>
                <w:left w:val="none" w:sz="0" w:space="0" w:color="auto"/>
                <w:bottom w:val="none" w:sz="0" w:space="0" w:color="auto"/>
                <w:right w:val="none" w:sz="0" w:space="0" w:color="auto"/>
              </w:divBdr>
              <w:divsChild>
                <w:div w:id="185607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10914">
          <w:marLeft w:val="0"/>
          <w:marRight w:val="0"/>
          <w:marTop w:val="0"/>
          <w:marBottom w:val="150"/>
          <w:divBdr>
            <w:top w:val="none" w:sz="0" w:space="0" w:color="auto"/>
            <w:left w:val="none" w:sz="0" w:space="0" w:color="auto"/>
            <w:bottom w:val="none" w:sz="0" w:space="0" w:color="auto"/>
            <w:right w:val="none" w:sz="0" w:space="0" w:color="auto"/>
          </w:divBdr>
        </w:div>
      </w:divsChild>
    </w:div>
    <w:div w:id="860439047">
      <w:bodyDiv w:val="1"/>
      <w:marLeft w:val="0"/>
      <w:marRight w:val="0"/>
      <w:marTop w:val="0"/>
      <w:marBottom w:val="0"/>
      <w:divBdr>
        <w:top w:val="none" w:sz="0" w:space="0" w:color="auto"/>
        <w:left w:val="none" w:sz="0" w:space="0" w:color="auto"/>
        <w:bottom w:val="none" w:sz="0" w:space="0" w:color="auto"/>
        <w:right w:val="none" w:sz="0" w:space="0" w:color="auto"/>
      </w:divBdr>
      <w:divsChild>
        <w:div w:id="88090925">
          <w:marLeft w:val="0"/>
          <w:marRight w:val="0"/>
          <w:marTop w:val="0"/>
          <w:marBottom w:val="0"/>
          <w:divBdr>
            <w:top w:val="none" w:sz="0" w:space="0" w:color="auto"/>
            <w:left w:val="none" w:sz="0" w:space="0" w:color="auto"/>
            <w:bottom w:val="none" w:sz="0" w:space="0" w:color="auto"/>
            <w:right w:val="none" w:sz="0" w:space="0" w:color="auto"/>
          </w:divBdr>
        </w:div>
      </w:divsChild>
    </w:div>
    <w:div w:id="860977487">
      <w:bodyDiv w:val="1"/>
      <w:marLeft w:val="0"/>
      <w:marRight w:val="0"/>
      <w:marTop w:val="0"/>
      <w:marBottom w:val="0"/>
      <w:divBdr>
        <w:top w:val="none" w:sz="0" w:space="0" w:color="auto"/>
        <w:left w:val="none" w:sz="0" w:space="0" w:color="auto"/>
        <w:bottom w:val="none" w:sz="0" w:space="0" w:color="auto"/>
        <w:right w:val="none" w:sz="0" w:space="0" w:color="auto"/>
      </w:divBdr>
      <w:divsChild>
        <w:div w:id="150368996">
          <w:marLeft w:val="0"/>
          <w:marRight w:val="0"/>
          <w:marTop w:val="0"/>
          <w:marBottom w:val="150"/>
          <w:divBdr>
            <w:top w:val="none" w:sz="0" w:space="0" w:color="auto"/>
            <w:left w:val="none" w:sz="0" w:space="0" w:color="auto"/>
            <w:bottom w:val="none" w:sz="0" w:space="0" w:color="auto"/>
            <w:right w:val="none" w:sz="0" w:space="0" w:color="auto"/>
          </w:divBdr>
        </w:div>
      </w:divsChild>
    </w:div>
    <w:div w:id="861479118">
      <w:bodyDiv w:val="1"/>
      <w:marLeft w:val="0"/>
      <w:marRight w:val="0"/>
      <w:marTop w:val="0"/>
      <w:marBottom w:val="0"/>
      <w:divBdr>
        <w:top w:val="none" w:sz="0" w:space="0" w:color="auto"/>
        <w:left w:val="none" w:sz="0" w:space="0" w:color="auto"/>
        <w:bottom w:val="none" w:sz="0" w:space="0" w:color="auto"/>
        <w:right w:val="none" w:sz="0" w:space="0" w:color="auto"/>
      </w:divBdr>
      <w:divsChild>
        <w:div w:id="1188638968">
          <w:marLeft w:val="0"/>
          <w:marRight w:val="0"/>
          <w:marTop w:val="0"/>
          <w:marBottom w:val="0"/>
          <w:divBdr>
            <w:top w:val="none" w:sz="0" w:space="0" w:color="auto"/>
            <w:left w:val="none" w:sz="0" w:space="0" w:color="auto"/>
            <w:bottom w:val="dotted" w:sz="6" w:space="4" w:color="DDDDDD"/>
            <w:right w:val="none" w:sz="0" w:space="0" w:color="auto"/>
          </w:divBdr>
          <w:divsChild>
            <w:div w:id="9346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8161">
      <w:bodyDiv w:val="1"/>
      <w:marLeft w:val="0"/>
      <w:marRight w:val="0"/>
      <w:marTop w:val="0"/>
      <w:marBottom w:val="0"/>
      <w:divBdr>
        <w:top w:val="none" w:sz="0" w:space="0" w:color="auto"/>
        <w:left w:val="none" w:sz="0" w:space="0" w:color="auto"/>
        <w:bottom w:val="none" w:sz="0" w:space="0" w:color="auto"/>
        <w:right w:val="none" w:sz="0" w:space="0" w:color="auto"/>
      </w:divBdr>
    </w:div>
    <w:div w:id="862522112">
      <w:bodyDiv w:val="1"/>
      <w:marLeft w:val="0"/>
      <w:marRight w:val="0"/>
      <w:marTop w:val="0"/>
      <w:marBottom w:val="0"/>
      <w:divBdr>
        <w:top w:val="none" w:sz="0" w:space="0" w:color="auto"/>
        <w:left w:val="none" w:sz="0" w:space="0" w:color="auto"/>
        <w:bottom w:val="none" w:sz="0" w:space="0" w:color="auto"/>
        <w:right w:val="none" w:sz="0" w:space="0" w:color="auto"/>
      </w:divBdr>
      <w:divsChild>
        <w:div w:id="101657534">
          <w:marLeft w:val="0"/>
          <w:marRight w:val="0"/>
          <w:marTop w:val="0"/>
          <w:marBottom w:val="0"/>
          <w:divBdr>
            <w:top w:val="none" w:sz="0" w:space="0" w:color="auto"/>
            <w:left w:val="none" w:sz="0" w:space="0" w:color="auto"/>
            <w:bottom w:val="dotted" w:sz="6" w:space="4" w:color="DDDDDD"/>
            <w:right w:val="none" w:sz="0" w:space="0" w:color="auto"/>
          </w:divBdr>
          <w:divsChild>
            <w:div w:id="14032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67292">
      <w:bodyDiv w:val="1"/>
      <w:marLeft w:val="0"/>
      <w:marRight w:val="0"/>
      <w:marTop w:val="0"/>
      <w:marBottom w:val="0"/>
      <w:divBdr>
        <w:top w:val="none" w:sz="0" w:space="0" w:color="auto"/>
        <w:left w:val="none" w:sz="0" w:space="0" w:color="auto"/>
        <w:bottom w:val="none" w:sz="0" w:space="0" w:color="auto"/>
        <w:right w:val="none" w:sz="0" w:space="0" w:color="auto"/>
      </w:divBdr>
      <w:divsChild>
        <w:div w:id="762649460">
          <w:marLeft w:val="0"/>
          <w:marRight w:val="0"/>
          <w:marTop w:val="0"/>
          <w:marBottom w:val="0"/>
          <w:divBdr>
            <w:top w:val="none" w:sz="0" w:space="0" w:color="auto"/>
            <w:left w:val="none" w:sz="0" w:space="0" w:color="auto"/>
            <w:bottom w:val="none" w:sz="0" w:space="0" w:color="auto"/>
            <w:right w:val="none" w:sz="0" w:space="0" w:color="auto"/>
          </w:divBdr>
          <w:divsChild>
            <w:div w:id="2584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2957">
      <w:bodyDiv w:val="1"/>
      <w:marLeft w:val="0"/>
      <w:marRight w:val="0"/>
      <w:marTop w:val="0"/>
      <w:marBottom w:val="0"/>
      <w:divBdr>
        <w:top w:val="none" w:sz="0" w:space="0" w:color="auto"/>
        <w:left w:val="none" w:sz="0" w:space="0" w:color="auto"/>
        <w:bottom w:val="none" w:sz="0" w:space="0" w:color="auto"/>
        <w:right w:val="none" w:sz="0" w:space="0" w:color="auto"/>
      </w:divBdr>
    </w:div>
    <w:div w:id="863590287">
      <w:bodyDiv w:val="1"/>
      <w:marLeft w:val="0"/>
      <w:marRight w:val="0"/>
      <w:marTop w:val="0"/>
      <w:marBottom w:val="0"/>
      <w:divBdr>
        <w:top w:val="none" w:sz="0" w:space="0" w:color="auto"/>
        <w:left w:val="none" w:sz="0" w:space="0" w:color="auto"/>
        <w:bottom w:val="none" w:sz="0" w:space="0" w:color="auto"/>
        <w:right w:val="none" w:sz="0" w:space="0" w:color="auto"/>
      </w:divBdr>
      <w:divsChild>
        <w:div w:id="1993288884">
          <w:marLeft w:val="0"/>
          <w:marRight w:val="0"/>
          <w:marTop w:val="0"/>
          <w:marBottom w:val="0"/>
          <w:divBdr>
            <w:top w:val="none" w:sz="0" w:space="0" w:color="auto"/>
            <w:left w:val="none" w:sz="0" w:space="0" w:color="auto"/>
            <w:bottom w:val="none" w:sz="0" w:space="0" w:color="auto"/>
            <w:right w:val="none" w:sz="0" w:space="0" w:color="auto"/>
          </w:divBdr>
        </w:div>
        <w:div w:id="1995254354">
          <w:marLeft w:val="0"/>
          <w:marRight w:val="0"/>
          <w:marTop w:val="0"/>
          <w:marBottom w:val="0"/>
          <w:divBdr>
            <w:top w:val="none" w:sz="0" w:space="0" w:color="auto"/>
            <w:left w:val="none" w:sz="0" w:space="0" w:color="auto"/>
            <w:bottom w:val="none" w:sz="0" w:space="0" w:color="auto"/>
            <w:right w:val="none" w:sz="0" w:space="0" w:color="auto"/>
          </w:divBdr>
          <w:divsChild>
            <w:div w:id="752436809">
              <w:marLeft w:val="-225"/>
              <w:marRight w:val="-225"/>
              <w:marTop w:val="0"/>
              <w:marBottom w:val="0"/>
              <w:divBdr>
                <w:top w:val="none" w:sz="0" w:space="0" w:color="auto"/>
                <w:left w:val="none" w:sz="0" w:space="0" w:color="auto"/>
                <w:bottom w:val="none" w:sz="0" w:space="0" w:color="auto"/>
                <w:right w:val="none" w:sz="0" w:space="0" w:color="auto"/>
              </w:divBdr>
              <w:divsChild>
                <w:div w:id="21058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9834">
      <w:bodyDiv w:val="1"/>
      <w:marLeft w:val="0"/>
      <w:marRight w:val="0"/>
      <w:marTop w:val="0"/>
      <w:marBottom w:val="0"/>
      <w:divBdr>
        <w:top w:val="none" w:sz="0" w:space="0" w:color="auto"/>
        <w:left w:val="none" w:sz="0" w:space="0" w:color="auto"/>
        <w:bottom w:val="none" w:sz="0" w:space="0" w:color="auto"/>
        <w:right w:val="none" w:sz="0" w:space="0" w:color="auto"/>
      </w:divBdr>
      <w:divsChild>
        <w:div w:id="1948657388">
          <w:marLeft w:val="0"/>
          <w:marRight w:val="0"/>
          <w:marTop w:val="0"/>
          <w:marBottom w:val="0"/>
          <w:divBdr>
            <w:top w:val="none" w:sz="0" w:space="0" w:color="auto"/>
            <w:left w:val="none" w:sz="0" w:space="0" w:color="auto"/>
            <w:bottom w:val="none" w:sz="0" w:space="0" w:color="auto"/>
            <w:right w:val="none" w:sz="0" w:space="0" w:color="auto"/>
          </w:divBdr>
        </w:div>
      </w:divsChild>
    </w:div>
    <w:div w:id="863983755">
      <w:bodyDiv w:val="1"/>
      <w:marLeft w:val="0"/>
      <w:marRight w:val="0"/>
      <w:marTop w:val="0"/>
      <w:marBottom w:val="0"/>
      <w:divBdr>
        <w:top w:val="none" w:sz="0" w:space="0" w:color="auto"/>
        <w:left w:val="none" w:sz="0" w:space="0" w:color="auto"/>
        <w:bottom w:val="none" w:sz="0" w:space="0" w:color="auto"/>
        <w:right w:val="none" w:sz="0" w:space="0" w:color="auto"/>
      </w:divBdr>
      <w:divsChild>
        <w:div w:id="1968733541">
          <w:marLeft w:val="0"/>
          <w:marRight w:val="0"/>
          <w:marTop w:val="0"/>
          <w:marBottom w:val="0"/>
          <w:divBdr>
            <w:top w:val="none" w:sz="0" w:space="0" w:color="auto"/>
            <w:left w:val="none" w:sz="0" w:space="0" w:color="auto"/>
            <w:bottom w:val="dotted" w:sz="6" w:space="4" w:color="DDDDDD"/>
            <w:right w:val="none" w:sz="0" w:space="0" w:color="auto"/>
          </w:divBdr>
        </w:div>
      </w:divsChild>
    </w:div>
    <w:div w:id="864633327">
      <w:bodyDiv w:val="1"/>
      <w:marLeft w:val="0"/>
      <w:marRight w:val="0"/>
      <w:marTop w:val="0"/>
      <w:marBottom w:val="0"/>
      <w:divBdr>
        <w:top w:val="none" w:sz="0" w:space="0" w:color="auto"/>
        <w:left w:val="none" w:sz="0" w:space="0" w:color="auto"/>
        <w:bottom w:val="none" w:sz="0" w:space="0" w:color="auto"/>
        <w:right w:val="none" w:sz="0" w:space="0" w:color="auto"/>
      </w:divBdr>
    </w:div>
    <w:div w:id="865022347">
      <w:bodyDiv w:val="1"/>
      <w:marLeft w:val="0"/>
      <w:marRight w:val="0"/>
      <w:marTop w:val="0"/>
      <w:marBottom w:val="0"/>
      <w:divBdr>
        <w:top w:val="none" w:sz="0" w:space="0" w:color="auto"/>
        <w:left w:val="none" w:sz="0" w:space="0" w:color="auto"/>
        <w:bottom w:val="none" w:sz="0" w:space="0" w:color="auto"/>
        <w:right w:val="none" w:sz="0" w:space="0" w:color="auto"/>
      </w:divBdr>
      <w:divsChild>
        <w:div w:id="704987622">
          <w:marLeft w:val="0"/>
          <w:marRight w:val="0"/>
          <w:marTop w:val="0"/>
          <w:marBottom w:val="150"/>
          <w:divBdr>
            <w:top w:val="none" w:sz="0" w:space="0" w:color="auto"/>
            <w:left w:val="none" w:sz="0" w:space="0" w:color="auto"/>
            <w:bottom w:val="none" w:sz="0" w:space="0" w:color="auto"/>
            <w:right w:val="none" w:sz="0" w:space="0" w:color="auto"/>
          </w:divBdr>
        </w:div>
        <w:div w:id="1901090182">
          <w:marLeft w:val="0"/>
          <w:marRight w:val="0"/>
          <w:marTop w:val="0"/>
          <w:marBottom w:val="150"/>
          <w:divBdr>
            <w:top w:val="none" w:sz="0" w:space="0" w:color="auto"/>
            <w:left w:val="none" w:sz="0" w:space="0" w:color="auto"/>
            <w:bottom w:val="none" w:sz="0" w:space="0" w:color="auto"/>
            <w:right w:val="none" w:sz="0" w:space="0" w:color="auto"/>
          </w:divBdr>
          <w:divsChild>
            <w:div w:id="4220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5399">
      <w:bodyDiv w:val="1"/>
      <w:marLeft w:val="0"/>
      <w:marRight w:val="0"/>
      <w:marTop w:val="0"/>
      <w:marBottom w:val="0"/>
      <w:divBdr>
        <w:top w:val="none" w:sz="0" w:space="0" w:color="auto"/>
        <w:left w:val="none" w:sz="0" w:space="0" w:color="auto"/>
        <w:bottom w:val="none" w:sz="0" w:space="0" w:color="auto"/>
        <w:right w:val="none" w:sz="0" w:space="0" w:color="auto"/>
      </w:divBdr>
      <w:divsChild>
        <w:div w:id="213351023">
          <w:marLeft w:val="0"/>
          <w:marRight w:val="0"/>
          <w:marTop w:val="0"/>
          <w:marBottom w:val="0"/>
          <w:divBdr>
            <w:top w:val="none" w:sz="0" w:space="0" w:color="auto"/>
            <w:left w:val="none" w:sz="0" w:space="0" w:color="auto"/>
            <w:bottom w:val="none" w:sz="0" w:space="0" w:color="auto"/>
            <w:right w:val="none" w:sz="0" w:space="0" w:color="auto"/>
          </w:divBdr>
          <w:divsChild>
            <w:div w:id="345209063">
              <w:marLeft w:val="0"/>
              <w:marRight w:val="0"/>
              <w:marTop w:val="0"/>
              <w:marBottom w:val="150"/>
              <w:divBdr>
                <w:top w:val="none" w:sz="0" w:space="0" w:color="auto"/>
                <w:left w:val="none" w:sz="0" w:space="0" w:color="auto"/>
                <w:bottom w:val="none" w:sz="0" w:space="0" w:color="auto"/>
                <w:right w:val="none" w:sz="0" w:space="0" w:color="auto"/>
              </w:divBdr>
            </w:div>
            <w:div w:id="15203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93319">
      <w:bodyDiv w:val="1"/>
      <w:marLeft w:val="0"/>
      <w:marRight w:val="0"/>
      <w:marTop w:val="0"/>
      <w:marBottom w:val="0"/>
      <w:divBdr>
        <w:top w:val="none" w:sz="0" w:space="0" w:color="auto"/>
        <w:left w:val="none" w:sz="0" w:space="0" w:color="auto"/>
        <w:bottom w:val="none" w:sz="0" w:space="0" w:color="auto"/>
        <w:right w:val="none" w:sz="0" w:space="0" w:color="auto"/>
      </w:divBdr>
    </w:div>
    <w:div w:id="866212535">
      <w:bodyDiv w:val="1"/>
      <w:marLeft w:val="0"/>
      <w:marRight w:val="0"/>
      <w:marTop w:val="0"/>
      <w:marBottom w:val="0"/>
      <w:divBdr>
        <w:top w:val="none" w:sz="0" w:space="0" w:color="auto"/>
        <w:left w:val="none" w:sz="0" w:space="0" w:color="auto"/>
        <w:bottom w:val="none" w:sz="0" w:space="0" w:color="auto"/>
        <w:right w:val="none" w:sz="0" w:space="0" w:color="auto"/>
      </w:divBdr>
      <w:divsChild>
        <w:div w:id="1471947199">
          <w:marLeft w:val="0"/>
          <w:marRight w:val="0"/>
          <w:marTop w:val="0"/>
          <w:marBottom w:val="0"/>
          <w:divBdr>
            <w:top w:val="none" w:sz="0" w:space="0" w:color="auto"/>
            <w:left w:val="none" w:sz="0" w:space="0" w:color="auto"/>
            <w:bottom w:val="dotted" w:sz="6" w:space="4" w:color="DDDDDD"/>
            <w:right w:val="none" w:sz="0" w:space="0" w:color="auto"/>
          </w:divBdr>
        </w:div>
      </w:divsChild>
    </w:div>
    <w:div w:id="866410024">
      <w:bodyDiv w:val="1"/>
      <w:marLeft w:val="0"/>
      <w:marRight w:val="0"/>
      <w:marTop w:val="0"/>
      <w:marBottom w:val="0"/>
      <w:divBdr>
        <w:top w:val="none" w:sz="0" w:space="0" w:color="auto"/>
        <w:left w:val="none" w:sz="0" w:space="0" w:color="auto"/>
        <w:bottom w:val="none" w:sz="0" w:space="0" w:color="auto"/>
        <w:right w:val="none" w:sz="0" w:space="0" w:color="auto"/>
      </w:divBdr>
      <w:divsChild>
        <w:div w:id="1546717936">
          <w:marLeft w:val="0"/>
          <w:marRight w:val="0"/>
          <w:marTop w:val="0"/>
          <w:marBottom w:val="0"/>
          <w:divBdr>
            <w:top w:val="none" w:sz="0" w:space="0" w:color="auto"/>
            <w:left w:val="none" w:sz="0" w:space="0" w:color="auto"/>
            <w:bottom w:val="none" w:sz="0" w:space="0" w:color="auto"/>
            <w:right w:val="none" w:sz="0" w:space="0" w:color="auto"/>
          </w:divBdr>
          <w:divsChild>
            <w:div w:id="143670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6145">
      <w:bodyDiv w:val="1"/>
      <w:marLeft w:val="0"/>
      <w:marRight w:val="0"/>
      <w:marTop w:val="0"/>
      <w:marBottom w:val="0"/>
      <w:divBdr>
        <w:top w:val="none" w:sz="0" w:space="0" w:color="auto"/>
        <w:left w:val="none" w:sz="0" w:space="0" w:color="auto"/>
        <w:bottom w:val="none" w:sz="0" w:space="0" w:color="auto"/>
        <w:right w:val="none" w:sz="0" w:space="0" w:color="auto"/>
      </w:divBdr>
      <w:divsChild>
        <w:div w:id="751708568">
          <w:marLeft w:val="0"/>
          <w:marRight w:val="0"/>
          <w:marTop w:val="0"/>
          <w:marBottom w:val="0"/>
          <w:divBdr>
            <w:top w:val="none" w:sz="0" w:space="0" w:color="auto"/>
            <w:left w:val="none" w:sz="0" w:space="0" w:color="auto"/>
            <w:bottom w:val="dotted" w:sz="6" w:space="4" w:color="DDDDDD"/>
            <w:right w:val="none" w:sz="0" w:space="0" w:color="auto"/>
          </w:divBdr>
          <w:divsChild>
            <w:div w:id="78893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8191">
      <w:bodyDiv w:val="1"/>
      <w:marLeft w:val="0"/>
      <w:marRight w:val="0"/>
      <w:marTop w:val="0"/>
      <w:marBottom w:val="0"/>
      <w:divBdr>
        <w:top w:val="none" w:sz="0" w:space="0" w:color="auto"/>
        <w:left w:val="none" w:sz="0" w:space="0" w:color="auto"/>
        <w:bottom w:val="none" w:sz="0" w:space="0" w:color="auto"/>
        <w:right w:val="none" w:sz="0" w:space="0" w:color="auto"/>
      </w:divBdr>
      <w:divsChild>
        <w:div w:id="156112155">
          <w:marLeft w:val="0"/>
          <w:marRight w:val="0"/>
          <w:marTop w:val="0"/>
          <w:marBottom w:val="300"/>
          <w:divBdr>
            <w:top w:val="none" w:sz="0" w:space="0" w:color="auto"/>
            <w:left w:val="none" w:sz="0" w:space="0" w:color="auto"/>
            <w:bottom w:val="none" w:sz="0" w:space="0" w:color="auto"/>
            <w:right w:val="none" w:sz="0" w:space="0" w:color="auto"/>
          </w:divBdr>
          <w:divsChild>
            <w:div w:id="1870989253">
              <w:marLeft w:val="0"/>
              <w:marRight w:val="0"/>
              <w:marTop w:val="0"/>
              <w:marBottom w:val="0"/>
              <w:divBdr>
                <w:top w:val="none" w:sz="0" w:space="0" w:color="auto"/>
                <w:left w:val="none" w:sz="0" w:space="0" w:color="auto"/>
                <w:bottom w:val="none" w:sz="0" w:space="0" w:color="auto"/>
                <w:right w:val="none" w:sz="0" w:space="0" w:color="auto"/>
              </w:divBdr>
            </w:div>
          </w:divsChild>
        </w:div>
        <w:div w:id="672991283">
          <w:marLeft w:val="0"/>
          <w:marRight w:val="0"/>
          <w:marTop w:val="0"/>
          <w:marBottom w:val="0"/>
          <w:divBdr>
            <w:top w:val="none" w:sz="0" w:space="0" w:color="auto"/>
            <w:left w:val="none" w:sz="0" w:space="0" w:color="auto"/>
            <w:bottom w:val="none" w:sz="0" w:space="0" w:color="auto"/>
            <w:right w:val="none" w:sz="0" w:space="0" w:color="auto"/>
          </w:divBdr>
          <w:divsChild>
            <w:div w:id="244267870">
              <w:marLeft w:val="0"/>
              <w:marRight w:val="0"/>
              <w:marTop w:val="0"/>
              <w:marBottom w:val="0"/>
              <w:divBdr>
                <w:top w:val="none" w:sz="0" w:space="0" w:color="auto"/>
                <w:left w:val="none" w:sz="0" w:space="0" w:color="auto"/>
                <w:bottom w:val="none" w:sz="0" w:space="0" w:color="auto"/>
                <w:right w:val="none" w:sz="0" w:space="0" w:color="auto"/>
              </w:divBdr>
              <w:divsChild>
                <w:div w:id="7234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31366">
          <w:marLeft w:val="0"/>
          <w:marRight w:val="0"/>
          <w:marTop w:val="0"/>
          <w:marBottom w:val="75"/>
          <w:divBdr>
            <w:top w:val="none" w:sz="0" w:space="0" w:color="auto"/>
            <w:left w:val="none" w:sz="0" w:space="0" w:color="auto"/>
            <w:bottom w:val="none" w:sz="0" w:space="0" w:color="auto"/>
            <w:right w:val="none" w:sz="0" w:space="0" w:color="auto"/>
          </w:divBdr>
        </w:div>
        <w:div w:id="911741000">
          <w:marLeft w:val="0"/>
          <w:marRight w:val="0"/>
          <w:marTop w:val="0"/>
          <w:marBottom w:val="0"/>
          <w:divBdr>
            <w:top w:val="none" w:sz="0" w:space="0" w:color="auto"/>
            <w:left w:val="none" w:sz="0" w:space="0" w:color="auto"/>
            <w:bottom w:val="none" w:sz="0" w:space="0" w:color="auto"/>
            <w:right w:val="none" w:sz="0" w:space="0" w:color="auto"/>
          </w:divBdr>
        </w:div>
      </w:divsChild>
    </w:div>
    <w:div w:id="866676691">
      <w:bodyDiv w:val="1"/>
      <w:marLeft w:val="0"/>
      <w:marRight w:val="0"/>
      <w:marTop w:val="0"/>
      <w:marBottom w:val="0"/>
      <w:divBdr>
        <w:top w:val="none" w:sz="0" w:space="0" w:color="auto"/>
        <w:left w:val="none" w:sz="0" w:space="0" w:color="auto"/>
        <w:bottom w:val="none" w:sz="0" w:space="0" w:color="auto"/>
        <w:right w:val="none" w:sz="0" w:space="0" w:color="auto"/>
      </w:divBdr>
    </w:div>
    <w:div w:id="866676696">
      <w:bodyDiv w:val="1"/>
      <w:marLeft w:val="0"/>
      <w:marRight w:val="0"/>
      <w:marTop w:val="0"/>
      <w:marBottom w:val="0"/>
      <w:divBdr>
        <w:top w:val="none" w:sz="0" w:space="0" w:color="auto"/>
        <w:left w:val="none" w:sz="0" w:space="0" w:color="auto"/>
        <w:bottom w:val="none" w:sz="0" w:space="0" w:color="auto"/>
        <w:right w:val="none" w:sz="0" w:space="0" w:color="auto"/>
      </w:divBdr>
    </w:div>
    <w:div w:id="866679294">
      <w:bodyDiv w:val="1"/>
      <w:marLeft w:val="0"/>
      <w:marRight w:val="0"/>
      <w:marTop w:val="0"/>
      <w:marBottom w:val="0"/>
      <w:divBdr>
        <w:top w:val="none" w:sz="0" w:space="0" w:color="auto"/>
        <w:left w:val="none" w:sz="0" w:space="0" w:color="auto"/>
        <w:bottom w:val="none" w:sz="0" w:space="0" w:color="auto"/>
        <w:right w:val="none" w:sz="0" w:space="0" w:color="auto"/>
      </w:divBdr>
      <w:divsChild>
        <w:div w:id="1845629537">
          <w:marLeft w:val="0"/>
          <w:marRight w:val="0"/>
          <w:marTop w:val="0"/>
          <w:marBottom w:val="0"/>
          <w:divBdr>
            <w:top w:val="none" w:sz="0" w:space="0" w:color="auto"/>
            <w:left w:val="none" w:sz="0" w:space="0" w:color="auto"/>
            <w:bottom w:val="none" w:sz="0" w:space="0" w:color="auto"/>
            <w:right w:val="none" w:sz="0" w:space="0" w:color="auto"/>
          </w:divBdr>
          <w:divsChild>
            <w:div w:id="473454314">
              <w:marLeft w:val="0"/>
              <w:marRight w:val="0"/>
              <w:marTop w:val="0"/>
              <w:marBottom w:val="0"/>
              <w:divBdr>
                <w:top w:val="none" w:sz="0" w:space="0" w:color="auto"/>
                <w:left w:val="none" w:sz="0" w:space="0" w:color="auto"/>
                <w:bottom w:val="none" w:sz="0" w:space="0" w:color="auto"/>
                <w:right w:val="none" w:sz="0" w:space="0" w:color="auto"/>
              </w:divBdr>
              <w:divsChild>
                <w:div w:id="1588539376">
                  <w:marLeft w:val="0"/>
                  <w:marRight w:val="0"/>
                  <w:marTop w:val="0"/>
                  <w:marBottom w:val="0"/>
                  <w:divBdr>
                    <w:top w:val="none" w:sz="0" w:space="0" w:color="auto"/>
                    <w:left w:val="none" w:sz="0" w:space="0" w:color="auto"/>
                    <w:bottom w:val="none" w:sz="0" w:space="0" w:color="auto"/>
                    <w:right w:val="none" w:sz="0" w:space="0" w:color="auto"/>
                  </w:divBdr>
                  <w:divsChild>
                    <w:div w:id="58947328">
                      <w:marLeft w:val="0"/>
                      <w:marRight w:val="0"/>
                      <w:marTop w:val="0"/>
                      <w:marBottom w:val="0"/>
                      <w:divBdr>
                        <w:top w:val="none" w:sz="0" w:space="0" w:color="auto"/>
                        <w:left w:val="none" w:sz="0" w:space="0" w:color="auto"/>
                        <w:bottom w:val="none" w:sz="0" w:space="0" w:color="auto"/>
                        <w:right w:val="none" w:sz="0" w:space="0" w:color="auto"/>
                      </w:divBdr>
                      <w:divsChild>
                        <w:div w:id="1509830706">
                          <w:marLeft w:val="0"/>
                          <w:marRight w:val="0"/>
                          <w:marTop w:val="0"/>
                          <w:marBottom w:val="0"/>
                          <w:divBdr>
                            <w:top w:val="none" w:sz="0" w:space="0" w:color="auto"/>
                            <w:left w:val="none" w:sz="0" w:space="0" w:color="auto"/>
                            <w:bottom w:val="none" w:sz="0" w:space="0" w:color="auto"/>
                            <w:right w:val="none" w:sz="0" w:space="0" w:color="auto"/>
                          </w:divBdr>
                          <w:divsChild>
                            <w:div w:id="167062697">
                              <w:marLeft w:val="0"/>
                              <w:marRight w:val="0"/>
                              <w:marTop w:val="0"/>
                              <w:marBottom w:val="0"/>
                              <w:divBdr>
                                <w:top w:val="none" w:sz="0" w:space="0" w:color="auto"/>
                                <w:left w:val="none" w:sz="0" w:space="0" w:color="auto"/>
                                <w:bottom w:val="none" w:sz="0" w:space="0" w:color="auto"/>
                                <w:right w:val="none" w:sz="0" w:space="0" w:color="auto"/>
                              </w:divBdr>
                              <w:divsChild>
                                <w:div w:id="1102191014">
                                  <w:marLeft w:val="0"/>
                                  <w:marRight w:val="0"/>
                                  <w:marTop w:val="0"/>
                                  <w:marBottom w:val="0"/>
                                  <w:divBdr>
                                    <w:top w:val="none" w:sz="0" w:space="0" w:color="auto"/>
                                    <w:left w:val="none" w:sz="0" w:space="0" w:color="auto"/>
                                    <w:bottom w:val="none" w:sz="0" w:space="0" w:color="auto"/>
                                    <w:right w:val="none" w:sz="0" w:space="0" w:color="auto"/>
                                  </w:divBdr>
                                  <w:divsChild>
                                    <w:div w:id="289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869560">
      <w:bodyDiv w:val="1"/>
      <w:marLeft w:val="0"/>
      <w:marRight w:val="0"/>
      <w:marTop w:val="0"/>
      <w:marBottom w:val="0"/>
      <w:divBdr>
        <w:top w:val="none" w:sz="0" w:space="0" w:color="auto"/>
        <w:left w:val="none" w:sz="0" w:space="0" w:color="auto"/>
        <w:bottom w:val="none" w:sz="0" w:space="0" w:color="auto"/>
        <w:right w:val="none" w:sz="0" w:space="0" w:color="auto"/>
      </w:divBdr>
      <w:divsChild>
        <w:div w:id="57559540">
          <w:marLeft w:val="0"/>
          <w:marRight w:val="0"/>
          <w:marTop w:val="0"/>
          <w:marBottom w:val="0"/>
          <w:divBdr>
            <w:top w:val="none" w:sz="0" w:space="0" w:color="auto"/>
            <w:left w:val="none" w:sz="0" w:space="0" w:color="auto"/>
            <w:bottom w:val="dotted" w:sz="6" w:space="4" w:color="DDDDDD"/>
            <w:right w:val="none" w:sz="0" w:space="0" w:color="auto"/>
          </w:divBdr>
        </w:div>
      </w:divsChild>
    </w:div>
    <w:div w:id="866912885">
      <w:bodyDiv w:val="1"/>
      <w:marLeft w:val="0"/>
      <w:marRight w:val="0"/>
      <w:marTop w:val="0"/>
      <w:marBottom w:val="0"/>
      <w:divBdr>
        <w:top w:val="none" w:sz="0" w:space="0" w:color="auto"/>
        <w:left w:val="none" w:sz="0" w:space="0" w:color="auto"/>
        <w:bottom w:val="none" w:sz="0" w:space="0" w:color="auto"/>
        <w:right w:val="none" w:sz="0" w:space="0" w:color="auto"/>
      </w:divBdr>
      <w:divsChild>
        <w:div w:id="887912614">
          <w:marLeft w:val="0"/>
          <w:marRight w:val="0"/>
          <w:marTop w:val="0"/>
          <w:marBottom w:val="0"/>
          <w:divBdr>
            <w:top w:val="none" w:sz="0" w:space="0" w:color="auto"/>
            <w:left w:val="none" w:sz="0" w:space="0" w:color="auto"/>
            <w:bottom w:val="none" w:sz="0" w:space="0" w:color="auto"/>
            <w:right w:val="none" w:sz="0" w:space="0" w:color="auto"/>
          </w:divBdr>
          <w:divsChild>
            <w:div w:id="7561698">
              <w:marLeft w:val="0"/>
              <w:marRight w:val="0"/>
              <w:marTop w:val="0"/>
              <w:marBottom w:val="0"/>
              <w:divBdr>
                <w:top w:val="none" w:sz="0" w:space="0" w:color="auto"/>
                <w:left w:val="none" w:sz="0" w:space="0" w:color="auto"/>
                <w:bottom w:val="none" w:sz="0" w:space="0" w:color="auto"/>
                <w:right w:val="none" w:sz="0" w:space="0" w:color="auto"/>
              </w:divBdr>
              <w:divsChild>
                <w:div w:id="2067796002">
                  <w:marLeft w:val="0"/>
                  <w:marRight w:val="0"/>
                  <w:marTop w:val="0"/>
                  <w:marBottom w:val="0"/>
                  <w:divBdr>
                    <w:top w:val="none" w:sz="0" w:space="0" w:color="auto"/>
                    <w:left w:val="none" w:sz="0" w:space="0" w:color="auto"/>
                    <w:bottom w:val="none" w:sz="0" w:space="0" w:color="auto"/>
                    <w:right w:val="none" w:sz="0" w:space="0" w:color="auto"/>
                  </w:divBdr>
                  <w:divsChild>
                    <w:div w:id="1736856645">
                      <w:marLeft w:val="0"/>
                      <w:marRight w:val="0"/>
                      <w:marTop w:val="0"/>
                      <w:marBottom w:val="0"/>
                      <w:divBdr>
                        <w:top w:val="none" w:sz="0" w:space="0" w:color="auto"/>
                        <w:left w:val="none" w:sz="0" w:space="0" w:color="auto"/>
                        <w:bottom w:val="none" w:sz="0" w:space="0" w:color="auto"/>
                        <w:right w:val="none" w:sz="0" w:space="0" w:color="auto"/>
                      </w:divBdr>
                      <w:divsChild>
                        <w:div w:id="172572032">
                          <w:marLeft w:val="0"/>
                          <w:marRight w:val="0"/>
                          <w:marTop w:val="0"/>
                          <w:marBottom w:val="0"/>
                          <w:divBdr>
                            <w:top w:val="none" w:sz="0" w:space="0" w:color="auto"/>
                            <w:left w:val="none" w:sz="0" w:space="0" w:color="auto"/>
                            <w:bottom w:val="none" w:sz="0" w:space="0" w:color="auto"/>
                            <w:right w:val="none" w:sz="0" w:space="0" w:color="auto"/>
                          </w:divBdr>
                          <w:divsChild>
                            <w:div w:id="898399624">
                              <w:marLeft w:val="0"/>
                              <w:marRight w:val="0"/>
                              <w:marTop w:val="0"/>
                              <w:marBottom w:val="0"/>
                              <w:divBdr>
                                <w:top w:val="none" w:sz="0" w:space="0" w:color="auto"/>
                                <w:left w:val="none" w:sz="0" w:space="0" w:color="auto"/>
                                <w:bottom w:val="none" w:sz="0" w:space="0" w:color="auto"/>
                                <w:right w:val="none" w:sz="0" w:space="0" w:color="auto"/>
                              </w:divBdr>
                              <w:divsChild>
                                <w:div w:id="163683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179880">
      <w:bodyDiv w:val="1"/>
      <w:marLeft w:val="0"/>
      <w:marRight w:val="0"/>
      <w:marTop w:val="0"/>
      <w:marBottom w:val="0"/>
      <w:divBdr>
        <w:top w:val="none" w:sz="0" w:space="0" w:color="auto"/>
        <w:left w:val="none" w:sz="0" w:space="0" w:color="auto"/>
        <w:bottom w:val="none" w:sz="0" w:space="0" w:color="auto"/>
        <w:right w:val="none" w:sz="0" w:space="0" w:color="auto"/>
      </w:divBdr>
    </w:div>
    <w:div w:id="867304384">
      <w:bodyDiv w:val="1"/>
      <w:marLeft w:val="0"/>
      <w:marRight w:val="0"/>
      <w:marTop w:val="0"/>
      <w:marBottom w:val="0"/>
      <w:divBdr>
        <w:top w:val="none" w:sz="0" w:space="0" w:color="auto"/>
        <w:left w:val="none" w:sz="0" w:space="0" w:color="auto"/>
        <w:bottom w:val="none" w:sz="0" w:space="0" w:color="auto"/>
        <w:right w:val="none" w:sz="0" w:space="0" w:color="auto"/>
      </w:divBdr>
    </w:div>
    <w:div w:id="867723519">
      <w:bodyDiv w:val="1"/>
      <w:marLeft w:val="0"/>
      <w:marRight w:val="0"/>
      <w:marTop w:val="0"/>
      <w:marBottom w:val="0"/>
      <w:divBdr>
        <w:top w:val="none" w:sz="0" w:space="0" w:color="auto"/>
        <w:left w:val="none" w:sz="0" w:space="0" w:color="auto"/>
        <w:bottom w:val="none" w:sz="0" w:space="0" w:color="auto"/>
        <w:right w:val="none" w:sz="0" w:space="0" w:color="auto"/>
      </w:divBdr>
      <w:divsChild>
        <w:div w:id="1412701938">
          <w:marLeft w:val="0"/>
          <w:marRight w:val="0"/>
          <w:marTop w:val="0"/>
          <w:marBottom w:val="0"/>
          <w:divBdr>
            <w:top w:val="none" w:sz="0" w:space="0" w:color="auto"/>
            <w:left w:val="none" w:sz="0" w:space="0" w:color="auto"/>
            <w:bottom w:val="none" w:sz="0" w:space="0" w:color="auto"/>
            <w:right w:val="none" w:sz="0" w:space="0" w:color="auto"/>
          </w:divBdr>
          <w:divsChild>
            <w:div w:id="739405817">
              <w:marLeft w:val="0"/>
              <w:marRight w:val="0"/>
              <w:marTop w:val="0"/>
              <w:marBottom w:val="0"/>
              <w:divBdr>
                <w:top w:val="none" w:sz="0" w:space="0" w:color="auto"/>
                <w:left w:val="none" w:sz="0" w:space="0" w:color="auto"/>
                <w:bottom w:val="none" w:sz="0" w:space="0" w:color="auto"/>
                <w:right w:val="none" w:sz="0" w:space="0" w:color="auto"/>
              </w:divBdr>
              <w:divsChild>
                <w:div w:id="1275090317">
                  <w:marLeft w:val="0"/>
                  <w:marRight w:val="0"/>
                  <w:marTop w:val="0"/>
                  <w:marBottom w:val="0"/>
                  <w:divBdr>
                    <w:top w:val="none" w:sz="0" w:space="0" w:color="auto"/>
                    <w:left w:val="none" w:sz="0" w:space="0" w:color="auto"/>
                    <w:bottom w:val="none" w:sz="0" w:space="0" w:color="auto"/>
                    <w:right w:val="none" w:sz="0" w:space="0" w:color="auto"/>
                  </w:divBdr>
                  <w:divsChild>
                    <w:div w:id="2116704020">
                      <w:marLeft w:val="0"/>
                      <w:marRight w:val="0"/>
                      <w:marTop w:val="0"/>
                      <w:marBottom w:val="0"/>
                      <w:divBdr>
                        <w:top w:val="none" w:sz="0" w:space="0" w:color="auto"/>
                        <w:left w:val="none" w:sz="0" w:space="0" w:color="auto"/>
                        <w:bottom w:val="none" w:sz="0" w:space="0" w:color="auto"/>
                        <w:right w:val="none" w:sz="0" w:space="0" w:color="auto"/>
                      </w:divBdr>
                      <w:divsChild>
                        <w:div w:id="1749379776">
                          <w:marLeft w:val="0"/>
                          <w:marRight w:val="0"/>
                          <w:marTop w:val="0"/>
                          <w:marBottom w:val="0"/>
                          <w:divBdr>
                            <w:top w:val="none" w:sz="0" w:space="0" w:color="auto"/>
                            <w:left w:val="none" w:sz="0" w:space="0" w:color="auto"/>
                            <w:bottom w:val="none" w:sz="0" w:space="0" w:color="auto"/>
                            <w:right w:val="none" w:sz="0" w:space="0" w:color="auto"/>
                          </w:divBdr>
                          <w:divsChild>
                            <w:div w:id="1879514480">
                              <w:marLeft w:val="0"/>
                              <w:marRight w:val="0"/>
                              <w:marTop w:val="0"/>
                              <w:marBottom w:val="0"/>
                              <w:divBdr>
                                <w:top w:val="none" w:sz="0" w:space="0" w:color="auto"/>
                                <w:left w:val="none" w:sz="0" w:space="0" w:color="auto"/>
                                <w:bottom w:val="none" w:sz="0" w:space="0" w:color="auto"/>
                                <w:right w:val="none" w:sz="0" w:space="0" w:color="auto"/>
                              </w:divBdr>
                              <w:divsChild>
                                <w:div w:id="1229607945">
                                  <w:marLeft w:val="0"/>
                                  <w:marRight w:val="0"/>
                                  <w:marTop w:val="0"/>
                                  <w:marBottom w:val="0"/>
                                  <w:divBdr>
                                    <w:top w:val="none" w:sz="0" w:space="0" w:color="auto"/>
                                    <w:left w:val="none" w:sz="0" w:space="0" w:color="auto"/>
                                    <w:bottom w:val="none" w:sz="0" w:space="0" w:color="auto"/>
                                    <w:right w:val="none" w:sz="0" w:space="0" w:color="auto"/>
                                  </w:divBdr>
                                  <w:divsChild>
                                    <w:div w:id="6779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298671">
      <w:bodyDiv w:val="1"/>
      <w:marLeft w:val="0"/>
      <w:marRight w:val="0"/>
      <w:marTop w:val="0"/>
      <w:marBottom w:val="0"/>
      <w:divBdr>
        <w:top w:val="none" w:sz="0" w:space="0" w:color="auto"/>
        <w:left w:val="none" w:sz="0" w:space="0" w:color="auto"/>
        <w:bottom w:val="none" w:sz="0" w:space="0" w:color="auto"/>
        <w:right w:val="none" w:sz="0" w:space="0" w:color="auto"/>
      </w:divBdr>
      <w:divsChild>
        <w:div w:id="1951350099">
          <w:marLeft w:val="0"/>
          <w:marRight w:val="0"/>
          <w:marTop w:val="0"/>
          <w:marBottom w:val="150"/>
          <w:divBdr>
            <w:top w:val="none" w:sz="0" w:space="0" w:color="auto"/>
            <w:left w:val="none" w:sz="0" w:space="0" w:color="auto"/>
            <w:bottom w:val="none" w:sz="0" w:space="0" w:color="auto"/>
            <w:right w:val="none" w:sz="0" w:space="0" w:color="auto"/>
          </w:divBdr>
        </w:div>
      </w:divsChild>
    </w:div>
    <w:div w:id="869298869">
      <w:bodyDiv w:val="1"/>
      <w:marLeft w:val="0"/>
      <w:marRight w:val="0"/>
      <w:marTop w:val="0"/>
      <w:marBottom w:val="0"/>
      <w:divBdr>
        <w:top w:val="none" w:sz="0" w:space="0" w:color="auto"/>
        <w:left w:val="none" w:sz="0" w:space="0" w:color="auto"/>
        <w:bottom w:val="none" w:sz="0" w:space="0" w:color="auto"/>
        <w:right w:val="none" w:sz="0" w:space="0" w:color="auto"/>
      </w:divBdr>
    </w:div>
    <w:div w:id="870264374">
      <w:bodyDiv w:val="1"/>
      <w:marLeft w:val="0"/>
      <w:marRight w:val="0"/>
      <w:marTop w:val="0"/>
      <w:marBottom w:val="0"/>
      <w:divBdr>
        <w:top w:val="none" w:sz="0" w:space="0" w:color="auto"/>
        <w:left w:val="none" w:sz="0" w:space="0" w:color="auto"/>
        <w:bottom w:val="none" w:sz="0" w:space="0" w:color="auto"/>
        <w:right w:val="none" w:sz="0" w:space="0" w:color="auto"/>
      </w:divBdr>
      <w:divsChild>
        <w:div w:id="1010790696">
          <w:marLeft w:val="0"/>
          <w:marRight w:val="0"/>
          <w:marTop w:val="0"/>
          <w:marBottom w:val="0"/>
          <w:divBdr>
            <w:top w:val="none" w:sz="0" w:space="0" w:color="auto"/>
            <w:left w:val="none" w:sz="0" w:space="0" w:color="auto"/>
            <w:bottom w:val="none" w:sz="0" w:space="0" w:color="auto"/>
            <w:right w:val="none" w:sz="0" w:space="0" w:color="auto"/>
          </w:divBdr>
          <w:divsChild>
            <w:div w:id="2146192294">
              <w:marLeft w:val="0"/>
              <w:marRight w:val="0"/>
              <w:marTop w:val="0"/>
              <w:marBottom w:val="0"/>
              <w:divBdr>
                <w:top w:val="none" w:sz="0" w:space="0" w:color="auto"/>
                <w:left w:val="none" w:sz="0" w:space="0" w:color="auto"/>
                <w:bottom w:val="none" w:sz="0" w:space="0" w:color="auto"/>
                <w:right w:val="none" w:sz="0" w:space="0" w:color="auto"/>
              </w:divBdr>
              <w:divsChild>
                <w:div w:id="1294022583">
                  <w:marLeft w:val="0"/>
                  <w:marRight w:val="0"/>
                  <w:marTop w:val="0"/>
                  <w:marBottom w:val="0"/>
                  <w:divBdr>
                    <w:top w:val="none" w:sz="0" w:space="0" w:color="auto"/>
                    <w:left w:val="none" w:sz="0" w:space="0" w:color="auto"/>
                    <w:bottom w:val="none" w:sz="0" w:space="0" w:color="auto"/>
                    <w:right w:val="none" w:sz="0" w:space="0" w:color="auto"/>
                  </w:divBdr>
                  <w:divsChild>
                    <w:div w:id="1133672718">
                      <w:marLeft w:val="0"/>
                      <w:marRight w:val="0"/>
                      <w:marTop w:val="0"/>
                      <w:marBottom w:val="0"/>
                      <w:divBdr>
                        <w:top w:val="none" w:sz="0" w:space="0" w:color="auto"/>
                        <w:left w:val="none" w:sz="0" w:space="0" w:color="auto"/>
                        <w:bottom w:val="none" w:sz="0" w:space="0" w:color="auto"/>
                        <w:right w:val="none" w:sz="0" w:space="0" w:color="auto"/>
                      </w:divBdr>
                      <w:divsChild>
                        <w:div w:id="441917784">
                          <w:marLeft w:val="0"/>
                          <w:marRight w:val="0"/>
                          <w:marTop w:val="0"/>
                          <w:marBottom w:val="0"/>
                          <w:divBdr>
                            <w:top w:val="none" w:sz="0" w:space="0" w:color="auto"/>
                            <w:left w:val="none" w:sz="0" w:space="0" w:color="auto"/>
                            <w:bottom w:val="none" w:sz="0" w:space="0" w:color="auto"/>
                            <w:right w:val="none" w:sz="0" w:space="0" w:color="auto"/>
                          </w:divBdr>
                          <w:divsChild>
                            <w:div w:id="2136636332">
                              <w:marLeft w:val="0"/>
                              <w:marRight w:val="0"/>
                              <w:marTop w:val="0"/>
                              <w:marBottom w:val="0"/>
                              <w:divBdr>
                                <w:top w:val="none" w:sz="0" w:space="0" w:color="auto"/>
                                <w:left w:val="none" w:sz="0" w:space="0" w:color="auto"/>
                                <w:bottom w:val="none" w:sz="0" w:space="0" w:color="auto"/>
                                <w:right w:val="none" w:sz="0" w:space="0" w:color="auto"/>
                              </w:divBdr>
                              <w:divsChild>
                                <w:div w:id="1310863553">
                                  <w:marLeft w:val="0"/>
                                  <w:marRight w:val="0"/>
                                  <w:marTop w:val="0"/>
                                  <w:marBottom w:val="0"/>
                                  <w:divBdr>
                                    <w:top w:val="none" w:sz="0" w:space="0" w:color="auto"/>
                                    <w:left w:val="none" w:sz="0" w:space="0" w:color="auto"/>
                                    <w:bottom w:val="none" w:sz="0" w:space="0" w:color="auto"/>
                                    <w:right w:val="none" w:sz="0" w:space="0" w:color="auto"/>
                                  </w:divBdr>
                                  <w:divsChild>
                                    <w:div w:id="20957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922223">
      <w:bodyDiv w:val="1"/>
      <w:marLeft w:val="0"/>
      <w:marRight w:val="0"/>
      <w:marTop w:val="439"/>
      <w:marBottom w:val="0"/>
      <w:divBdr>
        <w:top w:val="none" w:sz="0" w:space="0" w:color="auto"/>
        <w:left w:val="none" w:sz="0" w:space="0" w:color="auto"/>
        <w:bottom w:val="none" w:sz="0" w:space="0" w:color="auto"/>
        <w:right w:val="none" w:sz="0" w:space="0" w:color="auto"/>
      </w:divBdr>
      <w:divsChild>
        <w:div w:id="808743728">
          <w:marLeft w:val="0"/>
          <w:marRight w:val="0"/>
          <w:marTop w:val="0"/>
          <w:marBottom w:val="0"/>
          <w:divBdr>
            <w:top w:val="none" w:sz="0" w:space="0" w:color="auto"/>
            <w:left w:val="single" w:sz="6" w:space="0" w:color="ECECEC"/>
            <w:bottom w:val="none" w:sz="0" w:space="0" w:color="auto"/>
            <w:right w:val="single" w:sz="6" w:space="0" w:color="ECECEC"/>
          </w:divBdr>
          <w:divsChild>
            <w:div w:id="1318878488">
              <w:marLeft w:val="0"/>
              <w:marRight w:val="0"/>
              <w:marTop w:val="0"/>
              <w:marBottom w:val="0"/>
              <w:divBdr>
                <w:top w:val="none" w:sz="0" w:space="0" w:color="auto"/>
                <w:left w:val="none" w:sz="0" w:space="0" w:color="auto"/>
                <w:bottom w:val="none" w:sz="0" w:space="0" w:color="auto"/>
                <w:right w:val="none" w:sz="0" w:space="0" w:color="auto"/>
              </w:divBdr>
              <w:divsChild>
                <w:div w:id="1608662276">
                  <w:marLeft w:val="0"/>
                  <w:marRight w:val="0"/>
                  <w:marTop w:val="0"/>
                  <w:marBottom w:val="0"/>
                  <w:divBdr>
                    <w:top w:val="none" w:sz="0" w:space="0" w:color="auto"/>
                    <w:left w:val="none" w:sz="0" w:space="0" w:color="auto"/>
                    <w:bottom w:val="none" w:sz="0" w:space="0" w:color="auto"/>
                    <w:right w:val="none" w:sz="0" w:space="0" w:color="auto"/>
                  </w:divBdr>
                  <w:divsChild>
                    <w:div w:id="1982885992">
                      <w:marLeft w:val="0"/>
                      <w:marRight w:val="0"/>
                      <w:marTop w:val="0"/>
                      <w:marBottom w:val="0"/>
                      <w:divBdr>
                        <w:top w:val="none" w:sz="0" w:space="0" w:color="auto"/>
                        <w:left w:val="none" w:sz="0" w:space="0" w:color="auto"/>
                        <w:bottom w:val="none" w:sz="0" w:space="0" w:color="auto"/>
                        <w:right w:val="none" w:sz="0" w:space="0" w:color="auto"/>
                      </w:divBdr>
                      <w:divsChild>
                        <w:div w:id="1287545833">
                          <w:marLeft w:val="0"/>
                          <w:marRight w:val="0"/>
                          <w:marTop w:val="0"/>
                          <w:marBottom w:val="0"/>
                          <w:divBdr>
                            <w:top w:val="none" w:sz="0" w:space="0" w:color="auto"/>
                            <w:left w:val="none" w:sz="0" w:space="0" w:color="auto"/>
                            <w:bottom w:val="none" w:sz="0" w:space="0" w:color="auto"/>
                            <w:right w:val="none" w:sz="0" w:space="0" w:color="auto"/>
                          </w:divBdr>
                          <w:divsChild>
                            <w:div w:id="852380546">
                              <w:marLeft w:val="0"/>
                              <w:marRight w:val="0"/>
                              <w:marTop w:val="0"/>
                              <w:marBottom w:val="0"/>
                              <w:divBdr>
                                <w:top w:val="none" w:sz="0" w:space="0" w:color="auto"/>
                                <w:left w:val="none" w:sz="0" w:space="0" w:color="auto"/>
                                <w:bottom w:val="none" w:sz="0" w:space="0" w:color="auto"/>
                                <w:right w:val="none" w:sz="0" w:space="0" w:color="auto"/>
                              </w:divBdr>
                              <w:divsChild>
                                <w:div w:id="206440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924037">
      <w:bodyDiv w:val="1"/>
      <w:marLeft w:val="0"/>
      <w:marRight w:val="0"/>
      <w:marTop w:val="0"/>
      <w:marBottom w:val="0"/>
      <w:divBdr>
        <w:top w:val="none" w:sz="0" w:space="0" w:color="auto"/>
        <w:left w:val="none" w:sz="0" w:space="0" w:color="auto"/>
        <w:bottom w:val="none" w:sz="0" w:space="0" w:color="auto"/>
        <w:right w:val="none" w:sz="0" w:space="0" w:color="auto"/>
      </w:divBdr>
      <w:divsChild>
        <w:div w:id="557939402">
          <w:marLeft w:val="0"/>
          <w:marRight w:val="0"/>
          <w:marTop w:val="0"/>
          <w:marBottom w:val="0"/>
          <w:divBdr>
            <w:top w:val="none" w:sz="0" w:space="0" w:color="auto"/>
            <w:left w:val="none" w:sz="0" w:space="0" w:color="auto"/>
            <w:bottom w:val="dotted" w:sz="6" w:space="4" w:color="DDDDDD"/>
            <w:right w:val="none" w:sz="0" w:space="0" w:color="auto"/>
          </w:divBdr>
        </w:div>
      </w:divsChild>
    </w:div>
    <w:div w:id="871385686">
      <w:bodyDiv w:val="1"/>
      <w:marLeft w:val="0"/>
      <w:marRight w:val="0"/>
      <w:marTop w:val="0"/>
      <w:marBottom w:val="0"/>
      <w:divBdr>
        <w:top w:val="none" w:sz="0" w:space="0" w:color="auto"/>
        <w:left w:val="none" w:sz="0" w:space="0" w:color="auto"/>
        <w:bottom w:val="none" w:sz="0" w:space="0" w:color="auto"/>
        <w:right w:val="none" w:sz="0" w:space="0" w:color="auto"/>
      </w:divBdr>
      <w:divsChild>
        <w:div w:id="1181698064">
          <w:marLeft w:val="0"/>
          <w:marRight w:val="0"/>
          <w:marTop w:val="0"/>
          <w:marBottom w:val="0"/>
          <w:divBdr>
            <w:top w:val="none" w:sz="0" w:space="0" w:color="auto"/>
            <w:left w:val="none" w:sz="0" w:space="0" w:color="auto"/>
            <w:bottom w:val="none" w:sz="0" w:space="0" w:color="auto"/>
            <w:right w:val="none" w:sz="0" w:space="0" w:color="auto"/>
          </w:divBdr>
          <w:divsChild>
            <w:div w:id="1784689737">
              <w:marLeft w:val="0"/>
              <w:marRight w:val="0"/>
              <w:marTop w:val="0"/>
              <w:marBottom w:val="150"/>
              <w:divBdr>
                <w:top w:val="none" w:sz="0" w:space="0" w:color="auto"/>
                <w:left w:val="none" w:sz="0" w:space="0" w:color="auto"/>
                <w:bottom w:val="none" w:sz="0" w:space="0" w:color="auto"/>
                <w:right w:val="none" w:sz="0" w:space="0" w:color="auto"/>
              </w:divBdr>
            </w:div>
            <w:div w:id="20592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15389">
      <w:bodyDiv w:val="1"/>
      <w:marLeft w:val="0"/>
      <w:marRight w:val="0"/>
      <w:marTop w:val="0"/>
      <w:marBottom w:val="0"/>
      <w:divBdr>
        <w:top w:val="none" w:sz="0" w:space="0" w:color="auto"/>
        <w:left w:val="none" w:sz="0" w:space="0" w:color="auto"/>
        <w:bottom w:val="none" w:sz="0" w:space="0" w:color="auto"/>
        <w:right w:val="none" w:sz="0" w:space="0" w:color="auto"/>
      </w:divBdr>
      <w:divsChild>
        <w:div w:id="129594347">
          <w:marLeft w:val="0"/>
          <w:marRight w:val="0"/>
          <w:marTop w:val="0"/>
          <w:marBottom w:val="0"/>
          <w:divBdr>
            <w:top w:val="none" w:sz="0" w:space="0" w:color="auto"/>
            <w:left w:val="none" w:sz="0" w:space="0" w:color="auto"/>
            <w:bottom w:val="none" w:sz="0" w:space="0" w:color="auto"/>
            <w:right w:val="none" w:sz="0" w:space="0" w:color="auto"/>
          </w:divBdr>
        </w:div>
      </w:divsChild>
    </w:div>
    <w:div w:id="872185600">
      <w:bodyDiv w:val="1"/>
      <w:marLeft w:val="0"/>
      <w:marRight w:val="0"/>
      <w:marTop w:val="0"/>
      <w:marBottom w:val="0"/>
      <w:divBdr>
        <w:top w:val="none" w:sz="0" w:space="0" w:color="auto"/>
        <w:left w:val="none" w:sz="0" w:space="0" w:color="auto"/>
        <w:bottom w:val="none" w:sz="0" w:space="0" w:color="auto"/>
        <w:right w:val="none" w:sz="0" w:space="0" w:color="auto"/>
      </w:divBdr>
    </w:div>
    <w:div w:id="872302092">
      <w:bodyDiv w:val="1"/>
      <w:marLeft w:val="0"/>
      <w:marRight w:val="0"/>
      <w:marTop w:val="0"/>
      <w:marBottom w:val="0"/>
      <w:divBdr>
        <w:top w:val="none" w:sz="0" w:space="0" w:color="auto"/>
        <w:left w:val="none" w:sz="0" w:space="0" w:color="auto"/>
        <w:bottom w:val="none" w:sz="0" w:space="0" w:color="auto"/>
        <w:right w:val="none" w:sz="0" w:space="0" w:color="auto"/>
      </w:divBdr>
      <w:divsChild>
        <w:div w:id="1140532124">
          <w:marLeft w:val="0"/>
          <w:marRight w:val="0"/>
          <w:marTop w:val="0"/>
          <w:marBottom w:val="0"/>
          <w:divBdr>
            <w:top w:val="none" w:sz="0" w:space="0" w:color="auto"/>
            <w:left w:val="none" w:sz="0" w:space="0" w:color="auto"/>
            <w:bottom w:val="none" w:sz="0" w:space="0" w:color="auto"/>
            <w:right w:val="none" w:sz="0" w:space="0" w:color="auto"/>
          </w:divBdr>
          <w:divsChild>
            <w:div w:id="2141027418">
              <w:marLeft w:val="0"/>
              <w:marRight w:val="0"/>
              <w:marTop w:val="0"/>
              <w:marBottom w:val="0"/>
              <w:divBdr>
                <w:top w:val="none" w:sz="0" w:space="0" w:color="auto"/>
                <w:left w:val="none" w:sz="0" w:space="0" w:color="auto"/>
                <w:bottom w:val="none" w:sz="0" w:space="0" w:color="auto"/>
                <w:right w:val="none" w:sz="0" w:space="0" w:color="auto"/>
              </w:divBdr>
              <w:divsChild>
                <w:div w:id="942809881">
                  <w:marLeft w:val="0"/>
                  <w:marRight w:val="0"/>
                  <w:marTop w:val="0"/>
                  <w:marBottom w:val="0"/>
                  <w:divBdr>
                    <w:top w:val="none" w:sz="0" w:space="0" w:color="auto"/>
                    <w:left w:val="none" w:sz="0" w:space="0" w:color="auto"/>
                    <w:bottom w:val="none" w:sz="0" w:space="0" w:color="auto"/>
                    <w:right w:val="none" w:sz="0" w:space="0" w:color="auto"/>
                  </w:divBdr>
                  <w:divsChild>
                    <w:div w:id="1477648017">
                      <w:marLeft w:val="0"/>
                      <w:marRight w:val="0"/>
                      <w:marTop w:val="0"/>
                      <w:marBottom w:val="0"/>
                      <w:divBdr>
                        <w:top w:val="none" w:sz="0" w:space="0" w:color="auto"/>
                        <w:left w:val="none" w:sz="0" w:space="0" w:color="auto"/>
                        <w:bottom w:val="none" w:sz="0" w:space="0" w:color="auto"/>
                        <w:right w:val="none" w:sz="0" w:space="0" w:color="auto"/>
                      </w:divBdr>
                      <w:divsChild>
                        <w:div w:id="1362627927">
                          <w:marLeft w:val="0"/>
                          <w:marRight w:val="0"/>
                          <w:marTop w:val="0"/>
                          <w:marBottom w:val="0"/>
                          <w:divBdr>
                            <w:top w:val="none" w:sz="0" w:space="0" w:color="auto"/>
                            <w:left w:val="none" w:sz="0" w:space="0" w:color="auto"/>
                            <w:bottom w:val="none" w:sz="0" w:space="0" w:color="auto"/>
                            <w:right w:val="none" w:sz="0" w:space="0" w:color="auto"/>
                          </w:divBdr>
                          <w:divsChild>
                            <w:div w:id="566762286">
                              <w:marLeft w:val="0"/>
                              <w:marRight w:val="0"/>
                              <w:marTop w:val="0"/>
                              <w:marBottom w:val="0"/>
                              <w:divBdr>
                                <w:top w:val="none" w:sz="0" w:space="0" w:color="auto"/>
                                <w:left w:val="none" w:sz="0" w:space="0" w:color="auto"/>
                                <w:bottom w:val="none" w:sz="0" w:space="0" w:color="auto"/>
                                <w:right w:val="none" w:sz="0" w:space="0" w:color="auto"/>
                              </w:divBdr>
                              <w:divsChild>
                                <w:div w:id="339167094">
                                  <w:marLeft w:val="0"/>
                                  <w:marRight w:val="0"/>
                                  <w:marTop w:val="0"/>
                                  <w:marBottom w:val="0"/>
                                  <w:divBdr>
                                    <w:top w:val="none" w:sz="0" w:space="0" w:color="auto"/>
                                    <w:left w:val="none" w:sz="0" w:space="0" w:color="auto"/>
                                    <w:bottom w:val="none" w:sz="0" w:space="0" w:color="auto"/>
                                    <w:right w:val="none" w:sz="0" w:space="0" w:color="auto"/>
                                  </w:divBdr>
                                  <w:divsChild>
                                    <w:div w:id="12869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426671">
      <w:bodyDiv w:val="1"/>
      <w:marLeft w:val="0"/>
      <w:marRight w:val="0"/>
      <w:marTop w:val="0"/>
      <w:marBottom w:val="0"/>
      <w:divBdr>
        <w:top w:val="none" w:sz="0" w:space="0" w:color="auto"/>
        <w:left w:val="none" w:sz="0" w:space="0" w:color="auto"/>
        <w:bottom w:val="none" w:sz="0" w:space="0" w:color="auto"/>
        <w:right w:val="none" w:sz="0" w:space="0" w:color="auto"/>
      </w:divBdr>
      <w:divsChild>
        <w:div w:id="774208138">
          <w:marLeft w:val="0"/>
          <w:marRight w:val="0"/>
          <w:marTop w:val="0"/>
          <w:marBottom w:val="0"/>
          <w:divBdr>
            <w:top w:val="none" w:sz="0" w:space="0" w:color="auto"/>
            <w:left w:val="none" w:sz="0" w:space="0" w:color="auto"/>
            <w:bottom w:val="none" w:sz="0" w:space="0" w:color="auto"/>
            <w:right w:val="none" w:sz="0" w:space="0" w:color="auto"/>
          </w:divBdr>
          <w:divsChild>
            <w:div w:id="922958206">
              <w:marLeft w:val="0"/>
              <w:marRight w:val="0"/>
              <w:marTop w:val="0"/>
              <w:marBottom w:val="0"/>
              <w:divBdr>
                <w:top w:val="none" w:sz="0" w:space="0" w:color="auto"/>
                <w:left w:val="none" w:sz="0" w:space="0" w:color="auto"/>
                <w:bottom w:val="none" w:sz="0" w:space="0" w:color="auto"/>
                <w:right w:val="none" w:sz="0" w:space="0" w:color="auto"/>
              </w:divBdr>
              <w:divsChild>
                <w:div w:id="1373774918">
                  <w:marLeft w:val="0"/>
                  <w:marRight w:val="0"/>
                  <w:marTop w:val="0"/>
                  <w:marBottom w:val="150"/>
                  <w:divBdr>
                    <w:top w:val="none" w:sz="0" w:space="0" w:color="auto"/>
                    <w:left w:val="none" w:sz="0" w:space="0" w:color="auto"/>
                    <w:bottom w:val="none" w:sz="0" w:space="0" w:color="auto"/>
                    <w:right w:val="none" w:sz="0" w:space="0" w:color="auto"/>
                  </w:divBdr>
                  <w:divsChild>
                    <w:div w:id="258947248">
                      <w:marLeft w:val="0"/>
                      <w:marRight w:val="0"/>
                      <w:marTop w:val="0"/>
                      <w:marBottom w:val="0"/>
                      <w:divBdr>
                        <w:top w:val="none" w:sz="0" w:space="0" w:color="auto"/>
                        <w:left w:val="none" w:sz="0" w:space="0" w:color="auto"/>
                        <w:bottom w:val="none" w:sz="0" w:space="0" w:color="auto"/>
                        <w:right w:val="none" w:sz="0" w:space="0" w:color="auto"/>
                      </w:divBdr>
                      <w:divsChild>
                        <w:div w:id="937952847">
                          <w:marLeft w:val="0"/>
                          <w:marRight w:val="0"/>
                          <w:marTop w:val="0"/>
                          <w:marBottom w:val="0"/>
                          <w:divBdr>
                            <w:top w:val="none" w:sz="0" w:space="0" w:color="auto"/>
                            <w:left w:val="none" w:sz="0" w:space="0" w:color="auto"/>
                            <w:bottom w:val="none" w:sz="0" w:space="0" w:color="auto"/>
                            <w:right w:val="none" w:sz="0" w:space="0" w:color="auto"/>
                          </w:divBdr>
                          <w:divsChild>
                            <w:div w:id="1233665390">
                              <w:marLeft w:val="0"/>
                              <w:marRight w:val="0"/>
                              <w:marTop w:val="0"/>
                              <w:marBottom w:val="0"/>
                              <w:divBdr>
                                <w:top w:val="none" w:sz="0" w:space="0" w:color="auto"/>
                                <w:left w:val="none" w:sz="0" w:space="0" w:color="auto"/>
                                <w:bottom w:val="none" w:sz="0" w:space="0" w:color="auto"/>
                                <w:right w:val="none" w:sz="0" w:space="0" w:color="auto"/>
                              </w:divBdr>
                              <w:divsChild>
                                <w:div w:id="1832329173">
                                  <w:marLeft w:val="0"/>
                                  <w:marRight w:val="0"/>
                                  <w:marTop w:val="0"/>
                                  <w:marBottom w:val="0"/>
                                  <w:divBdr>
                                    <w:top w:val="none" w:sz="0" w:space="0" w:color="auto"/>
                                    <w:left w:val="none" w:sz="0" w:space="0" w:color="auto"/>
                                    <w:bottom w:val="none" w:sz="0" w:space="0" w:color="auto"/>
                                    <w:right w:val="none" w:sz="0" w:space="0" w:color="auto"/>
                                  </w:divBdr>
                                  <w:divsChild>
                                    <w:div w:id="1790666025">
                                      <w:marLeft w:val="0"/>
                                      <w:marRight w:val="0"/>
                                      <w:marTop w:val="0"/>
                                      <w:marBottom w:val="0"/>
                                      <w:divBdr>
                                        <w:top w:val="none" w:sz="0" w:space="0" w:color="auto"/>
                                        <w:left w:val="none" w:sz="0" w:space="0" w:color="auto"/>
                                        <w:bottom w:val="none" w:sz="0" w:space="0" w:color="auto"/>
                                        <w:right w:val="none" w:sz="0" w:space="0" w:color="auto"/>
                                      </w:divBdr>
                                      <w:divsChild>
                                        <w:div w:id="1647540776">
                                          <w:marLeft w:val="0"/>
                                          <w:marRight w:val="0"/>
                                          <w:marTop w:val="0"/>
                                          <w:marBottom w:val="0"/>
                                          <w:divBdr>
                                            <w:top w:val="none" w:sz="0" w:space="0" w:color="auto"/>
                                            <w:left w:val="none" w:sz="0" w:space="0" w:color="auto"/>
                                            <w:bottom w:val="none" w:sz="0" w:space="0" w:color="auto"/>
                                            <w:right w:val="none" w:sz="0" w:space="0" w:color="auto"/>
                                          </w:divBdr>
                                          <w:divsChild>
                                            <w:div w:id="206454244">
                                              <w:marLeft w:val="0"/>
                                              <w:marRight w:val="0"/>
                                              <w:marTop w:val="0"/>
                                              <w:marBottom w:val="0"/>
                                              <w:divBdr>
                                                <w:top w:val="none" w:sz="0" w:space="0" w:color="auto"/>
                                                <w:left w:val="none" w:sz="0" w:space="0" w:color="auto"/>
                                                <w:bottom w:val="none" w:sz="0" w:space="0" w:color="auto"/>
                                                <w:right w:val="none" w:sz="0" w:space="0" w:color="auto"/>
                                              </w:divBdr>
                                              <w:divsChild>
                                                <w:div w:id="181248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3730899">
      <w:bodyDiv w:val="1"/>
      <w:marLeft w:val="0"/>
      <w:marRight w:val="0"/>
      <w:marTop w:val="0"/>
      <w:marBottom w:val="0"/>
      <w:divBdr>
        <w:top w:val="none" w:sz="0" w:space="0" w:color="auto"/>
        <w:left w:val="none" w:sz="0" w:space="0" w:color="auto"/>
        <w:bottom w:val="none" w:sz="0" w:space="0" w:color="auto"/>
        <w:right w:val="none" w:sz="0" w:space="0" w:color="auto"/>
      </w:divBdr>
      <w:divsChild>
        <w:div w:id="483548411">
          <w:marLeft w:val="0"/>
          <w:marRight w:val="0"/>
          <w:marTop w:val="0"/>
          <w:marBottom w:val="0"/>
          <w:divBdr>
            <w:top w:val="none" w:sz="0" w:space="0" w:color="auto"/>
            <w:left w:val="none" w:sz="0" w:space="0" w:color="auto"/>
            <w:bottom w:val="none" w:sz="0" w:space="0" w:color="auto"/>
            <w:right w:val="none" w:sz="0" w:space="0" w:color="auto"/>
          </w:divBdr>
          <w:divsChild>
            <w:div w:id="1065765680">
              <w:marLeft w:val="0"/>
              <w:marRight w:val="0"/>
              <w:marTop w:val="0"/>
              <w:marBottom w:val="0"/>
              <w:divBdr>
                <w:top w:val="none" w:sz="0" w:space="0" w:color="auto"/>
                <w:left w:val="none" w:sz="0" w:space="0" w:color="auto"/>
                <w:bottom w:val="none" w:sz="0" w:space="0" w:color="auto"/>
                <w:right w:val="none" w:sz="0" w:space="0" w:color="auto"/>
              </w:divBdr>
            </w:div>
          </w:divsChild>
        </w:div>
        <w:div w:id="1612276352">
          <w:marLeft w:val="0"/>
          <w:marRight w:val="0"/>
          <w:marTop w:val="0"/>
          <w:marBottom w:val="150"/>
          <w:divBdr>
            <w:top w:val="none" w:sz="0" w:space="0" w:color="auto"/>
            <w:left w:val="none" w:sz="0" w:space="0" w:color="auto"/>
            <w:bottom w:val="none" w:sz="0" w:space="0" w:color="auto"/>
            <w:right w:val="none" w:sz="0" w:space="0" w:color="auto"/>
          </w:divBdr>
          <w:divsChild>
            <w:div w:id="877544672">
              <w:marLeft w:val="0"/>
              <w:marRight w:val="0"/>
              <w:marTop w:val="0"/>
              <w:marBottom w:val="0"/>
              <w:divBdr>
                <w:top w:val="none" w:sz="0" w:space="0" w:color="auto"/>
                <w:left w:val="none" w:sz="0" w:space="0" w:color="auto"/>
                <w:bottom w:val="none" w:sz="0" w:space="0" w:color="auto"/>
                <w:right w:val="none" w:sz="0" w:space="0" w:color="auto"/>
              </w:divBdr>
            </w:div>
          </w:divsChild>
        </w:div>
        <w:div w:id="1689672583">
          <w:marLeft w:val="0"/>
          <w:marRight w:val="0"/>
          <w:marTop w:val="0"/>
          <w:marBottom w:val="150"/>
          <w:divBdr>
            <w:top w:val="none" w:sz="0" w:space="0" w:color="auto"/>
            <w:left w:val="none" w:sz="0" w:space="0" w:color="auto"/>
            <w:bottom w:val="none" w:sz="0" w:space="0" w:color="auto"/>
            <w:right w:val="none" w:sz="0" w:space="0" w:color="auto"/>
          </w:divBdr>
        </w:div>
      </w:divsChild>
    </w:div>
    <w:div w:id="873931501">
      <w:bodyDiv w:val="1"/>
      <w:marLeft w:val="0"/>
      <w:marRight w:val="0"/>
      <w:marTop w:val="0"/>
      <w:marBottom w:val="0"/>
      <w:divBdr>
        <w:top w:val="none" w:sz="0" w:space="0" w:color="auto"/>
        <w:left w:val="none" w:sz="0" w:space="0" w:color="auto"/>
        <w:bottom w:val="none" w:sz="0" w:space="0" w:color="auto"/>
        <w:right w:val="none" w:sz="0" w:space="0" w:color="auto"/>
      </w:divBdr>
      <w:divsChild>
        <w:div w:id="1152328066">
          <w:marLeft w:val="0"/>
          <w:marRight w:val="0"/>
          <w:marTop w:val="300"/>
          <w:marBottom w:val="0"/>
          <w:divBdr>
            <w:top w:val="none" w:sz="0" w:space="0" w:color="auto"/>
            <w:left w:val="none" w:sz="0" w:space="0" w:color="auto"/>
            <w:bottom w:val="none" w:sz="0" w:space="0" w:color="auto"/>
            <w:right w:val="none" w:sz="0" w:space="0" w:color="auto"/>
          </w:divBdr>
          <w:divsChild>
            <w:div w:id="1331248417">
              <w:marLeft w:val="0"/>
              <w:marRight w:val="0"/>
              <w:marTop w:val="0"/>
              <w:marBottom w:val="0"/>
              <w:divBdr>
                <w:top w:val="none" w:sz="0" w:space="0" w:color="auto"/>
                <w:left w:val="none" w:sz="0" w:space="0" w:color="auto"/>
                <w:bottom w:val="none" w:sz="0" w:space="0" w:color="auto"/>
                <w:right w:val="none" w:sz="0" w:space="0" w:color="auto"/>
              </w:divBdr>
              <w:divsChild>
                <w:div w:id="9456490">
                  <w:marLeft w:val="0"/>
                  <w:marRight w:val="0"/>
                  <w:marTop w:val="0"/>
                  <w:marBottom w:val="0"/>
                  <w:divBdr>
                    <w:top w:val="none" w:sz="0" w:space="0" w:color="auto"/>
                    <w:left w:val="none" w:sz="0" w:space="0" w:color="auto"/>
                    <w:bottom w:val="none" w:sz="0" w:space="0" w:color="auto"/>
                    <w:right w:val="none" w:sz="0" w:space="0" w:color="auto"/>
                  </w:divBdr>
                  <w:divsChild>
                    <w:div w:id="1729954245">
                      <w:marLeft w:val="0"/>
                      <w:marRight w:val="0"/>
                      <w:marTop w:val="0"/>
                      <w:marBottom w:val="0"/>
                      <w:divBdr>
                        <w:top w:val="none" w:sz="0" w:space="0" w:color="auto"/>
                        <w:left w:val="none" w:sz="0" w:space="0" w:color="auto"/>
                        <w:bottom w:val="none" w:sz="0" w:space="0" w:color="auto"/>
                        <w:right w:val="none" w:sz="0" w:space="0" w:color="auto"/>
                      </w:divBdr>
                    </w:div>
                  </w:divsChild>
                </w:div>
                <w:div w:id="1303779192">
                  <w:marLeft w:val="0"/>
                  <w:marRight w:val="0"/>
                  <w:marTop w:val="150"/>
                  <w:marBottom w:val="0"/>
                  <w:divBdr>
                    <w:top w:val="none" w:sz="0" w:space="0" w:color="auto"/>
                    <w:left w:val="none" w:sz="0" w:space="0" w:color="auto"/>
                    <w:bottom w:val="none" w:sz="0" w:space="0" w:color="auto"/>
                    <w:right w:val="none" w:sz="0" w:space="0" w:color="auto"/>
                  </w:divBdr>
                  <w:divsChild>
                    <w:div w:id="387455393">
                      <w:marLeft w:val="0"/>
                      <w:marRight w:val="0"/>
                      <w:marTop w:val="0"/>
                      <w:marBottom w:val="0"/>
                      <w:divBdr>
                        <w:top w:val="none" w:sz="0" w:space="0" w:color="auto"/>
                        <w:left w:val="none" w:sz="0" w:space="0" w:color="auto"/>
                        <w:bottom w:val="none" w:sz="0" w:space="0" w:color="auto"/>
                        <w:right w:val="none" w:sz="0" w:space="0" w:color="auto"/>
                      </w:divBdr>
                      <w:divsChild>
                        <w:div w:id="390540865">
                          <w:marLeft w:val="75"/>
                          <w:marRight w:val="0"/>
                          <w:marTop w:val="0"/>
                          <w:marBottom w:val="0"/>
                          <w:divBdr>
                            <w:top w:val="none" w:sz="0" w:space="0" w:color="auto"/>
                            <w:left w:val="none" w:sz="0" w:space="0" w:color="auto"/>
                            <w:bottom w:val="none" w:sz="0" w:space="0" w:color="auto"/>
                            <w:right w:val="none" w:sz="0" w:space="0" w:color="auto"/>
                          </w:divBdr>
                        </w:div>
                        <w:div w:id="160695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931841">
      <w:bodyDiv w:val="1"/>
      <w:marLeft w:val="0"/>
      <w:marRight w:val="0"/>
      <w:marTop w:val="0"/>
      <w:marBottom w:val="0"/>
      <w:divBdr>
        <w:top w:val="none" w:sz="0" w:space="0" w:color="auto"/>
        <w:left w:val="none" w:sz="0" w:space="0" w:color="auto"/>
        <w:bottom w:val="none" w:sz="0" w:space="0" w:color="auto"/>
        <w:right w:val="none" w:sz="0" w:space="0" w:color="auto"/>
      </w:divBdr>
      <w:divsChild>
        <w:div w:id="284115538">
          <w:marLeft w:val="0"/>
          <w:marRight w:val="0"/>
          <w:marTop w:val="0"/>
          <w:marBottom w:val="0"/>
          <w:divBdr>
            <w:top w:val="none" w:sz="0" w:space="0" w:color="auto"/>
            <w:left w:val="none" w:sz="0" w:space="0" w:color="auto"/>
            <w:bottom w:val="none" w:sz="0" w:space="0" w:color="auto"/>
            <w:right w:val="none" w:sz="0" w:space="0" w:color="auto"/>
          </w:divBdr>
        </w:div>
        <w:div w:id="1409570296">
          <w:marLeft w:val="0"/>
          <w:marRight w:val="0"/>
          <w:marTop w:val="0"/>
          <w:marBottom w:val="0"/>
          <w:divBdr>
            <w:top w:val="none" w:sz="0" w:space="0" w:color="auto"/>
            <w:left w:val="none" w:sz="0" w:space="0" w:color="auto"/>
            <w:bottom w:val="none" w:sz="0" w:space="0" w:color="auto"/>
            <w:right w:val="none" w:sz="0" w:space="0" w:color="auto"/>
          </w:divBdr>
          <w:divsChild>
            <w:div w:id="1033652458">
              <w:marLeft w:val="0"/>
              <w:marRight w:val="0"/>
              <w:marTop w:val="0"/>
              <w:marBottom w:val="0"/>
              <w:divBdr>
                <w:top w:val="none" w:sz="0" w:space="0" w:color="auto"/>
                <w:left w:val="none" w:sz="0" w:space="0" w:color="auto"/>
                <w:bottom w:val="single" w:sz="6" w:space="11" w:color="EBEBEB"/>
                <w:right w:val="none" w:sz="0" w:space="0" w:color="auto"/>
              </w:divBdr>
              <w:divsChild>
                <w:div w:id="1456632114">
                  <w:marLeft w:val="0"/>
                  <w:marRight w:val="0"/>
                  <w:marTop w:val="0"/>
                  <w:marBottom w:val="0"/>
                  <w:divBdr>
                    <w:top w:val="none" w:sz="0" w:space="0" w:color="auto"/>
                    <w:left w:val="none" w:sz="0" w:space="0" w:color="auto"/>
                    <w:bottom w:val="none" w:sz="0" w:space="0" w:color="auto"/>
                    <w:right w:val="none" w:sz="0" w:space="0" w:color="auto"/>
                  </w:divBdr>
                  <w:divsChild>
                    <w:div w:id="553465071">
                      <w:marLeft w:val="0"/>
                      <w:marRight w:val="0"/>
                      <w:marTop w:val="0"/>
                      <w:marBottom w:val="0"/>
                      <w:divBdr>
                        <w:top w:val="none" w:sz="0" w:space="0" w:color="auto"/>
                        <w:left w:val="none" w:sz="0" w:space="0" w:color="auto"/>
                        <w:bottom w:val="none" w:sz="0" w:space="0" w:color="auto"/>
                        <w:right w:val="none" w:sz="0" w:space="0" w:color="auto"/>
                      </w:divBdr>
                    </w:div>
                  </w:divsChild>
                </w:div>
                <w:div w:id="189912200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69479593">
          <w:marLeft w:val="0"/>
          <w:marRight w:val="0"/>
          <w:marTop w:val="450"/>
          <w:marBottom w:val="600"/>
          <w:divBdr>
            <w:top w:val="none" w:sz="0" w:space="0" w:color="auto"/>
            <w:left w:val="none" w:sz="0" w:space="0" w:color="auto"/>
            <w:bottom w:val="none" w:sz="0" w:space="0" w:color="auto"/>
            <w:right w:val="none" w:sz="0" w:space="0" w:color="auto"/>
          </w:divBdr>
          <w:divsChild>
            <w:div w:id="721832621">
              <w:marLeft w:val="0"/>
              <w:marRight w:val="0"/>
              <w:marTop w:val="0"/>
              <w:marBottom w:val="0"/>
              <w:divBdr>
                <w:top w:val="none" w:sz="0" w:space="0" w:color="auto"/>
                <w:left w:val="none" w:sz="0" w:space="0" w:color="auto"/>
                <w:bottom w:val="none" w:sz="0" w:space="0" w:color="auto"/>
                <w:right w:val="none" w:sz="0" w:space="0" w:color="auto"/>
              </w:divBdr>
              <w:divsChild>
                <w:div w:id="379860294">
                  <w:marLeft w:val="0"/>
                  <w:marRight w:val="0"/>
                  <w:marTop w:val="0"/>
                  <w:marBottom w:val="0"/>
                  <w:divBdr>
                    <w:top w:val="none" w:sz="0" w:space="0" w:color="auto"/>
                    <w:left w:val="none" w:sz="0" w:space="0" w:color="auto"/>
                    <w:bottom w:val="none" w:sz="0" w:space="0" w:color="auto"/>
                    <w:right w:val="none" w:sz="0" w:space="0" w:color="auto"/>
                  </w:divBdr>
                </w:div>
              </w:divsChild>
            </w:div>
            <w:div w:id="89616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77784">
      <w:bodyDiv w:val="1"/>
      <w:marLeft w:val="0"/>
      <w:marRight w:val="0"/>
      <w:marTop w:val="0"/>
      <w:marBottom w:val="0"/>
      <w:divBdr>
        <w:top w:val="none" w:sz="0" w:space="0" w:color="auto"/>
        <w:left w:val="none" w:sz="0" w:space="0" w:color="auto"/>
        <w:bottom w:val="none" w:sz="0" w:space="0" w:color="auto"/>
        <w:right w:val="none" w:sz="0" w:space="0" w:color="auto"/>
      </w:divBdr>
      <w:divsChild>
        <w:div w:id="1704280750">
          <w:marLeft w:val="0"/>
          <w:marRight w:val="0"/>
          <w:marTop w:val="0"/>
          <w:marBottom w:val="0"/>
          <w:divBdr>
            <w:top w:val="none" w:sz="0" w:space="0" w:color="auto"/>
            <w:left w:val="none" w:sz="0" w:space="0" w:color="auto"/>
            <w:bottom w:val="none" w:sz="0" w:space="0" w:color="auto"/>
            <w:right w:val="none" w:sz="0" w:space="0" w:color="auto"/>
          </w:divBdr>
          <w:divsChild>
            <w:div w:id="1190217218">
              <w:marLeft w:val="0"/>
              <w:marRight w:val="0"/>
              <w:marTop w:val="0"/>
              <w:marBottom w:val="0"/>
              <w:divBdr>
                <w:top w:val="none" w:sz="0" w:space="0" w:color="auto"/>
                <w:left w:val="none" w:sz="0" w:space="0" w:color="auto"/>
                <w:bottom w:val="none" w:sz="0" w:space="0" w:color="auto"/>
                <w:right w:val="none" w:sz="0" w:space="0" w:color="auto"/>
              </w:divBdr>
              <w:divsChild>
                <w:div w:id="996110476">
                  <w:marLeft w:val="0"/>
                  <w:marRight w:val="0"/>
                  <w:marTop w:val="0"/>
                  <w:marBottom w:val="0"/>
                  <w:divBdr>
                    <w:top w:val="none" w:sz="0" w:space="0" w:color="auto"/>
                    <w:left w:val="none" w:sz="0" w:space="0" w:color="auto"/>
                    <w:bottom w:val="none" w:sz="0" w:space="0" w:color="auto"/>
                    <w:right w:val="none" w:sz="0" w:space="0" w:color="auto"/>
                  </w:divBdr>
                  <w:divsChild>
                    <w:div w:id="599947144">
                      <w:marLeft w:val="0"/>
                      <w:marRight w:val="0"/>
                      <w:marTop w:val="0"/>
                      <w:marBottom w:val="0"/>
                      <w:divBdr>
                        <w:top w:val="none" w:sz="0" w:space="0" w:color="auto"/>
                        <w:left w:val="none" w:sz="0" w:space="0" w:color="auto"/>
                        <w:bottom w:val="none" w:sz="0" w:space="0" w:color="auto"/>
                        <w:right w:val="none" w:sz="0" w:space="0" w:color="auto"/>
                      </w:divBdr>
                      <w:divsChild>
                        <w:div w:id="937178407">
                          <w:marLeft w:val="0"/>
                          <w:marRight w:val="0"/>
                          <w:marTop w:val="0"/>
                          <w:marBottom w:val="0"/>
                          <w:divBdr>
                            <w:top w:val="none" w:sz="0" w:space="0" w:color="auto"/>
                            <w:left w:val="none" w:sz="0" w:space="0" w:color="auto"/>
                            <w:bottom w:val="none" w:sz="0" w:space="0" w:color="auto"/>
                            <w:right w:val="none" w:sz="0" w:space="0" w:color="auto"/>
                          </w:divBdr>
                          <w:divsChild>
                            <w:div w:id="253320243">
                              <w:marLeft w:val="0"/>
                              <w:marRight w:val="0"/>
                              <w:marTop w:val="0"/>
                              <w:marBottom w:val="0"/>
                              <w:divBdr>
                                <w:top w:val="none" w:sz="0" w:space="0" w:color="auto"/>
                                <w:left w:val="none" w:sz="0" w:space="0" w:color="auto"/>
                                <w:bottom w:val="none" w:sz="0" w:space="0" w:color="auto"/>
                                <w:right w:val="none" w:sz="0" w:space="0" w:color="auto"/>
                              </w:divBdr>
                              <w:divsChild>
                                <w:div w:id="1717511157">
                                  <w:marLeft w:val="0"/>
                                  <w:marRight w:val="0"/>
                                  <w:marTop w:val="0"/>
                                  <w:marBottom w:val="0"/>
                                  <w:divBdr>
                                    <w:top w:val="none" w:sz="0" w:space="0" w:color="auto"/>
                                    <w:left w:val="none" w:sz="0" w:space="0" w:color="auto"/>
                                    <w:bottom w:val="none" w:sz="0" w:space="0" w:color="auto"/>
                                    <w:right w:val="none" w:sz="0" w:space="0" w:color="auto"/>
                                  </w:divBdr>
                                  <w:divsChild>
                                    <w:div w:id="20210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469730">
      <w:bodyDiv w:val="1"/>
      <w:marLeft w:val="0"/>
      <w:marRight w:val="0"/>
      <w:marTop w:val="0"/>
      <w:marBottom w:val="0"/>
      <w:divBdr>
        <w:top w:val="none" w:sz="0" w:space="0" w:color="auto"/>
        <w:left w:val="none" w:sz="0" w:space="0" w:color="auto"/>
        <w:bottom w:val="none" w:sz="0" w:space="0" w:color="auto"/>
        <w:right w:val="none" w:sz="0" w:space="0" w:color="auto"/>
      </w:divBdr>
      <w:divsChild>
        <w:div w:id="1060444567">
          <w:marLeft w:val="0"/>
          <w:marRight w:val="0"/>
          <w:marTop w:val="0"/>
          <w:marBottom w:val="0"/>
          <w:divBdr>
            <w:top w:val="none" w:sz="0" w:space="0" w:color="auto"/>
            <w:left w:val="none" w:sz="0" w:space="0" w:color="auto"/>
            <w:bottom w:val="dotted" w:sz="6" w:space="4" w:color="DDDDDD"/>
            <w:right w:val="none" w:sz="0" w:space="0" w:color="auto"/>
          </w:divBdr>
          <w:divsChild>
            <w:div w:id="232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6983">
      <w:bodyDiv w:val="1"/>
      <w:marLeft w:val="0"/>
      <w:marRight w:val="0"/>
      <w:marTop w:val="0"/>
      <w:marBottom w:val="0"/>
      <w:divBdr>
        <w:top w:val="none" w:sz="0" w:space="0" w:color="auto"/>
        <w:left w:val="none" w:sz="0" w:space="0" w:color="auto"/>
        <w:bottom w:val="none" w:sz="0" w:space="0" w:color="auto"/>
        <w:right w:val="none" w:sz="0" w:space="0" w:color="auto"/>
      </w:divBdr>
      <w:divsChild>
        <w:div w:id="1252273984">
          <w:marLeft w:val="0"/>
          <w:marRight w:val="0"/>
          <w:marTop w:val="0"/>
          <w:marBottom w:val="0"/>
          <w:divBdr>
            <w:top w:val="none" w:sz="0" w:space="0" w:color="auto"/>
            <w:left w:val="none" w:sz="0" w:space="0" w:color="auto"/>
            <w:bottom w:val="dotted" w:sz="6" w:space="4" w:color="DDDDDD"/>
            <w:right w:val="none" w:sz="0" w:space="0" w:color="auto"/>
          </w:divBdr>
          <w:divsChild>
            <w:div w:id="17519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80688">
      <w:bodyDiv w:val="1"/>
      <w:marLeft w:val="0"/>
      <w:marRight w:val="0"/>
      <w:marTop w:val="0"/>
      <w:marBottom w:val="0"/>
      <w:divBdr>
        <w:top w:val="none" w:sz="0" w:space="0" w:color="auto"/>
        <w:left w:val="none" w:sz="0" w:space="0" w:color="auto"/>
        <w:bottom w:val="none" w:sz="0" w:space="0" w:color="auto"/>
        <w:right w:val="none" w:sz="0" w:space="0" w:color="auto"/>
      </w:divBdr>
      <w:divsChild>
        <w:div w:id="1654798792">
          <w:marLeft w:val="0"/>
          <w:marRight w:val="0"/>
          <w:marTop w:val="0"/>
          <w:marBottom w:val="0"/>
          <w:divBdr>
            <w:top w:val="none" w:sz="0" w:space="0" w:color="auto"/>
            <w:left w:val="none" w:sz="0" w:space="0" w:color="auto"/>
            <w:bottom w:val="none" w:sz="0" w:space="0" w:color="auto"/>
            <w:right w:val="none" w:sz="0" w:space="0" w:color="auto"/>
          </w:divBdr>
        </w:div>
      </w:divsChild>
    </w:div>
    <w:div w:id="874582519">
      <w:bodyDiv w:val="1"/>
      <w:marLeft w:val="0"/>
      <w:marRight w:val="0"/>
      <w:marTop w:val="0"/>
      <w:marBottom w:val="0"/>
      <w:divBdr>
        <w:top w:val="none" w:sz="0" w:space="0" w:color="auto"/>
        <w:left w:val="none" w:sz="0" w:space="0" w:color="auto"/>
        <w:bottom w:val="none" w:sz="0" w:space="0" w:color="auto"/>
        <w:right w:val="none" w:sz="0" w:space="0" w:color="auto"/>
      </w:divBdr>
      <w:divsChild>
        <w:div w:id="92286634">
          <w:marLeft w:val="0"/>
          <w:marRight w:val="0"/>
          <w:marTop w:val="0"/>
          <w:marBottom w:val="0"/>
          <w:divBdr>
            <w:top w:val="none" w:sz="0" w:space="0" w:color="auto"/>
            <w:left w:val="none" w:sz="0" w:space="0" w:color="auto"/>
            <w:bottom w:val="none" w:sz="0" w:space="0" w:color="auto"/>
            <w:right w:val="none" w:sz="0" w:space="0" w:color="auto"/>
          </w:divBdr>
          <w:divsChild>
            <w:div w:id="1591810330">
              <w:marLeft w:val="0"/>
              <w:marRight w:val="0"/>
              <w:marTop w:val="225"/>
              <w:marBottom w:val="225"/>
              <w:divBdr>
                <w:top w:val="none" w:sz="0" w:space="0" w:color="auto"/>
                <w:left w:val="none" w:sz="0" w:space="0" w:color="auto"/>
                <w:bottom w:val="none" w:sz="0" w:space="0" w:color="auto"/>
                <w:right w:val="none" w:sz="0" w:space="0" w:color="auto"/>
              </w:divBdr>
            </w:div>
          </w:divsChild>
        </w:div>
        <w:div w:id="282082040">
          <w:marLeft w:val="0"/>
          <w:marRight w:val="0"/>
          <w:marTop w:val="0"/>
          <w:marBottom w:val="150"/>
          <w:divBdr>
            <w:top w:val="none" w:sz="0" w:space="0" w:color="auto"/>
            <w:left w:val="none" w:sz="0" w:space="0" w:color="auto"/>
            <w:bottom w:val="none" w:sz="0" w:space="0" w:color="auto"/>
            <w:right w:val="none" w:sz="0" w:space="0" w:color="auto"/>
          </w:divBdr>
          <w:divsChild>
            <w:div w:id="660813795">
              <w:marLeft w:val="0"/>
              <w:marRight w:val="0"/>
              <w:marTop w:val="0"/>
              <w:marBottom w:val="0"/>
              <w:divBdr>
                <w:top w:val="none" w:sz="0" w:space="0" w:color="auto"/>
                <w:left w:val="none" w:sz="0" w:space="0" w:color="auto"/>
                <w:bottom w:val="none" w:sz="0" w:space="0" w:color="auto"/>
                <w:right w:val="none" w:sz="0" w:space="0" w:color="auto"/>
              </w:divBdr>
              <w:divsChild>
                <w:div w:id="15470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4162">
          <w:marLeft w:val="0"/>
          <w:marRight w:val="0"/>
          <w:marTop w:val="0"/>
          <w:marBottom w:val="150"/>
          <w:divBdr>
            <w:top w:val="none" w:sz="0" w:space="0" w:color="auto"/>
            <w:left w:val="none" w:sz="0" w:space="0" w:color="auto"/>
            <w:bottom w:val="none" w:sz="0" w:space="0" w:color="auto"/>
            <w:right w:val="none" w:sz="0" w:space="0" w:color="auto"/>
          </w:divBdr>
        </w:div>
      </w:divsChild>
    </w:div>
    <w:div w:id="874658450">
      <w:bodyDiv w:val="1"/>
      <w:marLeft w:val="0"/>
      <w:marRight w:val="0"/>
      <w:marTop w:val="0"/>
      <w:marBottom w:val="0"/>
      <w:divBdr>
        <w:top w:val="none" w:sz="0" w:space="0" w:color="auto"/>
        <w:left w:val="none" w:sz="0" w:space="0" w:color="auto"/>
        <w:bottom w:val="none" w:sz="0" w:space="0" w:color="auto"/>
        <w:right w:val="none" w:sz="0" w:space="0" w:color="auto"/>
      </w:divBdr>
      <w:divsChild>
        <w:div w:id="243229387">
          <w:marLeft w:val="0"/>
          <w:marRight w:val="0"/>
          <w:marTop w:val="0"/>
          <w:marBottom w:val="0"/>
          <w:divBdr>
            <w:top w:val="none" w:sz="0" w:space="0" w:color="auto"/>
            <w:left w:val="none" w:sz="0" w:space="0" w:color="auto"/>
            <w:bottom w:val="none" w:sz="0" w:space="0" w:color="auto"/>
            <w:right w:val="none" w:sz="0" w:space="0" w:color="auto"/>
          </w:divBdr>
          <w:divsChild>
            <w:div w:id="844242843">
              <w:marLeft w:val="0"/>
              <w:marRight w:val="0"/>
              <w:marTop w:val="0"/>
              <w:marBottom w:val="0"/>
              <w:divBdr>
                <w:top w:val="none" w:sz="0" w:space="0" w:color="auto"/>
                <w:left w:val="none" w:sz="0" w:space="0" w:color="auto"/>
                <w:bottom w:val="none" w:sz="0" w:space="0" w:color="auto"/>
                <w:right w:val="none" w:sz="0" w:space="0" w:color="auto"/>
              </w:divBdr>
            </w:div>
          </w:divsChild>
        </w:div>
        <w:div w:id="967470967">
          <w:marLeft w:val="0"/>
          <w:marRight w:val="0"/>
          <w:marTop w:val="0"/>
          <w:marBottom w:val="150"/>
          <w:divBdr>
            <w:top w:val="none" w:sz="0" w:space="0" w:color="auto"/>
            <w:left w:val="none" w:sz="0" w:space="0" w:color="auto"/>
            <w:bottom w:val="none" w:sz="0" w:space="0" w:color="auto"/>
            <w:right w:val="none" w:sz="0" w:space="0" w:color="auto"/>
          </w:divBdr>
          <w:divsChild>
            <w:div w:id="1856797886">
              <w:marLeft w:val="0"/>
              <w:marRight w:val="0"/>
              <w:marTop w:val="0"/>
              <w:marBottom w:val="0"/>
              <w:divBdr>
                <w:top w:val="none" w:sz="0" w:space="0" w:color="auto"/>
                <w:left w:val="none" w:sz="0" w:space="0" w:color="auto"/>
                <w:bottom w:val="none" w:sz="0" w:space="0" w:color="auto"/>
                <w:right w:val="none" w:sz="0" w:space="0" w:color="auto"/>
              </w:divBdr>
            </w:div>
          </w:divsChild>
        </w:div>
        <w:div w:id="1401368183">
          <w:marLeft w:val="0"/>
          <w:marRight w:val="0"/>
          <w:marTop w:val="0"/>
          <w:marBottom w:val="150"/>
          <w:divBdr>
            <w:top w:val="none" w:sz="0" w:space="0" w:color="auto"/>
            <w:left w:val="none" w:sz="0" w:space="0" w:color="auto"/>
            <w:bottom w:val="none" w:sz="0" w:space="0" w:color="auto"/>
            <w:right w:val="none" w:sz="0" w:space="0" w:color="auto"/>
          </w:divBdr>
        </w:div>
      </w:divsChild>
    </w:div>
    <w:div w:id="874971638">
      <w:bodyDiv w:val="1"/>
      <w:marLeft w:val="0"/>
      <w:marRight w:val="0"/>
      <w:marTop w:val="0"/>
      <w:marBottom w:val="0"/>
      <w:divBdr>
        <w:top w:val="none" w:sz="0" w:space="0" w:color="auto"/>
        <w:left w:val="none" w:sz="0" w:space="0" w:color="auto"/>
        <w:bottom w:val="none" w:sz="0" w:space="0" w:color="auto"/>
        <w:right w:val="none" w:sz="0" w:space="0" w:color="auto"/>
      </w:divBdr>
      <w:divsChild>
        <w:div w:id="420639310">
          <w:marLeft w:val="0"/>
          <w:marRight w:val="0"/>
          <w:marTop w:val="0"/>
          <w:marBottom w:val="0"/>
          <w:divBdr>
            <w:top w:val="none" w:sz="0" w:space="0" w:color="auto"/>
            <w:left w:val="none" w:sz="0" w:space="0" w:color="auto"/>
            <w:bottom w:val="none" w:sz="0" w:space="0" w:color="auto"/>
            <w:right w:val="none" w:sz="0" w:space="0" w:color="auto"/>
          </w:divBdr>
        </w:div>
        <w:div w:id="1592858022">
          <w:marLeft w:val="0"/>
          <w:marRight w:val="0"/>
          <w:marTop w:val="0"/>
          <w:marBottom w:val="0"/>
          <w:divBdr>
            <w:top w:val="none" w:sz="0" w:space="0" w:color="auto"/>
            <w:left w:val="none" w:sz="0" w:space="0" w:color="auto"/>
            <w:bottom w:val="none" w:sz="0" w:space="0" w:color="auto"/>
            <w:right w:val="none" w:sz="0" w:space="0" w:color="auto"/>
          </w:divBdr>
        </w:div>
      </w:divsChild>
    </w:div>
    <w:div w:id="875434201">
      <w:bodyDiv w:val="1"/>
      <w:marLeft w:val="0"/>
      <w:marRight w:val="0"/>
      <w:marTop w:val="0"/>
      <w:marBottom w:val="0"/>
      <w:divBdr>
        <w:top w:val="none" w:sz="0" w:space="0" w:color="auto"/>
        <w:left w:val="none" w:sz="0" w:space="0" w:color="auto"/>
        <w:bottom w:val="none" w:sz="0" w:space="0" w:color="auto"/>
        <w:right w:val="none" w:sz="0" w:space="0" w:color="auto"/>
      </w:divBdr>
      <w:divsChild>
        <w:div w:id="1440370581">
          <w:marLeft w:val="0"/>
          <w:marRight w:val="0"/>
          <w:marTop w:val="0"/>
          <w:marBottom w:val="0"/>
          <w:divBdr>
            <w:top w:val="none" w:sz="0" w:space="0" w:color="auto"/>
            <w:left w:val="none" w:sz="0" w:space="0" w:color="auto"/>
            <w:bottom w:val="none" w:sz="0" w:space="0" w:color="auto"/>
            <w:right w:val="none" w:sz="0" w:space="0" w:color="auto"/>
          </w:divBdr>
          <w:divsChild>
            <w:div w:id="849948747">
              <w:marLeft w:val="0"/>
              <w:marRight w:val="0"/>
              <w:marTop w:val="0"/>
              <w:marBottom w:val="0"/>
              <w:divBdr>
                <w:top w:val="none" w:sz="0" w:space="0" w:color="auto"/>
                <w:left w:val="none" w:sz="0" w:space="0" w:color="auto"/>
                <w:bottom w:val="none" w:sz="0" w:space="0" w:color="auto"/>
                <w:right w:val="none" w:sz="0" w:space="0" w:color="auto"/>
              </w:divBdr>
              <w:divsChild>
                <w:div w:id="1684087692">
                  <w:marLeft w:val="0"/>
                  <w:marRight w:val="0"/>
                  <w:marTop w:val="0"/>
                  <w:marBottom w:val="0"/>
                  <w:divBdr>
                    <w:top w:val="none" w:sz="0" w:space="0" w:color="auto"/>
                    <w:left w:val="none" w:sz="0" w:space="0" w:color="auto"/>
                    <w:bottom w:val="none" w:sz="0" w:space="0" w:color="auto"/>
                    <w:right w:val="none" w:sz="0" w:space="0" w:color="auto"/>
                  </w:divBdr>
                  <w:divsChild>
                    <w:div w:id="1162745400">
                      <w:marLeft w:val="0"/>
                      <w:marRight w:val="0"/>
                      <w:marTop w:val="0"/>
                      <w:marBottom w:val="0"/>
                      <w:divBdr>
                        <w:top w:val="none" w:sz="0" w:space="0" w:color="auto"/>
                        <w:left w:val="none" w:sz="0" w:space="0" w:color="auto"/>
                        <w:bottom w:val="none" w:sz="0" w:space="0" w:color="auto"/>
                        <w:right w:val="none" w:sz="0" w:space="0" w:color="auto"/>
                      </w:divBdr>
                      <w:divsChild>
                        <w:div w:id="696931149">
                          <w:marLeft w:val="0"/>
                          <w:marRight w:val="0"/>
                          <w:marTop w:val="0"/>
                          <w:marBottom w:val="0"/>
                          <w:divBdr>
                            <w:top w:val="none" w:sz="0" w:space="0" w:color="auto"/>
                            <w:left w:val="none" w:sz="0" w:space="0" w:color="auto"/>
                            <w:bottom w:val="none" w:sz="0" w:space="0" w:color="auto"/>
                            <w:right w:val="none" w:sz="0" w:space="0" w:color="auto"/>
                          </w:divBdr>
                          <w:divsChild>
                            <w:div w:id="1524516006">
                              <w:marLeft w:val="0"/>
                              <w:marRight w:val="0"/>
                              <w:marTop w:val="0"/>
                              <w:marBottom w:val="0"/>
                              <w:divBdr>
                                <w:top w:val="none" w:sz="0" w:space="0" w:color="auto"/>
                                <w:left w:val="none" w:sz="0" w:space="0" w:color="auto"/>
                                <w:bottom w:val="none" w:sz="0" w:space="0" w:color="auto"/>
                                <w:right w:val="none" w:sz="0" w:space="0" w:color="auto"/>
                              </w:divBdr>
                              <w:divsChild>
                                <w:div w:id="24957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511642">
      <w:bodyDiv w:val="1"/>
      <w:marLeft w:val="0"/>
      <w:marRight w:val="0"/>
      <w:marTop w:val="0"/>
      <w:marBottom w:val="0"/>
      <w:divBdr>
        <w:top w:val="none" w:sz="0" w:space="0" w:color="auto"/>
        <w:left w:val="none" w:sz="0" w:space="0" w:color="auto"/>
        <w:bottom w:val="none" w:sz="0" w:space="0" w:color="auto"/>
        <w:right w:val="none" w:sz="0" w:space="0" w:color="auto"/>
      </w:divBdr>
      <w:divsChild>
        <w:div w:id="1638220766">
          <w:marLeft w:val="0"/>
          <w:marRight w:val="0"/>
          <w:marTop w:val="0"/>
          <w:marBottom w:val="0"/>
          <w:divBdr>
            <w:top w:val="none" w:sz="0" w:space="0" w:color="auto"/>
            <w:left w:val="none" w:sz="0" w:space="0" w:color="auto"/>
            <w:bottom w:val="none" w:sz="0" w:space="0" w:color="auto"/>
            <w:right w:val="none" w:sz="0" w:space="0" w:color="auto"/>
          </w:divBdr>
        </w:div>
      </w:divsChild>
    </w:div>
    <w:div w:id="876164241">
      <w:bodyDiv w:val="1"/>
      <w:marLeft w:val="0"/>
      <w:marRight w:val="0"/>
      <w:marTop w:val="0"/>
      <w:marBottom w:val="0"/>
      <w:divBdr>
        <w:top w:val="none" w:sz="0" w:space="0" w:color="auto"/>
        <w:left w:val="none" w:sz="0" w:space="0" w:color="auto"/>
        <w:bottom w:val="none" w:sz="0" w:space="0" w:color="auto"/>
        <w:right w:val="none" w:sz="0" w:space="0" w:color="auto"/>
      </w:divBdr>
      <w:divsChild>
        <w:div w:id="1508640213">
          <w:marLeft w:val="0"/>
          <w:marRight w:val="0"/>
          <w:marTop w:val="0"/>
          <w:marBottom w:val="0"/>
          <w:divBdr>
            <w:top w:val="none" w:sz="0" w:space="0" w:color="auto"/>
            <w:left w:val="none" w:sz="0" w:space="0" w:color="auto"/>
            <w:bottom w:val="dotted" w:sz="6" w:space="4" w:color="DDDDDD"/>
            <w:right w:val="none" w:sz="0" w:space="0" w:color="auto"/>
          </w:divBdr>
          <w:divsChild>
            <w:div w:id="12678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97091">
      <w:bodyDiv w:val="1"/>
      <w:marLeft w:val="0"/>
      <w:marRight w:val="0"/>
      <w:marTop w:val="0"/>
      <w:marBottom w:val="0"/>
      <w:divBdr>
        <w:top w:val="none" w:sz="0" w:space="0" w:color="auto"/>
        <w:left w:val="none" w:sz="0" w:space="0" w:color="auto"/>
        <w:bottom w:val="none" w:sz="0" w:space="0" w:color="auto"/>
        <w:right w:val="none" w:sz="0" w:space="0" w:color="auto"/>
      </w:divBdr>
    </w:div>
    <w:div w:id="877165802">
      <w:bodyDiv w:val="1"/>
      <w:marLeft w:val="0"/>
      <w:marRight w:val="0"/>
      <w:marTop w:val="0"/>
      <w:marBottom w:val="0"/>
      <w:divBdr>
        <w:top w:val="none" w:sz="0" w:space="0" w:color="auto"/>
        <w:left w:val="none" w:sz="0" w:space="0" w:color="auto"/>
        <w:bottom w:val="none" w:sz="0" w:space="0" w:color="auto"/>
        <w:right w:val="none" w:sz="0" w:space="0" w:color="auto"/>
      </w:divBdr>
      <w:divsChild>
        <w:div w:id="1428698384">
          <w:marLeft w:val="0"/>
          <w:marRight w:val="0"/>
          <w:marTop w:val="0"/>
          <w:marBottom w:val="0"/>
          <w:divBdr>
            <w:top w:val="none" w:sz="0" w:space="0" w:color="auto"/>
            <w:left w:val="none" w:sz="0" w:space="0" w:color="auto"/>
            <w:bottom w:val="none" w:sz="0" w:space="0" w:color="auto"/>
            <w:right w:val="none" w:sz="0" w:space="0" w:color="auto"/>
          </w:divBdr>
        </w:div>
      </w:divsChild>
    </w:div>
    <w:div w:id="877204007">
      <w:bodyDiv w:val="1"/>
      <w:marLeft w:val="0"/>
      <w:marRight w:val="0"/>
      <w:marTop w:val="0"/>
      <w:marBottom w:val="0"/>
      <w:divBdr>
        <w:top w:val="none" w:sz="0" w:space="0" w:color="auto"/>
        <w:left w:val="none" w:sz="0" w:space="0" w:color="auto"/>
        <w:bottom w:val="none" w:sz="0" w:space="0" w:color="auto"/>
        <w:right w:val="none" w:sz="0" w:space="0" w:color="auto"/>
      </w:divBdr>
      <w:divsChild>
        <w:div w:id="1376270361">
          <w:marLeft w:val="0"/>
          <w:marRight w:val="0"/>
          <w:marTop w:val="0"/>
          <w:marBottom w:val="0"/>
          <w:divBdr>
            <w:top w:val="none" w:sz="0" w:space="0" w:color="auto"/>
            <w:left w:val="none" w:sz="0" w:space="0" w:color="auto"/>
            <w:bottom w:val="none" w:sz="0" w:space="0" w:color="auto"/>
            <w:right w:val="none" w:sz="0" w:space="0" w:color="auto"/>
          </w:divBdr>
          <w:divsChild>
            <w:div w:id="611009910">
              <w:marLeft w:val="0"/>
              <w:marRight w:val="0"/>
              <w:marTop w:val="0"/>
              <w:marBottom w:val="0"/>
              <w:divBdr>
                <w:top w:val="none" w:sz="0" w:space="0" w:color="auto"/>
                <w:left w:val="none" w:sz="0" w:space="0" w:color="auto"/>
                <w:bottom w:val="none" w:sz="0" w:space="0" w:color="auto"/>
                <w:right w:val="none" w:sz="0" w:space="0" w:color="auto"/>
              </w:divBdr>
              <w:divsChild>
                <w:div w:id="1802379804">
                  <w:marLeft w:val="0"/>
                  <w:marRight w:val="0"/>
                  <w:marTop w:val="0"/>
                  <w:marBottom w:val="0"/>
                  <w:divBdr>
                    <w:top w:val="none" w:sz="0" w:space="0" w:color="auto"/>
                    <w:left w:val="none" w:sz="0" w:space="0" w:color="auto"/>
                    <w:bottom w:val="none" w:sz="0" w:space="0" w:color="auto"/>
                    <w:right w:val="none" w:sz="0" w:space="0" w:color="auto"/>
                  </w:divBdr>
                  <w:divsChild>
                    <w:div w:id="866210327">
                      <w:marLeft w:val="0"/>
                      <w:marRight w:val="0"/>
                      <w:marTop w:val="0"/>
                      <w:marBottom w:val="0"/>
                      <w:divBdr>
                        <w:top w:val="none" w:sz="0" w:space="0" w:color="auto"/>
                        <w:left w:val="none" w:sz="0" w:space="0" w:color="auto"/>
                        <w:bottom w:val="none" w:sz="0" w:space="0" w:color="auto"/>
                        <w:right w:val="none" w:sz="0" w:space="0" w:color="auto"/>
                      </w:divBdr>
                      <w:divsChild>
                        <w:div w:id="1173645350">
                          <w:marLeft w:val="0"/>
                          <w:marRight w:val="0"/>
                          <w:marTop w:val="0"/>
                          <w:marBottom w:val="0"/>
                          <w:divBdr>
                            <w:top w:val="none" w:sz="0" w:space="0" w:color="auto"/>
                            <w:left w:val="none" w:sz="0" w:space="0" w:color="auto"/>
                            <w:bottom w:val="none" w:sz="0" w:space="0" w:color="auto"/>
                            <w:right w:val="none" w:sz="0" w:space="0" w:color="auto"/>
                          </w:divBdr>
                          <w:divsChild>
                            <w:div w:id="120928559">
                              <w:marLeft w:val="0"/>
                              <w:marRight w:val="0"/>
                              <w:marTop w:val="0"/>
                              <w:marBottom w:val="0"/>
                              <w:divBdr>
                                <w:top w:val="none" w:sz="0" w:space="0" w:color="auto"/>
                                <w:left w:val="none" w:sz="0" w:space="0" w:color="auto"/>
                                <w:bottom w:val="none" w:sz="0" w:space="0" w:color="auto"/>
                                <w:right w:val="none" w:sz="0" w:space="0" w:color="auto"/>
                              </w:divBdr>
                              <w:divsChild>
                                <w:div w:id="1889607989">
                                  <w:marLeft w:val="0"/>
                                  <w:marRight w:val="0"/>
                                  <w:marTop w:val="0"/>
                                  <w:marBottom w:val="0"/>
                                  <w:divBdr>
                                    <w:top w:val="none" w:sz="0" w:space="0" w:color="auto"/>
                                    <w:left w:val="none" w:sz="0" w:space="0" w:color="auto"/>
                                    <w:bottom w:val="none" w:sz="0" w:space="0" w:color="auto"/>
                                    <w:right w:val="none" w:sz="0" w:space="0" w:color="auto"/>
                                  </w:divBdr>
                                  <w:divsChild>
                                    <w:div w:id="286204940">
                                      <w:marLeft w:val="0"/>
                                      <w:marRight w:val="0"/>
                                      <w:marTop w:val="0"/>
                                      <w:marBottom w:val="0"/>
                                      <w:divBdr>
                                        <w:top w:val="none" w:sz="0" w:space="0" w:color="auto"/>
                                        <w:left w:val="none" w:sz="0" w:space="0" w:color="auto"/>
                                        <w:bottom w:val="none" w:sz="0" w:space="0" w:color="auto"/>
                                        <w:right w:val="none" w:sz="0" w:space="0" w:color="auto"/>
                                      </w:divBdr>
                                      <w:divsChild>
                                        <w:div w:id="39682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740751">
      <w:bodyDiv w:val="1"/>
      <w:marLeft w:val="0"/>
      <w:marRight w:val="0"/>
      <w:marTop w:val="0"/>
      <w:marBottom w:val="0"/>
      <w:divBdr>
        <w:top w:val="none" w:sz="0" w:space="0" w:color="auto"/>
        <w:left w:val="none" w:sz="0" w:space="0" w:color="auto"/>
        <w:bottom w:val="none" w:sz="0" w:space="0" w:color="auto"/>
        <w:right w:val="none" w:sz="0" w:space="0" w:color="auto"/>
      </w:divBdr>
      <w:divsChild>
        <w:div w:id="160976669">
          <w:marLeft w:val="0"/>
          <w:marRight w:val="0"/>
          <w:marTop w:val="0"/>
          <w:marBottom w:val="0"/>
          <w:divBdr>
            <w:top w:val="none" w:sz="0" w:space="0" w:color="auto"/>
            <w:left w:val="none" w:sz="0" w:space="0" w:color="auto"/>
            <w:bottom w:val="none" w:sz="0" w:space="0" w:color="auto"/>
            <w:right w:val="none" w:sz="0" w:space="0" w:color="auto"/>
          </w:divBdr>
          <w:divsChild>
            <w:div w:id="273366610">
              <w:marLeft w:val="0"/>
              <w:marRight w:val="0"/>
              <w:marTop w:val="0"/>
              <w:marBottom w:val="0"/>
              <w:divBdr>
                <w:top w:val="none" w:sz="0" w:space="0" w:color="auto"/>
                <w:left w:val="none" w:sz="0" w:space="0" w:color="auto"/>
                <w:bottom w:val="none" w:sz="0" w:space="0" w:color="auto"/>
                <w:right w:val="none" w:sz="0" w:space="0" w:color="auto"/>
              </w:divBdr>
            </w:div>
          </w:divsChild>
        </w:div>
        <w:div w:id="1398934459">
          <w:marLeft w:val="0"/>
          <w:marRight w:val="0"/>
          <w:marTop w:val="150"/>
          <w:marBottom w:val="0"/>
          <w:divBdr>
            <w:top w:val="none" w:sz="0" w:space="0" w:color="auto"/>
            <w:left w:val="none" w:sz="0" w:space="0" w:color="auto"/>
            <w:bottom w:val="none" w:sz="0" w:space="0" w:color="auto"/>
            <w:right w:val="none" w:sz="0" w:space="0" w:color="auto"/>
          </w:divBdr>
          <w:divsChild>
            <w:div w:id="116486971">
              <w:marLeft w:val="0"/>
              <w:marRight w:val="0"/>
              <w:marTop w:val="0"/>
              <w:marBottom w:val="0"/>
              <w:divBdr>
                <w:top w:val="none" w:sz="0" w:space="0" w:color="auto"/>
                <w:left w:val="none" w:sz="0" w:space="0" w:color="auto"/>
                <w:bottom w:val="none" w:sz="0" w:space="0" w:color="auto"/>
                <w:right w:val="none" w:sz="0" w:space="0" w:color="auto"/>
              </w:divBdr>
              <w:divsChild>
                <w:div w:id="79643139">
                  <w:marLeft w:val="75"/>
                  <w:marRight w:val="0"/>
                  <w:marTop w:val="0"/>
                  <w:marBottom w:val="0"/>
                  <w:divBdr>
                    <w:top w:val="none" w:sz="0" w:space="0" w:color="auto"/>
                    <w:left w:val="none" w:sz="0" w:space="0" w:color="auto"/>
                    <w:bottom w:val="none" w:sz="0" w:space="0" w:color="auto"/>
                    <w:right w:val="none" w:sz="0" w:space="0" w:color="auto"/>
                  </w:divBdr>
                </w:div>
                <w:div w:id="146696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03264">
      <w:bodyDiv w:val="1"/>
      <w:marLeft w:val="0"/>
      <w:marRight w:val="0"/>
      <w:marTop w:val="0"/>
      <w:marBottom w:val="0"/>
      <w:divBdr>
        <w:top w:val="none" w:sz="0" w:space="0" w:color="auto"/>
        <w:left w:val="none" w:sz="0" w:space="0" w:color="auto"/>
        <w:bottom w:val="none" w:sz="0" w:space="0" w:color="auto"/>
        <w:right w:val="none" w:sz="0" w:space="0" w:color="auto"/>
      </w:divBdr>
      <w:divsChild>
        <w:div w:id="598223976">
          <w:marLeft w:val="0"/>
          <w:marRight w:val="0"/>
          <w:marTop w:val="0"/>
          <w:marBottom w:val="0"/>
          <w:divBdr>
            <w:top w:val="none" w:sz="0" w:space="0" w:color="auto"/>
            <w:left w:val="none" w:sz="0" w:space="0" w:color="auto"/>
            <w:bottom w:val="none" w:sz="0" w:space="0" w:color="auto"/>
            <w:right w:val="none" w:sz="0" w:space="0" w:color="auto"/>
          </w:divBdr>
        </w:div>
      </w:divsChild>
    </w:div>
    <w:div w:id="878322621">
      <w:bodyDiv w:val="1"/>
      <w:marLeft w:val="0"/>
      <w:marRight w:val="0"/>
      <w:marTop w:val="0"/>
      <w:marBottom w:val="0"/>
      <w:divBdr>
        <w:top w:val="none" w:sz="0" w:space="0" w:color="auto"/>
        <w:left w:val="none" w:sz="0" w:space="0" w:color="auto"/>
        <w:bottom w:val="none" w:sz="0" w:space="0" w:color="auto"/>
        <w:right w:val="none" w:sz="0" w:space="0" w:color="auto"/>
      </w:divBdr>
      <w:divsChild>
        <w:div w:id="1181316557">
          <w:marLeft w:val="0"/>
          <w:marRight w:val="0"/>
          <w:marTop w:val="0"/>
          <w:marBottom w:val="150"/>
          <w:divBdr>
            <w:top w:val="none" w:sz="0" w:space="0" w:color="auto"/>
            <w:left w:val="none" w:sz="0" w:space="0" w:color="auto"/>
            <w:bottom w:val="none" w:sz="0" w:space="0" w:color="auto"/>
            <w:right w:val="none" w:sz="0" w:space="0" w:color="auto"/>
          </w:divBdr>
        </w:div>
        <w:div w:id="1996831813">
          <w:marLeft w:val="0"/>
          <w:marRight w:val="0"/>
          <w:marTop w:val="0"/>
          <w:marBottom w:val="0"/>
          <w:divBdr>
            <w:top w:val="none" w:sz="0" w:space="0" w:color="auto"/>
            <w:left w:val="none" w:sz="0" w:space="0" w:color="auto"/>
            <w:bottom w:val="none" w:sz="0" w:space="0" w:color="auto"/>
            <w:right w:val="none" w:sz="0" w:space="0" w:color="auto"/>
          </w:divBdr>
        </w:div>
      </w:divsChild>
    </w:div>
    <w:div w:id="878400446">
      <w:bodyDiv w:val="1"/>
      <w:marLeft w:val="0"/>
      <w:marRight w:val="0"/>
      <w:marTop w:val="0"/>
      <w:marBottom w:val="0"/>
      <w:divBdr>
        <w:top w:val="none" w:sz="0" w:space="0" w:color="auto"/>
        <w:left w:val="none" w:sz="0" w:space="0" w:color="auto"/>
        <w:bottom w:val="none" w:sz="0" w:space="0" w:color="auto"/>
        <w:right w:val="none" w:sz="0" w:space="0" w:color="auto"/>
      </w:divBdr>
    </w:div>
    <w:div w:id="878855792">
      <w:bodyDiv w:val="1"/>
      <w:marLeft w:val="0"/>
      <w:marRight w:val="0"/>
      <w:marTop w:val="0"/>
      <w:marBottom w:val="0"/>
      <w:divBdr>
        <w:top w:val="none" w:sz="0" w:space="0" w:color="auto"/>
        <w:left w:val="none" w:sz="0" w:space="0" w:color="auto"/>
        <w:bottom w:val="none" w:sz="0" w:space="0" w:color="auto"/>
        <w:right w:val="none" w:sz="0" w:space="0" w:color="auto"/>
      </w:divBdr>
      <w:divsChild>
        <w:div w:id="801657771">
          <w:marLeft w:val="0"/>
          <w:marRight w:val="0"/>
          <w:marTop w:val="0"/>
          <w:marBottom w:val="150"/>
          <w:divBdr>
            <w:top w:val="none" w:sz="0" w:space="0" w:color="auto"/>
            <w:left w:val="none" w:sz="0" w:space="0" w:color="auto"/>
            <w:bottom w:val="none" w:sz="0" w:space="0" w:color="auto"/>
            <w:right w:val="none" w:sz="0" w:space="0" w:color="auto"/>
          </w:divBdr>
          <w:divsChild>
            <w:div w:id="86123764">
              <w:marLeft w:val="0"/>
              <w:marRight w:val="0"/>
              <w:marTop w:val="0"/>
              <w:marBottom w:val="0"/>
              <w:divBdr>
                <w:top w:val="none" w:sz="0" w:space="0" w:color="auto"/>
                <w:left w:val="none" w:sz="0" w:space="0" w:color="auto"/>
                <w:bottom w:val="none" w:sz="0" w:space="0" w:color="auto"/>
                <w:right w:val="none" w:sz="0" w:space="0" w:color="auto"/>
              </w:divBdr>
            </w:div>
          </w:divsChild>
        </w:div>
        <w:div w:id="1589534097">
          <w:marLeft w:val="0"/>
          <w:marRight w:val="0"/>
          <w:marTop w:val="0"/>
          <w:marBottom w:val="0"/>
          <w:divBdr>
            <w:top w:val="none" w:sz="0" w:space="0" w:color="auto"/>
            <w:left w:val="none" w:sz="0" w:space="0" w:color="auto"/>
            <w:bottom w:val="none" w:sz="0" w:space="0" w:color="auto"/>
            <w:right w:val="none" w:sz="0" w:space="0" w:color="auto"/>
          </w:divBdr>
          <w:divsChild>
            <w:div w:id="897935400">
              <w:marLeft w:val="0"/>
              <w:marRight w:val="0"/>
              <w:marTop w:val="0"/>
              <w:marBottom w:val="0"/>
              <w:divBdr>
                <w:top w:val="none" w:sz="0" w:space="0" w:color="auto"/>
                <w:left w:val="none" w:sz="0" w:space="0" w:color="auto"/>
                <w:bottom w:val="none" w:sz="0" w:space="0" w:color="auto"/>
                <w:right w:val="none" w:sz="0" w:space="0" w:color="auto"/>
              </w:divBdr>
            </w:div>
            <w:div w:id="19729016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8979162">
      <w:bodyDiv w:val="1"/>
      <w:marLeft w:val="0"/>
      <w:marRight w:val="0"/>
      <w:marTop w:val="0"/>
      <w:marBottom w:val="0"/>
      <w:divBdr>
        <w:top w:val="none" w:sz="0" w:space="0" w:color="auto"/>
        <w:left w:val="none" w:sz="0" w:space="0" w:color="auto"/>
        <w:bottom w:val="none" w:sz="0" w:space="0" w:color="auto"/>
        <w:right w:val="none" w:sz="0" w:space="0" w:color="auto"/>
      </w:divBdr>
    </w:div>
    <w:div w:id="879197823">
      <w:bodyDiv w:val="1"/>
      <w:marLeft w:val="0"/>
      <w:marRight w:val="0"/>
      <w:marTop w:val="0"/>
      <w:marBottom w:val="0"/>
      <w:divBdr>
        <w:top w:val="none" w:sz="0" w:space="0" w:color="auto"/>
        <w:left w:val="none" w:sz="0" w:space="0" w:color="auto"/>
        <w:bottom w:val="none" w:sz="0" w:space="0" w:color="auto"/>
        <w:right w:val="none" w:sz="0" w:space="0" w:color="auto"/>
      </w:divBdr>
      <w:divsChild>
        <w:div w:id="1687563035">
          <w:marLeft w:val="0"/>
          <w:marRight w:val="0"/>
          <w:marTop w:val="0"/>
          <w:marBottom w:val="0"/>
          <w:divBdr>
            <w:top w:val="none" w:sz="0" w:space="0" w:color="auto"/>
            <w:left w:val="none" w:sz="0" w:space="0" w:color="auto"/>
            <w:bottom w:val="dotted" w:sz="6" w:space="4" w:color="DDDDDD"/>
            <w:right w:val="none" w:sz="0" w:space="0" w:color="auto"/>
          </w:divBdr>
        </w:div>
      </w:divsChild>
    </w:div>
    <w:div w:id="879391126">
      <w:bodyDiv w:val="1"/>
      <w:marLeft w:val="0"/>
      <w:marRight w:val="0"/>
      <w:marTop w:val="0"/>
      <w:marBottom w:val="0"/>
      <w:divBdr>
        <w:top w:val="none" w:sz="0" w:space="0" w:color="auto"/>
        <w:left w:val="none" w:sz="0" w:space="0" w:color="auto"/>
        <w:bottom w:val="none" w:sz="0" w:space="0" w:color="auto"/>
        <w:right w:val="none" w:sz="0" w:space="0" w:color="auto"/>
      </w:divBdr>
      <w:divsChild>
        <w:div w:id="1602687356">
          <w:marLeft w:val="0"/>
          <w:marRight w:val="0"/>
          <w:marTop w:val="0"/>
          <w:marBottom w:val="150"/>
          <w:divBdr>
            <w:top w:val="none" w:sz="0" w:space="0" w:color="auto"/>
            <w:left w:val="none" w:sz="0" w:space="0" w:color="auto"/>
            <w:bottom w:val="none" w:sz="0" w:space="0" w:color="auto"/>
            <w:right w:val="none" w:sz="0" w:space="0" w:color="auto"/>
          </w:divBdr>
        </w:div>
      </w:divsChild>
    </w:div>
    <w:div w:id="879510079">
      <w:bodyDiv w:val="1"/>
      <w:marLeft w:val="0"/>
      <w:marRight w:val="0"/>
      <w:marTop w:val="0"/>
      <w:marBottom w:val="0"/>
      <w:divBdr>
        <w:top w:val="none" w:sz="0" w:space="0" w:color="auto"/>
        <w:left w:val="none" w:sz="0" w:space="0" w:color="auto"/>
        <w:bottom w:val="none" w:sz="0" w:space="0" w:color="auto"/>
        <w:right w:val="none" w:sz="0" w:space="0" w:color="auto"/>
      </w:divBdr>
      <w:divsChild>
        <w:div w:id="1756854969">
          <w:marLeft w:val="0"/>
          <w:marRight w:val="0"/>
          <w:marTop w:val="0"/>
          <w:marBottom w:val="0"/>
          <w:divBdr>
            <w:top w:val="none" w:sz="0" w:space="0" w:color="auto"/>
            <w:left w:val="none" w:sz="0" w:space="0" w:color="auto"/>
            <w:bottom w:val="dotted" w:sz="6" w:space="4" w:color="DDDDDD"/>
            <w:right w:val="none" w:sz="0" w:space="0" w:color="auto"/>
          </w:divBdr>
        </w:div>
      </w:divsChild>
    </w:div>
    <w:div w:id="879782635">
      <w:bodyDiv w:val="1"/>
      <w:marLeft w:val="0"/>
      <w:marRight w:val="0"/>
      <w:marTop w:val="0"/>
      <w:marBottom w:val="0"/>
      <w:divBdr>
        <w:top w:val="none" w:sz="0" w:space="0" w:color="auto"/>
        <w:left w:val="none" w:sz="0" w:space="0" w:color="auto"/>
        <w:bottom w:val="none" w:sz="0" w:space="0" w:color="auto"/>
        <w:right w:val="none" w:sz="0" w:space="0" w:color="auto"/>
      </w:divBdr>
      <w:divsChild>
        <w:div w:id="1868131217">
          <w:marLeft w:val="0"/>
          <w:marRight w:val="0"/>
          <w:marTop w:val="0"/>
          <w:marBottom w:val="0"/>
          <w:divBdr>
            <w:top w:val="none" w:sz="0" w:space="0" w:color="auto"/>
            <w:left w:val="none" w:sz="0" w:space="0" w:color="auto"/>
            <w:bottom w:val="dotted" w:sz="6" w:space="4" w:color="DDDDDD"/>
            <w:right w:val="none" w:sz="0" w:space="0" w:color="auto"/>
          </w:divBdr>
          <w:divsChild>
            <w:div w:id="2242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9931">
      <w:bodyDiv w:val="1"/>
      <w:marLeft w:val="0"/>
      <w:marRight w:val="0"/>
      <w:marTop w:val="0"/>
      <w:marBottom w:val="0"/>
      <w:divBdr>
        <w:top w:val="none" w:sz="0" w:space="0" w:color="auto"/>
        <w:left w:val="none" w:sz="0" w:space="0" w:color="auto"/>
        <w:bottom w:val="none" w:sz="0" w:space="0" w:color="auto"/>
        <w:right w:val="none" w:sz="0" w:space="0" w:color="auto"/>
      </w:divBdr>
      <w:divsChild>
        <w:div w:id="820511088">
          <w:marLeft w:val="0"/>
          <w:marRight w:val="0"/>
          <w:marTop w:val="0"/>
          <w:marBottom w:val="0"/>
          <w:divBdr>
            <w:top w:val="none" w:sz="0" w:space="0" w:color="auto"/>
            <w:left w:val="none" w:sz="0" w:space="0" w:color="auto"/>
            <w:bottom w:val="dotted" w:sz="6" w:space="4" w:color="DDDDDD"/>
            <w:right w:val="none" w:sz="0" w:space="0" w:color="auto"/>
          </w:divBdr>
        </w:div>
      </w:divsChild>
    </w:div>
    <w:div w:id="880243138">
      <w:bodyDiv w:val="1"/>
      <w:marLeft w:val="0"/>
      <w:marRight w:val="0"/>
      <w:marTop w:val="0"/>
      <w:marBottom w:val="0"/>
      <w:divBdr>
        <w:top w:val="none" w:sz="0" w:space="0" w:color="auto"/>
        <w:left w:val="none" w:sz="0" w:space="0" w:color="auto"/>
        <w:bottom w:val="none" w:sz="0" w:space="0" w:color="auto"/>
        <w:right w:val="none" w:sz="0" w:space="0" w:color="auto"/>
      </w:divBdr>
      <w:divsChild>
        <w:div w:id="283462626">
          <w:marLeft w:val="0"/>
          <w:marRight w:val="0"/>
          <w:marTop w:val="0"/>
          <w:marBottom w:val="0"/>
          <w:divBdr>
            <w:top w:val="none" w:sz="0" w:space="0" w:color="auto"/>
            <w:left w:val="none" w:sz="0" w:space="0" w:color="auto"/>
            <w:bottom w:val="none" w:sz="0" w:space="0" w:color="auto"/>
            <w:right w:val="none" w:sz="0" w:space="0" w:color="auto"/>
          </w:divBdr>
          <w:divsChild>
            <w:div w:id="1149907074">
              <w:marLeft w:val="0"/>
              <w:marRight w:val="0"/>
              <w:marTop w:val="0"/>
              <w:marBottom w:val="0"/>
              <w:divBdr>
                <w:top w:val="none" w:sz="0" w:space="0" w:color="auto"/>
                <w:left w:val="none" w:sz="0" w:space="0" w:color="auto"/>
                <w:bottom w:val="none" w:sz="0" w:space="0" w:color="auto"/>
                <w:right w:val="none" w:sz="0" w:space="0" w:color="auto"/>
              </w:divBdr>
              <w:divsChild>
                <w:div w:id="528757301">
                  <w:marLeft w:val="0"/>
                  <w:marRight w:val="0"/>
                  <w:marTop w:val="0"/>
                  <w:marBottom w:val="0"/>
                  <w:divBdr>
                    <w:top w:val="none" w:sz="0" w:space="0" w:color="auto"/>
                    <w:left w:val="none" w:sz="0" w:space="0" w:color="auto"/>
                    <w:bottom w:val="none" w:sz="0" w:space="0" w:color="auto"/>
                    <w:right w:val="none" w:sz="0" w:space="0" w:color="auto"/>
                  </w:divBdr>
                  <w:divsChild>
                    <w:div w:id="1903908541">
                      <w:marLeft w:val="0"/>
                      <w:marRight w:val="0"/>
                      <w:marTop w:val="0"/>
                      <w:marBottom w:val="0"/>
                      <w:divBdr>
                        <w:top w:val="none" w:sz="0" w:space="0" w:color="auto"/>
                        <w:left w:val="none" w:sz="0" w:space="0" w:color="auto"/>
                        <w:bottom w:val="none" w:sz="0" w:space="0" w:color="auto"/>
                        <w:right w:val="none" w:sz="0" w:space="0" w:color="auto"/>
                      </w:divBdr>
                      <w:divsChild>
                        <w:div w:id="1663697463">
                          <w:marLeft w:val="0"/>
                          <w:marRight w:val="0"/>
                          <w:marTop w:val="0"/>
                          <w:marBottom w:val="0"/>
                          <w:divBdr>
                            <w:top w:val="none" w:sz="0" w:space="0" w:color="auto"/>
                            <w:left w:val="none" w:sz="0" w:space="0" w:color="auto"/>
                            <w:bottom w:val="none" w:sz="0" w:space="0" w:color="auto"/>
                            <w:right w:val="none" w:sz="0" w:space="0" w:color="auto"/>
                          </w:divBdr>
                          <w:divsChild>
                            <w:div w:id="600186561">
                              <w:marLeft w:val="0"/>
                              <w:marRight w:val="0"/>
                              <w:marTop w:val="0"/>
                              <w:marBottom w:val="0"/>
                              <w:divBdr>
                                <w:top w:val="none" w:sz="0" w:space="0" w:color="auto"/>
                                <w:left w:val="none" w:sz="0" w:space="0" w:color="auto"/>
                                <w:bottom w:val="none" w:sz="0" w:space="0" w:color="auto"/>
                                <w:right w:val="none" w:sz="0" w:space="0" w:color="auto"/>
                              </w:divBdr>
                              <w:divsChild>
                                <w:div w:id="968978834">
                                  <w:marLeft w:val="0"/>
                                  <w:marRight w:val="0"/>
                                  <w:marTop w:val="0"/>
                                  <w:marBottom w:val="0"/>
                                  <w:divBdr>
                                    <w:top w:val="none" w:sz="0" w:space="0" w:color="auto"/>
                                    <w:left w:val="none" w:sz="0" w:space="0" w:color="auto"/>
                                    <w:bottom w:val="none" w:sz="0" w:space="0" w:color="auto"/>
                                    <w:right w:val="none" w:sz="0" w:space="0" w:color="auto"/>
                                  </w:divBdr>
                                  <w:divsChild>
                                    <w:div w:id="322125139">
                                      <w:marLeft w:val="0"/>
                                      <w:marRight w:val="0"/>
                                      <w:marTop w:val="0"/>
                                      <w:marBottom w:val="0"/>
                                      <w:divBdr>
                                        <w:top w:val="none" w:sz="0" w:space="0" w:color="auto"/>
                                        <w:left w:val="none" w:sz="0" w:space="0" w:color="auto"/>
                                        <w:bottom w:val="none" w:sz="0" w:space="0" w:color="auto"/>
                                        <w:right w:val="none" w:sz="0" w:space="0" w:color="auto"/>
                                      </w:divBdr>
                                      <w:divsChild>
                                        <w:div w:id="8671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286124">
      <w:bodyDiv w:val="1"/>
      <w:marLeft w:val="0"/>
      <w:marRight w:val="0"/>
      <w:marTop w:val="0"/>
      <w:marBottom w:val="0"/>
      <w:divBdr>
        <w:top w:val="none" w:sz="0" w:space="0" w:color="auto"/>
        <w:left w:val="none" w:sz="0" w:space="0" w:color="auto"/>
        <w:bottom w:val="none" w:sz="0" w:space="0" w:color="auto"/>
        <w:right w:val="none" w:sz="0" w:space="0" w:color="auto"/>
      </w:divBdr>
      <w:divsChild>
        <w:div w:id="1543595954">
          <w:marLeft w:val="0"/>
          <w:marRight w:val="0"/>
          <w:marTop w:val="0"/>
          <w:marBottom w:val="0"/>
          <w:divBdr>
            <w:top w:val="none" w:sz="0" w:space="0" w:color="auto"/>
            <w:left w:val="none" w:sz="0" w:space="0" w:color="auto"/>
            <w:bottom w:val="dotted" w:sz="6" w:space="4" w:color="DDDDDD"/>
            <w:right w:val="none" w:sz="0" w:space="0" w:color="auto"/>
          </w:divBdr>
        </w:div>
      </w:divsChild>
    </w:div>
    <w:div w:id="881551903">
      <w:bodyDiv w:val="1"/>
      <w:marLeft w:val="0"/>
      <w:marRight w:val="0"/>
      <w:marTop w:val="0"/>
      <w:marBottom w:val="0"/>
      <w:divBdr>
        <w:top w:val="none" w:sz="0" w:space="0" w:color="auto"/>
        <w:left w:val="none" w:sz="0" w:space="0" w:color="auto"/>
        <w:bottom w:val="none" w:sz="0" w:space="0" w:color="auto"/>
        <w:right w:val="none" w:sz="0" w:space="0" w:color="auto"/>
      </w:divBdr>
      <w:divsChild>
        <w:div w:id="695889282">
          <w:marLeft w:val="0"/>
          <w:marRight w:val="0"/>
          <w:marTop w:val="0"/>
          <w:marBottom w:val="0"/>
          <w:divBdr>
            <w:top w:val="none" w:sz="0" w:space="0" w:color="auto"/>
            <w:left w:val="none" w:sz="0" w:space="0" w:color="auto"/>
            <w:bottom w:val="dotted" w:sz="6" w:space="4" w:color="DDDDDD"/>
            <w:right w:val="none" w:sz="0" w:space="0" w:color="auto"/>
          </w:divBdr>
          <w:divsChild>
            <w:div w:id="89643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80592">
      <w:bodyDiv w:val="1"/>
      <w:marLeft w:val="0"/>
      <w:marRight w:val="0"/>
      <w:marTop w:val="0"/>
      <w:marBottom w:val="0"/>
      <w:divBdr>
        <w:top w:val="none" w:sz="0" w:space="0" w:color="auto"/>
        <w:left w:val="none" w:sz="0" w:space="0" w:color="auto"/>
        <w:bottom w:val="none" w:sz="0" w:space="0" w:color="auto"/>
        <w:right w:val="none" w:sz="0" w:space="0" w:color="auto"/>
      </w:divBdr>
    </w:div>
    <w:div w:id="882594076">
      <w:bodyDiv w:val="1"/>
      <w:marLeft w:val="0"/>
      <w:marRight w:val="0"/>
      <w:marTop w:val="0"/>
      <w:marBottom w:val="0"/>
      <w:divBdr>
        <w:top w:val="none" w:sz="0" w:space="0" w:color="auto"/>
        <w:left w:val="none" w:sz="0" w:space="0" w:color="auto"/>
        <w:bottom w:val="none" w:sz="0" w:space="0" w:color="auto"/>
        <w:right w:val="none" w:sz="0" w:space="0" w:color="auto"/>
      </w:divBdr>
    </w:div>
    <w:div w:id="882979799">
      <w:bodyDiv w:val="1"/>
      <w:marLeft w:val="0"/>
      <w:marRight w:val="0"/>
      <w:marTop w:val="0"/>
      <w:marBottom w:val="0"/>
      <w:divBdr>
        <w:top w:val="none" w:sz="0" w:space="0" w:color="auto"/>
        <w:left w:val="none" w:sz="0" w:space="0" w:color="auto"/>
        <w:bottom w:val="none" w:sz="0" w:space="0" w:color="auto"/>
        <w:right w:val="none" w:sz="0" w:space="0" w:color="auto"/>
      </w:divBdr>
      <w:divsChild>
        <w:div w:id="1741901908">
          <w:marLeft w:val="0"/>
          <w:marRight w:val="0"/>
          <w:marTop w:val="0"/>
          <w:marBottom w:val="180"/>
          <w:divBdr>
            <w:top w:val="none" w:sz="0" w:space="0" w:color="auto"/>
            <w:left w:val="none" w:sz="0" w:space="0" w:color="auto"/>
            <w:bottom w:val="none" w:sz="0" w:space="0" w:color="auto"/>
            <w:right w:val="none" w:sz="0" w:space="0" w:color="auto"/>
          </w:divBdr>
        </w:div>
      </w:divsChild>
    </w:div>
    <w:div w:id="882983186">
      <w:bodyDiv w:val="1"/>
      <w:marLeft w:val="0"/>
      <w:marRight w:val="0"/>
      <w:marTop w:val="0"/>
      <w:marBottom w:val="0"/>
      <w:divBdr>
        <w:top w:val="none" w:sz="0" w:space="0" w:color="auto"/>
        <w:left w:val="none" w:sz="0" w:space="0" w:color="auto"/>
        <w:bottom w:val="none" w:sz="0" w:space="0" w:color="auto"/>
        <w:right w:val="none" w:sz="0" w:space="0" w:color="auto"/>
      </w:divBdr>
      <w:divsChild>
        <w:div w:id="714160848">
          <w:marLeft w:val="0"/>
          <w:marRight w:val="0"/>
          <w:marTop w:val="0"/>
          <w:marBottom w:val="150"/>
          <w:divBdr>
            <w:top w:val="none" w:sz="0" w:space="0" w:color="auto"/>
            <w:left w:val="none" w:sz="0" w:space="0" w:color="auto"/>
            <w:bottom w:val="none" w:sz="0" w:space="0" w:color="auto"/>
            <w:right w:val="none" w:sz="0" w:space="0" w:color="auto"/>
          </w:divBdr>
        </w:div>
      </w:divsChild>
    </w:div>
    <w:div w:id="883372511">
      <w:bodyDiv w:val="1"/>
      <w:marLeft w:val="0"/>
      <w:marRight w:val="0"/>
      <w:marTop w:val="0"/>
      <w:marBottom w:val="0"/>
      <w:divBdr>
        <w:top w:val="none" w:sz="0" w:space="0" w:color="auto"/>
        <w:left w:val="none" w:sz="0" w:space="0" w:color="auto"/>
        <w:bottom w:val="none" w:sz="0" w:space="0" w:color="auto"/>
        <w:right w:val="none" w:sz="0" w:space="0" w:color="auto"/>
      </w:divBdr>
    </w:div>
    <w:div w:id="883491739">
      <w:bodyDiv w:val="1"/>
      <w:marLeft w:val="0"/>
      <w:marRight w:val="0"/>
      <w:marTop w:val="0"/>
      <w:marBottom w:val="0"/>
      <w:divBdr>
        <w:top w:val="none" w:sz="0" w:space="0" w:color="auto"/>
        <w:left w:val="none" w:sz="0" w:space="0" w:color="auto"/>
        <w:bottom w:val="none" w:sz="0" w:space="0" w:color="auto"/>
        <w:right w:val="none" w:sz="0" w:space="0" w:color="auto"/>
      </w:divBdr>
      <w:divsChild>
        <w:div w:id="1839496305">
          <w:marLeft w:val="0"/>
          <w:marRight w:val="0"/>
          <w:marTop w:val="0"/>
          <w:marBottom w:val="0"/>
          <w:divBdr>
            <w:top w:val="none" w:sz="0" w:space="0" w:color="auto"/>
            <w:left w:val="none" w:sz="0" w:space="0" w:color="auto"/>
            <w:bottom w:val="none" w:sz="0" w:space="0" w:color="auto"/>
            <w:right w:val="none" w:sz="0" w:space="0" w:color="auto"/>
          </w:divBdr>
        </w:div>
      </w:divsChild>
    </w:div>
    <w:div w:id="883636217">
      <w:bodyDiv w:val="1"/>
      <w:marLeft w:val="0"/>
      <w:marRight w:val="0"/>
      <w:marTop w:val="0"/>
      <w:marBottom w:val="0"/>
      <w:divBdr>
        <w:top w:val="none" w:sz="0" w:space="0" w:color="auto"/>
        <w:left w:val="none" w:sz="0" w:space="0" w:color="auto"/>
        <w:bottom w:val="none" w:sz="0" w:space="0" w:color="auto"/>
        <w:right w:val="none" w:sz="0" w:space="0" w:color="auto"/>
      </w:divBdr>
      <w:divsChild>
        <w:div w:id="887229095">
          <w:marLeft w:val="0"/>
          <w:marRight w:val="0"/>
          <w:marTop w:val="0"/>
          <w:marBottom w:val="0"/>
          <w:divBdr>
            <w:top w:val="none" w:sz="0" w:space="0" w:color="auto"/>
            <w:left w:val="none" w:sz="0" w:space="0" w:color="auto"/>
            <w:bottom w:val="dotted" w:sz="6" w:space="4" w:color="DDDDDD"/>
            <w:right w:val="none" w:sz="0" w:space="0" w:color="auto"/>
          </w:divBdr>
          <w:divsChild>
            <w:div w:id="13641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80055">
      <w:bodyDiv w:val="1"/>
      <w:marLeft w:val="0"/>
      <w:marRight w:val="0"/>
      <w:marTop w:val="0"/>
      <w:marBottom w:val="0"/>
      <w:divBdr>
        <w:top w:val="none" w:sz="0" w:space="0" w:color="auto"/>
        <w:left w:val="none" w:sz="0" w:space="0" w:color="auto"/>
        <w:bottom w:val="none" w:sz="0" w:space="0" w:color="auto"/>
        <w:right w:val="none" w:sz="0" w:space="0" w:color="auto"/>
      </w:divBdr>
      <w:divsChild>
        <w:div w:id="263928747">
          <w:marLeft w:val="0"/>
          <w:marRight w:val="0"/>
          <w:marTop w:val="0"/>
          <w:marBottom w:val="0"/>
          <w:divBdr>
            <w:top w:val="none" w:sz="0" w:space="0" w:color="auto"/>
            <w:left w:val="none" w:sz="0" w:space="0" w:color="auto"/>
            <w:bottom w:val="dotted" w:sz="6" w:space="4" w:color="DDDDDD"/>
            <w:right w:val="none" w:sz="0" w:space="0" w:color="auto"/>
          </w:divBdr>
          <w:divsChild>
            <w:div w:id="189531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4186">
      <w:bodyDiv w:val="1"/>
      <w:marLeft w:val="0"/>
      <w:marRight w:val="0"/>
      <w:marTop w:val="0"/>
      <w:marBottom w:val="0"/>
      <w:divBdr>
        <w:top w:val="none" w:sz="0" w:space="0" w:color="auto"/>
        <w:left w:val="none" w:sz="0" w:space="0" w:color="auto"/>
        <w:bottom w:val="none" w:sz="0" w:space="0" w:color="auto"/>
        <w:right w:val="none" w:sz="0" w:space="0" w:color="auto"/>
      </w:divBdr>
      <w:divsChild>
        <w:div w:id="1951234732">
          <w:marLeft w:val="0"/>
          <w:marRight w:val="0"/>
          <w:marTop w:val="0"/>
          <w:marBottom w:val="0"/>
          <w:divBdr>
            <w:top w:val="none" w:sz="0" w:space="0" w:color="auto"/>
            <w:left w:val="none" w:sz="0" w:space="0" w:color="auto"/>
            <w:bottom w:val="dotted" w:sz="6" w:space="4" w:color="DDDDDD"/>
            <w:right w:val="none" w:sz="0" w:space="0" w:color="auto"/>
          </w:divBdr>
          <w:divsChild>
            <w:div w:id="12960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8429">
      <w:bodyDiv w:val="1"/>
      <w:marLeft w:val="0"/>
      <w:marRight w:val="0"/>
      <w:marTop w:val="0"/>
      <w:marBottom w:val="0"/>
      <w:divBdr>
        <w:top w:val="none" w:sz="0" w:space="0" w:color="auto"/>
        <w:left w:val="none" w:sz="0" w:space="0" w:color="auto"/>
        <w:bottom w:val="none" w:sz="0" w:space="0" w:color="auto"/>
        <w:right w:val="none" w:sz="0" w:space="0" w:color="auto"/>
      </w:divBdr>
      <w:divsChild>
        <w:div w:id="1937905680">
          <w:marLeft w:val="0"/>
          <w:marRight w:val="0"/>
          <w:marTop w:val="0"/>
          <w:marBottom w:val="0"/>
          <w:divBdr>
            <w:top w:val="none" w:sz="0" w:space="0" w:color="auto"/>
            <w:left w:val="none" w:sz="0" w:space="0" w:color="auto"/>
            <w:bottom w:val="dotted" w:sz="6" w:space="4" w:color="DDDDDD"/>
            <w:right w:val="none" w:sz="0" w:space="0" w:color="auto"/>
          </w:divBdr>
          <w:divsChild>
            <w:div w:id="17081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93261">
      <w:bodyDiv w:val="1"/>
      <w:marLeft w:val="0"/>
      <w:marRight w:val="0"/>
      <w:marTop w:val="0"/>
      <w:marBottom w:val="0"/>
      <w:divBdr>
        <w:top w:val="none" w:sz="0" w:space="0" w:color="auto"/>
        <w:left w:val="none" w:sz="0" w:space="0" w:color="auto"/>
        <w:bottom w:val="none" w:sz="0" w:space="0" w:color="auto"/>
        <w:right w:val="none" w:sz="0" w:space="0" w:color="auto"/>
      </w:divBdr>
      <w:divsChild>
        <w:div w:id="293564735">
          <w:marLeft w:val="0"/>
          <w:marRight w:val="0"/>
          <w:marTop w:val="0"/>
          <w:marBottom w:val="0"/>
          <w:divBdr>
            <w:top w:val="none" w:sz="0" w:space="0" w:color="auto"/>
            <w:left w:val="none" w:sz="0" w:space="0" w:color="auto"/>
            <w:bottom w:val="none" w:sz="0" w:space="0" w:color="auto"/>
            <w:right w:val="none" w:sz="0" w:space="0" w:color="auto"/>
          </w:divBdr>
          <w:divsChild>
            <w:div w:id="745804798">
              <w:marLeft w:val="0"/>
              <w:marRight w:val="0"/>
              <w:marTop w:val="0"/>
              <w:marBottom w:val="0"/>
              <w:divBdr>
                <w:top w:val="none" w:sz="0" w:space="0" w:color="auto"/>
                <w:left w:val="none" w:sz="0" w:space="0" w:color="auto"/>
                <w:bottom w:val="none" w:sz="0" w:space="0" w:color="auto"/>
                <w:right w:val="none" w:sz="0" w:space="0" w:color="auto"/>
              </w:divBdr>
            </w:div>
          </w:divsChild>
        </w:div>
        <w:div w:id="339162886">
          <w:marLeft w:val="0"/>
          <w:marRight w:val="0"/>
          <w:marTop w:val="0"/>
          <w:marBottom w:val="150"/>
          <w:divBdr>
            <w:top w:val="none" w:sz="0" w:space="0" w:color="auto"/>
            <w:left w:val="none" w:sz="0" w:space="0" w:color="auto"/>
            <w:bottom w:val="none" w:sz="0" w:space="0" w:color="auto"/>
            <w:right w:val="none" w:sz="0" w:space="0" w:color="auto"/>
          </w:divBdr>
        </w:div>
        <w:div w:id="1845852225">
          <w:marLeft w:val="0"/>
          <w:marRight w:val="0"/>
          <w:marTop w:val="0"/>
          <w:marBottom w:val="150"/>
          <w:divBdr>
            <w:top w:val="none" w:sz="0" w:space="0" w:color="auto"/>
            <w:left w:val="none" w:sz="0" w:space="0" w:color="auto"/>
            <w:bottom w:val="none" w:sz="0" w:space="0" w:color="auto"/>
            <w:right w:val="none" w:sz="0" w:space="0" w:color="auto"/>
          </w:divBdr>
          <w:divsChild>
            <w:div w:id="18201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02007">
      <w:bodyDiv w:val="1"/>
      <w:marLeft w:val="0"/>
      <w:marRight w:val="0"/>
      <w:marTop w:val="0"/>
      <w:marBottom w:val="0"/>
      <w:divBdr>
        <w:top w:val="none" w:sz="0" w:space="0" w:color="auto"/>
        <w:left w:val="none" w:sz="0" w:space="0" w:color="auto"/>
        <w:bottom w:val="none" w:sz="0" w:space="0" w:color="auto"/>
        <w:right w:val="none" w:sz="0" w:space="0" w:color="auto"/>
      </w:divBdr>
      <w:divsChild>
        <w:div w:id="1754159335">
          <w:marLeft w:val="0"/>
          <w:marRight w:val="0"/>
          <w:marTop w:val="0"/>
          <w:marBottom w:val="0"/>
          <w:divBdr>
            <w:top w:val="none" w:sz="0" w:space="0" w:color="auto"/>
            <w:left w:val="none" w:sz="0" w:space="0" w:color="auto"/>
            <w:bottom w:val="dotted" w:sz="6" w:space="4" w:color="DDDDDD"/>
            <w:right w:val="none" w:sz="0" w:space="0" w:color="auto"/>
          </w:divBdr>
          <w:divsChild>
            <w:div w:id="36576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51598">
      <w:bodyDiv w:val="1"/>
      <w:marLeft w:val="0"/>
      <w:marRight w:val="0"/>
      <w:marTop w:val="0"/>
      <w:marBottom w:val="0"/>
      <w:divBdr>
        <w:top w:val="none" w:sz="0" w:space="0" w:color="auto"/>
        <w:left w:val="none" w:sz="0" w:space="0" w:color="auto"/>
        <w:bottom w:val="none" w:sz="0" w:space="0" w:color="auto"/>
        <w:right w:val="none" w:sz="0" w:space="0" w:color="auto"/>
      </w:divBdr>
      <w:divsChild>
        <w:div w:id="2142111222">
          <w:marLeft w:val="0"/>
          <w:marRight w:val="0"/>
          <w:marTop w:val="0"/>
          <w:marBottom w:val="0"/>
          <w:divBdr>
            <w:top w:val="none" w:sz="0" w:space="0" w:color="auto"/>
            <w:left w:val="none" w:sz="0" w:space="0" w:color="auto"/>
            <w:bottom w:val="none" w:sz="0" w:space="0" w:color="auto"/>
            <w:right w:val="none" w:sz="0" w:space="0" w:color="auto"/>
          </w:divBdr>
          <w:divsChild>
            <w:div w:id="1340304391">
              <w:marLeft w:val="0"/>
              <w:marRight w:val="0"/>
              <w:marTop w:val="0"/>
              <w:marBottom w:val="0"/>
              <w:divBdr>
                <w:top w:val="none" w:sz="0" w:space="0" w:color="auto"/>
                <w:left w:val="none" w:sz="0" w:space="0" w:color="auto"/>
                <w:bottom w:val="none" w:sz="0" w:space="0" w:color="auto"/>
                <w:right w:val="none" w:sz="0" w:space="0" w:color="auto"/>
              </w:divBdr>
              <w:divsChild>
                <w:div w:id="859466621">
                  <w:marLeft w:val="0"/>
                  <w:marRight w:val="0"/>
                  <w:marTop w:val="0"/>
                  <w:marBottom w:val="0"/>
                  <w:divBdr>
                    <w:top w:val="none" w:sz="0" w:space="0" w:color="auto"/>
                    <w:left w:val="none" w:sz="0" w:space="0" w:color="auto"/>
                    <w:bottom w:val="none" w:sz="0" w:space="0" w:color="auto"/>
                    <w:right w:val="none" w:sz="0" w:space="0" w:color="auto"/>
                  </w:divBdr>
                  <w:divsChild>
                    <w:div w:id="126168042">
                      <w:marLeft w:val="0"/>
                      <w:marRight w:val="0"/>
                      <w:marTop w:val="0"/>
                      <w:marBottom w:val="0"/>
                      <w:divBdr>
                        <w:top w:val="none" w:sz="0" w:space="0" w:color="auto"/>
                        <w:left w:val="none" w:sz="0" w:space="0" w:color="auto"/>
                        <w:bottom w:val="none" w:sz="0" w:space="0" w:color="auto"/>
                        <w:right w:val="none" w:sz="0" w:space="0" w:color="auto"/>
                      </w:divBdr>
                      <w:divsChild>
                        <w:div w:id="1616400326">
                          <w:marLeft w:val="0"/>
                          <w:marRight w:val="0"/>
                          <w:marTop w:val="0"/>
                          <w:marBottom w:val="0"/>
                          <w:divBdr>
                            <w:top w:val="none" w:sz="0" w:space="0" w:color="auto"/>
                            <w:left w:val="none" w:sz="0" w:space="0" w:color="auto"/>
                            <w:bottom w:val="none" w:sz="0" w:space="0" w:color="auto"/>
                            <w:right w:val="none" w:sz="0" w:space="0" w:color="auto"/>
                          </w:divBdr>
                          <w:divsChild>
                            <w:div w:id="1549299846">
                              <w:marLeft w:val="0"/>
                              <w:marRight w:val="0"/>
                              <w:marTop w:val="0"/>
                              <w:marBottom w:val="0"/>
                              <w:divBdr>
                                <w:top w:val="none" w:sz="0" w:space="0" w:color="auto"/>
                                <w:left w:val="none" w:sz="0" w:space="0" w:color="auto"/>
                                <w:bottom w:val="none" w:sz="0" w:space="0" w:color="auto"/>
                                <w:right w:val="none" w:sz="0" w:space="0" w:color="auto"/>
                              </w:divBdr>
                              <w:divsChild>
                                <w:div w:id="121459907">
                                  <w:marLeft w:val="0"/>
                                  <w:marRight w:val="0"/>
                                  <w:marTop w:val="0"/>
                                  <w:marBottom w:val="0"/>
                                  <w:divBdr>
                                    <w:top w:val="none" w:sz="0" w:space="0" w:color="auto"/>
                                    <w:left w:val="none" w:sz="0" w:space="0" w:color="auto"/>
                                    <w:bottom w:val="none" w:sz="0" w:space="0" w:color="auto"/>
                                    <w:right w:val="none" w:sz="0" w:space="0" w:color="auto"/>
                                  </w:divBdr>
                                  <w:divsChild>
                                    <w:div w:id="11828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87506">
      <w:bodyDiv w:val="1"/>
      <w:marLeft w:val="0"/>
      <w:marRight w:val="0"/>
      <w:marTop w:val="0"/>
      <w:marBottom w:val="0"/>
      <w:divBdr>
        <w:top w:val="none" w:sz="0" w:space="0" w:color="auto"/>
        <w:left w:val="none" w:sz="0" w:space="0" w:color="auto"/>
        <w:bottom w:val="none" w:sz="0" w:space="0" w:color="auto"/>
        <w:right w:val="none" w:sz="0" w:space="0" w:color="auto"/>
      </w:divBdr>
    </w:div>
    <w:div w:id="886457535">
      <w:bodyDiv w:val="1"/>
      <w:marLeft w:val="0"/>
      <w:marRight w:val="0"/>
      <w:marTop w:val="0"/>
      <w:marBottom w:val="0"/>
      <w:divBdr>
        <w:top w:val="none" w:sz="0" w:space="0" w:color="auto"/>
        <w:left w:val="none" w:sz="0" w:space="0" w:color="auto"/>
        <w:bottom w:val="none" w:sz="0" w:space="0" w:color="auto"/>
        <w:right w:val="none" w:sz="0" w:space="0" w:color="auto"/>
      </w:divBdr>
      <w:divsChild>
        <w:div w:id="982806597">
          <w:marLeft w:val="0"/>
          <w:marRight w:val="0"/>
          <w:marTop w:val="0"/>
          <w:marBottom w:val="0"/>
          <w:divBdr>
            <w:top w:val="none" w:sz="0" w:space="0" w:color="auto"/>
            <w:left w:val="none" w:sz="0" w:space="0" w:color="auto"/>
            <w:bottom w:val="dotted" w:sz="6" w:space="4" w:color="DDDDDD"/>
            <w:right w:val="none" w:sz="0" w:space="0" w:color="auto"/>
          </w:divBdr>
          <w:divsChild>
            <w:div w:id="16455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8747">
      <w:bodyDiv w:val="1"/>
      <w:marLeft w:val="0"/>
      <w:marRight w:val="0"/>
      <w:marTop w:val="0"/>
      <w:marBottom w:val="0"/>
      <w:divBdr>
        <w:top w:val="none" w:sz="0" w:space="0" w:color="auto"/>
        <w:left w:val="none" w:sz="0" w:space="0" w:color="auto"/>
        <w:bottom w:val="none" w:sz="0" w:space="0" w:color="auto"/>
        <w:right w:val="none" w:sz="0" w:space="0" w:color="auto"/>
      </w:divBdr>
    </w:div>
    <w:div w:id="887035735">
      <w:bodyDiv w:val="1"/>
      <w:marLeft w:val="0"/>
      <w:marRight w:val="0"/>
      <w:marTop w:val="0"/>
      <w:marBottom w:val="0"/>
      <w:divBdr>
        <w:top w:val="none" w:sz="0" w:space="0" w:color="auto"/>
        <w:left w:val="none" w:sz="0" w:space="0" w:color="auto"/>
        <w:bottom w:val="none" w:sz="0" w:space="0" w:color="auto"/>
        <w:right w:val="none" w:sz="0" w:space="0" w:color="auto"/>
      </w:divBdr>
      <w:divsChild>
        <w:div w:id="27723601">
          <w:marLeft w:val="0"/>
          <w:marRight w:val="0"/>
          <w:marTop w:val="0"/>
          <w:marBottom w:val="0"/>
          <w:divBdr>
            <w:top w:val="none" w:sz="0" w:space="0" w:color="auto"/>
            <w:left w:val="none" w:sz="0" w:space="0" w:color="auto"/>
            <w:bottom w:val="none" w:sz="0" w:space="0" w:color="auto"/>
            <w:right w:val="none" w:sz="0" w:space="0" w:color="auto"/>
          </w:divBdr>
          <w:divsChild>
            <w:div w:id="3952476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7377334">
      <w:bodyDiv w:val="1"/>
      <w:marLeft w:val="0"/>
      <w:marRight w:val="0"/>
      <w:marTop w:val="0"/>
      <w:marBottom w:val="0"/>
      <w:divBdr>
        <w:top w:val="none" w:sz="0" w:space="0" w:color="auto"/>
        <w:left w:val="none" w:sz="0" w:space="0" w:color="auto"/>
        <w:bottom w:val="none" w:sz="0" w:space="0" w:color="auto"/>
        <w:right w:val="none" w:sz="0" w:space="0" w:color="auto"/>
      </w:divBdr>
      <w:divsChild>
        <w:div w:id="94982888">
          <w:marLeft w:val="0"/>
          <w:marRight w:val="0"/>
          <w:marTop w:val="0"/>
          <w:marBottom w:val="0"/>
          <w:divBdr>
            <w:top w:val="none" w:sz="0" w:space="0" w:color="auto"/>
            <w:left w:val="none" w:sz="0" w:space="0" w:color="auto"/>
            <w:bottom w:val="none" w:sz="0" w:space="0" w:color="auto"/>
            <w:right w:val="none" w:sz="0" w:space="0" w:color="auto"/>
          </w:divBdr>
          <w:divsChild>
            <w:div w:id="1567910289">
              <w:marLeft w:val="0"/>
              <w:marRight w:val="0"/>
              <w:marTop w:val="225"/>
              <w:marBottom w:val="225"/>
              <w:divBdr>
                <w:top w:val="none" w:sz="0" w:space="0" w:color="auto"/>
                <w:left w:val="none" w:sz="0" w:space="0" w:color="auto"/>
                <w:bottom w:val="none" w:sz="0" w:space="0" w:color="auto"/>
                <w:right w:val="none" w:sz="0" w:space="0" w:color="auto"/>
              </w:divBdr>
            </w:div>
          </w:divsChild>
        </w:div>
        <w:div w:id="308243106">
          <w:marLeft w:val="0"/>
          <w:marRight w:val="0"/>
          <w:marTop w:val="0"/>
          <w:marBottom w:val="150"/>
          <w:divBdr>
            <w:top w:val="none" w:sz="0" w:space="0" w:color="auto"/>
            <w:left w:val="none" w:sz="0" w:space="0" w:color="auto"/>
            <w:bottom w:val="none" w:sz="0" w:space="0" w:color="auto"/>
            <w:right w:val="none" w:sz="0" w:space="0" w:color="auto"/>
          </w:divBdr>
        </w:div>
        <w:div w:id="470097032">
          <w:marLeft w:val="0"/>
          <w:marRight w:val="0"/>
          <w:marTop w:val="0"/>
          <w:marBottom w:val="150"/>
          <w:divBdr>
            <w:top w:val="none" w:sz="0" w:space="0" w:color="auto"/>
            <w:left w:val="none" w:sz="0" w:space="0" w:color="auto"/>
            <w:bottom w:val="none" w:sz="0" w:space="0" w:color="auto"/>
            <w:right w:val="none" w:sz="0" w:space="0" w:color="auto"/>
          </w:divBdr>
          <w:divsChild>
            <w:div w:id="698236409">
              <w:marLeft w:val="0"/>
              <w:marRight w:val="0"/>
              <w:marTop w:val="0"/>
              <w:marBottom w:val="0"/>
              <w:divBdr>
                <w:top w:val="none" w:sz="0" w:space="0" w:color="auto"/>
                <w:left w:val="none" w:sz="0" w:space="0" w:color="auto"/>
                <w:bottom w:val="none" w:sz="0" w:space="0" w:color="auto"/>
                <w:right w:val="none" w:sz="0" w:space="0" w:color="auto"/>
              </w:divBdr>
              <w:divsChild>
                <w:div w:id="7393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380413">
      <w:bodyDiv w:val="1"/>
      <w:marLeft w:val="0"/>
      <w:marRight w:val="0"/>
      <w:marTop w:val="0"/>
      <w:marBottom w:val="0"/>
      <w:divBdr>
        <w:top w:val="none" w:sz="0" w:space="0" w:color="auto"/>
        <w:left w:val="none" w:sz="0" w:space="0" w:color="auto"/>
        <w:bottom w:val="none" w:sz="0" w:space="0" w:color="auto"/>
        <w:right w:val="none" w:sz="0" w:space="0" w:color="auto"/>
      </w:divBdr>
    </w:div>
    <w:div w:id="887913491">
      <w:bodyDiv w:val="1"/>
      <w:marLeft w:val="0"/>
      <w:marRight w:val="0"/>
      <w:marTop w:val="0"/>
      <w:marBottom w:val="0"/>
      <w:divBdr>
        <w:top w:val="none" w:sz="0" w:space="0" w:color="auto"/>
        <w:left w:val="none" w:sz="0" w:space="0" w:color="auto"/>
        <w:bottom w:val="none" w:sz="0" w:space="0" w:color="auto"/>
        <w:right w:val="none" w:sz="0" w:space="0" w:color="auto"/>
      </w:divBdr>
      <w:divsChild>
        <w:div w:id="1968314518">
          <w:marLeft w:val="0"/>
          <w:marRight w:val="0"/>
          <w:marTop w:val="0"/>
          <w:marBottom w:val="240"/>
          <w:divBdr>
            <w:top w:val="none" w:sz="0" w:space="0" w:color="auto"/>
            <w:left w:val="none" w:sz="0" w:space="0" w:color="auto"/>
            <w:bottom w:val="none" w:sz="0" w:space="0" w:color="auto"/>
            <w:right w:val="none" w:sz="0" w:space="0" w:color="auto"/>
          </w:divBdr>
        </w:div>
      </w:divsChild>
    </w:div>
    <w:div w:id="888106888">
      <w:bodyDiv w:val="1"/>
      <w:marLeft w:val="0"/>
      <w:marRight w:val="0"/>
      <w:marTop w:val="0"/>
      <w:marBottom w:val="0"/>
      <w:divBdr>
        <w:top w:val="none" w:sz="0" w:space="0" w:color="auto"/>
        <w:left w:val="none" w:sz="0" w:space="0" w:color="auto"/>
        <w:bottom w:val="none" w:sz="0" w:space="0" w:color="auto"/>
        <w:right w:val="none" w:sz="0" w:space="0" w:color="auto"/>
      </w:divBdr>
    </w:div>
    <w:div w:id="888107389">
      <w:bodyDiv w:val="1"/>
      <w:marLeft w:val="0"/>
      <w:marRight w:val="0"/>
      <w:marTop w:val="0"/>
      <w:marBottom w:val="0"/>
      <w:divBdr>
        <w:top w:val="none" w:sz="0" w:space="0" w:color="auto"/>
        <w:left w:val="none" w:sz="0" w:space="0" w:color="auto"/>
        <w:bottom w:val="none" w:sz="0" w:space="0" w:color="auto"/>
        <w:right w:val="none" w:sz="0" w:space="0" w:color="auto"/>
      </w:divBdr>
      <w:divsChild>
        <w:div w:id="398212948">
          <w:marLeft w:val="0"/>
          <w:marRight w:val="0"/>
          <w:marTop w:val="135"/>
          <w:marBottom w:val="0"/>
          <w:divBdr>
            <w:top w:val="none" w:sz="0" w:space="0" w:color="auto"/>
            <w:left w:val="none" w:sz="0" w:space="0" w:color="auto"/>
            <w:bottom w:val="none" w:sz="0" w:space="0" w:color="auto"/>
            <w:right w:val="none" w:sz="0" w:space="0" w:color="auto"/>
          </w:divBdr>
          <w:divsChild>
            <w:div w:id="70008376">
              <w:marLeft w:val="0"/>
              <w:marRight w:val="0"/>
              <w:marTop w:val="45"/>
              <w:marBottom w:val="0"/>
              <w:divBdr>
                <w:top w:val="none" w:sz="0" w:space="0" w:color="auto"/>
                <w:left w:val="none" w:sz="0" w:space="0" w:color="auto"/>
                <w:bottom w:val="none" w:sz="0" w:space="0" w:color="auto"/>
                <w:right w:val="none" w:sz="0" w:space="0" w:color="auto"/>
              </w:divBdr>
            </w:div>
          </w:divsChild>
        </w:div>
        <w:div w:id="1255281964">
          <w:marLeft w:val="0"/>
          <w:marRight w:val="0"/>
          <w:marTop w:val="300"/>
          <w:marBottom w:val="0"/>
          <w:divBdr>
            <w:top w:val="none" w:sz="0" w:space="0" w:color="auto"/>
            <w:left w:val="none" w:sz="0" w:space="0" w:color="auto"/>
            <w:bottom w:val="none" w:sz="0" w:space="0" w:color="auto"/>
            <w:right w:val="none" w:sz="0" w:space="0" w:color="auto"/>
          </w:divBdr>
          <w:divsChild>
            <w:div w:id="4325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5509">
      <w:bodyDiv w:val="1"/>
      <w:marLeft w:val="0"/>
      <w:marRight w:val="0"/>
      <w:marTop w:val="0"/>
      <w:marBottom w:val="0"/>
      <w:divBdr>
        <w:top w:val="none" w:sz="0" w:space="0" w:color="auto"/>
        <w:left w:val="none" w:sz="0" w:space="0" w:color="auto"/>
        <w:bottom w:val="none" w:sz="0" w:space="0" w:color="auto"/>
        <w:right w:val="none" w:sz="0" w:space="0" w:color="auto"/>
      </w:divBdr>
      <w:divsChild>
        <w:div w:id="1312710420">
          <w:marLeft w:val="0"/>
          <w:marRight w:val="0"/>
          <w:marTop w:val="0"/>
          <w:marBottom w:val="0"/>
          <w:divBdr>
            <w:top w:val="none" w:sz="0" w:space="0" w:color="auto"/>
            <w:left w:val="none" w:sz="0" w:space="0" w:color="auto"/>
            <w:bottom w:val="none" w:sz="0" w:space="0" w:color="auto"/>
            <w:right w:val="none" w:sz="0" w:space="0" w:color="auto"/>
          </w:divBdr>
          <w:divsChild>
            <w:div w:id="796145606">
              <w:marLeft w:val="0"/>
              <w:marRight w:val="0"/>
              <w:marTop w:val="0"/>
              <w:marBottom w:val="0"/>
              <w:divBdr>
                <w:top w:val="none" w:sz="0" w:space="0" w:color="auto"/>
                <w:left w:val="none" w:sz="0" w:space="0" w:color="auto"/>
                <w:bottom w:val="none" w:sz="0" w:space="0" w:color="auto"/>
                <w:right w:val="none" w:sz="0" w:space="0" w:color="auto"/>
              </w:divBdr>
              <w:divsChild>
                <w:div w:id="176115222">
                  <w:marLeft w:val="0"/>
                  <w:marRight w:val="0"/>
                  <w:marTop w:val="0"/>
                  <w:marBottom w:val="0"/>
                  <w:divBdr>
                    <w:top w:val="none" w:sz="0" w:space="0" w:color="auto"/>
                    <w:left w:val="none" w:sz="0" w:space="0" w:color="auto"/>
                    <w:bottom w:val="none" w:sz="0" w:space="0" w:color="auto"/>
                    <w:right w:val="none" w:sz="0" w:space="0" w:color="auto"/>
                  </w:divBdr>
                  <w:divsChild>
                    <w:div w:id="2123912962">
                      <w:marLeft w:val="0"/>
                      <w:marRight w:val="0"/>
                      <w:marTop w:val="0"/>
                      <w:marBottom w:val="0"/>
                      <w:divBdr>
                        <w:top w:val="none" w:sz="0" w:space="0" w:color="auto"/>
                        <w:left w:val="none" w:sz="0" w:space="0" w:color="auto"/>
                        <w:bottom w:val="none" w:sz="0" w:space="0" w:color="auto"/>
                        <w:right w:val="none" w:sz="0" w:space="0" w:color="auto"/>
                      </w:divBdr>
                      <w:divsChild>
                        <w:div w:id="978606383">
                          <w:marLeft w:val="0"/>
                          <w:marRight w:val="0"/>
                          <w:marTop w:val="0"/>
                          <w:marBottom w:val="0"/>
                          <w:divBdr>
                            <w:top w:val="none" w:sz="0" w:space="0" w:color="auto"/>
                            <w:left w:val="none" w:sz="0" w:space="0" w:color="auto"/>
                            <w:bottom w:val="none" w:sz="0" w:space="0" w:color="auto"/>
                            <w:right w:val="none" w:sz="0" w:space="0" w:color="auto"/>
                          </w:divBdr>
                          <w:divsChild>
                            <w:div w:id="913703294">
                              <w:marLeft w:val="0"/>
                              <w:marRight w:val="0"/>
                              <w:marTop w:val="0"/>
                              <w:marBottom w:val="0"/>
                              <w:divBdr>
                                <w:top w:val="none" w:sz="0" w:space="0" w:color="auto"/>
                                <w:left w:val="none" w:sz="0" w:space="0" w:color="auto"/>
                                <w:bottom w:val="none" w:sz="0" w:space="0" w:color="auto"/>
                                <w:right w:val="none" w:sz="0" w:space="0" w:color="auto"/>
                              </w:divBdr>
                              <w:divsChild>
                                <w:div w:id="1175725854">
                                  <w:marLeft w:val="0"/>
                                  <w:marRight w:val="0"/>
                                  <w:marTop w:val="0"/>
                                  <w:marBottom w:val="75"/>
                                  <w:divBdr>
                                    <w:top w:val="none" w:sz="0" w:space="0" w:color="auto"/>
                                    <w:left w:val="none" w:sz="0" w:space="0" w:color="auto"/>
                                    <w:bottom w:val="none" w:sz="0" w:space="0" w:color="auto"/>
                                    <w:right w:val="none" w:sz="0" w:space="0" w:color="auto"/>
                                  </w:divBdr>
                                  <w:divsChild>
                                    <w:div w:id="584074163">
                                      <w:marLeft w:val="0"/>
                                      <w:marRight w:val="0"/>
                                      <w:marTop w:val="0"/>
                                      <w:marBottom w:val="0"/>
                                      <w:divBdr>
                                        <w:top w:val="none" w:sz="0" w:space="0" w:color="auto"/>
                                        <w:left w:val="none" w:sz="0" w:space="0" w:color="auto"/>
                                        <w:bottom w:val="none" w:sz="0" w:space="0" w:color="auto"/>
                                        <w:right w:val="none" w:sz="0" w:space="0" w:color="auto"/>
                                      </w:divBdr>
                                      <w:divsChild>
                                        <w:div w:id="474495474">
                                          <w:marLeft w:val="0"/>
                                          <w:marRight w:val="0"/>
                                          <w:marTop w:val="0"/>
                                          <w:marBottom w:val="0"/>
                                          <w:divBdr>
                                            <w:top w:val="none" w:sz="0" w:space="0" w:color="auto"/>
                                            <w:left w:val="none" w:sz="0" w:space="0" w:color="auto"/>
                                            <w:bottom w:val="none" w:sz="0" w:space="0" w:color="auto"/>
                                            <w:right w:val="none" w:sz="0" w:space="0" w:color="auto"/>
                                          </w:divBdr>
                                          <w:divsChild>
                                            <w:div w:id="302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8373">
      <w:bodyDiv w:val="1"/>
      <w:marLeft w:val="0"/>
      <w:marRight w:val="0"/>
      <w:marTop w:val="0"/>
      <w:marBottom w:val="0"/>
      <w:divBdr>
        <w:top w:val="none" w:sz="0" w:space="0" w:color="auto"/>
        <w:left w:val="none" w:sz="0" w:space="0" w:color="auto"/>
        <w:bottom w:val="none" w:sz="0" w:space="0" w:color="auto"/>
        <w:right w:val="none" w:sz="0" w:space="0" w:color="auto"/>
      </w:divBdr>
      <w:divsChild>
        <w:div w:id="1340422449">
          <w:marLeft w:val="0"/>
          <w:marRight w:val="0"/>
          <w:marTop w:val="0"/>
          <w:marBottom w:val="0"/>
          <w:divBdr>
            <w:top w:val="none" w:sz="0" w:space="0" w:color="auto"/>
            <w:left w:val="none" w:sz="0" w:space="0" w:color="auto"/>
            <w:bottom w:val="none" w:sz="0" w:space="0" w:color="auto"/>
            <w:right w:val="none" w:sz="0" w:space="0" w:color="auto"/>
          </w:divBdr>
        </w:div>
      </w:divsChild>
    </w:div>
    <w:div w:id="889078251">
      <w:bodyDiv w:val="1"/>
      <w:marLeft w:val="0"/>
      <w:marRight w:val="0"/>
      <w:marTop w:val="0"/>
      <w:marBottom w:val="0"/>
      <w:divBdr>
        <w:top w:val="none" w:sz="0" w:space="0" w:color="auto"/>
        <w:left w:val="none" w:sz="0" w:space="0" w:color="auto"/>
        <w:bottom w:val="none" w:sz="0" w:space="0" w:color="auto"/>
        <w:right w:val="none" w:sz="0" w:space="0" w:color="auto"/>
      </w:divBdr>
      <w:divsChild>
        <w:div w:id="2032412332">
          <w:marLeft w:val="0"/>
          <w:marRight w:val="0"/>
          <w:marTop w:val="0"/>
          <w:marBottom w:val="0"/>
          <w:divBdr>
            <w:top w:val="none" w:sz="0" w:space="0" w:color="auto"/>
            <w:left w:val="none" w:sz="0" w:space="0" w:color="auto"/>
            <w:bottom w:val="dotted" w:sz="6" w:space="4" w:color="DDDDDD"/>
            <w:right w:val="none" w:sz="0" w:space="0" w:color="auto"/>
          </w:divBdr>
          <w:divsChild>
            <w:div w:id="172236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18827">
      <w:bodyDiv w:val="1"/>
      <w:marLeft w:val="0"/>
      <w:marRight w:val="0"/>
      <w:marTop w:val="0"/>
      <w:marBottom w:val="0"/>
      <w:divBdr>
        <w:top w:val="none" w:sz="0" w:space="0" w:color="auto"/>
        <w:left w:val="none" w:sz="0" w:space="0" w:color="auto"/>
        <w:bottom w:val="none" w:sz="0" w:space="0" w:color="auto"/>
        <w:right w:val="none" w:sz="0" w:space="0" w:color="auto"/>
      </w:divBdr>
      <w:divsChild>
        <w:div w:id="1754544023">
          <w:marLeft w:val="0"/>
          <w:marRight w:val="0"/>
          <w:marTop w:val="0"/>
          <w:marBottom w:val="0"/>
          <w:divBdr>
            <w:top w:val="none" w:sz="0" w:space="0" w:color="auto"/>
            <w:left w:val="none" w:sz="0" w:space="0" w:color="auto"/>
            <w:bottom w:val="dotted" w:sz="6" w:space="4" w:color="DDDDDD"/>
            <w:right w:val="none" w:sz="0" w:space="0" w:color="auto"/>
          </w:divBdr>
        </w:div>
      </w:divsChild>
    </w:div>
    <w:div w:id="889683609">
      <w:bodyDiv w:val="1"/>
      <w:marLeft w:val="0"/>
      <w:marRight w:val="0"/>
      <w:marTop w:val="0"/>
      <w:marBottom w:val="0"/>
      <w:divBdr>
        <w:top w:val="none" w:sz="0" w:space="0" w:color="auto"/>
        <w:left w:val="none" w:sz="0" w:space="0" w:color="auto"/>
        <w:bottom w:val="none" w:sz="0" w:space="0" w:color="auto"/>
        <w:right w:val="none" w:sz="0" w:space="0" w:color="auto"/>
      </w:divBdr>
    </w:div>
    <w:div w:id="889999495">
      <w:bodyDiv w:val="1"/>
      <w:marLeft w:val="0"/>
      <w:marRight w:val="0"/>
      <w:marTop w:val="0"/>
      <w:marBottom w:val="0"/>
      <w:divBdr>
        <w:top w:val="none" w:sz="0" w:space="0" w:color="auto"/>
        <w:left w:val="none" w:sz="0" w:space="0" w:color="auto"/>
        <w:bottom w:val="none" w:sz="0" w:space="0" w:color="auto"/>
        <w:right w:val="none" w:sz="0" w:space="0" w:color="auto"/>
      </w:divBdr>
    </w:div>
    <w:div w:id="890649656">
      <w:bodyDiv w:val="1"/>
      <w:marLeft w:val="0"/>
      <w:marRight w:val="0"/>
      <w:marTop w:val="0"/>
      <w:marBottom w:val="0"/>
      <w:divBdr>
        <w:top w:val="none" w:sz="0" w:space="0" w:color="auto"/>
        <w:left w:val="none" w:sz="0" w:space="0" w:color="auto"/>
        <w:bottom w:val="none" w:sz="0" w:space="0" w:color="auto"/>
        <w:right w:val="none" w:sz="0" w:space="0" w:color="auto"/>
      </w:divBdr>
    </w:div>
    <w:div w:id="891312682">
      <w:bodyDiv w:val="1"/>
      <w:marLeft w:val="0"/>
      <w:marRight w:val="0"/>
      <w:marTop w:val="0"/>
      <w:marBottom w:val="0"/>
      <w:divBdr>
        <w:top w:val="none" w:sz="0" w:space="0" w:color="auto"/>
        <w:left w:val="none" w:sz="0" w:space="0" w:color="auto"/>
        <w:bottom w:val="none" w:sz="0" w:space="0" w:color="auto"/>
        <w:right w:val="none" w:sz="0" w:space="0" w:color="auto"/>
      </w:divBdr>
      <w:divsChild>
        <w:div w:id="557478578">
          <w:marLeft w:val="0"/>
          <w:marRight w:val="0"/>
          <w:marTop w:val="0"/>
          <w:marBottom w:val="0"/>
          <w:divBdr>
            <w:top w:val="none" w:sz="0" w:space="0" w:color="auto"/>
            <w:left w:val="none" w:sz="0" w:space="0" w:color="auto"/>
            <w:bottom w:val="dotted" w:sz="6" w:space="4" w:color="DDDDDD"/>
            <w:right w:val="none" w:sz="0" w:space="0" w:color="auto"/>
          </w:divBdr>
          <w:divsChild>
            <w:div w:id="184007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82157">
      <w:bodyDiv w:val="1"/>
      <w:marLeft w:val="0"/>
      <w:marRight w:val="0"/>
      <w:marTop w:val="0"/>
      <w:marBottom w:val="0"/>
      <w:divBdr>
        <w:top w:val="none" w:sz="0" w:space="0" w:color="auto"/>
        <w:left w:val="none" w:sz="0" w:space="0" w:color="auto"/>
        <w:bottom w:val="none" w:sz="0" w:space="0" w:color="auto"/>
        <w:right w:val="none" w:sz="0" w:space="0" w:color="auto"/>
      </w:divBdr>
    </w:div>
    <w:div w:id="891382559">
      <w:bodyDiv w:val="1"/>
      <w:marLeft w:val="0"/>
      <w:marRight w:val="0"/>
      <w:marTop w:val="0"/>
      <w:marBottom w:val="0"/>
      <w:divBdr>
        <w:top w:val="none" w:sz="0" w:space="0" w:color="auto"/>
        <w:left w:val="none" w:sz="0" w:space="0" w:color="auto"/>
        <w:bottom w:val="none" w:sz="0" w:space="0" w:color="auto"/>
        <w:right w:val="none" w:sz="0" w:space="0" w:color="auto"/>
      </w:divBdr>
      <w:divsChild>
        <w:div w:id="283464220">
          <w:marLeft w:val="0"/>
          <w:marRight w:val="0"/>
          <w:marTop w:val="150"/>
          <w:marBottom w:val="0"/>
          <w:divBdr>
            <w:top w:val="none" w:sz="0" w:space="0" w:color="auto"/>
            <w:left w:val="none" w:sz="0" w:space="0" w:color="auto"/>
            <w:bottom w:val="none" w:sz="0" w:space="0" w:color="auto"/>
            <w:right w:val="none" w:sz="0" w:space="0" w:color="auto"/>
          </w:divBdr>
          <w:divsChild>
            <w:div w:id="62408729">
              <w:marLeft w:val="0"/>
              <w:marRight w:val="0"/>
              <w:marTop w:val="0"/>
              <w:marBottom w:val="0"/>
              <w:divBdr>
                <w:top w:val="none" w:sz="0" w:space="0" w:color="auto"/>
                <w:left w:val="none" w:sz="0" w:space="0" w:color="auto"/>
                <w:bottom w:val="none" w:sz="0" w:space="0" w:color="auto"/>
                <w:right w:val="none" w:sz="0" w:space="0" w:color="auto"/>
              </w:divBdr>
              <w:divsChild>
                <w:div w:id="4578461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06520821">
          <w:marLeft w:val="0"/>
          <w:marRight w:val="0"/>
          <w:marTop w:val="0"/>
          <w:marBottom w:val="0"/>
          <w:divBdr>
            <w:top w:val="none" w:sz="0" w:space="0" w:color="auto"/>
            <w:left w:val="none" w:sz="0" w:space="0" w:color="auto"/>
            <w:bottom w:val="none" w:sz="0" w:space="0" w:color="auto"/>
            <w:right w:val="none" w:sz="0" w:space="0" w:color="auto"/>
          </w:divBdr>
          <w:divsChild>
            <w:div w:id="3287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0805">
      <w:bodyDiv w:val="1"/>
      <w:marLeft w:val="0"/>
      <w:marRight w:val="0"/>
      <w:marTop w:val="0"/>
      <w:marBottom w:val="0"/>
      <w:divBdr>
        <w:top w:val="none" w:sz="0" w:space="0" w:color="auto"/>
        <w:left w:val="none" w:sz="0" w:space="0" w:color="auto"/>
        <w:bottom w:val="none" w:sz="0" w:space="0" w:color="auto"/>
        <w:right w:val="none" w:sz="0" w:space="0" w:color="auto"/>
      </w:divBdr>
      <w:divsChild>
        <w:div w:id="1488856788">
          <w:marLeft w:val="0"/>
          <w:marRight w:val="0"/>
          <w:marTop w:val="0"/>
          <w:marBottom w:val="0"/>
          <w:divBdr>
            <w:top w:val="none" w:sz="0" w:space="0" w:color="auto"/>
            <w:left w:val="none" w:sz="0" w:space="0" w:color="auto"/>
            <w:bottom w:val="none" w:sz="0" w:space="0" w:color="auto"/>
            <w:right w:val="none" w:sz="0" w:space="0" w:color="auto"/>
          </w:divBdr>
          <w:divsChild>
            <w:div w:id="183441552">
              <w:marLeft w:val="0"/>
              <w:marRight w:val="0"/>
              <w:marTop w:val="0"/>
              <w:marBottom w:val="0"/>
              <w:divBdr>
                <w:top w:val="none" w:sz="0" w:space="0" w:color="auto"/>
                <w:left w:val="none" w:sz="0" w:space="0" w:color="auto"/>
                <w:bottom w:val="none" w:sz="0" w:space="0" w:color="auto"/>
                <w:right w:val="none" w:sz="0" w:space="0" w:color="auto"/>
              </w:divBdr>
              <w:divsChild>
                <w:div w:id="524559840">
                  <w:marLeft w:val="0"/>
                  <w:marRight w:val="0"/>
                  <w:marTop w:val="0"/>
                  <w:marBottom w:val="0"/>
                  <w:divBdr>
                    <w:top w:val="none" w:sz="0" w:space="0" w:color="auto"/>
                    <w:left w:val="none" w:sz="0" w:space="0" w:color="auto"/>
                    <w:bottom w:val="none" w:sz="0" w:space="0" w:color="auto"/>
                    <w:right w:val="none" w:sz="0" w:space="0" w:color="auto"/>
                  </w:divBdr>
                  <w:divsChild>
                    <w:div w:id="1626278823">
                      <w:marLeft w:val="0"/>
                      <w:marRight w:val="0"/>
                      <w:marTop w:val="0"/>
                      <w:marBottom w:val="0"/>
                      <w:divBdr>
                        <w:top w:val="none" w:sz="0" w:space="0" w:color="auto"/>
                        <w:left w:val="none" w:sz="0" w:space="0" w:color="auto"/>
                        <w:bottom w:val="none" w:sz="0" w:space="0" w:color="auto"/>
                        <w:right w:val="none" w:sz="0" w:space="0" w:color="auto"/>
                      </w:divBdr>
                      <w:divsChild>
                        <w:div w:id="1611618676">
                          <w:marLeft w:val="0"/>
                          <w:marRight w:val="0"/>
                          <w:marTop w:val="0"/>
                          <w:marBottom w:val="0"/>
                          <w:divBdr>
                            <w:top w:val="none" w:sz="0" w:space="0" w:color="auto"/>
                            <w:left w:val="none" w:sz="0" w:space="0" w:color="auto"/>
                            <w:bottom w:val="none" w:sz="0" w:space="0" w:color="auto"/>
                            <w:right w:val="none" w:sz="0" w:space="0" w:color="auto"/>
                          </w:divBdr>
                          <w:divsChild>
                            <w:div w:id="2017689234">
                              <w:marLeft w:val="0"/>
                              <w:marRight w:val="0"/>
                              <w:marTop w:val="0"/>
                              <w:marBottom w:val="0"/>
                              <w:divBdr>
                                <w:top w:val="none" w:sz="0" w:space="0" w:color="auto"/>
                                <w:left w:val="none" w:sz="0" w:space="0" w:color="auto"/>
                                <w:bottom w:val="none" w:sz="0" w:space="0" w:color="auto"/>
                                <w:right w:val="none" w:sz="0" w:space="0" w:color="auto"/>
                              </w:divBdr>
                              <w:divsChild>
                                <w:div w:id="472529860">
                                  <w:marLeft w:val="0"/>
                                  <w:marRight w:val="0"/>
                                  <w:marTop w:val="0"/>
                                  <w:marBottom w:val="0"/>
                                  <w:divBdr>
                                    <w:top w:val="none" w:sz="0" w:space="0" w:color="auto"/>
                                    <w:left w:val="none" w:sz="0" w:space="0" w:color="auto"/>
                                    <w:bottom w:val="none" w:sz="0" w:space="0" w:color="auto"/>
                                    <w:right w:val="none" w:sz="0" w:space="0" w:color="auto"/>
                                  </w:divBdr>
                                  <w:divsChild>
                                    <w:div w:id="104182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38649">
      <w:bodyDiv w:val="1"/>
      <w:marLeft w:val="0"/>
      <w:marRight w:val="0"/>
      <w:marTop w:val="0"/>
      <w:marBottom w:val="0"/>
      <w:divBdr>
        <w:top w:val="none" w:sz="0" w:space="0" w:color="auto"/>
        <w:left w:val="none" w:sz="0" w:space="0" w:color="auto"/>
        <w:bottom w:val="none" w:sz="0" w:space="0" w:color="auto"/>
        <w:right w:val="none" w:sz="0" w:space="0" w:color="auto"/>
      </w:divBdr>
      <w:divsChild>
        <w:div w:id="297339471">
          <w:marLeft w:val="0"/>
          <w:marRight w:val="0"/>
          <w:marTop w:val="0"/>
          <w:marBottom w:val="150"/>
          <w:divBdr>
            <w:top w:val="none" w:sz="0" w:space="0" w:color="auto"/>
            <w:left w:val="none" w:sz="0" w:space="0" w:color="auto"/>
            <w:bottom w:val="none" w:sz="0" w:space="0" w:color="auto"/>
            <w:right w:val="none" w:sz="0" w:space="0" w:color="auto"/>
          </w:divBdr>
        </w:div>
        <w:div w:id="1043604334">
          <w:marLeft w:val="0"/>
          <w:marRight w:val="0"/>
          <w:marTop w:val="0"/>
          <w:marBottom w:val="0"/>
          <w:divBdr>
            <w:top w:val="none" w:sz="0" w:space="0" w:color="auto"/>
            <w:left w:val="none" w:sz="0" w:space="0" w:color="auto"/>
            <w:bottom w:val="none" w:sz="0" w:space="0" w:color="auto"/>
            <w:right w:val="none" w:sz="0" w:space="0" w:color="auto"/>
          </w:divBdr>
          <w:divsChild>
            <w:div w:id="87310999">
              <w:marLeft w:val="0"/>
              <w:marRight w:val="0"/>
              <w:marTop w:val="225"/>
              <w:marBottom w:val="225"/>
              <w:divBdr>
                <w:top w:val="none" w:sz="0" w:space="0" w:color="auto"/>
                <w:left w:val="none" w:sz="0" w:space="0" w:color="auto"/>
                <w:bottom w:val="none" w:sz="0" w:space="0" w:color="auto"/>
                <w:right w:val="none" w:sz="0" w:space="0" w:color="auto"/>
              </w:divBdr>
            </w:div>
          </w:divsChild>
        </w:div>
        <w:div w:id="1774978722">
          <w:marLeft w:val="0"/>
          <w:marRight w:val="0"/>
          <w:marTop w:val="0"/>
          <w:marBottom w:val="150"/>
          <w:divBdr>
            <w:top w:val="none" w:sz="0" w:space="0" w:color="auto"/>
            <w:left w:val="none" w:sz="0" w:space="0" w:color="auto"/>
            <w:bottom w:val="none" w:sz="0" w:space="0" w:color="auto"/>
            <w:right w:val="none" w:sz="0" w:space="0" w:color="auto"/>
          </w:divBdr>
          <w:divsChild>
            <w:div w:id="1454136746">
              <w:marLeft w:val="0"/>
              <w:marRight w:val="0"/>
              <w:marTop w:val="0"/>
              <w:marBottom w:val="0"/>
              <w:divBdr>
                <w:top w:val="none" w:sz="0" w:space="0" w:color="auto"/>
                <w:left w:val="none" w:sz="0" w:space="0" w:color="auto"/>
                <w:bottom w:val="none" w:sz="0" w:space="0" w:color="auto"/>
                <w:right w:val="none" w:sz="0" w:space="0" w:color="auto"/>
              </w:divBdr>
              <w:divsChild>
                <w:div w:id="131317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9827">
      <w:bodyDiv w:val="1"/>
      <w:marLeft w:val="0"/>
      <w:marRight w:val="0"/>
      <w:marTop w:val="0"/>
      <w:marBottom w:val="0"/>
      <w:divBdr>
        <w:top w:val="none" w:sz="0" w:space="0" w:color="auto"/>
        <w:left w:val="none" w:sz="0" w:space="0" w:color="auto"/>
        <w:bottom w:val="none" w:sz="0" w:space="0" w:color="auto"/>
        <w:right w:val="none" w:sz="0" w:space="0" w:color="auto"/>
      </w:divBdr>
    </w:div>
    <w:div w:id="892348655">
      <w:bodyDiv w:val="1"/>
      <w:marLeft w:val="0"/>
      <w:marRight w:val="0"/>
      <w:marTop w:val="0"/>
      <w:marBottom w:val="0"/>
      <w:divBdr>
        <w:top w:val="none" w:sz="0" w:space="0" w:color="auto"/>
        <w:left w:val="none" w:sz="0" w:space="0" w:color="auto"/>
        <w:bottom w:val="none" w:sz="0" w:space="0" w:color="auto"/>
        <w:right w:val="none" w:sz="0" w:space="0" w:color="auto"/>
      </w:divBdr>
      <w:divsChild>
        <w:div w:id="582492177">
          <w:marLeft w:val="0"/>
          <w:marRight w:val="0"/>
          <w:marTop w:val="0"/>
          <w:marBottom w:val="0"/>
          <w:divBdr>
            <w:top w:val="none" w:sz="0" w:space="0" w:color="auto"/>
            <w:left w:val="none" w:sz="0" w:space="0" w:color="auto"/>
            <w:bottom w:val="dotted" w:sz="6" w:space="4" w:color="DDDDDD"/>
            <w:right w:val="none" w:sz="0" w:space="0" w:color="auto"/>
          </w:divBdr>
          <w:divsChild>
            <w:div w:id="13121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55030">
      <w:bodyDiv w:val="1"/>
      <w:marLeft w:val="0"/>
      <w:marRight w:val="0"/>
      <w:marTop w:val="0"/>
      <w:marBottom w:val="0"/>
      <w:divBdr>
        <w:top w:val="none" w:sz="0" w:space="0" w:color="auto"/>
        <w:left w:val="none" w:sz="0" w:space="0" w:color="auto"/>
        <w:bottom w:val="none" w:sz="0" w:space="0" w:color="auto"/>
        <w:right w:val="none" w:sz="0" w:space="0" w:color="auto"/>
      </w:divBdr>
    </w:div>
    <w:div w:id="892735975">
      <w:bodyDiv w:val="1"/>
      <w:marLeft w:val="0"/>
      <w:marRight w:val="0"/>
      <w:marTop w:val="0"/>
      <w:marBottom w:val="0"/>
      <w:divBdr>
        <w:top w:val="none" w:sz="0" w:space="0" w:color="auto"/>
        <w:left w:val="none" w:sz="0" w:space="0" w:color="auto"/>
        <w:bottom w:val="none" w:sz="0" w:space="0" w:color="auto"/>
        <w:right w:val="none" w:sz="0" w:space="0" w:color="auto"/>
      </w:divBdr>
      <w:divsChild>
        <w:div w:id="1477379918">
          <w:marLeft w:val="0"/>
          <w:marRight w:val="0"/>
          <w:marTop w:val="0"/>
          <w:marBottom w:val="0"/>
          <w:divBdr>
            <w:top w:val="none" w:sz="0" w:space="0" w:color="auto"/>
            <w:left w:val="none" w:sz="0" w:space="0" w:color="auto"/>
            <w:bottom w:val="dotted" w:sz="6" w:space="4" w:color="DDDDDD"/>
            <w:right w:val="none" w:sz="0" w:space="0" w:color="auto"/>
          </w:divBdr>
        </w:div>
      </w:divsChild>
    </w:div>
    <w:div w:id="893351701">
      <w:bodyDiv w:val="1"/>
      <w:marLeft w:val="0"/>
      <w:marRight w:val="0"/>
      <w:marTop w:val="0"/>
      <w:marBottom w:val="0"/>
      <w:divBdr>
        <w:top w:val="none" w:sz="0" w:space="0" w:color="auto"/>
        <w:left w:val="none" w:sz="0" w:space="0" w:color="auto"/>
        <w:bottom w:val="none" w:sz="0" w:space="0" w:color="auto"/>
        <w:right w:val="none" w:sz="0" w:space="0" w:color="auto"/>
      </w:divBdr>
      <w:divsChild>
        <w:div w:id="771820975">
          <w:marLeft w:val="0"/>
          <w:marRight w:val="0"/>
          <w:marTop w:val="0"/>
          <w:marBottom w:val="150"/>
          <w:divBdr>
            <w:top w:val="none" w:sz="0" w:space="0" w:color="auto"/>
            <w:left w:val="none" w:sz="0" w:space="0" w:color="auto"/>
            <w:bottom w:val="none" w:sz="0" w:space="0" w:color="auto"/>
            <w:right w:val="none" w:sz="0" w:space="0" w:color="auto"/>
          </w:divBdr>
        </w:div>
      </w:divsChild>
    </w:div>
    <w:div w:id="894195034">
      <w:bodyDiv w:val="1"/>
      <w:marLeft w:val="0"/>
      <w:marRight w:val="0"/>
      <w:marTop w:val="0"/>
      <w:marBottom w:val="0"/>
      <w:divBdr>
        <w:top w:val="none" w:sz="0" w:space="0" w:color="auto"/>
        <w:left w:val="none" w:sz="0" w:space="0" w:color="auto"/>
        <w:bottom w:val="none" w:sz="0" w:space="0" w:color="auto"/>
        <w:right w:val="none" w:sz="0" w:space="0" w:color="auto"/>
      </w:divBdr>
    </w:div>
    <w:div w:id="894271360">
      <w:bodyDiv w:val="1"/>
      <w:marLeft w:val="0"/>
      <w:marRight w:val="0"/>
      <w:marTop w:val="0"/>
      <w:marBottom w:val="0"/>
      <w:divBdr>
        <w:top w:val="none" w:sz="0" w:space="0" w:color="auto"/>
        <w:left w:val="none" w:sz="0" w:space="0" w:color="auto"/>
        <w:bottom w:val="none" w:sz="0" w:space="0" w:color="auto"/>
        <w:right w:val="none" w:sz="0" w:space="0" w:color="auto"/>
      </w:divBdr>
    </w:div>
    <w:div w:id="894587382">
      <w:bodyDiv w:val="1"/>
      <w:marLeft w:val="0"/>
      <w:marRight w:val="0"/>
      <w:marTop w:val="0"/>
      <w:marBottom w:val="0"/>
      <w:divBdr>
        <w:top w:val="none" w:sz="0" w:space="0" w:color="auto"/>
        <w:left w:val="none" w:sz="0" w:space="0" w:color="auto"/>
        <w:bottom w:val="none" w:sz="0" w:space="0" w:color="auto"/>
        <w:right w:val="none" w:sz="0" w:space="0" w:color="auto"/>
      </w:divBdr>
      <w:divsChild>
        <w:div w:id="1286082375">
          <w:marLeft w:val="0"/>
          <w:marRight w:val="0"/>
          <w:marTop w:val="0"/>
          <w:marBottom w:val="0"/>
          <w:divBdr>
            <w:top w:val="none" w:sz="0" w:space="0" w:color="auto"/>
            <w:left w:val="none" w:sz="0" w:space="0" w:color="auto"/>
            <w:bottom w:val="none" w:sz="0" w:space="0" w:color="auto"/>
            <w:right w:val="none" w:sz="0" w:space="0" w:color="auto"/>
          </w:divBdr>
          <w:divsChild>
            <w:div w:id="1162309448">
              <w:marLeft w:val="0"/>
              <w:marRight w:val="0"/>
              <w:marTop w:val="0"/>
              <w:marBottom w:val="150"/>
              <w:divBdr>
                <w:top w:val="none" w:sz="0" w:space="0" w:color="auto"/>
                <w:left w:val="none" w:sz="0" w:space="0" w:color="auto"/>
                <w:bottom w:val="none" w:sz="0" w:space="0" w:color="auto"/>
                <w:right w:val="none" w:sz="0" w:space="0" w:color="auto"/>
              </w:divBdr>
            </w:div>
            <w:div w:id="13127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07751">
      <w:bodyDiv w:val="1"/>
      <w:marLeft w:val="0"/>
      <w:marRight w:val="0"/>
      <w:marTop w:val="0"/>
      <w:marBottom w:val="0"/>
      <w:divBdr>
        <w:top w:val="none" w:sz="0" w:space="0" w:color="auto"/>
        <w:left w:val="none" w:sz="0" w:space="0" w:color="auto"/>
        <w:bottom w:val="none" w:sz="0" w:space="0" w:color="auto"/>
        <w:right w:val="none" w:sz="0" w:space="0" w:color="auto"/>
      </w:divBdr>
      <w:divsChild>
        <w:div w:id="810296085">
          <w:marLeft w:val="0"/>
          <w:marRight w:val="0"/>
          <w:marTop w:val="0"/>
          <w:marBottom w:val="150"/>
          <w:divBdr>
            <w:top w:val="none" w:sz="0" w:space="0" w:color="auto"/>
            <w:left w:val="none" w:sz="0" w:space="0" w:color="auto"/>
            <w:bottom w:val="none" w:sz="0" w:space="0" w:color="auto"/>
            <w:right w:val="none" w:sz="0" w:space="0" w:color="auto"/>
          </w:divBdr>
          <w:divsChild>
            <w:div w:id="1888879073">
              <w:marLeft w:val="0"/>
              <w:marRight w:val="0"/>
              <w:marTop w:val="0"/>
              <w:marBottom w:val="0"/>
              <w:divBdr>
                <w:top w:val="none" w:sz="0" w:space="0" w:color="auto"/>
                <w:left w:val="none" w:sz="0" w:space="0" w:color="auto"/>
                <w:bottom w:val="none" w:sz="0" w:space="0" w:color="auto"/>
                <w:right w:val="none" w:sz="0" w:space="0" w:color="auto"/>
              </w:divBdr>
            </w:div>
          </w:divsChild>
        </w:div>
        <w:div w:id="964853250">
          <w:marLeft w:val="0"/>
          <w:marRight w:val="0"/>
          <w:marTop w:val="0"/>
          <w:marBottom w:val="0"/>
          <w:divBdr>
            <w:top w:val="none" w:sz="0" w:space="0" w:color="auto"/>
            <w:left w:val="none" w:sz="0" w:space="0" w:color="auto"/>
            <w:bottom w:val="none" w:sz="0" w:space="0" w:color="auto"/>
            <w:right w:val="none" w:sz="0" w:space="0" w:color="auto"/>
          </w:divBdr>
          <w:divsChild>
            <w:div w:id="2054959306">
              <w:marLeft w:val="0"/>
              <w:marRight w:val="0"/>
              <w:marTop w:val="0"/>
              <w:marBottom w:val="0"/>
              <w:divBdr>
                <w:top w:val="none" w:sz="0" w:space="0" w:color="auto"/>
                <w:left w:val="none" w:sz="0" w:space="0" w:color="auto"/>
                <w:bottom w:val="none" w:sz="0" w:space="0" w:color="auto"/>
                <w:right w:val="none" w:sz="0" w:space="0" w:color="auto"/>
              </w:divBdr>
            </w:div>
          </w:divsChild>
        </w:div>
        <w:div w:id="1927380347">
          <w:marLeft w:val="0"/>
          <w:marRight w:val="0"/>
          <w:marTop w:val="0"/>
          <w:marBottom w:val="150"/>
          <w:divBdr>
            <w:top w:val="none" w:sz="0" w:space="0" w:color="auto"/>
            <w:left w:val="none" w:sz="0" w:space="0" w:color="auto"/>
            <w:bottom w:val="none" w:sz="0" w:space="0" w:color="auto"/>
            <w:right w:val="none" w:sz="0" w:space="0" w:color="auto"/>
          </w:divBdr>
        </w:div>
      </w:divsChild>
    </w:div>
    <w:div w:id="894967374">
      <w:bodyDiv w:val="1"/>
      <w:marLeft w:val="0"/>
      <w:marRight w:val="0"/>
      <w:marTop w:val="0"/>
      <w:marBottom w:val="0"/>
      <w:divBdr>
        <w:top w:val="none" w:sz="0" w:space="0" w:color="auto"/>
        <w:left w:val="none" w:sz="0" w:space="0" w:color="auto"/>
        <w:bottom w:val="none" w:sz="0" w:space="0" w:color="auto"/>
        <w:right w:val="none" w:sz="0" w:space="0" w:color="auto"/>
      </w:divBdr>
    </w:div>
    <w:div w:id="895626487">
      <w:bodyDiv w:val="1"/>
      <w:marLeft w:val="0"/>
      <w:marRight w:val="0"/>
      <w:marTop w:val="0"/>
      <w:marBottom w:val="0"/>
      <w:divBdr>
        <w:top w:val="none" w:sz="0" w:space="0" w:color="auto"/>
        <w:left w:val="none" w:sz="0" w:space="0" w:color="auto"/>
        <w:bottom w:val="none" w:sz="0" w:space="0" w:color="auto"/>
        <w:right w:val="none" w:sz="0" w:space="0" w:color="auto"/>
      </w:divBdr>
    </w:div>
    <w:div w:id="896285605">
      <w:bodyDiv w:val="1"/>
      <w:marLeft w:val="0"/>
      <w:marRight w:val="0"/>
      <w:marTop w:val="0"/>
      <w:marBottom w:val="0"/>
      <w:divBdr>
        <w:top w:val="none" w:sz="0" w:space="0" w:color="auto"/>
        <w:left w:val="none" w:sz="0" w:space="0" w:color="auto"/>
        <w:bottom w:val="none" w:sz="0" w:space="0" w:color="auto"/>
        <w:right w:val="none" w:sz="0" w:space="0" w:color="auto"/>
      </w:divBdr>
    </w:div>
    <w:div w:id="896473151">
      <w:bodyDiv w:val="1"/>
      <w:marLeft w:val="0"/>
      <w:marRight w:val="0"/>
      <w:marTop w:val="0"/>
      <w:marBottom w:val="0"/>
      <w:divBdr>
        <w:top w:val="none" w:sz="0" w:space="0" w:color="auto"/>
        <w:left w:val="none" w:sz="0" w:space="0" w:color="auto"/>
        <w:bottom w:val="none" w:sz="0" w:space="0" w:color="auto"/>
        <w:right w:val="none" w:sz="0" w:space="0" w:color="auto"/>
      </w:divBdr>
    </w:div>
    <w:div w:id="896555787">
      <w:bodyDiv w:val="1"/>
      <w:marLeft w:val="0"/>
      <w:marRight w:val="0"/>
      <w:marTop w:val="0"/>
      <w:marBottom w:val="0"/>
      <w:divBdr>
        <w:top w:val="none" w:sz="0" w:space="0" w:color="auto"/>
        <w:left w:val="none" w:sz="0" w:space="0" w:color="auto"/>
        <w:bottom w:val="none" w:sz="0" w:space="0" w:color="auto"/>
        <w:right w:val="none" w:sz="0" w:space="0" w:color="auto"/>
      </w:divBdr>
      <w:divsChild>
        <w:div w:id="237834418">
          <w:marLeft w:val="0"/>
          <w:marRight w:val="0"/>
          <w:marTop w:val="0"/>
          <w:marBottom w:val="150"/>
          <w:divBdr>
            <w:top w:val="none" w:sz="0" w:space="0" w:color="auto"/>
            <w:left w:val="none" w:sz="0" w:space="0" w:color="auto"/>
            <w:bottom w:val="none" w:sz="0" w:space="0" w:color="auto"/>
            <w:right w:val="none" w:sz="0" w:space="0" w:color="auto"/>
          </w:divBdr>
          <w:divsChild>
            <w:div w:id="2026397880">
              <w:marLeft w:val="0"/>
              <w:marRight w:val="0"/>
              <w:marTop w:val="0"/>
              <w:marBottom w:val="0"/>
              <w:divBdr>
                <w:top w:val="none" w:sz="0" w:space="0" w:color="auto"/>
                <w:left w:val="none" w:sz="0" w:space="0" w:color="auto"/>
                <w:bottom w:val="none" w:sz="0" w:space="0" w:color="auto"/>
                <w:right w:val="none" w:sz="0" w:space="0" w:color="auto"/>
              </w:divBdr>
            </w:div>
          </w:divsChild>
        </w:div>
        <w:div w:id="457801407">
          <w:marLeft w:val="0"/>
          <w:marRight w:val="0"/>
          <w:marTop w:val="0"/>
          <w:marBottom w:val="150"/>
          <w:divBdr>
            <w:top w:val="none" w:sz="0" w:space="0" w:color="auto"/>
            <w:left w:val="none" w:sz="0" w:space="0" w:color="auto"/>
            <w:bottom w:val="none" w:sz="0" w:space="0" w:color="auto"/>
            <w:right w:val="none" w:sz="0" w:space="0" w:color="auto"/>
          </w:divBdr>
        </w:div>
        <w:div w:id="1702315368">
          <w:marLeft w:val="0"/>
          <w:marRight w:val="0"/>
          <w:marTop w:val="0"/>
          <w:marBottom w:val="0"/>
          <w:divBdr>
            <w:top w:val="none" w:sz="0" w:space="0" w:color="auto"/>
            <w:left w:val="none" w:sz="0" w:space="0" w:color="auto"/>
            <w:bottom w:val="none" w:sz="0" w:space="0" w:color="auto"/>
            <w:right w:val="none" w:sz="0" w:space="0" w:color="auto"/>
          </w:divBdr>
          <w:divsChild>
            <w:div w:id="20693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90712">
      <w:bodyDiv w:val="1"/>
      <w:marLeft w:val="0"/>
      <w:marRight w:val="0"/>
      <w:marTop w:val="0"/>
      <w:marBottom w:val="0"/>
      <w:divBdr>
        <w:top w:val="none" w:sz="0" w:space="0" w:color="auto"/>
        <w:left w:val="none" w:sz="0" w:space="0" w:color="auto"/>
        <w:bottom w:val="none" w:sz="0" w:space="0" w:color="auto"/>
        <w:right w:val="none" w:sz="0" w:space="0" w:color="auto"/>
      </w:divBdr>
      <w:divsChild>
        <w:div w:id="1243879897">
          <w:marLeft w:val="0"/>
          <w:marRight w:val="0"/>
          <w:marTop w:val="0"/>
          <w:marBottom w:val="0"/>
          <w:divBdr>
            <w:top w:val="none" w:sz="0" w:space="0" w:color="auto"/>
            <w:left w:val="none" w:sz="0" w:space="0" w:color="auto"/>
            <w:bottom w:val="none" w:sz="0" w:space="0" w:color="auto"/>
            <w:right w:val="none" w:sz="0" w:space="0" w:color="auto"/>
          </w:divBdr>
          <w:divsChild>
            <w:div w:id="14688902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6934192">
      <w:bodyDiv w:val="1"/>
      <w:marLeft w:val="0"/>
      <w:marRight w:val="0"/>
      <w:marTop w:val="0"/>
      <w:marBottom w:val="0"/>
      <w:divBdr>
        <w:top w:val="none" w:sz="0" w:space="0" w:color="auto"/>
        <w:left w:val="none" w:sz="0" w:space="0" w:color="auto"/>
        <w:bottom w:val="none" w:sz="0" w:space="0" w:color="auto"/>
        <w:right w:val="none" w:sz="0" w:space="0" w:color="auto"/>
      </w:divBdr>
      <w:divsChild>
        <w:div w:id="1042940783">
          <w:marLeft w:val="0"/>
          <w:marRight w:val="0"/>
          <w:marTop w:val="0"/>
          <w:marBottom w:val="150"/>
          <w:divBdr>
            <w:top w:val="none" w:sz="0" w:space="0" w:color="auto"/>
            <w:left w:val="none" w:sz="0" w:space="0" w:color="auto"/>
            <w:bottom w:val="none" w:sz="0" w:space="0" w:color="auto"/>
            <w:right w:val="none" w:sz="0" w:space="0" w:color="auto"/>
          </w:divBdr>
          <w:divsChild>
            <w:div w:id="2063208858">
              <w:marLeft w:val="0"/>
              <w:marRight w:val="0"/>
              <w:marTop w:val="0"/>
              <w:marBottom w:val="0"/>
              <w:divBdr>
                <w:top w:val="none" w:sz="0" w:space="0" w:color="auto"/>
                <w:left w:val="none" w:sz="0" w:space="0" w:color="auto"/>
                <w:bottom w:val="none" w:sz="0" w:space="0" w:color="auto"/>
                <w:right w:val="none" w:sz="0" w:space="0" w:color="auto"/>
              </w:divBdr>
              <w:divsChild>
                <w:div w:id="10668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19029">
          <w:marLeft w:val="0"/>
          <w:marRight w:val="0"/>
          <w:marTop w:val="0"/>
          <w:marBottom w:val="0"/>
          <w:divBdr>
            <w:top w:val="none" w:sz="0" w:space="0" w:color="auto"/>
            <w:left w:val="none" w:sz="0" w:space="0" w:color="auto"/>
            <w:bottom w:val="none" w:sz="0" w:space="0" w:color="auto"/>
            <w:right w:val="none" w:sz="0" w:space="0" w:color="auto"/>
          </w:divBdr>
          <w:divsChild>
            <w:div w:id="440955597">
              <w:marLeft w:val="0"/>
              <w:marRight w:val="0"/>
              <w:marTop w:val="0"/>
              <w:marBottom w:val="0"/>
              <w:divBdr>
                <w:top w:val="none" w:sz="0" w:space="0" w:color="auto"/>
                <w:left w:val="none" w:sz="0" w:space="0" w:color="auto"/>
                <w:bottom w:val="none" w:sz="0" w:space="0" w:color="auto"/>
                <w:right w:val="none" w:sz="0" w:space="0" w:color="auto"/>
              </w:divBdr>
              <w:divsChild>
                <w:div w:id="1450667300">
                  <w:marLeft w:val="0"/>
                  <w:marRight w:val="0"/>
                  <w:marTop w:val="225"/>
                  <w:marBottom w:val="225"/>
                  <w:divBdr>
                    <w:top w:val="none" w:sz="0" w:space="0" w:color="auto"/>
                    <w:left w:val="none" w:sz="0" w:space="0" w:color="auto"/>
                    <w:bottom w:val="none" w:sz="0" w:space="0" w:color="auto"/>
                    <w:right w:val="none" w:sz="0" w:space="0" w:color="auto"/>
                  </w:divBdr>
                </w:div>
              </w:divsChild>
            </w:div>
            <w:div w:id="14146674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7712539">
      <w:bodyDiv w:val="1"/>
      <w:marLeft w:val="0"/>
      <w:marRight w:val="0"/>
      <w:marTop w:val="0"/>
      <w:marBottom w:val="0"/>
      <w:divBdr>
        <w:top w:val="none" w:sz="0" w:space="0" w:color="auto"/>
        <w:left w:val="none" w:sz="0" w:space="0" w:color="auto"/>
        <w:bottom w:val="none" w:sz="0" w:space="0" w:color="auto"/>
        <w:right w:val="none" w:sz="0" w:space="0" w:color="auto"/>
      </w:divBdr>
    </w:div>
    <w:div w:id="898126539">
      <w:bodyDiv w:val="1"/>
      <w:marLeft w:val="0"/>
      <w:marRight w:val="0"/>
      <w:marTop w:val="0"/>
      <w:marBottom w:val="0"/>
      <w:divBdr>
        <w:top w:val="none" w:sz="0" w:space="0" w:color="auto"/>
        <w:left w:val="none" w:sz="0" w:space="0" w:color="auto"/>
        <w:bottom w:val="none" w:sz="0" w:space="0" w:color="auto"/>
        <w:right w:val="none" w:sz="0" w:space="0" w:color="auto"/>
      </w:divBdr>
      <w:divsChild>
        <w:div w:id="1001814666">
          <w:marLeft w:val="0"/>
          <w:marRight w:val="0"/>
          <w:marTop w:val="0"/>
          <w:marBottom w:val="0"/>
          <w:divBdr>
            <w:top w:val="none" w:sz="0" w:space="0" w:color="auto"/>
            <w:left w:val="none" w:sz="0" w:space="0" w:color="auto"/>
            <w:bottom w:val="none" w:sz="0" w:space="0" w:color="auto"/>
            <w:right w:val="none" w:sz="0" w:space="0" w:color="auto"/>
          </w:divBdr>
          <w:divsChild>
            <w:div w:id="87386017">
              <w:marLeft w:val="0"/>
              <w:marRight w:val="0"/>
              <w:marTop w:val="0"/>
              <w:marBottom w:val="0"/>
              <w:divBdr>
                <w:top w:val="none" w:sz="0" w:space="0" w:color="auto"/>
                <w:left w:val="none" w:sz="0" w:space="0" w:color="auto"/>
                <w:bottom w:val="none" w:sz="0" w:space="0" w:color="auto"/>
                <w:right w:val="none" w:sz="0" w:space="0" w:color="auto"/>
              </w:divBdr>
              <w:divsChild>
                <w:div w:id="1715958572">
                  <w:marLeft w:val="0"/>
                  <w:marRight w:val="0"/>
                  <w:marTop w:val="0"/>
                  <w:marBottom w:val="0"/>
                  <w:divBdr>
                    <w:top w:val="none" w:sz="0" w:space="0" w:color="auto"/>
                    <w:left w:val="none" w:sz="0" w:space="0" w:color="auto"/>
                    <w:bottom w:val="none" w:sz="0" w:space="0" w:color="auto"/>
                    <w:right w:val="none" w:sz="0" w:space="0" w:color="auto"/>
                  </w:divBdr>
                  <w:divsChild>
                    <w:div w:id="1702973225">
                      <w:marLeft w:val="0"/>
                      <w:marRight w:val="0"/>
                      <w:marTop w:val="0"/>
                      <w:marBottom w:val="0"/>
                      <w:divBdr>
                        <w:top w:val="none" w:sz="0" w:space="0" w:color="auto"/>
                        <w:left w:val="none" w:sz="0" w:space="0" w:color="auto"/>
                        <w:bottom w:val="none" w:sz="0" w:space="0" w:color="auto"/>
                        <w:right w:val="none" w:sz="0" w:space="0" w:color="auto"/>
                      </w:divBdr>
                      <w:divsChild>
                        <w:div w:id="874928177">
                          <w:marLeft w:val="0"/>
                          <w:marRight w:val="0"/>
                          <w:marTop w:val="0"/>
                          <w:marBottom w:val="0"/>
                          <w:divBdr>
                            <w:top w:val="none" w:sz="0" w:space="0" w:color="auto"/>
                            <w:left w:val="none" w:sz="0" w:space="0" w:color="auto"/>
                            <w:bottom w:val="none" w:sz="0" w:space="0" w:color="auto"/>
                            <w:right w:val="none" w:sz="0" w:space="0" w:color="auto"/>
                          </w:divBdr>
                          <w:divsChild>
                            <w:div w:id="815147836">
                              <w:marLeft w:val="0"/>
                              <w:marRight w:val="0"/>
                              <w:marTop w:val="0"/>
                              <w:marBottom w:val="0"/>
                              <w:divBdr>
                                <w:top w:val="none" w:sz="0" w:space="0" w:color="auto"/>
                                <w:left w:val="none" w:sz="0" w:space="0" w:color="auto"/>
                                <w:bottom w:val="none" w:sz="0" w:space="0" w:color="auto"/>
                                <w:right w:val="none" w:sz="0" w:space="0" w:color="auto"/>
                              </w:divBdr>
                              <w:divsChild>
                                <w:div w:id="1306549629">
                                  <w:marLeft w:val="0"/>
                                  <w:marRight w:val="0"/>
                                  <w:marTop w:val="0"/>
                                  <w:marBottom w:val="0"/>
                                  <w:divBdr>
                                    <w:top w:val="none" w:sz="0" w:space="0" w:color="auto"/>
                                    <w:left w:val="none" w:sz="0" w:space="0" w:color="auto"/>
                                    <w:bottom w:val="none" w:sz="0" w:space="0" w:color="auto"/>
                                    <w:right w:val="none" w:sz="0" w:space="0" w:color="auto"/>
                                  </w:divBdr>
                                  <w:divsChild>
                                    <w:div w:id="148519909">
                                      <w:marLeft w:val="0"/>
                                      <w:marRight w:val="0"/>
                                      <w:marTop w:val="0"/>
                                      <w:marBottom w:val="0"/>
                                      <w:divBdr>
                                        <w:top w:val="none" w:sz="0" w:space="0" w:color="auto"/>
                                        <w:left w:val="none" w:sz="0" w:space="0" w:color="auto"/>
                                        <w:bottom w:val="none" w:sz="0" w:space="0" w:color="auto"/>
                                        <w:right w:val="none" w:sz="0" w:space="0" w:color="auto"/>
                                      </w:divBdr>
                                      <w:divsChild>
                                        <w:div w:id="2072195332">
                                          <w:marLeft w:val="0"/>
                                          <w:marRight w:val="0"/>
                                          <w:marTop w:val="0"/>
                                          <w:marBottom w:val="0"/>
                                          <w:divBdr>
                                            <w:top w:val="none" w:sz="0" w:space="0" w:color="auto"/>
                                            <w:left w:val="none" w:sz="0" w:space="0" w:color="auto"/>
                                            <w:bottom w:val="none" w:sz="0" w:space="0" w:color="auto"/>
                                            <w:right w:val="none" w:sz="0" w:space="0" w:color="auto"/>
                                          </w:divBdr>
                                          <w:divsChild>
                                            <w:div w:id="532575152">
                                              <w:marLeft w:val="0"/>
                                              <w:marRight w:val="0"/>
                                              <w:marTop w:val="0"/>
                                              <w:marBottom w:val="0"/>
                                              <w:divBdr>
                                                <w:top w:val="none" w:sz="0" w:space="0" w:color="auto"/>
                                                <w:left w:val="none" w:sz="0" w:space="0" w:color="auto"/>
                                                <w:bottom w:val="none" w:sz="0" w:space="0" w:color="auto"/>
                                                <w:right w:val="none" w:sz="0" w:space="0" w:color="auto"/>
                                              </w:divBdr>
                                            </w:div>
                                            <w:div w:id="672488205">
                                              <w:marLeft w:val="0"/>
                                              <w:marRight w:val="0"/>
                                              <w:marTop w:val="0"/>
                                              <w:marBottom w:val="0"/>
                                              <w:divBdr>
                                                <w:top w:val="none" w:sz="0" w:space="0" w:color="auto"/>
                                                <w:left w:val="none" w:sz="0" w:space="0" w:color="auto"/>
                                                <w:bottom w:val="none" w:sz="0" w:space="0" w:color="auto"/>
                                                <w:right w:val="none" w:sz="0" w:space="0" w:color="auto"/>
                                              </w:divBdr>
                                            </w:div>
                                            <w:div w:id="862741504">
                                              <w:marLeft w:val="0"/>
                                              <w:marRight w:val="0"/>
                                              <w:marTop w:val="0"/>
                                              <w:marBottom w:val="0"/>
                                              <w:divBdr>
                                                <w:top w:val="none" w:sz="0" w:space="0" w:color="auto"/>
                                                <w:left w:val="none" w:sz="0" w:space="0" w:color="auto"/>
                                                <w:bottom w:val="none" w:sz="0" w:space="0" w:color="auto"/>
                                                <w:right w:val="none" w:sz="0" w:space="0" w:color="auto"/>
                                              </w:divBdr>
                                            </w:div>
                                            <w:div w:id="1349522001">
                                              <w:marLeft w:val="0"/>
                                              <w:marRight w:val="0"/>
                                              <w:marTop w:val="0"/>
                                              <w:marBottom w:val="0"/>
                                              <w:divBdr>
                                                <w:top w:val="none" w:sz="0" w:space="0" w:color="auto"/>
                                                <w:left w:val="none" w:sz="0" w:space="0" w:color="auto"/>
                                                <w:bottom w:val="none" w:sz="0" w:space="0" w:color="auto"/>
                                                <w:right w:val="none" w:sz="0" w:space="0" w:color="auto"/>
                                              </w:divBdr>
                                            </w:div>
                                            <w:div w:id="178719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133588">
      <w:bodyDiv w:val="1"/>
      <w:marLeft w:val="0"/>
      <w:marRight w:val="0"/>
      <w:marTop w:val="0"/>
      <w:marBottom w:val="0"/>
      <w:divBdr>
        <w:top w:val="none" w:sz="0" w:space="0" w:color="auto"/>
        <w:left w:val="none" w:sz="0" w:space="0" w:color="auto"/>
        <w:bottom w:val="none" w:sz="0" w:space="0" w:color="auto"/>
        <w:right w:val="none" w:sz="0" w:space="0" w:color="auto"/>
      </w:divBdr>
      <w:divsChild>
        <w:div w:id="830485736">
          <w:marLeft w:val="0"/>
          <w:marRight w:val="0"/>
          <w:marTop w:val="0"/>
          <w:marBottom w:val="0"/>
          <w:divBdr>
            <w:top w:val="none" w:sz="0" w:space="0" w:color="auto"/>
            <w:left w:val="none" w:sz="0" w:space="0" w:color="auto"/>
            <w:bottom w:val="dotted" w:sz="6" w:space="4" w:color="DDDDDD"/>
            <w:right w:val="none" w:sz="0" w:space="0" w:color="auto"/>
          </w:divBdr>
        </w:div>
      </w:divsChild>
    </w:div>
    <w:div w:id="898252767">
      <w:bodyDiv w:val="1"/>
      <w:marLeft w:val="0"/>
      <w:marRight w:val="0"/>
      <w:marTop w:val="0"/>
      <w:marBottom w:val="0"/>
      <w:divBdr>
        <w:top w:val="none" w:sz="0" w:space="0" w:color="auto"/>
        <w:left w:val="none" w:sz="0" w:space="0" w:color="auto"/>
        <w:bottom w:val="none" w:sz="0" w:space="0" w:color="auto"/>
        <w:right w:val="none" w:sz="0" w:space="0" w:color="auto"/>
      </w:divBdr>
      <w:divsChild>
        <w:div w:id="1667437898">
          <w:marLeft w:val="0"/>
          <w:marRight w:val="0"/>
          <w:marTop w:val="0"/>
          <w:marBottom w:val="0"/>
          <w:divBdr>
            <w:top w:val="none" w:sz="0" w:space="0" w:color="auto"/>
            <w:left w:val="none" w:sz="0" w:space="0" w:color="auto"/>
            <w:bottom w:val="dotted" w:sz="6" w:space="4" w:color="DDDDDD"/>
            <w:right w:val="none" w:sz="0" w:space="0" w:color="auto"/>
          </w:divBdr>
        </w:div>
      </w:divsChild>
    </w:div>
    <w:div w:id="898396544">
      <w:bodyDiv w:val="1"/>
      <w:marLeft w:val="0"/>
      <w:marRight w:val="0"/>
      <w:marTop w:val="0"/>
      <w:marBottom w:val="0"/>
      <w:divBdr>
        <w:top w:val="none" w:sz="0" w:space="0" w:color="auto"/>
        <w:left w:val="none" w:sz="0" w:space="0" w:color="auto"/>
        <w:bottom w:val="none" w:sz="0" w:space="0" w:color="auto"/>
        <w:right w:val="none" w:sz="0" w:space="0" w:color="auto"/>
      </w:divBdr>
    </w:div>
    <w:div w:id="898438317">
      <w:bodyDiv w:val="1"/>
      <w:marLeft w:val="0"/>
      <w:marRight w:val="0"/>
      <w:marTop w:val="0"/>
      <w:marBottom w:val="0"/>
      <w:divBdr>
        <w:top w:val="none" w:sz="0" w:space="0" w:color="auto"/>
        <w:left w:val="none" w:sz="0" w:space="0" w:color="auto"/>
        <w:bottom w:val="none" w:sz="0" w:space="0" w:color="auto"/>
        <w:right w:val="none" w:sz="0" w:space="0" w:color="auto"/>
      </w:divBdr>
      <w:divsChild>
        <w:div w:id="35014025">
          <w:marLeft w:val="0"/>
          <w:marRight w:val="0"/>
          <w:marTop w:val="0"/>
          <w:marBottom w:val="150"/>
          <w:divBdr>
            <w:top w:val="none" w:sz="0" w:space="0" w:color="auto"/>
            <w:left w:val="none" w:sz="0" w:space="0" w:color="auto"/>
            <w:bottom w:val="none" w:sz="0" w:space="0" w:color="auto"/>
            <w:right w:val="none" w:sz="0" w:space="0" w:color="auto"/>
          </w:divBdr>
        </w:div>
      </w:divsChild>
    </w:div>
    <w:div w:id="898636660">
      <w:bodyDiv w:val="1"/>
      <w:marLeft w:val="0"/>
      <w:marRight w:val="0"/>
      <w:marTop w:val="0"/>
      <w:marBottom w:val="0"/>
      <w:divBdr>
        <w:top w:val="none" w:sz="0" w:space="0" w:color="auto"/>
        <w:left w:val="none" w:sz="0" w:space="0" w:color="auto"/>
        <w:bottom w:val="none" w:sz="0" w:space="0" w:color="auto"/>
        <w:right w:val="none" w:sz="0" w:space="0" w:color="auto"/>
      </w:divBdr>
      <w:divsChild>
        <w:div w:id="1802460968">
          <w:marLeft w:val="0"/>
          <w:marRight w:val="0"/>
          <w:marTop w:val="0"/>
          <w:marBottom w:val="0"/>
          <w:divBdr>
            <w:top w:val="none" w:sz="0" w:space="0" w:color="auto"/>
            <w:left w:val="none" w:sz="0" w:space="0" w:color="auto"/>
            <w:bottom w:val="none" w:sz="0" w:space="0" w:color="auto"/>
            <w:right w:val="none" w:sz="0" w:space="0" w:color="auto"/>
          </w:divBdr>
          <w:divsChild>
            <w:div w:id="1156603860">
              <w:marLeft w:val="0"/>
              <w:marRight w:val="150"/>
              <w:marTop w:val="0"/>
              <w:marBottom w:val="0"/>
              <w:divBdr>
                <w:top w:val="none" w:sz="0" w:space="0" w:color="auto"/>
                <w:left w:val="none" w:sz="0" w:space="0" w:color="auto"/>
                <w:bottom w:val="none" w:sz="0" w:space="0" w:color="auto"/>
                <w:right w:val="none" w:sz="0" w:space="0" w:color="auto"/>
              </w:divBdr>
            </w:div>
            <w:div w:id="1426799508">
              <w:marLeft w:val="0"/>
              <w:marRight w:val="0"/>
              <w:marTop w:val="0"/>
              <w:marBottom w:val="0"/>
              <w:divBdr>
                <w:top w:val="none" w:sz="0" w:space="0" w:color="auto"/>
                <w:left w:val="none" w:sz="0" w:space="0" w:color="auto"/>
                <w:bottom w:val="none" w:sz="0" w:space="0" w:color="auto"/>
                <w:right w:val="none" w:sz="0" w:space="0" w:color="auto"/>
              </w:divBdr>
            </w:div>
          </w:divsChild>
        </w:div>
        <w:div w:id="1965845580">
          <w:marLeft w:val="0"/>
          <w:marRight w:val="0"/>
          <w:marTop w:val="0"/>
          <w:marBottom w:val="0"/>
          <w:divBdr>
            <w:top w:val="none" w:sz="0" w:space="0" w:color="auto"/>
            <w:left w:val="none" w:sz="0" w:space="0" w:color="auto"/>
            <w:bottom w:val="none" w:sz="0" w:space="0" w:color="auto"/>
            <w:right w:val="none" w:sz="0" w:space="0" w:color="auto"/>
          </w:divBdr>
        </w:div>
      </w:divsChild>
    </w:div>
    <w:div w:id="899049199">
      <w:bodyDiv w:val="1"/>
      <w:marLeft w:val="0"/>
      <w:marRight w:val="0"/>
      <w:marTop w:val="0"/>
      <w:marBottom w:val="0"/>
      <w:divBdr>
        <w:top w:val="none" w:sz="0" w:space="0" w:color="auto"/>
        <w:left w:val="none" w:sz="0" w:space="0" w:color="auto"/>
        <w:bottom w:val="none" w:sz="0" w:space="0" w:color="auto"/>
        <w:right w:val="none" w:sz="0" w:space="0" w:color="auto"/>
      </w:divBdr>
      <w:divsChild>
        <w:div w:id="1822230807">
          <w:marLeft w:val="0"/>
          <w:marRight w:val="0"/>
          <w:marTop w:val="0"/>
          <w:marBottom w:val="0"/>
          <w:divBdr>
            <w:top w:val="none" w:sz="0" w:space="0" w:color="auto"/>
            <w:left w:val="none" w:sz="0" w:space="0" w:color="auto"/>
            <w:bottom w:val="dotted" w:sz="6" w:space="4" w:color="DDDDDD"/>
            <w:right w:val="none" w:sz="0" w:space="0" w:color="auto"/>
          </w:divBdr>
        </w:div>
      </w:divsChild>
    </w:div>
    <w:div w:id="899555115">
      <w:bodyDiv w:val="1"/>
      <w:marLeft w:val="0"/>
      <w:marRight w:val="0"/>
      <w:marTop w:val="0"/>
      <w:marBottom w:val="0"/>
      <w:divBdr>
        <w:top w:val="none" w:sz="0" w:space="0" w:color="auto"/>
        <w:left w:val="none" w:sz="0" w:space="0" w:color="auto"/>
        <w:bottom w:val="none" w:sz="0" w:space="0" w:color="auto"/>
        <w:right w:val="none" w:sz="0" w:space="0" w:color="auto"/>
      </w:divBdr>
    </w:div>
    <w:div w:id="899751061">
      <w:bodyDiv w:val="1"/>
      <w:marLeft w:val="0"/>
      <w:marRight w:val="0"/>
      <w:marTop w:val="0"/>
      <w:marBottom w:val="0"/>
      <w:divBdr>
        <w:top w:val="none" w:sz="0" w:space="0" w:color="auto"/>
        <w:left w:val="none" w:sz="0" w:space="0" w:color="auto"/>
        <w:bottom w:val="none" w:sz="0" w:space="0" w:color="auto"/>
        <w:right w:val="none" w:sz="0" w:space="0" w:color="auto"/>
      </w:divBdr>
      <w:divsChild>
        <w:div w:id="495923945">
          <w:marLeft w:val="0"/>
          <w:marRight w:val="0"/>
          <w:marTop w:val="0"/>
          <w:marBottom w:val="0"/>
          <w:divBdr>
            <w:top w:val="none" w:sz="0" w:space="0" w:color="auto"/>
            <w:left w:val="none" w:sz="0" w:space="0" w:color="auto"/>
            <w:bottom w:val="none" w:sz="0" w:space="0" w:color="auto"/>
            <w:right w:val="none" w:sz="0" w:space="0" w:color="auto"/>
          </w:divBdr>
          <w:divsChild>
            <w:div w:id="602500014">
              <w:marLeft w:val="0"/>
              <w:marRight w:val="0"/>
              <w:marTop w:val="0"/>
              <w:marBottom w:val="0"/>
              <w:divBdr>
                <w:top w:val="none" w:sz="0" w:space="0" w:color="auto"/>
                <w:left w:val="none" w:sz="0" w:space="0" w:color="auto"/>
                <w:bottom w:val="none" w:sz="0" w:space="0" w:color="auto"/>
                <w:right w:val="none" w:sz="0" w:space="0" w:color="auto"/>
              </w:divBdr>
              <w:divsChild>
                <w:div w:id="521164847">
                  <w:marLeft w:val="0"/>
                  <w:marRight w:val="0"/>
                  <w:marTop w:val="0"/>
                  <w:marBottom w:val="0"/>
                  <w:divBdr>
                    <w:top w:val="none" w:sz="0" w:space="0" w:color="auto"/>
                    <w:left w:val="none" w:sz="0" w:space="0" w:color="auto"/>
                    <w:bottom w:val="none" w:sz="0" w:space="0" w:color="auto"/>
                    <w:right w:val="none" w:sz="0" w:space="0" w:color="auto"/>
                  </w:divBdr>
                  <w:divsChild>
                    <w:div w:id="128286473">
                      <w:marLeft w:val="0"/>
                      <w:marRight w:val="0"/>
                      <w:marTop w:val="0"/>
                      <w:marBottom w:val="0"/>
                      <w:divBdr>
                        <w:top w:val="none" w:sz="0" w:space="0" w:color="auto"/>
                        <w:left w:val="none" w:sz="0" w:space="0" w:color="auto"/>
                        <w:bottom w:val="none" w:sz="0" w:space="0" w:color="auto"/>
                        <w:right w:val="none" w:sz="0" w:space="0" w:color="auto"/>
                      </w:divBdr>
                      <w:divsChild>
                        <w:div w:id="768620635">
                          <w:marLeft w:val="0"/>
                          <w:marRight w:val="0"/>
                          <w:marTop w:val="0"/>
                          <w:marBottom w:val="0"/>
                          <w:divBdr>
                            <w:top w:val="none" w:sz="0" w:space="0" w:color="auto"/>
                            <w:left w:val="none" w:sz="0" w:space="0" w:color="auto"/>
                            <w:bottom w:val="none" w:sz="0" w:space="0" w:color="auto"/>
                            <w:right w:val="none" w:sz="0" w:space="0" w:color="auto"/>
                          </w:divBdr>
                          <w:divsChild>
                            <w:div w:id="1562864572">
                              <w:marLeft w:val="0"/>
                              <w:marRight w:val="0"/>
                              <w:marTop w:val="0"/>
                              <w:marBottom w:val="0"/>
                              <w:divBdr>
                                <w:top w:val="none" w:sz="0" w:space="0" w:color="auto"/>
                                <w:left w:val="none" w:sz="0" w:space="0" w:color="auto"/>
                                <w:bottom w:val="none" w:sz="0" w:space="0" w:color="auto"/>
                                <w:right w:val="none" w:sz="0" w:space="0" w:color="auto"/>
                              </w:divBdr>
                              <w:divsChild>
                                <w:div w:id="1648582838">
                                  <w:marLeft w:val="0"/>
                                  <w:marRight w:val="0"/>
                                  <w:marTop w:val="0"/>
                                  <w:marBottom w:val="0"/>
                                  <w:divBdr>
                                    <w:top w:val="none" w:sz="0" w:space="0" w:color="auto"/>
                                    <w:left w:val="none" w:sz="0" w:space="0" w:color="auto"/>
                                    <w:bottom w:val="none" w:sz="0" w:space="0" w:color="auto"/>
                                    <w:right w:val="none" w:sz="0" w:space="0" w:color="auto"/>
                                  </w:divBdr>
                                  <w:divsChild>
                                    <w:div w:id="2104184963">
                                      <w:marLeft w:val="0"/>
                                      <w:marRight w:val="0"/>
                                      <w:marTop w:val="0"/>
                                      <w:marBottom w:val="0"/>
                                      <w:divBdr>
                                        <w:top w:val="none" w:sz="0" w:space="0" w:color="auto"/>
                                        <w:left w:val="none" w:sz="0" w:space="0" w:color="auto"/>
                                        <w:bottom w:val="none" w:sz="0" w:space="0" w:color="auto"/>
                                        <w:right w:val="none" w:sz="0" w:space="0" w:color="auto"/>
                                      </w:divBdr>
                                      <w:divsChild>
                                        <w:div w:id="12883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822572">
      <w:bodyDiv w:val="1"/>
      <w:marLeft w:val="0"/>
      <w:marRight w:val="0"/>
      <w:marTop w:val="0"/>
      <w:marBottom w:val="0"/>
      <w:divBdr>
        <w:top w:val="none" w:sz="0" w:space="0" w:color="auto"/>
        <w:left w:val="none" w:sz="0" w:space="0" w:color="auto"/>
        <w:bottom w:val="none" w:sz="0" w:space="0" w:color="auto"/>
        <w:right w:val="none" w:sz="0" w:space="0" w:color="auto"/>
      </w:divBdr>
      <w:divsChild>
        <w:div w:id="1346593290">
          <w:marLeft w:val="0"/>
          <w:marRight w:val="0"/>
          <w:marTop w:val="225"/>
          <w:marBottom w:val="225"/>
          <w:divBdr>
            <w:top w:val="none" w:sz="0" w:space="0" w:color="auto"/>
            <w:left w:val="none" w:sz="0" w:space="0" w:color="auto"/>
            <w:bottom w:val="none" w:sz="0" w:space="0" w:color="auto"/>
            <w:right w:val="none" w:sz="0" w:space="0" w:color="auto"/>
          </w:divBdr>
        </w:div>
      </w:divsChild>
    </w:div>
    <w:div w:id="899942359">
      <w:bodyDiv w:val="1"/>
      <w:marLeft w:val="0"/>
      <w:marRight w:val="0"/>
      <w:marTop w:val="0"/>
      <w:marBottom w:val="0"/>
      <w:divBdr>
        <w:top w:val="none" w:sz="0" w:space="0" w:color="auto"/>
        <w:left w:val="none" w:sz="0" w:space="0" w:color="auto"/>
        <w:bottom w:val="none" w:sz="0" w:space="0" w:color="auto"/>
        <w:right w:val="none" w:sz="0" w:space="0" w:color="auto"/>
      </w:divBdr>
      <w:divsChild>
        <w:div w:id="917448478">
          <w:marLeft w:val="0"/>
          <w:marRight w:val="0"/>
          <w:marTop w:val="0"/>
          <w:marBottom w:val="75"/>
          <w:divBdr>
            <w:top w:val="none" w:sz="0" w:space="0" w:color="auto"/>
            <w:left w:val="none" w:sz="0" w:space="0" w:color="auto"/>
            <w:bottom w:val="none" w:sz="0" w:space="0" w:color="auto"/>
            <w:right w:val="none" w:sz="0" w:space="0" w:color="auto"/>
          </w:divBdr>
        </w:div>
        <w:div w:id="1198008771">
          <w:marLeft w:val="0"/>
          <w:marRight w:val="0"/>
          <w:marTop w:val="0"/>
          <w:marBottom w:val="0"/>
          <w:divBdr>
            <w:top w:val="none" w:sz="0" w:space="0" w:color="auto"/>
            <w:left w:val="none" w:sz="0" w:space="0" w:color="auto"/>
            <w:bottom w:val="none" w:sz="0" w:space="0" w:color="auto"/>
            <w:right w:val="none" w:sz="0" w:space="0" w:color="auto"/>
          </w:divBdr>
        </w:div>
        <w:div w:id="1719014976">
          <w:marLeft w:val="0"/>
          <w:marRight w:val="0"/>
          <w:marTop w:val="0"/>
          <w:marBottom w:val="0"/>
          <w:divBdr>
            <w:top w:val="none" w:sz="0" w:space="0" w:color="auto"/>
            <w:left w:val="none" w:sz="0" w:space="0" w:color="auto"/>
            <w:bottom w:val="none" w:sz="0" w:space="0" w:color="auto"/>
            <w:right w:val="none" w:sz="0" w:space="0" w:color="auto"/>
          </w:divBdr>
          <w:divsChild>
            <w:div w:id="1412505942">
              <w:marLeft w:val="0"/>
              <w:marRight w:val="0"/>
              <w:marTop w:val="0"/>
              <w:marBottom w:val="0"/>
              <w:divBdr>
                <w:top w:val="none" w:sz="0" w:space="0" w:color="auto"/>
                <w:left w:val="none" w:sz="0" w:space="0" w:color="auto"/>
                <w:bottom w:val="none" w:sz="0" w:space="0" w:color="auto"/>
                <w:right w:val="none" w:sz="0" w:space="0" w:color="auto"/>
              </w:divBdr>
              <w:divsChild>
                <w:div w:id="47009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1710">
          <w:marLeft w:val="0"/>
          <w:marRight w:val="0"/>
          <w:marTop w:val="0"/>
          <w:marBottom w:val="300"/>
          <w:divBdr>
            <w:top w:val="none" w:sz="0" w:space="0" w:color="auto"/>
            <w:left w:val="none" w:sz="0" w:space="0" w:color="auto"/>
            <w:bottom w:val="none" w:sz="0" w:space="0" w:color="auto"/>
            <w:right w:val="none" w:sz="0" w:space="0" w:color="auto"/>
          </w:divBdr>
          <w:divsChild>
            <w:div w:id="7383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2918">
      <w:bodyDiv w:val="1"/>
      <w:marLeft w:val="0"/>
      <w:marRight w:val="0"/>
      <w:marTop w:val="0"/>
      <w:marBottom w:val="0"/>
      <w:divBdr>
        <w:top w:val="none" w:sz="0" w:space="0" w:color="auto"/>
        <w:left w:val="none" w:sz="0" w:space="0" w:color="auto"/>
        <w:bottom w:val="none" w:sz="0" w:space="0" w:color="auto"/>
        <w:right w:val="none" w:sz="0" w:space="0" w:color="auto"/>
      </w:divBdr>
    </w:div>
    <w:div w:id="900404563">
      <w:bodyDiv w:val="1"/>
      <w:marLeft w:val="0"/>
      <w:marRight w:val="0"/>
      <w:marTop w:val="0"/>
      <w:marBottom w:val="0"/>
      <w:divBdr>
        <w:top w:val="none" w:sz="0" w:space="0" w:color="auto"/>
        <w:left w:val="none" w:sz="0" w:space="0" w:color="auto"/>
        <w:bottom w:val="none" w:sz="0" w:space="0" w:color="auto"/>
        <w:right w:val="none" w:sz="0" w:space="0" w:color="auto"/>
      </w:divBdr>
      <w:divsChild>
        <w:div w:id="424958910">
          <w:marLeft w:val="0"/>
          <w:marRight w:val="0"/>
          <w:marTop w:val="0"/>
          <w:marBottom w:val="0"/>
          <w:divBdr>
            <w:top w:val="none" w:sz="0" w:space="0" w:color="auto"/>
            <w:left w:val="none" w:sz="0" w:space="0" w:color="auto"/>
            <w:bottom w:val="none" w:sz="0" w:space="0" w:color="auto"/>
            <w:right w:val="none" w:sz="0" w:space="0" w:color="auto"/>
          </w:divBdr>
          <w:divsChild>
            <w:div w:id="1494682198">
              <w:marLeft w:val="0"/>
              <w:marRight w:val="0"/>
              <w:marTop w:val="0"/>
              <w:marBottom w:val="0"/>
              <w:divBdr>
                <w:top w:val="none" w:sz="0" w:space="0" w:color="auto"/>
                <w:left w:val="none" w:sz="0" w:space="0" w:color="auto"/>
                <w:bottom w:val="none" w:sz="0" w:space="0" w:color="auto"/>
                <w:right w:val="none" w:sz="0" w:space="0" w:color="auto"/>
              </w:divBdr>
            </w:div>
          </w:divsChild>
        </w:div>
        <w:div w:id="1578782124">
          <w:marLeft w:val="0"/>
          <w:marRight w:val="0"/>
          <w:marTop w:val="0"/>
          <w:marBottom w:val="150"/>
          <w:divBdr>
            <w:top w:val="none" w:sz="0" w:space="0" w:color="auto"/>
            <w:left w:val="none" w:sz="0" w:space="0" w:color="auto"/>
            <w:bottom w:val="none" w:sz="0" w:space="0" w:color="auto"/>
            <w:right w:val="none" w:sz="0" w:space="0" w:color="auto"/>
          </w:divBdr>
        </w:div>
        <w:div w:id="1944149251">
          <w:marLeft w:val="0"/>
          <w:marRight w:val="0"/>
          <w:marTop w:val="0"/>
          <w:marBottom w:val="150"/>
          <w:divBdr>
            <w:top w:val="none" w:sz="0" w:space="0" w:color="auto"/>
            <w:left w:val="none" w:sz="0" w:space="0" w:color="auto"/>
            <w:bottom w:val="none" w:sz="0" w:space="0" w:color="auto"/>
            <w:right w:val="none" w:sz="0" w:space="0" w:color="auto"/>
          </w:divBdr>
          <w:divsChild>
            <w:div w:id="182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71570">
      <w:bodyDiv w:val="1"/>
      <w:marLeft w:val="0"/>
      <w:marRight w:val="0"/>
      <w:marTop w:val="0"/>
      <w:marBottom w:val="0"/>
      <w:divBdr>
        <w:top w:val="none" w:sz="0" w:space="0" w:color="auto"/>
        <w:left w:val="none" w:sz="0" w:space="0" w:color="auto"/>
        <w:bottom w:val="none" w:sz="0" w:space="0" w:color="auto"/>
        <w:right w:val="none" w:sz="0" w:space="0" w:color="auto"/>
      </w:divBdr>
      <w:divsChild>
        <w:div w:id="448670554">
          <w:marLeft w:val="0"/>
          <w:marRight w:val="0"/>
          <w:marTop w:val="0"/>
          <w:marBottom w:val="0"/>
          <w:divBdr>
            <w:top w:val="none" w:sz="0" w:space="0" w:color="auto"/>
            <w:left w:val="none" w:sz="0" w:space="0" w:color="auto"/>
            <w:bottom w:val="none" w:sz="0" w:space="0" w:color="auto"/>
            <w:right w:val="none" w:sz="0" w:space="0" w:color="auto"/>
          </w:divBdr>
        </w:div>
      </w:divsChild>
    </w:div>
    <w:div w:id="900749958">
      <w:bodyDiv w:val="1"/>
      <w:marLeft w:val="0"/>
      <w:marRight w:val="0"/>
      <w:marTop w:val="0"/>
      <w:marBottom w:val="0"/>
      <w:divBdr>
        <w:top w:val="none" w:sz="0" w:space="0" w:color="auto"/>
        <w:left w:val="none" w:sz="0" w:space="0" w:color="auto"/>
        <w:bottom w:val="none" w:sz="0" w:space="0" w:color="auto"/>
        <w:right w:val="none" w:sz="0" w:space="0" w:color="auto"/>
      </w:divBdr>
      <w:divsChild>
        <w:div w:id="439104540">
          <w:marLeft w:val="0"/>
          <w:marRight w:val="0"/>
          <w:marTop w:val="0"/>
          <w:marBottom w:val="0"/>
          <w:divBdr>
            <w:top w:val="none" w:sz="0" w:space="0" w:color="auto"/>
            <w:left w:val="none" w:sz="0" w:space="0" w:color="auto"/>
            <w:bottom w:val="none" w:sz="0" w:space="0" w:color="auto"/>
            <w:right w:val="none" w:sz="0" w:space="0" w:color="auto"/>
          </w:divBdr>
          <w:divsChild>
            <w:div w:id="948009323">
              <w:marLeft w:val="0"/>
              <w:marRight w:val="0"/>
              <w:marTop w:val="0"/>
              <w:marBottom w:val="0"/>
              <w:divBdr>
                <w:top w:val="none" w:sz="0" w:space="0" w:color="auto"/>
                <w:left w:val="none" w:sz="0" w:space="0" w:color="auto"/>
                <w:bottom w:val="none" w:sz="0" w:space="0" w:color="auto"/>
                <w:right w:val="none" w:sz="0" w:space="0" w:color="auto"/>
              </w:divBdr>
              <w:divsChild>
                <w:div w:id="1701320237">
                  <w:marLeft w:val="0"/>
                  <w:marRight w:val="0"/>
                  <w:marTop w:val="0"/>
                  <w:marBottom w:val="0"/>
                  <w:divBdr>
                    <w:top w:val="none" w:sz="0" w:space="0" w:color="auto"/>
                    <w:left w:val="none" w:sz="0" w:space="0" w:color="auto"/>
                    <w:bottom w:val="none" w:sz="0" w:space="0" w:color="auto"/>
                    <w:right w:val="none" w:sz="0" w:space="0" w:color="auto"/>
                  </w:divBdr>
                  <w:divsChild>
                    <w:div w:id="695814635">
                      <w:marLeft w:val="0"/>
                      <w:marRight w:val="0"/>
                      <w:marTop w:val="0"/>
                      <w:marBottom w:val="0"/>
                      <w:divBdr>
                        <w:top w:val="none" w:sz="0" w:space="0" w:color="auto"/>
                        <w:left w:val="none" w:sz="0" w:space="0" w:color="auto"/>
                        <w:bottom w:val="none" w:sz="0" w:space="0" w:color="auto"/>
                        <w:right w:val="none" w:sz="0" w:space="0" w:color="auto"/>
                      </w:divBdr>
                      <w:divsChild>
                        <w:div w:id="1365323283">
                          <w:marLeft w:val="0"/>
                          <w:marRight w:val="0"/>
                          <w:marTop w:val="0"/>
                          <w:marBottom w:val="0"/>
                          <w:divBdr>
                            <w:top w:val="none" w:sz="0" w:space="0" w:color="auto"/>
                            <w:left w:val="none" w:sz="0" w:space="0" w:color="auto"/>
                            <w:bottom w:val="none" w:sz="0" w:space="0" w:color="auto"/>
                            <w:right w:val="none" w:sz="0" w:space="0" w:color="auto"/>
                          </w:divBdr>
                          <w:divsChild>
                            <w:div w:id="45419840">
                              <w:marLeft w:val="0"/>
                              <w:marRight w:val="0"/>
                              <w:marTop w:val="0"/>
                              <w:marBottom w:val="0"/>
                              <w:divBdr>
                                <w:top w:val="none" w:sz="0" w:space="0" w:color="auto"/>
                                <w:left w:val="none" w:sz="0" w:space="0" w:color="auto"/>
                                <w:bottom w:val="none" w:sz="0" w:space="0" w:color="auto"/>
                                <w:right w:val="none" w:sz="0" w:space="0" w:color="auto"/>
                              </w:divBdr>
                              <w:divsChild>
                                <w:div w:id="1148783834">
                                  <w:marLeft w:val="0"/>
                                  <w:marRight w:val="0"/>
                                  <w:marTop w:val="0"/>
                                  <w:marBottom w:val="0"/>
                                  <w:divBdr>
                                    <w:top w:val="none" w:sz="0" w:space="0" w:color="auto"/>
                                    <w:left w:val="none" w:sz="0" w:space="0" w:color="auto"/>
                                    <w:bottom w:val="none" w:sz="0" w:space="0" w:color="auto"/>
                                    <w:right w:val="none" w:sz="0" w:space="0" w:color="auto"/>
                                  </w:divBdr>
                                  <w:divsChild>
                                    <w:div w:id="5848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754630">
      <w:bodyDiv w:val="1"/>
      <w:marLeft w:val="0"/>
      <w:marRight w:val="0"/>
      <w:marTop w:val="0"/>
      <w:marBottom w:val="0"/>
      <w:divBdr>
        <w:top w:val="none" w:sz="0" w:space="0" w:color="auto"/>
        <w:left w:val="none" w:sz="0" w:space="0" w:color="auto"/>
        <w:bottom w:val="none" w:sz="0" w:space="0" w:color="auto"/>
        <w:right w:val="none" w:sz="0" w:space="0" w:color="auto"/>
      </w:divBdr>
      <w:divsChild>
        <w:div w:id="281114153">
          <w:marLeft w:val="0"/>
          <w:marRight w:val="0"/>
          <w:marTop w:val="0"/>
          <w:marBottom w:val="180"/>
          <w:divBdr>
            <w:top w:val="none" w:sz="0" w:space="0" w:color="auto"/>
            <w:left w:val="none" w:sz="0" w:space="0" w:color="auto"/>
            <w:bottom w:val="none" w:sz="0" w:space="0" w:color="auto"/>
            <w:right w:val="none" w:sz="0" w:space="0" w:color="auto"/>
          </w:divBdr>
        </w:div>
      </w:divsChild>
    </w:div>
    <w:div w:id="901017990">
      <w:bodyDiv w:val="1"/>
      <w:marLeft w:val="0"/>
      <w:marRight w:val="0"/>
      <w:marTop w:val="0"/>
      <w:marBottom w:val="0"/>
      <w:divBdr>
        <w:top w:val="none" w:sz="0" w:space="0" w:color="auto"/>
        <w:left w:val="none" w:sz="0" w:space="0" w:color="auto"/>
        <w:bottom w:val="none" w:sz="0" w:space="0" w:color="auto"/>
        <w:right w:val="none" w:sz="0" w:space="0" w:color="auto"/>
      </w:divBdr>
    </w:div>
    <w:div w:id="901061084">
      <w:bodyDiv w:val="1"/>
      <w:marLeft w:val="0"/>
      <w:marRight w:val="0"/>
      <w:marTop w:val="0"/>
      <w:marBottom w:val="0"/>
      <w:divBdr>
        <w:top w:val="none" w:sz="0" w:space="0" w:color="auto"/>
        <w:left w:val="none" w:sz="0" w:space="0" w:color="auto"/>
        <w:bottom w:val="none" w:sz="0" w:space="0" w:color="auto"/>
        <w:right w:val="none" w:sz="0" w:space="0" w:color="auto"/>
      </w:divBdr>
    </w:div>
    <w:div w:id="901713156">
      <w:bodyDiv w:val="1"/>
      <w:marLeft w:val="0"/>
      <w:marRight w:val="0"/>
      <w:marTop w:val="0"/>
      <w:marBottom w:val="0"/>
      <w:divBdr>
        <w:top w:val="none" w:sz="0" w:space="0" w:color="auto"/>
        <w:left w:val="none" w:sz="0" w:space="0" w:color="auto"/>
        <w:bottom w:val="none" w:sz="0" w:space="0" w:color="auto"/>
        <w:right w:val="none" w:sz="0" w:space="0" w:color="auto"/>
      </w:divBdr>
      <w:divsChild>
        <w:div w:id="1881933412">
          <w:marLeft w:val="0"/>
          <w:marRight w:val="0"/>
          <w:marTop w:val="0"/>
          <w:marBottom w:val="0"/>
          <w:divBdr>
            <w:top w:val="none" w:sz="0" w:space="0" w:color="auto"/>
            <w:left w:val="none" w:sz="0" w:space="0" w:color="auto"/>
            <w:bottom w:val="none" w:sz="0" w:space="0" w:color="auto"/>
            <w:right w:val="none" w:sz="0" w:space="0" w:color="auto"/>
          </w:divBdr>
        </w:div>
        <w:div w:id="1972200211">
          <w:marLeft w:val="0"/>
          <w:marRight w:val="0"/>
          <w:marTop w:val="0"/>
          <w:marBottom w:val="0"/>
          <w:divBdr>
            <w:top w:val="none" w:sz="0" w:space="0" w:color="auto"/>
            <w:left w:val="none" w:sz="0" w:space="0" w:color="auto"/>
            <w:bottom w:val="dotted" w:sz="6" w:space="4" w:color="DDDDDD"/>
            <w:right w:val="none" w:sz="0" w:space="0" w:color="auto"/>
          </w:divBdr>
        </w:div>
      </w:divsChild>
    </w:div>
    <w:div w:id="902255171">
      <w:bodyDiv w:val="1"/>
      <w:marLeft w:val="0"/>
      <w:marRight w:val="0"/>
      <w:marTop w:val="0"/>
      <w:marBottom w:val="0"/>
      <w:divBdr>
        <w:top w:val="none" w:sz="0" w:space="0" w:color="auto"/>
        <w:left w:val="none" w:sz="0" w:space="0" w:color="auto"/>
        <w:bottom w:val="none" w:sz="0" w:space="0" w:color="auto"/>
        <w:right w:val="none" w:sz="0" w:space="0" w:color="auto"/>
      </w:divBdr>
    </w:div>
    <w:div w:id="903176434">
      <w:bodyDiv w:val="1"/>
      <w:marLeft w:val="0"/>
      <w:marRight w:val="0"/>
      <w:marTop w:val="0"/>
      <w:marBottom w:val="0"/>
      <w:divBdr>
        <w:top w:val="none" w:sz="0" w:space="0" w:color="auto"/>
        <w:left w:val="none" w:sz="0" w:space="0" w:color="auto"/>
        <w:bottom w:val="none" w:sz="0" w:space="0" w:color="auto"/>
        <w:right w:val="none" w:sz="0" w:space="0" w:color="auto"/>
      </w:divBdr>
      <w:divsChild>
        <w:div w:id="2097437657">
          <w:marLeft w:val="0"/>
          <w:marRight w:val="0"/>
          <w:marTop w:val="0"/>
          <w:marBottom w:val="0"/>
          <w:divBdr>
            <w:top w:val="none" w:sz="0" w:space="0" w:color="auto"/>
            <w:left w:val="none" w:sz="0" w:space="0" w:color="auto"/>
            <w:bottom w:val="dotted" w:sz="6" w:space="4" w:color="DDDDDD"/>
            <w:right w:val="none" w:sz="0" w:space="0" w:color="auto"/>
          </w:divBdr>
          <w:divsChild>
            <w:div w:id="71716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78030">
      <w:bodyDiv w:val="1"/>
      <w:marLeft w:val="0"/>
      <w:marRight w:val="0"/>
      <w:marTop w:val="0"/>
      <w:marBottom w:val="0"/>
      <w:divBdr>
        <w:top w:val="none" w:sz="0" w:space="0" w:color="auto"/>
        <w:left w:val="none" w:sz="0" w:space="0" w:color="auto"/>
        <w:bottom w:val="none" w:sz="0" w:space="0" w:color="auto"/>
        <w:right w:val="none" w:sz="0" w:space="0" w:color="auto"/>
      </w:divBdr>
      <w:divsChild>
        <w:div w:id="899052673">
          <w:marLeft w:val="0"/>
          <w:marRight w:val="0"/>
          <w:marTop w:val="0"/>
          <w:marBottom w:val="0"/>
          <w:divBdr>
            <w:top w:val="none" w:sz="0" w:space="0" w:color="auto"/>
            <w:left w:val="none" w:sz="0" w:space="0" w:color="auto"/>
            <w:bottom w:val="none" w:sz="0" w:space="0" w:color="auto"/>
            <w:right w:val="none" w:sz="0" w:space="0" w:color="auto"/>
          </w:divBdr>
          <w:divsChild>
            <w:div w:id="847406859">
              <w:marLeft w:val="0"/>
              <w:marRight w:val="0"/>
              <w:marTop w:val="0"/>
              <w:marBottom w:val="0"/>
              <w:divBdr>
                <w:top w:val="none" w:sz="0" w:space="0" w:color="auto"/>
                <w:left w:val="none" w:sz="0" w:space="0" w:color="auto"/>
                <w:bottom w:val="none" w:sz="0" w:space="0" w:color="auto"/>
                <w:right w:val="none" w:sz="0" w:space="0" w:color="auto"/>
              </w:divBdr>
              <w:divsChild>
                <w:div w:id="275141859">
                  <w:marLeft w:val="0"/>
                  <w:marRight w:val="0"/>
                  <w:marTop w:val="0"/>
                  <w:marBottom w:val="0"/>
                  <w:divBdr>
                    <w:top w:val="none" w:sz="0" w:space="0" w:color="auto"/>
                    <w:left w:val="none" w:sz="0" w:space="0" w:color="auto"/>
                    <w:bottom w:val="none" w:sz="0" w:space="0" w:color="auto"/>
                    <w:right w:val="none" w:sz="0" w:space="0" w:color="auto"/>
                  </w:divBdr>
                  <w:divsChild>
                    <w:div w:id="2030984155">
                      <w:marLeft w:val="0"/>
                      <w:marRight w:val="0"/>
                      <w:marTop w:val="0"/>
                      <w:marBottom w:val="0"/>
                      <w:divBdr>
                        <w:top w:val="none" w:sz="0" w:space="0" w:color="auto"/>
                        <w:left w:val="none" w:sz="0" w:space="0" w:color="auto"/>
                        <w:bottom w:val="none" w:sz="0" w:space="0" w:color="auto"/>
                        <w:right w:val="none" w:sz="0" w:space="0" w:color="auto"/>
                      </w:divBdr>
                      <w:divsChild>
                        <w:div w:id="122774181">
                          <w:marLeft w:val="0"/>
                          <w:marRight w:val="0"/>
                          <w:marTop w:val="0"/>
                          <w:marBottom w:val="0"/>
                          <w:divBdr>
                            <w:top w:val="none" w:sz="0" w:space="0" w:color="auto"/>
                            <w:left w:val="none" w:sz="0" w:space="0" w:color="auto"/>
                            <w:bottom w:val="none" w:sz="0" w:space="0" w:color="auto"/>
                            <w:right w:val="none" w:sz="0" w:space="0" w:color="auto"/>
                          </w:divBdr>
                          <w:divsChild>
                            <w:div w:id="1721586961">
                              <w:marLeft w:val="0"/>
                              <w:marRight w:val="0"/>
                              <w:marTop w:val="0"/>
                              <w:marBottom w:val="0"/>
                              <w:divBdr>
                                <w:top w:val="none" w:sz="0" w:space="0" w:color="auto"/>
                                <w:left w:val="none" w:sz="0" w:space="0" w:color="auto"/>
                                <w:bottom w:val="none" w:sz="0" w:space="0" w:color="auto"/>
                                <w:right w:val="none" w:sz="0" w:space="0" w:color="auto"/>
                              </w:divBdr>
                              <w:divsChild>
                                <w:div w:id="529605700">
                                  <w:marLeft w:val="0"/>
                                  <w:marRight w:val="0"/>
                                  <w:marTop w:val="0"/>
                                  <w:marBottom w:val="0"/>
                                  <w:divBdr>
                                    <w:top w:val="none" w:sz="0" w:space="0" w:color="auto"/>
                                    <w:left w:val="none" w:sz="0" w:space="0" w:color="auto"/>
                                    <w:bottom w:val="none" w:sz="0" w:space="0" w:color="auto"/>
                                    <w:right w:val="none" w:sz="0" w:space="0" w:color="auto"/>
                                  </w:divBdr>
                                  <w:divsChild>
                                    <w:div w:id="72059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40002">
      <w:bodyDiv w:val="1"/>
      <w:marLeft w:val="0"/>
      <w:marRight w:val="0"/>
      <w:marTop w:val="0"/>
      <w:marBottom w:val="0"/>
      <w:divBdr>
        <w:top w:val="none" w:sz="0" w:space="0" w:color="auto"/>
        <w:left w:val="none" w:sz="0" w:space="0" w:color="auto"/>
        <w:bottom w:val="none" w:sz="0" w:space="0" w:color="auto"/>
        <w:right w:val="none" w:sz="0" w:space="0" w:color="auto"/>
      </w:divBdr>
      <w:divsChild>
        <w:div w:id="938299289">
          <w:marLeft w:val="0"/>
          <w:marRight w:val="0"/>
          <w:marTop w:val="0"/>
          <w:marBottom w:val="0"/>
          <w:divBdr>
            <w:top w:val="none" w:sz="0" w:space="0" w:color="auto"/>
            <w:left w:val="none" w:sz="0" w:space="0" w:color="auto"/>
            <w:bottom w:val="dotted" w:sz="6" w:space="4" w:color="DDDDDD"/>
            <w:right w:val="none" w:sz="0" w:space="0" w:color="auto"/>
          </w:divBdr>
          <w:divsChild>
            <w:div w:id="149194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4849">
      <w:bodyDiv w:val="1"/>
      <w:marLeft w:val="0"/>
      <w:marRight w:val="0"/>
      <w:marTop w:val="0"/>
      <w:marBottom w:val="0"/>
      <w:divBdr>
        <w:top w:val="none" w:sz="0" w:space="0" w:color="auto"/>
        <w:left w:val="none" w:sz="0" w:space="0" w:color="auto"/>
        <w:bottom w:val="none" w:sz="0" w:space="0" w:color="auto"/>
        <w:right w:val="none" w:sz="0" w:space="0" w:color="auto"/>
      </w:divBdr>
      <w:divsChild>
        <w:div w:id="654995822">
          <w:marLeft w:val="0"/>
          <w:marRight w:val="0"/>
          <w:marTop w:val="0"/>
          <w:marBottom w:val="0"/>
          <w:divBdr>
            <w:top w:val="none" w:sz="0" w:space="0" w:color="auto"/>
            <w:left w:val="none" w:sz="0" w:space="0" w:color="auto"/>
            <w:bottom w:val="dotted" w:sz="6" w:space="4" w:color="DDDDDD"/>
            <w:right w:val="none" w:sz="0" w:space="0" w:color="auto"/>
          </w:divBdr>
          <w:divsChild>
            <w:div w:id="13834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22555">
      <w:bodyDiv w:val="1"/>
      <w:marLeft w:val="0"/>
      <w:marRight w:val="0"/>
      <w:marTop w:val="0"/>
      <w:marBottom w:val="0"/>
      <w:divBdr>
        <w:top w:val="none" w:sz="0" w:space="0" w:color="auto"/>
        <w:left w:val="none" w:sz="0" w:space="0" w:color="auto"/>
        <w:bottom w:val="none" w:sz="0" w:space="0" w:color="auto"/>
        <w:right w:val="none" w:sz="0" w:space="0" w:color="auto"/>
      </w:divBdr>
    </w:div>
    <w:div w:id="904875019">
      <w:bodyDiv w:val="1"/>
      <w:marLeft w:val="0"/>
      <w:marRight w:val="0"/>
      <w:marTop w:val="0"/>
      <w:marBottom w:val="0"/>
      <w:divBdr>
        <w:top w:val="none" w:sz="0" w:space="0" w:color="auto"/>
        <w:left w:val="none" w:sz="0" w:space="0" w:color="auto"/>
        <w:bottom w:val="none" w:sz="0" w:space="0" w:color="auto"/>
        <w:right w:val="none" w:sz="0" w:space="0" w:color="auto"/>
      </w:divBdr>
    </w:div>
    <w:div w:id="905187648">
      <w:bodyDiv w:val="1"/>
      <w:marLeft w:val="0"/>
      <w:marRight w:val="0"/>
      <w:marTop w:val="0"/>
      <w:marBottom w:val="0"/>
      <w:divBdr>
        <w:top w:val="none" w:sz="0" w:space="0" w:color="auto"/>
        <w:left w:val="none" w:sz="0" w:space="0" w:color="auto"/>
        <w:bottom w:val="none" w:sz="0" w:space="0" w:color="auto"/>
        <w:right w:val="none" w:sz="0" w:space="0" w:color="auto"/>
      </w:divBdr>
      <w:divsChild>
        <w:div w:id="392628962">
          <w:marLeft w:val="0"/>
          <w:marRight w:val="0"/>
          <w:marTop w:val="0"/>
          <w:marBottom w:val="150"/>
          <w:divBdr>
            <w:top w:val="none" w:sz="0" w:space="0" w:color="auto"/>
            <w:left w:val="none" w:sz="0" w:space="0" w:color="auto"/>
            <w:bottom w:val="none" w:sz="0" w:space="0" w:color="auto"/>
            <w:right w:val="none" w:sz="0" w:space="0" w:color="auto"/>
          </w:divBdr>
          <w:divsChild>
            <w:div w:id="298805359">
              <w:marLeft w:val="0"/>
              <w:marRight w:val="0"/>
              <w:marTop w:val="0"/>
              <w:marBottom w:val="0"/>
              <w:divBdr>
                <w:top w:val="none" w:sz="0" w:space="0" w:color="auto"/>
                <w:left w:val="none" w:sz="0" w:space="0" w:color="auto"/>
                <w:bottom w:val="none" w:sz="0" w:space="0" w:color="auto"/>
                <w:right w:val="none" w:sz="0" w:space="0" w:color="auto"/>
              </w:divBdr>
            </w:div>
          </w:divsChild>
        </w:div>
        <w:div w:id="430584400">
          <w:marLeft w:val="0"/>
          <w:marRight w:val="0"/>
          <w:marTop w:val="0"/>
          <w:marBottom w:val="150"/>
          <w:divBdr>
            <w:top w:val="none" w:sz="0" w:space="0" w:color="auto"/>
            <w:left w:val="none" w:sz="0" w:space="0" w:color="auto"/>
            <w:bottom w:val="none" w:sz="0" w:space="0" w:color="auto"/>
            <w:right w:val="none" w:sz="0" w:space="0" w:color="auto"/>
          </w:divBdr>
        </w:div>
        <w:div w:id="856117185">
          <w:marLeft w:val="0"/>
          <w:marRight w:val="0"/>
          <w:marTop w:val="0"/>
          <w:marBottom w:val="0"/>
          <w:divBdr>
            <w:top w:val="none" w:sz="0" w:space="0" w:color="auto"/>
            <w:left w:val="none" w:sz="0" w:space="0" w:color="auto"/>
            <w:bottom w:val="none" w:sz="0" w:space="0" w:color="auto"/>
            <w:right w:val="none" w:sz="0" w:space="0" w:color="auto"/>
          </w:divBdr>
          <w:divsChild>
            <w:div w:id="4556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8035">
      <w:bodyDiv w:val="1"/>
      <w:marLeft w:val="0"/>
      <w:marRight w:val="0"/>
      <w:marTop w:val="0"/>
      <w:marBottom w:val="0"/>
      <w:divBdr>
        <w:top w:val="none" w:sz="0" w:space="0" w:color="auto"/>
        <w:left w:val="none" w:sz="0" w:space="0" w:color="auto"/>
        <w:bottom w:val="none" w:sz="0" w:space="0" w:color="auto"/>
        <w:right w:val="none" w:sz="0" w:space="0" w:color="auto"/>
      </w:divBdr>
      <w:divsChild>
        <w:div w:id="513495908">
          <w:marLeft w:val="0"/>
          <w:marRight w:val="0"/>
          <w:marTop w:val="0"/>
          <w:marBottom w:val="0"/>
          <w:divBdr>
            <w:top w:val="none" w:sz="0" w:space="0" w:color="auto"/>
            <w:left w:val="none" w:sz="0" w:space="0" w:color="auto"/>
            <w:bottom w:val="none" w:sz="0" w:space="0" w:color="auto"/>
            <w:right w:val="none" w:sz="0" w:space="0" w:color="auto"/>
          </w:divBdr>
        </w:div>
      </w:divsChild>
    </w:div>
    <w:div w:id="905989200">
      <w:bodyDiv w:val="1"/>
      <w:marLeft w:val="0"/>
      <w:marRight w:val="0"/>
      <w:marTop w:val="0"/>
      <w:marBottom w:val="0"/>
      <w:divBdr>
        <w:top w:val="none" w:sz="0" w:space="0" w:color="auto"/>
        <w:left w:val="none" w:sz="0" w:space="0" w:color="auto"/>
        <w:bottom w:val="none" w:sz="0" w:space="0" w:color="auto"/>
        <w:right w:val="none" w:sz="0" w:space="0" w:color="auto"/>
      </w:divBdr>
      <w:divsChild>
        <w:div w:id="490216441">
          <w:marLeft w:val="0"/>
          <w:marRight w:val="0"/>
          <w:marTop w:val="0"/>
          <w:marBottom w:val="150"/>
          <w:divBdr>
            <w:top w:val="none" w:sz="0" w:space="0" w:color="auto"/>
            <w:left w:val="none" w:sz="0" w:space="0" w:color="auto"/>
            <w:bottom w:val="none" w:sz="0" w:space="0" w:color="auto"/>
            <w:right w:val="none" w:sz="0" w:space="0" w:color="auto"/>
          </w:divBdr>
        </w:div>
      </w:divsChild>
    </w:div>
    <w:div w:id="906067300">
      <w:bodyDiv w:val="1"/>
      <w:marLeft w:val="0"/>
      <w:marRight w:val="0"/>
      <w:marTop w:val="0"/>
      <w:marBottom w:val="0"/>
      <w:divBdr>
        <w:top w:val="none" w:sz="0" w:space="0" w:color="auto"/>
        <w:left w:val="none" w:sz="0" w:space="0" w:color="auto"/>
        <w:bottom w:val="none" w:sz="0" w:space="0" w:color="auto"/>
        <w:right w:val="none" w:sz="0" w:space="0" w:color="auto"/>
      </w:divBdr>
    </w:div>
    <w:div w:id="906263414">
      <w:bodyDiv w:val="1"/>
      <w:marLeft w:val="0"/>
      <w:marRight w:val="0"/>
      <w:marTop w:val="0"/>
      <w:marBottom w:val="0"/>
      <w:divBdr>
        <w:top w:val="none" w:sz="0" w:space="0" w:color="auto"/>
        <w:left w:val="none" w:sz="0" w:space="0" w:color="auto"/>
        <w:bottom w:val="none" w:sz="0" w:space="0" w:color="auto"/>
        <w:right w:val="none" w:sz="0" w:space="0" w:color="auto"/>
      </w:divBdr>
      <w:divsChild>
        <w:div w:id="1595355614">
          <w:marLeft w:val="0"/>
          <w:marRight w:val="0"/>
          <w:marTop w:val="0"/>
          <w:marBottom w:val="0"/>
          <w:divBdr>
            <w:top w:val="none" w:sz="0" w:space="0" w:color="auto"/>
            <w:left w:val="none" w:sz="0" w:space="0" w:color="auto"/>
            <w:bottom w:val="dotted" w:sz="6" w:space="4" w:color="DDDDDD"/>
            <w:right w:val="none" w:sz="0" w:space="0" w:color="auto"/>
          </w:divBdr>
        </w:div>
      </w:divsChild>
    </w:div>
    <w:div w:id="906377867">
      <w:bodyDiv w:val="1"/>
      <w:marLeft w:val="0"/>
      <w:marRight w:val="0"/>
      <w:marTop w:val="0"/>
      <w:marBottom w:val="0"/>
      <w:divBdr>
        <w:top w:val="none" w:sz="0" w:space="0" w:color="auto"/>
        <w:left w:val="none" w:sz="0" w:space="0" w:color="auto"/>
        <w:bottom w:val="none" w:sz="0" w:space="0" w:color="auto"/>
        <w:right w:val="none" w:sz="0" w:space="0" w:color="auto"/>
      </w:divBdr>
      <w:divsChild>
        <w:div w:id="862288218">
          <w:marLeft w:val="0"/>
          <w:marRight w:val="0"/>
          <w:marTop w:val="0"/>
          <w:marBottom w:val="150"/>
          <w:divBdr>
            <w:top w:val="none" w:sz="0" w:space="0" w:color="auto"/>
            <w:left w:val="none" w:sz="0" w:space="0" w:color="auto"/>
            <w:bottom w:val="none" w:sz="0" w:space="0" w:color="auto"/>
            <w:right w:val="none" w:sz="0" w:space="0" w:color="auto"/>
          </w:divBdr>
        </w:div>
        <w:div w:id="949094712">
          <w:marLeft w:val="0"/>
          <w:marRight w:val="0"/>
          <w:marTop w:val="0"/>
          <w:marBottom w:val="0"/>
          <w:divBdr>
            <w:top w:val="none" w:sz="0" w:space="0" w:color="auto"/>
            <w:left w:val="none" w:sz="0" w:space="0" w:color="auto"/>
            <w:bottom w:val="none" w:sz="0" w:space="0" w:color="auto"/>
            <w:right w:val="none" w:sz="0" w:space="0" w:color="auto"/>
          </w:divBdr>
          <w:divsChild>
            <w:div w:id="2040398342">
              <w:marLeft w:val="0"/>
              <w:marRight w:val="0"/>
              <w:marTop w:val="0"/>
              <w:marBottom w:val="0"/>
              <w:divBdr>
                <w:top w:val="none" w:sz="0" w:space="0" w:color="auto"/>
                <w:left w:val="none" w:sz="0" w:space="0" w:color="auto"/>
                <w:bottom w:val="none" w:sz="0" w:space="0" w:color="auto"/>
                <w:right w:val="none" w:sz="0" w:space="0" w:color="auto"/>
              </w:divBdr>
            </w:div>
          </w:divsChild>
        </w:div>
        <w:div w:id="1907757679">
          <w:marLeft w:val="0"/>
          <w:marRight w:val="0"/>
          <w:marTop w:val="0"/>
          <w:marBottom w:val="150"/>
          <w:divBdr>
            <w:top w:val="none" w:sz="0" w:space="0" w:color="auto"/>
            <w:left w:val="none" w:sz="0" w:space="0" w:color="auto"/>
            <w:bottom w:val="none" w:sz="0" w:space="0" w:color="auto"/>
            <w:right w:val="none" w:sz="0" w:space="0" w:color="auto"/>
          </w:divBdr>
          <w:divsChild>
            <w:div w:id="54417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4018">
      <w:bodyDiv w:val="1"/>
      <w:marLeft w:val="0"/>
      <w:marRight w:val="0"/>
      <w:marTop w:val="0"/>
      <w:marBottom w:val="0"/>
      <w:divBdr>
        <w:top w:val="none" w:sz="0" w:space="0" w:color="auto"/>
        <w:left w:val="none" w:sz="0" w:space="0" w:color="auto"/>
        <w:bottom w:val="none" w:sz="0" w:space="0" w:color="auto"/>
        <w:right w:val="none" w:sz="0" w:space="0" w:color="auto"/>
      </w:divBdr>
      <w:divsChild>
        <w:div w:id="858741909">
          <w:marLeft w:val="0"/>
          <w:marRight w:val="0"/>
          <w:marTop w:val="0"/>
          <w:marBottom w:val="150"/>
          <w:divBdr>
            <w:top w:val="none" w:sz="0" w:space="0" w:color="auto"/>
            <w:left w:val="none" w:sz="0" w:space="0" w:color="auto"/>
            <w:bottom w:val="none" w:sz="0" w:space="0" w:color="auto"/>
            <w:right w:val="none" w:sz="0" w:space="0" w:color="auto"/>
          </w:divBdr>
          <w:divsChild>
            <w:div w:id="305932879">
              <w:marLeft w:val="0"/>
              <w:marRight w:val="0"/>
              <w:marTop w:val="0"/>
              <w:marBottom w:val="0"/>
              <w:divBdr>
                <w:top w:val="none" w:sz="0" w:space="0" w:color="auto"/>
                <w:left w:val="none" w:sz="0" w:space="0" w:color="auto"/>
                <w:bottom w:val="none" w:sz="0" w:space="0" w:color="auto"/>
                <w:right w:val="none" w:sz="0" w:space="0" w:color="auto"/>
              </w:divBdr>
              <w:divsChild>
                <w:div w:id="171588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98818">
          <w:marLeft w:val="0"/>
          <w:marRight w:val="0"/>
          <w:marTop w:val="0"/>
          <w:marBottom w:val="150"/>
          <w:divBdr>
            <w:top w:val="none" w:sz="0" w:space="0" w:color="auto"/>
            <w:left w:val="none" w:sz="0" w:space="0" w:color="auto"/>
            <w:bottom w:val="none" w:sz="0" w:space="0" w:color="auto"/>
            <w:right w:val="none" w:sz="0" w:space="0" w:color="auto"/>
          </w:divBdr>
        </w:div>
        <w:div w:id="1997027527">
          <w:marLeft w:val="0"/>
          <w:marRight w:val="0"/>
          <w:marTop w:val="0"/>
          <w:marBottom w:val="0"/>
          <w:divBdr>
            <w:top w:val="none" w:sz="0" w:space="0" w:color="auto"/>
            <w:left w:val="none" w:sz="0" w:space="0" w:color="auto"/>
            <w:bottom w:val="none" w:sz="0" w:space="0" w:color="auto"/>
            <w:right w:val="none" w:sz="0" w:space="0" w:color="auto"/>
          </w:divBdr>
          <w:divsChild>
            <w:div w:id="198686110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06955332">
      <w:bodyDiv w:val="1"/>
      <w:marLeft w:val="0"/>
      <w:marRight w:val="0"/>
      <w:marTop w:val="0"/>
      <w:marBottom w:val="0"/>
      <w:divBdr>
        <w:top w:val="none" w:sz="0" w:space="0" w:color="auto"/>
        <w:left w:val="none" w:sz="0" w:space="0" w:color="auto"/>
        <w:bottom w:val="none" w:sz="0" w:space="0" w:color="auto"/>
        <w:right w:val="none" w:sz="0" w:space="0" w:color="auto"/>
      </w:divBdr>
      <w:divsChild>
        <w:div w:id="1891384739">
          <w:marLeft w:val="0"/>
          <w:marRight w:val="0"/>
          <w:marTop w:val="0"/>
          <w:marBottom w:val="0"/>
          <w:divBdr>
            <w:top w:val="none" w:sz="0" w:space="0" w:color="auto"/>
            <w:left w:val="none" w:sz="0" w:space="0" w:color="auto"/>
            <w:bottom w:val="none" w:sz="0" w:space="0" w:color="auto"/>
            <w:right w:val="none" w:sz="0" w:space="0" w:color="auto"/>
          </w:divBdr>
        </w:div>
      </w:divsChild>
    </w:div>
    <w:div w:id="906961915">
      <w:bodyDiv w:val="1"/>
      <w:marLeft w:val="0"/>
      <w:marRight w:val="0"/>
      <w:marTop w:val="0"/>
      <w:marBottom w:val="0"/>
      <w:divBdr>
        <w:top w:val="none" w:sz="0" w:space="0" w:color="auto"/>
        <w:left w:val="none" w:sz="0" w:space="0" w:color="auto"/>
        <w:bottom w:val="none" w:sz="0" w:space="0" w:color="auto"/>
        <w:right w:val="none" w:sz="0" w:space="0" w:color="auto"/>
      </w:divBdr>
    </w:div>
    <w:div w:id="907113396">
      <w:bodyDiv w:val="1"/>
      <w:marLeft w:val="0"/>
      <w:marRight w:val="0"/>
      <w:marTop w:val="0"/>
      <w:marBottom w:val="0"/>
      <w:divBdr>
        <w:top w:val="none" w:sz="0" w:space="0" w:color="auto"/>
        <w:left w:val="none" w:sz="0" w:space="0" w:color="auto"/>
        <w:bottom w:val="none" w:sz="0" w:space="0" w:color="auto"/>
        <w:right w:val="none" w:sz="0" w:space="0" w:color="auto"/>
      </w:divBdr>
    </w:div>
    <w:div w:id="907570608">
      <w:bodyDiv w:val="1"/>
      <w:marLeft w:val="0"/>
      <w:marRight w:val="0"/>
      <w:marTop w:val="0"/>
      <w:marBottom w:val="0"/>
      <w:divBdr>
        <w:top w:val="none" w:sz="0" w:space="0" w:color="auto"/>
        <w:left w:val="none" w:sz="0" w:space="0" w:color="auto"/>
        <w:bottom w:val="none" w:sz="0" w:space="0" w:color="auto"/>
        <w:right w:val="none" w:sz="0" w:space="0" w:color="auto"/>
      </w:divBdr>
      <w:divsChild>
        <w:div w:id="1393888445">
          <w:marLeft w:val="0"/>
          <w:marRight w:val="0"/>
          <w:marTop w:val="0"/>
          <w:marBottom w:val="0"/>
          <w:divBdr>
            <w:top w:val="none" w:sz="0" w:space="0" w:color="auto"/>
            <w:left w:val="none" w:sz="0" w:space="0" w:color="auto"/>
            <w:bottom w:val="dotted" w:sz="6" w:space="4" w:color="DDDDDD"/>
            <w:right w:val="none" w:sz="0" w:space="0" w:color="auto"/>
          </w:divBdr>
        </w:div>
      </w:divsChild>
    </w:div>
    <w:div w:id="907687945">
      <w:bodyDiv w:val="1"/>
      <w:marLeft w:val="0"/>
      <w:marRight w:val="0"/>
      <w:marTop w:val="0"/>
      <w:marBottom w:val="0"/>
      <w:divBdr>
        <w:top w:val="none" w:sz="0" w:space="0" w:color="auto"/>
        <w:left w:val="none" w:sz="0" w:space="0" w:color="auto"/>
        <w:bottom w:val="none" w:sz="0" w:space="0" w:color="auto"/>
        <w:right w:val="none" w:sz="0" w:space="0" w:color="auto"/>
      </w:divBdr>
    </w:div>
    <w:div w:id="908273946">
      <w:bodyDiv w:val="1"/>
      <w:marLeft w:val="0"/>
      <w:marRight w:val="0"/>
      <w:marTop w:val="0"/>
      <w:marBottom w:val="0"/>
      <w:divBdr>
        <w:top w:val="none" w:sz="0" w:space="0" w:color="auto"/>
        <w:left w:val="none" w:sz="0" w:space="0" w:color="auto"/>
        <w:bottom w:val="none" w:sz="0" w:space="0" w:color="auto"/>
        <w:right w:val="none" w:sz="0" w:space="0" w:color="auto"/>
      </w:divBdr>
      <w:divsChild>
        <w:div w:id="1558784778">
          <w:marLeft w:val="0"/>
          <w:marRight w:val="0"/>
          <w:marTop w:val="0"/>
          <w:marBottom w:val="225"/>
          <w:divBdr>
            <w:top w:val="none" w:sz="0" w:space="0" w:color="auto"/>
            <w:left w:val="none" w:sz="0" w:space="0" w:color="auto"/>
            <w:bottom w:val="none" w:sz="0" w:space="0" w:color="auto"/>
            <w:right w:val="none" w:sz="0" w:space="0" w:color="auto"/>
          </w:divBdr>
        </w:div>
      </w:divsChild>
    </w:div>
    <w:div w:id="908343266">
      <w:bodyDiv w:val="1"/>
      <w:marLeft w:val="0"/>
      <w:marRight w:val="0"/>
      <w:marTop w:val="0"/>
      <w:marBottom w:val="0"/>
      <w:divBdr>
        <w:top w:val="none" w:sz="0" w:space="0" w:color="auto"/>
        <w:left w:val="none" w:sz="0" w:space="0" w:color="auto"/>
        <w:bottom w:val="none" w:sz="0" w:space="0" w:color="auto"/>
        <w:right w:val="none" w:sz="0" w:space="0" w:color="auto"/>
      </w:divBdr>
      <w:divsChild>
        <w:div w:id="81803943">
          <w:marLeft w:val="0"/>
          <w:marRight w:val="0"/>
          <w:marTop w:val="0"/>
          <w:marBottom w:val="0"/>
          <w:divBdr>
            <w:top w:val="none" w:sz="0" w:space="0" w:color="auto"/>
            <w:left w:val="none" w:sz="0" w:space="0" w:color="auto"/>
            <w:bottom w:val="none" w:sz="0" w:space="0" w:color="auto"/>
            <w:right w:val="none" w:sz="0" w:space="0" w:color="auto"/>
          </w:divBdr>
          <w:divsChild>
            <w:div w:id="6688700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8463236">
      <w:bodyDiv w:val="1"/>
      <w:marLeft w:val="0"/>
      <w:marRight w:val="0"/>
      <w:marTop w:val="0"/>
      <w:marBottom w:val="0"/>
      <w:divBdr>
        <w:top w:val="none" w:sz="0" w:space="0" w:color="auto"/>
        <w:left w:val="none" w:sz="0" w:space="0" w:color="auto"/>
        <w:bottom w:val="none" w:sz="0" w:space="0" w:color="auto"/>
        <w:right w:val="none" w:sz="0" w:space="0" w:color="auto"/>
      </w:divBdr>
      <w:divsChild>
        <w:div w:id="304168622">
          <w:marLeft w:val="0"/>
          <w:marRight w:val="0"/>
          <w:marTop w:val="0"/>
          <w:marBottom w:val="0"/>
          <w:divBdr>
            <w:top w:val="none" w:sz="0" w:space="0" w:color="auto"/>
            <w:left w:val="none" w:sz="0" w:space="0" w:color="auto"/>
            <w:bottom w:val="none" w:sz="0" w:space="0" w:color="auto"/>
            <w:right w:val="none" w:sz="0" w:space="0" w:color="auto"/>
          </w:divBdr>
          <w:divsChild>
            <w:div w:id="344140423">
              <w:marLeft w:val="0"/>
              <w:marRight w:val="0"/>
              <w:marTop w:val="0"/>
              <w:marBottom w:val="0"/>
              <w:divBdr>
                <w:top w:val="none" w:sz="0" w:space="0" w:color="auto"/>
                <w:left w:val="none" w:sz="0" w:space="0" w:color="auto"/>
                <w:bottom w:val="none" w:sz="0" w:space="0" w:color="auto"/>
                <w:right w:val="none" w:sz="0" w:space="0" w:color="auto"/>
              </w:divBdr>
              <w:divsChild>
                <w:div w:id="1274047569">
                  <w:marLeft w:val="0"/>
                  <w:marRight w:val="0"/>
                  <w:marTop w:val="0"/>
                  <w:marBottom w:val="0"/>
                  <w:divBdr>
                    <w:top w:val="none" w:sz="0" w:space="0" w:color="auto"/>
                    <w:left w:val="none" w:sz="0" w:space="0" w:color="auto"/>
                    <w:bottom w:val="none" w:sz="0" w:space="0" w:color="auto"/>
                    <w:right w:val="none" w:sz="0" w:space="0" w:color="auto"/>
                  </w:divBdr>
                  <w:divsChild>
                    <w:div w:id="453527369">
                      <w:marLeft w:val="0"/>
                      <w:marRight w:val="0"/>
                      <w:marTop w:val="0"/>
                      <w:marBottom w:val="0"/>
                      <w:divBdr>
                        <w:top w:val="none" w:sz="0" w:space="0" w:color="auto"/>
                        <w:left w:val="none" w:sz="0" w:space="0" w:color="auto"/>
                        <w:bottom w:val="none" w:sz="0" w:space="0" w:color="auto"/>
                        <w:right w:val="none" w:sz="0" w:space="0" w:color="auto"/>
                      </w:divBdr>
                      <w:divsChild>
                        <w:div w:id="1114666997">
                          <w:marLeft w:val="0"/>
                          <w:marRight w:val="0"/>
                          <w:marTop w:val="0"/>
                          <w:marBottom w:val="0"/>
                          <w:divBdr>
                            <w:top w:val="none" w:sz="0" w:space="0" w:color="auto"/>
                            <w:left w:val="none" w:sz="0" w:space="0" w:color="auto"/>
                            <w:bottom w:val="none" w:sz="0" w:space="0" w:color="auto"/>
                            <w:right w:val="none" w:sz="0" w:space="0" w:color="auto"/>
                          </w:divBdr>
                          <w:divsChild>
                            <w:div w:id="528299193">
                              <w:marLeft w:val="0"/>
                              <w:marRight w:val="0"/>
                              <w:marTop w:val="0"/>
                              <w:marBottom w:val="0"/>
                              <w:divBdr>
                                <w:top w:val="none" w:sz="0" w:space="0" w:color="auto"/>
                                <w:left w:val="none" w:sz="0" w:space="0" w:color="auto"/>
                                <w:bottom w:val="none" w:sz="0" w:space="0" w:color="auto"/>
                                <w:right w:val="none" w:sz="0" w:space="0" w:color="auto"/>
                              </w:divBdr>
                              <w:divsChild>
                                <w:div w:id="1159426040">
                                  <w:marLeft w:val="0"/>
                                  <w:marRight w:val="0"/>
                                  <w:marTop w:val="0"/>
                                  <w:marBottom w:val="0"/>
                                  <w:divBdr>
                                    <w:top w:val="none" w:sz="0" w:space="0" w:color="auto"/>
                                    <w:left w:val="none" w:sz="0" w:space="0" w:color="auto"/>
                                    <w:bottom w:val="none" w:sz="0" w:space="0" w:color="auto"/>
                                    <w:right w:val="none" w:sz="0" w:space="0" w:color="auto"/>
                                  </w:divBdr>
                                  <w:divsChild>
                                    <w:div w:id="1016804514">
                                      <w:marLeft w:val="0"/>
                                      <w:marRight w:val="0"/>
                                      <w:marTop w:val="0"/>
                                      <w:marBottom w:val="0"/>
                                      <w:divBdr>
                                        <w:top w:val="none" w:sz="0" w:space="0" w:color="auto"/>
                                        <w:left w:val="none" w:sz="0" w:space="0" w:color="auto"/>
                                        <w:bottom w:val="none" w:sz="0" w:space="0" w:color="auto"/>
                                        <w:right w:val="none" w:sz="0" w:space="0" w:color="auto"/>
                                      </w:divBdr>
                                      <w:divsChild>
                                        <w:div w:id="12644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0896111">
      <w:bodyDiv w:val="1"/>
      <w:marLeft w:val="0"/>
      <w:marRight w:val="0"/>
      <w:marTop w:val="0"/>
      <w:marBottom w:val="0"/>
      <w:divBdr>
        <w:top w:val="none" w:sz="0" w:space="0" w:color="auto"/>
        <w:left w:val="none" w:sz="0" w:space="0" w:color="auto"/>
        <w:bottom w:val="none" w:sz="0" w:space="0" w:color="auto"/>
        <w:right w:val="none" w:sz="0" w:space="0" w:color="auto"/>
      </w:divBdr>
      <w:divsChild>
        <w:div w:id="137302482">
          <w:marLeft w:val="0"/>
          <w:marRight w:val="0"/>
          <w:marTop w:val="0"/>
          <w:marBottom w:val="0"/>
          <w:divBdr>
            <w:top w:val="none" w:sz="0" w:space="0" w:color="auto"/>
            <w:left w:val="none" w:sz="0" w:space="0" w:color="auto"/>
            <w:bottom w:val="none" w:sz="0" w:space="0" w:color="auto"/>
            <w:right w:val="none" w:sz="0" w:space="0" w:color="auto"/>
          </w:divBdr>
        </w:div>
      </w:divsChild>
    </w:div>
    <w:div w:id="911547288">
      <w:bodyDiv w:val="1"/>
      <w:marLeft w:val="0"/>
      <w:marRight w:val="0"/>
      <w:marTop w:val="0"/>
      <w:marBottom w:val="0"/>
      <w:divBdr>
        <w:top w:val="none" w:sz="0" w:space="0" w:color="auto"/>
        <w:left w:val="none" w:sz="0" w:space="0" w:color="auto"/>
        <w:bottom w:val="none" w:sz="0" w:space="0" w:color="auto"/>
        <w:right w:val="none" w:sz="0" w:space="0" w:color="auto"/>
      </w:divBdr>
      <w:divsChild>
        <w:div w:id="421070002">
          <w:marLeft w:val="0"/>
          <w:marRight w:val="0"/>
          <w:marTop w:val="0"/>
          <w:marBottom w:val="150"/>
          <w:divBdr>
            <w:top w:val="none" w:sz="0" w:space="0" w:color="auto"/>
            <w:left w:val="none" w:sz="0" w:space="0" w:color="auto"/>
            <w:bottom w:val="none" w:sz="0" w:space="0" w:color="auto"/>
            <w:right w:val="none" w:sz="0" w:space="0" w:color="auto"/>
          </w:divBdr>
          <w:divsChild>
            <w:div w:id="1686709882">
              <w:marLeft w:val="0"/>
              <w:marRight w:val="0"/>
              <w:marTop w:val="0"/>
              <w:marBottom w:val="0"/>
              <w:divBdr>
                <w:top w:val="none" w:sz="0" w:space="0" w:color="auto"/>
                <w:left w:val="none" w:sz="0" w:space="0" w:color="auto"/>
                <w:bottom w:val="none" w:sz="0" w:space="0" w:color="auto"/>
                <w:right w:val="none" w:sz="0" w:space="0" w:color="auto"/>
              </w:divBdr>
            </w:div>
          </w:divsChild>
        </w:div>
        <w:div w:id="746147399">
          <w:marLeft w:val="0"/>
          <w:marRight w:val="0"/>
          <w:marTop w:val="0"/>
          <w:marBottom w:val="150"/>
          <w:divBdr>
            <w:top w:val="none" w:sz="0" w:space="0" w:color="auto"/>
            <w:left w:val="none" w:sz="0" w:space="0" w:color="auto"/>
            <w:bottom w:val="none" w:sz="0" w:space="0" w:color="auto"/>
            <w:right w:val="none" w:sz="0" w:space="0" w:color="auto"/>
          </w:divBdr>
        </w:div>
        <w:div w:id="1178276830">
          <w:marLeft w:val="0"/>
          <w:marRight w:val="0"/>
          <w:marTop w:val="0"/>
          <w:marBottom w:val="0"/>
          <w:divBdr>
            <w:top w:val="none" w:sz="0" w:space="0" w:color="auto"/>
            <w:left w:val="none" w:sz="0" w:space="0" w:color="auto"/>
            <w:bottom w:val="none" w:sz="0" w:space="0" w:color="auto"/>
            <w:right w:val="none" w:sz="0" w:space="0" w:color="auto"/>
          </w:divBdr>
          <w:divsChild>
            <w:div w:id="4575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5320">
      <w:bodyDiv w:val="1"/>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253901880">
              <w:marLeft w:val="0"/>
              <w:marRight w:val="0"/>
              <w:marTop w:val="0"/>
              <w:marBottom w:val="0"/>
              <w:divBdr>
                <w:top w:val="none" w:sz="0" w:space="0" w:color="auto"/>
                <w:left w:val="none" w:sz="0" w:space="0" w:color="auto"/>
                <w:bottom w:val="none" w:sz="0" w:space="0" w:color="auto"/>
                <w:right w:val="none" w:sz="0" w:space="0" w:color="auto"/>
              </w:divBdr>
            </w:div>
          </w:divsChild>
        </w:div>
        <w:div w:id="1267352316">
          <w:marLeft w:val="0"/>
          <w:marRight w:val="0"/>
          <w:marTop w:val="0"/>
          <w:marBottom w:val="150"/>
          <w:divBdr>
            <w:top w:val="none" w:sz="0" w:space="0" w:color="auto"/>
            <w:left w:val="none" w:sz="0" w:space="0" w:color="auto"/>
            <w:bottom w:val="none" w:sz="0" w:space="0" w:color="auto"/>
            <w:right w:val="none" w:sz="0" w:space="0" w:color="auto"/>
          </w:divBdr>
          <w:divsChild>
            <w:div w:id="768887812">
              <w:marLeft w:val="0"/>
              <w:marRight w:val="0"/>
              <w:marTop w:val="0"/>
              <w:marBottom w:val="0"/>
              <w:divBdr>
                <w:top w:val="none" w:sz="0" w:space="0" w:color="auto"/>
                <w:left w:val="none" w:sz="0" w:space="0" w:color="auto"/>
                <w:bottom w:val="none" w:sz="0" w:space="0" w:color="auto"/>
                <w:right w:val="none" w:sz="0" w:space="0" w:color="auto"/>
              </w:divBdr>
            </w:div>
          </w:divsChild>
        </w:div>
        <w:div w:id="1378579260">
          <w:marLeft w:val="0"/>
          <w:marRight w:val="0"/>
          <w:marTop w:val="0"/>
          <w:marBottom w:val="150"/>
          <w:divBdr>
            <w:top w:val="none" w:sz="0" w:space="0" w:color="auto"/>
            <w:left w:val="none" w:sz="0" w:space="0" w:color="auto"/>
            <w:bottom w:val="none" w:sz="0" w:space="0" w:color="auto"/>
            <w:right w:val="none" w:sz="0" w:space="0" w:color="auto"/>
          </w:divBdr>
        </w:div>
      </w:divsChild>
    </w:div>
    <w:div w:id="912395236">
      <w:bodyDiv w:val="1"/>
      <w:marLeft w:val="0"/>
      <w:marRight w:val="0"/>
      <w:marTop w:val="0"/>
      <w:marBottom w:val="0"/>
      <w:divBdr>
        <w:top w:val="none" w:sz="0" w:space="0" w:color="auto"/>
        <w:left w:val="none" w:sz="0" w:space="0" w:color="auto"/>
        <w:bottom w:val="none" w:sz="0" w:space="0" w:color="auto"/>
        <w:right w:val="none" w:sz="0" w:space="0" w:color="auto"/>
      </w:divBdr>
    </w:div>
    <w:div w:id="912616694">
      <w:bodyDiv w:val="1"/>
      <w:marLeft w:val="0"/>
      <w:marRight w:val="0"/>
      <w:marTop w:val="0"/>
      <w:marBottom w:val="0"/>
      <w:divBdr>
        <w:top w:val="none" w:sz="0" w:space="0" w:color="auto"/>
        <w:left w:val="none" w:sz="0" w:space="0" w:color="auto"/>
        <w:bottom w:val="none" w:sz="0" w:space="0" w:color="auto"/>
        <w:right w:val="none" w:sz="0" w:space="0" w:color="auto"/>
      </w:divBdr>
    </w:div>
    <w:div w:id="913048314">
      <w:bodyDiv w:val="1"/>
      <w:marLeft w:val="0"/>
      <w:marRight w:val="0"/>
      <w:marTop w:val="0"/>
      <w:marBottom w:val="0"/>
      <w:divBdr>
        <w:top w:val="none" w:sz="0" w:space="0" w:color="auto"/>
        <w:left w:val="none" w:sz="0" w:space="0" w:color="auto"/>
        <w:bottom w:val="none" w:sz="0" w:space="0" w:color="auto"/>
        <w:right w:val="none" w:sz="0" w:space="0" w:color="auto"/>
      </w:divBdr>
      <w:divsChild>
        <w:div w:id="1289820473">
          <w:marLeft w:val="0"/>
          <w:marRight w:val="0"/>
          <w:marTop w:val="0"/>
          <w:marBottom w:val="0"/>
          <w:divBdr>
            <w:top w:val="none" w:sz="0" w:space="0" w:color="auto"/>
            <w:left w:val="none" w:sz="0" w:space="0" w:color="auto"/>
            <w:bottom w:val="none" w:sz="0" w:space="0" w:color="auto"/>
            <w:right w:val="none" w:sz="0" w:space="0" w:color="auto"/>
          </w:divBdr>
          <w:divsChild>
            <w:div w:id="16457011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3396670">
      <w:bodyDiv w:val="1"/>
      <w:marLeft w:val="0"/>
      <w:marRight w:val="0"/>
      <w:marTop w:val="0"/>
      <w:marBottom w:val="0"/>
      <w:divBdr>
        <w:top w:val="none" w:sz="0" w:space="0" w:color="auto"/>
        <w:left w:val="none" w:sz="0" w:space="0" w:color="auto"/>
        <w:bottom w:val="none" w:sz="0" w:space="0" w:color="auto"/>
        <w:right w:val="none" w:sz="0" w:space="0" w:color="auto"/>
      </w:divBdr>
      <w:divsChild>
        <w:div w:id="1747845155">
          <w:marLeft w:val="0"/>
          <w:marRight w:val="0"/>
          <w:marTop w:val="0"/>
          <w:marBottom w:val="0"/>
          <w:divBdr>
            <w:top w:val="none" w:sz="0" w:space="0" w:color="auto"/>
            <w:left w:val="none" w:sz="0" w:space="0" w:color="auto"/>
            <w:bottom w:val="none" w:sz="0" w:space="0" w:color="auto"/>
            <w:right w:val="none" w:sz="0" w:space="0" w:color="auto"/>
          </w:divBdr>
        </w:div>
      </w:divsChild>
    </w:div>
    <w:div w:id="913507775">
      <w:bodyDiv w:val="1"/>
      <w:marLeft w:val="0"/>
      <w:marRight w:val="0"/>
      <w:marTop w:val="0"/>
      <w:marBottom w:val="0"/>
      <w:divBdr>
        <w:top w:val="none" w:sz="0" w:space="0" w:color="auto"/>
        <w:left w:val="none" w:sz="0" w:space="0" w:color="auto"/>
        <w:bottom w:val="none" w:sz="0" w:space="0" w:color="auto"/>
        <w:right w:val="none" w:sz="0" w:space="0" w:color="auto"/>
      </w:divBdr>
      <w:divsChild>
        <w:div w:id="1485393810">
          <w:marLeft w:val="0"/>
          <w:marRight w:val="0"/>
          <w:marTop w:val="0"/>
          <w:marBottom w:val="0"/>
          <w:divBdr>
            <w:top w:val="none" w:sz="0" w:space="0" w:color="auto"/>
            <w:left w:val="none" w:sz="0" w:space="0" w:color="auto"/>
            <w:bottom w:val="none" w:sz="0" w:space="0" w:color="auto"/>
            <w:right w:val="none" w:sz="0" w:space="0" w:color="auto"/>
          </w:divBdr>
          <w:divsChild>
            <w:div w:id="248278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3508417">
      <w:bodyDiv w:val="1"/>
      <w:marLeft w:val="0"/>
      <w:marRight w:val="0"/>
      <w:marTop w:val="0"/>
      <w:marBottom w:val="0"/>
      <w:divBdr>
        <w:top w:val="none" w:sz="0" w:space="0" w:color="auto"/>
        <w:left w:val="none" w:sz="0" w:space="0" w:color="auto"/>
        <w:bottom w:val="none" w:sz="0" w:space="0" w:color="auto"/>
        <w:right w:val="none" w:sz="0" w:space="0" w:color="auto"/>
      </w:divBdr>
      <w:divsChild>
        <w:div w:id="393049451">
          <w:marLeft w:val="0"/>
          <w:marRight w:val="0"/>
          <w:marTop w:val="0"/>
          <w:marBottom w:val="0"/>
          <w:divBdr>
            <w:top w:val="none" w:sz="0" w:space="0" w:color="auto"/>
            <w:left w:val="none" w:sz="0" w:space="0" w:color="auto"/>
            <w:bottom w:val="none" w:sz="0" w:space="0" w:color="auto"/>
            <w:right w:val="none" w:sz="0" w:space="0" w:color="auto"/>
          </w:divBdr>
        </w:div>
      </w:divsChild>
    </w:div>
    <w:div w:id="913779564">
      <w:bodyDiv w:val="1"/>
      <w:marLeft w:val="0"/>
      <w:marRight w:val="0"/>
      <w:marTop w:val="0"/>
      <w:marBottom w:val="0"/>
      <w:divBdr>
        <w:top w:val="none" w:sz="0" w:space="0" w:color="auto"/>
        <w:left w:val="none" w:sz="0" w:space="0" w:color="auto"/>
        <w:bottom w:val="none" w:sz="0" w:space="0" w:color="auto"/>
        <w:right w:val="none" w:sz="0" w:space="0" w:color="auto"/>
      </w:divBdr>
      <w:divsChild>
        <w:div w:id="279533445">
          <w:marLeft w:val="0"/>
          <w:marRight w:val="0"/>
          <w:marTop w:val="0"/>
          <w:marBottom w:val="0"/>
          <w:divBdr>
            <w:top w:val="none" w:sz="0" w:space="0" w:color="auto"/>
            <w:left w:val="none" w:sz="0" w:space="0" w:color="auto"/>
            <w:bottom w:val="none" w:sz="0" w:space="0" w:color="auto"/>
            <w:right w:val="none" w:sz="0" w:space="0" w:color="auto"/>
          </w:divBdr>
        </w:div>
      </w:divsChild>
    </w:div>
    <w:div w:id="914247833">
      <w:bodyDiv w:val="1"/>
      <w:marLeft w:val="0"/>
      <w:marRight w:val="0"/>
      <w:marTop w:val="0"/>
      <w:marBottom w:val="0"/>
      <w:divBdr>
        <w:top w:val="none" w:sz="0" w:space="0" w:color="auto"/>
        <w:left w:val="none" w:sz="0" w:space="0" w:color="auto"/>
        <w:bottom w:val="none" w:sz="0" w:space="0" w:color="auto"/>
        <w:right w:val="none" w:sz="0" w:space="0" w:color="auto"/>
      </w:divBdr>
      <w:divsChild>
        <w:div w:id="37358257">
          <w:marLeft w:val="0"/>
          <w:marRight w:val="0"/>
          <w:marTop w:val="0"/>
          <w:marBottom w:val="150"/>
          <w:divBdr>
            <w:top w:val="none" w:sz="0" w:space="0" w:color="auto"/>
            <w:left w:val="none" w:sz="0" w:space="0" w:color="auto"/>
            <w:bottom w:val="none" w:sz="0" w:space="0" w:color="auto"/>
            <w:right w:val="none" w:sz="0" w:space="0" w:color="auto"/>
          </w:divBdr>
        </w:div>
        <w:div w:id="1012491597">
          <w:marLeft w:val="0"/>
          <w:marRight w:val="0"/>
          <w:marTop w:val="0"/>
          <w:marBottom w:val="150"/>
          <w:divBdr>
            <w:top w:val="none" w:sz="0" w:space="0" w:color="auto"/>
            <w:left w:val="none" w:sz="0" w:space="0" w:color="auto"/>
            <w:bottom w:val="none" w:sz="0" w:space="0" w:color="auto"/>
            <w:right w:val="none" w:sz="0" w:space="0" w:color="auto"/>
          </w:divBdr>
        </w:div>
        <w:div w:id="1349453970">
          <w:marLeft w:val="0"/>
          <w:marRight w:val="0"/>
          <w:marTop w:val="0"/>
          <w:marBottom w:val="150"/>
          <w:divBdr>
            <w:top w:val="none" w:sz="0" w:space="0" w:color="auto"/>
            <w:left w:val="none" w:sz="0" w:space="0" w:color="auto"/>
            <w:bottom w:val="none" w:sz="0" w:space="0" w:color="auto"/>
            <w:right w:val="none" w:sz="0" w:space="0" w:color="auto"/>
          </w:divBdr>
        </w:div>
        <w:div w:id="1421098181">
          <w:marLeft w:val="0"/>
          <w:marRight w:val="0"/>
          <w:marTop w:val="0"/>
          <w:marBottom w:val="150"/>
          <w:divBdr>
            <w:top w:val="none" w:sz="0" w:space="0" w:color="auto"/>
            <w:left w:val="none" w:sz="0" w:space="0" w:color="auto"/>
            <w:bottom w:val="none" w:sz="0" w:space="0" w:color="auto"/>
            <w:right w:val="none" w:sz="0" w:space="0" w:color="auto"/>
          </w:divBdr>
        </w:div>
        <w:div w:id="1934168849">
          <w:marLeft w:val="0"/>
          <w:marRight w:val="0"/>
          <w:marTop w:val="0"/>
          <w:marBottom w:val="150"/>
          <w:divBdr>
            <w:top w:val="none" w:sz="0" w:space="0" w:color="auto"/>
            <w:left w:val="none" w:sz="0" w:space="0" w:color="auto"/>
            <w:bottom w:val="none" w:sz="0" w:space="0" w:color="auto"/>
            <w:right w:val="none" w:sz="0" w:space="0" w:color="auto"/>
          </w:divBdr>
        </w:div>
      </w:divsChild>
    </w:div>
    <w:div w:id="914970606">
      <w:bodyDiv w:val="1"/>
      <w:marLeft w:val="0"/>
      <w:marRight w:val="0"/>
      <w:marTop w:val="0"/>
      <w:marBottom w:val="0"/>
      <w:divBdr>
        <w:top w:val="none" w:sz="0" w:space="0" w:color="auto"/>
        <w:left w:val="none" w:sz="0" w:space="0" w:color="auto"/>
        <w:bottom w:val="none" w:sz="0" w:space="0" w:color="auto"/>
        <w:right w:val="none" w:sz="0" w:space="0" w:color="auto"/>
      </w:divBdr>
      <w:divsChild>
        <w:div w:id="1758211156">
          <w:marLeft w:val="0"/>
          <w:marRight w:val="0"/>
          <w:marTop w:val="0"/>
          <w:marBottom w:val="0"/>
          <w:divBdr>
            <w:top w:val="none" w:sz="0" w:space="0" w:color="auto"/>
            <w:left w:val="none" w:sz="0" w:space="0" w:color="auto"/>
            <w:bottom w:val="dotted" w:sz="6" w:space="4" w:color="DDDDDD"/>
            <w:right w:val="none" w:sz="0" w:space="0" w:color="auto"/>
          </w:divBdr>
        </w:div>
      </w:divsChild>
    </w:div>
    <w:div w:id="914972084">
      <w:bodyDiv w:val="1"/>
      <w:marLeft w:val="0"/>
      <w:marRight w:val="0"/>
      <w:marTop w:val="0"/>
      <w:marBottom w:val="0"/>
      <w:divBdr>
        <w:top w:val="none" w:sz="0" w:space="0" w:color="auto"/>
        <w:left w:val="none" w:sz="0" w:space="0" w:color="auto"/>
        <w:bottom w:val="none" w:sz="0" w:space="0" w:color="auto"/>
        <w:right w:val="none" w:sz="0" w:space="0" w:color="auto"/>
      </w:divBdr>
      <w:divsChild>
        <w:div w:id="1813937953">
          <w:marLeft w:val="0"/>
          <w:marRight w:val="0"/>
          <w:marTop w:val="0"/>
          <w:marBottom w:val="0"/>
          <w:divBdr>
            <w:top w:val="none" w:sz="0" w:space="0" w:color="auto"/>
            <w:left w:val="none" w:sz="0" w:space="0" w:color="auto"/>
            <w:bottom w:val="dotted" w:sz="6" w:space="4" w:color="DDDDDD"/>
            <w:right w:val="none" w:sz="0" w:space="0" w:color="auto"/>
          </w:divBdr>
          <w:divsChild>
            <w:div w:id="20836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11786">
      <w:bodyDiv w:val="1"/>
      <w:marLeft w:val="0"/>
      <w:marRight w:val="0"/>
      <w:marTop w:val="0"/>
      <w:marBottom w:val="0"/>
      <w:divBdr>
        <w:top w:val="none" w:sz="0" w:space="0" w:color="auto"/>
        <w:left w:val="none" w:sz="0" w:space="0" w:color="auto"/>
        <w:bottom w:val="none" w:sz="0" w:space="0" w:color="auto"/>
        <w:right w:val="none" w:sz="0" w:space="0" w:color="auto"/>
      </w:divBdr>
    </w:div>
    <w:div w:id="915549646">
      <w:bodyDiv w:val="1"/>
      <w:marLeft w:val="0"/>
      <w:marRight w:val="0"/>
      <w:marTop w:val="0"/>
      <w:marBottom w:val="0"/>
      <w:divBdr>
        <w:top w:val="none" w:sz="0" w:space="0" w:color="auto"/>
        <w:left w:val="none" w:sz="0" w:space="0" w:color="auto"/>
        <w:bottom w:val="none" w:sz="0" w:space="0" w:color="auto"/>
        <w:right w:val="none" w:sz="0" w:space="0" w:color="auto"/>
      </w:divBdr>
      <w:divsChild>
        <w:div w:id="1996253349">
          <w:marLeft w:val="0"/>
          <w:marRight w:val="0"/>
          <w:marTop w:val="0"/>
          <w:marBottom w:val="0"/>
          <w:divBdr>
            <w:top w:val="none" w:sz="0" w:space="0" w:color="auto"/>
            <w:left w:val="none" w:sz="0" w:space="0" w:color="auto"/>
            <w:bottom w:val="dotted" w:sz="6" w:space="4" w:color="DDDDDD"/>
            <w:right w:val="none" w:sz="0" w:space="0" w:color="auto"/>
          </w:divBdr>
          <w:divsChild>
            <w:div w:id="18866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23230">
      <w:bodyDiv w:val="1"/>
      <w:marLeft w:val="0"/>
      <w:marRight w:val="0"/>
      <w:marTop w:val="0"/>
      <w:marBottom w:val="0"/>
      <w:divBdr>
        <w:top w:val="none" w:sz="0" w:space="0" w:color="auto"/>
        <w:left w:val="none" w:sz="0" w:space="0" w:color="auto"/>
        <w:bottom w:val="none" w:sz="0" w:space="0" w:color="auto"/>
        <w:right w:val="none" w:sz="0" w:space="0" w:color="auto"/>
      </w:divBdr>
    </w:div>
    <w:div w:id="916674127">
      <w:bodyDiv w:val="1"/>
      <w:marLeft w:val="0"/>
      <w:marRight w:val="0"/>
      <w:marTop w:val="0"/>
      <w:marBottom w:val="0"/>
      <w:divBdr>
        <w:top w:val="none" w:sz="0" w:space="0" w:color="auto"/>
        <w:left w:val="none" w:sz="0" w:space="0" w:color="auto"/>
        <w:bottom w:val="none" w:sz="0" w:space="0" w:color="auto"/>
        <w:right w:val="none" w:sz="0" w:space="0" w:color="auto"/>
      </w:divBdr>
    </w:div>
    <w:div w:id="916985069">
      <w:bodyDiv w:val="1"/>
      <w:marLeft w:val="0"/>
      <w:marRight w:val="0"/>
      <w:marTop w:val="0"/>
      <w:marBottom w:val="0"/>
      <w:divBdr>
        <w:top w:val="none" w:sz="0" w:space="0" w:color="auto"/>
        <w:left w:val="none" w:sz="0" w:space="0" w:color="auto"/>
        <w:bottom w:val="none" w:sz="0" w:space="0" w:color="auto"/>
        <w:right w:val="none" w:sz="0" w:space="0" w:color="auto"/>
      </w:divBdr>
      <w:divsChild>
        <w:div w:id="338967614">
          <w:marLeft w:val="0"/>
          <w:marRight w:val="0"/>
          <w:marTop w:val="0"/>
          <w:marBottom w:val="0"/>
          <w:divBdr>
            <w:top w:val="none" w:sz="0" w:space="0" w:color="auto"/>
            <w:left w:val="none" w:sz="0" w:space="0" w:color="auto"/>
            <w:bottom w:val="none" w:sz="0" w:space="0" w:color="auto"/>
            <w:right w:val="none" w:sz="0" w:space="0" w:color="auto"/>
          </w:divBdr>
          <w:divsChild>
            <w:div w:id="189992501">
              <w:marLeft w:val="0"/>
              <w:marRight w:val="0"/>
              <w:marTop w:val="0"/>
              <w:marBottom w:val="0"/>
              <w:divBdr>
                <w:top w:val="none" w:sz="0" w:space="0" w:color="auto"/>
                <w:left w:val="none" w:sz="0" w:space="0" w:color="auto"/>
                <w:bottom w:val="none" w:sz="0" w:space="0" w:color="auto"/>
                <w:right w:val="none" w:sz="0" w:space="0" w:color="auto"/>
              </w:divBdr>
              <w:divsChild>
                <w:div w:id="1147741437">
                  <w:marLeft w:val="0"/>
                  <w:marRight w:val="0"/>
                  <w:marTop w:val="0"/>
                  <w:marBottom w:val="0"/>
                  <w:divBdr>
                    <w:top w:val="none" w:sz="0" w:space="0" w:color="auto"/>
                    <w:left w:val="none" w:sz="0" w:space="0" w:color="auto"/>
                    <w:bottom w:val="none" w:sz="0" w:space="0" w:color="auto"/>
                    <w:right w:val="none" w:sz="0" w:space="0" w:color="auto"/>
                  </w:divBdr>
                  <w:divsChild>
                    <w:div w:id="807667267">
                      <w:marLeft w:val="0"/>
                      <w:marRight w:val="0"/>
                      <w:marTop w:val="0"/>
                      <w:marBottom w:val="0"/>
                      <w:divBdr>
                        <w:top w:val="none" w:sz="0" w:space="0" w:color="auto"/>
                        <w:left w:val="none" w:sz="0" w:space="0" w:color="auto"/>
                        <w:bottom w:val="none" w:sz="0" w:space="0" w:color="auto"/>
                        <w:right w:val="none" w:sz="0" w:space="0" w:color="auto"/>
                      </w:divBdr>
                      <w:divsChild>
                        <w:div w:id="1942302568">
                          <w:marLeft w:val="0"/>
                          <w:marRight w:val="0"/>
                          <w:marTop w:val="0"/>
                          <w:marBottom w:val="0"/>
                          <w:divBdr>
                            <w:top w:val="none" w:sz="0" w:space="0" w:color="auto"/>
                            <w:left w:val="none" w:sz="0" w:space="0" w:color="auto"/>
                            <w:bottom w:val="none" w:sz="0" w:space="0" w:color="auto"/>
                            <w:right w:val="none" w:sz="0" w:space="0" w:color="auto"/>
                          </w:divBdr>
                          <w:divsChild>
                            <w:div w:id="749011324">
                              <w:marLeft w:val="0"/>
                              <w:marRight w:val="0"/>
                              <w:marTop w:val="0"/>
                              <w:marBottom w:val="0"/>
                              <w:divBdr>
                                <w:top w:val="none" w:sz="0" w:space="0" w:color="auto"/>
                                <w:left w:val="none" w:sz="0" w:space="0" w:color="auto"/>
                                <w:bottom w:val="none" w:sz="0" w:space="0" w:color="auto"/>
                                <w:right w:val="none" w:sz="0" w:space="0" w:color="auto"/>
                              </w:divBdr>
                              <w:divsChild>
                                <w:div w:id="20942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59402">
      <w:bodyDiv w:val="1"/>
      <w:marLeft w:val="0"/>
      <w:marRight w:val="0"/>
      <w:marTop w:val="0"/>
      <w:marBottom w:val="0"/>
      <w:divBdr>
        <w:top w:val="none" w:sz="0" w:space="0" w:color="auto"/>
        <w:left w:val="none" w:sz="0" w:space="0" w:color="auto"/>
        <w:bottom w:val="none" w:sz="0" w:space="0" w:color="auto"/>
        <w:right w:val="none" w:sz="0" w:space="0" w:color="auto"/>
      </w:divBdr>
      <w:divsChild>
        <w:div w:id="2080520781">
          <w:marLeft w:val="0"/>
          <w:marRight w:val="0"/>
          <w:marTop w:val="0"/>
          <w:marBottom w:val="0"/>
          <w:divBdr>
            <w:top w:val="none" w:sz="0" w:space="0" w:color="auto"/>
            <w:left w:val="none" w:sz="0" w:space="0" w:color="auto"/>
            <w:bottom w:val="none" w:sz="0" w:space="0" w:color="auto"/>
            <w:right w:val="none" w:sz="0" w:space="0" w:color="auto"/>
          </w:divBdr>
        </w:div>
      </w:divsChild>
    </w:div>
    <w:div w:id="918369435">
      <w:bodyDiv w:val="1"/>
      <w:marLeft w:val="0"/>
      <w:marRight w:val="0"/>
      <w:marTop w:val="0"/>
      <w:marBottom w:val="0"/>
      <w:divBdr>
        <w:top w:val="none" w:sz="0" w:space="0" w:color="auto"/>
        <w:left w:val="none" w:sz="0" w:space="0" w:color="auto"/>
        <w:bottom w:val="none" w:sz="0" w:space="0" w:color="auto"/>
        <w:right w:val="none" w:sz="0" w:space="0" w:color="auto"/>
      </w:divBdr>
      <w:divsChild>
        <w:div w:id="1999532455">
          <w:marLeft w:val="0"/>
          <w:marRight w:val="0"/>
          <w:marTop w:val="0"/>
          <w:marBottom w:val="0"/>
          <w:divBdr>
            <w:top w:val="none" w:sz="0" w:space="0" w:color="auto"/>
            <w:left w:val="none" w:sz="0" w:space="0" w:color="auto"/>
            <w:bottom w:val="dotted" w:sz="6" w:space="4" w:color="DDDDDD"/>
            <w:right w:val="none" w:sz="0" w:space="0" w:color="auto"/>
          </w:divBdr>
        </w:div>
      </w:divsChild>
    </w:div>
    <w:div w:id="918758463">
      <w:bodyDiv w:val="1"/>
      <w:marLeft w:val="0"/>
      <w:marRight w:val="0"/>
      <w:marTop w:val="0"/>
      <w:marBottom w:val="0"/>
      <w:divBdr>
        <w:top w:val="none" w:sz="0" w:space="0" w:color="auto"/>
        <w:left w:val="none" w:sz="0" w:space="0" w:color="auto"/>
        <w:bottom w:val="none" w:sz="0" w:space="0" w:color="auto"/>
        <w:right w:val="none" w:sz="0" w:space="0" w:color="auto"/>
      </w:divBdr>
      <w:divsChild>
        <w:div w:id="43721178">
          <w:marLeft w:val="0"/>
          <w:marRight w:val="0"/>
          <w:marTop w:val="0"/>
          <w:marBottom w:val="0"/>
          <w:divBdr>
            <w:top w:val="none" w:sz="0" w:space="0" w:color="auto"/>
            <w:left w:val="none" w:sz="0" w:space="0" w:color="auto"/>
            <w:bottom w:val="dotted" w:sz="6" w:space="4" w:color="DDDDDD"/>
            <w:right w:val="none" w:sz="0" w:space="0" w:color="auto"/>
          </w:divBdr>
          <w:divsChild>
            <w:div w:id="3087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70966">
      <w:bodyDiv w:val="1"/>
      <w:marLeft w:val="0"/>
      <w:marRight w:val="0"/>
      <w:marTop w:val="0"/>
      <w:marBottom w:val="0"/>
      <w:divBdr>
        <w:top w:val="none" w:sz="0" w:space="0" w:color="auto"/>
        <w:left w:val="none" w:sz="0" w:space="0" w:color="auto"/>
        <w:bottom w:val="none" w:sz="0" w:space="0" w:color="auto"/>
        <w:right w:val="none" w:sz="0" w:space="0" w:color="auto"/>
      </w:divBdr>
    </w:div>
    <w:div w:id="919217276">
      <w:bodyDiv w:val="1"/>
      <w:marLeft w:val="0"/>
      <w:marRight w:val="0"/>
      <w:marTop w:val="0"/>
      <w:marBottom w:val="0"/>
      <w:divBdr>
        <w:top w:val="none" w:sz="0" w:space="0" w:color="auto"/>
        <w:left w:val="none" w:sz="0" w:space="0" w:color="auto"/>
        <w:bottom w:val="none" w:sz="0" w:space="0" w:color="auto"/>
        <w:right w:val="none" w:sz="0" w:space="0" w:color="auto"/>
      </w:divBdr>
      <w:divsChild>
        <w:div w:id="1133133453">
          <w:marLeft w:val="0"/>
          <w:marRight w:val="0"/>
          <w:marTop w:val="0"/>
          <w:marBottom w:val="0"/>
          <w:divBdr>
            <w:top w:val="none" w:sz="0" w:space="0" w:color="auto"/>
            <w:left w:val="none" w:sz="0" w:space="0" w:color="auto"/>
            <w:bottom w:val="dotted" w:sz="6" w:space="4" w:color="DDDDDD"/>
            <w:right w:val="none" w:sz="0" w:space="0" w:color="auto"/>
          </w:divBdr>
        </w:div>
      </w:divsChild>
    </w:div>
    <w:div w:id="919406655">
      <w:bodyDiv w:val="1"/>
      <w:marLeft w:val="0"/>
      <w:marRight w:val="0"/>
      <w:marTop w:val="0"/>
      <w:marBottom w:val="0"/>
      <w:divBdr>
        <w:top w:val="none" w:sz="0" w:space="0" w:color="auto"/>
        <w:left w:val="none" w:sz="0" w:space="0" w:color="auto"/>
        <w:bottom w:val="none" w:sz="0" w:space="0" w:color="auto"/>
        <w:right w:val="none" w:sz="0" w:space="0" w:color="auto"/>
      </w:divBdr>
      <w:divsChild>
        <w:div w:id="1690981493">
          <w:marLeft w:val="0"/>
          <w:marRight w:val="0"/>
          <w:marTop w:val="0"/>
          <w:marBottom w:val="0"/>
          <w:divBdr>
            <w:top w:val="none" w:sz="0" w:space="0" w:color="auto"/>
            <w:left w:val="none" w:sz="0" w:space="0" w:color="auto"/>
            <w:bottom w:val="none" w:sz="0" w:space="0" w:color="auto"/>
            <w:right w:val="none" w:sz="0" w:space="0" w:color="auto"/>
          </w:divBdr>
          <w:divsChild>
            <w:div w:id="208035235">
              <w:marLeft w:val="0"/>
              <w:marRight w:val="0"/>
              <w:marTop w:val="0"/>
              <w:marBottom w:val="0"/>
              <w:divBdr>
                <w:top w:val="none" w:sz="0" w:space="0" w:color="auto"/>
                <w:left w:val="none" w:sz="0" w:space="0" w:color="auto"/>
                <w:bottom w:val="none" w:sz="0" w:space="0" w:color="auto"/>
                <w:right w:val="none" w:sz="0" w:space="0" w:color="auto"/>
              </w:divBdr>
              <w:divsChild>
                <w:div w:id="45305401">
                  <w:marLeft w:val="0"/>
                  <w:marRight w:val="0"/>
                  <w:marTop w:val="0"/>
                  <w:marBottom w:val="150"/>
                  <w:divBdr>
                    <w:top w:val="none" w:sz="0" w:space="0" w:color="auto"/>
                    <w:left w:val="none" w:sz="0" w:space="0" w:color="auto"/>
                    <w:bottom w:val="none" w:sz="0" w:space="0" w:color="auto"/>
                    <w:right w:val="none" w:sz="0" w:space="0" w:color="auto"/>
                  </w:divBdr>
                  <w:divsChild>
                    <w:div w:id="1671524326">
                      <w:marLeft w:val="0"/>
                      <w:marRight w:val="0"/>
                      <w:marTop w:val="0"/>
                      <w:marBottom w:val="0"/>
                      <w:divBdr>
                        <w:top w:val="none" w:sz="0" w:space="0" w:color="auto"/>
                        <w:left w:val="none" w:sz="0" w:space="0" w:color="auto"/>
                        <w:bottom w:val="none" w:sz="0" w:space="0" w:color="auto"/>
                        <w:right w:val="none" w:sz="0" w:space="0" w:color="auto"/>
                      </w:divBdr>
                      <w:divsChild>
                        <w:div w:id="1024863988">
                          <w:marLeft w:val="0"/>
                          <w:marRight w:val="0"/>
                          <w:marTop w:val="0"/>
                          <w:marBottom w:val="0"/>
                          <w:divBdr>
                            <w:top w:val="none" w:sz="0" w:space="0" w:color="auto"/>
                            <w:left w:val="none" w:sz="0" w:space="0" w:color="auto"/>
                            <w:bottom w:val="none" w:sz="0" w:space="0" w:color="auto"/>
                            <w:right w:val="none" w:sz="0" w:space="0" w:color="auto"/>
                          </w:divBdr>
                          <w:divsChild>
                            <w:div w:id="94520153">
                              <w:marLeft w:val="0"/>
                              <w:marRight w:val="0"/>
                              <w:marTop w:val="0"/>
                              <w:marBottom w:val="0"/>
                              <w:divBdr>
                                <w:top w:val="none" w:sz="0" w:space="0" w:color="auto"/>
                                <w:left w:val="none" w:sz="0" w:space="0" w:color="auto"/>
                                <w:bottom w:val="none" w:sz="0" w:space="0" w:color="auto"/>
                                <w:right w:val="none" w:sz="0" w:space="0" w:color="auto"/>
                              </w:divBdr>
                              <w:divsChild>
                                <w:div w:id="1507017209">
                                  <w:marLeft w:val="0"/>
                                  <w:marRight w:val="0"/>
                                  <w:marTop w:val="0"/>
                                  <w:marBottom w:val="0"/>
                                  <w:divBdr>
                                    <w:top w:val="none" w:sz="0" w:space="0" w:color="auto"/>
                                    <w:left w:val="none" w:sz="0" w:space="0" w:color="auto"/>
                                    <w:bottom w:val="none" w:sz="0" w:space="0" w:color="auto"/>
                                    <w:right w:val="none" w:sz="0" w:space="0" w:color="auto"/>
                                  </w:divBdr>
                                  <w:divsChild>
                                    <w:div w:id="1805997748">
                                      <w:marLeft w:val="0"/>
                                      <w:marRight w:val="0"/>
                                      <w:marTop w:val="0"/>
                                      <w:marBottom w:val="0"/>
                                      <w:divBdr>
                                        <w:top w:val="none" w:sz="0" w:space="0" w:color="auto"/>
                                        <w:left w:val="none" w:sz="0" w:space="0" w:color="auto"/>
                                        <w:bottom w:val="none" w:sz="0" w:space="0" w:color="auto"/>
                                        <w:right w:val="none" w:sz="0" w:space="0" w:color="auto"/>
                                      </w:divBdr>
                                      <w:divsChild>
                                        <w:div w:id="1416396221">
                                          <w:marLeft w:val="0"/>
                                          <w:marRight w:val="0"/>
                                          <w:marTop w:val="0"/>
                                          <w:marBottom w:val="0"/>
                                          <w:divBdr>
                                            <w:top w:val="none" w:sz="0" w:space="0" w:color="auto"/>
                                            <w:left w:val="none" w:sz="0" w:space="0" w:color="auto"/>
                                            <w:bottom w:val="none" w:sz="0" w:space="0" w:color="auto"/>
                                            <w:right w:val="none" w:sz="0" w:space="0" w:color="auto"/>
                                          </w:divBdr>
                                          <w:divsChild>
                                            <w:div w:id="1876234567">
                                              <w:marLeft w:val="0"/>
                                              <w:marRight w:val="0"/>
                                              <w:marTop w:val="0"/>
                                              <w:marBottom w:val="0"/>
                                              <w:divBdr>
                                                <w:top w:val="none" w:sz="0" w:space="0" w:color="auto"/>
                                                <w:left w:val="none" w:sz="0" w:space="0" w:color="auto"/>
                                                <w:bottom w:val="none" w:sz="0" w:space="0" w:color="auto"/>
                                                <w:right w:val="none" w:sz="0" w:space="0" w:color="auto"/>
                                              </w:divBdr>
                                              <w:divsChild>
                                                <w:div w:id="21332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9412138">
      <w:bodyDiv w:val="1"/>
      <w:marLeft w:val="0"/>
      <w:marRight w:val="0"/>
      <w:marTop w:val="0"/>
      <w:marBottom w:val="0"/>
      <w:divBdr>
        <w:top w:val="none" w:sz="0" w:space="0" w:color="auto"/>
        <w:left w:val="none" w:sz="0" w:space="0" w:color="auto"/>
        <w:bottom w:val="none" w:sz="0" w:space="0" w:color="auto"/>
        <w:right w:val="none" w:sz="0" w:space="0" w:color="auto"/>
      </w:divBdr>
    </w:div>
    <w:div w:id="919872945">
      <w:bodyDiv w:val="1"/>
      <w:marLeft w:val="0"/>
      <w:marRight w:val="0"/>
      <w:marTop w:val="0"/>
      <w:marBottom w:val="0"/>
      <w:divBdr>
        <w:top w:val="none" w:sz="0" w:space="0" w:color="auto"/>
        <w:left w:val="none" w:sz="0" w:space="0" w:color="auto"/>
        <w:bottom w:val="none" w:sz="0" w:space="0" w:color="auto"/>
        <w:right w:val="none" w:sz="0" w:space="0" w:color="auto"/>
      </w:divBdr>
      <w:divsChild>
        <w:div w:id="1022897316">
          <w:marLeft w:val="0"/>
          <w:marRight w:val="0"/>
          <w:marTop w:val="0"/>
          <w:marBottom w:val="0"/>
          <w:divBdr>
            <w:top w:val="none" w:sz="0" w:space="0" w:color="auto"/>
            <w:left w:val="none" w:sz="0" w:space="0" w:color="auto"/>
            <w:bottom w:val="none" w:sz="0" w:space="0" w:color="auto"/>
            <w:right w:val="none" w:sz="0" w:space="0" w:color="auto"/>
          </w:divBdr>
          <w:divsChild>
            <w:div w:id="18626282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0329391">
      <w:bodyDiv w:val="1"/>
      <w:marLeft w:val="0"/>
      <w:marRight w:val="0"/>
      <w:marTop w:val="0"/>
      <w:marBottom w:val="0"/>
      <w:divBdr>
        <w:top w:val="none" w:sz="0" w:space="0" w:color="auto"/>
        <w:left w:val="none" w:sz="0" w:space="0" w:color="auto"/>
        <w:bottom w:val="none" w:sz="0" w:space="0" w:color="auto"/>
        <w:right w:val="none" w:sz="0" w:space="0" w:color="auto"/>
      </w:divBdr>
    </w:div>
    <w:div w:id="920602256">
      <w:bodyDiv w:val="1"/>
      <w:marLeft w:val="0"/>
      <w:marRight w:val="0"/>
      <w:marTop w:val="0"/>
      <w:marBottom w:val="0"/>
      <w:divBdr>
        <w:top w:val="none" w:sz="0" w:space="0" w:color="auto"/>
        <w:left w:val="none" w:sz="0" w:space="0" w:color="auto"/>
        <w:bottom w:val="none" w:sz="0" w:space="0" w:color="auto"/>
        <w:right w:val="none" w:sz="0" w:space="0" w:color="auto"/>
      </w:divBdr>
      <w:divsChild>
        <w:div w:id="2048292977">
          <w:marLeft w:val="0"/>
          <w:marRight w:val="0"/>
          <w:marTop w:val="0"/>
          <w:marBottom w:val="150"/>
          <w:divBdr>
            <w:top w:val="none" w:sz="0" w:space="0" w:color="auto"/>
            <w:left w:val="none" w:sz="0" w:space="0" w:color="auto"/>
            <w:bottom w:val="none" w:sz="0" w:space="0" w:color="auto"/>
            <w:right w:val="none" w:sz="0" w:space="0" w:color="auto"/>
          </w:divBdr>
        </w:div>
      </w:divsChild>
    </w:div>
    <w:div w:id="921334716">
      <w:bodyDiv w:val="1"/>
      <w:marLeft w:val="0"/>
      <w:marRight w:val="0"/>
      <w:marTop w:val="0"/>
      <w:marBottom w:val="0"/>
      <w:divBdr>
        <w:top w:val="none" w:sz="0" w:space="0" w:color="auto"/>
        <w:left w:val="none" w:sz="0" w:space="0" w:color="auto"/>
        <w:bottom w:val="none" w:sz="0" w:space="0" w:color="auto"/>
        <w:right w:val="none" w:sz="0" w:space="0" w:color="auto"/>
      </w:divBdr>
      <w:divsChild>
        <w:div w:id="264925003">
          <w:marLeft w:val="0"/>
          <w:marRight w:val="0"/>
          <w:marTop w:val="0"/>
          <w:marBottom w:val="0"/>
          <w:divBdr>
            <w:top w:val="none" w:sz="0" w:space="0" w:color="auto"/>
            <w:left w:val="none" w:sz="0" w:space="0" w:color="auto"/>
            <w:bottom w:val="none" w:sz="0" w:space="0" w:color="auto"/>
            <w:right w:val="none" w:sz="0" w:space="0" w:color="auto"/>
          </w:divBdr>
          <w:divsChild>
            <w:div w:id="552235844">
              <w:marLeft w:val="0"/>
              <w:marRight w:val="0"/>
              <w:marTop w:val="0"/>
              <w:marBottom w:val="0"/>
              <w:divBdr>
                <w:top w:val="none" w:sz="0" w:space="0" w:color="auto"/>
                <w:left w:val="none" w:sz="0" w:space="0" w:color="auto"/>
                <w:bottom w:val="none" w:sz="0" w:space="0" w:color="auto"/>
                <w:right w:val="none" w:sz="0" w:space="0" w:color="auto"/>
              </w:divBdr>
              <w:divsChild>
                <w:div w:id="499198723">
                  <w:marLeft w:val="0"/>
                  <w:marRight w:val="0"/>
                  <w:marTop w:val="0"/>
                  <w:marBottom w:val="0"/>
                  <w:divBdr>
                    <w:top w:val="none" w:sz="0" w:space="0" w:color="auto"/>
                    <w:left w:val="none" w:sz="0" w:space="0" w:color="auto"/>
                    <w:bottom w:val="none" w:sz="0" w:space="0" w:color="auto"/>
                    <w:right w:val="none" w:sz="0" w:space="0" w:color="auto"/>
                  </w:divBdr>
                  <w:divsChild>
                    <w:div w:id="134758592">
                      <w:marLeft w:val="0"/>
                      <w:marRight w:val="0"/>
                      <w:marTop w:val="0"/>
                      <w:marBottom w:val="0"/>
                      <w:divBdr>
                        <w:top w:val="none" w:sz="0" w:space="0" w:color="auto"/>
                        <w:left w:val="none" w:sz="0" w:space="0" w:color="auto"/>
                        <w:bottom w:val="none" w:sz="0" w:space="0" w:color="auto"/>
                        <w:right w:val="none" w:sz="0" w:space="0" w:color="auto"/>
                      </w:divBdr>
                      <w:divsChild>
                        <w:div w:id="1714037489">
                          <w:marLeft w:val="0"/>
                          <w:marRight w:val="0"/>
                          <w:marTop w:val="0"/>
                          <w:marBottom w:val="0"/>
                          <w:divBdr>
                            <w:top w:val="none" w:sz="0" w:space="0" w:color="auto"/>
                            <w:left w:val="none" w:sz="0" w:space="0" w:color="auto"/>
                            <w:bottom w:val="none" w:sz="0" w:space="0" w:color="auto"/>
                            <w:right w:val="none" w:sz="0" w:space="0" w:color="auto"/>
                          </w:divBdr>
                          <w:divsChild>
                            <w:div w:id="190317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4693">
              <w:marLeft w:val="0"/>
              <w:marRight w:val="0"/>
              <w:marTop w:val="0"/>
              <w:marBottom w:val="0"/>
              <w:divBdr>
                <w:top w:val="none" w:sz="0" w:space="0" w:color="auto"/>
                <w:left w:val="none" w:sz="0" w:space="0" w:color="auto"/>
                <w:bottom w:val="none" w:sz="0" w:space="0" w:color="auto"/>
                <w:right w:val="none" w:sz="0" w:space="0" w:color="auto"/>
              </w:divBdr>
            </w:div>
            <w:div w:id="1353535917">
              <w:marLeft w:val="0"/>
              <w:marRight w:val="0"/>
              <w:marTop w:val="0"/>
              <w:marBottom w:val="0"/>
              <w:divBdr>
                <w:top w:val="none" w:sz="0" w:space="0" w:color="auto"/>
                <w:left w:val="none" w:sz="0" w:space="0" w:color="auto"/>
                <w:bottom w:val="none" w:sz="0" w:space="0" w:color="auto"/>
                <w:right w:val="none" w:sz="0" w:space="0" w:color="auto"/>
              </w:divBdr>
            </w:div>
          </w:divsChild>
        </w:div>
        <w:div w:id="1746949524">
          <w:marLeft w:val="0"/>
          <w:marRight w:val="0"/>
          <w:marTop w:val="150"/>
          <w:marBottom w:val="0"/>
          <w:divBdr>
            <w:top w:val="none" w:sz="0" w:space="0" w:color="auto"/>
            <w:left w:val="none" w:sz="0" w:space="0" w:color="auto"/>
            <w:bottom w:val="none" w:sz="0" w:space="0" w:color="auto"/>
            <w:right w:val="none" w:sz="0" w:space="0" w:color="auto"/>
          </w:divBdr>
          <w:divsChild>
            <w:div w:id="1650938655">
              <w:marLeft w:val="0"/>
              <w:marRight w:val="0"/>
              <w:marTop w:val="0"/>
              <w:marBottom w:val="0"/>
              <w:divBdr>
                <w:top w:val="none" w:sz="0" w:space="0" w:color="auto"/>
                <w:left w:val="none" w:sz="0" w:space="0" w:color="auto"/>
                <w:bottom w:val="none" w:sz="0" w:space="0" w:color="auto"/>
                <w:right w:val="none" w:sz="0" w:space="0" w:color="auto"/>
              </w:divBdr>
              <w:divsChild>
                <w:div w:id="11091983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454213">
      <w:bodyDiv w:val="1"/>
      <w:marLeft w:val="0"/>
      <w:marRight w:val="0"/>
      <w:marTop w:val="0"/>
      <w:marBottom w:val="0"/>
      <w:divBdr>
        <w:top w:val="none" w:sz="0" w:space="0" w:color="auto"/>
        <w:left w:val="none" w:sz="0" w:space="0" w:color="auto"/>
        <w:bottom w:val="none" w:sz="0" w:space="0" w:color="auto"/>
        <w:right w:val="none" w:sz="0" w:space="0" w:color="auto"/>
      </w:divBdr>
      <w:divsChild>
        <w:div w:id="1224485522">
          <w:marLeft w:val="0"/>
          <w:marRight w:val="0"/>
          <w:marTop w:val="0"/>
          <w:marBottom w:val="0"/>
          <w:divBdr>
            <w:top w:val="none" w:sz="0" w:space="0" w:color="auto"/>
            <w:left w:val="none" w:sz="0" w:space="0" w:color="auto"/>
            <w:bottom w:val="dotted" w:sz="6" w:space="4" w:color="DDDDDD"/>
            <w:right w:val="none" w:sz="0" w:space="0" w:color="auto"/>
          </w:divBdr>
          <w:divsChild>
            <w:div w:id="8607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39953">
      <w:bodyDiv w:val="1"/>
      <w:marLeft w:val="0"/>
      <w:marRight w:val="0"/>
      <w:marTop w:val="0"/>
      <w:marBottom w:val="0"/>
      <w:divBdr>
        <w:top w:val="none" w:sz="0" w:space="0" w:color="auto"/>
        <w:left w:val="none" w:sz="0" w:space="0" w:color="auto"/>
        <w:bottom w:val="none" w:sz="0" w:space="0" w:color="auto"/>
        <w:right w:val="none" w:sz="0" w:space="0" w:color="auto"/>
      </w:divBdr>
      <w:divsChild>
        <w:div w:id="1740400432">
          <w:marLeft w:val="0"/>
          <w:marRight w:val="0"/>
          <w:marTop w:val="0"/>
          <w:marBottom w:val="0"/>
          <w:divBdr>
            <w:top w:val="none" w:sz="0" w:space="0" w:color="auto"/>
            <w:left w:val="none" w:sz="0" w:space="0" w:color="auto"/>
            <w:bottom w:val="dotted" w:sz="6" w:space="4" w:color="DDDDDD"/>
            <w:right w:val="none" w:sz="0" w:space="0" w:color="auto"/>
          </w:divBdr>
          <w:divsChild>
            <w:div w:id="20757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19813">
      <w:bodyDiv w:val="1"/>
      <w:marLeft w:val="0"/>
      <w:marRight w:val="0"/>
      <w:marTop w:val="0"/>
      <w:marBottom w:val="0"/>
      <w:divBdr>
        <w:top w:val="none" w:sz="0" w:space="0" w:color="auto"/>
        <w:left w:val="none" w:sz="0" w:space="0" w:color="auto"/>
        <w:bottom w:val="none" w:sz="0" w:space="0" w:color="auto"/>
        <w:right w:val="none" w:sz="0" w:space="0" w:color="auto"/>
      </w:divBdr>
      <w:divsChild>
        <w:div w:id="1763060844">
          <w:marLeft w:val="0"/>
          <w:marRight w:val="0"/>
          <w:marTop w:val="0"/>
          <w:marBottom w:val="450"/>
          <w:divBdr>
            <w:top w:val="none" w:sz="0" w:space="0" w:color="auto"/>
            <w:left w:val="none" w:sz="0" w:space="0" w:color="auto"/>
            <w:bottom w:val="none" w:sz="0" w:space="0" w:color="auto"/>
            <w:right w:val="none" w:sz="0" w:space="0" w:color="auto"/>
          </w:divBdr>
        </w:div>
        <w:div w:id="2034183154">
          <w:marLeft w:val="0"/>
          <w:marRight w:val="0"/>
          <w:marTop w:val="0"/>
          <w:marBottom w:val="450"/>
          <w:divBdr>
            <w:top w:val="none" w:sz="0" w:space="0" w:color="auto"/>
            <w:left w:val="none" w:sz="0" w:space="0" w:color="auto"/>
            <w:bottom w:val="none" w:sz="0" w:space="0" w:color="auto"/>
            <w:right w:val="none" w:sz="0" w:space="0" w:color="auto"/>
          </w:divBdr>
          <w:divsChild>
            <w:div w:id="1721201842">
              <w:marLeft w:val="0"/>
              <w:marRight w:val="0"/>
              <w:marTop w:val="0"/>
              <w:marBottom w:val="0"/>
              <w:divBdr>
                <w:top w:val="none" w:sz="0" w:space="0" w:color="auto"/>
                <w:left w:val="none" w:sz="0" w:space="0" w:color="auto"/>
                <w:bottom w:val="none" w:sz="0" w:space="0" w:color="auto"/>
                <w:right w:val="none" w:sz="0" w:space="0" w:color="auto"/>
              </w:divBdr>
              <w:divsChild>
                <w:div w:id="369885517">
                  <w:marLeft w:val="0"/>
                  <w:marRight w:val="0"/>
                  <w:marTop w:val="0"/>
                  <w:marBottom w:val="0"/>
                  <w:divBdr>
                    <w:top w:val="none" w:sz="0" w:space="0" w:color="auto"/>
                    <w:left w:val="none" w:sz="0" w:space="0" w:color="auto"/>
                    <w:bottom w:val="none" w:sz="0" w:space="0" w:color="auto"/>
                    <w:right w:val="none" w:sz="0" w:space="0" w:color="auto"/>
                  </w:divBdr>
                  <w:divsChild>
                    <w:div w:id="14754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491102">
      <w:bodyDiv w:val="1"/>
      <w:marLeft w:val="0"/>
      <w:marRight w:val="0"/>
      <w:marTop w:val="0"/>
      <w:marBottom w:val="0"/>
      <w:divBdr>
        <w:top w:val="none" w:sz="0" w:space="0" w:color="auto"/>
        <w:left w:val="none" w:sz="0" w:space="0" w:color="auto"/>
        <w:bottom w:val="none" w:sz="0" w:space="0" w:color="auto"/>
        <w:right w:val="none" w:sz="0" w:space="0" w:color="auto"/>
      </w:divBdr>
      <w:divsChild>
        <w:div w:id="61147101">
          <w:marLeft w:val="0"/>
          <w:marRight w:val="0"/>
          <w:marTop w:val="0"/>
          <w:marBottom w:val="0"/>
          <w:divBdr>
            <w:top w:val="none" w:sz="0" w:space="0" w:color="auto"/>
            <w:left w:val="none" w:sz="0" w:space="0" w:color="auto"/>
            <w:bottom w:val="none" w:sz="0" w:space="0" w:color="auto"/>
            <w:right w:val="none" w:sz="0" w:space="0" w:color="auto"/>
          </w:divBdr>
          <w:divsChild>
            <w:div w:id="1493524777">
              <w:marLeft w:val="0"/>
              <w:marRight w:val="0"/>
              <w:marTop w:val="0"/>
              <w:marBottom w:val="0"/>
              <w:divBdr>
                <w:top w:val="none" w:sz="0" w:space="0" w:color="auto"/>
                <w:left w:val="none" w:sz="0" w:space="0" w:color="auto"/>
                <w:bottom w:val="none" w:sz="0" w:space="0" w:color="auto"/>
                <w:right w:val="none" w:sz="0" w:space="0" w:color="auto"/>
              </w:divBdr>
            </w:div>
          </w:divsChild>
        </w:div>
        <w:div w:id="172182371">
          <w:marLeft w:val="0"/>
          <w:marRight w:val="0"/>
          <w:marTop w:val="0"/>
          <w:marBottom w:val="150"/>
          <w:divBdr>
            <w:top w:val="none" w:sz="0" w:space="0" w:color="auto"/>
            <w:left w:val="none" w:sz="0" w:space="0" w:color="auto"/>
            <w:bottom w:val="none" w:sz="0" w:space="0" w:color="auto"/>
            <w:right w:val="none" w:sz="0" w:space="0" w:color="auto"/>
          </w:divBdr>
          <w:divsChild>
            <w:div w:id="461769989">
              <w:marLeft w:val="0"/>
              <w:marRight w:val="0"/>
              <w:marTop w:val="0"/>
              <w:marBottom w:val="0"/>
              <w:divBdr>
                <w:top w:val="none" w:sz="0" w:space="0" w:color="auto"/>
                <w:left w:val="none" w:sz="0" w:space="0" w:color="auto"/>
                <w:bottom w:val="none" w:sz="0" w:space="0" w:color="auto"/>
                <w:right w:val="none" w:sz="0" w:space="0" w:color="auto"/>
              </w:divBdr>
            </w:div>
          </w:divsChild>
        </w:div>
        <w:div w:id="825173904">
          <w:marLeft w:val="0"/>
          <w:marRight w:val="0"/>
          <w:marTop w:val="0"/>
          <w:marBottom w:val="150"/>
          <w:divBdr>
            <w:top w:val="none" w:sz="0" w:space="0" w:color="auto"/>
            <w:left w:val="none" w:sz="0" w:space="0" w:color="auto"/>
            <w:bottom w:val="none" w:sz="0" w:space="0" w:color="auto"/>
            <w:right w:val="none" w:sz="0" w:space="0" w:color="auto"/>
          </w:divBdr>
        </w:div>
      </w:divsChild>
    </w:div>
    <w:div w:id="922497769">
      <w:bodyDiv w:val="1"/>
      <w:marLeft w:val="0"/>
      <w:marRight w:val="0"/>
      <w:marTop w:val="0"/>
      <w:marBottom w:val="0"/>
      <w:divBdr>
        <w:top w:val="none" w:sz="0" w:space="0" w:color="auto"/>
        <w:left w:val="none" w:sz="0" w:space="0" w:color="auto"/>
        <w:bottom w:val="none" w:sz="0" w:space="0" w:color="auto"/>
        <w:right w:val="none" w:sz="0" w:space="0" w:color="auto"/>
      </w:divBdr>
      <w:divsChild>
        <w:div w:id="701711256">
          <w:marLeft w:val="0"/>
          <w:marRight w:val="0"/>
          <w:marTop w:val="0"/>
          <w:marBottom w:val="0"/>
          <w:divBdr>
            <w:top w:val="none" w:sz="0" w:space="0" w:color="auto"/>
            <w:left w:val="none" w:sz="0" w:space="0" w:color="auto"/>
            <w:bottom w:val="none" w:sz="0" w:space="0" w:color="auto"/>
            <w:right w:val="none" w:sz="0" w:space="0" w:color="auto"/>
          </w:divBdr>
          <w:divsChild>
            <w:div w:id="177432214">
              <w:marLeft w:val="0"/>
              <w:marRight w:val="0"/>
              <w:marTop w:val="0"/>
              <w:marBottom w:val="150"/>
              <w:divBdr>
                <w:top w:val="none" w:sz="0" w:space="0" w:color="auto"/>
                <w:left w:val="none" w:sz="0" w:space="0" w:color="auto"/>
                <w:bottom w:val="none" w:sz="0" w:space="0" w:color="auto"/>
                <w:right w:val="none" w:sz="0" w:space="0" w:color="auto"/>
              </w:divBdr>
            </w:div>
            <w:div w:id="5015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5374">
      <w:bodyDiv w:val="1"/>
      <w:marLeft w:val="0"/>
      <w:marRight w:val="0"/>
      <w:marTop w:val="0"/>
      <w:marBottom w:val="0"/>
      <w:divBdr>
        <w:top w:val="none" w:sz="0" w:space="0" w:color="auto"/>
        <w:left w:val="none" w:sz="0" w:space="0" w:color="auto"/>
        <w:bottom w:val="none" w:sz="0" w:space="0" w:color="auto"/>
        <w:right w:val="none" w:sz="0" w:space="0" w:color="auto"/>
      </w:divBdr>
    </w:div>
    <w:div w:id="923028333">
      <w:bodyDiv w:val="1"/>
      <w:marLeft w:val="0"/>
      <w:marRight w:val="0"/>
      <w:marTop w:val="0"/>
      <w:marBottom w:val="0"/>
      <w:divBdr>
        <w:top w:val="none" w:sz="0" w:space="0" w:color="auto"/>
        <w:left w:val="none" w:sz="0" w:space="0" w:color="auto"/>
        <w:bottom w:val="none" w:sz="0" w:space="0" w:color="auto"/>
        <w:right w:val="none" w:sz="0" w:space="0" w:color="auto"/>
      </w:divBdr>
    </w:div>
    <w:div w:id="923802119">
      <w:bodyDiv w:val="1"/>
      <w:marLeft w:val="0"/>
      <w:marRight w:val="0"/>
      <w:marTop w:val="0"/>
      <w:marBottom w:val="0"/>
      <w:divBdr>
        <w:top w:val="none" w:sz="0" w:space="0" w:color="auto"/>
        <w:left w:val="none" w:sz="0" w:space="0" w:color="auto"/>
        <w:bottom w:val="none" w:sz="0" w:space="0" w:color="auto"/>
        <w:right w:val="none" w:sz="0" w:space="0" w:color="auto"/>
      </w:divBdr>
      <w:divsChild>
        <w:div w:id="604003759">
          <w:marLeft w:val="0"/>
          <w:marRight w:val="0"/>
          <w:marTop w:val="0"/>
          <w:marBottom w:val="0"/>
          <w:divBdr>
            <w:top w:val="none" w:sz="0" w:space="0" w:color="auto"/>
            <w:left w:val="none" w:sz="0" w:space="0" w:color="auto"/>
            <w:bottom w:val="none" w:sz="0" w:space="0" w:color="auto"/>
            <w:right w:val="none" w:sz="0" w:space="0" w:color="auto"/>
          </w:divBdr>
          <w:divsChild>
            <w:div w:id="2103212505">
              <w:marLeft w:val="0"/>
              <w:marRight w:val="0"/>
              <w:marTop w:val="0"/>
              <w:marBottom w:val="0"/>
              <w:divBdr>
                <w:top w:val="none" w:sz="0" w:space="0" w:color="auto"/>
                <w:left w:val="none" w:sz="0" w:space="0" w:color="auto"/>
                <w:bottom w:val="none" w:sz="0" w:space="0" w:color="auto"/>
                <w:right w:val="none" w:sz="0" w:space="0" w:color="auto"/>
              </w:divBdr>
              <w:divsChild>
                <w:div w:id="1731920305">
                  <w:marLeft w:val="0"/>
                  <w:marRight w:val="0"/>
                  <w:marTop w:val="0"/>
                  <w:marBottom w:val="0"/>
                  <w:divBdr>
                    <w:top w:val="none" w:sz="0" w:space="0" w:color="auto"/>
                    <w:left w:val="none" w:sz="0" w:space="0" w:color="auto"/>
                    <w:bottom w:val="none" w:sz="0" w:space="0" w:color="auto"/>
                    <w:right w:val="none" w:sz="0" w:space="0" w:color="auto"/>
                  </w:divBdr>
                  <w:divsChild>
                    <w:div w:id="555239348">
                      <w:marLeft w:val="0"/>
                      <w:marRight w:val="0"/>
                      <w:marTop w:val="0"/>
                      <w:marBottom w:val="0"/>
                      <w:divBdr>
                        <w:top w:val="none" w:sz="0" w:space="0" w:color="auto"/>
                        <w:left w:val="none" w:sz="0" w:space="0" w:color="auto"/>
                        <w:bottom w:val="none" w:sz="0" w:space="0" w:color="auto"/>
                        <w:right w:val="none" w:sz="0" w:space="0" w:color="auto"/>
                      </w:divBdr>
                      <w:divsChild>
                        <w:div w:id="1573614341">
                          <w:marLeft w:val="0"/>
                          <w:marRight w:val="0"/>
                          <w:marTop w:val="0"/>
                          <w:marBottom w:val="0"/>
                          <w:divBdr>
                            <w:top w:val="none" w:sz="0" w:space="0" w:color="auto"/>
                            <w:left w:val="none" w:sz="0" w:space="0" w:color="auto"/>
                            <w:bottom w:val="none" w:sz="0" w:space="0" w:color="auto"/>
                            <w:right w:val="none" w:sz="0" w:space="0" w:color="auto"/>
                          </w:divBdr>
                          <w:divsChild>
                            <w:div w:id="835724683">
                              <w:marLeft w:val="0"/>
                              <w:marRight w:val="0"/>
                              <w:marTop w:val="0"/>
                              <w:marBottom w:val="0"/>
                              <w:divBdr>
                                <w:top w:val="none" w:sz="0" w:space="0" w:color="auto"/>
                                <w:left w:val="none" w:sz="0" w:space="0" w:color="auto"/>
                                <w:bottom w:val="none" w:sz="0" w:space="0" w:color="auto"/>
                                <w:right w:val="none" w:sz="0" w:space="0" w:color="auto"/>
                              </w:divBdr>
                              <w:divsChild>
                                <w:div w:id="8758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881748">
      <w:bodyDiv w:val="1"/>
      <w:marLeft w:val="0"/>
      <w:marRight w:val="0"/>
      <w:marTop w:val="0"/>
      <w:marBottom w:val="0"/>
      <w:divBdr>
        <w:top w:val="none" w:sz="0" w:space="0" w:color="auto"/>
        <w:left w:val="none" w:sz="0" w:space="0" w:color="auto"/>
        <w:bottom w:val="none" w:sz="0" w:space="0" w:color="auto"/>
        <w:right w:val="none" w:sz="0" w:space="0" w:color="auto"/>
      </w:divBdr>
      <w:divsChild>
        <w:div w:id="299698054">
          <w:marLeft w:val="0"/>
          <w:marRight w:val="0"/>
          <w:marTop w:val="0"/>
          <w:marBottom w:val="0"/>
          <w:divBdr>
            <w:top w:val="none" w:sz="0" w:space="0" w:color="auto"/>
            <w:left w:val="none" w:sz="0" w:space="0" w:color="auto"/>
            <w:bottom w:val="none" w:sz="0" w:space="0" w:color="auto"/>
            <w:right w:val="none" w:sz="0" w:space="0" w:color="auto"/>
          </w:divBdr>
          <w:divsChild>
            <w:div w:id="1438676634">
              <w:marLeft w:val="0"/>
              <w:marRight w:val="0"/>
              <w:marTop w:val="0"/>
              <w:marBottom w:val="0"/>
              <w:divBdr>
                <w:top w:val="none" w:sz="0" w:space="0" w:color="auto"/>
                <w:left w:val="none" w:sz="0" w:space="0" w:color="auto"/>
                <w:bottom w:val="none" w:sz="0" w:space="0" w:color="auto"/>
                <w:right w:val="none" w:sz="0" w:space="0" w:color="auto"/>
              </w:divBdr>
              <w:divsChild>
                <w:div w:id="1547259832">
                  <w:marLeft w:val="0"/>
                  <w:marRight w:val="0"/>
                  <w:marTop w:val="0"/>
                  <w:marBottom w:val="0"/>
                  <w:divBdr>
                    <w:top w:val="none" w:sz="0" w:space="0" w:color="auto"/>
                    <w:left w:val="none" w:sz="0" w:space="0" w:color="auto"/>
                    <w:bottom w:val="none" w:sz="0" w:space="0" w:color="auto"/>
                    <w:right w:val="none" w:sz="0" w:space="0" w:color="auto"/>
                  </w:divBdr>
                  <w:divsChild>
                    <w:div w:id="887914390">
                      <w:marLeft w:val="0"/>
                      <w:marRight w:val="0"/>
                      <w:marTop w:val="0"/>
                      <w:marBottom w:val="0"/>
                      <w:divBdr>
                        <w:top w:val="none" w:sz="0" w:space="0" w:color="auto"/>
                        <w:left w:val="none" w:sz="0" w:space="0" w:color="auto"/>
                        <w:bottom w:val="none" w:sz="0" w:space="0" w:color="auto"/>
                        <w:right w:val="none" w:sz="0" w:space="0" w:color="auto"/>
                      </w:divBdr>
                      <w:divsChild>
                        <w:div w:id="102309378">
                          <w:marLeft w:val="0"/>
                          <w:marRight w:val="0"/>
                          <w:marTop w:val="0"/>
                          <w:marBottom w:val="0"/>
                          <w:divBdr>
                            <w:top w:val="none" w:sz="0" w:space="0" w:color="auto"/>
                            <w:left w:val="none" w:sz="0" w:space="0" w:color="auto"/>
                            <w:bottom w:val="none" w:sz="0" w:space="0" w:color="auto"/>
                            <w:right w:val="none" w:sz="0" w:space="0" w:color="auto"/>
                          </w:divBdr>
                          <w:divsChild>
                            <w:div w:id="263610181">
                              <w:marLeft w:val="0"/>
                              <w:marRight w:val="0"/>
                              <w:marTop w:val="0"/>
                              <w:marBottom w:val="0"/>
                              <w:divBdr>
                                <w:top w:val="none" w:sz="0" w:space="0" w:color="auto"/>
                                <w:left w:val="none" w:sz="0" w:space="0" w:color="auto"/>
                                <w:bottom w:val="none" w:sz="0" w:space="0" w:color="auto"/>
                                <w:right w:val="none" w:sz="0" w:space="0" w:color="auto"/>
                              </w:divBdr>
                              <w:divsChild>
                                <w:div w:id="258760694">
                                  <w:marLeft w:val="0"/>
                                  <w:marRight w:val="0"/>
                                  <w:marTop w:val="0"/>
                                  <w:marBottom w:val="0"/>
                                  <w:divBdr>
                                    <w:top w:val="none" w:sz="0" w:space="0" w:color="auto"/>
                                    <w:left w:val="none" w:sz="0" w:space="0" w:color="auto"/>
                                    <w:bottom w:val="none" w:sz="0" w:space="0" w:color="auto"/>
                                    <w:right w:val="none" w:sz="0" w:space="0" w:color="auto"/>
                                  </w:divBdr>
                                  <w:divsChild>
                                    <w:div w:id="1394235368">
                                      <w:marLeft w:val="0"/>
                                      <w:marRight w:val="0"/>
                                      <w:marTop w:val="0"/>
                                      <w:marBottom w:val="0"/>
                                      <w:divBdr>
                                        <w:top w:val="none" w:sz="0" w:space="0" w:color="auto"/>
                                        <w:left w:val="none" w:sz="0" w:space="0" w:color="auto"/>
                                        <w:bottom w:val="none" w:sz="0" w:space="0" w:color="auto"/>
                                        <w:right w:val="none" w:sz="0" w:space="0" w:color="auto"/>
                                      </w:divBdr>
                                      <w:divsChild>
                                        <w:div w:id="174806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3999433">
      <w:bodyDiv w:val="1"/>
      <w:marLeft w:val="0"/>
      <w:marRight w:val="0"/>
      <w:marTop w:val="0"/>
      <w:marBottom w:val="0"/>
      <w:divBdr>
        <w:top w:val="none" w:sz="0" w:space="0" w:color="auto"/>
        <w:left w:val="none" w:sz="0" w:space="0" w:color="auto"/>
        <w:bottom w:val="none" w:sz="0" w:space="0" w:color="auto"/>
        <w:right w:val="none" w:sz="0" w:space="0" w:color="auto"/>
      </w:divBdr>
      <w:divsChild>
        <w:div w:id="2001231963">
          <w:marLeft w:val="0"/>
          <w:marRight w:val="0"/>
          <w:marTop w:val="0"/>
          <w:marBottom w:val="0"/>
          <w:divBdr>
            <w:top w:val="none" w:sz="0" w:space="0" w:color="auto"/>
            <w:left w:val="none" w:sz="0" w:space="0" w:color="auto"/>
            <w:bottom w:val="dotted" w:sz="6" w:space="4" w:color="DDDDDD"/>
            <w:right w:val="none" w:sz="0" w:space="0" w:color="auto"/>
          </w:divBdr>
        </w:div>
      </w:divsChild>
    </w:div>
    <w:div w:id="924923799">
      <w:bodyDiv w:val="1"/>
      <w:marLeft w:val="0"/>
      <w:marRight w:val="0"/>
      <w:marTop w:val="0"/>
      <w:marBottom w:val="0"/>
      <w:divBdr>
        <w:top w:val="none" w:sz="0" w:space="0" w:color="auto"/>
        <w:left w:val="none" w:sz="0" w:space="0" w:color="auto"/>
        <w:bottom w:val="none" w:sz="0" w:space="0" w:color="auto"/>
        <w:right w:val="none" w:sz="0" w:space="0" w:color="auto"/>
      </w:divBdr>
      <w:divsChild>
        <w:div w:id="1396508927">
          <w:marLeft w:val="0"/>
          <w:marRight w:val="0"/>
          <w:marTop w:val="0"/>
          <w:marBottom w:val="0"/>
          <w:divBdr>
            <w:top w:val="none" w:sz="0" w:space="0" w:color="auto"/>
            <w:left w:val="none" w:sz="0" w:space="0" w:color="auto"/>
            <w:bottom w:val="none" w:sz="0" w:space="0" w:color="auto"/>
            <w:right w:val="none" w:sz="0" w:space="0" w:color="auto"/>
          </w:divBdr>
          <w:divsChild>
            <w:div w:id="62220271">
              <w:marLeft w:val="0"/>
              <w:marRight w:val="0"/>
              <w:marTop w:val="0"/>
              <w:marBottom w:val="0"/>
              <w:divBdr>
                <w:top w:val="none" w:sz="0" w:space="0" w:color="auto"/>
                <w:left w:val="none" w:sz="0" w:space="0" w:color="auto"/>
                <w:bottom w:val="none" w:sz="0" w:space="0" w:color="auto"/>
                <w:right w:val="none" w:sz="0" w:space="0" w:color="auto"/>
              </w:divBdr>
            </w:div>
            <w:div w:id="686447569">
              <w:marLeft w:val="0"/>
              <w:marRight w:val="0"/>
              <w:marTop w:val="0"/>
              <w:marBottom w:val="0"/>
              <w:divBdr>
                <w:top w:val="none" w:sz="0" w:space="0" w:color="auto"/>
                <w:left w:val="none" w:sz="0" w:space="0" w:color="auto"/>
                <w:bottom w:val="none" w:sz="0" w:space="0" w:color="auto"/>
                <w:right w:val="none" w:sz="0" w:space="0" w:color="auto"/>
              </w:divBdr>
            </w:div>
            <w:div w:id="815685987">
              <w:marLeft w:val="0"/>
              <w:marRight w:val="0"/>
              <w:marTop w:val="0"/>
              <w:marBottom w:val="0"/>
              <w:divBdr>
                <w:top w:val="none" w:sz="0" w:space="0" w:color="auto"/>
                <w:left w:val="none" w:sz="0" w:space="0" w:color="auto"/>
                <w:bottom w:val="none" w:sz="0" w:space="0" w:color="auto"/>
                <w:right w:val="none" w:sz="0" w:space="0" w:color="auto"/>
              </w:divBdr>
            </w:div>
            <w:div w:id="1475294211">
              <w:marLeft w:val="0"/>
              <w:marRight w:val="0"/>
              <w:marTop w:val="0"/>
              <w:marBottom w:val="0"/>
              <w:divBdr>
                <w:top w:val="none" w:sz="0" w:space="0" w:color="auto"/>
                <w:left w:val="none" w:sz="0" w:space="0" w:color="auto"/>
                <w:bottom w:val="none" w:sz="0" w:space="0" w:color="auto"/>
                <w:right w:val="none" w:sz="0" w:space="0" w:color="auto"/>
              </w:divBdr>
            </w:div>
            <w:div w:id="1634944121">
              <w:marLeft w:val="0"/>
              <w:marRight w:val="0"/>
              <w:marTop w:val="0"/>
              <w:marBottom w:val="0"/>
              <w:divBdr>
                <w:top w:val="none" w:sz="0" w:space="0" w:color="auto"/>
                <w:left w:val="none" w:sz="0" w:space="0" w:color="auto"/>
                <w:bottom w:val="none" w:sz="0" w:space="0" w:color="auto"/>
                <w:right w:val="none" w:sz="0" w:space="0" w:color="auto"/>
              </w:divBdr>
            </w:div>
            <w:div w:id="1831555936">
              <w:marLeft w:val="0"/>
              <w:marRight w:val="0"/>
              <w:marTop w:val="0"/>
              <w:marBottom w:val="0"/>
              <w:divBdr>
                <w:top w:val="none" w:sz="0" w:space="0" w:color="auto"/>
                <w:left w:val="none" w:sz="0" w:space="0" w:color="auto"/>
                <w:bottom w:val="none" w:sz="0" w:space="0" w:color="auto"/>
                <w:right w:val="none" w:sz="0" w:space="0" w:color="auto"/>
              </w:divBdr>
            </w:div>
            <w:div w:id="1902325572">
              <w:marLeft w:val="0"/>
              <w:marRight w:val="0"/>
              <w:marTop w:val="0"/>
              <w:marBottom w:val="0"/>
              <w:divBdr>
                <w:top w:val="none" w:sz="0" w:space="0" w:color="auto"/>
                <w:left w:val="none" w:sz="0" w:space="0" w:color="auto"/>
                <w:bottom w:val="none" w:sz="0" w:space="0" w:color="auto"/>
                <w:right w:val="none" w:sz="0" w:space="0" w:color="auto"/>
              </w:divBdr>
            </w:div>
            <w:div w:id="21320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94111">
      <w:bodyDiv w:val="1"/>
      <w:marLeft w:val="0"/>
      <w:marRight w:val="0"/>
      <w:marTop w:val="0"/>
      <w:marBottom w:val="0"/>
      <w:divBdr>
        <w:top w:val="none" w:sz="0" w:space="0" w:color="auto"/>
        <w:left w:val="none" w:sz="0" w:space="0" w:color="auto"/>
        <w:bottom w:val="none" w:sz="0" w:space="0" w:color="auto"/>
        <w:right w:val="none" w:sz="0" w:space="0" w:color="auto"/>
      </w:divBdr>
    </w:div>
    <w:div w:id="925069524">
      <w:bodyDiv w:val="1"/>
      <w:marLeft w:val="0"/>
      <w:marRight w:val="0"/>
      <w:marTop w:val="0"/>
      <w:marBottom w:val="0"/>
      <w:divBdr>
        <w:top w:val="none" w:sz="0" w:space="0" w:color="auto"/>
        <w:left w:val="none" w:sz="0" w:space="0" w:color="auto"/>
        <w:bottom w:val="none" w:sz="0" w:space="0" w:color="auto"/>
        <w:right w:val="none" w:sz="0" w:space="0" w:color="auto"/>
      </w:divBdr>
      <w:divsChild>
        <w:div w:id="1137989686">
          <w:marLeft w:val="0"/>
          <w:marRight w:val="0"/>
          <w:marTop w:val="0"/>
          <w:marBottom w:val="0"/>
          <w:divBdr>
            <w:top w:val="none" w:sz="0" w:space="0" w:color="auto"/>
            <w:left w:val="none" w:sz="0" w:space="0" w:color="auto"/>
            <w:bottom w:val="none" w:sz="0" w:space="0" w:color="auto"/>
            <w:right w:val="none" w:sz="0" w:space="0" w:color="auto"/>
          </w:divBdr>
        </w:div>
      </w:divsChild>
    </w:div>
    <w:div w:id="925769924">
      <w:bodyDiv w:val="1"/>
      <w:marLeft w:val="0"/>
      <w:marRight w:val="0"/>
      <w:marTop w:val="0"/>
      <w:marBottom w:val="0"/>
      <w:divBdr>
        <w:top w:val="none" w:sz="0" w:space="0" w:color="auto"/>
        <w:left w:val="none" w:sz="0" w:space="0" w:color="auto"/>
        <w:bottom w:val="none" w:sz="0" w:space="0" w:color="auto"/>
        <w:right w:val="none" w:sz="0" w:space="0" w:color="auto"/>
      </w:divBdr>
    </w:div>
    <w:div w:id="925845594">
      <w:bodyDiv w:val="1"/>
      <w:marLeft w:val="0"/>
      <w:marRight w:val="0"/>
      <w:marTop w:val="0"/>
      <w:marBottom w:val="0"/>
      <w:divBdr>
        <w:top w:val="none" w:sz="0" w:space="0" w:color="auto"/>
        <w:left w:val="none" w:sz="0" w:space="0" w:color="auto"/>
        <w:bottom w:val="none" w:sz="0" w:space="0" w:color="auto"/>
        <w:right w:val="none" w:sz="0" w:space="0" w:color="auto"/>
      </w:divBdr>
      <w:divsChild>
        <w:div w:id="27336511">
          <w:marLeft w:val="0"/>
          <w:marRight w:val="0"/>
          <w:marTop w:val="0"/>
          <w:marBottom w:val="0"/>
          <w:divBdr>
            <w:top w:val="none" w:sz="0" w:space="0" w:color="auto"/>
            <w:left w:val="none" w:sz="0" w:space="0" w:color="auto"/>
            <w:bottom w:val="none" w:sz="0" w:space="0" w:color="auto"/>
            <w:right w:val="none" w:sz="0" w:space="0" w:color="auto"/>
          </w:divBdr>
          <w:divsChild>
            <w:div w:id="184949175">
              <w:marLeft w:val="0"/>
              <w:marRight w:val="0"/>
              <w:marTop w:val="0"/>
              <w:marBottom w:val="150"/>
              <w:divBdr>
                <w:top w:val="none" w:sz="0" w:space="0" w:color="auto"/>
                <w:left w:val="none" w:sz="0" w:space="0" w:color="auto"/>
                <w:bottom w:val="none" w:sz="0" w:space="0" w:color="auto"/>
                <w:right w:val="none" w:sz="0" w:space="0" w:color="auto"/>
              </w:divBdr>
            </w:div>
            <w:div w:id="214041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16136">
      <w:bodyDiv w:val="1"/>
      <w:marLeft w:val="0"/>
      <w:marRight w:val="0"/>
      <w:marTop w:val="0"/>
      <w:marBottom w:val="0"/>
      <w:divBdr>
        <w:top w:val="none" w:sz="0" w:space="0" w:color="auto"/>
        <w:left w:val="none" w:sz="0" w:space="0" w:color="auto"/>
        <w:bottom w:val="none" w:sz="0" w:space="0" w:color="auto"/>
        <w:right w:val="none" w:sz="0" w:space="0" w:color="auto"/>
      </w:divBdr>
      <w:divsChild>
        <w:div w:id="964458362">
          <w:marLeft w:val="0"/>
          <w:marRight w:val="0"/>
          <w:marTop w:val="0"/>
          <w:marBottom w:val="150"/>
          <w:divBdr>
            <w:top w:val="none" w:sz="0" w:space="0" w:color="auto"/>
            <w:left w:val="none" w:sz="0" w:space="0" w:color="auto"/>
            <w:bottom w:val="none" w:sz="0" w:space="0" w:color="auto"/>
            <w:right w:val="none" w:sz="0" w:space="0" w:color="auto"/>
          </w:divBdr>
        </w:div>
      </w:divsChild>
    </w:div>
    <w:div w:id="926503829">
      <w:bodyDiv w:val="1"/>
      <w:marLeft w:val="0"/>
      <w:marRight w:val="0"/>
      <w:marTop w:val="0"/>
      <w:marBottom w:val="0"/>
      <w:divBdr>
        <w:top w:val="none" w:sz="0" w:space="0" w:color="auto"/>
        <w:left w:val="none" w:sz="0" w:space="0" w:color="auto"/>
        <w:bottom w:val="none" w:sz="0" w:space="0" w:color="auto"/>
        <w:right w:val="none" w:sz="0" w:space="0" w:color="auto"/>
      </w:divBdr>
      <w:divsChild>
        <w:div w:id="1353606032">
          <w:marLeft w:val="0"/>
          <w:marRight w:val="0"/>
          <w:marTop w:val="0"/>
          <w:marBottom w:val="0"/>
          <w:divBdr>
            <w:top w:val="none" w:sz="0" w:space="0" w:color="auto"/>
            <w:left w:val="none" w:sz="0" w:space="0" w:color="auto"/>
            <w:bottom w:val="none" w:sz="0" w:space="0" w:color="auto"/>
            <w:right w:val="none" w:sz="0" w:space="0" w:color="auto"/>
          </w:divBdr>
          <w:divsChild>
            <w:div w:id="1769034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6839812">
      <w:bodyDiv w:val="1"/>
      <w:marLeft w:val="0"/>
      <w:marRight w:val="0"/>
      <w:marTop w:val="0"/>
      <w:marBottom w:val="0"/>
      <w:divBdr>
        <w:top w:val="none" w:sz="0" w:space="0" w:color="auto"/>
        <w:left w:val="none" w:sz="0" w:space="0" w:color="auto"/>
        <w:bottom w:val="none" w:sz="0" w:space="0" w:color="auto"/>
        <w:right w:val="none" w:sz="0" w:space="0" w:color="auto"/>
      </w:divBdr>
      <w:divsChild>
        <w:div w:id="1262226748">
          <w:marLeft w:val="0"/>
          <w:marRight w:val="0"/>
          <w:marTop w:val="0"/>
          <w:marBottom w:val="0"/>
          <w:divBdr>
            <w:top w:val="none" w:sz="0" w:space="0" w:color="auto"/>
            <w:left w:val="none" w:sz="0" w:space="0" w:color="auto"/>
            <w:bottom w:val="dotted" w:sz="6" w:space="4" w:color="DDDDDD"/>
            <w:right w:val="none" w:sz="0" w:space="0" w:color="auto"/>
          </w:divBdr>
        </w:div>
      </w:divsChild>
    </w:div>
    <w:div w:id="926840443">
      <w:bodyDiv w:val="1"/>
      <w:marLeft w:val="0"/>
      <w:marRight w:val="0"/>
      <w:marTop w:val="0"/>
      <w:marBottom w:val="0"/>
      <w:divBdr>
        <w:top w:val="none" w:sz="0" w:space="0" w:color="auto"/>
        <w:left w:val="none" w:sz="0" w:space="0" w:color="auto"/>
        <w:bottom w:val="none" w:sz="0" w:space="0" w:color="auto"/>
        <w:right w:val="none" w:sz="0" w:space="0" w:color="auto"/>
      </w:divBdr>
    </w:div>
    <w:div w:id="926964983">
      <w:bodyDiv w:val="1"/>
      <w:marLeft w:val="0"/>
      <w:marRight w:val="0"/>
      <w:marTop w:val="0"/>
      <w:marBottom w:val="0"/>
      <w:divBdr>
        <w:top w:val="none" w:sz="0" w:space="0" w:color="auto"/>
        <w:left w:val="none" w:sz="0" w:space="0" w:color="auto"/>
        <w:bottom w:val="none" w:sz="0" w:space="0" w:color="auto"/>
        <w:right w:val="none" w:sz="0" w:space="0" w:color="auto"/>
      </w:divBdr>
      <w:divsChild>
        <w:div w:id="1269773093">
          <w:marLeft w:val="0"/>
          <w:marRight w:val="0"/>
          <w:marTop w:val="0"/>
          <w:marBottom w:val="0"/>
          <w:divBdr>
            <w:top w:val="none" w:sz="0" w:space="0" w:color="auto"/>
            <w:left w:val="none" w:sz="0" w:space="0" w:color="auto"/>
            <w:bottom w:val="dotted" w:sz="6" w:space="4" w:color="DDDDDD"/>
            <w:right w:val="none" w:sz="0" w:space="0" w:color="auto"/>
          </w:divBdr>
          <w:divsChild>
            <w:div w:id="9783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81734">
      <w:bodyDiv w:val="1"/>
      <w:marLeft w:val="0"/>
      <w:marRight w:val="0"/>
      <w:marTop w:val="0"/>
      <w:marBottom w:val="0"/>
      <w:divBdr>
        <w:top w:val="none" w:sz="0" w:space="0" w:color="auto"/>
        <w:left w:val="none" w:sz="0" w:space="0" w:color="auto"/>
        <w:bottom w:val="none" w:sz="0" w:space="0" w:color="auto"/>
        <w:right w:val="none" w:sz="0" w:space="0" w:color="auto"/>
      </w:divBdr>
      <w:divsChild>
        <w:div w:id="1040670595">
          <w:marLeft w:val="0"/>
          <w:marRight w:val="0"/>
          <w:marTop w:val="0"/>
          <w:marBottom w:val="0"/>
          <w:divBdr>
            <w:top w:val="none" w:sz="0" w:space="0" w:color="auto"/>
            <w:left w:val="none" w:sz="0" w:space="0" w:color="auto"/>
            <w:bottom w:val="dotted" w:sz="6" w:space="4" w:color="DDDDDD"/>
            <w:right w:val="none" w:sz="0" w:space="0" w:color="auto"/>
          </w:divBdr>
        </w:div>
      </w:divsChild>
    </w:div>
    <w:div w:id="927276549">
      <w:bodyDiv w:val="1"/>
      <w:marLeft w:val="0"/>
      <w:marRight w:val="0"/>
      <w:marTop w:val="0"/>
      <w:marBottom w:val="0"/>
      <w:divBdr>
        <w:top w:val="none" w:sz="0" w:space="0" w:color="auto"/>
        <w:left w:val="none" w:sz="0" w:space="0" w:color="auto"/>
        <w:bottom w:val="none" w:sz="0" w:space="0" w:color="auto"/>
        <w:right w:val="none" w:sz="0" w:space="0" w:color="auto"/>
      </w:divBdr>
      <w:divsChild>
        <w:div w:id="373502472">
          <w:marLeft w:val="0"/>
          <w:marRight w:val="0"/>
          <w:marTop w:val="0"/>
          <w:marBottom w:val="150"/>
          <w:divBdr>
            <w:top w:val="none" w:sz="0" w:space="0" w:color="auto"/>
            <w:left w:val="none" w:sz="0" w:space="0" w:color="auto"/>
            <w:bottom w:val="none" w:sz="0" w:space="0" w:color="auto"/>
            <w:right w:val="none" w:sz="0" w:space="0" w:color="auto"/>
          </w:divBdr>
          <w:divsChild>
            <w:div w:id="1758285453">
              <w:marLeft w:val="0"/>
              <w:marRight w:val="0"/>
              <w:marTop w:val="0"/>
              <w:marBottom w:val="0"/>
              <w:divBdr>
                <w:top w:val="none" w:sz="0" w:space="0" w:color="auto"/>
                <w:left w:val="none" w:sz="0" w:space="0" w:color="auto"/>
                <w:bottom w:val="none" w:sz="0" w:space="0" w:color="auto"/>
                <w:right w:val="none" w:sz="0" w:space="0" w:color="auto"/>
              </w:divBdr>
              <w:divsChild>
                <w:div w:id="2867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1999840134">
              <w:marLeft w:val="0"/>
              <w:marRight w:val="0"/>
              <w:marTop w:val="225"/>
              <w:marBottom w:val="225"/>
              <w:divBdr>
                <w:top w:val="none" w:sz="0" w:space="0" w:color="auto"/>
                <w:left w:val="none" w:sz="0" w:space="0" w:color="auto"/>
                <w:bottom w:val="none" w:sz="0" w:space="0" w:color="auto"/>
                <w:right w:val="none" w:sz="0" w:space="0" w:color="auto"/>
              </w:divBdr>
            </w:div>
          </w:divsChild>
        </w:div>
        <w:div w:id="1666930439">
          <w:marLeft w:val="0"/>
          <w:marRight w:val="0"/>
          <w:marTop w:val="0"/>
          <w:marBottom w:val="150"/>
          <w:divBdr>
            <w:top w:val="none" w:sz="0" w:space="0" w:color="auto"/>
            <w:left w:val="none" w:sz="0" w:space="0" w:color="auto"/>
            <w:bottom w:val="none" w:sz="0" w:space="0" w:color="auto"/>
            <w:right w:val="none" w:sz="0" w:space="0" w:color="auto"/>
          </w:divBdr>
        </w:div>
      </w:divsChild>
    </w:div>
    <w:div w:id="927419486">
      <w:bodyDiv w:val="1"/>
      <w:marLeft w:val="0"/>
      <w:marRight w:val="0"/>
      <w:marTop w:val="0"/>
      <w:marBottom w:val="0"/>
      <w:divBdr>
        <w:top w:val="none" w:sz="0" w:space="0" w:color="auto"/>
        <w:left w:val="none" w:sz="0" w:space="0" w:color="auto"/>
        <w:bottom w:val="none" w:sz="0" w:space="0" w:color="auto"/>
        <w:right w:val="none" w:sz="0" w:space="0" w:color="auto"/>
      </w:divBdr>
      <w:divsChild>
        <w:div w:id="1266353397">
          <w:marLeft w:val="0"/>
          <w:marRight w:val="0"/>
          <w:marTop w:val="0"/>
          <w:marBottom w:val="0"/>
          <w:divBdr>
            <w:top w:val="none" w:sz="0" w:space="0" w:color="auto"/>
            <w:left w:val="none" w:sz="0" w:space="0" w:color="auto"/>
            <w:bottom w:val="none" w:sz="0" w:space="0" w:color="auto"/>
            <w:right w:val="none" w:sz="0" w:space="0" w:color="auto"/>
          </w:divBdr>
          <w:divsChild>
            <w:div w:id="2126728970">
              <w:marLeft w:val="0"/>
              <w:marRight w:val="0"/>
              <w:marTop w:val="0"/>
              <w:marBottom w:val="0"/>
              <w:divBdr>
                <w:top w:val="none" w:sz="0" w:space="0" w:color="auto"/>
                <w:left w:val="none" w:sz="0" w:space="0" w:color="auto"/>
                <w:bottom w:val="none" w:sz="0" w:space="0" w:color="auto"/>
                <w:right w:val="none" w:sz="0" w:space="0" w:color="auto"/>
              </w:divBdr>
              <w:divsChild>
                <w:div w:id="917397827">
                  <w:marLeft w:val="0"/>
                  <w:marRight w:val="0"/>
                  <w:marTop w:val="0"/>
                  <w:marBottom w:val="0"/>
                  <w:divBdr>
                    <w:top w:val="none" w:sz="0" w:space="0" w:color="auto"/>
                    <w:left w:val="none" w:sz="0" w:space="0" w:color="auto"/>
                    <w:bottom w:val="none" w:sz="0" w:space="0" w:color="auto"/>
                    <w:right w:val="none" w:sz="0" w:space="0" w:color="auto"/>
                  </w:divBdr>
                  <w:divsChild>
                    <w:div w:id="1453357413">
                      <w:marLeft w:val="0"/>
                      <w:marRight w:val="0"/>
                      <w:marTop w:val="0"/>
                      <w:marBottom w:val="0"/>
                      <w:divBdr>
                        <w:top w:val="none" w:sz="0" w:space="0" w:color="auto"/>
                        <w:left w:val="none" w:sz="0" w:space="0" w:color="auto"/>
                        <w:bottom w:val="none" w:sz="0" w:space="0" w:color="auto"/>
                        <w:right w:val="none" w:sz="0" w:space="0" w:color="auto"/>
                      </w:divBdr>
                      <w:divsChild>
                        <w:div w:id="1194346440">
                          <w:marLeft w:val="0"/>
                          <w:marRight w:val="0"/>
                          <w:marTop w:val="0"/>
                          <w:marBottom w:val="0"/>
                          <w:divBdr>
                            <w:top w:val="none" w:sz="0" w:space="0" w:color="auto"/>
                            <w:left w:val="none" w:sz="0" w:space="0" w:color="auto"/>
                            <w:bottom w:val="none" w:sz="0" w:space="0" w:color="auto"/>
                            <w:right w:val="none" w:sz="0" w:space="0" w:color="auto"/>
                          </w:divBdr>
                          <w:divsChild>
                            <w:div w:id="690299101">
                              <w:marLeft w:val="0"/>
                              <w:marRight w:val="0"/>
                              <w:marTop w:val="0"/>
                              <w:marBottom w:val="0"/>
                              <w:divBdr>
                                <w:top w:val="none" w:sz="0" w:space="0" w:color="auto"/>
                                <w:left w:val="none" w:sz="0" w:space="0" w:color="auto"/>
                                <w:bottom w:val="none" w:sz="0" w:space="0" w:color="auto"/>
                                <w:right w:val="none" w:sz="0" w:space="0" w:color="auto"/>
                              </w:divBdr>
                              <w:divsChild>
                                <w:div w:id="37540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271195">
      <w:bodyDiv w:val="1"/>
      <w:marLeft w:val="0"/>
      <w:marRight w:val="0"/>
      <w:marTop w:val="0"/>
      <w:marBottom w:val="0"/>
      <w:divBdr>
        <w:top w:val="none" w:sz="0" w:space="0" w:color="auto"/>
        <w:left w:val="none" w:sz="0" w:space="0" w:color="auto"/>
        <w:bottom w:val="none" w:sz="0" w:space="0" w:color="auto"/>
        <w:right w:val="none" w:sz="0" w:space="0" w:color="auto"/>
      </w:divBdr>
      <w:divsChild>
        <w:div w:id="1447625232">
          <w:marLeft w:val="0"/>
          <w:marRight w:val="0"/>
          <w:marTop w:val="0"/>
          <w:marBottom w:val="0"/>
          <w:divBdr>
            <w:top w:val="none" w:sz="0" w:space="0" w:color="auto"/>
            <w:left w:val="none" w:sz="0" w:space="0" w:color="auto"/>
            <w:bottom w:val="none" w:sz="0" w:space="0" w:color="auto"/>
            <w:right w:val="none" w:sz="0" w:space="0" w:color="auto"/>
          </w:divBdr>
          <w:divsChild>
            <w:div w:id="421800571">
              <w:marLeft w:val="0"/>
              <w:marRight w:val="0"/>
              <w:marTop w:val="0"/>
              <w:marBottom w:val="0"/>
              <w:divBdr>
                <w:top w:val="none" w:sz="0" w:space="0" w:color="auto"/>
                <w:left w:val="none" w:sz="0" w:space="0" w:color="auto"/>
                <w:bottom w:val="none" w:sz="0" w:space="0" w:color="auto"/>
                <w:right w:val="none" w:sz="0" w:space="0" w:color="auto"/>
              </w:divBdr>
              <w:divsChild>
                <w:div w:id="2105807070">
                  <w:marLeft w:val="0"/>
                  <w:marRight w:val="0"/>
                  <w:marTop w:val="225"/>
                  <w:marBottom w:val="225"/>
                  <w:divBdr>
                    <w:top w:val="none" w:sz="0" w:space="0" w:color="auto"/>
                    <w:left w:val="none" w:sz="0" w:space="0" w:color="auto"/>
                    <w:bottom w:val="none" w:sz="0" w:space="0" w:color="auto"/>
                    <w:right w:val="none" w:sz="0" w:space="0" w:color="auto"/>
                  </w:divBdr>
                </w:div>
              </w:divsChild>
            </w:div>
            <w:div w:id="1898204822">
              <w:marLeft w:val="0"/>
              <w:marRight w:val="0"/>
              <w:marTop w:val="0"/>
              <w:marBottom w:val="150"/>
              <w:divBdr>
                <w:top w:val="none" w:sz="0" w:space="0" w:color="auto"/>
                <w:left w:val="none" w:sz="0" w:space="0" w:color="auto"/>
                <w:bottom w:val="none" w:sz="0" w:space="0" w:color="auto"/>
                <w:right w:val="none" w:sz="0" w:space="0" w:color="auto"/>
              </w:divBdr>
            </w:div>
          </w:divsChild>
        </w:div>
        <w:div w:id="1850172736">
          <w:marLeft w:val="0"/>
          <w:marRight w:val="0"/>
          <w:marTop w:val="0"/>
          <w:marBottom w:val="150"/>
          <w:divBdr>
            <w:top w:val="none" w:sz="0" w:space="0" w:color="auto"/>
            <w:left w:val="none" w:sz="0" w:space="0" w:color="auto"/>
            <w:bottom w:val="none" w:sz="0" w:space="0" w:color="auto"/>
            <w:right w:val="none" w:sz="0" w:space="0" w:color="auto"/>
          </w:divBdr>
          <w:divsChild>
            <w:div w:id="1087851401">
              <w:marLeft w:val="0"/>
              <w:marRight w:val="0"/>
              <w:marTop w:val="0"/>
              <w:marBottom w:val="0"/>
              <w:divBdr>
                <w:top w:val="none" w:sz="0" w:space="0" w:color="auto"/>
                <w:left w:val="none" w:sz="0" w:space="0" w:color="auto"/>
                <w:bottom w:val="none" w:sz="0" w:space="0" w:color="auto"/>
                <w:right w:val="none" w:sz="0" w:space="0" w:color="auto"/>
              </w:divBdr>
              <w:divsChild>
                <w:div w:id="7661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87888">
      <w:bodyDiv w:val="1"/>
      <w:marLeft w:val="0"/>
      <w:marRight w:val="0"/>
      <w:marTop w:val="0"/>
      <w:marBottom w:val="0"/>
      <w:divBdr>
        <w:top w:val="none" w:sz="0" w:space="0" w:color="auto"/>
        <w:left w:val="none" w:sz="0" w:space="0" w:color="auto"/>
        <w:bottom w:val="none" w:sz="0" w:space="0" w:color="auto"/>
        <w:right w:val="none" w:sz="0" w:space="0" w:color="auto"/>
      </w:divBdr>
      <w:divsChild>
        <w:div w:id="1155758864">
          <w:marLeft w:val="0"/>
          <w:marRight w:val="0"/>
          <w:marTop w:val="0"/>
          <w:marBottom w:val="0"/>
          <w:divBdr>
            <w:top w:val="none" w:sz="0" w:space="0" w:color="auto"/>
            <w:left w:val="none" w:sz="0" w:space="0" w:color="auto"/>
            <w:bottom w:val="none" w:sz="0" w:space="0" w:color="auto"/>
            <w:right w:val="none" w:sz="0" w:space="0" w:color="auto"/>
          </w:divBdr>
        </w:div>
      </w:divsChild>
    </w:div>
    <w:div w:id="928468449">
      <w:bodyDiv w:val="1"/>
      <w:marLeft w:val="0"/>
      <w:marRight w:val="0"/>
      <w:marTop w:val="0"/>
      <w:marBottom w:val="0"/>
      <w:divBdr>
        <w:top w:val="none" w:sz="0" w:space="0" w:color="auto"/>
        <w:left w:val="none" w:sz="0" w:space="0" w:color="auto"/>
        <w:bottom w:val="none" w:sz="0" w:space="0" w:color="auto"/>
        <w:right w:val="none" w:sz="0" w:space="0" w:color="auto"/>
      </w:divBdr>
      <w:divsChild>
        <w:div w:id="425228885">
          <w:marLeft w:val="0"/>
          <w:marRight w:val="0"/>
          <w:marTop w:val="0"/>
          <w:marBottom w:val="0"/>
          <w:divBdr>
            <w:top w:val="none" w:sz="0" w:space="0" w:color="auto"/>
            <w:left w:val="none" w:sz="0" w:space="0" w:color="auto"/>
            <w:bottom w:val="none" w:sz="0" w:space="0" w:color="auto"/>
            <w:right w:val="none" w:sz="0" w:space="0" w:color="auto"/>
          </w:divBdr>
          <w:divsChild>
            <w:div w:id="786198146">
              <w:marLeft w:val="0"/>
              <w:marRight w:val="0"/>
              <w:marTop w:val="0"/>
              <w:marBottom w:val="0"/>
              <w:divBdr>
                <w:top w:val="none" w:sz="0" w:space="0" w:color="auto"/>
                <w:left w:val="none" w:sz="0" w:space="0" w:color="auto"/>
                <w:bottom w:val="none" w:sz="0" w:space="0" w:color="auto"/>
                <w:right w:val="none" w:sz="0" w:space="0" w:color="auto"/>
              </w:divBdr>
              <w:divsChild>
                <w:div w:id="1745369617">
                  <w:marLeft w:val="0"/>
                  <w:marRight w:val="0"/>
                  <w:marTop w:val="0"/>
                  <w:marBottom w:val="0"/>
                  <w:divBdr>
                    <w:top w:val="none" w:sz="0" w:space="0" w:color="auto"/>
                    <w:left w:val="none" w:sz="0" w:space="0" w:color="auto"/>
                    <w:bottom w:val="none" w:sz="0" w:space="0" w:color="auto"/>
                    <w:right w:val="none" w:sz="0" w:space="0" w:color="auto"/>
                  </w:divBdr>
                  <w:divsChild>
                    <w:div w:id="156456021">
                      <w:marLeft w:val="0"/>
                      <w:marRight w:val="0"/>
                      <w:marTop w:val="0"/>
                      <w:marBottom w:val="0"/>
                      <w:divBdr>
                        <w:top w:val="none" w:sz="0" w:space="0" w:color="auto"/>
                        <w:left w:val="none" w:sz="0" w:space="0" w:color="auto"/>
                        <w:bottom w:val="none" w:sz="0" w:space="0" w:color="auto"/>
                        <w:right w:val="none" w:sz="0" w:space="0" w:color="auto"/>
                      </w:divBdr>
                      <w:divsChild>
                        <w:div w:id="174416986">
                          <w:marLeft w:val="0"/>
                          <w:marRight w:val="0"/>
                          <w:marTop w:val="0"/>
                          <w:marBottom w:val="0"/>
                          <w:divBdr>
                            <w:top w:val="none" w:sz="0" w:space="0" w:color="auto"/>
                            <w:left w:val="none" w:sz="0" w:space="0" w:color="auto"/>
                            <w:bottom w:val="none" w:sz="0" w:space="0" w:color="auto"/>
                            <w:right w:val="none" w:sz="0" w:space="0" w:color="auto"/>
                          </w:divBdr>
                          <w:divsChild>
                            <w:div w:id="1462530990">
                              <w:marLeft w:val="0"/>
                              <w:marRight w:val="0"/>
                              <w:marTop w:val="0"/>
                              <w:marBottom w:val="0"/>
                              <w:divBdr>
                                <w:top w:val="none" w:sz="0" w:space="0" w:color="auto"/>
                                <w:left w:val="none" w:sz="0" w:space="0" w:color="auto"/>
                                <w:bottom w:val="none" w:sz="0" w:space="0" w:color="auto"/>
                                <w:right w:val="none" w:sz="0" w:space="0" w:color="auto"/>
                              </w:divBdr>
                              <w:divsChild>
                                <w:div w:id="117533262">
                                  <w:marLeft w:val="0"/>
                                  <w:marRight w:val="0"/>
                                  <w:marTop w:val="0"/>
                                  <w:marBottom w:val="0"/>
                                  <w:divBdr>
                                    <w:top w:val="none" w:sz="0" w:space="0" w:color="auto"/>
                                    <w:left w:val="none" w:sz="0" w:space="0" w:color="auto"/>
                                    <w:bottom w:val="none" w:sz="0" w:space="0" w:color="auto"/>
                                    <w:right w:val="none" w:sz="0" w:space="0" w:color="auto"/>
                                  </w:divBdr>
                                  <w:divsChild>
                                    <w:div w:id="2141722068">
                                      <w:marLeft w:val="0"/>
                                      <w:marRight w:val="0"/>
                                      <w:marTop w:val="0"/>
                                      <w:marBottom w:val="0"/>
                                      <w:divBdr>
                                        <w:top w:val="none" w:sz="0" w:space="0" w:color="auto"/>
                                        <w:left w:val="none" w:sz="0" w:space="0" w:color="auto"/>
                                        <w:bottom w:val="none" w:sz="0" w:space="0" w:color="auto"/>
                                        <w:right w:val="none" w:sz="0" w:space="0" w:color="auto"/>
                                      </w:divBdr>
                                      <w:divsChild>
                                        <w:div w:id="88961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193523">
      <w:bodyDiv w:val="1"/>
      <w:marLeft w:val="0"/>
      <w:marRight w:val="0"/>
      <w:marTop w:val="0"/>
      <w:marBottom w:val="0"/>
      <w:divBdr>
        <w:top w:val="none" w:sz="0" w:space="0" w:color="auto"/>
        <w:left w:val="none" w:sz="0" w:space="0" w:color="auto"/>
        <w:bottom w:val="none" w:sz="0" w:space="0" w:color="auto"/>
        <w:right w:val="none" w:sz="0" w:space="0" w:color="auto"/>
      </w:divBdr>
      <w:divsChild>
        <w:div w:id="1359314857">
          <w:marLeft w:val="0"/>
          <w:marRight w:val="0"/>
          <w:marTop w:val="0"/>
          <w:marBottom w:val="0"/>
          <w:divBdr>
            <w:top w:val="none" w:sz="0" w:space="0" w:color="auto"/>
            <w:left w:val="none" w:sz="0" w:space="0" w:color="auto"/>
            <w:bottom w:val="none" w:sz="0" w:space="0" w:color="auto"/>
            <w:right w:val="none" w:sz="0" w:space="0" w:color="auto"/>
          </w:divBdr>
          <w:divsChild>
            <w:div w:id="1980568619">
              <w:marLeft w:val="0"/>
              <w:marRight w:val="0"/>
              <w:marTop w:val="0"/>
              <w:marBottom w:val="0"/>
              <w:divBdr>
                <w:top w:val="none" w:sz="0" w:space="0" w:color="auto"/>
                <w:left w:val="none" w:sz="0" w:space="0" w:color="auto"/>
                <w:bottom w:val="none" w:sz="0" w:space="0" w:color="auto"/>
                <w:right w:val="none" w:sz="0" w:space="0" w:color="auto"/>
              </w:divBdr>
              <w:divsChild>
                <w:div w:id="486939089">
                  <w:marLeft w:val="0"/>
                  <w:marRight w:val="0"/>
                  <w:marTop w:val="0"/>
                  <w:marBottom w:val="0"/>
                  <w:divBdr>
                    <w:top w:val="none" w:sz="0" w:space="0" w:color="auto"/>
                    <w:left w:val="none" w:sz="0" w:space="0" w:color="auto"/>
                    <w:bottom w:val="none" w:sz="0" w:space="0" w:color="auto"/>
                    <w:right w:val="none" w:sz="0" w:space="0" w:color="auto"/>
                  </w:divBdr>
                  <w:divsChild>
                    <w:div w:id="1925337701">
                      <w:marLeft w:val="0"/>
                      <w:marRight w:val="0"/>
                      <w:marTop w:val="0"/>
                      <w:marBottom w:val="0"/>
                      <w:divBdr>
                        <w:top w:val="none" w:sz="0" w:space="0" w:color="auto"/>
                        <w:left w:val="none" w:sz="0" w:space="0" w:color="auto"/>
                        <w:bottom w:val="none" w:sz="0" w:space="0" w:color="auto"/>
                        <w:right w:val="none" w:sz="0" w:space="0" w:color="auto"/>
                      </w:divBdr>
                      <w:divsChild>
                        <w:div w:id="1641037484">
                          <w:marLeft w:val="0"/>
                          <w:marRight w:val="0"/>
                          <w:marTop w:val="0"/>
                          <w:marBottom w:val="0"/>
                          <w:divBdr>
                            <w:top w:val="none" w:sz="0" w:space="0" w:color="auto"/>
                            <w:left w:val="none" w:sz="0" w:space="0" w:color="auto"/>
                            <w:bottom w:val="none" w:sz="0" w:space="0" w:color="auto"/>
                            <w:right w:val="none" w:sz="0" w:space="0" w:color="auto"/>
                          </w:divBdr>
                          <w:divsChild>
                            <w:div w:id="12499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94151">
      <w:bodyDiv w:val="1"/>
      <w:marLeft w:val="0"/>
      <w:marRight w:val="0"/>
      <w:marTop w:val="0"/>
      <w:marBottom w:val="0"/>
      <w:divBdr>
        <w:top w:val="none" w:sz="0" w:space="0" w:color="auto"/>
        <w:left w:val="none" w:sz="0" w:space="0" w:color="auto"/>
        <w:bottom w:val="none" w:sz="0" w:space="0" w:color="auto"/>
        <w:right w:val="none" w:sz="0" w:space="0" w:color="auto"/>
      </w:divBdr>
      <w:divsChild>
        <w:div w:id="177503265">
          <w:marLeft w:val="0"/>
          <w:marRight w:val="0"/>
          <w:marTop w:val="0"/>
          <w:marBottom w:val="0"/>
          <w:divBdr>
            <w:top w:val="none" w:sz="0" w:space="0" w:color="auto"/>
            <w:left w:val="none" w:sz="0" w:space="0" w:color="auto"/>
            <w:bottom w:val="none" w:sz="0" w:space="0" w:color="auto"/>
            <w:right w:val="none" w:sz="0" w:space="0" w:color="auto"/>
          </w:divBdr>
          <w:divsChild>
            <w:div w:id="1619527928">
              <w:marLeft w:val="0"/>
              <w:marRight w:val="0"/>
              <w:marTop w:val="0"/>
              <w:marBottom w:val="0"/>
              <w:divBdr>
                <w:top w:val="none" w:sz="0" w:space="0" w:color="auto"/>
                <w:left w:val="none" w:sz="0" w:space="0" w:color="auto"/>
                <w:bottom w:val="none" w:sz="0" w:space="0" w:color="auto"/>
                <w:right w:val="none" w:sz="0" w:space="0" w:color="auto"/>
              </w:divBdr>
              <w:divsChild>
                <w:div w:id="204567025">
                  <w:marLeft w:val="0"/>
                  <w:marRight w:val="0"/>
                  <w:marTop w:val="0"/>
                  <w:marBottom w:val="0"/>
                  <w:divBdr>
                    <w:top w:val="none" w:sz="0" w:space="0" w:color="auto"/>
                    <w:left w:val="none" w:sz="0" w:space="0" w:color="auto"/>
                    <w:bottom w:val="none" w:sz="0" w:space="0" w:color="auto"/>
                    <w:right w:val="none" w:sz="0" w:space="0" w:color="auto"/>
                  </w:divBdr>
                  <w:divsChild>
                    <w:div w:id="1507284194">
                      <w:marLeft w:val="0"/>
                      <w:marRight w:val="0"/>
                      <w:marTop w:val="0"/>
                      <w:marBottom w:val="0"/>
                      <w:divBdr>
                        <w:top w:val="none" w:sz="0" w:space="0" w:color="auto"/>
                        <w:left w:val="none" w:sz="0" w:space="0" w:color="auto"/>
                        <w:bottom w:val="none" w:sz="0" w:space="0" w:color="auto"/>
                        <w:right w:val="none" w:sz="0" w:space="0" w:color="auto"/>
                      </w:divBdr>
                      <w:divsChild>
                        <w:div w:id="1853765581">
                          <w:marLeft w:val="0"/>
                          <w:marRight w:val="0"/>
                          <w:marTop w:val="0"/>
                          <w:marBottom w:val="0"/>
                          <w:divBdr>
                            <w:top w:val="none" w:sz="0" w:space="0" w:color="auto"/>
                            <w:left w:val="none" w:sz="0" w:space="0" w:color="auto"/>
                            <w:bottom w:val="none" w:sz="0" w:space="0" w:color="auto"/>
                            <w:right w:val="none" w:sz="0" w:space="0" w:color="auto"/>
                          </w:divBdr>
                          <w:divsChild>
                            <w:div w:id="786243102">
                              <w:marLeft w:val="0"/>
                              <w:marRight w:val="0"/>
                              <w:marTop w:val="0"/>
                              <w:marBottom w:val="0"/>
                              <w:divBdr>
                                <w:top w:val="none" w:sz="0" w:space="0" w:color="auto"/>
                                <w:left w:val="none" w:sz="0" w:space="0" w:color="auto"/>
                                <w:bottom w:val="none" w:sz="0" w:space="0" w:color="auto"/>
                                <w:right w:val="none" w:sz="0" w:space="0" w:color="auto"/>
                              </w:divBdr>
                              <w:divsChild>
                                <w:div w:id="3073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966254">
      <w:bodyDiv w:val="1"/>
      <w:marLeft w:val="0"/>
      <w:marRight w:val="0"/>
      <w:marTop w:val="0"/>
      <w:marBottom w:val="0"/>
      <w:divBdr>
        <w:top w:val="none" w:sz="0" w:space="0" w:color="auto"/>
        <w:left w:val="none" w:sz="0" w:space="0" w:color="auto"/>
        <w:bottom w:val="none" w:sz="0" w:space="0" w:color="auto"/>
        <w:right w:val="none" w:sz="0" w:space="0" w:color="auto"/>
      </w:divBdr>
    </w:div>
    <w:div w:id="930433184">
      <w:bodyDiv w:val="1"/>
      <w:marLeft w:val="0"/>
      <w:marRight w:val="0"/>
      <w:marTop w:val="0"/>
      <w:marBottom w:val="0"/>
      <w:divBdr>
        <w:top w:val="none" w:sz="0" w:space="0" w:color="auto"/>
        <w:left w:val="none" w:sz="0" w:space="0" w:color="auto"/>
        <w:bottom w:val="none" w:sz="0" w:space="0" w:color="auto"/>
        <w:right w:val="none" w:sz="0" w:space="0" w:color="auto"/>
      </w:divBdr>
    </w:div>
    <w:div w:id="930699343">
      <w:bodyDiv w:val="1"/>
      <w:marLeft w:val="0"/>
      <w:marRight w:val="0"/>
      <w:marTop w:val="0"/>
      <w:marBottom w:val="0"/>
      <w:divBdr>
        <w:top w:val="none" w:sz="0" w:space="0" w:color="auto"/>
        <w:left w:val="none" w:sz="0" w:space="0" w:color="auto"/>
        <w:bottom w:val="none" w:sz="0" w:space="0" w:color="auto"/>
        <w:right w:val="none" w:sz="0" w:space="0" w:color="auto"/>
      </w:divBdr>
      <w:divsChild>
        <w:div w:id="1798450524">
          <w:marLeft w:val="0"/>
          <w:marRight w:val="0"/>
          <w:marTop w:val="0"/>
          <w:marBottom w:val="0"/>
          <w:divBdr>
            <w:top w:val="none" w:sz="0" w:space="0" w:color="auto"/>
            <w:left w:val="none" w:sz="0" w:space="0" w:color="auto"/>
            <w:bottom w:val="dotted" w:sz="6" w:space="4" w:color="DDDDDD"/>
            <w:right w:val="none" w:sz="0" w:space="0" w:color="auto"/>
          </w:divBdr>
          <w:divsChild>
            <w:div w:id="2501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89816">
      <w:bodyDiv w:val="1"/>
      <w:marLeft w:val="0"/>
      <w:marRight w:val="0"/>
      <w:marTop w:val="0"/>
      <w:marBottom w:val="0"/>
      <w:divBdr>
        <w:top w:val="none" w:sz="0" w:space="0" w:color="auto"/>
        <w:left w:val="none" w:sz="0" w:space="0" w:color="auto"/>
        <w:bottom w:val="none" w:sz="0" w:space="0" w:color="auto"/>
        <w:right w:val="none" w:sz="0" w:space="0" w:color="auto"/>
      </w:divBdr>
      <w:divsChild>
        <w:div w:id="1307784891">
          <w:marLeft w:val="0"/>
          <w:marRight w:val="0"/>
          <w:marTop w:val="0"/>
          <w:marBottom w:val="0"/>
          <w:divBdr>
            <w:top w:val="none" w:sz="0" w:space="0" w:color="auto"/>
            <w:left w:val="none" w:sz="0" w:space="0" w:color="auto"/>
            <w:bottom w:val="none" w:sz="0" w:space="0" w:color="auto"/>
            <w:right w:val="none" w:sz="0" w:space="0" w:color="auto"/>
          </w:divBdr>
          <w:divsChild>
            <w:div w:id="71661431">
              <w:marLeft w:val="0"/>
              <w:marRight w:val="0"/>
              <w:marTop w:val="0"/>
              <w:marBottom w:val="0"/>
              <w:divBdr>
                <w:top w:val="none" w:sz="0" w:space="0" w:color="auto"/>
                <w:left w:val="none" w:sz="0" w:space="0" w:color="auto"/>
                <w:bottom w:val="none" w:sz="0" w:space="0" w:color="auto"/>
                <w:right w:val="none" w:sz="0" w:space="0" w:color="auto"/>
              </w:divBdr>
              <w:divsChild>
                <w:div w:id="10300389">
                  <w:marLeft w:val="0"/>
                  <w:marRight w:val="0"/>
                  <w:marTop w:val="0"/>
                  <w:marBottom w:val="0"/>
                  <w:divBdr>
                    <w:top w:val="none" w:sz="0" w:space="0" w:color="auto"/>
                    <w:left w:val="none" w:sz="0" w:space="0" w:color="auto"/>
                    <w:bottom w:val="none" w:sz="0" w:space="0" w:color="auto"/>
                    <w:right w:val="none" w:sz="0" w:space="0" w:color="auto"/>
                  </w:divBdr>
                  <w:divsChild>
                    <w:div w:id="1197305330">
                      <w:marLeft w:val="0"/>
                      <w:marRight w:val="0"/>
                      <w:marTop w:val="0"/>
                      <w:marBottom w:val="0"/>
                      <w:divBdr>
                        <w:top w:val="none" w:sz="0" w:space="0" w:color="auto"/>
                        <w:left w:val="none" w:sz="0" w:space="0" w:color="auto"/>
                        <w:bottom w:val="none" w:sz="0" w:space="0" w:color="auto"/>
                        <w:right w:val="none" w:sz="0" w:space="0" w:color="auto"/>
                      </w:divBdr>
                      <w:divsChild>
                        <w:div w:id="909271159">
                          <w:marLeft w:val="0"/>
                          <w:marRight w:val="0"/>
                          <w:marTop w:val="0"/>
                          <w:marBottom w:val="0"/>
                          <w:divBdr>
                            <w:top w:val="none" w:sz="0" w:space="0" w:color="auto"/>
                            <w:left w:val="none" w:sz="0" w:space="0" w:color="auto"/>
                            <w:bottom w:val="none" w:sz="0" w:space="0" w:color="auto"/>
                            <w:right w:val="none" w:sz="0" w:space="0" w:color="auto"/>
                          </w:divBdr>
                          <w:divsChild>
                            <w:div w:id="357119578">
                              <w:marLeft w:val="0"/>
                              <w:marRight w:val="0"/>
                              <w:marTop w:val="0"/>
                              <w:marBottom w:val="0"/>
                              <w:divBdr>
                                <w:top w:val="none" w:sz="0" w:space="0" w:color="auto"/>
                                <w:left w:val="none" w:sz="0" w:space="0" w:color="auto"/>
                                <w:bottom w:val="none" w:sz="0" w:space="0" w:color="auto"/>
                                <w:right w:val="none" w:sz="0" w:space="0" w:color="auto"/>
                              </w:divBdr>
                              <w:divsChild>
                                <w:div w:id="968167115">
                                  <w:marLeft w:val="0"/>
                                  <w:marRight w:val="0"/>
                                  <w:marTop w:val="0"/>
                                  <w:marBottom w:val="0"/>
                                  <w:divBdr>
                                    <w:top w:val="none" w:sz="0" w:space="0" w:color="auto"/>
                                    <w:left w:val="none" w:sz="0" w:space="0" w:color="auto"/>
                                    <w:bottom w:val="none" w:sz="0" w:space="0" w:color="auto"/>
                                    <w:right w:val="none" w:sz="0" w:space="0" w:color="auto"/>
                                  </w:divBdr>
                                  <w:divsChild>
                                    <w:div w:id="9078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940465">
      <w:bodyDiv w:val="1"/>
      <w:marLeft w:val="0"/>
      <w:marRight w:val="0"/>
      <w:marTop w:val="0"/>
      <w:marBottom w:val="0"/>
      <w:divBdr>
        <w:top w:val="none" w:sz="0" w:space="0" w:color="auto"/>
        <w:left w:val="none" w:sz="0" w:space="0" w:color="auto"/>
        <w:bottom w:val="none" w:sz="0" w:space="0" w:color="auto"/>
        <w:right w:val="none" w:sz="0" w:space="0" w:color="auto"/>
      </w:divBdr>
    </w:div>
    <w:div w:id="931015713">
      <w:bodyDiv w:val="1"/>
      <w:marLeft w:val="0"/>
      <w:marRight w:val="0"/>
      <w:marTop w:val="0"/>
      <w:marBottom w:val="0"/>
      <w:divBdr>
        <w:top w:val="none" w:sz="0" w:space="0" w:color="auto"/>
        <w:left w:val="none" w:sz="0" w:space="0" w:color="auto"/>
        <w:bottom w:val="none" w:sz="0" w:space="0" w:color="auto"/>
        <w:right w:val="none" w:sz="0" w:space="0" w:color="auto"/>
      </w:divBdr>
      <w:divsChild>
        <w:div w:id="1126974280">
          <w:marLeft w:val="0"/>
          <w:marRight w:val="0"/>
          <w:marTop w:val="0"/>
          <w:marBottom w:val="0"/>
          <w:divBdr>
            <w:top w:val="none" w:sz="0" w:space="0" w:color="auto"/>
            <w:left w:val="none" w:sz="0" w:space="0" w:color="auto"/>
            <w:bottom w:val="dotted" w:sz="6" w:space="4" w:color="DDDDDD"/>
            <w:right w:val="none" w:sz="0" w:space="0" w:color="auto"/>
          </w:divBdr>
          <w:divsChild>
            <w:div w:id="5174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2050">
      <w:bodyDiv w:val="1"/>
      <w:marLeft w:val="0"/>
      <w:marRight w:val="0"/>
      <w:marTop w:val="0"/>
      <w:marBottom w:val="0"/>
      <w:divBdr>
        <w:top w:val="none" w:sz="0" w:space="0" w:color="auto"/>
        <w:left w:val="none" w:sz="0" w:space="0" w:color="auto"/>
        <w:bottom w:val="none" w:sz="0" w:space="0" w:color="auto"/>
        <w:right w:val="none" w:sz="0" w:space="0" w:color="auto"/>
      </w:divBdr>
    </w:div>
    <w:div w:id="931549080">
      <w:bodyDiv w:val="1"/>
      <w:marLeft w:val="0"/>
      <w:marRight w:val="0"/>
      <w:marTop w:val="0"/>
      <w:marBottom w:val="0"/>
      <w:divBdr>
        <w:top w:val="none" w:sz="0" w:space="0" w:color="auto"/>
        <w:left w:val="none" w:sz="0" w:space="0" w:color="auto"/>
        <w:bottom w:val="none" w:sz="0" w:space="0" w:color="auto"/>
        <w:right w:val="none" w:sz="0" w:space="0" w:color="auto"/>
      </w:divBdr>
      <w:divsChild>
        <w:div w:id="1603954346">
          <w:marLeft w:val="0"/>
          <w:marRight w:val="0"/>
          <w:marTop w:val="0"/>
          <w:marBottom w:val="0"/>
          <w:divBdr>
            <w:top w:val="none" w:sz="0" w:space="0" w:color="auto"/>
            <w:left w:val="none" w:sz="0" w:space="0" w:color="auto"/>
            <w:bottom w:val="none" w:sz="0" w:space="0" w:color="auto"/>
            <w:right w:val="none" w:sz="0" w:space="0" w:color="auto"/>
          </w:divBdr>
          <w:divsChild>
            <w:div w:id="1883446290">
              <w:marLeft w:val="0"/>
              <w:marRight w:val="0"/>
              <w:marTop w:val="0"/>
              <w:marBottom w:val="0"/>
              <w:divBdr>
                <w:top w:val="none" w:sz="0" w:space="0" w:color="auto"/>
                <w:left w:val="none" w:sz="0" w:space="0" w:color="auto"/>
                <w:bottom w:val="none" w:sz="0" w:space="0" w:color="auto"/>
                <w:right w:val="none" w:sz="0" w:space="0" w:color="auto"/>
              </w:divBdr>
              <w:divsChild>
                <w:div w:id="1425491479">
                  <w:marLeft w:val="0"/>
                  <w:marRight w:val="0"/>
                  <w:marTop w:val="0"/>
                  <w:marBottom w:val="0"/>
                  <w:divBdr>
                    <w:top w:val="none" w:sz="0" w:space="0" w:color="auto"/>
                    <w:left w:val="none" w:sz="0" w:space="0" w:color="auto"/>
                    <w:bottom w:val="none" w:sz="0" w:space="0" w:color="auto"/>
                    <w:right w:val="none" w:sz="0" w:space="0" w:color="auto"/>
                  </w:divBdr>
                  <w:divsChild>
                    <w:div w:id="212039657">
                      <w:marLeft w:val="0"/>
                      <w:marRight w:val="0"/>
                      <w:marTop w:val="0"/>
                      <w:marBottom w:val="0"/>
                      <w:divBdr>
                        <w:top w:val="none" w:sz="0" w:space="0" w:color="auto"/>
                        <w:left w:val="none" w:sz="0" w:space="0" w:color="auto"/>
                        <w:bottom w:val="none" w:sz="0" w:space="0" w:color="auto"/>
                        <w:right w:val="none" w:sz="0" w:space="0" w:color="auto"/>
                      </w:divBdr>
                      <w:divsChild>
                        <w:div w:id="1565331507">
                          <w:marLeft w:val="0"/>
                          <w:marRight w:val="0"/>
                          <w:marTop w:val="0"/>
                          <w:marBottom w:val="0"/>
                          <w:divBdr>
                            <w:top w:val="none" w:sz="0" w:space="0" w:color="auto"/>
                            <w:left w:val="none" w:sz="0" w:space="0" w:color="auto"/>
                            <w:bottom w:val="none" w:sz="0" w:space="0" w:color="auto"/>
                            <w:right w:val="none" w:sz="0" w:space="0" w:color="auto"/>
                          </w:divBdr>
                          <w:divsChild>
                            <w:div w:id="1746535470">
                              <w:marLeft w:val="0"/>
                              <w:marRight w:val="0"/>
                              <w:marTop w:val="0"/>
                              <w:marBottom w:val="0"/>
                              <w:divBdr>
                                <w:top w:val="none" w:sz="0" w:space="0" w:color="auto"/>
                                <w:left w:val="none" w:sz="0" w:space="0" w:color="auto"/>
                                <w:bottom w:val="none" w:sz="0" w:space="0" w:color="auto"/>
                                <w:right w:val="none" w:sz="0" w:space="0" w:color="auto"/>
                              </w:divBdr>
                              <w:divsChild>
                                <w:div w:id="317922188">
                                  <w:marLeft w:val="0"/>
                                  <w:marRight w:val="0"/>
                                  <w:marTop w:val="0"/>
                                  <w:marBottom w:val="0"/>
                                  <w:divBdr>
                                    <w:top w:val="none" w:sz="0" w:space="0" w:color="auto"/>
                                    <w:left w:val="none" w:sz="0" w:space="0" w:color="auto"/>
                                    <w:bottom w:val="none" w:sz="0" w:space="0" w:color="auto"/>
                                    <w:right w:val="none" w:sz="0" w:space="0" w:color="auto"/>
                                  </w:divBdr>
                                  <w:divsChild>
                                    <w:div w:id="12813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200731">
      <w:bodyDiv w:val="1"/>
      <w:marLeft w:val="0"/>
      <w:marRight w:val="0"/>
      <w:marTop w:val="0"/>
      <w:marBottom w:val="0"/>
      <w:divBdr>
        <w:top w:val="none" w:sz="0" w:space="0" w:color="auto"/>
        <w:left w:val="none" w:sz="0" w:space="0" w:color="auto"/>
        <w:bottom w:val="none" w:sz="0" w:space="0" w:color="auto"/>
        <w:right w:val="none" w:sz="0" w:space="0" w:color="auto"/>
      </w:divBdr>
      <w:divsChild>
        <w:div w:id="97679255">
          <w:marLeft w:val="0"/>
          <w:marRight w:val="0"/>
          <w:marTop w:val="0"/>
          <w:marBottom w:val="150"/>
          <w:divBdr>
            <w:top w:val="none" w:sz="0" w:space="0" w:color="auto"/>
            <w:left w:val="none" w:sz="0" w:space="0" w:color="auto"/>
            <w:bottom w:val="none" w:sz="0" w:space="0" w:color="auto"/>
            <w:right w:val="none" w:sz="0" w:space="0" w:color="auto"/>
          </w:divBdr>
          <w:divsChild>
            <w:div w:id="1203398964">
              <w:marLeft w:val="0"/>
              <w:marRight w:val="0"/>
              <w:marTop w:val="0"/>
              <w:marBottom w:val="0"/>
              <w:divBdr>
                <w:top w:val="none" w:sz="0" w:space="0" w:color="auto"/>
                <w:left w:val="none" w:sz="0" w:space="0" w:color="auto"/>
                <w:bottom w:val="none" w:sz="0" w:space="0" w:color="auto"/>
                <w:right w:val="none" w:sz="0" w:space="0" w:color="auto"/>
              </w:divBdr>
            </w:div>
          </w:divsChild>
        </w:div>
        <w:div w:id="427625509">
          <w:marLeft w:val="0"/>
          <w:marRight w:val="0"/>
          <w:marTop w:val="0"/>
          <w:marBottom w:val="150"/>
          <w:divBdr>
            <w:top w:val="none" w:sz="0" w:space="0" w:color="auto"/>
            <w:left w:val="none" w:sz="0" w:space="0" w:color="auto"/>
            <w:bottom w:val="none" w:sz="0" w:space="0" w:color="auto"/>
            <w:right w:val="none" w:sz="0" w:space="0" w:color="auto"/>
          </w:divBdr>
        </w:div>
        <w:div w:id="1053626123">
          <w:marLeft w:val="0"/>
          <w:marRight w:val="0"/>
          <w:marTop w:val="0"/>
          <w:marBottom w:val="0"/>
          <w:divBdr>
            <w:top w:val="none" w:sz="0" w:space="0" w:color="auto"/>
            <w:left w:val="none" w:sz="0" w:space="0" w:color="auto"/>
            <w:bottom w:val="none" w:sz="0" w:space="0" w:color="auto"/>
            <w:right w:val="none" w:sz="0" w:space="0" w:color="auto"/>
          </w:divBdr>
          <w:divsChild>
            <w:div w:id="6239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5799">
      <w:bodyDiv w:val="1"/>
      <w:marLeft w:val="0"/>
      <w:marRight w:val="0"/>
      <w:marTop w:val="0"/>
      <w:marBottom w:val="0"/>
      <w:divBdr>
        <w:top w:val="none" w:sz="0" w:space="0" w:color="auto"/>
        <w:left w:val="none" w:sz="0" w:space="0" w:color="auto"/>
        <w:bottom w:val="none" w:sz="0" w:space="0" w:color="auto"/>
        <w:right w:val="none" w:sz="0" w:space="0" w:color="auto"/>
      </w:divBdr>
      <w:divsChild>
        <w:div w:id="474570930">
          <w:marLeft w:val="0"/>
          <w:marRight w:val="0"/>
          <w:marTop w:val="0"/>
          <w:marBottom w:val="0"/>
          <w:divBdr>
            <w:top w:val="none" w:sz="0" w:space="0" w:color="auto"/>
            <w:left w:val="none" w:sz="0" w:space="0" w:color="auto"/>
            <w:bottom w:val="dotted" w:sz="6" w:space="4" w:color="DDDDDD"/>
            <w:right w:val="none" w:sz="0" w:space="0" w:color="auto"/>
          </w:divBdr>
          <w:divsChild>
            <w:div w:id="18801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68521">
      <w:bodyDiv w:val="1"/>
      <w:marLeft w:val="0"/>
      <w:marRight w:val="0"/>
      <w:marTop w:val="0"/>
      <w:marBottom w:val="0"/>
      <w:divBdr>
        <w:top w:val="none" w:sz="0" w:space="0" w:color="auto"/>
        <w:left w:val="none" w:sz="0" w:space="0" w:color="auto"/>
        <w:bottom w:val="none" w:sz="0" w:space="0" w:color="auto"/>
        <w:right w:val="none" w:sz="0" w:space="0" w:color="auto"/>
      </w:divBdr>
    </w:div>
    <w:div w:id="932906706">
      <w:bodyDiv w:val="1"/>
      <w:marLeft w:val="0"/>
      <w:marRight w:val="0"/>
      <w:marTop w:val="0"/>
      <w:marBottom w:val="0"/>
      <w:divBdr>
        <w:top w:val="none" w:sz="0" w:space="0" w:color="auto"/>
        <w:left w:val="none" w:sz="0" w:space="0" w:color="auto"/>
        <w:bottom w:val="none" w:sz="0" w:space="0" w:color="auto"/>
        <w:right w:val="none" w:sz="0" w:space="0" w:color="auto"/>
      </w:divBdr>
      <w:divsChild>
        <w:div w:id="1330249866">
          <w:marLeft w:val="0"/>
          <w:marRight w:val="0"/>
          <w:marTop w:val="0"/>
          <w:marBottom w:val="0"/>
          <w:divBdr>
            <w:top w:val="none" w:sz="0" w:space="0" w:color="auto"/>
            <w:left w:val="none" w:sz="0" w:space="0" w:color="auto"/>
            <w:bottom w:val="dotted" w:sz="6" w:space="4" w:color="DDDDDD"/>
            <w:right w:val="none" w:sz="0" w:space="0" w:color="auto"/>
          </w:divBdr>
          <w:divsChild>
            <w:div w:id="20997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2328">
      <w:bodyDiv w:val="1"/>
      <w:marLeft w:val="0"/>
      <w:marRight w:val="0"/>
      <w:marTop w:val="0"/>
      <w:marBottom w:val="0"/>
      <w:divBdr>
        <w:top w:val="none" w:sz="0" w:space="0" w:color="auto"/>
        <w:left w:val="none" w:sz="0" w:space="0" w:color="auto"/>
        <w:bottom w:val="none" w:sz="0" w:space="0" w:color="auto"/>
        <w:right w:val="none" w:sz="0" w:space="0" w:color="auto"/>
      </w:divBdr>
    </w:div>
    <w:div w:id="933435656">
      <w:bodyDiv w:val="1"/>
      <w:marLeft w:val="0"/>
      <w:marRight w:val="0"/>
      <w:marTop w:val="0"/>
      <w:marBottom w:val="0"/>
      <w:divBdr>
        <w:top w:val="none" w:sz="0" w:space="0" w:color="auto"/>
        <w:left w:val="none" w:sz="0" w:space="0" w:color="auto"/>
        <w:bottom w:val="none" w:sz="0" w:space="0" w:color="auto"/>
        <w:right w:val="none" w:sz="0" w:space="0" w:color="auto"/>
      </w:divBdr>
      <w:divsChild>
        <w:div w:id="764036486">
          <w:marLeft w:val="0"/>
          <w:marRight w:val="0"/>
          <w:marTop w:val="0"/>
          <w:marBottom w:val="0"/>
          <w:divBdr>
            <w:top w:val="none" w:sz="0" w:space="0" w:color="auto"/>
            <w:left w:val="none" w:sz="0" w:space="0" w:color="auto"/>
            <w:bottom w:val="none" w:sz="0" w:space="0" w:color="auto"/>
            <w:right w:val="none" w:sz="0" w:space="0" w:color="auto"/>
          </w:divBdr>
          <w:divsChild>
            <w:div w:id="1108545652">
              <w:marLeft w:val="0"/>
              <w:marRight w:val="0"/>
              <w:marTop w:val="0"/>
              <w:marBottom w:val="0"/>
              <w:divBdr>
                <w:top w:val="none" w:sz="0" w:space="0" w:color="auto"/>
                <w:left w:val="none" w:sz="0" w:space="0" w:color="auto"/>
                <w:bottom w:val="none" w:sz="0" w:space="0" w:color="auto"/>
                <w:right w:val="none" w:sz="0" w:space="0" w:color="auto"/>
              </w:divBdr>
              <w:divsChild>
                <w:div w:id="744493843">
                  <w:marLeft w:val="0"/>
                  <w:marRight w:val="0"/>
                  <w:marTop w:val="0"/>
                  <w:marBottom w:val="0"/>
                  <w:divBdr>
                    <w:top w:val="none" w:sz="0" w:space="0" w:color="auto"/>
                    <w:left w:val="none" w:sz="0" w:space="0" w:color="auto"/>
                    <w:bottom w:val="none" w:sz="0" w:space="0" w:color="auto"/>
                    <w:right w:val="none" w:sz="0" w:space="0" w:color="auto"/>
                  </w:divBdr>
                  <w:divsChild>
                    <w:div w:id="1230195154">
                      <w:marLeft w:val="0"/>
                      <w:marRight w:val="0"/>
                      <w:marTop w:val="0"/>
                      <w:marBottom w:val="0"/>
                      <w:divBdr>
                        <w:top w:val="none" w:sz="0" w:space="0" w:color="auto"/>
                        <w:left w:val="none" w:sz="0" w:space="0" w:color="auto"/>
                        <w:bottom w:val="none" w:sz="0" w:space="0" w:color="auto"/>
                        <w:right w:val="none" w:sz="0" w:space="0" w:color="auto"/>
                      </w:divBdr>
                      <w:divsChild>
                        <w:div w:id="1976636699">
                          <w:marLeft w:val="0"/>
                          <w:marRight w:val="0"/>
                          <w:marTop w:val="0"/>
                          <w:marBottom w:val="0"/>
                          <w:divBdr>
                            <w:top w:val="none" w:sz="0" w:space="0" w:color="auto"/>
                            <w:left w:val="none" w:sz="0" w:space="0" w:color="auto"/>
                            <w:bottom w:val="none" w:sz="0" w:space="0" w:color="auto"/>
                            <w:right w:val="none" w:sz="0" w:space="0" w:color="auto"/>
                          </w:divBdr>
                          <w:divsChild>
                            <w:div w:id="1210873180">
                              <w:marLeft w:val="0"/>
                              <w:marRight w:val="0"/>
                              <w:marTop w:val="0"/>
                              <w:marBottom w:val="0"/>
                              <w:divBdr>
                                <w:top w:val="none" w:sz="0" w:space="0" w:color="auto"/>
                                <w:left w:val="none" w:sz="0" w:space="0" w:color="auto"/>
                                <w:bottom w:val="none" w:sz="0" w:space="0" w:color="auto"/>
                                <w:right w:val="none" w:sz="0" w:space="0" w:color="auto"/>
                              </w:divBdr>
                              <w:divsChild>
                                <w:div w:id="2103642738">
                                  <w:marLeft w:val="0"/>
                                  <w:marRight w:val="0"/>
                                  <w:marTop w:val="0"/>
                                  <w:marBottom w:val="0"/>
                                  <w:divBdr>
                                    <w:top w:val="none" w:sz="0" w:space="0" w:color="auto"/>
                                    <w:left w:val="none" w:sz="0" w:space="0" w:color="auto"/>
                                    <w:bottom w:val="none" w:sz="0" w:space="0" w:color="auto"/>
                                    <w:right w:val="none" w:sz="0" w:space="0" w:color="auto"/>
                                  </w:divBdr>
                                  <w:divsChild>
                                    <w:div w:id="1694070185">
                                      <w:marLeft w:val="0"/>
                                      <w:marRight w:val="0"/>
                                      <w:marTop w:val="0"/>
                                      <w:marBottom w:val="0"/>
                                      <w:divBdr>
                                        <w:top w:val="none" w:sz="0" w:space="0" w:color="auto"/>
                                        <w:left w:val="none" w:sz="0" w:space="0" w:color="auto"/>
                                        <w:bottom w:val="none" w:sz="0" w:space="0" w:color="auto"/>
                                        <w:right w:val="none" w:sz="0" w:space="0" w:color="auto"/>
                                      </w:divBdr>
                                      <w:divsChild>
                                        <w:div w:id="13644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3900433">
      <w:bodyDiv w:val="1"/>
      <w:marLeft w:val="0"/>
      <w:marRight w:val="0"/>
      <w:marTop w:val="0"/>
      <w:marBottom w:val="0"/>
      <w:divBdr>
        <w:top w:val="none" w:sz="0" w:space="0" w:color="auto"/>
        <w:left w:val="none" w:sz="0" w:space="0" w:color="auto"/>
        <w:bottom w:val="none" w:sz="0" w:space="0" w:color="auto"/>
        <w:right w:val="none" w:sz="0" w:space="0" w:color="auto"/>
      </w:divBdr>
      <w:divsChild>
        <w:div w:id="516847325">
          <w:marLeft w:val="0"/>
          <w:marRight w:val="0"/>
          <w:marTop w:val="0"/>
          <w:marBottom w:val="0"/>
          <w:divBdr>
            <w:top w:val="none" w:sz="0" w:space="0" w:color="auto"/>
            <w:left w:val="none" w:sz="0" w:space="0" w:color="auto"/>
            <w:bottom w:val="dotted" w:sz="6" w:space="4" w:color="DDDDDD"/>
            <w:right w:val="none" w:sz="0" w:space="0" w:color="auto"/>
          </w:divBdr>
        </w:div>
      </w:divsChild>
    </w:div>
    <w:div w:id="934363537">
      <w:bodyDiv w:val="1"/>
      <w:marLeft w:val="0"/>
      <w:marRight w:val="0"/>
      <w:marTop w:val="0"/>
      <w:marBottom w:val="0"/>
      <w:divBdr>
        <w:top w:val="none" w:sz="0" w:space="0" w:color="auto"/>
        <w:left w:val="none" w:sz="0" w:space="0" w:color="auto"/>
        <w:bottom w:val="none" w:sz="0" w:space="0" w:color="auto"/>
        <w:right w:val="none" w:sz="0" w:space="0" w:color="auto"/>
      </w:divBdr>
      <w:divsChild>
        <w:div w:id="482507959">
          <w:marLeft w:val="0"/>
          <w:marRight w:val="0"/>
          <w:marTop w:val="0"/>
          <w:marBottom w:val="0"/>
          <w:divBdr>
            <w:top w:val="none" w:sz="0" w:space="0" w:color="auto"/>
            <w:left w:val="none" w:sz="0" w:space="0" w:color="auto"/>
            <w:bottom w:val="none" w:sz="0" w:space="0" w:color="auto"/>
            <w:right w:val="none" w:sz="0" w:space="0" w:color="auto"/>
          </w:divBdr>
          <w:divsChild>
            <w:div w:id="301810710">
              <w:marLeft w:val="0"/>
              <w:marRight w:val="0"/>
              <w:marTop w:val="225"/>
              <w:marBottom w:val="225"/>
              <w:divBdr>
                <w:top w:val="none" w:sz="0" w:space="0" w:color="auto"/>
                <w:left w:val="none" w:sz="0" w:space="0" w:color="auto"/>
                <w:bottom w:val="none" w:sz="0" w:space="0" w:color="auto"/>
                <w:right w:val="none" w:sz="0" w:space="0" w:color="auto"/>
              </w:divBdr>
            </w:div>
          </w:divsChild>
        </w:div>
        <w:div w:id="1125343731">
          <w:marLeft w:val="0"/>
          <w:marRight w:val="0"/>
          <w:marTop w:val="0"/>
          <w:marBottom w:val="150"/>
          <w:divBdr>
            <w:top w:val="none" w:sz="0" w:space="0" w:color="auto"/>
            <w:left w:val="none" w:sz="0" w:space="0" w:color="auto"/>
            <w:bottom w:val="none" w:sz="0" w:space="0" w:color="auto"/>
            <w:right w:val="none" w:sz="0" w:space="0" w:color="auto"/>
          </w:divBdr>
        </w:div>
        <w:div w:id="1580289181">
          <w:marLeft w:val="0"/>
          <w:marRight w:val="0"/>
          <w:marTop w:val="0"/>
          <w:marBottom w:val="150"/>
          <w:divBdr>
            <w:top w:val="none" w:sz="0" w:space="0" w:color="auto"/>
            <w:left w:val="none" w:sz="0" w:space="0" w:color="auto"/>
            <w:bottom w:val="none" w:sz="0" w:space="0" w:color="auto"/>
            <w:right w:val="none" w:sz="0" w:space="0" w:color="auto"/>
          </w:divBdr>
          <w:divsChild>
            <w:div w:id="134489593">
              <w:marLeft w:val="0"/>
              <w:marRight w:val="0"/>
              <w:marTop w:val="0"/>
              <w:marBottom w:val="0"/>
              <w:divBdr>
                <w:top w:val="none" w:sz="0" w:space="0" w:color="auto"/>
                <w:left w:val="none" w:sz="0" w:space="0" w:color="auto"/>
                <w:bottom w:val="none" w:sz="0" w:space="0" w:color="auto"/>
                <w:right w:val="none" w:sz="0" w:space="0" w:color="auto"/>
              </w:divBdr>
              <w:divsChild>
                <w:div w:id="209134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84409">
      <w:bodyDiv w:val="1"/>
      <w:marLeft w:val="0"/>
      <w:marRight w:val="0"/>
      <w:marTop w:val="0"/>
      <w:marBottom w:val="0"/>
      <w:divBdr>
        <w:top w:val="none" w:sz="0" w:space="0" w:color="auto"/>
        <w:left w:val="none" w:sz="0" w:space="0" w:color="auto"/>
        <w:bottom w:val="none" w:sz="0" w:space="0" w:color="auto"/>
        <w:right w:val="none" w:sz="0" w:space="0" w:color="auto"/>
      </w:divBdr>
      <w:divsChild>
        <w:div w:id="1091775089">
          <w:marLeft w:val="0"/>
          <w:marRight w:val="0"/>
          <w:marTop w:val="0"/>
          <w:marBottom w:val="0"/>
          <w:divBdr>
            <w:top w:val="none" w:sz="0" w:space="0" w:color="auto"/>
            <w:left w:val="none" w:sz="0" w:space="0" w:color="auto"/>
            <w:bottom w:val="none" w:sz="0" w:space="0" w:color="auto"/>
            <w:right w:val="none" w:sz="0" w:space="0" w:color="auto"/>
          </w:divBdr>
          <w:divsChild>
            <w:div w:id="571935082">
              <w:marLeft w:val="0"/>
              <w:marRight w:val="0"/>
              <w:marTop w:val="0"/>
              <w:marBottom w:val="0"/>
              <w:divBdr>
                <w:top w:val="none" w:sz="0" w:space="0" w:color="auto"/>
                <w:left w:val="none" w:sz="0" w:space="0" w:color="auto"/>
                <w:bottom w:val="none" w:sz="0" w:space="0" w:color="auto"/>
                <w:right w:val="none" w:sz="0" w:space="0" w:color="auto"/>
              </w:divBdr>
              <w:divsChild>
                <w:div w:id="715008894">
                  <w:marLeft w:val="0"/>
                  <w:marRight w:val="0"/>
                  <w:marTop w:val="0"/>
                  <w:marBottom w:val="0"/>
                  <w:divBdr>
                    <w:top w:val="none" w:sz="0" w:space="0" w:color="auto"/>
                    <w:left w:val="none" w:sz="0" w:space="0" w:color="auto"/>
                    <w:bottom w:val="none" w:sz="0" w:space="0" w:color="auto"/>
                    <w:right w:val="none" w:sz="0" w:space="0" w:color="auto"/>
                  </w:divBdr>
                  <w:divsChild>
                    <w:div w:id="1020427581">
                      <w:marLeft w:val="0"/>
                      <w:marRight w:val="0"/>
                      <w:marTop w:val="0"/>
                      <w:marBottom w:val="0"/>
                      <w:divBdr>
                        <w:top w:val="none" w:sz="0" w:space="0" w:color="auto"/>
                        <w:left w:val="none" w:sz="0" w:space="0" w:color="auto"/>
                        <w:bottom w:val="none" w:sz="0" w:space="0" w:color="auto"/>
                        <w:right w:val="none" w:sz="0" w:space="0" w:color="auto"/>
                      </w:divBdr>
                      <w:divsChild>
                        <w:div w:id="542136237">
                          <w:marLeft w:val="0"/>
                          <w:marRight w:val="0"/>
                          <w:marTop w:val="0"/>
                          <w:marBottom w:val="0"/>
                          <w:divBdr>
                            <w:top w:val="none" w:sz="0" w:space="0" w:color="auto"/>
                            <w:left w:val="none" w:sz="0" w:space="0" w:color="auto"/>
                            <w:bottom w:val="none" w:sz="0" w:space="0" w:color="auto"/>
                            <w:right w:val="none" w:sz="0" w:space="0" w:color="auto"/>
                          </w:divBdr>
                          <w:divsChild>
                            <w:div w:id="1026440217">
                              <w:marLeft w:val="0"/>
                              <w:marRight w:val="0"/>
                              <w:marTop w:val="0"/>
                              <w:marBottom w:val="0"/>
                              <w:divBdr>
                                <w:top w:val="none" w:sz="0" w:space="0" w:color="auto"/>
                                <w:left w:val="none" w:sz="0" w:space="0" w:color="auto"/>
                                <w:bottom w:val="none" w:sz="0" w:space="0" w:color="auto"/>
                                <w:right w:val="none" w:sz="0" w:space="0" w:color="auto"/>
                              </w:divBdr>
                              <w:divsChild>
                                <w:div w:id="1627269698">
                                  <w:marLeft w:val="0"/>
                                  <w:marRight w:val="0"/>
                                  <w:marTop w:val="0"/>
                                  <w:marBottom w:val="0"/>
                                  <w:divBdr>
                                    <w:top w:val="none" w:sz="0" w:space="0" w:color="auto"/>
                                    <w:left w:val="none" w:sz="0" w:space="0" w:color="auto"/>
                                    <w:bottom w:val="none" w:sz="0" w:space="0" w:color="auto"/>
                                    <w:right w:val="none" w:sz="0" w:space="0" w:color="auto"/>
                                  </w:divBdr>
                                  <w:divsChild>
                                    <w:div w:id="9665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5402254">
      <w:bodyDiv w:val="1"/>
      <w:marLeft w:val="0"/>
      <w:marRight w:val="0"/>
      <w:marTop w:val="0"/>
      <w:marBottom w:val="0"/>
      <w:divBdr>
        <w:top w:val="none" w:sz="0" w:space="0" w:color="auto"/>
        <w:left w:val="none" w:sz="0" w:space="0" w:color="auto"/>
        <w:bottom w:val="none" w:sz="0" w:space="0" w:color="auto"/>
        <w:right w:val="none" w:sz="0" w:space="0" w:color="auto"/>
      </w:divBdr>
    </w:div>
    <w:div w:id="935558157">
      <w:bodyDiv w:val="1"/>
      <w:marLeft w:val="0"/>
      <w:marRight w:val="0"/>
      <w:marTop w:val="0"/>
      <w:marBottom w:val="0"/>
      <w:divBdr>
        <w:top w:val="none" w:sz="0" w:space="0" w:color="auto"/>
        <w:left w:val="none" w:sz="0" w:space="0" w:color="auto"/>
        <w:bottom w:val="none" w:sz="0" w:space="0" w:color="auto"/>
        <w:right w:val="none" w:sz="0" w:space="0" w:color="auto"/>
      </w:divBdr>
      <w:divsChild>
        <w:div w:id="1868719376">
          <w:marLeft w:val="0"/>
          <w:marRight w:val="0"/>
          <w:marTop w:val="0"/>
          <w:marBottom w:val="150"/>
          <w:divBdr>
            <w:top w:val="none" w:sz="0" w:space="0" w:color="auto"/>
            <w:left w:val="none" w:sz="0" w:space="0" w:color="auto"/>
            <w:bottom w:val="none" w:sz="0" w:space="0" w:color="auto"/>
            <w:right w:val="none" w:sz="0" w:space="0" w:color="auto"/>
          </w:divBdr>
        </w:div>
      </w:divsChild>
    </w:div>
    <w:div w:id="935670254">
      <w:bodyDiv w:val="1"/>
      <w:marLeft w:val="0"/>
      <w:marRight w:val="0"/>
      <w:marTop w:val="0"/>
      <w:marBottom w:val="0"/>
      <w:divBdr>
        <w:top w:val="none" w:sz="0" w:space="0" w:color="auto"/>
        <w:left w:val="none" w:sz="0" w:space="0" w:color="auto"/>
        <w:bottom w:val="none" w:sz="0" w:space="0" w:color="auto"/>
        <w:right w:val="none" w:sz="0" w:space="0" w:color="auto"/>
      </w:divBdr>
      <w:divsChild>
        <w:div w:id="2076781042">
          <w:marLeft w:val="0"/>
          <w:marRight w:val="0"/>
          <w:marTop w:val="0"/>
          <w:marBottom w:val="0"/>
          <w:divBdr>
            <w:top w:val="none" w:sz="0" w:space="0" w:color="auto"/>
            <w:left w:val="none" w:sz="0" w:space="0" w:color="auto"/>
            <w:bottom w:val="dotted" w:sz="6" w:space="4" w:color="DDDDDD"/>
            <w:right w:val="none" w:sz="0" w:space="0" w:color="auto"/>
          </w:divBdr>
          <w:divsChild>
            <w:div w:id="14833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4177">
      <w:bodyDiv w:val="1"/>
      <w:marLeft w:val="0"/>
      <w:marRight w:val="0"/>
      <w:marTop w:val="0"/>
      <w:marBottom w:val="0"/>
      <w:divBdr>
        <w:top w:val="none" w:sz="0" w:space="0" w:color="auto"/>
        <w:left w:val="none" w:sz="0" w:space="0" w:color="auto"/>
        <w:bottom w:val="none" w:sz="0" w:space="0" w:color="auto"/>
        <w:right w:val="none" w:sz="0" w:space="0" w:color="auto"/>
      </w:divBdr>
      <w:divsChild>
        <w:div w:id="105463450">
          <w:marLeft w:val="0"/>
          <w:marRight w:val="0"/>
          <w:marTop w:val="300"/>
          <w:marBottom w:val="0"/>
          <w:divBdr>
            <w:top w:val="none" w:sz="0" w:space="0" w:color="auto"/>
            <w:left w:val="none" w:sz="0" w:space="0" w:color="auto"/>
            <w:bottom w:val="none" w:sz="0" w:space="0" w:color="auto"/>
            <w:right w:val="none" w:sz="0" w:space="0" w:color="auto"/>
          </w:divBdr>
          <w:divsChild>
            <w:div w:id="884876548">
              <w:marLeft w:val="-1350"/>
              <w:marRight w:val="0"/>
              <w:marTop w:val="0"/>
              <w:marBottom w:val="0"/>
              <w:divBdr>
                <w:top w:val="none" w:sz="0" w:space="0" w:color="auto"/>
                <w:left w:val="none" w:sz="0" w:space="0" w:color="auto"/>
                <w:bottom w:val="none" w:sz="0" w:space="0" w:color="auto"/>
                <w:right w:val="none" w:sz="0" w:space="0" w:color="auto"/>
              </w:divBdr>
              <w:divsChild>
                <w:div w:id="232661262">
                  <w:marLeft w:val="0"/>
                  <w:marRight w:val="0"/>
                  <w:marTop w:val="0"/>
                  <w:marBottom w:val="0"/>
                  <w:divBdr>
                    <w:top w:val="none" w:sz="0" w:space="0" w:color="auto"/>
                    <w:left w:val="none" w:sz="0" w:space="0" w:color="auto"/>
                    <w:bottom w:val="none" w:sz="0" w:space="0" w:color="auto"/>
                    <w:right w:val="none" w:sz="0" w:space="0" w:color="auto"/>
                  </w:divBdr>
                  <w:divsChild>
                    <w:div w:id="1915240833">
                      <w:marLeft w:val="0"/>
                      <w:marRight w:val="0"/>
                      <w:marTop w:val="0"/>
                      <w:marBottom w:val="0"/>
                      <w:divBdr>
                        <w:top w:val="none" w:sz="0" w:space="0" w:color="auto"/>
                        <w:left w:val="none" w:sz="0" w:space="0" w:color="auto"/>
                        <w:bottom w:val="none" w:sz="0" w:space="0" w:color="auto"/>
                        <w:right w:val="none" w:sz="0" w:space="0" w:color="auto"/>
                      </w:divBdr>
                      <w:divsChild>
                        <w:div w:id="1008404120">
                          <w:marLeft w:val="0"/>
                          <w:marRight w:val="0"/>
                          <w:marTop w:val="0"/>
                          <w:marBottom w:val="0"/>
                          <w:divBdr>
                            <w:top w:val="single" w:sz="6" w:space="0" w:color="C7C7C7"/>
                            <w:left w:val="single" w:sz="6" w:space="0" w:color="C7C7C7"/>
                            <w:bottom w:val="single" w:sz="6" w:space="0" w:color="C7C7C7"/>
                            <w:right w:val="single" w:sz="6" w:space="0" w:color="C7C7C7"/>
                          </w:divBdr>
                          <w:divsChild>
                            <w:div w:id="338318501">
                              <w:marLeft w:val="0"/>
                              <w:marRight w:val="0"/>
                              <w:marTop w:val="100"/>
                              <w:marBottom w:val="100"/>
                              <w:divBdr>
                                <w:top w:val="none" w:sz="0" w:space="11" w:color="auto"/>
                                <w:left w:val="none" w:sz="0" w:space="0" w:color="auto"/>
                                <w:bottom w:val="single" w:sz="6" w:space="11" w:color="C7C7C7"/>
                                <w:right w:val="none" w:sz="0" w:space="0" w:color="auto"/>
                              </w:divBdr>
                            </w:div>
                            <w:div w:id="744107976">
                              <w:marLeft w:val="0"/>
                              <w:marRight w:val="0"/>
                              <w:marTop w:val="100"/>
                              <w:marBottom w:val="100"/>
                              <w:divBdr>
                                <w:top w:val="none" w:sz="0" w:space="11" w:color="auto"/>
                                <w:left w:val="none" w:sz="0" w:space="0" w:color="auto"/>
                                <w:bottom w:val="single" w:sz="6" w:space="11" w:color="C7C7C7"/>
                                <w:right w:val="none" w:sz="0" w:space="0" w:color="auto"/>
                              </w:divBdr>
                            </w:div>
                            <w:div w:id="1101148718">
                              <w:marLeft w:val="0"/>
                              <w:marRight w:val="0"/>
                              <w:marTop w:val="100"/>
                              <w:marBottom w:val="100"/>
                              <w:divBdr>
                                <w:top w:val="none" w:sz="0" w:space="11" w:color="auto"/>
                                <w:left w:val="none" w:sz="0" w:space="0" w:color="auto"/>
                                <w:bottom w:val="single" w:sz="6" w:space="11" w:color="C7C7C7"/>
                                <w:right w:val="none" w:sz="0" w:space="0" w:color="auto"/>
                              </w:divBdr>
                            </w:div>
                            <w:div w:id="16589246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51406265">
              <w:marLeft w:val="0"/>
              <w:marRight w:val="0"/>
              <w:marTop w:val="0"/>
              <w:marBottom w:val="0"/>
              <w:divBdr>
                <w:top w:val="none" w:sz="0" w:space="0" w:color="auto"/>
                <w:left w:val="none" w:sz="0" w:space="0" w:color="auto"/>
                <w:bottom w:val="none" w:sz="0" w:space="0" w:color="auto"/>
                <w:right w:val="none" w:sz="0" w:space="0" w:color="auto"/>
              </w:divBdr>
              <w:divsChild>
                <w:div w:id="1148522625">
                  <w:marLeft w:val="0"/>
                  <w:marRight w:val="0"/>
                  <w:marTop w:val="0"/>
                  <w:marBottom w:val="0"/>
                  <w:divBdr>
                    <w:top w:val="none" w:sz="0" w:space="0" w:color="auto"/>
                    <w:left w:val="none" w:sz="0" w:space="0" w:color="auto"/>
                    <w:bottom w:val="none" w:sz="0" w:space="0" w:color="auto"/>
                    <w:right w:val="none" w:sz="0" w:space="0" w:color="auto"/>
                  </w:divBdr>
                  <w:divsChild>
                    <w:div w:id="963316885">
                      <w:marLeft w:val="0"/>
                      <w:marRight w:val="0"/>
                      <w:marTop w:val="0"/>
                      <w:marBottom w:val="0"/>
                      <w:divBdr>
                        <w:top w:val="none" w:sz="0" w:space="0" w:color="auto"/>
                        <w:left w:val="none" w:sz="0" w:space="0" w:color="auto"/>
                        <w:bottom w:val="none" w:sz="0" w:space="0" w:color="auto"/>
                        <w:right w:val="none" w:sz="0" w:space="0" w:color="auto"/>
                      </w:divBdr>
                    </w:div>
                  </w:divsChild>
                </w:div>
                <w:div w:id="1557274971">
                  <w:marLeft w:val="0"/>
                  <w:marRight w:val="0"/>
                  <w:marTop w:val="150"/>
                  <w:marBottom w:val="0"/>
                  <w:divBdr>
                    <w:top w:val="none" w:sz="0" w:space="0" w:color="auto"/>
                    <w:left w:val="none" w:sz="0" w:space="0" w:color="auto"/>
                    <w:bottom w:val="none" w:sz="0" w:space="0" w:color="auto"/>
                    <w:right w:val="none" w:sz="0" w:space="0" w:color="auto"/>
                  </w:divBdr>
                  <w:divsChild>
                    <w:div w:id="322201850">
                      <w:marLeft w:val="0"/>
                      <w:marRight w:val="0"/>
                      <w:marTop w:val="0"/>
                      <w:marBottom w:val="0"/>
                      <w:divBdr>
                        <w:top w:val="none" w:sz="0" w:space="0" w:color="auto"/>
                        <w:left w:val="none" w:sz="0" w:space="0" w:color="auto"/>
                        <w:bottom w:val="none" w:sz="0" w:space="0" w:color="auto"/>
                        <w:right w:val="none" w:sz="0" w:space="0" w:color="auto"/>
                      </w:divBdr>
                      <w:divsChild>
                        <w:div w:id="7882819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21392">
          <w:marLeft w:val="0"/>
          <w:marRight w:val="0"/>
          <w:marTop w:val="150"/>
          <w:marBottom w:val="0"/>
          <w:divBdr>
            <w:top w:val="none" w:sz="0" w:space="0" w:color="auto"/>
            <w:left w:val="none" w:sz="0" w:space="0" w:color="auto"/>
            <w:bottom w:val="none" w:sz="0" w:space="0" w:color="auto"/>
            <w:right w:val="none" w:sz="0" w:space="0" w:color="auto"/>
          </w:divBdr>
          <w:divsChild>
            <w:div w:id="2089035531">
              <w:marLeft w:val="0"/>
              <w:marRight w:val="0"/>
              <w:marTop w:val="0"/>
              <w:marBottom w:val="0"/>
              <w:divBdr>
                <w:top w:val="none" w:sz="0" w:space="0" w:color="auto"/>
                <w:left w:val="none" w:sz="0" w:space="0" w:color="auto"/>
                <w:bottom w:val="single" w:sz="6" w:space="0" w:color="EFEFEF"/>
                <w:right w:val="none" w:sz="0" w:space="0" w:color="auto"/>
              </w:divBdr>
              <w:divsChild>
                <w:div w:id="234046572">
                  <w:marLeft w:val="0"/>
                  <w:marRight w:val="0"/>
                  <w:marTop w:val="0"/>
                  <w:marBottom w:val="0"/>
                  <w:divBdr>
                    <w:top w:val="none" w:sz="0" w:space="0" w:color="auto"/>
                    <w:left w:val="none" w:sz="0" w:space="0" w:color="auto"/>
                    <w:bottom w:val="none" w:sz="0" w:space="0" w:color="auto"/>
                    <w:right w:val="none" w:sz="0" w:space="0" w:color="auto"/>
                  </w:divBdr>
                </w:div>
                <w:div w:id="190109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90118">
      <w:bodyDiv w:val="1"/>
      <w:marLeft w:val="0"/>
      <w:marRight w:val="0"/>
      <w:marTop w:val="0"/>
      <w:marBottom w:val="0"/>
      <w:divBdr>
        <w:top w:val="none" w:sz="0" w:space="0" w:color="auto"/>
        <w:left w:val="none" w:sz="0" w:space="0" w:color="auto"/>
        <w:bottom w:val="none" w:sz="0" w:space="0" w:color="auto"/>
        <w:right w:val="none" w:sz="0" w:space="0" w:color="auto"/>
      </w:divBdr>
    </w:div>
    <w:div w:id="937061305">
      <w:bodyDiv w:val="1"/>
      <w:marLeft w:val="0"/>
      <w:marRight w:val="0"/>
      <w:marTop w:val="0"/>
      <w:marBottom w:val="0"/>
      <w:divBdr>
        <w:top w:val="none" w:sz="0" w:space="0" w:color="auto"/>
        <w:left w:val="none" w:sz="0" w:space="0" w:color="auto"/>
        <w:bottom w:val="none" w:sz="0" w:space="0" w:color="auto"/>
        <w:right w:val="none" w:sz="0" w:space="0" w:color="auto"/>
      </w:divBdr>
      <w:divsChild>
        <w:div w:id="956107695">
          <w:marLeft w:val="0"/>
          <w:marRight w:val="0"/>
          <w:marTop w:val="0"/>
          <w:marBottom w:val="0"/>
          <w:divBdr>
            <w:top w:val="none" w:sz="0" w:space="0" w:color="auto"/>
            <w:left w:val="none" w:sz="0" w:space="0" w:color="auto"/>
            <w:bottom w:val="none" w:sz="0" w:space="0" w:color="auto"/>
            <w:right w:val="none" w:sz="0" w:space="0" w:color="auto"/>
          </w:divBdr>
        </w:div>
      </w:divsChild>
    </w:div>
    <w:div w:id="937249334">
      <w:bodyDiv w:val="1"/>
      <w:marLeft w:val="0"/>
      <w:marRight w:val="0"/>
      <w:marTop w:val="0"/>
      <w:marBottom w:val="0"/>
      <w:divBdr>
        <w:top w:val="none" w:sz="0" w:space="0" w:color="auto"/>
        <w:left w:val="none" w:sz="0" w:space="0" w:color="auto"/>
        <w:bottom w:val="none" w:sz="0" w:space="0" w:color="auto"/>
        <w:right w:val="none" w:sz="0" w:space="0" w:color="auto"/>
      </w:divBdr>
    </w:div>
    <w:div w:id="937323687">
      <w:bodyDiv w:val="1"/>
      <w:marLeft w:val="0"/>
      <w:marRight w:val="0"/>
      <w:marTop w:val="0"/>
      <w:marBottom w:val="0"/>
      <w:divBdr>
        <w:top w:val="none" w:sz="0" w:space="0" w:color="auto"/>
        <w:left w:val="none" w:sz="0" w:space="0" w:color="auto"/>
        <w:bottom w:val="none" w:sz="0" w:space="0" w:color="auto"/>
        <w:right w:val="none" w:sz="0" w:space="0" w:color="auto"/>
      </w:divBdr>
      <w:divsChild>
        <w:div w:id="171989927">
          <w:marLeft w:val="0"/>
          <w:marRight w:val="0"/>
          <w:marTop w:val="0"/>
          <w:marBottom w:val="0"/>
          <w:divBdr>
            <w:top w:val="none" w:sz="0" w:space="0" w:color="auto"/>
            <w:left w:val="none" w:sz="0" w:space="0" w:color="auto"/>
            <w:bottom w:val="none" w:sz="0" w:space="0" w:color="auto"/>
            <w:right w:val="none" w:sz="0" w:space="0" w:color="auto"/>
          </w:divBdr>
          <w:divsChild>
            <w:div w:id="1499538448">
              <w:marLeft w:val="0"/>
              <w:marRight w:val="0"/>
              <w:marTop w:val="0"/>
              <w:marBottom w:val="0"/>
              <w:divBdr>
                <w:top w:val="none" w:sz="0" w:space="0" w:color="auto"/>
                <w:left w:val="none" w:sz="0" w:space="0" w:color="auto"/>
                <w:bottom w:val="none" w:sz="0" w:space="0" w:color="auto"/>
                <w:right w:val="none" w:sz="0" w:space="0" w:color="auto"/>
              </w:divBdr>
              <w:divsChild>
                <w:div w:id="816260167">
                  <w:marLeft w:val="0"/>
                  <w:marRight w:val="0"/>
                  <w:marTop w:val="0"/>
                  <w:marBottom w:val="0"/>
                  <w:divBdr>
                    <w:top w:val="none" w:sz="0" w:space="0" w:color="auto"/>
                    <w:left w:val="none" w:sz="0" w:space="0" w:color="auto"/>
                    <w:bottom w:val="none" w:sz="0" w:space="0" w:color="auto"/>
                    <w:right w:val="none" w:sz="0" w:space="0" w:color="auto"/>
                  </w:divBdr>
                  <w:divsChild>
                    <w:div w:id="2109307860">
                      <w:marLeft w:val="0"/>
                      <w:marRight w:val="0"/>
                      <w:marTop w:val="0"/>
                      <w:marBottom w:val="0"/>
                      <w:divBdr>
                        <w:top w:val="none" w:sz="0" w:space="0" w:color="auto"/>
                        <w:left w:val="none" w:sz="0" w:space="0" w:color="auto"/>
                        <w:bottom w:val="none" w:sz="0" w:space="0" w:color="auto"/>
                        <w:right w:val="none" w:sz="0" w:space="0" w:color="auto"/>
                      </w:divBdr>
                      <w:divsChild>
                        <w:div w:id="600719898">
                          <w:marLeft w:val="0"/>
                          <w:marRight w:val="0"/>
                          <w:marTop w:val="0"/>
                          <w:marBottom w:val="0"/>
                          <w:divBdr>
                            <w:top w:val="none" w:sz="0" w:space="0" w:color="auto"/>
                            <w:left w:val="none" w:sz="0" w:space="0" w:color="auto"/>
                            <w:bottom w:val="none" w:sz="0" w:space="0" w:color="auto"/>
                            <w:right w:val="none" w:sz="0" w:space="0" w:color="auto"/>
                          </w:divBdr>
                          <w:divsChild>
                            <w:div w:id="829908196">
                              <w:marLeft w:val="0"/>
                              <w:marRight w:val="0"/>
                              <w:marTop w:val="0"/>
                              <w:marBottom w:val="0"/>
                              <w:divBdr>
                                <w:top w:val="none" w:sz="0" w:space="0" w:color="auto"/>
                                <w:left w:val="none" w:sz="0" w:space="0" w:color="auto"/>
                                <w:bottom w:val="none" w:sz="0" w:space="0" w:color="auto"/>
                                <w:right w:val="none" w:sz="0" w:space="0" w:color="auto"/>
                              </w:divBdr>
                              <w:divsChild>
                                <w:div w:id="1701466649">
                                  <w:marLeft w:val="0"/>
                                  <w:marRight w:val="0"/>
                                  <w:marTop w:val="0"/>
                                  <w:marBottom w:val="0"/>
                                  <w:divBdr>
                                    <w:top w:val="none" w:sz="0" w:space="0" w:color="auto"/>
                                    <w:left w:val="none" w:sz="0" w:space="0" w:color="auto"/>
                                    <w:bottom w:val="none" w:sz="0" w:space="0" w:color="auto"/>
                                    <w:right w:val="none" w:sz="0" w:space="0" w:color="auto"/>
                                  </w:divBdr>
                                  <w:divsChild>
                                    <w:div w:id="197591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371177">
      <w:bodyDiv w:val="1"/>
      <w:marLeft w:val="0"/>
      <w:marRight w:val="0"/>
      <w:marTop w:val="0"/>
      <w:marBottom w:val="0"/>
      <w:divBdr>
        <w:top w:val="none" w:sz="0" w:space="0" w:color="auto"/>
        <w:left w:val="none" w:sz="0" w:space="0" w:color="auto"/>
        <w:bottom w:val="none" w:sz="0" w:space="0" w:color="auto"/>
        <w:right w:val="none" w:sz="0" w:space="0" w:color="auto"/>
      </w:divBdr>
      <w:divsChild>
        <w:div w:id="326907052">
          <w:marLeft w:val="0"/>
          <w:marRight w:val="0"/>
          <w:marTop w:val="0"/>
          <w:marBottom w:val="0"/>
          <w:divBdr>
            <w:top w:val="none" w:sz="0" w:space="0" w:color="auto"/>
            <w:left w:val="none" w:sz="0" w:space="0" w:color="auto"/>
            <w:bottom w:val="none" w:sz="0" w:space="0" w:color="auto"/>
            <w:right w:val="none" w:sz="0" w:space="0" w:color="auto"/>
          </w:divBdr>
          <w:divsChild>
            <w:div w:id="750808689">
              <w:marLeft w:val="0"/>
              <w:marRight w:val="0"/>
              <w:marTop w:val="0"/>
              <w:marBottom w:val="0"/>
              <w:divBdr>
                <w:top w:val="none" w:sz="0" w:space="0" w:color="auto"/>
                <w:left w:val="none" w:sz="0" w:space="0" w:color="auto"/>
                <w:bottom w:val="none" w:sz="0" w:space="0" w:color="auto"/>
                <w:right w:val="none" w:sz="0" w:space="0" w:color="auto"/>
              </w:divBdr>
              <w:divsChild>
                <w:div w:id="1947805436">
                  <w:marLeft w:val="0"/>
                  <w:marRight w:val="0"/>
                  <w:marTop w:val="0"/>
                  <w:marBottom w:val="0"/>
                  <w:divBdr>
                    <w:top w:val="none" w:sz="0" w:space="0" w:color="auto"/>
                    <w:left w:val="none" w:sz="0" w:space="0" w:color="auto"/>
                    <w:bottom w:val="none" w:sz="0" w:space="0" w:color="auto"/>
                    <w:right w:val="none" w:sz="0" w:space="0" w:color="auto"/>
                  </w:divBdr>
                  <w:divsChild>
                    <w:div w:id="13117199">
                      <w:marLeft w:val="0"/>
                      <w:marRight w:val="0"/>
                      <w:marTop w:val="0"/>
                      <w:marBottom w:val="0"/>
                      <w:divBdr>
                        <w:top w:val="none" w:sz="0" w:space="0" w:color="auto"/>
                        <w:left w:val="none" w:sz="0" w:space="0" w:color="auto"/>
                        <w:bottom w:val="none" w:sz="0" w:space="0" w:color="auto"/>
                        <w:right w:val="none" w:sz="0" w:space="0" w:color="auto"/>
                      </w:divBdr>
                      <w:divsChild>
                        <w:div w:id="104813994">
                          <w:marLeft w:val="0"/>
                          <w:marRight w:val="0"/>
                          <w:marTop w:val="0"/>
                          <w:marBottom w:val="0"/>
                          <w:divBdr>
                            <w:top w:val="none" w:sz="0" w:space="0" w:color="auto"/>
                            <w:left w:val="none" w:sz="0" w:space="0" w:color="auto"/>
                            <w:bottom w:val="none" w:sz="0" w:space="0" w:color="auto"/>
                            <w:right w:val="none" w:sz="0" w:space="0" w:color="auto"/>
                          </w:divBdr>
                          <w:divsChild>
                            <w:div w:id="1573813847">
                              <w:marLeft w:val="0"/>
                              <w:marRight w:val="0"/>
                              <w:marTop w:val="0"/>
                              <w:marBottom w:val="0"/>
                              <w:divBdr>
                                <w:top w:val="none" w:sz="0" w:space="0" w:color="auto"/>
                                <w:left w:val="none" w:sz="0" w:space="0" w:color="auto"/>
                                <w:bottom w:val="none" w:sz="0" w:space="0" w:color="auto"/>
                                <w:right w:val="none" w:sz="0" w:space="0" w:color="auto"/>
                              </w:divBdr>
                              <w:divsChild>
                                <w:div w:id="79837133">
                                  <w:marLeft w:val="0"/>
                                  <w:marRight w:val="0"/>
                                  <w:marTop w:val="0"/>
                                  <w:marBottom w:val="0"/>
                                  <w:divBdr>
                                    <w:top w:val="none" w:sz="0" w:space="0" w:color="auto"/>
                                    <w:left w:val="none" w:sz="0" w:space="0" w:color="auto"/>
                                    <w:bottom w:val="none" w:sz="0" w:space="0" w:color="auto"/>
                                    <w:right w:val="none" w:sz="0" w:space="0" w:color="auto"/>
                                  </w:divBdr>
                                  <w:divsChild>
                                    <w:div w:id="17588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561671">
      <w:bodyDiv w:val="1"/>
      <w:marLeft w:val="0"/>
      <w:marRight w:val="0"/>
      <w:marTop w:val="0"/>
      <w:marBottom w:val="0"/>
      <w:divBdr>
        <w:top w:val="none" w:sz="0" w:space="0" w:color="auto"/>
        <w:left w:val="none" w:sz="0" w:space="0" w:color="auto"/>
        <w:bottom w:val="none" w:sz="0" w:space="0" w:color="auto"/>
        <w:right w:val="none" w:sz="0" w:space="0" w:color="auto"/>
      </w:divBdr>
      <w:divsChild>
        <w:div w:id="54285870">
          <w:marLeft w:val="0"/>
          <w:marRight w:val="0"/>
          <w:marTop w:val="0"/>
          <w:marBottom w:val="0"/>
          <w:divBdr>
            <w:top w:val="none" w:sz="0" w:space="0" w:color="auto"/>
            <w:left w:val="none" w:sz="0" w:space="0" w:color="auto"/>
            <w:bottom w:val="none" w:sz="0" w:space="0" w:color="auto"/>
            <w:right w:val="none" w:sz="0" w:space="0" w:color="auto"/>
          </w:divBdr>
        </w:div>
        <w:div w:id="1272854544">
          <w:marLeft w:val="0"/>
          <w:marRight w:val="0"/>
          <w:marTop w:val="0"/>
          <w:marBottom w:val="0"/>
          <w:divBdr>
            <w:top w:val="none" w:sz="0" w:space="0" w:color="auto"/>
            <w:left w:val="none" w:sz="0" w:space="0" w:color="auto"/>
            <w:bottom w:val="none" w:sz="0" w:space="0" w:color="auto"/>
            <w:right w:val="none" w:sz="0" w:space="0" w:color="auto"/>
          </w:divBdr>
        </w:div>
        <w:div w:id="1486045277">
          <w:marLeft w:val="0"/>
          <w:marRight w:val="0"/>
          <w:marTop w:val="0"/>
          <w:marBottom w:val="0"/>
          <w:divBdr>
            <w:top w:val="none" w:sz="0" w:space="0" w:color="auto"/>
            <w:left w:val="none" w:sz="0" w:space="0" w:color="auto"/>
            <w:bottom w:val="none" w:sz="0" w:space="0" w:color="auto"/>
            <w:right w:val="none" w:sz="0" w:space="0" w:color="auto"/>
          </w:divBdr>
        </w:div>
      </w:divsChild>
    </w:div>
    <w:div w:id="938098231">
      <w:bodyDiv w:val="1"/>
      <w:marLeft w:val="0"/>
      <w:marRight w:val="0"/>
      <w:marTop w:val="0"/>
      <w:marBottom w:val="0"/>
      <w:divBdr>
        <w:top w:val="none" w:sz="0" w:space="0" w:color="auto"/>
        <w:left w:val="none" w:sz="0" w:space="0" w:color="auto"/>
        <w:bottom w:val="none" w:sz="0" w:space="0" w:color="auto"/>
        <w:right w:val="none" w:sz="0" w:space="0" w:color="auto"/>
      </w:divBdr>
    </w:div>
    <w:div w:id="938216482">
      <w:bodyDiv w:val="1"/>
      <w:marLeft w:val="0"/>
      <w:marRight w:val="0"/>
      <w:marTop w:val="0"/>
      <w:marBottom w:val="0"/>
      <w:divBdr>
        <w:top w:val="none" w:sz="0" w:space="0" w:color="auto"/>
        <w:left w:val="none" w:sz="0" w:space="0" w:color="auto"/>
        <w:bottom w:val="none" w:sz="0" w:space="0" w:color="auto"/>
        <w:right w:val="none" w:sz="0" w:space="0" w:color="auto"/>
      </w:divBdr>
      <w:divsChild>
        <w:div w:id="1134565142">
          <w:marLeft w:val="0"/>
          <w:marRight w:val="0"/>
          <w:marTop w:val="0"/>
          <w:marBottom w:val="0"/>
          <w:divBdr>
            <w:top w:val="none" w:sz="0" w:space="0" w:color="auto"/>
            <w:left w:val="none" w:sz="0" w:space="0" w:color="auto"/>
            <w:bottom w:val="dotted" w:sz="6" w:space="4" w:color="DDDDDD"/>
            <w:right w:val="none" w:sz="0" w:space="0" w:color="auto"/>
          </w:divBdr>
          <w:divsChild>
            <w:div w:id="1992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4888">
      <w:bodyDiv w:val="1"/>
      <w:marLeft w:val="0"/>
      <w:marRight w:val="0"/>
      <w:marTop w:val="0"/>
      <w:marBottom w:val="0"/>
      <w:divBdr>
        <w:top w:val="none" w:sz="0" w:space="0" w:color="auto"/>
        <w:left w:val="none" w:sz="0" w:space="0" w:color="auto"/>
        <w:bottom w:val="none" w:sz="0" w:space="0" w:color="auto"/>
        <w:right w:val="none" w:sz="0" w:space="0" w:color="auto"/>
      </w:divBdr>
      <w:divsChild>
        <w:div w:id="1966427473">
          <w:marLeft w:val="0"/>
          <w:marRight w:val="0"/>
          <w:marTop w:val="0"/>
          <w:marBottom w:val="0"/>
          <w:divBdr>
            <w:top w:val="none" w:sz="0" w:space="0" w:color="auto"/>
            <w:left w:val="none" w:sz="0" w:space="0" w:color="auto"/>
            <w:bottom w:val="none" w:sz="0" w:space="0" w:color="auto"/>
            <w:right w:val="none" w:sz="0" w:space="0" w:color="auto"/>
          </w:divBdr>
          <w:divsChild>
            <w:div w:id="1791240318">
              <w:marLeft w:val="0"/>
              <w:marRight w:val="0"/>
              <w:marTop w:val="0"/>
              <w:marBottom w:val="0"/>
              <w:divBdr>
                <w:top w:val="none" w:sz="0" w:space="0" w:color="auto"/>
                <w:left w:val="none" w:sz="0" w:space="0" w:color="auto"/>
                <w:bottom w:val="none" w:sz="0" w:space="0" w:color="auto"/>
                <w:right w:val="none" w:sz="0" w:space="0" w:color="auto"/>
              </w:divBdr>
              <w:divsChild>
                <w:div w:id="1588726924">
                  <w:marLeft w:val="0"/>
                  <w:marRight w:val="0"/>
                  <w:marTop w:val="0"/>
                  <w:marBottom w:val="0"/>
                  <w:divBdr>
                    <w:top w:val="none" w:sz="0" w:space="0" w:color="auto"/>
                    <w:left w:val="none" w:sz="0" w:space="0" w:color="auto"/>
                    <w:bottom w:val="none" w:sz="0" w:space="0" w:color="auto"/>
                    <w:right w:val="none" w:sz="0" w:space="0" w:color="auto"/>
                  </w:divBdr>
                  <w:divsChild>
                    <w:div w:id="956332823">
                      <w:marLeft w:val="0"/>
                      <w:marRight w:val="0"/>
                      <w:marTop w:val="0"/>
                      <w:marBottom w:val="0"/>
                      <w:divBdr>
                        <w:top w:val="none" w:sz="0" w:space="0" w:color="auto"/>
                        <w:left w:val="none" w:sz="0" w:space="0" w:color="auto"/>
                        <w:bottom w:val="none" w:sz="0" w:space="0" w:color="auto"/>
                        <w:right w:val="none" w:sz="0" w:space="0" w:color="auto"/>
                      </w:divBdr>
                      <w:divsChild>
                        <w:div w:id="1975942531">
                          <w:marLeft w:val="0"/>
                          <w:marRight w:val="0"/>
                          <w:marTop w:val="0"/>
                          <w:marBottom w:val="0"/>
                          <w:divBdr>
                            <w:top w:val="none" w:sz="0" w:space="0" w:color="auto"/>
                            <w:left w:val="none" w:sz="0" w:space="0" w:color="auto"/>
                            <w:bottom w:val="none" w:sz="0" w:space="0" w:color="auto"/>
                            <w:right w:val="none" w:sz="0" w:space="0" w:color="auto"/>
                          </w:divBdr>
                          <w:divsChild>
                            <w:div w:id="1281032518">
                              <w:marLeft w:val="0"/>
                              <w:marRight w:val="0"/>
                              <w:marTop w:val="0"/>
                              <w:marBottom w:val="0"/>
                              <w:divBdr>
                                <w:top w:val="none" w:sz="0" w:space="0" w:color="auto"/>
                                <w:left w:val="none" w:sz="0" w:space="0" w:color="auto"/>
                                <w:bottom w:val="none" w:sz="0" w:space="0" w:color="auto"/>
                                <w:right w:val="none" w:sz="0" w:space="0" w:color="auto"/>
                              </w:divBdr>
                              <w:divsChild>
                                <w:div w:id="82798654">
                                  <w:marLeft w:val="0"/>
                                  <w:marRight w:val="0"/>
                                  <w:marTop w:val="0"/>
                                  <w:marBottom w:val="0"/>
                                  <w:divBdr>
                                    <w:top w:val="none" w:sz="0" w:space="0" w:color="auto"/>
                                    <w:left w:val="none" w:sz="0" w:space="0" w:color="auto"/>
                                    <w:bottom w:val="none" w:sz="0" w:space="0" w:color="auto"/>
                                    <w:right w:val="none" w:sz="0" w:space="0" w:color="auto"/>
                                  </w:divBdr>
                                  <w:divsChild>
                                    <w:div w:id="9831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8803822">
      <w:bodyDiv w:val="1"/>
      <w:marLeft w:val="0"/>
      <w:marRight w:val="0"/>
      <w:marTop w:val="0"/>
      <w:marBottom w:val="0"/>
      <w:divBdr>
        <w:top w:val="none" w:sz="0" w:space="0" w:color="auto"/>
        <w:left w:val="none" w:sz="0" w:space="0" w:color="auto"/>
        <w:bottom w:val="none" w:sz="0" w:space="0" w:color="auto"/>
        <w:right w:val="none" w:sz="0" w:space="0" w:color="auto"/>
      </w:divBdr>
      <w:divsChild>
        <w:div w:id="1435711029">
          <w:marLeft w:val="0"/>
          <w:marRight w:val="0"/>
          <w:marTop w:val="0"/>
          <w:marBottom w:val="0"/>
          <w:divBdr>
            <w:top w:val="none" w:sz="0" w:space="0" w:color="auto"/>
            <w:left w:val="none" w:sz="0" w:space="0" w:color="auto"/>
            <w:bottom w:val="none" w:sz="0" w:space="0" w:color="auto"/>
            <w:right w:val="none" w:sz="0" w:space="0" w:color="auto"/>
          </w:divBdr>
          <w:divsChild>
            <w:div w:id="1288972950">
              <w:marLeft w:val="0"/>
              <w:marRight w:val="0"/>
              <w:marTop w:val="0"/>
              <w:marBottom w:val="0"/>
              <w:divBdr>
                <w:top w:val="none" w:sz="0" w:space="0" w:color="auto"/>
                <w:left w:val="none" w:sz="0" w:space="0" w:color="auto"/>
                <w:bottom w:val="none" w:sz="0" w:space="0" w:color="auto"/>
                <w:right w:val="none" w:sz="0" w:space="0" w:color="auto"/>
              </w:divBdr>
              <w:divsChild>
                <w:div w:id="3632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143350">
      <w:bodyDiv w:val="1"/>
      <w:marLeft w:val="0"/>
      <w:marRight w:val="0"/>
      <w:marTop w:val="0"/>
      <w:marBottom w:val="0"/>
      <w:divBdr>
        <w:top w:val="none" w:sz="0" w:space="0" w:color="auto"/>
        <w:left w:val="none" w:sz="0" w:space="0" w:color="auto"/>
        <w:bottom w:val="none" w:sz="0" w:space="0" w:color="auto"/>
        <w:right w:val="none" w:sz="0" w:space="0" w:color="auto"/>
      </w:divBdr>
      <w:divsChild>
        <w:div w:id="1437290436">
          <w:marLeft w:val="0"/>
          <w:marRight w:val="0"/>
          <w:marTop w:val="0"/>
          <w:marBottom w:val="0"/>
          <w:divBdr>
            <w:top w:val="none" w:sz="0" w:space="0" w:color="auto"/>
            <w:left w:val="none" w:sz="0" w:space="0" w:color="auto"/>
            <w:bottom w:val="dotted" w:sz="6" w:space="4" w:color="DDDDDD"/>
            <w:right w:val="none" w:sz="0" w:space="0" w:color="auto"/>
          </w:divBdr>
          <w:divsChild>
            <w:div w:id="127297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34409">
      <w:bodyDiv w:val="1"/>
      <w:marLeft w:val="0"/>
      <w:marRight w:val="0"/>
      <w:marTop w:val="0"/>
      <w:marBottom w:val="0"/>
      <w:divBdr>
        <w:top w:val="none" w:sz="0" w:space="0" w:color="auto"/>
        <w:left w:val="none" w:sz="0" w:space="0" w:color="auto"/>
        <w:bottom w:val="none" w:sz="0" w:space="0" w:color="auto"/>
        <w:right w:val="none" w:sz="0" w:space="0" w:color="auto"/>
      </w:divBdr>
    </w:div>
    <w:div w:id="939409486">
      <w:bodyDiv w:val="1"/>
      <w:marLeft w:val="0"/>
      <w:marRight w:val="0"/>
      <w:marTop w:val="0"/>
      <w:marBottom w:val="0"/>
      <w:divBdr>
        <w:top w:val="none" w:sz="0" w:space="0" w:color="auto"/>
        <w:left w:val="none" w:sz="0" w:space="0" w:color="auto"/>
        <w:bottom w:val="none" w:sz="0" w:space="0" w:color="auto"/>
        <w:right w:val="none" w:sz="0" w:space="0" w:color="auto"/>
      </w:divBdr>
      <w:divsChild>
        <w:div w:id="1120757882">
          <w:marLeft w:val="0"/>
          <w:marRight w:val="0"/>
          <w:marTop w:val="0"/>
          <w:marBottom w:val="0"/>
          <w:divBdr>
            <w:top w:val="none" w:sz="0" w:space="0" w:color="auto"/>
            <w:left w:val="none" w:sz="0" w:space="0" w:color="auto"/>
            <w:bottom w:val="none" w:sz="0" w:space="0" w:color="auto"/>
            <w:right w:val="none" w:sz="0" w:space="0" w:color="auto"/>
          </w:divBdr>
        </w:div>
        <w:div w:id="1907914972">
          <w:marLeft w:val="0"/>
          <w:marRight w:val="0"/>
          <w:marTop w:val="0"/>
          <w:marBottom w:val="150"/>
          <w:divBdr>
            <w:top w:val="none" w:sz="0" w:space="0" w:color="auto"/>
            <w:left w:val="none" w:sz="0" w:space="0" w:color="auto"/>
            <w:bottom w:val="none" w:sz="0" w:space="0" w:color="auto"/>
            <w:right w:val="none" w:sz="0" w:space="0" w:color="auto"/>
          </w:divBdr>
          <w:divsChild>
            <w:div w:id="145097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0116">
      <w:bodyDiv w:val="1"/>
      <w:marLeft w:val="0"/>
      <w:marRight w:val="0"/>
      <w:marTop w:val="0"/>
      <w:marBottom w:val="0"/>
      <w:divBdr>
        <w:top w:val="none" w:sz="0" w:space="0" w:color="auto"/>
        <w:left w:val="none" w:sz="0" w:space="0" w:color="auto"/>
        <w:bottom w:val="none" w:sz="0" w:space="0" w:color="auto"/>
        <w:right w:val="none" w:sz="0" w:space="0" w:color="auto"/>
      </w:divBdr>
    </w:div>
    <w:div w:id="941188810">
      <w:bodyDiv w:val="1"/>
      <w:marLeft w:val="0"/>
      <w:marRight w:val="0"/>
      <w:marTop w:val="0"/>
      <w:marBottom w:val="0"/>
      <w:divBdr>
        <w:top w:val="none" w:sz="0" w:space="0" w:color="auto"/>
        <w:left w:val="none" w:sz="0" w:space="0" w:color="auto"/>
        <w:bottom w:val="none" w:sz="0" w:space="0" w:color="auto"/>
        <w:right w:val="none" w:sz="0" w:space="0" w:color="auto"/>
      </w:divBdr>
      <w:divsChild>
        <w:div w:id="660162520">
          <w:marLeft w:val="0"/>
          <w:marRight w:val="0"/>
          <w:marTop w:val="0"/>
          <w:marBottom w:val="0"/>
          <w:divBdr>
            <w:top w:val="none" w:sz="0" w:space="0" w:color="auto"/>
            <w:left w:val="none" w:sz="0" w:space="0" w:color="auto"/>
            <w:bottom w:val="dotted" w:sz="6" w:space="4" w:color="DDDDDD"/>
            <w:right w:val="none" w:sz="0" w:space="0" w:color="auto"/>
          </w:divBdr>
          <w:divsChild>
            <w:div w:id="185218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6850">
      <w:bodyDiv w:val="1"/>
      <w:marLeft w:val="0"/>
      <w:marRight w:val="0"/>
      <w:marTop w:val="0"/>
      <w:marBottom w:val="0"/>
      <w:divBdr>
        <w:top w:val="none" w:sz="0" w:space="0" w:color="auto"/>
        <w:left w:val="none" w:sz="0" w:space="0" w:color="auto"/>
        <w:bottom w:val="none" w:sz="0" w:space="0" w:color="auto"/>
        <w:right w:val="none" w:sz="0" w:space="0" w:color="auto"/>
      </w:divBdr>
      <w:divsChild>
        <w:div w:id="1637955516">
          <w:marLeft w:val="0"/>
          <w:marRight w:val="0"/>
          <w:marTop w:val="0"/>
          <w:marBottom w:val="0"/>
          <w:divBdr>
            <w:top w:val="none" w:sz="0" w:space="0" w:color="auto"/>
            <w:left w:val="none" w:sz="0" w:space="0" w:color="auto"/>
            <w:bottom w:val="none" w:sz="0" w:space="0" w:color="auto"/>
            <w:right w:val="none" w:sz="0" w:space="0" w:color="auto"/>
          </w:divBdr>
          <w:divsChild>
            <w:div w:id="1697195503">
              <w:marLeft w:val="0"/>
              <w:marRight w:val="0"/>
              <w:marTop w:val="0"/>
              <w:marBottom w:val="0"/>
              <w:divBdr>
                <w:top w:val="none" w:sz="0" w:space="0" w:color="auto"/>
                <w:left w:val="none" w:sz="0" w:space="0" w:color="auto"/>
                <w:bottom w:val="none" w:sz="0" w:space="0" w:color="auto"/>
                <w:right w:val="none" w:sz="0" w:space="0" w:color="auto"/>
              </w:divBdr>
              <w:divsChild>
                <w:div w:id="1403797408">
                  <w:marLeft w:val="0"/>
                  <w:marRight w:val="0"/>
                  <w:marTop w:val="0"/>
                  <w:marBottom w:val="0"/>
                  <w:divBdr>
                    <w:top w:val="none" w:sz="0" w:space="0" w:color="auto"/>
                    <w:left w:val="none" w:sz="0" w:space="0" w:color="auto"/>
                    <w:bottom w:val="none" w:sz="0" w:space="0" w:color="auto"/>
                    <w:right w:val="none" w:sz="0" w:space="0" w:color="auto"/>
                  </w:divBdr>
                  <w:divsChild>
                    <w:div w:id="599532275">
                      <w:marLeft w:val="0"/>
                      <w:marRight w:val="0"/>
                      <w:marTop w:val="0"/>
                      <w:marBottom w:val="0"/>
                      <w:divBdr>
                        <w:top w:val="none" w:sz="0" w:space="0" w:color="auto"/>
                        <w:left w:val="none" w:sz="0" w:space="0" w:color="auto"/>
                        <w:bottom w:val="none" w:sz="0" w:space="0" w:color="auto"/>
                        <w:right w:val="none" w:sz="0" w:space="0" w:color="auto"/>
                      </w:divBdr>
                      <w:divsChild>
                        <w:div w:id="1295869026">
                          <w:marLeft w:val="0"/>
                          <w:marRight w:val="0"/>
                          <w:marTop w:val="0"/>
                          <w:marBottom w:val="0"/>
                          <w:divBdr>
                            <w:top w:val="none" w:sz="0" w:space="0" w:color="auto"/>
                            <w:left w:val="none" w:sz="0" w:space="0" w:color="auto"/>
                            <w:bottom w:val="none" w:sz="0" w:space="0" w:color="auto"/>
                            <w:right w:val="none" w:sz="0" w:space="0" w:color="auto"/>
                          </w:divBdr>
                          <w:divsChild>
                            <w:div w:id="2091340945">
                              <w:marLeft w:val="0"/>
                              <w:marRight w:val="0"/>
                              <w:marTop w:val="0"/>
                              <w:marBottom w:val="0"/>
                              <w:divBdr>
                                <w:top w:val="none" w:sz="0" w:space="0" w:color="auto"/>
                                <w:left w:val="none" w:sz="0" w:space="0" w:color="auto"/>
                                <w:bottom w:val="none" w:sz="0" w:space="0" w:color="auto"/>
                                <w:right w:val="none" w:sz="0" w:space="0" w:color="auto"/>
                              </w:divBdr>
                              <w:divsChild>
                                <w:div w:id="517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643111">
      <w:bodyDiv w:val="1"/>
      <w:marLeft w:val="0"/>
      <w:marRight w:val="0"/>
      <w:marTop w:val="0"/>
      <w:marBottom w:val="0"/>
      <w:divBdr>
        <w:top w:val="none" w:sz="0" w:space="0" w:color="auto"/>
        <w:left w:val="none" w:sz="0" w:space="0" w:color="auto"/>
        <w:bottom w:val="none" w:sz="0" w:space="0" w:color="auto"/>
        <w:right w:val="none" w:sz="0" w:space="0" w:color="auto"/>
      </w:divBdr>
      <w:divsChild>
        <w:div w:id="162279012">
          <w:marLeft w:val="0"/>
          <w:marRight w:val="0"/>
          <w:marTop w:val="0"/>
          <w:marBottom w:val="150"/>
          <w:divBdr>
            <w:top w:val="none" w:sz="0" w:space="0" w:color="auto"/>
            <w:left w:val="none" w:sz="0" w:space="0" w:color="auto"/>
            <w:bottom w:val="none" w:sz="0" w:space="0" w:color="auto"/>
            <w:right w:val="none" w:sz="0" w:space="0" w:color="auto"/>
          </w:divBdr>
        </w:div>
      </w:divsChild>
    </w:div>
    <w:div w:id="942030150">
      <w:bodyDiv w:val="1"/>
      <w:marLeft w:val="0"/>
      <w:marRight w:val="0"/>
      <w:marTop w:val="0"/>
      <w:marBottom w:val="0"/>
      <w:divBdr>
        <w:top w:val="none" w:sz="0" w:space="0" w:color="auto"/>
        <w:left w:val="none" w:sz="0" w:space="0" w:color="auto"/>
        <w:bottom w:val="none" w:sz="0" w:space="0" w:color="auto"/>
        <w:right w:val="none" w:sz="0" w:space="0" w:color="auto"/>
      </w:divBdr>
      <w:divsChild>
        <w:div w:id="901721860">
          <w:marLeft w:val="0"/>
          <w:marRight w:val="0"/>
          <w:marTop w:val="0"/>
          <w:marBottom w:val="0"/>
          <w:divBdr>
            <w:top w:val="none" w:sz="0" w:space="0" w:color="auto"/>
            <w:left w:val="none" w:sz="0" w:space="0" w:color="auto"/>
            <w:bottom w:val="none" w:sz="0" w:space="0" w:color="auto"/>
            <w:right w:val="none" w:sz="0" w:space="0" w:color="auto"/>
          </w:divBdr>
          <w:divsChild>
            <w:div w:id="1670517189">
              <w:marLeft w:val="0"/>
              <w:marRight w:val="0"/>
              <w:marTop w:val="0"/>
              <w:marBottom w:val="0"/>
              <w:divBdr>
                <w:top w:val="none" w:sz="0" w:space="0" w:color="auto"/>
                <w:left w:val="none" w:sz="0" w:space="0" w:color="auto"/>
                <w:bottom w:val="none" w:sz="0" w:space="0" w:color="auto"/>
                <w:right w:val="none" w:sz="0" w:space="0" w:color="auto"/>
              </w:divBdr>
              <w:divsChild>
                <w:div w:id="2086877224">
                  <w:marLeft w:val="0"/>
                  <w:marRight w:val="0"/>
                  <w:marTop w:val="0"/>
                  <w:marBottom w:val="176"/>
                  <w:divBdr>
                    <w:top w:val="none" w:sz="0" w:space="0" w:color="auto"/>
                    <w:left w:val="none" w:sz="0" w:space="0" w:color="auto"/>
                    <w:bottom w:val="none" w:sz="0" w:space="0" w:color="auto"/>
                    <w:right w:val="none" w:sz="0" w:space="0" w:color="auto"/>
                  </w:divBdr>
                  <w:divsChild>
                    <w:div w:id="693581661">
                      <w:marLeft w:val="0"/>
                      <w:marRight w:val="0"/>
                      <w:marTop w:val="0"/>
                      <w:marBottom w:val="0"/>
                      <w:divBdr>
                        <w:top w:val="none" w:sz="0" w:space="0" w:color="auto"/>
                        <w:left w:val="none" w:sz="0" w:space="0" w:color="auto"/>
                        <w:bottom w:val="none" w:sz="0" w:space="0" w:color="auto"/>
                        <w:right w:val="none" w:sz="0" w:space="0" w:color="auto"/>
                      </w:divBdr>
                      <w:divsChild>
                        <w:div w:id="1673725803">
                          <w:marLeft w:val="0"/>
                          <w:marRight w:val="0"/>
                          <w:marTop w:val="0"/>
                          <w:marBottom w:val="0"/>
                          <w:divBdr>
                            <w:top w:val="none" w:sz="0" w:space="0" w:color="auto"/>
                            <w:left w:val="none" w:sz="0" w:space="0" w:color="auto"/>
                            <w:bottom w:val="none" w:sz="0" w:space="0" w:color="auto"/>
                            <w:right w:val="none" w:sz="0" w:space="0" w:color="auto"/>
                          </w:divBdr>
                          <w:divsChild>
                            <w:div w:id="285351090">
                              <w:marLeft w:val="0"/>
                              <w:marRight w:val="0"/>
                              <w:marTop w:val="0"/>
                              <w:marBottom w:val="0"/>
                              <w:divBdr>
                                <w:top w:val="none" w:sz="0" w:space="0" w:color="auto"/>
                                <w:left w:val="none" w:sz="0" w:space="0" w:color="auto"/>
                                <w:bottom w:val="none" w:sz="0" w:space="0" w:color="auto"/>
                                <w:right w:val="none" w:sz="0" w:space="0" w:color="auto"/>
                              </w:divBdr>
                              <w:divsChild>
                                <w:div w:id="1605304971">
                                  <w:marLeft w:val="0"/>
                                  <w:marRight w:val="0"/>
                                  <w:marTop w:val="0"/>
                                  <w:marBottom w:val="0"/>
                                  <w:divBdr>
                                    <w:top w:val="none" w:sz="0" w:space="0" w:color="auto"/>
                                    <w:left w:val="none" w:sz="0" w:space="0" w:color="auto"/>
                                    <w:bottom w:val="none" w:sz="0" w:space="0" w:color="auto"/>
                                    <w:right w:val="none" w:sz="0" w:space="0" w:color="auto"/>
                                  </w:divBdr>
                                  <w:divsChild>
                                    <w:div w:id="1222131842">
                                      <w:marLeft w:val="0"/>
                                      <w:marRight w:val="0"/>
                                      <w:marTop w:val="0"/>
                                      <w:marBottom w:val="0"/>
                                      <w:divBdr>
                                        <w:top w:val="none" w:sz="0" w:space="0" w:color="auto"/>
                                        <w:left w:val="none" w:sz="0" w:space="0" w:color="auto"/>
                                        <w:bottom w:val="none" w:sz="0" w:space="0" w:color="auto"/>
                                        <w:right w:val="none" w:sz="0" w:space="0" w:color="auto"/>
                                      </w:divBdr>
                                      <w:divsChild>
                                        <w:div w:id="867259640">
                                          <w:marLeft w:val="0"/>
                                          <w:marRight w:val="0"/>
                                          <w:marTop w:val="0"/>
                                          <w:marBottom w:val="0"/>
                                          <w:divBdr>
                                            <w:top w:val="none" w:sz="0" w:space="0" w:color="auto"/>
                                            <w:left w:val="none" w:sz="0" w:space="0" w:color="auto"/>
                                            <w:bottom w:val="none" w:sz="0" w:space="0" w:color="auto"/>
                                            <w:right w:val="none" w:sz="0" w:space="0" w:color="auto"/>
                                          </w:divBdr>
                                          <w:divsChild>
                                            <w:div w:id="1660377496">
                                              <w:marLeft w:val="0"/>
                                              <w:marRight w:val="0"/>
                                              <w:marTop w:val="0"/>
                                              <w:marBottom w:val="0"/>
                                              <w:divBdr>
                                                <w:top w:val="none" w:sz="0" w:space="0" w:color="auto"/>
                                                <w:left w:val="none" w:sz="0" w:space="0" w:color="auto"/>
                                                <w:bottom w:val="none" w:sz="0" w:space="0" w:color="auto"/>
                                                <w:right w:val="none" w:sz="0" w:space="0" w:color="auto"/>
                                              </w:divBdr>
                                              <w:divsChild>
                                                <w:div w:id="12468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030474">
      <w:bodyDiv w:val="1"/>
      <w:marLeft w:val="0"/>
      <w:marRight w:val="0"/>
      <w:marTop w:val="0"/>
      <w:marBottom w:val="0"/>
      <w:divBdr>
        <w:top w:val="none" w:sz="0" w:space="0" w:color="auto"/>
        <w:left w:val="none" w:sz="0" w:space="0" w:color="auto"/>
        <w:bottom w:val="none" w:sz="0" w:space="0" w:color="auto"/>
        <w:right w:val="none" w:sz="0" w:space="0" w:color="auto"/>
      </w:divBdr>
      <w:divsChild>
        <w:div w:id="156191831">
          <w:marLeft w:val="0"/>
          <w:marRight w:val="0"/>
          <w:marTop w:val="0"/>
          <w:marBottom w:val="0"/>
          <w:divBdr>
            <w:top w:val="none" w:sz="0" w:space="0" w:color="auto"/>
            <w:left w:val="none" w:sz="0" w:space="0" w:color="auto"/>
            <w:bottom w:val="dotted" w:sz="6" w:space="4" w:color="DDDDDD"/>
            <w:right w:val="none" w:sz="0" w:space="0" w:color="auto"/>
          </w:divBdr>
          <w:divsChild>
            <w:div w:id="14054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72455">
      <w:bodyDiv w:val="1"/>
      <w:marLeft w:val="0"/>
      <w:marRight w:val="0"/>
      <w:marTop w:val="0"/>
      <w:marBottom w:val="0"/>
      <w:divBdr>
        <w:top w:val="none" w:sz="0" w:space="0" w:color="auto"/>
        <w:left w:val="none" w:sz="0" w:space="0" w:color="auto"/>
        <w:bottom w:val="none" w:sz="0" w:space="0" w:color="auto"/>
        <w:right w:val="none" w:sz="0" w:space="0" w:color="auto"/>
      </w:divBdr>
      <w:divsChild>
        <w:div w:id="106195380">
          <w:marLeft w:val="0"/>
          <w:marRight w:val="0"/>
          <w:marTop w:val="0"/>
          <w:marBottom w:val="0"/>
          <w:divBdr>
            <w:top w:val="none" w:sz="0" w:space="0" w:color="auto"/>
            <w:left w:val="none" w:sz="0" w:space="0" w:color="auto"/>
            <w:bottom w:val="dotted" w:sz="6" w:space="4" w:color="DDDDDD"/>
            <w:right w:val="none" w:sz="0" w:space="0" w:color="auto"/>
          </w:divBdr>
          <w:divsChild>
            <w:div w:id="137982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9811">
      <w:bodyDiv w:val="1"/>
      <w:marLeft w:val="0"/>
      <w:marRight w:val="0"/>
      <w:marTop w:val="0"/>
      <w:marBottom w:val="0"/>
      <w:divBdr>
        <w:top w:val="none" w:sz="0" w:space="0" w:color="auto"/>
        <w:left w:val="none" w:sz="0" w:space="0" w:color="auto"/>
        <w:bottom w:val="none" w:sz="0" w:space="0" w:color="auto"/>
        <w:right w:val="none" w:sz="0" w:space="0" w:color="auto"/>
      </w:divBdr>
    </w:div>
    <w:div w:id="942762922">
      <w:bodyDiv w:val="1"/>
      <w:marLeft w:val="0"/>
      <w:marRight w:val="0"/>
      <w:marTop w:val="0"/>
      <w:marBottom w:val="0"/>
      <w:divBdr>
        <w:top w:val="none" w:sz="0" w:space="0" w:color="auto"/>
        <w:left w:val="none" w:sz="0" w:space="0" w:color="auto"/>
        <w:bottom w:val="none" w:sz="0" w:space="0" w:color="auto"/>
        <w:right w:val="none" w:sz="0" w:space="0" w:color="auto"/>
      </w:divBdr>
    </w:div>
    <w:div w:id="942764196">
      <w:bodyDiv w:val="1"/>
      <w:marLeft w:val="0"/>
      <w:marRight w:val="0"/>
      <w:marTop w:val="0"/>
      <w:marBottom w:val="0"/>
      <w:divBdr>
        <w:top w:val="none" w:sz="0" w:space="0" w:color="auto"/>
        <w:left w:val="none" w:sz="0" w:space="0" w:color="auto"/>
        <w:bottom w:val="none" w:sz="0" w:space="0" w:color="auto"/>
        <w:right w:val="none" w:sz="0" w:space="0" w:color="auto"/>
      </w:divBdr>
      <w:divsChild>
        <w:div w:id="1420524651">
          <w:marLeft w:val="0"/>
          <w:marRight w:val="0"/>
          <w:marTop w:val="0"/>
          <w:marBottom w:val="0"/>
          <w:divBdr>
            <w:top w:val="none" w:sz="0" w:space="0" w:color="auto"/>
            <w:left w:val="none" w:sz="0" w:space="0" w:color="auto"/>
            <w:bottom w:val="none" w:sz="0" w:space="0" w:color="auto"/>
            <w:right w:val="none" w:sz="0" w:space="0" w:color="auto"/>
          </w:divBdr>
          <w:divsChild>
            <w:div w:id="1326976747">
              <w:marLeft w:val="0"/>
              <w:marRight w:val="0"/>
              <w:marTop w:val="0"/>
              <w:marBottom w:val="0"/>
              <w:divBdr>
                <w:top w:val="none" w:sz="0" w:space="0" w:color="auto"/>
                <w:left w:val="none" w:sz="0" w:space="0" w:color="auto"/>
                <w:bottom w:val="none" w:sz="0" w:space="0" w:color="auto"/>
                <w:right w:val="none" w:sz="0" w:space="0" w:color="auto"/>
              </w:divBdr>
              <w:divsChild>
                <w:div w:id="114951877">
                  <w:marLeft w:val="0"/>
                  <w:marRight w:val="0"/>
                  <w:marTop w:val="0"/>
                  <w:marBottom w:val="0"/>
                  <w:divBdr>
                    <w:top w:val="none" w:sz="0" w:space="0" w:color="auto"/>
                    <w:left w:val="none" w:sz="0" w:space="0" w:color="auto"/>
                    <w:bottom w:val="none" w:sz="0" w:space="0" w:color="auto"/>
                    <w:right w:val="none" w:sz="0" w:space="0" w:color="auto"/>
                  </w:divBdr>
                  <w:divsChild>
                    <w:div w:id="2023969701">
                      <w:marLeft w:val="0"/>
                      <w:marRight w:val="0"/>
                      <w:marTop w:val="0"/>
                      <w:marBottom w:val="0"/>
                      <w:divBdr>
                        <w:top w:val="none" w:sz="0" w:space="0" w:color="auto"/>
                        <w:left w:val="none" w:sz="0" w:space="0" w:color="auto"/>
                        <w:bottom w:val="none" w:sz="0" w:space="0" w:color="auto"/>
                        <w:right w:val="none" w:sz="0" w:space="0" w:color="auto"/>
                      </w:divBdr>
                      <w:divsChild>
                        <w:div w:id="1286229294">
                          <w:marLeft w:val="0"/>
                          <w:marRight w:val="0"/>
                          <w:marTop w:val="0"/>
                          <w:marBottom w:val="0"/>
                          <w:divBdr>
                            <w:top w:val="none" w:sz="0" w:space="0" w:color="auto"/>
                            <w:left w:val="none" w:sz="0" w:space="0" w:color="auto"/>
                            <w:bottom w:val="none" w:sz="0" w:space="0" w:color="auto"/>
                            <w:right w:val="none" w:sz="0" w:space="0" w:color="auto"/>
                          </w:divBdr>
                          <w:divsChild>
                            <w:div w:id="1978223113">
                              <w:marLeft w:val="0"/>
                              <w:marRight w:val="0"/>
                              <w:marTop w:val="0"/>
                              <w:marBottom w:val="0"/>
                              <w:divBdr>
                                <w:top w:val="none" w:sz="0" w:space="0" w:color="auto"/>
                                <w:left w:val="none" w:sz="0" w:space="0" w:color="auto"/>
                                <w:bottom w:val="none" w:sz="0" w:space="0" w:color="auto"/>
                                <w:right w:val="none" w:sz="0" w:space="0" w:color="auto"/>
                              </w:divBdr>
                              <w:divsChild>
                                <w:div w:id="2112511619">
                                  <w:marLeft w:val="0"/>
                                  <w:marRight w:val="0"/>
                                  <w:marTop w:val="0"/>
                                  <w:marBottom w:val="0"/>
                                  <w:divBdr>
                                    <w:top w:val="none" w:sz="0" w:space="0" w:color="auto"/>
                                    <w:left w:val="none" w:sz="0" w:space="0" w:color="auto"/>
                                    <w:bottom w:val="none" w:sz="0" w:space="0" w:color="auto"/>
                                    <w:right w:val="none" w:sz="0" w:space="0" w:color="auto"/>
                                  </w:divBdr>
                                  <w:divsChild>
                                    <w:div w:id="1986007081">
                                      <w:marLeft w:val="0"/>
                                      <w:marRight w:val="0"/>
                                      <w:marTop w:val="0"/>
                                      <w:marBottom w:val="0"/>
                                      <w:divBdr>
                                        <w:top w:val="none" w:sz="0" w:space="0" w:color="auto"/>
                                        <w:left w:val="none" w:sz="0" w:space="0" w:color="auto"/>
                                        <w:bottom w:val="none" w:sz="0" w:space="0" w:color="auto"/>
                                        <w:right w:val="none" w:sz="0" w:space="0" w:color="auto"/>
                                      </w:divBdr>
                                      <w:divsChild>
                                        <w:div w:id="204698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999553">
      <w:bodyDiv w:val="1"/>
      <w:marLeft w:val="0"/>
      <w:marRight w:val="0"/>
      <w:marTop w:val="0"/>
      <w:marBottom w:val="0"/>
      <w:divBdr>
        <w:top w:val="none" w:sz="0" w:space="0" w:color="auto"/>
        <w:left w:val="none" w:sz="0" w:space="0" w:color="auto"/>
        <w:bottom w:val="none" w:sz="0" w:space="0" w:color="auto"/>
        <w:right w:val="none" w:sz="0" w:space="0" w:color="auto"/>
      </w:divBdr>
    </w:div>
    <w:div w:id="943070463">
      <w:bodyDiv w:val="1"/>
      <w:marLeft w:val="0"/>
      <w:marRight w:val="0"/>
      <w:marTop w:val="0"/>
      <w:marBottom w:val="0"/>
      <w:divBdr>
        <w:top w:val="none" w:sz="0" w:space="0" w:color="auto"/>
        <w:left w:val="none" w:sz="0" w:space="0" w:color="auto"/>
        <w:bottom w:val="none" w:sz="0" w:space="0" w:color="auto"/>
        <w:right w:val="none" w:sz="0" w:space="0" w:color="auto"/>
      </w:divBdr>
    </w:div>
    <w:div w:id="943805788">
      <w:bodyDiv w:val="1"/>
      <w:marLeft w:val="0"/>
      <w:marRight w:val="0"/>
      <w:marTop w:val="0"/>
      <w:marBottom w:val="0"/>
      <w:divBdr>
        <w:top w:val="none" w:sz="0" w:space="0" w:color="auto"/>
        <w:left w:val="none" w:sz="0" w:space="0" w:color="auto"/>
        <w:bottom w:val="none" w:sz="0" w:space="0" w:color="auto"/>
        <w:right w:val="none" w:sz="0" w:space="0" w:color="auto"/>
      </w:divBdr>
      <w:divsChild>
        <w:div w:id="1088965715">
          <w:marLeft w:val="0"/>
          <w:marRight w:val="0"/>
          <w:marTop w:val="0"/>
          <w:marBottom w:val="0"/>
          <w:divBdr>
            <w:top w:val="none" w:sz="0" w:space="0" w:color="auto"/>
            <w:left w:val="none" w:sz="0" w:space="0" w:color="auto"/>
            <w:bottom w:val="none" w:sz="0" w:space="0" w:color="auto"/>
            <w:right w:val="none" w:sz="0" w:space="0" w:color="auto"/>
          </w:divBdr>
          <w:divsChild>
            <w:div w:id="8756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58937">
      <w:bodyDiv w:val="1"/>
      <w:marLeft w:val="0"/>
      <w:marRight w:val="0"/>
      <w:marTop w:val="0"/>
      <w:marBottom w:val="0"/>
      <w:divBdr>
        <w:top w:val="none" w:sz="0" w:space="0" w:color="auto"/>
        <w:left w:val="none" w:sz="0" w:space="0" w:color="auto"/>
        <w:bottom w:val="none" w:sz="0" w:space="0" w:color="auto"/>
        <w:right w:val="none" w:sz="0" w:space="0" w:color="auto"/>
      </w:divBdr>
    </w:div>
    <w:div w:id="944968877">
      <w:bodyDiv w:val="1"/>
      <w:marLeft w:val="0"/>
      <w:marRight w:val="0"/>
      <w:marTop w:val="0"/>
      <w:marBottom w:val="0"/>
      <w:divBdr>
        <w:top w:val="none" w:sz="0" w:space="0" w:color="auto"/>
        <w:left w:val="none" w:sz="0" w:space="0" w:color="auto"/>
        <w:bottom w:val="none" w:sz="0" w:space="0" w:color="auto"/>
        <w:right w:val="none" w:sz="0" w:space="0" w:color="auto"/>
      </w:divBdr>
      <w:divsChild>
        <w:div w:id="284119942">
          <w:marLeft w:val="0"/>
          <w:marRight w:val="0"/>
          <w:marTop w:val="0"/>
          <w:marBottom w:val="150"/>
          <w:divBdr>
            <w:top w:val="none" w:sz="0" w:space="0" w:color="auto"/>
            <w:left w:val="none" w:sz="0" w:space="0" w:color="auto"/>
            <w:bottom w:val="none" w:sz="0" w:space="0" w:color="auto"/>
            <w:right w:val="none" w:sz="0" w:space="0" w:color="auto"/>
          </w:divBdr>
        </w:div>
        <w:div w:id="942106193">
          <w:marLeft w:val="0"/>
          <w:marRight w:val="0"/>
          <w:marTop w:val="0"/>
          <w:marBottom w:val="150"/>
          <w:divBdr>
            <w:top w:val="none" w:sz="0" w:space="0" w:color="auto"/>
            <w:left w:val="none" w:sz="0" w:space="0" w:color="auto"/>
            <w:bottom w:val="none" w:sz="0" w:space="0" w:color="auto"/>
            <w:right w:val="none" w:sz="0" w:space="0" w:color="auto"/>
          </w:divBdr>
        </w:div>
        <w:div w:id="1140731969">
          <w:marLeft w:val="0"/>
          <w:marRight w:val="0"/>
          <w:marTop w:val="0"/>
          <w:marBottom w:val="150"/>
          <w:divBdr>
            <w:top w:val="none" w:sz="0" w:space="0" w:color="auto"/>
            <w:left w:val="none" w:sz="0" w:space="0" w:color="auto"/>
            <w:bottom w:val="none" w:sz="0" w:space="0" w:color="auto"/>
            <w:right w:val="none" w:sz="0" w:space="0" w:color="auto"/>
          </w:divBdr>
        </w:div>
        <w:div w:id="1261987795">
          <w:marLeft w:val="0"/>
          <w:marRight w:val="0"/>
          <w:marTop w:val="0"/>
          <w:marBottom w:val="150"/>
          <w:divBdr>
            <w:top w:val="none" w:sz="0" w:space="0" w:color="auto"/>
            <w:left w:val="none" w:sz="0" w:space="0" w:color="auto"/>
            <w:bottom w:val="none" w:sz="0" w:space="0" w:color="auto"/>
            <w:right w:val="none" w:sz="0" w:space="0" w:color="auto"/>
          </w:divBdr>
        </w:div>
        <w:div w:id="1443695206">
          <w:marLeft w:val="0"/>
          <w:marRight w:val="0"/>
          <w:marTop w:val="0"/>
          <w:marBottom w:val="150"/>
          <w:divBdr>
            <w:top w:val="none" w:sz="0" w:space="0" w:color="auto"/>
            <w:left w:val="none" w:sz="0" w:space="0" w:color="auto"/>
            <w:bottom w:val="none" w:sz="0" w:space="0" w:color="auto"/>
            <w:right w:val="none" w:sz="0" w:space="0" w:color="auto"/>
          </w:divBdr>
        </w:div>
        <w:div w:id="1709715836">
          <w:marLeft w:val="0"/>
          <w:marRight w:val="0"/>
          <w:marTop w:val="0"/>
          <w:marBottom w:val="150"/>
          <w:divBdr>
            <w:top w:val="none" w:sz="0" w:space="0" w:color="auto"/>
            <w:left w:val="none" w:sz="0" w:space="0" w:color="auto"/>
            <w:bottom w:val="none" w:sz="0" w:space="0" w:color="auto"/>
            <w:right w:val="none" w:sz="0" w:space="0" w:color="auto"/>
          </w:divBdr>
        </w:div>
        <w:div w:id="1868249775">
          <w:marLeft w:val="0"/>
          <w:marRight w:val="0"/>
          <w:marTop w:val="0"/>
          <w:marBottom w:val="150"/>
          <w:divBdr>
            <w:top w:val="none" w:sz="0" w:space="0" w:color="auto"/>
            <w:left w:val="none" w:sz="0" w:space="0" w:color="auto"/>
            <w:bottom w:val="none" w:sz="0" w:space="0" w:color="auto"/>
            <w:right w:val="none" w:sz="0" w:space="0" w:color="auto"/>
          </w:divBdr>
        </w:div>
        <w:div w:id="1910845785">
          <w:marLeft w:val="0"/>
          <w:marRight w:val="0"/>
          <w:marTop w:val="0"/>
          <w:marBottom w:val="150"/>
          <w:divBdr>
            <w:top w:val="none" w:sz="0" w:space="0" w:color="auto"/>
            <w:left w:val="none" w:sz="0" w:space="0" w:color="auto"/>
            <w:bottom w:val="none" w:sz="0" w:space="0" w:color="auto"/>
            <w:right w:val="none" w:sz="0" w:space="0" w:color="auto"/>
          </w:divBdr>
        </w:div>
        <w:div w:id="1969966866">
          <w:marLeft w:val="0"/>
          <w:marRight w:val="0"/>
          <w:marTop w:val="0"/>
          <w:marBottom w:val="150"/>
          <w:divBdr>
            <w:top w:val="none" w:sz="0" w:space="0" w:color="auto"/>
            <w:left w:val="none" w:sz="0" w:space="0" w:color="auto"/>
            <w:bottom w:val="none" w:sz="0" w:space="0" w:color="auto"/>
            <w:right w:val="none" w:sz="0" w:space="0" w:color="auto"/>
          </w:divBdr>
        </w:div>
        <w:div w:id="2079860537">
          <w:marLeft w:val="0"/>
          <w:marRight w:val="0"/>
          <w:marTop w:val="0"/>
          <w:marBottom w:val="150"/>
          <w:divBdr>
            <w:top w:val="none" w:sz="0" w:space="0" w:color="auto"/>
            <w:left w:val="none" w:sz="0" w:space="0" w:color="auto"/>
            <w:bottom w:val="none" w:sz="0" w:space="0" w:color="auto"/>
            <w:right w:val="none" w:sz="0" w:space="0" w:color="auto"/>
          </w:divBdr>
        </w:div>
        <w:div w:id="2127191173">
          <w:marLeft w:val="0"/>
          <w:marRight w:val="0"/>
          <w:marTop w:val="0"/>
          <w:marBottom w:val="150"/>
          <w:divBdr>
            <w:top w:val="none" w:sz="0" w:space="0" w:color="auto"/>
            <w:left w:val="none" w:sz="0" w:space="0" w:color="auto"/>
            <w:bottom w:val="none" w:sz="0" w:space="0" w:color="auto"/>
            <w:right w:val="none" w:sz="0" w:space="0" w:color="auto"/>
          </w:divBdr>
        </w:div>
      </w:divsChild>
    </w:div>
    <w:div w:id="944994062">
      <w:bodyDiv w:val="1"/>
      <w:marLeft w:val="0"/>
      <w:marRight w:val="0"/>
      <w:marTop w:val="0"/>
      <w:marBottom w:val="0"/>
      <w:divBdr>
        <w:top w:val="none" w:sz="0" w:space="0" w:color="auto"/>
        <w:left w:val="none" w:sz="0" w:space="0" w:color="auto"/>
        <w:bottom w:val="none" w:sz="0" w:space="0" w:color="auto"/>
        <w:right w:val="none" w:sz="0" w:space="0" w:color="auto"/>
      </w:divBdr>
    </w:div>
    <w:div w:id="945232774">
      <w:bodyDiv w:val="1"/>
      <w:marLeft w:val="0"/>
      <w:marRight w:val="0"/>
      <w:marTop w:val="0"/>
      <w:marBottom w:val="0"/>
      <w:divBdr>
        <w:top w:val="none" w:sz="0" w:space="0" w:color="auto"/>
        <w:left w:val="none" w:sz="0" w:space="0" w:color="auto"/>
        <w:bottom w:val="none" w:sz="0" w:space="0" w:color="auto"/>
        <w:right w:val="none" w:sz="0" w:space="0" w:color="auto"/>
      </w:divBdr>
      <w:divsChild>
        <w:div w:id="1086345503">
          <w:marLeft w:val="0"/>
          <w:marRight w:val="0"/>
          <w:marTop w:val="0"/>
          <w:marBottom w:val="0"/>
          <w:divBdr>
            <w:top w:val="none" w:sz="0" w:space="0" w:color="auto"/>
            <w:left w:val="none" w:sz="0" w:space="0" w:color="auto"/>
            <w:bottom w:val="none" w:sz="0" w:space="0" w:color="auto"/>
            <w:right w:val="none" w:sz="0" w:space="0" w:color="auto"/>
          </w:divBdr>
          <w:divsChild>
            <w:div w:id="1611890578">
              <w:marLeft w:val="0"/>
              <w:marRight w:val="0"/>
              <w:marTop w:val="225"/>
              <w:marBottom w:val="225"/>
              <w:divBdr>
                <w:top w:val="none" w:sz="0" w:space="0" w:color="auto"/>
                <w:left w:val="none" w:sz="0" w:space="0" w:color="auto"/>
                <w:bottom w:val="none" w:sz="0" w:space="0" w:color="auto"/>
                <w:right w:val="none" w:sz="0" w:space="0" w:color="auto"/>
              </w:divBdr>
            </w:div>
          </w:divsChild>
        </w:div>
        <w:div w:id="1246838917">
          <w:marLeft w:val="0"/>
          <w:marRight w:val="0"/>
          <w:marTop w:val="0"/>
          <w:marBottom w:val="150"/>
          <w:divBdr>
            <w:top w:val="none" w:sz="0" w:space="0" w:color="auto"/>
            <w:left w:val="none" w:sz="0" w:space="0" w:color="auto"/>
            <w:bottom w:val="none" w:sz="0" w:space="0" w:color="auto"/>
            <w:right w:val="none" w:sz="0" w:space="0" w:color="auto"/>
          </w:divBdr>
          <w:divsChild>
            <w:div w:id="1798334840">
              <w:marLeft w:val="0"/>
              <w:marRight w:val="0"/>
              <w:marTop w:val="0"/>
              <w:marBottom w:val="0"/>
              <w:divBdr>
                <w:top w:val="none" w:sz="0" w:space="0" w:color="auto"/>
                <w:left w:val="none" w:sz="0" w:space="0" w:color="auto"/>
                <w:bottom w:val="none" w:sz="0" w:space="0" w:color="auto"/>
                <w:right w:val="none" w:sz="0" w:space="0" w:color="auto"/>
              </w:divBdr>
              <w:divsChild>
                <w:div w:id="76612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20303">
          <w:marLeft w:val="0"/>
          <w:marRight w:val="0"/>
          <w:marTop w:val="0"/>
          <w:marBottom w:val="150"/>
          <w:divBdr>
            <w:top w:val="none" w:sz="0" w:space="0" w:color="auto"/>
            <w:left w:val="none" w:sz="0" w:space="0" w:color="auto"/>
            <w:bottom w:val="none" w:sz="0" w:space="0" w:color="auto"/>
            <w:right w:val="none" w:sz="0" w:space="0" w:color="auto"/>
          </w:divBdr>
        </w:div>
      </w:divsChild>
    </w:div>
    <w:div w:id="945573827">
      <w:bodyDiv w:val="1"/>
      <w:marLeft w:val="0"/>
      <w:marRight w:val="0"/>
      <w:marTop w:val="0"/>
      <w:marBottom w:val="0"/>
      <w:divBdr>
        <w:top w:val="none" w:sz="0" w:space="0" w:color="auto"/>
        <w:left w:val="none" w:sz="0" w:space="0" w:color="auto"/>
        <w:bottom w:val="none" w:sz="0" w:space="0" w:color="auto"/>
        <w:right w:val="none" w:sz="0" w:space="0" w:color="auto"/>
      </w:divBdr>
      <w:divsChild>
        <w:div w:id="1318412920">
          <w:marLeft w:val="0"/>
          <w:marRight w:val="0"/>
          <w:marTop w:val="0"/>
          <w:marBottom w:val="150"/>
          <w:divBdr>
            <w:top w:val="none" w:sz="0" w:space="0" w:color="auto"/>
            <w:left w:val="none" w:sz="0" w:space="0" w:color="auto"/>
            <w:bottom w:val="none" w:sz="0" w:space="0" w:color="auto"/>
            <w:right w:val="none" w:sz="0" w:space="0" w:color="auto"/>
          </w:divBdr>
        </w:div>
      </w:divsChild>
    </w:div>
    <w:div w:id="945579090">
      <w:bodyDiv w:val="1"/>
      <w:marLeft w:val="0"/>
      <w:marRight w:val="0"/>
      <w:marTop w:val="0"/>
      <w:marBottom w:val="0"/>
      <w:divBdr>
        <w:top w:val="none" w:sz="0" w:space="0" w:color="auto"/>
        <w:left w:val="none" w:sz="0" w:space="0" w:color="auto"/>
        <w:bottom w:val="none" w:sz="0" w:space="0" w:color="auto"/>
        <w:right w:val="none" w:sz="0" w:space="0" w:color="auto"/>
      </w:divBdr>
      <w:divsChild>
        <w:div w:id="884222431">
          <w:marLeft w:val="0"/>
          <w:marRight w:val="0"/>
          <w:marTop w:val="0"/>
          <w:marBottom w:val="150"/>
          <w:divBdr>
            <w:top w:val="none" w:sz="0" w:space="0" w:color="auto"/>
            <w:left w:val="none" w:sz="0" w:space="0" w:color="auto"/>
            <w:bottom w:val="none" w:sz="0" w:space="0" w:color="auto"/>
            <w:right w:val="none" w:sz="0" w:space="0" w:color="auto"/>
          </w:divBdr>
          <w:divsChild>
            <w:div w:id="1317101062">
              <w:marLeft w:val="0"/>
              <w:marRight w:val="0"/>
              <w:marTop w:val="0"/>
              <w:marBottom w:val="0"/>
              <w:divBdr>
                <w:top w:val="none" w:sz="0" w:space="0" w:color="auto"/>
                <w:left w:val="none" w:sz="0" w:space="0" w:color="auto"/>
                <w:bottom w:val="none" w:sz="0" w:space="0" w:color="auto"/>
                <w:right w:val="none" w:sz="0" w:space="0" w:color="auto"/>
              </w:divBdr>
            </w:div>
          </w:divsChild>
        </w:div>
        <w:div w:id="1590966191">
          <w:marLeft w:val="0"/>
          <w:marRight w:val="0"/>
          <w:marTop w:val="0"/>
          <w:marBottom w:val="150"/>
          <w:divBdr>
            <w:top w:val="none" w:sz="0" w:space="0" w:color="auto"/>
            <w:left w:val="none" w:sz="0" w:space="0" w:color="auto"/>
            <w:bottom w:val="none" w:sz="0" w:space="0" w:color="auto"/>
            <w:right w:val="none" w:sz="0" w:space="0" w:color="auto"/>
          </w:divBdr>
        </w:div>
        <w:div w:id="2062750306">
          <w:marLeft w:val="0"/>
          <w:marRight w:val="0"/>
          <w:marTop w:val="0"/>
          <w:marBottom w:val="0"/>
          <w:divBdr>
            <w:top w:val="none" w:sz="0" w:space="0" w:color="auto"/>
            <w:left w:val="none" w:sz="0" w:space="0" w:color="auto"/>
            <w:bottom w:val="none" w:sz="0" w:space="0" w:color="auto"/>
            <w:right w:val="none" w:sz="0" w:space="0" w:color="auto"/>
          </w:divBdr>
          <w:divsChild>
            <w:div w:id="65079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21094">
      <w:bodyDiv w:val="1"/>
      <w:marLeft w:val="0"/>
      <w:marRight w:val="0"/>
      <w:marTop w:val="0"/>
      <w:marBottom w:val="0"/>
      <w:divBdr>
        <w:top w:val="none" w:sz="0" w:space="0" w:color="auto"/>
        <w:left w:val="none" w:sz="0" w:space="0" w:color="auto"/>
        <w:bottom w:val="none" w:sz="0" w:space="0" w:color="auto"/>
        <w:right w:val="none" w:sz="0" w:space="0" w:color="auto"/>
      </w:divBdr>
      <w:divsChild>
        <w:div w:id="719279805">
          <w:marLeft w:val="0"/>
          <w:marRight w:val="0"/>
          <w:marTop w:val="0"/>
          <w:marBottom w:val="0"/>
          <w:divBdr>
            <w:top w:val="none" w:sz="0" w:space="0" w:color="auto"/>
            <w:left w:val="none" w:sz="0" w:space="0" w:color="auto"/>
            <w:bottom w:val="none" w:sz="0" w:space="0" w:color="auto"/>
            <w:right w:val="none" w:sz="0" w:space="0" w:color="auto"/>
          </w:divBdr>
          <w:divsChild>
            <w:div w:id="1664314747">
              <w:marLeft w:val="0"/>
              <w:marRight w:val="0"/>
              <w:marTop w:val="0"/>
              <w:marBottom w:val="0"/>
              <w:divBdr>
                <w:top w:val="none" w:sz="0" w:space="0" w:color="auto"/>
                <w:left w:val="none" w:sz="0" w:space="0" w:color="auto"/>
                <w:bottom w:val="none" w:sz="0" w:space="0" w:color="auto"/>
                <w:right w:val="none" w:sz="0" w:space="0" w:color="auto"/>
              </w:divBdr>
              <w:divsChild>
                <w:div w:id="1130199785">
                  <w:marLeft w:val="0"/>
                  <w:marRight w:val="0"/>
                  <w:marTop w:val="0"/>
                  <w:marBottom w:val="0"/>
                  <w:divBdr>
                    <w:top w:val="none" w:sz="0" w:space="0" w:color="auto"/>
                    <w:left w:val="none" w:sz="0" w:space="0" w:color="auto"/>
                    <w:bottom w:val="none" w:sz="0" w:space="0" w:color="auto"/>
                    <w:right w:val="none" w:sz="0" w:space="0" w:color="auto"/>
                  </w:divBdr>
                  <w:divsChild>
                    <w:div w:id="1868133993">
                      <w:marLeft w:val="0"/>
                      <w:marRight w:val="0"/>
                      <w:marTop w:val="0"/>
                      <w:marBottom w:val="0"/>
                      <w:divBdr>
                        <w:top w:val="none" w:sz="0" w:space="0" w:color="auto"/>
                        <w:left w:val="none" w:sz="0" w:space="0" w:color="auto"/>
                        <w:bottom w:val="none" w:sz="0" w:space="0" w:color="auto"/>
                        <w:right w:val="none" w:sz="0" w:space="0" w:color="auto"/>
                      </w:divBdr>
                      <w:divsChild>
                        <w:div w:id="242565878">
                          <w:marLeft w:val="0"/>
                          <w:marRight w:val="0"/>
                          <w:marTop w:val="0"/>
                          <w:marBottom w:val="0"/>
                          <w:divBdr>
                            <w:top w:val="none" w:sz="0" w:space="0" w:color="auto"/>
                            <w:left w:val="none" w:sz="0" w:space="0" w:color="auto"/>
                            <w:bottom w:val="none" w:sz="0" w:space="0" w:color="auto"/>
                            <w:right w:val="none" w:sz="0" w:space="0" w:color="auto"/>
                          </w:divBdr>
                          <w:divsChild>
                            <w:div w:id="274673027">
                              <w:marLeft w:val="0"/>
                              <w:marRight w:val="0"/>
                              <w:marTop w:val="0"/>
                              <w:marBottom w:val="0"/>
                              <w:divBdr>
                                <w:top w:val="none" w:sz="0" w:space="0" w:color="auto"/>
                                <w:left w:val="none" w:sz="0" w:space="0" w:color="auto"/>
                                <w:bottom w:val="none" w:sz="0" w:space="0" w:color="auto"/>
                                <w:right w:val="none" w:sz="0" w:space="0" w:color="auto"/>
                              </w:divBdr>
                              <w:divsChild>
                                <w:div w:id="209733417">
                                  <w:marLeft w:val="0"/>
                                  <w:marRight w:val="0"/>
                                  <w:marTop w:val="0"/>
                                  <w:marBottom w:val="0"/>
                                  <w:divBdr>
                                    <w:top w:val="none" w:sz="0" w:space="0" w:color="auto"/>
                                    <w:left w:val="none" w:sz="0" w:space="0" w:color="auto"/>
                                    <w:bottom w:val="none" w:sz="0" w:space="0" w:color="auto"/>
                                    <w:right w:val="none" w:sz="0" w:space="0" w:color="auto"/>
                                  </w:divBdr>
                                  <w:divsChild>
                                    <w:div w:id="108036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887994">
      <w:bodyDiv w:val="1"/>
      <w:marLeft w:val="0"/>
      <w:marRight w:val="0"/>
      <w:marTop w:val="0"/>
      <w:marBottom w:val="0"/>
      <w:divBdr>
        <w:top w:val="none" w:sz="0" w:space="0" w:color="auto"/>
        <w:left w:val="none" w:sz="0" w:space="0" w:color="auto"/>
        <w:bottom w:val="none" w:sz="0" w:space="0" w:color="auto"/>
        <w:right w:val="none" w:sz="0" w:space="0" w:color="auto"/>
      </w:divBdr>
      <w:divsChild>
        <w:div w:id="81420690">
          <w:marLeft w:val="0"/>
          <w:marRight w:val="0"/>
          <w:marTop w:val="0"/>
          <w:marBottom w:val="0"/>
          <w:divBdr>
            <w:top w:val="none" w:sz="0" w:space="0" w:color="auto"/>
            <w:left w:val="none" w:sz="0" w:space="0" w:color="auto"/>
            <w:bottom w:val="none" w:sz="0" w:space="0" w:color="auto"/>
            <w:right w:val="none" w:sz="0" w:space="0" w:color="auto"/>
          </w:divBdr>
          <w:divsChild>
            <w:div w:id="65303990">
              <w:marLeft w:val="0"/>
              <w:marRight w:val="0"/>
              <w:marTop w:val="0"/>
              <w:marBottom w:val="0"/>
              <w:divBdr>
                <w:top w:val="none" w:sz="0" w:space="0" w:color="auto"/>
                <w:left w:val="none" w:sz="0" w:space="0" w:color="auto"/>
                <w:bottom w:val="none" w:sz="0" w:space="0" w:color="auto"/>
                <w:right w:val="none" w:sz="0" w:space="0" w:color="auto"/>
              </w:divBdr>
              <w:divsChild>
                <w:div w:id="537282265">
                  <w:marLeft w:val="0"/>
                  <w:marRight w:val="0"/>
                  <w:marTop w:val="0"/>
                  <w:marBottom w:val="0"/>
                  <w:divBdr>
                    <w:top w:val="none" w:sz="0" w:space="0" w:color="auto"/>
                    <w:left w:val="none" w:sz="0" w:space="0" w:color="auto"/>
                    <w:bottom w:val="none" w:sz="0" w:space="0" w:color="auto"/>
                    <w:right w:val="none" w:sz="0" w:space="0" w:color="auto"/>
                  </w:divBdr>
                  <w:divsChild>
                    <w:div w:id="141236042">
                      <w:marLeft w:val="0"/>
                      <w:marRight w:val="0"/>
                      <w:marTop w:val="0"/>
                      <w:marBottom w:val="75"/>
                      <w:divBdr>
                        <w:top w:val="none" w:sz="0" w:space="0" w:color="auto"/>
                        <w:left w:val="none" w:sz="0" w:space="0" w:color="auto"/>
                        <w:bottom w:val="none" w:sz="0" w:space="0" w:color="auto"/>
                        <w:right w:val="none" w:sz="0" w:space="0" w:color="auto"/>
                      </w:divBdr>
                    </w:div>
                    <w:div w:id="1672413331">
                      <w:marLeft w:val="0"/>
                      <w:marRight w:val="0"/>
                      <w:marTop w:val="0"/>
                      <w:marBottom w:val="0"/>
                      <w:divBdr>
                        <w:top w:val="none" w:sz="0" w:space="0" w:color="auto"/>
                        <w:left w:val="none" w:sz="0" w:space="0" w:color="auto"/>
                        <w:bottom w:val="none" w:sz="0" w:space="0" w:color="auto"/>
                        <w:right w:val="none" w:sz="0" w:space="0" w:color="auto"/>
                      </w:divBdr>
                    </w:div>
                    <w:div w:id="1682118995">
                      <w:marLeft w:val="0"/>
                      <w:marRight w:val="0"/>
                      <w:marTop w:val="0"/>
                      <w:marBottom w:val="0"/>
                      <w:divBdr>
                        <w:top w:val="none" w:sz="0" w:space="0" w:color="auto"/>
                        <w:left w:val="none" w:sz="0" w:space="0" w:color="auto"/>
                        <w:bottom w:val="none" w:sz="0" w:space="0" w:color="auto"/>
                        <w:right w:val="none" w:sz="0" w:space="0" w:color="auto"/>
                      </w:divBdr>
                      <w:divsChild>
                        <w:div w:id="45565022">
                          <w:marLeft w:val="0"/>
                          <w:marRight w:val="0"/>
                          <w:marTop w:val="0"/>
                          <w:marBottom w:val="0"/>
                          <w:divBdr>
                            <w:top w:val="none" w:sz="0" w:space="0" w:color="auto"/>
                            <w:left w:val="none" w:sz="0" w:space="0" w:color="auto"/>
                            <w:bottom w:val="none" w:sz="0" w:space="0" w:color="auto"/>
                            <w:right w:val="none" w:sz="0" w:space="0" w:color="auto"/>
                          </w:divBdr>
                          <w:divsChild>
                            <w:div w:id="8689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99234">
                      <w:marLeft w:val="0"/>
                      <w:marRight w:val="0"/>
                      <w:marTop w:val="0"/>
                      <w:marBottom w:val="300"/>
                      <w:divBdr>
                        <w:top w:val="none" w:sz="0" w:space="0" w:color="auto"/>
                        <w:left w:val="none" w:sz="0" w:space="0" w:color="auto"/>
                        <w:bottom w:val="none" w:sz="0" w:space="0" w:color="auto"/>
                        <w:right w:val="none" w:sz="0" w:space="0" w:color="auto"/>
                      </w:divBdr>
                      <w:divsChild>
                        <w:div w:id="20020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70654">
                  <w:marLeft w:val="0"/>
                  <w:marRight w:val="0"/>
                  <w:marTop w:val="0"/>
                  <w:marBottom w:val="0"/>
                  <w:divBdr>
                    <w:top w:val="none" w:sz="0" w:space="0" w:color="auto"/>
                    <w:left w:val="none" w:sz="0" w:space="0" w:color="auto"/>
                    <w:bottom w:val="none" w:sz="0" w:space="0" w:color="auto"/>
                    <w:right w:val="none" w:sz="0" w:space="0" w:color="auto"/>
                  </w:divBdr>
                  <w:divsChild>
                    <w:div w:id="323123343">
                      <w:marLeft w:val="0"/>
                      <w:marRight w:val="0"/>
                      <w:marTop w:val="0"/>
                      <w:marBottom w:val="300"/>
                      <w:divBdr>
                        <w:top w:val="none" w:sz="0" w:space="0" w:color="auto"/>
                        <w:left w:val="none" w:sz="0" w:space="0" w:color="auto"/>
                        <w:bottom w:val="none" w:sz="0" w:space="0" w:color="auto"/>
                        <w:right w:val="none" w:sz="0" w:space="0" w:color="auto"/>
                      </w:divBdr>
                      <w:divsChild>
                        <w:div w:id="1305425834">
                          <w:marLeft w:val="0"/>
                          <w:marRight w:val="0"/>
                          <w:marTop w:val="0"/>
                          <w:marBottom w:val="0"/>
                          <w:divBdr>
                            <w:top w:val="none" w:sz="0" w:space="0" w:color="auto"/>
                            <w:left w:val="none" w:sz="0" w:space="0" w:color="auto"/>
                            <w:bottom w:val="none" w:sz="0" w:space="0" w:color="auto"/>
                            <w:right w:val="none" w:sz="0" w:space="0" w:color="auto"/>
                          </w:divBdr>
                          <w:divsChild>
                            <w:div w:id="1977832723">
                              <w:marLeft w:val="0"/>
                              <w:marRight w:val="0"/>
                              <w:marTop w:val="0"/>
                              <w:marBottom w:val="0"/>
                              <w:divBdr>
                                <w:top w:val="none" w:sz="0" w:space="0" w:color="auto"/>
                                <w:left w:val="none" w:sz="0" w:space="0" w:color="auto"/>
                                <w:bottom w:val="none" w:sz="0" w:space="0" w:color="auto"/>
                                <w:right w:val="none" w:sz="0" w:space="0" w:color="auto"/>
                              </w:divBdr>
                              <w:divsChild>
                                <w:div w:id="2114207595">
                                  <w:marLeft w:val="0"/>
                                  <w:marRight w:val="0"/>
                                  <w:marTop w:val="0"/>
                                  <w:marBottom w:val="0"/>
                                  <w:divBdr>
                                    <w:top w:val="single" w:sz="2" w:space="0" w:color="DFDFDF"/>
                                    <w:left w:val="single" w:sz="2" w:space="0" w:color="DFDFDF"/>
                                    <w:bottom w:val="single" w:sz="2" w:space="0" w:color="DFDFDF"/>
                                    <w:right w:val="single" w:sz="2" w:space="0" w:color="DFDFDF"/>
                                  </w:divBdr>
                                  <w:divsChild>
                                    <w:div w:id="1724058161">
                                      <w:marLeft w:val="-90"/>
                                      <w:marRight w:val="0"/>
                                      <w:marTop w:val="0"/>
                                      <w:marBottom w:val="0"/>
                                      <w:divBdr>
                                        <w:top w:val="none" w:sz="0" w:space="0" w:color="auto"/>
                                        <w:left w:val="none" w:sz="0" w:space="0" w:color="auto"/>
                                        <w:bottom w:val="none" w:sz="0" w:space="0" w:color="auto"/>
                                        <w:right w:val="none" w:sz="0" w:space="0" w:color="auto"/>
                                      </w:divBdr>
                                      <w:divsChild>
                                        <w:div w:id="282807484">
                                          <w:marLeft w:val="0"/>
                                          <w:marRight w:val="0"/>
                                          <w:marTop w:val="0"/>
                                          <w:marBottom w:val="45"/>
                                          <w:divBdr>
                                            <w:top w:val="single" w:sz="2" w:space="0" w:color="A9A9A9"/>
                                            <w:left w:val="single" w:sz="2" w:space="0" w:color="A9A9A9"/>
                                            <w:bottom w:val="single" w:sz="2" w:space="0" w:color="A9A9A9"/>
                                            <w:right w:val="single" w:sz="2" w:space="0" w:color="A9A9A9"/>
                                          </w:divBdr>
                                          <w:divsChild>
                                            <w:div w:id="1425151652">
                                              <w:marLeft w:val="0"/>
                                              <w:marRight w:val="0"/>
                                              <w:marTop w:val="0"/>
                                              <w:marBottom w:val="0"/>
                                              <w:divBdr>
                                                <w:top w:val="none" w:sz="0" w:space="0" w:color="auto"/>
                                                <w:left w:val="none" w:sz="0" w:space="0" w:color="auto"/>
                                                <w:bottom w:val="none" w:sz="0" w:space="0" w:color="auto"/>
                                                <w:right w:val="none" w:sz="0" w:space="0" w:color="auto"/>
                                              </w:divBdr>
                                              <w:divsChild>
                                                <w:div w:id="156463972">
                                                  <w:marLeft w:val="92"/>
                                                  <w:marRight w:val="0"/>
                                                  <w:marTop w:val="0"/>
                                                  <w:marBottom w:val="150"/>
                                                  <w:divBdr>
                                                    <w:top w:val="single" w:sz="2" w:space="0" w:color="E4E4E4"/>
                                                    <w:left w:val="single" w:sz="2" w:space="0" w:color="E4E4E4"/>
                                                    <w:bottom w:val="single" w:sz="2" w:space="0" w:color="E4E4E4"/>
                                                    <w:right w:val="single" w:sz="2" w:space="0" w:color="E4E4E4"/>
                                                  </w:divBdr>
                                                </w:div>
                                                <w:div w:id="81422134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27408280">
                          <w:marLeft w:val="0"/>
                          <w:marRight w:val="0"/>
                          <w:marTop w:val="0"/>
                          <w:marBottom w:val="0"/>
                          <w:divBdr>
                            <w:top w:val="none" w:sz="0" w:space="0" w:color="auto"/>
                            <w:left w:val="none" w:sz="0" w:space="0" w:color="auto"/>
                            <w:bottom w:val="none" w:sz="0" w:space="0" w:color="auto"/>
                            <w:right w:val="none" w:sz="0" w:space="0" w:color="auto"/>
                          </w:divBdr>
                          <w:divsChild>
                            <w:div w:id="82339799">
                              <w:marLeft w:val="0"/>
                              <w:marRight w:val="0"/>
                              <w:marTop w:val="0"/>
                              <w:marBottom w:val="0"/>
                              <w:divBdr>
                                <w:top w:val="none" w:sz="0" w:space="0" w:color="auto"/>
                                <w:left w:val="none" w:sz="0" w:space="0" w:color="auto"/>
                                <w:bottom w:val="none" w:sz="0" w:space="0" w:color="auto"/>
                                <w:right w:val="none" w:sz="0" w:space="0" w:color="auto"/>
                              </w:divBdr>
                              <w:divsChild>
                                <w:div w:id="425616848">
                                  <w:marLeft w:val="0"/>
                                  <w:marRight w:val="0"/>
                                  <w:marTop w:val="0"/>
                                  <w:marBottom w:val="0"/>
                                  <w:divBdr>
                                    <w:top w:val="single" w:sz="2" w:space="0" w:color="DFDFDF"/>
                                    <w:left w:val="single" w:sz="2" w:space="0" w:color="DFDFDF"/>
                                    <w:bottom w:val="single" w:sz="2" w:space="0" w:color="DFDFDF"/>
                                    <w:right w:val="single" w:sz="2" w:space="0" w:color="DFDFDF"/>
                                  </w:divBdr>
                                  <w:divsChild>
                                    <w:div w:id="1814130383">
                                      <w:marLeft w:val="-90"/>
                                      <w:marRight w:val="0"/>
                                      <w:marTop w:val="0"/>
                                      <w:marBottom w:val="0"/>
                                      <w:divBdr>
                                        <w:top w:val="none" w:sz="0" w:space="0" w:color="auto"/>
                                        <w:left w:val="none" w:sz="0" w:space="0" w:color="auto"/>
                                        <w:bottom w:val="none" w:sz="0" w:space="0" w:color="auto"/>
                                        <w:right w:val="none" w:sz="0" w:space="0" w:color="auto"/>
                                      </w:divBdr>
                                      <w:divsChild>
                                        <w:div w:id="647786917">
                                          <w:marLeft w:val="0"/>
                                          <w:marRight w:val="0"/>
                                          <w:marTop w:val="0"/>
                                          <w:marBottom w:val="45"/>
                                          <w:divBdr>
                                            <w:top w:val="single" w:sz="2" w:space="0" w:color="A9A9A9"/>
                                            <w:left w:val="single" w:sz="2" w:space="0" w:color="A9A9A9"/>
                                            <w:bottom w:val="single" w:sz="2" w:space="0" w:color="A9A9A9"/>
                                            <w:right w:val="single" w:sz="2" w:space="0" w:color="A9A9A9"/>
                                          </w:divBdr>
                                          <w:divsChild>
                                            <w:div w:id="1649899432">
                                              <w:marLeft w:val="0"/>
                                              <w:marRight w:val="0"/>
                                              <w:marTop w:val="0"/>
                                              <w:marBottom w:val="0"/>
                                              <w:divBdr>
                                                <w:top w:val="none" w:sz="0" w:space="0" w:color="auto"/>
                                                <w:left w:val="none" w:sz="0" w:space="0" w:color="auto"/>
                                                <w:bottom w:val="none" w:sz="0" w:space="0" w:color="auto"/>
                                                <w:right w:val="none" w:sz="0" w:space="0" w:color="auto"/>
                                              </w:divBdr>
                                              <w:divsChild>
                                                <w:div w:id="181302048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2040467214">
                                      <w:marLeft w:val="0"/>
                                      <w:marRight w:val="0"/>
                                      <w:marTop w:val="0"/>
                                      <w:marBottom w:val="270"/>
                                      <w:divBdr>
                                        <w:top w:val="none" w:sz="0" w:space="0" w:color="auto"/>
                                        <w:left w:val="none" w:sz="0" w:space="0" w:color="auto"/>
                                        <w:bottom w:val="single" w:sz="12" w:space="5" w:color="DADADA"/>
                                        <w:right w:val="none" w:sz="0" w:space="0" w:color="auto"/>
                                      </w:divBdr>
                                      <w:divsChild>
                                        <w:div w:id="1106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0106">
                      <w:marLeft w:val="0"/>
                      <w:marRight w:val="0"/>
                      <w:marTop w:val="0"/>
                      <w:marBottom w:val="300"/>
                      <w:divBdr>
                        <w:top w:val="none" w:sz="0" w:space="0" w:color="auto"/>
                        <w:left w:val="none" w:sz="0" w:space="0" w:color="auto"/>
                        <w:bottom w:val="none" w:sz="0" w:space="0" w:color="auto"/>
                        <w:right w:val="none" w:sz="0" w:space="0" w:color="auto"/>
                      </w:divBdr>
                      <w:divsChild>
                        <w:div w:id="1000695434">
                          <w:marLeft w:val="0"/>
                          <w:marRight w:val="0"/>
                          <w:marTop w:val="0"/>
                          <w:marBottom w:val="0"/>
                          <w:divBdr>
                            <w:top w:val="none" w:sz="0" w:space="0" w:color="auto"/>
                            <w:left w:val="none" w:sz="0" w:space="0" w:color="auto"/>
                            <w:bottom w:val="none" w:sz="0" w:space="0" w:color="auto"/>
                            <w:right w:val="none" w:sz="0" w:space="0" w:color="auto"/>
                          </w:divBdr>
                          <w:divsChild>
                            <w:div w:id="1872036085">
                              <w:marLeft w:val="0"/>
                              <w:marRight w:val="0"/>
                              <w:marTop w:val="0"/>
                              <w:marBottom w:val="0"/>
                              <w:divBdr>
                                <w:top w:val="none" w:sz="0" w:space="0" w:color="auto"/>
                                <w:left w:val="none" w:sz="0" w:space="0" w:color="auto"/>
                                <w:bottom w:val="none" w:sz="0" w:space="0" w:color="auto"/>
                                <w:right w:val="none" w:sz="0" w:space="0" w:color="auto"/>
                              </w:divBdr>
                              <w:divsChild>
                                <w:div w:id="54283025">
                                  <w:marLeft w:val="0"/>
                                  <w:marRight w:val="600"/>
                                  <w:marTop w:val="0"/>
                                  <w:marBottom w:val="0"/>
                                  <w:divBdr>
                                    <w:top w:val="none" w:sz="0" w:space="0" w:color="auto"/>
                                    <w:left w:val="none" w:sz="0" w:space="0" w:color="auto"/>
                                    <w:bottom w:val="none" w:sz="0" w:space="0" w:color="auto"/>
                                    <w:right w:val="none" w:sz="0" w:space="0" w:color="auto"/>
                                  </w:divBdr>
                                  <w:divsChild>
                                    <w:div w:id="861355853">
                                      <w:marLeft w:val="0"/>
                                      <w:marRight w:val="0"/>
                                      <w:marTop w:val="0"/>
                                      <w:marBottom w:val="120"/>
                                      <w:divBdr>
                                        <w:top w:val="none" w:sz="0" w:space="0" w:color="auto"/>
                                        <w:left w:val="none" w:sz="0" w:space="0" w:color="auto"/>
                                        <w:bottom w:val="single" w:sz="6" w:space="6" w:color="EEEEEE"/>
                                        <w:right w:val="none" w:sz="0" w:space="0" w:color="auto"/>
                                      </w:divBdr>
                                      <w:divsChild>
                                        <w:div w:id="1938707984">
                                          <w:marLeft w:val="0"/>
                                          <w:marRight w:val="0"/>
                                          <w:marTop w:val="0"/>
                                          <w:marBottom w:val="0"/>
                                          <w:divBdr>
                                            <w:top w:val="none" w:sz="0" w:space="0" w:color="auto"/>
                                            <w:left w:val="none" w:sz="0" w:space="0" w:color="auto"/>
                                            <w:bottom w:val="none" w:sz="0" w:space="0" w:color="auto"/>
                                            <w:right w:val="none" w:sz="0" w:space="0" w:color="auto"/>
                                          </w:divBdr>
                                        </w:div>
                                      </w:divsChild>
                                    </w:div>
                                    <w:div w:id="1115438888">
                                      <w:marLeft w:val="0"/>
                                      <w:marRight w:val="0"/>
                                      <w:marTop w:val="0"/>
                                      <w:marBottom w:val="120"/>
                                      <w:divBdr>
                                        <w:top w:val="none" w:sz="0" w:space="0" w:color="auto"/>
                                        <w:left w:val="none" w:sz="0" w:space="0" w:color="auto"/>
                                        <w:bottom w:val="single" w:sz="6" w:space="6" w:color="EEEEEE"/>
                                        <w:right w:val="none" w:sz="0" w:space="0" w:color="auto"/>
                                      </w:divBdr>
                                      <w:divsChild>
                                        <w:div w:id="1087652230">
                                          <w:marLeft w:val="0"/>
                                          <w:marRight w:val="0"/>
                                          <w:marTop w:val="0"/>
                                          <w:marBottom w:val="0"/>
                                          <w:divBdr>
                                            <w:top w:val="none" w:sz="0" w:space="0" w:color="auto"/>
                                            <w:left w:val="none" w:sz="0" w:space="0" w:color="auto"/>
                                            <w:bottom w:val="none" w:sz="0" w:space="0" w:color="auto"/>
                                            <w:right w:val="none" w:sz="0" w:space="0" w:color="auto"/>
                                          </w:divBdr>
                                        </w:div>
                                      </w:divsChild>
                                    </w:div>
                                    <w:div w:id="1531333264">
                                      <w:marLeft w:val="0"/>
                                      <w:marRight w:val="0"/>
                                      <w:marTop w:val="0"/>
                                      <w:marBottom w:val="120"/>
                                      <w:divBdr>
                                        <w:top w:val="none" w:sz="0" w:space="0" w:color="auto"/>
                                        <w:left w:val="none" w:sz="0" w:space="0" w:color="auto"/>
                                        <w:bottom w:val="none" w:sz="0" w:space="0" w:color="auto"/>
                                        <w:right w:val="none" w:sz="0" w:space="0" w:color="auto"/>
                                      </w:divBdr>
                                      <w:divsChild>
                                        <w:div w:id="1897742433">
                                          <w:marLeft w:val="0"/>
                                          <w:marRight w:val="0"/>
                                          <w:marTop w:val="0"/>
                                          <w:marBottom w:val="0"/>
                                          <w:divBdr>
                                            <w:top w:val="none" w:sz="0" w:space="0" w:color="auto"/>
                                            <w:left w:val="none" w:sz="0" w:space="0" w:color="auto"/>
                                            <w:bottom w:val="none" w:sz="0" w:space="0" w:color="auto"/>
                                            <w:right w:val="none" w:sz="0" w:space="0" w:color="auto"/>
                                          </w:divBdr>
                                        </w:div>
                                      </w:divsChild>
                                    </w:div>
                                    <w:div w:id="2027559824">
                                      <w:marLeft w:val="0"/>
                                      <w:marRight w:val="0"/>
                                      <w:marTop w:val="0"/>
                                      <w:marBottom w:val="120"/>
                                      <w:divBdr>
                                        <w:top w:val="none" w:sz="0" w:space="0" w:color="auto"/>
                                        <w:left w:val="none" w:sz="0" w:space="0" w:color="auto"/>
                                        <w:bottom w:val="single" w:sz="6" w:space="6" w:color="EEEEEE"/>
                                        <w:right w:val="none" w:sz="0" w:space="0" w:color="auto"/>
                                      </w:divBdr>
                                      <w:divsChild>
                                        <w:div w:id="401830696">
                                          <w:marLeft w:val="0"/>
                                          <w:marRight w:val="0"/>
                                          <w:marTop w:val="0"/>
                                          <w:marBottom w:val="0"/>
                                          <w:divBdr>
                                            <w:top w:val="none" w:sz="0" w:space="0" w:color="auto"/>
                                            <w:left w:val="none" w:sz="0" w:space="0" w:color="auto"/>
                                            <w:bottom w:val="none" w:sz="0" w:space="0" w:color="auto"/>
                                            <w:right w:val="none" w:sz="0" w:space="0" w:color="auto"/>
                                          </w:divBdr>
                                        </w:div>
                                      </w:divsChild>
                                    </w:div>
                                    <w:div w:id="2035500979">
                                      <w:marLeft w:val="0"/>
                                      <w:marRight w:val="0"/>
                                      <w:marTop w:val="0"/>
                                      <w:marBottom w:val="120"/>
                                      <w:divBdr>
                                        <w:top w:val="none" w:sz="0" w:space="0" w:color="auto"/>
                                        <w:left w:val="none" w:sz="0" w:space="0" w:color="auto"/>
                                        <w:bottom w:val="single" w:sz="6" w:space="6" w:color="EEEEEE"/>
                                        <w:right w:val="none" w:sz="0" w:space="0" w:color="auto"/>
                                      </w:divBdr>
                                      <w:divsChild>
                                        <w:div w:id="19562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2018">
                                  <w:marLeft w:val="0"/>
                                  <w:marRight w:val="600"/>
                                  <w:marTop w:val="0"/>
                                  <w:marBottom w:val="0"/>
                                  <w:divBdr>
                                    <w:top w:val="none" w:sz="0" w:space="0" w:color="auto"/>
                                    <w:left w:val="none" w:sz="0" w:space="0" w:color="auto"/>
                                    <w:bottom w:val="none" w:sz="0" w:space="0" w:color="auto"/>
                                    <w:right w:val="none" w:sz="0" w:space="0" w:color="auto"/>
                                  </w:divBdr>
                                  <w:divsChild>
                                    <w:div w:id="499271274">
                                      <w:marLeft w:val="0"/>
                                      <w:marRight w:val="0"/>
                                      <w:marTop w:val="0"/>
                                      <w:marBottom w:val="120"/>
                                      <w:divBdr>
                                        <w:top w:val="none" w:sz="0" w:space="0" w:color="auto"/>
                                        <w:left w:val="none" w:sz="0" w:space="0" w:color="auto"/>
                                        <w:bottom w:val="single" w:sz="6" w:space="6" w:color="EEEEEE"/>
                                        <w:right w:val="none" w:sz="0" w:space="0" w:color="auto"/>
                                      </w:divBdr>
                                      <w:divsChild>
                                        <w:div w:id="1599095400">
                                          <w:marLeft w:val="0"/>
                                          <w:marRight w:val="0"/>
                                          <w:marTop w:val="0"/>
                                          <w:marBottom w:val="0"/>
                                          <w:divBdr>
                                            <w:top w:val="none" w:sz="0" w:space="0" w:color="auto"/>
                                            <w:left w:val="none" w:sz="0" w:space="0" w:color="auto"/>
                                            <w:bottom w:val="none" w:sz="0" w:space="0" w:color="auto"/>
                                            <w:right w:val="none" w:sz="0" w:space="0" w:color="auto"/>
                                          </w:divBdr>
                                        </w:div>
                                      </w:divsChild>
                                    </w:div>
                                    <w:div w:id="1152868708">
                                      <w:marLeft w:val="0"/>
                                      <w:marRight w:val="0"/>
                                      <w:marTop w:val="0"/>
                                      <w:marBottom w:val="120"/>
                                      <w:divBdr>
                                        <w:top w:val="none" w:sz="0" w:space="0" w:color="auto"/>
                                        <w:left w:val="none" w:sz="0" w:space="0" w:color="auto"/>
                                        <w:bottom w:val="single" w:sz="6" w:space="6" w:color="EEEEEE"/>
                                        <w:right w:val="none" w:sz="0" w:space="0" w:color="auto"/>
                                      </w:divBdr>
                                      <w:divsChild>
                                        <w:div w:id="1001587674">
                                          <w:marLeft w:val="0"/>
                                          <w:marRight w:val="0"/>
                                          <w:marTop w:val="0"/>
                                          <w:marBottom w:val="0"/>
                                          <w:divBdr>
                                            <w:top w:val="none" w:sz="0" w:space="0" w:color="auto"/>
                                            <w:left w:val="none" w:sz="0" w:space="0" w:color="auto"/>
                                            <w:bottom w:val="none" w:sz="0" w:space="0" w:color="auto"/>
                                            <w:right w:val="none" w:sz="0" w:space="0" w:color="auto"/>
                                          </w:divBdr>
                                        </w:div>
                                      </w:divsChild>
                                    </w:div>
                                    <w:div w:id="1361083098">
                                      <w:marLeft w:val="0"/>
                                      <w:marRight w:val="0"/>
                                      <w:marTop w:val="0"/>
                                      <w:marBottom w:val="120"/>
                                      <w:divBdr>
                                        <w:top w:val="none" w:sz="0" w:space="0" w:color="auto"/>
                                        <w:left w:val="none" w:sz="0" w:space="0" w:color="auto"/>
                                        <w:bottom w:val="single" w:sz="6" w:space="6" w:color="EEEEEE"/>
                                        <w:right w:val="none" w:sz="0" w:space="0" w:color="auto"/>
                                      </w:divBdr>
                                      <w:divsChild>
                                        <w:div w:id="765266183">
                                          <w:marLeft w:val="0"/>
                                          <w:marRight w:val="0"/>
                                          <w:marTop w:val="0"/>
                                          <w:marBottom w:val="0"/>
                                          <w:divBdr>
                                            <w:top w:val="none" w:sz="0" w:space="0" w:color="auto"/>
                                            <w:left w:val="none" w:sz="0" w:space="0" w:color="auto"/>
                                            <w:bottom w:val="none" w:sz="0" w:space="0" w:color="auto"/>
                                            <w:right w:val="none" w:sz="0" w:space="0" w:color="auto"/>
                                          </w:divBdr>
                                        </w:div>
                                      </w:divsChild>
                                    </w:div>
                                    <w:div w:id="1380396326">
                                      <w:marLeft w:val="0"/>
                                      <w:marRight w:val="0"/>
                                      <w:marTop w:val="0"/>
                                      <w:marBottom w:val="120"/>
                                      <w:divBdr>
                                        <w:top w:val="none" w:sz="0" w:space="0" w:color="auto"/>
                                        <w:left w:val="none" w:sz="0" w:space="0" w:color="auto"/>
                                        <w:bottom w:val="single" w:sz="6" w:space="6" w:color="EEEEEE"/>
                                        <w:right w:val="none" w:sz="0" w:space="0" w:color="auto"/>
                                      </w:divBdr>
                                      <w:divsChild>
                                        <w:div w:id="1755780500">
                                          <w:marLeft w:val="0"/>
                                          <w:marRight w:val="0"/>
                                          <w:marTop w:val="0"/>
                                          <w:marBottom w:val="0"/>
                                          <w:divBdr>
                                            <w:top w:val="none" w:sz="0" w:space="0" w:color="auto"/>
                                            <w:left w:val="none" w:sz="0" w:space="0" w:color="auto"/>
                                            <w:bottom w:val="none" w:sz="0" w:space="0" w:color="auto"/>
                                            <w:right w:val="none" w:sz="0" w:space="0" w:color="auto"/>
                                          </w:divBdr>
                                        </w:div>
                                      </w:divsChild>
                                    </w:div>
                                    <w:div w:id="1822573812">
                                      <w:marLeft w:val="0"/>
                                      <w:marRight w:val="0"/>
                                      <w:marTop w:val="0"/>
                                      <w:marBottom w:val="120"/>
                                      <w:divBdr>
                                        <w:top w:val="none" w:sz="0" w:space="0" w:color="auto"/>
                                        <w:left w:val="none" w:sz="0" w:space="0" w:color="auto"/>
                                        <w:bottom w:val="none" w:sz="0" w:space="0" w:color="auto"/>
                                        <w:right w:val="none" w:sz="0" w:space="0" w:color="auto"/>
                                      </w:divBdr>
                                      <w:divsChild>
                                        <w:div w:id="208085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522255">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733773489">
          <w:marLeft w:val="0"/>
          <w:marRight w:val="0"/>
          <w:marTop w:val="0"/>
          <w:marBottom w:val="0"/>
          <w:divBdr>
            <w:top w:val="none" w:sz="0" w:space="0" w:color="auto"/>
            <w:left w:val="none" w:sz="0" w:space="0" w:color="auto"/>
            <w:bottom w:val="none" w:sz="0" w:space="0" w:color="auto"/>
            <w:right w:val="none" w:sz="0" w:space="0" w:color="auto"/>
          </w:divBdr>
          <w:divsChild>
            <w:div w:id="14135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86928">
      <w:bodyDiv w:val="1"/>
      <w:marLeft w:val="0"/>
      <w:marRight w:val="0"/>
      <w:marTop w:val="0"/>
      <w:marBottom w:val="0"/>
      <w:divBdr>
        <w:top w:val="none" w:sz="0" w:space="0" w:color="auto"/>
        <w:left w:val="none" w:sz="0" w:space="0" w:color="auto"/>
        <w:bottom w:val="none" w:sz="0" w:space="0" w:color="auto"/>
        <w:right w:val="none" w:sz="0" w:space="0" w:color="auto"/>
      </w:divBdr>
      <w:divsChild>
        <w:div w:id="1858277739">
          <w:marLeft w:val="0"/>
          <w:marRight w:val="0"/>
          <w:marTop w:val="0"/>
          <w:marBottom w:val="0"/>
          <w:divBdr>
            <w:top w:val="none" w:sz="0" w:space="0" w:color="auto"/>
            <w:left w:val="none" w:sz="0" w:space="0" w:color="auto"/>
            <w:bottom w:val="dotted" w:sz="6" w:space="4" w:color="DDDDDD"/>
            <w:right w:val="none" w:sz="0" w:space="0" w:color="auto"/>
          </w:divBdr>
          <w:divsChild>
            <w:div w:id="23444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474">
      <w:bodyDiv w:val="1"/>
      <w:marLeft w:val="0"/>
      <w:marRight w:val="0"/>
      <w:marTop w:val="0"/>
      <w:marBottom w:val="0"/>
      <w:divBdr>
        <w:top w:val="none" w:sz="0" w:space="0" w:color="auto"/>
        <w:left w:val="none" w:sz="0" w:space="0" w:color="auto"/>
        <w:bottom w:val="none" w:sz="0" w:space="0" w:color="auto"/>
        <w:right w:val="none" w:sz="0" w:space="0" w:color="auto"/>
      </w:divBdr>
      <w:divsChild>
        <w:div w:id="941960288">
          <w:marLeft w:val="0"/>
          <w:marRight w:val="0"/>
          <w:marTop w:val="0"/>
          <w:marBottom w:val="0"/>
          <w:divBdr>
            <w:top w:val="none" w:sz="0" w:space="0" w:color="auto"/>
            <w:left w:val="none" w:sz="0" w:space="0" w:color="auto"/>
            <w:bottom w:val="none" w:sz="0" w:space="0" w:color="auto"/>
            <w:right w:val="none" w:sz="0" w:space="0" w:color="auto"/>
          </w:divBdr>
          <w:divsChild>
            <w:div w:id="682782262">
              <w:marLeft w:val="0"/>
              <w:marRight w:val="0"/>
              <w:marTop w:val="0"/>
              <w:marBottom w:val="300"/>
              <w:divBdr>
                <w:top w:val="none" w:sz="0" w:space="0" w:color="auto"/>
                <w:left w:val="none" w:sz="0" w:space="0" w:color="auto"/>
                <w:bottom w:val="single" w:sz="6" w:space="0" w:color="F1F1F1"/>
                <w:right w:val="none" w:sz="0" w:space="0" w:color="auto"/>
              </w:divBdr>
              <w:divsChild>
                <w:div w:id="19386361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21914076">
          <w:marLeft w:val="0"/>
          <w:marRight w:val="0"/>
          <w:marTop w:val="0"/>
          <w:marBottom w:val="0"/>
          <w:divBdr>
            <w:top w:val="none" w:sz="0" w:space="0" w:color="auto"/>
            <w:left w:val="none" w:sz="0" w:space="0" w:color="auto"/>
            <w:bottom w:val="none" w:sz="0" w:space="0" w:color="auto"/>
            <w:right w:val="none" w:sz="0" w:space="0" w:color="auto"/>
          </w:divBdr>
          <w:divsChild>
            <w:div w:id="826945925">
              <w:marLeft w:val="0"/>
              <w:marRight w:val="0"/>
              <w:marTop w:val="0"/>
              <w:marBottom w:val="0"/>
              <w:divBdr>
                <w:top w:val="none" w:sz="0" w:space="0" w:color="auto"/>
                <w:left w:val="none" w:sz="0" w:space="0" w:color="auto"/>
                <w:bottom w:val="none" w:sz="0" w:space="0" w:color="auto"/>
                <w:right w:val="none" w:sz="0" w:space="0" w:color="auto"/>
              </w:divBdr>
              <w:divsChild>
                <w:div w:id="451678617">
                  <w:marLeft w:val="0"/>
                  <w:marRight w:val="0"/>
                  <w:marTop w:val="0"/>
                  <w:marBottom w:val="0"/>
                  <w:divBdr>
                    <w:top w:val="none" w:sz="0" w:space="0" w:color="auto"/>
                    <w:left w:val="none" w:sz="0" w:space="0" w:color="auto"/>
                    <w:bottom w:val="none" w:sz="0" w:space="0" w:color="auto"/>
                    <w:right w:val="none" w:sz="0" w:space="0" w:color="auto"/>
                  </w:divBdr>
                  <w:divsChild>
                    <w:div w:id="841819373">
                      <w:marLeft w:val="0"/>
                      <w:marRight w:val="0"/>
                      <w:marTop w:val="0"/>
                      <w:marBottom w:val="300"/>
                      <w:divBdr>
                        <w:top w:val="none" w:sz="0" w:space="0" w:color="auto"/>
                        <w:left w:val="none" w:sz="0" w:space="0" w:color="auto"/>
                        <w:bottom w:val="none" w:sz="0" w:space="0" w:color="auto"/>
                        <w:right w:val="none" w:sz="0" w:space="0" w:color="auto"/>
                      </w:divBdr>
                      <w:divsChild>
                        <w:div w:id="1925604824">
                          <w:marLeft w:val="0"/>
                          <w:marRight w:val="0"/>
                          <w:marTop w:val="0"/>
                          <w:marBottom w:val="0"/>
                          <w:divBdr>
                            <w:top w:val="none" w:sz="0" w:space="0" w:color="auto"/>
                            <w:left w:val="none" w:sz="0" w:space="0" w:color="auto"/>
                            <w:bottom w:val="none" w:sz="0" w:space="0" w:color="auto"/>
                            <w:right w:val="none" w:sz="0" w:space="0" w:color="auto"/>
                          </w:divBdr>
                        </w:div>
                      </w:divsChild>
                    </w:div>
                    <w:div w:id="920530730">
                      <w:marLeft w:val="0"/>
                      <w:marRight w:val="0"/>
                      <w:marTop w:val="0"/>
                      <w:marBottom w:val="75"/>
                      <w:divBdr>
                        <w:top w:val="none" w:sz="0" w:space="0" w:color="auto"/>
                        <w:left w:val="none" w:sz="0" w:space="0" w:color="auto"/>
                        <w:bottom w:val="none" w:sz="0" w:space="0" w:color="auto"/>
                        <w:right w:val="none" w:sz="0" w:space="0" w:color="auto"/>
                      </w:divBdr>
                    </w:div>
                    <w:div w:id="956984485">
                      <w:marLeft w:val="0"/>
                      <w:marRight w:val="0"/>
                      <w:marTop w:val="0"/>
                      <w:marBottom w:val="0"/>
                      <w:divBdr>
                        <w:top w:val="none" w:sz="0" w:space="0" w:color="auto"/>
                        <w:left w:val="none" w:sz="0" w:space="0" w:color="auto"/>
                        <w:bottom w:val="none" w:sz="0" w:space="0" w:color="auto"/>
                        <w:right w:val="none" w:sz="0" w:space="0" w:color="auto"/>
                      </w:divBdr>
                    </w:div>
                    <w:div w:id="1602100771">
                      <w:marLeft w:val="0"/>
                      <w:marRight w:val="0"/>
                      <w:marTop w:val="0"/>
                      <w:marBottom w:val="0"/>
                      <w:divBdr>
                        <w:top w:val="none" w:sz="0" w:space="0" w:color="auto"/>
                        <w:left w:val="none" w:sz="0" w:space="0" w:color="auto"/>
                        <w:bottom w:val="none" w:sz="0" w:space="0" w:color="auto"/>
                        <w:right w:val="none" w:sz="0" w:space="0" w:color="auto"/>
                      </w:divBdr>
                      <w:divsChild>
                        <w:div w:id="1204749805">
                          <w:marLeft w:val="0"/>
                          <w:marRight w:val="0"/>
                          <w:marTop w:val="0"/>
                          <w:marBottom w:val="0"/>
                          <w:divBdr>
                            <w:top w:val="none" w:sz="0" w:space="0" w:color="auto"/>
                            <w:left w:val="none" w:sz="0" w:space="0" w:color="auto"/>
                            <w:bottom w:val="none" w:sz="0" w:space="0" w:color="auto"/>
                            <w:right w:val="none" w:sz="0" w:space="0" w:color="auto"/>
                          </w:divBdr>
                          <w:divsChild>
                            <w:div w:id="16629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204391">
      <w:bodyDiv w:val="1"/>
      <w:marLeft w:val="0"/>
      <w:marRight w:val="0"/>
      <w:marTop w:val="0"/>
      <w:marBottom w:val="0"/>
      <w:divBdr>
        <w:top w:val="none" w:sz="0" w:space="0" w:color="auto"/>
        <w:left w:val="none" w:sz="0" w:space="0" w:color="auto"/>
        <w:bottom w:val="none" w:sz="0" w:space="0" w:color="auto"/>
        <w:right w:val="none" w:sz="0" w:space="0" w:color="auto"/>
      </w:divBdr>
      <w:divsChild>
        <w:div w:id="636305154">
          <w:marLeft w:val="0"/>
          <w:marRight w:val="0"/>
          <w:marTop w:val="0"/>
          <w:marBottom w:val="0"/>
          <w:divBdr>
            <w:top w:val="none" w:sz="0" w:space="0" w:color="auto"/>
            <w:left w:val="none" w:sz="0" w:space="0" w:color="auto"/>
            <w:bottom w:val="dotted" w:sz="6" w:space="4" w:color="DDDDDD"/>
            <w:right w:val="none" w:sz="0" w:space="0" w:color="auto"/>
          </w:divBdr>
          <w:divsChild>
            <w:div w:id="8002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6857">
      <w:bodyDiv w:val="1"/>
      <w:marLeft w:val="0"/>
      <w:marRight w:val="0"/>
      <w:marTop w:val="0"/>
      <w:marBottom w:val="0"/>
      <w:divBdr>
        <w:top w:val="none" w:sz="0" w:space="0" w:color="auto"/>
        <w:left w:val="none" w:sz="0" w:space="0" w:color="auto"/>
        <w:bottom w:val="none" w:sz="0" w:space="0" w:color="auto"/>
        <w:right w:val="none" w:sz="0" w:space="0" w:color="auto"/>
      </w:divBdr>
      <w:divsChild>
        <w:div w:id="660618072">
          <w:marLeft w:val="0"/>
          <w:marRight w:val="0"/>
          <w:marTop w:val="0"/>
          <w:marBottom w:val="150"/>
          <w:divBdr>
            <w:top w:val="none" w:sz="0" w:space="0" w:color="auto"/>
            <w:left w:val="none" w:sz="0" w:space="0" w:color="auto"/>
            <w:bottom w:val="none" w:sz="0" w:space="0" w:color="auto"/>
            <w:right w:val="none" w:sz="0" w:space="0" w:color="auto"/>
          </w:divBdr>
        </w:div>
        <w:div w:id="1490245419">
          <w:marLeft w:val="0"/>
          <w:marRight w:val="0"/>
          <w:marTop w:val="0"/>
          <w:marBottom w:val="150"/>
          <w:divBdr>
            <w:top w:val="none" w:sz="0" w:space="0" w:color="auto"/>
            <w:left w:val="none" w:sz="0" w:space="0" w:color="auto"/>
            <w:bottom w:val="none" w:sz="0" w:space="0" w:color="auto"/>
            <w:right w:val="none" w:sz="0" w:space="0" w:color="auto"/>
          </w:divBdr>
          <w:divsChild>
            <w:div w:id="2085174515">
              <w:marLeft w:val="0"/>
              <w:marRight w:val="0"/>
              <w:marTop w:val="0"/>
              <w:marBottom w:val="0"/>
              <w:divBdr>
                <w:top w:val="none" w:sz="0" w:space="0" w:color="auto"/>
                <w:left w:val="none" w:sz="0" w:space="0" w:color="auto"/>
                <w:bottom w:val="none" w:sz="0" w:space="0" w:color="auto"/>
                <w:right w:val="none" w:sz="0" w:space="0" w:color="auto"/>
              </w:divBdr>
              <w:divsChild>
                <w:div w:id="16465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49098">
      <w:bodyDiv w:val="1"/>
      <w:marLeft w:val="0"/>
      <w:marRight w:val="0"/>
      <w:marTop w:val="0"/>
      <w:marBottom w:val="0"/>
      <w:divBdr>
        <w:top w:val="none" w:sz="0" w:space="0" w:color="auto"/>
        <w:left w:val="none" w:sz="0" w:space="0" w:color="auto"/>
        <w:bottom w:val="none" w:sz="0" w:space="0" w:color="auto"/>
        <w:right w:val="none" w:sz="0" w:space="0" w:color="auto"/>
      </w:divBdr>
      <w:divsChild>
        <w:div w:id="1744063445">
          <w:marLeft w:val="0"/>
          <w:marRight w:val="0"/>
          <w:marTop w:val="0"/>
          <w:marBottom w:val="0"/>
          <w:divBdr>
            <w:top w:val="none" w:sz="0" w:space="0" w:color="auto"/>
            <w:left w:val="none" w:sz="0" w:space="0" w:color="auto"/>
            <w:bottom w:val="none" w:sz="0" w:space="0" w:color="auto"/>
            <w:right w:val="none" w:sz="0" w:space="0" w:color="auto"/>
          </w:divBdr>
          <w:divsChild>
            <w:div w:id="2328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4516">
      <w:bodyDiv w:val="1"/>
      <w:marLeft w:val="0"/>
      <w:marRight w:val="0"/>
      <w:marTop w:val="0"/>
      <w:marBottom w:val="0"/>
      <w:divBdr>
        <w:top w:val="none" w:sz="0" w:space="0" w:color="auto"/>
        <w:left w:val="none" w:sz="0" w:space="0" w:color="auto"/>
        <w:bottom w:val="none" w:sz="0" w:space="0" w:color="auto"/>
        <w:right w:val="none" w:sz="0" w:space="0" w:color="auto"/>
      </w:divBdr>
      <w:divsChild>
        <w:div w:id="34934176">
          <w:marLeft w:val="0"/>
          <w:marRight w:val="0"/>
          <w:marTop w:val="0"/>
          <w:marBottom w:val="0"/>
          <w:divBdr>
            <w:top w:val="none" w:sz="0" w:space="0" w:color="auto"/>
            <w:left w:val="none" w:sz="0" w:space="0" w:color="auto"/>
            <w:bottom w:val="none" w:sz="0" w:space="0" w:color="auto"/>
            <w:right w:val="none" w:sz="0" w:space="0" w:color="auto"/>
          </w:divBdr>
          <w:divsChild>
            <w:div w:id="251278570">
              <w:marLeft w:val="0"/>
              <w:marRight w:val="0"/>
              <w:marTop w:val="0"/>
              <w:marBottom w:val="150"/>
              <w:divBdr>
                <w:top w:val="none" w:sz="0" w:space="0" w:color="auto"/>
                <w:left w:val="none" w:sz="0" w:space="0" w:color="auto"/>
                <w:bottom w:val="none" w:sz="0" w:space="0" w:color="auto"/>
                <w:right w:val="none" w:sz="0" w:space="0" w:color="auto"/>
              </w:divBdr>
            </w:div>
            <w:div w:id="685864138">
              <w:marLeft w:val="0"/>
              <w:marRight w:val="0"/>
              <w:marTop w:val="0"/>
              <w:marBottom w:val="0"/>
              <w:divBdr>
                <w:top w:val="none" w:sz="0" w:space="0" w:color="auto"/>
                <w:left w:val="none" w:sz="0" w:space="0" w:color="auto"/>
                <w:bottom w:val="none" w:sz="0" w:space="0" w:color="auto"/>
                <w:right w:val="none" w:sz="0" w:space="0" w:color="auto"/>
              </w:divBdr>
              <w:divsChild>
                <w:div w:id="75166239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1919958">
          <w:marLeft w:val="0"/>
          <w:marRight w:val="0"/>
          <w:marTop w:val="0"/>
          <w:marBottom w:val="150"/>
          <w:divBdr>
            <w:top w:val="none" w:sz="0" w:space="0" w:color="auto"/>
            <w:left w:val="none" w:sz="0" w:space="0" w:color="auto"/>
            <w:bottom w:val="none" w:sz="0" w:space="0" w:color="auto"/>
            <w:right w:val="none" w:sz="0" w:space="0" w:color="auto"/>
          </w:divBdr>
          <w:divsChild>
            <w:div w:id="759525680">
              <w:marLeft w:val="0"/>
              <w:marRight w:val="0"/>
              <w:marTop w:val="0"/>
              <w:marBottom w:val="0"/>
              <w:divBdr>
                <w:top w:val="none" w:sz="0" w:space="0" w:color="auto"/>
                <w:left w:val="none" w:sz="0" w:space="0" w:color="auto"/>
                <w:bottom w:val="none" w:sz="0" w:space="0" w:color="auto"/>
                <w:right w:val="none" w:sz="0" w:space="0" w:color="auto"/>
              </w:divBdr>
              <w:divsChild>
                <w:div w:id="2305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663510">
      <w:bodyDiv w:val="1"/>
      <w:marLeft w:val="0"/>
      <w:marRight w:val="0"/>
      <w:marTop w:val="0"/>
      <w:marBottom w:val="0"/>
      <w:divBdr>
        <w:top w:val="none" w:sz="0" w:space="0" w:color="auto"/>
        <w:left w:val="none" w:sz="0" w:space="0" w:color="auto"/>
        <w:bottom w:val="none" w:sz="0" w:space="0" w:color="auto"/>
        <w:right w:val="none" w:sz="0" w:space="0" w:color="auto"/>
      </w:divBdr>
    </w:div>
    <w:div w:id="948699148">
      <w:bodyDiv w:val="1"/>
      <w:marLeft w:val="0"/>
      <w:marRight w:val="0"/>
      <w:marTop w:val="0"/>
      <w:marBottom w:val="0"/>
      <w:divBdr>
        <w:top w:val="none" w:sz="0" w:space="0" w:color="auto"/>
        <w:left w:val="none" w:sz="0" w:space="0" w:color="auto"/>
        <w:bottom w:val="none" w:sz="0" w:space="0" w:color="auto"/>
        <w:right w:val="none" w:sz="0" w:space="0" w:color="auto"/>
      </w:divBdr>
      <w:divsChild>
        <w:div w:id="832334175">
          <w:marLeft w:val="0"/>
          <w:marRight w:val="0"/>
          <w:marTop w:val="0"/>
          <w:marBottom w:val="150"/>
          <w:divBdr>
            <w:top w:val="none" w:sz="0" w:space="0" w:color="auto"/>
            <w:left w:val="none" w:sz="0" w:space="0" w:color="auto"/>
            <w:bottom w:val="none" w:sz="0" w:space="0" w:color="auto"/>
            <w:right w:val="none" w:sz="0" w:space="0" w:color="auto"/>
          </w:divBdr>
          <w:divsChild>
            <w:div w:id="249391736">
              <w:marLeft w:val="0"/>
              <w:marRight w:val="0"/>
              <w:marTop w:val="0"/>
              <w:marBottom w:val="0"/>
              <w:divBdr>
                <w:top w:val="none" w:sz="0" w:space="0" w:color="auto"/>
                <w:left w:val="none" w:sz="0" w:space="0" w:color="auto"/>
                <w:bottom w:val="none" w:sz="0" w:space="0" w:color="auto"/>
                <w:right w:val="none" w:sz="0" w:space="0" w:color="auto"/>
              </w:divBdr>
              <w:divsChild>
                <w:div w:id="19079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25818">
          <w:marLeft w:val="0"/>
          <w:marRight w:val="0"/>
          <w:marTop w:val="0"/>
          <w:marBottom w:val="0"/>
          <w:divBdr>
            <w:top w:val="none" w:sz="0" w:space="0" w:color="auto"/>
            <w:left w:val="none" w:sz="0" w:space="0" w:color="auto"/>
            <w:bottom w:val="none" w:sz="0" w:space="0" w:color="auto"/>
            <w:right w:val="none" w:sz="0" w:space="0" w:color="auto"/>
          </w:divBdr>
          <w:divsChild>
            <w:div w:id="301350551">
              <w:marLeft w:val="0"/>
              <w:marRight w:val="0"/>
              <w:marTop w:val="0"/>
              <w:marBottom w:val="150"/>
              <w:divBdr>
                <w:top w:val="none" w:sz="0" w:space="0" w:color="auto"/>
                <w:left w:val="none" w:sz="0" w:space="0" w:color="auto"/>
                <w:bottom w:val="none" w:sz="0" w:space="0" w:color="auto"/>
                <w:right w:val="none" w:sz="0" w:space="0" w:color="auto"/>
              </w:divBdr>
            </w:div>
            <w:div w:id="1632587823">
              <w:marLeft w:val="0"/>
              <w:marRight w:val="0"/>
              <w:marTop w:val="0"/>
              <w:marBottom w:val="0"/>
              <w:divBdr>
                <w:top w:val="none" w:sz="0" w:space="0" w:color="auto"/>
                <w:left w:val="none" w:sz="0" w:space="0" w:color="auto"/>
                <w:bottom w:val="none" w:sz="0" w:space="0" w:color="auto"/>
                <w:right w:val="none" w:sz="0" w:space="0" w:color="auto"/>
              </w:divBdr>
              <w:divsChild>
                <w:div w:id="6226173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949243643">
      <w:bodyDiv w:val="1"/>
      <w:marLeft w:val="0"/>
      <w:marRight w:val="0"/>
      <w:marTop w:val="0"/>
      <w:marBottom w:val="0"/>
      <w:divBdr>
        <w:top w:val="none" w:sz="0" w:space="0" w:color="auto"/>
        <w:left w:val="none" w:sz="0" w:space="0" w:color="auto"/>
        <w:bottom w:val="none" w:sz="0" w:space="0" w:color="auto"/>
        <w:right w:val="none" w:sz="0" w:space="0" w:color="auto"/>
      </w:divBdr>
      <w:divsChild>
        <w:div w:id="313145076">
          <w:marLeft w:val="0"/>
          <w:marRight w:val="0"/>
          <w:marTop w:val="0"/>
          <w:marBottom w:val="150"/>
          <w:divBdr>
            <w:top w:val="none" w:sz="0" w:space="0" w:color="auto"/>
            <w:left w:val="none" w:sz="0" w:space="0" w:color="auto"/>
            <w:bottom w:val="none" w:sz="0" w:space="0" w:color="auto"/>
            <w:right w:val="none" w:sz="0" w:space="0" w:color="auto"/>
          </w:divBdr>
        </w:div>
        <w:div w:id="781189564">
          <w:marLeft w:val="0"/>
          <w:marRight w:val="0"/>
          <w:marTop w:val="0"/>
          <w:marBottom w:val="150"/>
          <w:divBdr>
            <w:top w:val="none" w:sz="0" w:space="0" w:color="auto"/>
            <w:left w:val="none" w:sz="0" w:space="0" w:color="auto"/>
            <w:bottom w:val="none" w:sz="0" w:space="0" w:color="auto"/>
            <w:right w:val="none" w:sz="0" w:space="0" w:color="auto"/>
          </w:divBdr>
          <w:divsChild>
            <w:div w:id="163591403">
              <w:marLeft w:val="0"/>
              <w:marRight w:val="0"/>
              <w:marTop w:val="0"/>
              <w:marBottom w:val="0"/>
              <w:divBdr>
                <w:top w:val="none" w:sz="0" w:space="0" w:color="auto"/>
                <w:left w:val="none" w:sz="0" w:space="0" w:color="auto"/>
                <w:bottom w:val="none" w:sz="0" w:space="0" w:color="auto"/>
                <w:right w:val="none" w:sz="0" w:space="0" w:color="auto"/>
              </w:divBdr>
            </w:div>
          </w:divsChild>
        </w:div>
        <w:div w:id="1433359567">
          <w:marLeft w:val="0"/>
          <w:marRight w:val="0"/>
          <w:marTop w:val="0"/>
          <w:marBottom w:val="0"/>
          <w:divBdr>
            <w:top w:val="none" w:sz="0" w:space="0" w:color="auto"/>
            <w:left w:val="none" w:sz="0" w:space="0" w:color="auto"/>
            <w:bottom w:val="none" w:sz="0" w:space="0" w:color="auto"/>
            <w:right w:val="none" w:sz="0" w:space="0" w:color="auto"/>
          </w:divBdr>
          <w:divsChild>
            <w:div w:id="7422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7863">
      <w:bodyDiv w:val="1"/>
      <w:marLeft w:val="0"/>
      <w:marRight w:val="0"/>
      <w:marTop w:val="0"/>
      <w:marBottom w:val="0"/>
      <w:divBdr>
        <w:top w:val="none" w:sz="0" w:space="0" w:color="auto"/>
        <w:left w:val="none" w:sz="0" w:space="0" w:color="auto"/>
        <w:bottom w:val="none" w:sz="0" w:space="0" w:color="auto"/>
        <w:right w:val="none" w:sz="0" w:space="0" w:color="auto"/>
      </w:divBdr>
      <w:divsChild>
        <w:div w:id="1678770488">
          <w:marLeft w:val="0"/>
          <w:marRight w:val="0"/>
          <w:marTop w:val="0"/>
          <w:marBottom w:val="0"/>
          <w:divBdr>
            <w:top w:val="none" w:sz="0" w:space="0" w:color="auto"/>
            <w:left w:val="none" w:sz="0" w:space="0" w:color="auto"/>
            <w:bottom w:val="none" w:sz="0" w:space="0" w:color="auto"/>
            <w:right w:val="none" w:sz="0" w:space="0" w:color="auto"/>
          </w:divBdr>
          <w:divsChild>
            <w:div w:id="1536115769">
              <w:marLeft w:val="0"/>
              <w:marRight w:val="0"/>
              <w:marTop w:val="0"/>
              <w:marBottom w:val="0"/>
              <w:divBdr>
                <w:top w:val="none" w:sz="0" w:space="0" w:color="auto"/>
                <w:left w:val="none" w:sz="0" w:space="0" w:color="auto"/>
                <w:bottom w:val="none" w:sz="0" w:space="0" w:color="auto"/>
                <w:right w:val="none" w:sz="0" w:space="0" w:color="auto"/>
              </w:divBdr>
              <w:divsChild>
                <w:div w:id="1103568644">
                  <w:marLeft w:val="0"/>
                  <w:marRight w:val="0"/>
                  <w:marTop w:val="0"/>
                  <w:marBottom w:val="0"/>
                  <w:divBdr>
                    <w:top w:val="none" w:sz="0" w:space="0" w:color="auto"/>
                    <w:left w:val="none" w:sz="0" w:space="0" w:color="auto"/>
                    <w:bottom w:val="none" w:sz="0" w:space="0" w:color="auto"/>
                    <w:right w:val="none" w:sz="0" w:space="0" w:color="auto"/>
                  </w:divBdr>
                  <w:divsChild>
                    <w:div w:id="83848038">
                      <w:marLeft w:val="0"/>
                      <w:marRight w:val="0"/>
                      <w:marTop w:val="0"/>
                      <w:marBottom w:val="0"/>
                      <w:divBdr>
                        <w:top w:val="none" w:sz="0" w:space="0" w:color="auto"/>
                        <w:left w:val="none" w:sz="0" w:space="0" w:color="auto"/>
                        <w:bottom w:val="none" w:sz="0" w:space="0" w:color="auto"/>
                        <w:right w:val="none" w:sz="0" w:space="0" w:color="auto"/>
                      </w:divBdr>
                      <w:divsChild>
                        <w:div w:id="21054012">
                          <w:marLeft w:val="0"/>
                          <w:marRight w:val="0"/>
                          <w:marTop w:val="0"/>
                          <w:marBottom w:val="0"/>
                          <w:divBdr>
                            <w:top w:val="none" w:sz="0" w:space="0" w:color="auto"/>
                            <w:left w:val="none" w:sz="0" w:space="0" w:color="auto"/>
                            <w:bottom w:val="none" w:sz="0" w:space="0" w:color="auto"/>
                            <w:right w:val="none" w:sz="0" w:space="0" w:color="auto"/>
                          </w:divBdr>
                          <w:divsChild>
                            <w:div w:id="1241021999">
                              <w:marLeft w:val="0"/>
                              <w:marRight w:val="0"/>
                              <w:marTop w:val="0"/>
                              <w:marBottom w:val="0"/>
                              <w:divBdr>
                                <w:top w:val="none" w:sz="0" w:space="0" w:color="auto"/>
                                <w:left w:val="none" w:sz="0" w:space="0" w:color="auto"/>
                                <w:bottom w:val="none" w:sz="0" w:space="0" w:color="auto"/>
                                <w:right w:val="none" w:sz="0" w:space="0" w:color="auto"/>
                              </w:divBdr>
                              <w:divsChild>
                                <w:div w:id="1982877747">
                                  <w:marLeft w:val="0"/>
                                  <w:marRight w:val="0"/>
                                  <w:marTop w:val="0"/>
                                  <w:marBottom w:val="0"/>
                                  <w:divBdr>
                                    <w:top w:val="none" w:sz="0" w:space="0" w:color="auto"/>
                                    <w:left w:val="none" w:sz="0" w:space="0" w:color="auto"/>
                                    <w:bottom w:val="none" w:sz="0" w:space="0" w:color="auto"/>
                                    <w:right w:val="none" w:sz="0" w:space="0" w:color="auto"/>
                                  </w:divBdr>
                                  <w:divsChild>
                                    <w:div w:id="15495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086459">
      <w:bodyDiv w:val="1"/>
      <w:marLeft w:val="0"/>
      <w:marRight w:val="0"/>
      <w:marTop w:val="0"/>
      <w:marBottom w:val="0"/>
      <w:divBdr>
        <w:top w:val="none" w:sz="0" w:space="0" w:color="auto"/>
        <w:left w:val="none" w:sz="0" w:space="0" w:color="auto"/>
        <w:bottom w:val="none" w:sz="0" w:space="0" w:color="auto"/>
        <w:right w:val="none" w:sz="0" w:space="0" w:color="auto"/>
      </w:divBdr>
      <w:divsChild>
        <w:div w:id="349574131">
          <w:marLeft w:val="0"/>
          <w:marRight w:val="0"/>
          <w:marTop w:val="0"/>
          <w:marBottom w:val="150"/>
          <w:divBdr>
            <w:top w:val="none" w:sz="0" w:space="0" w:color="auto"/>
            <w:left w:val="none" w:sz="0" w:space="0" w:color="auto"/>
            <w:bottom w:val="none" w:sz="0" w:space="0" w:color="auto"/>
            <w:right w:val="none" w:sz="0" w:space="0" w:color="auto"/>
          </w:divBdr>
          <w:divsChild>
            <w:div w:id="1198083074">
              <w:marLeft w:val="0"/>
              <w:marRight w:val="0"/>
              <w:marTop w:val="0"/>
              <w:marBottom w:val="0"/>
              <w:divBdr>
                <w:top w:val="none" w:sz="0" w:space="0" w:color="auto"/>
                <w:left w:val="none" w:sz="0" w:space="0" w:color="auto"/>
                <w:bottom w:val="none" w:sz="0" w:space="0" w:color="auto"/>
                <w:right w:val="none" w:sz="0" w:space="0" w:color="auto"/>
              </w:divBdr>
            </w:div>
          </w:divsChild>
        </w:div>
        <w:div w:id="1727030330">
          <w:marLeft w:val="0"/>
          <w:marRight w:val="0"/>
          <w:marTop w:val="0"/>
          <w:marBottom w:val="150"/>
          <w:divBdr>
            <w:top w:val="none" w:sz="0" w:space="0" w:color="auto"/>
            <w:left w:val="none" w:sz="0" w:space="0" w:color="auto"/>
            <w:bottom w:val="none" w:sz="0" w:space="0" w:color="auto"/>
            <w:right w:val="none" w:sz="0" w:space="0" w:color="auto"/>
          </w:divBdr>
        </w:div>
        <w:div w:id="1832984726">
          <w:marLeft w:val="0"/>
          <w:marRight w:val="0"/>
          <w:marTop w:val="0"/>
          <w:marBottom w:val="0"/>
          <w:divBdr>
            <w:top w:val="none" w:sz="0" w:space="0" w:color="auto"/>
            <w:left w:val="none" w:sz="0" w:space="0" w:color="auto"/>
            <w:bottom w:val="none" w:sz="0" w:space="0" w:color="auto"/>
            <w:right w:val="none" w:sz="0" w:space="0" w:color="auto"/>
          </w:divBdr>
          <w:divsChild>
            <w:div w:id="160919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3138">
      <w:bodyDiv w:val="1"/>
      <w:marLeft w:val="0"/>
      <w:marRight w:val="0"/>
      <w:marTop w:val="0"/>
      <w:marBottom w:val="0"/>
      <w:divBdr>
        <w:top w:val="none" w:sz="0" w:space="0" w:color="auto"/>
        <w:left w:val="none" w:sz="0" w:space="0" w:color="auto"/>
        <w:bottom w:val="none" w:sz="0" w:space="0" w:color="auto"/>
        <w:right w:val="none" w:sz="0" w:space="0" w:color="auto"/>
      </w:divBdr>
    </w:div>
    <w:div w:id="951202402">
      <w:bodyDiv w:val="1"/>
      <w:marLeft w:val="0"/>
      <w:marRight w:val="0"/>
      <w:marTop w:val="0"/>
      <w:marBottom w:val="0"/>
      <w:divBdr>
        <w:top w:val="none" w:sz="0" w:space="0" w:color="auto"/>
        <w:left w:val="none" w:sz="0" w:space="0" w:color="auto"/>
        <w:bottom w:val="none" w:sz="0" w:space="0" w:color="auto"/>
        <w:right w:val="none" w:sz="0" w:space="0" w:color="auto"/>
      </w:divBdr>
      <w:divsChild>
        <w:div w:id="1823695450">
          <w:marLeft w:val="0"/>
          <w:marRight w:val="0"/>
          <w:marTop w:val="0"/>
          <w:marBottom w:val="0"/>
          <w:divBdr>
            <w:top w:val="none" w:sz="0" w:space="0" w:color="auto"/>
            <w:left w:val="none" w:sz="0" w:space="0" w:color="auto"/>
            <w:bottom w:val="none" w:sz="0" w:space="0" w:color="auto"/>
            <w:right w:val="none" w:sz="0" w:space="0" w:color="auto"/>
          </w:divBdr>
          <w:divsChild>
            <w:div w:id="84421807">
              <w:marLeft w:val="0"/>
              <w:marRight w:val="0"/>
              <w:marTop w:val="0"/>
              <w:marBottom w:val="0"/>
              <w:divBdr>
                <w:top w:val="none" w:sz="0" w:space="0" w:color="auto"/>
                <w:left w:val="none" w:sz="0" w:space="0" w:color="auto"/>
                <w:bottom w:val="none" w:sz="0" w:space="0" w:color="auto"/>
                <w:right w:val="none" w:sz="0" w:space="0" w:color="auto"/>
              </w:divBdr>
            </w:div>
            <w:div w:id="277877467">
              <w:marLeft w:val="0"/>
              <w:marRight w:val="0"/>
              <w:marTop w:val="0"/>
              <w:marBottom w:val="0"/>
              <w:divBdr>
                <w:top w:val="none" w:sz="0" w:space="0" w:color="auto"/>
                <w:left w:val="none" w:sz="0" w:space="0" w:color="auto"/>
                <w:bottom w:val="none" w:sz="0" w:space="0" w:color="auto"/>
                <w:right w:val="none" w:sz="0" w:space="0" w:color="auto"/>
              </w:divBdr>
            </w:div>
            <w:div w:id="576011985">
              <w:marLeft w:val="0"/>
              <w:marRight w:val="0"/>
              <w:marTop w:val="0"/>
              <w:marBottom w:val="0"/>
              <w:divBdr>
                <w:top w:val="none" w:sz="0" w:space="0" w:color="auto"/>
                <w:left w:val="none" w:sz="0" w:space="0" w:color="auto"/>
                <w:bottom w:val="none" w:sz="0" w:space="0" w:color="auto"/>
                <w:right w:val="none" w:sz="0" w:space="0" w:color="auto"/>
              </w:divBdr>
            </w:div>
            <w:div w:id="856695023">
              <w:marLeft w:val="0"/>
              <w:marRight w:val="0"/>
              <w:marTop w:val="0"/>
              <w:marBottom w:val="0"/>
              <w:divBdr>
                <w:top w:val="none" w:sz="0" w:space="0" w:color="auto"/>
                <w:left w:val="none" w:sz="0" w:space="0" w:color="auto"/>
                <w:bottom w:val="none" w:sz="0" w:space="0" w:color="auto"/>
                <w:right w:val="none" w:sz="0" w:space="0" w:color="auto"/>
              </w:divBdr>
            </w:div>
            <w:div w:id="955479411">
              <w:marLeft w:val="0"/>
              <w:marRight w:val="0"/>
              <w:marTop w:val="0"/>
              <w:marBottom w:val="0"/>
              <w:divBdr>
                <w:top w:val="none" w:sz="0" w:space="0" w:color="auto"/>
                <w:left w:val="none" w:sz="0" w:space="0" w:color="auto"/>
                <w:bottom w:val="none" w:sz="0" w:space="0" w:color="auto"/>
                <w:right w:val="none" w:sz="0" w:space="0" w:color="auto"/>
              </w:divBdr>
            </w:div>
            <w:div w:id="1179269726">
              <w:marLeft w:val="0"/>
              <w:marRight w:val="0"/>
              <w:marTop w:val="0"/>
              <w:marBottom w:val="0"/>
              <w:divBdr>
                <w:top w:val="none" w:sz="0" w:space="0" w:color="auto"/>
                <w:left w:val="none" w:sz="0" w:space="0" w:color="auto"/>
                <w:bottom w:val="none" w:sz="0" w:space="0" w:color="auto"/>
                <w:right w:val="none" w:sz="0" w:space="0" w:color="auto"/>
              </w:divBdr>
            </w:div>
            <w:div w:id="1196504776">
              <w:marLeft w:val="0"/>
              <w:marRight w:val="0"/>
              <w:marTop w:val="0"/>
              <w:marBottom w:val="0"/>
              <w:divBdr>
                <w:top w:val="none" w:sz="0" w:space="0" w:color="auto"/>
                <w:left w:val="none" w:sz="0" w:space="0" w:color="auto"/>
                <w:bottom w:val="none" w:sz="0" w:space="0" w:color="auto"/>
                <w:right w:val="none" w:sz="0" w:space="0" w:color="auto"/>
              </w:divBdr>
            </w:div>
            <w:div w:id="1313410927">
              <w:marLeft w:val="0"/>
              <w:marRight w:val="0"/>
              <w:marTop w:val="0"/>
              <w:marBottom w:val="0"/>
              <w:divBdr>
                <w:top w:val="none" w:sz="0" w:space="0" w:color="auto"/>
                <w:left w:val="none" w:sz="0" w:space="0" w:color="auto"/>
                <w:bottom w:val="none" w:sz="0" w:space="0" w:color="auto"/>
                <w:right w:val="none" w:sz="0" w:space="0" w:color="auto"/>
              </w:divBdr>
            </w:div>
            <w:div w:id="1800613436">
              <w:marLeft w:val="0"/>
              <w:marRight w:val="0"/>
              <w:marTop w:val="0"/>
              <w:marBottom w:val="0"/>
              <w:divBdr>
                <w:top w:val="none" w:sz="0" w:space="0" w:color="auto"/>
                <w:left w:val="none" w:sz="0" w:space="0" w:color="auto"/>
                <w:bottom w:val="none" w:sz="0" w:space="0" w:color="auto"/>
                <w:right w:val="none" w:sz="0" w:space="0" w:color="auto"/>
              </w:divBdr>
            </w:div>
            <w:div w:id="1956715223">
              <w:marLeft w:val="0"/>
              <w:marRight w:val="0"/>
              <w:marTop w:val="0"/>
              <w:marBottom w:val="0"/>
              <w:divBdr>
                <w:top w:val="none" w:sz="0" w:space="0" w:color="auto"/>
                <w:left w:val="none" w:sz="0" w:space="0" w:color="auto"/>
                <w:bottom w:val="none" w:sz="0" w:space="0" w:color="auto"/>
                <w:right w:val="none" w:sz="0" w:space="0" w:color="auto"/>
              </w:divBdr>
            </w:div>
            <w:div w:id="19892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65241">
      <w:bodyDiv w:val="1"/>
      <w:marLeft w:val="0"/>
      <w:marRight w:val="0"/>
      <w:marTop w:val="0"/>
      <w:marBottom w:val="0"/>
      <w:divBdr>
        <w:top w:val="none" w:sz="0" w:space="0" w:color="auto"/>
        <w:left w:val="none" w:sz="0" w:space="0" w:color="auto"/>
        <w:bottom w:val="none" w:sz="0" w:space="0" w:color="auto"/>
        <w:right w:val="none" w:sz="0" w:space="0" w:color="auto"/>
      </w:divBdr>
      <w:divsChild>
        <w:div w:id="184834850">
          <w:marLeft w:val="0"/>
          <w:marRight w:val="0"/>
          <w:marTop w:val="0"/>
          <w:marBottom w:val="0"/>
          <w:divBdr>
            <w:top w:val="none" w:sz="0" w:space="0" w:color="auto"/>
            <w:left w:val="none" w:sz="0" w:space="0" w:color="auto"/>
            <w:bottom w:val="none" w:sz="0" w:space="0" w:color="auto"/>
            <w:right w:val="none" w:sz="0" w:space="0" w:color="auto"/>
          </w:divBdr>
          <w:divsChild>
            <w:div w:id="1497721533">
              <w:marLeft w:val="0"/>
              <w:marRight w:val="0"/>
              <w:marTop w:val="0"/>
              <w:marBottom w:val="0"/>
              <w:divBdr>
                <w:top w:val="none" w:sz="0" w:space="0" w:color="auto"/>
                <w:left w:val="none" w:sz="0" w:space="0" w:color="auto"/>
                <w:bottom w:val="none" w:sz="0" w:space="0" w:color="auto"/>
                <w:right w:val="none" w:sz="0" w:space="0" w:color="auto"/>
              </w:divBdr>
              <w:divsChild>
                <w:div w:id="1678850448">
                  <w:marLeft w:val="0"/>
                  <w:marRight w:val="0"/>
                  <w:marTop w:val="0"/>
                  <w:marBottom w:val="0"/>
                  <w:divBdr>
                    <w:top w:val="none" w:sz="0" w:space="0" w:color="auto"/>
                    <w:left w:val="none" w:sz="0" w:space="0" w:color="auto"/>
                    <w:bottom w:val="none" w:sz="0" w:space="0" w:color="auto"/>
                    <w:right w:val="none" w:sz="0" w:space="0" w:color="auto"/>
                  </w:divBdr>
                  <w:divsChild>
                    <w:div w:id="1237590631">
                      <w:marLeft w:val="0"/>
                      <w:marRight w:val="0"/>
                      <w:marTop w:val="0"/>
                      <w:marBottom w:val="0"/>
                      <w:divBdr>
                        <w:top w:val="none" w:sz="0" w:space="0" w:color="auto"/>
                        <w:left w:val="none" w:sz="0" w:space="0" w:color="auto"/>
                        <w:bottom w:val="none" w:sz="0" w:space="0" w:color="auto"/>
                        <w:right w:val="none" w:sz="0" w:space="0" w:color="auto"/>
                      </w:divBdr>
                      <w:divsChild>
                        <w:div w:id="123622414">
                          <w:marLeft w:val="0"/>
                          <w:marRight w:val="0"/>
                          <w:marTop w:val="0"/>
                          <w:marBottom w:val="0"/>
                          <w:divBdr>
                            <w:top w:val="none" w:sz="0" w:space="0" w:color="auto"/>
                            <w:left w:val="none" w:sz="0" w:space="0" w:color="auto"/>
                            <w:bottom w:val="none" w:sz="0" w:space="0" w:color="auto"/>
                            <w:right w:val="none" w:sz="0" w:space="0" w:color="auto"/>
                          </w:divBdr>
                          <w:divsChild>
                            <w:div w:id="1481270453">
                              <w:marLeft w:val="0"/>
                              <w:marRight w:val="0"/>
                              <w:marTop w:val="0"/>
                              <w:marBottom w:val="0"/>
                              <w:divBdr>
                                <w:top w:val="none" w:sz="0" w:space="0" w:color="auto"/>
                                <w:left w:val="none" w:sz="0" w:space="0" w:color="auto"/>
                                <w:bottom w:val="none" w:sz="0" w:space="0" w:color="auto"/>
                                <w:right w:val="none" w:sz="0" w:space="0" w:color="auto"/>
                              </w:divBdr>
                              <w:divsChild>
                                <w:div w:id="758141133">
                                  <w:marLeft w:val="0"/>
                                  <w:marRight w:val="0"/>
                                  <w:marTop w:val="0"/>
                                  <w:marBottom w:val="0"/>
                                  <w:divBdr>
                                    <w:top w:val="none" w:sz="0" w:space="0" w:color="auto"/>
                                    <w:left w:val="none" w:sz="0" w:space="0" w:color="auto"/>
                                    <w:bottom w:val="none" w:sz="0" w:space="0" w:color="auto"/>
                                    <w:right w:val="none" w:sz="0" w:space="0" w:color="auto"/>
                                  </w:divBdr>
                                  <w:divsChild>
                                    <w:div w:id="16818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096461">
      <w:bodyDiv w:val="1"/>
      <w:marLeft w:val="0"/>
      <w:marRight w:val="0"/>
      <w:marTop w:val="0"/>
      <w:marBottom w:val="0"/>
      <w:divBdr>
        <w:top w:val="none" w:sz="0" w:space="0" w:color="auto"/>
        <w:left w:val="none" w:sz="0" w:space="0" w:color="auto"/>
        <w:bottom w:val="none" w:sz="0" w:space="0" w:color="auto"/>
        <w:right w:val="none" w:sz="0" w:space="0" w:color="auto"/>
      </w:divBdr>
    </w:div>
    <w:div w:id="953488802">
      <w:bodyDiv w:val="1"/>
      <w:marLeft w:val="0"/>
      <w:marRight w:val="0"/>
      <w:marTop w:val="0"/>
      <w:marBottom w:val="0"/>
      <w:divBdr>
        <w:top w:val="none" w:sz="0" w:space="0" w:color="auto"/>
        <w:left w:val="none" w:sz="0" w:space="0" w:color="auto"/>
        <w:bottom w:val="none" w:sz="0" w:space="0" w:color="auto"/>
        <w:right w:val="none" w:sz="0" w:space="0" w:color="auto"/>
      </w:divBdr>
      <w:divsChild>
        <w:div w:id="318078737">
          <w:marLeft w:val="0"/>
          <w:marRight w:val="0"/>
          <w:marTop w:val="0"/>
          <w:marBottom w:val="75"/>
          <w:divBdr>
            <w:top w:val="none" w:sz="0" w:space="0" w:color="auto"/>
            <w:left w:val="none" w:sz="0" w:space="0" w:color="auto"/>
            <w:bottom w:val="none" w:sz="0" w:space="0" w:color="auto"/>
            <w:right w:val="none" w:sz="0" w:space="0" w:color="auto"/>
          </w:divBdr>
        </w:div>
        <w:div w:id="1289167435">
          <w:marLeft w:val="0"/>
          <w:marRight w:val="0"/>
          <w:marTop w:val="600"/>
          <w:marBottom w:val="450"/>
          <w:divBdr>
            <w:top w:val="none" w:sz="0" w:space="0" w:color="auto"/>
            <w:left w:val="none" w:sz="0" w:space="0" w:color="auto"/>
            <w:bottom w:val="single" w:sz="6" w:space="15" w:color="D7D7D7"/>
            <w:right w:val="none" w:sz="0" w:space="0" w:color="auto"/>
          </w:divBdr>
        </w:div>
        <w:div w:id="1768503833">
          <w:marLeft w:val="0"/>
          <w:marRight w:val="0"/>
          <w:marTop w:val="0"/>
          <w:marBottom w:val="0"/>
          <w:divBdr>
            <w:top w:val="none" w:sz="0" w:space="0" w:color="auto"/>
            <w:left w:val="none" w:sz="0" w:space="0" w:color="auto"/>
            <w:bottom w:val="none" w:sz="0" w:space="0" w:color="auto"/>
            <w:right w:val="none" w:sz="0" w:space="0" w:color="auto"/>
          </w:divBdr>
        </w:div>
        <w:div w:id="2027902303">
          <w:marLeft w:val="0"/>
          <w:marRight w:val="0"/>
          <w:marTop w:val="300"/>
          <w:marBottom w:val="0"/>
          <w:divBdr>
            <w:top w:val="none" w:sz="0" w:space="0" w:color="auto"/>
            <w:left w:val="none" w:sz="0" w:space="0" w:color="auto"/>
            <w:bottom w:val="none" w:sz="0" w:space="0" w:color="auto"/>
            <w:right w:val="none" w:sz="0" w:space="0" w:color="auto"/>
          </w:divBdr>
        </w:div>
      </w:divsChild>
    </w:div>
    <w:div w:id="953634040">
      <w:bodyDiv w:val="1"/>
      <w:marLeft w:val="0"/>
      <w:marRight w:val="0"/>
      <w:marTop w:val="0"/>
      <w:marBottom w:val="0"/>
      <w:divBdr>
        <w:top w:val="none" w:sz="0" w:space="0" w:color="auto"/>
        <w:left w:val="none" w:sz="0" w:space="0" w:color="auto"/>
        <w:bottom w:val="none" w:sz="0" w:space="0" w:color="auto"/>
        <w:right w:val="none" w:sz="0" w:space="0" w:color="auto"/>
      </w:divBdr>
      <w:divsChild>
        <w:div w:id="1649163019">
          <w:marLeft w:val="0"/>
          <w:marRight w:val="0"/>
          <w:marTop w:val="0"/>
          <w:marBottom w:val="0"/>
          <w:divBdr>
            <w:top w:val="none" w:sz="0" w:space="0" w:color="auto"/>
            <w:left w:val="none" w:sz="0" w:space="0" w:color="auto"/>
            <w:bottom w:val="dotted" w:sz="6" w:space="4" w:color="DDDDDD"/>
            <w:right w:val="none" w:sz="0" w:space="0" w:color="auto"/>
          </w:divBdr>
        </w:div>
      </w:divsChild>
    </w:div>
    <w:div w:id="953827500">
      <w:bodyDiv w:val="1"/>
      <w:marLeft w:val="0"/>
      <w:marRight w:val="0"/>
      <w:marTop w:val="0"/>
      <w:marBottom w:val="0"/>
      <w:divBdr>
        <w:top w:val="none" w:sz="0" w:space="0" w:color="auto"/>
        <w:left w:val="none" w:sz="0" w:space="0" w:color="auto"/>
        <w:bottom w:val="none" w:sz="0" w:space="0" w:color="auto"/>
        <w:right w:val="none" w:sz="0" w:space="0" w:color="auto"/>
      </w:divBdr>
      <w:divsChild>
        <w:div w:id="603076176">
          <w:marLeft w:val="0"/>
          <w:marRight w:val="0"/>
          <w:marTop w:val="0"/>
          <w:marBottom w:val="0"/>
          <w:divBdr>
            <w:top w:val="none" w:sz="0" w:space="0" w:color="auto"/>
            <w:left w:val="none" w:sz="0" w:space="0" w:color="auto"/>
            <w:bottom w:val="none" w:sz="0" w:space="0" w:color="auto"/>
            <w:right w:val="none" w:sz="0" w:space="0" w:color="auto"/>
          </w:divBdr>
          <w:divsChild>
            <w:div w:id="1512258492">
              <w:marLeft w:val="0"/>
              <w:marRight w:val="0"/>
              <w:marTop w:val="0"/>
              <w:marBottom w:val="0"/>
              <w:divBdr>
                <w:top w:val="none" w:sz="0" w:space="0" w:color="auto"/>
                <w:left w:val="none" w:sz="0" w:space="0" w:color="auto"/>
                <w:bottom w:val="none" w:sz="0" w:space="0" w:color="auto"/>
                <w:right w:val="none" w:sz="0" w:space="0" w:color="auto"/>
              </w:divBdr>
              <w:divsChild>
                <w:div w:id="1603495305">
                  <w:marLeft w:val="0"/>
                  <w:marRight w:val="0"/>
                  <w:marTop w:val="0"/>
                  <w:marBottom w:val="0"/>
                  <w:divBdr>
                    <w:top w:val="none" w:sz="0" w:space="0" w:color="auto"/>
                    <w:left w:val="none" w:sz="0" w:space="0" w:color="auto"/>
                    <w:bottom w:val="none" w:sz="0" w:space="0" w:color="auto"/>
                    <w:right w:val="none" w:sz="0" w:space="0" w:color="auto"/>
                  </w:divBdr>
                  <w:divsChild>
                    <w:div w:id="310908762">
                      <w:marLeft w:val="0"/>
                      <w:marRight w:val="0"/>
                      <w:marTop w:val="0"/>
                      <w:marBottom w:val="0"/>
                      <w:divBdr>
                        <w:top w:val="none" w:sz="0" w:space="0" w:color="auto"/>
                        <w:left w:val="none" w:sz="0" w:space="0" w:color="auto"/>
                        <w:bottom w:val="none" w:sz="0" w:space="0" w:color="auto"/>
                        <w:right w:val="none" w:sz="0" w:space="0" w:color="auto"/>
                      </w:divBdr>
                      <w:divsChild>
                        <w:div w:id="1129470092">
                          <w:marLeft w:val="0"/>
                          <w:marRight w:val="0"/>
                          <w:marTop w:val="0"/>
                          <w:marBottom w:val="0"/>
                          <w:divBdr>
                            <w:top w:val="none" w:sz="0" w:space="0" w:color="auto"/>
                            <w:left w:val="none" w:sz="0" w:space="0" w:color="auto"/>
                            <w:bottom w:val="none" w:sz="0" w:space="0" w:color="auto"/>
                            <w:right w:val="none" w:sz="0" w:space="0" w:color="auto"/>
                          </w:divBdr>
                          <w:divsChild>
                            <w:div w:id="204047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290211">
      <w:bodyDiv w:val="1"/>
      <w:marLeft w:val="0"/>
      <w:marRight w:val="0"/>
      <w:marTop w:val="0"/>
      <w:marBottom w:val="0"/>
      <w:divBdr>
        <w:top w:val="none" w:sz="0" w:space="0" w:color="auto"/>
        <w:left w:val="none" w:sz="0" w:space="0" w:color="auto"/>
        <w:bottom w:val="none" w:sz="0" w:space="0" w:color="auto"/>
        <w:right w:val="none" w:sz="0" w:space="0" w:color="auto"/>
      </w:divBdr>
      <w:divsChild>
        <w:div w:id="253710500">
          <w:marLeft w:val="0"/>
          <w:marRight w:val="0"/>
          <w:marTop w:val="0"/>
          <w:marBottom w:val="0"/>
          <w:divBdr>
            <w:top w:val="none" w:sz="0" w:space="0" w:color="auto"/>
            <w:left w:val="none" w:sz="0" w:space="0" w:color="auto"/>
            <w:bottom w:val="none" w:sz="0" w:space="0" w:color="auto"/>
            <w:right w:val="none" w:sz="0" w:space="0" w:color="auto"/>
          </w:divBdr>
          <w:divsChild>
            <w:div w:id="664210869">
              <w:marLeft w:val="0"/>
              <w:marRight w:val="0"/>
              <w:marTop w:val="0"/>
              <w:marBottom w:val="0"/>
              <w:divBdr>
                <w:top w:val="none" w:sz="0" w:space="0" w:color="auto"/>
                <w:left w:val="none" w:sz="0" w:space="0" w:color="auto"/>
                <w:bottom w:val="none" w:sz="0" w:space="0" w:color="auto"/>
                <w:right w:val="none" w:sz="0" w:space="0" w:color="auto"/>
              </w:divBdr>
            </w:div>
          </w:divsChild>
        </w:div>
        <w:div w:id="1437289598">
          <w:marLeft w:val="0"/>
          <w:marRight w:val="0"/>
          <w:marTop w:val="150"/>
          <w:marBottom w:val="0"/>
          <w:divBdr>
            <w:top w:val="none" w:sz="0" w:space="0" w:color="auto"/>
            <w:left w:val="none" w:sz="0" w:space="0" w:color="auto"/>
            <w:bottom w:val="none" w:sz="0" w:space="0" w:color="auto"/>
            <w:right w:val="none" w:sz="0" w:space="0" w:color="auto"/>
          </w:divBdr>
          <w:divsChild>
            <w:div w:id="1924416562">
              <w:marLeft w:val="0"/>
              <w:marRight w:val="0"/>
              <w:marTop w:val="0"/>
              <w:marBottom w:val="0"/>
              <w:divBdr>
                <w:top w:val="none" w:sz="0" w:space="0" w:color="auto"/>
                <w:left w:val="none" w:sz="0" w:space="0" w:color="auto"/>
                <w:bottom w:val="none" w:sz="0" w:space="0" w:color="auto"/>
                <w:right w:val="none" w:sz="0" w:space="0" w:color="auto"/>
              </w:divBdr>
              <w:divsChild>
                <w:div w:id="39211147">
                  <w:marLeft w:val="0"/>
                  <w:marRight w:val="0"/>
                  <w:marTop w:val="0"/>
                  <w:marBottom w:val="0"/>
                  <w:divBdr>
                    <w:top w:val="none" w:sz="0" w:space="0" w:color="auto"/>
                    <w:left w:val="none" w:sz="0" w:space="0" w:color="auto"/>
                    <w:bottom w:val="none" w:sz="0" w:space="0" w:color="auto"/>
                    <w:right w:val="none" w:sz="0" w:space="0" w:color="auto"/>
                  </w:divBdr>
                </w:div>
                <w:div w:id="42221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363213">
      <w:bodyDiv w:val="1"/>
      <w:marLeft w:val="0"/>
      <w:marRight w:val="0"/>
      <w:marTop w:val="0"/>
      <w:marBottom w:val="0"/>
      <w:divBdr>
        <w:top w:val="none" w:sz="0" w:space="0" w:color="auto"/>
        <w:left w:val="none" w:sz="0" w:space="0" w:color="auto"/>
        <w:bottom w:val="none" w:sz="0" w:space="0" w:color="auto"/>
        <w:right w:val="none" w:sz="0" w:space="0" w:color="auto"/>
      </w:divBdr>
      <w:divsChild>
        <w:div w:id="1904289242">
          <w:marLeft w:val="0"/>
          <w:marRight w:val="0"/>
          <w:marTop w:val="0"/>
          <w:marBottom w:val="0"/>
          <w:divBdr>
            <w:top w:val="none" w:sz="0" w:space="0" w:color="auto"/>
            <w:left w:val="none" w:sz="0" w:space="0" w:color="auto"/>
            <w:bottom w:val="none" w:sz="0" w:space="0" w:color="auto"/>
            <w:right w:val="none" w:sz="0" w:space="0" w:color="auto"/>
          </w:divBdr>
          <w:divsChild>
            <w:div w:id="1277054444">
              <w:marLeft w:val="0"/>
              <w:marRight w:val="0"/>
              <w:marTop w:val="0"/>
              <w:marBottom w:val="0"/>
              <w:divBdr>
                <w:top w:val="none" w:sz="0" w:space="0" w:color="auto"/>
                <w:left w:val="none" w:sz="0" w:space="0" w:color="auto"/>
                <w:bottom w:val="none" w:sz="0" w:space="0" w:color="auto"/>
                <w:right w:val="none" w:sz="0" w:space="0" w:color="auto"/>
              </w:divBdr>
              <w:divsChild>
                <w:div w:id="1173182632">
                  <w:marLeft w:val="0"/>
                  <w:marRight w:val="0"/>
                  <w:marTop w:val="0"/>
                  <w:marBottom w:val="0"/>
                  <w:divBdr>
                    <w:top w:val="none" w:sz="0" w:space="0" w:color="auto"/>
                    <w:left w:val="none" w:sz="0" w:space="0" w:color="auto"/>
                    <w:bottom w:val="none" w:sz="0" w:space="0" w:color="auto"/>
                    <w:right w:val="none" w:sz="0" w:space="0" w:color="auto"/>
                  </w:divBdr>
                  <w:divsChild>
                    <w:div w:id="1695616113">
                      <w:marLeft w:val="0"/>
                      <w:marRight w:val="0"/>
                      <w:marTop w:val="0"/>
                      <w:marBottom w:val="0"/>
                      <w:divBdr>
                        <w:top w:val="none" w:sz="0" w:space="0" w:color="auto"/>
                        <w:left w:val="none" w:sz="0" w:space="0" w:color="auto"/>
                        <w:bottom w:val="none" w:sz="0" w:space="0" w:color="auto"/>
                        <w:right w:val="none" w:sz="0" w:space="0" w:color="auto"/>
                      </w:divBdr>
                      <w:divsChild>
                        <w:div w:id="182667055">
                          <w:marLeft w:val="0"/>
                          <w:marRight w:val="0"/>
                          <w:marTop w:val="0"/>
                          <w:marBottom w:val="0"/>
                          <w:divBdr>
                            <w:top w:val="none" w:sz="0" w:space="0" w:color="auto"/>
                            <w:left w:val="none" w:sz="0" w:space="0" w:color="auto"/>
                            <w:bottom w:val="none" w:sz="0" w:space="0" w:color="auto"/>
                            <w:right w:val="none" w:sz="0" w:space="0" w:color="auto"/>
                          </w:divBdr>
                          <w:divsChild>
                            <w:div w:id="1930776418">
                              <w:marLeft w:val="0"/>
                              <w:marRight w:val="0"/>
                              <w:marTop w:val="0"/>
                              <w:marBottom w:val="0"/>
                              <w:divBdr>
                                <w:top w:val="none" w:sz="0" w:space="0" w:color="auto"/>
                                <w:left w:val="none" w:sz="0" w:space="0" w:color="auto"/>
                                <w:bottom w:val="none" w:sz="0" w:space="0" w:color="auto"/>
                                <w:right w:val="none" w:sz="0" w:space="0" w:color="auto"/>
                              </w:divBdr>
                              <w:divsChild>
                                <w:div w:id="1867215042">
                                  <w:marLeft w:val="0"/>
                                  <w:marRight w:val="0"/>
                                  <w:marTop w:val="0"/>
                                  <w:marBottom w:val="0"/>
                                  <w:divBdr>
                                    <w:top w:val="none" w:sz="0" w:space="0" w:color="auto"/>
                                    <w:left w:val="none" w:sz="0" w:space="0" w:color="auto"/>
                                    <w:bottom w:val="none" w:sz="0" w:space="0" w:color="auto"/>
                                    <w:right w:val="none" w:sz="0" w:space="0" w:color="auto"/>
                                  </w:divBdr>
                                  <w:divsChild>
                                    <w:div w:id="13292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754695">
      <w:bodyDiv w:val="1"/>
      <w:marLeft w:val="0"/>
      <w:marRight w:val="0"/>
      <w:marTop w:val="0"/>
      <w:marBottom w:val="0"/>
      <w:divBdr>
        <w:top w:val="none" w:sz="0" w:space="0" w:color="auto"/>
        <w:left w:val="none" w:sz="0" w:space="0" w:color="auto"/>
        <w:bottom w:val="none" w:sz="0" w:space="0" w:color="auto"/>
        <w:right w:val="none" w:sz="0" w:space="0" w:color="auto"/>
      </w:divBdr>
    </w:div>
    <w:div w:id="954871000">
      <w:bodyDiv w:val="1"/>
      <w:marLeft w:val="0"/>
      <w:marRight w:val="0"/>
      <w:marTop w:val="0"/>
      <w:marBottom w:val="0"/>
      <w:divBdr>
        <w:top w:val="none" w:sz="0" w:space="0" w:color="auto"/>
        <w:left w:val="none" w:sz="0" w:space="0" w:color="auto"/>
        <w:bottom w:val="none" w:sz="0" w:space="0" w:color="auto"/>
        <w:right w:val="none" w:sz="0" w:space="0" w:color="auto"/>
      </w:divBdr>
      <w:divsChild>
        <w:div w:id="145559467">
          <w:marLeft w:val="0"/>
          <w:marRight w:val="0"/>
          <w:marTop w:val="0"/>
          <w:marBottom w:val="150"/>
          <w:divBdr>
            <w:top w:val="none" w:sz="0" w:space="0" w:color="auto"/>
            <w:left w:val="none" w:sz="0" w:space="0" w:color="auto"/>
            <w:bottom w:val="none" w:sz="0" w:space="0" w:color="auto"/>
            <w:right w:val="none" w:sz="0" w:space="0" w:color="auto"/>
          </w:divBdr>
          <w:divsChild>
            <w:div w:id="425151523">
              <w:marLeft w:val="0"/>
              <w:marRight w:val="0"/>
              <w:marTop w:val="0"/>
              <w:marBottom w:val="0"/>
              <w:divBdr>
                <w:top w:val="none" w:sz="0" w:space="0" w:color="auto"/>
                <w:left w:val="none" w:sz="0" w:space="0" w:color="auto"/>
                <w:bottom w:val="none" w:sz="0" w:space="0" w:color="auto"/>
                <w:right w:val="none" w:sz="0" w:space="0" w:color="auto"/>
              </w:divBdr>
            </w:div>
          </w:divsChild>
        </w:div>
        <w:div w:id="721712324">
          <w:marLeft w:val="0"/>
          <w:marRight w:val="0"/>
          <w:marTop w:val="0"/>
          <w:marBottom w:val="0"/>
          <w:divBdr>
            <w:top w:val="none" w:sz="0" w:space="0" w:color="auto"/>
            <w:left w:val="none" w:sz="0" w:space="0" w:color="auto"/>
            <w:bottom w:val="none" w:sz="0" w:space="0" w:color="auto"/>
            <w:right w:val="none" w:sz="0" w:space="0" w:color="auto"/>
          </w:divBdr>
          <w:divsChild>
            <w:div w:id="1669552545">
              <w:marLeft w:val="0"/>
              <w:marRight w:val="0"/>
              <w:marTop w:val="0"/>
              <w:marBottom w:val="0"/>
              <w:divBdr>
                <w:top w:val="none" w:sz="0" w:space="0" w:color="auto"/>
                <w:left w:val="none" w:sz="0" w:space="0" w:color="auto"/>
                <w:bottom w:val="none" w:sz="0" w:space="0" w:color="auto"/>
                <w:right w:val="none" w:sz="0" w:space="0" w:color="auto"/>
              </w:divBdr>
            </w:div>
          </w:divsChild>
        </w:div>
        <w:div w:id="784421607">
          <w:marLeft w:val="0"/>
          <w:marRight w:val="0"/>
          <w:marTop w:val="0"/>
          <w:marBottom w:val="150"/>
          <w:divBdr>
            <w:top w:val="none" w:sz="0" w:space="0" w:color="auto"/>
            <w:left w:val="none" w:sz="0" w:space="0" w:color="auto"/>
            <w:bottom w:val="none" w:sz="0" w:space="0" w:color="auto"/>
            <w:right w:val="none" w:sz="0" w:space="0" w:color="auto"/>
          </w:divBdr>
        </w:div>
      </w:divsChild>
    </w:div>
    <w:div w:id="954872748">
      <w:bodyDiv w:val="1"/>
      <w:marLeft w:val="0"/>
      <w:marRight w:val="0"/>
      <w:marTop w:val="0"/>
      <w:marBottom w:val="0"/>
      <w:divBdr>
        <w:top w:val="none" w:sz="0" w:space="0" w:color="auto"/>
        <w:left w:val="none" w:sz="0" w:space="0" w:color="auto"/>
        <w:bottom w:val="none" w:sz="0" w:space="0" w:color="auto"/>
        <w:right w:val="none" w:sz="0" w:space="0" w:color="auto"/>
      </w:divBdr>
    </w:div>
    <w:div w:id="955015674">
      <w:bodyDiv w:val="1"/>
      <w:marLeft w:val="0"/>
      <w:marRight w:val="0"/>
      <w:marTop w:val="0"/>
      <w:marBottom w:val="0"/>
      <w:divBdr>
        <w:top w:val="none" w:sz="0" w:space="0" w:color="auto"/>
        <w:left w:val="none" w:sz="0" w:space="0" w:color="auto"/>
        <w:bottom w:val="none" w:sz="0" w:space="0" w:color="auto"/>
        <w:right w:val="none" w:sz="0" w:space="0" w:color="auto"/>
      </w:divBdr>
      <w:divsChild>
        <w:div w:id="1807770122">
          <w:marLeft w:val="0"/>
          <w:marRight w:val="0"/>
          <w:marTop w:val="0"/>
          <w:marBottom w:val="0"/>
          <w:divBdr>
            <w:top w:val="none" w:sz="0" w:space="0" w:color="auto"/>
            <w:left w:val="none" w:sz="0" w:space="0" w:color="auto"/>
            <w:bottom w:val="none" w:sz="0" w:space="0" w:color="auto"/>
            <w:right w:val="none" w:sz="0" w:space="0" w:color="auto"/>
          </w:divBdr>
          <w:divsChild>
            <w:div w:id="458374912">
              <w:marLeft w:val="0"/>
              <w:marRight w:val="0"/>
              <w:marTop w:val="0"/>
              <w:marBottom w:val="0"/>
              <w:divBdr>
                <w:top w:val="none" w:sz="0" w:space="0" w:color="auto"/>
                <w:left w:val="none" w:sz="0" w:space="0" w:color="auto"/>
                <w:bottom w:val="none" w:sz="0" w:space="0" w:color="auto"/>
                <w:right w:val="none" w:sz="0" w:space="0" w:color="auto"/>
              </w:divBdr>
              <w:divsChild>
                <w:div w:id="2011173570">
                  <w:marLeft w:val="0"/>
                  <w:marRight w:val="0"/>
                  <w:marTop w:val="0"/>
                  <w:marBottom w:val="0"/>
                  <w:divBdr>
                    <w:top w:val="none" w:sz="0" w:space="0" w:color="auto"/>
                    <w:left w:val="none" w:sz="0" w:space="0" w:color="auto"/>
                    <w:bottom w:val="none" w:sz="0" w:space="0" w:color="auto"/>
                    <w:right w:val="none" w:sz="0" w:space="0" w:color="auto"/>
                  </w:divBdr>
                  <w:divsChild>
                    <w:div w:id="1621303154">
                      <w:marLeft w:val="0"/>
                      <w:marRight w:val="0"/>
                      <w:marTop w:val="0"/>
                      <w:marBottom w:val="0"/>
                      <w:divBdr>
                        <w:top w:val="none" w:sz="0" w:space="0" w:color="auto"/>
                        <w:left w:val="none" w:sz="0" w:space="0" w:color="auto"/>
                        <w:bottom w:val="none" w:sz="0" w:space="0" w:color="auto"/>
                        <w:right w:val="none" w:sz="0" w:space="0" w:color="auto"/>
                      </w:divBdr>
                      <w:divsChild>
                        <w:div w:id="2135177826">
                          <w:marLeft w:val="0"/>
                          <w:marRight w:val="0"/>
                          <w:marTop w:val="0"/>
                          <w:marBottom w:val="0"/>
                          <w:divBdr>
                            <w:top w:val="none" w:sz="0" w:space="0" w:color="auto"/>
                            <w:left w:val="none" w:sz="0" w:space="0" w:color="auto"/>
                            <w:bottom w:val="none" w:sz="0" w:space="0" w:color="auto"/>
                            <w:right w:val="none" w:sz="0" w:space="0" w:color="auto"/>
                          </w:divBdr>
                          <w:divsChild>
                            <w:div w:id="1456172833">
                              <w:marLeft w:val="0"/>
                              <w:marRight w:val="0"/>
                              <w:marTop w:val="0"/>
                              <w:marBottom w:val="0"/>
                              <w:divBdr>
                                <w:top w:val="none" w:sz="0" w:space="0" w:color="auto"/>
                                <w:left w:val="none" w:sz="0" w:space="0" w:color="auto"/>
                                <w:bottom w:val="none" w:sz="0" w:space="0" w:color="auto"/>
                                <w:right w:val="none" w:sz="0" w:space="0" w:color="auto"/>
                              </w:divBdr>
                              <w:divsChild>
                                <w:div w:id="686371966">
                                  <w:marLeft w:val="0"/>
                                  <w:marRight w:val="0"/>
                                  <w:marTop w:val="0"/>
                                  <w:marBottom w:val="0"/>
                                  <w:divBdr>
                                    <w:top w:val="none" w:sz="0" w:space="0" w:color="auto"/>
                                    <w:left w:val="none" w:sz="0" w:space="0" w:color="auto"/>
                                    <w:bottom w:val="none" w:sz="0" w:space="0" w:color="auto"/>
                                    <w:right w:val="none" w:sz="0" w:space="0" w:color="auto"/>
                                  </w:divBdr>
                                  <w:divsChild>
                                    <w:div w:id="17859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059030">
      <w:bodyDiv w:val="1"/>
      <w:marLeft w:val="0"/>
      <w:marRight w:val="0"/>
      <w:marTop w:val="0"/>
      <w:marBottom w:val="0"/>
      <w:divBdr>
        <w:top w:val="none" w:sz="0" w:space="0" w:color="auto"/>
        <w:left w:val="none" w:sz="0" w:space="0" w:color="auto"/>
        <w:bottom w:val="none" w:sz="0" w:space="0" w:color="auto"/>
        <w:right w:val="none" w:sz="0" w:space="0" w:color="auto"/>
      </w:divBdr>
      <w:divsChild>
        <w:div w:id="1673482297">
          <w:marLeft w:val="0"/>
          <w:marRight w:val="0"/>
          <w:marTop w:val="0"/>
          <w:marBottom w:val="0"/>
          <w:divBdr>
            <w:top w:val="none" w:sz="0" w:space="0" w:color="auto"/>
            <w:left w:val="none" w:sz="0" w:space="0" w:color="auto"/>
            <w:bottom w:val="none" w:sz="0" w:space="0" w:color="auto"/>
            <w:right w:val="none" w:sz="0" w:space="0" w:color="auto"/>
          </w:divBdr>
          <w:divsChild>
            <w:div w:id="2053378038">
              <w:marLeft w:val="0"/>
              <w:marRight w:val="0"/>
              <w:marTop w:val="0"/>
              <w:marBottom w:val="0"/>
              <w:divBdr>
                <w:top w:val="none" w:sz="0" w:space="0" w:color="auto"/>
                <w:left w:val="none" w:sz="0" w:space="0" w:color="auto"/>
                <w:bottom w:val="none" w:sz="0" w:space="0" w:color="auto"/>
                <w:right w:val="none" w:sz="0" w:space="0" w:color="auto"/>
              </w:divBdr>
              <w:divsChild>
                <w:div w:id="136845257">
                  <w:marLeft w:val="0"/>
                  <w:marRight w:val="0"/>
                  <w:marTop w:val="0"/>
                  <w:marBottom w:val="0"/>
                  <w:divBdr>
                    <w:top w:val="none" w:sz="0" w:space="0" w:color="auto"/>
                    <w:left w:val="none" w:sz="0" w:space="0" w:color="auto"/>
                    <w:bottom w:val="none" w:sz="0" w:space="0" w:color="auto"/>
                    <w:right w:val="none" w:sz="0" w:space="0" w:color="auto"/>
                  </w:divBdr>
                  <w:divsChild>
                    <w:div w:id="322972432">
                      <w:marLeft w:val="0"/>
                      <w:marRight w:val="0"/>
                      <w:marTop w:val="0"/>
                      <w:marBottom w:val="0"/>
                      <w:divBdr>
                        <w:top w:val="none" w:sz="0" w:space="0" w:color="auto"/>
                        <w:left w:val="none" w:sz="0" w:space="0" w:color="auto"/>
                        <w:bottom w:val="none" w:sz="0" w:space="0" w:color="auto"/>
                        <w:right w:val="none" w:sz="0" w:space="0" w:color="auto"/>
                      </w:divBdr>
                      <w:divsChild>
                        <w:div w:id="1657104902">
                          <w:marLeft w:val="0"/>
                          <w:marRight w:val="0"/>
                          <w:marTop w:val="0"/>
                          <w:marBottom w:val="0"/>
                          <w:divBdr>
                            <w:top w:val="none" w:sz="0" w:space="0" w:color="auto"/>
                            <w:left w:val="none" w:sz="0" w:space="0" w:color="auto"/>
                            <w:bottom w:val="none" w:sz="0" w:space="0" w:color="auto"/>
                            <w:right w:val="none" w:sz="0" w:space="0" w:color="auto"/>
                          </w:divBdr>
                          <w:divsChild>
                            <w:div w:id="1616012728">
                              <w:marLeft w:val="0"/>
                              <w:marRight w:val="0"/>
                              <w:marTop w:val="0"/>
                              <w:marBottom w:val="0"/>
                              <w:divBdr>
                                <w:top w:val="none" w:sz="0" w:space="0" w:color="auto"/>
                                <w:left w:val="none" w:sz="0" w:space="0" w:color="auto"/>
                                <w:bottom w:val="none" w:sz="0" w:space="0" w:color="auto"/>
                                <w:right w:val="none" w:sz="0" w:space="0" w:color="auto"/>
                              </w:divBdr>
                              <w:divsChild>
                                <w:div w:id="163321673">
                                  <w:marLeft w:val="0"/>
                                  <w:marRight w:val="0"/>
                                  <w:marTop w:val="0"/>
                                  <w:marBottom w:val="0"/>
                                  <w:divBdr>
                                    <w:top w:val="none" w:sz="0" w:space="0" w:color="auto"/>
                                    <w:left w:val="none" w:sz="0" w:space="0" w:color="auto"/>
                                    <w:bottom w:val="none" w:sz="0" w:space="0" w:color="auto"/>
                                    <w:right w:val="none" w:sz="0" w:space="0" w:color="auto"/>
                                  </w:divBdr>
                                  <w:divsChild>
                                    <w:div w:id="1016033301">
                                      <w:marLeft w:val="0"/>
                                      <w:marRight w:val="0"/>
                                      <w:marTop w:val="0"/>
                                      <w:marBottom w:val="0"/>
                                      <w:divBdr>
                                        <w:top w:val="none" w:sz="0" w:space="0" w:color="auto"/>
                                        <w:left w:val="none" w:sz="0" w:space="0" w:color="auto"/>
                                        <w:bottom w:val="none" w:sz="0" w:space="0" w:color="auto"/>
                                        <w:right w:val="none" w:sz="0" w:space="0" w:color="auto"/>
                                      </w:divBdr>
                                      <w:divsChild>
                                        <w:div w:id="183861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5259567">
      <w:bodyDiv w:val="1"/>
      <w:marLeft w:val="0"/>
      <w:marRight w:val="0"/>
      <w:marTop w:val="0"/>
      <w:marBottom w:val="0"/>
      <w:divBdr>
        <w:top w:val="none" w:sz="0" w:space="0" w:color="auto"/>
        <w:left w:val="none" w:sz="0" w:space="0" w:color="auto"/>
        <w:bottom w:val="none" w:sz="0" w:space="0" w:color="auto"/>
        <w:right w:val="none" w:sz="0" w:space="0" w:color="auto"/>
      </w:divBdr>
      <w:divsChild>
        <w:div w:id="405686322">
          <w:marLeft w:val="0"/>
          <w:marRight w:val="0"/>
          <w:marTop w:val="0"/>
          <w:marBottom w:val="450"/>
          <w:divBdr>
            <w:top w:val="none" w:sz="0" w:space="0" w:color="auto"/>
            <w:left w:val="none" w:sz="0" w:space="0" w:color="auto"/>
            <w:bottom w:val="none" w:sz="0" w:space="0" w:color="auto"/>
            <w:right w:val="none" w:sz="0" w:space="0" w:color="auto"/>
          </w:divBdr>
          <w:divsChild>
            <w:div w:id="612979222">
              <w:marLeft w:val="0"/>
              <w:marRight w:val="0"/>
              <w:marTop w:val="0"/>
              <w:marBottom w:val="150"/>
              <w:divBdr>
                <w:top w:val="none" w:sz="0" w:space="0" w:color="auto"/>
                <w:left w:val="none" w:sz="0" w:space="0" w:color="auto"/>
                <w:bottom w:val="none" w:sz="0" w:space="0" w:color="auto"/>
                <w:right w:val="none" w:sz="0" w:space="0" w:color="auto"/>
              </w:divBdr>
              <w:divsChild>
                <w:div w:id="1803691432">
                  <w:marLeft w:val="0"/>
                  <w:marRight w:val="0"/>
                  <w:marTop w:val="0"/>
                  <w:marBottom w:val="0"/>
                  <w:divBdr>
                    <w:top w:val="none" w:sz="0" w:space="0" w:color="auto"/>
                    <w:left w:val="none" w:sz="0" w:space="0" w:color="auto"/>
                    <w:bottom w:val="none" w:sz="0" w:space="0" w:color="auto"/>
                    <w:right w:val="none" w:sz="0" w:space="0" w:color="auto"/>
                  </w:divBdr>
                </w:div>
              </w:divsChild>
            </w:div>
            <w:div w:id="1813518215">
              <w:marLeft w:val="0"/>
              <w:marRight w:val="0"/>
              <w:marTop w:val="0"/>
              <w:marBottom w:val="0"/>
              <w:divBdr>
                <w:top w:val="none" w:sz="0" w:space="0" w:color="auto"/>
                <w:left w:val="none" w:sz="0" w:space="0" w:color="auto"/>
                <w:bottom w:val="none" w:sz="0" w:space="0" w:color="auto"/>
                <w:right w:val="none" w:sz="0" w:space="0" w:color="auto"/>
              </w:divBdr>
              <w:divsChild>
                <w:div w:id="1222715780">
                  <w:marLeft w:val="0"/>
                  <w:marRight w:val="0"/>
                  <w:marTop w:val="0"/>
                  <w:marBottom w:val="150"/>
                  <w:divBdr>
                    <w:top w:val="none" w:sz="0" w:space="0" w:color="auto"/>
                    <w:left w:val="none" w:sz="0" w:space="0" w:color="auto"/>
                    <w:bottom w:val="none" w:sz="0" w:space="0" w:color="auto"/>
                    <w:right w:val="none" w:sz="0" w:space="0" w:color="auto"/>
                  </w:divBdr>
                </w:div>
                <w:div w:id="1227300188">
                  <w:marLeft w:val="0"/>
                  <w:marRight w:val="0"/>
                  <w:marTop w:val="0"/>
                  <w:marBottom w:val="0"/>
                  <w:divBdr>
                    <w:top w:val="none" w:sz="0" w:space="0" w:color="auto"/>
                    <w:left w:val="none" w:sz="0" w:space="0" w:color="auto"/>
                    <w:bottom w:val="none" w:sz="0" w:space="0" w:color="auto"/>
                    <w:right w:val="none" w:sz="0" w:space="0" w:color="auto"/>
                  </w:divBdr>
                  <w:divsChild>
                    <w:div w:id="12881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55896">
          <w:marLeft w:val="0"/>
          <w:marRight w:val="0"/>
          <w:marTop w:val="0"/>
          <w:marBottom w:val="450"/>
          <w:divBdr>
            <w:top w:val="none" w:sz="0" w:space="0" w:color="auto"/>
            <w:left w:val="none" w:sz="0" w:space="0" w:color="auto"/>
            <w:bottom w:val="none" w:sz="0" w:space="0" w:color="auto"/>
            <w:right w:val="none" w:sz="0" w:space="0" w:color="auto"/>
          </w:divBdr>
        </w:div>
      </w:divsChild>
    </w:div>
    <w:div w:id="955332764">
      <w:bodyDiv w:val="1"/>
      <w:marLeft w:val="0"/>
      <w:marRight w:val="0"/>
      <w:marTop w:val="0"/>
      <w:marBottom w:val="0"/>
      <w:divBdr>
        <w:top w:val="none" w:sz="0" w:space="0" w:color="auto"/>
        <w:left w:val="none" w:sz="0" w:space="0" w:color="auto"/>
        <w:bottom w:val="none" w:sz="0" w:space="0" w:color="auto"/>
        <w:right w:val="none" w:sz="0" w:space="0" w:color="auto"/>
      </w:divBdr>
      <w:divsChild>
        <w:div w:id="1176455595">
          <w:marLeft w:val="0"/>
          <w:marRight w:val="0"/>
          <w:marTop w:val="0"/>
          <w:marBottom w:val="150"/>
          <w:divBdr>
            <w:top w:val="none" w:sz="0" w:space="0" w:color="auto"/>
            <w:left w:val="none" w:sz="0" w:space="0" w:color="auto"/>
            <w:bottom w:val="none" w:sz="0" w:space="0" w:color="auto"/>
            <w:right w:val="none" w:sz="0" w:space="0" w:color="auto"/>
          </w:divBdr>
        </w:div>
      </w:divsChild>
    </w:div>
    <w:div w:id="955677756">
      <w:bodyDiv w:val="1"/>
      <w:marLeft w:val="0"/>
      <w:marRight w:val="0"/>
      <w:marTop w:val="0"/>
      <w:marBottom w:val="0"/>
      <w:divBdr>
        <w:top w:val="none" w:sz="0" w:space="0" w:color="auto"/>
        <w:left w:val="none" w:sz="0" w:space="0" w:color="auto"/>
        <w:bottom w:val="none" w:sz="0" w:space="0" w:color="auto"/>
        <w:right w:val="none" w:sz="0" w:space="0" w:color="auto"/>
      </w:divBdr>
      <w:divsChild>
        <w:div w:id="1377969990">
          <w:marLeft w:val="0"/>
          <w:marRight w:val="0"/>
          <w:marTop w:val="0"/>
          <w:marBottom w:val="0"/>
          <w:divBdr>
            <w:top w:val="none" w:sz="0" w:space="0" w:color="auto"/>
            <w:left w:val="none" w:sz="0" w:space="0" w:color="auto"/>
            <w:bottom w:val="dotted" w:sz="6" w:space="4" w:color="DDDDDD"/>
            <w:right w:val="none" w:sz="0" w:space="0" w:color="auto"/>
          </w:divBdr>
        </w:div>
      </w:divsChild>
    </w:div>
    <w:div w:id="955797680">
      <w:bodyDiv w:val="1"/>
      <w:marLeft w:val="0"/>
      <w:marRight w:val="0"/>
      <w:marTop w:val="0"/>
      <w:marBottom w:val="0"/>
      <w:divBdr>
        <w:top w:val="none" w:sz="0" w:space="0" w:color="auto"/>
        <w:left w:val="none" w:sz="0" w:space="0" w:color="auto"/>
        <w:bottom w:val="none" w:sz="0" w:space="0" w:color="auto"/>
        <w:right w:val="none" w:sz="0" w:space="0" w:color="auto"/>
      </w:divBdr>
    </w:div>
    <w:div w:id="956066633">
      <w:bodyDiv w:val="1"/>
      <w:marLeft w:val="0"/>
      <w:marRight w:val="0"/>
      <w:marTop w:val="0"/>
      <w:marBottom w:val="0"/>
      <w:divBdr>
        <w:top w:val="none" w:sz="0" w:space="0" w:color="auto"/>
        <w:left w:val="none" w:sz="0" w:space="0" w:color="auto"/>
        <w:bottom w:val="none" w:sz="0" w:space="0" w:color="auto"/>
        <w:right w:val="none" w:sz="0" w:space="0" w:color="auto"/>
      </w:divBdr>
    </w:div>
    <w:div w:id="956571085">
      <w:bodyDiv w:val="1"/>
      <w:marLeft w:val="0"/>
      <w:marRight w:val="0"/>
      <w:marTop w:val="0"/>
      <w:marBottom w:val="0"/>
      <w:divBdr>
        <w:top w:val="none" w:sz="0" w:space="0" w:color="auto"/>
        <w:left w:val="none" w:sz="0" w:space="0" w:color="auto"/>
        <w:bottom w:val="none" w:sz="0" w:space="0" w:color="auto"/>
        <w:right w:val="none" w:sz="0" w:space="0" w:color="auto"/>
      </w:divBdr>
    </w:div>
    <w:div w:id="956984107">
      <w:bodyDiv w:val="1"/>
      <w:marLeft w:val="0"/>
      <w:marRight w:val="0"/>
      <w:marTop w:val="0"/>
      <w:marBottom w:val="0"/>
      <w:divBdr>
        <w:top w:val="none" w:sz="0" w:space="0" w:color="auto"/>
        <w:left w:val="none" w:sz="0" w:space="0" w:color="auto"/>
        <w:bottom w:val="none" w:sz="0" w:space="0" w:color="auto"/>
        <w:right w:val="none" w:sz="0" w:space="0" w:color="auto"/>
      </w:divBdr>
    </w:div>
    <w:div w:id="957568414">
      <w:bodyDiv w:val="1"/>
      <w:marLeft w:val="0"/>
      <w:marRight w:val="0"/>
      <w:marTop w:val="0"/>
      <w:marBottom w:val="0"/>
      <w:divBdr>
        <w:top w:val="none" w:sz="0" w:space="0" w:color="auto"/>
        <w:left w:val="none" w:sz="0" w:space="0" w:color="auto"/>
        <w:bottom w:val="none" w:sz="0" w:space="0" w:color="auto"/>
        <w:right w:val="none" w:sz="0" w:space="0" w:color="auto"/>
      </w:divBdr>
      <w:divsChild>
        <w:div w:id="1342509579">
          <w:marLeft w:val="0"/>
          <w:marRight w:val="0"/>
          <w:marTop w:val="0"/>
          <w:marBottom w:val="0"/>
          <w:divBdr>
            <w:top w:val="none" w:sz="0" w:space="0" w:color="auto"/>
            <w:left w:val="none" w:sz="0" w:space="0" w:color="auto"/>
            <w:bottom w:val="none" w:sz="0" w:space="0" w:color="auto"/>
            <w:right w:val="none" w:sz="0" w:space="0" w:color="auto"/>
          </w:divBdr>
          <w:divsChild>
            <w:div w:id="1630435969">
              <w:marLeft w:val="0"/>
              <w:marRight w:val="0"/>
              <w:marTop w:val="0"/>
              <w:marBottom w:val="0"/>
              <w:divBdr>
                <w:top w:val="none" w:sz="0" w:space="0" w:color="auto"/>
                <w:left w:val="none" w:sz="0" w:space="0" w:color="auto"/>
                <w:bottom w:val="none" w:sz="0" w:space="0" w:color="auto"/>
                <w:right w:val="none" w:sz="0" w:space="0" w:color="auto"/>
              </w:divBdr>
              <w:divsChild>
                <w:div w:id="137500866">
                  <w:marLeft w:val="0"/>
                  <w:marRight w:val="0"/>
                  <w:marTop w:val="0"/>
                  <w:marBottom w:val="0"/>
                  <w:divBdr>
                    <w:top w:val="none" w:sz="0" w:space="0" w:color="auto"/>
                    <w:left w:val="none" w:sz="0" w:space="0" w:color="auto"/>
                    <w:bottom w:val="none" w:sz="0" w:space="0" w:color="auto"/>
                    <w:right w:val="none" w:sz="0" w:space="0" w:color="auto"/>
                  </w:divBdr>
                  <w:divsChild>
                    <w:div w:id="141125616">
                      <w:marLeft w:val="0"/>
                      <w:marRight w:val="0"/>
                      <w:marTop w:val="0"/>
                      <w:marBottom w:val="0"/>
                      <w:divBdr>
                        <w:top w:val="none" w:sz="0" w:space="0" w:color="auto"/>
                        <w:left w:val="none" w:sz="0" w:space="0" w:color="auto"/>
                        <w:bottom w:val="none" w:sz="0" w:space="0" w:color="auto"/>
                        <w:right w:val="none" w:sz="0" w:space="0" w:color="auto"/>
                      </w:divBdr>
                      <w:divsChild>
                        <w:div w:id="2085488234">
                          <w:marLeft w:val="0"/>
                          <w:marRight w:val="0"/>
                          <w:marTop w:val="0"/>
                          <w:marBottom w:val="0"/>
                          <w:divBdr>
                            <w:top w:val="none" w:sz="0" w:space="0" w:color="auto"/>
                            <w:left w:val="none" w:sz="0" w:space="0" w:color="auto"/>
                            <w:bottom w:val="none" w:sz="0" w:space="0" w:color="auto"/>
                            <w:right w:val="none" w:sz="0" w:space="0" w:color="auto"/>
                          </w:divBdr>
                          <w:divsChild>
                            <w:div w:id="20826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878407">
      <w:bodyDiv w:val="1"/>
      <w:marLeft w:val="0"/>
      <w:marRight w:val="0"/>
      <w:marTop w:val="0"/>
      <w:marBottom w:val="0"/>
      <w:divBdr>
        <w:top w:val="none" w:sz="0" w:space="0" w:color="auto"/>
        <w:left w:val="none" w:sz="0" w:space="0" w:color="auto"/>
        <w:bottom w:val="none" w:sz="0" w:space="0" w:color="auto"/>
        <w:right w:val="none" w:sz="0" w:space="0" w:color="auto"/>
      </w:divBdr>
      <w:divsChild>
        <w:div w:id="1097562025">
          <w:marLeft w:val="0"/>
          <w:marRight w:val="0"/>
          <w:marTop w:val="300"/>
          <w:marBottom w:val="0"/>
          <w:divBdr>
            <w:top w:val="none" w:sz="0" w:space="0" w:color="auto"/>
            <w:left w:val="none" w:sz="0" w:space="0" w:color="auto"/>
            <w:bottom w:val="none" w:sz="0" w:space="0" w:color="auto"/>
            <w:right w:val="none" w:sz="0" w:space="0" w:color="auto"/>
          </w:divBdr>
          <w:divsChild>
            <w:div w:id="101456115">
              <w:marLeft w:val="0"/>
              <w:marRight w:val="0"/>
              <w:marTop w:val="0"/>
              <w:marBottom w:val="0"/>
              <w:divBdr>
                <w:top w:val="none" w:sz="0" w:space="0" w:color="auto"/>
                <w:left w:val="none" w:sz="0" w:space="0" w:color="auto"/>
                <w:bottom w:val="none" w:sz="0" w:space="0" w:color="auto"/>
                <w:right w:val="none" w:sz="0" w:space="0" w:color="auto"/>
              </w:divBdr>
              <w:divsChild>
                <w:div w:id="550962885">
                  <w:marLeft w:val="0"/>
                  <w:marRight w:val="0"/>
                  <w:marTop w:val="150"/>
                  <w:marBottom w:val="0"/>
                  <w:divBdr>
                    <w:top w:val="none" w:sz="0" w:space="0" w:color="auto"/>
                    <w:left w:val="none" w:sz="0" w:space="0" w:color="auto"/>
                    <w:bottom w:val="none" w:sz="0" w:space="0" w:color="auto"/>
                    <w:right w:val="none" w:sz="0" w:space="0" w:color="auto"/>
                  </w:divBdr>
                  <w:divsChild>
                    <w:div w:id="1629313852">
                      <w:marLeft w:val="0"/>
                      <w:marRight w:val="0"/>
                      <w:marTop w:val="0"/>
                      <w:marBottom w:val="0"/>
                      <w:divBdr>
                        <w:top w:val="none" w:sz="0" w:space="0" w:color="auto"/>
                        <w:left w:val="none" w:sz="0" w:space="0" w:color="auto"/>
                        <w:bottom w:val="none" w:sz="0" w:space="0" w:color="auto"/>
                        <w:right w:val="none" w:sz="0" w:space="0" w:color="auto"/>
                      </w:divBdr>
                      <w:divsChild>
                        <w:div w:id="16273484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04844853">
                  <w:marLeft w:val="0"/>
                  <w:marRight w:val="0"/>
                  <w:marTop w:val="0"/>
                  <w:marBottom w:val="0"/>
                  <w:divBdr>
                    <w:top w:val="none" w:sz="0" w:space="0" w:color="auto"/>
                    <w:left w:val="none" w:sz="0" w:space="0" w:color="auto"/>
                    <w:bottom w:val="none" w:sz="0" w:space="0" w:color="auto"/>
                    <w:right w:val="none" w:sz="0" w:space="0" w:color="auto"/>
                  </w:divBdr>
                  <w:divsChild>
                    <w:div w:id="11844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77586">
              <w:marLeft w:val="-1350"/>
              <w:marRight w:val="0"/>
              <w:marTop w:val="0"/>
              <w:marBottom w:val="0"/>
              <w:divBdr>
                <w:top w:val="none" w:sz="0" w:space="0" w:color="auto"/>
                <w:left w:val="none" w:sz="0" w:space="0" w:color="auto"/>
                <w:bottom w:val="none" w:sz="0" w:space="0" w:color="auto"/>
                <w:right w:val="none" w:sz="0" w:space="0" w:color="auto"/>
              </w:divBdr>
              <w:divsChild>
                <w:div w:id="224727805">
                  <w:marLeft w:val="0"/>
                  <w:marRight w:val="0"/>
                  <w:marTop w:val="0"/>
                  <w:marBottom w:val="0"/>
                  <w:divBdr>
                    <w:top w:val="none" w:sz="0" w:space="0" w:color="auto"/>
                    <w:left w:val="none" w:sz="0" w:space="0" w:color="auto"/>
                    <w:bottom w:val="none" w:sz="0" w:space="0" w:color="auto"/>
                    <w:right w:val="none" w:sz="0" w:space="0" w:color="auto"/>
                  </w:divBdr>
                  <w:divsChild>
                    <w:div w:id="61173391">
                      <w:marLeft w:val="0"/>
                      <w:marRight w:val="0"/>
                      <w:marTop w:val="0"/>
                      <w:marBottom w:val="0"/>
                      <w:divBdr>
                        <w:top w:val="none" w:sz="0" w:space="0" w:color="auto"/>
                        <w:left w:val="none" w:sz="0" w:space="0" w:color="auto"/>
                        <w:bottom w:val="none" w:sz="0" w:space="0" w:color="auto"/>
                        <w:right w:val="none" w:sz="0" w:space="0" w:color="auto"/>
                      </w:divBdr>
                      <w:divsChild>
                        <w:div w:id="1664702480">
                          <w:marLeft w:val="0"/>
                          <w:marRight w:val="0"/>
                          <w:marTop w:val="0"/>
                          <w:marBottom w:val="0"/>
                          <w:divBdr>
                            <w:top w:val="single" w:sz="6" w:space="0" w:color="C7C7C7"/>
                            <w:left w:val="single" w:sz="6" w:space="0" w:color="C7C7C7"/>
                            <w:bottom w:val="single" w:sz="6" w:space="0" w:color="C7C7C7"/>
                            <w:right w:val="single" w:sz="6" w:space="0" w:color="C7C7C7"/>
                          </w:divBdr>
                          <w:divsChild>
                            <w:div w:id="970668646">
                              <w:marLeft w:val="0"/>
                              <w:marRight w:val="0"/>
                              <w:marTop w:val="100"/>
                              <w:marBottom w:val="100"/>
                              <w:divBdr>
                                <w:top w:val="none" w:sz="0" w:space="0" w:color="auto"/>
                                <w:left w:val="none" w:sz="0" w:space="0" w:color="auto"/>
                                <w:bottom w:val="none" w:sz="0" w:space="0" w:color="auto"/>
                                <w:right w:val="none" w:sz="0" w:space="0" w:color="auto"/>
                              </w:divBdr>
                            </w:div>
                            <w:div w:id="1231690343">
                              <w:marLeft w:val="0"/>
                              <w:marRight w:val="0"/>
                              <w:marTop w:val="100"/>
                              <w:marBottom w:val="100"/>
                              <w:divBdr>
                                <w:top w:val="none" w:sz="0" w:space="11" w:color="auto"/>
                                <w:left w:val="none" w:sz="0" w:space="0" w:color="auto"/>
                                <w:bottom w:val="single" w:sz="6" w:space="11" w:color="C7C7C7"/>
                                <w:right w:val="none" w:sz="0" w:space="0" w:color="auto"/>
                              </w:divBdr>
                            </w:div>
                            <w:div w:id="1233005315">
                              <w:marLeft w:val="0"/>
                              <w:marRight w:val="0"/>
                              <w:marTop w:val="100"/>
                              <w:marBottom w:val="100"/>
                              <w:divBdr>
                                <w:top w:val="none" w:sz="0" w:space="11" w:color="auto"/>
                                <w:left w:val="none" w:sz="0" w:space="0" w:color="auto"/>
                                <w:bottom w:val="single" w:sz="6" w:space="11" w:color="C7C7C7"/>
                                <w:right w:val="none" w:sz="0" w:space="0" w:color="auto"/>
                              </w:divBdr>
                            </w:div>
                            <w:div w:id="159725176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1174760637">
          <w:marLeft w:val="0"/>
          <w:marRight w:val="0"/>
          <w:marTop w:val="150"/>
          <w:marBottom w:val="0"/>
          <w:divBdr>
            <w:top w:val="none" w:sz="0" w:space="0" w:color="auto"/>
            <w:left w:val="none" w:sz="0" w:space="0" w:color="auto"/>
            <w:bottom w:val="none" w:sz="0" w:space="0" w:color="auto"/>
            <w:right w:val="none" w:sz="0" w:space="0" w:color="auto"/>
          </w:divBdr>
          <w:divsChild>
            <w:div w:id="1542522752">
              <w:marLeft w:val="0"/>
              <w:marRight w:val="0"/>
              <w:marTop w:val="0"/>
              <w:marBottom w:val="0"/>
              <w:divBdr>
                <w:top w:val="none" w:sz="0" w:space="0" w:color="auto"/>
                <w:left w:val="none" w:sz="0" w:space="0" w:color="auto"/>
                <w:bottom w:val="single" w:sz="6" w:space="0" w:color="EFEFEF"/>
                <w:right w:val="none" w:sz="0" w:space="0" w:color="auto"/>
              </w:divBdr>
              <w:divsChild>
                <w:div w:id="4014177">
                  <w:marLeft w:val="0"/>
                  <w:marRight w:val="0"/>
                  <w:marTop w:val="0"/>
                  <w:marBottom w:val="0"/>
                  <w:divBdr>
                    <w:top w:val="none" w:sz="0" w:space="0" w:color="auto"/>
                    <w:left w:val="none" w:sz="0" w:space="0" w:color="auto"/>
                    <w:bottom w:val="none" w:sz="0" w:space="0" w:color="auto"/>
                    <w:right w:val="none" w:sz="0" w:space="0" w:color="auto"/>
                  </w:divBdr>
                </w:div>
                <w:div w:id="132640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68826">
      <w:bodyDiv w:val="1"/>
      <w:marLeft w:val="0"/>
      <w:marRight w:val="0"/>
      <w:marTop w:val="0"/>
      <w:marBottom w:val="0"/>
      <w:divBdr>
        <w:top w:val="none" w:sz="0" w:space="0" w:color="auto"/>
        <w:left w:val="none" w:sz="0" w:space="0" w:color="auto"/>
        <w:bottom w:val="none" w:sz="0" w:space="0" w:color="auto"/>
        <w:right w:val="none" w:sz="0" w:space="0" w:color="auto"/>
      </w:divBdr>
      <w:divsChild>
        <w:div w:id="1643074960">
          <w:marLeft w:val="0"/>
          <w:marRight w:val="0"/>
          <w:marTop w:val="0"/>
          <w:marBottom w:val="0"/>
          <w:divBdr>
            <w:top w:val="none" w:sz="0" w:space="0" w:color="auto"/>
            <w:left w:val="none" w:sz="0" w:space="0" w:color="auto"/>
            <w:bottom w:val="none" w:sz="0" w:space="0" w:color="auto"/>
            <w:right w:val="none" w:sz="0" w:space="0" w:color="auto"/>
          </w:divBdr>
        </w:div>
        <w:div w:id="1986351885">
          <w:marLeft w:val="0"/>
          <w:marRight w:val="0"/>
          <w:marTop w:val="0"/>
          <w:marBottom w:val="0"/>
          <w:divBdr>
            <w:top w:val="none" w:sz="0" w:space="0" w:color="auto"/>
            <w:left w:val="none" w:sz="0" w:space="0" w:color="auto"/>
            <w:bottom w:val="none" w:sz="0" w:space="0" w:color="auto"/>
            <w:right w:val="none" w:sz="0" w:space="0" w:color="auto"/>
          </w:divBdr>
          <w:divsChild>
            <w:div w:id="323818608">
              <w:marLeft w:val="0"/>
              <w:marRight w:val="0"/>
              <w:marTop w:val="0"/>
              <w:marBottom w:val="0"/>
              <w:divBdr>
                <w:top w:val="none" w:sz="0" w:space="0" w:color="auto"/>
                <w:left w:val="none" w:sz="0" w:space="0" w:color="auto"/>
                <w:bottom w:val="none" w:sz="0" w:space="0" w:color="auto"/>
                <w:right w:val="none" w:sz="0" w:space="0" w:color="auto"/>
              </w:divBdr>
            </w:div>
            <w:div w:id="3679927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58609420">
      <w:bodyDiv w:val="1"/>
      <w:marLeft w:val="0"/>
      <w:marRight w:val="0"/>
      <w:marTop w:val="0"/>
      <w:marBottom w:val="0"/>
      <w:divBdr>
        <w:top w:val="none" w:sz="0" w:space="0" w:color="auto"/>
        <w:left w:val="none" w:sz="0" w:space="0" w:color="auto"/>
        <w:bottom w:val="none" w:sz="0" w:space="0" w:color="auto"/>
        <w:right w:val="none" w:sz="0" w:space="0" w:color="auto"/>
      </w:divBdr>
      <w:divsChild>
        <w:div w:id="455638980">
          <w:marLeft w:val="0"/>
          <w:marRight w:val="0"/>
          <w:marTop w:val="0"/>
          <w:marBottom w:val="0"/>
          <w:divBdr>
            <w:top w:val="none" w:sz="0" w:space="0" w:color="auto"/>
            <w:left w:val="none" w:sz="0" w:space="0" w:color="auto"/>
            <w:bottom w:val="dotted" w:sz="6" w:space="4" w:color="DDDDDD"/>
            <w:right w:val="none" w:sz="0" w:space="0" w:color="auto"/>
          </w:divBdr>
          <w:divsChild>
            <w:div w:id="2706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74590">
      <w:bodyDiv w:val="1"/>
      <w:marLeft w:val="0"/>
      <w:marRight w:val="0"/>
      <w:marTop w:val="0"/>
      <w:marBottom w:val="0"/>
      <w:divBdr>
        <w:top w:val="none" w:sz="0" w:space="0" w:color="auto"/>
        <w:left w:val="none" w:sz="0" w:space="0" w:color="auto"/>
        <w:bottom w:val="none" w:sz="0" w:space="0" w:color="auto"/>
        <w:right w:val="none" w:sz="0" w:space="0" w:color="auto"/>
      </w:divBdr>
    </w:div>
    <w:div w:id="958991065">
      <w:bodyDiv w:val="1"/>
      <w:marLeft w:val="0"/>
      <w:marRight w:val="0"/>
      <w:marTop w:val="0"/>
      <w:marBottom w:val="0"/>
      <w:divBdr>
        <w:top w:val="none" w:sz="0" w:space="0" w:color="auto"/>
        <w:left w:val="none" w:sz="0" w:space="0" w:color="auto"/>
        <w:bottom w:val="none" w:sz="0" w:space="0" w:color="auto"/>
        <w:right w:val="none" w:sz="0" w:space="0" w:color="auto"/>
      </w:divBdr>
      <w:divsChild>
        <w:div w:id="1010136631">
          <w:marLeft w:val="0"/>
          <w:marRight w:val="0"/>
          <w:marTop w:val="0"/>
          <w:marBottom w:val="0"/>
          <w:divBdr>
            <w:top w:val="none" w:sz="0" w:space="0" w:color="auto"/>
            <w:left w:val="none" w:sz="0" w:space="0" w:color="auto"/>
            <w:bottom w:val="dotted" w:sz="6" w:space="4" w:color="DDDDDD"/>
            <w:right w:val="none" w:sz="0" w:space="0" w:color="auto"/>
          </w:divBdr>
        </w:div>
      </w:divsChild>
    </w:div>
    <w:div w:id="959602557">
      <w:bodyDiv w:val="1"/>
      <w:marLeft w:val="0"/>
      <w:marRight w:val="0"/>
      <w:marTop w:val="0"/>
      <w:marBottom w:val="0"/>
      <w:divBdr>
        <w:top w:val="none" w:sz="0" w:space="0" w:color="auto"/>
        <w:left w:val="none" w:sz="0" w:space="0" w:color="auto"/>
        <w:bottom w:val="none" w:sz="0" w:space="0" w:color="auto"/>
        <w:right w:val="none" w:sz="0" w:space="0" w:color="auto"/>
      </w:divBdr>
    </w:div>
    <w:div w:id="959610800">
      <w:bodyDiv w:val="1"/>
      <w:marLeft w:val="0"/>
      <w:marRight w:val="0"/>
      <w:marTop w:val="0"/>
      <w:marBottom w:val="0"/>
      <w:divBdr>
        <w:top w:val="none" w:sz="0" w:space="0" w:color="auto"/>
        <w:left w:val="none" w:sz="0" w:space="0" w:color="auto"/>
        <w:bottom w:val="none" w:sz="0" w:space="0" w:color="auto"/>
        <w:right w:val="none" w:sz="0" w:space="0" w:color="auto"/>
      </w:divBdr>
      <w:divsChild>
        <w:div w:id="2032338182">
          <w:marLeft w:val="0"/>
          <w:marRight w:val="0"/>
          <w:marTop w:val="0"/>
          <w:marBottom w:val="0"/>
          <w:divBdr>
            <w:top w:val="none" w:sz="0" w:space="0" w:color="auto"/>
            <w:left w:val="none" w:sz="0" w:space="0" w:color="auto"/>
            <w:bottom w:val="dotted" w:sz="6" w:space="4" w:color="DDDDDD"/>
            <w:right w:val="none" w:sz="0" w:space="0" w:color="auto"/>
          </w:divBdr>
        </w:div>
      </w:divsChild>
    </w:div>
    <w:div w:id="959799437">
      <w:bodyDiv w:val="1"/>
      <w:marLeft w:val="0"/>
      <w:marRight w:val="0"/>
      <w:marTop w:val="0"/>
      <w:marBottom w:val="0"/>
      <w:divBdr>
        <w:top w:val="none" w:sz="0" w:space="0" w:color="auto"/>
        <w:left w:val="none" w:sz="0" w:space="0" w:color="auto"/>
        <w:bottom w:val="none" w:sz="0" w:space="0" w:color="auto"/>
        <w:right w:val="none" w:sz="0" w:space="0" w:color="auto"/>
      </w:divBdr>
      <w:divsChild>
        <w:div w:id="532771282">
          <w:marLeft w:val="0"/>
          <w:marRight w:val="0"/>
          <w:marTop w:val="0"/>
          <w:marBottom w:val="0"/>
          <w:divBdr>
            <w:top w:val="none" w:sz="0" w:space="0" w:color="auto"/>
            <w:left w:val="none" w:sz="0" w:space="0" w:color="auto"/>
            <w:bottom w:val="none" w:sz="0" w:space="0" w:color="auto"/>
            <w:right w:val="none" w:sz="0" w:space="0" w:color="auto"/>
          </w:divBdr>
          <w:divsChild>
            <w:div w:id="2073044468">
              <w:marLeft w:val="0"/>
              <w:marRight w:val="0"/>
              <w:marTop w:val="0"/>
              <w:marBottom w:val="0"/>
              <w:divBdr>
                <w:top w:val="none" w:sz="0" w:space="0" w:color="auto"/>
                <w:left w:val="none" w:sz="0" w:space="0" w:color="auto"/>
                <w:bottom w:val="none" w:sz="0" w:space="0" w:color="auto"/>
                <w:right w:val="none" w:sz="0" w:space="0" w:color="auto"/>
              </w:divBdr>
              <w:divsChild>
                <w:div w:id="1126582914">
                  <w:marLeft w:val="0"/>
                  <w:marRight w:val="0"/>
                  <w:marTop w:val="0"/>
                  <w:marBottom w:val="0"/>
                  <w:divBdr>
                    <w:top w:val="none" w:sz="0" w:space="0" w:color="auto"/>
                    <w:left w:val="none" w:sz="0" w:space="0" w:color="auto"/>
                    <w:bottom w:val="none" w:sz="0" w:space="0" w:color="auto"/>
                    <w:right w:val="none" w:sz="0" w:space="0" w:color="auto"/>
                  </w:divBdr>
                  <w:divsChild>
                    <w:div w:id="1822502884">
                      <w:marLeft w:val="0"/>
                      <w:marRight w:val="0"/>
                      <w:marTop w:val="0"/>
                      <w:marBottom w:val="0"/>
                      <w:divBdr>
                        <w:top w:val="none" w:sz="0" w:space="0" w:color="auto"/>
                        <w:left w:val="none" w:sz="0" w:space="0" w:color="auto"/>
                        <w:bottom w:val="none" w:sz="0" w:space="0" w:color="auto"/>
                        <w:right w:val="none" w:sz="0" w:space="0" w:color="auto"/>
                      </w:divBdr>
                      <w:divsChild>
                        <w:div w:id="1920673334">
                          <w:marLeft w:val="0"/>
                          <w:marRight w:val="0"/>
                          <w:marTop w:val="0"/>
                          <w:marBottom w:val="0"/>
                          <w:divBdr>
                            <w:top w:val="none" w:sz="0" w:space="0" w:color="auto"/>
                            <w:left w:val="none" w:sz="0" w:space="0" w:color="auto"/>
                            <w:bottom w:val="none" w:sz="0" w:space="0" w:color="auto"/>
                            <w:right w:val="none" w:sz="0" w:space="0" w:color="auto"/>
                          </w:divBdr>
                          <w:divsChild>
                            <w:div w:id="50464378">
                              <w:marLeft w:val="0"/>
                              <w:marRight w:val="0"/>
                              <w:marTop w:val="0"/>
                              <w:marBottom w:val="0"/>
                              <w:divBdr>
                                <w:top w:val="none" w:sz="0" w:space="0" w:color="auto"/>
                                <w:left w:val="none" w:sz="0" w:space="0" w:color="auto"/>
                                <w:bottom w:val="none" w:sz="0" w:space="0" w:color="auto"/>
                                <w:right w:val="none" w:sz="0" w:space="0" w:color="auto"/>
                              </w:divBdr>
                              <w:divsChild>
                                <w:div w:id="949359757">
                                  <w:marLeft w:val="0"/>
                                  <w:marRight w:val="0"/>
                                  <w:marTop w:val="0"/>
                                  <w:marBottom w:val="0"/>
                                  <w:divBdr>
                                    <w:top w:val="none" w:sz="0" w:space="0" w:color="auto"/>
                                    <w:left w:val="none" w:sz="0" w:space="0" w:color="auto"/>
                                    <w:bottom w:val="none" w:sz="0" w:space="0" w:color="auto"/>
                                    <w:right w:val="none" w:sz="0" w:space="0" w:color="auto"/>
                                  </w:divBdr>
                                  <w:divsChild>
                                    <w:div w:id="945962046">
                                      <w:marLeft w:val="0"/>
                                      <w:marRight w:val="0"/>
                                      <w:marTop w:val="0"/>
                                      <w:marBottom w:val="0"/>
                                      <w:divBdr>
                                        <w:top w:val="none" w:sz="0" w:space="0" w:color="auto"/>
                                        <w:left w:val="none" w:sz="0" w:space="0" w:color="auto"/>
                                        <w:bottom w:val="none" w:sz="0" w:space="0" w:color="auto"/>
                                        <w:right w:val="none" w:sz="0" w:space="0" w:color="auto"/>
                                      </w:divBdr>
                                      <w:divsChild>
                                        <w:div w:id="19942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301007">
      <w:bodyDiv w:val="1"/>
      <w:marLeft w:val="0"/>
      <w:marRight w:val="0"/>
      <w:marTop w:val="0"/>
      <w:marBottom w:val="0"/>
      <w:divBdr>
        <w:top w:val="none" w:sz="0" w:space="0" w:color="auto"/>
        <w:left w:val="none" w:sz="0" w:space="0" w:color="auto"/>
        <w:bottom w:val="none" w:sz="0" w:space="0" w:color="auto"/>
        <w:right w:val="none" w:sz="0" w:space="0" w:color="auto"/>
      </w:divBdr>
      <w:divsChild>
        <w:div w:id="40180673">
          <w:marLeft w:val="0"/>
          <w:marRight w:val="0"/>
          <w:marTop w:val="0"/>
          <w:marBottom w:val="150"/>
          <w:divBdr>
            <w:top w:val="none" w:sz="0" w:space="0" w:color="auto"/>
            <w:left w:val="none" w:sz="0" w:space="0" w:color="auto"/>
            <w:bottom w:val="none" w:sz="0" w:space="0" w:color="auto"/>
            <w:right w:val="none" w:sz="0" w:space="0" w:color="auto"/>
          </w:divBdr>
        </w:div>
        <w:div w:id="1229076605">
          <w:marLeft w:val="0"/>
          <w:marRight w:val="0"/>
          <w:marTop w:val="0"/>
          <w:marBottom w:val="0"/>
          <w:divBdr>
            <w:top w:val="none" w:sz="0" w:space="0" w:color="auto"/>
            <w:left w:val="none" w:sz="0" w:space="0" w:color="auto"/>
            <w:bottom w:val="none" w:sz="0" w:space="0" w:color="auto"/>
            <w:right w:val="none" w:sz="0" w:space="0" w:color="auto"/>
          </w:divBdr>
        </w:div>
      </w:divsChild>
    </w:div>
    <w:div w:id="960307946">
      <w:bodyDiv w:val="1"/>
      <w:marLeft w:val="0"/>
      <w:marRight w:val="0"/>
      <w:marTop w:val="0"/>
      <w:marBottom w:val="0"/>
      <w:divBdr>
        <w:top w:val="none" w:sz="0" w:space="0" w:color="auto"/>
        <w:left w:val="none" w:sz="0" w:space="0" w:color="auto"/>
        <w:bottom w:val="none" w:sz="0" w:space="0" w:color="auto"/>
        <w:right w:val="none" w:sz="0" w:space="0" w:color="auto"/>
      </w:divBdr>
      <w:divsChild>
        <w:div w:id="1574654967">
          <w:marLeft w:val="0"/>
          <w:marRight w:val="0"/>
          <w:marTop w:val="0"/>
          <w:marBottom w:val="0"/>
          <w:divBdr>
            <w:top w:val="none" w:sz="0" w:space="0" w:color="auto"/>
            <w:left w:val="none" w:sz="0" w:space="0" w:color="auto"/>
            <w:bottom w:val="none" w:sz="0" w:space="0" w:color="auto"/>
            <w:right w:val="none" w:sz="0" w:space="0" w:color="auto"/>
          </w:divBdr>
          <w:divsChild>
            <w:div w:id="1183740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0451306">
      <w:bodyDiv w:val="1"/>
      <w:marLeft w:val="0"/>
      <w:marRight w:val="0"/>
      <w:marTop w:val="0"/>
      <w:marBottom w:val="0"/>
      <w:divBdr>
        <w:top w:val="none" w:sz="0" w:space="0" w:color="auto"/>
        <w:left w:val="none" w:sz="0" w:space="0" w:color="auto"/>
        <w:bottom w:val="none" w:sz="0" w:space="0" w:color="auto"/>
        <w:right w:val="none" w:sz="0" w:space="0" w:color="auto"/>
      </w:divBdr>
    </w:div>
    <w:div w:id="960451890">
      <w:bodyDiv w:val="1"/>
      <w:marLeft w:val="0"/>
      <w:marRight w:val="0"/>
      <w:marTop w:val="0"/>
      <w:marBottom w:val="0"/>
      <w:divBdr>
        <w:top w:val="none" w:sz="0" w:space="0" w:color="auto"/>
        <w:left w:val="none" w:sz="0" w:space="0" w:color="auto"/>
        <w:bottom w:val="none" w:sz="0" w:space="0" w:color="auto"/>
        <w:right w:val="none" w:sz="0" w:space="0" w:color="auto"/>
      </w:divBdr>
      <w:divsChild>
        <w:div w:id="1113860984">
          <w:marLeft w:val="0"/>
          <w:marRight w:val="0"/>
          <w:marTop w:val="0"/>
          <w:marBottom w:val="0"/>
          <w:divBdr>
            <w:top w:val="none" w:sz="0" w:space="0" w:color="auto"/>
            <w:left w:val="none" w:sz="0" w:space="0" w:color="auto"/>
            <w:bottom w:val="dotted" w:sz="6" w:space="4" w:color="DDDDDD"/>
            <w:right w:val="none" w:sz="0" w:space="0" w:color="auto"/>
          </w:divBdr>
        </w:div>
      </w:divsChild>
    </w:div>
    <w:div w:id="960460645">
      <w:bodyDiv w:val="1"/>
      <w:marLeft w:val="0"/>
      <w:marRight w:val="0"/>
      <w:marTop w:val="0"/>
      <w:marBottom w:val="0"/>
      <w:divBdr>
        <w:top w:val="none" w:sz="0" w:space="0" w:color="auto"/>
        <w:left w:val="none" w:sz="0" w:space="0" w:color="auto"/>
        <w:bottom w:val="none" w:sz="0" w:space="0" w:color="auto"/>
        <w:right w:val="none" w:sz="0" w:space="0" w:color="auto"/>
      </w:divBdr>
      <w:divsChild>
        <w:div w:id="1690255656">
          <w:marLeft w:val="0"/>
          <w:marRight w:val="0"/>
          <w:marTop w:val="0"/>
          <w:marBottom w:val="0"/>
          <w:divBdr>
            <w:top w:val="none" w:sz="0" w:space="0" w:color="auto"/>
            <w:left w:val="none" w:sz="0" w:space="0" w:color="auto"/>
            <w:bottom w:val="dotted" w:sz="6" w:space="4" w:color="DDDDDD"/>
            <w:right w:val="none" w:sz="0" w:space="0" w:color="auto"/>
          </w:divBdr>
        </w:div>
      </w:divsChild>
    </w:div>
    <w:div w:id="960501410">
      <w:bodyDiv w:val="1"/>
      <w:marLeft w:val="0"/>
      <w:marRight w:val="0"/>
      <w:marTop w:val="0"/>
      <w:marBottom w:val="0"/>
      <w:divBdr>
        <w:top w:val="none" w:sz="0" w:space="0" w:color="auto"/>
        <w:left w:val="none" w:sz="0" w:space="0" w:color="auto"/>
        <w:bottom w:val="none" w:sz="0" w:space="0" w:color="auto"/>
        <w:right w:val="none" w:sz="0" w:space="0" w:color="auto"/>
      </w:divBdr>
      <w:divsChild>
        <w:div w:id="1104108672">
          <w:marLeft w:val="0"/>
          <w:marRight w:val="0"/>
          <w:marTop w:val="0"/>
          <w:marBottom w:val="0"/>
          <w:divBdr>
            <w:top w:val="none" w:sz="0" w:space="0" w:color="auto"/>
            <w:left w:val="none" w:sz="0" w:space="0" w:color="auto"/>
            <w:bottom w:val="none" w:sz="0" w:space="0" w:color="auto"/>
            <w:right w:val="none" w:sz="0" w:space="0" w:color="auto"/>
          </w:divBdr>
          <w:divsChild>
            <w:div w:id="1771117665">
              <w:marLeft w:val="0"/>
              <w:marRight w:val="0"/>
              <w:marTop w:val="0"/>
              <w:marBottom w:val="0"/>
              <w:divBdr>
                <w:top w:val="none" w:sz="0" w:space="0" w:color="auto"/>
                <w:left w:val="none" w:sz="0" w:space="0" w:color="auto"/>
                <w:bottom w:val="none" w:sz="0" w:space="0" w:color="auto"/>
                <w:right w:val="none" w:sz="0" w:space="0" w:color="auto"/>
              </w:divBdr>
              <w:divsChild>
                <w:div w:id="1723629356">
                  <w:marLeft w:val="0"/>
                  <w:marRight w:val="0"/>
                  <w:marTop w:val="0"/>
                  <w:marBottom w:val="0"/>
                  <w:divBdr>
                    <w:top w:val="none" w:sz="0" w:space="0" w:color="auto"/>
                    <w:left w:val="none" w:sz="0" w:space="0" w:color="auto"/>
                    <w:bottom w:val="none" w:sz="0" w:space="0" w:color="auto"/>
                    <w:right w:val="none" w:sz="0" w:space="0" w:color="auto"/>
                  </w:divBdr>
                  <w:divsChild>
                    <w:div w:id="363292892">
                      <w:marLeft w:val="0"/>
                      <w:marRight w:val="0"/>
                      <w:marTop w:val="0"/>
                      <w:marBottom w:val="0"/>
                      <w:divBdr>
                        <w:top w:val="none" w:sz="0" w:space="0" w:color="auto"/>
                        <w:left w:val="none" w:sz="0" w:space="0" w:color="auto"/>
                        <w:bottom w:val="none" w:sz="0" w:space="0" w:color="auto"/>
                        <w:right w:val="none" w:sz="0" w:space="0" w:color="auto"/>
                      </w:divBdr>
                      <w:divsChild>
                        <w:div w:id="2143838889">
                          <w:marLeft w:val="0"/>
                          <w:marRight w:val="0"/>
                          <w:marTop w:val="0"/>
                          <w:marBottom w:val="0"/>
                          <w:divBdr>
                            <w:top w:val="none" w:sz="0" w:space="0" w:color="auto"/>
                            <w:left w:val="none" w:sz="0" w:space="0" w:color="auto"/>
                            <w:bottom w:val="none" w:sz="0" w:space="0" w:color="auto"/>
                            <w:right w:val="none" w:sz="0" w:space="0" w:color="auto"/>
                          </w:divBdr>
                          <w:divsChild>
                            <w:div w:id="1294748957">
                              <w:marLeft w:val="0"/>
                              <w:marRight w:val="0"/>
                              <w:marTop w:val="0"/>
                              <w:marBottom w:val="0"/>
                              <w:divBdr>
                                <w:top w:val="none" w:sz="0" w:space="0" w:color="auto"/>
                                <w:left w:val="none" w:sz="0" w:space="0" w:color="auto"/>
                                <w:bottom w:val="none" w:sz="0" w:space="0" w:color="auto"/>
                                <w:right w:val="none" w:sz="0" w:space="0" w:color="auto"/>
                              </w:divBdr>
                              <w:divsChild>
                                <w:div w:id="10720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6980">
      <w:bodyDiv w:val="1"/>
      <w:marLeft w:val="0"/>
      <w:marRight w:val="0"/>
      <w:marTop w:val="0"/>
      <w:marBottom w:val="0"/>
      <w:divBdr>
        <w:top w:val="none" w:sz="0" w:space="0" w:color="auto"/>
        <w:left w:val="none" w:sz="0" w:space="0" w:color="auto"/>
        <w:bottom w:val="none" w:sz="0" w:space="0" w:color="auto"/>
        <w:right w:val="none" w:sz="0" w:space="0" w:color="auto"/>
      </w:divBdr>
      <w:divsChild>
        <w:div w:id="1262029996">
          <w:marLeft w:val="0"/>
          <w:marRight w:val="0"/>
          <w:marTop w:val="0"/>
          <w:marBottom w:val="0"/>
          <w:divBdr>
            <w:top w:val="none" w:sz="0" w:space="0" w:color="auto"/>
            <w:left w:val="none" w:sz="0" w:space="0" w:color="auto"/>
            <w:bottom w:val="none" w:sz="0" w:space="0" w:color="auto"/>
            <w:right w:val="none" w:sz="0" w:space="0" w:color="auto"/>
          </w:divBdr>
          <w:divsChild>
            <w:div w:id="537401878">
              <w:marLeft w:val="0"/>
              <w:marRight w:val="0"/>
              <w:marTop w:val="0"/>
              <w:marBottom w:val="0"/>
              <w:divBdr>
                <w:top w:val="none" w:sz="0" w:space="0" w:color="auto"/>
                <w:left w:val="none" w:sz="0" w:space="0" w:color="auto"/>
                <w:bottom w:val="none" w:sz="0" w:space="0" w:color="auto"/>
                <w:right w:val="none" w:sz="0" w:space="0" w:color="auto"/>
              </w:divBdr>
              <w:divsChild>
                <w:div w:id="776288054">
                  <w:marLeft w:val="0"/>
                  <w:marRight w:val="0"/>
                  <w:marTop w:val="0"/>
                  <w:marBottom w:val="0"/>
                  <w:divBdr>
                    <w:top w:val="none" w:sz="0" w:space="0" w:color="auto"/>
                    <w:left w:val="none" w:sz="0" w:space="0" w:color="auto"/>
                    <w:bottom w:val="none" w:sz="0" w:space="0" w:color="auto"/>
                    <w:right w:val="none" w:sz="0" w:space="0" w:color="auto"/>
                  </w:divBdr>
                  <w:divsChild>
                    <w:div w:id="2125725994">
                      <w:marLeft w:val="0"/>
                      <w:marRight w:val="0"/>
                      <w:marTop w:val="0"/>
                      <w:marBottom w:val="0"/>
                      <w:divBdr>
                        <w:top w:val="none" w:sz="0" w:space="0" w:color="auto"/>
                        <w:left w:val="none" w:sz="0" w:space="0" w:color="auto"/>
                        <w:bottom w:val="none" w:sz="0" w:space="0" w:color="auto"/>
                        <w:right w:val="none" w:sz="0" w:space="0" w:color="auto"/>
                      </w:divBdr>
                      <w:divsChild>
                        <w:div w:id="2073889102">
                          <w:marLeft w:val="0"/>
                          <w:marRight w:val="0"/>
                          <w:marTop w:val="0"/>
                          <w:marBottom w:val="0"/>
                          <w:divBdr>
                            <w:top w:val="none" w:sz="0" w:space="0" w:color="auto"/>
                            <w:left w:val="none" w:sz="0" w:space="0" w:color="auto"/>
                            <w:bottom w:val="none" w:sz="0" w:space="0" w:color="auto"/>
                            <w:right w:val="none" w:sz="0" w:space="0" w:color="auto"/>
                          </w:divBdr>
                          <w:divsChild>
                            <w:div w:id="1731221737">
                              <w:marLeft w:val="0"/>
                              <w:marRight w:val="0"/>
                              <w:marTop w:val="0"/>
                              <w:marBottom w:val="0"/>
                              <w:divBdr>
                                <w:top w:val="none" w:sz="0" w:space="0" w:color="auto"/>
                                <w:left w:val="none" w:sz="0" w:space="0" w:color="auto"/>
                                <w:bottom w:val="none" w:sz="0" w:space="0" w:color="auto"/>
                                <w:right w:val="none" w:sz="0" w:space="0" w:color="auto"/>
                              </w:divBdr>
                              <w:divsChild>
                                <w:div w:id="1662656810">
                                  <w:marLeft w:val="0"/>
                                  <w:marRight w:val="0"/>
                                  <w:marTop w:val="0"/>
                                  <w:marBottom w:val="0"/>
                                  <w:divBdr>
                                    <w:top w:val="none" w:sz="0" w:space="0" w:color="auto"/>
                                    <w:left w:val="none" w:sz="0" w:space="0" w:color="auto"/>
                                    <w:bottom w:val="none" w:sz="0" w:space="0" w:color="auto"/>
                                    <w:right w:val="none" w:sz="0" w:space="0" w:color="auto"/>
                                  </w:divBdr>
                                  <w:divsChild>
                                    <w:div w:id="158479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917661">
      <w:bodyDiv w:val="1"/>
      <w:marLeft w:val="0"/>
      <w:marRight w:val="0"/>
      <w:marTop w:val="0"/>
      <w:marBottom w:val="0"/>
      <w:divBdr>
        <w:top w:val="none" w:sz="0" w:space="0" w:color="auto"/>
        <w:left w:val="none" w:sz="0" w:space="0" w:color="auto"/>
        <w:bottom w:val="none" w:sz="0" w:space="0" w:color="auto"/>
        <w:right w:val="none" w:sz="0" w:space="0" w:color="auto"/>
      </w:divBdr>
    </w:div>
    <w:div w:id="961158616">
      <w:bodyDiv w:val="1"/>
      <w:marLeft w:val="0"/>
      <w:marRight w:val="0"/>
      <w:marTop w:val="0"/>
      <w:marBottom w:val="0"/>
      <w:divBdr>
        <w:top w:val="none" w:sz="0" w:space="0" w:color="auto"/>
        <w:left w:val="none" w:sz="0" w:space="0" w:color="auto"/>
        <w:bottom w:val="none" w:sz="0" w:space="0" w:color="auto"/>
        <w:right w:val="none" w:sz="0" w:space="0" w:color="auto"/>
      </w:divBdr>
    </w:div>
    <w:div w:id="961570473">
      <w:bodyDiv w:val="1"/>
      <w:marLeft w:val="0"/>
      <w:marRight w:val="0"/>
      <w:marTop w:val="0"/>
      <w:marBottom w:val="0"/>
      <w:divBdr>
        <w:top w:val="none" w:sz="0" w:space="0" w:color="auto"/>
        <w:left w:val="none" w:sz="0" w:space="0" w:color="auto"/>
        <w:bottom w:val="none" w:sz="0" w:space="0" w:color="auto"/>
        <w:right w:val="none" w:sz="0" w:space="0" w:color="auto"/>
      </w:divBdr>
      <w:divsChild>
        <w:div w:id="1599866605">
          <w:marLeft w:val="0"/>
          <w:marRight w:val="0"/>
          <w:marTop w:val="0"/>
          <w:marBottom w:val="0"/>
          <w:divBdr>
            <w:top w:val="none" w:sz="0" w:space="0" w:color="auto"/>
            <w:left w:val="none" w:sz="0" w:space="0" w:color="auto"/>
            <w:bottom w:val="none" w:sz="0" w:space="0" w:color="auto"/>
            <w:right w:val="none" w:sz="0" w:space="0" w:color="auto"/>
          </w:divBdr>
          <w:divsChild>
            <w:div w:id="1273972203">
              <w:marLeft w:val="0"/>
              <w:marRight w:val="0"/>
              <w:marTop w:val="0"/>
              <w:marBottom w:val="0"/>
              <w:divBdr>
                <w:top w:val="none" w:sz="0" w:space="0" w:color="auto"/>
                <w:left w:val="none" w:sz="0" w:space="0" w:color="auto"/>
                <w:bottom w:val="none" w:sz="0" w:space="0" w:color="auto"/>
                <w:right w:val="none" w:sz="0" w:space="0" w:color="auto"/>
              </w:divBdr>
              <w:divsChild>
                <w:div w:id="1449394792">
                  <w:marLeft w:val="0"/>
                  <w:marRight w:val="0"/>
                  <w:marTop w:val="0"/>
                  <w:marBottom w:val="0"/>
                  <w:divBdr>
                    <w:top w:val="none" w:sz="0" w:space="0" w:color="auto"/>
                    <w:left w:val="none" w:sz="0" w:space="0" w:color="auto"/>
                    <w:bottom w:val="none" w:sz="0" w:space="0" w:color="auto"/>
                    <w:right w:val="none" w:sz="0" w:space="0" w:color="auto"/>
                  </w:divBdr>
                  <w:divsChild>
                    <w:div w:id="1289896770">
                      <w:marLeft w:val="0"/>
                      <w:marRight w:val="0"/>
                      <w:marTop w:val="0"/>
                      <w:marBottom w:val="0"/>
                      <w:divBdr>
                        <w:top w:val="none" w:sz="0" w:space="0" w:color="auto"/>
                        <w:left w:val="none" w:sz="0" w:space="0" w:color="auto"/>
                        <w:bottom w:val="none" w:sz="0" w:space="0" w:color="auto"/>
                        <w:right w:val="none" w:sz="0" w:space="0" w:color="auto"/>
                      </w:divBdr>
                      <w:divsChild>
                        <w:div w:id="828056871">
                          <w:marLeft w:val="0"/>
                          <w:marRight w:val="0"/>
                          <w:marTop w:val="0"/>
                          <w:marBottom w:val="0"/>
                          <w:divBdr>
                            <w:top w:val="none" w:sz="0" w:space="0" w:color="auto"/>
                            <w:left w:val="none" w:sz="0" w:space="0" w:color="auto"/>
                            <w:bottom w:val="none" w:sz="0" w:space="0" w:color="auto"/>
                            <w:right w:val="none" w:sz="0" w:space="0" w:color="auto"/>
                          </w:divBdr>
                          <w:divsChild>
                            <w:div w:id="12013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955011">
      <w:bodyDiv w:val="1"/>
      <w:marLeft w:val="0"/>
      <w:marRight w:val="0"/>
      <w:marTop w:val="0"/>
      <w:marBottom w:val="0"/>
      <w:divBdr>
        <w:top w:val="none" w:sz="0" w:space="0" w:color="auto"/>
        <w:left w:val="none" w:sz="0" w:space="0" w:color="auto"/>
        <w:bottom w:val="none" w:sz="0" w:space="0" w:color="auto"/>
        <w:right w:val="none" w:sz="0" w:space="0" w:color="auto"/>
      </w:divBdr>
      <w:divsChild>
        <w:div w:id="1556768837">
          <w:marLeft w:val="0"/>
          <w:marRight w:val="0"/>
          <w:marTop w:val="0"/>
          <w:marBottom w:val="150"/>
          <w:divBdr>
            <w:top w:val="none" w:sz="0" w:space="0" w:color="auto"/>
            <w:left w:val="none" w:sz="0" w:space="0" w:color="auto"/>
            <w:bottom w:val="none" w:sz="0" w:space="0" w:color="auto"/>
            <w:right w:val="none" w:sz="0" w:space="0" w:color="auto"/>
          </w:divBdr>
        </w:div>
      </w:divsChild>
    </w:div>
    <w:div w:id="962425327">
      <w:bodyDiv w:val="1"/>
      <w:marLeft w:val="0"/>
      <w:marRight w:val="0"/>
      <w:marTop w:val="0"/>
      <w:marBottom w:val="0"/>
      <w:divBdr>
        <w:top w:val="none" w:sz="0" w:space="0" w:color="auto"/>
        <w:left w:val="none" w:sz="0" w:space="0" w:color="auto"/>
        <w:bottom w:val="none" w:sz="0" w:space="0" w:color="auto"/>
        <w:right w:val="none" w:sz="0" w:space="0" w:color="auto"/>
      </w:divBdr>
      <w:divsChild>
        <w:div w:id="1086223266">
          <w:marLeft w:val="0"/>
          <w:marRight w:val="0"/>
          <w:marTop w:val="0"/>
          <w:marBottom w:val="150"/>
          <w:divBdr>
            <w:top w:val="none" w:sz="0" w:space="0" w:color="auto"/>
            <w:left w:val="none" w:sz="0" w:space="0" w:color="auto"/>
            <w:bottom w:val="none" w:sz="0" w:space="0" w:color="auto"/>
            <w:right w:val="none" w:sz="0" w:space="0" w:color="auto"/>
          </w:divBdr>
        </w:div>
      </w:divsChild>
    </w:div>
    <w:div w:id="963075471">
      <w:bodyDiv w:val="1"/>
      <w:marLeft w:val="0"/>
      <w:marRight w:val="0"/>
      <w:marTop w:val="0"/>
      <w:marBottom w:val="0"/>
      <w:divBdr>
        <w:top w:val="none" w:sz="0" w:space="0" w:color="auto"/>
        <w:left w:val="none" w:sz="0" w:space="0" w:color="auto"/>
        <w:bottom w:val="none" w:sz="0" w:space="0" w:color="auto"/>
        <w:right w:val="none" w:sz="0" w:space="0" w:color="auto"/>
      </w:divBdr>
    </w:div>
    <w:div w:id="963464252">
      <w:bodyDiv w:val="1"/>
      <w:marLeft w:val="0"/>
      <w:marRight w:val="0"/>
      <w:marTop w:val="0"/>
      <w:marBottom w:val="0"/>
      <w:divBdr>
        <w:top w:val="none" w:sz="0" w:space="0" w:color="auto"/>
        <w:left w:val="none" w:sz="0" w:space="0" w:color="auto"/>
        <w:bottom w:val="none" w:sz="0" w:space="0" w:color="auto"/>
        <w:right w:val="none" w:sz="0" w:space="0" w:color="auto"/>
      </w:divBdr>
      <w:divsChild>
        <w:div w:id="19204802">
          <w:marLeft w:val="0"/>
          <w:marRight w:val="0"/>
          <w:marTop w:val="0"/>
          <w:marBottom w:val="0"/>
          <w:divBdr>
            <w:top w:val="none" w:sz="0" w:space="0" w:color="auto"/>
            <w:left w:val="none" w:sz="0" w:space="0" w:color="auto"/>
            <w:bottom w:val="none" w:sz="0" w:space="0" w:color="auto"/>
            <w:right w:val="none" w:sz="0" w:space="0" w:color="auto"/>
          </w:divBdr>
          <w:divsChild>
            <w:div w:id="19019493">
              <w:marLeft w:val="0"/>
              <w:marRight w:val="0"/>
              <w:marTop w:val="0"/>
              <w:marBottom w:val="0"/>
              <w:divBdr>
                <w:top w:val="none" w:sz="0" w:space="0" w:color="auto"/>
                <w:left w:val="none" w:sz="0" w:space="0" w:color="auto"/>
                <w:bottom w:val="none" w:sz="0" w:space="0" w:color="auto"/>
                <w:right w:val="none" w:sz="0" w:space="0" w:color="auto"/>
              </w:divBdr>
              <w:divsChild>
                <w:div w:id="1473328005">
                  <w:marLeft w:val="0"/>
                  <w:marRight w:val="0"/>
                  <w:marTop w:val="0"/>
                  <w:marBottom w:val="0"/>
                  <w:divBdr>
                    <w:top w:val="none" w:sz="0" w:space="0" w:color="auto"/>
                    <w:left w:val="none" w:sz="0" w:space="0" w:color="auto"/>
                    <w:bottom w:val="none" w:sz="0" w:space="0" w:color="auto"/>
                    <w:right w:val="none" w:sz="0" w:space="0" w:color="auto"/>
                  </w:divBdr>
                  <w:divsChild>
                    <w:div w:id="1231383025">
                      <w:marLeft w:val="0"/>
                      <w:marRight w:val="0"/>
                      <w:marTop w:val="0"/>
                      <w:marBottom w:val="0"/>
                      <w:divBdr>
                        <w:top w:val="none" w:sz="0" w:space="0" w:color="auto"/>
                        <w:left w:val="none" w:sz="0" w:space="0" w:color="auto"/>
                        <w:bottom w:val="none" w:sz="0" w:space="0" w:color="auto"/>
                        <w:right w:val="none" w:sz="0" w:space="0" w:color="auto"/>
                      </w:divBdr>
                      <w:divsChild>
                        <w:div w:id="970787295">
                          <w:marLeft w:val="0"/>
                          <w:marRight w:val="0"/>
                          <w:marTop w:val="0"/>
                          <w:marBottom w:val="0"/>
                          <w:divBdr>
                            <w:top w:val="none" w:sz="0" w:space="0" w:color="auto"/>
                            <w:left w:val="none" w:sz="0" w:space="0" w:color="auto"/>
                            <w:bottom w:val="none" w:sz="0" w:space="0" w:color="auto"/>
                            <w:right w:val="none" w:sz="0" w:space="0" w:color="auto"/>
                          </w:divBdr>
                          <w:divsChild>
                            <w:div w:id="1813791667">
                              <w:marLeft w:val="0"/>
                              <w:marRight w:val="0"/>
                              <w:marTop w:val="0"/>
                              <w:marBottom w:val="0"/>
                              <w:divBdr>
                                <w:top w:val="none" w:sz="0" w:space="0" w:color="auto"/>
                                <w:left w:val="none" w:sz="0" w:space="0" w:color="auto"/>
                                <w:bottom w:val="none" w:sz="0" w:space="0" w:color="auto"/>
                                <w:right w:val="none" w:sz="0" w:space="0" w:color="auto"/>
                              </w:divBdr>
                              <w:divsChild>
                                <w:div w:id="1612780705">
                                  <w:marLeft w:val="0"/>
                                  <w:marRight w:val="0"/>
                                  <w:marTop w:val="0"/>
                                  <w:marBottom w:val="0"/>
                                  <w:divBdr>
                                    <w:top w:val="none" w:sz="0" w:space="0" w:color="auto"/>
                                    <w:left w:val="none" w:sz="0" w:space="0" w:color="auto"/>
                                    <w:bottom w:val="none" w:sz="0" w:space="0" w:color="auto"/>
                                    <w:right w:val="none" w:sz="0" w:space="0" w:color="auto"/>
                                  </w:divBdr>
                                  <w:divsChild>
                                    <w:div w:id="6719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3996120">
      <w:bodyDiv w:val="1"/>
      <w:marLeft w:val="0"/>
      <w:marRight w:val="0"/>
      <w:marTop w:val="0"/>
      <w:marBottom w:val="0"/>
      <w:divBdr>
        <w:top w:val="none" w:sz="0" w:space="0" w:color="auto"/>
        <w:left w:val="none" w:sz="0" w:space="0" w:color="auto"/>
        <w:bottom w:val="none" w:sz="0" w:space="0" w:color="auto"/>
        <w:right w:val="none" w:sz="0" w:space="0" w:color="auto"/>
      </w:divBdr>
      <w:divsChild>
        <w:div w:id="349991715">
          <w:marLeft w:val="0"/>
          <w:marRight w:val="0"/>
          <w:marTop w:val="0"/>
          <w:marBottom w:val="0"/>
          <w:divBdr>
            <w:top w:val="none" w:sz="0" w:space="0" w:color="auto"/>
            <w:left w:val="none" w:sz="0" w:space="0" w:color="auto"/>
            <w:bottom w:val="dotted" w:sz="6" w:space="4" w:color="DDDDDD"/>
            <w:right w:val="none" w:sz="0" w:space="0" w:color="auto"/>
          </w:divBdr>
        </w:div>
      </w:divsChild>
    </w:div>
    <w:div w:id="964387191">
      <w:bodyDiv w:val="1"/>
      <w:marLeft w:val="0"/>
      <w:marRight w:val="0"/>
      <w:marTop w:val="0"/>
      <w:marBottom w:val="0"/>
      <w:divBdr>
        <w:top w:val="none" w:sz="0" w:space="0" w:color="auto"/>
        <w:left w:val="none" w:sz="0" w:space="0" w:color="auto"/>
        <w:bottom w:val="none" w:sz="0" w:space="0" w:color="auto"/>
        <w:right w:val="none" w:sz="0" w:space="0" w:color="auto"/>
      </w:divBdr>
      <w:divsChild>
        <w:div w:id="1025639713">
          <w:marLeft w:val="0"/>
          <w:marRight w:val="0"/>
          <w:marTop w:val="300"/>
          <w:marBottom w:val="0"/>
          <w:divBdr>
            <w:top w:val="none" w:sz="0" w:space="0" w:color="auto"/>
            <w:left w:val="none" w:sz="0" w:space="0" w:color="auto"/>
            <w:bottom w:val="none" w:sz="0" w:space="0" w:color="auto"/>
            <w:right w:val="none" w:sz="0" w:space="0" w:color="auto"/>
          </w:divBdr>
          <w:divsChild>
            <w:div w:id="339892068">
              <w:marLeft w:val="0"/>
              <w:marRight w:val="0"/>
              <w:marTop w:val="135"/>
              <w:marBottom w:val="0"/>
              <w:divBdr>
                <w:top w:val="none" w:sz="0" w:space="0" w:color="auto"/>
                <w:left w:val="none" w:sz="0" w:space="0" w:color="auto"/>
                <w:bottom w:val="none" w:sz="0" w:space="0" w:color="auto"/>
                <w:right w:val="none" w:sz="0" w:space="0" w:color="auto"/>
              </w:divBdr>
              <w:divsChild>
                <w:div w:id="1491409025">
                  <w:marLeft w:val="0"/>
                  <w:marRight w:val="0"/>
                  <w:marTop w:val="45"/>
                  <w:marBottom w:val="0"/>
                  <w:divBdr>
                    <w:top w:val="none" w:sz="0" w:space="0" w:color="auto"/>
                    <w:left w:val="none" w:sz="0" w:space="0" w:color="auto"/>
                    <w:bottom w:val="none" w:sz="0" w:space="0" w:color="auto"/>
                    <w:right w:val="none" w:sz="0" w:space="0" w:color="auto"/>
                  </w:divBdr>
                </w:div>
              </w:divsChild>
            </w:div>
            <w:div w:id="435371567">
              <w:marLeft w:val="0"/>
              <w:marRight w:val="0"/>
              <w:marTop w:val="300"/>
              <w:marBottom w:val="0"/>
              <w:divBdr>
                <w:top w:val="none" w:sz="0" w:space="0" w:color="auto"/>
                <w:left w:val="none" w:sz="0" w:space="0" w:color="auto"/>
                <w:bottom w:val="none" w:sz="0" w:space="0" w:color="auto"/>
                <w:right w:val="none" w:sz="0" w:space="0" w:color="auto"/>
              </w:divBdr>
              <w:divsChild>
                <w:div w:id="1207983585">
                  <w:marLeft w:val="0"/>
                  <w:marRight w:val="0"/>
                  <w:marTop w:val="0"/>
                  <w:marBottom w:val="0"/>
                  <w:divBdr>
                    <w:top w:val="none" w:sz="0" w:space="0" w:color="auto"/>
                    <w:left w:val="none" w:sz="0" w:space="0" w:color="auto"/>
                    <w:bottom w:val="none" w:sz="0" w:space="0" w:color="auto"/>
                    <w:right w:val="none" w:sz="0" w:space="0" w:color="auto"/>
                  </w:divBdr>
                  <w:divsChild>
                    <w:div w:id="94503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359544">
          <w:marLeft w:val="0"/>
          <w:marRight w:val="0"/>
          <w:marTop w:val="0"/>
          <w:marBottom w:val="0"/>
          <w:divBdr>
            <w:top w:val="single" w:sz="6" w:space="7" w:color="CFE3EA"/>
            <w:left w:val="single" w:sz="6" w:space="11" w:color="CFE3EA"/>
            <w:bottom w:val="single" w:sz="6" w:space="7" w:color="CFE3EA"/>
            <w:right w:val="single" w:sz="6" w:space="11" w:color="CFE3EA"/>
          </w:divBdr>
        </w:div>
      </w:divsChild>
    </w:div>
    <w:div w:id="964972409">
      <w:bodyDiv w:val="1"/>
      <w:marLeft w:val="0"/>
      <w:marRight w:val="0"/>
      <w:marTop w:val="0"/>
      <w:marBottom w:val="0"/>
      <w:divBdr>
        <w:top w:val="none" w:sz="0" w:space="0" w:color="auto"/>
        <w:left w:val="none" w:sz="0" w:space="0" w:color="auto"/>
        <w:bottom w:val="none" w:sz="0" w:space="0" w:color="auto"/>
        <w:right w:val="none" w:sz="0" w:space="0" w:color="auto"/>
      </w:divBdr>
      <w:divsChild>
        <w:div w:id="1362632274">
          <w:marLeft w:val="0"/>
          <w:marRight w:val="0"/>
          <w:marTop w:val="0"/>
          <w:marBottom w:val="0"/>
          <w:divBdr>
            <w:top w:val="none" w:sz="0" w:space="0" w:color="auto"/>
            <w:left w:val="none" w:sz="0" w:space="0" w:color="auto"/>
            <w:bottom w:val="none" w:sz="0" w:space="0" w:color="auto"/>
            <w:right w:val="none" w:sz="0" w:space="0" w:color="auto"/>
          </w:divBdr>
          <w:divsChild>
            <w:div w:id="1125974840">
              <w:marLeft w:val="0"/>
              <w:marRight w:val="0"/>
              <w:marTop w:val="0"/>
              <w:marBottom w:val="0"/>
              <w:divBdr>
                <w:top w:val="none" w:sz="0" w:space="0" w:color="auto"/>
                <w:left w:val="none" w:sz="0" w:space="0" w:color="auto"/>
                <w:bottom w:val="none" w:sz="0" w:space="0" w:color="auto"/>
                <w:right w:val="none" w:sz="0" w:space="0" w:color="auto"/>
              </w:divBdr>
            </w:div>
          </w:divsChild>
        </w:div>
        <w:div w:id="1531986637">
          <w:marLeft w:val="0"/>
          <w:marRight w:val="0"/>
          <w:marTop w:val="150"/>
          <w:marBottom w:val="0"/>
          <w:divBdr>
            <w:top w:val="none" w:sz="0" w:space="0" w:color="auto"/>
            <w:left w:val="none" w:sz="0" w:space="0" w:color="auto"/>
            <w:bottom w:val="none" w:sz="0" w:space="0" w:color="auto"/>
            <w:right w:val="none" w:sz="0" w:space="0" w:color="auto"/>
          </w:divBdr>
          <w:divsChild>
            <w:div w:id="349262719">
              <w:marLeft w:val="0"/>
              <w:marRight w:val="0"/>
              <w:marTop w:val="0"/>
              <w:marBottom w:val="0"/>
              <w:divBdr>
                <w:top w:val="none" w:sz="0" w:space="0" w:color="auto"/>
                <w:left w:val="none" w:sz="0" w:space="0" w:color="auto"/>
                <w:bottom w:val="none" w:sz="0" w:space="0" w:color="auto"/>
                <w:right w:val="none" w:sz="0" w:space="0" w:color="auto"/>
              </w:divBdr>
              <w:divsChild>
                <w:div w:id="22051774">
                  <w:marLeft w:val="0"/>
                  <w:marRight w:val="0"/>
                  <w:marTop w:val="0"/>
                  <w:marBottom w:val="0"/>
                  <w:divBdr>
                    <w:top w:val="none" w:sz="0" w:space="0" w:color="auto"/>
                    <w:left w:val="none" w:sz="0" w:space="0" w:color="auto"/>
                    <w:bottom w:val="none" w:sz="0" w:space="0" w:color="auto"/>
                    <w:right w:val="none" w:sz="0" w:space="0" w:color="auto"/>
                  </w:divBdr>
                </w:div>
                <w:div w:id="11518260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45812">
      <w:bodyDiv w:val="1"/>
      <w:marLeft w:val="0"/>
      <w:marRight w:val="0"/>
      <w:marTop w:val="0"/>
      <w:marBottom w:val="0"/>
      <w:divBdr>
        <w:top w:val="none" w:sz="0" w:space="0" w:color="auto"/>
        <w:left w:val="none" w:sz="0" w:space="0" w:color="auto"/>
        <w:bottom w:val="none" w:sz="0" w:space="0" w:color="auto"/>
        <w:right w:val="none" w:sz="0" w:space="0" w:color="auto"/>
      </w:divBdr>
      <w:divsChild>
        <w:div w:id="1817331630">
          <w:marLeft w:val="0"/>
          <w:marRight w:val="0"/>
          <w:marTop w:val="0"/>
          <w:marBottom w:val="0"/>
          <w:divBdr>
            <w:top w:val="none" w:sz="0" w:space="0" w:color="auto"/>
            <w:left w:val="none" w:sz="0" w:space="0" w:color="auto"/>
            <w:bottom w:val="none" w:sz="0" w:space="0" w:color="auto"/>
            <w:right w:val="none" w:sz="0" w:space="0" w:color="auto"/>
          </w:divBdr>
          <w:divsChild>
            <w:div w:id="2112233924">
              <w:marLeft w:val="0"/>
              <w:marRight w:val="0"/>
              <w:marTop w:val="0"/>
              <w:marBottom w:val="240"/>
              <w:divBdr>
                <w:top w:val="none" w:sz="0" w:space="0" w:color="auto"/>
                <w:left w:val="none" w:sz="0" w:space="0" w:color="auto"/>
                <w:bottom w:val="none" w:sz="0" w:space="0" w:color="auto"/>
                <w:right w:val="none" w:sz="0" w:space="0" w:color="auto"/>
              </w:divBdr>
              <w:divsChild>
                <w:div w:id="28221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86935250">
          <w:marLeft w:val="0"/>
          <w:marRight w:val="0"/>
          <w:marTop w:val="315"/>
          <w:marBottom w:val="0"/>
          <w:divBdr>
            <w:top w:val="none" w:sz="0" w:space="0" w:color="auto"/>
            <w:left w:val="none" w:sz="0" w:space="0" w:color="auto"/>
            <w:bottom w:val="none" w:sz="0" w:space="0" w:color="auto"/>
            <w:right w:val="none" w:sz="0" w:space="0" w:color="auto"/>
          </w:divBdr>
        </w:div>
      </w:divsChild>
    </w:div>
    <w:div w:id="965502281">
      <w:bodyDiv w:val="1"/>
      <w:marLeft w:val="0"/>
      <w:marRight w:val="0"/>
      <w:marTop w:val="0"/>
      <w:marBottom w:val="0"/>
      <w:divBdr>
        <w:top w:val="none" w:sz="0" w:space="0" w:color="auto"/>
        <w:left w:val="none" w:sz="0" w:space="0" w:color="auto"/>
        <w:bottom w:val="none" w:sz="0" w:space="0" w:color="auto"/>
        <w:right w:val="none" w:sz="0" w:space="0" w:color="auto"/>
      </w:divBdr>
    </w:div>
    <w:div w:id="966469008">
      <w:bodyDiv w:val="1"/>
      <w:marLeft w:val="0"/>
      <w:marRight w:val="0"/>
      <w:marTop w:val="0"/>
      <w:marBottom w:val="0"/>
      <w:divBdr>
        <w:top w:val="none" w:sz="0" w:space="0" w:color="auto"/>
        <w:left w:val="none" w:sz="0" w:space="0" w:color="auto"/>
        <w:bottom w:val="none" w:sz="0" w:space="0" w:color="auto"/>
        <w:right w:val="none" w:sz="0" w:space="0" w:color="auto"/>
      </w:divBdr>
      <w:divsChild>
        <w:div w:id="505243730">
          <w:marLeft w:val="0"/>
          <w:marRight w:val="0"/>
          <w:marTop w:val="0"/>
          <w:marBottom w:val="0"/>
          <w:divBdr>
            <w:top w:val="none" w:sz="0" w:space="0" w:color="auto"/>
            <w:left w:val="none" w:sz="0" w:space="0" w:color="auto"/>
            <w:bottom w:val="none" w:sz="0" w:space="0" w:color="auto"/>
            <w:right w:val="none" w:sz="0" w:space="0" w:color="auto"/>
          </w:divBdr>
          <w:divsChild>
            <w:div w:id="1989436170">
              <w:marLeft w:val="0"/>
              <w:marRight w:val="0"/>
              <w:marTop w:val="0"/>
              <w:marBottom w:val="0"/>
              <w:divBdr>
                <w:top w:val="none" w:sz="0" w:space="0" w:color="auto"/>
                <w:left w:val="none" w:sz="0" w:space="0" w:color="auto"/>
                <w:bottom w:val="none" w:sz="0" w:space="0" w:color="auto"/>
                <w:right w:val="none" w:sz="0" w:space="0" w:color="auto"/>
              </w:divBdr>
              <w:divsChild>
                <w:div w:id="1660843246">
                  <w:marLeft w:val="0"/>
                  <w:marRight w:val="0"/>
                  <w:marTop w:val="0"/>
                  <w:marBottom w:val="0"/>
                  <w:divBdr>
                    <w:top w:val="none" w:sz="0" w:space="0" w:color="auto"/>
                    <w:left w:val="none" w:sz="0" w:space="0" w:color="auto"/>
                    <w:bottom w:val="none" w:sz="0" w:space="0" w:color="auto"/>
                    <w:right w:val="none" w:sz="0" w:space="0" w:color="auto"/>
                  </w:divBdr>
                  <w:divsChild>
                    <w:div w:id="1370491270">
                      <w:marLeft w:val="0"/>
                      <w:marRight w:val="0"/>
                      <w:marTop w:val="0"/>
                      <w:marBottom w:val="0"/>
                      <w:divBdr>
                        <w:top w:val="none" w:sz="0" w:space="0" w:color="auto"/>
                        <w:left w:val="none" w:sz="0" w:space="0" w:color="auto"/>
                        <w:bottom w:val="none" w:sz="0" w:space="0" w:color="auto"/>
                        <w:right w:val="none" w:sz="0" w:space="0" w:color="auto"/>
                      </w:divBdr>
                      <w:divsChild>
                        <w:div w:id="1171994363">
                          <w:marLeft w:val="0"/>
                          <w:marRight w:val="0"/>
                          <w:marTop w:val="0"/>
                          <w:marBottom w:val="0"/>
                          <w:divBdr>
                            <w:top w:val="none" w:sz="0" w:space="0" w:color="auto"/>
                            <w:left w:val="none" w:sz="0" w:space="0" w:color="auto"/>
                            <w:bottom w:val="none" w:sz="0" w:space="0" w:color="auto"/>
                            <w:right w:val="none" w:sz="0" w:space="0" w:color="auto"/>
                          </w:divBdr>
                          <w:divsChild>
                            <w:div w:id="1767338024">
                              <w:marLeft w:val="0"/>
                              <w:marRight w:val="0"/>
                              <w:marTop w:val="0"/>
                              <w:marBottom w:val="0"/>
                              <w:divBdr>
                                <w:top w:val="none" w:sz="0" w:space="0" w:color="auto"/>
                                <w:left w:val="none" w:sz="0" w:space="0" w:color="auto"/>
                                <w:bottom w:val="none" w:sz="0" w:space="0" w:color="auto"/>
                                <w:right w:val="none" w:sz="0" w:space="0" w:color="auto"/>
                              </w:divBdr>
                              <w:divsChild>
                                <w:div w:id="274140464">
                                  <w:marLeft w:val="0"/>
                                  <w:marRight w:val="0"/>
                                  <w:marTop w:val="0"/>
                                  <w:marBottom w:val="83"/>
                                  <w:divBdr>
                                    <w:top w:val="none" w:sz="0" w:space="0" w:color="auto"/>
                                    <w:left w:val="none" w:sz="0" w:space="0" w:color="auto"/>
                                    <w:bottom w:val="none" w:sz="0" w:space="0" w:color="auto"/>
                                    <w:right w:val="none" w:sz="0" w:space="0" w:color="auto"/>
                                  </w:divBdr>
                                  <w:divsChild>
                                    <w:div w:id="386028013">
                                      <w:marLeft w:val="0"/>
                                      <w:marRight w:val="0"/>
                                      <w:marTop w:val="0"/>
                                      <w:marBottom w:val="0"/>
                                      <w:divBdr>
                                        <w:top w:val="none" w:sz="0" w:space="0" w:color="auto"/>
                                        <w:left w:val="none" w:sz="0" w:space="0" w:color="auto"/>
                                        <w:bottom w:val="none" w:sz="0" w:space="0" w:color="auto"/>
                                        <w:right w:val="none" w:sz="0" w:space="0" w:color="auto"/>
                                      </w:divBdr>
                                      <w:divsChild>
                                        <w:div w:id="883829670">
                                          <w:marLeft w:val="0"/>
                                          <w:marRight w:val="0"/>
                                          <w:marTop w:val="0"/>
                                          <w:marBottom w:val="0"/>
                                          <w:divBdr>
                                            <w:top w:val="none" w:sz="0" w:space="0" w:color="auto"/>
                                            <w:left w:val="none" w:sz="0" w:space="0" w:color="auto"/>
                                            <w:bottom w:val="none" w:sz="0" w:space="0" w:color="auto"/>
                                            <w:right w:val="none" w:sz="0" w:space="0" w:color="auto"/>
                                          </w:divBdr>
                                          <w:divsChild>
                                            <w:div w:id="1805073250">
                                              <w:marLeft w:val="0"/>
                                              <w:marRight w:val="0"/>
                                              <w:marTop w:val="0"/>
                                              <w:marBottom w:val="0"/>
                                              <w:divBdr>
                                                <w:top w:val="none" w:sz="0" w:space="0" w:color="auto"/>
                                                <w:left w:val="none" w:sz="0" w:space="0" w:color="auto"/>
                                                <w:bottom w:val="none" w:sz="0" w:space="0" w:color="auto"/>
                                                <w:right w:val="none" w:sz="0" w:space="0" w:color="auto"/>
                                              </w:divBdr>
                                              <w:divsChild>
                                                <w:div w:id="11593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248881">
      <w:bodyDiv w:val="1"/>
      <w:marLeft w:val="0"/>
      <w:marRight w:val="0"/>
      <w:marTop w:val="0"/>
      <w:marBottom w:val="0"/>
      <w:divBdr>
        <w:top w:val="none" w:sz="0" w:space="0" w:color="auto"/>
        <w:left w:val="none" w:sz="0" w:space="0" w:color="auto"/>
        <w:bottom w:val="none" w:sz="0" w:space="0" w:color="auto"/>
        <w:right w:val="none" w:sz="0" w:space="0" w:color="auto"/>
      </w:divBdr>
      <w:divsChild>
        <w:div w:id="1545825092">
          <w:marLeft w:val="0"/>
          <w:marRight w:val="0"/>
          <w:marTop w:val="0"/>
          <w:marBottom w:val="150"/>
          <w:divBdr>
            <w:top w:val="none" w:sz="0" w:space="0" w:color="auto"/>
            <w:left w:val="none" w:sz="0" w:space="0" w:color="auto"/>
            <w:bottom w:val="none" w:sz="0" w:space="0" w:color="auto"/>
            <w:right w:val="none" w:sz="0" w:space="0" w:color="auto"/>
          </w:divBdr>
        </w:div>
      </w:divsChild>
    </w:div>
    <w:div w:id="967777637">
      <w:bodyDiv w:val="1"/>
      <w:marLeft w:val="0"/>
      <w:marRight w:val="0"/>
      <w:marTop w:val="0"/>
      <w:marBottom w:val="0"/>
      <w:divBdr>
        <w:top w:val="none" w:sz="0" w:space="0" w:color="auto"/>
        <w:left w:val="none" w:sz="0" w:space="0" w:color="auto"/>
        <w:bottom w:val="none" w:sz="0" w:space="0" w:color="auto"/>
        <w:right w:val="none" w:sz="0" w:space="0" w:color="auto"/>
      </w:divBdr>
    </w:div>
    <w:div w:id="967978099">
      <w:bodyDiv w:val="1"/>
      <w:marLeft w:val="0"/>
      <w:marRight w:val="0"/>
      <w:marTop w:val="0"/>
      <w:marBottom w:val="0"/>
      <w:divBdr>
        <w:top w:val="none" w:sz="0" w:space="0" w:color="auto"/>
        <w:left w:val="none" w:sz="0" w:space="0" w:color="auto"/>
        <w:bottom w:val="none" w:sz="0" w:space="0" w:color="auto"/>
        <w:right w:val="none" w:sz="0" w:space="0" w:color="auto"/>
      </w:divBdr>
    </w:div>
    <w:div w:id="968510462">
      <w:bodyDiv w:val="1"/>
      <w:marLeft w:val="0"/>
      <w:marRight w:val="0"/>
      <w:marTop w:val="0"/>
      <w:marBottom w:val="0"/>
      <w:divBdr>
        <w:top w:val="none" w:sz="0" w:space="0" w:color="auto"/>
        <w:left w:val="none" w:sz="0" w:space="0" w:color="auto"/>
        <w:bottom w:val="none" w:sz="0" w:space="0" w:color="auto"/>
        <w:right w:val="none" w:sz="0" w:space="0" w:color="auto"/>
      </w:divBdr>
      <w:divsChild>
        <w:div w:id="1971550852">
          <w:marLeft w:val="0"/>
          <w:marRight w:val="0"/>
          <w:marTop w:val="0"/>
          <w:marBottom w:val="0"/>
          <w:divBdr>
            <w:top w:val="none" w:sz="0" w:space="0" w:color="auto"/>
            <w:left w:val="none" w:sz="0" w:space="0" w:color="auto"/>
            <w:bottom w:val="dotted" w:sz="6" w:space="4" w:color="DDDDDD"/>
            <w:right w:val="none" w:sz="0" w:space="0" w:color="auto"/>
          </w:divBdr>
        </w:div>
      </w:divsChild>
    </w:div>
    <w:div w:id="968588758">
      <w:bodyDiv w:val="1"/>
      <w:marLeft w:val="0"/>
      <w:marRight w:val="0"/>
      <w:marTop w:val="0"/>
      <w:marBottom w:val="0"/>
      <w:divBdr>
        <w:top w:val="none" w:sz="0" w:space="0" w:color="auto"/>
        <w:left w:val="none" w:sz="0" w:space="0" w:color="auto"/>
        <w:bottom w:val="none" w:sz="0" w:space="0" w:color="auto"/>
        <w:right w:val="none" w:sz="0" w:space="0" w:color="auto"/>
      </w:divBdr>
      <w:divsChild>
        <w:div w:id="1416516402">
          <w:marLeft w:val="0"/>
          <w:marRight w:val="0"/>
          <w:marTop w:val="0"/>
          <w:marBottom w:val="0"/>
          <w:divBdr>
            <w:top w:val="none" w:sz="0" w:space="0" w:color="auto"/>
            <w:left w:val="none" w:sz="0" w:space="0" w:color="auto"/>
            <w:bottom w:val="none" w:sz="0" w:space="0" w:color="auto"/>
            <w:right w:val="none" w:sz="0" w:space="0" w:color="auto"/>
          </w:divBdr>
        </w:div>
      </w:divsChild>
    </w:div>
    <w:div w:id="968634515">
      <w:bodyDiv w:val="1"/>
      <w:marLeft w:val="0"/>
      <w:marRight w:val="0"/>
      <w:marTop w:val="0"/>
      <w:marBottom w:val="0"/>
      <w:divBdr>
        <w:top w:val="none" w:sz="0" w:space="0" w:color="auto"/>
        <w:left w:val="none" w:sz="0" w:space="0" w:color="auto"/>
        <w:bottom w:val="none" w:sz="0" w:space="0" w:color="auto"/>
        <w:right w:val="none" w:sz="0" w:space="0" w:color="auto"/>
      </w:divBdr>
      <w:divsChild>
        <w:div w:id="256209839">
          <w:marLeft w:val="0"/>
          <w:marRight w:val="0"/>
          <w:marTop w:val="0"/>
          <w:marBottom w:val="0"/>
          <w:divBdr>
            <w:top w:val="none" w:sz="0" w:space="0" w:color="auto"/>
            <w:left w:val="none" w:sz="0" w:space="0" w:color="auto"/>
            <w:bottom w:val="none" w:sz="0" w:space="0" w:color="auto"/>
            <w:right w:val="none" w:sz="0" w:space="0" w:color="auto"/>
          </w:divBdr>
          <w:divsChild>
            <w:div w:id="1257440036">
              <w:marLeft w:val="0"/>
              <w:marRight w:val="0"/>
              <w:marTop w:val="0"/>
              <w:marBottom w:val="0"/>
              <w:divBdr>
                <w:top w:val="none" w:sz="0" w:space="0" w:color="auto"/>
                <w:left w:val="none" w:sz="0" w:space="0" w:color="auto"/>
                <w:bottom w:val="none" w:sz="0" w:space="0" w:color="auto"/>
                <w:right w:val="none" w:sz="0" w:space="0" w:color="auto"/>
              </w:divBdr>
              <w:divsChild>
                <w:div w:id="42743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07561">
      <w:bodyDiv w:val="1"/>
      <w:marLeft w:val="0"/>
      <w:marRight w:val="0"/>
      <w:marTop w:val="0"/>
      <w:marBottom w:val="0"/>
      <w:divBdr>
        <w:top w:val="none" w:sz="0" w:space="0" w:color="auto"/>
        <w:left w:val="none" w:sz="0" w:space="0" w:color="auto"/>
        <w:bottom w:val="none" w:sz="0" w:space="0" w:color="auto"/>
        <w:right w:val="none" w:sz="0" w:space="0" w:color="auto"/>
      </w:divBdr>
    </w:div>
    <w:div w:id="968900674">
      <w:bodyDiv w:val="1"/>
      <w:marLeft w:val="0"/>
      <w:marRight w:val="0"/>
      <w:marTop w:val="0"/>
      <w:marBottom w:val="0"/>
      <w:divBdr>
        <w:top w:val="none" w:sz="0" w:space="0" w:color="auto"/>
        <w:left w:val="none" w:sz="0" w:space="0" w:color="auto"/>
        <w:bottom w:val="none" w:sz="0" w:space="0" w:color="auto"/>
        <w:right w:val="none" w:sz="0" w:space="0" w:color="auto"/>
      </w:divBdr>
    </w:div>
    <w:div w:id="968972196">
      <w:bodyDiv w:val="1"/>
      <w:marLeft w:val="0"/>
      <w:marRight w:val="0"/>
      <w:marTop w:val="0"/>
      <w:marBottom w:val="0"/>
      <w:divBdr>
        <w:top w:val="none" w:sz="0" w:space="0" w:color="auto"/>
        <w:left w:val="none" w:sz="0" w:space="0" w:color="auto"/>
        <w:bottom w:val="none" w:sz="0" w:space="0" w:color="auto"/>
        <w:right w:val="none" w:sz="0" w:space="0" w:color="auto"/>
      </w:divBdr>
      <w:divsChild>
        <w:div w:id="1683433780">
          <w:marLeft w:val="0"/>
          <w:marRight w:val="0"/>
          <w:marTop w:val="0"/>
          <w:marBottom w:val="0"/>
          <w:divBdr>
            <w:top w:val="none" w:sz="0" w:space="0" w:color="auto"/>
            <w:left w:val="none" w:sz="0" w:space="0" w:color="auto"/>
            <w:bottom w:val="dotted" w:sz="6" w:space="4" w:color="DDDDDD"/>
            <w:right w:val="none" w:sz="0" w:space="0" w:color="auto"/>
          </w:divBdr>
          <w:divsChild>
            <w:div w:id="16555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45731">
      <w:bodyDiv w:val="1"/>
      <w:marLeft w:val="0"/>
      <w:marRight w:val="0"/>
      <w:marTop w:val="0"/>
      <w:marBottom w:val="0"/>
      <w:divBdr>
        <w:top w:val="none" w:sz="0" w:space="0" w:color="auto"/>
        <w:left w:val="none" w:sz="0" w:space="0" w:color="auto"/>
        <w:bottom w:val="none" w:sz="0" w:space="0" w:color="auto"/>
        <w:right w:val="none" w:sz="0" w:space="0" w:color="auto"/>
      </w:divBdr>
      <w:divsChild>
        <w:div w:id="9331987">
          <w:marLeft w:val="0"/>
          <w:marRight w:val="0"/>
          <w:marTop w:val="0"/>
          <w:marBottom w:val="0"/>
          <w:divBdr>
            <w:top w:val="none" w:sz="0" w:space="0" w:color="auto"/>
            <w:left w:val="none" w:sz="0" w:space="0" w:color="auto"/>
            <w:bottom w:val="none" w:sz="0" w:space="0" w:color="auto"/>
            <w:right w:val="none" w:sz="0" w:space="0" w:color="auto"/>
          </w:divBdr>
          <w:divsChild>
            <w:div w:id="977537742">
              <w:marLeft w:val="0"/>
              <w:marRight w:val="0"/>
              <w:marTop w:val="0"/>
              <w:marBottom w:val="0"/>
              <w:divBdr>
                <w:top w:val="none" w:sz="0" w:space="0" w:color="auto"/>
                <w:left w:val="none" w:sz="0" w:space="0" w:color="auto"/>
                <w:bottom w:val="none" w:sz="0" w:space="0" w:color="auto"/>
                <w:right w:val="none" w:sz="0" w:space="0" w:color="auto"/>
              </w:divBdr>
              <w:divsChild>
                <w:div w:id="1924144675">
                  <w:marLeft w:val="0"/>
                  <w:marRight w:val="0"/>
                  <w:marTop w:val="0"/>
                  <w:marBottom w:val="0"/>
                  <w:divBdr>
                    <w:top w:val="none" w:sz="0" w:space="0" w:color="auto"/>
                    <w:left w:val="none" w:sz="0" w:space="0" w:color="auto"/>
                    <w:bottom w:val="none" w:sz="0" w:space="0" w:color="auto"/>
                    <w:right w:val="none" w:sz="0" w:space="0" w:color="auto"/>
                  </w:divBdr>
                  <w:divsChild>
                    <w:div w:id="823009152">
                      <w:marLeft w:val="0"/>
                      <w:marRight w:val="0"/>
                      <w:marTop w:val="0"/>
                      <w:marBottom w:val="0"/>
                      <w:divBdr>
                        <w:top w:val="none" w:sz="0" w:space="0" w:color="auto"/>
                        <w:left w:val="none" w:sz="0" w:space="0" w:color="auto"/>
                        <w:bottom w:val="none" w:sz="0" w:space="0" w:color="auto"/>
                        <w:right w:val="none" w:sz="0" w:space="0" w:color="auto"/>
                      </w:divBdr>
                      <w:divsChild>
                        <w:div w:id="430392569">
                          <w:marLeft w:val="0"/>
                          <w:marRight w:val="0"/>
                          <w:marTop w:val="0"/>
                          <w:marBottom w:val="0"/>
                          <w:divBdr>
                            <w:top w:val="none" w:sz="0" w:space="0" w:color="auto"/>
                            <w:left w:val="none" w:sz="0" w:space="0" w:color="auto"/>
                            <w:bottom w:val="none" w:sz="0" w:space="0" w:color="auto"/>
                            <w:right w:val="none" w:sz="0" w:space="0" w:color="auto"/>
                          </w:divBdr>
                          <w:divsChild>
                            <w:div w:id="1992055952">
                              <w:marLeft w:val="0"/>
                              <w:marRight w:val="0"/>
                              <w:marTop w:val="0"/>
                              <w:marBottom w:val="0"/>
                              <w:divBdr>
                                <w:top w:val="none" w:sz="0" w:space="0" w:color="auto"/>
                                <w:left w:val="none" w:sz="0" w:space="0" w:color="auto"/>
                                <w:bottom w:val="none" w:sz="0" w:space="0" w:color="auto"/>
                                <w:right w:val="none" w:sz="0" w:space="0" w:color="auto"/>
                              </w:divBdr>
                              <w:divsChild>
                                <w:div w:id="568737206">
                                  <w:marLeft w:val="0"/>
                                  <w:marRight w:val="0"/>
                                  <w:marTop w:val="0"/>
                                  <w:marBottom w:val="0"/>
                                  <w:divBdr>
                                    <w:top w:val="none" w:sz="0" w:space="0" w:color="auto"/>
                                    <w:left w:val="none" w:sz="0" w:space="0" w:color="auto"/>
                                    <w:bottom w:val="none" w:sz="0" w:space="0" w:color="auto"/>
                                    <w:right w:val="none" w:sz="0" w:space="0" w:color="auto"/>
                                  </w:divBdr>
                                  <w:divsChild>
                                    <w:div w:id="4472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9088754">
      <w:bodyDiv w:val="1"/>
      <w:marLeft w:val="0"/>
      <w:marRight w:val="0"/>
      <w:marTop w:val="0"/>
      <w:marBottom w:val="0"/>
      <w:divBdr>
        <w:top w:val="none" w:sz="0" w:space="0" w:color="auto"/>
        <w:left w:val="none" w:sz="0" w:space="0" w:color="auto"/>
        <w:bottom w:val="none" w:sz="0" w:space="0" w:color="auto"/>
        <w:right w:val="none" w:sz="0" w:space="0" w:color="auto"/>
      </w:divBdr>
      <w:divsChild>
        <w:div w:id="288708251">
          <w:marLeft w:val="0"/>
          <w:marRight w:val="0"/>
          <w:marTop w:val="0"/>
          <w:marBottom w:val="150"/>
          <w:divBdr>
            <w:top w:val="none" w:sz="0" w:space="0" w:color="auto"/>
            <w:left w:val="none" w:sz="0" w:space="0" w:color="auto"/>
            <w:bottom w:val="none" w:sz="0" w:space="0" w:color="auto"/>
            <w:right w:val="none" w:sz="0" w:space="0" w:color="auto"/>
          </w:divBdr>
        </w:div>
        <w:div w:id="1380546820">
          <w:marLeft w:val="0"/>
          <w:marRight w:val="0"/>
          <w:marTop w:val="0"/>
          <w:marBottom w:val="0"/>
          <w:divBdr>
            <w:top w:val="none" w:sz="0" w:space="0" w:color="auto"/>
            <w:left w:val="none" w:sz="0" w:space="0" w:color="auto"/>
            <w:bottom w:val="none" w:sz="0" w:space="0" w:color="auto"/>
            <w:right w:val="none" w:sz="0" w:space="0" w:color="auto"/>
          </w:divBdr>
          <w:divsChild>
            <w:div w:id="865556328">
              <w:marLeft w:val="0"/>
              <w:marRight w:val="0"/>
              <w:marTop w:val="225"/>
              <w:marBottom w:val="225"/>
              <w:divBdr>
                <w:top w:val="none" w:sz="0" w:space="0" w:color="auto"/>
                <w:left w:val="none" w:sz="0" w:space="0" w:color="auto"/>
                <w:bottom w:val="none" w:sz="0" w:space="0" w:color="auto"/>
                <w:right w:val="none" w:sz="0" w:space="0" w:color="auto"/>
              </w:divBdr>
            </w:div>
          </w:divsChild>
        </w:div>
        <w:div w:id="1844316838">
          <w:marLeft w:val="0"/>
          <w:marRight w:val="0"/>
          <w:marTop w:val="0"/>
          <w:marBottom w:val="150"/>
          <w:divBdr>
            <w:top w:val="none" w:sz="0" w:space="0" w:color="auto"/>
            <w:left w:val="none" w:sz="0" w:space="0" w:color="auto"/>
            <w:bottom w:val="none" w:sz="0" w:space="0" w:color="auto"/>
            <w:right w:val="none" w:sz="0" w:space="0" w:color="auto"/>
          </w:divBdr>
          <w:divsChild>
            <w:div w:id="24603064">
              <w:marLeft w:val="0"/>
              <w:marRight w:val="0"/>
              <w:marTop w:val="0"/>
              <w:marBottom w:val="0"/>
              <w:divBdr>
                <w:top w:val="none" w:sz="0" w:space="0" w:color="auto"/>
                <w:left w:val="none" w:sz="0" w:space="0" w:color="auto"/>
                <w:bottom w:val="none" w:sz="0" w:space="0" w:color="auto"/>
                <w:right w:val="none" w:sz="0" w:space="0" w:color="auto"/>
              </w:divBdr>
              <w:divsChild>
                <w:div w:id="194972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554731">
      <w:bodyDiv w:val="1"/>
      <w:marLeft w:val="0"/>
      <w:marRight w:val="0"/>
      <w:marTop w:val="0"/>
      <w:marBottom w:val="0"/>
      <w:divBdr>
        <w:top w:val="none" w:sz="0" w:space="0" w:color="auto"/>
        <w:left w:val="none" w:sz="0" w:space="0" w:color="auto"/>
        <w:bottom w:val="none" w:sz="0" w:space="0" w:color="auto"/>
        <w:right w:val="none" w:sz="0" w:space="0" w:color="auto"/>
      </w:divBdr>
    </w:div>
    <w:div w:id="969559061">
      <w:bodyDiv w:val="1"/>
      <w:marLeft w:val="0"/>
      <w:marRight w:val="0"/>
      <w:marTop w:val="0"/>
      <w:marBottom w:val="0"/>
      <w:divBdr>
        <w:top w:val="none" w:sz="0" w:space="0" w:color="auto"/>
        <w:left w:val="none" w:sz="0" w:space="0" w:color="auto"/>
        <w:bottom w:val="none" w:sz="0" w:space="0" w:color="auto"/>
        <w:right w:val="none" w:sz="0" w:space="0" w:color="auto"/>
      </w:divBdr>
    </w:div>
    <w:div w:id="969632900">
      <w:bodyDiv w:val="1"/>
      <w:marLeft w:val="0"/>
      <w:marRight w:val="0"/>
      <w:marTop w:val="0"/>
      <w:marBottom w:val="0"/>
      <w:divBdr>
        <w:top w:val="none" w:sz="0" w:space="0" w:color="auto"/>
        <w:left w:val="none" w:sz="0" w:space="0" w:color="auto"/>
        <w:bottom w:val="none" w:sz="0" w:space="0" w:color="auto"/>
        <w:right w:val="none" w:sz="0" w:space="0" w:color="auto"/>
      </w:divBdr>
      <w:divsChild>
        <w:div w:id="77678999">
          <w:marLeft w:val="0"/>
          <w:marRight w:val="0"/>
          <w:marTop w:val="0"/>
          <w:marBottom w:val="0"/>
          <w:divBdr>
            <w:top w:val="none" w:sz="0" w:space="0" w:color="auto"/>
            <w:left w:val="none" w:sz="0" w:space="0" w:color="auto"/>
            <w:bottom w:val="dotted" w:sz="6" w:space="4" w:color="DDDDDD"/>
            <w:right w:val="none" w:sz="0" w:space="0" w:color="auto"/>
          </w:divBdr>
          <w:divsChild>
            <w:div w:id="13223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26902">
      <w:bodyDiv w:val="1"/>
      <w:marLeft w:val="0"/>
      <w:marRight w:val="0"/>
      <w:marTop w:val="0"/>
      <w:marBottom w:val="0"/>
      <w:divBdr>
        <w:top w:val="none" w:sz="0" w:space="0" w:color="auto"/>
        <w:left w:val="none" w:sz="0" w:space="0" w:color="auto"/>
        <w:bottom w:val="none" w:sz="0" w:space="0" w:color="auto"/>
        <w:right w:val="none" w:sz="0" w:space="0" w:color="auto"/>
      </w:divBdr>
    </w:div>
    <w:div w:id="970089237">
      <w:bodyDiv w:val="1"/>
      <w:marLeft w:val="0"/>
      <w:marRight w:val="0"/>
      <w:marTop w:val="0"/>
      <w:marBottom w:val="0"/>
      <w:divBdr>
        <w:top w:val="none" w:sz="0" w:space="0" w:color="auto"/>
        <w:left w:val="none" w:sz="0" w:space="0" w:color="auto"/>
        <w:bottom w:val="none" w:sz="0" w:space="0" w:color="auto"/>
        <w:right w:val="none" w:sz="0" w:space="0" w:color="auto"/>
      </w:divBdr>
      <w:divsChild>
        <w:div w:id="1671181962">
          <w:marLeft w:val="0"/>
          <w:marRight w:val="0"/>
          <w:marTop w:val="0"/>
          <w:marBottom w:val="150"/>
          <w:divBdr>
            <w:top w:val="none" w:sz="0" w:space="0" w:color="auto"/>
            <w:left w:val="none" w:sz="0" w:space="0" w:color="auto"/>
            <w:bottom w:val="none" w:sz="0" w:space="0" w:color="auto"/>
            <w:right w:val="none" w:sz="0" w:space="0" w:color="auto"/>
          </w:divBdr>
          <w:divsChild>
            <w:div w:id="1342077900">
              <w:marLeft w:val="0"/>
              <w:marRight w:val="0"/>
              <w:marTop w:val="0"/>
              <w:marBottom w:val="0"/>
              <w:divBdr>
                <w:top w:val="none" w:sz="0" w:space="0" w:color="auto"/>
                <w:left w:val="none" w:sz="0" w:space="0" w:color="auto"/>
                <w:bottom w:val="none" w:sz="0" w:space="0" w:color="auto"/>
                <w:right w:val="none" w:sz="0" w:space="0" w:color="auto"/>
              </w:divBdr>
              <w:divsChild>
                <w:div w:id="203530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8281">
          <w:marLeft w:val="0"/>
          <w:marRight w:val="0"/>
          <w:marTop w:val="0"/>
          <w:marBottom w:val="150"/>
          <w:divBdr>
            <w:top w:val="none" w:sz="0" w:space="0" w:color="auto"/>
            <w:left w:val="none" w:sz="0" w:space="0" w:color="auto"/>
            <w:bottom w:val="none" w:sz="0" w:space="0" w:color="auto"/>
            <w:right w:val="none" w:sz="0" w:space="0" w:color="auto"/>
          </w:divBdr>
        </w:div>
      </w:divsChild>
    </w:div>
    <w:div w:id="970598084">
      <w:bodyDiv w:val="1"/>
      <w:marLeft w:val="0"/>
      <w:marRight w:val="0"/>
      <w:marTop w:val="0"/>
      <w:marBottom w:val="0"/>
      <w:divBdr>
        <w:top w:val="none" w:sz="0" w:space="0" w:color="auto"/>
        <w:left w:val="none" w:sz="0" w:space="0" w:color="auto"/>
        <w:bottom w:val="none" w:sz="0" w:space="0" w:color="auto"/>
        <w:right w:val="none" w:sz="0" w:space="0" w:color="auto"/>
      </w:divBdr>
      <w:divsChild>
        <w:div w:id="416293885">
          <w:marLeft w:val="0"/>
          <w:marRight w:val="0"/>
          <w:marTop w:val="0"/>
          <w:marBottom w:val="0"/>
          <w:divBdr>
            <w:top w:val="none" w:sz="0" w:space="0" w:color="auto"/>
            <w:left w:val="none" w:sz="0" w:space="0" w:color="auto"/>
            <w:bottom w:val="none" w:sz="0" w:space="0" w:color="auto"/>
            <w:right w:val="none" w:sz="0" w:space="0" w:color="auto"/>
          </w:divBdr>
        </w:div>
        <w:div w:id="1420515688">
          <w:marLeft w:val="0"/>
          <w:marRight w:val="0"/>
          <w:marTop w:val="0"/>
          <w:marBottom w:val="150"/>
          <w:divBdr>
            <w:top w:val="none" w:sz="0" w:space="0" w:color="auto"/>
            <w:left w:val="none" w:sz="0" w:space="0" w:color="auto"/>
            <w:bottom w:val="none" w:sz="0" w:space="0" w:color="auto"/>
            <w:right w:val="none" w:sz="0" w:space="0" w:color="auto"/>
          </w:divBdr>
          <w:divsChild>
            <w:div w:id="288783921">
              <w:marLeft w:val="0"/>
              <w:marRight w:val="0"/>
              <w:marTop w:val="0"/>
              <w:marBottom w:val="0"/>
              <w:divBdr>
                <w:top w:val="none" w:sz="0" w:space="0" w:color="auto"/>
                <w:left w:val="none" w:sz="0" w:space="0" w:color="auto"/>
                <w:bottom w:val="none" w:sz="0" w:space="0" w:color="auto"/>
                <w:right w:val="none" w:sz="0" w:space="0" w:color="auto"/>
              </w:divBdr>
              <w:divsChild>
                <w:div w:id="834027318">
                  <w:marLeft w:val="0"/>
                  <w:marRight w:val="0"/>
                  <w:marTop w:val="0"/>
                  <w:marBottom w:val="0"/>
                  <w:divBdr>
                    <w:top w:val="none" w:sz="0" w:space="0" w:color="auto"/>
                    <w:left w:val="none" w:sz="0" w:space="0" w:color="auto"/>
                    <w:bottom w:val="none" w:sz="0" w:space="0" w:color="auto"/>
                    <w:right w:val="none" w:sz="0" w:space="0" w:color="auto"/>
                  </w:divBdr>
                  <w:divsChild>
                    <w:div w:id="16951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861752">
      <w:bodyDiv w:val="1"/>
      <w:marLeft w:val="0"/>
      <w:marRight w:val="0"/>
      <w:marTop w:val="0"/>
      <w:marBottom w:val="0"/>
      <w:divBdr>
        <w:top w:val="none" w:sz="0" w:space="0" w:color="auto"/>
        <w:left w:val="none" w:sz="0" w:space="0" w:color="auto"/>
        <w:bottom w:val="none" w:sz="0" w:space="0" w:color="auto"/>
        <w:right w:val="none" w:sz="0" w:space="0" w:color="auto"/>
      </w:divBdr>
      <w:divsChild>
        <w:div w:id="1234699593">
          <w:marLeft w:val="0"/>
          <w:marRight w:val="0"/>
          <w:marTop w:val="0"/>
          <w:marBottom w:val="0"/>
          <w:divBdr>
            <w:top w:val="none" w:sz="0" w:space="0" w:color="auto"/>
            <w:left w:val="none" w:sz="0" w:space="0" w:color="auto"/>
            <w:bottom w:val="none" w:sz="0" w:space="0" w:color="auto"/>
            <w:right w:val="none" w:sz="0" w:space="0" w:color="auto"/>
          </w:divBdr>
          <w:divsChild>
            <w:div w:id="936183096">
              <w:marLeft w:val="0"/>
              <w:marRight w:val="0"/>
              <w:marTop w:val="0"/>
              <w:marBottom w:val="0"/>
              <w:divBdr>
                <w:top w:val="none" w:sz="0" w:space="0" w:color="auto"/>
                <w:left w:val="none" w:sz="0" w:space="0" w:color="auto"/>
                <w:bottom w:val="none" w:sz="0" w:space="0" w:color="auto"/>
                <w:right w:val="none" w:sz="0" w:space="0" w:color="auto"/>
              </w:divBdr>
              <w:divsChild>
                <w:div w:id="1641156587">
                  <w:marLeft w:val="0"/>
                  <w:marRight w:val="0"/>
                  <w:marTop w:val="0"/>
                  <w:marBottom w:val="0"/>
                  <w:divBdr>
                    <w:top w:val="none" w:sz="0" w:space="0" w:color="auto"/>
                    <w:left w:val="none" w:sz="0" w:space="0" w:color="auto"/>
                    <w:bottom w:val="none" w:sz="0" w:space="0" w:color="auto"/>
                    <w:right w:val="none" w:sz="0" w:space="0" w:color="auto"/>
                  </w:divBdr>
                  <w:divsChild>
                    <w:div w:id="159321839">
                      <w:marLeft w:val="0"/>
                      <w:marRight w:val="0"/>
                      <w:marTop w:val="0"/>
                      <w:marBottom w:val="0"/>
                      <w:divBdr>
                        <w:top w:val="none" w:sz="0" w:space="0" w:color="auto"/>
                        <w:left w:val="none" w:sz="0" w:space="0" w:color="auto"/>
                        <w:bottom w:val="none" w:sz="0" w:space="0" w:color="auto"/>
                        <w:right w:val="none" w:sz="0" w:space="0" w:color="auto"/>
                      </w:divBdr>
                      <w:divsChild>
                        <w:div w:id="241448814">
                          <w:marLeft w:val="0"/>
                          <w:marRight w:val="0"/>
                          <w:marTop w:val="0"/>
                          <w:marBottom w:val="0"/>
                          <w:divBdr>
                            <w:top w:val="none" w:sz="0" w:space="0" w:color="auto"/>
                            <w:left w:val="none" w:sz="0" w:space="0" w:color="auto"/>
                            <w:bottom w:val="none" w:sz="0" w:space="0" w:color="auto"/>
                            <w:right w:val="none" w:sz="0" w:space="0" w:color="auto"/>
                          </w:divBdr>
                          <w:divsChild>
                            <w:div w:id="151407004">
                              <w:marLeft w:val="0"/>
                              <w:marRight w:val="0"/>
                              <w:marTop w:val="0"/>
                              <w:marBottom w:val="0"/>
                              <w:divBdr>
                                <w:top w:val="none" w:sz="0" w:space="0" w:color="auto"/>
                                <w:left w:val="none" w:sz="0" w:space="0" w:color="auto"/>
                                <w:bottom w:val="none" w:sz="0" w:space="0" w:color="auto"/>
                                <w:right w:val="none" w:sz="0" w:space="0" w:color="auto"/>
                              </w:divBdr>
                              <w:divsChild>
                                <w:div w:id="1704669281">
                                  <w:marLeft w:val="0"/>
                                  <w:marRight w:val="0"/>
                                  <w:marTop w:val="0"/>
                                  <w:marBottom w:val="0"/>
                                  <w:divBdr>
                                    <w:top w:val="none" w:sz="0" w:space="0" w:color="auto"/>
                                    <w:left w:val="none" w:sz="0" w:space="0" w:color="auto"/>
                                    <w:bottom w:val="none" w:sz="0" w:space="0" w:color="auto"/>
                                    <w:right w:val="none" w:sz="0" w:space="0" w:color="auto"/>
                                  </w:divBdr>
                                  <w:divsChild>
                                    <w:div w:id="50790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1668492">
      <w:bodyDiv w:val="1"/>
      <w:marLeft w:val="0"/>
      <w:marRight w:val="0"/>
      <w:marTop w:val="0"/>
      <w:marBottom w:val="0"/>
      <w:divBdr>
        <w:top w:val="none" w:sz="0" w:space="0" w:color="auto"/>
        <w:left w:val="none" w:sz="0" w:space="0" w:color="auto"/>
        <w:bottom w:val="none" w:sz="0" w:space="0" w:color="auto"/>
        <w:right w:val="none" w:sz="0" w:space="0" w:color="auto"/>
      </w:divBdr>
      <w:divsChild>
        <w:div w:id="1008606738">
          <w:marLeft w:val="0"/>
          <w:marRight w:val="0"/>
          <w:marTop w:val="0"/>
          <w:marBottom w:val="0"/>
          <w:divBdr>
            <w:top w:val="none" w:sz="0" w:space="0" w:color="auto"/>
            <w:left w:val="none" w:sz="0" w:space="0" w:color="auto"/>
            <w:bottom w:val="dotted" w:sz="6" w:space="4" w:color="DDDDDD"/>
            <w:right w:val="none" w:sz="0" w:space="0" w:color="auto"/>
          </w:divBdr>
        </w:div>
      </w:divsChild>
    </w:div>
    <w:div w:id="971982117">
      <w:bodyDiv w:val="1"/>
      <w:marLeft w:val="0"/>
      <w:marRight w:val="0"/>
      <w:marTop w:val="0"/>
      <w:marBottom w:val="0"/>
      <w:divBdr>
        <w:top w:val="none" w:sz="0" w:space="0" w:color="auto"/>
        <w:left w:val="none" w:sz="0" w:space="0" w:color="auto"/>
        <w:bottom w:val="none" w:sz="0" w:space="0" w:color="auto"/>
        <w:right w:val="none" w:sz="0" w:space="0" w:color="auto"/>
      </w:divBdr>
      <w:divsChild>
        <w:div w:id="1762096186">
          <w:marLeft w:val="0"/>
          <w:marRight w:val="0"/>
          <w:marTop w:val="300"/>
          <w:marBottom w:val="0"/>
          <w:divBdr>
            <w:top w:val="none" w:sz="0" w:space="0" w:color="auto"/>
            <w:left w:val="none" w:sz="0" w:space="0" w:color="auto"/>
            <w:bottom w:val="none" w:sz="0" w:space="0" w:color="auto"/>
            <w:right w:val="none" w:sz="0" w:space="0" w:color="auto"/>
          </w:divBdr>
        </w:div>
      </w:divsChild>
    </w:div>
    <w:div w:id="972368990">
      <w:bodyDiv w:val="1"/>
      <w:marLeft w:val="0"/>
      <w:marRight w:val="0"/>
      <w:marTop w:val="0"/>
      <w:marBottom w:val="0"/>
      <w:divBdr>
        <w:top w:val="none" w:sz="0" w:space="0" w:color="auto"/>
        <w:left w:val="none" w:sz="0" w:space="0" w:color="auto"/>
        <w:bottom w:val="none" w:sz="0" w:space="0" w:color="auto"/>
        <w:right w:val="none" w:sz="0" w:space="0" w:color="auto"/>
      </w:divBdr>
      <w:divsChild>
        <w:div w:id="1609660743">
          <w:marLeft w:val="0"/>
          <w:marRight w:val="0"/>
          <w:marTop w:val="0"/>
          <w:marBottom w:val="150"/>
          <w:divBdr>
            <w:top w:val="none" w:sz="0" w:space="0" w:color="auto"/>
            <w:left w:val="none" w:sz="0" w:space="0" w:color="auto"/>
            <w:bottom w:val="none" w:sz="0" w:space="0" w:color="auto"/>
            <w:right w:val="none" w:sz="0" w:space="0" w:color="auto"/>
          </w:divBdr>
        </w:div>
      </w:divsChild>
    </w:div>
    <w:div w:id="972638791">
      <w:bodyDiv w:val="1"/>
      <w:marLeft w:val="0"/>
      <w:marRight w:val="0"/>
      <w:marTop w:val="0"/>
      <w:marBottom w:val="0"/>
      <w:divBdr>
        <w:top w:val="none" w:sz="0" w:space="0" w:color="auto"/>
        <w:left w:val="none" w:sz="0" w:space="0" w:color="auto"/>
        <w:bottom w:val="none" w:sz="0" w:space="0" w:color="auto"/>
        <w:right w:val="none" w:sz="0" w:space="0" w:color="auto"/>
      </w:divBdr>
    </w:div>
    <w:div w:id="973144848">
      <w:bodyDiv w:val="1"/>
      <w:marLeft w:val="0"/>
      <w:marRight w:val="0"/>
      <w:marTop w:val="0"/>
      <w:marBottom w:val="0"/>
      <w:divBdr>
        <w:top w:val="none" w:sz="0" w:space="0" w:color="auto"/>
        <w:left w:val="none" w:sz="0" w:space="0" w:color="auto"/>
        <w:bottom w:val="none" w:sz="0" w:space="0" w:color="auto"/>
        <w:right w:val="none" w:sz="0" w:space="0" w:color="auto"/>
      </w:divBdr>
      <w:divsChild>
        <w:div w:id="655957883">
          <w:marLeft w:val="0"/>
          <w:marRight w:val="0"/>
          <w:marTop w:val="0"/>
          <w:marBottom w:val="150"/>
          <w:divBdr>
            <w:top w:val="none" w:sz="0" w:space="0" w:color="auto"/>
            <w:left w:val="none" w:sz="0" w:space="0" w:color="auto"/>
            <w:bottom w:val="none" w:sz="0" w:space="0" w:color="auto"/>
            <w:right w:val="none" w:sz="0" w:space="0" w:color="auto"/>
          </w:divBdr>
        </w:div>
      </w:divsChild>
    </w:div>
    <w:div w:id="973214762">
      <w:bodyDiv w:val="1"/>
      <w:marLeft w:val="0"/>
      <w:marRight w:val="0"/>
      <w:marTop w:val="0"/>
      <w:marBottom w:val="0"/>
      <w:divBdr>
        <w:top w:val="none" w:sz="0" w:space="0" w:color="auto"/>
        <w:left w:val="none" w:sz="0" w:space="0" w:color="auto"/>
        <w:bottom w:val="none" w:sz="0" w:space="0" w:color="auto"/>
        <w:right w:val="none" w:sz="0" w:space="0" w:color="auto"/>
      </w:divBdr>
    </w:div>
    <w:div w:id="973217707">
      <w:bodyDiv w:val="1"/>
      <w:marLeft w:val="0"/>
      <w:marRight w:val="0"/>
      <w:marTop w:val="0"/>
      <w:marBottom w:val="0"/>
      <w:divBdr>
        <w:top w:val="none" w:sz="0" w:space="0" w:color="auto"/>
        <w:left w:val="none" w:sz="0" w:space="0" w:color="auto"/>
        <w:bottom w:val="none" w:sz="0" w:space="0" w:color="auto"/>
        <w:right w:val="none" w:sz="0" w:space="0" w:color="auto"/>
      </w:divBdr>
      <w:divsChild>
        <w:div w:id="263001625">
          <w:marLeft w:val="0"/>
          <w:marRight w:val="0"/>
          <w:marTop w:val="0"/>
          <w:marBottom w:val="0"/>
          <w:divBdr>
            <w:top w:val="none" w:sz="0" w:space="0" w:color="auto"/>
            <w:left w:val="none" w:sz="0" w:space="0" w:color="auto"/>
            <w:bottom w:val="dotted" w:sz="6" w:space="4" w:color="DDDDDD"/>
            <w:right w:val="none" w:sz="0" w:space="0" w:color="auto"/>
          </w:divBdr>
          <w:divsChild>
            <w:div w:id="10424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5584">
      <w:bodyDiv w:val="1"/>
      <w:marLeft w:val="0"/>
      <w:marRight w:val="0"/>
      <w:marTop w:val="0"/>
      <w:marBottom w:val="0"/>
      <w:divBdr>
        <w:top w:val="none" w:sz="0" w:space="0" w:color="auto"/>
        <w:left w:val="none" w:sz="0" w:space="0" w:color="auto"/>
        <w:bottom w:val="none" w:sz="0" w:space="0" w:color="auto"/>
        <w:right w:val="none" w:sz="0" w:space="0" w:color="auto"/>
      </w:divBdr>
      <w:divsChild>
        <w:div w:id="1607929151">
          <w:marLeft w:val="0"/>
          <w:marRight w:val="0"/>
          <w:marTop w:val="0"/>
          <w:marBottom w:val="0"/>
          <w:divBdr>
            <w:top w:val="none" w:sz="0" w:space="0" w:color="auto"/>
            <w:left w:val="none" w:sz="0" w:space="0" w:color="auto"/>
            <w:bottom w:val="none" w:sz="0" w:space="0" w:color="auto"/>
            <w:right w:val="none" w:sz="0" w:space="0" w:color="auto"/>
          </w:divBdr>
        </w:div>
      </w:divsChild>
    </w:div>
    <w:div w:id="974797466">
      <w:bodyDiv w:val="1"/>
      <w:marLeft w:val="0"/>
      <w:marRight w:val="0"/>
      <w:marTop w:val="0"/>
      <w:marBottom w:val="0"/>
      <w:divBdr>
        <w:top w:val="none" w:sz="0" w:space="0" w:color="auto"/>
        <w:left w:val="none" w:sz="0" w:space="0" w:color="auto"/>
        <w:bottom w:val="none" w:sz="0" w:space="0" w:color="auto"/>
        <w:right w:val="none" w:sz="0" w:space="0" w:color="auto"/>
      </w:divBdr>
      <w:divsChild>
        <w:div w:id="1418478605">
          <w:marLeft w:val="0"/>
          <w:marRight w:val="0"/>
          <w:marTop w:val="0"/>
          <w:marBottom w:val="0"/>
          <w:divBdr>
            <w:top w:val="none" w:sz="0" w:space="0" w:color="auto"/>
            <w:left w:val="none" w:sz="0" w:space="0" w:color="auto"/>
            <w:bottom w:val="dotted" w:sz="6" w:space="4" w:color="DDDDDD"/>
            <w:right w:val="none" w:sz="0" w:space="0" w:color="auto"/>
          </w:divBdr>
          <w:divsChild>
            <w:div w:id="21373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8425">
      <w:bodyDiv w:val="1"/>
      <w:marLeft w:val="0"/>
      <w:marRight w:val="0"/>
      <w:marTop w:val="0"/>
      <w:marBottom w:val="0"/>
      <w:divBdr>
        <w:top w:val="none" w:sz="0" w:space="0" w:color="auto"/>
        <w:left w:val="none" w:sz="0" w:space="0" w:color="auto"/>
        <w:bottom w:val="none" w:sz="0" w:space="0" w:color="auto"/>
        <w:right w:val="none" w:sz="0" w:space="0" w:color="auto"/>
      </w:divBdr>
      <w:divsChild>
        <w:div w:id="132069071">
          <w:marLeft w:val="0"/>
          <w:marRight w:val="0"/>
          <w:marTop w:val="0"/>
          <w:marBottom w:val="150"/>
          <w:divBdr>
            <w:top w:val="none" w:sz="0" w:space="0" w:color="auto"/>
            <w:left w:val="none" w:sz="0" w:space="0" w:color="auto"/>
            <w:bottom w:val="none" w:sz="0" w:space="0" w:color="auto"/>
            <w:right w:val="none" w:sz="0" w:space="0" w:color="auto"/>
          </w:divBdr>
          <w:divsChild>
            <w:div w:id="78412385">
              <w:marLeft w:val="0"/>
              <w:marRight w:val="0"/>
              <w:marTop w:val="0"/>
              <w:marBottom w:val="0"/>
              <w:divBdr>
                <w:top w:val="none" w:sz="0" w:space="0" w:color="auto"/>
                <w:left w:val="none" w:sz="0" w:space="0" w:color="auto"/>
                <w:bottom w:val="none" w:sz="0" w:space="0" w:color="auto"/>
                <w:right w:val="none" w:sz="0" w:space="0" w:color="auto"/>
              </w:divBdr>
            </w:div>
          </w:divsChild>
        </w:div>
        <w:div w:id="777138031">
          <w:marLeft w:val="0"/>
          <w:marRight w:val="0"/>
          <w:marTop w:val="0"/>
          <w:marBottom w:val="150"/>
          <w:divBdr>
            <w:top w:val="none" w:sz="0" w:space="0" w:color="auto"/>
            <w:left w:val="none" w:sz="0" w:space="0" w:color="auto"/>
            <w:bottom w:val="none" w:sz="0" w:space="0" w:color="auto"/>
            <w:right w:val="none" w:sz="0" w:space="0" w:color="auto"/>
          </w:divBdr>
        </w:div>
      </w:divsChild>
    </w:div>
    <w:div w:id="975404658">
      <w:bodyDiv w:val="1"/>
      <w:marLeft w:val="0"/>
      <w:marRight w:val="0"/>
      <w:marTop w:val="0"/>
      <w:marBottom w:val="0"/>
      <w:divBdr>
        <w:top w:val="none" w:sz="0" w:space="0" w:color="auto"/>
        <w:left w:val="none" w:sz="0" w:space="0" w:color="auto"/>
        <w:bottom w:val="none" w:sz="0" w:space="0" w:color="auto"/>
        <w:right w:val="none" w:sz="0" w:space="0" w:color="auto"/>
      </w:divBdr>
      <w:divsChild>
        <w:div w:id="899365303">
          <w:marLeft w:val="0"/>
          <w:marRight w:val="0"/>
          <w:marTop w:val="0"/>
          <w:marBottom w:val="0"/>
          <w:divBdr>
            <w:top w:val="none" w:sz="0" w:space="0" w:color="auto"/>
            <w:left w:val="none" w:sz="0" w:space="0" w:color="auto"/>
            <w:bottom w:val="none" w:sz="0" w:space="0" w:color="auto"/>
            <w:right w:val="none" w:sz="0" w:space="0" w:color="auto"/>
          </w:divBdr>
          <w:divsChild>
            <w:div w:id="279649143">
              <w:marLeft w:val="0"/>
              <w:marRight w:val="0"/>
              <w:marTop w:val="0"/>
              <w:marBottom w:val="0"/>
              <w:divBdr>
                <w:top w:val="none" w:sz="0" w:space="0" w:color="auto"/>
                <w:left w:val="none" w:sz="0" w:space="0" w:color="auto"/>
                <w:bottom w:val="none" w:sz="0" w:space="0" w:color="auto"/>
                <w:right w:val="none" w:sz="0" w:space="0" w:color="auto"/>
              </w:divBdr>
              <w:divsChild>
                <w:div w:id="1146698490">
                  <w:marLeft w:val="0"/>
                  <w:marRight w:val="0"/>
                  <w:marTop w:val="0"/>
                  <w:marBottom w:val="0"/>
                  <w:divBdr>
                    <w:top w:val="none" w:sz="0" w:space="0" w:color="auto"/>
                    <w:left w:val="none" w:sz="0" w:space="0" w:color="auto"/>
                    <w:bottom w:val="none" w:sz="0" w:space="0" w:color="auto"/>
                    <w:right w:val="none" w:sz="0" w:space="0" w:color="auto"/>
                  </w:divBdr>
                  <w:divsChild>
                    <w:div w:id="833764078">
                      <w:marLeft w:val="0"/>
                      <w:marRight w:val="0"/>
                      <w:marTop w:val="0"/>
                      <w:marBottom w:val="0"/>
                      <w:divBdr>
                        <w:top w:val="none" w:sz="0" w:space="0" w:color="auto"/>
                        <w:left w:val="none" w:sz="0" w:space="0" w:color="auto"/>
                        <w:bottom w:val="none" w:sz="0" w:space="0" w:color="auto"/>
                        <w:right w:val="none" w:sz="0" w:space="0" w:color="auto"/>
                      </w:divBdr>
                      <w:divsChild>
                        <w:div w:id="1778062128">
                          <w:marLeft w:val="0"/>
                          <w:marRight w:val="0"/>
                          <w:marTop w:val="0"/>
                          <w:marBottom w:val="0"/>
                          <w:divBdr>
                            <w:top w:val="none" w:sz="0" w:space="0" w:color="auto"/>
                            <w:left w:val="none" w:sz="0" w:space="0" w:color="auto"/>
                            <w:bottom w:val="none" w:sz="0" w:space="0" w:color="auto"/>
                            <w:right w:val="none" w:sz="0" w:space="0" w:color="auto"/>
                          </w:divBdr>
                          <w:divsChild>
                            <w:div w:id="2050258241">
                              <w:marLeft w:val="0"/>
                              <w:marRight w:val="0"/>
                              <w:marTop w:val="0"/>
                              <w:marBottom w:val="0"/>
                              <w:divBdr>
                                <w:top w:val="none" w:sz="0" w:space="0" w:color="auto"/>
                                <w:left w:val="none" w:sz="0" w:space="0" w:color="auto"/>
                                <w:bottom w:val="none" w:sz="0" w:space="0" w:color="auto"/>
                                <w:right w:val="none" w:sz="0" w:space="0" w:color="auto"/>
                              </w:divBdr>
                              <w:divsChild>
                                <w:div w:id="309481017">
                                  <w:marLeft w:val="0"/>
                                  <w:marRight w:val="0"/>
                                  <w:marTop w:val="0"/>
                                  <w:marBottom w:val="0"/>
                                  <w:divBdr>
                                    <w:top w:val="none" w:sz="0" w:space="0" w:color="auto"/>
                                    <w:left w:val="none" w:sz="0" w:space="0" w:color="auto"/>
                                    <w:bottom w:val="none" w:sz="0" w:space="0" w:color="auto"/>
                                    <w:right w:val="none" w:sz="0" w:space="0" w:color="auto"/>
                                  </w:divBdr>
                                  <w:divsChild>
                                    <w:div w:id="7868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724922">
      <w:bodyDiv w:val="1"/>
      <w:marLeft w:val="0"/>
      <w:marRight w:val="0"/>
      <w:marTop w:val="0"/>
      <w:marBottom w:val="0"/>
      <w:divBdr>
        <w:top w:val="none" w:sz="0" w:space="0" w:color="auto"/>
        <w:left w:val="none" w:sz="0" w:space="0" w:color="auto"/>
        <w:bottom w:val="none" w:sz="0" w:space="0" w:color="auto"/>
        <w:right w:val="none" w:sz="0" w:space="0" w:color="auto"/>
      </w:divBdr>
    </w:div>
    <w:div w:id="976373819">
      <w:bodyDiv w:val="1"/>
      <w:marLeft w:val="0"/>
      <w:marRight w:val="0"/>
      <w:marTop w:val="0"/>
      <w:marBottom w:val="0"/>
      <w:divBdr>
        <w:top w:val="none" w:sz="0" w:space="0" w:color="auto"/>
        <w:left w:val="none" w:sz="0" w:space="0" w:color="auto"/>
        <w:bottom w:val="none" w:sz="0" w:space="0" w:color="auto"/>
        <w:right w:val="none" w:sz="0" w:space="0" w:color="auto"/>
      </w:divBdr>
      <w:divsChild>
        <w:div w:id="1541286386">
          <w:marLeft w:val="0"/>
          <w:marRight w:val="0"/>
          <w:marTop w:val="0"/>
          <w:marBottom w:val="0"/>
          <w:divBdr>
            <w:top w:val="none" w:sz="0" w:space="0" w:color="auto"/>
            <w:left w:val="none" w:sz="0" w:space="0" w:color="auto"/>
            <w:bottom w:val="dotted" w:sz="6" w:space="4" w:color="DDDDDD"/>
            <w:right w:val="none" w:sz="0" w:space="0" w:color="auto"/>
          </w:divBdr>
        </w:div>
      </w:divsChild>
    </w:div>
    <w:div w:id="976453604">
      <w:bodyDiv w:val="1"/>
      <w:marLeft w:val="0"/>
      <w:marRight w:val="0"/>
      <w:marTop w:val="0"/>
      <w:marBottom w:val="0"/>
      <w:divBdr>
        <w:top w:val="none" w:sz="0" w:space="0" w:color="auto"/>
        <w:left w:val="none" w:sz="0" w:space="0" w:color="auto"/>
        <w:bottom w:val="none" w:sz="0" w:space="0" w:color="auto"/>
        <w:right w:val="none" w:sz="0" w:space="0" w:color="auto"/>
      </w:divBdr>
      <w:divsChild>
        <w:div w:id="868181908">
          <w:marLeft w:val="0"/>
          <w:marRight w:val="0"/>
          <w:marTop w:val="0"/>
          <w:marBottom w:val="0"/>
          <w:divBdr>
            <w:top w:val="none" w:sz="0" w:space="0" w:color="auto"/>
            <w:left w:val="none" w:sz="0" w:space="0" w:color="auto"/>
            <w:bottom w:val="none" w:sz="0" w:space="0" w:color="auto"/>
            <w:right w:val="none" w:sz="0" w:space="0" w:color="auto"/>
          </w:divBdr>
          <w:divsChild>
            <w:div w:id="223874896">
              <w:marLeft w:val="0"/>
              <w:marRight w:val="0"/>
              <w:marTop w:val="0"/>
              <w:marBottom w:val="0"/>
              <w:divBdr>
                <w:top w:val="none" w:sz="0" w:space="0" w:color="auto"/>
                <w:left w:val="none" w:sz="0" w:space="0" w:color="auto"/>
                <w:bottom w:val="none" w:sz="0" w:space="0" w:color="auto"/>
                <w:right w:val="none" w:sz="0" w:space="0" w:color="auto"/>
              </w:divBdr>
            </w:div>
            <w:div w:id="519659257">
              <w:marLeft w:val="0"/>
              <w:marRight w:val="0"/>
              <w:marTop w:val="0"/>
              <w:marBottom w:val="0"/>
              <w:divBdr>
                <w:top w:val="none" w:sz="0" w:space="0" w:color="auto"/>
                <w:left w:val="none" w:sz="0" w:space="0" w:color="auto"/>
                <w:bottom w:val="none" w:sz="0" w:space="0" w:color="auto"/>
                <w:right w:val="none" w:sz="0" w:space="0" w:color="auto"/>
              </w:divBdr>
            </w:div>
            <w:div w:id="1270161983">
              <w:marLeft w:val="0"/>
              <w:marRight w:val="0"/>
              <w:marTop w:val="0"/>
              <w:marBottom w:val="0"/>
              <w:divBdr>
                <w:top w:val="none" w:sz="0" w:space="0" w:color="auto"/>
                <w:left w:val="none" w:sz="0" w:space="0" w:color="auto"/>
                <w:bottom w:val="none" w:sz="0" w:space="0" w:color="auto"/>
                <w:right w:val="none" w:sz="0" w:space="0" w:color="auto"/>
              </w:divBdr>
            </w:div>
            <w:div w:id="1609043616">
              <w:marLeft w:val="0"/>
              <w:marRight w:val="0"/>
              <w:marTop w:val="0"/>
              <w:marBottom w:val="0"/>
              <w:divBdr>
                <w:top w:val="none" w:sz="0" w:space="0" w:color="auto"/>
                <w:left w:val="none" w:sz="0" w:space="0" w:color="auto"/>
                <w:bottom w:val="none" w:sz="0" w:space="0" w:color="auto"/>
                <w:right w:val="none" w:sz="0" w:space="0" w:color="auto"/>
              </w:divBdr>
            </w:div>
            <w:div w:id="2068674813">
              <w:marLeft w:val="0"/>
              <w:marRight w:val="0"/>
              <w:marTop w:val="0"/>
              <w:marBottom w:val="0"/>
              <w:divBdr>
                <w:top w:val="none" w:sz="0" w:space="0" w:color="auto"/>
                <w:left w:val="none" w:sz="0" w:space="0" w:color="auto"/>
                <w:bottom w:val="none" w:sz="0" w:space="0" w:color="auto"/>
                <w:right w:val="none" w:sz="0" w:space="0" w:color="auto"/>
              </w:divBdr>
              <w:divsChild>
                <w:div w:id="21027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88617">
      <w:bodyDiv w:val="1"/>
      <w:marLeft w:val="0"/>
      <w:marRight w:val="0"/>
      <w:marTop w:val="0"/>
      <w:marBottom w:val="0"/>
      <w:divBdr>
        <w:top w:val="none" w:sz="0" w:space="0" w:color="auto"/>
        <w:left w:val="none" w:sz="0" w:space="0" w:color="auto"/>
        <w:bottom w:val="none" w:sz="0" w:space="0" w:color="auto"/>
        <w:right w:val="none" w:sz="0" w:space="0" w:color="auto"/>
      </w:divBdr>
      <w:divsChild>
        <w:div w:id="1297419303">
          <w:marLeft w:val="0"/>
          <w:marRight w:val="0"/>
          <w:marTop w:val="0"/>
          <w:marBottom w:val="0"/>
          <w:divBdr>
            <w:top w:val="none" w:sz="0" w:space="0" w:color="auto"/>
            <w:left w:val="none" w:sz="0" w:space="0" w:color="auto"/>
            <w:bottom w:val="none" w:sz="0" w:space="0" w:color="auto"/>
            <w:right w:val="none" w:sz="0" w:space="0" w:color="auto"/>
          </w:divBdr>
        </w:div>
      </w:divsChild>
    </w:div>
    <w:div w:id="976952169">
      <w:bodyDiv w:val="1"/>
      <w:marLeft w:val="0"/>
      <w:marRight w:val="0"/>
      <w:marTop w:val="0"/>
      <w:marBottom w:val="0"/>
      <w:divBdr>
        <w:top w:val="none" w:sz="0" w:space="0" w:color="auto"/>
        <w:left w:val="none" w:sz="0" w:space="0" w:color="auto"/>
        <w:bottom w:val="none" w:sz="0" w:space="0" w:color="auto"/>
        <w:right w:val="none" w:sz="0" w:space="0" w:color="auto"/>
      </w:divBdr>
      <w:divsChild>
        <w:div w:id="1812551574">
          <w:marLeft w:val="0"/>
          <w:marRight w:val="0"/>
          <w:marTop w:val="0"/>
          <w:marBottom w:val="0"/>
          <w:divBdr>
            <w:top w:val="none" w:sz="0" w:space="0" w:color="auto"/>
            <w:left w:val="none" w:sz="0" w:space="0" w:color="auto"/>
            <w:bottom w:val="none" w:sz="0" w:space="0" w:color="auto"/>
            <w:right w:val="none" w:sz="0" w:space="0" w:color="auto"/>
          </w:divBdr>
          <w:divsChild>
            <w:div w:id="2080710224">
              <w:marLeft w:val="0"/>
              <w:marRight w:val="0"/>
              <w:marTop w:val="0"/>
              <w:marBottom w:val="0"/>
              <w:divBdr>
                <w:top w:val="none" w:sz="0" w:space="0" w:color="auto"/>
                <w:left w:val="none" w:sz="0" w:space="0" w:color="auto"/>
                <w:bottom w:val="none" w:sz="0" w:space="0" w:color="auto"/>
                <w:right w:val="none" w:sz="0" w:space="0" w:color="auto"/>
              </w:divBdr>
              <w:divsChild>
                <w:div w:id="1548571156">
                  <w:marLeft w:val="0"/>
                  <w:marRight w:val="0"/>
                  <w:marTop w:val="0"/>
                  <w:marBottom w:val="0"/>
                  <w:divBdr>
                    <w:top w:val="none" w:sz="0" w:space="0" w:color="auto"/>
                    <w:left w:val="none" w:sz="0" w:space="0" w:color="auto"/>
                    <w:bottom w:val="none" w:sz="0" w:space="0" w:color="auto"/>
                    <w:right w:val="none" w:sz="0" w:space="0" w:color="auto"/>
                  </w:divBdr>
                  <w:divsChild>
                    <w:div w:id="1952736495">
                      <w:marLeft w:val="0"/>
                      <w:marRight w:val="0"/>
                      <w:marTop w:val="0"/>
                      <w:marBottom w:val="0"/>
                      <w:divBdr>
                        <w:top w:val="none" w:sz="0" w:space="0" w:color="auto"/>
                        <w:left w:val="none" w:sz="0" w:space="0" w:color="auto"/>
                        <w:bottom w:val="none" w:sz="0" w:space="0" w:color="auto"/>
                        <w:right w:val="none" w:sz="0" w:space="0" w:color="auto"/>
                      </w:divBdr>
                      <w:divsChild>
                        <w:div w:id="707603118">
                          <w:marLeft w:val="0"/>
                          <w:marRight w:val="0"/>
                          <w:marTop w:val="0"/>
                          <w:marBottom w:val="0"/>
                          <w:divBdr>
                            <w:top w:val="none" w:sz="0" w:space="0" w:color="auto"/>
                            <w:left w:val="none" w:sz="0" w:space="0" w:color="auto"/>
                            <w:bottom w:val="none" w:sz="0" w:space="0" w:color="auto"/>
                            <w:right w:val="none" w:sz="0" w:space="0" w:color="auto"/>
                          </w:divBdr>
                          <w:divsChild>
                            <w:div w:id="724988740">
                              <w:marLeft w:val="0"/>
                              <w:marRight w:val="0"/>
                              <w:marTop w:val="0"/>
                              <w:marBottom w:val="0"/>
                              <w:divBdr>
                                <w:top w:val="none" w:sz="0" w:space="0" w:color="auto"/>
                                <w:left w:val="none" w:sz="0" w:space="0" w:color="auto"/>
                                <w:bottom w:val="none" w:sz="0" w:space="0" w:color="auto"/>
                                <w:right w:val="none" w:sz="0" w:space="0" w:color="auto"/>
                              </w:divBdr>
                              <w:divsChild>
                                <w:div w:id="20714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951277">
      <w:bodyDiv w:val="1"/>
      <w:marLeft w:val="0"/>
      <w:marRight w:val="0"/>
      <w:marTop w:val="0"/>
      <w:marBottom w:val="0"/>
      <w:divBdr>
        <w:top w:val="none" w:sz="0" w:space="0" w:color="auto"/>
        <w:left w:val="none" w:sz="0" w:space="0" w:color="auto"/>
        <w:bottom w:val="none" w:sz="0" w:space="0" w:color="auto"/>
        <w:right w:val="none" w:sz="0" w:space="0" w:color="auto"/>
      </w:divBdr>
    </w:div>
    <w:div w:id="977955443">
      <w:bodyDiv w:val="1"/>
      <w:marLeft w:val="0"/>
      <w:marRight w:val="0"/>
      <w:marTop w:val="0"/>
      <w:marBottom w:val="0"/>
      <w:divBdr>
        <w:top w:val="none" w:sz="0" w:space="0" w:color="auto"/>
        <w:left w:val="none" w:sz="0" w:space="0" w:color="auto"/>
        <w:bottom w:val="none" w:sz="0" w:space="0" w:color="auto"/>
        <w:right w:val="none" w:sz="0" w:space="0" w:color="auto"/>
      </w:divBdr>
    </w:div>
    <w:div w:id="978144069">
      <w:bodyDiv w:val="1"/>
      <w:marLeft w:val="0"/>
      <w:marRight w:val="0"/>
      <w:marTop w:val="0"/>
      <w:marBottom w:val="0"/>
      <w:divBdr>
        <w:top w:val="none" w:sz="0" w:space="0" w:color="auto"/>
        <w:left w:val="none" w:sz="0" w:space="0" w:color="auto"/>
        <w:bottom w:val="none" w:sz="0" w:space="0" w:color="auto"/>
        <w:right w:val="none" w:sz="0" w:space="0" w:color="auto"/>
      </w:divBdr>
    </w:div>
    <w:div w:id="978191074">
      <w:bodyDiv w:val="1"/>
      <w:marLeft w:val="0"/>
      <w:marRight w:val="0"/>
      <w:marTop w:val="0"/>
      <w:marBottom w:val="0"/>
      <w:divBdr>
        <w:top w:val="none" w:sz="0" w:space="0" w:color="auto"/>
        <w:left w:val="none" w:sz="0" w:space="0" w:color="auto"/>
        <w:bottom w:val="none" w:sz="0" w:space="0" w:color="auto"/>
        <w:right w:val="none" w:sz="0" w:space="0" w:color="auto"/>
      </w:divBdr>
      <w:divsChild>
        <w:div w:id="235673703">
          <w:marLeft w:val="0"/>
          <w:marRight w:val="0"/>
          <w:marTop w:val="0"/>
          <w:marBottom w:val="0"/>
          <w:divBdr>
            <w:top w:val="none" w:sz="0" w:space="0" w:color="auto"/>
            <w:left w:val="none" w:sz="0" w:space="0" w:color="auto"/>
            <w:bottom w:val="dotted" w:sz="6" w:space="4" w:color="DDDDDD"/>
            <w:right w:val="none" w:sz="0" w:space="0" w:color="auto"/>
          </w:divBdr>
          <w:divsChild>
            <w:div w:id="18894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167">
      <w:bodyDiv w:val="1"/>
      <w:marLeft w:val="0"/>
      <w:marRight w:val="0"/>
      <w:marTop w:val="0"/>
      <w:marBottom w:val="0"/>
      <w:divBdr>
        <w:top w:val="none" w:sz="0" w:space="0" w:color="auto"/>
        <w:left w:val="none" w:sz="0" w:space="0" w:color="auto"/>
        <w:bottom w:val="none" w:sz="0" w:space="0" w:color="auto"/>
        <w:right w:val="none" w:sz="0" w:space="0" w:color="auto"/>
      </w:divBdr>
      <w:divsChild>
        <w:div w:id="154683255">
          <w:marLeft w:val="0"/>
          <w:marRight w:val="0"/>
          <w:marTop w:val="0"/>
          <w:marBottom w:val="0"/>
          <w:divBdr>
            <w:top w:val="none" w:sz="0" w:space="0" w:color="auto"/>
            <w:left w:val="none" w:sz="0" w:space="0" w:color="auto"/>
            <w:bottom w:val="dotted" w:sz="6" w:space="4" w:color="DDDDDD"/>
            <w:right w:val="none" w:sz="0" w:space="0" w:color="auto"/>
          </w:divBdr>
          <w:divsChild>
            <w:div w:id="185016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3547">
      <w:bodyDiv w:val="1"/>
      <w:marLeft w:val="0"/>
      <w:marRight w:val="0"/>
      <w:marTop w:val="0"/>
      <w:marBottom w:val="0"/>
      <w:divBdr>
        <w:top w:val="none" w:sz="0" w:space="0" w:color="auto"/>
        <w:left w:val="none" w:sz="0" w:space="0" w:color="auto"/>
        <w:bottom w:val="none" w:sz="0" w:space="0" w:color="auto"/>
        <w:right w:val="none" w:sz="0" w:space="0" w:color="auto"/>
      </w:divBdr>
      <w:divsChild>
        <w:div w:id="16085016">
          <w:marLeft w:val="0"/>
          <w:marRight w:val="0"/>
          <w:marTop w:val="0"/>
          <w:marBottom w:val="75"/>
          <w:divBdr>
            <w:top w:val="none" w:sz="0" w:space="0" w:color="auto"/>
            <w:left w:val="none" w:sz="0" w:space="0" w:color="auto"/>
            <w:bottom w:val="none" w:sz="0" w:space="0" w:color="auto"/>
            <w:right w:val="none" w:sz="0" w:space="0" w:color="auto"/>
          </w:divBdr>
        </w:div>
        <w:div w:id="1261985797">
          <w:marLeft w:val="0"/>
          <w:marRight w:val="0"/>
          <w:marTop w:val="0"/>
          <w:marBottom w:val="0"/>
          <w:divBdr>
            <w:top w:val="none" w:sz="0" w:space="0" w:color="auto"/>
            <w:left w:val="none" w:sz="0" w:space="0" w:color="auto"/>
            <w:bottom w:val="none" w:sz="0" w:space="0" w:color="auto"/>
            <w:right w:val="none" w:sz="0" w:space="0" w:color="auto"/>
          </w:divBdr>
        </w:div>
        <w:div w:id="1535462278">
          <w:marLeft w:val="0"/>
          <w:marRight w:val="0"/>
          <w:marTop w:val="0"/>
          <w:marBottom w:val="0"/>
          <w:divBdr>
            <w:top w:val="none" w:sz="0" w:space="0" w:color="auto"/>
            <w:left w:val="none" w:sz="0" w:space="0" w:color="auto"/>
            <w:bottom w:val="none" w:sz="0" w:space="0" w:color="auto"/>
            <w:right w:val="none" w:sz="0" w:space="0" w:color="auto"/>
          </w:divBdr>
          <w:divsChild>
            <w:div w:id="1895699763">
              <w:marLeft w:val="0"/>
              <w:marRight w:val="0"/>
              <w:marTop w:val="0"/>
              <w:marBottom w:val="0"/>
              <w:divBdr>
                <w:top w:val="none" w:sz="0" w:space="0" w:color="auto"/>
                <w:left w:val="none" w:sz="0" w:space="0" w:color="auto"/>
                <w:bottom w:val="none" w:sz="0" w:space="0" w:color="auto"/>
                <w:right w:val="none" w:sz="0" w:space="0" w:color="auto"/>
              </w:divBdr>
              <w:divsChild>
                <w:div w:id="150890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37885">
          <w:marLeft w:val="0"/>
          <w:marRight w:val="0"/>
          <w:marTop w:val="0"/>
          <w:marBottom w:val="300"/>
          <w:divBdr>
            <w:top w:val="none" w:sz="0" w:space="0" w:color="auto"/>
            <w:left w:val="none" w:sz="0" w:space="0" w:color="auto"/>
            <w:bottom w:val="none" w:sz="0" w:space="0" w:color="auto"/>
            <w:right w:val="none" w:sz="0" w:space="0" w:color="auto"/>
          </w:divBdr>
          <w:divsChild>
            <w:div w:id="200666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7045">
      <w:bodyDiv w:val="1"/>
      <w:marLeft w:val="0"/>
      <w:marRight w:val="0"/>
      <w:marTop w:val="0"/>
      <w:marBottom w:val="0"/>
      <w:divBdr>
        <w:top w:val="none" w:sz="0" w:space="0" w:color="auto"/>
        <w:left w:val="none" w:sz="0" w:space="0" w:color="auto"/>
        <w:bottom w:val="none" w:sz="0" w:space="0" w:color="auto"/>
        <w:right w:val="none" w:sz="0" w:space="0" w:color="auto"/>
      </w:divBdr>
    </w:div>
    <w:div w:id="980228106">
      <w:bodyDiv w:val="1"/>
      <w:marLeft w:val="0"/>
      <w:marRight w:val="0"/>
      <w:marTop w:val="0"/>
      <w:marBottom w:val="0"/>
      <w:divBdr>
        <w:top w:val="none" w:sz="0" w:space="0" w:color="auto"/>
        <w:left w:val="none" w:sz="0" w:space="0" w:color="auto"/>
        <w:bottom w:val="none" w:sz="0" w:space="0" w:color="auto"/>
        <w:right w:val="none" w:sz="0" w:space="0" w:color="auto"/>
      </w:divBdr>
      <w:divsChild>
        <w:div w:id="342588253">
          <w:marLeft w:val="0"/>
          <w:marRight w:val="0"/>
          <w:marTop w:val="0"/>
          <w:marBottom w:val="0"/>
          <w:divBdr>
            <w:top w:val="none" w:sz="0" w:space="0" w:color="auto"/>
            <w:left w:val="none" w:sz="0" w:space="0" w:color="auto"/>
            <w:bottom w:val="dotted" w:sz="6" w:space="4" w:color="DDDDDD"/>
            <w:right w:val="none" w:sz="0" w:space="0" w:color="auto"/>
          </w:divBdr>
          <w:divsChild>
            <w:div w:id="5372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70433">
      <w:bodyDiv w:val="1"/>
      <w:marLeft w:val="0"/>
      <w:marRight w:val="0"/>
      <w:marTop w:val="0"/>
      <w:marBottom w:val="0"/>
      <w:divBdr>
        <w:top w:val="none" w:sz="0" w:space="0" w:color="auto"/>
        <w:left w:val="none" w:sz="0" w:space="0" w:color="auto"/>
        <w:bottom w:val="none" w:sz="0" w:space="0" w:color="auto"/>
        <w:right w:val="none" w:sz="0" w:space="0" w:color="auto"/>
      </w:divBdr>
    </w:div>
    <w:div w:id="981158950">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dotted" w:sz="6" w:space="4" w:color="DDDDDD"/>
            <w:right w:val="none" w:sz="0" w:space="0" w:color="auto"/>
          </w:divBdr>
        </w:div>
      </w:divsChild>
    </w:div>
    <w:div w:id="981812625">
      <w:bodyDiv w:val="1"/>
      <w:marLeft w:val="0"/>
      <w:marRight w:val="0"/>
      <w:marTop w:val="0"/>
      <w:marBottom w:val="0"/>
      <w:divBdr>
        <w:top w:val="none" w:sz="0" w:space="0" w:color="auto"/>
        <w:left w:val="none" w:sz="0" w:space="0" w:color="auto"/>
        <w:bottom w:val="none" w:sz="0" w:space="0" w:color="auto"/>
        <w:right w:val="none" w:sz="0" w:space="0" w:color="auto"/>
      </w:divBdr>
      <w:divsChild>
        <w:div w:id="467935422">
          <w:marLeft w:val="0"/>
          <w:marRight w:val="0"/>
          <w:marTop w:val="0"/>
          <w:marBottom w:val="0"/>
          <w:divBdr>
            <w:top w:val="none" w:sz="0" w:space="0" w:color="auto"/>
            <w:left w:val="none" w:sz="0" w:space="0" w:color="auto"/>
            <w:bottom w:val="dotted" w:sz="6" w:space="4" w:color="DDDDDD"/>
            <w:right w:val="none" w:sz="0" w:space="0" w:color="auto"/>
          </w:divBdr>
          <w:divsChild>
            <w:div w:id="5509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2011">
      <w:bodyDiv w:val="1"/>
      <w:marLeft w:val="0"/>
      <w:marRight w:val="0"/>
      <w:marTop w:val="0"/>
      <w:marBottom w:val="0"/>
      <w:divBdr>
        <w:top w:val="none" w:sz="0" w:space="0" w:color="auto"/>
        <w:left w:val="none" w:sz="0" w:space="0" w:color="auto"/>
        <w:bottom w:val="none" w:sz="0" w:space="0" w:color="auto"/>
        <w:right w:val="none" w:sz="0" w:space="0" w:color="auto"/>
      </w:divBdr>
      <w:divsChild>
        <w:div w:id="816263214">
          <w:marLeft w:val="0"/>
          <w:marRight w:val="0"/>
          <w:marTop w:val="0"/>
          <w:marBottom w:val="150"/>
          <w:divBdr>
            <w:top w:val="none" w:sz="0" w:space="0" w:color="auto"/>
            <w:left w:val="none" w:sz="0" w:space="0" w:color="auto"/>
            <w:bottom w:val="none" w:sz="0" w:space="0" w:color="auto"/>
            <w:right w:val="none" w:sz="0" w:space="0" w:color="auto"/>
          </w:divBdr>
        </w:div>
        <w:div w:id="1161191706">
          <w:marLeft w:val="0"/>
          <w:marRight w:val="0"/>
          <w:marTop w:val="0"/>
          <w:marBottom w:val="0"/>
          <w:divBdr>
            <w:top w:val="none" w:sz="0" w:space="0" w:color="auto"/>
            <w:left w:val="none" w:sz="0" w:space="0" w:color="auto"/>
            <w:bottom w:val="none" w:sz="0" w:space="0" w:color="auto"/>
            <w:right w:val="none" w:sz="0" w:space="0" w:color="auto"/>
          </w:divBdr>
          <w:divsChild>
            <w:div w:id="562448554">
              <w:marLeft w:val="0"/>
              <w:marRight w:val="0"/>
              <w:marTop w:val="0"/>
              <w:marBottom w:val="0"/>
              <w:divBdr>
                <w:top w:val="none" w:sz="0" w:space="0" w:color="auto"/>
                <w:left w:val="none" w:sz="0" w:space="0" w:color="auto"/>
                <w:bottom w:val="none" w:sz="0" w:space="0" w:color="auto"/>
                <w:right w:val="none" w:sz="0" w:space="0" w:color="auto"/>
              </w:divBdr>
            </w:div>
          </w:divsChild>
        </w:div>
        <w:div w:id="1466318617">
          <w:marLeft w:val="0"/>
          <w:marRight w:val="0"/>
          <w:marTop w:val="0"/>
          <w:marBottom w:val="150"/>
          <w:divBdr>
            <w:top w:val="none" w:sz="0" w:space="0" w:color="auto"/>
            <w:left w:val="none" w:sz="0" w:space="0" w:color="auto"/>
            <w:bottom w:val="none" w:sz="0" w:space="0" w:color="auto"/>
            <w:right w:val="none" w:sz="0" w:space="0" w:color="auto"/>
          </w:divBdr>
          <w:divsChild>
            <w:div w:id="133418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3813">
      <w:bodyDiv w:val="1"/>
      <w:marLeft w:val="0"/>
      <w:marRight w:val="0"/>
      <w:marTop w:val="0"/>
      <w:marBottom w:val="0"/>
      <w:divBdr>
        <w:top w:val="none" w:sz="0" w:space="0" w:color="auto"/>
        <w:left w:val="none" w:sz="0" w:space="0" w:color="auto"/>
        <w:bottom w:val="none" w:sz="0" w:space="0" w:color="auto"/>
        <w:right w:val="none" w:sz="0" w:space="0" w:color="auto"/>
      </w:divBdr>
      <w:divsChild>
        <w:div w:id="1974096897">
          <w:marLeft w:val="0"/>
          <w:marRight w:val="0"/>
          <w:marTop w:val="0"/>
          <w:marBottom w:val="150"/>
          <w:divBdr>
            <w:top w:val="none" w:sz="0" w:space="0" w:color="auto"/>
            <w:left w:val="none" w:sz="0" w:space="0" w:color="auto"/>
            <w:bottom w:val="none" w:sz="0" w:space="0" w:color="auto"/>
            <w:right w:val="none" w:sz="0" w:space="0" w:color="auto"/>
          </w:divBdr>
        </w:div>
      </w:divsChild>
    </w:div>
    <w:div w:id="982084152">
      <w:bodyDiv w:val="1"/>
      <w:marLeft w:val="0"/>
      <w:marRight w:val="0"/>
      <w:marTop w:val="0"/>
      <w:marBottom w:val="0"/>
      <w:divBdr>
        <w:top w:val="none" w:sz="0" w:space="0" w:color="auto"/>
        <w:left w:val="none" w:sz="0" w:space="0" w:color="auto"/>
        <w:bottom w:val="none" w:sz="0" w:space="0" w:color="auto"/>
        <w:right w:val="none" w:sz="0" w:space="0" w:color="auto"/>
      </w:divBdr>
      <w:divsChild>
        <w:div w:id="241064481">
          <w:marLeft w:val="0"/>
          <w:marRight w:val="0"/>
          <w:marTop w:val="0"/>
          <w:marBottom w:val="0"/>
          <w:divBdr>
            <w:top w:val="none" w:sz="0" w:space="0" w:color="auto"/>
            <w:left w:val="none" w:sz="0" w:space="0" w:color="auto"/>
            <w:bottom w:val="dotted" w:sz="6" w:space="4" w:color="DDDDDD"/>
            <w:right w:val="none" w:sz="0" w:space="0" w:color="auto"/>
          </w:divBdr>
        </w:div>
      </w:divsChild>
    </w:div>
    <w:div w:id="982126200">
      <w:bodyDiv w:val="1"/>
      <w:marLeft w:val="0"/>
      <w:marRight w:val="0"/>
      <w:marTop w:val="0"/>
      <w:marBottom w:val="0"/>
      <w:divBdr>
        <w:top w:val="none" w:sz="0" w:space="0" w:color="auto"/>
        <w:left w:val="none" w:sz="0" w:space="0" w:color="auto"/>
        <w:bottom w:val="none" w:sz="0" w:space="0" w:color="auto"/>
        <w:right w:val="none" w:sz="0" w:space="0" w:color="auto"/>
      </w:divBdr>
    </w:div>
    <w:div w:id="983312442">
      <w:bodyDiv w:val="1"/>
      <w:marLeft w:val="0"/>
      <w:marRight w:val="0"/>
      <w:marTop w:val="0"/>
      <w:marBottom w:val="0"/>
      <w:divBdr>
        <w:top w:val="none" w:sz="0" w:space="0" w:color="auto"/>
        <w:left w:val="none" w:sz="0" w:space="0" w:color="auto"/>
        <w:bottom w:val="none" w:sz="0" w:space="0" w:color="auto"/>
        <w:right w:val="none" w:sz="0" w:space="0" w:color="auto"/>
      </w:divBdr>
      <w:divsChild>
        <w:div w:id="776171873">
          <w:marLeft w:val="0"/>
          <w:marRight w:val="0"/>
          <w:marTop w:val="0"/>
          <w:marBottom w:val="0"/>
          <w:divBdr>
            <w:top w:val="none" w:sz="0" w:space="0" w:color="auto"/>
            <w:left w:val="none" w:sz="0" w:space="0" w:color="auto"/>
            <w:bottom w:val="none" w:sz="0" w:space="0" w:color="auto"/>
            <w:right w:val="none" w:sz="0" w:space="0" w:color="auto"/>
          </w:divBdr>
          <w:divsChild>
            <w:div w:id="2055033823">
              <w:marLeft w:val="0"/>
              <w:marRight w:val="0"/>
              <w:marTop w:val="0"/>
              <w:marBottom w:val="0"/>
              <w:divBdr>
                <w:top w:val="none" w:sz="0" w:space="0" w:color="auto"/>
                <w:left w:val="none" w:sz="0" w:space="0" w:color="auto"/>
                <w:bottom w:val="none" w:sz="0" w:space="0" w:color="auto"/>
                <w:right w:val="none" w:sz="0" w:space="0" w:color="auto"/>
              </w:divBdr>
            </w:div>
          </w:divsChild>
        </w:div>
        <w:div w:id="1269579306">
          <w:marLeft w:val="0"/>
          <w:marRight w:val="0"/>
          <w:marTop w:val="0"/>
          <w:marBottom w:val="150"/>
          <w:divBdr>
            <w:top w:val="none" w:sz="0" w:space="0" w:color="auto"/>
            <w:left w:val="none" w:sz="0" w:space="0" w:color="auto"/>
            <w:bottom w:val="none" w:sz="0" w:space="0" w:color="auto"/>
            <w:right w:val="none" w:sz="0" w:space="0" w:color="auto"/>
          </w:divBdr>
          <w:divsChild>
            <w:div w:id="1737193889">
              <w:marLeft w:val="0"/>
              <w:marRight w:val="0"/>
              <w:marTop w:val="0"/>
              <w:marBottom w:val="0"/>
              <w:divBdr>
                <w:top w:val="none" w:sz="0" w:space="0" w:color="auto"/>
                <w:left w:val="none" w:sz="0" w:space="0" w:color="auto"/>
                <w:bottom w:val="none" w:sz="0" w:space="0" w:color="auto"/>
                <w:right w:val="none" w:sz="0" w:space="0" w:color="auto"/>
              </w:divBdr>
            </w:div>
          </w:divsChild>
        </w:div>
        <w:div w:id="1666932471">
          <w:marLeft w:val="0"/>
          <w:marRight w:val="0"/>
          <w:marTop w:val="0"/>
          <w:marBottom w:val="150"/>
          <w:divBdr>
            <w:top w:val="none" w:sz="0" w:space="0" w:color="auto"/>
            <w:left w:val="none" w:sz="0" w:space="0" w:color="auto"/>
            <w:bottom w:val="none" w:sz="0" w:space="0" w:color="auto"/>
            <w:right w:val="none" w:sz="0" w:space="0" w:color="auto"/>
          </w:divBdr>
        </w:div>
      </w:divsChild>
    </w:div>
    <w:div w:id="983849695">
      <w:bodyDiv w:val="1"/>
      <w:marLeft w:val="0"/>
      <w:marRight w:val="0"/>
      <w:marTop w:val="0"/>
      <w:marBottom w:val="0"/>
      <w:divBdr>
        <w:top w:val="none" w:sz="0" w:space="0" w:color="auto"/>
        <w:left w:val="none" w:sz="0" w:space="0" w:color="auto"/>
        <w:bottom w:val="none" w:sz="0" w:space="0" w:color="auto"/>
        <w:right w:val="none" w:sz="0" w:space="0" w:color="auto"/>
      </w:divBdr>
      <w:divsChild>
        <w:div w:id="174226285">
          <w:marLeft w:val="0"/>
          <w:marRight w:val="0"/>
          <w:marTop w:val="0"/>
          <w:marBottom w:val="0"/>
          <w:divBdr>
            <w:top w:val="none" w:sz="0" w:space="0" w:color="auto"/>
            <w:left w:val="none" w:sz="0" w:space="0" w:color="auto"/>
            <w:bottom w:val="dotted" w:sz="6" w:space="4" w:color="DDDDDD"/>
            <w:right w:val="none" w:sz="0" w:space="0" w:color="auto"/>
          </w:divBdr>
          <w:divsChild>
            <w:div w:id="22564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545">
      <w:bodyDiv w:val="1"/>
      <w:marLeft w:val="0"/>
      <w:marRight w:val="0"/>
      <w:marTop w:val="0"/>
      <w:marBottom w:val="0"/>
      <w:divBdr>
        <w:top w:val="none" w:sz="0" w:space="0" w:color="auto"/>
        <w:left w:val="none" w:sz="0" w:space="0" w:color="auto"/>
        <w:bottom w:val="none" w:sz="0" w:space="0" w:color="auto"/>
        <w:right w:val="none" w:sz="0" w:space="0" w:color="auto"/>
      </w:divBdr>
    </w:div>
    <w:div w:id="984895896">
      <w:bodyDiv w:val="1"/>
      <w:marLeft w:val="0"/>
      <w:marRight w:val="0"/>
      <w:marTop w:val="0"/>
      <w:marBottom w:val="0"/>
      <w:divBdr>
        <w:top w:val="none" w:sz="0" w:space="0" w:color="auto"/>
        <w:left w:val="none" w:sz="0" w:space="0" w:color="auto"/>
        <w:bottom w:val="none" w:sz="0" w:space="0" w:color="auto"/>
        <w:right w:val="none" w:sz="0" w:space="0" w:color="auto"/>
      </w:divBdr>
    </w:div>
    <w:div w:id="985091693">
      <w:bodyDiv w:val="1"/>
      <w:marLeft w:val="0"/>
      <w:marRight w:val="0"/>
      <w:marTop w:val="0"/>
      <w:marBottom w:val="0"/>
      <w:divBdr>
        <w:top w:val="none" w:sz="0" w:space="0" w:color="auto"/>
        <w:left w:val="none" w:sz="0" w:space="0" w:color="auto"/>
        <w:bottom w:val="none" w:sz="0" w:space="0" w:color="auto"/>
        <w:right w:val="none" w:sz="0" w:space="0" w:color="auto"/>
      </w:divBdr>
      <w:divsChild>
        <w:div w:id="1571505108">
          <w:marLeft w:val="0"/>
          <w:marRight w:val="0"/>
          <w:marTop w:val="0"/>
          <w:marBottom w:val="0"/>
          <w:divBdr>
            <w:top w:val="none" w:sz="0" w:space="0" w:color="auto"/>
            <w:left w:val="none" w:sz="0" w:space="0" w:color="auto"/>
            <w:bottom w:val="none" w:sz="0" w:space="0" w:color="auto"/>
            <w:right w:val="none" w:sz="0" w:space="0" w:color="auto"/>
          </w:divBdr>
        </w:div>
      </w:divsChild>
    </w:div>
    <w:div w:id="985163791">
      <w:bodyDiv w:val="1"/>
      <w:marLeft w:val="0"/>
      <w:marRight w:val="0"/>
      <w:marTop w:val="0"/>
      <w:marBottom w:val="0"/>
      <w:divBdr>
        <w:top w:val="none" w:sz="0" w:space="0" w:color="auto"/>
        <w:left w:val="none" w:sz="0" w:space="0" w:color="auto"/>
        <w:bottom w:val="none" w:sz="0" w:space="0" w:color="auto"/>
        <w:right w:val="none" w:sz="0" w:space="0" w:color="auto"/>
      </w:divBdr>
      <w:divsChild>
        <w:div w:id="750391796">
          <w:marLeft w:val="0"/>
          <w:marRight w:val="0"/>
          <w:marTop w:val="0"/>
          <w:marBottom w:val="0"/>
          <w:divBdr>
            <w:top w:val="none" w:sz="0" w:space="0" w:color="auto"/>
            <w:left w:val="none" w:sz="0" w:space="0" w:color="auto"/>
            <w:bottom w:val="none" w:sz="0" w:space="0" w:color="auto"/>
            <w:right w:val="none" w:sz="0" w:space="0" w:color="auto"/>
          </w:divBdr>
          <w:divsChild>
            <w:div w:id="2098864688">
              <w:marLeft w:val="0"/>
              <w:marRight w:val="0"/>
              <w:marTop w:val="0"/>
              <w:marBottom w:val="0"/>
              <w:divBdr>
                <w:top w:val="none" w:sz="0" w:space="0" w:color="auto"/>
                <w:left w:val="none" w:sz="0" w:space="0" w:color="auto"/>
                <w:bottom w:val="none" w:sz="0" w:space="0" w:color="auto"/>
                <w:right w:val="none" w:sz="0" w:space="0" w:color="auto"/>
              </w:divBdr>
              <w:divsChild>
                <w:div w:id="1492260448">
                  <w:marLeft w:val="0"/>
                  <w:marRight w:val="0"/>
                  <w:marTop w:val="0"/>
                  <w:marBottom w:val="0"/>
                  <w:divBdr>
                    <w:top w:val="none" w:sz="0" w:space="0" w:color="auto"/>
                    <w:left w:val="none" w:sz="0" w:space="0" w:color="auto"/>
                    <w:bottom w:val="none" w:sz="0" w:space="0" w:color="auto"/>
                    <w:right w:val="none" w:sz="0" w:space="0" w:color="auto"/>
                  </w:divBdr>
                  <w:divsChild>
                    <w:div w:id="212160303">
                      <w:marLeft w:val="0"/>
                      <w:marRight w:val="0"/>
                      <w:marTop w:val="0"/>
                      <w:marBottom w:val="0"/>
                      <w:divBdr>
                        <w:top w:val="none" w:sz="0" w:space="0" w:color="auto"/>
                        <w:left w:val="none" w:sz="0" w:space="0" w:color="auto"/>
                        <w:bottom w:val="none" w:sz="0" w:space="0" w:color="auto"/>
                        <w:right w:val="none" w:sz="0" w:space="0" w:color="auto"/>
                      </w:divBdr>
                      <w:divsChild>
                        <w:div w:id="762726455">
                          <w:marLeft w:val="0"/>
                          <w:marRight w:val="0"/>
                          <w:marTop w:val="0"/>
                          <w:marBottom w:val="0"/>
                          <w:divBdr>
                            <w:top w:val="none" w:sz="0" w:space="0" w:color="auto"/>
                            <w:left w:val="none" w:sz="0" w:space="0" w:color="auto"/>
                            <w:bottom w:val="none" w:sz="0" w:space="0" w:color="auto"/>
                            <w:right w:val="none" w:sz="0" w:space="0" w:color="auto"/>
                          </w:divBdr>
                          <w:divsChild>
                            <w:div w:id="959268216">
                              <w:marLeft w:val="0"/>
                              <w:marRight w:val="0"/>
                              <w:marTop w:val="0"/>
                              <w:marBottom w:val="0"/>
                              <w:divBdr>
                                <w:top w:val="none" w:sz="0" w:space="0" w:color="auto"/>
                                <w:left w:val="none" w:sz="0" w:space="0" w:color="auto"/>
                                <w:bottom w:val="none" w:sz="0" w:space="0" w:color="auto"/>
                                <w:right w:val="none" w:sz="0" w:space="0" w:color="auto"/>
                              </w:divBdr>
                              <w:divsChild>
                                <w:div w:id="76678419">
                                  <w:marLeft w:val="0"/>
                                  <w:marRight w:val="0"/>
                                  <w:marTop w:val="0"/>
                                  <w:marBottom w:val="0"/>
                                  <w:divBdr>
                                    <w:top w:val="none" w:sz="0" w:space="0" w:color="auto"/>
                                    <w:left w:val="none" w:sz="0" w:space="0" w:color="auto"/>
                                    <w:bottom w:val="none" w:sz="0" w:space="0" w:color="auto"/>
                                    <w:right w:val="none" w:sz="0" w:space="0" w:color="auto"/>
                                  </w:divBdr>
                                  <w:divsChild>
                                    <w:div w:id="9121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276633">
      <w:bodyDiv w:val="1"/>
      <w:marLeft w:val="0"/>
      <w:marRight w:val="0"/>
      <w:marTop w:val="0"/>
      <w:marBottom w:val="0"/>
      <w:divBdr>
        <w:top w:val="none" w:sz="0" w:space="0" w:color="auto"/>
        <w:left w:val="none" w:sz="0" w:space="0" w:color="auto"/>
        <w:bottom w:val="none" w:sz="0" w:space="0" w:color="auto"/>
        <w:right w:val="none" w:sz="0" w:space="0" w:color="auto"/>
      </w:divBdr>
      <w:divsChild>
        <w:div w:id="282150321">
          <w:marLeft w:val="0"/>
          <w:marRight w:val="0"/>
          <w:marTop w:val="0"/>
          <w:marBottom w:val="150"/>
          <w:divBdr>
            <w:top w:val="none" w:sz="0" w:space="0" w:color="auto"/>
            <w:left w:val="none" w:sz="0" w:space="0" w:color="auto"/>
            <w:bottom w:val="none" w:sz="0" w:space="0" w:color="auto"/>
            <w:right w:val="none" w:sz="0" w:space="0" w:color="auto"/>
          </w:divBdr>
        </w:div>
        <w:div w:id="1321301481">
          <w:marLeft w:val="0"/>
          <w:marRight w:val="0"/>
          <w:marTop w:val="0"/>
          <w:marBottom w:val="150"/>
          <w:divBdr>
            <w:top w:val="none" w:sz="0" w:space="0" w:color="auto"/>
            <w:left w:val="none" w:sz="0" w:space="0" w:color="auto"/>
            <w:bottom w:val="none" w:sz="0" w:space="0" w:color="auto"/>
            <w:right w:val="none" w:sz="0" w:space="0" w:color="auto"/>
          </w:divBdr>
          <w:divsChild>
            <w:div w:id="1199581949">
              <w:marLeft w:val="0"/>
              <w:marRight w:val="0"/>
              <w:marTop w:val="0"/>
              <w:marBottom w:val="0"/>
              <w:divBdr>
                <w:top w:val="none" w:sz="0" w:space="0" w:color="auto"/>
                <w:left w:val="none" w:sz="0" w:space="0" w:color="auto"/>
                <w:bottom w:val="none" w:sz="0" w:space="0" w:color="auto"/>
                <w:right w:val="none" w:sz="0" w:space="0" w:color="auto"/>
              </w:divBdr>
            </w:div>
          </w:divsChild>
        </w:div>
        <w:div w:id="1717854950">
          <w:marLeft w:val="0"/>
          <w:marRight w:val="0"/>
          <w:marTop w:val="0"/>
          <w:marBottom w:val="0"/>
          <w:divBdr>
            <w:top w:val="none" w:sz="0" w:space="0" w:color="auto"/>
            <w:left w:val="none" w:sz="0" w:space="0" w:color="auto"/>
            <w:bottom w:val="none" w:sz="0" w:space="0" w:color="auto"/>
            <w:right w:val="none" w:sz="0" w:space="0" w:color="auto"/>
          </w:divBdr>
          <w:divsChild>
            <w:div w:id="44985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7413">
      <w:bodyDiv w:val="1"/>
      <w:marLeft w:val="0"/>
      <w:marRight w:val="0"/>
      <w:marTop w:val="0"/>
      <w:marBottom w:val="0"/>
      <w:divBdr>
        <w:top w:val="none" w:sz="0" w:space="0" w:color="auto"/>
        <w:left w:val="none" w:sz="0" w:space="0" w:color="auto"/>
        <w:bottom w:val="none" w:sz="0" w:space="0" w:color="auto"/>
        <w:right w:val="none" w:sz="0" w:space="0" w:color="auto"/>
      </w:divBdr>
      <w:divsChild>
        <w:div w:id="2077127169">
          <w:marLeft w:val="0"/>
          <w:marRight w:val="0"/>
          <w:marTop w:val="0"/>
          <w:marBottom w:val="0"/>
          <w:divBdr>
            <w:top w:val="none" w:sz="0" w:space="0" w:color="auto"/>
            <w:left w:val="none" w:sz="0" w:space="0" w:color="auto"/>
            <w:bottom w:val="dotted" w:sz="6" w:space="4" w:color="DDDDDD"/>
            <w:right w:val="none" w:sz="0" w:space="0" w:color="auto"/>
          </w:divBdr>
        </w:div>
      </w:divsChild>
    </w:div>
    <w:div w:id="985820646">
      <w:bodyDiv w:val="1"/>
      <w:marLeft w:val="0"/>
      <w:marRight w:val="0"/>
      <w:marTop w:val="0"/>
      <w:marBottom w:val="0"/>
      <w:divBdr>
        <w:top w:val="none" w:sz="0" w:space="0" w:color="auto"/>
        <w:left w:val="none" w:sz="0" w:space="0" w:color="auto"/>
        <w:bottom w:val="none" w:sz="0" w:space="0" w:color="auto"/>
        <w:right w:val="none" w:sz="0" w:space="0" w:color="auto"/>
      </w:divBdr>
    </w:div>
    <w:div w:id="986130166">
      <w:bodyDiv w:val="1"/>
      <w:marLeft w:val="0"/>
      <w:marRight w:val="0"/>
      <w:marTop w:val="0"/>
      <w:marBottom w:val="0"/>
      <w:divBdr>
        <w:top w:val="none" w:sz="0" w:space="0" w:color="auto"/>
        <w:left w:val="none" w:sz="0" w:space="0" w:color="auto"/>
        <w:bottom w:val="none" w:sz="0" w:space="0" w:color="auto"/>
        <w:right w:val="none" w:sz="0" w:space="0" w:color="auto"/>
      </w:divBdr>
      <w:divsChild>
        <w:div w:id="2109085068">
          <w:marLeft w:val="0"/>
          <w:marRight w:val="0"/>
          <w:marTop w:val="0"/>
          <w:marBottom w:val="0"/>
          <w:divBdr>
            <w:top w:val="none" w:sz="0" w:space="0" w:color="auto"/>
            <w:left w:val="none" w:sz="0" w:space="0" w:color="auto"/>
            <w:bottom w:val="none" w:sz="0" w:space="0" w:color="auto"/>
            <w:right w:val="none" w:sz="0" w:space="0" w:color="auto"/>
          </w:divBdr>
          <w:divsChild>
            <w:div w:id="102455969">
              <w:marLeft w:val="0"/>
              <w:marRight w:val="0"/>
              <w:marTop w:val="0"/>
              <w:marBottom w:val="0"/>
              <w:divBdr>
                <w:top w:val="none" w:sz="0" w:space="0" w:color="auto"/>
                <w:left w:val="none" w:sz="0" w:space="0" w:color="auto"/>
                <w:bottom w:val="none" w:sz="0" w:space="0" w:color="auto"/>
                <w:right w:val="none" w:sz="0" w:space="0" w:color="auto"/>
              </w:divBdr>
              <w:divsChild>
                <w:div w:id="1712996206">
                  <w:marLeft w:val="0"/>
                  <w:marRight w:val="0"/>
                  <w:marTop w:val="0"/>
                  <w:marBottom w:val="0"/>
                  <w:divBdr>
                    <w:top w:val="none" w:sz="0" w:space="0" w:color="auto"/>
                    <w:left w:val="none" w:sz="0" w:space="0" w:color="auto"/>
                    <w:bottom w:val="none" w:sz="0" w:space="0" w:color="auto"/>
                    <w:right w:val="none" w:sz="0" w:space="0" w:color="auto"/>
                  </w:divBdr>
                  <w:divsChild>
                    <w:div w:id="151989050">
                      <w:marLeft w:val="0"/>
                      <w:marRight w:val="0"/>
                      <w:marTop w:val="0"/>
                      <w:marBottom w:val="0"/>
                      <w:divBdr>
                        <w:top w:val="none" w:sz="0" w:space="0" w:color="auto"/>
                        <w:left w:val="none" w:sz="0" w:space="0" w:color="auto"/>
                        <w:bottom w:val="none" w:sz="0" w:space="0" w:color="auto"/>
                        <w:right w:val="none" w:sz="0" w:space="0" w:color="auto"/>
                      </w:divBdr>
                      <w:divsChild>
                        <w:div w:id="986200388">
                          <w:marLeft w:val="0"/>
                          <w:marRight w:val="0"/>
                          <w:marTop w:val="0"/>
                          <w:marBottom w:val="0"/>
                          <w:divBdr>
                            <w:top w:val="none" w:sz="0" w:space="0" w:color="auto"/>
                            <w:left w:val="none" w:sz="0" w:space="0" w:color="auto"/>
                            <w:bottom w:val="none" w:sz="0" w:space="0" w:color="auto"/>
                            <w:right w:val="none" w:sz="0" w:space="0" w:color="auto"/>
                          </w:divBdr>
                          <w:divsChild>
                            <w:div w:id="1414081661">
                              <w:marLeft w:val="0"/>
                              <w:marRight w:val="0"/>
                              <w:marTop w:val="0"/>
                              <w:marBottom w:val="0"/>
                              <w:divBdr>
                                <w:top w:val="none" w:sz="0" w:space="0" w:color="auto"/>
                                <w:left w:val="none" w:sz="0" w:space="0" w:color="auto"/>
                                <w:bottom w:val="none" w:sz="0" w:space="0" w:color="auto"/>
                                <w:right w:val="none" w:sz="0" w:space="0" w:color="auto"/>
                              </w:divBdr>
                              <w:divsChild>
                                <w:div w:id="64955276">
                                  <w:marLeft w:val="0"/>
                                  <w:marRight w:val="0"/>
                                  <w:marTop w:val="0"/>
                                  <w:marBottom w:val="0"/>
                                  <w:divBdr>
                                    <w:top w:val="none" w:sz="0" w:space="0" w:color="auto"/>
                                    <w:left w:val="none" w:sz="0" w:space="0" w:color="auto"/>
                                    <w:bottom w:val="none" w:sz="0" w:space="0" w:color="auto"/>
                                    <w:right w:val="none" w:sz="0" w:space="0" w:color="auto"/>
                                  </w:divBdr>
                                  <w:divsChild>
                                    <w:div w:id="733545455">
                                      <w:marLeft w:val="0"/>
                                      <w:marRight w:val="0"/>
                                      <w:marTop w:val="0"/>
                                      <w:marBottom w:val="0"/>
                                      <w:divBdr>
                                        <w:top w:val="none" w:sz="0" w:space="0" w:color="auto"/>
                                        <w:left w:val="none" w:sz="0" w:space="0" w:color="auto"/>
                                        <w:bottom w:val="none" w:sz="0" w:space="0" w:color="auto"/>
                                        <w:right w:val="none" w:sz="0" w:space="0" w:color="auto"/>
                                      </w:divBdr>
                                      <w:divsChild>
                                        <w:div w:id="5035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395202">
      <w:bodyDiv w:val="1"/>
      <w:marLeft w:val="0"/>
      <w:marRight w:val="0"/>
      <w:marTop w:val="0"/>
      <w:marBottom w:val="0"/>
      <w:divBdr>
        <w:top w:val="none" w:sz="0" w:space="0" w:color="auto"/>
        <w:left w:val="none" w:sz="0" w:space="0" w:color="auto"/>
        <w:bottom w:val="none" w:sz="0" w:space="0" w:color="auto"/>
        <w:right w:val="none" w:sz="0" w:space="0" w:color="auto"/>
      </w:divBdr>
    </w:div>
    <w:div w:id="986474543">
      <w:bodyDiv w:val="1"/>
      <w:marLeft w:val="0"/>
      <w:marRight w:val="0"/>
      <w:marTop w:val="0"/>
      <w:marBottom w:val="0"/>
      <w:divBdr>
        <w:top w:val="none" w:sz="0" w:space="0" w:color="auto"/>
        <w:left w:val="none" w:sz="0" w:space="0" w:color="auto"/>
        <w:bottom w:val="none" w:sz="0" w:space="0" w:color="auto"/>
        <w:right w:val="none" w:sz="0" w:space="0" w:color="auto"/>
      </w:divBdr>
      <w:divsChild>
        <w:div w:id="456339090">
          <w:marLeft w:val="0"/>
          <w:marRight w:val="0"/>
          <w:marTop w:val="0"/>
          <w:marBottom w:val="0"/>
          <w:divBdr>
            <w:top w:val="none" w:sz="0" w:space="0" w:color="auto"/>
            <w:left w:val="none" w:sz="0" w:space="0" w:color="auto"/>
            <w:bottom w:val="dotted" w:sz="6" w:space="4" w:color="DDDDDD"/>
            <w:right w:val="none" w:sz="0" w:space="0" w:color="auto"/>
          </w:divBdr>
          <w:divsChild>
            <w:div w:id="5456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5666">
      <w:bodyDiv w:val="1"/>
      <w:marLeft w:val="0"/>
      <w:marRight w:val="0"/>
      <w:marTop w:val="0"/>
      <w:marBottom w:val="0"/>
      <w:divBdr>
        <w:top w:val="none" w:sz="0" w:space="0" w:color="auto"/>
        <w:left w:val="none" w:sz="0" w:space="0" w:color="auto"/>
        <w:bottom w:val="none" w:sz="0" w:space="0" w:color="auto"/>
        <w:right w:val="none" w:sz="0" w:space="0" w:color="auto"/>
      </w:divBdr>
      <w:divsChild>
        <w:div w:id="1349058568">
          <w:marLeft w:val="0"/>
          <w:marRight w:val="0"/>
          <w:marTop w:val="0"/>
          <w:marBottom w:val="0"/>
          <w:divBdr>
            <w:top w:val="none" w:sz="0" w:space="0" w:color="auto"/>
            <w:left w:val="none" w:sz="0" w:space="0" w:color="auto"/>
            <w:bottom w:val="none" w:sz="0" w:space="0" w:color="auto"/>
            <w:right w:val="none" w:sz="0" w:space="0" w:color="auto"/>
          </w:divBdr>
        </w:div>
      </w:divsChild>
    </w:div>
    <w:div w:id="987317618">
      <w:bodyDiv w:val="1"/>
      <w:marLeft w:val="0"/>
      <w:marRight w:val="0"/>
      <w:marTop w:val="0"/>
      <w:marBottom w:val="0"/>
      <w:divBdr>
        <w:top w:val="none" w:sz="0" w:space="0" w:color="auto"/>
        <w:left w:val="none" w:sz="0" w:space="0" w:color="auto"/>
        <w:bottom w:val="none" w:sz="0" w:space="0" w:color="auto"/>
        <w:right w:val="none" w:sz="0" w:space="0" w:color="auto"/>
      </w:divBdr>
    </w:div>
    <w:div w:id="987443411">
      <w:bodyDiv w:val="1"/>
      <w:marLeft w:val="0"/>
      <w:marRight w:val="0"/>
      <w:marTop w:val="0"/>
      <w:marBottom w:val="0"/>
      <w:divBdr>
        <w:top w:val="none" w:sz="0" w:space="0" w:color="auto"/>
        <w:left w:val="none" w:sz="0" w:space="0" w:color="auto"/>
        <w:bottom w:val="none" w:sz="0" w:space="0" w:color="auto"/>
        <w:right w:val="none" w:sz="0" w:space="0" w:color="auto"/>
      </w:divBdr>
    </w:div>
    <w:div w:id="987562063">
      <w:bodyDiv w:val="1"/>
      <w:marLeft w:val="0"/>
      <w:marRight w:val="0"/>
      <w:marTop w:val="0"/>
      <w:marBottom w:val="0"/>
      <w:divBdr>
        <w:top w:val="none" w:sz="0" w:space="0" w:color="auto"/>
        <w:left w:val="none" w:sz="0" w:space="0" w:color="auto"/>
        <w:bottom w:val="none" w:sz="0" w:space="0" w:color="auto"/>
        <w:right w:val="none" w:sz="0" w:space="0" w:color="auto"/>
      </w:divBdr>
      <w:divsChild>
        <w:div w:id="318189617">
          <w:marLeft w:val="0"/>
          <w:marRight w:val="0"/>
          <w:marTop w:val="0"/>
          <w:marBottom w:val="0"/>
          <w:divBdr>
            <w:top w:val="none" w:sz="0" w:space="0" w:color="auto"/>
            <w:left w:val="none" w:sz="0" w:space="0" w:color="auto"/>
            <w:bottom w:val="none" w:sz="0" w:space="0" w:color="auto"/>
            <w:right w:val="none" w:sz="0" w:space="0" w:color="auto"/>
          </w:divBdr>
        </w:div>
        <w:div w:id="534196989">
          <w:marLeft w:val="0"/>
          <w:marRight w:val="0"/>
          <w:marTop w:val="0"/>
          <w:marBottom w:val="0"/>
          <w:divBdr>
            <w:top w:val="none" w:sz="0" w:space="0" w:color="auto"/>
            <w:left w:val="none" w:sz="0" w:space="0" w:color="auto"/>
            <w:bottom w:val="none" w:sz="0" w:space="0" w:color="auto"/>
            <w:right w:val="none" w:sz="0" w:space="0" w:color="auto"/>
          </w:divBdr>
          <w:divsChild>
            <w:div w:id="610287911">
              <w:marLeft w:val="0"/>
              <w:marRight w:val="0"/>
              <w:marTop w:val="0"/>
              <w:marBottom w:val="0"/>
              <w:divBdr>
                <w:top w:val="none" w:sz="0" w:space="0" w:color="auto"/>
                <w:left w:val="none" w:sz="0" w:space="0" w:color="auto"/>
                <w:bottom w:val="none" w:sz="0" w:space="0" w:color="auto"/>
                <w:right w:val="none" w:sz="0" w:space="0" w:color="auto"/>
              </w:divBdr>
              <w:divsChild>
                <w:div w:id="18840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5070">
      <w:bodyDiv w:val="1"/>
      <w:marLeft w:val="0"/>
      <w:marRight w:val="0"/>
      <w:marTop w:val="0"/>
      <w:marBottom w:val="0"/>
      <w:divBdr>
        <w:top w:val="none" w:sz="0" w:space="0" w:color="auto"/>
        <w:left w:val="none" w:sz="0" w:space="0" w:color="auto"/>
        <w:bottom w:val="none" w:sz="0" w:space="0" w:color="auto"/>
        <w:right w:val="none" w:sz="0" w:space="0" w:color="auto"/>
      </w:divBdr>
      <w:divsChild>
        <w:div w:id="1437097051">
          <w:marLeft w:val="0"/>
          <w:marRight w:val="0"/>
          <w:marTop w:val="0"/>
          <w:marBottom w:val="0"/>
          <w:divBdr>
            <w:top w:val="none" w:sz="0" w:space="0" w:color="auto"/>
            <w:left w:val="none" w:sz="0" w:space="0" w:color="auto"/>
            <w:bottom w:val="none" w:sz="0" w:space="0" w:color="auto"/>
            <w:right w:val="none" w:sz="0" w:space="0" w:color="auto"/>
          </w:divBdr>
          <w:divsChild>
            <w:div w:id="2017612521">
              <w:marLeft w:val="0"/>
              <w:marRight w:val="0"/>
              <w:marTop w:val="0"/>
              <w:marBottom w:val="0"/>
              <w:divBdr>
                <w:top w:val="none" w:sz="0" w:space="0" w:color="auto"/>
                <w:left w:val="none" w:sz="0" w:space="0" w:color="auto"/>
                <w:bottom w:val="none" w:sz="0" w:space="0" w:color="auto"/>
                <w:right w:val="none" w:sz="0" w:space="0" w:color="auto"/>
              </w:divBdr>
              <w:divsChild>
                <w:div w:id="248388052">
                  <w:marLeft w:val="0"/>
                  <w:marRight w:val="0"/>
                  <w:marTop w:val="0"/>
                  <w:marBottom w:val="0"/>
                  <w:divBdr>
                    <w:top w:val="none" w:sz="0" w:space="0" w:color="auto"/>
                    <w:left w:val="none" w:sz="0" w:space="0" w:color="auto"/>
                    <w:bottom w:val="none" w:sz="0" w:space="0" w:color="auto"/>
                    <w:right w:val="none" w:sz="0" w:space="0" w:color="auto"/>
                  </w:divBdr>
                  <w:divsChild>
                    <w:div w:id="1724254436">
                      <w:marLeft w:val="0"/>
                      <w:marRight w:val="0"/>
                      <w:marTop w:val="0"/>
                      <w:marBottom w:val="0"/>
                      <w:divBdr>
                        <w:top w:val="none" w:sz="0" w:space="0" w:color="auto"/>
                        <w:left w:val="none" w:sz="0" w:space="0" w:color="auto"/>
                        <w:bottom w:val="none" w:sz="0" w:space="0" w:color="auto"/>
                        <w:right w:val="none" w:sz="0" w:space="0" w:color="auto"/>
                      </w:divBdr>
                      <w:divsChild>
                        <w:div w:id="1370568420">
                          <w:marLeft w:val="0"/>
                          <w:marRight w:val="0"/>
                          <w:marTop w:val="0"/>
                          <w:marBottom w:val="0"/>
                          <w:divBdr>
                            <w:top w:val="none" w:sz="0" w:space="0" w:color="auto"/>
                            <w:left w:val="none" w:sz="0" w:space="0" w:color="auto"/>
                            <w:bottom w:val="none" w:sz="0" w:space="0" w:color="auto"/>
                            <w:right w:val="none" w:sz="0" w:space="0" w:color="auto"/>
                          </w:divBdr>
                          <w:divsChild>
                            <w:div w:id="358162610">
                              <w:marLeft w:val="0"/>
                              <w:marRight w:val="0"/>
                              <w:marTop w:val="0"/>
                              <w:marBottom w:val="0"/>
                              <w:divBdr>
                                <w:top w:val="none" w:sz="0" w:space="0" w:color="auto"/>
                                <w:left w:val="none" w:sz="0" w:space="0" w:color="auto"/>
                                <w:bottom w:val="none" w:sz="0" w:space="0" w:color="auto"/>
                                <w:right w:val="none" w:sz="0" w:space="0" w:color="auto"/>
                              </w:divBdr>
                              <w:divsChild>
                                <w:div w:id="565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826399">
      <w:bodyDiv w:val="1"/>
      <w:marLeft w:val="0"/>
      <w:marRight w:val="0"/>
      <w:marTop w:val="0"/>
      <w:marBottom w:val="0"/>
      <w:divBdr>
        <w:top w:val="none" w:sz="0" w:space="0" w:color="auto"/>
        <w:left w:val="none" w:sz="0" w:space="0" w:color="auto"/>
        <w:bottom w:val="none" w:sz="0" w:space="0" w:color="auto"/>
        <w:right w:val="none" w:sz="0" w:space="0" w:color="auto"/>
      </w:divBdr>
      <w:divsChild>
        <w:div w:id="1043217110">
          <w:marLeft w:val="0"/>
          <w:marRight w:val="0"/>
          <w:marTop w:val="0"/>
          <w:marBottom w:val="0"/>
          <w:divBdr>
            <w:top w:val="none" w:sz="0" w:space="0" w:color="auto"/>
            <w:left w:val="none" w:sz="0" w:space="0" w:color="auto"/>
            <w:bottom w:val="none" w:sz="0" w:space="0" w:color="auto"/>
            <w:right w:val="none" w:sz="0" w:space="0" w:color="auto"/>
          </w:divBdr>
          <w:divsChild>
            <w:div w:id="1556695400">
              <w:marLeft w:val="0"/>
              <w:marRight w:val="0"/>
              <w:marTop w:val="0"/>
              <w:marBottom w:val="0"/>
              <w:divBdr>
                <w:top w:val="none" w:sz="0" w:space="0" w:color="auto"/>
                <w:left w:val="none" w:sz="0" w:space="0" w:color="auto"/>
                <w:bottom w:val="none" w:sz="0" w:space="0" w:color="auto"/>
                <w:right w:val="none" w:sz="0" w:space="0" w:color="auto"/>
              </w:divBdr>
              <w:divsChild>
                <w:div w:id="778060934">
                  <w:marLeft w:val="0"/>
                  <w:marRight w:val="0"/>
                  <w:marTop w:val="0"/>
                  <w:marBottom w:val="0"/>
                  <w:divBdr>
                    <w:top w:val="none" w:sz="0" w:space="0" w:color="auto"/>
                    <w:left w:val="none" w:sz="0" w:space="0" w:color="auto"/>
                    <w:bottom w:val="none" w:sz="0" w:space="0" w:color="auto"/>
                    <w:right w:val="none" w:sz="0" w:space="0" w:color="auto"/>
                  </w:divBdr>
                  <w:divsChild>
                    <w:div w:id="188691604">
                      <w:marLeft w:val="0"/>
                      <w:marRight w:val="0"/>
                      <w:marTop w:val="0"/>
                      <w:marBottom w:val="0"/>
                      <w:divBdr>
                        <w:top w:val="none" w:sz="0" w:space="0" w:color="auto"/>
                        <w:left w:val="none" w:sz="0" w:space="0" w:color="auto"/>
                        <w:bottom w:val="none" w:sz="0" w:space="0" w:color="auto"/>
                        <w:right w:val="none" w:sz="0" w:space="0" w:color="auto"/>
                      </w:divBdr>
                      <w:divsChild>
                        <w:div w:id="1192261554">
                          <w:marLeft w:val="0"/>
                          <w:marRight w:val="0"/>
                          <w:marTop w:val="0"/>
                          <w:marBottom w:val="0"/>
                          <w:divBdr>
                            <w:top w:val="none" w:sz="0" w:space="0" w:color="auto"/>
                            <w:left w:val="none" w:sz="0" w:space="0" w:color="auto"/>
                            <w:bottom w:val="none" w:sz="0" w:space="0" w:color="auto"/>
                            <w:right w:val="none" w:sz="0" w:space="0" w:color="auto"/>
                          </w:divBdr>
                          <w:divsChild>
                            <w:div w:id="1350446986">
                              <w:marLeft w:val="0"/>
                              <w:marRight w:val="0"/>
                              <w:marTop w:val="0"/>
                              <w:marBottom w:val="0"/>
                              <w:divBdr>
                                <w:top w:val="none" w:sz="0" w:space="0" w:color="auto"/>
                                <w:left w:val="none" w:sz="0" w:space="0" w:color="auto"/>
                                <w:bottom w:val="none" w:sz="0" w:space="0" w:color="auto"/>
                                <w:right w:val="none" w:sz="0" w:space="0" w:color="auto"/>
                              </w:divBdr>
                              <w:divsChild>
                                <w:div w:id="1221596013">
                                  <w:marLeft w:val="0"/>
                                  <w:marRight w:val="0"/>
                                  <w:marTop w:val="0"/>
                                  <w:marBottom w:val="0"/>
                                  <w:divBdr>
                                    <w:top w:val="none" w:sz="0" w:space="0" w:color="auto"/>
                                    <w:left w:val="none" w:sz="0" w:space="0" w:color="auto"/>
                                    <w:bottom w:val="none" w:sz="0" w:space="0" w:color="auto"/>
                                    <w:right w:val="none" w:sz="0" w:space="0" w:color="auto"/>
                                  </w:divBdr>
                                  <w:divsChild>
                                    <w:div w:id="97205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8096642">
      <w:bodyDiv w:val="1"/>
      <w:marLeft w:val="0"/>
      <w:marRight w:val="0"/>
      <w:marTop w:val="0"/>
      <w:marBottom w:val="0"/>
      <w:divBdr>
        <w:top w:val="none" w:sz="0" w:space="0" w:color="auto"/>
        <w:left w:val="none" w:sz="0" w:space="0" w:color="auto"/>
        <w:bottom w:val="none" w:sz="0" w:space="0" w:color="auto"/>
        <w:right w:val="none" w:sz="0" w:space="0" w:color="auto"/>
      </w:divBdr>
      <w:divsChild>
        <w:div w:id="1295058275">
          <w:marLeft w:val="0"/>
          <w:marRight w:val="0"/>
          <w:marTop w:val="0"/>
          <w:marBottom w:val="0"/>
          <w:divBdr>
            <w:top w:val="none" w:sz="0" w:space="0" w:color="auto"/>
            <w:left w:val="none" w:sz="0" w:space="0" w:color="auto"/>
            <w:bottom w:val="none" w:sz="0" w:space="0" w:color="auto"/>
            <w:right w:val="none" w:sz="0" w:space="0" w:color="auto"/>
          </w:divBdr>
        </w:div>
      </w:divsChild>
    </w:div>
    <w:div w:id="988750774">
      <w:bodyDiv w:val="1"/>
      <w:marLeft w:val="0"/>
      <w:marRight w:val="0"/>
      <w:marTop w:val="0"/>
      <w:marBottom w:val="0"/>
      <w:divBdr>
        <w:top w:val="none" w:sz="0" w:space="0" w:color="auto"/>
        <w:left w:val="none" w:sz="0" w:space="0" w:color="auto"/>
        <w:bottom w:val="none" w:sz="0" w:space="0" w:color="auto"/>
        <w:right w:val="none" w:sz="0" w:space="0" w:color="auto"/>
      </w:divBdr>
      <w:divsChild>
        <w:div w:id="1260068360">
          <w:marLeft w:val="0"/>
          <w:marRight w:val="0"/>
          <w:marTop w:val="0"/>
          <w:marBottom w:val="150"/>
          <w:divBdr>
            <w:top w:val="none" w:sz="0" w:space="0" w:color="auto"/>
            <w:left w:val="none" w:sz="0" w:space="0" w:color="auto"/>
            <w:bottom w:val="none" w:sz="0" w:space="0" w:color="auto"/>
            <w:right w:val="none" w:sz="0" w:space="0" w:color="auto"/>
          </w:divBdr>
        </w:div>
      </w:divsChild>
    </w:div>
    <w:div w:id="989095233">
      <w:bodyDiv w:val="1"/>
      <w:marLeft w:val="0"/>
      <w:marRight w:val="0"/>
      <w:marTop w:val="0"/>
      <w:marBottom w:val="0"/>
      <w:divBdr>
        <w:top w:val="none" w:sz="0" w:space="0" w:color="auto"/>
        <w:left w:val="none" w:sz="0" w:space="0" w:color="auto"/>
        <w:bottom w:val="none" w:sz="0" w:space="0" w:color="auto"/>
        <w:right w:val="none" w:sz="0" w:space="0" w:color="auto"/>
      </w:divBdr>
      <w:divsChild>
        <w:div w:id="1120882091">
          <w:marLeft w:val="0"/>
          <w:marRight w:val="0"/>
          <w:marTop w:val="0"/>
          <w:marBottom w:val="0"/>
          <w:divBdr>
            <w:top w:val="none" w:sz="0" w:space="0" w:color="auto"/>
            <w:left w:val="none" w:sz="0" w:space="0" w:color="auto"/>
            <w:bottom w:val="none" w:sz="0" w:space="0" w:color="auto"/>
            <w:right w:val="none" w:sz="0" w:space="0" w:color="auto"/>
          </w:divBdr>
        </w:div>
        <w:div w:id="1191842165">
          <w:marLeft w:val="0"/>
          <w:marRight w:val="0"/>
          <w:marTop w:val="0"/>
          <w:marBottom w:val="150"/>
          <w:divBdr>
            <w:top w:val="none" w:sz="0" w:space="0" w:color="auto"/>
            <w:left w:val="none" w:sz="0" w:space="0" w:color="auto"/>
            <w:bottom w:val="none" w:sz="0" w:space="0" w:color="auto"/>
            <w:right w:val="none" w:sz="0" w:space="0" w:color="auto"/>
          </w:divBdr>
        </w:div>
      </w:divsChild>
    </w:div>
    <w:div w:id="989136000">
      <w:bodyDiv w:val="1"/>
      <w:marLeft w:val="0"/>
      <w:marRight w:val="0"/>
      <w:marTop w:val="0"/>
      <w:marBottom w:val="0"/>
      <w:divBdr>
        <w:top w:val="none" w:sz="0" w:space="0" w:color="auto"/>
        <w:left w:val="none" w:sz="0" w:space="0" w:color="auto"/>
        <w:bottom w:val="none" w:sz="0" w:space="0" w:color="auto"/>
        <w:right w:val="none" w:sz="0" w:space="0" w:color="auto"/>
      </w:divBdr>
      <w:divsChild>
        <w:div w:id="324819826">
          <w:marLeft w:val="0"/>
          <w:marRight w:val="0"/>
          <w:marTop w:val="0"/>
          <w:marBottom w:val="0"/>
          <w:divBdr>
            <w:top w:val="none" w:sz="0" w:space="0" w:color="auto"/>
            <w:left w:val="none" w:sz="0" w:space="0" w:color="auto"/>
            <w:bottom w:val="none" w:sz="0" w:space="0" w:color="auto"/>
            <w:right w:val="none" w:sz="0" w:space="0" w:color="auto"/>
          </w:divBdr>
          <w:divsChild>
            <w:div w:id="1554267194">
              <w:marLeft w:val="0"/>
              <w:marRight w:val="0"/>
              <w:marTop w:val="0"/>
              <w:marBottom w:val="0"/>
              <w:divBdr>
                <w:top w:val="none" w:sz="0" w:space="0" w:color="auto"/>
                <w:left w:val="none" w:sz="0" w:space="0" w:color="auto"/>
                <w:bottom w:val="none" w:sz="0" w:space="0" w:color="auto"/>
                <w:right w:val="none" w:sz="0" w:space="0" w:color="auto"/>
              </w:divBdr>
              <w:divsChild>
                <w:div w:id="1723094731">
                  <w:marLeft w:val="0"/>
                  <w:marRight w:val="0"/>
                  <w:marTop w:val="0"/>
                  <w:marBottom w:val="0"/>
                  <w:divBdr>
                    <w:top w:val="none" w:sz="0" w:space="0" w:color="auto"/>
                    <w:left w:val="none" w:sz="0" w:space="0" w:color="auto"/>
                    <w:bottom w:val="none" w:sz="0" w:space="0" w:color="auto"/>
                    <w:right w:val="none" w:sz="0" w:space="0" w:color="auto"/>
                  </w:divBdr>
                  <w:divsChild>
                    <w:div w:id="2030720462">
                      <w:marLeft w:val="0"/>
                      <w:marRight w:val="0"/>
                      <w:marTop w:val="0"/>
                      <w:marBottom w:val="0"/>
                      <w:divBdr>
                        <w:top w:val="none" w:sz="0" w:space="0" w:color="auto"/>
                        <w:left w:val="none" w:sz="0" w:space="0" w:color="auto"/>
                        <w:bottom w:val="none" w:sz="0" w:space="0" w:color="auto"/>
                        <w:right w:val="none" w:sz="0" w:space="0" w:color="auto"/>
                      </w:divBdr>
                      <w:divsChild>
                        <w:div w:id="957025744">
                          <w:marLeft w:val="0"/>
                          <w:marRight w:val="0"/>
                          <w:marTop w:val="0"/>
                          <w:marBottom w:val="0"/>
                          <w:divBdr>
                            <w:top w:val="none" w:sz="0" w:space="0" w:color="auto"/>
                            <w:left w:val="none" w:sz="0" w:space="0" w:color="auto"/>
                            <w:bottom w:val="none" w:sz="0" w:space="0" w:color="auto"/>
                            <w:right w:val="none" w:sz="0" w:space="0" w:color="auto"/>
                          </w:divBdr>
                          <w:divsChild>
                            <w:div w:id="306665963">
                              <w:marLeft w:val="0"/>
                              <w:marRight w:val="0"/>
                              <w:marTop w:val="0"/>
                              <w:marBottom w:val="0"/>
                              <w:divBdr>
                                <w:top w:val="none" w:sz="0" w:space="0" w:color="auto"/>
                                <w:left w:val="none" w:sz="0" w:space="0" w:color="auto"/>
                                <w:bottom w:val="none" w:sz="0" w:space="0" w:color="auto"/>
                                <w:right w:val="none" w:sz="0" w:space="0" w:color="auto"/>
                              </w:divBdr>
                              <w:divsChild>
                                <w:div w:id="8065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871035">
      <w:bodyDiv w:val="1"/>
      <w:marLeft w:val="0"/>
      <w:marRight w:val="0"/>
      <w:marTop w:val="0"/>
      <w:marBottom w:val="0"/>
      <w:divBdr>
        <w:top w:val="none" w:sz="0" w:space="0" w:color="auto"/>
        <w:left w:val="none" w:sz="0" w:space="0" w:color="auto"/>
        <w:bottom w:val="none" w:sz="0" w:space="0" w:color="auto"/>
        <w:right w:val="none" w:sz="0" w:space="0" w:color="auto"/>
      </w:divBdr>
      <w:divsChild>
        <w:div w:id="466944592">
          <w:marLeft w:val="0"/>
          <w:marRight w:val="0"/>
          <w:marTop w:val="0"/>
          <w:marBottom w:val="150"/>
          <w:divBdr>
            <w:top w:val="none" w:sz="0" w:space="0" w:color="auto"/>
            <w:left w:val="none" w:sz="0" w:space="0" w:color="auto"/>
            <w:bottom w:val="none" w:sz="0" w:space="0" w:color="auto"/>
            <w:right w:val="none" w:sz="0" w:space="0" w:color="auto"/>
          </w:divBdr>
          <w:divsChild>
            <w:div w:id="28577760">
              <w:marLeft w:val="0"/>
              <w:marRight w:val="0"/>
              <w:marTop w:val="0"/>
              <w:marBottom w:val="0"/>
              <w:divBdr>
                <w:top w:val="none" w:sz="0" w:space="0" w:color="auto"/>
                <w:left w:val="none" w:sz="0" w:space="0" w:color="auto"/>
                <w:bottom w:val="none" w:sz="0" w:space="0" w:color="auto"/>
                <w:right w:val="none" w:sz="0" w:space="0" w:color="auto"/>
              </w:divBdr>
            </w:div>
          </w:divsChild>
        </w:div>
        <w:div w:id="651106384">
          <w:marLeft w:val="0"/>
          <w:marRight w:val="0"/>
          <w:marTop w:val="0"/>
          <w:marBottom w:val="0"/>
          <w:divBdr>
            <w:top w:val="none" w:sz="0" w:space="0" w:color="auto"/>
            <w:left w:val="none" w:sz="0" w:space="0" w:color="auto"/>
            <w:bottom w:val="none" w:sz="0" w:space="0" w:color="auto"/>
            <w:right w:val="none" w:sz="0" w:space="0" w:color="auto"/>
          </w:divBdr>
          <w:divsChild>
            <w:div w:id="1375354065">
              <w:marLeft w:val="0"/>
              <w:marRight w:val="0"/>
              <w:marTop w:val="0"/>
              <w:marBottom w:val="0"/>
              <w:divBdr>
                <w:top w:val="none" w:sz="0" w:space="0" w:color="auto"/>
                <w:left w:val="none" w:sz="0" w:space="0" w:color="auto"/>
                <w:bottom w:val="none" w:sz="0" w:space="0" w:color="auto"/>
                <w:right w:val="none" w:sz="0" w:space="0" w:color="auto"/>
              </w:divBdr>
            </w:div>
          </w:divsChild>
        </w:div>
        <w:div w:id="958727109">
          <w:marLeft w:val="0"/>
          <w:marRight w:val="0"/>
          <w:marTop w:val="0"/>
          <w:marBottom w:val="150"/>
          <w:divBdr>
            <w:top w:val="none" w:sz="0" w:space="0" w:color="auto"/>
            <w:left w:val="none" w:sz="0" w:space="0" w:color="auto"/>
            <w:bottom w:val="none" w:sz="0" w:space="0" w:color="auto"/>
            <w:right w:val="none" w:sz="0" w:space="0" w:color="auto"/>
          </w:divBdr>
        </w:div>
      </w:divsChild>
    </w:div>
    <w:div w:id="989938465">
      <w:bodyDiv w:val="1"/>
      <w:marLeft w:val="0"/>
      <w:marRight w:val="0"/>
      <w:marTop w:val="0"/>
      <w:marBottom w:val="0"/>
      <w:divBdr>
        <w:top w:val="none" w:sz="0" w:space="0" w:color="auto"/>
        <w:left w:val="none" w:sz="0" w:space="0" w:color="auto"/>
        <w:bottom w:val="none" w:sz="0" w:space="0" w:color="auto"/>
        <w:right w:val="none" w:sz="0" w:space="0" w:color="auto"/>
      </w:divBdr>
      <w:divsChild>
        <w:div w:id="470907540">
          <w:marLeft w:val="0"/>
          <w:marRight w:val="0"/>
          <w:marTop w:val="0"/>
          <w:marBottom w:val="0"/>
          <w:divBdr>
            <w:top w:val="none" w:sz="0" w:space="0" w:color="auto"/>
            <w:left w:val="none" w:sz="0" w:space="0" w:color="auto"/>
            <w:bottom w:val="dotted" w:sz="6" w:space="4" w:color="DDDDDD"/>
            <w:right w:val="none" w:sz="0" w:space="0" w:color="auto"/>
          </w:divBdr>
          <w:divsChild>
            <w:div w:id="16286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32575">
      <w:bodyDiv w:val="1"/>
      <w:marLeft w:val="0"/>
      <w:marRight w:val="0"/>
      <w:marTop w:val="0"/>
      <w:marBottom w:val="0"/>
      <w:divBdr>
        <w:top w:val="none" w:sz="0" w:space="0" w:color="auto"/>
        <w:left w:val="none" w:sz="0" w:space="0" w:color="auto"/>
        <w:bottom w:val="none" w:sz="0" w:space="0" w:color="auto"/>
        <w:right w:val="none" w:sz="0" w:space="0" w:color="auto"/>
      </w:divBdr>
    </w:div>
    <w:div w:id="990408534">
      <w:bodyDiv w:val="1"/>
      <w:marLeft w:val="0"/>
      <w:marRight w:val="0"/>
      <w:marTop w:val="0"/>
      <w:marBottom w:val="0"/>
      <w:divBdr>
        <w:top w:val="none" w:sz="0" w:space="0" w:color="auto"/>
        <w:left w:val="none" w:sz="0" w:space="0" w:color="auto"/>
        <w:bottom w:val="none" w:sz="0" w:space="0" w:color="auto"/>
        <w:right w:val="none" w:sz="0" w:space="0" w:color="auto"/>
      </w:divBdr>
      <w:divsChild>
        <w:div w:id="801383298">
          <w:marLeft w:val="0"/>
          <w:marRight w:val="0"/>
          <w:marTop w:val="0"/>
          <w:marBottom w:val="0"/>
          <w:divBdr>
            <w:top w:val="none" w:sz="0" w:space="0" w:color="auto"/>
            <w:left w:val="none" w:sz="0" w:space="0" w:color="auto"/>
            <w:bottom w:val="none" w:sz="0" w:space="0" w:color="auto"/>
            <w:right w:val="none" w:sz="0" w:space="0" w:color="auto"/>
          </w:divBdr>
        </w:div>
      </w:divsChild>
    </w:div>
    <w:div w:id="991103976">
      <w:bodyDiv w:val="1"/>
      <w:marLeft w:val="0"/>
      <w:marRight w:val="0"/>
      <w:marTop w:val="0"/>
      <w:marBottom w:val="0"/>
      <w:divBdr>
        <w:top w:val="none" w:sz="0" w:space="0" w:color="auto"/>
        <w:left w:val="none" w:sz="0" w:space="0" w:color="auto"/>
        <w:bottom w:val="none" w:sz="0" w:space="0" w:color="auto"/>
        <w:right w:val="none" w:sz="0" w:space="0" w:color="auto"/>
      </w:divBdr>
      <w:divsChild>
        <w:div w:id="33506364">
          <w:marLeft w:val="0"/>
          <w:marRight w:val="0"/>
          <w:marTop w:val="0"/>
          <w:marBottom w:val="150"/>
          <w:divBdr>
            <w:top w:val="none" w:sz="0" w:space="0" w:color="auto"/>
            <w:left w:val="none" w:sz="0" w:space="0" w:color="auto"/>
            <w:bottom w:val="none" w:sz="0" w:space="0" w:color="auto"/>
            <w:right w:val="none" w:sz="0" w:space="0" w:color="auto"/>
          </w:divBdr>
        </w:div>
        <w:div w:id="110899320">
          <w:marLeft w:val="0"/>
          <w:marRight w:val="0"/>
          <w:marTop w:val="0"/>
          <w:marBottom w:val="150"/>
          <w:divBdr>
            <w:top w:val="none" w:sz="0" w:space="0" w:color="auto"/>
            <w:left w:val="none" w:sz="0" w:space="0" w:color="auto"/>
            <w:bottom w:val="none" w:sz="0" w:space="0" w:color="auto"/>
            <w:right w:val="none" w:sz="0" w:space="0" w:color="auto"/>
          </w:divBdr>
        </w:div>
        <w:div w:id="262691156">
          <w:marLeft w:val="0"/>
          <w:marRight w:val="0"/>
          <w:marTop w:val="0"/>
          <w:marBottom w:val="150"/>
          <w:divBdr>
            <w:top w:val="none" w:sz="0" w:space="0" w:color="auto"/>
            <w:left w:val="none" w:sz="0" w:space="0" w:color="auto"/>
            <w:bottom w:val="none" w:sz="0" w:space="0" w:color="auto"/>
            <w:right w:val="none" w:sz="0" w:space="0" w:color="auto"/>
          </w:divBdr>
        </w:div>
        <w:div w:id="372845839">
          <w:marLeft w:val="0"/>
          <w:marRight w:val="0"/>
          <w:marTop w:val="0"/>
          <w:marBottom w:val="150"/>
          <w:divBdr>
            <w:top w:val="none" w:sz="0" w:space="0" w:color="auto"/>
            <w:left w:val="none" w:sz="0" w:space="0" w:color="auto"/>
            <w:bottom w:val="none" w:sz="0" w:space="0" w:color="auto"/>
            <w:right w:val="none" w:sz="0" w:space="0" w:color="auto"/>
          </w:divBdr>
        </w:div>
        <w:div w:id="377899640">
          <w:marLeft w:val="0"/>
          <w:marRight w:val="0"/>
          <w:marTop w:val="0"/>
          <w:marBottom w:val="150"/>
          <w:divBdr>
            <w:top w:val="none" w:sz="0" w:space="0" w:color="auto"/>
            <w:left w:val="none" w:sz="0" w:space="0" w:color="auto"/>
            <w:bottom w:val="none" w:sz="0" w:space="0" w:color="auto"/>
            <w:right w:val="none" w:sz="0" w:space="0" w:color="auto"/>
          </w:divBdr>
        </w:div>
        <w:div w:id="523831128">
          <w:marLeft w:val="0"/>
          <w:marRight w:val="0"/>
          <w:marTop w:val="0"/>
          <w:marBottom w:val="150"/>
          <w:divBdr>
            <w:top w:val="none" w:sz="0" w:space="0" w:color="auto"/>
            <w:left w:val="none" w:sz="0" w:space="0" w:color="auto"/>
            <w:bottom w:val="none" w:sz="0" w:space="0" w:color="auto"/>
            <w:right w:val="none" w:sz="0" w:space="0" w:color="auto"/>
          </w:divBdr>
        </w:div>
        <w:div w:id="601688087">
          <w:marLeft w:val="0"/>
          <w:marRight w:val="0"/>
          <w:marTop w:val="0"/>
          <w:marBottom w:val="150"/>
          <w:divBdr>
            <w:top w:val="none" w:sz="0" w:space="0" w:color="auto"/>
            <w:left w:val="none" w:sz="0" w:space="0" w:color="auto"/>
            <w:bottom w:val="none" w:sz="0" w:space="0" w:color="auto"/>
            <w:right w:val="none" w:sz="0" w:space="0" w:color="auto"/>
          </w:divBdr>
        </w:div>
        <w:div w:id="806361357">
          <w:marLeft w:val="0"/>
          <w:marRight w:val="0"/>
          <w:marTop w:val="0"/>
          <w:marBottom w:val="150"/>
          <w:divBdr>
            <w:top w:val="none" w:sz="0" w:space="0" w:color="auto"/>
            <w:left w:val="none" w:sz="0" w:space="0" w:color="auto"/>
            <w:bottom w:val="none" w:sz="0" w:space="0" w:color="auto"/>
            <w:right w:val="none" w:sz="0" w:space="0" w:color="auto"/>
          </w:divBdr>
        </w:div>
        <w:div w:id="975990029">
          <w:marLeft w:val="0"/>
          <w:marRight w:val="0"/>
          <w:marTop w:val="0"/>
          <w:marBottom w:val="150"/>
          <w:divBdr>
            <w:top w:val="none" w:sz="0" w:space="0" w:color="auto"/>
            <w:left w:val="none" w:sz="0" w:space="0" w:color="auto"/>
            <w:bottom w:val="none" w:sz="0" w:space="0" w:color="auto"/>
            <w:right w:val="none" w:sz="0" w:space="0" w:color="auto"/>
          </w:divBdr>
        </w:div>
        <w:div w:id="1013800217">
          <w:marLeft w:val="0"/>
          <w:marRight w:val="0"/>
          <w:marTop w:val="0"/>
          <w:marBottom w:val="150"/>
          <w:divBdr>
            <w:top w:val="none" w:sz="0" w:space="0" w:color="auto"/>
            <w:left w:val="none" w:sz="0" w:space="0" w:color="auto"/>
            <w:bottom w:val="none" w:sz="0" w:space="0" w:color="auto"/>
            <w:right w:val="none" w:sz="0" w:space="0" w:color="auto"/>
          </w:divBdr>
        </w:div>
        <w:div w:id="1093163896">
          <w:marLeft w:val="0"/>
          <w:marRight w:val="0"/>
          <w:marTop w:val="0"/>
          <w:marBottom w:val="150"/>
          <w:divBdr>
            <w:top w:val="none" w:sz="0" w:space="0" w:color="auto"/>
            <w:left w:val="none" w:sz="0" w:space="0" w:color="auto"/>
            <w:bottom w:val="none" w:sz="0" w:space="0" w:color="auto"/>
            <w:right w:val="none" w:sz="0" w:space="0" w:color="auto"/>
          </w:divBdr>
        </w:div>
        <w:div w:id="1103458193">
          <w:marLeft w:val="0"/>
          <w:marRight w:val="0"/>
          <w:marTop w:val="0"/>
          <w:marBottom w:val="150"/>
          <w:divBdr>
            <w:top w:val="none" w:sz="0" w:space="0" w:color="auto"/>
            <w:left w:val="none" w:sz="0" w:space="0" w:color="auto"/>
            <w:bottom w:val="none" w:sz="0" w:space="0" w:color="auto"/>
            <w:right w:val="none" w:sz="0" w:space="0" w:color="auto"/>
          </w:divBdr>
        </w:div>
        <w:div w:id="1487434878">
          <w:marLeft w:val="0"/>
          <w:marRight w:val="0"/>
          <w:marTop w:val="0"/>
          <w:marBottom w:val="150"/>
          <w:divBdr>
            <w:top w:val="none" w:sz="0" w:space="0" w:color="auto"/>
            <w:left w:val="none" w:sz="0" w:space="0" w:color="auto"/>
            <w:bottom w:val="none" w:sz="0" w:space="0" w:color="auto"/>
            <w:right w:val="none" w:sz="0" w:space="0" w:color="auto"/>
          </w:divBdr>
        </w:div>
        <w:div w:id="1570385614">
          <w:marLeft w:val="0"/>
          <w:marRight w:val="0"/>
          <w:marTop w:val="0"/>
          <w:marBottom w:val="150"/>
          <w:divBdr>
            <w:top w:val="none" w:sz="0" w:space="0" w:color="auto"/>
            <w:left w:val="none" w:sz="0" w:space="0" w:color="auto"/>
            <w:bottom w:val="none" w:sz="0" w:space="0" w:color="auto"/>
            <w:right w:val="none" w:sz="0" w:space="0" w:color="auto"/>
          </w:divBdr>
        </w:div>
        <w:div w:id="1711683188">
          <w:marLeft w:val="0"/>
          <w:marRight w:val="0"/>
          <w:marTop w:val="0"/>
          <w:marBottom w:val="150"/>
          <w:divBdr>
            <w:top w:val="none" w:sz="0" w:space="0" w:color="auto"/>
            <w:left w:val="none" w:sz="0" w:space="0" w:color="auto"/>
            <w:bottom w:val="none" w:sz="0" w:space="0" w:color="auto"/>
            <w:right w:val="none" w:sz="0" w:space="0" w:color="auto"/>
          </w:divBdr>
        </w:div>
        <w:div w:id="1791437649">
          <w:marLeft w:val="0"/>
          <w:marRight w:val="0"/>
          <w:marTop w:val="0"/>
          <w:marBottom w:val="150"/>
          <w:divBdr>
            <w:top w:val="none" w:sz="0" w:space="0" w:color="auto"/>
            <w:left w:val="none" w:sz="0" w:space="0" w:color="auto"/>
            <w:bottom w:val="none" w:sz="0" w:space="0" w:color="auto"/>
            <w:right w:val="none" w:sz="0" w:space="0" w:color="auto"/>
          </w:divBdr>
        </w:div>
        <w:div w:id="1889681398">
          <w:marLeft w:val="0"/>
          <w:marRight w:val="0"/>
          <w:marTop w:val="0"/>
          <w:marBottom w:val="150"/>
          <w:divBdr>
            <w:top w:val="none" w:sz="0" w:space="0" w:color="auto"/>
            <w:left w:val="none" w:sz="0" w:space="0" w:color="auto"/>
            <w:bottom w:val="none" w:sz="0" w:space="0" w:color="auto"/>
            <w:right w:val="none" w:sz="0" w:space="0" w:color="auto"/>
          </w:divBdr>
        </w:div>
      </w:divsChild>
    </w:div>
    <w:div w:id="991758588">
      <w:bodyDiv w:val="1"/>
      <w:marLeft w:val="0"/>
      <w:marRight w:val="0"/>
      <w:marTop w:val="0"/>
      <w:marBottom w:val="0"/>
      <w:divBdr>
        <w:top w:val="none" w:sz="0" w:space="0" w:color="auto"/>
        <w:left w:val="none" w:sz="0" w:space="0" w:color="auto"/>
        <w:bottom w:val="none" w:sz="0" w:space="0" w:color="auto"/>
        <w:right w:val="none" w:sz="0" w:space="0" w:color="auto"/>
      </w:divBdr>
      <w:divsChild>
        <w:div w:id="1300453974">
          <w:marLeft w:val="0"/>
          <w:marRight w:val="0"/>
          <w:marTop w:val="0"/>
          <w:marBottom w:val="0"/>
          <w:divBdr>
            <w:top w:val="none" w:sz="0" w:space="0" w:color="auto"/>
            <w:left w:val="none" w:sz="0" w:space="0" w:color="auto"/>
            <w:bottom w:val="none" w:sz="0" w:space="0" w:color="auto"/>
            <w:right w:val="none" w:sz="0" w:space="0" w:color="auto"/>
          </w:divBdr>
        </w:div>
        <w:div w:id="1311401070">
          <w:marLeft w:val="0"/>
          <w:marRight w:val="0"/>
          <w:marTop w:val="0"/>
          <w:marBottom w:val="150"/>
          <w:divBdr>
            <w:top w:val="none" w:sz="0" w:space="0" w:color="auto"/>
            <w:left w:val="none" w:sz="0" w:space="0" w:color="auto"/>
            <w:bottom w:val="none" w:sz="0" w:space="0" w:color="auto"/>
            <w:right w:val="none" w:sz="0" w:space="0" w:color="auto"/>
          </w:divBdr>
        </w:div>
      </w:divsChild>
    </w:div>
    <w:div w:id="992101629">
      <w:bodyDiv w:val="1"/>
      <w:marLeft w:val="0"/>
      <w:marRight w:val="0"/>
      <w:marTop w:val="0"/>
      <w:marBottom w:val="0"/>
      <w:divBdr>
        <w:top w:val="none" w:sz="0" w:space="0" w:color="auto"/>
        <w:left w:val="none" w:sz="0" w:space="0" w:color="auto"/>
        <w:bottom w:val="none" w:sz="0" w:space="0" w:color="auto"/>
        <w:right w:val="none" w:sz="0" w:space="0" w:color="auto"/>
      </w:divBdr>
      <w:divsChild>
        <w:div w:id="1417088770">
          <w:marLeft w:val="0"/>
          <w:marRight w:val="0"/>
          <w:marTop w:val="0"/>
          <w:marBottom w:val="0"/>
          <w:divBdr>
            <w:top w:val="none" w:sz="0" w:space="0" w:color="auto"/>
            <w:left w:val="none" w:sz="0" w:space="0" w:color="auto"/>
            <w:bottom w:val="dotted" w:sz="6" w:space="4" w:color="DDDDDD"/>
            <w:right w:val="none" w:sz="0" w:space="0" w:color="auto"/>
          </w:divBdr>
        </w:div>
      </w:divsChild>
    </w:div>
    <w:div w:id="992567506">
      <w:bodyDiv w:val="1"/>
      <w:marLeft w:val="0"/>
      <w:marRight w:val="0"/>
      <w:marTop w:val="0"/>
      <w:marBottom w:val="0"/>
      <w:divBdr>
        <w:top w:val="none" w:sz="0" w:space="0" w:color="auto"/>
        <w:left w:val="none" w:sz="0" w:space="0" w:color="auto"/>
        <w:bottom w:val="none" w:sz="0" w:space="0" w:color="auto"/>
        <w:right w:val="none" w:sz="0" w:space="0" w:color="auto"/>
      </w:divBdr>
      <w:divsChild>
        <w:div w:id="855534181">
          <w:marLeft w:val="0"/>
          <w:marRight w:val="0"/>
          <w:marTop w:val="0"/>
          <w:marBottom w:val="0"/>
          <w:divBdr>
            <w:top w:val="none" w:sz="0" w:space="0" w:color="auto"/>
            <w:left w:val="none" w:sz="0" w:space="0" w:color="auto"/>
            <w:bottom w:val="none" w:sz="0" w:space="0" w:color="auto"/>
            <w:right w:val="none" w:sz="0" w:space="0" w:color="auto"/>
          </w:divBdr>
          <w:divsChild>
            <w:div w:id="782649510">
              <w:marLeft w:val="0"/>
              <w:marRight w:val="0"/>
              <w:marTop w:val="0"/>
              <w:marBottom w:val="0"/>
              <w:divBdr>
                <w:top w:val="none" w:sz="0" w:space="0" w:color="auto"/>
                <w:left w:val="none" w:sz="0" w:space="0" w:color="auto"/>
                <w:bottom w:val="none" w:sz="0" w:space="0" w:color="auto"/>
                <w:right w:val="none" w:sz="0" w:space="0" w:color="auto"/>
              </w:divBdr>
              <w:divsChild>
                <w:div w:id="1341812808">
                  <w:marLeft w:val="0"/>
                  <w:marRight w:val="0"/>
                  <w:marTop w:val="0"/>
                  <w:marBottom w:val="0"/>
                  <w:divBdr>
                    <w:top w:val="none" w:sz="0" w:space="0" w:color="auto"/>
                    <w:left w:val="none" w:sz="0" w:space="0" w:color="auto"/>
                    <w:bottom w:val="none" w:sz="0" w:space="0" w:color="auto"/>
                    <w:right w:val="none" w:sz="0" w:space="0" w:color="auto"/>
                  </w:divBdr>
                  <w:divsChild>
                    <w:div w:id="2023042593">
                      <w:marLeft w:val="0"/>
                      <w:marRight w:val="0"/>
                      <w:marTop w:val="0"/>
                      <w:marBottom w:val="0"/>
                      <w:divBdr>
                        <w:top w:val="none" w:sz="0" w:space="0" w:color="auto"/>
                        <w:left w:val="none" w:sz="0" w:space="0" w:color="auto"/>
                        <w:bottom w:val="none" w:sz="0" w:space="0" w:color="auto"/>
                        <w:right w:val="none" w:sz="0" w:space="0" w:color="auto"/>
                      </w:divBdr>
                      <w:divsChild>
                        <w:div w:id="1595898611">
                          <w:marLeft w:val="0"/>
                          <w:marRight w:val="0"/>
                          <w:marTop w:val="0"/>
                          <w:marBottom w:val="0"/>
                          <w:divBdr>
                            <w:top w:val="none" w:sz="0" w:space="0" w:color="auto"/>
                            <w:left w:val="none" w:sz="0" w:space="0" w:color="auto"/>
                            <w:bottom w:val="none" w:sz="0" w:space="0" w:color="auto"/>
                            <w:right w:val="none" w:sz="0" w:space="0" w:color="auto"/>
                          </w:divBdr>
                          <w:divsChild>
                            <w:div w:id="78135223">
                              <w:marLeft w:val="0"/>
                              <w:marRight w:val="0"/>
                              <w:marTop w:val="0"/>
                              <w:marBottom w:val="0"/>
                              <w:divBdr>
                                <w:top w:val="none" w:sz="0" w:space="0" w:color="auto"/>
                                <w:left w:val="none" w:sz="0" w:space="0" w:color="auto"/>
                                <w:bottom w:val="none" w:sz="0" w:space="0" w:color="auto"/>
                                <w:right w:val="none" w:sz="0" w:space="0" w:color="auto"/>
                              </w:divBdr>
                              <w:divsChild>
                                <w:div w:id="843784284">
                                  <w:marLeft w:val="0"/>
                                  <w:marRight w:val="0"/>
                                  <w:marTop w:val="0"/>
                                  <w:marBottom w:val="0"/>
                                  <w:divBdr>
                                    <w:top w:val="none" w:sz="0" w:space="0" w:color="auto"/>
                                    <w:left w:val="none" w:sz="0" w:space="0" w:color="auto"/>
                                    <w:bottom w:val="none" w:sz="0" w:space="0" w:color="auto"/>
                                    <w:right w:val="none" w:sz="0" w:space="0" w:color="auto"/>
                                  </w:divBdr>
                                  <w:divsChild>
                                    <w:div w:id="1823306845">
                                      <w:marLeft w:val="0"/>
                                      <w:marRight w:val="0"/>
                                      <w:marTop w:val="0"/>
                                      <w:marBottom w:val="0"/>
                                      <w:divBdr>
                                        <w:top w:val="none" w:sz="0" w:space="0" w:color="auto"/>
                                        <w:left w:val="none" w:sz="0" w:space="0" w:color="auto"/>
                                        <w:bottom w:val="none" w:sz="0" w:space="0" w:color="auto"/>
                                        <w:right w:val="none" w:sz="0" w:space="0" w:color="auto"/>
                                      </w:divBdr>
                                      <w:divsChild>
                                        <w:div w:id="14917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2760845">
      <w:bodyDiv w:val="1"/>
      <w:marLeft w:val="0"/>
      <w:marRight w:val="0"/>
      <w:marTop w:val="0"/>
      <w:marBottom w:val="0"/>
      <w:divBdr>
        <w:top w:val="none" w:sz="0" w:space="0" w:color="auto"/>
        <w:left w:val="none" w:sz="0" w:space="0" w:color="auto"/>
        <w:bottom w:val="none" w:sz="0" w:space="0" w:color="auto"/>
        <w:right w:val="none" w:sz="0" w:space="0" w:color="auto"/>
      </w:divBdr>
      <w:divsChild>
        <w:div w:id="1560751752">
          <w:marLeft w:val="0"/>
          <w:marRight w:val="0"/>
          <w:marTop w:val="0"/>
          <w:marBottom w:val="0"/>
          <w:divBdr>
            <w:top w:val="none" w:sz="0" w:space="0" w:color="auto"/>
            <w:left w:val="none" w:sz="0" w:space="0" w:color="auto"/>
            <w:bottom w:val="dotted" w:sz="6" w:space="4" w:color="DDDDDD"/>
            <w:right w:val="none" w:sz="0" w:space="0" w:color="auto"/>
          </w:divBdr>
          <w:divsChild>
            <w:div w:id="8557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11501">
      <w:bodyDiv w:val="1"/>
      <w:marLeft w:val="0"/>
      <w:marRight w:val="0"/>
      <w:marTop w:val="0"/>
      <w:marBottom w:val="0"/>
      <w:divBdr>
        <w:top w:val="none" w:sz="0" w:space="0" w:color="auto"/>
        <w:left w:val="none" w:sz="0" w:space="0" w:color="auto"/>
        <w:bottom w:val="none" w:sz="0" w:space="0" w:color="auto"/>
        <w:right w:val="none" w:sz="0" w:space="0" w:color="auto"/>
      </w:divBdr>
    </w:div>
    <w:div w:id="994333444">
      <w:bodyDiv w:val="1"/>
      <w:marLeft w:val="0"/>
      <w:marRight w:val="0"/>
      <w:marTop w:val="0"/>
      <w:marBottom w:val="0"/>
      <w:divBdr>
        <w:top w:val="none" w:sz="0" w:space="0" w:color="auto"/>
        <w:left w:val="none" w:sz="0" w:space="0" w:color="auto"/>
        <w:bottom w:val="none" w:sz="0" w:space="0" w:color="auto"/>
        <w:right w:val="none" w:sz="0" w:space="0" w:color="auto"/>
      </w:divBdr>
    </w:div>
    <w:div w:id="994339619">
      <w:bodyDiv w:val="1"/>
      <w:marLeft w:val="0"/>
      <w:marRight w:val="0"/>
      <w:marTop w:val="0"/>
      <w:marBottom w:val="0"/>
      <w:divBdr>
        <w:top w:val="none" w:sz="0" w:space="0" w:color="auto"/>
        <w:left w:val="none" w:sz="0" w:space="0" w:color="auto"/>
        <w:bottom w:val="none" w:sz="0" w:space="0" w:color="auto"/>
        <w:right w:val="none" w:sz="0" w:space="0" w:color="auto"/>
      </w:divBdr>
      <w:divsChild>
        <w:div w:id="1235582870">
          <w:marLeft w:val="0"/>
          <w:marRight w:val="0"/>
          <w:marTop w:val="0"/>
          <w:marBottom w:val="0"/>
          <w:divBdr>
            <w:top w:val="none" w:sz="0" w:space="0" w:color="auto"/>
            <w:left w:val="none" w:sz="0" w:space="0" w:color="auto"/>
            <w:bottom w:val="none" w:sz="0" w:space="0" w:color="auto"/>
            <w:right w:val="none" w:sz="0" w:space="0" w:color="auto"/>
          </w:divBdr>
        </w:div>
      </w:divsChild>
    </w:div>
    <w:div w:id="994651120">
      <w:bodyDiv w:val="1"/>
      <w:marLeft w:val="0"/>
      <w:marRight w:val="0"/>
      <w:marTop w:val="0"/>
      <w:marBottom w:val="0"/>
      <w:divBdr>
        <w:top w:val="none" w:sz="0" w:space="0" w:color="auto"/>
        <w:left w:val="none" w:sz="0" w:space="0" w:color="auto"/>
        <w:bottom w:val="none" w:sz="0" w:space="0" w:color="auto"/>
        <w:right w:val="none" w:sz="0" w:space="0" w:color="auto"/>
      </w:divBdr>
      <w:divsChild>
        <w:div w:id="142240285">
          <w:marLeft w:val="0"/>
          <w:marRight w:val="0"/>
          <w:marTop w:val="0"/>
          <w:marBottom w:val="150"/>
          <w:divBdr>
            <w:top w:val="none" w:sz="0" w:space="0" w:color="auto"/>
            <w:left w:val="none" w:sz="0" w:space="0" w:color="auto"/>
            <w:bottom w:val="none" w:sz="0" w:space="0" w:color="auto"/>
            <w:right w:val="none" w:sz="0" w:space="0" w:color="auto"/>
          </w:divBdr>
          <w:divsChild>
            <w:div w:id="77144744">
              <w:marLeft w:val="0"/>
              <w:marRight w:val="0"/>
              <w:marTop w:val="0"/>
              <w:marBottom w:val="0"/>
              <w:divBdr>
                <w:top w:val="none" w:sz="0" w:space="0" w:color="auto"/>
                <w:left w:val="none" w:sz="0" w:space="0" w:color="auto"/>
                <w:bottom w:val="none" w:sz="0" w:space="0" w:color="auto"/>
                <w:right w:val="none" w:sz="0" w:space="0" w:color="auto"/>
              </w:divBdr>
            </w:div>
          </w:divsChild>
        </w:div>
        <w:div w:id="1651789851">
          <w:marLeft w:val="0"/>
          <w:marRight w:val="0"/>
          <w:marTop w:val="0"/>
          <w:marBottom w:val="0"/>
          <w:divBdr>
            <w:top w:val="none" w:sz="0" w:space="0" w:color="auto"/>
            <w:left w:val="none" w:sz="0" w:space="0" w:color="auto"/>
            <w:bottom w:val="none" w:sz="0" w:space="0" w:color="auto"/>
            <w:right w:val="none" w:sz="0" w:space="0" w:color="auto"/>
          </w:divBdr>
          <w:divsChild>
            <w:div w:id="640498144">
              <w:marLeft w:val="0"/>
              <w:marRight w:val="0"/>
              <w:marTop w:val="0"/>
              <w:marBottom w:val="0"/>
              <w:divBdr>
                <w:top w:val="none" w:sz="0" w:space="0" w:color="auto"/>
                <w:left w:val="none" w:sz="0" w:space="0" w:color="auto"/>
                <w:bottom w:val="none" w:sz="0" w:space="0" w:color="auto"/>
                <w:right w:val="none" w:sz="0" w:space="0" w:color="auto"/>
              </w:divBdr>
            </w:div>
            <w:div w:id="2055734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4843865">
      <w:bodyDiv w:val="1"/>
      <w:marLeft w:val="0"/>
      <w:marRight w:val="0"/>
      <w:marTop w:val="0"/>
      <w:marBottom w:val="0"/>
      <w:divBdr>
        <w:top w:val="none" w:sz="0" w:space="0" w:color="auto"/>
        <w:left w:val="none" w:sz="0" w:space="0" w:color="auto"/>
        <w:bottom w:val="none" w:sz="0" w:space="0" w:color="auto"/>
        <w:right w:val="none" w:sz="0" w:space="0" w:color="auto"/>
      </w:divBdr>
    </w:div>
    <w:div w:id="994993952">
      <w:bodyDiv w:val="1"/>
      <w:marLeft w:val="0"/>
      <w:marRight w:val="0"/>
      <w:marTop w:val="0"/>
      <w:marBottom w:val="0"/>
      <w:divBdr>
        <w:top w:val="none" w:sz="0" w:space="0" w:color="auto"/>
        <w:left w:val="none" w:sz="0" w:space="0" w:color="auto"/>
        <w:bottom w:val="none" w:sz="0" w:space="0" w:color="auto"/>
        <w:right w:val="none" w:sz="0" w:space="0" w:color="auto"/>
      </w:divBdr>
      <w:divsChild>
        <w:div w:id="364791157">
          <w:marLeft w:val="0"/>
          <w:marRight w:val="0"/>
          <w:marTop w:val="0"/>
          <w:marBottom w:val="150"/>
          <w:divBdr>
            <w:top w:val="none" w:sz="0" w:space="0" w:color="auto"/>
            <w:left w:val="none" w:sz="0" w:space="0" w:color="auto"/>
            <w:bottom w:val="none" w:sz="0" w:space="0" w:color="auto"/>
            <w:right w:val="none" w:sz="0" w:space="0" w:color="auto"/>
          </w:divBdr>
          <w:divsChild>
            <w:div w:id="2085569521">
              <w:marLeft w:val="0"/>
              <w:marRight w:val="0"/>
              <w:marTop w:val="0"/>
              <w:marBottom w:val="0"/>
              <w:divBdr>
                <w:top w:val="none" w:sz="0" w:space="0" w:color="auto"/>
                <w:left w:val="none" w:sz="0" w:space="0" w:color="auto"/>
                <w:bottom w:val="none" w:sz="0" w:space="0" w:color="auto"/>
                <w:right w:val="none" w:sz="0" w:space="0" w:color="auto"/>
              </w:divBdr>
            </w:div>
          </w:divsChild>
        </w:div>
        <w:div w:id="372579268">
          <w:marLeft w:val="0"/>
          <w:marRight w:val="0"/>
          <w:marTop w:val="0"/>
          <w:marBottom w:val="0"/>
          <w:divBdr>
            <w:top w:val="none" w:sz="0" w:space="0" w:color="auto"/>
            <w:left w:val="none" w:sz="0" w:space="0" w:color="auto"/>
            <w:bottom w:val="none" w:sz="0" w:space="0" w:color="auto"/>
            <w:right w:val="none" w:sz="0" w:space="0" w:color="auto"/>
          </w:divBdr>
          <w:divsChild>
            <w:div w:id="1030884894">
              <w:marLeft w:val="0"/>
              <w:marRight w:val="0"/>
              <w:marTop w:val="0"/>
              <w:marBottom w:val="0"/>
              <w:divBdr>
                <w:top w:val="none" w:sz="0" w:space="0" w:color="auto"/>
                <w:left w:val="none" w:sz="0" w:space="0" w:color="auto"/>
                <w:bottom w:val="none" w:sz="0" w:space="0" w:color="auto"/>
                <w:right w:val="none" w:sz="0" w:space="0" w:color="auto"/>
              </w:divBdr>
            </w:div>
          </w:divsChild>
        </w:div>
        <w:div w:id="631448287">
          <w:marLeft w:val="0"/>
          <w:marRight w:val="0"/>
          <w:marTop w:val="0"/>
          <w:marBottom w:val="150"/>
          <w:divBdr>
            <w:top w:val="none" w:sz="0" w:space="0" w:color="auto"/>
            <w:left w:val="none" w:sz="0" w:space="0" w:color="auto"/>
            <w:bottom w:val="none" w:sz="0" w:space="0" w:color="auto"/>
            <w:right w:val="none" w:sz="0" w:space="0" w:color="auto"/>
          </w:divBdr>
        </w:div>
      </w:divsChild>
    </w:div>
    <w:div w:id="994995845">
      <w:bodyDiv w:val="1"/>
      <w:marLeft w:val="0"/>
      <w:marRight w:val="0"/>
      <w:marTop w:val="0"/>
      <w:marBottom w:val="0"/>
      <w:divBdr>
        <w:top w:val="none" w:sz="0" w:space="0" w:color="auto"/>
        <w:left w:val="none" w:sz="0" w:space="0" w:color="auto"/>
        <w:bottom w:val="none" w:sz="0" w:space="0" w:color="auto"/>
        <w:right w:val="none" w:sz="0" w:space="0" w:color="auto"/>
      </w:divBdr>
      <w:divsChild>
        <w:div w:id="86078984">
          <w:marLeft w:val="0"/>
          <w:marRight w:val="0"/>
          <w:marTop w:val="0"/>
          <w:marBottom w:val="0"/>
          <w:divBdr>
            <w:top w:val="none" w:sz="0" w:space="0" w:color="auto"/>
            <w:left w:val="none" w:sz="0" w:space="0" w:color="auto"/>
            <w:bottom w:val="dotted" w:sz="6" w:space="4" w:color="DDDDDD"/>
            <w:right w:val="none" w:sz="0" w:space="0" w:color="auto"/>
          </w:divBdr>
          <w:divsChild>
            <w:div w:id="3498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6700">
      <w:bodyDiv w:val="1"/>
      <w:marLeft w:val="0"/>
      <w:marRight w:val="0"/>
      <w:marTop w:val="0"/>
      <w:marBottom w:val="0"/>
      <w:divBdr>
        <w:top w:val="none" w:sz="0" w:space="0" w:color="auto"/>
        <w:left w:val="none" w:sz="0" w:space="0" w:color="auto"/>
        <w:bottom w:val="none" w:sz="0" w:space="0" w:color="auto"/>
        <w:right w:val="none" w:sz="0" w:space="0" w:color="auto"/>
      </w:divBdr>
      <w:divsChild>
        <w:div w:id="938948326">
          <w:marLeft w:val="0"/>
          <w:marRight w:val="0"/>
          <w:marTop w:val="0"/>
          <w:marBottom w:val="150"/>
          <w:divBdr>
            <w:top w:val="none" w:sz="0" w:space="0" w:color="auto"/>
            <w:left w:val="none" w:sz="0" w:space="0" w:color="auto"/>
            <w:bottom w:val="none" w:sz="0" w:space="0" w:color="auto"/>
            <w:right w:val="none" w:sz="0" w:space="0" w:color="auto"/>
          </w:divBdr>
        </w:div>
        <w:div w:id="1169979398">
          <w:marLeft w:val="0"/>
          <w:marRight w:val="0"/>
          <w:marTop w:val="0"/>
          <w:marBottom w:val="150"/>
          <w:divBdr>
            <w:top w:val="none" w:sz="0" w:space="0" w:color="auto"/>
            <w:left w:val="none" w:sz="0" w:space="0" w:color="auto"/>
            <w:bottom w:val="none" w:sz="0" w:space="0" w:color="auto"/>
            <w:right w:val="none" w:sz="0" w:space="0" w:color="auto"/>
          </w:divBdr>
          <w:divsChild>
            <w:div w:id="1880316272">
              <w:marLeft w:val="0"/>
              <w:marRight w:val="0"/>
              <w:marTop w:val="0"/>
              <w:marBottom w:val="0"/>
              <w:divBdr>
                <w:top w:val="none" w:sz="0" w:space="0" w:color="auto"/>
                <w:left w:val="none" w:sz="0" w:space="0" w:color="auto"/>
                <w:bottom w:val="none" w:sz="0" w:space="0" w:color="auto"/>
                <w:right w:val="none" w:sz="0" w:space="0" w:color="auto"/>
              </w:divBdr>
              <w:divsChild>
                <w:div w:id="58176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822">
          <w:marLeft w:val="0"/>
          <w:marRight w:val="0"/>
          <w:marTop w:val="0"/>
          <w:marBottom w:val="0"/>
          <w:divBdr>
            <w:top w:val="none" w:sz="0" w:space="0" w:color="auto"/>
            <w:left w:val="none" w:sz="0" w:space="0" w:color="auto"/>
            <w:bottom w:val="none" w:sz="0" w:space="0" w:color="auto"/>
            <w:right w:val="none" w:sz="0" w:space="0" w:color="auto"/>
          </w:divBdr>
          <w:divsChild>
            <w:div w:id="508875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95570850">
      <w:bodyDiv w:val="1"/>
      <w:marLeft w:val="0"/>
      <w:marRight w:val="0"/>
      <w:marTop w:val="0"/>
      <w:marBottom w:val="0"/>
      <w:divBdr>
        <w:top w:val="none" w:sz="0" w:space="0" w:color="auto"/>
        <w:left w:val="none" w:sz="0" w:space="0" w:color="auto"/>
        <w:bottom w:val="none" w:sz="0" w:space="0" w:color="auto"/>
        <w:right w:val="none" w:sz="0" w:space="0" w:color="auto"/>
      </w:divBdr>
      <w:divsChild>
        <w:div w:id="323313752">
          <w:marLeft w:val="0"/>
          <w:marRight w:val="0"/>
          <w:marTop w:val="0"/>
          <w:marBottom w:val="300"/>
          <w:divBdr>
            <w:top w:val="none" w:sz="0" w:space="0" w:color="auto"/>
            <w:left w:val="none" w:sz="0" w:space="0" w:color="auto"/>
            <w:bottom w:val="none" w:sz="0" w:space="0" w:color="auto"/>
            <w:right w:val="none" w:sz="0" w:space="0" w:color="auto"/>
          </w:divBdr>
          <w:divsChild>
            <w:div w:id="196626437">
              <w:marLeft w:val="0"/>
              <w:marRight w:val="0"/>
              <w:marTop w:val="0"/>
              <w:marBottom w:val="0"/>
              <w:divBdr>
                <w:top w:val="none" w:sz="0" w:space="0" w:color="auto"/>
                <w:left w:val="none" w:sz="0" w:space="0" w:color="auto"/>
                <w:bottom w:val="none" w:sz="0" w:space="0" w:color="auto"/>
                <w:right w:val="none" w:sz="0" w:space="0" w:color="auto"/>
              </w:divBdr>
            </w:div>
          </w:divsChild>
        </w:div>
        <w:div w:id="577398059">
          <w:marLeft w:val="0"/>
          <w:marRight w:val="0"/>
          <w:marTop w:val="0"/>
          <w:marBottom w:val="0"/>
          <w:divBdr>
            <w:top w:val="none" w:sz="0" w:space="0" w:color="auto"/>
            <w:left w:val="none" w:sz="0" w:space="0" w:color="auto"/>
            <w:bottom w:val="none" w:sz="0" w:space="0" w:color="auto"/>
            <w:right w:val="none" w:sz="0" w:space="0" w:color="auto"/>
          </w:divBdr>
          <w:divsChild>
            <w:div w:id="2098861832">
              <w:marLeft w:val="0"/>
              <w:marRight w:val="0"/>
              <w:marTop w:val="0"/>
              <w:marBottom w:val="0"/>
              <w:divBdr>
                <w:top w:val="none" w:sz="0" w:space="0" w:color="auto"/>
                <w:left w:val="none" w:sz="0" w:space="0" w:color="auto"/>
                <w:bottom w:val="none" w:sz="0" w:space="0" w:color="auto"/>
                <w:right w:val="none" w:sz="0" w:space="0" w:color="auto"/>
              </w:divBdr>
              <w:divsChild>
                <w:div w:id="1231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70144">
          <w:marLeft w:val="0"/>
          <w:marRight w:val="0"/>
          <w:marTop w:val="0"/>
          <w:marBottom w:val="0"/>
          <w:divBdr>
            <w:top w:val="none" w:sz="0" w:space="0" w:color="auto"/>
            <w:left w:val="none" w:sz="0" w:space="0" w:color="auto"/>
            <w:bottom w:val="none" w:sz="0" w:space="0" w:color="auto"/>
            <w:right w:val="none" w:sz="0" w:space="0" w:color="auto"/>
          </w:divBdr>
        </w:div>
        <w:div w:id="1383870744">
          <w:marLeft w:val="0"/>
          <w:marRight w:val="0"/>
          <w:marTop w:val="0"/>
          <w:marBottom w:val="75"/>
          <w:divBdr>
            <w:top w:val="none" w:sz="0" w:space="0" w:color="auto"/>
            <w:left w:val="none" w:sz="0" w:space="0" w:color="auto"/>
            <w:bottom w:val="none" w:sz="0" w:space="0" w:color="auto"/>
            <w:right w:val="none" w:sz="0" w:space="0" w:color="auto"/>
          </w:divBdr>
        </w:div>
      </w:divsChild>
    </w:div>
    <w:div w:id="995914134">
      <w:bodyDiv w:val="1"/>
      <w:marLeft w:val="0"/>
      <w:marRight w:val="0"/>
      <w:marTop w:val="0"/>
      <w:marBottom w:val="0"/>
      <w:divBdr>
        <w:top w:val="none" w:sz="0" w:space="0" w:color="auto"/>
        <w:left w:val="none" w:sz="0" w:space="0" w:color="auto"/>
        <w:bottom w:val="none" w:sz="0" w:space="0" w:color="auto"/>
        <w:right w:val="none" w:sz="0" w:space="0" w:color="auto"/>
      </w:divBdr>
      <w:divsChild>
        <w:div w:id="102502032">
          <w:marLeft w:val="0"/>
          <w:marRight w:val="0"/>
          <w:marTop w:val="0"/>
          <w:marBottom w:val="0"/>
          <w:divBdr>
            <w:top w:val="none" w:sz="0" w:space="0" w:color="auto"/>
            <w:left w:val="none" w:sz="0" w:space="0" w:color="auto"/>
            <w:bottom w:val="none" w:sz="0" w:space="0" w:color="auto"/>
            <w:right w:val="none" w:sz="0" w:space="0" w:color="auto"/>
          </w:divBdr>
          <w:divsChild>
            <w:div w:id="30957425">
              <w:marLeft w:val="0"/>
              <w:marRight w:val="0"/>
              <w:marTop w:val="0"/>
              <w:marBottom w:val="0"/>
              <w:divBdr>
                <w:top w:val="none" w:sz="0" w:space="0" w:color="auto"/>
                <w:left w:val="none" w:sz="0" w:space="0" w:color="auto"/>
                <w:bottom w:val="none" w:sz="0" w:space="0" w:color="auto"/>
                <w:right w:val="none" w:sz="0" w:space="0" w:color="auto"/>
              </w:divBdr>
              <w:divsChild>
                <w:div w:id="118841324">
                  <w:marLeft w:val="0"/>
                  <w:marRight w:val="0"/>
                  <w:marTop w:val="0"/>
                  <w:marBottom w:val="0"/>
                  <w:divBdr>
                    <w:top w:val="none" w:sz="0" w:space="0" w:color="auto"/>
                    <w:left w:val="none" w:sz="0" w:space="0" w:color="auto"/>
                    <w:bottom w:val="none" w:sz="0" w:space="0" w:color="auto"/>
                    <w:right w:val="none" w:sz="0" w:space="0" w:color="auto"/>
                  </w:divBdr>
                  <w:divsChild>
                    <w:div w:id="714353087">
                      <w:marLeft w:val="0"/>
                      <w:marRight w:val="0"/>
                      <w:marTop w:val="0"/>
                      <w:marBottom w:val="0"/>
                      <w:divBdr>
                        <w:top w:val="none" w:sz="0" w:space="0" w:color="auto"/>
                        <w:left w:val="none" w:sz="0" w:space="0" w:color="auto"/>
                        <w:bottom w:val="none" w:sz="0" w:space="0" w:color="auto"/>
                        <w:right w:val="none" w:sz="0" w:space="0" w:color="auto"/>
                      </w:divBdr>
                      <w:divsChild>
                        <w:div w:id="842890707">
                          <w:marLeft w:val="0"/>
                          <w:marRight w:val="0"/>
                          <w:marTop w:val="0"/>
                          <w:marBottom w:val="0"/>
                          <w:divBdr>
                            <w:top w:val="none" w:sz="0" w:space="0" w:color="auto"/>
                            <w:left w:val="none" w:sz="0" w:space="0" w:color="auto"/>
                            <w:bottom w:val="none" w:sz="0" w:space="0" w:color="auto"/>
                            <w:right w:val="none" w:sz="0" w:space="0" w:color="auto"/>
                          </w:divBdr>
                          <w:divsChild>
                            <w:div w:id="68893404">
                              <w:marLeft w:val="0"/>
                              <w:marRight w:val="0"/>
                              <w:marTop w:val="0"/>
                              <w:marBottom w:val="0"/>
                              <w:divBdr>
                                <w:top w:val="none" w:sz="0" w:space="0" w:color="auto"/>
                                <w:left w:val="none" w:sz="0" w:space="0" w:color="auto"/>
                                <w:bottom w:val="none" w:sz="0" w:space="0" w:color="auto"/>
                                <w:right w:val="none" w:sz="0" w:space="0" w:color="auto"/>
                              </w:divBdr>
                              <w:divsChild>
                                <w:div w:id="1027750849">
                                  <w:marLeft w:val="0"/>
                                  <w:marRight w:val="0"/>
                                  <w:marTop w:val="0"/>
                                  <w:marBottom w:val="0"/>
                                  <w:divBdr>
                                    <w:top w:val="none" w:sz="0" w:space="0" w:color="auto"/>
                                    <w:left w:val="none" w:sz="0" w:space="0" w:color="auto"/>
                                    <w:bottom w:val="none" w:sz="0" w:space="0" w:color="auto"/>
                                    <w:right w:val="none" w:sz="0" w:space="0" w:color="auto"/>
                                  </w:divBdr>
                                  <w:divsChild>
                                    <w:div w:id="649018570">
                                      <w:marLeft w:val="0"/>
                                      <w:marRight w:val="0"/>
                                      <w:marTop w:val="0"/>
                                      <w:marBottom w:val="0"/>
                                      <w:divBdr>
                                        <w:top w:val="none" w:sz="0" w:space="0" w:color="auto"/>
                                        <w:left w:val="none" w:sz="0" w:space="0" w:color="auto"/>
                                        <w:bottom w:val="none" w:sz="0" w:space="0" w:color="auto"/>
                                        <w:right w:val="none" w:sz="0" w:space="0" w:color="auto"/>
                                      </w:divBdr>
                                      <w:divsChild>
                                        <w:div w:id="20883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956804">
      <w:bodyDiv w:val="1"/>
      <w:marLeft w:val="0"/>
      <w:marRight w:val="0"/>
      <w:marTop w:val="0"/>
      <w:marBottom w:val="0"/>
      <w:divBdr>
        <w:top w:val="none" w:sz="0" w:space="0" w:color="auto"/>
        <w:left w:val="none" w:sz="0" w:space="0" w:color="auto"/>
        <w:bottom w:val="none" w:sz="0" w:space="0" w:color="auto"/>
        <w:right w:val="none" w:sz="0" w:space="0" w:color="auto"/>
      </w:divBdr>
      <w:divsChild>
        <w:div w:id="1455322051">
          <w:marLeft w:val="0"/>
          <w:marRight w:val="0"/>
          <w:marTop w:val="0"/>
          <w:marBottom w:val="150"/>
          <w:divBdr>
            <w:top w:val="none" w:sz="0" w:space="0" w:color="auto"/>
            <w:left w:val="none" w:sz="0" w:space="0" w:color="auto"/>
            <w:bottom w:val="none" w:sz="0" w:space="0" w:color="auto"/>
            <w:right w:val="none" w:sz="0" w:space="0" w:color="auto"/>
          </w:divBdr>
        </w:div>
      </w:divsChild>
    </w:div>
    <w:div w:id="996299827">
      <w:bodyDiv w:val="1"/>
      <w:marLeft w:val="0"/>
      <w:marRight w:val="0"/>
      <w:marTop w:val="0"/>
      <w:marBottom w:val="0"/>
      <w:divBdr>
        <w:top w:val="none" w:sz="0" w:space="0" w:color="auto"/>
        <w:left w:val="none" w:sz="0" w:space="0" w:color="auto"/>
        <w:bottom w:val="none" w:sz="0" w:space="0" w:color="auto"/>
        <w:right w:val="none" w:sz="0" w:space="0" w:color="auto"/>
      </w:divBdr>
      <w:divsChild>
        <w:div w:id="381292306">
          <w:marLeft w:val="0"/>
          <w:marRight w:val="0"/>
          <w:marTop w:val="0"/>
          <w:marBottom w:val="150"/>
          <w:divBdr>
            <w:top w:val="none" w:sz="0" w:space="0" w:color="auto"/>
            <w:left w:val="none" w:sz="0" w:space="0" w:color="auto"/>
            <w:bottom w:val="none" w:sz="0" w:space="0" w:color="auto"/>
            <w:right w:val="none" w:sz="0" w:space="0" w:color="auto"/>
          </w:divBdr>
        </w:div>
        <w:div w:id="1010331864">
          <w:marLeft w:val="0"/>
          <w:marRight w:val="0"/>
          <w:marTop w:val="0"/>
          <w:marBottom w:val="0"/>
          <w:divBdr>
            <w:top w:val="none" w:sz="0" w:space="0" w:color="auto"/>
            <w:left w:val="none" w:sz="0" w:space="0" w:color="auto"/>
            <w:bottom w:val="none" w:sz="0" w:space="0" w:color="auto"/>
            <w:right w:val="none" w:sz="0" w:space="0" w:color="auto"/>
          </w:divBdr>
          <w:divsChild>
            <w:div w:id="1352336536">
              <w:marLeft w:val="0"/>
              <w:marRight w:val="0"/>
              <w:marTop w:val="225"/>
              <w:marBottom w:val="225"/>
              <w:divBdr>
                <w:top w:val="none" w:sz="0" w:space="0" w:color="auto"/>
                <w:left w:val="none" w:sz="0" w:space="0" w:color="auto"/>
                <w:bottom w:val="none" w:sz="0" w:space="0" w:color="auto"/>
                <w:right w:val="none" w:sz="0" w:space="0" w:color="auto"/>
              </w:divBdr>
            </w:div>
          </w:divsChild>
        </w:div>
        <w:div w:id="2049839589">
          <w:marLeft w:val="0"/>
          <w:marRight w:val="0"/>
          <w:marTop w:val="0"/>
          <w:marBottom w:val="150"/>
          <w:divBdr>
            <w:top w:val="none" w:sz="0" w:space="0" w:color="auto"/>
            <w:left w:val="none" w:sz="0" w:space="0" w:color="auto"/>
            <w:bottom w:val="none" w:sz="0" w:space="0" w:color="auto"/>
            <w:right w:val="none" w:sz="0" w:space="0" w:color="auto"/>
          </w:divBdr>
          <w:divsChild>
            <w:div w:id="136261515">
              <w:marLeft w:val="0"/>
              <w:marRight w:val="0"/>
              <w:marTop w:val="0"/>
              <w:marBottom w:val="0"/>
              <w:divBdr>
                <w:top w:val="none" w:sz="0" w:space="0" w:color="auto"/>
                <w:left w:val="none" w:sz="0" w:space="0" w:color="auto"/>
                <w:bottom w:val="none" w:sz="0" w:space="0" w:color="auto"/>
                <w:right w:val="none" w:sz="0" w:space="0" w:color="auto"/>
              </w:divBdr>
              <w:divsChild>
                <w:div w:id="14498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6044">
      <w:bodyDiv w:val="1"/>
      <w:marLeft w:val="0"/>
      <w:marRight w:val="0"/>
      <w:marTop w:val="0"/>
      <w:marBottom w:val="0"/>
      <w:divBdr>
        <w:top w:val="none" w:sz="0" w:space="0" w:color="auto"/>
        <w:left w:val="none" w:sz="0" w:space="0" w:color="auto"/>
        <w:bottom w:val="none" w:sz="0" w:space="0" w:color="auto"/>
        <w:right w:val="none" w:sz="0" w:space="0" w:color="auto"/>
      </w:divBdr>
      <w:divsChild>
        <w:div w:id="645234381">
          <w:marLeft w:val="0"/>
          <w:marRight w:val="0"/>
          <w:marTop w:val="0"/>
          <w:marBottom w:val="0"/>
          <w:divBdr>
            <w:top w:val="none" w:sz="0" w:space="0" w:color="auto"/>
            <w:left w:val="none" w:sz="0" w:space="0" w:color="auto"/>
            <w:bottom w:val="dotted" w:sz="6" w:space="4" w:color="DDDDDD"/>
            <w:right w:val="none" w:sz="0" w:space="0" w:color="auto"/>
          </w:divBdr>
        </w:div>
      </w:divsChild>
    </w:div>
    <w:div w:id="996766857">
      <w:bodyDiv w:val="1"/>
      <w:marLeft w:val="0"/>
      <w:marRight w:val="0"/>
      <w:marTop w:val="0"/>
      <w:marBottom w:val="0"/>
      <w:divBdr>
        <w:top w:val="none" w:sz="0" w:space="0" w:color="auto"/>
        <w:left w:val="none" w:sz="0" w:space="0" w:color="auto"/>
        <w:bottom w:val="none" w:sz="0" w:space="0" w:color="auto"/>
        <w:right w:val="none" w:sz="0" w:space="0" w:color="auto"/>
      </w:divBdr>
      <w:divsChild>
        <w:div w:id="63142205">
          <w:marLeft w:val="0"/>
          <w:marRight w:val="0"/>
          <w:marTop w:val="0"/>
          <w:marBottom w:val="0"/>
          <w:divBdr>
            <w:top w:val="none" w:sz="0" w:space="0" w:color="auto"/>
            <w:left w:val="none" w:sz="0" w:space="0" w:color="auto"/>
            <w:bottom w:val="dotted" w:sz="6" w:space="4" w:color="DDDDDD"/>
            <w:right w:val="none" w:sz="0" w:space="0" w:color="auto"/>
          </w:divBdr>
          <w:divsChild>
            <w:div w:id="14311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4812">
      <w:bodyDiv w:val="1"/>
      <w:marLeft w:val="0"/>
      <w:marRight w:val="0"/>
      <w:marTop w:val="0"/>
      <w:marBottom w:val="0"/>
      <w:divBdr>
        <w:top w:val="none" w:sz="0" w:space="0" w:color="auto"/>
        <w:left w:val="none" w:sz="0" w:space="0" w:color="auto"/>
        <w:bottom w:val="none" w:sz="0" w:space="0" w:color="auto"/>
        <w:right w:val="none" w:sz="0" w:space="0" w:color="auto"/>
      </w:divBdr>
      <w:divsChild>
        <w:div w:id="563025336">
          <w:marLeft w:val="0"/>
          <w:marRight w:val="0"/>
          <w:marTop w:val="0"/>
          <w:marBottom w:val="0"/>
          <w:divBdr>
            <w:top w:val="none" w:sz="0" w:space="0" w:color="auto"/>
            <w:left w:val="none" w:sz="0" w:space="0" w:color="auto"/>
            <w:bottom w:val="none" w:sz="0" w:space="0" w:color="auto"/>
            <w:right w:val="none" w:sz="0" w:space="0" w:color="auto"/>
          </w:divBdr>
          <w:divsChild>
            <w:div w:id="1457800157">
              <w:marLeft w:val="0"/>
              <w:marRight w:val="0"/>
              <w:marTop w:val="0"/>
              <w:marBottom w:val="0"/>
              <w:divBdr>
                <w:top w:val="none" w:sz="0" w:space="0" w:color="auto"/>
                <w:left w:val="none" w:sz="0" w:space="0" w:color="auto"/>
                <w:bottom w:val="none" w:sz="0" w:space="0" w:color="auto"/>
                <w:right w:val="none" w:sz="0" w:space="0" w:color="auto"/>
              </w:divBdr>
              <w:divsChild>
                <w:div w:id="1031149105">
                  <w:marLeft w:val="0"/>
                  <w:marRight w:val="0"/>
                  <w:marTop w:val="0"/>
                  <w:marBottom w:val="0"/>
                  <w:divBdr>
                    <w:top w:val="none" w:sz="0" w:space="0" w:color="auto"/>
                    <w:left w:val="none" w:sz="0" w:space="0" w:color="auto"/>
                    <w:bottom w:val="none" w:sz="0" w:space="0" w:color="auto"/>
                    <w:right w:val="none" w:sz="0" w:space="0" w:color="auto"/>
                  </w:divBdr>
                  <w:divsChild>
                    <w:div w:id="1438721922">
                      <w:marLeft w:val="0"/>
                      <w:marRight w:val="0"/>
                      <w:marTop w:val="0"/>
                      <w:marBottom w:val="0"/>
                      <w:divBdr>
                        <w:top w:val="none" w:sz="0" w:space="0" w:color="auto"/>
                        <w:left w:val="none" w:sz="0" w:space="0" w:color="auto"/>
                        <w:bottom w:val="none" w:sz="0" w:space="0" w:color="auto"/>
                        <w:right w:val="none" w:sz="0" w:space="0" w:color="auto"/>
                      </w:divBdr>
                      <w:divsChild>
                        <w:div w:id="246039208">
                          <w:marLeft w:val="0"/>
                          <w:marRight w:val="0"/>
                          <w:marTop w:val="0"/>
                          <w:marBottom w:val="0"/>
                          <w:divBdr>
                            <w:top w:val="none" w:sz="0" w:space="0" w:color="auto"/>
                            <w:left w:val="none" w:sz="0" w:space="0" w:color="auto"/>
                            <w:bottom w:val="none" w:sz="0" w:space="0" w:color="auto"/>
                            <w:right w:val="none" w:sz="0" w:space="0" w:color="auto"/>
                          </w:divBdr>
                          <w:divsChild>
                            <w:div w:id="9527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267492">
      <w:bodyDiv w:val="1"/>
      <w:marLeft w:val="0"/>
      <w:marRight w:val="0"/>
      <w:marTop w:val="0"/>
      <w:marBottom w:val="0"/>
      <w:divBdr>
        <w:top w:val="none" w:sz="0" w:space="0" w:color="auto"/>
        <w:left w:val="none" w:sz="0" w:space="0" w:color="auto"/>
        <w:bottom w:val="none" w:sz="0" w:space="0" w:color="auto"/>
        <w:right w:val="none" w:sz="0" w:space="0" w:color="auto"/>
      </w:divBdr>
      <w:divsChild>
        <w:div w:id="80758230">
          <w:marLeft w:val="0"/>
          <w:marRight w:val="0"/>
          <w:marTop w:val="0"/>
          <w:marBottom w:val="0"/>
          <w:divBdr>
            <w:top w:val="none" w:sz="0" w:space="0" w:color="auto"/>
            <w:left w:val="none" w:sz="0" w:space="0" w:color="auto"/>
            <w:bottom w:val="none" w:sz="0" w:space="0" w:color="auto"/>
            <w:right w:val="none" w:sz="0" w:space="0" w:color="auto"/>
          </w:divBdr>
          <w:divsChild>
            <w:div w:id="1056978190">
              <w:marLeft w:val="0"/>
              <w:marRight w:val="0"/>
              <w:marTop w:val="0"/>
              <w:marBottom w:val="0"/>
              <w:divBdr>
                <w:top w:val="none" w:sz="0" w:space="0" w:color="auto"/>
                <w:left w:val="none" w:sz="0" w:space="0" w:color="auto"/>
                <w:bottom w:val="none" w:sz="0" w:space="0" w:color="auto"/>
                <w:right w:val="none" w:sz="0" w:space="0" w:color="auto"/>
              </w:divBdr>
            </w:div>
          </w:divsChild>
        </w:div>
        <w:div w:id="198981005">
          <w:marLeft w:val="0"/>
          <w:marRight w:val="0"/>
          <w:marTop w:val="0"/>
          <w:marBottom w:val="150"/>
          <w:divBdr>
            <w:top w:val="none" w:sz="0" w:space="0" w:color="auto"/>
            <w:left w:val="none" w:sz="0" w:space="0" w:color="auto"/>
            <w:bottom w:val="none" w:sz="0" w:space="0" w:color="auto"/>
            <w:right w:val="none" w:sz="0" w:space="0" w:color="auto"/>
          </w:divBdr>
        </w:div>
        <w:div w:id="627861885">
          <w:marLeft w:val="0"/>
          <w:marRight w:val="0"/>
          <w:marTop w:val="0"/>
          <w:marBottom w:val="150"/>
          <w:divBdr>
            <w:top w:val="none" w:sz="0" w:space="0" w:color="auto"/>
            <w:left w:val="none" w:sz="0" w:space="0" w:color="auto"/>
            <w:bottom w:val="none" w:sz="0" w:space="0" w:color="auto"/>
            <w:right w:val="none" w:sz="0" w:space="0" w:color="auto"/>
          </w:divBdr>
          <w:divsChild>
            <w:div w:id="90348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40582">
      <w:bodyDiv w:val="1"/>
      <w:marLeft w:val="0"/>
      <w:marRight w:val="0"/>
      <w:marTop w:val="0"/>
      <w:marBottom w:val="0"/>
      <w:divBdr>
        <w:top w:val="none" w:sz="0" w:space="0" w:color="auto"/>
        <w:left w:val="none" w:sz="0" w:space="0" w:color="auto"/>
        <w:bottom w:val="none" w:sz="0" w:space="0" w:color="auto"/>
        <w:right w:val="none" w:sz="0" w:space="0" w:color="auto"/>
      </w:divBdr>
    </w:div>
    <w:div w:id="997879233">
      <w:bodyDiv w:val="1"/>
      <w:marLeft w:val="0"/>
      <w:marRight w:val="0"/>
      <w:marTop w:val="0"/>
      <w:marBottom w:val="0"/>
      <w:divBdr>
        <w:top w:val="none" w:sz="0" w:space="0" w:color="auto"/>
        <w:left w:val="none" w:sz="0" w:space="0" w:color="auto"/>
        <w:bottom w:val="none" w:sz="0" w:space="0" w:color="auto"/>
        <w:right w:val="none" w:sz="0" w:space="0" w:color="auto"/>
      </w:divBdr>
    </w:div>
    <w:div w:id="998113788">
      <w:bodyDiv w:val="1"/>
      <w:marLeft w:val="0"/>
      <w:marRight w:val="0"/>
      <w:marTop w:val="0"/>
      <w:marBottom w:val="0"/>
      <w:divBdr>
        <w:top w:val="none" w:sz="0" w:space="0" w:color="auto"/>
        <w:left w:val="none" w:sz="0" w:space="0" w:color="auto"/>
        <w:bottom w:val="none" w:sz="0" w:space="0" w:color="auto"/>
        <w:right w:val="none" w:sz="0" w:space="0" w:color="auto"/>
      </w:divBdr>
      <w:divsChild>
        <w:div w:id="857162615">
          <w:marLeft w:val="0"/>
          <w:marRight w:val="0"/>
          <w:marTop w:val="0"/>
          <w:marBottom w:val="0"/>
          <w:divBdr>
            <w:top w:val="none" w:sz="0" w:space="0" w:color="auto"/>
            <w:left w:val="none" w:sz="0" w:space="0" w:color="auto"/>
            <w:bottom w:val="none" w:sz="0" w:space="0" w:color="auto"/>
            <w:right w:val="none" w:sz="0" w:space="0" w:color="auto"/>
          </w:divBdr>
          <w:divsChild>
            <w:div w:id="1395667112">
              <w:marLeft w:val="0"/>
              <w:marRight w:val="0"/>
              <w:marTop w:val="0"/>
              <w:marBottom w:val="0"/>
              <w:divBdr>
                <w:top w:val="none" w:sz="0" w:space="0" w:color="auto"/>
                <w:left w:val="none" w:sz="0" w:space="0" w:color="auto"/>
                <w:bottom w:val="none" w:sz="0" w:space="0" w:color="auto"/>
                <w:right w:val="none" w:sz="0" w:space="0" w:color="auto"/>
              </w:divBdr>
              <w:divsChild>
                <w:div w:id="1206795701">
                  <w:marLeft w:val="0"/>
                  <w:marRight w:val="0"/>
                  <w:marTop w:val="0"/>
                  <w:marBottom w:val="0"/>
                  <w:divBdr>
                    <w:top w:val="none" w:sz="0" w:space="0" w:color="auto"/>
                    <w:left w:val="none" w:sz="0" w:space="0" w:color="auto"/>
                    <w:bottom w:val="none" w:sz="0" w:space="0" w:color="auto"/>
                    <w:right w:val="none" w:sz="0" w:space="0" w:color="auto"/>
                  </w:divBdr>
                  <w:divsChild>
                    <w:div w:id="961032711">
                      <w:marLeft w:val="0"/>
                      <w:marRight w:val="0"/>
                      <w:marTop w:val="0"/>
                      <w:marBottom w:val="0"/>
                      <w:divBdr>
                        <w:top w:val="none" w:sz="0" w:space="0" w:color="auto"/>
                        <w:left w:val="none" w:sz="0" w:space="0" w:color="auto"/>
                        <w:bottom w:val="none" w:sz="0" w:space="0" w:color="auto"/>
                        <w:right w:val="none" w:sz="0" w:space="0" w:color="auto"/>
                      </w:divBdr>
                      <w:divsChild>
                        <w:div w:id="552737712">
                          <w:marLeft w:val="0"/>
                          <w:marRight w:val="0"/>
                          <w:marTop w:val="0"/>
                          <w:marBottom w:val="0"/>
                          <w:divBdr>
                            <w:top w:val="none" w:sz="0" w:space="0" w:color="auto"/>
                            <w:left w:val="none" w:sz="0" w:space="0" w:color="auto"/>
                            <w:bottom w:val="none" w:sz="0" w:space="0" w:color="auto"/>
                            <w:right w:val="none" w:sz="0" w:space="0" w:color="auto"/>
                          </w:divBdr>
                          <w:divsChild>
                            <w:div w:id="8817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263732">
      <w:bodyDiv w:val="1"/>
      <w:marLeft w:val="0"/>
      <w:marRight w:val="0"/>
      <w:marTop w:val="0"/>
      <w:marBottom w:val="0"/>
      <w:divBdr>
        <w:top w:val="none" w:sz="0" w:space="0" w:color="auto"/>
        <w:left w:val="none" w:sz="0" w:space="0" w:color="auto"/>
        <w:bottom w:val="none" w:sz="0" w:space="0" w:color="auto"/>
        <w:right w:val="none" w:sz="0" w:space="0" w:color="auto"/>
      </w:divBdr>
      <w:divsChild>
        <w:div w:id="463278322">
          <w:marLeft w:val="0"/>
          <w:marRight w:val="0"/>
          <w:marTop w:val="0"/>
          <w:marBottom w:val="0"/>
          <w:divBdr>
            <w:top w:val="single" w:sz="6" w:space="0" w:color="B3B3B3"/>
            <w:left w:val="none" w:sz="0" w:space="0" w:color="auto"/>
            <w:bottom w:val="single" w:sz="6" w:space="0" w:color="B3B3B3"/>
            <w:right w:val="none" w:sz="0" w:space="0" w:color="auto"/>
          </w:divBdr>
          <w:divsChild>
            <w:div w:id="380402342">
              <w:marLeft w:val="0"/>
              <w:marRight w:val="0"/>
              <w:marTop w:val="0"/>
              <w:marBottom w:val="0"/>
              <w:divBdr>
                <w:top w:val="none" w:sz="0" w:space="0" w:color="auto"/>
                <w:left w:val="none" w:sz="0" w:space="0" w:color="auto"/>
                <w:bottom w:val="none" w:sz="0" w:space="0" w:color="auto"/>
                <w:right w:val="none" w:sz="0" w:space="0" w:color="auto"/>
              </w:divBdr>
            </w:div>
            <w:div w:id="1869634310">
              <w:marLeft w:val="0"/>
              <w:marRight w:val="0"/>
              <w:marTop w:val="0"/>
              <w:marBottom w:val="0"/>
              <w:divBdr>
                <w:top w:val="none" w:sz="0" w:space="0" w:color="auto"/>
                <w:left w:val="none" w:sz="0" w:space="0" w:color="auto"/>
                <w:bottom w:val="none" w:sz="0" w:space="0" w:color="auto"/>
                <w:right w:val="none" w:sz="0" w:space="0" w:color="auto"/>
              </w:divBdr>
            </w:div>
          </w:divsChild>
        </w:div>
        <w:div w:id="871571780">
          <w:marLeft w:val="0"/>
          <w:marRight w:val="0"/>
          <w:marTop w:val="0"/>
          <w:marBottom w:val="0"/>
          <w:divBdr>
            <w:top w:val="none" w:sz="0" w:space="0" w:color="auto"/>
            <w:left w:val="none" w:sz="0" w:space="0" w:color="auto"/>
            <w:bottom w:val="none" w:sz="0" w:space="0" w:color="auto"/>
            <w:right w:val="none" w:sz="0" w:space="0" w:color="auto"/>
          </w:divBdr>
          <w:divsChild>
            <w:div w:id="72246023">
              <w:marLeft w:val="0"/>
              <w:marRight w:val="0"/>
              <w:marTop w:val="0"/>
              <w:marBottom w:val="0"/>
              <w:divBdr>
                <w:top w:val="single" w:sz="6" w:space="0" w:color="B3B3B3"/>
                <w:left w:val="none" w:sz="0" w:space="0" w:color="auto"/>
                <w:bottom w:val="single" w:sz="6" w:space="0" w:color="B3B3B3"/>
                <w:right w:val="none" w:sz="0" w:space="0" w:color="auto"/>
              </w:divBdr>
              <w:divsChild>
                <w:div w:id="74015000">
                  <w:marLeft w:val="0"/>
                  <w:marRight w:val="0"/>
                  <w:marTop w:val="0"/>
                  <w:marBottom w:val="0"/>
                  <w:divBdr>
                    <w:top w:val="none" w:sz="0" w:space="0" w:color="auto"/>
                    <w:left w:val="none" w:sz="0" w:space="0" w:color="auto"/>
                    <w:bottom w:val="none" w:sz="0" w:space="0" w:color="auto"/>
                    <w:right w:val="none" w:sz="0" w:space="0" w:color="auto"/>
                  </w:divBdr>
                </w:div>
                <w:div w:id="5492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9530">
      <w:bodyDiv w:val="1"/>
      <w:marLeft w:val="0"/>
      <w:marRight w:val="0"/>
      <w:marTop w:val="0"/>
      <w:marBottom w:val="0"/>
      <w:divBdr>
        <w:top w:val="none" w:sz="0" w:space="0" w:color="auto"/>
        <w:left w:val="none" w:sz="0" w:space="0" w:color="auto"/>
        <w:bottom w:val="none" w:sz="0" w:space="0" w:color="auto"/>
        <w:right w:val="none" w:sz="0" w:space="0" w:color="auto"/>
      </w:divBdr>
    </w:div>
    <w:div w:id="998538259">
      <w:bodyDiv w:val="1"/>
      <w:marLeft w:val="0"/>
      <w:marRight w:val="0"/>
      <w:marTop w:val="0"/>
      <w:marBottom w:val="0"/>
      <w:divBdr>
        <w:top w:val="none" w:sz="0" w:space="0" w:color="auto"/>
        <w:left w:val="none" w:sz="0" w:space="0" w:color="auto"/>
        <w:bottom w:val="none" w:sz="0" w:space="0" w:color="auto"/>
        <w:right w:val="none" w:sz="0" w:space="0" w:color="auto"/>
      </w:divBdr>
      <w:divsChild>
        <w:div w:id="799496006">
          <w:marLeft w:val="0"/>
          <w:marRight w:val="0"/>
          <w:marTop w:val="0"/>
          <w:marBottom w:val="0"/>
          <w:divBdr>
            <w:top w:val="none" w:sz="0" w:space="0" w:color="auto"/>
            <w:left w:val="none" w:sz="0" w:space="0" w:color="auto"/>
            <w:bottom w:val="none" w:sz="0" w:space="0" w:color="auto"/>
            <w:right w:val="none" w:sz="0" w:space="0" w:color="auto"/>
          </w:divBdr>
        </w:div>
      </w:divsChild>
    </w:div>
    <w:div w:id="998657866">
      <w:bodyDiv w:val="1"/>
      <w:marLeft w:val="0"/>
      <w:marRight w:val="0"/>
      <w:marTop w:val="0"/>
      <w:marBottom w:val="0"/>
      <w:divBdr>
        <w:top w:val="none" w:sz="0" w:space="0" w:color="auto"/>
        <w:left w:val="none" w:sz="0" w:space="0" w:color="auto"/>
        <w:bottom w:val="none" w:sz="0" w:space="0" w:color="auto"/>
        <w:right w:val="none" w:sz="0" w:space="0" w:color="auto"/>
      </w:divBdr>
      <w:divsChild>
        <w:div w:id="420761677">
          <w:marLeft w:val="0"/>
          <w:marRight w:val="0"/>
          <w:marTop w:val="0"/>
          <w:marBottom w:val="0"/>
          <w:divBdr>
            <w:top w:val="none" w:sz="0" w:space="0" w:color="auto"/>
            <w:left w:val="none" w:sz="0" w:space="0" w:color="auto"/>
            <w:bottom w:val="dotted" w:sz="6" w:space="4" w:color="DDDDDD"/>
            <w:right w:val="none" w:sz="0" w:space="0" w:color="auto"/>
          </w:divBdr>
          <w:divsChild>
            <w:div w:id="163703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4093">
      <w:bodyDiv w:val="1"/>
      <w:marLeft w:val="0"/>
      <w:marRight w:val="0"/>
      <w:marTop w:val="0"/>
      <w:marBottom w:val="0"/>
      <w:divBdr>
        <w:top w:val="none" w:sz="0" w:space="0" w:color="auto"/>
        <w:left w:val="none" w:sz="0" w:space="0" w:color="auto"/>
        <w:bottom w:val="none" w:sz="0" w:space="0" w:color="auto"/>
        <w:right w:val="none" w:sz="0" w:space="0" w:color="auto"/>
      </w:divBdr>
      <w:divsChild>
        <w:div w:id="935089016">
          <w:marLeft w:val="0"/>
          <w:marRight w:val="0"/>
          <w:marTop w:val="0"/>
          <w:marBottom w:val="150"/>
          <w:divBdr>
            <w:top w:val="none" w:sz="0" w:space="0" w:color="auto"/>
            <w:left w:val="none" w:sz="0" w:space="0" w:color="auto"/>
            <w:bottom w:val="none" w:sz="0" w:space="0" w:color="auto"/>
            <w:right w:val="none" w:sz="0" w:space="0" w:color="auto"/>
          </w:divBdr>
        </w:div>
        <w:div w:id="1286694844">
          <w:marLeft w:val="0"/>
          <w:marRight w:val="0"/>
          <w:marTop w:val="0"/>
          <w:marBottom w:val="150"/>
          <w:divBdr>
            <w:top w:val="none" w:sz="0" w:space="0" w:color="auto"/>
            <w:left w:val="none" w:sz="0" w:space="0" w:color="auto"/>
            <w:bottom w:val="none" w:sz="0" w:space="0" w:color="auto"/>
            <w:right w:val="none" w:sz="0" w:space="0" w:color="auto"/>
          </w:divBdr>
          <w:divsChild>
            <w:div w:id="3322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38260">
      <w:bodyDiv w:val="1"/>
      <w:marLeft w:val="0"/>
      <w:marRight w:val="0"/>
      <w:marTop w:val="0"/>
      <w:marBottom w:val="0"/>
      <w:divBdr>
        <w:top w:val="none" w:sz="0" w:space="0" w:color="auto"/>
        <w:left w:val="none" w:sz="0" w:space="0" w:color="auto"/>
        <w:bottom w:val="none" w:sz="0" w:space="0" w:color="auto"/>
        <w:right w:val="none" w:sz="0" w:space="0" w:color="auto"/>
      </w:divBdr>
      <w:divsChild>
        <w:div w:id="968391679">
          <w:marLeft w:val="0"/>
          <w:marRight w:val="0"/>
          <w:marTop w:val="0"/>
          <w:marBottom w:val="150"/>
          <w:divBdr>
            <w:top w:val="none" w:sz="0" w:space="0" w:color="auto"/>
            <w:left w:val="none" w:sz="0" w:space="0" w:color="auto"/>
            <w:bottom w:val="none" w:sz="0" w:space="0" w:color="auto"/>
            <w:right w:val="none" w:sz="0" w:space="0" w:color="auto"/>
          </w:divBdr>
        </w:div>
        <w:div w:id="1328753388">
          <w:marLeft w:val="0"/>
          <w:marRight w:val="0"/>
          <w:marTop w:val="0"/>
          <w:marBottom w:val="150"/>
          <w:divBdr>
            <w:top w:val="none" w:sz="0" w:space="0" w:color="auto"/>
            <w:left w:val="none" w:sz="0" w:space="0" w:color="auto"/>
            <w:bottom w:val="none" w:sz="0" w:space="0" w:color="auto"/>
            <w:right w:val="none" w:sz="0" w:space="0" w:color="auto"/>
          </w:divBdr>
          <w:divsChild>
            <w:div w:id="217592043">
              <w:marLeft w:val="0"/>
              <w:marRight w:val="0"/>
              <w:marTop w:val="0"/>
              <w:marBottom w:val="0"/>
              <w:divBdr>
                <w:top w:val="none" w:sz="0" w:space="0" w:color="auto"/>
                <w:left w:val="none" w:sz="0" w:space="0" w:color="auto"/>
                <w:bottom w:val="none" w:sz="0" w:space="0" w:color="auto"/>
                <w:right w:val="none" w:sz="0" w:space="0" w:color="auto"/>
              </w:divBdr>
            </w:div>
          </w:divsChild>
        </w:div>
        <w:div w:id="1372880429">
          <w:marLeft w:val="0"/>
          <w:marRight w:val="0"/>
          <w:marTop w:val="0"/>
          <w:marBottom w:val="0"/>
          <w:divBdr>
            <w:top w:val="none" w:sz="0" w:space="0" w:color="auto"/>
            <w:left w:val="none" w:sz="0" w:space="0" w:color="auto"/>
            <w:bottom w:val="none" w:sz="0" w:space="0" w:color="auto"/>
            <w:right w:val="none" w:sz="0" w:space="0" w:color="auto"/>
          </w:divBdr>
          <w:divsChild>
            <w:div w:id="1367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21387">
      <w:bodyDiv w:val="1"/>
      <w:marLeft w:val="0"/>
      <w:marRight w:val="0"/>
      <w:marTop w:val="0"/>
      <w:marBottom w:val="0"/>
      <w:divBdr>
        <w:top w:val="none" w:sz="0" w:space="0" w:color="auto"/>
        <w:left w:val="none" w:sz="0" w:space="0" w:color="auto"/>
        <w:bottom w:val="none" w:sz="0" w:space="0" w:color="auto"/>
        <w:right w:val="none" w:sz="0" w:space="0" w:color="auto"/>
      </w:divBdr>
      <w:divsChild>
        <w:div w:id="1656639839">
          <w:marLeft w:val="0"/>
          <w:marRight w:val="0"/>
          <w:marTop w:val="0"/>
          <w:marBottom w:val="0"/>
          <w:divBdr>
            <w:top w:val="none" w:sz="0" w:space="0" w:color="auto"/>
            <w:left w:val="none" w:sz="0" w:space="0" w:color="auto"/>
            <w:bottom w:val="none" w:sz="0" w:space="0" w:color="auto"/>
            <w:right w:val="none" w:sz="0" w:space="0" w:color="auto"/>
          </w:divBdr>
          <w:divsChild>
            <w:div w:id="1008868917">
              <w:marLeft w:val="0"/>
              <w:marRight w:val="0"/>
              <w:marTop w:val="0"/>
              <w:marBottom w:val="0"/>
              <w:divBdr>
                <w:top w:val="none" w:sz="0" w:space="0" w:color="auto"/>
                <w:left w:val="none" w:sz="0" w:space="0" w:color="auto"/>
                <w:bottom w:val="none" w:sz="0" w:space="0" w:color="auto"/>
                <w:right w:val="none" w:sz="0" w:space="0" w:color="auto"/>
              </w:divBdr>
              <w:divsChild>
                <w:div w:id="988020784">
                  <w:marLeft w:val="0"/>
                  <w:marRight w:val="0"/>
                  <w:marTop w:val="0"/>
                  <w:marBottom w:val="0"/>
                  <w:divBdr>
                    <w:top w:val="none" w:sz="0" w:space="0" w:color="auto"/>
                    <w:left w:val="none" w:sz="0" w:space="0" w:color="auto"/>
                    <w:bottom w:val="none" w:sz="0" w:space="0" w:color="auto"/>
                    <w:right w:val="none" w:sz="0" w:space="0" w:color="auto"/>
                  </w:divBdr>
                  <w:divsChild>
                    <w:div w:id="1987739175">
                      <w:marLeft w:val="0"/>
                      <w:marRight w:val="0"/>
                      <w:marTop w:val="0"/>
                      <w:marBottom w:val="0"/>
                      <w:divBdr>
                        <w:top w:val="none" w:sz="0" w:space="0" w:color="auto"/>
                        <w:left w:val="none" w:sz="0" w:space="0" w:color="auto"/>
                        <w:bottom w:val="none" w:sz="0" w:space="0" w:color="auto"/>
                        <w:right w:val="none" w:sz="0" w:space="0" w:color="auto"/>
                      </w:divBdr>
                      <w:divsChild>
                        <w:div w:id="360593778">
                          <w:marLeft w:val="0"/>
                          <w:marRight w:val="0"/>
                          <w:marTop w:val="0"/>
                          <w:marBottom w:val="0"/>
                          <w:divBdr>
                            <w:top w:val="none" w:sz="0" w:space="0" w:color="auto"/>
                            <w:left w:val="none" w:sz="0" w:space="0" w:color="auto"/>
                            <w:bottom w:val="none" w:sz="0" w:space="0" w:color="auto"/>
                            <w:right w:val="none" w:sz="0" w:space="0" w:color="auto"/>
                          </w:divBdr>
                          <w:divsChild>
                            <w:div w:id="929895392">
                              <w:marLeft w:val="0"/>
                              <w:marRight w:val="0"/>
                              <w:marTop w:val="0"/>
                              <w:marBottom w:val="0"/>
                              <w:divBdr>
                                <w:top w:val="none" w:sz="0" w:space="0" w:color="auto"/>
                                <w:left w:val="none" w:sz="0" w:space="0" w:color="auto"/>
                                <w:bottom w:val="none" w:sz="0" w:space="0" w:color="auto"/>
                                <w:right w:val="none" w:sz="0" w:space="0" w:color="auto"/>
                              </w:divBdr>
                              <w:divsChild>
                                <w:div w:id="996156276">
                                  <w:marLeft w:val="0"/>
                                  <w:marRight w:val="0"/>
                                  <w:marTop w:val="0"/>
                                  <w:marBottom w:val="0"/>
                                  <w:divBdr>
                                    <w:top w:val="none" w:sz="0" w:space="0" w:color="auto"/>
                                    <w:left w:val="none" w:sz="0" w:space="0" w:color="auto"/>
                                    <w:bottom w:val="none" w:sz="0" w:space="0" w:color="auto"/>
                                    <w:right w:val="none" w:sz="0" w:space="0" w:color="auto"/>
                                  </w:divBdr>
                                  <w:divsChild>
                                    <w:div w:id="17186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887675">
      <w:bodyDiv w:val="1"/>
      <w:marLeft w:val="0"/>
      <w:marRight w:val="0"/>
      <w:marTop w:val="0"/>
      <w:marBottom w:val="0"/>
      <w:divBdr>
        <w:top w:val="none" w:sz="0" w:space="0" w:color="auto"/>
        <w:left w:val="none" w:sz="0" w:space="0" w:color="auto"/>
        <w:bottom w:val="none" w:sz="0" w:space="0" w:color="auto"/>
        <w:right w:val="none" w:sz="0" w:space="0" w:color="auto"/>
      </w:divBdr>
      <w:divsChild>
        <w:div w:id="1914926537">
          <w:marLeft w:val="0"/>
          <w:marRight w:val="0"/>
          <w:marTop w:val="0"/>
          <w:marBottom w:val="0"/>
          <w:divBdr>
            <w:top w:val="none" w:sz="0" w:space="0" w:color="auto"/>
            <w:left w:val="none" w:sz="0" w:space="0" w:color="auto"/>
            <w:bottom w:val="none" w:sz="0" w:space="0" w:color="auto"/>
            <w:right w:val="none" w:sz="0" w:space="0" w:color="auto"/>
          </w:divBdr>
        </w:div>
      </w:divsChild>
    </w:div>
    <w:div w:id="999965507">
      <w:bodyDiv w:val="1"/>
      <w:marLeft w:val="0"/>
      <w:marRight w:val="0"/>
      <w:marTop w:val="0"/>
      <w:marBottom w:val="0"/>
      <w:divBdr>
        <w:top w:val="none" w:sz="0" w:space="0" w:color="auto"/>
        <w:left w:val="none" w:sz="0" w:space="0" w:color="auto"/>
        <w:bottom w:val="none" w:sz="0" w:space="0" w:color="auto"/>
        <w:right w:val="none" w:sz="0" w:space="0" w:color="auto"/>
      </w:divBdr>
      <w:divsChild>
        <w:div w:id="472063545">
          <w:marLeft w:val="0"/>
          <w:marRight w:val="0"/>
          <w:marTop w:val="0"/>
          <w:marBottom w:val="150"/>
          <w:divBdr>
            <w:top w:val="none" w:sz="0" w:space="0" w:color="auto"/>
            <w:left w:val="none" w:sz="0" w:space="0" w:color="auto"/>
            <w:bottom w:val="none" w:sz="0" w:space="0" w:color="auto"/>
            <w:right w:val="none" w:sz="0" w:space="0" w:color="auto"/>
          </w:divBdr>
        </w:div>
        <w:div w:id="1374042560">
          <w:marLeft w:val="0"/>
          <w:marRight w:val="0"/>
          <w:marTop w:val="0"/>
          <w:marBottom w:val="150"/>
          <w:divBdr>
            <w:top w:val="none" w:sz="0" w:space="0" w:color="auto"/>
            <w:left w:val="none" w:sz="0" w:space="0" w:color="auto"/>
            <w:bottom w:val="none" w:sz="0" w:space="0" w:color="auto"/>
            <w:right w:val="none" w:sz="0" w:space="0" w:color="auto"/>
          </w:divBdr>
          <w:divsChild>
            <w:div w:id="1439331088">
              <w:marLeft w:val="0"/>
              <w:marRight w:val="0"/>
              <w:marTop w:val="0"/>
              <w:marBottom w:val="0"/>
              <w:divBdr>
                <w:top w:val="none" w:sz="0" w:space="0" w:color="auto"/>
                <w:left w:val="none" w:sz="0" w:space="0" w:color="auto"/>
                <w:bottom w:val="none" w:sz="0" w:space="0" w:color="auto"/>
                <w:right w:val="none" w:sz="0" w:space="0" w:color="auto"/>
              </w:divBdr>
              <w:divsChild>
                <w:div w:id="21096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272">
          <w:marLeft w:val="0"/>
          <w:marRight w:val="0"/>
          <w:marTop w:val="0"/>
          <w:marBottom w:val="0"/>
          <w:divBdr>
            <w:top w:val="none" w:sz="0" w:space="0" w:color="auto"/>
            <w:left w:val="none" w:sz="0" w:space="0" w:color="auto"/>
            <w:bottom w:val="none" w:sz="0" w:space="0" w:color="auto"/>
            <w:right w:val="none" w:sz="0" w:space="0" w:color="auto"/>
          </w:divBdr>
          <w:divsChild>
            <w:div w:id="7239898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00430746">
      <w:bodyDiv w:val="1"/>
      <w:marLeft w:val="0"/>
      <w:marRight w:val="0"/>
      <w:marTop w:val="0"/>
      <w:marBottom w:val="0"/>
      <w:divBdr>
        <w:top w:val="none" w:sz="0" w:space="0" w:color="auto"/>
        <w:left w:val="none" w:sz="0" w:space="0" w:color="auto"/>
        <w:bottom w:val="none" w:sz="0" w:space="0" w:color="auto"/>
        <w:right w:val="none" w:sz="0" w:space="0" w:color="auto"/>
      </w:divBdr>
    </w:div>
    <w:div w:id="1001930059">
      <w:bodyDiv w:val="1"/>
      <w:marLeft w:val="0"/>
      <w:marRight w:val="0"/>
      <w:marTop w:val="0"/>
      <w:marBottom w:val="0"/>
      <w:divBdr>
        <w:top w:val="none" w:sz="0" w:space="0" w:color="auto"/>
        <w:left w:val="none" w:sz="0" w:space="0" w:color="auto"/>
        <w:bottom w:val="none" w:sz="0" w:space="0" w:color="auto"/>
        <w:right w:val="none" w:sz="0" w:space="0" w:color="auto"/>
      </w:divBdr>
      <w:divsChild>
        <w:div w:id="88090694">
          <w:marLeft w:val="0"/>
          <w:marRight w:val="0"/>
          <w:marTop w:val="0"/>
          <w:marBottom w:val="0"/>
          <w:divBdr>
            <w:top w:val="none" w:sz="0" w:space="0" w:color="auto"/>
            <w:left w:val="none" w:sz="0" w:space="0" w:color="auto"/>
            <w:bottom w:val="none" w:sz="0" w:space="0" w:color="auto"/>
            <w:right w:val="none" w:sz="0" w:space="0" w:color="auto"/>
          </w:divBdr>
          <w:divsChild>
            <w:div w:id="732237999">
              <w:marLeft w:val="0"/>
              <w:marRight w:val="0"/>
              <w:marTop w:val="0"/>
              <w:marBottom w:val="0"/>
              <w:divBdr>
                <w:top w:val="none" w:sz="0" w:space="0" w:color="auto"/>
                <w:left w:val="none" w:sz="0" w:space="0" w:color="auto"/>
                <w:bottom w:val="none" w:sz="0" w:space="0" w:color="auto"/>
                <w:right w:val="none" w:sz="0" w:space="0" w:color="auto"/>
              </w:divBdr>
              <w:divsChild>
                <w:div w:id="180716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92526">
          <w:marLeft w:val="0"/>
          <w:marRight w:val="0"/>
          <w:marTop w:val="0"/>
          <w:marBottom w:val="75"/>
          <w:divBdr>
            <w:top w:val="none" w:sz="0" w:space="0" w:color="auto"/>
            <w:left w:val="none" w:sz="0" w:space="0" w:color="auto"/>
            <w:bottom w:val="none" w:sz="0" w:space="0" w:color="auto"/>
            <w:right w:val="none" w:sz="0" w:space="0" w:color="auto"/>
          </w:divBdr>
        </w:div>
        <w:div w:id="1191724110">
          <w:marLeft w:val="0"/>
          <w:marRight w:val="0"/>
          <w:marTop w:val="0"/>
          <w:marBottom w:val="300"/>
          <w:divBdr>
            <w:top w:val="none" w:sz="0" w:space="0" w:color="auto"/>
            <w:left w:val="none" w:sz="0" w:space="0" w:color="auto"/>
            <w:bottom w:val="none" w:sz="0" w:space="0" w:color="auto"/>
            <w:right w:val="none" w:sz="0" w:space="0" w:color="auto"/>
          </w:divBdr>
          <w:divsChild>
            <w:div w:id="1720981491">
              <w:marLeft w:val="0"/>
              <w:marRight w:val="0"/>
              <w:marTop w:val="0"/>
              <w:marBottom w:val="0"/>
              <w:divBdr>
                <w:top w:val="none" w:sz="0" w:space="0" w:color="auto"/>
                <w:left w:val="none" w:sz="0" w:space="0" w:color="auto"/>
                <w:bottom w:val="none" w:sz="0" w:space="0" w:color="auto"/>
                <w:right w:val="none" w:sz="0" w:space="0" w:color="auto"/>
              </w:divBdr>
            </w:div>
          </w:divsChild>
        </w:div>
        <w:div w:id="2110274953">
          <w:marLeft w:val="0"/>
          <w:marRight w:val="0"/>
          <w:marTop w:val="0"/>
          <w:marBottom w:val="0"/>
          <w:divBdr>
            <w:top w:val="none" w:sz="0" w:space="0" w:color="auto"/>
            <w:left w:val="none" w:sz="0" w:space="0" w:color="auto"/>
            <w:bottom w:val="none" w:sz="0" w:space="0" w:color="auto"/>
            <w:right w:val="none" w:sz="0" w:space="0" w:color="auto"/>
          </w:divBdr>
        </w:div>
      </w:divsChild>
    </w:div>
    <w:div w:id="1002125719">
      <w:bodyDiv w:val="1"/>
      <w:marLeft w:val="0"/>
      <w:marRight w:val="0"/>
      <w:marTop w:val="0"/>
      <w:marBottom w:val="0"/>
      <w:divBdr>
        <w:top w:val="none" w:sz="0" w:space="0" w:color="auto"/>
        <w:left w:val="none" w:sz="0" w:space="0" w:color="auto"/>
        <w:bottom w:val="none" w:sz="0" w:space="0" w:color="auto"/>
        <w:right w:val="none" w:sz="0" w:space="0" w:color="auto"/>
      </w:divBdr>
      <w:divsChild>
        <w:div w:id="675304322">
          <w:marLeft w:val="0"/>
          <w:marRight w:val="0"/>
          <w:marTop w:val="0"/>
          <w:marBottom w:val="0"/>
          <w:divBdr>
            <w:top w:val="none" w:sz="0" w:space="0" w:color="auto"/>
            <w:left w:val="none" w:sz="0" w:space="0" w:color="auto"/>
            <w:bottom w:val="dotted" w:sz="6" w:space="4" w:color="DDDDDD"/>
            <w:right w:val="none" w:sz="0" w:space="0" w:color="auto"/>
          </w:divBdr>
          <w:divsChild>
            <w:div w:id="10713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97666">
      <w:bodyDiv w:val="1"/>
      <w:marLeft w:val="0"/>
      <w:marRight w:val="0"/>
      <w:marTop w:val="0"/>
      <w:marBottom w:val="0"/>
      <w:divBdr>
        <w:top w:val="none" w:sz="0" w:space="0" w:color="auto"/>
        <w:left w:val="none" w:sz="0" w:space="0" w:color="auto"/>
        <w:bottom w:val="none" w:sz="0" w:space="0" w:color="auto"/>
        <w:right w:val="none" w:sz="0" w:space="0" w:color="auto"/>
      </w:divBdr>
      <w:divsChild>
        <w:div w:id="54015952">
          <w:marLeft w:val="0"/>
          <w:marRight w:val="0"/>
          <w:marTop w:val="0"/>
          <w:marBottom w:val="0"/>
          <w:divBdr>
            <w:top w:val="none" w:sz="0" w:space="0" w:color="auto"/>
            <w:left w:val="none" w:sz="0" w:space="0" w:color="auto"/>
            <w:bottom w:val="none" w:sz="0" w:space="0" w:color="auto"/>
            <w:right w:val="none" w:sz="0" w:space="0" w:color="auto"/>
          </w:divBdr>
          <w:divsChild>
            <w:div w:id="1185289377">
              <w:marLeft w:val="0"/>
              <w:marRight w:val="0"/>
              <w:marTop w:val="0"/>
              <w:marBottom w:val="0"/>
              <w:divBdr>
                <w:top w:val="none" w:sz="0" w:space="0" w:color="auto"/>
                <w:left w:val="none" w:sz="0" w:space="0" w:color="auto"/>
                <w:bottom w:val="none" w:sz="0" w:space="0" w:color="auto"/>
                <w:right w:val="none" w:sz="0" w:space="0" w:color="auto"/>
              </w:divBdr>
              <w:divsChild>
                <w:div w:id="1125124856">
                  <w:marLeft w:val="0"/>
                  <w:marRight w:val="0"/>
                  <w:marTop w:val="0"/>
                  <w:marBottom w:val="0"/>
                  <w:divBdr>
                    <w:top w:val="none" w:sz="0" w:space="0" w:color="auto"/>
                    <w:left w:val="none" w:sz="0" w:space="0" w:color="auto"/>
                    <w:bottom w:val="none" w:sz="0" w:space="0" w:color="auto"/>
                    <w:right w:val="none" w:sz="0" w:space="0" w:color="auto"/>
                  </w:divBdr>
                  <w:divsChild>
                    <w:div w:id="1678658664">
                      <w:marLeft w:val="0"/>
                      <w:marRight w:val="0"/>
                      <w:marTop w:val="0"/>
                      <w:marBottom w:val="0"/>
                      <w:divBdr>
                        <w:top w:val="none" w:sz="0" w:space="0" w:color="auto"/>
                        <w:left w:val="none" w:sz="0" w:space="0" w:color="auto"/>
                        <w:bottom w:val="none" w:sz="0" w:space="0" w:color="auto"/>
                        <w:right w:val="none" w:sz="0" w:space="0" w:color="auto"/>
                      </w:divBdr>
                      <w:divsChild>
                        <w:div w:id="466434798">
                          <w:marLeft w:val="0"/>
                          <w:marRight w:val="0"/>
                          <w:marTop w:val="0"/>
                          <w:marBottom w:val="0"/>
                          <w:divBdr>
                            <w:top w:val="none" w:sz="0" w:space="0" w:color="auto"/>
                            <w:left w:val="none" w:sz="0" w:space="0" w:color="auto"/>
                            <w:bottom w:val="none" w:sz="0" w:space="0" w:color="auto"/>
                            <w:right w:val="none" w:sz="0" w:space="0" w:color="auto"/>
                          </w:divBdr>
                          <w:divsChild>
                            <w:div w:id="783966362">
                              <w:marLeft w:val="0"/>
                              <w:marRight w:val="0"/>
                              <w:marTop w:val="0"/>
                              <w:marBottom w:val="0"/>
                              <w:divBdr>
                                <w:top w:val="none" w:sz="0" w:space="0" w:color="auto"/>
                                <w:left w:val="none" w:sz="0" w:space="0" w:color="auto"/>
                                <w:bottom w:val="none" w:sz="0" w:space="0" w:color="auto"/>
                                <w:right w:val="none" w:sz="0" w:space="0" w:color="auto"/>
                              </w:divBdr>
                              <w:divsChild>
                                <w:div w:id="1369528991">
                                  <w:marLeft w:val="0"/>
                                  <w:marRight w:val="0"/>
                                  <w:marTop w:val="0"/>
                                  <w:marBottom w:val="0"/>
                                  <w:divBdr>
                                    <w:top w:val="none" w:sz="0" w:space="0" w:color="auto"/>
                                    <w:left w:val="none" w:sz="0" w:space="0" w:color="auto"/>
                                    <w:bottom w:val="none" w:sz="0" w:space="0" w:color="auto"/>
                                    <w:right w:val="none" w:sz="0" w:space="0" w:color="auto"/>
                                  </w:divBdr>
                                  <w:divsChild>
                                    <w:div w:id="19990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200680">
      <w:bodyDiv w:val="1"/>
      <w:marLeft w:val="0"/>
      <w:marRight w:val="0"/>
      <w:marTop w:val="0"/>
      <w:marBottom w:val="0"/>
      <w:divBdr>
        <w:top w:val="none" w:sz="0" w:space="0" w:color="auto"/>
        <w:left w:val="none" w:sz="0" w:space="0" w:color="auto"/>
        <w:bottom w:val="none" w:sz="0" w:space="0" w:color="auto"/>
        <w:right w:val="none" w:sz="0" w:space="0" w:color="auto"/>
      </w:divBdr>
      <w:divsChild>
        <w:div w:id="97408154">
          <w:marLeft w:val="0"/>
          <w:marRight w:val="0"/>
          <w:marTop w:val="0"/>
          <w:marBottom w:val="0"/>
          <w:divBdr>
            <w:top w:val="none" w:sz="0" w:space="0" w:color="auto"/>
            <w:left w:val="none" w:sz="0" w:space="0" w:color="auto"/>
            <w:bottom w:val="none" w:sz="0" w:space="0" w:color="auto"/>
            <w:right w:val="none" w:sz="0" w:space="0" w:color="auto"/>
          </w:divBdr>
          <w:divsChild>
            <w:div w:id="1758092354">
              <w:marLeft w:val="0"/>
              <w:marRight w:val="0"/>
              <w:marTop w:val="225"/>
              <w:marBottom w:val="225"/>
              <w:divBdr>
                <w:top w:val="none" w:sz="0" w:space="0" w:color="auto"/>
                <w:left w:val="none" w:sz="0" w:space="0" w:color="auto"/>
                <w:bottom w:val="none" w:sz="0" w:space="0" w:color="auto"/>
                <w:right w:val="none" w:sz="0" w:space="0" w:color="auto"/>
              </w:divBdr>
            </w:div>
          </w:divsChild>
        </w:div>
        <w:div w:id="1192568540">
          <w:marLeft w:val="0"/>
          <w:marRight w:val="0"/>
          <w:marTop w:val="0"/>
          <w:marBottom w:val="150"/>
          <w:divBdr>
            <w:top w:val="none" w:sz="0" w:space="0" w:color="auto"/>
            <w:left w:val="none" w:sz="0" w:space="0" w:color="auto"/>
            <w:bottom w:val="none" w:sz="0" w:space="0" w:color="auto"/>
            <w:right w:val="none" w:sz="0" w:space="0" w:color="auto"/>
          </w:divBdr>
          <w:divsChild>
            <w:div w:id="172959735">
              <w:marLeft w:val="0"/>
              <w:marRight w:val="0"/>
              <w:marTop w:val="0"/>
              <w:marBottom w:val="0"/>
              <w:divBdr>
                <w:top w:val="none" w:sz="0" w:space="0" w:color="auto"/>
                <w:left w:val="none" w:sz="0" w:space="0" w:color="auto"/>
                <w:bottom w:val="none" w:sz="0" w:space="0" w:color="auto"/>
                <w:right w:val="none" w:sz="0" w:space="0" w:color="auto"/>
              </w:divBdr>
              <w:divsChild>
                <w:div w:id="16991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23865">
          <w:marLeft w:val="0"/>
          <w:marRight w:val="0"/>
          <w:marTop w:val="0"/>
          <w:marBottom w:val="150"/>
          <w:divBdr>
            <w:top w:val="none" w:sz="0" w:space="0" w:color="auto"/>
            <w:left w:val="none" w:sz="0" w:space="0" w:color="auto"/>
            <w:bottom w:val="none" w:sz="0" w:space="0" w:color="auto"/>
            <w:right w:val="none" w:sz="0" w:space="0" w:color="auto"/>
          </w:divBdr>
        </w:div>
      </w:divsChild>
    </w:div>
    <w:div w:id="1002510491">
      <w:bodyDiv w:val="1"/>
      <w:marLeft w:val="0"/>
      <w:marRight w:val="0"/>
      <w:marTop w:val="0"/>
      <w:marBottom w:val="0"/>
      <w:divBdr>
        <w:top w:val="none" w:sz="0" w:space="0" w:color="auto"/>
        <w:left w:val="none" w:sz="0" w:space="0" w:color="auto"/>
        <w:bottom w:val="none" w:sz="0" w:space="0" w:color="auto"/>
        <w:right w:val="none" w:sz="0" w:space="0" w:color="auto"/>
      </w:divBdr>
      <w:divsChild>
        <w:div w:id="1465002749">
          <w:marLeft w:val="0"/>
          <w:marRight w:val="0"/>
          <w:marTop w:val="0"/>
          <w:marBottom w:val="0"/>
          <w:divBdr>
            <w:top w:val="none" w:sz="0" w:space="0" w:color="auto"/>
            <w:left w:val="none" w:sz="0" w:space="0" w:color="auto"/>
            <w:bottom w:val="dotted" w:sz="6" w:space="4" w:color="DDDDDD"/>
            <w:right w:val="none" w:sz="0" w:space="0" w:color="auto"/>
          </w:divBdr>
          <w:divsChild>
            <w:div w:id="732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62305">
      <w:bodyDiv w:val="1"/>
      <w:marLeft w:val="0"/>
      <w:marRight w:val="0"/>
      <w:marTop w:val="0"/>
      <w:marBottom w:val="0"/>
      <w:divBdr>
        <w:top w:val="none" w:sz="0" w:space="0" w:color="auto"/>
        <w:left w:val="none" w:sz="0" w:space="0" w:color="auto"/>
        <w:bottom w:val="none" w:sz="0" w:space="0" w:color="auto"/>
        <w:right w:val="none" w:sz="0" w:space="0" w:color="auto"/>
      </w:divBdr>
      <w:divsChild>
        <w:div w:id="22366013">
          <w:marLeft w:val="0"/>
          <w:marRight w:val="0"/>
          <w:marTop w:val="0"/>
          <w:marBottom w:val="150"/>
          <w:divBdr>
            <w:top w:val="none" w:sz="0" w:space="0" w:color="auto"/>
            <w:left w:val="none" w:sz="0" w:space="0" w:color="auto"/>
            <w:bottom w:val="none" w:sz="0" w:space="0" w:color="auto"/>
            <w:right w:val="none" w:sz="0" w:space="0" w:color="auto"/>
          </w:divBdr>
          <w:divsChild>
            <w:div w:id="341050538">
              <w:marLeft w:val="0"/>
              <w:marRight w:val="0"/>
              <w:marTop w:val="0"/>
              <w:marBottom w:val="0"/>
              <w:divBdr>
                <w:top w:val="none" w:sz="0" w:space="0" w:color="auto"/>
                <w:left w:val="none" w:sz="0" w:space="0" w:color="auto"/>
                <w:bottom w:val="none" w:sz="0" w:space="0" w:color="auto"/>
                <w:right w:val="none" w:sz="0" w:space="0" w:color="auto"/>
              </w:divBdr>
            </w:div>
          </w:divsChild>
        </w:div>
        <w:div w:id="473252945">
          <w:marLeft w:val="0"/>
          <w:marRight w:val="0"/>
          <w:marTop w:val="0"/>
          <w:marBottom w:val="150"/>
          <w:divBdr>
            <w:top w:val="none" w:sz="0" w:space="0" w:color="auto"/>
            <w:left w:val="none" w:sz="0" w:space="0" w:color="auto"/>
            <w:bottom w:val="none" w:sz="0" w:space="0" w:color="auto"/>
            <w:right w:val="none" w:sz="0" w:space="0" w:color="auto"/>
          </w:divBdr>
        </w:div>
        <w:div w:id="1037512942">
          <w:marLeft w:val="0"/>
          <w:marRight w:val="0"/>
          <w:marTop w:val="0"/>
          <w:marBottom w:val="0"/>
          <w:divBdr>
            <w:top w:val="none" w:sz="0" w:space="0" w:color="auto"/>
            <w:left w:val="none" w:sz="0" w:space="0" w:color="auto"/>
            <w:bottom w:val="none" w:sz="0" w:space="0" w:color="auto"/>
            <w:right w:val="none" w:sz="0" w:space="0" w:color="auto"/>
          </w:divBdr>
          <w:divsChild>
            <w:div w:id="1097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46208">
      <w:bodyDiv w:val="1"/>
      <w:marLeft w:val="0"/>
      <w:marRight w:val="0"/>
      <w:marTop w:val="0"/>
      <w:marBottom w:val="0"/>
      <w:divBdr>
        <w:top w:val="none" w:sz="0" w:space="0" w:color="auto"/>
        <w:left w:val="none" w:sz="0" w:space="0" w:color="auto"/>
        <w:bottom w:val="none" w:sz="0" w:space="0" w:color="auto"/>
        <w:right w:val="none" w:sz="0" w:space="0" w:color="auto"/>
      </w:divBdr>
    </w:div>
    <w:div w:id="1003121752">
      <w:bodyDiv w:val="1"/>
      <w:marLeft w:val="0"/>
      <w:marRight w:val="0"/>
      <w:marTop w:val="0"/>
      <w:marBottom w:val="0"/>
      <w:divBdr>
        <w:top w:val="none" w:sz="0" w:space="0" w:color="auto"/>
        <w:left w:val="none" w:sz="0" w:space="0" w:color="auto"/>
        <w:bottom w:val="none" w:sz="0" w:space="0" w:color="auto"/>
        <w:right w:val="none" w:sz="0" w:space="0" w:color="auto"/>
      </w:divBdr>
      <w:divsChild>
        <w:div w:id="223372703">
          <w:marLeft w:val="0"/>
          <w:marRight w:val="0"/>
          <w:marTop w:val="0"/>
          <w:marBottom w:val="0"/>
          <w:divBdr>
            <w:top w:val="none" w:sz="0" w:space="0" w:color="auto"/>
            <w:left w:val="none" w:sz="0" w:space="0" w:color="auto"/>
            <w:bottom w:val="none" w:sz="0" w:space="0" w:color="auto"/>
            <w:right w:val="none" w:sz="0" w:space="0" w:color="auto"/>
          </w:divBdr>
        </w:div>
      </w:divsChild>
    </w:div>
    <w:div w:id="1003243835">
      <w:bodyDiv w:val="1"/>
      <w:marLeft w:val="0"/>
      <w:marRight w:val="0"/>
      <w:marTop w:val="0"/>
      <w:marBottom w:val="0"/>
      <w:divBdr>
        <w:top w:val="none" w:sz="0" w:space="0" w:color="auto"/>
        <w:left w:val="none" w:sz="0" w:space="0" w:color="auto"/>
        <w:bottom w:val="none" w:sz="0" w:space="0" w:color="auto"/>
        <w:right w:val="none" w:sz="0" w:space="0" w:color="auto"/>
      </w:divBdr>
      <w:divsChild>
        <w:div w:id="871499112">
          <w:marLeft w:val="0"/>
          <w:marRight w:val="0"/>
          <w:marTop w:val="0"/>
          <w:marBottom w:val="150"/>
          <w:divBdr>
            <w:top w:val="none" w:sz="0" w:space="0" w:color="auto"/>
            <w:left w:val="none" w:sz="0" w:space="0" w:color="auto"/>
            <w:bottom w:val="none" w:sz="0" w:space="0" w:color="auto"/>
            <w:right w:val="none" w:sz="0" w:space="0" w:color="auto"/>
          </w:divBdr>
          <w:divsChild>
            <w:div w:id="599679384">
              <w:marLeft w:val="0"/>
              <w:marRight w:val="0"/>
              <w:marTop w:val="0"/>
              <w:marBottom w:val="0"/>
              <w:divBdr>
                <w:top w:val="none" w:sz="0" w:space="0" w:color="auto"/>
                <w:left w:val="none" w:sz="0" w:space="0" w:color="auto"/>
                <w:bottom w:val="none" w:sz="0" w:space="0" w:color="auto"/>
                <w:right w:val="none" w:sz="0" w:space="0" w:color="auto"/>
              </w:divBdr>
            </w:div>
          </w:divsChild>
        </w:div>
        <w:div w:id="1478760765">
          <w:marLeft w:val="0"/>
          <w:marRight w:val="0"/>
          <w:marTop w:val="0"/>
          <w:marBottom w:val="0"/>
          <w:divBdr>
            <w:top w:val="none" w:sz="0" w:space="0" w:color="auto"/>
            <w:left w:val="none" w:sz="0" w:space="0" w:color="auto"/>
            <w:bottom w:val="none" w:sz="0" w:space="0" w:color="auto"/>
            <w:right w:val="none" w:sz="0" w:space="0" w:color="auto"/>
          </w:divBdr>
          <w:divsChild>
            <w:div w:id="195852552">
              <w:marLeft w:val="0"/>
              <w:marRight w:val="0"/>
              <w:marTop w:val="0"/>
              <w:marBottom w:val="0"/>
              <w:divBdr>
                <w:top w:val="none" w:sz="0" w:space="0" w:color="auto"/>
                <w:left w:val="none" w:sz="0" w:space="0" w:color="auto"/>
                <w:bottom w:val="none" w:sz="0" w:space="0" w:color="auto"/>
                <w:right w:val="none" w:sz="0" w:space="0" w:color="auto"/>
              </w:divBdr>
            </w:div>
            <w:div w:id="19401345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893189">
      <w:bodyDiv w:val="1"/>
      <w:marLeft w:val="0"/>
      <w:marRight w:val="0"/>
      <w:marTop w:val="0"/>
      <w:marBottom w:val="0"/>
      <w:divBdr>
        <w:top w:val="none" w:sz="0" w:space="0" w:color="auto"/>
        <w:left w:val="none" w:sz="0" w:space="0" w:color="auto"/>
        <w:bottom w:val="none" w:sz="0" w:space="0" w:color="auto"/>
        <w:right w:val="none" w:sz="0" w:space="0" w:color="auto"/>
      </w:divBdr>
      <w:divsChild>
        <w:div w:id="1573389120">
          <w:marLeft w:val="0"/>
          <w:marRight w:val="0"/>
          <w:marTop w:val="0"/>
          <w:marBottom w:val="150"/>
          <w:divBdr>
            <w:top w:val="none" w:sz="0" w:space="0" w:color="auto"/>
            <w:left w:val="none" w:sz="0" w:space="0" w:color="auto"/>
            <w:bottom w:val="none" w:sz="0" w:space="0" w:color="auto"/>
            <w:right w:val="none" w:sz="0" w:space="0" w:color="auto"/>
          </w:divBdr>
        </w:div>
      </w:divsChild>
    </w:div>
    <w:div w:id="1004476016">
      <w:bodyDiv w:val="1"/>
      <w:marLeft w:val="0"/>
      <w:marRight w:val="0"/>
      <w:marTop w:val="0"/>
      <w:marBottom w:val="0"/>
      <w:divBdr>
        <w:top w:val="none" w:sz="0" w:space="0" w:color="auto"/>
        <w:left w:val="none" w:sz="0" w:space="0" w:color="auto"/>
        <w:bottom w:val="none" w:sz="0" w:space="0" w:color="auto"/>
        <w:right w:val="none" w:sz="0" w:space="0" w:color="auto"/>
      </w:divBdr>
      <w:divsChild>
        <w:div w:id="296230448">
          <w:marLeft w:val="0"/>
          <w:marRight w:val="0"/>
          <w:marTop w:val="0"/>
          <w:marBottom w:val="0"/>
          <w:divBdr>
            <w:top w:val="none" w:sz="0" w:space="0" w:color="auto"/>
            <w:left w:val="none" w:sz="0" w:space="0" w:color="auto"/>
            <w:bottom w:val="none" w:sz="0" w:space="0" w:color="auto"/>
            <w:right w:val="none" w:sz="0" w:space="0" w:color="auto"/>
          </w:divBdr>
          <w:divsChild>
            <w:div w:id="2002855365">
              <w:marLeft w:val="0"/>
              <w:marRight w:val="0"/>
              <w:marTop w:val="0"/>
              <w:marBottom w:val="0"/>
              <w:divBdr>
                <w:top w:val="none" w:sz="0" w:space="0" w:color="auto"/>
                <w:left w:val="none" w:sz="0" w:space="0" w:color="auto"/>
                <w:bottom w:val="none" w:sz="0" w:space="0" w:color="auto"/>
                <w:right w:val="none" w:sz="0" w:space="0" w:color="auto"/>
              </w:divBdr>
            </w:div>
          </w:divsChild>
        </w:div>
        <w:div w:id="577404611">
          <w:marLeft w:val="0"/>
          <w:marRight w:val="0"/>
          <w:marTop w:val="0"/>
          <w:marBottom w:val="0"/>
          <w:divBdr>
            <w:top w:val="none" w:sz="0" w:space="0" w:color="auto"/>
            <w:left w:val="none" w:sz="0" w:space="0" w:color="auto"/>
            <w:bottom w:val="none" w:sz="0" w:space="0" w:color="auto"/>
            <w:right w:val="none" w:sz="0" w:space="0" w:color="auto"/>
          </w:divBdr>
          <w:divsChild>
            <w:div w:id="1258900122">
              <w:marLeft w:val="0"/>
              <w:marRight w:val="0"/>
              <w:marTop w:val="0"/>
              <w:marBottom w:val="0"/>
              <w:divBdr>
                <w:top w:val="none" w:sz="0" w:space="0" w:color="auto"/>
                <w:left w:val="none" w:sz="0" w:space="0" w:color="auto"/>
                <w:bottom w:val="none" w:sz="0" w:space="0" w:color="auto"/>
                <w:right w:val="none" w:sz="0" w:space="0" w:color="auto"/>
              </w:divBdr>
              <w:divsChild>
                <w:div w:id="368145596">
                  <w:marLeft w:val="0"/>
                  <w:marRight w:val="0"/>
                  <w:marTop w:val="0"/>
                  <w:marBottom w:val="0"/>
                  <w:divBdr>
                    <w:top w:val="none" w:sz="0" w:space="0" w:color="auto"/>
                    <w:left w:val="none" w:sz="0" w:space="0" w:color="auto"/>
                    <w:bottom w:val="none" w:sz="0" w:space="0" w:color="auto"/>
                    <w:right w:val="none" w:sz="0" w:space="0" w:color="auto"/>
                  </w:divBdr>
                  <w:divsChild>
                    <w:div w:id="1348797070">
                      <w:marLeft w:val="0"/>
                      <w:marRight w:val="0"/>
                      <w:marTop w:val="0"/>
                      <w:marBottom w:val="300"/>
                      <w:divBdr>
                        <w:top w:val="none" w:sz="0" w:space="0" w:color="auto"/>
                        <w:left w:val="none" w:sz="0" w:space="0" w:color="auto"/>
                        <w:bottom w:val="none" w:sz="0" w:space="0" w:color="auto"/>
                        <w:right w:val="none" w:sz="0" w:space="0" w:color="auto"/>
                      </w:divBdr>
                      <w:divsChild>
                        <w:div w:id="527565970">
                          <w:marLeft w:val="0"/>
                          <w:marRight w:val="0"/>
                          <w:marTop w:val="0"/>
                          <w:marBottom w:val="120"/>
                          <w:divBdr>
                            <w:top w:val="none" w:sz="0" w:space="0" w:color="auto"/>
                            <w:left w:val="none" w:sz="0" w:space="0" w:color="auto"/>
                            <w:bottom w:val="single" w:sz="12" w:space="6" w:color="BBDEFE"/>
                            <w:right w:val="none" w:sz="0" w:space="0" w:color="auto"/>
                          </w:divBdr>
                        </w:div>
                        <w:div w:id="1370034986">
                          <w:marLeft w:val="0"/>
                          <w:marRight w:val="0"/>
                          <w:marTop w:val="0"/>
                          <w:marBottom w:val="0"/>
                          <w:divBdr>
                            <w:top w:val="none" w:sz="0" w:space="0" w:color="auto"/>
                            <w:left w:val="none" w:sz="0" w:space="0" w:color="auto"/>
                            <w:bottom w:val="none" w:sz="0" w:space="0" w:color="auto"/>
                            <w:right w:val="none" w:sz="0" w:space="0" w:color="auto"/>
                          </w:divBdr>
                          <w:divsChild>
                            <w:div w:id="1485194340">
                              <w:marLeft w:val="0"/>
                              <w:marRight w:val="0"/>
                              <w:marTop w:val="0"/>
                              <w:marBottom w:val="0"/>
                              <w:divBdr>
                                <w:top w:val="none" w:sz="0" w:space="0" w:color="auto"/>
                                <w:left w:val="none" w:sz="0" w:space="0" w:color="auto"/>
                                <w:bottom w:val="none" w:sz="0" w:space="0" w:color="auto"/>
                                <w:right w:val="none" w:sz="0" w:space="0" w:color="auto"/>
                              </w:divBdr>
                              <w:divsChild>
                                <w:div w:id="1012342682">
                                  <w:marLeft w:val="0"/>
                                  <w:marRight w:val="600"/>
                                  <w:marTop w:val="0"/>
                                  <w:marBottom w:val="0"/>
                                  <w:divBdr>
                                    <w:top w:val="none" w:sz="0" w:space="0" w:color="auto"/>
                                    <w:left w:val="none" w:sz="0" w:space="0" w:color="auto"/>
                                    <w:bottom w:val="none" w:sz="0" w:space="0" w:color="auto"/>
                                    <w:right w:val="none" w:sz="0" w:space="0" w:color="auto"/>
                                  </w:divBdr>
                                  <w:divsChild>
                                    <w:div w:id="6828483">
                                      <w:marLeft w:val="0"/>
                                      <w:marRight w:val="0"/>
                                      <w:marTop w:val="0"/>
                                      <w:marBottom w:val="120"/>
                                      <w:divBdr>
                                        <w:top w:val="none" w:sz="0" w:space="0" w:color="auto"/>
                                        <w:left w:val="none" w:sz="0" w:space="0" w:color="auto"/>
                                        <w:bottom w:val="single" w:sz="6" w:space="6" w:color="EEEEEE"/>
                                        <w:right w:val="none" w:sz="0" w:space="0" w:color="auto"/>
                                      </w:divBdr>
                                      <w:divsChild>
                                        <w:div w:id="391544037">
                                          <w:marLeft w:val="0"/>
                                          <w:marRight w:val="0"/>
                                          <w:marTop w:val="0"/>
                                          <w:marBottom w:val="0"/>
                                          <w:divBdr>
                                            <w:top w:val="none" w:sz="0" w:space="0" w:color="auto"/>
                                            <w:left w:val="none" w:sz="0" w:space="0" w:color="auto"/>
                                            <w:bottom w:val="none" w:sz="0" w:space="0" w:color="auto"/>
                                            <w:right w:val="none" w:sz="0" w:space="0" w:color="auto"/>
                                          </w:divBdr>
                                        </w:div>
                                      </w:divsChild>
                                    </w:div>
                                    <w:div w:id="88502315">
                                      <w:marLeft w:val="0"/>
                                      <w:marRight w:val="0"/>
                                      <w:marTop w:val="0"/>
                                      <w:marBottom w:val="120"/>
                                      <w:divBdr>
                                        <w:top w:val="none" w:sz="0" w:space="0" w:color="auto"/>
                                        <w:left w:val="none" w:sz="0" w:space="0" w:color="auto"/>
                                        <w:bottom w:val="none" w:sz="0" w:space="0" w:color="auto"/>
                                        <w:right w:val="none" w:sz="0" w:space="0" w:color="auto"/>
                                      </w:divBdr>
                                      <w:divsChild>
                                        <w:div w:id="935140381">
                                          <w:marLeft w:val="0"/>
                                          <w:marRight w:val="0"/>
                                          <w:marTop w:val="0"/>
                                          <w:marBottom w:val="0"/>
                                          <w:divBdr>
                                            <w:top w:val="none" w:sz="0" w:space="0" w:color="auto"/>
                                            <w:left w:val="none" w:sz="0" w:space="0" w:color="auto"/>
                                            <w:bottom w:val="none" w:sz="0" w:space="0" w:color="auto"/>
                                            <w:right w:val="none" w:sz="0" w:space="0" w:color="auto"/>
                                          </w:divBdr>
                                        </w:div>
                                      </w:divsChild>
                                    </w:div>
                                    <w:div w:id="744305198">
                                      <w:marLeft w:val="0"/>
                                      <w:marRight w:val="0"/>
                                      <w:marTop w:val="0"/>
                                      <w:marBottom w:val="120"/>
                                      <w:divBdr>
                                        <w:top w:val="none" w:sz="0" w:space="0" w:color="auto"/>
                                        <w:left w:val="none" w:sz="0" w:space="0" w:color="auto"/>
                                        <w:bottom w:val="single" w:sz="6" w:space="6" w:color="EEEEEE"/>
                                        <w:right w:val="none" w:sz="0" w:space="0" w:color="auto"/>
                                      </w:divBdr>
                                      <w:divsChild>
                                        <w:div w:id="703822220">
                                          <w:marLeft w:val="0"/>
                                          <w:marRight w:val="0"/>
                                          <w:marTop w:val="0"/>
                                          <w:marBottom w:val="0"/>
                                          <w:divBdr>
                                            <w:top w:val="none" w:sz="0" w:space="0" w:color="auto"/>
                                            <w:left w:val="none" w:sz="0" w:space="0" w:color="auto"/>
                                            <w:bottom w:val="none" w:sz="0" w:space="0" w:color="auto"/>
                                            <w:right w:val="none" w:sz="0" w:space="0" w:color="auto"/>
                                          </w:divBdr>
                                        </w:div>
                                      </w:divsChild>
                                    </w:div>
                                    <w:div w:id="1556771956">
                                      <w:marLeft w:val="0"/>
                                      <w:marRight w:val="0"/>
                                      <w:marTop w:val="0"/>
                                      <w:marBottom w:val="120"/>
                                      <w:divBdr>
                                        <w:top w:val="none" w:sz="0" w:space="0" w:color="auto"/>
                                        <w:left w:val="none" w:sz="0" w:space="0" w:color="auto"/>
                                        <w:bottom w:val="single" w:sz="6" w:space="6" w:color="EEEEEE"/>
                                        <w:right w:val="none" w:sz="0" w:space="0" w:color="auto"/>
                                      </w:divBdr>
                                      <w:divsChild>
                                        <w:div w:id="372580683">
                                          <w:marLeft w:val="0"/>
                                          <w:marRight w:val="0"/>
                                          <w:marTop w:val="0"/>
                                          <w:marBottom w:val="0"/>
                                          <w:divBdr>
                                            <w:top w:val="none" w:sz="0" w:space="0" w:color="auto"/>
                                            <w:left w:val="none" w:sz="0" w:space="0" w:color="auto"/>
                                            <w:bottom w:val="none" w:sz="0" w:space="0" w:color="auto"/>
                                            <w:right w:val="none" w:sz="0" w:space="0" w:color="auto"/>
                                          </w:divBdr>
                                        </w:div>
                                      </w:divsChild>
                                    </w:div>
                                    <w:div w:id="1663771381">
                                      <w:marLeft w:val="0"/>
                                      <w:marRight w:val="0"/>
                                      <w:marTop w:val="0"/>
                                      <w:marBottom w:val="120"/>
                                      <w:divBdr>
                                        <w:top w:val="none" w:sz="0" w:space="0" w:color="auto"/>
                                        <w:left w:val="none" w:sz="0" w:space="0" w:color="auto"/>
                                        <w:bottom w:val="single" w:sz="6" w:space="6" w:color="EEEEEE"/>
                                        <w:right w:val="none" w:sz="0" w:space="0" w:color="auto"/>
                                      </w:divBdr>
                                      <w:divsChild>
                                        <w:div w:id="7875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166996">
                                  <w:marLeft w:val="0"/>
                                  <w:marRight w:val="600"/>
                                  <w:marTop w:val="0"/>
                                  <w:marBottom w:val="0"/>
                                  <w:divBdr>
                                    <w:top w:val="none" w:sz="0" w:space="0" w:color="auto"/>
                                    <w:left w:val="none" w:sz="0" w:space="0" w:color="auto"/>
                                    <w:bottom w:val="none" w:sz="0" w:space="0" w:color="auto"/>
                                    <w:right w:val="none" w:sz="0" w:space="0" w:color="auto"/>
                                  </w:divBdr>
                                  <w:divsChild>
                                    <w:div w:id="156649476">
                                      <w:marLeft w:val="0"/>
                                      <w:marRight w:val="0"/>
                                      <w:marTop w:val="0"/>
                                      <w:marBottom w:val="120"/>
                                      <w:divBdr>
                                        <w:top w:val="none" w:sz="0" w:space="0" w:color="auto"/>
                                        <w:left w:val="none" w:sz="0" w:space="0" w:color="auto"/>
                                        <w:bottom w:val="single" w:sz="6" w:space="6" w:color="EEEEEE"/>
                                        <w:right w:val="none" w:sz="0" w:space="0" w:color="auto"/>
                                      </w:divBdr>
                                      <w:divsChild>
                                        <w:div w:id="1764954430">
                                          <w:marLeft w:val="0"/>
                                          <w:marRight w:val="0"/>
                                          <w:marTop w:val="0"/>
                                          <w:marBottom w:val="0"/>
                                          <w:divBdr>
                                            <w:top w:val="none" w:sz="0" w:space="0" w:color="auto"/>
                                            <w:left w:val="none" w:sz="0" w:space="0" w:color="auto"/>
                                            <w:bottom w:val="none" w:sz="0" w:space="0" w:color="auto"/>
                                            <w:right w:val="none" w:sz="0" w:space="0" w:color="auto"/>
                                          </w:divBdr>
                                        </w:div>
                                      </w:divsChild>
                                    </w:div>
                                    <w:div w:id="492648462">
                                      <w:marLeft w:val="0"/>
                                      <w:marRight w:val="0"/>
                                      <w:marTop w:val="0"/>
                                      <w:marBottom w:val="120"/>
                                      <w:divBdr>
                                        <w:top w:val="none" w:sz="0" w:space="0" w:color="auto"/>
                                        <w:left w:val="none" w:sz="0" w:space="0" w:color="auto"/>
                                        <w:bottom w:val="single" w:sz="6" w:space="6" w:color="EEEEEE"/>
                                        <w:right w:val="none" w:sz="0" w:space="0" w:color="auto"/>
                                      </w:divBdr>
                                      <w:divsChild>
                                        <w:div w:id="289556389">
                                          <w:marLeft w:val="0"/>
                                          <w:marRight w:val="0"/>
                                          <w:marTop w:val="0"/>
                                          <w:marBottom w:val="0"/>
                                          <w:divBdr>
                                            <w:top w:val="none" w:sz="0" w:space="0" w:color="auto"/>
                                            <w:left w:val="none" w:sz="0" w:space="0" w:color="auto"/>
                                            <w:bottom w:val="none" w:sz="0" w:space="0" w:color="auto"/>
                                            <w:right w:val="none" w:sz="0" w:space="0" w:color="auto"/>
                                          </w:divBdr>
                                        </w:div>
                                      </w:divsChild>
                                    </w:div>
                                    <w:div w:id="610472697">
                                      <w:marLeft w:val="0"/>
                                      <w:marRight w:val="0"/>
                                      <w:marTop w:val="0"/>
                                      <w:marBottom w:val="120"/>
                                      <w:divBdr>
                                        <w:top w:val="none" w:sz="0" w:space="0" w:color="auto"/>
                                        <w:left w:val="none" w:sz="0" w:space="0" w:color="auto"/>
                                        <w:bottom w:val="single" w:sz="6" w:space="6" w:color="EEEEEE"/>
                                        <w:right w:val="none" w:sz="0" w:space="0" w:color="auto"/>
                                      </w:divBdr>
                                      <w:divsChild>
                                        <w:div w:id="334381799">
                                          <w:marLeft w:val="0"/>
                                          <w:marRight w:val="0"/>
                                          <w:marTop w:val="0"/>
                                          <w:marBottom w:val="0"/>
                                          <w:divBdr>
                                            <w:top w:val="none" w:sz="0" w:space="0" w:color="auto"/>
                                            <w:left w:val="none" w:sz="0" w:space="0" w:color="auto"/>
                                            <w:bottom w:val="none" w:sz="0" w:space="0" w:color="auto"/>
                                            <w:right w:val="none" w:sz="0" w:space="0" w:color="auto"/>
                                          </w:divBdr>
                                        </w:div>
                                      </w:divsChild>
                                    </w:div>
                                    <w:div w:id="1042293272">
                                      <w:marLeft w:val="0"/>
                                      <w:marRight w:val="0"/>
                                      <w:marTop w:val="0"/>
                                      <w:marBottom w:val="120"/>
                                      <w:divBdr>
                                        <w:top w:val="none" w:sz="0" w:space="0" w:color="auto"/>
                                        <w:left w:val="none" w:sz="0" w:space="0" w:color="auto"/>
                                        <w:bottom w:val="single" w:sz="6" w:space="6" w:color="EEEEEE"/>
                                        <w:right w:val="none" w:sz="0" w:space="0" w:color="auto"/>
                                      </w:divBdr>
                                      <w:divsChild>
                                        <w:div w:id="1313370338">
                                          <w:marLeft w:val="0"/>
                                          <w:marRight w:val="0"/>
                                          <w:marTop w:val="0"/>
                                          <w:marBottom w:val="0"/>
                                          <w:divBdr>
                                            <w:top w:val="none" w:sz="0" w:space="0" w:color="auto"/>
                                            <w:left w:val="none" w:sz="0" w:space="0" w:color="auto"/>
                                            <w:bottom w:val="none" w:sz="0" w:space="0" w:color="auto"/>
                                            <w:right w:val="none" w:sz="0" w:space="0" w:color="auto"/>
                                          </w:divBdr>
                                        </w:div>
                                      </w:divsChild>
                                    </w:div>
                                    <w:div w:id="1965966256">
                                      <w:marLeft w:val="0"/>
                                      <w:marRight w:val="0"/>
                                      <w:marTop w:val="0"/>
                                      <w:marBottom w:val="120"/>
                                      <w:divBdr>
                                        <w:top w:val="none" w:sz="0" w:space="0" w:color="auto"/>
                                        <w:left w:val="none" w:sz="0" w:space="0" w:color="auto"/>
                                        <w:bottom w:val="none" w:sz="0" w:space="0" w:color="auto"/>
                                        <w:right w:val="none" w:sz="0" w:space="0" w:color="auto"/>
                                      </w:divBdr>
                                      <w:divsChild>
                                        <w:div w:id="14890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371638">
                  <w:marLeft w:val="0"/>
                  <w:marRight w:val="0"/>
                  <w:marTop w:val="0"/>
                  <w:marBottom w:val="0"/>
                  <w:divBdr>
                    <w:top w:val="none" w:sz="0" w:space="0" w:color="auto"/>
                    <w:left w:val="none" w:sz="0" w:space="0" w:color="auto"/>
                    <w:bottom w:val="none" w:sz="0" w:space="0" w:color="auto"/>
                    <w:right w:val="none" w:sz="0" w:space="0" w:color="auto"/>
                  </w:divBdr>
                  <w:divsChild>
                    <w:div w:id="1625233669">
                      <w:marLeft w:val="0"/>
                      <w:marRight w:val="0"/>
                      <w:marTop w:val="0"/>
                      <w:marBottom w:val="0"/>
                      <w:divBdr>
                        <w:top w:val="none" w:sz="0" w:space="0" w:color="auto"/>
                        <w:left w:val="none" w:sz="0" w:space="0" w:color="auto"/>
                        <w:bottom w:val="none" w:sz="0" w:space="0" w:color="auto"/>
                        <w:right w:val="none" w:sz="0" w:space="0" w:color="auto"/>
                      </w:divBdr>
                      <w:divsChild>
                        <w:div w:id="1785424182">
                          <w:marLeft w:val="0"/>
                          <w:marRight w:val="0"/>
                          <w:marTop w:val="0"/>
                          <w:marBottom w:val="0"/>
                          <w:divBdr>
                            <w:top w:val="none" w:sz="0" w:space="0" w:color="auto"/>
                            <w:left w:val="none" w:sz="0" w:space="0" w:color="auto"/>
                            <w:bottom w:val="none" w:sz="0" w:space="0" w:color="auto"/>
                            <w:right w:val="none" w:sz="0" w:space="0" w:color="auto"/>
                          </w:divBdr>
                          <w:divsChild>
                            <w:div w:id="5447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557033">
      <w:bodyDiv w:val="1"/>
      <w:marLeft w:val="0"/>
      <w:marRight w:val="0"/>
      <w:marTop w:val="0"/>
      <w:marBottom w:val="0"/>
      <w:divBdr>
        <w:top w:val="none" w:sz="0" w:space="0" w:color="auto"/>
        <w:left w:val="none" w:sz="0" w:space="0" w:color="auto"/>
        <w:bottom w:val="none" w:sz="0" w:space="0" w:color="auto"/>
        <w:right w:val="none" w:sz="0" w:space="0" w:color="auto"/>
      </w:divBdr>
    </w:div>
    <w:div w:id="1005013461">
      <w:bodyDiv w:val="1"/>
      <w:marLeft w:val="0"/>
      <w:marRight w:val="0"/>
      <w:marTop w:val="0"/>
      <w:marBottom w:val="0"/>
      <w:divBdr>
        <w:top w:val="none" w:sz="0" w:space="0" w:color="auto"/>
        <w:left w:val="none" w:sz="0" w:space="0" w:color="auto"/>
        <w:bottom w:val="none" w:sz="0" w:space="0" w:color="auto"/>
        <w:right w:val="none" w:sz="0" w:space="0" w:color="auto"/>
      </w:divBdr>
      <w:divsChild>
        <w:div w:id="598367697">
          <w:marLeft w:val="0"/>
          <w:marRight w:val="0"/>
          <w:marTop w:val="0"/>
          <w:marBottom w:val="0"/>
          <w:divBdr>
            <w:top w:val="none" w:sz="0" w:space="0" w:color="auto"/>
            <w:left w:val="none" w:sz="0" w:space="0" w:color="auto"/>
            <w:bottom w:val="dotted" w:sz="6" w:space="4" w:color="DDDDDD"/>
            <w:right w:val="none" w:sz="0" w:space="0" w:color="auto"/>
          </w:divBdr>
          <w:divsChild>
            <w:div w:id="25841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742">
      <w:bodyDiv w:val="1"/>
      <w:marLeft w:val="0"/>
      <w:marRight w:val="0"/>
      <w:marTop w:val="0"/>
      <w:marBottom w:val="0"/>
      <w:divBdr>
        <w:top w:val="none" w:sz="0" w:space="0" w:color="auto"/>
        <w:left w:val="none" w:sz="0" w:space="0" w:color="auto"/>
        <w:bottom w:val="none" w:sz="0" w:space="0" w:color="auto"/>
        <w:right w:val="none" w:sz="0" w:space="0" w:color="auto"/>
      </w:divBdr>
      <w:divsChild>
        <w:div w:id="1148014102">
          <w:marLeft w:val="0"/>
          <w:marRight w:val="0"/>
          <w:marTop w:val="0"/>
          <w:marBottom w:val="0"/>
          <w:divBdr>
            <w:top w:val="none" w:sz="0" w:space="0" w:color="auto"/>
            <w:left w:val="none" w:sz="0" w:space="0" w:color="auto"/>
            <w:bottom w:val="dotted" w:sz="6" w:space="4" w:color="DDDDDD"/>
            <w:right w:val="none" w:sz="0" w:space="0" w:color="auto"/>
          </w:divBdr>
          <w:divsChild>
            <w:div w:id="181537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804">
      <w:bodyDiv w:val="1"/>
      <w:marLeft w:val="0"/>
      <w:marRight w:val="0"/>
      <w:marTop w:val="0"/>
      <w:marBottom w:val="0"/>
      <w:divBdr>
        <w:top w:val="none" w:sz="0" w:space="0" w:color="auto"/>
        <w:left w:val="none" w:sz="0" w:space="0" w:color="auto"/>
        <w:bottom w:val="none" w:sz="0" w:space="0" w:color="auto"/>
        <w:right w:val="none" w:sz="0" w:space="0" w:color="auto"/>
      </w:divBdr>
      <w:divsChild>
        <w:div w:id="384183642">
          <w:marLeft w:val="0"/>
          <w:marRight w:val="0"/>
          <w:marTop w:val="0"/>
          <w:marBottom w:val="300"/>
          <w:divBdr>
            <w:top w:val="none" w:sz="0" w:space="0" w:color="auto"/>
            <w:left w:val="none" w:sz="0" w:space="0" w:color="auto"/>
            <w:bottom w:val="none" w:sz="0" w:space="0" w:color="auto"/>
            <w:right w:val="none" w:sz="0" w:space="0" w:color="auto"/>
          </w:divBdr>
          <w:divsChild>
            <w:div w:id="564952453">
              <w:marLeft w:val="0"/>
              <w:marRight w:val="0"/>
              <w:marTop w:val="0"/>
              <w:marBottom w:val="0"/>
              <w:divBdr>
                <w:top w:val="none" w:sz="0" w:space="0" w:color="auto"/>
                <w:left w:val="none" w:sz="0" w:space="0" w:color="auto"/>
                <w:bottom w:val="none" w:sz="0" w:space="0" w:color="auto"/>
                <w:right w:val="none" w:sz="0" w:space="0" w:color="auto"/>
              </w:divBdr>
            </w:div>
          </w:divsChild>
        </w:div>
        <w:div w:id="1117871325">
          <w:marLeft w:val="0"/>
          <w:marRight w:val="0"/>
          <w:marTop w:val="0"/>
          <w:marBottom w:val="75"/>
          <w:divBdr>
            <w:top w:val="none" w:sz="0" w:space="0" w:color="auto"/>
            <w:left w:val="none" w:sz="0" w:space="0" w:color="auto"/>
            <w:bottom w:val="none" w:sz="0" w:space="0" w:color="auto"/>
            <w:right w:val="none" w:sz="0" w:space="0" w:color="auto"/>
          </w:divBdr>
        </w:div>
        <w:div w:id="1857839933">
          <w:marLeft w:val="0"/>
          <w:marRight w:val="0"/>
          <w:marTop w:val="0"/>
          <w:marBottom w:val="0"/>
          <w:divBdr>
            <w:top w:val="none" w:sz="0" w:space="0" w:color="auto"/>
            <w:left w:val="none" w:sz="0" w:space="0" w:color="auto"/>
            <w:bottom w:val="none" w:sz="0" w:space="0" w:color="auto"/>
            <w:right w:val="none" w:sz="0" w:space="0" w:color="auto"/>
          </w:divBdr>
          <w:divsChild>
            <w:div w:id="1150556748">
              <w:marLeft w:val="0"/>
              <w:marRight w:val="0"/>
              <w:marTop w:val="0"/>
              <w:marBottom w:val="0"/>
              <w:divBdr>
                <w:top w:val="none" w:sz="0" w:space="0" w:color="auto"/>
                <w:left w:val="none" w:sz="0" w:space="0" w:color="auto"/>
                <w:bottom w:val="none" w:sz="0" w:space="0" w:color="auto"/>
                <w:right w:val="none" w:sz="0" w:space="0" w:color="auto"/>
              </w:divBdr>
              <w:divsChild>
                <w:div w:id="12196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3346">
          <w:marLeft w:val="0"/>
          <w:marRight w:val="0"/>
          <w:marTop w:val="0"/>
          <w:marBottom w:val="0"/>
          <w:divBdr>
            <w:top w:val="none" w:sz="0" w:space="0" w:color="auto"/>
            <w:left w:val="none" w:sz="0" w:space="0" w:color="auto"/>
            <w:bottom w:val="none" w:sz="0" w:space="0" w:color="auto"/>
            <w:right w:val="none" w:sz="0" w:space="0" w:color="auto"/>
          </w:divBdr>
        </w:div>
      </w:divsChild>
    </w:div>
    <w:div w:id="1005715685">
      <w:bodyDiv w:val="1"/>
      <w:marLeft w:val="0"/>
      <w:marRight w:val="0"/>
      <w:marTop w:val="0"/>
      <w:marBottom w:val="0"/>
      <w:divBdr>
        <w:top w:val="none" w:sz="0" w:space="0" w:color="auto"/>
        <w:left w:val="none" w:sz="0" w:space="0" w:color="auto"/>
        <w:bottom w:val="none" w:sz="0" w:space="0" w:color="auto"/>
        <w:right w:val="none" w:sz="0" w:space="0" w:color="auto"/>
      </w:divBdr>
    </w:div>
    <w:div w:id="1005785628">
      <w:bodyDiv w:val="1"/>
      <w:marLeft w:val="0"/>
      <w:marRight w:val="0"/>
      <w:marTop w:val="0"/>
      <w:marBottom w:val="0"/>
      <w:divBdr>
        <w:top w:val="none" w:sz="0" w:space="0" w:color="auto"/>
        <w:left w:val="none" w:sz="0" w:space="0" w:color="auto"/>
        <w:bottom w:val="none" w:sz="0" w:space="0" w:color="auto"/>
        <w:right w:val="none" w:sz="0" w:space="0" w:color="auto"/>
      </w:divBdr>
      <w:divsChild>
        <w:div w:id="341901527">
          <w:marLeft w:val="0"/>
          <w:marRight w:val="0"/>
          <w:marTop w:val="0"/>
          <w:marBottom w:val="0"/>
          <w:divBdr>
            <w:top w:val="none" w:sz="0" w:space="0" w:color="auto"/>
            <w:left w:val="none" w:sz="0" w:space="0" w:color="auto"/>
            <w:bottom w:val="none" w:sz="0" w:space="0" w:color="auto"/>
            <w:right w:val="none" w:sz="0" w:space="0" w:color="auto"/>
          </w:divBdr>
          <w:divsChild>
            <w:div w:id="5038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13077">
      <w:bodyDiv w:val="1"/>
      <w:marLeft w:val="0"/>
      <w:marRight w:val="0"/>
      <w:marTop w:val="0"/>
      <w:marBottom w:val="0"/>
      <w:divBdr>
        <w:top w:val="none" w:sz="0" w:space="0" w:color="auto"/>
        <w:left w:val="none" w:sz="0" w:space="0" w:color="auto"/>
        <w:bottom w:val="none" w:sz="0" w:space="0" w:color="auto"/>
        <w:right w:val="none" w:sz="0" w:space="0" w:color="auto"/>
      </w:divBdr>
      <w:divsChild>
        <w:div w:id="58066315">
          <w:marLeft w:val="0"/>
          <w:marRight w:val="0"/>
          <w:marTop w:val="0"/>
          <w:marBottom w:val="0"/>
          <w:divBdr>
            <w:top w:val="none" w:sz="0" w:space="0" w:color="auto"/>
            <w:left w:val="none" w:sz="0" w:space="0" w:color="auto"/>
            <w:bottom w:val="dotted" w:sz="6" w:space="4" w:color="DDDDDD"/>
            <w:right w:val="none" w:sz="0" w:space="0" w:color="auto"/>
          </w:divBdr>
        </w:div>
      </w:divsChild>
    </w:div>
    <w:div w:id="1006979341">
      <w:bodyDiv w:val="1"/>
      <w:marLeft w:val="0"/>
      <w:marRight w:val="0"/>
      <w:marTop w:val="0"/>
      <w:marBottom w:val="0"/>
      <w:divBdr>
        <w:top w:val="none" w:sz="0" w:space="0" w:color="auto"/>
        <w:left w:val="none" w:sz="0" w:space="0" w:color="auto"/>
        <w:bottom w:val="none" w:sz="0" w:space="0" w:color="auto"/>
        <w:right w:val="none" w:sz="0" w:space="0" w:color="auto"/>
      </w:divBdr>
    </w:div>
    <w:div w:id="1007288806">
      <w:bodyDiv w:val="1"/>
      <w:marLeft w:val="0"/>
      <w:marRight w:val="0"/>
      <w:marTop w:val="0"/>
      <w:marBottom w:val="0"/>
      <w:divBdr>
        <w:top w:val="none" w:sz="0" w:space="0" w:color="auto"/>
        <w:left w:val="none" w:sz="0" w:space="0" w:color="auto"/>
        <w:bottom w:val="none" w:sz="0" w:space="0" w:color="auto"/>
        <w:right w:val="none" w:sz="0" w:space="0" w:color="auto"/>
      </w:divBdr>
    </w:div>
    <w:div w:id="1007290413">
      <w:bodyDiv w:val="1"/>
      <w:marLeft w:val="0"/>
      <w:marRight w:val="0"/>
      <w:marTop w:val="0"/>
      <w:marBottom w:val="0"/>
      <w:divBdr>
        <w:top w:val="none" w:sz="0" w:space="0" w:color="auto"/>
        <w:left w:val="none" w:sz="0" w:space="0" w:color="auto"/>
        <w:bottom w:val="none" w:sz="0" w:space="0" w:color="auto"/>
        <w:right w:val="none" w:sz="0" w:space="0" w:color="auto"/>
      </w:divBdr>
      <w:divsChild>
        <w:div w:id="695035012">
          <w:marLeft w:val="0"/>
          <w:marRight w:val="0"/>
          <w:marTop w:val="0"/>
          <w:marBottom w:val="0"/>
          <w:divBdr>
            <w:top w:val="none" w:sz="0" w:space="0" w:color="auto"/>
            <w:left w:val="none" w:sz="0" w:space="0" w:color="auto"/>
            <w:bottom w:val="none" w:sz="0" w:space="0" w:color="auto"/>
            <w:right w:val="none" w:sz="0" w:space="0" w:color="auto"/>
          </w:divBdr>
          <w:divsChild>
            <w:div w:id="2089576790">
              <w:marLeft w:val="0"/>
              <w:marRight w:val="0"/>
              <w:marTop w:val="0"/>
              <w:marBottom w:val="0"/>
              <w:divBdr>
                <w:top w:val="none" w:sz="0" w:space="0" w:color="auto"/>
                <w:left w:val="none" w:sz="0" w:space="0" w:color="auto"/>
                <w:bottom w:val="none" w:sz="0" w:space="0" w:color="auto"/>
                <w:right w:val="none" w:sz="0" w:space="0" w:color="auto"/>
              </w:divBdr>
              <w:divsChild>
                <w:div w:id="968046315">
                  <w:marLeft w:val="0"/>
                  <w:marRight w:val="0"/>
                  <w:marTop w:val="0"/>
                  <w:marBottom w:val="0"/>
                  <w:divBdr>
                    <w:top w:val="none" w:sz="0" w:space="0" w:color="auto"/>
                    <w:left w:val="none" w:sz="0" w:space="0" w:color="auto"/>
                    <w:bottom w:val="none" w:sz="0" w:space="0" w:color="auto"/>
                    <w:right w:val="none" w:sz="0" w:space="0" w:color="auto"/>
                  </w:divBdr>
                  <w:divsChild>
                    <w:div w:id="668362817">
                      <w:marLeft w:val="0"/>
                      <w:marRight w:val="0"/>
                      <w:marTop w:val="0"/>
                      <w:marBottom w:val="0"/>
                      <w:divBdr>
                        <w:top w:val="none" w:sz="0" w:space="0" w:color="auto"/>
                        <w:left w:val="none" w:sz="0" w:space="0" w:color="auto"/>
                        <w:bottom w:val="none" w:sz="0" w:space="0" w:color="auto"/>
                        <w:right w:val="none" w:sz="0" w:space="0" w:color="auto"/>
                      </w:divBdr>
                      <w:divsChild>
                        <w:div w:id="825558231">
                          <w:marLeft w:val="0"/>
                          <w:marRight w:val="0"/>
                          <w:marTop w:val="0"/>
                          <w:marBottom w:val="0"/>
                          <w:divBdr>
                            <w:top w:val="none" w:sz="0" w:space="0" w:color="auto"/>
                            <w:left w:val="none" w:sz="0" w:space="0" w:color="auto"/>
                            <w:bottom w:val="none" w:sz="0" w:space="0" w:color="auto"/>
                            <w:right w:val="none" w:sz="0" w:space="0" w:color="auto"/>
                          </w:divBdr>
                          <w:divsChild>
                            <w:div w:id="99322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632215">
      <w:bodyDiv w:val="1"/>
      <w:marLeft w:val="0"/>
      <w:marRight w:val="0"/>
      <w:marTop w:val="0"/>
      <w:marBottom w:val="0"/>
      <w:divBdr>
        <w:top w:val="none" w:sz="0" w:space="0" w:color="auto"/>
        <w:left w:val="none" w:sz="0" w:space="0" w:color="auto"/>
        <w:bottom w:val="none" w:sz="0" w:space="0" w:color="auto"/>
        <w:right w:val="none" w:sz="0" w:space="0" w:color="auto"/>
      </w:divBdr>
      <w:divsChild>
        <w:div w:id="2104447730">
          <w:marLeft w:val="0"/>
          <w:marRight w:val="0"/>
          <w:marTop w:val="0"/>
          <w:marBottom w:val="150"/>
          <w:divBdr>
            <w:top w:val="none" w:sz="0" w:space="0" w:color="auto"/>
            <w:left w:val="none" w:sz="0" w:space="0" w:color="auto"/>
            <w:bottom w:val="none" w:sz="0" w:space="0" w:color="auto"/>
            <w:right w:val="none" w:sz="0" w:space="0" w:color="auto"/>
          </w:divBdr>
        </w:div>
      </w:divsChild>
    </w:div>
    <w:div w:id="1007755660">
      <w:bodyDiv w:val="1"/>
      <w:marLeft w:val="0"/>
      <w:marRight w:val="0"/>
      <w:marTop w:val="0"/>
      <w:marBottom w:val="0"/>
      <w:divBdr>
        <w:top w:val="none" w:sz="0" w:space="0" w:color="auto"/>
        <w:left w:val="none" w:sz="0" w:space="0" w:color="auto"/>
        <w:bottom w:val="none" w:sz="0" w:space="0" w:color="auto"/>
        <w:right w:val="none" w:sz="0" w:space="0" w:color="auto"/>
      </w:divBdr>
      <w:divsChild>
        <w:div w:id="2033143078">
          <w:marLeft w:val="0"/>
          <w:marRight w:val="0"/>
          <w:marTop w:val="0"/>
          <w:marBottom w:val="180"/>
          <w:divBdr>
            <w:top w:val="none" w:sz="0" w:space="0" w:color="auto"/>
            <w:left w:val="none" w:sz="0" w:space="0" w:color="auto"/>
            <w:bottom w:val="none" w:sz="0" w:space="0" w:color="auto"/>
            <w:right w:val="none" w:sz="0" w:space="0" w:color="auto"/>
          </w:divBdr>
        </w:div>
      </w:divsChild>
    </w:div>
    <w:div w:id="1010065104">
      <w:bodyDiv w:val="1"/>
      <w:marLeft w:val="0"/>
      <w:marRight w:val="0"/>
      <w:marTop w:val="0"/>
      <w:marBottom w:val="0"/>
      <w:divBdr>
        <w:top w:val="none" w:sz="0" w:space="0" w:color="auto"/>
        <w:left w:val="none" w:sz="0" w:space="0" w:color="auto"/>
        <w:bottom w:val="none" w:sz="0" w:space="0" w:color="auto"/>
        <w:right w:val="none" w:sz="0" w:space="0" w:color="auto"/>
      </w:divBdr>
    </w:div>
    <w:div w:id="1010260868">
      <w:bodyDiv w:val="1"/>
      <w:marLeft w:val="0"/>
      <w:marRight w:val="0"/>
      <w:marTop w:val="0"/>
      <w:marBottom w:val="0"/>
      <w:divBdr>
        <w:top w:val="none" w:sz="0" w:space="0" w:color="auto"/>
        <w:left w:val="none" w:sz="0" w:space="0" w:color="auto"/>
        <w:bottom w:val="none" w:sz="0" w:space="0" w:color="auto"/>
        <w:right w:val="none" w:sz="0" w:space="0" w:color="auto"/>
      </w:divBdr>
      <w:divsChild>
        <w:div w:id="13851105">
          <w:marLeft w:val="0"/>
          <w:marRight w:val="0"/>
          <w:marTop w:val="150"/>
          <w:marBottom w:val="0"/>
          <w:divBdr>
            <w:top w:val="none" w:sz="0" w:space="0" w:color="auto"/>
            <w:left w:val="none" w:sz="0" w:space="0" w:color="auto"/>
            <w:bottom w:val="none" w:sz="0" w:space="0" w:color="auto"/>
            <w:right w:val="none" w:sz="0" w:space="0" w:color="auto"/>
          </w:divBdr>
          <w:divsChild>
            <w:div w:id="1420324091">
              <w:marLeft w:val="0"/>
              <w:marRight w:val="150"/>
              <w:marTop w:val="0"/>
              <w:marBottom w:val="0"/>
              <w:divBdr>
                <w:top w:val="none" w:sz="0" w:space="0" w:color="auto"/>
                <w:left w:val="none" w:sz="0" w:space="0" w:color="auto"/>
                <w:bottom w:val="none" w:sz="0" w:space="0" w:color="auto"/>
                <w:right w:val="none" w:sz="0" w:space="0" w:color="auto"/>
              </w:divBdr>
            </w:div>
          </w:divsChild>
        </w:div>
        <w:div w:id="928465530">
          <w:marLeft w:val="0"/>
          <w:marRight w:val="0"/>
          <w:marTop w:val="0"/>
          <w:marBottom w:val="0"/>
          <w:divBdr>
            <w:top w:val="none" w:sz="0" w:space="8" w:color="auto"/>
            <w:left w:val="none" w:sz="0" w:space="2" w:color="auto"/>
            <w:bottom w:val="single" w:sz="6" w:space="8" w:color="DDDDDD"/>
            <w:right w:val="none" w:sz="0" w:space="0" w:color="auto"/>
          </w:divBdr>
        </w:div>
      </w:divsChild>
    </w:div>
    <w:div w:id="1010639224">
      <w:bodyDiv w:val="1"/>
      <w:marLeft w:val="0"/>
      <w:marRight w:val="0"/>
      <w:marTop w:val="0"/>
      <w:marBottom w:val="0"/>
      <w:divBdr>
        <w:top w:val="none" w:sz="0" w:space="0" w:color="auto"/>
        <w:left w:val="none" w:sz="0" w:space="0" w:color="auto"/>
        <w:bottom w:val="none" w:sz="0" w:space="0" w:color="auto"/>
        <w:right w:val="none" w:sz="0" w:space="0" w:color="auto"/>
      </w:divBdr>
    </w:div>
    <w:div w:id="1010840356">
      <w:bodyDiv w:val="1"/>
      <w:marLeft w:val="0"/>
      <w:marRight w:val="0"/>
      <w:marTop w:val="0"/>
      <w:marBottom w:val="0"/>
      <w:divBdr>
        <w:top w:val="none" w:sz="0" w:space="0" w:color="auto"/>
        <w:left w:val="none" w:sz="0" w:space="0" w:color="auto"/>
        <w:bottom w:val="none" w:sz="0" w:space="0" w:color="auto"/>
        <w:right w:val="none" w:sz="0" w:space="0" w:color="auto"/>
      </w:divBdr>
      <w:divsChild>
        <w:div w:id="1109004694">
          <w:marLeft w:val="0"/>
          <w:marRight w:val="0"/>
          <w:marTop w:val="0"/>
          <w:marBottom w:val="150"/>
          <w:divBdr>
            <w:top w:val="none" w:sz="0" w:space="0" w:color="auto"/>
            <w:left w:val="none" w:sz="0" w:space="0" w:color="auto"/>
            <w:bottom w:val="none" w:sz="0" w:space="0" w:color="auto"/>
            <w:right w:val="none" w:sz="0" w:space="0" w:color="auto"/>
          </w:divBdr>
        </w:div>
        <w:div w:id="1378353794">
          <w:marLeft w:val="0"/>
          <w:marRight w:val="0"/>
          <w:marTop w:val="0"/>
          <w:marBottom w:val="150"/>
          <w:divBdr>
            <w:top w:val="none" w:sz="0" w:space="0" w:color="auto"/>
            <w:left w:val="none" w:sz="0" w:space="0" w:color="auto"/>
            <w:bottom w:val="none" w:sz="0" w:space="0" w:color="auto"/>
            <w:right w:val="none" w:sz="0" w:space="0" w:color="auto"/>
          </w:divBdr>
          <w:divsChild>
            <w:div w:id="13337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4696">
      <w:bodyDiv w:val="1"/>
      <w:marLeft w:val="0"/>
      <w:marRight w:val="0"/>
      <w:marTop w:val="0"/>
      <w:marBottom w:val="0"/>
      <w:divBdr>
        <w:top w:val="none" w:sz="0" w:space="0" w:color="auto"/>
        <w:left w:val="none" w:sz="0" w:space="0" w:color="auto"/>
        <w:bottom w:val="none" w:sz="0" w:space="0" w:color="auto"/>
        <w:right w:val="none" w:sz="0" w:space="0" w:color="auto"/>
      </w:divBdr>
      <w:divsChild>
        <w:div w:id="17197711">
          <w:marLeft w:val="0"/>
          <w:marRight w:val="0"/>
          <w:marTop w:val="0"/>
          <w:marBottom w:val="150"/>
          <w:divBdr>
            <w:top w:val="none" w:sz="0" w:space="0" w:color="auto"/>
            <w:left w:val="none" w:sz="0" w:space="0" w:color="auto"/>
            <w:bottom w:val="none" w:sz="0" w:space="0" w:color="auto"/>
            <w:right w:val="none" w:sz="0" w:space="0" w:color="auto"/>
          </w:divBdr>
          <w:divsChild>
            <w:div w:id="1358502150">
              <w:marLeft w:val="0"/>
              <w:marRight w:val="0"/>
              <w:marTop w:val="0"/>
              <w:marBottom w:val="0"/>
              <w:divBdr>
                <w:top w:val="none" w:sz="0" w:space="0" w:color="auto"/>
                <w:left w:val="none" w:sz="0" w:space="0" w:color="auto"/>
                <w:bottom w:val="none" w:sz="0" w:space="0" w:color="auto"/>
                <w:right w:val="none" w:sz="0" w:space="0" w:color="auto"/>
              </w:divBdr>
              <w:divsChild>
                <w:div w:id="4416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2688">
          <w:marLeft w:val="0"/>
          <w:marRight w:val="0"/>
          <w:marTop w:val="0"/>
          <w:marBottom w:val="150"/>
          <w:divBdr>
            <w:top w:val="none" w:sz="0" w:space="0" w:color="auto"/>
            <w:left w:val="none" w:sz="0" w:space="0" w:color="auto"/>
            <w:bottom w:val="none" w:sz="0" w:space="0" w:color="auto"/>
            <w:right w:val="none" w:sz="0" w:space="0" w:color="auto"/>
          </w:divBdr>
        </w:div>
        <w:div w:id="1453205525">
          <w:marLeft w:val="0"/>
          <w:marRight w:val="0"/>
          <w:marTop w:val="0"/>
          <w:marBottom w:val="0"/>
          <w:divBdr>
            <w:top w:val="none" w:sz="0" w:space="0" w:color="auto"/>
            <w:left w:val="none" w:sz="0" w:space="0" w:color="auto"/>
            <w:bottom w:val="none" w:sz="0" w:space="0" w:color="auto"/>
            <w:right w:val="none" w:sz="0" w:space="0" w:color="auto"/>
          </w:divBdr>
          <w:divsChild>
            <w:div w:id="18701023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1682678">
      <w:bodyDiv w:val="1"/>
      <w:marLeft w:val="0"/>
      <w:marRight w:val="0"/>
      <w:marTop w:val="0"/>
      <w:marBottom w:val="0"/>
      <w:divBdr>
        <w:top w:val="none" w:sz="0" w:space="0" w:color="auto"/>
        <w:left w:val="none" w:sz="0" w:space="0" w:color="auto"/>
        <w:bottom w:val="none" w:sz="0" w:space="0" w:color="auto"/>
        <w:right w:val="none" w:sz="0" w:space="0" w:color="auto"/>
      </w:divBdr>
      <w:divsChild>
        <w:div w:id="1062874537">
          <w:marLeft w:val="0"/>
          <w:marRight w:val="0"/>
          <w:marTop w:val="0"/>
          <w:marBottom w:val="0"/>
          <w:divBdr>
            <w:top w:val="none" w:sz="0" w:space="0" w:color="auto"/>
            <w:left w:val="none" w:sz="0" w:space="0" w:color="auto"/>
            <w:bottom w:val="dotted" w:sz="6" w:space="4" w:color="DDDDDD"/>
            <w:right w:val="none" w:sz="0" w:space="0" w:color="auto"/>
          </w:divBdr>
        </w:div>
      </w:divsChild>
    </w:div>
    <w:div w:id="1011838102">
      <w:bodyDiv w:val="1"/>
      <w:marLeft w:val="0"/>
      <w:marRight w:val="0"/>
      <w:marTop w:val="0"/>
      <w:marBottom w:val="0"/>
      <w:divBdr>
        <w:top w:val="none" w:sz="0" w:space="0" w:color="auto"/>
        <w:left w:val="none" w:sz="0" w:space="0" w:color="auto"/>
        <w:bottom w:val="none" w:sz="0" w:space="0" w:color="auto"/>
        <w:right w:val="none" w:sz="0" w:space="0" w:color="auto"/>
      </w:divBdr>
      <w:divsChild>
        <w:div w:id="164327635">
          <w:marLeft w:val="0"/>
          <w:marRight w:val="0"/>
          <w:marTop w:val="0"/>
          <w:marBottom w:val="150"/>
          <w:divBdr>
            <w:top w:val="none" w:sz="0" w:space="0" w:color="auto"/>
            <w:left w:val="none" w:sz="0" w:space="0" w:color="auto"/>
            <w:bottom w:val="none" w:sz="0" w:space="0" w:color="auto"/>
            <w:right w:val="none" w:sz="0" w:space="0" w:color="auto"/>
          </w:divBdr>
        </w:div>
      </w:divsChild>
    </w:div>
    <w:div w:id="1012414960">
      <w:bodyDiv w:val="1"/>
      <w:marLeft w:val="0"/>
      <w:marRight w:val="0"/>
      <w:marTop w:val="0"/>
      <w:marBottom w:val="0"/>
      <w:divBdr>
        <w:top w:val="none" w:sz="0" w:space="0" w:color="auto"/>
        <w:left w:val="none" w:sz="0" w:space="0" w:color="auto"/>
        <w:bottom w:val="none" w:sz="0" w:space="0" w:color="auto"/>
        <w:right w:val="none" w:sz="0" w:space="0" w:color="auto"/>
      </w:divBdr>
      <w:divsChild>
        <w:div w:id="960767761">
          <w:marLeft w:val="0"/>
          <w:marRight w:val="0"/>
          <w:marTop w:val="0"/>
          <w:marBottom w:val="150"/>
          <w:divBdr>
            <w:top w:val="none" w:sz="0" w:space="0" w:color="auto"/>
            <w:left w:val="none" w:sz="0" w:space="0" w:color="auto"/>
            <w:bottom w:val="none" w:sz="0" w:space="0" w:color="auto"/>
            <w:right w:val="none" w:sz="0" w:space="0" w:color="auto"/>
          </w:divBdr>
        </w:div>
      </w:divsChild>
    </w:div>
    <w:div w:id="1012729286">
      <w:bodyDiv w:val="1"/>
      <w:marLeft w:val="0"/>
      <w:marRight w:val="0"/>
      <w:marTop w:val="0"/>
      <w:marBottom w:val="0"/>
      <w:divBdr>
        <w:top w:val="none" w:sz="0" w:space="0" w:color="auto"/>
        <w:left w:val="none" w:sz="0" w:space="0" w:color="auto"/>
        <w:bottom w:val="none" w:sz="0" w:space="0" w:color="auto"/>
        <w:right w:val="none" w:sz="0" w:space="0" w:color="auto"/>
      </w:divBdr>
      <w:divsChild>
        <w:div w:id="685254457">
          <w:marLeft w:val="0"/>
          <w:marRight w:val="0"/>
          <w:marTop w:val="0"/>
          <w:marBottom w:val="0"/>
          <w:divBdr>
            <w:top w:val="none" w:sz="0" w:space="0" w:color="auto"/>
            <w:left w:val="none" w:sz="0" w:space="0" w:color="auto"/>
            <w:bottom w:val="none" w:sz="0" w:space="0" w:color="auto"/>
            <w:right w:val="none" w:sz="0" w:space="0" w:color="auto"/>
          </w:divBdr>
          <w:divsChild>
            <w:div w:id="1981184039">
              <w:marLeft w:val="0"/>
              <w:marRight w:val="0"/>
              <w:marTop w:val="0"/>
              <w:marBottom w:val="0"/>
              <w:divBdr>
                <w:top w:val="none" w:sz="0" w:space="0" w:color="auto"/>
                <w:left w:val="none" w:sz="0" w:space="0" w:color="auto"/>
                <w:bottom w:val="none" w:sz="0" w:space="0" w:color="auto"/>
                <w:right w:val="none" w:sz="0" w:space="0" w:color="auto"/>
              </w:divBdr>
              <w:divsChild>
                <w:div w:id="435488842">
                  <w:marLeft w:val="0"/>
                  <w:marRight w:val="0"/>
                  <w:marTop w:val="0"/>
                  <w:marBottom w:val="0"/>
                  <w:divBdr>
                    <w:top w:val="none" w:sz="0" w:space="0" w:color="auto"/>
                    <w:left w:val="none" w:sz="0" w:space="0" w:color="auto"/>
                    <w:bottom w:val="none" w:sz="0" w:space="0" w:color="auto"/>
                    <w:right w:val="none" w:sz="0" w:space="0" w:color="auto"/>
                  </w:divBdr>
                  <w:divsChild>
                    <w:div w:id="774329344">
                      <w:marLeft w:val="0"/>
                      <w:marRight w:val="0"/>
                      <w:marTop w:val="0"/>
                      <w:marBottom w:val="0"/>
                      <w:divBdr>
                        <w:top w:val="none" w:sz="0" w:space="0" w:color="auto"/>
                        <w:left w:val="none" w:sz="0" w:space="0" w:color="auto"/>
                        <w:bottom w:val="none" w:sz="0" w:space="0" w:color="auto"/>
                        <w:right w:val="none" w:sz="0" w:space="0" w:color="auto"/>
                      </w:divBdr>
                      <w:divsChild>
                        <w:div w:id="2140756696">
                          <w:marLeft w:val="0"/>
                          <w:marRight w:val="0"/>
                          <w:marTop w:val="0"/>
                          <w:marBottom w:val="0"/>
                          <w:divBdr>
                            <w:top w:val="none" w:sz="0" w:space="0" w:color="auto"/>
                            <w:left w:val="none" w:sz="0" w:space="0" w:color="auto"/>
                            <w:bottom w:val="none" w:sz="0" w:space="0" w:color="auto"/>
                            <w:right w:val="none" w:sz="0" w:space="0" w:color="auto"/>
                          </w:divBdr>
                          <w:divsChild>
                            <w:div w:id="286476236">
                              <w:marLeft w:val="0"/>
                              <w:marRight w:val="0"/>
                              <w:marTop w:val="0"/>
                              <w:marBottom w:val="0"/>
                              <w:divBdr>
                                <w:top w:val="none" w:sz="0" w:space="0" w:color="auto"/>
                                <w:left w:val="none" w:sz="0" w:space="0" w:color="auto"/>
                                <w:bottom w:val="none" w:sz="0" w:space="0" w:color="auto"/>
                                <w:right w:val="none" w:sz="0" w:space="0" w:color="auto"/>
                              </w:divBdr>
                              <w:divsChild>
                                <w:div w:id="184177160">
                                  <w:marLeft w:val="0"/>
                                  <w:marRight w:val="0"/>
                                  <w:marTop w:val="0"/>
                                  <w:marBottom w:val="0"/>
                                  <w:divBdr>
                                    <w:top w:val="none" w:sz="0" w:space="0" w:color="auto"/>
                                    <w:left w:val="none" w:sz="0" w:space="0" w:color="auto"/>
                                    <w:bottom w:val="none" w:sz="0" w:space="0" w:color="auto"/>
                                    <w:right w:val="none" w:sz="0" w:space="0" w:color="auto"/>
                                  </w:divBdr>
                                  <w:divsChild>
                                    <w:div w:id="12399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948682">
      <w:bodyDiv w:val="1"/>
      <w:marLeft w:val="0"/>
      <w:marRight w:val="0"/>
      <w:marTop w:val="0"/>
      <w:marBottom w:val="0"/>
      <w:divBdr>
        <w:top w:val="none" w:sz="0" w:space="0" w:color="auto"/>
        <w:left w:val="none" w:sz="0" w:space="0" w:color="auto"/>
        <w:bottom w:val="none" w:sz="0" w:space="0" w:color="auto"/>
        <w:right w:val="none" w:sz="0" w:space="0" w:color="auto"/>
      </w:divBdr>
    </w:div>
    <w:div w:id="1013915205">
      <w:bodyDiv w:val="1"/>
      <w:marLeft w:val="0"/>
      <w:marRight w:val="0"/>
      <w:marTop w:val="0"/>
      <w:marBottom w:val="0"/>
      <w:divBdr>
        <w:top w:val="none" w:sz="0" w:space="0" w:color="auto"/>
        <w:left w:val="none" w:sz="0" w:space="0" w:color="auto"/>
        <w:bottom w:val="none" w:sz="0" w:space="0" w:color="auto"/>
        <w:right w:val="none" w:sz="0" w:space="0" w:color="auto"/>
      </w:divBdr>
      <w:divsChild>
        <w:div w:id="758714744">
          <w:marLeft w:val="0"/>
          <w:marRight w:val="0"/>
          <w:marTop w:val="0"/>
          <w:marBottom w:val="0"/>
          <w:divBdr>
            <w:top w:val="none" w:sz="0" w:space="0" w:color="auto"/>
            <w:left w:val="none" w:sz="0" w:space="0" w:color="auto"/>
            <w:bottom w:val="none" w:sz="0" w:space="0" w:color="auto"/>
            <w:right w:val="none" w:sz="0" w:space="0" w:color="auto"/>
          </w:divBdr>
          <w:divsChild>
            <w:div w:id="1138647909">
              <w:marLeft w:val="0"/>
              <w:marRight w:val="0"/>
              <w:marTop w:val="0"/>
              <w:marBottom w:val="0"/>
              <w:divBdr>
                <w:top w:val="none" w:sz="0" w:space="0" w:color="auto"/>
                <w:left w:val="none" w:sz="0" w:space="0" w:color="auto"/>
                <w:bottom w:val="none" w:sz="0" w:space="0" w:color="auto"/>
                <w:right w:val="none" w:sz="0" w:space="0" w:color="auto"/>
              </w:divBdr>
              <w:divsChild>
                <w:div w:id="2050185811">
                  <w:marLeft w:val="0"/>
                  <w:marRight w:val="0"/>
                  <w:marTop w:val="0"/>
                  <w:marBottom w:val="0"/>
                  <w:divBdr>
                    <w:top w:val="none" w:sz="0" w:space="0" w:color="auto"/>
                    <w:left w:val="none" w:sz="0" w:space="0" w:color="auto"/>
                    <w:bottom w:val="none" w:sz="0" w:space="0" w:color="auto"/>
                    <w:right w:val="none" w:sz="0" w:space="0" w:color="auto"/>
                  </w:divBdr>
                  <w:divsChild>
                    <w:div w:id="400491960">
                      <w:marLeft w:val="0"/>
                      <w:marRight w:val="0"/>
                      <w:marTop w:val="0"/>
                      <w:marBottom w:val="0"/>
                      <w:divBdr>
                        <w:top w:val="none" w:sz="0" w:space="0" w:color="auto"/>
                        <w:left w:val="none" w:sz="0" w:space="0" w:color="auto"/>
                        <w:bottom w:val="none" w:sz="0" w:space="0" w:color="auto"/>
                        <w:right w:val="none" w:sz="0" w:space="0" w:color="auto"/>
                      </w:divBdr>
                      <w:divsChild>
                        <w:div w:id="641081467">
                          <w:marLeft w:val="0"/>
                          <w:marRight w:val="0"/>
                          <w:marTop w:val="0"/>
                          <w:marBottom w:val="0"/>
                          <w:divBdr>
                            <w:top w:val="none" w:sz="0" w:space="0" w:color="auto"/>
                            <w:left w:val="none" w:sz="0" w:space="0" w:color="auto"/>
                            <w:bottom w:val="none" w:sz="0" w:space="0" w:color="auto"/>
                            <w:right w:val="none" w:sz="0" w:space="0" w:color="auto"/>
                          </w:divBdr>
                          <w:divsChild>
                            <w:div w:id="1398210918">
                              <w:marLeft w:val="0"/>
                              <w:marRight w:val="0"/>
                              <w:marTop w:val="0"/>
                              <w:marBottom w:val="0"/>
                              <w:divBdr>
                                <w:top w:val="none" w:sz="0" w:space="0" w:color="auto"/>
                                <w:left w:val="none" w:sz="0" w:space="0" w:color="auto"/>
                                <w:bottom w:val="none" w:sz="0" w:space="0" w:color="auto"/>
                                <w:right w:val="none" w:sz="0" w:space="0" w:color="auto"/>
                              </w:divBdr>
                              <w:divsChild>
                                <w:div w:id="174658734">
                                  <w:marLeft w:val="0"/>
                                  <w:marRight w:val="0"/>
                                  <w:marTop w:val="0"/>
                                  <w:marBottom w:val="0"/>
                                  <w:divBdr>
                                    <w:top w:val="none" w:sz="0" w:space="0" w:color="auto"/>
                                    <w:left w:val="none" w:sz="0" w:space="0" w:color="auto"/>
                                    <w:bottom w:val="none" w:sz="0" w:space="0" w:color="auto"/>
                                    <w:right w:val="none" w:sz="0" w:space="0" w:color="auto"/>
                                  </w:divBdr>
                                  <w:divsChild>
                                    <w:div w:id="202209052">
                                      <w:marLeft w:val="0"/>
                                      <w:marRight w:val="0"/>
                                      <w:marTop w:val="0"/>
                                      <w:marBottom w:val="0"/>
                                      <w:divBdr>
                                        <w:top w:val="none" w:sz="0" w:space="0" w:color="auto"/>
                                        <w:left w:val="none" w:sz="0" w:space="0" w:color="auto"/>
                                        <w:bottom w:val="none" w:sz="0" w:space="0" w:color="auto"/>
                                        <w:right w:val="none" w:sz="0" w:space="0" w:color="auto"/>
                                      </w:divBdr>
                                      <w:divsChild>
                                        <w:div w:id="170000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4302906">
      <w:bodyDiv w:val="1"/>
      <w:marLeft w:val="0"/>
      <w:marRight w:val="0"/>
      <w:marTop w:val="0"/>
      <w:marBottom w:val="0"/>
      <w:divBdr>
        <w:top w:val="none" w:sz="0" w:space="0" w:color="auto"/>
        <w:left w:val="none" w:sz="0" w:space="0" w:color="auto"/>
        <w:bottom w:val="none" w:sz="0" w:space="0" w:color="auto"/>
        <w:right w:val="none" w:sz="0" w:space="0" w:color="auto"/>
      </w:divBdr>
      <w:divsChild>
        <w:div w:id="798114555">
          <w:marLeft w:val="0"/>
          <w:marRight w:val="0"/>
          <w:marTop w:val="0"/>
          <w:marBottom w:val="0"/>
          <w:divBdr>
            <w:top w:val="none" w:sz="0" w:space="0" w:color="auto"/>
            <w:left w:val="none" w:sz="0" w:space="0" w:color="auto"/>
            <w:bottom w:val="dotted" w:sz="6" w:space="4" w:color="DDDDDD"/>
            <w:right w:val="none" w:sz="0" w:space="0" w:color="auto"/>
          </w:divBdr>
          <w:divsChild>
            <w:div w:id="18603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78651">
      <w:bodyDiv w:val="1"/>
      <w:marLeft w:val="0"/>
      <w:marRight w:val="0"/>
      <w:marTop w:val="0"/>
      <w:marBottom w:val="0"/>
      <w:divBdr>
        <w:top w:val="none" w:sz="0" w:space="0" w:color="auto"/>
        <w:left w:val="none" w:sz="0" w:space="0" w:color="auto"/>
        <w:bottom w:val="none" w:sz="0" w:space="0" w:color="auto"/>
        <w:right w:val="none" w:sz="0" w:space="0" w:color="auto"/>
      </w:divBdr>
      <w:divsChild>
        <w:div w:id="370764072">
          <w:marLeft w:val="0"/>
          <w:marRight w:val="0"/>
          <w:marTop w:val="0"/>
          <w:marBottom w:val="150"/>
          <w:divBdr>
            <w:top w:val="none" w:sz="0" w:space="0" w:color="auto"/>
            <w:left w:val="none" w:sz="0" w:space="0" w:color="auto"/>
            <w:bottom w:val="none" w:sz="0" w:space="0" w:color="auto"/>
            <w:right w:val="none" w:sz="0" w:space="0" w:color="auto"/>
          </w:divBdr>
        </w:div>
        <w:div w:id="2133089744">
          <w:marLeft w:val="0"/>
          <w:marRight w:val="0"/>
          <w:marTop w:val="0"/>
          <w:marBottom w:val="150"/>
          <w:divBdr>
            <w:top w:val="none" w:sz="0" w:space="0" w:color="auto"/>
            <w:left w:val="none" w:sz="0" w:space="0" w:color="auto"/>
            <w:bottom w:val="none" w:sz="0" w:space="0" w:color="auto"/>
            <w:right w:val="none" w:sz="0" w:space="0" w:color="auto"/>
          </w:divBdr>
          <w:divsChild>
            <w:div w:id="9006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798">
      <w:bodyDiv w:val="1"/>
      <w:marLeft w:val="0"/>
      <w:marRight w:val="0"/>
      <w:marTop w:val="0"/>
      <w:marBottom w:val="0"/>
      <w:divBdr>
        <w:top w:val="none" w:sz="0" w:space="0" w:color="auto"/>
        <w:left w:val="none" w:sz="0" w:space="0" w:color="auto"/>
        <w:bottom w:val="none" w:sz="0" w:space="0" w:color="auto"/>
        <w:right w:val="none" w:sz="0" w:space="0" w:color="auto"/>
      </w:divBdr>
      <w:divsChild>
        <w:div w:id="163984623">
          <w:marLeft w:val="0"/>
          <w:marRight w:val="0"/>
          <w:marTop w:val="0"/>
          <w:marBottom w:val="150"/>
          <w:divBdr>
            <w:top w:val="none" w:sz="0" w:space="0" w:color="auto"/>
            <w:left w:val="none" w:sz="0" w:space="0" w:color="auto"/>
            <w:bottom w:val="none" w:sz="0" w:space="0" w:color="auto"/>
            <w:right w:val="none" w:sz="0" w:space="0" w:color="auto"/>
          </w:divBdr>
        </w:div>
      </w:divsChild>
    </w:div>
    <w:div w:id="1015228167">
      <w:bodyDiv w:val="1"/>
      <w:marLeft w:val="0"/>
      <w:marRight w:val="0"/>
      <w:marTop w:val="0"/>
      <w:marBottom w:val="0"/>
      <w:divBdr>
        <w:top w:val="none" w:sz="0" w:space="0" w:color="auto"/>
        <w:left w:val="none" w:sz="0" w:space="0" w:color="auto"/>
        <w:bottom w:val="none" w:sz="0" w:space="0" w:color="auto"/>
        <w:right w:val="none" w:sz="0" w:space="0" w:color="auto"/>
      </w:divBdr>
      <w:divsChild>
        <w:div w:id="1667787178">
          <w:marLeft w:val="0"/>
          <w:marRight w:val="0"/>
          <w:marTop w:val="0"/>
          <w:marBottom w:val="0"/>
          <w:divBdr>
            <w:top w:val="none" w:sz="0" w:space="0" w:color="auto"/>
            <w:left w:val="none" w:sz="0" w:space="0" w:color="auto"/>
            <w:bottom w:val="none" w:sz="0" w:space="0" w:color="auto"/>
            <w:right w:val="none" w:sz="0" w:space="0" w:color="auto"/>
          </w:divBdr>
          <w:divsChild>
            <w:div w:id="9088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8949">
      <w:bodyDiv w:val="1"/>
      <w:marLeft w:val="0"/>
      <w:marRight w:val="0"/>
      <w:marTop w:val="0"/>
      <w:marBottom w:val="0"/>
      <w:divBdr>
        <w:top w:val="none" w:sz="0" w:space="0" w:color="auto"/>
        <w:left w:val="none" w:sz="0" w:space="0" w:color="auto"/>
        <w:bottom w:val="none" w:sz="0" w:space="0" w:color="auto"/>
        <w:right w:val="none" w:sz="0" w:space="0" w:color="auto"/>
      </w:divBdr>
      <w:divsChild>
        <w:div w:id="335815219">
          <w:marLeft w:val="0"/>
          <w:marRight w:val="0"/>
          <w:marTop w:val="0"/>
          <w:marBottom w:val="75"/>
          <w:divBdr>
            <w:top w:val="none" w:sz="0" w:space="0" w:color="auto"/>
            <w:left w:val="none" w:sz="0" w:space="0" w:color="auto"/>
            <w:bottom w:val="none" w:sz="0" w:space="0" w:color="auto"/>
            <w:right w:val="none" w:sz="0" w:space="0" w:color="auto"/>
          </w:divBdr>
        </w:div>
        <w:div w:id="1250693790">
          <w:marLeft w:val="0"/>
          <w:marRight w:val="0"/>
          <w:marTop w:val="0"/>
          <w:marBottom w:val="0"/>
          <w:divBdr>
            <w:top w:val="none" w:sz="0" w:space="0" w:color="auto"/>
            <w:left w:val="none" w:sz="0" w:space="0" w:color="auto"/>
            <w:bottom w:val="none" w:sz="0" w:space="0" w:color="auto"/>
            <w:right w:val="none" w:sz="0" w:space="0" w:color="auto"/>
          </w:divBdr>
        </w:div>
        <w:div w:id="1535535268">
          <w:marLeft w:val="0"/>
          <w:marRight w:val="0"/>
          <w:marTop w:val="0"/>
          <w:marBottom w:val="0"/>
          <w:divBdr>
            <w:top w:val="none" w:sz="0" w:space="0" w:color="auto"/>
            <w:left w:val="none" w:sz="0" w:space="0" w:color="auto"/>
            <w:bottom w:val="none" w:sz="0" w:space="0" w:color="auto"/>
            <w:right w:val="none" w:sz="0" w:space="0" w:color="auto"/>
          </w:divBdr>
          <w:divsChild>
            <w:div w:id="210189185">
              <w:marLeft w:val="0"/>
              <w:marRight w:val="0"/>
              <w:marTop w:val="0"/>
              <w:marBottom w:val="0"/>
              <w:divBdr>
                <w:top w:val="none" w:sz="0" w:space="0" w:color="auto"/>
                <w:left w:val="none" w:sz="0" w:space="0" w:color="auto"/>
                <w:bottom w:val="none" w:sz="0" w:space="0" w:color="auto"/>
                <w:right w:val="none" w:sz="0" w:space="0" w:color="auto"/>
              </w:divBdr>
              <w:divsChild>
                <w:div w:id="737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39780">
          <w:marLeft w:val="0"/>
          <w:marRight w:val="0"/>
          <w:marTop w:val="0"/>
          <w:marBottom w:val="300"/>
          <w:divBdr>
            <w:top w:val="none" w:sz="0" w:space="0" w:color="auto"/>
            <w:left w:val="none" w:sz="0" w:space="0" w:color="auto"/>
            <w:bottom w:val="none" w:sz="0" w:space="0" w:color="auto"/>
            <w:right w:val="none" w:sz="0" w:space="0" w:color="auto"/>
          </w:divBdr>
          <w:divsChild>
            <w:div w:id="2355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6561">
      <w:bodyDiv w:val="1"/>
      <w:marLeft w:val="0"/>
      <w:marRight w:val="0"/>
      <w:marTop w:val="0"/>
      <w:marBottom w:val="0"/>
      <w:divBdr>
        <w:top w:val="none" w:sz="0" w:space="0" w:color="auto"/>
        <w:left w:val="none" w:sz="0" w:space="0" w:color="auto"/>
        <w:bottom w:val="none" w:sz="0" w:space="0" w:color="auto"/>
        <w:right w:val="none" w:sz="0" w:space="0" w:color="auto"/>
      </w:divBdr>
    </w:div>
    <w:div w:id="1015884508">
      <w:bodyDiv w:val="1"/>
      <w:marLeft w:val="0"/>
      <w:marRight w:val="0"/>
      <w:marTop w:val="0"/>
      <w:marBottom w:val="0"/>
      <w:divBdr>
        <w:top w:val="none" w:sz="0" w:space="0" w:color="auto"/>
        <w:left w:val="none" w:sz="0" w:space="0" w:color="auto"/>
        <w:bottom w:val="none" w:sz="0" w:space="0" w:color="auto"/>
        <w:right w:val="none" w:sz="0" w:space="0" w:color="auto"/>
      </w:divBdr>
      <w:divsChild>
        <w:div w:id="209457778">
          <w:marLeft w:val="0"/>
          <w:marRight w:val="0"/>
          <w:marTop w:val="0"/>
          <w:marBottom w:val="0"/>
          <w:divBdr>
            <w:top w:val="none" w:sz="0" w:space="0" w:color="auto"/>
            <w:left w:val="none" w:sz="0" w:space="0" w:color="auto"/>
            <w:bottom w:val="dotted" w:sz="6" w:space="4" w:color="DDDDDD"/>
            <w:right w:val="none" w:sz="0" w:space="0" w:color="auto"/>
          </w:divBdr>
          <w:divsChild>
            <w:div w:id="198142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6802">
      <w:bodyDiv w:val="1"/>
      <w:marLeft w:val="0"/>
      <w:marRight w:val="0"/>
      <w:marTop w:val="0"/>
      <w:marBottom w:val="0"/>
      <w:divBdr>
        <w:top w:val="none" w:sz="0" w:space="0" w:color="auto"/>
        <w:left w:val="none" w:sz="0" w:space="0" w:color="auto"/>
        <w:bottom w:val="none" w:sz="0" w:space="0" w:color="auto"/>
        <w:right w:val="none" w:sz="0" w:space="0" w:color="auto"/>
      </w:divBdr>
      <w:divsChild>
        <w:div w:id="408158787">
          <w:marLeft w:val="0"/>
          <w:marRight w:val="0"/>
          <w:marTop w:val="0"/>
          <w:marBottom w:val="0"/>
          <w:divBdr>
            <w:top w:val="none" w:sz="0" w:space="0" w:color="auto"/>
            <w:left w:val="none" w:sz="0" w:space="0" w:color="auto"/>
            <w:bottom w:val="none" w:sz="0" w:space="0" w:color="auto"/>
            <w:right w:val="none" w:sz="0" w:space="0" w:color="auto"/>
          </w:divBdr>
          <w:divsChild>
            <w:div w:id="1022244368">
              <w:marLeft w:val="0"/>
              <w:marRight w:val="0"/>
              <w:marTop w:val="0"/>
              <w:marBottom w:val="0"/>
              <w:divBdr>
                <w:top w:val="none" w:sz="0" w:space="0" w:color="auto"/>
                <w:left w:val="none" w:sz="0" w:space="0" w:color="auto"/>
                <w:bottom w:val="none" w:sz="0" w:space="0" w:color="auto"/>
                <w:right w:val="none" w:sz="0" w:space="0" w:color="auto"/>
              </w:divBdr>
              <w:divsChild>
                <w:div w:id="118825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6172">
          <w:marLeft w:val="0"/>
          <w:marRight w:val="0"/>
          <w:marTop w:val="0"/>
          <w:marBottom w:val="0"/>
          <w:divBdr>
            <w:top w:val="none" w:sz="0" w:space="0" w:color="auto"/>
            <w:left w:val="none" w:sz="0" w:space="0" w:color="auto"/>
            <w:bottom w:val="none" w:sz="0" w:space="0" w:color="auto"/>
            <w:right w:val="none" w:sz="0" w:space="0" w:color="auto"/>
          </w:divBdr>
          <w:divsChild>
            <w:div w:id="5543879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16469110">
      <w:bodyDiv w:val="1"/>
      <w:marLeft w:val="0"/>
      <w:marRight w:val="0"/>
      <w:marTop w:val="0"/>
      <w:marBottom w:val="0"/>
      <w:divBdr>
        <w:top w:val="none" w:sz="0" w:space="0" w:color="auto"/>
        <w:left w:val="none" w:sz="0" w:space="0" w:color="auto"/>
        <w:bottom w:val="none" w:sz="0" w:space="0" w:color="auto"/>
        <w:right w:val="none" w:sz="0" w:space="0" w:color="auto"/>
      </w:divBdr>
    </w:div>
    <w:div w:id="1016689503">
      <w:bodyDiv w:val="1"/>
      <w:marLeft w:val="0"/>
      <w:marRight w:val="0"/>
      <w:marTop w:val="0"/>
      <w:marBottom w:val="0"/>
      <w:divBdr>
        <w:top w:val="none" w:sz="0" w:space="0" w:color="auto"/>
        <w:left w:val="none" w:sz="0" w:space="0" w:color="auto"/>
        <w:bottom w:val="none" w:sz="0" w:space="0" w:color="auto"/>
        <w:right w:val="none" w:sz="0" w:space="0" w:color="auto"/>
      </w:divBdr>
      <w:divsChild>
        <w:div w:id="1734692824">
          <w:marLeft w:val="0"/>
          <w:marRight w:val="0"/>
          <w:marTop w:val="0"/>
          <w:marBottom w:val="0"/>
          <w:divBdr>
            <w:top w:val="none" w:sz="0" w:space="0" w:color="auto"/>
            <w:left w:val="none" w:sz="0" w:space="0" w:color="auto"/>
            <w:bottom w:val="none" w:sz="0" w:space="0" w:color="auto"/>
            <w:right w:val="none" w:sz="0" w:space="0" w:color="auto"/>
          </w:divBdr>
        </w:div>
      </w:divsChild>
    </w:div>
    <w:div w:id="1017077454">
      <w:bodyDiv w:val="1"/>
      <w:marLeft w:val="0"/>
      <w:marRight w:val="0"/>
      <w:marTop w:val="0"/>
      <w:marBottom w:val="0"/>
      <w:divBdr>
        <w:top w:val="none" w:sz="0" w:space="0" w:color="auto"/>
        <w:left w:val="none" w:sz="0" w:space="0" w:color="auto"/>
        <w:bottom w:val="none" w:sz="0" w:space="0" w:color="auto"/>
        <w:right w:val="none" w:sz="0" w:space="0" w:color="auto"/>
      </w:divBdr>
      <w:divsChild>
        <w:div w:id="147597757">
          <w:marLeft w:val="0"/>
          <w:marRight w:val="0"/>
          <w:marTop w:val="0"/>
          <w:marBottom w:val="0"/>
          <w:divBdr>
            <w:top w:val="none" w:sz="0" w:space="0" w:color="auto"/>
            <w:left w:val="none" w:sz="0" w:space="0" w:color="auto"/>
            <w:bottom w:val="none" w:sz="0" w:space="0" w:color="auto"/>
            <w:right w:val="none" w:sz="0" w:space="0" w:color="auto"/>
          </w:divBdr>
        </w:div>
      </w:divsChild>
    </w:div>
    <w:div w:id="1017393837">
      <w:bodyDiv w:val="1"/>
      <w:marLeft w:val="0"/>
      <w:marRight w:val="0"/>
      <w:marTop w:val="0"/>
      <w:marBottom w:val="0"/>
      <w:divBdr>
        <w:top w:val="none" w:sz="0" w:space="0" w:color="auto"/>
        <w:left w:val="none" w:sz="0" w:space="0" w:color="auto"/>
        <w:bottom w:val="none" w:sz="0" w:space="0" w:color="auto"/>
        <w:right w:val="none" w:sz="0" w:space="0" w:color="auto"/>
      </w:divBdr>
      <w:divsChild>
        <w:div w:id="1464426447">
          <w:marLeft w:val="0"/>
          <w:marRight w:val="0"/>
          <w:marTop w:val="0"/>
          <w:marBottom w:val="0"/>
          <w:divBdr>
            <w:top w:val="none" w:sz="0" w:space="0" w:color="auto"/>
            <w:left w:val="none" w:sz="0" w:space="0" w:color="auto"/>
            <w:bottom w:val="dotted" w:sz="6" w:space="4" w:color="DDDDDD"/>
            <w:right w:val="none" w:sz="0" w:space="0" w:color="auto"/>
          </w:divBdr>
        </w:div>
      </w:divsChild>
    </w:div>
    <w:div w:id="1017469245">
      <w:bodyDiv w:val="1"/>
      <w:marLeft w:val="0"/>
      <w:marRight w:val="0"/>
      <w:marTop w:val="0"/>
      <w:marBottom w:val="0"/>
      <w:divBdr>
        <w:top w:val="none" w:sz="0" w:space="0" w:color="auto"/>
        <w:left w:val="none" w:sz="0" w:space="0" w:color="auto"/>
        <w:bottom w:val="none" w:sz="0" w:space="0" w:color="auto"/>
        <w:right w:val="none" w:sz="0" w:space="0" w:color="auto"/>
      </w:divBdr>
      <w:divsChild>
        <w:div w:id="566451628">
          <w:marLeft w:val="0"/>
          <w:marRight w:val="0"/>
          <w:marTop w:val="0"/>
          <w:marBottom w:val="0"/>
          <w:divBdr>
            <w:top w:val="none" w:sz="0" w:space="0" w:color="auto"/>
            <w:left w:val="none" w:sz="0" w:space="0" w:color="auto"/>
            <w:bottom w:val="dotted" w:sz="6" w:space="4" w:color="DDDDDD"/>
            <w:right w:val="none" w:sz="0" w:space="0" w:color="auto"/>
          </w:divBdr>
          <w:divsChild>
            <w:div w:id="3563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0089">
      <w:bodyDiv w:val="1"/>
      <w:marLeft w:val="0"/>
      <w:marRight w:val="0"/>
      <w:marTop w:val="0"/>
      <w:marBottom w:val="0"/>
      <w:divBdr>
        <w:top w:val="none" w:sz="0" w:space="0" w:color="auto"/>
        <w:left w:val="none" w:sz="0" w:space="0" w:color="auto"/>
        <w:bottom w:val="none" w:sz="0" w:space="0" w:color="auto"/>
        <w:right w:val="none" w:sz="0" w:space="0" w:color="auto"/>
      </w:divBdr>
      <w:divsChild>
        <w:div w:id="350497005">
          <w:marLeft w:val="0"/>
          <w:marRight w:val="0"/>
          <w:marTop w:val="0"/>
          <w:marBottom w:val="150"/>
          <w:divBdr>
            <w:top w:val="none" w:sz="0" w:space="0" w:color="auto"/>
            <w:left w:val="none" w:sz="0" w:space="0" w:color="auto"/>
            <w:bottom w:val="none" w:sz="0" w:space="0" w:color="auto"/>
            <w:right w:val="none" w:sz="0" w:space="0" w:color="auto"/>
          </w:divBdr>
          <w:divsChild>
            <w:div w:id="458884404">
              <w:marLeft w:val="0"/>
              <w:marRight w:val="0"/>
              <w:marTop w:val="0"/>
              <w:marBottom w:val="0"/>
              <w:divBdr>
                <w:top w:val="none" w:sz="0" w:space="0" w:color="auto"/>
                <w:left w:val="none" w:sz="0" w:space="0" w:color="auto"/>
                <w:bottom w:val="none" w:sz="0" w:space="0" w:color="auto"/>
                <w:right w:val="none" w:sz="0" w:space="0" w:color="auto"/>
              </w:divBdr>
            </w:div>
          </w:divsChild>
        </w:div>
        <w:div w:id="394360150">
          <w:marLeft w:val="0"/>
          <w:marRight w:val="0"/>
          <w:marTop w:val="0"/>
          <w:marBottom w:val="150"/>
          <w:divBdr>
            <w:top w:val="none" w:sz="0" w:space="0" w:color="auto"/>
            <w:left w:val="none" w:sz="0" w:space="0" w:color="auto"/>
            <w:bottom w:val="none" w:sz="0" w:space="0" w:color="auto"/>
            <w:right w:val="none" w:sz="0" w:space="0" w:color="auto"/>
          </w:divBdr>
        </w:div>
        <w:div w:id="1144545792">
          <w:marLeft w:val="0"/>
          <w:marRight w:val="0"/>
          <w:marTop w:val="0"/>
          <w:marBottom w:val="0"/>
          <w:divBdr>
            <w:top w:val="none" w:sz="0" w:space="0" w:color="auto"/>
            <w:left w:val="none" w:sz="0" w:space="0" w:color="auto"/>
            <w:bottom w:val="none" w:sz="0" w:space="0" w:color="auto"/>
            <w:right w:val="none" w:sz="0" w:space="0" w:color="auto"/>
          </w:divBdr>
          <w:divsChild>
            <w:div w:id="15701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76956">
      <w:bodyDiv w:val="1"/>
      <w:marLeft w:val="0"/>
      <w:marRight w:val="0"/>
      <w:marTop w:val="0"/>
      <w:marBottom w:val="0"/>
      <w:divBdr>
        <w:top w:val="none" w:sz="0" w:space="0" w:color="auto"/>
        <w:left w:val="none" w:sz="0" w:space="0" w:color="auto"/>
        <w:bottom w:val="none" w:sz="0" w:space="0" w:color="auto"/>
        <w:right w:val="none" w:sz="0" w:space="0" w:color="auto"/>
      </w:divBdr>
    </w:div>
    <w:div w:id="1018627330">
      <w:bodyDiv w:val="1"/>
      <w:marLeft w:val="0"/>
      <w:marRight w:val="0"/>
      <w:marTop w:val="0"/>
      <w:marBottom w:val="0"/>
      <w:divBdr>
        <w:top w:val="none" w:sz="0" w:space="0" w:color="auto"/>
        <w:left w:val="none" w:sz="0" w:space="0" w:color="auto"/>
        <w:bottom w:val="none" w:sz="0" w:space="0" w:color="auto"/>
        <w:right w:val="none" w:sz="0" w:space="0" w:color="auto"/>
      </w:divBdr>
      <w:divsChild>
        <w:div w:id="2086802001">
          <w:marLeft w:val="0"/>
          <w:marRight w:val="0"/>
          <w:marTop w:val="0"/>
          <w:marBottom w:val="0"/>
          <w:divBdr>
            <w:top w:val="none" w:sz="0" w:space="0" w:color="auto"/>
            <w:left w:val="none" w:sz="0" w:space="0" w:color="auto"/>
            <w:bottom w:val="none" w:sz="0" w:space="0" w:color="auto"/>
            <w:right w:val="none" w:sz="0" w:space="0" w:color="auto"/>
          </w:divBdr>
        </w:div>
      </w:divsChild>
    </w:div>
    <w:div w:id="1018845804">
      <w:bodyDiv w:val="1"/>
      <w:marLeft w:val="0"/>
      <w:marRight w:val="0"/>
      <w:marTop w:val="0"/>
      <w:marBottom w:val="0"/>
      <w:divBdr>
        <w:top w:val="none" w:sz="0" w:space="0" w:color="auto"/>
        <w:left w:val="none" w:sz="0" w:space="0" w:color="auto"/>
        <w:bottom w:val="none" w:sz="0" w:space="0" w:color="auto"/>
        <w:right w:val="none" w:sz="0" w:space="0" w:color="auto"/>
      </w:divBdr>
      <w:divsChild>
        <w:div w:id="1660621600">
          <w:marLeft w:val="0"/>
          <w:marRight w:val="0"/>
          <w:marTop w:val="0"/>
          <w:marBottom w:val="150"/>
          <w:divBdr>
            <w:top w:val="none" w:sz="0" w:space="0" w:color="auto"/>
            <w:left w:val="none" w:sz="0" w:space="0" w:color="auto"/>
            <w:bottom w:val="none" w:sz="0" w:space="0" w:color="auto"/>
            <w:right w:val="none" w:sz="0" w:space="0" w:color="auto"/>
          </w:divBdr>
        </w:div>
      </w:divsChild>
    </w:div>
    <w:div w:id="1018892061">
      <w:bodyDiv w:val="1"/>
      <w:marLeft w:val="0"/>
      <w:marRight w:val="0"/>
      <w:marTop w:val="0"/>
      <w:marBottom w:val="0"/>
      <w:divBdr>
        <w:top w:val="none" w:sz="0" w:space="0" w:color="auto"/>
        <w:left w:val="none" w:sz="0" w:space="0" w:color="auto"/>
        <w:bottom w:val="none" w:sz="0" w:space="0" w:color="auto"/>
        <w:right w:val="none" w:sz="0" w:space="0" w:color="auto"/>
      </w:divBdr>
      <w:divsChild>
        <w:div w:id="1627853290">
          <w:marLeft w:val="0"/>
          <w:marRight w:val="0"/>
          <w:marTop w:val="0"/>
          <w:marBottom w:val="0"/>
          <w:divBdr>
            <w:top w:val="none" w:sz="0" w:space="0" w:color="auto"/>
            <w:left w:val="none" w:sz="0" w:space="0" w:color="auto"/>
            <w:bottom w:val="dotted" w:sz="6" w:space="4" w:color="DDDDDD"/>
            <w:right w:val="none" w:sz="0" w:space="0" w:color="auto"/>
          </w:divBdr>
        </w:div>
      </w:divsChild>
    </w:div>
    <w:div w:id="1019240532">
      <w:bodyDiv w:val="1"/>
      <w:marLeft w:val="0"/>
      <w:marRight w:val="0"/>
      <w:marTop w:val="0"/>
      <w:marBottom w:val="0"/>
      <w:divBdr>
        <w:top w:val="none" w:sz="0" w:space="0" w:color="auto"/>
        <w:left w:val="none" w:sz="0" w:space="0" w:color="auto"/>
        <w:bottom w:val="none" w:sz="0" w:space="0" w:color="auto"/>
        <w:right w:val="none" w:sz="0" w:space="0" w:color="auto"/>
      </w:divBdr>
      <w:divsChild>
        <w:div w:id="1333293666">
          <w:marLeft w:val="0"/>
          <w:marRight w:val="0"/>
          <w:marTop w:val="0"/>
          <w:marBottom w:val="0"/>
          <w:divBdr>
            <w:top w:val="none" w:sz="0" w:space="0" w:color="auto"/>
            <w:left w:val="none" w:sz="0" w:space="0" w:color="auto"/>
            <w:bottom w:val="dotted" w:sz="6" w:space="4" w:color="DDDDDD"/>
            <w:right w:val="none" w:sz="0" w:space="0" w:color="auto"/>
          </w:divBdr>
        </w:div>
      </w:divsChild>
    </w:div>
    <w:div w:id="1019357192">
      <w:bodyDiv w:val="1"/>
      <w:marLeft w:val="0"/>
      <w:marRight w:val="0"/>
      <w:marTop w:val="0"/>
      <w:marBottom w:val="0"/>
      <w:divBdr>
        <w:top w:val="none" w:sz="0" w:space="0" w:color="auto"/>
        <w:left w:val="none" w:sz="0" w:space="0" w:color="auto"/>
        <w:bottom w:val="none" w:sz="0" w:space="0" w:color="auto"/>
        <w:right w:val="none" w:sz="0" w:space="0" w:color="auto"/>
      </w:divBdr>
    </w:div>
    <w:div w:id="1019426345">
      <w:bodyDiv w:val="1"/>
      <w:marLeft w:val="0"/>
      <w:marRight w:val="0"/>
      <w:marTop w:val="0"/>
      <w:marBottom w:val="0"/>
      <w:divBdr>
        <w:top w:val="none" w:sz="0" w:space="0" w:color="auto"/>
        <w:left w:val="none" w:sz="0" w:space="0" w:color="auto"/>
        <w:bottom w:val="none" w:sz="0" w:space="0" w:color="auto"/>
        <w:right w:val="none" w:sz="0" w:space="0" w:color="auto"/>
      </w:divBdr>
      <w:divsChild>
        <w:div w:id="1331443847">
          <w:marLeft w:val="0"/>
          <w:marRight w:val="0"/>
          <w:marTop w:val="0"/>
          <w:marBottom w:val="0"/>
          <w:divBdr>
            <w:top w:val="none" w:sz="0" w:space="0" w:color="auto"/>
            <w:left w:val="none" w:sz="0" w:space="0" w:color="auto"/>
            <w:bottom w:val="dotted" w:sz="6" w:space="4" w:color="DDDDDD"/>
            <w:right w:val="none" w:sz="0" w:space="0" w:color="auto"/>
          </w:divBdr>
        </w:div>
      </w:divsChild>
    </w:div>
    <w:div w:id="1019505661">
      <w:bodyDiv w:val="1"/>
      <w:marLeft w:val="0"/>
      <w:marRight w:val="0"/>
      <w:marTop w:val="0"/>
      <w:marBottom w:val="0"/>
      <w:divBdr>
        <w:top w:val="none" w:sz="0" w:space="0" w:color="auto"/>
        <w:left w:val="none" w:sz="0" w:space="0" w:color="auto"/>
        <w:bottom w:val="none" w:sz="0" w:space="0" w:color="auto"/>
        <w:right w:val="none" w:sz="0" w:space="0" w:color="auto"/>
      </w:divBdr>
      <w:divsChild>
        <w:div w:id="1210994491">
          <w:marLeft w:val="0"/>
          <w:marRight w:val="0"/>
          <w:marTop w:val="0"/>
          <w:marBottom w:val="150"/>
          <w:divBdr>
            <w:top w:val="none" w:sz="0" w:space="0" w:color="auto"/>
            <w:left w:val="none" w:sz="0" w:space="0" w:color="auto"/>
            <w:bottom w:val="none" w:sz="0" w:space="0" w:color="auto"/>
            <w:right w:val="none" w:sz="0" w:space="0" w:color="auto"/>
          </w:divBdr>
        </w:div>
      </w:divsChild>
    </w:div>
    <w:div w:id="1020014702">
      <w:bodyDiv w:val="1"/>
      <w:marLeft w:val="0"/>
      <w:marRight w:val="0"/>
      <w:marTop w:val="0"/>
      <w:marBottom w:val="0"/>
      <w:divBdr>
        <w:top w:val="none" w:sz="0" w:space="0" w:color="auto"/>
        <w:left w:val="none" w:sz="0" w:space="0" w:color="auto"/>
        <w:bottom w:val="none" w:sz="0" w:space="0" w:color="auto"/>
        <w:right w:val="none" w:sz="0" w:space="0" w:color="auto"/>
      </w:divBdr>
      <w:divsChild>
        <w:div w:id="794761696">
          <w:marLeft w:val="0"/>
          <w:marRight w:val="0"/>
          <w:marTop w:val="0"/>
          <w:marBottom w:val="0"/>
          <w:divBdr>
            <w:top w:val="none" w:sz="0" w:space="0" w:color="auto"/>
            <w:left w:val="none" w:sz="0" w:space="0" w:color="auto"/>
            <w:bottom w:val="dotted" w:sz="6" w:space="4" w:color="DDDDDD"/>
            <w:right w:val="none" w:sz="0" w:space="0" w:color="auto"/>
          </w:divBdr>
          <w:divsChild>
            <w:div w:id="20602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7271">
      <w:bodyDiv w:val="1"/>
      <w:marLeft w:val="0"/>
      <w:marRight w:val="0"/>
      <w:marTop w:val="0"/>
      <w:marBottom w:val="0"/>
      <w:divBdr>
        <w:top w:val="none" w:sz="0" w:space="0" w:color="auto"/>
        <w:left w:val="none" w:sz="0" w:space="0" w:color="auto"/>
        <w:bottom w:val="none" w:sz="0" w:space="0" w:color="auto"/>
        <w:right w:val="none" w:sz="0" w:space="0" w:color="auto"/>
      </w:divBdr>
    </w:div>
    <w:div w:id="1020355566">
      <w:bodyDiv w:val="1"/>
      <w:marLeft w:val="0"/>
      <w:marRight w:val="0"/>
      <w:marTop w:val="0"/>
      <w:marBottom w:val="0"/>
      <w:divBdr>
        <w:top w:val="none" w:sz="0" w:space="0" w:color="auto"/>
        <w:left w:val="none" w:sz="0" w:space="0" w:color="auto"/>
        <w:bottom w:val="none" w:sz="0" w:space="0" w:color="auto"/>
        <w:right w:val="none" w:sz="0" w:space="0" w:color="auto"/>
      </w:divBdr>
      <w:divsChild>
        <w:div w:id="622273784">
          <w:marLeft w:val="0"/>
          <w:marRight w:val="0"/>
          <w:marTop w:val="0"/>
          <w:marBottom w:val="300"/>
          <w:divBdr>
            <w:top w:val="none" w:sz="0" w:space="0" w:color="auto"/>
            <w:left w:val="none" w:sz="0" w:space="0" w:color="auto"/>
            <w:bottom w:val="single" w:sz="6" w:space="0" w:color="E4E4E4"/>
            <w:right w:val="none" w:sz="0" w:space="0" w:color="auto"/>
          </w:divBdr>
        </w:div>
        <w:div w:id="1266229709">
          <w:marLeft w:val="0"/>
          <w:marRight w:val="0"/>
          <w:marTop w:val="0"/>
          <w:marBottom w:val="0"/>
          <w:divBdr>
            <w:top w:val="none" w:sz="0" w:space="0" w:color="auto"/>
            <w:left w:val="none" w:sz="0" w:space="0" w:color="auto"/>
            <w:bottom w:val="none" w:sz="0" w:space="0" w:color="auto"/>
            <w:right w:val="none" w:sz="0" w:space="0" w:color="auto"/>
          </w:divBdr>
          <w:divsChild>
            <w:div w:id="1566640561">
              <w:marLeft w:val="0"/>
              <w:marRight w:val="0"/>
              <w:marTop w:val="0"/>
              <w:marBottom w:val="0"/>
              <w:divBdr>
                <w:top w:val="none" w:sz="0" w:space="0" w:color="auto"/>
                <w:left w:val="none" w:sz="0" w:space="0" w:color="auto"/>
                <w:bottom w:val="none" w:sz="0" w:space="0" w:color="auto"/>
                <w:right w:val="none" w:sz="0" w:space="0" w:color="auto"/>
              </w:divBdr>
              <w:divsChild>
                <w:div w:id="1295670731">
                  <w:marLeft w:val="0"/>
                  <w:marRight w:val="0"/>
                  <w:marTop w:val="0"/>
                  <w:marBottom w:val="450"/>
                  <w:divBdr>
                    <w:top w:val="none" w:sz="0" w:space="0" w:color="auto"/>
                    <w:left w:val="none" w:sz="0" w:space="0" w:color="auto"/>
                    <w:bottom w:val="none" w:sz="0" w:space="0" w:color="auto"/>
                    <w:right w:val="none" w:sz="0" w:space="0" w:color="auto"/>
                  </w:divBdr>
                  <w:divsChild>
                    <w:div w:id="462891218">
                      <w:marLeft w:val="0"/>
                      <w:marRight w:val="0"/>
                      <w:marTop w:val="0"/>
                      <w:marBottom w:val="150"/>
                      <w:divBdr>
                        <w:top w:val="none" w:sz="0" w:space="0" w:color="auto"/>
                        <w:left w:val="none" w:sz="0" w:space="0" w:color="auto"/>
                        <w:bottom w:val="none" w:sz="0" w:space="0" w:color="auto"/>
                        <w:right w:val="none" w:sz="0" w:space="0" w:color="auto"/>
                      </w:divBdr>
                      <w:divsChild>
                        <w:div w:id="1235553091">
                          <w:marLeft w:val="0"/>
                          <w:marRight w:val="0"/>
                          <w:marTop w:val="0"/>
                          <w:marBottom w:val="0"/>
                          <w:divBdr>
                            <w:top w:val="none" w:sz="0" w:space="0" w:color="auto"/>
                            <w:left w:val="none" w:sz="0" w:space="0" w:color="auto"/>
                            <w:bottom w:val="none" w:sz="0" w:space="0" w:color="auto"/>
                            <w:right w:val="none" w:sz="0" w:space="0" w:color="auto"/>
                          </w:divBdr>
                        </w:div>
                      </w:divsChild>
                    </w:div>
                    <w:div w:id="1800688654">
                      <w:marLeft w:val="0"/>
                      <w:marRight w:val="0"/>
                      <w:marTop w:val="0"/>
                      <w:marBottom w:val="0"/>
                      <w:divBdr>
                        <w:top w:val="none" w:sz="0" w:space="0" w:color="auto"/>
                        <w:left w:val="none" w:sz="0" w:space="0" w:color="auto"/>
                        <w:bottom w:val="none" w:sz="0" w:space="0" w:color="auto"/>
                        <w:right w:val="none" w:sz="0" w:space="0" w:color="auto"/>
                      </w:divBdr>
                      <w:divsChild>
                        <w:div w:id="551886603">
                          <w:marLeft w:val="0"/>
                          <w:marRight w:val="0"/>
                          <w:marTop w:val="0"/>
                          <w:marBottom w:val="0"/>
                          <w:divBdr>
                            <w:top w:val="none" w:sz="0" w:space="0" w:color="auto"/>
                            <w:left w:val="none" w:sz="0" w:space="0" w:color="auto"/>
                            <w:bottom w:val="none" w:sz="0" w:space="0" w:color="auto"/>
                            <w:right w:val="none" w:sz="0" w:space="0" w:color="auto"/>
                          </w:divBdr>
                          <w:divsChild>
                            <w:div w:id="1755929314">
                              <w:marLeft w:val="0"/>
                              <w:marRight w:val="0"/>
                              <w:marTop w:val="0"/>
                              <w:marBottom w:val="0"/>
                              <w:divBdr>
                                <w:top w:val="none" w:sz="0" w:space="0" w:color="auto"/>
                                <w:left w:val="none" w:sz="0" w:space="0" w:color="auto"/>
                                <w:bottom w:val="none" w:sz="0" w:space="0" w:color="auto"/>
                                <w:right w:val="none" w:sz="0" w:space="0" w:color="auto"/>
                              </w:divBdr>
                            </w:div>
                          </w:divsChild>
                        </w:div>
                        <w:div w:id="6578078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85127462">
          <w:marLeft w:val="0"/>
          <w:marRight w:val="0"/>
          <w:marTop w:val="0"/>
          <w:marBottom w:val="375"/>
          <w:divBdr>
            <w:top w:val="none" w:sz="0" w:space="0" w:color="auto"/>
            <w:left w:val="none" w:sz="0" w:space="0" w:color="auto"/>
            <w:bottom w:val="single" w:sz="6" w:space="0" w:color="005494"/>
            <w:right w:val="none" w:sz="0" w:space="0" w:color="auto"/>
          </w:divBdr>
        </w:div>
      </w:divsChild>
    </w:div>
    <w:div w:id="1020737573">
      <w:bodyDiv w:val="1"/>
      <w:marLeft w:val="0"/>
      <w:marRight w:val="0"/>
      <w:marTop w:val="0"/>
      <w:marBottom w:val="0"/>
      <w:divBdr>
        <w:top w:val="none" w:sz="0" w:space="0" w:color="auto"/>
        <w:left w:val="none" w:sz="0" w:space="0" w:color="auto"/>
        <w:bottom w:val="none" w:sz="0" w:space="0" w:color="auto"/>
        <w:right w:val="none" w:sz="0" w:space="0" w:color="auto"/>
      </w:divBdr>
      <w:divsChild>
        <w:div w:id="1338727322">
          <w:marLeft w:val="0"/>
          <w:marRight w:val="0"/>
          <w:marTop w:val="0"/>
          <w:marBottom w:val="0"/>
          <w:divBdr>
            <w:top w:val="none" w:sz="0" w:space="0" w:color="auto"/>
            <w:left w:val="none" w:sz="0" w:space="0" w:color="auto"/>
            <w:bottom w:val="dotted" w:sz="6" w:space="4" w:color="DDDDDD"/>
            <w:right w:val="none" w:sz="0" w:space="0" w:color="auto"/>
          </w:divBdr>
        </w:div>
      </w:divsChild>
    </w:div>
    <w:div w:id="1020862988">
      <w:bodyDiv w:val="1"/>
      <w:marLeft w:val="0"/>
      <w:marRight w:val="0"/>
      <w:marTop w:val="0"/>
      <w:marBottom w:val="0"/>
      <w:divBdr>
        <w:top w:val="none" w:sz="0" w:space="0" w:color="auto"/>
        <w:left w:val="none" w:sz="0" w:space="0" w:color="auto"/>
        <w:bottom w:val="none" w:sz="0" w:space="0" w:color="auto"/>
        <w:right w:val="none" w:sz="0" w:space="0" w:color="auto"/>
      </w:divBdr>
    </w:div>
    <w:div w:id="1020937921">
      <w:bodyDiv w:val="1"/>
      <w:marLeft w:val="0"/>
      <w:marRight w:val="0"/>
      <w:marTop w:val="0"/>
      <w:marBottom w:val="0"/>
      <w:divBdr>
        <w:top w:val="none" w:sz="0" w:space="0" w:color="auto"/>
        <w:left w:val="none" w:sz="0" w:space="0" w:color="auto"/>
        <w:bottom w:val="none" w:sz="0" w:space="0" w:color="auto"/>
        <w:right w:val="none" w:sz="0" w:space="0" w:color="auto"/>
      </w:divBdr>
      <w:divsChild>
        <w:div w:id="1763599949">
          <w:marLeft w:val="0"/>
          <w:marRight w:val="0"/>
          <w:marTop w:val="0"/>
          <w:marBottom w:val="0"/>
          <w:divBdr>
            <w:top w:val="none" w:sz="0" w:space="0" w:color="auto"/>
            <w:left w:val="none" w:sz="0" w:space="0" w:color="auto"/>
            <w:bottom w:val="dotted" w:sz="6" w:space="4" w:color="DDDDDD"/>
            <w:right w:val="none" w:sz="0" w:space="0" w:color="auto"/>
          </w:divBdr>
          <w:divsChild>
            <w:div w:id="43563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6490">
      <w:bodyDiv w:val="1"/>
      <w:marLeft w:val="0"/>
      <w:marRight w:val="0"/>
      <w:marTop w:val="0"/>
      <w:marBottom w:val="0"/>
      <w:divBdr>
        <w:top w:val="none" w:sz="0" w:space="0" w:color="auto"/>
        <w:left w:val="none" w:sz="0" w:space="0" w:color="auto"/>
        <w:bottom w:val="none" w:sz="0" w:space="0" w:color="auto"/>
        <w:right w:val="none" w:sz="0" w:space="0" w:color="auto"/>
      </w:divBdr>
      <w:divsChild>
        <w:div w:id="611933379">
          <w:marLeft w:val="0"/>
          <w:marRight w:val="0"/>
          <w:marTop w:val="0"/>
          <w:marBottom w:val="0"/>
          <w:divBdr>
            <w:top w:val="none" w:sz="0" w:space="0" w:color="auto"/>
            <w:left w:val="none" w:sz="0" w:space="0" w:color="auto"/>
            <w:bottom w:val="none" w:sz="0" w:space="0" w:color="auto"/>
            <w:right w:val="none" w:sz="0" w:space="0" w:color="auto"/>
          </w:divBdr>
          <w:divsChild>
            <w:div w:id="902830826">
              <w:marLeft w:val="0"/>
              <w:marRight w:val="0"/>
              <w:marTop w:val="0"/>
              <w:marBottom w:val="300"/>
              <w:divBdr>
                <w:top w:val="none" w:sz="0" w:space="0" w:color="auto"/>
                <w:left w:val="none" w:sz="0" w:space="0" w:color="auto"/>
                <w:bottom w:val="single" w:sz="6" w:space="0" w:color="F1F1F1"/>
                <w:right w:val="none" w:sz="0" w:space="0" w:color="auto"/>
              </w:divBdr>
              <w:divsChild>
                <w:div w:id="18169466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4048368">
          <w:marLeft w:val="0"/>
          <w:marRight w:val="0"/>
          <w:marTop w:val="0"/>
          <w:marBottom w:val="0"/>
          <w:divBdr>
            <w:top w:val="none" w:sz="0" w:space="0" w:color="auto"/>
            <w:left w:val="none" w:sz="0" w:space="0" w:color="auto"/>
            <w:bottom w:val="none" w:sz="0" w:space="0" w:color="auto"/>
            <w:right w:val="none" w:sz="0" w:space="0" w:color="auto"/>
          </w:divBdr>
          <w:divsChild>
            <w:div w:id="2094351334">
              <w:marLeft w:val="0"/>
              <w:marRight w:val="0"/>
              <w:marTop w:val="0"/>
              <w:marBottom w:val="0"/>
              <w:divBdr>
                <w:top w:val="none" w:sz="0" w:space="0" w:color="auto"/>
                <w:left w:val="none" w:sz="0" w:space="0" w:color="auto"/>
                <w:bottom w:val="none" w:sz="0" w:space="0" w:color="auto"/>
                <w:right w:val="none" w:sz="0" w:space="0" w:color="auto"/>
              </w:divBdr>
              <w:divsChild>
                <w:div w:id="657415872">
                  <w:marLeft w:val="0"/>
                  <w:marRight w:val="0"/>
                  <w:marTop w:val="0"/>
                  <w:marBottom w:val="0"/>
                  <w:divBdr>
                    <w:top w:val="none" w:sz="0" w:space="0" w:color="auto"/>
                    <w:left w:val="none" w:sz="0" w:space="0" w:color="auto"/>
                    <w:bottom w:val="none" w:sz="0" w:space="0" w:color="auto"/>
                    <w:right w:val="none" w:sz="0" w:space="0" w:color="auto"/>
                  </w:divBdr>
                  <w:divsChild>
                    <w:div w:id="600770350">
                      <w:marLeft w:val="0"/>
                      <w:marRight w:val="0"/>
                      <w:marTop w:val="0"/>
                      <w:marBottom w:val="0"/>
                      <w:divBdr>
                        <w:top w:val="none" w:sz="0" w:space="0" w:color="auto"/>
                        <w:left w:val="none" w:sz="0" w:space="0" w:color="auto"/>
                        <w:bottom w:val="none" w:sz="0" w:space="0" w:color="auto"/>
                        <w:right w:val="none" w:sz="0" w:space="0" w:color="auto"/>
                      </w:divBdr>
                      <w:divsChild>
                        <w:div w:id="1786803873">
                          <w:marLeft w:val="0"/>
                          <w:marRight w:val="0"/>
                          <w:marTop w:val="0"/>
                          <w:marBottom w:val="0"/>
                          <w:divBdr>
                            <w:top w:val="none" w:sz="0" w:space="0" w:color="auto"/>
                            <w:left w:val="none" w:sz="0" w:space="0" w:color="auto"/>
                            <w:bottom w:val="none" w:sz="0" w:space="0" w:color="auto"/>
                            <w:right w:val="none" w:sz="0" w:space="0" w:color="auto"/>
                          </w:divBdr>
                          <w:divsChild>
                            <w:div w:id="123254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7936">
                      <w:marLeft w:val="0"/>
                      <w:marRight w:val="0"/>
                      <w:marTop w:val="0"/>
                      <w:marBottom w:val="0"/>
                      <w:divBdr>
                        <w:top w:val="none" w:sz="0" w:space="0" w:color="auto"/>
                        <w:left w:val="none" w:sz="0" w:space="0" w:color="auto"/>
                        <w:bottom w:val="none" w:sz="0" w:space="0" w:color="auto"/>
                        <w:right w:val="none" w:sz="0" w:space="0" w:color="auto"/>
                      </w:divBdr>
                    </w:div>
                    <w:div w:id="871264685">
                      <w:marLeft w:val="0"/>
                      <w:marRight w:val="0"/>
                      <w:marTop w:val="0"/>
                      <w:marBottom w:val="300"/>
                      <w:divBdr>
                        <w:top w:val="none" w:sz="0" w:space="0" w:color="auto"/>
                        <w:left w:val="none" w:sz="0" w:space="0" w:color="auto"/>
                        <w:bottom w:val="none" w:sz="0" w:space="0" w:color="auto"/>
                        <w:right w:val="none" w:sz="0" w:space="0" w:color="auto"/>
                      </w:divBdr>
                      <w:divsChild>
                        <w:div w:id="1601568886">
                          <w:marLeft w:val="0"/>
                          <w:marRight w:val="0"/>
                          <w:marTop w:val="0"/>
                          <w:marBottom w:val="0"/>
                          <w:divBdr>
                            <w:top w:val="none" w:sz="0" w:space="0" w:color="auto"/>
                            <w:left w:val="none" w:sz="0" w:space="0" w:color="auto"/>
                            <w:bottom w:val="none" w:sz="0" w:space="0" w:color="auto"/>
                            <w:right w:val="none" w:sz="0" w:space="0" w:color="auto"/>
                          </w:divBdr>
                        </w:div>
                      </w:divsChild>
                    </w:div>
                    <w:div w:id="18871844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21738944">
      <w:bodyDiv w:val="1"/>
      <w:marLeft w:val="0"/>
      <w:marRight w:val="0"/>
      <w:marTop w:val="0"/>
      <w:marBottom w:val="0"/>
      <w:divBdr>
        <w:top w:val="none" w:sz="0" w:space="0" w:color="auto"/>
        <w:left w:val="none" w:sz="0" w:space="0" w:color="auto"/>
        <w:bottom w:val="none" w:sz="0" w:space="0" w:color="auto"/>
        <w:right w:val="none" w:sz="0" w:space="0" w:color="auto"/>
      </w:divBdr>
    </w:div>
    <w:div w:id="1022123956">
      <w:bodyDiv w:val="1"/>
      <w:marLeft w:val="0"/>
      <w:marRight w:val="0"/>
      <w:marTop w:val="0"/>
      <w:marBottom w:val="0"/>
      <w:divBdr>
        <w:top w:val="none" w:sz="0" w:space="0" w:color="auto"/>
        <w:left w:val="none" w:sz="0" w:space="0" w:color="auto"/>
        <w:bottom w:val="none" w:sz="0" w:space="0" w:color="auto"/>
        <w:right w:val="none" w:sz="0" w:space="0" w:color="auto"/>
      </w:divBdr>
    </w:div>
    <w:div w:id="1022317081">
      <w:bodyDiv w:val="1"/>
      <w:marLeft w:val="0"/>
      <w:marRight w:val="0"/>
      <w:marTop w:val="0"/>
      <w:marBottom w:val="0"/>
      <w:divBdr>
        <w:top w:val="none" w:sz="0" w:space="0" w:color="auto"/>
        <w:left w:val="none" w:sz="0" w:space="0" w:color="auto"/>
        <w:bottom w:val="none" w:sz="0" w:space="0" w:color="auto"/>
        <w:right w:val="none" w:sz="0" w:space="0" w:color="auto"/>
      </w:divBdr>
      <w:divsChild>
        <w:div w:id="457189297">
          <w:marLeft w:val="0"/>
          <w:marRight w:val="0"/>
          <w:marTop w:val="0"/>
          <w:marBottom w:val="150"/>
          <w:divBdr>
            <w:top w:val="none" w:sz="0" w:space="0" w:color="auto"/>
            <w:left w:val="none" w:sz="0" w:space="0" w:color="auto"/>
            <w:bottom w:val="none" w:sz="0" w:space="0" w:color="auto"/>
            <w:right w:val="none" w:sz="0" w:space="0" w:color="auto"/>
          </w:divBdr>
          <w:divsChild>
            <w:div w:id="895434640">
              <w:marLeft w:val="0"/>
              <w:marRight w:val="0"/>
              <w:marTop w:val="0"/>
              <w:marBottom w:val="0"/>
              <w:divBdr>
                <w:top w:val="none" w:sz="0" w:space="0" w:color="auto"/>
                <w:left w:val="none" w:sz="0" w:space="0" w:color="auto"/>
                <w:bottom w:val="none" w:sz="0" w:space="0" w:color="auto"/>
                <w:right w:val="none" w:sz="0" w:space="0" w:color="auto"/>
              </w:divBdr>
              <w:divsChild>
                <w:div w:id="17211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3592">
          <w:marLeft w:val="0"/>
          <w:marRight w:val="0"/>
          <w:marTop w:val="0"/>
          <w:marBottom w:val="0"/>
          <w:divBdr>
            <w:top w:val="none" w:sz="0" w:space="0" w:color="auto"/>
            <w:left w:val="none" w:sz="0" w:space="0" w:color="auto"/>
            <w:bottom w:val="none" w:sz="0" w:space="0" w:color="auto"/>
            <w:right w:val="none" w:sz="0" w:space="0" w:color="auto"/>
          </w:divBdr>
          <w:divsChild>
            <w:div w:id="1000430372">
              <w:marLeft w:val="0"/>
              <w:marRight w:val="0"/>
              <w:marTop w:val="225"/>
              <w:marBottom w:val="225"/>
              <w:divBdr>
                <w:top w:val="none" w:sz="0" w:space="0" w:color="auto"/>
                <w:left w:val="none" w:sz="0" w:space="0" w:color="auto"/>
                <w:bottom w:val="none" w:sz="0" w:space="0" w:color="auto"/>
                <w:right w:val="none" w:sz="0" w:space="0" w:color="auto"/>
              </w:divBdr>
            </w:div>
          </w:divsChild>
        </w:div>
        <w:div w:id="956763523">
          <w:marLeft w:val="0"/>
          <w:marRight w:val="0"/>
          <w:marTop w:val="0"/>
          <w:marBottom w:val="150"/>
          <w:divBdr>
            <w:top w:val="none" w:sz="0" w:space="0" w:color="auto"/>
            <w:left w:val="none" w:sz="0" w:space="0" w:color="auto"/>
            <w:bottom w:val="none" w:sz="0" w:space="0" w:color="auto"/>
            <w:right w:val="none" w:sz="0" w:space="0" w:color="auto"/>
          </w:divBdr>
        </w:div>
      </w:divsChild>
    </w:div>
    <w:div w:id="1022321428">
      <w:bodyDiv w:val="1"/>
      <w:marLeft w:val="0"/>
      <w:marRight w:val="0"/>
      <w:marTop w:val="0"/>
      <w:marBottom w:val="0"/>
      <w:divBdr>
        <w:top w:val="none" w:sz="0" w:space="0" w:color="auto"/>
        <w:left w:val="none" w:sz="0" w:space="0" w:color="auto"/>
        <w:bottom w:val="none" w:sz="0" w:space="0" w:color="auto"/>
        <w:right w:val="none" w:sz="0" w:space="0" w:color="auto"/>
      </w:divBdr>
    </w:div>
    <w:div w:id="1023286805">
      <w:bodyDiv w:val="1"/>
      <w:marLeft w:val="0"/>
      <w:marRight w:val="0"/>
      <w:marTop w:val="0"/>
      <w:marBottom w:val="0"/>
      <w:divBdr>
        <w:top w:val="none" w:sz="0" w:space="0" w:color="auto"/>
        <w:left w:val="none" w:sz="0" w:space="0" w:color="auto"/>
        <w:bottom w:val="none" w:sz="0" w:space="0" w:color="auto"/>
        <w:right w:val="none" w:sz="0" w:space="0" w:color="auto"/>
      </w:divBdr>
    </w:div>
    <w:div w:id="1024286034">
      <w:bodyDiv w:val="1"/>
      <w:marLeft w:val="0"/>
      <w:marRight w:val="0"/>
      <w:marTop w:val="0"/>
      <w:marBottom w:val="0"/>
      <w:divBdr>
        <w:top w:val="none" w:sz="0" w:space="0" w:color="auto"/>
        <w:left w:val="none" w:sz="0" w:space="0" w:color="auto"/>
        <w:bottom w:val="none" w:sz="0" w:space="0" w:color="auto"/>
        <w:right w:val="none" w:sz="0" w:space="0" w:color="auto"/>
      </w:divBdr>
      <w:divsChild>
        <w:div w:id="2073431166">
          <w:marLeft w:val="0"/>
          <w:marRight w:val="0"/>
          <w:marTop w:val="0"/>
          <w:marBottom w:val="0"/>
          <w:divBdr>
            <w:top w:val="none" w:sz="0" w:space="0" w:color="auto"/>
            <w:left w:val="none" w:sz="0" w:space="0" w:color="auto"/>
            <w:bottom w:val="dotted" w:sz="6" w:space="4" w:color="DDDDDD"/>
            <w:right w:val="none" w:sz="0" w:space="0" w:color="auto"/>
          </w:divBdr>
          <w:divsChild>
            <w:div w:id="14220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32010">
      <w:bodyDiv w:val="1"/>
      <w:marLeft w:val="0"/>
      <w:marRight w:val="0"/>
      <w:marTop w:val="0"/>
      <w:marBottom w:val="0"/>
      <w:divBdr>
        <w:top w:val="none" w:sz="0" w:space="0" w:color="auto"/>
        <w:left w:val="none" w:sz="0" w:space="0" w:color="auto"/>
        <w:bottom w:val="none" w:sz="0" w:space="0" w:color="auto"/>
        <w:right w:val="none" w:sz="0" w:space="0" w:color="auto"/>
      </w:divBdr>
      <w:divsChild>
        <w:div w:id="358626837">
          <w:marLeft w:val="0"/>
          <w:marRight w:val="0"/>
          <w:marTop w:val="0"/>
          <w:marBottom w:val="150"/>
          <w:divBdr>
            <w:top w:val="none" w:sz="0" w:space="0" w:color="auto"/>
            <w:left w:val="none" w:sz="0" w:space="0" w:color="auto"/>
            <w:bottom w:val="none" w:sz="0" w:space="0" w:color="auto"/>
            <w:right w:val="none" w:sz="0" w:space="0" w:color="auto"/>
          </w:divBdr>
        </w:div>
        <w:div w:id="632058702">
          <w:marLeft w:val="0"/>
          <w:marRight w:val="0"/>
          <w:marTop w:val="0"/>
          <w:marBottom w:val="150"/>
          <w:divBdr>
            <w:top w:val="none" w:sz="0" w:space="0" w:color="auto"/>
            <w:left w:val="none" w:sz="0" w:space="0" w:color="auto"/>
            <w:bottom w:val="none" w:sz="0" w:space="0" w:color="auto"/>
            <w:right w:val="none" w:sz="0" w:space="0" w:color="auto"/>
          </w:divBdr>
          <w:divsChild>
            <w:div w:id="1486512749">
              <w:marLeft w:val="0"/>
              <w:marRight w:val="0"/>
              <w:marTop w:val="0"/>
              <w:marBottom w:val="0"/>
              <w:divBdr>
                <w:top w:val="none" w:sz="0" w:space="0" w:color="auto"/>
                <w:left w:val="none" w:sz="0" w:space="0" w:color="auto"/>
                <w:bottom w:val="none" w:sz="0" w:space="0" w:color="auto"/>
                <w:right w:val="none" w:sz="0" w:space="0" w:color="auto"/>
              </w:divBdr>
              <w:divsChild>
                <w:div w:id="14722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4777">
          <w:marLeft w:val="0"/>
          <w:marRight w:val="0"/>
          <w:marTop w:val="0"/>
          <w:marBottom w:val="0"/>
          <w:divBdr>
            <w:top w:val="none" w:sz="0" w:space="0" w:color="auto"/>
            <w:left w:val="none" w:sz="0" w:space="0" w:color="auto"/>
            <w:bottom w:val="none" w:sz="0" w:space="0" w:color="auto"/>
            <w:right w:val="none" w:sz="0" w:space="0" w:color="auto"/>
          </w:divBdr>
          <w:divsChild>
            <w:div w:id="2482694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24863213">
      <w:bodyDiv w:val="1"/>
      <w:marLeft w:val="0"/>
      <w:marRight w:val="0"/>
      <w:marTop w:val="0"/>
      <w:marBottom w:val="0"/>
      <w:divBdr>
        <w:top w:val="none" w:sz="0" w:space="0" w:color="auto"/>
        <w:left w:val="none" w:sz="0" w:space="0" w:color="auto"/>
        <w:bottom w:val="none" w:sz="0" w:space="0" w:color="auto"/>
        <w:right w:val="none" w:sz="0" w:space="0" w:color="auto"/>
      </w:divBdr>
    </w:div>
    <w:div w:id="1025063611">
      <w:bodyDiv w:val="1"/>
      <w:marLeft w:val="0"/>
      <w:marRight w:val="0"/>
      <w:marTop w:val="0"/>
      <w:marBottom w:val="0"/>
      <w:divBdr>
        <w:top w:val="none" w:sz="0" w:space="0" w:color="auto"/>
        <w:left w:val="none" w:sz="0" w:space="0" w:color="auto"/>
        <w:bottom w:val="none" w:sz="0" w:space="0" w:color="auto"/>
        <w:right w:val="none" w:sz="0" w:space="0" w:color="auto"/>
      </w:divBdr>
      <w:divsChild>
        <w:div w:id="59834680">
          <w:marLeft w:val="0"/>
          <w:marRight w:val="0"/>
          <w:marTop w:val="0"/>
          <w:marBottom w:val="0"/>
          <w:divBdr>
            <w:top w:val="none" w:sz="0" w:space="0" w:color="auto"/>
            <w:left w:val="none" w:sz="0" w:space="0" w:color="auto"/>
            <w:bottom w:val="none" w:sz="0" w:space="0" w:color="auto"/>
            <w:right w:val="none" w:sz="0" w:space="0" w:color="auto"/>
          </w:divBdr>
        </w:div>
      </w:divsChild>
    </w:div>
    <w:div w:id="1025251712">
      <w:bodyDiv w:val="1"/>
      <w:marLeft w:val="0"/>
      <w:marRight w:val="0"/>
      <w:marTop w:val="0"/>
      <w:marBottom w:val="0"/>
      <w:divBdr>
        <w:top w:val="none" w:sz="0" w:space="0" w:color="auto"/>
        <w:left w:val="none" w:sz="0" w:space="0" w:color="auto"/>
        <w:bottom w:val="none" w:sz="0" w:space="0" w:color="auto"/>
        <w:right w:val="none" w:sz="0" w:space="0" w:color="auto"/>
      </w:divBdr>
    </w:div>
    <w:div w:id="1025593194">
      <w:bodyDiv w:val="1"/>
      <w:marLeft w:val="0"/>
      <w:marRight w:val="0"/>
      <w:marTop w:val="0"/>
      <w:marBottom w:val="0"/>
      <w:divBdr>
        <w:top w:val="none" w:sz="0" w:space="0" w:color="auto"/>
        <w:left w:val="none" w:sz="0" w:space="0" w:color="auto"/>
        <w:bottom w:val="none" w:sz="0" w:space="0" w:color="auto"/>
        <w:right w:val="none" w:sz="0" w:space="0" w:color="auto"/>
      </w:divBdr>
      <w:divsChild>
        <w:div w:id="298927104">
          <w:marLeft w:val="0"/>
          <w:marRight w:val="0"/>
          <w:marTop w:val="0"/>
          <w:marBottom w:val="0"/>
          <w:divBdr>
            <w:top w:val="none" w:sz="0" w:space="0" w:color="auto"/>
            <w:left w:val="none" w:sz="0" w:space="0" w:color="auto"/>
            <w:bottom w:val="none" w:sz="0" w:space="0" w:color="auto"/>
            <w:right w:val="none" w:sz="0" w:space="0" w:color="auto"/>
          </w:divBdr>
        </w:div>
      </w:divsChild>
    </w:div>
    <w:div w:id="1025785908">
      <w:bodyDiv w:val="1"/>
      <w:marLeft w:val="0"/>
      <w:marRight w:val="0"/>
      <w:marTop w:val="0"/>
      <w:marBottom w:val="0"/>
      <w:divBdr>
        <w:top w:val="none" w:sz="0" w:space="0" w:color="auto"/>
        <w:left w:val="none" w:sz="0" w:space="0" w:color="auto"/>
        <w:bottom w:val="none" w:sz="0" w:space="0" w:color="auto"/>
        <w:right w:val="none" w:sz="0" w:space="0" w:color="auto"/>
      </w:divBdr>
      <w:divsChild>
        <w:div w:id="367875149">
          <w:marLeft w:val="0"/>
          <w:marRight w:val="0"/>
          <w:marTop w:val="0"/>
          <w:marBottom w:val="150"/>
          <w:divBdr>
            <w:top w:val="none" w:sz="0" w:space="0" w:color="auto"/>
            <w:left w:val="none" w:sz="0" w:space="0" w:color="auto"/>
            <w:bottom w:val="none" w:sz="0" w:space="0" w:color="auto"/>
            <w:right w:val="none" w:sz="0" w:space="0" w:color="auto"/>
          </w:divBdr>
        </w:div>
      </w:divsChild>
    </w:div>
    <w:div w:id="1025862646">
      <w:bodyDiv w:val="1"/>
      <w:marLeft w:val="0"/>
      <w:marRight w:val="0"/>
      <w:marTop w:val="0"/>
      <w:marBottom w:val="0"/>
      <w:divBdr>
        <w:top w:val="none" w:sz="0" w:space="0" w:color="auto"/>
        <w:left w:val="none" w:sz="0" w:space="0" w:color="auto"/>
        <w:bottom w:val="none" w:sz="0" w:space="0" w:color="auto"/>
        <w:right w:val="none" w:sz="0" w:space="0" w:color="auto"/>
      </w:divBdr>
      <w:divsChild>
        <w:div w:id="674765424">
          <w:marLeft w:val="0"/>
          <w:marRight w:val="0"/>
          <w:marTop w:val="0"/>
          <w:marBottom w:val="0"/>
          <w:divBdr>
            <w:top w:val="none" w:sz="0" w:space="0" w:color="auto"/>
            <w:left w:val="none" w:sz="0" w:space="0" w:color="auto"/>
            <w:bottom w:val="none" w:sz="0" w:space="0" w:color="auto"/>
            <w:right w:val="none" w:sz="0" w:space="0" w:color="auto"/>
          </w:divBdr>
          <w:divsChild>
            <w:div w:id="782767774">
              <w:marLeft w:val="0"/>
              <w:marRight w:val="0"/>
              <w:marTop w:val="0"/>
              <w:marBottom w:val="0"/>
              <w:divBdr>
                <w:top w:val="none" w:sz="0" w:space="0" w:color="auto"/>
                <w:left w:val="none" w:sz="0" w:space="0" w:color="auto"/>
                <w:bottom w:val="none" w:sz="0" w:space="0" w:color="auto"/>
                <w:right w:val="none" w:sz="0" w:space="0" w:color="auto"/>
              </w:divBdr>
              <w:divsChild>
                <w:div w:id="1740640458">
                  <w:marLeft w:val="0"/>
                  <w:marRight w:val="0"/>
                  <w:marTop w:val="0"/>
                  <w:marBottom w:val="0"/>
                  <w:divBdr>
                    <w:top w:val="none" w:sz="0" w:space="0" w:color="auto"/>
                    <w:left w:val="none" w:sz="0" w:space="0" w:color="auto"/>
                    <w:bottom w:val="none" w:sz="0" w:space="0" w:color="auto"/>
                    <w:right w:val="none" w:sz="0" w:space="0" w:color="auto"/>
                  </w:divBdr>
                  <w:divsChild>
                    <w:div w:id="219371252">
                      <w:marLeft w:val="0"/>
                      <w:marRight w:val="0"/>
                      <w:marTop w:val="0"/>
                      <w:marBottom w:val="0"/>
                      <w:divBdr>
                        <w:top w:val="none" w:sz="0" w:space="0" w:color="auto"/>
                        <w:left w:val="none" w:sz="0" w:space="0" w:color="auto"/>
                        <w:bottom w:val="none" w:sz="0" w:space="0" w:color="auto"/>
                        <w:right w:val="none" w:sz="0" w:space="0" w:color="auto"/>
                      </w:divBdr>
                      <w:divsChild>
                        <w:div w:id="2106683003">
                          <w:marLeft w:val="0"/>
                          <w:marRight w:val="0"/>
                          <w:marTop w:val="0"/>
                          <w:marBottom w:val="0"/>
                          <w:divBdr>
                            <w:top w:val="none" w:sz="0" w:space="0" w:color="auto"/>
                            <w:left w:val="none" w:sz="0" w:space="0" w:color="auto"/>
                            <w:bottom w:val="none" w:sz="0" w:space="0" w:color="auto"/>
                            <w:right w:val="none" w:sz="0" w:space="0" w:color="auto"/>
                          </w:divBdr>
                          <w:divsChild>
                            <w:div w:id="248780464">
                              <w:marLeft w:val="0"/>
                              <w:marRight w:val="0"/>
                              <w:marTop w:val="0"/>
                              <w:marBottom w:val="0"/>
                              <w:divBdr>
                                <w:top w:val="none" w:sz="0" w:space="0" w:color="auto"/>
                                <w:left w:val="none" w:sz="0" w:space="0" w:color="auto"/>
                                <w:bottom w:val="none" w:sz="0" w:space="0" w:color="auto"/>
                                <w:right w:val="none" w:sz="0" w:space="0" w:color="auto"/>
                              </w:divBdr>
                              <w:divsChild>
                                <w:div w:id="32559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912130">
      <w:bodyDiv w:val="1"/>
      <w:marLeft w:val="0"/>
      <w:marRight w:val="0"/>
      <w:marTop w:val="0"/>
      <w:marBottom w:val="0"/>
      <w:divBdr>
        <w:top w:val="none" w:sz="0" w:space="0" w:color="auto"/>
        <w:left w:val="none" w:sz="0" w:space="0" w:color="auto"/>
        <w:bottom w:val="none" w:sz="0" w:space="0" w:color="auto"/>
        <w:right w:val="none" w:sz="0" w:space="0" w:color="auto"/>
      </w:divBdr>
      <w:divsChild>
        <w:div w:id="2089839839">
          <w:marLeft w:val="0"/>
          <w:marRight w:val="0"/>
          <w:marTop w:val="0"/>
          <w:marBottom w:val="150"/>
          <w:divBdr>
            <w:top w:val="none" w:sz="0" w:space="0" w:color="auto"/>
            <w:left w:val="none" w:sz="0" w:space="0" w:color="auto"/>
            <w:bottom w:val="none" w:sz="0" w:space="0" w:color="auto"/>
            <w:right w:val="none" w:sz="0" w:space="0" w:color="auto"/>
          </w:divBdr>
        </w:div>
      </w:divsChild>
    </w:div>
    <w:div w:id="1026446363">
      <w:bodyDiv w:val="1"/>
      <w:marLeft w:val="0"/>
      <w:marRight w:val="0"/>
      <w:marTop w:val="0"/>
      <w:marBottom w:val="0"/>
      <w:divBdr>
        <w:top w:val="none" w:sz="0" w:space="0" w:color="auto"/>
        <w:left w:val="none" w:sz="0" w:space="0" w:color="auto"/>
        <w:bottom w:val="none" w:sz="0" w:space="0" w:color="auto"/>
        <w:right w:val="none" w:sz="0" w:space="0" w:color="auto"/>
      </w:divBdr>
    </w:div>
    <w:div w:id="1026447251">
      <w:bodyDiv w:val="1"/>
      <w:marLeft w:val="0"/>
      <w:marRight w:val="0"/>
      <w:marTop w:val="0"/>
      <w:marBottom w:val="0"/>
      <w:divBdr>
        <w:top w:val="none" w:sz="0" w:space="0" w:color="auto"/>
        <w:left w:val="none" w:sz="0" w:space="0" w:color="auto"/>
        <w:bottom w:val="none" w:sz="0" w:space="0" w:color="auto"/>
        <w:right w:val="none" w:sz="0" w:space="0" w:color="auto"/>
      </w:divBdr>
    </w:div>
    <w:div w:id="1026522083">
      <w:bodyDiv w:val="1"/>
      <w:marLeft w:val="0"/>
      <w:marRight w:val="0"/>
      <w:marTop w:val="0"/>
      <w:marBottom w:val="0"/>
      <w:divBdr>
        <w:top w:val="none" w:sz="0" w:space="0" w:color="auto"/>
        <w:left w:val="none" w:sz="0" w:space="0" w:color="auto"/>
        <w:bottom w:val="none" w:sz="0" w:space="0" w:color="auto"/>
        <w:right w:val="none" w:sz="0" w:space="0" w:color="auto"/>
      </w:divBdr>
      <w:divsChild>
        <w:div w:id="250159408">
          <w:marLeft w:val="0"/>
          <w:marRight w:val="0"/>
          <w:marTop w:val="0"/>
          <w:marBottom w:val="150"/>
          <w:divBdr>
            <w:top w:val="none" w:sz="0" w:space="0" w:color="auto"/>
            <w:left w:val="none" w:sz="0" w:space="0" w:color="auto"/>
            <w:bottom w:val="none" w:sz="0" w:space="0" w:color="auto"/>
            <w:right w:val="none" w:sz="0" w:space="0" w:color="auto"/>
          </w:divBdr>
        </w:div>
      </w:divsChild>
    </w:div>
    <w:div w:id="1027146216">
      <w:bodyDiv w:val="1"/>
      <w:marLeft w:val="0"/>
      <w:marRight w:val="0"/>
      <w:marTop w:val="0"/>
      <w:marBottom w:val="0"/>
      <w:divBdr>
        <w:top w:val="none" w:sz="0" w:space="0" w:color="auto"/>
        <w:left w:val="none" w:sz="0" w:space="0" w:color="auto"/>
        <w:bottom w:val="none" w:sz="0" w:space="0" w:color="auto"/>
        <w:right w:val="none" w:sz="0" w:space="0" w:color="auto"/>
      </w:divBdr>
      <w:divsChild>
        <w:div w:id="1017386064">
          <w:marLeft w:val="0"/>
          <w:marRight w:val="0"/>
          <w:marTop w:val="0"/>
          <w:marBottom w:val="150"/>
          <w:divBdr>
            <w:top w:val="none" w:sz="0" w:space="0" w:color="auto"/>
            <w:left w:val="none" w:sz="0" w:space="0" w:color="auto"/>
            <w:bottom w:val="none" w:sz="0" w:space="0" w:color="auto"/>
            <w:right w:val="none" w:sz="0" w:space="0" w:color="auto"/>
          </w:divBdr>
        </w:div>
      </w:divsChild>
    </w:div>
    <w:div w:id="1027220408">
      <w:bodyDiv w:val="1"/>
      <w:marLeft w:val="0"/>
      <w:marRight w:val="0"/>
      <w:marTop w:val="0"/>
      <w:marBottom w:val="0"/>
      <w:divBdr>
        <w:top w:val="none" w:sz="0" w:space="0" w:color="auto"/>
        <w:left w:val="none" w:sz="0" w:space="0" w:color="auto"/>
        <w:bottom w:val="none" w:sz="0" w:space="0" w:color="auto"/>
        <w:right w:val="none" w:sz="0" w:space="0" w:color="auto"/>
      </w:divBdr>
      <w:divsChild>
        <w:div w:id="1340349267">
          <w:marLeft w:val="0"/>
          <w:marRight w:val="0"/>
          <w:marTop w:val="0"/>
          <w:marBottom w:val="0"/>
          <w:divBdr>
            <w:top w:val="none" w:sz="0" w:space="0" w:color="auto"/>
            <w:left w:val="none" w:sz="0" w:space="0" w:color="auto"/>
            <w:bottom w:val="dotted" w:sz="6" w:space="4" w:color="DDDDDD"/>
            <w:right w:val="none" w:sz="0" w:space="0" w:color="auto"/>
          </w:divBdr>
          <w:divsChild>
            <w:div w:id="6028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6435">
      <w:bodyDiv w:val="1"/>
      <w:marLeft w:val="0"/>
      <w:marRight w:val="0"/>
      <w:marTop w:val="0"/>
      <w:marBottom w:val="0"/>
      <w:divBdr>
        <w:top w:val="none" w:sz="0" w:space="0" w:color="auto"/>
        <w:left w:val="none" w:sz="0" w:space="0" w:color="auto"/>
        <w:bottom w:val="none" w:sz="0" w:space="0" w:color="auto"/>
        <w:right w:val="none" w:sz="0" w:space="0" w:color="auto"/>
      </w:divBdr>
      <w:divsChild>
        <w:div w:id="1168136330">
          <w:marLeft w:val="0"/>
          <w:marRight w:val="0"/>
          <w:marTop w:val="0"/>
          <w:marBottom w:val="0"/>
          <w:divBdr>
            <w:top w:val="none" w:sz="0" w:space="0" w:color="auto"/>
            <w:left w:val="none" w:sz="0" w:space="0" w:color="auto"/>
            <w:bottom w:val="none" w:sz="0" w:space="0" w:color="auto"/>
            <w:right w:val="none" w:sz="0" w:space="0" w:color="auto"/>
          </w:divBdr>
        </w:div>
      </w:divsChild>
    </w:div>
    <w:div w:id="1027557651">
      <w:bodyDiv w:val="1"/>
      <w:marLeft w:val="0"/>
      <w:marRight w:val="0"/>
      <w:marTop w:val="0"/>
      <w:marBottom w:val="0"/>
      <w:divBdr>
        <w:top w:val="none" w:sz="0" w:space="0" w:color="auto"/>
        <w:left w:val="none" w:sz="0" w:space="0" w:color="auto"/>
        <w:bottom w:val="none" w:sz="0" w:space="0" w:color="auto"/>
        <w:right w:val="none" w:sz="0" w:space="0" w:color="auto"/>
      </w:divBdr>
      <w:divsChild>
        <w:div w:id="614942358">
          <w:marLeft w:val="0"/>
          <w:marRight w:val="0"/>
          <w:marTop w:val="0"/>
          <w:marBottom w:val="150"/>
          <w:divBdr>
            <w:top w:val="none" w:sz="0" w:space="0" w:color="auto"/>
            <w:left w:val="none" w:sz="0" w:space="0" w:color="auto"/>
            <w:bottom w:val="none" w:sz="0" w:space="0" w:color="auto"/>
            <w:right w:val="none" w:sz="0" w:space="0" w:color="auto"/>
          </w:divBdr>
        </w:div>
        <w:div w:id="2095475113">
          <w:marLeft w:val="0"/>
          <w:marRight w:val="0"/>
          <w:marTop w:val="0"/>
          <w:marBottom w:val="150"/>
          <w:divBdr>
            <w:top w:val="none" w:sz="0" w:space="0" w:color="auto"/>
            <w:left w:val="none" w:sz="0" w:space="0" w:color="auto"/>
            <w:bottom w:val="none" w:sz="0" w:space="0" w:color="auto"/>
            <w:right w:val="none" w:sz="0" w:space="0" w:color="auto"/>
          </w:divBdr>
          <w:divsChild>
            <w:div w:id="1555777761">
              <w:marLeft w:val="0"/>
              <w:marRight w:val="0"/>
              <w:marTop w:val="0"/>
              <w:marBottom w:val="0"/>
              <w:divBdr>
                <w:top w:val="none" w:sz="0" w:space="0" w:color="auto"/>
                <w:left w:val="none" w:sz="0" w:space="0" w:color="auto"/>
                <w:bottom w:val="none" w:sz="0" w:space="0" w:color="auto"/>
                <w:right w:val="none" w:sz="0" w:space="0" w:color="auto"/>
              </w:divBdr>
            </w:div>
          </w:divsChild>
        </w:div>
        <w:div w:id="2102141669">
          <w:marLeft w:val="0"/>
          <w:marRight w:val="0"/>
          <w:marTop w:val="0"/>
          <w:marBottom w:val="0"/>
          <w:divBdr>
            <w:top w:val="none" w:sz="0" w:space="0" w:color="auto"/>
            <w:left w:val="none" w:sz="0" w:space="0" w:color="auto"/>
            <w:bottom w:val="none" w:sz="0" w:space="0" w:color="auto"/>
            <w:right w:val="none" w:sz="0" w:space="0" w:color="auto"/>
          </w:divBdr>
          <w:divsChild>
            <w:div w:id="6657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33915">
      <w:bodyDiv w:val="1"/>
      <w:marLeft w:val="0"/>
      <w:marRight w:val="0"/>
      <w:marTop w:val="0"/>
      <w:marBottom w:val="0"/>
      <w:divBdr>
        <w:top w:val="none" w:sz="0" w:space="0" w:color="auto"/>
        <w:left w:val="none" w:sz="0" w:space="0" w:color="auto"/>
        <w:bottom w:val="none" w:sz="0" w:space="0" w:color="auto"/>
        <w:right w:val="none" w:sz="0" w:space="0" w:color="auto"/>
      </w:divBdr>
      <w:divsChild>
        <w:div w:id="2019917074">
          <w:marLeft w:val="0"/>
          <w:marRight w:val="0"/>
          <w:marTop w:val="0"/>
          <w:marBottom w:val="0"/>
          <w:divBdr>
            <w:top w:val="none" w:sz="0" w:space="0" w:color="auto"/>
            <w:left w:val="none" w:sz="0" w:space="0" w:color="auto"/>
            <w:bottom w:val="none" w:sz="0" w:space="0" w:color="auto"/>
            <w:right w:val="none" w:sz="0" w:space="0" w:color="auto"/>
          </w:divBdr>
        </w:div>
      </w:divsChild>
    </w:div>
    <w:div w:id="1028020026">
      <w:bodyDiv w:val="1"/>
      <w:marLeft w:val="0"/>
      <w:marRight w:val="0"/>
      <w:marTop w:val="0"/>
      <w:marBottom w:val="0"/>
      <w:divBdr>
        <w:top w:val="none" w:sz="0" w:space="0" w:color="auto"/>
        <w:left w:val="none" w:sz="0" w:space="0" w:color="auto"/>
        <w:bottom w:val="none" w:sz="0" w:space="0" w:color="auto"/>
        <w:right w:val="none" w:sz="0" w:space="0" w:color="auto"/>
      </w:divBdr>
      <w:divsChild>
        <w:div w:id="409473982">
          <w:marLeft w:val="0"/>
          <w:marRight w:val="0"/>
          <w:marTop w:val="0"/>
          <w:marBottom w:val="150"/>
          <w:divBdr>
            <w:top w:val="none" w:sz="0" w:space="0" w:color="auto"/>
            <w:left w:val="none" w:sz="0" w:space="0" w:color="auto"/>
            <w:bottom w:val="none" w:sz="0" w:space="0" w:color="auto"/>
            <w:right w:val="none" w:sz="0" w:space="0" w:color="auto"/>
          </w:divBdr>
        </w:div>
        <w:div w:id="846094761">
          <w:marLeft w:val="0"/>
          <w:marRight w:val="0"/>
          <w:marTop w:val="0"/>
          <w:marBottom w:val="0"/>
          <w:divBdr>
            <w:top w:val="none" w:sz="0" w:space="0" w:color="auto"/>
            <w:left w:val="none" w:sz="0" w:space="0" w:color="auto"/>
            <w:bottom w:val="none" w:sz="0" w:space="0" w:color="auto"/>
            <w:right w:val="none" w:sz="0" w:space="0" w:color="auto"/>
          </w:divBdr>
          <w:divsChild>
            <w:div w:id="1047875417">
              <w:marLeft w:val="0"/>
              <w:marRight w:val="0"/>
              <w:marTop w:val="0"/>
              <w:marBottom w:val="0"/>
              <w:divBdr>
                <w:top w:val="none" w:sz="0" w:space="0" w:color="auto"/>
                <w:left w:val="none" w:sz="0" w:space="0" w:color="auto"/>
                <w:bottom w:val="none" w:sz="0" w:space="0" w:color="auto"/>
                <w:right w:val="none" w:sz="0" w:space="0" w:color="auto"/>
              </w:divBdr>
            </w:div>
          </w:divsChild>
        </w:div>
        <w:div w:id="1701467609">
          <w:marLeft w:val="0"/>
          <w:marRight w:val="0"/>
          <w:marTop w:val="0"/>
          <w:marBottom w:val="150"/>
          <w:divBdr>
            <w:top w:val="none" w:sz="0" w:space="0" w:color="auto"/>
            <w:left w:val="none" w:sz="0" w:space="0" w:color="auto"/>
            <w:bottom w:val="none" w:sz="0" w:space="0" w:color="auto"/>
            <w:right w:val="none" w:sz="0" w:space="0" w:color="auto"/>
          </w:divBdr>
          <w:divsChild>
            <w:div w:id="7037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5326">
      <w:bodyDiv w:val="1"/>
      <w:marLeft w:val="0"/>
      <w:marRight w:val="0"/>
      <w:marTop w:val="0"/>
      <w:marBottom w:val="0"/>
      <w:divBdr>
        <w:top w:val="none" w:sz="0" w:space="0" w:color="auto"/>
        <w:left w:val="none" w:sz="0" w:space="0" w:color="auto"/>
        <w:bottom w:val="none" w:sz="0" w:space="0" w:color="auto"/>
        <w:right w:val="none" w:sz="0" w:space="0" w:color="auto"/>
      </w:divBdr>
      <w:divsChild>
        <w:div w:id="1711028019">
          <w:marLeft w:val="0"/>
          <w:marRight w:val="0"/>
          <w:marTop w:val="0"/>
          <w:marBottom w:val="0"/>
          <w:divBdr>
            <w:top w:val="none" w:sz="0" w:space="0" w:color="auto"/>
            <w:left w:val="none" w:sz="0" w:space="0" w:color="auto"/>
            <w:bottom w:val="dotted" w:sz="6" w:space="4" w:color="DDDDDD"/>
            <w:right w:val="none" w:sz="0" w:space="0" w:color="auto"/>
          </w:divBdr>
          <w:divsChild>
            <w:div w:id="19774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22131">
      <w:bodyDiv w:val="1"/>
      <w:marLeft w:val="0"/>
      <w:marRight w:val="0"/>
      <w:marTop w:val="0"/>
      <w:marBottom w:val="0"/>
      <w:divBdr>
        <w:top w:val="none" w:sz="0" w:space="0" w:color="auto"/>
        <w:left w:val="none" w:sz="0" w:space="0" w:color="auto"/>
        <w:bottom w:val="none" w:sz="0" w:space="0" w:color="auto"/>
        <w:right w:val="none" w:sz="0" w:space="0" w:color="auto"/>
      </w:divBdr>
      <w:divsChild>
        <w:div w:id="900596411">
          <w:marLeft w:val="0"/>
          <w:marRight w:val="0"/>
          <w:marTop w:val="0"/>
          <w:marBottom w:val="0"/>
          <w:divBdr>
            <w:top w:val="none" w:sz="0" w:space="0" w:color="auto"/>
            <w:left w:val="none" w:sz="0" w:space="0" w:color="auto"/>
            <w:bottom w:val="none" w:sz="0" w:space="0" w:color="auto"/>
            <w:right w:val="none" w:sz="0" w:space="0" w:color="auto"/>
          </w:divBdr>
          <w:divsChild>
            <w:div w:id="541596135">
              <w:marLeft w:val="0"/>
              <w:marRight w:val="0"/>
              <w:marTop w:val="0"/>
              <w:marBottom w:val="0"/>
              <w:divBdr>
                <w:top w:val="none" w:sz="0" w:space="0" w:color="auto"/>
                <w:left w:val="none" w:sz="0" w:space="0" w:color="auto"/>
                <w:bottom w:val="none" w:sz="0" w:space="0" w:color="auto"/>
                <w:right w:val="none" w:sz="0" w:space="0" w:color="auto"/>
              </w:divBdr>
              <w:divsChild>
                <w:div w:id="78396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1082">
          <w:marLeft w:val="0"/>
          <w:marRight w:val="0"/>
          <w:marTop w:val="0"/>
          <w:marBottom w:val="450"/>
          <w:divBdr>
            <w:top w:val="none" w:sz="0" w:space="0" w:color="auto"/>
            <w:left w:val="none" w:sz="0" w:space="0" w:color="auto"/>
            <w:bottom w:val="single" w:sz="6" w:space="19" w:color="EEEEEE"/>
            <w:right w:val="none" w:sz="0" w:space="0" w:color="auto"/>
          </w:divBdr>
          <w:divsChild>
            <w:div w:id="1012343957">
              <w:marLeft w:val="0"/>
              <w:marRight w:val="0"/>
              <w:marTop w:val="0"/>
              <w:marBottom w:val="150"/>
              <w:divBdr>
                <w:top w:val="none" w:sz="0" w:space="0" w:color="auto"/>
                <w:left w:val="none" w:sz="0" w:space="0" w:color="auto"/>
                <w:bottom w:val="none" w:sz="0" w:space="0" w:color="auto"/>
                <w:right w:val="none" w:sz="0" w:space="0" w:color="auto"/>
              </w:divBdr>
              <w:divsChild>
                <w:div w:id="859273786">
                  <w:marLeft w:val="0"/>
                  <w:marRight w:val="0"/>
                  <w:marTop w:val="0"/>
                  <w:marBottom w:val="0"/>
                  <w:divBdr>
                    <w:top w:val="none" w:sz="0" w:space="0" w:color="auto"/>
                    <w:left w:val="none" w:sz="0" w:space="0" w:color="auto"/>
                    <w:bottom w:val="none" w:sz="0" w:space="0" w:color="auto"/>
                    <w:right w:val="none" w:sz="0" w:space="0" w:color="auto"/>
                  </w:divBdr>
                </w:div>
              </w:divsChild>
            </w:div>
            <w:div w:id="202520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77398">
      <w:bodyDiv w:val="1"/>
      <w:marLeft w:val="0"/>
      <w:marRight w:val="0"/>
      <w:marTop w:val="0"/>
      <w:marBottom w:val="0"/>
      <w:divBdr>
        <w:top w:val="none" w:sz="0" w:space="0" w:color="auto"/>
        <w:left w:val="none" w:sz="0" w:space="0" w:color="auto"/>
        <w:bottom w:val="none" w:sz="0" w:space="0" w:color="auto"/>
        <w:right w:val="none" w:sz="0" w:space="0" w:color="auto"/>
      </w:divBdr>
    </w:div>
    <w:div w:id="1028944813">
      <w:bodyDiv w:val="1"/>
      <w:marLeft w:val="0"/>
      <w:marRight w:val="0"/>
      <w:marTop w:val="0"/>
      <w:marBottom w:val="0"/>
      <w:divBdr>
        <w:top w:val="none" w:sz="0" w:space="0" w:color="auto"/>
        <w:left w:val="none" w:sz="0" w:space="0" w:color="auto"/>
        <w:bottom w:val="none" w:sz="0" w:space="0" w:color="auto"/>
        <w:right w:val="none" w:sz="0" w:space="0" w:color="auto"/>
      </w:divBdr>
      <w:divsChild>
        <w:div w:id="425612208">
          <w:marLeft w:val="0"/>
          <w:marRight w:val="0"/>
          <w:marTop w:val="0"/>
          <w:marBottom w:val="0"/>
          <w:divBdr>
            <w:top w:val="none" w:sz="0" w:space="0" w:color="auto"/>
            <w:left w:val="none" w:sz="0" w:space="0" w:color="auto"/>
            <w:bottom w:val="none" w:sz="0" w:space="0" w:color="auto"/>
            <w:right w:val="none" w:sz="0" w:space="0" w:color="auto"/>
          </w:divBdr>
          <w:divsChild>
            <w:div w:id="1521122633">
              <w:marLeft w:val="0"/>
              <w:marRight w:val="0"/>
              <w:marTop w:val="0"/>
              <w:marBottom w:val="0"/>
              <w:divBdr>
                <w:top w:val="none" w:sz="0" w:space="0" w:color="auto"/>
                <w:left w:val="none" w:sz="0" w:space="0" w:color="auto"/>
                <w:bottom w:val="none" w:sz="0" w:space="0" w:color="auto"/>
                <w:right w:val="none" w:sz="0" w:space="0" w:color="auto"/>
              </w:divBdr>
              <w:divsChild>
                <w:div w:id="181313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28535">
          <w:marLeft w:val="0"/>
          <w:marRight w:val="0"/>
          <w:marTop w:val="0"/>
          <w:marBottom w:val="75"/>
          <w:divBdr>
            <w:top w:val="none" w:sz="0" w:space="0" w:color="auto"/>
            <w:left w:val="none" w:sz="0" w:space="0" w:color="auto"/>
            <w:bottom w:val="none" w:sz="0" w:space="0" w:color="auto"/>
            <w:right w:val="none" w:sz="0" w:space="0" w:color="auto"/>
          </w:divBdr>
        </w:div>
        <w:div w:id="1652559461">
          <w:marLeft w:val="0"/>
          <w:marRight w:val="0"/>
          <w:marTop w:val="0"/>
          <w:marBottom w:val="0"/>
          <w:divBdr>
            <w:top w:val="none" w:sz="0" w:space="0" w:color="auto"/>
            <w:left w:val="none" w:sz="0" w:space="0" w:color="auto"/>
            <w:bottom w:val="none" w:sz="0" w:space="0" w:color="auto"/>
            <w:right w:val="none" w:sz="0" w:space="0" w:color="auto"/>
          </w:divBdr>
        </w:div>
        <w:div w:id="1730687309">
          <w:marLeft w:val="0"/>
          <w:marRight w:val="0"/>
          <w:marTop w:val="0"/>
          <w:marBottom w:val="300"/>
          <w:divBdr>
            <w:top w:val="none" w:sz="0" w:space="0" w:color="auto"/>
            <w:left w:val="none" w:sz="0" w:space="0" w:color="auto"/>
            <w:bottom w:val="none" w:sz="0" w:space="0" w:color="auto"/>
            <w:right w:val="none" w:sz="0" w:space="0" w:color="auto"/>
          </w:divBdr>
          <w:divsChild>
            <w:div w:id="73219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8166">
      <w:bodyDiv w:val="1"/>
      <w:marLeft w:val="0"/>
      <w:marRight w:val="0"/>
      <w:marTop w:val="0"/>
      <w:marBottom w:val="0"/>
      <w:divBdr>
        <w:top w:val="none" w:sz="0" w:space="0" w:color="auto"/>
        <w:left w:val="none" w:sz="0" w:space="0" w:color="auto"/>
        <w:bottom w:val="none" w:sz="0" w:space="0" w:color="auto"/>
        <w:right w:val="none" w:sz="0" w:space="0" w:color="auto"/>
      </w:divBdr>
      <w:divsChild>
        <w:div w:id="1165704208">
          <w:marLeft w:val="0"/>
          <w:marRight w:val="0"/>
          <w:marTop w:val="0"/>
          <w:marBottom w:val="0"/>
          <w:divBdr>
            <w:top w:val="none" w:sz="0" w:space="0" w:color="auto"/>
            <w:left w:val="none" w:sz="0" w:space="0" w:color="auto"/>
            <w:bottom w:val="none" w:sz="0" w:space="0" w:color="auto"/>
            <w:right w:val="none" w:sz="0" w:space="0" w:color="auto"/>
          </w:divBdr>
          <w:divsChild>
            <w:div w:id="1952082873">
              <w:marLeft w:val="0"/>
              <w:marRight w:val="0"/>
              <w:marTop w:val="0"/>
              <w:marBottom w:val="0"/>
              <w:divBdr>
                <w:top w:val="none" w:sz="0" w:space="0" w:color="auto"/>
                <w:left w:val="none" w:sz="0" w:space="0" w:color="auto"/>
                <w:bottom w:val="none" w:sz="0" w:space="0" w:color="auto"/>
                <w:right w:val="none" w:sz="0" w:space="0" w:color="auto"/>
              </w:divBdr>
              <w:divsChild>
                <w:div w:id="484931302">
                  <w:marLeft w:val="0"/>
                  <w:marRight w:val="0"/>
                  <w:marTop w:val="0"/>
                  <w:marBottom w:val="0"/>
                  <w:divBdr>
                    <w:top w:val="none" w:sz="0" w:space="0" w:color="auto"/>
                    <w:left w:val="none" w:sz="0" w:space="0" w:color="auto"/>
                    <w:bottom w:val="none" w:sz="0" w:space="0" w:color="auto"/>
                    <w:right w:val="none" w:sz="0" w:space="0" w:color="auto"/>
                  </w:divBdr>
                  <w:divsChild>
                    <w:div w:id="822547641">
                      <w:marLeft w:val="0"/>
                      <w:marRight w:val="0"/>
                      <w:marTop w:val="0"/>
                      <w:marBottom w:val="0"/>
                      <w:divBdr>
                        <w:top w:val="none" w:sz="0" w:space="0" w:color="auto"/>
                        <w:left w:val="none" w:sz="0" w:space="0" w:color="auto"/>
                        <w:bottom w:val="none" w:sz="0" w:space="0" w:color="auto"/>
                        <w:right w:val="none" w:sz="0" w:space="0" w:color="auto"/>
                      </w:divBdr>
                      <w:divsChild>
                        <w:div w:id="1128817559">
                          <w:marLeft w:val="0"/>
                          <w:marRight w:val="0"/>
                          <w:marTop w:val="0"/>
                          <w:marBottom w:val="0"/>
                          <w:divBdr>
                            <w:top w:val="none" w:sz="0" w:space="0" w:color="auto"/>
                            <w:left w:val="none" w:sz="0" w:space="0" w:color="auto"/>
                            <w:bottom w:val="none" w:sz="0" w:space="0" w:color="auto"/>
                            <w:right w:val="none" w:sz="0" w:space="0" w:color="auto"/>
                          </w:divBdr>
                          <w:divsChild>
                            <w:div w:id="1815872607">
                              <w:marLeft w:val="0"/>
                              <w:marRight w:val="0"/>
                              <w:marTop w:val="0"/>
                              <w:marBottom w:val="0"/>
                              <w:divBdr>
                                <w:top w:val="none" w:sz="0" w:space="0" w:color="auto"/>
                                <w:left w:val="none" w:sz="0" w:space="0" w:color="auto"/>
                                <w:bottom w:val="none" w:sz="0" w:space="0" w:color="auto"/>
                                <w:right w:val="none" w:sz="0" w:space="0" w:color="auto"/>
                              </w:divBdr>
                              <w:divsChild>
                                <w:div w:id="11942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334444">
      <w:bodyDiv w:val="1"/>
      <w:marLeft w:val="0"/>
      <w:marRight w:val="0"/>
      <w:marTop w:val="0"/>
      <w:marBottom w:val="0"/>
      <w:divBdr>
        <w:top w:val="none" w:sz="0" w:space="0" w:color="auto"/>
        <w:left w:val="none" w:sz="0" w:space="0" w:color="auto"/>
        <w:bottom w:val="none" w:sz="0" w:space="0" w:color="auto"/>
        <w:right w:val="none" w:sz="0" w:space="0" w:color="auto"/>
      </w:divBdr>
      <w:divsChild>
        <w:div w:id="1114402648">
          <w:marLeft w:val="0"/>
          <w:marRight w:val="0"/>
          <w:marTop w:val="0"/>
          <w:marBottom w:val="0"/>
          <w:divBdr>
            <w:top w:val="none" w:sz="0" w:space="0" w:color="auto"/>
            <w:left w:val="none" w:sz="0" w:space="0" w:color="auto"/>
            <w:bottom w:val="none" w:sz="0" w:space="0" w:color="auto"/>
            <w:right w:val="none" w:sz="0" w:space="0" w:color="auto"/>
          </w:divBdr>
        </w:div>
        <w:div w:id="743992152">
          <w:marLeft w:val="0"/>
          <w:marRight w:val="0"/>
          <w:marTop w:val="0"/>
          <w:marBottom w:val="0"/>
          <w:divBdr>
            <w:top w:val="none" w:sz="0" w:space="0" w:color="auto"/>
            <w:left w:val="none" w:sz="0" w:space="0" w:color="auto"/>
            <w:bottom w:val="none" w:sz="0" w:space="0" w:color="auto"/>
            <w:right w:val="none" w:sz="0" w:space="0" w:color="auto"/>
          </w:divBdr>
        </w:div>
      </w:divsChild>
    </w:div>
    <w:div w:id="1029377087">
      <w:bodyDiv w:val="1"/>
      <w:marLeft w:val="0"/>
      <w:marRight w:val="0"/>
      <w:marTop w:val="0"/>
      <w:marBottom w:val="0"/>
      <w:divBdr>
        <w:top w:val="none" w:sz="0" w:space="0" w:color="auto"/>
        <w:left w:val="none" w:sz="0" w:space="0" w:color="auto"/>
        <w:bottom w:val="none" w:sz="0" w:space="0" w:color="auto"/>
        <w:right w:val="none" w:sz="0" w:space="0" w:color="auto"/>
      </w:divBdr>
      <w:divsChild>
        <w:div w:id="1351760304">
          <w:marLeft w:val="0"/>
          <w:marRight w:val="0"/>
          <w:marTop w:val="0"/>
          <w:marBottom w:val="0"/>
          <w:divBdr>
            <w:top w:val="none" w:sz="0" w:space="0" w:color="auto"/>
            <w:left w:val="none" w:sz="0" w:space="0" w:color="auto"/>
            <w:bottom w:val="none" w:sz="0" w:space="0" w:color="auto"/>
            <w:right w:val="none" w:sz="0" w:space="0" w:color="auto"/>
          </w:divBdr>
          <w:divsChild>
            <w:div w:id="1310747754">
              <w:marLeft w:val="0"/>
              <w:marRight w:val="0"/>
              <w:marTop w:val="0"/>
              <w:marBottom w:val="0"/>
              <w:divBdr>
                <w:top w:val="none" w:sz="0" w:space="0" w:color="auto"/>
                <w:left w:val="none" w:sz="0" w:space="0" w:color="auto"/>
                <w:bottom w:val="none" w:sz="0" w:space="0" w:color="auto"/>
                <w:right w:val="none" w:sz="0" w:space="0" w:color="auto"/>
              </w:divBdr>
              <w:divsChild>
                <w:div w:id="181944747">
                  <w:marLeft w:val="0"/>
                  <w:marRight w:val="0"/>
                  <w:marTop w:val="0"/>
                  <w:marBottom w:val="0"/>
                  <w:divBdr>
                    <w:top w:val="none" w:sz="0" w:space="0" w:color="auto"/>
                    <w:left w:val="none" w:sz="0" w:space="0" w:color="auto"/>
                    <w:bottom w:val="none" w:sz="0" w:space="0" w:color="auto"/>
                    <w:right w:val="none" w:sz="0" w:space="0" w:color="auto"/>
                  </w:divBdr>
                  <w:divsChild>
                    <w:div w:id="99690973">
                      <w:marLeft w:val="0"/>
                      <w:marRight w:val="0"/>
                      <w:marTop w:val="0"/>
                      <w:marBottom w:val="0"/>
                      <w:divBdr>
                        <w:top w:val="none" w:sz="0" w:space="0" w:color="auto"/>
                        <w:left w:val="none" w:sz="0" w:space="0" w:color="auto"/>
                        <w:bottom w:val="none" w:sz="0" w:space="0" w:color="auto"/>
                        <w:right w:val="none" w:sz="0" w:space="0" w:color="auto"/>
                      </w:divBdr>
                      <w:divsChild>
                        <w:div w:id="525826750">
                          <w:marLeft w:val="0"/>
                          <w:marRight w:val="0"/>
                          <w:marTop w:val="0"/>
                          <w:marBottom w:val="0"/>
                          <w:divBdr>
                            <w:top w:val="none" w:sz="0" w:space="0" w:color="auto"/>
                            <w:left w:val="none" w:sz="0" w:space="0" w:color="auto"/>
                            <w:bottom w:val="none" w:sz="0" w:space="0" w:color="auto"/>
                            <w:right w:val="none" w:sz="0" w:space="0" w:color="auto"/>
                          </w:divBdr>
                          <w:divsChild>
                            <w:div w:id="1872255066">
                              <w:marLeft w:val="0"/>
                              <w:marRight w:val="0"/>
                              <w:marTop w:val="0"/>
                              <w:marBottom w:val="0"/>
                              <w:divBdr>
                                <w:top w:val="none" w:sz="0" w:space="0" w:color="auto"/>
                                <w:left w:val="none" w:sz="0" w:space="0" w:color="auto"/>
                                <w:bottom w:val="none" w:sz="0" w:space="0" w:color="auto"/>
                                <w:right w:val="none" w:sz="0" w:space="0" w:color="auto"/>
                              </w:divBdr>
                              <w:divsChild>
                                <w:div w:id="395318149">
                                  <w:marLeft w:val="0"/>
                                  <w:marRight w:val="0"/>
                                  <w:marTop w:val="0"/>
                                  <w:marBottom w:val="0"/>
                                  <w:divBdr>
                                    <w:top w:val="none" w:sz="0" w:space="0" w:color="auto"/>
                                    <w:left w:val="none" w:sz="0" w:space="0" w:color="auto"/>
                                    <w:bottom w:val="none" w:sz="0" w:space="0" w:color="auto"/>
                                    <w:right w:val="none" w:sz="0" w:space="0" w:color="auto"/>
                                  </w:divBdr>
                                  <w:divsChild>
                                    <w:div w:id="16171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447780">
      <w:bodyDiv w:val="1"/>
      <w:marLeft w:val="0"/>
      <w:marRight w:val="0"/>
      <w:marTop w:val="0"/>
      <w:marBottom w:val="0"/>
      <w:divBdr>
        <w:top w:val="none" w:sz="0" w:space="0" w:color="auto"/>
        <w:left w:val="none" w:sz="0" w:space="0" w:color="auto"/>
        <w:bottom w:val="none" w:sz="0" w:space="0" w:color="auto"/>
        <w:right w:val="none" w:sz="0" w:space="0" w:color="auto"/>
      </w:divBdr>
      <w:divsChild>
        <w:div w:id="294719371">
          <w:marLeft w:val="0"/>
          <w:marRight w:val="0"/>
          <w:marTop w:val="0"/>
          <w:marBottom w:val="0"/>
          <w:divBdr>
            <w:top w:val="none" w:sz="0" w:space="0" w:color="auto"/>
            <w:left w:val="none" w:sz="0" w:space="0" w:color="auto"/>
            <w:bottom w:val="none" w:sz="0" w:space="0" w:color="auto"/>
            <w:right w:val="none" w:sz="0" w:space="0" w:color="auto"/>
          </w:divBdr>
        </w:div>
      </w:divsChild>
    </w:div>
    <w:div w:id="1029450363">
      <w:bodyDiv w:val="1"/>
      <w:marLeft w:val="0"/>
      <w:marRight w:val="0"/>
      <w:marTop w:val="0"/>
      <w:marBottom w:val="0"/>
      <w:divBdr>
        <w:top w:val="none" w:sz="0" w:space="0" w:color="auto"/>
        <w:left w:val="none" w:sz="0" w:space="0" w:color="auto"/>
        <w:bottom w:val="none" w:sz="0" w:space="0" w:color="auto"/>
        <w:right w:val="none" w:sz="0" w:space="0" w:color="auto"/>
      </w:divBdr>
      <w:divsChild>
        <w:div w:id="277421283">
          <w:marLeft w:val="0"/>
          <w:marRight w:val="0"/>
          <w:marTop w:val="0"/>
          <w:marBottom w:val="0"/>
          <w:divBdr>
            <w:top w:val="none" w:sz="0" w:space="0" w:color="auto"/>
            <w:left w:val="none" w:sz="0" w:space="0" w:color="auto"/>
            <w:bottom w:val="none" w:sz="0" w:space="0" w:color="auto"/>
            <w:right w:val="none" w:sz="0" w:space="0" w:color="auto"/>
          </w:divBdr>
          <w:divsChild>
            <w:div w:id="1147625229">
              <w:marLeft w:val="0"/>
              <w:marRight w:val="0"/>
              <w:marTop w:val="0"/>
              <w:marBottom w:val="0"/>
              <w:divBdr>
                <w:top w:val="none" w:sz="0" w:space="0" w:color="auto"/>
                <w:left w:val="none" w:sz="0" w:space="0" w:color="auto"/>
                <w:bottom w:val="none" w:sz="0" w:space="0" w:color="auto"/>
                <w:right w:val="none" w:sz="0" w:space="0" w:color="auto"/>
              </w:divBdr>
              <w:divsChild>
                <w:div w:id="19816256">
                  <w:marLeft w:val="0"/>
                  <w:marRight w:val="0"/>
                  <w:marTop w:val="0"/>
                  <w:marBottom w:val="0"/>
                  <w:divBdr>
                    <w:top w:val="none" w:sz="0" w:space="0" w:color="auto"/>
                    <w:left w:val="none" w:sz="0" w:space="0" w:color="auto"/>
                    <w:bottom w:val="none" w:sz="0" w:space="0" w:color="auto"/>
                    <w:right w:val="none" w:sz="0" w:space="0" w:color="auto"/>
                  </w:divBdr>
                  <w:divsChild>
                    <w:div w:id="414673277">
                      <w:marLeft w:val="0"/>
                      <w:marRight w:val="0"/>
                      <w:marTop w:val="0"/>
                      <w:marBottom w:val="0"/>
                      <w:divBdr>
                        <w:top w:val="none" w:sz="0" w:space="0" w:color="auto"/>
                        <w:left w:val="none" w:sz="0" w:space="0" w:color="auto"/>
                        <w:bottom w:val="none" w:sz="0" w:space="0" w:color="auto"/>
                        <w:right w:val="none" w:sz="0" w:space="0" w:color="auto"/>
                      </w:divBdr>
                      <w:divsChild>
                        <w:div w:id="2049907971">
                          <w:marLeft w:val="0"/>
                          <w:marRight w:val="0"/>
                          <w:marTop w:val="0"/>
                          <w:marBottom w:val="0"/>
                          <w:divBdr>
                            <w:top w:val="none" w:sz="0" w:space="0" w:color="auto"/>
                            <w:left w:val="none" w:sz="0" w:space="0" w:color="auto"/>
                            <w:bottom w:val="none" w:sz="0" w:space="0" w:color="auto"/>
                            <w:right w:val="none" w:sz="0" w:space="0" w:color="auto"/>
                          </w:divBdr>
                          <w:divsChild>
                            <w:div w:id="643506241">
                              <w:marLeft w:val="0"/>
                              <w:marRight w:val="0"/>
                              <w:marTop w:val="0"/>
                              <w:marBottom w:val="0"/>
                              <w:divBdr>
                                <w:top w:val="none" w:sz="0" w:space="0" w:color="auto"/>
                                <w:left w:val="none" w:sz="0" w:space="0" w:color="auto"/>
                                <w:bottom w:val="none" w:sz="0" w:space="0" w:color="auto"/>
                                <w:right w:val="none" w:sz="0" w:space="0" w:color="auto"/>
                              </w:divBdr>
                              <w:divsChild>
                                <w:div w:id="362481866">
                                  <w:marLeft w:val="0"/>
                                  <w:marRight w:val="0"/>
                                  <w:marTop w:val="0"/>
                                  <w:marBottom w:val="0"/>
                                  <w:divBdr>
                                    <w:top w:val="none" w:sz="0" w:space="0" w:color="auto"/>
                                    <w:left w:val="none" w:sz="0" w:space="0" w:color="auto"/>
                                    <w:bottom w:val="none" w:sz="0" w:space="0" w:color="auto"/>
                                    <w:right w:val="none" w:sz="0" w:space="0" w:color="auto"/>
                                  </w:divBdr>
                                  <w:divsChild>
                                    <w:div w:id="207042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453269">
      <w:bodyDiv w:val="1"/>
      <w:marLeft w:val="0"/>
      <w:marRight w:val="0"/>
      <w:marTop w:val="0"/>
      <w:marBottom w:val="0"/>
      <w:divBdr>
        <w:top w:val="none" w:sz="0" w:space="0" w:color="auto"/>
        <w:left w:val="none" w:sz="0" w:space="0" w:color="auto"/>
        <w:bottom w:val="none" w:sz="0" w:space="0" w:color="auto"/>
        <w:right w:val="none" w:sz="0" w:space="0" w:color="auto"/>
      </w:divBdr>
    </w:div>
    <w:div w:id="1029725626">
      <w:bodyDiv w:val="1"/>
      <w:marLeft w:val="0"/>
      <w:marRight w:val="0"/>
      <w:marTop w:val="0"/>
      <w:marBottom w:val="0"/>
      <w:divBdr>
        <w:top w:val="none" w:sz="0" w:space="0" w:color="auto"/>
        <w:left w:val="none" w:sz="0" w:space="0" w:color="auto"/>
        <w:bottom w:val="none" w:sz="0" w:space="0" w:color="auto"/>
        <w:right w:val="none" w:sz="0" w:space="0" w:color="auto"/>
      </w:divBdr>
    </w:div>
    <w:div w:id="1030029632">
      <w:bodyDiv w:val="1"/>
      <w:marLeft w:val="0"/>
      <w:marRight w:val="0"/>
      <w:marTop w:val="0"/>
      <w:marBottom w:val="0"/>
      <w:divBdr>
        <w:top w:val="none" w:sz="0" w:space="0" w:color="auto"/>
        <w:left w:val="none" w:sz="0" w:space="0" w:color="auto"/>
        <w:bottom w:val="none" w:sz="0" w:space="0" w:color="auto"/>
        <w:right w:val="none" w:sz="0" w:space="0" w:color="auto"/>
      </w:divBdr>
      <w:divsChild>
        <w:div w:id="743647890">
          <w:marLeft w:val="0"/>
          <w:marRight w:val="0"/>
          <w:marTop w:val="0"/>
          <w:marBottom w:val="150"/>
          <w:divBdr>
            <w:top w:val="none" w:sz="0" w:space="0" w:color="auto"/>
            <w:left w:val="none" w:sz="0" w:space="0" w:color="auto"/>
            <w:bottom w:val="none" w:sz="0" w:space="0" w:color="auto"/>
            <w:right w:val="none" w:sz="0" w:space="0" w:color="auto"/>
          </w:divBdr>
          <w:divsChild>
            <w:div w:id="580720723">
              <w:marLeft w:val="0"/>
              <w:marRight w:val="0"/>
              <w:marTop w:val="0"/>
              <w:marBottom w:val="0"/>
              <w:divBdr>
                <w:top w:val="none" w:sz="0" w:space="0" w:color="auto"/>
                <w:left w:val="none" w:sz="0" w:space="0" w:color="auto"/>
                <w:bottom w:val="none" w:sz="0" w:space="0" w:color="auto"/>
                <w:right w:val="none" w:sz="0" w:space="0" w:color="auto"/>
              </w:divBdr>
            </w:div>
          </w:divsChild>
        </w:div>
        <w:div w:id="1034581422">
          <w:marLeft w:val="0"/>
          <w:marRight w:val="0"/>
          <w:marTop w:val="0"/>
          <w:marBottom w:val="0"/>
          <w:divBdr>
            <w:top w:val="none" w:sz="0" w:space="0" w:color="auto"/>
            <w:left w:val="none" w:sz="0" w:space="0" w:color="auto"/>
            <w:bottom w:val="none" w:sz="0" w:space="0" w:color="auto"/>
            <w:right w:val="none" w:sz="0" w:space="0" w:color="auto"/>
          </w:divBdr>
          <w:divsChild>
            <w:div w:id="1617054403">
              <w:marLeft w:val="0"/>
              <w:marRight w:val="0"/>
              <w:marTop w:val="0"/>
              <w:marBottom w:val="0"/>
              <w:divBdr>
                <w:top w:val="none" w:sz="0" w:space="0" w:color="auto"/>
                <w:left w:val="none" w:sz="0" w:space="0" w:color="auto"/>
                <w:bottom w:val="none" w:sz="0" w:space="0" w:color="auto"/>
                <w:right w:val="none" w:sz="0" w:space="0" w:color="auto"/>
              </w:divBdr>
            </w:div>
          </w:divsChild>
        </w:div>
        <w:div w:id="1235509491">
          <w:marLeft w:val="0"/>
          <w:marRight w:val="0"/>
          <w:marTop w:val="0"/>
          <w:marBottom w:val="150"/>
          <w:divBdr>
            <w:top w:val="none" w:sz="0" w:space="0" w:color="auto"/>
            <w:left w:val="none" w:sz="0" w:space="0" w:color="auto"/>
            <w:bottom w:val="none" w:sz="0" w:space="0" w:color="auto"/>
            <w:right w:val="none" w:sz="0" w:space="0" w:color="auto"/>
          </w:divBdr>
        </w:div>
      </w:divsChild>
    </w:div>
    <w:div w:id="1030492606">
      <w:bodyDiv w:val="1"/>
      <w:marLeft w:val="0"/>
      <w:marRight w:val="0"/>
      <w:marTop w:val="0"/>
      <w:marBottom w:val="0"/>
      <w:divBdr>
        <w:top w:val="none" w:sz="0" w:space="0" w:color="auto"/>
        <w:left w:val="none" w:sz="0" w:space="0" w:color="auto"/>
        <w:bottom w:val="none" w:sz="0" w:space="0" w:color="auto"/>
        <w:right w:val="none" w:sz="0" w:space="0" w:color="auto"/>
      </w:divBdr>
    </w:div>
    <w:div w:id="1030641062">
      <w:bodyDiv w:val="1"/>
      <w:marLeft w:val="0"/>
      <w:marRight w:val="0"/>
      <w:marTop w:val="0"/>
      <w:marBottom w:val="0"/>
      <w:divBdr>
        <w:top w:val="none" w:sz="0" w:space="0" w:color="auto"/>
        <w:left w:val="none" w:sz="0" w:space="0" w:color="auto"/>
        <w:bottom w:val="none" w:sz="0" w:space="0" w:color="auto"/>
        <w:right w:val="none" w:sz="0" w:space="0" w:color="auto"/>
      </w:divBdr>
      <w:divsChild>
        <w:div w:id="1909730612">
          <w:marLeft w:val="0"/>
          <w:marRight w:val="0"/>
          <w:marTop w:val="0"/>
          <w:marBottom w:val="150"/>
          <w:divBdr>
            <w:top w:val="none" w:sz="0" w:space="0" w:color="auto"/>
            <w:left w:val="none" w:sz="0" w:space="0" w:color="auto"/>
            <w:bottom w:val="none" w:sz="0" w:space="0" w:color="auto"/>
            <w:right w:val="none" w:sz="0" w:space="0" w:color="auto"/>
          </w:divBdr>
        </w:div>
      </w:divsChild>
    </w:div>
    <w:div w:id="1031229531">
      <w:bodyDiv w:val="1"/>
      <w:marLeft w:val="0"/>
      <w:marRight w:val="0"/>
      <w:marTop w:val="0"/>
      <w:marBottom w:val="0"/>
      <w:divBdr>
        <w:top w:val="none" w:sz="0" w:space="0" w:color="auto"/>
        <w:left w:val="none" w:sz="0" w:space="0" w:color="auto"/>
        <w:bottom w:val="none" w:sz="0" w:space="0" w:color="auto"/>
        <w:right w:val="none" w:sz="0" w:space="0" w:color="auto"/>
      </w:divBdr>
      <w:divsChild>
        <w:div w:id="250431261">
          <w:marLeft w:val="0"/>
          <w:marRight w:val="0"/>
          <w:marTop w:val="0"/>
          <w:marBottom w:val="0"/>
          <w:divBdr>
            <w:top w:val="none" w:sz="0" w:space="0" w:color="auto"/>
            <w:left w:val="none" w:sz="0" w:space="0" w:color="auto"/>
            <w:bottom w:val="none" w:sz="0" w:space="0" w:color="auto"/>
            <w:right w:val="none" w:sz="0" w:space="0" w:color="auto"/>
          </w:divBdr>
          <w:divsChild>
            <w:div w:id="6761922">
              <w:marLeft w:val="0"/>
              <w:marRight w:val="0"/>
              <w:marTop w:val="0"/>
              <w:marBottom w:val="0"/>
              <w:divBdr>
                <w:top w:val="none" w:sz="0" w:space="0" w:color="auto"/>
                <w:left w:val="none" w:sz="0" w:space="0" w:color="auto"/>
                <w:bottom w:val="none" w:sz="0" w:space="0" w:color="auto"/>
                <w:right w:val="none" w:sz="0" w:space="0" w:color="auto"/>
              </w:divBdr>
              <w:divsChild>
                <w:div w:id="503790443">
                  <w:marLeft w:val="0"/>
                  <w:marRight w:val="0"/>
                  <w:marTop w:val="0"/>
                  <w:marBottom w:val="0"/>
                  <w:divBdr>
                    <w:top w:val="none" w:sz="0" w:space="0" w:color="auto"/>
                    <w:left w:val="none" w:sz="0" w:space="0" w:color="auto"/>
                    <w:bottom w:val="none" w:sz="0" w:space="0" w:color="auto"/>
                    <w:right w:val="none" w:sz="0" w:space="0" w:color="auto"/>
                  </w:divBdr>
                  <w:divsChild>
                    <w:div w:id="870458878">
                      <w:marLeft w:val="0"/>
                      <w:marRight w:val="0"/>
                      <w:marTop w:val="0"/>
                      <w:marBottom w:val="0"/>
                      <w:divBdr>
                        <w:top w:val="none" w:sz="0" w:space="0" w:color="auto"/>
                        <w:left w:val="none" w:sz="0" w:space="0" w:color="auto"/>
                        <w:bottom w:val="none" w:sz="0" w:space="0" w:color="auto"/>
                        <w:right w:val="none" w:sz="0" w:space="0" w:color="auto"/>
                      </w:divBdr>
                      <w:divsChild>
                        <w:div w:id="2097356436">
                          <w:marLeft w:val="0"/>
                          <w:marRight w:val="0"/>
                          <w:marTop w:val="0"/>
                          <w:marBottom w:val="0"/>
                          <w:divBdr>
                            <w:top w:val="none" w:sz="0" w:space="0" w:color="auto"/>
                            <w:left w:val="none" w:sz="0" w:space="0" w:color="auto"/>
                            <w:bottom w:val="none" w:sz="0" w:space="0" w:color="auto"/>
                            <w:right w:val="none" w:sz="0" w:space="0" w:color="auto"/>
                          </w:divBdr>
                          <w:divsChild>
                            <w:div w:id="508059184">
                              <w:marLeft w:val="0"/>
                              <w:marRight w:val="0"/>
                              <w:marTop w:val="0"/>
                              <w:marBottom w:val="0"/>
                              <w:divBdr>
                                <w:top w:val="none" w:sz="0" w:space="0" w:color="auto"/>
                                <w:left w:val="none" w:sz="0" w:space="0" w:color="auto"/>
                                <w:bottom w:val="none" w:sz="0" w:space="0" w:color="auto"/>
                                <w:right w:val="none" w:sz="0" w:space="0" w:color="auto"/>
                              </w:divBdr>
                              <w:divsChild>
                                <w:div w:id="1111634515">
                                  <w:marLeft w:val="0"/>
                                  <w:marRight w:val="0"/>
                                  <w:marTop w:val="0"/>
                                  <w:marBottom w:val="0"/>
                                  <w:divBdr>
                                    <w:top w:val="none" w:sz="0" w:space="0" w:color="auto"/>
                                    <w:left w:val="none" w:sz="0" w:space="0" w:color="auto"/>
                                    <w:bottom w:val="none" w:sz="0" w:space="0" w:color="auto"/>
                                    <w:right w:val="none" w:sz="0" w:space="0" w:color="auto"/>
                                  </w:divBdr>
                                  <w:divsChild>
                                    <w:div w:id="177589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495979">
      <w:bodyDiv w:val="1"/>
      <w:marLeft w:val="0"/>
      <w:marRight w:val="0"/>
      <w:marTop w:val="0"/>
      <w:marBottom w:val="0"/>
      <w:divBdr>
        <w:top w:val="none" w:sz="0" w:space="0" w:color="auto"/>
        <w:left w:val="none" w:sz="0" w:space="0" w:color="auto"/>
        <w:bottom w:val="none" w:sz="0" w:space="0" w:color="auto"/>
        <w:right w:val="none" w:sz="0" w:space="0" w:color="auto"/>
      </w:divBdr>
      <w:divsChild>
        <w:div w:id="1340350067">
          <w:marLeft w:val="0"/>
          <w:marRight w:val="0"/>
          <w:marTop w:val="0"/>
          <w:marBottom w:val="0"/>
          <w:divBdr>
            <w:top w:val="none" w:sz="0" w:space="0" w:color="auto"/>
            <w:left w:val="none" w:sz="0" w:space="0" w:color="auto"/>
            <w:bottom w:val="none" w:sz="0" w:space="0" w:color="auto"/>
            <w:right w:val="none" w:sz="0" w:space="0" w:color="auto"/>
          </w:divBdr>
          <w:divsChild>
            <w:div w:id="212933472">
              <w:marLeft w:val="0"/>
              <w:marRight w:val="0"/>
              <w:marTop w:val="0"/>
              <w:marBottom w:val="0"/>
              <w:divBdr>
                <w:top w:val="none" w:sz="0" w:space="0" w:color="auto"/>
                <w:left w:val="none" w:sz="0" w:space="0" w:color="auto"/>
                <w:bottom w:val="none" w:sz="0" w:space="0" w:color="auto"/>
                <w:right w:val="none" w:sz="0" w:space="0" w:color="auto"/>
              </w:divBdr>
              <w:divsChild>
                <w:div w:id="344013381">
                  <w:marLeft w:val="0"/>
                  <w:marRight w:val="0"/>
                  <w:marTop w:val="0"/>
                  <w:marBottom w:val="0"/>
                  <w:divBdr>
                    <w:top w:val="none" w:sz="0" w:space="0" w:color="auto"/>
                    <w:left w:val="none" w:sz="0" w:space="0" w:color="auto"/>
                    <w:bottom w:val="none" w:sz="0" w:space="0" w:color="auto"/>
                    <w:right w:val="none" w:sz="0" w:space="0" w:color="auto"/>
                  </w:divBdr>
                  <w:divsChild>
                    <w:div w:id="751046581">
                      <w:marLeft w:val="0"/>
                      <w:marRight w:val="0"/>
                      <w:marTop w:val="0"/>
                      <w:marBottom w:val="0"/>
                      <w:divBdr>
                        <w:top w:val="none" w:sz="0" w:space="0" w:color="auto"/>
                        <w:left w:val="none" w:sz="0" w:space="0" w:color="auto"/>
                        <w:bottom w:val="none" w:sz="0" w:space="0" w:color="auto"/>
                        <w:right w:val="none" w:sz="0" w:space="0" w:color="auto"/>
                      </w:divBdr>
                      <w:divsChild>
                        <w:div w:id="1135292127">
                          <w:marLeft w:val="0"/>
                          <w:marRight w:val="0"/>
                          <w:marTop w:val="0"/>
                          <w:marBottom w:val="0"/>
                          <w:divBdr>
                            <w:top w:val="none" w:sz="0" w:space="0" w:color="auto"/>
                            <w:left w:val="none" w:sz="0" w:space="0" w:color="auto"/>
                            <w:bottom w:val="none" w:sz="0" w:space="0" w:color="auto"/>
                            <w:right w:val="none" w:sz="0" w:space="0" w:color="auto"/>
                          </w:divBdr>
                          <w:divsChild>
                            <w:div w:id="1472862625">
                              <w:marLeft w:val="0"/>
                              <w:marRight w:val="0"/>
                              <w:marTop w:val="0"/>
                              <w:marBottom w:val="0"/>
                              <w:divBdr>
                                <w:top w:val="none" w:sz="0" w:space="0" w:color="auto"/>
                                <w:left w:val="none" w:sz="0" w:space="0" w:color="auto"/>
                                <w:bottom w:val="none" w:sz="0" w:space="0" w:color="auto"/>
                                <w:right w:val="none" w:sz="0" w:space="0" w:color="auto"/>
                              </w:divBdr>
                              <w:divsChild>
                                <w:div w:id="384640038">
                                  <w:marLeft w:val="0"/>
                                  <w:marRight w:val="0"/>
                                  <w:marTop w:val="0"/>
                                  <w:marBottom w:val="75"/>
                                  <w:divBdr>
                                    <w:top w:val="none" w:sz="0" w:space="0" w:color="auto"/>
                                    <w:left w:val="none" w:sz="0" w:space="0" w:color="auto"/>
                                    <w:bottom w:val="none" w:sz="0" w:space="0" w:color="auto"/>
                                    <w:right w:val="none" w:sz="0" w:space="0" w:color="auto"/>
                                  </w:divBdr>
                                  <w:divsChild>
                                    <w:div w:id="405686915">
                                      <w:marLeft w:val="0"/>
                                      <w:marRight w:val="0"/>
                                      <w:marTop w:val="0"/>
                                      <w:marBottom w:val="0"/>
                                      <w:divBdr>
                                        <w:top w:val="none" w:sz="0" w:space="0" w:color="auto"/>
                                        <w:left w:val="none" w:sz="0" w:space="0" w:color="auto"/>
                                        <w:bottom w:val="none" w:sz="0" w:space="0" w:color="auto"/>
                                        <w:right w:val="none" w:sz="0" w:space="0" w:color="auto"/>
                                      </w:divBdr>
                                      <w:divsChild>
                                        <w:div w:id="1519194624">
                                          <w:marLeft w:val="0"/>
                                          <w:marRight w:val="0"/>
                                          <w:marTop w:val="0"/>
                                          <w:marBottom w:val="0"/>
                                          <w:divBdr>
                                            <w:top w:val="none" w:sz="0" w:space="0" w:color="auto"/>
                                            <w:left w:val="none" w:sz="0" w:space="0" w:color="auto"/>
                                            <w:bottom w:val="none" w:sz="0" w:space="0" w:color="auto"/>
                                            <w:right w:val="none" w:sz="0" w:space="0" w:color="auto"/>
                                          </w:divBdr>
                                          <w:divsChild>
                                            <w:div w:id="16248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1763484">
      <w:bodyDiv w:val="1"/>
      <w:marLeft w:val="0"/>
      <w:marRight w:val="0"/>
      <w:marTop w:val="0"/>
      <w:marBottom w:val="0"/>
      <w:divBdr>
        <w:top w:val="none" w:sz="0" w:space="0" w:color="auto"/>
        <w:left w:val="none" w:sz="0" w:space="0" w:color="auto"/>
        <w:bottom w:val="none" w:sz="0" w:space="0" w:color="auto"/>
        <w:right w:val="none" w:sz="0" w:space="0" w:color="auto"/>
      </w:divBdr>
      <w:divsChild>
        <w:div w:id="2109084621">
          <w:marLeft w:val="0"/>
          <w:marRight w:val="0"/>
          <w:marTop w:val="0"/>
          <w:marBottom w:val="0"/>
          <w:divBdr>
            <w:top w:val="none" w:sz="0" w:space="0" w:color="auto"/>
            <w:left w:val="none" w:sz="0" w:space="0" w:color="auto"/>
            <w:bottom w:val="none" w:sz="0" w:space="0" w:color="auto"/>
            <w:right w:val="none" w:sz="0" w:space="0" w:color="auto"/>
          </w:divBdr>
          <w:divsChild>
            <w:div w:id="433283352">
              <w:marLeft w:val="0"/>
              <w:marRight w:val="0"/>
              <w:marTop w:val="0"/>
              <w:marBottom w:val="0"/>
              <w:divBdr>
                <w:top w:val="none" w:sz="0" w:space="0" w:color="auto"/>
                <w:left w:val="none" w:sz="0" w:space="0" w:color="auto"/>
                <w:bottom w:val="none" w:sz="0" w:space="0" w:color="auto"/>
                <w:right w:val="none" w:sz="0" w:space="0" w:color="auto"/>
              </w:divBdr>
              <w:divsChild>
                <w:div w:id="1718699354">
                  <w:marLeft w:val="0"/>
                  <w:marRight w:val="0"/>
                  <w:marTop w:val="0"/>
                  <w:marBottom w:val="0"/>
                  <w:divBdr>
                    <w:top w:val="none" w:sz="0" w:space="0" w:color="auto"/>
                    <w:left w:val="none" w:sz="0" w:space="0" w:color="auto"/>
                    <w:bottom w:val="none" w:sz="0" w:space="0" w:color="auto"/>
                    <w:right w:val="none" w:sz="0" w:space="0" w:color="auto"/>
                  </w:divBdr>
                  <w:divsChild>
                    <w:div w:id="1851678356">
                      <w:marLeft w:val="0"/>
                      <w:marRight w:val="0"/>
                      <w:marTop w:val="0"/>
                      <w:marBottom w:val="0"/>
                      <w:divBdr>
                        <w:top w:val="none" w:sz="0" w:space="0" w:color="auto"/>
                        <w:left w:val="none" w:sz="0" w:space="0" w:color="auto"/>
                        <w:bottom w:val="none" w:sz="0" w:space="0" w:color="auto"/>
                        <w:right w:val="none" w:sz="0" w:space="0" w:color="auto"/>
                      </w:divBdr>
                      <w:divsChild>
                        <w:div w:id="1503080981">
                          <w:marLeft w:val="0"/>
                          <w:marRight w:val="0"/>
                          <w:marTop w:val="0"/>
                          <w:marBottom w:val="0"/>
                          <w:divBdr>
                            <w:top w:val="none" w:sz="0" w:space="0" w:color="auto"/>
                            <w:left w:val="none" w:sz="0" w:space="0" w:color="auto"/>
                            <w:bottom w:val="none" w:sz="0" w:space="0" w:color="auto"/>
                            <w:right w:val="none" w:sz="0" w:space="0" w:color="auto"/>
                          </w:divBdr>
                          <w:divsChild>
                            <w:div w:id="1983461539">
                              <w:marLeft w:val="0"/>
                              <w:marRight w:val="0"/>
                              <w:marTop w:val="0"/>
                              <w:marBottom w:val="0"/>
                              <w:divBdr>
                                <w:top w:val="none" w:sz="0" w:space="0" w:color="auto"/>
                                <w:left w:val="none" w:sz="0" w:space="0" w:color="auto"/>
                                <w:bottom w:val="none" w:sz="0" w:space="0" w:color="auto"/>
                                <w:right w:val="none" w:sz="0" w:space="0" w:color="auto"/>
                              </w:divBdr>
                              <w:divsChild>
                                <w:div w:id="1047143196">
                                  <w:marLeft w:val="0"/>
                                  <w:marRight w:val="0"/>
                                  <w:marTop w:val="0"/>
                                  <w:marBottom w:val="0"/>
                                  <w:divBdr>
                                    <w:top w:val="none" w:sz="0" w:space="0" w:color="auto"/>
                                    <w:left w:val="none" w:sz="0" w:space="0" w:color="auto"/>
                                    <w:bottom w:val="none" w:sz="0" w:space="0" w:color="auto"/>
                                    <w:right w:val="none" w:sz="0" w:space="0" w:color="auto"/>
                                  </w:divBdr>
                                  <w:divsChild>
                                    <w:div w:id="1057243205">
                                      <w:marLeft w:val="0"/>
                                      <w:marRight w:val="0"/>
                                      <w:marTop w:val="0"/>
                                      <w:marBottom w:val="0"/>
                                      <w:divBdr>
                                        <w:top w:val="none" w:sz="0" w:space="0" w:color="auto"/>
                                        <w:left w:val="none" w:sz="0" w:space="0" w:color="auto"/>
                                        <w:bottom w:val="none" w:sz="0" w:space="0" w:color="auto"/>
                                        <w:right w:val="none" w:sz="0" w:space="0" w:color="auto"/>
                                      </w:divBdr>
                                      <w:divsChild>
                                        <w:div w:id="13448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195751">
      <w:bodyDiv w:val="1"/>
      <w:marLeft w:val="0"/>
      <w:marRight w:val="0"/>
      <w:marTop w:val="0"/>
      <w:marBottom w:val="0"/>
      <w:divBdr>
        <w:top w:val="none" w:sz="0" w:space="0" w:color="auto"/>
        <w:left w:val="none" w:sz="0" w:space="0" w:color="auto"/>
        <w:bottom w:val="none" w:sz="0" w:space="0" w:color="auto"/>
        <w:right w:val="none" w:sz="0" w:space="0" w:color="auto"/>
      </w:divBdr>
      <w:divsChild>
        <w:div w:id="278030962">
          <w:marLeft w:val="0"/>
          <w:marRight w:val="0"/>
          <w:marTop w:val="0"/>
          <w:marBottom w:val="0"/>
          <w:divBdr>
            <w:top w:val="none" w:sz="0" w:space="0" w:color="auto"/>
            <w:left w:val="none" w:sz="0" w:space="0" w:color="auto"/>
            <w:bottom w:val="dotted" w:sz="6" w:space="4" w:color="DDDDDD"/>
            <w:right w:val="none" w:sz="0" w:space="0" w:color="auto"/>
          </w:divBdr>
          <w:divsChild>
            <w:div w:id="88035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58349">
      <w:bodyDiv w:val="1"/>
      <w:marLeft w:val="0"/>
      <w:marRight w:val="0"/>
      <w:marTop w:val="0"/>
      <w:marBottom w:val="0"/>
      <w:divBdr>
        <w:top w:val="none" w:sz="0" w:space="0" w:color="auto"/>
        <w:left w:val="none" w:sz="0" w:space="0" w:color="auto"/>
        <w:bottom w:val="none" w:sz="0" w:space="0" w:color="auto"/>
        <w:right w:val="none" w:sz="0" w:space="0" w:color="auto"/>
      </w:divBdr>
      <w:divsChild>
        <w:div w:id="1264607040">
          <w:marLeft w:val="0"/>
          <w:marRight w:val="0"/>
          <w:marTop w:val="0"/>
          <w:marBottom w:val="150"/>
          <w:divBdr>
            <w:top w:val="none" w:sz="0" w:space="0" w:color="auto"/>
            <w:left w:val="none" w:sz="0" w:space="0" w:color="auto"/>
            <w:bottom w:val="none" w:sz="0" w:space="0" w:color="auto"/>
            <w:right w:val="none" w:sz="0" w:space="0" w:color="auto"/>
          </w:divBdr>
        </w:div>
        <w:div w:id="1410611373">
          <w:marLeft w:val="0"/>
          <w:marRight w:val="0"/>
          <w:marTop w:val="0"/>
          <w:marBottom w:val="150"/>
          <w:divBdr>
            <w:top w:val="none" w:sz="0" w:space="0" w:color="auto"/>
            <w:left w:val="none" w:sz="0" w:space="0" w:color="auto"/>
            <w:bottom w:val="none" w:sz="0" w:space="0" w:color="auto"/>
            <w:right w:val="none" w:sz="0" w:space="0" w:color="auto"/>
          </w:divBdr>
          <w:divsChild>
            <w:div w:id="1243375949">
              <w:marLeft w:val="0"/>
              <w:marRight w:val="0"/>
              <w:marTop w:val="0"/>
              <w:marBottom w:val="0"/>
              <w:divBdr>
                <w:top w:val="none" w:sz="0" w:space="0" w:color="auto"/>
                <w:left w:val="none" w:sz="0" w:space="0" w:color="auto"/>
                <w:bottom w:val="none" w:sz="0" w:space="0" w:color="auto"/>
                <w:right w:val="none" w:sz="0" w:space="0" w:color="auto"/>
              </w:divBdr>
              <w:divsChild>
                <w:div w:id="6317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000359">
          <w:marLeft w:val="0"/>
          <w:marRight w:val="0"/>
          <w:marTop w:val="0"/>
          <w:marBottom w:val="0"/>
          <w:divBdr>
            <w:top w:val="none" w:sz="0" w:space="0" w:color="auto"/>
            <w:left w:val="none" w:sz="0" w:space="0" w:color="auto"/>
            <w:bottom w:val="none" w:sz="0" w:space="0" w:color="auto"/>
            <w:right w:val="none" w:sz="0" w:space="0" w:color="auto"/>
          </w:divBdr>
          <w:divsChild>
            <w:div w:id="2681967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32849529">
      <w:bodyDiv w:val="1"/>
      <w:marLeft w:val="0"/>
      <w:marRight w:val="0"/>
      <w:marTop w:val="0"/>
      <w:marBottom w:val="0"/>
      <w:divBdr>
        <w:top w:val="none" w:sz="0" w:space="0" w:color="auto"/>
        <w:left w:val="none" w:sz="0" w:space="0" w:color="auto"/>
        <w:bottom w:val="none" w:sz="0" w:space="0" w:color="auto"/>
        <w:right w:val="none" w:sz="0" w:space="0" w:color="auto"/>
      </w:divBdr>
      <w:divsChild>
        <w:div w:id="469711187">
          <w:marLeft w:val="0"/>
          <w:marRight w:val="0"/>
          <w:marTop w:val="0"/>
          <w:marBottom w:val="0"/>
          <w:divBdr>
            <w:top w:val="single" w:sz="6" w:space="0" w:color="999999"/>
            <w:left w:val="single" w:sz="6" w:space="0" w:color="999999"/>
            <w:bottom w:val="single" w:sz="6" w:space="0" w:color="999999"/>
            <w:right w:val="single" w:sz="6" w:space="0" w:color="999999"/>
          </w:divBdr>
          <w:divsChild>
            <w:div w:id="1310205738">
              <w:marLeft w:val="0"/>
              <w:marRight w:val="0"/>
              <w:marTop w:val="225"/>
              <w:marBottom w:val="0"/>
              <w:divBdr>
                <w:top w:val="single" w:sz="6" w:space="0" w:color="FFFFFF"/>
                <w:left w:val="none" w:sz="0" w:space="0" w:color="auto"/>
                <w:bottom w:val="none" w:sz="0" w:space="0" w:color="auto"/>
                <w:right w:val="none" w:sz="0" w:space="0" w:color="auto"/>
              </w:divBdr>
              <w:divsChild>
                <w:div w:id="248933035">
                  <w:marLeft w:val="0"/>
                  <w:marRight w:val="0"/>
                  <w:marTop w:val="0"/>
                  <w:marBottom w:val="0"/>
                  <w:divBdr>
                    <w:top w:val="none" w:sz="0" w:space="0" w:color="auto"/>
                    <w:left w:val="none" w:sz="0" w:space="0" w:color="auto"/>
                    <w:bottom w:val="none" w:sz="0" w:space="0" w:color="auto"/>
                    <w:right w:val="none" w:sz="0" w:space="0" w:color="auto"/>
                  </w:divBdr>
                  <w:divsChild>
                    <w:div w:id="957296166">
                      <w:marLeft w:val="0"/>
                      <w:marRight w:val="15"/>
                      <w:marTop w:val="0"/>
                      <w:marBottom w:val="0"/>
                      <w:divBdr>
                        <w:top w:val="none" w:sz="0" w:space="0" w:color="auto"/>
                        <w:left w:val="none" w:sz="0" w:space="0" w:color="auto"/>
                        <w:bottom w:val="none" w:sz="0" w:space="0" w:color="auto"/>
                        <w:right w:val="none" w:sz="0" w:space="0" w:color="auto"/>
                      </w:divBdr>
                      <w:divsChild>
                        <w:div w:id="2015566558">
                          <w:marLeft w:val="0"/>
                          <w:marRight w:val="0"/>
                          <w:marTop w:val="0"/>
                          <w:marBottom w:val="0"/>
                          <w:divBdr>
                            <w:top w:val="none" w:sz="0" w:space="0" w:color="auto"/>
                            <w:left w:val="none" w:sz="0" w:space="0" w:color="auto"/>
                            <w:bottom w:val="none" w:sz="0" w:space="0" w:color="auto"/>
                            <w:right w:val="none" w:sz="0" w:space="0" w:color="auto"/>
                          </w:divBdr>
                          <w:divsChild>
                            <w:div w:id="728770069">
                              <w:marLeft w:val="150"/>
                              <w:marRight w:val="105"/>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878673">
      <w:bodyDiv w:val="1"/>
      <w:marLeft w:val="0"/>
      <w:marRight w:val="0"/>
      <w:marTop w:val="0"/>
      <w:marBottom w:val="0"/>
      <w:divBdr>
        <w:top w:val="none" w:sz="0" w:space="0" w:color="auto"/>
        <w:left w:val="none" w:sz="0" w:space="0" w:color="auto"/>
        <w:bottom w:val="none" w:sz="0" w:space="0" w:color="auto"/>
        <w:right w:val="none" w:sz="0" w:space="0" w:color="auto"/>
      </w:divBdr>
    </w:div>
    <w:div w:id="1034231195">
      <w:bodyDiv w:val="1"/>
      <w:marLeft w:val="0"/>
      <w:marRight w:val="0"/>
      <w:marTop w:val="0"/>
      <w:marBottom w:val="0"/>
      <w:divBdr>
        <w:top w:val="none" w:sz="0" w:space="0" w:color="auto"/>
        <w:left w:val="none" w:sz="0" w:space="0" w:color="auto"/>
        <w:bottom w:val="none" w:sz="0" w:space="0" w:color="auto"/>
        <w:right w:val="none" w:sz="0" w:space="0" w:color="auto"/>
      </w:divBdr>
      <w:divsChild>
        <w:div w:id="906846109">
          <w:marLeft w:val="0"/>
          <w:marRight w:val="0"/>
          <w:marTop w:val="0"/>
          <w:marBottom w:val="0"/>
          <w:divBdr>
            <w:top w:val="none" w:sz="0" w:space="0" w:color="auto"/>
            <w:left w:val="none" w:sz="0" w:space="0" w:color="auto"/>
            <w:bottom w:val="dotted" w:sz="6" w:space="4" w:color="DDDDDD"/>
            <w:right w:val="none" w:sz="0" w:space="0" w:color="auto"/>
          </w:divBdr>
          <w:divsChild>
            <w:div w:id="15027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9688">
      <w:bodyDiv w:val="1"/>
      <w:marLeft w:val="0"/>
      <w:marRight w:val="0"/>
      <w:marTop w:val="0"/>
      <w:marBottom w:val="0"/>
      <w:divBdr>
        <w:top w:val="none" w:sz="0" w:space="0" w:color="auto"/>
        <w:left w:val="none" w:sz="0" w:space="0" w:color="auto"/>
        <w:bottom w:val="none" w:sz="0" w:space="0" w:color="auto"/>
        <w:right w:val="none" w:sz="0" w:space="0" w:color="auto"/>
      </w:divBdr>
      <w:divsChild>
        <w:div w:id="111367673">
          <w:marLeft w:val="0"/>
          <w:marRight w:val="0"/>
          <w:marTop w:val="0"/>
          <w:marBottom w:val="0"/>
          <w:divBdr>
            <w:top w:val="none" w:sz="0" w:space="8" w:color="auto"/>
            <w:left w:val="none" w:sz="0" w:space="2" w:color="auto"/>
            <w:bottom w:val="single" w:sz="6" w:space="8" w:color="DDDDDD"/>
            <w:right w:val="none" w:sz="0" w:space="0" w:color="auto"/>
          </w:divBdr>
        </w:div>
        <w:div w:id="942304892">
          <w:marLeft w:val="0"/>
          <w:marRight w:val="0"/>
          <w:marTop w:val="150"/>
          <w:marBottom w:val="0"/>
          <w:divBdr>
            <w:top w:val="none" w:sz="0" w:space="0" w:color="auto"/>
            <w:left w:val="none" w:sz="0" w:space="0" w:color="auto"/>
            <w:bottom w:val="none" w:sz="0" w:space="0" w:color="auto"/>
            <w:right w:val="none" w:sz="0" w:space="0" w:color="auto"/>
          </w:divBdr>
          <w:divsChild>
            <w:div w:id="470099785">
              <w:marLeft w:val="0"/>
              <w:marRight w:val="150"/>
              <w:marTop w:val="0"/>
              <w:marBottom w:val="0"/>
              <w:divBdr>
                <w:top w:val="none" w:sz="0" w:space="0" w:color="auto"/>
                <w:left w:val="none" w:sz="0" w:space="0" w:color="auto"/>
                <w:bottom w:val="none" w:sz="0" w:space="0" w:color="auto"/>
                <w:right w:val="none" w:sz="0" w:space="0" w:color="auto"/>
              </w:divBdr>
              <w:divsChild>
                <w:div w:id="506409109">
                  <w:marLeft w:val="0"/>
                  <w:marRight w:val="0"/>
                  <w:marTop w:val="0"/>
                  <w:marBottom w:val="0"/>
                  <w:divBdr>
                    <w:top w:val="none" w:sz="0" w:space="0" w:color="auto"/>
                    <w:left w:val="none" w:sz="0" w:space="0" w:color="auto"/>
                    <w:bottom w:val="none" w:sz="0" w:space="0" w:color="auto"/>
                    <w:right w:val="none" w:sz="0" w:space="0" w:color="auto"/>
                  </w:divBdr>
                </w:div>
                <w:div w:id="15270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04447">
      <w:bodyDiv w:val="1"/>
      <w:marLeft w:val="0"/>
      <w:marRight w:val="0"/>
      <w:marTop w:val="0"/>
      <w:marBottom w:val="0"/>
      <w:divBdr>
        <w:top w:val="none" w:sz="0" w:space="0" w:color="auto"/>
        <w:left w:val="none" w:sz="0" w:space="0" w:color="auto"/>
        <w:bottom w:val="none" w:sz="0" w:space="0" w:color="auto"/>
        <w:right w:val="none" w:sz="0" w:space="0" w:color="auto"/>
      </w:divBdr>
      <w:divsChild>
        <w:div w:id="1135366395">
          <w:marLeft w:val="0"/>
          <w:marRight w:val="0"/>
          <w:marTop w:val="0"/>
          <w:marBottom w:val="0"/>
          <w:divBdr>
            <w:top w:val="none" w:sz="0" w:space="0" w:color="auto"/>
            <w:left w:val="none" w:sz="0" w:space="0" w:color="auto"/>
            <w:bottom w:val="dotted" w:sz="6" w:space="4" w:color="DDDDDD"/>
            <w:right w:val="none" w:sz="0" w:space="0" w:color="auto"/>
          </w:divBdr>
          <w:divsChild>
            <w:div w:id="12476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45339">
      <w:bodyDiv w:val="1"/>
      <w:marLeft w:val="0"/>
      <w:marRight w:val="0"/>
      <w:marTop w:val="0"/>
      <w:marBottom w:val="0"/>
      <w:divBdr>
        <w:top w:val="none" w:sz="0" w:space="0" w:color="auto"/>
        <w:left w:val="none" w:sz="0" w:space="0" w:color="auto"/>
        <w:bottom w:val="none" w:sz="0" w:space="0" w:color="auto"/>
        <w:right w:val="none" w:sz="0" w:space="0" w:color="auto"/>
      </w:divBdr>
      <w:divsChild>
        <w:div w:id="325943043">
          <w:marLeft w:val="0"/>
          <w:marRight w:val="0"/>
          <w:marTop w:val="0"/>
          <w:marBottom w:val="0"/>
          <w:divBdr>
            <w:top w:val="none" w:sz="0" w:space="0" w:color="auto"/>
            <w:left w:val="none" w:sz="0" w:space="0" w:color="auto"/>
            <w:bottom w:val="none" w:sz="0" w:space="0" w:color="auto"/>
            <w:right w:val="none" w:sz="0" w:space="0" w:color="auto"/>
          </w:divBdr>
          <w:divsChild>
            <w:div w:id="1183978508">
              <w:marLeft w:val="0"/>
              <w:marRight w:val="0"/>
              <w:marTop w:val="0"/>
              <w:marBottom w:val="0"/>
              <w:divBdr>
                <w:top w:val="none" w:sz="0" w:space="0" w:color="auto"/>
                <w:left w:val="none" w:sz="0" w:space="0" w:color="auto"/>
                <w:bottom w:val="none" w:sz="0" w:space="0" w:color="auto"/>
                <w:right w:val="none" w:sz="0" w:space="0" w:color="auto"/>
              </w:divBdr>
            </w:div>
          </w:divsChild>
        </w:div>
        <w:div w:id="1513034038">
          <w:marLeft w:val="0"/>
          <w:marRight w:val="0"/>
          <w:marTop w:val="0"/>
          <w:marBottom w:val="150"/>
          <w:divBdr>
            <w:top w:val="none" w:sz="0" w:space="0" w:color="auto"/>
            <w:left w:val="none" w:sz="0" w:space="0" w:color="auto"/>
            <w:bottom w:val="none" w:sz="0" w:space="0" w:color="auto"/>
            <w:right w:val="none" w:sz="0" w:space="0" w:color="auto"/>
          </w:divBdr>
          <w:divsChild>
            <w:div w:id="401607523">
              <w:marLeft w:val="0"/>
              <w:marRight w:val="0"/>
              <w:marTop w:val="0"/>
              <w:marBottom w:val="0"/>
              <w:divBdr>
                <w:top w:val="none" w:sz="0" w:space="0" w:color="auto"/>
                <w:left w:val="none" w:sz="0" w:space="0" w:color="auto"/>
                <w:bottom w:val="none" w:sz="0" w:space="0" w:color="auto"/>
                <w:right w:val="none" w:sz="0" w:space="0" w:color="auto"/>
              </w:divBdr>
            </w:div>
          </w:divsChild>
        </w:div>
        <w:div w:id="1529292903">
          <w:marLeft w:val="0"/>
          <w:marRight w:val="0"/>
          <w:marTop w:val="0"/>
          <w:marBottom w:val="150"/>
          <w:divBdr>
            <w:top w:val="none" w:sz="0" w:space="0" w:color="auto"/>
            <w:left w:val="none" w:sz="0" w:space="0" w:color="auto"/>
            <w:bottom w:val="none" w:sz="0" w:space="0" w:color="auto"/>
            <w:right w:val="none" w:sz="0" w:space="0" w:color="auto"/>
          </w:divBdr>
        </w:div>
      </w:divsChild>
    </w:div>
    <w:div w:id="1035809063">
      <w:bodyDiv w:val="1"/>
      <w:marLeft w:val="0"/>
      <w:marRight w:val="0"/>
      <w:marTop w:val="0"/>
      <w:marBottom w:val="0"/>
      <w:divBdr>
        <w:top w:val="none" w:sz="0" w:space="0" w:color="auto"/>
        <w:left w:val="none" w:sz="0" w:space="0" w:color="auto"/>
        <w:bottom w:val="none" w:sz="0" w:space="0" w:color="auto"/>
        <w:right w:val="none" w:sz="0" w:space="0" w:color="auto"/>
      </w:divBdr>
      <w:divsChild>
        <w:div w:id="977607106">
          <w:marLeft w:val="0"/>
          <w:marRight w:val="0"/>
          <w:marTop w:val="0"/>
          <w:marBottom w:val="0"/>
          <w:divBdr>
            <w:top w:val="none" w:sz="0" w:space="0" w:color="auto"/>
            <w:left w:val="none" w:sz="0" w:space="0" w:color="auto"/>
            <w:bottom w:val="dotted" w:sz="6" w:space="4" w:color="DDDDDD"/>
            <w:right w:val="none" w:sz="0" w:space="0" w:color="auto"/>
          </w:divBdr>
          <w:divsChild>
            <w:div w:id="10928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94132">
      <w:bodyDiv w:val="1"/>
      <w:marLeft w:val="0"/>
      <w:marRight w:val="0"/>
      <w:marTop w:val="0"/>
      <w:marBottom w:val="0"/>
      <w:divBdr>
        <w:top w:val="none" w:sz="0" w:space="0" w:color="auto"/>
        <w:left w:val="none" w:sz="0" w:space="0" w:color="auto"/>
        <w:bottom w:val="none" w:sz="0" w:space="0" w:color="auto"/>
        <w:right w:val="none" w:sz="0" w:space="0" w:color="auto"/>
      </w:divBdr>
      <w:divsChild>
        <w:div w:id="117650200">
          <w:marLeft w:val="0"/>
          <w:marRight w:val="0"/>
          <w:marTop w:val="0"/>
          <w:marBottom w:val="0"/>
          <w:divBdr>
            <w:top w:val="none" w:sz="0" w:space="0" w:color="auto"/>
            <w:left w:val="none" w:sz="0" w:space="0" w:color="auto"/>
            <w:bottom w:val="none" w:sz="0" w:space="0" w:color="auto"/>
            <w:right w:val="none" w:sz="0" w:space="0" w:color="auto"/>
          </w:divBdr>
          <w:divsChild>
            <w:div w:id="489520157">
              <w:marLeft w:val="0"/>
              <w:marRight w:val="0"/>
              <w:marTop w:val="0"/>
              <w:marBottom w:val="0"/>
              <w:divBdr>
                <w:top w:val="none" w:sz="0" w:space="0" w:color="auto"/>
                <w:left w:val="none" w:sz="0" w:space="0" w:color="auto"/>
                <w:bottom w:val="none" w:sz="0" w:space="0" w:color="auto"/>
                <w:right w:val="none" w:sz="0" w:space="0" w:color="auto"/>
              </w:divBdr>
            </w:div>
          </w:divsChild>
        </w:div>
        <w:div w:id="353389865">
          <w:marLeft w:val="0"/>
          <w:marRight w:val="0"/>
          <w:marTop w:val="0"/>
          <w:marBottom w:val="150"/>
          <w:divBdr>
            <w:top w:val="none" w:sz="0" w:space="0" w:color="auto"/>
            <w:left w:val="none" w:sz="0" w:space="0" w:color="auto"/>
            <w:bottom w:val="none" w:sz="0" w:space="0" w:color="auto"/>
            <w:right w:val="none" w:sz="0" w:space="0" w:color="auto"/>
          </w:divBdr>
          <w:divsChild>
            <w:div w:id="2084138639">
              <w:marLeft w:val="0"/>
              <w:marRight w:val="0"/>
              <w:marTop w:val="0"/>
              <w:marBottom w:val="0"/>
              <w:divBdr>
                <w:top w:val="none" w:sz="0" w:space="0" w:color="auto"/>
                <w:left w:val="none" w:sz="0" w:space="0" w:color="auto"/>
                <w:bottom w:val="none" w:sz="0" w:space="0" w:color="auto"/>
                <w:right w:val="none" w:sz="0" w:space="0" w:color="auto"/>
              </w:divBdr>
            </w:div>
          </w:divsChild>
        </w:div>
        <w:div w:id="790367056">
          <w:marLeft w:val="0"/>
          <w:marRight w:val="0"/>
          <w:marTop w:val="0"/>
          <w:marBottom w:val="150"/>
          <w:divBdr>
            <w:top w:val="none" w:sz="0" w:space="0" w:color="auto"/>
            <w:left w:val="none" w:sz="0" w:space="0" w:color="auto"/>
            <w:bottom w:val="none" w:sz="0" w:space="0" w:color="auto"/>
            <w:right w:val="none" w:sz="0" w:space="0" w:color="auto"/>
          </w:divBdr>
        </w:div>
      </w:divsChild>
    </w:div>
    <w:div w:id="1036462695">
      <w:bodyDiv w:val="1"/>
      <w:marLeft w:val="0"/>
      <w:marRight w:val="0"/>
      <w:marTop w:val="0"/>
      <w:marBottom w:val="0"/>
      <w:divBdr>
        <w:top w:val="none" w:sz="0" w:space="0" w:color="auto"/>
        <w:left w:val="none" w:sz="0" w:space="0" w:color="auto"/>
        <w:bottom w:val="none" w:sz="0" w:space="0" w:color="auto"/>
        <w:right w:val="none" w:sz="0" w:space="0" w:color="auto"/>
      </w:divBdr>
      <w:divsChild>
        <w:div w:id="778179010">
          <w:marLeft w:val="0"/>
          <w:marRight w:val="0"/>
          <w:marTop w:val="0"/>
          <w:marBottom w:val="0"/>
          <w:divBdr>
            <w:top w:val="none" w:sz="0" w:space="0" w:color="auto"/>
            <w:left w:val="none" w:sz="0" w:space="0" w:color="auto"/>
            <w:bottom w:val="dotted" w:sz="6" w:space="4" w:color="DDDDDD"/>
            <w:right w:val="none" w:sz="0" w:space="0" w:color="auto"/>
          </w:divBdr>
          <w:divsChild>
            <w:div w:id="167688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2669">
      <w:bodyDiv w:val="1"/>
      <w:marLeft w:val="0"/>
      <w:marRight w:val="0"/>
      <w:marTop w:val="0"/>
      <w:marBottom w:val="0"/>
      <w:divBdr>
        <w:top w:val="none" w:sz="0" w:space="0" w:color="auto"/>
        <w:left w:val="none" w:sz="0" w:space="0" w:color="auto"/>
        <w:bottom w:val="none" w:sz="0" w:space="0" w:color="auto"/>
        <w:right w:val="none" w:sz="0" w:space="0" w:color="auto"/>
      </w:divBdr>
    </w:div>
    <w:div w:id="1037004127">
      <w:bodyDiv w:val="1"/>
      <w:marLeft w:val="0"/>
      <w:marRight w:val="0"/>
      <w:marTop w:val="0"/>
      <w:marBottom w:val="0"/>
      <w:divBdr>
        <w:top w:val="none" w:sz="0" w:space="0" w:color="auto"/>
        <w:left w:val="none" w:sz="0" w:space="0" w:color="auto"/>
        <w:bottom w:val="none" w:sz="0" w:space="0" w:color="auto"/>
        <w:right w:val="none" w:sz="0" w:space="0" w:color="auto"/>
      </w:divBdr>
      <w:divsChild>
        <w:div w:id="1268808704">
          <w:marLeft w:val="0"/>
          <w:marRight w:val="0"/>
          <w:marTop w:val="0"/>
          <w:marBottom w:val="0"/>
          <w:divBdr>
            <w:top w:val="none" w:sz="0" w:space="0" w:color="auto"/>
            <w:left w:val="none" w:sz="0" w:space="0" w:color="auto"/>
            <w:bottom w:val="none" w:sz="0" w:space="0" w:color="auto"/>
            <w:right w:val="none" w:sz="0" w:space="0" w:color="auto"/>
          </w:divBdr>
          <w:divsChild>
            <w:div w:id="1046560224">
              <w:marLeft w:val="0"/>
              <w:marRight w:val="0"/>
              <w:marTop w:val="0"/>
              <w:marBottom w:val="0"/>
              <w:divBdr>
                <w:top w:val="none" w:sz="0" w:space="0" w:color="auto"/>
                <w:left w:val="none" w:sz="0" w:space="0" w:color="auto"/>
                <w:bottom w:val="none" w:sz="0" w:space="0" w:color="auto"/>
                <w:right w:val="none" w:sz="0" w:space="0" w:color="auto"/>
              </w:divBdr>
              <w:divsChild>
                <w:div w:id="1964923145">
                  <w:marLeft w:val="0"/>
                  <w:marRight w:val="0"/>
                  <w:marTop w:val="0"/>
                  <w:marBottom w:val="0"/>
                  <w:divBdr>
                    <w:top w:val="none" w:sz="0" w:space="0" w:color="auto"/>
                    <w:left w:val="none" w:sz="0" w:space="0" w:color="auto"/>
                    <w:bottom w:val="none" w:sz="0" w:space="0" w:color="auto"/>
                    <w:right w:val="none" w:sz="0" w:space="0" w:color="auto"/>
                  </w:divBdr>
                  <w:divsChild>
                    <w:div w:id="1497846786">
                      <w:marLeft w:val="0"/>
                      <w:marRight w:val="0"/>
                      <w:marTop w:val="0"/>
                      <w:marBottom w:val="0"/>
                      <w:divBdr>
                        <w:top w:val="none" w:sz="0" w:space="0" w:color="auto"/>
                        <w:left w:val="none" w:sz="0" w:space="0" w:color="auto"/>
                        <w:bottom w:val="none" w:sz="0" w:space="0" w:color="auto"/>
                        <w:right w:val="none" w:sz="0" w:space="0" w:color="auto"/>
                      </w:divBdr>
                      <w:divsChild>
                        <w:div w:id="2073772419">
                          <w:marLeft w:val="0"/>
                          <w:marRight w:val="0"/>
                          <w:marTop w:val="0"/>
                          <w:marBottom w:val="0"/>
                          <w:divBdr>
                            <w:top w:val="none" w:sz="0" w:space="0" w:color="auto"/>
                            <w:left w:val="none" w:sz="0" w:space="0" w:color="auto"/>
                            <w:bottom w:val="none" w:sz="0" w:space="0" w:color="auto"/>
                            <w:right w:val="none" w:sz="0" w:space="0" w:color="auto"/>
                          </w:divBdr>
                          <w:divsChild>
                            <w:div w:id="1414741420">
                              <w:marLeft w:val="0"/>
                              <w:marRight w:val="0"/>
                              <w:marTop w:val="0"/>
                              <w:marBottom w:val="0"/>
                              <w:divBdr>
                                <w:top w:val="none" w:sz="0" w:space="0" w:color="auto"/>
                                <w:left w:val="none" w:sz="0" w:space="0" w:color="auto"/>
                                <w:bottom w:val="none" w:sz="0" w:space="0" w:color="auto"/>
                                <w:right w:val="none" w:sz="0" w:space="0" w:color="auto"/>
                              </w:divBdr>
                              <w:divsChild>
                                <w:div w:id="1267344635">
                                  <w:marLeft w:val="0"/>
                                  <w:marRight w:val="0"/>
                                  <w:marTop w:val="0"/>
                                  <w:marBottom w:val="0"/>
                                  <w:divBdr>
                                    <w:top w:val="none" w:sz="0" w:space="0" w:color="auto"/>
                                    <w:left w:val="none" w:sz="0" w:space="0" w:color="auto"/>
                                    <w:bottom w:val="none" w:sz="0" w:space="0" w:color="auto"/>
                                    <w:right w:val="none" w:sz="0" w:space="0" w:color="auto"/>
                                  </w:divBdr>
                                  <w:divsChild>
                                    <w:div w:id="129856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008506">
      <w:bodyDiv w:val="1"/>
      <w:marLeft w:val="0"/>
      <w:marRight w:val="0"/>
      <w:marTop w:val="0"/>
      <w:marBottom w:val="0"/>
      <w:divBdr>
        <w:top w:val="none" w:sz="0" w:space="0" w:color="auto"/>
        <w:left w:val="none" w:sz="0" w:space="0" w:color="auto"/>
        <w:bottom w:val="none" w:sz="0" w:space="0" w:color="auto"/>
        <w:right w:val="none" w:sz="0" w:space="0" w:color="auto"/>
      </w:divBdr>
      <w:divsChild>
        <w:div w:id="91440616">
          <w:marLeft w:val="0"/>
          <w:marRight w:val="0"/>
          <w:marTop w:val="150"/>
          <w:marBottom w:val="0"/>
          <w:divBdr>
            <w:top w:val="none" w:sz="0" w:space="0" w:color="auto"/>
            <w:left w:val="none" w:sz="0" w:space="0" w:color="auto"/>
            <w:bottom w:val="none" w:sz="0" w:space="0" w:color="auto"/>
            <w:right w:val="none" w:sz="0" w:space="0" w:color="auto"/>
          </w:divBdr>
          <w:divsChild>
            <w:div w:id="745228433">
              <w:marLeft w:val="0"/>
              <w:marRight w:val="0"/>
              <w:marTop w:val="0"/>
              <w:marBottom w:val="0"/>
              <w:divBdr>
                <w:top w:val="none" w:sz="0" w:space="0" w:color="auto"/>
                <w:left w:val="none" w:sz="0" w:space="0" w:color="auto"/>
                <w:bottom w:val="none" w:sz="0" w:space="0" w:color="auto"/>
                <w:right w:val="none" w:sz="0" w:space="0" w:color="auto"/>
              </w:divBdr>
              <w:divsChild>
                <w:div w:id="1201743969">
                  <w:marLeft w:val="75"/>
                  <w:marRight w:val="0"/>
                  <w:marTop w:val="0"/>
                  <w:marBottom w:val="0"/>
                  <w:divBdr>
                    <w:top w:val="none" w:sz="0" w:space="0" w:color="auto"/>
                    <w:left w:val="none" w:sz="0" w:space="0" w:color="auto"/>
                    <w:bottom w:val="none" w:sz="0" w:space="0" w:color="auto"/>
                    <w:right w:val="none" w:sz="0" w:space="0" w:color="auto"/>
                  </w:divBdr>
                </w:div>
                <w:div w:id="16934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6999">
          <w:marLeft w:val="0"/>
          <w:marRight w:val="0"/>
          <w:marTop w:val="0"/>
          <w:marBottom w:val="0"/>
          <w:divBdr>
            <w:top w:val="none" w:sz="0" w:space="0" w:color="auto"/>
            <w:left w:val="none" w:sz="0" w:space="0" w:color="auto"/>
            <w:bottom w:val="none" w:sz="0" w:space="0" w:color="auto"/>
            <w:right w:val="none" w:sz="0" w:space="0" w:color="auto"/>
          </w:divBdr>
          <w:divsChild>
            <w:div w:id="19436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68846">
      <w:bodyDiv w:val="1"/>
      <w:marLeft w:val="0"/>
      <w:marRight w:val="0"/>
      <w:marTop w:val="0"/>
      <w:marBottom w:val="0"/>
      <w:divBdr>
        <w:top w:val="none" w:sz="0" w:space="0" w:color="auto"/>
        <w:left w:val="none" w:sz="0" w:space="0" w:color="auto"/>
        <w:bottom w:val="none" w:sz="0" w:space="0" w:color="auto"/>
        <w:right w:val="none" w:sz="0" w:space="0" w:color="auto"/>
      </w:divBdr>
      <w:divsChild>
        <w:div w:id="1801730567">
          <w:marLeft w:val="0"/>
          <w:marRight w:val="0"/>
          <w:marTop w:val="0"/>
          <w:marBottom w:val="0"/>
          <w:divBdr>
            <w:top w:val="none" w:sz="0" w:space="0" w:color="auto"/>
            <w:left w:val="none" w:sz="0" w:space="0" w:color="auto"/>
            <w:bottom w:val="none" w:sz="0" w:space="0" w:color="auto"/>
            <w:right w:val="none" w:sz="0" w:space="0" w:color="auto"/>
          </w:divBdr>
        </w:div>
      </w:divsChild>
    </w:div>
    <w:div w:id="1038093669">
      <w:bodyDiv w:val="1"/>
      <w:marLeft w:val="0"/>
      <w:marRight w:val="0"/>
      <w:marTop w:val="0"/>
      <w:marBottom w:val="0"/>
      <w:divBdr>
        <w:top w:val="none" w:sz="0" w:space="0" w:color="auto"/>
        <w:left w:val="none" w:sz="0" w:space="0" w:color="auto"/>
        <w:bottom w:val="none" w:sz="0" w:space="0" w:color="auto"/>
        <w:right w:val="none" w:sz="0" w:space="0" w:color="auto"/>
      </w:divBdr>
      <w:divsChild>
        <w:div w:id="1186333045">
          <w:marLeft w:val="0"/>
          <w:marRight w:val="0"/>
          <w:marTop w:val="0"/>
          <w:marBottom w:val="150"/>
          <w:divBdr>
            <w:top w:val="none" w:sz="0" w:space="0" w:color="auto"/>
            <w:left w:val="none" w:sz="0" w:space="0" w:color="auto"/>
            <w:bottom w:val="none" w:sz="0" w:space="0" w:color="auto"/>
            <w:right w:val="none" w:sz="0" w:space="0" w:color="auto"/>
          </w:divBdr>
        </w:div>
        <w:div w:id="1753769839">
          <w:marLeft w:val="0"/>
          <w:marRight w:val="0"/>
          <w:marTop w:val="0"/>
          <w:marBottom w:val="150"/>
          <w:divBdr>
            <w:top w:val="none" w:sz="0" w:space="0" w:color="auto"/>
            <w:left w:val="none" w:sz="0" w:space="0" w:color="auto"/>
            <w:bottom w:val="none" w:sz="0" w:space="0" w:color="auto"/>
            <w:right w:val="none" w:sz="0" w:space="0" w:color="auto"/>
          </w:divBdr>
          <w:divsChild>
            <w:div w:id="1880967703">
              <w:marLeft w:val="0"/>
              <w:marRight w:val="0"/>
              <w:marTop w:val="0"/>
              <w:marBottom w:val="0"/>
              <w:divBdr>
                <w:top w:val="none" w:sz="0" w:space="0" w:color="auto"/>
                <w:left w:val="none" w:sz="0" w:space="0" w:color="auto"/>
                <w:bottom w:val="none" w:sz="0" w:space="0" w:color="auto"/>
                <w:right w:val="none" w:sz="0" w:space="0" w:color="auto"/>
              </w:divBdr>
            </w:div>
          </w:divsChild>
        </w:div>
        <w:div w:id="1771704810">
          <w:marLeft w:val="0"/>
          <w:marRight w:val="0"/>
          <w:marTop w:val="0"/>
          <w:marBottom w:val="0"/>
          <w:divBdr>
            <w:top w:val="none" w:sz="0" w:space="0" w:color="auto"/>
            <w:left w:val="none" w:sz="0" w:space="0" w:color="auto"/>
            <w:bottom w:val="none" w:sz="0" w:space="0" w:color="auto"/>
            <w:right w:val="none" w:sz="0" w:space="0" w:color="auto"/>
          </w:divBdr>
          <w:divsChild>
            <w:div w:id="199467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5890">
      <w:bodyDiv w:val="1"/>
      <w:marLeft w:val="0"/>
      <w:marRight w:val="0"/>
      <w:marTop w:val="0"/>
      <w:marBottom w:val="0"/>
      <w:divBdr>
        <w:top w:val="none" w:sz="0" w:space="0" w:color="auto"/>
        <w:left w:val="none" w:sz="0" w:space="0" w:color="auto"/>
        <w:bottom w:val="none" w:sz="0" w:space="0" w:color="auto"/>
        <w:right w:val="none" w:sz="0" w:space="0" w:color="auto"/>
      </w:divBdr>
    </w:div>
    <w:div w:id="1039017454">
      <w:bodyDiv w:val="1"/>
      <w:marLeft w:val="0"/>
      <w:marRight w:val="0"/>
      <w:marTop w:val="0"/>
      <w:marBottom w:val="0"/>
      <w:divBdr>
        <w:top w:val="none" w:sz="0" w:space="0" w:color="auto"/>
        <w:left w:val="none" w:sz="0" w:space="0" w:color="auto"/>
        <w:bottom w:val="none" w:sz="0" w:space="0" w:color="auto"/>
        <w:right w:val="none" w:sz="0" w:space="0" w:color="auto"/>
      </w:divBdr>
      <w:divsChild>
        <w:div w:id="679045496">
          <w:marLeft w:val="0"/>
          <w:marRight w:val="0"/>
          <w:marTop w:val="0"/>
          <w:marBottom w:val="0"/>
          <w:divBdr>
            <w:top w:val="none" w:sz="0" w:space="0" w:color="auto"/>
            <w:left w:val="none" w:sz="0" w:space="0" w:color="auto"/>
            <w:bottom w:val="none" w:sz="0" w:space="0" w:color="auto"/>
            <w:right w:val="none" w:sz="0" w:space="0" w:color="auto"/>
          </w:divBdr>
        </w:div>
      </w:divsChild>
    </w:div>
    <w:div w:id="1039161200">
      <w:bodyDiv w:val="1"/>
      <w:marLeft w:val="0"/>
      <w:marRight w:val="0"/>
      <w:marTop w:val="0"/>
      <w:marBottom w:val="0"/>
      <w:divBdr>
        <w:top w:val="none" w:sz="0" w:space="0" w:color="auto"/>
        <w:left w:val="none" w:sz="0" w:space="0" w:color="auto"/>
        <w:bottom w:val="none" w:sz="0" w:space="0" w:color="auto"/>
        <w:right w:val="none" w:sz="0" w:space="0" w:color="auto"/>
      </w:divBdr>
      <w:divsChild>
        <w:div w:id="1600597891">
          <w:marLeft w:val="0"/>
          <w:marRight w:val="0"/>
          <w:marTop w:val="0"/>
          <w:marBottom w:val="150"/>
          <w:divBdr>
            <w:top w:val="none" w:sz="0" w:space="0" w:color="auto"/>
            <w:left w:val="none" w:sz="0" w:space="0" w:color="auto"/>
            <w:bottom w:val="none" w:sz="0" w:space="0" w:color="auto"/>
            <w:right w:val="none" w:sz="0" w:space="0" w:color="auto"/>
          </w:divBdr>
        </w:div>
      </w:divsChild>
    </w:div>
    <w:div w:id="1039163884">
      <w:bodyDiv w:val="1"/>
      <w:marLeft w:val="0"/>
      <w:marRight w:val="0"/>
      <w:marTop w:val="0"/>
      <w:marBottom w:val="0"/>
      <w:divBdr>
        <w:top w:val="none" w:sz="0" w:space="0" w:color="auto"/>
        <w:left w:val="none" w:sz="0" w:space="0" w:color="auto"/>
        <w:bottom w:val="none" w:sz="0" w:space="0" w:color="auto"/>
        <w:right w:val="none" w:sz="0" w:space="0" w:color="auto"/>
      </w:divBdr>
      <w:divsChild>
        <w:div w:id="757485281">
          <w:marLeft w:val="0"/>
          <w:marRight w:val="0"/>
          <w:marTop w:val="0"/>
          <w:marBottom w:val="0"/>
          <w:divBdr>
            <w:top w:val="none" w:sz="0" w:space="0" w:color="auto"/>
            <w:left w:val="none" w:sz="0" w:space="0" w:color="auto"/>
            <w:bottom w:val="none" w:sz="0" w:space="0" w:color="auto"/>
            <w:right w:val="none" w:sz="0" w:space="0" w:color="auto"/>
          </w:divBdr>
          <w:divsChild>
            <w:div w:id="317661197">
              <w:marLeft w:val="0"/>
              <w:marRight w:val="0"/>
              <w:marTop w:val="0"/>
              <w:marBottom w:val="0"/>
              <w:divBdr>
                <w:top w:val="none" w:sz="0" w:space="0" w:color="auto"/>
                <w:left w:val="none" w:sz="0" w:space="0" w:color="auto"/>
                <w:bottom w:val="none" w:sz="0" w:space="0" w:color="auto"/>
                <w:right w:val="none" w:sz="0" w:space="0" w:color="auto"/>
              </w:divBdr>
              <w:divsChild>
                <w:div w:id="623388962">
                  <w:marLeft w:val="0"/>
                  <w:marRight w:val="0"/>
                  <w:marTop w:val="0"/>
                  <w:marBottom w:val="150"/>
                  <w:divBdr>
                    <w:top w:val="none" w:sz="0" w:space="0" w:color="auto"/>
                    <w:left w:val="none" w:sz="0" w:space="0" w:color="auto"/>
                    <w:bottom w:val="none" w:sz="0" w:space="0" w:color="auto"/>
                    <w:right w:val="none" w:sz="0" w:space="0" w:color="auto"/>
                  </w:divBdr>
                  <w:divsChild>
                    <w:div w:id="1255747695">
                      <w:marLeft w:val="0"/>
                      <w:marRight w:val="0"/>
                      <w:marTop w:val="0"/>
                      <w:marBottom w:val="0"/>
                      <w:divBdr>
                        <w:top w:val="none" w:sz="0" w:space="0" w:color="auto"/>
                        <w:left w:val="none" w:sz="0" w:space="0" w:color="auto"/>
                        <w:bottom w:val="none" w:sz="0" w:space="0" w:color="auto"/>
                        <w:right w:val="none" w:sz="0" w:space="0" w:color="auto"/>
                      </w:divBdr>
                      <w:divsChild>
                        <w:div w:id="781655004">
                          <w:marLeft w:val="0"/>
                          <w:marRight w:val="0"/>
                          <w:marTop w:val="0"/>
                          <w:marBottom w:val="0"/>
                          <w:divBdr>
                            <w:top w:val="none" w:sz="0" w:space="0" w:color="auto"/>
                            <w:left w:val="none" w:sz="0" w:space="0" w:color="auto"/>
                            <w:bottom w:val="none" w:sz="0" w:space="0" w:color="auto"/>
                            <w:right w:val="none" w:sz="0" w:space="0" w:color="auto"/>
                          </w:divBdr>
                          <w:divsChild>
                            <w:div w:id="1744065753">
                              <w:marLeft w:val="0"/>
                              <w:marRight w:val="0"/>
                              <w:marTop w:val="0"/>
                              <w:marBottom w:val="0"/>
                              <w:divBdr>
                                <w:top w:val="none" w:sz="0" w:space="0" w:color="auto"/>
                                <w:left w:val="none" w:sz="0" w:space="0" w:color="auto"/>
                                <w:bottom w:val="none" w:sz="0" w:space="0" w:color="auto"/>
                                <w:right w:val="none" w:sz="0" w:space="0" w:color="auto"/>
                              </w:divBdr>
                              <w:divsChild>
                                <w:div w:id="766341861">
                                  <w:marLeft w:val="0"/>
                                  <w:marRight w:val="0"/>
                                  <w:marTop w:val="0"/>
                                  <w:marBottom w:val="0"/>
                                  <w:divBdr>
                                    <w:top w:val="none" w:sz="0" w:space="0" w:color="auto"/>
                                    <w:left w:val="none" w:sz="0" w:space="0" w:color="auto"/>
                                    <w:bottom w:val="none" w:sz="0" w:space="0" w:color="auto"/>
                                    <w:right w:val="none" w:sz="0" w:space="0" w:color="auto"/>
                                  </w:divBdr>
                                  <w:divsChild>
                                    <w:div w:id="354812352">
                                      <w:marLeft w:val="0"/>
                                      <w:marRight w:val="0"/>
                                      <w:marTop w:val="0"/>
                                      <w:marBottom w:val="0"/>
                                      <w:divBdr>
                                        <w:top w:val="none" w:sz="0" w:space="0" w:color="auto"/>
                                        <w:left w:val="none" w:sz="0" w:space="0" w:color="auto"/>
                                        <w:bottom w:val="none" w:sz="0" w:space="0" w:color="auto"/>
                                        <w:right w:val="none" w:sz="0" w:space="0" w:color="auto"/>
                                      </w:divBdr>
                                      <w:divsChild>
                                        <w:div w:id="2019770510">
                                          <w:marLeft w:val="0"/>
                                          <w:marRight w:val="0"/>
                                          <w:marTop w:val="0"/>
                                          <w:marBottom w:val="0"/>
                                          <w:divBdr>
                                            <w:top w:val="none" w:sz="0" w:space="0" w:color="auto"/>
                                            <w:left w:val="none" w:sz="0" w:space="0" w:color="auto"/>
                                            <w:bottom w:val="none" w:sz="0" w:space="0" w:color="auto"/>
                                            <w:right w:val="none" w:sz="0" w:space="0" w:color="auto"/>
                                          </w:divBdr>
                                          <w:divsChild>
                                            <w:div w:id="586305535">
                                              <w:marLeft w:val="0"/>
                                              <w:marRight w:val="0"/>
                                              <w:marTop w:val="0"/>
                                              <w:marBottom w:val="0"/>
                                              <w:divBdr>
                                                <w:top w:val="none" w:sz="0" w:space="0" w:color="auto"/>
                                                <w:left w:val="none" w:sz="0" w:space="0" w:color="auto"/>
                                                <w:bottom w:val="none" w:sz="0" w:space="0" w:color="auto"/>
                                                <w:right w:val="none" w:sz="0" w:space="0" w:color="auto"/>
                                              </w:divBdr>
                                              <w:divsChild>
                                                <w:div w:id="7732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356556">
      <w:bodyDiv w:val="1"/>
      <w:marLeft w:val="0"/>
      <w:marRight w:val="0"/>
      <w:marTop w:val="0"/>
      <w:marBottom w:val="0"/>
      <w:divBdr>
        <w:top w:val="none" w:sz="0" w:space="0" w:color="auto"/>
        <w:left w:val="none" w:sz="0" w:space="0" w:color="auto"/>
        <w:bottom w:val="none" w:sz="0" w:space="0" w:color="auto"/>
        <w:right w:val="none" w:sz="0" w:space="0" w:color="auto"/>
      </w:divBdr>
      <w:divsChild>
        <w:div w:id="1157768079">
          <w:marLeft w:val="0"/>
          <w:marRight w:val="0"/>
          <w:marTop w:val="0"/>
          <w:marBottom w:val="0"/>
          <w:divBdr>
            <w:top w:val="none" w:sz="0" w:space="0" w:color="auto"/>
            <w:left w:val="none" w:sz="0" w:space="0" w:color="auto"/>
            <w:bottom w:val="none" w:sz="0" w:space="0" w:color="auto"/>
            <w:right w:val="none" w:sz="0" w:space="0" w:color="auto"/>
          </w:divBdr>
          <w:divsChild>
            <w:div w:id="631833302">
              <w:marLeft w:val="0"/>
              <w:marRight w:val="0"/>
              <w:marTop w:val="225"/>
              <w:marBottom w:val="225"/>
              <w:divBdr>
                <w:top w:val="none" w:sz="0" w:space="0" w:color="auto"/>
                <w:left w:val="none" w:sz="0" w:space="0" w:color="auto"/>
                <w:bottom w:val="none" w:sz="0" w:space="0" w:color="auto"/>
                <w:right w:val="none" w:sz="0" w:space="0" w:color="auto"/>
              </w:divBdr>
            </w:div>
          </w:divsChild>
        </w:div>
        <w:div w:id="1348173042">
          <w:marLeft w:val="0"/>
          <w:marRight w:val="0"/>
          <w:marTop w:val="0"/>
          <w:marBottom w:val="150"/>
          <w:divBdr>
            <w:top w:val="none" w:sz="0" w:space="0" w:color="auto"/>
            <w:left w:val="none" w:sz="0" w:space="0" w:color="auto"/>
            <w:bottom w:val="none" w:sz="0" w:space="0" w:color="auto"/>
            <w:right w:val="none" w:sz="0" w:space="0" w:color="auto"/>
          </w:divBdr>
          <w:divsChild>
            <w:div w:id="1597788047">
              <w:marLeft w:val="0"/>
              <w:marRight w:val="0"/>
              <w:marTop w:val="0"/>
              <w:marBottom w:val="0"/>
              <w:divBdr>
                <w:top w:val="none" w:sz="0" w:space="0" w:color="auto"/>
                <w:left w:val="none" w:sz="0" w:space="0" w:color="auto"/>
                <w:bottom w:val="none" w:sz="0" w:space="0" w:color="auto"/>
                <w:right w:val="none" w:sz="0" w:space="0" w:color="auto"/>
              </w:divBdr>
              <w:divsChild>
                <w:div w:id="50687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78102">
          <w:marLeft w:val="0"/>
          <w:marRight w:val="0"/>
          <w:marTop w:val="0"/>
          <w:marBottom w:val="150"/>
          <w:divBdr>
            <w:top w:val="none" w:sz="0" w:space="0" w:color="auto"/>
            <w:left w:val="none" w:sz="0" w:space="0" w:color="auto"/>
            <w:bottom w:val="none" w:sz="0" w:space="0" w:color="auto"/>
            <w:right w:val="none" w:sz="0" w:space="0" w:color="auto"/>
          </w:divBdr>
        </w:div>
      </w:divsChild>
    </w:div>
    <w:div w:id="1039552490">
      <w:bodyDiv w:val="1"/>
      <w:marLeft w:val="0"/>
      <w:marRight w:val="0"/>
      <w:marTop w:val="0"/>
      <w:marBottom w:val="0"/>
      <w:divBdr>
        <w:top w:val="none" w:sz="0" w:space="0" w:color="auto"/>
        <w:left w:val="none" w:sz="0" w:space="0" w:color="auto"/>
        <w:bottom w:val="none" w:sz="0" w:space="0" w:color="auto"/>
        <w:right w:val="none" w:sz="0" w:space="0" w:color="auto"/>
      </w:divBdr>
      <w:divsChild>
        <w:div w:id="1020086552">
          <w:marLeft w:val="0"/>
          <w:marRight w:val="0"/>
          <w:marTop w:val="0"/>
          <w:marBottom w:val="0"/>
          <w:divBdr>
            <w:top w:val="none" w:sz="0" w:space="0" w:color="auto"/>
            <w:left w:val="none" w:sz="0" w:space="0" w:color="auto"/>
            <w:bottom w:val="none" w:sz="0" w:space="0" w:color="auto"/>
            <w:right w:val="none" w:sz="0" w:space="0" w:color="auto"/>
          </w:divBdr>
        </w:div>
      </w:divsChild>
    </w:div>
    <w:div w:id="1039742958">
      <w:bodyDiv w:val="1"/>
      <w:marLeft w:val="0"/>
      <w:marRight w:val="0"/>
      <w:marTop w:val="0"/>
      <w:marBottom w:val="0"/>
      <w:divBdr>
        <w:top w:val="none" w:sz="0" w:space="0" w:color="auto"/>
        <w:left w:val="none" w:sz="0" w:space="0" w:color="auto"/>
        <w:bottom w:val="none" w:sz="0" w:space="0" w:color="auto"/>
        <w:right w:val="none" w:sz="0" w:space="0" w:color="auto"/>
      </w:divBdr>
    </w:div>
    <w:div w:id="1040014839">
      <w:bodyDiv w:val="1"/>
      <w:marLeft w:val="0"/>
      <w:marRight w:val="0"/>
      <w:marTop w:val="0"/>
      <w:marBottom w:val="0"/>
      <w:divBdr>
        <w:top w:val="none" w:sz="0" w:space="0" w:color="auto"/>
        <w:left w:val="none" w:sz="0" w:space="0" w:color="auto"/>
        <w:bottom w:val="none" w:sz="0" w:space="0" w:color="auto"/>
        <w:right w:val="none" w:sz="0" w:space="0" w:color="auto"/>
      </w:divBdr>
      <w:divsChild>
        <w:div w:id="479931587">
          <w:marLeft w:val="0"/>
          <w:marRight w:val="0"/>
          <w:marTop w:val="0"/>
          <w:marBottom w:val="150"/>
          <w:divBdr>
            <w:top w:val="none" w:sz="0" w:space="0" w:color="auto"/>
            <w:left w:val="none" w:sz="0" w:space="0" w:color="auto"/>
            <w:bottom w:val="none" w:sz="0" w:space="0" w:color="auto"/>
            <w:right w:val="none" w:sz="0" w:space="0" w:color="auto"/>
          </w:divBdr>
        </w:div>
        <w:div w:id="1244290767">
          <w:marLeft w:val="0"/>
          <w:marRight w:val="0"/>
          <w:marTop w:val="0"/>
          <w:marBottom w:val="0"/>
          <w:divBdr>
            <w:top w:val="none" w:sz="0" w:space="0" w:color="auto"/>
            <w:left w:val="none" w:sz="0" w:space="0" w:color="auto"/>
            <w:bottom w:val="none" w:sz="0" w:space="0" w:color="auto"/>
            <w:right w:val="none" w:sz="0" w:space="0" w:color="auto"/>
          </w:divBdr>
        </w:div>
      </w:divsChild>
    </w:div>
    <w:div w:id="1040015419">
      <w:bodyDiv w:val="1"/>
      <w:marLeft w:val="0"/>
      <w:marRight w:val="0"/>
      <w:marTop w:val="0"/>
      <w:marBottom w:val="0"/>
      <w:divBdr>
        <w:top w:val="none" w:sz="0" w:space="0" w:color="auto"/>
        <w:left w:val="none" w:sz="0" w:space="0" w:color="auto"/>
        <w:bottom w:val="none" w:sz="0" w:space="0" w:color="auto"/>
        <w:right w:val="none" w:sz="0" w:space="0" w:color="auto"/>
      </w:divBdr>
      <w:divsChild>
        <w:div w:id="464738772">
          <w:marLeft w:val="0"/>
          <w:marRight w:val="0"/>
          <w:marTop w:val="0"/>
          <w:marBottom w:val="150"/>
          <w:divBdr>
            <w:top w:val="none" w:sz="0" w:space="0" w:color="auto"/>
            <w:left w:val="none" w:sz="0" w:space="0" w:color="auto"/>
            <w:bottom w:val="none" w:sz="0" w:space="0" w:color="auto"/>
            <w:right w:val="none" w:sz="0" w:space="0" w:color="auto"/>
          </w:divBdr>
          <w:divsChild>
            <w:div w:id="1433627156">
              <w:marLeft w:val="0"/>
              <w:marRight w:val="0"/>
              <w:marTop w:val="0"/>
              <w:marBottom w:val="0"/>
              <w:divBdr>
                <w:top w:val="none" w:sz="0" w:space="0" w:color="auto"/>
                <w:left w:val="none" w:sz="0" w:space="0" w:color="auto"/>
                <w:bottom w:val="none" w:sz="0" w:space="0" w:color="auto"/>
                <w:right w:val="none" w:sz="0" w:space="0" w:color="auto"/>
              </w:divBdr>
              <w:divsChild>
                <w:div w:id="233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29690">
          <w:marLeft w:val="0"/>
          <w:marRight w:val="0"/>
          <w:marTop w:val="0"/>
          <w:marBottom w:val="150"/>
          <w:divBdr>
            <w:top w:val="none" w:sz="0" w:space="0" w:color="auto"/>
            <w:left w:val="none" w:sz="0" w:space="0" w:color="auto"/>
            <w:bottom w:val="none" w:sz="0" w:space="0" w:color="auto"/>
            <w:right w:val="none" w:sz="0" w:space="0" w:color="auto"/>
          </w:divBdr>
        </w:div>
        <w:div w:id="1203518033">
          <w:marLeft w:val="0"/>
          <w:marRight w:val="0"/>
          <w:marTop w:val="0"/>
          <w:marBottom w:val="0"/>
          <w:divBdr>
            <w:top w:val="none" w:sz="0" w:space="0" w:color="auto"/>
            <w:left w:val="none" w:sz="0" w:space="0" w:color="auto"/>
            <w:bottom w:val="none" w:sz="0" w:space="0" w:color="auto"/>
            <w:right w:val="none" w:sz="0" w:space="0" w:color="auto"/>
          </w:divBdr>
          <w:divsChild>
            <w:div w:id="5838757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40087432">
      <w:bodyDiv w:val="1"/>
      <w:marLeft w:val="0"/>
      <w:marRight w:val="0"/>
      <w:marTop w:val="0"/>
      <w:marBottom w:val="0"/>
      <w:divBdr>
        <w:top w:val="none" w:sz="0" w:space="0" w:color="auto"/>
        <w:left w:val="none" w:sz="0" w:space="0" w:color="auto"/>
        <w:bottom w:val="none" w:sz="0" w:space="0" w:color="auto"/>
        <w:right w:val="none" w:sz="0" w:space="0" w:color="auto"/>
      </w:divBdr>
      <w:divsChild>
        <w:div w:id="317734377">
          <w:marLeft w:val="0"/>
          <w:marRight w:val="0"/>
          <w:marTop w:val="0"/>
          <w:marBottom w:val="0"/>
          <w:divBdr>
            <w:top w:val="none" w:sz="0" w:space="0" w:color="auto"/>
            <w:left w:val="none" w:sz="0" w:space="0" w:color="auto"/>
            <w:bottom w:val="none" w:sz="0" w:space="0" w:color="auto"/>
            <w:right w:val="none" w:sz="0" w:space="0" w:color="auto"/>
          </w:divBdr>
          <w:divsChild>
            <w:div w:id="2100364158">
              <w:marLeft w:val="0"/>
              <w:marRight w:val="0"/>
              <w:marTop w:val="0"/>
              <w:marBottom w:val="0"/>
              <w:divBdr>
                <w:top w:val="none" w:sz="0" w:space="0" w:color="auto"/>
                <w:left w:val="none" w:sz="0" w:space="0" w:color="auto"/>
                <w:bottom w:val="none" w:sz="0" w:space="0" w:color="auto"/>
                <w:right w:val="none" w:sz="0" w:space="0" w:color="auto"/>
              </w:divBdr>
              <w:divsChild>
                <w:div w:id="1728381792">
                  <w:marLeft w:val="0"/>
                  <w:marRight w:val="0"/>
                  <w:marTop w:val="0"/>
                  <w:marBottom w:val="0"/>
                  <w:divBdr>
                    <w:top w:val="none" w:sz="0" w:space="0" w:color="auto"/>
                    <w:left w:val="none" w:sz="0" w:space="0" w:color="auto"/>
                    <w:bottom w:val="none" w:sz="0" w:space="0" w:color="auto"/>
                    <w:right w:val="none" w:sz="0" w:space="0" w:color="auto"/>
                  </w:divBdr>
                  <w:divsChild>
                    <w:div w:id="704866144">
                      <w:marLeft w:val="0"/>
                      <w:marRight w:val="0"/>
                      <w:marTop w:val="0"/>
                      <w:marBottom w:val="0"/>
                      <w:divBdr>
                        <w:top w:val="none" w:sz="0" w:space="0" w:color="auto"/>
                        <w:left w:val="none" w:sz="0" w:space="0" w:color="auto"/>
                        <w:bottom w:val="none" w:sz="0" w:space="0" w:color="auto"/>
                        <w:right w:val="none" w:sz="0" w:space="0" w:color="auto"/>
                      </w:divBdr>
                      <w:divsChild>
                        <w:div w:id="844324681">
                          <w:marLeft w:val="0"/>
                          <w:marRight w:val="0"/>
                          <w:marTop w:val="0"/>
                          <w:marBottom w:val="0"/>
                          <w:divBdr>
                            <w:top w:val="none" w:sz="0" w:space="0" w:color="auto"/>
                            <w:left w:val="none" w:sz="0" w:space="0" w:color="auto"/>
                            <w:bottom w:val="none" w:sz="0" w:space="0" w:color="auto"/>
                            <w:right w:val="none" w:sz="0" w:space="0" w:color="auto"/>
                          </w:divBdr>
                          <w:divsChild>
                            <w:div w:id="1611736655">
                              <w:marLeft w:val="0"/>
                              <w:marRight w:val="0"/>
                              <w:marTop w:val="0"/>
                              <w:marBottom w:val="0"/>
                              <w:divBdr>
                                <w:top w:val="none" w:sz="0" w:space="0" w:color="auto"/>
                                <w:left w:val="none" w:sz="0" w:space="0" w:color="auto"/>
                                <w:bottom w:val="none" w:sz="0" w:space="0" w:color="auto"/>
                                <w:right w:val="none" w:sz="0" w:space="0" w:color="auto"/>
                              </w:divBdr>
                              <w:divsChild>
                                <w:div w:id="1781802853">
                                  <w:marLeft w:val="0"/>
                                  <w:marRight w:val="0"/>
                                  <w:marTop w:val="0"/>
                                  <w:marBottom w:val="0"/>
                                  <w:divBdr>
                                    <w:top w:val="none" w:sz="0" w:space="0" w:color="auto"/>
                                    <w:left w:val="none" w:sz="0" w:space="0" w:color="auto"/>
                                    <w:bottom w:val="none" w:sz="0" w:space="0" w:color="auto"/>
                                    <w:right w:val="none" w:sz="0" w:space="0" w:color="auto"/>
                                  </w:divBdr>
                                  <w:divsChild>
                                    <w:div w:id="1720978899">
                                      <w:marLeft w:val="0"/>
                                      <w:marRight w:val="0"/>
                                      <w:marTop w:val="0"/>
                                      <w:marBottom w:val="0"/>
                                      <w:divBdr>
                                        <w:top w:val="none" w:sz="0" w:space="0" w:color="auto"/>
                                        <w:left w:val="none" w:sz="0" w:space="0" w:color="auto"/>
                                        <w:bottom w:val="none" w:sz="0" w:space="0" w:color="auto"/>
                                        <w:right w:val="none" w:sz="0" w:space="0" w:color="auto"/>
                                      </w:divBdr>
                                      <w:divsChild>
                                        <w:div w:id="11108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0087933">
      <w:bodyDiv w:val="1"/>
      <w:marLeft w:val="0"/>
      <w:marRight w:val="0"/>
      <w:marTop w:val="0"/>
      <w:marBottom w:val="0"/>
      <w:divBdr>
        <w:top w:val="none" w:sz="0" w:space="0" w:color="auto"/>
        <w:left w:val="none" w:sz="0" w:space="0" w:color="auto"/>
        <w:bottom w:val="none" w:sz="0" w:space="0" w:color="auto"/>
        <w:right w:val="none" w:sz="0" w:space="0" w:color="auto"/>
      </w:divBdr>
      <w:divsChild>
        <w:div w:id="494224737">
          <w:marLeft w:val="0"/>
          <w:marRight w:val="0"/>
          <w:marTop w:val="0"/>
          <w:marBottom w:val="0"/>
          <w:divBdr>
            <w:top w:val="none" w:sz="0" w:space="0" w:color="auto"/>
            <w:left w:val="none" w:sz="0" w:space="0" w:color="auto"/>
            <w:bottom w:val="none" w:sz="0" w:space="0" w:color="auto"/>
            <w:right w:val="none" w:sz="0" w:space="0" w:color="auto"/>
          </w:divBdr>
          <w:divsChild>
            <w:div w:id="1448546719">
              <w:marLeft w:val="0"/>
              <w:marRight w:val="0"/>
              <w:marTop w:val="0"/>
              <w:marBottom w:val="0"/>
              <w:divBdr>
                <w:top w:val="none" w:sz="0" w:space="0" w:color="auto"/>
                <w:left w:val="none" w:sz="0" w:space="0" w:color="auto"/>
                <w:bottom w:val="none" w:sz="0" w:space="0" w:color="auto"/>
                <w:right w:val="none" w:sz="0" w:space="0" w:color="auto"/>
              </w:divBdr>
            </w:div>
          </w:divsChild>
        </w:div>
        <w:div w:id="997995696">
          <w:marLeft w:val="0"/>
          <w:marRight w:val="0"/>
          <w:marTop w:val="0"/>
          <w:marBottom w:val="150"/>
          <w:divBdr>
            <w:top w:val="none" w:sz="0" w:space="0" w:color="auto"/>
            <w:left w:val="none" w:sz="0" w:space="0" w:color="auto"/>
            <w:bottom w:val="none" w:sz="0" w:space="0" w:color="auto"/>
            <w:right w:val="none" w:sz="0" w:space="0" w:color="auto"/>
          </w:divBdr>
          <w:divsChild>
            <w:div w:id="830483541">
              <w:marLeft w:val="0"/>
              <w:marRight w:val="0"/>
              <w:marTop w:val="0"/>
              <w:marBottom w:val="0"/>
              <w:divBdr>
                <w:top w:val="none" w:sz="0" w:space="0" w:color="auto"/>
                <w:left w:val="none" w:sz="0" w:space="0" w:color="auto"/>
                <w:bottom w:val="none" w:sz="0" w:space="0" w:color="auto"/>
                <w:right w:val="none" w:sz="0" w:space="0" w:color="auto"/>
              </w:divBdr>
            </w:div>
          </w:divsChild>
        </w:div>
        <w:div w:id="1300921977">
          <w:marLeft w:val="0"/>
          <w:marRight w:val="0"/>
          <w:marTop w:val="0"/>
          <w:marBottom w:val="150"/>
          <w:divBdr>
            <w:top w:val="none" w:sz="0" w:space="0" w:color="auto"/>
            <w:left w:val="none" w:sz="0" w:space="0" w:color="auto"/>
            <w:bottom w:val="none" w:sz="0" w:space="0" w:color="auto"/>
            <w:right w:val="none" w:sz="0" w:space="0" w:color="auto"/>
          </w:divBdr>
        </w:div>
      </w:divsChild>
    </w:div>
    <w:div w:id="1040327259">
      <w:bodyDiv w:val="1"/>
      <w:marLeft w:val="0"/>
      <w:marRight w:val="0"/>
      <w:marTop w:val="0"/>
      <w:marBottom w:val="0"/>
      <w:divBdr>
        <w:top w:val="none" w:sz="0" w:space="0" w:color="auto"/>
        <w:left w:val="none" w:sz="0" w:space="0" w:color="auto"/>
        <w:bottom w:val="none" w:sz="0" w:space="0" w:color="auto"/>
        <w:right w:val="none" w:sz="0" w:space="0" w:color="auto"/>
      </w:divBdr>
      <w:divsChild>
        <w:div w:id="612134861">
          <w:marLeft w:val="0"/>
          <w:marRight w:val="0"/>
          <w:marTop w:val="0"/>
          <w:marBottom w:val="150"/>
          <w:divBdr>
            <w:top w:val="none" w:sz="0" w:space="0" w:color="auto"/>
            <w:left w:val="none" w:sz="0" w:space="0" w:color="auto"/>
            <w:bottom w:val="none" w:sz="0" w:space="0" w:color="auto"/>
            <w:right w:val="none" w:sz="0" w:space="0" w:color="auto"/>
          </w:divBdr>
        </w:div>
      </w:divsChild>
    </w:div>
    <w:div w:id="1040856715">
      <w:bodyDiv w:val="1"/>
      <w:marLeft w:val="0"/>
      <w:marRight w:val="0"/>
      <w:marTop w:val="0"/>
      <w:marBottom w:val="0"/>
      <w:divBdr>
        <w:top w:val="none" w:sz="0" w:space="0" w:color="auto"/>
        <w:left w:val="none" w:sz="0" w:space="0" w:color="auto"/>
        <w:bottom w:val="none" w:sz="0" w:space="0" w:color="auto"/>
        <w:right w:val="none" w:sz="0" w:space="0" w:color="auto"/>
      </w:divBdr>
    </w:div>
    <w:div w:id="1041126567">
      <w:bodyDiv w:val="1"/>
      <w:marLeft w:val="0"/>
      <w:marRight w:val="0"/>
      <w:marTop w:val="0"/>
      <w:marBottom w:val="0"/>
      <w:divBdr>
        <w:top w:val="none" w:sz="0" w:space="0" w:color="auto"/>
        <w:left w:val="none" w:sz="0" w:space="0" w:color="auto"/>
        <w:bottom w:val="none" w:sz="0" w:space="0" w:color="auto"/>
        <w:right w:val="none" w:sz="0" w:space="0" w:color="auto"/>
      </w:divBdr>
    </w:div>
    <w:div w:id="1041130737">
      <w:bodyDiv w:val="1"/>
      <w:marLeft w:val="0"/>
      <w:marRight w:val="0"/>
      <w:marTop w:val="0"/>
      <w:marBottom w:val="0"/>
      <w:divBdr>
        <w:top w:val="none" w:sz="0" w:space="0" w:color="auto"/>
        <w:left w:val="none" w:sz="0" w:space="0" w:color="auto"/>
        <w:bottom w:val="none" w:sz="0" w:space="0" w:color="auto"/>
        <w:right w:val="none" w:sz="0" w:space="0" w:color="auto"/>
      </w:divBdr>
    </w:div>
    <w:div w:id="1041515749">
      <w:bodyDiv w:val="1"/>
      <w:marLeft w:val="0"/>
      <w:marRight w:val="0"/>
      <w:marTop w:val="0"/>
      <w:marBottom w:val="0"/>
      <w:divBdr>
        <w:top w:val="none" w:sz="0" w:space="0" w:color="auto"/>
        <w:left w:val="none" w:sz="0" w:space="0" w:color="auto"/>
        <w:bottom w:val="none" w:sz="0" w:space="0" w:color="auto"/>
        <w:right w:val="none" w:sz="0" w:space="0" w:color="auto"/>
      </w:divBdr>
    </w:div>
    <w:div w:id="1041636072">
      <w:bodyDiv w:val="1"/>
      <w:marLeft w:val="0"/>
      <w:marRight w:val="0"/>
      <w:marTop w:val="0"/>
      <w:marBottom w:val="0"/>
      <w:divBdr>
        <w:top w:val="none" w:sz="0" w:space="0" w:color="auto"/>
        <w:left w:val="none" w:sz="0" w:space="0" w:color="auto"/>
        <w:bottom w:val="none" w:sz="0" w:space="0" w:color="auto"/>
        <w:right w:val="none" w:sz="0" w:space="0" w:color="auto"/>
      </w:divBdr>
    </w:div>
    <w:div w:id="1042746793">
      <w:bodyDiv w:val="1"/>
      <w:marLeft w:val="0"/>
      <w:marRight w:val="0"/>
      <w:marTop w:val="0"/>
      <w:marBottom w:val="0"/>
      <w:divBdr>
        <w:top w:val="none" w:sz="0" w:space="0" w:color="auto"/>
        <w:left w:val="none" w:sz="0" w:space="0" w:color="auto"/>
        <w:bottom w:val="none" w:sz="0" w:space="0" w:color="auto"/>
        <w:right w:val="none" w:sz="0" w:space="0" w:color="auto"/>
      </w:divBdr>
    </w:div>
    <w:div w:id="1043213709">
      <w:bodyDiv w:val="1"/>
      <w:marLeft w:val="0"/>
      <w:marRight w:val="0"/>
      <w:marTop w:val="0"/>
      <w:marBottom w:val="0"/>
      <w:divBdr>
        <w:top w:val="none" w:sz="0" w:space="0" w:color="auto"/>
        <w:left w:val="none" w:sz="0" w:space="0" w:color="auto"/>
        <w:bottom w:val="none" w:sz="0" w:space="0" w:color="auto"/>
        <w:right w:val="none" w:sz="0" w:space="0" w:color="auto"/>
      </w:divBdr>
      <w:divsChild>
        <w:div w:id="645013138">
          <w:marLeft w:val="0"/>
          <w:marRight w:val="0"/>
          <w:marTop w:val="0"/>
          <w:marBottom w:val="150"/>
          <w:divBdr>
            <w:top w:val="none" w:sz="0" w:space="0" w:color="auto"/>
            <w:left w:val="none" w:sz="0" w:space="0" w:color="auto"/>
            <w:bottom w:val="none" w:sz="0" w:space="0" w:color="auto"/>
            <w:right w:val="none" w:sz="0" w:space="0" w:color="auto"/>
          </w:divBdr>
          <w:divsChild>
            <w:div w:id="312950556">
              <w:marLeft w:val="0"/>
              <w:marRight w:val="0"/>
              <w:marTop w:val="0"/>
              <w:marBottom w:val="0"/>
              <w:divBdr>
                <w:top w:val="none" w:sz="0" w:space="0" w:color="auto"/>
                <w:left w:val="none" w:sz="0" w:space="0" w:color="auto"/>
                <w:bottom w:val="none" w:sz="0" w:space="0" w:color="auto"/>
                <w:right w:val="none" w:sz="0" w:space="0" w:color="auto"/>
              </w:divBdr>
            </w:div>
          </w:divsChild>
        </w:div>
        <w:div w:id="1295213750">
          <w:marLeft w:val="0"/>
          <w:marRight w:val="0"/>
          <w:marTop w:val="0"/>
          <w:marBottom w:val="0"/>
          <w:divBdr>
            <w:top w:val="none" w:sz="0" w:space="0" w:color="auto"/>
            <w:left w:val="none" w:sz="0" w:space="0" w:color="auto"/>
            <w:bottom w:val="none" w:sz="0" w:space="0" w:color="auto"/>
            <w:right w:val="none" w:sz="0" w:space="0" w:color="auto"/>
          </w:divBdr>
          <w:divsChild>
            <w:div w:id="2122071253">
              <w:marLeft w:val="0"/>
              <w:marRight w:val="0"/>
              <w:marTop w:val="0"/>
              <w:marBottom w:val="0"/>
              <w:divBdr>
                <w:top w:val="none" w:sz="0" w:space="0" w:color="auto"/>
                <w:left w:val="none" w:sz="0" w:space="0" w:color="auto"/>
                <w:bottom w:val="none" w:sz="0" w:space="0" w:color="auto"/>
                <w:right w:val="none" w:sz="0" w:space="0" w:color="auto"/>
              </w:divBdr>
            </w:div>
          </w:divsChild>
        </w:div>
        <w:div w:id="1700155722">
          <w:marLeft w:val="0"/>
          <w:marRight w:val="0"/>
          <w:marTop w:val="0"/>
          <w:marBottom w:val="150"/>
          <w:divBdr>
            <w:top w:val="none" w:sz="0" w:space="0" w:color="auto"/>
            <w:left w:val="none" w:sz="0" w:space="0" w:color="auto"/>
            <w:bottom w:val="none" w:sz="0" w:space="0" w:color="auto"/>
            <w:right w:val="none" w:sz="0" w:space="0" w:color="auto"/>
          </w:divBdr>
        </w:div>
      </w:divsChild>
    </w:div>
    <w:div w:id="1043288796">
      <w:bodyDiv w:val="1"/>
      <w:marLeft w:val="0"/>
      <w:marRight w:val="0"/>
      <w:marTop w:val="0"/>
      <w:marBottom w:val="0"/>
      <w:divBdr>
        <w:top w:val="none" w:sz="0" w:space="0" w:color="auto"/>
        <w:left w:val="none" w:sz="0" w:space="0" w:color="auto"/>
        <w:bottom w:val="none" w:sz="0" w:space="0" w:color="auto"/>
        <w:right w:val="none" w:sz="0" w:space="0" w:color="auto"/>
      </w:divBdr>
    </w:div>
    <w:div w:id="1043290178">
      <w:bodyDiv w:val="1"/>
      <w:marLeft w:val="0"/>
      <w:marRight w:val="0"/>
      <w:marTop w:val="0"/>
      <w:marBottom w:val="0"/>
      <w:divBdr>
        <w:top w:val="none" w:sz="0" w:space="0" w:color="auto"/>
        <w:left w:val="none" w:sz="0" w:space="0" w:color="auto"/>
        <w:bottom w:val="none" w:sz="0" w:space="0" w:color="auto"/>
        <w:right w:val="none" w:sz="0" w:space="0" w:color="auto"/>
      </w:divBdr>
      <w:divsChild>
        <w:div w:id="200939891">
          <w:marLeft w:val="0"/>
          <w:marRight w:val="0"/>
          <w:marTop w:val="0"/>
          <w:marBottom w:val="150"/>
          <w:divBdr>
            <w:top w:val="none" w:sz="0" w:space="0" w:color="auto"/>
            <w:left w:val="none" w:sz="0" w:space="0" w:color="auto"/>
            <w:bottom w:val="none" w:sz="0" w:space="0" w:color="auto"/>
            <w:right w:val="none" w:sz="0" w:space="0" w:color="auto"/>
          </w:divBdr>
          <w:divsChild>
            <w:div w:id="814026183">
              <w:marLeft w:val="0"/>
              <w:marRight w:val="0"/>
              <w:marTop w:val="0"/>
              <w:marBottom w:val="0"/>
              <w:divBdr>
                <w:top w:val="none" w:sz="0" w:space="0" w:color="auto"/>
                <w:left w:val="none" w:sz="0" w:space="0" w:color="auto"/>
                <w:bottom w:val="none" w:sz="0" w:space="0" w:color="auto"/>
                <w:right w:val="none" w:sz="0" w:space="0" w:color="auto"/>
              </w:divBdr>
            </w:div>
          </w:divsChild>
        </w:div>
        <w:div w:id="635069886">
          <w:marLeft w:val="0"/>
          <w:marRight w:val="0"/>
          <w:marTop w:val="0"/>
          <w:marBottom w:val="0"/>
          <w:divBdr>
            <w:top w:val="none" w:sz="0" w:space="0" w:color="auto"/>
            <w:left w:val="none" w:sz="0" w:space="0" w:color="auto"/>
            <w:bottom w:val="none" w:sz="0" w:space="0" w:color="auto"/>
            <w:right w:val="none" w:sz="0" w:space="0" w:color="auto"/>
          </w:divBdr>
          <w:divsChild>
            <w:div w:id="1523089034">
              <w:marLeft w:val="0"/>
              <w:marRight w:val="0"/>
              <w:marTop w:val="0"/>
              <w:marBottom w:val="0"/>
              <w:divBdr>
                <w:top w:val="none" w:sz="0" w:space="0" w:color="auto"/>
                <w:left w:val="none" w:sz="0" w:space="0" w:color="auto"/>
                <w:bottom w:val="none" w:sz="0" w:space="0" w:color="auto"/>
                <w:right w:val="none" w:sz="0" w:space="0" w:color="auto"/>
              </w:divBdr>
            </w:div>
          </w:divsChild>
        </w:div>
        <w:div w:id="1854226639">
          <w:marLeft w:val="0"/>
          <w:marRight w:val="0"/>
          <w:marTop w:val="0"/>
          <w:marBottom w:val="150"/>
          <w:divBdr>
            <w:top w:val="none" w:sz="0" w:space="0" w:color="auto"/>
            <w:left w:val="none" w:sz="0" w:space="0" w:color="auto"/>
            <w:bottom w:val="none" w:sz="0" w:space="0" w:color="auto"/>
            <w:right w:val="none" w:sz="0" w:space="0" w:color="auto"/>
          </w:divBdr>
        </w:div>
      </w:divsChild>
    </w:div>
    <w:div w:id="1043555032">
      <w:bodyDiv w:val="1"/>
      <w:marLeft w:val="0"/>
      <w:marRight w:val="0"/>
      <w:marTop w:val="0"/>
      <w:marBottom w:val="0"/>
      <w:divBdr>
        <w:top w:val="none" w:sz="0" w:space="0" w:color="auto"/>
        <w:left w:val="none" w:sz="0" w:space="0" w:color="auto"/>
        <w:bottom w:val="none" w:sz="0" w:space="0" w:color="auto"/>
        <w:right w:val="none" w:sz="0" w:space="0" w:color="auto"/>
      </w:divBdr>
      <w:divsChild>
        <w:div w:id="328485925">
          <w:marLeft w:val="0"/>
          <w:marRight w:val="0"/>
          <w:marTop w:val="0"/>
          <w:marBottom w:val="0"/>
          <w:divBdr>
            <w:top w:val="none" w:sz="0" w:space="0" w:color="auto"/>
            <w:left w:val="none" w:sz="0" w:space="0" w:color="auto"/>
            <w:bottom w:val="none" w:sz="0" w:space="0" w:color="auto"/>
            <w:right w:val="none" w:sz="0" w:space="0" w:color="auto"/>
          </w:divBdr>
          <w:divsChild>
            <w:div w:id="560290272">
              <w:marLeft w:val="0"/>
              <w:marRight w:val="0"/>
              <w:marTop w:val="225"/>
              <w:marBottom w:val="225"/>
              <w:divBdr>
                <w:top w:val="none" w:sz="0" w:space="0" w:color="auto"/>
                <w:left w:val="none" w:sz="0" w:space="0" w:color="auto"/>
                <w:bottom w:val="none" w:sz="0" w:space="0" w:color="auto"/>
                <w:right w:val="none" w:sz="0" w:space="0" w:color="auto"/>
              </w:divBdr>
            </w:div>
          </w:divsChild>
        </w:div>
        <w:div w:id="794564331">
          <w:marLeft w:val="0"/>
          <w:marRight w:val="0"/>
          <w:marTop w:val="0"/>
          <w:marBottom w:val="150"/>
          <w:divBdr>
            <w:top w:val="none" w:sz="0" w:space="0" w:color="auto"/>
            <w:left w:val="none" w:sz="0" w:space="0" w:color="auto"/>
            <w:bottom w:val="none" w:sz="0" w:space="0" w:color="auto"/>
            <w:right w:val="none" w:sz="0" w:space="0" w:color="auto"/>
          </w:divBdr>
          <w:divsChild>
            <w:div w:id="748119085">
              <w:marLeft w:val="0"/>
              <w:marRight w:val="0"/>
              <w:marTop w:val="0"/>
              <w:marBottom w:val="0"/>
              <w:divBdr>
                <w:top w:val="none" w:sz="0" w:space="0" w:color="auto"/>
                <w:left w:val="none" w:sz="0" w:space="0" w:color="auto"/>
                <w:bottom w:val="none" w:sz="0" w:space="0" w:color="auto"/>
                <w:right w:val="none" w:sz="0" w:space="0" w:color="auto"/>
              </w:divBdr>
              <w:divsChild>
                <w:div w:id="35573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2458">
          <w:marLeft w:val="0"/>
          <w:marRight w:val="0"/>
          <w:marTop w:val="0"/>
          <w:marBottom w:val="150"/>
          <w:divBdr>
            <w:top w:val="none" w:sz="0" w:space="0" w:color="auto"/>
            <w:left w:val="none" w:sz="0" w:space="0" w:color="auto"/>
            <w:bottom w:val="none" w:sz="0" w:space="0" w:color="auto"/>
            <w:right w:val="none" w:sz="0" w:space="0" w:color="auto"/>
          </w:divBdr>
        </w:div>
      </w:divsChild>
    </w:div>
    <w:div w:id="1043597614">
      <w:bodyDiv w:val="1"/>
      <w:marLeft w:val="0"/>
      <w:marRight w:val="0"/>
      <w:marTop w:val="0"/>
      <w:marBottom w:val="0"/>
      <w:divBdr>
        <w:top w:val="none" w:sz="0" w:space="0" w:color="auto"/>
        <w:left w:val="none" w:sz="0" w:space="0" w:color="auto"/>
        <w:bottom w:val="none" w:sz="0" w:space="0" w:color="auto"/>
        <w:right w:val="none" w:sz="0" w:space="0" w:color="auto"/>
      </w:divBdr>
      <w:divsChild>
        <w:div w:id="976452325">
          <w:marLeft w:val="0"/>
          <w:marRight w:val="0"/>
          <w:marTop w:val="0"/>
          <w:marBottom w:val="0"/>
          <w:divBdr>
            <w:top w:val="none" w:sz="0" w:space="0" w:color="auto"/>
            <w:left w:val="none" w:sz="0" w:space="0" w:color="auto"/>
            <w:bottom w:val="none" w:sz="0" w:space="0" w:color="auto"/>
            <w:right w:val="none" w:sz="0" w:space="0" w:color="auto"/>
          </w:divBdr>
        </w:div>
      </w:divsChild>
    </w:div>
    <w:div w:id="1043603847">
      <w:bodyDiv w:val="1"/>
      <w:marLeft w:val="0"/>
      <w:marRight w:val="0"/>
      <w:marTop w:val="0"/>
      <w:marBottom w:val="0"/>
      <w:divBdr>
        <w:top w:val="none" w:sz="0" w:space="0" w:color="auto"/>
        <w:left w:val="none" w:sz="0" w:space="0" w:color="auto"/>
        <w:bottom w:val="none" w:sz="0" w:space="0" w:color="auto"/>
        <w:right w:val="none" w:sz="0" w:space="0" w:color="auto"/>
      </w:divBdr>
      <w:divsChild>
        <w:div w:id="1241675119">
          <w:marLeft w:val="0"/>
          <w:marRight w:val="0"/>
          <w:marTop w:val="0"/>
          <w:marBottom w:val="0"/>
          <w:divBdr>
            <w:top w:val="none" w:sz="0" w:space="0" w:color="auto"/>
            <w:left w:val="none" w:sz="0" w:space="0" w:color="auto"/>
            <w:bottom w:val="none" w:sz="0" w:space="0" w:color="auto"/>
            <w:right w:val="none" w:sz="0" w:space="0" w:color="auto"/>
          </w:divBdr>
          <w:divsChild>
            <w:div w:id="583563621">
              <w:marLeft w:val="0"/>
              <w:marRight w:val="0"/>
              <w:marTop w:val="0"/>
              <w:marBottom w:val="0"/>
              <w:divBdr>
                <w:top w:val="none" w:sz="0" w:space="0" w:color="auto"/>
                <w:left w:val="none" w:sz="0" w:space="0" w:color="auto"/>
                <w:bottom w:val="none" w:sz="0" w:space="0" w:color="auto"/>
                <w:right w:val="none" w:sz="0" w:space="0" w:color="auto"/>
              </w:divBdr>
              <w:divsChild>
                <w:div w:id="1544055639">
                  <w:marLeft w:val="0"/>
                  <w:marRight w:val="0"/>
                  <w:marTop w:val="0"/>
                  <w:marBottom w:val="0"/>
                  <w:divBdr>
                    <w:top w:val="none" w:sz="0" w:space="0" w:color="auto"/>
                    <w:left w:val="none" w:sz="0" w:space="0" w:color="auto"/>
                    <w:bottom w:val="none" w:sz="0" w:space="0" w:color="auto"/>
                    <w:right w:val="none" w:sz="0" w:space="0" w:color="auto"/>
                  </w:divBdr>
                  <w:divsChild>
                    <w:div w:id="1958759168">
                      <w:marLeft w:val="0"/>
                      <w:marRight w:val="0"/>
                      <w:marTop w:val="0"/>
                      <w:marBottom w:val="0"/>
                      <w:divBdr>
                        <w:top w:val="none" w:sz="0" w:space="0" w:color="auto"/>
                        <w:left w:val="none" w:sz="0" w:space="0" w:color="auto"/>
                        <w:bottom w:val="none" w:sz="0" w:space="0" w:color="auto"/>
                        <w:right w:val="none" w:sz="0" w:space="0" w:color="auto"/>
                      </w:divBdr>
                      <w:divsChild>
                        <w:div w:id="1915436156">
                          <w:marLeft w:val="0"/>
                          <w:marRight w:val="0"/>
                          <w:marTop w:val="0"/>
                          <w:marBottom w:val="0"/>
                          <w:divBdr>
                            <w:top w:val="none" w:sz="0" w:space="0" w:color="auto"/>
                            <w:left w:val="none" w:sz="0" w:space="0" w:color="auto"/>
                            <w:bottom w:val="none" w:sz="0" w:space="0" w:color="auto"/>
                            <w:right w:val="none" w:sz="0" w:space="0" w:color="auto"/>
                          </w:divBdr>
                          <w:divsChild>
                            <w:div w:id="462577026">
                              <w:marLeft w:val="0"/>
                              <w:marRight w:val="0"/>
                              <w:marTop w:val="0"/>
                              <w:marBottom w:val="0"/>
                              <w:divBdr>
                                <w:top w:val="none" w:sz="0" w:space="0" w:color="auto"/>
                                <w:left w:val="none" w:sz="0" w:space="0" w:color="auto"/>
                                <w:bottom w:val="none" w:sz="0" w:space="0" w:color="auto"/>
                                <w:right w:val="none" w:sz="0" w:space="0" w:color="auto"/>
                              </w:divBdr>
                              <w:divsChild>
                                <w:div w:id="1077359410">
                                  <w:marLeft w:val="0"/>
                                  <w:marRight w:val="0"/>
                                  <w:marTop w:val="0"/>
                                  <w:marBottom w:val="0"/>
                                  <w:divBdr>
                                    <w:top w:val="none" w:sz="0" w:space="0" w:color="auto"/>
                                    <w:left w:val="none" w:sz="0" w:space="0" w:color="auto"/>
                                    <w:bottom w:val="none" w:sz="0" w:space="0" w:color="auto"/>
                                    <w:right w:val="none" w:sz="0" w:space="0" w:color="auto"/>
                                  </w:divBdr>
                                  <w:divsChild>
                                    <w:div w:id="278878703">
                                      <w:marLeft w:val="0"/>
                                      <w:marRight w:val="0"/>
                                      <w:marTop w:val="0"/>
                                      <w:marBottom w:val="0"/>
                                      <w:divBdr>
                                        <w:top w:val="none" w:sz="0" w:space="0" w:color="auto"/>
                                        <w:left w:val="none" w:sz="0" w:space="0" w:color="auto"/>
                                        <w:bottom w:val="none" w:sz="0" w:space="0" w:color="auto"/>
                                        <w:right w:val="none" w:sz="0" w:space="0" w:color="auto"/>
                                      </w:divBdr>
                                      <w:divsChild>
                                        <w:div w:id="1479298174">
                                          <w:marLeft w:val="0"/>
                                          <w:marRight w:val="0"/>
                                          <w:marTop w:val="0"/>
                                          <w:marBottom w:val="0"/>
                                          <w:divBdr>
                                            <w:top w:val="none" w:sz="0" w:space="0" w:color="auto"/>
                                            <w:left w:val="none" w:sz="0" w:space="0" w:color="auto"/>
                                            <w:bottom w:val="none" w:sz="0" w:space="0" w:color="auto"/>
                                            <w:right w:val="none" w:sz="0" w:space="0" w:color="auto"/>
                                          </w:divBdr>
                                          <w:divsChild>
                                            <w:div w:id="4674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864645">
      <w:bodyDiv w:val="1"/>
      <w:marLeft w:val="0"/>
      <w:marRight w:val="0"/>
      <w:marTop w:val="0"/>
      <w:marBottom w:val="0"/>
      <w:divBdr>
        <w:top w:val="none" w:sz="0" w:space="0" w:color="auto"/>
        <w:left w:val="none" w:sz="0" w:space="0" w:color="auto"/>
        <w:bottom w:val="none" w:sz="0" w:space="0" w:color="auto"/>
        <w:right w:val="none" w:sz="0" w:space="0" w:color="auto"/>
      </w:divBdr>
    </w:div>
    <w:div w:id="1043989238">
      <w:bodyDiv w:val="1"/>
      <w:marLeft w:val="0"/>
      <w:marRight w:val="0"/>
      <w:marTop w:val="0"/>
      <w:marBottom w:val="0"/>
      <w:divBdr>
        <w:top w:val="none" w:sz="0" w:space="0" w:color="auto"/>
        <w:left w:val="none" w:sz="0" w:space="0" w:color="auto"/>
        <w:bottom w:val="none" w:sz="0" w:space="0" w:color="auto"/>
        <w:right w:val="none" w:sz="0" w:space="0" w:color="auto"/>
      </w:divBdr>
      <w:divsChild>
        <w:div w:id="95365485">
          <w:marLeft w:val="0"/>
          <w:marRight w:val="0"/>
          <w:marTop w:val="0"/>
          <w:marBottom w:val="0"/>
          <w:divBdr>
            <w:top w:val="none" w:sz="0" w:space="0" w:color="auto"/>
            <w:left w:val="none" w:sz="0" w:space="0" w:color="auto"/>
            <w:bottom w:val="dotted" w:sz="6" w:space="4" w:color="DDDDDD"/>
            <w:right w:val="none" w:sz="0" w:space="0" w:color="auto"/>
          </w:divBdr>
        </w:div>
      </w:divsChild>
    </w:div>
    <w:div w:id="1044863809">
      <w:bodyDiv w:val="1"/>
      <w:marLeft w:val="0"/>
      <w:marRight w:val="0"/>
      <w:marTop w:val="0"/>
      <w:marBottom w:val="0"/>
      <w:divBdr>
        <w:top w:val="none" w:sz="0" w:space="0" w:color="auto"/>
        <w:left w:val="none" w:sz="0" w:space="0" w:color="auto"/>
        <w:bottom w:val="none" w:sz="0" w:space="0" w:color="auto"/>
        <w:right w:val="none" w:sz="0" w:space="0" w:color="auto"/>
      </w:divBdr>
      <w:divsChild>
        <w:div w:id="1434059604">
          <w:marLeft w:val="0"/>
          <w:marRight w:val="0"/>
          <w:marTop w:val="0"/>
          <w:marBottom w:val="0"/>
          <w:divBdr>
            <w:top w:val="none" w:sz="0" w:space="0" w:color="auto"/>
            <w:left w:val="none" w:sz="0" w:space="0" w:color="auto"/>
            <w:bottom w:val="none" w:sz="0" w:space="0" w:color="auto"/>
            <w:right w:val="none" w:sz="0" w:space="0" w:color="auto"/>
          </w:divBdr>
          <w:divsChild>
            <w:div w:id="1047024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45059398">
      <w:bodyDiv w:val="1"/>
      <w:marLeft w:val="0"/>
      <w:marRight w:val="0"/>
      <w:marTop w:val="0"/>
      <w:marBottom w:val="0"/>
      <w:divBdr>
        <w:top w:val="none" w:sz="0" w:space="0" w:color="auto"/>
        <w:left w:val="none" w:sz="0" w:space="0" w:color="auto"/>
        <w:bottom w:val="none" w:sz="0" w:space="0" w:color="auto"/>
        <w:right w:val="none" w:sz="0" w:space="0" w:color="auto"/>
      </w:divBdr>
      <w:divsChild>
        <w:div w:id="1441754373">
          <w:marLeft w:val="0"/>
          <w:marRight w:val="0"/>
          <w:marTop w:val="0"/>
          <w:marBottom w:val="0"/>
          <w:divBdr>
            <w:top w:val="none" w:sz="0" w:space="8" w:color="auto"/>
            <w:left w:val="none" w:sz="0" w:space="2" w:color="auto"/>
            <w:bottom w:val="single" w:sz="6" w:space="8" w:color="DDDDDD"/>
            <w:right w:val="none" w:sz="0" w:space="0" w:color="auto"/>
          </w:divBdr>
        </w:div>
        <w:div w:id="1600332464">
          <w:marLeft w:val="0"/>
          <w:marRight w:val="0"/>
          <w:marTop w:val="150"/>
          <w:marBottom w:val="0"/>
          <w:divBdr>
            <w:top w:val="none" w:sz="0" w:space="0" w:color="auto"/>
            <w:left w:val="none" w:sz="0" w:space="0" w:color="auto"/>
            <w:bottom w:val="none" w:sz="0" w:space="0" w:color="auto"/>
            <w:right w:val="none" w:sz="0" w:space="0" w:color="auto"/>
          </w:divBdr>
          <w:divsChild>
            <w:div w:id="21296614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45106606">
      <w:bodyDiv w:val="1"/>
      <w:marLeft w:val="0"/>
      <w:marRight w:val="0"/>
      <w:marTop w:val="0"/>
      <w:marBottom w:val="0"/>
      <w:divBdr>
        <w:top w:val="none" w:sz="0" w:space="0" w:color="auto"/>
        <w:left w:val="none" w:sz="0" w:space="0" w:color="auto"/>
        <w:bottom w:val="none" w:sz="0" w:space="0" w:color="auto"/>
        <w:right w:val="none" w:sz="0" w:space="0" w:color="auto"/>
      </w:divBdr>
    </w:div>
    <w:div w:id="1045369109">
      <w:bodyDiv w:val="1"/>
      <w:marLeft w:val="0"/>
      <w:marRight w:val="0"/>
      <w:marTop w:val="0"/>
      <w:marBottom w:val="0"/>
      <w:divBdr>
        <w:top w:val="none" w:sz="0" w:space="0" w:color="auto"/>
        <w:left w:val="none" w:sz="0" w:space="0" w:color="auto"/>
        <w:bottom w:val="none" w:sz="0" w:space="0" w:color="auto"/>
        <w:right w:val="none" w:sz="0" w:space="0" w:color="auto"/>
      </w:divBdr>
      <w:divsChild>
        <w:div w:id="702898135">
          <w:marLeft w:val="0"/>
          <w:marRight w:val="0"/>
          <w:marTop w:val="0"/>
          <w:marBottom w:val="150"/>
          <w:divBdr>
            <w:top w:val="none" w:sz="0" w:space="0" w:color="auto"/>
            <w:left w:val="none" w:sz="0" w:space="0" w:color="auto"/>
            <w:bottom w:val="none" w:sz="0" w:space="0" w:color="auto"/>
            <w:right w:val="none" w:sz="0" w:space="0" w:color="auto"/>
          </w:divBdr>
          <w:divsChild>
            <w:div w:id="482086434">
              <w:marLeft w:val="0"/>
              <w:marRight w:val="0"/>
              <w:marTop w:val="0"/>
              <w:marBottom w:val="0"/>
              <w:divBdr>
                <w:top w:val="none" w:sz="0" w:space="0" w:color="auto"/>
                <w:left w:val="none" w:sz="0" w:space="0" w:color="auto"/>
                <w:bottom w:val="none" w:sz="0" w:space="0" w:color="auto"/>
                <w:right w:val="none" w:sz="0" w:space="0" w:color="auto"/>
              </w:divBdr>
            </w:div>
          </w:divsChild>
        </w:div>
        <w:div w:id="1265379272">
          <w:marLeft w:val="0"/>
          <w:marRight w:val="0"/>
          <w:marTop w:val="0"/>
          <w:marBottom w:val="0"/>
          <w:divBdr>
            <w:top w:val="none" w:sz="0" w:space="0" w:color="auto"/>
            <w:left w:val="none" w:sz="0" w:space="0" w:color="auto"/>
            <w:bottom w:val="none" w:sz="0" w:space="0" w:color="auto"/>
            <w:right w:val="none" w:sz="0" w:space="0" w:color="auto"/>
          </w:divBdr>
          <w:divsChild>
            <w:div w:id="530076149">
              <w:marLeft w:val="0"/>
              <w:marRight w:val="0"/>
              <w:marTop w:val="0"/>
              <w:marBottom w:val="0"/>
              <w:divBdr>
                <w:top w:val="none" w:sz="0" w:space="0" w:color="auto"/>
                <w:left w:val="none" w:sz="0" w:space="0" w:color="auto"/>
                <w:bottom w:val="none" w:sz="0" w:space="0" w:color="auto"/>
                <w:right w:val="none" w:sz="0" w:space="0" w:color="auto"/>
              </w:divBdr>
            </w:div>
          </w:divsChild>
        </w:div>
        <w:div w:id="1419249756">
          <w:marLeft w:val="0"/>
          <w:marRight w:val="0"/>
          <w:marTop w:val="0"/>
          <w:marBottom w:val="150"/>
          <w:divBdr>
            <w:top w:val="none" w:sz="0" w:space="0" w:color="auto"/>
            <w:left w:val="none" w:sz="0" w:space="0" w:color="auto"/>
            <w:bottom w:val="none" w:sz="0" w:space="0" w:color="auto"/>
            <w:right w:val="none" w:sz="0" w:space="0" w:color="auto"/>
          </w:divBdr>
        </w:div>
      </w:divsChild>
    </w:div>
    <w:div w:id="1045719726">
      <w:bodyDiv w:val="1"/>
      <w:marLeft w:val="0"/>
      <w:marRight w:val="0"/>
      <w:marTop w:val="0"/>
      <w:marBottom w:val="0"/>
      <w:divBdr>
        <w:top w:val="none" w:sz="0" w:space="0" w:color="auto"/>
        <w:left w:val="none" w:sz="0" w:space="0" w:color="auto"/>
        <w:bottom w:val="none" w:sz="0" w:space="0" w:color="auto"/>
        <w:right w:val="none" w:sz="0" w:space="0" w:color="auto"/>
      </w:divBdr>
      <w:divsChild>
        <w:div w:id="323630275">
          <w:marLeft w:val="0"/>
          <w:marRight w:val="0"/>
          <w:marTop w:val="0"/>
          <w:marBottom w:val="0"/>
          <w:divBdr>
            <w:top w:val="none" w:sz="0" w:space="0" w:color="auto"/>
            <w:left w:val="none" w:sz="0" w:space="0" w:color="auto"/>
            <w:bottom w:val="dotted" w:sz="6" w:space="4" w:color="DDDDDD"/>
            <w:right w:val="none" w:sz="0" w:space="0" w:color="auto"/>
          </w:divBdr>
        </w:div>
      </w:divsChild>
    </w:div>
    <w:div w:id="1046178824">
      <w:bodyDiv w:val="1"/>
      <w:marLeft w:val="0"/>
      <w:marRight w:val="0"/>
      <w:marTop w:val="0"/>
      <w:marBottom w:val="0"/>
      <w:divBdr>
        <w:top w:val="none" w:sz="0" w:space="0" w:color="auto"/>
        <w:left w:val="none" w:sz="0" w:space="0" w:color="auto"/>
        <w:bottom w:val="none" w:sz="0" w:space="0" w:color="auto"/>
        <w:right w:val="none" w:sz="0" w:space="0" w:color="auto"/>
      </w:divBdr>
      <w:divsChild>
        <w:div w:id="1358702928">
          <w:marLeft w:val="0"/>
          <w:marRight w:val="0"/>
          <w:marTop w:val="0"/>
          <w:marBottom w:val="150"/>
          <w:divBdr>
            <w:top w:val="none" w:sz="0" w:space="0" w:color="auto"/>
            <w:left w:val="none" w:sz="0" w:space="0" w:color="auto"/>
            <w:bottom w:val="none" w:sz="0" w:space="0" w:color="auto"/>
            <w:right w:val="none" w:sz="0" w:space="0" w:color="auto"/>
          </w:divBdr>
        </w:div>
        <w:div w:id="1666929898">
          <w:marLeft w:val="0"/>
          <w:marRight w:val="0"/>
          <w:marTop w:val="0"/>
          <w:marBottom w:val="0"/>
          <w:divBdr>
            <w:top w:val="none" w:sz="0" w:space="0" w:color="auto"/>
            <w:left w:val="none" w:sz="0" w:space="0" w:color="auto"/>
            <w:bottom w:val="none" w:sz="0" w:space="0" w:color="auto"/>
            <w:right w:val="none" w:sz="0" w:space="0" w:color="auto"/>
          </w:divBdr>
          <w:divsChild>
            <w:div w:id="1879853454">
              <w:marLeft w:val="0"/>
              <w:marRight w:val="0"/>
              <w:marTop w:val="225"/>
              <w:marBottom w:val="225"/>
              <w:divBdr>
                <w:top w:val="none" w:sz="0" w:space="0" w:color="auto"/>
                <w:left w:val="none" w:sz="0" w:space="0" w:color="auto"/>
                <w:bottom w:val="none" w:sz="0" w:space="0" w:color="auto"/>
                <w:right w:val="none" w:sz="0" w:space="0" w:color="auto"/>
              </w:divBdr>
            </w:div>
          </w:divsChild>
        </w:div>
        <w:div w:id="2022899727">
          <w:marLeft w:val="0"/>
          <w:marRight w:val="0"/>
          <w:marTop w:val="0"/>
          <w:marBottom w:val="150"/>
          <w:divBdr>
            <w:top w:val="none" w:sz="0" w:space="0" w:color="auto"/>
            <w:left w:val="none" w:sz="0" w:space="0" w:color="auto"/>
            <w:bottom w:val="none" w:sz="0" w:space="0" w:color="auto"/>
            <w:right w:val="none" w:sz="0" w:space="0" w:color="auto"/>
          </w:divBdr>
          <w:divsChild>
            <w:div w:id="1304844701">
              <w:marLeft w:val="0"/>
              <w:marRight w:val="0"/>
              <w:marTop w:val="0"/>
              <w:marBottom w:val="0"/>
              <w:divBdr>
                <w:top w:val="none" w:sz="0" w:space="0" w:color="auto"/>
                <w:left w:val="none" w:sz="0" w:space="0" w:color="auto"/>
                <w:bottom w:val="none" w:sz="0" w:space="0" w:color="auto"/>
                <w:right w:val="none" w:sz="0" w:space="0" w:color="auto"/>
              </w:divBdr>
              <w:divsChild>
                <w:div w:id="12515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76281">
      <w:bodyDiv w:val="1"/>
      <w:marLeft w:val="0"/>
      <w:marRight w:val="0"/>
      <w:marTop w:val="0"/>
      <w:marBottom w:val="0"/>
      <w:divBdr>
        <w:top w:val="none" w:sz="0" w:space="0" w:color="auto"/>
        <w:left w:val="none" w:sz="0" w:space="0" w:color="auto"/>
        <w:bottom w:val="none" w:sz="0" w:space="0" w:color="auto"/>
        <w:right w:val="none" w:sz="0" w:space="0" w:color="auto"/>
      </w:divBdr>
    </w:div>
    <w:div w:id="1047141743">
      <w:bodyDiv w:val="1"/>
      <w:marLeft w:val="0"/>
      <w:marRight w:val="0"/>
      <w:marTop w:val="0"/>
      <w:marBottom w:val="0"/>
      <w:divBdr>
        <w:top w:val="none" w:sz="0" w:space="0" w:color="auto"/>
        <w:left w:val="none" w:sz="0" w:space="0" w:color="auto"/>
        <w:bottom w:val="none" w:sz="0" w:space="0" w:color="auto"/>
        <w:right w:val="none" w:sz="0" w:space="0" w:color="auto"/>
      </w:divBdr>
    </w:div>
    <w:div w:id="1047416415">
      <w:bodyDiv w:val="1"/>
      <w:marLeft w:val="0"/>
      <w:marRight w:val="0"/>
      <w:marTop w:val="0"/>
      <w:marBottom w:val="0"/>
      <w:divBdr>
        <w:top w:val="none" w:sz="0" w:space="0" w:color="auto"/>
        <w:left w:val="none" w:sz="0" w:space="0" w:color="auto"/>
        <w:bottom w:val="none" w:sz="0" w:space="0" w:color="auto"/>
        <w:right w:val="none" w:sz="0" w:space="0" w:color="auto"/>
      </w:divBdr>
      <w:divsChild>
        <w:div w:id="1582374849">
          <w:marLeft w:val="0"/>
          <w:marRight w:val="0"/>
          <w:marTop w:val="0"/>
          <w:marBottom w:val="0"/>
          <w:divBdr>
            <w:top w:val="none" w:sz="0" w:space="0" w:color="auto"/>
            <w:left w:val="none" w:sz="0" w:space="0" w:color="auto"/>
            <w:bottom w:val="dotted" w:sz="6" w:space="4" w:color="DDDDDD"/>
            <w:right w:val="none" w:sz="0" w:space="0" w:color="auto"/>
          </w:divBdr>
          <w:divsChild>
            <w:div w:id="182781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92505">
      <w:bodyDiv w:val="1"/>
      <w:marLeft w:val="0"/>
      <w:marRight w:val="0"/>
      <w:marTop w:val="0"/>
      <w:marBottom w:val="0"/>
      <w:divBdr>
        <w:top w:val="none" w:sz="0" w:space="0" w:color="auto"/>
        <w:left w:val="none" w:sz="0" w:space="0" w:color="auto"/>
        <w:bottom w:val="none" w:sz="0" w:space="0" w:color="auto"/>
        <w:right w:val="none" w:sz="0" w:space="0" w:color="auto"/>
      </w:divBdr>
    </w:div>
    <w:div w:id="1047874708">
      <w:bodyDiv w:val="1"/>
      <w:marLeft w:val="0"/>
      <w:marRight w:val="0"/>
      <w:marTop w:val="0"/>
      <w:marBottom w:val="0"/>
      <w:divBdr>
        <w:top w:val="none" w:sz="0" w:space="0" w:color="auto"/>
        <w:left w:val="none" w:sz="0" w:space="0" w:color="auto"/>
        <w:bottom w:val="none" w:sz="0" w:space="0" w:color="auto"/>
        <w:right w:val="none" w:sz="0" w:space="0" w:color="auto"/>
      </w:divBdr>
      <w:divsChild>
        <w:div w:id="24333986">
          <w:marLeft w:val="0"/>
          <w:marRight w:val="0"/>
          <w:marTop w:val="150"/>
          <w:marBottom w:val="0"/>
          <w:divBdr>
            <w:top w:val="none" w:sz="0" w:space="0" w:color="auto"/>
            <w:left w:val="none" w:sz="0" w:space="0" w:color="auto"/>
            <w:bottom w:val="none" w:sz="0" w:space="0" w:color="auto"/>
            <w:right w:val="none" w:sz="0" w:space="0" w:color="auto"/>
          </w:divBdr>
          <w:divsChild>
            <w:div w:id="580142815">
              <w:marLeft w:val="0"/>
              <w:marRight w:val="150"/>
              <w:marTop w:val="0"/>
              <w:marBottom w:val="0"/>
              <w:divBdr>
                <w:top w:val="none" w:sz="0" w:space="0" w:color="auto"/>
                <w:left w:val="none" w:sz="0" w:space="0" w:color="auto"/>
                <w:bottom w:val="none" w:sz="0" w:space="0" w:color="auto"/>
                <w:right w:val="none" w:sz="0" w:space="0" w:color="auto"/>
              </w:divBdr>
            </w:div>
          </w:divsChild>
        </w:div>
        <w:div w:id="1529878370">
          <w:marLeft w:val="0"/>
          <w:marRight w:val="0"/>
          <w:marTop w:val="0"/>
          <w:marBottom w:val="0"/>
          <w:divBdr>
            <w:top w:val="none" w:sz="0" w:space="8" w:color="auto"/>
            <w:left w:val="none" w:sz="0" w:space="2" w:color="auto"/>
            <w:bottom w:val="single" w:sz="6" w:space="8" w:color="DDDDDD"/>
            <w:right w:val="none" w:sz="0" w:space="0" w:color="auto"/>
          </w:divBdr>
        </w:div>
      </w:divsChild>
    </w:div>
    <w:div w:id="1047949357">
      <w:bodyDiv w:val="1"/>
      <w:marLeft w:val="0"/>
      <w:marRight w:val="0"/>
      <w:marTop w:val="0"/>
      <w:marBottom w:val="0"/>
      <w:divBdr>
        <w:top w:val="none" w:sz="0" w:space="0" w:color="auto"/>
        <w:left w:val="none" w:sz="0" w:space="0" w:color="auto"/>
        <w:bottom w:val="none" w:sz="0" w:space="0" w:color="auto"/>
        <w:right w:val="none" w:sz="0" w:space="0" w:color="auto"/>
      </w:divBdr>
      <w:divsChild>
        <w:div w:id="366951003">
          <w:marLeft w:val="0"/>
          <w:marRight w:val="0"/>
          <w:marTop w:val="0"/>
          <w:marBottom w:val="0"/>
          <w:divBdr>
            <w:top w:val="none" w:sz="0" w:space="0" w:color="auto"/>
            <w:left w:val="none" w:sz="0" w:space="0" w:color="auto"/>
            <w:bottom w:val="none" w:sz="0" w:space="0" w:color="auto"/>
            <w:right w:val="none" w:sz="0" w:space="0" w:color="auto"/>
          </w:divBdr>
        </w:div>
      </w:divsChild>
    </w:div>
    <w:div w:id="1048144441">
      <w:bodyDiv w:val="1"/>
      <w:marLeft w:val="0"/>
      <w:marRight w:val="0"/>
      <w:marTop w:val="0"/>
      <w:marBottom w:val="0"/>
      <w:divBdr>
        <w:top w:val="none" w:sz="0" w:space="0" w:color="auto"/>
        <w:left w:val="none" w:sz="0" w:space="0" w:color="auto"/>
        <w:bottom w:val="none" w:sz="0" w:space="0" w:color="auto"/>
        <w:right w:val="none" w:sz="0" w:space="0" w:color="auto"/>
      </w:divBdr>
      <w:divsChild>
        <w:div w:id="488255543">
          <w:marLeft w:val="0"/>
          <w:marRight w:val="0"/>
          <w:marTop w:val="0"/>
          <w:marBottom w:val="180"/>
          <w:divBdr>
            <w:top w:val="none" w:sz="0" w:space="0" w:color="auto"/>
            <w:left w:val="none" w:sz="0" w:space="0" w:color="auto"/>
            <w:bottom w:val="none" w:sz="0" w:space="0" w:color="auto"/>
            <w:right w:val="none" w:sz="0" w:space="0" w:color="auto"/>
          </w:divBdr>
        </w:div>
      </w:divsChild>
    </w:div>
    <w:div w:id="1048380005">
      <w:bodyDiv w:val="1"/>
      <w:marLeft w:val="0"/>
      <w:marRight w:val="0"/>
      <w:marTop w:val="0"/>
      <w:marBottom w:val="0"/>
      <w:divBdr>
        <w:top w:val="none" w:sz="0" w:space="0" w:color="auto"/>
        <w:left w:val="none" w:sz="0" w:space="0" w:color="auto"/>
        <w:bottom w:val="none" w:sz="0" w:space="0" w:color="auto"/>
        <w:right w:val="none" w:sz="0" w:space="0" w:color="auto"/>
      </w:divBdr>
      <w:divsChild>
        <w:div w:id="1652560685">
          <w:marLeft w:val="0"/>
          <w:marRight w:val="0"/>
          <w:marTop w:val="0"/>
          <w:marBottom w:val="0"/>
          <w:divBdr>
            <w:top w:val="none" w:sz="0" w:space="0" w:color="auto"/>
            <w:left w:val="none" w:sz="0" w:space="0" w:color="auto"/>
            <w:bottom w:val="none" w:sz="0" w:space="0" w:color="auto"/>
            <w:right w:val="none" w:sz="0" w:space="0" w:color="auto"/>
          </w:divBdr>
          <w:divsChild>
            <w:div w:id="1385106979">
              <w:marLeft w:val="0"/>
              <w:marRight w:val="0"/>
              <w:marTop w:val="0"/>
              <w:marBottom w:val="0"/>
              <w:divBdr>
                <w:top w:val="none" w:sz="0" w:space="0" w:color="auto"/>
                <w:left w:val="none" w:sz="0" w:space="0" w:color="auto"/>
                <w:bottom w:val="none" w:sz="0" w:space="0" w:color="auto"/>
                <w:right w:val="none" w:sz="0" w:space="0" w:color="auto"/>
              </w:divBdr>
            </w:div>
            <w:div w:id="1955483268">
              <w:marLeft w:val="0"/>
              <w:marRight w:val="0"/>
              <w:marTop w:val="0"/>
              <w:marBottom w:val="150"/>
              <w:divBdr>
                <w:top w:val="none" w:sz="0" w:space="0" w:color="auto"/>
                <w:left w:val="none" w:sz="0" w:space="0" w:color="auto"/>
                <w:bottom w:val="none" w:sz="0" w:space="0" w:color="auto"/>
                <w:right w:val="none" w:sz="0" w:space="0" w:color="auto"/>
              </w:divBdr>
            </w:div>
          </w:divsChild>
        </w:div>
        <w:div w:id="1655837190">
          <w:marLeft w:val="0"/>
          <w:marRight w:val="0"/>
          <w:marTop w:val="0"/>
          <w:marBottom w:val="150"/>
          <w:divBdr>
            <w:top w:val="none" w:sz="0" w:space="0" w:color="auto"/>
            <w:left w:val="none" w:sz="0" w:space="0" w:color="auto"/>
            <w:bottom w:val="none" w:sz="0" w:space="0" w:color="auto"/>
            <w:right w:val="none" w:sz="0" w:space="0" w:color="auto"/>
          </w:divBdr>
          <w:divsChild>
            <w:div w:id="1820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50145">
      <w:bodyDiv w:val="1"/>
      <w:marLeft w:val="0"/>
      <w:marRight w:val="0"/>
      <w:marTop w:val="0"/>
      <w:marBottom w:val="0"/>
      <w:divBdr>
        <w:top w:val="none" w:sz="0" w:space="0" w:color="auto"/>
        <w:left w:val="none" w:sz="0" w:space="0" w:color="auto"/>
        <w:bottom w:val="none" w:sz="0" w:space="0" w:color="auto"/>
        <w:right w:val="none" w:sz="0" w:space="0" w:color="auto"/>
      </w:divBdr>
      <w:divsChild>
        <w:div w:id="1237664412">
          <w:marLeft w:val="0"/>
          <w:marRight w:val="0"/>
          <w:marTop w:val="0"/>
          <w:marBottom w:val="150"/>
          <w:divBdr>
            <w:top w:val="none" w:sz="0" w:space="0" w:color="auto"/>
            <w:left w:val="none" w:sz="0" w:space="0" w:color="auto"/>
            <w:bottom w:val="none" w:sz="0" w:space="0" w:color="auto"/>
            <w:right w:val="none" w:sz="0" w:space="0" w:color="auto"/>
          </w:divBdr>
        </w:div>
        <w:div w:id="1573078556">
          <w:marLeft w:val="0"/>
          <w:marRight w:val="0"/>
          <w:marTop w:val="0"/>
          <w:marBottom w:val="150"/>
          <w:divBdr>
            <w:top w:val="none" w:sz="0" w:space="0" w:color="auto"/>
            <w:left w:val="none" w:sz="0" w:space="0" w:color="auto"/>
            <w:bottom w:val="none" w:sz="0" w:space="0" w:color="auto"/>
            <w:right w:val="none" w:sz="0" w:space="0" w:color="auto"/>
          </w:divBdr>
          <w:divsChild>
            <w:div w:id="342124670">
              <w:marLeft w:val="0"/>
              <w:marRight w:val="0"/>
              <w:marTop w:val="0"/>
              <w:marBottom w:val="0"/>
              <w:divBdr>
                <w:top w:val="none" w:sz="0" w:space="0" w:color="auto"/>
                <w:left w:val="none" w:sz="0" w:space="0" w:color="auto"/>
                <w:bottom w:val="none" w:sz="0" w:space="0" w:color="auto"/>
                <w:right w:val="none" w:sz="0" w:space="0" w:color="auto"/>
              </w:divBdr>
            </w:div>
          </w:divsChild>
        </w:div>
        <w:div w:id="2125802948">
          <w:marLeft w:val="0"/>
          <w:marRight w:val="0"/>
          <w:marTop w:val="0"/>
          <w:marBottom w:val="0"/>
          <w:divBdr>
            <w:top w:val="none" w:sz="0" w:space="0" w:color="auto"/>
            <w:left w:val="none" w:sz="0" w:space="0" w:color="auto"/>
            <w:bottom w:val="none" w:sz="0" w:space="0" w:color="auto"/>
            <w:right w:val="none" w:sz="0" w:space="0" w:color="auto"/>
          </w:divBdr>
          <w:divsChild>
            <w:div w:id="9040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5216">
      <w:bodyDiv w:val="1"/>
      <w:marLeft w:val="0"/>
      <w:marRight w:val="0"/>
      <w:marTop w:val="0"/>
      <w:marBottom w:val="0"/>
      <w:divBdr>
        <w:top w:val="none" w:sz="0" w:space="0" w:color="auto"/>
        <w:left w:val="none" w:sz="0" w:space="0" w:color="auto"/>
        <w:bottom w:val="none" w:sz="0" w:space="0" w:color="auto"/>
        <w:right w:val="none" w:sz="0" w:space="0" w:color="auto"/>
      </w:divBdr>
    </w:div>
    <w:div w:id="1050885258">
      <w:bodyDiv w:val="1"/>
      <w:marLeft w:val="0"/>
      <w:marRight w:val="0"/>
      <w:marTop w:val="0"/>
      <w:marBottom w:val="0"/>
      <w:divBdr>
        <w:top w:val="none" w:sz="0" w:space="0" w:color="auto"/>
        <w:left w:val="none" w:sz="0" w:space="0" w:color="auto"/>
        <w:bottom w:val="none" w:sz="0" w:space="0" w:color="auto"/>
        <w:right w:val="none" w:sz="0" w:space="0" w:color="auto"/>
      </w:divBdr>
      <w:divsChild>
        <w:div w:id="298808670">
          <w:marLeft w:val="0"/>
          <w:marRight w:val="0"/>
          <w:marTop w:val="0"/>
          <w:marBottom w:val="0"/>
          <w:divBdr>
            <w:top w:val="none" w:sz="0" w:space="0" w:color="auto"/>
            <w:left w:val="none" w:sz="0" w:space="0" w:color="auto"/>
            <w:bottom w:val="none" w:sz="0" w:space="0" w:color="auto"/>
            <w:right w:val="none" w:sz="0" w:space="0" w:color="auto"/>
          </w:divBdr>
          <w:divsChild>
            <w:div w:id="1762868372">
              <w:marLeft w:val="0"/>
              <w:marRight w:val="0"/>
              <w:marTop w:val="0"/>
              <w:marBottom w:val="0"/>
              <w:divBdr>
                <w:top w:val="none" w:sz="0" w:space="0" w:color="auto"/>
                <w:left w:val="none" w:sz="0" w:space="0" w:color="auto"/>
                <w:bottom w:val="none" w:sz="0" w:space="0" w:color="auto"/>
                <w:right w:val="none" w:sz="0" w:space="0" w:color="auto"/>
              </w:divBdr>
              <w:divsChild>
                <w:div w:id="1880697902">
                  <w:marLeft w:val="0"/>
                  <w:marRight w:val="0"/>
                  <w:marTop w:val="0"/>
                  <w:marBottom w:val="0"/>
                  <w:divBdr>
                    <w:top w:val="none" w:sz="0" w:space="0" w:color="auto"/>
                    <w:left w:val="none" w:sz="0" w:space="0" w:color="auto"/>
                    <w:bottom w:val="none" w:sz="0" w:space="0" w:color="auto"/>
                    <w:right w:val="none" w:sz="0" w:space="0" w:color="auto"/>
                  </w:divBdr>
                  <w:divsChild>
                    <w:div w:id="1271626433">
                      <w:marLeft w:val="0"/>
                      <w:marRight w:val="0"/>
                      <w:marTop w:val="0"/>
                      <w:marBottom w:val="0"/>
                      <w:divBdr>
                        <w:top w:val="none" w:sz="0" w:space="0" w:color="auto"/>
                        <w:left w:val="none" w:sz="0" w:space="0" w:color="auto"/>
                        <w:bottom w:val="none" w:sz="0" w:space="0" w:color="auto"/>
                        <w:right w:val="none" w:sz="0" w:space="0" w:color="auto"/>
                      </w:divBdr>
                      <w:divsChild>
                        <w:div w:id="1856456671">
                          <w:marLeft w:val="0"/>
                          <w:marRight w:val="0"/>
                          <w:marTop w:val="0"/>
                          <w:marBottom w:val="0"/>
                          <w:divBdr>
                            <w:top w:val="none" w:sz="0" w:space="0" w:color="auto"/>
                            <w:left w:val="none" w:sz="0" w:space="0" w:color="auto"/>
                            <w:bottom w:val="none" w:sz="0" w:space="0" w:color="auto"/>
                            <w:right w:val="none" w:sz="0" w:space="0" w:color="auto"/>
                          </w:divBdr>
                          <w:divsChild>
                            <w:div w:id="115294666">
                              <w:marLeft w:val="0"/>
                              <w:marRight w:val="0"/>
                              <w:marTop w:val="0"/>
                              <w:marBottom w:val="0"/>
                              <w:divBdr>
                                <w:top w:val="none" w:sz="0" w:space="0" w:color="auto"/>
                                <w:left w:val="none" w:sz="0" w:space="0" w:color="auto"/>
                                <w:bottom w:val="none" w:sz="0" w:space="0" w:color="auto"/>
                                <w:right w:val="none" w:sz="0" w:space="0" w:color="auto"/>
                              </w:divBdr>
                              <w:divsChild>
                                <w:div w:id="919489835">
                                  <w:marLeft w:val="0"/>
                                  <w:marRight w:val="0"/>
                                  <w:marTop w:val="0"/>
                                  <w:marBottom w:val="0"/>
                                  <w:divBdr>
                                    <w:top w:val="none" w:sz="0" w:space="0" w:color="auto"/>
                                    <w:left w:val="none" w:sz="0" w:space="0" w:color="auto"/>
                                    <w:bottom w:val="none" w:sz="0" w:space="0" w:color="auto"/>
                                    <w:right w:val="none" w:sz="0" w:space="0" w:color="auto"/>
                                  </w:divBdr>
                                  <w:divsChild>
                                    <w:div w:id="1887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1150164">
      <w:bodyDiv w:val="1"/>
      <w:marLeft w:val="0"/>
      <w:marRight w:val="0"/>
      <w:marTop w:val="0"/>
      <w:marBottom w:val="0"/>
      <w:divBdr>
        <w:top w:val="none" w:sz="0" w:space="0" w:color="auto"/>
        <w:left w:val="none" w:sz="0" w:space="0" w:color="auto"/>
        <w:bottom w:val="none" w:sz="0" w:space="0" w:color="auto"/>
        <w:right w:val="none" w:sz="0" w:space="0" w:color="auto"/>
      </w:divBdr>
      <w:divsChild>
        <w:div w:id="1616643371">
          <w:marLeft w:val="0"/>
          <w:marRight w:val="0"/>
          <w:marTop w:val="0"/>
          <w:marBottom w:val="0"/>
          <w:divBdr>
            <w:top w:val="none" w:sz="0" w:space="0" w:color="auto"/>
            <w:left w:val="none" w:sz="0" w:space="0" w:color="auto"/>
            <w:bottom w:val="none" w:sz="0" w:space="0" w:color="auto"/>
            <w:right w:val="none" w:sz="0" w:space="0" w:color="auto"/>
          </w:divBdr>
          <w:divsChild>
            <w:div w:id="1554001859">
              <w:marLeft w:val="0"/>
              <w:marRight w:val="0"/>
              <w:marTop w:val="0"/>
              <w:marBottom w:val="0"/>
              <w:divBdr>
                <w:top w:val="none" w:sz="0" w:space="0" w:color="auto"/>
                <w:left w:val="none" w:sz="0" w:space="0" w:color="auto"/>
                <w:bottom w:val="none" w:sz="0" w:space="0" w:color="auto"/>
                <w:right w:val="none" w:sz="0" w:space="0" w:color="auto"/>
              </w:divBdr>
              <w:divsChild>
                <w:div w:id="1509248188">
                  <w:marLeft w:val="0"/>
                  <w:marRight w:val="0"/>
                  <w:marTop w:val="0"/>
                  <w:marBottom w:val="0"/>
                  <w:divBdr>
                    <w:top w:val="none" w:sz="0" w:space="0" w:color="auto"/>
                    <w:left w:val="none" w:sz="0" w:space="0" w:color="auto"/>
                    <w:bottom w:val="none" w:sz="0" w:space="0" w:color="auto"/>
                    <w:right w:val="none" w:sz="0" w:space="0" w:color="auto"/>
                  </w:divBdr>
                  <w:divsChild>
                    <w:div w:id="1294866446">
                      <w:marLeft w:val="0"/>
                      <w:marRight w:val="0"/>
                      <w:marTop w:val="0"/>
                      <w:marBottom w:val="0"/>
                      <w:divBdr>
                        <w:top w:val="none" w:sz="0" w:space="0" w:color="auto"/>
                        <w:left w:val="none" w:sz="0" w:space="0" w:color="auto"/>
                        <w:bottom w:val="none" w:sz="0" w:space="0" w:color="auto"/>
                        <w:right w:val="none" w:sz="0" w:space="0" w:color="auto"/>
                      </w:divBdr>
                      <w:divsChild>
                        <w:div w:id="880701583">
                          <w:marLeft w:val="0"/>
                          <w:marRight w:val="0"/>
                          <w:marTop w:val="0"/>
                          <w:marBottom w:val="0"/>
                          <w:divBdr>
                            <w:top w:val="none" w:sz="0" w:space="0" w:color="auto"/>
                            <w:left w:val="none" w:sz="0" w:space="0" w:color="auto"/>
                            <w:bottom w:val="none" w:sz="0" w:space="0" w:color="auto"/>
                            <w:right w:val="none" w:sz="0" w:space="0" w:color="auto"/>
                          </w:divBdr>
                          <w:divsChild>
                            <w:div w:id="231014705">
                              <w:marLeft w:val="0"/>
                              <w:marRight w:val="0"/>
                              <w:marTop w:val="0"/>
                              <w:marBottom w:val="0"/>
                              <w:divBdr>
                                <w:top w:val="none" w:sz="0" w:space="0" w:color="auto"/>
                                <w:left w:val="none" w:sz="0" w:space="0" w:color="auto"/>
                                <w:bottom w:val="none" w:sz="0" w:space="0" w:color="auto"/>
                                <w:right w:val="none" w:sz="0" w:space="0" w:color="auto"/>
                              </w:divBdr>
                              <w:divsChild>
                                <w:div w:id="2047946489">
                                  <w:marLeft w:val="0"/>
                                  <w:marRight w:val="0"/>
                                  <w:marTop w:val="0"/>
                                  <w:marBottom w:val="0"/>
                                  <w:divBdr>
                                    <w:top w:val="none" w:sz="0" w:space="0" w:color="auto"/>
                                    <w:left w:val="none" w:sz="0" w:space="0" w:color="auto"/>
                                    <w:bottom w:val="none" w:sz="0" w:space="0" w:color="auto"/>
                                    <w:right w:val="none" w:sz="0" w:space="0" w:color="auto"/>
                                  </w:divBdr>
                                  <w:divsChild>
                                    <w:div w:id="1886481842">
                                      <w:marLeft w:val="0"/>
                                      <w:marRight w:val="0"/>
                                      <w:marTop w:val="0"/>
                                      <w:marBottom w:val="0"/>
                                      <w:divBdr>
                                        <w:top w:val="none" w:sz="0" w:space="0" w:color="auto"/>
                                        <w:left w:val="none" w:sz="0" w:space="0" w:color="auto"/>
                                        <w:bottom w:val="none" w:sz="0" w:space="0" w:color="auto"/>
                                        <w:right w:val="none" w:sz="0" w:space="0" w:color="auto"/>
                                      </w:divBdr>
                                      <w:divsChild>
                                        <w:div w:id="2063670557">
                                          <w:marLeft w:val="0"/>
                                          <w:marRight w:val="0"/>
                                          <w:marTop w:val="0"/>
                                          <w:marBottom w:val="0"/>
                                          <w:divBdr>
                                            <w:top w:val="none" w:sz="0" w:space="0" w:color="auto"/>
                                            <w:left w:val="none" w:sz="0" w:space="0" w:color="auto"/>
                                            <w:bottom w:val="none" w:sz="0" w:space="0" w:color="auto"/>
                                            <w:right w:val="none" w:sz="0" w:space="0" w:color="auto"/>
                                          </w:divBdr>
                                          <w:divsChild>
                                            <w:div w:id="235363853">
                                              <w:marLeft w:val="0"/>
                                              <w:marRight w:val="0"/>
                                              <w:marTop w:val="0"/>
                                              <w:marBottom w:val="0"/>
                                              <w:divBdr>
                                                <w:top w:val="none" w:sz="0" w:space="0" w:color="auto"/>
                                                <w:left w:val="none" w:sz="0" w:space="0" w:color="auto"/>
                                                <w:bottom w:val="none" w:sz="0" w:space="0" w:color="auto"/>
                                                <w:right w:val="none" w:sz="0" w:space="0" w:color="auto"/>
                                              </w:divBdr>
                                            </w:div>
                                            <w:div w:id="623317272">
                                              <w:marLeft w:val="0"/>
                                              <w:marRight w:val="0"/>
                                              <w:marTop w:val="0"/>
                                              <w:marBottom w:val="0"/>
                                              <w:divBdr>
                                                <w:top w:val="none" w:sz="0" w:space="0" w:color="auto"/>
                                                <w:left w:val="none" w:sz="0" w:space="0" w:color="auto"/>
                                                <w:bottom w:val="none" w:sz="0" w:space="0" w:color="auto"/>
                                                <w:right w:val="none" w:sz="0" w:space="0" w:color="auto"/>
                                              </w:divBdr>
                                            </w:div>
                                            <w:div w:id="628784338">
                                              <w:marLeft w:val="0"/>
                                              <w:marRight w:val="0"/>
                                              <w:marTop w:val="0"/>
                                              <w:marBottom w:val="0"/>
                                              <w:divBdr>
                                                <w:top w:val="none" w:sz="0" w:space="0" w:color="auto"/>
                                                <w:left w:val="none" w:sz="0" w:space="0" w:color="auto"/>
                                                <w:bottom w:val="none" w:sz="0" w:space="0" w:color="auto"/>
                                                <w:right w:val="none" w:sz="0" w:space="0" w:color="auto"/>
                                              </w:divBdr>
                                            </w:div>
                                            <w:div w:id="924529691">
                                              <w:marLeft w:val="0"/>
                                              <w:marRight w:val="0"/>
                                              <w:marTop w:val="0"/>
                                              <w:marBottom w:val="0"/>
                                              <w:divBdr>
                                                <w:top w:val="none" w:sz="0" w:space="0" w:color="auto"/>
                                                <w:left w:val="none" w:sz="0" w:space="0" w:color="auto"/>
                                                <w:bottom w:val="none" w:sz="0" w:space="0" w:color="auto"/>
                                                <w:right w:val="none" w:sz="0" w:space="0" w:color="auto"/>
                                              </w:divBdr>
                                            </w:div>
                                            <w:div w:id="929391985">
                                              <w:marLeft w:val="0"/>
                                              <w:marRight w:val="0"/>
                                              <w:marTop w:val="0"/>
                                              <w:marBottom w:val="0"/>
                                              <w:divBdr>
                                                <w:top w:val="none" w:sz="0" w:space="0" w:color="auto"/>
                                                <w:left w:val="none" w:sz="0" w:space="0" w:color="auto"/>
                                                <w:bottom w:val="none" w:sz="0" w:space="0" w:color="auto"/>
                                                <w:right w:val="none" w:sz="0" w:space="0" w:color="auto"/>
                                              </w:divBdr>
                                            </w:div>
                                            <w:div w:id="1006862318">
                                              <w:marLeft w:val="0"/>
                                              <w:marRight w:val="0"/>
                                              <w:marTop w:val="0"/>
                                              <w:marBottom w:val="0"/>
                                              <w:divBdr>
                                                <w:top w:val="none" w:sz="0" w:space="0" w:color="auto"/>
                                                <w:left w:val="none" w:sz="0" w:space="0" w:color="auto"/>
                                                <w:bottom w:val="none" w:sz="0" w:space="0" w:color="auto"/>
                                                <w:right w:val="none" w:sz="0" w:space="0" w:color="auto"/>
                                              </w:divBdr>
                                            </w:div>
                                            <w:div w:id="1032220258">
                                              <w:marLeft w:val="0"/>
                                              <w:marRight w:val="0"/>
                                              <w:marTop w:val="0"/>
                                              <w:marBottom w:val="0"/>
                                              <w:divBdr>
                                                <w:top w:val="none" w:sz="0" w:space="0" w:color="auto"/>
                                                <w:left w:val="none" w:sz="0" w:space="0" w:color="auto"/>
                                                <w:bottom w:val="none" w:sz="0" w:space="0" w:color="auto"/>
                                                <w:right w:val="none" w:sz="0" w:space="0" w:color="auto"/>
                                              </w:divBdr>
                                            </w:div>
                                            <w:div w:id="1110468785">
                                              <w:marLeft w:val="0"/>
                                              <w:marRight w:val="0"/>
                                              <w:marTop w:val="0"/>
                                              <w:marBottom w:val="0"/>
                                              <w:divBdr>
                                                <w:top w:val="none" w:sz="0" w:space="0" w:color="auto"/>
                                                <w:left w:val="none" w:sz="0" w:space="0" w:color="auto"/>
                                                <w:bottom w:val="none" w:sz="0" w:space="0" w:color="auto"/>
                                                <w:right w:val="none" w:sz="0" w:space="0" w:color="auto"/>
                                              </w:divBdr>
                                            </w:div>
                                            <w:div w:id="1187401812">
                                              <w:marLeft w:val="0"/>
                                              <w:marRight w:val="0"/>
                                              <w:marTop w:val="0"/>
                                              <w:marBottom w:val="0"/>
                                              <w:divBdr>
                                                <w:top w:val="none" w:sz="0" w:space="0" w:color="auto"/>
                                                <w:left w:val="none" w:sz="0" w:space="0" w:color="auto"/>
                                                <w:bottom w:val="none" w:sz="0" w:space="0" w:color="auto"/>
                                                <w:right w:val="none" w:sz="0" w:space="0" w:color="auto"/>
                                              </w:divBdr>
                                            </w:div>
                                            <w:div w:id="1259411748">
                                              <w:marLeft w:val="0"/>
                                              <w:marRight w:val="0"/>
                                              <w:marTop w:val="0"/>
                                              <w:marBottom w:val="0"/>
                                              <w:divBdr>
                                                <w:top w:val="none" w:sz="0" w:space="0" w:color="auto"/>
                                                <w:left w:val="none" w:sz="0" w:space="0" w:color="auto"/>
                                                <w:bottom w:val="none" w:sz="0" w:space="0" w:color="auto"/>
                                                <w:right w:val="none" w:sz="0" w:space="0" w:color="auto"/>
                                              </w:divBdr>
                                            </w:div>
                                            <w:div w:id="1262108371">
                                              <w:marLeft w:val="0"/>
                                              <w:marRight w:val="0"/>
                                              <w:marTop w:val="0"/>
                                              <w:marBottom w:val="0"/>
                                              <w:divBdr>
                                                <w:top w:val="none" w:sz="0" w:space="0" w:color="auto"/>
                                                <w:left w:val="none" w:sz="0" w:space="0" w:color="auto"/>
                                                <w:bottom w:val="none" w:sz="0" w:space="0" w:color="auto"/>
                                                <w:right w:val="none" w:sz="0" w:space="0" w:color="auto"/>
                                              </w:divBdr>
                                            </w:div>
                                            <w:div w:id="1851483850">
                                              <w:marLeft w:val="0"/>
                                              <w:marRight w:val="0"/>
                                              <w:marTop w:val="0"/>
                                              <w:marBottom w:val="0"/>
                                              <w:divBdr>
                                                <w:top w:val="none" w:sz="0" w:space="0" w:color="auto"/>
                                                <w:left w:val="none" w:sz="0" w:space="0" w:color="auto"/>
                                                <w:bottom w:val="none" w:sz="0" w:space="0" w:color="auto"/>
                                                <w:right w:val="none" w:sz="0" w:space="0" w:color="auto"/>
                                              </w:divBdr>
                                            </w:div>
                                            <w:div w:id="1929149490">
                                              <w:marLeft w:val="0"/>
                                              <w:marRight w:val="0"/>
                                              <w:marTop w:val="0"/>
                                              <w:marBottom w:val="0"/>
                                              <w:divBdr>
                                                <w:top w:val="none" w:sz="0" w:space="0" w:color="auto"/>
                                                <w:left w:val="none" w:sz="0" w:space="0" w:color="auto"/>
                                                <w:bottom w:val="none" w:sz="0" w:space="0" w:color="auto"/>
                                                <w:right w:val="none" w:sz="0" w:space="0" w:color="auto"/>
                                              </w:divBdr>
                                            </w:div>
                                            <w:div w:id="193851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346950">
      <w:bodyDiv w:val="1"/>
      <w:marLeft w:val="0"/>
      <w:marRight w:val="0"/>
      <w:marTop w:val="0"/>
      <w:marBottom w:val="0"/>
      <w:divBdr>
        <w:top w:val="none" w:sz="0" w:space="0" w:color="auto"/>
        <w:left w:val="none" w:sz="0" w:space="0" w:color="auto"/>
        <w:bottom w:val="none" w:sz="0" w:space="0" w:color="auto"/>
        <w:right w:val="none" w:sz="0" w:space="0" w:color="auto"/>
      </w:divBdr>
      <w:divsChild>
        <w:div w:id="1389380684">
          <w:marLeft w:val="0"/>
          <w:marRight w:val="0"/>
          <w:marTop w:val="0"/>
          <w:marBottom w:val="0"/>
          <w:divBdr>
            <w:top w:val="none" w:sz="0" w:space="0" w:color="auto"/>
            <w:left w:val="none" w:sz="0" w:space="0" w:color="auto"/>
            <w:bottom w:val="none" w:sz="0" w:space="0" w:color="auto"/>
            <w:right w:val="none" w:sz="0" w:space="0" w:color="auto"/>
          </w:divBdr>
        </w:div>
      </w:divsChild>
    </w:div>
    <w:div w:id="1051422205">
      <w:bodyDiv w:val="1"/>
      <w:marLeft w:val="0"/>
      <w:marRight w:val="0"/>
      <w:marTop w:val="0"/>
      <w:marBottom w:val="0"/>
      <w:divBdr>
        <w:top w:val="none" w:sz="0" w:space="0" w:color="auto"/>
        <w:left w:val="none" w:sz="0" w:space="0" w:color="auto"/>
        <w:bottom w:val="none" w:sz="0" w:space="0" w:color="auto"/>
        <w:right w:val="none" w:sz="0" w:space="0" w:color="auto"/>
      </w:divBdr>
      <w:divsChild>
        <w:div w:id="446125198">
          <w:marLeft w:val="0"/>
          <w:marRight w:val="0"/>
          <w:marTop w:val="0"/>
          <w:marBottom w:val="150"/>
          <w:divBdr>
            <w:top w:val="none" w:sz="0" w:space="0" w:color="auto"/>
            <w:left w:val="none" w:sz="0" w:space="0" w:color="auto"/>
            <w:bottom w:val="none" w:sz="0" w:space="0" w:color="auto"/>
            <w:right w:val="none" w:sz="0" w:space="0" w:color="auto"/>
          </w:divBdr>
        </w:div>
        <w:div w:id="757940209">
          <w:marLeft w:val="0"/>
          <w:marRight w:val="0"/>
          <w:marTop w:val="0"/>
          <w:marBottom w:val="150"/>
          <w:divBdr>
            <w:top w:val="none" w:sz="0" w:space="0" w:color="auto"/>
            <w:left w:val="none" w:sz="0" w:space="0" w:color="auto"/>
            <w:bottom w:val="none" w:sz="0" w:space="0" w:color="auto"/>
            <w:right w:val="none" w:sz="0" w:space="0" w:color="auto"/>
          </w:divBdr>
          <w:divsChild>
            <w:div w:id="948314736">
              <w:marLeft w:val="0"/>
              <w:marRight w:val="0"/>
              <w:marTop w:val="0"/>
              <w:marBottom w:val="0"/>
              <w:divBdr>
                <w:top w:val="none" w:sz="0" w:space="0" w:color="auto"/>
                <w:left w:val="none" w:sz="0" w:space="0" w:color="auto"/>
                <w:bottom w:val="none" w:sz="0" w:space="0" w:color="auto"/>
                <w:right w:val="none" w:sz="0" w:space="0" w:color="auto"/>
              </w:divBdr>
            </w:div>
          </w:divsChild>
        </w:div>
        <w:div w:id="1954512836">
          <w:marLeft w:val="0"/>
          <w:marRight w:val="0"/>
          <w:marTop w:val="0"/>
          <w:marBottom w:val="0"/>
          <w:divBdr>
            <w:top w:val="none" w:sz="0" w:space="0" w:color="auto"/>
            <w:left w:val="none" w:sz="0" w:space="0" w:color="auto"/>
            <w:bottom w:val="none" w:sz="0" w:space="0" w:color="auto"/>
            <w:right w:val="none" w:sz="0" w:space="0" w:color="auto"/>
          </w:divBdr>
          <w:divsChild>
            <w:div w:id="37619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7470">
      <w:bodyDiv w:val="1"/>
      <w:marLeft w:val="0"/>
      <w:marRight w:val="0"/>
      <w:marTop w:val="0"/>
      <w:marBottom w:val="0"/>
      <w:divBdr>
        <w:top w:val="none" w:sz="0" w:space="0" w:color="auto"/>
        <w:left w:val="none" w:sz="0" w:space="0" w:color="auto"/>
        <w:bottom w:val="none" w:sz="0" w:space="0" w:color="auto"/>
        <w:right w:val="none" w:sz="0" w:space="0" w:color="auto"/>
      </w:divBdr>
      <w:divsChild>
        <w:div w:id="1984849395">
          <w:marLeft w:val="0"/>
          <w:marRight w:val="0"/>
          <w:marTop w:val="0"/>
          <w:marBottom w:val="150"/>
          <w:divBdr>
            <w:top w:val="none" w:sz="0" w:space="0" w:color="auto"/>
            <w:left w:val="none" w:sz="0" w:space="0" w:color="auto"/>
            <w:bottom w:val="none" w:sz="0" w:space="0" w:color="auto"/>
            <w:right w:val="none" w:sz="0" w:space="0" w:color="auto"/>
          </w:divBdr>
        </w:div>
      </w:divsChild>
    </w:div>
    <w:div w:id="1052191300">
      <w:bodyDiv w:val="1"/>
      <w:marLeft w:val="0"/>
      <w:marRight w:val="0"/>
      <w:marTop w:val="0"/>
      <w:marBottom w:val="0"/>
      <w:divBdr>
        <w:top w:val="none" w:sz="0" w:space="0" w:color="auto"/>
        <w:left w:val="none" w:sz="0" w:space="0" w:color="auto"/>
        <w:bottom w:val="none" w:sz="0" w:space="0" w:color="auto"/>
        <w:right w:val="none" w:sz="0" w:space="0" w:color="auto"/>
      </w:divBdr>
      <w:divsChild>
        <w:div w:id="114836762">
          <w:marLeft w:val="0"/>
          <w:marRight w:val="0"/>
          <w:marTop w:val="0"/>
          <w:marBottom w:val="150"/>
          <w:divBdr>
            <w:top w:val="none" w:sz="0" w:space="0" w:color="auto"/>
            <w:left w:val="none" w:sz="0" w:space="0" w:color="auto"/>
            <w:bottom w:val="none" w:sz="0" w:space="0" w:color="auto"/>
            <w:right w:val="none" w:sz="0" w:space="0" w:color="auto"/>
          </w:divBdr>
          <w:divsChild>
            <w:div w:id="2092778064">
              <w:marLeft w:val="0"/>
              <w:marRight w:val="0"/>
              <w:marTop w:val="0"/>
              <w:marBottom w:val="0"/>
              <w:divBdr>
                <w:top w:val="none" w:sz="0" w:space="0" w:color="auto"/>
                <w:left w:val="none" w:sz="0" w:space="0" w:color="auto"/>
                <w:bottom w:val="none" w:sz="0" w:space="0" w:color="auto"/>
                <w:right w:val="none" w:sz="0" w:space="0" w:color="auto"/>
              </w:divBdr>
            </w:div>
          </w:divsChild>
        </w:div>
        <w:div w:id="174348269">
          <w:marLeft w:val="0"/>
          <w:marRight w:val="0"/>
          <w:marTop w:val="0"/>
          <w:marBottom w:val="0"/>
          <w:divBdr>
            <w:top w:val="none" w:sz="0" w:space="0" w:color="auto"/>
            <w:left w:val="none" w:sz="0" w:space="0" w:color="auto"/>
            <w:bottom w:val="none" w:sz="0" w:space="0" w:color="auto"/>
            <w:right w:val="none" w:sz="0" w:space="0" w:color="auto"/>
          </w:divBdr>
          <w:divsChild>
            <w:div w:id="1944604801">
              <w:marLeft w:val="0"/>
              <w:marRight w:val="0"/>
              <w:marTop w:val="0"/>
              <w:marBottom w:val="0"/>
              <w:divBdr>
                <w:top w:val="none" w:sz="0" w:space="0" w:color="auto"/>
                <w:left w:val="none" w:sz="0" w:space="0" w:color="auto"/>
                <w:bottom w:val="none" w:sz="0" w:space="0" w:color="auto"/>
                <w:right w:val="none" w:sz="0" w:space="0" w:color="auto"/>
              </w:divBdr>
            </w:div>
          </w:divsChild>
        </w:div>
        <w:div w:id="472715446">
          <w:marLeft w:val="0"/>
          <w:marRight w:val="0"/>
          <w:marTop w:val="0"/>
          <w:marBottom w:val="150"/>
          <w:divBdr>
            <w:top w:val="none" w:sz="0" w:space="0" w:color="auto"/>
            <w:left w:val="none" w:sz="0" w:space="0" w:color="auto"/>
            <w:bottom w:val="none" w:sz="0" w:space="0" w:color="auto"/>
            <w:right w:val="none" w:sz="0" w:space="0" w:color="auto"/>
          </w:divBdr>
        </w:div>
      </w:divsChild>
    </w:div>
    <w:div w:id="1052269424">
      <w:bodyDiv w:val="1"/>
      <w:marLeft w:val="0"/>
      <w:marRight w:val="0"/>
      <w:marTop w:val="0"/>
      <w:marBottom w:val="0"/>
      <w:divBdr>
        <w:top w:val="none" w:sz="0" w:space="0" w:color="auto"/>
        <w:left w:val="none" w:sz="0" w:space="0" w:color="auto"/>
        <w:bottom w:val="none" w:sz="0" w:space="0" w:color="auto"/>
        <w:right w:val="none" w:sz="0" w:space="0" w:color="auto"/>
      </w:divBdr>
      <w:divsChild>
        <w:div w:id="1372341174">
          <w:marLeft w:val="0"/>
          <w:marRight w:val="0"/>
          <w:marTop w:val="0"/>
          <w:marBottom w:val="0"/>
          <w:divBdr>
            <w:top w:val="none" w:sz="0" w:space="0" w:color="auto"/>
            <w:left w:val="none" w:sz="0" w:space="0" w:color="auto"/>
            <w:bottom w:val="none" w:sz="0" w:space="0" w:color="auto"/>
            <w:right w:val="none" w:sz="0" w:space="0" w:color="auto"/>
          </w:divBdr>
          <w:divsChild>
            <w:div w:id="9642707">
              <w:marLeft w:val="0"/>
              <w:marRight w:val="0"/>
              <w:marTop w:val="0"/>
              <w:marBottom w:val="0"/>
              <w:divBdr>
                <w:top w:val="none" w:sz="0" w:space="0" w:color="auto"/>
                <w:left w:val="none" w:sz="0" w:space="0" w:color="auto"/>
                <w:bottom w:val="none" w:sz="0" w:space="0" w:color="auto"/>
                <w:right w:val="none" w:sz="0" w:space="0" w:color="auto"/>
              </w:divBdr>
            </w:div>
            <w:div w:id="40567991">
              <w:marLeft w:val="0"/>
              <w:marRight w:val="0"/>
              <w:marTop w:val="0"/>
              <w:marBottom w:val="0"/>
              <w:divBdr>
                <w:top w:val="none" w:sz="0" w:space="0" w:color="auto"/>
                <w:left w:val="none" w:sz="0" w:space="0" w:color="auto"/>
                <w:bottom w:val="none" w:sz="0" w:space="0" w:color="auto"/>
                <w:right w:val="none" w:sz="0" w:space="0" w:color="auto"/>
              </w:divBdr>
            </w:div>
            <w:div w:id="79761814">
              <w:marLeft w:val="0"/>
              <w:marRight w:val="0"/>
              <w:marTop w:val="0"/>
              <w:marBottom w:val="0"/>
              <w:divBdr>
                <w:top w:val="none" w:sz="0" w:space="0" w:color="auto"/>
                <w:left w:val="none" w:sz="0" w:space="0" w:color="auto"/>
                <w:bottom w:val="none" w:sz="0" w:space="0" w:color="auto"/>
                <w:right w:val="none" w:sz="0" w:space="0" w:color="auto"/>
              </w:divBdr>
            </w:div>
            <w:div w:id="120928003">
              <w:marLeft w:val="0"/>
              <w:marRight w:val="0"/>
              <w:marTop w:val="0"/>
              <w:marBottom w:val="0"/>
              <w:divBdr>
                <w:top w:val="none" w:sz="0" w:space="0" w:color="auto"/>
                <w:left w:val="none" w:sz="0" w:space="0" w:color="auto"/>
                <w:bottom w:val="none" w:sz="0" w:space="0" w:color="auto"/>
                <w:right w:val="none" w:sz="0" w:space="0" w:color="auto"/>
              </w:divBdr>
            </w:div>
            <w:div w:id="166600265">
              <w:marLeft w:val="0"/>
              <w:marRight w:val="0"/>
              <w:marTop w:val="0"/>
              <w:marBottom w:val="0"/>
              <w:divBdr>
                <w:top w:val="none" w:sz="0" w:space="0" w:color="auto"/>
                <w:left w:val="none" w:sz="0" w:space="0" w:color="auto"/>
                <w:bottom w:val="none" w:sz="0" w:space="0" w:color="auto"/>
                <w:right w:val="none" w:sz="0" w:space="0" w:color="auto"/>
              </w:divBdr>
            </w:div>
            <w:div w:id="317618838">
              <w:marLeft w:val="0"/>
              <w:marRight w:val="0"/>
              <w:marTop w:val="0"/>
              <w:marBottom w:val="0"/>
              <w:divBdr>
                <w:top w:val="none" w:sz="0" w:space="0" w:color="auto"/>
                <w:left w:val="none" w:sz="0" w:space="0" w:color="auto"/>
                <w:bottom w:val="none" w:sz="0" w:space="0" w:color="auto"/>
                <w:right w:val="none" w:sz="0" w:space="0" w:color="auto"/>
              </w:divBdr>
            </w:div>
            <w:div w:id="340397136">
              <w:marLeft w:val="0"/>
              <w:marRight w:val="0"/>
              <w:marTop w:val="0"/>
              <w:marBottom w:val="0"/>
              <w:divBdr>
                <w:top w:val="none" w:sz="0" w:space="0" w:color="auto"/>
                <w:left w:val="none" w:sz="0" w:space="0" w:color="auto"/>
                <w:bottom w:val="none" w:sz="0" w:space="0" w:color="auto"/>
                <w:right w:val="none" w:sz="0" w:space="0" w:color="auto"/>
              </w:divBdr>
            </w:div>
            <w:div w:id="406847969">
              <w:marLeft w:val="0"/>
              <w:marRight w:val="0"/>
              <w:marTop w:val="0"/>
              <w:marBottom w:val="0"/>
              <w:divBdr>
                <w:top w:val="none" w:sz="0" w:space="0" w:color="auto"/>
                <w:left w:val="none" w:sz="0" w:space="0" w:color="auto"/>
                <w:bottom w:val="none" w:sz="0" w:space="0" w:color="auto"/>
                <w:right w:val="none" w:sz="0" w:space="0" w:color="auto"/>
              </w:divBdr>
            </w:div>
            <w:div w:id="425468301">
              <w:marLeft w:val="0"/>
              <w:marRight w:val="0"/>
              <w:marTop w:val="0"/>
              <w:marBottom w:val="0"/>
              <w:divBdr>
                <w:top w:val="none" w:sz="0" w:space="0" w:color="auto"/>
                <w:left w:val="none" w:sz="0" w:space="0" w:color="auto"/>
                <w:bottom w:val="none" w:sz="0" w:space="0" w:color="auto"/>
                <w:right w:val="none" w:sz="0" w:space="0" w:color="auto"/>
              </w:divBdr>
            </w:div>
            <w:div w:id="465900228">
              <w:marLeft w:val="0"/>
              <w:marRight w:val="0"/>
              <w:marTop w:val="0"/>
              <w:marBottom w:val="0"/>
              <w:divBdr>
                <w:top w:val="none" w:sz="0" w:space="0" w:color="auto"/>
                <w:left w:val="none" w:sz="0" w:space="0" w:color="auto"/>
                <w:bottom w:val="none" w:sz="0" w:space="0" w:color="auto"/>
                <w:right w:val="none" w:sz="0" w:space="0" w:color="auto"/>
              </w:divBdr>
            </w:div>
            <w:div w:id="466122504">
              <w:marLeft w:val="0"/>
              <w:marRight w:val="0"/>
              <w:marTop w:val="0"/>
              <w:marBottom w:val="0"/>
              <w:divBdr>
                <w:top w:val="none" w:sz="0" w:space="0" w:color="auto"/>
                <w:left w:val="none" w:sz="0" w:space="0" w:color="auto"/>
                <w:bottom w:val="none" w:sz="0" w:space="0" w:color="auto"/>
                <w:right w:val="none" w:sz="0" w:space="0" w:color="auto"/>
              </w:divBdr>
            </w:div>
            <w:div w:id="606546402">
              <w:marLeft w:val="0"/>
              <w:marRight w:val="0"/>
              <w:marTop w:val="0"/>
              <w:marBottom w:val="0"/>
              <w:divBdr>
                <w:top w:val="none" w:sz="0" w:space="0" w:color="auto"/>
                <w:left w:val="none" w:sz="0" w:space="0" w:color="auto"/>
                <w:bottom w:val="none" w:sz="0" w:space="0" w:color="auto"/>
                <w:right w:val="none" w:sz="0" w:space="0" w:color="auto"/>
              </w:divBdr>
            </w:div>
            <w:div w:id="766802955">
              <w:marLeft w:val="0"/>
              <w:marRight w:val="0"/>
              <w:marTop w:val="0"/>
              <w:marBottom w:val="0"/>
              <w:divBdr>
                <w:top w:val="none" w:sz="0" w:space="0" w:color="auto"/>
                <w:left w:val="none" w:sz="0" w:space="0" w:color="auto"/>
                <w:bottom w:val="none" w:sz="0" w:space="0" w:color="auto"/>
                <w:right w:val="none" w:sz="0" w:space="0" w:color="auto"/>
              </w:divBdr>
            </w:div>
            <w:div w:id="870872656">
              <w:marLeft w:val="0"/>
              <w:marRight w:val="0"/>
              <w:marTop w:val="0"/>
              <w:marBottom w:val="0"/>
              <w:divBdr>
                <w:top w:val="none" w:sz="0" w:space="0" w:color="auto"/>
                <w:left w:val="none" w:sz="0" w:space="0" w:color="auto"/>
                <w:bottom w:val="none" w:sz="0" w:space="0" w:color="auto"/>
                <w:right w:val="none" w:sz="0" w:space="0" w:color="auto"/>
              </w:divBdr>
            </w:div>
            <w:div w:id="876311598">
              <w:marLeft w:val="0"/>
              <w:marRight w:val="0"/>
              <w:marTop w:val="0"/>
              <w:marBottom w:val="0"/>
              <w:divBdr>
                <w:top w:val="none" w:sz="0" w:space="0" w:color="auto"/>
                <w:left w:val="none" w:sz="0" w:space="0" w:color="auto"/>
                <w:bottom w:val="none" w:sz="0" w:space="0" w:color="auto"/>
                <w:right w:val="none" w:sz="0" w:space="0" w:color="auto"/>
              </w:divBdr>
            </w:div>
            <w:div w:id="914895533">
              <w:marLeft w:val="0"/>
              <w:marRight w:val="0"/>
              <w:marTop w:val="0"/>
              <w:marBottom w:val="0"/>
              <w:divBdr>
                <w:top w:val="none" w:sz="0" w:space="0" w:color="auto"/>
                <w:left w:val="none" w:sz="0" w:space="0" w:color="auto"/>
                <w:bottom w:val="none" w:sz="0" w:space="0" w:color="auto"/>
                <w:right w:val="none" w:sz="0" w:space="0" w:color="auto"/>
              </w:divBdr>
            </w:div>
            <w:div w:id="967659398">
              <w:marLeft w:val="0"/>
              <w:marRight w:val="0"/>
              <w:marTop w:val="0"/>
              <w:marBottom w:val="0"/>
              <w:divBdr>
                <w:top w:val="none" w:sz="0" w:space="0" w:color="auto"/>
                <w:left w:val="none" w:sz="0" w:space="0" w:color="auto"/>
                <w:bottom w:val="none" w:sz="0" w:space="0" w:color="auto"/>
                <w:right w:val="none" w:sz="0" w:space="0" w:color="auto"/>
              </w:divBdr>
            </w:div>
            <w:div w:id="988750830">
              <w:marLeft w:val="0"/>
              <w:marRight w:val="0"/>
              <w:marTop w:val="0"/>
              <w:marBottom w:val="0"/>
              <w:divBdr>
                <w:top w:val="none" w:sz="0" w:space="0" w:color="auto"/>
                <w:left w:val="none" w:sz="0" w:space="0" w:color="auto"/>
                <w:bottom w:val="none" w:sz="0" w:space="0" w:color="auto"/>
                <w:right w:val="none" w:sz="0" w:space="0" w:color="auto"/>
              </w:divBdr>
            </w:div>
            <w:div w:id="1010058715">
              <w:marLeft w:val="0"/>
              <w:marRight w:val="0"/>
              <w:marTop w:val="0"/>
              <w:marBottom w:val="0"/>
              <w:divBdr>
                <w:top w:val="none" w:sz="0" w:space="0" w:color="auto"/>
                <w:left w:val="none" w:sz="0" w:space="0" w:color="auto"/>
                <w:bottom w:val="none" w:sz="0" w:space="0" w:color="auto"/>
                <w:right w:val="none" w:sz="0" w:space="0" w:color="auto"/>
              </w:divBdr>
            </w:div>
            <w:div w:id="1324701759">
              <w:marLeft w:val="0"/>
              <w:marRight w:val="0"/>
              <w:marTop w:val="0"/>
              <w:marBottom w:val="0"/>
              <w:divBdr>
                <w:top w:val="none" w:sz="0" w:space="0" w:color="auto"/>
                <w:left w:val="none" w:sz="0" w:space="0" w:color="auto"/>
                <w:bottom w:val="none" w:sz="0" w:space="0" w:color="auto"/>
                <w:right w:val="none" w:sz="0" w:space="0" w:color="auto"/>
              </w:divBdr>
            </w:div>
            <w:div w:id="1385638973">
              <w:marLeft w:val="0"/>
              <w:marRight w:val="0"/>
              <w:marTop w:val="0"/>
              <w:marBottom w:val="0"/>
              <w:divBdr>
                <w:top w:val="none" w:sz="0" w:space="0" w:color="auto"/>
                <w:left w:val="none" w:sz="0" w:space="0" w:color="auto"/>
                <w:bottom w:val="none" w:sz="0" w:space="0" w:color="auto"/>
                <w:right w:val="none" w:sz="0" w:space="0" w:color="auto"/>
              </w:divBdr>
            </w:div>
            <w:div w:id="1425221919">
              <w:marLeft w:val="0"/>
              <w:marRight w:val="0"/>
              <w:marTop w:val="0"/>
              <w:marBottom w:val="0"/>
              <w:divBdr>
                <w:top w:val="none" w:sz="0" w:space="0" w:color="auto"/>
                <w:left w:val="none" w:sz="0" w:space="0" w:color="auto"/>
                <w:bottom w:val="none" w:sz="0" w:space="0" w:color="auto"/>
                <w:right w:val="none" w:sz="0" w:space="0" w:color="auto"/>
              </w:divBdr>
            </w:div>
            <w:div w:id="1446580702">
              <w:marLeft w:val="0"/>
              <w:marRight w:val="0"/>
              <w:marTop w:val="0"/>
              <w:marBottom w:val="0"/>
              <w:divBdr>
                <w:top w:val="none" w:sz="0" w:space="0" w:color="auto"/>
                <w:left w:val="none" w:sz="0" w:space="0" w:color="auto"/>
                <w:bottom w:val="none" w:sz="0" w:space="0" w:color="auto"/>
                <w:right w:val="none" w:sz="0" w:space="0" w:color="auto"/>
              </w:divBdr>
            </w:div>
            <w:div w:id="1527017268">
              <w:marLeft w:val="0"/>
              <w:marRight w:val="0"/>
              <w:marTop w:val="0"/>
              <w:marBottom w:val="0"/>
              <w:divBdr>
                <w:top w:val="none" w:sz="0" w:space="0" w:color="auto"/>
                <w:left w:val="none" w:sz="0" w:space="0" w:color="auto"/>
                <w:bottom w:val="none" w:sz="0" w:space="0" w:color="auto"/>
                <w:right w:val="none" w:sz="0" w:space="0" w:color="auto"/>
              </w:divBdr>
            </w:div>
            <w:div w:id="1618684347">
              <w:marLeft w:val="0"/>
              <w:marRight w:val="0"/>
              <w:marTop w:val="0"/>
              <w:marBottom w:val="0"/>
              <w:divBdr>
                <w:top w:val="none" w:sz="0" w:space="0" w:color="auto"/>
                <w:left w:val="none" w:sz="0" w:space="0" w:color="auto"/>
                <w:bottom w:val="none" w:sz="0" w:space="0" w:color="auto"/>
                <w:right w:val="none" w:sz="0" w:space="0" w:color="auto"/>
              </w:divBdr>
            </w:div>
            <w:div w:id="1814449088">
              <w:marLeft w:val="0"/>
              <w:marRight w:val="0"/>
              <w:marTop w:val="0"/>
              <w:marBottom w:val="0"/>
              <w:divBdr>
                <w:top w:val="none" w:sz="0" w:space="0" w:color="auto"/>
                <w:left w:val="none" w:sz="0" w:space="0" w:color="auto"/>
                <w:bottom w:val="none" w:sz="0" w:space="0" w:color="auto"/>
                <w:right w:val="none" w:sz="0" w:space="0" w:color="auto"/>
              </w:divBdr>
            </w:div>
            <w:div w:id="1846943170">
              <w:marLeft w:val="0"/>
              <w:marRight w:val="0"/>
              <w:marTop w:val="0"/>
              <w:marBottom w:val="0"/>
              <w:divBdr>
                <w:top w:val="none" w:sz="0" w:space="0" w:color="auto"/>
                <w:left w:val="none" w:sz="0" w:space="0" w:color="auto"/>
                <w:bottom w:val="none" w:sz="0" w:space="0" w:color="auto"/>
                <w:right w:val="none" w:sz="0" w:space="0" w:color="auto"/>
              </w:divBdr>
            </w:div>
            <w:div w:id="2027710784">
              <w:marLeft w:val="0"/>
              <w:marRight w:val="0"/>
              <w:marTop w:val="0"/>
              <w:marBottom w:val="0"/>
              <w:divBdr>
                <w:top w:val="none" w:sz="0" w:space="0" w:color="auto"/>
                <w:left w:val="none" w:sz="0" w:space="0" w:color="auto"/>
                <w:bottom w:val="none" w:sz="0" w:space="0" w:color="auto"/>
                <w:right w:val="none" w:sz="0" w:space="0" w:color="auto"/>
              </w:divBdr>
            </w:div>
            <w:div w:id="20982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7356">
      <w:bodyDiv w:val="1"/>
      <w:marLeft w:val="0"/>
      <w:marRight w:val="0"/>
      <w:marTop w:val="0"/>
      <w:marBottom w:val="0"/>
      <w:divBdr>
        <w:top w:val="none" w:sz="0" w:space="0" w:color="auto"/>
        <w:left w:val="none" w:sz="0" w:space="0" w:color="auto"/>
        <w:bottom w:val="none" w:sz="0" w:space="0" w:color="auto"/>
        <w:right w:val="none" w:sz="0" w:space="0" w:color="auto"/>
      </w:divBdr>
      <w:divsChild>
        <w:div w:id="226307424">
          <w:marLeft w:val="0"/>
          <w:marRight w:val="0"/>
          <w:marTop w:val="0"/>
          <w:marBottom w:val="0"/>
          <w:divBdr>
            <w:top w:val="none" w:sz="0" w:space="0" w:color="auto"/>
            <w:left w:val="none" w:sz="0" w:space="0" w:color="auto"/>
            <w:bottom w:val="none" w:sz="0" w:space="0" w:color="auto"/>
            <w:right w:val="none" w:sz="0" w:space="0" w:color="auto"/>
          </w:divBdr>
          <w:divsChild>
            <w:div w:id="642344997">
              <w:marLeft w:val="0"/>
              <w:marRight w:val="0"/>
              <w:marTop w:val="0"/>
              <w:marBottom w:val="0"/>
              <w:divBdr>
                <w:top w:val="none" w:sz="0" w:space="0" w:color="auto"/>
                <w:left w:val="none" w:sz="0" w:space="0" w:color="auto"/>
                <w:bottom w:val="none" w:sz="0" w:space="0" w:color="auto"/>
                <w:right w:val="none" w:sz="0" w:space="0" w:color="auto"/>
              </w:divBdr>
              <w:divsChild>
                <w:div w:id="1539467873">
                  <w:marLeft w:val="0"/>
                  <w:marRight w:val="0"/>
                  <w:marTop w:val="0"/>
                  <w:marBottom w:val="0"/>
                  <w:divBdr>
                    <w:top w:val="none" w:sz="0" w:space="0" w:color="auto"/>
                    <w:left w:val="none" w:sz="0" w:space="0" w:color="auto"/>
                    <w:bottom w:val="none" w:sz="0" w:space="0" w:color="auto"/>
                    <w:right w:val="none" w:sz="0" w:space="0" w:color="auto"/>
                  </w:divBdr>
                  <w:divsChild>
                    <w:div w:id="572814850">
                      <w:marLeft w:val="0"/>
                      <w:marRight w:val="0"/>
                      <w:marTop w:val="0"/>
                      <w:marBottom w:val="0"/>
                      <w:divBdr>
                        <w:top w:val="none" w:sz="0" w:space="0" w:color="auto"/>
                        <w:left w:val="none" w:sz="0" w:space="0" w:color="auto"/>
                        <w:bottom w:val="none" w:sz="0" w:space="0" w:color="auto"/>
                        <w:right w:val="none" w:sz="0" w:space="0" w:color="auto"/>
                      </w:divBdr>
                      <w:divsChild>
                        <w:div w:id="537594561">
                          <w:marLeft w:val="0"/>
                          <w:marRight w:val="0"/>
                          <w:marTop w:val="0"/>
                          <w:marBottom w:val="0"/>
                          <w:divBdr>
                            <w:top w:val="none" w:sz="0" w:space="0" w:color="auto"/>
                            <w:left w:val="none" w:sz="0" w:space="0" w:color="auto"/>
                            <w:bottom w:val="none" w:sz="0" w:space="0" w:color="auto"/>
                            <w:right w:val="none" w:sz="0" w:space="0" w:color="auto"/>
                          </w:divBdr>
                          <w:divsChild>
                            <w:div w:id="1294408573">
                              <w:marLeft w:val="0"/>
                              <w:marRight w:val="0"/>
                              <w:marTop w:val="0"/>
                              <w:marBottom w:val="0"/>
                              <w:divBdr>
                                <w:top w:val="none" w:sz="0" w:space="0" w:color="auto"/>
                                <w:left w:val="none" w:sz="0" w:space="0" w:color="auto"/>
                                <w:bottom w:val="none" w:sz="0" w:space="0" w:color="auto"/>
                                <w:right w:val="none" w:sz="0" w:space="0" w:color="auto"/>
                              </w:divBdr>
                              <w:divsChild>
                                <w:div w:id="1071585661">
                                  <w:marLeft w:val="0"/>
                                  <w:marRight w:val="0"/>
                                  <w:marTop w:val="0"/>
                                  <w:marBottom w:val="0"/>
                                  <w:divBdr>
                                    <w:top w:val="none" w:sz="0" w:space="0" w:color="auto"/>
                                    <w:left w:val="none" w:sz="0" w:space="0" w:color="auto"/>
                                    <w:bottom w:val="none" w:sz="0" w:space="0" w:color="auto"/>
                                    <w:right w:val="none" w:sz="0" w:space="0" w:color="auto"/>
                                  </w:divBdr>
                                  <w:divsChild>
                                    <w:div w:id="14060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391864">
      <w:bodyDiv w:val="1"/>
      <w:marLeft w:val="0"/>
      <w:marRight w:val="0"/>
      <w:marTop w:val="0"/>
      <w:marBottom w:val="0"/>
      <w:divBdr>
        <w:top w:val="none" w:sz="0" w:space="0" w:color="auto"/>
        <w:left w:val="none" w:sz="0" w:space="0" w:color="auto"/>
        <w:bottom w:val="none" w:sz="0" w:space="0" w:color="auto"/>
        <w:right w:val="none" w:sz="0" w:space="0" w:color="auto"/>
      </w:divBdr>
      <w:divsChild>
        <w:div w:id="1357854324">
          <w:marLeft w:val="0"/>
          <w:marRight w:val="0"/>
          <w:marTop w:val="0"/>
          <w:marBottom w:val="0"/>
          <w:divBdr>
            <w:top w:val="none" w:sz="0" w:space="0" w:color="auto"/>
            <w:left w:val="none" w:sz="0" w:space="0" w:color="auto"/>
            <w:bottom w:val="none" w:sz="0" w:space="0" w:color="auto"/>
            <w:right w:val="none" w:sz="0" w:space="0" w:color="auto"/>
          </w:divBdr>
          <w:divsChild>
            <w:div w:id="237591610">
              <w:marLeft w:val="0"/>
              <w:marRight w:val="0"/>
              <w:marTop w:val="0"/>
              <w:marBottom w:val="150"/>
              <w:divBdr>
                <w:top w:val="none" w:sz="0" w:space="0" w:color="auto"/>
                <w:left w:val="none" w:sz="0" w:space="0" w:color="auto"/>
                <w:bottom w:val="none" w:sz="0" w:space="0" w:color="auto"/>
                <w:right w:val="none" w:sz="0" w:space="0" w:color="auto"/>
              </w:divBdr>
              <w:divsChild>
                <w:div w:id="180381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42439">
          <w:marLeft w:val="0"/>
          <w:marRight w:val="225"/>
          <w:marTop w:val="0"/>
          <w:marBottom w:val="0"/>
          <w:divBdr>
            <w:top w:val="none" w:sz="0" w:space="0" w:color="auto"/>
            <w:left w:val="none" w:sz="0" w:space="0" w:color="auto"/>
            <w:bottom w:val="none" w:sz="0" w:space="0" w:color="auto"/>
            <w:right w:val="none" w:sz="0" w:space="0" w:color="auto"/>
          </w:divBdr>
          <w:divsChild>
            <w:div w:id="1165392023">
              <w:marLeft w:val="0"/>
              <w:marRight w:val="0"/>
              <w:marTop w:val="225"/>
              <w:marBottom w:val="0"/>
              <w:divBdr>
                <w:top w:val="none" w:sz="0" w:space="0" w:color="auto"/>
                <w:left w:val="none" w:sz="0" w:space="0" w:color="auto"/>
                <w:bottom w:val="none" w:sz="0" w:space="0" w:color="auto"/>
                <w:right w:val="none" w:sz="0" w:space="0" w:color="auto"/>
              </w:divBdr>
              <w:divsChild>
                <w:div w:id="6083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69308">
      <w:bodyDiv w:val="1"/>
      <w:marLeft w:val="0"/>
      <w:marRight w:val="0"/>
      <w:marTop w:val="0"/>
      <w:marBottom w:val="0"/>
      <w:divBdr>
        <w:top w:val="none" w:sz="0" w:space="0" w:color="auto"/>
        <w:left w:val="none" w:sz="0" w:space="0" w:color="auto"/>
        <w:bottom w:val="none" w:sz="0" w:space="0" w:color="auto"/>
        <w:right w:val="none" w:sz="0" w:space="0" w:color="auto"/>
      </w:divBdr>
      <w:divsChild>
        <w:div w:id="1585264348">
          <w:marLeft w:val="0"/>
          <w:marRight w:val="0"/>
          <w:marTop w:val="0"/>
          <w:marBottom w:val="0"/>
          <w:divBdr>
            <w:top w:val="none" w:sz="0" w:space="0" w:color="auto"/>
            <w:left w:val="none" w:sz="0" w:space="0" w:color="auto"/>
            <w:bottom w:val="dotted" w:sz="6" w:space="4" w:color="DDDDDD"/>
            <w:right w:val="none" w:sz="0" w:space="0" w:color="auto"/>
          </w:divBdr>
          <w:divsChild>
            <w:div w:id="19810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33250">
      <w:bodyDiv w:val="1"/>
      <w:marLeft w:val="0"/>
      <w:marRight w:val="0"/>
      <w:marTop w:val="0"/>
      <w:marBottom w:val="0"/>
      <w:divBdr>
        <w:top w:val="none" w:sz="0" w:space="0" w:color="auto"/>
        <w:left w:val="none" w:sz="0" w:space="0" w:color="auto"/>
        <w:bottom w:val="none" w:sz="0" w:space="0" w:color="auto"/>
        <w:right w:val="none" w:sz="0" w:space="0" w:color="auto"/>
      </w:divBdr>
      <w:divsChild>
        <w:div w:id="85881829">
          <w:marLeft w:val="0"/>
          <w:marRight w:val="0"/>
          <w:marTop w:val="150"/>
          <w:marBottom w:val="0"/>
          <w:divBdr>
            <w:top w:val="none" w:sz="0" w:space="0" w:color="auto"/>
            <w:left w:val="none" w:sz="0" w:space="0" w:color="auto"/>
            <w:bottom w:val="none" w:sz="0" w:space="0" w:color="auto"/>
            <w:right w:val="none" w:sz="0" w:space="0" w:color="auto"/>
          </w:divBdr>
          <w:divsChild>
            <w:div w:id="1764758009">
              <w:marLeft w:val="0"/>
              <w:marRight w:val="150"/>
              <w:marTop w:val="0"/>
              <w:marBottom w:val="0"/>
              <w:divBdr>
                <w:top w:val="none" w:sz="0" w:space="0" w:color="auto"/>
                <w:left w:val="none" w:sz="0" w:space="0" w:color="auto"/>
                <w:bottom w:val="none" w:sz="0" w:space="0" w:color="auto"/>
                <w:right w:val="none" w:sz="0" w:space="0" w:color="auto"/>
              </w:divBdr>
              <w:divsChild>
                <w:div w:id="141435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3728">
          <w:marLeft w:val="0"/>
          <w:marRight w:val="0"/>
          <w:marTop w:val="0"/>
          <w:marBottom w:val="0"/>
          <w:divBdr>
            <w:top w:val="none" w:sz="0" w:space="8" w:color="auto"/>
            <w:left w:val="none" w:sz="0" w:space="2" w:color="auto"/>
            <w:bottom w:val="single" w:sz="6" w:space="8" w:color="DDDDDD"/>
            <w:right w:val="none" w:sz="0" w:space="0" w:color="auto"/>
          </w:divBdr>
        </w:div>
      </w:divsChild>
    </w:div>
    <w:div w:id="1053508151">
      <w:bodyDiv w:val="1"/>
      <w:marLeft w:val="0"/>
      <w:marRight w:val="0"/>
      <w:marTop w:val="0"/>
      <w:marBottom w:val="0"/>
      <w:divBdr>
        <w:top w:val="none" w:sz="0" w:space="0" w:color="auto"/>
        <w:left w:val="none" w:sz="0" w:space="0" w:color="auto"/>
        <w:bottom w:val="none" w:sz="0" w:space="0" w:color="auto"/>
        <w:right w:val="none" w:sz="0" w:space="0" w:color="auto"/>
      </w:divBdr>
      <w:divsChild>
        <w:div w:id="577254883">
          <w:marLeft w:val="0"/>
          <w:marRight w:val="0"/>
          <w:marTop w:val="150"/>
          <w:marBottom w:val="0"/>
          <w:divBdr>
            <w:top w:val="none" w:sz="0" w:space="0" w:color="auto"/>
            <w:left w:val="none" w:sz="0" w:space="0" w:color="auto"/>
            <w:bottom w:val="none" w:sz="0" w:space="0" w:color="auto"/>
            <w:right w:val="none" w:sz="0" w:space="0" w:color="auto"/>
          </w:divBdr>
          <w:divsChild>
            <w:div w:id="16778071">
              <w:marLeft w:val="0"/>
              <w:marRight w:val="0"/>
              <w:marTop w:val="0"/>
              <w:marBottom w:val="0"/>
              <w:divBdr>
                <w:top w:val="none" w:sz="0" w:space="0" w:color="auto"/>
                <w:left w:val="none" w:sz="0" w:space="0" w:color="auto"/>
                <w:bottom w:val="none" w:sz="0" w:space="0" w:color="auto"/>
                <w:right w:val="none" w:sz="0" w:space="0" w:color="auto"/>
              </w:divBdr>
              <w:divsChild>
                <w:div w:id="15358027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29516369">
          <w:marLeft w:val="0"/>
          <w:marRight w:val="0"/>
          <w:marTop w:val="0"/>
          <w:marBottom w:val="0"/>
          <w:divBdr>
            <w:top w:val="none" w:sz="0" w:space="0" w:color="auto"/>
            <w:left w:val="none" w:sz="0" w:space="0" w:color="auto"/>
            <w:bottom w:val="none" w:sz="0" w:space="0" w:color="auto"/>
            <w:right w:val="none" w:sz="0" w:space="0" w:color="auto"/>
          </w:divBdr>
          <w:divsChild>
            <w:div w:id="14128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50652">
      <w:bodyDiv w:val="1"/>
      <w:marLeft w:val="0"/>
      <w:marRight w:val="0"/>
      <w:marTop w:val="0"/>
      <w:marBottom w:val="0"/>
      <w:divBdr>
        <w:top w:val="none" w:sz="0" w:space="0" w:color="auto"/>
        <w:left w:val="none" w:sz="0" w:space="0" w:color="auto"/>
        <w:bottom w:val="none" w:sz="0" w:space="0" w:color="auto"/>
        <w:right w:val="none" w:sz="0" w:space="0" w:color="auto"/>
      </w:divBdr>
    </w:div>
    <w:div w:id="1054622753">
      <w:bodyDiv w:val="1"/>
      <w:marLeft w:val="0"/>
      <w:marRight w:val="0"/>
      <w:marTop w:val="0"/>
      <w:marBottom w:val="0"/>
      <w:divBdr>
        <w:top w:val="none" w:sz="0" w:space="0" w:color="auto"/>
        <w:left w:val="none" w:sz="0" w:space="0" w:color="auto"/>
        <w:bottom w:val="none" w:sz="0" w:space="0" w:color="auto"/>
        <w:right w:val="none" w:sz="0" w:space="0" w:color="auto"/>
      </w:divBdr>
      <w:divsChild>
        <w:div w:id="174268603">
          <w:marLeft w:val="0"/>
          <w:marRight w:val="0"/>
          <w:marTop w:val="0"/>
          <w:marBottom w:val="0"/>
          <w:divBdr>
            <w:top w:val="none" w:sz="0" w:space="0" w:color="auto"/>
            <w:left w:val="none" w:sz="0" w:space="0" w:color="auto"/>
            <w:bottom w:val="none" w:sz="0" w:space="0" w:color="auto"/>
            <w:right w:val="none" w:sz="0" w:space="0" w:color="auto"/>
          </w:divBdr>
          <w:divsChild>
            <w:div w:id="992485225">
              <w:marLeft w:val="0"/>
              <w:marRight w:val="0"/>
              <w:marTop w:val="0"/>
              <w:marBottom w:val="0"/>
              <w:divBdr>
                <w:top w:val="none" w:sz="0" w:space="0" w:color="auto"/>
                <w:left w:val="none" w:sz="0" w:space="0" w:color="auto"/>
                <w:bottom w:val="none" w:sz="0" w:space="0" w:color="auto"/>
                <w:right w:val="none" w:sz="0" w:space="0" w:color="auto"/>
              </w:divBdr>
              <w:divsChild>
                <w:div w:id="12882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66154">
          <w:marLeft w:val="0"/>
          <w:marRight w:val="0"/>
          <w:marTop w:val="0"/>
          <w:marBottom w:val="0"/>
          <w:divBdr>
            <w:top w:val="none" w:sz="0" w:space="0" w:color="auto"/>
            <w:left w:val="none" w:sz="0" w:space="0" w:color="auto"/>
            <w:bottom w:val="none" w:sz="0" w:space="0" w:color="auto"/>
            <w:right w:val="none" w:sz="0" w:space="0" w:color="auto"/>
          </w:divBdr>
        </w:div>
        <w:div w:id="751663066">
          <w:marLeft w:val="0"/>
          <w:marRight w:val="0"/>
          <w:marTop w:val="0"/>
          <w:marBottom w:val="75"/>
          <w:divBdr>
            <w:top w:val="none" w:sz="0" w:space="0" w:color="auto"/>
            <w:left w:val="none" w:sz="0" w:space="0" w:color="auto"/>
            <w:bottom w:val="none" w:sz="0" w:space="0" w:color="auto"/>
            <w:right w:val="none" w:sz="0" w:space="0" w:color="auto"/>
          </w:divBdr>
        </w:div>
        <w:div w:id="828793647">
          <w:marLeft w:val="0"/>
          <w:marRight w:val="0"/>
          <w:marTop w:val="0"/>
          <w:marBottom w:val="300"/>
          <w:divBdr>
            <w:top w:val="none" w:sz="0" w:space="0" w:color="auto"/>
            <w:left w:val="none" w:sz="0" w:space="0" w:color="auto"/>
            <w:bottom w:val="none" w:sz="0" w:space="0" w:color="auto"/>
            <w:right w:val="none" w:sz="0" w:space="0" w:color="auto"/>
          </w:divBdr>
          <w:divsChild>
            <w:div w:id="1118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39131">
      <w:bodyDiv w:val="1"/>
      <w:marLeft w:val="0"/>
      <w:marRight w:val="0"/>
      <w:marTop w:val="0"/>
      <w:marBottom w:val="0"/>
      <w:divBdr>
        <w:top w:val="none" w:sz="0" w:space="0" w:color="auto"/>
        <w:left w:val="none" w:sz="0" w:space="0" w:color="auto"/>
        <w:bottom w:val="none" w:sz="0" w:space="0" w:color="auto"/>
        <w:right w:val="none" w:sz="0" w:space="0" w:color="auto"/>
      </w:divBdr>
      <w:divsChild>
        <w:div w:id="1930430736">
          <w:marLeft w:val="0"/>
          <w:marRight w:val="0"/>
          <w:marTop w:val="0"/>
          <w:marBottom w:val="0"/>
          <w:divBdr>
            <w:top w:val="none" w:sz="0" w:space="0" w:color="auto"/>
            <w:left w:val="none" w:sz="0" w:space="0" w:color="auto"/>
            <w:bottom w:val="none" w:sz="0" w:space="0" w:color="auto"/>
            <w:right w:val="none" w:sz="0" w:space="0" w:color="auto"/>
          </w:divBdr>
          <w:divsChild>
            <w:div w:id="2114980704">
              <w:marLeft w:val="0"/>
              <w:marRight w:val="0"/>
              <w:marTop w:val="0"/>
              <w:marBottom w:val="0"/>
              <w:divBdr>
                <w:top w:val="none" w:sz="0" w:space="0" w:color="auto"/>
                <w:left w:val="none" w:sz="0" w:space="0" w:color="auto"/>
                <w:bottom w:val="none" w:sz="0" w:space="0" w:color="auto"/>
                <w:right w:val="none" w:sz="0" w:space="0" w:color="auto"/>
              </w:divBdr>
              <w:divsChild>
                <w:div w:id="991907592">
                  <w:marLeft w:val="0"/>
                  <w:marRight w:val="0"/>
                  <w:marTop w:val="0"/>
                  <w:marBottom w:val="0"/>
                  <w:divBdr>
                    <w:top w:val="none" w:sz="0" w:space="0" w:color="auto"/>
                    <w:left w:val="none" w:sz="0" w:space="0" w:color="auto"/>
                    <w:bottom w:val="none" w:sz="0" w:space="0" w:color="auto"/>
                    <w:right w:val="none" w:sz="0" w:space="0" w:color="auto"/>
                  </w:divBdr>
                  <w:divsChild>
                    <w:div w:id="2105876180">
                      <w:marLeft w:val="0"/>
                      <w:marRight w:val="0"/>
                      <w:marTop w:val="0"/>
                      <w:marBottom w:val="0"/>
                      <w:divBdr>
                        <w:top w:val="none" w:sz="0" w:space="0" w:color="auto"/>
                        <w:left w:val="none" w:sz="0" w:space="0" w:color="auto"/>
                        <w:bottom w:val="none" w:sz="0" w:space="0" w:color="auto"/>
                        <w:right w:val="none" w:sz="0" w:space="0" w:color="auto"/>
                      </w:divBdr>
                      <w:divsChild>
                        <w:div w:id="2347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010937">
      <w:bodyDiv w:val="1"/>
      <w:marLeft w:val="0"/>
      <w:marRight w:val="0"/>
      <w:marTop w:val="0"/>
      <w:marBottom w:val="0"/>
      <w:divBdr>
        <w:top w:val="none" w:sz="0" w:space="0" w:color="auto"/>
        <w:left w:val="none" w:sz="0" w:space="0" w:color="auto"/>
        <w:bottom w:val="none" w:sz="0" w:space="0" w:color="auto"/>
        <w:right w:val="none" w:sz="0" w:space="0" w:color="auto"/>
      </w:divBdr>
    </w:div>
    <w:div w:id="1055396517">
      <w:bodyDiv w:val="1"/>
      <w:marLeft w:val="0"/>
      <w:marRight w:val="0"/>
      <w:marTop w:val="0"/>
      <w:marBottom w:val="0"/>
      <w:divBdr>
        <w:top w:val="none" w:sz="0" w:space="0" w:color="auto"/>
        <w:left w:val="none" w:sz="0" w:space="0" w:color="auto"/>
        <w:bottom w:val="none" w:sz="0" w:space="0" w:color="auto"/>
        <w:right w:val="none" w:sz="0" w:space="0" w:color="auto"/>
      </w:divBdr>
      <w:divsChild>
        <w:div w:id="103963292">
          <w:marLeft w:val="0"/>
          <w:marRight w:val="0"/>
          <w:marTop w:val="0"/>
          <w:marBottom w:val="150"/>
          <w:divBdr>
            <w:top w:val="none" w:sz="0" w:space="0" w:color="auto"/>
            <w:left w:val="none" w:sz="0" w:space="0" w:color="auto"/>
            <w:bottom w:val="none" w:sz="0" w:space="0" w:color="auto"/>
            <w:right w:val="none" w:sz="0" w:space="0" w:color="auto"/>
          </w:divBdr>
        </w:div>
        <w:div w:id="743141505">
          <w:marLeft w:val="0"/>
          <w:marRight w:val="0"/>
          <w:marTop w:val="225"/>
          <w:marBottom w:val="225"/>
          <w:divBdr>
            <w:top w:val="none" w:sz="0" w:space="0" w:color="auto"/>
            <w:left w:val="none" w:sz="0" w:space="0" w:color="auto"/>
            <w:bottom w:val="none" w:sz="0" w:space="0" w:color="auto"/>
            <w:right w:val="none" w:sz="0" w:space="0" w:color="auto"/>
          </w:divBdr>
        </w:div>
      </w:divsChild>
    </w:div>
    <w:div w:id="1055935673">
      <w:bodyDiv w:val="1"/>
      <w:marLeft w:val="0"/>
      <w:marRight w:val="0"/>
      <w:marTop w:val="0"/>
      <w:marBottom w:val="0"/>
      <w:divBdr>
        <w:top w:val="none" w:sz="0" w:space="0" w:color="auto"/>
        <w:left w:val="none" w:sz="0" w:space="0" w:color="auto"/>
        <w:bottom w:val="none" w:sz="0" w:space="0" w:color="auto"/>
        <w:right w:val="none" w:sz="0" w:space="0" w:color="auto"/>
      </w:divBdr>
    </w:div>
    <w:div w:id="1056122599">
      <w:bodyDiv w:val="1"/>
      <w:marLeft w:val="0"/>
      <w:marRight w:val="0"/>
      <w:marTop w:val="0"/>
      <w:marBottom w:val="0"/>
      <w:divBdr>
        <w:top w:val="none" w:sz="0" w:space="0" w:color="auto"/>
        <w:left w:val="none" w:sz="0" w:space="0" w:color="auto"/>
        <w:bottom w:val="none" w:sz="0" w:space="0" w:color="auto"/>
        <w:right w:val="none" w:sz="0" w:space="0" w:color="auto"/>
      </w:divBdr>
      <w:divsChild>
        <w:div w:id="666326397">
          <w:marLeft w:val="0"/>
          <w:marRight w:val="0"/>
          <w:marTop w:val="0"/>
          <w:marBottom w:val="0"/>
          <w:divBdr>
            <w:top w:val="none" w:sz="0" w:space="0" w:color="auto"/>
            <w:left w:val="none" w:sz="0" w:space="0" w:color="auto"/>
            <w:bottom w:val="dotted" w:sz="6" w:space="4" w:color="DDDDDD"/>
            <w:right w:val="none" w:sz="0" w:space="0" w:color="auto"/>
          </w:divBdr>
        </w:div>
      </w:divsChild>
    </w:div>
    <w:div w:id="1056123887">
      <w:bodyDiv w:val="1"/>
      <w:marLeft w:val="0"/>
      <w:marRight w:val="0"/>
      <w:marTop w:val="0"/>
      <w:marBottom w:val="0"/>
      <w:divBdr>
        <w:top w:val="none" w:sz="0" w:space="0" w:color="auto"/>
        <w:left w:val="none" w:sz="0" w:space="0" w:color="auto"/>
        <w:bottom w:val="none" w:sz="0" w:space="0" w:color="auto"/>
        <w:right w:val="none" w:sz="0" w:space="0" w:color="auto"/>
      </w:divBdr>
      <w:divsChild>
        <w:div w:id="515969808">
          <w:marLeft w:val="0"/>
          <w:marRight w:val="0"/>
          <w:marTop w:val="150"/>
          <w:marBottom w:val="0"/>
          <w:divBdr>
            <w:top w:val="none" w:sz="0" w:space="0" w:color="auto"/>
            <w:left w:val="none" w:sz="0" w:space="0" w:color="auto"/>
            <w:bottom w:val="none" w:sz="0" w:space="0" w:color="auto"/>
            <w:right w:val="none" w:sz="0" w:space="0" w:color="auto"/>
          </w:divBdr>
          <w:divsChild>
            <w:div w:id="125973695">
              <w:marLeft w:val="0"/>
              <w:marRight w:val="0"/>
              <w:marTop w:val="0"/>
              <w:marBottom w:val="0"/>
              <w:divBdr>
                <w:top w:val="none" w:sz="0" w:space="0" w:color="auto"/>
                <w:left w:val="none" w:sz="0" w:space="0" w:color="auto"/>
                <w:bottom w:val="single" w:sz="6" w:space="0" w:color="EFEFEF"/>
                <w:right w:val="none" w:sz="0" w:space="0" w:color="auto"/>
              </w:divBdr>
              <w:divsChild>
                <w:div w:id="1693652663">
                  <w:marLeft w:val="0"/>
                  <w:marRight w:val="0"/>
                  <w:marTop w:val="0"/>
                  <w:marBottom w:val="0"/>
                  <w:divBdr>
                    <w:top w:val="none" w:sz="0" w:space="0" w:color="auto"/>
                    <w:left w:val="none" w:sz="0" w:space="0" w:color="auto"/>
                    <w:bottom w:val="none" w:sz="0" w:space="0" w:color="auto"/>
                    <w:right w:val="none" w:sz="0" w:space="0" w:color="auto"/>
                  </w:divBdr>
                </w:div>
                <w:div w:id="20028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8927">
          <w:marLeft w:val="0"/>
          <w:marRight w:val="0"/>
          <w:marTop w:val="300"/>
          <w:marBottom w:val="0"/>
          <w:divBdr>
            <w:top w:val="none" w:sz="0" w:space="0" w:color="auto"/>
            <w:left w:val="none" w:sz="0" w:space="0" w:color="auto"/>
            <w:bottom w:val="none" w:sz="0" w:space="0" w:color="auto"/>
            <w:right w:val="none" w:sz="0" w:space="0" w:color="auto"/>
          </w:divBdr>
          <w:divsChild>
            <w:div w:id="358628488">
              <w:marLeft w:val="-1350"/>
              <w:marRight w:val="0"/>
              <w:marTop w:val="0"/>
              <w:marBottom w:val="0"/>
              <w:divBdr>
                <w:top w:val="none" w:sz="0" w:space="0" w:color="auto"/>
                <w:left w:val="none" w:sz="0" w:space="0" w:color="auto"/>
                <w:bottom w:val="none" w:sz="0" w:space="0" w:color="auto"/>
                <w:right w:val="none" w:sz="0" w:space="0" w:color="auto"/>
              </w:divBdr>
              <w:divsChild>
                <w:div w:id="1683780426">
                  <w:marLeft w:val="0"/>
                  <w:marRight w:val="0"/>
                  <w:marTop w:val="0"/>
                  <w:marBottom w:val="0"/>
                  <w:divBdr>
                    <w:top w:val="none" w:sz="0" w:space="0" w:color="auto"/>
                    <w:left w:val="none" w:sz="0" w:space="0" w:color="auto"/>
                    <w:bottom w:val="none" w:sz="0" w:space="0" w:color="auto"/>
                    <w:right w:val="none" w:sz="0" w:space="0" w:color="auto"/>
                  </w:divBdr>
                  <w:divsChild>
                    <w:div w:id="1123187616">
                      <w:marLeft w:val="0"/>
                      <w:marRight w:val="0"/>
                      <w:marTop w:val="0"/>
                      <w:marBottom w:val="0"/>
                      <w:divBdr>
                        <w:top w:val="none" w:sz="0" w:space="0" w:color="auto"/>
                        <w:left w:val="none" w:sz="0" w:space="0" w:color="auto"/>
                        <w:bottom w:val="none" w:sz="0" w:space="0" w:color="auto"/>
                        <w:right w:val="none" w:sz="0" w:space="0" w:color="auto"/>
                      </w:divBdr>
                      <w:divsChild>
                        <w:div w:id="2141267639">
                          <w:marLeft w:val="0"/>
                          <w:marRight w:val="0"/>
                          <w:marTop w:val="0"/>
                          <w:marBottom w:val="0"/>
                          <w:divBdr>
                            <w:top w:val="single" w:sz="6" w:space="0" w:color="C7C7C7"/>
                            <w:left w:val="single" w:sz="6" w:space="0" w:color="C7C7C7"/>
                            <w:bottom w:val="single" w:sz="6" w:space="0" w:color="C7C7C7"/>
                            <w:right w:val="single" w:sz="6" w:space="0" w:color="C7C7C7"/>
                          </w:divBdr>
                          <w:divsChild>
                            <w:div w:id="1107501474">
                              <w:marLeft w:val="0"/>
                              <w:marRight w:val="0"/>
                              <w:marTop w:val="100"/>
                              <w:marBottom w:val="100"/>
                              <w:divBdr>
                                <w:top w:val="none" w:sz="0" w:space="11" w:color="auto"/>
                                <w:left w:val="none" w:sz="0" w:space="0" w:color="auto"/>
                                <w:bottom w:val="single" w:sz="6" w:space="11" w:color="C7C7C7"/>
                                <w:right w:val="none" w:sz="0" w:space="0" w:color="auto"/>
                              </w:divBdr>
                            </w:div>
                            <w:div w:id="1406031596">
                              <w:marLeft w:val="0"/>
                              <w:marRight w:val="0"/>
                              <w:marTop w:val="100"/>
                              <w:marBottom w:val="100"/>
                              <w:divBdr>
                                <w:top w:val="none" w:sz="0" w:space="11" w:color="auto"/>
                                <w:left w:val="none" w:sz="0" w:space="0" w:color="auto"/>
                                <w:bottom w:val="single" w:sz="6" w:space="11" w:color="C7C7C7"/>
                                <w:right w:val="none" w:sz="0" w:space="0" w:color="auto"/>
                              </w:divBdr>
                            </w:div>
                            <w:div w:id="1483038313">
                              <w:marLeft w:val="0"/>
                              <w:marRight w:val="0"/>
                              <w:marTop w:val="100"/>
                              <w:marBottom w:val="100"/>
                              <w:divBdr>
                                <w:top w:val="none" w:sz="0" w:space="11" w:color="auto"/>
                                <w:left w:val="none" w:sz="0" w:space="0" w:color="auto"/>
                                <w:bottom w:val="single" w:sz="6" w:space="11" w:color="C7C7C7"/>
                                <w:right w:val="none" w:sz="0" w:space="0" w:color="auto"/>
                              </w:divBdr>
                            </w:div>
                            <w:div w:id="20465583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7072601">
              <w:marLeft w:val="0"/>
              <w:marRight w:val="0"/>
              <w:marTop w:val="0"/>
              <w:marBottom w:val="0"/>
              <w:divBdr>
                <w:top w:val="none" w:sz="0" w:space="0" w:color="auto"/>
                <w:left w:val="none" w:sz="0" w:space="0" w:color="auto"/>
                <w:bottom w:val="none" w:sz="0" w:space="0" w:color="auto"/>
                <w:right w:val="none" w:sz="0" w:space="0" w:color="auto"/>
              </w:divBdr>
              <w:divsChild>
                <w:div w:id="249971830">
                  <w:marLeft w:val="0"/>
                  <w:marRight w:val="0"/>
                  <w:marTop w:val="0"/>
                  <w:marBottom w:val="0"/>
                  <w:divBdr>
                    <w:top w:val="none" w:sz="0" w:space="0" w:color="auto"/>
                    <w:left w:val="none" w:sz="0" w:space="0" w:color="auto"/>
                    <w:bottom w:val="none" w:sz="0" w:space="0" w:color="auto"/>
                    <w:right w:val="none" w:sz="0" w:space="0" w:color="auto"/>
                  </w:divBdr>
                  <w:divsChild>
                    <w:div w:id="1978534108">
                      <w:marLeft w:val="0"/>
                      <w:marRight w:val="0"/>
                      <w:marTop w:val="0"/>
                      <w:marBottom w:val="0"/>
                      <w:divBdr>
                        <w:top w:val="none" w:sz="0" w:space="0" w:color="auto"/>
                        <w:left w:val="none" w:sz="0" w:space="0" w:color="auto"/>
                        <w:bottom w:val="none" w:sz="0" w:space="0" w:color="auto"/>
                        <w:right w:val="none" w:sz="0" w:space="0" w:color="auto"/>
                      </w:divBdr>
                    </w:div>
                  </w:divsChild>
                </w:div>
                <w:div w:id="260455708">
                  <w:marLeft w:val="0"/>
                  <w:marRight w:val="0"/>
                  <w:marTop w:val="150"/>
                  <w:marBottom w:val="0"/>
                  <w:divBdr>
                    <w:top w:val="none" w:sz="0" w:space="0" w:color="auto"/>
                    <w:left w:val="none" w:sz="0" w:space="0" w:color="auto"/>
                    <w:bottom w:val="none" w:sz="0" w:space="0" w:color="auto"/>
                    <w:right w:val="none" w:sz="0" w:space="0" w:color="auto"/>
                  </w:divBdr>
                  <w:divsChild>
                    <w:div w:id="586234978">
                      <w:marLeft w:val="0"/>
                      <w:marRight w:val="0"/>
                      <w:marTop w:val="0"/>
                      <w:marBottom w:val="0"/>
                      <w:divBdr>
                        <w:top w:val="none" w:sz="0" w:space="0" w:color="auto"/>
                        <w:left w:val="none" w:sz="0" w:space="0" w:color="auto"/>
                        <w:bottom w:val="none" w:sz="0" w:space="0" w:color="auto"/>
                        <w:right w:val="none" w:sz="0" w:space="0" w:color="auto"/>
                      </w:divBdr>
                      <w:divsChild>
                        <w:div w:id="10122258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198442">
      <w:bodyDiv w:val="1"/>
      <w:marLeft w:val="0"/>
      <w:marRight w:val="0"/>
      <w:marTop w:val="0"/>
      <w:marBottom w:val="0"/>
      <w:divBdr>
        <w:top w:val="none" w:sz="0" w:space="0" w:color="auto"/>
        <w:left w:val="none" w:sz="0" w:space="0" w:color="auto"/>
        <w:bottom w:val="none" w:sz="0" w:space="0" w:color="auto"/>
        <w:right w:val="none" w:sz="0" w:space="0" w:color="auto"/>
      </w:divBdr>
      <w:divsChild>
        <w:div w:id="3560445">
          <w:marLeft w:val="0"/>
          <w:marRight w:val="0"/>
          <w:marTop w:val="0"/>
          <w:marBottom w:val="0"/>
          <w:divBdr>
            <w:top w:val="none" w:sz="0" w:space="0" w:color="auto"/>
            <w:left w:val="none" w:sz="0" w:space="0" w:color="auto"/>
            <w:bottom w:val="none" w:sz="0" w:space="0" w:color="auto"/>
            <w:right w:val="none" w:sz="0" w:space="0" w:color="auto"/>
          </w:divBdr>
          <w:divsChild>
            <w:div w:id="538786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6397460">
      <w:bodyDiv w:val="1"/>
      <w:marLeft w:val="0"/>
      <w:marRight w:val="0"/>
      <w:marTop w:val="0"/>
      <w:marBottom w:val="0"/>
      <w:divBdr>
        <w:top w:val="none" w:sz="0" w:space="0" w:color="auto"/>
        <w:left w:val="none" w:sz="0" w:space="0" w:color="auto"/>
        <w:bottom w:val="none" w:sz="0" w:space="0" w:color="auto"/>
        <w:right w:val="none" w:sz="0" w:space="0" w:color="auto"/>
      </w:divBdr>
      <w:divsChild>
        <w:div w:id="413087639">
          <w:marLeft w:val="0"/>
          <w:marRight w:val="0"/>
          <w:marTop w:val="0"/>
          <w:marBottom w:val="0"/>
          <w:divBdr>
            <w:top w:val="none" w:sz="0" w:space="0" w:color="auto"/>
            <w:left w:val="none" w:sz="0" w:space="0" w:color="auto"/>
            <w:bottom w:val="none" w:sz="0" w:space="0" w:color="auto"/>
            <w:right w:val="none" w:sz="0" w:space="0" w:color="auto"/>
          </w:divBdr>
          <w:divsChild>
            <w:div w:id="1672445484">
              <w:marLeft w:val="0"/>
              <w:marRight w:val="0"/>
              <w:marTop w:val="0"/>
              <w:marBottom w:val="0"/>
              <w:divBdr>
                <w:top w:val="none" w:sz="0" w:space="0" w:color="auto"/>
                <w:left w:val="none" w:sz="0" w:space="0" w:color="auto"/>
                <w:bottom w:val="none" w:sz="0" w:space="0" w:color="auto"/>
                <w:right w:val="none" w:sz="0" w:space="0" w:color="auto"/>
              </w:divBdr>
            </w:div>
          </w:divsChild>
        </w:div>
        <w:div w:id="847864071">
          <w:marLeft w:val="0"/>
          <w:marRight w:val="0"/>
          <w:marTop w:val="0"/>
          <w:marBottom w:val="150"/>
          <w:divBdr>
            <w:top w:val="none" w:sz="0" w:space="0" w:color="auto"/>
            <w:left w:val="none" w:sz="0" w:space="0" w:color="auto"/>
            <w:bottom w:val="none" w:sz="0" w:space="0" w:color="auto"/>
            <w:right w:val="none" w:sz="0" w:space="0" w:color="auto"/>
          </w:divBdr>
        </w:div>
        <w:div w:id="1254586538">
          <w:marLeft w:val="0"/>
          <w:marRight w:val="0"/>
          <w:marTop w:val="0"/>
          <w:marBottom w:val="150"/>
          <w:divBdr>
            <w:top w:val="none" w:sz="0" w:space="0" w:color="auto"/>
            <w:left w:val="none" w:sz="0" w:space="0" w:color="auto"/>
            <w:bottom w:val="none" w:sz="0" w:space="0" w:color="auto"/>
            <w:right w:val="none" w:sz="0" w:space="0" w:color="auto"/>
          </w:divBdr>
          <w:divsChild>
            <w:div w:id="11069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3162">
      <w:bodyDiv w:val="1"/>
      <w:marLeft w:val="0"/>
      <w:marRight w:val="0"/>
      <w:marTop w:val="0"/>
      <w:marBottom w:val="0"/>
      <w:divBdr>
        <w:top w:val="none" w:sz="0" w:space="0" w:color="auto"/>
        <w:left w:val="none" w:sz="0" w:space="0" w:color="auto"/>
        <w:bottom w:val="none" w:sz="0" w:space="0" w:color="auto"/>
        <w:right w:val="none" w:sz="0" w:space="0" w:color="auto"/>
      </w:divBdr>
    </w:div>
    <w:div w:id="1056780005">
      <w:bodyDiv w:val="1"/>
      <w:marLeft w:val="0"/>
      <w:marRight w:val="0"/>
      <w:marTop w:val="0"/>
      <w:marBottom w:val="0"/>
      <w:divBdr>
        <w:top w:val="none" w:sz="0" w:space="0" w:color="auto"/>
        <w:left w:val="none" w:sz="0" w:space="0" w:color="auto"/>
        <w:bottom w:val="none" w:sz="0" w:space="0" w:color="auto"/>
        <w:right w:val="none" w:sz="0" w:space="0" w:color="auto"/>
      </w:divBdr>
    </w:div>
    <w:div w:id="1057243970">
      <w:bodyDiv w:val="1"/>
      <w:marLeft w:val="0"/>
      <w:marRight w:val="0"/>
      <w:marTop w:val="0"/>
      <w:marBottom w:val="0"/>
      <w:divBdr>
        <w:top w:val="none" w:sz="0" w:space="0" w:color="auto"/>
        <w:left w:val="none" w:sz="0" w:space="0" w:color="auto"/>
        <w:bottom w:val="none" w:sz="0" w:space="0" w:color="auto"/>
        <w:right w:val="none" w:sz="0" w:space="0" w:color="auto"/>
      </w:divBdr>
      <w:divsChild>
        <w:div w:id="61951253">
          <w:marLeft w:val="0"/>
          <w:marRight w:val="0"/>
          <w:marTop w:val="0"/>
          <w:marBottom w:val="0"/>
          <w:divBdr>
            <w:top w:val="none" w:sz="0" w:space="0" w:color="auto"/>
            <w:left w:val="none" w:sz="0" w:space="0" w:color="auto"/>
            <w:bottom w:val="dotted" w:sz="6" w:space="4" w:color="DDDDDD"/>
            <w:right w:val="none" w:sz="0" w:space="0" w:color="auto"/>
          </w:divBdr>
        </w:div>
      </w:divsChild>
    </w:div>
    <w:div w:id="1057316756">
      <w:bodyDiv w:val="1"/>
      <w:marLeft w:val="0"/>
      <w:marRight w:val="0"/>
      <w:marTop w:val="0"/>
      <w:marBottom w:val="0"/>
      <w:divBdr>
        <w:top w:val="none" w:sz="0" w:space="0" w:color="auto"/>
        <w:left w:val="none" w:sz="0" w:space="0" w:color="auto"/>
        <w:bottom w:val="none" w:sz="0" w:space="0" w:color="auto"/>
        <w:right w:val="none" w:sz="0" w:space="0" w:color="auto"/>
      </w:divBdr>
      <w:divsChild>
        <w:div w:id="61030314">
          <w:marLeft w:val="0"/>
          <w:marRight w:val="0"/>
          <w:marTop w:val="0"/>
          <w:marBottom w:val="150"/>
          <w:divBdr>
            <w:top w:val="none" w:sz="0" w:space="0" w:color="auto"/>
            <w:left w:val="none" w:sz="0" w:space="0" w:color="auto"/>
            <w:bottom w:val="none" w:sz="0" w:space="0" w:color="auto"/>
            <w:right w:val="none" w:sz="0" w:space="0" w:color="auto"/>
          </w:divBdr>
        </w:div>
        <w:div w:id="100876367">
          <w:marLeft w:val="0"/>
          <w:marRight w:val="0"/>
          <w:marTop w:val="0"/>
          <w:marBottom w:val="0"/>
          <w:divBdr>
            <w:top w:val="none" w:sz="0" w:space="0" w:color="auto"/>
            <w:left w:val="none" w:sz="0" w:space="0" w:color="auto"/>
            <w:bottom w:val="none" w:sz="0" w:space="0" w:color="auto"/>
            <w:right w:val="none" w:sz="0" w:space="0" w:color="auto"/>
          </w:divBdr>
          <w:divsChild>
            <w:div w:id="409497941">
              <w:marLeft w:val="0"/>
              <w:marRight w:val="0"/>
              <w:marTop w:val="225"/>
              <w:marBottom w:val="225"/>
              <w:divBdr>
                <w:top w:val="none" w:sz="0" w:space="0" w:color="auto"/>
                <w:left w:val="none" w:sz="0" w:space="0" w:color="auto"/>
                <w:bottom w:val="none" w:sz="0" w:space="0" w:color="auto"/>
                <w:right w:val="none" w:sz="0" w:space="0" w:color="auto"/>
              </w:divBdr>
            </w:div>
          </w:divsChild>
        </w:div>
        <w:div w:id="1340429485">
          <w:marLeft w:val="0"/>
          <w:marRight w:val="0"/>
          <w:marTop w:val="0"/>
          <w:marBottom w:val="150"/>
          <w:divBdr>
            <w:top w:val="none" w:sz="0" w:space="0" w:color="auto"/>
            <w:left w:val="none" w:sz="0" w:space="0" w:color="auto"/>
            <w:bottom w:val="none" w:sz="0" w:space="0" w:color="auto"/>
            <w:right w:val="none" w:sz="0" w:space="0" w:color="auto"/>
          </w:divBdr>
          <w:divsChild>
            <w:div w:id="470252284">
              <w:marLeft w:val="0"/>
              <w:marRight w:val="0"/>
              <w:marTop w:val="0"/>
              <w:marBottom w:val="0"/>
              <w:divBdr>
                <w:top w:val="none" w:sz="0" w:space="0" w:color="auto"/>
                <w:left w:val="none" w:sz="0" w:space="0" w:color="auto"/>
                <w:bottom w:val="none" w:sz="0" w:space="0" w:color="auto"/>
                <w:right w:val="none" w:sz="0" w:space="0" w:color="auto"/>
              </w:divBdr>
              <w:divsChild>
                <w:div w:id="1893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10136">
      <w:bodyDiv w:val="1"/>
      <w:marLeft w:val="0"/>
      <w:marRight w:val="0"/>
      <w:marTop w:val="0"/>
      <w:marBottom w:val="0"/>
      <w:divBdr>
        <w:top w:val="none" w:sz="0" w:space="0" w:color="auto"/>
        <w:left w:val="none" w:sz="0" w:space="0" w:color="auto"/>
        <w:bottom w:val="none" w:sz="0" w:space="0" w:color="auto"/>
        <w:right w:val="none" w:sz="0" w:space="0" w:color="auto"/>
      </w:divBdr>
      <w:divsChild>
        <w:div w:id="886794035">
          <w:marLeft w:val="0"/>
          <w:marRight w:val="0"/>
          <w:marTop w:val="0"/>
          <w:marBottom w:val="0"/>
          <w:divBdr>
            <w:top w:val="none" w:sz="0" w:space="0" w:color="auto"/>
            <w:left w:val="none" w:sz="0" w:space="0" w:color="auto"/>
            <w:bottom w:val="dotted" w:sz="6" w:space="4" w:color="DDDDDD"/>
            <w:right w:val="none" w:sz="0" w:space="0" w:color="auto"/>
          </w:divBdr>
        </w:div>
      </w:divsChild>
    </w:div>
    <w:div w:id="1057701883">
      <w:bodyDiv w:val="1"/>
      <w:marLeft w:val="0"/>
      <w:marRight w:val="0"/>
      <w:marTop w:val="0"/>
      <w:marBottom w:val="0"/>
      <w:divBdr>
        <w:top w:val="none" w:sz="0" w:space="0" w:color="auto"/>
        <w:left w:val="none" w:sz="0" w:space="0" w:color="auto"/>
        <w:bottom w:val="none" w:sz="0" w:space="0" w:color="auto"/>
        <w:right w:val="none" w:sz="0" w:space="0" w:color="auto"/>
      </w:divBdr>
      <w:divsChild>
        <w:div w:id="926768510">
          <w:marLeft w:val="0"/>
          <w:marRight w:val="0"/>
          <w:marTop w:val="0"/>
          <w:marBottom w:val="0"/>
          <w:divBdr>
            <w:top w:val="none" w:sz="0" w:space="0" w:color="auto"/>
            <w:left w:val="none" w:sz="0" w:space="0" w:color="auto"/>
            <w:bottom w:val="none" w:sz="0" w:space="0" w:color="auto"/>
            <w:right w:val="none" w:sz="0" w:space="0" w:color="auto"/>
          </w:divBdr>
          <w:divsChild>
            <w:div w:id="171453504">
              <w:marLeft w:val="0"/>
              <w:marRight w:val="0"/>
              <w:marTop w:val="0"/>
              <w:marBottom w:val="0"/>
              <w:divBdr>
                <w:top w:val="none" w:sz="0" w:space="0" w:color="auto"/>
                <w:left w:val="none" w:sz="0" w:space="0" w:color="auto"/>
                <w:bottom w:val="none" w:sz="0" w:space="0" w:color="auto"/>
                <w:right w:val="none" w:sz="0" w:space="0" w:color="auto"/>
              </w:divBdr>
              <w:divsChild>
                <w:div w:id="1344672963">
                  <w:marLeft w:val="0"/>
                  <w:marRight w:val="0"/>
                  <w:marTop w:val="0"/>
                  <w:marBottom w:val="0"/>
                  <w:divBdr>
                    <w:top w:val="none" w:sz="0" w:space="0" w:color="auto"/>
                    <w:left w:val="none" w:sz="0" w:space="0" w:color="auto"/>
                    <w:bottom w:val="none" w:sz="0" w:space="0" w:color="auto"/>
                    <w:right w:val="none" w:sz="0" w:space="0" w:color="auto"/>
                  </w:divBdr>
                  <w:divsChild>
                    <w:div w:id="1599369039">
                      <w:marLeft w:val="0"/>
                      <w:marRight w:val="0"/>
                      <w:marTop w:val="0"/>
                      <w:marBottom w:val="0"/>
                      <w:divBdr>
                        <w:top w:val="none" w:sz="0" w:space="0" w:color="auto"/>
                        <w:left w:val="none" w:sz="0" w:space="0" w:color="auto"/>
                        <w:bottom w:val="none" w:sz="0" w:space="0" w:color="auto"/>
                        <w:right w:val="none" w:sz="0" w:space="0" w:color="auto"/>
                      </w:divBdr>
                      <w:divsChild>
                        <w:div w:id="1964654399">
                          <w:marLeft w:val="0"/>
                          <w:marRight w:val="0"/>
                          <w:marTop w:val="0"/>
                          <w:marBottom w:val="0"/>
                          <w:divBdr>
                            <w:top w:val="none" w:sz="0" w:space="0" w:color="auto"/>
                            <w:left w:val="none" w:sz="0" w:space="0" w:color="auto"/>
                            <w:bottom w:val="none" w:sz="0" w:space="0" w:color="auto"/>
                            <w:right w:val="none" w:sz="0" w:space="0" w:color="auto"/>
                          </w:divBdr>
                          <w:divsChild>
                            <w:div w:id="17275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896505">
      <w:bodyDiv w:val="1"/>
      <w:marLeft w:val="0"/>
      <w:marRight w:val="0"/>
      <w:marTop w:val="0"/>
      <w:marBottom w:val="0"/>
      <w:divBdr>
        <w:top w:val="none" w:sz="0" w:space="0" w:color="auto"/>
        <w:left w:val="none" w:sz="0" w:space="0" w:color="auto"/>
        <w:bottom w:val="none" w:sz="0" w:space="0" w:color="auto"/>
        <w:right w:val="none" w:sz="0" w:space="0" w:color="auto"/>
      </w:divBdr>
      <w:divsChild>
        <w:div w:id="1349715790">
          <w:marLeft w:val="0"/>
          <w:marRight w:val="0"/>
          <w:marTop w:val="0"/>
          <w:marBottom w:val="0"/>
          <w:divBdr>
            <w:top w:val="none" w:sz="0" w:space="0" w:color="auto"/>
            <w:left w:val="none" w:sz="0" w:space="0" w:color="auto"/>
            <w:bottom w:val="none" w:sz="0" w:space="0" w:color="auto"/>
            <w:right w:val="none" w:sz="0" w:space="0" w:color="auto"/>
          </w:divBdr>
          <w:divsChild>
            <w:div w:id="1806772626">
              <w:marLeft w:val="0"/>
              <w:marRight w:val="0"/>
              <w:marTop w:val="0"/>
              <w:marBottom w:val="0"/>
              <w:divBdr>
                <w:top w:val="none" w:sz="0" w:space="0" w:color="auto"/>
                <w:left w:val="none" w:sz="0" w:space="0" w:color="auto"/>
                <w:bottom w:val="none" w:sz="0" w:space="0" w:color="auto"/>
                <w:right w:val="none" w:sz="0" w:space="0" w:color="auto"/>
              </w:divBdr>
              <w:divsChild>
                <w:div w:id="108012012">
                  <w:marLeft w:val="0"/>
                  <w:marRight w:val="0"/>
                  <w:marTop w:val="0"/>
                  <w:marBottom w:val="0"/>
                  <w:divBdr>
                    <w:top w:val="none" w:sz="0" w:space="0" w:color="auto"/>
                    <w:left w:val="none" w:sz="0" w:space="0" w:color="auto"/>
                    <w:bottom w:val="none" w:sz="0" w:space="0" w:color="auto"/>
                    <w:right w:val="none" w:sz="0" w:space="0" w:color="auto"/>
                  </w:divBdr>
                  <w:divsChild>
                    <w:div w:id="438304871">
                      <w:marLeft w:val="0"/>
                      <w:marRight w:val="0"/>
                      <w:marTop w:val="0"/>
                      <w:marBottom w:val="0"/>
                      <w:divBdr>
                        <w:top w:val="none" w:sz="0" w:space="0" w:color="auto"/>
                        <w:left w:val="none" w:sz="0" w:space="0" w:color="auto"/>
                        <w:bottom w:val="none" w:sz="0" w:space="0" w:color="auto"/>
                        <w:right w:val="none" w:sz="0" w:space="0" w:color="auto"/>
                      </w:divBdr>
                      <w:divsChild>
                        <w:div w:id="554705589">
                          <w:marLeft w:val="0"/>
                          <w:marRight w:val="0"/>
                          <w:marTop w:val="0"/>
                          <w:marBottom w:val="0"/>
                          <w:divBdr>
                            <w:top w:val="none" w:sz="0" w:space="0" w:color="auto"/>
                            <w:left w:val="none" w:sz="0" w:space="0" w:color="auto"/>
                            <w:bottom w:val="none" w:sz="0" w:space="0" w:color="auto"/>
                            <w:right w:val="none" w:sz="0" w:space="0" w:color="auto"/>
                          </w:divBdr>
                          <w:divsChild>
                            <w:div w:id="1164515581">
                              <w:marLeft w:val="0"/>
                              <w:marRight w:val="0"/>
                              <w:marTop w:val="0"/>
                              <w:marBottom w:val="0"/>
                              <w:divBdr>
                                <w:top w:val="none" w:sz="0" w:space="0" w:color="auto"/>
                                <w:left w:val="none" w:sz="0" w:space="0" w:color="auto"/>
                                <w:bottom w:val="none" w:sz="0" w:space="0" w:color="auto"/>
                                <w:right w:val="none" w:sz="0" w:space="0" w:color="auto"/>
                              </w:divBdr>
                              <w:divsChild>
                                <w:div w:id="1098520920">
                                  <w:marLeft w:val="0"/>
                                  <w:marRight w:val="0"/>
                                  <w:marTop w:val="0"/>
                                  <w:marBottom w:val="0"/>
                                  <w:divBdr>
                                    <w:top w:val="none" w:sz="0" w:space="0" w:color="auto"/>
                                    <w:left w:val="none" w:sz="0" w:space="0" w:color="auto"/>
                                    <w:bottom w:val="none" w:sz="0" w:space="0" w:color="auto"/>
                                    <w:right w:val="none" w:sz="0" w:space="0" w:color="auto"/>
                                  </w:divBdr>
                                  <w:divsChild>
                                    <w:div w:id="9732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362905">
      <w:bodyDiv w:val="1"/>
      <w:marLeft w:val="0"/>
      <w:marRight w:val="0"/>
      <w:marTop w:val="0"/>
      <w:marBottom w:val="0"/>
      <w:divBdr>
        <w:top w:val="none" w:sz="0" w:space="0" w:color="auto"/>
        <w:left w:val="none" w:sz="0" w:space="0" w:color="auto"/>
        <w:bottom w:val="none" w:sz="0" w:space="0" w:color="auto"/>
        <w:right w:val="none" w:sz="0" w:space="0" w:color="auto"/>
      </w:divBdr>
      <w:divsChild>
        <w:div w:id="1192111774">
          <w:marLeft w:val="0"/>
          <w:marRight w:val="0"/>
          <w:marTop w:val="0"/>
          <w:marBottom w:val="150"/>
          <w:divBdr>
            <w:top w:val="none" w:sz="0" w:space="0" w:color="auto"/>
            <w:left w:val="none" w:sz="0" w:space="0" w:color="auto"/>
            <w:bottom w:val="none" w:sz="0" w:space="0" w:color="auto"/>
            <w:right w:val="none" w:sz="0" w:space="0" w:color="auto"/>
          </w:divBdr>
          <w:divsChild>
            <w:div w:id="252399623">
              <w:marLeft w:val="0"/>
              <w:marRight w:val="0"/>
              <w:marTop w:val="0"/>
              <w:marBottom w:val="0"/>
              <w:divBdr>
                <w:top w:val="none" w:sz="0" w:space="0" w:color="auto"/>
                <w:left w:val="none" w:sz="0" w:space="0" w:color="auto"/>
                <w:bottom w:val="none" w:sz="0" w:space="0" w:color="auto"/>
                <w:right w:val="none" w:sz="0" w:space="0" w:color="auto"/>
              </w:divBdr>
            </w:div>
          </w:divsChild>
        </w:div>
        <w:div w:id="1271814245">
          <w:marLeft w:val="0"/>
          <w:marRight w:val="0"/>
          <w:marTop w:val="0"/>
          <w:marBottom w:val="0"/>
          <w:divBdr>
            <w:top w:val="none" w:sz="0" w:space="0" w:color="auto"/>
            <w:left w:val="none" w:sz="0" w:space="0" w:color="auto"/>
            <w:bottom w:val="none" w:sz="0" w:space="0" w:color="auto"/>
            <w:right w:val="none" w:sz="0" w:space="0" w:color="auto"/>
          </w:divBdr>
          <w:divsChild>
            <w:div w:id="1419058243">
              <w:marLeft w:val="0"/>
              <w:marRight w:val="0"/>
              <w:marTop w:val="0"/>
              <w:marBottom w:val="0"/>
              <w:divBdr>
                <w:top w:val="none" w:sz="0" w:space="0" w:color="auto"/>
                <w:left w:val="none" w:sz="0" w:space="0" w:color="auto"/>
                <w:bottom w:val="none" w:sz="0" w:space="0" w:color="auto"/>
                <w:right w:val="none" w:sz="0" w:space="0" w:color="auto"/>
              </w:divBdr>
            </w:div>
          </w:divsChild>
        </w:div>
        <w:div w:id="1952348760">
          <w:marLeft w:val="0"/>
          <w:marRight w:val="0"/>
          <w:marTop w:val="0"/>
          <w:marBottom w:val="150"/>
          <w:divBdr>
            <w:top w:val="none" w:sz="0" w:space="0" w:color="auto"/>
            <w:left w:val="none" w:sz="0" w:space="0" w:color="auto"/>
            <w:bottom w:val="none" w:sz="0" w:space="0" w:color="auto"/>
            <w:right w:val="none" w:sz="0" w:space="0" w:color="auto"/>
          </w:divBdr>
        </w:div>
      </w:divsChild>
    </w:div>
    <w:div w:id="1058894198">
      <w:bodyDiv w:val="1"/>
      <w:marLeft w:val="0"/>
      <w:marRight w:val="0"/>
      <w:marTop w:val="0"/>
      <w:marBottom w:val="0"/>
      <w:divBdr>
        <w:top w:val="none" w:sz="0" w:space="0" w:color="auto"/>
        <w:left w:val="none" w:sz="0" w:space="0" w:color="auto"/>
        <w:bottom w:val="none" w:sz="0" w:space="0" w:color="auto"/>
        <w:right w:val="none" w:sz="0" w:space="0" w:color="auto"/>
      </w:divBdr>
    </w:div>
    <w:div w:id="1059675124">
      <w:bodyDiv w:val="1"/>
      <w:marLeft w:val="0"/>
      <w:marRight w:val="0"/>
      <w:marTop w:val="0"/>
      <w:marBottom w:val="0"/>
      <w:divBdr>
        <w:top w:val="none" w:sz="0" w:space="0" w:color="auto"/>
        <w:left w:val="none" w:sz="0" w:space="0" w:color="auto"/>
        <w:bottom w:val="none" w:sz="0" w:space="0" w:color="auto"/>
        <w:right w:val="none" w:sz="0" w:space="0" w:color="auto"/>
      </w:divBdr>
    </w:div>
    <w:div w:id="1061441516">
      <w:bodyDiv w:val="1"/>
      <w:marLeft w:val="0"/>
      <w:marRight w:val="0"/>
      <w:marTop w:val="0"/>
      <w:marBottom w:val="0"/>
      <w:divBdr>
        <w:top w:val="none" w:sz="0" w:space="0" w:color="auto"/>
        <w:left w:val="none" w:sz="0" w:space="0" w:color="auto"/>
        <w:bottom w:val="none" w:sz="0" w:space="0" w:color="auto"/>
        <w:right w:val="none" w:sz="0" w:space="0" w:color="auto"/>
      </w:divBdr>
      <w:divsChild>
        <w:div w:id="583495583">
          <w:marLeft w:val="0"/>
          <w:marRight w:val="0"/>
          <w:marTop w:val="0"/>
          <w:marBottom w:val="0"/>
          <w:divBdr>
            <w:top w:val="none" w:sz="0" w:space="0" w:color="auto"/>
            <w:left w:val="none" w:sz="0" w:space="0" w:color="auto"/>
            <w:bottom w:val="none" w:sz="0" w:space="0" w:color="auto"/>
            <w:right w:val="none" w:sz="0" w:space="0" w:color="auto"/>
          </w:divBdr>
        </w:div>
      </w:divsChild>
    </w:div>
    <w:div w:id="1061715060">
      <w:bodyDiv w:val="1"/>
      <w:marLeft w:val="0"/>
      <w:marRight w:val="0"/>
      <w:marTop w:val="0"/>
      <w:marBottom w:val="0"/>
      <w:divBdr>
        <w:top w:val="none" w:sz="0" w:space="0" w:color="auto"/>
        <w:left w:val="none" w:sz="0" w:space="0" w:color="auto"/>
        <w:bottom w:val="none" w:sz="0" w:space="0" w:color="auto"/>
        <w:right w:val="none" w:sz="0" w:space="0" w:color="auto"/>
      </w:divBdr>
      <w:divsChild>
        <w:div w:id="481430337">
          <w:marLeft w:val="0"/>
          <w:marRight w:val="0"/>
          <w:marTop w:val="0"/>
          <w:marBottom w:val="225"/>
          <w:divBdr>
            <w:top w:val="none" w:sz="0" w:space="0" w:color="auto"/>
            <w:left w:val="none" w:sz="0" w:space="0" w:color="auto"/>
            <w:bottom w:val="none" w:sz="0" w:space="0" w:color="auto"/>
            <w:right w:val="none" w:sz="0" w:space="0" w:color="auto"/>
          </w:divBdr>
        </w:div>
      </w:divsChild>
    </w:div>
    <w:div w:id="1061903653">
      <w:bodyDiv w:val="1"/>
      <w:marLeft w:val="0"/>
      <w:marRight w:val="0"/>
      <w:marTop w:val="0"/>
      <w:marBottom w:val="0"/>
      <w:divBdr>
        <w:top w:val="none" w:sz="0" w:space="0" w:color="auto"/>
        <w:left w:val="none" w:sz="0" w:space="0" w:color="auto"/>
        <w:bottom w:val="none" w:sz="0" w:space="0" w:color="auto"/>
        <w:right w:val="none" w:sz="0" w:space="0" w:color="auto"/>
      </w:divBdr>
      <w:divsChild>
        <w:div w:id="489948575">
          <w:marLeft w:val="0"/>
          <w:marRight w:val="0"/>
          <w:marTop w:val="0"/>
          <w:marBottom w:val="0"/>
          <w:divBdr>
            <w:top w:val="none" w:sz="0" w:space="0" w:color="auto"/>
            <w:left w:val="none" w:sz="0" w:space="0" w:color="auto"/>
            <w:bottom w:val="dotted" w:sz="6" w:space="4" w:color="DDDDDD"/>
            <w:right w:val="none" w:sz="0" w:space="0" w:color="auto"/>
          </w:divBdr>
        </w:div>
      </w:divsChild>
    </w:div>
    <w:div w:id="1062094272">
      <w:bodyDiv w:val="1"/>
      <w:marLeft w:val="0"/>
      <w:marRight w:val="0"/>
      <w:marTop w:val="0"/>
      <w:marBottom w:val="0"/>
      <w:divBdr>
        <w:top w:val="none" w:sz="0" w:space="0" w:color="auto"/>
        <w:left w:val="none" w:sz="0" w:space="0" w:color="auto"/>
        <w:bottom w:val="none" w:sz="0" w:space="0" w:color="auto"/>
        <w:right w:val="none" w:sz="0" w:space="0" w:color="auto"/>
      </w:divBdr>
      <w:divsChild>
        <w:div w:id="2057390997">
          <w:marLeft w:val="0"/>
          <w:marRight w:val="0"/>
          <w:marTop w:val="0"/>
          <w:marBottom w:val="0"/>
          <w:divBdr>
            <w:top w:val="none" w:sz="0" w:space="0" w:color="auto"/>
            <w:left w:val="none" w:sz="0" w:space="0" w:color="auto"/>
            <w:bottom w:val="none" w:sz="0" w:space="0" w:color="auto"/>
            <w:right w:val="none" w:sz="0" w:space="0" w:color="auto"/>
          </w:divBdr>
          <w:divsChild>
            <w:div w:id="1698118820">
              <w:marLeft w:val="0"/>
              <w:marRight w:val="0"/>
              <w:marTop w:val="0"/>
              <w:marBottom w:val="0"/>
              <w:divBdr>
                <w:top w:val="none" w:sz="0" w:space="0" w:color="auto"/>
                <w:left w:val="none" w:sz="0" w:space="0" w:color="auto"/>
                <w:bottom w:val="none" w:sz="0" w:space="0" w:color="auto"/>
                <w:right w:val="none" w:sz="0" w:space="0" w:color="auto"/>
              </w:divBdr>
              <w:divsChild>
                <w:div w:id="821042838">
                  <w:marLeft w:val="0"/>
                  <w:marRight w:val="0"/>
                  <w:marTop w:val="0"/>
                  <w:marBottom w:val="0"/>
                  <w:divBdr>
                    <w:top w:val="none" w:sz="0" w:space="0" w:color="auto"/>
                    <w:left w:val="none" w:sz="0" w:space="0" w:color="auto"/>
                    <w:bottom w:val="none" w:sz="0" w:space="0" w:color="auto"/>
                    <w:right w:val="none" w:sz="0" w:space="0" w:color="auto"/>
                  </w:divBdr>
                  <w:divsChild>
                    <w:div w:id="1283999120">
                      <w:marLeft w:val="0"/>
                      <w:marRight w:val="0"/>
                      <w:marTop w:val="0"/>
                      <w:marBottom w:val="0"/>
                      <w:divBdr>
                        <w:top w:val="none" w:sz="0" w:space="0" w:color="auto"/>
                        <w:left w:val="none" w:sz="0" w:space="0" w:color="auto"/>
                        <w:bottom w:val="none" w:sz="0" w:space="0" w:color="auto"/>
                        <w:right w:val="none" w:sz="0" w:space="0" w:color="auto"/>
                      </w:divBdr>
                      <w:divsChild>
                        <w:div w:id="143208059">
                          <w:marLeft w:val="0"/>
                          <w:marRight w:val="0"/>
                          <w:marTop w:val="0"/>
                          <w:marBottom w:val="0"/>
                          <w:divBdr>
                            <w:top w:val="none" w:sz="0" w:space="0" w:color="auto"/>
                            <w:left w:val="none" w:sz="0" w:space="0" w:color="auto"/>
                            <w:bottom w:val="none" w:sz="0" w:space="0" w:color="auto"/>
                            <w:right w:val="none" w:sz="0" w:space="0" w:color="auto"/>
                          </w:divBdr>
                          <w:divsChild>
                            <w:div w:id="1260990841">
                              <w:marLeft w:val="0"/>
                              <w:marRight w:val="0"/>
                              <w:marTop w:val="0"/>
                              <w:marBottom w:val="0"/>
                              <w:divBdr>
                                <w:top w:val="none" w:sz="0" w:space="0" w:color="auto"/>
                                <w:left w:val="none" w:sz="0" w:space="0" w:color="auto"/>
                                <w:bottom w:val="none" w:sz="0" w:space="0" w:color="auto"/>
                                <w:right w:val="none" w:sz="0" w:space="0" w:color="auto"/>
                              </w:divBdr>
                              <w:divsChild>
                                <w:div w:id="131219686">
                                  <w:marLeft w:val="0"/>
                                  <w:marRight w:val="0"/>
                                  <w:marTop w:val="0"/>
                                  <w:marBottom w:val="0"/>
                                  <w:divBdr>
                                    <w:top w:val="none" w:sz="0" w:space="0" w:color="auto"/>
                                    <w:left w:val="none" w:sz="0" w:space="0" w:color="auto"/>
                                    <w:bottom w:val="none" w:sz="0" w:space="0" w:color="auto"/>
                                    <w:right w:val="none" w:sz="0" w:space="0" w:color="auto"/>
                                  </w:divBdr>
                                  <w:divsChild>
                                    <w:div w:id="2624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2872277">
      <w:bodyDiv w:val="1"/>
      <w:marLeft w:val="0"/>
      <w:marRight w:val="0"/>
      <w:marTop w:val="0"/>
      <w:marBottom w:val="0"/>
      <w:divBdr>
        <w:top w:val="none" w:sz="0" w:space="0" w:color="auto"/>
        <w:left w:val="none" w:sz="0" w:space="0" w:color="auto"/>
        <w:bottom w:val="none" w:sz="0" w:space="0" w:color="auto"/>
        <w:right w:val="none" w:sz="0" w:space="0" w:color="auto"/>
      </w:divBdr>
      <w:divsChild>
        <w:div w:id="975255928">
          <w:marLeft w:val="0"/>
          <w:marRight w:val="0"/>
          <w:marTop w:val="0"/>
          <w:marBottom w:val="0"/>
          <w:divBdr>
            <w:top w:val="none" w:sz="0" w:space="0" w:color="auto"/>
            <w:left w:val="none" w:sz="0" w:space="0" w:color="auto"/>
            <w:bottom w:val="dotted" w:sz="6" w:space="4" w:color="DDDDDD"/>
            <w:right w:val="none" w:sz="0" w:space="0" w:color="auto"/>
          </w:divBdr>
          <w:divsChild>
            <w:div w:id="34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3781">
      <w:bodyDiv w:val="1"/>
      <w:marLeft w:val="0"/>
      <w:marRight w:val="0"/>
      <w:marTop w:val="0"/>
      <w:marBottom w:val="0"/>
      <w:divBdr>
        <w:top w:val="none" w:sz="0" w:space="0" w:color="auto"/>
        <w:left w:val="none" w:sz="0" w:space="0" w:color="auto"/>
        <w:bottom w:val="none" w:sz="0" w:space="0" w:color="auto"/>
        <w:right w:val="none" w:sz="0" w:space="0" w:color="auto"/>
      </w:divBdr>
      <w:divsChild>
        <w:div w:id="1893540611">
          <w:marLeft w:val="0"/>
          <w:marRight w:val="0"/>
          <w:marTop w:val="0"/>
          <w:marBottom w:val="0"/>
          <w:divBdr>
            <w:top w:val="none" w:sz="0" w:space="0" w:color="auto"/>
            <w:left w:val="none" w:sz="0" w:space="0" w:color="auto"/>
            <w:bottom w:val="dotted" w:sz="6" w:space="4" w:color="DDDDDD"/>
            <w:right w:val="none" w:sz="0" w:space="0" w:color="auto"/>
          </w:divBdr>
        </w:div>
      </w:divsChild>
    </w:div>
    <w:div w:id="1063141619">
      <w:bodyDiv w:val="1"/>
      <w:marLeft w:val="0"/>
      <w:marRight w:val="0"/>
      <w:marTop w:val="0"/>
      <w:marBottom w:val="0"/>
      <w:divBdr>
        <w:top w:val="none" w:sz="0" w:space="0" w:color="auto"/>
        <w:left w:val="none" w:sz="0" w:space="0" w:color="auto"/>
        <w:bottom w:val="none" w:sz="0" w:space="0" w:color="auto"/>
        <w:right w:val="none" w:sz="0" w:space="0" w:color="auto"/>
      </w:divBdr>
      <w:divsChild>
        <w:div w:id="1704548566">
          <w:marLeft w:val="0"/>
          <w:marRight w:val="0"/>
          <w:marTop w:val="0"/>
          <w:marBottom w:val="150"/>
          <w:divBdr>
            <w:top w:val="none" w:sz="0" w:space="0" w:color="auto"/>
            <w:left w:val="none" w:sz="0" w:space="0" w:color="auto"/>
            <w:bottom w:val="none" w:sz="0" w:space="0" w:color="auto"/>
            <w:right w:val="none" w:sz="0" w:space="0" w:color="auto"/>
          </w:divBdr>
        </w:div>
      </w:divsChild>
    </w:div>
    <w:div w:id="1063455208">
      <w:bodyDiv w:val="1"/>
      <w:marLeft w:val="0"/>
      <w:marRight w:val="0"/>
      <w:marTop w:val="0"/>
      <w:marBottom w:val="0"/>
      <w:divBdr>
        <w:top w:val="none" w:sz="0" w:space="0" w:color="auto"/>
        <w:left w:val="none" w:sz="0" w:space="0" w:color="auto"/>
        <w:bottom w:val="none" w:sz="0" w:space="0" w:color="auto"/>
        <w:right w:val="none" w:sz="0" w:space="0" w:color="auto"/>
      </w:divBdr>
      <w:divsChild>
        <w:div w:id="717897404">
          <w:marLeft w:val="0"/>
          <w:marRight w:val="0"/>
          <w:marTop w:val="0"/>
          <w:marBottom w:val="0"/>
          <w:divBdr>
            <w:top w:val="none" w:sz="0" w:space="0" w:color="auto"/>
            <w:left w:val="none" w:sz="0" w:space="0" w:color="auto"/>
            <w:bottom w:val="none" w:sz="0" w:space="0" w:color="auto"/>
            <w:right w:val="none" w:sz="0" w:space="0" w:color="auto"/>
          </w:divBdr>
        </w:div>
      </w:divsChild>
    </w:div>
    <w:div w:id="1063482715">
      <w:bodyDiv w:val="1"/>
      <w:marLeft w:val="0"/>
      <w:marRight w:val="0"/>
      <w:marTop w:val="0"/>
      <w:marBottom w:val="0"/>
      <w:divBdr>
        <w:top w:val="none" w:sz="0" w:space="0" w:color="auto"/>
        <w:left w:val="none" w:sz="0" w:space="0" w:color="auto"/>
        <w:bottom w:val="none" w:sz="0" w:space="0" w:color="auto"/>
        <w:right w:val="none" w:sz="0" w:space="0" w:color="auto"/>
      </w:divBdr>
    </w:div>
    <w:div w:id="1063599172">
      <w:bodyDiv w:val="1"/>
      <w:marLeft w:val="0"/>
      <w:marRight w:val="0"/>
      <w:marTop w:val="0"/>
      <w:marBottom w:val="0"/>
      <w:divBdr>
        <w:top w:val="none" w:sz="0" w:space="0" w:color="auto"/>
        <w:left w:val="none" w:sz="0" w:space="0" w:color="auto"/>
        <w:bottom w:val="none" w:sz="0" w:space="0" w:color="auto"/>
        <w:right w:val="none" w:sz="0" w:space="0" w:color="auto"/>
      </w:divBdr>
      <w:divsChild>
        <w:div w:id="413357420">
          <w:marLeft w:val="0"/>
          <w:marRight w:val="0"/>
          <w:marTop w:val="0"/>
          <w:marBottom w:val="225"/>
          <w:divBdr>
            <w:top w:val="none" w:sz="0" w:space="0" w:color="auto"/>
            <w:left w:val="none" w:sz="0" w:space="0" w:color="auto"/>
            <w:bottom w:val="none" w:sz="0" w:space="0" w:color="auto"/>
            <w:right w:val="none" w:sz="0" w:space="0" w:color="auto"/>
          </w:divBdr>
        </w:div>
      </w:divsChild>
    </w:div>
    <w:div w:id="1063605566">
      <w:bodyDiv w:val="1"/>
      <w:marLeft w:val="0"/>
      <w:marRight w:val="0"/>
      <w:marTop w:val="0"/>
      <w:marBottom w:val="0"/>
      <w:divBdr>
        <w:top w:val="none" w:sz="0" w:space="0" w:color="auto"/>
        <w:left w:val="none" w:sz="0" w:space="0" w:color="auto"/>
        <w:bottom w:val="none" w:sz="0" w:space="0" w:color="auto"/>
        <w:right w:val="none" w:sz="0" w:space="0" w:color="auto"/>
      </w:divBdr>
      <w:divsChild>
        <w:div w:id="1331715133">
          <w:marLeft w:val="0"/>
          <w:marRight w:val="0"/>
          <w:marTop w:val="0"/>
          <w:marBottom w:val="0"/>
          <w:divBdr>
            <w:top w:val="none" w:sz="0" w:space="0" w:color="auto"/>
            <w:left w:val="none" w:sz="0" w:space="0" w:color="auto"/>
            <w:bottom w:val="dotted" w:sz="6" w:space="4" w:color="DDDDDD"/>
            <w:right w:val="none" w:sz="0" w:space="0" w:color="auto"/>
          </w:divBdr>
        </w:div>
      </w:divsChild>
    </w:div>
    <w:div w:id="1063724066">
      <w:bodyDiv w:val="1"/>
      <w:marLeft w:val="0"/>
      <w:marRight w:val="0"/>
      <w:marTop w:val="0"/>
      <w:marBottom w:val="0"/>
      <w:divBdr>
        <w:top w:val="none" w:sz="0" w:space="0" w:color="auto"/>
        <w:left w:val="none" w:sz="0" w:space="0" w:color="auto"/>
        <w:bottom w:val="none" w:sz="0" w:space="0" w:color="auto"/>
        <w:right w:val="none" w:sz="0" w:space="0" w:color="auto"/>
      </w:divBdr>
      <w:divsChild>
        <w:div w:id="1037898064">
          <w:marLeft w:val="0"/>
          <w:marRight w:val="0"/>
          <w:marTop w:val="0"/>
          <w:marBottom w:val="0"/>
          <w:divBdr>
            <w:top w:val="none" w:sz="0" w:space="0" w:color="auto"/>
            <w:left w:val="none" w:sz="0" w:space="0" w:color="auto"/>
            <w:bottom w:val="none" w:sz="0" w:space="0" w:color="auto"/>
            <w:right w:val="none" w:sz="0" w:space="0" w:color="auto"/>
          </w:divBdr>
          <w:divsChild>
            <w:div w:id="18867905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3944092">
      <w:bodyDiv w:val="1"/>
      <w:marLeft w:val="0"/>
      <w:marRight w:val="0"/>
      <w:marTop w:val="0"/>
      <w:marBottom w:val="0"/>
      <w:divBdr>
        <w:top w:val="none" w:sz="0" w:space="0" w:color="auto"/>
        <w:left w:val="none" w:sz="0" w:space="0" w:color="auto"/>
        <w:bottom w:val="none" w:sz="0" w:space="0" w:color="auto"/>
        <w:right w:val="none" w:sz="0" w:space="0" w:color="auto"/>
      </w:divBdr>
      <w:divsChild>
        <w:div w:id="840898586">
          <w:marLeft w:val="0"/>
          <w:marRight w:val="0"/>
          <w:marTop w:val="0"/>
          <w:marBottom w:val="0"/>
          <w:divBdr>
            <w:top w:val="none" w:sz="0" w:space="0" w:color="auto"/>
            <w:left w:val="none" w:sz="0" w:space="0" w:color="auto"/>
            <w:bottom w:val="none" w:sz="0" w:space="0" w:color="auto"/>
            <w:right w:val="none" w:sz="0" w:space="0" w:color="auto"/>
          </w:divBdr>
          <w:divsChild>
            <w:div w:id="779227739">
              <w:marLeft w:val="0"/>
              <w:marRight w:val="0"/>
              <w:marTop w:val="0"/>
              <w:marBottom w:val="0"/>
              <w:divBdr>
                <w:top w:val="none" w:sz="0" w:space="0" w:color="auto"/>
                <w:left w:val="none" w:sz="0" w:space="0" w:color="auto"/>
                <w:bottom w:val="none" w:sz="0" w:space="0" w:color="auto"/>
                <w:right w:val="none" w:sz="0" w:space="0" w:color="auto"/>
              </w:divBdr>
              <w:divsChild>
                <w:div w:id="1077008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64063089">
      <w:bodyDiv w:val="1"/>
      <w:marLeft w:val="0"/>
      <w:marRight w:val="0"/>
      <w:marTop w:val="0"/>
      <w:marBottom w:val="0"/>
      <w:divBdr>
        <w:top w:val="none" w:sz="0" w:space="0" w:color="auto"/>
        <w:left w:val="none" w:sz="0" w:space="0" w:color="auto"/>
        <w:bottom w:val="none" w:sz="0" w:space="0" w:color="auto"/>
        <w:right w:val="none" w:sz="0" w:space="0" w:color="auto"/>
      </w:divBdr>
      <w:divsChild>
        <w:div w:id="186990151">
          <w:marLeft w:val="0"/>
          <w:marRight w:val="0"/>
          <w:marTop w:val="0"/>
          <w:marBottom w:val="0"/>
          <w:divBdr>
            <w:top w:val="none" w:sz="0" w:space="0" w:color="auto"/>
            <w:left w:val="none" w:sz="0" w:space="0" w:color="auto"/>
            <w:bottom w:val="none" w:sz="0" w:space="0" w:color="auto"/>
            <w:right w:val="none" w:sz="0" w:space="0" w:color="auto"/>
          </w:divBdr>
          <w:divsChild>
            <w:div w:id="519122804">
              <w:marLeft w:val="0"/>
              <w:marRight w:val="0"/>
              <w:marTop w:val="225"/>
              <w:marBottom w:val="225"/>
              <w:divBdr>
                <w:top w:val="none" w:sz="0" w:space="0" w:color="auto"/>
                <w:left w:val="none" w:sz="0" w:space="0" w:color="auto"/>
                <w:bottom w:val="none" w:sz="0" w:space="0" w:color="auto"/>
                <w:right w:val="none" w:sz="0" w:space="0" w:color="auto"/>
              </w:divBdr>
            </w:div>
          </w:divsChild>
        </w:div>
        <w:div w:id="856895167">
          <w:marLeft w:val="0"/>
          <w:marRight w:val="0"/>
          <w:marTop w:val="0"/>
          <w:marBottom w:val="150"/>
          <w:divBdr>
            <w:top w:val="none" w:sz="0" w:space="0" w:color="auto"/>
            <w:left w:val="none" w:sz="0" w:space="0" w:color="auto"/>
            <w:bottom w:val="none" w:sz="0" w:space="0" w:color="auto"/>
            <w:right w:val="none" w:sz="0" w:space="0" w:color="auto"/>
          </w:divBdr>
          <w:divsChild>
            <w:div w:id="154226848">
              <w:marLeft w:val="0"/>
              <w:marRight w:val="0"/>
              <w:marTop w:val="0"/>
              <w:marBottom w:val="0"/>
              <w:divBdr>
                <w:top w:val="none" w:sz="0" w:space="0" w:color="auto"/>
                <w:left w:val="none" w:sz="0" w:space="0" w:color="auto"/>
                <w:bottom w:val="none" w:sz="0" w:space="0" w:color="auto"/>
                <w:right w:val="none" w:sz="0" w:space="0" w:color="auto"/>
              </w:divBdr>
              <w:divsChild>
                <w:div w:id="18714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2124">
          <w:marLeft w:val="0"/>
          <w:marRight w:val="0"/>
          <w:marTop w:val="0"/>
          <w:marBottom w:val="150"/>
          <w:divBdr>
            <w:top w:val="none" w:sz="0" w:space="0" w:color="auto"/>
            <w:left w:val="none" w:sz="0" w:space="0" w:color="auto"/>
            <w:bottom w:val="none" w:sz="0" w:space="0" w:color="auto"/>
            <w:right w:val="none" w:sz="0" w:space="0" w:color="auto"/>
          </w:divBdr>
        </w:div>
      </w:divsChild>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sChild>
        <w:div w:id="855769742">
          <w:marLeft w:val="0"/>
          <w:marRight w:val="0"/>
          <w:marTop w:val="0"/>
          <w:marBottom w:val="150"/>
          <w:divBdr>
            <w:top w:val="none" w:sz="0" w:space="0" w:color="auto"/>
            <w:left w:val="none" w:sz="0" w:space="0" w:color="auto"/>
            <w:bottom w:val="none" w:sz="0" w:space="0" w:color="auto"/>
            <w:right w:val="none" w:sz="0" w:space="0" w:color="auto"/>
          </w:divBdr>
        </w:div>
        <w:div w:id="1445687906">
          <w:marLeft w:val="0"/>
          <w:marRight w:val="0"/>
          <w:marTop w:val="0"/>
          <w:marBottom w:val="0"/>
          <w:divBdr>
            <w:top w:val="none" w:sz="0" w:space="0" w:color="auto"/>
            <w:left w:val="none" w:sz="0" w:space="0" w:color="auto"/>
            <w:bottom w:val="none" w:sz="0" w:space="0" w:color="auto"/>
            <w:right w:val="none" w:sz="0" w:space="0" w:color="auto"/>
          </w:divBdr>
          <w:divsChild>
            <w:div w:id="1147698490">
              <w:marLeft w:val="0"/>
              <w:marRight w:val="0"/>
              <w:marTop w:val="225"/>
              <w:marBottom w:val="225"/>
              <w:divBdr>
                <w:top w:val="none" w:sz="0" w:space="0" w:color="auto"/>
                <w:left w:val="none" w:sz="0" w:space="0" w:color="auto"/>
                <w:bottom w:val="none" w:sz="0" w:space="0" w:color="auto"/>
                <w:right w:val="none" w:sz="0" w:space="0" w:color="auto"/>
              </w:divBdr>
            </w:div>
          </w:divsChild>
        </w:div>
        <w:div w:id="1709648940">
          <w:marLeft w:val="0"/>
          <w:marRight w:val="0"/>
          <w:marTop w:val="0"/>
          <w:marBottom w:val="150"/>
          <w:divBdr>
            <w:top w:val="none" w:sz="0" w:space="0" w:color="auto"/>
            <w:left w:val="none" w:sz="0" w:space="0" w:color="auto"/>
            <w:bottom w:val="none" w:sz="0" w:space="0" w:color="auto"/>
            <w:right w:val="none" w:sz="0" w:space="0" w:color="auto"/>
          </w:divBdr>
          <w:divsChild>
            <w:div w:id="294340362">
              <w:marLeft w:val="0"/>
              <w:marRight w:val="0"/>
              <w:marTop w:val="0"/>
              <w:marBottom w:val="0"/>
              <w:divBdr>
                <w:top w:val="none" w:sz="0" w:space="0" w:color="auto"/>
                <w:left w:val="none" w:sz="0" w:space="0" w:color="auto"/>
                <w:bottom w:val="none" w:sz="0" w:space="0" w:color="auto"/>
                <w:right w:val="none" w:sz="0" w:space="0" w:color="auto"/>
              </w:divBdr>
              <w:divsChild>
                <w:div w:id="7701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8389">
      <w:bodyDiv w:val="1"/>
      <w:marLeft w:val="0"/>
      <w:marRight w:val="0"/>
      <w:marTop w:val="0"/>
      <w:marBottom w:val="0"/>
      <w:divBdr>
        <w:top w:val="none" w:sz="0" w:space="0" w:color="auto"/>
        <w:left w:val="none" w:sz="0" w:space="0" w:color="auto"/>
        <w:bottom w:val="none" w:sz="0" w:space="0" w:color="auto"/>
        <w:right w:val="none" w:sz="0" w:space="0" w:color="auto"/>
      </w:divBdr>
      <w:divsChild>
        <w:div w:id="1939407040">
          <w:marLeft w:val="0"/>
          <w:marRight w:val="0"/>
          <w:marTop w:val="0"/>
          <w:marBottom w:val="0"/>
          <w:divBdr>
            <w:top w:val="none" w:sz="0" w:space="0" w:color="auto"/>
            <w:left w:val="none" w:sz="0" w:space="0" w:color="auto"/>
            <w:bottom w:val="none" w:sz="0" w:space="0" w:color="auto"/>
            <w:right w:val="none" w:sz="0" w:space="0" w:color="auto"/>
          </w:divBdr>
          <w:divsChild>
            <w:div w:id="2123842000">
              <w:marLeft w:val="0"/>
              <w:marRight w:val="0"/>
              <w:marTop w:val="0"/>
              <w:marBottom w:val="0"/>
              <w:divBdr>
                <w:top w:val="none" w:sz="0" w:space="0" w:color="auto"/>
                <w:left w:val="none" w:sz="0" w:space="0" w:color="auto"/>
                <w:bottom w:val="none" w:sz="0" w:space="0" w:color="auto"/>
                <w:right w:val="none" w:sz="0" w:space="0" w:color="auto"/>
              </w:divBdr>
              <w:divsChild>
                <w:div w:id="2052849784">
                  <w:marLeft w:val="0"/>
                  <w:marRight w:val="0"/>
                  <w:marTop w:val="0"/>
                  <w:marBottom w:val="0"/>
                  <w:divBdr>
                    <w:top w:val="none" w:sz="0" w:space="0" w:color="auto"/>
                    <w:left w:val="none" w:sz="0" w:space="0" w:color="auto"/>
                    <w:bottom w:val="none" w:sz="0" w:space="0" w:color="auto"/>
                    <w:right w:val="none" w:sz="0" w:space="0" w:color="auto"/>
                  </w:divBdr>
                  <w:divsChild>
                    <w:div w:id="1739473778">
                      <w:marLeft w:val="0"/>
                      <w:marRight w:val="0"/>
                      <w:marTop w:val="0"/>
                      <w:marBottom w:val="0"/>
                      <w:divBdr>
                        <w:top w:val="none" w:sz="0" w:space="0" w:color="auto"/>
                        <w:left w:val="none" w:sz="0" w:space="0" w:color="auto"/>
                        <w:bottom w:val="none" w:sz="0" w:space="0" w:color="auto"/>
                        <w:right w:val="none" w:sz="0" w:space="0" w:color="auto"/>
                      </w:divBdr>
                      <w:divsChild>
                        <w:div w:id="1345551158">
                          <w:marLeft w:val="0"/>
                          <w:marRight w:val="0"/>
                          <w:marTop w:val="0"/>
                          <w:marBottom w:val="0"/>
                          <w:divBdr>
                            <w:top w:val="none" w:sz="0" w:space="0" w:color="auto"/>
                            <w:left w:val="none" w:sz="0" w:space="0" w:color="auto"/>
                            <w:bottom w:val="none" w:sz="0" w:space="0" w:color="auto"/>
                            <w:right w:val="none" w:sz="0" w:space="0" w:color="auto"/>
                          </w:divBdr>
                          <w:divsChild>
                            <w:div w:id="1877346303">
                              <w:marLeft w:val="0"/>
                              <w:marRight w:val="0"/>
                              <w:marTop w:val="0"/>
                              <w:marBottom w:val="0"/>
                              <w:divBdr>
                                <w:top w:val="none" w:sz="0" w:space="0" w:color="auto"/>
                                <w:left w:val="none" w:sz="0" w:space="0" w:color="auto"/>
                                <w:bottom w:val="none" w:sz="0" w:space="0" w:color="auto"/>
                                <w:right w:val="none" w:sz="0" w:space="0" w:color="auto"/>
                              </w:divBdr>
                              <w:divsChild>
                                <w:div w:id="1808736671">
                                  <w:marLeft w:val="0"/>
                                  <w:marRight w:val="0"/>
                                  <w:marTop w:val="0"/>
                                  <w:marBottom w:val="0"/>
                                  <w:divBdr>
                                    <w:top w:val="none" w:sz="0" w:space="0" w:color="auto"/>
                                    <w:left w:val="none" w:sz="0" w:space="0" w:color="auto"/>
                                    <w:bottom w:val="none" w:sz="0" w:space="0" w:color="auto"/>
                                    <w:right w:val="none" w:sz="0" w:space="0" w:color="auto"/>
                                  </w:divBdr>
                                  <w:divsChild>
                                    <w:div w:id="1988196226">
                                      <w:marLeft w:val="0"/>
                                      <w:marRight w:val="0"/>
                                      <w:marTop w:val="0"/>
                                      <w:marBottom w:val="0"/>
                                      <w:divBdr>
                                        <w:top w:val="none" w:sz="0" w:space="0" w:color="auto"/>
                                        <w:left w:val="none" w:sz="0" w:space="0" w:color="auto"/>
                                        <w:bottom w:val="none" w:sz="0" w:space="0" w:color="auto"/>
                                        <w:right w:val="none" w:sz="0" w:space="0" w:color="auto"/>
                                      </w:divBdr>
                                      <w:divsChild>
                                        <w:div w:id="5297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4640946">
      <w:bodyDiv w:val="1"/>
      <w:marLeft w:val="0"/>
      <w:marRight w:val="0"/>
      <w:marTop w:val="0"/>
      <w:marBottom w:val="0"/>
      <w:divBdr>
        <w:top w:val="none" w:sz="0" w:space="0" w:color="auto"/>
        <w:left w:val="none" w:sz="0" w:space="0" w:color="auto"/>
        <w:bottom w:val="none" w:sz="0" w:space="0" w:color="auto"/>
        <w:right w:val="none" w:sz="0" w:space="0" w:color="auto"/>
      </w:divBdr>
      <w:divsChild>
        <w:div w:id="87972832">
          <w:marLeft w:val="0"/>
          <w:marRight w:val="0"/>
          <w:marTop w:val="0"/>
          <w:marBottom w:val="150"/>
          <w:divBdr>
            <w:top w:val="none" w:sz="0" w:space="0" w:color="auto"/>
            <w:left w:val="none" w:sz="0" w:space="0" w:color="auto"/>
            <w:bottom w:val="none" w:sz="0" w:space="0" w:color="auto"/>
            <w:right w:val="none" w:sz="0" w:space="0" w:color="auto"/>
          </w:divBdr>
        </w:div>
        <w:div w:id="638343002">
          <w:marLeft w:val="0"/>
          <w:marRight w:val="0"/>
          <w:marTop w:val="0"/>
          <w:marBottom w:val="0"/>
          <w:divBdr>
            <w:top w:val="none" w:sz="0" w:space="0" w:color="auto"/>
            <w:left w:val="none" w:sz="0" w:space="0" w:color="auto"/>
            <w:bottom w:val="none" w:sz="0" w:space="0" w:color="auto"/>
            <w:right w:val="none" w:sz="0" w:space="0" w:color="auto"/>
          </w:divBdr>
          <w:divsChild>
            <w:div w:id="988021588">
              <w:marLeft w:val="0"/>
              <w:marRight w:val="0"/>
              <w:marTop w:val="225"/>
              <w:marBottom w:val="225"/>
              <w:divBdr>
                <w:top w:val="none" w:sz="0" w:space="0" w:color="auto"/>
                <w:left w:val="none" w:sz="0" w:space="0" w:color="auto"/>
                <w:bottom w:val="none" w:sz="0" w:space="0" w:color="auto"/>
                <w:right w:val="none" w:sz="0" w:space="0" w:color="auto"/>
              </w:divBdr>
            </w:div>
          </w:divsChild>
        </w:div>
        <w:div w:id="694574300">
          <w:marLeft w:val="0"/>
          <w:marRight w:val="0"/>
          <w:marTop w:val="0"/>
          <w:marBottom w:val="150"/>
          <w:divBdr>
            <w:top w:val="none" w:sz="0" w:space="0" w:color="auto"/>
            <w:left w:val="none" w:sz="0" w:space="0" w:color="auto"/>
            <w:bottom w:val="none" w:sz="0" w:space="0" w:color="auto"/>
            <w:right w:val="none" w:sz="0" w:space="0" w:color="auto"/>
          </w:divBdr>
          <w:divsChild>
            <w:div w:id="2009361767">
              <w:marLeft w:val="0"/>
              <w:marRight w:val="0"/>
              <w:marTop w:val="0"/>
              <w:marBottom w:val="0"/>
              <w:divBdr>
                <w:top w:val="none" w:sz="0" w:space="0" w:color="auto"/>
                <w:left w:val="none" w:sz="0" w:space="0" w:color="auto"/>
                <w:bottom w:val="none" w:sz="0" w:space="0" w:color="auto"/>
                <w:right w:val="none" w:sz="0" w:space="0" w:color="auto"/>
              </w:divBdr>
              <w:divsChild>
                <w:div w:id="187677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1306">
      <w:bodyDiv w:val="1"/>
      <w:marLeft w:val="0"/>
      <w:marRight w:val="0"/>
      <w:marTop w:val="0"/>
      <w:marBottom w:val="0"/>
      <w:divBdr>
        <w:top w:val="none" w:sz="0" w:space="0" w:color="auto"/>
        <w:left w:val="none" w:sz="0" w:space="0" w:color="auto"/>
        <w:bottom w:val="none" w:sz="0" w:space="0" w:color="auto"/>
        <w:right w:val="none" w:sz="0" w:space="0" w:color="auto"/>
      </w:divBdr>
      <w:divsChild>
        <w:div w:id="2081631934">
          <w:marLeft w:val="0"/>
          <w:marRight w:val="0"/>
          <w:marTop w:val="0"/>
          <w:marBottom w:val="150"/>
          <w:divBdr>
            <w:top w:val="none" w:sz="0" w:space="0" w:color="auto"/>
            <w:left w:val="none" w:sz="0" w:space="0" w:color="auto"/>
            <w:bottom w:val="none" w:sz="0" w:space="0" w:color="auto"/>
            <w:right w:val="none" w:sz="0" w:space="0" w:color="auto"/>
          </w:divBdr>
        </w:div>
      </w:divsChild>
    </w:div>
    <w:div w:id="1064982984">
      <w:bodyDiv w:val="1"/>
      <w:marLeft w:val="0"/>
      <w:marRight w:val="0"/>
      <w:marTop w:val="0"/>
      <w:marBottom w:val="0"/>
      <w:divBdr>
        <w:top w:val="none" w:sz="0" w:space="0" w:color="auto"/>
        <w:left w:val="none" w:sz="0" w:space="0" w:color="auto"/>
        <w:bottom w:val="none" w:sz="0" w:space="0" w:color="auto"/>
        <w:right w:val="none" w:sz="0" w:space="0" w:color="auto"/>
      </w:divBdr>
    </w:div>
    <w:div w:id="1065104783">
      <w:bodyDiv w:val="1"/>
      <w:marLeft w:val="0"/>
      <w:marRight w:val="0"/>
      <w:marTop w:val="0"/>
      <w:marBottom w:val="0"/>
      <w:divBdr>
        <w:top w:val="none" w:sz="0" w:space="0" w:color="auto"/>
        <w:left w:val="none" w:sz="0" w:space="0" w:color="auto"/>
        <w:bottom w:val="none" w:sz="0" w:space="0" w:color="auto"/>
        <w:right w:val="none" w:sz="0" w:space="0" w:color="auto"/>
      </w:divBdr>
      <w:divsChild>
        <w:div w:id="597835385">
          <w:marLeft w:val="0"/>
          <w:marRight w:val="0"/>
          <w:marTop w:val="0"/>
          <w:marBottom w:val="0"/>
          <w:divBdr>
            <w:top w:val="none" w:sz="0" w:space="0" w:color="auto"/>
            <w:left w:val="none" w:sz="0" w:space="0" w:color="auto"/>
            <w:bottom w:val="dotted" w:sz="6" w:space="4" w:color="DDDDDD"/>
            <w:right w:val="none" w:sz="0" w:space="0" w:color="auto"/>
          </w:divBdr>
          <w:divsChild>
            <w:div w:id="14903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549">
      <w:bodyDiv w:val="1"/>
      <w:marLeft w:val="0"/>
      <w:marRight w:val="0"/>
      <w:marTop w:val="0"/>
      <w:marBottom w:val="0"/>
      <w:divBdr>
        <w:top w:val="none" w:sz="0" w:space="0" w:color="auto"/>
        <w:left w:val="none" w:sz="0" w:space="0" w:color="auto"/>
        <w:bottom w:val="none" w:sz="0" w:space="0" w:color="auto"/>
        <w:right w:val="none" w:sz="0" w:space="0" w:color="auto"/>
      </w:divBdr>
      <w:divsChild>
        <w:div w:id="1108429464">
          <w:marLeft w:val="0"/>
          <w:marRight w:val="0"/>
          <w:marTop w:val="0"/>
          <w:marBottom w:val="0"/>
          <w:divBdr>
            <w:top w:val="none" w:sz="0" w:space="0" w:color="auto"/>
            <w:left w:val="none" w:sz="0" w:space="0" w:color="auto"/>
            <w:bottom w:val="none" w:sz="0" w:space="0" w:color="auto"/>
            <w:right w:val="none" w:sz="0" w:space="0" w:color="auto"/>
          </w:divBdr>
          <w:divsChild>
            <w:div w:id="1347634109">
              <w:marLeft w:val="0"/>
              <w:marRight w:val="0"/>
              <w:marTop w:val="0"/>
              <w:marBottom w:val="0"/>
              <w:divBdr>
                <w:top w:val="none" w:sz="0" w:space="0" w:color="auto"/>
                <w:left w:val="none" w:sz="0" w:space="0" w:color="auto"/>
                <w:bottom w:val="none" w:sz="0" w:space="0" w:color="auto"/>
                <w:right w:val="none" w:sz="0" w:space="0" w:color="auto"/>
              </w:divBdr>
              <w:divsChild>
                <w:div w:id="1198004518">
                  <w:marLeft w:val="0"/>
                  <w:marRight w:val="0"/>
                  <w:marTop w:val="0"/>
                  <w:marBottom w:val="0"/>
                  <w:divBdr>
                    <w:top w:val="none" w:sz="0" w:space="0" w:color="auto"/>
                    <w:left w:val="none" w:sz="0" w:space="0" w:color="auto"/>
                    <w:bottom w:val="none" w:sz="0" w:space="0" w:color="auto"/>
                    <w:right w:val="none" w:sz="0" w:space="0" w:color="auto"/>
                  </w:divBdr>
                  <w:divsChild>
                    <w:div w:id="1336108675">
                      <w:marLeft w:val="0"/>
                      <w:marRight w:val="0"/>
                      <w:marTop w:val="0"/>
                      <w:marBottom w:val="0"/>
                      <w:divBdr>
                        <w:top w:val="none" w:sz="0" w:space="0" w:color="auto"/>
                        <w:left w:val="none" w:sz="0" w:space="0" w:color="auto"/>
                        <w:bottom w:val="none" w:sz="0" w:space="0" w:color="auto"/>
                        <w:right w:val="none" w:sz="0" w:space="0" w:color="auto"/>
                      </w:divBdr>
                      <w:divsChild>
                        <w:div w:id="448159476">
                          <w:marLeft w:val="0"/>
                          <w:marRight w:val="0"/>
                          <w:marTop w:val="0"/>
                          <w:marBottom w:val="0"/>
                          <w:divBdr>
                            <w:top w:val="none" w:sz="0" w:space="0" w:color="auto"/>
                            <w:left w:val="none" w:sz="0" w:space="0" w:color="auto"/>
                            <w:bottom w:val="none" w:sz="0" w:space="0" w:color="auto"/>
                            <w:right w:val="none" w:sz="0" w:space="0" w:color="auto"/>
                          </w:divBdr>
                          <w:divsChild>
                            <w:div w:id="519244698">
                              <w:marLeft w:val="0"/>
                              <w:marRight w:val="0"/>
                              <w:marTop w:val="0"/>
                              <w:marBottom w:val="0"/>
                              <w:divBdr>
                                <w:top w:val="none" w:sz="0" w:space="0" w:color="auto"/>
                                <w:left w:val="none" w:sz="0" w:space="0" w:color="auto"/>
                                <w:bottom w:val="none" w:sz="0" w:space="0" w:color="auto"/>
                                <w:right w:val="none" w:sz="0" w:space="0" w:color="auto"/>
                              </w:divBdr>
                              <w:divsChild>
                                <w:div w:id="447360271">
                                  <w:marLeft w:val="0"/>
                                  <w:marRight w:val="0"/>
                                  <w:marTop w:val="0"/>
                                  <w:marBottom w:val="0"/>
                                  <w:divBdr>
                                    <w:top w:val="none" w:sz="0" w:space="0" w:color="auto"/>
                                    <w:left w:val="none" w:sz="0" w:space="0" w:color="auto"/>
                                    <w:bottom w:val="none" w:sz="0" w:space="0" w:color="auto"/>
                                    <w:right w:val="none" w:sz="0" w:space="0" w:color="auto"/>
                                  </w:divBdr>
                                  <w:divsChild>
                                    <w:div w:id="15595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228106">
      <w:bodyDiv w:val="1"/>
      <w:marLeft w:val="0"/>
      <w:marRight w:val="0"/>
      <w:marTop w:val="0"/>
      <w:marBottom w:val="0"/>
      <w:divBdr>
        <w:top w:val="none" w:sz="0" w:space="0" w:color="auto"/>
        <w:left w:val="none" w:sz="0" w:space="0" w:color="auto"/>
        <w:bottom w:val="none" w:sz="0" w:space="0" w:color="auto"/>
        <w:right w:val="none" w:sz="0" w:space="0" w:color="auto"/>
      </w:divBdr>
      <w:divsChild>
        <w:div w:id="1800026274">
          <w:marLeft w:val="0"/>
          <w:marRight w:val="0"/>
          <w:marTop w:val="0"/>
          <w:marBottom w:val="0"/>
          <w:divBdr>
            <w:top w:val="none" w:sz="0" w:space="0" w:color="auto"/>
            <w:left w:val="none" w:sz="0" w:space="0" w:color="auto"/>
            <w:bottom w:val="none" w:sz="0" w:space="0" w:color="auto"/>
            <w:right w:val="none" w:sz="0" w:space="0" w:color="auto"/>
          </w:divBdr>
          <w:divsChild>
            <w:div w:id="1724593942">
              <w:marLeft w:val="0"/>
              <w:marRight w:val="0"/>
              <w:marTop w:val="0"/>
              <w:marBottom w:val="0"/>
              <w:divBdr>
                <w:top w:val="none" w:sz="0" w:space="0" w:color="auto"/>
                <w:left w:val="none" w:sz="0" w:space="0" w:color="auto"/>
                <w:bottom w:val="none" w:sz="0" w:space="0" w:color="auto"/>
                <w:right w:val="none" w:sz="0" w:space="0" w:color="auto"/>
              </w:divBdr>
              <w:divsChild>
                <w:div w:id="1565798242">
                  <w:marLeft w:val="0"/>
                  <w:marRight w:val="0"/>
                  <w:marTop w:val="0"/>
                  <w:marBottom w:val="0"/>
                  <w:divBdr>
                    <w:top w:val="none" w:sz="0" w:space="0" w:color="auto"/>
                    <w:left w:val="none" w:sz="0" w:space="0" w:color="auto"/>
                    <w:bottom w:val="none" w:sz="0" w:space="0" w:color="auto"/>
                    <w:right w:val="none" w:sz="0" w:space="0" w:color="auto"/>
                  </w:divBdr>
                  <w:divsChild>
                    <w:div w:id="532500151">
                      <w:marLeft w:val="0"/>
                      <w:marRight w:val="0"/>
                      <w:marTop w:val="0"/>
                      <w:marBottom w:val="0"/>
                      <w:divBdr>
                        <w:top w:val="none" w:sz="0" w:space="0" w:color="auto"/>
                        <w:left w:val="none" w:sz="0" w:space="0" w:color="auto"/>
                        <w:bottom w:val="none" w:sz="0" w:space="0" w:color="auto"/>
                        <w:right w:val="none" w:sz="0" w:space="0" w:color="auto"/>
                      </w:divBdr>
                      <w:divsChild>
                        <w:div w:id="1280382158">
                          <w:marLeft w:val="0"/>
                          <w:marRight w:val="0"/>
                          <w:marTop w:val="0"/>
                          <w:marBottom w:val="0"/>
                          <w:divBdr>
                            <w:top w:val="none" w:sz="0" w:space="0" w:color="auto"/>
                            <w:left w:val="none" w:sz="0" w:space="0" w:color="auto"/>
                            <w:bottom w:val="none" w:sz="0" w:space="0" w:color="auto"/>
                            <w:right w:val="none" w:sz="0" w:space="0" w:color="auto"/>
                          </w:divBdr>
                          <w:divsChild>
                            <w:div w:id="892692115">
                              <w:marLeft w:val="0"/>
                              <w:marRight w:val="0"/>
                              <w:marTop w:val="0"/>
                              <w:marBottom w:val="0"/>
                              <w:divBdr>
                                <w:top w:val="none" w:sz="0" w:space="0" w:color="auto"/>
                                <w:left w:val="none" w:sz="0" w:space="0" w:color="auto"/>
                                <w:bottom w:val="none" w:sz="0" w:space="0" w:color="auto"/>
                                <w:right w:val="none" w:sz="0" w:space="0" w:color="auto"/>
                              </w:divBdr>
                              <w:divsChild>
                                <w:div w:id="947856518">
                                  <w:marLeft w:val="0"/>
                                  <w:marRight w:val="0"/>
                                  <w:marTop w:val="0"/>
                                  <w:marBottom w:val="75"/>
                                  <w:divBdr>
                                    <w:top w:val="none" w:sz="0" w:space="0" w:color="auto"/>
                                    <w:left w:val="none" w:sz="0" w:space="0" w:color="auto"/>
                                    <w:bottom w:val="none" w:sz="0" w:space="0" w:color="auto"/>
                                    <w:right w:val="none" w:sz="0" w:space="0" w:color="auto"/>
                                  </w:divBdr>
                                  <w:divsChild>
                                    <w:div w:id="60254660">
                                      <w:marLeft w:val="0"/>
                                      <w:marRight w:val="0"/>
                                      <w:marTop w:val="0"/>
                                      <w:marBottom w:val="0"/>
                                      <w:divBdr>
                                        <w:top w:val="none" w:sz="0" w:space="0" w:color="auto"/>
                                        <w:left w:val="none" w:sz="0" w:space="0" w:color="auto"/>
                                        <w:bottom w:val="none" w:sz="0" w:space="0" w:color="auto"/>
                                        <w:right w:val="none" w:sz="0" w:space="0" w:color="auto"/>
                                      </w:divBdr>
                                      <w:divsChild>
                                        <w:div w:id="673917431">
                                          <w:marLeft w:val="0"/>
                                          <w:marRight w:val="0"/>
                                          <w:marTop w:val="0"/>
                                          <w:marBottom w:val="0"/>
                                          <w:divBdr>
                                            <w:top w:val="none" w:sz="0" w:space="0" w:color="auto"/>
                                            <w:left w:val="none" w:sz="0" w:space="0" w:color="auto"/>
                                            <w:bottom w:val="none" w:sz="0" w:space="0" w:color="auto"/>
                                            <w:right w:val="none" w:sz="0" w:space="0" w:color="auto"/>
                                          </w:divBdr>
                                          <w:divsChild>
                                            <w:div w:id="184713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295641">
      <w:bodyDiv w:val="1"/>
      <w:marLeft w:val="0"/>
      <w:marRight w:val="0"/>
      <w:marTop w:val="0"/>
      <w:marBottom w:val="0"/>
      <w:divBdr>
        <w:top w:val="none" w:sz="0" w:space="0" w:color="auto"/>
        <w:left w:val="none" w:sz="0" w:space="0" w:color="auto"/>
        <w:bottom w:val="none" w:sz="0" w:space="0" w:color="auto"/>
        <w:right w:val="none" w:sz="0" w:space="0" w:color="auto"/>
      </w:divBdr>
      <w:divsChild>
        <w:div w:id="260915480">
          <w:marLeft w:val="0"/>
          <w:marRight w:val="0"/>
          <w:marTop w:val="0"/>
          <w:marBottom w:val="0"/>
          <w:divBdr>
            <w:top w:val="none" w:sz="0" w:space="0" w:color="auto"/>
            <w:left w:val="none" w:sz="0" w:space="0" w:color="auto"/>
            <w:bottom w:val="none" w:sz="0" w:space="0" w:color="auto"/>
            <w:right w:val="none" w:sz="0" w:space="0" w:color="auto"/>
          </w:divBdr>
          <w:divsChild>
            <w:div w:id="663817434">
              <w:marLeft w:val="0"/>
              <w:marRight w:val="0"/>
              <w:marTop w:val="0"/>
              <w:marBottom w:val="0"/>
              <w:divBdr>
                <w:top w:val="none" w:sz="0" w:space="0" w:color="auto"/>
                <w:left w:val="none" w:sz="0" w:space="0" w:color="auto"/>
                <w:bottom w:val="none" w:sz="0" w:space="0" w:color="auto"/>
                <w:right w:val="none" w:sz="0" w:space="0" w:color="auto"/>
              </w:divBdr>
              <w:divsChild>
                <w:div w:id="227960230">
                  <w:marLeft w:val="0"/>
                  <w:marRight w:val="0"/>
                  <w:marTop w:val="0"/>
                  <w:marBottom w:val="0"/>
                  <w:divBdr>
                    <w:top w:val="none" w:sz="0" w:space="0" w:color="auto"/>
                    <w:left w:val="none" w:sz="0" w:space="0" w:color="auto"/>
                    <w:bottom w:val="none" w:sz="0" w:space="0" w:color="auto"/>
                    <w:right w:val="none" w:sz="0" w:space="0" w:color="auto"/>
                  </w:divBdr>
                  <w:divsChild>
                    <w:div w:id="1706711313">
                      <w:marLeft w:val="0"/>
                      <w:marRight w:val="0"/>
                      <w:marTop w:val="0"/>
                      <w:marBottom w:val="0"/>
                      <w:divBdr>
                        <w:top w:val="none" w:sz="0" w:space="0" w:color="auto"/>
                        <w:left w:val="none" w:sz="0" w:space="0" w:color="auto"/>
                        <w:bottom w:val="none" w:sz="0" w:space="0" w:color="auto"/>
                        <w:right w:val="none" w:sz="0" w:space="0" w:color="auto"/>
                      </w:divBdr>
                      <w:divsChild>
                        <w:div w:id="2102949585">
                          <w:marLeft w:val="0"/>
                          <w:marRight w:val="0"/>
                          <w:marTop w:val="0"/>
                          <w:marBottom w:val="0"/>
                          <w:divBdr>
                            <w:top w:val="none" w:sz="0" w:space="0" w:color="auto"/>
                            <w:left w:val="none" w:sz="0" w:space="0" w:color="auto"/>
                            <w:bottom w:val="none" w:sz="0" w:space="0" w:color="auto"/>
                            <w:right w:val="none" w:sz="0" w:space="0" w:color="auto"/>
                          </w:divBdr>
                          <w:divsChild>
                            <w:div w:id="132645284">
                              <w:marLeft w:val="0"/>
                              <w:marRight w:val="0"/>
                              <w:marTop w:val="0"/>
                              <w:marBottom w:val="0"/>
                              <w:divBdr>
                                <w:top w:val="none" w:sz="0" w:space="0" w:color="auto"/>
                                <w:left w:val="none" w:sz="0" w:space="0" w:color="auto"/>
                                <w:bottom w:val="none" w:sz="0" w:space="0" w:color="auto"/>
                                <w:right w:val="none" w:sz="0" w:space="0" w:color="auto"/>
                              </w:divBdr>
                              <w:divsChild>
                                <w:div w:id="385757721">
                                  <w:marLeft w:val="0"/>
                                  <w:marRight w:val="0"/>
                                  <w:marTop w:val="0"/>
                                  <w:marBottom w:val="0"/>
                                  <w:divBdr>
                                    <w:top w:val="none" w:sz="0" w:space="0" w:color="auto"/>
                                    <w:left w:val="none" w:sz="0" w:space="0" w:color="auto"/>
                                    <w:bottom w:val="none" w:sz="0" w:space="0" w:color="auto"/>
                                    <w:right w:val="none" w:sz="0" w:space="0" w:color="auto"/>
                                  </w:divBdr>
                                  <w:divsChild>
                                    <w:div w:id="1786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301312">
      <w:bodyDiv w:val="1"/>
      <w:marLeft w:val="0"/>
      <w:marRight w:val="0"/>
      <w:marTop w:val="0"/>
      <w:marBottom w:val="0"/>
      <w:divBdr>
        <w:top w:val="none" w:sz="0" w:space="0" w:color="auto"/>
        <w:left w:val="none" w:sz="0" w:space="0" w:color="auto"/>
        <w:bottom w:val="none" w:sz="0" w:space="0" w:color="auto"/>
        <w:right w:val="none" w:sz="0" w:space="0" w:color="auto"/>
      </w:divBdr>
      <w:divsChild>
        <w:div w:id="678695815">
          <w:marLeft w:val="0"/>
          <w:marRight w:val="0"/>
          <w:marTop w:val="0"/>
          <w:marBottom w:val="150"/>
          <w:divBdr>
            <w:top w:val="none" w:sz="0" w:space="0" w:color="auto"/>
            <w:left w:val="none" w:sz="0" w:space="0" w:color="auto"/>
            <w:bottom w:val="none" w:sz="0" w:space="0" w:color="auto"/>
            <w:right w:val="none" w:sz="0" w:space="0" w:color="auto"/>
          </w:divBdr>
        </w:div>
      </w:divsChild>
    </w:div>
    <w:div w:id="1065953470">
      <w:bodyDiv w:val="1"/>
      <w:marLeft w:val="0"/>
      <w:marRight w:val="0"/>
      <w:marTop w:val="0"/>
      <w:marBottom w:val="0"/>
      <w:divBdr>
        <w:top w:val="none" w:sz="0" w:space="0" w:color="auto"/>
        <w:left w:val="none" w:sz="0" w:space="0" w:color="auto"/>
        <w:bottom w:val="none" w:sz="0" w:space="0" w:color="auto"/>
        <w:right w:val="none" w:sz="0" w:space="0" w:color="auto"/>
      </w:divBdr>
      <w:divsChild>
        <w:div w:id="2108770097">
          <w:marLeft w:val="0"/>
          <w:marRight w:val="0"/>
          <w:marTop w:val="0"/>
          <w:marBottom w:val="0"/>
          <w:divBdr>
            <w:top w:val="none" w:sz="0" w:space="0" w:color="auto"/>
            <w:left w:val="none" w:sz="0" w:space="0" w:color="auto"/>
            <w:bottom w:val="dotted" w:sz="6" w:space="4" w:color="DDDDDD"/>
            <w:right w:val="none" w:sz="0" w:space="0" w:color="auto"/>
          </w:divBdr>
        </w:div>
      </w:divsChild>
    </w:div>
    <w:div w:id="1066342517">
      <w:bodyDiv w:val="1"/>
      <w:marLeft w:val="0"/>
      <w:marRight w:val="0"/>
      <w:marTop w:val="0"/>
      <w:marBottom w:val="0"/>
      <w:divBdr>
        <w:top w:val="none" w:sz="0" w:space="0" w:color="auto"/>
        <w:left w:val="none" w:sz="0" w:space="0" w:color="auto"/>
        <w:bottom w:val="none" w:sz="0" w:space="0" w:color="auto"/>
        <w:right w:val="none" w:sz="0" w:space="0" w:color="auto"/>
      </w:divBdr>
      <w:divsChild>
        <w:div w:id="645814857">
          <w:marLeft w:val="0"/>
          <w:marRight w:val="0"/>
          <w:marTop w:val="0"/>
          <w:marBottom w:val="0"/>
          <w:divBdr>
            <w:top w:val="none" w:sz="0" w:space="0" w:color="auto"/>
            <w:left w:val="none" w:sz="0" w:space="0" w:color="auto"/>
            <w:bottom w:val="dotted" w:sz="6" w:space="4" w:color="DDDDDD"/>
            <w:right w:val="none" w:sz="0" w:space="0" w:color="auto"/>
          </w:divBdr>
        </w:div>
      </w:divsChild>
    </w:div>
    <w:div w:id="1066418684">
      <w:bodyDiv w:val="1"/>
      <w:marLeft w:val="0"/>
      <w:marRight w:val="0"/>
      <w:marTop w:val="0"/>
      <w:marBottom w:val="0"/>
      <w:divBdr>
        <w:top w:val="none" w:sz="0" w:space="0" w:color="auto"/>
        <w:left w:val="none" w:sz="0" w:space="0" w:color="auto"/>
        <w:bottom w:val="none" w:sz="0" w:space="0" w:color="auto"/>
        <w:right w:val="none" w:sz="0" w:space="0" w:color="auto"/>
      </w:divBdr>
      <w:divsChild>
        <w:div w:id="298851335">
          <w:marLeft w:val="0"/>
          <w:marRight w:val="0"/>
          <w:marTop w:val="0"/>
          <w:marBottom w:val="0"/>
          <w:divBdr>
            <w:top w:val="none" w:sz="0" w:space="0" w:color="auto"/>
            <w:left w:val="none" w:sz="0" w:space="0" w:color="auto"/>
            <w:bottom w:val="dotted" w:sz="6" w:space="4" w:color="DDDDDD"/>
            <w:right w:val="none" w:sz="0" w:space="0" w:color="auto"/>
          </w:divBdr>
          <w:divsChild>
            <w:div w:id="18522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06279">
      <w:bodyDiv w:val="1"/>
      <w:marLeft w:val="0"/>
      <w:marRight w:val="0"/>
      <w:marTop w:val="0"/>
      <w:marBottom w:val="0"/>
      <w:divBdr>
        <w:top w:val="none" w:sz="0" w:space="0" w:color="auto"/>
        <w:left w:val="none" w:sz="0" w:space="0" w:color="auto"/>
        <w:bottom w:val="none" w:sz="0" w:space="0" w:color="auto"/>
        <w:right w:val="none" w:sz="0" w:space="0" w:color="auto"/>
      </w:divBdr>
      <w:divsChild>
        <w:div w:id="911236988">
          <w:marLeft w:val="0"/>
          <w:marRight w:val="0"/>
          <w:marTop w:val="0"/>
          <w:marBottom w:val="0"/>
          <w:divBdr>
            <w:top w:val="none" w:sz="0" w:space="0" w:color="auto"/>
            <w:left w:val="none" w:sz="0" w:space="0" w:color="auto"/>
            <w:bottom w:val="dotted" w:sz="6" w:space="4" w:color="DDDDDD"/>
            <w:right w:val="none" w:sz="0" w:space="0" w:color="auto"/>
          </w:divBdr>
          <w:divsChild>
            <w:div w:id="18435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80074">
      <w:bodyDiv w:val="1"/>
      <w:marLeft w:val="0"/>
      <w:marRight w:val="0"/>
      <w:marTop w:val="0"/>
      <w:marBottom w:val="0"/>
      <w:divBdr>
        <w:top w:val="none" w:sz="0" w:space="0" w:color="auto"/>
        <w:left w:val="none" w:sz="0" w:space="0" w:color="auto"/>
        <w:bottom w:val="none" w:sz="0" w:space="0" w:color="auto"/>
        <w:right w:val="none" w:sz="0" w:space="0" w:color="auto"/>
      </w:divBdr>
      <w:divsChild>
        <w:div w:id="1717116518">
          <w:marLeft w:val="0"/>
          <w:marRight w:val="0"/>
          <w:marTop w:val="0"/>
          <w:marBottom w:val="0"/>
          <w:divBdr>
            <w:top w:val="none" w:sz="0" w:space="0" w:color="auto"/>
            <w:left w:val="none" w:sz="0" w:space="0" w:color="auto"/>
            <w:bottom w:val="none" w:sz="0" w:space="0" w:color="auto"/>
            <w:right w:val="none" w:sz="0" w:space="0" w:color="auto"/>
          </w:divBdr>
        </w:div>
      </w:divsChild>
    </w:div>
    <w:div w:id="1067189029">
      <w:bodyDiv w:val="1"/>
      <w:marLeft w:val="0"/>
      <w:marRight w:val="0"/>
      <w:marTop w:val="0"/>
      <w:marBottom w:val="0"/>
      <w:divBdr>
        <w:top w:val="none" w:sz="0" w:space="0" w:color="auto"/>
        <w:left w:val="none" w:sz="0" w:space="0" w:color="auto"/>
        <w:bottom w:val="none" w:sz="0" w:space="0" w:color="auto"/>
        <w:right w:val="none" w:sz="0" w:space="0" w:color="auto"/>
      </w:divBdr>
      <w:divsChild>
        <w:div w:id="1378555003">
          <w:marLeft w:val="0"/>
          <w:marRight w:val="0"/>
          <w:marTop w:val="300"/>
          <w:marBottom w:val="0"/>
          <w:divBdr>
            <w:top w:val="none" w:sz="0" w:space="0" w:color="auto"/>
            <w:left w:val="none" w:sz="0" w:space="0" w:color="auto"/>
            <w:bottom w:val="none" w:sz="0" w:space="0" w:color="auto"/>
            <w:right w:val="none" w:sz="0" w:space="0" w:color="auto"/>
          </w:divBdr>
          <w:divsChild>
            <w:div w:id="1908302780">
              <w:marLeft w:val="0"/>
              <w:marRight w:val="0"/>
              <w:marTop w:val="0"/>
              <w:marBottom w:val="0"/>
              <w:divBdr>
                <w:top w:val="none" w:sz="0" w:space="0" w:color="auto"/>
                <w:left w:val="none" w:sz="0" w:space="0" w:color="auto"/>
                <w:bottom w:val="none" w:sz="0" w:space="0" w:color="auto"/>
                <w:right w:val="none" w:sz="0" w:space="0" w:color="auto"/>
              </w:divBdr>
              <w:divsChild>
                <w:div w:id="1024553107">
                  <w:marLeft w:val="0"/>
                  <w:marRight w:val="0"/>
                  <w:marTop w:val="0"/>
                  <w:marBottom w:val="0"/>
                  <w:divBdr>
                    <w:top w:val="none" w:sz="0" w:space="0" w:color="auto"/>
                    <w:left w:val="none" w:sz="0" w:space="0" w:color="auto"/>
                    <w:bottom w:val="none" w:sz="0" w:space="0" w:color="auto"/>
                    <w:right w:val="none" w:sz="0" w:space="0" w:color="auto"/>
                  </w:divBdr>
                  <w:divsChild>
                    <w:div w:id="313874183">
                      <w:marLeft w:val="0"/>
                      <w:marRight w:val="0"/>
                      <w:marTop w:val="0"/>
                      <w:marBottom w:val="0"/>
                      <w:divBdr>
                        <w:top w:val="none" w:sz="0" w:space="0" w:color="auto"/>
                        <w:left w:val="none" w:sz="0" w:space="0" w:color="auto"/>
                        <w:bottom w:val="none" w:sz="0" w:space="0" w:color="auto"/>
                        <w:right w:val="none" w:sz="0" w:space="0" w:color="auto"/>
                      </w:divBdr>
                    </w:div>
                  </w:divsChild>
                </w:div>
                <w:div w:id="1604267989">
                  <w:marLeft w:val="0"/>
                  <w:marRight w:val="0"/>
                  <w:marTop w:val="150"/>
                  <w:marBottom w:val="0"/>
                  <w:divBdr>
                    <w:top w:val="none" w:sz="0" w:space="0" w:color="auto"/>
                    <w:left w:val="none" w:sz="0" w:space="0" w:color="auto"/>
                    <w:bottom w:val="none" w:sz="0" w:space="0" w:color="auto"/>
                    <w:right w:val="none" w:sz="0" w:space="0" w:color="auto"/>
                  </w:divBdr>
                  <w:divsChild>
                    <w:div w:id="568074435">
                      <w:marLeft w:val="0"/>
                      <w:marRight w:val="0"/>
                      <w:marTop w:val="0"/>
                      <w:marBottom w:val="0"/>
                      <w:divBdr>
                        <w:top w:val="none" w:sz="0" w:space="0" w:color="auto"/>
                        <w:left w:val="none" w:sz="0" w:space="0" w:color="auto"/>
                        <w:bottom w:val="none" w:sz="0" w:space="0" w:color="auto"/>
                        <w:right w:val="none" w:sz="0" w:space="0" w:color="auto"/>
                      </w:divBdr>
                      <w:divsChild>
                        <w:div w:id="338388881">
                          <w:marLeft w:val="0"/>
                          <w:marRight w:val="0"/>
                          <w:marTop w:val="0"/>
                          <w:marBottom w:val="0"/>
                          <w:divBdr>
                            <w:top w:val="none" w:sz="0" w:space="0" w:color="auto"/>
                            <w:left w:val="none" w:sz="0" w:space="0" w:color="auto"/>
                            <w:bottom w:val="none" w:sz="0" w:space="0" w:color="auto"/>
                            <w:right w:val="none" w:sz="0" w:space="0" w:color="auto"/>
                          </w:divBdr>
                        </w:div>
                        <w:div w:id="9858582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89889">
              <w:marLeft w:val="-1350"/>
              <w:marRight w:val="0"/>
              <w:marTop w:val="0"/>
              <w:marBottom w:val="0"/>
              <w:divBdr>
                <w:top w:val="none" w:sz="0" w:space="0" w:color="auto"/>
                <w:left w:val="none" w:sz="0" w:space="0" w:color="auto"/>
                <w:bottom w:val="none" w:sz="0" w:space="0" w:color="auto"/>
                <w:right w:val="none" w:sz="0" w:space="0" w:color="auto"/>
              </w:divBdr>
              <w:divsChild>
                <w:div w:id="1140876298">
                  <w:marLeft w:val="0"/>
                  <w:marRight w:val="0"/>
                  <w:marTop w:val="0"/>
                  <w:marBottom w:val="0"/>
                  <w:divBdr>
                    <w:top w:val="none" w:sz="0" w:space="0" w:color="auto"/>
                    <w:left w:val="none" w:sz="0" w:space="0" w:color="auto"/>
                    <w:bottom w:val="none" w:sz="0" w:space="0" w:color="auto"/>
                    <w:right w:val="none" w:sz="0" w:space="0" w:color="auto"/>
                  </w:divBdr>
                  <w:divsChild>
                    <w:div w:id="513961243">
                      <w:marLeft w:val="0"/>
                      <w:marRight w:val="0"/>
                      <w:marTop w:val="0"/>
                      <w:marBottom w:val="0"/>
                      <w:divBdr>
                        <w:top w:val="none" w:sz="0" w:space="0" w:color="auto"/>
                        <w:left w:val="none" w:sz="0" w:space="0" w:color="auto"/>
                        <w:bottom w:val="none" w:sz="0" w:space="0" w:color="auto"/>
                        <w:right w:val="none" w:sz="0" w:space="0" w:color="auto"/>
                      </w:divBdr>
                      <w:divsChild>
                        <w:div w:id="1496871301">
                          <w:marLeft w:val="0"/>
                          <w:marRight w:val="0"/>
                          <w:marTop w:val="0"/>
                          <w:marBottom w:val="0"/>
                          <w:divBdr>
                            <w:top w:val="single" w:sz="6" w:space="0" w:color="C7C7C7"/>
                            <w:left w:val="single" w:sz="6" w:space="0" w:color="C7C7C7"/>
                            <w:bottom w:val="single" w:sz="6" w:space="0" w:color="C7C7C7"/>
                            <w:right w:val="single" w:sz="6" w:space="0" w:color="C7C7C7"/>
                          </w:divBdr>
                          <w:divsChild>
                            <w:div w:id="152527664">
                              <w:marLeft w:val="0"/>
                              <w:marRight w:val="0"/>
                              <w:marTop w:val="100"/>
                              <w:marBottom w:val="100"/>
                              <w:divBdr>
                                <w:top w:val="none" w:sz="0" w:space="0" w:color="auto"/>
                                <w:left w:val="none" w:sz="0" w:space="0" w:color="auto"/>
                                <w:bottom w:val="none" w:sz="0" w:space="0" w:color="auto"/>
                                <w:right w:val="none" w:sz="0" w:space="0" w:color="auto"/>
                              </w:divBdr>
                            </w:div>
                            <w:div w:id="349650877">
                              <w:marLeft w:val="0"/>
                              <w:marRight w:val="0"/>
                              <w:marTop w:val="100"/>
                              <w:marBottom w:val="100"/>
                              <w:divBdr>
                                <w:top w:val="none" w:sz="0" w:space="11" w:color="auto"/>
                                <w:left w:val="none" w:sz="0" w:space="0" w:color="auto"/>
                                <w:bottom w:val="single" w:sz="6" w:space="11" w:color="C7C7C7"/>
                                <w:right w:val="none" w:sz="0" w:space="0" w:color="auto"/>
                              </w:divBdr>
                            </w:div>
                            <w:div w:id="1054499170">
                              <w:marLeft w:val="0"/>
                              <w:marRight w:val="0"/>
                              <w:marTop w:val="100"/>
                              <w:marBottom w:val="100"/>
                              <w:divBdr>
                                <w:top w:val="none" w:sz="0" w:space="11" w:color="auto"/>
                                <w:left w:val="none" w:sz="0" w:space="0" w:color="auto"/>
                                <w:bottom w:val="single" w:sz="6" w:space="11" w:color="C7C7C7"/>
                                <w:right w:val="none" w:sz="0" w:space="0" w:color="auto"/>
                              </w:divBdr>
                            </w:div>
                            <w:div w:id="199474772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1390884434">
          <w:marLeft w:val="0"/>
          <w:marRight w:val="0"/>
          <w:marTop w:val="150"/>
          <w:marBottom w:val="0"/>
          <w:divBdr>
            <w:top w:val="none" w:sz="0" w:space="0" w:color="auto"/>
            <w:left w:val="none" w:sz="0" w:space="0" w:color="auto"/>
            <w:bottom w:val="none" w:sz="0" w:space="0" w:color="auto"/>
            <w:right w:val="none" w:sz="0" w:space="0" w:color="auto"/>
          </w:divBdr>
          <w:divsChild>
            <w:div w:id="882595915">
              <w:marLeft w:val="0"/>
              <w:marRight w:val="0"/>
              <w:marTop w:val="0"/>
              <w:marBottom w:val="0"/>
              <w:divBdr>
                <w:top w:val="none" w:sz="0" w:space="0" w:color="auto"/>
                <w:left w:val="none" w:sz="0" w:space="0" w:color="auto"/>
                <w:bottom w:val="single" w:sz="6" w:space="0" w:color="EFEFEF"/>
                <w:right w:val="none" w:sz="0" w:space="0" w:color="auto"/>
              </w:divBdr>
              <w:divsChild>
                <w:div w:id="1114401757">
                  <w:marLeft w:val="0"/>
                  <w:marRight w:val="0"/>
                  <w:marTop w:val="0"/>
                  <w:marBottom w:val="0"/>
                  <w:divBdr>
                    <w:top w:val="none" w:sz="0" w:space="0" w:color="auto"/>
                    <w:left w:val="none" w:sz="0" w:space="0" w:color="auto"/>
                    <w:bottom w:val="none" w:sz="0" w:space="0" w:color="auto"/>
                    <w:right w:val="none" w:sz="0" w:space="0" w:color="auto"/>
                  </w:divBdr>
                </w:div>
                <w:div w:id="16420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42790">
      <w:bodyDiv w:val="1"/>
      <w:marLeft w:val="0"/>
      <w:marRight w:val="0"/>
      <w:marTop w:val="0"/>
      <w:marBottom w:val="0"/>
      <w:divBdr>
        <w:top w:val="none" w:sz="0" w:space="0" w:color="auto"/>
        <w:left w:val="none" w:sz="0" w:space="0" w:color="auto"/>
        <w:bottom w:val="none" w:sz="0" w:space="0" w:color="auto"/>
        <w:right w:val="none" w:sz="0" w:space="0" w:color="auto"/>
      </w:divBdr>
    </w:div>
    <w:div w:id="1067727449">
      <w:bodyDiv w:val="1"/>
      <w:marLeft w:val="0"/>
      <w:marRight w:val="0"/>
      <w:marTop w:val="0"/>
      <w:marBottom w:val="0"/>
      <w:divBdr>
        <w:top w:val="none" w:sz="0" w:space="0" w:color="auto"/>
        <w:left w:val="none" w:sz="0" w:space="0" w:color="auto"/>
        <w:bottom w:val="none" w:sz="0" w:space="0" w:color="auto"/>
        <w:right w:val="none" w:sz="0" w:space="0" w:color="auto"/>
      </w:divBdr>
      <w:divsChild>
        <w:div w:id="198400425">
          <w:marLeft w:val="0"/>
          <w:marRight w:val="0"/>
          <w:marTop w:val="0"/>
          <w:marBottom w:val="0"/>
          <w:divBdr>
            <w:top w:val="none" w:sz="0" w:space="0" w:color="auto"/>
            <w:left w:val="none" w:sz="0" w:space="0" w:color="auto"/>
            <w:bottom w:val="none" w:sz="0" w:space="0" w:color="auto"/>
            <w:right w:val="none" w:sz="0" w:space="0" w:color="auto"/>
          </w:divBdr>
          <w:divsChild>
            <w:div w:id="1215963569">
              <w:marLeft w:val="0"/>
              <w:marRight w:val="0"/>
              <w:marTop w:val="225"/>
              <w:marBottom w:val="225"/>
              <w:divBdr>
                <w:top w:val="none" w:sz="0" w:space="0" w:color="auto"/>
                <w:left w:val="none" w:sz="0" w:space="0" w:color="auto"/>
                <w:bottom w:val="none" w:sz="0" w:space="0" w:color="auto"/>
                <w:right w:val="none" w:sz="0" w:space="0" w:color="auto"/>
              </w:divBdr>
            </w:div>
          </w:divsChild>
        </w:div>
        <w:div w:id="340621922">
          <w:marLeft w:val="0"/>
          <w:marRight w:val="0"/>
          <w:marTop w:val="0"/>
          <w:marBottom w:val="150"/>
          <w:divBdr>
            <w:top w:val="none" w:sz="0" w:space="0" w:color="auto"/>
            <w:left w:val="none" w:sz="0" w:space="0" w:color="auto"/>
            <w:bottom w:val="none" w:sz="0" w:space="0" w:color="auto"/>
            <w:right w:val="none" w:sz="0" w:space="0" w:color="auto"/>
          </w:divBdr>
        </w:div>
        <w:div w:id="1527140421">
          <w:marLeft w:val="0"/>
          <w:marRight w:val="0"/>
          <w:marTop w:val="0"/>
          <w:marBottom w:val="150"/>
          <w:divBdr>
            <w:top w:val="none" w:sz="0" w:space="0" w:color="auto"/>
            <w:left w:val="none" w:sz="0" w:space="0" w:color="auto"/>
            <w:bottom w:val="none" w:sz="0" w:space="0" w:color="auto"/>
            <w:right w:val="none" w:sz="0" w:space="0" w:color="auto"/>
          </w:divBdr>
          <w:divsChild>
            <w:div w:id="599873858">
              <w:marLeft w:val="0"/>
              <w:marRight w:val="0"/>
              <w:marTop w:val="0"/>
              <w:marBottom w:val="0"/>
              <w:divBdr>
                <w:top w:val="none" w:sz="0" w:space="0" w:color="auto"/>
                <w:left w:val="none" w:sz="0" w:space="0" w:color="auto"/>
                <w:bottom w:val="none" w:sz="0" w:space="0" w:color="auto"/>
                <w:right w:val="none" w:sz="0" w:space="0" w:color="auto"/>
              </w:divBdr>
              <w:divsChild>
                <w:div w:id="162084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28636">
      <w:bodyDiv w:val="1"/>
      <w:marLeft w:val="0"/>
      <w:marRight w:val="0"/>
      <w:marTop w:val="0"/>
      <w:marBottom w:val="0"/>
      <w:divBdr>
        <w:top w:val="none" w:sz="0" w:space="0" w:color="auto"/>
        <w:left w:val="none" w:sz="0" w:space="0" w:color="auto"/>
        <w:bottom w:val="none" w:sz="0" w:space="0" w:color="auto"/>
        <w:right w:val="none" w:sz="0" w:space="0" w:color="auto"/>
      </w:divBdr>
      <w:divsChild>
        <w:div w:id="145366183">
          <w:marLeft w:val="0"/>
          <w:marRight w:val="0"/>
          <w:marTop w:val="0"/>
          <w:marBottom w:val="0"/>
          <w:divBdr>
            <w:top w:val="none" w:sz="0" w:space="0" w:color="auto"/>
            <w:left w:val="none" w:sz="0" w:space="0" w:color="auto"/>
            <w:bottom w:val="none" w:sz="0" w:space="0" w:color="auto"/>
            <w:right w:val="none" w:sz="0" w:space="0" w:color="auto"/>
          </w:divBdr>
        </w:div>
        <w:div w:id="1684477353">
          <w:marLeft w:val="0"/>
          <w:marRight w:val="0"/>
          <w:marTop w:val="0"/>
          <w:marBottom w:val="150"/>
          <w:divBdr>
            <w:top w:val="none" w:sz="0" w:space="0" w:color="auto"/>
            <w:left w:val="none" w:sz="0" w:space="0" w:color="auto"/>
            <w:bottom w:val="none" w:sz="0" w:space="0" w:color="auto"/>
            <w:right w:val="none" w:sz="0" w:space="0" w:color="auto"/>
          </w:divBdr>
        </w:div>
      </w:divsChild>
    </w:div>
    <w:div w:id="1067730928">
      <w:bodyDiv w:val="1"/>
      <w:marLeft w:val="0"/>
      <w:marRight w:val="0"/>
      <w:marTop w:val="0"/>
      <w:marBottom w:val="0"/>
      <w:divBdr>
        <w:top w:val="none" w:sz="0" w:space="0" w:color="auto"/>
        <w:left w:val="none" w:sz="0" w:space="0" w:color="auto"/>
        <w:bottom w:val="none" w:sz="0" w:space="0" w:color="auto"/>
        <w:right w:val="none" w:sz="0" w:space="0" w:color="auto"/>
      </w:divBdr>
      <w:divsChild>
        <w:div w:id="2078741670">
          <w:marLeft w:val="0"/>
          <w:marRight w:val="0"/>
          <w:marTop w:val="0"/>
          <w:marBottom w:val="0"/>
          <w:divBdr>
            <w:top w:val="none" w:sz="0" w:space="0" w:color="auto"/>
            <w:left w:val="none" w:sz="0" w:space="0" w:color="auto"/>
            <w:bottom w:val="dotted" w:sz="6" w:space="4" w:color="DDDDDD"/>
            <w:right w:val="none" w:sz="0" w:space="0" w:color="auto"/>
          </w:divBdr>
          <w:divsChild>
            <w:div w:id="21394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19256">
      <w:bodyDiv w:val="1"/>
      <w:marLeft w:val="0"/>
      <w:marRight w:val="0"/>
      <w:marTop w:val="0"/>
      <w:marBottom w:val="0"/>
      <w:divBdr>
        <w:top w:val="none" w:sz="0" w:space="0" w:color="auto"/>
        <w:left w:val="none" w:sz="0" w:space="0" w:color="auto"/>
        <w:bottom w:val="none" w:sz="0" w:space="0" w:color="auto"/>
        <w:right w:val="none" w:sz="0" w:space="0" w:color="auto"/>
      </w:divBdr>
      <w:divsChild>
        <w:div w:id="1476223034">
          <w:marLeft w:val="0"/>
          <w:marRight w:val="0"/>
          <w:marTop w:val="0"/>
          <w:marBottom w:val="0"/>
          <w:divBdr>
            <w:top w:val="none" w:sz="0" w:space="0" w:color="auto"/>
            <w:left w:val="none" w:sz="0" w:space="0" w:color="auto"/>
            <w:bottom w:val="none" w:sz="0" w:space="0" w:color="auto"/>
            <w:right w:val="none" w:sz="0" w:space="0" w:color="auto"/>
          </w:divBdr>
          <w:divsChild>
            <w:div w:id="199126963">
              <w:marLeft w:val="0"/>
              <w:marRight w:val="0"/>
              <w:marTop w:val="0"/>
              <w:marBottom w:val="0"/>
              <w:divBdr>
                <w:top w:val="none" w:sz="0" w:space="0" w:color="auto"/>
                <w:left w:val="none" w:sz="0" w:space="0" w:color="auto"/>
                <w:bottom w:val="none" w:sz="0" w:space="0" w:color="auto"/>
                <w:right w:val="none" w:sz="0" w:space="0" w:color="auto"/>
              </w:divBdr>
              <w:divsChild>
                <w:div w:id="1470241057">
                  <w:marLeft w:val="0"/>
                  <w:marRight w:val="0"/>
                  <w:marTop w:val="0"/>
                  <w:marBottom w:val="0"/>
                  <w:divBdr>
                    <w:top w:val="none" w:sz="0" w:space="0" w:color="auto"/>
                    <w:left w:val="none" w:sz="0" w:space="0" w:color="auto"/>
                    <w:bottom w:val="none" w:sz="0" w:space="0" w:color="auto"/>
                    <w:right w:val="none" w:sz="0" w:space="0" w:color="auto"/>
                  </w:divBdr>
                  <w:divsChild>
                    <w:div w:id="1963002593">
                      <w:marLeft w:val="0"/>
                      <w:marRight w:val="0"/>
                      <w:marTop w:val="0"/>
                      <w:marBottom w:val="0"/>
                      <w:divBdr>
                        <w:top w:val="none" w:sz="0" w:space="0" w:color="auto"/>
                        <w:left w:val="none" w:sz="0" w:space="0" w:color="auto"/>
                        <w:bottom w:val="none" w:sz="0" w:space="0" w:color="auto"/>
                        <w:right w:val="none" w:sz="0" w:space="0" w:color="auto"/>
                      </w:divBdr>
                      <w:divsChild>
                        <w:div w:id="13876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924758">
      <w:bodyDiv w:val="1"/>
      <w:marLeft w:val="0"/>
      <w:marRight w:val="0"/>
      <w:marTop w:val="0"/>
      <w:marBottom w:val="0"/>
      <w:divBdr>
        <w:top w:val="none" w:sz="0" w:space="0" w:color="auto"/>
        <w:left w:val="none" w:sz="0" w:space="0" w:color="auto"/>
        <w:bottom w:val="none" w:sz="0" w:space="0" w:color="auto"/>
        <w:right w:val="none" w:sz="0" w:space="0" w:color="auto"/>
      </w:divBdr>
      <w:divsChild>
        <w:div w:id="1049299727">
          <w:marLeft w:val="0"/>
          <w:marRight w:val="0"/>
          <w:marTop w:val="0"/>
          <w:marBottom w:val="0"/>
          <w:divBdr>
            <w:top w:val="none" w:sz="0" w:space="0" w:color="auto"/>
            <w:left w:val="none" w:sz="0" w:space="0" w:color="auto"/>
            <w:bottom w:val="none" w:sz="0" w:space="0" w:color="auto"/>
            <w:right w:val="none" w:sz="0" w:space="0" w:color="auto"/>
          </w:divBdr>
          <w:divsChild>
            <w:div w:id="1207062305">
              <w:marLeft w:val="0"/>
              <w:marRight w:val="0"/>
              <w:marTop w:val="0"/>
              <w:marBottom w:val="0"/>
              <w:divBdr>
                <w:top w:val="none" w:sz="0" w:space="0" w:color="auto"/>
                <w:left w:val="none" w:sz="0" w:space="0" w:color="auto"/>
                <w:bottom w:val="none" w:sz="0" w:space="0" w:color="auto"/>
                <w:right w:val="none" w:sz="0" w:space="0" w:color="auto"/>
              </w:divBdr>
              <w:divsChild>
                <w:div w:id="1040938027">
                  <w:marLeft w:val="0"/>
                  <w:marRight w:val="0"/>
                  <w:marTop w:val="0"/>
                  <w:marBottom w:val="0"/>
                  <w:divBdr>
                    <w:top w:val="none" w:sz="0" w:space="0" w:color="auto"/>
                    <w:left w:val="none" w:sz="0" w:space="0" w:color="auto"/>
                    <w:bottom w:val="none" w:sz="0" w:space="0" w:color="auto"/>
                    <w:right w:val="none" w:sz="0" w:space="0" w:color="auto"/>
                  </w:divBdr>
                  <w:divsChild>
                    <w:div w:id="1246692998">
                      <w:marLeft w:val="0"/>
                      <w:marRight w:val="0"/>
                      <w:marTop w:val="0"/>
                      <w:marBottom w:val="0"/>
                      <w:divBdr>
                        <w:top w:val="none" w:sz="0" w:space="0" w:color="auto"/>
                        <w:left w:val="none" w:sz="0" w:space="0" w:color="auto"/>
                        <w:bottom w:val="none" w:sz="0" w:space="0" w:color="auto"/>
                        <w:right w:val="none" w:sz="0" w:space="0" w:color="auto"/>
                      </w:divBdr>
                      <w:divsChild>
                        <w:div w:id="1869416117">
                          <w:marLeft w:val="0"/>
                          <w:marRight w:val="0"/>
                          <w:marTop w:val="0"/>
                          <w:marBottom w:val="0"/>
                          <w:divBdr>
                            <w:top w:val="none" w:sz="0" w:space="0" w:color="auto"/>
                            <w:left w:val="none" w:sz="0" w:space="0" w:color="auto"/>
                            <w:bottom w:val="none" w:sz="0" w:space="0" w:color="auto"/>
                            <w:right w:val="none" w:sz="0" w:space="0" w:color="auto"/>
                          </w:divBdr>
                          <w:divsChild>
                            <w:div w:id="210209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187164">
      <w:bodyDiv w:val="1"/>
      <w:marLeft w:val="0"/>
      <w:marRight w:val="0"/>
      <w:marTop w:val="0"/>
      <w:marBottom w:val="0"/>
      <w:divBdr>
        <w:top w:val="none" w:sz="0" w:space="0" w:color="auto"/>
        <w:left w:val="none" w:sz="0" w:space="0" w:color="auto"/>
        <w:bottom w:val="none" w:sz="0" w:space="0" w:color="auto"/>
        <w:right w:val="none" w:sz="0" w:space="0" w:color="auto"/>
      </w:divBdr>
    </w:div>
    <w:div w:id="1069111868">
      <w:bodyDiv w:val="1"/>
      <w:marLeft w:val="0"/>
      <w:marRight w:val="0"/>
      <w:marTop w:val="0"/>
      <w:marBottom w:val="0"/>
      <w:divBdr>
        <w:top w:val="none" w:sz="0" w:space="0" w:color="auto"/>
        <w:left w:val="none" w:sz="0" w:space="0" w:color="auto"/>
        <w:bottom w:val="none" w:sz="0" w:space="0" w:color="auto"/>
        <w:right w:val="none" w:sz="0" w:space="0" w:color="auto"/>
      </w:divBdr>
      <w:divsChild>
        <w:div w:id="1846433096">
          <w:marLeft w:val="0"/>
          <w:marRight w:val="0"/>
          <w:marTop w:val="0"/>
          <w:marBottom w:val="0"/>
          <w:divBdr>
            <w:top w:val="none" w:sz="0" w:space="0" w:color="auto"/>
            <w:left w:val="none" w:sz="0" w:space="0" w:color="auto"/>
            <w:bottom w:val="none" w:sz="0" w:space="0" w:color="auto"/>
            <w:right w:val="none" w:sz="0" w:space="0" w:color="auto"/>
          </w:divBdr>
          <w:divsChild>
            <w:div w:id="640110190">
              <w:marLeft w:val="0"/>
              <w:marRight w:val="0"/>
              <w:marTop w:val="0"/>
              <w:marBottom w:val="0"/>
              <w:divBdr>
                <w:top w:val="none" w:sz="0" w:space="0" w:color="auto"/>
                <w:left w:val="none" w:sz="0" w:space="0" w:color="auto"/>
                <w:bottom w:val="none" w:sz="0" w:space="0" w:color="auto"/>
                <w:right w:val="none" w:sz="0" w:space="0" w:color="auto"/>
              </w:divBdr>
              <w:divsChild>
                <w:div w:id="2087871202">
                  <w:marLeft w:val="0"/>
                  <w:marRight w:val="0"/>
                  <w:marTop w:val="0"/>
                  <w:marBottom w:val="0"/>
                  <w:divBdr>
                    <w:top w:val="none" w:sz="0" w:space="0" w:color="auto"/>
                    <w:left w:val="none" w:sz="0" w:space="0" w:color="auto"/>
                    <w:bottom w:val="none" w:sz="0" w:space="0" w:color="auto"/>
                    <w:right w:val="none" w:sz="0" w:space="0" w:color="auto"/>
                  </w:divBdr>
                  <w:divsChild>
                    <w:div w:id="1503743692">
                      <w:marLeft w:val="0"/>
                      <w:marRight w:val="0"/>
                      <w:marTop w:val="0"/>
                      <w:marBottom w:val="0"/>
                      <w:divBdr>
                        <w:top w:val="none" w:sz="0" w:space="0" w:color="auto"/>
                        <w:left w:val="none" w:sz="0" w:space="0" w:color="auto"/>
                        <w:bottom w:val="none" w:sz="0" w:space="0" w:color="auto"/>
                        <w:right w:val="none" w:sz="0" w:space="0" w:color="auto"/>
                      </w:divBdr>
                      <w:divsChild>
                        <w:div w:id="1438255130">
                          <w:marLeft w:val="0"/>
                          <w:marRight w:val="0"/>
                          <w:marTop w:val="0"/>
                          <w:marBottom w:val="0"/>
                          <w:divBdr>
                            <w:top w:val="none" w:sz="0" w:space="0" w:color="auto"/>
                            <w:left w:val="none" w:sz="0" w:space="0" w:color="auto"/>
                            <w:bottom w:val="none" w:sz="0" w:space="0" w:color="auto"/>
                            <w:right w:val="none" w:sz="0" w:space="0" w:color="auto"/>
                          </w:divBdr>
                          <w:divsChild>
                            <w:div w:id="725027699">
                              <w:marLeft w:val="0"/>
                              <w:marRight w:val="0"/>
                              <w:marTop w:val="0"/>
                              <w:marBottom w:val="0"/>
                              <w:divBdr>
                                <w:top w:val="none" w:sz="0" w:space="0" w:color="auto"/>
                                <w:left w:val="none" w:sz="0" w:space="0" w:color="auto"/>
                                <w:bottom w:val="none" w:sz="0" w:space="0" w:color="auto"/>
                                <w:right w:val="none" w:sz="0" w:space="0" w:color="auto"/>
                              </w:divBdr>
                              <w:divsChild>
                                <w:div w:id="2140340759">
                                  <w:marLeft w:val="0"/>
                                  <w:marRight w:val="0"/>
                                  <w:marTop w:val="0"/>
                                  <w:marBottom w:val="0"/>
                                  <w:divBdr>
                                    <w:top w:val="none" w:sz="0" w:space="0" w:color="auto"/>
                                    <w:left w:val="none" w:sz="0" w:space="0" w:color="auto"/>
                                    <w:bottom w:val="none" w:sz="0" w:space="0" w:color="auto"/>
                                    <w:right w:val="none" w:sz="0" w:space="0" w:color="auto"/>
                                  </w:divBdr>
                                  <w:divsChild>
                                    <w:div w:id="170418646">
                                      <w:marLeft w:val="0"/>
                                      <w:marRight w:val="0"/>
                                      <w:marTop w:val="0"/>
                                      <w:marBottom w:val="0"/>
                                      <w:divBdr>
                                        <w:top w:val="none" w:sz="0" w:space="0" w:color="auto"/>
                                        <w:left w:val="none" w:sz="0" w:space="0" w:color="auto"/>
                                        <w:bottom w:val="none" w:sz="0" w:space="0" w:color="auto"/>
                                        <w:right w:val="none" w:sz="0" w:space="0" w:color="auto"/>
                                      </w:divBdr>
                                      <w:divsChild>
                                        <w:div w:id="366026175">
                                          <w:marLeft w:val="0"/>
                                          <w:marRight w:val="0"/>
                                          <w:marTop w:val="0"/>
                                          <w:marBottom w:val="0"/>
                                          <w:divBdr>
                                            <w:top w:val="none" w:sz="0" w:space="0" w:color="auto"/>
                                            <w:left w:val="none" w:sz="0" w:space="0" w:color="auto"/>
                                            <w:bottom w:val="none" w:sz="0" w:space="0" w:color="auto"/>
                                            <w:right w:val="none" w:sz="0" w:space="0" w:color="auto"/>
                                          </w:divBdr>
                                        </w:div>
                                        <w:div w:id="911543631">
                                          <w:marLeft w:val="0"/>
                                          <w:marRight w:val="0"/>
                                          <w:marTop w:val="0"/>
                                          <w:marBottom w:val="0"/>
                                          <w:divBdr>
                                            <w:top w:val="none" w:sz="0" w:space="0" w:color="auto"/>
                                            <w:left w:val="none" w:sz="0" w:space="0" w:color="auto"/>
                                            <w:bottom w:val="none" w:sz="0" w:space="0" w:color="auto"/>
                                            <w:right w:val="none" w:sz="0" w:space="0" w:color="auto"/>
                                          </w:divBdr>
                                        </w:div>
                                      </w:divsChild>
                                    </w:div>
                                    <w:div w:id="744231640">
                                      <w:marLeft w:val="0"/>
                                      <w:marRight w:val="0"/>
                                      <w:marTop w:val="0"/>
                                      <w:marBottom w:val="0"/>
                                      <w:divBdr>
                                        <w:top w:val="none" w:sz="0" w:space="0" w:color="auto"/>
                                        <w:left w:val="none" w:sz="0" w:space="0" w:color="auto"/>
                                        <w:bottom w:val="none" w:sz="0" w:space="0" w:color="auto"/>
                                        <w:right w:val="none" w:sz="0" w:space="0" w:color="auto"/>
                                      </w:divBdr>
                                      <w:divsChild>
                                        <w:div w:id="19175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9688930">
      <w:bodyDiv w:val="1"/>
      <w:marLeft w:val="0"/>
      <w:marRight w:val="0"/>
      <w:marTop w:val="0"/>
      <w:marBottom w:val="0"/>
      <w:divBdr>
        <w:top w:val="none" w:sz="0" w:space="0" w:color="auto"/>
        <w:left w:val="none" w:sz="0" w:space="0" w:color="auto"/>
        <w:bottom w:val="none" w:sz="0" w:space="0" w:color="auto"/>
        <w:right w:val="none" w:sz="0" w:space="0" w:color="auto"/>
      </w:divBdr>
    </w:div>
    <w:div w:id="1069964853">
      <w:bodyDiv w:val="1"/>
      <w:marLeft w:val="0"/>
      <w:marRight w:val="0"/>
      <w:marTop w:val="0"/>
      <w:marBottom w:val="0"/>
      <w:divBdr>
        <w:top w:val="none" w:sz="0" w:space="0" w:color="auto"/>
        <w:left w:val="none" w:sz="0" w:space="0" w:color="auto"/>
        <w:bottom w:val="none" w:sz="0" w:space="0" w:color="auto"/>
        <w:right w:val="none" w:sz="0" w:space="0" w:color="auto"/>
      </w:divBdr>
      <w:divsChild>
        <w:div w:id="757799034">
          <w:marLeft w:val="0"/>
          <w:marRight w:val="0"/>
          <w:marTop w:val="0"/>
          <w:marBottom w:val="150"/>
          <w:divBdr>
            <w:top w:val="none" w:sz="0" w:space="0" w:color="auto"/>
            <w:left w:val="none" w:sz="0" w:space="0" w:color="auto"/>
            <w:bottom w:val="none" w:sz="0" w:space="0" w:color="auto"/>
            <w:right w:val="none" w:sz="0" w:space="0" w:color="auto"/>
          </w:divBdr>
        </w:div>
        <w:div w:id="1029528393">
          <w:marLeft w:val="0"/>
          <w:marRight w:val="0"/>
          <w:marTop w:val="0"/>
          <w:marBottom w:val="150"/>
          <w:divBdr>
            <w:top w:val="none" w:sz="0" w:space="0" w:color="auto"/>
            <w:left w:val="none" w:sz="0" w:space="0" w:color="auto"/>
            <w:bottom w:val="none" w:sz="0" w:space="0" w:color="auto"/>
            <w:right w:val="none" w:sz="0" w:space="0" w:color="auto"/>
          </w:divBdr>
          <w:divsChild>
            <w:div w:id="1332221958">
              <w:marLeft w:val="0"/>
              <w:marRight w:val="0"/>
              <w:marTop w:val="0"/>
              <w:marBottom w:val="0"/>
              <w:divBdr>
                <w:top w:val="none" w:sz="0" w:space="0" w:color="auto"/>
                <w:left w:val="none" w:sz="0" w:space="0" w:color="auto"/>
                <w:bottom w:val="none" w:sz="0" w:space="0" w:color="auto"/>
                <w:right w:val="none" w:sz="0" w:space="0" w:color="auto"/>
              </w:divBdr>
              <w:divsChild>
                <w:div w:id="19542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1642">
          <w:marLeft w:val="0"/>
          <w:marRight w:val="0"/>
          <w:marTop w:val="0"/>
          <w:marBottom w:val="0"/>
          <w:divBdr>
            <w:top w:val="none" w:sz="0" w:space="0" w:color="auto"/>
            <w:left w:val="none" w:sz="0" w:space="0" w:color="auto"/>
            <w:bottom w:val="none" w:sz="0" w:space="0" w:color="auto"/>
            <w:right w:val="none" w:sz="0" w:space="0" w:color="auto"/>
          </w:divBdr>
          <w:divsChild>
            <w:div w:id="16238088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70158162">
      <w:bodyDiv w:val="1"/>
      <w:marLeft w:val="0"/>
      <w:marRight w:val="0"/>
      <w:marTop w:val="0"/>
      <w:marBottom w:val="0"/>
      <w:divBdr>
        <w:top w:val="none" w:sz="0" w:space="0" w:color="auto"/>
        <w:left w:val="none" w:sz="0" w:space="0" w:color="auto"/>
        <w:bottom w:val="none" w:sz="0" w:space="0" w:color="auto"/>
        <w:right w:val="none" w:sz="0" w:space="0" w:color="auto"/>
      </w:divBdr>
      <w:divsChild>
        <w:div w:id="1546798463">
          <w:marLeft w:val="0"/>
          <w:marRight w:val="0"/>
          <w:marTop w:val="0"/>
          <w:marBottom w:val="0"/>
          <w:divBdr>
            <w:top w:val="none" w:sz="0" w:space="0" w:color="auto"/>
            <w:left w:val="none" w:sz="0" w:space="0" w:color="auto"/>
            <w:bottom w:val="dotted" w:sz="6" w:space="4" w:color="DDDDDD"/>
            <w:right w:val="none" w:sz="0" w:space="0" w:color="auto"/>
          </w:divBdr>
        </w:div>
      </w:divsChild>
    </w:div>
    <w:div w:id="1070270440">
      <w:marLeft w:val="0"/>
      <w:marRight w:val="0"/>
      <w:marTop w:val="0"/>
      <w:marBottom w:val="0"/>
      <w:divBdr>
        <w:top w:val="none" w:sz="0" w:space="0" w:color="auto"/>
        <w:left w:val="none" w:sz="0" w:space="0" w:color="auto"/>
        <w:bottom w:val="none" w:sz="0" w:space="0" w:color="auto"/>
        <w:right w:val="none" w:sz="0" w:space="0" w:color="auto"/>
      </w:divBdr>
      <w:divsChild>
        <w:div w:id="178005900">
          <w:marLeft w:val="0"/>
          <w:marRight w:val="0"/>
          <w:marTop w:val="45"/>
          <w:marBottom w:val="300"/>
          <w:divBdr>
            <w:top w:val="none" w:sz="0" w:space="0" w:color="auto"/>
            <w:left w:val="none" w:sz="0" w:space="0" w:color="auto"/>
            <w:bottom w:val="none" w:sz="0" w:space="0" w:color="auto"/>
            <w:right w:val="none" w:sz="0" w:space="0" w:color="auto"/>
          </w:divBdr>
        </w:div>
        <w:div w:id="496264478">
          <w:marLeft w:val="0"/>
          <w:marRight w:val="75"/>
          <w:marTop w:val="0"/>
          <w:marBottom w:val="0"/>
          <w:divBdr>
            <w:top w:val="none" w:sz="0" w:space="0" w:color="auto"/>
            <w:left w:val="none" w:sz="0" w:space="0" w:color="auto"/>
            <w:bottom w:val="none" w:sz="0" w:space="0" w:color="auto"/>
            <w:right w:val="none" w:sz="0" w:space="0" w:color="auto"/>
          </w:divBdr>
        </w:div>
        <w:div w:id="1521163676">
          <w:marLeft w:val="0"/>
          <w:marRight w:val="0"/>
          <w:marTop w:val="45"/>
          <w:marBottom w:val="300"/>
          <w:divBdr>
            <w:top w:val="none" w:sz="0" w:space="0" w:color="auto"/>
            <w:left w:val="none" w:sz="0" w:space="0" w:color="auto"/>
            <w:bottom w:val="none" w:sz="0" w:space="0" w:color="auto"/>
            <w:right w:val="none" w:sz="0" w:space="0" w:color="auto"/>
          </w:divBdr>
        </w:div>
      </w:divsChild>
    </w:div>
    <w:div w:id="1070351899">
      <w:bodyDiv w:val="1"/>
      <w:marLeft w:val="0"/>
      <w:marRight w:val="0"/>
      <w:marTop w:val="0"/>
      <w:marBottom w:val="0"/>
      <w:divBdr>
        <w:top w:val="none" w:sz="0" w:space="0" w:color="auto"/>
        <w:left w:val="none" w:sz="0" w:space="0" w:color="auto"/>
        <w:bottom w:val="none" w:sz="0" w:space="0" w:color="auto"/>
        <w:right w:val="none" w:sz="0" w:space="0" w:color="auto"/>
      </w:divBdr>
      <w:divsChild>
        <w:div w:id="1229264856">
          <w:marLeft w:val="0"/>
          <w:marRight w:val="0"/>
          <w:marTop w:val="0"/>
          <w:marBottom w:val="0"/>
          <w:divBdr>
            <w:top w:val="none" w:sz="0" w:space="0" w:color="auto"/>
            <w:left w:val="none" w:sz="0" w:space="0" w:color="auto"/>
            <w:bottom w:val="none" w:sz="0" w:space="0" w:color="auto"/>
            <w:right w:val="none" w:sz="0" w:space="0" w:color="auto"/>
          </w:divBdr>
          <w:divsChild>
            <w:div w:id="466892719">
              <w:marLeft w:val="0"/>
              <w:marRight w:val="0"/>
              <w:marTop w:val="0"/>
              <w:marBottom w:val="0"/>
              <w:divBdr>
                <w:top w:val="none" w:sz="0" w:space="0" w:color="auto"/>
                <w:left w:val="none" w:sz="0" w:space="0" w:color="auto"/>
                <w:bottom w:val="none" w:sz="0" w:space="0" w:color="auto"/>
                <w:right w:val="none" w:sz="0" w:space="0" w:color="auto"/>
              </w:divBdr>
              <w:divsChild>
                <w:div w:id="1400976605">
                  <w:marLeft w:val="0"/>
                  <w:marRight w:val="0"/>
                  <w:marTop w:val="0"/>
                  <w:marBottom w:val="0"/>
                  <w:divBdr>
                    <w:top w:val="none" w:sz="0" w:space="0" w:color="auto"/>
                    <w:left w:val="none" w:sz="0" w:space="0" w:color="auto"/>
                    <w:bottom w:val="none" w:sz="0" w:space="0" w:color="auto"/>
                    <w:right w:val="none" w:sz="0" w:space="0" w:color="auto"/>
                  </w:divBdr>
                  <w:divsChild>
                    <w:div w:id="1705909445">
                      <w:marLeft w:val="0"/>
                      <w:marRight w:val="0"/>
                      <w:marTop w:val="0"/>
                      <w:marBottom w:val="0"/>
                      <w:divBdr>
                        <w:top w:val="none" w:sz="0" w:space="0" w:color="auto"/>
                        <w:left w:val="none" w:sz="0" w:space="0" w:color="auto"/>
                        <w:bottom w:val="none" w:sz="0" w:space="0" w:color="auto"/>
                        <w:right w:val="none" w:sz="0" w:space="0" w:color="auto"/>
                      </w:divBdr>
                      <w:divsChild>
                        <w:div w:id="542906339">
                          <w:marLeft w:val="0"/>
                          <w:marRight w:val="0"/>
                          <w:marTop w:val="0"/>
                          <w:marBottom w:val="0"/>
                          <w:divBdr>
                            <w:top w:val="none" w:sz="0" w:space="0" w:color="auto"/>
                            <w:left w:val="none" w:sz="0" w:space="0" w:color="auto"/>
                            <w:bottom w:val="none" w:sz="0" w:space="0" w:color="auto"/>
                            <w:right w:val="none" w:sz="0" w:space="0" w:color="auto"/>
                          </w:divBdr>
                          <w:divsChild>
                            <w:div w:id="915481663">
                              <w:marLeft w:val="0"/>
                              <w:marRight w:val="0"/>
                              <w:marTop w:val="0"/>
                              <w:marBottom w:val="0"/>
                              <w:divBdr>
                                <w:top w:val="none" w:sz="0" w:space="0" w:color="auto"/>
                                <w:left w:val="none" w:sz="0" w:space="0" w:color="auto"/>
                                <w:bottom w:val="none" w:sz="0" w:space="0" w:color="auto"/>
                                <w:right w:val="none" w:sz="0" w:space="0" w:color="auto"/>
                              </w:divBdr>
                              <w:divsChild>
                                <w:div w:id="6285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198039">
      <w:bodyDiv w:val="1"/>
      <w:marLeft w:val="0"/>
      <w:marRight w:val="0"/>
      <w:marTop w:val="0"/>
      <w:marBottom w:val="0"/>
      <w:divBdr>
        <w:top w:val="none" w:sz="0" w:space="0" w:color="auto"/>
        <w:left w:val="none" w:sz="0" w:space="0" w:color="auto"/>
        <w:bottom w:val="none" w:sz="0" w:space="0" w:color="auto"/>
        <w:right w:val="none" w:sz="0" w:space="0" w:color="auto"/>
      </w:divBdr>
      <w:divsChild>
        <w:div w:id="48693440">
          <w:marLeft w:val="0"/>
          <w:marRight w:val="0"/>
          <w:marTop w:val="0"/>
          <w:marBottom w:val="150"/>
          <w:divBdr>
            <w:top w:val="none" w:sz="0" w:space="0" w:color="auto"/>
            <w:left w:val="none" w:sz="0" w:space="0" w:color="auto"/>
            <w:bottom w:val="none" w:sz="0" w:space="0" w:color="auto"/>
            <w:right w:val="none" w:sz="0" w:space="0" w:color="auto"/>
          </w:divBdr>
        </w:div>
        <w:div w:id="307519022">
          <w:marLeft w:val="0"/>
          <w:marRight w:val="0"/>
          <w:marTop w:val="0"/>
          <w:marBottom w:val="150"/>
          <w:divBdr>
            <w:top w:val="none" w:sz="0" w:space="0" w:color="auto"/>
            <w:left w:val="none" w:sz="0" w:space="0" w:color="auto"/>
            <w:bottom w:val="none" w:sz="0" w:space="0" w:color="auto"/>
            <w:right w:val="none" w:sz="0" w:space="0" w:color="auto"/>
          </w:divBdr>
        </w:div>
        <w:div w:id="342635387">
          <w:marLeft w:val="0"/>
          <w:marRight w:val="0"/>
          <w:marTop w:val="0"/>
          <w:marBottom w:val="150"/>
          <w:divBdr>
            <w:top w:val="none" w:sz="0" w:space="0" w:color="auto"/>
            <w:left w:val="none" w:sz="0" w:space="0" w:color="auto"/>
            <w:bottom w:val="none" w:sz="0" w:space="0" w:color="auto"/>
            <w:right w:val="none" w:sz="0" w:space="0" w:color="auto"/>
          </w:divBdr>
        </w:div>
        <w:div w:id="432017132">
          <w:marLeft w:val="0"/>
          <w:marRight w:val="0"/>
          <w:marTop w:val="0"/>
          <w:marBottom w:val="150"/>
          <w:divBdr>
            <w:top w:val="none" w:sz="0" w:space="0" w:color="auto"/>
            <w:left w:val="none" w:sz="0" w:space="0" w:color="auto"/>
            <w:bottom w:val="none" w:sz="0" w:space="0" w:color="auto"/>
            <w:right w:val="none" w:sz="0" w:space="0" w:color="auto"/>
          </w:divBdr>
        </w:div>
        <w:div w:id="491067514">
          <w:marLeft w:val="0"/>
          <w:marRight w:val="0"/>
          <w:marTop w:val="0"/>
          <w:marBottom w:val="150"/>
          <w:divBdr>
            <w:top w:val="none" w:sz="0" w:space="0" w:color="auto"/>
            <w:left w:val="none" w:sz="0" w:space="0" w:color="auto"/>
            <w:bottom w:val="none" w:sz="0" w:space="0" w:color="auto"/>
            <w:right w:val="none" w:sz="0" w:space="0" w:color="auto"/>
          </w:divBdr>
        </w:div>
        <w:div w:id="612711253">
          <w:marLeft w:val="0"/>
          <w:marRight w:val="0"/>
          <w:marTop w:val="0"/>
          <w:marBottom w:val="150"/>
          <w:divBdr>
            <w:top w:val="none" w:sz="0" w:space="0" w:color="auto"/>
            <w:left w:val="none" w:sz="0" w:space="0" w:color="auto"/>
            <w:bottom w:val="none" w:sz="0" w:space="0" w:color="auto"/>
            <w:right w:val="none" w:sz="0" w:space="0" w:color="auto"/>
          </w:divBdr>
        </w:div>
        <w:div w:id="868294907">
          <w:marLeft w:val="0"/>
          <w:marRight w:val="0"/>
          <w:marTop w:val="0"/>
          <w:marBottom w:val="150"/>
          <w:divBdr>
            <w:top w:val="none" w:sz="0" w:space="0" w:color="auto"/>
            <w:left w:val="none" w:sz="0" w:space="0" w:color="auto"/>
            <w:bottom w:val="none" w:sz="0" w:space="0" w:color="auto"/>
            <w:right w:val="none" w:sz="0" w:space="0" w:color="auto"/>
          </w:divBdr>
        </w:div>
        <w:div w:id="979187057">
          <w:marLeft w:val="0"/>
          <w:marRight w:val="0"/>
          <w:marTop w:val="0"/>
          <w:marBottom w:val="150"/>
          <w:divBdr>
            <w:top w:val="none" w:sz="0" w:space="0" w:color="auto"/>
            <w:left w:val="none" w:sz="0" w:space="0" w:color="auto"/>
            <w:bottom w:val="none" w:sz="0" w:space="0" w:color="auto"/>
            <w:right w:val="none" w:sz="0" w:space="0" w:color="auto"/>
          </w:divBdr>
        </w:div>
        <w:div w:id="1035622775">
          <w:marLeft w:val="0"/>
          <w:marRight w:val="0"/>
          <w:marTop w:val="0"/>
          <w:marBottom w:val="150"/>
          <w:divBdr>
            <w:top w:val="none" w:sz="0" w:space="0" w:color="auto"/>
            <w:left w:val="none" w:sz="0" w:space="0" w:color="auto"/>
            <w:bottom w:val="none" w:sz="0" w:space="0" w:color="auto"/>
            <w:right w:val="none" w:sz="0" w:space="0" w:color="auto"/>
          </w:divBdr>
        </w:div>
        <w:div w:id="1274555860">
          <w:marLeft w:val="0"/>
          <w:marRight w:val="0"/>
          <w:marTop w:val="0"/>
          <w:marBottom w:val="150"/>
          <w:divBdr>
            <w:top w:val="none" w:sz="0" w:space="0" w:color="auto"/>
            <w:left w:val="none" w:sz="0" w:space="0" w:color="auto"/>
            <w:bottom w:val="none" w:sz="0" w:space="0" w:color="auto"/>
            <w:right w:val="none" w:sz="0" w:space="0" w:color="auto"/>
          </w:divBdr>
        </w:div>
        <w:div w:id="1408959100">
          <w:marLeft w:val="0"/>
          <w:marRight w:val="0"/>
          <w:marTop w:val="0"/>
          <w:marBottom w:val="150"/>
          <w:divBdr>
            <w:top w:val="none" w:sz="0" w:space="0" w:color="auto"/>
            <w:left w:val="none" w:sz="0" w:space="0" w:color="auto"/>
            <w:bottom w:val="none" w:sz="0" w:space="0" w:color="auto"/>
            <w:right w:val="none" w:sz="0" w:space="0" w:color="auto"/>
          </w:divBdr>
        </w:div>
        <w:div w:id="1433478249">
          <w:marLeft w:val="0"/>
          <w:marRight w:val="0"/>
          <w:marTop w:val="0"/>
          <w:marBottom w:val="150"/>
          <w:divBdr>
            <w:top w:val="none" w:sz="0" w:space="0" w:color="auto"/>
            <w:left w:val="none" w:sz="0" w:space="0" w:color="auto"/>
            <w:bottom w:val="none" w:sz="0" w:space="0" w:color="auto"/>
            <w:right w:val="none" w:sz="0" w:space="0" w:color="auto"/>
          </w:divBdr>
        </w:div>
        <w:div w:id="1586961067">
          <w:marLeft w:val="0"/>
          <w:marRight w:val="0"/>
          <w:marTop w:val="0"/>
          <w:marBottom w:val="150"/>
          <w:divBdr>
            <w:top w:val="none" w:sz="0" w:space="0" w:color="auto"/>
            <w:left w:val="none" w:sz="0" w:space="0" w:color="auto"/>
            <w:bottom w:val="none" w:sz="0" w:space="0" w:color="auto"/>
            <w:right w:val="none" w:sz="0" w:space="0" w:color="auto"/>
          </w:divBdr>
        </w:div>
        <w:div w:id="1876380328">
          <w:marLeft w:val="0"/>
          <w:marRight w:val="0"/>
          <w:marTop w:val="0"/>
          <w:marBottom w:val="150"/>
          <w:divBdr>
            <w:top w:val="none" w:sz="0" w:space="0" w:color="auto"/>
            <w:left w:val="none" w:sz="0" w:space="0" w:color="auto"/>
            <w:bottom w:val="none" w:sz="0" w:space="0" w:color="auto"/>
            <w:right w:val="none" w:sz="0" w:space="0" w:color="auto"/>
          </w:divBdr>
        </w:div>
        <w:div w:id="1999966479">
          <w:marLeft w:val="0"/>
          <w:marRight w:val="0"/>
          <w:marTop w:val="0"/>
          <w:marBottom w:val="150"/>
          <w:divBdr>
            <w:top w:val="none" w:sz="0" w:space="0" w:color="auto"/>
            <w:left w:val="none" w:sz="0" w:space="0" w:color="auto"/>
            <w:bottom w:val="none" w:sz="0" w:space="0" w:color="auto"/>
            <w:right w:val="none" w:sz="0" w:space="0" w:color="auto"/>
          </w:divBdr>
        </w:div>
        <w:div w:id="2049527343">
          <w:marLeft w:val="0"/>
          <w:marRight w:val="0"/>
          <w:marTop w:val="0"/>
          <w:marBottom w:val="150"/>
          <w:divBdr>
            <w:top w:val="none" w:sz="0" w:space="0" w:color="auto"/>
            <w:left w:val="none" w:sz="0" w:space="0" w:color="auto"/>
            <w:bottom w:val="none" w:sz="0" w:space="0" w:color="auto"/>
            <w:right w:val="none" w:sz="0" w:space="0" w:color="auto"/>
          </w:divBdr>
        </w:div>
      </w:divsChild>
    </w:div>
    <w:div w:id="1071584896">
      <w:bodyDiv w:val="1"/>
      <w:marLeft w:val="0"/>
      <w:marRight w:val="0"/>
      <w:marTop w:val="0"/>
      <w:marBottom w:val="0"/>
      <w:divBdr>
        <w:top w:val="none" w:sz="0" w:space="0" w:color="auto"/>
        <w:left w:val="none" w:sz="0" w:space="0" w:color="auto"/>
        <w:bottom w:val="none" w:sz="0" w:space="0" w:color="auto"/>
        <w:right w:val="none" w:sz="0" w:space="0" w:color="auto"/>
      </w:divBdr>
    </w:div>
    <w:div w:id="1072194752">
      <w:bodyDiv w:val="1"/>
      <w:marLeft w:val="0"/>
      <w:marRight w:val="0"/>
      <w:marTop w:val="0"/>
      <w:marBottom w:val="0"/>
      <w:divBdr>
        <w:top w:val="none" w:sz="0" w:space="0" w:color="auto"/>
        <w:left w:val="none" w:sz="0" w:space="0" w:color="auto"/>
        <w:bottom w:val="none" w:sz="0" w:space="0" w:color="auto"/>
        <w:right w:val="none" w:sz="0" w:space="0" w:color="auto"/>
      </w:divBdr>
      <w:divsChild>
        <w:div w:id="343820865">
          <w:marLeft w:val="0"/>
          <w:marRight w:val="0"/>
          <w:marTop w:val="0"/>
          <w:marBottom w:val="150"/>
          <w:divBdr>
            <w:top w:val="none" w:sz="0" w:space="0" w:color="auto"/>
            <w:left w:val="none" w:sz="0" w:space="0" w:color="auto"/>
            <w:bottom w:val="none" w:sz="0" w:space="0" w:color="auto"/>
            <w:right w:val="none" w:sz="0" w:space="0" w:color="auto"/>
          </w:divBdr>
          <w:divsChild>
            <w:div w:id="1920670372">
              <w:marLeft w:val="0"/>
              <w:marRight w:val="0"/>
              <w:marTop w:val="0"/>
              <w:marBottom w:val="0"/>
              <w:divBdr>
                <w:top w:val="none" w:sz="0" w:space="0" w:color="auto"/>
                <w:left w:val="none" w:sz="0" w:space="0" w:color="auto"/>
                <w:bottom w:val="none" w:sz="0" w:space="0" w:color="auto"/>
                <w:right w:val="none" w:sz="0" w:space="0" w:color="auto"/>
              </w:divBdr>
            </w:div>
          </w:divsChild>
        </w:div>
        <w:div w:id="1213342396">
          <w:marLeft w:val="0"/>
          <w:marRight w:val="0"/>
          <w:marTop w:val="0"/>
          <w:marBottom w:val="150"/>
          <w:divBdr>
            <w:top w:val="none" w:sz="0" w:space="0" w:color="auto"/>
            <w:left w:val="none" w:sz="0" w:space="0" w:color="auto"/>
            <w:bottom w:val="none" w:sz="0" w:space="0" w:color="auto"/>
            <w:right w:val="none" w:sz="0" w:space="0" w:color="auto"/>
          </w:divBdr>
        </w:div>
        <w:div w:id="1577327720">
          <w:marLeft w:val="0"/>
          <w:marRight w:val="0"/>
          <w:marTop w:val="0"/>
          <w:marBottom w:val="0"/>
          <w:divBdr>
            <w:top w:val="none" w:sz="0" w:space="0" w:color="auto"/>
            <w:left w:val="none" w:sz="0" w:space="0" w:color="auto"/>
            <w:bottom w:val="none" w:sz="0" w:space="0" w:color="auto"/>
            <w:right w:val="none" w:sz="0" w:space="0" w:color="auto"/>
          </w:divBdr>
          <w:divsChild>
            <w:div w:id="32690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1890">
      <w:bodyDiv w:val="1"/>
      <w:marLeft w:val="0"/>
      <w:marRight w:val="0"/>
      <w:marTop w:val="0"/>
      <w:marBottom w:val="0"/>
      <w:divBdr>
        <w:top w:val="none" w:sz="0" w:space="0" w:color="auto"/>
        <w:left w:val="none" w:sz="0" w:space="0" w:color="auto"/>
        <w:bottom w:val="none" w:sz="0" w:space="0" w:color="auto"/>
        <w:right w:val="none" w:sz="0" w:space="0" w:color="auto"/>
      </w:divBdr>
    </w:div>
    <w:div w:id="1072503923">
      <w:bodyDiv w:val="1"/>
      <w:marLeft w:val="0"/>
      <w:marRight w:val="0"/>
      <w:marTop w:val="0"/>
      <w:marBottom w:val="0"/>
      <w:divBdr>
        <w:top w:val="none" w:sz="0" w:space="0" w:color="auto"/>
        <w:left w:val="none" w:sz="0" w:space="0" w:color="auto"/>
        <w:bottom w:val="none" w:sz="0" w:space="0" w:color="auto"/>
        <w:right w:val="none" w:sz="0" w:space="0" w:color="auto"/>
      </w:divBdr>
      <w:divsChild>
        <w:div w:id="1541504427">
          <w:marLeft w:val="0"/>
          <w:marRight w:val="0"/>
          <w:marTop w:val="0"/>
          <w:marBottom w:val="0"/>
          <w:divBdr>
            <w:top w:val="none" w:sz="0" w:space="0" w:color="auto"/>
            <w:left w:val="none" w:sz="0" w:space="0" w:color="auto"/>
            <w:bottom w:val="none" w:sz="0" w:space="0" w:color="auto"/>
            <w:right w:val="none" w:sz="0" w:space="0" w:color="auto"/>
          </w:divBdr>
        </w:div>
      </w:divsChild>
    </w:div>
    <w:div w:id="1073503302">
      <w:bodyDiv w:val="1"/>
      <w:marLeft w:val="0"/>
      <w:marRight w:val="0"/>
      <w:marTop w:val="0"/>
      <w:marBottom w:val="0"/>
      <w:divBdr>
        <w:top w:val="none" w:sz="0" w:space="0" w:color="auto"/>
        <w:left w:val="none" w:sz="0" w:space="0" w:color="auto"/>
        <w:bottom w:val="none" w:sz="0" w:space="0" w:color="auto"/>
        <w:right w:val="none" w:sz="0" w:space="0" w:color="auto"/>
      </w:divBdr>
      <w:divsChild>
        <w:div w:id="827399792">
          <w:marLeft w:val="0"/>
          <w:marRight w:val="0"/>
          <w:marTop w:val="0"/>
          <w:marBottom w:val="0"/>
          <w:divBdr>
            <w:top w:val="none" w:sz="0" w:space="0" w:color="auto"/>
            <w:left w:val="none" w:sz="0" w:space="0" w:color="auto"/>
            <w:bottom w:val="none" w:sz="0" w:space="0" w:color="auto"/>
            <w:right w:val="none" w:sz="0" w:space="0" w:color="auto"/>
          </w:divBdr>
          <w:divsChild>
            <w:div w:id="67312973">
              <w:marLeft w:val="0"/>
              <w:marRight w:val="0"/>
              <w:marTop w:val="0"/>
              <w:marBottom w:val="0"/>
              <w:divBdr>
                <w:top w:val="none" w:sz="0" w:space="0" w:color="auto"/>
                <w:left w:val="none" w:sz="0" w:space="0" w:color="auto"/>
                <w:bottom w:val="none" w:sz="0" w:space="0" w:color="auto"/>
                <w:right w:val="none" w:sz="0" w:space="0" w:color="auto"/>
              </w:divBdr>
              <w:divsChild>
                <w:div w:id="1854564446">
                  <w:marLeft w:val="0"/>
                  <w:marRight w:val="0"/>
                  <w:marTop w:val="0"/>
                  <w:marBottom w:val="0"/>
                  <w:divBdr>
                    <w:top w:val="none" w:sz="0" w:space="0" w:color="auto"/>
                    <w:left w:val="none" w:sz="0" w:space="0" w:color="auto"/>
                    <w:bottom w:val="none" w:sz="0" w:space="0" w:color="auto"/>
                    <w:right w:val="none" w:sz="0" w:space="0" w:color="auto"/>
                  </w:divBdr>
                  <w:divsChild>
                    <w:div w:id="1331519411">
                      <w:marLeft w:val="0"/>
                      <w:marRight w:val="0"/>
                      <w:marTop w:val="0"/>
                      <w:marBottom w:val="0"/>
                      <w:divBdr>
                        <w:top w:val="none" w:sz="0" w:space="0" w:color="auto"/>
                        <w:left w:val="none" w:sz="0" w:space="0" w:color="auto"/>
                        <w:bottom w:val="none" w:sz="0" w:space="0" w:color="auto"/>
                        <w:right w:val="none" w:sz="0" w:space="0" w:color="auto"/>
                      </w:divBdr>
                      <w:divsChild>
                        <w:div w:id="990409561">
                          <w:marLeft w:val="0"/>
                          <w:marRight w:val="0"/>
                          <w:marTop w:val="0"/>
                          <w:marBottom w:val="0"/>
                          <w:divBdr>
                            <w:top w:val="none" w:sz="0" w:space="0" w:color="auto"/>
                            <w:left w:val="none" w:sz="0" w:space="0" w:color="auto"/>
                            <w:bottom w:val="none" w:sz="0" w:space="0" w:color="auto"/>
                            <w:right w:val="none" w:sz="0" w:space="0" w:color="auto"/>
                          </w:divBdr>
                          <w:divsChild>
                            <w:div w:id="106628321">
                              <w:marLeft w:val="0"/>
                              <w:marRight w:val="0"/>
                              <w:marTop w:val="0"/>
                              <w:marBottom w:val="0"/>
                              <w:divBdr>
                                <w:top w:val="none" w:sz="0" w:space="0" w:color="auto"/>
                                <w:left w:val="none" w:sz="0" w:space="0" w:color="auto"/>
                                <w:bottom w:val="none" w:sz="0" w:space="0" w:color="auto"/>
                                <w:right w:val="none" w:sz="0" w:space="0" w:color="auto"/>
                              </w:divBdr>
                              <w:divsChild>
                                <w:div w:id="333842743">
                                  <w:marLeft w:val="0"/>
                                  <w:marRight w:val="0"/>
                                  <w:marTop w:val="0"/>
                                  <w:marBottom w:val="0"/>
                                  <w:divBdr>
                                    <w:top w:val="none" w:sz="0" w:space="0" w:color="auto"/>
                                    <w:left w:val="none" w:sz="0" w:space="0" w:color="auto"/>
                                    <w:bottom w:val="none" w:sz="0" w:space="0" w:color="auto"/>
                                    <w:right w:val="none" w:sz="0" w:space="0" w:color="auto"/>
                                  </w:divBdr>
                                  <w:divsChild>
                                    <w:div w:id="17832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548022">
      <w:bodyDiv w:val="1"/>
      <w:marLeft w:val="0"/>
      <w:marRight w:val="0"/>
      <w:marTop w:val="0"/>
      <w:marBottom w:val="0"/>
      <w:divBdr>
        <w:top w:val="none" w:sz="0" w:space="0" w:color="auto"/>
        <w:left w:val="none" w:sz="0" w:space="0" w:color="auto"/>
        <w:bottom w:val="none" w:sz="0" w:space="0" w:color="auto"/>
        <w:right w:val="none" w:sz="0" w:space="0" w:color="auto"/>
      </w:divBdr>
      <w:divsChild>
        <w:div w:id="673722473">
          <w:marLeft w:val="0"/>
          <w:marRight w:val="0"/>
          <w:marTop w:val="0"/>
          <w:marBottom w:val="150"/>
          <w:divBdr>
            <w:top w:val="none" w:sz="0" w:space="0" w:color="auto"/>
            <w:left w:val="none" w:sz="0" w:space="0" w:color="auto"/>
            <w:bottom w:val="none" w:sz="0" w:space="0" w:color="auto"/>
            <w:right w:val="none" w:sz="0" w:space="0" w:color="auto"/>
          </w:divBdr>
          <w:divsChild>
            <w:div w:id="659238866">
              <w:marLeft w:val="0"/>
              <w:marRight w:val="0"/>
              <w:marTop w:val="0"/>
              <w:marBottom w:val="0"/>
              <w:divBdr>
                <w:top w:val="none" w:sz="0" w:space="0" w:color="auto"/>
                <w:left w:val="none" w:sz="0" w:space="0" w:color="auto"/>
                <w:bottom w:val="none" w:sz="0" w:space="0" w:color="auto"/>
                <w:right w:val="none" w:sz="0" w:space="0" w:color="auto"/>
              </w:divBdr>
            </w:div>
          </w:divsChild>
        </w:div>
        <w:div w:id="1022585858">
          <w:marLeft w:val="0"/>
          <w:marRight w:val="0"/>
          <w:marTop w:val="0"/>
          <w:marBottom w:val="150"/>
          <w:divBdr>
            <w:top w:val="none" w:sz="0" w:space="0" w:color="auto"/>
            <w:left w:val="none" w:sz="0" w:space="0" w:color="auto"/>
            <w:bottom w:val="none" w:sz="0" w:space="0" w:color="auto"/>
            <w:right w:val="none" w:sz="0" w:space="0" w:color="auto"/>
          </w:divBdr>
        </w:div>
        <w:div w:id="1980376585">
          <w:marLeft w:val="0"/>
          <w:marRight w:val="0"/>
          <w:marTop w:val="0"/>
          <w:marBottom w:val="0"/>
          <w:divBdr>
            <w:top w:val="none" w:sz="0" w:space="0" w:color="auto"/>
            <w:left w:val="none" w:sz="0" w:space="0" w:color="auto"/>
            <w:bottom w:val="none" w:sz="0" w:space="0" w:color="auto"/>
            <w:right w:val="none" w:sz="0" w:space="0" w:color="auto"/>
          </w:divBdr>
          <w:divsChild>
            <w:div w:id="73678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02992">
      <w:bodyDiv w:val="1"/>
      <w:marLeft w:val="0"/>
      <w:marRight w:val="0"/>
      <w:marTop w:val="0"/>
      <w:marBottom w:val="0"/>
      <w:divBdr>
        <w:top w:val="none" w:sz="0" w:space="0" w:color="auto"/>
        <w:left w:val="none" w:sz="0" w:space="0" w:color="auto"/>
        <w:bottom w:val="none" w:sz="0" w:space="0" w:color="auto"/>
        <w:right w:val="none" w:sz="0" w:space="0" w:color="auto"/>
      </w:divBdr>
      <w:divsChild>
        <w:div w:id="347952775">
          <w:marLeft w:val="0"/>
          <w:marRight w:val="0"/>
          <w:marTop w:val="0"/>
          <w:marBottom w:val="150"/>
          <w:divBdr>
            <w:top w:val="none" w:sz="0" w:space="0" w:color="auto"/>
            <w:left w:val="none" w:sz="0" w:space="0" w:color="auto"/>
            <w:bottom w:val="none" w:sz="0" w:space="0" w:color="auto"/>
            <w:right w:val="none" w:sz="0" w:space="0" w:color="auto"/>
          </w:divBdr>
        </w:div>
        <w:div w:id="951547450">
          <w:marLeft w:val="0"/>
          <w:marRight w:val="0"/>
          <w:marTop w:val="0"/>
          <w:marBottom w:val="0"/>
          <w:divBdr>
            <w:top w:val="none" w:sz="0" w:space="0" w:color="auto"/>
            <w:left w:val="none" w:sz="0" w:space="0" w:color="auto"/>
            <w:bottom w:val="none" w:sz="0" w:space="0" w:color="auto"/>
            <w:right w:val="none" w:sz="0" w:space="0" w:color="auto"/>
          </w:divBdr>
          <w:divsChild>
            <w:div w:id="1558666228">
              <w:marLeft w:val="0"/>
              <w:marRight w:val="0"/>
              <w:marTop w:val="225"/>
              <w:marBottom w:val="225"/>
              <w:divBdr>
                <w:top w:val="none" w:sz="0" w:space="0" w:color="auto"/>
                <w:left w:val="none" w:sz="0" w:space="0" w:color="auto"/>
                <w:bottom w:val="none" w:sz="0" w:space="0" w:color="auto"/>
                <w:right w:val="none" w:sz="0" w:space="0" w:color="auto"/>
              </w:divBdr>
            </w:div>
          </w:divsChild>
        </w:div>
        <w:div w:id="2019313329">
          <w:marLeft w:val="0"/>
          <w:marRight w:val="0"/>
          <w:marTop w:val="0"/>
          <w:marBottom w:val="150"/>
          <w:divBdr>
            <w:top w:val="none" w:sz="0" w:space="0" w:color="auto"/>
            <w:left w:val="none" w:sz="0" w:space="0" w:color="auto"/>
            <w:bottom w:val="none" w:sz="0" w:space="0" w:color="auto"/>
            <w:right w:val="none" w:sz="0" w:space="0" w:color="auto"/>
          </w:divBdr>
          <w:divsChild>
            <w:div w:id="94179522">
              <w:marLeft w:val="0"/>
              <w:marRight w:val="0"/>
              <w:marTop w:val="0"/>
              <w:marBottom w:val="0"/>
              <w:divBdr>
                <w:top w:val="none" w:sz="0" w:space="0" w:color="auto"/>
                <w:left w:val="none" w:sz="0" w:space="0" w:color="auto"/>
                <w:bottom w:val="none" w:sz="0" w:space="0" w:color="auto"/>
                <w:right w:val="none" w:sz="0" w:space="0" w:color="auto"/>
              </w:divBdr>
              <w:divsChild>
                <w:div w:id="68906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22391">
      <w:bodyDiv w:val="1"/>
      <w:marLeft w:val="0"/>
      <w:marRight w:val="0"/>
      <w:marTop w:val="0"/>
      <w:marBottom w:val="0"/>
      <w:divBdr>
        <w:top w:val="none" w:sz="0" w:space="0" w:color="auto"/>
        <w:left w:val="none" w:sz="0" w:space="0" w:color="auto"/>
        <w:bottom w:val="none" w:sz="0" w:space="0" w:color="auto"/>
        <w:right w:val="none" w:sz="0" w:space="0" w:color="auto"/>
      </w:divBdr>
      <w:divsChild>
        <w:div w:id="1232229814">
          <w:marLeft w:val="0"/>
          <w:marRight w:val="0"/>
          <w:marTop w:val="0"/>
          <w:marBottom w:val="0"/>
          <w:divBdr>
            <w:top w:val="none" w:sz="0" w:space="0" w:color="auto"/>
            <w:left w:val="none" w:sz="0" w:space="0" w:color="auto"/>
            <w:bottom w:val="none" w:sz="0" w:space="0" w:color="auto"/>
            <w:right w:val="none" w:sz="0" w:space="0" w:color="auto"/>
          </w:divBdr>
          <w:divsChild>
            <w:div w:id="425157177">
              <w:marLeft w:val="0"/>
              <w:marRight w:val="0"/>
              <w:marTop w:val="0"/>
              <w:marBottom w:val="0"/>
              <w:divBdr>
                <w:top w:val="none" w:sz="0" w:space="0" w:color="auto"/>
                <w:left w:val="none" w:sz="0" w:space="0" w:color="auto"/>
                <w:bottom w:val="none" w:sz="0" w:space="0" w:color="auto"/>
                <w:right w:val="none" w:sz="0" w:space="0" w:color="auto"/>
              </w:divBdr>
              <w:divsChild>
                <w:div w:id="1867328742">
                  <w:marLeft w:val="0"/>
                  <w:marRight w:val="0"/>
                  <w:marTop w:val="0"/>
                  <w:marBottom w:val="0"/>
                  <w:divBdr>
                    <w:top w:val="none" w:sz="0" w:space="0" w:color="auto"/>
                    <w:left w:val="none" w:sz="0" w:space="0" w:color="auto"/>
                    <w:bottom w:val="none" w:sz="0" w:space="0" w:color="auto"/>
                    <w:right w:val="none" w:sz="0" w:space="0" w:color="auto"/>
                  </w:divBdr>
                  <w:divsChild>
                    <w:div w:id="590968713">
                      <w:marLeft w:val="0"/>
                      <w:marRight w:val="0"/>
                      <w:marTop w:val="0"/>
                      <w:marBottom w:val="0"/>
                      <w:divBdr>
                        <w:top w:val="none" w:sz="0" w:space="0" w:color="auto"/>
                        <w:left w:val="none" w:sz="0" w:space="0" w:color="auto"/>
                        <w:bottom w:val="none" w:sz="0" w:space="0" w:color="auto"/>
                        <w:right w:val="none" w:sz="0" w:space="0" w:color="auto"/>
                      </w:divBdr>
                      <w:divsChild>
                        <w:div w:id="1596398478">
                          <w:marLeft w:val="0"/>
                          <w:marRight w:val="0"/>
                          <w:marTop w:val="0"/>
                          <w:marBottom w:val="0"/>
                          <w:divBdr>
                            <w:top w:val="none" w:sz="0" w:space="0" w:color="auto"/>
                            <w:left w:val="none" w:sz="0" w:space="0" w:color="auto"/>
                            <w:bottom w:val="none" w:sz="0" w:space="0" w:color="auto"/>
                            <w:right w:val="none" w:sz="0" w:space="0" w:color="auto"/>
                          </w:divBdr>
                          <w:divsChild>
                            <w:div w:id="913011782">
                              <w:marLeft w:val="0"/>
                              <w:marRight w:val="0"/>
                              <w:marTop w:val="0"/>
                              <w:marBottom w:val="0"/>
                              <w:divBdr>
                                <w:top w:val="none" w:sz="0" w:space="0" w:color="auto"/>
                                <w:left w:val="none" w:sz="0" w:space="0" w:color="auto"/>
                                <w:bottom w:val="none" w:sz="0" w:space="0" w:color="auto"/>
                                <w:right w:val="none" w:sz="0" w:space="0" w:color="auto"/>
                              </w:divBdr>
                              <w:divsChild>
                                <w:div w:id="1763183531">
                                  <w:marLeft w:val="0"/>
                                  <w:marRight w:val="0"/>
                                  <w:marTop w:val="0"/>
                                  <w:marBottom w:val="0"/>
                                  <w:divBdr>
                                    <w:top w:val="none" w:sz="0" w:space="0" w:color="auto"/>
                                    <w:left w:val="none" w:sz="0" w:space="0" w:color="auto"/>
                                    <w:bottom w:val="none" w:sz="0" w:space="0" w:color="auto"/>
                                    <w:right w:val="none" w:sz="0" w:space="0" w:color="auto"/>
                                  </w:divBdr>
                                  <w:divsChild>
                                    <w:div w:id="13332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965849">
      <w:bodyDiv w:val="1"/>
      <w:marLeft w:val="0"/>
      <w:marRight w:val="0"/>
      <w:marTop w:val="0"/>
      <w:marBottom w:val="0"/>
      <w:divBdr>
        <w:top w:val="none" w:sz="0" w:space="0" w:color="auto"/>
        <w:left w:val="none" w:sz="0" w:space="0" w:color="auto"/>
        <w:bottom w:val="none" w:sz="0" w:space="0" w:color="auto"/>
        <w:right w:val="none" w:sz="0" w:space="0" w:color="auto"/>
      </w:divBdr>
      <w:divsChild>
        <w:div w:id="706685254">
          <w:marLeft w:val="0"/>
          <w:marRight w:val="0"/>
          <w:marTop w:val="0"/>
          <w:marBottom w:val="225"/>
          <w:divBdr>
            <w:top w:val="none" w:sz="0" w:space="0" w:color="auto"/>
            <w:left w:val="none" w:sz="0" w:space="0" w:color="auto"/>
            <w:bottom w:val="none" w:sz="0" w:space="0" w:color="auto"/>
            <w:right w:val="none" w:sz="0" w:space="0" w:color="auto"/>
          </w:divBdr>
        </w:div>
        <w:div w:id="1031806099">
          <w:marLeft w:val="0"/>
          <w:marRight w:val="0"/>
          <w:marTop w:val="0"/>
          <w:marBottom w:val="225"/>
          <w:divBdr>
            <w:top w:val="none" w:sz="0" w:space="0" w:color="auto"/>
            <w:left w:val="none" w:sz="0" w:space="0" w:color="auto"/>
            <w:bottom w:val="none" w:sz="0" w:space="0" w:color="auto"/>
            <w:right w:val="none" w:sz="0" w:space="0" w:color="auto"/>
          </w:divBdr>
          <w:divsChild>
            <w:div w:id="1480612101">
              <w:marLeft w:val="0"/>
              <w:marRight w:val="0"/>
              <w:marTop w:val="0"/>
              <w:marBottom w:val="0"/>
              <w:divBdr>
                <w:top w:val="none" w:sz="0" w:space="0" w:color="auto"/>
                <w:left w:val="none" w:sz="0" w:space="0" w:color="auto"/>
                <w:bottom w:val="none" w:sz="0" w:space="0" w:color="auto"/>
                <w:right w:val="none" w:sz="0" w:space="0" w:color="auto"/>
              </w:divBdr>
              <w:divsChild>
                <w:div w:id="5395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86211">
      <w:bodyDiv w:val="1"/>
      <w:marLeft w:val="0"/>
      <w:marRight w:val="0"/>
      <w:marTop w:val="0"/>
      <w:marBottom w:val="0"/>
      <w:divBdr>
        <w:top w:val="none" w:sz="0" w:space="0" w:color="auto"/>
        <w:left w:val="none" w:sz="0" w:space="0" w:color="auto"/>
        <w:bottom w:val="none" w:sz="0" w:space="0" w:color="auto"/>
        <w:right w:val="none" w:sz="0" w:space="0" w:color="auto"/>
      </w:divBdr>
      <w:divsChild>
        <w:div w:id="813715220">
          <w:marLeft w:val="0"/>
          <w:marRight w:val="0"/>
          <w:marTop w:val="150"/>
          <w:marBottom w:val="0"/>
          <w:divBdr>
            <w:top w:val="none" w:sz="0" w:space="0" w:color="auto"/>
            <w:left w:val="none" w:sz="0" w:space="0" w:color="auto"/>
            <w:bottom w:val="none" w:sz="0" w:space="0" w:color="auto"/>
            <w:right w:val="none" w:sz="0" w:space="0" w:color="auto"/>
          </w:divBdr>
          <w:divsChild>
            <w:div w:id="1569026698">
              <w:marLeft w:val="0"/>
              <w:marRight w:val="150"/>
              <w:marTop w:val="0"/>
              <w:marBottom w:val="0"/>
              <w:divBdr>
                <w:top w:val="none" w:sz="0" w:space="0" w:color="auto"/>
                <w:left w:val="none" w:sz="0" w:space="0" w:color="auto"/>
                <w:bottom w:val="none" w:sz="0" w:space="0" w:color="auto"/>
                <w:right w:val="none" w:sz="0" w:space="0" w:color="auto"/>
              </w:divBdr>
              <w:divsChild>
                <w:div w:id="934827617">
                  <w:marLeft w:val="0"/>
                  <w:marRight w:val="0"/>
                  <w:marTop w:val="0"/>
                  <w:marBottom w:val="0"/>
                  <w:divBdr>
                    <w:top w:val="none" w:sz="0" w:space="0" w:color="auto"/>
                    <w:left w:val="none" w:sz="0" w:space="0" w:color="auto"/>
                    <w:bottom w:val="none" w:sz="0" w:space="0" w:color="auto"/>
                    <w:right w:val="none" w:sz="0" w:space="0" w:color="auto"/>
                  </w:divBdr>
                </w:div>
                <w:div w:id="1975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89944">
          <w:marLeft w:val="0"/>
          <w:marRight w:val="0"/>
          <w:marTop w:val="0"/>
          <w:marBottom w:val="0"/>
          <w:divBdr>
            <w:top w:val="none" w:sz="0" w:space="8" w:color="auto"/>
            <w:left w:val="none" w:sz="0" w:space="2" w:color="auto"/>
            <w:bottom w:val="single" w:sz="6" w:space="8" w:color="DDDDDD"/>
            <w:right w:val="none" w:sz="0" w:space="0" w:color="auto"/>
          </w:divBdr>
        </w:div>
      </w:divsChild>
    </w:div>
    <w:div w:id="1074549592">
      <w:bodyDiv w:val="1"/>
      <w:marLeft w:val="0"/>
      <w:marRight w:val="0"/>
      <w:marTop w:val="0"/>
      <w:marBottom w:val="0"/>
      <w:divBdr>
        <w:top w:val="none" w:sz="0" w:space="0" w:color="auto"/>
        <w:left w:val="none" w:sz="0" w:space="0" w:color="auto"/>
        <w:bottom w:val="none" w:sz="0" w:space="0" w:color="auto"/>
        <w:right w:val="none" w:sz="0" w:space="0" w:color="auto"/>
      </w:divBdr>
      <w:divsChild>
        <w:div w:id="1518420985">
          <w:marLeft w:val="0"/>
          <w:marRight w:val="0"/>
          <w:marTop w:val="0"/>
          <w:marBottom w:val="0"/>
          <w:divBdr>
            <w:top w:val="none" w:sz="0" w:space="0" w:color="auto"/>
            <w:left w:val="none" w:sz="0" w:space="0" w:color="auto"/>
            <w:bottom w:val="none" w:sz="0" w:space="0" w:color="auto"/>
            <w:right w:val="none" w:sz="0" w:space="0" w:color="auto"/>
          </w:divBdr>
          <w:divsChild>
            <w:div w:id="994190457">
              <w:marLeft w:val="0"/>
              <w:marRight w:val="0"/>
              <w:marTop w:val="0"/>
              <w:marBottom w:val="0"/>
              <w:divBdr>
                <w:top w:val="none" w:sz="0" w:space="0" w:color="auto"/>
                <w:left w:val="none" w:sz="0" w:space="0" w:color="auto"/>
                <w:bottom w:val="none" w:sz="0" w:space="0" w:color="auto"/>
                <w:right w:val="none" w:sz="0" w:space="0" w:color="auto"/>
              </w:divBdr>
              <w:divsChild>
                <w:div w:id="1672678566">
                  <w:marLeft w:val="0"/>
                  <w:marRight w:val="0"/>
                  <w:marTop w:val="0"/>
                  <w:marBottom w:val="0"/>
                  <w:divBdr>
                    <w:top w:val="none" w:sz="0" w:space="0" w:color="auto"/>
                    <w:left w:val="none" w:sz="0" w:space="0" w:color="auto"/>
                    <w:bottom w:val="none" w:sz="0" w:space="0" w:color="auto"/>
                    <w:right w:val="none" w:sz="0" w:space="0" w:color="auto"/>
                  </w:divBdr>
                  <w:divsChild>
                    <w:div w:id="1755781448">
                      <w:marLeft w:val="0"/>
                      <w:marRight w:val="0"/>
                      <w:marTop w:val="0"/>
                      <w:marBottom w:val="0"/>
                      <w:divBdr>
                        <w:top w:val="none" w:sz="0" w:space="0" w:color="auto"/>
                        <w:left w:val="none" w:sz="0" w:space="0" w:color="auto"/>
                        <w:bottom w:val="none" w:sz="0" w:space="0" w:color="auto"/>
                        <w:right w:val="none" w:sz="0" w:space="0" w:color="auto"/>
                      </w:divBdr>
                      <w:divsChild>
                        <w:div w:id="2070763499">
                          <w:marLeft w:val="0"/>
                          <w:marRight w:val="0"/>
                          <w:marTop w:val="0"/>
                          <w:marBottom w:val="0"/>
                          <w:divBdr>
                            <w:top w:val="none" w:sz="0" w:space="0" w:color="auto"/>
                            <w:left w:val="none" w:sz="0" w:space="0" w:color="auto"/>
                            <w:bottom w:val="none" w:sz="0" w:space="0" w:color="auto"/>
                            <w:right w:val="none" w:sz="0" w:space="0" w:color="auto"/>
                          </w:divBdr>
                          <w:divsChild>
                            <w:div w:id="1961565739">
                              <w:marLeft w:val="0"/>
                              <w:marRight w:val="0"/>
                              <w:marTop w:val="0"/>
                              <w:marBottom w:val="0"/>
                              <w:divBdr>
                                <w:top w:val="none" w:sz="0" w:space="0" w:color="auto"/>
                                <w:left w:val="none" w:sz="0" w:space="0" w:color="auto"/>
                                <w:bottom w:val="none" w:sz="0" w:space="0" w:color="auto"/>
                                <w:right w:val="none" w:sz="0" w:space="0" w:color="auto"/>
                              </w:divBdr>
                              <w:divsChild>
                                <w:div w:id="757217624">
                                  <w:marLeft w:val="0"/>
                                  <w:marRight w:val="0"/>
                                  <w:marTop w:val="0"/>
                                  <w:marBottom w:val="0"/>
                                  <w:divBdr>
                                    <w:top w:val="none" w:sz="0" w:space="0" w:color="auto"/>
                                    <w:left w:val="none" w:sz="0" w:space="0" w:color="auto"/>
                                    <w:bottom w:val="none" w:sz="0" w:space="0" w:color="auto"/>
                                    <w:right w:val="none" w:sz="0" w:space="0" w:color="auto"/>
                                  </w:divBdr>
                                  <w:divsChild>
                                    <w:div w:id="7250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5394201">
      <w:bodyDiv w:val="1"/>
      <w:marLeft w:val="0"/>
      <w:marRight w:val="0"/>
      <w:marTop w:val="0"/>
      <w:marBottom w:val="0"/>
      <w:divBdr>
        <w:top w:val="none" w:sz="0" w:space="0" w:color="auto"/>
        <w:left w:val="none" w:sz="0" w:space="0" w:color="auto"/>
        <w:bottom w:val="none" w:sz="0" w:space="0" w:color="auto"/>
        <w:right w:val="none" w:sz="0" w:space="0" w:color="auto"/>
      </w:divBdr>
      <w:divsChild>
        <w:div w:id="497381999">
          <w:marLeft w:val="0"/>
          <w:marRight w:val="0"/>
          <w:marTop w:val="0"/>
          <w:marBottom w:val="0"/>
          <w:divBdr>
            <w:top w:val="none" w:sz="0" w:space="0" w:color="auto"/>
            <w:left w:val="none" w:sz="0" w:space="0" w:color="auto"/>
            <w:bottom w:val="dotted" w:sz="6" w:space="4" w:color="DDDDDD"/>
            <w:right w:val="none" w:sz="0" w:space="0" w:color="auto"/>
          </w:divBdr>
          <w:divsChild>
            <w:div w:id="113509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30125">
      <w:bodyDiv w:val="1"/>
      <w:marLeft w:val="0"/>
      <w:marRight w:val="0"/>
      <w:marTop w:val="0"/>
      <w:marBottom w:val="0"/>
      <w:divBdr>
        <w:top w:val="none" w:sz="0" w:space="0" w:color="auto"/>
        <w:left w:val="none" w:sz="0" w:space="0" w:color="auto"/>
        <w:bottom w:val="none" w:sz="0" w:space="0" w:color="auto"/>
        <w:right w:val="none" w:sz="0" w:space="0" w:color="auto"/>
      </w:divBdr>
      <w:divsChild>
        <w:div w:id="1379863157">
          <w:marLeft w:val="0"/>
          <w:marRight w:val="0"/>
          <w:marTop w:val="0"/>
          <w:marBottom w:val="0"/>
          <w:divBdr>
            <w:top w:val="none" w:sz="0" w:space="0" w:color="auto"/>
            <w:left w:val="none" w:sz="0" w:space="0" w:color="auto"/>
            <w:bottom w:val="none" w:sz="0" w:space="0" w:color="auto"/>
            <w:right w:val="none" w:sz="0" w:space="0" w:color="auto"/>
          </w:divBdr>
        </w:div>
      </w:divsChild>
    </w:div>
    <w:div w:id="1076124148">
      <w:bodyDiv w:val="1"/>
      <w:marLeft w:val="0"/>
      <w:marRight w:val="0"/>
      <w:marTop w:val="0"/>
      <w:marBottom w:val="0"/>
      <w:divBdr>
        <w:top w:val="none" w:sz="0" w:space="0" w:color="auto"/>
        <w:left w:val="none" w:sz="0" w:space="0" w:color="auto"/>
        <w:bottom w:val="none" w:sz="0" w:space="0" w:color="auto"/>
        <w:right w:val="none" w:sz="0" w:space="0" w:color="auto"/>
      </w:divBdr>
    </w:div>
    <w:div w:id="1076439329">
      <w:bodyDiv w:val="1"/>
      <w:marLeft w:val="0"/>
      <w:marRight w:val="0"/>
      <w:marTop w:val="0"/>
      <w:marBottom w:val="0"/>
      <w:divBdr>
        <w:top w:val="none" w:sz="0" w:space="0" w:color="auto"/>
        <w:left w:val="none" w:sz="0" w:space="0" w:color="auto"/>
        <w:bottom w:val="none" w:sz="0" w:space="0" w:color="auto"/>
        <w:right w:val="none" w:sz="0" w:space="0" w:color="auto"/>
      </w:divBdr>
    </w:div>
    <w:div w:id="1076781936">
      <w:bodyDiv w:val="1"/>
      <w:marLeft w:val="0"/>
      <w:marRight w:val="0"/>
      <w:marTop w:val="0"/>
      <w:marBottom w:val="0"/>
      <w:divBdr>
        <w:top w:val="none" w:sz="0" w:space="0" w:color="auto"/>
        <w:left w:val="none" w:sz="0" w:space="0" w:color="auto"/>
        <w:bottom w:val="none" w:sz="0" w:space="0" w:color="auto"/>
        <w:right w:val="none" w:sz="0" w:space="0" w:color="auto"/>
      </w:divBdr>
      <w:divsChild>
        <w:div w:id="1020618511">
          <w:marLeft w:val="0"/>
          <w:marRight w:val="0"/>
          <w:marTop w:val="0"/>
          <w:marBottom w:val="150"/>
          <w:divBdr>
            <w:top w:val="none" w:sz="0" w:space="0" w:color="auto"/>
            <w:left w:val="none" w:sz="0" w:space="0" w:color="auto"/>
            <w:bottom w:val="none" w:sz="0" w:space="0" w:color="auto"/>
            <w:right w:val="none" w:sz="0" w:space="0" w:color="auto"/>
          </w:divBdr>
          <w:divsChild>
            <w:div w:id="1713074372">
              <w:marLeft w:val="0"/>
              <w:marRight w:val="0"/>
              <w:marTop w:val="0"/>
              <w:marBottom w:val="0"/>
              <w:divBdr>
                <w:top w:val="none" w:sz="0" w:space="0" w:color="auto"/>
                <w:left w:val="none" w:sz="0" w:space="0" w:color="auto"/>
                <w:bottom w:val="none" w:sz="0" w:space="0" w:color="auto"/>
                <w:right w:val="none" w:sz="0" w:space="0" w:color="auto"/>
              </w:divBdr>
            </w:div>
          </w:divsChild>
        </w:div>
        <w:div w:id="1297562680">
          <w:marLeft w:val="0"/>
          <w:marRight w:val="0"/>
          <w:marTop w:val="0"/>
          <w:marBottom w:val="0"/>
          <w:divBdr>
            <w:top w:val="none" w:sz="0" w:space="0" w:color="auto"/>
            <w:left w:val="none" w:sz="0" w:space="0" w:color="auto"/>
            <w:bottom w:val="none" w:sz="0" w:space="0" w:color="auto"/>
            <w:right w:val="none" w:sz="0" w:space="0" w:color="auto"/>
          </w:divBdr>
          <w:divsChild>
            <w:div w:id="1475563985">
              <w:marLeft w:val="0"/>
              <w:marRight w:val="0"/>
              <w:marTop w:val="0"/>
              <w:marBottom w:val="0"/>
              <w:divBdr>
                <w:top w:val="none" w:sz="0" w:space="0" w:color="auto"/>
                <w:left w:val="none" w:sz="0" w:space="0" w:color="auto"/>
                <w:bottom w:val="none" w:sz="0" w:space="0" w:color="auto"/>
                <w:right w:val="none" w:sz="0" w:space="0" w:color="auto"/>
              </w:divBdr>
            </w:div>
          </w:divsChild>
        </w:div>
        <w:div w:id="1552956349">
          <w:marLeft w:val="0"/>
          <w:marRight w:val="0"/>
          <w:marTop w:val="0"/>
          <w:marBottom w:val="150"/>
          <w:divBdr>
            <w:top w:val="none" w:sz="0" w:space="0" w:color="auto"/>
            <w:left w:val="none" w:sz="0" w:space="0" w:color="auto"/>
            <w:bottom w:val="none" w:sz="0" w:space="0" w:color="auto"/>
            <w:right w:val="none" w:sz="0" w:space="0" w:color="auto"/>
          </w:divBdr>
        </w:div>
      </w:divsChild>
    </w:div>
    <w:div w:id="1076825325">
      <w:bodyDiv w:val="1"/>
      <w:marLeft w:val="0"/>
      <w:marRight w:val="0"/>
      <w:marTop w:val="0"/>
      <w:marBottom w:val="0"/>
      <w:divBdr>
        <w:top w:val="none" w:sz="0" w:space="0" w:color="auto"/>
        <w:left w:val="none" w:sz="0" w:space="0" w:color="auto"/>
        <w:bottom w:val="none" w:sz="0" w:space="0" w:color="auto"/>
        <w:right w:val="none" w:sz="0" w:space="0" w:color="auto"/>
      </w:divBdr>
      <w:divsChild>
        <w:div w:id="1973098099">
          <w:marLeft w:val="0"/>
          <w:marRight w:val="0"/>
          <w:marTop w:val="0"/>
          <w:marBottom w:val="0"/>
          <w:divBdr>
            <w:top w:val="none" w:sz="0" w:space="0" w:color="auto"/>
            <w:left w:val="none" w:sz="0" w:space="0" w:color="auto"/>
            <w:bottom w:val="none" w:sz="0" w:space="0" w:color="auto"/>
            <w:right w:val="none" w:sz="0" w:space="0" w:color="auto"/>
          </w:divBdr>
        </w:div>
      </w:divsChild>
    </w:div>
    <w:div w:id="1076826018">
      <w:bodyDiv w:val="1"/>
      <w:marLeft w:val="0"/>
      <w:marRight w:val="0"/>
      <w:marTop w:val="0"/>
      <w:marBottom w:val="0"/>
      <w:divBdr>
        <w:top w:val="none" w:sz="0" w:space="0" w:color="auto"/>
        <w:left w:val="none" w:sz="0" w:space="0" w:color="auto"/>
        <w:bottom w:val="none" w:sz="0" w:space="0" w:color="auto"/>
        <w:right w:val="none" w:sz="0" w:space="0" w:color="auto"/>
      </w:divBdr>
      <w:divsChild>
        <w:div w:id="618806334">
          <w:marLeft w:val="0"/>
          <w:marRight w:val="0"/>
          <w:marTop w:val="0"/>
          <w:marBottom w:val="0"/>
          <w:divBdr>
            <w:top w:val="none" w:sz="0" w:space="0" w:color="auto"/>
            <w:left w:val="none" w:sz="0" w:space="0" w:color="auto"/>
            <w:bottom w:val="none" w:sz="0" w:space="0" w:color="auto"/>
            <w:right w:val="none" w:sz="0" w:space="0" w:color="auto"/>
          </w:divBdr>
          <w:divsChild>
            <w:div w:id="114060240">
              <w:marLeft w:val="0"/>
              <w:marRight w:val="0"/>
              <w:marTop w:val="0"/>
              <w:marBottom w:val="0"/>
              <w:divBdr>
                <w:top w:val="none" w:sz="0" w:space="0" w:color="auto"/>
                <w:left w:val="none" w:sz="0" w:space="0" w:color="auto"/>
                <w:bottom w:val="none" w:sz="0" w:space="0" w:color="auto"/>
                <w:right w:val="none" w:sz="0" w:space="0" w:color="auto"/>
              </w:divBdr>
              <w:divsChild>
                <w:div w:id="377703716">
                  <w:marLeft w:val="0"/>
                  <w:marRight w:val="0"/>
                  <w:marTop w:val="0"/>
                  <w:marBottom w:val="0"/>
                  <w:divBdr>
                    <w:top w:val="none" w:sz="0" w:space="0" w:color="auto"/>
                    <w:left w:val="none" w:sz="0" w:space="0" w:color="auto"/>
                    <w:bottom w:val="none" w:sz="0" w:space="0" w:color="auto"/>
                    <w:right w:val="none" w:sz="0" w:space="0" w:color="auto"/>
                  </w:divBdr>
                  <w:divsChild>
                    <w:div w:id="410468434">
                      <w:marLeft w:val="0"/>
                      <w:marRight w:val="0"/>
                      <w:marTop w:val="0"/>
                      <w:marBottom w:val="0"/>
                      <w:divBdr>
                        <w:top w:val="none" w:sz="0" w:space="0" w:color="auto"/>
                        <w:left w:val="none" w:sz="0" w:space="0" w:color="auto"/>
                        <w:bottom w:val="none" w:sz="0" w:space="0" w:color="auto"/>
                        <w:right w:val="none" w:sz="0" w:space="0" w:color="auto"/>
                      </w:divBdr>
                      <w:divsChild>
                        <w:div w:id="608664218">
                          <w:marLeft w:val="0"/>
                          <w:marRight w:val="0"/>
                          <w:marTop w:val="0"/>
                          <w:marBottom w:val="0"/>
                          <w:divBdr>
                            <w:top w:val="none" w:sz="0" w:space="0" w:color="auto"/>
                            <w:left w:val="none" w:sz="0" w:space="0" w:color="auto"/>
                            <w:bottom w:val="none" w:sz="0" w:space="0" w:color="auto"/>
                            <w:right w:val="none" w:sz="0" w:space="0" w:color="auto"/>
                          </w:divBdr>
                          <w:divsChild>
                            <w:div w:id="789206603">
                              <w:marLeft w:val="0"/>
                              <w:marRight w:val="0"/>
                              <w:marTop w:val="0"/>
                              <w:marBottom w:val="0"/>
                              <w:divBdr>
                                <w:top w:val="none" w:sz="0" w:space="0" w:color="auto"/>
                                <w:left w:val="none" w:sz="0" w:space="0" w:color="auto"/>
                                <w:bottom w:val="none" w:sz="0" w:space="0" w:color="auto"/>
                                <w:right w:val="none" w:sz="0" w:space="0" w:color="auto"/>
                              </w:divBdr>
                              <w:divsChild>
                                <w:div w:id="1003244317">
                                  <w:marLeft w:val="0"/>
                                  <w:marRight w:val="0"/>
                                  <w:marTop w:val="0"/>
                                  <w:marBottom w:val="0"/>
                                  <w:divBdr>
                                    <w:top w:val="none" w:sz="0" w:space="0" w:color="auto"/>
                                    <w:left w:val="none" w:sz="0" w:space="0" w:color="auto"/>
                                    <w:bottom w:val="none" w:sz="0" w:space="0" w:color="auto"/>
                                    <w:right w:val="none" w:sz="0" w:space="0" w:color="auto"/>
                                  </w:divBdr>
                                  <w:divsChild>
                                    <w:div w:id="1493567463">
                                      <w:marLeft w:val="0"/>
                                      <w:marRight w:val="0"/>
                                      <w:marTop w:val="0"/>
                                      <w:marBottom w:val="0"/>
                                      <w:divBdr>
                                        <w:top w:val="none" w:sz="0" w:space="0" w:color="auto"/>
                                        <w:left w:val="none" w:sz="0" w:space="0" w:color="auto"/>
                                        <w:bottom w:val="none" w:sz="0" w:space="0" w:color="auto"/>
                                        <w:right w:val="none" w:sz="0" w:space="0" w:color="auto"/>
                                      </w:divBdr>
                                      <w:divsChild>
                                        <w:div w:id="13005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980838">
      <w:bodyDiv w:val="1"/>
      <w:marLeft w:val="0"/>
      <w:marRight w:val="0"/>
      <w:marTop w:val="0"/>
      <w:marBottom w:val="0"/>
      <w:divBdr>
        <w:top w:val="none" w:sz="0" w:space="0" w:color="auto"/>
        <w:left w:val="none" w:sz="0" w:space="0" w:color="auto"/>
        <w:bottom w:val="none" w:sz="0" w:space="0" w:color="auto"/>
        <w:right w:val="none" w:sz="0" w:space="0" w:color="auto"/>
      </w:divBdr>
      <w:divsChild>
        <w:div w:id="1603368469">
          <w:marLeft w:val="0"/>
          <w:marRight w:val="0"/>
          <w:marTop w:val="0"/>
          <w:marBottom w:val="0"/>
          <w:divBdr>
            <w:top w:val="none" w:sz="0" w:space="0" w:color="auto"/>
            <w:left w:val="none" w:sz="0" w:space="0" w:color="auto"/>
            <w:bottom w:val="none" w:sz="0" w:space="0" w:color="auto"/>
            <w:right w:val="none" w:sz="0" w:space="0" w:color="auto"/>
          </w:divBdr>
          <w:divsChild>
            <w:div w:id="356276489">
              <w:marLeft w:val="0"/>
              <w:marRight w:val="0"/>
              <w:marTop w:val="0"/>
              <w:marBottom w:val="0"/>
              <w:divBdr>
                <w:top w:val="none" w:sz="0" w:space="0" w:color="auto"/>
                <w:left w:val="none" w:sz="0" w:space="0" w:color="auto"/>
                <w:bottom w:val="none" w:sz="0" w:space="0" w:color="auto"/>
                <w:right w:val="none" w:sz="0" w:space="0" w:color="auto"/>
              </w:divBdr>
              <w:divsChild>
                <w:div w:id="1009065286">
                  <w:marLeft w:val="0"/>
                  <w:marRight w:val="0"/>
                  <w:marTop w:val="0"/>
                  <w:marBottom w:val="150"/>
                  <w:divBdr>
                    <w:top w:val="none" w:sz="0" w:space="0" w:color="auto"/>
                    <w:left w:val="none" w:sz="0" w:space="0" w:color="auto"/>
                    <w:bottom w:val="none" w:sz="0" w:space="0" w:color="auto"/>
                    <w:right w:val="none" w:sz="0" w:space="0" w:color="auto"/>
                  </w:divBdr>
                  <w:divsChild>
                    <w:div w:id="941229458">
                      <w:marLeft w:val="0"/>
                      <w:marRight w:val="0"/>
                      <w:marTop w:val="0"/>
                      <w:marBottom w:val="0"/>
                      <w:divBdr>
                        <w:top w:val="none" w:sz="0" w:space="0" w:color="auto"/>
                        <w:left w:val="none" w:sz="0" w:space="0" w:color="auto"/>
                        <w:bottom w:val="none" w:sz="0" w:space="0" w:color="auto"/>
                        <w:right w:val="none" w:sz="0" w:space="0" w:color="auto"/>
                      </w:divBdr>
                      <w:divsChild>
                        <w:div w:id="517813006">
                          <w:marLeft w:val="0"/>
                          <w:marRight w:val="0"/>
                          <w:marTop w:val="0"/>
                          <w:marBottom w:val="0"/>
                          <w:divBdr>
                            <w:top w:val="none" w:sz="0" w:space="0" w:color="auto"/>
                            <w:left w:val="none" w:sz="0" w:space="0" w:color="auto"/>
                            <w:bottom w:val="none" w:sz="0" w:space="0" w:color="auto"/>
                            <w:right w:val="none" w:sz="0" w:space="0" w:color="auto"/>
                          </w:divBdr>
                          <w:divsChild>
                            <w:div w:id="667169523">
                              <w:marLeft w:val="0"/>
                              <w:marRight w:val="0"/>
                              <w:marTop w:val="0"/>
                              <w:marBottom w:val="0"/>
                              <w:divBdr>
                                <w:top w:val="none" w:sz="0" w:space="0" w:color="auto"/>
                                <w:left w:val="none" w:sz="0" w:space="0" w:color="auto"/>
                                <w:bottom w:val="none" w:sz="0" w:space="0" w:color="auto"/>
                                <w:right w:val="none" w:sz="0" w:space="0" w:color="auto"/>
                              </w:divBdr>
                              <w:divsChild>
                                <w:div w:id="394817975">
                                  <w:marLeft w:val="0"/>
                                  <w:marRight w:val="0"/>
                                  <w:marTop w:val="0"/>
                                  <w:marBottom w:val="0"/>
                                  <w:divBdr>
                                    <w:top w:val="none" w:sz="0" w:space="0" w:color="auto"/>
                                    <w:left w:val="none" w:sz="0" w:space="0" w:color="auto"/>
                                    <w:bottom w:val="none" w:sz="0" w:space="0" w:color="auto"/>
                                    <w:right w:val="none" w:sz="0" w:space="0" w:color="auto"/>
                                  </w:divBdr>
                                  <w:divsChild>
                                    <w:div w:id="70591711">
                                      <w:marLeft w:val="0"/>
                                      <w:marRight w:val="0"/>
                                      <w:marTop w:val="0"/>
                                      <w:marBottom w:val="0"/>
                                      <w:divBdr>
                                        <w:top w:val="none" w:sz="0" w:space="0" w:color="auto"/>
                                        <w:left w:val="none" w:sz="0" w:space="0" w:color="auto"/>
                                        <w:bottom w:val="none" w:sz="0" w:space="0" w:color="auto"/>
                                        <w:right w:val="none" w:sz="0" w:space="0" w:color="auto"/>
                                      </w:divBdr>
                                      <w:divsChild>
                                        <w:div w:id="1211723357">
                                          <w:marLeft w:val="0"/>
                                          <w:marRight w:val="0"/>
                                          <w:marTop w:val="0"/>
                                          <w:marBottom w:val="0"/>
                                          <w:divBdr>
                                            <w:top w:val="none" w:sz="0" w:space="0" w:color="auto"/>
                                            <w:left w:val="none" w:sz="0" w:space="0" w:color="auto"/>
                                            <w:bottom w:val="none" w:sz="0" w:space="0" w:color="auto"/>
                                            <w:right w:val="none" w:sz="0" w:space="0" w:color="auto"/>
                                          </w:divBdr>
                                          <w:divsChild>
                                            <w:div w:id="1820608372">
                                              <w:marLeft w:val="0"/>
                                              <w:marRight w:val="0"/>
                                              <w:marTop w:val="0"/>
                                              <w:marBottom w:val="0"/>
                                              <w:divBdr>
                                                <w:top w:val="none" w:sz="0" w:space="0" w:color="auto"/>
                                                <w:left w:val="none" w:sz="0" w:space="0" w:color="auto"/>
                                                <w:bottom w:val="none" w:sz="0" w:space="0" w:color="auto"/>
                                                <w:right w:val="none" w:sz="0" w:space="0" w:color="auto"/>
                                              </w:divBdr>
                                              <w:divsChild>
                                                <w:div w:id="22079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7746105">
      <w:bodyDiv w:val="1"/>
      <w:marLeft w:val="0"/>
      <w:marRight w:val="0"/>
      <w:marTop w:val="0"/>
      <w:marBottom w:val="0"/>
      <w:divBdr>
        <w:top w:val="none" w:sz="0" w:space="0" w:color="auto"/>
        <w:left w:val="none" w:sz="0" w:space="0" w:color="auto"/>
        <w:bottom w:val="none" w:sz="0" w:space="0" w:color="auto"/>
        <w:right w:val="none" w:sz="0" w:space="0" w:color="auto"/>
      </w:divBdr>
      <w:divsChild>
        <w:div w:id="1550148383">
          <w:marLeft w:val="0"/>
          <w:marRight w:val="0"/>
          <w:marTop w:val="0"/>
          <w:marBottom w:val="0"/>
          <w:divBdr>
            <w:top w:val="none" w:sz="0" w:space="0" w:color="auto"/>
            <w:left w:val="none" w:sz="0" w:space="0" w:color="auto"/>
            <w:bottom w:val="dotted" w:sz="6" w:space="4" w:color="DDDDDD"/>
            <w:right w:val="none" w:sz="0" w:space="0" w:color="auto"/>
          </w:divBdr>
        </w:div>
      </w:divsChild>
    </w:div>
    <w:div w:id="1078164627">
      <w:bodyDiv w:val="1"/>
      <w:marLeft w:val="0"/>
      <w:marRight w:val="0"/>
      <w:marTop w:val="0"/>
      <w:marBottom w:val="0"/>
      <w:divBdr>
        <w:top w:val="none" w:sz="0" w:space="0" w:color="auto"/>
        <w:left w:val="none" w:sz="0" w:space="0" w:color="auto"/>
        <w:bottom w:val="none" w:sz="0" w:space="0" w:color="auto"/>
        <w:right w:val="none" w:sz="0" w:space="0" w:color="auto"/>
      </w:divBdr>
      <w:divsChild>
        <w:div w:id="117725728">
          <w:marLeft w:val="0"/>
          <w:marRight w:val="0"/>
          <w:marTop w:val="0"/>
          <w:marBottom w:val="150"/>
          <w:divBdr>
            <w:top w:val="none" w:sz="0" w:space="0" w:color="auto"/>
            <w:left w:val="none" w:sz="0" w:space="0" w:color="auto"/>
            <w:bottom w:val="none" w:sz="0" w:space="0" w:color="auto"/>
            <w:right w:val="none" w:sz="0" w:space="0" w:color="auto"/>
          </w:divBdr>
        </w:div>
        <w:div w:id="1496990062">
          <w:marLeft w:val="0"/>
          <w:marRight w:val="0"/>
          <w:marTop w:val="0"/>
          <w:marBottom w:val="0"/>
          <w:divBdr>
            <w:top w:val="none" w:sz="0" w:space="0" w:color="auto"/>
            <w:left w:val="none" w:sz="0" w:space="0" w:color="auto"/>
            <w:bottom w:val="none" w:sz="0" w:space="0" w:color="auto"/>
            <w:right w:val="none" w:sz="0" w:space="0" w:color="auto"/>
          </w:divBdr>
          <w:divsChild>
            <w:div w:id="606812647">
              <w:marLeft w:val="0"/>
              <w:marRight w:val="0"/>
              <w:marTop w:val="0"/>
              <w:marBottom w:val="0"/>
              <w:divBdr>
                <w:top w:val="none" w:sz="0" w:space="0" w:color="auto"/>
                <w:left w:val="none" w:sz="0" w:space="0" w:color="auto"/>
                <w:bottom w:val="none" w:sz="0" w:space="0" w:color="auto"/>
                <w:right w:val="none" w:sz="0" w:space="0" w:color="auto"/>
              </w:divBdr>
            </w:div>
          </w:divsChild>
        </w:div>
        <w:div w:id="1529371608">
          <w:marLeft w:val="0"/>
          <w:marRight w:val="0"/>
          <w:marTop w:val="0"/>
          <w:marBottom w:val="150"/>
          <w:divBdr>
            <w:top w:val="none" w:sz="0" w:space="0" w:color="auto"/>
            <w:left w:val="none" w:sz="0" w:space="0" w:color="auto"/>
            <w:bottom w:val="none" w:sz="0" w:space="0" w:color="auto"/>
            <w:right w:val="none" w:sz="0" w:space="0" w:color="auto"/>
          </w:divBdr>
          <w:divsChild>
            <w:div w:id="8427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7142">
      <w:bodyDiv w:val="1"/>
      <w:marLeft w:val="0"/>
      <w:marRight w:val="0"/>
      <w:marTop w:val="0"/>
      <w:marBottom w:val="0"/>
      <w:divBdr>
        <w:top w:val="none" w:sz="0" w:space="0" w:color="auto"/>
        <w:left w:val="none" w:sz="0" w:space="0" w:color="auto"/>
        <w:bottom w:val="none" w:sz="0" w:space="0" w:color="auto"/>
        <w:right w:val="none" w:sz="0" w:space="0" w:color="auto"/>
      </w:divBdr>
    </w:div>
    <w:div w:id="1079785435">
      <w:bodyDiv w:val="1"/>
      <w:marLeft w:val="0"/>
      <w:marRight w:val="0"/>
      <w:marTop w:val="0"/>
      <w:marBottom w:val="0"/>
      <w:divBdr>
        <w:top w:val="none" w:sz="0" w:space="0" w:color="auto"/>
        <w:left w:val="none" w:sz="0" w:space="0" w:color="auto"/>
        <w:bottom w:val="none" w:sz="0" w:space="0" w:color="auto"/>
        <w:right w:val="none" w:sz="0" w:space="0" w:color="auto"/>
      </w:divBdr>
      <w:divsChild>
        <w:div w:id="1943612224">
          <w:marLeft w:val="0"/>
          <w:marRight w:val="0"/>
          <w:marTop w:val="0"/>
          <w:marBottom w:val="0"/>
          <w:divBdr>
            <w:top w:val="none" w:sz="0" w:space="0" w:color="auto"/>
            <w:left w:val="none" w:sz="0" w:space="0" w:color="auto"/>
            <w:bottom w:val="none" w:sz="0" w:space="0" w:color="auto"/>
            <w:right w:val="none" w:sz="0" w:space="0" w:color="auto"/>
          </w:divBdr>
          <w:divsChild>
            <w:div w:id="1043746888">
              <w:marLeft w:val="0"/>
              <w:marRight w:val="0"/>
              <w:marTop w:val="0"/>
              <w:marBottom w:val="0"/>
              <w:divBdr>
                <w:top w:val="none" w:sz="0" w:space="0" w:color="auto"/>
                <w:left w:val="none" w:sz="0" w:space="0" w:color="auto"/>
                <w:bottom w:val="none" w:sz="0" w:space="0" w:color="auto"/>
                <w:right w:val="none" w:sz="0" w:space="0" w:color="auto"/>
              </w:divBdr>
              <w:divsChild>
                <w:div w:id="189727716">
                  <w:marLeft w:val="0"/>
                  <w:marRight w:val="0"/>
                  <w:marTop w:val="0"/>
                  <w:marBottom w:val="150"/>
                  <w:divBdr>
                    <w:top w:val="none" w:sz="0" w:space="0" w:color="auto"/>
                    <w:left w:val="none" w:sz="0" w:space="0" w:color="auto"/>
                    <w:bottom w:val="none" w:sz="0" w:space="0" w:color="auto"/>
                    <w:right w:val="none" w:sz="0" w:space="0" w:color="auto"/>
                  </w:divBdr>
                  <w:divsChild>
                    <w:div w:id="370767297">
                      <w:marLeft w:val="0"/>
                      <w:marRight w:val="0"/>
                      <w:marTop w:val="0"/>
                      <w:marBottom w:val="0"/>
                      <w:divBdr>
                        <w:top w:val="none" w:sz="0" w:space="0" w:color="auto"/>
                        <w:left w:val="none" w:sz="0" w:space="0" w:color="auto"/>
                        <w:bottom w:val="none" w:sz="0" w:space="0" w:color="auto"/>
                        <w:right w:val="none" w:sz="0" w:space="0" w:color="auto"/>
                      </w:divBdr>
                      <w:divsChild>
                        <w:div w:id="6909346">
                          <w:marLeft w:val="0"/>
                          <w:marRight w:val="0"/>
                          <w:marTop w:val="0"/>
                          <w:marBottom w:val="0"/>
                          <w:divBdr>
                            <w:top w:val="none" w:sz="0" w:space="0" w:color="auto"/>
                            <w:left w:val="none" w:sz="0" w:space="0" w:color="auto"/>
                            <w:bottom w:val="none" w:sz="0" w:space="0" w:color="auto"/>
                            <w:right w:val="none" w:sz="0" w:space="0" w:color="auto"/>
                          </w:divBdr>
                          <w:divsChild>
                            <w:div w:id="907568989">
                              <w:marLeft w:val="0"/>
                              <w:marRight w:val="0"/>
                              <w:marTop w:val="0"/>
                              <w:marBottom w:val="0"/>
                              <w:divBdr>
                                <w:top w:val="none" w:sz="0" w:space="0" w:color="auto"/>
                                <w:left w:val="none" w:sz="0" w:space="0" w:color="auto"/>
                                <w:bottom w:val="none" w:sz="0" w:space="0" w:color="auto"/>
                                <w:right w:val="none" w:sz="0" w:space="0" w:color="auto"/>
                              </w:divBdr>
                              <w:divsChild>
                                <w:div w:id="809975860">
                                  <w:marLeft w:val="0"/>
                                  <w:marRight w:val="0"/>
                                  <w:marTop w:val="0"/>
                                  <w:marBottom w:val="0"/>
                                  <w:divBdr>
                                    <w:top w:val="none" w:sz="0" w:space="0" w:color="auto"/>
                                    <w:left w:val="none" w:sz="0" w:space="0" w:color="auto"/>
                                    <w:bottom w:val="none" w:sz="0" w:space="0" w:color="auto"/>
                                    <w:right w:val="none" w:sz="0" w:space="0" w:color="auto"/>
                                  </w:divBdr>
                                  <w:divsChild>
                                    <w:div w:id="566916095">
                                      <w:marLeft w:val="0"/>
                                      <w:marRight w:val="0"/>
                                      <w:marTop w:val="0"/>
                                      <w:marBottom w:val="0"/>
                                      <w:divBdr>
                                        <w:top w:val="none" w:sz="0" w:space="0" w:color="auto"/>
                                        <w:left w:val="none" w:sz="0" w:space="0" w:color="auto"/>
                                        <w:bottom w:val="none" w:sz="0" w:space="0" w:color="auto"/>
                                        <w:right w:val="none" w:sz="0" w:space="0" w:color="auto"/>
                                      </w:divBdr>
                                      <w:divsChild>
                                        <w:div w:id="403795052">
                                          <w:marLeft w:val="0"/>
                                          <w:marRight w:val="0"/>
                                          <w:marTop w:val="0"/>
                                          <w:marBottom w:val="0"/>
                                          <w:divBdr>
                                            <w:top w:val="none" w:sz="0" w:space="0" w:color="auto"/>
                                            <w:left w:val="none" w:sz="0" w:space="0" w:color="auto"/>
                                            <w:bottom w:val="none" w:sz="0" w:space="0" w:color="auto"/>
                                            <w:right w:val="none" w:sz="0" w:space="0" w:color="auto"/>
                                          </w:divBdr>
                                          <w:divsChild>
                                            <w:div w:id="822239970">
                                              <w:marLeft w:val="0"/>
                                              <w:marRight w:val="0"/>
                                              <w:marTop w:val="0"/>
                                              <w:marBottom w:val="0"/>
                                              <w:divBdr>
                                                <w:top w:val="none" w:sz="0" w:space="0" w:color="auto"/>
                                                <w:left w:val="none" w:sz="0" w:space="0" w:color="auto"/>
                                                <w:bottom w:val="none" w:sz="0" w:space="0" w:color="auto"/>
                                                <w:right w:val="none" w:sz="0" w:space="0" w:color="auto"/>
                                              </w:divBdr>
                                              <w:divsChild>
                                                <w:div w:id="199329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0172917">
      <w:bodyDiv w:val="1"/>
      <w:marLeft w:val="0"/>
      <w:marRight w:val="0"/>
      <w:marTop w:val="0"/>
      <w:marBottom w:val="0"/>
      <w:divBdr>
        <w:top w:val="none" w:sz="0" w:space="0" w:color="auto"/>
        <w:left w:val="none" w:sz="0" w:space="0" w:color="auto"/>
        <w:bottom w:val="none" w:sz="0" w:space="0" w:color="auto"/>
        <w:right w:val="none" w:sz="0" w:space="0" w:color="auto"/>
      </w:divBdr>
      <w:divsChild>
        <w:div w:id="64500042">
          <w:marLeft w:val="0"/>
          <w:marRight w:val="0"/>
          <w:marTop w:val="0"/>
          <w:marBottom w:val="150"/>
          <w:divBdr>
            <w:top w:val="none" w:sz="0" w:space="0" w:color="auto"/>
            <w:left w:val="none" w:sz="0" w:space="0" w:color="auto"/>
            <w:bottom w:val="none" w:sz="0" w:space="0" w:color="auto"/>
            <w:right w:val="none" w:sz="0" w:space="0" w:color="auto"/>
          </w:divBdr>
        </w:div>
        <w:div w:id="1586840112">
          <w:marLeft w:val="0"/>
          <w:marRight w:val="0"/>
          <w:marTop w:val="0"/>
          <w:marBottom w:val="0"/>
          <w:divBdr>
            <w:top w:val="none" w:sz="0" w:space="0" w:color="auto"/>
            <w:left w:val="none" w:sz="0" w:space="0" w:color="auto"/>
            <w:bottom w:val="none" w:sz="0" w:space="0" w:color="auto"/>
            <w:right w:val="none" w:sz="0" w:space="0" w:color="auto"/>
          </w:divBdr>
          <w:divsChild>
            <w:div w:id="1898590501">
              <w:marLeft w:val="0"/>
              <w:marRight w:val="0"/>
              <w:marTop w:val="225"/>
              <w:marBottom w:val="225"/>
              <w:divBdr>
                <w:top w:val="none" w:sz="0" w:space="0" w:color="auto"/>
                <w:left w:val="none" w:sz="0" w:space="0" w:color="auto"/>
                <w:bottom w:val="none" w:sz="0" w:space="0" w:color="auto"/>
                <w:right w:val="none" w:sz="0" w:space="0" w:color="auto"/>
              </w:divBdr>
            </w:div>
          </w:divsChild>
        </w:div>
        <w:div w:id="1848788540">
          <w:marLeft w:val="0"/>
          <w:marRight w:val="0"/>
          <w:marTop w:val="0"/>
          <w:marBottom w:val="150"/>
          <w:divBdr>
            <w:top w:val="none" w:sz="0" w:space="0" w:color="auto"/>
            <w:left w:val="none" w:sz="0" w:space="0" w:color="auto"/>
            <w:bottom w:val="none" w:sz="0" w:space="0" w:color="auto"/>
            <w:right w:val="none" w:sz="0" w:space="0" w:color="auto"/>
          </w:divBdr>
          <w:divsChild>
            <w:div w:id="470558278">
              <w:marLeft w:val="0"/>
              <w:marRight w:val="0"/>
              <w:marTop w:val="0"/>
              <w:marBottom w:val="0"/>
              <w:divBdr>
                <w:top w:val="none" w:sz="0" w:space="0" w:color="auto"/>
                <w:left w:val="none" w:sz="0" w:space="0" w:color="auto"/>
                <w:bottom w:val="none" w:sz="0" w:space="0" w:color="auto"/>
                <w:right w:val="none" w:sz="0" w:space="0" w:color="auto"/>
              </w:divBdr>
              <w:divsChild>
                <w:div w:id="7976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19513">
      <w:bodyDiv w:val="1"/>
      <w:marLeft w:val="0"/>
      <w:marRight w:val="0"/>
      <w:marTop w:val="0"/>
      <w:marBottom w:val="0"/>
      <w:divBdr>
        <w:top w:val="none" w:sz="0" w:space="0" w:color="auto"/>
        <w:left w:val="none" w:sz="0" w:space="0" w:color="auto"/>
        <w:bottom w:val="none" w:sz="0" w:space="0" w:color="auto"/>
        <w:right w:val="none" w:sz="0" w:space="0" w:color="auto"/>
      </w:divBdr>
    </w:div>
    <w:div w:id="1080562706">
      <w:bodyDiv w:val="1"/>
      <w:marLeft w:val="0"/>
      <w:marRight w:val="0"/>
      <w:marTop w:val="0"/>
      <w:marBottom w:val="0"/>
      <w:divBdr>
        <w:top w:val="none" w:sz="0" w:space="0" w:color="auto"/>
        <w:left w:val="none" w:sz="0" w:space="0" w:color="auto"/>
        <w:bottom w:val="none" w:sz="0" w:space="0" w:color="auto"/>
        <w:right w:val="none" w:sz="0" w:space="0" w:color="auto"/>
      </w:divBdr>
      <w:divsChild>
        <w:div w:id="488054561">
          <w:marLeft w:val="0"/>
          <w:marRight w:val="0"/>
          <w:marTop w:val="0"/>
          <w:marBottom w:val="0"/>
          <w:divBdr>
            <w:top w:val="none" w:sz="0" w:space="0" w:color="auto"/>
            <w:left w:val="none" w:sz="0" w:space="0" w:color="auto"/>
            <w:bottom w:val="dotted" w:sz="6" w:space="4" w:color="DDDDDD"/>
            <w:right w:val="none" w:sz="0" w:space="0" w:color="auto"/>
          </w:divBdr>
          <w:divsChild>
            <w:div w:id="16124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13976">
      <w:bodyDiv w:val="1"/>
      <w:marLeft w:val="0"/>
      <w:marRight w:val="0"/>
      <w:marTop w:val="0"/>
      <w:marBottom w:val="0"/>
      <w:divBdr>
        <w:top w:val="none" w:sz="0" w:space="0" w:color="auto"/>
        <w:left w:val="none" w:sz="0" w:space="0" w:color="auto"/>
        <w:bottom w:val="none" w:sz="0" w:space="0" w:color="auto"/>
        <w:right w:val="none" w:sz="0" w:space="0" w:color="auto"/>
      </w:divBdr>
      <w:divsChild>
        <w:div w:id="636839077">
          <w:marLeft w:val="0"/>
          <w:marRight w:val="225"/>
          <w:marTop w:val="0"/>
          <w:marBottom w:val="75"/>
          <w:divBdr>
            <w:top w:val="none" w:sz="0" w:space="0" w:color="auto"/>
            <w:left w:val="none" w:sz="0" w:space="0" w:color="auto"/>
            <w:bottom w:val="none" w:sz="0" w:space="0" w:color="auto"/>
            <w:right w:val="none" w:sz="0" w:space="0" w:color="auto"/>
          </w:divBdr>
          <w:divsChild>
            <w:div w:id="1625235729">
              <w:marLeft w:val="0"/>
              <w:marRight w:val="0"/>
              <w:marTop w:val="0"/>
              <w:marBottom w:val="0"/>
              <w:divBdr>
                <w:top w:val="none" w:sz="0" w:space="0" w:color="auto"/>
                <w:left w:val="none" w:sz="0" w:space="0" w:color="auto"/>
                <w:bottom w:val="none" w:sz="0" w:space="0" w:color="auto"/>
                <w:right w:val="none" w:sz="0" w:space="0" w:color="auto"/>
              </w:divBdr>
            </w:div>
          </w:divsChild>
        </w:div>
        <w:div w:id="718406518">
          <w:marLeft w:val="0"/>
          <w:marRight w:val="0"/>
          <w:marTop w:val="0"/>
          <w:marBottom w:val="0"/>
          <w:divBdr>
            <w:top w:val="none" w:sz="0" w:space="0" w:color="auto"/>
            <w:left w:val="none" w:sz="0" w:space="0" w:color="auto"/>
            <w:bottom w:val="dotted" w:sz="6" w:space="4" w:color="DDDDDD"/>
            <w:right w:val="none" w:sz="0" w:space="0" w:color="auto"/>
          </w:divBdr>
        </w:div>
      </w:divsChild>
    </w:div>
    <w:div w:id="1080718266">
      <w:bodyDiv w:val="1"/>
      <w:marLeft w:val="0"/>
      <w:marRight w:val="0"/>
      <w:marTop w:val="0"/>
      <w:marBottom w:val="0"/>
      <w:divBdr>
        <w:top w:val="none" w:sz="0" w:space="0" w:color="auto"/>
        <w:left w:val="none" w:sz="0" w:space="0" w:color="auto"/>
        <w:bottom w:val="none" w:sz="0" w:space="0" w:color="auto"/>
        <w:right w:val="none" w:sz="0" w:space="0" w:color="auto"/>
      </w:divBdr>
    </w:div>
    <w:div w:id="1081223580">
      <w:bodyDiv w:val="1"/>
      <w:marLeft w:val="0"/>
      <w:marRight w:val="0"/>
      <w:marTop w:val="0"/>
      <w:marBottom w:val="0"/>
      <w:divBdr>
        <w:top w:val="none" w:sz="0" w:space="0" w:color="auto"/>
        <w:left w:val="none" w:sz="0" w:space="0" w:color="auto"/>
        <w:bottom w:val="none" w:sz="0" w:space="0" w:color="auto"/>
        <w:right w:val="none" w:sz="0" w:space="0" w:color="auto"/>
      </w:divBdr>
      <w:divsChild>
        <w:div w:id="591280150">
          <w:marLeft w:val="0"/>
          <w:marRight w:val="0"/>
          <w:marTop w:val="0"/>
          <w:marBottom w:val="0"/>
          <w:divBdr>
            <w:top w:val="none" w:sz="0" w:space="0" w:color="auto"/>
            <w:left w:val="none" w:sz="0" w:space="0" w:color="auto"/>
            <w:bottom w:val="none" w:sz="0" w:space="0" w:color="auto"/>
            <w:right w:val="none" w:sz="0" w:space="0" w:color="auto"/>
          </w:divBdr>
          <w:divsChild>
            <w:div w:id="1622221530">
              <w:marLeft w:val="0"/>
              <w:marRight w:val="0"/>
              <w:marTop w:val="0"/>
              <w:marBottom w:val="0"/>
              <w:divBdr>
                <w:top w:val="none" w:sz="0" w:space="0" w:color="auto"/>
                <w:left w:val="none" w:sz="0" w:space="0" w:color="auto"/>
                <w:bottom w:val="none" w:sz="0" w:space="0" w:color="auto"/>
                <w:right w:val="none" w:sz="0" w:space="0" w:color="auto"/>
              </w:divBdr>
              <w:divsChild>
                <w:div w:id="966548399">
                  <w:marLeft w:val="0"/>
                  <w:marRight w:val="0"/>
                  <w:marTop w:val="0"/>
                  <w:marBottom w:val="0"/>
                  <w:divBdr>
                    <w:top w:val="none" w:sz="0" w:space="0" w:color="auto"/>
                    <w:left w:val="none" w:sz="0" w:space="0" w:color="auto"/>
                    <w:bottom w:val="none" w:sz="0" w:space="0" w:color="auto"/>
                    <w:right w:val="none" w:sz="0" w:space="0" w:color="auto"/>
                  </w:divBdr>
                  <w:divsChild>
                    <w:div w:id="289213149">
                      <w:marLeft w:val="0"/>
                      <w:marRight w:val="0"/>
                      <w:marTop w:val="0"/>
                      <w:marBottom w:val="0"/>
                      <w:divBdr>
                        <w:top w:val="none" w:sz="0" w:space="0" w:color="auto"/>
                        <w:left w:val="none" w:sz="0" w:space="0" w:color="auto"/>
                        <w:bottom w:val="none" w:sz="0" w:space="0" w:color="auto"/>
                        <w:right w:val="none" w:sz="0" w:space="0" w:color="auto"/>
                      </w:divBdr>
                      <w:divsChild>
                        <w:div w:id="1656184766">
                          <w:marLeft w:val="0"/>
                          <w:marRight w:val="0"/>
                          <w:marTop w:val="0"/>
                          <w:marBottom w:val="0"/>
                          <w:divBdr>
                            <w:top w:val="none" w:sz="0" w:space="0" w:color="auto"/>
                            <w:left w:val="none" w:sz="0" w:space="0" w:color="auto"/>
                            <w:bottom w:val="none" w:sz="0" w:space="0" w:color="auto"/>
                            <w:right w:val="none" w:sz="0" w:space="0" w:color="auto"/>
                          </w:divBdr>
                          <w:divsChild>
                            <w:div w:id="1742822646">
                              <w:marLeft w:val="0"/>
                              <w:marRight w:val="0"/>
                              <w:marTop w:val="0"/>
                              <w:marBottom w:val="0"/>
                              <w:divBdr>
                                <w:top w:val="none" w:sz="0" w:space="0" w:color="auto"/>
                                <w:left w:val="none" w:sz="0" w:space="0" w:color="auto"/>
                                <w:bottom w:val="none" w:sz="0" w:space="0" w:color="auto"/>
                                <w:right w:val="none" w:sz="0" w:space="0" w:color="auto"/>
                              </w:divBdr>
                              <w:divsChild>
                                <w:div w:id="1078133963">
                                  <w:marLeft w:val="0"/>
                                  <w:marRight w:val="0"/>
                                  <w:marTop w:val="0"/>
                                  <w:marBottom w:val="0"/>
                                  <w:divBdr>
                                    <w:top w:val="none" w:sz="0" w:space="0" w:color="auto"/>
                                    <w:left w:val="none" w:sz="0" w:space="0" w:color="auto"/>
                                    <w:bottom w:val="none" w:sz="0" w:space="0" w:color="auto"/>
                                    <w:right w:val="none" w:sz="0" w:space="0" w:color="auto"/>
                                  </w:divBdr>
                                  <w:divsChild>
                                    <w:div w:id="18247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145449">
      <w:bodyDiv w:val="1"/>
      <w:marLeft w:val="0"/>
      <w:marRight w:val="0"/>
      <w:marTop w:val="0"/>
      <w:marBottom w:val="0"/>
      <w:divBdr>
        <w:top w:val="none" w:sz="0" w:space="0" w:color="auto"/>
        <w:left w:val="none" w:sz="0" w:space="0" w:color="auto"/>
        <w:bottom w:val="none" w:sz="0" w:space="0" w:color="auto"/>
        <w:right w:val="none" w:sz="0" w:space="0" w:color="auto"/>
      </w:divBdr>
    </w:div>
    <w:div w:id="1082528605">
      <w:bodyDiv w:val="1"/>
      <w:marLeft w:val="0"/>
      <w:marRight w:val="0"/>
      <w:marTop w:val="0"/>
      <w:marBottom w:val="0"/>
      <w:divBdr>
        <w:top w:val="none" w:sz="0" w:space="0" w:color="auto"/>
        <w:left w:val="none" w:sz="0" w:space="0" w:color="auto"/>
        <w:bottom w:val="none" w:sz="0" w:space="0" w:color="auto"/>
        <w:right w:val="none" w:sz="0" w:space="0" w:color="auto"/>
      </w:divBdr>
      <w:divsChild>
        <w:div w:id="1736512932">
          <w:marLeft w:val="0"/>
          <w:marRight w:val="0"/>
          <w:marTop w:val="0"/>
          <w:marBottom w:val="0"/>
          <w:divBdr>
            <w:top w:val="none" w:sz="0" w:space="0" w:color="auto"/>
            <w:left w:val="none" w:sz="0" w:space="0" w:color="auto"/>
            <w:bottom w:val="dotted" w:sz="6" w:space="4" w:color="DDDDDD"/>
            <w:right w:val="none" w:sz="0" w:space="0" w:color="auto"/>
          </w:divBdr>
          <w:divsChild>
            <w:div w:id="2853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6496">
      <w:bodyDiv w:val="1"/>
      <w:marLeft w:val="0"/>
      <w:marRight w:val="0"/>
      <w:marTop w:val="0"/>
      <w:marBottom w:val="0"/>
      <w:divBdr>
        <w:top w:val="none" w:sz="0" w:space="0" w:color="auto"/>
        <w:left w:val="none" w:sz="0" w:space="0" w:color="auto"/>
        <w:bottom w:val="none" w:sz="0" w:space="0" w:color="auto"/>
        <w:right w:val="none" w:sz="0" w:space="0" w:color="auto"/>
      </w:divBdr>
      <w:divsChild>
        <w:div w:id="690960653">
          <w:marLeft w:val="0"/>
          <w:marRight w:val="0"/>
          <w:marTop w:val="0"/>
          <w:marBottom w:val="0"/>
          <w:divBdr>
            <w:top w:val="none" w:sz="0" w:space="0" w:color="auto"/>
            <w:left w:val="none" w:sz="0" w:space="0" w:color="auto"/>
            <w:bottom w:val="none" w:sz="0" w:space="0" w:color="auto"/>
            <w:right w:val="none" w:sz="0" w:space="0" w:color="auto"/>
          </w:divBdr>
          <w:divsChild>
            <w:div w:id="1443183935">
              <w:marLeft w:val="0"/>
              <w:marRight w:val="0"/>
              <w:marTop w:val="0"/>
              <w:marBottom w:val="0"/>
              <w:divBdr>
                <w:top w:val="none" w:sz="0" w:space="0" w:color="auto"/>
                <w:left w:val="none" w:sz="0" w:space="0" w:color="auto"/>
                <w:bottom w:val="none" w:sz="0" w:space="0" w:color="auto"/>
                <w:right w:val="none" w:sz="0" w:space="0" w:color="auto"/>
              </w:divBdr>
            </w:div>
            <w:div w:id="19868866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83451720">
      <w:bodyDiv w:val="1"/>
      <w:marLeft w:val="0"/>
      <w:marRight w:val="0"/>
      <w:marTop w:val="0"/>
      <w:marBottom w:val="0"/>
      <w:divBdr>
        <w:top w:val="none" w:sz="0" w:space="0" w:color="auto"/>
        <w:left w:val="none" w:sz="0" w:space="0" w:color="auto"/>
        <w:bottom w:val="none" w:sz="0" w:space="0" w:color="auto"/>
        <w:right w:val="none" w:sz="0" w:space="0" w:color="auto"/>
      </w:divBdr>
      <w:divsChild>
        <w:div w:id="2129663783">
          <w:marLeft w:val="0"/>
          <w:marRight w:val="0"/>
          <w:marTop w:val="0"/>
          <w:marBottom w:val="150"/>
          <w:divBdr>
            <w:top w:val="none" w:sz="0" w:space="0" w:color="auto"/>
            <w:left w:val="none" w:sz="0" w:space="0" w:color="auto"/>
            <w:bottom w:val="none" w:sz="0" w:space="0" w:color="auto"/>
            <w:right w:val="none" w:sz="0" w:space="0" w:color="auto"/>
          </w:divBdr>
        </w:div>
      </w:divsChild>
    </w:div>
    <w:div w:id="1083457384">
      <w:bodyDiv w:val="1"/>
      <w:marLeft w:val="0"/>
      <w:marRight w:val="0"/>
      <w:marTop w:val="0"/>
      <w:marBottom w:val="0"/>
      <w:divBdr>
        <w:top w:val="none" w:sz="0" w:space="0" w:color="auto"/>
        <w:left w:val="none" w:sz="0" w:space="0" w:color="auto"/>
        <w:bottom w:val="none" w:sz="0" w:space="0" w:color="auto"/>
        <w:right w:val="none" w:sz="0" w:space="0" w:color="auto"/>
      </w:divBdr>
      <w:divsChild>
        <w:div w:id="709258092">
          <w:marLeft w:val="0"/>
          <w:marRight w:val="0"/>
          <w:marTop w:val="0"/>
          <w:marBottom w:val="0"/>
          <w:divBdr>
            <w:top w:val="none" w:sz="0" w:space="0" w:color="auto"/>
            <w:left w:val="none" w:sz="0" w:space="0" w:color="auto"/>
            <w:bottom w:val="none" w:sz="0" w:space="0" w:color="auto"/>
            <w:right w:val="none" w:sz="0" w:space="0" w:color="auto"/>
          </w:divBdr>
          <w:divsChild>
            <w:div w:id="1651517177">
              <w:marLeft w:val="0"/>
              <w:marRight w:val="0"/>
              <w:marTop w:val="0"/>
              <w:marBottom w:val="0"/>
              <w:divBdr>
                <w:top w:val="none" w:sz="0" w:space="0" w:color="auto"/>
                <w:left w:val="none" w:sz="0" w:space="0" w:color="auto"/>
                <w:bottom w:val="none" w:sz="0" w:space="0" w:color="auto"/>
                <w:right w:val="none" w:sz="0" w:space="0" w:color="auto"/>
              </w:divBdr>
              <w:divsChild>
                <w:div w:id="289479044">
                  <w:marLeft w:val="0"/>
                  <w:marRight w:val="0"/>
                  <w:marTop w:val="0"/>
                  <w:marBottom w:val="0"/>
                  <w:divBdr>
                    <w:top w:val="none" w:sz="0" w:space="0" w:color="auto"/>
                    <w:left w:val="none" w:sz="0" w:space="0" w:color="auto"/>
                    <w:bottom w:val="none" w:sz="0" w:space="0" w:color="auto"/>
                    <w:right w:val="none" w:sz="0" w:space="0" w:color="auto"/>
                  </w:divBdr>
                  <w:divsChild>
                    <w:div w:id="216891335">
                      <w:marLeft w:val="0"/>
                      <w:marRight w:val="0"/>
                      <w:marTop w:val="0"/>
                      <w:marBottom w:val="0"/>
                      <w:divBdr>
                        <w:top w:val="none" w:sz="0" w:space="0" w:color="auto"/>
                        <w:left w:val="none" w:sz="0" w:space="0" w:color="auto"/>
                        <w:bottom w:val="none" w:sz="0" w:space="0" w:color="auto"/>
                        <w:right w:val="none" w:sz="0" w:space="0" w:color="auto"/>
                      </w:divBdr>
                      <w:divsChild>
                        <w:div w:id="1144733053">
                          <w:marLeft w:val="0"/>
                          <w:marRight w:val="0"/>
                          <w:marTop w:val="0"/>
                          <w:marBottom w:val="0"/>
                          <w:divBdr>
                            <w:top w:val="none" w:sz="0" w:space="0" w:color="auto"/>
                            <w:left w:val="none" w:sz="0" w:space="0" w:color="auto"/>
                            <w:bottom w:val="none" w:sz="0" w:space="0" w:color="auto"/>
                            <w:right w:val="none" w:sz="0" w:space="0" w:color="auto"/>
                          </w:divBdr>
                          <w:divsChild>
                            <w:div w:id="1855025569">
                              <w:marLeft w:val="0"/>
                              <w:marRight w:val="0"/>
                              <w:marTop w:val="0"/>
                              <w:marBottom w:val="0"/>
                              <w:divBdr>
                                <w:top w:val="none" w:sz="0" w:space="0" w:color="auto"/>
                                <w:left w:val="none" w:sz="0" w:space="0" w:color="auto"/>
                                <w:bottom w:val="none" w:sz="0" w:space="0" w:color="auto"/>
                                <w:right w:val="none" w:sz="0" w:space="0" w:color="auto"/>
                              </w:divBdr>
                              <w:divsChild>
                                <w:div w:id="2007438674">
                                  <w:marLeft w:val="0"/>
                                  <w:marRight w:val="0"/>
                                  <w:marTop w:val="0"/>
                                  <w:marBottom w:val="0"/>
                                  <w:divBdr>
                                    <w:top w:val="none" w:sz="0" w:space="0" w:color="auto"/>
                                    <w:left w:val="none" w:sz="0" w:space="0" w:color="auto"/>
                                    <w:bottom w:val="none" w:sz="0" w:space="0" w:color="auto"/>
                                    <w:right w:val="none" w:sz="0" w:space="0" w:color="auto"/>
                                  </w:divBdr>
                                  <w:divsChild>
                                    <w:div w:id="11423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837398">
      <w:bodyDiv w:val="1"/>
      <w:marLeft w:val="0"/>
      <w:marRight w:val="0"/>
      <w:marTop w:val="0"/>
      <w:marBottom w:val="0"/>
      <w:divBdr>
        <w:top w:val="none" w:sz="0" w:space="0" w:color="auto"/>
        <w:left w:val="none" w:sz="0" w:space="0" w:color="auto"/>
        <w:bottom w:val="none" w:sz="0" w:space="0" w:color="auto"/>
        <w:right w:val="none" w:sz="0" w:space="0" w:color="auto"/>
      </w:divBdr>
      <w:divsChild>
        <w:div w:id="992608428">
          <w:marLeft w:val="-9765"/>
          <w:marRight w:val="0"/>
          <w:marTop w:val="0"/>
          <w:marBottom w:val="0"/>
          <w:divBdr>
            <w:top w:val="none" w:sz="0" w:space="0" w:color="auto"/>
            <w:left w:val="none" w:sz="0" w:space="0" w:color="auto"/>
            <w:bottom w:val="none" w:sz="0" w:space="0" w:color="auto"/>
            <w:right w:val="none" w:sz="0" w:space="0" w:color="auto"/>
          </w:divBdr>
        </w:div>
      </w:divsChild>
    </w:div>
    <w:div w:id="1083837760">
      <w:bodyDiv w:val="1"/>
      <w:marLeft w:val="0"/>
      <w:marRight w:val="0"/>
      <w:marTop w:val="0"/>
      <w:marBottom w:val="0"/>
      <w:divBdr>
        <w:top w:val="none" w:sz="0" w:space="0" w:color="auto"/>
        <w:left w:val="none" w:sz="0" w:space="0" w:color="auto"/>
        <w:bottom w:val="none" w:sz="0" w:space="0" w:color="auto"/>
        <w:right w:val="none" w:sz="0" w:space="0" w:color="auto"/>
      </w:divBdr>
    </w:div>
    <w:div w:id="1084256771">
      <w:bodyDiv w:val="1"/>
      <w:marLeft w:val="0"/>
      <w:marRight w:val="0"/>
      <w:marTop w:val="0"/>
      <w:marBottom w:val="0"/>
      <w:divBdr>
        <w:top w:val="none" w:sz="0" w:space="0" w:color="auto"/>
        <w:left w:val="none" w:sz="0" w:space="0" w:color="auto"/>
        <w:bottom w:val="none" w:sz="0" w:space="0" w:color="auto"/>
        <w:right w:val="none" w:sz="0" w:space="0" w:color="auto"/>
      </w:divBdr>
    </w:div>
    <w:div w:id="1084451804">
      <w:bodyDiv w:val="1"/>
      <w:marLeft w:val="0"/>
      <w:marRight w:val="0"/>
      <w:marTop w:val="0"/>
      <w:marBottom w:val="0"/>
      <w:divBdr>
        <w:top w:val="none" w:sz="0" w:space="0" w:color="auto"/>
        <w:left w:val="none" w:sz="0" w:space="0" w:color="auto"/>
        <w:bottom w:val="none" w:sz="0" w:space="0" w:color="auto"/>
        <w:right w:val="none" w:sz="0" w:space="0" w:color="auto"/>
      </w:divBdr>
      <w:divsChild>
        <w:div w:id="1242373264">
          <w:marLeft w:val="0"/>
          <w:marRight w:val="0"/>
          <w:marTop w:val="0"/>
          <w:marBottom w:val="0"/>
          <w:divBdr>
            <w:top w:val="none" w:sz="0" w:space="0" w:color="auto"/>
            <w:left w:val="none" w:sz="0" w:space="0" w:color="auto"/>
            <w:bottom w:val="dotted" w:sz="6" w:space="4" w:color="DDDDDD"/>
            <w:right w:val="none" w:sz="0" w:space="0" w:color="auto"/>
          </w:divBdr>
          <w:divsChild>
            <w:div w:id="17002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7835">
      <w:bodyDiv w:val="1"/>
      <w:marLeft w:val="0"/>
      <w:marRight w:val="0"/>
      <w:marTop w:val="0"/>
      <w:marBottom w:val="0"/>
      <w:divBdr>
        <w:top w:val="none" w:sz="0" w:space="0" w:color="auto"/>
        <w:left w:val="none" w:sz="0" w:space="0" w:color="auto"/>
        <w:bottom w:val="none" w:sz="0" w:space="0" w:color="auto"/>
        <w:right w:val="none" w:sz="0" w:space="0" w:color="auto"/>
      </w:divBdr>
      <w:divsChild>
        <w:div w:id="1195967386">
          <w:marLeft w:val="0"/>
          <w:marRight w:val="0"/>
          <w:marTop w:val="0"/>
          <w:marBottom w:val="0"/>
          <w:divBdr>
            <w:top w:val="none" w:sz="0" w:space="0" w:color="auto"/>
            <w:left w:val="none" w:sz="0" w:space="0" w:color="auto"/>
            <w:bottom w:val="none" w:sz="0" w:space="0" w:color="auto"/>
            <w:right w:val="none" w:sz="0" w:space="0" w:color="auto"/>
          </w:divBdr>
          <w:divsChild>
            <w:div w:id="2144762653">
              <w:marLeft w:val="0"/>
              <w:marRight w:val="0"/>
              <w:marTop w:val="0"/>
              <w:marBottom w:val="0"/>
              <w:divBdr>
                <w:top w:val="none" w:sz="0" w:space="0" w:color="auto"/>
                <w:left w:val="none" w:sz="0" w:space="0" w:color="auto"/>
                <w:bottom w:val="none" w:sz="0" w:space="0" w:color="auto"/>
                <w:right w:val="none" w:sz="0" w:space="0" w:color="auto"/>
              </w:divBdr>
              <w:divsChild>
                <w:div w:id="704987317">
                  <w:marLeft w:val="0"/>
                  <w:marRight w:val="0"/>
                  <w:marTop w:val="0"/>
                  <w:marBottom w:val="0"/>
                  <w:divBdr>
                    <w:top w:val="none" w:sz="0" w:space="0" w:color="auto"/>
                    <w:left w:val="none" w:sz="0" w:space="0" w:color="auto"/>
                    <w:bottom w:val="none" w:sz="0" w:space="0" w:color="auto"/>
                    <w:right w:val="none" w:sz="0" w:space="0" w:color="auto"/>
                  </w:divBdr>
                  <w:divsChild>
                    <w:div w:id="1187672370">
                      <w:marLeft w:val="0"/>
                      <w:marRight w:val="0"/>
                      <w:marTop w:val="0"/>
                      <w:marBottom w:val="0"/>
                      <w:divBdr>
                        <w:top w:val="none" w:sz="0" w:space="0" w:color="auto"/>
                        <w:left w:val="none" w:sz="0" w:space="0" w:color="auto"/>
                        <w:bottom w:val="none" w:sz="0" w:space="0" w:color="auto"/>
                        <w:right w:val="none" w:sz="0" w:space="0" w:color="auto"/>
                      </w:divBdr>
                      <w:divsChild>
                        <w:div w:id="1800103895">
                          <w:marLeft w:val="0"/>
                          <w:marRight w:val="0"/>
                          <w:marTop w:val="0"/>
                          <w:marBottom w:val="0"/>
                          <w:divBdr>
                            <w:top w:val="none" w:sz="0" w:space="0" w:color="auto"/>
                            <w:left w:val="none" w:sz="0" w:space="0" w:color="auto"/>
                            <w:bottom w:val="none" w:sz="0" w:space="0" w:color="auto"/>
                            <w:right w:val="none" w:sz="0" w:space="0" w:color="auto"/>
                          </w:divBdr>
                          <w:divsChild>
                            <w:div w:id="1800218269">
                              <w:marLeft w:val="0"/>
                              <w:marRight w:val="0"/>
                              <w:marTop w:val="0"/>
                              <w:marBottom w:val="0"/>
                              <w:divBdr>
                                <w:top w:val="none" w:sz="0" w:space="0" w:color="auto"/>
                                <w:left w:val="none" w:sz="0" w:space="0" w:color="auto"/>
                                <w:bottom w:val="none" w:sz="0" w:space="0" w:color="auto"/>
                                <w:right w:val="none" w:sz="0" w:space="0" w:color="auto"/>
                              </w:divBdr>
                              <w:divsChild>
                                <w:div w:id="190815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608321">
      <w:bodyDiv w:val="1"/>
      <w:marLeft w:val="0"/>
      <w:marRight w:val="0"/>
      <w:marTop w:val="0"/>
      <w:marBottom w:val="0"/>
      <w:divBdr>
        <w:top w:val="none" w:sz="0" w:space="0" w:color="auto"/>
        <w:left w:val="none" w:sz="0" w:space="0" w:color="auto"/>
        <w:bottom w:val="none" w:sz="0" w:space="0" w:color="auto"/>
        <w:right w:val="none" w:sz="0" w:space="0" w:color="auto"/>
      </w:divBdr>
      <w:divsChild>
        <w:div w:id="1154953444">
          <w:marLeft w:val="0"/>
          <w:marRight w:val="0"/>
          <w:marTop w:val="0"/>
          <w:marBottom w:val="0"/>
          <w:divBdr>
            <w:top w:val="none" w:sz="0" w:space="0" w:color="auto"/>
            <w:left w:val="none" w:sz="0" w:space="0" w:color="auto"/>
            <w:bottom w:val="dotted" w:sz="6" w:space="4" w:color="DDDDDD"/>
            <w:right w:val="none" w:sz="0" w:space="0" w:color="auto"/>
          </w:divBdr>
          <w:divsChild>
            <w:div w:id="8100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766666">
      <w:bodyDiv w:val="1"/>
      <w:marLeft w:val="0"/>
      <w:marRight w:val="0"/>
      <w:marTop w:val="0"/>
      <w:marBottom w:val="0"/>
      <w:divBdr>
        <w:top w:val="none" w:sz="0" w:space="0" w:color="auto"/>
        <w:left w:val="none" w:sz="0" w:space="0" w:color="auto"/>
        <w:bottom w:val="none" w:sz="0" w:space="0" w:color="auto"/>
        <w:right w:val="none" w:sz="0" w:space="0" w:color="auto"/>
      </w:divBdr>
      <w:divsChild>
        <w:div w:id="854687067">
          <w:marLeft w:val="0"/>
          <w:marRight w:val="0"/>
          <w:marTop w:val="0"/>
          <w:marBottom w:val="150"/>
          <w:divBdr>
            <w:top w:val="none" w:sz="0" w:space="0" w:color="auto"/>
            <w:left w:val="none" w:sz="0" w:space="0" w:color="auto"/>
            <w:bottom w:val="none" w:sz="0" w:space="0" w:color="auto"/>
            <w:right w:val="none" w:sz="0" w:space="0" w:color="auto"/>
          </w:divBdr>
        </w:div>
      </w:divsChild>
    </w:div>
    <w:div w:id="1085885379">
      <w:bodyDiv w:val="1"/>
      <w:marLeft w:val="0"/>
      <w:marRight w:val="0"/>
      <w:marTop w:val="0"/>
      <w:marBottom w:val="0"/>
      <w:divBdr>
        <w:top w:val="none" w:sz="0" w:space="0" w:color="auto"/>
        <w:left w:val="none" w:sz="0" w:space="0" w:color="auto"/>
        <w:bottom w:val="none" w:sz="0" w:space="0" w:color="auto"/>
        <w:right w:val="none" w:sz="0" w:space="0" w:color="auto"/>
      </w:divBdr>
      <w:divsChild>
        <w:div w:id="1599829209">
          <w:marLeft w:val="0"/>
          <w:marRight w:val="0"/>
          <w:marTop w:val="0"/>
          <w:marBottom w:val="0"/>
          <w:divBdr>
            <w:top w:val="none" w:sz="0" w:space="0" w:color="auto"/>
            <w:left w:val="none" w:sz="0" w:space="0" w:color="auto"/>
            <w:bottom w:val="dotted" w:sz="6" w:space="4" w:color="DDDDDD"/>
            <w:right w:val="none" w:sz="0" w:space="0" w:color="auto"/>
          </w:divBdr>
        </w:div>
      </w:divsChild>
    </w:div>
    <w:div w:id="1085958117">
      <w:bodyDiv w:val="1"/>
      <w:marLeft w:val="0"/>
      <w:marRight w:val="0"/>
      <w:marTop w:val="0"/>
      <w:marBottom w:val="0"/>
      <w:divBdr>
        <w:top w:val="none" w:sz="0" w:space="0" w:color="auto"/>
        <w:left w:val="none" w:sz="0" w:space="0" w:color="auto"/>
        <w:bottom w:val="none" w:sz="0" w:space="0" w:color="auto"/>
        <w:right w:val="none" w:sz="0" w:space="0" w:color="auto"/>
      </w:divBdr>
      <w:divsChild>
        <w:div w:id="2124224162">
          <w:marLeft w:val="0"/>
          <w:marRight w:val="0"/>
          <w:marTop w:val="0"/>
          <w:marBottom w:val="0"/>
          <w:divBdr>
            <w:top w:val="none" w:sz="0" w:space="0" w:color="auto"/>
            <w:left w:val="none" w:sz="0" w:space="0" w:color="auto"/>
            <w:bottom w:val="none" w:sz="0" w:space="0" w:color="auto"/>
            <w:right w:val="none" w:sz="0" w:space="0" w:color="auto"/>
          </w:divBdr>
        </w:div>
      </w:divsChild>
    </w:div>
    <w:div w:id="1086653926">
      <w:bodyDiv w:val="1"/>
      <w:marLeft w:val="0"/>
      <w:marRight w:val="0"/>
      <w:marTop w:val="0"/>
      <w:marBottom w:val="0"/>
      <w:divBdr>
        <w:top w:val="none" w:sz="0" w:space="0" w:color="auto"/>
        <w:left w:val="none" w:sz="0" w:space="0" w:color="auto"/>
        <w:bottom w:val="none" w:sz="0" w:space="0" w:color="auto"/>
        <w:right w:val="none" w:sz="0" w:space="0" w:color="auto"/>
      </w:divBdr>
      <w:divsChild>
        <w:div w:id="1927111432">
          <w:marLeft w:val="0"/>
          <w:marRight w:val="0"/>
          <w:marTop w:val="0"/>
          <w:marBottom w:val="0"/>
          <w:divBdr>
            <w:top w:val="none" w:sz="0" w:space="0" w:color="auto"/>
            <w:left w:val="none" w:sz="0" w:space="0" w:color="auto"/>
            <w:bottom w:val="none" w:sz="0" w:space="0" w:color="auto"/>
            <w:right w:val="none" w:sz="0" w:space="0" w:color="auto"/>
          </w:divBdr>
          <w:divsChild>
            <w:div w:id="629095831">
              <w:marLeft w:val="0"/>
              <w:marRight w:val="0"/>
              <w:marTop w:val="0"/>
              <w:marBottom w:val="0"/>
              <w:divBdr>
                <w:top w:val="none" w:sz="0" w:space="0" w:color="auto"/>
                <w:left w:val="none" w:sz="0" w:space="0" w:color="auto"/>
                <w:bottom w:val="none" w:sz="0" w:space="0" w:color="auto"/>
                <w:right w:val="none" w:sz="0" w:space="0" w:color="auto"/>
              </w:divBdr>
              <w:divsChild>
                <w:div w:id="636569379">
                  <w:marLeft w:val="0"/>
                  <w:marRight w:val="0"/>
                  <w:marTop w:val="0"/>
                  <w:marBottom w:val="0"/>
                  <w:divBdr>
                    <w:top w:val="none" w:sz="0" w:space="0" w:color="auto"/>
                    <w:left w:val="none" w:sz="0" w:space="0" w:color="auto"/>
                    <w:bottom w:val="none" w:sz="0" w:space="0" w:color="auto"/>
                    <w:right w:val="none" w:sz="0" w:space="0" w:color="auto"/>
                  </w:divBdr>
                  <w:divsChild>
                    <w:div w:id="110712092">
                      <w:marLeft w:val="0"/>
                      <w:marRight w:val="0"/>
                      <w:marTop w:val="0"/>
                      <w:marBottom w:val="0"/>
                      <w:divBdr>
                        <w:top w:val="none" w:sz="0" w:space="0" w:color="auto"/>
                        <w:left w:val="none" w:sz="0" w:space="0" w:color="auto"/>
                        <w:bottom w:val="none" w:sz="0" w:space="0" w:color="auto"/>
                        <w:right w:val="none" w:sz="0" w:space="0" w:color="auto"/>
                      </w:divBdr>
                      <w:divsChild>
                        <w:div w:id="934174787">
                          <w:marLeft w:val="0"/>
                          <w:marRight w:val="0"/>
                          <w:marTop w:val="0"/>
                          <w:marBottom w:val="0"/>
                          <w:divBdr>
                            <w:top w:val="none" w:sz="0" w:space="0" w:color="auto"/>
                            <w:left w:val="none" w:sz="0" w:space="0" w:color="auto"/>
                            <w:bottom w:val="none" w:sz="0" w:space="0" w:color="auto"/>
                            <w:right w:val="none" w:sz="0" w:space="0" w:color="auto"/>
                          </w:divBdr>
                          <w:divsChild>
                            <w:div w:id="17161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384461">
      <w:bodyDiv w:val="1"/>
      <w:marLeft w:val="0"/>
      <w:marRight w:val="0"/>
      <w:marTop w:val="0"/>
      <w:marBottom w:val="0"/>
      <w:divBdr>
        <w:top w:val="none" w:sz="0" w:space="0" w:color="auto"/>
        <w:left w:val="none" w:sz="0" w:space="0" w:color="auto"/>
        <w:bottom w:val="none" w:sz="0" w:space="0" w:color="auto"/>
        <w:right w:val="none" w:sz="0" w:space="0" w:color="auto"/>
      </w:divBdr>
      <w:divsChild>
        <w:div w:id="1931312402">
          <w:marLeft w:val="0"/>
          <w:marRight w:val="0"/>
          <w:marTop w:val="0"/>
          <w:marBottom w:val="0"/>
          <w:divBdr>
            <w:top w:val="none" w:sz="0" w:space="0" w:color="auto"/>
            <w:left w:val="none" w:sz="0" w:space="0" w:color="auto"/>
            <w:bottom w:val="none" w:sz="0" w:space="0" w:color="auto"/>
            <w:right w:val="none" w:sz="0" w:space="0" w:color="auto"/>
          </w:divBdr>
          <w:divsChild>
            <w:div w:id="1176991695">
              <w:marLeft w:val="0"/>
              <w:marRight w:val="0"/>
              <w:marTop w:val="0"/>
              <w:marBottom w:val="0"/>
              <w:divBdr>
                <w:top w:val="none" w:sz="0" w:space="0" w:color="auto"/>
                <w:left w:val="none" w:sz="0" w:space="0" w:color="auto"/>
                <w:bottom w:val="none" w:sz="0" w:space="0" w:color="auto"/>
                <w:right w:val="none" w:sz="0" w:space="0" w:color="auto"/>
              </w:divBdr>
              <w:divsChild>
                <w:div w:id="1921328873">
                  <w:marLeft w:val="0"/>
                  <w:marRight w:val="0"/>
                  <w:marTop w:val="0"/>
                  <w:marBottom w:val="0"/>
                  <w:divBdr>
                    <w:top w:val="none" w:sz="0" w:space="0" w:color="auto"/>
                    <w:left w:val="none" w:sz="0" w:space="0" w:color="auto"/>
                    <w:bottom w:val="none" w:sz="0" w:space="0" w:color="auto"/>
                    <w:right w:val="none" w:sz="0" w:space="0" w:color="auto"/>
                  </w:divBdr>
                  <w:divsChild>
                    <w:div w:id="237904371">
                      <w:marLeft w:val="0"/>
                      <w:marRight w:val="0"/>
                      <w:marTop w:val="0"/>
                      <w:marBottom w:val="0"/>
                      <w:divBdr>
                        <w:top w:val="none" w:sz="0" w:space="0" w:color="auto"/>
                        <w:left w:val="none" w:sz="0" w:space="0" w:color="auto"/>
                        <w:bottom w:val="none" w:sz="0" w:space="0" w:color="auto"/>
                        <w:right w:val="none" w:sz="0" w:space="0" w:color="auto"/>
                      </w:divBdr>
                      <w:divsChild>
                        <w:div w:id="1075399188">
                          <w:marLeft w:val="0"/>
                          <w:marRight w:val="0"/>
                          <w:marTop w:val="0"/>
                          <w:marBottom w:val="0"/>
                          <w:divBdr>
                            <w:top w:val="none" w:sz="0" w:space="0" w:color="auto"/>
                            <w:left w:val="none" w:sz="0" w:space="0" w:color="auto"/>
                            <w:bottom w:val="none" w:sz="0" w:space="0" w:color="auto"/>
                            <w:right w:val="none" w:sz="0" w:space="0" w:color="auto"/>
                          </w:divBdr>
                          <w:divsChild>
                            <w:div w:id="217131156">
                              <w:marLeft w:val="0"/>
                              <w:marRight w:val="0"/>
                              <w:marTop w:val="0"/>
                              <w:marBottom w:val="0"/>
                              <w:divBdr>
                                <w:top w:val="none" w:sz="0" w:space="0" w:color="auto"/>
                                <w:left w:val="none" w:sz="0" w:space="0" w:color="auto"/>
                                <w:bottom w:val="none" w:sz="0" w:space="0" w:color="auto"/>
                                <w:right w:val="none" w:sz="0" w:space="0" w:color="auto"/>
                              </w:divBdr>
                              <w:divsChild>
                                <w:div w:id="529732811">
                                  <w:marLeft w:val="0"/>
                                  <w:marRight w:val="0"/>
                                  <w:marTop w:val="0"/>
                                  <w:marBottom w:val="0"/>
                                  <w:divBdr>
                                    <w:top w:val="none" w:sz="0" w:space="0" w:color="auto"/>
                                    <w:left w:val="none" w:sz="0" w:space="0" w:color="auto"/>
                                    <w:bottom w:val="none" w:sz="0" w:space="0" w:color="auto"/>
                                    <w:right w:val="none" w:sz="0" w:space="0" w:color="auto"/>
                                  </w:divBdr>
                                </w:div>
                                <w:div w:id="11986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044738">
      <w:bodyDiv w:val="1"/>
      <w:marLeft w:val="0"/>
      <w:marRight w:val="0"/>
      <w:marTop w:val="0"/>
      <w:marBottom w:val="0"/>
      <w:divBdr>
        <w:top w:val="none" w:sz="0" w:space="0" w:color="auto"/>
        <w:left w:val="none" w:sz="0" w:space="0" w:color="auto"/>
        <w:bottom w:val="none" w:sz="0" w:space="0" w:color="auto"/>
        <w:right w:val="none" w:sz="0" w:space="0" w:color="auto"/>
      </w:divBdr>
    </w:div>
    <w:div w:id="1088385080">
      <w:bodyDiv w:val="1"/>
      <w:marLeft w:val="0"/>
      <w:marRight w:val="0"/>
      <w:marTop w:val="0"/>
      <w:marBottom w:val="0"/>
      <w:divBdr>
        <w:top w:val="none" w:sz="0" w:space="0" w:color="auto"/>
        <w:left w:val="none" w:sz="0" w:space="0" w:color="auto"/>
        <w:bottom w:val="none" w:sz="0" w:space="0" w:color="auto"/>
        <w:right w:val="none" w:sz="0" w:space="0" w:color="auto"/>
      </w:divBdr>
    </w:div>
    <w:div w:id="1088423188">
      <w:bodyDiv w:val="1"/>
      <w:marLeft w:val="0"/>
      <w:marRight w:val="0"/>
      <w:marTop w:val="0"/>
      <w:marBottom w:val="0"/>
      <w:divBdr>
        <w:top w:val="none" w:sz="0" w:space="0" w:color="auto"/>
        <w:left w:val="none" w:sz="0" w:space="0" w:color="auto"/>
        <w:bottom w:val="none" w:sz="0" w:space="0" w:color="auto"/>
        <w:right w:val="none" w:sz="0" w:space="0" w:color="auto"/>
      </w:divBdr>
    </w:div>
    <w:div w:id="1088816012">
      <w:bodyDiv w:val="1"/>
      <w:marLeft w:val="0"/>
      <w:marRight w:val="0"/>
      <w:marTop w:val="0"/>
      <w:marBottom w:val="0"/>
      <w:divBdr>
        <w:top w:val="none" w:sz="0" w:space="0" w:color="auto"/>
        <w:left w:val="none" w:sz="0" w:space="0" w:color="auto"/>
        <w:bottom w:val="none" w:sz="0" w:space="0" w:color="auto"/>
        <w:right w:val="none" w:sz="0" w:space="0" w:color="auto"/>
      </w:divBdr>
    </w:div>
    <w:div w:id="1089235931">
      <w:bodyDiv w:val="1"/>
      <w:marLeft w:val="0"/>
      <w:marRight w:val="0"/>
      <w:marTop w:val="0"/>
      <w:marBottom w:val="0"/>
      <w:divBdr>
        <w:top w:val="none" w:sz="0" w:space="0" w:color="auto"/>
        <w:left w:val="none" w:sz="0" w:space="0" w:color="auto"/>
        <w:bottom w:val="none" w:sz="0" w:space="0" w:color="auto"/>
        <w:right w:val="none" w:sz="0" w:space="0" w:color="auto"/>
      </w:divBdr>
      <w:divsChild>
        <w:div w:id="774058910">
          <w:marLeft w:val="0"/>
          <w:marRight w:val="0"/>
          <w:marTop w:val="0"/>
          <w:marBottom w:val="150"/>
          <w:divBdr>
            <w:top w:val="none" w:sz="0" w:space="0" w:color="auto"/>
            <w:left w:val="none" w:sz="0" w:space="0" w:color="auto"/>
            <w:bottom w:val="none" w:sz="0" w:space="0" w:color="auto"/>
            <w:right w:val="none" w:sz="0" w:space="0" w:color="auto"/>
          </w:divBdr>
        </w:div>
      </w:divsChild>
    </w:div>
    <w:div w:id="1089237175">
      <w:bodyDiv w:val="1"/>
      <w:marLeft w:val="0"/>
      <w:marRight w:val="0"/>
      <w:marTop w:val="0"/>
      <w:marBottom w:val="0"/>
      <w:divBdr>
        <w:top w:val="none" w:sz="0" w:space="0" w:color="auto"/>
        <w:left w:val="none" w:sz="0" w:space="0" w:color="auto"/>
        <w:bottom w:val="none" w:sz="0" w:space="0" w:color="auto"/>
        <w:right w:val="none" w:sz="0" w:space="0" w:color="auto"/>
      </w:divBdr>
    </w:div>
    <w:div w:id="1089346098">
      <w:bodyDiv w:val="1"/>
      <w:marLeft w:val="0"/>
      <w:marRight w:val="0"/>
      <w:marTop w:val="0"/>
      <w:marBottom w:val="0"/>
      <w:divBdr>
        <w:top w:val="none" w:sz="0" w:space="0" w:color="auto"/>
        <w:left w:val="none" w:sz="0" w:space="0" w:color="auto"/>
        <w:bottom w:val="none" w:sz="0" w:space="0" w:color="auto"/>
        <w:right w:val="none" w:sz="0" w:space="0" w:color="auto"/>
      </w:divBdr>
    </w:div>
    <w:div w:id="1089355393">
      <w:bodyDiv w:val="1"/>
      <w:marLeft w:val="0"/>
      <w:marRight w:val="0"/>
      <w:marTop w:val="0"/>
      <w:marBottom w:val="0"/>
      <w:divBdr>
        <w:top w:val="none" w:sz="0" w:space="0" w:color="auto"/>
        <w:left w:val="none" w:sz="0" w:space="0" w:color="auto"/>
        <w:bottom w:val="none" w:sz="0" w:space="0" w:color="auto"/>
        <w:right w:val="none" w:sz="0" w:space="0" w:color="auto"/>
      </w:divBdr>
      <w:divsChild>
        <w:div w:id="1048263486">
          <w:marLeft w:val="0"/>
          <w:marRight w:val="0"/>
          <w:marTop w:val="0"/>
          <w:marBottom w:val="0"/>
          <w:divBdr>
            <w:top w:val="none" w:sz="0" w:space="0" w:color="auto"/>
            <w:left w:val="none" w:sz="0" w:space="0" w:color="auto"/>
            <w:bottom w:val="none" w:sz="0" w:space="0" w:color="auto"/>
            <w:right w:val="none" w:sz="0" w:space="0" w:color="auto"/>
          </w:divBdr>
          <w:divsChild>
            <w:div w:id="693456016">
              <w:marLeft w:val="0"/>
              <w:marRight w:val="0"/>
              <w:marTop w:val="0"/>
              <w:marBottom w:val="0"/>
              <w:divBdr>
                <w:top w:val="none" w:sz="0" w:space="0" w:color="auto"/>
                <w:left w:val="none" w:sz="0" w:space="0" w:color="auto"/>
                <w:bottom w:val="none" w:sz="0" w:space="0" w:color="auto"/>
                <w:right w:val="none" w:sz="0" w:space="0" w:color="auto"/>
              </w:divBdr>
              <w:divsChild>
                <w:div w:id="1855992333">
                  <w:marLeft w:val="0"/>
                  <w:marRight w:val="0"/>
                  <w:marTop w:val="0"/>
                  <w:marBottom w:val="0"/>
                  <w:divBdr>
                    <w:top w:val="none" w:sz="0" w:space="0" w:color="auto"/>
                    <w:left w:val="none" w:sz="0" w:space="0" w:color="auto"/>
                    <w:bottom w:val="none" w:sz="0" w:space="0" w:color="auto"/>
                    <w:right w:val="none" w:sz="0" w:space="0" w:color="auto"/>
                  </w:divBdr>
                  <w:divsChild>
                    <w:div w:id="232933811">
                      <w:marLeft w:val="0"/>
                      <w:marRight w:val="0"/>
                      <w:marTop w:val="0"/>
                      <w:marBottom w:val="0"/>
                      <w:divBdr>
                        <w:top w:val="none" w:sz="0" w:space="0" w:color="auto"/>
                        <w:left w:val="none" w:sz="0" w:space="0" w:color="auto"/>
                        <w:bottom w:val="none" w:sz="0" w:space="0" w:color="auto"/>
                        <w:right w:val="none" w:sz="0" w:space="0" w:color="auto"/>
                      </w:divBdr>
                      <w:divsChild>
                        <w:div w:id="226575502">
                          <w:marLeft w:val="0"/>
                          <w:marRight w:val="0"/>
                          <w:marTop w:val="0"/>
                          <w:marBottom w:val="0"/>
                          <w:divBdr>
                            <w:top w:val="none" w:sz="0" w:space="0" w:color="auto"/>
                            <w:left w:val="none" w:sz="0" w:space="0" w:color="auto"/>
                            <w:bottom w:val="none" w:sz="0" w:space="0" w:color="auto"/>
                            <w:right w:val="none" w:sz="0" w:space="0" w:color="auto"/>
                          </w:divBdr>
                          <w:divsChild>
                            <w:div w:id="1940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542183">
      <w:bodyDiv w:val="1"/>
      <w:marLeft w:val="0"/>
      <w:marRight w:val="0"/>
      <w:marTop w:val="0"/>
      <w:marBottom w:val="0"/>
      <w:divBdr>
        <w:top w:val="none" w:sz="0" w:space="0" w:color="auto"/>
        <w:left w:val="none" w:sz="0" w:space="0" w:color="auto"/>
        <w:bottom w:val="none" w:sz="0" w:space="0" w:color="auto"/>
        <w:right w:val="none" w:sz="0" w:space="0" w:color="auto"/>
      </w:divBdr>
      <w:divsChild>
        <w:div w:id="772284157">
          <w:marLeft w:val="0"/>
          <w:marRight w:val="0"/>
          <w:marTop w:val="0"/>
          <w:marBottom w:val="0"/>
          <w:divBdr>
            <w:top w:val="none" w:sz="0" w:space="0" w:color="auto"/>
            <w:left w:val="none" w:sz="0" w:space="0" w:color="auto"/>
            <w:bottom w:val="none" w:sz="0" w:space="0" w:color="auto"/>
            <w:right w:val="none" w:sz="0" w:space="0" w:color="auto"/>
          </w:divBdr>
        </w:div>
        <w:div w:id="1728917125">
          <w:marLeft w:val="0"/>
          <w:marRight w:val="0"/>
          <w:marTop w:val="0"/>
          <w:marBottom w:val="0"/>
          <w:divBdr>
            <w:top w:val="none" w:sz="0" w:space="0" w:color="auto"/>
            <w:left w:val="none" w:sz="0" w:space="0" w:color="auto"/>
            <w:bottom w:val="none" w:sz="0" w:space="0" w:color="auto"/>
            <w:right w:val="none" w:sz="0" w:space="0" w:color="auto"/>
          </w:divBdr>
        </w:div>
      </w:divsChild>
    </w:div>
    <w:div w:id="1090156367">
      <w:bodyDiv w:val="1"/>
      <w:marLeft w:val="0"/>
      <w:marRight w:val="0"/>
      <w:marTop w:val="0"/>
      <w:marBottom w:val="0"/>
      <w:divBdr>
        <w:top w:val="none" w:sz="0" w:space="0" w:color="auto"/>
        <w:left w:val="none" w:sz="0" w:space="0" w:color="auto"/>
        <w:bottom w:val="none" w:sz="0" w:space="0" w:color="auto"/>
        <w:right w:val="none" w:sz="0" w:space="0" w:color="auto"/>
      </w:divBdr>
      <w:divsChild>
        <w:div w:id="2041977069">
          <w:marLeft w:val="0"/>
          <w:marRight w:val="0"/>
          <w:marTop w:val="0"/>
          <w:marBottom w:val="0"/>
          <w:divBdr>
            <w:top w:val="none" w:sz="0" w:space="0" w:color="auto"/>
            <w:left w:val="none" w:sz="0" w:space="0" w:color="auto"/>
            <w:bottom w:val="none" w:sz="0" w:space="0" w:color="auto"/>
            <w:right w:val="none" w:sz="0" w:space="0" w:color="auto"/>
          </w:divBdr>
          <w:divsChild>
            <w:div w:id="1805464903">
              <w:marLeft w:val="0"/>
              <w:marRight w:val="0"/>
              <w:marTop w:val="0"/>
              <w:marBottom w:val="0"/>
              <w:divBdr>
                <w:top w:val="none" w:sz="0" w:space="0" w:color="auto"/>
                <w:left w:val="none" w:sz="0" w:space="0" w:color="auto"/>
                <w:bottom w:val="none" w:sz="0" w:space="0" w:color="auto"/>
                <w:right w:val="none" w:sz="0" w:space="0" w:color="auto"/>
              </w:divBdr>
              <w:divsChild>
                <w:div w:id="893663409">
                  <w:marLeft w:val="0"/>
                  <w:marRight w:val="0"/>
                  <w:marTop w:val="0"/>
                  <w:marBottom w:val="0"/>
                  <w:divBdr>
                    <w:top w:val="none" w:sz="0" w:space="0" w:color="auto"/>
                    <w:left w:val="none" w:sz="0" w:space="0" w:color="auto"/>
                    <w:bottom w:val="none" w:sz="0" w:space="0" w:color="auto"/>
                    <w:right w:val="none" w:sz="0" w:space="0" w:color="auto"/>
                  </w:divBdr>
                  <w:divsChild>
                    <w:div w:id="1293171367">
                      <w:marLeft w:val="0"/>
                      <w:marRight w:val="0"/>
                      <w:marTop w:val="0"/>
                      <w:marBottom w:val="0"/>
                      <w:divBdr>
                        <w:top w:val="none" w:sz="0" w:space="0" w:color="auto"/>
                        <w:left w:val="none" w:sz="0" w:space="0" w:color="auto"/>
                        <w:bottom w:val="none" w:sz="0" w:space="0" w:color="auto"/>
                        <w:right w:val="none" w:sz="0" w:space="0" w:color="auto"/>
                      </w:divBdr>
                      <w:divsChild>
                        <w:div w:id="1608078234">
                          <w:marLeft w:val="0"/>
                          <w:marRight w:val="0"/>
                          <w:marTop w:val="0"/>
                          <w:marBottom w:val="0"/>
                          <w:divBdr>
                            <w:top w:val="none" w:sz="0" w:space="0" w:color="auto"/>
                            <w:left w:val="none" w:sz="0" w:space="0" w:color="auto"/>
                            <w:bottom w:val="none" w:sz="0" w:space="0" w:color="auto"/>
                            <w:right w:val="none" w:sz="0" w:space="0" w:color="auto"/>
                          </w:divBdr>
                          <w:divsChild>
                            <w:div w:id="497423671">
                              <w:marLeft w:val="0"/>
                              <w:marRight w:val="0"/>
                              <w:marTop w:val="0"/>
                              <w:marBottom w:val="0"/>
                              <w:divBdr>
                                <w:top w:val="none" w:sz="0" w:space="0" w:color="auto"/>
                                <w:left w:val="none" w:sz="0" w:space="0" w:color="auto"/>
                                <w:bottom w:val="none" w:sz="0" w:space="0" w:color="auto"/>
                                <w:right w:val="none" w:sz="0" w:space="0" w:color="auto"/>
                              </w:divBdr>
                              <w:divsChild>
                                <w:div w:id="870147116">
                                  <w:marLeft w:val="0"/>
                                  <w:marRight w:val="0"/>
                                  <w:marTop w:val="0"/>
                                  <w:marBottom w:val="0"/>
                                  <w:divBdr>
                                    <w:top w:val="none" w:sz="0" w:space="0" w:color="auto"/>
                                    <w:left w:val="none" w:sz="0" w:space="0" w:color="auto"/>
                                    <w:bottom w:val="none" w:sz="0" w:space="0" w:color="auto"/>
                                    <w:right w:val="none" w:sz="0" w:space="0" w:color="auto"/>
                                  </w:divBdr>
                                  <w:divsChild>
                                    <w:div w:id="13163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810101">
      <w:bodyDiv w:val="1"/>
      <w:marLeft w:val="0"/>
      <w:marRight w:val="0"/>
      <w:marTop w:val="0"/>
      <w:marBottom w:val="0"/>
      <w:divBdr>
        <w:top w:val="none" w:sz="0" w:space="0" w:color="auto"/>
        <w:left w:val="none" w:sz="0" w:space="0" w:color="auto"/>
        <w:bottom w:val="none" w:sz="0" w:space="0" w:color="auto"/>
        <w:right w:val="none" w:sz="0" w:space="0" w:color="auto"/>
      </w:divBdr>
      <w:divsChild>
        <w:div w:id="178201798">
          <w:marLeft w:val="0"/>
          <w:marRight w:val="0"/>
          <w:marTop w:val="0"/>
          <w:marBottom w:val="0"/>
          <w:divBdr>
            <w:top w:val="none" w:sz="0" w:space="0" w:color="auto"/>
            <w:left w:val="none" w:sz="0" w:space="0" w:color="auto"/>
            <w:bottom w:val="dotted" w:sz="6" w:space="4" w:color="DDDDDD"/>
            <w:right w:val="none" w:sz="0" w:space="0" w:color="auto"/>
          </w:divBdr>
        </w:div>
      </w:divsChild>
    </w:div>
    <w:div w:id="1091196267">
      <w:bodyDiv w:val="1"/>
      <w:marLeft w:val="0"/>
      <w:marRight w:val="0"/>
      <w:marTop w:val="0"/>
      <w:marBottom w:val="0"/>
      <w:divBdr>
        <w:top w:val="none" w:sz="0" w:space="0" w:color="auto"/>
        <w:left w:val="none" w:sz="0" w:space="0" w:color="auto"/>
        <w:bottom w:val="none" w:sz="0" w:space="0" w:color="auto"/>
        <w:right w:val="none" w:sz="0" w:space="0" w:color="auto"/>
      </w:divBdr>
      <w:divsChild>
        <w:div w:id="538934366">
          <w:marLeft w:val="0"/>
          <w:marRight w:val="0"/>
          <w:marTop w:val="0"/>
          <w:marBottom w:val="150"/>
          <w:divBdr>
            <w:top w:val="none" w:sz="0" w:space="0" w:color="auto"/>
            <w:left w:val="none" w:sz="0" w:space="0" w:color="auto"/>
            <w:bottom w:val="none" w:sz="0" w:space="0" w:color="auto"/>
            <w:right w:val="none" w:sz="0" w:space="0" w:color="auto"/>
          </w:divBdr>
        </w:div>
        <w:div w:id="785777272">
          <w:marLeft w:val="0"/>
          <w:marRight w:val="0"/>
          <w:marTop w:val="0"/>
          <w:marBottom w:val="0"/>
          <w:divBdr>
            <w:top w:val="none" w:sz="0" w:space="0" w:color="auto"/>
            <w:left w:val="none" w:sz="0" w:space="0" w:color="auto"/>
            <w:bottom w:val="none" w:sz="0" w:space="0" w:color="auto"/>
            <w:right w:val="none" w:sz="0" w:space="0" w:color="auto"/>
          </w:divBdr>
          <w:divsChild>
            <w:div w:id="785121328">
              <w:marLeft w:val="0"/>
              <w:marRight w:val="0"/>
              <w:marTop w:val="225"/>
              <w:marBottom w:val="225"/>
              <w:divBdr>
                <w:top w:val="none" w:sz="0" w:space="0" w:color="auto"/>
                <w:left w:val="none" w:sz="0" w:space="0" w:color="auto"/>
                <w:bottom w:val="none" w:sz="0" w:space="0" w:color="auto"/>
                <w:right w:val="none" w:sz="0" w:space="0" w:color="auto"/>
              </w:divBdr>
            </w:div>
          </w:divsChild>
        </w:div>
        <w:div w:id="869948717">
          <w:marLeft w:val="0"/>
          <w:marRight w:val="0"/>
          <w:marTop w:val="0"/>
          <w:marBottom w:val="150"/>
          <w:divBdr>
            <w:top w:val="none" w:sz="0" w:space="0" w:color="auto"/>
            <w:left w:val="none" w:sz="0" w:space="0" w:color="auto"/>
            <w:bottom w:val="none" w:sz="0" w:space="0" w:color="auto"/>
            <w:right w:val="none" w:sz="0" w:space="0" w:color="auto"/>
          </w:divBdr>
          <w:divsChild>
            <w:div w:id="1449661976">
              <w:marLeft w:val="0"/>
              <w:marRight w:val="0"/>
              <w:marTop w:val="0"/>
              <w:marBottom w:val="0"/>
              <w:divBdr>
                <w:top w:val="none" w:sz="0" w:space="0" w:color="auto"/>
                <w:left w:val="none" w:sz="0" w:space="0" w:color="auto"/>
                <w:bottom w:val="none" w:sz="0" w:space="0" w:color="auto"/>
                <w:right w:val="none" w:sz="0" w:space="0" w:color="auto"/>
              </w:divBdr>
              <w:divsChild>
                <w:div w:id="132304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17613">
      <w:bodyDiv w:val="1"/>
      <w:marLeft w:val="0"/>
      <w:marRight w:val="0"/>
      <w:marTop w:val="0"/>
      <w:marBottom w:val="0"/>
      <w:divBdr>
        <w:top w:val="none" w:sz="0" w:space="0" w:color="auto"/>
        <w:left w:val="none" w:sz="0" w:space="0" w:color="auto"/>
        <w:bottom w:val="none" w:sz="0" w:space="0" w:color="auto"/>
        <w:right w:val="none" w:sz="0" w:space="0" w:color="auto"/>
      </w:divBdr>
      <w:divsChild>
        <w:div w:id="121657248">
          <w:marLeft w:val="0"/>
          <w:marRight w:val="0"/>
          <w:marTop w:val="0"/>
          <w:marBottom w:val="0"/>
          <w:divBdr>
            <w:top w:val="none" w:sz="0" w:space="0" w:color="auto"/>
            <w:left w:val="none" w:sz="0" w:space="0" w:color="auto"/>
            <w:bottom w:val="none" w:sz="0" w:space="0" w:color="auto"/>
            <w:right w:val="none" w:sz="0" w:space="0" w:color="auto"/>
          </w:divBdr>
        </w:div>
        <w:div w:id="894664648">
          <w:marLeft w:val="0"/>
          <w:marRight w:val="0"/>
          <w:marTop w:val="0"/>
          <w:marBottom w:val="150"/>
          <w:divBdr>
            <w:top w:val="none" w:sz="0" w:space="0" w:color="auto"/>
            <w:left w:val="none" w:sz="0" w:space="0" w:color="auto"/>
            <w:bottom w:val="none" w:sz="0" w:space="0" w:color="auto"/>
            <w:right w:val="none" w:sz="0" w:space="0" w:color="auto"/>
          </w:divBdr>
        </w:div>
      </w:divsChild>
    </w:div>
    <w:div w:id="1091468232">
      <w:bodyDiv w:val="1"/>
      <w:marLeft w:val="0"/>
      <w:marRight w:val="0"/>
      <w:marTop w:val="0"/>
      <w:marBottom w:val="0"/>
      <w:divBdr>
        <w:top w:val="none" w:sz="0" w:space="0" w:color="auto"/>
        <w:left w:val="none" w:sz="0" w:space="0" w:color="auto"/>
        <w:bottom w:val="none" w:sz="0" w:space="0" w:color="auto"/>
        <w:right w:val="none" w:sz="0" w:space="0" w:color="auto"/>
      </w:divBdr>
    </w:div>
    <w:div w:id="1091664881">
      <w:bodyDiv w:val="1"/>
      <w:marLeft w:val="0"/>
      <w:marRight w:val="0"/>
      <w:marTop w:val="0"/>
      <w:marBottom w:val="0"/>
      <w:divBdr>
        <w:top w:val="none" w:sz="0" w:space="0" w:color="auto"/>
        <w:left w:val="none" w:sz="0" w:space="0" w:color="auto"/>
        <w:bottom w:val="none" w:sz="0" w:space="0" w:color="auto"/>
        <w:right w:val="none" w:sz="0" w:space="0" w:color="auto"/>
      </w:divBdr>
      <w:divsChild>
        <w:div w:id="365717454">
          <w:marLeft w:val="0"/>
          <w:marRight w:val="0"/>
          <w:marTop w:val="0"/>
          <w:marBottom w:val="150"/>
          <w:divBdr>
            <w:top w:val="none" w:sz="0" w:space="0" w:color="auto"/>
            <w:left w:val="none" w:sz="0" w:space="0" w:color="auto"/>
            <w:bottom w:val="none" w:sz="0" w:space="0" w:color="auto"/>
            <w:right w:val="none" w:sz="0" w:space="0" w:color="auto"/>
          </w:divBdr>
        </w:div>
        <w:div w:id="383525654">
          <w:marLeft w:val="0"/>
          <w:marRight w:val="0"/>
          <w:marTop w:val="0"/>
          <w:marBottom w:val="150"/>
          <w:divBdr>
            <w:top w:val="none" w:sz="0" w:space="0" w:color="auto"/>
            <w:left w:val="none" w:sz="0" w:space="0" w:color="auto"/>
            <w:bottom w:val="none" w:sz="0" w:space="0" w:color="auto"/>
            <w:right w:val="none" w:sz="0" w:space="0" w:color="auto"/>
          </w:divBdr>
          <w:divsChild>
            <w:div w:id="2048404086">
              <w:marLeft w:val="0"/>
              <w:marRight w:val="0"/>
              <w:marTop w:val="0"/>
              <w:marBottom w:val="0"/>
              <w:divBdr>
                <w:top w:val="none" w:sz="0" w:space="0" w:color="auto"/>
                <w:left w:val="none" w:sz="0" w:space="0" w:color="auto"/>
                <w:bottom w:val="none" w:sz="0" w:space="0" w:color="auto"/>
                <w:right w:val="none" w:sz="0" w:space="0" w:color="auto"/>
              </w:divBdr>
            </w:div>
          </w:divsChild>
        </w:div>
        <w:div w:id="2050256225">
          <w:marLeft w:val="0"/>
          <w:marRight w:val="0"/>
          <w:marTop w:val="0"/>
          <w:marBottom w:val="0"/>
          <w:divBdr>
            <w:top w:val="none" w:sz="0" w:space="0" w:color="auto"/>
            <w:left w:val="none" w:sz="0" w:space="0" w:color="auto"/>
            <w:bottom w:val="none" w:sz="0" w:space="0" w:color="auto"/>
            <w:right w:val="none" w:sz="0" w:space="0" w:color="auto"/>
          </w:divBdr>
          <w:divsChild>
            <w:div w:id="17968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3372">
      <w:bodyDiv w:val="1"/>
      <w:marLeft w:val="0"/>
      <w:marRight w:val="0"/>
      <w:marTop w:val="0"/>
      <w:marBottom w:val="0"/>
      <w:divBdr>
        <w:top w:val="none" w:sz="0" w:space="0" w:color="auto"/>
        <w:left w:val="none" w:sz="0" w:space="0" w:color="auto"/>
        <w:bottom w:val="none" w:sz="0" w:space="0" w:color="auto"/>
        <w:right w:val="none" w:sz="0" w:space="0" w:color="auto"/>
      </w:divBdr>
      <w:divsChild>
        <w:div w:id="203058399">
          <w:marLeft w:val="0"/>
          <w:marRight w:val="0"/>
          <w:marTop w:val="0"/>
          <w:marBottom w:val="0"/>
          <w:divBdr>
            <w:top w:val="none" w:sz="0" w:space="0" w:color="auto"/>
            <w:left w:val="none" w:sz="0" w:space="0" w:color="auto"/>
            <w:bottom w:val="none" w:sz="0" w:space="0" w:color="auto"/>
            <w:right w:val="none" w:sz="0" w:space="0" w:color="auto"/>
          </w:divBdr>
          <w:divsChild>
            <w:div w:id="167327404">
              <w:marLeft w:val="0"/>
              <w:marRight w:val="0"/>
              <w:marTop w:val="0"/>
              <w:marBottom w:val="0"/>
              <w:divBdr>
                <w:top w:val="none" w:sz="0" w:space="0" w:color="auto"/>
                <w:left w:val="none" w:sz="0" w:space="0" w:color="auto"/>
                <w:bottom w:val="none" w:sz="0" w:space="0" w:color="auto"/>
                <w:right w:val="none" w:sz="0" w:space="0" w:color="auto"/>
              </w:divBdr>
              <w:divsChild>
                <w:div w:id="1567372288">
                  <w:marLeft w:val="0"/>
                  <w:marRight w:val="0"/>
                  <w:marTop w:val="0"/>
                  <w:marBottom w:val="0"/>
                  <w:divBdr>
                    <w:top w:val="none" w:sz="0" w:space="0" w:color="auto"/>
                    <w:left w:val="none" w:sz="0" w:space="0" w:color="auto"/>
                    <w:bottom w:val="none" w:sz="0" w:space="0" w:color="auto"/>
                    <w:right w:val="none" w:sz="0" w:space="0" w:color="auto"/>
                  </w:divBdr>
                  <w:divsChild>
                    <w:div w:id="749425255">
                      <w:marLeft w:val="0"/>
                      <w:marRight w:val="0"/>
                      <w:marTop w:val="0"/>
                      <w:marBottom w:val="0"/>
                      <w:divBdr>
                        <w:top w:val="none" w:sz="0" w:space="0" w:color="auto"/>
                        <w:left w:val="none" w:sz="0" w:space="0" w:color="auto"/>
                        <w:bottom w:val="none" w:sz="0" w:space="0" w:color="auto"/>
                        <w:right w:val="none" w:sz="0" w:space="0" w:color="auto"/>
                      </w:divBdr>
                      <w:divsChild>
                        <w:div w:id="548077636">
                          <w:marLeft w:val="0"/>
                          <w:marRight w:val="0"/>
                          <w:marTop w:val="0"/>
                          <w:marBottom w:val="0"/>
                          <w:divBdr>
                            <w:top w:val="none" w:sz="0" w:space="0" w:color="auto"/>
                            <w:left w:val="none" w:sz="0" w:space="0" w:color="auto"/>
                            <w:bottom w:val="none" w:sz="0" w:space="0" w:color="auto"/>
                            <w:right w:val="none" w:sz="0" w:space="0" w:color="auto"/>
                          </w:divBdr>
                          <w:divsChild>
                            <w:div w:id="1436440613">
                              <w:marLeft w:val="0"/>
                              <w:marRight w:val="0"/>
                              <w:marTop w:val="0"/>
                              <w:marBottom w:val="0"/>
                              <w:divBdr>
                                <w:top w:val="none" w:sz="0" w:space="0" w:color="auto"/>
                                <w:left w:val="none" w:sz="0" w:space="0" w:color="auto"/>
                                <w:bottom w:val="none" w:sz="0" w:space="0" w:color="auto"/>
                                <w:right w:val="none" w:sz="0" w:space="0" w:color="auto"/>
                              </w:divBdr>
                              <w:divsChild>
                                <w:div w:id="10831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118729">
      <w:bodyDiv w:val="1"/>
      <w:marLeft w:val="0"/>
      <w:marRight w:val="0"/>
      <w:marTop w:val="0"/>
      <w:marBottom w:val="0"/>
      <w:divBdr>
        <w:top w:val="none" w:sz="0" w:space="0" w:color="auto"/>
        <w:left w:val="none" w:sz="0" w:space="0" w:color="auto"/>
        <w:bottom w:val="none" w:sz="0" w:space="0" w:color="auto"/>
        <w:right w:val="none" w:sz="0" w:space="0" w:color="auto"/>
      </w:divBdr>
      <w:divsChild>
        <w:div w:id="334115255">
          <w:marLeft w:val="0"/>
          <w:marRight w:val="0"/>
          <w:marTop w:val="0"/>
          <w:marBottom w:val="0"/>
          <w:divBdr>
            <w:top w:val="none" w:sz="0" w:space="0" w:color="auto"/>
            <w:left w:val="none" w:sz="0" w:space="0" w:color="auto"/>
            <w:bottom w:val="dotted" w:sz="6" w:space="4" w:color="DDDDDD"/>
            <w:right w:val="none" w:sz="0" w:space="0" w:color="auto"/>
          </w:divBdr>
          <w:divsChild>
            <w:div w:id="15087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1495">
      <w:bodyDiv w:val="1"/>
      <w:marLeft w:val="0"/>
      <w:marRight w:val="0"/>
      <w:marTop w:val="0"/>
      <w:marBottom w:val="0"/>
      <w:divBdr>
        <w:top w:val="none" w:sz="0" w:space="0" w:color="auto"/>
        <w:left w:val="none" w:sz="0" w:space="0" w:color="auto"/>
        <w:bottom w:val="none" w:sz="0" w:space="0" w:color="auto"/>
        <w:right w:val="none" w:sz="0" w:space="0" w:color="auto"/>
      </w:divBdr>
      <w:divsChild>
        <w:div w:id="20056149">
          <w:marLeft w:val="0"/>
          <w:marRight w:val="0"/>
          <w:marTop w:val="0"/>
          <w:marBottom w:val="150"/>
          <w:divBdr>
            <w:top w:val="none" w:sz="0" w:space="0" w:color="auto"/>
            <w:left w:val="none" w:sz="0" w:space="0" w:color="auto"/>
            <w:bottom w:val="none" w:sz="0" w:space="0" w:color="auto"/>
            <w:right w:val="none" w:sz="0" w:space="0" w:color="auto"/>
          </w:divBdr>
        </w:div>
      </w:divsChild>
    </w:div>
    <w:div w:id="1092749584">
      <w:bodyDiv w:val="1"/>
      <w:marLeft w:val="0"/>
      <w:marRight w:val="0"/>
      <w:marTop w:val="0"/>
      <w:marBottom w:val="0"/>
      <w:divBdr>
        <w:top w:val="none" w:sz="0" w:space="0" w:color="auto"/>
        <w:left w:val="none" w:sz="0" w:space="0" w:color="auto"/>
        <w:bottom w:val="none" w:sz="0" w:space="0" w:color="auto"/>
        <w:right w:val="none" w:sz="0" w:space="0" w:color="auto"/>
      </w:divBdr>
      <w:divsChild>
        <w:div w:id="306907359">
          <w:marLeft w:val="0"/>
          <w:marRight w:val="0"/>
          <w:marTop w:val="0"/>
          <w:marBottom w:val="150"/>
          <w:divBdr>
            <w:top w:val="none" w:sz="0" w:space="0" w:color="auto"/>
            <w:left w:val="none" w:sz="0" w:space="0" w:color="auto"/>
            <w:bottom w:val="none" w:sz="0" w:space="0" w:color="auto"/>
            <w:right w:val="none" w:sz="0" w:space="0" w:color="auto"/>
          </w:divBdr>
          <w:divsChild>
            <w:div w:id="1793858736">
              <w:marLeft w:val="0"/>
              <w:marRight w:val="0"/>
              <w:marTop w:val="0"/>
              <w:marBottom w:val="0"/>
              <w:divBdr>
                <w:top w:val="none" w:sz="0" w:space="0" w:color="auto"/>
                <w:left w:val="none" w:sz="0" w:space="0" w:color="auto"/>
                <w:bottom w:val="none" w:sz="0" w:space="0" w:color="auto"/>
                <w:right w:val="none" w:sz="0" w:space="0" w:color="auto"/>
              </w:divBdr>
              <w:divsChild>
                <w:div w:id="18388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759116">
          <w:marLeft w:val="0"/>
          <w:marRight w:val="0"/>
          <w:marTop w:val="0"/>
          <w:marBottom w:val="0"/>
          <w:divBdr>
            <w:top w:val="none" w:sz="0" w:space="0" w:color="auto"/>
            <w:left w:val="none" w:sz="0" w:space="0" w:color="auto"/>
            <w:bottom w:val="none" w:sz="0" w:space="0" w:color="auto"/>
            <w:right w:val="none" w:sz="0" w:space="0" w:color="auto"/>
          </w:divBdr>
          <w:divsChild>
            <w:div w:id="1448545313">
              <w:marLeft w:val="0"/>
              <w:marRight w:val="0"/>
              <w:marTop w:val="225"/>
              <w:marBottom w:val="225"/>
              <w:divBdr>
                <w:top w:val="none" w:sz="0" w:space="0" w:color="auto"/>
                <w:left w:val="none" w:sz="0" w:space="0" w:color="auto"/>
                <w:bottom w:val="none" w:sz="0" w:space="0" w:color="auto"/>
                <w:right w:val="none" w:sz="0" w:space="0" w:color="auto"/>
              </w:divBdr>
            </w:div>
          </w:divsChild>
        </w:div>
        <w:div w:id="1653826756">
          <w:marLeft w:val="0"/>
          <w:marRight w:val="0"/>
          <w:marTop w:val="0"/>
          <w:marBottom w:val="150"/>
          <w:divBdr>
            <w:top w:val="none" w:sz="0" w:space="0" w:color="auto"/>
            <w:left w:val="none" w:sz="0" w:space="0" w:color="auto"/>
            <w:bottom w:val="none" w:sz="0" w:space="0" w:color="auto"/>
            <w:right w:val="none" w:sz="0" w:space="0" w:color="auto"/>
          </w:divBdr>
        </w:div>
      </w:divsChild>
    </w:div>
    <w:div w:id="1093207191">
      <w:bodyDiv w:val="1"/>
      <w:marLeft w:val="0"/>
      <w:marRight w:val="0"/>
      <w:marTop w:val="0"/>
      <w:marBottom w:val="0"/>
      <w:divBdr>
        <w:top w:val="none" w:sz="0" w:space="0" w:color="auto"/>
        <w:left w:val="none" w:sz="0" w:space="0" w:color="auto"/>
        <w:bottom w:val="none" w:sz="0" w:space="0" w:color="auto"/>
        <w:right w:val="none" w:sz="0" w:space="0" w:color="auto"/>
      </w:divBdr>
      <w:divsChild>
        <w:div w:id="182864678">
          <w:marLeft w:val="0"/>
          <w:marRight w:val="0"/>
          <w:marTop w:val="0"/>
          <w:marBottom w:val="150"/>
          <w:divBdr>
            <w:top w:val="none" w:sz="0" w:space="0" w:color="auto"/>
            <w:left w:val="none" w:sz="0" w:space="0" w:color="auto"/>
            <w:bottom w:val="none" w:sz="0" w:space="0" w:color="auto"/>
            <w:right w:val="none" w:sz="0" w:space="0" w:color="auto"/>
          </w:divBdr>
          <w:divsChild>
            <w:div w:id="1561139379">
              <w:marLeft w:val="0"/>
              <w:marRight w:val="0"/>
              <w:marTop w:val="0"/>
              <w:marBottom w:val="0"/>
              <w:divBdr>
                <w:top w:val="none" w:sz="0" w:space="0" w:color="auto"/>
                <w:left w:val="none" w:sz="0" w:space="0" w:color="auto"/>
                <w:bottom w:val="none" w:sz="0" w:space="0" w:color="auto"/>
                <w:right w:val="none" w:sz="0" w:space="0" w:color="auto"/>
              </w:divBdr>
            </w:div>
          </w:divsChild>
        </w:div>
        <w:div w:id="568273539">
          <w:marLeft w:val="0"/>
          <w:marRight w:val="0"/>
          <w:marTop w:val="0"/>
          <w:marBottom w:val="150"/>
          <w:divBdr>
            <w:top w:val="none" w:sz="0" w:space="0" w:color="auto"/>
            <w:left w:val="none" w:sz="0" w:space="0" w:color="auto"/>
            <w:bottom w:val="none" w:sz="0" w:space="0" w:color="auto"/>
            <w:right w:val="none" w:sz="0" w:space="0" w:color="auto"/>
          </w:divBdr>
        </w:div>
        <w:div w:id="1696224901">
          <w:marLeft w:val="0"/>
          <w:marRight w:val="0"/>
          <w:marTop w:val="0"/>
          <w:marBottom w:val="0"/>
          <w:divBdr>
            <w:top w:val="none" w:sz="0" w:space="0" w:color="auto"/>
            <w:left w:val="none" w:sz="0" w:space="0" w:color="auto"/>
            <w:bottom w:val="none" w:sz="0" w:space="0" w:color="auto"/>
            <w:right w:val="none" w:sz="0" w:space="0" w:color="auto"/>
          </w:divBdr>
          <w:divsChild>
            <w:div w:id="74272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9040">
      <w:bodyDiv w:val="1"/>
      <w:marLeft w:val="0"/>
      <w:marRight w:val="0"/>
      <w:marTop w:val="0"/>
      <w:marBottom w:val="0"/>
      <w:divBdr>
        <w:top w:val="none" w:sz="0" w:space="0" w:color="auto"/>
        <w:left w:val="none" w:sz="0" w:space="0" w:color="auto"/>
        <w:bottom w:val="none" w:sz="0" w:space="0" w:color="auto"/>
        <w:right w:val="none" w:sz="0" w:space="0" w:color="auto"/>
      </w:divBdr>
    </w:div>
    <w:div w:id="1093478029">
      <w:bodyDiv w:val="1"/>
      <w:marLeft w:val="0"/>
      <w:marRight w:val="0"/>
      <w:marTop w:val="0"/>
      <w:marBottom w:val="0"/>
      <w:divBdr>
        <w:top w:val="none" w:sz="0" w:space="0" w:color="auto"/>
        <w:left w:val="none" w:sz="0" w:space="0" w:color="auto"/>
        <w:bottom w:val="none" w:sz="0" w:space="0" w:color="auto"/>
        <w:right w:val="none" w:sz="0" w:space="0" w:color="auto"/>
      </w:divBdr>
      <w:divsChild>
        <w:div w:id="822818781">
          <w:marLeft w:val="0"/>
          <w:marRight w:val="0"/>
          <w:marTop w:val="0"/>
          <w:marBottom w:val="0"/>
          <w:divBdr>
            <w:top w:val="none" w:sz="0" w:space="0" w:color="auto"/>
            <w:left w:val="none" w:sz="0" w:space="0" w:color="auto"/>
            <w:bottom w:val="none" w:sz="0" w:space="0" w:color="auto"/>
            <w:right w:val="none" w:sz="0" w:space="0" w:color="auto"/>
          </w:divBdr>
          <w:divsChild>
            <w:div w:id="233973698">
              <w:marLeft w:val="0"/>
              <w:marRight w:val="0"/>
              <w:marTop w:val="0"/>
              <w:marBottom w:val="150"/>
              <w:divBdr>
                <w:top w:val="none" w:sz="0" w:space="0" w:color="auto"/>
                <w:left w:val="none" w:sz="0" w:space="0" w:color="auto"/>
                <w:bottom w:val="none" w:sz="0" w:space="0" w:color="auto"/>
                <w:right w:val="none" w:sz="0" w:space="0" w:color="auto"/>
              </w:divBdr>
            </w:div>
            <w:div w:id="120837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19586">
      <w:bodyDiv w:val="1"/>
      <w:marLeft w:val="0"/>
      <w:marRight w:val="0"/>
      <w:marTop w:val="0"/>
      <w:marBottom w:val="0"/>
      <w:divBdr>
        <w:top w:val="none" w:sz="0" w:space="0" w:color="auto"/>
        <w:left w:val="none" w:sz="0" w:space="0" w:color="auto"/>
        <w:bottom w:val="none" w:sz="0" w:space="0" w:color="auto"/>
        <w:right w:val="none" w:sz="0" w:space="0" w:color="auto"/>
      </w:divBdr>
      <w:divsChild>
        <w:div w:id="1634091024">
          <w:marLeft w:val="0"/>
          <w:marRight w:val="0"/>
          <w:marTop w:val="0"/>
          <w:marBottom w:val="0"/>
          <w:divBdr>
            <w:top w:val="none" w:sz="0" w:space="0" w:color="auto"/>
            <w:left w:val="none" w:sz="0" w:space="0" w:color="auto"/>
            <w:bottom w:val="none" w:sz="0" w:space="0" w:color="auto"/>
            <w:right w:val="none" w:sz="0" w:space="0" w:color="auto"/>
          </w:divBdr>
          <w:divsChild>
            <w:div w:id="337510773">
              <w:marLeft w:val="0"/>
              <w:marRight w:val="0"/>
              <w:marTop w:val="0"/>
              <w:marBottom w:val="0"/>
              <w:divBdr>
                <w:top w:val="none" w:sz="0" w:space="0" w:color="auto"/>
                <w:left w:val="none" w:sz="0" w:space="0" w:color="auto"/>
                <w:bottom w:val="none" w:sz="0" w:space="0" w:color="auto"/>
                <w:right w:val="none" w:sz="0" w:space="0" w:color="auto"/>
              </w:divBdr>
              <w:divsChild>
                <w:div w:id="1432748663">
                  <w:marLeft w:val="0"/>
                  <w:marRight w:val="0"/>
                  <w:marTop w:val="0"/>
                  <w:marBottom w:val="0"/>
                  <w:divBdr>
                    <w:top w:val="none" w:sz="0" w:space="0" w:color="auto"/>
                    <w:left w:val="none" w:sz="0" w:space="0" w:color="auto"/>
                    <w:bottom w:val="none" w:sz="0" w:space="0" w:color="auto"/>
                    <w:right w:val="none" w:sz="0" w:space="0" w:color="auto"/>
                  </w:divBdr>
                  <w:divsChild>
                    <w:div w:id="529953645">
                      <w:marLeft w:val="0"/>
                      <w:marRight w:val="0"/>
                      <w:marTop w:val="0"/>
                      <w:marBottom w:val="0"/>
                      <w:divBdr>
                        <w:top w:val="none" w:sz="0" w:space="0" w:color="auto"/>
                        <w:left w:val="none" w:sz="0" w:space="0" w:color="auto"/>
                        <w:bottom w:val="none" w:sz="0" w:space="0" w:color="auto"/>
                        <w:right w:val="none" w:sz="0" w:space="0" w:color="auto"/>
                      </w:divBdr>
                      <w:divsChild>
                        <w:div w:id="1699618011">
                          <w:marLeft w:val="0"/>
                          <w:marRight w:val="0"/>
                          <w:marTop w:val="150"/>
                          <w:marBottom w:val="150"/>
                          <w:divBdr>
                            <w:top w:val="none" w:sz="0" w:space="0" w:color="auto"/>
                            <w:left w:val="none" w:sz="0" w:space="0" w:color="auto"/>
                            <w:bottom w:val="none" w:sz="0" w:space="0" w:color="auto"/>
                            <w:right w:val="none" w:sz="0" w:space="0" w:color="auto"/>
                          </w:divBdr>
                          <w:divsChild>
                            <w:div w:id="1697273568">
                              <w:marLeft w:val="150"/>
                              <w:marRight w:val="0"/>
                              <w:marTop w:val="0"/>
                              <w:marBottom w:val="0"/>
                              <w:divBdr>
                                <w:top w:val="none" w:sz="0" w:space="0" w:color="auto"/>
                                <w:left w:val="none" w:sz="0" w:space="0" w:color="auto"/>
                                <w:bottom w:val="none" w:sz="0" w:space="0" w:color="auto"/>
                                <w:right w:val="none" w:sz="0" w:space="0" w:color="auto"/>
                              </w:divBdr>
                              <w:divsChild>
                                <w:div w:id="1517963235">
                                  <w:marLeft w:val="0"/>
                                  <w:marRight w:val="0"/>
                                  <w:marTop w:val="0"/>
                                  <w:marBottom w:val="0"/>
                                  <w:divBdr>
                                    <w:top w:val="none" w:sz="0" w:space="0" w:color="auto"/>
                                    <w:left w:val="none" w:sz="0" w:space="0" w:color="auto"/>
                                    <w:bottom w:val="none" w:sz="0" w:space="0" w:color="auto"/>
                                    <w:right w:val="none" w:sz="0" w:space="0" w:color="auto"/>
                                  </w:divBdr>
                                  <w:divsChild>
                                    <w:div w:id="1841890717">
                                      <w:marLeft w:val="0"/>
                                      <w:marRight w:val="0"/>
                                      <w:marTop w:val="0"/>
                                      <w:marBottom w:val="0"/>
                                      <w:divBdr>
                                        <w:top w:val="none" w:sz="0" w:space="0" w:color="auto"/>
                                        <w:left w:val="none" w:sz="0" w:space="0" w:color="auto"/>
                                        <w:bottom w:val="none" w:sz="0" w:space="0" w:color="auto"/>
                                        <w:right w:val="none" w:sz="0" w:space="0" w:color="auto"/>
                                      </w:divBdr>
                                      <w:divsChild>
                                        <w:div w:id="381825911">
                                          <w:marLeft w:val="0"/>
                                          <w:marRight w:val="0"/>
                                          <w:marTop w:val="0"/>
                                          <w:marBottom w:val="0"/>
                                          <w:divBdr>
                                            <w:top w:val="none" w:sz="0" w:space="0" w:color="auto"/>
                                            <w:left w:val="none" w:sz="0" w:space="0" w:color="auto"/>
                                            <w:bottom w:val="none" w:sz="0" w:space="0" w:color="auto"/>
                                            <w:right w:val="none" w:sz="0" w:space="0" w:color="auto"/>
                                          </w:divBdr>
                                          <w:divsChild>
                                            <w:div w:id="1513766463">
                                              <w:marLeft w:val="0"/>
                                              <w:marRight w:val="0"/>
                                              <w:marTop w:val="0"/>
                                              <w:marBottom w:val="150"/>
                                              <w:divBdr>
                                                <w:top w:val="none" w:sz="0" w:space="0" w:color="auto"/>
                                                <w:left w:val="none" w:sz="0" w:space="0" w:color="auto"/>
                                                <w:bottom w:val="none" w:sz="0" w:space="0" w:color="auto"/>
                                                <w:right w:val="none" w:sz="0" w:space="0" w:color="auto"/>
                                              </w:divBdr>
                                              <w:divsChild>
                                                <w:div w:id="572814176">
                                                  <w:marLeft w:val="0"/>
                                                  <w:marRight w:val="0"/>
                                                  <w:marTop w:val="0"/>
                                                  <w:marBottom w:val="0"/>
                                                  <w:divBdr>
                                                    <w:top w:val="none" w:sz="0" w:space="0" w:color="auto"/>
                                                    <w:left w:val="none" w:sz="0" w:space="0" w:color="auto"/>
                                                    <w:bottom w:val="none" w:sz="0" w:space="0" w:color="auto"/>
                                                    <w:right w:val="none" w:sz="0" w:space="0" w:color="auto"/>
                                                  </w:divBdr>
                                                  <w:divsChild>
                                                    <w:div w:id="1650402818">
                                                      <w:marLeft w:val="0"/>
                                                      <w:marRight w:val="0"/>
                                                      <w:marTop w:val="0"/>
                                                      <w:marBottom w:val="0"/>
                                                      <w:divBdr>
                                                        <w:top w:val="none" w:sz="0" w:space="0" w:color="auto"/>
                                                        <w:left w:val="none" w:sz="0" w:space="0" w:color="auto"/>
                                                        <w:bottom w:val="none" w:sz="0" w:space="0" w:color="auto"/>
                                                        <w:right w:val="none" w:sz="0" w:space="0" w:color="auto"/>
                                                      </w:divBdr>
                                                      <w:divsChild>
                                                        <w:div w:id="1419712780">
                                                          <w:marLeft w:val="0"/>
                                                          <w:marRight w:val="0"/>
                                                          <w:marTop w:val="0"/>
                                                          <w:marBottom w:val="0"/>
                                                          <w:divBdr>
                                                            <w:top w:val="none" w:sz="0" w:space="0" w:color="auto"/>
                                                            <w:left w:val="none" w:sz="0" w:space="0" w:color="auto"/>
                                                            <w:bottom w:val="none" w:sz="0" w:space="0" w:color="auto"/>
                                                            <w:right w:val="none" w:sz="0" w:space="0" w:color="auto"/>
                                                          </w:divBdr>
                                                          <w:divsChild>
                                                            <w:div w:id="355666046">
                                                              <w:marLeft w:val="0"/>
                                                              <w:marRight w:val="0"/>
                                                              <w:marTop w:val="0"/>
                                                              <w:marBottom w:val="0"/>
                                                              <w:divBdr>
                                                                <w:top w:val="none" w:sz="0" w:space="0" w:color="auto"/>
                                                                <w:left w:val="none" w:sz="0" w:space="0" w:color="auto"/>
                                                                <w:bottom w:val="none" w:sz="0" w:space="0" w:color="auto"/>
                                                                <w:right w:val="none" w:sz="0" w:space="0" w:color="auto"/>
                                                              </w:divBdr>
                                                              <w:divsChild>
                                                                <w:div w:id="1647663194">
                                                                  <w:marLeft w:val="0"/>
                                                                  <w:marRight w:val="0"/>
                                                                  <w:marTop w:val="0"/>
                                                                  <w:marBottom w:val="0"/>
                                                                  <w:divBdr>
                                                                    <w:top w:val="none" w:sz="0" w:space="0" w:color="auto"/>
                                                                    <w:left w:val="none" w:sz="0" w:space="0" w:color="auto"/>
                                                                    <w:bottom w:val="none" w:sz="0" w:space="0" w:color="auto"/>
                                                                    <w:right w:val="none" w:sz="0" w:space="0" w:color="auto"/>
                                                                  </w:divBdr>
                                                                  <w:divsChild>
                                                                    <w:div w:id="711003777">
                                                                      <w:marLeft w:val="0"/>
                                                                      <w:marRight w:val="0"/>
                                                                      <w:marTop w:val="0"/>
                                                                      <w:marBottom w:val="0"/>
                                                                      <w:divBdr>
                                                                        <w:top w:val="none" w:sz="0" w:space="0" w:color="auto"/>
                                                                        <w:left w:val="none" w:sz="0" w:space="0" w:color="auto"/>
                                                                        <w:bottom w:val="none" w:sz="0" w:space="0" w:color="auto"/>
                                                                        <w:right w:val="none" w:sz="0" w:space="0" w:color="auto"/>
                                                                      </w:divBdr>
                                                                    </w:div>
                                                                    <w:div w:id="18711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5631591">
      <w:bodyDiv w:val="1"/>
      <w:marLeft w:val="0"/>
      <w:marRight w:val="0"/>
      <w:marTop w:val="0"/>
      <w:marBottom w:val="0"/>
      <w:divBdr>
        <w:top w:val="none" w:sz="0" w:space="0" w:color="auto"/>
        <w:left w:val="none" w:sz="0" w:space="0" w:color="auto"/>
        <w:bottom w:val="none" w:sz="0" w:space="0" w:color="auto"/>
        <w:right w:val="none" w:sz="0" w:space="0" w:color="auto"/>
      </w:divBdr>
      <w:divsChild>
        <w:div w:id="288627465">
          <w:marLeft w:val="0"/>
          <w:marRight w:val="0"/>
          <w:marTop w:val="0"/>
          <w:marBottom w:val="0"/>
          <w:divBdr>
            <w:top w:val="none" w:sz="0" w:space="0" w:color="auto"/>
            <w:left w:val="none" w:sz="0" w:space="0" w:color="auto"/>
            <w:bottom w:val="none" w:sz="0" w:space="0" w:color="auto"/>
            <w:right w:val="none" w:sz="0" w:space="0" w:color="auto"/>
          </w:divBdr>
          <w:divsChild>
            <w:div w:id="5138883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250907">
      <w:bodyDiv w:val="1"/>
      <w:marLeft w:val="0"/>
      <w:marRight w:val="0"/>
      <w:marTop w:val="0"/>
      <w:marBottom w:val="0"/>
      <w:divBdr>
        <w:top w:val="none" w:sz="0" w:space="0" w:color="auto"/>
        <w:left w:val="none" w:sz="0" w:space="0" w:color="auto"/>
        <w:bottom w:val="none" w:sz="0" w:space="0" w:color="auto"/>
        <w:right w:val="none" w:sz="0" w:space="0" w:color="auto"/>
      </w:divBdr>
      <w:divsChild>
        <w:div w:id="1453934602">
          <w:marLeft w:val="0"/>
          <w:marRight w:val="0"/>
          <w:marTop w:val="0"/>
          <w:marBottom w:val="0"/>
          <w:divBdr>
            <w:top w:val="none" w:sz="0" w:space="0" w:color="auto"/>
            <w:left w:val="none" w:sz="0" w:space="0" w:color="auto"/>
            <w:bottom w:val="none" w:sz="0" w:space="0" w:color="auto"/>
            <w:right w:val="none" w:sz="0" w:space="0" w:color="auto"/>
          </w:divBdr>
          <w:divsChild>
            <w:div w:id="1888250352">
              <w:marLeft w:val="0"/>
              <w:marRight w:val="0"/>
              <w:marTop w:val="0"/>
              <w:marBottom w:val="0"/>
              <w:divBdr>
                <w:top w:val="none" w:sz="0" w:space="0" w:color="auto"/>
                <w:left w:val="none" w:sz="0" w:space="0" w:color="auto"/>
                <w:bottom w:val="none" w:sz="0" w:space="0" w:color="auto"/>
                <w:right w:val="none" w:sz="0" w:space="0" w:color="auto"/>
              </w:divBdr>
              <w:divsChild>
                <w:div w:id="1636717727">
                  <w:marLeft w:val="0"/>
                  <w:marRight w:val="0"/>
                  <w:marTop w:val="0"/>
                  <w:marBottom w:val="0"/>
                  <w:divBdr>
                    <w:top w:val="none" w:sz="0" w:space="0" w:color="auto"/>
                    <w:left w:val="none" w:sz="0" w:space="0" w:color="auto"/>
                    <w:bottom w:val="none" w:sz="0" w:space="0" w:color="auto"/>
                    <w:right w:val="none" w:sz="0" w:space="0" w:color="auto"/>
                  </w:divBdr>
                  <w:divsChild>
                    <w:div w:id="2084915474">
                      <w:marLeft w:val="0"/>
                      <w:marRight w:val="0"/>
                      <w:marTop w:val="0"/>
                      <w:marBottom w:val="0"/>
                      <w:divBdr>
                        <w:top w:val="none" w:sz="0" w:space="0" w:color="auto"/>
                        <w:left w:val="none" w:sz="0" w:space="0" w:color="auto"/>
                        <w:bottom w:val="none" w:sz="0" w:space="0" w:color="auto"/>
                        <w:right w:val="none" w:sz="0" w:space="0" w:color="auto"/>
                      </w:divBdr>
                      <w:divsChild>
                        <w:div w:id="1048576670">
                          <w:marLeft w:val="0"/>
                          <w:marRight w:val="0"/>
                          <w:marTop w:val="0"/>
                          <w:marBottom w:val="0"/>
                          <w:divBdr>
                            <w:top w:val="none" w:sz="0" w:space="0" w:color="auto"/>
                            <w:left w:val="none" w:sz="0" w:space="0" w:color="auto"/>
                            <w:bottom w:val="none" w:sz="0" w:space="0" w:color="auto"/>
                            <w:right w:val="none" w:sz="0" w:space="0" w:color="auto"/>
                          </w:divBdr>
                          <w:divsChild>
                            <w:div w:id="1428428573">
                              <w:marLeft w:val="0"/>
                              <w:marRight w:val="0"/>
                              <w:marTop w:val="0"/>
                              <w:marBottom w:val="0"/>
                              <w:divBdr>
                                <w:top w:val="none" w:sz="0" w:space="0" w:color="auto"/>
                                <w:left w:val="none" w:sz="0" w:space="0" w:color="auto"/>
                                <w:bottom w:val="none" w:sz="0" w:space="0" w:color="auto"/>
                                <w:right w:val="none" w:sz="0" w:space="0" w:color="auto"/>
                              </w:divBdr>
                              <w:divsChild>
                                <w:div w:id="1172601336">
                                  <w:marLeft w:val="0"/>
                                  <w:marRight w:val="0"/>
                                  <w:marTop w:val="0"/>
                                  <w:marBottom w:val="0"/>
                                  <w:divBdr>
                                    <w:top w:val="none" w:sz="0" w:space="0" w:color="auto"/>
                                    <w:left w:val="none" w:sz="0" w:space="0" w:color="auto"/>
                                    <w:bottom w:val="none" w:sz="0" w:space="0" w:color="auto"/>
                                    <w:right w:val="none" w:sz="0" w:space="0" w:color="auto"/>
                                  </w:divBdr>
                                  <w:divsChild>
                                    <w:div w:id="1869834029">
                                      <w:marLeft w:val="0"/>
                                      <w:marRight w:val="0"/>
                                      <w:marTop w:val="0"/>
                                      <w:marBottom w:val="0"/>
                                      <w:divBdr>
                                        <w:top w:val="none" w:sz="0" w:space="0" w:color="auto"/>
                                        <w:left w:val="none" w:sz="0" w:space="0" w:color="auto"/>
                                        <w:bottom w:val="none" w:sz="0" w:space="0" w:color="auto"/>
                                        <w:right w:val="none" w:sz="0" w:space="0" w:color="auto"/>
                                      </w:divBdr>
                                      <w:divsChild>
                                        <w:div w:id="10316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443666">
      <w:bodyDiv w:val="1"/>
      <w:marLeft w:val="0"/>
      <w:marRight w:val="0"/>
      <w:marTop w:val="0"/>
      <w:marBottom w:val="0"/>
      <w:divBdr>
        <w:top w:val="none" w:sz="0" w:space="0" w:color="auto"/>
        <w:left w:val="none" w:sz="0" w:space="0" w:color="auto"/>
        <w:bottom w:val="none" w:sz="0" w:space="0" w:color="auto"/>
        <w:right w:val="none" w:sz="0" w:space="0" w:color="auto"/>
      </w:divBdr>
      <w:divsChild>
        <w:div w:id="1273974194">
          <w:marLeft w:val="0"/>
          <w:marRight w:val="0"/>
          <w:marTop w:val="0"/>
          <w:marBottom w:val="0"/>
          <w:divBdr>
            <w:top w:val="none" w:sz="0" w:space="0" w:color="auto"/>
            <w:left w:val="none" w:sz="0" w:space="0" w:color="auto"/>
            <w:bottom w:val="none" w:sz="0" w:space="0" w:color="auto"/>
            <w:right w:val="none" w:sz="0" w:space="0" w:color="auto"/>
          </w:divBdr>
          <w:divsChild>
            <w:div w:id="1342507087">
              <w:marLeft w:val="0"/>
              <w:marRight w:val="0"/>
              <w:marTop w:val="0"/>
              <w:marBottom w:val="0"/>
              <w:divBdr>
                <w:top w:val="none" w:sz="0" w:space="0" w:color="auto"/>
                <w:left w:val="none" w:sz="0" w:space="0" w:color="auto"/>
                <w:bottom w:val="none" w:sz="0" w:space="0" w:color="auto"/>
                <w:right w:val="none" w:sz="0" w:space="0" w:color="auto"/>
              </w:divBdr>
              <w:divsChild>
                <w:div w:id="1377857446">
                  <w:marLeft w:val="0"/>
                  <w:marRight w:val="0"/>
                  <w:marTop w:val="0"/>
                  <w:marBottom w:val="0"/>
                  <w:divBdr>
                    <w:top w:val="none" w:sz="0" w:space="0" w:color="auto"/>
                    <w:left w:val="none" w:sz="0" w:space="0" w:color="auto"/>
                    <w:bottom w:val="none" w:sz="0" w:space="0" w:color="auto"/>
                    <w:right w:val="none" w:sz="0" w:space="0" w:color="auto"/>
                  </w:divBdr>
                  <w:divsChild>
                    <w:div w:id="1152866619">
                      <w:marLeft w:val="0"/>
                      <w:marRight w:val="0"/>
                      <w:marTop w:val="0"/>
                      <w:marBottom w:val="0"/>
                      <w:divBdr>
                        <w:top w:val="none" w:sz="0" w:space="0" w:color="auto"/>
                        <w:left w:val="none" w:sz="0" w:space="0" w:color="auto"/>
                        <w:bottom w:val="none" w:sz="0" w:space="0" w:color="auto"/>
                        <w:right w:val="none" w:sz="0" w:space="0" w:color="auto"/>
                      </w:divBdr>
                      <w:divsChild>
                        <w:div w:id="206115009">
                          <w:marLeft w:val="0"/>
                          <w:marRight w:val="0"/>
                          <w:marTop w:val="0"/>
                          <w:marBottom w:val="0"/>
                          <w:divBdr>
                            <w:top w:val="none" w:sz="0" w:space="0" w:color="auto"/>
                            <w:left w:val="none" w:sz="0" w:space="0" w:color="auto"/>
                            <w:bottom w:val="none" w:sz="0" w:space="0" w:color="auto"/>
                            <w:right w:val="none" w:sz="0" w:space="0" w:color="auto"/>
                          </w:divBdr>
                          <w:divsChild>
                            <w:div w:id="758793611">
                              <w:marLeft w:val="0"/>
                              <w:marRight w:val="0"/>
                              <w:marTop w:val="0"/>
                              <w:marBottom w:val="0"/>
                              <w:divBdr>
                                <w:top w:val="none" w:sz="0" w:space="0" w:color="auto"/>
                                <w:left w:val="none" w:sz="0" w:space="0" w:color="auto"/>
                                <w:bottom w:val="none" w:sz="0" w:space="0" w:color="auto"/>
                                <w:right w:val="none" w:sz="0" w:space="0" w:color="auto"/>
                              </w:divBdr>
                              <w:divsChild>
                                <w:div w:id="1761874746">
                                  <w:marLeft w:val="0"/>
                                  <w:marRight w:val="0"/>
                                  <w:marTop w:val="0"/>
                                  <w:marBottom w:val="0"/>
                                  <w:divBdr>
                                    <w:top w:val="none" w:sz="0" w:space="0" w:color="auto"/>
                                    <w:left w:val="none" w:sz="0" w:space="0" w:color="auto"/>
                                    <w:bottom w:val="none" w:sz="0" w:space="0" w:color="auto"/>
                                    <w:right w:val="none" w:sz="0" w:space="0" w:color="auto"/>
                                  </w:divBdr>
                                  <w:divsChild>
                                    <w:div w:id="65222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487852">
      <w:bodyDiv w:val="1"/>
      <w:marLeft w:val="0"/>
      <w:marRight w:val="0"/>
      <w:marTop w:val="0"/>
      <w:marBottom w:val="0"/>
      <w:divBdr>
        <w:top w:val="none" w:sz="0" w:space="0" w:color="auto"/>
        <w:left w:val="none" w:sz="0" w:space="0" w:color="auto"/>
        <w:bottom w:val="none" w:sz="0" w:space="0" w:color="auto"/>
        <w:right w:val="none" w:sz="0" w:space="0" w:color="auto"/>
      </w:divBdr>
      <w:divsChild>
        <w:div w:id="1004087297">
          <w:marLeft w:val="0"/>
          <w:marRight w:val="0"/>
          <w:marTop w:val="0"/>
          <w:marBottom w:val="0"/>
          <w:divBdr>
            <w:top w:val="none" w:sz="0" w:space="0" w:color="auto"/>
            <w:left w:val="none" w:sz="0" w:space="0" w:color="auto"/>
            <w:bottom w:val="none" w:sz="0" w:space="0" w:color="auto"/>
            <w:right w:val="none" w:sz="0" w:space="0" w:color="auto"/>
          </w:divBdr>
          <w:divsChild>
            <w:div w:id="1739210451">
              <w:marLeft w:val="0"/>
              <w:marRight w:val="0"/>
              <w:marTop w:val="0"/>
              <w:marBottom w:val="0"/>
              <w:divBdr>
                <w:top w:val="none" w:sz="0" w:space="0" w:color="auto"/>
                <w:left w:val="none" w:sz="0" w:space="0" w:color="auto"/>
                <w:bottom w:val="none" w:sz="0" w:space="0" w:color="auto"/>
                <w:right w:val="none" w:sz="0" w:space="0" w:color="auto"/>
              </w:divBdr>
              <w:divsChild>
                <w:div w:id="1186553348">
                  <w:marLeft w:val="0"/>
                  <w:marRight w:val="0"/>
                  <w:marTop w:val="0"/>
                  <w:marBottom w:val="0"/>
                  <w:divBdr>
                    <w:top w:val="none" w:sz="0" w:space="0" w:color="auto"/>
                    <w:left w:val="none" w:sz="0" w:space="0" w:color="auto"/>
                    <w:bottom w:val="none" w:sz="0" w:space="0" w:color="auto"/>
                    <w:right w:val="none" w:sz="0" w:space="0" w:color="auto"/>
                  </w:divBdr>
                  <w:divsChild>
                    <w:div w:id="289669482">
                      <w:marLeft w:val="0"/>
                      <w:marRight w:val="0"/>
                      <w:marTop w:val="0"/>
                      <w:marBottom w:val="0"/>
                      <w:divBdr>
                        <w:top w:val="none" w:sz="0" w:space="0" w:color="auto"/>
                        <w:left w:val="none" w:sz="0" w:space="0" w:color="auto"/>
                        <w:bottom w:val="none" w:sz="0" w:space="0" w:color="auto"/>
                        <w:right w:val="none" w:sz="0" w:space="0" w:color="auto"/>
                      </w:divBdr>
                      <w:divsChild>
                        <w:div w:id="697510812">
                          <w:marLeft w:val="0"/>
                          <w:marRight w:val="0"/>
                          <w:marTop w:val="0"/>
                          <w:marBottom w:val="0"/>
                          <w:divBdr>
                            <w:top w:val="none" w:sz="0" w:space="0" w:color="auto"/>
                            <w:left w:val="none" w:sz="0" w:space="0" w:color="auto"/>
                            <w:bottom w:val="none" w:sz="0" w:space="0" w:color="auto"/>
                            <w:right w:val="none" w:sz="0" w:space="0" w:color="auto"/>
                          </w:divBdr>
                          <w:divsChild>
                            <w:div w:id="132705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560840">
      <w:bodyDiv w:val="1"/>
      <w:marLeft w:val="0"/>
      <w:marRight w:val="0"/>
      <w:marTop w:val="0"/>
      <w:marBottom w:val="0"/>
      <w:divBdr>
        <w:top w:val="none" w:sz="0" w:space="0" w:color="auto"/>
        <w:left w:val="none" w:sz="0" w:space="0" w:color="auto"/>
        <w:bottom w:val="none" w:sz="0" w:space="0" w:color="auto"/>
        <w:right w:val="none" w:sz="0" w:space="0" w:color="auto"/>
      </w:divBdr>
    </w:div>
    <w:div w:id="1096946714">
      <w:bodyDiv w:val="1"/>
      <w:marLeft w:val="0"/>
      <w:marRight w:val="0"/>
      <w:marTop w:val="0"/>
      <w:marBottom w:val="0"/>
      <w:divBdr>
        <w:top w:val="none" w:sz="0" w:space="0" w:color="auto"/>
        <w:left w:val="none" w:sz="0" w:space="0" w:color="auto"/>
        <w:bottom w:val="none" w:sz="0" w:space="0" w:color="auto"/>
        <w:right w:val="none" w:sz="0" w:space="0" w:color="auto"/>
      </w:divBdr>
      <w:divsChild>
        <w:div w:id="313487893">
          <w:marLeft w:val="0"/>
          <w:marRight w:val="0"/>
          <w:marTop w:val="0"/>
          <w:marBottom w:val="150"/>
          <w:divBdr>
            <w:top w:val="none" w:sz="0" w:space="0" w:color="auto"/>
            <w:left w:val="none" w:sz="0" w:space="0" w:color="auto"/>
            <w:bottom w:val="none" w:sz="0" w:space="0" w:color="auto"/>
            <w:right w:val="none" w:sz="0" w:space="0" w:color="auto"/>
          </w:divBdr>
        </w:div>
      </w:divsChild>
    </w:div>
    <w:div w:id="1097093537">
      <w:bodyDiv w:val="1"/>
      <w:marLeft w:val="0"/>
      <w:marRight w:val="0"/>
      <w:marTop w:val="0"/>
      <w:marBottom w:val="0"/>
      <w:divBdr>
        <w:top w:val="none" w:sz="0" w:space="0" w:color="auto"/>
        <w:left w:val="none" w:sz="0" w:space="0" w:color="auto"/>
        <w:bottom w:val="none" w:sz="0" w:space="0" w:color="auto"/>
        <w:right w:val="none" w:sz="0" w:space="0" w:color="auto"/>
      </w:divBdr>
      <w:divsChild>
        <w:div w:id="1473519249">
          <w:marLeft w:val="0"/>
          <w:marRight w:val="0"/>
          <w:marTop w:val="0"/>
          <w:marBottom w:val="0"/>
          <w:divBdr>
            <w:top w:val="none" w:sz="0" w:space="0" w:color="auto"/>
            <w:left w:val="none" w:sz="0" w:space="0" w:color="auto"/>
            <w:bottom w:val="dotted" w:sz="6" w:space="4" w:color="DDDDDD"/>
            <w:right w:val="none" w:sz="0" w:space="0" w:color="auto"/>
          </w:divBdr>
          <w:divsChild>
            <w:div w:id="140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5886">
      <w:bodyDiv w:val="1"/>
      <w:marLeft w:val="0"/>
      <w:marRight w:val="0"/>
      <w:marTop w:val="0"/>
      <w:marBottom w:val="0"/>
      <w:divBdr>
        <w:top w:val="none" w:sz="0" w:space="0" w:color="auto"/>
        <w:left w:val="none" w:sz="0" w:space="0" w:color="auto"/>
        <w:bottom w:val="none" w:sz="0" w:space="0" w:color="auto"/>
        <w:right w:val="none" w:sz="0" w:space="0" w:color="auto"/>
      </w:divBdr>
      <w:divsChild>
        <w:div w:id="588084067">
          <w:marLeft w:val="0"/>
          <w:marRight w:val="0"/>
          <w:marTop w:val="0"/>
          <w:marBottom w:val="0"/>
          <w:divBdr>
            <w:top w:val="none" w:sz="0" w:space="0" w:color="auto"/>
            <w:left w:val="none" w:sz="0" w:space="0" w:color="auto"/>
            <w:bottom w:val="none" w:sz="0" w:space="0" w:color="auto"/>
            <w:right w:val="none" w:sz="0" w:space="0" w:color="auto"/>
          </w:divBdr>
          <w:divsChild>
            <w:div w:id="726344854">
              <w:marLeft w:val="0"/>
              <w:marRight w:val="0"/>
              <w:marTop w:val="0"/>
              <w:marBottom w:val="0"/>
              <w:divBdr>
                <w:top w:val="none" w:sz="0" w:space="0" w:color="auto"/>
                <w:left w:val="none" w:sz="0" w:space="0" w:color="auto"/>
                <w:bottom w:val="none" w:sz="0" w:space="0" w:color="auto"/>
                <w:right w:val="none" w:sz="0" w:space="0" w:color="auto"/>
              </w:divBdr>
              <w:divsChild>
                <w:div w:id="975838401">
                  <w:marLeft w:val="0"/>
                  <w:marRight w:val="0"/>
                  <w:marTop w:val="0"/>
                  <w:marBottom w:val="0"/>
                  <w:divBdr>
                    <w:top w:val="none" w:sz="0" w:space="0" w:color="auto"/>
                    <w:left w:val="none" w:sz="0" w:space="0" w:color="auto"/>
                    <w:bottom w:val="none" w:sz="0" w:space="0" w:color="auto"/>
                    <w:right w:val="none" w:sz="0" w:space="0" w:color="auto"/>
                  </w:divBdr>
                  <w:divsChild>
                    <w:div w:id="281157082">
                      <w:marLeft w:val="0"/>
                      <w:marRight w:val="0"/>
                      <w:marTop w:val="0"/>
                      <w:marBottom w:val="0"/>
                      <w:divBdr>
                        <w:top w:val="none" w:sz="0" w:space="0" w:color="auto"/>
                        <w:left w:val="none" w:sz="0" w:space="0" w:color="auto"/>
                        <w:bottom w:val="none" w:sz="0" w:space="0" w:color="auto"/>
                        <w:right w:val="none" w:sz="0" w:space="0" w:color="auto"/>
                      </w:divBdr>
                      <w:divsChild>
                        <w:div w:id="1122072425">
                          <w:marLeft w:val="0"/>
                          <w:marRight w:val="0"/>
                          <w:marTop w:val="0"/>
                          <w:marBottom w:val="0"/>
                          <w:divBdr>
                            <w:top w:val="none" w:sz="0" w:space="0" w:color="auto"/>
                            <w:left w:val="none" w:sz="0" w:space="0" w:color="auto"/>
                            <w:bottom w:val="none" w:sz="0" w:space="0" w:color="auto"/>
                            <w:right w:val="none" w:sz="0" w:space="0" w:color="auto"/>
                          </w:divBdr>
                          <w:divsChild>
                            <w:div w:id="321007981">
                              <w:marLeft w:val="0"/>
                              <w:marRight w:val="0"/>
                              <w:marTop w:val="0"/>
                              <w:marBottom w:val="0"/>
                              <w:divBdr>
                                <w:top w:val="none" w:sz="0" w:space="0" w:color="auto"/>
                                <w:left w:val="none" w:sz="0" w:space="0" w:color="auto"/>
                                <w:bottom w:val="none" w:sz="0" w:space="0" w:color="auto"/>
                                <w:right w:val="none" w:sz="0" w:space="0" w:color="auto"/>
                              </w:divBdr>
                              <w:divsChild>
                                <w:div w:id="849105799">
                                  <w:marLeft w:val="0"/>
                                  <w:marRight w:val="0"/>
                                  <w:marTop w:val="0"/>
                                  <w:marBottom w:val="0"/>
                                  <w:divBdr>
                                    <w:top w:val="none" w:sz="0" w:space="0" w:color="auto"/>
                                    <w:left w:val="none" w:sz="0" w:space="0" w:color="auto"/>
                                    <w:bottom w:val="none" w:sz="0" w:space="0" w:color="auto"/>
                                    <w:right w:val="none" w:sz="0" w:space="0" w:color="auto"/>
                                  </w:divBdr>
                                  <w:divsChild>
                                    <w:div w:id="13984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674988">
      <w:bodyDiv w:val="1"/>
      <w:marLeft w:val="0"/>
      <w:marRight w:val="0"/>
      <w:marTop w:val="0"/>
      <w:marBottom w:val="0"/>
      <w:divBdr>
        <w:top w:val="none" w:sz="0" w:space="0" w:color="auto"/>
        <w:left w:val="none" w:sz="0" w:space="0" w:color="auto"/>
        <w:bottom w:val="none" w:sz="0" w:space="0" w:color="auto"/>
        <w:right w:val="none" w:sz="0" w:space="0" w:color="auto"/>
      </w:divBdr>
      <w:divsChild>
        <w:div w:id="571812578">
          <w:marLeft w:val="0"/>
          <w:marRight w:val="0"/>
          <w:marTop w:val="0"/>
          <w:marBottom w:val="150"/>
          <w:divBdr>
            <w:top w:val="none" w:sz="0" w:space="0" w:color="auto"/>
            <w:left w:val="none" w:sz="0" w:space="0" w:color="auto"/>
            <w:bottom w:val="none" w:sz="0" w:space="0" w:color="auto"/>
            <w:right w:val="none" w:sz="0" w:space="0" w:color="auto"/>
          </w:divBdr>
          <w:divsChild>
            <w:div w:id="1891838523">
              <w:marLeft w:val="0"/>
              <w:marRight w:val="0"/>
              <w:marTop w:val="0"/>
              <w:marBottom w:val="0"/>
              <w:divBdr>
                <w:top w:val="none" w:sz="0" w:space="0" w:color="auto"/>
                <w:left w:val="none" w:sz="0" w:space="0" w:color="auto"/>
                <w:bottom w:val="none" w:sz="0" w:space="0" w:color="auto"/>
                <w:right w:val="none" w:sz="0" w:space="0" w:color="auto"/>
              </w:divBdr>
            </w:div>
          </w:divsChild>
        </w:div>
        <w:div w:id="701368497">
          <w:marLeft w:val="0"/>
          <w:marRight w:val="0"/>
          <w:marTop w:val="0"/>
          <w:marBottom w:val="150"/>
          <w:divBdr>
            <w:top w:val="none" w:sz="0" w:space="0" w:color="auto"/>
            <w:left w:val="none" w:sz="0" w:space="0" w:color="auto"/>
            <w:bottom w:val="none" w:sz="0" w:space="0" w:color="auto"/>
            <w:right w:val="none" w:sz="0" w:space="0" w:color="auto"/>
          </w:divBdr>
        </w:div>
        <w:div w:id="2095780637">
          <w:marLeft w:val="0"/>
          <w:marRight w:val="0"/>
          <w:marTop w:val="0"/>
          <w:marBottom w:val="0"/>
          <w:divBdr>
            <w:top w:val="none" w:sz="0" w:space="0" w:color="auto"/>
            <w:left w:val="none" w:sz="0" w:space="0" w:color="auto"/>
            <w:bottom w:val="none" w:sz="0" w:space="0" w:color="auto"/>
            <w:right w:val="none" w:sz="0" w:space="0" w:color="auto"/>
          </w:divBdr>
          <w:divsChild>
            <w:div w:id="15057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5115">
      <w:bodyDiv w:val="1"/>
      <w:marLeft w:val="0"/>
      <w:marRight w:val="0"/>
      <w:marTop w:val="0"/>
      <w:marBottom w:val="0"/>
      <w:divBdr>
        <w:top w:val="none" w:sz="0" w:space="0" w:color="auto"/>
        <w:left w:val="none" w:sz="0" w:space="0" w:color="auto"/>
        <w:bottom w:val="none" w:sz="0" w:space="0" w:color="auto"/>
        <w:right w:val="none" w:sz="0" w:space="0" w:color="auto"/>
      </w:divBdr>
      <w:divsChild>
        <w:div w:id="1379621072">
          <w:marLeft w:val="0"/>
          <w:marRight w:val="0"/>
          <w:marTop w:val="0"/>
          <w:marBottom w:val="0"/>
          <w:divBdr>
            <w:top w:val="none" w:sz="0" w:space="0" w:color="auto"/>
            <w:left w:val="none" w:sz="0" w:space="0" w:color="auto"/>
            <w:bottom w:val="none" w:sz="0" w:space="0" w:color="auto"/>
            <w:right w:val="none" w:sz="0" w:space="0" w:color="auto"/>
          </w:divBdr>
        </w:div>
      </w:divsChild>
    </w:div>
    <w:div w:id="1098256712">
      <w:bodyDiv w:val="1"/>
      <w:marLeft w:val="0"/>
      <w:marRight w:val="0"/>
      <w:marTop w:val="0"/>
      <w:marBottom w:val="0"/>
      <w:divBdr>
        <w:top w:val="none" w:sz="0" w:space="0" w:color="auto"/>
        <w:left w:val="none" w:sz="0" w:space="0" w:color="auto"/>
        <w:bottom w:val="none" w:sz="0" w:space="0" w:color="auto"/>
        <w:right w:val="none" w:sz="0" w:space="0" w:color="auto"/>
      </w:divBdr>
      <w:divsChild>
        <w:div w:id="1673070017">
          <w:marLeft w:val="0"/>
          <w:marRight w:val="0"/>
          <w:marTop w:val="0"/>
          <w:marBottom w:val="0"/>
          <w:divBdr>
            <w:top w:val="none" w:sz="0" w:space="0" w:color="auto"/>
            <w:left w:val="none" w:sz="0" w:space="0" w:color="auto"/>
            <w:bottom w:val="none" w:sz="0" w:space="0" w:color="auto"/>
            <w:right w:val="none" w:sz="0" w:space="0" w:color="auto"/>
          </w:divBdr>
          <w:divsChild>
            <w:div w:id="307326686">
              <w:marLeft w:val="0"/>
              <w:marRight w:val="0"/>
              <w:marTop w:val="0"/>
              <w:marBottom w:val="0"/>
              <w:divBdr>
                <w:top w:val="none" w:sz="0" w:space="0" w:color="auto"/>
                <w:left w:val="none" w:sz="0" w:space="0" w:color="auto"/>
                <w:bottom w:val="none" w:sz="0" w:space="0" w:color="auto"/>
                <w:right w:val="none" w:sz="0" w:space="0" w:color="auto"/>
              </w:divBdr>
              <w:divsChild>
                <w:div w:id="459232362">
                  <w:marLeft w:val="0"/>
                  <w:marRight w:val="0"/>
                  <w:marTop w:val="0"/>
                  <w:marBottom w:val="0"/>
                  <w:divBdr>
                    <w:top w:val="none" w:sz="0" w:space="0" w:color="auto"/>
                    <w:left w:val="none" w:sz="0" w:space="0" w:color="auto"/>
                    <w:bottom w:val="none" w:sz="0" w:space="0" w:color="auto"/>
                    <w:right w:val="none" w:sz="0" w:space="0" w:color="auto"/>
                  </w:divBdr>
                  <w:divsChild>
                    <w:div w:id="686443462">
                      <w:marLeft w:val="0"/>
                      <w:marRight w:val="0"/>
                      <w:marTop w:val="0"/>
                      <w:marBottom w:val="0"/>
                      <w:divBdr>
                        <w:top w:val="none" w:sz="0" w:space="0" w:color="auto"/>
                        <w:left w:val="none" w:sz="0" w:space="0" w:color="auto"/>
                        <w:bottom w:val="none" w:sz="0" w:space="0" w:color="auto"/>
                        <w:right w:val="none" w:sz="0" w:space="0" w:color="auto"/>
                      </w:divBdr>
                      <w:divsChild>
                        <w:div w:id="315496467">
                          <w:marLeft w:val="0"/>
                          <w:marRight w:val="0"/>
                          <w:marTop w:val="0"/>
                          <w:marBottom w:val="0"/>
                          <w:divBdr>
                            <w:top w:val="none" w:sz="0" w:space="0" w:color="auto"/>
                            <w:left w:val="none" w:sz="0" w:space="0" w:color="auto"/>
                            <w:bottom w:val="none" w:sz="0" w:space="0" w:color="auto"/>
                            <w:right w:val="none" w:sz="0" w:space="0" w:color="auto"/>
                          </w:divBdr>
                          <w:divsChild>
                            <w:div w:id="22874220">
                              <w:marLeft w:val="0"/>
                              <w:marRight w:val="0"/>
                              <w:marTop w:val="0"/>
                              <w:marBottom w:val="0"/>
                              <w:divBdr>
                                <w:top w:val="none" w:sz="0" w:space="0" w:color="auto"/>
                                <w:left w:val="none" w:sz="0" w:space="0" w:color="auto"/>
                                <w:bottom w:val="none" w:sz="0" w:space="0" w:color="auto"/>
                                <w:right w:val="none" w:sz="0" w:space="0" w:color="auto"/>
                              </w:divBdr>
                              <w:divsChild>
                                <w:div w:id="327102110">
                                  <w:marLeft w:val="0"/>
                                  <w:marRight w:val="0"/>
                                  <w:marTop w:val="0"/>
                                  <w:marBottom w:val="0"/>
                                  <w:divBdr>
                                    <w:top w:val="none" w:sz="0" w:space="0" w:color="auto"/>
                                    <w:left w:val="none" w:sz="0" w:space="0" w:color="auto"/>
                                    <w:bottom w:val="none" w:sz="0" w:space="0" w:color="auto"/>
                                    <w:right w:val="none" w:sz="0" w:space="0" w:color="auto"/>
                                  </w:divBdr>
                                  <w:divsChild>
                                    <w:div w:id="68552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331350">
      <w:bodyDiv w:val="1"/>
      <w:marLeft w:val="0"/>
      <w:marRight w:val="0"/>
      <w:marTop w:val="0"/>
      <w:marBottom w:val="0"/>
      <w:divBdr>
        <w:top w:val="none" w:sz="0" w:space="0" w:color="auto"/>
        <w:left w:val="none" w:sz="0" w:space="0" w:color="auto"/>
        <w:bottom w:val="none" w:sz="0" w:space="0" w:color="auto"/>
        <w:right w:val="none" w:sz="0" w:space="0" w:color="auto"/>
      </w:divBdr>
    </w:div>
    <w:div w:id="1098409888">
      <w:bodyDiv w:val="1"/>
      <w:marLeft w:val="0"/>
      <w:marRight w:val="0"/>
      <w:marTop w:val="0"/>
      <w:marBottom w:val="0"/>
      <w:divBdr>
        <w:top w:val="none" w:sz="0" w:space="0" w:color="auto"/>
        <w:left w:val="none" w:sz="0" w:space="0" w:color="auto"/>
        <w:bottom w:val="none" w:sz="0" w:space="0" w:color="auto"/>
        <w:right w:val="none" w:sz="0" w:space="0" w:color="auto"/>
      </w:divBdr>
      <w:divsChild>
        <w:div w:id="974873425">
          <w:marLeft w:val="0"/>
          <w:marRight w:val="0"/>
          <w:marTop w:val="0"/>
          <w:marBottom w:val="0"/>
          <w:divBdr>
            <w:top w:val="none" w:sz="0" w:space="0" w:color="auto"/>
            <w:left w:val="none" w:sz="0" w:space="0" w:color="auto"/>
            <w:bottom w:val="dotted" w:sz="6" w:space="4" w:color="DDDDDD"/>
            <w:right w:val="none" w:sz="0" w:space="0" w:color="auto"/>
          </w:divBdr>
          <w:divsChild>
            <w:div w:id="658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8044">
      <w:bodyDiv w:val="1"/>
      <w:marLeft w:val="0"/>
      <w:marRight w:val="0"/>
      <w:marTop w:val="0"/>
      <w:marBottom w:val="0"/>
      <w:divBdr>
        <w:top w:val="none" w:sz="0" w:space="0" w:color="auto"/>
        <w:left w:val="none" w:sz="0" w:space="0" w:color="auto"/>
        <w:bottom w:val="none" w:sz="0" w:space="0" w:color="auto"/>
        <w:right w:val="none" w:sz="0" w:space="0" w:color="auto"/>
      </w:divBdr>
      <w:divsChild>
        <w:div w:id="1677658538">
          <w:marLeft w:val="0"/>
          <w:marRight w:val="0"/>
          <w:marTop w:val="0"/>
          <w:marBottom w:val="150"/>
          <w:divBdr>
            <w:top w:val="none" w:sz="0" w:space="0" w:color="auto"/>
            <w:left w:val="none" w:sz="0" w:space="0" w:color="auto"/>
            <w:bottom w:val="none" w:sz="0" w:space="0" w:color="auto"/>
            <w:right w:val="none" w:sz="0" w:space="0" w:color="auto"/>
          </w:divBdr>
        </w:div>
      </w:divsChild>
    </w:div>
    <w:div w:id="1098981918">
      <w:bodyDiv w:val="1"/>
      <w:marLeft w:val="0"/>
      <w:marRight w:val="0"/>
      <w:marTop w:val="0"/>
      <w:marBottom w:val="0"/>
      <w:divBdr>
        <w:top w:val="none" w:sz="0" w:space="0" w:color="auto"/>
        <w:left w:val="none" w:sz="0" w:space="0" w:color="auto"/>
        <w:bottom w:val="none" w:sz="0" w:space="0" w:color="auto"/>
        <w:right w:val="none" w:sz="0" w:space="0" w:color="auto"/>
      </w:divBdr>
      <w:divsChild>
        <w:div w:id="743064726">
          <w:marLeft w:val="0"/>
          <w:marRight w:val="0"/>
          <w:marTop w:val="0"/>
          <w:marBottom w:val="0"/>
          <w:divBdr>
            <w:top w:val="none" w:sz="0" w:space="0" w:color="auto"/>
            <w:left w:val="none" w:sz="0" w:space="0" w:color="auto"/>
            <w:bottom w:val="none" w:sz="0" w:space="0" w:color="auto"/>
            <w:right w:val="none" w:sz="0" w:space="0" w:color="auto"/>
          </w:divBdr>
          <w:divsChild>
            <w:div w:id="910039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9136782">
      <w:bodyDiv w:val="1"/>
      <w:marLeft w:val="0"/>
      <w:marRight w:val="0"/>
      <w:marTop w:val="0"/>
      <w:marBottom w:val="0"/>
      <w:divBdr>
        <w:top w:val="none" w:sz="0" w:space="0" w:color="auto"/>
        <w:left w:val="none" w:sz="0" w:space="0" w:color="auto"/>
        <w:bottom w:val="none" w:sz="0" w:space="0" w:color="auto"/>
        <w:right w:val="none" w:sz="0" w:space="0" w:color="auto"/>
      </w:divBdr>
      <w:divsChild>
        <w:div w:id="872115936">
          <w:marLeft w:val="0"/>
          <w:marRight w:val="0"/>
          <w:marTop w:val="0"/>
          <w:marBottom w:val="0"/>
          <w:divBdr>
            <w:top w:val="none" w:sz="0" w:space="0" w:color="auto"/>
            <w:left w:val="none" w:sz="0" w:space="0" w:color="auto"/>
            <w:bottom w:val="none" w:sz="0" w:space="0" w:color="auto"/>
            <w:right w:val="none" w:sz="0" w:space="0" w:color="auto"/>
          </w:divBdr>
        </w:div>
      </w:divsChild>
    </w:div>
    <w:div w:id="1099255069">
      <w:bodyDiv w:val="1"/>
      <w:marLeft w:val="0"/>
      <w:marRight w:val="0"/>
      <w:marTop w:val="0"/>
      <w:marBottom w:val="0"/>
      <w:divBdr>
        <w:top w:val="none" w:sz="0" w:space="0" w:color="auto"/>
        <w:left w:val="none" w:sz="0" w:space="0" w:color="auto"/>
        <w:bottom w:val="none" w:sz="0" w:space="0" w:color="auto"/>
        <w:right w:val="none" w:sz="0" w:space="0" w:color="auto"/>
      </w:divBdr>
      <w:divsChild>
        <w:div w:id="1802964918">
          <w:marLeft w:val="0"/>
          <w:marRight w:val="0"/>
          <w:marTop w:val="0"/>
          <w:marBottom w:val="0"/>
          <w:divBdr>
            <w:top w:val="none" w:sz="0" w:space="0" w:color="auto"/>
            <w:left w:val="none" w:sz="0" w:space="0" w:color="auto"/>
            <w:bottom w:val="none" w:sz="0" w:space="0" w:color="auto"/>
            <w:right w:val="none" w:sz="0" w:space="0" w:color="auto"/>
          </w:divBdr>
        </w:div>
      </w:divsChild>
    </w:div>
    <w:div w:id="1099257339">
      <w:bodyDiv w:val="1"/>
      <w:marLeft w:val="0"/>
      <w:marRight w:val="0"/>
      <w:marTop w:val="0"/>
      <w:marBottom w:val="0"/>
      <w:divBdr>
        <w:top w:val="none" w:sz="0" w:space="0" w:color="auto"/>
        <w:left w:val="none" w:sz="0" w:space="0" w:color="auto"/>
        <w:bottom w:val="none" w:sz="0" w:space="0" w:color="auto"/>
        <w:right w:val="none" w:sz="0" w:space="0" w:color="auto"/>
      </w:divBdr>
      <w:divsChild>
        <w:div w:id="656685893">
          <w:marLeft w:val="0"/>
          <w:marRight w:val="0"/>
          <w:marTop w:val="0"/>
          <w:marBottom w:val="150"/>
          <w:divBdr>
            <w:top w:val="none" w:sz="0" w:space="0" w:color="auto"/>
            <w:left w:val="none" w:sz="0" w:space="0" w:color="auto"/>
            <w:bottom w:val="none" w:sz="0" w:space="0" w:color="auto"/>
            <w:right w:val="none" w:sz="0" w:space="0" w:color="auto"/>
          </w:divBdr>
          <w:divsChild>
            <w:div w:id="1552376183">
              <w:marLeft w:val="0"/>
              <w:marRight w:val="0"/>
              <w:marTop w:val="0"/>
              <w:marBottom w:val="0"/>
              <w:divBdr>
                <w:top w:val="none" w:sz="0" w:space="0" w:color="auto"/>
                <w:left w:val="none" w:sz="0" w:space="0" w:color="auto"/>
                <w:bottom w:val="none" w:sz="0" w:space="0" w:color="auto"/>
                <w:right w:val="none" w:sz="0" w:space="0" w:color="auto"/>
              </w:divBdr>
              <w:divsChild>
                <w:div w:id="1582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1521">
          <w:marLeft w:val="0"/>
          <w:marRight w:val="0"/>
          <w:marTop w:val="0"/>
          <w:marBottom w:val="0"/>
          <w:divBdr>
            <w:top w:val="none" w:sz="0" w:space="0" w:color="auto"/>
            <w:left w:val="none" w:sz="0" w:space="0" w:color="auto"/>
            <w:bottom w:val="none" w:sz="0" w:space="0" w:color="auto"/>
            <w:right w:val="none" w:sz="0" w:space="0" w:color="auto"/>
          </w:divBdr>
          <w:divsChild>
            <w:div w:id="1264918325">
              <w:marLeft w:val="0"/>
              <w:marRight w:val="0"/>
              <w:marTop w:val="225"/>
              <w:marBottom w:val="225"/>
              <w:divBdr>
                <w:top w:val="none" w:sz="0" w:space="0" w:color="auto"/>
                <w:left w:val="none" w:sz="0" w:space="0" w:color="auto"/>
                <w:bottom w:val="none" w:sz="0" w:space="0" w:color="auto"/>
                <w:right w:val="none" w:sz="0" w:space="0" w:color="auto"/>
              </w:divBdr>
            </w:div>
          </w:divsChild>
        </w:div>
        <w:div w:id="1485389500">
          <w:marLeft w:val="0"/>
          <w:marRight w:val="0"/>
          <w:marTop w:val="0"/>
          <w:marBottom w:val="150"/>
          <w:divBdr>
            <w:top w:val="none" w:sz="0" w:space="0" w:color="auto"/>
            <w:left w:val="none" w:sz="0" w:space="0" w:color="auto"/>
            <w:bottom w:val="none" w:sz="0" w:space="0" w:color="auto"/>
            <w:right w:val="none" w:sz="0" w:space="0" w:color="auto"/>
          </w:divBdr>
        </w:div>
      </w:divsChild>
    </w:div>
    <w:div w:id="1099373969">
      <w:bodyDiv w:val="1"/>
      <w:marLeft w:val="0"/>
      <w:marRight w:val="0"/>
      <w:marTop w:val="0"/>
      <w:marBottom w:val="0"/>
      <w:divBdr>
        <w:top w:val="none" w:sz="0" w:space="0" w:color="auto"/>
        <w:left w:val="none" w:sz="0" w:space="0" w:color="auto"/>
        <w:bottom w:val="none" w:sz="0" w:space="0" w:color="auto"/>
        <w:right w:val="none" w:sz="0" w:space="0" w:color="auto"/>
      </w:divBdr>
      <w:divsChild>
        <w:div w:id="2037652830">
          <w:marLeft w:val="0"/>
          <w:marRight w:val="0"/>
          <w:marTop w:val="0"/>
          <w:marBottom w:val="0"/>
          <w:divBdr>
            <w:top w:val="none" w:sz="0" w:space="0" w:color="auto"/>
            <w:left w:val="none" w:sz="0" w:space="0" w:color="auto"/>
            <w:bottom w:val="none" w:sz="0" w:space="0" w:color="auto"/>
            <w:right w:val="none" w:sz="0" w:space="0" w:color="auto"/>
          </w:divBdr>
          <w:divsChild>
            <w:div w:id="10211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1023">
      <w:bodyDiv w:val="1"/>
      <w:marLeft w:val="0"/>
      <w:marRight w:val="0"/>
      <w:marTop w:val="0"/>
      <w:marBottom w:val="0"/>
      <w:divBdr>
        <w:top w:val="none" w:sz="0" w:space="0" w:color="auto"/>
        <w:left w:val="none" w:sz="0" w:space="0" w:color="auto"/>
        <w:bottom w:val="none" w:sz="0" w:space="0" w:color="auto"/>
        <w:right w:val="none" w:sz="0" w:space="0" w:color="auto"/>
      </w:divBdr>
      <w:divsChild>
        <w:div w:id="1448739208">
          <w:marLeft w:val="0"/>
          <w:marRight w:val="0"/>
          <w:marTop w:val="0"/>
          <w:marBottom w:val="150"/>
          <w:divBdr>
            <w:top w:val="none" w:sz="0" w:space="0" w:color="auto"/>
            <w:left w:val="none" w:sz="0" w:space="0" w:color="auto"/>
            <w:bottom w:val="none" w:sz="0" w:space="0" w:color="auto"/>
            <w:right w:val="none" w:sz="0" w:space="0" w:color="auto"/>
          </w:divBdr>
        </w:div>
      </w:divsChild>
    </w:div>
    <w:div w:id="1100562038">
      <w:bodyDiv w:val="1"/>
      <w:marLeft w:val="0"/>
      <w:marRight w:val="0"/>
      <w:marTop w:val="0"/>
      <w:marBottom w:val="0"/>
      <w:divBdr>
        <w:top w:val="none" w:sz="0" w:space="0" w:color="auto"/>
        <w:left w:val="none" w:sz="0" w:space="0" w:color="auto"/>
        <w:bottom w:val="none" w:sz="0" w:space="0" w:color="auto"/>
        <w:right w:val="none" w:sz="0" w:space="0" w:color="auto"/>
      </w:divBdr>
    </w:div>
    <w:div w:id="1100680770">
      <w:bodyDiv w:val="1"/>
      <w:marLeft w:val="0"/>
      <w:marRight w:val="0"/>
      <w:marTop w:val="0"/>
      <w:marBottom w:val="0"/>
      <w:divBdr>
        <w:top w:val="none" w:sz="0" w:space="0" w:color="auto"/>
        <w:left w:val="none" w:sz="0" w:space="0" w:color="auto"/>
        <w:bottom w:val="none" w:sz="0" w:space="0" w:color="auto"/>
        <w:right w:val="none" w:sz="0" w:space="0" w:color="auto"/>
      </w:divBdr>
      <w:divsChild>
        <w:div w:id="2003969959">
          <w:marLeft w:val="0"/>
          <w:marRight w:val="0"/>
          <w:marTop w:val="0"/>
          <w:marBottom w:val="0"/>
          <w:divBdr>
            <w:top w:val="none" w:sz="0" w:space="0" w:color="auto"/>
            <w:left w:val="none" w:sz="0" w:space="0" w:color="auto"/>
            <w:bottom w:val="none" w:sz="0" w:space="0" w:color="auto"/>
            <w:right w:val="none" w:sz="0" w:space="0" w:color="auto"/>
          </w:divBdr>
          <w:divsChild>
            <w:div w:id="1054621733">
              <w:marLeft w:val="0"/>
              <w:marRight w:val="0"/>
              <w:marTop w:val="0"/>
              <w:marBottom w:val="0"/>
              <w:divBdr>
                <w:top w:val="none" w:sz="0" w:space="0" w:color="auto"/>
                <w:left w:val="none" w:sz="0" w:space="0" w:color="auto"/>
                <w:bottom w:val="none" w:sz="0" w:space="0" w:color="auto"/>
                <w:right w:val="none" w:sz="0" w:space="0" w:color="auto"/>
              </w:divBdr>
              <w:divsChild>
                <w:div w:id="963345912">
                  <w:marLeft w:val="0"/>
                  <w:marRight w:val="0"/>
                  <w:marTop w:val="0"/>
                  <w:marBottom w:val="0"/>
                  <w:divBdr>
                    <w:top w:val="none" w:sz="0" w:space="0" w:color="auto"/>
                    <w:left w:val="none" w:sz="0" w:space="0" w:color="auto"/>
                    <w:bottom w:val="none" w:sz="0" w:space="0" w:color="auto"/>
                    <w:right w:val="none" w:sz="0" w:space="0" w:color="auto"/>
                  </w:divBdr>
                  <w:divsChild>
                    <w:div w:id="675115611">
                      <w:marLeft w:val="0"/>
                      <w:marRight w:val="0"/>
                      <w:marTop w:val="0"/>
                      <w:marBottom w:val="0"/>
                      <w:divBdr>
                        <w:top w:val="none" w:sz="0" w:space="0" w:color="auto"/>
                        <w:left w:val="none" w:sz="0" w:space="0" w:color="auto"/>
                        <w:bottom w:val="none" w:sz="0" w:space="0" w:color="auto"/>
                        <w:right w:val="none" w:sz="0" w:space="0" w:color="auto"/>
                      </w:divBdr>
                      <w:divsChild>
                        <w:div w:id="1107459432">
                          <w:marLeft w:val="0"/>
                          <w:marRight w:val="0"/>
                          <w:marTop w:val="0"/>
                          <w:marBottom w:val="0"/>
                          <w:divBdr>
                            <w:top w:val="none" w:sz="0" w:space="0" w:color="auto"/>
                            <w:left w:val="none" w:sz="0" w:space="0" w:color="auto"/>
                            <w:bottom w:val="none" w:sz="0" w:space="0" w:color="auto"/>
                            <w:right w:val="none" w:sz="0" w:space="0" w:color="auto"/>
                          </w:divBdr>
                          <w:divsChild>
                            <w:div w:id="135556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880052">
      <w:bodyDiv w:val="1"/>
      <w:marLeft w:val="0"/>
      <w:marRight w:val="0"/>
      <w:marTop w:val="0"/>
      <w:marBottom w:val="0"/>
      <w:divBdr>
        <w:top w:val="none" w:sz="0" w:space="0" w:color="auto"/>
        <w:left w:val="none" w:sz="0" w:space="0" w:color="auto"/>
        <w:bottom w:val="none" w:sz="0" w:space="0" w:color="auto"/>
        <w:right w:val="none" w:sz="0" w:space="0" w:color="auto"/>
      </w:divBdr>
      <w:divsChild>
        <w:div w:id="1717658596">
          <w:marLeft w:val="0"/>
          <w:marRight w:val="0"/>
          <w:marTop w:val="0"/>
          <w:marBottom w:val="0"/>
          <w:divBdr>
            <w:top w:val="none" w:sz="0" w:space="0" w:color="auto"/>
            <w:left w:val="none" w:sz="0" w:space="0" w:color="auto"/>
            <w:bottom w:val="none" w:sz="0" w:space="0" w:color="auto"/>
            <w:right w:val="none" w:sz="0" w:space="0" w:color="auto"/>
          </w:divBdr>
          <w:divsChild>
            <w:div w:id="489559107">
              <w:marLeft w:val="0"/>
              <w:marRight w:val="0"/>
              <w:marTop w:val="0"/>
              <w:marBottom w:val="0"/>
              <w:divBdr>
                <w:top w:val="none" w:sz="0" w:space="0" w:color="auto"/>
                <w:left w:val="none" w:sz="0" w:space="0" w:color="auto"/>
                <w:bottom w:val="none" w:sz="0" w:space="0" w:color="auto"/>
                <w:right w:val="none" w:sz="0" w:space="0" w:color="auto"/>
              </w:divBdr>
              <w:divsChild>
                <w:div w:id="1722247603">
                  <w:marLeft w:val="0"/>
                  <w:marRight w:val="0"/>
                  <w:marTop w:val="0"/>
                  <w:marBottom w:val="0"/>
                  <w:divBdr>
                    <w:top w:val="none" w:sz="0" w:space="0" w:color="auto"/>
                    <w:left w:val="none" w:sz="0" w:space="0" w:color="auto"/>
                    <w:bottom w:val="none" w:sz="0" w:space="0" w:color="auto"/>
                    <w:right w:val="none" w:sz="0" w:space="0" w:color="auto"/>
                  </w:divBdr>
                  <w:divsChild>
                    <w:div w:id="1089733461">
                      <w:marLeft w:val="0"/>
                      <w:marRight w:val="0"/>
                      <w:marTop w:val="0"/>
                      <w:marBottom w:val="0"/>
                      <w:divBdr>
                        <w:top w:val="none" w:sz="0" w:space="0" w:color="auto"/>
                        <w:left w:val="none" w:sz="0" w:space="0" w:color="auto"/>
                        <w:bottom w:val="none" w:sz="0" w:space="0" w:color="auto"/>
                        <w:right w:val="none" w:sz="0" w:space="0" w:color="auto"/>
                      </w:divBdr>
                      <w:divsChild>
                        <w:div w:id="1140072198">
                          <w:marLeft w:val="0"/>
                          <w:marRight w:val="0"/>
                          <w:marTop w:val="0"/>
                          <w:marBottom w:val="0"/>
                          <w:divBdr>
                            <w:top w:val="none" w:sz="0" w:space="0" w:color="auto"/>
                            <w:left w:val="none" w:sz="0" w:space="0" w:color="auto"/>
                            <w:bottom w:val="none" w:sz="0" w:space="0" w:color="auto"/>
                            <w:right w:val="none" w:sz="0" w:space="0" w:color="auto"/>
                          </w:divBdr>
                          <w:divsChild>
                            <w:div w:id="17747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798863">
      <w:bodyDiv w:val="1"/>
      <w:marLeft w:val="0"/>
      <w:marRight w:val="0"/>
      <w:marTop w:val="0"/>
      <w:marBottom w:val="0"/>
      <w:divBdr>
        <w:top w:val="none" w:sz="0" w:space="0" w:color="auto"/>
        <w:left w:val="none" w:sz="0" w:space="0" w:color="auto"/>
        <w:bottom w:val="none" w:sz="0" w:space="0" w:color="auto"/>
        <w:right w:val="none" w:sz="0" w:space="0" w:color="auto"/>
      </w:divBdr>
      <w:divsChild>
        <w:div w:id="2009942513">
          <w:marLeft w:val="0"/>
          <w:marRight w:val="0"/>
          <w:marTop w:val="0"/>
          <w:marBottom w:val="0"/>
          <w:divBdr>
            <w:top w:val="none" w:sz="0" w:space="0" w:color="auto"/>
            <w:left w:val="none" w:sz="0" w:space="0" w:color="auto"/>
            <w:bottom w:val="none" w:sz="0" w:space="0" w:color="auto"/>
            <w:right w:val="none" w:sz="0" w:space="0" w:color="auto"/>
          </w:divBdr>
        </w:div>
      </w:divsChild>
    </w:div>
    <w:div w:id="1101872566">
      <w:bodyDiv w:val="1"/>
      <w:marLeft w:val="0"/>
      <w:marRight w:val="0"/>
      <w:marTop w:val="0"/>
      <w:marBottom w:val="0"/>
      <w:divBdr>
        <w:top w:val="none" w:sz="0" w:space="0" w:color="auto"/>
        <w:left w:val="none" w:sz="0" w:space="0" w:color="auto"/>
        <w:bottom w:val="none" w:sz="0" w:space="0" w:color="auto"/>
        <w:right w:val="none" w:sz="0" w:space="0" w:color="auto"/>
      </w:divBdr>
      <w:divsChild>
        <w:div w:id="2047900696">
          <w:marLeft w:val="0"/>
          <w:marRight w:val="0"/>
          <w:marTop w:val="0"/>
          <w:marBottom w:val="0"/>
          <w:divBdr>
            <w:top w:val="none" w:sz="0" w:space="0" w:color="auto"/>
            <w:left w:val="none" w:sz="0" w:space="0" w:color="auto"/>
            <w:bottom w:val="none" w:sz="0" w:space="0" w:color="auto"/>
            <w:right w:val="none" w:sz="0" w:space="0" w:color="auto"/>
          </w:divBdr>
          <w:divsChild>
            <w:div w:id="753285631">
              <w:marLeft w:val="0"/>
              <w:marRight w:val="0"/>
              <w:marTop w:val="0"/>
              <w:marBottom w:val="0"/>
              <w:divBdr>
                <w:top w:val="none" w:sz="0" w:space="0" w:color="auto"/>
                <w:left w:val="none" w:sz="0" w:space="0" w:color="auto"/>
                <w:bottom w:val="none" w:sz="0" w:space="0" w:color="auto"/>
                <w:right w:val="none" w:sz="0" w:space="0" w:color="auto"/>
              </w:divBdr>
              <w:divsChild>
                <w:div w:id="634335960">
                  <w:marLeft w:val="0"/>
                  <w:marRight w:val="0"/>
                  <w:marTop w:val="0"/>
                  <w:marBottom w:val="0"/>
                  <w:divBdr>
                    <w:top w:val="none" w:sz="0" w:space="0" w:color="auto"/>
                    <w:left w:val="none" w:sz="0" w:space="0" w:color="auto"/>
                    <w:bottom w:val="none" w:sz="0" w:space="0" w:color="auto"/>
                    <w:right w:val="none" w:sz="0" w:space="0" w:color="auto"/>
                  </w:divBdr>
                  <w:divsChild>
                    <w:div w:id="557396880">
                      <w:marLeft w:val="0"/>
                      <w:marRight w:val="0"/>
                      <w:marTop w:val="0"/>
                      <w:marBottom w:val="0"/>
                      <w:divBdr>
                        <w:top w:val="none" w:sz="0" w:space="0" w:color="auto"/>
                        <w:left w:val="none" w:sz="0" w:space="0" w:color="auto"/>
                        <w:bottom w:val="none" w:sz="0" w:space="0" w:color="auto"/>
                        <w:right w:val="none" w:sz="0" w:space="0" w:color="auto"/>
                      </w:divBdr>
                      <w:divsChild>
                        <w:div w:id="617957842">
                          <w:marLeft w:val="0"/>
                          <w:marRight w:val="0"/>
                          <w:marTop w:val="0"/>
                          <w:marBottom w:val="0"/>
                          <w:divBdr>
                            <w:top w:val="none" w:sz="0" w:space="0" w:color="auto"/>
                            <w:left w:val="none" w:sz="0" w:space="0" w:color="auto"/>
                            <w:bottom w:val="none" w:sz="0" w:space="0" w:color="auto"/>
                            <w:right w:val="none" w:sz="0" w:space="0" w:color="auto"/>
                          </w:divBdr>
                          <w:divsChild>
                            <w:div w:id="1344892389">
                              <w:marLeft w:val="0"/>
                              <w:marRight w:val="0"/>
                              <w:marTop w:val="0"/>
                              <w:marBottom w:val="0"/>
                              <w:divBdr>
                                <w:top w:val="none" w:sz="0" w:space="0" w:color="auto"/>
                                <w:left w:val="none" w:sz="0" w:space="0" w:color="auto"/>
                                <w:bottom w:val="none" w:sz="0" w:space="0" w:color="auto"/>
                                <w:right w:val="none" w:sz="0" w:space="0" w:color="auto"/>
                              </w:divBdr>
                              <w:divsChild>
                                <w:div w:id="192962695">
                                  <w:marLeft w:val="0"/>
                                  <w:marRight w:val="0"/>
                                  <w:marTop w:val="0"/>
                                  <w:marBottom w:val="0"/>
                                  <w:divBdr>
                                    <w:top w:val="none" w:sz="0" w:space="0" w:color="auto"/>
                                    <w:left w:val="none" w:sz="0" w:space="0" w:color="auto"/>
                                    <w:bottom w:val="none" w:sz="0" w:space="0" w:color="auto"/>
                                    <w:right w:val="none" w:sz="0" w:space="0" w:color="auto"/>
                                  </w:divBdr>
                                  <w:divsChild>
                                    <w:div w:id="4756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260918">
      <w:bodyDiv w:val="1"/>
      <w:marLeft w:val="0"/>
      <w:marRight w:val="0"/>
      <w:marTop w:val="0"/>
      <w:marBottom w:val="0"/>
      <w:divBdr>
        <w:top w:val="none" w:sz="0" w:space="0" w:color="auto"/>
        <w:left w:val="none" w:sz="0" w:space="0" w:color="auto"/>
        <w:bottom w:val="none" w:sz="0" w:space="0" w:color="auto"/>
        <w:right w:val="none" w:sz="0" w:space="0" w:color="auto"/>
      </w:divBdr>
      <w:divsChild>
        <w:div w:id="140847732">
          <w:marLeft w:val="0"/>
          <w:marRight w:val="0"/>
          <w:marTop w:val="0"/>
          <w:marBottom w:val="150"/>
          <w:divBdr>
            <w:top w:val="none" w:sz="0" w:space="0" w:color="auto"/>
            <w:left w:val="none" w:sz="0" w:space="0" w:color="auto"/>
            <w:bottom w:val="none" w:sz="0" w:space="0" w:color="auto"/>
            <w:right w:val="none" w:sz="0" w:space="0" w:color="auto"/>
          </w:divBdr>
        </w:div>
      </w:divsChild>
    </w:div>
    <w:div w:id="1102797525">
      <w:bodyDiv w:val="1"/>
      <w:marLeft w:val="0"/>
      <w:marRight w:val="0"/>
      <w:marTop w:val="0"/>
      <w:marBottom w:val="0"/>
      <w:divBdr>
        <w:top w:val="none" w:sz="0" w:space="0" w:color="auto"/>
        <w:left w:val="none" w:sz="0" w:space="0" w:color="auto"/>
        <w:bottom w:val="none" w:sz="0" w:space="0" w:color="auto"/>
        <w:right w:val="none" w:sz="0" w:space="0" w:color="auto"/>
      </w:divBdr>
      <w:divsChild>
        <w:div w:id="18556049">
          <w:marLeft w:val="0"/>
          <w:marRight w:val="0"/>
          <w:marTop w:val="0"/>
          <w:marBottom w:val="0"/>
          <w:divBdr>
            <w:top w:val="none" w:sz="0" w:space="0" w:color="auto"/>
            <w:left w:val="none" w:sz="0" w:space="0" w:color="auto"/>
            <w:bottom w:val="none" w:sz="0" w:space="0" w:color="auto"/>
            <w:right w:val="none" w:sz="0" w:space="0" w:color="auto"/>
          </w:divBdr>
          <w:divsChild>
            <w:div w:id="1796950128">
              <w:marLeft w:val="0"/>
              <w:marRight w:val="0"/>
              <w:marTop w:val="0"/>
              <w:marBottom w:val="0"/>
              <w:divBdr>
                <w:top w:val="none" w:sz="0" w:space="0" w:color="auto"/>
                <w:left w:val="none" w:sz="0" w:space="0" w:color="auto"/>
                <w:bottom w:val="none" w:sz="0" w:space="0" w:color="auto"/>
                <w:right w:val="none" w:sz="0" w:space="0" w:color="auto"/>
              </w:divBdr>
              <w:divsChild>
                <w:div w:id="181667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8919">
          <w:marLeft w:val="0"/>
          <w:marRight w:val="0"/>
          <w:marTop w:val="0"/>
          <w:marBottom w:val="75"/>
          <w:divBdr>
            <w:top w:val="none" w:sz="0" w:space="0" w:color="auto"/>
            <w:left w:val="none" w:sz="0" w:space="0" w:color="auto"/>
            <w:bottom w:val="none" w:sz="0" w:space="0" w:color="auto"/>
            <w:right w:val="none" w:sz="0" w:space="0" w:color="auto"/>
          </w:divBdr>
        </w:div>
      </w:divsChild>
    </w:div>
    <w:div w:id="1103722462">
      <w:bodyDiv w:val="1"/>
      <w:marLeft w:val="0"/>
      <w:marRight w:val="0"/>
      <w:marTop w:val="0"/>
      <w:marBottom w:val="0"/>
      <w:divBdr>
        <w:top w:val="none" w:sz="0" w:space="0" w:color="auto"/>
        <w:left w:val="none" w:sz="0" w:space="0" w:color="auto"/>
        <w:bottom w:val="none" w:sz="0" w:space="0" w:color="auto"/>
        <w:right w:val="none" w:sz="0" w:space="0" w:color="auto"/>
      </w:divBdr>
      <w:divsChild>
        <w:div w:id="138304046">
          <w:marLeft w:val="0"/>
          <w:marRight w:val="0"/>
          <w:marTop w:val="0"/>
          <w:marBottom w:val="0"/>
          <w:divBdr>
            <w:top w:val="none" w:sz="0" w:space="0" w:color="auto"/>
            <w:left w:val="none" w:sz="0" w:space="0" w:color="auto"/>
            <w:bottom w:val="dotted" w:sz="6" w:space="4" w:color="DDDDDD"/>
            <w:right w:val="none" w:sz="0" w:space="0" w:color="auto"/>
          </w:divBdr>
          <w:divsChild>
            <w:div w:id="154909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88696">
      <w:bodyDiv w:val="1"/>
      <w:marLeft w:val="0"/>
      <w:marRight w:val="0"/>
      <w:marTop w:val="0"/>
      <w:marBottom w:val="0"/>
      <w:divBdr>
        <w:top w:val="none" w:sz="0" w:space="0" w:color="auto"/>
        <w:left w:val="none" w:sz="0" w:space="0" w:color="auto"/>
        <w:bottom w:val="none" w:sz="0" w:space="0" w:color="auto"/>
        <w:right w:val="none" w:sz="0" w:space="0" w:color="auto"/>
      </w:divBdr>
      <w:divsChild>
        <w:div w:id="1671369898">
          <w:marLeft w:val="0"/>
          <w:marRight w:val="0"/>
          <w:marTop w:val="0"/>
          <w:marBottom w:val="0"/>
          <w:divBdr>
            <w:top w:val="none" w:sz="0" w:space="0" w:color="auto"/>
            <w:left w:val="none" w:sz="0" w:space="0" w:color="auto"/>
            <w:bottom w:val="dotted" w:sz="6" w:space="4" w:color="DDDDDD"/>
            <w:right w:val="none" w:sz="0" w:space="0" w:color="auto"/>
          </w:divBdr>
          <w:divsChild>
            <w:div w:id="6222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62986">
      <w:bodyDiv w:val="1"/>
      <w:marLeft w:val="0"/>
      <w:marRight w:val="0"/>
      <w:marTop w:val="0"/>
      <w:marBottom w:val="0"/>
      <w:divBdr>
        <w:top w:val="none" w:sz="0" w:space="0" w:color="auto"/>
        <w:left w:val="none" w:sz="0" w:space="0" w:color="auto"/>
        <w:bottom w:val="none" w:sz="0" w:space="0" w:color="auto"/>
        <w:right w:val="none" w:sz="0" w:space="0" w:color="auto"/>
      </w:divBdr>
      <w:divsChild>
        <w:div w:id="1028916082">
          <w:marLeft w:val="0"/>
          <w:marRight w:val="0"/>
          <w:marTop w:val="0"/>
          <w:marBottom w:val="0"/>
          <w:divBdr>
            <w:top w:val="none" w:sz="0" w:space="0" w:color="auto"/>
            <w:left w:val="none" w:sz="0" w:space="0" w:color="auto"/>
            <w:bottom w:val="dotted" w:sz="6" w:space="4" w:color="DDDDDD"/>
            <w:right w:val="none" w:sz="0" w:space="0" w:color="auto"/>
          </w:divBdr>
          <w:divsChild>
            <w:div w:id="39809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25836">
      <w:bodyDiv w:val="1"/>
      <w:marLeft w:val="0"/>
      <w:marRight w:val="0"/>
      <w:marTop w:val="0"/>
      <w:marBottom w:val="0"/>
      <w:divBdr>
        <w:top w:val="none" w:sz="0" w:space="0" w:color="auto"/>
        <w:left w:val="none" w:sz="0" w:space="0" w:color="auto"/>
        <w:bottom w:val="none" w:sz="0" w:space="0" w:color="auto"/>
        <w:right w:val="none" w:sz="0" w:space="0" w:color="auto"/>
      </w:divBdr>
    </w:div>
    <w:div w:id="1105341348">
      <w:bodyDiv w:val="1"/>
      <w:marLeft w:val="0"/>
      <w:marRight w:val="0"/>
      <w:marTop w:val="0"/>
      <w:marBottom w:val="0"/>
      <w:divBdr>
        <w:top w:val="none" w:sz="0" w:space="0" w:color="auto"/>
        <w:left w:val="none" w:sz="0" w:space="0" w:color="auto"/>
        <w:bottom w:val="none" w:sz="0" w:space="0" w:color="auto"/>
        <w:right w:val="none" w:sz="0" w:space="0" w:color="auto"/>
      </w:divBdr>
    </w:div>
    <w:div w:id="1105344255">
      <w:bodyDiv w:val="1"/>
      <w:marLeft w:val="0"/>
      <w:marRight w:val="0"/>
      <w:marTop w:val="0"/>
      <w:marBottom w:val="0"/>
      <w:divBdr>
        <w:top w:val="none" w:sz="0" w:space="0" w:color="auto"/>
        <w:left w:val="none" w:sz="0" w:space="0" w:color="auto"/>
        <w:bottom w:val="none" w:sz="0" w:space="0" w:color="auto"/>
        <w:right w:val="none" w:sz="0" w:space="0" w:color="auto"/>
      </w:divBdr>
    </w:div>
    <w:div w:id="1105535266">
      <w:bodyDiv w:val="1"/>
      <w:marLeft w:val="0"/>
      <w:marRight w:val="0"/>
      <w:marTop w:val="0"/>
      <w:marBottom w:val="0"/>
      <w:divBdr>
        <w:top w:val="none" w:sz="0" w:space="0" w:color="auto"/>
        <w:left w:val="none" w:sz="0" w:space="0" w:color="auto"/>
        <w:bottom w:val="none" w:sz="0" w:space="0" w:color="auto"/>
        <w:right w:val="none" w:sz="0" w:space="0" w:color="auto"/>
      </w:divBdr>
      <w:divsChild>
        <w:div w:id="1622684210">
          <w:marLeft w:val="0"/>
          <w:marRight w:val="0"/>
          <w:marTop w:val="0"/>
          <w:marBottom w:val="0"/>
          <w:divBdr>
            <w:top w:val="none" w:sz="0" w:space="0" w:color="auto"/>
            <w:left w:val="none" w:sz="0" w:space="0" w:color="auto"/>
            <w:bottom w:val="none" w:sz="0" w:space="0" w:color="auto"/>
            <w:right w:val="none" w:sz="0" w:space="0" w:color="auto"/>
          </w:divBdr>
          <w:divsChild>
            <w:div w:id="1695423879">
              <w:marLeft w:val="0"/>
              <w:marRight w:val="0"/>
              <w:marTop w:val="0"/>
              <w:marBottom w:val="0"/>
              <w:divBdr>
                <w:top w:val="none" w:sz="0" w:space="0" w:color="auto"/>
                <w:left w:val="none" w:sz="0" w:space="0" w:color="auto"/>
                <w:bottom w:val="none" w:sz="0" w:space="0" w:color="auto"/>
                <w:right w:val="none" w:sz="0" w:space="0" w:color="auto"/>
              </w:divBdr>
              <w:divsChild>
                <w:div w:id="1866019789">
                  <w:marLeft w:val="0"/>
                  <w:marRight w:val="0"/>
                  <w:marTop w:val="0"/>
                  <w:marBottom w:val="0"/>
                  <w:divBdr>
                    <w:top w:val="none" w:sz="0" w:space="0" w:color="auto"/>
                    <w:left w:val="none" w:sz="0" w:space="0" w:color="auto"/>
                    <w:bottom w:val="none" w:sz="0" w:space="0" w:color="auto"/>
                    <w:right w:val="none" w:sz="0" w:space="0" w:color="auto"/>
                  </w:divBdr>
                  <w:divsChild>
                    <w:div w:id="312418699">
                      <w:marLeft w:val="0"/>
                      <w:marRight w:val="0"/>
                      <w:marTop w:val="0"/>
                      <w:marBottom w:val="0"/>
                      <w:divBdr>
                        <w:top w:val="none" w:sz="0" w:space="0" w:color="auto"/>
                        <w:left w:val="none" w:sz="0" w:space="0" w:color="auto"/>
                        <w:bottom w:val="none" w:sz="0" w:space="0" w:color="auto"/>
                        <w:right w:val="none" w:sz="0" w:space="0" w:color="auto"/>
                      </w:divBdr>
                      <w:divsChild>
                        <w:div w:id="630210832">
                          <w:marLeft w:val="0"/>
                          <w:marRight w:val="0"/>
                          <w:marTop w:val="0"/>
                          <w:marBottom w:val="0"/>
                          <w:divBdr>
                            <w:top w:val="none" w:sz="0" w:space="0" w:color="auto"/>
                            <w:left w:val="none" w:sz="0" w:space="0" w:color="auto"/>
                            <w:bottom w:val="none" w:sz="0" w:space="0" w:color="auto"/>
                            <w:right w:val="none" w:sz="0" w:space="0" w:color="auto"/>
                          </w:divBdr>
                          <w:divsChild>
                            <w:div w:id="1394157188">
                              <w:marLeft w:val="0"/>
                              <w:marRight w:val="0"/>
                              <w:marTop w:val="0"/>
                              <w:marBottom w:val="0"/>
                              <w:divBdr>
                                <w:top w:val="none" w:sz="0" w:space="0" w:color="auto"/>
                                <w:left w:val="none" w:sz="0" w:space="0" w:color="auto"/>
                                <w:bottom w:val="none" w:sz="0" w:space="0" w:color="auto"/>
                                <w:right w:val="none" w:sz="0" w:space="0" w:color="auto"/>
                              </w:divBdr>
                              <w:divsChild>
                                <w:div w:id="1657958510">
                                  <w:marLeft w:val="0"/>
                                  <w:marRight w:val="0"/>
                                  <w:marTop w:val="0"/>
                                  <w:marBottom w:val="0"/>
                                  <w:divBdr>
                                    <w:top w:val="none" w:sz="0" w:space="0" w:color="auto"/>
                                    <w:left w:val="none" w:sz="0" w:space="0" w:color="auto"/>
                                    <w:bottom w:val="none" w:sz="0" w:space="0" w:color="auto"/>
                                    <w:right w:val="none" w:sz="0" w:space="0" w:color="auto"/>
                                  </w:divBdr>
                                  <w:divsChild>
                                    <w:div w:id="53239403">
                                      <w:marLeft w:val="0"/>
                                      <w:marRight w:val="0"/>
                                      <w:marTop w:val="0"/>
                                      <w:marBottom w:val="0"/>
                                      <w:divBdr>
                                        <w:top w:val="none" w:sz="0" w:space="0" w:color="auto"/>
                                        <w:left w:val="none" w:sz="0" w:space="0" w:color="auto"/>
                                        <w:bottom w:val="none" w:sz="0" w:space="0" w:color="auto"/>
                                        <w:right w:val="none" w:sz="0" w:space="0" w:color="auto"/>
                                      </w:divBdr>
                                      <w:divsChild>
                                        <w:div w:id="8175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660156">
      <w:bodyDiv w:val="1"/>
      <w:marLeft w:val="0"/>
      <w:marRight w:val="0"/>
      <w:marTop w:val="0"/>
      <w:marBottom w:val="0"/>
      <w:divBdr>
        <w:top w:val="none" w:sz="0" w:space="0" w:color="auto"/>
        <w:left w:val="none" w:sz="0" w:space="0" w:color="auto"/>
        <w:bottom w:val="none" w:sz="0" w:space="0" w:color="auto"/>
        <w:right w:val="none" w:sz="0" w:space="0" w:color="auto"/>
      </w:divBdr>
      <w:divsChild>
        <w:div w:id="1787700155">
          <w:marLeft w:val="0"/>
          <w:marRight w:val="0"/>
          <w:marTop w:val="0"/>
          <w:marBottom w:val="0"/>
          <w:divBdr>
            <w:top w:val="none" w:sz="0" w:space="0" w:color="auto"/>
            <w:left w:val="none" w:sz="0" w:space="0" w:color="auto"/>
            <w:bottom w:val="none" w:sz="0" w:space="0" w:color="auto"/>
            <w:right w:val="none" w:sz="0" w:space="0" w:color="auto"/>
          </w:divBdr>
          <w:divsChild>
            <w:div w:id="640353877">
              <w:marLeft w:val="0"/>
              <w:marRight w:val="0"/>
              <w:marTop w:val="0"/>
              <w:marBottom w:val="0"/>
              <w:divBdr>
                <w:top w:val="none" w:sz="0" w:space="0" w:color="auto"/>
                <w:left w:val="none" w:sz="0" w:space="0" w:color="auto"/>
                <w:bottom w:val="none" w:sz="0" w:space="0" w:color="auto"/>
                <w:right w:val="none" w:sz="0" w:space="0" w:color="auto"/>
              </w:divBdr>
              <w:divsChild>
                <w:div w:id="817109628">
                  <w:marLeft w:val="0"/>
                  <w:marRight w:val="0"/>
                  <w:marTop w:val="0"/>
                  <w:marBottom w:val="0"/>
                  <w:divBdr>
                    <w:top w:val="none" w:sz="0" w:space="0" w:color="auto"/>
                    <w:left w:val="none" w:sz="0" w:space="0" w:color="auto"/>
                    <w:bottom w:val="none" w:sz="0" w:space="0" w:color="auto"/>
                    <w:right w:val="none" w:sz="0" w:space="0" w:color="auto"/>
                  </w:divBdr>
                  <w:divsChild>
                    <w:div w:id="729116574">
                      <w:marLeft w:val="0"/>
                      <w:marRight w:val="0"/>
                      <w:marTop w:val="0"/>
                      <w:marBottom w:val="0"/>
                      <w:divBdr>
                        <w:top w:val="none" w:sz="0" w:space="0" w:color="auto"/>
                        <w:left w:val="none" w:sz="0" w:space="0" w:color="auto"/>
                        <w:bottom w:val="none" w:sz="0" w:space="0" w:color="auto"/>
                        <w:right w:val="none" w:sz="0" w:space="0" w:color="auto"/>
                      </w:divBdr>
                      <w:divsChild>
                        <w:div w:id="567805496">
                          <w:marLeft w:val="0"/>
                          <w:marRight w:val="0"/>
                          <w:marTop w:val="0"/>
                          <w:marBottom w:val="0"/>
                          <w:divBdr>
                            <w:top w:val="none" w:sz="0" w:space="0" w:color="auto"/>
                            <w:left w:val="none" w:sz="0" w:space="0" w:color="auto"/>
                            <w:bottom w:val="none" w:sz="0" w:space="0" w:color="auto"/>
                            <w:right w:val="none" w:sz="0" w:space="0" w:color="auto"/>
                          </w:divBdr>
                          <w:divsChild>
                            <w:div w:id="430054626">
                              <w:marLeft w:val="0"/>
                              <w:marRight w:val="0"/>
                              <w:marTop w:val="0"/>
                              <w:marBottom w:val="0"/>
                              <w:divBdr>
                                <w:top w:val="none" w:sz="0" w:space="0" w:color="auto"/>
                                <w:left w:val="none" w:sz="0" w:space="0" w:color="auto"/>
                                <w:bottom w:val="none" w:sz="0" w:space="0" w:color="auto"/>
                                <w:right w:val="none" w:sz="0" w:space="0" w:color="auto"/>
                              </w:divBdr>
                              <w:divsChild>
                                <w:div w:id="154808878">
                                  <w:marLeft w:val="0"/>
                                  <w:marRight w:val="0"/>
                                  <w:marTop w:val="0"/>
                                  <w:marBottom w:val="0"/>
                                  <w:divBdr>
                                    <w:top w:val="none" w:sz="0" w:space="0" w:color="auto"/>
                                    <w:left w:val="none" w:sz="0" w:space="0" w:color="auto"/>
                                    <w:bottom w:val="none" w:sz="0" w:space="0" w:color="auto"/>
                                    <w:right w:val="none" w:sz="0" w:space="0" w:color="auto"/>
                                  </w:divBdr>
                                  <w:divsChild>
                                    <w:div w:id="14750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118534">
      <w:bodyDiv w:val="1"/>
      <w:marLeft w:val="0"/>
      <w:marRight w:val="0"/>
      <w:marTop w:val="0"/>
      <w:marBottom w:val="0"/>
      <w:divBdr>
        <w:top w:val="none" w:sz="0" w:space="0" w:color="auto"/>
        <w:left w:val="none" w:sz="0" w:space="0" w:color="auto"/>
        <w:bottom w:val="none" w:sz="0" w:space="0" w:color="auto"/>
        <w:right w:val="none" w:sz="0" w:space="0" w:color="auto"/>
      </w:divBdr>
      <w:divsChild>
        <w:div w:id="856388795">
          <w:marLeft w:val="0"/>
          <w:marRight w:val="0"/>
          <w:marTop w:val="0"/>
          <w:marBottom w:val="0"/>
          <w:divBdr>
            <w:top w:val="none" w:sz="0" w:space="0" w:color="auto"/>
            <w:left w:val="none" w:sz="0" w:space="0" w:color="auto"/>
            <w:bottom w:val="none" w:sz="0" w:space="0" w:color="auto"/>
            <w:right w:val="none" w:sz="0" w:space="0" w:color="auto"/>
          </w:divBdr>
          <w:divsChild>
            <w:div w:id="1534417181">
              <w:marLeft w:val="0"/>
              <w:marRight w:val="0"/>
              <w:marTop w:val="0"/>
              <w:marBottom w:val="150"/>
              <w:divBdr>
                <w:top w:val="none" w:sz="0" w:space="0" w:color="auto"/>
                <w:left w:val="none" w:sz="0" w:space="0" w:color="auto"/>
                <w:bottom w:val="none" w:sz="0" w:space="0" w:color="auto"/>
                <w:right w:val="none" w:sz="0" w:space="0" w:color="auto"/>
              </w:divBdr>
            </w:div>
            <w:div w:id="20113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22157">
      <w:bodyDiv w:val="1"/>
      <w:marLeft w:val="0"/>
      <w:marRight w:val="0"/>
      <w:marTop w:val="0"/>
      <w:marBottom w:val="0"/>
      <w:divBdr>
        <w:top w:val="none" w:sz="0" w:space="0" w:color="auto"/>
        <w:left w:val="none" w:sz="0" w:space="0" w:color="auto"/>
        <w:bottom w:val="none" w:sz="0" w:space="0" w:color="auto"/>
        <w:right w:val="none" w:sz="0" w:space="0" w:color="auto"/>
      </w:divBdr>
    </w:div>
    <w:div w:id="1106390414">
      <w:bodyDiv w:val="1"/>
      <w:marLeft w:val="0"/>
      <w:marRight w:val="0"/>
      <w:marTop w:val="0"/>
      <w:marBottom w:val="0"/>
      <w:divBdr>
        <w:top w:val="none" w:sz="0" w:space="0" w:color="auto"/>
        <w:left w:val="none" w:sz="0" w:space="0" w:color="auto"/>
        <w:bottom w:val="none" w:sz="0" w:space="0" w:color="auto"/>
        <w:right w:val="none" w:sz="0" w:space="0" w:color="auto"/>
      </w:divBdr>
      <w:divsChild>
        <w:div w:id="406611810">
          <w:marLeft w:val="0"/>
          <w:marRight w:val="0"/>
          <w:marTop w:val="0"/>
          <w:marBottom w:val="0"/>
          <w:divBdr>
            <w:top w:val="none" w:sz="0" w:space="0" w:color="auto"/>
            <w:left w:val="none" w:sz="0" w:space="0" w:color="auto"/>
            <w:bottom w:val="dotted" w:sz="6" w:space="4" w:color="DDDDDD"/>
            <w:right w:val="none" w:sz="0" w:space="0" w:color="auto"/>
          </w:divBdr>
          <w:divsChild>
            <w:div w:id="16164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6894">
      <w:bodyDiv w:val="1"/>
      <w:marLeft w:val="0"/>
      <w:marRight w:val="0"/>
      <w:marTop w:val="0"/>
      <w:marBottom w:val="0"/>
      <w:divBdr>
        <w:top w:val="none" w:sz="0" w:space="0" w:color="auto"/>
        <w:left w:val="none" w:sz="0" w:space="0" w:color="auto"/>
        <w:bottom w:val="none" w:sz="0" w:space="0" w:color="auto"/>
        <w:right w:val="none" w:sz="0" w:space="0" w:color="auto"/>
      </w:divBdr>
      <w:divsChild>
        <w:div w:id="14889942">
          <w:marLeft w:val="0"/>
          <w:marRight w:val="0"/>
          <w:marTop w:val="0"/>
          <w:marBottom w:val="0"/>
          <w:divBdr>
            <w:top w:val="none" w:sz="0" w:space="0" w:color="auto"/>
            <w:left w:val="none" w:sz="0" w:space="0" w:color="auto"/>
            <w:bottom w:val="none" w:sz="0" w:space="0" w:color="auto"/>
            <w:right w:val="none" w:sz="0" w:space="0" w:color="auto"/>
          </w:divBdr>
          <w:divsChild>
            <w:div w:id="1517960496">
              <w:marLeft w:val="0"/>
              <w:marRight w:val="0"/>
              <w:marTop w:val="0"/>
              <w:marBottom w:val="0"/>
              <w:divBdr>
                <w:top w:val="none" w:sz="0" w:space="0" w:color="auto"/>
                <w:left w:val="none" w:sz="0" w:space="0" w:color="auto"/>
                <w:bottom w:val="none" w:sz="0" w:space="0" w:color="auto"/>
                <w:right w:val="none" w:sz="0" w:space="0" w:color="auto"/>
              </w:divBdr>
              <w:divsChild>
                <w:div w:id="1487671870">
                  <w:marLeft w:val="0"/>
                  <w:marRight w:val="0"/>
                  <w:marTop w:val="0"/>
                  <w:marBottom w:val="0"/>
                  <w:divBdr>
                    <w:top w:val="none" w:sz="0" w:space="0" w:color="auto"/>
                    <w:left w:val="none" w:sz="0" w:space="0" w:color="auto"/>
                    <w:bottom w:val="none" w:sz="0" w:space="0" w:color="auto"/>
                    <w:right w:val="none" w:sz="0" w:space="0" w:color="auto"/>
                  </w:divBdr>
                  <w:divsChild>
                    <w:div w:id="1221792581">
                      <w:marLeft w:val="0"/>
                      <w:marRight w:val="0"/>
                      <w:marTop w:val="0"/>
                      <w:marBottom w:val="0"/>
                      <w:divBdr>
                        <w:top w:val="none" w:sz="0" w:space="0" w:color="auto"/>
                        <w:left w:val="none" w:sz="0" w:space="0" w:color="auto"/>
                        <w:bottom w:val="none" w:sz="0" w:space="0" w:color="auto"/>
                        <w:right w:val="none" w:sz="0" w:space="0" w:color="auto"/>
                      </w:divBdr>
                      <w:divsChild>
                        <w:div w:id="1830320081">
                          <w:marLeft w:val="0"/>
                          <w:marRight w:val="0"/>
                          <w:marTop w:val="0"/>
                          <w:marBottom w:val="0"/>
                          <w:divBdr>
                            <w:top w:val="none" w:sz="0" w:space="0" w:color="auto"/>
                            <w:left w:val="none" w:sz="0" w:space="0" w:color="auto"/>
                            <w:bottom w:val="none" w:sz="0" w:space="0" w:color="auto"/>
                            <w:right w:val="none" w:sz="0" w:space="0" w:color="auto"/>
                          </w:divBdr>
                          <w:divsChild>
                            <w:div w:id="1009332517">
                              <w:marLeft w:val="0"/>
                              <w:marRight w:val="0"/>
                              <w:marTop w:val="0"/>
                              <w:marBottom w:val="0"/>
                              <w:divBdr>
                                <w:top w:val="none" w:sz="0" w:space="0" w:color="auto"/>
                                <w:left w:val="none" w:sz="0" w:space="0" w:color="auto"/>
                                <w:bottom w:val="none" w:sz="0" w:space="0" w:color="auto"/>
                                <w:right w:val="none" w:sz="0" w:space="0" w:color="auto"/>
                              </w:divBdr>
                              <w:divsChild>
                                <w:div w:id="1551305787">
                                  <w:marLeft w:val="0"/>
                                  <w:marRight w:val="0"/>
                                  <w:marTop w:val="0"/>
                                  <w:marBottom w:val="0"/>
                                  <w:divBdr>
                                    <w:top w:val="none" w:sz="0" w:space="0" w:color="auto"/>
                                    <w:left w:val="none" w:sz="0" w:space="0" w:color="auto"/>
                                    <w:bottom w:val="none" w:sz="0" w:space="0" w:color="auto"/>
                                    <w:right w:val="none" w:sz="0" w:space="0" w:color="auto"/>
                                  </w:divBdr>
                                  <w:divsChild>
                                    <w:div w:id="4162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582566">
      <w:bodyDiv w:val="1"/>
      <w:marLeft w:val="0"/>
      <w:marRight w:val="0"/>
      <w:marTop w:val="0"/>
      <w:marBottom w:val="0"/>
      <w:divBdr>
        <w:top w:val="none" w:sz="0" w:space="0" w:color="auto"/>
        <w:left w:val="none" w:sz="0" w:space="0" w:color="auto"/>
        <w:bottom w:val="none" w:sz="0" w:space="0" w:color="auto"/>
        <w:right w:val="none" w:sz="0" w:space="0" w:color="auto"/>
      </w:divBdr>
      <w:divsChild>
        <w:div w:id="669988279">
          <w:marLeft w:val="0"/>
          <w:marRight w:val="0"/>
          <w:marTop w:val="0"/>
          <w:marBottom w:val="0"/>
          <w:divBdr>
            <w:top w:val="none" w:sz="0" w:space="0" w:color="auto"/>
            <w:left w:val="none" w:sz="0" w:space="0" w:color="auto"/>
            <w:bottom w:val="none" w:sz="0" w:space="0" w:color="auto"/>
            <w:right w:val="none" w:sz="0" w:space="0" w:color="auto"/>
          </w:divBdr>
          <w:divsChild>
            <w:div w:id="1742557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06922967">
      <w:bodyDiv w:val="1"/>
      <w:marLeft w:val="0"/>
      <w:marRight w:val="0"/>
      <w:marTop w:val="0"/>
      <w:marBottom w:val="0"/>
      <w:divBdr>
        <w:top w:val="none" w:sz="0" w:space="0" w:color="auto"/>
        <w:left w:val="none" w:sz="0" w:space="0" w:color="auto"/>
        <w:bottom w:val="none" w:sz="0" w:space="0" w:color="auto"/>
        <w:right w:val="none" w:sz="0" w:space="0" w:color="auto"/>
      </w:divBdr>
      <w:divsChild>
        <w:div w:id="2084182676">
          <w:marLeft w:val="0"/>
          <w:marRight w:val="0"/>
          <w:marTop w:val="0"/>
          <w:marBottom w:val="0"/>
          <w:divBdr>
            <w:top w:val="none" w:sz="0" w:space="0" w:color="auto"/>
            <w:left w:val="none" w:sz="0" w:space="0" w:color="auto"/>
            <w:bottom w:val="dotted" w:sz="6" w:space="4" w:color="DDDDDD"/>
            <w:right w:val="none" w:sz="0" w:space="0" w:color="auto"/>
          </w:divBdr>
          <w:divsChild>
            <w:div w:id="19242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7930">
      <w:bodyDiv w:val="1"/>
      <w:marLeft w:val="0"/>
      <w:marRight w:val="0"/>
      <w:marTop w:val="0"/>
      <w:marBottom w:val="0"/>
      <w:divBdr>
        <w:top w:val="none" w:sz="0" w:space="0" w:color="auto"/>
        <w:left w:val="none" w:sz="0" w:space="0" w:color="auto"/>
        <w:bottom w:val="none" w:sz="0" w:space="0" w:color="auto"/>
        <w:right w:val="none" w:sz="0" w:space="0" w:color="auto"/>
      </w:divBdr>
      <w:divsChild>
        <w:div w:id="2017881374">
          <w:marLeft w:val="0"/>
          <w:marRight w:val="0"/>
          <w:marTop w:val="0"/>
          <w:marBottom w:val="0"/>
          <w:divBdr>
            <w:top w:val="none" w:sz="0" w:space="0" w:color="auto"/>
            <w:left w:val="none" w:sz="0" w:space="0" w:color="auto"/>
            <w:bottom w:val="none" w:sz="0" w:space="0" w:color="auto"/>
            <w:right w:val="none" w:sz="0" w:space="0" w:color="auto"/>
          </w:divBdr>
          <w:divsChild>
            <w:div w:id="2069763347">
              <w:marLeft w:val="0"/>
              <w:marRight w:val="0"/>
              <w:marTop w:val="0"/>
              <w:marBottom w:val="0"/>
              <w:divBdr>
                <w:top w:val="none" w:sz="0" w:space="0" w:color="auto"/>
                <w:left w:val="none" w:sz="0" w:space="0" w:color="auto"/>
                <w:bottom w:val="none" w:sz="0" w:space="0" w:color="auto"/>
                <w:right w:val="none" w:sz="0" w:space="0" w:color="auto"/>
              </w:divBdr>
              <w:divsChild>
                <w:div w:id="508301249">
                  <w:marLeft w:val="0"/>
                  <w:marRight w:val="0"/>
                  <w:marTop w:val="0"/>
                  <w:marBottom w:val="0"/>
                  <w:divBdr>
                    <w:top w:val="none" w:sz="0" w:space="0" w:color="auto"/>
                    <w:left w:val="none" w:sz="0" w:space="0" w:color="auto"/>
                    <w:bottom w:val="none" w:sz="0" w:space="0" w:color="auto"/>
                    <w:right w:val="none" w:sz="0" w:space="0" w:color="auto"/>
                  </w:divBdr>
                  <w:divsChild>
                    <w:div w:id="1702242868">
                      <w:marLeft w:val="0"/>
                      <w:marRight w:val="0"/>
                      <w:marTop w:val="0"/>
                      <w:marBottom w:val="0"/>
                      <w:divBdr>
                        <w:top w:val="none" w:sz="0" w:space="0" w:color="auto"/>
                        <w:left w:val="none" w:sz="0" w:space="0" w:color="auto"/>
                        <w:bottom w:val="none" w:sz="0" w:space="0" w:color="auto"/>
                        <w:right w:val="none" w:sz="0" w:space="0" w:color="auto"/>
                      </w:divBdr>
                      <w:divsChild>
                        <w:div w:id="896864109">
                          <w:marLeft w:val="0"/>
                          <w:marRight w:val="0"/>
                          <w:marTop w:val="0"/>
                          <w:marBottom w:val="0"/>
                          <w:divBdr>
                            <w:top w:val="none" w:sz="0" w:space="0" w:color="auto"/>
                            <w:left w:val="none" w:sz="0" w:space="0" w:color="auto"/>
                            <w:bottom w:val="none" w:sz="0" w:space="0" w:color="auto"/>
                            <w:right w:val="none" w:sz="0" w:space="0" w:color="auto"/>
                          </w:divBdr>
                          <w:divsChild>
                            <w:div w:id="76289163">
                              <w:marLeft w:val="0"/>
                              <w:marRight w:val="0"/>
                              <w:marTop w:val="0"/>
                              <w:marBottom w:val="0"/>
                              <w:divBdr>
                                <w:top w:val="none" w:sz="0" w:space="0" w:color="auto"/>
                                <w:left w:val="none" w:sz="0" w:space="0" w:color="auto"/>
                                <w:bottom w:val="none" w:sz="0" w:space="0" w:color="auto"/>
                                <w:right w:val="none" w:sz="0" w:space="0" w:color="auto"/>
                              </w:divBdr>
                              <w:divsChild>
                                <w:div w:id="706682585">
                                  <w:marLeft w:val="0"/>
                                  <w:marRight w:val="0"/>
                                  <w:marTop w:val="0"/>
                                  <w:marBottom w:val="0"/>
                                  <w:divBdr>
                                    <w:top w:val="none" w:sz="0" w:space="0" w:color="auto"/>
                                    <w:left w:val="none" w:sz="0" w:space="0" w:color="auto"/>
                                    <w:bottom w:val="none" w:sz="0" w:space="0" w:color="auto"/>
                                    <w:right w:val="none" w:sz="0" w:space="0" w:color="auto"/>
                                  </w:divBdr>
                                  <w:divsChild>
                                    <w:div w:id="129633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962678">
      <w:bodyDiv w:val="1"/>
      <w:marLeft w:val="0"/>
      <w:marRight w:val="0"/>
      <w:marTop w:val="0"/>
      <w:marBottom w:val="0"/>
      <w:divBdr>
        <w:top w:val="none" w:sz="0" w:space="0" w:color="auto"/>
        <w:left w:val="none" w:sz="0" w:space="0" w:color="auto"/>
        <w:bottom w:val="none" w:sz="0" w:space="0" w:color="auto"/>
        <w:right w:val="none" w:sz="0" w:space="0" w:color="auto"/>
      </w:divBdr>
      <w:divsChild>
        <w:div w:id="4598989">
          <w:marLeft w:val="0"/>
          <w:marRight w:val="0"/>
          <w:marTop w:val="0"/>
          <w:marBottom w:val="150"/>
          <w:divBdr>
            <w:top w:val="none" w:sz="0" w:space="0" w:color="auto"/>
            <w:left w:val="none" w:sz="0" w:space="0" w:color="auto"/>
            <w:bottom w:val="none" w:sz="0" w:space="0" w:color="auto"/>
            <w:right w:val="none" w:sz="0" w:space="0" w:color="auto"/>
          </w:divBdr>
          <w:divsChild>
            <w:div w:id="809177072">
              <w:marLeft w:val="0"/>
              <w:marRight w:val="0"/>
              <w:marTop w:val="0"/>
              <w:marBottom w:val="0"/>
              <w:divBdr>
                <w:top w:val="none" w:sz="0" w:space="0" w:color="auto"/>
                <w:left w:val="none" w:sz="0" w:space="0" w:color="auto"/>
                <w:bottom w:val="none" w:sz="0" w:space="0" w:color="auto"/>
                <w:right w:val="none" w:sz="0" w:space="0" w:color="auto"/>
              </w:divBdr>
              <w:divsChild>
                <w:div w:id="3894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4140">
          <w:marLeft w:val="0"/>
          <w:marRight w:val="0"/>
          <w:marTop w:val="0"/>
          <w:marBottom w:val="0"/>
          <w:divBdr>
            <w:top w:val="none" w:sz="0" w:space="0" w:color="auto"/>
            <w:left w:val="none" w:sz="0" w:space="0" w:color="auto"/>
            <w:bottom w:val="none" w:sz="0" w:space="0" w:color="auto"/>
            <w:right w:val="none" w:sz="0" w:space="0" w:color="auto"/>
          </w:divBdr>
          <w:divsChild>
            <w:div w:id="59254497">
              <w:marLeft w:val="0"/>
              <w:marRight w:val="0"/>
              <w:marTop w:val="225"/>
              <w:marBottom w:val="225"/>
              <w:divBdr>
                <w:top w:val="none" w:sz="0" w:space="0" w:color="auto"/>
                <w:left w:val="none" w:sz="0" w:space="0" w:color="auto"/>
                <w:bottom w:val="none" w:sz="0" w:space="0" w:color="auto"/>
                <w:right w:val="none" w:sz="0" w:space="0" w:color="auto"/>
              </w:divBdr>
            </w:div>
          </w:divsChild>
        </w:div>
        <w:div w:id="1294677075">
          <w:marLeft w:val="0"/>
          <w:marRight w:val="0"/>
          <w:marTop w:val="0"/>
          <w:marBottom w:val="150"/>
          <w:divBdr>
            <w:top w:val="none" w:sz="0" w:space="0" w:color="auto"/>
            <w:left w:val="none" w:sz="0" w:space="0" w:color="auto"/>
            <w:bottom w:val="none" w:sz="0" w:space="0" w:color="auto"/>
            <w:right w:val="none" w:sz="0" w:space="0" w:color="auto"/>
          </w:divBdr>
        </w:div>
      </w:divsChild>
    </w:div>
    <w:div w:id="1107966156">
      <w:bodyDiv w:val="1"/>
      <w:marLeft w:val="0"/>
      <w:marRight w:val="0"/>
      <w:marTop w:val="0"/>
      <w:marBottom w:val="0"/>
      <w:divBdr>
        <w:top w:val="none" w:sz="0" w:space="0" w:color="auto"/>
        <w:left w:val="none" w:sz="0" w:space="0" w:color="auto"/>
        <w:bottom w:val="none" w:sz="0" w:space="0" w:color="auto"/>
        <w:right w:val="none" w:sz="0" w:space="0" w:color="auto"/>
      </w:divBdr>
      <w:divsChild>
        <w:div w:id="449016695">
          <w:marLeft w:val="0"/>
          <w:marRight w:val="0"/>
          <w:marTop w:val="0"/>
          <w:marBottom w:val="0"/>
          <w:divBdr>
            <w:top w:val="none" w:sz="0" w:space="0" w:color="auto"/>
            <w:left w:val="none" w:sz="0" w:space="0" w:color="auto"/>
            <w:bottom w:val="none" w:sz="0" w:space="0" w:color="auto"/>
            <w:right w:val="none" w:sz="0" w:space="0" w:color="auto"/>
          </w:divBdr>
          <w:divsChild>
            <w:div w:id="500975632">
              <w:marLeft w:val="0"/>
              <w:marRight w:val="0"/>
              <w:marTop w:val="0"/>
              <w:marBottom w:val="0"/>
              <w:divBdr>
                <w:top w:val="none" w:sz="0" w:space="0" w:color="auto"/>
                <w:left w:val="none" w:sz="0" w:space="0" w:color="auto"/>
                <w:bottom w:val="none" w:sz="0" w:space="0" w:color="auto"/>
                <w:right w:val="none" w:sz="0" w:space="0" w:color="auto"/>
              </w:divBdr>
              <w:divsChild>
                <w:div w:id="557206037">
                  <w:marLeft w:val="0"/>
                  <w:marRight w:val="0"/>
                  <w:marTop w:val="0"/>
                  <w:marBottom w:val="0"/>
                  <w:divBdr>
                    <w:top w:val="none" w:sz="0" w:space="0" w:color="auto"/>
                    <w:left w:val="none" w:sz="0" w:space="0" w:color="auto"/>
                    <w:bottom w:val="none" w:sz="0" w:space="0" w:color="auto"/>
                    <w:right w:val="none" w:sz="0" w:space="0" w:color="auto"/>
                  </w:divBdr>
                  <w:divsChild>
                    <w:div w:id="1207985020">
                      <w:marLeft w:val="0"/>
                      <w:marRight w:val="0"/>
                      <w:marTop w:val="0"/>
                      <w:marBottom w:val="0"/>
                      <w:divBdr>
                        <w:top w:val="none" w:sz="0" w:space="0" w:color="auto"/>
                        <w:left w:val="none" w:sz="0" w:space="0" w:color="auto"/>
                        <w:bottom w:val="none" w:sz="0" w:space="0" w:color="auto"/>
                        <w:right w:val="none" w:sz="0" w:space="0" w:color="auto"/>
                      </w:divBdr>
                      <w:divsChild>
                        <w:div w:id="135227081">
                          <w:marLeft w:val="0"/>
                          <w:marRight w:val="0"/>
                          <w:marTop w:val="0"/>
                          <w:marBottom w:val="0"/>
                          <w:divBdr>
                            <w:top w:val="none" w:sz="0" w:space="0" w:color="auto"/>
                            <w:left w:val="none" w:sz="0" w:space="0" w:color="auto"/>
                            <w:bottom w:val="none" w:sz="0" w:space="0" w:color="auto"/>
                            <w:right w:val="none" w:sz="0" w:space="0" w:color="auto"/>
                          </w:divBdr>
                          <w:divsChild>
                            <w:div w:id="1374845193">
                              <w:marLeft w:val="0"/>
                              <w:marRight w:val="0"/>
                              <w:marTop w:val="0"/>
                              <w:marBottom w:val="0"/>
                              <w:divBdr>
                                <w:top w:val="none" w:sz="0" w:space="0" w:color="auto"/>
                                <w:left w:val="none" w:sz="0" w:space="0" w:color="auto"/>
                                <w:bottom w:val="none" w:sz="0" w:space="0" w:color="auto"/>
                                <w:right w:val="none" w:sz="0" w:space="0" w:color="auto"/>
                              </w:divBdr>
                              <w:divsChild>
                                <w:div w:id="146434241">
                                  <w:marLeft w:val="0"/>
                                  <w:marRight w:val="0"/>
                                  <w:marTop w:val="0"/>
                                  <w:marBottom w:val="0"/>
                                  <w:divBdr>
                                    <w:top w:val="none" w:sz="0" w:space="0" w:color="auto"/>
                                    <w:left w:val="none" w:sz="0" w:space="0" w:color="auto"/>
                                    <w:bottom w:val="none" w:sz="0" w:space="0" w:color="auto"/>
                                    <w:right w:val="none" w:sz="0" w:space="0" w:color="auto"/>
                                  </w:divBdr>
                                  <w:divsChild>
                                    <w:div w:id="576482255">
                                      <w:marLeft w:val="0"/>
                                      <w:marRight w:val="0"/>
                                      <w:marTop w:val="0"/>
                                      <w:marBottom w:val="0"/>
                                      <w:divBdr>
                                        <w:top w:val="none" w:sz="0" w:space="0" w:color="auto"/>
                                        <w:left w:val="none" w:sz="0" w:space="0" w:color="auto"/>
                                        <w:bottom w:val="none" w:sz="0" w:space="0" w:color="auto"/>
                                        <w:right w:val="none" w:sz="0" w:space="0" w:color="auto"/>
                                      </w:divBdr>
                                      <w:divsChild>
                                        <w:div w:id="19226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8156768">
      <w:bodyDiv w:val="1"/>
      <w:marLeft w:val="0"/>
      <w:marRight w:val="0"/>
      <w:marTop w:val="0"/>
      <w:marBottom w:val="0"/>
      <w:divBdr>
        <w:top w:val="none" w:sz="0" w:space="0" w:color="auto"/>
        <w:left w:val="none" w:sz="0" w:space="0" w:color="auto"/>
        <w:bottom w:val="none" w:sz="0" w:space="0" w:color="auto"/>
        <w:right w:val="none" w:sz="0" w:space="0" w:color="auto"/>
      </w:divBdr>
      <w:divsChild>
        <w:div w:id="712391285">
          <w:marLeft w:val="0"/>
          <w:marRight w:val="0"/>
          <w:marTop w:val="0"/>
          <w:marBottom w:val="0"/>
          <w:divBdr>
            <w:top w:val="none" w:sz="0" w:space="0" w:color="auto"/>
            <w:left w:val="none" w:sz="0" w:space="0" w:color="auto"/>
            <w:bottom w:val="none" w:sz="0" w:space="0" w:color="auto"/>
            <w:right w:val="none" w:sz="0" w:space="0" w:color="auto"/>
          </w:divBdr>
        </w:div>
        <w:div w:id="1598563865">
          <w:marLeft w:val="0"/>
          <w:marRight w:val="0"/>
          <w:marTop w:val="0"/>
          <w:marBottom w:val="150"/>
          <w:divBdr>
            <w:top w:val="none" w:sz="0" w:space="0" w:color="auto"/>
            <w:left w:val="none" w:sz="0" w:space="0" w:color="auto"/>
            <w:bottom w:val="none" w:sz="0" w:space="0" w:color="auto"/>
            <w:right w:val="none" w:sz="0" w:space="0" w:color="auto"/>
          </w:divBdr>
        </w:div>
      </w:divsChild>
    </w:div>
    <w:div w:id="1108426058">
      <w:bodyDiv w:val="1"/>
      <w:marLeft w:val="0"/>
      <w:marRight w:val="0"/>
      <w:marTop w:val="0"/>
      <w:marBottom w:val="0"/>
      <w:divBdr>
        <w:top w:val="none" w:sz="0" w:space="0" w:color="auto"/>
        <w:left w:val="none" w:sz="0" w:space="0" w:color="auto"/>
        <w:bottom w:val="none" w:sz="0" w:space="0" w:color="auto"/>
        <w:right w:val="none" w:sz="0" w:space="0" w:color="auto"/>
      </w:divBdr>
      <w:divsChild>
        <w:div w:id="1369378268">
          <w:marLeft w:val="0"/>
          <w:marRight w:val="0"/>
          <w:marTop w:val="0"/>
          <w:marBottom w:val="0"/>
          <w:divBdr>
            <w:top w:val="none" w:sz="0" w:space="0" w:color="auto"/>
            <w:left w:val="none" w:sz="0" w:space="0" w:color="auto"/>
            <w:bottom w:val="none" w:sz="0" w:space="0" w:color="auto"/>
            <w:right w:val="none" w:sz="0" w:space="0" w:color="auto"/>
          </w:divBdr>
          <w:divsChild>
            <w:div w:id="1078867589">
              <w:marLeft w:val="0"/>
              <w:marRight w:val="0"/>
              <w:marTop w:val="0"/>
              <w:marBottom w:val="150"/>
              <w:divBdr>
                <w:top w:val="none" w:sz="0" w:space="0" w:color="auto"/>
                <w:left w:val="none" w:sz="0" w:space="0" w:color="auto"/>
                <w:bottom w:val="none" w:sz="0" w:space="0" w:color="auto"/>
                <w:right w:val="none" w:sz="0" w:space="0" w:color="auto"/>
              </w:divBdr>
            </w:div>
            <w:div w:id="112369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2966">
      <w:bodyDiv w:val="1"/>
      <w:marLeft w:val="0"/>
      <w:marRight w:val="0"/>
      <w:marTop w:val="0"/>
      <w:marBottom w:val="0"/>
      <w:divBdr>
        <w:top w:val="none" w:sz="0" w:space="0" w:color="auto"/>
        <w:left w:val="none" w:sz="0" w:space="0" w:color="auto"/>
        <w:bottom w:val="none" w:sz="0" w:space="0" w:color="auto"/>
        <w:right w:val="none" w:sz="0" w:space="0" w:color="auto"/>
      </w:divBdr>
    </w:div>
    <w:div w:id="1109547044">
      <w:bodyDiv w:val="1"/>
      <w:marLeft w:val="0"/>
      <w:marRight w:val="0"/>
      <w:marTop w:val="0"/>
      <w:marBottom w:val="0"/>
      <w:divBdr>
        <w:top w:val="none" w:sz="0" w:space="0" w:color="auto"/>
        <w:left w:val="none" w:sz="0" w:space="0" w:color="auto"/>
        <w:bottom w:val="none" w:sz="0" w:space="0" w:color="auto"/>
        <w:right w:val="none" w:sz="0" w:space="0" w:color="auto"/>
      </w:divBdr>
      <w:divsChild>
        <w:div w:id="302928548">
          <w:marLeft w:val="0"/>
          <w:marRight w:val="0"/>
          <w:marTop w:val="0"/>
          <w:marBottom w:val="150"/>
          <w:divBdr>
            <w:top w:val="none" w:sz="0" w:space="0" w:color="auto"/>
            <w:left w:val="none" w:sz="0" w:space="0" w:color="auto"/>
            <w:bottom w:val="none" w:sz="0" w:space="0" w:color="auto"/>
            <w:right w:val="none" w:sz="0" w:space="0" w:color="auto"/>
          </w:divBdr>
          <w:divsChild>
            <w:div w:id="401564666">
              <w:marLeft w:val="0"/>
              <w:marRight w:val="0"/>
              <w:marTop w:val="0"/>
              <w:marBottom w:val="0"/>
              <w:divBdr>
                <w:top w:val="none" w:sz="0" w:space="0" w:color="auto"/>
                <w:left w:val="none" w:sz="0" w:space="0" w:color="auto"/>
                <w:bottom w:val="none" w:sz="0" w:space="0" w:color="auto"/>
                <w:right w:val="none" w:sz="0" w:space="0" w:color="auto"/>
              </w:divBdr>
            </w:div>
          </w:divsChild>
        </w:div>
        <w:div w:id="689188675">
          <w:marLeft w:val="0"/>
          <w:marRight w:val="0"/>
          <w:marTop w:val="0"/>
          <w:marBottom w:val="0"/>
          <w:divBdr>
            <w:top w:val="none" w:sz="0" w:space="0" w:color="auto"/>
            <w:left w:val="none" w:sz="0" w:space="0" w:color="auto"/>
            <w:bottom w:val="none" w:sz="0" w:space="0" w:color="auto"/>
            <w:right w:val="none" w:sz="0" w:space="0" w:color="auto"/>
          </w:divBdr>
          <w:divsChild>
            <w:div w:id="198323996">
              <w:marLeft w:val="0"/>
              <w:marRight w:val="0"/>
              <w:marTop w:val="0"/>
              <w:marBottom w:val="150"/>
              <w:divBdr>
                <w:top w:val="none" w:sz="0" w:space="0" w:color="auto"/>
                <w:left w:val="none" w:sz="0" w:space="0" w:color="auto"/>
                <w:bottom w:val="none" w:sz="0" w:space="0" w:color="auto"/>
                <w:right w:val="none" w:sz="0" w:space="0" w:color="auto"/>
              </w:divBdr>
            </w:div>
            <w:div w:id="7787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98527">
      <w:bodyDiv w:val="1"/>
      <w:marLeft w:val="0"/>
      <w:marRight w:val="0"/>
      <w:marTop w:val="0"/>
      <w:marBottom w:val="0"/>
      <w:divBdr>
        <w:top w:val="none" w:sz="0" w:space="0" w:color="auto"/>
        <w:left w:val="none" w:sz="0" w:space="0" w:color="auto"/>
        <w:bottom w:val="none" w:sz="0" w:space="0" w:color="auto"/>
        <w:right w:val="none" w:sz="0" w:space="0" w:color="auto"/>
      </w:divBdr>
      <w:divsChild>
        <w:div w:id="279602">
          <w:marLeft w:val="0"/>
          <w:marRight w:val="0"/>
          <w:marTop w:val="0"/>
          <w:marBottom w:val="0"/>
          <w:divBdr>
            <w:top w:val="none" w:sz="0" w:space="0" w:color="auto"/>
            <w:left w:val="none" w:sz="0" w:space="0" w:color="auto"/>
            <w:bottom w:val="dotted" w:sz="6" w:space="4" w:color="DDDDDD"/>
            <w:right w:val="none" w:sz="0" w:space="0" w:color="auto"/>
          </w:divBdr>
        </w:div>
      </w:divsChild>
    </w:div>
    <w:div w:id="1110735409">
      <w:bodyDiv w:val="1"/>
      <w:marLeft w:val="0"/>
      <w:marRight w:val="0"/>
      <w:marTop w:val="0"/>
      <w:marBottom w:val="0"/>
      <w:divBdr>
        <w:top w:val="none" w:sz="0" w:space="0" w:color="auto"/>
        <w:left w:val="none" w:sz="0" w:space="0" w:color="auto"/>
        <w:bottom w:val="none" w:sz="0" w:space="0" w:color="auto"/>
        <w:right w:val="none" w:sz="0" w:space="0" w:color="auto"/>
      </w:divBdr>
      <w:divsChild>
        <w:div w:id="1646668194">
          <w:marLeft w:val="0"/>
          <w:marRight w:val="0"/>
          <w:marTop w:val="0"/>
          <w:marBottom w:val="0"/>
          <w:divBdr>
            <w:top w:val="none" w:sz="0" w:space="0" w:color="auto"/>
            <w:left w:val="none" w:sz="0" w:space="0" w:color="auto"/>
            <w:bottom w:val="dotted" w:sz="6" w:space="4" w:color="DDDDDD"/>
            <w:right w:val="none" w:sz="0" w:space="0" w:color="auto"/>
          </w:divBdr>
        </w:div>
      </w:divsChild>
    </w:div>
    <w:div w:id="1110782444">
      <w:bodyDiv w:val="1"/>
      <w:marLeft w:val="0"/>
      <w:marRight w:val="0"/>
      <w:marTop w:val="0"/>
      <w:marBottom w:val="0"/>
      <w:divBdr>
        <w:top w:val="none" w:sz="0" w:space="0" w:color="auto"/>
        <w:left w:val="none" w:sz="0" w:space="0" w:color="auto"/>
        <w:bottom w:val="none" w:sz="0" w:space="0" w:color="auto"/>
        <w:right w:val="none" w:sz="0" w:space="0" w:color="auto"/>
      </w:divBdr>
      <w:divsChild>
        <w:div w:id="322705892">
          <w:marLeft w:val="0"/>
          <w:marRight w:val="0"/>
          <w:marTop w:val="0"/>
          <w:marBottom w:val="150"/>
          <w:divBdr>
            <w:top w:val="none" w:sz="0" w:space="0" w:color="auto"/>
            <w:left w:val="none" w:sz="0" w:space="0" w:color="auto"/>
            <w:bottom w:val="none" w:sz="0" w:space="0" w:color="auto"/>
            <w:right w:val="none" w:sz="0" w:space="0" w:color="auto"/>
          </w:divBdr>
        </w:div>
      </w:divsChild>
    </w:div>
    <w:div w:id="1110856645">
      <w:bodyDiv w:val="1"/>
      <w:marLeft w:val="0"/>
      <w:marRight w:val="0"/>
      <w:marTop w:val="0"/>
      <w:marBottom w:val="0"/>
      <w:divBdr>
        <w:top w:val="none" w:sz="0" w:space="0" w:color="auto"/>
        <w:left w:val="none" w:sz="0" w:space="0" w:color="auto"/>
        <w:bottom w:val="none" w:sz="0" w:space="0" w:color="auto"/>
        <w:right w:val="none" w:sz="0" w:space="0" w:color="auto"/>
      </w:divBdr>
      <w:divsChild>
        <w:div w:id="275333354">
          <w:marLeft w:val="0"/>
          <w:marRight w:val="0"/>
          <w:marTop w:val="0"/>
          <w:marBottom w:val="150"/>
          <w:divBdr>
            <w:top w:val="none" w:sz="0" w:space="0" w:color="auto"/>
            <w:left w:val="none" w:sz="0" w:space="0" w:color="auto"/>
            <w:bottom w:val="none" w:sz="0" w:space="0" w:color="auto"/>
            <w:right w:val="none" w:sz="0" w:space="0" w:color="auto"/>
          </w:divBdr>
          <w:divsChild>
            <w:div w:id="1078164819">
              <w:marLeft w:val="0"/>
              <w:marRight w:val="0"/>
              <w:marTop w:val="0"/>
              <w:marBottom w:val="0"/>
              <w:divBdr>
                <w:top w:val="none" w:sz="0" w:space="0" w:color="auto"/>
                <w:left w:val="none" w:sz="0" w:space="0" w:color="auto"/>
                <w:bottom w:val="none" w:sz="0" w:space="0" w:color="auto"/>
                <w:right w:val="none" w:sz="0" w:space="0" w:color="auto"/>
              </w:divBdr>
              <w:divsChild>
                <w:div w:id="607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1477">
          <w:marLeft w:val="0"/>
          <w:marRight w:val="0"/>
          <w:marTop w:val="0"/>
          <w:marBottom w:val="0"/>
          <w:divBdr>
            <w:top w:val="none" w:sz="0" w:space="0" w:color="auto"/>
            <w:left w:val="none" w:sz="0" w:space="0" w:color="auto"/>
            <w:bottom w:val="none" w:sz="0" w:space="0" w:color="auto"/>
            <w:right w:val="none" w:sz="0" w:space="0" w:color="auto"/>
          </w:divBdr>
          <w:divsChild>
            <w:div w:id="971716264">
              <w:marLeft w:val="0"/>
              <w:marRight w:val="0"/>
              <w:marTop w:val="225"/>
              <w:marBottom w:val="225"/>
              <w:divBdr>
                <w:top w:val="none" w:sz="0" w:space="0" w:color="auto"/>
                <w:left w:val="none" w:sz="0" w:space="0" w:color="auto"/>
                <w:bottom w:val="none" w:sz="0" w:space="0" w:color="auto"/>
                <w:right w:val="none" w:sz="0" w:space="0" w:color="auto"/>
              </w:divBdr>
            </w:div>
          </w:divsChild>
        </w:div>
        <w:div w:id="1921715717">
          <w:marLeft w:val="0"/>
          <w:marRight w:val="0"/>
          <w:marTop w:val="0"/>
          <w:marBottom w:val="150"/>
          <w:divBdr>
            <w:top w:val="none" w:sz="0" w:space="0" w:color="auto"/>
            <w:left w:val="none" w:sz="0" w:space="0" w:color="auto"/>
            <w:bottom w:val="none" w:sz="0" w:space="0" w:color="auto"/>
            <w:right w:val="none" w:sz="0" w:space="0" w:color="auto"/>
          </w:divBdr>
        </w:div>
      </w:divsChild>
    </w:div>
    <w:div w:id="1110860562">
      <w:bodyDiv w:val="1"/>
      <w:marLeft w:val="0"/>
      <w:marRight w:val="0"/>
      <w:marTop w:val="0"/>
      <w:marBottom w:val="0"/>
      <w:divBdr>
        <w:top w:val="none" w:sz="0" w:space="0" w:color="auto"/>
        <w:left w:val="none" w:sz="0" w:space="0" w:color="auto"/>
        <w:bottom w:val="none" w:sz="0" w:space="0" w:color="auto"/>
        <w:right w:val="none" w:sz="0" w:space="0" w:color="auto"/>
      </w:divBdr>
      <w:divsChild>
        <w:div w:id="496382281">
          <w:marLeft w:val="0"/>
          <w:marRight w:val="0"/>
          <w:marTop w:val="0"/>
          <w:marBottom w:val="0"/>
          <w:divBdr>
            <w:top w:val="none" w:sz="0" w:space="0" w:color="auto"/>
            <w:left w:val="none" w:sz="0" w:space="0" w:color="auto"/>
            <w:bottom w:val="none" w:sz="0" w:space="0" w:color="auto"/>
            <w:right w:val="none" w:sz="0" w:space="0" w:color="auto"/>
          </w:divBdr>
          <w:divsChild>
            <w:div w:id="15356507">
              <w:marLeft w:val="0"/>
              <w:marRight w:val="0"/>
              <w:marTop w:val="0"/>
              <w:marBottom w:val="0"/>
              <w:divBdr>
                <w:top w:val="none" w:sz="0" w:space="0" w:color="auto"/>
                <w:left w:val="none" w:sz="0" w:space="0" w:color="auto"/>
                <w:bottom w:val="none" w:sz="0" w:space="0" w:color="auto"/>
                <w:right w:val="none" w:sz="0" w:space="0" w:color="auto"/>
              </w:divBdr>
              <w:divsChild>
                <w:div w:id="945500036">
                  <w:marLeft w:val="0"/>
                  <w:marRight w:val="0"/>
                  <w:marTop w:val="0"/>
                  <w:marBottom w:val="0"/>
                  <w:divBdr>
                    <w:top w:val="none" w:sz="0" w:space="0" w:color="auto"/>
                    <w:left w:val="none" w:sz="0" w:space="0" w:color="auto"/>
                    <w:bottom w:val="none" w:sz="0" w:space="0" w:color="auto"/>
                    <w:right w:val="none" w:sz="0" w:space="0" w:color="auto"/>
                  </w:divBdr>
                  <w:divsChild>
                    <w:div w:id="1083574981">
                      <w:marLeft w:val="0"/>
                      <w:marRight w:val="0"/>
                      <w:marTop w:val="0"/>
                      <w:marBottom w:val="0"/>
                      <w:divBdr>
                        <w:top w:val="none" w:sz="0" w:space="0" w:color="auto"/>
                        <w:left w:val="none" w:sz="0" w:space="0" w:color="auto"/>
                        <w:bottom w:val="none" w:sz="0" w:space="0" w:color="auto"/>
                        <w:right w:val="none" w:sz="0" w:space="0" w:color="auto"/>
                      </w:divBdr>
                      <w:divsChild>
                        <w:div w:id="1559586451">
                          <w:marLeft w:val="0"/>
                          <w:marRight w:val="0"/>
                          <w:marTop w:val="0"/>
                          <w:marBottom w:val="0"/>
                          <w:divBdr>
                            <w:top w:val="none" w:sz="0" w:space="0" w:color="auto"/>
                            <w:left w:val="none" w:sz="0" w:space="0" w:color="auto"/>
                            <w:bottom w:val="none" w:sz="0" w:space="0" w:color="auto"/>
                            <w:right w:val="none" w:sz="0" w:space="0" w:color="auto"/>
                          </w:divBdr>
                          <w:divsChild>
                            <w:div w:id="1466199043">
                              <w:marLeft w:val="0"/>
                              <w:marRight w:val="0"/>
                              <w:marTop w:val="0"/>
                              <w:marBottom w:val="0"/>
                              <w:divBdr>
                                <w:top w:val="none" w:sz="0" w:space="0" w:color="auto"/>
                                <w:left w:val="none" w:sz="0" w:space="0" w:color="auto"/>
                                <w:bottom w:val="none" w:sz="0" w:space="0" w:color="auto"/>
                                <w:right w:val="none" w:sz="0" w:space="0" w:color="auto"/>
                              </w:divBdr>
                              <w:divsChild>
                                <w:div w:id="1883244447">
                                  <w:marLeft w:val="0"/>
                                  <w:marRight w:val="0"/>
                                  <w:marTop w:val="0"/>
                                  <w:marBottom w:val="0"/>
                                  <w:divBdr>
                                    <w:top w:val="none" w:sz="0" w:space="0" w:color="auto"/>
                                    <w:left w:val="none" w:sz="0" w:space="0" w:color="auto"/>
                                    <w:bottom w:val="none" w:sz="0" w:space="0" w:color="auto"/>
                                    <w:right w:val="none" w:sz="0" w:space="0" w:color="auto"/>
                                  </w:divBdr>
                                  <w:divsChild>
                                    <w:div w:id="13528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1129055">
      <w:bodyDiv w:val="1"/>
      <w:marLeft w:val="0"/>
      <w:marRight w:val="0"/>
      <w:marTop w:val="0"/>
      <w:marBottom w:val="0"/>
      <w:divBdr>
        <w:top w:val="none" w:sz="0" w:space="0" w:color="auto"/>
        <w:left w:val="none" w:sz="0" w:space="0" w:color="auto"/>
        <w:bottom w:val="none" w:sz="0" w:space="0" w:color="auto"/>
        <w:right w:val="none" w:sz="0" w:space="0" w:color="auto"/>
      </w:divBdr>
      <w:divsChild>
        <w:div w:id="592905248">
          <w:marLeft w:val="0"/>
          <w:marRight w:val="0"/>
          <w:marTop w:val="0"/>
          <w:marBottom w:val="0"/>
          <w:divBdr>
            <w:top w:val="none" w:sz="0" w:space="0" w:color="auto"/>
            <w:left w:val="none" w:sz="0" w:space="0" w:color="auto"/>
            <w:bottom w:val="dotted" w:sz="6" w:space="4" w:color="DDDDDD"/>
            <w:right w:val="none" w:sz="0" w:space="0" w:color="auto"/>
          </w:divBdr>
          <w:divsChild>
            <w:div w:id="11798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22086">
      <w:bodyDiv w:val="1"/>
      <w:marLeft w:val="0"/>
      <w:marRight w:val="0"/>
      <w:marTop w:val="0"/>
      <w:marBottom w:val="0"/>
      <w:divBdr>
        <w:top w:val="none" w:sz="0" w:space="0" w:color="auto"/>
        <w:left w:val="none" w:sz="0" w:space="0" w:color="auto"/>
        <w:bottom w:val="none" w:sz="0" w:space="0" w:color="auto"/>
        <w:right w:val="none" w:sz="0" w:space="0" w:color="auto"/>
      </w:divBdr>
    </w:div>
    <w:div w:id="1111777472">
      <w:bodyDiv w:val="1"/>
      <w:marLeft w:val="0"/>
      <w:marRight w:val="0"/>
      <w:marTop w:val="0"/>
      <w:marBottom w:val="0"/>
      <w:divBdr>
        <w:top w:val="none" w:sz="0" w:space="0" w:color="auto"/>
        <w:left w:val="none" w:sz="0" w:space="0" w:color="auto"/>
        <w:bottom w:val="none" w:sz="0" w:space="0" w:color="auto"/>
        <w:right w:val="none" w:sz="0" w:space="0" w:color="auto"/>
      </w:divBdr>
      <w:divsChild>
        <w:div w:id="487672058">
          <w:marLeft w:val="0"/>
          <w:marRight w:val="0"/>
          <w:marTop w:val="0"/>
          <w:marBottom w:val="0"/>
          <w:divBdr>
            <w:top w:val="none" w:sz="0" w:space="0" w:color="auto"/>
            <w:left w:val="none" w:sz="0" w:space="0" w:color="auto"/>
            <w:bottom w:val="none" w:sz="0" w:space="0" w:color="auto"/>
            <w:right w:val="none" w:sz="0" w:space="0" w:color="auto"/>
          </w:divBdr>
          <w:divsChild>
            <w:div w:id="1748459811">
              <w:marLeft w:val="0"/>
              <w:marRight w:val="0"/>
              <w:marTop w:val="0"/>
              <w:marBottom w:val="0"/>
              <w:divBdr>
                <w:top w:val="none" w:sz="0" w:space="0" w:color="auto"/>
                <w:left w:val="none" w:sz="0" w:space="0" w:color="auto"/>
                <w:bottom w:val="none" w:sz="0" w:space="0" w:color="auto"/>
                <w:right w:val="none" w:sz="0" w:space="0" w:color="auto"/>
              </w:divBdr>
            </w:div>
          </w:divsChild>
        </w:div>
        <w:div w:id="1538275295">
          <w:marLeft w:val="0"/>
          <w:marRight w:val="0"/>
          <w:marTop w:val="0"/>
          <w:marBottom w:val="150"/>
          <w:divBdr>
            <w:top w:val="none" w:sz="0" w:space="0" w:color="auto"/>
            <w:left w:val="none" w:sz="0" w:space="0" w:color="auto"/>
            <w:bottom w:val="none" w:sz="0" w:space="0" w:color="auto"/>
            <w:right w:val="none" w:sz="0" w:space="0" w:color="auto"/>
          </w:divBdr>
          <w:divsChild>
            <w:div w:id="963658922">
              <w:marLeft w:val="0"/>
              <w:marRight w:val="0"/>
              <w:marTop w:val="0"/>
              <w:marBottom w:val="0"/>
              <w:divBdr>
                <w:top w:val="none" w:sz="0" w:space="0" w:color="auto"/>
                <w:left w:val="none" w:sz="0" w:space="0" w:color="auto"/>
                <w:bottom w:val="none" w:sz="0" w:space="0" w:color="auto"/>
                <w:right w:val="none" w:sz="0" w:space="0" w:color="auto"/>
              </w:divBdr>
            </w:div>
          </w:divsChild>
        </w:div>
        <w:div w:id="1964579045">
          <w:marLeft w:val="0"/>
          <w:marRight w:val="0"/>
          <w:marTop w:val="0"/>
          <w:marBottom w:val="150"/>
          <w:divBdr>
            <w:top w:val="none" w:sz="0" w:space="0" w:color="auto"/>
            <w:left w:val="none" w:sz="0" w:space="0" w:color="auto"/>
            <w:bottom w:val="none" w:sz="0" w:space="0" w:color="auto"/>
            <w:right w:val="none" w:sz="0" w:space="0" w:color="auto"/>
          </w:divBdr>
        </w:div>
      </w:divsChild>
    </w:div>
    <w:div w:id="1111782983">
      <w:bodyDiv w:val="1"/>
      <w:marLeft w:val="0"/>
      <w:marRight w:val="0"/>
      <w:marTop w:val="0"/>
      <w:marBottom w:val="0"/>
      <w:divBdr>
        <w:top w:val="none" w:sz="0" w:space="0" w:color="auto"/>
        <w:left w:val="none" w:sz="0" w:space="0" w:color="auto"/>
        <w:bottom w:val="none" w:sz="0" w:space="0" w:color="auto"/>
        <w:right w:val="none" w:sz="0" w:space="0" w:color="auto"/>
      </w:divBdr>
    </w:div>
    <w:div w:id="1112361066">
      <w:bodyDiv w:val="1"/>
      <w:marLeft w:val="0"/>
      <w:marRight w:val="0"/>
      <w:marTop w:val="0"/>
      <w:marBottom w:val="0"/>
      <w:divBdr>
        <w:top w:val="none" w:sz="0" w:space="0" w:color="auto"/>
        <w:left w:val="none" w:sz="0" w:space="0" w:color="auto"/>
        <w:bottom w:val="none" w:sz="0" w:space="0" w:color="auto"/>
        <w:right w:val="none" w:sz="0" w:space="0" w:color="auto"/>
      </w:divBdr>
      <w:divsChild>
        <w:div w:id="817112245">
          <w:marLeft w:val="0"/>
          <w:marRight w:val="0"/>
          <w:marTop w:val="0"/>
          <w:marBottom w:val="0"/>
          <w:divBdr>
            <w:top w:val="none" w:sz="0" w:space="0" w:color="auto"/>
            <w:left w:val="none" w:sz="0" w:space="0" w:color="auto"/>
            <w:bottom w:val="none" w:sz="0" w:space="0" w:color="auto"/>
            <w:right w:val="none" w:sz="0" w:space="0" w:color="auto"/>
          </w:divBdr>
          <w:divsChild>
            <w:div w:id="2089888832">
              <w:marLeft w:val="0"/>
              <w:marRight w:val="0"/>
              <w:marTop w:val="0"/>
              <w:marBottom w:val="0"/>
              <w:divBdr>
                <w:top w:val="none" w:sz="0" w:space="0" w:color="auto"/>
                <w:left w:val="none" w:sz="0" w:space="0" w:color="auto"/>
                <w:bottom w:val="none" w:sz="0" w:space="0" w:color="auto"/>
                <w:right w:val="none" w:sz="0" w:space="0" w:color="auto"/>
              </w:divBdr>
              <w:divsChild>
                <w:div w:id="1091778680">
                  <w:marLeft w:val="0"/>
                  <w:marRight w:val="0"/>
                  <w:marTop w:val="0"/>
                  <w:marBottom w:val="0"/>
                  <w:divBdr>
                    <w:top w:val="none" w:sz="0" w:space="0" w:color="auto"/>
                    <w:left w:val="none" w:sz="0" w:space="0" w:color="auto"/>
                    <w:bottom w:val="none" w:sz="0" w:space="0" w:color="auto"/>
                    <w:right w:val="none" w:sz="0" w:space="0" w:color="auto"/>
                  </w:divBdr>
                  <w:divsChild>
                    <w:div w:id="560869574">
                      <w:marLeft w:val="0"/>
                      <w:marRight w:val="0"/>
                      <w:marTop w:val="0"/>
                      <w:marBottom w:val="0"/>
                      <w:divBdr>
                        <w:top w:val="none" w:sz="0" w:space="0" w:color="auto"/>
                        <w:left w:val="none" w:sz="0" w:space="0" w:color="auto"/>
                        <w:bottom w:val="none" w:sz="0" w:space="0" w:color="auto"/>
                        <w:right w:val="none" w:sz="0" w:space="0" w:color="auto"/>
                      </w:divBdr>
                      <w:divsChild>
                        <w:div w:id="1318262720">
                          <w:marLeft w:val="0"/>
                          <w:marRight w:val="0"/>
                          <w:marTop w:val="0"/>
                          <w:marBottom w:val="0"/>
                          <w:divBdr>
                            <w:top w:val="none" w:sz="0" w:space="0" w:color="auto"/>
                            <w:left w:val="none" w:sz="0" w:space="0" w:color="auto"/>
                            <w:bottom w:val="none" w:sz="0" w:space="0" w:color="auto"/>
                            <w:right w:val="none" w:sz="0" w:space="0" w:color="auto"/>
                          </w:divBdr>
                          <w:divsChild>
                            <w:div w:id="1885290799">
                              <w:marLeft w:val="0"/>
                              <w:marRight w:val="0"/>
                              <w:marTop w:val="0"/>
                              <w:marBottom w:val="0"/>
                              <w:divBdr>
                                <w:top w:val="none" w:sz="0" w:space="0" w:color="auto"/>
                                <w:left w:val="none" w:sz="0" w:space="0" w:color="auto"/>
                                <w:bottom w:val="none" w:sz="0" w:space="0" w:color="auto"/>
                                <w:right w:val="none" w:sz="0" w:space="0" w:color="auto"/>
                              </w:divBdr>
                              <w:divsChild>
                                <w:div w:id="1156847123">
                                  <w:marLeft w:val="0"/>
                                  <w:marRight w:val="0"/>
                                  <w:marTop w:val="0"/>
                                  <w:marBottom w:val="0"/>
                                  <w:divBdr>
                                    <w:top w:val="none" w:sz="0" w:space="0" w:color="auto"/>
                                    <w:left w:val="none" w:sz="0" w:space="0" w:color="auto"/>
                                    <w:bottom w:val="none" w:sz="0" w:space="0" w:color="auto"/>
                                    <w:right w:val="none" w:sz="0" w:space="0" w:color="auto"/>
                                  </w:divBdr>
                                  <w:divsChild>
                                    <w:div w:id="6549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556029">
      <w:bodyDiv w:val="1"/>
      <w:marLeft w:val="0"/>
      <w:marRight w:val="0"/>
      <w:marTop w:val="0"/>
      <w:marBottom w:val="0"/>
      <w:divBdr>
        <w:top w:val="none" w:sz="0" w:space="0" w:color="auto"/>
        <w:left w:val="none" w:sz="0" w:space="0" w:color="auto"/>
        <w:bottom w:val="none" w:sz="0" w:space="0" w:color="auto"/>
        <w:right w:val="none" w:sz="0" w:space="0" w:color="auto"/>
      </w:divBdr>
    </w:div>
    <w:div w:id="1112894328">
      <w:bodyDiv w:val="1"/>
      <w:marLeft w:val="0"/>
      <w:marRight w:val="0"/>
      <w:marTop w:val="0"/>
      <w:marBottom w:val="0"/>
      <w:divBdr>
        <w:top w:val="none" w:sz="0" w:space="0" w:color="auto"/>
        <w:left w:val="none" w:sz="0" w:space="0" w:color="auto"/>
        <w:bottom w:val="none" w:sz="0" w:space="0" w:color="auto"/>
        <w:right w:val="none" w:sz="0" w:space="0" w:color="auto"/>
      </w:divBdr>
      <w:divsChild>
        <w:div w:id="1289245343">
          <w:marLeft w:val="0"/>
          <w:marRight w:val="0"/>
          <w:marTop w:val="0"/>
          <w:marBottom w:val="150"/>
          <w:divBdr>
            <w:top w:val="none" w:sz="0" w:space="0" w:color="auto"/>
            <w:left w:val="none" w:sz="0" w:space="0" w:color="auto"/>
            <w:bottom w:val="none" w:sz="0" w:space="0" w:color="auto"/>
            <w:right w:val="none" w:sz="0" w:space="0" w:color="auto"/>
          </w:divBdr>
        </w:div>
      </w:divsChild>
    </w:div>
    <w:div w:id="1112938449">
      <w:bodyDiv w:val="1"/>
      <w:marLeft w:val="0"/>
      <w:marRight w:val="0"/>
      <w:marTop w:val="0"/>
      <w:marBottom w:val="0"/>
      <w:divBdr>
        <w:top w:val="none" w:sz="0" w:space="0" w:color="auto"/>
        <w:left w:val="none" w:sz="0" w:space="0" w:color="auto"/>
        <w:bottom w:val="none" w:sz="0" w:space="0" w:color="auto"/>
        <w:right w:val="none" w:sz="0" w:space="0" w:color="auto"/>
      </w:divBdr>
      <w:divsChild>
        <w:div w:id="190388554">
          <w:marLeft w:val="0"/>
          <w:marRight w:val="0"/>
          <w:marTop w:val="0"/>
          <w:marBottom w:val="0"/>
          <w:divBdr>
            <w:top w:val="none" w:sz="0" w:space="0" w:color="auto"/>
            <w:left w:val="none" w:sz="0" w:space="0" w:color="auto"/>
            <w:bottom w:val="dotted" w:sz="6" w:space="4" w:color="DDDDDD"/>
            <w:right w:val="none" w:sz="0" w:space="0" w:color="auto"/>
          </w:divBdr>
        </w:div>
      </w:divsChild>
    </w:div>
    <w:div w:id="1113014767">
      <w:bodyDiv w:val="1"/>
      <w:marLeft w:val="0"/>
      <w:marRight w:val="0"/>
      <w:marTop w:val="0"/>
      <w:marBottom w:val="0"/>
      <w:divBdr>
        <w:top w:val="none" w:sz="0" w:space="0" w:color="auto"/>
        <w:left w:val="none" w:sz="0" w:space="0" w:color="auto"/>
        <w:bottom w:val="none" w:sz="0" w:space="0" w:color="auto"/>
        <w:right w:val="none" w:sz="0" w:space="0" w:color="auto"/>
      </w:divBdr>
      <w:divsChild>
        <w:div w:id="1902130348">
          <w:marLeft w:val="0"/>
          <w:marRight w:val="0"/>
          <w:marTop w:val="0"/>
          <w:marBottom w:val="0"/>
          <w:divBdr>
            <w:top w:val="none" w:sz="0" w:space="0" w:color="auto"/>
            <w:left w:val="none" w:sz="0" w:space="0" w:color="auto"/>
            <w:bottom w:val="dotted" w:sz="6" w:space="4" w:color="DDDDDD"/>
            <w:right w:val="none" w:sz="0" w:space="0" w:color="auto"/>
          </w:divBdr>
          <w:divsChild>
            <w:div w:id="2234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7892">
      <w:bodyDiv w:val="1"/>
      <w:marLeft w:val="0"/>
      <w:marRight w:val="0"/>
      <w:marTop w:val="0"/>
      <w:marBottom w:val="0"/>
      <w:divBdr>
        <w:top w:val="none" w:sz="0" w:space="0" w:color="auto"/>
        <w:left w:val="none" w:sz="0" w:space="0" w:color="auto"/>
        <w:bottom w:val="none" w:sz="0" w:space="0" w:color="auto"/>
        <w:right w:val="none" w:sz="0" w:space="0" w:color="auto"/>
      </w:divBdr>
    </w:div>
    <w:div w:id="1113596250">
      <w:bodyDiv w:val="1"/>
      <w:marLeft w:val="0"/>
      <w:marRight w:val="0"/>
      <w:marTop w:val="0"/>
      <w:marBottom w:val="0"/>
      <w:divBdr>
        <w:top w:val="none" w:sz="0" w:space="0" w:color="auto"/>
        <w:left w:val="none" w:sz="0" w:space="0" w:color="auto"/>
        <w:bottom w:val="none" w:sz="0" w:space="0" w:color="auto"/>
        <w:right w:val="none" w:sz="0" w:space="0" w:color="auto"/>
      </w:divBdr>
      <w:divsChild>
        <w:div w:id="206190110">
          <w:marLeft w:val="0"/>
          <w:marRight w:val="0"/>
          <w:marTop w:val="0"/>
          <w:marBottom w:val="0"/>
          <w:divBdr>
            <w:top w:val="none" w:sz="0" w:space="0" w:color="auto"/>
            <w:left w:val="none" w:sz="0" w:space="0" w:color="auto"/>
            <w:bottom w:val="none" w:sz="0" w:space="0" w:color="auto"/>
            <w:right w:val="none" w:sz="0" w:space="0" w:color="auto"/>
          </w:divBdr>
          <w:divsChild>
            <w:div w:id="241180337">
              <w:marLeft w:val="0"/>
              <w:marRight w:val="0"/>
              <w:marTop w:val="0"/>
              <w:marBottom w:val="0"/>
              <w:divBdr>
                <w:top w:val="none" w:sz="0" w:space="0" w:color="auto"/>
                <w:left w:val="none" w:sz="0" w:space="0" w:color="auto"/>
                <w:bottom w:val="none" w:sz="0" w:space="0" w:color="auto"/>
                <w:right w:val="none" w:sz="0" w:space="0" w:color="auto"/>
              </w:divBdr>
              <w:divsChild>
                <w:div w:id="488013336">
                  <w:marLeft w:val="0"/>
                  <w:marRight w:val="0"/>
                  <w:marTop w:val="0"/>
                  <w:marBottom w:val="0"/>
                  <w:divBdr>
                    <w:top w:val="none" w:sz="0" w:space="0" w:color="auto"/>
                    <w:left w:val="none" w:sz="0" w:space="0" w:color="auto"/>
                    <w:bottom w:val="none" w:sz="0" w:space="0" w:color="auto"/>
                    <w:right w:val="none" w:sz="0" w:space="0" w:color="auto"/>
                  </w:divBdr>
                  <w:divsChild>
                    <w:div w:id="543981321">
                      <w:marLeft w:val="0"/>
                      <w:marRight w:val="0"/>
                      <w:marTop w:val="0"/>
                      <w:marBottom w:val="0"/>
                      <w:divBdr>
                        <w:top w:val="none" w:sz="0" w:space="0" w:color="auto"/>
                        <w:left w:val="none" w:sz="0" w:space="0" w:color="auto"/>
                        <w:bottom w:val="none" w:sz="0" w:space="0" w:color="auto"/>
                        <w:right w:val="none" w:sz="0" w:space="0" w:color="auto"/>
                      </w:divBdr>
                      <w:divsChild>
                        <w:div w:id="1636527182">
                          <w:marLeft w:val="0"/>
                          <w:marRight w:val="0"/>
                          <w:marTop w:val="0"/>
                          <w:marBottom w:val="0"/>
                          <w:divBdr>
                            <w:top w:val="none" w:sz="0" w:space="0" w:color="auto"/>
                            <w:left w:val="none" w:sz="0" w:space="0" w:color="auto"/>
                            <w:bottom w:val="none" w:sz="0" w:space="0" w:color="auto"/>
                            <w:right w:val="none" w:sz="0" w:space="0" w:color="auto"/>
                          </w:divBdr>
                          <w:divsChild>
                            <w:div w:id="596868945">
                              <w:marLeft w:val="0"/>
                              <w:marRight w:val="0"/>
                              <w:marTop w:val="0"/>
                              <w:marBottom w:val="0"/>
                              <w:divBdr>
                                <w:top w:val="none" w:sz="0" w:space="0" w:color="auto"/>
                                <w:left w:val="none" w:sz="0" w:space="0" w:color="auto"/>
                                <w:bottom w:val="none" w:sz="0" w:space="0" w:color="auto"/>
                                <w:right w:val="none" w:sz="0" w:space="0" w:color="auto"/>
                              </w:divBdr>
                              <w:divsChild>
                                <w:div w:id="839589024">
                                  <w:marLeft w:val="0"/>
                                  <w:marRight w:val="0"/>
                                  <w:marTop w:val="0"/>
                                  <w:marBottom w:val="0"/>
                                  <w:divBdr>
                                    <w:top w:val="none" w:sz="0" w:space="0" w:color="auto"/>
                                    <w:left w:val="none" w:sz="0" w:space="0" w:color="auto"/>
                                    <w:bottom w:val="none" w:sz="0" w:space="0" w:color="auto"/>
                                    <w:right w:val="none" w:sz="0" w:space="0" w:color="auto"/>
                                  </w:divBdr>
                                  <w:divsChild>
                                    <w:div w:id="106295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4253467">
      <w:bodyDiv w:val="1"/>
      <w:marLeft w:val="0"/>
      <w:marRight w:val="0"/>
      <w:marTop w:val="0"/>
      <w:marBottom w:val="0"/>
      <w:divBdr>
        <w:top w:val="none" w:sz="0" w:space="0" w:color="auto"/>
        <w:left w:val="none" w:sz="0" w:space="0" w:color="auto"/>
        <w:bottom w:val="none" w:sz="0" w:space="0" w:color="auto"/>
        <w:right w:val="none" w:sz="0" w:space="0" w:color="auto"/>
      </w:divBdr>
      <w:divsChild>
        <w:div w:id="1099059622">
          <w:marLeft w:val="0"/>
          <w:marRight w:val="0"/>
          <w:marTop w:val="0"/>
          <w:marBottom w:val="150"/>
          <w:divBdr>
            <w:top w:val="none" w:sz="0" w:space="0" w:color="auto"/>
            <w:left w:val="none" w:sz="0" w:space="0" w:color="auto"/>
            <w:bottom w:val="none" w:sz="0" w:space="0" w:color="auto"/>
            <w:right w:val="none" w:sz="0" w:space="0" w:color="auto"/>
          </w:divBdr>
          <w:divsChild>
            <w:div w:id="2105030651">
              <w:marLeft w:val="0"/>
              <w:marRight w:val="0"/>
              <w:marTop w:val="0"/>
              <w:marBottom w:val="0"/>
              <w:divBdr>
                <w:top w:val="none" w:sz="0" w:space="0" w:color="auto"/>
                <w:left w:val="none" w:sz="0" w:space="0" w:color="auto"/>
                <w:bottom w:val="none" w:sz="0" w:space="0" w:color="auto"/>
                <w:right w:val="none" w:sz="0" w:space="0" w:color="auto"/>
              </w:divBdr>
              <w:divsChild>
                <w:div w:id="17994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46879">
          <w:marLeft w:val="0"/>
          <w:marRight w:val="0"/>
          <w:marTop w:val="0"/>
          <w:marBottom w:val="150"/>
          <w:divBdr>
            <w:top w:val="none" w:sz="0" w:space="0" w:color="auto"/>
            <w:left w:val="none" w:sz="0" w:space="0" w:color="auto"/>
            <w:bottom w:val="none" w:sz="0" w:space="0" w:color="auto"/>
            <w:right w:val="none" w:sz="0" w:space="0" w:color="auto"/>
          </w:divBdr>
        </w:div>
      </w:divsChild>
    </w:div>
    <w:div w:id="1115176509">
      <w:bodyDiv w:val="1"/>
      <w:marLeft w:val="0"/>
      <w:marRight w:val="0"/>
      <w:marTop w:val="0"/>
      <w:marBottom w:val="0"/>
      <w:divBdr>
        <w:top w:val="none" w:sz="0" w:space="0" w:color="auto"/>
        <w:left w:val="none" w:sz="0" w:space="0" w:color="auto"/>
        <w:bottom w:val="none" w:sz="0" w:space="0" w:color="auto"/>
        <w:right w:val="none" w:sz="0" w:space="0" w:color="auto"/>
      </w:divBdr>
      <w:divsChild>
        <w:div w:id="217866168">
          <w:marLeft w:val="0"/>
          <w:marRight w:val="0"/>
          <w:marTop w:val="0"/>
          <w:marBottom w:val="0"/>
          <w:divBdr>
            <w:top w:val="none" w:sz="0" w:space="0" w:color="auto"/>
            <w:left w:val="none" w:sz="0" w:space="0" w:color="auto"/>
            <w:bottom w:val="dotted" w:sz="6" w:space="4" w:color="DDDDDD"/>
            <w:right w:val="none" w:sz="0" w:space="0" w:color="auto"/>
          </w:divBdr>
        </w:div>
      </w:divsChild>
    </w:div>
    <w:div w:id="1115364533">
      <w:bodyDiv w:val="1"/>
      <w:marLeft w:val="0"/>
      <w:marRight w:val="0"/>
      <w:marTop w:val="0"/>
      <w:marBottom w:val="0"/>
      <w:divBdr>
        <w:top w:val="none" w:sz="0" w:space="0" w:color="auto"/>
        <w:left w:val="none" w:sz="0" w:space="0" w:color="auto"/>
        <w:bottom w:val="none" w:sz="0" w:space="0" w:color="auto"/>
        <w:right w:val="none" w:sz="0" w:space="0" w:color="auto"/>
      </w:divBdr>
      <w:divsChild>
        <w:div w:id="51656549">
          <w:marLeft w:val="0"/>
          <w:marRight w:val="0"/>
          <w:marTop w:val="0"/>
          <w:marBottom w:val="0"/>
          <w:divBdr>
            <w:top w:val="none" w:sz="0" w:space="0" w:color="auto"/>
            <w:left w:val="none" w:sz="0" w:space="0" w:color="auto"/>
            <w:bottom w:val="none" w:sz="0" w:space="0" w:color="auto"/>
            <w:right w:val="none" w:sz="0" w:space="0" w:color="auto"/>
          </w:divBdr>
          <w:divsChild>
            <w:div w:id="1947155220">
              <w:marLeft w:val="0"/>
              <w:marRight w:val="0"/>
              <w:marTop w:val="225"/>
              <w:marBottom w:val="225"/>
              <w:divBdr>
                <w:top w:val="none" w:sz="0" w:space="0" w:color="auto"/>
                <w:left w:val="none" w:sz="0" w:space="0" w:color="auto"/>
                <w:bottom w:val="none" w:sz="0" w:space="0" w:color="auto"/>
                <w:right w:val="none" w:sz="0" w:space="0" w:color="auto"/>
              </w:divBdr>
            </w:div>
          </w:divsChild>
        </w:div>
        <w:div w:id="621763633">
          <w:marLeft w:val="0"/>
          <w:marRight w:val="0"/>
          <w:marTop w:val="0"/>
          <w:marBottom w:val="150"/>
          <w:divBdr>
            <w:top w:val="none" w:sz="0" w:space="0" w:color="auto"/>
            <w:left w:val="none" w:sz="0" w:space="0" w:color="auto"/>
            <w:bottom w:val="none" w:sz="0" w:space="0" w:color="auto"/>
            <w:right w:val="none" w:sz="0" w:space="0" w:color="auto"/>
          </w:divBdr>
        </w:div>
        <w:div w:id="868839056">
          <w:marLeft w:val="0"/>
          <w:marRight w:val="0"/>
          <w:marTop w:val="0"/>
          <w:marBottom w:val="150"/>
          <w:divBdr>
            <w:top w:val="none" w:sz="0" w:space="0" w:color="auto"/>
            <w:left w:val="none" w:sz="0" w:space="0" w:color="auto"/>
            <w:bottom w:val="none" w:sz="0" w:space="0" w:color="auto"/>
            <w:right w:val="none" w:sz="0" w:space="0" w:color="auto"/>
          </w:divBdr>
          <w:divsChild>
            <w:div w:id="756630170">
              <w:marLeft w:val="0"/>
              <w:marRight w:val="0"/>
              <w:marTop w:val="0"/>
              <w:marBottom w:val="0"/>
              <w:divBdr>
                <w:top w:val="none" w:sz="0" w:space="0" w:color="auto"/>
                <w:left w:val="none" w:sz="0" w:space="0" w:color="auto"/>
                <w:bottom w:val="none" w:sz="0" w:space="0" w:color="auto"/>
                <w:right w:val="none" w:sz="0" w:space="0" w:color="auto"/>
              </w:divBdr>
              <w:divsChild>
                <w:div w:id="1755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09833">
      <w:bodyDiv w:val="1"/>
      <w:marLeft w:val="0"/>
      <w:marRight w:val="0"/>
      <w:marTop w:val="0"/>
      <w:marBottom w:val="0"/>
      <w:divBdr>
        <w:top w:val="none" w:sz="0" w:space="0" w:color="auto"/>
        <w:left w:val="none" w:sz="0" w:space="0" w:color="auto"/>
        <w:bottom w:val="none" w:sz="0" w:space="0" w:color="auto"/>
        <w:right w:val="none" w:sz="0" w:space="0" w:color="auto"/>
      </w:divBdr>
      <w:divsChild>
        <w:div w:id="471142666">
          <w:marLeft w:val="0"/>
          <w:marRight w:val="0"/>
          <w:marTop w:val="0"/>
          <w:marBottom w:val="150"/>
          <w:divBdr>
            <w:top w:val="none" w:sz="0" w:space="0" w:color="auto"/>
            <w:left w:val="none" w:sz="0" w:space="0" w:color="auto"/>
            <w:bottom w:val="none" w:sz="0" w:space="0" w:color="auto"/>
            <w:right w:val="none" w:sz="0" w:space="0" w:color="auto"/>
          </w:divBdr>
        </w:div>
      </w:divsChild>
    </w:div>
    <w:div w:id="1115834347">
      <w:bodyDiv w:val="1"/>
      <w:marLeft w:val="0"/>
      <w:marRight w:val="0"/>
      <w:marTop w:val="0"/>
      <w:marBottom w:val="0"/>
      <w:divBdr>
        <w:top w:val="none" w:sz="0" w:space="0" w:color="auto"/>
        <w:left w:val="none" w:sz="0" w:space="0" w:color="auto"/>
        <w:bottom w:val="none" w:sz="0" w:space="0" w:color="auto"/>
        <w:right w:val="none" w:sz="0" w:space="0" w:color="auto"/>
      </w:divBdr>
    </w:div>
    <w:div w:id="1115978994">
      <w:bodyDiv w:val="1"/>
      <w:marLeft w:val="0"/>
      <w:marRight w:val="0"/>
      <w:marTop w:val="0"/>
      <w:marBottom w:val="0"/>
      <w:divBdr>
        <w:top w:val="none" w:sz="0" w:space="0" w:color="auto"/>
        <w:left w:val="none" w:sz="0" w:space="0" w:color="auto"/>
        <w:bottom w:val="none" w:sz="0" w:space="0" w:color="auto"/>
        <w:right w:val="none" w:sz="0" w:space="0" w:color="auto"/>
      </w:divBdr>
    </w:div>
    <w:div w:id="1116094850">
      <w:bodyDiv w:val="1"/>
      <w:marLeft w:val="0"/>
      <w:marRight w:val="0"/>
      <w:marTop w:val="0"/>
      <w:marBottom w:val="0"/>
      <w:divBdr>
        <w:top w:val="none" w:sz="0" w:space="0" w:color="auto"/>
        <w:left w:val="none" w:sz="0" w:space="0" w:color="auto"/>
        <w:bottom w:val="none" w:sz="0" w:space="0" w:color="auto"/>
        <w:right w:val="none" w:sz="0" w:space="0" w:color="auto"/>
      </w:divBdr>
    </w:div>
    <w:div w:id="1116216812">
      <w:bodyDiv w:val="1"/>
      <w:marLeft w:val="0"/>
      <w:marRight w:val="0"/>
      <w:marTop w:val="0"/>
      <w:marBottom w:val="0"/>
      <w:divBdr>
        <w:top w:val="none" w:sz="0" w:space="0" w:color="auto"/>
        <w:left w:val="none" w:sz="0" w:space="0" w:color="auto"/>
        <w:bottom w:val="none" w:sz="0" w:space="0" w:color="auto"/>
        <w:right w:val="none" w:sz="0" w:space="0" w:color="auto"/>
      </w:divBdr>
      <w:divsChild>
        <w:div w:id="678503405">
          <w:marLeft w:val="0"/>
          <w:marRight w:val="0"/>
          <w:marTop w:val="0"/>
          <w:marBottom w:val="0"/>
          <w:divBdr>
            <w:top w:val="none" w:sz="0" w:space="0" w:color="auto"/>
            <w:left w:val="none" w:sz="0" w:space="0" w:color="auto"/>
            <w:bottom w:val="dotted" w:sz="6" w:space="4" w:color="DDDDDD"/>
            <w:right w:val="none" w:sz="0" w:space="0" w:color="auto"/>
          </w:divBdr>
        </w:div>
      </w:divsChild>
    </w:div>
    <w:div w:id="1116217543">
      <w:bodyDiv w:val="1"/>
      <w:marLeft w:val="0"/>
      <w:marRight w:val="0"/>
      <w:marTop w:val="0"/>
      <w:marBottom w:val="0"/>
      <w:divBdr>
        <w:top w:val="none" w:sz="0" w:space="0" w:color="auto"/>
        <w:left w:val="none" w:sz="0" w:space="0" w:color="auto"/>
        <w:bottom w:val="none" w:sz="0" w:space="0" w:color="auto"/>
        <w:right w:val="none" w:sz="0" w:space="0" w:color="auto"/>
      </w:divBdr>
    </w:div>
    <w:div w:id="1116217681">
      <w:bodyDiv w:val="1"/>
      <w:marLeft w:val="0"/>
      <w:marRight w:val="0"/>
      <w:marTop w:val="0"/>
      <w:marBottom w:val="0"/>
      <w:divBdr>
        <w:top w:val="none" w:sz="0" w:space="0" w:color="auto"/>
        <w:left w:val="none" w:sz="0" w:space="0" w:color="auto"/>
        <w:bottom w:val="none" w:sz="0" w:space="0" w:color="auto"/>
        <w:right w:val="none" w:sz="0" w:space="0" w:color="auto"/>
      </w:divBdr>
      <w:divsChild>
        <w:div w:id="1454903749">
          <w:marLeft w:val="0"/>
          <w:marRight w:val="0"/>
          <w:marTop w:val="0"/>
          <w:marBottom w:val="0"/>
          <w:divBdr>
            <w:top w:val="none" w:sz="0" w:space="0" w:color="auto"/>
            <w:left w:val="none" w:sz="0" w:space="0" w:color="auto"/>
            <w:bottom w:val="none" w:sz="0" w:space="0" w:color="auto"/>
            <w:right w:val="none" w:sz="0" w:space="0" w:color="auto"/>
          </w:divBdr>
        </w:div>
        <w:div w:id="1697463403">
          <w:marLeft w:val="0"/>
          <w:marRight w:val="0"/>
          <w:marTop w:val="0"/>
          <w:marBottom w:val="150"/>
          <w:divBdr>
            <w:top w:val="none" w:sz="0" w:space="0" w:color="auto"/>
            <w:left w:val="none" w:sz="0" w:space="0" w:color="auto"/>
            <w:bottom w:val="none" w:sz="0" w:space="0" w:color="auto"/>
            <w:right w:val="none" w:sz="0" w:space="0" w:color="auto"/>
          </w:divBdr>
        </w:div>
      </w:divsChild>
    </w:div>
    <w:div w:id="1116291408">
      <w:bodyDiv w:val="1"/>
      <w:marLeft w:val="0"/>
      <w:marRight w:val="0"/>
      <w:marTop w:val="0"/>
      <w:marBottom w:val="0"/>
      <w:divBdr>
        <w:top w:val="none" w:sz="0" w:space="0" w:color="auto"/>
        <w:left w:val="none" w:sz="0" w:space="0" w:color="auto"/>
        <w:bottom w:val="none" w:sz="0" w:space="0" w:color="auto"/>
        <w:right w:val="none" w:sz="0" w:space="0" w:color="auto"/>
      </w:divBdr>
      <w:divsChild>
        <w:div w:id="127163734">
          <w:marLeft w:val="0"/>
          <w:marRight w:val="0"/>
          <w:marTop w:val="0"/>
          <w:marBottom w:val="150"/>
          <w:divBdr>
            <w:top w:val="none" w:sz="0" w:space="0" w:color="auto"/>
            <w:left w:val="none" w:sz="0" w:space="0" w:color="auto"/>
            <w:bottom w:val="none" w:sz="0" w:space="0" w:color="auto"/>
            <w:right w:val="none" w:sz="0" w:space="0" w:color="auto"/>
          </w:divBdr>
        </w:div>
      </w:divsChild>
    </w:div>
    <w:div w:id="1116368055">
      <w:bodyDiv w:val="1"/>
      <w:marLeft w:val="0"/>
      <w:marRight w:val="0"/>
      <w:marTop w:val="0"/>
      <w:marBottom w:val="0"/>
      <w:divBdr>
        <w:top w:val="none" w:sz="0" w:space="0" w:color="auto"/>
        <w:left w:val="none" w:sz="0" w:space="0" w:color="auto"/>
        <w:bottom w:val="none" w:sz="0" w:space="0" w:color="auto"/>
        <w:right w:val="none" w:sz="0" w:space="0" w:color="auto"/>
      </w:divBdr>
      <w:divsChild>
        <w:div w:id="400367583">
          <w:marLeft w:val="0"/>
          <w:marRight w:val="0"/>
          <w:marTop w:val="0"/>
          <w:marBottom w:val="150"/>
          <w:divBdr>
            <w:top w:val="none" w:sz="0" w:space="0" w:color="auto"/>
            <w:left w:val="none" w:sz="0" w:space="0" w:color="auto"/>
            <w:bottom w:val="none" w:sz="0" w:space="0" w:color="auto"/>
            <w:right w:val="none" w:sz="0" w:space="0" w:color="auto"/>
          </w:divBdr>
          <w:divsChild>
            <w:div w:id="1461995329">
              <w:marLeft w:val="0"/>
              <w:marRight w:val="0"/>
              <w:marTop w:val="0"/>
              <w:marBottom w:val="0"/>
              <w:divBdr>
                <w:top w:val="none" w:sz="0" w:space="0" w:color="auto"/>
                <w:left w:val="none" w:sz="0" w:space="0" w:color="auto"/>
                <w:bottom w:val="none" w:sz="0" w:space="0" w:color="auto"/>
                <w:right w:val="none" w:sz="0" w:space="0" w:color="auto"/>
              </w:divBdr>
            </w:div>
          </w:divsChild>
        </w:div>
        <w:div w:id="1194071150">
          <w:marLeft w:val="0"/>
          <w:marRight w:val="0"/>
          <w:marTop w:val="0"/>
          <w:marBottom w:val="150"/>
          <w:divBdr>
            <w:top w:val="none" w:sz="0" w:space="0" w:color="auto"/>
            <w:left w:val="none" w:sz="0" w:space="0" w:color="auto"/>
            <w:bottom w:val="none" w:sz="0" w:space="0" w:color="auto"/>
            <w:right w:val="none" w:sz="0" w:space="0" w:color="auto"/>
          </w:divBdr>
        </w:div>
      </w:divsChild>
    </w:div>
    <w:div w:id="1116488518">
      <w:bodyDiv w:val="1"/>
      <w:marLeft w:val="0"/>
      <w:marRight w:val="0"/>
      <w:marTop w:val="0"/>
      <w:marBottom w:val="0"/>
      <w:divBdr>
        <w:top w:val="none" w:sz="0" w:space="0" w:color="auto"/>
        <w:left w:val="none" w:sz="0" w:space="0" w:color="auto"/>
        <w:bottom w:val="none" w:sz="0" w:space="0" w:color="auto"/>
        <w:right w:val="none" w:sz="0" w:space="0" w:color="auto"/>
      </w:divBdr>
      <w:divsChild>
        <w:div w:id="54204593">
          <w:marLeft w:val="0"/>
          <w:marRight w:val="0"/>
          <w:marTop w:val="0"/>
          <w:marBottom w:val="0"/>
          <w:divBdr>
            <w:top w:val="none" w:sz="0" w:space="0" w:color="auto"/>
            <w:left w:val="none" w:sz="0" w:space="0" w:color="auto"/>
            <w:bottom w:val="dotted" w:sz="6" w:space="4" w:color="DDDDDD"/>
            <w:right w:val="none" w:sz="0" w:space="0" w:color="auto"/>
          </w:divBdr>
          <w:divsChild>
            <w:div w:id="5629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2192">
      <w:bodyDiv w:val="1"/>
      <w:marLeft w:val="0"/>
      <w:marRight w:val="0"/>
      <w:marTop w:val="0"/>
      <w:marBottom w:val="0"/>
      <w:divBdr>
        <w:top w:val="none" w:sz="0" w:space="0" w:color="auto"/>
        <w:left w:val="none" w:sz="0" w:space="0" w:color="auto"/>
        <w:bottom w:val="none" w:sz="0" w:space="0" w:color="auto"/>
        <w:right w:val="none" w:sz="0" w:space="0" w:color="auto"/>
      </w:divBdr>
    </w:div>
    <w:div w:id="1116829642">
      <w:bodyDiv w:val="1"/>
      <w:marLeft w:val="0"/>
      <w:marRight w:val="0"/>
      <w:marTop w:val="0"/>
      <w:marBottom w:val="0"/>
      <w:divBdr>
        <w:top w:val="none" w:sz="0" w:space="0" w:color="auto"/>
        <w:left w:val="none" w:sz="0" w:space="0" w:color="auto"/>
        <w:bottom w:val="none" w:sz="0" w:space="0" w:color="auto"/>
        <w:right w:val="none" w:sz="0" w:space="0" w:color="auto"/>
      </w:divBdr>
      <w:divsChild>
        <w:div w:id="699011595">
          <w:marLeft w:val="0"/>
          <w:marRight w:val="0"/>
          <w:marTop w:val="0"/>
          <w:marBottom w:val="0"/>
          <w:divBdr>
            <w:top w:val="none" w:sz="0" w:space="0" w:color="auto"/>
            <w:left w:val="none" w:sz="0" w:space="0" w:color="auto"/>
            <w:bottom w:val="dotted" w:sz="6" w:space="4" w:color="DDDDDD"/>
            <w:right w:val="none" w:sz="0" w:space="0" w:color="auto"/>
          </w:divBdr>
        </w:div>
      </w:divsChild>
    </w:div>
    <w:div w:id="1117024697">
      <w:bodyDiv w:val="1"/>
      <w:marLeft w:val="0"/>
      <w:marRight w:val="0"/>
      <w:marTop w:val="0"/>
      <w:marBottom w:val="0"/>
      <w:divBdr>
        <w:top w:val="none" w:sz="0" w:space="0" w:color="auto"/>
        <w:left w:val="none" w:sz="0" w:space="0" w:color="auto"/>
        <w:bottom w:val="none" w:sz="0" w:space="0" w:color="auto"/>
        <w:right w:val="none" w:sz="0" w:space="0" w:color="auto"/>
      </w:divBdr>
      <w:divsChild>
        <w:div w:id="1281911837">
          <w:marLeft w:val="0"/>
          <w:marRight w:val="0"/>
          <w:marTop w:val="0"/>
          <w:marBottom w:val="150"/>
          <w:divBdr>
            <w:top w:val="none" w:sz="0" w:space="0" w:color="auto"/>
            <w:left w:val="none" w:sz="0" w:space="0" w:color="auto"/>
            <w:bottom w:val="none" w:sz="0" w:space="0" w:color="auto"/>
            <w:right w:val="none" w:sz="0" w:space="0" w:color="auto"/>
          </w:divBdr>
        </w:div>
      </w:divsChild>
    </w:div>
    <w:div w:id="1117025973">
      <w:bodyDiv w:val="1"/>
      <w:marLeft w:val="0"/>
      <w:marRight w:val="0"/>
      <w:marTop w:val="0"/>
      <w:marBottom w:val="0"/>
      <w:divBdr>
        <w:top w:val="none" w:sz="0" w:space="0" w:color="auto"/>
        <w:left w:val="none" w:sz="0" w:space="0" w:color="auto"/>
        <w:bottom w:val="none" w:sz="0" w:space="0" w:color="auto"/>
        <w:right w:val="none" w:sz="0" w:space="0" w:color="auto"/>
      </w:divBdr>
      <w:divsChild>
        <w:div w:id="1455978356">
          <w:marLeft w:val="0"/>
          <w:marRight w:val="0"/>
          <w:marTop w:val="0"/>
          <w:marBottom w:val="0"/>
          <w:divBdr>
            <w:top w:val="none" w:sz="0" w:space="0" w:color="auto"/>
            <w:left w:val="none" w:sz="0" w:space="0" w:color="auto"/>
            <w:bottom w:val="none" w:sz="0" w:space="0" w:color="auto"/>
            <w:right w:val="none" w:sz="0" w:space="0" w:color="auto"/>
          </w:divBdr>
          <w:divsChild>
            <w:div w:id="1408334138">
              <w:marLeft w:val="0"/>
              <w:marRight w:val="0"/>
              <w:marTop w:val="0"/>
              <w:marBottom w:val="0"/>
              <w:divBdr>
                <w:top w:val="none" w:sz="0" w:space="0" w:color="auto"/>
                <w:left w:val="none" w:sz="0" w:space="0" w:color="auto"/>
                <w:bottom w:val="none" w:sz="0" w:space="0" w:color="auto"/>
                <w:right w:val="none" w:sz="0" w:space="0" w:color="auto"/>
              </w:divBdr>
              <w:divsChild>
                <w:div w:id="1868446516">
                  <w:marLeft w:val="0"/>
                  <w:marRight w:val="0"/>
                  <w:marTop w:val="0"/>
                  <w:marBottom w:val="0"/>
                  <w:divBdr>
                    <w:top w:val="none" w:sz="0" w:space="0" w:color="auto"/>
                    <w:left w:val="none" w:sz="0" w:space="0" w:color="auto"/>
                    <w:bottom w:val="none" w:sz="0" w:space="0" w:color="auto"/>
                    <w:right w:val="none" w:sz="0" w:space="0" w:color="auto"/>
                  </w:divBdr>
                  <w:divsChild>
                    <w:div w:id="608660594">
                      <w:marLeft w:val="0"/>
                      <w:marRight w:val="0"/>
                      <w:marTop w:val="0"/>
                      <w:marBottom w:val="0"/>
                      <w:divBdr>
                        <w:top w:val="none" w:sz="0" w:space="0" w:color="auto"/>
                        <w:left w:val="none" w:sz="0" w:space="0" w:color="auto"/>
                        <w:bottom w:val="none" w:sz="0" w:space="0" w:color="auto"/>
                        <w:right w:val="none" w:sz="0" w:space="0" w:color="auto"/>
                      </w:divBdr>
                      <w:divsChild>
                        <w:div w:id="1869684055">
                          <w:marLeft w:val="0"/>
                          <w:marRight w:val="0"/>
                          <w:marTop w:val="0"/>
                          <w:marBottom w:val="0"/>
                          <w:divBdr>
                            <w:top w:val="none" w:sz="0" w:space="0" w:color="auto"/>
                            <w:left w:val="none" w:sz="0" w:space="0" w:color="auto"/>
                            <w:bottom w:val="none" w:sz="0" w:space="0" w:color="auto"/>
                            <w:right w:val="none" w:sz="0" w:space="0" w:color="auto"/>
                          </w:divBdr>
                          <w:divsChild>
                            <w:div w:id="1683317706">
                              <w:marLeft w:val="0"/>
                              <w:marRight w:val="0"/>
                              <w:marTop w:val="0"/>
                              <w:marBottom w:val="0"/>
                              <w:divBdr>
                                <w:top w:val="none" w:sz="0" w:space="0" w:color="auto"/>
                                <w:left w:val="none" w:sz="0" w:space="0" w:color="auto"/>
                                <w:bottom w:val="none" w:sz="0" w:space="0" w:color="auto"/>
                                <w:right w:val="none" w:sz="0" w:space="0" w:color="auto"/>
                              </w:divBdr>
                              <w:divsChild>
                                <w:div w:id="2084789837">
                                  <w:marLeft w:val="0"/>
                                  <w:marRight w:val="0"/>
                                  <w:marTop w:val="0"/>
                                  <w:marBottom w:val="0"/>
                                  <w:divBdr>
                                    <w:top w:val="none" w:sz="0" w:space="0" w:color="auto"/>
                                    <w:left w:val="none" w:sz="0" w:space="0" w:color="auto"/>
                                    <w:bottom w:val="none" w:sz="0" w:space="0" w:color="auto"/>
                                    <w:right w:val="none" w:sz="0" w:space="0" w:color="auto"/>
                                  </w:divBdr>
                                  <w:divsChild>
                                    <w:div w:id="13230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409323">
      <w:bodyDiv w:val="1"/>
      <w:marLeft w:val="0"/>
      <w:marRight w:val="0"/>
      <w:marTop w:val="0"/>
      <w:marBottom w:val="0"/>
      <w:divBdr>
        <w:top w:val="none" w:sz="0" w:space="0" w:color="auto"/>
        <w:left w:val="none" w:sz="0" w:space="0" w:color="auto"/>
        <w:bottom w:val="none" w:sz="0" w:space="0" w:color="auto"/>
        <w:right w:val="none" w:sz="0" w:space="0" w:color="auto"/>
      </w:divBdr>
      <w:divsChild>
        <w:div w:id="328599417">
          <w:marLeft w:val="0"/>
          <w:marRight w:val="0"/>
          <w:marTop w:val="0"/>
          <w:marBottom w:val="0"/>
          <w:divBdr>
            <w:top w:val="none" w:sz="0" w:space="0" w:color="auto"/>
            <w:left w:val="none" w:sz="0" w:space="0" w:color="auto"/>
            <w:bottom w:val="none" w:sz="0" w:space="0" w:color="auto"/>
            <w:right w:val="none" w:sz="0" w:space="0" w:color="auto"/>
          </w:divBdr>
        </w:div>
      </w:divsChild>
    </w:div>
    <w:div w:id="1117528562">
      <w:bodyDiv w:val="1"/>
      <w:marLeft w:val="0"/>
      <w:marRight w:val="0"/>
      <w:marTop w:val="0"/>
      <w:marBottom w:val="0"/>
      <w:divBdr>
        <w:top w:val="none" w:sz="0" w:space="0" w:color="auto"/>
        <w:left w:val="none" w:sz="0" w:space="0" w:color="auto"/>
        <w:bottom w:val="none" w:sz="0" w:space="0" w:color="auto"/>
        <w:right w:val="none" w:sz="0" w:space="0" w:color="auto"/>
      </w:divBdr>
      <w:divsChild>
        <w:div w:id="1689017829">
          <w:marLeft w:val="0"/>
          <w:marRight w:val="0"/>
          <w:marTop w:val="0"/>
          <w:marBottom w:val="0"/>
          <w:divBdr>
            <w:top w:val="none" w:sz="0" w:space="0" w:color="auto"/>
            <w:left w:val="none" w:sz="0" w:space="0" w:color="auto"/>
            <w:bottom w:val="none" w:sz="0" w:space="0" w:color="auto"/>
            <w:right w:val="none" w:sz="0" w:space="0" w:color="auto"/>
          </w:divBdr>
          <w:divsChild>
            <w:div w:id="2001422637">
              <w:marLeft w:val="0"/>
              <w:marRight w:val="0"/>
              <w:marTop w:val="0"/>
              <w:marBottom w:val="0"/>
              <w:divBdr>
                <w:top w:val="none" w:sz="0" w:space="0" w:color="auto"/>
                <w:left w:val="none" w:sz="0" w:space="0" w:color="auto"/>
                <w:bottom w:val="none" w:sz="0" w:space="0" w:color="auto"/>
                <w:right w:val="none" w:sz="0" w:space="0" w:color="auto"/>
              </w:divBdr>
              <w:divsChild>
                <w:div w:id="1137795435">
                  <w:marLeft w:val="0"/>
                  <w:marRight w:val="0"/>
                  <w:marTop w:val="0"/>
                  <w:marBottom w:val="0"/>
                  <w:divBdr>
                    <w:top w:val="none" w:sz="0" w:space="0" w:color="auto"/>
                    <w:left w:val="none" w:sz="0" w:space="0" w:color="auto"/>
                    <w:bottom w:val="none" w:sz="0" w:space="0" w:color="auto"/>
                    <w:right w:val="none" w:sz="0" w:space="0" w:color="auto"/>
                  </w:divBdr>
                  <w:divsChild>
                    <w:div w:id="1538152766">
                      <w:marLeft w:val="0"/>
                      <w:marRight w:val="0"/>
                      <w:marTop w:val="0"/>
                      <w:marBottom w:val="0"/>
                      <w:divBdr>
                        <w:top w:val="none" w:sz="0" w:space="0" w:color="auto"/>
                        <w:left w:val="none" w:sz="0" w:space="0" w:color="auto"/>
                        <w:bottom w:val="none" w:sz="0" w:space="0" w:color="auto"/>
                        <w:right w:val="none" w:sz="0" w:space="0" w:color="auto"/>
                      </w:divBdr>
                      <w:divsChild>
                        <w:div w:id="1503932532">
                          <w:marLeft w:val="0"/>
                          <w:marRight w:val="0"/>
                          <w:marTop w:val="0"/>
                          <w:marBottom w:val="0"/>
                          <w:divBdr>
                            <w:top w:val="none" w:sz="0" w:space="0" w:color="auto"/>
                            <w:left w:val="none" w:sz="0" w:space="0" w:color="auto"/>
                            <w:bottom w:val="none" w:sz="0" w:space="0" w:color="auto"/>
                            <w:right w:val="none" w:sz="0" w:space="0" w:color="auto"/>
                          </w:divBdr>
                          <w:divsChild>
                            <w:div w:id="2036878030">
                              <w:marLeft w:val="0"/>
                              <w:marRight w:val="0"/>
                              <w:marTop w:val="0"/>
                              <w:marBottom w:val="0"/>
                              <w:divBdr>
                                <w:top w:val="none" w:sz="0" w:space="0" w:color="auto"/>
                                <w:left w:val="none" w:sz="0" w:space="0" w:color="auto"/>
                                <w:bottom w:val="none" w:sz="0" w:space="0" w:color="auto"/>
                                <w:right w:val="none" w:sz="0" w:space="0" w:color="auto"/>
                              </w:divBdr>
                              <w:divsChild>
                                <w:div w:id="1443525780">
                                  <w:marLeft w:val="0"/>
                                  <w:marRight w:val="0"/>
                                  <w:marTop w:val="0"/>
                                  <w:marBottom w:val="0"/>
                                  <w:divBdr>
                                    <w:top w:val="none" w:sz="0" w:space="0" w:color="auto"/>
                                    <w:left w:val="none" w:sz="0" w:space="0" w:color="auto"/>
                                    <w:bottom w:val="none" w:sz="0" w:space="0" w:color="auto"/>
                                    <w:right w:val="none" w:sz="0" w:space="0" w:color="auto"/>
                                  </w:divBdr>
                                  <w:divsChild>
                                    <w:div w:id="16888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722409">
      <w:bodyDiv w:val="1"/>
      <w:marLeft w:val="0"/>
      <w:marRight w:val="0"/>
      <w:marTop w:val="0"/>
      <w:marBottom w:val="0"/>
      <w:divBdr>
        <w:top w:val="none" w:sz="0" w:space="0" w:color="auto"/>
        <w:left w:val="none" w:sz="0" w:space="0" w:color="auto"/>
        <w:bottom w:val="none" w:sz="0" w:space="0" w:color="auto"/>
        <w:right w:val="none" w:sz="0" w:space="0" w:color="auto"/>
      </w:divBdr>
      <w:divsChild>
        <w:div w:id="223761112">
          <w:marLeft w:val="0"/>
          <w:marRight w:val="0"/>
          <w:marTop w:val="0"/>
          <w:marBottom w:val="0"/>
          <w:divBdr>
            <w:top w:val="none" w:sz="0" w:space="0" w:color="auto"/>
            <w:left w:val="none" w:sz="0" w:space="0" w:color="auto"/>
            <w:bottom w:val="none" w:sz="0" w:space="0" w:color="auto"/>
            <w:right w:val="none" w:sz="0" w:space="0" w:color="auto"/>
          </w:divBdr>
        </w:div>
      </w:divsChild>
    </w:div>
    <w:div w:id="1118254924">
      <w:bodyDiv w:val="1"/>
      <w:marLeft w:val="0"/>
      <w:marRight w:val="0"/>
      <w:marTop w:val="0"/>
      <w:marBottom w:val="0"/>
      <w:divBdr>
        <w:top w:val="none" w:sz="0" w:space="0" w:color="auto"/>
        <w:left w:val="none" w:sz="0" w:space="0" w:color="auto"/>
        <w:bottom w:val="none" w:sz="0" w:space="0" w:color="auto"/>
        <w:right w:val="none" w:sz="0" w:space="0" w:color="auto"/>
      </w:divBdr>
      <w:divsChild>
        <w:div w:id="1490289969">
          <w:marLeft w:val="0"/>
          <w:marRight w:val="0"/>
          <w:marTop w:val="0"/>
          <w:marBottom w:val="0"/>
          <w:divBdr>
            <w:top w:val="none" w:sz="0" w:space="0" w:color="auto"/>
            <w:left w:val="none" w:sz="0" w:space="0" w:color="auto"/>
            <w:bottom w:val="none" w:sz="0" w:space="0" w:color="auto"/>
            <w:right w:val="none" w:sz="0" w:space="0" w:color="auto"/>
          </w:divBdr>
          <w:divsChild>
            <w:div w:id="408622988">
              <w:marLeft w:val="0"/>
              <w:marRight w:val="0"/>
              <w:marTop w:val="0"/>
              <w:marBottom w:val="0"/>
              <w:divBdr>
                <w:top w:val="none" w:sz="0" w:space="0" w:color="auto"/>
                <w:left w:val="none" w:sz="0" w:space="0" w:color="auto"/>
                <w:bottom w:val="none" w:sz="0" w:space="0" w:color="auto"/>
                <w:right w:val="none" w:sz="0" w:space="0" w:color="auto"/>
              </w:divBdr>
              <w:divsChild>
                <w:div w:id="352607566">
                  <w:marLeft w:val="0"/>
                  <w:marRight w:val="0"/>
                  <w:marTop w:val="0"/>
                  <w:marBottom w:val="0"/>
                  <w:divBdr>
                    <w:top w:val="none" w:sz="0" w:space="0" w:color="auto"/>
                    <w:left w:val="none" w:sz="0" w:space="0" w:color="auto"/>
                    <w:bottom w:val="none" w:sz="0" w:space="0" w:color="auto"/>
                    <w:right w:val="none" w:sz="0" w:space="0" w:color="auto"/>
                  </w:divBdr>
                  <w:divsChild>
                    <w:div w:id="995836052">
                      <w:marLeft w:val="0"/>
                      <w:marRight w:val="0"/>
                      <w:marTop w:val="0"/>
                      <w:marBottom w:val="0"/>
                      <w:divBdr>
                        <w:top w:val="none" w:sz="0" w:space="0" w:color="auto"/>
                        <w:left w:val="none" w:sz="0" w:space="0" w:color="auto"/>
                        <w:bottom w:val="none" w:sz="0" w:space="0" w:color="auto"/>
                        <w:right w:val="none" w:sz="0" w:space="0" w:color="auto"/>
                      </w:divBdr>
                      <w:divsChild>
                        <w:div w:id="1039359418">
                          <w:marLeft w:val="0"/>
                          <w:marRight w:val="0"/>
                          <w:marTop w:val="0"/>
                          <w:marBottom w:val="0"/>
                          <w:divBdr>
                            <w:top w:val="none" w:sz="0" w:space="0" w:color="auto"/>
                            <w:left w:val="none" w:sz="0" w:space="0" w:color="auto"/>
                            <w:bottom w:val="none" w:sz="0" w:space="0" w:color="auto"/>
                            <w:right w:val="none" w:sz="0" w:space="0" w:color="auto"/>
                          </w:divBdr>
                          <w:divsChild>
                            <w:div w:id="1454977256">
                              <w:marLeft w:val="0"/>
                              <w:marRight w:val="0"/>
                              <w:marTop w:val="0"/>
                              <w:marBottom w:val="0"/>
                              <w:divBdr>
                                <w:top w:val="none" w:sz="0" w:space="0" w:color="auto"/>
                                <w:left w:val="none" w:sz="0" w:space="0" w:color="auto"/>
                                <w:bottom w:val="none" w:sz="0" w:space="0" w:color="auto"/>
                                <w:right w:val="none" w:sz="0" w:space="0" w:color="auto"/>
                              </w:divBdr>
                              <w:divsChild>
                                <w:div w:id="2083482617">
                                  <w:marLeft w:val="0"/>
                                  <w:marRight w:val="0"/>
                                  <w:marTop w:val="0"/>
                                  <w:marBottom w:val="0"/>
                                  <w:divBdr>
                                    <w:top w:val="none" w:sz="0" w:space="0" w:color="auto"/>
                                    <w:left w:val="none" w:sz="0" w:space="0" w:color="auto"/>
                                    <w:bottom w:val="none" w:sz="0" w:space="0" w:color="auto"/>
                                    <w:right w:val="none" w:sz="0" w:space="0" w:color="auto"/>
                                  </w:divBdr>
                                  <w:divsChild>
                                    <w:div w:id="822505346">
                                      <w:marLeft w:val="0"/>
                                      <w:marRight w:val="0"/>
                                      <w:marTop w:val="0"/>
                                      <w:marBottom w:val="0"/>
                                      <w:divBdr>
                                        <w:top w:val="none" w:sz="0" w:space="0" w:color="auto"/>
                                        <w:left w:val="none" w:sz="0" w:space="0" w:color="auto"/>
                                        <w:bottom w:val="none" w:sz="0" w:space="0" w:color="auto"/>
                                        <w:right w:val="none" w:sz="0" w:space="0" w:color="auto"/>
                                      </w:divBdr>
                                      <w:divsChild>
                                        <w:div w:id="12168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527209">
      <w:bodyDiv w:val="1"/>
      <w:marLeft w:val="0"/>
      <w:marRight w:val="0"/>
      <w:marTop w:val="0"/>
      <w:marBottom w:val="0"/>
      <w:divBdr>
        <w:top w:val="none" w:sz="0" w:space="0" w:color="auto"/>
        <w:left w:val="none" w:sz="0" w:space="0" w:color="auto"/>
        <w:bottom w:val="none" w:sz="0" w:space="0" w:color="auto"/>
        <w:right w:val="none" w:sz="0" w:space="0" w:color="auto"/>
      </w:divBdr>
    </w:div>
    <w:div w:id="1118598296">
      <w:bodyDiv w:val="1"/>
      <w:marLeft w:val="0"/>
      <w:marRight w:val="0"/>
      <w:marTop w:val="0"/>
      <w:marBottom w:val="0"/>
      <w:divBdr>
        <w:top w:val="none" w:sz="0" w:space="0" w:color="auto"/>
        <w:left w:val="none" w:sz="0" w:space="0" w:color="auto"/>
        <w:bottom w:val="none" w:sz="0" w:space="0" w:color="auto"/>
        <w:right w:val="none" w:sz="0" w:space="0" w:color="auto"/>
      </w:divBdr>
      <w:divsChild>
        <w:div w:id="1352798201">
          <w:marLeft w:val="0"/>
          <w:marRight w:val="0"/>
          <w:marTop w:val="0"/>
          <w:marBottom w:val="0"/>
          <w:divBdr>
            <w:top w:val="none" w:sz="0" w:space="0" w:color="auto"/>
            <w:left w:val="none" w:sz="0" w:space="0" w:color="auto"/>
            <w:bottom w:val="none" w:sz="0" w:space="0" w:color="auto"/>
            <w:right w:val="none" w:sz="0" w:space="0" w:color="auto"/>
          </w:divBdr>
          <w:divsChild>
            <w:div w:id="1175727894">
              <w:marLeft w:val="0"/>
              <w:marRight w:val="0"/>
              <w:marTop w:val="0"/>
              <w:marBottom w:val="0"/>
              <w:divBdr>
                <w:top w:val="none" w:sz="0" w:space="0" w:color="auto"/>
                <w:left w:val="none" w:sz="0" w:space="0" w:color="auto"/>
                <w:bottom w:val="none" w:sz="0" w:space="0" w:color="auto"/>
                <w:right w:val="none" w:sz="0" w:space="0" w:color="auto"/>
              </w:divBdr>
            </w:div>
          </w:divsChild>
        </w:div>
        <w:div w:id="1956709401">
          <w:marLeft w:val="0"/>
          <w:marRight w:val="0"/>
          <w:marTop w:val="150"/>
          <w:marBottom w:val="0"/>
          <w:divBdr>
            <w:top w:val="none" w:sz="0" w:space="0" w:color="auto"/>
            <w:left w:val="none" w:sz="0" w:space="0" w:color="auto"/>
            <w:bottom w:val="none" w:sz="0" w:space="0" w:color="auto"/>
            <w:right w:val="none" w:sz="0" w:space="0" w:color="auto"/>
          </w:divBdr>
          <w:divsChild>
            <w:div w:id="992099792">
              <w:marLeft w:val="0"/>
              <w:marRight w:val="0"/>
              <w:marTop w:val="0"/>
              <w:marBottom w:val="0"/>
              <w:divBdr>
                <w:top w:val="none" w:sz="0" w:space="0" w:color="auto"/>
                <w:left w:val="none" w:sz="0" w:space="0" w:color="auto"/>
                <w:bottom w:val="none" w:sz="0" w:space="0" w:color="auto"/>
                <w:right w:val="none" w:sz="0" w:space="0" w:color="auto"/>
              </w:divBdr>
              <w:divsChild>
                <w:div w:id="40148716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11382">
      <w:bodyDiv w:val="1"/>
      <w:marLeft w:val="0"/>
      <w:marRight w:val="0"/>
      <w:marTop w:val="0"/>
      <w:marBottom w:val="0"/>
      <w:divBdr>
        <w:top w:val="none" w:sz="0" w:space="0" w:color="auto"/>
        <w:left w:val="none" w:sz="0" w:space="0" w:color="auto"/>
        <w:bottom w:val="none" w:sz="0" w:space="0" w:color="auto"/>
        <w:right w:val="none" w:sz="0" w:space="0" w:color="auto"/>
      </w:divBdr>
      <w:divsChild>
        <w:div w:id="240871266">
          <w:marLeft w:val="0"/>
          <w:marRight w:val="0"/>
          <w:marTop w:val="0"/>
          <w:marBottom w:val="0"/>
          <w:divBdr>
            <w:top w:val="none" w:sz="0" w:space="0" w:color="auto"/>
            <w:left w:val="none" w:sz="0" w:space="0" w:color="auto"/>
            <w:bottom w:val="none" w:sz="0" w:space="0" w:color="auto"/>
            <w:right w:val="none" w:sz="0" w:space="0" w:color="auto"/>
          </w:divBdr>
        </w:div>
        <w:div w:id="820854750">
          <w:marLeft w:val="0"/>
          <w:marRight w:val="0"/>
          <w:marTop w:val="0"/>
          <w:marBottom w:val="0"/>
          <w:divBdr>
            <w:top w:val="none" w:sz="0" w:space="0" w:color="auto"/>
            <w:left w:val="none" w:sz="0" w:space="0" w:color="auto"/>
            <w:bottom w:val="none" w:sz="0" w:space="0" w:color="auto"/>
            <w:right w:val="none" w:sz="0" w:space="0" w:color="auto"/>
          </w:divBdr>
          <w:divsChild>
            <w:div w:id="1491755490">
              <w:marLeft w:val="0"/>
              <w:marRight w:val="0"/>
              <w:marTop w:val="0"/>
              <w:marBottom w:val="0"/>
              <w:divBdr>
                <w:top w:val="none" w:sz="0" w:space="0" w:color="auto"/>
                <w:left w:val="none" w:sz="0" w:space="0" w:color="auto"/>
                <w:bottom w:val="none" w:sz="0" w:space="0" w:color="auto"/>
                <w:right w:val="none" w:sz="0" w:space="0" w:color="auto"/>
              </w:divBdr>
              <w:divsChild>
                <w:div w:id="14757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50500">
          <w:marLeft w:val="0"/>
          <w:marRight w:val="0"/>
          <w:marTop w:val="0"/>
          <w:marBottom w:val="75"/>
          <w:divBdr>
            <w:top w:val="none" w:sz="0" w:space="0" w:color="auto"/>
            <w:left w:val="none" w:sz="0" w:space="0" w:color="auto"/>
            <w:bottom w:val="none" w:sz="0" w:space="0" w:color="auto"/>
            <w:right w:val="none" w:sz="0" w:space="0" w:color="auto"/>
          </w:divBdr>
        </w:div>
        <w:div w:id="1312103550">
          <w:marLeft w:val="0"/>
          <w:marRight w:val="0"/>
          <w:marTop w:val="0"/>
          <w:marBottom w:val="300"/>
          <w:divBdr>
            <w:top w:val="none" w:sz="0" w:space="0" w:color="auto"/>
            <w:left w:val="none" w:sz="0" w:space="0" w:color="auto"/>
            <w:bottom w:val="none" w:sz="0" w:space="0" w:color="auto"/>
            <w:right w:val="none" w:sz="0" w:space="0" w:color="auto"/>
          </w:divBdr>
          <w:divsChild>
            <w:div w:id="21345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2350">
      <w:bodyDiv w:val="1"/>
      <w:marLeft w:val="0"/>
      <w:marRight w:val="0"/>
      <w:marTop w:val="0"/>
      <w:marBottom w:val="0"/>
      <w:divBdr>
        <w:top w:val="none" w:sz="0" w:space="0" w:color="auto"/>
        <w:left w:val="none" w:sz="0" w:space="0" w:color="auto"/>
        <w:bottom w:val="none" w:sz="0" w:space="0" w:color="auto"/>
        <w:right w:val="none" w:sz="0" w:space="0" w:color="auto"/>
      </w:divBdr>
    </w:div>
    <w:div w:id="1120994662">
      <w:bodyDiv w:val="1"/>
      <w:marLeft w:val="0"/>
      <w:marRight w:val="0"/>
      <w:marTop w:val="0"/>
      <w:marBottom w:val="0"/>
      <w:divBdr>
        <w:top w:val="none" w:sz="0" w:space="0" w:color="auto"/>
        <w:left w:val="none" w:sz="0" w:space="0" w:color="auto"/>
        <w:bottom w:val="none" w:sz="0" w:space="0" w:color="auto"/>
        <w:right w:val="none" w:sz="0" w:space="0" w:color="auto"/>
      </w:divBdr>
      <w:divsChild>
        <w:div w:id="1460149505">
          <w:marLeft w:val="0"/>
          <w:marRight w:val="0"/>
          <w:marTop w:val="0"/>
          <w:marBottom w:val="0"/>
          <w:divBdr>
            <w:top w:val="none" w:sz="0" w:space="0" w:color="auto"/>
            <w:left w:val="none" w:sz="0" w:space="0" w:color="auto"/>
            <w:bottom w:val="dotted" w:sz="6" w:space="4" w:color="DDDDDD"/>
            <w:right w:val="none" w:sz="0" w:space="0" w:color="auto"/>
          </w:divBdr>
          <w:divsChild>
            <w:div w:id="12811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00372">
      <w:bodyDiv w:val="1"/>
      <w:marLeft w:val="0"/>
      <w:marRight w:val="0"/>
      <w:marTop w:val="0"/>
      <w:marBottom w:val="0"/>
      <w:divBdr>
        <w:top w:val="none" w:sz="0" w:space="0" w:color="auto"/>
        <w:left w:val="none" w:sz="0" w:space="0" w:color="auto"/>
        <w:bottom w:val="none" w:sz="0" w:space="0" w:color="auto"/>
        <w:right w:val="none" w:sz="0" w:space="0" w:color="auto"/>
      </w:divBdr>
      <w:divsChild>
        <w:div w:id="1293487263">
          <w:marLeft w:val="0"/>
          <w:marRight w:val="0"/>
          <w:marTop w:val="0"/>
          <w:marBottom w:val="0"/>
          <w:divBdr>
            <w:top w:val="none" w:sz="0" w:space="0" w:color="auto"/>
            <w:left w:val="none" w:sz="0" w:space="0" w:color="auto"/>
            <w:bottom w:val="dotted" w:sz="6" w:space="4" w:color="DDDDDD"/>
            <w:right w:val="none" w:sz="0" w:space="0" w:color="auto"/>
          </w:divBdr>
        </w:div>
      </w:divsChild>
    </w:div>
    <w:div w:id="1121069857">
      <w:bodyDiv w:val="1"/>
      <w:marLeft w:val="0"/>
      <w:marRight w:val="0"/>
      <w:marTop w:val="0"/>
      <w:marBottom w:val="0"/>
      <w:divBdr>
        <w:top w:val="none" w:sz="0" w:space="0" w:color="auto"/>
        <w:left w:val="none" w:sz="0" w:space="0" w:color="auto"/>
        <w:bottom w:val="none" w:sz="0" w:space="0" w:color="auto"/>
        <w:right w:val="none" w:sz="0" w:space="0" w:color="auto"/>
      </w:divBdr>
    </w:div>
    <w:div w:id="1121460929">
      <w:bodyDiv w:val="1"/>
      <w:marLeft w:val="0"/>
      <w:marRight w:val="0"/>
      <w:marTop w:val="0"/>
      <w:marBottom w:val="0"/>
      <w:divBdr>
        <w:top w:val="none" w:sz="0" w:space="0" w:color="auto"/>
        <w:left w:val="none" w:sz="0" w:space="0" w:color="auto"/>
        <w:bottom w:val="none" w:sz="0" w:space="0" w:color="auto"/>
        <w:right w:val="none" w:sz="0" w:space="0" w:color="auto"/>
      </w:divBdr>
      <w:divsChild>
        <w:div w:id="570041281">
          <w:marLeft w:val="0"/>
          <w:marRight w:val="0"/>
          <w:marTop w:val="0"/>
          <w:marBottom w:val="0"/>
          <w:divBdr>
            <w:top w:val="none" w:sz="0" w:space="0" w:color="auto"/>
            <w:left w:val="none" w:sz="0" w:space="0" w:color="auto"/>
            <w:bottom w:val="dotted" w:sz="6" w:space="4" w:color="DDDDDD"/>
            <w:right w:val="none" w:sz="0" w:space="0" w:color="auto"/>
          </w:divBdr>
          <w:divsChild>
            <w:div w:id="90383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1203">
      <w:bodyDiv w:val="1"/>
      <w:marLeft w:val="0"/>
      <w:marRight w:val="0"/>
      <w:marTop w:val="0"/>
      <w:marBottom w:val="0"/>
      <w:divBdr>
        <w:top w:val="none" w:sz="0" w:space="0" w:color="auto"/>
        <w:left w:val="none" w:sz="0" w:space="0" w:color="auto"/>
        <w:bottom w:val="none" w:sz="0" w:space="0" w:color="auto"/>
        <w:right w:val="none" w:sz="0" w:space="0" w:color="auto"/>
      </w:divBdr>
      <w:divsChild>
        <w:div w:id="1724595286">
          <w:marLeft w:val="0"/>
          <w:marRight w:val="0"/>
          <w:marTop w:val="0"/>
          <w:marBottom w:val="0"/>
          <w:divBdr>
            <w:top w:val="none" w:sz="0" w:space="0" w:color="auto"/>
            <w:left w:val="none" w:sz="0" w:space="0" w:color="auto"/>
            <w:bottom w:val="none" w:sz="0" w:space="0" w:color="auto"/>
            <w:right w:val="none" w:sz="0" w:space="0" w:color="auto"/>
          </w:divBdr>
        </w:div>
      </w:divsChild>
    </w:div>
    <w:div w:id="1121723228">
      <w:bodyDiv w:val="1"/>
      <w:marLeft w:val="0"/>
      <w:marRight w:val="0"/>
      <w:marTop w:val="0"/>
      <w:marBottom w:val="0"/>
      <w:divBdr>
        <w:top w:val="none" w:sz="0" w:space="0" w:color="auto"/>
        <w:left w:val="none" w:sz="0" w:space="0" w:color="auto"/>
        <w:bottom w:val="none" w:sz="0" w:space="0" w:color="auto"/>
        <w:right w:val="none" w:sz="0" w:space="0" w:color="auto"/>
      </w:divBdr>
    </w:div>
    <w:div w:id="1121728042">
      <w:bodyDiv w:val="1"/>
      <w:marLeft w:val="0"/>
      <w:marRight w:val="0"/>
      <w:marTop w:val="0"/>
      <w:marBottom w:val="0"/>
      <w:divBdr>
        <w:top w:val="none" w:sz="0" w:space="0" w:color="auto"/>
        <w:left w:val="none" w:sz="0" w:space="0" w:color="auto"/>
        <w:bottom w:val="none" w:sz="0" w:space="0" w:color="auto"/>
        <w:right w:val="none" w:sz="0" w:space="0" w:color="auto"/>
      </w:divBdr>
      <w:divsChild>
        <w:div w:id="2123962982">
          <w:marLeft w:val="0"/>
          <w:marRight w:val="0"/>
          <w:marTop w:val="0"/>
          <w:marBottom w:val="0"/>
          <w:divBdr>
            <w:top w:val="none" w:sz="0" w:space="0" w:color="auto"/>
            <w:left w:val="none" w:sz="0" w:space="0" w:color="auto"/>
            <w:bottom w:val="dotted" w:sz="6" w:space="4" w:color="DDDDDD"/>
            <w:right w:val="none" w:sz="0" w:space="0" w:color="auto"/>
          </w:divBdr>
          <w:divsChild>
            <w:div w:id="100840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92393">
      <w:bodyDiv w:val="1"/>
      <w:marLeft w:val="0"/>
      <w:marRight w:val="0"/>
      <w:marTop w:val="0"/>
      <w:marBottom w:val="0"/>
      <w:divBdr>
        <w:top w:val="none" w:sz="0" w:space="0" w:color="auto"/>
        <w:left w:val="none" w:sz="0" w:space="0" w:color="auto"/>
        <w:bottom w:val="none" w:sz="0" w:space="0" w:color="auto"/>
        <w:right w:val="none" w:sz="0" w:space="0" w:color="auto"/>
      </w:divBdr>
      <w:divsChild>
        <w:div w:id="2024699520">
          <w:marLeft w:val="0"/>
          <w:marRight w:val="0"/>
          <w:marTop w:val="0"/>
          <w:marBottom w:val="0"/>
          <w:divBdr>
            <w:top w:val="none" w:sz="0" w:space="0" w:color="auto"/>
            <w:left w:val="none" w:sz="0" w:space="0" w:color="auto"/>
            <w:bottom w:val="dotted" w:sz="6" w:space="4" w:color="DDDDDD"/>
            <w:right w:val="none" w:sz="0" w:space="0" w:color="auto"/>
          </w:divBdr>
          <w:divsChild>
            <w:div w:id="119854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3825">
      <w:bodyDiv w:val="1"/>
      <w:marLeft w:val="0"/>
      <w:marRight w:val="0"/>
      <w:marTop w:val="0"/>
      <w:marBottom w:val="0"/>
      <w:divBdr>
        <w:top w:val="none" w:sz="0" w:space="0" w:color="auto"/>
        <w:left w:val="none" w:sz="0" w:space="0" w:color="auto"/>
        <w:bottom w:val="none" w:sz="0" w:space="0" w:color="auto"/>
        <w:right w:val="none" w:sz="0" w:space="0" w:color="auto"/>
      </w:divBdr>
      <w:divsChild>
        <w:div w:id="350643676">
          <w:marLeft w:val="0"/>
          <w:marRight w:val="0"/>
          <w:marTop w:val="0"/>
          <w:marBottom w:val="0"/>
          <w:divBdr>
            <w:top w:val="none" w:sz="0" w:space="0" w:color="auto"/>
            <w:left w:val="none" w:sz="0" w:space="0" w:color="auto"/>
            <w:bottom w:val="dotted" w:sz="6" w:space="4" w:color="DDDDDD"/>
            <w:right w:val="none" w:sz="0" w:space="0" w:color="auto"/>
          </w:divBdr>
          <w:divsChild>
            <w:div w:id="3046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4022">
      <w:bodyDiv w:val="1"/>
      <w:marLeft w:val="0"/>
      <w:marRight w:val="0"/>
      <w:marTop w:val="0"/>
      <w:marBottom w:val="0"/>
      <w:divBdr>
        <w:top w:val="none" w:sz="0" w:space="0" w:color="auto"/>
        <w:left w:val="none" w:sz="0" w:space="0" w:color="auto"/>
        <w:bottom w:val="none" w:sz="0" w:space="0" w:color="auto"/>
        <w:right w:val="none" w:sz="0" w:space="0" w:color="auto"/>
      </w:divBdr>
      <w:divsChild>
        <w:div w:id="1404139874">
          <w:marLeft w:val="0"/>
          <w:marRight w:val="0"/>
          <w:marTop w:val="0"/>
          <w:marBottom w:val="0"/>
          <w:divBdr>
            <w:top w:val="none" w:sz="0" w:space="0" w:color="auto"/>
            <w:left w:val="none" w:sz="0" w:space="0" w:color="auto"/>
            <w:bottom w:val="dotted" w:sz="6" w:space="4" w:color="DDDDDD"/>
            <w:right w:val="none" w:sz="0" w:space="0" w:color="auto"/>
          </w:divBdr>
        </w:div>
      </w:divsChild>
    </w:div>
    <w:div w:id="1123957780">
      <w:bodyDiv w:val="1"/>
      <w:marLeft w:val="0"/>
      <w:marRight w:val="0"/>
      <w:marTop w:val="0"/>
      <w:marBottom w:val="0"/>
      <w:divBdr>
        <w:top w:val="none" w:sz="0" w:space="0" w:color="auto"/>
        <w:left w:val="none" w:sz="0" w:space="0" w:color="auto"/>
        <w:bottom w:val="none" w:sz="0" w:space="0" w:color="auto"/>
        <w:right w:val="none" w:sz="0" w:space="0" w:color="auto"/>
      </w:divBdr>
      <w:divsChild>
        <w:div w:id="953252304">
          <w:marLeft w:val="0"/>
          <w:marRight w:val="0"/>
          <w:marTop w:val="0"/>
          <w:marBottom w:val="150"/>
          <w:divBdr>
            <w:top w:val="none" w:sz="0" w:space="0" w:color="auto"/>
            <w:left w:val="none" w:sz="0" w:space="0" w:color="auto"/>
            <w:bottom w:val="none" w:sz="0" w:space="0" w:color="auto"/>
            <w:right w:val="none" w:sz="0" w:space="0" w:color="auto"/>
          </w:divBdr>
        </w:div>
      </w:divsChild>
    </w:div>
    <w:div w:id="1124154028">
      <w:bodyDiv w:val="1"/>
      <w:marLeft w:val="0"/>
      <w:marRight w:val="0"/>
      <w:marTop w:val="0"/>
      <w:marBottom w:val="0"/>
      <w:divBdr>
        <w:top w:val="none" w:sz="0" w:space="0" w:color="auto"/>
        <w:left w:val="none" w:sz="0" w:space="0" w:color="auto"/>
        <w:bottom w:val="none" w:sz="0" w:space="0" w:color="auto"/>
        <w:right w:val="none" w:sz="0" w:space="0" w:color="auto"/>
      </w:divBdr>
      <w:divsChild>
        <w:div w:id="395476075">
          <w:marLeft w:val="0"/>
          <w:marRight w:val="0"/>
          <w:marTop w:val="0"/>
          <w:marBottom w:val="0"/>
          <w:divBdr>
            <w:top w:val="none" w:sz="0" w:space="0" w:color="auto"/>
            <w:left w:val="none" w:sz="0" w:space="0" w:color="auto"/>
            <w:bottom w:val="none" w:sz="0" w:space="0" w:color="auto"/>
            <w:right w:val="none" w:sz="0" w:space="0" w:color="auto"/>
          </w:divBdr>
          <w:divsChild>
            <w:div w:id="1095516992">
              <w:marLeft w:val="0"/>
              <w:marRight w:val="0"/>
              <w:marTop w:val="0"/>
              <w:marBottom w:val="0"/>
              <w:divBdr>
                <w:top w:val="none" w:sz="0" w:space="0" w:color="auto"/>
                <w:left w:val="none" w:sz="0" w:space="0" w:color="auto"/>
                <w:bottom w:val="none" w:sz="0" w:space="0" w:color="auto"/>
                <w:right w:val="none" w:sz="0" w:space="0" w:color="auto"/>
              </w:divBdr>
            </w:div>
          </w:divsChild>
        </w:div>
        <w:div w:id="1372219600">
          <w:marLeft w:val="0"/>
          <w:marRight w:val="0"/>
          <w:marTop w:val="0"/>
          <w:marBottom w:val="150"/>
          <w:divBdr>
            <w:top w:val="none" w:sz="0" w:space="0" w:color="auto"/>
            <w:left w:val="none" w:sz="0" w:space="0" w:color="auto"/>
            <w:bottom w:val="none" w:sz="0" w:space="0" w:color="auto"/>
            <w:right w:val="none" w:sz="0" w:space="0" w:color="auto"/>
          </w:divBdr>
        </w:div>
        <w:div w:id="1714428692">
          <w:marLeft w:val="0"/>
          <w:marRight w:val="0"/>
          <w:marTop w:val="0"/>
          <w:marBottom w:val="150"/>
          <w:divBdr>
            <w:top w:val="none" w:sz="0" w:space="0" w:color="auto"/>
            <w:left w:val="none" w:sz="0" w:space="0" w:color="auto"/>
            <w:bottom w:val="none" w:sz="0" w:space="0" w:color="auto"/>
            <w:right w:val="none" w:sz="0" w:space="0" w:color="auto"/>
          </w:divBdr>
          <w:divsChild>
            <w:div w:id="9405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4648">
      <w:bodyDiv w:val="1"/>
      <w:marLeft w:val="0"/>
      <w:marRight w:val="0"/>
      <w:marTop w:val="0"/>
      <w:marBottom w:val="0"/>
      <w:divBdr>
        <w:top w:val="none" w:sz="0" w:space="0" w:color="auto"/>
        <w:left w:val="none" w:sz="0" w:space="0" w:color="auto"/>
        <w:bottom w:val="none" w:sz="0" w:space="0" w:color="auto"/>
        <w:right w:val="none" w:sz="0" w:space="0" w:color="auto"/>
      </w:divBdr>
      <w:divsChild>
        <w:div w:id="1837114589">
          <w:marLeft w:val="0"/>
          <w:marRight w:val="0"/>
          <w:marTop w:val="0"/>
          <w:marBottom w:val="180"/>
          <w:divBdr>
            <w:top w:val="none" w:sz="0" w:space="0" w:color="auto"/>
            <w:left w:val="none" w:sz="0" w:space="0" w:color="auto"/>
            <w:bottom w:val="none" w:sz="0" w:space="0" w:color="auto"/>
            <w:right w:val="none" w:sz="0" w:space="0" w:color="auto"/>
          </w:divBdr>
        </w:div>
      </w:divsChild>
    </w:div>
    <w:div w:id="1124230626">
      <w:bodyDiv w:val="1"/>
      <w:marLeft w:val="0"/>
      <w:marRight w:val="0"/>
      <w:marTop w:val="0"/>
      <w:marBottom w:val="0"/>
      <w:divBdr>
        <w:top w:val="none" w:sz="0" w:space="0" w:color="auto"/>
        <w:left w:val="none" w:sz="0" w:space="0" w:color="auto"/>
        <w:bottom w:val="none" w:sz="0" w:space="0" w:color="auto"/>
        <w:right w:val="none" w:sz="0" w:space="0" w:color="auto"/>
      </w:divBdr>
    </w:div>
    <w:div w:id="1124276297">
      <w:bodyDiv w:val="1"/>
      <w:marLeft w:val="0"/>
      <w:marRight w:val="0"/>
      <w:marTop w:val="0"/>
      <w:marBottom w:val="0"/>
      <w:divBdr>
        <w:top w:val="none" w:sz="0" w:space="0" w:color="auto"/>
        <w:left w:val="none" w:sz="0" w:space="0" w:color="auto"/>
        <w:bottom w:val="none" w:sz="0" w:space="0" w:color="auto"/>
        <w:right w:val="none" w:sz="0" w:space="0" w:color="auto"/>
      </w:divBdr>
      <w:divsChild>
        <w:div w:id="397632181">
          <w:marLeft w:val="0"/>
          <w:marRight w:val="0"/>
          <w:marTop w:val="0"/>
          <w:marBottom w:val="150"/>
          <w:divBdr>
            <w:top w:val="none" w:sz="0" w:space="0" w:color="auto"/>
            <w:left w:val="none" w:sz="0" w:space="0" w:color="auto"/>
            <w:bottom w:val="none" w:sz="0" w:space="0" w:color="auto"/>
            <w:right w:val="none" w:sz="0" w:space="0" w:color="auto"/>
          </w:divBdr>
        </w:div>
        <w:div w:id="699627072">
          <w:marLeft w:val="0"/>
          <w:marRight w:val="0"/>
          <w:marTop w:val="0"/>
          <w:marBottom w:val="150"/>
          <w:divBdr>
            <w:top w:val="none" w:sz="0" w:space="0" w:color="auto"/>
            <w:left w:val="none" w:sz="0" w:space="0" w:color="auto"/>
            <w:bottom w:val="none" w:sz="0" w:space="0" w:color="auto"/>
            <w:right w:val="none" w:sz="0" w:space="0" w:color="auto"/>
          </w:divBdr>
          <w:divsChild>
            <w:div w:id="1429349646">
              <w:marLeft w:val="0"/>
              <w:marRight w:val="0"/>
              <w:marTop w:val="0"/>
              <w:marBottom w:val="0"/>
              <w:divBdr>
                <w:top w:val="none" w:sz="0" w:space="0" w:color="auto"/>
                <w:left w:val="none" w:sz="0" w:space="0" w:color="auto"/>
                <w:bottom w:val="none" w:sz="0" w:space="0" w:color="auto"/>
                <w:right w:val="none" w:sz="0" w:space="0" w:color="auto"/>
              </w:divBdr>
            </w:div>
          </w:divsChild>
        </w:div>
        <w:div w:id="1976138999">
          <w:marLeft w:val="0"/>
          <w:marRight w:val="0"/>
          <w:marTop w:val="0"/>
          <w:marBottom w:val="0"/>
          <w:divBdr>
            <w:top w:val="none" w:sz="0" w:space="0" w:color="auto"/>
            <w:left w:val="none" w:sz="0" w:space="0" w:color="auto"/>
            <w:bottom w:val="none" w:sz="0" w:space="0" w:color="auto"/>
            <w:right w:val="none" w:sz="0" w:space="0" w:color="auto"/>
          </w:divBdr>
          <w:divsChild>
            <w:div w:id="207160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97221">
      <w:bodyDiv w:val="1"/>
      <w:marLeft w:val="0"/>
      <w:marRight w:val="0"/>
      <w:marTop w:val="0"/>
      <w:marBottom w:val="0"/>
      <w:divBdr>
        <w:top w:val="none" w:sz="0" w:space="0" w:color="auto"/>
        <w:left w:val="none" w:sz="0" w:space="0" w:color="auto"/>
        <w:bottom w:val="none" w:sz="0" w:space="0" w:color="auto"/>
        <w:right w:val="none" w:sz="0" w:space="0" w:color="auto"/>
      </w:divBdr>
      <w:divsChild>
        <w:div w:id="1483157963">
          <w:marLeft w:val="0"/>
          <w:marRight w:val="0"/>
          <w:marTop w:val="0"/>
          <w:marBottom w:val="60"/>
          <w:divBdr>
            <w:top w:val="none" w:sz="0" w:space="0" w:color="auto"/>
            <w:left w:val="none" w:sz="0" w:space="0" w:color="auto"/>
            <w:bottom w:val="none" w:sz="0" w:space="0" w:color="auto"/>
            <w:right w:val="none" w:sz="0" w:space="0" w:color="auto"/>
          </w:divBdr>
          <w:divsChild>
            <w:div w:id="751854474">
              <w:marLeft w:val="0"/>
              <w:marRight w:val="0"/>
              <w:marTop w:val="0"/>
              <w:marBottom w:val="0"/>
              <w:divBdr>
                <w:top w:val="none" w:sz="0" w:space="0" w:color="auto"/>
                <w:left w:val="none" w:sz="0" w:space="0" w:color="auto"/>
                <w:bottom w:val="none" w:sz="0" w:space="0" w:color="auto"/>
                <w:right w:val="none" w:sz="0" w:space="0" w:color="auto"/>
              </w:divBdr>
            </w:div>
          </w:divsChild>
        </w:div>
        <w:div w:id="1770195126">
          <w:marLeft w:val="0"/>
          <w:marRight w:val="0"/>
          <w:marTop w:val="0"/>
          <w:marBottom w:val="0"/>
          <w:divBdr>
            <w:top w:val="none" w:sz="0" w:space="0" w:color="auto"/>
            <w:left w:val="none" w:sz="0" w:space="0" w:color="auto"/>
            <w:bottom w:val="single" w:sz="12" w:space="0" w:color="2B3A41"/>
            <w:right w:val="none" w:sz="0" w:space="0" w:color="auto"/>
          </w:divBdr>
          <w:divsChild>
            <w:div w:id="845217894">
              <w:marLeft w:val="0"/>
              <w:marRight w:val="0"/>
              <w:marTop w:val="0"/>
              <w:marBottom w:val="0"/>
              <w:divBdr>
                <w:top w:val="none" w:sz="0" w:space="0" w:color="auto"/>
                <w:left w:val="none" w:sz="0" w:space="0" w:color="auto"/>
                <w:bottom w:val="none" w:sz="0" w:space="0" w:color="auto"/>
                <w:right w:val="none" w:sz="0" w:space="0" w:color="auto"/>
              </w:divBdr>
            </w:div>
            <w:div w:id="13053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2673">
      <w:bodyDiv w:val="1"/>
      <w:marLeft w:val="0"/>
      <w:marRight w:val="0"/>
      <w:marTop w:val="0"/>
      <w:marBottom w:val="0"/>
      <w:divBdr>
        <w:top w:val="none" w:sz="0" w:space="0" w:color="auto"/>
        <w:left w:val="none" w:sz="0" w:space="0" w:color="auto"/>
        <w:bottom w:val="none" w:sz="0" w:space="0" w:color="auto"/>
        <w:right w:val="none" w:sz="0" w:space="0" w:color="auto"/>
      </w:divBdr>
      <w:divsChild>
        <w:div w:id="644772359">
          <w:marLeft w:val="0"/>
          <w:marRight w:val="0"/>
          <w:marTop w:val="0"/>
          <w:marBottom w:val="150"/>
          <w:divBdr>
            <w:top w:val="none" w:sz="0" w:space="0" w:color="auto"/>
            <w:left w:val="none" w:sz="0" w:space="0" w:color="auto"/>
            <w:bottom w:val="none" w:sz="0" w:space="0" w:color="auto"/>
            <w:right w:val="none" w:sz="0" w:space="0" w:color="auto"/>
          </w:divBdr>
          <w:divsChild>
            <w:div w:id="916399918">
              <w:marLeft w:val="0"/>
              <w:marRight w:val="0"/>
              <w:marTop w:val="0"/>
              <w:marBottom w:val="0"/>
              <w:divBdr>
                <w:top w:val="none" w:sz="0" w:space="0" w:color="auto"/>
                <w:left w:val="none" w:sz="0" w:space="0" w:color="auto"/>
                <w:bottom w:val="none" w:sz="0" w:space="0" w:color="auto"/>
                <w:right w:val="none" w:sz="0" w:space="0" w:color="auto"/>
              </w:divBdr>
              <w:divsChild>
                <w:div w:id="15396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9828">
          <w:marLeft w:val="0"/>
          <w:marRight w:val="0"/>
          <w:marTop w:val="0"/>
          <w:marBottom w:val="150"/>
          <w:divBdr>
            <w:top w:val="none" w:sz="0" w:space="0" w:color="auto"/>
            <w:left w:val="none" w:sz="0" w:space="0" w:color="auto"/>
            <w:bottom w:val="none" w:sz="0" w:space="0" w:color="auto"/>
            <w:right w:val="none" w:sz="0" w:space="0" w:color="auto"/>
          </w:divBdr>
        </w:div>
        <w:div w:id="972827342">
          <w:marLeft w:val="0"/>
          <w:marRight w:val="0"/>
          <w:marTop w:val="0"/>
          <w:marBottom w:val="0"/>
          <w:divBdr>
            <w:top w:val="none" w:sz="0" w:space="0" w:color="auto"/>
            <w:left w:val="none" w:sz="0" w:space="0" w:color="auto"/>
            <w:bottom w:val="none" w:sz="0" w:space="0" w:color="auto"/>
            <w:right w:val="none" w:sz="0" w:space="0" w:color="auto"/>
          </w:divBdr>
          <w:divsChild>
            <w:div w:id="20953992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24693412">
      <w:bodyDiv w:val="1"/>
      <w:marLeft w:val="0"/>
      <w:marRight w:val="0"/>
      <w:marTop w:val="0"/>
      <w:marBottom w:val="0"/>
      <w:divBdr>
        <w:top w:val="none" w:sz="0" w:space="0" w:color="auto"/>
        <w:left w:val="none" w:sz="0" w:space="0" w:color="auto"/>
        <w:bottom w:val="none" w:sz="0" w:space="0" w:color="auto"/>
        <w:right w:val="none" w:sz="0" w:space="0" w:color="auto"/>
      </w:divBdr>
      <w:divsChild>
        <w:div w:id="236212558">
          <w:marLeft w:val="0"/>
          <w:marRight w:val="0"/>
          <w:marTop w:val="0"/>
          <w:marBottom w:val="0"/>
          <w:divBdr>
            <w:top w:val="none" w:sz="0" w:space="0" w:color="auto"/>
            <w:left w:val="none" w:sz="0" w:space="0" w:color="auto"/>
            <w:bottom w:val="none" w:sz="0" w:space="0" w:color="auto"/>
            <w:right w:val="none" w:sz="0" w:space="0" w:color="auto"/>
          </w:divBdr>
        </w:div>
      </w:divsChild>
    </w:div>
    <w:div w:id="1125126242">
      <w:bodyDiv w:val="1"/>
      <w:marLeft w:val="0"/>
      <w:marRight w:val="0"/>
      <w:marTop w:val="0"/>
      <w:marBottom w:val="0"/>
      <w:divBdr>
        <w:top w:val="none" w:sz="0" w:space="0" w:color="auto"/>
        <w:left w:val="none" w:sz="0" w:space="0" w:color="auto"/>
        <w:bottom w:val="none" w:sz="0" w:space="0" w:color="auto"/>
        <w:right w:val="none" w:sz="0" w:space="0" w:color="auto"/>
      </w:divBdr>
    </w:div>
    <w:div w:id="1125268275">
      <w:bodyDiv w:val="1"/>
      <w:marLeft w:val="0"/>
      <w:marRight w:val="0"/>
      <w:marTop w:val="0"/>
      <w:marBottom w:val="0"/>
      <w:divBdr>
        <w:top w:val="none" w:sz="0" w:space="0" w:color="auto"/>
        <w:left w:val="none" w:sz="0" w:space="0" w:color="auto"/>
        <w:bottom w:val="none" w:sz="0" w:space="0" w:color="auto"/>
        <w:right w:val="none" w:sz="0" w:space="0" w:color="auto"/>
      </w:divBdr>
      <w:divsChild>
        <w:div w:id="845099717">
          <w:marLeft w:val="0"/>
          <w:marRight w:val="0"/>
          <w:marTop w:val="0"/>
          <w:marBottom w:val="0"/>
          <w:divBdr>
            <w:top w:val="none" w:sz="0" w:space="0" w:color="auto"/>
            <w:left w:val="none" w:sz="0" w:space="0" w:color="auto"/>
            <w:bottom w:val="dotted" w:sz="6" w:space="4" w:color="DDDDDD"/>
            <w:right w:val="none" w:sz="0" w:space="0" w:color="auto"/>
          </w:divBdr>
        </w:div>
      </w:divsChild>
    </w:div>
    <w:div w:id="1125656053">
      <w:bodyDiv w:val="1"/>
      <w:marLeft w:val="0"/>
      <w:marRight w:val="0"/>
      <w:marTop w:val="0"/>
      <w:marBottom w:val="0"/>
      <w:divBdr>
        <w:top w:val="none" w:sz="0" w:space="0" w:color="auto"/>
        <w:left w:val="none" w:sz="0" w:space="0" w:color="auto"/>
        <w:bottom w:val="none" w:sz="0" w:space="0" w:color="auto"/>
        <w:right w:val="none" w:sz="0" w:space="0" w:color="auto"/>
      </w:divBdr>
      <w:divsChild>
        <w:div w:id="515313907">
          <w:marLeft w:val="0"/>
          <w:marRight w:val="0"/>
          <w:marTop w:val="0"/>
          <w:marBottom w:val="0"/>
          <w:divBdr>
            <w:top w:val="none" w:sz="0" w:space="0" w:color="auto"/>
            <w:left w:val="none" w:sz="0" w:space="0" w:color="auto"/>
            <w:bottom w:val="none" w:sz="0" w:space="0" w:color="auto"/>
            <w:right w:val="none" w:sz="0" w:space="0" w:color="auto"/>
          </w:divBdr>
          <w:divsChild>
            <w:div w:id="479226154">
              <w:marLeft w:val="0"/>
              <w:marRight w:val="0"/>
              <w:marTop w:val="0"/>
              <w:marBottom w:val="0"/>
              <w:divBdr>
                <w:top w:val="none" w:sz="0" w:space="0" w:color="auto"/>
                <w:left w:val="none" w:sz="0" w:space="0" w:color="auto"/>
                <w:bottom w:val="none" w:sz="0" w:space="0" w:color="auto"/>
                <w:right w:val="none" w:sz="0" w:space="0" w:color="auto"/>
              </w:divBdr>
              <w:divsChild>
                <w:div w:id="2087142048">
                  <w:marLeft w:val="0"/>
                  <w:marRight w:val="0"/>
                  <w:marTop w:val="0"/>
                  <w:marBottom w:val="0"/>
                  <w:divBdr>
                    <w:top w:val="none" w:sz="0" w:space="0" w:color="auto"/>
                    <w:left w:val="none" w:sz="0" w:space="0" w:color="auto"/>
                    <w:bottom w:val="none" w:sz="0" w:space="0" w:color="auto"/>
                    <w:right w:val="none" w:sz="0" w:space="0" w:color="auto"/>
                  </w:divBdr>
                  <w:divsChild>
                    <w:div w:id="396826342">
                      <w:marLeft w:val="0"/>
                      <w:marRight w:val="0"/>
                      <w:marTop w:val="0"/>
                      <w:marBottom w:val="0"/>
                      <w:divBdr>
                        <w:top w:val="none" w:sz="0" w:space="0" w:color="auto"/>
                        <w:left w:val="none" w:sz="0" w:space="0" w:color="auto"/>
                        <w:bottom w:val="none" w:sz="0" w:space="0" w:color="auto"/>
                        <w:right w:val="none" w:sz="0" w:space="0" w:color="auto"/>
                      </w:divBdr>
                      <w:divsChild>
                        <w:div w:id="200899580">
                          <w:marLeft w:val="0"/>
                          <w:marRight w:val="0"/>
                          <w:marTop w:val="0"/>
                          <w:marBottom w:val="0"/>
                          <w:divBdr>
                            <w:top w:val="none" w:sz="0" w:space="0" w:color="auto"/>
                            <w:left w:val="none" w:sz="0" w:space="0" w:color="auto"/>
                            <w:bottom w:val="none" w:sz="0" w:space="0" w:color="auto"/>
                            <w:right w:val="none" w:sz="0" w:space="0" w:color="auto"/>
                          </w:divBdr>
                          <w:divsChild>
                            <w:div w:id="1922254823">
                              <w:marLeft w:val="0"/>
                              <w:marRight w:val="0"/>
                              <w:marTop w:val="0"/>
                              <w:marBottom w:val="0"/>
                              <w:divBdr>
                                <w:top w:val="none" w:sz="0" w:space="0" w:color="auto"/>
                                <w:left w:val="none" w:sz="0" w:space="0" w:color="auto"/>
                                <w:bottom w:val="none" w:sz="0" w:space="0" w:color="auto"/>
                                <w:right w:val="none" w:sz="0" w:space="0" w:color="auto"/>
                              </w:divBdr>
                              <w:divsChild>
                                <w:div w:id="2089500876">
                                  <w:marLeft w:val="0"/>
                                  <w:marRight w:val="0"/>
                                  <w:marTop w:val="0"/>
                                  <w:marBottom w:val="0"/>
                                  <w:divBdr>
                                    <w:top w:val="none" w:sz="0" w:space="0" w:color="auto"/>
                                    <w:left w:val="none" w:sz="0" w:space="0" w:color="auto"/>
                                    <w:bottom w:val="none" w:sz="0" w:space="0" w:color="auto"/>
                                    <w:right w:val="none" w:sz="0" w:space="0" w:color="auto"/>
                                  </w:divBdr>
                                  <w:divsChild>
                                    <w:div w:id="13585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5657219">
      <w:bodyDiv w:val="1"/>
      <w:marLeft w:val="0"/>
      <w:marRight w:val="0"/>
      <w:marTop w:val="0"/>
      <w:marBottom w:val="0"/>
      <w:divBdr>
        <w:top w:val="none" w:sz="0" w:space="0" w:color="auto"/>
        <w:left w:val="none" w:sz="0" w:space="0" w:color="auto"/>
        <w:bottom w:val="none" w:sz="0" w:space="0" w:color="auto"/>
        <w:right w:val="none" w:sz="0" w:space="0" w:color="auto"/>
      </w:divBdr>
      <w:divsChild>
        <w:div w:id="1075010900">
          <w:marLeft w:val="0"/>
          <w:marRight w:val="0"/>
          <w:marTop w:val="0"/>
          <w:marBottom w:val="0"/>
          <w:divBdr>
            <w:top w:val="none" w:sz="0" w:space="0" w:color="auto"/>
            <w:left w:val="none" w:sz="0" w:space="0" w:color="auto"/>
            <w:bottom w:val="none" w:sz="0" w:space="0" w:color="auto"/>
            <w:right w:val="none" w:sz="0" w:space="0" w:color="auto"/>
          </w:divBdr>
        </w:div>
        <w:div w:id="1809468943">
          <w:marLeft w:val="0"/>
          <w:marRight w:val="0"/>
          <w:marTop w:val="0"/>
          <w:marBottom w:val="0"/>
          <w:divBdr>
            <w:top w:val="none" w:sz="0" w:space="0" w:color="auto"/>
            <w:left w:val="none" w:sz="0" w:space="0" w:color="auto"/>
            <w:bottom w:val="none" w:sz="0" w:space="0" w:color="auto"/>
            <w:right w:val="none" w:sz="0" w:space="0" w:color="auto"/>
          </w:divBdr>
          <w:divsChild>
            <w:div w:id="94714127">
              <w:marLeft w:val="0"/>
              <w:marRight w:val="0"/>
              <w:marTop w:val="0"/>
              <w:marBottom w:val="0"/>
              <w:divBdr>
                <w:top w:val="none" w:sz="0" w:space="0" w:color="auto"/>
                <w:left w:val="none" w:sz="0" w:space="0" w:color="auto"/>
                <w:bottom w:val="none" w:sz="0" w:space="0" w:color="auto"/>
                <w:right w:val="none" w:sz="0" w:space="0" w:color="auto"/>
              </w:divBdr>
            </w:div>
            <w:div w:id="31302843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25850024">
      <w:bodyDiv w:val="1"/>
      <w:marLeft w:val="0"/>
      <w:marRight w:val="0"/>
      <w:marTop w:val="0"/>
      <w:marBottom w:val="0"/>
      <w:divBdr>
        <w:top w:val="none" w:sz="0" w:space="0" w:color="auto"/>
        <w:left w:val="none" w:sz="0" w:space="0" w:color="auto"/>
        <w:bottom w:val="none" w:sz="0" w:space="0" w:color="auto"/>
        <w:right w:val="none" w:sz="0" w:space="0" w:color="auto"/>
      </w:divBdr>
    </w:div>
    <w:div w:id="1125998343">
      <w:bodyDiv w:val="1"/>
      <w:marLeft w:val="0"/>
      <w:marRight w:val="0"/>
      <w:marTop w:val="0"/>
      <w:marBottom w:val="0"/>
      <w:divBdr>
        <w:top w:val="none" w:sz="0" w:space="0" w:color="auto"/>
        <w:left w:val="none" w:sz="0" w:space="0" w:color="auto"/>
        <w:bottom w:val="none" w:sz="0" w:space="0" w:color="auto"/>
        <w:right w:val="none" w:sz="0" w:space="0" w:color="auto"/>
      </w:divBdr>
      <w:divsChild>
        <w:div w:id="1670012970">
          <w:marLeft w:val="0"/>
          <w:marRight w:val="0"/>
          <w:marTop w:val="0"/>
          <w:marBottom w:val="0"/>
          <w:divBdr>
            <w:top w:val="none" w:sz="0" w:space="0" w:color="auto"/>
            <w:left w:val="none" w:sz="0" w:space="0" w:color="auto"/>
            <w:bottom w:val="none" w:sz="0" w:space="0" w:color="auto"/>
            <w:right w:val="none" w:sz="0" w:space="0" w:color="auto"/>
          </w:divBdr>
        </w:div>
      </w:divsChild>
    </w:div>
    <w:div w:id="1126508412">
      <w:bodyDiv w:val="1"/>
      <w:marLeft w:val="0"/>
      <w:marRight w:val="0"/>
      <w:marTop w:val="0"/>
      <w:marBottom w:val="0"/>
      <w:divBdr>
        <w:top w:val="none" w:sz="0" w:space="0" w:color="auto"/>
        <w:left w:val="none" w:sz="0" w:space="0" w:color="auto"/>
        <w:bottom w:val="none" w:sz="0" w:space="0" w:color="auto"/>
        <w:right w:val="none" w:sz="0" w:space="0" w:color="auto"/>
      </w:divBdr>
      <w:divsChild>
        <w:div w:id="1726295535">
          <w:marLeft w:val="0"/>
          <w:marRight w:val="0"/>
          <w:marTop w:val="0"/>
          <w:marBottom w:val="0"/>
          <w:divBdr>
            <w:top w:val="none" w:sz="0" w:space="0" w:color="auto"/>
            <w:left w:val="none" w:sz="0" w:space="0" w:color="auto"/>
            <w:bottom w:val="dotted" w:sz="6" w:space="4" w:color="DDDDDD"/>
            <w:right w:val="none" w:sz="0" w:space="0" w:color="auto"/>
          </w:divBdr>
          <w:divsChild>
            <w:div w:id="6875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9230">
      <w:bodyDiv w:val="1"/>
      <w:marLeft w:val="0"/>
      <w:marRight w:val="0"/>
      <w:marTop w:val="0"/>
      <w:marBottom w:val="0"/>
      <w:divBdr>
        <w:top w:val="none" w:sz="0" w:space="0" w:color="auto"/>
        <w:left w:val="none" w:sz="0" w:space="0" w:color="auto"/>
        <w:bottom w:val="none" w:sz="0" w:space="0" w:color="auto"/>
        <w:right w:val="none" w:sz="0" w:space="0" w:color="auto"/>
      </w:divBdr>
      <w:divsChild>
        <w:div w:id="478692996">
          <w:marLeft w:val="0"/>
          <w:marRight w:val="0"/>
          <w:marTop w:val="0"/>
          <w:marBottom w:val="0"/>
          <w:divBdr>
            <w:top w:val="none" w:sz="0" w:space="0" w:color="auto"/>
            <w:left w:val="none" w:sz="0" w:space="0" w:color="auto"/>
            <w:bottom w:val="none" w:sz="0" w:space="0" w:color="auto"/>
            <w:right w:val="none" w:sz="0" w:space="0" w:color="auto"/>
          </w:divBdr>
          <w:divsChild>
            <w:div w:id="101193447">
              <w:marLeft w:val="0"/>
              <w:marRight w:val="0"/>
              <w:marTop w:val="0"/>
              <w:marBottom w:val="0"/>
              <w:divBdr>
                <w:top w:val="none" w:sz="0" w:space="0" w:color="auto"/>
                <w:left w:val="none" w:sz="0" w:space="0" w:color="auto"/>
                <w:bottom w:val="none" w:sz="0" w:space="0" w:color="auto"/>
                <w:right w:val="none" w:sz="0" w:space="0" w:color="auto"/>
              </w:divBdr>
            </w:div>
            <w:div w:id="121047388">
              <w:marLeft w:val="0"/>
              <w:marRight w:val="0"/>
              <w:marTop w:val="0"/>
              <w:marBottom w:val="0"/>
              <w:divBdr>
                <w:top w:val="none" w:sz="0" w:space="0" w:color="auto"/>
                <w:left w:val="none" w:sz="0" w:space="0" w:color="auto"/>
                <w:bottom w:val="none" w:sz="0" w:space="0" w:color="auto"/>
                <w:right w:val="none" w:sz="0" w:space="0" w:color="auto"/>
              </w:divBdr>
            </w:div>
            <w:div w:id="121195444">
              <w:marLeft w:val="0"/>
              <w:marRight w:val="0"/>
              <w:marTop w:val="0"/>
              <w:marBottom w:val="0"/>
              <w:divBdr>
                <w:top w:val="none" w:sz="0" w:space="0" w:color="auto"/>
                <w:left w:val="none" w:sz="0" w:space="0" w:color="auto"/>
                <w:bottom w:val="none" w:sz="0" w:space="0" w:color="auto"/>
                <w:right w:val="none" w:sz="0" w:space="0" w:color="auto"/>
              </w:divBdr>
            </w:div>
            <w:div w:id="365452772">
              <w:marLeft w:val="0"/>
              <w:marRight w:val="0"/>
              <w:marTop w:val="0"/>
              <w:marBottom w:val="0"/>
              <w:divBdr>
                <w:top w:val="none" w:sz="0" w:space="0" w:color="auto"/>
                <w:left w:val="none" w:sz="0" w:space="0" w:color="auto"/>
                <w:bottom w:val="none" w:sz="0" w:space="0" w:color="auto"/>
                <w:right w:val="none" w:sz="0" w:space="0" w:color="auto"/>
              </w:divBdr>
            </w:div>
            <w:div w:id="406418827">
              <w:marLeft w:val="0"/>
              <w:marRight w:val="0"/>
              <w:marTop w:val="0"/>
              <w:marBottom w:val="0"/>
              <w:divBdr>
                <w:top w:val="none" w:sz="0" w:space="0" w:color="auto"/>
                <w:left w:val="none" w:sz="0" w:space="0" w:color="auto"/>
                <w:bottom w:val="none" w:sz="0" w:space="0" w:color="auto"/>
                <w:right w:val="none" w:sz="0" w:space="0" w:color="auto"/>
              </w:divBdr>
            </w:div>
            <w:div w:id="435178381">
              <w:marLeft w:val="0"/>
              <w:marRight w:val="0"/>
              <w:marTop w:val="0"/>
              <w:marBottom w:val="0"/>
              <w:divBdr>
                <w:top w:val="none" w:sz="0" w:space="0" w:color="auto"/>
                <w:left w:val="none" w:sz="0" w:space="0" w:color="auto"/>
                <w:bottom w:val="none" w:sz="0" w:space="0" w:color="auto"/>
                <w:right w:val="none" w:sz="0" w:space="0" w:color="auto"/>
              </w:divBdr>
            </w:div>
            <w:div w:id="462308581">
              <w:marLeft w:val="0"/>
              <w:marRight w:val="0"/>
              <w:marTop w:val="0"/>
              <w:marBottom w:val="0"/>
              <w:divBdr>
                <w:top w:val="none" w:sz="0" w:space="0" w:color="auto"/>
                <w:left w:val="none" w:sz="0" w:space="0" w:color="auto"/>
                <w:bottom w:val="none" w:sz="0" w:space="0" w:color="auto"/>
                <w:right w:val="none" w:sz="0" w:space="0" w:color="auto"/>
              </w:divBdr>
            </w:div>
            <w:div w:id="473528739">
              <w:marLeft w:val="0"/>
              <w:marRight w:val="0"/>
              <w:marTop w:val="0"/>
              <w:marBottom w:val="0"/>
              <w:divBdr>
                <w:top w:val="none" w:sz="0" w:space="0" w:color="auto"/>
                <w:left w:val="none" w:sz="0" w:space="0" w:color="auto"/>
                <w:bottom w:val="none" w:sz="0" w:space="0" w:color="auto"/>
                <w:right w:val="none" w:sz="0" w:space="0" w:color="auto"/>
              </w:divBdr>
            </w:div>
            <w:div w:id="496968820">
              <w:marLeft w:val="0"/>
              <w:marRight w:val="0"/>
              <w:marTop w:val="0"/>
              <w:marBottom w:val="0"/>
              <w:divBdr>
                <w:top w:val="none" w:sz="0" w:space="0" w:color="auto"/>
                <w:left w:val="none" w:sz="0" w:space="0" w:color="auto"/>
                <w:bottom w:val="none" w:sz="0" w:space="0" w:color="auto"/>
                <w:right w:val="none" w:sz="0" w:space="0" w:color="auto"/>
              </w:divBdr>
            </w:div>
            <w:div w:id="550196385">
              <w:marLeft w:val="0"/>
              <w:marRight w:val="0"/>
              <w:marTop w:val="0"/>
              <w:marBottom w:val="0"/>
              <w:divBdr>
                <w:top w:val="none" w:sz="0" w:space="0" w:color="auto"/>
                <w:left w:val="none" w:sz="0" w:space="0" w:color="auto"/>
                <w:bottom w:val="none" w:sz="0" w:space="0" w:color="auto"/>
                <w:right w:val="none" w:sz="0" w:space="0" w:color="auto"/>
              </w:divBdr>
            </w:div>
            <w:div w:id="639266202">
              <w:marLeft w:val="0"/>
              <w:marRight w:val="0"/>
              <w:marTop w:val="0"/>
              <w:marBottom w:val="0"/>
              <w:divBdr>
                <w:top w:val="none" w:sz="0" w:space="0" w:color="auto"/>
                <w:left w:val="none" w:sz="0" w:space="0" w:color="auto"/>
                <w:bottom w:val="none" w:sz="0" w:space="0" w:color="auto"/>
                <w:right w:val="none" w:sz="0" w:space="0" w:color="auto"/>
              </w:divBdr>
            </w:div>
            <w:div w:id="657654207">
              <w:marLeft w:val="0"/>
              <w:marRight w:val="0"/>
              <w:marTop w:val="0"/>
              <w:marBottom w:val="0"/>
              <w:divBdr>
                <w:top w:val="none" w:sz="0" w:space="0" w:color="auto"/>
                <w:left w:val="none" w:sz="0" w:space="0" w:color="auto"/>
                <w:bottom w:val="none" w:sz="0" w:space="0" w:color="auto"/>
                <w:right w:val="none" w:sz="0" w:space="0" w:color="auto"/>
              </w:divBdr>
            </w:div>
            <w:div w:id="753361279">
              <w:marLeft w:val="0"/>
              <w:marRight w:val="0"/>
              <w:marTop w:val="0"/>
              <w:marBottom w:val="0"/>
              <w:divBdr>
                <w:top w:val="none" w:sz="0" w:space="0" w:color="auto"/>
                <w:left w:val="none" w:sz="0" w:space="0" w:color="auto"/>
                <w:bottom w:val="none" w:sz="0" w:space="0" w:color="auto"/>
                <w:right w:val="none" w:sz="0" w:space="0" w:color="auto"/>
              </w:divBdr>
            </w:div>
            <w:div w:id="913244881">
              <w:marLeft w:val="0"/>
              <w:marRight w:val="0"/>
              <w:marTop w:val="0"/>
              <w:marBottom w:val="0"/>
              <w:divBdr>
                <w:top w:val="none" w:sz="0" w:space="0" w:color="auto"/>
                <w:left w:val="none" w:sz="0" w:space="0" w:color="auto"/>
                <w:bottom w:val="none" w:sz="0" w:space="0" w:color="auto"/>
                <w:right w:val="none" w:sz="0" w:space="0" w:color="auto"/>
              </w:divBdr>
            </w:div>
            <w:div w:id="1082600055">
              <w:marLeft w:val="0"/>
              <w:marRight w:val="0"/>
              <w:marTop w:val="0"/>
              <w:marBottom w:val="0"/>
              <w:divBdr>
                <w:top w:val="none" w:sz="0" w:space="0" w:color="auto"/>
                <w:left w:val="none" w:sz="0" w:space="0" w:color="auto"/>
                <w:bottom w:val="none" w:sz="0" w:space="0" w:color="auto"/>
                <w:right w:val="none" w:sz="0" w:space="0" w:color="auto"/>
              </w:divBdr>
            </w:div>
            <w:div w:id="1131900786">
              <w:marLeft w:val="0"/>
              <w:marRight w:val="0"/>
              <w:marTop w:val="0"/>
              <w:marBottom w:val="0"/>
              <w:divBdr>
                <w:top w:val="none" w:sz="0" w:space="0" w:color="auto"/>
                <w:left w:val="none" w:sz="0" w:space="0" w:color="auto"/>
                <w:bottom w:val="none" w:sz="0" w:space="0" w:color="auto"/>
                <w:right w:val="none" w:sz="0" w:space="0" w:color="auto"/>
              </w:divBdr>
            </w:div>
            <w:div w:id="1140730200">
              <w:marLeft w:val="0"/>
              <w:marRight w:val="0"/>
              <w:marTop w:val="0"/>
              <w:marBottom w:val="0"/>
              <w:divBdr>
                <w:top w:val="none" w:sz="0" w:space="0" w:color="auto"/>
                <w:left w:val="none" w:sz="0" w:space="0" w:color="auto"/>
                <w:bottom w:val="none" w:sz="0" w:space="0" w:color="auto"/>
                <w:right w:val="none" w:sz="0" w:space="0" w:color="auto"/>
              </w:divBdr>
            </w:div>
            <w:div w:id="1157571406">
              <w:marLeft w:val="0"/>
              <w:marRight w:val="0"/>
              <w:marTop w:val="0"/>
              <w:marBottom w:val="0"/>
              <w:divBdr>
                <w:top w:val="none" w:sz="0" w:space="0" w:color="auto"/>
                <w:left w:val="none" w:sz="0" w:space="0" w:color="auto"/>
                <w:bottom w:val="none" w:sz="0" w:space="0" w:color="auto"/>
                <w:right w:val="none" w:sz="0" w:space="0" w:color="auto"/>
              </w:divBdr>
            </w:div>
            <w:div w:id="1163282634">
              <w:marLeft w:val="0"/>
              <w:marRight w:val="0"/>
              <w:marTop w:val="0"/>
              <w:marBottom w:val="0"/>
              <w:divBdr>
                <w:top w:val="none" w:sz="0" w:space="0" w:color="auto"/>
                <w:left w:val="none" w:sz="0" w:space="0" w:color="auto"/>
                <w:bottom w:val="none" w:sz="0" w:space="0" w:color="auto"/>
                <w:right w:val="none" w:sz="0" w:space="0" w:color="auto"/>
              </w:divBdr>
            </w:div>
            <w:div w:id="1228416188">
              <w:marLeft w:val="0"/>
              <w:marRight w:val="0"/>
              <w:marTop w:val="0"/>
              <w:marBottom w:val="0"/>
              <w:divBdr>
                <w:top w:val="none" w:sz="0" w:space="0" w:color="auto"/>
                <w:left w:val="none" w:sz="0" w:space="0" w:color="auto"/>
                <w:bottom w:val="none" w:sz="0" w:space="0" w:color="auto"/>
                <w:right w:val="none" w:sz="0" w:space="0" w:color="auto"/>
              </w:divBdr>
            </w:div>
            <w:div w:id="1333296775">
              <w:marLeft w:val="0"/>
              <w:marRight w:val="0"/>
              <w:marTop w:val="0"/>
              <w:marBottom w:val="0"/>
              <w:divBdr>
                <w:top w:val="none" w:sz="0" w:space="0" w:color="auto"/>
                <w:left w:val="none" w:sz="0" w:space="0" w:color="auto"/>
                <w:bottom w:val="none" w:sz="0" w:space="0" w:color="auto"/>
                <w:right w:val="none" w:sz="0" w:space="0" w:color="auto"/>
              </w:divBdr>
            </w:div>
            <w:div w:id="1861049174">
              <w:marLeft w:val="0"/>
              <w:marRight w:val="0"/>
              <w:marTop w:val="0"/>
              <w:marBottom w:val="0"/>
              <w:divBdr>
                <w:top w:val="none" w:sz="0" w:space="0" w:color="auto"/>
                <w:left w:val="none" w:sz="0" w:space="0" w:color="auto"/>
                <w:bottom w:val="none" w:sz="0" w:space="0" w:color="auto"/>
                <w:right w:val="none" w:sz="0" w:space="0" w:color="auto"/>
              </w:divBdr>
            </w:div>
            <w:div w:id="1905753110">
              <w:marLeft w:val="0"/>
              <w:marRight w:val="0"/>
              <w:marTop w:val="0"/>
              <w:marBottom w:val="0"/>
              <w:divBdr>
                <w:top w:val="none" w:sz="0" w:space="0" w:color="auto"/>
                <w:left w:val="none" w:sz="0" w:space="0" w:color="auto"/>
                <w:bottom w:val="none" w:sz="0" w:space="0" w:color="auto"/>
                <w:right w:val="none" w:sz="0" w:space="0" w:color="auto"/>
              </w:divBdr>
            </w:div>
            <w:div w:id="1996375453">
              <w:marLeft w:val="0"/>
              <w:marRight w:val="0"/>
              <w:marTop w:val="0"/>
              <w:marBottom w:val="0"/>
              <w:divBdr>
                <w:top w:val="none" w:sz="0" w:space="0" w:color="auto"/>
                <w:left w:val="none" w:sz="0" w:space="0" w:color="auto"/>
                <w:bottom w:val="none" w:sz="0" w:space="0" w:color="auto"/>
                <w:right w:val="none" w:sz="0" w:space="0" w:color="auto"/>
              </w:divBdr>
            </w:div>
            <w:div w:id="2041779664">
              <w:marLeft w:val="0"/>
              <w:marRight w:val="0"/>
              <w:marTop w:val="0"/>
              <w:marBottom w:val="0"/>
              <w:divBdr>
                <w:top w:val="none" w:sz="0" w:space="0" w:color="auto"/>
                <w:left w:val="none" w:sz="0" w:space="0" w:color="auto"/>
                <w:bottom w:val="none" w:sz="0" w:space="0" w:color="auto"/>
                <w:right w:val="none" w:sz="0" w:space="0" w:color="auto"/>
              </w:divBdr>
            </w:div>
            <w:div w:id="2091652698">
              <w:marLeft w:val="0"/>
              <w:marRight w:val="0"/>
              <w:marTop w:val="0"/>
              <w:marBottom w:val="0"/>
              <w:divBdr>
                <w:top w:val="none" w:sz="0" w:space="0" w:color="auto"/>
                <w:left w:val="none" w:sz="0" w:space="0" w:color="auto"/>
                <w:bottom w:val="none" w:sz="0" w:space="0" w:color="auto"/>
                <w:right w:val="none" w:sz="0" w:space="0" w:color="auto"/>
              </w:divBdr>
            </w:div>
            <w:div w:id="2112386466">
              <w:marLeft w:val="0"/>
              <w:marRight w:val="0"/>
              <w:marTop w:val="0"/>
              <w:marBottom w:val="0"/>
              <w:divBdr>
                <w:top w:val="none" w:sz="0" w:space="0" w:color="auto"/>
                <w:left w:val="none" w:sz="0" w:space="0" w:color="auto"/>
                <w:bottom w:val="none" w:sz="0" w:space="0" w:color="auto"/>
                <w:right w:val="none" w:sz="0" w:space="0" w:color="auto"/>
              </w:divBdr>
            </w:div>
            <w:div w:id="21159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16063">
      <w:bodyDiv w:val="1"/>
      <w:marLeft w:val="0"/>
      <w:marRight w:val="0"/>
      <w:marTop w:val="0"/>
      <w:marBottom w:val="0"/>
      <w:divBdr>
        <w:top w:val="none" w:sz="0" w:space="0" w:color="auto"/>
        <w:left w:val="none" w:sz="0" w:space="0" w:color="auto"/>
        <w:bottom w:val="none" w:sz="0" w:space="0" w:color="auto"/>
        <w:right w:val="none" w:sz="0" w:space="0" w:color="auto"/>
      </w:divBdr>
      <w:divsChild>
        <w:div w:id="805779862">
          <w:marLeft w:val="0"/>
          <w:marRight w:val="0"/>
          <w:marTop w:val="0"/>
          <w:marBottom w:val="0"/>
          <w:divBdr>
            <w:top w:val="none" w:sz="0" w:space="0" w:color="auto"/>
            <w:left w:val="none" w:sz="0" w:space="0" w:color="auto"/>
            <w:bottom w:val="none" w:sz="0" w:space="0" w:color="auto"/>
            <w:right w:val="none" w:sz="0" w:space="0" w:color="auto"/>
          </w:divBdr>
          <w:divsChild>
            <w:div w:id="585306982">
              <w:marLeft w:val="0"/>
              <w:marRight w:val="0"/>
              <w:marTop w:val="0"/>
              <w:marBottom w:val="0"/>
              <w:divBdr>
                <w:top w:val="none" w:sz="0" w:space="0" w:color="auto"/>
                <w:left w:val="none" w:sz="0" w:space="0" w:color="auto"/>
                <w:bottom w:val="none" w:sz="0" w:space="0" w:color="auto"/>
                <w:right w:val="none" w:sz="0" w:space="0" w:color="auto"/>
              </w:divBdr>
              <w:divsChild>
                <w:div w:id="890389556">
                  <w:marLeft w:val="0"/>
                  <w:marRight w:val="0"/>
                  <w:marTop w:val="0"/>
                  <w:marBottom w:val="0"/>
                  <w:divBdr>
                    <w:top w:val="none" w:sz="0" w:space="0" w:color="auto"/>
                    <w:left w:val="none" w:sz="0" w:space="0" w:color="auto"/>
                    <w:bottom w:val="none" w:sz="0" w:space="0" w:color="auto"/>
                    <w:right w:val="none" w:sz="0" w:space="0" w:color="auto"/>
                  </w:divBdr>
                  <w:divsChild>
                    <w:div w:id="1408570060">
                      <w:marLeft w:val="0"/>
                      <w:marRight w:val="0"/>
                      <w:marTop w:val="0"/>
                      <w:marBottom w:val="0"/>
                      <w:divBdr>
                        <w:top w:val="none" w:sz="0" w:space="0" w:color="auto"/>
                        <w:left w:val="none" w:sz="0" w:space="0" w:color="auto"/>
                        <w:bottom w:val="none" w:sz="0" w:space="0" w:color="auto"/>
                        <w:right w:val="none" w:sz="0" w:space="0" w:color="auto"/>
                      </w:divBdr>
                      <w:divsChild>
                        <w:div w:id="689450506">
                          <w:marLeft w:val="0"/>
                          <w:marRight w:val="0"/>
                          <w:marTop w:val="0"/>
                          <w:marBottom w:val="0"/>
                          <w:divBdr>
                            <w:top w:val="none" w:sz="0" w:space="0" w:color="auto"/>
                            <w:left w:val="none" w:sz="0" w:space="0" w:color="auto"/>
                            <w:bottom w:val="none" w:sz="0" w:space="0" w:color="auto"/>
                            <w:right w:val="none" w:sz="0" w:space="0" w:color="auto"/>
                          </w:divBdr>
                          <w:divsChild>
                            <w:div w:id="1769348452">
                              <w:marLeft w:val="0"/>
                              <w:marRight w:val="0"/>
                              <w:marTop w:val="0"/>
                              <w:marBottom w:val="0"/>
                              <w:divBdr>
                                <w:top w:val="none" w:sz="0" w:space="0" w:color="auto"/>
                                <w:left w:val="none" w:sz="0" w:space="0" w:color="auto"/>
                                <w:bottom w:val="none" w:sz="0" w:space="0" w:color="auto"/>
                                <w:right w:val="none" w:sz="0" w:space="0" w:color="auto"/>
                              </w:divBdr>
                              <w:divsChild>
                                <w:div w:id="135492095">
                                  <w:marLeft w:val="0"/>
                                  <w:marRight w:val="0"/>
                                  <w:marTop w:val="0"/>
                                  <w:marBottom w:val="0"/>
                                  <w:divBdr>
                                    <w:top w:val="none" w:sz="0" w:space="0" w:color="auto"/>
                                    <w:left w:val="none" w:sz="0" w:space="0" w:color="auto"/>
                                    <w:bottom w:val="none" w:sz="0" w:space="0" w:color="auto"/>
                                    <w:right w:val="none" w:sz="0" w:space="0" w:color="auto"/>
                                  </w:divBdr>
                                  <w:divsChild>
                                    <w:div w:id="4747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167488">
      <w:bodyDiv w:val="1"/>
      <w:marLeft w:val="0"/>
      <w:marRight w:val="0"/>
      <w:marTop w:val="0"/>
      <w:marBottom w:val="0"/>
      <w:divBdr>
        <w:top w:val="none" w:sz="0" w:space="0" w:color="auto"/>
        <w:left w:val="none" w:sz="0" w:space="0" w:color="auto"/>
        <w:bottom w:val="none" w:sz="0" w:space="0" w:color="auto"/>
        <w:right w:val="none" w:sz="0" w:space="0" w:color="auto"/>
      </w:divBdr>
      <w:divsChild>
        <w:div w:id="1111630395">
          <w:marLeft w:val="0"/>
          <w:marRight w:val="0"/>
          <w:marTop w:val="0"/>
          <w:marBottom w:val="0"/>
          <w:divBdr>
            <w:top w:val="none" w:sz="0" w:space="0" w:color="auto"/>
            <w:left w:val="none" w:sz="0" w:space="0" w:color="auto"/>
            <w:bottom w:val="dotted" w:sz="6" w:space="4" w:color="DDDDDD"/>
            <w:right w:val="none" w:sz="0" w:space="0" w:color="auto"/>
          </w:divBdr>
          <w:divsChild>
            <w:div w:id="15442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5115">
      <w:bodyDiv w:val="1"/>
      <w:marLeft w:val="0"/>
      <w:marRight w:val="0"/>
      <w:marTop w:val="0"/>
      <w:marBottom w:val="0"/>
      <w:divBdr>
        <w:top w:val="none" w:sz="0" w:space="0" w:color="auto"/>
        <w:left w:val="none" w:sz="0" w:space="0" w:color="auto"/>
        <w:bottom w:val="none" w:sz="0" w:space="0" w:color="auto"/>
        <w:right w:val="none" w:sz="0" w:space="0" w:color="auto"/>
      </w:divBdr>
      <w:divsChild>
        <w:div w:id="120609831">
          <w:marLeft w:val="0"/>
          <w:marRight w:val="0"/>
          <w:marTop w:val="0"/>
          <w:marBottom w:val="150"/>
          <w:divBdr>
            <w:top w:val="none" w:sz="0" w:space="0" w:color="auto"/>
            <w:left w:val="none" w:sz="0" w:space="0" w:color="auto"/>
            <w:bottom w:val="none" w:sz="0" w:space="0" w:color="auto"/>
            <w:right w:val="none" w:sz="0" w:space="0" w:color="auto"/>
          </w:divBdr>
        </w:div>
        <w:div w:id="521406733">
          <w:marLeft w:val="0"/>
          <w:marRight w:val="0"/>
          <w:marTop w:val="0"/>
          <w:marBottom w:val="0"/>
          <w:divBdr>
            <w:top w:val="none" w:sz="0" w:space="0" w:color="auto"/>
            <w:left w:val="none" w:sz="0" w:space="0" w:color="auto"/>
            <w:bottom w:val="none" w:sz="0" w:space="0" w:color="auto"/>
            <w:right w:val="none" w:sz="0" w:space="0" w:color="auto"/>
          </w:divBdr>
          <w:divsChild>
            <w:div w:id="253711537">
              <w:marLeft w:val="0"/>
              <w:marRight w:val="0"/>
              <w:marTop w:val="225"/>
              <w:marBottom w:val="225"/>
              <w:divBdr>
                <w:top w:val="none" w:sz="0" w:space="0" w:color="auto"/>
                <w:left w:val="none" w:sz="0" w:space="0" w:color="auto"/>
                <w:bottom w:val="none" w:sz="0" w:space="0" w:color="auto"/>
                <w:right w:val="none" w:sz="0" w:space="0" w:color="auto"/>
              </w:divBdr>
            </w:div>
          </w:divsChild>
        </w:div>
        <w:div w:id="792752056">
          <w:marLeft w:val="0"/>
          <w:marRight w:val="0"/>
          <w:marTop w:val="0"/>
          <w:marBottom w:val="150"/>
          <w:divBdr>
            <w:top w:val="none" w:sz="0" w:space="0" w:color="auto"/>
            <w:left w:val="none" w:sz="0" w:space="0" w:color="auto"/>
            <w:bottom w:val="none" w:sz="0" w:space="0" w:color="auto"/>
            <w:right w:val="none" w:sz="0" w:space="0" w:color="auto"/>
          </w:divBdr>
          <w:divsChild>
            <w:div w:id="2135907346">
              <w:marLeft w:val="0"/>
              <w:marRight w:val="0"/>
              <w:marTop w:val="0"/>
              <w:marBottom w:val="0"/>
              <w:divBdr>
                <w:top w:val="none" w:sz="0" w:space="0" w:color="auto"/>
                <w:left w:val="none" w:sz="0" w:space="0" w:color="auto"/>
                <w:bottom w:val="none" w:sz="0" w:space="0" w:color="auto"/>
                <w:right w:val="none" w:sz="0" w:space="0" w:color="auto"/>
              </w:divBdr>
              <w:divsChild>
                <w:div w:id="182330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3015">
      <w:bodyDiv w:val="1"/>
      <w:marLeft w:val="0"/>
      <w:marRight w:val="0"/>
      <w:marTop w:val="0"/>
      <w:marBottom w:val="0"/>
      <w:divBdr>
        <w:top w:val="none" w:sz="0" w:space="0" w:color="auto"/>
        <w:left w:val="none" w:sz="0" w:space="0" w:color="auto"/>
        <w:bottom w:val="none" w:sz="0" w:space="0" w:color="auto"/>
        <w:right w:val="none" w:sz="0" w:space="0" w:color="auto"/>
      </w:divBdr>
    </w:div>
    <w:div w:id="1127622177">
      <w:bodyDiv w:val="1"/>
      <w:marLeft w:val="0"/>
      <w:marRight w:val="0"/>
      <w:marTop w:val="0"/>
      <w:marBottom w:val="0"/>
      <w:divBdr>
        <w:top w:val="none" w:sz="0" w:space="0" w:color="auto"/>
        <w:left w:val="none" w:sz="0" w:space="0" w:color="auto"/>
        <w:bottom w:val="none" w:sz="0" w:space="0" w:color="auto"/>
        <w:right w:val="none" w:sz="0" w:space="0" w:color="auto"/>
      </w:divBdr>
      <w:divsChild>
        <w:div w:id="18237639">
          <w:marLeft w:val="0"/>
          <w:marRight w:val="0"/>
          <w:marTop w:val="0"/>
          <w:marBottom w:val="150"/>
          <w:divBdr>
            <w:top w:val="none" w:sz="0" w:space="0" w:color="auto"/>
            <w:left w:val="none" w:sz="0" w:space="0" w:color="auto"/>
            <w:bottom w:val="none" w:sz="0" w:space="0" w:color="auto"/>
            <w:right w:val="none" w:sz="0" w:space="0" w:color="auto"/>
          </w:divBdr>
          <w:divsChild>
            <w:div w:id="1506944493">
              <w:marLeft w:val="0"/>
              <w:marRight w:val="0"/>
              <w:marTop w:val="0"/>
              <w:marBottom w:val="0"/>
              <w:divBdr>
                <w:top w:val="none" w:sz="0" w:space="0" w:color="auto"/>
                <w:left w:val="none" w:sz="0" w:space="0" w:color="auto"/>
                <w:bottom w:val="none" w:sz="0" w:space="0" w:color="auto"/>
                <w:right w:val="none" w:sz="0" w:space="0" w:color="auto"/>
              </w:divBdr>
            </w:div>
          </w:divsChild>
        </w:div>
        <w:div w:id="253708997">
          <w:marLeft w:val="0"/>
          <w:marRight w:val="0"/>
          <w:marTop w:val="0"/>
          <w:marBottom w:val="150"/>
          <w:divBdr>
            <w:top w:val="none" w:sz="0" w:space="0" w:color="auto"/>
            <w:left w:val="none" w:sz="0" w:space="0" w:color="auto"/>
            <w:bottom w:val="none" w:sz="0" w:space="0" w:color="auto"/>
            <w:right w:val="none" w:sz="0" w:space="0" w:color="auto"/>
          </w:divBdr>
        </w:div>
        <w:div w:id="1992754722">
          <w:marLeft w:val="0"/>
          <w:marRight w:val="0"/>
          <w:marTop w:val="0"/>
          <w:marBottom w:val="0"/>
          <w:divBdr>
            <w:top w:val="none" w:sz="0" w:space="0" w:color="auto"/>
            <w:left w:val="none" w:sz="0" w:space="0" w:color="auto"/>
            <w:bottom w:val="none" w:sz="0" w:space="0" w:color="auto"/>
            <w:right w:val="none" w:sz="0" w:space="0" w:color="auto"/>
          </w:divBdr>
          <w:divsChild>
            <w:div w:id="108719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96463">
      <w:bodyDiv w:val="1"/>
      <w:marLeft w:val="0"/>
      <w:marRight w:val="0"/>
      <w:marTop w:val="0"/>
      <w:marBottom w:val="0"/>
      <w:divBdr>
        <w:top w:val="none" w:sz="0" w:space="0" w:color="auto"/>
        <w:left w:val="none" w:sz="0" w:space="0" w:color="auto"/>
        <w:bottom w:val="none" w:sz="0" w:space="0" w:color="auto"/>
        <w:right w:val="none" w:sz="0" w:space="0" w:color="auto"/>
      </w:divBdr>
    </w:div>
    <w:div w:id="1127774629">
      <w:bodyDiv w:val="1"/>
      <w:marLeft w:val="0"/>
      <w:marRight w:val="0"/>
      <w:marTop w:val="0"/>
      <w:marBottom w:val="0"/>
      <w:divBdr>
        <w:top w:val="none" w:sz="0" w:space="0" w:color="auto"/>
        <w:left w:val="none" w:sz="0" w:space="0" w:color="auto"/>
        <w:bottom w:val="none" w:sz="0" w:space="0" w:color="auto"/>
        <w:right w:val="none" w:sz="0" w:space="0" w:color="auto"/>
      </w:divBdr>
      <w:divsChild>
        <w:div w:id="207568592">
          <w:marLeft w:val="0"/>
          <w:marRight w:val="0"/>
          <w:marTop w:val="0"/>
          <w:marBottom w:val="0"/>
          <w:divBdr>
            <w:top w:val="none" w:sz="0" w:space="0" w:color="auto"/>
            <w:left w:val="none" w:sz="0" w:space="0" w:color="auto"/>
            <w:bottom w:val="dotted" w:sz="6" w:space="4" w:color="DDDDDD"/>
            <w:right w:val="none" w:sz="0" w:space="0" w:color="auto"/>
          </w:divBdr>
          <w:divsChild>
            <w:div w:id="157963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41086">
      <w:bodyDiv w:val="1"/>
      <w:marLeft w:val="0"/>
      <w:marRight w:val="0"/>
      <w:marTop w:val="0"/>
      <w:marBottom w:val="0"/>
      <w:divBdr>
        <w:top w:val="none" w:sz="0" w:space="0" w:color="auto"/>
        <w:left w:val="none" w:sz="0" w:space="0" w:color="auto"/>
        <w:bottom w:val="none" w:sz="0" w:space="0" w:color="auto"/>
        <w:right w:val="none" w:sz="0" w:space="0" w:color="auto"/>
      </w:divBdr>
      <w:divsChild>
        <w:div w:id="1064715771">
          <w:marLeft w:val="0"/>
          <w:marRight w:val="0"/>
          <w:marTop w:val="0"/>
          <w:marBottom w:val="0"/>
          <w:divBdr>
            <w:top w:val="none" w:sz="0" w:space="0" w:color="auto"/>
            <w:left w:val="none" w:sz="0" w:space="0" w:color="auto"/>
            <w:bottom w:val="dotted" w:sz="6" w:space="4" w:color="DDDDDD"/>
            <w:right w:val="none" w:sz="0" w:space="0" w:color="auto"/>
          </w:divBdr>
        </w:div>
      </w:divsChild>
    </w:div>
    <w:div w:id="1128662551">
      <w:bodyDiv w:val="1"/>
      <w:marLeft w:val="0"/>
      <w:marRight w:val="0"/>
      <w:marTop w:val="0"/>
      <w:marBottom w:val="0"/>
      <w:divBdr>
        <w:top w:val="none" w:sz="0" w:space="0" w:color="auto"/>
        <w:left w:val="none" w:sz="0" w:space="0" w:color="auto"/>
        <w:bottom w:val="none" w:sz="0" w:space="0" w:color="auto"/>
        <w:right w:val="none" w:sz="0" w:space="0" w:color="auto"/>
      </w:divBdr>
      <w:divsChild>
        <w:div w:id="610623543">
          <w:marLeft w:val="0"/>
          <w:marRight w:val="0"/>
          <w:marTop w:val="0"/>
          <w:marBottom w:val="150"/>
          <w:divBdr>
            <w:top w:val="none" w:sz="0" w:space="0" w:color="auto"/>
            <w:left w:val="none" w:sz="0" w:space="0" w:color="auto"/>
            <w:bottom w:val="none" w:sz="0" w:space="0" w:color="auto"/>
            <w:right w:val="none" w:sz="0" w:space="0" w:color="auto"/>
          </w:divBdr>
        </w:div>
      </w:divsChild>
    </w:div>
    <w:div w:id="1128816547">
      <w:bodyDiv w:val="1"/>
      <w:marLeft w:val="0"/>
      <w:marRight w:val="0"/>
      <w:marTop w:val="0"/>
      <w:marBottom w:val="0"/>
      <w:divBdr>
        <w:top w:val="none" w:sz="0" w:space="0" w:color="auto"/>
        <w:left w:val="none" w:sz="0" w:space="0" w:color="auto"/>
        <w:bottom w:val="none" w:sz="0" w:space="0" w:color="auto"/>
        <w:right w:val="none" w:sz="0" w:space="0" w:color="auto"/>
      </w:divBdr>
      <w:divsChild>
        <w:div w:id="1291741246">
          <w:marLeft w:val="0"/>
          <w:marRight w:val="0"/>
          <w:marTop w:val="0"/>
          <w:marBottom w:val="0"/>
          <w:divBdr>
            <w:top w:val="none" w:sz="0" w:space="0" w:color="auto"/>
            <w:left w:val="none" w:sz="0" w:space="0" w:color="auto"/>
            <w:bottom w:val="none" w:sz="0" w:space="0" w:color="auto"/>
            <w:right w:val="none" w:sz="0" w:space="0" w:color="auto"/>
          </w:divBdr>
          <w:divsChild>
            <w:div w:id="921842577">
              <w:marLeft w:val="0"/>
              <w:marRight w:val="0"/>
              <w:marTop w:val="0"/>
              <w:marBottom w:val="0"/>
              <w:divBdr>
                <w:top w:val="none" w:sz="0" w:space="0" w:color="auto"/>
                <w:left w:val="none" w:sz="0" w:space="0" w:color="auto"/>
                <w:bottom w:val="none" w:sz="0" w:space="0" w:color="auto"/>
                <w:right w:val="none" w:sz="0" w:space="0" w:color="auto"/>
              </w:divBdr>
              <w:divsChild>
                <w:div w:id="819228324">
                  <w:marLeft w:val="0"/>
                  <w:marRight w:val="0"/>
                  <w:marTop w:val="0"/>
                  <w:marBottom w:val="0"/>
                  <w:divBdr>
                    <w:top w:val="none" w:sz="0" w:space="0" w:color="auto"/>
                    <w:left w:val="none" w:sz="0" w:space="0" w:color="auto"/>
                    <w:bottom w:val="none" w:sz="0" w:space="0" w:color="auto"/>
                    <w:right w:val="none" w:sz="0" w:space="0" w:color="auto"/>
                  </w:divBdr>
                  <w:divsChild>
                    <w:div w:id="1865972849">
                      <w:marLeft w:val="0"/>
                      <w:marRight w:val="0"/>
                      <w:marTop w:val="0"/>
                      <w:marBottom w:val="0"/>
                      <w:divBdr>
                        <w:top w:val="none" w:sz="0" w:space="0" w:color="auto"/>
                        <w:left w:val="none" w:sz="0" w:space="0" w:color="auto"/>
                        <w:bottom w:val="none" w:sz="0" w:space="0" w:color="auto"/>
                        <w:right w:val="none" w:sz="0" w:space="0" w:color="auto"/>
                      </w:divBdr>
                      <w:divsChild>
                        <w:div w:id="1037315915">
                          <w:marLeft w:val="0"/>
                          <w:marRight w:val="0"/>
                          <w:marTop w:val="0"/>
                          <w:marBottom w:val="0"/>
                          <w:divBdr>
                            <w:top w:val="none" w:sz="0" w:space="0" w:color="auto"/>
                            <w:left w:val="none" w:sz="0" w:space="0" w:color="auto"/>
                            <w:bottom w:val="none" w:sz="0" w:space="0" w:color="auto"/>
                            <w:right w:val="none" w:sz="0" w:space="0" w:color="auto"/>
                          </w:divBdr>
                          <w:divsChild>
                            <w:div w:id="1603493849">
                              <w:marLeft w:val="0"/>
                              <w:marRight w:val="0"/>
                              <w:marTop w:val="0"/>
                              <w:marBottom w:val="0"/>
                              <w:divBdr>
                                <w:top w:val="none" w:sz="0" w:space="0" w:color="auto"/>
                                <w:left w:val="none" w:sz="0" w:space="0" w:color="auto"/>
                                <w:bottom w:val="none" w:sz="0" w:space="0" w:color="auto"/>
                                <w:right w:val="none" w:sz="0" w:space="0" w:color="auto"/>
                              </w:divBdr>
                              <w:divsChild>
                                <w:div w:id="60643470">
                                  <w:marLeft w:val="0"/>
                                  <w:marRight w:val="0"/>
                                  <w:marTop w:val="0"/>
                                  <w:marBottom w:val="0"/>
                                  <w:divBdr>
                                    <w:top w:val="none" w:sz="0" w:space="0" w:color="auto"/>
                                    <w:left w:val="none" w:sz="0" w:space="0" w:color="auto"/>
                                    <w:bottom w:val="none" w:sz="0" w:space="0" w:color="auto"/>
                                    <w:right w:val="none" w:sz="0" w:space="0" w:color="auto"/>
                                  </w:divBdr>
                                  <w:divsChild>
                                    <w:div w:id="9831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818292">
      <w:bodyDiv w:val="1"/>
      <w:marLeft w:val="0"/>
      <w:marRight w:val="0"/>
      <w:marTop w:val="0"/>
      <w:marBottom w:val="0"/>
      <w:divBdr>
        <w:top w:val="none" w:sz="0" w:space="0" w:color="auto"/>
        <w:left w:val="none" w:sz="0" w:space="0" w:color="auto"/>
        <w:bottom w:val="none" w:sz="0" w:space="0" w:color="auto"/>
        <w:right w:val="none" w:sz="0" w:space="0" w:color="auto"/>
      </w:divBdr>
      <w:divsChild>
        <w:div w:id="991786724">
          <w:marLeft w:val="0"/>
          <w:marRight w:val="0"/>
          <w:marTop w:val="0"/>
          <w:marBottom w:val="0"/>
          <w:divBdr>
            <w:top w:val="none" w:sz="0" w:space="0" w:color="auto"/>
            <w:left w:val="none" w:sz="0" w:space="0" w:color="auto"/>
            <w:bottom w:val="none" w:sz="0" w:space="0" w:color="auto"/>
            <w:right w:val="none" w:sz="0" w:space="0" w:color="auto"/>
          </w:divBdr>
        </w:div>
      </w:divsChild>
    </w:div>
    <w:div w:id="1128858753">
      <w:bodyDiv w:val="1"/>
      <w:marLeft w:val="0"/>
      <w:marRight w:val="0"/>
      <w:marTop w:val="0"/>
      <w:marBottom w:val="0"/>
      <w:divBdr>
        <w:top w:val="none" w:sz="0" w:space="0" w:color="auto"/>
        <w:left w:val="none" w:sz="0" w:space="0" w:color="auto"/>
        <w:bottom w:val="none" w:sz="0" w:space="0" w:color="auto"/>
        <w:right w:val="none" w:sz="0" w:space="0" w:color="auto"/>
      </w:divBdr>
      <w:divsChild>
        <w:div w:id="2023121388">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4239009">
              <w:marLeft w:val="0"/>
              <w:marRight w:val="0"/>
              <w:marTop w:val="300"/>
              <w:marBottom w:val="300"/>
              <w:divBdr>
                <w:top w:val="none" w:sz="0" w:space="0" w:color="auto"/>
                <w:left w:val="none" w:sz="0" w:space="0" w:color="auto"/>
                <w:bottom w:val="none" w:sz="0" w:space="0" w:color="auto"/>
                <w:right w:val="none" w:sz="0" w:space="0" w:color="auto"/>
              </w:divBdr>
              <w:divsChild>
                <w:div w:id="537667763">
                  <w:marLeft w:val="0"/>
                  <w:marRight w:val="0"/>
                  <w:marTop w:val="0"/>
                  <w:marBottom w:val="0"/>
                  <w:divBdr>
                    <w:top w:val="none" w:sz="0" w:space="0" w:color="auto"/>
                    <w:left w:val="none" w:sz="0" w:space="0" w:color="auto"/>
                    <w:bottom w:val="none" w:sz="0" w:space="0" w:color="auto"/>
                    <w:right w:val="none" w:sz="0" w:space="0" w:color="auto"/>
                  </w:divBdr>
                  <w:divsChild>
                    <w:div w:id="1403258638">
                      <w:marLeft w:val="0"/>
                      <w:marRight w:val="0"/>
                      <w:marTop w:val="0"/>
                      <w:marBottom w:val="0"/>
                      <w:divBdr>
                        <w:top w:val="none" w:sz="0" w:space="0" w:color="auto"/>
                        <w:left w:val="none" w:sz="0" w:space="0" w:color="auto"/>
                        <w:bottom w:val="none" w:sz="0" w:space="0" w:color="auto"/>
                        <w:right w:val="none" w:sz="0" w:space="0" w:color="auto"/>
                      </w:divBdr>
                      <w:divsChild>
                        <w:div w:id="809053906">
                          <w:marLeft w:val="0"/>
                          <w:marRight w:val="0"/>
                          <w:marTop w:val="0"/>
                          <w:marBottom w:val="0"/>
                          <w:divBdr>
                            <w:top w:val="none" w:sz="0" w:space="0" w:color="auto"/>
                            <w:left w:val="none" w:sz="0" w:space="0" w:color="auto"/>
                            <w:bottom w:val="none" w:sz="0" w:space="0" w:color="auto"/>
                            <w:right w:val="none" w:sz="0" w:space="0" w:color="auto"/>
                          </w:divBdr>
                          <w:divsChild>
                            <w:div w:id="994645071">
                              <w:marLeft w:val="0"/>
                              <w:marRight w:val="0"/>
                              <w:marTop w:val="0"/>
                              <w:marBottom w:val="0"/>
                              <w:divBdr>
                                <w:top w:val="none" w:sz="0" w:space="0" w:color="auto"/>
                                <w:left w:val="none" w:sz="0" w:space="0" w:color="auto"/>
                                <w:bottom w:val="none" w:sz="0" w:space="0" w:color="auto"/>
                                <w:right w:val="none" w:sz="0" w:space="0" w:color="auto"/>
                              </w:divBdr>
                              <w:divsChild>
                                <w:div w:id="1073820283">
                                  <w:marLeft w:val="0"/>
                                  <w:marRight w:val="0"/>
                                  <w:marTop w:val="0"/>
                                  <w:marBottom w:val="0"/>
                                  <w:divBdr>
                                    <w:top w:val="none" w:sz="0" w:space="0" w:color="auto"/>
                                    <w:left w:val="none" w:sz="0" w:space="0" w:color="auto"/>
                                    <w:bottom w:val="none" w:sz="0" w:space="0" w:color="auto"/>
                                    <w:right w:val="none" w:sz="0" w:space="0" w:color="auto"/>
                                  </w:divBdr>
                                  <w:divsChild>
                                    <w:div w:id="14037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009869">
      <w:bodyDiv w:val="1"/>
      <w:marLeft w:val="0"/>
      <w:marRight w:val="0"/>
      <w:marTop w:val="0"/>
      <w:marBottom w:val="0"/>
      <w:divBdr>
        <w:top w:val="none" w:sz="0" w:space="0" w:color="auto"/>
        <w:left w:val="none" w:sz="0" w:space="0" w:color="auto"/>
        <w:bottom w:val="none" w:sz="0" w:space="0" w:color="auto"/>
        <w:right w:val="none" w:sz="0" w:space="0" w:color="auto"/>
      </w:divBdr>
      <w:divsChild>
        <w:div w:id="438990508">
          <w:marLeft w:val="0"/>
          <w:marRight w:val="0"/>
          <w:marTop w:val="0"/>
          <w:marBottom w:val="150"/>
          <w:divBdr>
            <w:top w:val="none" w:sz="0" w:space="0" w:color="auto"/>
            <w:left w:val="none" w:sz="0" w:space="0" w:color="auto"/>
            <w:bottom w:val="none" w:sz="0" w:space="0" w:color="auto"/>
            <w:right w:val="none" w:sz="0" w:space="0" w:color="auto"/>
          </w:divBdr>
          <w:divsChild>
            <w:div w:id="1469932598">
              <w:marLeft w:val="0"/>
              <w:marRight w:val="0"/>
              <w:marTop w:val="0"/>
              <w:marBottom w:val="0"/>
              <w:divBdr>
                <w:top w:val="none" w:sz="0" w:space="0" w:color="auto"/>
                <w:left w:val="none" w:sz="0" w:space="0" w:color="auto"/>
                <w:bottom w:val="none" w:sz="0" w:space="0" w:color="auto"/>
                <w:right w:val="none" w:sz="0" w:space="0" w:color="auto"/>
              </w:divBdr>
            </w:div>
          </w:divsChild>
        </w:div>
        <w:div w:id="1422525903">
          <w:marLeft w:val="0"/>
          <w:marRight w:val="0"/>
          <w:marTop w:val="0"/>
          <w:marBottom w:val="150"/>
          <w:divBdr>
            <w:top w:val="none" w:sz="0" w:space="0" w:color="auto"/>
            <w:left w:val="none" w:sz="0" w:space="0" w:color="auto"/>
            <w:bottom w:val="none" w:sz="0" w:space="0" w:color="auto"/>
            <w:right w:val="none" w:sz="0" w:space="0" w:color="auto"/>
          </w:divBdr>
        </w:div>
        <w:div w:id="2087724670">
          <w:marLeft w:val="0"/>
          <w:marRight w:val="0"/>
          <w:marTop w:val="0"/>
          <w:marBottom w:val="0"/>
          <w:divBdr>
            <w:top w:val="none" w:sz="0" w:space="0" w:color="auto"/>
            <w:left w:val="none" w:sz="0" w:space="0" w:color="auto"/>
            <w:bottom w:val="none" w:sz="0" w:space="0" w:color="auto"/>
            <w:right w:val="none" w:sz="0" w:space="0" w:color="auto"/>
          </w:divBdr>
          <w:divsChild>
            <w:div w:id="146230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75929">
      <w:bodyDiv w:val="1"/>
      <w:marLeft w:val="0"/>
      <w:marRight w:val="0"/>
      <w:marTop w:val="0"/>
      <w:marBottom w:val="0"/>
      <w:divBdr>
        <w:top w:val="none" w:sz="0" w:space="0" w:color="auto"/>
        <w:left w:val="none" w:sz="0" w:space="0" w:color="auto"/>
        <w:bottom w:val="none" w:sz="0" w:space="0" w:color="auto"/>
        <w:right w:val="none" w:sz="0" w:space="0" w:color="auto"/>
      </w:divBdr>
      <w:divsChild>
        <w:div w:id="1519153448">
          <w:marLeft w:val="0"/>
          <w:marRight w:val="0"/>
          <w:marTop w:val="0"/>
          <w:marBottom w:val="150"/>
          <w:divBdr>
            <w:top w:val="none" w:sz="0" w:space="0" w:color="auto"/>
            <w:left w:val="none" w:sz="0" w:space="0" w:color="auto"/>
            <w:bottom w:val="none" w:sz="0" w:space="0" w:color="auto"/>
            <w:right w:val="none" w:sz="0" w:space="0" w:color="auto"/>
          </w:divBdr>
        </w:div>
      </w:divsChild>
    </w:div>
    <w:div w:id="1129324791">
      <w:bodyDiv w:val="1"/>
      <w:marLeft w:val="0"/>
      <w:marRight w:val="0"/>
      <w:marTop w:val="0"/>
      <w:marBottom w:val="0"/>
      <w:divBdr>
        <w:top w:val="none" w:sz="0" w:space="0" w:color="auto"/>
        <w:left w:val="none" w:sz="0" w:space="0" w:color="auto"/>
        <w:bottom w:val="none" w:sz="0" w:space="0" w:color="auto"/>
        <w:right w:val="none" w:sz="0" w:space="0" w:color="auto"/>
      </w:divBdr>
      <w:divsChild>
        <w:div w:id="415249320">
          <w:marLeft w:val="0"/>
          <w:marRight w:val="0"/>
          <w:marTop w:val="0"/>
          <w:marBottom w:val="0"/>
          <w:divBdr>
            <w:top w:val="none" w:sz="0" w:space="0" w:color="auto"/>
            <w:left w:val="none" w:sz="0" w:space="0" w:color="auto"/>
            <w:bottom w:val="none" w:sz="0" w:space="0" w:color="auto"/>
            <w:right w:val="none" w:sz="0" w:space="0" w:color="auto"/>
          </w:divBdr>
          <w:divsChild>
            <w:div w:id="2089307642">
              <w:marLeft w:val="0"/>
              <w:marRight w:val="0"/>
              <w:marTop w:val="0"/>
              <w:marBottom w:val="0"/>
              <w:divBdr>
                <w:top w:val="none" w:sz="0" w:space="0" w:color="auto"/>
                <w:left w:val="none" w:sz="0" w:space="0" w:color="auto"/>
                <w:bottom w:val="none" w:sz="0" w:space="0" w:color="auto"/>
                <w:right w:val="none" w:sz="0" w:space="0" w:color="auto"/>
              </w:divBdr>
              <w:divsChild>
                <w:div w:id="346370271">
                  <w:marLeft w:val="0"/>
                  <w:marRight w:val="0"/>
                  <w:marTop w:val="0"/>
                  <w:marBottom w:val="450"/>
                  <w:divBdr>
                    <w:top w:val="none" w:sz="0" w:space="0" w:color="auto"/>
                    <w:left w:val="none" w:sz="0" w:space="0" w:color="auto"/>
                    <w:bottom w:val="none" w:sz="0" w:space="0" w:color="auto"/>
                    <w:right w:val="none" w:sz="0" w:space="0" w:color="auto"/>
                  </w:divBdr>
                  <w:divsChild>
                    <w:div w:id="864251916">
                      <w:marLeft w:val="0"/>
                      <w:marRight w:val="0"/>
                      <w:marTop w:val="0"/>
                      <w:marBottom w:val="0"/>
                      <w:divBdr>
                        <w:top w:val="none" w:sz="0" w:space="0" w:color="auto"/>
                        <w:left w:val="none" w:sz="0" w:space="0" w:color="auto"/>
                        <w:bottom w:val="none" w:sz="0" w:space="0" w:color="auto"/>
                        <w:right w:val="none" w:sz="0" w:space="0" w:color="auto"/>
                      </w:divBdr>
                      <w:divsChild>
                        <w:div w:id="24868310">
                          <w:marLeft w:val="0"/>
                          <w:marRight w:val="0"/>
                          <w:marTop w:val="0"/>
                          <w:marBottom w:val="0"/>
                          <w:divBdr>
                            <w:top w:val="none" w:sz="0" w:space="0" w:color="auto"/>
                            <w:left w:val="none" w:sz="0" w:space="0" w:color="auto"/>
                            <w:bottom w:val="none" w:sz="0" w:space="0" w:color="auto"/>
                            <w:right w:val="none" w:sz="0" w:space="0" w:color="auto"/>
                          </w:divBdr>
                          <w:divsChild>
                            <w:div w:id="422453954">
                              <w:marLeft w:val="0"/>
                              <w:marRight w:val="0"/>
                              <w:marTop w:val="0"/>
                              <w:marBottom w:val="0"/>
                              <w:divBdr>
                                <w:top w:val="none" w:sz="0" w:space="0" w:color="auto"/>
                                <w:left w:val="none" w:sz="0" w:space="0" w:color="auto"/>
                                <w:bottom w:val="none" w:sz="0" w:space="0" w:color="auto"/>
                                <w:right w:val="none" w:sz="0" w:space="0" w:color="auto"/>
                              </w:divBdr>
                            </w:div>
                          </w:divsChild>
                        </w:div>
                        <w:div w:id="1419325022">
                          <w:marLeft w:val="0"/>
                          <w:marRight w:val="0"/>
                          <w:marTop w:val="0"/>
                          <w:marBottom w:val="150"/>
                          <w:divBdr>
                            <w:top w:val="none" w:sz="0" w:space="0" w:color="auto"/>
                            <w:left w:val="none" w:sz="0" w:space="0" w:color="auto"/>
                            <w:bottom w:val="none" w:sz="0" w:space="0" w:color="auto"/>
                            <w:right w:val="none" w:sz="0" w:space="0" w:color="auto"/>
                          </w:divBdr>
                        </w:div>
                      </w:divsChild>
                    </w:div>
                    <w:div w:id="2145848630">
                      <w:marLeft w:val="0"/>
                      <w:marRight w:val="0"/>
                      <w:marTop w:val="0"/>
                      <w:marBottom w:val="150"/>
                      <w:divBdr>
                        <w:top w:val="none" w:sz="0" w:space="0" w:color="auto"/>
                        <w:left w:val="none" w:sz="0" w:space="0" w:color="auto"/>
                        <w:bottom w:val="none" w:sz="0" w:space="0" w:color="auto"/>
                        <w:right w:val="none" w:sz="0" w:space="0" w:color="auto"/>
                      </w:divBdr>
                      <w:divsChild>
                        <w:div w:id="19540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17660">
          <w:marLeft w:val="0"/>
          <w:marRight w:val="0"/>
          <w:marTop w:val="0"/>
          <w:marBottom w:val="375"/>
          <w:divBdr>
            <w:top w:val="none" w:sz="0" w:space="0" w:color="auto"/>
            <w:left w:val="none" w:sz="0" w:space="0" w:color="auto"/>
            <w:bottom w:val="single" w:sz="6" w:space="0" w:color="005494"/>
            <w:right w:val="none" w:sz="0" w:space="0" w:color="auto"/>
          </w:divBdr>
        </w:div>
        <w:div w:id="1193181082">
          <w:marLeft w:val="0"/>
          <w:marRight w:val="0"/>
          <w:marTop w:val="0"/>
          <w:marBottom w:val="300"/>
          <w:divBdr>
            <w:top w:val="none" w:sz="0" w:space="0" w:color="auto"/>
            <w:left w:val="none" w:sz="0" w:space="0" w:color="auto"/>
            <w:bottom w:val="single" w:sz="6" w:space="0" w:color="E4E4E4"/>
            <w:right w:val="none" w:sz="0" w:space="0" w:color="auto"/>
          </w:divBdr>
        </w:div>
      </w:divsChild>
    </w:div>
    <w:div w:id="1132360988">
      <w:bodyDiv w:val="1"/>
      <w:marLeft w:val="0"/>
      <w:marRight w:val="0"/>
      <w:marTop w:val="0"/>
      <w:marBottom w:val="0"/>
      <w:divBdr>
        <w:top w:val="none" w:sz="0" w:space="0" w:color="auto"/>
        <w:left w:val="none" w:sz="0" w:space="0" w:color="auto"/>
        <w:bottom w:val="none" w:sz="0" w:space="0" w:color="auto"/>
        <w:right w:val="none" w:sz="0" w:space="0" w:color="auto"/>
      </w:divBdr>
    </w:div>
    <w:div w:id="1132478295">
      <w:bodyDiv w:val="1"/>
      <w:marLeft w:val="0"/>
      <w:marRight w:val="0"/>
      <w:marTop w:val="0"/>
      <w:marBottom w:val="0"/>
      <w:divBdr>
        <w:top w:val="none" w:sz="0" w:space="0" w:color="auto"/>
        <w:left w:val="none" w:sz="0" w:space="0" w:color="auto"/>
        <w:bottom w:val="none" w:sz="0" w:space="0" w:color="auto"/>
        <w:right w:val="none" w:sz="0" w:space="0" w:color="auto"/>
      </w:divBdr>
      <w:divsChild>
        <w:div w:id="588276498">
          <w:marLeft w:val="0"/>
          <w:marRight w:val="0"/>
          <w:marTop w:val="0"/>
          <w:marBottom w:val="0"/>
          <w:divBdr>
            <w:top w:val="none" w:sz="0" w:space="0" w:color="auto"/>
            <w:left w:val="none" w:sz="0" w:space="0" w:color="auto"/>
            <w:bottom w:val="dotted" w:sz="6" w:space="4" w:color="DDDDDD"/>
            <w:right w:val="none" w:sz="0" w:space="0" w:color="auto"/>
          </w:divBdr>
          <w:divsChild>
            <w:div w:id="291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8222">
      <w:bodyDiv w:val="1"/>
      <w:marLeft w:val="0"/>
      <w:marRight w:val="0"/>
      <w:marTop w:val="0"/>
      <w:marBottom w:val="0"/>
      <w:divBdr>
        <w:top w:val="none" w:sz="0" w:space="0" w:color="auto"/>
        <w:left w:val="none" w:sz="0" w:space="0" w:color="auto"/>
        <w:bottom w:val="none" w:sz="0" w:space="0" w:color="auto"/>
        <w:right w:val="none" w:sz="0" w:space="0" w:color="auto"/>
      </w:divBdr>
      <w:divsChild>
        <w:div w:id="1947302662">
          <w:marLeft w:val="0"/>
          <w:marRight w:val="0"/>
          <w:marTop w:val="0"/>
          <w:marBottom w:val="0"/>
          <w:divBdr>
            <w:top w:val="none" w:sz="0" w:space="0" w:color="auto"/>
            <w:left w:val="none" w:sz="0" w:space="0" w:color="auto"/>
            <w:bottom w:val="dotted" w:sz="6" w:space="4" w:color="DDDDDD"/>
            <w:right w:val="none" w:sz="0" w:space="0" w:color="auto"/>
          </w:divBdr>
        </w:div>
      </w:divsChild>
    </w:div>
    <w:div w:id="1132753058">
      <w:bodyDiv w:val="1"/>
      <w:marLeft w:val="0"/>
      <w:marRight w:val="0"/>
      <w:marTop w:val="0"/>
      <w:marBottom w:val="0"/>
      <w:divBdr>
        <w:top w:val="none" w:sz="0" w:space="0" w:color="auto"/>
        <w:left w:val="none" w:sz="0" w:space="0" w:color="auto"/>
        <w:bottom w:val="none" w:sz="0" w:space="0" w:color="auto"/>
        <w:right w:val="none" w:sz="0" w:space="0" w:color="auto"/>
      </w:divBdr>
      <w:divsChild>
        <w:div w:id="446242273">
          <w:marLeft w:val="0"/>
          <w:marRight w:val="0"/>
          <w:marTop w:val="0"/>
          <w:marBottom w:val="0"/>
          <w:divBdr>
            <w:top w:val="none" w:sz="0" w:space="0" w:color="auto"/>
            <w:left w:val="none" w:sz="0" w:space="0" w:color="auto"/>
            <w:bottom w:val="none" w:sz="0" w:space="0" w:color="auto"/>
            <w:right w:val="none" w:sz="0" w:space="0" w:color="auto"/>
          </w:divBdr>
          <w:divsChild>
            <w:div w:id="1882016463">
              <w:marLeft w:val="0"/>
              <w:marRight w:val="0"/>
              <w:marTop w:val="0"/>
              <w:marBottom w:val="0"/>
              <w:divBdr>
                <w:top w:val="none" w:sz="0" w:space="0" w:color="auto"/>
                <w:left w:val="none" w:sz="0" w:space="0" w:color="auto"/>
                <w:bottom w:val="none" w:sz="0" w:space="0" w:color="auto"/>
                <w:right w:val="none" w:sz="0" w:space="0" w:color="auto"/>
              </w:divBdr>
            </w:div>
            <w:div w:id="1966934364">
              <w:marLeft w:val="0"/>
              <w:marRight w:val="150"/>
              <w:marTop w:val="0"/>
              <w:marBottom w:val="0"/>
              <w:divBdr>
                <w:top w:val="none" w:sz="0" w:space="0" w:color="auto"/>
                <w:left w:val="none" w:sz="0" w:space="0" w:color="auto"/>
                <w:bottom w:val="none" w:sz="0" w:space="0" w:color="auto"/>
                <w:right w:val="none" w:sz="0" w:space="0" w:color="auto"/>
              </w:divBdr>
            </w:div>
          </w:divsChild>
        </w:div>
        <w:div w:id="657880816">
          <w:marLeft w:val="0"/>
          <w:marRight w:val="0"/>
          <w:marTop w:val="0"/>
          <w:marBottom w:val="0"/>
          <w:divBdr>
            <w:top w:val="none" w:sz="0" w:space="0" w:color="auto"/>
            <w:left w:val="none" w:sz="0" w:space="0" w:color="auto"/>
            <w:bottom w:val="none" w:sz="0" w:space="0" w:color="auto"/>
            <w:right w:val="none" w:sz="0" w:space="0" w:color="auto"/>
          </w:divBdr>
        </w:div>
      </w:divsChild>
    </w:div>
    <w:div w:id="1132792993">
      <w:bodyDiv w:val="1"/>
      <w:marLeft w:val="0"/>
      <w:marRight w:val="0"/>
      <w:marTop w:val="0"/>
      <w:marBottom w:val="0"/>
      <w:divBdr>
        <w:top w:val="none" w:sz="0" w:space="0" w:color="auto"/>
        <w:left w:val="none" w:sz="0" w:space="0" w:color="auto"/>
        <w:bottom w:val="none" w:sz="0" w:space="0" w:color="auto"/>
        <w:right w:val="none" w:sz="0" w:space="0" w:color="auto"/>
      </w:divBdr>
      <w:divsChild>
        <w:div w:id="1850631237">
          <w:marLeft w:val="0"/>
          <w:marRight w:val="0"/>
          <w:marTop w:val="0"/>
          <w:marBottom w:val="150"/>
          <w:divBdr>
            <w:top w:val="none" w:sz="0" w:space="0" w:color="auto"/>
            <w:left w:val="none" w:sz="0" w:space="0" w:color="auto"/>
            <w:bottom w:val="none" w:sz="0" w:space="0" w:color="auto"/>
            <w:right w:val="none" w:sz="0" w:space="0" w:color="auto"/>
          </w:divBdr>
        </w:div>
      </w:divsChild>
    </w:div>
    <w:div w:id="1132943143">
      <w:bodyDiv w:val="1"/>
      <w:marLeft w:val="0"/>
      <w:marRight w:val="0"/>
      <w:marTop w:val="0"/>
      <w:marBottom w:val="0"/>
      <w:divBdr>
        <w:top w:val="none" w:sz="0" w:space="0" w:color="auto"/>
        <w:left w:val="none" w:sz="0" w:space="0" w:color="auto"/>
        <w:bottom w:val="none" w:sz="0" w:space="0" w:color="auto"/>
        <w:right w:val="none" w:sz="0" w:space="0" w:color="auto"/>
      </w:divBdr>
    </w:div>
    <w:div w:id="1133136339">
      <w:bodyDiv w:val="1"/>
      <w:marLeft w:val="0"/>
      <w:marRight w:val="0"/>
      <w:marTop w:val="0"/>
      <w:marBottom w:val="0"/>
      <w:divBdr>
        <w:top w:val="none" w:sz="0" w:space="0" w:color="auto"/>
        <w:left w:val="none" w:sz="0" w:space="0" w:color="auto"/>
        <w:bottom w:val="none" w:sz="0" w:space="0" w:color="auto"/>
        <w:right w:val="none" w:sz="0" w:space="0" w:color="auto"/>
      </w:divBdr>
      <w:divsChild>
        <w:div w:id="84156547">
          <w:marLeft w:val="0"/>
          <w:marRight w:val="0"/>
          <w:marTop w:val="0"/>
          <w:marBottom w:val="0"/>
          <w:divBdr>
            <w:top w:val="none" w:sz="0" w:space="0" w:color="auto"/>
            <w:left w:val="none" w:sz="0" w:space="0" w:color="auto"/>
            <w:bottom w:val="dotted" w:sz="6" w:space="4" w:color="DDDDDD"/>
            <w:right w:val="none" w:sz="0" w:space="0" w:color="auto"/>
          </w:divBdr>
          <w:divsChild>
            <w:div w:id="9223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58185">
      <w:bodyDiv w:val="1"/>
      <w:marLeft w:val="0"/>
      <w:marRight w:val="0"/>
      <w:marTop w:val="0"/>
      <w:marBottom w:val="0"/>
      <w:divBdr>
        <w:top w:val="none" w:sz="0" w:space="0" w:color="auto"/>
        <w:left w:val="none" w:sz="0" w:space="0" w:color="auto"/>
        <w:bottom w:val="none" w:sz="0" w:space="0" w:color="auto"/>
        <w:right w:val="none" w:sz="0" w:space="0" w:color="auto"/>
      </w:divBdr>
      <w:divsChild>
        <w:div w:id="938296493">
          <w:marLeft w:val="0"/>
          <w:marRight w:val="0"/>
          <w:marTop w:val="0"/>
          <w:marBottom w:val="150"/>
          <w:divBdr>
            <w:top w:val="none" w:sz="0" w:space="0" w:color="auto"/>
            <w:left w:val="none" w:sz="0" w:space="0" w:color="auto"/>
            <w:bottom w:val="none" w:sz="0" w:space="0" w:color="auto"/>
            <w:right w:val="none" w:sz="0" w:space="0" w:color="auto"/>
          </w:divBdr>
        </w:div>
      </w:divsChild>
    </w:div>
    <w:div w:id="1134517327">
      <w:bodyDiv w:val="1"/>
      <w:marLeft w:val="0"/>
      <w:marRight w:val="0"/>
      <w:marTop w:val="0"/>
      <w:marBottom w:val="0"/>
      <w:divBdr>
        <w:top w:val="none" w:sz="0" w:space="0" w:color="auto"/>
        <w:left w:val="none" w:sz="0" w:space="0" w:color="auto"/>
        <w:bottom w:val="none" w:sz="0" w:space="0" w:color="auto"/>
        <w:right w:val="none" w:sz="0" w:space="0" w:color="auto"/>
      </w:divBdr>
      <w:divsChild>
        <w:div w:id="420494517">
          <w:marLeft w:val="0"/>
          <w:marRight w:val="0"/>
          <w:marTop w:val="0"/>
          <w:marBottom w:val="150"/>
          <w:divBdr>
            <w:top w:val="none" w:sz="0" w:space="0" w:color="auto"/>
            <w:left w:val="none" w:sz="0" w:space="0" w:color="auto"/>
            <w:bottom w:val="none" w:sz="0" w:space="0" w:color="auto"/>
            <w:right w:val="none" w:sz="0" w:space="0" w:color="auto"/>
          </w:divBdr>
          <w:divsChild>
            <w:div w:id="328482444">
              <w:marLeft w:val="0"/>
              <w:marRight w:val="0"/>
              <w:marTop w:val="0"/>
              <w:marBottom w:val="0"/>
              <w:divBdr>
                <w:top w:val="none" w:sz="0" w:space="0" w:color="auto"/>
                <w:left w:val="none" w:sz="0" w:space="0" w:color="auto"/>
                <w:bottom w:val="none" w:sz="0" w:space="0" w:color="auto"/>
                <w:right w:val="none" w:sz="0" w:space="0" w:color="auto"/>
              </w:divBdr>
              <w:divsChild>
                <w:div w:id="7529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1186">
          <w:marLeft w:val="0"/>
          <w:marRight w:val="0"/>
          <w:marTop w:val="0"/>
          <w:marBottom w:val="0"/>
          <w:divBdr>
            <w:top w:val="none" w:sz="0" w:space="0" w:color="auto"/>
            <w:left w:val="none" w:sz="0" w:space="0" w:color="auto"/>
            <w:bottom w:val="none" w:sz="0" w:space="0" w:color="auto"/>
            <w:right w:val="none" w:sz="0" w:space="0" w:color="auto"/>
          </w:divBdr>
          <w:divsChild>
            <w:div w:id="26218862">
              <w:marLeft w:val="0"/>
              <w:marRight w:val="0"/>
              <w:marTop w:val="0"/>
              <w:marBottom w:val="0"/>
              <w:divBdr>
                <w:top w:val="none" w:sz="0" w:space="0" w:color="auto"/>
                <w:left w:val="none" w:sz="0" w:space="0" w:color="auto"/>
                <w:bottom w:val="none" w:sz="0" w:space="0" w:color="auto"/>
                <w:right w:val="none" w:sz="0" w:space="0" w:color="auto"/>
              </w:divBdr>
              <w:divsChild>
                <w:div w:id="1889609550">
                  <w:marLeft w:val="0"/>
                  <w:marRight w:val="0"/>
                  <w:marTop w:val="225"/>
                  <w:marBottom w:val="225"/>
                  <w:divBdr>
                    <w:top w:val="none" w:sz="0" w:space="0" w:color="auto"/>
                    <w:left w:val="none" w:sz="0" w:space="0" w:color="auto"/>
                    <w:bottom w:val="none" w:sz="0" w:space="0" w:color="auto"/>
                    <w:right w:val="none" w:sz="0" w:space="0" w:color="auto"/>
                  </w:divBdr>
                </w:div>
              </w:divsChild>
            </w:div>
            <w:div w:id="20948154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568673">
      <w:bodyDiv w:val="1"/>
      <w:marLeft w:val="0"/>
      <w:marRight w:val="0"/>
      <w:marTop w:val="0"/>
      <w:marBottom w:val="0"/>
      <w:divBdr>
        <w:top w:val="none" w:sz="0" w:space="0" w:color="auto"/>
        <w:left w:val="none" w:sz="0" w:space="0" w:color="auto"/>
        <w:bottom w:val="none" w:sz="0" w:space="0" w:color="auto"/>
        <w:right w:val="none" w:sz="0" w:space="0" w:color="auto"/>
      </w:divBdr>
      <w:divsChild>
        <w:div w:id="1172917442">
          <w:marLeft w:val="0"/>
          <w:marRight w:val="0"/>
          <w:marTop w:val="0"/>
          <w:marBottom w:val="0"/>
          <w:divBdr>
            <w:top w:val="none" w:sz="0" w:space="0" w:color="auto"/>
            <w:left w:val="none" w:sz="0" w:space="0" w:color="auto"/>
            <w:bottom w:val="none" w:sz="0" w:space="0" w:color="auto"/>
            <w:right w:val="none" w:sz="0" w:space="0" w:color="auto"/>
          </w:divBdr>
          <w:divsChild>
            <w:div w:id="2041851719">
              <w:marLeft w:val="0"/>
              <w:marRight w:val="0"/>
              <w:marTop w:val="0"/>
              <w:marBottom w:val="0"/>
              <w:divBdr>
                <w:top w:val="none" w:sz="0" w:space="0" w:color="auto"/>
                <w:left w:val="none" w:sz="0" w:space="0" w:color="auto"/>
                <w:bottom w:val="none" w:sz="0" w:space="0" w:color="auto"/>
                <w:right w:val="none" w:sz="0" w:space="0" w:color="auto"/>
              </w:divBdr>
              <w:divsChild>
                <w:div w:id="126557913">
                  <w:marLeft w:val="0"/>
                  <w:marRight w:val="0"/>
                  <w:marTop w:val="0"/>
                  <w:marBottom w:val="0"/>
                  <w:divBdr>
                    <w:top w:val="none" w:sz="0" w:space="0" w:color="auto"/>
                    <w:left w:val="none" w:sz="0" w:space="0" w:color="auto"/>
                    <w:bottom w:val="none" w:sz="0" w:space="0" w:color="auto"/>
                    <w:right w:val="none" w:sz="0" w:space="0" w:color="auto"/>
                  </w:divBdr>
                  <w:divsChild>
                    <w:div w:id="582883593">
                      <w:marLeft w:val="0"/>
                      <w:marRight w:val="0"/>
                      <w:marTop w:val="0"/>
                      <w:marBottom w:val="0"/>
                      <w:divBdr>
                        <w:top w:val="none" w:sz="0" w:space="0" w:color="auto"/>
                        <w:left w:val="none" w:sz="0" w:space="0" w:color="auto"/>
                        <w:bottom w:val="none" w:sz="0" w:space="0" w:color="auto"/>
                        <w:right w:val="none" w:sz="0" w:space="0" w:color="auto"/>
                      </w:divBdr>
                      <w:divsChild>
                        <w:div w:id="1784424518">
                          <w:marLeft w:val="0"/>
                          <w:marRight w:val="0"/>
                          <w:marTop w:val="0"/>
                          <w:marBottom w:val="0"/>
                          <w:divBdr>
                            <w:top w:val="none" w:sz="0" w:space="0" w:color="auto"/>
                            <w:left w:val="none" w:sz="0" w:space="0" w:color="auto"/>
                            <w:bottom w:val="none" w:sz="0" w:space="0" w:color="auto"/>
                            <w:right w:val="none" w:sz="0" w:space="0" w:color="auto"/>
                          </w:divBdr>
                          <w:divsChild>
                            <w:div w:id="992443507">
                              <w:marLeft w:val="0"/>
                              <w:marRight w:val="0"/>
                              <w:marTop w:val="0"/>
                              <w:marBottom w:val="0"/>
                              <w:divBdr>
                                <w:top w:val="none" w:sz="0" w:space="0" w:color="auto"/>
                                <w:left w:val="none" w:sz="0" w:space="0" w:color="auto"/>
                                <w:bottom w:val="none" w:sz="0" w:space="0" w:color="auto"/>
                                <w:right w:val="none" w:sz="0" w:space="0" w:color="auto"/>
                              </w:divBdr>
                              <w:divsChild>
                                <w:div w:id="885214235">
                                  <w:marLeft w:val="0"/>
                                  <w:marRight w:val="0"/>
                                  <w:marTop w:val="0"/>
                                  <w:marBottom w:val="0"/>
                                  <w:divBdr>
                                    <w:top w:val="none" w:sz="0" w:space="0" w:color="auto"/>
                                    <w:left w:val="none" w:sz="0" w:space="0" w:color="auto"/>
                                    <w:bottom w:val="none" w:sz="0" w:space="0" w:color="auto"/>
                                    <w:right w:val="none" w:sz="0" w:space="0" w:color="auto"/>
                                  </w:divBdr>
                                  <w:divsChild>
                                    <w:div w:id="17559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910664">
      <w:bodyDiv w:val="1"/>
      <w:marLeft w:val="0"/>
      <w:marRight w:val="0"/>
      <w:marTop w:val="0"/>
      <w:marBottom w:val="0"/>
      <w:divBdr>
        <w:top w:val="none" w:sz="0" w:space="0" w:color="auto"/>
        <w:left w:val="none" w:sz="0" w:space="0" w:color="auto"/>
        <w:bottom w:val="none" w:sz="0" w:space="0" w:color="auto"/>
        <w:right w:val="none" w:sz="0" w:space="0" w:color="auto"/>
      </w:divBdr>
      <w:divsChild>
        <w:div w:id="992684800">
          <w:marLeft w:val="0"/>
          <w:marRight w:val="0"/>
          <w:marTop w:val="0"/>
          <w:marBottom w:val="150"/>
          <w:divBdr>
            <w:top w:val="none" w:sz="0" w:space="0" w:color="auto"/>
            <w:left w:val="none" w:sz="0" w:space="0" w:color="auto"/>
            <w:bottom w:val="none" w:sz="0" w:space="0" w:color="auto"/>
            <w:right w:val="none" w:sz="0" w:space="0" w:color="auto"/>
          </w:divBdr>
        </w:div>
      </w:divsChild>
    </w:div>
    <w:div w:id="1135222510">
      <w:bodyDiv w:val="1"/>
      <w:marLeft w:val="0"/>
      <w:marRight w:val="0"/>
      <w:marTop w:val="0"/>
      <w:marBottom w:val="0"/>
      <w:divBdr>
        <w:top w:val="none" w:sz="0" w:space="0" w:color="auto"/>
        <w:left w:val="none" w:sz="0" w:space="0" w:color="auto"/>
        <w:bottom w:val="none" w:sz="0" w:space="0" w:color="auto"/>
        <w:right w:val="none" w:sz="0" w:space="0" w:color="auto"/>
      </w:divBdr>
      <w:divsChild>
        <w:div w:id="196620927">
          <w:marLeft w:val="0"/>
          <w:marRight w:val="0"/>
          <w:marTop w:val="0"/>
          <w:marBottom w:val="150"/>
          <w:divBdr>
            <w:top w:val="none" w:sz="0" w:space="0" w:color="auto"/>
            <w:left w:val="none" w:sz="0" w:space="0" w:color="auto"/>
            <w:bottom w:val="none" w:sz="0" w:space="0" w:color="auto"/>
            <w:right w:val="none" w:sz="0" w:space="0" w:color="auto"/>
          </w:divBdr>
        </w:div>
      </w:divsChild>
    </w:div>
    <w:div w:id="1135222933">
      <w:bodyDiv w:val="1"/>
      <w:marLeft w:val="0"/>
      <w:marRight w:val="0"/>
      <w:marTop w:val="0"/>
      <w:marBottom w:val="0"/>
      <w:divBdr>
        <w:top w:val="none" w:sz="0" w:space="0" w:color="auto"/>
        <w:left w:val="none" w:sz="0" w:space="0" w:color="auto"/>
        <w:bottom w:val="none" w:sz="0" w:space="0" w:color="auto"/>
        <w:right w:val="none" w:sz="0" w:space="0" w:color="auto"/>
      </w:divBdr>
      <w:divsChild>
        <w:div w:id="526988517">
          <w:marLeft w:val="0"/>
          <w:marRight w:val="0"/>
          <w:marTop w:val="0"/>
          <w:marBottom w:val="0"/>
          <w:divBdr>
            <w:top w:val="none" w:sz="0" w:space="0" w:color="auto"/>
            <w:left w:val="none" w:sz="0" w:space="0" w:color="auto"/>
            <w:bottom w:val="none" w:sz="0" w:space="0" w:color="auto"/>
            <w:right w:val="none" w:sz="0" w:space="0" w:color="auto"/>
          </w:divBdr>
          <w:divsChild>
            <w:div w:id="372579522">
              <w:marLeft w:val="0"/>
              <w:marRight w:val="0"/>
              <w:marTop w:val="0"/>
              <w:marBottom w:val="150"/>
              <w:divBdr>
                <w:top w:val="none" w:sz="0" w:space="0" w:color="auto"/>
                <w:left w:val="none" w:sz="0" w:space="0" w:color="auto"/>
                <w:bottom w:val="none" w:sz="0" w:space="0" w:color="auto"/>
                <w:right w:val="none" w:sz="0" w:space="0" w:color="auto"/>
              </w:divBdr>
            </w:div>
            <w:div w:id="1544368359">
              <w:marLeft w:val="0"/>
              <w:marRight w:val="0"/>
              <w:marTop w:val="0"/>
              <w:marBottom w:val="0"/>
              <w:divBdr>
                <w:top w:val="none" w:sz="0" w:space="0" w:color="auto"/>
                <w:left w:val="none" w:sz="0" w:space="0" w:color="auto"/>
                <w:bottom w:val="none" w:sz="0" w:space="0" w:color="auto"/>
                <w:right w:val="none" w:sz="0" w:space="0" w:color="auto"/>
              </w:divBdr>
            </w:div>
          </w:divsChild>
        </w:div>
        <w:div w:id="1777167685">
          <w:marLeft w:val="0"/>
          <w:marRight w:val="0"/>
          <w:marTop w:val="0"/>
          <w:marBottom w:val="150"/>
          <w:divBdr>
            <w:top w:val="none" w:sz="0" w:space="0" w:color="auto"/>
            <w:left w:val="none" w:sz="0" w:space="0" w:color="auto"/>
            <w:bottom w:val="none" w:sz="0" w:space="0" w:color="auto"/>
            <w:right w:val="none" w:sz="0" w:space="0" w:color="auto"/>
          </w:divBdr>
          <w:divsChild>
            <w:div w:id="12836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22998">
      <w:bodyDiv w:val="1"/>
      <w:marLeft w:val="0"/>
      <w:marRight w:val="0"/>
      <w:marTop w:val="0"/>
      <w:marBottom w:val="0"/>
      <w:divBdr>
        <w:top w:val="none" w:sz="0" w:space="0" w:color="auto"/>
        <w:left w:val="none" w:sz="0" w:space="0" w:color="auto"/>
        <w:bottom w:val="none" w:sz="0" w:space="0" w:color="auto"/>
        <w:right w:val="none" w:sz="0" w:space="0" w:color="auto"/>
      </w:divBdr>
      <w:divsChild>
        <w:div w:id="1845053990">
          <w:marLeft w:val="0"/>
          <w:marRight w:val="0"/>
          <w:marTop w:val="0"/>
          <w:marBottom w:val="0"/>
          <w:divBdr>
            <w:top w:val="none" w:sz="0" w:space="0" w:color="auto"/>
            <w:left w:val="none" w:sz="0" w:space="0" w:color="auto"/>
            <w:bottom w:val="none" w:sz="0" w:space="0" w:color="auto"/>
            <w:right w:val="none" w:sz="0" w:space="0" w:color="auto"/>
          </w:divBdr>
          <w:divsChild>
            <w:div w:id="317614190">
              <w:marLeft w:val="0"/>
              <w:marRight w:val="0"/>
              <w:marTop w:val="0"/>
              <w:marBottom w:val="0"/>
              <w:divBdr>
                <w:top w:val="none" w:sz="0" w:space="0" w:color="auto"/>
                <w:left w:val="none" w:sz="0" w:space="0" w:color="auto"/>
                <w:bottom w:val="none" w:sz="0" w:space="0" w:color="auto"/>
                <w:right w:val="none" w:sz="0" w:space="0" w:color="auto"/>
              </w:divBdr>
              <w:divsChild>
                <w:div w:id="1072199285">
                  <w:marLeft w:val="0"/>
                  <w:marRight w:val="0"/>
                  <w:marTop w:val="0"/>
                  <w:marBottom w:val="0"/>
                  <w:divBdr>
                    <w:top w:val="none" w:sz="0" w:space="0" w:color="auto"/>
                    <w:left w:val="none" w:sz="0" w:space="0" w:color="auto"/>
                    <w:bottom w:val="none" w:sz="0" w:space="0" w:color="auto"/>
                    <w:right w:val="none" w:sz="0" w:space="0" w:color="auto"/>
                  </w:divBdr>
                  <w:divsChild>
                    <w:div w:id="1884318843">
                      <w:marLeft w:val="0"/>
                      <w:marRight w:val="0"/>
                      <w:marTop w:val="0"/>
                      <w:marBottom w:val="0"/>
                      <w:divBdr>
                        <w:top w:val="none" w:sz="0" w:space="0" w:color="auto"/>
                        <w:left w:val="none" w:sz="0" w:space="0" w:color="auto"/>
                        <w:bottom w:val="none" w:sz="0" w:space="0" w:color="auto"/>
                        <w:right w:val="none" w:sz="0" w:space="0" w:color="auto"/>
                      </w:divBdr>
                      <w:divsChild>
                        <w:div w:id="1777629362">
                          <w:marLeft w:val="0"/>
                          <w:marRight w:val="0"/>
                          <w:marTop w:val="0"/>
                          <w:marBottom w:val="0"/>
                          <w:divBdr>
                            <w:top w:val="none" w:sz="0" w:space="0" w:color="auto"/>
                            <w:left w:val="none" w:sz="0" w:space="0" w:color="auto"/>
                            <w:bottom w:val="none" w:sz="0" w:space="0" w:color="auto"/>
                            <w:right w:val="none" w:sz="0" w:space="0" w:color="auto"/>
                          </w:divBdr>
                          <w:divsChild>
                            <w:div w:id="1666281876">
                              <w:marLeft w:val="0"/>
                              <w:marRight w:val="0"/>
                              <w:marTop w:val="0"/>
                              <w:marBottom w:val="0"/>
                              <w:divBdr>
                                <w:top w:val="none" w:sz="0" w:space="0" w:color="auto"/>
                                <w:left w:val="none" w:sz="0" w:space="0" w:color="auto"/>
                                <w:bottom w:val="none" w:sz="0" w:space="0" w:color="auto"/>
                                <w:right w:val="none" w:sz="0" w:space="0" w:color="auto"/>
                              </w:divBdr>
                              <w:divsChild>
                                <w:div w:id="390691811">
                                  <w:marLeft w:val="0"/>
                                  <w:marRight w:val="0"/>
                                  <w:marTop w:val="0"/>
                                  <w:marBottom w:val="0"/>
                                  <w:divBdr>
                                    <w:top w:val="none" w:sz="0" w:space="0" w:color="auto"/>
                                    <w:left w:val="none" w:sz="0" w:space="0" w:color="auto"/>
                                    <w:bottom w:val="none" w:sz="0" w:space="0" w:color="auto"/>
                                    <w:right w:val="none" w:sz="0" w:space="0" w:color="auto"/>
                                  </w:divBdr>
                                </w:div>
                                <w:div w:id="152282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683727">
      <w:bodyDiv w:val="1"/>
      <w:marLeft w:val="0"/>
      <w:marRight w:val="0"/>
      <w:marTop w:val="0"/>
      <w:marBottom w:val="0"/>
      <w:divBdr>
        <w:top w:val="none" w:sz="0" w:space="0" w:color="auto"/>
        <w:left w:val="none" w:sz="0" w:space="0" w:color="auto"/>
        <w:bottom w:val="none" w:sz="0" w:space="0" w:color="auto"/>
        <w:right w:val="none" w:sz="0" w:space="0" w:color="auto"/>
      </w:divBdr>
      <w:divsChild>
        <w:div w:id="63183889">
          <w:marLeft w:val="0"/>
          <w:marRight w:val="0"/>
          <w:marTop w:val="0"/>
          <w:marBottom w:val="0"/>
          <w:divBdr>
            <w:top w:val="none" w:sz="0" w:space="0" w:color="auto"/>
            <w:left w:val="none" w:sz="0" w:space="0" w:color="auto"/>
            <w:bottom w:val="none" w:sz="0" w:space="0" w:color="auto"/>
            <w:right w:val="none" w:sz="0" w:space="0" w:color="auto"/>
          </w:divBdr>
          <w:divsChild>
            <w:div w:id="610629700">
              <w:marLeft w:val="0"/>
              <w:marRight w:val="0"/>
              <w:marTop w:val="0"/>
              <w:marBottom w:val="0"/>
              <w:divBdr>
                <w:top w:val="none" w:sz="0" w:space="0" w:color="auto"/>
                <w:left w:val="none" w:sz="0" w:space="0" w:color="auto"/>
                <w:bottom w:val="none" w:sz="0" w:space="0" w:color="auto"/>
                <w:right w:val="none" w:sz="0" w:space="0" w:color="auto"/>
              </w:divBdr>
              <w:divsChild>
                <w:div w:id="190387576">
                  <w:marLeft w:val="0"/>
                  <w:marRight w:val="0"/>
                  <w:marTop w:val="0"/>
                  <w:marBottom w:val="0"/>
                  <w:divBdr>
                    <w:top w:val="none" w:sz="0" w:space="0" w:color="auto"/>
                    <w:left w:val="none" w:sz="0" w:space="0" w:color="auto"/>
                    <w:bottom w:val="none" w:sz="0" w:space="0" w:color="auto"/>
                    <w:right w:val="none" w:sz="0" w:space="0" w:color="auto"/>
                  </w:divBdr>
                  <w:divsChild>
                    <w:div w:id="2002737889">
                      <w:marLeft w:val="0"/>
                      <w:marRight w:val="0"/>
                      <w:marTop w:val="0"/>
                      <w:marBottom w:val="0"/>
                      <w:divBdr>
                        <w:top w:val="none" w:sz="0" w:space="0" w:color="auto"/>
                        <w:left w:val="none" w:sz="0" w:space="0" w:color="auto"/>
                        <w:bottom w:val="none" w:sz="0" w:space="0" w:color="auto"/>
                        <w:right w:val="none" w:sz="0" w:space="0" w:color="auto"/>
                      </w:divBdr>
                      <w:divsChild>
                        <w:div w:id="1752892473">
                          <w:marLeft w:val="0"/>
                          <w:marRight w:val="0"/>
                          <w:marTop w:val="0"/>
                          <w:marBottom w:val="0"/>
                          <w:divBdr>
                            <w:top w:val="none" w:sz="0" w:space="0" w:color="auto"/>
                            <w:left w:val="none" w:sz="0" w:space="0" w:color="auto"/>
                            <w:bottom w:val="none" w:sz="0" w:space="0" w:color="auto"/>
                            <w:right w:val="none" w:sz="0" w:space="0" w:color="auto"/>
                          </w:divBdr>
                          <w:divsChild>
                            <w:div w:id="1231421870">
                              <w:marLeft w:val="0"/>
                              <w:marRight w:val="0"/>
                              <w:marTop w:val="0"/>
                              <w:marBottom w:val="0"/>
                              <w:divBdr>
                                <w:top w:val="none" w:sz="0" w:space="0" w:color="auto"/>
                                <w:left w:val="none" w:sz="0" w:space="0" w:color="auto"/>
                                <w:bottom w:val="none" w:sz="0" w:space="0" w:color="auto"/>
                                <w:right w:val="none" w:sz="0" w:space="0" w:color="auto"/>
                              </w:divBdr>
                              <w:divsChild>
                                <w:div w:id="1764035783">
                                  <w:marLeft w:val="0"/>
                                  <w:marRight w:val="0"/>
                                  <w:marTop w:val="0"/>
                                  <w:marBottom w:val="0"/>
                                  <w:divBdr>
                                    <w:top w:val="none" w:sz="0" w:space="0" w:color="auto"/>
                                    <w:left w:val="none" w:sz="0" w:space="0" w:color="auto"/>
                                    <w:bottom w:val="none" w:sz="0" w:space="0" w:color="auto"/>
                                    <w:right w:val="none" w:sz="0" w:space="0" w:color="auto"/>
                                  </w:divBdr>
                                  <w:divsChild>
                                    <w:div w:id="1680540375">
                                      <w:marLeft w:val="0"/>
                                      <w:marRight w:val="0"/>
                                      <w:marTop w:val="0"/>
                                      <w:marBottom w:val="0"/>
                                      <w:divBdr>
                                        <w:top w:val="none" w:sz="0" w:space="0" w:color="auto"/>
                                        <w:left w:val="none" w:sz="0" w:space="0" w:color="auto"/>
                                        <w:bottom w:val="none" w:sz="0" w:space="0" w:color="auto"/>
                                        <w:right w:val="none" w:sz="0" w:space="0" w:color="auto"/>
                                      </w:divBdr>
                                      <w:divsChild>
                                        <w:div w:id="11507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6069084">
      <w:bodyDiv w:val="1"/>
      <w:marLeft w:val="0"/>
      <w:marRight w:val="0"/>
      <w:marTop w:val="0"/>
      <w:marBottom w:val="0"/>
      <w:divBdr>
        <w:top w:val="none" w:sz="0" w:space="0" w:color="auto"/>
        <w:left w:val="none" w:sz="0" w:space="0" w:color="auto"/>
        <w:bottom w:val="none" w:sz="0" w:space="0" w:color="auto"/>
        <w:right w:val="none" w:sz="0" w:space="0" w:color="auto"/>
      </w:divBdr>
    </w:div>
    <w:div w:id="1136336109">
      <w:bodyDiv w:val="1"/>
      <w:marLeft w:val="0"/>
      <w:marRight w:val="0"/>
      <w:marTop w:val="0"/>
      <w:marBottom w:val="0"/>
      <w:divBdr>
        <w:top w:val="none" w:sz="0" w:space="0" w:color="auto"/>
        <w:left w:val="none" w:sz="0" w:space="0" w:color="auto"/>
        <w:bottom w:val="none" w:sz="0" w:space="0" w:color="auto"/>
        <w:right w:val="none" w:sz="0" w:space="0" w:color="auto"/>
      </w:divBdr>
    </w:div>
    <w:div w:id="1136945718">
      <w:bodyDiv w:val="1"/>
      <w:marLeft w:val="0"/>
      <w:marRight w:val="0"/>
      <w:marTop w:val="0"/>
      <w:marBottom w:val="0"/>
      <w:divBdr>
        <w:top w:val="none" w:sz="0" w:space="0" w:color="auto"/>
        <w:left w:val="none" w:sz="0" w:space="0" w:color="auto"/>
        <w:bottom w:val="none" w:sz="0" w:space="0" w:color="auto"/>
        <w:right w:val="none" w:sz="0" w:space="0" w:color="auto"/>
      </w:divBdr>
      <w:divsChild>
        <w:div w:id="510221416">
          <w:marLeft w:val="0"/>
          <w:marRight w:val="0"/>
          <w:marTop w:val="0"/>
          <w:marBottom w:val="0"/>
          <w:divBdr>
            <w:top w:val="none" w:sz="0" w:space="0" w:color="auto"/>
            <w:left w:val="none" w:sz="0" w:space="0" w:color="auto"/>
            <w:bottom w:val="none" w:sz="0" w:space="0" w:color="auto"/>
            <w:right w:val="none" w:sz="0" w:space="0" w:color="auto"/>
          </w:divBdr>
        </w:div>
        <w:div w:id="2043241064">
          <w:marLeft w:val="0"/>
          <w:marRight w:val="0"/>
          <w:marTop w:val="0"/>
          <w:marBottom w:val="0"/>
          <w:divBdr>
            <w:top w:val="none" w:sz="0" w:space="0" w:color="auto"/>
            <w:left w:val="none" w:sz="0" w:space="0" w:color="auto"/>
            <w:bottom w:val="none" w:sz="0" w:space="0" w:color="auto"/>
            <w:right w:val="none" w:sz="0" w:space="0" w:color="auto"/>
          </w:divBdr>
          <w:divsChild>
            <w:div w:id="385881254">
              <w:marLeft w:val="0"/>
              <w:marRight w:val="0"/>
              <w:marTop w:val="0"/>
              <w:marBottom w:val="0"/>
              <w:divBdr>
                <w:top w:val="none" w:sz="0" w:space="0" w:color="auto"/>
                <w:left w:val="none" w:sz="0" w:space="0" w:color="auto"/>
                <w:bottom w:val="none" w:sz="0" w:space="0" w:color="auto"/>
                <w:right w:val="none" w:sz="0" w:space="0" w:color="auto"/>
              </w:divBdr>
            </w:div>
            <w:div w:id="99676917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37064784">
      <w:bodyDiv w:val="1"/>
      <w:marLeft w:val="0"/>
      <w:marRight w:val="0"/>
      <w:marTop w:val="0"/>
      <w:marBottom w:val="0"/>
      <w:divBdr>
        <w:top w:val="none" w:sz="0" w:space="0" w:color="auto"/>
        <w:left w:val="none" w:sz="0" w:space="0" w:color="auto"/>
        <w:bottom w:val="none" w:sz="0" w:space="0" w:color="auto"/>
        <w:right w:val="none" w:sz="0" w:space="0" w:color="auto"/>
      </w:divBdr>
      <w:divsChild>
        <w:div w:id="176964664">
          <w:marLeft w:val="0"/>
          <w:marRight w:val="0"/>
          <w:marTop w:val="0"/>
          <w:marBottom w:val="150"/>
          <w:divBdr>
            <w:top w:val="none" w:sz="0" w:space="0" w:color="auto"/>
            <w:left w:val="none" w:sz="0" w:space="0" w:color="auto"/>
            <w:bottom w:val="none" w:sz="0" w:space="0" w:color="auto"/>
            <w:right w:val="none" w:sz="0" w:space="0" w:color="auto"/>
          </w:divBdr>
        </w:div>
      </w:divsChild>
    </w:div>
    <w:div w:id="1137601266">
      <w:bodyDiv w:val="1"/>
      <w:marLeft w:val="0"/>
      <w:marRight w:val="0"/>
      <w:marTop w:val="0"/>
      <w:marBottom w:val="0"/>
      <w:divBdr>
        <w:top w:val="none" w:sz="0" w:space="0" w:color="auto"/>
        <w:left w:val="none" w:sz="0" w:space="0" w:color="auto"/>
        <w:bottom w:val="none" w:sz="0" w:space="0" w:color="auto"/>
        <w:right w:val="none" w:sz="0" w:space="0" w:color="auto"/>
      </w:divBdr>
      <w:divsChild>
        <w:div w:id="1294290095">
          <w:marLeft w:val="0"/>
          <w:marRight w:val="0"/>
          <w:marTop w:val="300"/>
          <w:marBottom w:val="0"/>
          <w:divBdr>
            <w:top w:val="none" w:sz="0" w:space="0" w:color="auto"/>
            <w:left w:val="none" w:sz="0" w:space="0" w:color="auto"/>
            <w:bottom w:val="none" w:sz="0" w:space="0" w:color="auto"/>
            <w:right w:val="none" w:sz="0" w:space="0" w:color="auto"/>
          </w:divBdr>
        </w:div>
      </w:divsChild>
    </w:div>
    <w:div w:id="1137650510">
      <w:bodyDiv w:val="1"/>
      <w:marLeft w:val="0"/>
      <w:marRight w:val="0"/>
      <w:marTop w:val="0"/>
      <w:marBottom w:val="0"/>
      <w:divBdr>
        <w:top w:val="none" w:sz="0" w:space="0" w:color="auto"/>
        <w:left w:val="none" w:sz="0" w:space="0" w:color="auto"/>
        <w:bottom w:val="none" w:sz="0" w:space="0" w:color="auto"/>
        <w:right w:val="none" w:sz="0" w:space="0" w:color="auto"/>
      </w:divBdr>
    </w:div>
    <w:div w:id="1137911970">
      <w:bodyDiv w:val="1"/>
      <w:marLeft w:val="0"/>
      <w:marRight w:val="0"/>
      <w:marTop w:val="0"/>
      <w:marBottom w:val="0"/>
      <w:divBdr>
        <w:top w:val="none" w:sz="0" w:space="0" w:color="auto"/>
        <w:left w:val="none" w:sz="0" w:space="0" w:color="auto"/>
        <w:bottom w:val="none" w:sz="0" w:space="0" w:color="auto"/>
        <w:right w:val="none" w:sz="0" w:space="0" w:color="auto"/>
      </w:divBdr>
    </w:div>
    <w:div w:id="1138034818">
      <w:bodyDiv w:val="1"/>
      <w:marLeft w:val="0"/>
      <w:marRight w:val="0"/>
      <w:marTop w:val="0"/>
      <w:marBottom w:val="0"/>
      <w:divBdr>
        <w:top w:val="none" w:sz="0" w:space="0" w:color="auto"/>
        <w:left w:val="none" w:sz="0" w:space="0" w:color="auto"/>
        <w:bottom w:val="none" w:sz="0" w:space="0" w:color="auto"/>
        <w:right w:val="none" w:sz="0" w:space="0" w:color="auto"/>
      </w:divBdr>
    </w:div>
    <w:div w:id="1138643776">
      <w:bodyDiv w:val="1"/>
      <w:marLeft w:val="0"/>
      <w:marRight w:val="0"/>
      <w:marTop w:val="0"/>
      <w:marBottom w:val="0"/>
      <w:divBdr>
        <w:top w:val="none" w:sz="0" w:space="0" w:color="auto"/>
        <w:left w:val="none" w:sz="0" w:space="0" w:color="auto"/>
        <w:bottom w:val="none" w:sz="0" w:space="0" w:color="auto"/>
        <w:right w:val="none" w:sz="0" w:space="0" w:color="auto"/>
      </w:divBdr>
    </w:div>
    <w:div w:id="1138651296">
      <w:bodyDiv w:val="1"/>
      <w:marLeft w:val="0"/>
      <w:marRight w:val="0"/>
      <w:marTop w:val="0"/>
      <w:marBottom w:val="0"/>
      <w:divBdr>
        <w:top w:val="none" w:sz="0" w:space="0" w:color="auto"/>
        <w:left w:val="none" w:sz="0" w:space="0" w:color="auto"/>
        <w:bottom w:val="none" w:sz="0" w:space="0" w:color="auto"/>
        <w:right w:val="none" w:sz="0" w:space="0" w:color="auto"/>
      </w:divBdr>
      <w:divsChild>
        <w:div w:id="523131092">
          <w:marLeft w:val="0"/>
          <w:marRight w:val="0"/>
          <w:marTop w:val="0"/>
          <w:marBottom w:val="150"/>
          <w:divBdr>
            <w:top w:val="none" w:sz="0" w:space="0" w:color="auto"/>
            <w:left w:val="none" w:sz="0" w:space="0" w:color="auto"/>
            <w:bottom w:val="none" w:sz="0" w:space="0" w:color="auto"/>
            <w:right w:val="none" w:sz="0" w:space="0" w:color="auto"/>
          </w:divBdr>
        </w:div>
        <w:div w:id="628975318">
          <w:marLeft w:val="0"/>
          <w:marRight w:val="0"/>
          <w:marTop w:val="0"/>
          <w:marBottom w:val="0"/>
          <w:divBdr>
            <w:top w:val="none" w:sz="0" w:space="0" w:color="auto"/>
            <w:left w:val="none" w:sz="0" w:space="0" w:color="auto"/>
            <w:bottom w:val="none" w:sz="0" w:space="0" w:color="auto"/>
            <w:right w:val="none" w:sz="0" w:space="0" w:color="auto"/>
          </w:divBdr>
        </w:div>
      </w:divsChild>
    </w:div>
    <w:div w:id="1138955896">
      <w:bodyDiv w:val="1"/>
      <w:marLeft w:val="0"/>
      <w:marRight w:val="0"/>
      <w:marTop w:val="0"/>
      <w:marBottom w:val="0"/>
      <w:divBdr>
        <w:top w:val="none" w:sz="0" w:space="0" w:color="auto"/>
        <w:left w:val="none" w:sz="0" w:space="0" w:color="auto"/>
        <w:bottom w:val="none" w:sz="0" w:space="0" w:color="auto"/>
        <w:right w:val="none" w:sz="0" w:space="0" w:color="auto"/>
      </w:divBdr>
    </w:div>
    <w:div w:id="1139113419">
      <w:bodyDiv w:val="1"/>
      <w:marLeft w:val="0"/>
      <w:marRight w:val="0"/>
      <w:marTop w:val="0"/>
      <w:marBottom w:val="0"/>
      <w:divBdr>
        <w:top w:val="none" w:sz="0" w:space="0" w:color="auto"/>
        <w:left w:val="none" w:sz="0" w:space="0" w:color="auto"/>
        <w:bottom w:val="none" w:sz="0" w:space="0" w:color="auto"/>
        <w:right w:val="none" w:sz="0" w:space="0" w:color="auto"/>
      </w:divBdr>
      <w:divsChild>
        <w:div w:id="19866884">
          <w:marLeft w:val="0"/>
          <w:marRight w:val="0"/>
          <w:marTop w:val="150"/>
          <w:marBottom w:val="0"/>
          <w:divBdr>
            <w:top w:val="none" w:sz="0" w:space="0" w:color="auto"/>
            <w:left w:val="none" w:sz="0" w:space="0" w:color="auto"/>
            <w:bottom w:val="none" w:sz="0" w:space="0" w:color="auto"/>
            <w:right w:val="none" w:sz="0" w:space="0" w:color="auto"/>
          </w:divBdr>
          <w:divsChild>
            <w:div w:id="767778119">
              <w:marLeft w:val="0"/>
              <w:marRight w:val="0"/>
              <w:marTop w:val="0"/>
              <w:marBottom w:val="0"/>
              <w:divBdr>
                <w:top w:val="none" w:sz="0" w:space="0" w:color="auto"/>
                <w:left w:val="none" w:sz="0" w:space="0" w:color="auto"/>
                <w:bottom w:val="none" w:sz="0" w:space="0" w:color="auto"/>
                <w:right w:val="none" w:sz="0" w:space="0" w:color="auto"/>
              </w:divBdr>
              <w:divsChild>
                <w:div w:id="5565502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13404705">
          <w:marLeft w:val="0"/>
          <w:marRight w:val="0"/>
          <w:marTop w:val="0"/>
          <w:marBottom w:val="0"/>
          <w:divBdr>
            <w:top w:val="none" w:sz="0" w:space="0" w:color="auto"/>
            <w:left w:val="none" w:sz="0" w:space="0" w:color="auto"/>
            <w:bottom w:val="none" w:sz="0" w:space="0" w:color="auto"/>
            <w:right w:val="none" w:sz="0" w:space="0" w:color="auto"/>
          </w:divBdr>
          <w:divsChild>
            <w:div w:id="5713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56046">
      <w:bodyDiv w:val="1"/>
      <w:marLeft w:val="0"/>
      <w:marRight w:val="0"/>
      <w:marTop w:val="0"/>
      <w:marBottom w:val="0"/>
      <w:divBdr>
        <w:top w:val="none" w:sz="0" w:space="0" w:color="auto"/>
        <w:left w:val="none" w:sz="0" w:space="0" w:color="auto"/>
        <w:bottom w:val="none" w:sz="0" w:space="0" w:color="auto"/>
        <w:right w:val="none" w:sz="0" w:space="0" w:color="auto"/>
      </w:divBdr>
    </w:div>
    <w:div w:id="1139374399">
      <w:bodyDiv w:val="1"/>
      <w:marLeft w:val="0"/>
      <w:marRight w:val="0"/>
      <w:marTop w:val="0"/>
      <w:marBottom w:val="0"/>
      <w:divBdr>
        <w:top w:val="none" w:sz="0" w:space="0" w:color="auto"/>
        <w:left w:val="none" w:sz="0" w:space="0" w:color="auto"/>
        <w:bottom w:val="none" w:sz="0" w:space="0" w:color="auto"/>
        <w:right w:val="none" w:sz="0" w:space="0" w:color="auto"/>
      </w:divBdr>
      <w:divsChild>
        <w:div w:id="794175179">
          <w:marLeft w:val="0"/>
          <w:marRight w:val="0"/>
          <w:marTop w:val="0"/>
          <w:marBottom w:val="0"/>
          <w:divBdr>
            <w:top w:val="none" w:sz="0" w:space="0" w:color="auto"/>
            <w:left w:val="none" w:sz="0" w:space="0" w:color="auto"/>
            <w:bottom w:val="none" w:sz="0" w:space="0" w:color="auto"/>
            <w:right w:val="none" w:sz="0" w:space="0" w:color="auto"/>
          </w:divBdr>
          <w:divsChild>
            <w:div w:id="1077555164">
              <w:marLeft w:val="0"/>
              <w:marRight w:val="0"/>
              <w:marTop w:val="0"/>
              <w:marBottom w:val="0"/>
              <w:divBdr>
                <w:top w:val="none" w:sz="0" w:space="0" w:color="auto"/>
                <w:left w:val="none" w:sz="0" w:space="0" w:color="auto"/>
                <w:bottom w:val="none" w:sz="0" w:space="0" w:color="auto"/>
                <w:right w:val="none" w:sz="0" w:space="0" w:color="auto"/>
              </w:divBdr>
              <w:divsChild>
                <w:div w:id="1590655850">
                  <w:marLeft w:val="0"/>
                  <w:marRight w:val="0"/>
                  <w:marTop w:val="0"/>
                  <w:marBottom w:val="0"/>
                  <w:divBdr>
                    <w:top w:val="none" w:sz="0" w:space="0" w:color="auto"/>
                    <w:left w:val="none" w:sz="0" w:space="0" w:color="auto"/>
                    <w:bottom w:val="none" w:sz="0" w:space="0" w:color="auto"/>
                    <w:right w:val="none" w:sz="0" w:space="0" w:color="auto"/>
                  </w:divBdr>
                  <w:divsChild>
                    <w:div w:id="877158613">
                      <w:marLeft w:val="0"/>
                      <w:marRight w:val="0"/>
                      <w:marTop w:val="0"/>
                      <w:marBottom w:val="0"/>
                      <w:divBdr>
                        <w:top w:val="none" w:sz="0" w:space="0" w:color="auto"/>
                        <w:left w:val="none" w:sz="0" w:space="0" w:color="auto"/>
                        <w:bottom w:val="none" w:sz="0" w:space="0" w:color="auto"/>
                        <w:right w:val="none" w:sz="0" w:space="0" w:color="auto"/>
                      </w:divBdr>
                      <w:divsChild>
                        <w:div w:id="2585990">
                          <w:marLeft w:val="0"/>
                          <w:marRight w:val="0"/>
                          <w:marTop w:val="0"/>
                          <w:marBottom w:val="0"/>
                          <w:divBdr>
                            <w:top w:val="none" w:sz="0" w:space="0" w:color="auto"/>
                            <w:left w:val="none" w:sz="0" w:space="0" w:color="auto"/>
                            <w:bottom w:val="none" w:sz="0" w:space="0" w:color="auto"/>
                            <w:right w:val="none" w:sz="0" w:space="0" w:color="auto"/>
                          </w:divBdr>
                          <w:divsChild>
                            <w:div w:id="1381399287">
                              <w:marLeft w:val="0"/>
                              <w:marRight w:val="0"/>
                              <w:marTop w:val="0"/>
                              <w:marBottom w:val="0"/>
                              <w:divBdr>
                                <w:top w:val="none" w:sz="0" w:space="0" w:color="auto"/>
                                <w:left w:val="none" w:sz="0" w:space="0" w:color="auto"/>
                                <w:bottom w:val="none" w:sz="0" w:space="0" w:color="auto"/>
                                <w:right w:val="none" w:sz="0" w:space="0" w:color="auto"/>
                              </w:divBdr>
                              <w:divsChild>
                                <w:div w:id="653333107">
                                  <w:marLeft w:val="0"/>
                                  <w:marRight w:val="0"/>
                                  <w:marTop w:val="0"/>
                                  <w:marBottom w:val="0"/>
                                  <w:divBdr>
                                    <w:top w:val="none" w:sz="0" w:space="0" w:color="auto"/>
                                    <w:left w:val="none" w:sz="0" w:space="0" w:color="auto"/>
                                    <w:bottom w:val="none" w:sz="0" w:space="0" w:color="auto"/>
                                    <w:right w:val="none" w:sz="0" w:space="0" w:color="auto"/>
                                  </w:divBdr>
                                  <w:divsChild>
                                    <w:div w:id="911431580">
                                      <w:marLeft w:val="0"/>
                                      <w:marRight w:val="0"/>
                                      <w:marTop w:val="0"/>
                                      <w:marBottom w:val="0"/>
                                      <w:divBdr>
                                        <w:top w:val="none" w:sz="0" w:space="0" w:color="auto"/>
                                        <w:left w:val="none" w:sz="0" w:space="0" w:color="auto"/>
                                        <w:bottom w:val="none" w:sz="0" w:space="0" w:color="auto"/>
                                        <w:right w:val="none" w:sz="0" w:space="0" w:color="auto"/>
                                      </w:divBdr>
                                      <w:divsChild>
                                        <w:div w:id="136783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9691274">
      <w:bodyDiv w:val="1"/>
      <w:marLeft w:val="0"/>
      <w:marRight w:val="0"/>
      <w:marTop w:val="0"/>
      <w:marBottom w:val="0"/>
      <w:divBdr>
        <w:top w:val="none" w:sz="0" w:space="0" w:color="auto"/>
        <w:left w:val="none" w:sz="0" w:space="0" w:color="auto"/>
        <w:bottom w:val="none" w:sz="0" w:space="0" w:color="auto"/>
        <w:right w:val="none" w:sz="0" w:space="0" w:color="auto"/>
      </w:divBdr>
      <w:divsChild>
        <w:div w:id="1481650201">
          <w:marLeft w:val="0"/>
          <w:marRight w:val="0"/>
          <w:marTop w:val="0"/>
          <w:marBottom w:val="0"/>
          <w:divBdr>
            <w:top w:val="none" w:sz="0" w:space="0" w:color="auto"/>
            <w:left w:val="none" w:sz="0" w:space="0" w:color="auto"/>
            <w:bottom w:val="dotted" w:sz="6" w:space="4" w:color="DDDDDD"/>
            <w:right w:val="none" w:sz="0" w:space="0" w:color="auto"/>
          </w:divBdr>
        </w:div>
      </w:divsChild>
    </w:div>
    <w:div w:id="1140272066">
      <w:bodyDiv w:val="1"/>
      <w:marLeft w:val="0"/>
      <w:marRight w:val="0"/>
      <w:marTop w:val="0"/>
      <w:marBottom w:val="0"/>
      <w:divBdr>
        <w:top w:val="none" w:sz="0" w:space="0" w:color="auto"/>
        <w:left w:val="none" w:sz="0" w:space="0" w:color="auto"/>
        <w:bottom w:val="none" w:sz="0" w:space="0" w:color="auto"/>
        <w:right w:val="none" w:sz="0" w:space="0" w:color="auto"/>
      </w:divBdr>
      <w:divsChild>
        <w:div w:id="1281306596">
          <w:marLeft w:val="0"/>
          <w:marRight w:val="0"/>
          <w:marTop w:val="0"/>
          <w:marBottom w:val="0"/>
          <w:divBdr>
            <w:top w:val="none" w:sz="0" w:space="0" w:color="auto"/>
            <w:left w:val="none" w:sz="0" w:space="0" w:color="auto"/>
            <w:bottom w:val="none" w:sz="0" w:space="0" w:color="auto"/>
            <w:right w:val="none" w:sz="0" w:space="0" w:color="auto"/>
          </w:divBdr>
          <w:divsChild>
            <w:div w:id="444927749">
              <w:marLeft w:val="0"/>
              <w:marRight w:val="0"/>
              <w:marTop w:val="0"/>
              <w:marBottom w:val="0"/>
              <w:divBdr>
                <w:top w:val="none" w:sz="0" w:space="0" w:color="auto"/>
                <w:left w:val="none" w:sz="0" w:space="0" w:color="auto"/>
                <w:bottom w:val="none" w:sz="0" w:space="0" w:color="auto"/>
                <w:right w:val="none" w:sz="0" w:space="0" w:color="auto"/>
              </w:divBdr>
              <w:divsChild>
                <w:div w:id="2038583923">
                  <w:marLeft w:val="0"/>
                  <w:marRight w:val="0"/>
                  <w:marTop w:val="0"/>
                  <w:marBottom w:val="0"/>
                  <w:divBdr>
                    <w:top w:val="none" w:sz="0" w:space="0" w:color="auto"/>
                    <w:left w:val="none" w:sz="0" w:space="0" w:color="auto"/>
                    <w:bottom w:val="none" w:sz="0" w:space="0" w:color="auto"/>
                    <w:right w:val="none" w:sz="0" w:space="0" w:color="auto"/>
                  </w:divBdr>
                  <w:divsChild>
                    <w:div w:id="37442239">
                      <w:marLeft w:val="0"/>
                      <w:marRight w:val="0"/>
                      <w:marTop w:val="0"/>
                      <w:marBottom w:val="0"/>
                      <w:divBdr>
                        <w:top w:val="none" w:sz="0" w:space="0" w:color="auto"/>
                        <w:left w:val="none" w:sz="0" w:space="0" w:color="auto"/>
                        <w:bottom w:val="none" w:sz="0" w:space="0" w:color="auto"/>
                        <w:right w:val="none" w:sz="0" w:space="0" w:color="auto"/>
                      </w:divBdr>
                      <w:divsChild>
                        <w:div w:id="599871367">
                          <w:marLeft w:val="0"/>
                          <w:marRight w:val="0"/>
                          <w:marTop w:val="0"/>
                          <w:marBottom w:val="0"/>
                          <w:divBdr>
                            <w:top w:val="none" w:sz="0" w:space="0" w:color="auto"/>
                            <w:left w:val="none" w:sz="0" w:space="0" w:color="auto"/>
                            <w:bottom w:val="none" w:sz="0" w:space="0" w:color="auto"/>
                            <w:right w:val="none" w:sz="0" w:space="0" w:color="auto"/>
                          </w:divBdr>
                          <w:divsChild>
                            <w:div w:id="1779175096">
                              <w:marLeft w:val="0"/>
                              <w:marRight w:val="0"/>
                              <w:marTop w:val="0"/>
                              <w:marBottom w:val="0"/>
                              <w:divBdr>
                                <w:top w:val="none" w:sz="0" w:space="0" w:color="auto"/>
                                <w:left w:val="none" w:sz="0" w:space="0" w:color="auto"/>
                                <w:bottom w:val="none" w:sz="0" w:space="0" w:color="auto"/>
                                <w:right w:val="none" w:sz="0" w:space="0" w:color="auto"/>
                              </w:divBdr>
                              <w:divsChild>
                                <w:div w:id="1191338714">
                                  <w:marLeft w:val="0"/>
                                  <w:marRight w:val="0"/>
                                  <w:marTop w:val="0"/>
                                  <w:marBottom w:val="0"/>
                                  <w:divBdr>
                                    <w:top w:val="none" w:sz="0" w:space="0" w:color="auto"/>
                                    <w:left w:val="none" w:sz="0" w:space="0" w:color="auto"/>
                                    <w:bottom w:val="none" w:sz="0" w:space="0" w:color="auto"/>
                                    <w:right w:val="none" w:sz="0" w:space="0" w:color="auto"/>
                                  </w:divBdr>
                                  <w:divsChild>
                                    <w:div w:id="2010330811">
                                      <w:marLeft w:val="0"/>
                                      <w:marRight w:val="0"/>
                                      <w:marTop w:val="0"/>
                                      <w:marBottom w:val="0"/>
                                      <w:divBdr>
                                        <w:top w:val="none" w:sz="0" w:space="0" w:color="auto"/>
                                        <w:left w:val="none" w:sz="0" w:space="0" w:color="auto"/>
                                        <w:bottom w:val="none" w:sz="0" w:space="0" w:color="auto"/>
                                        <w:right w:val="none" w:sz="0" w:space="0" w:color="auto"/>
                                      </w:divBdr>
                                      <w:divsChild>
                                        <w:div w:id="7005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417820">
      <w:bodyDiv w:val="1"/>
      <w:marLeft w:val="0"/>
      <w:marRight w:val="0"/>
      <w:marTop w:val="0"/>
      <w:marBottom w:val="0"/>
      <w:divBdr>
        <w:top w:val="none" w:sz="0" w:space="0" w:color="auto"/>
        <w:left w:val="none" w:sz="0" w:space="0" w:color="auto"/>
        <w:bottom w:val="none" w:sz="0" w:space="0" w:color="auto"/>
        <w:right w:val="none" w:sz="0" w:space="0" w:color="auto"/>
      </w:divBdr>
      <w:divsChild>
        <w:div w:id="240649530">
          <w:marLeft w:val="0"/>
          <w:marRight w:val="0"/>
          <w:marTop w:val="0"/>
          <w:marBottom w:val="150"/>
          <w:divBdr>
            <w:top w:val="none" w:sz="0" w:space="0" w:color="auto"/>
            <w:left w:val="none" w:sz="0" w:space="0" w:color="auto"/>
            <w:bottom w:val="none" w:sz="0" w:space="0" w:color="auto"/>
            <w:right w:val="none" w:sz="0" w:space="0" w:color="auto"/>
          </w:divBdr>
        </w:div>
        <w:div w:id="649139959">
          <w:marLeft w:val="0"/>
          <w:marRight w:val="0"/>
          <w:marTop w:val="0"/>
          <w:marBottom w:val="150"/>
          <w:divBdr>
            <w:top w:val="none" w:sz="0" w:space="0" w:color="auto"/>
            <w:left w:val="none" w:sz="0" w:space="0" w:color="auto"/>
            <w:bottom w:val="none" w:sz="0" w:space="0" w:color="auto"/>
            <w:right w:val="none" w:sz="0" w:space="0" w:color="auto"/>
          </w:divBdr>
          <w:divsChild>
            <w:div w:id="314727912">
              <w:marLeft w:val="0"/>
              <w:marRight w:val="0"/>
              <w:marTop w:val="0"/>
              <w:marBottom w:val="0"/>
              <w:divBdr>
                <w:top w:val="none" w:sz="0" w:space="0" w:color="auto"/>
                <w:left w:val="none" w:sz="0" w:space="0" w:color="auto"/>
                <w:bottom w:val="none" w:sz="0" w:space="0" w:color="auto"/>
                <w:right w:val="none" w:sz="0" w:space="0" w:color="auto"/>
              </w:divBdr>
              <w:divsChild>
                <w:div w:id="3407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73011">
          <w:marLeft w:val="0"/>
          <w:marRight w:val="0"/>
          <w:marTop w:val="0"/>
          <w:marBottom w:val="0"/>
          <w:divBdr>
            <w:top w:val="none" w:sz="0" w:space="0" w:color="auto"/>
            <w:left w:val="none" w:sz="0" w:space="0" w:color="auto"/>
            <w:bottom w:val="none" w:sz="0" w:space="0" w:color="auto"/>
            <w:right w:val="none" w:sz="0" w:space="0" w:color="auto"/>
          </w:divBdr>
          <w:divsChild>
            <w:div w:id="6073916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40465196">
      <w:bodyDiv w:val="1"/>
      <w:marLeft w:val="0"/>
      <w:marRight w:val="0"/>
      <w:marTop w:val="0"/>
      <w:marBottom w:val="0"/>
      <w:divBdr>
        <w:top w:val="none" w:sz="0" w:space="0" w:color="auto"/>
        <w:left w:val="none" w:sz="0" w:space="0" w:color="auto"/>
        <w:bottom w:val="none" w:sz="0" w:space="0" w:color="auto"/>
        <w:right w:val="none" w:sz="0" w:space="0" w:color="auto"/>
      </w:divBdr>
      <w:divsChild>
        <w:div w:id="108552401">
          <w:marLeft w:val="0"/>
          <w:marRight w:val="0"/>
          <w:marTop w:val="0"/>
          <w:marBottom w:val="0"/>
          <w:divBdr>
            <w:top w:val="none" w:sz="0" w:space="0" w:color="auto"/>
            <w:left w:val="none" w:sz="0" w:space="0" w:color="auto"/>
            <w:bottom w:val="none" w:sz="0" w:space="0" w:color="auto"/>
            <w:right w:val="none" w:sz="0" w:space="0" w:color="auto"/>
          </w:divBdr>
          <w:divsChild>
            <w:div w:id="1112437568">
              <w:marLeft w:val="0"/>
              <w:marRight w:val="0"/>
              <w:marTop w:val="0"/>
              <w:marBottom w:val="0"/>
              <w:divBdr>
                <w:top w:val="none" w:sz="0" w:space="0" w:color="auto"/>
                <w:left w:val="none" w:sz="0" w:space="0" w:color="auto"/>
                <w:bottom w:val="none" w:sz="0" w:space="0" w:color="auto"/>
                <w:right w:val="none" w:sz="0" w:space="0" w:color="auto"/>
              </w:divBdr>
              <w:divsChild>
                <w:div w:id="2048018632">
                  <w:marLeft w:val="0"/>
                  <w:marRight w:val="0"/>
                  <w:marTop w:val="0"/>
                  <w:marBottom w:val="0"/>
                  <w:divBdr>
                    <w:top w:val="none" w:sz="0" w:space="0" w:color="auto"/>
                    <w:left w:val="none" w:sz="0" w:space="0" w:color="auto"/>
                    <w:bottom w:val="none" w:sz="0" w:space="0" w:color="auto"/>
                    <w:right w:val="none" w:sz="0" w:space="0" w:color="auto"/>
                  </w:divBdr>
                  <w:divsChild>
                    <w:div w:id="1644388579">
                      <w:marLeft w:val="0"/>
                      <w:marRight w:val="0"/>
                      <w:marTop w:val="0"/>
                      <w:marBottom w:val="0"/>
                      <w:divBdr>
                        <w:top w:val="none" w:sz="0" w:space="0" w:color="auto"/>
                        <w:left w:val="none" w:sz="0" w:space="0" w:color="auto"/>
                        <w:bottom w:val="none" w:sz="0" w:space="0" w:color="auto"/>
                        <w:right w:val="none" w:sz="0" w:space="0" w:color="auto"/>
                      </w:divBdr>
                      <w:divsChild>
                        <w:div w:id="319386945">
                          <w:marLeft w:val="0"/>
                          <w:marRight w:val="0"/>
                          <w:marTop w:val="0"/>
                          <w:marBottom w:val="0"/>
                          <w:divBdr>
                            <w:top w:val="none" w:sz="0" w:space="0" w:color="auto"/>
                            <w:left w:val="none" w:sz="0" w:space="0" w:color="auto"/>
                            <w:bottom w:val="none" w:sz="0" w:space="0" w:color="auto"/>
                            <w:right w:val="none" w:sz="0" w:space="0" w:color="auto"/>
                          </w:divBdr>
                          <w:divsChild>
                            <w:div w:id="1246769473">
                              <w:marLeft w:val="0"/>
                              <w:marRight w:val="0"/>
                              <w:marTop w:val="0"/>
                              <w:marBottom w:val="0"/>
                              <w:divBdr>
                                <w:top w:val="none" w:sz="0" w:space="0" w:color="auto"/>
                                <w:left w:val="none" w:sz="0" w:space="0" w:color="auto"/>
                                <w:bottom w:val="none" w:sz="0" w:space="0" w:color="auto"/>
                                <w:right w:val="none" w:sz="0" w:space="0" w:color="auto"/>
                              </w:divBdr>
                              <w:divsChild>
                                <w:div w:id="484006466">
                                  <w:marLeft w:val="0"/>
                                  <w:marRight w:val="0"/>
                                  <w:marTop w:val="0"/>
                                  <w:marBottom w:val="0"/>
                                  <w:divBdr>
                                    <w:top w:val="none" w:sz="0" w:space="0" w:color="auto"/>
                                    <w:left w:val="none" w:sz="0" w:space="0" w:color="auto"/>
                                    <w:bottom w:val="none" w:sz="0" w:space="0" w:color="auto"/>
                                    <w:right w:val="none" w:sz="0" w:space="0" w:color="auto"/>
                                  </w:divBdr>
                                  <w:divsChild>
                                    <w:div w:id="17376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462340">
      <w:bodyDiv w:val="1"/>
      <w:marLeft w:val="0"/>
      <w:marRight w:val="0"/>
      <w:marTop w:val="0"/>
      <w:marBottom w:val="0"/>
      <w:divBdr>
        <w:top w:val="none" w:sz="0" w:space="0" w:color="auto"/>
        <w:left w:val="none" w:sz="0" w:space="0" w:color="auto"/>
        <w:bottom w:val="none" w:sz="0" w:space="0" w:color="auto"/>
        <w:right w:val="none" w:sz="0" w:space="0" w:color="auto"/>
      </w:divBdr>
      <w:divsChild>
        <w:div w:id="183518178">
          <w:marLeft w:val="0"/>
          <w:marRight w:val="0"/>
          <w:marTop w:val="0"/>
          <w:marBottom w:val="0"/>
          <w:divBdr>
            <w:top w:val="none" w:sz="0" w:space="0" w:color="auto"/>
            <w:left w:val="none" w:sz="0" w:space="0" w:color="auto"/>
            <w:bottom w:val="dotted" w:sz="6" w:space="4" w:color="DDDDDD"/>
            <w:right w:val="none" w:sz="0" w:space="0" w:color="auto"/>
          </w:divBdr>
          <w:divsChild>
            <w:div w:id="88972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8381">
      <w:bodyDiv w:val="1"/>
      <w:marLeft w:val="0"/>
      <w:marRight w:val="0"/>
      <w:marTop w:val="0"/>
      <w:marBottom w:val="0"/>
      <w:divBdr>
        <w:top w:val="none" w:sz="0" w:space="0" w:color="auto"/>
        <w:left w:val="none" w:sz="0" w:space="0" w:color="auto"/>
        <w:bottom w:val="none" w:sz="0" w:space="0" w:color="auto"/>
        <w:right w:val="none" w:sz="0" w:space="0" w:color="auto"/>
      </w:divBdr>
      <w:divsChild>
        <w:div w:id="392585825">
          <w:marLeft w:val="0"/>
          <w:marRight w:val="0"/>
          <w:marTop w:val="0"/>
          <w:marBottom w:val="0"/>
          <w:divBdr>
            <w:top w:val="none" w:sz="0" w:space="0" w:color="auto"/>
            <w:left w:val="none" w:sz="0" w:space="0" w:color="auto"/>
            <w:bottom w:val="none" w:sz="0" w:space="0" w:color="auto"/>
            <w:right w:val="none" w:sz="0" w:space="0" w:color="auto"/>
          </w:divBdr>
        </w:div>
        <w:div w:id="2134397148">
          <w:marLeft w:val="0"/>
          <w:marRight w:val="0"/>
          <w:marTop w:val="0"/>
          <w:marBottom w:val="0"/>
          <w:divBdr>
            <w:top w:val="none" w:sz="0" w:space="0" w:color="auto"/>
            <w:left w:val="none" w:sz="0" w:space="0" w:color="auto"/>
            <w:bottom w:val="none" w:sz="0" w:space="0" w:color="auto"/>
            <w:right w:val="none" w:sz="0" w:space="0" w:color="auto"/>
          </w:divBdr>
          <w:divsChild>
            <w:div w:id="55798024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41918136">
      <w:bodyDiv w:val="1"/>
      <w:marLeft w:val="0"/>
      <w:marRight w:val="0"/>
      <w:marTop w:val="0"/>
      <w:marBottom w:val="0"/>
      <w:divBdr>
        <w:top w:val="none" w:sz="0" w:space="0" w:color="auto"/>
        <w:left w:val="none" w:sz="0" w:space="0" w:color="auto"/>
        <w:bottom w:val="none" w:sz="0" w:space="0" w:color="auto"/>
        <w:right w:val="none" w:sz="0" w:space="0" w:color="auto"/>
      </w:divBdr>
    </w:div>
    <w:div w:id="1142766898">
      <w:bodyDiv w:val="1"/>
      <w:marLeft w:val="0"/>
      <w:marRight w:val="0"/>
      <w:marTop w:val="0"/>
      <w:marBottom w:val="0"/>
      <w:divBdr>
        <w:top w:val="none" w:sz="0" w:space="0" w:color="auto"/>
        <w:left w:val="none" w:sz="0" w:space="0" w:color="auto"/>
        <w:bottom w:val="none" w:sz="0" w:space="0" w:color="auto"/>
        <w:right w:val="none" w:sz="0" w:space="0" w:color="auto"/>
      </w:divBdr>
      <w:divsChild>
        <w:div w:id="1799445352">
          <w:marLeft w:val="0"/>
          <w:marRight w:val="0"/>
          <w:marTop w:val="0"/>
          <w:marBottom w:val="0"/>
          <w:divBdr>
            <w:top w:val="none" w:sz="0" w:space="0" w:color="auto"/>
            <w:left w:val="none" w:sz="0" w:space="0" w:color="auto"/>
            <w:bottom w:val="dotted" w:sz="6" w:space="4" w:color="DDDDDD"/>
            <w:right w:val="none" w:sz="0" w:space="0" w:color="auto"/>
          </w:divBdr>
          <w:divsChild>
            <w:div w:id="9819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69805">
      <w:bodyDiv w:val="1"/>
      <w:marLeft w:val="0"/>
      <w:marRight w:val="0"/>
      <w:marTop w:val="0"/>
      <w:marBottom w:val="0"/>
      <w:divBdr>
        <w:top w:val="none" w:sz="0" w:space="0" w:color="auto"/>
        <w:left w:val="none" w:sz="0" w:space="0" w:color="auto"/>
        <w:bottom w:val="none" w:sz="0" w:space="0" w:color="auto"/>
        <w:right w:val="none" w:sz="0" w:space="0" w:color="auto"/>
      </w:divBdr>
    </w:div>
    <w:div w:id="1143430645">
      <w:bodyDiv w:val="1"/>
      <w:marLeft w:val="0"/>
      <w:marRight w:val="0"/>
      <w:marTop w:val="0"/>
      <w:marBottom w:val="0"/>
      <w:divBdr>
        <w:top w:val="none" w:sz="0" w:space="0" w:color="auto"/>
        <w:left w:val="none" w:sz="0" w:space="0" w:color="auto"/>
        <w:bottom w:val="none" w:sz="0" w:space="0" w:color="auto"/>
        <w:right w:val="none" w:sz="0" w:space="0" w:color="auto"/>
      </w:divBdr>
      <w:divsChild>
        <w:div w:id="162866534">
          <w:marLeft w:val="0"/>
          <w:marRight w:val="0"/>
          <w:marTop w:val="0"/>
          <w:marBottom w:val="150"/>
          <w:divBdr>
            <w:top w:val="none" w:sz="0" w:space="0" w:color="auto"/>
            <w:left w:val="none" w:sz="0" w:space="0" w:color="auto"/>
            <w:bottom w:val="none" w:sz="0" w:space="0" w:color="auto"/>
            <w:right w:val="none" w:sz="0" w:space="0" w:color="auto"/>
          </w:divBdr>
          <w:divsChild>
            <w:div w:id="1611935447">
              <w:marLeft w:val="0"/>
              <w:marRight w:val="0"/>
              <w:marTop w:val="0"/>
              <w:marBottom w:val="0"/>
              <w:divBdr>
                <w:top w:val="none" w:sz="0" w:space="0" w:color="auto"/>
                <w:left w:val="none" w:sz="0" w:space="0" w:color="auto"/>
                <w:bottom w:val="none" w:sz="0" w:space="0" w:color="auto"/>
                <w:right w:val="none" w:sz="0" w:space="0" w:color="auto"/>
              </w:divBdr>
            </w:div>
          </w:divsChild>
        </w:div>
        <w:div w:id="992372585">
          <w:marLeft w:val="0"/>
          <w:marRight w:val="0"/>
          <w:marTop w:val="0"/>
          <w:marBottom w:val="0"/>
          <w:divBdr>
            <w:top w:val="none" w:sz="0" w:space="0" w:color="auto"/>
            <w:left w:val="none" w:sz="0" w:space="0" w:color="auto"/>
            <w:bottom w:val="none" w:sz="0" w:space="0" w:color="auto"/>
            <w:right w:val="none" w:sz="0" w:space="0" w:color="auto"/>
          </w:divBdr>
          <w:divsChild>
            <w:div w:id="1569419580">
              <w:marLeft w:val="0"/>
              <w:marRight w:val="0"/>
              <w:marTop w:val="0"/>
              <w:marBottom w:val="0"/>
              <w:divBdr>
                <w:top w:val="none" w:sz="0" w:space="0" w:color="auto"/>
                <w:left w:val="none" w:sz="0" w:space="0" w:color="auto"/>
                <w:bottom w:val="none" w:sz="0" w:space="0" w:color="auto"/>
                <w:right w:val="none" w:sz="0" w:space="0" w:color="auto"/>
              </w:divBdr>
            </w:div>
          </w:divsChild>
        </w:div>
        <w:div w:id="1303073927">
          <w:marLeft w:val="0"/>
          <w:marRight w:val="0"/>
          <w:marTop w:val="0"/>
          <w:marBottom w:val="150"/>
          <w:divBdr>
            <w:top w:val="none" w:sz="0" w:space="0" w:color="auto"/>
            <w:left w:val="none" w:sz="0" w:space="0" w:color="auto"/>
            <w:bottom w:val="none" w:sz="0" w:space="0" w:color="auto"/>
            <w:right w:val="none" w:sz="0" w:space="0" w:color="auto"/>
          </w:divBdr>
        </w:div>
      </w:divsChild>
    </w:div>
    <w:div w:id="1143814455">
      <w:bodyDiv w:val="1"/>
      <w:marLeft w:val="0"/>
      <w:marRight w:val="0"/>
      <w:marTop w:val="0"/>
      <w:marBottom w:val="0"/>
      <w:divBdr>
        <w:top w:val="none" w:sz="0" w:space="0" w:color="auto"/>
        <w:left w:val="none" w:sz="0" w:space="0" w:color="auto"/>
        <w:bottom w:val="none" w:sz="0" w:space="0" w:color="auto"/>
        <w:right w:val="none" w:sz="0" w:space="0" w:color="auto"/>
      </w:divBdr>
      <w:divsChild>
        <w:div w:id="880481877">
          <w:marLeft w:val="0"/>
          <w:marRight w:val="0"/>
          <w:marTop w:val="0"/>
          <w:marBottom w:val="0"/>
          <w:divBdr>
            <w:top w:val="none" w:sz="0" w:space="0" w:color="auto"/>
            <w:left w:val="none" w:sz="0" w:space="0" w:color="auto"/>
            <w:bottom w:val="none" w:sz="0" w:space="0" w:color="auto"/>
            <w:right w:val="none" w:sz="0" w:space="0" w:color="auto"/>
          </w:divBdr>
        </w:div>
      </w:divsChild>
    </w:div>
    <w:div w:id="1143931240">
      <w:bodyDiv w:val="1"/>
      <w:marLeft w:val="0"/>
      <w:marRight w:val="0"/>
      <w:marTop w:val="0"/>
      <w:marBottom w:val="0"/>
      <w:divBdr>
        <w:top w:val="none" w:sz="0" w:space="0" w:color="auto"/>
        <w:left w:val="none" w:sz="0" w:space="0" w:color="auto"/>
        <w:bottom w:val="none" w:sz="0" w:space="0" w:color="auto"/>
        <w:right w:val="none" w:sz="0" w:space="0" w:color="auto"/>
      </w:divBdr>
      <w:divsChild>
        <w:div w:id="2127381844">
          <w:marLeft w:val="0"/>
          <w:marRight w:val="0"/>
          <w:marTop w:val="0"/>
          <w:marBottom w:val="0"/>
          <w:divBdr>
            <w:top w:val="none" w:sz="0" w:space="0" w:color="auto"/>
            <w:left w:val="none" w:sz="0" w:space="0" w:color="auto"/>
            <w:bottom w:val="none" w:sz="0" w:space="0" w:color="auto"/>
            <w:right w:val="none" w:sz="0" w:space="0" w:color="auto"/>
          </w:divBdr>
        </w:div>
      </w:divsChild>
    </w:div>
    <w:div w:id="1144277496">
      <w:bodyDiv w:val="1"/>
      <w:marLeft w:val="0"/>
      <w:marRight w:val="0"/>
      <w:marTop w:val="0"/>
      <w:marBottom w:val="0"/>
      <w:divBdr>
        <w:top w:val="none" w:sz="0" w:space="0" w:color="auto"/>
        <w:left w:val="none" w:sz="0" w:space="0" w:color="auto"/>
        <w:bottom w:val="none" w:sz="0" w:space="0" w:color="auto"/>
        <w:right w:val="none" w:sz="0" w:space="0" w:color="auto"/>
      </w:divBdr>
      <w:divsChild>
        <w:div w:id="95369745">
          <w:marLeft w:val="0"/>
          <w:marRight w:val="0"/>
          <w:marTop w:val="0"/>
          <w:marBottom w:val="150"/>
          <w:divBdr>
            <w:top w:val="none" w:sz="0" w:space="0" w:color="auto"/>
            <w:left w:val="none" w:sz="0" w:space="0" w:color="auto"/>
            <w:bottom w:val="none" w:sz="0" w:space="0" w:color="auto"/>
            <w:right w:val="none" w:sz="0" w:space="0" w:color="auto"/>
          </w:divBdr>
        </w:div>
        <w:div w:id="416754808">
          <w:marLeft w:val="0"/>
          <w:marRight w:val="0"/>
          <w:marTop w:val="0"/>
          <w:marBottom w:val="150"/>
          <w:divBdr>
            <w:top w:val="none" w:sz="0" w:space="0" w:color="auto"/>
            <w:left w:val="none" w:sz="0" w:space="0" w:color="auto"/>
            <w:bottom w:val="none" w:sz="0" w:space="0" w:color="auto"/>
            <w:right w:val="none" w:sz="0" w:space="0" w:color="auto"/>
          </w:divBdr>
          <w:divsChild>
            <w:div w:id="12928799">
              <w:marLeft w:val="0"/>
              <w:marRight w:val="0"/>
              <w:marTop w:val="0"/>
              <w:marBottom w:val="0"/>
              <w:divBdr>
                <w:top w:val="none" w:sz="0" w:space="0" w:color="auto"/>
                <w:left w:val="none" w:sz="0" w:space="0" w:color="auto"/>
                <w:bottom w:val="none" w:sz="0" w:space="0" w:color="auto"/>
                <w:right w:val="none" w:sz="0" w:space="0" w:color="auto"/>
              </w:divBdr>
              <w:divsChild>
                <w:div w:id="17689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81106">
          <w:marLeft w:val="0"/>
          <w:marRight w:val="0"/>
          <w:marTop w:val="0"/>
          <w:marBottom w:val="0"/>
          <w:divBdr>
            <w:top w:val="none" w:sz="0" w:space="0" w:color="auto"/>
            <w:left w:val="none" w:sz="0" w:space="0" w:color="auto"/>
            <w:bottom w:val="none" w:sz="0" w:space="0" w:color="auto"/>
            <w:right w:val="none" w:sz="0" w:space="0" w:color="auto"/>
          </w:divBdr>
          <w:divsChild>
            <w:div w:id="11033040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45121472">
      <w:bodyDiv w:val="1"/>
      <w:marLeft w:val="0"/>
      <w:marRight w:val="0"/>
      <w:marTop w:val="0"/>
      <w:marBottom w:val="0"/>
      <w:divBdr>
        <w:top w:val="none" w:sz="0" w:space="0" w:color="auto"/>
        <w:left w:val="none" w:sz="0" w:space="0" w:color="auto"/>
        <w:bottom w:val="none" w:sz="0" w:space="0" w:color="auto"/>
        <w:right w:val="none" w:sz="0" w:space="0" w:color="auto"/>
      </w:divBdr>
    </w:div>
    <w:div w:id="1146387491">
      <w:bodyDiv w:val="1"/>
      <w:marLeft w:val="0"/>
      <w:marRight w:val="0"/>
      <w:marTop w:val="0"/>
      <w:marBottom w:val="0"/>
      <w:divBdr>
        <w:top w:val="none" w:sz="0" w:space="0" w:color="auto"/>
        <w:left w:val="none" w:sz="0" w:space="0" w:color="auto"/>
        <w:bottom w:val="none" w:sz="0" w:space="0" w:color="auto"/>
        <w:right w:val="none" w:sz="0" w:space="0" w:color="auto"/>
      </w:divBdr>
      <w:divsChild>
        <w:div w:id="411203737">
          <w:marLeft w:val="0"/>
          <w:marRight w:val="0"/>
          <w:marTop w:val="0"/>
          <w:marBottom w:val="0"/>
          <w:divBdr>
            <w:top w:val="none" w:sz="0" w:space="0" w:color="auto"/>
            <w:left w:val="none" w:sz="0" w:space="0" w:color="auto"/>
            <w:bottom w:val="none" w:sz="0" w:space="0" w:color="auto"/>
            <w:right w:val="none" w:sz="0" w:space="0" w:color="auto"/>
          </w:divBdr>
          <w:divsChild>
            <w:div w:id="586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3809">
      <w:bodyDiv w:val="1"/>
      <w:marLeft w:val="0"/>
      <w:marRight w:val="0"/>
      <w:marTop w:val="0"/>
      <w:marBottom w:val="0"/>
      <w:divBdr>
        <w:top w:val="none" w:sz="0" w:space="0" w:color="auto"/>
        <w:left w:val="none" w:sz="0" w:space="0" w:color="auto"/>
        <w:bottom w:val="none" w:sz="0" w:space="0" w:color="auto"/>
        <w:right w:val="none" w:sz="0" w:space="0" w:color="auto"/>
      </w:divBdr>
      <w:divsChild>
        <w:div w:id="1863745356">
          <w:marLeft w:val="0"/>
          <w:marRight w:val="0"/>
          <w:marTop w:val="0"/>
          <w:marBottom w:val="0"/>
          <w:divBdr>
            <w:top w:val="none" w:sz="0" w:space="0" w:color="auto"/>
            <w:left w:val="none" w:sz="0" w:space="0" w:color="auto"/>
            <w:bottom w:val="none" w:sz="0" w:space="0" w:color="auto"/>
            <w:right w:val="none" w:sz="0" w:space="0" w:color="auto"/>
          </w:divBdr>
        </w:div>
      </w:divsChild>
    </w:div>
    <w:div w:id="1147088483">
      <w:bodyDiv w:val="1"/>
      <w:marLeft w:val="0"/>
      <w:marRight w:val="0"/>
      <w:marTop w:val="0"/>
      <w:marBottom w:val="0"/>
      <w:divBdr>
        <w:top w:val="none" w:sz="0" w:space="0" w:color="auto"/>
        <w:left w:val="none" w:sz="0" w:space="0" w:color="auto"/>
        <w:bottom w:val="none" w:sz="0" w:space="0" w:color="auto"/>
        <w:right w:val="none" w:sz="0" w:space="0" w:color="auto"/>
      </w:divBdr>
    </w:div>
    <w:div w:id="1148135169">
      <w:bodyDiv w:val="1"/>
      <w:marLeft w:val="0"/>
      <w:marRight w:val="0"/>
      <w:marTop w:val="0"/>
      <w:marBottom w:val="0"/>
      <w:divBdr>
        <w:top w:val="none" w:sz="0" w:space="0" w:color="auto"/>
        <w:left w:val="none" w:sz="0" w:space="0" w:color="auto"/>
        <w:bottom w:val="none" w:sz="0" w:space="0" w:color="auto"/>
        <w:right w:val="none" w:sz="0" w:space="0" w:color="auto"/>
      </w:divBdr>
      <w:divsChild>
        <w:div w:id="1303384161">
          <w:marLeft w:val="0"/>
          <w:marRight w:val="0"/>
          <w:marTop w:val="150"/>
          <w:marBottom w:val="0"/>
          <w:divBdr>
            <w:top w:val="none" w:sz="0" w:space="0" w:color="auto"/>
            <w:left w:val="none" w:sz="0" w:space="0" w:color="auto"/>
            <w:bottom w:val="none" w:sz="0" w:space="0" w:color="auto"/>
            <w:right w:val="none" w:sz="0" w:space="0" w:color="auto"/>
          </w:divBdr>
          <w:divsChild>
            <w:div w:id="1179081249">
              <w:marLeft w:val="0"/>
              <w:marRight w:val="0"/>
              <w:marTop w:val="0"/>
              <w:marBottom w:val="0"/>
              <w:divBdr>
                <w:top w:val="none" w:sz="0" w:space="0" w:color="auto"/>
                <w:left w:val="none" w:sz="0" w:space="0" w:color="auto"/>
                <w:bottom w:val="single" w:sz="6" w:space="0" w:color="EFEFEF"/>
                <w:right w:val="none" w:sz="0" w:space="0" w:color="auto"/>
              </w:divBdr>
              <w:divsChild>
                <w:div w:id="649873051">
                  <w:marLeft w:val="0"/>
                  <w:marRight w:val="0"/>
                  <w:marTop w:val="0"/>
                  <w:marBottom w:val="0"/>
                  <w:divBdr>
                    <w:top w:val="none" w:sz="0" w:space="0" w:color="auto"/>
                    <w:left w:val="none" w:sz="0" w:space="0" w:color="auto"/>
                    <w:bottom w:val="none" w:sz="0" w:space="0" w:color="auto"/>
                    <w:right w:val="none" w:sz="0" w:space="0" w:color="auto"/>
                  </w:divBdr>
                </w:div>
                <w:div w:id="18495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17648">
          <w:marLeft w:val="0"/>
          <w:marRight w:val="0"/>
          <w:marTop w:val="300"/>
          <w:marBottom w:val="0"/>
          <w:divBdr>
            <w:top w:val="none" w:sz="0" w:space="0" w:color="auto"/>
            <w:left w:val="none" w:sz="0" w:space="0" w:color="auto"/>
            <w:bottom w:val="none" w:sz="0" w:space="0" w:color="auto"/>
            <w:right w:val="none" w:sz="0" w:space="0" w:color="auto"/>
          </w:divBdr>
          <w:divsChild>
            <w:div w:id="974409340">
              <w:marLeft w:val="0"/>
              <w:marRight w:val="0"/>
              <w:marTop w:val="0"/>
              <w:marBottom w:val="0"/>
              <w:divBdr>
                <w:top w:val="none" w:sz="0" w:space="0" w:color="auto"/>
                <w:left w:val="none" w:sz="0" w:space="0" w:color="auto"/>
                <w:bottom w:val="none" w:sz="0" w:space="0" w:color="auto"/>
                <w:right w:val="none" w:sz="0" w:space="0" w:color="auto"/>
              </w:divBdr>
              <w:divsChild>
                <w:div w:id="435759056">
                  <w:marLeft w:val="0"/>
                  <w:marRight w:val="0"/>
                  <w:marTop w:val="150"/>
                  <w:marBottom w:val="0"/>
                  <w:divBdr>
                    <w:top w:val="none" w:sz="0" w:space="0" w:color="auto"/>
                    <w:left w:val="none" w:sz="0" w:space="0" w:color="auto"/>
                    <w:bottom w:val="none" w:sz="0" w:space="0" w:color="auto"/>
                    <w:right w:val="none" w:sz="0" w:space="0" w:color="auto"/>
                  </w:divBdr>
                  <w:divsChild>
                    <w:div w:id="2057657952">
                      <w:marLeft w:val="0"/>
                      <w:marRight w:val="0"/>
                      <w:marTop w:val="0"/>
                      <w:marBottom w:val="0"/>
                      <w:divBdr>
                        <w:top w:val="none" w:sz="0" w:space="0" w:color="auto"/>
                        <w:left w:val="none" w:sz="0" w:space="0" w:color="auto"/>
                        <w:bottom w:val="none" w:sz="0" w:space="0" w:color="auto"/>
                        <w:right w:val="none" w:sz="0" w:space="0" w:color="auto"/>
                      </w:divBdr>
                      <w:divsChild>
                        <w:div w:id="18586157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0927246">
                  <w:marLeft w:val="0"/>
                  <w:marRight w:val="0"/>
                  <w:marTop w:val="0"/>
                  <w:marBottom w:val="0"/>
                  <w:divBdr>
                    <w:top w:val="none" w:sz="0" w:space="0" w:color="auto"/>
                    <w:left w:val="none" w:sz="0" w:space="0" w:color="auto"/>
                    <w:bottom w:val="none" w:sz="0" w:space="0" w:color="auto"/>
                    <w:right w:val="none" w:sz="0" w:space="0" w:color="auto"/>
                  </w:divBdr>
                  <w:divsChild>
                    <w:div w:id="170054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27268">
              <w:marLeft w:val="-1350"/>
              <w:marRight w:val="0"/>
              <w:marTop w:val="0"/>
              <w:marBottom w:val="0"/>
              <w:divBdr>
                <w:top w:val="none" w:sz="0" w:space="0" w:color="auto"/>
                <w:left w:val="none" w:sz="0" w:space="0" w:color="auto"/>
                <w:bottom w:val="none" w:sz="0" w:space="0" w:color="auto"/>
                <w:right w:val="none" w:sz="0" w:space="0" w:color="auto"/>
              </w:divBdr>
              <w:divsChild>
                <w:div w:id="1577084441">
                  <w:marLeft w:val="0"/>
                  <w:marRight w:val="0"/>
                  <w:marTop w:val="0"/>
                  <w:marBottom w:val="0"/>
                  <w:divBdr>
                    <w:top w:val="none" w:sz="0" w:space="0" w:color="auto"/>
                    <w:left w:val="none" w:sz="0" w:space="0" w:color="auto"/>
                    <w:bottom w:val="none" w:sz="0" w:space="0" w:color="auto"/>
                    <w:right w:val="none" w:sz="0" w:space="0" w:color="auto"/>
                  </w:divBdr>
                  <w:divsChild>
                    <w:div w:id="1038239501">
                      <w:marLeft w:val="0"/>
                      <w:marRight w:val="0"/>
                      <w:marTop w:val="0"/>
                      <w:marBottom w:val="0"/>
                      <w:divBdr>
                        <w:top w:val="none" w:sz="0" w:space="0" w:color="auto"/>
                        <w:left w:val="none" w:sz="0" w:space="0" w:color="auto"/>
                        <w:bottom w:val="none" w:sz="0" w:space="0" w:color="auto"/>
                        <w:right w:val="none" w:sz="0" w:space="0" w:color="auto"/>
                      </w:divBdr>
                      <w:divsChild>
                        <w:div w:id="576062232">
                          <w:marLeft w:val="0"/>
                          <w:marRight w:val="0"/>
                          <w:marTop w:val="0"/>
                          <w:marBottom w:val="0"/>
                          <w:divBdr>
                            <w:top w:val="single" w:sz="6" w:space="0" w:color="C7C7C7"/>
                            <w:left w:val="single" w:sz="6" w:space="0" w:color="C7C7C7"/>
                            <w:bottom w:val="single" w:sz="6" w:space="0" w:color="C7C7C7"/>
                            <w:right w:val="single" w:sz="6" w:space="0" w:color="C7C7C7"/>
                          </w:divBdr>
                          <w:divsChild>
                            <w:div w:id="142896018">
                              <w:marLeft w:val="0"/>
                              <w:marRight w:val="0"/>
                              <w:marTop w:val="100"/>
                              <w:marBottom w:val="100"/>
                              <w:divBdr>
                                <w:top w:val="none" w:sz="0" w:space="11" w:color="auto"/>
                                <w:left w:val="none" w:sz="0" w:space="0" w:color="auto"/>
                                <w:bottom w:val="single" w:sz="6" w:space="11" w:color="C7C7C7"/>
                                <w:right w:val="none" w:sz="0" w:space="0" w:color="auto"/>
                              </w:divBdr>
                            </w:div>
                            <w:div w:id="1045056224">
                              <w:marLeft w:val="0"/>
                              <w:marRight w:val="0"/>
                              <w:marTop w:val="100"/>
                              <w:marBottom w:val="100"/>
                              <w:divBdr>
                                <w:top w:val="none" w:sz="0" w:space="0" w:color="auto"/>
                                <w:left w:val="none" w:sz="0" w:space="0" w:color="auto"/>
                                <w:bottom w:val="none" w:sz="0" w:space="0" w:color="auto"/>
                                <w:right w:val="none" w:sz="0" w:space="0" w:color="auto"/>
                              </w:divBdr>
                            </w:div>
                            <w:div w:id="1775979776">
                              <w:marLeft w:val="0"/>
                              <w:marRight w:val="0"/>
                              <w:marTop w:val="100"/>
                              <w:marBottom w:val="100"/>
                              <w:divBdr>
                                <w:top w:val="none" w:sz="0" w:space="11" w:color="auto"/>
                                <w:left w:val="none" w:sz="0" w:space="0" w:color="auto"/>
                                <w:bottom w:val="single" w:sz="6" w:space="11" w:color="C7C7C7"/>
                                <w:right w:val="none" w:sz="0" w:space="0" w:color="auto"/>
                              </w:divBdr>
                            </w:div>
                            <w:div w:id="177709969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148789583">
      <w:bodyDiv w:val="1"/>
      <w:marLeft w:val="0"/>
      <w:marRight w:val="0"/>
      <w:marTop w:val="0"/>
      <w:marBottom w:val="0"/>
      <w:divBdr>
        <w:top w:val="none" w:sz="0" w:space="0" w:color="auto"/>
        <w:left w:val="none" w:sz="0" w:space="0" w:color="auto"/>
        <w:bottom w:val="none" w:sz="0" w:space="0" w:color="auto"/>
        <w:right w:val="none" w:sz="0" w:space="0" w:color="auto"/>
      </w:divBdr>
      <w:divsChild>
        <w:div w:id="15546977">
          <w:marLeft w:val="0"/>
          <w:marRight w:val="0"/>
          <w:marTop w:val="0"/>
          <w:marBottom w:val="0"/>
          <w:divBdr>
            <w:top w:val="none" w:sz="0" w:space="0" w:color="auto"/>
            <w:left w:val="none" w:sz="0" w:space="0" w:color="auto"/>
            <w:bottom w:val="dotted" w:sz="6" w:space="4" w:color="DDDDDD"/>
            <w:right w:val="none" w:sz="0" w:space="0" w:color="auto"/>
          </w:divBdr>
        </w:div>
      </w:divsChild>
    </w:div>
    <w:div w:id="1148865624">
      <w:bodyDiv w:val="1"/>
      <w:marLeft w:val="0"/>
      <w:marRight w:val="0"/>
      <w:marTop w:val="0"/>
      <w:marBottom w:val="0"/>
      <w:divBdr>
        <w:top w:val="none" w:sz="0" w:space="0" w:color="auto"/>
        <w:left w:val="none" w:sz="0" w:space="0" w:color="auto"/>
        <w:bottom w:val="none" w:sz="0" w:space="0" w:color="auto"/>
        <w:right w:val="none" w:sz="0" w:space="0" w:color="auto"/>
      </w:divBdr>
      <w:divsChild>
        <w:div w:id="739407141">
          <w:marLeft w:val="0"/>
          <w:marRight w:val="0"/>
          <w:marTop w:val="0"/>
          <w:marBottom w:val="420"/>
          <w:divBdr>
            <w:top w:val="none" w:sz="0" w:space="0" w:color="auto"/>
            <w:left w:val="none" w:sz="0" w:space="0" w:color="auto"/>
            <w:bottom w:val="none" w:sz="0" w:space="0" w:color="auto"/>
            <w:right w:val="none" w:sz="0" w:space="0" w:color="auto"/>
          </w:divBdr>
        </w:div>
      </w:divsChild>
    </w:div>
    <w:div w:id="1148979040">
      <w:bodyDiv w:val="1"/>
      <w:marLeft w:val="0"/>
      <w:marRight w:val="0"/>
      <w:marTop w:val="0"/>
      <w:marBottom w:val="0"/>
      <w:divBdr>
        <w:top w:val="none" w:sz="0" w:space="0" w:color="auto"/>
        <w:left w:val="none" w:sz="0" w:space="0" w:color="auto"/>
        <w:bottom w:val="none" w:sz="0" w:space="0" w:color="auto"/>
        <w:right w:val="none" w:sz="0" w:space="0" w:color="auto"/>
      </w:divBdr>
      <w:divsChild>
        <w:div w:id="1474174169">
          <w:marLeft w:val="0"/>
          <w:marRight w:val="0"/>
          <w:marTop w:val="0"/>
          <w:marBottom w:val="0"/>
          <w:divBdr>
            <w:top w:val="none" w:sz="0" w:space="0" w:color="auto"/>
            <w:left w:val="none" w:sz="0" w:space="0" w:color="auto"/>
            <w:bottom w:val="none" w:sz="0" w:space="0" w:color="auto"/>
            <w:right w:val="none" w:sz="0" w:space="0" w:color="auto"/>
          </w:divBdr>
          <w:divsChild>
            <w:div w:id="1004430255">
              <w:marLeft w:val="0"/>
              <w:marRight w:val="0"/>
              <w:marTop w:val="0"/>
              <w:marBottom w:val="0"/>
              <w:divBdr>
                <w:top w:val="none" w:sz="0" w:space="0" w:color="auto"/>
                <w:left w:val="none" w:sz="0" w:space="0" w:color="auto"/>
                <w:bottom w:val="none" w:sz="0" w:space="0" w:color="auto"/>
                <w:right w:val="none" w:sz="0" w:space="0" w:color="auto"/>
              </w:divBdr>
              <w:divsChild>
                <w:div w:id="823744760">
                  <w:marLeft w:val="0"/>
                  <w:marRight w:val="0"/>
                  <w:marTop w:val="0"/>
                  <w:marBottom w:val="0"/>
                  <w:divBdr>
                    <w:top w:val="none" w:sz="0" w:space="0" w:color="auto"/>
                    <w:left w:val="none" w:sz="0" w:space="0" w:color="auto"/>
                    <w:bottom w:val="none" w:sz="0" w:space="0" w:color="auto"/>
                    <w:right w:val="none" w:sz="0" w:space="0" w:color="auto"/>
                  </w:divBdr>
                  <w:divsChild>
                    <w:div w:id="1140804498">
                      <w:marLeft w:val="0"/>
                      <w:marRight w:val="0"/>
                      <w:marTop w:val="0"/>
                      <w:marBottom w:val="0"/>
                      <w:divBdr>
                        <w:top w:val="none" w:sz="0" w:space="0" w:color="auto"/>
                        <w:left w:val="none" w:sz="0" w:space="0" w:color="auto"/>
                        <w:bottom w:val="none" w:sz="0" w:space="0" w:color="auto"/>
                        <w:right w:val="none" w:sz="0" w:space="0" w:color="auto"/>
                      </w:divBdr>
                      <w:divsChild>
                        <w:div w:id="296617356">
                          <w:marLeft w:val="0"/>
                          <w:marRight w:val="0"/>
                          <w:marTop w:val="0"/>
                          <w:marBottom w:val="0"/>
                          <w:divBdr>
                            <w:top w:val="none" w:sz="0" w:space="0" w:color="auto"/>
                            <w:left w:val="none" w:sz="0" w:space="0" w:color="auto"/>
                            <w:bottom w:val="none" w:sz="0" w:space="0" w:color="auto"/>
                            <w:right w:val="none" w:sz="0" w:space="0" w:color="auto"/>
                          </w:divBdr>
                          <w:divsChild>
                            <w:div w:id="1955940000">
                              <w:marLeft w:val="0"/>
                              <w:marRight w:val="0"/>
                              <w:marTop w:val="0"/>
                              <w:marBottom w:val="0"/>
                              <w:divBdr>
                                <w:top w:val="none" w:sz="0" w:space="0" w:color="auto"/>
                                <w:left w:val="none" w:sz="0" w:space="0" w:color="auto"/>
                                <w:bottom w:val="none" w:sz="0" w:space="0" w:color="auto"/>
                                <w:right w:val="none" w:sz="0" w:space="0" w:color="auto"/>
                              </w:divBdr>
                              <w:divsChild>
                                <w:div w:id="1530072001">
                                  <w:marLeft w:val="0"/>
                                  <w:marRight w:val="0"/>
                                  <w:marTop w:val="0"/>
                                  <w:marBottom w:val="0"/>
                                  <w:divBdr>
                                    <w:top w:val="none" w:sz="0" w:space="0" w:color="auto"/>
                                    <w:left w:val="none" w:sz="0" w:space="0" w:color="auto"/>
                                    <w:bottom w:val="none" w:sz="0" w:space="0" w:color="auto"/>
                                    <w:right w:val="none" w:sz="0" w:space="0" w:color="auto"/>
                                  </w:divBdr>
                                  <w:divsChild>
                                    <w:div w:id="17822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059712">
      <w:bodyDiv w:val="1"/>
      <w:marLeft w:val="0"/>
      <w:marRight w:val="0"/>
      <w:marTop w:val="0"/>
      <w:marBottom w:val="0"/>
      <w:divBdr>
        <w:top w:val="none" w:sz="0" w:space="0" w:color="auto"/>
        <w:left w:val="none" w:sz="0" w:space="0" w:color="auto"/>
        <w:bottom w:val="none" w:sz="0" w:space="0" w:color="auto"/>
        <w:right w:val="none" w:sz="0" w:space="0" w:color="auto"/>
      </w:divBdr>
      <w:divsChild>
        <w:div w:id="1039087084">
          <w:marLeft w:val="0"/>
          <w:marRight w:val="0"/>
          <w:marTop w:val="0"/>
          <w:marBottom w:val="0"/>
          <w:divBdr>
            <w:top w:val="none" w:sz="0" w:space="0" w:color="auto"/>
            <w:left w:val="none" w:sz="0" w:space="0" w:color="auto"/>
            <w:bottom w:val="dotted" w:sz="6" w:space="4" w:color="DDDDDD"/>
            <w:right w:val="none" w:sz="0" w:space="0" w:color="auto"/>
          </w:divBdr>
          <w:divsChild>
            <w:div w:id="12900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87298">
      <w:bodyDiv w:val="1"/>
      <w:marLeft w:val="0"/>
      <w:marRight w:val="0"/>
      <w:marTop w:val="0"/>
      <w:marBottom w:val="0"/>
      <w:divBdr>
        <w:top w:val="none" w:sz="0" w:space="0" w:color="auto"/>
        <w:left w:val="none" w:sz="0" w:space="0" w:color="auto"/>
        <w:bottom w:val="none" w:sz="0" w:space="0" w:color="auto"/>
        <w:right w:val="none" w:sz="0" w:space="0" w:color="auto"/>
      </w:divBdr>
      <w:divsChild>
        <w:div w:id="1049649831">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2103138071">
              <w:marLeft w:val="0"/>
              <w:marRight w:val="0"/>
              <w:marTop w:val="300"/>
              <w:marBottom w:val="300"/>
              <w:divBdr>
                <w:top w:val="none" w:sz="0" w:space="0" w:color="auto"/>
                <w:left w:val="none" w:sz="0" w:space="0" w:color="auto"/>
                <w:bottom w:val="none" w:sz="0" w:space="0" w:color="auto"/>
                <w:right w:val="none" w:sz="0" w:space="0" w:color="auto"/>
              </w:divBdr>
              <w:divsChild>
                <w:div w:id="1135215406">
                  <w:marLeft w:val="0"/>
                  <w:marRight w:val="0"/>
                  <w:marTop w:val="0"/>
                  <w:marBottom w:val="0"/>
                  <w:divBdr>
                    <w:top w:val="none" w:sz="0" w:space="0" w:color="auto"/>
                    <w:left w:val="none" w:sz="0" w:space="0" w:color="auto"/>
                    <w:bottom w:val="none" w:sz="0" w:space="0" w:color="auto"/>
                    <w:right w:val="none" w:sz="0" w:space="0" w:color="auto"/>
                  </w:divBdr>
                  <w:divsChild>
                    <w:div w:id="1051465594">
                      <w:marLeft w:val="0"/>
                      <w:marRight w:val="0"/>
                      <w:marTop w:val="0"/>
                      <w:marBottom w:val="0"/>
                      <w:divBdr>
                        <w:top w:val="none" w:sz="0" w:space="0" w:color="auto"/>
                        <w:left w:val="none" w:sz="0" w:space="0" w:color="auto"/>
                        <w:bottom w:val="none" w:sz="0" w:space="0" w:color="auto"/>
                        <w:right w:val="none" w:sz="0" w:space="0" w:color="auto"/>
                      </w:divBdr>
                      <w:divsChild>
                        <w:div w:id="1081680670">
                          <w:marLeft w:val="0"/>
                          <w:marRight w:val="0"/>
                          <w:marTop w:val="0"/>
                          <w:marBottom w:val="0"/>
                          <w:divBdr>
                            <w:top w:val="none" w:sz="0" w:space="0" w:color="auto"/>
                            <w:left w:val="none" w:sz="0" w:space="0" w:color="auto"/>
                            <w:bottom w:val="none" w:sz="0" w:space="0" w:color="auto"/>
                            <w:right w:val="none" w:sz="0" w:space="0" w:color="auto"/>
                          </w:divBdr>
                          <w:divsChild>
                            <w:div w:id="1845971801">
                              <w:marLeft w:val="0"/>
                              <w:marRight w:val="0"/>
                              <w:marTop w:val="0"/>
                              <w:marBottom w:val="0"/>
                              <w:divBdr>
                                <w:top w:val="none" w:sz="0" w:space="0" w:color="auto"/>
                                <w:left w:val="none" w:sz="0" w:space="0" w:color="auto"/>
                                <w:bottom w:val="none" w:sz="0" w:space="0" w:color="auto"/>
                                <w:right w:val="none" w:sz="0" w:space="0" w:color="auto"/>
                              </w:divBdr>
                              <w:divsChild>
                                <w:div w:id="379793911">
                                  <w:marLeft w:val="0"/>
                                  <w:marRight w:val="0"/>
                                  <w:marTop w:val="0"/>
                                  <w:marBottom w:val="0"/>
                                  <w:divBdr>
                                    <w:top w:val="none" w:sz="0" w:space="0" w:color="auto"/>
                                    <w:left w:val="none" w:sz="0" w:space="0" w:color="auto"/>
                                    <w:bottom w:val="none" w:sz="0" w:space="0" w:color="auto"/>
                                    <w:right w:val="none" w:sz="0" w:space="0" w:color="auto"/>
                                  </w:divBdr>
                                  <w:divsChild>
                                    <w:div w:id="382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484960">
      <w:bodyDiv w:val="1"/>
      <w:marLeft w:val="0"/>
      <w:marRight w:val="0"/>
      <w:marTop w:val="0"/>
      <w:marBottom w:val="0"/>
      <w:divBdr>
        <w:top w:val="none" w:sz="0" w:space="0" w:color="auto"/>
        <w:left w:val="none" w:sz="0" w:space="0" w:color="auto"/>
        <w:bottom w:val="none" w:sz="0" w:space="0" w:color="auto"/>
        <w:right w:val="none" w:sz="0" w:space="0" w:color="auto"/>
      </w:divBdr>
    </w:div>
    <w:div w:id="1150559796">
      <w:bodyDiv w:val="1"/>
      <w:marLeft w:val="0"/>
      <w:marRight w:val="0"/>
      <w:marTop w:val="0"/>
      <w:marBottom w:val="0"/>
      <w:divBdr>
        <w:top w:val="none" w:sz="0" w:space="0" w:color="auto"/>
        <w:left w:val="none" w:sz="0" w:space="0" w:color="auto"/>
        <w:bottom w:val="none" w:sz="0" w:space="0" w:color="auto"/>
        <w:right w:val="none" w:sz="0" w:space="0" w:color="auto"/>
      </w:divBdr>
      <w:divsChild>
        <w:div w:id="684093293">
          <w:marLeft w:val="0"/>
          <w:marRight w:val="0"/>
          <w:marTop w:val="0"/>
          <w:marBottom w:val="0"/>
          <w:divBdr>
            <w:top w:val="none" w:sz="0" w:space="0" w:color="auto"/>
            <w:left w:val="none" w:sz="0" w:space="0" w:color="auto"/>
            <w:bottom w:val="none" w:sz="0" w:space="0" w:color="auto"/>
            <w:right w:val="none" w:sz="0" w:space="0" w:color="auto"/>
          </w:divBdr>
          <w:divsChild>
            <w:div w:id="598753282">
              <w:marLeft w:val="0"/>
              <w:marRight w:val="0"/>
              <w:marTop w:val="225"/>
              <w:marBottom w:val="225"/>
              <w:divBdr>
                <w:top w:val="none" w:sz="0" w:space="0" w:color="auto"/>
                <w:left w:val="none" w:sz="0" w:space="0" w:color="auto"/>
                <w:bottom w:val="none" w:sz="0" w:space="0" w:color="auto"/>
                <w:right w:val="none" w:sz="0" w:space="0" w:color="auto"/>
              </w:divBdr>
            </w:div>
          </w:divsChild>
        </w:div>
        <w:div w:id="1148011791">
          <w:marLeft w:val="0"/>
          <w:marRight w:val="0"/>
          <w:marTop w:val="0"/>
          <w:marBottom w:val="150"/>
          <w:divBdr>
            <w:top w:val="none" w:sz="0" w:space="0" w:color="auto"/>
            <w:left w:val="none" w:sz="0" w:space="0" w:color="auto"/>
            <w:bottom w:val="none" w:sz="0" w:space="0" w:color="auto"/>
            <w:right w:val="none" w:sz="0" w:space="0" w:color="auto"/>
          </w:divBdr>
          <w:divsChild>
            <w:div w:id="1890798325">
              <w:marLeft w:val="0"/>
              <w:marRight w:val="0"/>
              <w:marTop w:val="0"/>
              <w:marBottom w:val="0"/>
              <w:divBdr>
                <w:top w:val="none" w:sz="0" w:space="0" w:color="auto"/>
                <w:left w:val="none" w:sz="0" w:space="0" w:color="auto"/>
                <w:bottom w:val="none" w:sz="0" w:space="0" w:color="auto"/>
                <w:right w:val="none" w:sz="0" w:space="0" w:color="auto"/>
              </w:divBdr>
              <w:divsChild>
                <w:div w:id="11588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9060">
          <w:marLeft w:val="0"/>
          <w:marRight w:val="0"/>
          <w:marTop w:val="0"/>
          <w:marBottom w:val="150"/>
          <w:divBdr>
            <w:top w:val="none" w:sz="0" w:space="0" w:color="auto"/>
            <w:left w:val="none" w:sz="0" w:space="0" w:color="auto"/>
            <w:bottom w:val="none" w:sz="0" w:space="0" w:color="auto"/>
            <w:right w:val="none" w:sz="0" w:space="0" w:color="auto"/>
          </w:divBdr>
        </w:div>
      </w:divsChild>
    </w:div>
    <w:div w:id="1151017803">
      <w:bodyDiv w:val="1"/>
      <w:marLeft w:val="0"/>
      <w:marRight w:val="0"/>
      <w:marTop w:val="0"/>
      <w:marBottom w:val="0"/>
      <w:divBdr>
        <w:top w:val="none" w:sz="0" w:space="0" w:color="auto"/>
        <w:left w:val="none" w:sz="0" w:space="0" w:color="auto"/>
        <w:bottom w:val="none" w:sz="0" w:space="0" w:color="auto"/>
        <w:right w:val="none" w:sz="0" w:space="0" w:color="auto"/>
      </w:divBdr>
      <w:divsChild>
        <w:div w:id="286355796">
          <w:marLeft w:val="0"/>
          <w:marRight w:val="0"/>
          <w:marTop w:val="0"/>
          <w:marBottom w:val="0"/>
          <w:divBdr>
            <w:top w:val="none" w:sz="0" w:space="0" w:color="auto"/>
            <w:left w:val="none" w:sz="0" w:space="0" w:color="auto"/>
            <w:bottom w:val="none" w:sz="0" w:space="0" w:color="auto"/>
            <w:right w:val="none" w:sz="0" w:space="0" w:color="auto"/>
          </w:divBdr>
          <w:divsChild>
            <w:div w:id="430710236">
              <w:marLeft w:val="0"/>
              <w:marRight w:val="0"/>
              <w:marTop w:val="0"/>
              <w:marBottom w:val="0"/>
              <w:divBdr>
                <w:top w:val="none" w:sz="0" w:space="0" w:color="auto"/>
                <w:left w:val="none" w:sz="0" w:space="0" w:color="auto"/>
                <w:bottom w:val="none" w:sz="0" w:space="0" w:color="auto"/>
                <w:right w:val="none" w:sz="0" w:space="0" w:color="auto"/>
              </w:divBdr>
              <w:divsChild>
                <w:div w:id="175118105">
                  <w:marLeft w:val="0"/>
                  <w:marRight w:val="0"/>
                  <w:marTop w:val="0"/>
                  <w:marBottom w:val="0"/>
                  <w:divBdr>
                    <w:top w:val="none" w:sz="0" w:space="0" w:color="auto"/>
                    <w:left w:val="none" w:sz="0" w:space="0" w:color="auto"/>
                    <w:bottom w:val="none" w:sz="0" w:space="0" w:color="auto"/>
                    <w:right w:val="none" w:sz="0" w:space="0" w:color="auto"/>
                  </w:divBdr>
                  <w:divsChild>
                    <w:div w:id="1818263231">
                      <w:marLeft w:val="0"/>
                      <w:marRight w:val="0"/>
                      <w:marTop w:val="0"/>
                      <w:marBottom w:val="0"/>
                      <w:divBdr>
                        <w:top w:val="none" w:sz="0" w:space="0" w:color="auto"/>
                        <w:left w:val="none" w:sz="0" w:space="0" w:color="auto"/>
                        <w:bottom w:val="none" w:sz="0" w:space="0" w:color="auto"/>
                        <w:right w:val="none" w:sz="0" w:space="0" w:color="auto"/>
                      </w:divBdr>
                      <w:divsChild>
                        <w:div w:id="1360859043">
                          <w:marLeft w:val="0"/>
                          <w:marRight w:val="0"/>
                          <w:marTop w:val="0"/>
                          <w:marBottom w:val="0"/>
                          <w:divBdr>
                            <w:top w:val="none" w:sz="0" w:space="0" w:color="auto"/>
                            <w:left w:val="none" w:sz="0" w:space="0" w:color="auto"/>
                            <w:bottom w:val="none" w:sz="0" w:space="0" w:color="auto"/>
                            <w:right w:val="none" w:sz="0" w:space="0" w:color="auto"/>
                          </w:divBdr>
                          <w:divsChild>
                            <w:div w:id="1199513271">
                              <w:marLeft w:val="0"/>
                              <w:marRight w:val="0"/>
                              <w:marTop w:val="0"/>
                              <w:marBottom w:val="0"/>
                              <w:divBdr>
                                <w:top w:val="none" w:sz="0" w:space="0" w:color="auto"/>
                                <w:left w:val="none" w:sz="0" w:space="0" w:color="auto"/>
                                <w:bottom w:val="none" w:sz="0" w:space="0" w:color="auto"/>
                                <w:right w:val="none" w:sz="0" w:space="0" w:color="auto"/>
                              </w:divBdr>
                              <w:divsChild>
                                <w:div w:id="1619221195">
                                  <w:marLeft w:val="0"/>
                                  <w:marRight w:val="0"/>
                                  <w:marTop w:val="0"/>
                                  <w:marBottom w:val="0"/>
                                  <w:divBdr>
                                    <w:top w:val="none" w:sz="0" w:space="0" w:color="auto"/>
                                    <w:left w:val="none" w:sz="0" w:space="0" w:color="auto"/>
                                    <w:bottom w:val="none" w:sz="0" w:space="0" w:color="auto"/>
                                    <w:right w:val="none" w:sz="0" w:space="0" w:color="auto"/>
                                  </w:divBdr>
                                  <w:divsChild>
                                    <w:div w:id="19571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1291957">
      <w:bodyDiv w:val="1"/>
      <w:marLeft w:val="0"/>
      <w:marRight w:val="0"/>
      <w:marTop w:val="0"/>
      <w:marBottom w:val="0"/>
      <w:divBdr>
        <w:top w:val="none" w:sz="0" w:space="0" w:color="auto"/>
        <w:left w:val="none" w:sz="0" w:space="0" w:color="auto"/>
        <w:bottom w:val="none" w:sz="0" w:space="0" w:color="auto"/>
        <w:right w:val="none" w:sz="0" w:space="0" w:color="auto"/>
      </w:divBdr>
      <w:divsChild>
        <w:div w:id="297077692">
          <w:marLeft w:val="0"/>
          <w:marRight w:val="0"/>
          <w:marTop w:val="0"/>
          <w:marBottom w:val="150"/>
          <w:divBdr>
            <w:top w:val="none" w:sz="0" w:space="0" w:color="auto"/>
            <w:left w:val="none" w:sz="0" w:space="0" w:color="auto"/>
            <w:bottom w:val="none" w:sz="0" w:space="0" w:color="auto"/>
            <w:right w:val="none" w:sz="0" w:space="0" w:color="auto"/>
          </w:divBdr>
        </w:div>
      </w:divsChild>
    </w:div>
    <w:div w:id="1151364981">
      <w:bodyDiv w:val="1"/>
      <w:marLeft w:val="0"/>
      <w:marRight w:val="0"/>
      <w:marTop w:val="0"/>
      <w:marBottom w:val="0"/>
      <w:divBdr>
        <w:top w:val="none" w:sz="0" w:space="0" w:color="auto"/>
        <w:left w:val="none" w:sz="0" w:space="0" w:color="auto"/>
        <w:bottom w:val="none" w:sz="0" w:space="0" w:color="auto"/>
        <w:right w:val="none" w:sz="0" w:space="0" w:color="auto"/>
      </w:divBdr>
      <w:divsChild>
        <w:div w:id="470708984">
          <w:marLeft w:val="0"/>
          <w:marRight w:val="0"/>
          <w:marTop w:val="0"/>
          <w:marBottom w:val="0"/>
          <w:divBdr>
            <w:top w:val="none" w:sz="0" w:space="0" w:color="auto"/>
            <w:left w:val="none" w:sz="0" w:space="0" w:color="auto"/>
            <w:bottom w:val="none" w:sz="0" w:space="0" w:color="auto"/>
            <w:right w:val="none" w:sz="0" w:space="0" w:color="auto"/>
          </w:divBdr>
          <w:divsChild>
            <w:div w:id="1477452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1407479">
      <w:bodyDiv w:val="1"/>
      <w:marLeft w:val="0"/>
      <w:marRight w:val="0"/>
      <w:marTop w:val="0"/>
      <w:marBottom w:val="0"/>
      <w:divBdr>
        <w:top w:val="none" w:sz="0" w:space="0" w:color="auto"/>
        <w:left w:val="none" w:sz="0" w:space="0" w:color="auto"/>
        <w:bottom w:val="none" w:sz="0" w:space="0" w:color="auto"/>
        <w:right w:val="none" w:sz="0" w:space="0" w:color="auto"/>
      </w:divBdr>
    </w:div>
    <w:div w:id="1151410955">
      <w:bodyDiv w:val="1"/>
      <w:marLeft w:val="0"/>
      <w:marRight w:val="0"/>
      <w:marTop w:val="0"/>
      <w:marBottom w:val="0"/>
      <w:divBdr>
        <w:top w:val="none" w:sz="0" w:space="0" w:color="auto"/>
        <w:left w:val="none" w:sz="0" w:space="0" w:color="auto"/>
        <w:bottom w:val="none" w:sz="0" w:space="0" w:color="auto"/>
        <w:right w:val="none" w:sz="0" w:space="0" w:color="auto"/>
      </w:divBdr>
      <w:divsChild>
        <w:div w:id="753623082">
          <w:marLeft w:val="0"/>
          <w:marRight w:val="0"/>
          <w:marTop w:val="0"/>
          <w:marBottom w:val="150"/>
          <w:divBdr>
            <w:top w:val="none" w:sz="0" w:space="0" w:color="auto"/>
            <w:left w:val="none" w:sz="0" w:space="0" w:color="auto"/>
            <w:bottom w:val="none" w:sz="0" w:space="0" w:color="auto"/>
            <w:right w:val="none" w:sz="0" w:space="0" w:color="auto"/>
          </w:divBdr>
        </w:div>
      </w:divsChild>
    </w:div>
    <w:div w:id="1151673181">
      <w:bodyDiv w:val="1"/>
      <w:marLeft w:val="0"/>
      <w:marRight w:val="0"/>
      <w:marTop w:val="0"/>
      <w:marBottom w:val="0"/>
      <w:divBdr>
        <w:top w:val="none" w:sz="0" w:space="0" w:color="auto"/>
        <w:left w:val="none" w:sz="0" w:space="0" w:color="auto"/>
        <w:bottom w:val="none" w:sz="0" w:space="0" w:color="auto"/>
        <w:right w:val="none" w:sz="0" w:space="0" w:color="auto"/>
      </w:divBdr>
      <w:divsChild>
        <w:div w:id="2145194651">
          <w:marLeft w:val="0"/>
          <w:marRight w:val="0"/>
          <w:marTop w:val="0"/>
          <w:marBottom w:val="0"/>
          <w:divBdr>
            <w:top w:val="none" w:sz="0" w:space="0" w:color="auto"/>
            <w:left w:val="none" w:sz="0" w:space="0" w:color="auto"/>
            <w:bottom w:val="dotted" w:sz="6" w:space="4" w:color="DDDDDD"/>
            <w:right w:val="none" w:sz="0" w:space="0" w:color="auto"/>
          </w:divBdr>
        </w:div>
      </w:divsChild>
    </w:div>
    <w:div w:id="1151752376">
      <w:bodyDiv w:val="1"/>
      <w:marLeft w:val="0"/>
      <w:marRight w:val="0"/>
      <w:marTop w:val="0"/>
      <w:marBottom w:val="0"/>
      <w:divBdr>
        <w:top w:val="none" w:sz="0" w:space="0" w:color="auto"/>
        <w:left w:val="none" w:sz="0" w:space="0" w:color="auto"/>
        <w:bottom w:val="none" w:sz="0" w:space="0" w:color="auto"/>
        <w:right w:val="none" w:sz="0" w:space="0" w:color="auto"/>
      </w:divBdr>
      <w:divsChild>
        <w:div w:id="675159502">
          <w:marLeft w:val="0"/>
          <w:marRight w:val="0"/>
          <w:marTop w:val="0"/>
          <w:marBottom w:val="150"/>
          <w:divBdr>
            <w:top w:val="none" w:sz="0" w:space="0" w:color="auto"/>
            <w:left w:val="none" w:sz="0" w:space="0" w:color="auto"/>
            <w:bottom w:val="none" w:sz="0" w:space="0" w:color="auto"/>
            <w:right w:val="none" w:sz="0" w:space="0" w:color="auto"/>
          </w:divBdr>
        </w:div>
        <w:div w:id="1781799956">
          <w:marLeft w:val="0"/>
          <w:marRight w:val="0"/>
          <w:marTop w:val="0"/>
          <w:marBottom w:val="0"/>
          <w:divBdr>
            <w:top w:val="none" w:sz="0" w:space="0" w:color="auto"/>
            <w:left w:val="none" w:sz="0" w:space="0" w:color="auto"/>
            <w:bottom w:val="none" w:sz="0" w:space="0" w:color="auto"/>
            <w:right w:val="none" w:sz="0" w:space="0" w:color="auto"/>
          </w:divBdr>
        </w:div>
      </w:divsChild>
    </w:div>
    <w:div w:id="1151946689">
      <w:bodyDiv w:val="1"/>
      <w:marLeft w:val="0"/>
      <w:marRight w:val="0"/>
      <w:marTop w:val="0"/>
      <w:marBottom w:val="0"/>
      <w:divBdr>
        <w:top w:val="none" w:sz="0" w:space="0" w:color="auto"/>
        <w:left w:val="none" w:sz="0" w:space="0" w:color="auto"/>
        <w:bottom w:val="none" w:sz="0" w:space="0" w:color="auto"/>
        <w:right w:val="none" w:sz="0" w:space="0" w:color="auto"/>
      </w:divBdr>
      <w:divsChild>
        <w:div w:id="397242407">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688412699">
              <w:marLeft w:val="0"/>
              <w:marRight w:val="0"/>
              <w:marTop w:val="300"/>
              <w:marBottom w:val="300"/>
              <w:divBdr>
                <w:top w:val="none" w:sz="0" w:space="0" w:color="auto"/>
                <w:left w:val="none" w:sz="0" w:space="0" w:color="auto"/>
                <w:bottom w:val="none" w:sz="0" w:space="0" w:color="auto"/>
                <w:right w:val="none" w:sz="0" w:space="0" w:color="auto"/>
              </w:divBdr>
              <w:divsChild>
                <w:div w:id="1111897700">
                  <w:marLeft w:val="0"/>
                  <w:marRight w:val="0"/>
                  <w:marTop w:val="0"/>
                  <w:marBottom w:val="0"/>
                  <w:divBdr>
                    <w:top w:val="none" w:sz="0" w:space="0" w:color="auto"/>
                    <w:left w:val="none" w:sz="0" w:space="0" w:color="auto"/>
                    <w:bottom w:val="none" w:sz="0" w:space="0" w:color="auto"/>
                    <w:right w:val="none" w:sz="0" w:space="0" w:color="auto"/>
                  </w:divBdr>
                  <w:divsChild>
                    <w:div w:id="997995135">
                      <w:marLeft w:val="0"/>
                      <w:marRight w:val="0"/>
                      <w:marTop w:val="0"/>
                      <w:marBottom w:val="0"/>
                      <w:divBdr>
                        <w:top w:val="none" w:sz="0" w:space="0" w:color="auto"/>
                        <w:left w:val="none" w:sz="0" w:space="0" w:color="auto"/>
                        <w:bottom w:val="none" w:sz="0" w:space="0" w:color="auto"/>
                        <w:right w:val="none" w:sz="0" w:space="0" w:color="auto"/>
                      </w:divBdr>
                      <w:divsChild>
                        <w:div w:id="18680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020369">
      <w:bodyDiv w:val="1"/>
      <w:marLeft w:val="0"/>
      <w:marRight w:val="0"/>
      <w:marTop w:val="0"/>
      <w:marBottom w:val="0"/>
      <w:divBdr>
        <w:top w:val="none" w:sz="0" w:space="0" w:color="auto"/>
        <w:left w:val="none" w:sz="0" w:space="0" w:color="auto"/>
        <w:bottom w:val="none" w:sz="0" w:space="0" w:color="auto"/>
        <w:right w:val="none" w:sz="0" w:space="0" w:color="auto"/>
      </w:divBdr>
    </w:div>
    <w:div w:id="1152213797">
      <w:bodyDiv w:val="1"/>
      <w:marLeft w:val="0"/>
      <w:marRight w:val="0"/>
      <w:marTop w:val="0"/>
      <w:marBottom w:val="0"/>
      <w:divBdr>
        <w:top w:val="none" w:sz="0" w:space="0" w:color="auto"/>
        <w:left w:val="none" w:sz="0" w:space="0" w:color="auto"/>
        <w:bottom w:val="none" w:sz="0" w:space="0" w:color="auto"/>
        <w:right w:val="none" w:sz="0" w:space="0" w:color="auto"/>
      </w:divBdr>
      <w:divsChild>
        <w:div w:id="785195776">
          <w:marLeft w:val="0"/>
          <w:marRight w:val="0"/>
          <w:marTop w:val="0"/>
          <w:marBottom w:val="0"/>
          <w:divBdr>
            <w:top w:val="none" w:sz="0" w:space="0" w:color="auto"/>
            <w:left w:val="none" w:sz="0" w:space="0" w:color="auto"/>
            <w:bottom w:val="none" w:sz="0" w:space="0" w:color="auto"/>
            <w:right w:val="none" w:sz="0" w:space="0" w:color="auto"/>
          </w:divBdr>
          <w:divsChild>
            <w:div w:id="367684381">
              <w:marLeft w:val="0"/>
              <w:marRight w:val="0"/>
              <w:marTop w:val="0"/>
              <w:marBottom w:val="150"/>
              <w:divBdr>
                <w:top w:val="none" w:sz="0" w:space="0" w:color="auto"/>
                <w:left w:val="none" w:sz="0" w:space="0" w:color="auto"/>
                <w:bottom w:val="none" w:sz="0" w:space="0" w:color="auto"/>
                <w:right w:val="none" w:sz="0" w:space="0" w:color="auto"/>
              </w:divBdr>
            </w:div>
            <w:div w:id="2069331424">
              <w:marLeft w:val="0"/>
              <w:marRight w:val="0"/>
              <w:marTop w:val="0"/>
              <w:marBottom w:val="0"/>
              <w:divBdr>
                <w:top w:val="none" w:sz="0" w:space="0" w:color="auto"/>
                <w:left w:val="none" w:sz="0" w:space="0" w:color="auto"/>
                <w:bottom w:val="none" w:sz="0" w:space="0" w:color="auto"/>
                <w:right w:val="none" w:sz="0" w:space="0" w:color="auto"/>
              </w:divBdr>
              <w:divsChild>
                <w:div w:id="17740071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89297802">
          <w:marLeft w:val="0"/>
          <w:marRight w:val="0"/>
          <w:marTop w:val="0"/>
          <w:marBottom w:val="150"/>
          <w:divBdr>
            <w:top w:val="none" w:sz="0" w:space="0" w:color="auto"/>
            <w:left w:val="none" w:sz="0" w:space="0" w:color="auto"/>
            <w:bottom w:val="none" w:sz="0" w:space="0" w:color="auto"/>
            <w:right w:val="none" w:sz="0" w:space="0" w:color="auto"/>
          </w:divBdr>
          <w:divsChild>
            <w:div w:id="1852252809">
              <w:marLeft w:val="0"/>
              <w:marRight w:val="0"/>
              <w:marTop w:val="0"/>
              <w:marBottom w:val="0"/>
              <w:divBdr>
                <w:top w:val="none" w:sz="0" w:space="0" w:color="auto"/>
                <w:left w:val="none" w:sz="0" w:space="0" w:color="auto"/>
                <w:bottom w:val="none" w:sz="0" w:space="0" w:color="auto"/>
                <w:right w:val="none" w:sz="0" w:space="0" w:color="auto"/>
              </w:divBdr>
              <w:divsChild>
                <w:div w:id="15139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52156">
      <w:bodyDiv w:val="1"/>
      <w:marLeft w:val="0"/>
      <w:marRight w:val="0"/>
      <w:marTop w:val="0"/>
      <w:marBottom w:val="0"/>
      <w:divBdr>
        <w:top w:val="none" w:sz="0" w:space="0" w:color="auto"/>
        <w:left w:val="none" w:sz="0" w:space="0" w:color="auto"/>
        <w:bottom w:val="none" w:sz="0" w:space="0" w:color="auto"/>
        <w:right w:val="none" w:sz="0" w:space="0" w:color="auto"/>
      </w:divBdr>
    </w:div>
    <w:div w:id="1152529307">
      <w:bodyDiv w:val="1"/>
      <w:marLeft w:val="0"/>
      <w:marRight w:val="0"/>
      <w:marTop w:val="0"/>
      <w:marBottom w:val="0"/>
      <w:divBdr>
        <w:top w:val="none" w:sz="0" w:space="0" w:color="auto"/>
        <w:left w:val="none" w:sz="0" w:space="0" w:color="auto"/>
        <w:bottom w:val="none" w:sz="0" w:space="0" w:color="auto"/>
        <w:right w:val="none" w:sz="0" w:space="0" w:color="auto"/>
      </w:divBdr>
    </w:div>
    <w:div w:id="1153524535">
      <w:bodyDiv w:val="1"/>
      <w:marLeft w:val="0"/>
      <w:marRight w:val="0"/>
      <w:marTop w:val="0"/>
      <w:marBottom w:val="0"/>
      <w:divBdr>
        <w:top w:val="none" w:sz="0" w:space="0" w:color="auto"/>
        <w:left w:val="none" w:sz="0" w:space="0" w:color="auto"/>
        <w:bottom w:val="none" w:sz="0" w:space="0" w:color="auto"/>
        <w:right w:val="none" w:sz="0" w:space="0" w:color="auto"/>
      </w:divBdr>
      <w:divsChild>
        <w:div w:id="1405642237">
          <w:marLeft w:val="0"/>
          <w:marRight w:val="0"/>
          <w:marTop w:val="0"/>
          <w:marBottom w:val="150"/>
          <w:divBdr>
            <w:top w:val="none" w:sz="0" w:space="0" w:color="auto"/>
            <w:left w:val="none" w:sz="0" w:space="0" w:color="auto"/>
            <w:bottom w:val="none" w:sz="0" w:space="0" w:color="auto"/>
            <w:right w:val="none" w:sz="0" w:space="0" w:color="auto"/>
          </w:divBdr>
        </w:div>
      </w:divsChild>
    </w:div>
    <w:div w:id="1153831306">
      <w:bodyDiv w:val="1"/>
      <w:marLeft w:val="0"/>
      <w:marRight w:val="0"/>
      <w:marTop w:val="0"/>
      <w:marBottom w:val="0"/>
      <w:divBdr>
        <w:top w:val="none" w:sz="0" w:space="0" w:color="auto"/>
        <w:left w:val="none" w:sz="0" w:space="0" w:color="auto"/>
        <w:bottom w:val="none" w:sz="0" w:space="0" w:color="auto"/>
        <w:right w:val="none" w:sz="0" w:space="0" w:color="auto"/>
      </w:divBdr>
    </w:div>
    <w:div w:id="1156796261">
      <w:bodyDiv w:val="1"/>
      <w:marLeft w:val="0"/>
      <w:marRight w:val="0"/>
      <w:marTop w:val="0"/>
      <w:marBottom w:val="0"/>
      <w:divBdr>
        <w:top w:val="none" w:sz="0" w:space="0" w:color="auto"/>
        <w:left w:val="none" w:sz="0" w:space="0" w:color="auto"/>
        <w:bottom w:val="none" w:sz="0" w:space="0" w:color="auto"/>
        <w:right w:val="none" w:sz="0" w:space="0" w:color="auto"/>
      </w:divBdr>
    </w:div>
    <w:div w:id="1157376194">
      <w:bodyDiv w:val="1"/>
      <w:marLeft w:val="0"/>
      <w:marRight w:val="0"/>
      <w:marTop w:val="0"/>
      <w:marBottom w:val="0"/>
      <w:divBdr>
        <w:top w:val="none" w:sz="0" w:space="0" w:color="auto"/>
        <w:left w:val="none" w:sz="0" w:space="0" w:color="auto"/>
        <w:bottom w:val="none" w:sz="0" w:space="0" w:color="auto"/>
        <w:right w:val="none" w:sz="0" w:space="0" w:color="auto"/>
      </w:divBdr>
      <w:divsChild>
        <w:div w:id="52627732">
          <w:marLeft w:val="0"/>
          <w:marRight w:val="0"/>
          <w:marTop w:val="0"/>
          <w:marBottom w:val="0"/>
          <w:divBdr>
            <w:top w:val="none" w:sz="0" w:space="0" w:color="auto"/>
            <w:left w:val="none" w:sz="0" w:space="0" w:color="auto"/>
            <w:bottom w:val="none" w:sz="0" w:space="0" w:color="auto"/>
            <w:right w:val="none" w:sz="0" w:space="0" w:color="auto"/>
          </w:divBdr>
          <w:divsChild>
            <w:div w:id="76100508">
              <w:marLeft w:val="0"/>
              <w:marRight w:val="0"/>
              <w:marTop w:val="0"/>
              <w:marBottom w:val="0"/>
              <w:divBdr>
                <w:top w:val="none" w:sz="0" w:space="0" w:color="auto"/>
                <w:left w:val="none" w:sz="0" w:space="0" w:color="auto"/>
                <w:bottom w:val="none" w:sz="0" w:space="0" w:color="auto"/>
                <w:right w:val="none" w:sz="0" w:space="0" w:color="auto"/>
              </w:divBdr>
              <w:divsChild>
                <w:div w:id="1602448021">
                  <w:marLeft w:val="0"/>
                  <w:marRight w:val="0"/>
                  <w:marTop w:val="0"/>
                  <w:marBottom w:val="0"/>
                  <w:divBdr>
                    <w:top w:val="none" w:sz="0" w:space="0" w:color="auto"/>
                    <w:left w:val="none" w:sz="0" w:space="0" w:color="auto"/>
                    <w:bottom w:val="none" w:sz="0" w:space="0" w:color="auto"/>
                    <w:right w:val="none" w:sz="0" w:space="0" w:color="auto"/>
                  </w:divBdr>
                  <w:divsChild>
                    <w:div w:id="1828545635">
                      <w:marLeft w:val="0"/>
                      <w:marRight w:val="0"/>
                      <w:marTop w:val="0"/>
                      <w:marBottom w:val="0"/>
                      <w:divBdr>
                        <w:top w:val="none" w:sz="0" w:space="0" w:color="auto"/>
                        <w:left w:val="none" w:sz="0" w:space="0" w:color="auto"/>
                        <w:bottom w:val="none" w:sz="0" w:space="0" w:color="auto"/>
                        <w:right w:val="none" w:sz="0" w:space="0" w:color="auto"/>
                      </w:divBdr>
                      <w:divsChild>
                        <w:div w:id="706875222">
                          <w:marLeft w:val="0"/>
                          <w:marRight w:val="0"/>
                          <w:marTop w:val="0"/>
                          <w:marBottom w:val="0"/>
                          <w:divBdr>
                            <w:top w:val="none" w:sz="0" w:space="0" w:color="auto"/>
                            <w:left w:val="none" w:sz="0" w:space="0" w:color="auto"/>
                            <w:bottom w:val="none" w:sz="0" w:space="0" w:color="auto"/>
                            <w:right w:val="none" w:sz="0" w:space="0" w:color="auto"/>
                          </w:divBdr>
                          <w:divsChild>
                            <w:div w:id="1658655626">
                              <w:marLeft w:val="0"/>
                              <w:marRight w:val="0"/>
                              <w:marTop w:val="0"/>
                              <w:marBottom w:val="0"/>
                              <w:divBdr>
                                <w:top w:val="none" w:sz="0" w:space="0" w:color="auto"/>
                                <w:left w:val="none" w:sz="0" w:space="0" w:color="auto"/>
                                <w:bottom w:val="none" w:sz="0" w:space="0" w:color="auto"/>
                                <w:right w:val="none" w:sz="0" w:space="0" w:color="auto"/>
                              </w:divBdr>
                              <w:divsChild>
                                <w:div w:id="797144779">
                                  <w:marLeft w:val="0"/>
                                  <w:marRight w:val="0"/>
                                  <w:marTop w:val="0"/>
                                  <w:marBottom w:val="0"/>
                                  <w:divBdr>
                                    <w:top w:val="none" w:sz="0" w:space="0" w:color="auto"/>
                                    <w:left w:val="none" w:sz="0" w:space="0" w:color="auto"/>
                                    <w:bottom w:val="none" w:sz="0" w:space="0" w:color="auto"/>
                                    <w:right w:val="none" w:sz="0" w:space="0" w:color="auto"/>
                                  </w:divBdr>
                                  <w:divsChild>
                                    <w:div w:id="16751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158051">
      <w:bodyDiv w:val="1"/>
      <w:marLeft w:val="0"/>
      <w:marRight w:val="0"/>
      <w:marTop w:val="0"/>
      <w:marBottom w:val="0"/>
      <w:divBdr>
        <w:top w:val="none" w:sz="0" w:space="0" w:color="auto"/>
        <w:left w:val="none" w:sz="0" w:space="0" w:color="auto"/>
        <w:bottom w:val="none" w:sz="0" w:space="0" w:color="auto"/>
        <w:right w:val="none" w:sz="0" w:space="0" w:color="auto"/>
      </w:divBdr>
      <w:divsChild>
        <w:div w:id="3867173">
          <w:marLeft w:val="0"/>
          <w:marRight w:val="0"/>
          <w:marTop w:val="0"/>
          <w:marBottom w:val="0"/>
          <w:divBdr>
            <w:top w:val="none" w:sz="0" w:space="0" w:color="auto"/>
            <w:left w:val="none" w:sz="0" w:space="0" w:color="auto"/>
            <w:bottom w:val="none" w:sz="0" w:space="0" w:color="auto"/>
            <w:right w:val="none" w:sz="0" w:space="0" w:color="auto"/>
          </w:divBdr>
        </w:div>
      </w:divsChild>
    </w:div>
    <w:div w:id="1158615426">
      <w:bodyDiv w:val="1"/>
      <w:marLeft w:val="0"/>
      <w:marRight w:val="0"/>
      <w:marTop w:val="0"/>
      <w:marBottom w:val="0"/>
      <w:divBdr>
        <w:top w:val="none" w:sz="0" w:space="0" w:color="auto"/>
        <w:left w:val="none" w:sz="0" w:space="0" w:color="auto"/>
        <w:bottom w:val="none" w:sz="0" w:space="0" w:color="auto"/>
        <w:right w:val="none" w:sz="0" w:space="0" w:color="auto"/>
      </w:divBdr>
      <w:divsChild>
        <w:div w:id="604269841">
          <w:marLeft w:val="0"/>
          <w:marRight w:val="0"/>
          <w:marTop w:val="0"/>
          <w:marBottom w:val="300"/>
          <w:divBdr>
            <w:top w:val="none" w:sz="0" w:space="0" w:color="auto"/>
            <w:left w:val="none" w:sz="0" w:space="0" w:color="auto"/>
            <w:bottom w:val="none" w:sz="0" w:space="0" w:color="auto"/>
            <w:right w:val="none" w:sz="0" w:space="0" w:color="auto"/>
          </w:divBdr>
          <w:divsChild>
            <w:div w:id="434786037">
              <w:marLeft w:val="0"/>
              <w:marRight w:val="0"/>
              <w:marTop w:val="0"/>
              <w:marBottom w:val="0"/>
              <w:divBdr>
                <w:top w:val="none" w:sz="0" w:space="0" w:color="auto"/>
                <w:left w:val="none" w:sz="0" w:space="0" w:color="auto"/>
                <w:bottom w:val="none" w:sz="0" w:space="0" w:color="auto"/>
                <w:right w:val="none" w:sz="0" w:space="0" w:color="auto"/>
              </w:divBdr>
            </w:div>
          </w:divsChild>
        </w:div>
        <w:div w:id="1393892465">
          <w:marLeft w:val="0"/>
          <w:marRight w:val="0"/>
          <w:marTop w:val="0"/>
          <w:marBottom w:val="75"/>
          <w:divBdr>
            <w:top w:val="none" w:sz="0" w:space="0" w:color="auto"/>
            <w:left w:val="none" w:sz="0" w:space="0" w:color="auto"/>
            <w:bottom w:val="none" w:sz="0" w:space="0" w:color="auto"/>
            <w:right w:val="none" w:sz="0" w:space="0" w:color="auto"/>
          </w:divBdr>
        </w:div>
        <w:div w:id="1413432700">
          <w:marLeft w:val="0"/>
          <w:marRight w:val="0"/>
          <w:marTop w:val="0"/>
          <w:marBottom w:val="0"/>
          <w:divBdr>
            <w:top w:val="none" w:sz="0" w:space="0" w:color="auto"/>
            <w:left w:val="none" w:sz="0" w:space="0" w:color="auto"/>
            <w:bottom w:val="none" w:sz="0" w:space="0" w:color="auto"/>
            <w:right w:val="none" w:sz="0" w:space="0" w:color="auto"/>
          </w:divBdr>
        </w:div>
        <w:div w:id="1432582888">
          <w:marLeft w:val="0"/>
          <w:marRight w:val="0"/>
          <w:marTop w:val="0"/>
          <w:marBottom w:val="0"/>
          <w:divBdr>
            <w:top w:val="none" w:sz="0" w:space="0" w:color="auto"/>
            <w:left w:val="none" w:sz="0" w:space="0" w:color="auto"/>
            <w:bottom w:val="none" w:sz="0" w:space="0" w:color="auto"/>
            <w:right w:val="none" w:sz="0" w:space="0" w:color="auto"/>
          </w:divBdr>
          <w:divsChild>
            <w:div w:id="835026808">
              <w:marLeft w:val="0"/>
              <w:marRight w:val="0"/>
              <w:marTop w:val="0"/>
              <w:marBottom w:val="0"/>
              <w:divBdr>
                <w:top w:val="none" w:sz="0" w:space="0" w:color="auto"/>
                <w:left w:val="none" w:sz="0" w:space="0" w:color="auto"/>
                <w:bottom w:val="none" w:sz="0" w:space="0" w:color="auto"/>
                <w:right w:val="none" w:sz="0" w:space="0" w:color="auto"/>
              </w:divBdr>
              <w:divsChild>
                <w:div w:id="79603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2975">
      <w:bodyDiv w:val="1"/>
      <w:marLeft w:val="0"/>
      <w:marRight w:val="0"/>
      <w:marTop w:val="0"/>
      <w:marBottom w:val="0"/>
      <w:divBdr>
        <w:top w:val="none" w:sz="0" w:space="0" w:color="auto"/>
        <w:left w:val="none" w:sz="0" w:space="0" w:color="auto"/>
        <w:bottom w:val="none" w:sz="0" w:space="0" w:color="auto"/>
        <w:right w:val="none" w:sz="0" w:space="0" w:color="auto"/>
      </w:divBdr>
    </w:div>
    <w:div w:id="1159883569">
      <w:bodyDiv w:val="1"/>
      <w:marLeft w:val="0"/>
      <w:marRight w:val="0"/>
      <w:marTop w:val="0"/>
      <w:marBottom w:val="0"/>
      <w:divBdr>
        <w:top w:val="none" w:sz="0" w:space="0" w:color="auto"/>
        <w:left w:val="none" w:sz="0" w:space="0" w:color="auto"/>
        <w:bottom w:val="none" w:sz="0" w:space="0" w:color="auto"/>
        <w:right w:val="none" w:sz="0" w:space="0" w:color="auto"/>
      </w:divBdr>
      <w:divsChild>
        <w:div w:id="1164274197">
          <w:marLeft w:val="0"/>
          <w:marRight w:val="0"/>
          <w:marTop w:val="0"/>
          <w:marBottom w:val="0"/>
          <w:divBdr>
            <w:top w:val="none" w:sz="0" w:space="0" w:color="auto"/>
            <w:left w:val="none" w:sz="0" w:space="0" w:color="auto"/>
            <w:bottom w:val="dotted" w:sz="6" w:space="4" w:color="DDDDDD"/>
            <w:right w:val="none" w:sz="0" w:space="0" w:color="auto"/>
          </w:divBdr>
          <w:divsChild>
            <w:div w:id="1572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6113">
      <w:bodyDiv w:val="1"/>
      <w:marLeft w:val="0"/>
      <w:marRight w:val="0"/>
      <w:marTop w:val="0"/>
      <w:marBottom w:val="0"/>
      <w:divBdr>
        <w:top w:val="none" w:sz="0" w:space="0" w:color="auto"/>
        <w:left w:val="none" w:sz="0" w:space="0" w:color="auto"/>
        <w:bottom w:val="none" w:sz="0" w:space="0" w:color="auto"/>
        <w:right w:val="none" w:sz="0" w:space="0" w:color="auto"/>
      </w:divBdr>
    </w:div>
    <w:div w:id="1160266360">
      <w:bodyDiv w:val="1"/>
      <w:marLeft w:val="0"/>
      <w:marRight w:val="0"/>
      <w:marTop w:val="0"/>
      <w:marBottom w:val="0"/>
      <w:divBdr>
        <w:top w:val="none" w:sz="0" w:space="0" w:color="auto"/>
        <w:left w:val="none" w:sz="0" w:space="0" w:color="auto"/>
        <w:bottom w:val="none" w:sz="0" w:space="0" w:color="auto"/>
        <w:right w:val="none" w:sz="0" w:space="0" w:color="auto"/>
      </w:divBdr>
      <w:divsChild>
        <w:div w:id="104472693">
          <w:marLeft w:val="0"/>
          <w:marRight w:val="0"/>
          <w:marTop w:val="0"/>
          <w:marBottom w:val="0"/>
          <w:divBdr>
            <w:top w:val="none" w:sz="0" w:space="0" w:color="auto"/>
            <w:left w:val="none" w:sz="0" w:space="0" w:color="auto"/>
            <w:bottom w:val="dotted" w:sz="6" w:space="4" w:color="DDDDDD"/>
            <w:right w:val="none" w:sz="0" w:space="0" w:color="auto"/>
          </w:divBdr>
        </w:div>
      </w:divsChild>
    </w:div>
    <w:div w:id="1160538692">
      <w:bodyDiv w:val="1"/>
      <w:marLeft w:val="0"/>
      <w:marRight w:val="0"/>
      <w:marTop w:val="0"/>
      <w:marBottom w:val="0"/>
      <w:divBdr>
        <w:top w:val="none" w:sz="0" w:space="0" w:color="auto"/>
        <w:left w:val="none" w:sz="0" w:space="0" w:color="auto"/>
        <w:bottom w:val="none" w:sz="0" w:space="0" w:color="auto"/>
        <w:right w:val="none" w:sz="0" w:space="0" w:color="auto"/>
      </w:divBdr>
    </w:div>
    <w:div w:id="1160998956">
      <w:bodyDiv w:val="1"/>
      <w:marLeft w:val="0"/>
      <w:marRight w:val="0"/>
      <w:marTop w:val="0"/>
      <w:marBottom w:val="0"/>
      <w:divBdr>
        <w:top w:val="none" w:sz="0" w:space="0" w:color="auto"/>
        <w:left w:val="none" w:sz="0" w:space="0" w:color="auto"/>
        <w:bottom w:val="none" w:sz="0" w:space="0" w:color="auto"/>
        <w:right w:val="none" w:sz="0" w:space="0" w:color="auto"/>
      </w:divBdr>
      <w:divsChild>
        <w:div w:id="724331529">
          <w:marLeft w:val="0"/>
          <w:marRight w:val="0"/>
          <w:marTop w:val="0"/>
          <w:marBottom w:val="0"/>
          <w:divBdr>
            <w:top w:val="none" w:sz="0" w:space="0" w:color="auto"/>
            <w:left w:val="none" w:sz="0" w:space="0" w:color="auto"/>
            <w:bottom w:val="dotted" w:sz="6" w:space="4" w:color="DDDDDD"/>
            <w:right w:val="none" w:sz="0" w:space="0" w:color="auto"/>
          </w:divBdr>
          <w:divsChild>
            <w:div w:id="8659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09706">
      <w:bodyDiv w:val="1"/>
      <w:marLeft w:val="0"/>
      <w:marRight w:val="0"/>
      <w:marTop w:val="0"/>
      <w:marBottom w:val="0"/>
      <w:divBdr>
        <w:top w:val="none" w:sz="0" w:space="0" w:color="auto"/>
        <w:left w:val="none" w:sz="0" w:space="0" w:color="auto"/>
        <w:bottom w:val="none" w:sz="0" w:space="0" w:color="auto"/>
        <w:right w:val="none" w:sz="0" w:space="0" w:color="auto"/>
      </w:divBdr>
      <w:divsChild>
        <w:div w:id="1193768620">
          <w:marLeft w:val="0"/>
          <w:marRight w:val="0"/>
          <w:marTop w:val="0"/>
          <w:marBottom w:val="0"/>
          <w:divBdr>
            <w:top w:val="none" w:sz="0" w:space="0" w:color="auto"/>
            <w:left w:val="none" w:sz="0" w:space="0" w:color="auto"/>
            <w:bottom w:val="none" w:sz="0" w:space="0" w:color="auto"/>
            <w:right w:val="none" w:sz="0" w:space="0" w:color="auto"/>
          </w:divBdr>
          <w:divsChild>
            <w:div w:id="94910619">
              <w:marLeft w:val="0"/>
              <w:marRight w:val="0"/>
              <w:marTop w:val="0"/>
              <w:marBottom w:val="150"/>
              <w:divBdr>
                <w:top w:val="none" w:sz="0" w:space="0" w:color="auto"/>
                <w:left w:val="none" w:sz="0" w:space="0" w:color="auto"/>
                <w:bottom w:val="none" w:sz="0" w:space="0" w:color="auto"/>
                <w:right w:val="none" w:sz="0" w:space="0" w:color="auto"/>
              </w:divBdr>
            </w:div>
            <w:div w:id="15259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47847">
      <w:bodyDiv w:val="1"/>
      <w:marLeft w:val="0"/>
      <w:marRight w:val="0"/>
      <w:marTop w:val="0"/>
      <w:marBottom w:val="0"/>
      <w:divBdr>
        <w:top w:val="none" w:sz="0" w:space="0" w:color="auto"/>
        <w:left w:val="none" w:sz="0" w:space="0" w:color="auto"/>
        <w:bottom w:val="none" w:sz="0" w:space="0" w:color="auto"/>
        <w:right w:val="none" w:sz="0" w:space="0" w:color="auto"/>
      </w:divBdr>
    </w:div>
    <w:div w:id="1162044872">
      <w:bodyDiv w:val="1"/>
      <w:marLeft w:val="0"/>
      <w:marRight w:val="0"/>
      <w:marTop w:val="0"/>
      <w:marBottom w:val="0"/>
      <w:divBdr>
        <w:top w:val="none" w:sz="0" w:space="0" w:color="auto"/>
        <w:left w:val="none" w:sz="0" w:space="0" w:color="auto"/>
        <w:bottom w:val="none" w:sz="0" w:space="0" w:color="auto"/>
        <w:right w:val="none" w:sz="0" w:space="0" w:color="auto"/>
      </w:divBdr>
      <w:divsChild>
        <w:div w:id="1522931048">
          <w:marLeft w:val="0"/>
          <w:marRight w:val="0"/>
          <w:marTop w:val="0"/>
          <w:marBottom w:val="0"/>
          <w:divBdr>
            <w:top w:val="none" w:sz="0" w:space="0" w:color="auto"/>
            <w:left w:val="none" w:sz="0" w:space="0" w:color="auto"/>
            <w:bottom w:val="dotted" w:sz="6" w:space="4" w:color="DDDDDD"/>
            <w:right w:val="none" w:sz="0" w:space="0" w:color="auto"/>
          </w:divBdr>
        </w:div>
      </w:divsChild>
    </w:div>
    <w:div w:id="1162239219">
      <w:bodyDiv w:val="1"/>
      <w:marLeft w:val="0"/>
      <w:marRight w:val="0"/>
      <w:marTop w:val="0"/>
      <w:marBottom w:val="0"/>
      <w:divBdr>
        <w:top w:val="none" w:sz="0" w:space="0" w:color="auto"/>
        <w:left w:val="none" w:sz="0" w:space="0" w:color="auto"/>
        <w:bottom w:val="none" w:sz="0" w:space="0" w:color="auto"/>
        <w:right w:val="none" w:sz="0" w:space="0" w:color="auto"/>
      </w:divBdr>
    </w:div>
    <w:div w:id="1162700139">
      <w:bodyDiv w:val="1"/>
      <w:marLeft w:val="0"/>
      <w:marRight w:val="0"/>
      <w:marTop w:val="0"/>
      <w:marBottom w:val="0"/>
      <w:divBdr>
        <w:top w:val="none" w:sz="0" w:space="0" w:color="auto"/>
        <w:left w:val="none" w:sz="0" w:space="0" w:color="auto"/>
        <w:bottom w:val="none" w:sz="0" w:space="0" w:color="auto"/>
        <w:right w:val="none" w:sz="0" w:space="0" w:color="auto"/>
      </w:divBdr>
      <w:divsChild>
        <w:div w:id="1228490979">
          <w:marLeft w:val="0"/>
          <w:marRight w:val="0"/>
          <w:marTop w:val="0"/>
          <w:marBottom w:val="0"/>
          <w:divBdr>
            <w:top w:val="none" w:sz="0" w:space="0" w:color="auto"/>
            <w:left w:val="none" w:sz="0" w:space="0" w:color="auto"/>
            <w:bottom w:val="none" w:sz="0" w:space="0" w:color="auto"/>
            <w:right w:val="none" w:sz="0" w:space="0" w:color="auto"/>
          </w:divBdr>
        </w:div>
      </w:divsChild>
    </w:div>
    <w:div w:id="1162700805">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8">
          <w:marLeft w:val="0"/>
          <w:marRight w:val="0"/>
          <w:marTop w:val="0"/>
          <w:marBottom w:val="0"/>
          <w:divBdr>
            <w:top w:val="none" w:sz="0" w:space="0" w:color="auto"/>
            <w:left w:val="none" w:sz="0" w:space="0" w:color="auto"/>
            <w:bottom w:val="dotted" w:sz="6" w:space="4" w:color="DDDDDD"/>
            <w:right w:val="none" w:sz="0" w:space="0" w:color="auto"/>
          </w:divBdr>
          <w:divsChild>
            <w:div w:id="3537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91082">
      <w:bodyDiv w:val="1"/>
      <w:marLeft w:val="0"/>
      <w:marRight w:val="0"/>
      <w:marTop w:val="0"/>
      <w:marBottom w:val="0"/>
      <w:divBdr>
        <w:top w:val="none" w:sz="0" w:space="0" w:color="auto"/>
        <w:left w:val="none" w:sz="0" w:space="0" w:color="auto"/>
        <w:bottom w:val="none" w:sz="0" w:space="0" w:color="auto"/>
        <w:right w:val="none" w:sz="0" w:space="0" w:color="auto"/>
      </w:divBdr>
      <w:divsChild>
        <w:div w:id="1290548336">
          <w:marLeft w:val="0"/>
          <w:marRight w:val="0"/>
          <w:marTop w:val="0"/>
          <w:marBottom w:val="150"/>
          <w:divBdr>
            <w:top w:val="none" w:sz="0" w:space="0" w:color="auto"/>
            <w:left w:val="none" w:sz="0" w:space="0" w:color="auto"/>
            <w:bottom w:val="none" w:sz="0" w:space="0" w:color="auto"/>
            <w:right w:val="none" w:sz="0" w:space="0" w:color="auto"/>
          </w:divBdr>
        </w:div>
      </w:divsChild>
    </w:div>
    <w:div w:id="1163012063">
      <w:bodyDiv w:val="1"/>
      <w:marLeft w:val="0"/>
      <w:marRight w:val="0"/>
      <w:marTop w:val="0"/>
      <w:marBottom w:val="0"/>
      <w:divBdr>
        <w:top w:val="none" w:sz="0" w:space="0" w:color="auto"/>
        <w:left w:val="none" w:sz="0" w:space="0" w:color="auto"/>
        <w:bottom w:val="none" w:sz="0" w:space="0" w:color="auto"/>
        <w:right w:val="none" w:sz="0" w:space="0" w:color="auto"/>
      </w:divBdr>
      <w:divsChild>
        <w:div w:id="297682684">
          <w:marLeft w:val="0"/>
          <w:marRight w:val="0"/>
          <w:marTop w:val="0"/>
          <w:marBottom w:val="0"/>
          <w:divBdr>
            <w:top w:val="none" w:sz="0" w:space="0" w:color="auto"/>
            <w:left w:val="none" w:sz="0" w:space="0" w:color="auto"/>
            <w:bottom w:val="none" w:sz="0" w:space="0" w:color="auto"/>
            <w:right w:val="none" w:sz="0" w:space="0" w:color="auto"/>
          </w:divBdr>
          <w:divsChild>
            <w:div w:id="132480974">
              <w:marLeft w:val="0"/>
              <w:marRight w:val="0"/>
              <w:marTop w:val="0"/>
              <w:marBottom w:val="150"/>
              <w:divBdr>
                <w:top w:val="none" w:sz="0" w:space="0" w:color="auto"/>
                <w:left w:val="none" w:sz="0" w:space="0" w:color="auto"/>
                <w:bottom w:val="none" w:sz="0" w:space="0" w:color="auto"/>
                <w:right w:val="none" w:sz="0" w:space="0" w:color="auto"/>
              </w:divBdr>
            </w:div>
            <w:div w:id="216596804">
              <w:marLeft w:val="0"/>
              <w:marRight w:val="0"/>
              <w:marTop w:val="0"/>
              <w:marBottom w:val="0"/>
              <w:divBdr>
                <w:top w:val="none" w:sz="0" w:space="0" w:color="auto"/>
                <w:left w:val="none" w:sz="0" w:space="0" w:color="auto"/>
                <w:bottom w:val="none" w:sz="0" w:space="0" w:color="auto"/>
                <w:right w:val="none" w:sz="0" w:space="0" w:color="auto"/>
              </w:divBdr>
            </w:div>
          </w:divsChild>
        </w:div>
        <w:div w:id="490370804">
          <w:marLeft w:val="0"/>
          <w:marRight w:val="0"/>
          <w:marTop w:val="0"/>
          <w:marBottom w:val="150"/>
          <w:divBdr>
            <w:top w:val="none" w:sz="0" w:space="0" w:color="auto"/>
            <w:left w:val="none" w:sz="0" w:space="0" w:color="auto"/>
            <w:bottom w:val="none" w:sz="0" w:space="0" w:color="auto"/>
            <w:right w:val="none" w:sz="0" w:space="0" w:color="auto"/>
          </w:divBdr>
          <w:divsChild>
            <w:div w:id="57975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64829">
      <w:bodyDiv w:val="1"/>
      <w:marLeft w:val="0"/>
      <w:marRight w:val="0"/>
      <w:marTop w:val="0"/>
      <w:marBottom w:val="0"/>
      <w:divBdr>
        <w:top w:val="none" w:sz="0" w:space="0" w:color="auto"/>
        <w:left w:val="none" w:sz="0" w:space="0" w:color="auto"/>
        <w:bottom w:val="none" w:sz="0" w:space="0" w:color="auto"/>
        <w:right w:val="none" w:sz="0" w:space="0" w:color="auto"/>
      </w:divBdr>
      <w:divsChild>
        <w:div w:id="1055855412">
          <w:marLeft w:val="0"/>
          <w:marRight w:val="0"/>
          <w:marTop w:val="0"/>
          <w:marBottom w:val="150"/>
          <w:divBdr>
            <w:top w:val="none" w:sz="0" w:space="0" w:color="auto"/>
            <w:left w:val="none" w:sz="0" w:space="0" w:color="auto"/>
            <w:bottom w:val="none" w:sz="0" w:space="0" w:color="auto"/>
            <w:right w:val="none" w:sz="0" w:space="0" w:color="auto"/>
          </w:divBdr>
        </w:div>
      </w:divsChild>
    </w:div>
    <w:div w:id="1163817930">
      <w:bodyDiv w:val="1"/>
      <w:marLeft w:val="0"/>
      <w:marRight w:val="0"/>
      <w:marTop w:val="0"/>
      <w:marBottom w:val="0"/>
      <w:divBdr>
        <w:top w:val="none" w:sz="0" w:space="0" w:color="auto"/>
        <w:left w:val="none" w:sz="0" w:space="0" w:color="auto"/>
        <w:bottom w:val="none" w:sz="0" w:space="0" w:color="auto"/>
        <w:right w:val="none" w:sz="0" w:space="0" w:color="auto"/>
      </w:divBdr>
      <w:divsChild>
        <w:div w:id="451368217">
          <w:marLeft w:val="0"/>
          <w:marRight w:val="0"/>
          <w:marTop w:val="0"/>
          <w:marBottom w:val="0"/>
          <w:divBdr>
            <w:top w:val="none" w:sz="0" w:space="0" w:color="auto"/>
            <w:left w:val="none" w:sz="0" w:space="0" w:color="auto"/>
            <w:bottom w:val="none" w:sz="0" w:space="0" w:color="auto"/>
            <w:right w:val="none" w:sz="0" w:space="0" w:color="auto"/>
          </w:divBdr>
          <w:divsChild>
            <w:div w:id="561217475">
              <w:marLeft w:val="0"/>
              <w:marRight w:val="0"/>
              <w:marTop w:val="0"/>
              <w:marBottom w:val="0"/>
              <w:divBdr>
                <w:top w:val="none" w:sz="0" w:space="0" w:color="auto"/>
                <w:left w:val="none" w:sz="0" w:space="0" w:color="auto"/>
                <w:bottom w:val="none" w:sz="0" w:space="0" w:color="auto"/>
                <w:right w:val="none" w:sz="0" w:space="0" w:color="auto"/>
              </w:divBdr>
            </w:div>
            <w:div w:id="1570578115">
              <w:marLeft w:val="0"/>
              <w:marRight w:val="0"/>
              <w:marTop w:val="0"/>
              <w:marBottom w:val="0"/>
              <w:divBdr>
                <w:top w:val="none" w:sz="0" w:space="0" w:color="auto"/>
                <w:left w:val="none" w:sz="0" w:space="0" w:color="auto"/>
                <w:bottom w:val="none" w:sz="0" w:space="0" w:color="auto"/>
                <w:right w:val="none" w:sz="0" w:space="0" w:color="auto"/>
              </w:divBdr>
              <w:divsChild>
                <w:div w:id="1921400435">
                  <w:marLeft w:val="0"/>
                  <w:marRight w:val="0"/>
                  <w:marTop w:val="0"/>
                  <w:marBottom w:val="0"/>
                  <w:divBdr>
                    <w:top w:val="none" w:sz="0" w:space="0" w:color="auto"/>
                    <w:left w:val="none" w:sz="0" w:space="0" w:color="auto"/>
                    <w:bottom w:val="none" w:sz="0" w:space="0" w:color="auto"/>
                    <w:right w:val="none" w:sz="0" w:space="0" w:color="auto"/>
                  </w:divBdr>
                  <w:divsChild>
                    <w:div w:id="88475999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0010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49567">
      <w:bodyDiv w:val="1"/>
      <w:marLeft w:val="0"/>
      <w:marRight w:val="0"/>
      <w:marTop w:val="0"/>
      <w:marBottom w:val="0"/>
      <w:divBdr>
        <w:top w:val="none" w:sz="0" w:space="0" w:color="auto"/>
        <w:left w:val="none" w:sz="0" w:space="0" w:color="auto"/>
        <w:bottom w:val="none" w:sz="0" w:space="0" w:color="auto"/>
        <w:right w:val="none" w:sz="0" w:space="0" w:color="auto"/>
      </w:divBdr>
      <w:divsChild>
        <w:div w:id="1311131828">
          <w:marLeft w:val="0"/>
          <w:marRight w:val="0"/>
          <w:marTop w:val="0"/>
          <w:marBottom w:val="0"/>
          <w:divBdr>
            <w:top w:val="none" w:sz="0" w:space="0" w:color="auto"/>
            <w:left w:val="none" w:sz="0" w:space="0" w:color="auto"/>
            <w:bottom w:val="dotted" w:sz="6" w:space="4" w:color="DDDDDD"/>
            <w:right w:val="none" w:sz="0" w:space="0" w:color="auto"/>
          </w:divBdr>
          <w:divsChild>
            <w:div w:id="23412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4223">
      <w:bodyDiv w:val="1"/>
      <w:marLeft w:val="0"/>
      <w:marRight w:val="0"/>
      <w:marTop w:val="0"/>
      <w:marBottom w:val="0"/>
      <w:divBdr>
        <w:top w:val="none" w:sz="0" w:space="0" w:color="auto"/>
        <w:left w:val="none" w:sz="0" w:space="0" w:color="auto"/>
        <w:bottom w:val="none" w:sz="0" w:space="0" w:color="auto"/>
        <w:right w:val="none" w:sz="0" w:space="0" w:color="auto"/>
      </w:divBdr>
      <w:divsChild>
        <w:div w:id="2085452523">
          <w:marLeft w:val="0"/>
          <w:marRight w:val="0"/>
          <w:marTop w:val="0"/>
          <w:marBottom w:val="0"/>
          <w:divBdr>
            <w:top w:val="none" w:sz="0" w:space="0" w:color="auto"/>
            <w:left w:val="none" w:sz="0" w:space="0" w:color="auto"/>
            <w:bottom w:val="dotted" w:sz="6" w:space="4" w:color="DDDDDD"/>
            <w:right w:val="none" w:sz="0" w:space="0" w:color="auto"/>
          </w:divBdr>
          <w:divsChild>
            <w:div w:id="90796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4833">
      <w:bodyDiv w:val="1"/>
      <w:marLeft w:val="0"/>
      <w:marRight w:val="0"/>
      <w:marTop w:val="0"/>
      <w:marBottom w:val="0"/>
      <w:divBdr>
        <w:top w:val="none" w:sz="0" w:space="0" w:color="auto"/>
        <w:left w:val="none" w:sz="0" w:space="0" w:color="auto"/>
        <w:bottom w:val="none" w:sz="0" w:space="0" w:color="auto"/>
        <w:right w:val="none" w:sz="0" w:space="0" w:color="auto"/>
      </w:divBdr>
      <w:divsChild>
        <w:div w:id="1295405887">
          <w:marLeft w:val="0"/>
          <w:marRight w:val="0"/>
          <w:marTop w:val="0"/>
          <w:marBottom w:val="0"/>
          <w:divBdr>
            <w:top w:val="none" w:sz="0" w:space="0" w:color="auto"/>
            <w:left w:val="none" w:sz="0" w:space="0" w:color="auto"/>
            <w:bottom w:val="none" w:sz="0" w:space="0" w:color="auto"/>
            <w:right w:val="none" w:sz="0" w:space="0" w:color="auto"/>
          </w:divBdr>
          <w:divsChild>
            <w:div w:id="1654408966">
              <w:marLeft w:val="0"/>
              <w:marRight w:val="0"/>
              <w:marTop w:val="0"/>
              <w:marBottom w:val="0"/>
              <w:divBdr>
                <w:top w:val="none" w:sz="0" w:space="0" w:color="auto"/>
                <w:left w:val="none" w:sz="0" w:space="0" w:color="auto"/>
                <w:bottom w:val="none" w:sz="0" w:space="0" w:color="auto"/>
                <w:right w:val="none" w:sz="0" w:space="0" w:color="auto"/>
              </w:divBdr>
              <w:divsChild>
                <w:div w:id="498816279">
                  <w:marLeft w:val="0"/>
                  <w:marRight w:val="0"/>
                  <w:marTop w:val="0"/>
                  <w:marBottom w:val="0"/>
                  <w:divBdr>
                    <w:top w:val="none" w:sz="0" w:space="0" w:color="auto"/>
                    <w:left w:val="none" w:sz="0" w:space="0" w:color="auto"/>
                    <w:bottom w:val="none" w:sz="0" w:space="0" w:color="auto"/>
                    <w:right w:val="none" w:sz="0" w:space="0" w:color="auto"/>
                  </w:divBdr>
                  <w:divsChild>
                    <w:div w:id="614092800">
                      <w:marLeft w:val="0"/>
                      <w:marRight w:val="0"/>
                      <w:marTop w:val="0"/>
                      <w:marBottom w:val="0"/>
                      <w:divBdr>
                        <w:top w:val="none" w:sz="0" w:space="0" w:color="auto"/>
                        <w:left w:val="none" w:sz="0" w:space="0" w:color="auto"/>
                        <w:bottom w:val="none" w:sz="0" w:space="0" w:color="auto"/>
                        <w:right w:val="none" w:sz="0" w:space="0" w:color="auto"/>
                      </w:divBdr>
                      <w:divsChild>
                        <w:div w:id="609120622">
                          <w:marLeft w:val="0"/>
                          <w:marRight w:val="0"/>
                          <w:marTop w:val="0"/>
                          <w:marBottom w:val="0"/>
                          <w:divBdr>
                            <w:top w:val="none" w:sz="0" w:space="0" w:color="auto"/>
                            <w:left w:val="none" w:sz="0" w:space="0" w:color="auto"/>
                            <w:bottom w:val="none" w:sz="0" w:space="0" w:color="auto"/>
                            <w:right w:val="none" w:sz="0" w:space="0" w:color="auto"/>
                          </w:divBdr>
                          <w:divsChild>
                            <w:div w:id="1937055734">
                              <w:marLeft w:val="0"/>
                              <w:marRight w:val="0"/>
                              <w:marTop w:val="0"/>
                              <w:marBottom w:val="0"/>
                              <w:divBdr>
                                <w:top w:val="none" w:sz="0" w:space="0" w:color="auto"/>
                                <w:left w:val="none" w:sz="0" w:space="0" w:color="auto"/>
                                <w:bottom w:val="none" w:sz="0" w:space="0" w:color="auto"/>
                                <w:right w:val="none" w:sz="0" w:space="0" w:color="auto"/>
                              </w:divBdr>
                              <w:divsChild>
                                <w:div w:id="2118593278">
                                  <w:marLeft w:val="0"/>
                                  <w:marRight w:val="0"/>
                                  <w:marTop w:val="0"/>
                                  <w:marBottom w:val="0"/>
                                  <w:divBdr>
                                    <w:top w:val="none" w:sz="0" w:space="0" w:color="auto"/>
                                    <w:left w:val="none" w:sz="0" w:space="0" w:color="auto"/>
                                    <w:bottom w:val="none" w:sz="0" w:space="0" w:color="auto"/>
                                    <w:right w:val="none" w:sz="0" w:space="0" w:color="auto"/>
                                  </w:divBdr>
                                  <w:divsChild>
                                    <w:div w:id="18027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15607">
      <w:bodyDiv w:val="1"/>
      <w:marLeft w:val="0"/>
      <w:marRight w:val="0"/>
      <w:marTop w:val="0"/>
      <w:marBottom w:val="0"/>
      <w:divBdr>
        <w:top w:val="none" w:sz="0" w:space="0" w:color="auto"/>
        <w:left w:val="none" w:sz="0" w:space="0" w:color="auto"/>
        <w:bottom w:val="none" w:sz="0" w:space="0" w:color="auto"/>
        <w:right w:val="none" w:sz="0" w:space="0" w:color="auto"/>
      </w:divBdr>
    </w:div>
    <w:div w:id="1165784818">
      <w:bodyDiv w:val="1"/>
      <w:marLeft w:val="0"/>
      <w:marRight w:val="0"/>
      <w:marTop w:val="0"/>
      <w:marBottom w:val="0"/>
      <w:divBdr>
        <w:top w:val="none" w:sz="0" w:space="0" w:color="auto"/>
        <w:left w:val="none" w:sz="0" w:space="0" w:color="auto"/>
        <w:bottom w:val="none" w:sz="0" w:space="0" w:color="auto"/>
        <w:right w:val="none" w:sz="0" w:space="0" w:color="auto"/>
      </w:divBdr>
    </w:div>
    <w:div w:id="1165828573">
      <w:bodyDiv w:val="1"/>
      <w:marLeft w:val="0"/>
      <w:marRight w:val="0"/>
      <w:marTop w:val="0"/>
      <w:marBottom w:val="0"/>
      <w:divBdr>
        <w:top w:val="none" w:sz="0" w:space="0" w:color="auto"/>
        <w:left w:val="none" w:sz="0" w:space="0" w:color="auto"/>
        <w:bottom w:val="none" w:sz="0" w:space="0" w:color="auto"/>
        <w:right w:val="none" w:sz="0" w:space="0" w:color="auto"/>
      </w:divBdr>
      <w:divsChild>
        <w:div w:id="817921217">
          <w:marLeft w:val="0"/>
          <w:marRight w:val="0"/>
          <w:marTop w:val="150"/>
          <w:marBottom w:val="0"/>
          <w:divBdr>
            <w:top w:val="none" w:sz="0" w:space="0" w:color="auto"/>
            <w:left w:val="none" w:sz="0" w:space="0" w:color="auto"/>
            <w:bottom w:val="none" w:sz="0" w:space="0" w:color="auto"/>
            <w:right w:val="none" w:sz="0" w:space="0" w:color="auto"/>
          </w:divBdr>
          <w:divsChild>
            <w:div w:id="1232352187">
              <w:marLeft w:val="0"/>
              <w:marRight w:val="0"/>
              <w:marTop w:val="0"/>
              <w:marBottom w:val="0"/>
              <w:divBdr>
                <w:top w:val="none" w:sz="0" w:space="0" w:color="auto"/>
                <w:left w:val="none" w:sz="0" w:space="0" w:color="auto"/>
                <w:bottom w:val="none" w:sz="0" w:space="0" w:color="auto"/>
                <w:right w:val="none" w:sz="0" w:space="0" w:color="auto"/>
              </w:divBdr>
              <w:divsChild>
                <w:div w:id="778453552">
                  <w:marLeft w:val="75"/>
                  <w:marRight w:val="0"/>
                  <w:marTop w:val="0"/>
                  <w:marBottom w:val="0"/>
                  <w:divBdr>
                    <w:top w:val="none" w:sz="0" w:space="0" w:color="auto"/>
                    <w:left w:val="none" w:sz="0" w:space="0" w:color="auto"/>
                    <w:bottom w:val="none" w:sz="0" w:space="0" w:color="auto"/>
                    <w:right w:val="none" w:sz="0" w:space="0" w:color="auto"/>
                  </w:divBdr>
                </w:div>
                <w:div w:id="12523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3906">
          <w:marLeft w:val="0"/>
          <w:marRight w:val="0"/>
          <w:marTop w:val="0"/>
          <w:marBottom w:val="0"/>
          <w:divBdr>
            <w:top w:val="none" w:sz="0" w:space="0" w:color="auto"/>
            <w:left w:val="none" w:sz="0" w:space="0" w:color="auto"/>
            <w:bottom w:val="none" w:sz="0" w:space="0" w:color="auto"/>
            <w:right w:val="none" w:sz="0" w:space="0" w:color="auto"/>
          </w:divBdr>
          <w:divsChild>
            <w:div w:id="403181399">
              <w:marLeft w:val="0"/>
              <w:marRight w:val="0"/>
              <w:marTop w:val="0"/>
              <w:marBottom w:val="0"/>
              <w:divBdr>
                <w:top w:val="none" w:sz="0" w:space="0" w:color="auto"/>
                <w:left w:val="none" w:sz="0" w:space="0" w:color="auto"/>
                <w:bottom w:val="none" w:sz="0" w:space="0" w:color="auto"/>
                <w:right w:val="none" w:sz="0" w:space="0" w:color="auto"/>
              </w:divBdr>
            </w:div>
            <w:div w:id="1731461405">
              <w:marLeft w:val="0"/>
              <w:marRight w:val="0"/>
              <w:marTop w:val="0"/>
              <w:marBottom w:val="0"/>
              <w:divBdr>
                <w:top w:val="none" w:sz="0" w:space="0" w:color="auto"/>
                <w:left w:val="none" w:sz="0" w:space="0" w:color="auto"/>
                <w:bottom w:val="none" w:sz="0" w:space="0" w:color="auto"/>
                <w:right w:val="none" w:sz="0" w:space="0" w:color="auto"/>
              </w:divBdr>
              <w:divsChild>
                <w:div w:id="986133083">
                  <w:marLeft w:val="0"/>
                  <w:marRight w:val="0"/>
                  <w:marTop w:val="0"/>
                  <w:marBottom w:val="0"/>
                  <w:divBdr>
                    <w:top w:val="none" w:sz="0" w:space="0" w:color="auto"/>
                    <w:left w:val="none" w:sz="0" w:space="0" w:color="auto"/>
                    <w:bottom w:val="none" w:sz="0" w:space="0" w:color="auto"/>
                    <w:right w:val="none" w:sz="0" w:space="0" w:color="auto"/>
                  </w:divBdr>
                  <w:divsChild>
                    <w:div w:id="1443567989">
                      <w:marLeft w:val="0"/>
                      <w:marRight w:val="0"/>
                      <w:marTop w:val="0"/>
                      <w:marBottom w:val="0"/>
                      <w:divBdr>
                        <w:top w:val="none" w:sz="0" w:space="0" w:color="auto"/>
                        <w:left w:val="none" w:sz="0" w:space="0" w:color="auto"/>
                        <w:bottom w:val="none" w:sz="0" w:space="0" w:color="auto"/>
                        <w:right w:val="none" w:sz="0" w:space="0" w:color="auto"/>
                      </w:divBdr>
                      <w:divsChild>
                        <w:div w:id="84345194">
                          <w:marLeft w:val="0"/>
                          <w:marRight w:val="0"/>
                          <w:marTop w:val="225"/>
                          <w:marBottom w:val="150"/>
                          <w:divBdr>
                            <w:top w:val="none" w:sz="0" w:space="4" w:color="auto"/>
                            <w:left w:val="none" w:sz="0" w:space="0" w:color="auto"/>
                            <w:bottom w:val="single" w:sz="6" w:space="4" w:color="CECECE"/>
                            <w:right w:val="none" w:sz="0" w:space="0" w:color="auto"/>
                          </w:divBdr>
                          <w:divsChild>
                            <w:div w:id="285044607">
                              <w:marLeft w:val="0"/>
                              <w:marRight w:val="0"/>
                              <w:marTop w:val="0"/>
                              <w:marBottom w:val="0"/>
                              <w:divBdr>
                                <w:top w:val="none" w:sz="0" w:space="0" w:color="auto"/>
                                <w:left w:val="none" w:sz="0" w:space="0" w:color="auto"/>
                                <w:bottom w:val="none" w:sz="0" w:space="0" w:color="auto"/>
                                <w:right w:val="none" w:sz="0" w:space="0" w:color="auto"/>
                              </w:divBdr>
                            </w:div>
                            <w:div w:id="2038235273">
                              <w:marLeft w:val="0"/>
                              <w:marRight w:val="0"/>
                              <w:marTop w:val="75"/>
                              <w:marBottom w:val="75"/>
                              <w:divBdr>
                                <w:top w:val="none" w:sz="0" w:space="0" w:color="auto"/>
                                <w:left w:val="none" w:sz="0" w:space="0" w:color="auto"/>
                                <w:bottom w:val="none" w:sz="0" w:space="0" w:color="auto"/>
                                <w:right w:val="none" w:sz="0" w:space="0" w:color="auto"/>
                              </w:divBdr>
                              <w:divsChild>
                                <w:div w:id="549659233">
                                  <w:marLeft w:val="0"/>
                                  <w:marRight w:val="0"/>
                                  <w:marTop w:val="45"/>
                                  <w:marBottom w:val="0"/>
                                  <w:divBdr>
                                    <w:top w:val="none" w:sz="0" w:space="0" w:color="auto"/>
                                    <w:left w:val="none" w:sz="0" w:space="0" w:color="auto"/>
                                    <w:bottom w:val="none" w:sz="0" w:space="0" w:color="auto"/>
                                    <w:right w:val="none" w:sz="0" w:space="0" w:color="auto"/>
                                  </w:divBdr>
                                </w:div>
                                <w:div w:id="193392683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288694">
      <w:bodyDiv w:val="1"/>
      <w:marLeft w:val="0"/>
      <w:marRight w:val="0"/>
      <w:marTop w:val="0"/>
      <w:marBottom w:val="0"/>
      <w:divBdr>
        <w:top w:val="none" w:sz="0" w:space="0" w:color="auto"/>
        <w:left w:val="none" w:sz="0" w:space="0" w:color="auto"/>
        <w:bottom w:val="none" w:sz="0" w:space="0" w:color="auto"/>
        <w:right w:val="none" w:sz="0" w:space="0" w:color="auto"/>
      </w:divBdr>
      <w:divsChild>
        <w:div w:id="54210168">
          <w:marLeft w:val="0"/>
          <w:marRight w:val="0"/>
          <w:marTop w:val="0"/>
          <w:marBottom w:val="0"/>
          <w:divBdr>
            <w:top w:val="none" w:sz="0" w:space="0" w:color="auto"/>
            <w:left w:val="none" w:sz="0" w:space="0" w:color="auto"/>
            <w:bottom w:val="none" w:sz="0" w:space="0" w:color="auto"/>
            <w:right w:val="none" w:sz="0" w:space="0" w:color="auto"/>
          </w:divBdr>
          <w:divsChild>
            <w:div w:id="261762952">
              <w:marLeft w:val="0"/>
              <w:marRight w:val="0"/>
              <w:marTop w:val="0"/>
              <w:marBottom w:val="0"/>
              <w:divBdr>
                <w:top w:val="none" w:sz="0" w:space="0" w:color="auto"/>
                <w:left w:val="none" w:sz="0" w:space="0" w:color="auto"/>
                <w:bottom w:val="none" w:sz="0" w:space="0" w:color="auto"/>
                <w:right w:val="none" w:sz="0" w:space="0" w:color="auto"/>
              </w:divBdr>
              <w:divsChild>
                <w:div w:id="1899045534">
                  <w:marLeft w:val="0"/>
                  <w:marRight w:val="0"/>
                  <w:marTop w:val="0"/>
                  <w:marBottom w:val="0"/>
                  <w:divBdr>
                    <w:top w:val="none" w:sz="0" w:space="0" w:color="auto"/>
                    <w:left w:val="none" w:sz="0" w:space="0" w:color="auto"/>
                    <w:bottom w:val="none" w:sz="0" w:space="0" w:color="auto"/>
                    <w:right w:val="none" w:sz="0" w:space="0" w:color="auto"/>
                  </w:divBdr>
                  <w:divsChild>
                    <w:div w:id="1609854580">
                      <w:marLeft w:val="0"/>
                      <w:marRight w:val="0"/>
                      <w:marTop w:val="0"/>
                      <w:marBottom w:val="0"/>
                      <w:divBdr>
                        <w:top w:val="none" w:sz="0" w:space="0" w:color="auto"/>
                        <w:left w:val="none" w:sz="0" w:space="0" w:color="auto"/>
                        <w:bottom w:val="none" w:sz="0" w:space="0" w:color="auto"/>
                        <w:right w:val="none" w:sz="0" w:space="0" w:color="auto"/>
                      </w:divBdr>
                      <w:divsChild>
                        <w:div w:id="1744329286">
                          <w:marLeft w:val="0"/>
                          <w:marRight w:val="0"/>
                          <w:marTop w:val="0"/>
                          <w:marBottom w:val="0"/>
                          <w:divBdr>
                            <w:top w:val="none" w:sz="0" w:space="0" w:color="auto"/>
                            <w:left w:val="none" w:sz="0" w:space="0" w:color="auto"/>
                            <w:bottom w:val="none" w:sz="0" w:space="0" w:color="auto"/>
                            <w:right w:val="none" w:sz="0" w:space="0" w:color="auto"/>
                          </w:divBdr>
                          <w:divsChild>
                            <w:div w:id="80766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356298">
      <w:bodyDiv w:val="1"/>
      <w:marLeft w:val="0"/>
      <w:marRight w:val="0"/>
      <w:marTop w:val="0"/>
      <w:marBottom w:val="0"/>
      <w:divBdr>
        <w:top w:val="none" w:sz="0" w:space="0" w:color="auto"/>
        <w:left w:val="none" w:sz="0" w:space="0" w:color="auto"/>
        <w:bottom w:val="none" w:sz="0" w:space="0" w:color="auto"/>
        <w:right w:val="none" w:sz="0" w:space="0" w:color="auto"/>
      </w:divBdr>
    </w:div>
    <w:div w:id="1166627795">
      <w:bodyDiv w:val="1"/>
      <w:marLeft w:val="0"/>
      <w:marRight w:val="0"/>
      <w:marTop w:val="0"/>
      <w:marBottom w:val="0"/>
      <w:divBdr>
        <w:top w:val="none" w:sz="0" w:space="0" w:color="auto"/>
        <w:left w:val="none" w:sz="0" w:space="0" w:color="auto"/>
        <w:bottom w:val="none" w:sz="0" w:space="0" w:color="auto"/>
        <w:right w:val="none" w:sz="0" w:space="0" w:color="auto"/>
      </w:divBdr>
      <w:divsChild>
        <w:div w:id="1707410080">
          <w:marLeft w:val="0"/>
          <w:marRight w:val="0"/>
          <w:marTop w:val="0"/>
          <w:marBottom w:val="0"/>
          <w:divBdr>
            <w:top w:val="none" w:sz="0" w:space="0" w:color="auto"/>
            <w:left w:val="none" w:sz="0" w:space="0" w:color="auto"/>
            <w:bottom w:val="none" w:sz="0" w:space="0" w:color="auto"/>
            <w:right w:val="none" w:sz="0" w:space="0" w:color="auto"/>
          </w:divBdr>
          <w:divsChild>
            <w:div w:id="1832211214">
              <w:marLeft w:val="0"/>
              <w:marRight w:val="0"/>
              <w:marTop w:val="0"/>
              <w:marBottom w:val="0"/>
              <w:divBdr>
                <w:top w:val="none" w:sz="0" w:space="0" w:color="auto"/>
                <w:left w:val="none" w:sz="0" w:space="0" w:color="auto"/>
                <w:bottom w:val="none" w:sz="0" w:space="0" w:color="auto"/>
                <w:right w:val="none" w:sz="0" w:space="0" w:color="auto"/>
              </w:divBdr>
              <w:divsChild>
                <w:div w:id="1573613815">
                  <w:marLeft w:val="0"/>
                  <w:marRight w:val="0"/>
                  <w:marTop w:val="0"/>
                  <w:marBottom w:val="0"/>
                  <w:divBdr>
                    <w:top w:val="none" w:sz="0" w:space="0" w:color="auto"/>
                    <w:left w:val="none" w:sz="0" w:space="0" w:color="auto"/>
                    <w:bottom w:val="none" w:sz="0" w:space="0" w:color="auto"/>
                    <w:right w:val="none" w:sz="0" w:space="0" w:color="auto"/>
                  </w:divBdr>
                  <w:divsChild>
                    <w:div w:id="1655643397">
                      <w:marLeft w:val="0"/>
                      <w:marRight w:val="0"/>
                      <w:marTop w:val="0"/>
                      <w:marBottom w:val="0"/>
                      <w:divBdr>
                        <w:top w:val="none" w:sz="0" w:space="0" w:color="auto"/>
                        <w:left w:val="none" w:sz="0" w:space="0" w:color="auto"/>
                        <w:bottom w:val="none" w:sz="0" w:space="0" w:color="auto"/>
                        <w:right w:val="none" w:sz="0" w:space="0" w:color="auto"/>
                      </w:divBdr>
                      <w:divsChild>
                        <w:div w:id="1884514287">
                          <w:marLeft w:val="0"/>
                          <w:marRight w:val="0"/>
                          <w:marTop w:val="0"/>
                          <w:marBottom w:val="0"/>
                          <w:divBdr>
                            <w:top w:val="none" w:sz="0" w:space="0" w:color="auto"/>
                            <w:left w:val="none" w:sz="0" w:space="0" w:color="auto"/>
                            <w:bottom w:val="none" w:sz="0" w:space="0" w:color="auto"/>
                            <w:right w:val="none" w:sz="0" w:space="0" w:color="auto"/>
                          </w:divBdr>
                          <w:divsChild>
                            <w:div w:id="1897427185">
                              <w:marLeft w:val="0"/>
                              <w:marRight w:val="0"/>
                              <w:marTop w:val="0"/>
                              <w:marBottom w:val="0"/>
                              <w:divBdr>
                                <w:top w:val="none" w:sz="0" w:space="0" w:color="auto"/>
                                <w:left w:val="none" w:sz="0" w:space="0" w:color="auto"/>
                                <w:bottom w:val="none" w:sz="0" w:space="0" w:color="auto"/>
                                <w:right w:val="none" w:sz="0" w:space="0" w:color="auto"/>
                              </w:divBdr>
                              <w:divsChild>
                                <w:div w:id="258412861">
                                  <w:marLeft w:val="0"/>
                                  <w:marRight w:val="0"/>
                                  <w:marTop w:val="0"/>
                                  <w:marBottom w:val="0"/>
                                  <w:divBdr>
                                    <w:top w:val="none" w:sz="0" w:space="0" w:color="auto"/>
                                    <w:left w:val="none" w:sz="0" w:space="0" w:color="auto"/>
                                    <w:bottom w:val="none" w:sz="0" w:space="0" w:color="auto"/>
                                    <w:right w:val="none" w:sz="0" w:space="0" w:color="auto"/>
                                  </w:divBdr>
                                  <w:divsChild>
                                    <w:div w:id="1831947343">
                                      <w:marLeft w:val="0"/>
                                      <w:marRight w:val="0"/>
                                      <w:marTop w:val="0"/>
                                      <w:marBottom w:val="0"/>
                                      <w:divBdr>
                                        <w:top w:val="none" w:sz="0" w:space="0" w:color="auto"/>
                                        <w:left w:val="none" w:sz="0" w:space="0" w:color="auto"/>
                                        <w:bottom w:val="none" w:sz="0" w:space="0" w:color="auto"/>
                                        <w:right w:val="none" w:sz="0" w:space="0" w:color="auto"/>
                                      </w:divBdr>
                                      <w:divsChild>
                                        <w:div w:id="90349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6676151">
      <w:bodyDiv w:val="1"/>
      <w:marLeft w:val="0"/>
      <w:marRight w:val="0"/>
      <w:marTop w:val="0"/>
      <w:marBottom w:val="0"/>
      <w:divBdr>
        <w:top w:val="none" w:sz="0" w:space="0" w:color="auto"/>
        <w:left w:val="none" w:sz="0" w:space="0" w:color="auto"/>
        <w:bottom w:val="none" w:sz="0" w:space="0" w:color="auto"/>
        <w:right w:val="none" w:sz="0" w:space="0" w:color="auto"/>
      </w:divBdr>
      <w:divsChild>
        <w:div w:id="1727097685">
          <w:marLeft w:val="0"/>
          <w:marRight w:val="0"/>
          <w:marTop w:val="0"/>
          <w:marBottom w:val="0"/>
          <w:divBdr>
            <w:top w:val="none" w:sz="0" w:space="0" w:color="auto"/>
            <w:left w:val="none" w:sz="0" w:space="0" w:color="auto"/>
            <w:bottom w:val="none" w:sz="0" w:space="0" w:color="auto"/>
            <w:right w:val="none" w:sz="0" w:space="0" w:color="auto"/>
          </w:divBdr>
          <w:divsChild>
            <w:div w:id="671296284">
              <w:marLeft w:val="0"/>
              <w:marRight w:val="0"/>
              <w:marTop w:val="0"/>
              <w:marBottom w:val="0"/>
              <w:divBdr>
                <w:top w:val="none" w:sz="0" w:space="0" w:color="auto"/>
                <w:left w:val="none" w:sz="0" w:space="0" w:color="auto"/>
                <w:bottom w:val="none" w:sz="0" w:space="0" w:color="auto"/>
                <w:right w:val="none" w:sz="0" w:space="0" w:color="auto"/>
              </w:divBdr>
              <w:divsChild>
                <w:div w:id="29691496">
                  <w:marLeft w:val="0"/>
                  <w:marRight w:val="0"/>
                  <w:marTop w:val="0"/>
                  <w:marBottom w:val="0"/>
                  <w:divBdr>
                    <w:top w:val="none" w:sz="0" w:space="0" w:color="auto"/>
                    <w:left w:val="none" w:sz="0" w:space="0" w:color="auto"/>
                    <w:bottom w:val="none" w:sz="0" w:space="0" w:color="auto"/>
                    <w:right w:val="none" w:sz="0" w:space="0" w:color="auto"/>
                  </w:divBdr>
                  <w:divsChild>
                    <w:div w:id="1314410915">
                      <w:marLeft w:val="0"/>
                      <w:marRight w:val="0"/>
                      <w:marTop w:val="0"/>
                      <w:marBottom w:val="0"/>
                      <w:divBdr>
                        <w:top w:val="none" w:sz="0" w:space="0" w:color="auto"/>
                        <w:left w:val="none" w:sz="0" w:space="0" w:color="auto"/>
                        <w:bottom w:val="none" w:sz="0" w:space="0" w:color="auto"/>
                        <w:right w:val="none" w:sz="0" w:space="0" w:color="auto"/>
                      </w:divBdr>
                      <w:divsChild>
                        <w:div w:id="2056467141">
                          <w:marLeft w:val="0"/>
                          <w:marRight w:val="0"/>
                          <w:marTop w:val="0"/>
                          <w:marBottom w:val="0"/>
                          <w:divBdr>
                            <w:top w:val="none" w:sz="0" w:space="0" w:color="auto"/>
                            <w:left w:val="none" w:sz="0" w:space="0" w:color="auto"/>
                            <w:bottom w:val="none" w:sz="0" w:space="0" w:color="auto"/>
                            <w:right w:val="none" w:sz="0" w:space="0" w:color="auto"/>
                          </w:divBdr>
                          <w:divsChild>
                            <w:div w:id="190265171">
                              <w:marLeft w:val="0"/>
                              <w:marRight w:val="0"/>
                              <w:marTop w:val="0"/>
                              <w:marBottom w:val="0"/>
                              <w:divBdr>
                                <w:top w:val="none" w:sz="0" w:space="0" w:color="auto"/>
                                <w:left w:val="none" w:sz="0" w:space="0" w:color="auto"/>
                                <w:bottom w:val="none" w:sz="0" w:space="0" w:color="auto"/>
                                <w:right w:val="none" w:sz="0" w:space="0" w:color="auto"/>
                              </w:divBdr>
                              <w:divsChild>
                                <w:div w:id="1940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671666">
      <w:bodyDiv w:val="1"/>
      <w:marLeft w:val="0"/>
      <w:marRight w:val="0"/>
      <w:marTop w:val="0"/>
      <w:marBottom w:val="0"/>
      <w:divBdr>
        <w:top w:val="none" w:sz="0" w:space="0" w:color="auto"/>
        <w:left w:val="none" w:sz="0" w:space="0" w:color="auto"/>
        <w:bottom w:val="none" w:sz="0" w:space="0" w:color="auto"/>
        <w:right w:val="none" w:sz="0" w:space="0" w:color="auto"/>
      </w:divBdr>
      <w:divsChild>
        <w:div w:id="1011100540">
          <w:marLeft w:val="0"/>
          <w:marRight w:val="0"/>
          <w:marTop w:val="0"/>
          <w:marBottom w:val="0"/>
          <w:divBdr>
            <w:top w:val="none" w:sz="0" w:space="0" w:color="auto"/>
            <w:left w:val="none" w:sz="0" w:space="0" w:color="auto"/>
            <w:bottom w:val="none" w:sz="0" w:space="0" w:color="auto"/>
            <w:right w:val="none" w:sz="0" w:space="0" w:color="auto"/>
          </w:divBdr>
          <w:divsChild>
            <w:div w:id="185560390">
              <w:marLeft w:val="0"/>
              <w:marRight w:val="0"/>
              <w:marTop w:val="0"/>
              <w:marBottom w:val="0"/>
              <w:divBdr>
                <w:top w:val="none" w:sz="0" w:space="0" w:color="auto"/>
                <w:left w:val="none" w:sz="0" w:space="0" w:color="auto"/>
                <w:bottom w:val="none" w:sz="0" w:space="0" w:color="auto"/>
                <w:right w:val="none" w:sz="0" w:space="0" w:color="auto"/>
              </w:divBdr>
              <w:divsChild>
                <w:div w:id="1874338795">
                  <w:marLeft w:val="0"/>
                  <w:marRight w:val="0"/>
                  <w:marTop w:val="0"/>
                  <w:marBottom w:val="0"/>
                  <w:divBdr>
                    <w:top w:val="none" w:sz="0" w:space="0" w:color="auto"/>
                    <w:left w:val="none" w:sz="0" w:space="0" w:color="auto"/>
                    <w:bottom w:val="none" w:sz="0" w:space="0" w:color="auto"/>
                    <w:right w:val="none" w:sz="0" w:space="0" w:color="auto"/>
                  </w:divBdr>
                  <w:divsChild>
                    <w:div w:id="827945748">
                      <w:marLeft w:val="0"/>
                      <w:marRight w:val="0"/>
                      <w:marTop w:val="0"/>
                      <w:marBottom w:val="0"/>
                      <w:divBdr>
                        <w:top w:val="none" w:sz="0" w:space="0" w:color="auto"/>
                        <w:left w:val="none" w:sz="0" w:space="0" w:color="auto"/>
                        <w:bottom w:val="none" w:sz="0" w:space="0" w:color="auto"/>
                        <w:right w:val="none" w:sz="0" w:space="0" w:color="auto"/>
                      </w:divBdr>
                      <w:divsChild>
                        <w:div w:id="1849170690">
                          <w:marLeft w:val="0"/>
                          <w:marRight w:val="0"/>
                          <w:marTop w:val="0"/>
                          <w:marBottom w:val="0"/>
                          <w:divBdr>
                            <w:top w:val="none" w:sz="0" w:space="0" w:color="auto"/>
                            <w:left w:val="none" w:sz="0" w:space="0" w:color="auto"/>
                            <w:bottom w:val="none" w:sz="0" w:space="0" w:color="auto"/>
                            <w:right w:val="none" w:sz="0" w:space="0" w:color="auto"/>
                          </w:divBdr>
                          <w:divsChild>
                            <w:div w:id="785124682">
                              <w:marLeft w:val="0"/>
                              <w:marRight w:val="0"/>
                              <w:marTop w:val="0"/>
                              <w:marBottom w:val="0"/>
                              <w:divBdr>
                                <w:top w:val="none" w:sz="0" w:space="0" w:color="auto"/>
                                <w:left w:val="none" w:sz="0" w:space="0" w:color="auto"/>
                                <w:bottom w:val="none" w:sz="0" w:space="0" w:color="auto"/>
                                <w:right w:val="none" w:sz="0" w:space="0" w:color="auto"/>
                              </w:divBdr>
                              <w:divsChild>
                                <w:div w:id="1146967981">
                                  <w:marLeft w:val="0"/>
                                  <w:marRight w:val="0"/>
                                  <w:marTop w:val="0"/>
                                  <w:marBottom w:val="0"/>
                                  <w:divBdr>
                                    <w:top w:val="none" w:sz="0" w:space="0" w:color="auto"/>
                                    <w:left w:val="none" w:sz="0" w:space="0" w:color="auto"/>
                                    <w:bottom w:val="none" w:sz="0" w:space="0" w:color="auto"/>
                                    <w:right w:val="none" w:sz="0" w:space="0" w:color="auto"/>
                                  </w:divBdr>
                                  <w:divsChild>
                                    <w:div w:id="8593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791385">
      <w:bodyDiv w:val="1"/>
      <w:marLeft w:val="0"/>
      <w:marRight w:val="0"/>
      <w:marTop w:val="0"/>
      <w:marBottom w:val="0"/>
      <w:divBdr>
        <w:top w:val="none" w:sz="0" w:space="0" w:color="auto"/>
        <w:left w:val="none" w:sz="0" w:space="0" w:color="auto"/>
        <w:bottom w:val="none" w:sz="0" w:space="0" w:color="auto"/>
        <w:right w:val="none" w:sz="0" w:space="0" w:color="auto"/>
      </w:divBdr>
      <w:divsChild>
        <w:div w:id="26956380">
          <w:marLeft w:val="0"/>
          <w:marRight w:val="0"/>
          <w:marTop w:val="0"/>
          <w:marBottom w:val="0"/>
          <w:divBdr>
            <w:top w:val="none" w:sz="0" w:space="0" w:color="auto"/>
            <w:left w:val="none" w:sz="0" w:space="0" w:color="auto"/>
            <w:bottom w:val="dotted" w:sz="6" w:space="4" w:color="DDDDDD"/>
            <w:right w:val="none" w:sz="0" w:space="0" w:color="auto"/>
          </w:divBdr>
        </w:div>
      </w:divsChild>
    </w:div>
    <w:div w:id="1167791974">
      <w:bodyDiv w:val="1"/>
      <w:marLeft w:val="0"/>
      <w:marRight w:val="0"/>
      <w:marTop w:val="0"/>
      <w:marBottom w:val="0"/>
      <w:divBdr>
        <w:top w:val="none" w:sz="0" w:space="0" w:color="auto"/>
        <w:left w:val="none" w:sz="0" w:space="0" w:color="auto"/>
        <w:bottom w:val="none" w:sz="0" w:space="0" w:color="auto"/>
        <w:right w:val="none" w:sz="0" w:space="0" w:color="auto"/>
      </w:divBdr>
      <w:divsChild>
        <w:div w:id="973562045">
          <w:marLeft w:val="0"/>
          <w:marRight w:val="0"/>
          <w:marTop w:val="0"/>
          <w:marBottom w:val="0"/>
          <w:divBdr>
            <w:top w:val="none" w:sz="0" w:space="0" w:color="auto"/>
            <w:left w:val="none" w:sz="0" w:space="0" w:color="auto"/>
            <w:bottom w:val="none" w:sz="0" w:space="0" w:color="auto"/>
            <w:right w:val="none" w:sz="0" w:space="0" w:color="auto"/>
          </w:divBdr>
          <w:divsChild>
            <w:div w:id="757603215">
              <w:marLeft w:val="0"/>
              <w:marRight w:val="0"/>
              <w:marTop w:val="0"/>
              <w:marBottom w:val="0"/>
              <w:divBdr>
                <w:top w:val="none" w:sz="0" w:space="0" w:color="auto"/>
                <w:left w:val="none" w:sz="0" w:space="0" w:color="auto"/>
                <w:bottom w:val="none" w:sz="0" w:space="0" w:color="auto"/>
                <w:right w:val="none" w:sz="0" w:space="0" w:color="auto"/>
              </w:divBdr>
              <w:divsChild>
                <w:div w:id="968779024">
                  <w:marLeft w:val="0"/>
                  <w:marRight w:val="0"/>
                  <w:marTop w:val="0"/>
                  <w:marBottom w:val="150"/>
                  <w:divBdr>
                    <w:top w:val="none" w:sz="0" w:space="0" w:color="auto"/>
                    <w:left w:val="none" w:sz="0" w:space="0" w:color="auto"/>
                    <w:bottom w:val="none" w:sz="0" w:space="0" w:color="auto"/>
                    <w:right w:val="none" w:sz="0" w:space="0" w:color="auto"/>
                  </w:divBdr>
                  <w:divsChild>
                    <w:div w:id="896237248">
                      <w:marLeft w:val="0"/>
                      <w:marRight w:val="0"/>
                      <w:marTop w:val="0"/>
                      <w:marBottom w:val="0"/>
                      <w:divBdr>
                        <w:top w:val="none" w:sz="0" w:space="0" w:color="auto"/>
                        <w:left w:val="none" w:sz="0" w:space="0" w:color="auto"/>
                        <w:bottom w:val="none" w:sz="0" w:space="0" w:color="auto"/>
                        <w:right w:val="none" w:sz="0" w:space="0" w:color="auto"/>
                      </w:divBdr>
                      <w:divsChild>
                        <w:div w:id="1479616846">
                          <w:marLeft w:val="0"/>
                          <w:marRight w:val="0"/>
                          <w:marTop w:val="0"/>
                          <w:marBottom w:val="0"/>
                          <w:divBdr>
                            <w:top w:val="none" w:sz="0" w:space="0" w:color="auto"/>
                            <w:left w:val="none" w:sz="0" w:space="0" w:color="auto"/>
                            <w:bottom w:val="none" w:sz="0" w:space="0" w:color="auto"/>
                            <w:right w:val="none" w:sz="0" w:space="0" w:color="auto"/>
                          </w:divBdr>
                          <w:divsChild>
                            <w:div w:id="2143190948">
                              <w:marLeft w:val="0"/>
                              <w:marRight w:val="0"/>
                              <w:marTop w:val="0"/>
                              <w:marBottom w:val="0"/>
                              <w:divBdr>
                                <w:top w:val="none" w:sz="0" w:space="0" w:color="auto"/>
                                <w:left w:val="none" w:sz="0" w:space="0" w:color="auto"/>
                                <w:bottom w:val="none" w:sz="0" w:space="0" w:color="auto"/>
                                <w:right w:val="none" w:sz="0" w:space="0" w:color="auto"/>
                              </w:divBdr>
                              <w:divsChild>
                                <w:div w:id="1114984260">
                                  <w:marLeft w:val="0"/>
                                  <w:marRight w:val="0"/>
                                  <w:marTop w:val="0"/>
                                  <w:marBottom w:val="0"/>
                                  <w:divBdr>
                                    <w:top w:val="none" w:sz="0" w:space="0" w:color="auto"/>
                                    <w:left w:val="none" w:sz="0" w:space="0" w:color="auto"/>
                                    <w:bottom w:val="none" w:sz="0" w:space="0" w:color="auto"/>
                                    <w:right w:val="none" w:sz="0" w:space="0" w:color="auto"/>
                                  </w:divBdr>
                                  <w:divsChild>
                                    <w:div w:id="716243643">
                                      <w:marLeft w:val="0"/>
                                      <w:marRight w:val="0"/>
                                      <w:marTop w:val="0"/>
                                      <w:marBottom w:val="0"/>
                                      <w:divBdr>
                                        <w:top w:val="none" w:sz="0" w:space="0" w:color="auto"/>
                                        <w:left w:val="none" w:sz="0" w:space="0" w:color="auto"/>
                                        <w:bottom w:val="none" w:sz="0" w:space="0" w:color="auto"/>
                                        <w:right w:val="none" w:sz="0" w:space="0" w:color="auto"/>
                                      </w:divBdr>
                                      <w:divsChild>
                                        <w:div w:id="937635991">
                                          <w:marLeft w:val="0"/>
                                          <w:marRight w:val="0"/>
                                          <w:marTop w:val="0"/>
                                          <w:marBottom w:val="0"/>
                                          <w:divBdr>
                                            <w:top w:val="none" w:sz="0" w:space="0" w:color="auto"/>
                                            <w:left w:val="none" w:sz="0" w:space="0" w:color="auto"/>
                                            <w:bottom w:val="none" w:sz="0" w:space="0" w:color="auto"/>
                                            <w:right w:val="none" w:sz="0" w:space="0" w:color="auto"/>
                                          </w:divBdr>
                                          <w:divsChild>
                                            <w:div w:id="863593420">
                                              <w:marLeft w:val="0"/>
                                              <w:marRight w:val="0"/>
                                              <w:marTop w:val="0"/>
                                              <w:marBottom w:val="0"/>
                                              <w:divBdr>
                                                <w:top w:val="none" w:sz="0" w:space="0" w:color="auto"/>
                                                <w:left w:val="none" w:sz="0" w:space="0" w:color="auto"/>
                                                <w:bottom w:val="none" w:sz="0" w:space="0" w:color="auto"/>
                                                <w:right w:val="none" w:sz="0" w:space="0" w:color="auto"/>
                                              </w:divBdr>
                                              <w:divsChild>
                                                <w:div w:id="13083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8058830">
      <w:bodyDiv w:val="1"/>
      <w:marLeft w:val="0"/>
      <w:marRight w:val="0"/>
      <w:marTop w:val="0"/>
      <w:marBottom w:val="0"/>
      <w:divBdr>
        <w:top w:val="none" w:sz="0" w:space="0" w:color="auto"/>
        <w:left w:val="none" w:sz="0" w:space="0" w:color="auto"/>
        <w:bottom w:val="none" w:sz="0" w:space="0" w:color="auto"/>
        <w:right w:val="none" w:sz="0" w:space="0" w:color="auto"/>
      </w:divBdr>
      <w:divsChild>
        <w:div w:id="1371806897">
          <w:marLeft w:val="0"/>
          <w:marRight w:val="0"/>
          <w:marTop w:val="0"/>
          <w:marBottom w:val="150"/>
          <w:divBdr>
            <w:top w:val="none" w:sz="0" w:space="0" w:color="auto"/>
            <w:left w:val="none" w:sz="0" w:space="0" w:color="auto"/>
            <w:bottom w:val="none" w:sz="0" w:space="0" w:color="auto"/>
            <w:right w:val="none" w:sz="0" w:space="0" w:color="auto"/>
          </w:divBdr>
        </w:div>
      </w:divsChild>
    </w:div>
    <w:div w:id="1168515967">
      <w:bodyDiv w:val="1"/>
      <w:marLeft w:val="0"/>
      <w:marRight w:val="0"/>
      <w:marTop w:val="0"/>
      <w:marBottom w:val="0"/>
      <w:divBdr>
        <w:top w:val="none" w:sz="0" w:space="0" w:color="auto"/>
        <w:left w:val="none" w:sz="0" w:space="0" w:color="auto"/>
        <w:bottom w:val="none" w:sz="0" w:space="0" w:color="auto"/>
        <w:right w:val="none" w:sz="0" w:space="0" w:color="auto"/>
      </w:divBdr>
    </w:div>
    <w:div w:id="1168517037">
      <w:bodyDiv w:val="1"/>
      <w:marLeft w:val="0"/>
      <w:marRight w:val="0"/>
      <w:marTop w:val="0"/>
      <w:marBottom w:val="0"/>
      <w:divBdr>
        <w:top w:val="none" w:sz="0" w:space="0" w:color="auto"/>
        <w:left w:val="none" w:sz="0" w:space="0" w:color="auto"/>
        <w:bottom w:val="none" w:sz="0" w:space="0" w:color="auto"/>
        <w:right w:val="none" w:sz="0" w:space="0" w:color="auto"/>
      </w:divBdr>
      <w:divsChild>
        <w:div w:id="2065568341">
          <w:marLeft w:val="0"/>
          <w:marRight w:val="0"/>
          <w:marTop w:val="0"/>
          <w:marBottom w:val="150"/>
          <w:divBdr>
            <w:top w:val="none" w:sz="0" w:space="0" w:color="auto"/>
            <w:left w:val="none" w:sz="0" w:space="0" w:color="auto"/>
            <w:bottom w:val="none" w:sz="0" w:space="0" w:color="auto"/>
            <w:right w:val="none" w:sz="0" w:space="0" w:color="auto"/>
          </w:divBdr>
        </w:div>
      </w:divsChild>
    </w:div>
    <w:div w:id="1168714437">
      <w:bodyDiv w:val="1"/>
      <w:marLeft w:val="0"/>
      <w:marRight w:val="0"/>
      <w:marTop w:val="0"/>
      <w:marBottom w:val="0"/>
      <w:divBdr>
        <w:top w:val="none" w:sz="0" w:space="0" w:color="auto"/>
        <w:left w:val="none" w:sz="0" w:space="0" w:color="auto"/>
        <w:bottom w:val="none" w:sz="0" w:space="0" w:color="auto"/>
        <w:right w:val="none" w:sz="0" w:space="0" w:color="auto"/>
      </w:divBdr>
    </w:div>
    <w:div w:id="1168979142">
      <w:bodyDiv w:val="1"/>
      <w:marLeft w:val="0"/>
      <w:marRight w:val="0"/>
      <w:marTop w:val="0"/>
      <w:marBottom w:val="0"/>
      <w:divBdr>
        <w:top w:val="none" w:sz="0" w:space="0" w:color="auto"/>
        <w:left w:val="none" w:sz="0" w:space="0" w:color="auto"/>
        <w:bottom w:val="none" w:sz="0" w:space="0" w:color="auto"/>
        <w:right w:val="none" w:sz="0" w:space="0" w:color="auto"/>
      </w:divBdr>
      <w:divsChild>
        <w:div w:id="1817842501">
          <w:marLeft w:val="0"/>
          <w:marRight w:val="0"/>
          <w:marTop w:val="0"/>
          <w:marBottom w:val="150"/>
          <w:divBdr>
            <w:top w:val="none" w:sz="0" w:space="0" w:color="auto"/>
            <w:left w:val="none" w:sz="0" w:space="0" w:color="auto"/>
            <w:bottom w:val="none" w:sz="0" w:space="0" w:color="auto"/>
            <w:right w:val="none" w:sz="0" w:space="0" w:color="auto"/>
          </w:divBdr>
        </w:div>
      </w:divsChild>
    </w:div>
    <w:div w:id="1169057993">
      <w:bodyDiv w:val="1"/>
      <w:marLeft w:val="0"/>
      <w:marRight w:val="0"/>
      <w:marTop w:val="0"/>
      <w:marBottom w:val="0"/>
      <w:divBdr>
        <w:top w:val="none" w:sz="0" w:space="0" w:color="auto"/>
        <w:left w:val="none" w:sz="0" w:space="0" w:color="auto"/>
        <w:bottom w:val="none" w:sz="0" w:space="0" w:color="auto"/>
        <w:right w:val="none" w:sz="0" w:space="0" w:color="auto"/>
      </w:divBdr>
      <w:divsChild>
        <w:div w:id="58016599">
          <w:marLeft w:val="0"/>
          <w:marRight w:val="0"/>
          <w:marTop w:val="150"/>
          <w:marBottom w:val="0"/>
          <w:divBdr>
            <w:top w:val="none" w:sz="0" w:space="0" w:color="auto"/>
            <w:left w:val="none" w:sz="0" w:space="0" w:color="auto"/>
            <w:bottom w:val="none" w:sz="0" w:space="0" w:color="auto"/>
            <w:right w:val="none" w:sz="0" w:space="0" w:color="auto"/>
          </w:divBdr>
          <w:divsChild>
            <w:div w:id="2135782752">
              <w:marLeft w:val="0"/>
              <w:marRight w:val="0"/>
              <w:marTop w:val="0"/>
              <w:marBottom w:val="0"/>
              <w:divBdr>
                <w:top w:val="none" w:sz="0" w:space="0" w:color="auto"/>
                <w:left w:val="none" w:sz="0" w:space="0" w:color="auto"/>
                <w:bottom w:val="none" w:sz="0" w:space="0" w:color="auto"/>
                <w:right w:val="none" w:sz="0" w:space="0" w:color="auto"/>
              </w:divBdr>
              <w:divsChild>
                <w:div w:id="188968715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76890710">
          <w:marLeft w:val="0"/>
          <w:marRight w:val="0"/>
          <w:marTop w:val="0"/>
          <w:marBottom w:val="0"/>
          <w:divBdr>
            <w:top w:val="none" w:sz="0" w:space="0" w:color="auto"/>
            <w:left w:val="none" w:sz="0" w:space="0" w:color="auto"/>
            <w:bottom w:val="none" w:sz="0" w:space="0" w:color="auto"/>
            <w:right w:val="none" w:sz="0" w:space="0" w:color="auto"/>
          </w:divBdr>
          <w:divsChild>
            <w:div w:id="17935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11338">
      <w:bodyDiv w:val="1"/>
      <w:marLeft w:val="0"/>
      <w:marRight w:val="0"/>
      <w:marTop w:val="0"/>
      <w:marBottom w:val="0"/>
      <w:divBdr>
        <w:top w:val="none" w:sz="0" w:space="0" w:color="auto"/>
        <w:left w:val="none" w:sz="0" w:space="0" w:color="auto"/>
        <w:bottom w:val="none" w:sz="0" w:space="0" w:color="auto"/>
        <w:right w:val="none" w:sz="0" w:space="0" w:color="auto"/>
      </w:divBdr>
      <w:divsChild>
        <w:div w:id="274293733">
          <w:marLeft w:val="0"/>
          <w:marRight w:val="0"/>
          <w:marTop w:val="0"/>
          <w:marBottom w:val="150"/>
          <w:divBdr>
            <w:top w:val="none" w:sz="0" w:space="0" w:color="auto"/>
            <w:left w:val="none" w:sz="0" w:space="0" w:color="auto"/>
            <w:bottom w:val="none" w:sz="0" w:space="0" w:color="auto"/>
            <w:right w:val="none" w:sz="0" w:space="0" w:color="auto"/>
          </w:divBdr>
          <w:divsChild>
            <w:div w:id="1797412874">
              <w:marLeft w:val="0"/>
              <w:marRight w:val="0"/>
              <w:marTop w:val="0"/>
              <w:marBottom w:val="0"/>
              <w:divBdr>
                <w:top w:val="none" w:sz="0" w:space="0" w:color="auto"/>
                <w:left w:val="none" w:sz="0" w:space="0" w:color="auto"/>
                <w:bottom w:val="none" w:sz="0" w:space="0" w:color="auto"/>
                <w:right w:val="none" w:sz="0" w:space="0" w:color="auto"/>
              </w:divBdr>
              <w:divsChild>
                <w:div w:id="21223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6824">
          <w:marLeft w:val="0"/>
          <w:marRight w:val="0"/>
          <w:marTop w:val="0"/>
          <w:marBottom w:val="0"/>
          <w:divBdr>
            <w:top w:val="none" w:sz="0" w:space="0" w:color="auto"/>
            <w:left w:val="none" w:sz="0" w:space="0" w:color="auto"/>
            <w:bottom w:val="none" w:sz="0" w:space="0" w:color="auto"/>
            <w:right w:val="none" w:sz="0" w:space="0" w:color="auto"/>
          </w:divBdr>
          <w:divsChild>
            <w:div w:id="556741617">
              <w:marLeft w:val="0"/>
              <w:marRight w:val="0"/>
              <w:marTop w:val="225"/>
              <w:marBottom w:val="225"/>
              <w:divBdr>
                <w:top w:val="none" w:sz="0" w:space="0" w:color="auto"/>
                <w:left w:val="none" w:sz="0" w:space="0" w:color="auto"/>
                <w:bottom w:val="none" w:sz="0" w:space="0" w:color="auto"/>
                <w:right w:val="none" w:sz="0" w:space="0" w:color="auto"/>
              </w:divBdr>
            </w:div>
          </w:divsChild>
        </w:div>
        <w:div w:id="1797067872">
          <w:marLeft w:val="0"/>
          <w:marRight w:val="0"/>
          <w:marTop w:val="0"/>
          <w:marBottom w:val="150"/>
          <w:divBdr>
            <w:top w:val="none" w:sz="0" w:space="0" w:color="auto"/>
            <w:left w:val="none" w:sz="0" w:space="0" w:color="auto"/>
            <w:bottom w:val="none" w:sz="0" w:space="0" w:color="auto"/>
            <w:right w:val="none" w:sz="0" w:space="0" w:color="auto"/>
          </w:divBdr>
        </w:div>
      </w:divsChild>
    </w:div>
    <w:div w:id="1170481277">
      <w:bodyDiv w:val="1"/>
      <w:marLeft w:val="0"/>
      <w:marRight w:val="0"/>
      <w:marTop w:val="0"/>
      <w:marBottom w:val="0"/>
      <w:divBdr>
        <w:top w:val="none" w:sz="0" w:space="0" w:color="auto"/>
        <w:left w:val="none" w:sz="0" w:space="0" w:color="auto"/>
        <w:bottom w:val="none" w:sz="0" w:space="0" w:color="auto"/>
        <w:right w:val="none" w:sz="0" w:space="0" w:color="auto"/>
      </w:divBdr>
      <w:divsChild>
        <w:div w:id="766195718">
          <w:marLeft w:val="0"/>
          <w:marRight w:val="0"/>
          <w:marTop w:val="0"/>
          <w:marBottom w:val="0"/>
          <w:divBdr>
            <w:top w:val="none" w:sz="0" w:space="0" w:color="auto"/>
            <w:left w:val="none" w:sz="0" w:space="0" w:color="auto"/>
            <w:bottom w:val="none" w:sz="0" w:space="0" w:color="auto"/>
            <w:right w:val="none" w:sz="0" w:space="0" w:color="auto"/>
          </w:divBdr>
          <w:divsChild>
            <w:div w:id="1109005832">
              <w:marLeft w:val="0"/>
              <w:marRight w:val="0"/>
              <w:marTop w:val="0"/>
              <w:marBottom w:val="0"/>
              <w:divBdr>
                <w:top w:val="none" w:sz="0" w:space="0" w:color="auto"/>
                <w:left w:val="none" w:sz="0" w:space="0" w:color="auto"/>
                <w:bottom w:val="none" w:sz="0" w:space="0" w:color="auto"/>
                <w:right w:val="none" w:sz="0" w:space="0" w:color="auto"/>
              </w:divBdr>
              <w:divsChild>
                <w:div w:id="1490824824">
                  <w:marLeft w:val="0"/>
                  <w:marRight w:val="0"/>
                  <w:marTop w:val="0"/>
                  <w:marBottom w:val="0"/>
                  <w:divBdr>
                    <w:top w:val="none" w:sz="0" w:space="0" w:color="auto"/>
                    <w:left w:val="none" w:sz="0" w:space="0" w:color="auto"/>
                    <w:bottom w:val="none" w:sz="0" w:space="0" w:color="auto"/>
                    <w:right w:val="none" w:sz="0" w:space="0" w:color="auto"/>
                  </w:divBdr>
                  <w:divsChild>
                    <w:div w:id="1664161232">
                      <w:marLeft w:val="0"/>
                      <w:marRight w:val="0"/>
                      <w:marTop w:val="0"/>
                      <w:marBottom w:val="0"/>
                      <w:divBdr>
                        <w:top w:val="none" w:sz="0" w:space="0" w:color="auto"/>
                        <w:left w:val="none" w:sz="0" w:space="0" w:color="auto"/>
                        <w:bottom w:val="none" w:sz="0" w:space="0" w:color="auto"/>
                        <w:right w:val="none" w:sz="0" w:space="0" w:color="auto"/>
                      </w:divBdr>
                      <w:divsChild>
                        <w:div w:id="2012905206">
                          <w:marLeft w:val="0"/>
                          <w:marRight w:val="0"/>
                          <w:marTop w:val="0"/>
                          <w:marBottom w:val="0"/>
                          <w:divBdr>
                            <w:top w:val="none" w:sz="0" w:space="0" w:color="auto"/>
                            <w:left w:val="none" w:sz="0" w:space="0" w:color="auto"/>
                            <w:bottom w:val="none" w:sz="0" w:space="0" w:color="auto"/>
                            <w:right w:val="none" w:sz="0" w:space="0" w:color="auto"/>
                          </w:divBdr>
                          <w:divsChild>
                            <w:div w:id="1337613545">
                              <w:marLeft w:val="0"/>
                              <w:marRight w:val="0"/>
                              <w:marTop w:val="0"/>
                              <w:marBottom w:val="0"/>
                              <w:divBdr>
                                <w:top w:val="none" w:sz="0" w:space="0" w:color="auto"/>
                                <w:left w:val="none" w:sz="0" w:space="0" w:color="auto"/>
                                <w:bottom w:val="none" w:sz="0" w:space="0" w:color="auto"/>
                                <w:right w:val="none" w:sz="0" w:space="0" w:color="auto"/>
                              </w:divBdr>
                              <w:divsChild>
                                <w:div w:id="1070733219">
                                  <w:marLeft w:val="0"/>
                                  <w:marRight w:val="0"/>
                                  <w:marTop w:val="0"/>
                                  <w:marBottom w:val="0"/>
                                  <w:divBdr>
                                    <w:top w:val="none" w:sz="0" w:space="0" w:color="auto"/>
                                    <w:left w:val="none" w:sz="0" w:space="0" w:color="auto"/>
                                    <w:bottom w:val="none" w:sz="0" w:space="0" w:color="auto"/>
                                    <w:right w:val="none" w:sz="0" w:space="0" w:color="auto"/>
                                  </w:divBdr>
                                  <w:divsChild>
                                    <w:div w:id="5138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0487314">
      <w:bodyDiv w:val="1"/>
      <w:marLeft w:val="0"/>
      <w:marRight w:val="0"/>
      <w:marTop w:val="0"/>
      <w:marBottom w:val="0"/>
      <w:divBdr>
        <w:top w:val="none" w:sz="0" w:space="0" w:color="auto"/>
        <w:left w:val="none" w:sz="0" w:space="0" w:color="auto"/>
        <w:bottom w:val="none" w:sz="0" w:space="0" w:color="auto"/>
        <w:right w:val="none" w:sz="0" w:space="0" w:color="auto"/>
      </w:divBdr>
      <w:divsChild>
        <w:div w:id="1648168416">
          <w:marLeft w:val="0"/>
          <w:marRight w:val="0"/>
          <w:marTop w:val="0"/>
          <w:marBottom w:val="0"/>
          <w:divBdr>
            <w:top w:val="none" w:sz="0" w:space="0" w:color="auto"/>
            <w:left w:val="none" w:sz="0" w:space="0" w:color="auto"/>
            <w:bottom w:val="none" w:sz="0" w:space="0" w:color="auto"/>
            <w:right w:val="none" w:sz="0" w:space="0" w:color="auto"/>
          </w:divBdr>
          <w:divsChild>
            <w:div w:id="938760738">
              <w:marLeft w:val="0"/>
              <w:marRight w:val="0"/>
              <w:marTop w:val="0"/>
              <w:marBottom w:val="0"/>
              <w:divBdr>
                <w:top w:val="none" w:sz="0" w:space="0" w:color="auto"/>
                <w:left w:val="none" w:sz="0" w:space="0" w:color="auto"/>
                <w:bottom w:val="none" w:sz="0" w:space="0" w:color="auto"/>
                <w:right w:val="none" w:sz="0" w:space="0" w:color="auto"/>
              </w:divBdr>
            </w:div>
            <w:div w:id="1984045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0558829">
      <w:bodyDiv w:val="1"/>
      <w:marLeft w:val="0"/>
      <w:marRight w:val="0"/>
      <w:marTop w:val="0"/>
      <w:marBottom w:val="0"/>
      <w:divBdr>
        <w:top w:val="none" w:sz="0" w:space="0" w:color="auto"/>
        <w:left w:val="none" w:sz="0" w:space="0" w:color="auto"/>
        <w:bottom w:val="none" w:sz="0" w:space="0" w:color="auto"/>
        <w:right w:val="none" w:sz="0" w:space="0" w:color="auto"/>
      </w:divBdr>
    </w:div>
    <w:div w:id="1170561322">
      <w:bodyDiv w:val="1"/>
      <w:marLeft w:val="0"/>
      <w:marRight w:val="0"/>
      <w:marTop w:val="0"/>
      <w:marBottom w:val="0"/>
      <w:divBdr>
        <w:top w:val="none" w:sz="0" w:space="0" w:color="auto"/>
        <w:left w:val="none" w:sz="0" w:space="0" w:color="auto"/>
        <w:bottom w:val="none" w:sz="0" w:space="0" w:color="auto"/>
        <w:right w:val="none" w:sz="0" w:space="0" w:color="auto"/>
      </w:divBdr>
      <w:divsChild>
        <w:div w:id="609239416">
          <w:marLeft w:val="0"/>
          <w:marRight w:val="0"/>
          <w:marTop w:val="0"/>
          <w:marBottom w:val="150"/>
          <w:divBdr>
            <w:top w:val="none" w:sz="0" w:space="0" w:color="auto"/>
            <w:left w:val="none" w:sz="0" w:space="0" w:color="auto"/>
            <w:bottom w:val="none" w:sz="0" w:space="0" w:color="auto"/>
            <w:right w:val="none" w:sz="0" w:space="0" w:color="auto"/>
          </w:divBdr>
        </w:div>
      </w:divsChild>
    </w:div>
    <w:div w:id="1170605165">
      <w:bodyDiv w:val="1"/>
      <w:marLeft w:val="0"/>
      <w:marRight w:val="0"/>
      <w:marTop w:val="0"/>
      <w:marBottom w:val="0"/>
      <w:divBdr>
        <w:top w:val="none" w:sz="0" w:space="0" w:color="auto"/>
        <w:left w:val="none" w:sz="0" w:space="0" w:color="auto"/>
        <w:bottom w:val="none" w:sz="0" w:space="0" w:color="auto"/>
        <w:right w:val="none" w:sz="0" w:space="0" w:color="auto"/>
      </w:divBdr>
      <w:divsChild>
        <w:div w:id="1297219946">
          <w:marLeft w:val="0"/>
          <w:marRight w:val="0"/>
          <w:marTop w:val="0"/>
          <w:marBottom w:val="0"/>
          <w:divBdr>
            <w:top w:val="none" w:sz="0" w:space="0" w:color="auto"/>
            <w:left w:val="none" w:sz="0" w:space="0" w:color="auto"/>
            <w:bottom w:val="none" w:sz="0" w:space="0" w:color="auto"/>
            <w:right w:val="none" w:sz="0" w:space="0" w:color="auto"/>
          </w:divBdr>
          <w:divsChild>
            <w:div w:id="283420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0675937">
      <w:bodyDiv w:val="1"/>
      <w:marLeft w:val="0"/>
      <w:marRight w:val="0"/>
      <w:marTop w:val="0"/>
      <w:marBottom w:val="0"/>
      <w:divBdr>
        <w:top w:val="none" w:sz="0" w:space="0" w:color="auto"/>
        <w:left w:val="none" w:sz="0" w:space="0" w:color="auto"/>
        <w:bottom w:val="none" w:sz="0" w:space="0" w:color="auto"/>
        <w:right w:val="none" w:sz="0" w:space="0" w:color="auto"/>
      </w:divBdr>
    </w:div>
    <w:div w:id="1170751058">
      <w:bodyDiv w:val="1"/>
      <w:marLeft w:val="0"/>
      <w:marRight w:val="0"/>
      <w:marTop w:val="0"/>
      <w:marBottom w:val="0"/>
      <w:divBdr>
        <w:top w:val="none" w:sz="0" w:space="0" w:color="auto"/>
        <w:left w:val="none" w:sz="0" w:space="0" w:color="auto"/>
        <w:bottom w:val="none" w:sz="0" w:space="0" w:color="auto"/>
        <w:right w:val="none" w:sz="0" w:space="0" w:color="auto"/>
      </w:divBdr>
    </w:div>
    <w:div w:id="1171027580">
      <w:bodyDiv w:val="1"/>
      <w:marLeft w:val="0"/>
      <w:marRight w:val="0"/>
      <w:marTop w:val="0"/>
      <w:marBottom w:val="0"/>
      <w:divBdr>
        <w:top w:val="none" w:sz="0" w:space="0" w:color="auto"/>
        <w:left w:val="none" w:sz="0" w:space="0" w:color="auto"/>
        <w:bottom w:val="none" w:sz="0" w:space="0" w:color="auto"/>
        <w:right w:val="none" w:sz="0" w:space="0" w:color="auto"/>
      </w:divBdr>
      <w:divsChild>
        <w:div w:id="1284069177">
          <w:marLeft w:val="0"/>
          <w:marRight w:val="0"/>
          <w:marTop w:val="0"/>
          <w:marBottom w:val="0"/>
          <w:divBdr>
            <w:top w:val="none" w:sz="0" w:space="0" w:color="auto"/>
            <w:left w:val="none" w:sz="0" w:space="0" w:color="auto"/>
            <w:bottom w:val="none" w:sz="0" w:space="0" w:color="auto"/>
            <w:right w:val="none" w:sz="0" w:space="0" w:color="auto"/>
          </w:divBdr>
          <w:divsChild>
            <w:div w:id="1527133253">
              <w:marLeft w:val="0"/>
              <w:marRight w:val="0"/>
              <w:marTop w:val="0"/>
              <w:marBottom w:val="0"/>
              <w:divBdr>
                <w:top w:val="none" w:sz="0" w:space="0" w:color="auto"/>
                <w:left w:val="none" w:sz="0" w:space="0" w:color="auto"/>
                <w:bottom w:val="none" w:sz="0" w:space="0" w:color="auto"/>
                <w:right w:val="none" w:sz="0" w:space="0" w:color="auto"/>
              </w:divBdr>
              <w:divsChild>
                <w:div w:id="1124620376">
                  <w:marLeft w:val="0"/>
                  <w:marRight w:val="0"/>
                  <w:marTop w:val="0"/>
                  <w:marBottom w:val="0"/>
                  <w:divBdr>
                    <w:top w:val="none" w:sz="0" w:space="0" w:color="auto"/>
                    <w:left w:val="none" w:sz="0" w:space="0" w:color="auto"/>
                    <w:bottom w:val="none" w:sz="0" w:space="0" w:color="auto"/>
                    <w:right w:val="none" w:sz="0" w:space="0" w:color="auto"/>
                  </w:divBdr>
                  <w:divsChild>
                    <w:div w:id="2010061864">
                      <w:marLeft w:val="0"/>
                      <w:marRight w:val="0"/>
                      <w:marTop w:val="0"/>
                      <w:marBottom w:val="0"/>
                      <w:divBdr>
                        <w:top w:val="none" w:sz="0" w:space="0" w:color="auto"/>
                        <w:left w:val="none" w:sz="0" w:space="0" w:color="auto"/>
                        <w:bottom w:val="none" w:sz="0" w:space="0" w:color="auto"/>
                        <w:right w:val="none" w:sz="0" w:space="0" w:color="auto"/>
                      </w:divBdr>
                      <w:divsChild>
                        <w:div w:id="1383752130">
                          <w:marLeft w:val="0"/>
                          <w:marRight w:val="0"/>
                          <w:marTop w:val="0"/>
                          <w:marBottom w:val="0"/>
                          <w:divBdr>
                            <w:top w:val="none" w:sz="0" w:space="0" w:color="auto"/>
                            <w:left w:val="none" w:sz="0" w:space="0" w:color="auto"/>
                            <w:bottom w:val="none" w:sz="0" w:space="0" w:color="auto"/>
                            <w:right w:val="none" w:sz="0" w:space="0" w:color="auto"/>
                          </w:divBdr>
                          <w:divsChild>
                            <w:div w:id="4026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069128">
      <w:bodyDiv w:val="1"/>
      <w:marLeft w:val="0"/>
      <w:marRight w:val="0"/>
      <w:marTop w:val="0"/>
      <w:marBottom w:val="0"/>
      <w:divBdr>
        <w:top w:val="none" w:sz="0" w:space="0" w:color="auto"/>
        <w:left w:val="none" w:sz="0" w:space="0" w:color="auto"/>
        <w:bottom w:val="none" w:sz="0" w:space="0" w:color="auto"/>
        <w:right w:val="none" w:sz="0" w:space="0" w:color="auto"/>
      </w:divBdr>
      <w:divsChild>
        <w:div w:id="1788498184">
          <w:marLeft w:val="0"/>
          <w:marRight w:val="0"/>
          <w:marTop w:val="0"/>
          <w:marBottom w:val="0"/>
          <w:divBdr>
            <w:top w:val="none" w:sz="0" w:space="0" w:color="auto"/>
            <w:left w:val="none" w:sz="0" w:space="0" w:color="auto"/>
            <w:bottom w:val="none" w:sz="0" w:space="0" w:color="auto"/>
            <w:right w:val="none" w:sz="0" w:space="0" w:color="auto"/>
          </w:divBdr>
          <w:divsChild>
            <w:div w:id="893588164">
              <w:marLeft w:val="0"/>
              <w:marRight w:val="0"/>
              <w:marTop w:val="0"/>
              <w:marBottom w:val="0"/>
              <w:divBdr>
                <w:top w:val="none" w:sz="0" w:space="0" w:color="auto"/>
                <w:left w:val="none" w:sz="0" w:space="0" w:color="auto"/>
                <w:bottom w:val="none" w:sz="0" w:space="0" w:color="auto"/>
                <w:right w:val="none" w:sz="0" w:space="0" w:color="auto"/>
              </w:divBdr>
            </w:div>
            <w:div w:id="2023703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1262986">
      <w:bodyDiv w:val="1"/>
      <w:marLeft w:val="0"/>
      <w:marRight w:val="0"/>
      <w:marTop w:val="0"/>
      <w:marBottom w:val="0"/>
      <w:divBdr>
        <w:top w:val="none" w:sz="0" w:space="0" w:color="auto"/>
        <w:left w:val="none" w:sz="0" w:space="0" w:color="auto"/>
        <w:bottom w:val="none" w:sz="0" w:space="0" w:color="auto"/>
        <w:right w:val="none" w:sz="0" w:space="0" w:color="auto"/>
      </w:divBdr>
    </w:div>
    <w:div w:id="1171338202">
      <w:bodyDiv w:val="1"/>
      <w:marLeft w:val="0"/>
      <w:marRight w:val="0"/>
      <w:marTop w:val="0"/>
      <w:marBottom w:val="0"/>
      <w:divBdr>
        <w:top w:val="none" w:sz="0" w:space="0" w:color="auto"/>
        <w:left w:val="none" w:sz="0" w:space="0" w:color="auto"/>
        <w:bottom w:val="none" w:sz="0" w:space="0" w:color="auto"/>
        <w:right w:val="none" w:sz="0" w:space="0" w:color="auto"/>
      </w:divBdr>
      <w:divsChild>
        <w:div w:id="1693070608">
          <w:marLeft w:val="0"/>
          <w:marRight w:val="0"/>
          <w:marTop w:val="0"/>
          <w:marBottom w:val="0"/>
          <w:divBdr>
            <w:top w:val="none" w:sz="0" w:space="0" w:color="auto"/>
            <w:left w:val="none" w:sz="0" w:space="0" w:color="auto"/>
            <w:bottom w:val="dotted" w:sz="6" w:space="4" w:color="DDDDDD"/>
            <w:right w:val="none" w:sz="0" w:space="0" w:color="auto"/>
          </w:divBdr>
        </w:div>
      </w:divsChild>
    </w:div>
    <w:div w:id="1172332455">
      <w:bodyDiv w:val="1"/>
      <w:marLeft w:val="0"/>
      <w:marRight w:val="0"/>
      <w:marTop w:val="0"/>
      <w:marBottom w:val="0"/>
      <w:divBdr>
        <w:top w:val="none" w:sz="0" w:space="0" w:color="auto"/>
        <w:left w:val="none" w:sz="0" w:space="0" w:color="auto"/>
        <w:bottom w:val="none" w:sz="0" w:space="0" w:color="auto"/>
        <w:right w:val="none" w:sz="0" w:space="0" w:color="auto"/>
      </w:divBdr>
    </w:div>
    <w:div w:id="1172448278">
      <w:bodyDiv w:val="1"/>
      <w:marLeft w:val="0"/>
      <w:marRight w:val="0"/>
      <w:marTop w:val="0"/>
      <w:marBottom w:val="0"/>
      <w:divBdr>
        <w:top w:val="none" w:sz="0" w:space="0" w:color="auto"/>
        <w:left w:val="none" w:sz="0" w:space="0" w:color="auto"/>
        <w:bottom w:val="none" w:sz="0" w:space="0" w:color="auto"/>
        <w:right w:val="none" w:sz="0" w:space="0" w:color="auto"/>
      </w:divBdr>
      <w:divsChild>
        <w:div w:id="1783256252">
          <w:marLeft w:val="0"/>
          <w:marRight w:val="0"/>
          <w:marTop w:val="0"/>
          <w:marBottom w:val="0"/>
          <w:divBdr>
            <w:top w:val="none" w:sz="0" w:space="0" w:color="auto"/>
            <w:left w:val="none" w:sz="0" w:space="0" w:color="auto"/>
            <w:bottom w:val="dotted" w:sz="6" w:space="4" w:color="DDDDDD"/>
            <w:right w:val="none" w:sz="0" w:space="0" w:color="auto"/>
          </w:divBdr>
          <w:divsChild>
            <w:div w:id="7993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3329">
      <w:bodyDiv w:val="1"/>
      <w:marLeft w:val="0"/>
      <w:marRight w:val="0"/>
      <w:marTop w:val="0"/>
      <w:marBottom w:val="0"/>
      <w:divBdr>
        <w:top w:val="none" w:sz="0" w:space="0" w:color="auto"/>
        <w:left w:val="none" w:sz="0" w:space="0" w:color="auto"/>
        <w:bottom w:val="none" w:sz="0" w:space="0" w:color="auto"/>
        <w:right w:val="none" w:sz="0" w:space="0" w:color="auto"/>
      </w:divBdr>
      <w:divsChild>
        <w:div w:id="312032412">
          <w:marLeft w:val="0"/>
          <w:marRight w:val="0"/>
          <w:marTop w:val="0"/>
          <w:marBottom w:val="150"/>
          <w:divBdr>
            <w:top w:val="none" w:sz="0" w:space="0" w:color="auto"/>
            <w:left w:val="none" w:sz="0" w:space="0" w:color="auto"/>
            <w:bottom w:val="none" w:sz="0" w:space="0" w:color="auto"/>
            <w:right w:val="none" w:sz="0" w:space="0" w:color="auto"/>
          </w:divBdr>
        </w:div>
      </w:divsChild>
    </w:div>
    <w:div w:id="1173374036">
      <w:bodyDiv w:val="1"/>
      <w:marLeft w:val="0"/>
      <w:marRight w:val="0"/>
      <w:marTop w:val="0"/>
      <w:marBottom w:val="0"/>
      <w:divBdr>
        <w:top w:val="none" w:sz="0" w:space="0" w:color="auto"/>
        <w:left w:val="none" w:sz="0" w:space="0" w:color="auto"/>
        <w:bottom w:val="none" w:sz="0" w:space="0" w:color="auto"/>
        <w:right w:val="none" w:sz="0" w:space="0" w:color="auto"/>
      </w:divBdr>
    </w:div>
    <w:div w:id="1173377462">
      <w:bodyDiv w:val="1"/>
      <w:marLeft w:val="0"/>
      <w:marRight w:val="0"/>
      <w:marTop w:val="0"/>
      <w:marBottom w:val="0"/>
      <w:divBdr>
        <w:top w:val="none" w:sz="0" w:space="0" w:color="auto"/>
        <w:left w:val="none" w:sz="0" w:space="0" w:color="auto"/>
        <w:bottom w:val="none" w:sz="0" w:space="0" w:color="auto"/>
        <w:right w:val="none" w:sz="0" w:space="0" w:color="auto"/>
      </w:divBdr>
      <w:divsChild>
        <w:div w:id="1874997290">
          <w:marLeft w:val="0"/>
          <w:marRight w:val="0"/>
          <w:marTop w:val="0"/>
          <w:marBottom w:val="0"/>
          <w:divBdr>
            <w:top w:val="none" w:sz="0" w:space="0" w:color="auto"/>
            <w:left w:val="none" w:sz="0" w:space="0" w:color="auto"/>
            <w:bottom w:val="dotted" w:sz="6" w:space="4" w:color="DDDDDD"/>
            <w:right w:val="none" w:sz="0" w:space="0" w:color="auto"/>
          </w:divBdr>
        </w:div>
      </w:divsChild>
    </w:div>
    <w:div w:id="1173758098">
      <w:bodyDiv w:val="1"/>
      <w:marLeft w:val="0"/>
      <w:marRight w:val="0"/>
      <w:marTop w:val="0"/>
      <w:marBottom w:val="0"/>
      <w:divBdr>
        <w:top w:val="none" w:sz="0" w:space="0" w:color="auto"/>
        <w:left w:val="none" w:sz="0" w:space="0" w:color="auto"/>
        <w:bottom w:val="none" w:sz="0" w:space="0" w:color="auto"/>
        <w:right w:val="none" w:sz="0" w:space="0" w:color="auto"/>
      </w:divBdr>
      <w:divsChild>
        <w:div w:id="1379940644">
          <w:marLeft w:val="0"/>
          <w:marRight w:val="0"/>
          <w:marTop w:val="0"/>
          <w:marBottom w:val="0"/>
          <w:divBdr>
            <w:top w:val="none" w:sz="0" w:space="0" w:color="auto"/>
            <w:left w:val="none" w:sz="0" w:space="0" w:color="auto"/>
            <w:bottom w:val="none" w:sz="0" w:space="0" w:color="auto"/>
            <w:right w:val="none" w:sz="0" w:space="0" w:color="auto"/>
          </w:divBdr>
        </w:div>
      </w:divsChild>
    </w:div>
    <w:div w:id="1174416738">
      <w:bodyDiv w:val="1"/>
      <w:marLeft w:val="0"/>
      <w:marRight w:val="0"/>
      <w:marTop w:val="0"/>
      <w:marBottom w:val="0"/>
      <w:divBdr>
        <w:top w:val="none" w:sz="0" w:space="0" w:color="auto"/>
        <w:left w:val="none" w:sz="0" w:space="0" w:color="auto"/>
        <w:bottom w:val="none" w:sz="0" w:space="0" w:color="auto"/>
        <w:right w:val="none" w:sz="0" w:space="0" w:color="auto"/>
      </w:divBdr>
      <w:divsChild>
        <w:div w:id="395856996">
          <w:marLeft w:val="0"/>
          <w:marRight w:val="0"/>
          <w:marTop w:val="0"/>
          <w:marBottom w:val="0"/>
          <w:divBdr>
            <w:top w:val="none" w:sz="0" w:space="0" w:color="auto"/>
            <w:left w:val="none" w:sz="0" w:space="0" w:color="auto"/>
            <w:bottom w:val="none" w:sz="0" w:space="0" w:color="auto"/>
            <w:right w:val="none" w:sz="0" w:space="0" w:color="auto"/>
          </w:divBdr>
        </w:div>
      </w:divsChild>
    </w:div>
    <w:div w:id="1175194037">
      <w:bodyDiv w:val="1"/>
      <w:marLeft w:val="0"/>
      <w:marRight w:val="0"/>
      <w:marTop w:val="0"/>
      <w:marBottom w:val="0"/>
      <w:divBdr>
        <w:top w:val="none" w:sz="0" w:space="0" w:color="auto"/>
        <w:left w:val="none" w:sz="0" w:space="0" w:color="auto"/>
        <w:bottom w:val="none" w:sz="0" w:space="0" w:color="auto"/>
        <w:right w:val="none" w:sz="0" w:space="0" w:color="auto"/>
      </w:divBdr>
      <w:divsChild>
        <w:div w:id="1757707204">
          <w:marLeft w:val="0"/>
          <w:marRight w:val="0"/>
          <w:marTop w:val="0"/>
          <w:marBottom w:val="0"/>
          <w:divBdr>
            <w:top w:val="none" w:sz="0" w:space="0" w:color="auto"/>
            <w:left w:val="none" w:sz="0" w:space="0" w:color="auto"/>
            <w:bottom w:val="none" w:sz="0" w:space="0" w:color="auto"/>
            <w:right w:val="none" w:sz="0" w:space="0" w:color="auto"/>
          </w:divBdr>
          <w:divsChild>
            <w:div w:id="1818643407">
              <w:marLeft w:val="0"/>
              <w:marRight w:val="0"/>
              <w:marTop w:val="0"/>
              <w:marBottom w:val="0"/>
              <w:divBdr>
                <w:top w:val="none" w:sz="0" w:space="0" w:color="auto"/>
                <w:left w:val="none" w:sz="0" w:space="0" w:color="auto"/>
                <w:bottom w:val="none" w:sz="0" w:space="0" w:color="auto"/>
                <w:right w:val="none" w:sz="0" w:space="0" w:color="auto"/>
              </w:divBdr>
              <w:divsChild>
                <w:div w:id="993678198">
                  <w:marLeft w:val="0"/>
                  <w:marRight w:val="0"/>
                  <w:marTop w:val="0"/>
                  <w:marBottom w:val="0"/>
                  <w:divBdr>
                    <w:top w:val="none" w:sz="0" w:space="0" w:color="auto"/>
                    <w:left w:val="none" w:sz="0" w:space="0" w:color="auto"/>
                    <w:bottom w:val="none" w:sz="0" w:space="0" w:color="auto"/>
                    <w:right w:val="none" w:sz="0" w:space="0" w:color="auto"/>
                  </w:divBdr>
                  <w:divsChild>
                    <w:div w:id="1264726571">
                      <w:marLeft w:val="0"/>
                      <w:marRight w:val="0"/>
                      <w:marTop w:val="0"/>
                      <w:marBottom w:val="0"/>
                      <w:divBdr>
                        <w:top w:val="none" w:sz="0" w:space="0" w:color="auto"/>
                        <w:left w:val="none" w:sz="0" w:space="0" w:color="auto"/>
                        <w:bottom w:val="none" w:sz="0" w:space="0" w:color="auto"/>
                        <w:right w:val="none" w:sz="0" w:space="0" w:color="auto"/>
                      </w:divBdr>
                      <w:divsChild>
                        <w:div w:id="1536384452">
                          <w:marLeft w:val="0"/>
                          <w:marRight w:val="0"/>
                          <w:marTop w:val="0"/>
                          <w:marBottom w:val="0"/>
                          <w:divBdr>
                            <w:top w:val="none" w:sz="0" w:space="0" w:color="auto"/>
                            <w:left w:val="none" w:sz="0" w:space="0" w:color="auto"/>
                            <w:bottom w:val="none" w:sz="0" w:space="0" w:color="auto"/>
                            <w:right w:val="none" w:sz="0" w:space="0" w:color="auto"/>
                          </w:divBdr>
                          <w:divsChild>
                            <w:div w:id="1727683930">
                              <w:marLeft w:val="0"/>
                              <w:marRight w:val="0"/>
                              <w:marTop w:val="0"/>
                              <w:marBottom w:val="0"/>
                              <w:divBdr>
                                <w:top w:val="none" w:sz="0" w:space="0" w:color="auto"/>
                                <w:left w:val="none" w:sz="0" w:space="0" w:color="auto"/>
                                <w:bottom w:val="none" w:sz="0" w:space="0" w:color="auto"/>
                                <w:right w:val="none" w:sz="0" w:space="0" w:color="auto"/>
                              </w:divBdr>
                              <w:divsChild>
                                <w:div w:id="121461105">
                                  <w:marLeft w:val="0"/>
                                  <w:marRight w:val="0"/>
                                  <w:marTop w:val="0"/>
                                  <w:marBottom w:val="0"/>
                                  <w:divBdr>
                                    <w:top w:val="none" w:sz="0" w:space="0" w:color="auto"/>
                                    <w:left w:val="none" w:sz="0" w:space="0" w:color="auto"/>
                                    <w:bottom w:val="none" w:sz="0" w:space="0" w:color="auto"/>
                                    <w:right w:val="none" w:sz="0" w:space="0" w:color="auto"/>
                                  </w:divBdr>
                                  <w:divsChild>
                                    <w:div w:id="150447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195346">
      <w:bodyDiv w:val="1"/>
      <w:marLeft w:val="0"/>
      <w:marRight w:val="0"/>
      <w:marTop w:val="0"/>
      <w:marBottom w:val="0"/>
      <w:divBdr>
        <w:top w:val="none" w:sz="0" w:space="0" w:color="auto"/>
        <w:left w:val="none" w:sz="0" w:space="0" w:color="auto"/>
        <w:bottom w:val="none" w:sz="0" w:space="0" w:color="auto"/>
        <w:right w:val="none" w:sz="0" w:space="0" w:color="auto"/>
      </w:divBdr>
      <w:divsChild>
        <w:div w:id="617029306">
          <w:marLeft w:val="0"/>
          <w:marRight w:val="0"/>
          <w:marTop w:val="0"/>
          <w:marBottom w:val="0"/>
          <w:divBdr>
            <w:top w:val="none" w:sz="0" w:space="0" w:color="auto"/>
            <w:left w:val="none" w:sz="0" w:space="0" w:color="auto"/>
            <w:bottom w:val="dotted" w:sz="6" w:space="4" w:color="DDDDDD"/>
            <w:right w:val="none" w:sz="0" w:space="0" w:color="auto"/>
          </w:divBdr>
        </w:div>
      </w:divsChild>
    </w:div>
    <w:div w:id="1175923162">
      <w:bodyDiv w:val="1"/>
      <w:marLeft w:val="0"/>
      <w:marRight w:val="0"/>
      <w:marTop w:val="0"/>
      <w:marBottom w:val="0"/>
      <w:divBdr>
        <w:top w:val="none" w:sz="0" w:space="0" w:color="auto"/>
        <w:left w:val="none" w:sz="0" w:space="0" w:color="auto"/>
        <w:bottom w:val="none" w:sz="0" w:space="0" w:color="auto"/>
        <w:right w:val="none" w:sz="0" w:space="0" w:color="auto"/>
      </w:divBdr>
      <w:divsChild>
        <w:div w:id="1905337008">
          <w:marLeft w:val="0"/>
          <w:marRight w:val="0"/>
          <w:marTop w:val="0"/>
          <w:marBottom w:val="300"/>
          <w:divBdr>
            <w:top w:val="none" w:sz="0" w:space="0" w:color="auto"/>
            <w:left w:val="none" w:sz="0" w:space="0" w:color="auto"/>
            <w:bottom w:val="none" w:sz="0" w:space="0" w:color="auto"/>
            <w:right w:val="none" w:sz="0" w:space="0" w:color="auto"/>
          </w:divBdr>
          <w:divsChild>
            <w:div w:id="1497187232">
              <w:marLeft w:val="0"/>
              <w:marRight w:val="0"/>
              <w:marTop w:val="0"/>
              <w:marBottom w:val="0"/>
              <w:divBdr>
                <w:top w:val="none" w:sz="0" w:space="0" w:color="auto"/>
                <w:left w:val="none" w:sz="0" w:space="0" w:color="auto"/>
                <w:bottom w:val="none" w:sz="0" w:space="0" w:color="auto"/>
                <w:right w:val="none" w:sz="0" w:space="0" w:color="auto"/>
              </w:divBdr>
              <w:divsChild>
                <w:div w:id="1482424332">
                  <w:marLeft w:val="0"/>
                  <w:marRight w:val="0"/>
                  <w:marTop w:val="0"/>
                  <w:marBottom w:val="0"/>
                  <w:divBdr>
                    <w:top w:val="none" w:sz="0" w:space="0" w:color="auto"/>
                    <w:left w:val="none" w:sz="0" w:space="0" w:color="auto"/>
                    <w:bottom w:val="none" w:sz="0" w:space="0" w:color="auto"/>
                    <w:right w:val="none" w:sz="0" w:space="0" w:color="auto"/>
                  </w:divBdr>
                  <w:divsChild>
                    <w:div w:id="1306082407">
                      <w:marLeft w:val="0"/>
                      <w:marRight w:val="0"/>
                      <w:marTop w:val="0"/>
                      <w:marBottom w:val="225"/>
                      <w:divBdr>
                        <w:top w:val="none" w:sz="0" w:space="0" w:color="2D2D2D"/>
                        <w:left w:val="none" w:sz="0" w:space="0" w:color="2D2D2D"/>
                        <w:bottom w:val="none" w:sz="0" w:space="0" w:color="2D2D2D"/>
                        <w:right w:val="none" w:sz="0" w:space="0" w:color="2D2D2D"/>
                      </w:divBdr>
                      <w:divsChild>
                        <w:div w:id="1698651615">
                          <w:marLeft w:val="0"/>
                          <w:marRight w:val="0"/>
                          <w:marTop w:val="120"/>
                          <w:marBottom w:val="150"/>
                          <w:divBdr>
                            <w:top w:val="none" w:sz="0" w:space="0" w:color="auto"/>
                            <w:left w:val="none" w:sz="0" w:space="0" w:color="auto"/>
                            <w:bottom w:val="none" w:sz="0" w:space="0" w:color="auto"/>
                            <w:right w:val="none" w:sz="0" w:space="0" w:color="auto"/>
                          </w:divBdr>
                          <w:divsChild>
                            <w:div w:id="4424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996431">
      <w:bodyDiv w:val="1"/>
      <w:marLeft w:val="0"/>
      <w:marRight w:val="0"/>
      <w:marTop w:val="0"/>
      <w:marBottom w:val="0"/>
      <w:divBdr>
        <w:top w:val="none" w:sz="0" w:space="0" w:color="auto"/>
        <w:left w:val="none" w:sz="0" w:space="0" w:color="auto"/>
        <w:bottom w:val="none" w:sz="0" w:space="0" w:color="auto"/>
        <w:right w:val="none" w:sz="0" w:space="0" w:color="auto"/>
      </w:divBdr>
    </w:div>
    <w:div w:id="1176115722">
      <w:bodyDiv w:val="1"/>
      <w:marLeft w:val="0"/>
      <w:marRight w:val="0"/>
      <w:marTop w:val="0"/>
      <w:marBottom w:val="0"/>
      <w:divBdr>
        <w:top w:val="none" w:sz="0" w:space="0" w:color="auto"/>
        <w:left w:val="none" w:sz="0" w:space="0" w:color="auto"/>
        <w:bottom w:val="none" w:sz="0" w:space="0" w:color="auto"/>
        <w:right w:val="none" w:sz="0" w:space="0" w:color="auto"/>
      </w:divBdr>
      <w:divsChild>
        <w:div w:id="323314667">
          <w:marLeft w:val="0"/>
          <w:marRight w:val="0"/>
          <w:marTop w:val="0"/>
          <w:marBottom w:val="0"/>
          <w:divBdr>
            <w:top w:val="none" w:sz="0" w:space="0" w:color="auto"/>
            <w:left w:val="none" w:sz="0" w:space="0" w:color="auto"/>
            <w:bottom w:val="none" w:sz="0" w:space="0" w:color="auto"/>
            <w:right w:val="none" w:sz="0" w:space="0" w:color="auto"/>
          </w:divBdr>
        </w:div>
        <w:div w:id="394932029">
          <w:marLeft w:val="0"/>
          <w:marRight w:val="0"/>
          <w:marTop w:val="0"/>
          <w:marBottom w:val="0"/>
          <w:divBdr>
            <w:top w:val="none" w:sz="0" w:space="0" w:color="auto"/>
            <w:left w:val="none" w:sz="0" w:space="0" w:color="auto"/>
            <w:bottom w:val="none" w:sz="0" w:space="0" w:color="auto"/>
            <w:right w:val="none" w:sz="0" w:space="0" w:color="auto"/>
          </w:divBdr>
          <w:divsChild>
            <w:div w:id="1616517292">
              <w:marLeft w:val="0"/>
              <w:marRight w:val="0"/>
              <w:marTop w:val="0"/>
              <w:marBottom w:val="0"/>
              <w:divBdr>
                <w:top w:val="none" w:sz="0" w:space="0" w:color="auto"/>
                <w:left w:val="none" w:sz="0" w:space="0" w:color="auto"/>
                <w:bottom w:val="none" w:sz="0" w:space="0" w:color="auto"/>
                <w:right w:val="none" w:sz="0" w:space="0" w:color="auto"/>
              </w:divBdr>
              <w:divsChild>
                <w:div w:id="149202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3051">
          <w:marLeft w:val="0"/>
          <w:marRight w:val="0"/>
          <w:marTop w:val="0"/>
          <w:marBottom w:val="300"/>
          <w:divBdr>
            <w:top w:val="none" w:sz="0" w:space="0" w:color="auto"/>
            <w:left w:val="none" w:sz="0" w:space="0" w:color="auto"/>
            <w:bottom w:val="none" w:sz="0" w:space="0" w:color="auto"/>
            <w:right w:val="none" w:sz="0" w:space="0" w:color="auto"/>
          </w:divBdr>
          <w:divsChild>
            <w:div w:id="292181326">
              <w:marLeft w:val="0"/>
              <w:marRight w:val="0"/>
              <w:marTop w:val="0"/>
              <w:marBottom w:val="0"/>
              <w:divBdr>
                <w:top w:val="none" w:sz="0" w:space="0" w:color="auto"/>
                <w:left w:val="none" w:sz="0" w:space="0" w:color="auto"/>
                <w:bottom w:val="none" w:sz="0" w:space="0" w:color="auto"/>
                <w:right w:val="none" w:sz="0" w:space="0" w:color="auto"/>
              </w:divBdr>
            </w:div>
          </w:divsChild>
        </w:div>
        <w:div w:id="1201672444">
          <w:marLeft w:val="0"/>
          <w:marRight w:val="0"/>
          <w:marTop w:val="0"/>
          <w:marBottom w:val="75"/>
          <w:divBdr>
            <w:top w:val="none" w:sz="0" w:space="0" w:color="auto"/>
            <w:left w:val="none" w:sz="0" w:space="0" w:color="auto"/>
            <w:bottom w:val="none" w:sz="0" w:space="0" w:color="auto"/>
            <w:right w:val="none" w:sz="0" w:space="0" w:color="auto"/>
          </w:divBdr>
        </w:div>
      </w:divsChild>
    </w:div>
    <w:div w:id="1176187270">
      <w:bodyDiv w:val="1"/>
      <w:marLeft w:val="0"/>
      <w:marRight w:val="0"/>
      <w:marTop w:val="0"/>
      <w:marBottom w:val="0"/>
      <w:divBdr>
        <w:top w:val="none" w:sz="0" w:space="0" w:color="auto"/>
        <w:left w:val="none" w:sz="0" w:space="0" w:color="auto"/>
        <w:bottom w:val="none" w:sz="0" w:space="0" w:color="auto"/>
        <w:right w:val="none" w:sz="0" w:space="0" w:color="auto"/>
      </w:divBdr>
    </w:div>
    <w:div w:id="1176191950">
      <w:bodyDiv w:val="1"/>
      <w:marLeft w:val="0"/>
      <w:marRight w:val="0"/>
      <w:marTop w:val="0"/>
      <w:marBottom w:val="0"/>
      <w:divBdr>
        <w:top w:val="none" w:sz="0" w:space="0" w:color="auto"/>
        <w:left w:val="none" w:sz="0" w:space="0" w:color="auto"/>
        <w:bottom w:val="none" w:sz="0" w:space="0" w:color="auto"/>
        <w:right w:val="none" w:sz="0" w:space="0" w:color="auto"/>
      </w:divBdr>
      <w:divsChild>
        <w:div w:id="1848253233">
          <w:marLeft w:val="0"/>
          <w:marRight w:val="0"/>
          <w:marTop w:val="0"/>
          <w:marBottom w:val="0"/>
          <w:divBdr>
            <w:top w:val="none" w:sz="0" w:space="0" w:color="auto"/>
            <w:left w:val="none" w:sz="0" w:space="0" w:color="auto"/>
            <w:bottom w:val="dotted" w:sz="6" w:space="4" w:color="DDDDDD"/>
            <w:right w:val="none" w:sz="0" w:space="0" w:color="auto"/>
          </w:divBdr>
          <w:divsChild>
            <w:div w:id="13508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7770">
      <w:bodyDiv w:val="1"/>
      <w:marLeft w:val="0"/>
      <w:marRight w:val="0"/>
      <w:marTop w:val="0"/>
      <w:marBottom w:val="0"/>
      <w:divBdr>
        <w:top w:val="none" w:sz="0" w:space="0" w:color="auto"/>
        <w:left w:val="none" w:sz="0" w:space="0" w:color="auto"/>
        <w:bottom w:val="none" w:sz="0" w:space="0" w:color="auto"/>
        <w:right w:val="none" w:sz="0" w:space="0" w:color="auto"/>
      </w:divBdr>
    </w:div>
    <w:div w:id="1177378278">
      <w:bodyDiv w:val="1"/>
      <w:marLeft w:val="0"/>
      <w:marRight w:val="0"/>
      <w:marTop w:val="0"/>
      <w:marBottom w:val="0"/>
      <w:divBdr>
        <w:top w:val="none" w:sz="0" w:space="0" w:color="auto"/>
        <w:left w:val="none" w:sz="0" w:space="0" w:color="auto"/>
        <w:bottom w:val="none" w:sz="0" w:space="0" w:color="auto"/>
        <w:right w:val="none" w:sz="0" w:space="0" w:color="auto"/>
      </w:divBdr>
      <w:divsChild>
        <w:div w:id="1796368303">
          <w:marLeft w:val="0"/>
          <w:marRight w:val="0"/>
          <w:marTop w:val="0"/>
          <w:marBottom w:val="0"/>
          <w:divBdr>
            <w:top w:val="none" w:sz="0" w:space="0" w:color="auto"/>
            <w:left w:val="none" w:sz="0" w:space="0" w:color="auto"/>
            <w:bottom w:val="none" w:sz="0" w:space="0" w:color="auto"/>
            <w:right w:val="none" w:sz="0" w:space="0" w:color="auto"/>
          </w:divBdr>
          <w:divsChild>
            <w:div w:id="448084078">
              <w:marLeft w:val="0"/>
              <w:marRight w:val="0"/>
              <w:marTop w:val="0"/>
              <w:marBottom w:val="0"/>
              <w:divBdr>
                <w:top w:val="none" w:sz="0" w:space="0" w:color="auto"/>
                <w:left w:val="none" w:sz="0" w:space="0" w:color="auto"/>
                <w:bottom w:val="none" w:sz="0" w:space="0" w:color="auto"/>
                <w:right w:val="none" w:sz="0" w:space="0" w:color="auto"/>
              </w:divBdr>
              <w:divsChild>
                <w:div w:id="69544310">
                  <w:marLeft w:val="0"/>
                  <w:marRight w:val="0"/>
                  <w:marTop w:val="0"/>
                  <w:marBottom w:val="0"/>
                  <w:divBdr>
                    <w:top w:val="none" w:sz="0" w:space="0" w:color="auto"/>
                    <w:left w:val="none" w:sz="0" w:space="0" w:color="auto"/>
                    <w:bottom w:val="none" w:sz="0" w:space="0" w:color="auto"/>
                    <w:right w:val="none" w:sz="0" w:space="0" w:color="auto"/>
                  </w:divBdr>
                  <w:divsChild>
                    <w:div w:id="732889485">
                      <w:marLeft w:val="0"/>
                      <w:marRight w:val="0"/>
                      <w:marTop w:val="0"/>
                      <w:marBottom w:val="0"/>
                      <w:divBdr>
                        <w:top w:val="none" w:sz="0" w:space="0" w:color="auto"/>
                        <w:left w:val="none" w:sz="0" w:space="0" w:color="auto"/>
                        <w:bottom w:val="none" w:sz="0" w:space="0" w:color="auto"/>
                        <w:right w:val="none" w:sz="0" w:space="0" w:color="auto"/>
                      </w:divBdr>
                      <w:divsChild>
                        <w:div w:id="418409347">
                          <w:marLeft w:val="0"/>
                          <w:marRight w:val="0"/>
                          <w:marTop w:val="0"/>
                          <w:marBottom w:val="0"/>
                          <w:divBdr>
                            <w:top w:val="none" w:sz="0" w:space="0" w:color="auto"/>
                            <w:left w:val="none" w:sz="0" w:space="0" w:color="auto"/>
                            <w:bottom w:val="none" w:sz="0" w:space="0" w:color="auto"/>
                            <w:right w:val="none" w:sz="0" w:space="0" w:color="auto"/>
                          </w:divBdr>
                          <w:divsChild>
                            <w:div w:id="1244415178">
                              <w:marLeft w:val="0"/>
                              <w:marRight w:val="0"/>
                              <w:marTop w:val="0"/>
                              <w:marBottom w:val="0"/>
                              <w:divBdr>
                                <w:top w:val="none" w:sz="0" w:space="0" w:color="auto"/>
                                <w:left w:val="none" w:sz="0" w:space="0" w:color="auto"/>
                                <w:bottom w:val="none" w:sz="0" w:space="0" w:color="auto"/>
                                <w:right w:val="none" w:sz="0" w:space="0" w:color="auto"/>
                              </w:divBdr>
                              <w:divsChild>
                                <w:div w:id="772480024">
                                  <w:marLeft w:val="0"/>
                                  <w:marRight w:val="0"/>
                                  <w:marTop w:val="0"/>
                                  <w:marBottom w:val="0"/>
                                  <w:divBdr>
                                    <w:top w:val="none" w:sz="0" w:space="0" w:color="auto"/>
                                    <w:left w:val="none" w:sz="0" w:space="0" w:color="auto"/>
                                    <w:bottom w:val="none" w:sz="0" w:space="0" w:color="auto"/>
                                    <w:right w:val="none" w:sz="0" w:space="0" w:color="auto"/>
                                  </w:divBdr>
                                  <w:divsChild>
                                    <w:div w:id="9565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378858">
      <w:bodyDiv w:val="1"/>
      <w:marLeft w:val="0"/>
      <w:marRight w:val="0"/>
      <w:marTop w:val="0"/>
      <w:marBottom w:val="0"/>
      <w:divBdr>
        <w:top w:val="none" w:sz="0" w:space="0" w:color="auto"/>
        <w:left w:val="none" w:sz="0" w:space="0" w:color="auto"/>
        <w:bottom w:val="none" w:sz="0" w:space="0" w:color="auto"/>
        <w:right w:val="none" w:sz="0" w:space="0" w:color="auto"/>
      </w:divBdr>
    </w:div>
    <w:div w:id="1177428151">
      <w:bodyDiv w:val="1"/>
      <w:marLeft w:val="0"/>
      <w:marRight w:val="0"/>
      <w:marTop w:val="0"/>
      <w:marBottom w:val="0"/>
      <w:divBdr>
        <w:top w:val="none" w:sz="0" w:space="0" w:color="auto"/>
        <w:left w:val="none" w:sz="0" w:space="0" w:color="auto"/>
        <w:bottom w:val="none" w:sz="0" w:space="0" w:color="auto"/>
        <w:right w:val="none" w:sz="0" w:space="0" w:color="auto"/>
      </w:divBdr>
      <w:divsChild>
        <w:div w:id="1768581049">
          <w:marLeft w:val="0"/>
          <w:marRight w:val="0"/>
          <w:marTop w:val="0"/>
          <w:marBottom w:val="225"/>
          <w:divBdr>
            <w:top w:val="none" w:sz="0" w:space="0" w:color="auto"/>
            <w:left w:val="none" w:sz="0" w:space="0" w:color="auto"/>
            <w:bottom w:val="none" w:sz="0" w:space="0" w:color="auto"/>
            <w:right w:val="none" w:sz="0" w:space="0" w:color="auto"/>
          </w:divBdr>
        </w:div>
      </w:divsChild>
    </w:div>
    <w:div w:id="1177693701">
      <w:bodyDiv w:val="1"/>
      <w:marLeft w:val="0"/>
      <w:marRight w:val="0"/>
      <w:marTop w:val="0"/>
      <w:marBottom w:val="0"/>
      <w:divBdr>
        <w:top w:val="none" w:sz="0" w:space="0" w:color="auto"/>
        <w:left w:val="none" w:sz="0" w:space="0" w:color="auto"/>
        <w:bottom w:val="none" w:sz="0" w:space="0" w:color="auto"/>
        <w:right w:val="none" w:sz="0" w:space="0" w:color="auto"/>
      </w:divBdr>
      <w:divsChild>
        <w:div w:id="2133552161">
          <w:marLeft w:val="0"/>
          <w:marRight w:val="0"/>
          <w:marTop w:val="0"/>
          <w:marBottom w:val="0"/>
          <w:divBdr>
            <w:top w:val="none" w:sz="0" w:space="0" w:color="auto"/>
            <w:left w:val="none" w:sz="0" w:space="0" w:color="auto"/>
            <w:bottom w:val="none" w:sz="0" w:space="0" w:color="auto"/>
            <w:right w:val="none" w:sz="0" w:space="0" w:color="auto"/>
          </w:divBdr>
          <w:divsChild>
            <w:div w:id="1539782313">
              <w:marLeft w:val="0"/>
              <w:marRight w:val="0"/>
              <w:marTop w:val="0"/>
              <w:marBottom w:val="0"/>
              <w:divBdr>
                <w:top w:val="none" w:sz="0" w:space="0" w:color="auto"/>
                <w:left w:val="none" w:sz="0" w:space="0" w:color="auto"/>
                <w:bottom w:val="none" w:sz="0" w:space="0" w:color="auto"/>
                <w:right w:val="none" w:sz="0" w:space="0" w:color="auto"/>
              </w:divBdr>
              <w:divsChild>
                <w:div w:id="1645507404">
                  <w:marLeft w:val="0"/>
                  <w:marRight w:val="0"/>
                  <w:marTop w:val="0"/>
                  <w:marBottom w:val="0"/>
                  <w:divBdr>
                    <w:top w:val="none" w:sz="0" w:space="0" w:color="auto"/>
                    <w:left w:val="none" w:sz="0" w:space="0" w:color="auto"/>
                    <w:bottom w:val="none" w:sz="0" w:space="0" w:color="auto"/>
                    <w:right w:val="none" w:sz="0" w:space="0" w:color="auto"/>
                  </w:divBdr>
                  <w:divsChild>
                    <w:div w:id="1288050872">
                      <w:marLeft w:val="0"/>
                      <w:marRight w:val="0"/>
                      <w:marTop w:val="0"/>
                      <w:marBottom w:val="0"/>
                      <w:divBdr>
                        <w:top w:val="none" w:sz="0" w:space="0" w:color="auto"/>
                        <w:left w:val="none" w:sz="0" w:space="0" w:color="auto"/>
                        <w:bottom w:val="none" w:sz="0" w:space="0" w:color="auto"/>
                        <w:right w:val="none" w:sz="0" w:space="0" w:color="auto"/>
                      </w:divBdr>
                      <w:divsChild>
                        <w:div w:id="2003971310">
                          <w:marLeft w:val="0"/>
                          <w:marRight w:val="0"/>
                          <w:marTop w:val="0"/>
                          <w:marBottom w:val="0"/>
                          <w:divBdr>
                            <w:top w:val="none" w:sz="0" w:space="0" w:color="auto"/>
                            <w:left w:val="none" w:sz="0" w:space="0" w:color="auto"/>
                            <w:bottom w:val="none" w:sz="0" w:space="0" w:color="auto"/>
                            <w:right w:val="none" w:sz="0" w:space="0" w:color="auto"/>
                          </w:divBdr>
                          <w:divsChild>
                            <w:div w:id="338434463">
                              <w:marLeft w:val="0"/>
                              <w:marRight w:val="0"/>
                              <w:marTop w:val="0"/>
                              <w:marBottom w:val="0"/>
                              <w:divBdr>
                                <w:top w:val="none" w:sz="0" w:space="0" w:color="auto"/>
                                <w:left w:val="none" w:sz="0" w:space="0" w:color="auto"/>
                                <w:bottom w:val="none" w:sz="0" w:space="0" w:color="auto"/>
                                <w:right w:val="none" w:sz="0" w:space="0" w:color="auto"/>
                              </w:divBdr>
                              <w:divsChild>
                                <w:div w:id="406734576">
                                  <w:marLeft w:val="0"/>
                                  <w:marRight w:val="0"/>
                                  <w:marTop w:val="0"/>
                                  <w:marBottom w:val="0"/>
                                  <w:divBdr>
                                    <w:top w:val="none" w:sz="0" w:space="0" w:color="auto"/>
                                    <w:left w:val="none" w:sz="0" w:space="0" w:color="auto"/>
                                    <w:bottom w:val="none" w:sz="0" w:space="0" w:color="auto"/>
                                    <w:right w:val="none" w:sz="0" w:space="0" w:color="auto"/>
                                  </w:divBdr>
                                  <w:divsChild>
                                    <w:div w:id="3746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737707">
      <w:bodyDiv w:val="1"/>
      <w:marLeft w:val="0"/>
      <w:marRight w:val="0"/>
      <w:marTop w:val="0"/>
      <w:marBottom w:val="0"/>
      <w:divBdr>
        <w:top w:val="none" w:sz="0" w:space="0" w:color="auto"/>
        <w:left w:val="none" w:sz="0" w:space="0" w:color="auto"/>
        <w:bottom w:val="none" w:sz="0" w:space="0" w:color="auto"/>
        <w:right w:val="none" w:sz="0" w:space="0" w:color="auto"/>
      </w:divBdr>
    </w:div>
    <w:div w:id="1178739016">
      <w:bodyDiv w:val="1"/>
      <w:marLeft w:val="0"/>
      <w:marRight w:val="0"/>
      <w:marTop w:val="0"/>
      <w:marBottom w:val="0"/>
      <w:divBdr>
        <w:top w:val="none" w:sz="0" w:space="0" w:color="auto"/>
        <w:left w:val="none" w:sz="0" w:space="0" w:color="auto"/>
        <w:bottom w:val="none" w:sz="0" w:space="0" w:color="auto"/>
        <w:right w:val="none" w:sz="0" w:space="0" w:color="auto"/>
      </w:divBdr>
      <w:divsChild>
        <w:div w:id="1027291054">
          <w:marLeft w:val="0"/>
          <w:marRight w:val="0"/>
          <w:marTop w:val="0"/>
          <w:marBottom w:val="150"/>
          <w:divBdr>
            <w:top w:val="none" w:sz="0" w:space="0" w:color="auto"/>
            <w:left w:val="none" w:sz="0" w:space="0" w:color="auto"/>
            <w:bottom w:val="none" w:sz="0" w:space="0" w:color="auto"/>
            <w:right w:val="none" w:sz="0" w:space="0" w:color="auto"/>
          </w:divBdr>
        </w:div>
      </w:divsChild>
    </w:div>
    <w:div w:id="1178815969">
      <w:bodyDiv w:val="1"/>
      <w:marLeft w:val="0"/>
      <w:marRight w:val="0"/>
      <w:marTop w:val="0"/>
      <w:marBottom w:val="0"/>
      <w:divBdr>
        <w:top w:val="none" w:sz="0" w:space="0" w:color="auto"/>
        <w:left w:val="none" w:sz="0" w:space="0" w:color="auto"/>
        <w:bottom w:val="none" w:sz="0" w:space="0" w:color="auto"/>
        <w:right w:val="none" w:sz="0" w:space="0" w:color="auto"/>
      </w:divBdr>
      <w:divsChild>
        <w:div w:id="693310060">
          <w:marLeft w:val="0"/>
          <w:marRight w:val="0"/>
          <w:marTop w:val="0"/>
          <w:marBottom w:val="0"/>
          <w:divBdr>
            <w:top w:val="none" w:sz="0" w:space="0" w:color="auto"/>
            <w:left w:val="none" w:sz="0" w:space="0" w:color="auto"/>
            <w:bottom w:val="none" w:sz="0" w:space="0" w:color="auto"/>
            <w:right w:val="none" w:sz="0" w:space="0" w:color="auto"/>
          </w:divBdr>
          <w:divsChild>
            <w:div w:id="629437749">
              <w:marLeft w:val="0"/>
              <w:marRight w:val="0"/>
              <w:marTop w:val="0"/>
              <w:marBottom w:val="0"/>
              <w:divBdr>
                <w:top w:val="none" w:sz="0" w:space="0" w:color="auto"/>
                <w:left w:val="none" w:sz="0" w:space="0" w:color="auto"/>
                <w:bottom w:val="none" w:sz="0" w:space="0" w:color="auto"/>
                <w:right w:val="none" w:sz="0" w:space="0" w:color="auto"/>
              </w:divBdr>
              <w:divsChild>
                <w:div w:id="1602106803">
                  <w:marLeft w:val="0"/>
                  <w:marRight w:val="0"/>
                  <w:marTop w:val="0"/>
                  <w:marBottom w:val="0"/>
                  <w:divBdr>
                    <w:top w:val="none" w:sz="0" w:space="0" w:color="auto"/>
                    <w:left w:val="none" w:sz="0" w:space="0" w:color="auto"/>
                    <w:bottom w:val="none" w:sz="0" w:space="0" w:color="auto"/>
                    <w:right w:val="none" w:sz="0" w:space="0" w:color="auto"/>
                  </w:divBdr>
                  <w:divsChild>
                    <w:div w:id="309098046">
                      <w:marLeft w:val="0"/>
                      <w:marRight w:val="0"/>
                      <w:marTop w:val="0"/>
                      <w:marBottom w:val="0"/>
                      <w:divBdr>
                        <w:top w:val="none" w:sz="0" w:space="0" w:color="auto"/>
                        <w:left w:val="none" w:sz="0" w:space="0" w:color="auto"/>
                        <w:bottom w:val="none" w:sz="0" w:space="0" w:color="auto"/>
                        <w:right w:val="none" w:sz="0" w:space="0" w:color="auto"/>
                      </w:divBdr>
                      <w:divsChild>
                        <w:div w:id="686055201">
                          <w:marLeft w:val="0"/>
                          <w:marRight w:val="0"/>
                          <w:marTop w:val="0"/>
                          <w:marBottom w:val="0"/>
                          <w:divBdr>
                            <w:top w:val="none" w:sz="0" w:space="0" w:color="auto"/>
                            <w:left w:val="none" w:sz="0" w:space="0" w:color="auto"/>
                            <w:bottom w:val="none" w:sz="0" w:space="0" w:color="auto"/>
                            <w:right w:val="none" w:sz="0" w:space="0" w:color="auto"/>
                          </w:divBdr>
                          <w:divsChild>
                            <w:div w:id="6926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084827">
      <w:bodyDiv w:val="1"/>
      <w:marLeft w:val="0"/>
      <w:marRight w:val="0"/>
      <w:marTop w:val="0"/>
      <w:marBottom w:val="0"/>
      <w:divBdr>
        <w:top w:val="none" w:sz="0" w:space="0" w:color="auto"/>
        <w:left w:val="none" w:sz="0" w:space="0" w:color="auto"/>
        <w:bottom w:val="none" w:sz="0" w:space="0" w:color="auto"/>
        <w:right w:val="none" w:sz="0" w:space="0" w:color="auto"/>
      </w:divBdr>
      <w:divsChild>
        <w:div w:id="1275600676">
          <w:marLeft w:val="0"/>
          <w:marRight w:val="0"/>
          <w:marTop w:val="0"/>
          <w:marBottom w:val="0"/>
          <w:divBdr>
            <w:top w:val="none" w:sz="0" w:space="0" w:color="auto"/>
            <w:left w:val="none" w:sz="0" w:space="0" w:color="auto"/>
            <w:bottom w:val="none" w:sz="0" w:space="0" w:color="auto"/>
            <w:right w:val="none" w:sz="0" w:space="0" w:color="auto"/>
          </w:divBdr>
        </w:div>
        <w:div w:id="2077387769">
          <w:marLeft w:val="0"/>
          <w:marRight w:val="0"/>
          <w:marTop w:val="0"/>
          <w:marBottom w:val="150"/>
          <w:divBdr>
            <w:top w:val="none" w:sz="0" w:space="0" w:color="auto"/>
            <w:left w:val="none" w:sz="0" w:space="0" w:color="auto"/>
            <w:bottom w:val="none" w:sz="0" w:space="0" w:color="auto"/>
            <w:right w:val="none" w:sz="0" w:space="0" w:color="auto"/>
          </w:divBdr>
        </w:div>
      </w:divsChild>
    </w:div>
    <w:div w:id="1179200679">
      <w:bodyDiv w:val="1"/>
      <w:marLeft w:val="0"/>
      <w:marRight w:val="0"/>
      <w:marTop w:val="0"/>
      <w:marBottom w:val="0"/>
      <w:divBdr>
        <w:top w:val="none" w:sz="0" w:space="0" w:color="auto"/>
        <w:left w:val="none" w:sz="0" w:space="0" w:color="auto"/>
        <w:bottom w:val="none" w:sz="0" w:space="0" w:color="auto"/>
        <w:right w:val="none" w:sz="0" w:space="0" w:color="auto"/>
      </w:divBdr>
      <w:divsChild>
        <w:div w:id="1160119430">
          <w:marLeft w:val="0"/>
          <w:marRight w:val="0"/>
          <w:marTop w:val="0"/>
          <w:marBottom w:val="150"/>
          <w:divBdr>
            <w:top w:val="none" w:sz="0" w:space="0" w:color="auto"/>
            <w:left w:val="none" w:sz="0" w:space="0" w:color="auto"/>
            <w:bottom w:val="none" w:sz="0" w:space="0" w:color="auto"/>
            <w:right w:val="none" w:sz="0" w:space="0" w:color="auto"/>
          </w:divBdr>
        </w:div>
      </w:divsChild>
    </w:div>
    <w:div w:id="1179389334">
      <w:bodyDiv w:val="1"/>
      <w:marLeft w:val="0"/>
      <w:marRight w:val="0"/>
      <w:marTop w:val="0"/>
      <w:marBottom w:val="0"/>
      <w:divBdr>
        <w:top w:val="none" w:sz="0" w:space="0" w:color="auto"/>
        <w:left w:val="none" w:sz="0" w:space="0" w:color="auto"/>
        <w:bottom w:val="none" w:sz="0" w:space="0" w:color="auto"/>
        <w:right w:val="none" w:sz="0" w:space="0" w:color="auto"/>
      </w:divBdr>
      <w:divsChild>
        <w:div w:id="41949985">
          <w:marLeft w:val="0"/>
          <w:marRight w:val="0"/>
          <w:marTop w:val="0"/>
          <w:marBottom w:val="0"/>
          <w:divBdr>
            <w:top w:val="none" w:sz="0" w:space="0" w:color="auto"/>
            <w:left w:val="none" w:sz="0" w:space="0" w:color="auto"/>
            <w:bottom w:val="none" w:sz="0" w:space="0" w:color="auto"/>
            <w:right w:val="none" w:sz="0" w:space="0" w:color="auto"/>
          </w:divBdr>
        </w:div>
        <w:div w:id="1532303462">
          <w:marLeft w:val="0"/>
          <w:marRight w:val="0"/>
          <w:marTop w:val="0"/>
          <w:marBottom w:val="150"/>
          <w:divBdr>
            <w:top w:val="none" w:sz="0" w:space="0" w:color="auto"/>
            <w:left w:val="none" w:sz="0" w:space="0" w:color="auto"/>
            <w:bottom w:val="none" w:sz="0" w:space="0" w:color="auto"/>
            <w:right w:val="none" w:sz="0" w:space="0" w:color="auto"/>
          </w:divBdr>
        </w:div>
      </w:divsChild>
    </w:div>
    <w:div w:id="1179468352">
      <w:bodyDiv w:val="1"/>
      <w:marLeft w:val="0"/>
      <w:marRight w:val="0"/>
      <w:marTop w:val="0"/>
      <w:marBottom w:val="0"/>
      <w:divBdr>
        <w:top w:val="none" w:sz="0" w:space="0" w:color="auto"/>
        <w:left w:val="none" w:sz="0" w:space="0" w:color="auto"/>
        <w:bottom w:val="none" w:sz="0" w:space="0" w:color="auto"/>
        <w:right w:val="none" w:sz="0" w:space="0" w:color="auto"/>
      </w:divBdr>
      <w:divsChild>
        <w:div w:id="484861404">
          <w:marLeft w:val="0"/>
          <w:marRight w:val="0"/>
          <w:marTop w:val="0"/>
          <w:marBottom w:val="0"/>
          <w:divBdr>
            <w:top w:val="none" w:sz="0" w:space="0" w:color="auto"/>
            <w:left w:val="none" w:sz="0" w:space="0" w:color="auto"/>
            <w:bottom w:val="dotted" w:sz="6" w:space="4" w:color="DDDDDD"/>
            <w:right w:val="none" w:sz="0" w:space="0" w:color="auto"/>
          </w:divBdr>
          <w:divsChild>
            <w:div w:id="1740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89420">
      <w:bodyDiv w:val="1"/>
      <w:marLeft w:val="0"/>
      <w:marRight w:val="0"/>
      <w:marTop w:val="0"/>
      <w:marBottom w:val="0"/>
      <w:divBdr>
        <w:top w:val="none" w:sz="0" w:space="0" w:color="auto"/>
        <w:left w:val="none" w:sz="0" w:space="0" w:color="auto"/>
        <w:bottom w:val="none" w:sz="0" w:space="0" w:color="auto"/>
        <w:right w:val="none" w:sz="0" w:space="0" w:color="auto"/>
      </w:divBdr>
      <w:divsChild>
        <w:div w:id="677120786">
          <w:marLeft w:val="0"/>
          <w:marRight w:val="0"/>
          <w:marTop w:val="0"/>
          <w:marBottom w:val="0"/>
          <w:divBdr>
            <w:top w:val="none" w:sz="0" w:space="0" w:color="auto"/>
            <w:left w:val="none" w:sz="0" w:space="0" w:color="auto"/>
            <w:bottom w:val="none" w:sz="0" w:space="0" w:color="auto"/>
            <w:right w:val="none" w:sz="0" w:space="0" w:color="auto"/>
          </w:divBdr>
          <w:divsChild>
            <w:div w:id="1375884128">
              <w:marLeft w:val="0"/>
              <w:marRight w:val="0"/>
              <w:marTop w:val="0"/>
              <w:marBottom w:val="0"/>
              <w:divBdr>
                <w:top w:val="none" w:sz="0" w:space="0" w:color="auto"/>
                <w:left w:val="none" w:sz="0" w:space="0" w:color="auto"/>
                <w:bottom w:val="none" w:sz="0" w:space="0" w:color="auto"/>
                <w:right w:val="none" w:sz="0" w:space="0" w:color="auto"/>
              </w:divBdr>
              <w:divsChild>
                <w:div w:id="335811931">
                  <w:marLeft w:val="0"/>
                  <w:marRight w:val="0"/>
                  <w:marTop w:val="0"/>
                  <w:marBottom w:val="0"/>
                  <w:divBdr>
                    <w:top w:val="none" w:sz="0" w:space="0" w:color="auto"/>
                    <w:left w:val="none" w:sz="0" w:space="0" w:color="auto"/>
                    <w:bottom w:val="none" w:sz="0" w:space="0" w:color="auto"/>
                    <w:right w:val="none" w:sz="0" w:space="0" w:color="auto"/>
                  </w:divBdr>
                  <w:divsChild>
                    <w:div w:id="1523475230">
                      <w:marLeft w:val="0"/>
                      <w:marRight w:val="0"/>
                      <w:marTop w:val="0"/>
                      <w:marBottom w:val="0"/>
                      <w:divBdr>
                        <w:top w:val="none" w:sz="0" w:space="0" w:color="auto"/>
                        <w:left w:val="none" w:sz="0" w:space="0" w:color="auto"/>
                        <w:bottom w:val="none" w:sz="0" w:space="0" w:color="auto"/>
                        <w:right w:val="none" w:sz="0" w:space="0" w:color="auto"/>
                      </w:divBdr>
                      <w:divsChild>
                        <w:div w:id="242759082">
                          <w:marLeft w:val="0"/>
                          <w:marRight w:val="0"/>
                          <w:marTop w:val="0"/>
                          <w:marBottom w:val="0"/>
                          <w:divBdr>
                            <w:top w:val="none" w:sz="0" w:space="0" w:color="auto"/>
                            <w:left w:val="none" w:sz="0" w:space="0" w:color="auto"/>
                            <w:bottom w:val="none" w:sz="0" w:space="0" w:color="auto"/>
                            <w:right w:val="none" w:sz="0" w:space="0" w:color="auto"/>
                          </w:divBdr>
                          <w:divsChild>
                            <w:div w:id="637224648">
                              <w:marLeft w:val="0"/>
                              <w:marRight w:val="0"/>
                              <w:marTop w:val="0"/>
                              <w:marBottom w:val="0"/>
                              <w:divBdr>
                                <w:top w:val="none" w:sz="0" w:space="0" w:color="auto"/>
                                <w:left w:val="none" w:sz="0" w:space="0" w:color="auto"/>
                                <w:bottom w:val="none" w:sz="0" w:space="0" w:color="auto"/>
                                <w:right w:val="none" w:sz="0" w:space="0" w:color="auto"/>
                              </w:divBdr>
                              <w:divsChild>
                                <w:div w:id="1305348718">
                                  <w:marLeft w:val="0"/>
                                  <w:marRight w:val="0"/>
                                  <w:marTop w:val="0"/>
                                  <w:marBottom w:val="0"/>
                                  <w:divBdr>
                                    <w:top w:val="none" w:sz="0" w:space="0" w:color="auto"/>
                                    <w:left w:val="none" w:sz="0" w:space="0" w:color="auto"/>
                                    <w:bottom w:val="none" w:sz="0" w:space="0" w:color="auto"/>
                                    <w:right w:val="none" w:sz="0" w:space="0" w:color="auto"/>
                                  </w:divBdr>
                                  <w:divsChild>
                                    <w:div w:id="578750450">
                                      <w:marLeft w:val="0"/>
                                      <w:marRight w:val="0"/>
                                      <w:marTop w:val="0"/>
                                      <w:marBottom w:val="0"/>
                                      <w:divBdr>
                                        <w:top w:val="none" w:sz="0" w:space="0" w:color="auto"/>
                                        <w:left w:val="none" w:sz="0" w:space="0" w:color="auto"/>
                                        <w:bottom w:val="none" w:sz="0" w:space="0" w:color="auto"/>
                                        <w:right w:val="none" w:sz="0" w:space="0" w:color="auto"/>
                                      </w:divBdr>
                                      <w:divsChild>
                                        <w:div w:id="184112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927555">
      <w:bodyDiv w:val="1"/>
      <w:marLeft w:val="0"/>
      <w:marRight w:val="0"/>
      <w:marTop w:val="0"/>
      <w:marBottom w:val="0"/>
      <w:divBdr>
        <w:top w:val="none" w:sz="0" w:space="0" w:color="auto"/>
        <w:left w:val="none" w:sz="0" w:space="0" w:color="auto"/>
        <w:bottom w:val="none" w:sz="0" w:space="0" w:color="auto"/>
        <w:right w:val="none" w:sz="0" w:space="0" w:color="auto"/>
      </w:divBdr>
    </w:div>
    <w:div w:id="1180044354">
      <w:bodyDiv w:val="1"/>
      <w:marLeft w:val="0"/>
      <w:marRight w:val="0"/>
      <w:marTop w:val="0"/>
      <w:marBottom w:val="0"/>
      <w:divBdr>
        <w:top w:val="none" w:sz="0" w:space="0" w:color="auto"/>
        <w:left w:val="none" w:sz="0" w:space="0" w:color="auto"/>
        <w:bottom w:val="none" w:sz="0" w:space="0" w:color="auto"/>
        <w:right w:val="none" w:sz="0" w:space="0" w:color="auto"/>
      </w:divBdr>
      <w:divsChild>
        <w:div w:id="114250506">
          <w:marLeft w:val="0"/>
          <w:marRight w:val="0"/>
          <w:marTop w:val="0"/>
          <w:marBottom w:val="0"/>
          <w:divBdr>
            <w:top w:val="none" w:sz="0" w:space="0" w:color="auto"/>
            <w:left w:val="none" w:sz="0" w:space="0" w:color="auto"/>
            <w:bottom w:val="none" w:sz="0" w:space="0" w:color="auto"/>
            <w:right w:val="none" w:sz="0" w:space="0" w:color="auto"/>
          </w:divBdr>
        </w:div>
      </w:divsChild>
    </w:div>
    <w:div w:id="1180123921">
      <w:bodyDiv w:val="1"/>
      <w:marLeft w:val="0"/>
      <w:marRight w:val="0"/>
      <w:marTop w:val="0"/>
      <w:marBottom w:val="0"/>
      <w:divBdr>
        <w:top w:val="none" w:sz="0" w:space="0" w:color="auto"/>
        <w:left w:val="none" w:sz="0" w:space="0" w:color="auto"/>
        <w:bottom w:val="none" w:sz="0" w:space="0" w:color="auto"/>
        <w:right w:val="none" w:sz="0" w:space="0" w:color="auto"/>
      </w:divBdr>
      <w:divsChild>
        <w:div w:id="863707951">
          <w:marLeft w:val="0"/>
          <w:marRight w:val="0"/>
          <w:marTop w:val="0"/>
          <w:marBottom w:val="0"/>
          <w:divBdr>
            <w:top w:val="none" w:sz="0" w:space="0" w:color="auto"/>
            <w:left w:val="none" w:sz="0" w:space="0" w:color="auto"/>
            <w:bottom w:val="dotted" w:sz="6" w:space="4" w:color="DDDDDD"/>
            <w:right w:val="none" w:sz="0" w:space="0" w:color="auto"/>
          </w:divBdr>
          <w:divsChild>
            <w:div w:id="85585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89671">
      <w:bodyDiv w:val="1"/>
      <w:marLeft w:val="0"/>
      <w:marRight w:val="0"/>
      <w:marTop w:val="0"/>
      <w:marBottom w:val="0"/>
      <w:divBdr>
        <w:top w:val="none" w:sz="0" w:space="0" w:color="auto"/>
        <w:left w:val="none" w:sz="0" w:space="0" w:color="auto"/>
        <w:bottom w:val="none" w:sz="0" w:space="0" w:color="auto"/>
        <w:right w:val="none" w:sz="0" w:space="0" w:color="auto"/>
      </w:divBdr>
      <w:divsChild>
        <w:div w:id="963074366">
          <w:marLeft w:val="0"/>
          <w:marRight w:val="0"/>
          <w:marTop w:val="0"/>
          <w:marBottom w:val="0"/>
          <w:divBdr>
            <w:top w:val="none" w:sz="0" w:space="0" w:color="auto"/>
            <w:left w:val="none" w:sz="0" w:space="0" w:color="auto"/>
            <w:bottom w:val="none" w:sz="0" w:space="0" w:color="auto"/>
            <w:right w:val="none" w:sz="0" w:space="0" w:color="auto"/>
          </w:divBdr>
          <w:divsChild>
            <w:div w:id="681932846">
              <w:marLeft w:val="0"/>
              <w:marRight w:val="0"/>
              <w:marTop w:val="0"/>
              <w:marBottom w:val="0"/>
              <w:divBdr>
                <w:top w:val="none" w:sz="0" w:space="0" w:color="auto"/>
                <w:left w:val="none" w:sz="0" w:space="0" w:color="auto"/>
                <w:bottom w:val="none" w:sz="0" w:space="0" w:color="auto"/>
                <w:right w:val="none" w:sz="0" w:space="0" w:color="auto"/>
              </w:divBdr>
              <w:divsChild>
                <w:div w:id="835464056">
                  <w:marLeft w:val="0"/>
                  <w:marRight w:val="0"/>
                  <w:marTop w:val="0"/>
                  <w:marBottom w:val="0"/>
                  <w:divBdr>
                    <w:top w:val="none" w:sz="0" w:space="0" w:color="auto"/>
                    <w:left w:val="none" w:sz="0" w:space="0" w:color="auto"/>
                    <w:bottom w:val="none" w:sz="0" w:space="0" w:color="auto"/>
                    <w:right w:val="none" w:sz="0" w:space="0" w:color="auto"/>
                  </w:divBdr>
                  <w:divsChild>
                    <w:div w:id="678894982">
                      <w:marLeft w:val="0"/>
                      <w:marRight w:val="0"/>
                      <w:marTop w:val="0"/>
                      <w:marBottom w:val="0"/>
                      <w:divBdr>
                        <w:top w:val="none" w:sz="0" w:space="0" w:color="auto"/>
                        <w:left w:val="none" w:sz="0" w:space="0" w:color="auto"/>
                        <w:bottom w:val="none" w:sz="0" w:space="0" w:color="auto"/>
                        <w:right w:val="none" w:sz="0" w:space="0" w:color="auto"/>
                      </w:divBdr>
                      <w:divsChild>
                        <w:div w:id="1641499477">
                          <w:marLeft w:val="0"/>
                          <w:marRight w:val="0"/>
                          <w:marTop w:val="0"/>
                          <w:marBottom w:val="0"/>
                          <w:divBdr>
                            <w:top w:val="none" w:sz="0" w:space="0" w:color="auto"/>
                            <w:left w:val="none" w:sz="0" w:space="0" w:color="auto"/>
                            <w:bottom w:val="none" w:sz="0" w:space="0" w:color="auto"/>
                            <w:right w:val="none" w:sz="0" w:space="0" w:color="auto"/>
                          </w:divBdr>
                          <w:divsChild>
                            <w:div w:id="1808887621">
                              <w:marLeft w:val="0"/>
                              <w:marRight w:val="0"/>
                              <w:marTop w:val="0"/>
                              <w:marBottom w:val="0"/>
                              <w:divBdr>
                                <w:top w:val="none" w:sz="0" w:space="0" w:color="auto"/>
                                <w:left w:val="none" w:sz="0" w:space="0" w:color="auto"/>
                                <w:bottom w:val="none" w:sz="0" w:space="0" w:color="auto"/>
                                <w:right w:val="none" w:sz="0" w:space="0" w:color="auto"/>
                              </w:divBdr>
                              <w:divsChild>
                                <w:div w:id="332071735">
                                  <w:marLeft w:val="0"/>
                                  <w:marRight w:val="0"/>
                                  <w:marTop w:val="0"/>
                                  <w:marBottom w:val="0"/>
                                  <w:divBdr>
                                    <w:top w:val="none" w:sz="0" w:space="0" w:color="auto"/>
                                    <w:left w:val="none" w:sz="0" w:space="0" w:color="auto"/>
                                    <w:bottom w:val="none" w:sz="0" w:space="0" w:color="auto"/>
                                    <w:right w:val="none" w:sz="0" w:space="0" w:color="auto"/>
                                  </w:divBdr>
                                  <w:divsChild>
                                    <w:div w:id="82228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505467">
      <w:bodyDiv w:val="1"/>
      <w:marLeft w:val="0"/>
      <w:marRight w:val="0"/>
      <w:marTop w:val="0"/>
      <w:marBottom w:val="0"/>
      <w:divBdr>
        <w:top w:val="none" w:sz="0" w:space="0" w:color="auto"/>
        <w:left w:val="none" w:sz="0" w:space="0" w:color="auto"/>
        <w:bottom w:val="none" w:sz="0" w:space="0" w:color="auto"/>
        <w:right w:val="none" w:sz="0" w:space="0" w:color="auto"/>
      </w:divBdr>
      <w:divsChild>
        <w:div w:id="1036201288">
          <w:marLeft w:val="0"/>
          <w:marRight w:val="0"/>
          <w:marTop w:val="0"/>
          <w:marBottom w:val="150"/>
          <w:divBdr>
            <w:top w:val="none" w:sz="0" w:space="0" w:color="auto"/>
            <w:left w:val="none" w:sz="0" w:space="0" w:color="auto"/>
            <w:bottom w:val="none" w:sz="0" w:space="0" w:color="auto"/>
            <w:right w:val="none" w:sz="0" w:space="0" w:color="auto"/>
          </w:divBdr>
        </w:div>
        <w:div w:id="1298140750">
          <w:marLeft w:val="0"/>
          <w:marRight w:val="0"/>
          <w:marTop w:val="0"/>
          <w:marBottom w:val="0"/>
          <w:divBdr>
            <w:top w:val="none" w:sz="0" w:space="0" w:color="auto"/>
            <w:left w:val="none" w:sz="0" w:space="0" w:color="auto"/>
            <w:bottom w:val="none" w:sz="0" w:space="0" w:color="auto"/>
            <w:right w:val="none" w:sz="0" w:space="0" w:color="auto"/>
          </w:divBdr>
          <w:divsChild>
            <w:div w:id="1592085384">
              <w:marLeft w:val="0"/>
              <w:marRight w:val="0"/>
              <w:marTop w:val="0"/>
              <w:marBottom w:val="0"/>
              <w:divBdr>
                <w:top w:val="none" w:sz="0" w:space="0" w:color="auto"/>
                <w:left w:val="none" w:sz="0" w:space="0" w:color="auto"/>
                <w:bottom w:val="none" w:sz="0" w:space="0" w:color="auto"/>
                <w:right w:val="none" w:sz="0" w:space="0" w:color="auto"/>
              </w:divBdr>
            </w:div>
          </w:divsChild>
        </w:div>
        <w:div w:id="1434739877">
          <w:marLeft w:val="0"/>
          <w:marRight w:val="0"/>
          <w:marTop w:val="0"/>
          <w:marBottom w:val="150"/>
          <w:divBdr>
            <w:top w:val="none" w:sz="0" w:space="0" w:color="auto"/>
            <w:left w:val="none" w:sz="0" w:space="0" w:color="auto"/>
            <w:bottom w:val="none" w:sz="0" w:space="0" w:color="auto"/>
            <w:right w:val="none" w:sz="0" w:space="0" w:color="auto"/>
          </w:divBdr>
          <w:divsChild>
            <w:div w:id="411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692">
      <w:bodyDiv w:val="1"/>
      <w:marLeft w:val="0"/>
      <w:marRight w:val="0"/>
      <w:marTop w:val="0"/>
      <w:marBottom w:val="0"/>
      <w:divBdr>
        <w:top w:val="none" w:sz="0" w:space="0" w:color="auto"/>
        <w:left w:val="none" w:sz="0" w:space="0" w:color="auto"/>
        <w:bottom w:val="none" w:sz="0" w:space="0" w:color="auto"/>
        <w:right w:val="none" w:sz="0" w:space="0" w:color="auto"/>
      </w:divBdr>
    </w:div>
    <w:div w:id="1181704334">
      <w:bodyDiv w:val="1"/>
      <w:marLeft w:val="0"/>
      <w:marRight w:val="0"/>
      <w:marTop w:val="0"/>
      <w:marBottom w:val="0"/>
      <w:divBdr>
        <w:top w:val="none" w:sz="0" w:space="0" w:color="auto"/>
        <w:left w:val="none" w:sz="0" w:space="0" w:color="auto"/>
        <w:bottom w:val="none" w:sz="0" w:space="0" w:color="auto"/>
        <w:right w:val="none" w:sz="0" w:space="0" w:color="auto"/>
      </w:divBdr>
      <w:divsChild>
        <w:div w:id="1460219812">
          <w:marLeft w:val="0"/>
          <w:marRight w:val="0"/>
          <w:marTop w:val="0"/>
          <w:marBottom w:val="0"/>
          <w:divBdr>
            <w:top w:val="none" w:sz="0" w:space="0" w:color="auto"/>
            <w:left w:val="none" w:sz="0" w:space="0" w:color="auto"/>
            <w:bottom w:val="dotted" w:sz="6" w:space="4" w:color="DDDDDD"/>
            <w:right w:val="none" w:sz="0" w:space="0" w:color="auto"/>
          </w:divBdr>
          <w:divsChild>
            <w:div w:id="11940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33230">
      <w:bodyDiv w:val="1"/>
      <w:marLeft w:val="0"/>
      <w:marRight w:val="0"/>
      <w:marTop w:val="0"/>
      <w:marBottom w:val="0"/>
      <w:divBdr>
        <w:top w:val="none" w:sz="0" w:space="0" w:color="auto"/>
        <w:left w:val="none" w:sz="0" w:space="0" w:color="auto"/>
        <w:bottom w:val="none" w:sz="0" w:space="0" w:color="auto"/>
        <w:right w:val="none" w:sz="0" w:space="0" w:color="auto"/>
      </w:divBdr>
      <w:divsChild>
        <w:div w:id="1605914461">
          <w:marLeft w:val="0"/>
          <w:marRight w:val="0"/>
          <w:marTop w:val="0"/>
          <w:marBottom w:val="0"/>
          <w:divBdr>
            <w:top w:val="none" w:sz="0" w:space="0" w:color="auto"/>
            <w:left w:val="none" w:sz="0" w:space="0" w:color="auto"/>
            <w:bottom w:val="dotted" w:sz="6" w:space="4" w:color="DDDDDD"/>
            <w:right w:val="none" w:sz="0" w:space="0" w:color="auto"/>
          </w:divBdr>
        </w:div>
      </w:divsChild>
    </w:div>
    <w:div w:id="1182747100">
      <w:bodyDiv w:val="1"/>
      <w:marLeft w:val="0"/>
      <w:marRight w:val="0"/>
      <w:marTop w:val="0"/>
      <w:marBottom w:val="0"/>
      <w:divBdr>
        <w:top w:val="none" w:sz="0" w:space="0" w:color="auto"/>
        <w:left w:val="none" w:sz="0" w:space="0" w:color="auto"/>
        <w:bottom w:val="none" w:sz="0" w:space="0" w:color="auto"/>
        <w:right w:val="none" w:sz="0" w:space="0" w:color="auto"/>
      </w:divBdr>
      <w:divsChild>
        <w:div w:id="1628393276">
          <w:marLeft w:val="0"/>
          <w:marRight w:val="0"/>
          <w:marTop w:val="0"/>
          <w:marBottom w:val="0"/>
          <w:divBdr>
            <w:top w:val="none" w:sz="0" w:space="0" w:color="auto"/>
            <w:left w:val="none" w:sz="0" w:space="0" w:color="auto"/>
            <w:bottom w:val="none" w:sz="0" w:space="0" w:color="auto"/>
            <w:right w:val="none" w:sz="0" w:space="0" w:color="auto"/>
          </w:divBdr>
        </w:div>
      </w:divsChild>
    </w:div>
    <w:div w:id="1183015931">
      <w:bodyDiv w:val="1"/>
      <w:marLeft w:val="0"/>
      <w:marRight w:val="0"/>
      <w:marTop w:val="0"/>
      <w:marBottom w:val="0"/>
      <w:divBdr>
        <w:top w:val="none" w:sz="0" w:space="0" w:color="auto"/>
        <w:left w:val="none" w:sz="0" w:space="0" w:color="auto"/>
        <w:bottom w:val="none" w:sz="0" w:space="0" w:color="auto"/>
        <w:right w:val="none" w:sz="0" w:space="0" w:color="auto"/>
      </w:divBdr>
    </w:div>
    <w:div w:id="1183083889">
      <w:bodyDiv w:val="1"/>
      <w:marLeft w:val="0"/>
      <w:marRight w:val="0"/>
      <w:marTop w:val="0"/>
      <w:marBottom w:val="0"/>
      <w:divBdr>
        <w:top w:val="none" w:sz="0" w:space="0" w:color="auto"/>
        <w:left w:val="none" w:sz="0" w:space="0" w:color="auto"/>
        <w:bottom w:val="none" w:sz="0" w:space="0" w:color="auto"/>
        <w:right w:val="none" w:sz="0" w:space="0" w:color="auto"/>
      </w:divBdr>
    </w:div>
    <w:div w:id="1183206787">
      <w:bodyDiv w:val="1"/>
      <w:marLeft w:val="0"/>
      <w:marRight w:val="0"/>
      <w:marTop w:val="0"/>
      <w:marBottom w:val="0"/>
      <w:divBdr>
        <w:top w:val="none" w:sz="0" w:space="0" w:color="auto"/>
        <w:left w:val="none" w:sz="0" w:space="0" w:color="auto"/>
        <w:bottom w:val="none" w:sz="0" w:space="0" w:color="auto"/>
        <w:right w:val="none" w:sz="0" w:space="0" w:color="auto"/>
      </w:divBdr>
      <w:divsChild>
        <w:div w:id="612055286">
          <w:marLeft w:val="0"/>
          <w:marRight w:val="0"/>
          <w:marTop w:val="0"/>
          <w:marBottom w:val="0"/>
          <w:divBdr>
            <w:top w:val="none" w:sz="0" w:space="0" w:color="auto"/>
            <w:left w:val="none" w:sz="0" w:space="0" w:color="auto"/>
            <w:bottom w:val="dotted" w:sz="6" w:space="4" w:color="DDDDDD"/>
            <w:right w:val="none" w:sz="0" w:space="0" w:color="auto"/>
          </w:divBdr>
        </w:div>
      </w:divsChild>
    </w:div>
    <w:div w:id="1183400074">
      <w:bodyDiv w:val="1"/>
      <w:marLeft w:val="0"/>
      <w:marRight w:val="0"/>
      <w:marTop w:val="0"/>
      <w:marBottom w:val="0"/>
      <w:divBdr>
        <w:top w:val="none" w:sz="0" w:space="0" w:color="auto"/>
        <w:left w:val="none" w:sz="0" w:space="0" w:color="auto"/>
        <w:bottom w:val="none" w:sz="0" w:space="0" w:color="auto"/>
        <w:right w:val="none" w:sz="0" w:space="0" w:color="auto"/>
      </w:divBdr>
      <w:divsChild>
        <w:div w:id="2082828401">
          <w:marLeft w:val="0"/>
          <w:marRight w:val="0"/>
          <w:marTop w:val="0"/>
          <w:marBottom w:val="150"/>
          <w:divBdr>
            <w:top w:val="none" w:sz="0" w:space="0" w:color="auto"/>
            <w:left w:val="none" w:sz="0" w:space="0" w:color="auto"/>
            <w:bottom w:val="none" w:sz="0" w:space="0" w:color="auto"/>
            <w:right w:val="none" w:sz="0" w:space="0" w:color="auto"/>
          </w:divBdr>
        </w:div>
      </w:divsChild>
    </w:div>
    <w:div w:id="1183740869">
      <w:bodyDiv w:val="1"/>
      <w:marLeft w:val="0"/>
      <w:marRight w:val="0"/>
      <w:marTop w:val="0"/>
      <w:marBottom w:val="0"/>
      <w:divBdr>
        <w:top w:val="none" w:sz="0" w:space="0" w:color="auto"/>
        <w:left w:val="none" w:sz="0" w:space="0" w:color="auto"/>
        <w:bottom w:val="none" w:sz="0" w:space="0" w:color="auto"/>
        <w:right w:val="none" w:sz="0" w:space="0" w:color="auto"/>
      </w:divBdr>
      <w:divsChild>
        <w:div w:id="246426795">
          <w:marLeft w:val="0"/>
          <w:marRight w:val="0"/>
          <w:marTop w:val="150"/>
          <w:marBottom w:val="0"/>
          <w:divBdr>
            <w:top w:val="none" w:sz="0" w:space="0" w:color="auto"/>
            <w:left w:val="none" w:sz="0" w:space="0" w:color="auto"/>
            <w:bottom w:val="none" w:sz="0" w:space="0" w:color="auto"/>
            <w:right w:val="none" w:sz="0" w:space="0" w:color="auto"/>
          </w:divBdr>
          <w:divsChild>
            <w:div w:id="939144199">
              <w:marLeft w:val="0"/>
              <w:marRight w:val="0"/>
              <w:marTop w:val="0"/>
              <w:marBottom w:val="0"/>
              <w:divBdr>
                <w:top w:val="none" w:sz="0" w:space="0" w:color="auto"/>
                <w:left w:val="none" w:sz="0" w:space="0" w:color="auto"/>
                <w:bottom w:val="none" w:sz="0" w:space="0" w:color="auto"/>
                <w:right w:val="none" w:sz="0" w:space="0" w:color="auto"/>
              </w:divBdr>
              <w:divsChild>
                <w:div w:id="1885555645">
                  <w:marLeft w:val="75"/>
                  <w:marRight w:val="0"/>
                  <w:marTop w:val="0"/>
                  <w:marBottom w:val="0"/>
                  <w:divBdr>
                    <w:top w:val="none" w:sz="0" w:space="0" w:color="auto"/>
                    <w:left w:val="none" w:sz="0" w:space="0" w:color="auto"/>
                    <w:bottom w:val="none" w:sz="0" w:space="0" w:color="auto"/>
                    <w:right w:val="none" w:sz="0" w:space="0" w:color="auto"/>
                  </w:divBdr>
                </w:div>
                <w:div w:id="20632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0283">
          <w:marLeft w:val="0"/>
          <w:marRight w:val="0"/>
          <w:marTop w:val="0"/>
          <w:marBottom w:val="0"/>
          <w:divBdr>
            <w:top w:val="none" w:sz="0" w:space="0" w:color="auto"/>
            <w:left w:val="none" w:sz="0" w:space="0" w:color="auto"/>
            <w:bottom w:val="none" w:sz="0" w:space="0" w:color="auto"/>
            <w:right w:val="none" w:sz="0" w:space="0" w:color="auto"/>
          </w:divBdr>
          <w:divsChild>
            <w:div w:id="10087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3560">
      <w:bodyDiv w:val="1"/>
      <w:marLeft w:val="0"/>
      <w:marRight w:val="0"/>
      <w:marTop w:val="0"/>
      <w:marBottom w:val="0"/>
      <w:divBdr>
        <w:top w:val="none" w:sz="0" w:space="0" w:color="auto"/>
        <w:left w:val="none" w:sz="0" w:space="0" w:color="auto"/>
        <w:bottom w:val="none" w:sz="0" w:space="0" w:color="auto"/>
        <w:right w:val="none" w:sz="0" w:space="0" w:color="auto"/>
      </w:divBdr>
    </w:div>
    <w:div w:id="1184979185">
      <w:bodyDiv w:val="1"/>
      <w:marLeft w:val="0"/>
      <w:marRight w:val="0"/>
      <w:marTop w:val="0"/>
      <w:marBottom w:val="0"/>
      <w:divBdr>
        <w:top w:val="none" w:sz="0" w:space="0" w:color="auto"/>
        <w:left w:val="none" w:sz="0" w:space="0" w:color="auto"/>
        <w:bottom w:val="none" w:sz="0" w:space="0" w:color="auto"/>
        <w:right w:val="none" w:sz="0" w:space="0" w:color="auto"/>
      </w:divBdr>
      <w:divsChild>
        <w:div w:id="1077555742">
          <w:marLeft w:val="0"/>
          <w:marRight w:val="0"/>
          <w:marTop w:val="0"/>
          <w:marBottom w:val="0"/>
          <w:divBdr>
            <w:top w:val="none" w:sz="0" w:space="0" w:color="auto"/>
            <w:left w:val="none" w:sz="0" w:space="0" w:color="auto"/>
            <w:bottom w:val="dotted" w:sz="6" w:space="4" w:color="DDDDDD"/>
            <w:right w:val="none" w:sz="0" w:space="0" w:color="auto"/>
          </w:divBdr>
          <w:divsChild>
            <w:div w:id="9584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22362">
      <w:bodyDiv w:val="1"/>
      <w:marLeft w:val="0"/>
      <w:marRight w:val="0"/>
      <w:marTop w:val="0"/>
      <w:marBottom w:val="0"/>
      <w:divBdr>
        <w:top w:val="none" w:sz="0" w:space="0" w:color="auto"/>
        <w:left w:val="none" w:sz="0" w:space="0" w:color="auto"/>
        <w:bottom w:val="none" w:sz="0" w:space="0" w:color="auto"/>
        <w:right w:val="none" w:sz="0" w:space="0" w:color="auto"/>
      </w:divBdr>
    </w:div>
    <w:div w:id="1185166095">
      <w:bodyDiv w:val="1"/>
      <w:marLeft w:val="0"/>
      <w:marRight w:val="0"/>
      <w:marTop w:val="0"/>
      <w:marBottom w:val="0"/>
      <w:divBdr>
        <w:top w:val="none" w:sz="0" w:space="0" w:color="auto"/>
        <w:left w:val="none" w:sz="0" w:space="0" w:color="auto"/>
        <w:bottom w:val="none" w:sz="0" w:space="0" w:color="auto"/>
        <w:right w:val="none" w:sz="0" w:space="0" w:color="auto"/>
      </w:divBdr>
      <w:divsChild>
        <w:div w:id="275605930">
          <w:marLeft w:val="0"/>
          <w:marRight w:val="0"/>
          <w:marTop w:val="0"/>
          <w:marBottom w:val="0"/>
          <w:divBdr>
            <w:top w:val="none" w:sz="0" w:space="0" w:color="auto"/>
            <w:left w:val="none" w:sz="0" w:space="0" w:color="auto"/>
            <w:bottom w:val="none" w:sz="0" w:space="0" w:color="auto"/>
            <w:right w:val="none" w:sz="0" w:space="0" w:color="auto"/>
          </w:divBdr>
          <w:divsChild>
            <w:div w:id="1237282807">
              <w:marLeft w:val="0"/>
              <w:marRight w:val="0"/>
              <w:marTop w:val="0"/>
              <w:marBottom w:val="0"/>
              <w:divBdr>
                <w:top w:val="none" w:sz="0" w:space="0" w:color="auto"/>
                <w:left w:val="none" w:sz="0" w:space="0" w:color="auto"/>
                <w:bottom w:val="none" w:sz="0" w:space="0" w:color="auto"/>
                <w:right w:val="none" w:sz="0" w:space="0" w:color="auto"/>
              </w:divBdr>
              <w:divsChild>
                <w:div w:id="1796752334">
                  <w:marLeft w:val="0"/>
                  <w:marRight w:val="0"/>
                  <w:marTop w:val="0"/>
                  <w:marBottom w:val="0"/>
                  <w:divBdr>
                    <w:top w:val="none" w:sz="0" w:space="0" w:color="auto"/>
                    <w:left w:val="none" w:sz="0" w:space="0" w:color="auto"/>
                    <w:bottom w:val="none" w:sz="0" w:space="0" w:color="auto"/>
                    <w:right w:val="none" w:sz="0" w:space="0" w:color="auto"/>
                  </w:divBdr>
                  <w:divsChild>
                    <w:div w:id="1270236735">
                      <w:marLeft w:val="0"/>
                      <w:marRight w:val="0"/>
                      <w:marTop w:val="0"/>
                      <w:marBottom w:val="0"/>
                      <w:divBdr>
                        <w:top w:val="none" w:sz="0" w:space="0" w:color="auto"/>
                        <w:left w:val="none" w:sz="0" w:space="0" w:color="auto"/>
                        <w:bottom w:val="none" w:sz="0" w:space="0" w:color="auto"/>
                        <w:right w:val="none" w:sz="0" w:space="0" w:color="auto"/>
                      </w:divBdr>
                      <w:divsChild>
                        <w:div w:id="893538515">
                          <w:marLeft w:val="0"/>
                          <w:marRight w:val="0"/>
                          <w:marTop w:val="0"/>
                          <w:marBottom w:val="0"/>
                          <w:divBdr>
                            <w:top w:val="none" w:sz="0" w:space="0" w:color="auto"/>
                            <w:left w:val="none" w:sz="0" w:space="0" w:color="auto"/>
                            <w:bottom w:val="none" w:sz="0" w:space="0" w:color="auto"/>
                            <w:right w:val="none" w:sz="0" w:space="0" w:color="auto"/>
                          </w:divBdr>
                          <w:divsChild>
                            <w:div w:id="1790195400">
                              <w:marLeft w:val="0"/>
                              <w:marRight w:val="0"/>
                              <w:marTop w:val="0"/>
                              <w:marBottom w:val="0"/>
                              <w:divBdr>
                                <w:top w:val="none" w:sz="0" w:space="0" w:color="auto"/>
                                <w:left w:val="none" w:sz="0" w:space="0" w:color="auto"/>
                                <w:bottom w:val="none" w:sz="0" w:space="0" w:color="auto"/>
                                <w:right w:val="none" w:sz="0" w:space="0" w:color="auto"/>
                              </w:divBdr>
                              <w:divsChild>
                                <w:div w:id="1440446565">
                                  <w:marLeft w:val="0"/>
                                  <w:marRight w:val="0"/>
                                  <w:marTop w:val="0"/>
                                  <w:marBottom w:val="0"/>
                                  <w:divBdr>
                                    <w:top w:val="none" w:sz="0" w:space="0" w:color="auto"/>
                                    <w:left w:val="none" w:sz="0" w:space="0" w:color="auto"/>
                                    <w:bottom w:val="none" w:sz="0" w:space="0" w:color="auto"/>
                                    <w:right w:val="none" w:sz="0" w:space="0" w:color="auto"/>
                                  </w:divBdr>
                                  <w:divsChild>
                                    <w:div w:id="1708410116">
                                      <w:marLeft w:val="0"/>
                                      <w:marRight w:val="0"/>
                                      <w:marTop w:val="0"/>
                                      <w:marBottom w:val="0"/>
                                      <w:divBdr>
                                        <w:top w:val="none" w:sz="0" w:space="0" w:color="auto"/>
                                        <w:left w:val="none" w:sz="0" w:space="0" w:color="auto"/>
                                        <w:bottom w:val="none" w:sz="0" w:space="0" w:color="auto"/>
                                        <w:right w:val="none" w:sz="0" w:space="0" w:color="auto"/>
                                      </w:divBdr>
                                      <w:divsChild>
                                        <w:div w:id="6762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5174147">
      <w:bodyDiv w:val="1"/>
      <w:marLeft w:val="0"/>
      <w:marRight w:val="0"/>
      <w:marTop w:val="0"/>
      <w:marBottom w:val="0"/>
      <w:divBdr>
        <w:top w:val="none" w:sz="0" w:space="0" w:color="auto"/>
        <w:left w:val="none" w:sz="0" w:space="0" w:color="auto"/>
        <w:bottom w:val="none" w:sz="0" w:space="0" w:color="auto"/>
        <w:right w:val="none" w:sz="0" w:space="0" w:color="auto"/>
      </w:divBdr>
      <w:divsChild>
        <w:div w:id="1001078033">
          <w:marLeft w:val="0"/>
          <w:marRight w:val="0"/>
          <w:marTop w:val="0"/>
          <w:marBottom w:val="0"/>
          <w:divBdr>
            <w:top w:val="none" w:sz="0" w:space="0" w:color="auto"/>
            <w:left w:val="none" w:sz="0" w:space="0" w:color="auto"/>
            <w:bottom w:val="none" w:sz="0" w:space="0" w:color="auto"/>
            <w:right w:val="none" w:sz="0" w:space="0" w:color="auto"/>
          </w:divBdr>
        </w:div>
      </w:divsChild>
    </w:div>
    <w:div w:id="1185284504">
      <w:bodyDiv w:val="1"/>
      <w:marLeft w:val="0"/>
      <w:marRight w:val="0"/>
      <w:marTop w:val="0"/>
      <w:marBottom w:val="0"/>
      <w:divBdr>
        <w:top w:val="none" w:sz="0" w:space="0" w:color="auto"/>
        <w:left w:val="none" w:sz="0" w:space="0" w:color="auto"/>
        <w:bottom w:val="none" w:sz="0" w:space="0" w:color="auto"/>
        <w:right w:val="none" w:sz="0" w:space="0" w:color="auto"/>
      </w:divBdr>
      <w:divsChild>
        <w:div w:id="257831601">
          <w:marLeft w:val="0"/>
          <w:marRight w:val="0"/>
          <w:marTop w:val="0"/>
          <w:marBottom w:val="0"/>
          <w:divBdr>
            <w:top w:val="none" w:sz="0" w:space="0" w:color="auto"/>
            <w:left w:val="none" w:sz="0" w:space="0" w:color="auto"/>
            <w:bottom w:val="dotted" w:sz="6" w:space="4" w:color="DDDDDD"/>
            <w:right w:val="none" w:sz="0" w:space="0" w:color="auto"/>
          </w:divBdr>
        </w:div>
      </w:divsChild>
    </w:div>
    <w:div w:id="1185290947">
      <w:bodyDiv w:val="1"/>
      <w:marLeft w:val="0"/>
      <w:marRight w:val="0"/>
      <w:marTop w:val="0"/>
      <w:marBottom w:val="0"/>
      <w:divBdr>
        <w:top w:val="none" w:sz="0" w:space="0" w:color="auto"/>
        <w:left w:val="none" w:sz="0" w:space="0" w:color="auto"/>
        <w:bottom w:val="none" w:sz="0" w:space="0" w:color="auto"/>
        <w:right w:val="none" w:sz="0" w:space="0" w:color="auto"/>
      </w:divBdr>
    </w:div>
    <w:div w:id="1185292838">
      <w:bodyDiv w:val="1"/>
      <w:marLeft w:val="0"/>
      <w:marRight w:val="0"/>
      <w:marTop w:val="0"/>
      <w:marBottom w:val="0"/>
      <w:divBdr>
        <w:top w:val="none" w:sz="0" w:space="0" w:color="auto"/>
        <w:left w:val="none" w:sz="0" w:space="0" w:color="auto"/>
        <w:bottom w:val="none" w:sz="0" w:space="0" w:color="auto"/>
        <w:right w:val="none" w:sz="0" w:space="0" w:color="auto"/>
      </w:divBdr>
      <w:divsChild>
        <w:div w:id="1487428830">
          <w:marLeft w:val="0"/>
          <w:marRight w:val="0"/>
          <w:marTop w:val="0"/>
          <w:marBottom w:val="0"/>
          <w:divBdr>
            <w:top w:val="none" w:sz="0" w:space="0" w:color="auto"/>
            <w:left w:val="none" w:sz="0" w:space="0" w:color="auto"/>
            <w:bottom w:val="none" w:sz="0" w:space="0" w:color="auto"/>
            <w:right w:val="none" w:sz="0" w:space="0" w:color="auto"/>
          </w:divBdr>
          <w:divsChild>
            <w:div w:id="229190764">
              <w:marLeft w:val="0"/>
              <w:marRight w:val="0"/>
              <w:marTop w:val="0"/>
              <w:marBottom w:val="150"/>
              <w:divBdr>
                <w:top w:val="none" w:sz="0" w:space="0" w:color="auto"/>
                <w:left w:val="none" w:sz="0" w:space="0" w:color="auto"/>
                <w:bottom w:val="none" w:sz="0" w:space="0" w:color="auto"/>
                <w:right w:val="none" w:sz="0" w:space="0" w:color="auto"/>
              </w:divBdr>
            </w:div>
            <w:div w:id="1207791526">
              <w:marLeft w:val="0"/>
              <w:marRight w:val="0"/>
              <w:marTop w:val="0"/>
              <w:marBottom w:val="0"/>
              <w:divBdr>
                <w:top w:val="none" w:sz="0" w:space="0" w:color="auto"/>
                <w:left w:val="none" w:sz="0" w:space="0" w:color="auto"/>
                <w:bottom w:val="none" w:sz="0" w:space="0" w:color="auto"/>
                <w:right w:val="none" w:sz="0" w:space="0" w:color="auto"/>
              </w:divBdr>
            </w:div>
          </w:divsChild>
        </w:div>
        <w:div w:id="1577930898">
          <w:marLeft w:val="0"/>
          <w:marRight w:val="0"/>
          <w:marTop w:val="0"/>
          <w:marBottom w:val="150"/>
          <w:divBdr>
            <w:top w:val="none" w:sz="0" w:space="0" w:color="auto"/>
            <w:left w:val="none" w:sz="0" w:space="0" w:color="auto"/>
            <w:bottom w:val="none" w:sz="0" w:space="0" w:color="auto"/>
            <w:right w:val="none" w:sz="0" w:space="0" w:color="auto"/>
          </w:divBdr>
          <w:divsChild>
            <w:div w:id="6737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92934">
      <w:bodyDiv w:val="1"/>
      <w:marLeft w:val="0"/>
      <w:marRight w:val="0"/>
      <w:marTop w:val="0"/>
      <w:marBottom w:val="0"/>
      <w:divBdr>
        <w:top w:val="none" w:sz="0" w:space="0" w:color="auto"/>
        <w:left w:val="none" w:sz="0" w:space="0" w:color="auto"/>
        <w:bottom w:val="none" w:sz="0" w:space="0" w:color="auto"/>
        <w:right w:val="none" w:sz="0" w:space="0" w:color="auto"/>
      </w:divBdr>
      <w:divsChild>
        <w:div w:id="2086997735">
          <w:marLeft w:val="0"/>
          <w:marRight w:val="0"/>
          <w:marTop w:val="0"/>
          <w:marBottom w:val="0"/>
          <w:divBdr>
            <w:top w:val="none" w:sz="0" w:space="0" w:color="auto"/>
            <w:left w:val="none" w:sz="0" w:space="0" w:color="auto"/>
            <w:bottom w:val="dotted" w:sz="6" w:space="4" w:color="DDDDDD"/>
            <w:right w:val="none" w:sz="0" w:space="0" w:color="auto"/>
          </w:divBdr>
        </w:div>
      </w:divsChild>
    </w:div>
    <w:div w:id="1185706656">
      <w:bodyDiv w:val="1"/>
      <w:marLeft w:val="0"/>
      <w:marRight w:val="0"/>
      <w:marTop w:val="0"/>
      <w:marBottom w:val="0"/>
      <w:divBdr>
        <w:top w:val="none" w:sz="0" w:space="0" w:color="auto"/>
        <w:left w:val="none" w:sz="0" w:space="0" w:color="auto"/>
        <w:bottom w:val="none" w:sz="0" w:space="0" w:color="auto"/>
        <w:right w:val="none" w:sz="0" w:space="0" w:color="auto"/>
      </w:divBdr>
    </w:div>
    <w:div w:id="1186401117">
      <w:bodyDiv w:val="1"/>
      <w:marLeft w:val="0"/>
      <w:marRight w:val="0"/>
      <w:marTop w:val="0"/>
      <w:marBottom w:val="0"/>
      <w:divBdr>
        <w:top w:val="none" w:sz="0" w:space="0" w:color="auto"/>
        <w:left w:val="none" w:sz="0" w:space="0" w:color="auto"/>
        <w:bottom w:val="none" w:sz="0" w:space="0" w:color="auto"/>
        <w:right w:val="none" w:sz="0" w:space="0" w:color="auto"/>
      </w:divBdr>
      <w:divsChild>
        <w:div w:id="1657495567">
          <w:marLeft w:val="0"/>
          <w:marRight w:val="0"/>
          <w:marTop w:val="0"/>
          <w:marBottom w:val="0"/>
          <w:divBdr>
            <w:top w:val="none" w:sz="0" w:space="0" w:color="auto"/>
            <w:left w:val="none" w:sz="0" w:space="0" w:color="auto"/>
            <w:bottom w:val="none" w:sz="0" w:space="0" w:color="auto"/>
            <w:right w:val="none" w:sz="0" w:space="0" w:color="auto"/>
          </w:divBdr>
          <w:divsChild>
            <w:div w:id="103230299">
              <w:marLeft w:val="0"/>
              <w:marRight w:val="0"/>
              <w:marTop w:val="0"/>
              <w:marBottom w:val="0"/>
              <w:divBdr>
                <w:top w:val="none" w:sz="0" w:space="0" w:color="auto"/>
                <w:left w:val="none" w:sz="0" w:space="0" w:color="auto"/>
                <w:bottom w:val="none" w:sz="0" w:space="0" w:color="auto"/>
                <w:right w:val="none" w:sz="0" w:space="0" w:color="auto"/>
              </w:divBdr>
              <w:divsChild>
                <w:div w:id="1377047030">
                  <w:marLeft w:val="0"/>
                  <w:marRight w:val="0"/>
                  <w:marTop w:val="0"/>
                  <w:marBottom w:val="0"/>
                  <w:divBdr>
                    <w:top w:val="none" w:sz="0" w:space="0" w:color="auto"/>
                    <w:left w:val="none" w:sz="0" w:space="0" w:color="auto"/>
                    <w:bottom w:val="none" w:sz="0" w:space="0" w:color="auto"/>
                    <w:right w:val="none" w:sz="0" w:space="0" w:color="auto"/>
                  </w:divBdr>
                  <w:divsChild>
                    <w:div w:id="1260679141">
                      <w:marLeft w:val="0"/>
                      <w:marRight w:val="0"/>
                      <w:marTop w:val="0"/>
                      <w:marBottom w:val="0"/>
                      <w:divBdr>
                        <w:top w:val="none" w:sz="0" w:space="0" w:color="auto"/>
                        <w:left w:val="none" w:sz="0" w:space="0" w:color="auto"/>
                        <w:bottom w:val="none" w:sz="0" w:space="0" w:color="auto"/>
                        <w:right w:val="none" w:sz="0" w:space="0" w:color="auto"/>
                      </w:divBdr>
                      <w:divsChild>
                        <w:div w:id="1352105674">
                          <w:marLeft w:val="0"/>
                          <w:marRight w:val="0"/>
                          <w:marTop w:val="0"/>
                          <w:marBottom w:val="0"/>
                          <w:divBdr>
                            <w:top w:val="none" w:sz="0" w:space="0" w:color="auto"/>
                            <w:left w:val="none" w:sz="0" w:space="0" w:color="auto"/>
                            <w:bottom w:val="none" w:sz="0" w:space="0" w:color="auto"/>
                            <w:right w:val="none" w:sz="0" w:space="0" w:color="auto"/>
                          </w:divBdr>
                          <w:divsChild>
                            <w:div w:id="20477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133493">
      <w:bodyDiv w:val="1"/>
      <w:marLeft w:val="0"/>
      <w:marRight w:val="0"/>
      <w:marTop w:val="0"/>
      <w:marBottom w:val="0"/>
      <w:divBdr>
        <w:top w:val="none" w:sz="0" w:space="0" w:color="auto"/>
        <w:left w:val="none" w:sz="0" w:space="0" w:color="auto"/>
        <w:bottom w:val="none" w:sz="0" w:space="0" w:color="auto"/>
        <w:right w:val="none" w:sz="0" w:space="0" w:color="auto"/>
      </w:divBdr>
    </w:div>
    <w:div w:id="1187251921">
      <w:bodyDiv w:val="1"/>
      <w:marLeft w:val="0"/>
      <w:marRight w:val="0"/>
      <w:marTop w:val="0"/>
      <w:marBottom w:val="0"/>
      <w:divBdr>
        <w:top w:val="none" w:sz="0" w:space="0" w:color="auto"/>
        <w:left w:val="none" w:sz="0" w:space="0" w:color="auto"/>
        <w:bottom w:val="none" w:sz="0" w:space="0" w:color="auto"/>
        <w:right w:val="none" w:sz="0" w:space="0" w:color="auto"/>
      </w:divBdr>
      <w:divsChild>
        <w:div w:id="2097900957">
          <w:marLeft w:val="0"/>
          <w:marRight w:val="0"/>
          <w:marTop w:val="0"/>
          <w:marBottom w:val="0"/>
          <w:divBdr>
            <w:top w:val="none" w:sz="0" w:space="0" w:color="auto"/>
            <w:left w:val="none" w:sz="0" w:space="0" w:color="auto"/>
            <w:bottom w:val="none" w:sz="0" w:space="0" w:color="auto"/>
            <w:right w:val="none" w:sz="0" w:space="0" w:color="auto"/>
          </w:divBdr>
        </w:div>
      </w:divsChild>
    </w:div>
    <w:div w:id="1187400265">
      <w:bodyDiv w:val="1"/>
      <w:marLeft w:val="0"/>
      <w:marRight w:val="0"/>
      <w:marTop w:val="0"/>
      <w:marBottom w:val="0"/>
      <w:divBdr>
        <w:top w:val="none" w:sz="0" w:space="0" w:color="auto"/>
        <w:left w:val="none" w:sz="0" w:space="0" w:color="auto"/>
        <w:bottom w:val="none" w:sz="0" w:space="0" w:color="auto"/>
        <w:right w:val="none" w:sz="0" w:space="0" w:color="auto"/>
      </w:divBdr>
      <w:divsChild>
        <w:div w:id="455879745">
          <w:marLeft w:val="0"/>
          <w:marRight w:val="0"/>
          <w:marTop w:val="0"/>
          <w:marBottom w:val="0"/>
          <w:divBdr>
            <w:top w:val="none" w:sz="0" w:space="0" w:color="auto"/>
            <w:left w:val="none" w:sz="0" w:space="0" w:color="auto"/>
            <w:bottom w:val="none" w:sz="0" w:space="0" w:color="auto"/>
            <w:right w:val="none" w:sz="0" w:space="0" w:color="auto"/>
          </w:divBdr>
          <w:divsChild>
            <w:div w:id="696464175">
              <w:marLeft w:val="0"/>
              <w:marRight w:val="0"/>
              <w:marTop w:val="0"/>
              <w:marBottom w:val="0"/>
              <w:divBdr>
                <w:top w:val="none" w:sz="0" w:space="0" w:color="auto"/>
                <w:left w:val="none" w:sz="0" w:space="0" w:color="auto"/>
                <w:bottom w:val="none" w:sz="0" w:space="0" w:color="auto"/>
                <w:right w:val="none" w:sz="0" w:space="0" w:color="auto"/>
              </w:divBdr>
              <w:divsChild>
                <w:div w:id="1907764762">
                  <w:marLeft w:val="0"/>
                  <w:marRight w:val="0"/>
                  <w:marTop w:val="0"/>
                  <w:marBottom w:val="0"/>
                  <w:divBdr>
                    <w:top w:val="none" w:sz="0" w:space="0" w:color="auto"/>
                    <w:left w:val="none" w:sz="0" w:space="0" w:color="auto"/>
                    <w:bottom w:val="none" w:sz="0" w:space="0" w:color="auto"/>
                    <w:right w:val="none" w:sz="0" w:space="0" w:color="auto"/>
                  </w:divBdr>
                  <w:divsChild>
                    <w:div w:id="1145315243">
                      <w:marLeft w:val="0"/>
                      <w:marRight w:val="0"/>
                      <w:marTop w:val="225"/>
                      <w:marBottom w:val="150"/>
                      <w:divBdr>
                        <w:top w:val="none" w:sz="0" w:space="4" w:color="auto"/>
                        <w:left w:val="none" w:sz="0" w:space="0" w:color="auto"/>
                        <w:bottom w:val="single" w:sz="6" w:space="4" w:color="CECECE"/>
                        <w:right w:val="none" w:sz="0" w:space="0" w:color="auto"/>
                      </w:divBdr>
                      <w:divsChild>
                        <w:div w:id="116530131">
                          <w:marLeft w:val="0"/>
                          <w:marRight w:val="0"/>
                          <w:marTop w:val="0"/>
                          <w:marBottom w:val="0"/>
                          <w:divBdr>
                            <w:top w:val="none" w:sz="0" w:space="0" w:color="auto"/>
                            <w:left w:val="none" w:sz="0" w:space="0" w:color="auto"/>
                            <w:bottom w:val="none" w:sz="0" w:space="0" w:color="auto"/>
                            <w:right w:val="none" w:sz="0" w:space="0" w:color="auto"/>
                          </w:divBdr>
                        </w:div>
                        <w:div w:id="868369965">
                          <w:marLeft w:val="0"/>
                          <w:marRight w:val="0"/>
                          <w:marTop w:val="75"/>
                          <w:marBottom w:val="75"/>
                          <w:divBdr>
                            <w:top w:val="none" w:sz="0" w:space="0" w:color="auto"/>
                            <w:left w:val="none" w:sz="0" w:space="0" w:color="auto"/>
                            <w:bottom w:val="none" w:sz="0" w:space="0" w:color="auto"/>
                            <w:right w:val="none" w:sz="0" w:space="0" w:color="auto"/>
                          </w:divBdr>
                          <w:divsChild>
                            <w:div w:id="2135362577">
                              <w:marLeft w:val="0"/>
                              <w:marRight w:val="135"/>
                              <w:marTop w:val="0"/>
                              <w:marBottom w:val="0"/>
                              <w:divBdr>
                                <w:top w:val="none" w:sz="0" w:space="0" w:color="auto"/>
                                <w:left w:val="none" w:sz="0" w:space="0" w:color="auto"/>
                                <w:bottom w:val="none" w:sz="0" w:space="0" w:color="auto"/>
                                <w:right w:val="none" w:sz="0" w:space="0" w:color="auto"/>
                              </w:divBdr>
                            </w:div>
                            <w:div w:id="21467793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401765">
      <w:bodyDiv w:val="1"/>
      <w:marLeft w:val="0"/>
      <w:marRight w:val="0"/>
      <w:marTop w:val="0"/>
      <w:marBottom w:val="0"/>
      <w:divBdr>
        <w:top w:val="none" w:sz="0" w:space="0" w:color="auto"/>
        <w:left w:val="none" w:sz="0" w:space="0" w:color="auto"/>
        <w:bottom w:val="none" w:sz="0" w:space="0" w:color="auto"/>
        <w:right w:val="none" w:sz="0" w:space="0" w:color="auto"/>
      </w:divBdr>
      <w:divsChild>
        <w:div w:id="1535725235">
          <w:marLeft w:val="0"/>
          <w:marRight w:val="0"/>
          <w:marTop w:val="0"/>
          <w:marBottom w:val="0"/>
          <w:divBdr>
            <w:top w:val="none" w:sz="0" w:space="0" w:color="auto"/>
            <w:left w:val="none" w:sz="0" w:space="0" w:color="auto"/>
            <w:bottom w:val="none" w:sz="0" w:space="0" w:color="auto"/>
            <w:right w:val="none" w:sz="0" w:space="0" w:color="auto"/>
          </w:divBdr>
          <w:divsChild>
            <w:div w:id="1144421410">
              <w:marLeft w:val="0"/>
              <w:marRight w:val="0"/>
              <w:marTop w:val="0"/>
              <w:marBottom w:val="0"/>
              <w:divBdr>
                <w:top w:val="none" w:sz="0" w:space="0" w:color="auto"/>
                <w:left w:val="none" w:sz="0" w:space="0" w:color="auto"/>
                <w:bottom w:val="none" w:sz="0" w:space="0" w:color="auto"/>
                <w:right w:val="none" w:sz="0" w:space="0" w:color="auto"/>
              </w:divBdr>
              <w:divsChild>
                <w:div w:id="119762480">
                  <w:marLeft w:val="0"/>
                  <w:marRight w:val="0"/>
                  <w:marTop w:val="0"/>
                  <w:marBottom w:val="197"/>
                  <w:divBdr>
                    <w:top w:val="none" w:sz="0" w:space="0" w:color="auto"/>
                    <w:left w:val="none" w:sz="0" w:space="0" w:color="auto"/>
                    <w:bottom w:val="none" w:sz="0" w:space="0" w:color="auto"/>
                    <w:right w:val="none" w:sz="0" w:space="0" w:color="auto"/>
                  </w:divBdr>
                  <w:divsChild>
                    <w:div w:id="2145660398">
                      <w:marLeft w:val="0"/>
                      <w:marRight w:val="0"/>
                      <w:marTop w:val="0"/>
                      <w:marBottom w:val="0"/>
                      <w:divBdr>
                        <w:top w:val="none" w:sz="0" w:space="0" w:color="auto"/>
                        <w:left w:val="none" w:sz="0" w:space="0" w:color="auto"/>
                        <w:bottom w:val="none" w:sz="0" w:space="0" w:color="auto"/>
                        <w:right w:val="none" w:sz="0" w:space="0" w:color="auto"/>
                      </w:divBdr>
                      <w:divsChild>
                        <w:div w:id="1004434714">
                          <w:marLeft w:val="0"/>
                          <w:marRight w:val="0"/>
                          <w:marTop w:val="0"/>
                          <w:marBottom w:val="0"/>
                          <w:divBdr>
                            <w:top w:val="none" w:sz="0" w:space="0" w:color="auto"/>
                            <w:left w:val="none" w:sz="0" w:space="0" w:color="auto"/>
                            <w:bottom w:val="none" w:sz="0" w:space="0" w:color="auto"/>
                            <w:right w:val="none" w:sz="0" w:space="0" w:color="auto"/>
                          </w:divBdr>
                          <w:divsChild>
                            <w:div w:id="531696279">
                              <w:marLeft w:val="0"/>
                              <w:marRight w:val="0"/>
                              <w:marTop w:val="0"/>
                              <w:marBottom w:val="0"/>
                              <w:divBdr>
                                <w:top w:val="none" w:sz="0" w:space="0" w:color="auto"/>
                                <w:left w:val="none" w:sz="0" w:space="0" w:color="auto"/>
                                <w:bottom w:val="none" w:sz="0" w:space="0" w:color="auto"/>
                                <w:right w:val="none" w:sz="0" w:space="0" w:color="auto"/>
                              </w:divBdr>
                              <w:divsChild>
                                <w:div w:id="2112312760">
                                  <w:marLeft w:val="0"/>
                                  <w:marRight w:val="0"/>
                                  <w:marTop w:val="0"/>
                                  <w:marBottom w:val="0"/>
                                  <w:divBdr>
                                    <w:top w:val="none" w:sz="0" w:space="0" w:color="auto"/>
                                    <w:left w:val="none" w:sz="0" w:space="0" w:color="auto"/>
                                    <w:bottom w:val="none" w:sz="0" w:space="0" w:color="auto"/>
                                    <w:right w:val="none" w:sz="0" w:space="0" w:color="auto"/>
                                  </w:divBdr>
                                  <w:divsChild>
                                    <w:div w:id="69546041">
                                      <w:marLeft w:val="0"/>
                                      <w:marRight w:val="0"/>
                                      <w:marTop w:val="0"/>
                                      <w:marBottom w:val="0"/>
                                      <w:divBdr>
                                        <w:top w:val="none" w:sz="0" w:space="0" w:color="auto"/>
                                        <w:left w:val="none" w:sz="0" w:space="0" w:color="auto"/>
                                        <w:bottom w:val="none" w:sz="0" w:space="0" w:color="auto"/>
                                        <w:right w:val="none" w:sz="0" w:space="0" w:color="auto"/>
                                      </w:divBdr>
                                      <w:divsChild>
                                        <w:div w:id="1450509723">
                                          <w:marLeft w:val="0"/>
                                          <w:marRight w:val="0"/>
                                          <w:marTop w:val="0"/>
                                          <w:marBottom w:val="0"/>
                                          <w:divBdr>
                                            <w:top w:val="none" w:sz="0" w:space="0" w:color="auto"/>
                                            <w:left w:val="none" w:sz="0" w:space="0" w:color="auto"/>
                                            <w:bottom w:val="none" w:sz="0" w:space="0" w:color="auto"/>
                                            <w:right w:val="none" w:sz="0" w:space="0" w:color="auto"/>
                                          </w:divBdr>
                                          <w:divsChild>
                                            <w:div w:id="1800100969">
                                              <w:marLeft w:val="0"/>
                                              <w:marRight w:val="0"/>
                                              <w:marTop w:val="0"/>
                                              <w:marBottom w:val="0"/>
                                              <w:divBdr>
                                                <w:top w:val="none" w:sz="0" w:space="0" w:color="auto"/>
                                                <w:left w:val="none" w:sz="0" w:space="0" w:color="auto"/>
                                                <w:bottom w:val="none" w:sz="0" w:space="0" w:color="auto"/>
                                                <w:right w:val="none" w:sz="0" w:space="0" w:color="auto"/>
                                              </w:divBdr>
                                              <w:divsChild>
                                                <w:div w:id="11771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717420">
      <w:bodyDiv w:val="1"/>
      <w:marLeft w:val="0"/>
      <w:marRight w:val="0"/>
      <w:marTop w:val="0"/>
      <w:marBottom w:val="0"/>
      <w:divBdr>
        <w:top w:val="none" w:sz="0" w:space="0" w:color="auto"/>
        <w:left w:val="none" w:sz="0" w:space="0" w:color="auto"/>
        <w:bottom w:val="none" w:sz="0" w:space="0" w:color="auto"/>
        <w:right w:val="none" w:sz="0" w:space="0" w:color="auto"/>
      </w:divBdr>
      <w:divsChild>
        <w:div w:id="1599679569">
          <w:marLeft w:val="0"/>
          <w:marRight w:val="0"/>
          <w:marTop w:val="0"/>
          <w:marBottom w:val="150"/>
          <w:divBdr>
            <w:top w:val="none" w:sz="0" w:space="0" w:color="auto"/>
            <w:left w:val="none" w:sz="0" w:space="0" w:color="auto"/>
            <w:bottom w:val="none" w:sz="0" w:space="0" w:color="auto"/>
            <w:right w:val="none" w:sz="0" w:space="0" w:color="auto"/>
          </w:divBdr>
        </w:div>
      </w:divsChild>
    </w:div>
    <w:div w:id="1187870279">
      <w:bodyDiv w:val="1"/>
      <w:marLeft w:val="0"/>
      <w:marRight w:val="0"/>
      <w:marTop w:val="0"/>
      <w:marBottom w:val="0"/>
      <w:divBdr>
        <w:top w:val="none" w:sz="0" w:space="0" w:color="auto"/>
        <w:left w:val="none" w:sz="0" w:space="0" w:color="auto"/>
        <w:bottom w:val="none" w:sz="0" w:space="0" w:color="auto"/>
        <w:right w:val="none" w:sz="0" w:space="0" w:color="auto"/>
      </w:divBdr>
    </w:div>
    <w:div w:id="1187907409">
      <w:bodyDiv w:val="1"/>
      <w:marLeft w:val="0"/>
      <w:marRight w:val="0"/>
      <w:marTop w:val="0"/>
      <w:marBottom w:val="0"/>
      <w:divBdr>
        <w:top w:val="none" w:sz="0" w:space="0" w:color="auto"/>
        <w:left w:val="none" w:sz="0" w:space="0" w:color="auto"/>
        <w:bottom w:val="none" w:sz="0" w:space="0" w:color="auto"/>
        <w:right w:val="none" w:sz="0" w:space="0" w:color="auto"/>
      </w:divBdr>
      <w:divsChild>
        <w:div w:id="1349793971">
          <w:marLeft w:val="0"/>
          <w:marRight w:val="0"/>
          <w:marTop w:val="0"/>
          <w:marBottom w:val="150"/>
          <w:divBdr>
            <w:top w:val="none" w:sz="0" w:space="0" w:color="auto"/>
            <w:left w:val="none" w:sz="0" w:space="0" w:color="auto"/>
            <w:bottom w:val="none" w:sz="0" w:space="0" w:color="auto"/>
            <w:right w:val="none" w:sz="0" w:space="0" w:color="auto"/>
          </w:divBdr>
        </w:div>
      </w:divsChild>
    </w:div>
    <w:div w:id="1188326074">
      <w:bodyDiv w:val="1"/>
      <w:marLeft w:val="0"/>
      <w:marRight w:val="0"/>
      <w:marTop w:val="0"/>
      <w:marBottom w:val="0"/>
      <w:divBdr>
        <w:top w:val="none" w:sz="0" w:space="0" w:color="auto"/>
        <w:left w:val="none" w:sz="0" w:space="0" w:color="auto"/>
        <w:bottom w:val="none" w:sz="0" w:space="0" w:color="auto"/>
        <w:right w:val="none" w:sz="0" w:space="0" w:color="auto"/>
      </w:divBdr>
      <w:divsChild>
        <w:div w:id="302931333">
          <w:marLeft w:val="0"/>
          <w:marRight w:val="0"/>
          <w:marTop w:val="0"/>
          <w:marBottom w:val="0"/>
          <w:divBdr>
            <w:top w:val="none" w:sz="0" w:space="0" w:color="auto"/>
            <w:left w:val="none" w:sz="0" w:space="0" w:color="auto"/>
            <w:bottom w:val="none" w:sz="0" w:space="0" w:color="auto"/>
            <w:right w:val="none" w:sz="0" w:space="0" w:color="auto"/>
          </w:divBdr>
          <w:divsChild>
            <w:div w:id="1401751293">
              <w:marLeft w:val="0"/>
              <w:marRight w:val="0"/>
              <w:marTop w:val="0"/>
              <w:marBottom w:val="300"/>
              <w:divBdr>
                <w:top w:val="none" w:sz="0" w:space="0" w:color="auto"/>
                <w:left w:val="none" w:sz="0" w:space="0" w:color="auto"/>
                <w:bottom w:val="single" w:sz="6" w:space="0" w:color="F1F1F1"/>
                <w:right w:val="none" w:sz="0" w:space="0" w:color="auto"/>
              </w:divBdr>
              <w:divsChild>
                <w:div w:id="437913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8232985">
          <w:marLeft w:val="0"/>
          <w:marRight w:val="0"/>
          <w:marTop w:val="0"/>
          <w:marBottom w:val="0"/>
          <w:divBdr>
            <w:top w:val="none" w:sz="0" w:space="0" w:color="auto"/>
            <w:left w:val="none" w:sz="0" w:space="0" w:color="auto"/>
            <w:bottom w:val="none" w:sz="0" w:space="0" w:color="auto"/>
            <w:right w:val="none" w:sz="0" w:space="0" w:color="auto"/>
          </w:divBdr>
          <w:divsChild>
            <w:div w:id="598561454">
              <w:marLeft w:val="0"/>
              <w:marRight w:val="0"/>
              <w:marTop w:val="0"/>
              <w:marBottom w:val="0"/>
              <w:divBdr>
                <w:top w:val="none" w:sz="0" w:space="0" w:color="auto"/>
                <w:left w:val="none" w:sz="0" w:space="0" w:color="auto"/>
                <w:bottom w:val="none" w:sz="0" w:space="0" w:color="auto"/>
                <w:right w:val="none" w:sz="0" w:space="0" w:color="auto"/>
              </w:divBdr>
              <w:divsChild>
                <w:div w:id="602736285">
                  <w:marLeft w:val="300"/>
                  <w:marRight w:val="0"/>
                  <w:marTop w:val="0"/>
                  <w:marBottom w:val="0"/>
                  <w:divBdr>
                    <w:top w:val="none" w:sz="0" w:space="0" w:color="auto"/>
                    <w:left w:val="none" w:sz="0" w:space="0" w:color="auto"/>
                    <w:bottom w:val="none" w:sz="0" w:space="0" w:color="auto"/>
                    <w:right w:val="none" w:sz="0" w:space="0" w:color="auto"/>
                  </w:divBdr>
                  <w:divsChild>
                    <w:div w:id="1897012937">
                      <w:marLeft w:val="0"/>
                      <w:marRight w:val="0"/>
                      <w:marTop w:val="0"/>
                      <w:marBottom w:val="300"/>
                      <w:divBdr>
                        <w:top w:val="none" w:sz="0" w:space="0" w:color="auto"/>
                        <w:left w:val="none" w:sz="0" w:space="0" w:color="auto"/>
                        <w:bottom w:val="none" w:sz="0" w:space="0" w:color="auto"/>
                        <w:right w:val="none" w:sz="0" w:space="0" w:color="auto"/>
                      </w:divBdr>
                      <w:divsChild>
                        <w:div w:id="510532940">
                          <w:marLeft w:val="0"/>
                          <w:marRight w:val="0"/>
                          <w:marTop w:val="0"/>
                          <w:marBottom w:val="0"/>
                          <w:divBdr>
                            <w:top w:val="none" w:sz="0" w:space="0" w:color="auto"/>
                            <w:left w:val="none" w:sz="0" w:space="0" w:color="auto"/>
                            <w:bottom w:val="none" w:sz="0" w:space="0" w:color="auto"/>
                            <w:right w:val="none" w:sz="0" w:space="0" w:color="auto"/>
                          </w:divBdr>
                          <w:divsChild>
                            <w:div w:id="1064789987">
                              <w:marLeft w:val="0"/>
                              <w:marRight w:val="0"/>
                              <w:marTop w:val="0"/>
                              <w:marBottom w:val="0"/>
                              <w:divBdr>
                                <w:top w:val="none" w:sz="0" w:space="0" w:color="auto"/>
                                <w:left w:val="none" w:sz="0" w:space="0" w:color="auto"/>
                                <w:bottom w:val="none" w:sz="0" w:space="0" w:color="auto"/>
                                <w:right w:val="none" w:sz="0" w:space="0" w:color="auto"/>
                              </w:divBdr>
                              <w:divsChild>
                                <w:div w:id="1681007240">
                                  <w:marLeft w:val="0"/>
                                  <w:marRight w:val="0"/>
                                  <w:marTop w:val="0"/>
                                  <w:marBottom w:val="0"/>
                                  <w:divBdr>
                                    <w:top w:val="single" w:sz="2" w:space="0" w:color="DFDFDF"/>
                                    <w:left w:val="single" w:sz="2" w:space="0" w:color="DFDFDF"/>
                                    <w:bottom w:val="single" w:sz="2" w:space="0" w:color="DFDFDF"/>
                                    <w:right w:val="single" w:sz="2" w:space="0" w:color="DFDFDF"/>
                                  </w:divBdr>
                                  <w:divsChild>
                                    <w:div w:id="1735741281">
                                      <w:marLeft w:val="-90"/>
                                      <w:marRight w:val="0"/>
                                      <w:marTop w:val="0"/>
                                      <w:marBottom w:val="0"/>
                                      <w:divBdr>
                                        <w:top w:val="none" w:sz="0" w:space="0" w:color="auto"/>
                                        <w:left w:val="none" w:sz="0" w:space="0" w:color="auto"/>
                                        <w:bottom w:val="none" w:sz="0" w:space="0" w:color="auto"/>
                                        <w:right w:val="none" w:sz="0" w:space="0" w:color="auto"/>
                                      </w:divBdr>
                                      <w:divsChild>
                                        <w:div w:id="1507742822">
                                          <w:marLeft w:val="0"/>
                                          <w:marRight w:val="0"/>
                                          <w:marTop w:val="0"/>
                                          <w:marBottom w:val="45"/>
                                          <w:divBdr>
                                            <w:top w:val="single" w:sz="2" w:space="0" w:color="A9A9A9"/>
                                            <w:left w:val="single" w:sz="2" w:space="0" w:color="A9A9A9"/>
                                            <w:bottom w:val="single" w:sz="2" w:space="0" w:color="A9A9A9"/>
                                            <w:right w:val="single" w:sz="2" w:space="0" w:color="A9A9A9"/>
                                          </w:divBdr>
                                          <w:divsChild>
                                            <w:div w:id="1334601634">
                                              <w:marLeft w:val="0"/>
                                              <w:marRight w:val="0"/>
                                              <w:marTop w:val="0"/>
                                              <w:marBottom w:val="0"/>
                                              <w:divBdr>
                                                <w:top w:val="none" w:sz="0" w:space="0" w:color="auto"/>
                                                <w:left w:val="none" w:sz="0" w:space="0" w:color="auto"/>
                                                <w:bottom w:val="none" w:sz="0" w:space="0" w:color="auto"/>
                                                <w:right w:val="none" w:sz="0" w:space="0" w:color="auto"/>
                                              </w:divBdr>
                                              <w:divsChild>
                                                <w:div w:id="88350311">
                                                  <w:marLeft w:val="92"/>
                                                  <w:marRight w:val="0"/>
                                                  <w:marTop w:val="0"/>
                                                  <w:marBottom w:val="150"/>
                                                  <w:divBdr>
                                                    <w:top w:val="single" w:sz="2" w:space="0" w:color="E4E4E4"/>
                                                    <w:left w:val="single" w:sz="2" w:space="0" w:color="E4E4E4"/>
                                                    <w:bottom w:val="single" w:sz="2" w:space="0" w:color="E4E4E4"/>
                                                    <w:right w:val="single" w:sz="2" w:space="0" w:color="E4E4E4"/>
                                                  </w:divBdr>
                                                </w:div>
                                                <w:div w:id="104983861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47830215">
                          <w:marLeft w:val="0"/>
                          <w:marRight w:val="0"/>
                          <w:marTop w:val="0"/>
                          <w:marBottom w:val="0"/>
                          <w:divBdr>
                            <w:top w:val="none" w:sz="0" w:space="0" w:color="auto"/>
                            <w:left w:val="none" w:sz="0" w:space="0" w:color="auto"/>
                            <w:bottom w:val="none" w:sz="0" w:space="0" w:color="auto"/>
                            <w:right w:val="none" w:sz="0" w:space="0" w:color="auto"/>
                          </w:divBdr>
                          <w:divsChild>
                            <w:div w:id="855584226">
                              <w:marLeft w:val="0"/>
                              <w:marRight w:val="0"/>
                              <w:marTop w:val="0"/>
                              <w:marBottom w:val="0"/>
                              <w:divBdr>
                                <w:top w:val="none" w:sz="0" w:space="0" w:color="auto"/>
                                <w:left w:val="none" w:sz="0" w:space="0" w:color="auto"/>
                                <w:bottom w:val="none" w:sz="0" w:space="0" w:color="auto"/>
                                <w:right w:val="none" w:sz="0" w:space="0" w:color="auto"/>
                              </w:divBdr>
                              <w:divsChild>
                                <w:div w:id="232665706">
                                  <w:marLeft w:val="0"/>
                                  <w:marRight w:val="0"/>
                                  <w:marTop w:val="0"/>
                                  <w:marBottom w:val="0"/>
                                  <w:divBdr>
                                    <w:top w:val="single" w:sz="2" w:space="0" w:color="DFDFDF"/>
                                    <w:left w:val="single" w:sz="2" w:space="0" w:color="DFDFDF"/>
                                    <w:bottom w:val="single" w:sz="2" w:space="0" w:color="DFDFDF"/>
                                    <w:right w:val="single" w:sz="2" w:space="0" w:color="DFDFDF"/>
                                  </w:divBdr>
                                  <w:divsChild>
                                    <w:div w:id="9112063">
                                      <w:marLeft w:val="-90"/>
                                      <w:marRight w:val="0"/>
                                      <w:marTop w:val="0"/>
                                      <w:marBottom w:val="0"/>
                                      <w:divBdr>
                                        <w:top w:val="none" w:sz="0" w:space="0" w:color="auto"/>
                                        <w:left w:val="none" w:sz="0" w:space="0" w:color="auto"/>
                                        <w:bottom w:val="none" w:sz="0" w:space="0" w:color="auto"/>
                                        <w:right w:val="none" w:sz="0" w:space="0" w:color="auto"/>
                                      </w:divBdr>
                                      <w:divsChild>
                                        <w:div w:id="911425330">
                                          <w:marLeft w:val="0"/>
                                          <w:marRight w:val="0"/>
                                          <w:marTop w:val="0"/>
                                          <w:marBottom w:val="45"/>
                                          <w:divBdr>
                                            <w:top w:val="single" w:sz="2" w:space="0" w:color="A9A9A9"/>
                                            <w:left w:val="single" w:sz="2" w:space="0" w:color="A9A9A9"/>
                                            <w:bottom w:val="single" w:sz="2" w:space="0" w:color="A9A9A9"/>
                                            <w:right w:val="single" w:sz="2" w:space="0" w:color="A9A9A9"/>
                                          </w:divBdr>
                                          <w:divsChild>
                                            <w:div w:id="1358239256">
                                              <w:marLeft w:val="0"/>
                                              <w:marRight w:val="0"/>
                                              <w:marTop w:val="0"/>
                                              <w:marBottom w:val="0"/>
                                              <w:divBdr>
                                                <w:top w:val="none" w:sz="0" w:space="0" w:color="auto"/>
                                                <w:left w:val="none" w:sz="0" w:space="0" w:color="auto"/>
                                                <w:bottom w:val="none" w:sz="0" w:space="0" w:color="auto"/>
                                                <w:right w:val="none" w:sz="0" w:space="0" w:color="auto"/>
                                              </w:divBdr>
                                              <w:divsChild>
                                                <w:div w:id="8311078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370833200">
                                      <w:marLeft w:val="0"/>
                                      <w:marRight w:val="0"/>
                                      <w:marTop w:val="0"/>
                                      <w:marBottom w:val="270"/>
                                      <w:divBdr>
                                        <w:top w:val="none" w:sz="0" w:space="0" w:color="auto"/>
                                        <w:left w:val="none" w:sz="0" w:space="0" w:color="auto"/>
                                        <w:bottom w:val="single" w:sz="12" w:space="5" w:color="DADADA"/>
                                        <w:right w:val="none" w:sz="0" w:space="0" w:color="auto"/>
                                      </w:divBdr>
                                      <w:divsChild>
                                        <w:div w:id="145293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77593">
                  <w:marLeft w:val="0"/>
                  <w:marRight w:val="0"/>
                  <w:marTop w:val="0"/>
                  <w:marBottom w:val="0"/>
                  <w:divBdr>
                    <w:top w:val="none" w:sz="0" w:space="0" w:color="auto"/>
                    <w:left w:val="none" w:sz="0" w:space="0" w:color="auto"/>
                    <w:bottom w:val="none" w:sz="0" w:space="0" w:color="auto"/>
                    <w:right w:val="none" w:sz="0" w:space="0" w:color="auto"/>
                  </w:divBdr>
                  <w:divsChild>
                    <w:div w:id="202254751">
                      <w:marLeft w:val="0"/>
                      <w:marRight w:val="0"/>
                      <w:marTop w:val="0"/>
                      <w:marBottom w:val="75"/>
                      <w:divBdr>
                        <w:top w:val="none" w:sz="0" w:space="0" w:color="auto"/>
                        <w:left w:val="none" w:sz="0" w:space="0" w:color="auto"/>
                        <w:bottom w:val="none" w:sz="0" w:space="0" w:color="auto"/>
                        <w:right w:val="none" w:sz="0" w:space="0" w:color="auto"/>
                      </w:divBdr>
                    </w:div>
                    <w:div w:id="1471511648">
                      <w:marLeft w:val="0"/>
                      <w:marRight w:val="0"/>
                      <w:marTop w:val="0"/>
                      <w:marBottom w:val="0"/>
                      <w:divBdr>
                        <w:top w:val="none" w:sz="0" w:space="0" w:color="auto"/>
                        <w:left w:val="none" w:sz="0" w:space="0" w:color="auto"/>
                        <w:bottom w:val="none" w:sz="0" w:space="0" w:color="auto"/>
                        <w:right w:val="none" w:sz="0" w:space="0" w:color="auto"/>
                      </w:divBdr>
                      <w:divsChild>
                        <w:div w:id="2029015051">
                          <w:marLeft w:val="0"/>
                          <w:marRight w:val="0"/>
                          <w:marTop w:val="0"/>
                          <w:marBottom w:val="0"/>
                          <w:divBdr>
                            <w:top w:val="none" w:sz="0" w:space="0" w:color="auto"/>
                            <w:left w:val="none" w:sz="0" w:space="0" w:color="auto"/>
                            <w:bottom w:val="none" w:sz="0" w:space="0" w:color="auto"/>
                            <w:right w:val="none" w:sz="0" w:space="0" w:color="auto"/>
                          </w:divBdr>
                          <w:divsChild>
                            <w:div w:id="110226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4509">
                      <w:marLeft w:val="0"/>
                      <w:marRight w:val="0"/>
                      <w:marTop w:val="0"/>
                      <w:marBottom w:val="300"/>
                      <w:divBdr>
                        <w:top w:val="none" w:sz="0" w:space="0" w:color="auto"/>
                        <w:left w:val="none" w:sz="0" w:space="0" w:color="auto"/>
                        <w:bottom w:val="none" w:sz="0" w:space="0" w:color="auto"/>
                        <w:right w:val="none" w:sz="0" w:space="0" w:color="auto"/>
                      </w:divBdr>
                      <w:divsChild>
                        <w:div w:id="1115950300">
                          <w:marLeft w:val="0"/>
                          <w:marRight w:val="0"/>
                          <w:marTop w:val="0"/>
                          <w:marBottom w:val="0"/>
                          <w:divBdr>
                            <w:top w:val="none" w:sz="0" w:space="0" w:color="auto"/>
                            <w:left w:val="none" w:sz="0" w:space="0" w:color="auto"/>
                            <w:bottom w:val="none" w:sz="0" w:space="0" w:color="auto"/>
                            <w:right w:val="none" w:sz="0" w:space="0" w:color="auto"/>
                          </w:divBdr>
                        </w:div>
                      </w:divsChild>
                    </w:div>
                    <w:div w:id="190135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366707">
      <w:bodyDiv w:val="1"/>
      <w:marLeft w:val="0"/>
      <w:marRight w:val="0"/>
      <w:marTop w:val="0"/>
      <w:marBottom w:val="0"/>
      <w:divBdr>
        <w:top w:val="none" w:sz="0" w:space="0" w:color="auto"/>
        <w:left w:val="none" w:sz="0" w:space="0" w:color="auto"/>
        <w:bottom w:val="none" w:sz="0" w:space="0" w:color="auto"/>
        <w:right w:val="none" w:sz="0" w:space="0" w:color="auto"/>
      </w:divBdr>
      <w:divsChild>
        <w:div w:id="1190100256">
          <w:marLeft w:val="0"/>
          <w:marRight w:val="0"/>
          <w:marTop w:val="0"/>
          <w:marBottom w:val="150"/>
          <w:divBdr>
            <w:top w:val="none" w:sz="0" w:space="0" w:color="auto"/>
            <w:left w:val="none" w:sz="0" w:space="0" w:color="auto"/>
            <w:bottom w:val="none" w:sz="0" w:space="0" w:color="auto"/>
            <w:right w:val="none" w:sz="0" w:space="0" w:color="auto"/>
          </w:divBdr>
        </w:div>
        <w:div w:id="1944223131">
          <w:marLeft w:val="0"/>
          <w:marRight w:val="0"/>
          <w:marTop w:val="0"/>
          <w:marBottom w:val="0"/>
          <w:divBdr>
            <w:top w:val="none" w:sz="0" w:space="0" w:color="auto"/>
            <w:left w:val="none" w:sz="0" w:space="0" w:color="auto"/>
            <w:bottom w:val="none" w:sz="0" w:space="0" w:color="auto"/>
            <w:right w:val="none" w:sz="0" w:space="0" w:color="auto"/>
          </w:divBdr>
        </w:div>
      </w:divsChild>
    </w:div>
    <w:div w:id="1189369026">
      <w:bodyDiv w:val="1"/>
      <w:marLeft w:val="0"/>
      <w:marRight w:val="0"/>
      <w:marTop w:val="0"/>
      <w:marBottom w:val="0"/>
      <w:divBdr>
        <w:top w:val="none" w:sz="0" w:space="0" w:color="auto"/>
        <w:left w:val="none" w:sz="0" w:space="0" w:color="auto"/>
        <w:bottom w:val="none" w:sz="0" w:space="0" w:color="auto"/>
        <w:right w:val="none" w:sz="0" w:space="0" w:color="auto"/>
      </w:divBdr>
      <w:divsChild>
        <w:div w:id="1625959242">
          <w:marLeft w:val="0"/>
          <w:marRight w:val="0"/>
          <w:marTop w:val="0"/>
          <w:marBottom w:val="0"/>
          <w:divBdr>
            <w:top w:val="none" w:sz="0" w:space="0" w:color="auto"/>
            <w:left w:val="none" w:sz="0" w:space="0" w:color="auto"/>
            <w:bottom w:val="dotted" w:sz="6" w:space="4" w:color="DDDDDD"/>
            <w:right w:val="none" w:sz="0" w:space="0" w:color="auto"/>
          </w:divBdr>
          <w:divsChild>
            <w:div w:id="17808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3818">
      <w:bodyDiv w:val="1"/>
      <w:marLeft w:val="0"/>
      <w:marRight w:val="0"/>
      <w:marTop w:val="0"/>
      <w:marBottom w:val="0"/>
      <w:divBdr>
        <w:top w:val="none" w:sz="0" w:space="0" w:color="auto"/>
        <w:left w:val="none" w:sz="0" w:space="0" w:color="auto"/>
        <w:bottom w:val="none" w:sz="0" w:space="0" w:color="auto"/>
        <w:right w:val="none" w:sz="0" w:space="0" w:color="auto"/>
      </w:divBdr>
    </w:div>
    <w:div w:id="1189682000">
      <w:bodyDiv w:val="1"/>
      <w:marLeft w:val="0"/>
      <w:marRight w:val="0"/>
      <w:marTop w:val="0"/>
      <w:marBottom w:val="0"/>
      <w:divBdr>
        <w:top w:val="none" w:sz="0" w:space="0" w:color="auto"/>
        <w:left w:val="none" w:sz="0" w:space="0" w:color="auto"/>
        <w:bottom w:val="none" w:sz="0" w:space="0" w:color="auto"/>
        <w:right w:val="none" w:sz="0" w:space="0" w:color="auto"/>
      </w:divBdr>
    </w:div>
    <w:div w:id="1189948440">
      <w:bodyDiv w:val="1"/>
      <w:marLeft w:val="0"/>
      <w:marRight w:val="0"/>
      <w:marTop w:val="0"/>
      <w:marBottom w:val="0"/>
      <w:divBdr>
        <w:top w:val="none" w:sz="0" w:space="0" w:color="auto"/>
        <w:left w:val="none" w:sz="0" w:space="0" w:color="auto"/>
        <w:bottom w:val="none" w:sz="0" w:space="0" w:color="auto"/>
        <w:right w:val="none" w:sz="0" w:space="0" w:color="auto"/>
      </w:divBdr>
    </w:div>
    <w:div w:id="1189948978">
      <w:bodyDiv w:val="1"/>
      <w:marLeft w:val="0"/>
      <w:marRight w:val="0"/>
      <w:marTop w:val="0"/>
      <w:marBottom w:val="0"/>
      <w:divBdr>
        <w:top w:val="none" w:sz="0" w:space="0" w:color="auto"/>
        <w:left w:val="none" w:sz="0" w:space="0" w:color="auto"/>
        <w:bottom w:val="none" w:sz="0" w:space="0" w:color="auto"/>
        <w:right w:val="none" w:sz="0" w:space="0" w:color="auto"/>
      </w:divBdr>
      <w:divsChild>
        <w:div w:id="1689259374">
          <w:marLeft w:val="0"/>
          <w:marRight w:val="0"/>
          <w:marTop w:val="0"/>
          <w:marBottom w:val="150"/>
          <w:divBdr>
            <w:top w:val="none" w:sz="0" w:space="0" w:color="auto"/>
            <w:left w:val="none" w:sz="0" w:space="0" w:color="auto"/>
            <w:bottom w:val="none" w:sz="0" w:space="0" w:color="auto"/>
            <w:right w:val="none" w:sz="0" w:space="0" w:color="auto"/>
          </w:divBdr>
        </w:div>
      </w:divsChild>
    </w:div>
    <w:div w:id="1190294997">
      <w:bodyDiv w:val="1"/>
      <w:marLeft w:val="0"/>
      <w:marRight w:val="0"/>
      <w:marTop w:val="0"/>
      <w:marBottom w:val="0"/>
      <w:divBdr>
        <w:top w:val="none" w:sz="0" w:space="0" w:color="auto"/>
        <w:left w:val="none" w:sz="0" w:space="0" w:color="auto"/>
        <w:bottom w:val="none" w:sz="0" w:space="0" w:color="auto"/>
        <w:right w:val="none" w:sz="0" w:space="0" w:color="auto"/>
      </w:divBdr>
      <w:divsChild>
        <w:div w:id="900679136">
          <w:marLeft w:val="0"/>
          <w:marRight w:val="0"/>
          <w:marTop w:val="0"/>
          <w:marBottom w:val="150"/>
          <w:divBdr>
            <w:top w:val="none" w:sz="0" w:space="0" w:color="auto"/>
            <w:left w:val="none" w:sz="0" w:space="0" w:color="auto"/>
            <w:bottom w:val="none" w:sz="0" w:space="0" w:color="auto"/>
            <w:right w:val="none" w:sz="0" w:space="0" w:color="auto"/>
          </w:divBdr>
        </w:div>
      </w:divsChild>
    </w:div>
    <w:div w:id="1190489887">
      <w:bodyDiv w:val="1"/>
      <w:marLeft w:val="0"/>
      <w:marRight w:val="0"/>
      <w:marTop w:val="0"/>
      <w:marBottom w:val="0"/>
      <w:divBdr>
        <w:top w:val="none" w:sz="0" w:space="0" w:color="auto"/>
        <w:left w:val="none" w:sz="0" w:space="0" w:color="auto"/>
        <w:bottom w:val="none" w:sz="0" w:space="0" w:color="auto"/>
        <w:right w:val="none" w:sz="0" w:space="0" w:color="auto"/>
      </w:divBdr>
    </w:div>
    <w:div w:id="1190800308">
      <w:bodyDiv w:val="1"/>
      <w:marLeft w:val="0"/>
      <w:marRight w:val="0"/>
      <w:marTop w:val="0"/>
      <w:marBottom w:val="0"/>
      <w:divBdr>
        <w:top w:val="none" w:sz="0" w:space="0" w:color="auto"/>
        <w:left w:val="none" w:sz="0" w:space="0" w:color="auto"/>
        <w:bottom w:val="none" w:sz="0" w:space="0" w:color="auto"/>
        <w:right w:val="none" w:sz="0" w:space="0" w:color="auto"/>
      </w:divBdr>
    </w:div>
    <w:div w:id="1190989573">
      <w:bodyDiv w:val="1"/>
      <w:marLeft w:val="0"/>
      <w:marRight w:val="0"/>
      <w:marTop w:val="0"/>
      <w:marBottom w:val="0"/>
      <w:divBdr>
        <w:top w:val="none" w:sz="0" w:space="0" w:color="auto"/>
        <w:left w:val="none" w:sz="0" w:space="0" w:color="auto"/>
        <w:bottom w:val="none" w:sz="0" w:space="0" w:color="auto"/>
        <w:right w:val="none" w:sz="0" w:space="0" w:color="auto"/>
      </w:divBdr>
      <w:divsChild>
        <w:div w:id="1672831675">
          <w:marLeft w:val="0"/>
          <w:marRight w:val="0"/>
          <w:marTop w:val="0"/>
          <w:marBottom w:val="0"/>
          <w:divBdr>
            <w:top w:val="none" w:sz="0" w:space="0" w:color="auto"/>
            <w:left w:val="none" w:sz="0" w:space="0" w:color="auto"/>
            <w:bottom w:val="dotted" w:sz="6" w:space="4" w:color="DDDDDD"/>
            <w:right w:val="none" w:sz="0" w:space="0" w:color="auto"/>
          </w:divBdr>
        </w:div>
      </w:divsChild>
    </w:div>
    <w:div w:id="1191333644">
      <w:bodyDiv w:val="1"/>
      <w:marLeft w:val="0"/>
      <w:marRight w:val="0"/>
      <w:marTop w:val="0"/>
      <w:marBottom w:val="0"/>
      <w:divBdr>
        <w:top w:val="none" w:sz="0" w:space="0" w:color="auto"/>
        <w:left w:val="none" w:sz="0" w:space="0" w:color="auto"/>
        <w:bottom w:val="none" w:sz="0" w:space="0" w:color="auto"/>
        <w:right w:val="none" w:sz="0" w:space="0" w:color="auto"/>
      </w:divBdr>
      <w:divsChild>
        <w:div w:id="235629514">
          <w:marLeft w:val="0"/>
          <w:marRight w:val="0"/>
          <w:marTop w:val="0"/>
          <w:marBottom w:val="150"/>
          <w:divBdr>
            <w:top w:val="none" w:sz="0" w:space="0" w:color="auto"/>
            <w:left w:val="none" w:sz="0" w:space="0" w:color="auto"/>
            <w:bottom w:val="none" w:sz="0" w:space="0" w:color="auto"/>
            <w:right w:val="none" w:sz="0" w:space="0" w:color="auto"/>
          </w:divBdr>
        </w:div>
      </w:divsChild>
    </w:div>
    <w:div w:id="1192647834">
      <w:bodyDiv w:val="1"/>
      <w:marLeft w:val="0"/>
      <w:marRight w:val="0"/>
      <w:marTop w:val="0"/>
      <w:marBottom w:val="0"/>
      <w:divBdr>
        <w:top w:val="none" w:sz="0" w:space="0" w:color="auto"/>
        <w:left w:val="none" w:sz="0" w:space="0" w:color="auto"/>
        <w:bottom w:val="none" w:sz="0" w:space="0" w:color="auto"/>
        <w:right w:val="none" w:sz="0" w:space="0" w:color="auto"/>
      </w:divBdr>
    </w:div>
    <w:div w:id="1192917337">
      <w:bodyDiv w:val="1"/>
      <w:marLeft w:val="0"/>
      <w:marRight w:val="0"/>
      <w:marTop w:val="0"/>
      <w:marBottom w:val="0"/>
      <w:divBdr>
        <w:top w:val="none" w:sz="0" w:space="0" w:color="auto"/>
        <w:left w:val="none" w:sz="0" w:space="0" w:color="auto"/>
        <w:bottom w:val="none" w:sz="0" w:space="0" w:color="auto"/>
        <w:right w:val="none" w:sz="0" w:space="0" w:color="auto"/>
      </w:divBdr>
    </w:div>
    <w:div w:id="1192917877">
      <w:bodyDiv w:val="1"/>
      <w:marLeft w:val="0"/>
      <w:marRight w:val="0"/>
      <w:marTop w:val="0"/>
      <w:marBottom w:val="0"/>
      <w:divBdr>
        <w:top w:val="none" w:sz="0" w:space="0" w:color="auto"/>
        <w:left w:val="none" w:sz="0" w:space="0" w:color="auto"/>
        <w:bottom w:val="none" w:sz="0" w:space="0" w:color="auto"/>
        <w:right w:val="none" w:sz="0" w:space="0" w:color="auto"/>
      </w:divBdr>
    </w:div>
    <w:div w:id="1192958774">
      <w:bodyDiv w:val="1"/>
      <w:marLeft w:val="0"/>
      <w:marRight w:val="0"/>
      <w:marTop w:val="0"/>
      <w:marBottom w:val="0"/>
      <w:divBdr>
        <w:top w:val="none" w:sz="0" w:space="0" w:color="auto"/>
        <w:left w:val="none" w:sz="0" w:space="0" w:color="auto"/>
        <w:bottom w:val="none" w:sz="0" w:space="0" w:color="auto"/>
        <w:right w:val="none" w:sz="0" w:space="0" w:color="auto"/>
      </w:divBdr>
      <w:divsChild>
        <w:div w:id="1074670486">
          <w:marLeft w:val="0"/>
          <w:marRight w:val="0"/>
          <w:marTop w:val="0"/>
          <w:marBottom w:val="150"/>
          <w:divBdr>
            <w:top w:val="none" w:sz="0" w:space="0" w:color="auto"/>
            <w:left w:val="none" w:sz="0" w:space="0" w:color="auto"/>
            <w:bottom w:val="none" w:sz="0" w:space="0" w:color="auto"/>
            <w:right w:val="none" w:sz="0" w:space="0" w:color="auto"/>
          </w:divBdr>
          <w:divsChild>
            <w:div w:id="1689988297">
              <w:marLeft w:val="0"/>
              <w:marRight w:val="0"/>
              <w:marTop w:val="0"/>
              <w:marBottom w:val="0"/>
              <w:divBdr>
                <w:top w:val="none" w:sz="0" w:space="0" w:color="auto"/>
                <w:left w:val="none" w:sz="0" w:space="0" w:color="auto"/>
                <w:bottom w:val="none" w:sz="0" w:space="0" w:color="auto"/>
                <w:right w:val="none" w:sz="0" w:space="0" w:color="auto"/>
              </w:divBdr>
            </w:div>
          </w:divsChild>
        </w:div>
        <w:div w:id="1769040795">
          <w:marLeft w:val="0"/>
          <w:marRight w:val="0"/>
          <w:marTop w:val="0"/>
          <w:marBottom w:val="0"/>
          <w:divBdr>
            <w:top w:val="none" w:sz="0" w:space="0" w:color="auto"/>
            <w:left w:val="none" w:sz="0" w:space="0" w:color="auto"/>
            <w:bottom w:val="none" w:sz="0" w:space="0" w:color="auto"/>
            <w:right w:val="none" w:sz="0" w:space="0" w:color="auto"/>
          </w:divBdr>
          <w:divsChild>
            <w:div w:id="704016148">
              <w:marLeft w:val="0"/>
              <w:marRight w:val="0"/>
              <w:marTop w:val="0"/>
              <w:marBottom w:val="150"/>
              <w:divBdr>
                <w:top w:val="none" w:sz="0" w:space="0" w:color="auto"/>
                <w:left w:val="none" w:sz="0" w:space="0" w:color="auto"/>
                <w:bottom w:val="none" w:sz="0" w:space="0" w:color="auto"/>
                <w:right w:val="none" w:sz="0" w:space="0" w:color="auto"/>
              </w:divBdr>
            </w:div>
            <w:div w:id="111162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79354">
      <w:bodyDiv w:val="1"/>
      <w:marLeft w:val="0"/>
      <w:marRight w:val="0"/>
      <w:marTop w:val="0"/>
      <w:marBottom w:val="0"/>
      <w:divBdr>
        <w:top w:val="none" w:sz="0" w:space="0" w:color="auto"/>
        <w:left w:val="none" w:sz="0" w:space="0" w:color="auto"/>
        <w:bottom w:val="none" w:sz="0" w:space="0" w:color="auto"/>
        <w:right w:val="none" w:sz="0" w:space="0" w:color="auto"/>
      </w:divBdr>
    </w:div>
    <w:div w:id="1193886874">
      <w:bodyDiv w:val="1"/>
      <w:marLeft w:val="0"/>
      <w:marRight w:val="0"/>
      <w:marTop w:val="0"/>
      <w:marBottom w:val="0"/>
      <w:divBdr>
        <w:top w:val="none" w:sz="0" w:space="0" w:color="auto"/>
        <w:left w:val="none" w:sz="0" w:space="0" w:color="auto"/>
        <w:bottom w:val="none" w:sz="0" w:space="0" w:color="auto"/>
        <w:right w:val="none" w:sz="0" w:space="0" w:color="auto"/>
      </w:divBdr>
    </w:div>
    <w:div w:id="1194147835">
      <w:bodyDiv w:val="1"/>
      <w:marLeft w:val="0"/>
      <w:marRight w:val="0"/>
      <w:marTop w:val="0"/>
      <w:marBottom w:val="0"/>
      <w:divBdr>
        <w:top w:val="none" w:sz="0" w:space="0" w:color="auto"/>
        <w:left w:val="none" w:sz="0" w:space="0" w:color="auto"/>
        <w:bottom w:val="none" w:sz="0" w:space="0" w:color="auto"/>
        <w:right w:val="none" w:sz="0" w:space="0" w:color="auto"/>
      </w:divBdr>
      <w:divsChild>
        <w:div w:id="1828085919">
          <w:marLeft w:val="0"/>
          <w:marRight w:val="0"/>
          <w:marTop w:val="0"/>
          <w:marBottom w:val="0"/>
          <w:divBdr>
            <w:top w:val="none" w:sz="0" w:space="0" w:color="auto"/>
            <w:left w:val="none" w:sz="0" w:space="0" w:color="auto"/>
            <w:bottom w:val="none" w:sz="0" w:space="0" w:color="auto"/>
            <w:right w:val="none" w:sz="0" w:space="0" w:color="auto"/>
          </w:divBdr>
          <w:divsChild>
            <w:div w:id="1887646216">
              <w:marLeft w:val="0"/>
              <w:marRight w:val="0"/>
              <w:marTop w:val="0"/>
              <w:marBottom w:val="0"/>
              <w:divBdr>
                <w:top w:val="none" w:sz="0" w:space="0" w:color="auto"/>
                <w:left w:val="none" w:sz="0" w:space="0" w:color="auto"/>
                <w:bottom w:val="none" w:sz="0" w:space="0" w:color="auto"/>
                <w:right w:val="none" w:sz="0" w:space="0" w:color="auto"/>
              </w:divBdr>
              <w:divsChild>
                <w:div w:id="880554854">
                  <w:marLeft w:val="0"/>
                  <w:marRight w:val="0"/>
                  <w:marTop w:val="0"/>
                  <w:marBottom w:val="0"/>
                  <w:divBdr>
                    <w:top w:val="none" w:sz="0" w:space="0" w:color="auto"/>
                    <w:left w:val="none" w:sz="0" w:space="0" w:color="auto"/>
                    <w:bottom w:val="none" w:sz="0" w:space="0" w:color="auto"/>
                    <w:right w:val="none" w:sz="0" w:space="0" w:color="auto"/>
                  </w:divBdr>
                  <w:divsChild>
                    <w:div w:id="215089827">
                      <w:marLeft w:val="0"/>
                      <w:marRight w:val="0"/>
                      <w:marTop w:val="0"/>
                      <w:marBottom w:val="0"/>
                      <w:divBdr>
                        <w:top w:val="none" w:sz="0" w:space="0" w:color="auto"/>
                        <w:left w:val="none" w:sz="0" w:space="0" w:color="auto"/>
                        <w:bottom w:val="none" w:sz="0" w:space="0" w:color="auto"/>
                        <w:right w:val="none" w:sz="0" w:space="0" w:color="auto"/>
                      </w:divBdr>
                      <w:divsChild>
                        <w:div w:id="862524301">
                          <w:marLeft w:val="0"/>
                          <w:marRight w:val="0"/>
                          <w:marTop w:val="0"/>
                          <w:marBottom w:val="0"/>
                          <w:divBdr>
                            <w:top w:val="none" w:sz="0" w:space="0" w:color="auto"/>
                            <w:left w:val="none" w:sz="0" w:space="0" w:color="auto"/>
                            <w:bottom w:val="none" w:sz="0" w:space="0" w:color="auto"/>
                            <w:right w:val="none" w:sz="0" w:space="0" w:color="auto"/>
                          </w:divBdr>
                          <w:divsChild>
                            <w:div w:id="360788323">
                              <w:marLeft w:val="0"/>
                              <w:marRight w:val="0"/>
                              <w:marTop w:val="0"/>
                              <w:marBottom w:val="0"/>
                              <w:divBdr>
                                <w:top w:val="none" w:sz="0" w:space="0" w:color="auto"/>
                                <w:left w:val="none" w:sz="0" w:space="0" w:color="auto"/>
                                <w:bottom w:val="none" w:sz="0" w:space="0" w:color="auto"/>
                                <w:right w:val="none" w:sz="0" w:space="0" w:color="auto"/>
                              </w:divBdr>
                              <w:divsChild>
                                <w:div w:id="14815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265773">
      <w:bodyDiv w:val="1"/>
      <w:marLeft w:val="0"/>
      <w:marRight w:val="0"/>
      <w:marTop w:val="0"/>
      <w:marBottom w:val="0"/>
      <w:divBdr>
        <w:top w:val="none" w:sz="0" w:space="0" w:color="auto"/>
        <w:left w:val="none" w:sz="0" w:space="0" w:color="auto"/>
        <w:bottom w:val="none" w:sz="0" w:space="0" w:color="auto"/>
        <w:right w:val="none" w:sz="0" w:space="0" w:color="auto"/>
      </w:divBdr>
    </w:div>
    <w:div w:id="1194422507">
      <w:bodyDiv w:val="1"/>
      <w:marLeft w:val="0"/>
      <w:marRight w:val="0"/>
      <w:marTop w:val="0"/>
      <w:marBottom w:val="0"/>
      <w:divBdr>
        <w:top w:val="none" w:sz="0" w:space="0" w:color="auto"/>
        <w:left w:val="none" w:sz="0" w:space="0" w:color="auto"/>
        <w:bottom w:val="none" w:sz="0" w:space="0" w:color="auto"/>
        <w:right w:val="none" w:sz="0" w:space="0" w:color="auto"/>
      </w:divBdr>
    </w:div>
    <w:div w:id="1195576600">
      <w:bodyDiv w:val="1"/>
      <w:marLeft w:val="0"/>
      <w:marRight w:val="0"/>
      <w:marTop w:val="0"/>
      <w:marBottom w:val="0"/>
      <w:divBdr>
        <w:top w:val="none" w:sz="0" w:space="0" w:color="auto"/>
        <w:left w:val="none" w:sz="0" w:space="0" w:color="auto"/>
        <w:bottom w:val="none" w:sz="0" w:space="0" w:color="auto"/>
        <w:right w:val="none" w:sz="0" w:space="0" w:color="auto"/>
      </w:divBdr>
      <w:divsChild>
        <w:div w:id="882982858">
          <w:marLeft w:val="0"/>
          <w:marRight w:val="0"/>
          <w:marTop w:val="0"/>
          <w:marBottom w:val="0"/>
          <w:divBdr>
            <w:top w:val="none" w:sz="0" w:space="0" w:color="auto"/>
            <w:left w:val="none" w:sz="0" w:space="0" w:color="auto"/>
            <w:bottom w:val="dotted" w:sz="6" w:space="4" w:color="DDDDDD"/>
            <w:right w:val="none" w:sz="0" w:space="0" w:color="auto"/>
          </w:divBdr>
          <w:divsChild>
            <w:div w:id="17216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2251">
      <w:bodyDiv w:val="1"/>
      <w:marLeft w:val="0"/>
      <w:marRight w:val="0"/>
      <w:marTop w:val="0"/>
      <w:marBottom w:val="0"/>
      <w:divBdr>
        <w:top w:val="none" w:sz="0" w:space="0" w:color="auto"/>
        <w:left w:val="none" w:sz="0" w:space="0" w:color="auto"/>
        <w:bottom w:val="none" w:sz="0" w:space="0" w:color="auto"/>
        <w:right w:val="none" w:sz="0" w:space="0" w:color="auto"/>
      </w:divBdr>
    </w:div>
    <w:div w:id="1196844059">
      <w:bodyDiv w:val="1"/>
      <w:marLeft w:val="0"/>
      <w:marRight w:val="0"/>
      <w:marTop w:val="0"/>
      <w:marBottom w:val="0"/>
      <w:divBdr>
        <w:top w:val="none" w:sz="0" w:space="0" w:color="auto"/>
        <w:left w:val="none" w:sz="0" w:space="0" w:color="auto"/>
        <w:bottom w:val="none" w:sz="0" w:space="0" w:color="auto"/>
        <w:right w:val="none" w:sz="0" w:space="0" w:color="auto"/>
      </w:divBdr>
      <w:divsChild>
        <w:div w:id="701825026">
          <w:marLeft w:val="0"/>
          <w:marRight w:val="0"/>
          <w:marTop w:val="0"/>
          <w:marBottom w:val="0"/>
          <w:divBdr>
            <w:top w:val="none" w:sz="0" w:space="0" w:color="auto"/>
            <w:left w:val="none" w:sz="0" w:space="0" w:color="auto"/>
            <w:bottom w:val="none" w:sz="0" w:space="0" w:color="auto"/>
            <w:right w:val="none" w:sz="0" w:space="0" w:color="auto"/>
          </w:divBdr>
        </w:div>
        <w:div w:id="897281378">
          <w:marLeft w:val="0"/>
          <w:marRight w:val="0"/>
          <w:marTop w:val="0"/>
          <w:marBottom w:val="150"/>
          <w:divBdr>
            <w:top w:val="none" w:sz="0" w:space="0" w:color="auto"/>
            <w:left w:val="none" w:sz="0" w:space="0" w:color="auto"/>
            <w:bottom w:val="none" w:sz="0" w:space="0" w:color="auto"/>
            <w:right w:val="none" w:sz="0" w:space="0" w:color="auto"/>
          </w:divBdr>
        </w:div>
      </w:divsChild>
    </w:div>
    <w:div w:id="1198473342">
      <w:bodyDiv w:val="1"/>
      <w:marLeft w:val="0"/>
      <w:marRight w:val="0"/>
      <w:marTop w:val="0"/>
      <w:marBottom w:val="0"/>
      <w:divBdr>
        <w:top w:val="none" w:sz="0" w:space="0" w:color="auto"/>
        <w:left w:val="none" w:sz="0" w:space="0" w:color="auto"/>
        <w:bottom w:val="none" w:sz="0" w:space="0" w:color="auto"/>
        <w:right w:val="none" w:sz="0" w:space="0" w:color="auto"/>
      </w:divBdr>
      <w:divsChild>
        <w:div w:id="618297468">
          <w:marLeft w:val="0"/>
          <w:marRight w:val="0"/>
          <w:marTop w:val="0"/>
          <w:marBottom w:val="0"/>
          <w:divBdr>
            <w:top w:val="none" w:sz="0" w:space="0" w:color="auto"/>
            <w:left w:val="none" w:sz="0" w:space="0" w:color="auto"/>
            <w:bottom w:val="dotted" w:sz="6" w:space="4" w:color="DDDDDD"/>
            <w:right w:val="none" w:sz="0" w:space="0" w:color="auto"/>
          </w:divBdr>
          <w:divsChild>
            <w:div w:id="13652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3013">
      <w:bodyDiv w:val="1"/>
      <w:marLeft w:val="0"/>
      <w:marRight w:val="0"/>
      <w:marTop w:val="0"/>
      <w:marBottom w:val="0"/>
      <w:divBdr>
        <w:top w:val="none" w:sz="0" w:space="0" w:color="auto"/>
        <w:left w:val="none" w:sz="0" w:space="0" w:color="auto"/>
        <w:bottom w:val="none" w:sz="0" w:space="0" w:color="auto"/>
        <w:right w:val="none" w:sz="0" w:space="0" w:color="auto"/>
      </w:divBdr>
      <w:divsChild>
        <w:div w:id="495918804">
          <w:marLeft w:val="0"/>
          <w:marRight w:val="0"/>
          <w:marTop w:val="0"/>
          <w:marBottom w:val="0"/>
          <w:divBdr>
            <w:top w:val="none" w:sz="0" w:space="0" w:color="auto"/>
            <w:left w:val="none" w:sz="0" w:space="0" w:color="auto"/>
            <w:bottom w:val="none" w:sz="0" w:space="0" w:color="auto"/>
            <w:right w:val="none" w:sz="0" w:space="0" w:color="auto"/>
          </w:divBdr>
          <w:divsChild>
            <w:div w:id="1026902762">
              <w:marLeft w:val="0"/>
              <w:marRight w:val="0"/>
              <w:marTop w:val="0"/>
              <w:marBottom w:val="0"/>
              <w:divBdr>
                <w:top w:val="none" w:sz="0" w:space="0" w:color="auto"/>
                <w:left w:val="none" w:sz="0" w:space="0" w:color="auto"/>
                <w:bottom w:val="none" w:sz="0" w:space="0" w:color="auto"/>
                <w:right w:val="none" w:sz="0" w:space="0" w:color="auto"/>
              </w:divBdr>
              <w:divsChild>
                <w:div w:id="1793984978">
                  <w:marLeft w:val="0"/>
                  <w:marRight w:val="0"/>
                  <w:marTop w:val="0"/>
                  <w:marBottom w:val="0"/>
                  <w:divBdr>
                    <w:top w:val="none" w:sz="0" w:space="0" w:color="auto"/>
                    <w:left w:val="none" w:sz="0" w:space="0" w:color="auto"/>
                    <w:bottom w:val="none" w:sz="0" w:space="0" w:color="auto"/>
                    <w:right w:val="none" w:sz="0" w:space="0" w:color="auto"/>
                  </w:divBdr>
                  <w:divsChild>
                    <w:div w:id="1572812583">
                      <w:marLeft w:val="0"/>
                      <w:marRight w:val="0"/>
                      <w:marTop w:val="0"/>
                      <w:marBottom w:val="0"/>
                      <w:divBdr>
                        <w:top w:val="none" w:sz="0" w:space="0" w:color="auto"/>
                        <w:left w:val="none" w:sz="0" w:space="0" w:color="auto"/>
                        <w:bottom w:val="none" w:sz="0" w:space="0" w:color="auto"/>
                        <w:right w:val="none" w:sz="0" w:space="0" w:color="auto"/>
                      </w:divBdr>
                      <w:divsChild>
                        <w:div w:id="334692648">
                          <w:marLeft w:val="0"/>
                          <w:marRight w:val="0"/>
                          <w:marTop w:val="0"/>
                          <w:marBottom w:val="0"/>
                          <w:divBdr>
                            <w:top w:val="none" w:sz="0" w:space="0" w:color="auto"/>
                            <w:left w:val="none" w:sz="0" w:space="0" w:color="auto"/>
                            <w:bottom w:val="none" w:sz="0" w:space="0" w:color="auto"/>
                            <w:right w:val="none" w:sz="0" w:space="0" w:color="auto"/>
                          </w:divBdr>
                          <w:divsChild>
                            <w:div w:id="34278855">
                              <w:marLeft w:val="0"/>
                              <w:marRight w:val="0"/>
                              <w:marTop w:val="0"/>
                              <w:marBottom w:val="0"/>
                              <w:divBdr>
                                <w:top w:val="none" w:sz="0" w:space="0" w:color="auto"/>
                                <w:left w:val="none" w:sz="0" w:space="0" w:color="auto"/>
                                <w:bottom w:val="none" w:sz="0" w:space="0" w:color="auto"/>
                                <w:right w:val="none" w:sz="0" w:space="0" w:color="auto"/>
                              </w:divBdr>
                              <w:divsChild>
                                <w:div w:id="184486642">
                                  <w:marLeft w:val="0"/>
                                  <w:marRight w:val="0"/>
                                  <w:marTop w:val="0"/>
                                  <w:marBottom w:val="0"/>
                                  <w:divBdr>
                                    <w:top w:val="none" w:sz="0" w:space="0" w:color="auto"/>
                                    <w:left w:val="none" w:sz="0" w:space="0" w:color="auto"/>
                                    <w:bottom w:val="none" w:sz="0" w:space="0" w:color="auto"/>
                                    <w:right w:val="none" w:sz="0" w:space="0" w:color="auto"/>
                                  </w:divBdr>
                                  <w:divsChild>
                                    <w:div w:id="4777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9471535">
      <w:bodyDiv w:val="1"/>
      <w:marLeft w:val="0"/>
      <w:marRight w:val="0"/>
      <w:marTop w:val="0"/>
      <w:marBottom w:val="0"/>
      <w:divBdr>
        <w:top w:val="none" w:sz="0" w:space="0" w:color="auto"/>
        <w:left w:val="none" w:sz="0" w:space="0" w:color="auto"/>
        <w:bottom w:val="none" w:sz="0" w:space="0" w:color="auto"/>
        <w:right w:val="none" w:sz="0" w:space="0" w:color="auto"/>
      </w:divBdr>
      <w:divsChild>
        <w:div w:id="681469611">
          <w:marLeft w:val="0"/>
          <w:marRight w:val="0"/>
          <w:marTop w:val="0"/>
          <w:marBottom w:val="0"/>
          <w:divBdr>
            <w:top w:val="none" w:sz="0" w:space="0" w:color="auto"/>
            <w:left w:val="none" w:sz="0" w:space="0" w:color="auto"/>
            <w:bottom w:val="none" w:sz="0" w:space="0" w:color="auto"/>
            <w:right w:val="none" w:sz="0" w:space="0" w:color="auto"/>
          </w:divBdr>
          <w:divsChild>
            <w:div w:id="1332946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0514521">
      <w:bodyDiv w:val="1"/>
      <w:marLeft w:val="0"/>
      <w:marRight w:val="0"/>
      <w:marTop w:val="0"/>
      <w:marBottom w:val="0"/>
      <w:divBdr>
        <w:top w:val="none" w:sz="0" w:space="0" w:color="auto"/>
        <w:left w:val="none" w:sz="0" w:space="0" w:color="auto"/>
        <w:bottom w:val="none" w:sz="0" w:space="0" w:color="auto"/>
        <w:right w:val="none" w:sz="0" w:space="0" w:color="auto"/>
      </w:divBdr>
    </w:div>
    <w:div w:id="1200894619">
      <w:bodyDiv w:val="1"/>
      <w:marLeft w:val="0"/>
      <w:marRight w:val="0"/>
      <w:marTop w:val="0"/>
      <w:marBottom w:val="0"/>
      <w:divBdr>
        <w:top w:val="none" w:sz="0" w:space="0" w:color="auto"/>
        <w:left w:val="none" w:sz="0" w:space="0" w:color="auto"/>
        <w:bottom w:val="none" w:sz="0" w:space="0" w:color="auto"/>
        <w:right w:val="none" w:sz="0" w:space="0" w:color="auto"/>
      </w:divBdr>
      <w:divsChild>
        <w:div w:id="6635860">
          <w:marLeft w:val="0"/>
          <w:marRight w:val="0"/>
          <w:marTop w:val="0"/>
          <w:marBottom w:val="300"/>
          <w:divBdr>
            <w:top w:val="none" w:sz="0" w:space="0" w:color="auto"/>
            <w:left w:val="none" w:sz="0" w:space="0" w:color="auto"/>
            <w:bottom w:val="none" w:sz="0" w:space="0" w:color="auto"/>
            <w:right w:val="none" w:sz="0" w:space="0" w:color="auto"/>
          </w:divBdr>
          <w:divsChild>
            <w:div w:id="561646529">
              <w:marLeft w:val="0"/>
              <w:marRight w:val="0"/>
              <w:marTop w:val="0"/>
              <w:marBottom w:val="0"/>
              <w:divBdr>
                <w:top w:val="none" w:sz="0" w:space="0" w:color="auto"/>
                <w:left w:val="none" w:sz="0" w:space="0" w:color="auto"/>
                <w:bottom w:val="none" w:sz="0" w:space="0" w:color="auto"/>
                <w:right w:val="none" w:sz="0" w:space="0" w:color="auto"/>
              </w:divBdr>
            </w:div>
          </w:divsChild>
        </w:div>
        <w:div w:id="1035808386">
          <w:marLeft w:val="0"/>
          <w:marRight w:val="0"/>
          <w:marTop w:val="0"/>
          <w:marBottom w:val="0"/>
          <w:divBdr>
            <w:top w:val="none" w:sz="0" w:space="0" w:color="auto"/>
            <w:left w:val="none" w:sz="0" w:space="0" w:color="auto"/>
            <w:bottom w:val="none" w:sz="0" w:space="0" w:color="auto"/>
            <w:right w:val="none" w:sz="0" w:space="0" w:color="auto"/>
          </w:divBdr>
          <w:divsChild>
            <w:div w:id="2022050711">
              <w:marLeft w:val="0"/>
              <w:marRight w:val="0"/>
              <w:marTop w:val="0"/>
              <w:marBottom w:val="0"/>
              <w:divBdr>
                <w:top w:val="none" w:sz="0" w:space="0" w:color="auto"/>
                <w:left w:val="none" w:sz="0" w:space="0" w:color="auto"/>
                <w:bottom w:val="none" w:sz="0" w:space="0" w:color="auto"/>
                <w:right w:val="none" w:sz="0" w:space="0" w:color="auto"/>
              </w:divBdr>
              <w:divsChild>
                <w:div w:id="18036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2420">
          <w:marLeft w:val="0"/>
          <w:marRight w:val="0"/>
          <w:marTop w:val="0"/>
          <w:marBottom w:val="0"/>
          <w:divBdr>
            <w:top w:val="none" w:sz="0" w:space="0" w:color="auto"/>
            <w:left w:val="none" w:sz="0" w:space="0" w:color="auto"/>
            <w:bottom w:val="none" w:sz="0" w:space="0" w:color="auto"/>
            <w:right w:val="none" w:sz="0" w:space="0" w:color="auto"/>
          </w:divBdr>
        </w:div>
        <w:div w:id="1405566964">
          <w:marLeft w:val="0"/>
          <w:marRight w:val="0"/>
          <w:marTop w:val="0"/>
          <w:marBottom w:val="75"/>
          <w:divBdr>
            <w:top w:val="none" w:sz="0" w:space="0" w:color="auto"/>
            <w:left w:val="none" w:sz="0" w:space="0" w:color="auto"/>
            <w:bottom w:val="none" w:sz="0" w:space="0" w:color="auto"/>
            <w:right w:val="none" w:sz="0" w:space="0" w:color="auto"/>
          </w:divBdr>
        </w:div>
      </w:divsChild>
    </w:div>
    <w:div w:id="1200971294">
      <w:bodyDiv w:val="1"/>
      <w:marLeft w:val="0"/>
      <w:marRight w:val="0"/>
      <w:marTop w:val="0"/>
      <w:marBottom w:val="0"/>
      <w:divBdr>
        <w:top w:val="none" w:sz="0" w:space="0" w:color="auto"/>
        <w:left w:val="none" w:sz="0" w:space="0" w:color="auto"/>
        <w:bottom w:val="none" w:sz="0" w:space="0" w:color="auto"/>
        <w:right w:val="none" w:sz="0" w:space="0" w:color="auto"/>
      </w:divBdr>
      <w:divsChild>
        <w:div w:id="312568584">
          <w:marLeft w:val="0"/>
          <w:marRight w:val="0"/>
          <w:marTop w:val="0"/>
          <w:marBottom w:val="0"/>
          <w:divBdr>
            <w:top w:val="none" w:sz="0" w:space="0" w:color="auto"/>
            <w:left w:val="none" w:sz="0" w:space="0" w:color="auto"/>
            <w:bottom w:val="dotted" w:sz="6" w:space="4" w:color="DDDDDD"/>
            <w:right w:val="none" w:sz="0" w:space="0" w:color="auto"/>
          </w:divBdr>
          <w:divsChild>
            <w:div w:id="11196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1007">
      <w:bodyDiv w:val="1"/>
      <w:marLeft w:val="0"/>
      <w:marRight w:val="0"/>
      <w:marTop w:val="0"/>
      <w:marBottom w:val="0"/>
      <w:divBdr>
        <w:top w:val="none" w:sz="0" w:space="0" w:color="auto"/>
        <w:left w:val="none" w:sz="0" w:space="0" w:color="auto"/>
        <w:bottom w:val="none" w:sz="0" w:space="0" w:color="auto"/>
        <w:right w:val="none" w:sz="0" w:space="0" w:color="auto"/>
      </w:divBdr>
    </w:div>
    <w:div w:id="1201480015">
      <w:bodyDiv w:val="1"/>
      <w:marLeft w:val="0"/>
      <w:marRight w:val="0"/>
      <w:marTop w:val="0"/>
      <w:marBottom w:val="0"/>
      <w:divBdr>
        <w:top w:val="none" w:sz="0" w:space="0" w:color="auto"/>
        <w:left w:val="none" w:sz="0" w:space="0" w:color="auto"/>
        <w:bottom w:val="none" w:sz="0" w:space="0" w:color="auto"/>
        <w:right w:val="none" w:sz="0" w:space="0" w:color="auto"/>
      </w:divBdr>
      <w:divsChild>
        <w:div w:id="763888715">
          <w:marLeft w:val="0"/>
          <w:marRight w:val="0"/>
          <w:marTop w:val="0"/>
          <w:marBottom w:val="150"/>
          <w:divBdr>
            <w:top w:val="none" w:sz="0" w:space="0" w:color="auto"/>
            <w:left w:val="none" w:sz="0" w:space="0" w:color="auto"/>
            <w:bottom w:val="none" w:sz="0" w:space="0" w:color="auto"/>
            <w:right w:val="none" w:sz="0" w:space="0" w:color="auto"/>
          </w:divBdr>
          <w:divsChild>
            <w:div w:id="841508379">
              <w:marLeft w:val="0"/>
              <w:marRight w:val="0"/>
              <w:marTop w:val="0"/>
              <w:marBottom w:val="0"/>
              <w:divBdr>
                <w:top w:val="none" w:sz="0" w:space="0" w:color="auto"/>
                <w:left w:val="none" w:sz="0" w:space="0" w:color="auto"/>
                <w:bottom w:val="none" w:sz="0" w:space="0" w:color="auto"/>
                <w:right w:val="none" w:sz="0" w:space="0" w:color="auto"/>
              </w:divBdr>
              <w:divsChild>
                <w:div w:id="16205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3461">
          <w:marLeft w:val="0"/>
          <w:marRight w:val="0"/>
          <w:marTop w:val="0"/>
          <w:marBottom w:val="150"/>
          <w:divBdr>
            <w:top w:val="none" w:sz="0" w:space="0" w:color="auto"/>
            <w:left w:val="none" w:sz="0" w:space="0" w:color="auto"/>
            <w:bottom w:val="none" w:sz="0" w:space="0" w:color="auto"/>
            <w:right w:val="none" w:sz="0" w:space="0" w:color="auto"/>
          </w:divBdr>
        </w:div>
        <w:div w:id="861360339">
          <w:marLeft w:val="0"/>
          <w:marRight w:val="0"/>
          <w:marTop w:val="0"/>
          <w:marBottom w:val="0"/>
          <w:divBdr>
            <w:top w:val="none" w:sz="0" w:space="0" w:color="auto"/>
            <w:left w:val="none" w:sz="0" w:space="0" w:color="auto"/>
            <w:bottom w:val="none" w:sz="0" w:space="0" w:color="auto"/>
            <w:right w:val="none" w:sz="0" w:space="0" w:color="auto"/>
          </w:divBdr>
          <w:divsChild>
            <w:div w:id="19764019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1630754">
      <w:bodyDiv w:val="1"/>
      <w:marLeft w:val="0"/>
      <w:marRight w:val="0"/>
      <w:marTop w:val="0"/>
      <w:marBottom w:val="0"/>
      <w:divBdr>
        <w:top w:val="none" w:sz="0" w:space="0" w:color="auto"/>
        <w:left w:val="none" w:sz="0" w:space="0" w:color="auto"/>
        <w:bottom w:val="none" w:sz="0" w:space="0" w:color="auto"/>
        <w:right w:val="none" w:sz="0" w:space="0" w:color="auto"/>
      </w:divBdr>
      <w:divsChild>
        <w:div w:id="2022007687">
          <w:marLeft w:val="0"/>
          <w:marRight w:val="0"/>
          <w:marTop w:val="0"/>
          <w:marBottom w:val="150"/>
          <w:divBdr>
            <w:top w:val="none" w:sz="0" w:space="0" w:color="auto"/>
            <w:left w:val="none" w:sz="0" w:space="0" w:color="auto"/>
            <w:bottom w:val="none" w:sz="0" w:space="0" w:color="auto"/>
            <w:right w:val="none" w:sz="0" w:space="0" w:color="auto"/>
          </w:divBdr>
        </w:div>
      </w:divsChild>
    </w:div>
    <w:div w:id="1201896520">
      <w:bodyDiv w:val="1"/>
      <w:marLeft w:val="0"/>
      <w:marRight w:val="0"/>
      <w:marTop w:val="0"/>
      <w:marBottom w:val="0"/>
      <w:divBdr>
        <w:top w:val="none" w:sz="0" w:space="0" w:color="auto"/>
        <w:left w:val="none" w:sz="0" w:space="0" w:color="auto"/>
        <w:bottom w:val="none" w:sz="0" w:space="0" w:color="auto"/>
        <w:right w:val="none" w:sz="0" w:space="0" w:color="auto"/>
      </w:divBdr>
      <w:divsChild>
        <w:div w:id="176119239">
          <w:marLeft w:val="0"/>
          <w:marRight w:val="0"/>
          <w:marTop w:val="0"/>
          <w:marBottom w:val="0"/>
          <w:divBdr>
            <w:top w:val="none" w:sz="0" w:space="0" w:color="auto"/>
            <w:left w:val="none" w:sz="0" w:space="0" w:color="auto"/>
            <w:bottom w:val="dotted" w:sz="6" w:space="4" w:color="DDDDDD"/>
            <w:right w:val="none" w:sz="0" w:space="0" w:color="auto"/>
          </w:divBdr>
        </w:div>
      </w:divsChild>
    </w:div>
    <w:div w:id="1202132954">
      <w:bodyDiv w:val="1"/>
      <w:marLeft w:val="0"/>
      <w:marRight w:val="0"/>
      <w:marTop w:val="0"/>
      <w:marBottom w:val="0"/>
      <w:divBdr>
        <w:top w:val="none" w:sz="0" w:space="0" w:color="auto"/>
        <w:left w:val="none" w:sz="0" w:space="0" w:color="auto"/>
        <w:bottom w:val="none" w:sz="0" w:space="0" w:color="auto"/>
        <w:right w:val="none" w:sz="0" w:space="0" w:color="auto"/>
      </w:divBdr>
      <w:divsChild>
        <w:div w:id="2033526835">
          <w:marLeft w:val="0"/>
          <w:marRight w:val="0"/>
          <w:marTop w:val="150"/>
          <w:marBottom w:val="0"/>
          <w:divBdr>
            <w:top w:val="none" w:sz="0" w:space="0" w:color="auto"/>
            <w:left w:val="none" w:sz="0" w:space="0" w:color="auto"/>
            <w:bottom w:val="none" w:sz="0" w:space="0" w:color="auto"/>
            <w:right w:val="none" w:sz="0" w:space="0" w:color="auto"/>
          </w:divBdr>
          <w:divsChild>
            <w:div w:id="340862435">
              <w:marLeft w:val="0"/>
              <w:marRight w:val="150"/>
              <w:marTop w:val="0"/>
              <w:marBottom w:val="0"/>
              <w:divBdr>
                <w:top w:val="none" w:sz="0" w:space="0" w:color="auto"/>
                <w:left w:val="none" w:sz="0" w:space="0" w:color="auto"/>
                <w:bottom w:val="none" w:sz="0" w:space="0" w:color="auto"/>
                <w:right w:val="none" w:sz="0" w:space="0" w:color="auto"/>
              </w:divBdr>
              <w:divsChild>
                <w:div w:id="560021255">
                  <w:marLeft w:val="0"/>
                  <w:marRight w:val="0"/>
                  <w:marTop w:val="0"/>
                  <w:marBottom w:val="0"/>
                  <w:divBdr>
                    <w:top w:val="none" w:sz="0" w:space="0" w:color="auto"/>
                    <w:left w:val="none" w:sz="0" w:space="0" w:color="auto"/>
                    <w:bottom w:val="none" w:sz="0" w:space="0" w:color="auto"/>
                    <w:right w:val="none" w:sz="0" w:space="0" w:color="auto"/>
                  </w:divBdr>
                </w:div>
                <w:div w:id="92492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42557">
          <w:marLeft w:val="0"/>
          <w:marRight w:val="0"/>
          <w:marTop w:val="0"/>
          <w:marBottom w:val="0"/>
          <w:divBdr>
            <w:top w:val="none" w:sz="0" w:space="8" w:color="auto"/>
            <w:left w:val="none" w:sz="0" w:space="2" w:color="auto"/>
            <w:bottom w:val="single" w:sz="6" w:space="8" w:color="DDDDDD"/>
            <w:right w:val="none" w:sz="0" w:space="0" w:color="auto"/>
          </w:divBdr>
        </w:div>
      </w:divsChild>
    </w:div>
    <w:div w:id="1202208189">
      <w:bodyDiv w:val="1"/>
      <w:marLeft w:val="0"/>
      <w:marRight w:val="0"/>
      <w:marTop w:val="0"/>
      <w:marBottom w:val="0"/>
      <w:divBdr>
        <w:top w:val="none" w:sz="0" w:space="0" w:color="auto"/>
        <w:left w:val="none" w:sz="0" w:space="0" w:color="auto"/>
        <w:bottom w:val="none" w:sz="0" w:space="0" w:color="auto"/>
        <w:right w:val="none" w:sz="0" w:space="0" w:color="auto"/>
      </w:divBdr>
      <w:divsChild>
        <w:div w:id="1465003600">
          <w:marLeft w:val="0"/>
          <w:marRight w:val="0"/>
          <w:marTop w:val="0"/>
          <w:marBottom w:val="0"/>
          <w:divBdr>
            <w:top w:val="none" w:sz="0" w:space="0" w:color="auto"/>
            <w:left w:val="none" w:sz="0" w:space="0" w:color="auto"/>
            <w:bottom w:val="dotted" w:sz="6" w:space="4" w:color="DDDDDD"/>
            <w:right w:val="none" w:sz="0" w:space="0" w:color="auto"/>
          </w:divBdr>
          <w:divsChild>
            <w:div w:id="67233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26440">
      <w:bodyDiv w:val="1"/>
      <w:marLeft w:val="0"/>
      <w:marRight w:val="0"/>
      <w:marTop w:val="0"/>
      <w:marBottom w:val="0"/>
      <w:divBdr>
        <w:top w:val="none" w:sz="0" w:space="0" w:color="auto"/>
        <w:left w:val="none" w:sz="0" w:space="0" w:color="auto"/>
        <w:bottom w:val="none" w:sz="0" w:space="0" w:color="auto"/>
        <w:right w:val="none" w:sz="0" w:space="0" w:color="auto"/>
      </w:divBdr>
      <w:divsChild>
        <w:div w:id="353002682">
          <w:marLeft w:val="0"/>
          <w:marRight w:val="0"/>
          <w:marTop w:val="0"/>
          <w:marBottom w:val="0"/>
          <w:divBdr>
            <w:top w:val="none" w:sz="0" w:space="0" w:color="auto"/>
            <w:left w:val="none" w:sz="0" w:space="0" w:color="auto"/>
            <w:bottom w:val="none" w:sz="0" w:space="0" w:color="auto"/>
            <w:right w:val="none" w:sz="0" w:space="0" w:color="auto"/>
          </w:divBdr>
          <w:divsChild>
            <w:div w:id="1669861871">
              <w:marLeft w:val="0"/>
              <w:marRight w:val="0"/>
              <w:marTop w:val="0"/>
              <w:marBottom w:val="0"/>
              <w:divBdr>
                <w:top w:val="none" w:sz="0" w:space="0" w:color="auto"/>
                <w:left w:val="none" w:sz="0" w:space="0" w:color="auto"/>
                <w:bottom w:val="none" w:sz="0" w:space="0" w:color="auto"/>
                <w:right w:val="none" w:sz="0" w:space="0" w:color="auto"/>
              </w:divBdr>
            </w:div>
          </w:divsChild>
        </w:div>
        <w:div w:id="772824230">
          <w:marLeft w:val="0"/>
          <w:marRight w:val="0"/>
          <w:marTop w:val="0"/>
          <w:marBottom w:val="150"/>
          <w:divBdr>
            <w:top w:val="none" w:sz="0" w:space="0" w:color="auto"/>
            <w:left w:val="none" w:sz="0" w:space="0" w:color="auto"/>
            <w:bottom w:val="none" w:sz="0" w:space="0" w:color="auto"/>
            <w:right w:val="none" w:sz="0" w:space="0" w:color="auto"/>
          </w:divBdr>
          <w:divsChild>
            <w:div w:id="956988045">
              <w:marLeft w:val="0"/>
              <w:marRight w:val="0"/>
              <w:marTop w:val="0"/>
              <w:marBottom w:val="0"/>
              <w:divBdr>
                <w:top w:val="none" w:sz="0" w:space="0" w:color="auto"/>
                <w:left w:val="none" w:sz="0" w:space="0" w:color="auto"/>
                <w:bottom w:val="none" w:sz="0" w:space="0" w:color="auto"/>
                <w:right w:val="none" w:sz="0" w:space="0" w:color="auto"/>
              </w:divBdr>
            </w:div>
          </w:divsChild>
        </w:div>
        <w:div w:id="1581671332">
          <w:marLeft w:val="0"/>
          <w:marRight w:val="0"/>
          <w:marTop w:val="0"/>
          <w:marBottom w:val="150"/>
          <w:divBdr>
            <w:top w:val="none" w:sz="0" w:space="0" w:color="auto"/>
            <w:left w:val="none" w:sz="0" w:space="0" w:color="auto"/>
            <w:bottom w:val="none" w:sz="0" w:space="0" w:color="auto"/>
            <w:right w:val="none" w:sz="0" w:space="0" w:color="auto"/>
          </w:divBdr>
        </w:div>
      </w:divsChild>
    </w:div>
    <w:div w:id="1202330311">
      <w:bodyDiv w:val="1"/>
      <w:marLeft w:val="0"/>
      <w:marRight w:val="0"/>
      <w:marTop w:val="0"/>
      <w:marBottom w:val="0"/>
      <w:divBdr>
        <w:top w:val="none" w:sz="0" w:space="0" w:color="auto"/>
        <w:left w:val="none" w:sz="0" w:space="0" w:color="auto"/>
        <w:bottom w:val="none" w:sz="0" w:space="0" w:color="auto"/>
        <w:right w:val="none" w:sz="0" w:space="0" w:color="auto"/>
      </w:divBdr>
      <w:divsChild>
        <w:div w:id="1613198576">
          <w:marLeft w:val="0"/>
          <w:marRight w:val="0"/>
          <w:marTop w:val="0"/>
          <w:marBottom w:val="150"/>
          <w:divBdr>
            <w:top w:val="none" w:sz="0" w:space="0" w:color="auto"/>
            <w:left w:val="none" w:sz="0" w:space="0" w:color="auto"/>
            <w:bottom w:val="none" w:sz="0" w:space="0" w:color="auto"/>
            <w:right w:val="none" w:sz="0" w:space="0" w:color="auto"/>
          </w:divBdr>
        </w:div>
      </w:divsChild>
    </w:div>
    <w:div w:id="1202355152">
      <w:bodyDiv w:val="1"/>
      <w:marLeft w:val="0"/>
      <w:marRight w:val="0"/>
      <w:marTop w:val="0"/>
      <w:marBottom w:val="0"/>
      <w:divBdr>
        <w:top w:val="none" w:sz="0" w:space="0" w:color="auto"/>
        <w:left w:val="none" w:sz="0" w:space="0" w:color="auto"/>
        <w:bottom w:val="none" w:sz="0" w:space="0" w:color="auto"/>
        <w:right w:val="none" w:sz="0" w:space="0" w:color="auto"/>
      </w:divBdr>
      <w:divsChild>
        <w:div w:id="1492981997">
          <w:marLeft w:val="0"/>
          <w:marRight w:val="0"/>
          <w:marTop w:val="0"/>
          <w:marBottom w:val="150"/>
          <w:divBdr>
            <w:top w:val="none" w:sz="0" w:space="0" w:color="auto"/>
            <w:left w:val="none" w:sz="0" w:space="0" w:color="auto"/>
            <w:bottom w:val="none" w:sz="0" w:space="0" w:color="auto"/>
            <w:right w:val="none" w:sz="0" w:space="0" w:color="auto"/>
          </w:divBdr>
          <w:divsChild>
            <w:div w:id="983005081">
              <w:marLeft w:val="0"/>
              <w:marRight w:val="0"/>
              <w:marTop w:val="0"/>
              <w:marBottom w:val="0"/>
              <w:divBdr>
                <w:top w:val="none" w:sz="0" w:space="0" w:color="auto"/>
                <w:left w:val="none" w:sz="0" w:space="0" w:color="auto"/>
                <w:bottom w:val="none" w:sz="0" w:space="0" w:color="auto"/>
                <w:right w:val="none" w:sz="0" w:space="0" w:color="auto"/>
              </w:divBdr>
              <w:divsChild>
                <w:div w:id="18672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80392">
          <w:marLeft w:val="0"/>
          <w:marRight w:val="0"/>
          <w:marTop w:val="0"/>
          <w:marBottom w:val="150"/>
          <w:divBdr>
            <w:top w:val="none" w:sz="0" w:space="0" w:color="auto"/>
            <w:left w:val="none" w:sz="0" w:space="0" w:color="auto"/>
            <w:bottom w:val="none" w:sz="0" w:space="0" w:color="auto"/>
            <w:right w:val="none" w:sz="0" w:space="0" w:color="auto"/>
          </w:divBdr>
        </w:div>
      </w:divsChild>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203786238">
      <w:bodyDiv w:val="1"/>
      <w:marLeft w:val="0"/>
      <w:marRight w:val="0"/>
      <w:marTop w:val="0"/>
      <w:marBottom w:val="0"/>
      <w:divBdr>
        <w:top w:val="none" w:sz="0" w:space="0" w:color="auto"/>
        <w:left w:val="none" w:sz="0" w:space="0" w:color="auto"/>
        <w:bottom w:val="none" w:sz="0" w:space="0" w:color="auto"/>
        <w:right w:val="none" w:sz="0" w:space="0" w:color="auto"/>
      </w:divBdr>
    </w:div>
    <w:div w:id="1204512719">
      <w:bodyDiv w:val="1"/>
      <w:marLeft w:val="0"/>
      <w:marRight w:val="0"/>
      <w:marTop w:val="0"/>
      <w:marBottom w:val="0"/>
      <w:divBdr>
        <w:top w:val="none" w:sz="0" w:space="0" w:color="auto"/>
        <w:left w:val="none" w:sz="0" w:space="0" w:color="auto"/>
        <w:bottom w:val="none" w:sz="0" w:space="0" w:color="auto"/>
        <w:right w:val="none" w:sz="0" w:space="0" w:color="auto"/>
      </w:divBdr>
      <w:divsChild>
        <w:div w:id="1329671539">
          <w:marLeft w:val="0"/>
          <w:marRight w:val="0"/>
          <w:marTop w:val="0"/>
          <w:marBottom w:val="150"/>
          <w:divBdr>
            <w:top w:val="none" w:sz="0" w:space="0" w:color="auto"/>
            <w:left w:val="none" w:sz="0" w:space="0" w:color="auto"/>
            <w:bottom w:val="none" w:sz="0" w:space="0" w:color="auto"/>
            <w:right w:val="none" w:sz="0" w:space="0" w:color="auto"/>
          </w:divBdr>
        </w:div>
      </w:divsChild>
    </w:div>
    <w:div w:id="1204749030">
      <w:bodyDiv w:val="1"/>
      <w:marLeft w:val="0"/>
      <w:marRight w:val="0"/>
      <w:marTop w:val="0"/>
      <w:marBottom w:val="0"/>
      <w:divBdr>
        <w:top w:val="none" w:sz="0" w:space="0" w:color="auto"/>
        <w:left w:val="none" w:sz="0" w:space="0" w:color="auto"/>
        <w:bottom w:val="none" w:sz="0" w:space="0" w:color="auto"/>
        <w:right w:val="none" w:sz="0" w:space="0" w:color="auto"/>
      </w:divBdr>
    </w:div>
    <w:div w:id="1205018812">
      <w:bodyDiv w:val="1"/>
      <w:marLeft w:val="0"/>
      <w:marRight w:val="0"/>
      <w:marTop w:val="0"/>
      <w:marBottom w:val="0"/>
      <w:divBdr>
        <w:top w:val="none" w:sz="0" w:space="0" w:color="auto"/>
        <w:left w:val="none" w:sz="0" w:space="0" w:color="auto"/>
        <w:bottom w:val="none" w:sz="0" w:space="0" w:color="auto"/>
        <w:right w:val="none" w:sz="0" w:space="0" w:color="auto"/>
      </w:divBdr>
      <w:divsChild>
        <w:div w:id="407846719">
          <w:marLeft w:val="0"/>
          <w:marRight w:val="0"/>
          <w:marTop w:val="0"/>
          <w:marBottom w:val="0"/>
          <w:divBdr>
            <w:top w:val="none" w:sz="0" w:space="0" w:color="auto"/>
            <w:left w:val="none" w:sz="0" w:space="0" w:color="auto"/>
            <w:bottom w:val="none" w:sz="0" w:space="0" w:color="auto"/>
            <w:right w:val="none" w:sz="0" w:space="0" w:color="auto"/>
          </w:divBdr>
          <w:divsChild>
            <w:div w:id="945774836">
              <w:marLeft w:val="0"/>
              <w:marRight w:val="0"/>
              <w:marTop w:val="0"/>
              <w:marBottom w:val="0"/>
              <w:divBdr>
                <w:top w:val="none" w:sz="0" w:space="0" w:color="auto"/>
                <w:left w:val="none" w:sz="0" w:space="0" w:color="auto"/>
                <w:bottom w:val="none" w:sz="0" w:space="0" w:color="auto"/>
                <w:right w:val="none" w:sz="0" w:space="0" w:color="auto"/>
              </w:divBdr>
              <w:divsChild>
                <w:div w:id="2102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4608">
          <w:marLeft w:val="0"/>
          <w:marRight w:val="0"/>
          <w:marTop w:val="0"/>
          <w:marBottom w:val="300"/>
          <w:divBdr>
            <w:top w:val="none" w:sz="0" w:space="0" w:color="auto"/>
            <w:left w:val="none" w:sz="0" w:space="0" w:color="auto"/>
            <w:bottom w:val="none" w:sz="0" w:space="0" w:color="auto"/>
            <w:right w:val="none" w:sz="0" w:space="0" w:color="auto"/>
          </w:divBdr>
          <w:divsChild>
            <w:div w:id="1318610515">
              <w:marLeft w:val="0"/>
              <w:marRight w:val="0"/>
              <w:marTop w:val="0"/>
              <w:marBottom w:val="0"/>
              <w:divBdr>
                <w:top w:val="none" w:sz="0" w:space="0" w:color="auto"/>
                <w:left w:val="none" w:sz="0" w:space="0" w:color="auto"/>
                <w:bottom w:val="none" w:sz="0" w:space="0" w:color="auto"/>
                <w:right w:val="none" w:sz="0" w:space="0" w:color="auto"/>
              </w:divBdr>
            </w:div>
          </w:divsChild>
        </w:div>
        <w:div w:id="1071539733">
          <w:marLeft w:val="0"/>
          <w:marRight w:val="0"/>
          <w:marTop w:val="0"/>
          <w:marBottom w:val="0"/>
          <w:divBdr>
            <w:top w:val="none" w:sz="0" w:space="0" w:color="auto"/>
            <w:left w:val="none" w:sz="0" w:space="0" w:color="auto"/>
            <w:bottom w:val="none" w:sz="0" w:space="0" w:color="auto"/>
            <w:right w:val="none" w:sz="0" w:space="0" w:color="auto"/>
          </w:divBdr>
        </w:div>
        <w:div w:id="2057971550">
          <w:marLeft w:val="0"/>
          <w:marRight w:val="0"/>
          <w:marTop w:val="0"/>
          <w:marBottom w:val="75"/>
          <w:divBdr>
            <w:top w:val="none" w:sz="0" w:space="0" w:color="auto"/>
            <w:left w:val="none" w:sz="0" w:space="0" w:color="auto"/>
            <w:bottom w:val="none" w:sz="0" w:space="0" w:color="auto"/>
            <w:right w:val="none" w:sz="0" w:space="0" w:color="auto"/>
          </w:divBdr>
        </w:div>
      </w:divsChild>
    </w:div>
    <w:div w:id="1205946331">
      <w:bodyDiv w:val="1"/>
      <w:marLeft w:val="0"/>
      <w:marRight w:val="0"/>
      <w:marTop w:val="0"/>
      <w:marBottom w:val="0"/>
      <w:divBdr>
        <w:top w:val="none" w:sz="0" w:space="0" w:color="auto"/>
        <w:left w:val="none" w:sz="0" w:space="0" w:color="auto"/>
        <w:bottom w:val="none" w:sz="0" w:space="0" w:color="auto"/>
        <w:right w:val="none" w:sz="0" w:space="0" w:color="auto"/>
      </w:divBdr>
      <w:divsChild>
        <w:div w:id="29494248">
          <w:marLeft w:val="0"/>
          <w:marRight w:val="0"/>
          <w:marTop w:val="0"/>
          <w:marBottom w:val="0"/>
          <w:divBdr>
            <w:top w:val="none" w:sz="0" w:space="0" w:color="auto"/>
            <w:left w:val="none" w:sz="0" w:space="0" w:color="auto"/>
            <w:bottom w:val="none" w:sz="0" w:space="0" w:color="auto"/>
            <w:right w:val="none" w:sz="0" w:space="0" w:color="auto"/>
          </w:divBdr>
          <w:divsChild>
            <w:div w:id="1020013835">
              <w:marLeft w:val="0"/>
              <w:marRight w:val="0"/>
              <w:marTop w:val="0"/>
              <w:marBottom w:val="0"/>
              <w:divBdr>
                <w:top w:val="none" w:sz="0" w:space="0" w:color="auto"/>
                <w:left w:val="none" w:sz="0" w:space="0" w:color="auto"/>
                <w:bottom w:val="none" w:sz="0" w:space="0" w:color="auto"/>
                <w:right w:val="none" w:sz="0" w:space="0" w:color="auto"/>
              </w:divBdr>
            </w:div>
            <w:div w:id="1677489091">
              <w:marLeft w:val="0"/>
              <w:marRight w:val="0"/>
              <w:marTop w:val="0"/>
              <w:marBottom w:val="150"/>
              <w:divBdr>
                <w:top w:val="none" w:sz="0" w:space="0" w:color="auto"/>
                <w:left w:val="none" w:sz="0" w:space="0" w:color="auto"/>
                <w:bottom w:val="none" w:sz="0" w:space="0" w:color="auto"/>
                <w:right w:val="none" w:sz="0" w:space="0" w:color="auto"/>
              </w:divBdr>
            </w:div>
          </w:divsChild>
        </w:div>
        <w:div w:id="1383672197">
          <w:marLeft w:val="0"/>
          <w:marRight w:val="0"/>
          <w:marTop w:val="0"/>
          <w:marBottom w:val="150"/>
          <w:divBdr>
            <w:top w:val="none" w:sz="0" w:space="0" w:color="auto"/>
            <w:left w:val="none" w:sz="0" w:space="0" w:color="auto"/>
            <w:bottom w:val="none" w:sz="0" w:space="0" w:color="auto"/>
            <w:right w:val="none" w:sz="0" w:space="0" w:color="auto"/>
          </w:divBdr>
          <w:divsChild>
            <w:div w:id="17299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938">
      <w:bodyDiv w:val="1"/>
      <w:marLeft w:val="0"/>
      <w:marRight w:val="0"/>
      <w:marTop w:val="0"/>
      <w:marBottom w:val="0"/>
      <w:divBdr>
        <w:top w:val="none" w:sz="0" w:space="0" w:color="auto"/>
        <w:left w:val="none" w:sz="0" w:space="0" w:color="auto"/>
        <w:bottom w:val="none" w:sz="0" w:space="0" w:color="auto"/>
        <w:right w:val="none" w:sz="0" w:space="0" w:color="auto"/>
      </w:divBdr>
      <w:divsChild>
        <w:div w:id="1418015155">
          <w:marLeft w:val="0"/>
          <w:marRight w:val="0"/>
          <w:marTop w:val="0"/>
          <w:marBottom w:val="0"/>
          <w:divBdr>
            <w:top w:val="none" w:sz="0" w:space="0" w:color="auto"/>
            <w:left w:val="none" w:sz="0" w:space="0" w:color="auto"/>
            <w:bottom w:val="none" w:sz="0" w:space="0" w:color="auto"/>
            <w:right w:val="none" w:sz="0" w:space="0" w:color="auto"/>
          </w:divBdr>
          <w:divsChild>
            <w:div w:id="1015155802">
              <w:marLeft w:val="0"/>
              <w:marRight w:val="0"/>
              <w:marTop w:val="0"/>
              <w:marBottom w:val="0"/>
              <w:divBdr>
                <w:top w:val="none" w:sz="0" w:space="0" w:color="auto"/>
                <w:left w:val="none" w:sz="0" w:space="0" w:color="auto"/>
                <w:bottom w:val="none" w:sz="0" w:space="0" w:color="auto"/>
                <w:right w:val="none" w:sz="0" w:space="0" w:color="auto"/>
              </w:divBdr>
              <w:divsChild>
                <w:div w:id="1127428811">
                  <w:marLeft w:val="0"/>
                  <w:marRight w:val="0"/>
                  <w:marTop w:val="0"/>
                  <w:marBottom w:val="0"/>
                  <w:divBdr>
                    <w:top w:val="none" w:sz="0" w:space="0" w:color="auto"/>
                    <w:left w:val="none" w:sz="0" w:space="0" w:color="auto"/>
                    <w:bottom w:val="none" w:sz="0" w:space="0" w:color="auto"/>
                    <w:right w:val="none" w:sz="0" w:space="0" w:color="auto"/>
                  </w:divBdr>
                  <w:divsChild>
                    <w:div w:id="525945039">
                      <w:marLeft w:val="0"/>
                      <w:marRight w:val="0"/>
                      <w:marTop w:val="0"/>
                      <w:marBottom w:val="0"/>
                      <w:divBdr>
                        <w:top w:val="none" w:sz="0" w:space="0" w:color="auto"/>
                        <w:left w:val="none" w:sz="0" w:space="0" w:color="auto"/>
                        <w:bottom w:val="none" w:sz="0" w:space="0" w:color="auto"/>
                        <w:right w:val="none" w:sz="0" w:space="0" w:color="auto"/>
                      </w:divBdr>
                      <w:divsChild>
                        <w:div w:id="1745374728">
                          <w:marLeft w:val="0"/>
                          <w:marRight w:val="0"/>
                          <w:marTop w:val="0"/>
                          <w:marBottom w:val="0"/>
                          <w:divBdr>
                            <w:top w:val="none" w:sz="0" w:space="0" w:color="auto"/>
                            <w:left w:val="none" w:sz="0" w:space="0" w:color="auto"/>
                            <w:bottom w:val="none" w:sz="0" w:space="0" w:color="auto"/>
                            <w:right w:val="none" w:sz="0" w:space="0" w:color="auto"/>
                          </w:divBdr>
                          <w:divsChild>
                            <w:div w:id="1457605703">
                              <w:marLeft w:val="0"/>
                              <w:marRight w:val="0"/>
                              <w:marTop w:val="0"/>
                              <w:marBottom w:val="0"/>
                              <w:divBdr>
                                <w:top w:val="none" w:sz="0" w:space="0" w:color="auto"/>
                                <w:left w:val="none" w:sz="0" w:space="0" w:color="auto"/>
                                <w:bottom w:val="none" w:sz="0" w:space="0" w:color="auto"/>
                                <w:right w:val="none" w:sz="0" w:space="0" w:color="auto"/>
                              </w:divBdr>
                              <w:divsChild>
                                <w:div w:id="231279269">
                                  <w:marLeft w:val="0"/>
                                  <w:marRight w:val="0"/>
                                  <w:marTop w:val="0"/>
                                  <w:marBottom w:val="0"/>
                                  <w:divBdr>
                                    <w:top w:val="none" w:sz="0" w:space="0" w:color="auto"/>
                                    <w:left w:val="none" w:sz="0" w:space="0" w:color="auto"/>
                                    <w:bottom w:val="none" w:sz="0" w:space="0" w:color="auto"/>
                                    <w:right w:val="none" w:sz="0" w:space="0" w:color="auto"/>
                                  </w:divBdr>
                                  <w:divsChild>
                                    <w:div w:id="1145395540">
                                      <w:marLeft w:val="0"/>
                                      <w:marRight w:val="0"/>
                                      <w:marTop w:val="0"/>
                                      <w:marBottom w:val="0"/>
                                      <w:divBdr>
                                        <w:top w:val="none" w:sz="0" w:space="0" w:color="auto"/>
                                        <w:left w:val="none" w:sz="0" w:space="0" w:color="auto"/>
                                        <w:bottom w:val="none" w:sz="0" w:space="0" w:color="auto"/>
                                        <w:right w:val="none" w:sz="0" w:space="0" w:color="auto"/>
                                      </w:divBdr>
                                      <w:divsChild>
                                        <w:div w:id="7167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6601161">
      <w:bodyDiv w:val="1"/>
      <w:marLeft w:val="0"/>
      <w:marRight w:val="0"/>
      <w:marTop w:val="0"/>
      <w:marBottom w:val="0"/>
      <w:divBdr>
        <w:top w:val="none" w:sz="0" w:space="0" w:color="auto"/>
        <w:left w:val="none" w:sz="0" w:space="0" w:color="auto"/>
        <w:bottom w:val="none" w:sz="0" w:space="0" w:color="auto"/>
        <w:right w:val="none" w:sz="0" w:space="0" w:color="auto"/>
      </w:divBdr>
    </w:div>
    <w:div w:id="1206719955">
      <w:bodyDiv w:val="1"/>
      <w:marLeft w:val="0"/>
      <w:marRight w:val="0"/>
      <w:marTop w:val="0"/>
      <w:marBottom w:val="0"/>
      <w:divBdr>
        <w:top w:val="none" w:sz="0" w:space="0" w:color="auto"/>
        <w:left w:val="none" w:sz="0" w:space="0" w:color="auto"/>
        <w:bottom w:val="none" w:sz="0" w:space="0" w:color="auto"/>
        <w:right w:val="none" w:sz="0" w:space="0" w:color="auto"/>
      </w:divBdr>
      <w:divsChild>
        <w:div w:id="224879081">
          <w:marLeft w:val="0"/>
          <w:marRight w:val="0"/>
          <w:marTop w:val="0"/>
          <w:marBottom w:val="150"/>
          <w:divBdr>
            <w:top w:val="none" w:sz="0" w:space="0" w:color="auto"/>
            <w:left w:val="none" w:sz="0" w:space="0" w:color="auto"/>
            <w:bottom w:val="none" w:sz="0" w:space="0" w:color="auto"/>
            <w:right w:val="none" w:sz="0" w:space="0" w:color="auto"/>
          </w:divBdr>
          <w:divsChild>
            <w:div w:id="326371529">
              <w:marLeft w:val="0"/>
              <w:marRight w:val="0"/>
              <w:marTop w:val="0"/>
              <w:marBottom w:val="0"/>
              <w:divBdr>
                <w:top w:val="none" w:sz="0" w:space="0" w:color="auto"/>
                <w:left w:val="none" w:sz="0" w:space="0" w:color="auto"/>
                <w:bottom w:val="none" w:sz="0" w:space="0" w:color="auto"/>
                <w:right w:val="none" w:sz="0" w:space="0" w:color="auto"/>
              </w:divBdr>
            </w:div>
          </w:divsChild>
        </w:div>
        <w:div w:id="262961426">
          <w:marLeft w:val="0"/>
          <w:marRight w:val="0"/>
          <w:marTop w:val="0"/>
          <w:marBottom w:val="0"/>
          <w:divBdr>
            <w:top w:val="none" w:sz="0" w:space="0" w:color="auto"/>
            <w:left w:val="none" w:sz="0" w:space="0" w:color="auto"/>
            <w:bottom w:val="none" w:sz="0" w:space="0" w:color="auto"/>
            <w:right w:val="none" w:sz="0" w:space="0" w:color="auto"/>
          </w:divBdr>
          <w:divsChild>
            <w:div w:id="1262953018">
              <w:marLeft w:val="0"/>
              <w:marRight w:val="0"/>
              <w:marTop w:val="0"/>
              <w:marBottom w:val="0"/>
              <w:divBdr>
                <w:top w:val="none" w:sz="0" w:space="0" w:color="auto"/>
                <w:left w:val="none" w:sz="0" w:space="0" w:color="auto"/>
                <w:bottom w:val="none" w:sz="0" w:space="0" w:color="auto"/>
                <w:right w:val="none" w:sz="0" w:space="0" w:color="auto"/>
              </w:divBdr>
            </w:div>
          </w:divsChild>
        </w:div>
        <w:div w:id="1108966831">
          <w:marLeft w:val="0"/>
          <w:marRight w:val="0"/>
          <w:marTop w:val="0"/>
          <w:marBottom w:val="150"/>
          <w:divBdr>
            <w:top w:val="none" w:sz="0" w:space="0" w:color="auto"/>
            <w:left w:val="none" w:sz="0" w:space="0" w:color="auto"/>
            <w:bottom w:val="none" w:sz="0" w:space="0" w:color="auto"/>
            <w:right w:val="none" w:sz="0" w:space="0" w:color="auto"/>
          </w:divBdr>
        </w:div>
      </w:divsChild>
    </w:div>
    <w:div w:id="1206874785">
      <w:bodyDiv w:val="1"/>
      <w:marLeft w:val="0"/>
      <w:marRight w:val="0"/>
      <w:marTop w:val="0"/>
      <w:marBottom w:val="0"/>
      <w:divBdr>
        <w:top w:val="none" w:sz="0" w:space="0" w:color="auto"/>
        <w:left w:val="none" w:sz="0" w:space="0" w:color="auto"/>
        <w:bottom w:val="none" w:sz="0" w:space="0" w:color="auto"/>
        <w:right w:val="none" w:sz="0" w:space="0" w:color="auto"/>
      </w:divBdr>
      <w:divsChild>
        <w:div w:id="1423137960">
          <w:marLeft w:val="0"/>
          <w:marRight w:val="0"/>
          <w:marTop w:val="0"/>
          <w:marBottom w:val="0"/>
          <w:divBdr>
            <w:top w:val="none" w:sz="0" w:space="0" w:color="auto"/>
            <w:left w:val="none" w:sz="0" w:space="0" w:color="auto"/>
            <w:bottom w:val="none" w:sz="0" w:space="0" w:color="auto"/>
            <w:right w:val="none" w:sz="0" w:space="0" w:color="auto"/>
          </w:divBdr>
          <w:divsChild>
            <w:div w:id="1835341020">
              <w:marLeft w:val="0"/>
              <w:marRight w:val="0"/>
              <w:marTop w:val="0"/>
              <w:marBottom w:val="0"/>
              <w:divBdr>
                <w:top w:val="none" w:sz="0" w:space="0" w:color="auto"/>
                <w:left w:val="none" w:sz="0" w:space="0" w:color="auto"/>
                <w:bottom w:val="none" w:sz="0" w:space="0" w:color="auto"/>
                <w:right w:val="none" w:sz="0" w:space="0" w:color="auto"/>
              </w:divBdr>
              <w:divsChild>
                <w:div w:id="1015231815">
                  <w:marLeft w:val="0"/>
                  <w:marRight w:val="0"/>
                  <w:marTop w:val="0"/>
                  <w:marBottom w:val="0"/>
                  <w:divBdr>
                    <w:top w:val="none" w:sz="0" w:space="0" w:color="auto"/>
                    <w:left w:val="none" w:sz="0" w:space="0" w:color="auto"/>
                    <w:bottom w:val="none" w:sz="0" w:space="0" w:color="auto"/>
                    <w:right w:val="none" w:sz="0" w:space="0" w:color="auto"/>
                  </w:divBdr>
                  <w:divsChild>
                    <w:div w:id="754785170">
                      <w:marLeft w:val="0"/>
                      <w:marRight w:val="0"/>
                      <w:marTop w:val="0"/>
                      <w:marBottom w:val="0"/>
                      <w:divBdr>
                        <w:top w:val="none" w:sz="0" w:space="0" w:color="auto"/>
                        <w:left w:val="none" w:sz="0" w:space="0" w:color="auto"/>
                        <w:bottom w:val="none" w:sz="0" w:space="0" w:color="auto"/>
                        <w:right w:val="none" w:sz="0" w:space="0" w:color="auto"/>
                      </w:divBdr>
                      <w:divsChild>
                        <w:div w:id="1393038358">
                          <w:marLeft w:val="0"/>
                          <w:marRight w:val="0"/>
                          <w:marTop w:val="0"/>
                          <w:marBottom w:val="0"/>
                          <w:divBdr>
                            <w:top w:val="none" w:sz="0" w:space="0" w:color="auto"/>
                            <w:left w:val="none" w:sz="0" w:space="0" w:color="auto"/>
                            <w:bottom w:val="none" w:sz="0" w:space="0" w:color="auto"/>
                            <w:right w:val="none" w:sz="0" w:space="0" w:color="auto"/>
                          </w:divBdr>
                          <w:divsChild>
                            <w:div w:id="1357317643">
                              <w:marLeft w:val="0"/>
                              <w:marRight w:val="0"/>
                              <w:marTop w:val="0"/>
                              <w:marBottom w:val="0"/>
                              <w:divBdr>
                                <w:top w:val="none" w:sz="0" w:space="0" w:color="auto"/>
                                <w:left w:val="none" w:sz="0" w:space="0" w:color="auto"/>
                                <w:bottom w:val="none" w:sz="0" w:space="0" w:color="auto"/>
                                <w:right w:val="none" w:sz="0" w:space="0" w:color="auto"/>
                              </w:divBdr>
                              <w:divsChild>
                                <w:div w:id="581839840">
                                  <w:marLeft w:val="0"/>
                                  <w:marRight w:val="0"/>
                                  <w:marTop w:val="0"/>
                                  <w:marBottom w:val="0"/>
                                  <w:divBdr>
                                    <w:top w:val="none" w:sz="0" w:space="0" w:color="auto"/>
                                    <w:left w:val="none" w:sz="0" w:space="0" w:color="auto"/>
                                    <w:bottom w:val="none" w:sz="0" w:space="0" w:color="auto"/>
                                    <w:right w:val="none" w:sz="0" w:space="0" w:color="auto"/>
                                  </w:divBdr>
                                  <w:divsChild>
                                    <w:div w:id="89797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327563">
      <w:bodyDiv w:val="1"/>
      <w:marLeft w:val="0"/>
      <w:marRight w:val="0"/>
      <w:marTop w:val="0"/>
      <w:marBottom w:val="0"/>
      <w:divBdr>
        <w:top w:val="none" w:sz="0" w:space="0" w:color="auto"/>
        <w:left w:val="none" w:sz="0" w:space="0" w:color="auto"/>
        <w:bottom w:val="none" w:sz="0" w:space="0" w:color="auto"/>
        <w:right w:val="none" w:sz="0" w:space="0" w:color="auto"/>
      </w:divBdr>
      <w:divsChild>
        <w:div w:id="360522182">
          <w:marLeft w:val="0"/>
          <w:marRight w:val="0"/>
          <w:marTop w:val="0"/>
          <w:marBottom w:val="0"/>
          <w:divBdr>
            <w:top w:val="none" w:sz="0" w:space="0" w:color="auto"/>
            <w:left w:val="none" w:sz="0" w:space="0" w:color="auto"/>
            <w:bottom w:val="dotted" w:sz="6" w:space="4" w:color="DDDDDD"/>
            <w:right w:val="none" w:sz="0" w:space="0" w:color="auto"/>
          </w:divBdr>
        </w:div>
      </w:divsChild>
    </w:div>
    <w:div w:id="1207445079">
      <w:bodyDiv w:val="1"/>
      <w:marLeft w:val="0"/>
      <w:marRight w:val="0"/>
      <w:marTop w:val="0"/>
      <w:marBottom w:val="0"/>
      <w:divBdr>
        <w:top w:val="none" w:sz="0" w:space="0" w:color="auto"/>
        <w:left w:val="none" w:sz="0" w:space="0" w:color="auto"/>
        <w:bottom w:val="none" w:sz="0" w:space="0" w:color="auto"/>
        <w:right w:val="none" w:sz="0" w:space="0" w:color="auto"/>
      </w:divBdr>
    </w:div>
    <w:div w:id="1207985105">
      <w:bodyDiv w:val="1"/>
      <w:marLeft w:val="0"/>
      <w:marRight w:val="0"/>
      <w:marTop w:val="0"/>
      <w:marBottom w:val="0"/>
      <w:divBdr>
        <w:top w:val="none" w:sz="0" w:space="0" w:color="auto"/>
        <w:left w:val="none" w:sz="0" w:space="0" w:color="auto"/>
        <w:bottom w:val="none" w:sz="0" w:space="0" w:color="auto"/>
        <w:right w:val="none" w:sz="0" w:space="0" w:color="auto"/>
      </w:divBdr>
      <w:divsChild>
        <w:div w:id="607935526">
          <w:marLeft w:val="0"/>
          <w:marRight w:val="0"/>
          <w:marTop w:val="0"/>
          <w:marBottom w:val="0"/>
          <w:divBdr>
            <w:top w:val="none" w:sz="0" w:space="0" w:color="auto"/>
            <w:left w:val="none" w:sz="0" w:space="0" w:color="auto"/>
            <w:bottom w:val="dotted" w:sz="6" w:space="4" w:color="DDDDDD"/>
            <w:right w:val="none" w:sz="0" w:space="0" w:color="auto"/>
          </w:divBdr>
        </w:div>
      </w:divsChild>
    </w:div>
    <w:div w:id="1208025998">
      <w:bodyDiv w:val="1"/>
      <w:marLeft w:val="0"/>
      <w:marRight w:val="0"/>
      <w:marTop w:val="0"/>
      <w:marBottom w:val="0"/>
      <w:divBdr>
        <w:top w:val="none" w:sz="0" w:space="0" w:color="auto"/>
        <w:left w:val="none" w:sz="0" w:space="0" w:color="auto"/>
        <w:bottom w:val="none" w:sz="0" w:space="0" w:color="auto"/>
        <w:right w:val="none" w:sz="0" w:space="0" w:color="auto"/>
      </w:divBdr>
      <w:divsChild>
        <w:div w:id="463160339">
          <w:marLeft w:val="0"/>
          <w:marRight w:val="0"/>
          <w:marTop w:val="0"/>
          <w:marBottom w:val="225"/>
          <w:divBdr>
            <w:top w:val="none" w:sz="0" w:space="0" w:color="auto"/>
            <w:left w:val="none" w:sz="0" w:space="0" w:color="auto"/>
            <w:bottom w:val="none" w:sz="0" w:space="0" w:color="auto"/>
            <w:right w:val="none" w:sz="0" w:space="0" w:color="auto"/>
          </w:divBdr>
        </w:div>
        <w:div w:id="630212177">
          <w:marLeft w:val="0"/>
          <w:marRight w:val="0"/>
          <w:marTop w:val="0"/>
          <w:marBottom w:val="0"/>
          <w:divBdr>
            <w:top w:val="none" w:sz="0" w:space="0" w:color="auto"/>
            <w:left w:val="none" w:sz="0" w:space="0" w:color="auto"/>
            <w:bottom w:val="none" w:sz="0" w:space="0" w:color="auto"/>
            <w:right w:val="none" w:sz="0" w:space="0" w:color="auto"/>
          </w:divBdr>
        </w:div>
        <w:div w:id="723262791">
          <w:marLeft w:val="0"/>
          <w:marRight w:val="0"/>
          <w:marTop w:val="0"/>
          <w:marBottom w:val="0"/>
          <w:divBdr>
            <w:top w:val="none" w:sz="0" w:space="0" w:color="auto"/>
            <w:left w:val="none" w:sz="0" w:space="0" w:color="auto"/>
            <w:bottom w:val="none" w:sz="0" w:space="0" w:color="auto"/>
            <w:right w:val="none" w:sz="0" w:space="0" w:color="auto"/>
          </w:divBdr>
        </w:div>
      </w:divsChild>
    </w:div>
    <w:div w:id="1208108496">
      <w:bodyDiv w:val="1"/>
      <w:marLeft w:val="0"/>
      <w:marRight w:val="0"/>
      <w:marTop w:val="0"/>
      <w:marBottom w:val="0"/>
      <w:divBdr>
        <w:top w:val="none" w:sz="0" w:space="0" w:color="auto"/>
        <w:left w:val="none" w:sz="0" w:space="0" w:color="auto"/>
        <w:bottom w:val="none" w:sz="0" w:space="0" w:color="auto"/>
        <w:right w:val="none" w:sz="0" w:space="0" w:color="auto"/>
      </w:divBdr>
    </w:div>
    <w:div w:id="1208183052">
      <w:bodyDiv w:val="1"/>
      <w:marLeft w:val="0"/>
      <w:marRight w:val="0"/>
      <w:marTop w:val="0"/>
      <w:marBottom w:val="0"/>
      <w:divBdr>
        <w:top w:val="none" w:sz="0" w:space="0" w:color="auto"/>
        <w:left w:val="none" w:sz="0" w:space="0" w:color="auto"/>
        <w:bottom w:val="none" w:sz="0" w:space="0" w:color="auto"/>
        <w:right w:val="none" w:sz="0" w:space="0" w:color="auto"/>
      </w:divBdr>
      <w:divsChild>
        <w:div w:id="573009082">
          <w:marLeft w:val="0"/>
          <w:marRight w:val="0"/>
          <w:marTop w:val="0"/>
          <w:marBottom w:val="0"/>
          <w:divBdr>
            <w:top w:val="none" w:sz="0" w:space="0" w:color="auto"/>
            <w:left w:val="none" w:sz="0" w:space="0" w:color="auto"/>
            <w:bottom w:val="dotted" w:sz="6" w:space="4" w:color="DDDDDD"/>
            <w:right w:val="none" w:sz="0" w:space="0" w:color="auto"/>
          </w:divBdr>
          <w:divsChild>
            <w:div w:id="21386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948">
      <w:bodyDiv w:val="1"/>
      <w:marLeft w:val="0"/>
      <w:marRight w:val="0"/>
      <w:marTop w:val="0"/>
      <w:marBottom w:val="0"/>
      <w:divBdr>
        <w:top w:val="none" w:sz="0" w:space="0" w:color="auto"/>
        <w:left w:val="none" w:sz="0" w:space="0" w:color="auto"/>
        <w:bottom w:val="none" w:sz="0" w:space="0" w:color="auto"/>
        <w:right w:val="none" w:sz="0" w:space="0" w:color="auto"/>
      </w:divBdr>
      <w:divsChild>
        <w:div w:id="720712158">
          <w:marLeft w:val="0"/>
          <w:marRight w:val="0"/>
          <w:marTop w:val="0"/>
          <w:marBottom w:val="150"/>
          <w:divBdr>
            <w:top w:val="none" w:sz="0" w:space="0" w:color="auto"/>
            <w:left w:val="none" w:sz="0" w:space="0" w:color="auto"/>
            <w:bottom w:val="none" w:sz="0" w:space="0" w:color="auto"/>
            <w:right w:val="none" w:sz="0" w:space="0" w:color="auto"/>
          </w:divBdr>
        </w:div>
        <w:div w:id="1304237098">
          <w:marLeft w:val="0"/>
          <w:marRight w:val="0"/>
          <w:marTop w:val="0"/>
          <w:marBottom w:val="150"/>
          <w:divBdr>
            <w:top w:val="none" w:sz="0" w:space="0" w:color="auto"/>
            <w:left w:val="none" w:sz="0" w:space="0" w:color="auto"/>
            <w:bottom w:val="none" w:sz="0" w:space="0" w:color="auto"/>
            <w:right w:val="none" w:sz="0" w:space="0" w:color="auto"/>
          </w:divBdr>
          <w:divsChild>
            <w:div w:id="68774538">
              <w:marLeft w:val="0"/>
              <w:marRight w:val="0"/>
              <w:marTop w:val="0"/>
              <w:marBottom w:val="0"/>
              <w:divBdr>
                <w:top w:val="none" w:sz="0" w:space="0" w:color="auto"/>
                <w:left w:val="none" w:sz="0" w:space="0" w:color="auto"/>
                <w:bottom w:val="none" w:sz="0" w:space="0" w:color="auto"/>
                <w:right w:val="none" w:sz="0" w:space="0" w:color="auto"/>
              </w:divBdr>
              <w:divsChild>
                <w:div w:id="19836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66704">
          <w:marLeft w:val="0"/>
          <w:marRight w:val="0"/>
          <w:marTop w:val="0"/>
          <w:marBottom w:val="0"/>
          <w:divBdr>
            <w:top w:val="none" w:sz="0" w:space="0" w:color="auto"/>
            <w:left w:val="none" w:sz="0" w:space="0" w:color="auto"/>
            <w:bottom w:val="none" w:sz="0" w:space="0" w:color="auto"/>
            <w:right w:val="none" w:sz="0" w:space="0" w:color="auto"/>
          </w:divBdr>
          <w:divsChild>
            <w:div w:id="11902654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8377349">
      <w:bodyDiv w:val="1"/>
      <w:marLeft w:val="0"/>
      <w:marRight w:val="0"/>
      <w:marTop w:val="0"/>
      <w:marBottom w:val="0"/>
      <w:divBdr>
        <w:top w:val="none" w:sz="0" w:space="0" w:color="auto"/>
        <w:left w:val="none" w:sz="0" w:space="0" w:color="auto"/>
        <w:bottom w:val="none" w:sz="0" w:space="0" w:color="auto"/>
        <w:right w:val="none" w:sz="0" w:space="0" w:color="auto"/>
      </w:divBdr>
    </w:div>
    <w:div w:id="1208831770">
      <w:bodyDiv w:val="1"/>
      <w:marLeft w:val="0"/>
      <w:marRight w:val="0"/>
      <w:marTop w:val="0"/>
      <w:marBottom w:val="0"/>
      <w:divBdr>
        <w:top w:val="none" w:sz="0" w:space="0" w:color="auto"/>
        <w:left w:val="none" w:sz="0" w:space="0" w:color="auto"/>
        <w:bottom w:val="none" w:sz="0" w:space="0" w:color="auto"/>
        <w:right w:val="none" w:sz="0" w:space="0" w:color="auto"/>
      </w:divBdr>
      <w:divsChild>
        <w:div w:id="276259431">
          <w:marLeft w:val="0"/>
          <w:marRight w:val="0"/>
          <w:marTop w:val="0"/>
          <w:marBottom w:val="150"/>
          <w:divBdr>
            <w:top w:val="none" w:sz="0" w:space="0" w:color="auto"/>
            <w:left w:val="none" w:sz="0" w:space="0" w:color="auto"/>
            <w:bottom w:val="none" w:sz="0" w:space="0" w:color="auto"/>
            <w:right w:val="none" w:sz="0" w:space="0" w:color="auto"/>
          </w:divBdr>
          <w:divsChild>
            <w:div w:id="1290666762">
              <w:marLeft w:val="0"/>
              <w:marRight w:val="0"/>
              <w:marTop w:val="0"/>
              <w:marBottom w:val="0"/>
              <w:divBdr>
                <w:top w:val="none" w:sz="0" w:space="0" w:color="auto"/>
                <w:left w:val="none" w:sz="0" w:space="0" w:color="auto"/>
                <w:bottom w:val="none" w:sz="0" w:space="0" w:color="auto"/>
                <w:right w:val="none" w:sz="0" w:space="0" w:color="auto"/>
              </w:divBdr>
            </w:div>
          </w:divsChild>
        </w:div>
        <w:div w:id="976643942">
          <w:marLeft w:val="0"/>
          <w:marRight w:val="0"/>
          <w:marTop w:val="0"/>
          <w:marBottom w:val="150"/>
          <w:divBdr>
            <w:top w:val="none" w:sz="0" w:space="0" w:color="auto"/>
            <w:left w:val="none" w:sz="0" w:space="0" w:color="auto"/>
            <w:bottom w:val="none" w:sz="0" w:space="0" w:color="auto"/>
            <w:right w:val="none" w:sz="0" w:space="0" w:color="auto"/>
          </w:divBdr>
        </w:div>
        <w:div w:id="1453356602">
          <w:marLeft w:val="0"/>
          <w:marRight w:val="0"/>
          <w:marTop w:val="0"/>
          <w:marBottom w:val="0"/>
          <w:divBdr>
            <w:top w:val="none" w:sz="0" w:space="0" w:color="auto"/>
            <w:left w:val="none" w:sz="0" w:space="0" w:color="auto"/>
            <w:bottom w:val="none" w:sz="0" w:space="0" w:color="auto"/>
            <w:right w:val="none" w:sz="0" w:space="0" w:color="auto"/>
          </w:divBdr>
          <w:divsChild>
            <w:div w:id="10295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8515">
      <w:bodyDiv w:val="1"/>
      <w:marLeft w:val="0"/>
      <w:marRight w:val="0"/>
      <w:marTop w:val="0"/>
      <w:marBottom w:val="0"/>
      <w:divBdr>
        <w:top w:val="none" w:sz="0" w:space="0" w:color="auto"/>
        <w:left w:val="none" w:sz="0" w:space="0" w:color="auto"/>
        <w:bottom w:val="none" w:sz="0" w:space="0" w:color="auto"/>
        <w:right w:val="none" w:sz="0" w:space="0" w:color="auto"/>
      </w:divBdr>
      <w:divsChild>
        <w:div w:id="1409420357">
          <w:marLeft w:val="0"/>
          <w:marRight w:val="0"/>
          <w:marTop w:val="0"/>
          <w:marBottom w:val="0"/>
          <w:divBdr>
            <w:top w:val="none" w:sz="0" w:space="0" w:color="auto"/>
            <w:left w:val="none" w:sz="0" w:space="0" w:color="auto"/>
            <w:bottom w:val="none" w:sz="0" w:space="0" w:color="auto"/>
            <w:right w:val="none" w:sz="0" w:space="0" w:color="auto"/>
          </w:divBdr>
        </w:div>
      </w:divsChild>
    </w:div>
    <w:div w:id="1209335893">
      <w:bodyDiv w:val="1"/>
      <w:marLeft w:val="0"/>
      <w:marRight w:val="0"/>
      <w:marTop w:val="0"/>
      <w:marBottom w:val="0"/>
      <w:divBdr>
        <w:top w:val="none" w:sz="0" w:space="0" w:color="auto"/>
        <w:left w:val="none" w:sz="0" w:space="0" w:color="auto"/>
        <w:bottom w:val="none" w:sz="0" w:space="0" w:color="auto"/>
        <w:right w:val="none" w:sz="0" w:space="0" w:color="auto"/>
      </w:divBdr>
      <w:divsChild>
        <w:div w:id="52507315">
          <w:marLeft w:val="0"/>
          <w:marRight w:val="0"/>
          <w:marTop w:val="0"/>
          <w:marBottom w:val="150"/>
          <w:divBdr>
            <w:top w:val="none" w:sz="0" w:space="0" w:color="auto"/>
            <w:left w:val="none" w:sz="0" w:space="0" w:color="auto"/>
            <w:bottom w:val="none" w:sz="0" w:space="0" w:color="auto"/>
            <w:right w:val="none" w:sz="0" w:space="0" w:color="auto"/>
          </w:divBdr>
        </w:div>
        <w:div w:id="142890804">
          <w:marLeft w:val="0"/>
          <w:marRight w:val="0"/>
          <w:marTop w:val="0"/>
          <w:marBottom w:val="150"/>
          <w:divBdr>
            <w:top w:val="none" w:sz="0" w:space="0" w:color="auto"/>
            <w:left w:val="none" w:sz="0" w:space="0" w:color="auto"/>
            <w:bottom w:val="none" w:sz="0" w:space="0" w:color="auto"/>
            <w:right w:val="none" w:sz="0" w:space="0" w:color="auto"/>
          </w:divBdr>
        </w:div>
        <w:div w:id="376780777">
          <w:marLeft w:val="0"/>
          <w:marRight w:val="0"/>
          <w:marTop w:val="0"/>
          <w:marBottom w:val="150"/>
          <w:divBdr>
            <w:top w:val="none" w:sz="0" w:space="0" w:color="auto"/>
            <w:left w:val="none" w:sz="0" w:space="0" w:color="auto"/>
            <w:bottom w:val="none" w:sz="0" w:space="0" w:color="auto"/>
            <w:right w:val="none" w:sz="0" w:space="0" w:color="auto"/>
          </w:divBdr>
        </w:div>
        <w:div w:id="425343976">
          <w:marLeft w:val="0"/>
          <w:marRight w:val="0"/>
          <w:marTop w:val="0"/>
          <w:marBottom w:val="150"/>
          <w:divBdr>
            <w:top w:val="none" w:sz="0" w:space="0" w:color="auto"/>
            <w:left w:val="none" w:sz="0" w:space="0" w:color="auto"/>
            <w:bottom w:val="none" w:sz="0" w:space="0" w:color="auto"/>
            <w:right w:val="none" w:sz="0" w:space="0" w:color="auto"/>
          </w:divBdr>
        </w:div>
        <w:div w:id="716972742">
          <w:marLeft w:val="0"/>
          <w:marRight w:val="0"/>
          <w:marTop w:val="0"/>
          <w:marBottom w:val="150"/>
          <w:divBdr>
            <w:top w:val="none" w:sz="0" w:space="0" w:color="auto"/>
            <w:left w:val="none" w:sz="0" w:space="0" w:color="auto"/>
            <w:bottom w:val="none" w:sz="0" w:space="0" w:color="auto"/>
            <w:right w:val="none" w:sz="0" w:space="0" w:color="auto"/>
          </w:divBdr>
        </w:div>
        <w:div w:id="852962789">
          <w:marLeft w:val="0"/>
          <w:marRight w:val="0"/>
          <w:marTop w:val="0"/>
          <w:marBottom w:val="150"/>
          <w:divBdr>
            <w:top w:val="none" w:sz="0" w:space="0" w:color="auto"/>
            <w:left w:val="none" w:sz="0" w:space="0" w:color="auto"/>
            <w:bottom w:val="none" w:sz="0" w:space="0" w:color="auto"/>
            <w:right w:val="none" w:sz="0" w:space="0" w:color="auto"/>
          </w:divBdr>
        </w:div>
        <w:div w:id="973871254">
          <w:marLeft w:val="0"/>
          <w:marRight w:val="0"/>
          <w:marTop w:val="0"/>
          <w:marBottom w:val="150"/>
          <w:divBdr>
            <w:top w:val="none" w:sz="0" w:space="0" w:color="auto"/>
            <w:left w:val="none" w:sz="0" w:space="0" w:color="auto"/>
            <w:bottom w:val="none" w:sz="0" w:space="0" w:color="auto"/>
            <w:right w:val="none" w:sz="0" w:space="0" w:color="auto"/>
          </w:divBdr>
        </w:div>
        <w:div w:id="986473862">
          <w:marLeft w:val="0"/>
          <w:marRight w:val="0"/>
          <w:marTop w:val="0"/>
          <w:marBottom w:val="150"/>
          <w:divBdr>
            <w:top w:val="none" w:sz="0" w:space="0" w:color="auto"/>
            <w:left w:val="none" w:sz="0" w:space="0" w:color="auto"/>
            <w:bottom w:val="none" w:sz="0" w:space="0" w:color="auto"/>
            <w:right w:val="none" w:sz="0" w:space="0" w:color="auto"/>
          </w:divBdr>
        </w:div>
        <w:div w:id="1497499289">
          <w:marLeft w:val="0"/>
          <w:marRight w:val="0"/>
          <w:marTop w:val="0"/>
          <w:marBottom w:val="150"/>
          <w:divBdr>
            <w:top w:val="none" w:sz="0" w:space="0" w:color="auto"/>
            <w:left w:val="none" w:sz="0" w:space="0" w:color="auto"/>
            <w:bottom w:val="none" w:sz="0" w:space="0" w:color="auto"/>
            <w:right w:val="none" w:sz="0" w:space="0" w:color="auto"/>
          </w:divBdr>
        </w:div>
        <w:div w:id="1731806059">
          <w:marLeft w:val="0"/>
          <w:marRight w:val="0"/>
          <w:marTop w:val="0"/>
          <w:marBottom w:val="150"/>
          <w:divBdr>
            <w:top w:val="none" w:sz="0" w:space="0" w:color="auto"/>
            <w:left w:val="none" w:sz="0" w:space="0" w:color="auto"/>
            <w:bottom w:val="none" w:sz="0" w:space="0" w:color="auto"/>
            <w:right w:val="none" w:sz="0" w:space="0" w:color="auto"/>
          </w:divBdr>
        </w:div>
        <w:div w:id="2147315655">
          <w:marLeft w:val="0"/>
          <w:marRight w:val="0"/>
          <w:marTop w:val="0"/>
          <w:marBottom w:val="150"/>
          <w:divBdr>
            <w:top w:val="none" w:sz="0" w:space="0" w:color="auto"/>
            <w:left w:val="none" w:sz="0" w:space="0" w:color="auto"/>
            <w:bottom w:val="none" w:sz="0" w:space="0" w:color="auto"/>
            <w:right w:val="none" w:sz="0" w:space="0" w:color="auto"/>
          </w:divBdr>
        </w:div>
      </w:divsChild>
    </w:div>
    <w:div w:id="1209411270">
      <w:bodyDiv w:val="1"/>
      <w:marLeft w:val="0"/>
      <w:marRight w:val="0"/>
      <w:marTop w:val="0"/>
      <w:marBottom w:val="0"/>
      <w:divBdr>
        <w:top w:val="none" w:sz="0" w:space="0" w:color="auto"/>
        <w:left w:val="none" w:sz="0" w:space="0" w:color="auto"/>
        <w:bottom w:val="none" w:sz="0" w:space="0" w:color="auto"/>
        <w:right w:val="none" w:sz="0" w:space="0" w:color="auto"/>
      </w:divBdr>
    </w:div>
    <w:div w:id="1209679958">
      <w:bodyDiv w:val="1"/>
      <w:marLeft w:val="0"/>
      <w:marRight w:val="0"/>
      <w:marTop w:val="0"/>
      <w:marBottom w:val="0"/>
      <w:divBdr>
        <w:top w:val="none" w:sz="0" w:space="0" w:color="auto"/>
        <w:left w:val="none" w:sz="0" w:space="0" w:color="auto"/>
        <w:bottom w:val="none" w:sz="0" w:space="0" w:color="auto"/>
        <w:right w:val="none" w:sz="0" w:space="0" w:color="auto"/>
      </w:divBdr>
      <w:divsChild>
        <w:div w:id="724376871">
          <w:marLeft w:val="0"/>
          <w:marRight w:val="0"/>
          <w:marTop w:val="0"/>
          <w:marBottom w:val="0"/>
          <w:divBdr>
            <w:top w:val="none" w:sz="0" w:space="0" w:color="auto"/>
            <w:left w:val="none" w:sz="0" w:space="0" w:color="auto"/>
            <w:bottom w:val="none" w:sz="0" w:space="0" w:color="auto"/>
            <w:right w:val="none" w:sz="0" w:space="0" w:color="auto"/>
          </w:divBdr>
          <w:divsChild>
            <w:div w:id="164632128">
              <w:marLeft w:val="0"/>
              <w:marRight w:val="0"/>
              <w:marTop w:val="0"/>
              <w:marBottom w:val="300"/>
              <w:divBdr>
                <w:top w:val="none" w:sz="0" w:space="0" w:color="auto"/>
                <w:left w:val="none" w:sz="0" w:space="0" w:color="auto"/>
                <w:bottom w:val="single" w:sz="6" w:space="0" w:color="F1F1F1"/>
                <w:right w:val="none" w:sz="0" w:space="0" w:color="auto"/>
              </w:divBdr>
              <w:divsChild>
                <w:div w:id="198669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9637124">
          <w:marLeft w:val="0"/>
          <w:marRight w:val="0"/>
          <w:marTop w:val="0"/>
          <w:marBottom w:val="0"/>
          <w:divBdr>
            <w:top w:val="none" w:sz="0" w:space="0" w:color="auto"/>
            <w:left w:val="none" w:sz="0" w:space="0" w:color="auto"/>
            <w:bottom w:val="none" w:sz="0" w:space="0" w:color="auto"/>
            <w:right w:val="none" w:sz="0" w:space="0" w:color="auto"/>
          </w:divBdr>
          <w:divsChild>
            <w:div w:id="836770543">
              <w:marLeft w:val="0"/>
              <w:marRight w:val="0"/>
              <w:marTop w:val="0"/>
              <w:marBottom w:val="0"/>
              <w:divBdr>
                <w:top w:val="none" w:sz="0" w:space="0" w:color="auto"/>
                <w:left w:val="none" w:sz="0" w:space="0" w:color="auto"/>
                <w:bottom w:val="none" w:sz="0" w:space="0" w:color="auto"/>
                <w:right w:val="none" w:sz="0" w:space="0" w:color="auto"/>
              </w:divBdr>
              <w:divsChild>
                <w:div w:id="1808819905">
                  <w:marLeft w:val="0"/>
                  <w:marRight w:val="0"/>
                  <w:marTop w:val="0"/>
                  <w:marBottom w:val="0"/>
                  <w:divBdr>
                    <w:top w:val="none" w:sz="0" w:space="0" w:color="auto"/>
                    <w:left w:val="none" w:sz="0" w:space="0" w:color="auto"/>
                    <w:bottom w:val="none" w:sz="0" w:space="0" w:color="auto"/>
                    <w:right w:val="none" w:sz="0" w:space="0" w:color="auto"/>
                  </w:divBdr>
                  <w:divsChild>
                    <w:div w:id="333457627">
                      <w:marLeft w:val="0"/>
                      <w:marRight w:val="0"/>
                      <w:marTop w:val="0"/>
                      <w:marBottom w:val="0"/>
                      <w:divBdr>
                        <w:top w:val="none" w:sz="0" w:space="0" w:color="auto"/>
                        <w:left w:val="none" w:sz="0" w:space="0" w:color="auto"/>
                        <w:bottom w:val="none" w:sz="0" w:space="0" w:color="auto"/>
                        <w:right w:val="none" w:sz="0" w:space="0" w:color="auto"/>
                      </w:divBdr>
                      <w:divsChild>
                        <w:div w:id="314725173">
                          <w:marLeft w:val="0"/>
                          <w:marRight w:val="0"/>
                          <w:marTop w:val="0"/>
                          <w:marBottom w:val="0"/>
                          <w:divBdr>
                            <w:top w:val="none" w:sz="0" w:space="0" w:color="auto"/>
                            <w:left w:val="none" w:sz="0" w:space="0" w:color="auto"/>
                            <w:bottom w:val="none" w:sz="0" w:space="0" w:color="auto"/>
                            <w:right w:val="none" w:sz="0" w:space="0" w:color="auto"/>
                          </w:divBdr>
                          <w:divsChild>
                            <w:div w:id="1243101589">
                              <w:marLeft w:val="0"/>
                              <w:marRight w:val="0"/>
                              <w:marTop w:val="0"/>
                              <w:marBottom w:val="0"/>
                              <w:divBdr>
                                <w:top w:val="none" w:sz="0" w:space="0" w:color="auto"/>
                                <w:left w:val="none" w:sz="0" w:space="0" w:color="auto"/>
                                <w:bottom w:val="none" w:sz="0" w:space="0" w:color="auto"/>
                                <w:right w:val="none" w:sz="0" w:space="0" w:color="auto"/>
                              </w:divBdr>
                              <w:divsChild>
                                <w:div w:id="23516868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92221300">
                          <w:marLeft w:val="0"/>
                          <w:marRight w:val="0"/>
                          <w:marTop w:val="0"/>
                          <w:marBottom w:val="0"/>
                          <w:divBdr>
                            <w:top w:val="none" w:sz="0" w:space="0" w:color="auto"/>
                            <w:left w:val="none" w:sz="0" w:space="0" w:color="auto"/>
                            <w:bottom w:val="none" w:sz="0" w:space="0" w:color="auto"/>
                            <w:right w:val="none" w:sz="0" w:space="0" w:color="auto"/>
                          </w:divBdr>
                        </w:div>
                        <w:div w:id="977610371">
                          <w:marLeft w:val="0"/>
                          <w:marRight w:val="0"/>
                          <w:marTop w:val="0"/>
                          <w:marBottom w:val="0"/>
                          <w:divBdr>
                            <w:top w:val="none" w:sz="0" w:space="0" w:color="auto"/>
                            <w:left w:val="none" w:sz="0" w:space="0" w:color="auto"/>
                            <w:bottom w:val="none" w:sz="0" w:space="0" w:color="auto"/>
                            <w:right w:val="none" w:sz="0" w:space="0" w:color="auto"/>
                          </w:divBdr>
                        </w:div>
                      </w:divsChild>
                    </w:div>
                    <w:div w:id="783303784">
                      <w:marLeft w:val="0"/>
                      <w:marRight w:val="0"/>
                      <w:marTop w:val="0"/>
                      <w:marBottom w:val="75"/>
                      <w:divBdr>
                        <w:top w:val="none" w:sz="0" w:space="0" w:color="auto"/>
                        <w:left w:val="none" w:sz="0" w:space="0" w:color="auto"/>
                        <w:bottom w:val="none" w:sz="0" w:space="0" w:color="auto"/>
                        <w:right w:val="none" w:sz="0" w:space="0" w:color="auto"/>
                      </w:divBdr>
                    </w:div>
                    <w:div w:id="1542127920">
                      <w:marLeft w:val="0"/>
                      <w:marRight w:val="0"/>
                      <w:marTop w:val="0"/>
                      <w:marBottom w:val="300"/>
                      <w:divBdr>
                        <w:top w:val="none" w:sz="0" w:space="0" w:color="auto"/>
                        <w:left w:val="none" w:sz="0" w:space="0" w:color="auto"/>
                        <w:bottom w:val="none" w:sz="0" w:space="0" w:color="auto"/>
                        <w:right w:val="none" w:sz="0" w:space="0" w:color="auto"/>
                      </w:divBdr>
                      <w:divsChild>
                        <w:div w:id="1854225885">
                          <w:marLeft w:val="0"/>
                          <w:marRight w:val="0"/>
                          <w:marTop w:val="0"/>
                          <w:marBottom w:val="0"/>
                          <w:divBdr>
                            <w:top w:val="none" w:sz="0" w:space="0" w:color="auto"/>
                            <w:left w:val="none" w:sz="0" w:space="0" w:color="auto"/>
                            <w:bottom w:val="none" w:sz="0" w:space="0" w:color="auto"/>
                            <w:right w:val="none" w:sz="0" w:space="0" w:color="auto"/>
                          </w:divBdr>
                        </w:div>
                      </w:divsChild>
                    </w:div>
                    <w:div w:id="1711804608">
                      <w:marLeft w:val="0"/>
                      <w:marRight w:val="0"/>
                      <w:marTop w:val="0"/>
                      <w:marBottom w:val="0"/>
                      <w:divBdr>
                        <w:top w:val="none" w:sz="0" w:space="0" w:color="auto"/>
                        <w:left w:val="none" w:sz="0" w:space="0" w:color="auto"/>
                        <w:bottom w:val="none" w:sz="0" w:space="0" w:color="auto"/>
                        <w:right w:val="none" w:sz="0" w:space="0" w:color="auto"/>
                      </w:divBdr>
                      <w:divsChild>
                        <w:div w:id="1826163265">
                          <w:marLeft w:val="0"/>
                          <w:marRight w:val="0"/>
                          <w:marTop w:val="0"/>
                          <w:marBottom w:val="0"/>
                          <w:divBdr>
                            <w:top w:val="none" w:sz="0" w:space="0" w:color="auto"/>
                            <w:left w:val="none" w:sz="0" w:space="0" w:color="auto"/>
                            <w:bottom w:val="none" w:sz="0" w:space="0" w:color="auto"/>
                            <w:right w:val="none" w:sz="0" w:space="0" w:color="auto"/>
                          </w:divBdr>
                          <w:divsChild>
                            <w:div w:id="205029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42187">
                  <w:marLeft w:val="0"/>
                  <w:marRight w:val="0"/>
                  <w:marTop w:val="0"/>
                  <w:marBottom w:val="0"/>
                  <w:divBdr>
                    <w:top w:val="none" w:sz="0" w:space="0" w:color="auto"/>
                    <w:left w:val="none" w:sz="0" w:space="0" w:color="auto"/>
                    <w:bottom w:val="none" w:sz="0" w:space="0" w:color="auto"/>
                    <w:right w:val="none" w:sz="0" w:space="0" w:color="auto"/>
                  </w:divBdr>
                  <w:divsChild>
                    <w:div w:id="274605182">
                      <w:marLeft w:val="0"/>
                      <w:marRight w:val="0"/>
                      <w:marTop w:val="0"/>
                      <w:marBottom w:val="300"/>
                      <w:divBdr>
                        <w:top w:val="none" w:sz="0" w:space="0" w:color="auto"/>
                        <w:left w:val="none" w:sz="0" w:space="0" w:color="auto"/>
                        <w:bottom w:val="none" w:sz="0" w:space="0" w:color="auto"/>
                        <w:right w:val="none" w:sz="0" w:space="0" w:color="auto"/>
                      </w:divBdr>
                      <w:divsChild>
                        <w:div w:id="1245069674">
                          <w:marLeft w:val="0"/>
                          <w:marRight w:val="0"/>
                          <w:marTop w:val="0"/>
                          <w:marBottom w:val="0"/>
                          <w:divBdr>
                            <w:top w:val="none" w:sz="0" w:space="0" w:color="auto"/>
                            <w:left w:val="none" w:sz="0" w:space="0" w:color="auto"/>
                            <w:bottom w:val="none" w:sz="0" w:space="0" w:color="auto"/>
                            <w:right w:val="none" w:sz="0" w:space="0" w:color="auto"/>
                          </w:divBdr>
                          <w:divsChild>
                            <w:div w:id="1999839319">
                              <w:marLeft w:val="0"/>
                              <w:marRight w:val="0"/>
                              <w:marTop w:val="0"/>
                              <w:marBottom w:val="0"/>
                              <w:divBdr>
                                <w:top w:val="none" w:sz="0" w:space="0" w:color="auto"/>
                                <w:left w:val="none" w:sz="0" w:space="0" w:color="auto"/>
                                <w:bottom w:val="none" w:sz="0" w:space="0" w:color="auto"/>
                                <w:right w:val="none" w:sz="0" w:space="0" w:color="auto"/>
                              </w:divBdr>
                              <w:divsChild>
                                <w:div w:id="2136830750">
                                  <w:marLeft w:val="0"/>
                                  <w:marRight w:val="0"/>
                                  <w:marTop w:val="0"/>
                                  <w:marBottom w:val="0"/>
                                  <w:divBdr>
                                    <w:top w:val="single" w:sz="2" w:space="0" w:color="DFDFDF"/>
                                    <w:left w:val="single" w:sz="2" w:space="0" w:color="DFDFDF"/>
                                    <w:bottom w:val="single" w:sz="2" w:space="0" w:color="DFDFDF"/>
                                    <w:right w:val="single" w:sz="2" w:space="0" w:color="DFDFDF"/>
                                  </w:divBdr>
                                  <w:divsChild>
                                    <w:div w:id="173500440">
                                      <w:marLeft w:val="-90"/>
                                      <w:marRight w:val="0"/>
                                      <w:marTop w:val="0"/>
                                      <w:marBottom w:val="0"/>
                                      <w:divBdr>
                                        <w:top w:val="none" w:sz="0" w:space="0" w:color="auto"/>
                                        <w:left w:val="none" w:sz="0" w:space="0" w:color="auto"/>
                                        <w:bottom w:val="none" w:sz="0" w:space="0" w:color="auto"/>
                                        <w:right w:val="none" w:sz="0" w:space="0" w:color="auto"/>
                                      </w:divBdr>
                                      <w:divsChild>
                                        <w:div w:id="464852563">
                                          <w:marLeft w:val="0"/>
                                          <w:marRight w:val="0"/>
                                          <w:marTop w:val="0"/>
                                          <w:marBottom w:val="45"/>
                                          <w:divBdr>
                                            <w:top w:val="single" w:sz="2" w:space="0" w:color="A9A9A9"/>
                                            <w:left w:val="single" w:sz="2" w:space="0" w:color="A9A9A9"/>
                                            <w:bottom w:val="single" w:sz="2" w:space="0" w:color="A9A9A9"/>
                                            <w:right w:val="single" w:sz="2" w:space="0" w:color="A9A9A9"/>
                                          </w:divBdr>
                                          <w:divsChild>
                                            <w:div w:id="167184715">
                                              <w:marLeft w:val="0"/>
                                              <w:marRight w:val="0"/>
                                              <w:marTop w:val="0"/>
                                              <w:marBottom w:val="0"/>
                                              <w:divBdr>
                                                <w:top w:val="none" w:sz="0" w:space="0" w:color="auto"/>
                                                <w:left w:val="none" w:sz="0" w:space="0" w:color="auto"/>
                                                <w:bottom w:val="none" w:sz="0" w:space="0" w:color="auto"/>
                                                <w:right w:val="none" w:sz="0" w:space="0" w:color="auto"/>
                                              </w:divBdr>
                                              <w:divsChild>
                                                <w:div w:id="1493638793">
                                                  <w:marLeft w:val="92"/>
                                                  <w:marRight w:val="0"/>
                                                  <w:marTop w:val="0"/>
                                                  <w:marBottom w:val="150"/>
                                                  <w:divBdr>
                                                    <w:top w:val="single" w:sz="2" w:space="0" w:color="E4E4E4"/>
                                                    <w:left w:val="single" w:sz="2" w:space="0" w:color="E4E4E4"/>
                                                    <w:bottom w:val="single" w:sz="2" w:space="0" w:color="E4E4E4"/>
                                                    <w:right w:val="single" w:sz="2" w:space="0" w:color="E4E4E4"/>
                                                  </w:divBdr>
                                                </w:div>
                                                <w:div w:id="190980154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108770090">
                          <w:marLeft w:val="0"/>
                          <w:marRight w:val="0"/>
                          <w:marTop w:val="0"/>
                          <w:marBottom w:val="0"/>
                          <w:divBdr>
                            <w:top w:val="none" w:sz="0" w:space="0" w:color="auto"/>
                            <w:left w:val="none" w:sz="0" w:space="0" w:color="auto"/>
                            <w:bottom w:val="none" w:sz="0" w:space="0" w:color="auto"/>
                            <w:right w:val="none" w:sz="0" w:space="0" w:color="auto"/>
                          </w:divBdr>
                          <w:divsChild>
                            <w:div w:id="2057464746">
                              <w:marLeft w:val="0"/>
                              <w:marRight w:val="0"/>
                              <w:marTop w:val="0"/>
                              <w:marBottom w:val="0"/>
                              <w:divBdr>
                                <w:top w:val="none" w:sz="0" w:space="0" w:color="auto"/>
                                <w:left w:val="none" w:sz="0" w:space="0" w:color="auto"/>
                                <w:bottom w:val="none" w:sz="0" w:space="0" w:color="auto"/>
                                <w:right w:val="none" w:sz="0" w:space="0" w:color="auto"/>
                              </w:divBdr>
                              <w:divsChild>
                                <w:div w:id="1688822817">
                                  <w:marLeft w:val="0"/>
                                  <w:marRight w:val="0"/>
                                  <w:marTop w:val="0"/>
                                  <w:marBottom w:val="0"/>
                                  <w:divBdr>
                                    <w:top w:val="single" w:sz="2" w:space="0" w:color="DFDFDF"/>
                                    <w:left w:val="single" w:sz="2" w:space="0" w:color="DFDFDF"/>
                                    <w:bottom w:val="single" w:sz="2" w:space="0" w:color="DFDFDF"/>
                                    <w:right w:val="single" w:sz="2" w:space="0" w:color="DFDFDF"/>
                                  </w:divBdr>
                                  <w:divsChild>
                                    <w:div w:id="1317949712">
                                      <w:marLeft w:val="-90"/>
                                      <w:marRight w:val="0"/>
                                      <w:marTop w:val="0"/>
                                      <w:marBottom w:val="0"/>
                                      <w:divBdr>
                                        <w:top w:val="none" w:sz="0" w:space="0" w:color="auto"/>
                                        <w:left w:val="none" w:sz="0" w:space="0" w:color="auto"/>
                                        <w:bottom w:val="none" w:sz="0" w:space="0" w:color="auto"/>
                                        <w:right w:val="none" w:sz="0" w:space="0" w:color="auto"/>
                                      </w:divBdr>
                                      <w:divsChild>
                                        <w:div w:id="165904311">
                                          <w:marLeft w:val="0"/>
                                          <w:marRight w:val="0"/>
                                          <w:marTop w:val="0"/>
                                          <w:marBottom w:val="45"/>
                                          <w:divBdr>
                                            <w:top w:val="single" w:sz="2" w:space="0" w:color="A9A9A9"/>
                                            <w:left w:val="single" w:sz="2" w:space="0" w:color="A9A9A9"/>
                                            <w:bottom w:val="single" w:sz="2" w:space="0" w:color="A9A9A9"/>
                                            <w:right w:val="single" w:sz="2" w:space="0" w:color="A9A9A9"/>
                                          </w:divBdr>
                                          <w:divsChild>
                                            <w:div w:id="76172754">
                                              <w:marLeft w:val="0"/>
                                              <w:marRight w:val="0"/>
                                              <w:marTop w:val="0"/>
                                              <w:marBottom w:val="0"/>
                                              <w:divBdr>
                                                <w:top w:val="none" w:sz="0" w:space="0" w:color="auto"/>
                                                <w:left w:val="none" w:sz="0" w:space="0" w:color="auto"/>
                                                <w:bottom w:val="none" w:sz="0" w:space="0" w:color="auto"/>
                                                <w:right w:val="none" w:sz="0" w:space="0" w:color="auto"/>
                                              </w:divBdr>
                                              <w:divsChild>
                                                <w:div w:id="2522065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19106942">
                                      <w:marLeft w:val="0"/>
                                      <w:marRight w:val="0"/>
                                      <w:marTop w:val="0"/>
                                      <w:marBottom w:val="270"/>
                                      <w:divBdr>
                                        <w:top w:val="none" w:sz="0" w:space="0" w:color="auto"/>
                                        <w:left w:val="none" w:sz="0" w:space="0" w:color="auto"/>
                                        <w:bottom w:val="single" w:sz="12" w:space="5" w:color="DADADA"/>
                                        <w:right w:val="none" w:sz="0" w:space="0" w:color="auto"/>
                                      </w:divBdr>
                                      <w:divsChild>
                                        <w:div w:id="21419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9797444">
      <w:bodyDiv w:val="1"/>
      <w:marLeft w:val="0"/>
      <w:marRight w:val="0"/>
      <w:marTop w:val="0"/>
      <w:marBottom w:val="0"/>
      <w:divBdr>
        <w:top w:val="none" w:sz="0" w:space="0" w:color="auto"/>
        <w:left w:val="none" w:sz="0" w:space="0" w:color="auto"/>
        <w:bottom w:val="none" w:sz="0" w:space="0" w:color="auto"/>
        <w:right w:val="none" w:sz="0" w:space="0" w:color="auto"/>
      </w:divBdr>
      <w:divsChild>
        <w:div w:id="1289361922">
          <w:marLeft w:val="0"/>
          <w:marRight w:val="0"/>
          <w:marTop w:val="0"/>
          <w:marBottom w:val="225"/>
          <w:divBdr>
            <w:top w:val="none" w:sz="0" w:space="0" w:color="auto"/>
            <w:left w:val="none" w:sz="0" w:space="0" w:color="auto"/>
            <w:bottom w:val="none" w:sz="0" w:space="0" w:color="auto"/>
            <w:right w:val="none" w:sz="0" w:space="0" w:color="auto"/>
          </w:divBdr>
          <w:divsChild>
            <w:div w:id="3829492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9802318">
      <w:bodyDiv w:val="1"/>
      <w:marLeft w:val="0"/>
      <w:marRight w:val="0"/>
      <w:marTop w:val="0"/>
      <w:marBottom w:val="0"/>
      <w:divBdr>
        <w:top w:val="none" w:sz="0" w:space="0" w:color="auto"/>
        <w:left w:val="none" w:sz="0" w:space="0" w:color="auto"/>
        <w:bottom w:val="none" w:sz="0" w:space="0" w:color="auto"/>
        <w:right w:val="none" w:sz="0" w:space="0" w:color="auto"/>
      </w:divBdr>
      <w:divsChild>
        <w:div w:id="1710184209">
          <w:marLeft w:val="0"/>
          <w:marRight w:val="0"/>
          <w:marTop w:val="0"/>
          <w:marBottom w:val="0"/>
          <w:divBdr>
            <w:top w:val="none" w:sz="0" w:space="0" w:color="auto"/>
            <w:left w:val="none" w:sz="0" w:space="0" w:color="auto"/>
            <w:bottom w:val="dotted" w:sz="6" w:space="4" w:color="DDDDDD"/>
            <w:right w:val="none" w:sz="0" w:space="0" w:color="auto"/>
          </w:divBdr>
        </w:div>
      </w:divsChild>
    </w:div>
    <w:div w:id="1209994542">
      <w:bodyDiv w:val="1"/>
      <w:marLeft w:val="0"/>
      <w:marRight w:val="0"/>
      <w:marTop w:val="0"/>
      <w:marBottom w:val="0"/>
      <w:divBdr>
        <w:top w:val="none" w:sz="0" w:space="0" w:color="auto"/>
        <w:left w:val="none" w:sz="0" w:space="0" w:color="auto"/>
        <w:bottom w:val="none" w:sz="0" w:space="0" w:color="auto"/>
        <w:right w:val="none" w:sz="0" w:space="0" w:color="auto"/>
      </w:divBdr>
      <w:divsChild>
        <w:div w:id="672992068">
          <w:marLeft w:val="0"/>
          <w:marRight w:val="0"/>
          <w:marTop w:val="0"/>
          <w:marBottom w:val="0"/>
          <w:divBdr>
            <w:top w:val="none" w:sz="0" w:space="0" w:color="auto"/>
            <w:left w:val="none" w:sz="0" w:space="0" w:color="auto"/>
            <w:bottom w:val="none" w:sz="0" w:space="0" w:color="auto"/>
            <w:right w:val="none" w:sz="0" w:space="0" w:color="auto"/>
          </w:divBdr>
          <w:divsChild>
            <w:div w:id="1223830018">
              <w:marLeft w:val="0"/>
              <w:marRight w:val="0"/>
              <w:marTop w:val="225"/>
              <w:marBottom w:val="225"/>
              <w:divBdr>
                <w:top w:val="none" w:sz="0" w:space="0" w:color="auto"/>
                <w:left w:val="none" w:sz="0" w:space="0" w:color="auto"/>
                <w:bottom w:val="none" w:sz="0" w:space="0" w:color="auto"/>
                <w:right w:val="none" w:sz="0" w:space="0" w:color="auto"/>
              </w:divBdr>
            </w:div>
          </w:divsChild>
        </w:div>
        <w:div w:id="1457337941">
          <w:marLeft w:val="0"/>
          <w:marRight w:val="0"/>
          <w:marTop w:val="0"/>
          <w:marBottom w:val="150"/>
          <w:divBdr>
            <w:top w:val="none" w:sz="0" w:space="0" w:color="auto"/>
            <w:left w:val="none" w:sz="0" w:space="0" w:color="auto"/>
            <w:bottom w:val="none" w:sz="0" w:space="0" w:color="auto"/>
            <w:right w:val="none" w:sz="0" w:space="0" w:color="auto"/>
          </w:divBdr>
        </w:div>
        <w:div w:id="1616643251">
          <w:marLeft w:val="0"/>
          <w:marRight w:val="0"/>
          <w:marTop w:val="0"/>
          <w:marBottom w:val="150"/>
          <w:divBdr>
            <w:top w:val="none" w:sz="0" w:space="0" w:color="auto"/>
            <w:left w:val="none" w:sz="0" w:space="0" w:color="auto"/>
            <w:bottom w:val="none" w:sz="0" w:space="0" w:color="auto"/>
            <w:right w:val="none" w:sz="0" w:space="0" w:color="auto"/>
          </w:divBdr>
          <w:divsChild>
            <w:div w:id="1577517749">
              <w:marLeft w:val="0"/>
              <w:marRight w:val="0"/>
              <w:marTop w:val="0"/>
              <w:marBottom w:val="0"/>
              <w:divBdr>
                <w:top w:val="none" w:sz="0" w:space="0" w:color="auto"/>
                <w:left w:val="none" w:sz="0" w:space="0" w:color="auto"/>
                <w:bottom w:val="none" w:sz="0" w:space="0" w:color="auto"/>
                <w:right w:val="none" w:sz="0" w:space="0" w:color="auto"/>
              </w:divBdr>
              <w:divsChild>
                <w:div w:id="8104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91665">
      <w:bodyDiv w:val="1"/>
      <w:marLeft w:val="0"/>
      <w:marRight w:val="0"/>
      <w:marTop w:val="0"/>
      <w:marBottom w:val="0"/>
      <w:divBdr>
        <w:top w:val="none" w:sz="0" w:space="0" w:color="auto"/>
        <w:left w:val="none" w:sz="0" w:space="0" w:color="auto"/>
        <w:bottom w:val="none" w:sz="0" w:space="0" w:color="auto"/>
        <w:right w:val="none" w:sz="0" w:space="0" w:color="auto"/>
      </w:divBdr>
    </w:div>
    <w:div w:id="1210727700">
      <w:bodyDiv w:val="1"/>
      <w:marLeft w:val="0"/>
      <w:marRight w:val="0"/>
      <w:marTop w:val="0"/>
      <w:marBottom w:val="0"/>
      <w:divBdr>
        <w:top w:val="none" w:sz="0" w:space="0" w:color="auto"/>
        <w:left w:val="none" w:sz="0" w:space="0" w:color="auto"/>
        <w:bottom w:val="none" w:sz="0" w:space="0" w:color="auto"/>
        <w:right w:val="none" w:sz="0" w:space="0" w:color="auto"/>
      </w:divBdr>
    </w:div>
    <w:div w:id="1211069463">
      <w:bodyDiv w:val="1"/>
      <w:marLeft w:val="0"/>
      <w:marRight w:val="0"/>
      <w:marTop w:val="0"/>
      <w:marBottom w:val="0"/>
      <w:divBdr>
        <w:top w:val="none" w:sz="0" w:space="0" w:color="auto"/>
        <w:left w:val="none" w:sz="0" w:space="0" w:color="auto"/>
        <w:bottom w:val="none" w:sz="0" w:space="0" w:color="auto"/>
        <w:right w:val="none" w:sz="0" w:space="0" w:color="auto"/>
      </w:divBdr>
      <w:divsChild>
        <w:div w:id="1044134688">
          <w:marLeft w:val="0"/>
          <w:marRight w:val="0"/>
          <w:marTop w:val="0"/>
          <w:marBottom w:val="0"/>
          <w:divBdr>
            <w:top w:val="none" w:sz="0" w:space="0" w:color="auto"/>
            <w:left w:val="none" w:sz="0" w:space="0" w:color="auto"/>
            <w:bottom w:val="none" w:sz="0" w:space="0" w:color="auto"/>
            <w:right w:val="none" w:sz="0" w:space="0" w:color="auto"/>
          </w:divBdr>
        </w:div>
      </w:divsChild>
    </w:div>
    <w:div w:id="1211504056">
      <w:bodyDiv w:val="1"/>
      <w:marLeft w:val="0"/>
      <w:marRight w:val="0"/>
      <w:marTop w:val="0"/>
      <w:marBottom w:val="0"/>
      <w:divBdr>
        <w:top w:val="none" w:sz="0" w:space="0" w:color="auto"/>
        <w:left w:val="none" w:sz="0" w:space="0" w:color="auto"/>
        <w:bottom w:val="none" w:sz="0" w:space="0" w:color="auto"/>
        <w:right w:val="none" w:sz="0" w:space="0" w:color="auto"/>
      </w:divBdr>
      <w:divsChild>
        <w:div w:id="1011184922">
          <w:marLeft w:val="0"/>
          <w:marRight w:val="0"/>
          <w:marTop w:val="0"/>
          <w:marBottom w:val="225"/>
          <w:divBdr>
            <w:top w:val="none" w:sz="0" w:space="0" w:color="auto"/>
            <w:left w:val="none" w:sz="0" w:space="0" w:color="auto"/>
            <w:bottom w:val="none" w:sz="0" w:space="0" w:color="auto"/>
            <w:right w:val="none" w:sz="0" w:space="0" w:color="auto"/>
          </w:divBdr>
          <w:divsChild>
            <w:div w:id="170606591">
              <w:marLeft w:val="0"/>
              <w:marRight w:val="0"/>
              <w:marTop w:val="0"/>
              <w:marBottom w:val="150"/>
              <w:divBdr>
                <w:top w:val="none" w:sz="0" w:space="0" w:color="auto"/>
                <w:left w:val="none" w:sz="0" w:space="0" w:color="auto"/>
                <w:bottom w:val="none" w:sz="0" w:space="0" w:color="auto"/>
                <w:right w:val="none" w:sz="0" w:space="0" w:color="auto"/>
              </w:divBdr>
            </w:div>
            <w:div w:id="363793489">
              <w:marLeft w:val="0"/>
              <w:marRight w:val="0"/>
              <w:marTop w:val="0"/>
              <w:marBottom w:val="150"/>
              <w:divBdr>
                <w:top w:val="none" w:sz="0" w:space="0" w:color="auto"/>
                <w:left w:val="none" w:sz="0" w:space="0" w:color="auto"/>
                <w:bottom w:val="none" w:sz="0" w:space="0" w:color="auto"/>
                <w:right w:val="none" w:sz="0" w:space="0" w:color="auto"/>
              </w:divBdr>
            </w:div>
            <w:div w:id="443814642">
              <w:marLeft w:val="0"/>
              <w:marRight w:val="0"/>
              <w:marTop w:val="0"/>
              <w:marBottom w:val="150"/>
              <w:divBdr>
                <w:top w:val="none" w:sz="0" w:space="0" w:color="auto"/>
                <w:left w:val="none" w:sz="0" w:space="0" w:color="auto"/>
                <w:bottom w:val="none" w:sz="0" w:space="0" w:color="auto"/>
                <w:right w:val="none" w:sz="0" w:space="0" w:color="auto"/>
              </w:divBdr>
            </w:div>
            <w:div w:id="484663857">
              <w:marLeft w:val="0"/>
              <w:marRight w:val="0"/>
              <w:marTop w:val="0"/>
              <w:marBottom w:val="150"/>
              <w:divBdr>
                <w:top w:val="none" w:sz="0" w:space="0" w:color="auto"/>
                <w:left w:val="none" w:sz="0" w:space="0" w:color="auto"/>
                <w:bottom w:val="none" w:sz="0" w:space="0" w:color="auto"/>
                <w:right w:val="none" w:sz="0" w:space="0" w:color="auto"/>
              </w:divBdr>
            </w:div>
            <w:div w:id="654260469">
              <w:marLeft w:val="0"/>
              <w:marRight w:val="0"/>
              <w:marTop w:val="0"/>
              <w:marBottom w:val="150"/>
              <w:divBdr>
                <w:top w:val="none" w:sz="0" w:space="0" w:color="auto"/>
                <w:left w:val="none" w:sz="0" w:space="0" w:color="auto"/>
                <w:bottom w:val="none" w:sz="0" w:space="0" w:color="auto"/>
                <w:right w:val="none" w:sz="0" w:space="0" w:color="auto"/>
              </w:divBdr>
            </w:div>
            <w:div w:id="791368598">
              <w:marLeft w:val="0"/>
              <w:marRight w:val="0"/>
              <w:marTop w:val="0"/>
              <w:marBottom w:val="150"/>
              <w:divBdr>
                <w:top w:val="none" w:sz="0" w:space="0" w:color="auto"/>
                <w:left w:val="none" w:sz="0" w:space="0" w:color="auto"/>
                <w:bottom w:val="none" w:sz="0" w:space="0" w:color="auto"/>
                <w:right w:val="none" w:sz="0" w:space="0" w:color="auto"/>
              </w:divBdr>
            </w:div>
            <w:div w:id="795148798">
              <w:marLeft w:val="0"/>
              <w:marRight w:val="0"/>
              <w:marTop w:val="0"/>
              <w:marBottom w:val="150"/>
              <w:divBdr>
                <w:top w:val="none" w:sz="0" w:space="0" w:color="auto"/>
                <w:left w:val="none" w:sz="0" w:space="0" w:color="auto"/>
                <w:bottom w:val="none" w:sz="0" w:space="0" w:color="auto"/>
                <w:right w:val="none" w:sz="0" w:space="0" w:color="auto"/>
              </w:divBdr>
            </w:div>
            <w:div w:id="1158768308">
              <w:marLeft w:val="0"/>
              <w:marRight w:val="0"/>
              <w:marTop w:val="0"/>
              <w:marBottom w:val="150"/>
              <w:divBdr>
                <w:top w:val="none" w:sz="0" w:space="0" w:color="auto"/>
                <w:left w:val="none" w:sz="0" w:space="0" w:color="auto"/>
                <w:bottom w:val="none" w:sz="0" w:space="0" w:color="auto"/>
                <w:right w:val="none" w:sz="0" w:space="0" w:color="auto"/>
              </w:divBdr>
            </w:div>
            <w:div w:id="1185022465">
              <w:marLeft w:val="0"/>
              <w:marRight w:val="0"/>
              <w:marTop w:val="0"/>
              <w:marBottom w:val="150"/>
              <w:divBdr>
                <w:top w:val="none" w:sz="0" w:space="0" w:color="auto"/>
                <w:left w:val="none" w:sz="0" w:space="0" w:color="auto"/>
                <w:bottom w:val="none" w:sz="0" w:space="0" w:color="auto"/>
                <w:right w:val="none" w:sz="0" w:space="0" w:color="auto"/>
              </w:divBdr>
            </w:div>
            <w:div w:id="1220438474">
              <w:marLeft w:val="0"/>
              <w:marRight w:val="0"/>
              <w:marTop w:val="0"/>
              <w:marBottom w:val="150"/>
              <w:divBdr>
                <w:top w:val="none" w:sz="0" w:space="0" w:color="auto"/>
                <w:left w:val="none" w:sz="0" w:space="0" w:color="auto"/>
                <w:bottom w:val="none" w:sz="0" w:space="0" w:color="auto"/>
                <w:right w:val="none" w:sz="0" w:space="0" w:color="auto"/>
              </w:divBdr>
            </w:div>
            <w:div w:id="1831872794">
              <w:marLeft w:val="0"/>
              <w:marRight w:val="0"/>
              <w:marTop w:val="0"/>
              <w:marBottom w:val="150"/>
              <w:divBdr>
                <w:top w:val="none" w:sz="0" w:space="0" w:color="auto"/>
                <w:left w:val="none" w:sz="0" w:space="0" w:color="auto"/>
                <w:bottom w:val="none" w:sz="0" w:space="0" w:color="auto"/>
                <w:right w:val="none" w:sz="0" w:space="0" w:color="auto"/>
              </w:divBdr>
            </w:div>
            <w:div w:id="1876498939">
              <w:marLeft w:val="0"/>
              <w:marRight w:val="0"/>
              <w:marTop w:val="0"/>
              <w:marBottom w:val="150"/>
              <w:divBdr>
                <w:top w:val="none" w:sz="0" w:space="0" w:color="auto"/>
                <w:left w:val="none" w:sz="0" w:space="0" w:color="auto"/>
                <w:bottom w:val="none" w:sz="0" w:space="0" w:color="auto"/>
                <w:right w:val="none" w:sz="0" w:space="0" w:color="auto"/>
              </w:divBdr>
            </w:div>
            <w:div w:id="1940524642">
              <w:marLeft w:val="0"/>
              <w:marRight w:val="0"/>
              <w:marTop w:val="0"/>
              <w:marBottom w:val="150"/>
              <w:divBdr>
                <w:top w:val="none" w:sz="0" w:space="0" w:color="auto"/>
                <w:left w:val="none" w:sz="0" w:space="0" w:color="auto"/>
                <w:bottom w:val="none" w:sz="0" w:space="0" w:color="auto"/>
                <w:right w:val="none" w:sz="0" w:space="0" w:color="auto"/>
              </w:divBdr>
            </w:div>
            <w:div w:id="1982228625">
              <w:marLeft w:val="0"/>
              <w:marRight w:val="0"/>
              <w:marTop w:val="0"/>
              <w:marBottom w:val="150"/>
              <w:divBdr>
                <w:top w:val="none" w:sz="0" w:space="0" w:color="auto"/>
                <w:left w:val="none" w:sz="0" w:space="0" w:color="auto"/>
                <w:bottom w:val="none" w:sz="0" w:space="0" w:color="auto"/>
                <w:right w:val="none" w:sz="0" w:space="0" w:color="auto"/>
              </w:divBdr>
            </w:div>
          </w:divsChild>
        </w:div>
        <w:div w:id="1961958067">
          <w:marLeft w:val="0"/>
          <w:marRight w:val="0"/>
          <w:marTop w:val="0"/>
          <w:marBottom w:val="225"/>
          <w:divBdr>
            <w:top w:val="none" w:sz="0" w:space="0" w:color="auto"/>
            <w:left w:val="none" w:sz="0" w:space="0" w:color="auto"/>
            <w:bottom w:val="none" w:sz="0" w:space="0" w:color="auto"/>
            <w:right w:val="none" w:sz="0" w:space="0" w:color="auto"/>
          </w:divBdr>
          <w:divsChild>
            <w:div w:id="577250216">
              <w:marLeft w:val="750"/>
              <w:marRight w:val="0"/>
              <w:marTop w:val="0"/>
              <w:marBottom w:val="225"/>
              <w:divBdr>
                <w:top w:val="none" w:sz="0" w:space="0" w:color="auto"/>
                <w:left w:val="none" w:sz="0" w:space="0" w:color="auto"/>
                <w:bottom w:val="none" w:sz="0" w:space="0" w:color="auto"/>
                <w:right w:val="none" w:sz="0" w:space="0" w:color="auto"/>
              </w:divBdr>
            </w:div>
          </w:divsChild>
        </w:div>
      </w:divsChild>
    </w:div>
    <w:div w:id="1213612983">
      <w:bodyDiv w:val="1"/>
      <w:marLeft w:val="0"/>
      <w:marRight w:val="0"/>
      <w:marTop w:val="0"/>
      <w:marBottom w:val="0"/>
      <w:divBdr>
        <w:top w:val="none" w:sz="0" w:space="0" w:color="auto"/>
        <w:left w:val="none" w:sz="0" w:space="0" w:color="auto"/>
        <w:bottom w:val="none" w:sz="0" w:space="0" w:color="auto"/>
        <w:right w:val="none" w:sz="0" w:space="0" w:color="auto"/>
      </w:divBdr>
      <w:divsChild>
        <w:div w:id="1693149670">
          <w:marLeft w:val="0"/>
          <w:marRight w:val="0"/>
          <w:marTop w:val="0"/>
          <w:marBottom w:val="0"/>
          <w:divBdr>
            <w:top w:val="none" w:sz="0" w:space="0" w:color="auto"/>
            <w:left w:val="none" w:sz="0" w:space="0" w:color="auto"/>
            <w:bottom w:val="none" w:sz="0" w:space="0" w:color="auto"/>
            <w:right w:val="none" w:sz="0" w:space="0" w:color="auto"/>
          </w:divBdr>
          <w:divsChild>
            <w:div w:id="1837726601">
              <w:marLeft w:val="0"/>
              <w:marRight w:val="0"/>
              <w:marTop w:val="0"/>
              <w:marBottom w:val="0"/>
              <w:divBdr>
                <w:top w:val="none" w:sz="0" w:space="0" w:color="auto"/>
                <w:left w:val="none" w:sz="0" w:space="0" w:color="auto"/>
                <w:bottom w:val="none" w:sz="0" w:space="0" w:color="auto"/>
                <w:right w:val="none" w:sz="0" w:space="0" w:color="auto"/>
              </w:divBdr>
              <w:divsChild>
                <w:div w:id="2083520958">
                  <w:marLeft w:val="0"/>
                  <w:marRight w:val="0"/>
                  <w:marTop w:val="0"/>
                  <w:marBottom w:val="0"/>
                  <w:divBdr>
                    <w:top w:val="none" w:sz="0" w:space="0" w:color="auto"/>
                    <w:left w:val="none" w:sz="0" w:space="0" w:color="auto"/>
                    <w:bottom w:val="none" w:sz="0" w:space="0" w:color="auto"/>
                    <w:right w:val="none" w:sz="0" w:space="0" w:color="auto"/>
                  </w:divBdr>
                  <w:divsChild>
                    <w:div w:id="1808932539">
                      <w:marLeft w:val="0"/>
                      <w:marRight w:val="0"/>
                      <w:marTop w:val="0"/>
                      <w:marBottom w:val="0"/>
                      <w:divBdr>
                        <w:top w:val="none" w:sz="0" w:space="0" w:color="auto"/>
                        <w:left w:val="none" w:sz="0" w:space="0" w:color="auto"/>
                        <w:bottom w:val="none" w:sz="0" w:space="0" w:color="auto"/>
                        <w:right w:val="none" w:sz="0" w:space="0" w:color="auto"/>
                      </w:divBdr>
                      <w:divsChild>
                        <w:div w:id="45030328">
                          <w:marLeft w:val="0"/>
                          <w:marRight w:val="0"/>
                          <w:marTop w:val="0"/>
                          <w:marBottom w:val="0"/>
                          <w:divBdr>
                            <w:top w:val="none" w:sz="0" w:space="0" w:color="auto"/>
                            <w:left w:val="none" w:sz="0" w:space="0" w:color="auto"/>
                            <w:bottom w:val="none" w:sz="0" w:space="0" w:color="auto"/>
                            <w:right w:val="none" w:sz="0" w:space="0" w:color="auto"/>
                          </w:divBdr>
                          <w:divsChild>
                            <w:div w:id="26878985">
                              <w:marLeft w:val="0"/>
                              <w:marRight w:val="0"/>
                              <w:marTop w:val="0"/>
                              <w:marBottom w:val="0"/>
                              <w:divBdr>
                                <w:top w:val="none" w:sz="0" w:space="0" w:color="auto"/>
                                <w:left w:val="none" w:sz="0" w:space="0" w:color="auto"/>
                                <w:bottom w:val="none" w:sz="0" w:space="0" w:color="auto"/>
                                <w:right w:val="none" w:sz="0" w:space="0" w:color="auto"/>
                              </w:divBdr>
                              <w:divsChild>
                                <w:div w:id="663831">
                                  <w:marLeft w:val="0"/>
                                  <w:marRight w:val="0"/>
                                  <w:marTop w:val="0"/>
                                  <w:marBottom w:val="0"/>
                                  <w:divBdr>
                                    <w:top w:val="none" w:sz="0" w:space="0" w:color="auto"/>
                                    <w:left w:val="none" w:sz="0" w:space="0" w:color="auto"/>
                                    <w:bottom w:val="none" w:sz="0" w:space="0" w:color="auto"/>
                                    <w:right w:val="none" w:sz="0" w:space="0" w:color="auto"/>
                                  </w:divBdr>
                                  <w:divsChild>
                                    <w:div w:id="1256786431">
                                      <w:marLeft w:val="0"/>
                                      <w:marRight w:val="0"/>
                                      <w:marTop w:val="0"/>
                                      <w:marBottom w:val="0"/>
                                      <w:divBdr>
                                        <w:top w:val="none" w:sz="0" w:space="0" w:color="auto"/>
                                        <w:left w:val="none" w:sz="0" w:space="0" w:color="auto"/>
                                        <w:bottom w:val="none" w:sz="0" w:space="0" w:color="auto"/>
                                        <w:right w:val="none" w:sz="0" w:space="0" w:color="auto"/>
                                      </w:divBdr>
                                      <w:divsChild>
                                        <w:div w:id="19654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813212">
      <w:bodyDiv w:val="1"/>
      <w:marLeft w:val="0"/>
      <w:marRight w:val="0"/>
      <w:marTop w:val="0"/>
      <w:marBottom w:val="0"/>
      <w:divBdr>
        <w:top w:val="none" w:sz="0" w:space="0" w:color="auto"/>
        <w:left w:val="none" w:sz="0" w:space="0" w:color="auto"/>
        <w:bottom w:val="none" w:sz="0" w:space="0" w:color="auto"/>
        <w:right w:val="none" w:sz="0" w:space="0" w:color="auto"/>
      </w:divBdr>
      <w:divsChild>
        <w:div w:id="1074282876">
          <w:marLeft w:val="0"/>
          <w:marRight w:val="0"/>
          <w:marTop w:val="0"/>
          <w:marBottom w:val="0"/>
          <w:divBdr>
            <w:top w:val="none" w:sz="0" w:space="0" w:color="auto"/>
            <w:left w:val="none" w:sz="0" w:space="0" w:color="auto"/>
            <w:bottom w:val="none" w:sz="0" w:space="0" w:color="auto"/>
            <w:right w:val="none" w:sz="0" w:space="0" w:color="auto"/>
          </w:divBdr>
          <w:divsChild>
            <w:div w:id="456216490">
              <w:marLeft w:val="0"/>
              <w:marRight w:val="0"/>
              <w:marTop w:val="0"/>
              <w:marBottom w:val="0"/>
              <w:divBdr>
                <w:top w:val="none" w:sz="0" w:space="0" w:color="auto"/>
                <w:left w:val="none" w:sz="0" w:space="0" w:color="auto"/>
                <w:bottom w:val="none" w:sz="0" w:space="0" w:color="auto"/>
                <w:right w:val="none" w:sz="0" w:space="0" w:color="auto"/>
              </w:divBdr>
            </w:div>
          </w:divsChild>
        </w:div>
        <w:div w:id="1531382041">
          <w:marLeft w:val="0"/>
          <w:marRight w:val="0"/>
          <w:marTop w:val="0"/>
          <w:marBottom w:val="150"/>
          <w:divBdr>
            <w:top w:val="none" w:sz="0" w:space="0" w:color="auto"/>
            <w:left w:val="none" w:sz="0" w:space="0" w:color="auto"/>
            <w:bottom w:val="none" w:sz="0" w:space="0" w:color="auto"/>
            <w:right w:val="none" w:sz="0" w:space="0" w:color="auto"/>
          </w:divBdr>
        </w:div>
        <w:div w:id="1920556384">
          <w:marLeft w:val="0"/>
          <w:marRight w:val="0"/>
          <w:marTop w:val="0"/>
          <w:marBottom w:val="150"/>
          <w:divBdr>
            <w:top w:val="none" w:sz="0" w:space="0" w:color="auto"/>
            <w:left w:val="none" w:sz="0" w:space="0" w:color="auto"/>
            <w:bottom w:val="none" w:sz="0" w:space="0" w:color="auto"/>
            <w:right w:val="none" w:sz="0" w:space="0" w:color="auto"/>
          </w:divBdr>
          <w:divsChild>
            <w:div w:id="16773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0410">
      <w:bodyDiv w:val="1"/>
      <w:marLeft w:val="0"/>
      <w:marRight w:val="0"/>
      <w:marTop w:val="0"/>
      <w:marBottom w:val="0"/>
      <w:divBdr>
        <w:top w:val="none" w:sz="0" w:space="0" w:color="auto"/>
        <w:left w:val="none" w:sz="0" w:space="0" w:color="auto"/>
        <w:bottom w:val="none" w:sz="0" w:space="0" w:color="auto"/>
        <w:right w:val="none" w:sz="0" w:space="0" w:color="auto"/>
      </w:divBdr>
      <w:divsChild>
        <w:div w:id="533226475">
          <w:marLeft w:val="0"/>
          <w:marRight w:val="0"/>
          <w:marTop w:val="0"/>
          <w:marBottom w:val="0"/>
          <w:divBdr>
            <w:top w:val="none" w:sz="0" w:space="0" w:color="auto"/>
            <w:left w:val="none" w:sz="0" w:space="0" w:color="auto"/>
            <w:bottom w:val="none" w:sz="0" w:space="0" w:color="auto"/>
            <w:right w:val="none" w:sz="0" w:space="0" w:color="auto"/>
          </w:divBdr>
          <w:divsChild>
            <w:div w:id="1322925568">
              <w:marLeft w:val="0"/>
              <w:marRight w:val="0"/>
              <w:marTop w:val="0"/>
              <w:marBottom w:val="0"/>
              <w:divBdr>
                <w:top w:val="none" w:sz="0" w:space="0" w:color="auto"/>
                <w:left w:val="none" w:sz="0" w:space="0" w:color="auto"/>
                <w:bottom w:val="none" w:sz="0" w:space="0" w:color="auto"/>
                <w:right w:val="none" w:sz="0" w:space="0" w:color="auto"/>
              </w:divBdr>
              <w:divsChild>
                <w:div w:id="6156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7081">
          <w:marLeft w:val="0"/>
          <w:marRight w:val="0"/>
          <w:marTop w:val="0"/>
          <w:marBottom w:val="0"/>
          <w:divBdr>
            <w:top w:val="none" w:sz="0" w:space="0" w:color="auto"/>
            <w:left w:val="none" w:sz="0" w:space="0" w:color="auto"/>
            <w:bottom w:val="none" w:sz="0" w:space="0" w:color="auto"/>
            <w:right w:val="none" w:sz="0" w:space="0" w:color="auto"/>
          </w:divBdr>
        </w:div>
        <w:div w:id="1612738048">
          <w:marLeft w:val="0"/>
          <w:marRight w:val="0"/>
          <w:marTop w:val="0"/>
          <w:marBottom w:val="75"/>
          <w:divBdr>
            <w:top w:val="none" w:sz="0" w:space="0" w:color="auto"/>
            <w:left w:val="none" w:sz="0" w:space="0" w:color="auto"/>
            <w:bottom w:val="none" w:sz="0" w:space="0" w:color="auto"/>
            <w:right w:val="none" w:sz="0" w:space="0" w:color="auto"/>
          </w:divBdr>
        </w:div>
      </w:divsChild>
    </w:div>
    <w:div w:id="1213880972">
      <w:bodyDiv w:val="1"/>
      <w:marLeft w:val="0"/>
      <w:marRight w:val="0"/>
      <w:marTop w:val="0"/>
      <w:marBottom w:val="0"/>
      <w:divBdr>
        <w:top w:val="none" w:sz="0" w:space="0" w:color="auto"/>
        <w:left w:val="none" w:sz="0" w:space="0" w:color="auto"/>
        <w:bottom w:val="none" w:sz="0" w:space="0" w:color="auto"/>
        <w:right w:val="none" w:sz="0" w:space="0" w:color="auto"/>
      </w:divBdr>
      <w:divsChild>
        <w:div w:id="1080714479">
          <w:marLeft w:val="0"/>
          <w:marRight w:val="0"/>
          <w:marTop w:val="0"/>
          <w:marBottom w:val="0"/>
          <w:divBdr>
            <w:top w:val="none" w:sz="0" w:space="0" w:color="auto"/>
            <w:left w:val="none" w:sz="0" w:space="0" w:color="auto"/>
            <w:bottom w:val="none" w:sz="0" w:space="0" w:color="auto"/>
            <w:right w:val="none" w:sz="0" w:space="0" w:color="auto"/>
          </w:divBdr>
          <w:divsChild>
            <w:div w:id="1775317631">
              <w:marLeft w:val="0"/>
              <w:marRight w:val="0"/>
              <w:marTop w:val="0"/>
              <w:marBottom w:val="0"/>
              <w:divBdr>
                <w:top w:val="none" w:sz="0" w:space="0" w:color="auto"/>
                <w:left w:val="none" w:sz="0" w:space="0" w:color="auto"/>
                <w:bottom w:val="none" w:sz="0" w:space="0" w:color="auto"/>
                <w:right w:val="none" w:sz="0" w:space="0" w:color="auto"/>
              </w:divBdr>
              <w:divsChild>
                <w:div w:id="795610843">
                  <w:marLeft w:val="0"/>
                  <w:marRight w:val="0"/>
                  <w:marTop w:val="0"/>
                  <w:marBottom w:val="0"/>
                  <w:divBdr>
                    <w:top w:val="none" w:sz="0" w:space="0" w:color="auto"/>
                    <w:left w:val="none" w:sz="0" w:space="0" w:color="auto"/>
                    <w:bottom w:val="none" w:sz="0" w:space="0" w:color="auto"/>
                    <w:right w:val="none" w:sz="0" w:space="0" w:color="auto"/>
                  </w:divBdr>
                  <w:divsChild>
                    <w:div w:id="997346527">
                      <w:marLeft w:val="0"/>
                      <w:marRight w:val="0"/>
                      <w:marTop w:val="0"/>
                      <w:marBottom w:val="0"/>
                      <w:divBdr>
                        <w:top w:val="none" w:sz="0" w:space="0" w:color="auto"/>
                        <w:left w:val="none" w:sz="0" w:space="0" w:color="auto"/>
                        <w:bottom w:val="none" w:sz="0" w:space="0" w:color="auto"/>
                        <w:right w:val="none" w:sz="0" w:space="0" w:color="auto"/>
                      </w:divBdr>
                      <w:divsChild>
                        <w:div w:id="182743573">
                          <w:marLeft w:val="0"/>
                          <w:marRight w:val="0"/>
                          <w:marTop w:val="0"/>
                          <w:marBottom w:val="0"/>
                          <w:divBdr>
                            <w:top w:val="none" w:sz="0" w:space="0" w:color="auto"/>
                            <w:left w:val="none" w:sz="0" w:space="0" w:color="auto"/>
                            <w:bottom w:val="none" w:sz="0" w:space="0" w:color="auto"/>
                            <w:right w:val="none" w:sz="0" w:space="0" w:color="auto"/>
                          </w:divBdr>
                          <w:divsChild>
                            <w:div w:id="1040279619">
                              <w:marLeft w:val="0"/>
                              <w:marRight w:val="0"/>
                              <w:marTop w:val="0"/>
                              <w:marBottom w:val="0"/>
                              <w:divBdr>
                                <w:top w:val="none" w:sz="0" w:space="0" w:color="auto"/>
                                <w:left w:val="none" w:sz="0" w:space="0" w:color="auto"/>
                                <w:bottom w:val="none" w:sz="0" w:space="0" w:color="auto"/>
                                <w:right w:val="none" w:sz="0" w:space="0" w:color="auto"/>
                              </w:divBdr>
                              <w:divsChild>
                                <w:div w:id="263149976">
                                  <w:marLeft w:val="0"/>
                                  <w:marRight w:val="0"/>
                                  <w:marTop w:val="0"/>
                                  <w:marBottom w:val="0"/>
                                  <w:divBdr>
                                    <w:top w:val="none" w:sz="0" w:space="0" w:color="auto"/>
                                    <w:left w:val="none" w:sz="0" w:space="0" w:color="auto"/>
                                    <w:bottom w:val="none" w:sz="0" w:space="0" w:color="auto"/>
                                    <w:right w:val="none" w:sz="0" w:space="0" w:color="auto"/>
                                  </w:divBdr>
                                  <w:divsChild>
                                    <w:div w:id="526524215">
                                      <w:marLeft w:val="0"/>
                                      <w:marRight w:val="0"/>
                                      <w:marTop w:val="0"/>
                                      <w:marBottom w:val="0"/>
                                      <w:divBdr>
                                        <w:top w:val="none" w:sz="0" w:space="0" w:color="auto"/>
                                        <w:left w:val="none" w:sz="0" w:space="0" w:color="auto"/>
                                        <w:bottom w:val="none" w:sz="0" w:space="0" w:color="auto"/>
                                        <w:right w:val="none" w:sz="0" w:space="0" w:color="auto"/>
                                      </w:divBdr>
                                      <w:divsChild>
                                        <w:div w:id="1289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999656">
      <w:bodyDiv w:val="1"/>
      <w:marLeft w:val="0"/>
      <w:marRight w:val="0"/>
      <w:marTop w:val="0"/>
      <w:marBottom w:val="0"/>
      <w:divBdr>
        <w:top w:val="none" w:sz="0" w:space="0" w:color="auto"/>
        <w:left w:val="none" w:sz="0" w:space="0" w:color="auto"/>
        <w:bottom w:val="none" w:sz="0" w:space="0" w:color="auto"/>
        <w:right w:val="none" w:sz="0" w:space="0" w:color="auto"/>
      </w:divBdr>
    </w:div>
    <w:div w:id="1214730668">
      <w:bodyDiv w:val="1"/>
      <w:marLeft w:val="0"/>
      <w:marRight w:val="0"/>
      <w:marTop w:val="0"/>
      <w:marBottom w:val="0"/>
      <w:divBdr>
        <w:top w:val="none" w:sz="0" w:space="0" w:color="auto"/>
        <w:left w:val="none" w:sz="0" w:space="0" w:color="auto"/>
        <w:bottom w:val="none" w:sz="0" w:space="0" w:color="auto"/>
        <w:right w:val="none" w:sz="0" w:space="0" w:color="auto"/>
      </w:divBdr>
      <w:divsChild>
        <w:div w:id="597298105">
          <w:marLeft w:val="0"/>
          <w:marRight w:val="0"/>
          <w:marTop w:val="0"/>
          <w:marBottom w:val="0"/>
          <w:divBdr>
            <w:top w:val="none" w:sz="0" w:space="0" w:color="auto"/>
            <w:left w:val="none" w:sz="0" w:space="0" w:color="auto"/>
            <w:bottom w:val="none" w:sz="0" w:space="0" w:color="auto"/>
            <w:right w:val="none" w:sz="0" w:space="0" w:color="auto"/>
          </w:divBdr>
          <w:divsChild>
            <w:div w:id="1970932134">
              <w:marLeft w:val="0"/>
              <w:marRight w:val="0"/>
              <w:marTop w:val="0"/>
              <w:marBottom w:val="0"/>
              <w:divBdr>
                <w:top w:val="none" w:sz="0" w:space="0" w:color="auto"/>
                <w:left w:val="none" w:sz="0" w:space="0" w:color="auto"/>
                <w:bottom w:val="none" w:sz="0" w:space="0" w:color="auto"/>
                <w:right w:val="none" w:sz="0" w:space="0" w:color="auto"/>
              </w:divBdr>
              <w:divsChild>
                <w:div w:id="1581406097">
                  <w:marLeft w:val="0"/>
                  <w:marRight w:val="0"/>
                  <w:marTop w:val="0"/>
                  <w:marBottom w:val="0"/>
                  <w:divBdr>
                    <w:top w:val="none" w:sz="0" w:space="0" w:color="auto"/>
                    <w:left w:val="none" w:sz="0" w:space="0" w:color="auto"/>
                    <w:bottom w:val="none" w:sz="0" w:space="0" w:color="auto"/>
                    <w:right w:val="none" w:sz="0" w:space="0" w:color="auto"/>
                  </w:divBdr>
                  <w:divsChild>
                    <w:div w:id="457646815">
                      <w:marLeft w:val="0"/>
                      <w:marRight w:val="0"/>
                      <w:marTop w:val="0"/>
                      <w:marBottom w:val="0"/>
                      <w:divBdr>
                        <w:top w:val="none" w:sz="0" w:space="0" w:color="auto"/>
                        <w:left w:val="none" w:sz="0" w:space="0" w:color="auto"/>
                        <w:bottom w:val="none" w:sz="0" w:space="0" w:color="auto"/>
                        <w:right w:val="none" w:sz="0" w:space="0" w:color="auto"/>
                      </w:divBdr>
                      <w:divsChild>
                        <w:div w:id="56170198">
                          <w:marLeft w:val="0"/>
                          <w:marRight w:val="0"/>
                          <w:marTop w:val="0"/>
                          <w:marBottom w:val="0"/>
                          <w:divBdr>
                            <w:top w:val="none" w:sz="0" w:space="0" w:color="auto"/>
                            <w:left w:val="none" w:sz="0" w:space="0" w:color="auto"/>
                            <w:bottom w:val="none" w:sz="0" w:space="0" w:color="auto"/>
                            <w:right w:val="none" w:sz="0" w:space="0" w:color="auto"/>
                          </w:divBdr>
                          <w:divsChild>
                            <w:div w:id="296222917">
                              <w:marLeft w:val="0"/>
                              <w:marRight w:val="0"/>
                              <w:marTop w:val="0"/>
                              <w:marBottom w:val="0"/>
                              <w:divBdr>
                                <w:top w:val="none" w:sz="0" w:space="0" w:color="auto"/>
                                <w:left w:val="none" w:sz="0" w:space="0" w:color="auto"/>
                                <w:bottom w:val="none" w:sz="0" w:space="0" w:color="auto"/>
                                <w:right w:val="none" w:sz="0" w:space="0" w:color="auto"/>
                              </w:divBdr>
                              <w:divsChild>
                                <w:div w:id="415127375">
                                  <w:marLeft w:val="0"/>
                                  <w:marRight w:val="0"/>
                                  <w:marTop w:val="0"/>
                                  <w:marBottom w:val="0"/>
                                  <w:divBdr>
                                    <w:top w:val="none" w:sz="0" w:space="0" w:color="auto"/>
                                    <w:left w:val="none" w:sz="0" w:space="0" w:color="auto"/>
                                    <w:bottom w:val="none" w:sz="0" w:space="0" w:color="auto"/>
                                    <w:right w:val="none" w:sz="0" w:space="0" w:color="auto"/>
                                  </w:divBdr>
                                  <w:divsChild>
                                    <w:div w:id="2089379571">
                                      <w:marLeft w:val="0"/>
                                      <w:marRight w:val="0"/>
                                      <w:marTop w:val="0"/>
                                      <w:marBottom w:val="0"/>
                                      <w:divBdr>
                                        <w:top w:val="none" w:sz="0" w:space="0" w:color="auto"/>
                                        <w:left w:val="none" w:sz="0" w:space="0" w:color="auto"/>
                                        <w:bottom w:val="none" w:sz="0" w:space="0" w:color="auto"/>
                                        <w:right w:val="none" w:sz="0" w:space="0" w:color="auto"/>
                                      </w:divBdr>
                                      <w:divsChild>
                                        <w:div w:id="14682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4732257">
      <w:bodyDiv w:val="1"/>
      <w:marLeft w:val="0"/>
      <w:marRight w:val="0"/>
      <w:marTop w:val="0"/>
      <w:marBottom w:val="0"/>
      <w:divBdr>
        <w:top w:val="none" w:sz="0" w:space="0" w:color="auto"/>
        <w:left w:val="none" w:sz="0" w:space="0" w:color="auto"/>
        <w:bottom w:val="none" w:sz="0" w:space="0" w:color="auto"/>
        <w:right w:val="none" w:sz="0" w:space="0" w:color="auto"/>
      </w:divBdr>
      <w:divsChild>
        <w:div w:id="2009357427">
          <w:marLeft w:val="0"/>
          <w:marRight w:val="0"/>
          <w:marTop w:val="0"/>
          <w:marBottom w:val="0"/>
          <w:divBdr>
            <w:top w:val="none" w:sz="0" w:space="0" w:color="auto"/>
            <w:left w:val="none" w:sz="0" w:space="0" w:color="auto"/>
            <w:bottom w:val="none" w:sz="0" w:space="0" w:color="auto"/>
            <w:right w:val="none" w:sz="0" w:space="0" w:color="auto"/>
          </w:divBdr>
        </w:div>
      </w:divsChild>
    </w:div>
    <w:div w:id="1214733009">
      <w:bodyDiv w:val="1"/>
      <w:marLeft w:val="0"/>
      <w:marRight w:val="0"/>
      <w:marTop w:val="0"/>
      <w:marBottom w:val="0"/>
      <w:divBdr>
        <w:top w:val="none" w:sz="0" w:space="0" w:color="auto"/>
        <w:left w:val="none" w:sz="0" w:space="0" w:color="auto"/>
        <w:bottom w:val="none" w:sz="0" w:space="0" w:color="auto"/>
        <w:right w:val="none" w:sz="0" w:space="0" w:color="auto"/>
      </w:divBdr>
      <w:divsChild>
        <w:div w:id="2110543263">
          <w:marLeft w:val="0"/>
          <w:marRight w:val="0"/>
          <w:marTop w:val="0"/>
          <w:marBottom w:val="0"/>
          <w:divBdr>
            <w:top w:val="none" w:sz="0" w:space="0" w:color="auto"/>
            <w:left w:val="none" w:sz="0" w:space="0" w:color="auto"/>
            <w:bottom w:val="dotted" w:sz="6" w:space="4" w:color="DDDDDD"/>
            <w:right w:val="none" w:sz="0" w:space="0" w:color="auto"/>
          </w:divBdr>
          <w:divsChild>
            <w:div w:id="110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92955">
      <w:bodyDiv w:val="1"/>
      <w:marLeft w:val="0"/>
      <w:marRight w:val="0"/>
      <w:marTop w:val="0"/>
      <w:marBottom w:val="0"/>
      <w:divBdr>
        <w:top w:val="none" w:sz="0" w:space="0" w:color="auto"/>
        <w:left w:val="none" w:sz="0" w:space="0" w:color="auto"/>
        <w:bottom w:val="none" w:sz="0" w:space="0" w:color="auto"/>
        <w:right w:val="none" w:sz="0" w:space="0" w:color="auto"/>
      </w:divBdr>
    </w:div>
    <w:div w:id="1215774827">
      <w:bodyDiv w:val="1"/>
      <w:marLeft w:val="0"/>
      <w:marRight w:val="0"/>
      <w:marTop w:val="0"/>
      <w:marBottom w:val="0"/>
      <w:divBdr>
        <w:top w:val="none" w:sz="0" w:space="0" w:color="auto"/>
        <w:left w:val="none" w:sz="0" w:space="0" w:color="auto"/>
        <w:bottom w:val="none" w:sz="0" w:space="0" w:color="auto"/>
        <w:right w:val="none" w:sz="0" w:space="0" w:color="auto"/>
      </w:divBdr>
    </w:div>
    <w:div w:id="1216118002">
      <w:bodyDiv w:val="1"/>
      <w:marLeft w:val="0"/>
      <w:marRight w:val="0"/>
      <w:marTop w:val="0"/>
      <w:marBottom w:val="0"/>
      <w:divBdr>
        <w:top w:val="none" w:sz="0" w:space="0" w:color="auto"/>
        <w:left w:val="none" w:sz="0" w:space="0" w:color="auto"/>
        <w:bottom w:val="none" w:sz="0" w:space="0" w:color="auto"/>
        <w:right w:val="none" w:sz="0" w:space="0" w:color="auto"/>
      </w:divBdr>
      <w:divsChild>
        <w:div w:id="615988467">
          <w:marLeft w:val="0"/>
          <w:marRight w:val="0"/>
          <w:marTop w:val="0"/>
          <w:marBottom w:val="0"/>
          <w:divBdr>
            <w:top w:val="none" w:sz="0" w:space="0" w:color="auto"/>
            <w:left w:val="none" w:sz="0" w:space="0" w:color="auto"/>
            <w:bottom w:val="none" w:sz="0" w:space="0" w:color="auto"/>
            <w:right w:val="none" w:sz="0" w:space="0" w:color="auto"/>
          </w:divBdr>
          <w:divsChild>
            <w:div w:id="151257836">
              <w:marLeft w:val="0"/>
              <w:marRight w:val="0"/>
              <w:marTop w:val="0"/>
              <w:marBottom w:val="0"/>
              <w:divBdr>
                <w:top w:val="none" w:sz="0" w:space="0" w:color="auto"/>
                <w:left w:val="none" w:sz="0" w:space="0" w:color="auto"/>
                <w:bottom w:val="none" w:sz="0" w:space="0" w:color="auto"/>
                <w:right w:val="none" w:sz="0" w:space="0" w:color="auto"/>
              </w:divBdr>
              <w:divsChild>
                <w:div w:id="1175614916">
                  <w:marLeft w:val="0"/>
                  <w:marRight w:val="0"/>
                  <w:marTop w:val="0"/>
                  <w:marBottom w:val="0"/>
                  <w:divBdr>
                    <w:top w:val="none" w:sz="0" w:space="0" w:color="auto"/>
                    <w:left w:val="none" w:sz="0" w:space="0" w:color="auto"/>
                    <w:bottom w:val="none" w:sz="0" w:space="0" w:color="auto"/>
                    <w:right w:val="none" w:sz="0" w:space="0" w:color="auto"/>
                  </w:divBdr>
                  <w:divsChild>
                    <w:div w:id="1563785386">
                      <w:marLeft w:val="0"/>
                      <w:marRight w:val="0"/>
                      <w:marTop w:val="0"/>
                      <w:marBottom w:val="0"/>
                      <w:divBdr>
                        <w:top w:val="none" w:sz="0" w:space="0" w:color="auto"/>
                        <w:left w:val="none" w:sz="0" w:space="0" w:color="auto"/>
                        <w:bottom w:val="none" w:sz="0" w:space="0" w:color="auto"/>
                        <w:right w:val="none" w:sz="0" w:space="0" w:color="auto"/>
                      </w:divBdr>
                      <w:divsChild>
                        <w:div w:id="1454013444">
                          <w:marLeft w:val="0"/>
                          <w:marRight w:val="0"/>
                          <w:marTop w:val="0"/>
                          <w:marBottom w:val="0"/>
                          <w:divBdr>
                            <w:top w:val="none" w:sz="0" w:space="0" w:color="auto"/>
                            <w:left w:val="none" w:sz="0" w:space="0" w:color="auto"/>
                            <w:bottom w:val="none" w:sz="0" w:space="0" w:color="auto"/>
                            <w:right w:val="none" w:sz="0" w:space="0" w:color="auto"/>
                          </w:divBdr>
                          <w:divsChild>
                            <w:div w:id="1307857121">
                              <w:marLeft w:val="0"/>
                              <w:marRight w:val="0"/>
                              <w:marTop w:val="0"/>
                              <w:marBottom w:val="0"/>
                              <w:divBdr>
                                <w:top w:val="none" w:sz="0" w:space="0" w:color="auto"/>
                                <w:left w:val="none" w:sz="0" w:space="0" w:color="auto"/>
                                <w:bottom w:val="none" w:sz="0" w:space="0" w:color="auto"/>
                                <w:right w:val="none" w:sz="0" w:space="0" w:color="auto"/>
                              </w:divBdr>
                              <w:divsChild>
                                <w:div w:id="2108109990">
                                  <w:marLeft w:val="0"/>
                                  <w:marRight w:val="0"/>
                                  <w:marTop w:val="0"/>
                                  <w:marBottom w:val="0"/>
                                  <w:divBdr>
                                    <w:top w:val="none" w:sz="0" w:space="0" w:color="auto"/>
                                    <w:left w:val="none" w:sz="0" w:space="0" w:color="auto"/>
                                    <w:bottom w:val="none" w:sz="0" w:space="0" w:color="auto"/>
                                    <w:right w:val="none" w:sz="0" w:space="0" w:color="auto"/>
                                  </w:divBdr>
                                  <w:divsChild>
                                    <w:div w:id="4171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503212">
      <w:bodyDiv w:val="1"/>
      <w:marLeft w:val="0"/>
      <w:marRight w:val="0"/>
      <w:marTop w:val="0"/>
      <w:marBottom w:val="0"/>
      <w:divBdr>
        <w:top w:val="none" w:sz="0" w:space="0" w:color="auto"/>
        <w:left w:val="none" w:sz="0" w:space="0" w:color="auto"/>
        <w:bottom w:val="none" w:sz="0" w:space="0" w:color="auto"/>
        <w:right w:val="none" w:sz="0" w:space="0" w:color="auto"/>
      </w:divBdr>
      <w:divsChild>
        <w:div w:id="1266230900">
          <w:marLeft w:val="0"/>
          <w:marRight w:val="0"/>
          <w:marTop w:val="0"/>
          <w:marBottom w:val="0"/>
          <w:divBdr>
            <w:top w:val="none" w:sz="0" w:space="0" w:color="auto"/>
            <w:left w:val="none" w:sz="0" w:space="0" w:color="auto"/>
            <w:bottom w:val="dotted" w:sz="6" w:space="4" w:color="DDDDDD"/>
            <w:right w:val="none" w:sz="0" w:space="0" w:color="auto"/>
          </w:divBdr>
        </w:div>
      </w:divsChild>
    </w:div>
    <w:div w:id="1217084986">
      <w:bodyDiv w:val="1"/>
      <w:marLeft w:val="0"/>
      <w:marRight w:val="0"/>
      <w:marTop w:val="0"/>
      <w:marBottom w:val="0"/>
      <w:divBdr>
        <w:top w:val="none" w:sz="0" w:space="0" w:color="auto"/>
        <w:left w:val="none" w:sz="0" w:space="0" w:color="auto"/>
        <w:bottom w:val="none" w:sz="0" w:space="0" w:color="auto"/>
        <w:right w:val="none" w:sz="0" w:space="0" w:color="auto"/>
      </w:divBdr>
      <w:divsChild>
        <w:div w:id="1858235104">
          <w:marLeft w:val="0"/>
          <w:marRight w:val="0"/>
          <w:marTop w:val="0"/>
          <w:marBottom w:val="0"/>
          <w:divBdr>
            <w:top w:val="none" w:sz="0" w:space="0" w:color="auto"/>
            <w:left w:val="none" w:sz="0" w:space="0" w:color="auto"/>
            <w:bottom w:val="none" w:sz="0" w:space="0" w:color="auto"/>
            <w:right w:val="none" w:sz="0" w:space="0" w:color="auto"/>
          </w:divBdr>
          <w:divsChild>
            <w:div w:id="615064374">
              <w:marLeft w:val="0"/>
              <w:marRight w:val="0"/>
              <w:marTop w:val="0"/>
              <w:marBottom w:val="0"/>
              <w:divBdr>
                <w:top w:val="none" w:sz="0" w:space="0" w:color="auto"/>
                <w:left w:val="none" w:sz="0" w:space="0" w:color="auto"/>
                <w:bottom w:val="none" w:sz="0" w:space="0" w:color="auto"/>
                <w:right w:val="none" w:sz="0" w:space="0" w:color="auto"/>
              </w:divBdr>
              <w:divsChild>
                <w:div w:id="2055228299">
                  <w:marLeft w:val="0"/>
                  <w:marRight w:val="0"/>
                  <w:marTop w:val="0"/>
                  <w:marBottom w:val="150"/>
                  <w:divBdr>
                    <w:top w:val="none" w:sz="0" w:space="0" w:color="auto"/>
                    <w:left w:val="none" w:sz="0" w:space="0" w:color="auto"/>
                    <w:bottom w:val="none" w:sz="0" w:space="0" w:color="auto"/>
                    <w:right w:val="none" w:sz="0" w:space="0" w:color="auto"/>
                  </w:divBdr>
                  <w:divsChild>
                    <w:div w:id="2132746315">
                      <w:marLeft w:val="0"/>
                      <w:marRight w:val="0"/>
                      <w:marTop w:val="0"/>
                      <w:marBottom w:val="0"/>
                      <w:divBdr>
                        <w:top w:val="none" w:sz="0" w:space="0" w:color="auto"/>
                        <w:left w:val="none" w:sz="0" w:space="0" w:color="auto"/>
                        <w:bottom w:val="none" w:sz="0" w:space="0" w:color="auto"/>
                        <w:right w:val="none" w:sz="0" w:space="0" w:color="auto"/>
                      </w:divBdr>
                      <w:divsChild>
                        <w:div w:id="443891046">
                          <w:marLeft w:val="0"/>
                          <w:marRight w:val="0"/>
                          <w:marTop w:val="0"/>
                          <w:marBottom w:val="0"/>
                          <w:divBdr>
                            <w:top w:val="none" w:sz="0" w:space="0" w:color="auto"/>
                            <w:left w:val="none" w:sz="0" w:space="0" w:color="auto"/>
                            <w:bottom w:val="none" w:sz="0" w:space="0" w:color="auto"/>
                            <w:right w:val="none" w:sz="0" w:space="0" w:color="auto"/>
                          </w:divBdr>
                          <w:divsChild>
                            <w:div w:id="534192234">
                              <w:marLeft w:val="0"/>
                              <w:marRight w:val="0"/>
                              <w:marTop w:val="0"/>
                              <w:marBottom w:val="0"/>
                              <w:divBdr>
                                <w:top w:val="none" w:sz="0" w:space="0" w:color="auto"/>
                                <w:left w:val="none" w:sz="0" w:space="0" w:color="auto"/>
                                <w:bottom w:val="none" w:sz="0" w:space="0" w:color="auto"/>
                                <w:right w:val="none" w:sz="0" w:space="0" w:color="auto"/>
                              </w:divBdr>
                              <w:divsChild>
                                <w:div w:id="163013490">
                                  <w:marLeft w:val="0"/>
                                  <w:marRight w:val="0"/>
                                  <w:marTop w:val="0"/>
                                  <w:marBottom w:val="0"/>
                                  <w:divBdr>
                                    <w:top w:val="none" w:sz="0" w:space="0" w:color="auto"/>
                                    <w:left w:val="none" w:sz="0" w:space="0" w:color="auto"/>
                                    <w:bottom w:val="none" w:sz="0" w:space="0" w:color="auto"/>
                                    <w:right w:val="none" w:sz="0" w:space="0" w:color="auto"/>
                                  </w:divBdr>
                                  <w:divsChild>
                                    <w:div w:id="466894462">
                                      <w:marLeft w:val="0"/>
                                      <w:marRight w:val="0"/>
                                      <w:marTop w:val="0"/>
                                      <w:marBottom w:val="0"/>
                                      <w:divBdr>
                                        <w:top w:val="none" w:sz="0" w:space="0" w:color="auto"/>
                                        <w:left w:val="none" w:sz="0" w:space="0" w:color="auto"/>
                                        <w:bottom w:val="none" w:sz="0" w:space="0" w:color="auto"/>
                                        <w:right w:val="none" w:sz="0" w:space="0" w:color="auto"/>
                                      </w:divBdr>
                                      <w:divsChild>
                                        <w:div w:id="918249803">
                                          <w:marLeft w:val="0"/>
                                          <w:marRight w:val="0"/>
                                          <w:marTop w:val="0"/>
                                          <w:marBottom w:val="0"/>
                                          <w:divBdr>
                                            <w:top w:val="none" w:sz="0" w:space="0" w:color="auto"/>
                                            <w:left w:val="none" w:sz="0" w:space="0" w:color="auto"/>
                                            <w:bottom w:val="none" w:sz="0" w:space="0" w:color="auto"/>
                                            <w:right w:val="none" w:sz="0" w:space="0" w:color="auto"/>
                                          </w:divBdr>
                                          <w:divsChild>
                                            <w:div w:id="980844291">
                                              <w:marLeft w:val="0"/>
                                              <w:marRight w:val="0"/>
                                              <w:marTop w:val="0"/>
                                              <w:marBottom w:val="0"/>
                                              <w:divBdr>
                                                <w:top w:val="none" w:sz="0" w:space="0" w:color="auto"/>
                                                <w:left w:val="none" w:sz="0" w:space="0" w:color="auto"/>
                                                <w:bottom w:val="none" w:sz="0" w:space="0" w:color="auto"/>
                                                <w:right w:val="none" w:sz="0" w:space="0" w:color="auto"/>
                                              </w:divBdr>
                                              <w:divsChild>
                                                <w:div w:id="4379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7275859">
      <w:bodyDiv w:val="1"/>
      <w:marLeft w:val="0"/>
      <w:marRight w:val="0"/>
      <w:marTop w:val="0"/>
      <w:marBottom w:val="0"/>
      <w:divBdr>
        <w:top w:val="none" w:sz="0" w:space="0" w:color="auto"/>
        <w:left w:val="none" w:sz="0" w:space="0" w:color="auto"/>
        <w:bottom w:val="none" w:sz="0" w:space="0" w:color="auto"/>
        <w:right w:val="none" w:sz="0" w:space="0" w:color="auto"/>
      </w:divBdr>
      <w:divsChild>
        <w:div w:id="1333796022">
          <w:marLeft w:val="0"/>
          <w:marRight w:val="0"/>
          <w:marTop w:val="150"/>
          <w:marBottom w:val="0"/>
          <w:divBdr>
            <w:top w:val="none" w:sz="0" w:space="0" w:color="auto"/>
            <w:left w:val="none" w:sz="0" w:space="0" w:color="auto"/>
            <w:bottom w:val="none" w:sz="0" w:space="0" w:color="auto"/>
            <w:right w:val="none" w:sz="0" w:space="0" w:color="auto"/>
          </w:divBdr>
          <w:divsChild>
            <w:div w:id="1697660511">
              <w:marLeft w:val="0"/>
              <w:marRight w:val="0"/>
              <w:marTop w:val="0"/>
              <w:marBottom w:val="0"/>
              <w:divBdr>
                <w:top w:val="none" w:sz="0" w:space="0" w:color="auto"/>
                <w:left w:val="none" w:sz="0" w:space="0" w:color="auto"/>
                <w:bottom w:val="none" w:sz="0" w:space="0" w:color="auto"/>
                <w:right w:val="none" w:sz="0" w:space="0" w:color="auto"/>
              </w:divBdr>
              <w:divsChild>
                <w:div w:id="1186866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3182113">
          <w:marLeft w:val="0"/>
          <w:marRight w:val="0"/>
          <w:marTop w:val="0"/>
          <w:marBottom w:val="0"/>
          <w:divBdr>
            <w:top w:val="none" w:sz="0" w:space="0" w:color="auto"/>
            <w:left w:val="none" w:sz="0" w:space="0" w:color="auto"/>
            <w:bottom w:val="none" w:sz="0" w:space="0" w:color="auto"/>
            <w:right w:val="none" w:sz="0" w:space="0" w:color="auto"/>
          </w:divBdr>
          <w:divsChild>
            <w:div w:id="402915984">
              <w:marLeft w:val="0"/>
              <w:marRight w:val="0"/>
              <w:marTop w:val="0"/>
              <w:marBottom w:val="0"/>
              <w:divBdr>
                <w:top w:val="none" w:sz="0" w:space="0" w:color="auto"/>
                <w:left w:val="none" w:sz="0" w:space="0" w:color="auto"/>
                <w:bottom w:val="none" w:sz="0" w:space="0" w:color="auto"/>
                <w:right w:val="none" w:sz="0" w:space="0" w:color="auto"/>
              </w:divBdr>
              <w:divsChild>
                <w:div w:id="661280381">
                  <w:marLeft w:val="0"/>
                  <w:marRight w:val="0"/>
                  <w:marTop w:val="0"/>
                  <w:marBottom w:val="0"/>
                  <w:divBdr>
                    <w:top w:val="none" w:sz="0" w:space="0" w:color="auto"/>
                    <w:left w:val="none" w:sz="0" w:space="0" w:color="auto"/>
                    <w:bottom w:val="none" w:sz="0" w:space="0" w:color="auto"/>
                    <w:right w:val="none" w:sz="0" w:space="0" w:color="auto"/>
                  </w:divBdr>
                  <w:divsChild>
                    <w:div w:id="1915893264">
                      <w:marLeft w:val="0"/>
                      <w:marRight w:val="0"/>
                      <w:marTop w:val="0"/>
                      <w:marBottom w:val="0"/>
                      <w:divBdr>
                        <w:top w:val="none" w:sz="0" w:space="0" w:color="auto"/>
                        <w:left w:val="none" w:sz="0" w:space="0" w:color="auto"/>
                        <w:bottom w:val="none" w:sz="0" w:space="0" w:color="auto"/>
                        <w:right w:val="none" w:sz="0" w:space="0" w:color="auto"/>
                      </w:divBdr>
                      <w:divsChild>
                        <w:div w:id="110631250">
                          <w:marLeft w:val="0"/>
                          <w:marRight w:val="0"/>
                          <w:marTop w:val="225"/>
                          <w:marBottom w:val="150"/>
                          <w:divBdr>
                            <w:top w:val="none" w:sz="0" w:space="4" w:color="auto"/>
                            <w:left w:val="none" w:sz="0" w:space="0" w:color="auto"/>
                            <w:bottom w:val="single" w:sz="6" w:space="4" w:color="CECECE"/>
                            <w:right w:val="none" w:sz="0" w:space="0" w:color="auto"/>
                          </w:divBdr>
                          <w:divsChild>
                            <w:div w:id="324170607">
                              <w:marLeft w:val="0"/>
                              <w:marRight w:val="0"/>
                              <w:marTop w:val="75"/>
                              <w:marBottom w:val="75"/>
                              <w:divBdr>
                                <w:top w:val="none" w:sz="0" w:space="0" w:color="auto"/>
                                <w:left w:val="none" w:sz="0" w:space="0" w:color="auto"/>
                                <w:bottom w:val="none" w:sz="0" w:space="0" w:color="auto"/>
                                <w:right w:val="none" w:sz="0" w:space="0" w:color="auto"/>
                              </w:divBdr>
                              <w:divsChild>
                                <w:div w:id="838540167">
                                  <w:marLeft w:val="0"/>
                                  <w:marRight w:val="0"/>
                                  <w:marTop w:val="45"/>
                                  <w:marBottom w:val="0"/>
                                  <w:divBdr>
                                    <w:top w:val="none" w:sz="0" w:space="0" w:color="auto"/>
                                    <w:left w:val="none" w:sz="0" w:space="0" w:color="auto"/>
                                    <w:bottom w:val="none" w:sz="0" w:space="0" w:color="auto"/>
                                    <w:right w:val="none" w:sz="0" w:space="0" w:color="auto"/>
                                  </w:divBdr>
                                </w:div>
                                <w:div w:id="1461531189">
                                  <w:marLeft w:val="0"/>
                                  <w:marRight w:val="135"/>
                                  <w:marTop w:val="0"/>
                                  <w:marBottom w:val="0"/>
                                  <w:divBdr>
                                    <w:top w:val="none" w:sz="0" w:space="0" w:color="auto"/>
                                    <w:left w:val="none" w:sz="0" w:space="0" w:color="auto"/>
                                    <w:bottom w:val="none" w:sz="0" w:space="0" w:color="auto"/>
                                    <w:right w:val="none" w:sz="0" w:space="0" w:color="auto"/>
                                  </w:divBdr>
                                </w:div>
                              </w:divsChild>
                            </w:div>
                            <w:div w:id="531771588">
                              <w:marLeft w:val="0"/>
                              <w:marRight w:val="0"/>
                              <w:marTop w:val="0"/>
                              <w:marBottom w:val="0"/>
                              <w:divBdr>
                                <w:top w:val="none" w:sz="0" w:space="0" w:color="auto"/>
                                <w:left w:val="none" w:sz="0" w:space="0" w:color="auto"/>
                                <w:bottom w:val="none" w:sz="0" w:space="0" w:color="auto"/>
                                <w:right w:val="none" w:sz="0" w:space="0" w:color="auto"/>
                              </w:divBdr>
                            </w:div>
                            <w:div w:id="610934776">
                              <w:marLeft w:val="0"/>
                              <w:marRight w:val="0"/>
                              <w:marTop w:val="75"/>
                              <w:marBottom w:val="75"/>
                              <w:divBdr>
                                <w:top w:val="none" w:sz="0" w:space="0" w:color="auto"/>
                                <w:left w:val="none" w:sz="0" w:space="0" w:color="auto"/>
                                <w:bottom w:val="none" w:sz="0" w:space="0" w:color="auto"/>
                                <w:right w:val="none" w:sz="0" w:space="0" w:color="auto"/>
                              </w:divBdr>
                              <w:divsChild>
                                <w:div w:id="144319686">
                                  <w:marLeft w:val="0"/>
                                  <w:marRight w:val="135"/>
                                  <w:marTop w:val="0"/>
                                  <w:marBottom w:val="0"/>
                                  <w:divBdr>
                                    <w:top w:val="none" w:sz="0" w:space="0" w:color="auto"/>
                                    <w:left w:val="none" w:sz="0" w:space="0" w:color="auto"/>
                                    <w:bottom w:val="none" w:sz="0" w:space="0" w:color="auto"/>
                                    <w:right w:val="none" w:sz="0" w:space="0" w:color="auto"/>
                                  </w:divBdr>
                                </w:div>
                                <w:div w:id="166562010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1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7983">
      <w:bodyDiv w:val="1"/>
      <w:marLeft w:val="0"/>
      <w:marRight w:val="0"/>
      <w:marTop w:val="0"/>
      <w:marBottom w:val="0"/>
      <w:divBdr>
        <w:top w:val="none" w:sz="0" w:space="0" w:color="auto"/>
        <w:left w:val="none" w:sz="0" w:space="0" w:color="auto"/>
        <w:bottom w:val="none" w:sz="0" w:space="0" w:color="auto"/>
        <w:right w:val="none" w:sz="0" w:space="0" w:color="auto"/>
      </w:divBdr>
      <w:divsChild>
        <w:div w:id="214045321">
          <w:marLeft w:val="0"/>
          <w:marRight w:val="0"/>
          <w:marTop w:val="0"/>
          <w:marBottom w:val="0"/>
          <w:divBdr>
            <w:top w:val="none" w:sz="0" w:space="0" w:color="auto"/>
            <w:left w:val="none" w:sz="0" w:space="0" w:color="auto"/>
            <w:bottom w:val="none" w:sz="0" w:space="0" w:color="auto"/>
            <w:right w:val="none" w:sz="0" w:space="0" w:color="auto"/>
          </w:divBdr>
        </w:div>
        <w:div w:id="402721004">
          <w:marLeft w:val="0"/>
          <w:marRight w:val="0"/>
          <w:marTop w:val="0"/>
          <w:marBottom w:val="225"/>
          <w:divBdr>
            <w:top w:val="single" w:sz="6" w:space="11" w:color="E2E2E3"/>
            <w:left w:val="none" w:sz="0" w:space="0" w:color="auto"/>
            <w:bottom w:val="none" w:sz="0" w:space="0" w:color="auto"/>
            <w:right w:val="none" w:sz="0" w:space="0" w:color="auto"/>
          </w:divBdr>
        </w:div>
      </w:divsChild>
    </w:div>
    <w:div w:id="1217820739">
      <w:bodyDiv w:val="1"/>
      <w:marLeft w:val="0"/>
      <w:marRight w:val="0"/>
      <w:marTop w:val="0"/>
      <w:marBottom w:val="0"/>
      <w:divBdr>
        <w:top w:val="none" w:sz="0" w:space="0" w:color="auto"/>
        <w:left w:val="none" w:sz="0" w:space="0" w:color="auto"/>
        <w:bottom w:val="none" w:sz="0" w:space="0" w:color="auto"/>
        <w:right w:val="none" w:sz="0" w:space="0" w:color="auto"/>
      </w:divBdr>
      <w:divsChild>
        <w:div w:id="508519646">
          <w:marLeft w:val="0"/>
          <w:marRight w:val="0"/>
          <w:marTop w:val="0"/>
          <w:marBottom w:val="0"/>
          <w:divBdr>
            <w:top w:val="none" w:sz="0" w:space="0" w:color="auto"/>
            <w:left w:val="none" w:sz="0" w:space="0" w:color="auto"/>
            <w:bottom w:val="none" w:sz="0" w:space="0" w:color="auto"/>
            <w:right w:val="none" w:sz="0" w:space="0" w:color="auto"/>
          </w:divBdr>
          <w:divsChild>
            <w:div w:id="52318314">
              <w:marLeft w:val="0"/>
              <w:marRight w:val="0"/>
              <w:marTop w:val="0"/>
              <w:marBottom w:val="0"/>
              <w:divBdr>
                <w:top w:val="none" w:sz="0" w:space="0" w:color="auto"/>
                <w:left w:val="none" w:sz="0" w:space="0" w:color="auto"/>
                <w:bottom w:val="none" w:sz="0" w:space="0" w:color="auto"/>
                <w:right w:val="none" w:sz="0" w:space="0" w:color="auto"/>
              </w:divBdr>
              <w:divsChild>
                <w:div w:id="2008508834">
                  <w:marLeft w:val="0"/>
                  <w:marRight w:val="0"/>
                  <w:marTop w:val="0"/>
                  <w:marBottom w:val="0"/>
                  <w:divBdr>
                    <w:top w:val="none" w:sz="0" w:space="0" w:color="auto"/>
                    <w:left w:val="none" w:sz="0" w:space="0" w:color="auto"/>
                    <w:bottom w:val="none" w:sz="0" w:space="0" w:color="auto"/>
                    <w:right w:val="none" w:sz="0" w:space="0" w:color="auto"/>
                  </w:divBdr>
                  <w:divsChild>
                    <w:div w:id="729840021">
                      <w:marLeft w:val="0"/>
                      <w:marRight w:val="0"/>
                      <w:marTop w:val="0"/>
                      <w:marBottom w:val="0"/>
                      <w:divBdr>
                        <w:top w:val="none" w:sz="0" w:space="0" w:color="auto"/>
                        <w:left w:val="none" w:sz="0" w:space="0" w:color="auto"/>
                        <w:bottom w:val="none" w:sz="0" w:space="0" w:color="auto"/>
                        <w:right w:val="none" w:sz="0" w:space="0" w:color="auto"/>
                      </w:divBdr>
                      <w:divsChild>
                        <w:div w:id="1934970339">
                          <w:marLeft w:val="0"/>
                          <w:marRight w:val="0"/>
                          <w:marTop w:val="0"/>
                          <w:marBottom w:val="0"/>
                          <w:divBdr>
                            <w:top w:val="none" w:sz="0" w:space="0" w:color="auto"/>
                            <w:left w:val="none" w:sz="0" w:space="0" w:color="auto"/>
                            <w:bottom w:val="none" w:sz="0" w:space="0" w:color="auto"/>
                            <w:right w:val="none" w:sz="0" w:space="0" w:color="auto"/>
                          </w:divBdr>
                          <w:divsChild>
                            <w:div w:id="162093178">
                              <w:marLeft w:val="0"/>
                              <w:marRight w:val="0"/>
                              <w:marTop w:val="0"/>
                              <w:marBottom w:val="0"/>
                              <w:divBdr>
                                <w:top w:val="none" w:sz="0" w:space="0" w:color="auto"/>
                                <w:left w:val="none" w:sz="0" w:space="0" w:color="auto"/>
                                <w:bottom w:val="none" w:sz="0" w:space="0" w:color="auto"/>
                                <w:right w:val="none" w:sz="0" w:space="0" w:color="auto"/>
                              </w:divBdr>
                              <w:divsChild>
                                <w:div w:id="1039742830">
                                  <w:marLeft w:val="0"/>
                                  <w:marRight w:val="0"/>
                                  <w:marTop w:val="0"/>
                                  <w:marBottom w:val="0"/>
                                  <w:divBdr>
                                    <w:top w:val="none" w:sz="0" w:space="0" w:color="auto"/>
                                    <w:left w:val="none" w:sz="0" w:space="0" w:color="auto"/>
                                    <w:bottom w:val="none" w:sz="0" w:space="0" w:color="auto"/>
                                    <w:right w:val="none" w:sz="0" w:space="0" w:color="auto"/>
                                  </w:divBdr>
                                  <w:divsChild>
                                    <w:div w:id="21209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30494">
      <w:bodyDiv w:val="1"/>
      <w:marLeft w:val="0"/>
      <w:marRight w:val="0"/>
      <w:marTop w:val="0"/>
      <w:marBottom w:val="0"/>
      <w:divBdr>
        <w:top w:val="none" w:sz="0" w:space="0" w:color="auto"/>
        <w:left w:val="none" w:sz="0" w:space="0" w:color="auto"/>
        <w:bottom w:val="none" w:sz="0" w:space="0" w:color="auto"/>
        <w:right w:val="none" w:sz="0" w:space="0" w:color="auto"/>
      </w:divBdr>
      <w:divsChild>
        <w:div w:id="1442915572">
          <w:marLeft w:val="0"/>
          <w:marRight w:val="0"/>
          <w:marTop w:val="0"/>
          <w:marBottom w:val="0"/>
          <w:divBdr>
            <w:top w:val="none" w:sz="0" w:space="0" w:color="auto"/>
            <w:left w:val="none" w:sz="0" w:space="0" w:color="auto"/>
            <w:bottom w:val="none" w:sz="0" w:space="0" w:color="auto"/>
            <w:right w:val="none" w:sz="0" w:space="0" w:color="auto"/>
          </w:divBdr>
          <w:divsChild>
            <w:div w:id="788280916">
              <w:marLeft w:val="0"/>
              <w:marRight w:val="0"/>
              <w:marTop w:val="0"/>
              <w:marBottom w:val="0"/>
              <w:divBdr>
                <w:top w:val="none" w:sz="0" w:space="0" w:color="auto"/>
                <w:left w:val="none" w:sz="0" w:space="0" w:color="auto"/>
                <w:bottom w:val="none" w:sz="0" w:space="0" w:color="auto"/>
                <w:right w:val="none" w:sz="0" w:space="0" w:color="auto"/>
              </w:divBdr>
              <w:divsChild>
                <w:div w:id="1542477304">
                  <w:marLeft w:val="0"/>
                  <w:marRight w:val="0"/>
                  <w:marTop w:val="0"/>
                  <w:marBottom w:val="0"/>
                  <w:divBdr>
                    <w:top w:val="none" w:sz="0" w:space="0" w:color="auto"/>
                    <w:left w:val="none" w:sz="0" w:space="0" w:color="auto"/>
                    <w:bottom w:val="none" w:sz="0" w:space="0" w:color="auto"/>
                    <w:right w:val="none" w:sz="0" w:space="0" w:color="auto"/>
                  </w:divBdr>
                  <w:divsChild>
                    <w:div w:id="1325621020">
                      <w:marLeft w:val="0"/>
                      <w:marRight w:val="0"/>
                      <w:marTop w:val="0"/>
                      <w:marBottom w:val="0"/>
                      <w:divBdr>
                        <w:top w:val="none" w:sz="0" w:space="0" w:color="auto"/>
                        <w:left w:val="none" w:sz="0" w:space="0" w:color="auto"/>
                        <w:bottom w:val="none" w:sz="0" w:space="0" w:color="auto"/>
                        <w:right w:val="none" w:sz="0" w:space="0" w:color="auto"/>
                      </w:divBdr>
                      <w:divsChild>
                        <w:div w:id="167209603">
                          <w:marLeft w:val="0"/>
                          <w:marRight w:val="0"/>
                          <w:marTop w:val="0"/>
                          <w:marBottom w:val="0"/>
                          <w:divBdr>
                            <w:top w:val="none" w:sz="0" w:space="0" w:color="auto"/>
                            <w:left w:val="none" w:sz="0" w:space="0" w:color="auto"/>
                            <w:bottom w:val="none" w:sz="0" w:space="0" w:color="auto"/>
                            <w:right w:val="none" w:sz="0" w:space="0" w:color="auto"/>
                          </w:divBdr>
                          <w:divsChild>
                            <w:div w:id="1154875762">
                              <w:marLeft w:val="0"/>
                              <w:marRight w:val="0"/>
                              <w:marTop w:val="0"/>
                              <w:marBottom w:val="0"/>
                              <w:divBdr>
                                <w:top w:val="none" w:sz="0" w:space="0" w:color="auto"/>
                                <w:left w:val="none" w:sz="0" w:space="0" w:color="auto"/>
                                <w:bottom w:val="none" w:sz="0" w:space="0" w:color="auto"/>
                                <w:right w:val="none" w:sz="0" w:space="0" w:color="auto"/>
                              </w:divBdr>
                              <w:divsChild>
                                <w:div w:id="1468666986">
                                  <w:marLeft w:val="0"/>
                                  <w:marRight w:val="0"/>
                                  <w:marTop w:val="0"/>
                                  <w:marBottom w:val="0"/>
                                  <w:divBdr>
                                    <w:top w:val="none" w:sz="0" w:space="0" w:color="auto"/>
                                    <w:left w:val="none" w:sz="0" w:space="0" w:color="auto"/>
                                    <w:bottom w:val="none" w:sz="0" w:space="0" w:color="auto"/>
                                    <w:right w:val="none" w:sz="0" w:space="0" w:color="auto"/>
                                  </w:divBdr>
                                  <w:divsChild>
                                    <w:div w:id="12559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049192">
      <w:bodyDiv w:val="1"/>
      <w:marLeft w:val="0"/>
      <w:marRight w:val="0"/>
      <w:marTop w:val="0"/>
      <w:marBottom w:val="0"/>
      <w:divBdr>
        <w:top w:val="none" w:sz="0" w:space="0" w:color="auto"/>
        <w:left w:val="none" w:sz="0" w:space="0" w:color="auto"/>
        <w:bottom w:val="none" w:sz="0" w:space="0" w:color="auto"/>
        <w:right w:val="none" w:sz="0" w:space="0" w:color="auto"/>
      </w:divBdr>
      <w:divsChild>
        <w:div w:id="1381783146">
          <w:marLeft w:val="0"/>
          <w:marRight w:val="0"/>
          <w:marTop w:val="0"/>
          <w:marBottom w:val="0"/>
          <w:divBdr>
            <w:top w:val="none" w:sz="0" w:space="0" w:color="auto"/>
            <w:left w:val="none" w:sz="0" w:space="0" w:color="auto"/>
            <w:bottom w:val="dotted" w:sz="6" w:space="4" w:color="DDDDDD"/>
            <w:right w:val="none" w:sz="0" w:space="0" w:color="auto"/>
          </w:divBdr>
          <w:divsChild>
            <w:div w:id="8379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22111">
      <w:bodyDiv w:val="1"/>
      <w:marLeft w:val="0"/>
      <w:marRight w:val="0"/>
      <w:marTop w:val="0"/>
      <w:marBottom w:val="0"/>
      <w:divBdr>
        <w:top w:val="none" w:sz="0" w:space="0" w:color="auto"/>
        <w:left w:val="none" w:sz="0" w:space="0" w:color="auto"/>
        <w:bottom w:val="none" w:sz="0" w:space="0" w:color="auto"/>
        <w:right w:val="none" w:sz="0" w:space="0" w:color="auto"/>
      </w:divBdr>
      <w:divsChild>
        <w:div w:id="1823962963">
          <w:marLeft w:val="0"/>
          <w:marRight w:val="0"/>
          <w:marTop w:val="0"/>
          <w:marBottom w:val="150"/>
          <w:divBdr>
            <w:top w:val="none" w:sz="0" w:space="0" w:color="auto"/>
            <w:left w:val="none" w:sz="0" w:space="0" w:color="auto"/>
            <w:bottom w:val="none" w:sz="0" w:space="0" w:color="auto"/>
            <w:right w:val="none" w:sz="0" w:space="0" w:color="auto"/>
          </w:divBdr>
        </w:div>
      </w:divsChild>
    </w:div>
    <w:div w:id="1219515674">
      <w:bodyDiv w:val="1"/>
      <w:marLeft w:val="0"/>
      <w:marRight w:val="0"/>
      <w:marTop w:val="0"/>
      <w:marBottom w:val="0"/>
      <w:divBdr>
        <w:top w:val="none" w:sz="0" w:space="0" w:color="auto"/>
        <w:left w:val="none" w:sz="0" w:space="0" w:color="auto"/>
        <w:bottom w:val="none" w:sz="0" w:space="0" w:color="auto"/>
        <w:right w:val="none" w:sz="0" w:space="0" w:color="auto"/>
      </w:divBdr>
      <w:divsChild>
        <w:div w:id="1938370345">
          <w:marLeft w:val="0"/>
          <w:marRight w:val="0"/>
          <w:marTop w:val="0"/>
          <w:marBottom w:val="0"/>
          <w:divBdr>
            <w:top w:val="none" w:sz="0" w:space="0" w:color="auto"/>
            <w:left w:val="none" w:sz="0" w:space="0" w:color="auto"/>
            <w:bottom w:val="none" w:sz="0" w:space="0" w:color="auto"/>
            <w:right w:val="none" w:sz="0" w:space="0" w:color="auto"/>
          </w:divBdr>
          <w:divsChild>
            <w:div w:id="652831274">
              <w:marLeft w:val="0"/>
              <w:marRight w:val="0"/>
              <w:marTop w:val="0"/>
              <w:marBottom w:val="0"/>
              <w:divBdr>
                <w:top w:val="none" w:sz="0" w:space="0" w:color="auto"/>
                <w:left w:val="none" w:sz="0" w:space="0" w:color="auto"/>
                <w:bottom w:val="none" w:sz="0" w:space="0" w:color="auto"/>
                <w:right w:val="none" w:sz="0" w:space="0" w:color="auto"/>
              </w:divBdr>
              <w:divsChild>
                <w:div w:id="1825200622">
                  <w:marLeft w:val="0"/>
                  <w:marRight w:val="0"/>
                  <w:marTop w:val="0"/>
                  <w:marBottom w:val="0"/>
                  <w:divBdr>
                    <w:top w:val="none" w:sz="0" w:space="0" w:color="auto"/>
                    <w:left w:val="none" w:sz="0" w:space="0" w:color="auto"/>
                    <w:bottom w:val="none" w:sz="0" w:space="0" w:color="auto"/>
                    <w:right w:val="none" w:sz="0" w:space="0" w:color="auto"/>
                  </w:divBdr>
                  <w:divsChild>
                    <w:div w:id="294262231">
                      <w:marLeft w:val="0"/>
                      <w:marRight w:val="0"/>
                      <w:marTop w:val="0"/>
                      <w:marBottom w:val="0"/>
                      <w:divBdr>
                        <w:top w:val="none" w:sz="0" w:space="0" w:color="auto"/>
                        <w:left w:val="none" w:sz="0" w:space="0" w:color="auto"/>
                        <w:bottom w:val="none" w:sz="0" w:space="0" w:color="auto"/>
                        <w:right w:val="none" w:sz="0" w:space="0" w:color="auto"/>
                      </w:divBdr>
                      <w:divsChild>
                        <w:div w:id="1909075188">
                          <w:marLeft w:val="0"/>
                          <w:marRight w:val="0"/>
                          <w:marTop w:val="0"/>
                          <w:marBottom w:val="0"/>
                          <w:divBdr>
                            <w:top w:val="none" w:sz="0" w:space="0" w:color="auto"/>
                            <w:left w:val="none" w:sz="0" w:space="0" w:color="auto"/>
                            <w:bottom w:val="none" w:sz="0" w:space="0" w:color="auto"/>
                            <w:right w:val="none" w:sz="0" w:space="0" w:color="auto"/>
                          </w:divBdr>
                          <w:divsChild>
                            <w:div w:id="1553468289">
                              <w:marLeft w:val="0"/>
                              <w:marRight w:val="0"/>
                              <w:marTop w:val="0"/>
                              <w:marBottom w:val="0"/>
                              <w:divBdr>
                                <w:top w:val="none" w:sz="0" w:space="0" w:color="auto"/>
                                <w:left w:val="none" w:sz="0" w:space="0" w:color="auto"/>
                                <w:bottom w:val="none" w:sz="0" w:space="0" w:color="auto"/>
                                <w:right w:val="none" w:sz="0" w:space="0" w:color="auto"/>
                              </w:divBdr>
                              <w:divsChild>
                                <w:div w:id="1299603919">
                                  <w:marLeft w:val="0"/>
                                  <w:marRight w:val="0"/>
                                  <w:marTop w:val="0"/>
                                  <w:marBottom w:val="0"/>
                                  <w:divBdr>
                                    <w:top w:val="none" w:sz="0" w:space="0" w:color="auto"/>
                                    <w:left w:val="none" w:sz="0" w:space="0" w:color="auto"/>
                                    <w:bottom w:val="none" w:sz="0" w:space="0" w:color="auto"/>
                                    <w:right w:val="none" w:sz="0" w:space="0" w:color="auto"/>
                                  </w:divBdr>
                                  <w:divsChild>
                                    <w:div w:id="1174148256">
                                      <w:marLeft w:val="0"/>
                                      <w:marRight w:val="0"/>
                                      <w:marTop w:val="0"/>
                                      <w:marBottom w:val="0"/>
                                      <w:divBdr>
                                        <w:top w:val="none" w:sz="0" w:space="0" w:color="auto"/>
                                        <w:left w:val="none" w:sz="0" w:space="0" w:color="auto"/>
                                        <w:bottom w:val="none" w:sz="0" w:space="0" w:color="auto"/>
                                        <w:right w:val="none" w:sz="0" w:space="0" w:color="auto"/>
                                      </w:divBdr>
                                      <w:divsChild>
                                        <w:div w:id="284384141">
                                          <w:marLeft w:val="0"/>
                                          <w:marRight w:val="0"/>
                                          <w:marTop w:val="0"/>
                                          <w:marBottom w:val="0"/>
                                          <w:divBdr>
                                            <w:top w:val="none" w:sz="0" w:space="0" w:color="auto"/>
                                            <w:left w:val="none" w:sz="0" w:space="0" w:color="auto"/>
                                            <w:bottom w:val="none" w:sz="0" w:space="0" w:color="auto"/>
                                            <w:right w:val="none" w:sz="0" w:space="0" w:color="auto"/>
                                          </w:divBdr>
                                          <w:divsChild>
                                            <w:div w:id="41682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9979295">
      <w:bodyDiv w:val="1"/>
      <w:marLeft w:val="0"/>
      <w:marRight w:val="0"/>
      <w:marTop w:val="0"/>
      <w:marBottom w:val="0"/>
      <w:divBdr>
        <w:top w:val="none" w:sz="0" w:space="0" w:color="auto"/>
        <w:left w:val="none" w:sz="0" w:space="0" w:color="auto"/>
        <w:bottom w:val="none" w:sz="0" w:space="0" w:color="auto"/>
        <w:right w:val="none" w:sz="0" w:space="0" w:color="auto"/>
      </w:divBdr>
    </w:div>
    <w:div w:id="1220434011">
      <w:bodyDiv w:val="1"/>
      <w:marLeft w:val="0"/>
      <w:marRight w:val="0"/>
      <w:marTop w:val="0"/>
      <w:marBottom w:val="0"/>
      <w:divBdr>
        <w:top w:val="none" w:sz="0" w:space="0" w:color="auto"/>
        <w:left w:val="none" w:sz="0" w:space="0" w:color="auto"/>
        <w:bottom w:val="none" w:sz="0" w:space="0" w:color="auto"/>
        <w:right w:val="none" w:sz="0" w:space="0" w:color="auto"/>
      </w:divBdr>
      <w:divsChild>
        <w:div w:id="772822115">
          <w:marLeft w:val="0"/>
          <w:marRight w:val="0"/>
          <w:marTop w:val="0"/>
          <w:marBottom w:val="150"/>
          <w:divBdr>
            <w:top w:val="none" w:sz="0" w:space="0" w:color="auto"/>
            <w:left w:val="none" w:sz="0" w:space="0" w:color="auto"/>
            <w:bottom w:val="none" w:sz="0" w:space="0" w:color="auto"/>
            <w:right w:val="none" w:sz="0" w:space="0" w:color="auto"/>
          </w:divBdr>
          <w:divsChild>
            <w:div w:id="1373651997">
              <w:marLeft w:val="0"/>
              <w:marRight w:val="0"/>
              <w:marTop w:val="0"/>
              <w:marBottom w:val="0"/>
              <w:divBdr>
                <w:top w:val="none" w:sz="0" w:space="0" w:color="auto"/>
                <w:left w:val="none" w:sz="0" w:space="0" w:color="auto"/>
                <w:bottom w:val="none" w:sz="0" w:space="0" w:color="auto"/>
                <w:right w:val="none" w:sz="0" w:space="0" w:color="auto"/>
              </w:divBdr>
            </w:div>
          </w:divsChild>
        </w:div>
        <w:div w:id="1649363178">
          <w:marLeft w:val="0"/>
          <w:marRight w:val="0"/>
          <w:marTop w:val="0"/>
          <w:marBottom w:val="0"/>
          <w:divBdr>
            <w:top w:val="none" w:sz="0" w:space="0" w:color="auto"/>
            <w:left w:val="none" w:sz="0" w:space="0" w:color="auto"/>
            <w:bottom w:val="none" w:sz="0" w:space="0" w:color="auto"/>
            <w:right w:val="none" w:sz="0" w:space="0" w:color="auto"/>
          </w:divBdr>
          <w:divsChild>
            <w:div w:id="1440368978">
              <w:marLeft w:val="0"/>
              <w:marRight w:val="0"/>
              <w:marTop w:val="0"/>
              <w:marBottom w:val="0"/>
              <w:divBdr>
                <w:top w:val="none" w:sz="0" w:space="0" w:color="auto"/>
                <w:left w:val="none" w:sz="0" w:space="0" w:color="auto"/>
                <w:bottom w:val="none" w:sz="0" w:space="0" w:color="auto"/>
                <w:right w:val="none" w:sz="0" w:space="0" w:color="auto"/>
              </w:divBdr>
            </w:div>
          </w:divsChild>
        </w:div>
        <w:div w:id="1856536407">
          <w:marLeft w:val="0"/>
          <w:marRight w:val="0"/>
          <w:marTop w:val="0"/>
          <w:marBottom w:val="150"/>
          <w:divBdr>
            <w:top w:val="none" w:sz="0" w:space="0" w:color="auto"/>
            <w:left w:val="none" w:sz="0" w:space="0" w:color="auto"/>
            <w:bottom w:val="none" w:sz="0" w:space="0" w:color="auto"/>
            <w:right w:val="none" w:sz="0" w:space="0" w:color="auto"/>
          </w:divBdr>
        </w:div>
      </w:divsChild>
    </w:div>
    <w:div w:id="1220438760">
      <w:bodyDiv w:val="1"/>
      <w:marLeft w:val="0"/>
      <w:marRight w:val="0"/>
      <w:marTop w:val="0"/>
      <w:marBottom w:val="0"/>
      <w:divBdr>
        <w:top w:val="none" w:sz="0" w:space="0" w:color="auto"/>
        <w:left w:val="none" w:sz="0" w:space="0" w:color="auto"/>
        <w:bottom w:val="none" w:sz="0" w:space="0" w:color="auto"/>
        <w:right w:val="none" w:sz="0" w:space="0" w:color="auto"/>
      </w:divBdr>
      <w:divsChild>
        <w:div w:id="676078323">
          <w:marLeft w:val="0"/>
          <w:marRight w:val="0"/>
          <w:marTop w:val="0"/>
          <w:marBottom w:val="150"/>
          <w:divBdr>
            <w:top w:val="none" w:sz="0" w:space="0" w:color="auto"/>
            <w:left w:val="none" w:sz="0" w:space="0" w:color="auto"/>
            <w:bottom w:val="none" w:sz="0" w:space="0" w:color="auto"/>
            <w:right w:val="none" w:sz="0" w:space="0" w:color="auto"/>
          </w:divBdr>
        </w:div>
      </w:divsChild>
    </w:div>
    <w:div w:id="1220508706">
      <w:bodyDiv w:val="1"/>
      <w:marLeft w:val="0"/>
      <w:marRight w:val="0"/>
      <w:marTop w:val="0"/>
      <w:marBottom w:val="0"/>
      <w:divBdr>
        <w:top w:val="none" w:sz="0" w:space="0" w:color="auto"/>
        <w:left w:val="none" w:sz="0" w:space="0" w:color="auto"/>
        <w:bottom w:val="none" w:sz="0" w:space="0" w:color="auto"/>
        <w:right w:val="none" w:sz="0" w:space="0" w:color="auto"/>
      </w:divBdr>
      <w:divsChild>
        <w:div w:id="442505470">
          <w:marLeft w:val="0"/>
          <w:marRight w:val="0"/>
          <w:marTop w:val="0"/>
          <w:marBottom w:val="0"/>
          <w:divBdr>
            <w:top w:val="none" w:sz="0" w:space="0" w:color="auto"/>
            <w:left w:val="none" w:sz="0" w:space="0" w:color="auto"/>
            <w:bottom w:val="dotted" w:sz="6" w:space="4" w:color="DDDDDD"/>
            <w:right w:val="none" w:sz="0" w:space="0" w:color="auto"/>
          </w:divBdr>
          <w:divsChild>
            <w:div w:id="7618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4518">
      <w:bodyDiv w:val="1"/>
      <w:marLeft w:val="0"/>
      <w:marRight w:val="0"/>
      <w:marTop w:val="0"/>
      <w:marBottom w:val="0"/>
      <w:divBdr>
        <w:top w:val="none" w:sz="0" w:space="0" w:color="auto"/>
        <w:left w:val="none" w:sz="0" w:space="0" w:color="auto"/>
        <w:bottom w:val="none" w:sz="0" w:space="0" w:color="auto"/>
        <w:right w:val="none" w:sz="0" w:space="0" w:color="auto"/>
      </w:divBdr>
      <w:divsChild>
        <w:div w:id="1512717928">
          <w:marLeft w:val="0"/>
          <w:marRight w:val="0"/>
          <w:marTop w:val="0"/>
          <w:marBottom w:val="0"/>
          <w:divBdr>
            <w:top w:val="none" w:sz="0" w:space="0" w:color="auto"/>
            <w:left w:val="none" w:sz="0" w:space="0" w:color="auto"/>
            <w:bottom w:val="none" w:sz="0" w:space="0" w:color="auto"/>
            <w:right w:val="none" w:sz="0" w:space="0" w:color="auto"/>
          </w:divBdr>
          <w:divsChild>
            <w:div w:id="617373692">
              <w:marLeft w:val="0"/>
              <w:marRight w:val="0"/>
              <w:marTop w:val="0"/>
              <w:marBottom w:val="0"/>
              <w:divBdr>
                <w:top w:val="none" w:sz="0" w:space="0" w:color="auto"/>
                <w:left w:val="none" w:sz="0" w:space="0" w:color="auto"/>
                <w:bottom w:val="none" w:sz="0" w:space="0" w:color="auto"/>
                <w:right w:val="none" w:sz="0" w:space="0" w:color="auto"/>
              </w:divBdr>
              <w:divsChild>
                <w:div w:id="1610309439">
                  <w:marLeft w:val="0"/>
                  <w:marRight w:val="0"/>
                  <w:marTop w:val="0"/>
                  <w:marBottom w:val="0"/>
                  <w:divBdr>
                    <w:top w:val="none" w:sz="0" w:space="0" w:color="auto"/>
                    <w:left w:val="none" w:sz="0" w:space="0" w:color="auto"/>
                    <w:bottom w:val="none" w:sz="0" w:space="0" w:color="auto"/>
                    <w:right w:val="none" w:sz="0" w:space="0" w:color="auto"/>
                  </w:divBdr>
                  <w:divsChild>
                    <w:div w:id="1129128021">
                      <w:marLeft w:val="0"/>
                      <w:marRight w:val="0"/>
                      <w:marTop w:val="0"/>
                      <w:marBottom w:val="0"/>
                      <w:divBdr>
                        <w:top w:val="none" w:sz="0" w:space="0" w:color="auto"/>
                        <w:left w:val="none" w:sz="0" w:space="0" w:color="auto"/>
                        <w:bottom w:val="none" w:sz="0" w:space="0" w:color="auto"/>
                        <w:right w:val="none" w:sz="0" w:space="0" w:color="auto"/>
                      </w:divBdr>
                      <w:divsChild>
                        <w:div w:id="1528324728">
                          <w:marLeft w:val="0"/>
                          <w:marRight w:val="0"/>
                          <w:marTop w:val="0"/>
                          <w:marBottom w:val="0"/>
                          <w:divBdr>
                            <w:top w:val="none" w:sz="0" w:space="0" w:color="auto"/>
                            <w:left w:val="none" w:sz="0" w:space="0" w:color="auto"/>
                            <w:bottom w:val="none" w:sz="0" w:space="0" w:color="auto"/>
                            <w:right w:val="none" w:sz="0" w:space="0" w:color="auto"/>
                          </w:divBdr>
                          <w:divsChild>
                            <w:div w:id="544294085">
                              <w:marLeft w:val="0"/>
                              <w:marRight w:val="0"/>
                              <w:marTop w:val="0"/>
                              <w:marBottom w:val="0"/>
                              <w:divBdr>
                                <w:top w:val="none" w:sz="0" w:space="0" w:color="auto"/>
                                <w:left w:val="none" w:sz="0" w:space="0" w:color="auto"/>
                                <w:bottom w:val="none" w:sz="0" w:space="0" w:color="auto"/>
                                <w:right w:val="none" w:sz="0" w:space="0" w:color="auto"/>
                              </w:divBdr>
                              <w:divsChild>
                                <w:div w:id="1737703820">
                                  <w:marLeft w:val="0"/>
                                  <w:marRight w:val="0"/>
                                  <w:marTop w:val="0"/>
                                  <w:marBottom w:val="0"/>
                                  <w:divBdr>
                                    <w:top w:val="none" w:sz="0" w:space="0" w:color="auto"/>
                                    <w:left w:val="none" w:sz="0" w:space="0" w:color="auto"/>
                                    <w:bottom w:val="none" w:sz="0" w:space="0" w:color="auto"/>
                                    <w:right w:val="none" w:sz="0" w:space="0" w:color="auto"/>
                                  </w:divBdr>
                                  <w:divsChild>
                                    <w:div w:id="20335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1214812">
      <w:bodyDiv w:val="1"/>
      <w:marLeft w:val="0"/>
      <w:marRight w:val="0"/>
      <w:marTop w:val="0"/>
      <w:marBottom w:val="0"/>
      <w:divBdr>
        <w:top w:val="none" w:sz="0" w:space="0" w:color="auto"/>
        <w:left w:val="none" w:sz="0" w:space="0" w:color="auto"/>
        <w:bottom w:val="none" w:sz="0" w:space="0" w:color="auto"/>
        <w:right w:val="none" w:sz="0" w:space="0" w:color="auto"/>
      </w:divBdr>
    </w:div>
    <w:div w:id="1221401161">
      <w:bodyDiv w:val="1"/>
      <w:marLeft w:val="0"/>
      <w:marRight w:val="0"/>
      <w:marTop w:val="0"/>
      <w:marBottom w:val="0"/>
      <w:divBdr>
        <w:top w:val="none" w:sz="0" w:space="0" w:color="auto"/>
        <w:left w:val="none" w:sz="0" w:space="0" w:color="auto"/>
        <w:bottom w:val="none" w:sz="0" w:space="0" w:color="auto"/>
        <w:right w:val="none" w:sz="0" w:space="0" w:color="auto"/>
      </w:divBdr>
      <w:divsChild>
        <w:div w:id="2030985958">
          <w:marLeft w:val="0"/>
          <w:marRight w:val="0"/>
          <w:marTop w:val="0"/>
          <w:marBottom w:val="150"/>
          <w:divBdr>
            <w:top w:val="none" w:sz="0" w:space="0" w:color="auto"/>
            <w:left w:val="none" w:sz="0" w:space="0" w:color="auto"/>
            <w:bottom w:val="none" w:sz="0" w:space="0" w:color="auto"/>
            <w:right w:val="none" w:sz="0" w:space="0" w:color="auto"/>
          </w:divBdr>
        </w:div>
      </w:divsChild>
    </w:div>
    <w:div w:id="1221555587">
      <w:bodyDiv w:val="1"/>
      <w:marLeft w:val="0"/>
      <w:marRight w:val="0"/>
      <w:marTop w:val="0"/>
      <w:marBottom w:val="0"/>
      <w:divBdr>
        <w:top w:val="none" w:sz="0" w:space="0" w:color="auto"/>
        <w:left w:val="none" w:sz="0" w:space="0" w:color="auto"/>
        <w:bottom w:val="none" w:sz="0" w:space="0" w:color="auto"/>
        <w:right w:val="none" w:sz="0" w:space="0" w:color="auto"/>
      </w:divBdr>
      <w:divsChild>
        <w:div w:id="1233588968">
          <w:marLeft w:val="0"/>
          <w:marRight w:val="0"/>
          <w:marTop w:val="0"/>
          <w:marBottom w:val="150"/>
          <w:divBdr>
            <w:top w:val="none" w:sz="0" w:space="0" w:color="auto"/>
            <w:left w:val="none" w:sz="0" w:space="0" w:color="auto"/>
            <w:bottom w:val="none" w:sz="0" w:space="0" w:color="auto"/>
            <w:right w:val="none" w:sz="0" w:space="0" w:color="auto"/>
          </w:divBdr>
        </w:div>
      </w:divsChild>
    </w:div>
    <w:div w:id="1221937377">
      <w:bodyDiv w:val="1"/>
      <w:marLeft w:val="0"/>
      <w:marRight w:val="0"/>
      <w:marTop w:val="0"/>
      <w:marBottom w:val="0"/>
      <w:divBdr>
        <w:top w:val="none" w:sz="0" w:space="0" w:color="auto"/>
        <w:left w:val="none" w:sz="0" w:space="0" w:color="auto"/>
        <w:bottom w:val="none" w:sz="0" w:space="0" w:color="auto"/>
        <w:right w:val="none" w:sz="0" w:space="0" w:color="auto"/>
      </w:divBdr>
      <w:divsChild>
        <w:div w:id="1696225798">
          <w:marLeft w:val="0"/>
          <w:marRight w:val="0"/>
          <w:marTop w:val="0"/>
          <w:marBottom w:val="0"/>
          <w:divBdr>
            <w:top w:val="none" w:sz="0" w:space="0" w:color="auto"/>
            <w:left w:val="none" w:sz="0" w:space="0" w:color="auto"/>
            <w:bottom w:val="dotted" w:sz="6" w:space="4" w:color="DDDDDD"/>
            <w:right w:val="none" w:sz="0" w:space="0" w:color="auto"/>
          </w:divBdr>
        </w:div>
      </w:divsChild>
    </w:div>
    <w:div w:id="1222055256">
      <w:bodyDiv w:val="1"/>
      <w:marLeft w:val="0"/>
      <w:marRight w:val="0"/>
      <w:marTop w:val="0"/>
      <w:marBottom w:val="0"/>
      <w:divBdr>
        <w:top w:val="none" w:sz="0" w:space="0" w:color="auto"/>
        <w:left w:val="none" w:sz="0" w:space="0" w:color="auto"/>
        <w:bottom w:val="none" w:sz="0" w:space="0" w:color="auto"/>
        <w:right w:val="none" w:sz="0" w:space="0" w:color="auto"/>
      </w:divBdr>
    </w:div>
    <w:div w:id="1222518476">
      <w:bodyDiv w:val="1"/>
      <w:marLeft w:val="0"/>
      <w:marRight w:val="0"/>
      <w:marTop w:val="0"/>
      <w:marBottom w:val="0"/>
      <w:divBdr>
        <w:top w:val="none" w:sz="0" w:space="0" w:color="auto"/>
        <w:left w:val="none" w:sz="0" w:space="0" w:color="auto"/>
        <w:bottom w:val="none" w:sz="0" w:space="0" w:color="auto"/>
        <w:right w:val="none" w:sz="0" w:space="0" w:color="auto"/>
      </w:divBdr>
      <w:divsChild>
        <w:div w:id="908460905">
          <w:marLeft w:val="0"/>
          <w:marRight w:val="0"/>
          <w:marTop w:val="0"/>
          <w:marBottom w:val="0"/>
          <w:divBdr>
            <w:top w:val="none" w:sz="0" w:space="0" w:color="auto"/>
            <w:left w:val="none" w:sz="0" w:space="0" w:color="auto"/>
            <w:bottom w:val="none" w:sz="0" w:space="0" w:color="auto"/>
            <w:right w:val="none" w:sz="0" w:space="0" w:color="auto"/>
          </w:divBdr>
          <w:divsChild>
            <w:div w:id="1606038166">
              <w:marLeft w:val="0"/>
              <w:marRight w:val="0"/>
              <w:marTop w:val="0"/>
              <w:marBottom w:val="0"/>
              <w:divBdr>
                <w:top w:val="none" w:sz="0" w:space="0" w:color="auto"/>
                <w:left w:val="none" w:sz="0" w:space="0" w:color="auto"/>
                <w:bottom w:val="none" w:sz="0" w:space="0" w:color="auto"/>
                <w:right w:val="none" w:sz="0" w:space="0" w:color="auto"/>
              </w:divBdr>
              <w:divsChild>
                <w:div w:id="1614629989">
                  <w:marLeft w:val="0"/>
                  <w:marRight w:val="0"/>
                  <w:marTop w:val="0"/>
                  <w:marBottom w:val="0"/>
                  <w:divBdr>
                    <w:top w:val="none" w:sz="0" w:space="0" w:color="auto"/>
                    <w:left w:val="none" w:sz="0" w:space="0" w:color="auto"/>
                    <w:bottom w:val="none" w:sz="0" w:space="0" w:color="auto"/>
                    <w:right w:val="none" w:sz="0" w:space="0" w:color="auto"/>
                  </w:divBdr>
                  <w:divsChild>
                    <w:div w:id="1332755493">
                      <w:marLeft w:val="0"/>
                      <w:marRight w:val="0"/>
                      <w:marTop w:val="0"/>
                      <w:marBottom w:val="0"/>
                      <w:divBdr>
                        <w:top w:val="none" w:sz="0" w:space="0" w:color="auto"/>
                        <w:left w:val="none" w:sz="0" w:space="0" w:color="auto"/>
                        <w:bottom w:val="none" w:sz="0" w:space="0" w:color="auto"/>
                        <w:right w:val="none" w:sz="0" w:space="0" w:color="auto"/>
                      </w:divBdr>
                      <w:divsChild>
                        <w:div w:id="608511995">
                          <w:marLeft w:val="0"/>
                          <w:marRight w:val="0"/>
                          <w:marTop w:val="0"/>
                          <w:marBottom w:val="0"/>
                          <w:divBdr>
                            <w:top w:val="none" w:sz="0" w:space="0" w:color="auto"/>
                            <w:left w:val="none" w:sz="0" w:space="0" w:color="auto"/>
                            <w:bottom w:val="none" w:sz="0" w:space="0" w:color="auto"/>
                            <w:right w:val="none" w:sz="0" w:space="0" w:color="auto"/>
                          </w:divBdr>
                          <w:divsChild>
                            <w:div w:id="1620139666">
                              <w:marLeft w:val="0"/>
                              <w:marRight w:val="0"/>
                              <w:marTop w:val="0"/>
                              <w:marBottom w:val="0"/>
                              <w:divBdr>
                                <w:top w:val="none" w:sz="0" w:space="0" w:color="auto"/>
                                <w:left w:val="none" w:sz="0" w:space="0" w:color="auto"/>
                                <w:bottom w:val="none" w:sz="0" w:space="0" w:color="auto"/>
                                <w:right w:val="none" w:sz="0" w:space="0" w:color="auto"/>
                              </w:divBdr>
                              <w:divsChild>
                                <w:div w:id="1043291175">
                                  <w:marLeft w:val="0"/>
                                  <w:marRight w:val="0"/>
                                  <w:marTop w:val="0"/>
                                  <w:marBottom w:val="0"/>
                                  <w:divBdr>
                                    <w:top w:val="none" w:sz="0" w:space="0" w:color="auto"/>
                                    <w:left w:val="none" w:sz="0" w:space="0" w:color="auto"/>
                                    <w:bottom w:val="none" w:sz="0" w:space="0" w:color="auto"/>
                                    <w:right w:val="none" w:sz="0" w:space="0" w:color="auto"/>
                                  </w:divBdr>
                                  <w:divsChild>
                                    <w:div w:id="2022120822">
                                      <w:marLeft w:val="0"/>
                                      <w:marRight w:val="0"/>
                                      <w:marTop w:val="0"/>
                                      <w:marBottom w:val="0"/>
                                      <w:divBdr>
                                        <w:top w:val="none" w:sz="0" w:space="0" w:color="auto"/>
                                        <w:left w:val="none" w:sz="0" w:space="0" w:color="auto"/>
                                        <w:bottom w:val="none" w:sz="0" w:space="0" w:color="auto"/>
                                        <w:right w:val="none" w:sz="0" w:space="0" w:color="auto"/>
                                      </w:divBdr>
                                      <w:divsChild>
                                        <w:div w:id="19379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907492">
      <w:bodyDiv w:val="1"/>
      <w:marLeft w:val="0"/>
      <w:marRight w:val="0"/>
      <w:marTop w:val="0"/>
      <w:marBottom w:val="0"/>
      <w:divBdr>
        <w:top w:val="none" w:sz="0" w:space="0" w:color="auto"/>
        <w:left w:val="none" w:sz="0" w:space="0" w:color="auto"/>
        <w:bottom w:val="none" w:sz="0" w:space="0" w:color="auto"/>
        <w:right w:val="none" w:sz="0" w:space="0" w:color="auto"/>
      </w:divBdr>
    </w:div>
    <w:div w:id="1222979254">
      <w:bodyDiv w:val="1"/>
      <w:marLeft w:val="0"/>
      <w:marRight w:val="0"/>
      <w:marTop w:val="0"/>
      <w:marBottom w:val="0"/>
      <w:divBdr>
        <w:top w:val="none" w:sz="0" w:space="0" w:color="auto"/>
        <w:left w:val="none" w:sz="0" w:space="0" w:color="auto"/>
        <w:bottom w:val="none" w:sz="0" w:space="0" w:color="auto"/>
        <w:right w:val="none" w:sz="0" w:space="0" w:color="auto"/>
      </w:divBdr>
      <w:divsChild>
        <w:div w:id="1384139686">
          <w:marLeft w:val="0"/>
          <w:marRight w:val="0"/>
          <w:marTop w:val="0"/>
          <w:marBottom w:val="0"/>
          <w:divBdr>
            <w:top w:val="none" w:sz="0" w:space="0" w:color="auto"/>
            <w:left w:val="none" w:sz="0" w:space="0" w:color="auto"/>
            <w:bottom w:val="none" w:sz="0" w:space="0" w:color="auto"/>
            <w:right w:val="none" w:sz="0" w:space="0" w:color="auto"/>
          </w:divBdr>
          <w:divsChild>
            <w:div w:id="1017075206">
              <w:marLeft w:val="0"/>
              <w:marRight w:val="0"/>
              <w:marTop w:val="0"/>
              <w:marBottom w:val="0"/>
              <w:divBdr>
                <w:top w:val="none" w:sz="0" w:space="0" w:color="auto"/>
                <w:left w:val="none" w:sz="0" w:space="0" w:color="auto"/>
                <w:bottom w:val="none" w:sz="0" w:space="0" w:color="auto"/>
                <w:right w:val="none" w:sz="0" w:space="0" w:color="auto"/>
              </w:divBdr>
              <w:divsChild>
                <w:div w:id="758064279">
                  <w:marLeft w:val="0"/>
                  <w:marRight w:val="0"/>
                  <w:marTop w:val="0"/>
                  <w:marBottom w:val="0"/>
                  <w:divBdr>
                    <w:top w:val="none" w:sz="0" w:space="0" w:color="auto"/>
                    <w:left w:val="none" w:sz="0" w:space="0" w:color="auto"/>
                    <w:bottom w:val="none" w:sz="0" w:space="0" w:color="auto"/>
                    <w:right w:val="none" w:sz="0" w:space="0" w:color="auto"/>
                  </w:divBdr>
                  <w:divsChild>
                    <w:div w:id="894967541">
                      <w:marLeft w:val="0"/>
                      <w:marRight w:val="0"/>
                      <w:marTop w:val="0"/>
                      <w:marBottom w:val="0"/>
                      <w:divBdr>
                        <w:top w:val="none" w:sz="0" w:space="0" w:color="auto"/>
                        <w:left w:val="none" w:sz="0" w:space="0" w:color="auto"/>
                        <w:bottom w:val="none" w:sz="0" w:space="0" w:color="auto"/>
                        <w:right w:val="none" w:sz="0" w:space="0" w:color="auto"/>
                      </w:divBdr>
                      <w:divsChild>
                        <w:div w:id="1416784908">
                          <w:marLeft w:val="0"/>
                          <w:marRight w:val="0"/>
                          <w:marTop w:val="0"/>
                          <w:marBottom w:val="0"/>
                          <w:divBdr>
                            <w:top w:val="none" w:sz="0" w:space="0" w:color="auto"/>
                            <w:left w:val="none" w:sz="0" w:space="0" w:color="auto"/>
                            <w:bottom w:val="none" w:sz="0" w:space="0" w:color="auto"/>
                            <w:right w:val="none" w:sz="0" w:space="0" w:color="auto"/>
                          </w:divBdr>
                          <w:divsChild>
                            <w:div w:id="15584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641995">
      <w:bodyDiv w:val="1"/>
      <w:marLeft w:val="0"/>
      <w:marRight w:val="0"/>
      <w:marTop w:val="0"/>
      <w:marBottom w:val="0"/>
      <w:divBdr>
        <w:top w:val="none" w:sz="0" w:space="0" w:color="auto"/>
        <w:left w:val="none" w:sz="0" w:space="0" w:color="auto"/>
        <w:bottom w:val="none" w:sz="0" w:space="0" w:color="auto"/>
        <w:right w:val="none" w:sz="0" w:space="0" w:color="auto"/>
      </w:divBdr>
      <w:divsChild>
        <w:div w:id="243802452">
          <w:marLeft w:val="0"/>
          <w:marRight w:val="0"/>
          <w:marTop w:val="0"/>
          <w:marBottom w:val="150"/>
          <w:divBdr>
            <w:top w:val="none" w:sz="0" w:space="0" w:color="auto"/>
            <w:left w:val="none" w:sz="0" w:space="0" w:color="auto"/>
            <w:bottom w:val="none" w:sz="0" w:space="0" w:color="auto"/>
            <w:right w:val="none" w:sz="0" w:space="0" w:color="auto"/>
          </w:divBdr>
        </w:div>
        <w:div w:id="415788149">
          <w:marLeft w:val="0"/>
          <w:marRight w:val="0"/>
          <w:marTop w:val="0"/>
          <w:marBottom w:val="150"/>
          <w:divBdr>
            <w:top w:val="none" w:sz="0" w:space="0" w:color="auto"/>
            <w:left w:val="none" w:sz="0" w:space="0" w:color="auto"/>
            <w:bottom w:val="none" w:sz="0" w:space="0" w:color="auto"/>
            <w:right w:val="none" w:sz="0" w:space="0" w:color="auto"/>
          </w:divBdr>
        </w:div>
        <w:div w:id="437530521">
          <w:marLeft w:val="0"/>
          <w:marRight w:val="0"/>
          <w:marTop w:val="0"/>
          <w:marBottom w:val="150"/>
          <w:divBdr>
            <w:top w:val="none" w:sz="0" w:space="0" w:color="auto"/>
            <w:left w:val="none" w:sz="0" w:space="0" w:color="auto"/>
            <w:bottom w:val="none" w:sz="0" w:space="0" w:color="auto"/>
            <w:right w:val="none" w:sz="0" w:space="0" w:color="auto"/>
          </w:divBdr>
        </w:div>
        <w:div w:id="598828091">
          <w:marLeft w:val="0"/>
          <w:marRight w:val="0"/>
          <w:marTop w:val="0"/>
          <w:marBottom w:val="150"/>
          <w:divBdr>
            <w:top w:val="none" w:sz="0" w:space="0" w:color="auto"/>
            <w:left w:val="none" w:sz="0" w:space="0" w:color="auto"/>
            <w:bottom w:val="none" w:sz="0" w:space="0" w:color="auto"/>
            <w:right w:val="none" w:sz="0" w:space="0" w:color="auto"/>
          </w:divBdr>
        </w:div>
        <w:div w:id="658580302">
          <w:marLeft w:val="0"/>
          <w:marRight w:val="0"/>
          <w:marTop w:val="0"/>
          <w:marBottom w:val="150"/>
          <w:divBdr>
            <w:top w:val="none" w:sz="0" w:space="0" w:color="auto"/>
            <w:left w:val="none" w:sz="0" w:space="0" w:color="auto"/>
            <w:bottom w:val="none" w:sz="0" w:space="0" w:color="auto"/>
            <w:right w:val="none" w:sz="0" w:space="0" w:color="auto"/>
          </w:divBdr>
        </w:div>
        <w:div w:id="1107043770">
          <w:marLeft w:val="0"/>
          <w:marRight w:val="0"/>
          <w:marTop w:val="0"/>
          <w:marBottom w:val="150"/>
          <w:divBdr>
            <w:top w:val="none" w:sz="0" w:space="0" w:color="auto"/>
            <w:left w:val="none" w:sz="0" w:space="0" w:color="auto"/>
            <w:bottom w:val="none" w:sz="0" w:space="0" w:color="auto"/>
            <w:right w:val="none" w:sz="0" w:space="0" w:color="auto"/>
          </w:divBdr>
        </w:div>
        <w:div w:id="1372147462">
          <w:marLeft w:val="0"/>
          <w:marRight w:val="0"/>
          <w:marTop w:val="0"/>
          <w:marBottom w:val="150"/>
          <w:divBdr>
            <w:top w:val="none" w:sz="0" w:space="0" w:color="auto"/>
            <w:left w:val="none" w:sz="0" w:space="0" w:color="auto"/>
            <w:bottom w:val="none" w:sz="0" w:space="0" w:color="auto"/>
            <w:right w:val="none" w:sz="0" w:space="0" w:color="auto"/>
          </w:divBdr>
        </w:div>
        <w:div w:id="1390807495">
          <w:marLeft w:val="0"/>
          <w:marRight w:val="0"/>
          <w:marTop w:val="0"/>
          <w:marBottom w:val="150"/>
          <w:divBdr>
            <w:top w:val="none" w:sz="0" w:space="0" w:color="auto"/>
            <w:left w:val="none" w:sz="0" w:space="0" w:color="auto"/>
            <w:bottom w:val="none" w:sz="0" w:space="0" w:color="auto"/>
            <w:right w:val="none" w:sz="0" w:space="0" w:color="auto"/>
          </w:divBdr>
        </w:div>
        <w:div w:id="1773818094">
          <w:marLeft w:val="0"/>
          <w:marRight w:val="0"/>
          <w:marTop w:val="0"/>
          <w:marBottom w:val="150"/>
          <w:divBdr>
            <w:top w:val="none" w:sz="0" w:space="0" w:color="auto"/>
            <w:left w:val="none" w:sz="0" w:space="0" w:color="auto"/>
            <w:bottom w:val="none" w:sz="0" w:space="0" w:color="auto"/>
            <w:right w:val="none" w:sz="0" w:space="0" w:color="auto"/>
          </w:divBdr>
        </w:div>
        <w:div w:id="1845626097">
          <w:marLeft w:val="0"/>
          <w:marRight w:val="0"/>
          <w:marTop w:val="0"/>
          <w:marBottom w:val="150"/>
          <w:divBdr>
            <w:top w:val="none" w:sz="0" w:space="0" w:color="auto"/>
            <w:left w:val="none" w:sz="0" w:space="0" w:color="auto"/>
            <w:bottom w:val="none" w:sz="0" w:space="0" w:color="auto"/>
            <w:right w:val="none" w:sz="0" w:space="0" w:color="auto"/>
          </w:divBdr>
        </w:div>
        <w:div w:id="1995450242">
          <w:marLeft w:val="0"/>
          <w:marRight w:val="0"/>
          <w:marTop w:val="0"/>
          <w:marBottom w:val="150"/>
          <w:divBdr>
            <w:top w:val="none" w:sz="0" w:space="0" w:color="auto"/>
            <w:left w:val="none" w:sz="0" w:space="0" w:color="auto"/>
            <w:bottom w:val="none" w:sz="0" w:space="0" w:color="auto"/>
            <w:right w:val="none" w:sz="0" w:space="0" w:color="auto"/>
          </w:divBdr>
        </w:div>
      </w:divsChild>
    </w:div>
    <w:div w:id="1224024326">
      <w:bodyDiv w:val="1"/>
      <w:marLeft w:val="0"/>
      <w:marRight w:val="0"/>
      <w:marTop w:val="0"/>
      <w:marBottom w:val="0"/>
      <w:divBdr>
        <w:top w:val="none" w:sz="0" w:space="0" w:color="auto"/>
        <w:left w:val="none" w:sz="0" w:space="0" w:color="auto"/>
        <w:bottom w:val="none" w:sz="0" w:space="0" w:color="auto"/>
        <w:right w:val="none" w:sz="0" w:space="0" w:color="auto"/>
      </w:divBdr>
    </w:div>
    <w:div w:id="1224563161">
      <w:bodyDiv w:val="1"/>
      <w:marLeft w:val="0"/>
      <w:marRight w:val="0"/>
      <w:marTop w:val="0"/>
      <w:marBottom w:val="0"/>
      <w:divBdr>
        <w:top w:val="none" w:sz="0" w:space="0" w:color="auto"/>
        <w:left w:val="none" w:sz="0" w:space="0" w:color="auto"/>
        <w:bottom w:val="none" w:sz="0" w:space="0" w:color="auto"/>
        <w:right w:val="none" w:sz="0" w:space="0" w:color="auto"/>
      </w:divBdr>
      <w:divsChild>
        <w:div w:id="1002898815">
          <w:marLeft w:val="0"/>
          <w:marRight w:val="0"/>
          <w:marTop w:val="0"/>
          <w:marBottom w:val="150"/>
          <w:divBdr>
            <w:top w:val="none" w:sz="0" w:space="0" w:color="auto"/>
            <w:left w:val="none" w:sz="0" w:space="0" w:color="auto"/>
            <w:bottom w:val="none" w:sz="0" w:space="0" w:color="auto"/>
            <w:right w:val="none" w:sz="0" w:space="0" w:color="auto"/>
          </w:divBdr>
          <w:divsChild>
            <w:div w:id="1088506937">
              <w:marLeft w:val="0"/>
              <w:marRight w:val="0"/>
              <w:marTop w:val="0"/>
              <w:marBottom w:val="0"/>
              <w:divBdr>
                <w:top w:val="none" w:sz="0" w:space="0" w:color="auto"/>
                <w:left w:val="none" w:sz="0" w:space="0" w:color="auto"/>
                <w:bottom w:val="none" w:sz="0" w:space="0" w:color="auto"/>
                <w:right w:val="none" w:sz="0" w:space="0" w:color="auto"/>
              </w:divBdr>
            </w:div>
          </w:divsChild>
        </w:div>
        <w:div w:id="1026634050">
          <w:marLeft w:val="0"/>
          <w:marRight w:val="0"/>
          <w:marTop w:val="0"/>
          <w:marBottom w:val="0"/>
          <w:divBdr>
            <w:top w:val="none" w:sz="0" w:space="0" w:color="auto"/>
            <w:left w:val="none" w:sz="0" w:space="0" w:color="auto"/>
            <w:bottom w:val="none" w:sz="0" w:space="0" w:color="auto"/>
            <w:right w:val="none" w:sz="0" w:space="0" w:color="auto"/>
          </w:divBdr>
          <w:divsChild>
            <w:div w:id="1225800323">
              <w:marLeft w:val="0"/>
              <w:marRight w:val="0"/>
              <w:marTop w:val="0"/>
              <w:marBottom w:val="0"/>
              <w:divBdr>
                <w:top w:val="none" w:sz="0" w:space="0" w:color="auto"/>
                <w:left w:val="none" w:sz="0" w:space="0" w:color="auto"/>
                <w:bottom w:val="none" w:sz="0" w:space="0" w:color="auto"/>
                <w:right w:val="none" w:sz="0" w:space="0" w:color="auto"/>
              </w:divBdr>
            </w:div>
          </w:divsChild>
        </w:div>
        <w:div w:id="1553618678">
          <w:marLeft w:val="0"/>
          <w:marRight w:val="0"/>
          <w:marTop w:val="0"/>
          <w:marBottom w:val="150"/>
          <w:divBdr>
            <w:top w:val="none" w:sz="0" w:space="0" w:color="auto"/>
            <w:left w:val="none" w:sz="0" w:space="0" w:color="auto"/>
            <w:bottom w:val="none" w:sz="0" w:space="0" w:color="auto"/>
            <w:right w:val="none" w:sz="0" w:space="0" w:color="auto"/>
          </w:divBdr>
        </w:div>
      </w:divsChild>
    </w:div>
    <w:div w:id="1224678998">
      <w:bodyDiv w:val="1"/>
      <w:marLeft w:val="0"/>
      <w:marRight w:val="0"/>
      <w:marTop w:val="0"/>
      <w:marBottom w:val="0"/>
      <w:divBdr>
        <w:top w:val="none" w:sz="0" w:space="0" w:color="auto"/>
        <w:left w:val="none" w:sz="0" w:space="0" w:color="auto"/>
        <w:bottom w:val="none" w:sz="0" w:space="0" w:color="auto"/>
        <w:right w:val="none" w:sz="0" w:space="0" w:color="auto"/>
      </w:divBdr>
      <w:divsChild>
        <w:div w:id="1339890915">
          <w:marLeft w:val="0"/>
          <w:marRight w:val="0"/>
          <w:marTop w:val="0"/>
          <w:marBottom w:val="0"/>
          <w:divBdr>
            <w:top w:val="none" w:sz="0" w:space="0" w:color="auto"/>
            <w:left w:val="none" w:sz="0" w:space="0" w:color="auto"/>
            <w:bottom w:val="dotted" w:sz="6" w:space="4" w:color="DDDDDD"/>
            <w:right w:val="none" w:sz="0" w:space="0" w:color="auto"/>
          </w:divBdr>
        </w:div>
      </w:divsChild>
    </w:div>
    <w:div w:id="1225524714">
      <w:bodyDiv w:val="1"/>
      <w:marLeft w:val="0"/>
      <w:marRight w:val="0"/>
      <w:marTop w:val="0"/>
      <w:marBottom w:val="0"/>
      <w:divBdr>
        <w:top w:val="none" w:sz="0" w:space="0" w:color="auto"/>
        <w:left w:val="none" w:sz="0" w:space="0" w:color="auto"/>
        <w:bottom w:val="none" w:sz="0" w:space="0" w:color="auto"/>
        <w:right w:val="none" w:sz="0" w:space="0" w:color="auto"/>
      </w:divBdr>
      <w:divsChild>
        <w:div w:id="152987784">
          <w:marLeft w:val="0"/>
          <w:marRight w:val="0"/>
          <w:marTop w:val="0"/>
          <w:marBottom w:val="150"/>
          <w:divBdr>
            <w:top w:val="none" w:sz="0" w:space="0" w:color="auto"/>
            <w:left w:val="none" w:sz="0" w:space="0" w:color="auto"/>
            <w:bottom w:val="none" w:sz="0" w:space="0" w:color="auto"/>
            <w:right w:val="none" w:sz="0" w:space="0" w:color="auto"/>
          </w:divBdr>
        </w:div>
      </w:divsChild>
    </w:div>
    <w:div w:id="1225681604">
      <w:bodyDiv w:val="1"/>
      <w:marLeft w:val="0"/>
      <w:marRight w:val="0"/>
      <w:marTop w:val="0"/>
      <w:marBottom w:val="0"/>
      <w:divBdr>
        <w:top w:val="none" w:sz="0" w:space="0" w:color="auto"/>
        <w:left w:val="none" w:sz="0" w:space="0" w:color="auto"/>
        <w:bottom w:val="none" w:sz="0" w:space="0" w:color="auto"/>
        <w:right w:val="none" w:sz="0" w:space="0" w:color="auto"/>
      </w:divBdr>
      <w:divsChild>
        <w:div w:id="74712825">
          <w:marLeft w:val="0"/>
          <w:marRight w:val="0"/>
          <w:marTop w:val="0"/>
          <w:marBottom w:val="150"/>
          <w:divBdr>
            <w:top w:val="none" w:sz="0" w:space="0" w:color="auto"/>
            <w:left w:val="none" w:sz="0" w:space="0" w:color="auto"/>
            <w:bottom w:val="none" w:sz="0" w:space="0" w:color="auto"/>
            <w:right w:val="none" w:sz="0" w:space="0" w:color="auto"/>
          </w:divBdr>
        </w:div>
        <w:div w:id="1058826192">
          <w:marLeft w:val="0"/>
          <w:marRight w:val="0"/>
          <w:marTop w:val="0"/>
          <w:marBottom w:val="0"/>
          <w:divBdr>
            <w:top w:val="none" w:sz="0" w:space="0" w:color="auto"/>
            <w:left w:val="none" w:sz="0" w:space="0" w:color="auto"/>
            <w:bottom w:val="none" w:sz="0" w:space="0" w:color="auto"/>
            <w:right w:val="none" w:sz="0" w:space="0" w:color="auto"/>
          </w:divBdr>
          <w:divsChild>
            <w:div w:id="529880345">
              <w:marLeft w:val="0"/>
              <w:marRight w:val="0"/>
              <w:marTop w:val="0"/>
              <w:marBottom w:val="0"/>
              <w:divBdr>
                <w:top w:val="none" w:sz="0" w:space="0" w:color="auto"/>
                <w:left w:val="none" w:sz="0" w:space="0" w:color="auto"/>
                <w:bottom w:val="none" w:sz="0" w:space="0" w:color="auto"/>
                <w:right w:val="none" w:sz="0" w:space="0" w:color="auto"/>
              </w:divBdr>
            </w:div>
          </w:divsChild>
        </w:div>
        <w:div w:id="1617179064">
          <w:marLeft w:val="0"/>
          <w:marRight w:val="0"/>
          <w:marTop w:val="0"/>
          <w:marBottom w:val="150"/>
          <w:divBdr>
            <w:top w:val="none" w:sz="0" w:space="0" w:color="auto"/>
            <w:left w:val="none" w:sz="0" w:space="0" w:color="auto"/>
            <w:bottom w:val="none" w:sz="0" w:space="0" w:color="auto"/>
            <w:right w:val="none" w:sz="0" w:space="0" w:color="auto"/>
          </w:divBdr>
          <w:divsChild>
            <w:div w:id="3900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82237">
      <w:bodyDiv w:val="1"/>
      <w:marLeft w:val="0"/>
      <w:marRight w:val="0"/>
      <w:marTop w:val="0"/>
      <w:marBottom w:val="0"/>
      <w:divBdr>
        <w:top w:val="none" w:sz="0" w:space="0" w:color="auto"/>
        <w:left w:val="none" w:sz="0" w:space="0" w:color="auto"/>
        <w:bottom w:val="none" w:sz="0" w:space="0" w:color="auto"/>
        <w:right w:val="none" w:sz="0" w:space="0" w:color="auto"/>
      </w:divBdr>
      <w:divsChild>
        <w:div w:id="380179785">
          <w:marLeft w:val="0"/>
          <w:marRight w:val="0"/>
          <w:marTop w:val="0"/>
          <w:marBottom w:val="150"/>
          <w:divBdr>
            <w:top w:val="none" w:sz="0" w:space="0" w:color="auto"/>
            <w:left w:val="none" w:sz="0" w:space="0" w:color="auto"/>
            <w:bottom w:val="none" w:sz="0" w:space="0" w:color="auto"/>
            <w:right w:val="none" w:sz="0" w:space="0" w:color="auto"/>
          </w:divBdr>
        </w:div>
        <w:div w:id="421222828">
          <w:marLeft w:val="0"/>
          <w:marRight w:val="0"/>
          <w:marTop w:val="0"/>
          <w:marBottom w:val="0"/>
          <w:divBdr>
            <w:top w:val="none" w:sz="0" w:space="0" w:color="auto"/>
            <w:left w:val="none" w:sz="0" w:space="0" w:color="auto"/>
            <w:bottom w:val="none" w:sz="0" w:space="0" w:color="auto"/>
            <w:right w:val="none" w:sz="0" w:space="0" w:color="auto"/>
          </w:divBdr>
          <w:divsChild>
            <w:div w:id="1524906282">
              <w:marLeft w:val="0"/>
              <w:marRight w:val="0"/>
              <w:marTop w:val="0"/>
              <w:marBottom w:val="0"/>
              <w:divBdr>
                <w:top w:val="none" w:sz="0" w:space="0" w:color="auto"/>
                <w:left w:val="none" w:sz="0" w:space="0" w:color="auto"/>
                <w:bottom w:val="none" w:sz="0" w:space="0" w:color="auto"/>
                <w:right w:val="none" w:sz="0" w:space="0" w:color="auto"/>
              </w:divBdr>
            </w:div>
          </w:divsChild>
        </w:div>
        <w:div w:id="491604034">
          <w:marLeft w:val="0"/>
          <w:marRight w:val="0"/>
          <w:marTop w:val="0"/>
          <w:marBottom w:val="150"/>
          <w:divBdr>
            <w:top w:val="none" w:sz="0" w:space="0" w:color="auto"/>
            <w:left w:val="none" w:sz="0" w:space="0" w:color="auto"/>
            <w:bottom w:val="none" w:sz="0" w:space="0" w:color="auto"/>
            <w:right w:val="none" w:sz="0" w:space="0" w:color="auto"/>
          </w:divBdr>
          <w:divsChild>
            <w:div w:id="143605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6083">
      <w:bodyDiv w:val="1"/>
      <w:marLeft w:val="0"/>
      <w:marRight w:val="0"/>
      <w:marTop w:val="0"/>
      <w:marBottom w:val="0"/>
      <w:divBdr>
        <w:top w:val="none" w:sz="0" w:space="0" w:color="auto"/>
        <w:left w:val="none" w:sz="0" w:space="0" w:color="auto"/>
        <w:bottom w:val="none" w:sz="0" w:space="0" w:color="auto"/>
        <w:right w:val="none" w:sz="0" w:space="0" w:color="auto"/>
      </w:divBdr>
      <w:divsChild>
        <w:div w:id="243341772">
          <w:marLeft w:val="0"/>
          <w:marRight w:val="0"/>
          <w:marTop w:val="0"/>
          <w:marBottom w:val="0"/>
          <w:divBdr>
            <w:top w:val="none" w:sz="0" w:space="0" w:color="auto"/>
            <w:left w:val="none" w:sz="0" w:space="0" w:color="auto"/>
            <w:bottom w:val="dotted" w:sz="6" w:space="4" w:color="DDDDDD"/>
            <w:right w:val="none" w:sz="0" w:space="0" w:color="auto"/>
          </w:divBdr>
        </w:div>
      </w:divsChild>
    </w:div>
    <w:div w:id="1225875409">
      <w:bodyDiv w:val="1"/>
      <w:marLeft w:val="0"/>
      <w:marRight w:val="0"/>
      <w:marTop w:val="0"/>
      <w:marBottom w:val="0"/>
      <w:divBdr>
        <w:top w:val="none" w:sz="0" w:space="0" w:color="auto"/>
        <w:left w:val="none" w:sz="0" w:space="0" w:color="auto"/>
        <w:bottom w:val="none" w:sz="0" w:space="0" w:color="auto"/>
        <w:right w:val="none" w:sz="0" w:space="0" w:color="auto"/>
      </w:divBdr>
    </w:div>
    <w:div w:id="1226138724">
      <w:bodyDiv w:val="1"/>
      <w:marLeft w:val="0"/>
      <w:marRight w:val="0"/>
      <w:marTop w:val="0"/>
      <w:marBottom w:val="0"/>
      <w:divBdr>
        <w:top w:val="none" w:sz="0" w:space="0" w:color="auto"/>
        <w:left w:val="none" w:sz="0" w:space="0" w:color="auto"/>
        <w:bottom w:val="none" w:sz="0" w:space="0" w:color="auto"/>
        <w:right w:val="none" w:sz="0" w:space="0" w:color="auto"/>
      </w:divBdr>
      <w:divsChild>
        <w:div w:id="438645135">
          <w:marLeft w:val="0"/>
          <w:marRight w:val="0"/>
          <w:marTop w:val="0"/>
          <w:marBottom w:val="150"/>
          <w:divBdr>
            <w:top w:val="none" w:sz="0" w:space="0" w:color="auto"/>
            <w:left w:val="none" w:sz="0" w:space="0" w:color="auto"/>
            <w:bottom w:val="none" w:sz="0" w:space="0" w:color="auto"/>
            <w:right w:val="none" w:sz="0" w:space="0" w:color="auto"/>
          </w:divBdr>
        </w:div>
        <w:div w:id="700663580">
          <w:marLeft w:val="0"/>
          <w:marRight w:val="0"/>
          <w:marTop w:val="0"/>
          <w:marBottom w:val="150"/>
          <w:divBdr>
            <w:top w:val="none" w:sz="0" w:space="0" w:color="auto"/>
            <w:left w:val="none" w:sz="0" w:space="0" w:color="auto"/>
            <w:bottom w:val="none" w:sz="0" w:space="0" w:color="auto"/>
            <w:right w:val="none" w:sz="0" w:space="0" w:color="auto"/>
          </w:divBdr>
          <w:divsChild>
            <w:div w:id="526719646">
              <w:marLeft w:val="0"/>
              <w:marRight w:val="0"/>
              <w:marTop w:val="0"/>
              <w:marBottom w:val="0"/>
              <w:divBdr>
                <w:top w:val="none" w:sz="0" w:space="0" w:color="auto"/>
                <w:left w:val="none" w:sz="0" w:space="0" w:color="auto"/>
                <w:bottom w:val="none" w:sz="0" w:space="0" w:color="auto"/>
                <w:right w:val="none" w:sz="0" w:space="0" w:color="auto"/>
              </w:divBdr>
            </w:div>
          </w:divsChild>
        </w:div>
        <w:div w:id="1720325320">
          <w:marLeft w:val="0"/>
          <w:marRight w:val="0"/>
          <w:marTop w:val="0"/>
          <w:marBottom w:val="0"/>
          <w:divBdr>
            <w:top w:val="none" w:sz="0" w:space="0" w:color="auto"/>
            <w:left w:val="none" w:sz="0" w:space="0" w:color="auto"/>
            <w:bottom w:val="none" w:sz="0" w:space="0" w:color="auto"/>
            <w:right w:val="none" w:sz="0" w:space="0" w:color="auto"/>
          </w:divBdr>
          <w:divsChild>
            <w:div w:id="10403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3029">
      <w:bodyDiv w:val="1"/>
      <w:marLeft w:val="0"/>
      <w:marRight w:val="0"/>
      <w:marTop w:val="0"/>
      <w:marBottom w:val="0"/>
      <w:divBdr>
        <w:top w:val="none" w:sz="0" w:space="0" w:color="auto"/>
        <w:left w:val="none" w:sz="0" w:space="0" w:color="auto"/>
        <w:bottom w:val="none" w:sz="0" w:space="0" w:color="auto"/>
        <w:right w:val="none" w:sz="0" w:space="0" w:color="auto"/>
      </w:divBdr>
    </w:div>
    <w:div w:id="1226180167">
      <w:bodyDiv w:val="1"/>
      <w:marLeft w:val="0"/>
      <w:marRight w:val="0"/>
      <w:marTop w:val="0"/>
      <w:marBottom w:val="0"/>
      <w:divBdr>
        <w:top w:val="none" w:sz="0" w:space="0" w:color="auto"/>
        <w:left w:val="none" w:sz="0" w:space="0" w:color="auto"/>
        <w:bottom w:val="none" w:sz="0" w:space="0" w:color="auto"/>
        <w:right w:val="none" w:sz="0" w:space="0" w:color="auto"/>
      </w:divBdr>
    </w:div>
    <w:div w:id="1227767572">
      <w:bodyDiv w:val="1"/>
      <w:marLeft w:val="0"/>
      <w:marRight w:val="0"/>
      <w:marTop w:val="0"/>
      <w:marBottom w:val="0"/>
      <w:divBdr>
        <w:top w:val="none" w:sz="0" w:space="0" w:color="auto"/>
        <w:left w:val="none" w:sz="0" w:space="0" w:color="auto"/>
        <w:bottom w:val="none" w:sz="0" w:space="0" w:color="auto"/>
        <w:right w:val="none" w:sz="0" w:space="0" w:color="auto"/>
      </w:divBdr>
      <w:divsChild>
        <w:div w:id="1043212820">
          <w:marLeft w:val="0"/>
          <w:marRight w:val="0"/>
          <w:marTop w:val="0"/>
          <w:marBottom w:val="0"/>
          <w:divBdr>
            <w:top w:val="none" w:sz="0" w:space="0" w:color="auto"/>
            <w:left w:val="none" w:sz="0" w:space="0" w:color="auto"/>
            <w:bottom w:val="dotted" w:sz="6" w:space="4" w:color="DDDDDD"/>
            <w:right w:val="none" w:sz="0" w:space="0" w:color="auto"/>
          </w:divBdr>
        </w:div>
      </w:divsChild>
    </w:div>
    <w:div w:id="1227838470">
      <w:bodyDiv w:val="1"/>
      <w:marLeft w:val="0"/>
      <w:marRight w:val="0"/>
      <w:marTop w:val="0"/>
      <w:marBottom w:val="0"/>
      <w:divBdr>
        <w:top w:val="none" w:sz="0" w:space="0" w:color="auto"/>
        <w:left w:val="none" w:sz="0" w:space="0" w:color="auto"/>
        <w:bottom w:val="none" w:sz="0" w:space="0" w:color="auto"/>
        <w:right w:val="none" w:sz="0" w:space="0" w:color="auto"/>
      </w:divBdr>
      <w:divsChild>
        <w:div w:id="1099175209">
          <w:marLeft w:val="0"/>
          <w:marRight w:val="0"/>
          <w:marTop w:val="0"/>
          <w:marBottom w:val="0"/>
          <w:divBdr>
            <w:top w:val="none" w:sz="0" w:space="0" w:color="auto"/>
            <w:left w:val="none" w:sz="0" w:space="0" w:color="auto"/>
            <w:bottom w:val="dotted" w:sz="6" w:space="4" w:color="DDDDDD"/>
            <w:right w:val="none" w:sz="0" w:space="0" w:color="auto"/>
          </w:divBdr>
        </w:div>
      </w:divsChild>
    </w:div>
    <w:div w:id="1228299196">
      <w:bodyDiv w:val="1"/>
      <w:marLeft w:val="0"/>
      <w:marRight w:val="0"/>
      <w:marTop w:val="0"/>
      <w:marBottom w:val="0"/>
      <w:divBdr>
        <w:top w:val="none" w:sz="0" w:space="0" w:color="auto"/>
        <w:left w:val="none" w:sz="0" w:space="0" w:color="auto"/>
        <w:bottom w:val="none" w:sz="0" w:space="0" w:color="auto"/>
        <w:right w:val="none" w:sz="0" w:space="0" w:color="auto"/>
      </w:divBdr>
      <w:divsChild>
        <w:div w:id="1283344498">
          <w:marLeft w:val="0"/>
          <w:marRight w:val="0"/>
          <w:marTop w:val="0"/>
          <w:marBottom w:val="150"/>
          <w:divBdr>
            <w:top w:val="none" w:sz="0" w:space="0" w:color="auto"/>
            <w:left w:val="none" w:sz="0" w:space="0" w:color="auto"/>
            <w:bottom w:val="none" w:sz="0" w:space="0" w:color="auto"/>
            <w:right w:val="none" w:sz="0" w:space="0" w:color="auto"/>
          </w:divBdr>
        </w:div>
      </w:divsChild>
    </w:div>
    <w:div w:id="1228372153">
      <w:bodyDiv w:val="1"/>
      <w:marLeft w:val="0"/>
      <w:marRight w:val="0"/>
      <w:marTop w:val="0"/>
      <w:marBottom w:val="0"/>
      <w:divBdr>
        <w:top w:val="none" w:sz="0" w:space="0" w:color="auto"/>
        <w:left w:val="none" w:sz="0" w:space="0" w:color="auto"/>
        <w:bottom w:val="none" w:sz="0" w:space="0" w:color="auto"/>
        <w:right w:val="none" w:sz="0" w:space="0" w:color="auto"/>
      </w:divBdr>
    </w:div>
    <w:div w:id="1229345282">
      <w:bodyDiv w:val="1"/>
      <w:marLeft w:val="0"/>
      <w:marRight w:val="0"/>
      <w:marTop w:val="0"/>
      <w:marBottom w:val="0"/>
      <w:divBdr>
        <w:top w:val="none" w:sz="0" w:space="0" w:color="auto"/>
        <w:left w:val="none" w:sz="0" w:space="0" w:color="auto"/>
        <w:bottom w:val="none" w:sz="0" w:space="0" w:color="auto"/>
        <w:right w:val="none" w:sz="0" w:space="0" w:color="auto"/>
      </w:divBdr>
      <w:divsChild>
        <w:div w:id="870530277">
          <w:marLeft w:val="0"/>
          <w:marRight w:val="0"/>
          <w:marTop w:val="0"/>
          <w:marBottom w:val="150"/>
          <w:divBdr>
            <w:top w:val="none" w:sz="0" w:space="0" w:color="auto"/>
            <w:left w:val="none" w:sz="0" w:space="0" w:color="auto"/>
            <w:bottom w:val="none" w:sz="0" w:space="0" w:color="auto"/>
            <w:right w:val="none" w:sz="0" w:space="0" w:color="auto"/>
          </w:divBdr>
        </w:div>
      </w:divsChild>
    </w:div>
    <w:div w:id="1230143478">
      <w:bodyDiv w:val="1"/>
      <w:marLeft w:val="0"/>
      <w:marRight w:val="0"/>
      <w:marTop w:val="0"/>
      <w:marBottom w:val="0"/>
      <w:divBdr>
        <w:top w:val="none" w:sz="0" w:space="0" w:color="auto"/>
        <w:left w:val="none" w:sz="0" w:space="0" w:color="auto"/>
        <w:bottom w:val="none" w:sz="0" w:space="0" w:color="auto"/>
        <w:right w:val="none" w:sz="0" w:space="0" w:color="auto"/>
      </w:divBdr>
      <w:divsChild>
        <w:div w:id="1148086775">
          <w:marLeft w:val="0"/>
          <w:marRight w:val="0"/>
          <w:marTop w:val="0"/>
          <w:marBottom w:val="0"/>
          <w:divBdr>
            <w:top w:val="none" w:sz="0" w:space="0" w:color="auto"/>
            <w:left w:val="none" w:sz="0" w:space="0" w:color="auto"/>
            <w:bottom w:val="dotted" w:sz="6" w:space="4" w:color="DDDDDD"/>
            <w:right w:val="none" w:sz="0" w:space="0" w:color="auto"/>
          </w:divBdr>
        </w:div>
      </w:divsChild>
    </w:div>
    <w:div w:id="1230265900">
      <w:bodyDiv w:val="1"/>
      <w:marLeft w:val="0"/>
      <w:marRight w:val="0"/>
      <w:marTop w:val="0"/>
      <w:marBottom w:val="0"/>
      <w:divBdr>
        <w:top w:val="none" w:sz="0" w:space="0" w:color="auto"/>
        <w:left w:val="none" w:sz="0" w:space="0" w:color="auto"/>
        <w:bottom w:val="none" w:sz="0" w:space="0" w:color="auto"/>
        <w:right w:val="none" w:sz="0" w:space="0" w:color="auto"/>
      </w:divBdr>
      <w:divsChild>
        <w:div w:id="1819607989">
          <w:marLeft w:val="0"/>
          <w:marRight w:val="0"/>
          <w:marTop w:val="0"/>
          <w:marBottom w:val="0"/>
          <w:divBdr>
            <w:top w:val="none" w:sz="0" w:space="0" w:color="auto"/>
            <w:left w:val="none" w:sz="0" w:space="0" w:color="auto"/>
            <w:bottom w:val="dotted" w:sz="6" w:space="4" w:color="DDDDDD"/>
            <w:right w:val="none" w:sz="0" w:space="0" w:color="auto"/>
          </w:divBdr>
          <w:divsChild>
            <w:div w:id="4923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68216">
      <w:bodyDiv w:val="1"/>
      <w:marLeft w:val="0"/>
      <w:marRight w:val="0"/>
      <w:marTop w:val="0"/>
      <w:marBottom w:val="0"/>
      <w:divBdr>
        <w:top w:val="none" w:sz="0" w:space="0" w:color="auto"/>
        <w:left w:val="none" w:sz="0" w:space="0" w:color="auto"/>
        <w:bottom w:val="none" w:sz="0" w:space="0" w:color="auto"/>
        <w:right w:val="none" w:sz="0" w:space="0" w:color="auto"/>
      </w:divBdr>
      <w:divsChild>
        <w:div w:id="396825416">
          <w:marLeft w:val="0"/>
          <w:marRight w:val="0"/>
          <w:marTop w:val="0"/>
          <w:marBottom w:val="0"/>
          <w:divBdr>
            <w:top w:val="none" w:sz="0" w:space="0" w:color="auto"/>
            <w:left w:val="none" w:sz="0" w:space="0" w:color="auto"/>
            <w:bottom w:val="none" w:sz="0" w:space="0" w:color="auto"/>
            <w:right w:val="none" w:sz="0" w:space="0" w:color="auto"/>
          </w:divBdr>
          <w:divsChild>
            <w:div w:id="357852144">
              <w:marLeft w:val="0"/>
              <w:marRight w:val="0"/>
              <w:marTop w:val="0"/>
              <w:marBottom w:val="0"/>
              <w:divBdr>
                <w:top w:val="none" w:sz="0" w:space="0" w:color="auto"/>
                <w:left w:val="none" w:sz="0" w:space="0" w:color="auto"/>
                <w:bottom w:val="none" w:sz="0" w:space="0" w:color="auto"/>
                <w:right w:val="none" w:sz="0" w:space="0" w:color="auto"/>
              </w:divBdr>
              <w:divsChild>
                <w:div w:id="2071725397">
                  <w:marLeft w:val="0"/>
                  <w:marRight w:val="0"/>
                  <w:marTop w:val="0"/>
                  <w:marBottom w:val="0"/>
                  <w:divBdr>
                    <w:top w:val="none" w:sz="0" w:space="0" w:color="auto"/>
                    <w:left w:val="none" w:sz="0" w:space="0" w:color="auto"/>
                    <w:bottom w:val="none" w:sz="0" w:space="0" w:color="auto"/>
                    <w:right w:val="none" w:sz="0" w:space="0" w:color="auto"/>
                  </w:divBdr>
                  <w:divsChild>
                    <w:div w:id="364212619">
                      <w:marLeft w:val="0"/>
                      <w:marRight w:val="0"/>
                      <w:marTop w:val="0"/>
                      <w:marBottom w:val="300"/>
                      <w:divBdr>
                        <w:top w:val="none" w:sz="0" w:space="0" w:color="auto"/>
                        <w:left w:val="none" w:sz="0" w:space="0" w:color="auto"/>
                        <w:bottom w:val="none" w:sz="0" w:space="0" w:color="auto"/>
                        <w:right w:val="none" w:sz="0" w:space="0" w:color="auto"/>
                      </w:divBdr>
                      <w:divsChild>
                        <w:div w:id="1109593463">
                          <w:marLeft w:val="0"/>
                          <w:marRight w:val="0"/>
                          <w:marTop w:val="0"/>
                          <w:marBottom w:val="225"/>
                          <w:divBdr>
                            <w:top w:val="single" w:sz="6" w:space="11" w:color="E5E5E5"/>
                            <w:left w:val="single" w:sz="6" w:space="11" w:color="E5E5E5"/>
                            <w:bottom w:val="single" w:sz="6" w:space="1" w:color="E5E5E5"/>
                            <w:right w:val="single" w:sz="6" w:space="11" w:color="E5E5E5"/>
                          </w:divBdr>
                          <w:divsChild>
                            <w:div w:id="1290011646">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929200065">
          <w:marLeft w:val="0"/>
          <w:marRight w:val="0"/>
          <w:marTop w:val="0"/>
          <w:marBottom w:val="0"/>
          <w:divBdr>
            <w:top w:val="single" w:sz="6" w:space="0" w:color="E5E5E5"/>
            <w:left w:val="none" w:sz="0" w:space="0" w:color="auto"/>
            <w:bottom w:val="single" w:sz="18" w:space="0" w:color="000000"/>
            <w:right w:val="none" w:sz="0" w:space="0" w:color="auto"/>
          </w:divBdr>
          <w:divsChild>
            <w:div w:id="598611107">
              <w:marLeft w:val="0"/>
              <w:marRight w:val="0"/>
              <w:marTop w:val="0"/>
              <w:marBottom w:val="0"/>
              <w:divBdr>
                <w:top w:val="none" w:sz="0" w:space="0" w:color="auto"/>
                <w:left w:val="none" w:sz="0" w:space="0" w:color="auto"/>
                <w:bottom w:val="none" w:sz="0" w:space="0" w:color="auto"/>
                <w:right w:val="none" w:sz="0" w:space="0" w:color="auto"/>
              </w:divBdr>
              <w:divsChild>
                <w:div w:id="13323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77558">
      <w:bodyDiv w:val="1"/>
      <w:marLeft w:val="0"/>
      <w:marRight w:val="0"/>
      <w:marTop w:val="0"/>
      <w:marBottom w:val="0"/>
      <w:divBdr>
        <w:top w:val="none" w:sz="0" w:space="0" w:color="auto"/>
        <w:left w:val="none" w:sz="0" w:space="0" w:color="auto"/>
        <w:bottom w:val="none" w:sz="0" w:space="0" w:color="auto"/>
        <w:right w:val="none" w:sz="0" w:space="0" w:color="auto"/>
      </w:divBdr>
      <w:divsChild>
        <w:div w:id="305011576">
          <w:marLeft w:val="0"/>
          <w:marRight w:val="0"/>
          <w:marTop w:val="0"/>
          <w:marBottom w:val="0"/>
          <w:divBdr>
            <w:top w:val="none" w:sz="0" w:space="0" w:color="auto"/>
            <w:left w:val="none" w:sz="0" w:space="0" w:color="auto"/>
            <w:bottom w:val="none" w:sz="0" w:space="0" w:color="auto"/>
            <w:right w:val="none" w:sz="0" w:space="0" w:color="auto"/>
          </w:divBdr>
        </w:div>
      </w:divsChild>
    </w:div>
    <w:div w:id="1231429010">
      <w:bodyDiv w:val="1"/>
      <w:marLeft w:val="0"/>
      <w:marRight w:val="0"/>
      <w:marTop w:val="0"/>
      <w:marBottom w:val="0"/>
      <w:divBdr>
        <w:top w:val="none" w:sz="0" w:space="0" w:color="auto"/>
        <w:left w:val="none" w:sz="0" w:space="0" w:color="auto"/>
        <w:bottom w:val="none" w:sz="0" w:space="0" w:color="auto"/>
        <w:right w:val="none" w:sz="0" w:space="0" w:color="auto"/>
      </w:divBdr>
      <w:divsChild>
        <w:div w:id="553850390">
          <w:marLeft w:val="0"/>
          <w:marRight w:val="0"/>
          <w:marTop w:val="0"/>
          <w:marBottom w:val="150"/>
          <w:divBdr>
            <w:top w:val="none" w:sz="0" w:space="0" w:color="auto"/>
            <w:left w:val="none" w:sz="0" w:space="0" w:color="auto"/>
            <w:bottom w:val="none" w:sz="0" w:space="0" w:color="auto"/>
            <w:right w:val="none" w:sz="0" w:space="0" w:color="auto"/>
          </w:divBdr>
        </w:div>
      </w:divsChild>
    </w:div>
    <w:div w:id="1231649083">
      <w:bodyDiv w:val="1"/>
      <w:marLeft w:val="0"/>
      <w:marRight w:val="0"/>
      <w:marTop w:val="0"/>
      <w:marBottom w:val="0"/>
      <w:divBdr>
        <w:top w:val="none" w:sz="0" w:space="0" w:color="auto"/>
        <w:left w:val="none" w:sz="0" w:space="0" w:color="auto"/>
        <w:bottom w:val="none" w:sz="0" w:space="0" w:color="auto"/>
        <w:right w:val="none" w:sz="0" w:space="0" w:color="auto"/>
      </w:divBdr>
    </w:div>
    <w:div w:id="1231768164">
      <w:bodyDiv w:val="1"/>
      <w:marLeft w:val="0"/>
      <w:marRight w:val="0"/>
      <w:marTop w:val="0"/>
      <w:marBottom w:val="0"/>
      <w:divBdr>
        <w:top w:val="none" w:sz="0" w:space="0" w:color="auto"/>
        <w:left w:val="none" w:sz="0" w:space="0" w:color="auto"/>
        <w:bottom w:val="none" w:sz="0" w:space="0" w:color="auto"/>
        <w:right w:val="none" w:sz="0" w:space="0" w:color="auto"/>
      </w:divBdr>
      <w:divsChild>
        <w:div w:id="2140998542">
          <w:marLeft w:val="0"/>
          <w:marRight w:val="0"/>
          <w:marTop w:val="0"/>
          <w:marBottom w:val="0"/>
          <w:divBdr>
            <w:top w:val="none" w:sz="0" w:space="0" w:color="auto"/>
            <w:left w:val="none" w:sz="0" w:space="0" w:color="auto"/>
            <w:bottom w:val="none" w:sz="0" w:space="0" w:color="auto"/>
            <w:right w:val="none" w:sz="0" w:space="0" w:color="auto"/>
          </w:divBdr>
          <w:divsChild>
            <w:div w:id="20623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3996">
      <w:bodyDiv w:val="1"/>
      <w:marLeft w:val="0"/>
      <w:marRight w:val="0"/>
      <w:marTop w:val="0"/>
      <w:marBottom w:val="0"/>
      <w:divBdr>
        <w:top w:val="none" w:sz="0" w:space="0" w:color="auto"/>
        <w:left w:val="none" w:sz="0" w:space="0" w:color="auto"/>
        <w:bottom w:val="none" w:sz="0" w:space="0" w:color="auto"/>
        <w:right w:val="none" w:sz="0" w:space="0" w:color="auto"/>
      </w:divBdr>
    </w:div>
    <w:div w:id="1233466269">
      <w:bodyDiv w:val="1"/>
      <w:marLeft w:val="0"/>
      <w:marRight w:val="0"/>
      <w:marTop w:val="0"/>
      <w:marBottom w:val="0"/>
      <w:divBdr>
        <w:top w:val="none" w:sz="0" w:space="0" w:color="auto"/>
        <w:left w:val="none" w:sz="0" w:space="0" w:color="auto"/>
        <w:bottom w:val="none" w:sz="0" w:space="0" w:color="auto"/>
        <w:right w:val="none" w:sz="0" w:space="0" w:color="auto"/>
      </w:divBdr>
      <w:divsChild>
        <w:div w:id="1835491647">
          <w:marLeft w:val="0"/>
          <w:marRight w:val="0"/>
          <w:marTop w:val="0"/>
          <w:marBottom w:val="0"/>
          <w:divBdr>
            <w:top w:val="none" w:sz="0" w:space="0" w:color="auto"/>
            <w:left w:val="none" w:sz="0" w:space="0" w:color="auto"/>
            <w:bottom w:val="dotted" w:sz="6" w:space="4" w:color="DDDDDD"/>
            <w:right w:val="none" w:sz="0" w:space="0" w:color="auto"/>
          </w:divBdr>
          <w:divsChild>
            <w:div w:id="171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86999">
      <w:bodyDiv w:val="1"/>
      <w:marLeft w:val="0"/>
      <w:marRight w:val="0"/>
      <w:marTop w:val="0"/>
      <w:marBottom w:val="0"/>
      <w:divBdr>
        <w:top w:val="none" w:sz="0" w:space="0" w:color="auto"/>
        <w:left w:val="none" w:sz="0" w:space="0" w:color="auto"/>
        <w:bottom w:val="none" w:sz="0" w:space="0" w:color="auto"/>
        <w:right w:val="none" w:sz="0" w:space="0" w:color="auto"/>
      </w:divBdr>
      <w:divsChild>
        <w:div w:id="464280471">
          <w:marLeft w:val="0"/>
          <w:marRight w:val="0"/>
          <w:marTop w:val="0"/>
          <w:marBottom w:val="0"/>
          <w:divBdr>
            <w:top w:val="none" w:sz="0" w:space="0" w:color="auto"/>
            <w:left w:val="none" w:sz="0" w:space="0" w:color="auto"/>
            <w:bottom w:val="dotted" w:sz="6" w:space="4" w:color="DDDDDD"/>
            <w:right w:val="none" w:sz="0" w:space="0" w:color="auto"/>
          </w:divBdr>
          <w:divsChild>
            <w:div w:id="12081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676">
      <w:bodyDiv w:val="1"/>
      <w:marLeft w:val="0"/>
      <w:marRight w:val="0"/>
      <w:marTop w:val="0"/>
      <w:marBottom w:val="0"/>
      <w:divBdr>
        <w:top w:val="none" w:sz="0" w:space="0" w:color="auto"/>
        <w:left w:val="none" w:sz="0" w:space="0" w:color="auto"/>
        <w:bottom w:val="none" w:sz="0" w:space="0" w:color="auto"/>
        <w:right w:val="none" w:sz="0" w:space="0" w:color="auto"/>
      </w:divBdr>
    </w:div>
    <w:div w:id="1234124060">
      <w:bodyDiv w:val="1"/>
      <w:marLeft w:val="0"/>
      <w:marRight w:val="0"/>
      <w:marTop w:val="0"/>
      <w:marBottom w:val="0"/>
      <w:divBdr>
        <w:top w:val="none" w:sz="0" w:space="0" w:color="auto"/>
        <w:left w:val="none" w:sz="0" w:space="0" w:color="auto"/>
        <w:bottom w:val="none" w:sz="0" w:space="0" w:color="auto"/>
        <w:right w:val="none" w:sz="0" w:space="0" w:color="auto"/>
      </w:divBdr>
    </w:div>
    <w:div w:id="1234437417">
      <w:bodyDiv w:val="1"/>
      <w:marLeft w:val="0"/>
      <w:marRight w:val="0"/>
      <w:marTop w:val="0"/>
      <w:marBottom w:val="0"/>
      <w:divBdr>
        <w:top w:val="none" w:sz="0" w:space="0" w:color="auto"/>
        <w:left w:val="none" w:sz="0" w:space="0" w:color="auto"/>
        <w:bottom w:val="none" w:sz="0" w:space="0" w:color="auto"/>
        <w:right w:val="none" w:sz="0" w:space="0" w:color="auto"/>
      </w:divBdr>
      <w:divsChild>
        <w:div w:id="156969438">
          <w:marLeft w:val="0"/>
          <w:marRight w:val="0"/>
          <w:marTop w:val="0"/>
          <w:marBottom w:val="0"/>
          <w:divBdr>
            <w:top w:val="none" w:sz="0" w:space="0" w:color="auto"/>
            <w:left w:val="none" w:sz="0" w:space="0" w:color="auto"/>
            <w:bottom w:val="dotted" w:sz="6" w:space="4" w:color="DDDDDD"/>
            <w:right w:val="none" w:sz="0" w:space="0" w:color="auto"/>
          </w:divBdr>
          <w:divsChild>
            <w:div w:id="6439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14071">
      <w:bodyDiv w:val="1"/>
      <w:marLeft w:val="0"/>
      <w:marRight w:val="0"/>
      <w:marTop w:val="0"/>
      <w:marBottom w:val="0"/>
      <w:divBdr>
        <w:top w:val="none" w:sz="0" w:space="0" w:color="auto"/>
        <w:left w:val="none" w:sz="0" w:space="0" w:color="auto"/>
        <w:bottom w:val="none" w:sz="0" w:space="0" w:color="auto"/>
        <w:right w:val="none" w:sz="0" w:space="0" w:color="auto"/>
      </w:divBdr>
      <w:divsChild>
        <w:div w:id="1799450170">
          <w:marLeft w:val="0"/>
          <w:marRight w:val="0"/>
          <w:marTop w:val="0"/>
          <w:marBottom w:val="0"/>
          <w:divBdr>
            <w:top w:val="none" w:sz="0" w:space="0" w:color="auto"/>
            <w:left w:val="none" w:sz="0" w:space="0" w:color="auto"/>
            <w:bottom w:val="none" w:sz="0" w:space="0" w:color="auto"/>
            <w:right w:val="none" w:sz="0" w:space="0" w:color="auto"/>
          </w:divBdr>
          <w:divsChild>
            <w:div w:id="1274822797">
              <w:marLeft w:val="0"/>
              <w:marRight w:val="0"/>
              <w:marTop w:val="0"/>
              <w:marBottom w:val="0"/>
              <w:divBdr>
                <w:top w:val="none" w:sz="0" w:space="0" w:color="auto"/>
                <w:left w:val="none" w:sz="0" w:space="0" w:color="auto"/>
                <w:bottom w:val="none" w:sz="0" w:space="0" w:color="auto"/>
                <w:right w:val="none" w:sz="0" w:space="0" w:color="auto"/>
              </w:divBdr>
              <w:divsChild>
                <w:div w:id="1684210600">
                  <w:marLeft w:val="0"/>
                  <w:marRight w:val="0"/>
                  <w:marTop w:val="0"/>
                  <w:marBottom w:val="0"/>
                  <w:divBdr>
                    <w:top w:val="none" w:sz="0" w:space="0" w:color="auto"/>
                    <w:left w:val="none" w:sz="0" w:space="0" w:color="auto"/>
                    <w:bottom w:val="none" w:sz="0" w:space="0" w:color="auto"/>
                    <w:right w:val="none" w:sz="0" w:space="0" w:color="auto"/>
                  </w:divBdr>
                  <w:divsChild>
                    <w:div w:id="609513039">
                      <w:marLeft w:val="0"/>
                      <w:marRight w:val="0"/>
                      <w:marTop w:val="0"/>
                      <w:marBottom w:val="0"/>
                      <w:divBdr>
                        <w:top w:val="none" w:sz="0" w:space="0" w:color="auto"/>
                        <w:left w:val="none" w:sz="0" w:space="0" w:color="auto"/>
                        <w:bottom w:val="none" w:sz="0" w:space="0" w:color="auto"/>
                        <w:right w:val="none" w:sz="0" w:space="0" w:color="auto"/>
                      </w:divBdr>
                      <w:divsChild>
                        <w:div w:id="551844717">
                          <w:marLeft w:val="0"/>
                          <w:marRight w:val="0"/>
                          <w:marTop w:val="0"/>
                          <w:marBottom w:val="0"/>
                          <w:divBdr>
                            <w:top w:val="none" w:sz="0" w:space="0" w:color="auto"/>
                            <w:left w:val="none" w:sz="0" w:space="0" w:color="auto"/>
                            <w:bottom w:val="none" w:sz="0" w:space="0" w:color="auto"/>
                            <w:right w:val="none" w:sz="0" w:space="0" w:color="auto"/>
                          </w:divBdr>
                          <w:divsChild>
                            <w:div w:id="1190486644">
                              <w:marLeft w:val="0"/>
                              <w:marRight w:val="0"/>
                              <w:marTop w:val="0"/>
                              <w:marBottom w:val="0"/>
                              <w:divBdr>
                                <w:top w:val="none" w:sz="0" w:space="0" w:color="auto"/>
                                <w:left w:val="none" w:sz="0" w:space="0" w:color="auto"/>
                                <w:bottom w:val="none" w:sz="0" w:space="0" w:color="auto"/>
                                <w:right w:val="none" w:sz="0" w:space="0" w:color="auto"/>
                              </w:divBdr>
                              <w:divsChild>
                                <w:div w:id="553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24157">
      <w:bodyDiv w:val="1"/>
      <w:marLeft w:val="0"/>
      <w:marRight w:val="0"/>
      <w:marTop w:val="0"/>
      <w:marBottom w:val="0"/>
      <w:divBdr>
        <w:top w:val="none" w:sz="0" w:space="0" w:color="auto"/>
        <w:left w:val="none" w:sz="0" w:space="0" w:color="auto"/>
        <w:bottom w:val="none" w:sz="0" w:space="0" w:color="auto"/>
        <w:right w:val="none" w:sz="0" w:space="0" w:color="auto"/>
      </w:divBdr>
    </w:div>
    <w:div w:id="1235236636">
      <w:bodyDiv w:val="1"/>
      <w:marLeft w:val="0"/>
      <w:marRight w:val="0"/>
      <w:marTop w:val="0"/>
      <w:marBottom w:val="0"/>
      <w:divBdr>
        <w:top w:val="none" w:sz="0" w:space="0" w:color="auto"/>
        <w:left w:val="none" w:sz="0" w:space="0" w:color="auto"/>
        <w:bottom w:val="none" w:sz="0" w:space="0" w:color="auto"/>
        <w:right w:val="none" w:sz="0" w:space="0" w:color="auto"/>
      </w:divBdr>
      <w:divsChild>
        <w:div w:id="405687066">
          <w:marLeft w:val="0"/>
          <w:marRight w:val="0"/>
          <w:marTop w:val="0"/>
          <w:marBottom w:val="0"/>
          <w:divBdr>
            <w:top w:val="none" w:sz="0" w:space="0" w:color="auto"/>
            <w:left w:val="none" w:sz="0" w:space="0" w:color="auto"/>
            <w:bottom w:val="none" w:sz="0" w:space="0" w:color="auto"/>
            <w:right w:val="none" w:sz="0" w:space="0" w:color="auto"/>
          </w:divBdr>
          <w:divsChild>
            <w:div w:id="889071799">
              <w:marLeft w:val="0"/>
              <w:marRight w:val="0"/>
              <w:marTop w:val="0"/>
              <w:marBottom w:val="0"/>
              <w:divBdr>
                <w:top w:val="none" w:sz="0" w:space="0" w:color="auto"/>
                <w:left w:val="none" w:sz="0" w:space="0" w:color="auto"/>
                <w:bottom w:val="none" w:sz="0" w:space="0" w:color="auto"/>
                <w:right w:val="none" w:sz="0" w:space="0" w:color="auto"/>
              </w:divBdr>
              <w:divsChild>
                <w:div w:id="1018045884">
                  <w:marLeft w:val="0"/>
                  <w:marRight w:val="0"/>
                  <w:marTop w:val="0"/>
                  <w:marBottom w:val="0"/>
                  <w:divBdr>
                    <w:top w:val="none" w:sz="0" w:space="0" w:color="auto"/>
                    <w:left w:val="none" w:sz="0" w:space="0" w:color="auto"/>
                    <w:bottom w:val="none" w:sz="0" w:space="0" w:color="auto"/>
                    <w:right w:val="none" w:sz="0" w:space="0" w:color="auto"/>
                  </w:divBdr>
                  <w:divsChild>
                    <w:div w:id="163127613">
                      <w:marLeft w:val="0"/>
                      <w:marRight w:val="0"/>
                      <w:marTop w:val="0"/>
                      <w:marBottom w:val="0"/>
                      <w:divBdr>
                        <w:top w:val="none" w:sz="0" w:space="0" w:color="auto"/>
                        <w:left w:val="none" w:sz="0" w:space="0" w:color="auto"/>
                        <w:bottom w:val="none" w:sz="0" w:space="0" w:color="auto"/>
                        <w:right w:val="none" w:sz="0" w:space="0" w:color="auto"/>
                      </w:divBdr>
                      <w:divsChild>
                        <w:div w:id="1695887430">
                          <w:marLeft w:val="0"/>
                          <w:marRight w:val="0"/>
                          <w:marTop w:val="0"/>
                          <w:marBottom w:val="0"/>
                          <w:divBdr>
                            <w:top w:val="none" w:sz="0" w:space="0" w:color="auto"/>
                            <w:left w:val="none" w:sz="0" w:space="0" w:color="auto"/>
                            <w:bottom w:val="none" w:sz="0" w:space="0" w:color="auto"/>
                            <w:right w:val="none" w:sz="0" w:space="0" w:color="auto"/>
                          </w:divBdr>
                          <w:divsChild>
                            <w:div w:id="1508522167">
                              <w:marLeft w:val="0"/>
                              <w:marRight w:val="0"/>
                              <w:marTop w:val="0"/>
                              <w:marBottom w:val="0"/>
                              <w:divBdr>
                                <w:top w:val="none" w:sz="0" w:space="0" w:color="auto"/>
                                <w:left w:val="none" w:sz="0" w:space="0" w:color="auto"/>
                                <w:bottom w:val="none" w:sz="0" w:space="0" w:color="auto"/>
                                <w:right w:val="none" w:sz="0" w:space="0" w:color="auto"/>
                              </w:divBdr>
                              <w:divsChild>
                                <w:div w:id="644818322">
                                  <w:marLeft w:val="0"/>
                                  <w:marRight w:val="0"/>
                                  <w:marTop w:val="0"/>
                                  <w:marBottom w:val="75"/>
                                  <w:divBdr>
                                    <w:top w:val="none" w:sz="0" w:space="0" w:color="auto"/>
                                    <w:left w:val="none" w:sz="0" w:space="0" w:color="auto"/>
                                    <w:bottom w:val="none" w:sz="0" w:space="0" w:color="auto"/>
                                    <w:right w:val="none" w:sz="0" w:space="0" w:color="auto"/>
                                  </w:divBdr>
                                  <w:divsChild>
                                    <w:div w:id="105541180">
                                      <w:marLeft w:val="0"/>
                                      <w:marRight w:val="0"/>
                                      <w:marTop w:val="0"/>
                                      <w:marBottom w:val="0"/>
                                      <w:divBdr>
                                        <w:top w:val="none" w:sz="0" w:space="0" w:color="auto"/>
                                        <w:left w:val="none" w:sz="0" w:space="0" w:color="auto"/>
                                        <w:bottom w:val="none" w:sz="0" w:space="0" w:color="auto"/>
                                        <w:right w:val="none" w:sz="0" w:space="0" w:color="auto"/>
                                      </w:divBdr>
                                      <w:divsChild>
                                        <w:div w:id="182911917">
                                          <w:marLeft w:val="0"/>
                                          <w:marRight w:val="0"/>
                                          <w:marTop w:val="0"/>
                                          <w:marBottom w:val="0"/>
                                          <w:divBdr>
                                            <w:top w:val="none" w:sz="0" w:space="0" w:color="auto"/>
                                            <w:left w:val="none" w:sz="0" w:space="0" w:color="auto"/>
                                            <w:bottom w:val="none" w:sz="0" w:space="0" w:color="auto"/>
                                            <w:right w:val="none" w:sz="0" w:space="0" w:color="auto"/>
                                          </w:divBdr>
                                          <w:divsChild>
                                            <w:div w:id="1520657225">
                                              <w:marLeft w:val="0"/>
                                              <w:marRight w:val="0"/>
                                              <w:marTop w:val="0"/>
                                              <w:marBottom w:val="0"/>
                                              <w:divBdr>
                                                <w:top w:val="none" w:sz="0" w:space="0" w:color="auto"/>
                                                <w:left w:val="none" w:sz="0" w:space="0" w:color="auto"/>
                                                <w:bottom w:val="none" w:sz="0" w:space="0" w:color="auto"/>
                                                <w:right w:val="none" w:sz="0" w:space="0" w:color="auto"/>
                                              </w:divBdr>
                                              <w:divsChild>
                                                <w:div w:id="3649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5356754">
      <w:bodyDiv w:val="1"/>
      <w:marLeft w:val="0"/>
      <w:marRight w:val="0"/>
      <w:marTop w:val="0"/>
      <w:marBottom w:val="0"/>
      <w:divBdr>
        <w:top w:val="none" w:sz="0" w:space="0" w:color="auto"/>
        <w:left w:val="none" w:sz="0" w:space="0" w:color="auto"/>
        <w:bottom w:val="none" w:sz="0" w:space="0" w:color="auto"/>
        <w:right w:val="none" w:sz="0" w:space="0" w:color="auto"/>
      </w:divBdr>
      <w:divsChild>
        <w:div w:id="1052077993">
          <w:marLeft w:val="0"/>
          <w:marRight w:val="0"/>
          <w:marTop w:val="0"/>
          <w:marBottom w:val="0"/>
          <w:divBdr>
            <w:top w:val="none" w:sz="0" w:space="0" w:color="auto"/>
            <w:left w:val="none" w:sz="0" w:space="0" w:color="auto"/>
            <w:bottom w:val="none" w:sz="0" w:space="0" w:color="auto"/>
            <w:right w:val="none" w:sz="0" w:space="0" w:color="auto"/>
          </w:divBdr>
          <w:divsChild>
            <w:div w:id="731119958">
              <w:marLeft w:val="0"/>
              <w:marRight w:val="210"/>
              <w:marTop w:val="0"/>
              <w:marBottom w:val="210"/>
              <w:divBdr>
                <w:top w:val="none" w:sz="0" w:space="0" w:color="auto"/>
                <w:left w:val="none" w:sz="0" w:space="0" w:color="auto"/>
                <w:bottom w:val="none" w:sz="0" w:space="0" w:color="auto"/>
                <w:right w:val="none" w:sz="0" w:space="0" w:color="auto"/>
              </w:divBdr>
            </w:div>
          </w:divsChild>
        </w:div>
      </w:divsChild>
    </w:div>
    <w:div w:id="1235433694">
      <w:bodyDiv w:val="1"/>
      <w:marLeft w:val="0"/>
      <w:marRight w:val="0"/>
      <w:marTop w:val="0"/>
      <w:marBottom w:val="0"/>
      <w:divBdr>
        <w:top w:val="none" w:sz="0" w:space="0" w:color="auto"/>
        <w:left w:val="none" w:sz="0" w:space="0" w:color="auto"/>
        <w:bottom w:val="none" w:sz="0" w:space="0" w:color="auto"/>
        <w:right w:val="none" w:sz="0" w:space="0" w:color="auto"/>
      </w:divBdr>
      <w:divsChild>
        <w:div w:id="1418674616">
          <w:marLeft w:val="0"/>
          <w:marRight w:val="0"/>
          <w:marTop w:val="0"/>
          <w:marBottom w:val="0"/>
          <w:divBdr>
            <w:top w:val="none" w:sz="0" w:space="0" w:color="auto"/>
            <w:left w:val="none" w:sz="0" w:space="0" w:color="auto"/>
            <w:bottom w:val="dotted" w:sz="6" w:space="4" w:color="DDDDDD"/>
            <w:right w:val="none" w:sz="0" w:space="0" w:color="auto"/>
          </w:divBdr>
          <w:divsChild>
            <w:div w:id="104976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7718">
      <w:bodyDiv w:val="1"/>
      <w:marLeft w:val="0"/>
      <w:marRight w:val="0"/>
      <w:marTop w:val="0"/>
      <w:marBottom w:val="0"/>
      <w:divBdr>
        <w:top w:val="none" w:sz="0" w:space="0" w:color="auto"/>
        <w:left w:val="none" w:sz="0" w:space="0" w:color="auto"/>
        <w:bottom w:val="none" w:sz="0" w:space="0" w:color="auto"/>
        <w:right w:val="none" w:sz="0" w:space="0" w:color="auto"/>
      </w:divBdr>
      <w:divsChild>
        <w:div w:id="276253883">
          <w:marLeft w:val="0"/>
          <w:marRight w:val="0"/>
          <w:marTop w:val="0"/>
          <w:marBottom w:val="0"/>
          <w:divBdr>
            <w:top w:val="none" w:sz="0" w:space="0" w:color="auto"/>
            <w:left w:val="none" w:sz="0" w:space="0" w:color="auto"/>
            <w:bottom w:val="none" w:sz="0" w:space="0" w:color="auto"/>
            <w:right w:val="none" w:sz="0" w:space="0" w:color="auto"/>
          </w:divBdr>
          <w:divsChild>
            <w:div w:id="1561674370">
              <w:marLeft w:val="0"/>
              <w:marRight w:val="0"/>
              <w:marTop w:val="225"/>
              <w:marBottom w:val="225"/>
              <w:divBdr>
                <w:top w:val="none" w:sz="0" w:space="0" w:color="auto"/>
                <w:left w:val="none" w:sz="0" w:space="0" w:color="auto"/>
                <w:bottom w:val="none" w:sz="0" w:space="0" w:color="auto"/>
                <w:right w:val="none" w:sz="0" w:space="0" w:color="auto"/>
              </w:divBdr>
            </w:div>
          </w:divsChild>
        </w:div>
        <w:div w:id="456416453">
          <w:marLeft w:val="0"/>
          <w:marRight w:val="0"/>
          <w:marTop w:val="0"/>
          <w:marBottom w:val="150"/>
          <w:divBdr>
            <w:top w:val="none" w:sz="0" w:space="0" w:color="auto"/>
            <w:left w:val="none" w:sz="0" w:space="0" w:color="auto"/>
            <w:bottom w:val="none" w:sz="0" w:space="0" w:color="auto"/>
            <w:right w:val="none" w:sz="0" w:space="0" w:color="auto"/>
          </w:divBdr>
        </w:div>
        <w:div w:id="1465469958">
          <w:marLeft w:val="0"/>
          <w:marRight w:val="0"/>
          <w:marTop w:val="0"/>
          <w:marBottom w:val="150"/>
          <w:divBdr>
            <w:top w:val="none" w:sz="0" w:space="0" w:color="auto"/>
            <w:left w:val="none" w:sz="0" w:space="0" w:color="auto"/>
            <w:bottom w:val="none" w:sz="0" w:space="0" w:color="auto"/>
            <w:right w:val="none" w:sz="0" w:space="0" w:color="auto"/>
          </w:divBdr>
          <w:divsChild>
            <w:div w:id="1442721607">
              <w:marLeft w:val="0"/>
              <w:marRight w:val="0"/>
              <w:marTop w:val="0"/>
              <w:marBottom w:val="0"/>
              <w:divBdr>
                <w:top w:val="none" w:sz="0" w:space="0" w:color="auto"/>
                <w:left w:val="none" w:sz="0" w:space="0" w:color="auto"/>
                <w:bottom w:val="none" w:sz="0" w:space="0" w:color="auto"/>
                <w:right w:val="none" w:sz="0" w:space="0" w:color="auto"/>
              </w:divBdr>
              <w:divsChild>
                <w:div w:id="3258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95806">
      <w:bodyDiv w:val="1"/>
      <w:marLeft w:val="0"/>
      <w:marRight w:val="0"/>
      <w:marTop w:val="0"/>
      <w:marBottom w:val="0"/>
      <w:divBdr>
        <w:top w:val="none" w:sz="0" w:space="0" w:color="auto"/>
        <w:left w:val="none" w:sz="0" w:space="0" w:color="auto"/>
        <w:bottom w:val="none" w:sz="0" w:space="0" w:color="auto"/>
        <w:right w:val="none" w:sz="0" w:space="0" w:color="auto"/>
      </w:divBdr>
    </w:div>
    <w:div w:id="1236547891">
      <w:bodyDiv w:val="1"/>
      <w:marLeft w:val="0"/>
      <w:marRight w:val="0"/>
      <w:marTop w:val="0"/>
      <w:marBottom w:val="0"/>
      <w:divBdr>
        <w:top w:val="none" w:sz="0" w:space="0" w:color="auto"/>
        <w:left w:val="none" w:sz="0" w:space="0" w:color="auto"/>
        <w:bottom w:val="none" w:sz="0" w:space="0" w:color="auto"/>
        <w:right w:val="none" w:sz="0" w:space="0" w:color="auto"/>
      </w:divBdr>
    </w:div>
    <w:div w:id="1236549088">
      <w:bodyDiv w:val="1"/>
      <w:marLeft w:val="0"/>
      <w:marRight w:val="0"/>
      <w:marTop w:val="0"/>
      <w:marBottom w:val="0"/>
      <w:divBdr>
        <w:top w:val="none" w:sz="0" w:space="0" w:color="auto"/>
        <w:left w:val="none" w:sz="0" w:space="0" w:color="auto"/>
        <w:bottom w:val="none" w:sz="0" w:space="0" w:color="auto"/>
        <w:right w:val="none" w:sz="0" w:space="0" w:color="auto"/>
      </w:divBdr>
      <w:divsChild>
        <w:div w:id="56707015">
          <w:marLeft w:val="0"/>
          <w:marRight w:val="0"/>
          <w:marTop w:val="0"/>
          <w:marBottom w:val="0"/>
          <w:divBdr>
            <w:top w:val="none" w:sz="0" w:space="0" w:color="auto"/>
            <w:left w:val="none" w:sz="0" w:space="0" w:color="auto"/>
            <w:bottom w:val="none" w:sz="0" w:space="0" w:color="auto"/>
            <w:right w:val="none" w:sz="0" w:space="0" w:color="auto"/>
          </w:divBdr>
          <w:divsChild>
            <w:div w:id="1191332762">
              <w:marLeft w:val="0"/>
              <w:marRight w:val="0"/>
              <w:marTop w:val="225"/>
              <w:marBottom w:val="225"/>
              <w:divBdr>
                <w:top w:val="none" w:sz="0" w:space="0" w:color="auto"/>
                <w:left w:val="none" w:sz="0" w:space="0" w:color="auto"/>
                <w:bottom w:val="none" w:sz="0" w:space="0" w:color="auto"/>
                <w:right w:val="none" w:sz="0" w:space="0" w:color="auto"/>
              </w:divBdr>
            </w:div>
          </w:divsChild>
        </w:div>
        <w:div w:id="572156415">
          <w:marLeft w:val="0"/>
          <w:marRight w:val="0"/>
          <w:marTop w:val="0"/>
          <w:marBottom w:val="150"/>
          <w:divBdr>
            <w:top w:val="none" w:sz="0" w:space="0" w:color="auto"/>
            <w:left w:val="none" w:sz="0" w:space="0" w:color="auto"/>
            <w:bottom w:val="none" w:sz="0" w:space="0" w:color="auto"/>
            <w:right w:val="none" w:sz="0" w:space="0" w:color="auto"/>
          </w:divBdr>
        </w:div>
        <w:div w:id="1543514436">
          <w:marLeft w:val="0"/>
          <w:marRight w:val="0"/>
          <w:marTop w:val="0"/>
          <w:marBottom w:val="150"/>
          <w:divBdr>
            <w:top w:val="none" w:sz="0" w:space="0" w:color="auto"/>
            <w:left w:val="none" w:sz="0" w:space="0" w:color="auto"/>
            <w:bottom w:val="none" w:sz="0" w:space="0" w:color="auto"/>
            <w:right w:val="none" w:sz="0" w:space="0" w:color="auto"/>
          </w:divBdr>
          <w:divsChild>
            <w:div w:id="1736312861">
              <w:marLeft w:val="0"/>
              <w:marRight w:val="0"/>
              <w:marTop w:val="0"/>
              <w:marBottom w:val="0"/>
              <w:divBdr>
                <w:top w:val="none" w:sz="0" w:space="0" w:color="auto"/>
                <w:left w:val="none" w:sz="0" w:space="0" w:color="auto"/>
                <w:bottom w:val="none" w:sz="0" w:space="0" w:color="auto"/>
                <w:right w:val="none" w:sz="0" w:space="0" w:color="auto"/>
              </w:divBdr>
              <w:divsChild>
                <w:div w:id="75905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82366">
      <w:bodyDiv w:val="1"/>
      <w:marLeft w:val="0"/>
      <w:marRight w:val="0"/>
      <w:marTop w:val="0"/>
      <w:marBottom w:val="0"/>
      <w:divBdr>
        <w:top w:val="none" w:sz="0" w:space="0" w:color="auto"/>
        <w:left w:val="none" w:sz="0" w:space="0" w:color="auto"/>
        <w:bottom w:val="none" w:sz="0" w:space="0" w:color="auto"/>
        <w:right w:val="none" w:sz="0" w:space="0" w:color="auto"/>
      </w:divBdr>
      <w:divsChild>
        <w:div w:id="1918633222">
          <w:marLeft w:val="0"/>
          <w:marRight w:val="0"/>
          <w:marTop w:val="0"/>
          <w:marBottom w:val="0"/>
          <w:divBdr>
            <w:top w:val="none" w:sz="0" w:space="0" w:color="auto"/>
            <w:left w:val="none" w:sz="0" w:space="0" w:color="auto"/>
            <w:bottom w:val="dotted" w:sz="6" w:space="4" w:color="DDDDDD"/>
            <w:right w:val="none" w:sz="0" w:space="0" w:color="auto"/>
          </w:divBdr>
          <w:divsChild>
            <w:div w:id="109971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21393">
      <w:bodyDiv w:val="1"/>
      <w:marLeft w:val="0"/>
      <w:marRight w:val="0"/>
      <w:marTop w:val="0"/>
      <w:marBottom w:val="0"/>
      <w:divBdr>
        <w:top w:val="none" w:sz="0" w:space="0" w:color="auto"/>
        <w:left w:val="none" w:sz="0" w:space="0" w:color="auto"/>
        <w:bottom w:val="none" w:sz="0" w:space="0" w:color="auto"/>
        <w:right w:val="none" w:sz="0" w:space="0" w:color="auto"/>
      </w:divBdr>
      <w:divsChild>
        <w:div w:id="2071150054">
          <w:marLeft w:val="0"/>
          <w:marRight w:val="0"/>
          <w:marTop w:val="0"/>
          <w:marBottom w:val="0"/>
          <w:divBdr>
            <w:top w:val="none" w:sz="0" w:space="0" w:color="auto"/>
            <w:left w:val="none" w:sz="0" w:space="0" w:color="auto"/>
            <w:bottom w:val="none" w:sz="0" w:space="0" w:color="auto"/>
            <w:right w:val="none" w:sz="0" w:space="0" w:color="auto"/>
          </w:divBdr>
          <w:divsChild>
            <w:div w:id="1776095179">
              <w:marLeft w:val="0"/>
              <w:marRight w:val="0"/>
              <w:marTop w:val="0"/>
              <w:marBottom w:val="0"/>
              <w:divBdr>
                <w:top w:val="none" w:sz="0" w:space="0" w:color="auto"/>
                <w:left w:val="none" w:sz="0" w:space="0" w:color="auto"/>
                <w:bottom w:val="none" w:sz="0" w:space="0" w:color="auto"/>
                <w:right w:val="none" w:sz="0" w:space="0" w:color="auto"/>
              </w:divBdr>
              <w:divsChild>
                <w:div w:id="139468581">
                  <w:marLeft w:val="0"/>
                  <w:marRight w:val="0"/>
                  <w:marTop w:val="0"/>
                  <w:marBottom w:val="0"/>
                  <w:divBdr>
                    <w:top w:val="none" w:sz="0" w:space="0" w:color="auto"/>
                    <w:left w:val="none" w:sz="0" w:space="0" w:color="auto"/>
                    <w:bottom w:val="none" w:sz="0" w:space="0" w:color="auto"/>
                    <w:right w:val="none" w:sz="0" w:space="0" w:color="auto"/>
                  </w:divBdr>
                  <w:divsChild>
                    <w:div w:id="562721343">
                      <w:marLeft w:val="0"/>
                      <w:marRight w:val="0"/>
                      <w:marTop w:val="0"/>
                      <w:marBottom w:val="0"/>
                      <w:divBdr>
                        <w:top w:val="none" w:sz="0" w:space="0" w:color="auto"/>
                        <w:left w:val="none" w:sz="0" w:space="0" w:color="auto"/>
                        <w:bottom w:val="none" w:sz="0" w:space="0" w:color="auto"/>
                        <w:right w:val="none" w:sz="0" w:space="0" w:color="auto"/>
                      </w:divBdr>
                      <w:divsChild>
                        <w:div w:id="1454518576">
                          <w:marLeft w:val="0"/>
                          <w:marRight w:val="0"/>
                          <w:marTop w:val="0"/>
                          <w:marBottom w:val="0"/>
                          <w:divBdr>
                            <w:top w:val="none" w:sz="0" w:space="0" w:color="auto"/>
                            <w:left w:val="none" w:sz="0" w:space="0" w:color="auto"/>
                            <w:bottom w:val="none" w:sz="0" w:space="0" w:color="auto"/>
                            <w:right w:val="none" w:sz="0" w:space="0" w:color="auto"/>
                          </w:divBdr>
                          <w:divsChild>
                            <w:div w:id="1354107270">
                              <w:marLeft w:val="0"/>
                              <w:marRight w:val="0"/>
                              <w:marTop w:val="0"/>
                              <w:marBottom w:val="0"/>
                              <w:divBdr>
                                <w:top w:val="none" w:sz="0" w:space="0" w:color="auto"/>
                                <w:left w:val="none" w:sz="0" w:space="0" w:color="auto"/>
                                <w:bottom w:val="none" w:sz="0" w:space="0" w:color="auto"/>
                                <w:right w:val="none" w:sz="0" w:space="0" w:color="auto"/>
                              </w:divBdr>
                              <w:divsChild>
                                <w:div w:id="41562945">
                                  <w:marLeft w:val="0"/>
                                  <w:marRight w:val="0"/>
                                  <w:marTop w:val="0"/>
                                  <w:marBottom w:val="0"/>
                                  <w:divBdr>
                                    <w:top w:val="none" w:sz="0" w:space="0" w:color="auto"/>
                                    <w:left w:val="none" w:sz="0" w:space="0" w:color="auto"/>
                                    <w:bottom w:val="none" w:sz="0" w:space="0" w:color="auto"/>
                                    <w:right w:val="none" w:sz="0" w:space="0" w:color="auto"/>
                                  </w:divBdr>
                                  <w:divsChild>
                                    <w:div w:id="11701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594451">
      <w:bodyDiv w:val="1"/>
      <w:marLeft w:val="0"/>
      <w:marRight w:val="0"/>
      <w:marTop w:val="0"/>
      <w:marBottom w:val="0"/>
      <w:divBdr>
        <w:top w:val="none" w:sz="0" w:space="0" w:color="auto"/>
        <w:left w:val="none" w:sz="0" w:space="0" w:color="auto"/>
        <w:bottom w:val="none" w:sz="0" w:space="0" w:color="auto"/>
        <w:right w:val="none" w:sz="0" w:space="0" w:color="auto"/>
      </w:divBdr>
      <w:divsChild>
        <w:div w:id="1132598545">
          <w:marLeft w:val="0"/>
          <w:marRight w:val="0"/>
          <w:marTop w:val="0"/>
          <w:marBottom w:val="0"/>
          <w:divBdr>
            <w:top w:val="none" w:sz="0" w:space="0" w:color="auto"/>
            <w:left w:val="none" w:sz="0" w:space="0" w:color="auto"/>
            <w:bottom w:val="none" w:sz="0" w:space="0" w:color="auto"/>
            <w:right w:val="none" w:sz="0" w:space="0" w:color="auto"/>
          </w:divBdr>
          <w:divsChild>
            <w:div w:id="1134711509">
              <w:marLeft w:val="0"/>
              <w:marRight w:val="0"/>
              <w:marTop w:val="0"/>
              <w:marBottom w:val="0"/>
              <w:divBdr>
                <w:top w:val="none" w:sz="0" w:space="0" w:color="auto"/>
                <w:left w:val="none" w:sz="0" w:space="0" w:color="auto"/>
                <w:bottom w:val="none" w:sz="0" w:space="0" w:color="auto"/>
                <w:right w:val="none" w:sz="0" w:space="0" w:color="auto"/>
              </w:divBdr>
              <w:divsChild>
                <w:div w:id="1431127440">
                  <w:marLeft w:val="0"/>
                  <w:marRight w:val="0"/>
                  <w:marTop w:val="0"/>
                  <w:marBottom w:val="0"/>
                  <w:divBdr>
                    <w:top w:val="none" w:sz="0" w:space="0" w:color="auto"/>
                    <w:left w:val="none" w:sz="0" w:space="0" w:color="auto"/>
                    <w:bottom w:val="none" w:sz="0" w:space="0" w:color="auto"/>
                    <w:right w:val="none" w:sz="0" w:space="0" w:color="auto"/>
                  </w:divBdr>
                  <w:divsChild>
                    <w:div w:id="1428117899">
                      <w:marLeft w:val="0"/>
                      <w:marRight w:val="0"/>
                      <w:marTop w:val="0"/>
                      <w:marBottom w:val="0"/>
                      <w:divBdr>
                        <w:top w:val="none" w:sz="0" w:space="0" w:color="auto"/>
                        <w:left w:val="none" w:sz="0" w:space="0" w:color="auto"/>
                        <w:bottom w:val="none" w:sz="0" w:space="0" w:color="auto"/>
                        <w:right w:val="none" w:sz="0" w:space="0" w:color="auto"/>
                      </w:divBdr>
                      <w:divsChild>
                        <w:div w:id="1079013653">
                          <w:marLeft w:val="0"/>
                          <w:marRight w:val="0"/>
                          <w:marTop w:val="0"/>
                          <w:marBottom w:val="0"/>
                          <w:divBdr>
                            <w:top w:val="none" w:sz="0" w:space="0" w:color="auto"/>
                            <w:left w:val="none" w:sz="0" w:space="0" w:color="auto"/>
                            <w:bottom w:val="none" w:sz="0" w:space="0" w:color="auto"/>
                            <w:right w:val="none" w:sz="0" w:space="0" w:color="auto"/>
                          </w:divBdr>
                          <w:divsChild>
                            <w:div w:id="1607805593">
                              <w:marLeft w:val="0"/>
                              <w:marRight w:val="0"/>
                              <w:marTop w:val="0"/>
                              <w:marBottom w:val="0"/>
                              <w:divBdr>
                                <w:top w:val="none" w:sz="0" w:space="0" w:color="auto"/>
                                <w:left w:val="none" w:sz="0" w:space="0" w:color="auto"/>
                                <w:bottom w:val="none" w:sz="0" w:space="0" w:color="auto"/>
                                <w:right w:val="none" w:sz="0" w:space="0" w:color="auto"/>
                              </w:divBdr>
                              <w:divsChild>
                                <w:div w:id="14458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738681">
      <w:bodyDiv w:val="1"/>
      <w:marLeft w:val="0"/>
      <w:marRight w:val="0"/>
      <w:marTop w:val="0"/>
      <w:marBottom w:val="0"/>
      <w:divBdr>
        <w:top w:val="none" w:sz="0" w:space="0" w:color="auto"/>
        <w:left w:val="none" w:sz="0" w:space="0" w:color="auto"/>
        <w:bottom w:val="none" w:sz="0" w:space="0" w:color="auto"/>
        <w:right w:val="none" w:sz="0" w:space="0" w:color="auto"/>
      </w:divBdr>
      <w:divsChild>
        <w:div w:id="1013261313">
          <w:marLeft w:val="0"/>
          <w:marRight w:val="0"/>
          <w:marTop w:val="0"/>
          <w:marBottom w:val="0"/>
          <w:divBdr>
            <w:top w:val="none" w:sz="0" w:space="0" w:color="auto"/>
            <w:left w:val="none" w:sz="0" w:space="0" w:color="auto"/>
            <w:bottom w:val="none" w:sz="0" w:space="0" w:color="auto"/>
            <w:right w:val="none" w:sz="0" w:space="0" w:color="auto"/>
          </w:divBdr>
          <w:divsChild>
            <w:div w:id="940331943">
              <w:marLeft w:val="0"/>
              <w:marRight w:val="0"/>
              <w:marTop w:val="0"/>
              <w:marBottom w:val="0"/>
              <w:divBdr>
                <w:top w:val="none" w:sz="0" w:space="0" w:color="auto"/>
                <w:left w:val="none" w:sz="0" w:space="0" w:color="auto"/>
                <w:bottom w:val="none" w:sz="0" w:space="0" w:color="auto"/>
                <w:right w:val="none" w:sz="0" w:space="0" w:color="auto"/>
              </w:divBdr>
              <w:divsChild>
                <w:div w:id="1804690927">
                  <w:marLeft w:val="0"/>
                  <w:marRight w:val="0"/>
                  <w:marTop w:val="0"/>
                  <w:marBottom w:val="0"/>
                  <w:divBdr>
                    <w:top w:val="none" w:sz="0" w:space="0" w:color="auto"/>
                    <w:left w:val="none" w:sz="0" w:space="0" w:color="auto"/>
                    <w:bottom w:val="none" w:sz="0" w:space="0" w:color="auto"/>
                    <w:right w:val="none" w:sz="0" w:space="0" w:color="auto"/>
                  </w:divBdr>
                  <w:divsChild>
                    <w:div w:id="1759015810">
                      <w:marLeft w:val="0"/>
                      <w:marRight w:val="0"/>
                      <w:marTop w:val="0"/>
                      <w:marBottom w:val="0"/>
                      <w:divBdr>
                        <w:top w:val="none" w:sz="0" w:space="0" w:color="auto"/>
                        <w:left w:val="none" w:sz="0" w:space="0" w:color="auto"/>
                        <w:bottom w:val="none" w:sz="0" w:space="0" w:color="auto"/>
                        <w:right w:val="none" w:sz="0" w:space="0" w:color="auto"/>
                      </w:divBdr>
                      <w:divsChild>
                        <w:div w:id="49039748">
                          <w:marLeft w:val="0"/>
                          <w:marRight w:val="0"/>
                          <w:marTop w:val="0"/>
                          <w:marBottom w:val="0"/>
                          <w:divBdr>
                            <w:top w:val="none" w:sz="0" w:space="0" w:color="auto"/>
                            <w:left w:val="none" w:sz="0" w:space="0" w:color="auto"/>
                            <w:bottom w:val="none" w:sz="0" w:space="0" w:color="auto"/>
                            <w:right w:val="none" w:sz="0" w:space="0" w:color="auto"/>
                          </w:divBdr>
                          <w:divsChild>
                            <w:div w:id="1227686018">
                              <w:marLeft w:val="0"/>
                              <w:marRight w:val="0"/>
                              <w:marTop w:val="0"/>
                              <w:marBottom w:val="0"/>
                              <w:divBdr>
                                <w:top w:val="none" w:sz="0" w:space="0" w:color="auto"/>
                                <w:left w:val="none" w:sz="0" w:space="0" w:color="auto"/>
                                <w:bottom w:val="none" w:sz="0" w:space="0" w:color="auto"/>
                                <w:right w:val="none" w:sz="0" w:space="0" w:color="auto"/>
                              </w:divBdr>
                              <w:divsChild>
                                <w:div w:id="833371726">
                                  <w:marLeft w:val="0"/>
                                  <w:marRight w:val="0"/>
                                  <w:marTop w:val="0"/>
                                  <w:marBottom w:val="0"/>
                                  <w:divBdr>
                                    <w:top w:val="none" w:sz="0" w:space="0" w:color="auto"/>
                                    <w:left w:val="none" w:sz="0" w:space="0" w:color="auto"/>
                                    <w:bottom w:val="none" w:sz="0" w:space="0" w:color="auto"/>
                                    <w:right w:val="none" w:sz="0" w:space="0" w:color="auto"/>
                                  </w:divBdr>
                                  <w:divsChild>
                                    <w:div w:id="9231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786766">
      <w:bodyDiv w:val="1"/>
      <w:marLeft w:val="0"/>
      <w:marRight w:val="0"/>
      <w:marTop w:val="0"/>
      <w:marBottom w:val="0"/>
      <w:divBdr>
        <w:top w:val="none" w:sz="0" w:space="0" w:color="auto"/>
        <w:left w:val="none" w:sz="0" w:space="0" w:color="auto"/>
        <w:bottom w:val="none" w:sz="0" w:space="0" w:color="auto"/>
        <w:right w:val="none" w:sz="0" w:space="0" w:color="auto"/>
      </w:divBdr>
    </w:div>
    <w:div w:id="1237857574">
      <w:bodyDiv w:val="1"/>
      <w:marLeft w:val="0"/>
      <w:marRight w:val="0"/>
      <w:marTop w:val="0"/>
      <w:marBottom w:val="0"/>
      <w:divBdr>
        <w:top w:val="none" w:sz="0" w:space="0" w:color="auto"/>
        <w:left w:val="none" w:sz="0" w:space="0" w:color="auto"/>
        <w:bottom w:val="none" w:sz="0" w:space="0" w:color="auto"/>
        <w:right w:val="none" w:sz="0" w:space="0" w:color="auto"/>
      </w:divBdr>
      <w:divsChild>
        <w:div w:id="510877024">
          <w:marLeft w:val="0"/>
          <w:marRight w:val="0"/>
          <w:marTop w:val="0"/>
          <w:marBottom w:val="0"/>
          <w:divBdr>
            <w:top w:val="none" w:sz="0" w:space="0" w:color="auto"/>
            <w:left w:val="none" w:sz="0" w:space="0" w:color="auto"/>
            <w:bottom w:val="none" w:sz="0" w:space="0" w:color="auto"/>
            <w:right w:val="none" w:sz="0" w:space="0" w:color="auto"/>
          </w:divBdr>
          <w:divsChild>
            <w:div w:id="1632594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37939388">
      <w:bodyDiv w:val="1"/>
      <w:marLeft w:val="0"/>
      <w:marRight w:val="0"/>
      <w:marTop w:val="0"/>
      <w:marBottom w:val="0"/>
      <w:divBdr>
        <w:top w:val="none" w:sz="0" w:space="0" w:color="auto"/>
        <w:left w:val="none" w:sz="0" w:space="0" w:color="auto"/>
        <w:bottom w:val="none" w:sz="0" w:space="0" w:color="auto"/>
        <w:right w:val="none" w:sz="0" w:space="0" w:color="auto"/>
      </w:divBdr>
      <w:divsChild>
        <w:div w:id="1976139426">
          <w:marLeft w:val="0"/>
          <w:marRight w:val="0"/>
          <w:marTop w:val="0"/>
          <w:marBottom w:val="0"/>
          <w:divBdr>
            <w:top w:val="none" w:sz="0" w:space="0" w:color="auto"/>
            <w:left w:val="none" w:sz="0" w:space="0" w:color="auto"/>
            <w:bottom w:val="none" w:sz="0" w:space="0" w:color="auto"/>
            <w:right w:val="none" w:sz="0" w:space="0" w:color="auto"/>
          </w:divBdr>
          <w:divsChild>
            <w:div w:id="1836801274">
              <w:marLeft w:val="0"/>
              <w:marRight w:val="0"/>
              <w:marTop w:val="0"/>
              <w:marBottom w:val="0"/>
              <w:divBdr>
                <w:top w:val="none" w:sz="0" w:space="0" w:color="auto"/>
                <w:left w:val="none" w:sz="0" w:space="0" w:color="auto"/>
                <w:bottom w:val="none" w:sz="0" w:space="0" w:color="auto"/>
                <w:right w:val="none" w:sz="0" w:space="0" w:color="auto"/>
              </w:divBdr>
              <w:divsChild>
                <w:div w:id="1748843834">
                  <w:marLeft w:val="0"/>
                  <w:marRight w:val="0"/>
                  <w:marTop w:val="0"/>
                  <w:marBottom w:val="0"/>
                  <w:divBdr>
                    <w:top w:val="none" w:sz="0" w:space="0" w:color="auto"/>
                    <w:left w:val="none" w:sz="0" w:space="0" w:color="auto"/>
                    <w:bottom w:val="none" w:sz="0" w:space="0" w:color="auto"/>
                    <w:right w:val="none" w:sz="0" w:space="0" w:color="auto"/>
                  </w:divBdr>
                  <w:divsChild>
                    <w:div w:id="313995597">
                      <w:marLeft w:val="0"/>
                      <w:marRight w:val="0"/>
                      <w:marTop w:val="0"/>
                      <w:marBottom w:val="0"/>
                      <w:divBdr>
                        <w:top w:val="none" w:sz="0" w:space="0" w:color="auto"/>
                        <w:left w:val="none" w:sz="0" w:space="0" w:color="auto"/>
                        <w:bottom w:val="none" w:sz="0" w:space="0" w:color="auto"/>
                        <w:right w:val="none" w:sz="0" w:space="0" w:color="auto"/>
                      </w:divBdr>
                      <w:divsChild>
                        <w:div w:id="555893118">
                          <w:marLeft w:val="0"/>
                          <w:marRight w:val="0"/>
                          <w:marTop w:val="0"/>
                          <w:marBottom w:val="0"/>
                          <w:divBdr>
                            <w:top w:val="none" w:sz="0" w:space="0" w:color="auto"/>
                            <w:left w:val="none" w:sz="0" w:space="0" w:color="auto"/>
                            <w:bottom w:val="none" w:sz="0" w:space="0" w:color="auto"/>
                            <w:right w:val="none" w:sz="0" w:space="0" w:color="auto"/>
                          </w:divBdr>
                          <w:divsChild>
                            <w:div w:id="1135298409">
                              <w:marLeft w:val="0"/>
                              <w:marRight w:val="0"/>
                              <w:marTop w:val="0"/>
                              <w:marBottom w:val="0"/>
                              <w:divBdr>
                                <w:top w:val="none" w:sz="0" w:space="0" w:color="auto"/>
                                <w:left w:val="none" w:sz="0" w:space="0" w:color="auto"/>
                                <w:bottom w:val="none" w:sz="0" w:space="0" w:color="auto"/>
                                <w:right w:val="none" w:sz="0" w:space="0" w:color="auto"/>
                              </w:divBdr>
                              <w:divsChild>
                                <w:div w:id="912156451">
                                  <w:marLeft w:val="0"/>
                                  <w:marRight w:val="0"/>
                                  <w:marTop w:val="0"/>
                                  <w:marBottom w:val="85"/>
                                  <w:divBdr>
                                    <w:top w:val="none" w:sz="0" w:space="0" w:color="auto"/>
                                    <w:left w:val="none" w:sz="0" w:space="0" w:color="auto"/>
                                    <w:bottom w:val="none" w:sz="0" w:space="0" w:color="auto"/>
                                    <w:right w:val="none" w:sz="0" w:space="0" w:color="auto"/>
                                  </w:divBdr>
                                  <w:divsChild>
                                    <w:div w:id="473177155">
                                      <w:marLeft w:val="0"/>
                                      <w:marRight w:val="0"/>
                                      <w:marTop w:val="0"/>
                                      <w:marBottom w:val="0"/>
                                      <w:divBdr>
                                        <w:top w:val="none" w:sz="0" w:space="0" w:color="auto"/>
                                        <w:left w:val="none" w:sz="0" w:space="0" w:color="auto"/>
                                        <w:bottom w:val="none" w:sz="0" w:space="0" w:color="auto"/>
                                        <w:right w:val="none" w:sz="0" w:space="0" w:color="auto"/>
                                      </w:divBdr>
                                      <w:divsChild>
                                        <w:div w:id="56055141">
                                          <w:marLeft w:val="0"/>
                                          <w:marRight w:val="0"/>
                                          <w:marTop w:val="0"/>
                                          <w:marBottom w:val="0"/>
                                          <w:divBdr>
                                            <w:top w:val="none" w:sz="0" w:space="0" w:color="auto"/>
                                            <w:left w:val="none" w:sz="0" w:space="0" w:color="auto"/>
                                            <w:bottom w:val="none" w:sz="0" w:space="0" w:color="auto"/>
                                            <w:right w:val="none" w:sz="0" w:space="0" w:color="auto"/>
                                          </w:divBdr>
                                          <w:divsChild>
                                            <w:div w:id="23601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175789">
      <w:bodyDiv w:val="1"/>
      <w:marLeft w:val="0"/>
      <w:marRight w:val="0"/>
      <w:marTop w:val="0"/>
      <w:marBottom w:val="0"/>
      <w:divBdr>
        <w:top w:val="none" w:sz="0" w:space="0" w:color="auto"/>
        <w:left w:val="none" w:sz="0" w:space="0" w:color="auto"/>
        <w:bottom w:val="none" w:sz="0" w:space="0" w:color="auto"/>
        <w:right w:val="none" w:sz="0" w:space="0" w:color="auto"/>
      </w:divBdr>
      <w:divsChild>
        <w:div w:id="265576156">
          <w:marLeft w:val="0"/>
          <w:marRight w:val="0"/>
          <w:marTop w:val="0"/>
          <w:marBottom w:val="0"/>
          <w:divBdr>
            <w:top w:val="none" w:sz="0" w:space="0" w:color="auto"/>
            <w:left w:val="none" w:sz="0" w:space="0" w:color="auto"/>
            <w:bottom w:val="none" w:sz="0" w:space="0" w:color="auto"/>
            <w:right w:val="none" w:sz="0" w:space="0" w:color="auto"/>
          </w:divBdr>
        </w:div>
      </w:divsChild>
    </w:div>
    <w:div w:id="1239245269">
      <w:bodyDiv w:val="1"/>
      <w:marLeft w:val="0"/>
      <w:marRight w:val="0"/>
      <w:marTop w:val="0"/>
      <w:marBottom w:val="0"/>
      <w:divBdr>
        <w:top w:val="none" w:sz="0" w:space="0" w:color="auto"/>
        <w:left w:val="none" w:sz="0" w:space="0" w:color="auto"/>
        <w:bottom w:val="none" w:sz="0" w:space="0" w:color="auto"/>
        <w:right w:val="none" w:sz="0" w:space="0" w:color="auto"/>
      </w:divBdr>
      <w:divsChild>
        <w:div w:id="518154689">
          <w:marLeft w:val="0"/>
          <w:marRight w:val="0"/>
          <w:marTop w:val="0"/>
          <w:marBottom w:val="0"/>
          <w:divBdr>
            <w:top w:val="none" w:sz="0" w:space="0" w:color="auto"/>
            <w:left w:val="none" w:sz="0" w:space="0" w:color="auto"/>
            <w:bottom w:val="dotted" w:sz="6" w:space="4" w:color="DDDDDD"/>
            <w:right w:val="none" w:sz="0" w:space="0" w:color="auto"/>
          </w:divBdr>
          <w:divsChild>
            <w:div w:id="83985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40557">
      <w:bodyDiv w:val="1"/>
      <w:marLeft w:val="0"/>
      <w:marRight w:val="0"/>
      <w:marTop w:val="0"/>
      <w:marBottom w:val="0"/>
      <w:divBdr>
        <w:top w:val="none" w:sz="0" w:space="0" w:color="auto"/>
        <w:left w:val="none" w:sz="0" w:space="0" w:color="auto"/>
        <w:bottom w:val="none" w:sz="0" w:space="0" w:color="auto"/>
        <w:right w:val="none" w:sz="0" w:space="0" w:color="auto"/>
      </w:divBdr>
      <w:divsChild>
        <w:div w:id="209532880">
          <w:marLeft w:val="0"/>
          <w:marRight w:val="0"/>
          <w:marTop w:val="0"/>
          <w:marBottom w:val="0"/>
          <w:divBdr>
            <w:top w:val="none" w:sz="0" w:space="0" w:color="auto"/>
            <w:left w:val="none" w:sz="0" w:space="0" w:color="auto"/>
            <w:bottom w:val="none" w:sz="0" w:space="0" w:color="auto"/>
            <w:right w:val="none" w:sz="0" w:space="0" w:color="auto"/>
          </w:divBdr>
          <w:divsChild>
            <w:div w:id="23335235">
              <w:marLeft w:val="0"/>
              <w:marRight w:val="0"/>
              <w:marTop w:val="0"/>
              <w:marBottom w:val="0"/>
              <w:divBdr>
                <w:top w:val="none" w:sz="0" w:space="0" w:color="auto"/>
                <w:left w:val="none" w:sz="0" w:space="0" w:color="auto"/>
                <w:bottom w:val="none" w:sz="0" w:space="0" w:color="auto"/>
                <w:right w:val="none" w:sz="0" w:space="0" w:color="auto"/>
              </w:divBdr>
            </w:div>
            <w:div w:id="217590432">
              <w:marLeft w:val="0"/>
              <w:marRight w:val="0"/>
              <w:marTop w:val="0"/>
              <w:marBottom w:val="0"/>
              <w:divBdr>
                <w:top w:val="none" w:sz="0" w:space="0" w:color="auto"/>
                <w:left w:val="none" w:sz="0" w:space="0" w:color="auto"/>
                <w:bottom w:val="none" w:sz="0" w:space="0" w:color="auto"/>
                <w:right w:val="none" w:sz="0" w:space="0" w:color="auto"/>
              </w:divBdr>
            </w:div>
            <w:div w:id="430971392">
              <w:marLeft w:val="0"/>
              <w:marRight w:val="0"/>
              <w:marTop w:val="0"/>
              <w:marBottom w:val="0"/>
              <w:divBdr>
                <w:top w:val="none" w:sz="0" w:space="0" w:color="auto"/>
                <w:left w:val="none" w:sz="0" w:space="0" w:color="auto"/>
                <w:bottom w:val="none" w:sz="0" w:space="0" w:color="auto"/>
                <w:right w:val="none" w:sz="0" w:space="0" w:color="auto"/>
              </w:divBdr>
            </w:div>
            <w:div w:id="446050060">
              <w:marLeft w:val="0"/>
              <w:marRight w:val="0"/>
              <w:marTop w:val="0"/>
              <w:marBottom w:val="0"/>
              <w:divBdr>
                <w:top w:val="none" w:sz="0" w:space="0" w:color="auto"/>
                <w:left w:val="none" w:sz="0" w:space="0" w:color="auto"/>
                <w:bottom w:val="none" w:sz="0" w:space="0" w:color="auto"/>
                <w:right w:val="none" w:sz="0" w:space="0" w:color="auto"/>
              </w:divBdr>
            </w:div>
            <w:div w:id="591358861">
              <w:marLeft w:val="0"/>
              <w:marRight w:val="0"/>
              <w:marTop w:val="0"/>
              <w:marBottom w:val="0"/>
              <w:divBdr>
                <w:top w:val="none" w:sz="0" w:space="0" w:color="auto"/>
                <w:left w:val="none" w:sz="0" w:space="0" w:color="auto"/>
                <w:bottom w:val="none" w:sz="0" w:space="0" w:color="auto"/>
                <w:right w:val="none" w:sz="0" w:space="0" w:color="auto"/>
              </w:divBdr>
            </w:div>
            <w:div w:id="599871190">
              <w:marLeft w:val="0"/>
              <w:marRight w:val="0"/>
              <w:marTop w:val="0"/>
              <w:marBottom w:val="0"/>
              <w:divBdr>
                <w:top w:val="none" w:sz="0" w:space="0" w:color="auto"/>
                <w:left w:val="none" w:sz="0" w:space="0" w:color="auto"/>
                <w:bottom w:val="none" w:sz="0" w:space="0" w:color="auto"/>
                <w:right w:val="none" w:sz="0" w:space="0" w:color="auto"/>
              </w:divBdr>
            </w:div>
            <w:div w:id="683048767">
              <w:marLeft w:val="0"/>
              <w:marRight w:val="0"/>
              <w:marTop w:val="0"/>
              <w:marBottom w:val="0"/>
              <w:divBdr>
                <w:top w:val="none" w:sz="0" w:space="0" w:color="auto"/>
                <w:left w:val="none" w:sz="0" w:space="0" w:color="auto"/>
                <w:bottom w:val="none" w:sz="0" w:space="0" w:color="auto"/>
                <w:right w:val="none" w:sz="0" w:space="0" w:color="auto"/>
              </w:divBdr>
            </w:div>
            <w:div w:id="914510796">
              <w:marLeft w:val="0"/>
              <w:marRight w:val="0"/>
              <w:marTop w:val="0"/>
              <w:marBottom w:val="0"/>
              <w:divBdr>
                <w:top w:val="none" w:sz="0" w:space="0" w:color="auto"/>
                <w:left w:val="none" w:sz="0" w:space="0" w:color="auto"/>
                <w:bottom w:val="none" w:sz="0" w:space="0" w:color="auto"/>
                <w:right w:val="none" w:sz="0" w:space="0" w:color="auto"/>
              </w:divBdr>
            </w:div>
            <w:div w:id="1126630166">
              <w:marLeft w:val="0"/>
              <w:marRight w:val="0"/>
              <w:marTop w:val="0"/>
              <w:marBottom w:val="0"/>
              <w:divBdr>
                <w:top w:val="none" w:sz="0" w:space="0" w:color="auto"/>
                <w:left w:val="none" w:sz="0" w:space="0" w:color="auto"/>
                <w:bottom w:val="none" w:sz="0" w:space="0" w:color="auto"/>
                <w:right w:val="none" w:sz="0" w:space="0" w:color="auto"/>
              </w:divBdr>
            </w:div>
            <w:div w:id="1186410295">
              <w:marLeft w:val="0"/>
              <w:marRight w:val="0"/>
              <w:marTop w:val="0"/>
              <w:marBottom w:val="0"/>
              <w:divBdr>
                <w:top w:val="none" w:sz="0" w:space="0" w:color="auto"/>
                <w:left w:val="none" w:sz="0" w:space="0" w:color="auto"/>
                <w:bottom w:val="none" w:sz="0" w:space="0" w:color="auto"/>
                <w:right w:val="none" w:sz="0" w:space="0" w:color="auto"/>
              </w:divBdr>
            </w:div>
            <w:div w:id="1378240029">
              <w:marLeft w:val="0"/>
              <w:marRight w:val="0"/>
              <w:marTop w:val="0"/>
              <w:marBottom w:val="0"/>
              <w:divBdr>
                <w:top w:val="none" w:sz="0" w:space="0" w:color="auto"/>
                <w:left w:val="none" w:sz="0" w:space="0" w:color="auto"/>
                <w:bottom w:val="none" w:sz="0" w:space="0" w:color="auto"/>
                <w:right w:val="none" w:sz="0" w:space="0" w:color="auto"/>
              </w:divBdr>
            </w:div>
            <w:div w:id="1494226337">
              <w:marLeft w:val="0"/>
              <w:marRight w:val="0"/>
              <w:marTop w:val="0"/>
              <w:marBottom w:val="0"/>
              <w:divBdr>
                <w:top w:val="none" w:sz="0" w:space="0" w:color="auto"/>
                <w:left w:val="none" w:sz="0" w:space="0" w:color="auto"/>
                <w:bottom w:val="none" w:sz="0" w:space="0" w:color="auto"/>
                <w:right w:val="none" w:sz="0" w:space="0" w:color="auto"/>
              </w:divBdr>
            </w:div>
            <w:div w:id="1530947814">
              <w:marLeft w:val="0"/>
              <w:marRight w:val="0"/>
              <w:marTop w:val="0"/>
              <w:marBottom w:val="0"/>
              <w:divBdr>
                <w:top w:val="none" w:sz="0" w:space="0" w:color="auto"/>
                <w:left w:val="none" w:sz="0" w:space="0" w:color="auto"/>
                <w:bottom w:val="none" w:sz="0" w:space="0" w:color="auto"/>
                <w:right w:val="none" w:sz="0" w:space="0" w:color="auto"/>
              </w:divBdr>
            </w:div>
            <w:div w:id="1550998798">
              <w:marLeft w:val="0"/>
              <w:marRight w:val="0"/>
              <w:marTop w:val="0"/>
              <w:marBottom w:val="0"/>
              <w:divBdr>
                <w:top w:val="none" w:sz="0" w:space="0" w:color="auto"/>
                <w:left w:val="none" w:sz="0" w:space="0" w:color="auto"/>
                <w:bottom w:val="none" w:sz="0" w:space="0" w:color="auto"/>
                <w:right w:val="none" w:sz="0" w:space="0" w:color="auto"/>
              </w:divBdr>
            </w:div>
            <w:div w:id="1662810700">
              <w:marLeft w:val="0"/>
              <w:marRight w:val="0"/>
              <w:marTop w:val="0"/>
              <w:marBottom w:val="0"/>
              <w:divBdr>
                <w:top w:val="none" w:sz="0" w:space="0" w:color="auto"/>
                <w:left w:val="none" w:sz="0" w:space="0" w:color="auto"/>
                <w:bottom w:val="none" w:sz="0" w:space="0" w:color="auto"/>
                <w:right w:val="none" w:sz="0" w:space="0" w:color="auto"/>
              </w:divBdr>
            </w:div>
            <w:div w:id="1782913387">
              <w:marLeft w:val="0"/>
              <w:marRight w:val="0"/>
              <w:marTop w:val="0"/>
              <w:marBottom w:val="0"/>
              <w:divBdr>
                <w:top w:val="none" w:sz="0" w:space="0" w:color="auto"/>
                <w:left w:val="none" w:sz="0" w:space="0" w:color="auto"/>
                <w:bottom w:val="none" w:sz="0" w:space="0" w:color="auto"/>
                <w:right w:val="none" w:sz="0" w:space="0" w:color="auto"/>
              </w:divBdr>
            </w:div>
            <w:div w:id="1806462537">
              <w:marLeft w:val="0"/>
              <w:marRight w:val="0"/>
              <w:marTop w:val="0"/>
              <w:marBottom w:val="0"/>
              <w:divBdr>
                <w:top w:val="none" w:sz="0" w:space="0" w:color="auto"/>
                <w:left w:val="none" w:sz="0" w:space="0" w:color="auto"/>
                <w:bottom w:val="none" w:sz="0" w:space="0" w:color="auto"/>
                <w:right w:val="none" w:sz="0" w:space="0" w:color="auto"/>
              </w:divBdr>
            </w:div>
            <w:div w:id="1894730154">
              <w:marLeft w:val="0"/>
              <w:marRight w:val="0"/>
              <w:marTop w:val="0"/>
              <w:marBottom w:val="0"/>
              <w:divBdr>
                <w:top w:val="none" w:sz="0" w:space="0" w:color="auto"/>
                <w:left w:val="none" w:sz="0" w:space="0" w:color="auto"/>
                <w:bottom w:val="none" w:sz="0" w:space="0" w:color="auto"/>
                <w:right w:val="none" w:sz="0" w:space="0" w:color="auto"/>
              </w:divBdr>
            </w:div>
            <w:div w:id="1910460622">
              <w:marLeft w:val="0"/>
              <w:marRight w:val="0"/>
              <w:marTop w:val="0"/>
              <w:marBottom w:val="0"/>
              <w:divBdr>
                <w:top w:val="none" w:sz="0" w:space="0" w:color="auto"/>
                <w:left w:val="none" w:sz="0" w:space="0" w:color="auto"/>
                <w:bottom w:val="none" w:sz="0" w:space="0" w:color="auto"/>
                <w:right w:val="none" w:sz="0" w:space="0" w:color="auto"/>
              </w:divBdr>
            </w:div>
            <w:div w:id="2025084323">
              <w:marLeft w:val="0"/>
              <w:marRight w:val="0"/>
              <w:marTop w:val="0"/>
              <w:marBottom w:val="0"/>
              <w:divBdr>
                <w:top w:val="none" w:sz="0" w:space="0" w:color="auto"/>
                <w:left w:val="none" w:sz="0" w:space="0" w:color="auto"/>
                <w:bottom w:val="none" w:sz="0" w:space="0" w:color="auto"/>
                <w:right w:val="none" w:sz="0" w:space="0" w:color="auto"/>
              </w:divBdr>
            </w:div>
            <w:div w:id="2096706173">
              <w:marLeft w:val="0"/>
              <w:marRight w:val="0"/>
              <w:marTop w:val="0"/>
              <w:marBottom w:val="0"/>
              <w:divBdr>
                <w:top w:val="none" w:sz="0" w:space="0" w:color="auto"/>
                <w:left w:val="none" w:sz="0" w:space="0" w:color="auto"/>
                <w:bottom w:val="none" w:sz="0" w:space="0" w:color="auto"/>
                <w:right w:val="none" w:sz="0" w:space="0" w:color="auto"/>
              </w:divBdr>
            </w:div>
            <w:div w:id="21002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13197">
      <w:bodyDiv w:val="1"/>
      <w:marLeft w:val="0"/>
      <w:marRight w:val="0"/>
      <w:marTop w:val="0"/>
      <w:marBottom w:val="0"/>
      <w:divBdr>
        <w:top w:val="none" w:sz="0" w:space="0" w:color="auto"/>
        <w:left w:val="none" w:sz="0" w:space="0" w:color="auto"/>
        <w:bottom w:val="none" w:sz="0" w:space="0" w:color="auto"/>
        <w:right w:val="none" w:sz="0" w:space="0" w:color="auto"/>
      </w:divBdr>
      <w:divsChild>
        <w:div w:id="758723049">
          <w:marLeft w:val="0"/>
          <w:marRight w:val="0"/>
          <w:marTop w:val="0"/>
          <w:marBottom w:val="0"/>
          <w:divBdr>
            <w:top w:val="none" w:sz="0" w:space="0" w:color="auto"/>
            <w:left w:val="none" w:sz="0" w:space="0" w:color="auto"/>
            <w:bottom w:val="none" w:sz="0" w:space="0" w:color="auto"/>
            <w:right w:val="none" w:sz="0" w:space="0" w:color="auto"/>
          </w:divBdr>
          <w:divsChild>
            <w:div w:id="958991652">
              <w:marLeft w:val="0"/>
              <w:marRight w:val="0"/>
              <w:marTop w:val="0"/>
              <w:marBottom w:val="0"/>
              <w:divBdr>
                <w:top w:val="none" w:sz="0" w:space="0" w:color="auto"/>
                <w:left w:val="none" w:sz="0" w:space="0" w:color="auto"/>
                <w:bottom w:val="none" w:sz="0" w:space="0" w:color="auto"/>
                <w:right w:val="none" w:sz="0" w:space="0" w:color="auto"/>
              </w:divBdr>
            </w:div>
          </w:divsChild>
        </w:div>
        <w:div w:id="913776654">
          <w:marLeft w:val="0"/>
          <w:marRight w:val="0"/>
          <w:marTop w:val="0"/>
          <w:marBottom w:val="150"/>
          <w:divBdr>
            <w:top w:val="none" w:sz="0" w:space="0" w:color="auto"/>
            <w:left w:val="none" w:sz="0" w:space="0" w:color="auto"/>
            <w:bottom w:val="none" w:sz="0" w:space="0" w:color="auto"/>
            <w:right w:val="none" w:sz="0" w:space="0" w:color="auto"/>
          </w:divBdr>
          <w:divsChild>
            <w:div w:id="1081482954">
              <w:marLeft w:val="0"/>
              <w:marRight w:val="0"/>
              <w:marTop w:val="0"/>
              <w:marBottom w:val="0"/>
              <w:divBdr>
                <w:top w:val="none" w:sz="0" w:space="0" w:color="auto"/>
                <w:left w:val="none" w:sz="0" w:space="0" w:color="auto"/>
                <w:bottom w:val="none" w:sz="0" w:space="0" w:color="auto"/>
                <w:right w:val="none" w:sz="0" w:space="0" w:color="auto"/>
              </w:divBdr>
            </w:div>
          </w:divsChild>
        </w:div>
        <w:div w:id="1367832058">
          <w:marLeft w:val="0"/>
          <w:marRight w:val="0"/>
          <w:marTop w:val="0"/>
          <w:marBottom w:val="150"/>
          <w:divBdr>
            <w:top w:val="none" w:sz="0" w:space="0" w:color="auto"/>
            <w:left w:val="none" w:sz="0" w:space="0" w:color="auto"/>
            <w:bottom w:val="none" w:sz="0" w:space="0" w:color="auto"/>
            <w:right w:val="none" w:sz="0" w:space="0" w:color="auto"/>
          </w:divBdr>
        </w:div>
      </w:divsChild>
    </w:div>
    <w:div w:id="1239633854">
      <w:bodyDiv w:val="1"/>
      <w:marLeft w:val="0"/>
      <w:marRight w:val="0"/>
      <w:marTop w:val="0"/>
      <w:marBottom w:val="0"/>
      <w:divBdr>
        <w:top w:val="none" w:sz="0" w:space="0" w:color="auto"/>
        <w:left w:val="none" w:sz="0" w:space="0" w:color="auto"/>
        <w:bottom w:val="none" w:sz="0" w:space="0" w:color="auto"/>
        <w:right w:val="none" w:sz="0" w:space="0" w:color="auto"/>
      </w:divBdr>
      <w:divsChild>
        <w:div w:id="599338706">
          <w:marLeft w:val="0"/>
          <w:marRight w:val="0"/>
          <w:marTop w:val="0"/>
          <w:marBottom w:val="0"/>
          <w:divBdr>
            <w:top w:val="none" w:sz="0" w:space="0" w:color="auto"/>
            <w:left w:val="none" w:sz="0" w:space="0" w:color="auto"/>
            <w:bottom w:val="none" w:sz="0" w:space="0" w:color="auto"/>
            <w:right w:val="none" w:sz="0" w:space="0" w:color="auto"/>
          </w:divBdr>
        </w:div>
      </w:divsChild>
    </w:div>
    <w:div w:id="1239636931">
      <w:bodyDiv w:val="1"/>
      <w:marLeft w:val="0"/>
      <w:marRight w:val="0"/>
      <w:marTop w:val="0"/>
      <w:marBottom w:val="0"/>
      <w:divBdr>
        <w:top w:val="none" w:sz="0" w:space="0" w:color="auto"/>
        <w:left w:val="none" w:sz="0" w:space="0" w:color="auto"/>
        <w:bottom w:val="none" w:sz="0" w:space="0" w:color="auto"/>
        <w:right w:val="none" w:sz="0" w:space="0" w:color="auto"/>
      </w:divBdr>
      <w:divsChild>
        <w:div w:id="26151972">
          <w:marLeft w:val="0"/>
          <w:marRight w:val="0"/>
          <w:marTop w:val="0"/>
          <w:marBottom w:val="0"/>
          <w:divBdr>
            <w:top w:val="none" w:sz="0" w:space="0" w:color="auto"/>
            <w:left w:val="none" w:sz="0" w:space="0" w:color="auto"/>
            <w:bottom w:val="none" w:sz="0" w:space="0" w:color="auto"/>
            <w:right w:val="none" w:sz="0" w:space="0" w:color="auto"/>
          </w:divBdr>
        </w:div>
      </w:divsChild>
    </w:div>
    <w:div w:id="1240291909">
      <w:bodyDiv w:val="1"/>
      <w:marLeft w:val="0"/>
      <w:marRight w:val="0"/>
      <w:marTop w:val="0"/>
      <w:marBottom w:val="0"/>
      <w:divBdr>
        <w:top w:val="none" w:sz="0" w:space="0" w:color="auto"/>
        <w:left w:val="none" w:sz="0" w:space="0" w:color="auto"/>
        <w:bottom w:val="none" w:sz="0" w:space="0" w:color="auto"/>
        <w:right w:val="none" w:sz="0" w:space="0" w:color="auto"/>
      </w:divBdr>
    </w:div>
    <w:div w:id="1240363381">
      <w:bodyDiv w:val="1"/>
      <w:marLeft w:val="0"/>
      <w:marRight w:val="0"/>
      <w:marTop w:val="0"/>
      <w:marBottom w:val="0"/>
      <w:divBdr>
        <w:top w:val="none" w:sz="0" w:space="0" w:color="auto"/>
        <w:left w:val="none" w:sz="0" w:space="0" w:color="auto"/>
        <w:bottom w:val="none" w:sz="0" w:space="0" w:color="auto"/>
        <w:right w:val="none" w:sz="0" w:space="0" w:color="auto"/>
      </w:divBdr>
    </w:div>
    <w:div w:id="1240822596">
      <w:bodyDiv w:val="1"/>
      <w:marLeft w:val="0"/>
      <w:marRight w:val="0"/>
      <w:marTop w:val="0"/>
      <w:marBottom w:val="0"/>
      <w:divBdr>
        <w:top w:val="none" w:sz="0" w:space="0" w:color="auto"/>
        <w:left w:val="none" w:sz="0" w:space="0" w:color="auto"/>
        <w:bottom w:val="none" w:sz="0" w:space="0" w:color="auto"/>
        <w:right w:val="none" w:sz="0" w:space="0" w:color="auto"/>
      </w:divBdr>
      <w:divsChild>
        <w:div w:id="2081169479">
          <w:marLeft w:val="0"/>
          <w:marRight w:val="0"/>
          <w:marTop w:val="0"/>
          <w:marBottom w:val="150"/>
          <w:divBdr>
            <w:top w:val="none" w:sz="0" w:space="0" w:color="auto"/>
            <w:left w:val="none" w:sz="0" w:space="0" w:color="auto"/>
            <w:bottom w:val="none" w:sz="0" w:space="0" w:color="auto"/>
            <w:right w:val="none" w:sz="0" w:space="0" w:color="auto"/>
          </w:divBdr>
        </w:div>
      </w:divsChild>
    </w:div>
    <w:div w:id="1241018330">
      <w:bodyDiv w:val="1"/>
      <w:marLeft w:val="0"/>
      <w:marRight w:val="0"/>
      <w:marTop w:val="0"/>
      <w:marBottom w:val="0"/>
      <w:divBdr>
        <w:top w:val="none" w:sz="0" w:space="0" w:color="auto"/>
        <w:left w:val="none" w:sz="0" w:space="0" w:color="auto"/>
        <w:bottom w:val="none" w:sz="0" w:space="0" w:color="auto"/>
        <w:right w:val="none" w:sz="0" w:space="0" w:color="auto"/>
      </w:divBdr>
      <w:divsChild>
        <w:div w:id="1731807579">
          <w:marLeft w:val="0"/>
          <w:marRight w:val="0"/>
          <w:marTop w:val="0"/>
          <w:marBottom w:val="0"/>
          <w:divBdr>
            <w:top w:val="none" w:sz="0" w:space="0" w:color="auto"/>
            <w:left w:val="none" w:sz="0" w:space="0" w:color="auto"/>
            <w:bottom w:val="none" w:sz="0" w:space="0" w:color="auto"/>
            <w:right w:val="none" w:sz="0" w:space="0" w:color="auto"/>
          </w:divBdr>
          <w:divsChild>
            <w:div w:id="1943294748">
              <w:marLeft w:val="0"/>
              <w:marRight w:val="0"/>
              <w:marTop w:val="0"/>
              <w:marBottom w:val="0"/>
              <w:divBdr>
                <w:top w:val="none" w:sz="0" w:space="0" w:color="auto"/>
                <w:left w:val="none" w:sz="0" w:space="0" w:color="auto"/>
                <w:bottom w:val="none" w:sz="0" w:space="0" w:color="auto"/>
                <w:right w:val="none" w:sz="0" w:space="0" w:color="auto"/>
              </w:divBdr>
              <w:divsChild>
                <w:div w:id="1240796290">
                  <w:marLeft w:val="0"/>
                  <w:marRight w:val="0"/>
                  <w:marTop w:val="0"/>
                  <w:marBottom w:val="0"/>
                  <w:divBdr>
                    <w:top w:val="none" w:sz="0" w:space="0" w:color="auto"/>
                    <w:left w:val="none" w:sz="0" w:space="0" w:color="auto"/>
                    <w:bottom w:val="none" w:sz="0" w:space="0" w:color="auto"/>
                    <w:right w:val="none" w:sz="0" w:space="0" w:color="auto"/>
                  </w:divBdr>
                  <w:divsChild>
                    <w:div w:id="1695304808">
                      <w:marLeft w:val="0"/>
                      <w:marRight w:val="0"/>
                      <w:marTop w:val="0"/>
                      <w:marBottom w:val="0"/>
                      <w:divBdr>
                        <w:top w:val="none" w:sz="0" w:space="0" w:color="auto"/>
                        <w:left w:val="none" w:sz="0" w:space="0" w:color="auto"/>
                        <w:bottom w:val="none" w:sz="0" w:space="0" w:color="auto"/>
                        <w:right w:val="none" w:sz="0" w:space="0" w:color="auto"/>
                      </w:divBdr>
                      <w:divsChild>
                        <w:div w:id="1066998505">
                          <w:marLeft w:val="0"/>
                          <w:marRight w:val="0"/>
                          <w:marTop w:val="0"/>
                          <w:marBottom w:val="0"/>
                          <w:divBdr>
                            <w:top w:val="none" w:sz="0" w:space="0" w:color="auto"/>
                            <w:left w:val="none" w:sz="0" w:space="0" w:color="auto"/>
                            <w:bottom w:val="none" w:sz="0" w:space="0" w:color="auto"/>
                            <w:right w:val="none" w:sz="0" w:space="0" w:color="auto"/>
                          </w:divBdr>
                          <w:divsChild>
                            <w:div w:id="1821920783">
                              <w:marLeft w:val="0"/>
                              <w:marRight w:val="0"/>
                              <w:marTop w:val="0"/>
                              <w:marBottom w:val="0"/>
                              <w:divBdr>
                                <w:top w:val="none" w:sz="0" w:space="0" w:color="auto"/>
                                <w:left w:val="none" w:sz="0" w:space="0" w:color="auto"/>
                                <w:bottom w:val="none" w:sz="0" w:space="0" w:color="auto"/>
                                <w:right w:val="none" w:sz="0" w:space="0" w:color="auto"/>
                              </w:divBdr>
                              <w:divsChild>
                                <w:div w:id="1606883533">
                                  <w:marLeft w:val="0"/>
                                  <w:marRight w:val="0"/>
                                  <w:marTop w:val="0"/>
                                  <w:marBottom w:val="0"/>
                                  <w:divBdr>
                                    <w:top w:val="none" w:sz="0" w:space="0" w:color="auto"/>
                                    <w:left w:val="none" w:sz="0" w:space="0" w:color="auto"/>
                                    <w:bottom w:val="none" w:sz="0" w:space="0" w:color="auto"/>
                                    <w:right w:val="none" w:sz="0" w:space="0" w:color="auto"/>
                                  </w:divBdr>
                                  <w:divsChild>
                                    <w:div w:id="2042168950">
                                      <w:marLeft w:val="0"/>
                                      <w:marRight w:val="0"/>
                                      <w:marTop w:val="0"/>
                                      <w:marBottom w:val="0"/>
                                      <w:divBdr>
                                        <w:top w:val="none" w:sz="0" w:space="0" w:color="auto"/>
                                        <w:left w:val="none" w:sz="0" w:space="0" w:color="auto"/>
                                        <w:bottom w:val="none" w:sz="0" w:space="0" w:color="auto"/>
                                        <w:right w:val="none" w:sz="0" w:space="0" w:color="auto"/>
                                      </w:divBdr>
                                      <w:divsChild>
                                        <w:div w:id="122869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670834">
      <w:bodyDiv w:val="1"/>
      <w:marLeft w:val="0"/>
      <w:marRight w:val="0"/>
      <w:marTop w:val="0"/>
      <w:marBottom w:val="0"/>
      <w:divBdr>
        <w:top w:val="none" w:sz="0" w:space="0" w:color="auto"/>
        <w:left w:val="none" w:sz="0" w:space="0" w:color="auto"/>
        <w:bottom w:val="none" w:sz="0" w:space="0" w:color="auto"/>
        <w:right w:val="none" w:sz="0" w:space="0" w:color="auto"/>
      </w:divBdr>
      <w:divsChild>
        <w:div w:id="1574313648">
          <w:marLeft w:val="0"/>
          <w:marRight w:val="0"/>
          <w:marTop w:val="0"/>
          <w:marBottom w:val="0"/>
          <w:divBdr>
            <w:top w:val="none" w:sz="0" w:space="0" w:color="auto"/>
            <w:left w:val="none" w:sz="0" w:space="0" w:color="auto"/>
            <w:bottom w:val="dotted" w:sz="6" w:space="4" w:color="DDDDDD"/>
            <w:right w:val="none" w:sz="0" w:space="0" w:color="auto"/>
          </w:divBdr>
        </w:div>
      </w:divsChild>
    </w:div>
    <w:div w:id="1242301867">
      <w:bodyDiv w:val="1"/>
      <w:marLeft w:val="0"/>
      <w:marRight w:val="0"/>
      <w:marTop w:val="0"/>
      <w:marBottom w:val="0"/>
      <w:divBdr>
        <w:top w:val="none" w:sz="0" w:space="0" w:color="auto"/>
        <w:left w:val="none" w:sz="0" w:space="0" w:color="auto"/>
        <w:bottom w:val="none" w:sz="0" w:space="0" w:color="auto"/>
        <w:right w:val="none" w:sz="0" w:space="0" w:color="auto"/>
      </w:divBdr>
    </w:div>
    <w:div w:id="1242443336">
      <w:bodyDiv w:val="1"/>
      <w:marLeft w:val="0"/>
      <w:marRight w:val="0"/>
      <w:marTop w:val="0"/>
      <w:marBottom w:val="0"/>
      <w:divBdr>
        <w:top w:val="none" w:sz="0" w:space="0" w:color="auto"/>
        <w:left w:val="none" w:sz="0" w:space="0" w:color="auto"/>
        <w:bottom w:val="none" w:sz="0" w:space="0" w:color="auto"/>
        <w:right w:val="none" w:sz="0" w:space="0" w:color="auto"/>
      </w:divBdr>
      <w:divsChild>
        <w:div w:id="1384132269">
          <w:marLeft w:val="0"/>
          <w:marRight w:val="0"/>
          <w:marTop w:val="0"/>
          <w:marBottom w:val="0"/>
          <w:divBdr>
            <w:top w:val="none" w:sz="0" w:space="0" w:color="auto"/>
            <w:left w:val="none" w:sz="0" w:space="0" w:color="auto"/>
            <w:bottom w:val="dotted" w:sz="6" w:space="4" w:color="DDDDDD"/>
            <w:right w:val="none" w:sz="0" w:space="0" w:color="auto"/>
          </w:divBdr>
        </w:div>
      </w:divsChild>
    </w:div>
    <w:div w:id="1242444488">
      <w:bodyDiv w:val="1"/>
      <w:marLeft w:val="0"/>
      <w:marRight w:val="0"/>
      <w:marTop w:val="0"/>
      <w:marBottom w:val="0"/>
      <w:divBdr>
        <w:top w:val="none" w:sz="0" w:space="0" w:color="auto"/>
        <w:left w:val="none" w:sz="0" w:space="0" w:color="auto"/>
        <w:bottom w:val="none" w:sz="0" w:space="0" w:color="auto"/>
        <w:right w:val="none" w:sz="0" w:space="0" w:color="auto"/>
      </w:divBdr>
      <w:divsChild>
        <w:div w:id="1263151437">
          <w:marLeft w:val="0"/>
          <w:marRight w:val="0"/>
          <w:marTop w:val="0"/>
          <w:marBottom w:val="375"/>
          <w:divBdr>
            <w:top w:val="none" w:sz="0" w:space="0" w:color="auto"/>
            <w:left w:val="none" w:sz="0" w:space="0" w:color="auto"/>
            <w:bottom w:val="dotted" w:sz="6" w:space="14" w:color="C2C2C2"/>
            <w:right w:val="none" w:sz="0" w:space="0" w:color="auto"/>
          </w:divBdr>
          <w:divsChild>
            <w:div w:id="1051927993">
              <w:marLeft w:val="0"/>
              <w:marRight w:val="0"/>
              <w:marTop w:val="0"/>
              <w:marBottom w:val="180"/>
              <w:divBdr>
                <w:top w:val="none" w:sz="0" w:space="0" w:color="auto"/>
                <w:left w:val="none" w:sz="0" w:space="0" w:color="auto"/>
                <w:bottom w:val="none" w:sz="0" w:space="0" w:color="auto"/>
                <w:right w:val="none" w:sz="0" w:space="0" w:color="auto"/>
              </w:divBdr>
            </w:div>
            <w:div w:id="1192106091">
              <w:marLeft w:val="0"/>
              <w:marRight w:val="0"/>
              <w:marTop w:val="0"/>
              <w:marBottom w:val="0"/>
              <w:divBdr>
                <w:top w:val="none" w:sz="0" w:space="0" w:color="auto"/>
                <w:left w:val="none" w:sz="0" w:space="0" w:color="auto"/>
                <w:bottom w:val="none" w:sz="0" w:space="0" w:color="auto"/>
                <w:right w:val="none" w:sz="0" w:space="0" w:color="auto"/>
              </w:divBdr>
              <w:divsChild>
                <w:div w:id="686760247">
                  <w:marLeft w:val="0"/>
                  <w:marRight w:val="0"/>
                  <w:marTop w:val="0"/>
                  <w:marBottom w:val="0"/>
                  <w:divBdr>
                    <w:top w:val="none" w:sz="0" w:space="0" w:color="auto"/>
                    <w:left w:val="none" w:sz="0" w:space="0" w:color="auto"/>
                    <w:bottom w:val="none" w:sz="0" w:space="0" w:color="auto"/>
                    <w:right w:val="none" w:sz="0" w:space="0" w:color="auto"/>
                  </w:divBdr>
                  <w:divsChild>
                    <w:div w:id="1058014116">
                      <w:marLeft w:val="0"/>
                      <w:marRight w:val="0"/>
                      <w:marTop w:val="0"/>
                      <w:marBottom w:val="0"/>
                      <w:divBdr>
                        <w:top w:val="none" w:sz="0" w:space="0" w:color="auto"/>
                        <w:left w:val="none" w:sz="0" w:space="0" w:color="auto"/>
                        <w:bottom w:val="none" w:sz="0" w:space="0" w:color="auto"/>
                        <w:right w:val="none" w:sz="0" w:space="0" w:color="auto"/>
                      </w:divBdr>
                      <w:divsChild>
                        <w:div w:id="763841086">
                          <w:marLeft w:val="0"/>
                          <w:marRight w:val="0"/>
                          <w:marTop w:val="0"/>
                          <w:marBottom w:val="0"/>
                          <w:divBdr>
                            <w:top w:val="none" w:sz="0" w:space="0" w:color="auto"/>
                            <w:left w:val="none" w:sz="0" w:space="0" w:color="auto"/>
                            <w:bottom w:val="none" w:sz="0" w:space="0" w:color="auto"/>
                            <w:right w:val="none" w:sz="0" w:space="0" w:color="auto"/>
                          </w:divBdr>
                          <w:divsChild>
                            <w:div w:id="10467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313241">
          <w:marLeft w:val="0"/>
          <w:marRight w:val="0"/>
          <w:marTop w:val="0"/>
          <w:marBottom w:val="450"/>
          <w:divBdr>
            <w:top w:val="none" w:sz="0" w:space="0" w:color="auto"/>
            <w:left w:val="none" w:sz="0" w:space="0" w:color="auto"/>
            <w:bottom w:val="none" w:sz="0" w:space="0" w:color="auto"/>
            <w:right w:val="none" w:sz="0" w:space="0" w:color="auto"/>
          </w:divBdr>
          <w:divsChild>
            <w:div w:id="1625035823">
              <w:marLeft w:val="0"/>
              <w:marRight w:val="0"/>
              <w:marTop w:val="0"/>
              <w:marBottom w:val="0"/>
              <w:divBdr>
                <w:top w:val="none" w:sz="0" w:space="0" w:color="auto"/>
                <w:left w:val="none" w:sz="0" w:space="0" w:color="auto"/>
                <w:bottom w:val="none" w:sz="0" w:space="0" w:color="auto"/>
                <w:right w:val="none" w:sz="0" w:space="0" w:color="auto"/>
              </w:divBdr>
              <w:divsChild>
                <w:div w:id="1005671472">
                  <w:marLeft w:val="0"/>
                  <w:marRight w:val="0"/>
                  <w:marTop w:val="0"/>
                  <w:marBottom w:val="0"/>
                  <w:divBdr>
                    <w:top w:val="none" w:sz="0" w:space="0" w:color="auto"/>
                    <w:left w:val="none" w:sz="0" w:space="0" w:color="auto"/>
                    <w:bottom w:val="none" w:sz="0" w:space="0" w:color="auto"/>
                    <w:right w:val="none" w:sz="0" w:space="0" w:color="auto"/>
                  </w:divBdr>
                  <w:divsChild>
                    <w:div w:id="127167989">
                      <w:marLeft w:val="0"/>
                      <w:marRight w:val="0"/>
                      <w:marTop w:val="0"/>
                      <w:marBottom w:val="0"/>
                      <w:divBdr>
                        <w:top w:val="none" w:sz="0" w:space="0" w:color="auto"/>
                        <w:left w:val="none" w:sz="0" w:space="0" w:color="auto"/>
                        <w:bottom w:val="none" w:sz="0" w:space="0" w:color="auto"/>
                        <w:right w:val="none" w:sz="0" w:space="0" w:color="auto"/>
                      </w:divBdr>
                      <w:divsChild>
                        <w:div w:id="667681999">
                          <w:marLeft w:val="0"/>
                          <w:marRight w:val="0"/>
                          <w:marTop w:val="0"/>
                          <w:marBottom w:val="0"/>
                          <w:divBdr>
                            <w:top w:val="none" w:sz="0" w:space="0" w:color="auto"/>
                            <w:left w:val="none" w:sz="0" w:space="0" w:color="auto"/>
                            <w:bottom w:val="none" w:sz="0" w:space="0" w:color="auto"/>
                            <w:right w:val="none" w:sz="0" w:space="0" w:color="auto"/>
                          </w:divBdr>
                          <w:divsChild>
                            <w:div w:id="817317">
                              <w:marLeft w:val="0"/>
                              <w:marRight w:val="0"/>
                              <w:marTop w:val="0"/>
                              <w:marBottom w:val="0"/>
                              <w:divBdr>
                                <w:top w:val="none" w:sz="0" w:space="0" w:color="auto"/>
                                <w:left w:val="none" w:sz="0" w:space="0" w:color="auto"/>
                                <w:bottom w:val="none" w:sz="0" w:space="0" w:color="auto"/>
                                <w:right w:val="none" w:sz="0" w:space="0" w:color="auto"/>
                              </w:divBdr>
                            </w:div>
                            <w:div w:id="541940250">
                              <w:marLeft w:val="0"/>
                              <w:marRight w:val="0"/>
                              <w:marTop w:val="0"/>
                              <w:marBottom w:val="0"/>
                              <w:divBdr>
                                <w:top w:val="none" w:sz="0" w:space="0" w:color="auto"/>
                                <w:left w:val="none" w:sz="0" w:space="0" w:color="auto"/>
                                <w:bottom w:val="none" w:sz="0" w:space="0" w:color="auto"/>
                                <w:right w:val="none" w:sz="0" w:space="0" w:color="auto"/>
                              </w:divBdr>
                            </w:div>
                            <w:div w:id="677270765">
                              <w:marLeft w:val="0"/>
                              <w:marRight w:val="0"/>
                              <w:marTop w:val="0"/>
                              <w:marBottom w:val="0"/>
                              <w:divBdr>
                                <w:top w:val="none" w:sz="0" w:space="0" w:color="auto"/>
                                <w:left w:val="none" w:sz="0" w:space="0" w:color="auto"/>
                                <w:bottom w:val="none" w:sz="0" w:space="0" w:color="auto"/>
                                <w:right w:val="none" w:sz="0" w:space="0" w:color="auto"/>
                              </w:divBdr>
                            </w:div>
                            <w:div w:id="192795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81754">
                      <w:marLeft w:val="0"/>
                      <w:marRight w:val="0"/>
                      <w:marTop w:val="0"/>
                      <w:marBottom w:val="0"/>
                      <w:divBdr>
                        <w:top w:val="none" w:sz="0" w:space="0" w:color="auto"/>
                        <w:left w:val="none" w:sz="0" w:space="0" w:color="auto"/>
                        <w:bottom w:val="none" w:sz="0" w:space="0" w:color="auto"/>
                        <w:right w:val="none" w:sz="0" w:space="0" w:color="auto"/>
                      </w:divBdr>
                      <w:divsChild>
                        <w:div w:id="1037656423">
                          <w:marLeft w:val="0"/>
                          <w:marRight w:val="0"/>
                          <w:marTop w:val="0"/>
                          <w:marBottom w:val="225"/>
                          <w:divBdr>
                            <w:top w:val="none" w:sz="0" w:space="0" w:color="auto"/>
                            <w:left w:val="none" w:sz="0" w:space="0" w:color="auto"/>
                            <w:bottom w:val="none" w:sz="0" w:space="0" w:color="auto"/>
                            <w:right w:val="none" w:sz="0" w:space="0" w:color="auto"/>
                          </w:divBdr>
                          <w:divsChild>
                            <w:div w:id="19991424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791592">
      <w:bodyDiv w:val="1"/>
      <w:marLeft w:val="0"/>
      <w:marRight w:val="0"/>
      <w:marTop w:val="0"/>
      <w:marBottom w:val="0"/>
      <w:divBdr>
        <w:top w:val="none" w:sz="0" w:space="0" w:color="auto"/>
        <w:left w:val="none" w:sz="0" w:space="0" w:color="auto"/>
        <w:bottom w:val="none" w:sz="0" w:space="0" w:color="auto"/>
        <w:right w:val="none" w:sz="0" w:space="0" w:color="auto"/>
      </w:divBdr>
      <w:divsChild>
        <w:div w:id="395784968">
          <w:marLeft w:val="0"/>
          <w:marRight w:val="0"/>
          <w:marTop w:val="0"/>
          <w:marBottom w:val="0"/>
          <w:divBdr>
            <w:top w:val="none" w:sz="0" w:space="0" w:color="auto"/>
            <w:left w:val="none" w:sz="0" w:space="0" w:color="auto"/>
            <w:bottom w:val="none" w:sz="0" w:space="0" w:color="auto"/>
            <w:right w:val="none" w:sz="0" w:space="0" w:color="auto"/>
          </w:divBdr>
          <w:divsChild>
            <w:div w:id="1917130390">
              <w:marLeft w:val="0"/>
              <w:marRight w:val="0"/>
              <w:marTop w:val="225"/>
              <w:marBottom w:val="225"/>
              <w:divBdr>
                <w:top w:val="none" w:sz="0" w:space="0" w:color="auto"/>
                <w:left w:val="none" w:sz="0" w:space="0" w:color="auto"/>
                <w:bottom w:val="none" w:sz="0" w:space="0" w:color="auto"/>
                <w:right w:val="none" w:sz="0" w:space="0" w:color="auto"/>
              </w:divBdr>
            </w:div>
          </w:divsChild>
        </w:div>
        <w:div w:id="1208449563">
          <w:marLeft w:val="0"/>
          <w:marRight w:val="0"/>
          <w:marTop w:val="0"/>
          <w:marBottom w:val="150"/>
          <w:divBdr>
            <w:top w:val="none" w:sz="0" w:space="0" w:color="auto"/>
            <w:left w:val="none" w:sz="0" w:space="0" w:color="auto"/>
            <w:bottom w:val="none" w:sz="0" w:space="0" w:color="auto"/>
            <w:right w:val="none" w:sz="0" w:space="0" w:color="auto"/>
          </w:divBdr>
          <w:divsChild>
            <w:div w:id="499197506">
              <w:marLeft w:val="0"/>
              <w:marRight w:val="0"/>
              <w:marTop w:val="0"/>
              <w:marBottom w:val="0"/>
              <w:divBdr>
                <w:top w:val="none" w:sz="0" w:space="0" w:color="auto"/>
                <w:left w:val="none" w:sz="0" w:space="0" w:color="auto"/>
                <w:bottom w:val="none" w:sz="0" w:space="0" w:color="auto"/>
                <w:right w:val="none" w:sz="0" w:space="0" w:color="auto"/>
              </w:divBdr>
              <w:divsChild>
                <w:div w:id="81811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5490">
          <w:marLeft w:val="0"/>
          <w:marRight w:val="0"/>
          <w:marTop w:val="0"/>
          <w:marBottom w:val="150"/>
          <w:divBdr>
            <w:top w:val="none" w:sz="0" w:space="0" w:color="auto"/>
            <w:left w:val="none" w:sz="0" w:space="0" w:color="auto"/>
            <w:bottom w:val="none" w:sz="0" w:space="0" w:color="auto"/>
            <w:right w:val="none" w:sz="0" w:space="0" w:color="auto"/>
          </w:divBdr>
        </w:div>
      </w:divsChild>
    </w:div>
    <w:div w:id="1242982339">
      <w:bodyDiv w:val="1"/>
      <w:marLeft w:val="0"/>
      <w:marRight w:val="0"/>
      <w:marTop w:val="0"/>
      <w:marBottom w:val="0"/>
      <w:divBdr>
        <w:top w:val="none" w:sz="0" w:space="0" w:color="auto"/>
        <w:left w:val="none" w:sz="0" w:space="0" w:color="auto"/>
        <w:bottom w:val="none" w:sz="0" w:space="0" w:color="auto"/>
        <w:right w:val="none" w:sz="0" w:space="0" w:color="auto"/>
      </w:divBdr>
    </w:div>
    <w:div w:id="1243028864">
      <w:bodyDiv w:val="1"/>
      <w:marLeft w:val="0"/>
      <w:marRight w:val="0"/>
      <w:marTop w:val="0"/>
      <w:marBottom w:val="0"/>
      <w:divBdr>
        <w:top w:val="none" w:sz="0" w:space="0" w:color="auto"/>
        <w:left w:val="none" w:sz="0" w:space="0" w:color="auto"/>
        <w:bottom w:val="none" w:sz="0" w:space="0" w:color="auto"/>
        <w:right w:val="none" w:sz="0" w:space="0" w:color="auto"/>
      </w:divBdr>
      <w:divsChild>
        <w:div w:id="124740450">
          <w:marLeft w:val="0"/>
          <w:marRight w:val="0"/>
          <w:marTop w:val="0"/>
          <w:marBottom w:val="0"/>
          <w:divBdr>
            <w:top w:val="none" w:sz="0" w:space="0" w:color="auto"/>
            <w:left w:val="none" w:sz="0" w:space="0" w:color="auto"/>
            <w:bottom w:val="none" w:sz="0" w:space="0" w:color="auto"/>
            <w:right w:val="none" w:sz="0" w:space="0" w:color="auto"/>
          </w:divBdr>
          <w:divsChild>
            <w:div w:id="287322255">
              <w:marLeft w:val="0"/>
              <w:marRight w:val="0"/>
              <w:marTop w:val="0"/>
              <w:marBottom w:val="0"/>
              <w:divBdr>
                <w:top w:val="none" w:sz="0" w:space="0" w:color="auto"/>
                <w:left w:val="none" w:sz="0" w:space="0" w:color="auto"/>
                <w:bottom w:val="none" w:sz="0" w:space="0" w:color="auto"/>
                <w:right w:val="none" w:sz="0" w:space="0" w:color="auto"/>
              </w:divBdr>
              <w:divsChild>
                <w:div w:id="1673528748">
                  <w:marLeft w:val="0"/>
                  <w:marRight w:val="0"/>
                  <w:marTop w:val="0"/>
                  <w:marBottom w:val="0"/>
                  <w:divBdr>
                    <w:top w:val="none" w:sz="0" w:space="0" w:color="auto"/>
                    <w:left w:val="none" w:sz="0" w:space="0" w:color="auto"/>
                    <w:bottom w:val="none" w:sz="0" w:space="0" w:color="auto"/>
                    <w:right w:val="none" w:sz="0" w:space="0" w:color="auto"/>
                  </w:divBdr>
                </w:div>
              </w:divsChild>
            </w:div>
            <w:div w:id="372920581">
              <w:marLeft w:val="0"/>
              <w:marRight w:val="0"/>
              <w:marTop w:val="0"/>
              <w:marBottom w:val="0"/>
              <w:divBdr>
                <w:top w:val="none" w:sz="0" w:space="0" w:color="auto"/>
                <w:left w:val="none" w:sz="0" w:space="0" w:color="auto"/>
                <w:bottom w:val="none" w:sz="0" w:space="0" w:color="auto"/>
                <w:right w:val="none" w:sz="0" w:space="0" w:color="auto"/>
              </w:divBdr>
            </w:div>
          </w:divsChild>
        </w:div>
        <w:div w:id="196091593">
          <w:marLeft w:val="0"/>
          <w:marRight w:val="0"/>
          <w:marTop w:val="150"/>
          <w:marBottom w:val="0"/>
          <w:divBdr>
            <w:top w:val="none" w:sz="0" w:space="0" w:color="auto"/>
            <w:left w:val="none" w:sz="0" w:space="0" w:color="auto"/>
            <w:bottom w:val="none" w:sz="0" w:space="0" w:color="auto"/>
            <w:right w:val="none" w:sz="0" w:space="0" w:color="auto"/>
          </w:divBdr>
          <w:divsChild>
            <w:div w:id="102113229">
              <w:marLeft w:val="0"/>
              <w:marRight w:val="0"/>
              <w:marTop w:val="0"/>
              <w:marBottom w:val="0"/>
              <w:divBdr>
                <w:top w:val="none" w:sz="0" w:space="0" w:color="auto"/>
                <w:left w:val="none" w:sz="0" w:space="0" w:color="auto"/>
                <w:bottom w:val="none" w:sz="0" w:space="0" w:color="auto"/>
                <w:right w:val="none" w:sz="0" w:space="0" w:color="auto"/>
              </w:divBdr>
              <w:divsChild>
                <w:div w:id="14648862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96418">
      <w:bodyDiv w:val="1"/>
      <w:marLeft w:val="0"/>
      <w:marRight w:val="0"/>
      <w:marTop w:val="0"/>
      <w:marBottom w:val="0"/>
      <w:divBdr>
        <w:top w:val="none" w:sz="0" w:space="0" w:color="auto"/>
        <w:left w:val="none" w:sz="0" w:space="0" w:color="auto"/>
        <w:bottom w:val="none" w:sz="0" w:space="0" w:color="auto"/>
        <w:right w:val="none" w:sz="0" w:space="0" w:color="auto"/>
      </w:divBdr>
      <w:divsChild>
        <w:div w:id="188375476">
          <w:marLeft w:val="0"/>
          <w:marRight w:val="0"/>
          <w:marTop w:val="0"/>
          <w:marBottom w:val="150"/>
          <w:divBdr>
            <w:top w:val="none" w:sz="0" w:space="0" w:color="auto"/>
            <w:left w:val="none" w:sz="0" w:space="0" w:color="auto"/>
            <w:bottom w:val="none" w:sz="0" w:space="0" w:color="auto"/>
            <w:right w:val="none" w:sz="0" w:space="0" w:color="auto"/>
          </w:divBdr>
        </w:div>
        <w:div w:id="1654480469">
          <w:marLeft w:val="0"/>
          <w:marRight w:val="0"/>
          <w:marTop w:val="0"/>
          <w:marBottom w:val="150"/>
          <w:divBdr>
            <w:top w:val="none" w:sz="0" w:space="0" w:color="auto"/>
            <w:left w:val="none" w:sz="0" w:space="0" w:color="auto"/>
            <w:bottom w:val="none" w:sz="0" w:space="0" w:color="auto"/>
            <w:right w:val="none" w:sz="0" w:space="0" w:color="auto"/>
          </w:divBdr>
          <w:divsChild>
            <w:div w:id="16239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66981">
      <w:bodyDiv w:val="1"/>
      <w:marLeft w:val="0"/>
      <w:marRight w:val="0"/>
      <w:marTop w:val="0"/>
      <w:marBottom w:val="0"/>
      <w:divBdr>
        <w:top w:val="none" w:sz="0" w:space="0" w:color="auto"/>
        <w:left w:val="none" w:sz="0" w:space="0" w:color="auto"/>
        <w:bottom w:val="none" w:sz="0" w:space="0" w:color="auto"/>
        <w:right w:val="none" w:sz="0" w:space="0" w:color="auto"/>
      </w:divBdr>
      <w:divsChild>
        <w:div w:id="53085129">
          <w:marLeft w:val="0"/>
          <w:marRight w:val="0"/>
          <w:marTop w:val="0"/>
          <w:marBottom w:val="0"/>
          <w:divBdr>
            <w:top w:val="none" w:sz="0" w:space="0" w:color="auto"/>
            <w:left w:val="none" w:sz="0" w:space="0" w:color="auto"/>
            <w:bottom w:val="dotted" w:sz="6" w:space="4" w:color="DDDDDD"/>
            <w:right w:val="none" w:sz="0" w:space="0" w:color="auto"/>
          </w:divBdr>
        </w:div>
      </w:divsChild>
    </w:div>
    <w:div w:id="1243415416">
      <w:bodyDiv w:val="1"/>
      <w:marLeft w:val="0"/>
      <w:marRight w:val="0"/>
      <w:marTop w:val="0"/>
      <w:marBottom w:val="0"/>
      <w:divBdr>
        <w:top w:val="none" w:sz="0" w:space="0" w:color="auto"/>
        <w:left w:val="none" w:sz="0" w:space="0" w:color="auto"/>
        <w:bottom w:val="none" w:sz="0" w:space="0" w:color="auto"/>
        <w:right w:val="none" w:sz="0" w:space="0" w:color="auto"/>
      </w:divBdr>
    </w:div>
    <w:div w:id="1244336290">
      <w:bodyDiv w:val="1"/>
      <w:marLeft w:val="0"/>
      <w:marRight w:val="0"/>
      <w:marTop w:val="0"/>
      <w:marBottom w:val="0"/>
      <w:divBdr>
        <w:top w:val="none" w:sz="0" w:space="0" w:color="auto"/>
        <w:left w:val="none" w:sz="0" w:space="0" w:color="auto"/>
        <w:bottom w:val="none" w:sz="0" w:space="0" w:color="auto"/>
        <w:right w:val="none" w:sz="0" w:space="0" w:color="auto"/>
      </w:divBdr>
      <w:divsChild>
        <w:div w:id="2080663101">
          <w:marLeft w:val="0"/>
          <w:marRight w:val="0"/>
          <w:marTop w:val="0"/>
          <w:marBottom w:val="0"/>
          <w:divBdr>
            <w:top w:val="none" w:sz="0" w:space="0" w:color="auto"/>
            <w:left w:val="none" w:sz="0" w:space="0" w:color="auto"/>
            <w:bottom w:val="dotted" w:sz="6" w:space="4" w:color="DDDDDD"/>
            <w:right w:val="none" w:sz="0" w:space="0" w:color="auto"/>
          </w:divBdr>
        </w:div>
      </w:divsChild>
    </w:div>
    <w:div w:id="1244491096">
      <w:bodyDiv w:val="1"/>
      <w:marLeft w:val="0"/>
      <w:marRight w:val="0"/>
      <w:marTop w:val="0"/>
      <w:marBottom w:val="0"/>
      <w:divBdr>
        <w:top w:val="none" w:sz="0" w:space="0" w:color="auto"/>
        <w:left w:val="none" w:sz="0" w:space="0" w:color="auto"/>
        <w:bottom w:val="none" w:sz="0" w:space="0" w:color="auto"/>
        <w:right w:val="none" w:sz="0" w:space="0" w:color="auto"/>
      </w:divBdr>
    </w:div>
    <w:div w:id="1245067629">
      <w:bodyDiv w:val="1"/>
      <w:marLeft w:val="0"/>
      <w:marRight w:val="0"/>
      <w:marTop w:val="0"/>
      <w:marBottom w:val="0"/>
      <w:divBdr>
        <w:top w:val="none" w:sz="0" w:space="0" w:color="auto"/>
        <w:left w:val="none" w:sz="0" w:space="0" w:color="auto"/>
        <w:bottom w:val="none" w:sz="0" w:space="0" w:color="auto"/>
        <w:right w:val="none" w:sz="0" w:space="0" w:color="auto"/>
      </w:divBdr>
    </w:div>
    <w:div w:id="1245188059">
      <w:bodyDiv w:val="1"/>
      <w:marLeft w:val="0"/>
      <w:marRight w:val="0"/>
      <w:marTop w:val="0"/>
      <w:marBottom w:val="0"/>
      <w:divBdr>
        <w:top w:val="none" w:sz="0" w:space="0" w:color="auto"/>
        <w:left w:val="none" w:sz="0" w:space="0" w:color="auto"/>
        <w:bottom w:val="none" w:sz="0" w:space="0" w:color="auto"/>
        <w:right w:val="none" w:sz="0" w:space="0" w:color="auto"/>
      </w:divBdr>
      <w:divsChild>
        <w:div w:id="510488946">
          <w:marLeft w:val="0"/>
          <w:marRight w:val="0"/>
          <w:marTop w:val="0"/>
          <w:marBottom w:val="0"/>
          <w:divBdr>
            <w:top w:val="none" w:sz="0" w:space="0" w:color="auto"/>
            <w:left w:val="none" w:sz="0" w:space="0" w:color="auto"/>
            <w:bottom w:val="none" w:sz="0" w:space="0" w:color="auto"/>
            <w:right w:val="none" w:sz="0" w:space="0" w:color="auto"/>
          </w:divBdr>
          <w:divsChild>
            <w:div w:id="17817979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5337514">
      <w:bodyDiv w:val="1"/>
      <w:marLeft w:val="0"/>
      <w:marRight w:val="0"/>
      <w:marTop w:val="0"/>
      <w:marBottom w:val="0"/>
      <w:divBdr>
        <w:top w:val="none" w:sz="0" w:space="0" w:color="auto"/>
        <w:left w:val="none" w:sz="0" w:space="0" w:color="auto"/>
        <w:bottom w:val="none" w:sz="0" w:space="0" w:color="auto"/>
        <w:right w:val="none" w:sz="0" w:space="0" w:color="auto"/>
      </w:divBdr>
      <w:divsChild>
        <w:div w:id="908465362">
          <w:marLeft w:val="0"/>
          <w:marRight w:val="0"/>
          <w:marTop w:val="0"/>
          <w:marBottom w:val="0"/>
          <w:divBdr>
            <w:top w:val="none" w:sz="0" w:space="0" w:color="auto"/>
            <w:left w:val="none" w:sz="0" w:space="0" w:color="auto"/>
            <w:bottom w:val="dotted" w:sz="6" w:space="4" w:color="DDDDDD"/>
            <w:right w:val="none" w:sz="0" w:space="0" w:color="auto"/>
          </w:divBdr>
        </w:div>
      </w:divsChild>
    </w:div>
    <w:div w:id="1245338162">
      <w:bodyDiv w:val="1"/>
      <w:marLeft w:val="0"/>
      <w:marRight w:val="0"/>
      <w:marTop w:val="0"/>
      <w:marBottom w:val="0"/>
      <w:divBdr>
        <w:top w:val="none" w:sz="0" w:space="0" w:color="auto"/>
        <w:left w:val="none" w:sz="0" w:space="0" w:color="auto"/>
        <w:bottom w:val="none" w:sz="0" w:space="0" w:color="auto"/>
        <w:right w:val="none" w:sz="0" w:space="0" w:color="auto"/>
      </w:divBdr>
      <w:divsChild>
        <w:div w:id="1904018958">
          <w:marLeft w:val="0"/>
          <w:marRight w:val="0"/>
          <w:marTop w:val="0"/>
          <w:marBottom w:val="0"/>
          <w:divBdr>
            <w:top w:val="none" w:sz="0" w:space="0" w:color="auto"/>
            <w:left w:val="none" w:sz="0" w:space="0" w:color="auto"/>
            <w:bottom w:val="dotted" w:sz="6" w:space="4" w:color="DDDDDD"/>
            <w:right w:val="none" w:sz="0" w:space="0" w:color="auto"/>
          </w:divBdr>
          <w:divsChild>
            <w:div w:id="17609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9649">
      <w:bodyDiv w:val="1"/>
      <w:marLeft w:val="0"/>
      <w:marRight w:val="0"/>
      <w:marTop w:val="0"/>
      <w:marBottom w:val="0"/>
      <w:divBdr>
        <w:top w:val="none" w:sz="0" w:space="0" w:color="auto"/>
        <w:left w:val="none" w:sz="0" w:space="0" w:color="auto"/>
        <w:bottom w:val="none" w:sz="0" w:space="0" w:color="auto"/>
        <w:right w:val="none" w:sz="0" w:space="0" w:color="auto"/>
      </w:divBdr>
      <w:divsChild>
        <w:div w:id="1175918996">
          <w:marLeft w:val="0"/>
          <w:marRight w:val="0"/>
          <w:marTop w:val="0"/>
          <w:marBottom w:val="150"/>
          <w:divBdr>
            <w:top w:val="none" w:sz="0" w:space="0" w:color="auto"/>
            <w:left w:val="none" w:sz="0" w:space="0" w:color="auto"/>
            <w:bottom w:val="none" w:sz="0" w:space="0" w:color="auto"/>
            <w:right w:val="none" w:sz="0" w:space="0" w:color="auto"/>
          </w:divBdr>
        </w:div>
        <w:div w:id="1611668320">
          <w:marLeft w:val="0"/>
          <w:marRight w:val="0"/>
          <w:marTop w:val="0"/>
          <w:marBottom w:val="0"/>
          <w:divBdr>
            <w:top w:val="none" w:sz="0" w:space="0" w:color="auto"/>
            <w:left w:val="none" w:sz="0" w:space="0" w:color="auto"/>
            <w:bottom w:val="none" w:sz="0" w:space="0" w:color="auto"/>
            <w:right w:val="none" w:sz="0" w:space="0" w:color="auto"/>
          </w:divBdr>
        </w:div>
      </w:divsChild>
    </w:div>
    <w:div w:id="1245458295">
      <w:bodyDiv w:val="1"/>
      <w:marLeft w:val="0"/>
      <w:marRight w:val="0"/>
      <w:marTop w:val="0"/>
      <w:marBottom w:val="0"/>
      <w:divBdr>
        <w:top w:val="none" w:sz="0" w:space="0" w:color="auto"/>
        <w:left w:val="none" w:sz="0" w:space="0" w:color="auto"/>
        <w:bottom w:val="none" w:sz="0" w:space="0" w:color="auto"/>
        <w:right w:val="none" w:sz="0" w:space="0" w:color="auto"/>
      </w:divBdr>
    </w:div>
    <w:div w:id="1246456885">
      <w:bodyDiv w:val="1"/>
      <w:marLeft w:val="0"/>
      <w:marRight w:val="0"/>
      <w:marTop w:val="0"/>
      <w:marBottom w:val="0"/>
      <w:divBdr>
        <w:top w:val="none" w:sz="0" w:space="0" w:color="auto"/>
        <w:left w:val="none" w:sz="0" w:space="0" w:color="auto"/>
        <w:bottom w:val="none" w:sz="0" w:space="0" w:color="auto"/>
        <w:right w:val="none" w:sz="0" w:space="0" w:color="auto"/>
      </w:divBdr>
      <w:divsChild>
        <w:div w:id="358550406">
          <w:marLeft w:val="0"/>
          <w:marRight w:val="0"/>
          <w:marTop w:val="0"/>
          <w:marBottom w:val="0"/>
          <w:divBdr>
            <w:top w:val="none" w:sz="0" w:space="0" w:color="auto"/>
            <w:left w:val="none" w:sz="0" w:space="0" w:color="auto"/>
            <w:bottom w:val="none" w:sz="0" w:space="0" w:color="auto"/>
            <w:right w:val="none" w:sz="0" w:space="0" w:color="auto"/>
          </w:divBdr>
          <w:divsChild>
            <w:div w:id="1550144365">
              <w:marLeft w:val="0"/>
              <w:marRight w:val="0"/>
              <w:marTop w:val="0"/>
              <w:marBottom w:val="0"/>
              <w:divBdr>
                <w:top w:val="none" w:sz="0" w:space="0" w:color="auto"/>
                <w:left w:val="none" w:sz="0" w:space="0" w:color="auto"/>
                <w:bottom w:val="none" w:sz="0" w:space="0" w:color="auto"/>
                <w:right w:val="none" w:sz="0" w:space="0" w:color="auto"/>
              </w:divBdr>
              <w:divsChild>
                <w:div w:id="189650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58969">
          <w:marLeft w:val="0"/>
          <w:marRight w:val="0"/>
          <w:marTop w:val="0"/>
          <w:marBottom w:val="0"/>
          <w:divBdr>
            <w:top w:val="none" w:sz="0" w:space="0" w:color="auto"/>
            <w:left w:val="none" w:sz="0" w:space="0" w:color="auto"/>
            <w:bottom w:val="none" w:sz="0" w:space="0" w:color="auto"/>
            <w:right w:val="none" w:sz="0" w:space="0" w:color="auto"/>
          </w:divBdr>
        </w:div>
        <w:div w:id="790780541">
          <w:marLeft w:val="0"/>
          <w:marRight w:val="0"/>
          <w:marTop w:val="0"/>
          <w:marBottom w:val="300"/>
          <w:divBdr>
            <w:top w:val="none" w:sz="0" w:space="0" w:color="auto"/>
            <w:left w:val="none" w:sz="0" w:space="0" w:color="auto"/>
            <w:bottom w:val="none" w:sz="0" w:space="0" w:color="auto"/>
            <w:right w:val="none" w:sz="0" w:space="0" w:color="auto"/>
          </w:divBdr>
          <w:divsChild>
            <w:div w:id="790629018">
              <w:marLeft w:val="0"/>
              <w:marRight w:val="0"/>
              <w:marTop w:val="0"/>
              <w:marBottom w:val="0"/>
              <w:divBdr>
                <w:top w:val="none" w:sz="0" w:space="0" w:color="auto"/>
                <w:left w:val="none" w:sz="0" w:space="0" w:color="auto"/>
                <w:bottom w:val="none" w:sz="0" w:space="0" w:color="auto"/>
                <w:right w:val="none" w:sz="0" w:space="0" w:color="auto"/>
              </w:divBdr>
            </w:div>
          </w:divsChild>
        </w:div>
        <w:div w:id="793644441">
          <w:marLeft w:val="0"/>
          <w:marRight w:val="0"/>
          <w:marTop w:val="0"/>
          <w:marBottom w:val="75"/>
          <w:divBdr>
            <w:top w:val="none" w:sz="0" w:space="0" w:color="auto"/>
            <w:left w:val="none" w:sz="0" w:space="0" w:color="auto"/>
            <w:bottom w:val="none" w:sz="0" w:space="0" w:color="auto"/>
            <w:right w:val="none" w:sz="0" w:space="0" w:color="auto"/>
          </w:divBdr>
        </w:div>
      </w:divsChild>
    </w:div>
    <w:div w:id="1246499915">
      <w:bodyDiv w:val="1"/>
      <w:marLeft w:val="0"/>
      <w:marRight w:val="0"/>
      <w:marTop w:val="0"/>
      <w:marBottom w:val="0"/>
      <w:divBdr>
        <w:top w:val="none" w:sz="0" w:space="0" w:color="auto"/>
        <w:left w:val="none" w:sz="0" w:space="0" w:color="auto"/>
        <w:bottom w:val="none" w:sz="0" w:space="0" w:color="auto"/>
        <w:right w:val="none" w:sz="0" w:space="0" w:color="auto"/>
      </w:divBdr>
      <w:divsChild>
        <w:div w:id="268392860">
          <w:marLeft w:val="0"/>
          <w:marRight w:val="0"/>
          <w:marTop w:val="300"/>
          <w:marBottom w:val="0"/>
          <w:divBdr>
            <w:top w:val="none" w:sz="0" w:space="0" w:color="auto"/>
            <w:left w:val="none" w:sz="0" w:space="0" w:color="auto"/>
            <w:bottom w:val="none" w:sz="0" w:space="0" w:color="auto"/>
            <w:right w:val="none" w:sz="0" w:space="0" w:color="auto"/>
          </w:divBdr>
          <w:divsChild>
            <w:div w:id="120656272">
              <w:marLeft w:val="-1350"/>
              <w:marRight w:val="0"/>
              <w:marTop w:val="0"/>
              <w:marBottom w:val="0"/>
              <w:divBdr>
                <w:top w:val="none" w:sz="0" w:space="0" w:color="auto"/>
                <w:left w:val="none" w:sz="0" w:space="0" w:color="auto"/>
                <w:bottom w:val="none" w:sz="0" w:space="0" w:color="auto"/>
                <w:right w:val="none" w:sz="0" w:space="0" w:color="auto"/>
              </w:divBdr>
              <w:divsChild>
                <w:div w:id="113905839">
                  <w:marLeft w:val="0"/>
                  <w:marRight w:val="0"/>
                  <w:marTop w:val="0"/>
                  <w:marBottom w:val="0"/>
                  <w:divBdr>
                    <w:top w:val="none" w:sz="0" w:space="0" w:color="auto"/>
                    <w:left w:val="none" w:sz="0" w:space="0" w:color="auto"/>
                    <w:bottom w:val="none" w:sz="0" w:space="0" w:color="auto"/>
                    <w:right w:val="none" w:sz="0" w:space="0" w:color="auto"/>
                  </w:divBdr>
                  <w:divsChild>
                    <w:div w:id="1779718190">
                      <w:marLeft w:val="0"/>
                      <w:marRight w:val="0"/>
                      <w:marTop w:val="0"/>
                      <w:marBottom w:val="0"/>
                      <w:divBdr>
                        <w:top w:val="none" w:sz="0" w:space="0" w:color="auto"/>
                        <w:left w:val="none" w:sz="0" w:space="0" w:color="auto"/>
                        <w:bottom w:val="none" w:sz="0" w:space="0" w:color="auto"/>
                        <w:right w:val="none" w:sz="0" w:space="0" w:color="auto"/>
                      </w:divBdr>
                      <w:divsChild>
                        <w:div w:id="1504783172">
                          <w:marLeft w:val="0"/>
                          <w:marRight w:val="0"/>
                          <w:marTop w:val="0"/>
                          <w:marBottom w:val="0"/>
                          <w:divBdr>
                            <w:top w:val="single" w:sz="6" w:space="0" w:color="C7C7C7"/>
                            <w:left w:val="single" w:sz="6" w:space="0" w:color="C7C7C7"/>
                            <w:bottom w:val="single" w:sz="6" w:space="0" w:color="C7C7C7"/>
                            <w:right w:val="single" w:sz="6" w:space="0" w:color="C7C7C7"/>
                          </w:divBdr>
                          <w:divsChild>
                            <w:div w:id="774400140">
                              <w:marLeft w:val="0"/>
                              <w:marRight w:val="0"/>
                              <w:marTop w:val="100"/>
                              <w:marBottom w:val="100"/>
                              <w:divBdr>
                                <w:top w:val="none" w:sz="0" w:space="11" w:color="auto"/>
                                <w:left w:val="none" w:sz="0" w:space="0" w:color="auto"/>
                                <w:bottom w:val="single" w:sz="6" w:space="11" w:color="C7C7C7"/>
                                <w:right w:val="none" w:sz="0" w:space="0" w:color="auto"/>
                              </w:divBdr>
                              <w:divsChild>
                                <w:div w:id="1779328081">
                                  <w:marLeft w:val="0"/>
                                  <w:marRight w:val="0"/>
                                  <w:marTop w:val="0"/>
                                  <w:marBottom w:val="0"/>
                                  <w:divBdr>
                                    <w:top w:val="none" w:sz="0" w:space="0" w:color="auto"/>
                                    <w:left w:val="none" w:sz="0" w:space="0" w:color="auto"/>
                                    <w:bottom w:val="none" w:sz="0" w:space="0" w:color="auto"/>
                                    <w:right w:val="none" w:sz="0" w:space="0" w:color="auto"/>
                                  </w:divBdr>
                                </w:div>
                              </w:divsChild>
                            </w:div>
                            <w:div w:id="794913568">
                              <w:marLeft w:val="0"/>
                              <w:marRight w:val="0"/>
                              <w:marTop w:val="100"/>
                              <w:marBottom w:val="100"/>
                              <w:divBdr>
                                <w:top w:val="none" w:sz="0" w:space="0" w:color="auto"/>
                                <w:left w:val="none" w:sz="0" w:space="0" w:color="auto"/>
                                <w:bottom w:val="none" w:sz="0" w:space="0" w:color="auto"/>
                                <w:right w:val="none" w:sz="0" w:space="0" w:color="auto"/>
                              </w:divBdr>
                            </w:div>
                            <w:div w:id="960651790">
                              <w:marLeft w:val="0"/>
                              <w:marRight w:val="0"/>
                              <w:marTop w:val="100"/>
                              <w:marBottom w:val="100"/>
                              <w:divBdr>
                                <w:top w:val="none" w:sz="0" w:space="11" w:color="auto"/>
                                <w:left w:val="none" w:sz="0" w:space="0" w:color="auto"/>
                                <w:bottom w:val="single" w:sz="6" w:space="11" w:color="C7C7C7"/>
                                <w:right w:val="none" w:sz="0" w:space="0" w:color="auto"/>
                              </w:divBdr>
                            </w:div>
                            <w:div w:id="1212502543">
                              <w:marLeft w:val="0"/>
                              <w:marRight w:val="0"/>
                              <w:marTop w:val="100"/>
                              <w:marBottom w:val="100"/>
                              <w:divBdr>
                                <w:top w:val="none" w:sz="0" w:space="11" w:color="auto"/>
                                <w:left w:val="none" w:sz="0" w:space="0" w:color="auto"/>
                                <w:bottom w:val="single" w:sz="6" w:space="11" w:color="C7C7C7"/>
                                <w:right w:val="none" w:sz="0" w:space="0" w:color="auto"/>
                              </w:divBdr>
                            </w:div>
                            <w:div w:id="2033604986">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268776752">
              <w:marLeft w:val="0"/>
              <w:marRight w:val="0"/>
              <w:marTop w:val="0"/>
              <w:marBottom w:val="0"/>
              <w:divBdr>
                <w:top w:val="none" w:sz="0" w:space="0" w:color="auto"/>
                <w:left w:val="none" w:sz="0" w:space="0" w:color="auto"/>
                <w:bottom w:val="none" w:sz="0" w:space="0" w:color="auto"/>
                <w:right w:val="none" w:sz="0" w:space="0" w:color="auto"/>
              </w:divBdr>
              <w:divsChild>
                <w:div w:id="1725644698">
                  <w:marLeft w:val="0"/>
                  <w:marRight w:val="0"/>
                  <w:marTop w:val="150"/>
                  <w:marBottom w:val="0"/>
                  <w:divBdr>
                    <w:top w:val="none" w:sz="0" w:space="0" w:color="auto"/>
                    <w:left w:val="none" w:sz="0" w:space="0" w:color="auto"/>
                    <w:bottom w:val="none" w:sz="0" w:space="0" w:color="auto"/>
                    <w:right w:val="none" w:sz="0" w:space="0" w:color="auto"/>
                  </w:divBdr>
                  <w:divsChild>
                    <w:div w:id="1817991367">
                      <w:marLeft w:val="0"/>
                      <w:marRight w:val="0"/>
                      <w:marTop w:val="0"/>
                      <w:marBottom w:val="0"/>
                      <w:divBdr>
                        <w:top w:val="none" w:sz="0" w:space="0" w:color="auto"/>
                        <w:left w:val="none" w:sz="0" w:space="0" w:color="auto"/>
                        <w:bottom w:val="none" w:sz="0" w:space="0" w:color="auto"/>
                        <w:right w:val="none" w:sz="0" w:space="0" w:color="auto"/>
                      </w:divBdr>
                      <w:divsChild>
                        <w:div w:id="342365782">
                          <w:marLeft w:val="75"/>
                          <w:marRight w:val="0"/>
                          <w:marTop w:val="0"/>
                          <w:marBottom w:val="0"/>
                          <w:divBdr>
                            <w:top w:val="none" w:sz="0" w:space="0" w:color="auto"/>
                            <w:left w:val="none" w:sz="0" w:space="0" w:color="auto"/>
                            <w:bottom w:val="none" w:sz="0" w:space="0" w:color="auto"/>
                            <w:right w:val="none" w:sz="0" w:space="0" w:color="auto"/>
                          </w:divBdr>
                        </w:div>
                        <w:div w:id="121222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211">
                  <w:marLeft w:val="0"/>
                  <w:marRight w:val="0"/>
                  <w:marTop w:val="0"/>
                  <w:marBottom w:val="0"/>
                  <w:divBdr>
                    <w:top w:val="none" w:sz="0" w:space="0" w:color="auto"/>
                    <w:left w:val="none" w:sz="0" w:space="0" w:color="auto"/>
                    <w:bottom w:val="none" w:sz="0" w:space="0" w:color="auto"/>
                    <w:right w:val="none" w:sz="0" w:space="0" w:color="auto"/>
                  </w:divBdr>
                  <w:divsChild>
                    <w:div w:id="17237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74766">
          <w:marLeft w:val="0"/>
          <w:marRight w:val="0"/>
          <w:marTop w:val="150"/>
          <w:marBottom w:val="0"/>
          <w:divBdr>
            <w:top w:val="none" w:sz="0" w:space="0" w:color="auto"/>
            <w:left w:val="none" w:sz="0" w:space="0" w:color="auto"/>
            <w:bottom w:val="none" w:sz="0" w:space="0" w:color="auto"/>
            <w:right w:val="none" w:sz="0" w:space="0" w:color="auto"/>
          </w:divBdr>
          <w:divsChild>
            <w:div w:id="1974796773">
              <w:marLeft w:val="0"/>
              <w:marRight w:val="0"/>
              <w:marTop w:val="0"/>
              <w:marBottom w:val="0"/>
              <w:divBdr>
                <w:top w:val="none" w:sz="0" w:space="0" w:color="auto"/>
                <w:left w:val="none" w:sz="0" w:space="0" w:color="auto"/>
                <w:bottom w:val="single" w:sz="6" w:space="0" w:color="EFEFEF"/>
                <w:right w:val="none" w:sz="0" w:space="0" w:color="auto"/>
              </w:divBdr>
              <w:divsChild>
                <w:div w:id="77948218">
                  <w:marLeft w:val="0"/>
                  <w:marRight w:val="0"/>
                  <w:marTop w:val="0"/>
                  <w:marBottom w:val="0"/>
                  <w:divBdr>
                    <w:top w:val="none" w:sz="0" w:space="0" w:color="auto"/>
                    <w:left w:val="none" w:sz="0" w:space="0" w:color="auto"/>
                    <w:bottom w:val="none" w:sz="0" w:space="0" w:color="auto"/>
                    <w:right w:val="none" w:sz="0" w:space="0" w:color="auto"/>
                  </w:divBdr>
                </w:div>
                <w:div w:id="166365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836757">
      <w:bodyDiv w:val="1"/>
      <w:marLeft w:val="0"/>
      <w:marRight w:val="0"/>
      <w:marTop w:val="0"/>
      <w:marBottom w:val="0"/>
      <w:divBdr>
        <w:top w:val="none" w:sz="0" w:space="0" w:color="auto"/>
        <w:left w:val="none" w:sz="0" w:space="0" w:color="auto"/>
        <w:bottom w:val="none" w:sz="0" w:space="0" w:color="auto"/>
        <w:right w:val="none" w:sz="0" w:space="0" w:color="auto"/>
      </w:divBdr>
      <w:divsChild>
        <w:div w:id="244918290">
          <w:marLeft w:val="0"/>
          <w:marRight w:val="0"/>
          <w:marTop w:val="0"/>
          <w:marBottom w:val="0"/>
          <w:divBdr>
            <w:top w:val="none" w:sz="0" w:space="0" w:color="auto"/>
            <w:left w:val="none" w:sz="0" w:space="0" w:color="auto"/>
            <w:bottom w:val="none" w:sz="0" w:space="0" w:color="auto"/>
            <w:right w:val="none" w:sz="0" w:space="0" w:color="auto"/>
          </w:divBdr>
          <w:divsChild>
            <w:div w:id="709650493">
              <w:marLeft w:val="0"/>
              <w:marRight w:val="0"/>
              <w:marTop w:val="0"/>
              <w:marBottom w:val="0"/>
              <w:divBdr>
                <w:top w:val="none" w:sz="0" w:space="0" w:color="auto"/>
                <w:left w:val="none" w:sz="0" w:space="0" w:color="auto"/>
                <w:bottom w:val="none" w:sz="0" w:space="0" w:color="auto"/>
                <w:right w:val="none" w:sz="0" w:space="0" w:color="auto"/>
              </w:divBdr>
              <w:divsChild>
                <w:div w:id="888611958">
                  <w:marLeft w:val="0"/>
                  <w:marRight w:val="0"/>
                  <w:marTop w:val="0"/>
                  <w:marBottom w:val="0"/>
                  <w:divBdr>
                    <w:top w:val="none" w:sz="0" w:space="0" w:color="auto"/>
                    <w:left w:val="none" w:sz="0" w:space="0" w:color="auto"/>
                    <w:bottom w:val="none" w:sz="0" w:space="0" w:color="auto"/>
                    <w:right w:val="none" w:sz="0" w:space="0" w:color="auto"/>
                  </w:divBdr>
                  <w:divsChild>
                    <w:div w:id="1999336294">
                      <w:marLeft w:val="0"/>
                      <w:marRight w:val="0"/>
                      <w:marTop w:val="0"/>
                      <w:marBottom w:val="0"/>
                      <w:divBdr>
                        <w:top w:val="none" w:sz="0" w:space="0" w:color="auto"/>
                        <w:left w:val="none" w:sz="0" w:space="0" w:color="auto"/>
                        <w:bottom w:val="none" w:sz="0" w:space="0" w:color="auto"/>
                        <w:right w:val="none" w:sz="0" w:space="0" w:color="auto"/>
                      </w:divBdr>
                      <w:divsChild>
                        <w:div w:id="1308437627">
                          <w:marLeft w:val="0"/>
                          <w:marRight w:val="0"/>
                          <w:marTop w:val="0"/>
                          <w:marBottom w:val="0"/>
                          <w:divBdr>
                            <w:top w:val="none" w:sz="0" w:space="0" w:color="auto"/>
                            <w:left w:val="none" w:sz="0" w:space="0" w:color="auto"/>
                            <w:bottom w:val="none" w:sz="0" w:space="0" w:color="auto"/>
                            <w:right w:val="none" w:sz="0" w:space="0" w:color="auto"/>
                          </w:divBdr>
                          <w:divsChild>
                            <w:div w:id="162867381">
                              <w:marLeft w:val="0"/>
                              <w:marRight w:val="0"/>
                              <w:marTop w:val="0"/>
                              <w:marBottom w:val="0"/>
                              <w:divBdr>
                                <w:top w:val="none" w:sz="0" w:space="0" w:color="auto"/>
                                <w:left w:val="none" w:sz="0" w:space="0" w:color="auto"/>
                                <w:bottom w:val="none" w:sz="0" w:space="0" w:color="auto"/>
                                <w:right w:val="none" w:sz="0" w:space="0" w:color="auto"/>
                              </w:divBdr>
                            </w:div>
                            <w:div w:id="96727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78742">
                  <w:marLeft w:val="0"/>
                  <w:marRight w:val="0"/>
                  <w:marTop w:val="0"/>
                  <w:marBottom w:val="0"/>
                  <w:divBdr>
                    <w:top w:val="none" w:sz="0" w:space="0" w:color="auto"/>
                    <w:left w:val="none" w:sz="0" w:space="0" w:color="auto"/>
                    <w:bottom w:val="none" w:sz="0" w:space="0" w:color="auto"/>
                    <w:right w:val="none" w:sz="0" w:space="0" w:color="auto"/>
                  </w:divBdr>
                  <w:divsChild>
                    <w:div w:id="379088088">
                      <w:marLeft w:val="0"/>
                      <w:marRight w:val="0"/>
                      <w:marTop w:val="0"/>
                      <w:marBottom w:val="0"/>
                      <w:divBdr>
                        <w:top w:val="none" w:sz="0" w:space="0" w:color="auto"/>
                        <w:left w:val="none" w:sz="0" w:space="0" w:color="auto"/>
                        <w:bottom w:val="none" w:sz="0" w:space="0" w:color="auto"/>
                        <w:right w:val="none" w:sz="0" w:space="0" w:color="auto"/>
                      </w:divBdr>
                      <w:divsChild>
                        <w:div w:id="12634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4194">
                  <w:marLeft w:val="0"/>
                  <w:marRight w:val="0"/>
                  <w:marTop w:val="0"/>
                  <w:marBottom w:val="0"/>
                  <w:divBdr>
                    <w:top w:val="none" w:sz="0" w:space="0" w:color="auto"/>
                    <w:left w:val="none" w:sz="0" w:space="0" w:color="auto"/>
                    <w:bottom w:val="none" w:sz="0" w:space="0" w:color="auto"/>
                    <w:right w:val="none" w:sz="0" w:space="0" w:color="auto"/>
                  </w:divBdr>
                  <w:divsChild>
                    <w:div w:id="456487549">
                      <w:marLeft w:val="0"/>
                      <w:marRight w:val="0"/>
                      <w:marTop w:val="0"/>
                      <w:marBottom w:val="0"/>
                      <w:divBdr>
                        <w:top w:val="none" w:sz="0" w:space="0" w:color="auto"/>
                        <w:left w:val="none" w:sz="0" w:space="0" w:color="auto"/>
                        <w:bottom w:val="none" w:sz="0" w:space="0" w:color="auto"/>
                        <w:right w:val="none" w:sz="0" w:space="0" w:color="auto"/>
                      </w:divBdr>
                      <w:divsChild>
                        <w:div w:id="1596666497">
                          <w:marLeft w:val="0"/>
                          <w:marRight w:val="0"/>
                          <w:marTop w:val="0"/>
                          <w:marBottom w:val="0"/>
                          <w:divBdr>
                            <w:top w:val="none" w:sz="0" w:space="0" w:color="auto"/>
                            <w:left w:val="none" w:sz="0" w:space="0" w:color="auto"/>
                            <w:bottom w:val="none" w:sz="0" w:space="0" w:color="auto"/>
                            <w:right w:val="none" w:sz="0" w:space="0" w:color="auto"/>
                          </w:divBdr>
                          <w:divsChild>
                            <w:div w:id="1072505220">
                              <w:marLeft w:val="0"/>
                              <w:marRight w:val="0"/>
                              <w:marTop w:val="0"/>
                              <w:marBottom w:val="0"/>
                              <w:divBdr>
                                <w:top w:val="none" w:sz="0" w:space="0" w:color="auto"/>
                                <w:left w:val="none" w:sz="0" w:space="0" w:color="auto"/>
                                <w:bottom w:val="none" w:sz="0" w:space="0" w:color="auto"/>
                                <w:right w:val="none" w:sz="0" w:space="0" w:color="auto"/>
                              </w:divBdr>
                              <w:divsChild>
                                <w:div w:id="1661038358">
                                  <w:marLeft w:val="0"/>
                                  <w:marRight w:val="0"/>
                                  <w:marTop w:val="0"/>
                                  <w:marBottom w:val="0"/>
                                  <w:divBdr>
                                    <w:top w:val="none" w:sz="0" w:space="0" w:color="auto"/>
                                    <w:left w:val="none" w:sz="0" w:space="0" w:color="auto"/>
                                    <w:bottom w:val="none" w:sz="0" w:space="0" w:color="auto"/>
                                    <w:right w:val="none" w:sz="0" w:space="0" w:color="auto"/>
                                  </w:divBdr>
                                  <w:divsChild>
                                    <w:div w:id="16248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226722">
      <w:bodyDiv w:val="1"/>
      <w:marLeft w:val="0"/>
      <w:marRight w:val="0"/>
      <w:marTop w:val="0"/>
      <w:marBottom w:val="0"/>
      <w:divBdr>
        <w:top w:val="none" w:sz="0" w:space="0" w:color="auto"/>
        <w:left w:val="none" w:sz="0" w:space="0" w:color="auto"/>
        <w:bottom w:val="none" w:sz="0" w:space="0" w:color="auto"/>
        <w:right w:val="none" w:sz="0" w:space="0" w:color="auto"/>
      </w:divBdr>
      <w:divsChild>
        <w:div w:id="66001576">
          <w:marLeft w:val="0"/>
          <w:marRight w:val="0"/>
          <w:marTop w:val="0"/>
          <w:marBottom w:val="150"/>
          <w:divBdr>
            <w:top w:val="none" w:sz="0" w:space="0" w:color="auto"/>
            <w:left w:val="none" w:sz="0" w:space="0" w:color="auto"/>
            <w:bottom w:val="none" w:sz="0" w:space="0" w:color="auto"/>
            <w:right w:val="none" w:sz="0" w:space="0" w:color="auto"/>
          </w:divBdr>
          <w:divsChild>
            <w:div w:id="1810780819">
              <w:marLeft w:val="0"/>
              <w:marRight w:val="0"/>
              <w:marTop w:val="0"/>
              <w:marBottom w:val="0"/>
              <w:divBdr>
                <w:top w:val="none" w:sz="0" w:space="0" w:color="auto"/>
                <w:left w:val="none" w:sz="0" w:space="0" w:color="auto"/>
                <w:bottom w:val="none" w:sz="0" w:space="0" w:color="auto"/>
                <w:right w:val="none" w:sz="0" w:space="0" w:color="auto"/>
              </w:divBdr>
              <w:divsChild>
                <w:div w:id="39512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3154">
          <w:marLeft w:val="0"/>
          <w:marRight w:val="0"/>
          <w:marTop w:val="0"/>
          <w:marBottom w:val="0"/>
          <w:divBdr>
            <w:top w:val="none" w:sz="0" w:space="0" w:color="auto"/>
            <w:left w:val="none" w:sz="0" w:space="0" w:color="auto"/>
            <w:bottom w:val="none" w:sz="0" w:space="0" w:color="auto"/>
            <w:right w:val="none" w:sz="0" w:space="0" w:color="auto"/>
          </w:divBdr>
          <w:divsChild>
            <w:div w:id="1029181462">
              <w:marLeft w:val="0"/>
              <w:marRight w:val="0"/>
              <w:marTop w:val="0"/>
              <w:marBottom w:val="150"/>
              <w:divBdr>
                <w:top w:val="none" w:sz="0" w:space="0" w:color="auto"/>
                <w:left w:val="none" w:sz="0" w:space="0" w:color="auto"/>
                <w:bottom w:val="none" w:sz="0" w:space="0" w:color="auto"/>
                <w:right w:val="none" w:sz="0" w:space="0" w:color="auto"/>
              </w:divBdr>
            </w:div>
            <w:div w:id="1474835486">
              <w:marLeft w:val="0"/>
              <w:marRight w:val="0"/>
              <w:marTop w:val="0"/>
              <w:marBottom w:val="0"/>
              <w:divBdr>
                <w:top w:val="none" w:sz="0" w:space="0" w:color="auto"/>
                <w:left w:val="none" w:sz="0" w:space="0" w:color="auto"/>
                <w:bottom w:val="none" w:sz="0" w:space="0" w:color="auto"/>
                <w:right w:val="none" w:sz="0" w:space="0" w:color="auto"/>
              </w:divBdr>
              <w:divsChild>
                <w:div w:id="14081169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247499825">
      <w:bodyDiv w:val="1"/>
      <w:marLeft w:val="0"/>
      <w:marRight w:val="0"/>
      <w:marTop w:val="0"/>
      <w:marBottom w:val="0"/>
      <w:divBdr>
        <w:top w:val="none" w:sz="0" w:space="0" w:color="auto"/>
        <w:left w:val="none" w:sz="0" w:space="0" w:color="auto"/>
        <w:bottom w:val="none" w:sz="0" w:space="0" w:color="auto"/>
        <w:right w:val="none" w:sz="0" w:space="0" w:color="auto"/>
      </w:divBdr>
      <w:divsChild>
        <w:div w:id="111368153">
          <w:marLeft w:val="0"/>
          <w:marRight w:val="0"/>
          <w:marTop w:val="0"/>
          <w:marBottom w:val="0"/>
          <w:divBdr>
            <w:top w:val="none" w:sz="0" w:space="0" w:color="auto"/>
            <w:left w:val="none" w:sz="0" w:space="0" w:color="auto"/>
            <w:bottom w:val="none" w:sz="0" w:space="0" w:color="auto"/>
            <w:right w:val="none" w:sz="0" w:space="0" w:color="auto"/>
          </w:divBdr>
          <w:divsChild>
            <w:div w:id="244845345">
              <w:marLeft w:val="0"/>
              <w:marRight w:val="0"/>
              <w:marTop w:val="0"/>
              <w:marBottom w:val="0"/>
              <w:divBdr>
                <w:top w:val="none" w:sz="0" w:space="0" w:color="auto"/>
                <w:left w:val="none" w:sz="0" w:space="0" w:color="auto"/>
                <w:bottom w:val="none" w:sz="0" w:space="0" w:color="auto"/>
                <w:right w:val="none" w:sz="0" w:space="0" w:color="auto"/>
              </w:divBdr>
              <w:divsChild>
                <w:div w:id="1904942910">
                  <w:marLeft w:val="0"/>
                  <w:marRight w:val="0"/>
                  <w:marTop w:val="0"/>
                  <w:marBottom w:val="0"/>
                  <w:divBdr>
                    <w:top w:val="none" w:sz="0" w:space="0" w:color="auto"/>
                    <w:left w:val="none" w:sz="0" w:space="0" w:color="auto"/>
                    <w:bottom w:val="none" w:sz="0" w:space="0" w:color="auto"/>
                    <w:right w:val="none" w:sz="0" w:space="0" w:color="auto"/>
                  </w:divBdr>
                  <w:divsChild>
                    <w:div w:id="972518444">
                      <w:marLeft w:val="0"/>
                      <w:marRight w:val="0"/>
                      <w:marTop w:val="0"/>
                      <w:marBottom w:val="0"/>
                      <w:divBdr>
                        <w:top w:val="none" w:sz="0" w:space="0" w:color="auto"/>
                        <w:left w:val="none" w:sz="0" w:space="0" w:color="auto"/>
                        <w:bottom w:val="none" w:sz="0" w:space="0" w:color="auto"/>
                        <w:right w:val="none" w:sz="0" w:space="0" w:color="auto"/>
                      </w:divBdr>
                      <w:divsChild>
                        <w:div w:id="722874903">
                          <w:marLeft w:val="0"/>
                          <w:marRight w:val="0"/>
                          <w:marTop w:val="0"/>
                          <w:marBottom w:val="0"/>
                          <w:divBdr>
                            <w:top w:val="none" w:sz="0" w:space="0" w:color="auto"/>
                            <w:left w:val="none" w:sz="0" w:space="0" w:color="auto"/>
                            <w:bottom w:val="none" w:sz="0" w:space="0" w:color="auto"/>
                            <w:right w:val="none" w:sz="0" w:space="0" w:color="auto"/>
                          </w:divBdr>
                          <w:divsChild>
                            <w:div w:id="998965606">
                              <w:marLeft w:val="0"/>
                              <w:marRight w:val="0"/>
                              <w:marTop w:val="0"/>
                              <w:marBottom w:val="0"/>
                              <w:divBdr>
                                <w:top w:val="none" w:sz="0" w:space="0" w:color="auto"/>
                                <w:left w:val="none" w:sz="0" w:space="0" w:color="auto"/>
                                <w:bottom w:val="none" w:sz="0" w:space="0" w:color="auto"/>
                                <w:right w:val="none" w:sz="0" w:space="0" w:color="auto"/>
                              </w:divBdr>
                              <w:divsChild>
                                <w:div w:id="2047099143">
                                  <w:marLeft w:val="0"/>
                                  <w:marRight w:val="0"/>
                                  <w:marTop w:val="0"/>
                                  <w:marBottom w:val="0"/>
                                  <w:divBdr>
                                    <w:top w:val="none" w:sz="0" w:space="0" w:color="auto"/>
                                    <w:left w:val="none" w:sz="0" w:space="0" w:color="auto"/>
                                    <w:bottom w:val="none" w:sz="0" w:space="0" w:color="auto"/>
                                    <w:right w:val="none" w:sz="0" w:space="0" w:color="auto"/>
                                  </w:divBdr>
                                  <w:divsChild>
                                    <w:div w:id="6277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762474">
      <w:bodyDiv w:val="1"/>
      <w:marLeft w:val="0"/>
      <w:marRight w:val="0"/>
      <w:marTop w:val="0"/>
      <w:marBottom w:val="0"/>
      <w:divBdr>
        <w:top w:val="none" w:sz="0" w:space="0" w:color="auto"/>
        <w:left w:val="none" w:sz="0" w:space="0" w:color="auto"/>
        <w:bottom w:val="none" w:sz="0" w:space="0" w:color="auto"/>
        <w:right w:val="none" w:sz="0" w:space="0" w:color="auto"/>
      </w:divBdr>
      <w:divsChild>
        <w:div w:id="337388442">
          <w:marLeft w:val="0"/>
          <w:marRight w:val="0"/>
          <w:marTop w:val="0"/>
          <w:marBottom w:val="0"/>
          <w:divBdr>
            <w:top w:val="none" w:sz="0" w:space="0" w:color="auto"/>
            <w:left w:val="none" w:sz="0" w:space="0" w:color="auto"/>
            <w:bottom w:val="none" w:sz="0" w:space="0" w:color="auto"/>
            <w:right w:val="none" w:sz="0" w:space="0" w:color="auto"/>
          </w:divBdr>
          <w:divsChild>
            <w:div w:id="797801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149159">
      <w:bodyDiv w:val="1"/>
      <w:marLeft w:val="0"/>
      <w:marRight w:val="0"/>
      <w:marTop w:val="0"/>
      <w:marBottom w:val="0"/>
      <w:divBdr>
        <w:top w:val="none" w:sz="0" w:space="0" w:color="auto"/>
        <w:left w:val="none" w:sz="0" w:space="0" w:color="auto"/>
        <w:bottom w:val="none" w:sz="0" w:space="0" w:color="auto"/>
        <w:right w:val="none" w:sz="0" w:space="0" w:color="auto"/>
      </w:divBdr>
      <w:divsChild>
        <w:div w:id="594483671">
          <w:marLeft w:val="0"/>
          <w:marRight w:val="0"/>
          <w:marTop w:val="0"/>
          <w:marBottom w:val="0"/>
          <w:divBdr>
            <w:top w:val="none" w:sz="0" w:space="0" w:color="auto"/>
            <w:left w:val="none" w:sz="0" w:space="0" w:color="auto"/>
            <w:bottom w:val="dotted" w:sz="6" w:space="4" w:color="DDDDDD"/>
            <w:right w:val="none" w:sz="0" w:space="0" w:color="auto"/>
          </w:divBdr>
        </w:div>
      </w:divsChild>
    </w:div>
    <w:div w:id="1248688547">
      <w:bodyDiv w:val="1"/>
      <w:marLeft w:val="0"/>
      <w:marRight w:val="0"/>
      <w:marTop w:val="0"/>
      <w:marBottom w:val="0"/>
      <w:divBdr>
        <w:top w:val="none" w:sz="0" w:space="0" w:color="auto"/>
        <w:left w:val="none" w:sz="0" w:space="0" w:color="auto"/>
        <w:bottom w:val="none" w:sz="0" w:space="0" w:color="auto"/>
        <w:right w:val="none" w:sz="0" w:space="0" w:color="auto"/>
      </w:divBdr>
      <w:divsChild>
        <w:div w:id="1688362784">
          <w:marLeft w:val="0"/>
          <w:marRight w:val="0"/>
          <w:marTop w:val="0"/>
          <w:marBottom w:val="150"/>
          <w:divBdr>
            <w:top w:val="none" w:sz="0" w:space="0" w:color="auto"/>
            <w:left w:val="none" w:sz="0" w:space="0" w:color="auto"/>
            <w:bottom w:val="none" w:sz="0" w:space="0" w:color="auto"/>
            <w:right w:val="none" w:sz="0" w:space="0" w:color="auto"/>
          </w:divBdr>
          <w:divsChild>
            <w:div w:id="832724334">
              <w:marLeft w:val="0"/>
              <w:marRight w:val="0"/>
              <w:marTop w:val="0"/>
              <w:marBottom w:val="0"/>
              <w:divBdr>
                <w:top w:val="none" w:sz="0" w:space="0" w:color="auto"/>
                <w:left w:val="none" w:sz="0" w:space="0" w:color="auto"/>
                <w:bottom w:val="none" w:sz="0" w:space="0" w:color="auto"/>
                <w:right w:val="none" w:sz="0" w:space="0" w:color="auto"/>
              </w:divBdr>
              <w:divsChild>
                <w:div w:id="1424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90477">
          <w:marLeft w:val="0"/>
          <w:marRight w:val="0"/>
          <w:marTop w:val="0"/>
          <w:marBottom w:val="0"/>
          <w:divBdr>
            <w:top w:val="none" w:sz="0" w:space="0" w:color="auto"/>
            <w:left w:val="none" w:sz="0" w:space="0" w:color="auto"/>
            <w:bottom w:val="none" w:sz="0" w:space="0" w:color="auto"/>
            <w:right w:val="none" w:sz="0" w:space="0" w:color="auto"/>
          </w:divBdr>
          <w:divsChild>
            <w:div w:id="325672309">
              <w:marLeft w:val="0"/>
              <w:marRight w:val="0"/>
              <w:marTop w:val="225"/>
              <w:marBottom w:val="225"/>
              <w:divBdr>
                <w:top w:val="none" w:sz="0" w:space="0" w:color="auto"/>
                <w:left w:val="none" w:sz="0" w:space="0" w:color="auto"/>
                <w:bottom w:val="none" w:sz="0" w:space="0" w:color="auto"/>
                <w:right w:val="none" w:sz="0" w:space="0" w:color="auto"/>
              </w:divBdr>
            </w:div>
          </w:divsChild>
        </w:div>
        <w:div w:id="2114468614">
          <w:marLeft w:val="0"/>
          <w:marRight w:val="0"/>
          <w:marTop w:val="0"/>
          <w:marBottom w:val="150"/>
          <w:divBdr>
            <w:top w:val="none" w:sz="0" w:space="0" w:color="auto"/>
            <w:left w:val="none" w:sz="0" w:space="0" w:color="auto"/>
            <w:bottom w:val="none" w:sz="0" w:space="0" w:color="auto"/>
            <w:right w:val="none" w:sz="0" w:space="0" w:color="auto"/>
          </w:divBdr>
        </w:div>
      </w:divsChild>
    </w:div>
    <w:div w:id="1248806056">
      <w:bodyDiv w:val="1"/>
      <w:marLeft w:val="0"/>
      <w:marRight w:val="0"/>
      <w:marTop w:val="0"/>
      <w:marBottom w:val="0"/>
      <w:divBdr>
        <w:top w:val="none" w:sz="0" w:space="0" w:color="auto"/>
        <w:left w:val="none" w:sz="0" w:space="0" w:color="auto"/>
        <w:bottom w:val="none" w:sz="0" w:space="0" w:color="auto"/>
        <w:right w:val="none" w:sz="0" w:space="0" w:color="auto"/>
      </w:divBdr>
      <w:divsChild>
        <w:div w:id="554631270">
          <w:marLeft w:val="0"/>
          <w:marRight w:val="0"/>
          <w:marTop w:val="0"/>
          <w:marBottom w:val="0"/>
          <w:divBdr>
            <w:top w:val="none" w:sz="0" w:space="0" w:color="auto"/>
            <w:left w:val="none" w:sz="0" w:space="0" w:color="auto"/>
            <w:bottom w:val="none" w:sz="0" w:space="0" w:color="auto"/>
            <w:right w:val="none" w:sz="0" w:space="0" w:color="auto"/>
          </w:divBdr>
          <w:divsChild>
            <w:div w:id="102455520">
              <w:marLeft w:val="0"/>
              <w:marRight w:val="0"/>
              <w:marTop w:val="0"/>
              <w:marBottom w:val="0"/>
              <w:divBdr>
                <w:top w:val="none" w:sz="0" w:space="0" w:color="auto"/>
                <w:left w:val="none" w:sz="0" w:space="0" w:color="auto"/>
                <w:bottom w:val="none" w:sz="0" w:space="0" w:color="auto"/>
                <w:right w:val="none" w:sz="0" w:space="0" w:color="auto"/>
              </w:divBdr>
              <w:divsChild>
                <w:div w:id="55664897">
                  <w:marLeft w:val="0"/>
                  <w:marRight w:val="0"/>
                  <w:marTop w:val="0"/>
                  <w:marBottom w:val="0"/>
                  <w:divBdr>
                    <w:top w:val="none" w:sz="0" w:space="0" w:color="auto"/>
                    <w:left w:val="none" w:sz="0" w:space="0" w:color="auto"/>
                    <w:bottom w:val="none" w:sz="0" w:space="0" w:color="auto"/>
                    <w:right w:val="none" w:sz="0" w:space="0" w:color="auto"/>
                  </w:divBdr>
                  <w:divsChild>
                    <w:div w:id="1534810508">
                      <w:marLeft w:val="0"/>
                      <w:marRight w:val="0"/>
                      <w:marTop w:val="0"/>
                      <w:marBottom w:val="0"/>
                      <w:divBdr>
                        <w:top w:val="none" w:sz="0" w:space="0" w:color="auto"/>
                        <w:left w:val="none" w:sz="0" w:space="0" w:color="auto"/>
                        <w:bottom w:val="none" w:sz="0" w:space="0" w:color="auto"/>
                        <w:right w:val="none" w:sz="0" w:space="0" w:color="auto"/>
                      </w:divBdr>
                      <w:divsChild>
                        <w:div w:id="10910778">
                          <w:marLeft w:val="0"/>
                          <w:marRight w:val="0"/>
                          <w:marTop w:val="0"/>
                          <w:marBottom w:val="0"/>
                          <w:divBdr>
                            <w:top w:val="none" w:sz="0" w:space="0" w:color="auto"/>
                            <w:left w:val="none" w:sz="0" w:space="0" w:color="auto"/>
                            <w:bottom w:val="none" w:sz="0" w:space="0" w:color="auto"/>
                            <w:right w:val="none" w:sz="0" w:space="0" w:color="auto"/>
                          </w:divBdr>
                          <w:divsChild>
                            <w:div w:id="1772241237">
                              <w:marLeft w:val="0"/>
                              <w:marRight w:val="0"/>
                              <w:marTop w:val="0"/>
                              <w:marBottom w:val="0"/>
                              <w:divBdr>
                                <w:top w:val="none" w:sz="0" w:space="0" w:color="auto"/>
                                <w:left w:val="none" w:sz="0" w:space="0" w:color="auto"/>
                                <w:bottom w:val="none" w:sz="0" w:space="0" w:color="auto"/>
                                <w:right w:val="none" w:sz="0" w:space="0" w:color="auto"/>
                              </w:divBdr>
                              <w:divsChild>
                                <w:div w:id="14591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883158">
      <w:bodyDiv w:val="1"/>
      <w:marLeft w:val="0"/>
      <w:marRight w:val="0"/>
      <w:marTop w:val="0"/>
      <w:marBottom w:val="0"/>
      <w:divBdr>
        <w:top w:val="none" w:sz="0" w:space="0" w:color="auto"/>
        <w:left w:val="none" w:sz="0" w:space="0" w:color="auto"/>
        <w:bottom w:val="none" w:sz="0" w:space="0" w:color="auto"/>
        <w:right w:val="none" w:sz="0" w:space="0" w:color="auto"/>
      </w:divBdr>
      <w:divsChild>
        <w:div w:id="1946962381">
          <w:marLeft w:val="0"/>
          <w:marRight w:val="0"/>
          <w:marTop w:val="0"/>
          <w:marBottom w:val="0"/>
          <w:divBdr>
            <w:top w:val="none" w:sz="0" w:space="0" w:color="auto"/>
            <w:left w:val="none" w:sz="0" w:space="0" w:color="auto"/>
            <w:bottom w:val="none" w:sz="0" w:space="0" w:color="auto"/>
            <w:right w:val="none" w:sz="0" w:space="0" w:color="auto"/>
          </w:divBdr>
          <w:divsChild>
            <w:div w:id="469135654">
              <w:marLeft w:val="0"/>
              <w:marRight w:val="0"/>
              <w:marTop w:val="0"/>
              <w:marBottom w:val="0"/>
              <w:divBdr>
                <w:top w:val="none" w:sz="0" w:space="0" w:color="auto"/>
                <w:left w:val="none" w:sz="0" w:space="0" w:color="auto"/>
                <w:bottom w:val="none" w:sz="0" w:space="0" w:color="auto"/>
                <w:right w:val="none" w:sz="0" w:space="0" w:color="auto"/>
              </w:divBdr>
              <w:divsChild>
                <w:div w:id="1434663827">
                  <w:marLeft w:val="0"/>
                  <w:marRight w:val="0"/>
                  <w:marTop w:val="0"/>
                  <w:marBottom w:val="0"/>
                  <w:divBdr>
                    <w:top w:val="none" w:sz="0" w:space="0" w:color="auto"/>
                    <w:left w:val="none" w:sz="0" w:space="0" w:color="auto"/>
                    <w:bottom w:val="none" w:sz="0" w:space="0" w:color="auto"/>
                    <w:right w:val="none" w:sz="0" w:space="0" w:color="auto"/>
                  </w:divBdr>
                  <w:divsChild>
                    <w:div w:id="342712279">
                      <w:marLeft w:val="0"/>
                      <w:marRight w:val="0"/>
                      <w:marTop w:val="0"/>
                      <w:marBottom w:val="0"/>
                      <w:divBdr>
                        <w:top w:val="none" w:sz="0" w:space="0" w:color="auto"/>
                        <w:left w:val="none" w:sz="0" w:space="0" w:color="auto"/>
                        <w:bottom w:val="none" w:sz="0" w:space="0" w:color="auto"/>
                        <w:right w:val="none" w:sz="0" w:space="0" w:color="auto"/>
                      </w:divBdr>
                      <w:divsChild>
                        <w:div w:id="1247667">
                          <w:marLeft w:val="0"/>
                          <w:marRight w:val="0"/>
                          <w:marTop w:val="0"/>
                          <w:marBottom w:val="0"/>
                          <w:divBdr>
                            <w:top w:val="none" w:sz="0" w:space="0" w:color="auto"/>
                            <w:left w:val="none" w:sz="0" w:space="0" w:color="auto"/>
                            <w:bottom w:val="none" w:sz="0" w:space="0" w:color="auto"/>
                            <w:right w:val="none" w:sz="0" w:space="0" w:color="auto"/>
                          </w:divBdr>
                          <w:divsChild>
                            <w:div w:id="145784327">
                              <w:marLeft w:val="0"/>
                              <w:marRight w:val="0"/>
                              <w:marTop w:val="0"/>
                              <w:marBottom w:val="0"/>
                              <w:divBdr>
                                <w:top w:val="none" w:sz="0" w:space="0" w:color="auto"/>
                                <w:left w:val="none" w:sz="0" w:space="0" w:color="auto"/>
                                <w:bottom w:val="none" w:sz="0" w:space="0" w:color="auto"/>
                                <w:right w:val="none" w:sz="0" w:space="0" w:color="auto"/>
                              </w:divBdr>
                              <w:divsChild>
                                <w:div w:id="2002467397">
                                  <w:marLeft w:val="0"/>
                                  <w:marRight w:val="0"/>
                                  <w:marTop w:val="0"/>
                                  <w:marBottom w:val="0"/>
                                  <w:divBdr>
                                    <w:top w:val="none" w:sz="0" w:space="0" w:color="auto"/>
                                    <w:left w:val="none" w:sz="0" w:space="0" w:color="auto"/>
                                    <w:bottom w:val="none" w:sz="0" w:space="0" w:color="auto"/>
                                    <w:right w:val="none" w:sz="0" w:space="0" w:color="auto"/>
                                  </w:divBdr>
                                  <w:divsChild>
                                    <w:div w:id="14038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995944">
      <w:bodyDiv w:val="1"/>
      <w:marLeft w:val="0"/>
      <w:marRight w:val="0"/>
      <w:marTop w:val="0"/>
      <w:marBottom w:val="0"/>
      <w:divBdr>
        <w:top w:val="none" w:sz="0" w:space="0" w:color="auto"/>
        <w:left w:val="none" w:sz="0" w:space="0" w:color="auto"/>
        <w:bottom w:val="none" w:sz="0" w:space="0" w:color="auto"/>
        <w:right w:val="none" w:sz="0" w:space="0" w:color="auto"/>
      </w:divBdr>
      <w:divsChild>
        <w:div w:id="437794201">
          <w:marLeft w:val="0"/>
          <w:marRight w:val="0"/>
          <w:marTop w:val="0"/>
          <w:marBottom w:val="150"/>
          <w:divBdr>
            <w:top w:val="none" w:sz="0" w:space="0" w:color="auto"/>
            <w:left w:val="none" w:sz="0" w:space="0" w:color="auto"/>
            <w:bottom w:val="none" w:sz="0" w:space="0" w:color="auto"/>
            <w:right w:val="none" w:sz="0" w:space="0" w:color="auto"/>
          </w:divBdr>
          <w:divsChild>
            <w:div w:id="801121927">
              <w:marLeft w:val="0"/>
              <w:marRight w:val="0"/>
              <w:marTop w:val="0"/>
              <w:marBottom w:val="0"/>
              <w:divBdr>
                <w:top w:val="none" w:sz="0" w:space="0" w:color="auto"/>
                <w:left w:val="none" w:sz="0" w:space="0" w:color="auto"/>
                <w:bottom w:val="none" w:sz="0" w:space="0" w:color="auto"/>
                <w:right w:val="none" w:sz="0" w:space="0" w:color="auto"/>
              </w:divBdr>
              <w:divsChild>
                <w:div w:id="9453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89892">
          <w:marLeft w:val="0"/>
          <w:marRight w:val="0"/>
          <w:marTop w:val="0"/>
          <w:marBottom w:val="0"/>
          <w:divBdr>
            <w:top w:val="none" w:sz="0" w:space="0" w:color="auto"/>
            <w:left w:val="none" w:sz="0" w:space="0" w:color="auto"/>
            <w:bottom w:val="none" w:sz="0" w:space="0" w:color="auto"/>
            <w:right w:val="none" w:sz="0" w:space="0" w:color="auto"/>
          </w:divBdr>
          <w:divsChild>
            <w:div w:id="1435785363">
              <w:marLeft w:val="0"/>
              <w:marRight w:val="0"/>
              <w:marTop w:val="225"/>
              <w:marBottom w:val="225"/>
              <w:divBdr>
                <w:top w:val="none" w:sz="0" w:space="0" w:color="auto"/>
                <w:left w:val="none" w:sz="0" w:space="0" w:color="auto"/>
                <w:bottom w:val="none" w:sz="0" w:space="0" w:color="auto"/>
                <w:right w:val="none" w:sz="0" w:space="0" w:color="auto"/>
              </w:divBdr>
            </w:div>
          </w:divsChild>
        </w:div>
        <w:div w:id="1041443547">
          <w:marLeft w:val="0"/>
          <w:marRight w:val="0"/>
          <w:marTop w:val="0"/>
          <w:marBottom w:val="150"/>
          <w:divBdr>
            <w:top w:val="none" w:sz="0" w:space="0" w:color="auto"/>
            <w:left w:val="none" w:sz="0" w:space="0" w:color="auto"/>
            <w:bottom w:val="none" w:sz="0" w:space="0" w:color="auto"/>
            <w:right w:val="none" w:sz="0" w:space="0" w:color="auto"/>
          </w:divBdr>
        </w:div>
      </w:divsChild>
    </w:div>
    <w:div w:id="1249071373">
      <w:bodyDiv w:val="1"/>
      <w:marLeft w:val="0"/>
      <w:marRight w:val="0"/>
      <w:marTop w:val="0"/>
      <w:marBottom w:val="0"/>
      <w:divBdr>
        <w:top w:val="none" w:sz="0" w:space="0" w:color="auto"/>
        <w:left w:val="none" w:sz="0" w:space="0" w:color="auto"/>
        <w:bottom w:val="none" w:sz="0" w:space="0" w:color="auto"/>
        <w:right w:val="none" w:sz="0" w:space="0" w:color="auto"/>
      </w:divBdr>
      <w:divsChild>
        <w:div w:id="453062698">
          <w:marLeft w:val="0"/>
          <w:marRight w:val="0"/>
          <w:marTop w:val="0"/>
          <w:marBottom w:val="0"/>
          <w:divBdr>
            <w:top w:val="none" w:sz="0" w:space="0" w:color="auto"/>
            <w:left w:val="none" w:sz="0" w:space="0" w:color="auto"/>
            <w:bottom w:val="dotted" w:sz="6" w:space="4" w:color="DDDDDD"/>
            <w:right w:val="none" w:sz="0" w:space="0" w:color="auto"/>
          </w:divBdr>
          <w:divsChild>
            <w:div w:id="68748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5901">
      <w:bodyDiv w:val="1"/>
      <w:marLeft w:val="0"/>
      <w:marRight w:val="0"/>
      <w:marTop w:val="0"/>
      <w:marBottom w:val="0"/>
      <w:divBdr>
        <w:top w:val="none" w:sz="0" w:space="0" w:color="auto"/>
        <w:left w:val="none" w:sz="0" w:space="0" w:color="auto"/>
        <w:bottom w:val="none" w:sz="0" w:space="0" w:color="auto"/>
        <w:right w:val="none" w:sz="0" w:space="0" w:color="auto"/>
      </w:divBdr>
      <w:divsChild>
        <w:div w:id="194736044">
          <w:marLeft w:val="0"/>
          <w:marRight w:val="225"/>
          <w:marTop w:val="0"/>
          <w:marBottom w:val="75"/>
          <w:divBdr>
            <w:top w:val="none" w:sz="0" w:space="0" w:color="auto"/>
            <w:left w:val="none" w:sz="0" w:space="0" w:color="auto"/>
            <w:bottom w:val="none" w:sz="0" w:space="0" w:color="auto"/>
            <w:right w:val="none" w:sz="0" w:space="0" w:color="auto"/>
          </w:divBdr>
          <w:divsChild>
            <w:div w:id="644704470">
              <w:marLeft w:val="0"/>
              <w:marRight w:val="0"/>
              <w:marTop w:val="0"/>
              <w:marBottom w:val="0"/>
              <w:divBdr>
                <w:top w:val="none" w:sz="0" w:space="0" w:color="auto"/>
                <w:left w:val="none" w:sz="0" w:space="0" w:color="auto"/>
                <w:bottom w:val="none" w:sz="0" w:space="0" w:color="auto"/>
                <w:right w:val="none" w:sz="0" w:space="0" w:color="auto"/>
              </w:divBdr>
            </w:div>
          </w:divsChild>
        </w:div>
        <w:div w:id="1498033900">
          <w:marLeft w:val="0"/>
          <w:marRight w:val="0"/>
          <w:marTop w:val="0"/>
          <w:marBottom w:val="0"/>
          <w:divBdr>
            <w:top w:val="none" w:sz="0" w:space="0" w:color="auto"/>
            <w:left w:val="none" w:sz="0" w:space="0" w:color="auto"/>
            <w:bottom w:val="dotted" w:sz="6" w:space="4" w:color="DDDDDD"/>
            <w:right w:val="none" w:sz="0" w:space="0" w:color="auto"/>
          </w:divBdr>
        </w:div>
      </w:divsChild>
    </w:div>
    <w:div w:id="1249077380">
      <w:bodyDiv w:val="1"/>
      <w:marLeft w:val="0"/>
      <w:marRight w:val="0"/>
      <w:marTop w:val="0"/>
      <w:marBottom w:val="0"/>
      <w:divBdr>
        <w:top w:val="none" w:sz="0" w:space="0" w:color="auto"/>
        <w:left w:val="none" w:sz="0" w:space="0" w:color="auto"/>
        <w:bottom w:val="none" w:sz="0" w:space="0" w:color="auto"/>
        <w:right w:val="none" w:sz="0" w:space="0" w:color="auto"/>
      </w:divBdr>
      <w:divsChild>
        <w:div w:id="304706670">
          <w:marLeft w:val="0"/>
          <w:marRight w:val="0"/>
          <w:marTop w:val="0"/>
          <w:marBottom w:val="0"/>
          <w:divBdr>
            <w:top w:val="none" w:sz="0" w:space="0" w:color="auto"/>
            <w:left w:val="none" w:sz="0" w:space="0" w:color="auto"/>
            <w:bottom w:val="dotted" w:sz="6" w:space="4" w:color="DDDDDD"/>
            <w:right w:val="none" w:sz="0" w:space="0" w:color="auto"/>
          </w:divBdr>
          <w:divsChild>
            <w:div w:id="10453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3362">
      <w:bodyDiv w:val="1"/>
      <w:marLeft w:val="0"/>
      <w:marRight w:val="0"/>
      <w:marTop w:val="0"/>
      <w:marBottom w:val="0"/>
      <w:divBdr>
        <w:top w:val="none" w:sz="0" w:space="0" w:color="auto"/>
        <w:left w:val="none" w:sz="0" w:space="0" w:color="auto"/>
        <w:bottom w:val="none" w:sz="0" w:space="0" w:color="auto"/>
        <w:right w:val="none" w:sz="0" w:space="0" w:color="auto"/>
      </w:divBdr>
    </w:div>
    <w:div w:id="1249388234">
      <w:bodyDiv w:val="1"/>
      <w:marLeft w:val="0"/>
      <w:marRight w:val="0"/>
      <w:marTop w:val="0"/>
      <w:marBottom w:val="0"/>
      <w:divBdr>
        <w:top w:val="none" w:sz="0" w:space="0" w:color="auto"/>
        <w:left w:val="none" w:sz="0" w:space="0" w:color="auto"/>
        <w:bottom w:val="none" w:sz="0" w:space="0" w:color="auto"/>
        <w:right w:val="none" w:sz="0" w:space="0" w:color="auto"/>
      </w:divBdr>
      <w:divsChild>
        <w:div w:id="1726642223">
          <w:marLeft w:val="0"/>
          <w:marRight w:val="0"/>
          <w:marTop w:val="0"/>
          <w:marBottom w:val="0"/>
          <w:divBdr>
            <w:top w:val="none" w:sz="0" w:space="0" w:color="auto"/>
            <w:left w:val="none" w:sz="0" w:space="0" w:color="auto"/>
            <w:bottom w:val="none" w:sz="0" w:space="0" w:color="auto"/>
            <w:right w:val="none" w:sz="0" w:space="0" w:color="auto"/>
          </w:divBdr>
        </w:div>
      </w:divsChild>
    </w:div>
    <w:div w:id="1249851398">
      <w:bodyDiv w:val="1"/>
      <w:marLeft w:val="0"/>
      <w:marRight w:val="0"/>
      <w:marTop w:val="0"/>
      <w:marBottom w:val="0"/>
      <w:divBdr>
        <w:top w:val="none" w:sz="0" w:space="0" w:color="auto"/>
        <w:left w:val="none" w:sz="0" w:space="0" w:color="auto"/>
        <w:bottom w:val="none" w:sz="0" w:space="0" w:color="auto"/>
        <w:right w:val="none" w:sz="0" w:space="0" w:color="auto"/>
      </w:divBdr>
      <w:divsChild>
        <w:div w:id="865099883">
          <w:marLeft w:val="0"/>
          <w:marRight w:val="0"/>
          <w:marTop w:val="0"/>
          <w:marBottom w:val="0"/>
          <w:divBdr>
            <w:top w:val="none" w:sz="0" w:space="0" w:color="auto"/>
            <w:left w:val="none" w:sz="0" w:space="0" w:color="auto"/>
            <w:bottom w:val="none" w:sz="0" w:space="0" w:color="auto"/>
            <w:right w:val="none" w:sz="0" w:space="0" w:color="auto"/>
          </w:divBdr>
        </w:div>
        <w:div w:id="2058779038">
          <w:marLeft w:val="0"/>
          <w:marRight w:val="0"/>
          <w:marTop w:val="0"/>
          <w:marBottom w:val="150"/>
          <w:divBdr>
            <w:top w:val="none" w:sz="0" w:space="0" w:color="auto"/>
            <w:left w:val="none" w:sz="0" w:space="0" w:color="auto"/>
            <w:bottom w:val="none" w:sz="0" w:space="0" w:color="auto"/>
            <w:right w:val="none" w:sz="0" w:space="0" w:color="auto"/>
          </w:divBdr>
        </w:div>
      </w:divsChild>
    </w:div>
    <w:div w:id="1250886497">
      <w:bodyDiv w:val="1"/>
      <w:marLeft w:val="0"/>
      <w:marRight w:val="0"/>
      <w:marTop w:val="0"/>
      <w:marBottom w:val="0"/>
      <w:divBdr>
        <w:top w:val="none" w:sz="0" w:space="0" w:color="auto"/>
        <w:left w:val="none" w:sz="0" w:space="0" w:color="auto"/>
        <w:bottom w:val="none" w:sz="0" w:space="0" w:color="auto"/>
        <w:right w:val="none" w:sz="0" w:space="0" w:color="auto"/>
      </w:divBdr>
    </w:div>
    <w:div w:id="1250968908">
      <w:bodyDiv w:val="1"/>
      <w:marLeft w:val="0"/>
      <w:marRight w:val="0"/>
      <w:marTop w:val="0"/>
      <w:marBottom w:val="0"/>
      <w:divBdr>
        <w:top w:val="none" w:sz="0" w:space="0" w:color="auto"/>
        <w:left w:val="none" w:sz="0" w:space="0" w:color="auto"/>
        <w:bottom w:val="none" w:sz="0" w:space="0" w:color="auto"/>
        <w:right w:val="none" w:sz="0" w:space="0" w:color="auto"/>
      </w:divBdr>
      <w:divsChild>
        <w:div w:id="1645046013">
          <w:marLeft w:val="0"/>
          <w:marRight w:val="0"/>
          <w:marTop w:val="0"/>
          <w:marBottom w:val="0"/>
          <w:divBdr>
            <w:top w:val="none" w:sz="0" w:space="0" w:color="auto"/>
            <w:left w:val="none" w:sz="0" w:space="0" w:color="auto"/>
            <w:bottom w:val="dotted" w:sz="6" w:space="4" w:color="DDDDDD"/>
            <w:right w:val="none" w:sz="0" w:space="0" w:color="auto"/>
          </w:divBdr>
          <w:divsChild>
            <w:div w:id="83021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69447">
      <w:bodyDiv w:val="1"/>
      <w:marLeft w:val="0"/>
      <w:marRight w:val="0"/>
      <w:marTop w:val="0"/>
      <w:marBottom w:val="0"/>
      <w:divBdr>
        <w:top w:val="none" w:sz="0" w:space="0" w:color="auto"/>
        <w:left w:val="none" w:sz="0" w:space="0" w:color="auto"/>
        <w:bottom w:val="none" w:sz="0" w:space="0" w:color="auto"/>
        <w:right w:val="none" w:sz="0" w:space="0" w:color="auto"/>
      </w:divBdr>
      <w:divsChild>
        <w:div w:id="212812930">
          <w:marLeft w:val="0"/>
          <w:marRight w:val="0"/>
          <w:marTop w:val="0"/>
          <w:marBottom w:val="0"/>
          <w:divBdr>
            <w:top w:val="none" w:sz="0" w:space="0" w:color="auto"/>
            <w:left w:val="none" w:sz="0" w:space="0" w:color="auto"/>
            <w:bottom w:val="none" w:sz="0" w:space="0" w:color="auto"/>
            <w:right w:val="none" w:sz="0" w:space="0" w:color="auto"/>
          </w:divBdr>
        </w:div>
      </w:divsChild>
    </w:div>
    <w:div w:id="1251546308">
      <w:bodyDiv w:val="1"/>
      <w:marLeft w:val="0"/>
      <w:marRight w:val="0"/>
      <w:marTop w:val="0"/>
      <w:marBottom w:val="0"/>
      <w:divBdr>
        <w:top w:val="none" w:sz="0" w:space="0" w:color="auto"/>
        <w:left w:val="none" w:sz="0" w:space="0" w:color="auto"/>
        <w:bottom w:val="none" w:sz="0" w:space="0" w:color="auto"/>
        <w:right w:val="none" w:sz="0" w:space="0" w:color="auto"/>
      </w:divBdr>
      <w:divsChild>
        <w:div w:id="132720427">
          <w:marLeft w:val="0"/>
          <w:marRight w:val="0"/>
          <w:marTop w:val="0"/>
          <w:marBottom w:val="150"/>
          <w:divBdr>
            <w:top w:val="none" w:sz="0" w:space="0" w:color="auto"/>
            <w:left w:val="none" w:sz="0" w:space="0" w:color="auto"/>
            <w:bottom w:val="none" w:sz="0" w:space="0" w:color="auto"/>
            <w:right w:val="none" w:sz="0" w:space="0" w:color="auto"/>
          </w:divBdr>
          <w:divsChild>
            <w:div w:id="896430772">
              <w:marLeft w:val="0"/>
              <w:marRight w:val="0"/>
              <w:marTop w:val="0"/>
              <w:marBottom w:val="0"/>
              <w:divBdr>
                <w:top w:val="none" w:sz="0" w:space="0" w:color="auto"/>
                <w:left w:val="none" w:sz="0" w:space="0" w:color="auto"/>
                <w:bottom w:val="none" w:sz="0" w:space="0" w:color="auto"/>
                <w:right w:val="none" w:sz="0" w:space="0" w:color="auto"/>
              </w:divBdr>
              <w:divsChild>
                <w:div w:id="178815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2135">
          <w:marLeft w:val="0"/>
          <w:marRight w:val="0"/>
          <w:marTop w:val="0"/>
          <w:marBottom w:val="0"/>
          <w:divBdr>
            <w:top w:val="none" w:sz="0" w:space="0" w:color="auto"/>
            <w:left w:val="none" w:sz="0" w:space="0" w:color="auto"/>
            <w:bottom w:val="none" w:sz="0" w:space="0" w:color="auto"/>
            <w:right w:val="none" w:sz="0" w:space="0" w:color="auto"/>
          </w:divBdr>
          <w:divsChild>
            <w:div w:id="772553414">
              <w:marLeft w:val="0"/>
              <w:marRight w:val="0"/>
              <w:marTop w:val="0"/>
              <w:marBottom w:val="0"/>
              <w:divBdr>
                <w:top w:val="none" w:sz="0" w:space="0" w:color="auto"/>
                <w:left w:val="none" w:sz="0" w:space="0" w:color="auto"/>
                <w:bottom w:val="none" w:sz="0" w:space="0" w:color="auto"/>
                <w:right w:val="none" w:sz="0" w:space="0" w:color="auto"/>
              </w:divBdr>
              <w:divsChild>
                <w:div w:id="1508011711">
                  <w:marLeft w:val="0"/>
                  <w:marRight w:val="0"/>
                  <w:marTop w:val="225"/>
                  <w:marBottom w:val="225"/>
                  <w:divBdr>
                    <w:top w:val="none" w:sz="0" w:space="0" w:color="auto"/>
                    <w:left w:val="none" w:sz="0" w:space="0" w:color="auto"/>
                    <w:bottom w:val="none" w:sz="0" w:space="0" w:color="auto"/>
                    <w:right w:val="none" w:sz="0" w:space="0" w:color="auto"/>
                  </w:divBdr>
                </w:div>
              </w:divsChild>
            </w:div>
            <w:div w:id="9594111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1737889">
      <w:bodyDiv w:val="1"/>
      <w:marLeft w:val="0"/>
      <w:marRight w:val="0"/>
      <w:marTop w:val="0"/>
      <w:marBottom w:val="0"/>
      <w:divBdr>
        <w:top w:val="none" w:sz="0" w:space="0" w:color="auto"/>
        <w:left w:val="none" w:sz="0" w:space="0" w:color="auto"/>
        <w:bottom w:val="none" w:sz="0" w:space="0" w:color="auto"/>
        <w:right w:val="none" w:sz="0" w:space="0" w:color="auto"/>
      </w:divBdr>
      <w:divsChild>
        <w:div w:id="2097049490">
          <w:marLeft w:val="0"/>
          <w:marRight w:val="0"/>
          <w:marTop w:val="0"/>
          <w:marBottom w:val="0"/>
          <w:divBdr>
            <w:top w:val="none" w:sz="0" w:space="0" w:color="auto"/>
            <w:left w:val="none" w:sz="0" w:space="0" w:color="auto"/>
            <w:bottom w:val="dotted" w:sz="6" w:space="4" w:color="DDDDDD"/>
            <w:right w:val="none" w:sz="0" w:space="0" w:color="auto"/>
          </w:divBdr>
        </w:div>
      </w:divsChild>
    </w:div>
    <w:div w:id="1251742513">
      <w:bodyDiv w:val="1"/>
      <w:marLeft w:val="0"/>
      <w:marRight w:val="0"/>
      <w:marTop w:val="0"/>
      <w:marBottom w:val="0"/>
      <w:divBdr>
        <w:top w:val="none" w:sz="0" w:space="0" w:color="auto"/>
        <w:left w:val="none" w:sz="0" w:space="0" w:color="auto"/>
        <w:bottom w:val="none" w:sz="0" w:space="0" w:color="auto"/>
        <w:right w:val="none" w:sz="0" w:space="0" w:color="auto"/>
      </w:divBdr>
      <w:divsChild>
        <w:div w:id="169639626">
          <w:marLeft w:val="0"/>
          <w:marRight w:val="0"/>
          <w:marTop w:val="0"/>
          <w:marBottom w:val="0"/>
          <w:divBdr>
            <w:top w:val="none" w:sz="0" w:space="0" w:color="auto"/>
            <w:left w:val="none" w:sz="0" w:space="0" w:color="auto"/>
            <w:bottom w:val="none" w:sz="0" w:space="0" w:color="auto"/>
            <w:right w:val="none" w:sz="0" w:space="0" w:color="auto"/>
          </w:divBdr>
          <w:divsChild>
            <w:div w:id="336930959">
              <w:marLeft w:val="0"/>
              <w:marRight w:val="0"/>
              <w:marTop w:val="0"/>
              <w:marBottom w:val="0"/>
              <w:divBdr>
                <w:top w:val="none" w:sz="0" w:space="0" w:color="auto"/>
                <w:left w:val="none" w:sz="0" w:space="0" w:color="auto"/>
                <w:bottom w:val="none" w:sz="0" w:space="0" w:color="auto"/>
                <w:right w:val="none" w:sz="0" w:space="0" w:color="auto"/>
              </w:divBdr>
            </w:div>
          </w:divsChild>
        </w:div>
        <w:div w:id="658196311">
          <w:marLeft w:val="0"/>
          <w:marRight w:val="0"/>
          <w:marTop w:val="0"/>
          <w:marBottom w:val="150"/>
          <w:divBdr>
            <w:top w:val="none" w:sz="0" w:space="0" w:color="auto"/>
            <w:left w:val="none" w:sz="0" w:space="0" w:color="auto"/>
            <w:bottom w:val="none" w:sz="0" w:space="0" w:color="auto"/>
            <w:right w:val="none" w:sz="0" w:space="0" w:color="auto"/>
          </w:divBdr>
        </w:div>
        <w:div w:id="1675641945">
          <w:marLeft w:val="0"/>
          <w:marRight w:val="0"/>
          <w:marTop w:val="0"/>
          <w:marBottom w:val="150"/>
          <w:divBdr>
            <w:top w:val="none" w:sz="0" w:space="0" w:color="auto"/>
            <w:left w:val="none" w:sz="0" w:space="0" w:color="auto"/>
            <w:bottom w:val="none" w:sz="0" w:space="0" w:color="auto"/>
            <w:right w:val="none" w:sz="0" w:space="0" w:color="auto"/>
          </w:divBdr>
          <w:divsChild>
            <w:div w:id="162129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70116">
      <w:bodyDiv w:val="1"/>
      <w:marLeft w:val="0"/>
      <w:marRight w:val="0"/>
      <w:marTop w:val="0"/>
      <w:marBottom w:val="0"/>
      <w:divBdr>
        <w:top w:val="none" w:sz="0" w:space="0" w:color="auto"/>
        <w:left w:val="none" w:sz="0" w:space="0" w:color="auto"/>
        <w:bottom w:val="none" w:sz="0" w:space="0" w:color="auto"/>
        <w:right w:val="none" w:sz="0" w:space="0" w:color="auto"/>
      </w:divBdr>
    </w:div>
    <w:div w:id="1253124199">
      <w:bodyDiv w:val="1"/>
      <w:marLeft w:val="0"/>
      <w:marRight w:val="0"/>
      <w:marTop w:val="0"/>
      <w:marBottom w:val="0"/>
      <w:divBdr>
        <w:top w:val="none" w:sz="0" w:space="0" w:color="auto"/>
        <w:left w:val="none" w:sz="0" w:space="0" w:color="auto"/>
        <w:bottom w:val="none" w:sz="0" w:space="0" w:color="auto"/>
        <w:right w:val="none" w:sz="0" w:space="0" w:color="auto"/>
      </w:divBdr>
    </w:div>
    <w:div w:id="1253197712">
      <w:bodyDiv w:val="1"/>
      <w:marLeft w:val="0"/>
      <w:marRight w:val="0"/>
      <w:marTop w:val="0"/>
      <w:marBottom w:val="0"/>
      <w:divBdr>
        <w:top w:val="none" w:sz="0" w:space="0" w:color="auto"/>
        <w:left w:val="none" w:sz="0" w:space="0" w:color="auto"/>
        <w:bottom w:val="none" w:sz="0" w:space="0" w:color="auto"/>
        <w:right w:val="none" w:sz="0" w:space="0" w:color="auto"/>
      </w:divBdr>
      <w:divsChild>
        <w:div w:id="51077122">
          <w:marLeft w:val="0"/>
          <w:marRight w:val="0"/>
          <w:marTop w:val="0"/>
          <w:marBottom w:val="0"/>
          <w:divBdr>
            <w:top w:val="none" w:sz="0" w:space="0" w:color="auto"/>
            <w:left w:val="none" w:sz="0" w:space="0" w:color="auto"/>
            <w:bottom w:val="none" w:sz="0" w:space="0" w:color="auto"/>
            <w:right w:val="none" w:sz="0" w:space="0" w:color="auto"/>
          </w:divBdr>
        </w:div>
        <w:div w:id="147941977">
          <w:marLeft w:val="0"/>
          <w:marRight w:val="0"/>
          <w:marTop w:val="0"/>
          <w:marBottom w:val="150"/>
          <w:divBdr>
            <w:top w:val="none" w:sz="0" w:space="0" w:color="auto"/>
            <w:left w:val="none" w:sz="0" w:space="0" w:color="auto"/>
            <w:bottom w:val="none" w:sz="0" w:space="0" w:color="auto"/>
            <w:right w:val="none" w:sz="0" w:space="0" w:color="auto"/>
          </w:divBdr>
        </w:div>
      </w:divsChild>
    </w:div>
    <w:div w:id="1253733928">
      <w:bodyDiv w:val="1"/>
      <w:marLeft w:val="0"/>
      <w:marRight w:val="0"/>
      <w:marTop w:val="0"/>
      <w:marBottom w:val="0"/>
      <w:divBdr>
        <w:top w:val="none" w:sz="0" w:space="0" w:color="auto"/>
        <w:left w:val="none" w:sz="0" w:space="0" w:color="auto"/>
        <w:bottom w:val="none" w:sz="0" w:space="0" w:color="auto"/>
        <w:right w:val="none" w:sz="0" w:space="0" w:color="auto"/>
      </w:divBdr>
      <w:divsChild>
        <w:div w:id="758914499">
          <w:marLeft w:val="0"/>
          <w:marRight w:val="0"/>
          <w:marTop w:val="0"/>
          <w:marBottom w:val="0"/>
          <w:divBdr>
            <w:top w:val="none" w:sz="0" w:space="0" w:color="auto"/>
            <w:left w:val="none" w:sz="0" w:space="0" w:color="auto"/>
            <w:bottom w:val="none" w:sz="0" w:space="0" w:color="auto"/>
            <w:right w:val="none" w:sz="0" w:space="0" w:color="auto"/>
          </w:divBdr>
        </w:div>
      </w:divsChild>
    </w:div>
    <w:div w:id="1253782570">
      <w:bodyDiv w:val="1"/>
      <w:marLeft w:val="0"/>
      <w:marRight w:val="0"/>
      <w:marTop w:val="0"/>
      <w:marBottom w:val="0"/>
      <w:divBdr>
        <w:top w:val="none" w:sz="0" w:space="0" w:color="auto"/>
        <w:left w:val="none" w:sz="0" w:space="0" w:color="auto"/>
        <w:bottom w:val="none" w:sz="0" w:space="0" w:color="auto"/>
        <w:right w:val="none" w:sz="0" w:space="0" w:color="auto"/>
      </w:divBdr>
      <w:divsChild>
        <w:div w:id="1088622915">
          <w:marLeft w:val="0"/>
          <w:marRight w:val="0"/>
          <w:marTop w:val="0"/>
          <w:marBottom w:val="0"/>
          <w:divBdr>
            <w:top w:val="none" w:sz="0" w:space="0" w:color="auto"/>
            <w:left w:val="none" w:sz="0" w:space="0" w:color="auto"/>
            <w:bottom w:val="none" w:sz="0" w:space="0" w:color="auto"/>
            <w:right w:val="none" w:sz="0" w:space="0" w:color="auto"/>
          </w:divBdr>
          <w:divsChild>
            <w:div w:id="1725257866">
              <w:marLeft w:val="0"/>
              <w:marRight w:val="0"/>
              <w:marTop w:val="0"/>
              <w:marBottom w:val="0"/>
              <w:divBdr>
                <w:top w:val="none" w:sz="0" w:space="0" w:color="auto"/>
                <w:left w:val="none" w:sz="0" w:space="0" w:color="auto"/>
                <w:bottom w:val="none" w:sz="0" w:space="0" w:color="auto"/>
                <w:right w:val="none" w:sz="0" w:space="0" w:color="auto"/>
              </w:divBdr>
              <w:divsChild>
                <w:div w:id="170709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5553">
      <w:bodyDiv w:val="1"/>
      <w:marLeft w:val="0"/>
      <w:marRight w:val="0"/>
      <w:marTop w:val="0"/>
      <w:marBottom w:val="0"/>
      <w:divBdr>
        <w:top w:val="none" w:sz="0" w:space="0" w:color="auto"/>
        <w:left w:val="none" w:sz="0" w:space="0" w:color="auto"/>
        <w:bottom w:val="none" w:sz="0" w:space="0" w:color="auto"/>
        <w:right w:val="none" w:sz="0" w:space="0" w:color="auto"/>
      </w:divBdr>
    </w:div>
    <w:div w:id="1253970301">
      <w:bodyDiv w:val="1"/>
      <w:marLeft w:val="0"/>
      <w:marRight w:val="0"/>
      <w:marTop w:val="0"/>
      <w:marBottom w:val="0"/>
      <w:divBdr>
        <w:top w:val="none" w:sz="0" w:space="0" w:color="auto"/>
        <w:left w:val="none" w:sz="0" w:space="0" w:color="auto"/>
        <w:bottom w:val="none" w:sz="0" w:space="0" w:color="auto"/>
        <w:right w:val="none" w:sz="0" w:space="0" w:color="auto"/>
      </w:divBdr>
    </w:div>
    <w:div w:id="1254120139">
      <w:bodyDiv w:val="1"/>
      <w:marLeft w:val="0"/>
      <w:marRight w:val="0"/>
      <w:marTop w:val="0"/>
      <w:marBottom w:val="0"/>
      <w:divBdr>
        <w:top w:val="none" w:sz="0" w:space="0" w:color="auto"/>
        <w:left w:val="none" w:sz="0" w:space="0" w:color="auto"/>
        <w:bottom w:val="none" w:sz="0" w:space="0" w:color="auto"/>
        <w:right w:val="none" w:sz="0" w:space="0" w:color="auto"/>
      </w:divBdr>
    </w:div>
    <w:div w:id="1254359859">
      <w:bodyDiv w:val="1"/>
      <w:marLeft w:val="0"/>
      <w:marRight w:val="0"/>
      <w:marTop w:val="0"/>
      <w:marBottom w:val="0"/>
      <w:divBdr>
        <w:top w:val="none" w:sz="0" w:space="0" w:color="auto"/>
        <w:left w:val="none" w:sz="0" w:space="0" w:color="auto"/>
        <w:bottom w:val="none" w:sz="0" w:space="0" w:color="auto"/>
        <w:right w:val="none" w:sz="0" w:space="0" w:color="auto"/>
      </w:divBdr>
      <w:divsChild>
        <w:div w:id="863639455">
          <w:marLeft w:val="0"/>
          <w:marRight w:val="0"/>
          <w:marTop w:val="0"/>
          <w:marBottom w:val="0"/>
          <w:divBdr>
            <w:top w:val="none" w:sz="0" w:space="0" w:color="auto"/>
            <w:left w:val="none" w:sz="0" w:space="0" w:color="auto"/>
            <w:bottom w:val="none" w:sz="0" w:space="0" w:color="auto"/>
            <w:right w:val="none" w:sz="0" w:space="0" w:color="auto"/>
          </w:divBdr>
          <w:divsChild>
            <w:div w:id="533927642">
              <w:marLeft w:val="0"/>
              <w:marRight w:val="0"/>
              <w:marTop w:val="225"/>
              <w:marBottom w:val="225"/>
              <w:divBdr>
                <w:top w:val="none" w:sz="0" w:space="0" w:color="auto"/>
                <w:left w:val="none" w:sz="0" w:space="0" w:color="auto"/>
                <w:bottom w:val="none" w:sz="0" w:space="0" w:color="auto"/>
                <w:right w:val="none" w:sz="0" w:space="0" w:color="auto"/>
              </w:divBdr>
            </w:div>
          </w:divsChild>
        </w:div>
        <w:div w:id="1330062080">
          <w:marLeft w:val="0"/>
          <w:marRight w:val="0"/>
          <w:marTop w:val="0"/>
          <w:marBottom w:val="150"/>
          <w:divBdr>
            <w:top w:val="none" w:sz="0" w:space="0" w:color="auto"/>
            <w:left w:val="none" w:sz="0" w:space="0" w:color="auto"/>
            <w:bottom w:val="none" w:sz="0" w:space="0" w:color="auto"/>
            <w:right w:val="none" w:sz="0" w:space="0" w:color="auto"/>
          </w:divBdr>
          <w:divsChild>
            <w:div w:id="596717076">
              <w:marLeft w:val="0"/>
              <w:marRight w:val="0"/>
              <w:marTop w:val="0"/>
              <w:marBottom w:val="0"/>
              <w:divBdr>
                <w:top w:val="none" w:sz="0" w:space="0" w:color="auto"/>
                <w:left w:val="none" w:sz="0" w:space="0" w:color="auto"/>
                <w:bottom w:val="none" w:sz="0" w:space="0" w:color="auto"/>
                <w:right w:val="none" w:sz="0" w:space="0" w:color="auto"/>
              </w:divBdr>
              <w:divsChild>
                <w:div w:id="2067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6261">
          <w:marLeft w:val="0"/>
          <w:marRight w:val="0"/>
          <w:marTop w:val="0"/>
          <w:marBottom w:val="150"/>
          <w:divBdr>
            <w:top w:val="none" w:sz="0" w:space="0" w:color="auto"/>
            <w:left w:val="none" w:sz="0" w:space="0" w:color="auto"/>
            <w:bottom w:val="none" w:sz="0" w:space="0" w:color="auto"/>
            <w:right w:val="none" w:sz="0" w:space="0" w:color="auto"/>
          </w:divBdr>
        </w:div>
      </w:divsChild>
    </w:div>
    <w:div w:id="1254706197">
      <w:bodyDiv w:val="1"/>
      <w:marLeft w:val="0"/>
      <w:marRight w:val="0"/>
      <w:marTop w:val="0"/>
      <w:marBottom w:val="0"/>
      <w:divBdr>
        <w:top w:val="none" w:sz="0" w:space="0" w:color="auto"/>
        <w:left w:val="none" w:sz="0" w:space="0" w:color="auto"/>
        <w:bottom w:val="none" w:sz="0" w:space="0" w:color="auto"/>
        <w:right w:val="none" w:sz="0" w:space="0" w:color="auto"/>
      </w:divBdr>
      <w:divsChild>
        <w:div w:id="1834643723">
          <w:marLeft w:val="0"/>
          <w:marRight w:val="0"/>
          <w:marTop w:val="0"/>
          <w:marBottom w:val="0"/>
          <w:divBdr>
            <w:top w:val="none" w:sz="0" w:space="0" w:color="auto"/>
            <w:left w:val="none" w:sz="0" w:space="0" w:color="auto"/>
            <w:bottom w:val="none" w:sz="0" w:space="0" w:color="auto"/>
            <w:right w:val="none" w:sz="0" w:space="0" w:color="auto"/>
          </w:divBdr>
          <w:divsChild>
            <w:div w:id="738481002">
              <w:marLeft w:val="0"/>
              <w:marRight w:val="0"/>
              <w:marTop w:val="0"/>
              <w:marBottom w:val="150"/>
              <w:divBdr>
                <w:top w:val="none" w:sz="0" w:space="0" w:color="auto"/>
                <w:left w:val="none" w:sz="0" w:space="0" w:color="auto"/>
                <w:bottom w:val="none" w:sz="0" w:space="0" w:color="auto"/>
                <w:right w:val="none" w:sz="0" w:space="0" w:color="auto"/>
              </w:divBdr>
            </w:div>
            <w:div w:id="184230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3509">
      <w:bodyDiv w:val="1"/>
      <w:marLeft w:val="0"/>
      <w:marRight w:val="0"/>
      <w:marTop w:val="0"/>
      <w:marBottom w:val="0"/>
      <w:divBdr>
        <w:top w:val="none" w:sz="0" w:space="0" w:color="auto"/>
        <w:left w:val="none" w:sz="0" w:space="0" w:color="auto"/>
        <w:bottom w:val="none" w:sz="0" w:space="0" w:color="auto"/>
        <w:right w:val="none" w:sz="0" w:space="0" w:color="auto"/>
      </w:divBdr>
      <w:divsChild>
        <w:div w:id="847214946">
          <w:marLeft w:val="0"/>
          <w:marRight w:val="0"/>
          <w:marTop w:val="0"/>
          <w:marBottom w:val="0"/>
          <w:divBdr>
            <w:top w:val="none" w:sz="0" w:space="0" w:color="auto"/>
            <w:left w:val="none" w:sz="0" w:space="0" w:color="auto"/>
            <w:bottom w:val="dotted" w:sz="6" w:space="4" w:color="DDDDDD"/>
            <w:right w:val="none" w:sz="0" w:space="0" w:color="auto"/>
          </w:divBdr>
          <w:divsChild>
            <w:div w:id="198052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188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97">
          <w:marLeft w:val="0"/>
          <w:marRight w:val="0"/>
          <w:marTop w:val="0"/>
          <w:marBottom w:val="0"/>
          <w:divBdr>
            <w:top w:val="none" w:sz="0" w:space="0" w:color="auto"/>
            <w:left w:val="none" w:sz="0" w:space="0" w:color="auto"/>
            <w:bottom w:val="dotted" w:sz="6" w:space="4" w:color="DDDDDD"/>
            <w:right w:val="none" w:sz="0" w:space="0" w:color="auto"/>
          </w:divBdr>
          <w:divsChild>
            <w:div w:id="166778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87305">
      <w:bodyDiv w:val="1"/>
      <w:marLeft w:val="0"/>
      <w:marRight w:val="0"/>
      <w:marTop w:val="0"/>
      <w:marBottom w:val="0"/>
      <w:divBdr>
        <w:top w:val="none" w:sz="0" w:space="0" w:color="auto"/>
        <w:left w:val="none" w:sz="0" w:space="0" w:color="auto"/>
        <w:bottom w:val="none" w:sz="0" w:space="0" w:color="auto"/>
        <w:right w:val="none" w:sz="0" w:space="0" w:color="auto"/>
      </w:divBdr>
      <w:divsChild>
        <w:div w:id="314995842">
          <w:marLeft w:val="0"/>
          <w:marRight w:val="0"/>
          <w:marTop w:val="0"/>
          <w:marBottom w:val="0"/>
          <w:divBdr>
            <w:top w:val="none" w:sz="0" w:space="0" w:color="auto"/>
            <w:left w:val="none" w:sz="0" w:space="0" w:color="auto"/>
            <w:bottom w:val="none" w:sz="0" w:space="0" w:color="auto"/>
            <w:right w:val="none" w:sz="0" w:space="0" w:color="auto"/>
          </w:divBdr>
          <w:divsChild>
            <w:div w:id="518395838">
              <w:marLeft w:val="0"/>
              <w:marRight w:val="0"/>
              <w:marTop w:val="0"/>
              <w:marBottom w:val="150"/>
              <w:divBdr>
                <w:top w:val="none" w:sz="0" w:space="0" w:color="auto"/>
                <w:left w:val="none" w:sz="0" w:space="0" w:color="auto"/>
                <w:bottom w:val="none" w:sz="0" w:space="0" w:color="auto"/>
                <w:right w:val="none" w:sz="0" w:space="0" w:color="auto"/>
              </w:divBdr>
            </w:div>
            <w:div w:id="184559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1989">
      <w:bodyDiv w:val="1"/>
      <w:marLeft w:val="0"/>
      <w:marRight w:val="0"/>
      <w:marTop w:val="0"/>
      <w:marBottom w:val="0"/>
      <w:divBdr>
        <w:top w:val="none" w:sz="0" w:space="0" w:color="auto"/>
        <w:left w:val="none" w:sz="0" w:space="0" w:color="auto"/>
        <w:bottom w:val="none" w:sz="0" w:space="0" w:color="auto"/>
        <w:right w:val="none" w:sz="0" w:space="0" w:color="auto"/>
      </w:divBdr>
      <w:divsChild>
        <w:div w:id="619457686">
          <w:marLeft w:val="0"/>
          <w:marRight w:val="0"/>
          <w:marTop w:val="0"/>
          <w:marBottom w:val="0"/>
          <w:divBdr>
            <w:top w:val="none" w:sz="0" w:space="0" w:color="auto"/>
            <w:left w:val="none" w:sz="0" w:space="0" w:color="auto"/>
            <w:bottom w:val="none" w:sz="0" w:space="0" w:color="auto"/>
            <w:right w:val="none" w:sz="0" w:space="0" w:color="auto"/>
          </w:divBdr>
        </w:div>
        <w:div w:id="1855146511">
          <w:marLeft w:val="0"/>
          <w:marRight w:val="0"/>
          <w:marTop w:val="0"/>
          <w:marBottom w:val="0"/>
          <w:divBdr>
            <w:top w:val="none" w:sz="0" w:space="0" w:color="auto"/>
            <w:left w:val="none" w:sz="0" w:space="0" w:color="auto"/>
            <w:bottom w:val="none" w:sz="0" w:space="0" w:color="auto"/>
            <w:right w:val="none" w:sz="0" w:space="0" w:color="auto"/>
          </w:divBdr>
          <w:divsChild>
            <w:div w:id="403382047">
              <w:marLeft w:val="0"/>
              <w:marRight w:val="0"/>
              <w:marTop w:val="0"/>
              <w:marBottom w:val="0"/>
              <w:divBdr>
                <w:top w:val="none" w:sz="0" w:space="0" w:color="auto"/>
                <w:left w:val="none" w:sz="0" w:space="0" w:color="auto"/>
                <w:bottom w:val="none" w:sz="0" w:space="0" w:color="auto"/>
                <w:right w:val="none" w:sz="0" w:space="0" w:color="auto"/>
              </w:divBdr>
            </w:div>
            <w:div w:id="18611164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55821537">
      <w:bodyDiv w:val="1"/>
      <w:marLeft w:val="0"/>
      <w:marRight w:val="0"/>
      <w:marTop w:val="0"/>
      <w:marBottom w:val="0"/>
      <w:divBdr>
        <w:top w:val="none" w:sz="0" w:space="0" w:color="auto"/>
        <w:left w:val="none" w:sz="0" w:space="0" w:color="auto"/>
        <w:bottom w:val="none" w:sz="0" w:space="0" w:color="auto"/>
        <w:right w:val="none" w:sz="0" w:space="0" w:color="auto"/>
      </w:divBdr>
    </w:div>
    <w:div w:id="1255897682">
      <w:bodyDiv w:val="1"/>
      <w:marLeft w:val="0"/>
      <w:marRight w:val="0"/>
      <w:marTop w:val="0"/>
      <w:marBottom w:val="0"/>
      <w:divBdr>
        <w:top w:val="none" w:sz="0" w:space="0" w:color="auto"/>
        <w:left w:val="none" w:sz="0" w:space="0" w:color="auto"/>
        <w:bottom w:val="none" w:sz="0" w:space="0" w:color="auto"/>
        <w:right w:val="none" w:sz="0" w:space="0" w:color="auto"/>
      </w:divBdr>
      <w:divsChild>
        <w:div w:id="81923648">
          <w:marLeft w:val="0"/>
          <w:marRight w:val="0"/>
          <w:marTop w:val="0"/>
          <w:marBottom w:val="0"/>
          <w:divBdr>
            <w:top w:val="none" w:sz="0" w:space="0" w:color="auto"/>
            <w:left w:val="none" w:sz="0" w:space="0" w:color="auto"/>
            <w:bottom w:val="none" w:sz="0" w:space="0" w:color="auto"/>
            <w:right w:val="none" w:sz="0" w:space="0" w:color="auto"/>
          </w:divBdr>
          <w:divsChild>
            <w:div w:id="667682780">
              <w:marLeft w:val="0"/>
              <w:marRight w:val="0"/>
              <w:marTop w:val="0"/>
              <w:marBottom w:val="0"/>
              <w:divBdr>
                <w:top w:val="none" w:sz="0" w:space="0" w:color="auto"/>
                <w:left w:val="none" w:sz="0" w:space="0" w:color="auto"/>
                <w:bottom w:val="none" w:sz="0" w:space="0" w:color="auto"/>
                <w:right w:val="none" w:sz="0" w:space="0" w:color="auto"/>
              </w:divBdr>
            </w:div>
          </w:divsChild>
        </w:div>
        <w:div w:id="412971447">
          <w:marLeft w:val="0"/>
          <w:marRight w:val="0"/>
          <w:marTop w:val="0"/>
          <w:marBottom w:val="150"/>
          <w:divBdr>
            <w:top w:val="none" w:sz="0" w:space="0" w:color="auto"/>
            <w:left w:val="none" w:sz="0" w:space="0" w:color="auto"/>
            <w:bottom w:val="none" w:sz="0" w:space="0" w:color="auto"/>
            <w:right w:val="none" w:sz="0" w:space="0" w:color="auto"/>
          </w:divBdr>
          <w:divsChild>
            <w:div w:id="1189102327">
              <w:marLeft w:val="0"/>
              <w:marRight w:val="0"/>
              <w:marTop w:val="0"/>
              <w:marBottom w:val="0"/>
              <w:divBdr>
                <w:top w:val="none" w:sz="0" w:space="0" w:color="auto"/>
                <w:left w:val="none" w:sz="0" w:space="0" w:color="auto"/>
                <w:bottom w:val="none" w:sz="0" w:space="0" w:color="auto"/>
                <w:right w:val="none" w:sz="0" w:space="0" w:color="auto"/>
              </w:divBdr>
            </w:div>
          </w:divsChild>
        </w:div>
        <w:div w:id="516622546">
          <w:marLeft w:val="0"/>
          <w:marRight w:val="0"/>
          <w:marTop w:val="0"/>
          <w:marBottom w:val="150"/>
          <w:divBdr>
            <w:top w:val="none" w:sz="0" w:space="0" w:color="auto"/>
            <w:left w:val="none" w:sz="0" w:space="0" w:color="auto"/>
            <w:bottom w:val="none" w:sz="0" w:space="0" w:color="auto"/>
            <w:right w:val="none" w:sz="0" w:space="0" w:color="auto"/>
          </w:divBdr>
        </w:div>
      </w:divsChild>
    </w:div>
    <w:div w:id="1256399911">
      <w:bodyDiv w:val="1"/>
      <w:marLeft w:val="0"/>
      <w:marRight w:val="0"/>
      <w:marTop w:val="0"/>
      <w:marBottom w:val="0"/>
      <w:divBdr>
        <w:top w:val="none" w:sz="0" w:space="0" w:color="auto"/>
        <w:left w:val="none" w:sz="0" w:space="0" w:color="auto"/>
        <w:bottom w:val="none" w:sz="0" w:space="0" w:color="auto"/>
        <w:right w:val="none" w:sz="0" w:space="0" w:color="auto"/>
      </w:divBdr>
      <w:divsChild>
        <w:div w:id="342633023">
          <w:marLeft w:val="0"/>
          <w:marRight w:val="0"/>
          <w:marTop w:val="0"/>
          <w:marBottom w:val="150"/>
          <w:divBdr>
            <w:top w:val="none" w:sz="0" w:space="0" w:color="auto"/>
            <w:left w:val="none" w:sz="0" w:space="0" w:color="auto"/>
            <w:bottom w:val="none" w:sz="0" w:space="0" w:color="auto"/>
            <w:right w:val="none" w:sz="0" w:space="0" w:color="auto"/>
          </w:divBdr>
        </w:div>
        <w:div w:id="398750693">
          <w:marLeft w:val="0"/>
          <w:marRight w:val="0"/>
          <w:marTop w:val="0"/>
          <w:marBottom w:val="150"/>
          <w:divBdr>
            <w:top w:val="none" w:sz="0" w:space="0" w:color="auto"/>
            <w:left w:val="none" w:sz="0" w:space="0" w:color="auto"/>
            <w:bottom w:val="none" w:sz="0" w:space="0" w:color="auto"/>
            <w:right w:val="none" w:sz="0" w:space="0" w:color="auto"/>
          </w:divBdr>
        </w:div>
        <w:div w:id="446196777">
          <w:marLeft w:val="0"/>
          <w:marRight w:val="0"/>
          <w:marTop w:val="0"/>
          <w:marBottom w:val="150"/>
          <w:divBdr>
            <w:top w:val="none" w:sz="0" w:space="0" w:color="auto"/>
            <w:left w:val="none" w:sz="0" w:space="0" w:color="auto"/>
            <w:bottom w:val="none" w:sz="0" w:space="0" w:color="auto"/>
            <w:right w:val="none" w:sz="0" w:space="0" w:color="auto"/>
          </w:divBdr>
        </w:div>
        <w:div w:id="706223111">
          <w:marLeft w:val="0"/>
          <w:marRight w:val="0"/>
          <w:marTop w:val="0"/>
          <w:marBottom w:val="150"/>
          <w:divBdr>
            <w:top w:val="none" w:sz="0" w:space="0" w:color="auto"/>
            <w:left w:val="none" w:sz="0" w:space="0" w:color="auto"/>
            <w:bottom w:val="none" w:sz="0" w:space="0" w:color="auto"/>
            <w:right w:val="none" w:sz="0" w:space="0" w:color="auto"/>
          </w:divBdr>
        </w:div>
        <w:div w:id="846015868">
          <w:marLeft w:val="0"/>
          <w:marRight w:val="0"/>
          <w:marTop w:val="0"/>
          <w:marBottom w:val="150"/>
          <w:divBdr>
            <w:top w:val="none" w:sz="0" w:space="0" w:color="auto"/>
            <w:left w:val="none" w:sz="0" w:space="0" w:color="auto"/>
            <w:bottom w:val="none" w:sz="0" w:space="0" w:color="auto"/>
            <w:right w:val="none" w:sz="0" w:space="0" w:color="auto"/>
          </w:divBdr>
        </w:div>
        <w:div w:id="1146631217">
          <w:marLeft w:val="0"/>
          <w:marRight w:val="0"/>
          <w:marTop w:val="0"/>
          <w:marBottom w:val="150"/>
          <w:divBdr>
            <w:top w:val="none" w:sz="0" w:space="0" w:color="auto"/>
            <w:left w:val="none" w:sz="0" w:space="0" w:color="auto"/>
            <w:bottom w:val="none" w:sz="0" w:space="0" w:color="auto"/>
            <w:right w:val="none" w:sz="0" w:space="0" w:color="auto"/>
          </w:divBdr>
        </w:div>
        <w:div w:id="1215890748">
          <w:marLeft w:val="0"/>
          <w:marRight w:val="0"/>
          <w:marTop w:val="0"/>
          <w:marBottom w:val="150"/>
          <w:divBdr>
            <w:top w:val="none" w:sz="0" w:space="0" w:color="auto"/>
            <w:left w:val="none" w:sz="0" w:space="0" w:color="auto"/>
            <w:bottom w:val="none" w:sz="0" w:space="0" w:color="auto"/>
            <w:right w:val="none" w:sz="0" w:space="0" w:color="auto"/>
          </w:divBdr>
        </w:div>
        <w:div w:id="1339234977">
          <w:marLeft w:val="0"/>
          <w:marRight w:val="0"/>
          <w:marTop w:val="0"/>
          <w:marBottom w:val="150"/>
          <w:divBdr>
            <w:top w:val="none" w:sz="0" w:space="0" w:color="auto"/>
            <w:left w:val="none" w:sz="0" w:space="0" w:color="auto"/>
            <w:bottom w:val="none" w:sz="0" w:space="0" w:color="auto"/>
            <w:right w:val="none" w:sz="0" w:space="0" w:color="auto"/>
          </w:divBdr>
        </w:div>
        <w:div w:id="1432697514">
          <w:marLeft w:val="0"/>
          <w:marRight w:val="0"/>
          <w:marTop w:val="0"/>
          <w:marBottom w:val="150"/>
          <w:divBdr>
            <w:top w:val="none" w:sz="0" w:space="0" w:color="auto"/>
            <w:left w:val="none" w:sz="0" w:space="0" w:color="auto"/>
            <w:bottom w:val="none" w:sz="0" w:space="0" w:color="auto"/>
            <w:right w:val="none" w:sz="0" w:space="0" w:color="auto"/>
          </w:divBdr>
        </w:div>
        <w:div w:id="1822690926">
          <w:marLeft w:val="0"/>
          <w:marRight w:val="0"/>
          <w:marTop w:val="0"/>
          <w:marBottom w:val="150"/>
          <w:divBdr>
            <w:top w:val="none" w:sz="0" w:space="0" w:color="auto"/>
            <w:left w:val="none" w:sz="0" w:space="0" w:color="auto"/>
            <w:bottom w:val="none" w:sz="0" w:space="0" w:color="auto"/>
            <w:right w:val="none" w:sz="0" w:space="0" w:color="auto"/>
          </w:divBdr>
        </w:div>
      </w:divsChild>
    </w:div>
    <w:div w:id="1256943184">
      <w:bodyDiv w:val="1"/>
      <w:marLeft w:val="0"/>
      <w:marRight w:val="0"/>
      <w:marTop w:val="0"/>
      <w:marBottom w:val="0"/>
      <w:divBdr>
        <w:top w:val="none" w:sz="0" w:space="0" w:color="auto"/>
        <w:left w:val="none" w:sz="0" w:space="0" w:color="auto"/>
        <w:bottom w:val="none" w:sz="0" w:space="0" w:color="auto"/>
        <w:right w:val="none" w:sz="0" w:space="0" w:color="auto"/>
      </w:divBdr>
      <w:divsChild>
        <w:div w:id="1934052526">
          <w:marLeft w:val="0"/>
          <w:marRight w:val="0"/>
          <w:marTop w:val="0"/>
          <w:marBottom w:val="0"/>
          <w:divBdr>
            <w:top w:val="none" w:sz="0" w:space="0" w:color="auto"/>
            <w:left w:val="none" w:sz="0" w:space="0" w:color="auto"/>
            <w:bottom w:val="dotted" w:sz="6" w:space="4" w:color="DDDDDD"/>
            <w:right w:val="none" w:sz="0" w:space="0" w:color="auto"/>
          </w:divBdr>
          <w:divsChild>
            <w:div w:id="15801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61220">
      <w:bodyDiv w:val="1"/>
      <w:marLeft w:val="0"/>
      <w:marRight w:val="0"/>
      <w:marTop w:val="0"/>
      <w:marBottom w:val="0"/>
      <w:divBdr>
        <w:top w:val="none" w:sz="0" w:space="0" w:color="auto"/>
        <w:left w:val="none" w:sz="0" w:space="0" w:color="auto"/>
        <w:bottom w:val="none" w:sz="0" w:space="0" w:color="auto"/>
        <w:right w:val="none" w:sz="0" w:space="0" w:color="auto"/>
      </w:divBdr>
      <w:divsChild>
        <w:div w:id="763259209">
          <w:marLeft w:val="0"/>
          <w:marRight w:val="0"/>
          <w:marTop w:val="0"/>
          <w:marBottom w:val="0"/>
          <w:divBdr>
            <w:top w:val="none" w:sz="0" w:space="0" w:color="auto"/>
            <w:left w:val="none" w:sz="0" w:space="0" w:color="auto"/>
            <w:bottom w:val="none" w:sz="0" w:space="0" w:color="auto"/>
            <w:right w:val="none" w:sz="0" w:space="0" w:color="auto"/>
          </w:divBdr>
        </w:div>
      </w:divsChild>
    </w:div>
    <w:div w:id="1257709608">
      <w:bodyDiv w:val="1"/>
      <w:marLeft w:val="0"/>
      <w:marRight w:val="0"/>
      <w:marTop w:val="0"/>
      <w:marBottom w:val="0"/>
      <w:divBdr>
        <w:top w:val="none" w:sz="0" w:space="0" w:color="auto"/>
        <w:left w:val="none" w:sz="0" w:space="0" w:color="auto"/>
        <w:bottom w:val="none" w:sz="0" w:space="0" w:color="auto"/>
        <w:right w:val="none" w:sz="0" w:space="0" w:color="auto"/>
      </w:divBdr>
      <w:divsChild>
        <w:div w:id="644165674">
          <w:marLeft w:val="0"/>
          <w:marRight w:val="0"/>
          <w:marTop w:val="0"/>
          <w:marBottom w:val="0"/>
          <w:divBdr>
            <w:top w:val="none" w:sz="0" w:space="0" w:color="auto"/>
            <w:left w:val="none" w:sz="0" w:space="0" w:color="auto"/>
            <w:bottom w:val="none" w:sz="0" w:space="0" w:color="auto"/>
            <w:right w:val="none" w:sz="0" w:space="0" w:color="auto"/>
          </w:divBdr>
          <w:divsChild>
            <w:div w:id="679433503">
              <w:marLeft w:val="0"/>
              <w:marRight w:val="0"/>
              <w:marTop w:val="0"/>
              <w:marBottom w:val="0"/>
              <w:divBdr>
                <w:top w:val="none" w:sz="0" w:space="0" w:color="auto"/>
                <w:left w:val="none" w:sz="0" w:space="0" w:color="auto"/>
                <w:bottom w:val="none" w:sz="0" w:space="0" w:color="auto"/>
                <w:right w:val="none" w:sz="0" w:space="0" w:color="auto"/>
              </w:divBdr>
              <w:divsChild>
                <w:div w:id="1011372973">
                  <w:marLeft w:val="0"/>
                  <w:marRight w:val="0"/>
                  <w:marTop w:val="0"/>
                  <w:marBottom w:val="0"/>
                  <w:divBdr>
                    <w:top w:val="none" w:sz="0" w:space="0" w:color="auto"/>
                    <w:left w:val="none" w:sz="0" w:space="0" w:color="auto"/>
                    <w:bottom w:val="none" w:sz="0" w:space="0" w:color="auto"/>
                    <w:right w:val="none" w:sz="0" w:space="0" w:color="auto"/>
                  </w:divBdr>
                  <w:divsChild>
                    <w:div w:id="282347320">
                      <w:marLeft w:val="0"/>
                      <w:marRight w:val="0"/>
                      <w:marTop w:val="0"/>
                      <w:marBottom w:val="0"/>
                      <w:divBdr>
                        <w:top w:val="none" w:sz="0" w:space="0" w:color="auto"/>
                        <w:left w:val="none" w:sz="0" w:space="0" w:color="auto"/>
                        <w:bottom w:val="none" w:sz="0" w:space="0" w:color="auto"/>
                        <w:right w:val="none" w:sz="0" w:space="0" w:color="auto"/>
                      </w:divBdr>
                      <w:divsChild>
                        <w:div w:id="1926760806">
                          <w:marLeft w:val="0"/>
                          <w:marRight w:val="0"/>
                          <w:marTop w:val="0"/>
                          <w:marBottom w:val="0"/>
                          <w:divBdr>
                            <w:top w:val="none" w:sz="0" w:space="0" w:color="auto"/>
                            <w:left w:val="none" w:sz="0" w:space="0" w:color="auto"/>
                            <w:bottom w:val="none" w:sz="0" w:space="0" w:color="auto"/>
                            <w:right w:val="none" w:sz="0" w:space="0" w:color="auto"/>
                          </w:divBdr>
                          <w:divsChild>
                            <w:div w:id="754476135">
                              <w:marLeft w:val="0"/>
                              <w:marRight w:val="0"/>
                              <w:marTop w:val="0"/>
                              <w:marBottom w:val="0"/>
                              <w:divBdr>
                                <w:top w:val="none" w:sz="0" w:space="0" w:color="auto"/>
                                <w:left w:val="none" w:sz="0" w:space="0" w:color="auto"/>
                                <w:bottom w:val="none" w:sz="0" w:space="0" w:color="auto"/>
                                <w:right w:val="none" w:sz="0" w:space="0" w:color="auto"/>
                              </w:divBdr>
                              <w:divsChild>
                                <w:div w:id="72364533">
                                  <w:marLeft w:val="0"/>
                                  <w:marRight w:val="0"/>
                                  <w:marTop w:val="0"/>
                                  <w:marBottom w:val="0"/>
                                  <w:divBdr>
                                    <w:top w:val="none" w:sz="0" w:space="0" w:color="auto"/>
                                    <w:left w:val="none" w:sz="0" w:space="0" w:color="auto"/>
                                    <w:bottom w:val="none" w:sz="0" w:space="0" w:color="auto"/>
                                    <w:right w:val="none" w:sz="0" w:space="0" w:color="auto"/>
                                  </w:divBdr>
                                  <w:divsChild>
                                    <w:div w:id="5984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364953">
      <w:bodyDiv w:val="1"/>
      <w:marLeft w:val="0"/>
      <w:marRight w:val="0"/>
      <w:marTop w:val="0"/>
      <w:marBottom w:val="0"/>
      <w:divBdr>
        <w:top w:val="none" w:sz="0" w:space="0" w:color="auto"/>
        <w:left w:val="none" w:sz="0" w:space="0" w:color="auto"/>
        <w:bottom w:val="none" w:sz="0" w:space="0" w:color="auto"/>
        <w:right w:val="none" w:sz="0" w:space="0" w:color="auto"/>
      </w:divBdr>
      <w:divsChild>
        <w:div w:id="43675678">
          <w:marLeft w:val="0"/>
          <w:marRight w:val="0"/>
          <w:marTop w:val="0"/>
          <w:marBottom w:val="0"/>
          <w:divBdr>
            <w:top w:val="none" w:sz="0" w:space="0" w:color="auto"/>
            <w:left w:val="none" w:sz="0" w:space="0" w:color="auto"/>
            <w:bottom w:val="none" w:sz="0" w:space="0" w:color="auto"/>
            <w:right w:val="none" w:sz="0" w:space="0" w:color="auto"/>
          </w:divBdr>
          <w:divsChild>
            <w:div w:id="994266117">
              <w:marLeft w:val="0"/>
              <w:marRight w:val="0"/>
              <w:marTop w:val="0"/>
              <w:marBottom w:val="0"/>
              <w:divBdr>
                <w:top w:val="none" w:sz="0" w:space="0" w:color="auto"/>
                <w:left w:val="none" w:sz="0" w:space="0" w:color="auto"/>
                <w:bottom w:val="none" w:sz="0" w:space="0" w:color="auto"/>
                <w:right w:val="none" w:sz="0" w:space="0" w:color="auto"/>
              </w:divBdr>
              <w:divsChild>
                <w:div w:id="1802533751">
                  <w:marLeft w:val="0"/>
                  <w:marRight w:val="0"/>
                  <w:marTop w:val="0"/>
                  <w:marBottom w:val="0"/>
                  <w:divBdr>
                    <w:top w:val="none" w:sz="0" w:space="0" w:color="auto"/>
                    <w:left w:val="none" w:sz="0" w:space="0" w:color="auto"/>
                    <w:bottom w:val="none" w:sz="0" w:space="0" w:color="auto"/>
                    <w:right w:val="none" w:sz="0" w:space="0" w:color="auto"/>
                  </w:divBdr>
                  <w:divsChild>
                    <w:div w:id="1047536055">
                      <w:marLeft w:val="0"/>
                      <w:marRight w:val="0"/>
                      <w:marTop w:val="0"/>
                      <w:marBottom w:val="0"/>
                      <w:divBdr>
                        <w:top w:val="none" w:sz="0" w:space="0" w:color="auto"/>
                        <w:left w:val="none" w:sz="0" w:space="0" w:color="auto"/>
                        <w:bottom w:val="none" w:sz="0" w:space="0" w:color="auto"/>
                        <w:right w:val="none" w:sz="0" w:space="0" w:color="auto"/>
                      </w:divBdr>
                      <w:divsChild>
                        <w:div w:id="1623538744">
                          <w:marLeft w:val="0"/>
                          <w:marRight w:val="0"/>
                          <w:marTop w:val="0"/>
                          <w:marBottom w:val="0"/>
                          <w:divBdr>
                            <w:top w:val="none" w:sz="0" w:space="0" w:color="auto"/>
                            <w:left w:val="none" w:sz="0" w:space="0" w:color="auto"/>
                            <w:bottom w:val="none" w:sz="0" w:space="0" w:color="auto"/>
                            <w:right w:val="none" w:sz="0" w:space="0" w:color="auto"/>
                          </w:divBdr>
                          <w:divsChild>
                            <w:div w:id="1255239120">
                              <w:marLeft w:val="0"/>
                              <w:marRight w:val="0"/>
                              <w:marTop w:val="0"/>
                              <w:marBottom w:val="0"/>
                              <w:divBdr>
                                <w:top w:val="none" w:sz="0" w:space="0" w:color="auto"/>
                                <w:left w:val="none" w:sz="0" w:space="0" w:color="auto"/>
                                <w:bottom w:val="none" w:sz="0" w:space="0" w:color="auto"/>
                                <w:right w:val="none" w:sz="0" w:space="0" w:color="auto"/>
                              </w:divBdr>
                              <w:divsChild>
                                <w:div w:id="2031907196">
                                  <w:marLeft w:val="0"/>
                                  <w:marRight w:val="0"/>
                                  <w:marTop w:val="0"/>
                                  <w:marBottom w:val="0"/>
                                  <w:divBdr>
                                    <w:top w:val="none" w:sz="0" w:space="0" w:color="auto"/>
                                    <w:left w:val="none" w:sz="0" w:space="0" w:color="auto"/>
                                    <w:bottom w:val="none" w:sz="0" w:space="0" w:color="auto"/>
                                    <w:right w:val="none" w:sz="0" w:space="0" w:color="auto"/>
                                  </w:divBdr>
                                  <w:divsChild>
                                    <w:div w:id="21115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639827">
      <w:bodyDiv w:val="1"/>
      <w:marLeft w:val="0"/>
      <w:marRight w:val="0"/>
      <w:marTop w:val="0"/>
      <w:marBottom w:val="0"/>
      <w:divBdr>
        <w:top w:val="none" w:sz="0" w:space="0" w:color="auto"/>
        <w:left w:val="none" w:sz="0" w:space="0" w:color="auto"/>
        <w:bottom w:val="none" w:sz="0" w:space="0" w:color="auto"/>
        <w:right w:val="none" w:sz="0" w:space="0" w:color="auto"/>
      </w:divBdr>
    </w:div>
    <w:div w:id="1258951909">
      <w:bodyDiv w:val="1"/>
      <w:marLeft w:val="0"/>
      <w:marRight w:val="0"/>
      <w:marTop w:val="0"/>
      <w:marBottom w:val="0"/>
      <w:divBdr>
        <w:top w:val="none" w:sz="0" w:space="0" w:color="auto"/>
        <w:left w:val="none" w:sz="0" w:space="0" w:color="auto"/>
        <w:bottom w:val="none" w:sz="0" w:space="0" w:color="auto"/>
        <w:right w:val="none" w:sz="0" w:space="0" w:color="auto"/>
      </w:divBdr>
      <w:divsChild>
        <w:div w:id="67310155">
          <w:marLeft w:val="0"/>
          <w:marRight w:val="0"/>
          <w:marTop w:val="0"/>
          <w:marBottom w:val="0"/>
          <w:divBdr>
            <w:top w:val="none" w:sz="0" w:space="0" w:color="auto"/>
            <w:left w:val="none" w:sz="0" w:space="0" w:color="auto"/>
            <w:bottom w:val="none" w:sz="0" w:space="0" w:color="auto"/>
            <w:right w:val="none" w:sz="0" w:space="0" w:color="auto"/>
          </w:divBdr>
        </w:div>
        <w:div w:id="1979266401">
          <w:marLeft w:val="0"/>
          <w:marRight w:val="0"/>
          <w:marTop w:val="0"/>
          <w:marBottom w:val="150"/>
          <w:divBdr>
            <w:top w:val="none" w:sz="0" w:space="0" w:color="auto"/>
            <w:left w:val="none" w:sz="0" w:space="0" w:color="auto"/>
            <w:bottom w:val="none" w:sz="0" w:space="0" w:color="auto"/>
            <w:right w:val="none" w:sz="0" w:space="0" w:color="auto"/>
          </w:divBdr>
        </w:div>
      </w:divsChild>
    </w:div>
    <w:div w:id="1258978653">
      <w:bodyDiv w:val="1"/>
      <w:marLeft w:val="0"/>
      <w:marRight w:val="0"/>
      <w:marTop w:val="0"/>
      <w:marBottom w:val="0"/>
      <w:divBdr>
        <w:top w:val="none" w:sz="0" w:space="0" w:color="auto"/>
        <w:left w:val="none" w:sz="0" w:space="0" w:color="auto"/>
        <w:bottom w:val="none" w:sz="0" w:space="0" w:color="auto"/>
        <w:right w:val="none" w:sz="0" w:space="0" w:color="auto"/>
      </w:divBdr>
      <w:divsChild>
        <w:div w:id="805896901">
          <w:marLeft w:val="0"/>
          <w:marRight w:val="0"/>
          <w:marTop w:val="0"/>
          <w:marBottom w:val="0"/>
          <w:divBdr>
            <w:top w:val="none" w:sz="0" w:space="0" w:color="auto"/>
            <w:left w:val="none" w:sz="0" w:space="0" w:color="auto"/>
            <w:bottom w:val="none" w:sz="0" w:space="0" w:color="auto"/>
            <w:right w:val="none" w:sz="0" w:space="0" w:color="auto"/>
          </w:divBdr>
        </w:div>
      </w:divsChild>
    </w:div>
    <w:div w:id="1259211722">
      <w:bodyDiv w:val="1"/>
      <w:marLeft w:val="0"/>
      <w:marRight w:val="0"/>
      <w:marTop w:val="0"/>
      <w:marBottom w:val="0"/>
      <w:divBdr>
        <w:top w:val="none" w:sz="0" w:space="0" w:color="auto"/>
        <w:left w:val="none" w:sz="0" w:space="0" w:color="auto"/>
        <w:bottom w:val="none" w:sz="0" w:space="0" w:color="auto"/>
        <w:right w:val="none" w:sz="0" w:space="0" w:color="auto"/>
      </w:divBdr>
      <w:divsChild>
        <w:div w:id="1982879605">
          <w:marLeft w:val="0"/>
          <w:marRight w:val="0"/>
          <w:marTop w:val="0"/>
          <w:marBottom w:val="0"/>
          <w:divBdr>
            <w:top w:val="none" w:sz="0" w:space="0" w:color="auto"/>
            <w:left w:val="none" w:sz="0" w:space="0" w:color="auto"/>
            <w:bottom w:val="dotted" w:sz="6" w:space="4" w:color="DDDDDD"/>
            <w:right w:val="none" w:sz="0" w:space="0" w:color="auto"/>
          </w:divBdr>
          <w:divsChild>
            <w:div w:id="7003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25704">
      <w:bodyDiv w:val="1"/>
      <w:marLeft w:val="0"/>
      <w:marRight w:val="0"/>
      <w:marTop w:val="0"/>
      <w:marBottom w:val="0"/>
      <w:divBdr>
        <w:top w:val="none" w:sz="0" w:space="0" w:color="auto"/>
        <w:left w:val="none" w:sz="0" w:space="0" w:color="auto"/>
        <w:bottom w:val="none" w:sz="0" w:space="0" w:color="auto"/>
        <w:right w:val="none" w:sz="0" w:space="0" w:color="auto"/>
      </w:divBdr>
      <w:divsChild>
        <w:div w:id="515997033">
          <w:marLeft w:val="0"/>
          <w:marRight w:val="0"/>
          <w:marTop w:val="0"/>
          <w:marBottom w:val="0"/>
          <w:divBdr>
            <w:top w:val="none" w:sz="0" w:space="0" w:color="auto"/>
            <w:left w:val="none" w:sz="0" w:space="0" w:color="auto"/>
            <w:bottom w:val="none" w:sz="0" w:space="0" w:color="auto"/>
            <w:right w:val="none" w:sz="0" w:space="0" w:color="auto"/>
          </w:divBdr>
        </w:div>
      </w:divsChild>
    </w:div>
    <w:div w:id="1260144835">
      <w:bodyDiv w:val="1"/>
      <w:marLeft w:val="0"/>
      <w:marRight w:val="0"/>
      <w:marTop w:val="0"/>
      <w:marBottom w:val="0"/>
      <w:divBdr>
        <w:top w:val="none" w:sz="0" w:space="0" w:color="auto"/>
        <w:left w:val="none" w:sz="0" w:space="0" w:color="auto"/>
        <w:bottom w:val="none" w:sz="0" w:space="0" w:color="auto"/>
        <w:right w:val="none" w:sz="0" w:space="0" w:color="auto"/>
      </w:divBdr>
      <w:divsChild>
        <w:div w:id="1954288640">
          <w:marLeft w:val="0"/>
          <w:marRight w:val="0"/>
          <w:marTop w:val="0"/>
          <w:marBottom w:val="0"/>
          <w:divBdr>
            <w:top w:val="none" w:sz="0" w:space="0" w:color="auto"/>
            <w:left w:val="none" w:sz="0" w:space="0" w:color="auto"/>
            <w:bottom w:val="none" w:sz="0" w:space="0" w:color="auto"/>
            <w:right w:val="none" w:sz="0" w:space="0" w:color="auto"/>
          </w:divBdr>
          <w:divsChild>
            <w:div w:id="636764598">
              <w:marLeft w:val="0"/>
              <w:marRight w:val="0"/>
              <w:marTop w:val="0"/>
              <w:marBottom w:val="0"/>
              <w:divBdr>
                <w:top w:val="none" w:sz="0" w:space="0" w:color="auto"/>
                <w:left w:val="none" w:sz="0" w:space="0" w:color="auto"/>
                <w:bottom w:val="none" w:sz="0" w:space="0" w:color="auto"/>
                <w:right w:val="none" w:sz="0" w:space="0" w:color="auto"/>
              </w:divBdr>
              <w:divsChild>
                <w:div w:id="1381635605">
                  <w:marLeft w:val="0"/>
                  <w:marRight w:val="0"/>
                  <w:marTop w:val="0"/>
                  <w:marBottom w:val="0"/>
                  <w:divBdr>
                    <w:top w:val="none" w:sz="0" w:space="0" w:color="auto"/>
                    <w:left w:val="none" w:sz="0" w:space="0" w:color="auto"/>
                    <w:bottom w:val="none" w:sz="0" w:space="0" w:color="auto"/>
                    <w:right w:val="none" w:sz="0" w:space="0" w:color="auto"/>
                  </w:divBdr>
                  <w:divsChild>
                    <w:div w:id="1895583231">
                      <w:marLeft w:val="0"/>
                      <w:marRight w:val="0"/>
                      <w:marTop w:val="0"/>
                      <w:marBottom w:val="0"/>
                      <w:divBdr>
                        <w:top w:val="none" w:sz="0" w:space="0" w:color="auto"/>
                        <w:left w:val="none" w:sz="0" w:space="0" w:color="auto"/>
                        <w:bottom w:val="none" w:sz="0" w:space="0" w:color="auto"/>
                        <w:right w:val="none" w:sz="0" w:space="0" w:color="auto"/>
                      </w:divBdr>
                      <w:divsChild>
                        <w:div w:id="807823914">
                          <w:marLeft w:val="0"/>
                          <w:marRight w:val="0"/>
                          <w:marTop w:val="0"/>
                          <w:marBottom w:val="0"/>
                          <w:divBdr>
                            <w:top w:val="none" w:sz="0" w:space="0" w:color="auto"/>
                            <w:left w:val="none" w:sz="0" w:space="0" w:color="auto"/>
                            <w:bottom w:val="none" w:sz="0" w:space="0" w:color="auto"/>
                            <w:right w:val="none" w:sz="0" w:space="0" w:color="auto"/>
                          </w:divBdr>
                          <w:divsChild>
                            <w:div w:id="440296303">
                              <w:marLeft w:val="0"/>
                              <w:marRight w:val="0"/>
                              <w:marTop w:val="0"/>
                              <w:marBottom w:val="0"/>
                              <w:divBdr>
                                <w:top w:val="none" w:sz="0" w:space="0" w:color="auto"/>
                                <w:left w:val="none" w:sz="0" w:space="0" w:color="auto"/>
                                <w:bottom w:val="none" w:sz="0" w:space="0" w:color="auto"/>
                                <w:right w:val="none" w:sz="0" w:space="0" w:color="auto"/>
                              </w:divBdr>
                              <w:divsChild>
                                <w:div w:id="78449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678050">
      <w:bodyDiv w:val="1"/>
      <w:marLeft w:val="0"/>
      <w:marRight w:val="0"/>
      <w:marTop w:val="0"/>
      <w:marBottom w:val="0"/>
      <w:divBdr>
        <w:top w:val="none" w:sz="0" w:space="0" w:color="auto"/>
        <w:left w:val="none" w:sz="0" w:space="0" w:color="auto"/>
        <w:bottom w:val="none" w:sz="0" w:space="0" w:color="auto"/>
        <w:right w:val="none" w:sz="0" w:space="0" w:color="auto"/>
      </w:divBdr>
      <w:divsChild>
        <w:div w:id="473914568">
          <w:marLeft w:val="0"/>
          <w:marRight w:val="0"/>
          <w:marTop w:val="0"/>
          <w:marBottom w:val="150"/>
          <w:divBdr>
            <w:top w:val="none" w:sz="0" w:space="0" w:color="auto"/>
            <w:left w:val="none" w:sz="0" w:space="0" w:color="auto"/>
            <w:bottom w:val="none" w:sz="0" w:space="0" w:color="auto"/>
            <w:right w:val="none" w:sz="0" w:space="0" w:color="auto"/>
          </w:divBdr>
        </w:div>
        <w:div w:id="961301031">
          <w:marLeft w:val="0"/>
          <w:marRight w:val="0"/>
          <w:marTop w:val="0"/>
          <w:marBottom w:val="0"/>
          <w:divBdr>
            <w:top w:val="none" w:sz="0" w:space="0" w:color="auto"/>
            <w:left w:val="none" w:sz="0" w:space="0" w:color="auto"/>
            <w:bottom w:val="none" w:sz="0" w:space="0" w:color="auto"/>
            <w:right w:val="none" w:sz="0" w:space="0" w:color="auto"/>
          </w:divBdr>
          <w:divsChild>
            <w:div w:id="1884294987">
              <w:marLeft w:val="0"/>
              <w:marRight w:val="0"/>
              <w:marTop w:val="225"/>
              <w:marBottom w:val="225"/>
              <w:divBdr>
                <w:top w:val="none" w:sz="0" w:space="0" w:color="auto"/>
                <w:left w:val="none" w:sz="0" w:space="0" w:color="auto"/>
                <w:bottom w:val="none" w:sz="0" w:space="0" w:color="auto"/>
                <w:right w:val="none" w:sz="0" w:space="0" w:color="auto"/>
              </w:divBdr>
            </w:div>
          </w:divsChild>
        </w:div>
        <w:div w:id="1487822885">
          <w:marLeft w:val="0"/>
          <w:marRight w:val="0"/>
          <w:marTop w:val="0"/>
          <w:marBottom w:val="150"/>
          <w:divBdr>
            <w:top w:val="none" w:sz="0" w:space="0" w:color="auto"/>
            <w:left w:val="none" w:sz="0" w:space="0" w:color="auto"/>
            <w:bottom w:val="none" w:sz="0" w:space="0" w:color="auto"/>
            <w:right w:val="none" w:sz="0" w:space="0" w:color="auto"/>
          </w:divBdr>
          <w:divsChild>
            <w:div w:id="1925989460">
              <w:marLeft w:val="0"/>
              <w:marRight w:val="0"/>
              <w:marTop w:val="0"/>
              <w:marBottom w:val="0"/>
              <w:divBdr>
                <w:top w:val="none" w:sz="0" w:space="0" w:color="auto"/>
                <w:left w:val="none" w:sz="0" w:space="0" w:color="auto"/>
                <w:bottom w:val="none" w:sz="0" w:space="0" w:color="auto"/>
                <w:right w:val="none" w:sz="0" w:space="0" w:color="auto"/>
              </w:divBdr>
              <w:divsChild>
                <w:div w:id="13577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91175">
      <w:bodyDiv w:val="1"/>
      <w:marLeft w:val="0"/>
      <w:marRight w:val="0"/>
      <w:marTop w:val="0"/>
      <w:marBottom w:val="0"/>
      <w:divBdr>
        <w:top w:val="none" w:sz="0" w:space="0" w:color="auto"/>
        <w:left w:val="none" w:sz="0" w:space="0" w:color="auto"/>
        <w:bottom w:val="none" w:sz="0" w:space="0" w:color="auto"/>
        <w:right w:val="none" w:sz="0" w:space="0" w:color="auto"/>
      </w:divBdr>
    </w:div>
    <w:div w:id="1261060834">
      <w:bodyDiv w:val="1"/>
      <w:marLeft w:val="0"/>
      <w:marRight w:val="0"/>
      <w:marTop w:val="0"/>
      <w:marBottom w:val="0"/>
      <w:divBdr>
        <w:top w:val="none" w:sz="0" w:space="0" w:color="auto"/>
        <w:left w:val="none" w:sz="0" w:space="0" w:color="auto"/>
        <w:bottom w:val="none" w:sz="0" w:space="0" w:color="auto"/>
        <w:right w:val="none" w:sz="0" w:space="0" w:color="auto"/>
      </w:divBdr>
      <w:divsChild>
        <w:div w:id="296692794">
          <w:marLeft w:val="0"/>
          <w:marRight w:val="0"/>
          <w:marTop w:val="0"/>
          <w:marBottom w:val="0"/>
          <w:divBdr>
            <w:top w:val="none" w:sz="0" w:space="0" w:color="auto"/>
            <w:left w:val="none" w:sz="0" w:space="0" w:color="auto"/>
            <w:bottom w:val="dotted" w:sz="6" w:space="4" w:color="DDDDDD"/>
            <w:right w:val="none" w:sz="0" w:space="0" w:color="auto"/>
          </w:divBdr>
          <w:divsChild>
            <w:div w:id="11151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3532">
      <w:bodyDiv w:val="1"/>
      <w:marLeft w:val="0"/>
      <w:marRight w:val="0"/>
      <w:marTop w:val="0"/>
      <w:marBottom w:val="0"/>
      <w:divBdr>
        <w:top w:val="none" w:sz="0" w:space="0" w:color="auto"/>
        <w:left w:val="none" w:sz="0" w:space="0" w:color="auto"/>
        <w:bottom w:val="none" w:sz="0" w:space="0" w:color="auto"/>
        <w:right w:val="none" w:sz="0" w:space="0" w:color="auto"/>
      </w:divBdr>
      <w:divsChild>
        <w:div w:id="415177949">
          <w:marLeft w:val="0"/>
          <w:marRight w:val="0"/>
          <w:marTop w:val="0"/>
          <w:marBottom w:val="0"/>
          <w:divBdr>
            <w:top w:val="none" w:sz="0" w:space="0" w:color="auto"/>
            <w:left w:val="none" w:sz="0" w:space="0" w:color="auto"/>
            <w:bottom w:val="none" w:sz="0" w:space="0" w:color="auto"/>
            <w:right w:val="none" w:sz="0" w:space="0" w:color="auto"/>
          </w:divBdr>
          <w:divsChild>
            <w:div w:id="953749659">
              <w:marLeft w:val="0"/>
              <w:marRight w:val="0"/>
              <w:marTop w:val="0"/>
              <w:marBottom w:val="0"/>
              <w:divBdr>
                <w:top w:val="none" w:sz="0" w:space="0" w:color="auto"/>
                <w:left w:val="none" w:sz="0" w:space="0" w:color="auto"/>
                <w:bottom w:val="none" w:sz="0" w:space="0" w:color="auto"/>
                <w:right w:val="none" w:sz="0" w:space="0" w:color="auto"/>
              </w:divBdr>
              <w:divsChild>
                <w:div w:id="902106571">
                  <w:marLeft w:val="0"/>
                  <w:marRight w:val="0"/>
                  <w:marTop w:val="0"/>
                  <w:marBottom w:val="0"/>
                  <w:divBdr>
                    <w:top w:val="none" w:sz="0" w:space="0" w:color="auto"/>
                    <w:left w:val="none" w:sz="0" w:space="0" w:color="auto"/>
                    <w:bottom w:val="none" w:sz="0" w:space="0" w:color="auto"/>
                    <w:right w:val="none" w:sz="0" w:space="0" w:color="auto"/>
                  </w:divBdr>
                  <w:divsChild>
                    <w:div w:id="1342464488">
                      <w:marLeft w:val="0"/>
                      <w:marRight w:val="0"/>
                      <w:marTop w:val="0"/>
                      <w:marBottom w:val="0"/>
                      <w:divBdr>
                        <w:top w:val="none" w:sz="0" w:space="0" w:color="auto"/>
                        <w:left w:val="none" w:sz="0" w:space="0" w:color="auto"/>
                        <w:bottom w:val="none" w:sz="0" w:space="0" w:color="auto"/>
                        <w:right w:val="none" w:sz="0" w:space="0" w:color="auto"/>
                      </w:divBdr>
                      <w:divsChild>
                        <w:div w:id="798035270">
                          <w:marLeft w:val="0"/>
                          <w:marRight w:val="0"/>
                          <w:marTop w:val="0"/>
                          <w:marBottom w:val="0"/>
                          <w:divBdr>
                            <w:top w:val="none" w:sz="0" w:space="0" w:color="auto"/>
                            <w:left w:val="none" w:sz="0" w:space="0" w:color="auto"/>
                            <w:bottom w:val="none" w:sz="0" w:space="0" w:color="auto"/>
                            <w:right w:val="none" w:sz="0" w:space="0" w:color="auto"/>
                          </w:divBdr>
                          <w:divsChild>
                            <w:div w:id="10879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258264">
      <w:bodyDiv w:val="1"/>
      <w:marLeft w:val="0"/>
      <w:marRight w:val="0"/>
      <w:marTop w:val="0"/>
      <w:marBottom w:val="0"/>
      <w:divBdr>
        <w:top w:val="none" w:sz="0" w:space="0" w:color="auto"/>
        <w:left w:val="none" w:sz="0" w:space="0" w:color="auto"/>
        <w:bottom w:val="none" w:sz="0" w:space="0" w:color="auto"/>
        <w:right w:val="none" w:sz="0" w:space="0" w:color="auto"/>
      </w:divBdr>
    </w:div>
    <w:div w:id="1262032878">
      <w:bodyDiv w:val="1"/>
      <w:marLeft w:val="0"/>
      <w:marRight w:val="0"/>
      <w:marTop w:val="0"/>
      <w:marBottom w:val="0"/>
      <w:divBdr>
        <w:top w:val="none" w:sz="0" w:space="0" w:color="auto"/>
        <w:left w:val="none" w:sz="0" w:space="0" w:color="auto"/>
        <w:bottom w:val="none" w:sz="0" w:space="0" w:color="auto"/>
        <w:right w:val="none" w:sz="0" w:space="0" w:color="auto"/>
      </w:divBdr>
      <w:divsChild>
        <w:div w:id="292372229">
          <w:marLeft w:val="0"/>
          <w:marRight w:val="0"/>
          <w:marTop w:val="0"/>
          <w:marBottom w:val="0"/>
          <w:divBdr>
            <w:top w:val="none" w:sz="0" w:space="0" w:color="auto"/>
            <w:left w:val="none" w:sz="0" w:space="0" w:color="auto"/>
            <w:bottom w:val="dotted" w:sz="6" w:space="4" w:color="DDDDDD"/>
            <w:right w:val="none" w:sz="0" w:space="0" w:color="auto"/>
          </w:divBdr>
          <w:divsChild>
            <w:div w:id="4742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98327">
      <w:bodyDiv w:val="1"/>
      <w:marLeft w:val="0"/>
      <w:marRight w:val="0"/>
      <w:marTop w:val="0"/>
      <w:marBottom w:val="0"/>
      <w:divBdr>
        <w:top w:val="none" w:sz="0" w:space="0" w:color="auto"/>
        <w:left w:val="none" w:sz="0" w:space="0" w:color="auto"/>
        <w:bottom w:val="none" w:sz="0" w:space="0" w:color="auto"/>
        <w:right w:val="none" w:sz="0" w:space="0" w:color="auto"/>
      </w:divBdr>
      <w:divsChild>
        <w:div w:id="1805467104">
          <w:marLeft w:val="0"/>
          <w:marRight w:val="0"/>
          <w:marTop w:val="0"/>
          <w:marBottom w:val="0"/>
          <w:divBdr>
            <w:top w:val="none" w:sz="0" w:space="0" w:color="auto"/>
            <w:left w:val="none" w:sz="0" w:space="0" w:color="auto"/>
            <w:bottom w:val="none" w:sz="0" w:space="0" w:color="auto"/>
            <w:right w:val="none" w:sz="0" w:space="0" w:color="auto"/>
          </w:divBdr>
        </w:div>
      </w:divsChild>
    </w:div>
    <w:div w:id="1262488522">
      <w:bodyDiv w:val="1"/>
      <w:marLeft w:val="0"/>
      <w:marRight w:val="0"/>
      <w:marTop w:val="0"/>
      <w:marBottom w:val="0"/>
      <w:divBdr>
        <w:top w:val="none" w:sz="0" w:space="0" w:color="auto"/>
        <w:left w:val="none" w:sz="0" w:space="0" w:color="auto"/>
        <w:bottom w:val="none" w:sz="0" w:space="0" w:color="auto"/>
        <w:right w:val="none" w:sz="0" w:space="0" w:color="auto"/>
      </w:divBdr>
      <w:divsChild>
        <w:div w:id="1459446713">
          <w:marLeft w:val="0"/>
          <w:marRight w:val="0"/>
          <w:marTop w:val="0"/>
          <w:marBottom w:val="0"/>
          <w:divBdr>
            <w:top w:val="none" w:sz="0" w:space="0" w:color="auto"/>
            <w:left w:val="none" w:sz="0" w:space="0" w:color="auto"/>
            <w:bottom w:val="none" w:sz="0" w:space="0" w:color="auto"/>
            <w:right w:val="none" w:sz="0" w:space="0" w:color="auto"/>
          </w:divBdr>
          <w:divsChild>
            <w:div w:id="974486632">
              <w:marLeft w:val="0"/>
              <w:marRight w:val="0"/>
              <w:marTop w:val="0"/>
              <w:marBottom w:val="0"/>
              <w:divBdr>
                <w:top w:val="none" w:sz="0" w:space="0" w:color="auto"/>
                <w:left w:val="none" w:sz="0" w:space="0" w:color="auto"/>
                <w:bottom w:val="none" w:sz="0" w:space="0" w:color="auto"/>
                <w:right w:val="none" w:sz="0" w:space="0" w:color="auto"/>
              </w:divBdr>
            </w:div>
            <w:div w:id="1411541483">
              <w:marLeft w:val="0"/>
              <w:marRight w:val="0"/>
              <w:marTop w:val="0"/>
              <w:marBottom w:val="150"/>
              <w:divBdr>
                <w:top w:val="none" w:sz="0" w:space="0" w:color="auto"/>
                <w:left w:val="none" w:sz="0" w:space="0" w:color="auto"/>
                <w:bottom w:val="none" w:sz="0" w:space="0" w:color="auto"/>
                <w:right w:val="none" w:sz="0" w:space="0" w:color="auto"/>
              </w:divBdr>
            </w:div>
          </w:divsChild>
        </w:div>
        <w:div w:id="1737702706">
          <w:marLeft w:val="0"/>
          <w:marRight w:val="0"/>
          <w:marTop w:val="0"/>
          <w:marBottom w:val="150"/>
          <w:divBdr>
            <w:top w:val="none" w:sz="0" w:space="0" w:color="auto"/>
            <w:left w:val="none" w:sz="0" w:space="0" w:color="auto"/>
            <w:bottom w:val="none" w:sz="0" w:space="0" w:color="auto"/>
            <w:right w:val="none" w:sz="0" w:space="0" w:color="auto"/>
          </w:divBdr>
          <w:divsChild>
            <w:div w:id="15844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07877">
      <w:bodyDiv w:val="1"/>
      <w:marLeft w:val="0"/>
      <w:marRight w:val="0"/>
      <w:marTop w:val="0"/>
      <w:marBottom w:val="0"/>
      <w:divBdr>
        <w:top w:val="none" w:sz="0" w:space="0" w:color="auto"/>
        <w:left w:val="none" w:sz="0" w:space="0" w:color="auto"/>
        <w:bottom w:val="none" w:sz="0" w:space="0" w:color="auto"/>
        <w:right w:val="none" w:sz="0" w:space="0" w:color="auto"/>
      </w:divBdr>
    </w:div>
    <w:div w:id="1263144982">
      <w:bodyDiv w:val="1"/>
      <w:marLeft w:val="0"/>
      <w:marRight w:val="0"/>
      <w:marTop w:val="0"/>
      <w:marBottom w:val="0"/>
      <w:divBdr>
        <w:top w:val="none" w:sz="0" w:space="0" w:color="auto"/>
        <w:left w:val="none" w:sz="0" w:space="0" w:color="auto"/>
        <w:bottom w:val="none" w:sz="0" w:space="0" w:color="auto"/>
        <w:right w:val="none" w:sz="0" w:space="0" w:color="auto"/>
      </w:divBdr>
      <w:divsChild>
        <w:div w:id="1403680475">
          <w:marLeft w:val="0"/>
          <w:marRight w:val="0"/>
          <w:marTop w:val="0"/>
          <w:marBottom w:val="0"/>
          <w:divBdr>
            <w:top w:val="none" w:sz="0" w:space="0" w:color="auto"/>
            <w:left w:val="none" w:sz="0" w:space="0" w:color="auto"/>
            <w:bottom w:val="dotted" w:sz="6" w:space="4" w:color="DDDDDD"/>
            <w:right w:val="none" w:sz="0" w:space="0" w:color="auto"/>
          </w:divBdr>
        </w:div>
      </w:divsChild>
    </w:div>
    <w:div w:id="1263950086">
      <w:bodyDiv w:val="1"/>
      <w:marLeft w:val="0"/>
      <w:marRight w:val="0"/>
      <w:marTop w:val="0"/>
      <w:marBottom w:val="0"/>
      <w:divBdr>
        <w:top w:val="none" w:sz="0" w:space="0" w:color="auto"/>
        <w:left w:val="none" w:sz="0" w:space="0" w:color="auto"/>
        <w:bottom w:val="none" w:sz="0" w:space="0" w:color="auto"/>
        <w:right w:val="none" w:sz="0" w:space="0" w:color="auto"/>
      </w:divBdr>
      <w:divsChild>
        <w:div w:id="618877853">
          <w:marLeft w:val="0"/>
          <w:marRight w:val="0"/>
          <w:marTop w:val="0"/>
          <w:marBottom w:val="0"/>
          <w:divBdr>
            <w:top w:val="none" w:sz="0" w:space="0" w:color="auto"/>
            <w:left w:val="none" w:sz="0" w:space="0" w:color="auto"/>
            <w:bottom w:val="none" w:sz="0" w:space="0" w:color="auto"/>
            <w:right w:val="none" w:sz="0" w:space="0" w:color="auto"/>
          </w:divBdr>
        </w:div>
        <w:div w:id="1595169321">
          <w:marLeft w:val="0"/>
          <w:marRight w:val="0"/>
          <w:marTop w:val="0"/>
          <w:marBottom w:val="0"/>
          <w:divBdr>
            <w:top w:val="none" w:sz="0" w:space="0" w:color="auto"/>
            <w:left w:val="none" w:sz="0" w:space="0" w:color="auto"/>
            <w:bottom w:val="none" w:sz="0" w:space="0" w:color="auto"/>
            <w:right w:val="none" w:sz="0" w:space="0" w:color="auto"/>
          </w:divBdr>
        </w:div>
        <w:div w:id="1796604469">
          <w:marLeft w:val="0"/>
          <w:marRight w:val="0"/>
          <w:marTop w:val="0"/>
          <w:marBottom w:val="0"/>
          <w:divBdr>
            <w:top w:val="none" w:sz="0" w:space="0" w:color="auto"/>
            <w:left w:val="none" w:sz="0" w:space="0" w:color="auto"/>
            <w:bottom w:val="none" w:sz="0" w:space="0" w:color="auto"/>
            <w:right w:val="none" w:sz="0" w:space="0" w:color="auto"/>
          </w:divBdr>
        </w:div>
      </w:divsChild>
    </w:div>
    <w:div w:id="1264024274">
      <w:bodyDiv w:val="1"/>
      <w:marLeft w:val="0"/>
      <w:marRight w:val="0"/>
      <w:marTop w:val="0"/>
      <w:marBottom w:val="0"/>
      <w:divBdr>
        <w:top w:val="none" w:sz="0" w:space="0" w:color="auto"/>
        <w:left w:val="none" w:sz="0" w:space="0" w:color="auto"/>
        <w:bottom w:val="none" w:sz="0" w:space="0" w:color="auto"/>
        <w:right w:val="none" w:sz="0" w:space="0" w:color="auto"/>
      </w:divBdr>
      <w:divsChild>
        <w:div w:id="839731097">
          <w:marLeft w:val="0"/>
          <w:marRight w:val="0"/>
          <w:marTop w:val="0"/>
          <w:marBottom w:val="0"/>
          <w:divBdr>
            <w:top w:val="none" w:sz="0" w:space="0" w:color="auto"/>
            <w:left w:val="none" w:sz="0" w:space="0" w:color="auto"/>
            <w:bottom w:val="none" w:sz="0" w:space="0" w:color="auto"/>
            <w:right w:val="none" w:sz="0" w:space="0" w:color="auto"/>
          </w:divBdr>
          <w:divsChild>
            <w:div w:id="1162309207">
              <w:marLeft w:val="0"/>
              <w:marRight w:val="0"/>
              <w:marTop w:val="0"/>
              <w:marBottom w:val="150"/>
              <w:divBdr>
                <w:top w:val="none" w:sz="0" w:space="0" w:color="auto"/>
                <w:left w:val="none" w:sz="0" w:space="0" w:color="auto"/>
                <w:bottom w:val="none" w:sz="0" w:space="0" w:color="auto"/>
                <w:right w:val="none" w:sz="0" w:space="0" w:color="auto"/>
              </w:divBdr>
            </w:div>
            <w:div w:id="1807889116">
              <w:marLeft w:val="0"/>
              <w:marRight w:val="0"/>
              <w:marTop w:val="0"/>
              <w:marBottom w:val="0"/>
              <w:divBdr>
                <w:top w:val="none" w:sz="0" w:space="0" w:color="auto"/>
                <w:left w:val="none" w:sz="0" w:space="0" w:color="auto"/>
                <w:bottom w:val="none" w:sz="0" w:space="0" w:color="auto"/>
                <w:right w:val="none" w:sz="0" w:space="0" w:color="auto"/>
              </w:divBdr>
            </w:div>
          </w:divsChild>
        </w:div>
        <w:div w:id="1579174749">
          <w:marLeft w:val="0"/>
          <w:marRight w:val="0"/>
          <w:marTop w:val="0"/>
          <w:marBottom w:val="150"/>
          <w:divBdr>
            <w:top w:val="none" w:sz="0" w:space="0" w:color="auto"/>
            <w:left w:val="none" w:sz="0" w:space="0" w:color="auto"/>
            <w:bottom w:val="none" w:sz="0" w:space="0" w:color="auto"/>
            <w:right w:val="none" w:sz="0" w:space="0" w:color="auto"/>
          </w:divBdr>
          <w:divsChild>
            <w:div w:id="17886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8674">
      <w:bodyDiv w:val="1"/>
      <w:marLeft w:val="0"/>
      <w:marRight w:val="0"/>
      <w:marTop w:val="0"/>
      <w:marBottom w:val="0"/>
      <w:divBdr>
        <w:top w:val="none" w:sz="0" w:space="0" w:color="auto"/>
        <w:left w:val="none" w:sz="0" w:space="0" w:color="auto"/>
        <w:bottom w:val="none" w:sz="0" w:space="0" w:color="auto"/>
        <w:right w:val="none" w:sz="0" w:space="0" w:color="auto"/>
      </w:divBdr>
      <w:divsChild>
        <w:div w:id="186063839">
          <w:marLeft w:val="0"/>
          <w:marRight w:val="0"/>
          <w:marTop w:val="0"/>
          <w:marBottom w:val="0"/>
          <w:divBdr>
            <w:top w:val="none" w:sz="0" w:space="0" w:color="auto"/>
            <w:left w:val="none" w:sz="0" w:space="0" w:color="auto"/>
            <w:bottom w:val="dotted" w:sz="6" w:space="4" w:color="DDDDDD"/>
            <w:right w:val="none" w:sz="0" w:space="0" w:color="auto"/>
          </w:divBdr>
          <w:divsChild>
            <w:div w:id="13226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5034">
      <w:bodyDiv w:val="1"/>
      <w:marLeft w:val="0"/>
      <w:marRight w:val="0"/>
      <w:marTop w:val="0"/>
      <w:marBottom w:val="0"/>
      <w:divBdr>
        <w:top w:val="none" w:sz="0" w:space="0" w:color="auto"/>
        <w:left w:val="none" w:sz="0" w:space="0" w:color="auto"/>
        <w:bottom w:val="none" w:sz="0" w:space="0" w:color="auto"/>
        <w:right w:val="none" w:sz="0" w:space="0" w:color="auto"/>
      </w:divBdr>
      <w:divsChild>
        <w:div w:id="505024385">
          <w:marLeft w:val="0"/>
          <w:marRight w:val="0"/>
          <w:marTop w:val="0"/>
          <w:marBottom w:val="0"/>
          <w:divBdr>
            <w:top w:val="none" w:sz="0" w:space="0" w:color="auto"/>
            <w:left w:val="none" w:sz="0" w:space="0" w:color="auto"/>
            <w:bottom w:val="none" w:sz="0" w:space="0" w:color="auto"/>
            <w:right w:val="none" w:sz="0" w:space="0" w:color="auto"/>
          </w:divBdr>
          <w:divsChild>
            <w:div w:id="1108621413">
              <w:marLeft w:val="0"/>
              <w:marRight w:val="0"/>
              <w:marTop w:val="0"/>
              <w:marBottom w:val="225"/>
              <w:divBdr>
                <w:top w:val="none" w:sz="0" w:space="0" w:color="auto"/>
                <w:left w:val="none" w:sz="0" w:space="0" w:color="auto"/>
                <w:bottom w:val="none" w:sz="0" w:space="0" w:color="auto"/>
                <w:right w:val="none" w:sz="0" w:space="0" w:color="auto"/>
              </w:divBdr>
              <w:divsChild>
                <w:div w:id="1900744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91253680">
          <w:marLeft w:val="0"/>
          <w:marRight w:val="0"/>
          <w:marTop w:val="0"/>
          <w:marBottom w:val="150"/>
          <w:divBdr>
            <w:top w:val="none" w:sz="0" w:space="0" w:color="auto"/>
            <w:left w:val="none" w:sz="0" w:space="0" w:color="auto"/>
            <w:bottom w:val="none" w:sz="0" w:space="0" w:color="auto"/>
            <w:right w:val="none" w:sz="0" w:space="0" w:color="auto"/>
          </w:divBdr>
        </w:div>
      </w:divsChild>
    </w:div>
    <w:div w:id="1265727080">
      <w:bodyDiv w:val="1"/>
      <w:marLeft w:val="0"/>
      <w:marRight w:val="0"/>
      <w:marTop w:val="0"/>
      <w:marBottom w:val="0"/>
      <w:divBdr>
        <w:top w:val="none" w:sz="0" w:space="0" w:color="auto"/>
        <w:left w:val="none" w:sz="0" w:space="0" w:color="auto"/>
        <w:bottom w:val="none" w:sz="0" w:space="0" w:color="auto"/>
        <w:right w:val="none" w:sz="0" w:space="0" w:color="auto"/>
      </w:divBdr>
    </w:div>
    <w:div w:id="1265773044">
      <w:bodyDiv w:val="1"/>
      <w:marLeft w:val="0"/>
      <w:marRight w:val="0"/>
      <w:marTop w:val="0"/>
      <w:marBottom w:val="0"/>
      <w:divBdr>
        <w:top w:val="none" w:sz="0" w:space="0" w:color="auto"/>
        <w:left w:val="none" w:sz="0" w:space="0" w:color="auto"/>
        <w:bottom w:val="none" w:sz="0" w:space="0" w:color="auto"/>
        <w:right w:val="none" w:sz="0" w:space="0" w:color="auto"/>
      </w:divBdr>
      <w:divsChild>
        <w:div w:id="1477869545">
          <w:marLeft w:val="0"/>
          <w:marRight w:val="0"/>
          <w:marTop w:val="0"/>
          <w:marBottom w:val="0"/>
          <w:divBdr>
            <w:top w:val="none" w:sz="0" w:space="0" w:color="auto"/>
            <w:left w:val="none" w:sz="0" w:space="0" w:color="auto"/>
            <w:bottom w:val="none" w:sz="0" w:space="0" w:color="auto"/>
            <w:right w:val="none" w:sz="0" w:space="0" w:color="auto"/>
          </w:divBdr>
        </w:div>
      </w:divsChild>
    </w:div>
    <w:div w:id="1266032755">
      <w:bodyDiv w:val="1"/>
      <w:marLeft w:val="0"/>
      <w:marRight w:val="0"/>
      <w:marTop w:val="0"/>
      <w:marBottom w:val="0"/>
      <w:divBdr>
        <w:top w:val="none" w:sz="0" w:space="0" w:color="auto"/>
        <w:left w:val="none" w:sz="0" w:space="0" w:color="auto"/>
        <w:bottom w:val="none" w:sz="0" w:space="0" w:color="auto"/>
        <w:right w:val="none" w:sz="0" w:space="0" w:color="auto"/>
      </w:divBdr>
      <w:divsChild>
        <w:div w:id="428817247">
          <w:marLeft w:val="0"/>
          <w:marRight w:val="0"/>
          <w:marTop w:val="0"/>
          <w:marBottom w:val="0"/>
          <w:divBdr>
            <w:top w:val="none" w:sz="0" w:space="0" w:color="auto"/>
            <w:left w:val="none" w:sz="0" w:space="0" w:color="auto"/>
            <w:bottom w:val="none" w:sz="0" w:space="0" w:color="auto"/>
            <w:right w:val="none" w:sz="0" w:space="0" w:color="auto"/>
          </w:divBdr>
        </w:div>
        <w:div w:id="1029258409">
          <w:marLeft w:val="0"/>
          <w:marRight w:val="0"/>
          <w:marTop w:val="0"/>
          <w:marBottom w:val="0"/>
          <w:divBdr>
            <w:top w:val="none" w:sz="0" w:space="0" w:color="auto"/>
            <w:left w:val="none" w:sz="0" w:space="0" w:color="auto"/>
            <w:bottom w:val="none" w:sz="0" w:space="0" w:color="auto"/>
            <w:right w:val="none" w:sz="0" w:space="0" w:color="auto"/>
          </w:divBdr>
        </w:div>
      </w:divsChild>
    </w:div>
    <w:div w:id="1266229120">
      <w:bodyDiv w:val="1"/>
      <w:marLeft w:val="0"/>
      <w:marRight w:val="0"/>
      <w:marTop w:val="0"/>
      <w:marBottom w:val="0"/>
      <w:divBdr>
        <w:top w:val="none" w:sz="0" w:space="0" w:color="auto"/>
        <w:left w:val="none" w:sz="0" w:space="0" w:color="auto"/>
        <w:bottom w:val="none" w:sz="0" w:space="0" w:color="auto"/>
        <w:right w:val="none" w:sz="0" w:space="0" w:color="auto"/>
      </w:divBdr>
      <w:divsChild>
        <w:div w:id="1276013968">
          <w:marLeft w:val="0"/>
          <w:marRight w:val="0"/>
          <w:marTop w:val="0"/>
          <w:marBottom w:val="0"/>
          <w:divBdr>
            <w:top w:val="none" w:sz="0" w:space="0" w:color="auto"/>
            <w:left w:val="none" w:sz="0" w:space="0" w:color="auto"/>
            <w:bottom w:val="none" w:sz="0" w:space="0" w:color="auto"/>
            <w:right w:val="none" w:sz="0" w:space="0" w:color="auto"/>
          </w:divBdr>
          <w:divsChild>
            <w:div w:id="248318605">
              <w:marLeft w:val="0"/>
              <w:marRight w:val="0"/>
              <w:marTop w:val="0"/>
              <w:marBottom w:val="0"/>
              <w:divBdr>
                <w:top w:val="none" w:sz="0" w:space="0" w:color="auto"/>
                <w:left w:val="none" w:sz="0" w:space="0" w:color="auto"/>
                <w:bottom w:val="none" w:sz="0" w:space="0" w:color="auto"/>
                <w:right w:val="none" w:sz="0" w:space="0" w:color="auto"/>
              </w:divBdr>
              <w:divsChild>
                <w:div w:id="1222794016">
                  <w:marLeft w:val="0"/>
                  <w:marRight w:val="0"/>
                  <w:marTop w:val="0"/>
                  <w:marBottom w:val="0"/>
                  <w:divBdr>
                    <w:top w:val="none" w:sz="0" w:space="0" w:color="auto"/>
                    <w:left w:val="none" w:sz="0" w:space="0" w:color="auto"/>
                    <w:bottom w:val="none" w:sz="0" w:space="0" w:color="auto"/>
                    <w:right w:val="none" w:sz="0" w:space="0" w:color="auto"/>
                  </w:divBdr>
                  <w:divsChild>
                    <w:div w:id="301345673">
                      <w:marLeft w:val="0"/>
                      <w:marRight w:val="0"/>
                      <w:marTop w:val="0"/>
                      <w:marBottom w:val="0"/>
                      <w:divBdr>
                        <w:top w:val="none" w:sz="0" w:space="0" w:color="auto"/>
                        <w:left w:val="none" w:sz="0" w:space="0" w:color="auto"/>
                        <w:bottom w:val="none" w:sz="0" w:space="0" w:color="auto"/>
                        <w:right w:val="none" w:sz="0" w:space="0" w:color="auto"/>
                      </w:divBdr>
                      <w:divsChild>
                        <w:div w:id="2072732129">
                          <w:marLeft w:val="0"/>
                          <w:marRight w:val="0"/>
                          <w:marTop w:val="0"/>
                          <w:marBottom w:val="0"/>
                          <w:divBdr>
                            <w:top w:val="none" w:sz="0" w:space="0" w:color="auto"/>
                            <w:left w:val="none" w:sz="0" w:space="0" w:color="auto"/>
                            <w:bottom w:val="none" w:sz="0" w:space="0" w:color="auto"/>
                            <w:right w:val="none" w:sz="0" w:space="0" w:color="auto"/>
                          </w:divBdr>
                          <w:divsChild>
                            <w:div w:id="2062560666">
                              <w:marLeft w:val="0"/>
                              <w:marRight w:val="0"/>
                              <w:marTop w:val="0"/>
                              <w:marBottom w:val="0"/>
                              <w:divBdr>
                                <w:top w:val="none" w:sz="0" w:space="0" w:color="auto"/>
                                <w:left w:val="none" w:sz="0" w:space="0" w:color="auto"/>
                                <w:bottom w:val="none" w:sz="0" w:space="0" w:color="auto"/>
                                <w:right w:val="none" w:sz="0" w:space="0" w:color="auto"/>
                              </w:divBdr>
                              <w:divsChild>
                                <w:div w:id="671837895">
                                  <w:marLeft w:val="0"/>
                                  <w:marRight w:val="0"/>
                                  <w:marTop w:val="0"/>
                                  <w:marBottom w:val="0"/>
                                  <w:divBdr>
                                    <w:top w:val="none" w:sz="0" w:space="0" w:color="auto"/>
                                    <w:left w:val="none" w:sz="0" w:space="0" w:color="auto"/>
                                    <w:bottom w:val="none" w:sz="0" w:space="0" w:color="auto"/>
                                    <w:right w:val="none" w:sz="0" w:space="0" w:color="auto"/>
                                  </w:divBdr>
                                  <w:divsChild>
                                    <w:div w:id="39481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353170">
      <w:bodyDiv w:val="1"/>
      <w:marLeft w:val="0"/>
      <w:marRight w:val="0"/>
      <w:marTop w:val="0"/>
      <w:marBottom w:val="0"/>
      <w:divBdr>
        <w:top w:val="none" w:sz="0" w:space="0" w:color="auto"/>
        <w:left w:val="none" w:sz="0" w:space="0" w:color="auto"/>
        <w:bottom w:val="none" w:sz="0" w:space="0" w:color="auto"/>
        <w:right w:val="none" w:sz="0" w:space="0" w:color="auto"/>
      </w:divBdr>
      <w:divsChild>
        <w:div w:id="996149084">
          <w:marLeft w:val="0"/>
          <w:marRight w:val="0"/>
          <w:marTop w:val="0"/>
          <w:marBottom w:val="0"/>
          <w:divBdr>
            <w:top w:val="none" w:sz="0" w:space="0" w:color="auto"/>
            <w:left w:val="none" w:sz="0" w:space="0" w:color="auto"/>
            <w:bottom w:val="dotted" w:sz="6" w:space="4" w:color="DDDDDD"/>
            <w:right w:val="none" w:sz="0" w:space="0" w:color="auto"/>
          </w:divBdr>
          <w:divsChild>
            <w:div w:id="16360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8082">
      <w:bodyDiv w:val="1"/>
      <w:marLeft w:val="0"/>
      <w:marRight w:val="0"/>
      <w:marTop w:val="0"/>
      <w:marBottom w:val="0"/>
      <w:divBdr>
        <w:top w:val="none" w:sz="0" w:space="0" w:color="auto"/>
        <w:left w:val="none" w:sz="0" w:space="0" w:color="auto"/>
        <w:bottom w:val="none" w:sz="0" w:space="0" w:color="auto"/>
        <w:right w:val="none" w:sz="0" w:space="0" w:color="auto"/>
      </w:divBdr>
      <w:divsChild>
        <w:div w:id="780414561">
          <w:marLeft w:val="0"/>
          <w:marRight w:val="0"/>
          <w:marTop w:val="0"/>
          <w:marBottom w:val="0"/>
          <w:divBdr>
            <w:top w:val="none" w:sz="0" w:space="0" w:color="auto"/>
            <w:left w:val="none" w:sz="0" w:space="0" w:color="auto"/>
            <w:bottom w:val="dotted" w:sz="6" w:space="4" w:color="DDDDDD"/>
            <w:right w:val="none" w:sz="0" w:space="0" w:color="auto"/>
          </w:divBdr>
        </w:div>
      </w:divsChild>
    </w:div>
    <w:div w:id="1267037115">
      <w:bodyDiv w:val="1"/>
      <w:marLeft w:val="0"/>
      <w:marRight w:val="0"/>
      <w:marTop w:val="0"/>
      <w:marBottom w:val="0"/>
      <w:divBdr>
        <w:top w:val="none" w:sz="0" w:space="0" w:color="auto"/>
        <w:left w:val="none" w:sz="0" w:space="0" w:color="auto"/>
        <w:bottom w:val="none" w:sz="0" w:space="0" w:color="auto"/>
        <w:right w:val="none" w:sz="0" w:space="0" w:color="auto"/>
      </w:divBdr>
      <w:divsChild>
        <w:div w:id="951788726">
          <w:marLeft w:val="0"/>
          <w:marRight w:val="0"/>
          <w:marTop w:val="0"/>
          <w:marBottom w:val="75"/>
          <w:divBdr>
            <w:top w:val="none" w:sz="0" w:space="0" w:color="auto"/>
            <w:left w:val="none" w:sz="0" w:space="0" w:color="auto"/>
            <w:bottom w:val="none" w:sz="0" w:space="0" w:color="auto"/>
            <w:right w:val="none" w:sz="0" w:space="0" w:color="auto"/>
          </w:divBdr>
        </w:div>
        <w:div w:id="986205044">
          <w:marLeft w:val="0"/>
          <w:marRight w:val="0"/>
          <w:marTop w:val="0"/>
          <w:marBottom w:val="0"/>
          <w:divBdr>
            <w:top w:val="none" w:sz="0" w:space="0" w:color="auto"/>
            <w:left w:val="none" w:sz="0" w:space="0" w:color="auto"/>
            <w:bottom w:val="none" w:sz="0" w:space="0" w:color="auto"/>
            <w:right w:val="none" w:sz="0" w:space="0" w:color="auto"/>
          </w:divBdr>
          <w:divsChild>
            <w:div w:id="1063025190">
              <w:marLeft w:val="0"/>
              <w:marRight w:val="0"/>
              <w:marTop w:val="0"/>
              <w:marBottom w:val="0"/>
              <w:divBdr>
                <w:top w:val="none" w:sz="0" w:space="0" w:color="auto"/>
                <w:left w:val="none" w:sz="0" w:space="0" w:color="auto"/>
                <w:bottom w:val="none" w:sz="0" w:space="0" w:color="auto"/>
                <w:right w:val="none" w:sz="0" w:space="0" w:color="auto"/>
              </w:divBdr>
              <w:divsChild>
                <w:div w:id="1112867628">
                  <w:marLeft w:val="0"/>
                  <w:marRight w:val="0"/>
                  <w:marTop w:val="0"/>
                  <w:marBottom w:val="150"/>
                  <w:divBdr>
                    <w:top w:val="none" w:sz="0" w:space="0" w:color="auto"/>
                    <w:left w:val="none" w:sz="0" w:space="0" w:color="auto"/>
                    <w:bottom w:val="none" w:sz="0" w:space="0" w:color="auto"/>
                    <w:right w:val="none" w:sz="0" w:space="0" w:color="auto"/>
                  </w:divBdr>
                  <w:divsChild>
                    <w:div w:id="18753829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34144679">
          <w:marLeft w:val="0"/>
          <w:marRight w:val="0"/>
          <w:marTop w:val="0"/>
          <w:marBottom w:val="0"/>
          <w:divBdr>
            <w:top w:val="none" w:sz="0" w:space="0" w:color="auto"/>
            <w:left w:val="none" w:sz="0" w:space="0" w:color="auto"/>
            <w:bottom w:val="none" w:sz="0" w:space="0" w:color="auto"/>
            <w:right w:val="none" w:sz="0" w:space="0" w:color="auto"/>
          </w:divBdr>
          <w:divsChild>
            <w:div w:id="974069140">
              <w:marLeft w:val="0"/>
              <w:marRight w:val="0"/>
              <w:marTop w:val="0"/>
              <w:marBottom w:val="0"/>
              <w:divBdr>
                <w:top w:val="none" w:sz="0" w:space="0" w:color="auto"/>
                <w:left w:val="none" w:sz="0" w:space="0" w:color="auto"/>
                <w:bottom w:val="none" w:sz="0" w:space="0" w:color="auto"/>
                <w:right w:val="none" w:sz="0" w:space="0" w:color="auto"/>
              </w:divBdr>
              <w:divsChild>
                <w:div w:id="16313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8811">
      <w:bodyDiv w:val="1"/>
      <w:marLeft w:val="0"/>
      <w:marRight w:val="0"/>
      <w:marTop w:val="0"/>
      <w:marBottom w:val="0"/>
      <w:divBdr>
        <w:top w:val="none" w:sz="0" w:space="0" w:color="auto"/>
        <w:left w:val="none" w:sz="0" w:space="0" w:color="auto"/>
        <w:bottom w:val="none" w:sz="0" w:space="0" w:color="auto"/>
        <w:right w:val="none" w:sz="0" w:space="0" w:color="auto"/>
      </w:divBdr>
      <w:divsChild>
        <w:div w:id="1840462253">
          <w:marLeft w:val="0"/>
          <w:marRight w:val="0"/>
          <w:marTop w:val="0"/>
          <w:marBottom w:val="0"/>
          <w:divBdr>
            <w:top w:val="none" w:sz="0" w:space="0" w:color="auto"/>
            <w:left w:val="none" w:sz="0" w:space="0" w:color="auto"/>
            <w:bottom w:val="none" w:sz="0" w:space="0" w:color="auto"/>
            <w:right w:val="none" w:sz="0" w:space="0" w:color="auto"/>
          </w:divBdr>
        </w:div>
      </w:divsChild>
    </w:div>
    <w:div w:id="1267271935">
      <w:bodyDiv w:val="1"/>
      <w:marLeft w:val="0"/>
      <w:marRight w:val="0"/>
      <w:marTop w:val="0"/>
      <w:marBottom w:val="0"/>
      <w:divBdr>
        <w:top w:val="none" w:sz="0" w:space="0" w:color="auto"/>
        <w:left w:val="none" w:sz="0" w:space="0" w:color="auto"/>
        <w:bottom w:val="none" w:sz="0" w:space="0" w:color="auto"/>
        <w:right w:val="none" w:sz="0" w:space="0" w:color="auto"/>
      </w:divBdr>
    </w:div>
    <w:div w:id="1267418883">
      <w:bodyDiv w:val="1"/>
      <w:marLeft w:val="0"/>
      <w:marRight w:val="0"/>
      <w:marTop w:val="0"/>
      <w:marBottom w:val="0"/>
      <w:divBdr>
        <w:top w:val="none" w:sz="0" w:space="0" w:color="auto"/>
        <w:left w:val="none" w:sz="0" w:space="0" w:color="auto"/>
        <w:bottom w:val="none" w:sz="0" w:space="0" w:color="auto"/>
        <w:right w:val="none" w:sz="0" w:space="0" w:color="auto"/>
      </w:divBdr>
      <w:divsChild>
        <w:div w:id="708379530">
          <w:marLeft w:val="0"/>
          <w:marRight w:val="0"/>
          <w:marTop w:val="0"/>
          <w:marBottom w:val="0"/>
          <w:divBdr>
            <w:top w:val="none" w:sz="0" w:space="0" w:color="auto"/>
            <w:left w:val="none" w:sz="0" w:space="0" w:color="auto"/>
            <w:bottom w:val="none" w:sz="0" w:space="0" w:color="auto"/>
            <w:right w:val="none" w:sz="0" w:space="0" w:color="auto"/>
          </w:divBdr>
          <w:divsChild>
            <w:div w:id="14239322">
              <w:marLeft w:val="0"/>
              <w:marRight w:val="0"/>
              <w:marTop w:val="0"/>
              <w:marBottom w:val="150"/>
              <w:divBdr>
                <w:top w:val="none" w:sz="0" w:space="0" w:color="auto"/>
                <w:left w:val="none" w:sz="0" w:space="0" w:color="auto"/>
                <w:bottom w:val="none" w:sz="0" w:space="0" w:color="auto"/>
                <w:right w:val="none" w:sz="0" w:space="0" w:color="auto"/>
              </w:divBdr>
            </w:div>
            <w:div w:id="411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0334">
      <w:bodyDiv w:val="1"/>
      <w:marLeft w:val="0"/>
      <w:marRight w:val="0"/>
      <w:marTop w:val="0"/>
      <w:marBottom w:val="0"/>
      <w:divBdr>
        <w:top w:val="none" w:sz="0" w:space="0" w:color="auto"/>
        <w:left w:val="none" w:sz="0" w:space="0" w:color="auto"/>
        <w:bottom w:val="none" w:sz="0" w:space="0" w:color="auto"/>
        <w:right w:val="none" w:sz="0" w:space="0" w:color="auto"/>
      </w:divBdr>
      <w:divsChild>
        <w:div w:id="655886125">
          <w:marLeft w:val="0"/>
          <w:marRight w:val="0"/>
          <w:marTop w:val="0"/>
          <w:marBottom w:val="0"/>
          <w:divBdr>
            <w:top w:val="none" w:sz="0" w:space="0" w:color="auto"/>
            <w:left w:val="none" w:sz="0" w:space="0" w:color="auto"/>
            <w:bottom w:val="dotted" w:sz="6" w:space="4" w:color="DDDDDD"/>
            <w:right w:val="none" w:sz="0" w:space="0" w:color="auto"/>
          </w:divBdr>
        </w:div>
      </w:divsChild>
    </w:div>
    <w:div w:id="1268582693">
      <w:bodyDiv w:val="1"/>
      <w:marLeft w:val="0"/>
      <w:marRight w:val="0"/>
      <w:marTop w:val="0"/>
      <w:marBottom w:val="0"/>
      <w:divBdr>
        <w:top w:val="none" w:sz="0" w:space="0" w:color="auto"/>
        <w:left w:val="none" w:sz="0" w:space="0" w:color="auto"/>
        <w:bottom w:val="none" w:sz="0" w:space="0" w:color="auto"/>
        <w:right w:val="none" w:sz="0" w:space="0" w:color="auto"/>
      </w:divBdr>
      <w:divsChild>
        <w:div w:id="1112869841">
          <w:marLeft w:val="0"/>
          <w:marRight w:val="0"/>
          <w:marTop w:val="0"/>
          <w:marBottom w:val="0"/>
          <w:divBdr>
            <w:top w:val="none" w:sz="0" w:space="0" w:color="auto"/>
            <w:left w:val="none" w:sz="0" w:space="0" w:color="auto"/>
            <w:bottom w:val="none" w:sz="0" w:space="0" w:color="auto"/>
            <w:right w:val="none" w:sz="0" w:space="0" w:color="auto"/>
          </w:divBdr>
        </w:div>
      </w:divsChild>
    </w:div>
    <w:div w:id="1268654582">
      <w:bodyDiv w:val="1"/>
      <w:marLeft w:val="0"/>
      <w:marRight w:val="0"/>
      <w:marTop w:val="0"/>
      <w:marBottom w:val="0"/>
      <w:divBdr>
        <w:top w:val="none" w:sz="0" w:space="0" w:color="auto"/>
        <w:left w:val="none" w:sz="0" w:space="0" w:color="auto"/>
        <w:bottom w:val="none" w:sz="0" w:space="0" w:color="auto"/>
        <w:right w:val="none" w:sz="0" w:space="0" w:color="auto"/>
      </w:divBdr>
      <w:divsChild>
        <w:div w:id="713887987">
          <w:marLeft w:val="0"/>
          <w:marRight w:val="0"/>
          <w:marTop w:val="0"/>
          <w:marBottom w:val="0"/>
          <w:divBdr>
            <w:top w:val="none" w:sz="0" w:space="0" w:color="auto"/>
            <w:left w:val="none" w:sz="0" w:space="0" w:color="auto"/>
            <w:bottom w:val="dotted" w:sz="6" w:space="4" w:color="DDDDDD"/>
            <w:right w:val="none" w:sz="0" w:space="0" w:color="auto"/>
          </w:divBdr>
        </w:div>
      </w:divsChild>
    </w:div>
    <w:div w:id="1269312186">
      <w:bodyDiv w:val="1"/>
      <w:marLeft w:val="0"/>
      <w:marRight w:val="0"/>
      <w:marTop w:val="0"/>
      <w:marBottom w:val="0"/>
      <w:divBdr>
        <w:top w:val="none" w:sz="0" w:space="0" w:color="auto"/>
        <w:left w:val="none" w:sz="0" w:space="0" w:color="auto"/>
        <w:bottom w:val="none" w:sz="0" w:space="0" w:color="auto"/>
        <w:right w:val="none" w:sz="0" w:space="0" w:color="auto"/>
      </w:divBdr>
      <w:divsChild>
        <w:div w:id="972753048">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518544179">
              <w:marLeft w:val="0"/>
              <w:marRight w:val="0"/>
              <w:marTop w:val="300"/>
              <w:marBottom w:val="300"/>
              <w:divBdr>
                <w:top w:val="none" w:sz="0" w:space="0" w:color="auto"/>
                <w:left w:val="none" w:sz="0" w:space="0" w:color="auto"/>
                <w:bottom w:val="none" w:sz="0" w:space="0" w:color="auto"/>
                <w:right w:val="none" w:sz="0" w:space="0" w:color="auto"/>
              </w:divBdr>
              <w:divsChild>
                <w:div w:id="749280574">
                  <w:marLeft w:val="0"/>
                  <w:marRight w:val="0"/>
                  <w:marTop w:val="0"/>
                  <w:marBottom w:val="0"/>
                  <w:divBdr>
                    <w:top w:val="none" w:sz="0" w:space="0" w:color="auto"/>
                    <w:left w:val="none" w:sz="0" w:space="0" w:color="auto"/>
                    <w:bottom w:val="none" w:sz="0" w:space="0" w:color="auto"/>
                    <w:right w:val="none" w:sz="0" w:space="0" w:color="auto"/>
                  </w:divBdr>
                  <w:divsChild>
                    <w:div w:id="630939129">
                      <w:marLeft w:val="0"/>
                      <w:marRight w:val="0"/>
                      <w:marTop w:val="0"/>
                      <w:marBottom w:val="0"/>
                      <w:divBdr>
                        <w:top w:val="none" w:sz="0" w:space="0" w:color="auto"/>
                        <w:left w:val="none" w:sz="0" w:space="0" w:color="auto"/>
                        <w:bottom w:val="none" w:sz="0" w:space="0" w:color="auto"/>
                        <w:right w:val="none" w:sz="0" w:space="0" w:color="auto"/>
                      </w:divBdr>
                      <w:divsChild>
                        <w:div w:id="1149205894">
                          <w:marLeft w:val="0"/>
                          <w:marRight w:val="0"/>
                          <w:marTop w:val="0"/>
                          <w:marBottom w:val="0"/>
                          <w:divBdr>
                            <w:top w:val="none" w:sz="0" w:space="0" w:color="auto"/>
                            <w:left w:val="none" w:sz="0" w:space="0" w:color="auto"/>
                            <w:bottom w:val="none" w:sz="0" w:space="0" w:color="auto"/>
                            <w:right w:val="none" w:sz="0" w:space="0" w:color="auto"/>
                          </w:divBdr>
                          <w:divsChild>
                            <w:div w:id="1367441355">
                              <w:marLeft w:val="0"/>
                              <w:marRight w:val="0"/>
                              <w:marTop w:val="0"/>
                              <w:marBottom w:val="0"/>
                              <w:divBdr>
                                <w:top w:val="none" w:sz="0" w:space="0" w:color="auto"/>
                                <w:left w:val="none" w:sz="0" w:space="0" w:color="auto"/>
                                <w:bottom w:val="none" w:sz="0" w:space="0" w:color="auto"/>
                                <w:right w:val="none" w:sz="0" w:space="0" w:color="auto"/>
                              </w:divBdr>
                              <w:divsChild>
                                <w:div w:id="1768386360">
                                  <w:marLeft w:val="0"/>
                                  <w:marRight w:val="0"/>
                                  <w:marTop w:val="0"/>
                                  <w:marBottom w:val="0"/>
                                  <w:divBdr>
                                    <w:top w:val="none" w:sz="0" w:space="0" w:color="auto"/>
                                    <w:left w:val="none" w:sz="0" w:space="0" w:color="auto"/>
                                    <w:bottom w:val="none" w:sz="0" w:space="0" w:color="auto"/>
                                    <w:right w:val="none" w:sz="0" w:space="0" w:color="auto"/>
                                  </w:divBdr>
                                  <w:divsChild>
                                    <w:div w:id="133938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697539">
      <w:bodyDiv w:val="1"/>
      <w:marLeft w:val="0"/>
      <w:marRight w:val="0"/>
      <w:marTop w:val="0"/>
      <w:marBottom w:val="0"/>
      <w:divBdr>
        <w:top w:val="none" w:sz="0" w:space="0" w:color="auto"/>
        <w:left w:val="none" w:sz="0" w:space="0" w:color="auto"/>
        <w:bottom w:val="none" w:sz="0" w:space="0" w:color="auto"/>
        <w:right w:val="none" w:sz="0" w:space="0" w:color="auto"/>
      </w:divBdr>
      <w:divsChild>
        <w:div w:id="1933010943">
          <w:marLeft w:val="0"/>
          <w:marRight w:val="0"/>
          <w:marTop w:val="0"/>
          <w:marBottom w:val="0"/>
          <w:divBdr>
            <w:top w:val="none" w:sz="0" w:space="0" w:color="auto"/>
            <w:left w:val="none" w:sz="0" w:space="0" w:color="auto"/>
            <w:bottom w:val="none" w:sz="0" w:space="0" w:color="auto"/>
            <w:right w:val="none" w:sz="0" w:space="0" w:color="auto"/>
          </w:divBdr>
          <w:divsChild>
            <w:div w:id="2085760623">
              <w:marLeft w:val="0"/>
              <w:marRight w:val="0"/>
              <w:marTop w:val="0"/>
              <w:marBottom w:val="0"/>
              <w:divBdr>
                <w:top w:val="none" w:sz="0" w:space="0" w:color="auto"/>
                <w:left w:val="none" w:sz="0" w:space="0" w:color="auto"/>
                <w:bottom w:val="none" w:sz="0" w:space="0" w:color="auto"/>
                <w:right w:val="none" w:sz="0" w:space="0" w:color="auto"/>
              </w:divBdr>
              <w:divsChild>
                <w:div w:id="771901592">
                  <w:marLeft w:val="0"/>
                  <w:marRight w:val="0"/>
                  <w:marTop w:val="0"/>
                  <w:marBottom w:val="0"/>
                  <w:divBdr>
                    <w:top w:val="none" w:sz="0" w:space="0" w:color="auto"/>
                    <w:left w:val="none" w:sz="0" w:space="0" w:color="auto"/>
                    <w:bottom w:val="none" w:sz="0" w:space="0" w:color="auto"/>
                    <w:right w:val="none" w:sz="0" w:space="0" w:color="auto"/>
                  </w:divBdr>
                  <w:divsChild>
                    <w:div w:id="1349332486">
                      <w:marLeft w:val="0"/>
                      <w:marRight w:val="0"/>
                      <w:marTop w:val="0"/>
                      <w:marBottom w:val="0"/>
                      <w:divBdr>
                        <w:top w:val="none" w:sz="0" w:space="0" w:color="auto"/>
                        <w:left w:val="none" w:sz="0" w:space="0" w:color="auto"/>
                        <w:bottom w:val="none" w:sz="0" w:space="0" w:color="auto"/>
                        <w:right w:val="none" w:sz="0" w:space="0" w:color="auto"/>
                      </w:divBdr>
                      <w:divsChild>
                        <w:div w:id="1588801781">
                          <w:marLeft w:val="0"/>
                          <w:marRight w:val="0"/>
                          <w:marTop w:val="0"/>
                          <w:marBottom w:val="0"/>
                          <w:divBdr>
                            <w:top w:val="none" w:sz="0" w:space="0" w:color="auto"/>
                            <w:left w:val="none" w:sz="0" w:space="0" w:color="auto"/>
                            <w:bottom w:val="none" w:sz="0" w:space="0" w:color="auto"/>
                            <w:right w:val="none" w:sz="0" w:space="0" w:color="auto"/>
                          </w:divBdr>
                          <w:divsChild>
                            <w:div w:id="259989432">
                              <w:marLeft w:val="0"/>
                              <w:marRight w:val="0"/>
                              <w:marTop w:val="0"/>
                              <w:marBottom w:val="0"/>
                              <w:divBdr>
                                <w:top w:val="none" w:sz="0" w:space="0" w:color="auto"/>
                                <w:left w:val="none" w:sz="0" w:space="0" w:color="auto"/>
                                <w:bottom w:val="none" w:sz="0" w:space="0" w:color="auto"/>
                                <w:right w:val="none" w:sz="0" w:space="0" w:color="auto"/>
                              </w:divBdr>
                              <w:divsChild>
                                <w:div w:id="1319000417">
                                  <w:marLeft w:val="0"/>
                                  <w:marRight w:val="0"/>
                                  <w:marTop w:val="0"/>
                                  <w:marBottom w:val="0"/>
                                  <w:divBdr>
                                    <w:top w:val="none" w:sz="0" w:space="0" w:color="auto"/>
                                    <w:left w:val="none" w:sz="0" w:space="0" w:color="auto"/>
                                    <w:bottom w:val="none" w:sz="0" w:space="0" w:color="auto"/>
                                    <w:right w:val="none" w:sz="0" w:space="0" w:color="auto"/>
                                  </w:divBdr>
                                  <w:divsChild>
                                    <w:div w:id="17289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704864">
      <w:bodyDiv w:val="1"/>
      <w:marLeft w:val="0"/>
      <w:marRight w:val="0"/>
      <w:marTop w:val="0"/>
      <w:marBottom w:val="0"/>
      <w:divBdr>
        <w:top w:val="none" w:sz="0" w:space="0" w:color="auto"/>
        <w:left w:val="none" w:sz="0" w:space="0" w:color="auto"/>
        <w:bottom w:val="none" w:sz="0" w:space="0" w:color="auto"/>
        <w:right w:val="none" w:sz="0" w:space="0" w:color="auto"/>
      </w:divBdr>
    </w:div>
    <w:div w:id="1269846637">
      <w:bodyDiv w:val="1"/>
      <w:marLeft w:val="0"/>
      <w:marRight w:val="0"/>
      <w:marTop w:val="0"/>
      <w:marBottom w:val="0"/>
      <w:divBdr>
        <w:top w:val="none" w:sz="0" w:space="0" w:color="auto"/>
        <w:left w:val="none" w:sz="0" w:space="0" w:color="auto"/>
        <w:bottom w:val="none" w:sz="0" w:space="0" w:color="auto"/>
        <w:right w:val="none" w:sz="0" w:space="0" w:color="auto"/>
      </w:divBdr>
      <w:divsChild>
        <w:div w:id="955873563">
          <w:marLeft w:val="0"/>
          <w:marRight w:val="0"/>
          <w:marTop w:val="0"/>
          <w:marBottom w:val="150"/>
          <w:divBdr>
            <w:top w:val="none" w:sz="0" w:space="0" w:color="auto"/>
            <w:left w:val="none" w:sz="0" w:space="0" w:color="auto"/>
            <w:bottom w:val="none" w:sz="0" w:space="0" w:color="auto"/>
            <w:right w:val="none" w:sz="0" w:space="0" w:color="auto"/>
          </w:divBdr>
        </w:div>
        <w:div w:id="1382170263">
          <w:marLeft w:val="0"/>
          <w:marRight w:val="0"/>
          <w:marTop w:val="0"/>
          <w:marBottom w:val="0"/>
          <w:divBdr>
            <w:top w:val="none" w:sz="0" w:space="0" w:color="auto"/>
            <w:left w:val="none" w:sz="0" w:space="0" w:color="auto"/>
            <w:bottom w:val="none" w:sz="0" w:space="0" w:color="auto"/>
            <w:right w:val="none" w:sz="0" w:space="0" w:color="auto"/>
          </w:divBdr>
        </w:div>
      </w:divsChild>
    </w:div>
    <w:div w:id="1270503213">
      <w:bodyDiv w:val="1"/>
      <w:marLeft w:val="0"/>
      <w:marRight w:val="0"/>
      <w:marTop w:val="0"/>
      <w:marBottom w:val="0"/>
      <w:divBdr>
        <w:top w:val="none" w:sz="0" w:space="0" w:color="auto"/>
        <w:left w:val="none" w:sz="0" w:space="0" w:color="auto"/>
        <w:bottom w:val="none" w:sz="0" w:space="0" w:color="auto"/>
        <w:right w:val="none" w:sz="0" w:space="0" w:color="auto"/>
      </w:divBdr>
      <w:divsChild>
        <w:div w:id="1568685352">
          <w:marLeft w:val="0"/>
          <w:marRight w:val="0"/>
          <w:marTop w:val="0"/>
          <w:marBottom w:val="300"/>
          <w:divBdr>
            <w:top w:val="none" w:sz="0" w:space="0" w:color="auto"/>
            <w:left w:val="none" w:sz="0" w:space="0" w:color="auto"/>
            <w:bottom w:val="none" w:sz="0" w:space="0" w:color="auto"/>
            <w:right w:val="none" w:sz="0" w:space="0" w:color="auto"/>
          </w:divBdr>
          <w:divsChild>
            <w:div w:id="1558785533">
              <w:marLeft w:val="0"/>
              <w:marRight w:val="0"/>
              <w:marTop w:val="0"/>
              <w:marBottom w:val="0"/>
              <w:divBdr>
                <w:top w:val="none" w:sz="0" w:space="0" w:color="auto"/>
                <w:left w:val="none" w:sz="0" w:space="0" w:color="auto"/>
                <w:bottom w:val="none" w:sz="0" w:space="0" w:color="auto"/>
                <w:right w:val="none" w:sz="0" w:space="0" w:color="auto"/>
              </w:divBdr>
              <w:divsChild>
                <w:div w:id="843907518">
                  <w:marLeft w:val="0"/>
                  <w:marRight w:val="0"/>
                  <w:marTop w:val="0"/>
                  <w:marBottom w:val="0"/>
                  <w:divBdr>
                    <w:top w:val="none" w:sz="0" w:space="0" w:color="auto"/>
                    <w:left w:val="none" w:sz="0" w:space="0" w:color="auto"/>
                    <w:bottom w:val="none" w:sz="0" w:space="0" w:color="auto"/>
                    <w:right w:val="none" w:sz="0" w:space="0" w:color="auto"/>
                  </w:divBdr>
                  <w:divsChild>
                    <w:div w:id="937106545">
                      <w:marLeft w:val="0"/>
                      <w:marRight w:val="0"/>
                      <w:marTop w:val="0"/>
                      <w:marBottom w:val="225"/>
                      <w:divBdr>
                        <w:top w:val="none" w:sz="0" w:space="0" w:color="2D2D2D"/>
                        <w:left w:val="none" w:sz="0" w:space="0" w:color="2D2D2D"/>
                        <w:bottom w:val="none" w:sz="0" w:space="0" w:color="2D2D2D"/>
                        <w:right w:val="none" w:sz="0" w:space="0" w:color="2D2D2D"/>
                      </w:divBdr>
                      <w:divsChild>
                        <w:div w:id="1688823069">
                          <w:marLeft w:val="0"/>
                          <w:marRight w:val="0"/>
                          <w:marTop w:val="0"/>
                          <w:marBottom w:val="0"/>
                          <w:divBdr>
                            <w:top w:val="none" w:sz="0" w:space="0" w:color="auto"/>
                            <w:left w:val="none" w:sz="0" w:space="0" w:color="auto"/>
                            <w:bottom w:val="none" w:sz="0" w:space="0" w:color="auto"/>
                            <w:right w:val="none" w:sz="0" w:space="0" w:color="auto"/>
                          </w:divBdr>
                          <w:divsChild>
                            <w:div w:id="11732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505211">
      <w:bodyDiv w:val="1"/>
      <w:marLeft w:val="0"/>
      <w:marRight w:val="0"/>
      <w:marTop w:val="0"/>
      <w:marBottom w:val="0"/>
      <w:divBdr>
        <w:top w:val="none" w:sz="0" w:space="0" w:color="auto"/>
        <w:left w:val="none" w:sz="0" w:space="0" w:color="auto"/>
        <w:bottom w:val="none" w:sz="0" w:space="0" w:color="auto"/>
        <w:right w:val="none" w:sz="0" w:space="0" w:color="auto"/>
      </w:divBdr>
      <w:divsChild>
        <w:div w:id="327947321">
          <w:marLeft w:val="0"/>
          <w:marRight w:val="0"/>
          <w:marTop w:val="0"/>
          <w:marBottom w:val="0"/>
          <w:divBdr>
            <w:top w:val="none" w:sz="0" w:space="0" w:color="auto"/>
            <w:left w:val="none" w:sz="0" w:space="0" w:color="auto"/>
            <w:bottom w:val="dotted" w:sz="6" w:space="4" w:color="DDDDDD"/>
            <w:right w:val="none" w:sz="0" w:space="0" w:color="auto"/>
          </w:divBdr>
        </w:div>
      </w:divsChild>
    </w:div>
    <w:div w:id="1270970682">
      <w:bodyDiv w:val="1"/>
      <w:marLeft w:val="0"/>
      <w:marRight w:val="0"/>
      <w:marTop w:val="0"/>
      <w:marBottom w:val="0"/>
      <w:divBdr>
        <w:top w:val="none" w:sz="0" w:space="0" w:color="auto"/>
        <w:left w:val="none" w:sz="0" w:space="0" w:color="auto"/>
        <w:bottom w:val="none" w:sz="0" w:space="0" w:color="auto"/>
        <w:right w:val="none" w:sz="0" w:space="0" w:color="auto"/>
      </w:divBdr>
    </w:div>
    <w:div w:id="1271162928">
      <w:bodyDiv w:val="1"/>
      <w:marLeft w:val="0"/>
      <w:marRight w:val="0"/>
      <w:marTop w:val="0"/>
      <w:marBottom w:val="0"/>
      <w:divBdr>
        <w:top w:val="none" w:sz="0" w:space="0" w:color="auto"/>
        <w:left w:val="none" w:sz="0" w:space="0" w:color="auto"/>
        <w:bottom w:val="none" w:sz="0" w:space="0" w:color="auto"/>
        <w:right w:val="none" w:sz="0" w:space="0" w:color="auto"/>
      </w:divBdr>
      <w:divsChild>
        <w:div w:id="685642371">
          <w:marLeft w:val="0"/>
          <w:marRight w:val="0"/>
          <w:marTop w:val="0"/>
          <w:marBottom w:val="0"/>
          <w:divBdr>
            <w:top w:val="none" w:sz="0" w:space="0" w:color="auto"/>
            <w:left w:val="none" w:sz="0" w:space="0" w:color="auto"/>
            <w:bottom w:val="none" w:sz="0" w:space="0" w:color="auto"/>
            <w:right w:val="none" w:sz="0" w:space="0" w:color="auto"/>
          </w:divBdr>
          <w:divsChild>
            <w:div w:id="106050331">
              <w:marLeft w:val="0"/>
              <w:marRight w:val="0"/>
              <w:marTop w:val="0"/>
              <w:marBottom w:val="0"/>
              <w:divBdr>
                <w:top w:val="none" w:sz="0" w:space="0" w:color="auto"/>
                <w:left w:val="none" w:sz="0" w:space="0" w:color="auto"/>
                <w:bottom w:val="none" w:sz="0" w:space="0" w:color="auto"/>
                <w:right w:val="none" w:sz="0" w:space="0" w:color="auto"/>
              </w:divBdr>
              <w:divsChild>
                <w:div w:id="1483237136">
                  <w:marLeft w:val="0"/>
                  <w:marRight w:val="0"/>
                  <w:marTop w:val="0"/>
                  <w:marBottom w:val="0"/>
                  <w:divBdr>
                    <w:top w:val="none" w:sz="0" w:space="0" w:color="auto"/>
                    <w:left w:val="none" w:sz="0" w:space="0" w:color="auto"/>
                    <w:bottom w:val="none" w:sz="0" w:space="0" w:color="auto"/>
                    <w:right w:val="none" w:sz="0" w:space="0" w:color="auto"/>
                  </w:divBdr>
                  <w:divsChild>
                    <w:div w:id="774133578">
                      <w:marLeft w:val="0"/>
                      <w:marRight w:val="0"/>
                      <w:marTop w:val="0"/>
                      <w:marBottom w:val="0"/>
                      <w:divBdr>
                        <w:top w:val="none" w:sz="0" w:space="0" w:color="auto"/>
                        <w:left w:val="none" w:sz="0" w:space="0" w:color="auto"/>
                        <w:bottom w:val="none" w:sz="0" w:space="0" w:color="auto"/>
                        <w:right w:val="none" w:sz="0" w:space="0" w:color="auto"/>
                      </w:divBdr>
                      <w:divsChild>
                        <w:div w:id="522283053">
                          <w:marLeft w:val="0"/>
                          <w:marRight w:val="0"/>
                          <w:marTop w:val="0"/>
                          <w:marBottom w:val="0"/>
                          <w:divBdr>
                            <w:top w:val="none" w:sz="0" w:space="0" w:color="auto"/>
                            <w:left w:val="none" w:sz="0" w:space="0" w:color="auto"/>
                            <w:bottom w:val="none" w:sz="0" w:space="0" w:color="auto"/>
                            <w:right w:val="none" w:sz="0" w:space="0" w:color="auto"/>
                          </w:divBdr>
                          <w:divsChild>
                            <w:div w:id="472598544">
                              <w:marLeft w:val="0"/>
                              <w:marRight w:val="0"/>
                              <w:marTop w:val="0"/>
                              <w:marBottom w:val="0"/>
                              <w:divBdr>
                                <w:top w:val="none" w:sz="0" w:space="0" w:color="auto"/>
                                <w:left w:val="none" w:sz="0" w:space="0" w:color="auto"/>
                                <w:bottom w:val="none" w:sz="0" w:space="0" w:color="auto"/>
                                <w:right w:val="none" w:sz="0" w:space="0" w:color="auto"/>
                              </w:divBdr>
                              <w:divsChild>
                                <w:div w:id="24053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126731">
      <w:bodyDiv w:val="1"/>
      <w:marLeft w:val="0"/>
      <w:marRight w:val="0"/>
      <w:marTop w:val="0"/>
      <w:marBottom w:val="0"/>
      <w:divBdr>
        <w:top w:val="none" w:sz="0" w:space="0" w:color="auto"/>
        <w:left w:val="none" w:sz="0" w:space="0" w:color="auto"/>
        <w:bottom w:val="none" w:sz="0" w:space="0" w:color="auto"/>
        <w:right w:val="none" w:sz="0" w:space="0" w:color="auto"/>
      </w:divBdr>
      <w:divsChild>
        <w:div w:id="1448088372">
          <w:marLeft w:val="0"/>
          <w:marRight w:val="0"/>
          <w:marTop w:val="0"/>
          <w:marBottom w:val="0"/>
          <w:divBdr>
            <w:top w:val="none" w:sz="0" w:space="0" w:color="auto"/>
            <w:left w:val="none" w:sz="0" w:space="0" w:color="auto"/>
            <w:bottom w:val="dotted" w:sz="6" w:space="4" w:color="DDDDDD"/>
            <w:right w:val="none" w:sz="0" w:space="0" w:color="auto"/>
          </w:divBdr>
          <w:divsChild>
            <w:div w:id="8633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79689">
      <w:bodyDiv w:val="1"/>
      <w:marLeft w:val="0"/>
      <w:marRight w:val="0"/>
      <w:marTop w:val="0"/>
      <w:marBottom w:val="0"/>
      <w:divBdr>
        <w:top w:val="none" w:sz="0" w:space="0" w:color="auto"/>
        <w:left w:val="none" w:sz="0" w:space="0" w:color="auto"/>
        <w:bottom w:val="none" w:sz="0" w:space="0" w:color="auto"/>
        <w:right w:val="none" w:sz="0" w:space="0" w:color="auto"/>
      </w:divBdr>
      <w:divsChild>
        <w:div w:id="1196768245">
          <w:marLeft w:val="0"/>
          <w:marRight w:val="0"/>
          <w:marTop w:val="150"/>
          <w:marBottom w:val="0"/>
          <w:divBdr>
            <w:top w:val="none" w:sz="0" w:space="0" w:color="auto"/>
            <w:left w:val="none" w:sz="0" w:space="0" w:color="auto"/>
            <w:bottom w:val="none" w:sz="0" w:space="0" w:color="auto"/>
            <w:right w:val="none" w:sz="0" w:space="0" w:color="auto"/>
          </w:divBdr>
          <w:divsChild>
            <w:div w:id="172260940">
              <w:marLeft w:val="0"/>
              <w:marRight w:val="150"/>
              <w:marTop w:val="0"/>
              <w:marBottom w:val="0"/>
              <w:divBdr>
                <w:top w:val="none" w:sz="0" w:space="0" w:color="auto"/>
                <w:left w:val="none" w:sz="0" w:space="0" w:color="auto"/>
                <w:bottom w:val="none" w:sz="0" w:space="0" w:color="auto"/>
                <w:right w:val="none" w:sz="0" w:space="0" w:color="auto"/>
              </w:divBdr>
            </w:div>
          </w:divsChild>
        </w:div>
        <w:div w:id="1310550420">
          <w:marLeft w:val="0"/>
          <w:marRight w:val="0"/>
          <w:marTop w:val="0"/>
          <w:marBottom w:val="0"/>
          <w:divBdr>
            <w:top w:val="none" w:sz="0" w:space="8" w:color="auto"/>
            <w:left w:val="none" w:sz="0" w:space="2" w:color="auto"/>
            <w:bottom w:val="single" w:sz="6" w:space="8" w:color="DDDDDD"/>
            <w:right w:val="none" w:sz="0" w:space="0" w:color="auto"/>
          </w:divBdr>
        </w:div>
      </w:divsChild>
    </w:div>
    <w:div w:id="1272543786">
      <w:bodyDiv w:val="1"/>
      <w:marLeft w:val="0"/>
      <w:marRight w:val="0"/>
      <w:marTop w:val="0"/>
      <w:marBottom w:val="0"/>
      <w:divBdr>
        <w:top w:val="none" w:sz="0" w:space="0" w:color="auto"/>
        <w:left w:val="none" w:sz="0" w:space="0" w:color="auto"/>
        <w:bottom w:val="none" w:sz="0" w:space="0" w:color="auto"/>
        <w:right w:val="none" w:sz="0" w:space="0" w:color="auto"/>
      </w:divBdr>
      <w:divsChild>
        <w:div w:id="830173374">
          <w:marLeft w:val="0"/>
          <w:marRight w:val="0"/>
          <w:marTop w:val="0"/>
          <w:marBottom w:val="0"/>
          <w:divBdr>
            <w:top w:val="none" w:sz="0" w:space="0" w:color="auto"/>
            <w:left w:val="none" w:sz="0" w:space="0" w:color="auto"/>
            <w:bottom w:val="dotted" w:sz="6" w:space="4" w:color="DDDDDD"/>
            <w:right w:val="none" w:sz="0" w:space="0" w:color="auto"/>
          </w:divBdr>
          <w:divsChild>
            <w:div w:id="13142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0772">
      <w:bodyDiv w:val="1"/>
      <w:marLeft w:val="0"/>
      <w:marRight w:val="0"/>
      <w:marTop w:val="0"/>
      <w:marBottom w:val="0"/>
      <w:divBdr>
        <w:top w:val="none" w:sz="0" w:space="0" w:color="auto"/>
        <w:left w:val="none" w:sz="0" w:space="0" w:color="auto"/>
        <w:bottom w:val="none" w:sz="0" w:space="0" w:color="auto"/>
        <w:right w:val="none" w:sz="0" w:space="0" w:color="auto"/>
      </w:divBdr>
      <w:divsChild>
        <w:div w:id="856699339">
          <w:marLeft w:val="0"/>
          <w:marRight w:val="0"/>
          <w:marTop w:val="0"/>
          <w:marBottom w:val="0"/>
          <w:divBdr>
            <w:top w:val="none" w:sz="0" w:space="0" w:color="auto"/>
            <w:left w:val="none" w:sz="0" w:space="0" w:color="auto"/>
            <w:bottom w:val="none" w:sz="0" w:space="0" w:color="auto"/>
            <w:right w:val="none" w:sz="0" w:space="0" w:color="auto"/>
          </w:divBdr>
          <w:divsChild>
            <w:div w:id="1423842407">
              <w:marLeft w:val="0"/>
              <w:marRight w:val="0"/>
              <w:marTop w:val="0"/>
              <w:marBottom w:val="0"/>
              <w:divBdr>
                <w:top w:val="none" w:sz="0" w:space="0" w:color="auto"/>
                <w:left w:val="none" w:sz="0" w:space="0" w:color="auto"/>
                <w:bottom w:val="none" w:sz="0" w:space="0" w:color="auto"/>
                <w:right w:val="none" w:sz="0" w:space="0" w:color="auto"/>
              </w:divBdr>
            </w:div>
          </w:divsChild>
        </w:div>
        <w:div w:id="1708680853">
          <w:marLeft w:val="0"/>
          <w:marRight w:val="0"/>
          <w:marTop w:val="0"/>
          <w:marBottom w:val="150"/>
          <w:divBdr>
            <w:top w:val="none" w:sz="0" w:space="0" w:color="auto"/>
            <w:left w:val="none" w:sz="0" w:space="0" w:color="auto"/>
            <w:bottom w:val="none" w:sz="0" w:space="0" w:color="auto"/>
            <w:right w:val="none" w:sz="0" w:space="0" w:color="auto"/>
          </w:divBdr>
          <w:divsChild>
            <w:div w:id="281502062">
              <w:marLeft w:val="0"/>
              <w:marRight w:val="0"/>
              <w:marTop w:val="0"/>
              <w:marBottom w:val="0"/>
              <w:divBdr>
                <w:top w:val="none" w:sz="0" w:space="0" w:color="auto"/>
                <w:left w:val="none" w:sz="0" w:space="0" w:color="auto"/>
                <w:bottom w:val="none" w:sz="0" w:space="0" w:color="auto"/>
                <w:right w:val="none" w:sz="0" w:space="0" w:color="auto"/>
              </w:divBdr>
            </w:div>
          </w:divsChild>
        </w:div>
        <w:div w:id="2014525835">
          <w:marLeft w:val="0"/>
          <w:marRight w:val="0"/>
          <w:marTop w:val="0"/>
          <w:marBottom w:val="150"/>
          <w:divBdr>
            <w:top w:val="none" w:sz="0" w:space="0" w:color="auto"/>
            <w:left w:val="none" w:sz="0" w:space="0" w:color="auto"/>
            <w:bottom w:val="none" w:sz="0" w:space="0" w:color="auto"/>
            <w:right w:val="none" w:sz="0" w:space="0" w:color="auto"/>
          </w:divBdr>
        </w:div>
      </w:divsChild>
    </w:div>
    <w:div w:id="1273896450">
      <w:bodyDiv w:val="1"/>
      <w:marLeft w:val="0"/>
      <w:marRight w:val="0"/>
      <w:marTop w:val="0"/>
      <w:marBottom w:val="0"/>
      <w:divBdr>
        <w:top w:val="none" w:sz="0" w:space="0" w:color="auto"/>
        <w:left w:val="none" w:sz="0" w:space="0" w:color="auto"/>
        <w:bottom w:val="none" w:sz="0" w:space="0" w:color="auto"/>
        <w:right w:val="none" w:sz="0" w:space="0" w:color="auto"/>
      </w:divBdr>
      <w:divsChild>
        <w:div w:id="616255672">
          <w:marLeft w:val="0"/>
          <w:marRight w:val="0"/>
          <w:marTop w:val="0"/>
          <w:marBottom w:val="0"/>
          <w:divBdr>
            <w:top w:val="none" w:sz="0" w:space="0" w:color="auto"/>
            <w:left w:val="none" w:sz="0" w:space="0" w:color="auto"/>
            <w:bottom w:val="dotted" w:sz="6" w:space="4" w:color="DDDDDD"/>
            <w:right w:val="none" w:sz="0" w:space="0" w:color="auto"/>
          </w:divBdr>
        </w:div>
      </w:divsChild>
    </w:div>
    <w:div w:id="1274022326">
      <w:bodyDiv w:val="1"/>
      <w:marLeft w:val="0"/>
      <w:marRight w:val="0"/>
      <w:marTop w:val="0"/>
      <w:marBottom w:val="0"/>
      <w:divBdr>
        <w:top w:val="none" w:sz="0" w:space="0" w:color="auto"/>
        <w:left w:val="none" w:sz="0" w:space="0" w:color="auto"/>
        <w:bottom w:val="none" w:sz="0" w:space="0" w:color="auto"/>
        <w:right w:val="none" w:sz="0" w:space="0" w:color="auto"/>
      </w:divBdr>
      <w:divsChild>
        <w:div w:id="1410075260">
          <w:marLeft w:val="0"/>
          <w:marRight w:val="0"/>
          <w:marTop w:val="0"/>
          <w:marBottom w:val="0"/>
          <w:divBdr>
            <w:top w:val="none" w:sz="0" w:space="0" w:color="auto"/>
            <w:left w:val="none" w:sz="0" w:space="0" w:color="auto"/>
            <w:bottom w:val="none" w:sz="0" w:space="0" w:color="auto"/>
            <w:right w:val="none" w:sz="0" w:space="0" w:color="auto"/>
          </w:divBdr>
          <w:divsChild>
            <w:div w:id="1245651492">
              <w:marLeft w:val="0"/>
              <w:marRight w:val="0"/>
              <w:marTop w:val="0"/>
              <w:marBottom w:val="0"/>
              <w:divBdr>
                <w:top w:val="none" w:sz="0" w:space="0" w:color="auto"/>
                <w:left w:val="none" w:sz="0" w:space="0" w:color="auto"/>
                <w:bottom w:val="none" w:sz="0" w:space="0" w:color="auto"/>
                <w:right w:val="none" w:sz="0" w:space="0" w:color="auto"/>
              </w:divBdr>
              <w:divsChild>
                <w:div w:id="727915947">
                  <w:marLeft w:val="0"/>
                  <w:marRight w:val="0"/>
                  <w:marTop w:val="0"/>
                  <w:marBottom w:val="0"/>
                  <w:divBdr>
                    <w:top w:val="none" w:sz="0" w:space="0" w:color="auto"/>
                    <w:left w:val="none" w:sz="0" w:space="0" w:color="auto"/>
                    <w:bottom w:val="none" w:sz="0" w:space="0" w:color="auto"/>
                    <w:right w:val="none" w:sz="0" w:space="0" w:color="auto"/>
                  </w:divBdr>
                  <w:divsChild>
                    <w:div w:id="794829450">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sChild>
                            <w:div w:id="1315138300">
                              <w:marLeft w:val="0"/>
                              <w:marRight w:val="0"/>
                              <w:marTop w:val="0"/>
                              <w:marBottom w:val="0"/>
                              <w:divBdr>
                                <w:top w:val="none" w:sz="0" w:space="0" w:color="auto"/>
                                <w:left w:val="none" w:sz="0" w:space="0" w:color="auto"/>
                                <w:bottom w:val="none" w:sz="0" w:space="0" w:color="auto"/>
                                <w:right w:val="none" w:sz="0" w:space="0" w:color="auto"/>
                              </w:divBdr>
                              <w:divsChild>
                                <w:div w:id="8596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095676">
      <w:bodyDiv w:val="1"/>
      <w:marLeft w:val="0"/>
      <w:marRight w:val="0"/>
      <w:marTop w:val="0"/>
      <w:marBottom w:val="0"/>
      <w:divBdr>
        <w:top w:val="none" w:sz="0" w:space="0" w:color="auto"/>
        <w:left w:val="none" w:sz="0" w:space="0" w:color="auto"/>
        <w:bottom w:val="none" w:sz="0" w:space="0" w:color="auto"/>
        <w:right w:val="none" w:sz="0" w:space="0" w:color="auto"/>
      </w:divBdr>
      <w:divsChild>
        <w:div w:id="250093489">
          <w:marLeft w:val="0"/>
          <w:marRight w:val="0"/>
          <w:marTop w:val="0"/>
          <w:marBottom w:val="0"/>
          <w:divBdr>
            <w:top w:val="none" w:sz="0" w:space="0" w:color="auto"/>
            <w:left w:val="none" w:sz="0" w:space="0" w:color="auto"/>
            <w:bottom w:val="none" w:sz="0" w:space="0" w:color="auto"/>
            <w:right w:val="none" w:sz="0" w:space="0" w:color="auto"/>
          </w:divBdr>
          <w:divsChild>
            <w:div w:id="1344169645">
              <w:marLeft w:val="0"/>
              <w:marRight w:val="0"/>
              <w:marTop w:val="0"/>
              <w:marBottom w:val="0"/>
              <w:divBdr>
                <w:top w:val="none" w:sz="0" w:space="0" w:color="auto"/>
                <w:left w:val="none" w:sz="0" w:space="0" w:color="auto"/>
                <w:bottom w:val="none" w:sz="0" w:space="0" w:color="auto"/>
                <w:right w:val="none" w:sz="0" w:space="0" w:color="auto"/>
              </w:divBdr>
              <w:divsChild>
                <w:div w:id="788818043">
                  <w:marLeft w:val="0"/>
                  <w:marRight w:val="0"/>
                  <w:marTop w:val="0"/>
                  <w:marBottom w:val="0"/>
                  <w:divBdr>
                    <w:top w:val="none" w:sz="0" w:space="0" w:color="auto"/>
                    <w:left w:val="none" w:sz="0" w:space="0" w:color="auto"/>
                    <w:bottom w:val="none" w:sz="0" w:space="0" w:color="auto"/>
                    <w:right w:val="none" w:sz="0" w:space="0" w:color="auto"/>
                  </w:divBdr>
                  <w:divsChild>
                    <w:div w:id="631792968">
                      <w:marLeft w:val="0"/>
                      <w:marRight w:val="0"/>
                      <w:marTop w:val="0"/>
                      <w:marBottom w:val="0"/>
                      <w:divBdr>
                        <w:top w:val="none" w:sz="0" w:space="0" w:color="auto"/>
                        <w:left w:val="none" w:sz="0" w:space="0" w:color="auto"/>
                        <w:bottom w:val="none" w:sz="0" w:space="0" w:color="auto"/>
                        <w:right w:val="none" w:sz="0" w:space="0" w:color="auto"/>
                      </w:divBdr>
                      <w:divsChild>
                        <w:div w:id="893547702">
                          <w:marLeft w:val="0"/>
                          <w:marRight w:val="0"/>
                          <w:marTop w:val="0"/>
                          <w:marBottom w:val="0"/>
                          <w:divBdr>
                            <w:top w:val="none" w:sz="0" w:space="0" w:color="auto"/>
                            <w:left w:val="none" w:sz="0" w:space="0" w:color="auto"/>
                            <w:bottom w:val="none" w:sz="0" w:space="0" w:color="auto"/>
                            <w:right w:val="none" w:sz="0" w:space="0" w:color="auto"/>
                          </w:divBdr>
                          <w:divsChild>
                            <w:div w:id="1378507173">
                              <w:marLeft w:val="0"/>
                              <w:marRight w:val="0"/>
                              <w:marTop w:val="0"/>
                              <w:marBottom w:val="0"/>
                              <w:divBdr>
                                <w:top w:val="none" w:sz="0" w:space="0" w:color="auto"/>
                                <w:left w:val="none" w:sz="0" w:space="0" w:color="auto"/>
                                <w:bottom w:val="none" w:sz="0" w:space="0" w:color="auto"/>
                                <w:right w:val="none" w:sz="0" w:space="0" w:color="auto"/>
                              </w:divBdr>
                              <w:divsChild>
                                <w:div w:id="514464959">
                                  <w:marLeft w:val="0"/>
                                  <w:marRight w:val="0"/>
                                  <w:marTop w:val="0"/>
                                  <w:marBottom w:val="0"/>
                                  <w:divBdr>
                                    <w:top w:val="none" w:sz="0" w:space="0" w:color="auto"/>
                                    <w:left w:val="none" w:sz="0" w:space="0" w:color="auto"/>
                                    <w:bottom w:val="none" w:sz="0" w:space="0" w:color="auto"/>
                                    <w:right w:val="none" w:sz="0" w:space="0" w:color="auto"/>
                                  </w:divBdr>
                                  <w:divsChild>
                                    <w:div w:id="2120445537">
                                      <w:marLeft w:val="0"/>
                                      <w:marRight w:val="0"/>
                                      <w:marTop w:val="0"/>
                                      <w:marBottom w:val="0"/>
                                      <w:divBdr>
                                        <w:top w:val="none" w:sz="0" w:space="0" w:color="auto"/>
                                        <w:left w:val="none" w:sz="0" w:space="0" w:color="auto"/>
                                        <w:bottom w:val="none" w:sz="0" w:space="0" w:color="auto"/>
                                        <w:right w:val="none" w:sz="0" w:space="0" w:color="auto"/>
                                      </w:divBdr>
                                      <w:divsChild>
                                        <w:div w:id="20699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171267">
      <w:bodyDiv w:val="1"/>
      <w:marLeft w:val="0"/>
      <w:marRight w:val="0"/>
      <w:marTop w:val="0"/>
      <w:marBottom w:val="0"/>
      <w:divBdr>
        <w:top w:val="none" w:sz="0" w:space="0" w:color="auto"/>
        <w:left w:val="none" w:sz="0" w:space="0" w:color="auto"/>
        <w:bottom w:val="none" w:sz="0" w:space="0" w:color="auto"/>
        <w:right w:val="none" w:sz="0" w:space="0" w:color="auto"/>
      </w:divBdr>
      <w:divsChild>
        <w:div w:id="259527337">
          <w:marLeft w:val="0"/>
          <w:marRight w:val="0"/>
          <w:marTop w:val="0"/>
          <w:marBottom w:val="150"/>
          <w:divBdr>
            <w:top w:val="none" w:sz="0" w:space="0" w:color="auto"/>
            <w:left w:val="none" w:sz="0" w:space="0" w:color="auto"/>
            <w:bottom w:val="none" w:sz="0" w:space="0" w:color="auto"/>
            <w:right w:val="none" w:sz="0" w:space="0" w:color="auto"/>
          </w:divBdr>
        </w:div>
        <w:div w:id="915213827">
          <w:marLeft w:val="0"/>
          <w:marRight w:val="0"/>
          <w:marTop w:val="0"/>
          <w:marBottom w:val="150"/>
          <w:divBdr>
            <w:top w:val="none" w:sz="0" w:space="0" w:color="auto"/>
            <w:left w:val="none" w:sz="0" w:space="0" w:color="auto"/>
            <w:bottom w:val="none" w:sz="0" w:space="0" w:color="auto"/>
            <w:right w:val="none" w:sz="0" w:space="0" w:color="auto"/>
          </w:divBdr>
          <w:divsChild>
            <w:div w:id="1726835224">
              <w:marLeft w:val="0"/>
              <w:marRight w:val="0"/>
              <w:marTop w:val="0"/>
              <w:marBottom w:val="0"/>
              <w:divBdr>
                <w:top w:val="none" w:sz="0" w:space="0" w:color="auto"/>
                <w:left w:val="none" w:sz="0" w:space="0" w:color="auto"/>
                <w:bottom w:val="none" w:sz="0" w:space="0" w:color="auto"/>
                <w:right w:val="none" w:sz="0" w:space="0" w:color="auto"/>
              </w:divBdr>
              <w:divsChild>
                <w:div w:id="19885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24937">
          <w:marLeft w:val="0"/>
          <w:marRight w:val="0"/>
          <w:marTop w:val="0"/>
          <w:marBottom w:val="0"/>
          <w:divBdr>
            <w:top w:val="none" w:sz="0" w:space="0" w:color="auto"/>
            <w:left w:val="none" w:sz="0" w:space="0" w:color="auto"/>
            <w:bottom w:val="none" w:sz="0" w:space="0" w:color="auto"/>
            <w:right w:val="none" w:sz="0" w:space="0" w:color="auto"/>
          </w:divBdr>
          <w:divsChild>
            <w:div w:id="13322195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75015631">
      <w:bodyDiv w:val="1"/>
      <w:marLeft w:val="0"/>
      <w:marRight w:val="0"/>
      <w:marTop w:val="0"/>
      <w:marBottom w:val="0"/>
      <w:divBdr>
        <w:top w:val="none" w:sz="0" w:space="0" w:color="auto"/>
        <w:left w:val="none" w:sz="0" w:space="0" w:color="auto"/>
        <w:bottom w:val="none" w:sz="0" w:space="0" w:color="auto"/>
        <w:right w:val="none" w:sz="0" w:space="0" w:color="auto"/>
      </w:divBdr>
      <w:divsChild>
        <w:div w:id="2103448329">
          <w:marLeft w:val="0"/>
          <w:marRight w:val="0"/>
          <w:marTop w:val="0"/>
          <w:marBottom w:val="150"/>
          <w:divBdr>
            <w:top w:val="none" w:sz="0" w:space="0" w:color="auto"/>
            <w:left w:val="none" w:sz="0" w:space="0" w:color="auto"/>
            <w:bottom w:val="none" w:sz="0" w:space="0" w:color="auto"/>
            <w:right w:val="none" w:sz="0" w:space="0" w:color="auto"/>
          </w:divBdr>
        </w:div>
      </w:divsChild>
    </w:div>
    <w:div w:id="1275400182">
      <w:bodyDiv w:val="1"/>
      <w:marLeft w:val="0"/>
      <w:marRight w:val="0"/>
      <w:marTop w:val="0"/>
      <w:marBottom w:val="0"/>
      <w:divBdr>
        <w:top w:val="none" w:sz="0" w:space="0" w:color="auto"/>
        <w:left w:val="none" w:sz="0" w:space="0" w:color="auto"/>
        <w:bottom w:val="none" w:sz="0" w:space="0" w:color="auto"/>
        <w:right w:val="none" w:sz="0" w:space="0" w:color="auto"/>
      </w:divBdr>
      <w:divsChild>
        <w:div w:id="1056316474">
          <w:marLeft w:val="0"/>
          <w:marRight w:val="0"/>
          <w:marTop w:val="0"/>
          <w:marBottom w:val="0"/>
          <w:divBdr>
            <w:top w:val="none" w:sz="0" w:space="0" w:color="auto"/>
            <w:left w:val="none" w:sz="0" w:space="0" w:color="auto"/>
            <w:bottom w:val="none" w:sz="0" w:space="0" w:color="auto"/>
            <w:right w:val="none" w:sz="0" w:space="0" w:color="auto"/>
          </w:divBdr>
          <w:divsChild>
            <w:div w:id="2063090104">
              <w:marLeft w:val="0"/>
              <w:marRight w:val="0"/>
              <w:marTop w:val="0"/>
              <w:marBottom w:val="150"/>
              <w:divBdr>
                <w:top w:val="none" w:sz="0" w:space="0" w:color="auto"/>
                <w:left w:val="none" w:sz="0" w:space="0" w:color="auto"/>
                <w:bottom w:val="none" w:sz="0" w:space="0" w:color="auto"/>
                <w:right w:val="none" w:sz="0" w:space="0" w:color="auto"/>
              </w:divBdr>
              <w:divsChild>
                <w:div w:id="11881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0419">
          <w:marLeft w:val="0"/>
          <w:marRight w:val="225"/>
          <w:marTop w:val="0"/>
          <w:marBottom w:val="0"/>
          <w:divBdr>
            <w:top w:val="none" w:sz="0" w:space="0" w:color="auto"/>
            <w:left w:val="none" w:sz="0" w:space="0" w:color="auto"/>
            <w:bottom w:val="none" w:sz="0" w:space="0" w:color="auto"/>
            <w:right w:val="none" w:sz="0" w:space="0" w:color="auto"/>
          </w:divBdr>
          <w:divsChild>
            <w:div w:id="1991135633">
              <w:marLeft w:val="0"/>
              <w:marRight w:val="0"/>
              <w:marTop w:val="225"/>
              <w:marBottom w:val="0"/>
              <w:divBdr>
                <w:top w:val="none" w:sz="0" w:space="0" w:color="auto"/>
                <w:left w:val="none" w:sz="0" w:space="0" w:color="auto"/>
                <w:bottom w:val="none" w:sz="0" w:space="0" w:color="auto"/>
                <w:right w:val="none" w:sz="0" w:space="0" w:color="auto"/>
              </w:divBdr>
              <w:divsChild>
                <w:div w:id="19750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98154">
      <w:bodyDiv w:val="1"/>
      <w:marLeft w:val="0"/>
      <w:marRight w:val="0"/>
      <w:marTop w:val="0"/>
      <w:marBottom w:val="0"/>
      <w:divBdr>
        <w:top w:val="none" w:sz="0" w:space="0" w:color="auto"/>
        <w:left w:val="none" w:sz="0" w:space="0" w:color="auto"/>
        <w:bottom w:val="none" w:sz="0" w:space="0" w:color="auto"/>
        <w:right w:val="none" w:sz="0" w:space="0" w:color="auto"/>
      </w:divBdr>
    </w:div>
    <w:div w:id="1275944418">
      <w:bodyDiv w:val="1"/>
      <w:marLeft w:val="0"/>
      <w:marRight w:val="0"/>
      <w:marTop w:val="0"/>
      <w:marBottom w:val="0"/>
      <w:divBdr>
        <w:top w:val="none" w:sz="0" w:space="0" w:color="auto"/>
        <w:left w:val="none" w:sz="0" w:space="0" w:color="auto"/>
        <w:bottom w:val="none" w:sz="0" w:space="0" w:color="auto"/>
        <w:right w:val="none" w:sz="0" w:space="0" w:color="auto"/>
      </w:divBdr>
      <w:divsChild>
        <w:div w:id="1975984889">
          <w:marLeft w:val="0"/>
          <w:marRight w:val="0"/>
          <w:marTop w:val="0"/>
          <w:marBottom w:val="0"/>
          <w:divBdr>
            <w:top w:val="none" w:sz="0" w:space="0" w:color="auto"/>
            <w:left w:val="none" w:sz="0" w:space="0" w:color="auto"/>
            <w:bottom w:val="none" w:sz="0" w:space="0" w:color="auto"/>
            <w:right w:val="none" w:sz="0" w:space="0" w:color="auto"/>
          </w:divBdr>
          <w:divsChild>
            <w:div w:id="1502500319">
              <w:marLeft w:val="0"/>
              <w:marRight w:val="0"/>
              <w:marTop w:val="0"/>
              <w:marBottom w:val="0"/>
              <w:divBdr>
                <w:top w:val="none" w:sz="0" w:space="0" w:color="auto"/>
                <w:left w:val="none" w:sz="0" w:space="0" w:color="auto"/>
                <w:bottom w:val="none" w:sz="0" w:space="0" w:color="auto"/>
                <w:right w:val="none" w:sz="0" w:space="0" w:color="auto"/>
              </w:divBdr>
              <w:divsChild>
                <w:div w:id="644548037">
                  <w:marLeft w:val="0"/>
                  <w:marRight w:val="0"/>
                  <w:marTop w:val="0"/>
                  <w:marBottom w:val="0"/>
                  <w:divBdr>
                    <w:top w:val="none" w:sz="0" w:space="0" w:color="auto"/>
                    <w:left w:val="none" w:sz="0" w:space="0" w:color="auto"/>
                    <w:bottom w:val="none" w:sz="0" w:space="0" w:color="auto"/>
                    <w:right w:val="none" w:sz="0" w:space="0" w:color="auto"/>
                  </w:divBdr>
                  <w:divsChild>
                    <w:div w:id="380053961">
                      <w:marLeft w:val="0"/>
                      <w:marRight w:val="0"/>
                      <w:marTop w:val="0"/>
                      <w:marBottom w:val="0"/>
                      <w:divBdr>
                        <w:top w:val="none" w:sz="0" w:space="0" w:color="auto"/>
                        <w:left w:val="none" w:sz="0" w:space="0" w:color="auto"/>
                        <w:bottom w:val="none" w:sz="0" w:space="0" w:color="auto"/>
                        <w:right w:val="none" w:sz="0" w:space="0" w:color="auto"/>
                      </w:divBdr>
                      <w:divsChild>
                        <w:div w:id="1150370858">
                          <w:marLeft w:val="0"/>
                          <w:marRight w:val="0"/>
                          <w:marTop w:val="0"/>
                          <w:marBottom w:val="0"/>
                          <w:divBdr>
                            <w:top w:val="none" w:sz="0" w:space="0" w:color="auto"/>
                            <w:left w:val="none" w:sz="0" w:space="0" w:color="auto"/>
                            <w:bottom w:val="none" w:sz="0" w:space="0" w:color="auto"/>
                            <w:right w:val="none" w:sz="0" w:space="0" w:color="auto"/>
                          </w:divBdr>
                          <w:divsChild>
                            <w:div w:id="851652443">
                              <w:marLeft w:val="0"/>
                              <w:marRight w:val="0"/>
                              <w:marTop w:val="0"/>
                              <w:marBottom w:val="0"/>
                              <w:divBdr>
                                <w:top w:val="none" w:sz="0" w:space="0" w:color="auto"/>
                                <w:left w:val="none" w:sz="0" w:space="0" w:color="auto"/>
                                <w:bottom w:val="none" w:sz="0" w:space="0" w:color="auto"/>
                                <w:right w:val="none" w:sz="0" w:space="0" w:color="auto"/>
                              </w:divBdr>
                              <w:divsChild>
                                <w:div w:id="18709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792518">
      <w:bodyDiv w:val="1"/>
      <w:marLeft w:val="0"/>
      <w:marRight w:val="0"/>
      <w:marTop w:val="0"/>
      <w:marBottom w:val="0"/>
      <w:divBdr>
        <w:top w:val="none" w:sz="0" w:space="0" w:color="auto"/>
        <w:left w:val="none" w:sz="0" w:space="0" w:color="auto"/>
        <w:bottom w:val="none" w:sz="0" w:space="0" w:color="auto"/>
        <w:right w:val="none" w:sz="0" w:space="0" w:color="auto"/>
      </w:divBdr>
      <w:divsChild>
        <w:div w:id="581988729">
          <w:marLeft w:val="0"/>
          <w:marRight w:val="0"/>
          <w:marTop w:val="0"/>
          <w:marBottom w:val="0"/>
          <w:divBdr>
            <w:top w:val="none" w:sz="0" w:space="0" w:color="auto"/>
            <w:left w:val="none" w:sz="0" w:space="0" w:color="auto"/>
            <w:bottom w:val="none" w:sz="0" w:space="0" w:color="auto"/>
            <w:right w:val="none" w:sz="0" w:space="0" w:color="auto"/>
          </w:divBdr>
        </w:div>
      </w:divsChild>
    </w:div>
    <w:div w:id="1276870393">
      <w:bodyDiv w:val="1"/>
      <w:marLeft w:val="0"/>
      <w:marRight w:val="0"/>
      <w:marTop w:val="0"/>
      <w:marBottom w:val="0"/>
      <w:divBdr>
        <w:top w:val="none" w:sz="0" w:space="0" w:color="auto"/>
        <w:left w:val="none" w:sz="0" w:space="0" w:color="auto"/>
        <w:bottom w:val="none" w:sz="0" w:space="0" w:color="auto"/>
        <w:right w:val="none" w:sz="0" w:space="0" w:color="auto"/>
      </w:divBdr>
      <w:divsChild>
        <w:div w:id="1070494340">
          <w:marLeft w:val="0"/>
          <w:marRight w:val="0"/>
          <w:marTop w:val="0"/>
          <w:marBottom w:val="150"/>
          <w:divBdr>
            <w:top w:val="none" w:sz="0" w:space="0" w:color="auto"/>
            <w:left w:val="none" w:sz="0" w:space="0" w:color="auto"/>
            <w:bottom w:val="none" w:sz="0" w:space="0" w:color="auto"/>
            <w:right w:val="none" w:sz="0" w:space="0" w:color="auto"/>
          </w:divBdr>
        </w:div>
      </w:divsChild>
    </w:div>
    <w:div w:id="1277060425">
      <w:bodyDiv w:val="1"/>
      <w:marLeft w:val="0"/>
      <w:marRight w:val="0"/>
      <w:marTop w:val="0"/>
      <w:marBottom w:val="0"/>
      <w:divBdr>
        <w:top w:val="none" w:sz="0" w:space="0" w:color="auto"/>
        <w:left w:val="none" w:sz="0" w:space="0" w:color="auto"/>
        <w:bottom w:val="none" w:sz="0" w:space="0" w:color="auto"/>
        <w:right w:val="none" w:sz="0" w:space="0" w:color="auto"/>
      </w:divBdr>
      <w:divsChild>
        <w:div w:id="1378433220">
          <w:marLeft w:val="0"/>
          <w:marRight w:val="0"/>
          <w:marTop w:val="0"/>
          <w:marBottom w:val="0"/>
          <w:divBdr>
            <w:top w:val="none" w:sz="0" w:space="0" w:color="auto"/>
            <w:left w:val="none" w:sz="0" w:space="0" w:color="auto"/>
            <w:bottom w:val="none" w:sz="0" w:space="0" w:color="auto"/>
            <w:right w:val="none" w:sz="0" w:space="0" w:color="auto"/>
          </w:divBdr>
        </w:div>
      </w:divsChild>
    </w:div>
    <w:div w:id="1277559794">
      <w:bodyDiv w:val="1"/>
      <w:marLeft w:val="0"/>
      <w:marRight w:val="0"/>
      <w:marTop w:val="0"/>
      <w:marBottom w:val="0"/>
      <w:divBdr>
        <w:top w:val="none" w:sz="0" w:space="0" w:color="auto"/>
        <w:left w:val="none" w:sz="0" w:space="0" w:color="auto"/>
        <w:bottom w:val="none" w:sz="0" w:space="0" w:color="auto"/>
        <w:right w:val="none" w:sz="0" w:space="0" w:color="auto"/>
      </w:divBdr>
      <w:divsChild>
        <w:div w:id="1359811500">
          <w:marLeft w:val="0"/>
          <w:marRight w:val="0"/>
          <w:marTop w:val="0"/>
          <w:marBottom w:val="0"/>
          <w:divBdr>
            <w:top w:val="none" w:sz="0" w:space="0" w:color="auto"/>
            <w:left w:val="none" w:sz="0" w:space="0" w:color="auto"/>
            <w:bottom w:val="none" w:sz="0" w:space="0" w:color="auto"/>
            <w:right w:val="none" w:sz="0" w:space="0" w:color="auto"/>
          </w:divBdr>
          <w:divsChild>
            <w:div w:id="352195858">
              <w:marLeft w:val="0"/>
              <w:marRight w:val="0"/>
              <w:marTop w:val="0"/>
              <w:marBottom w:val="0"/>
              <w:divBdr>
                <w:top w:val="none" w:sz="0" w:space="0" w:color="auto"/>
                <w:left w:val="none" w:sz="0" w:space="0" w:color="auto"/>
                <w:bottom w:val="none" w:sz="0" w:space="0" w:color="auto"/>
                <w:right w:val="none" w:sz="0" w:space="0" w:color="auto"/>
              </w:divBdr>
              <w:divsChild>
                <w:div w:id="1426149756">
                  <w:marLeft w:val="0"/>
                  <w:marRight w:val="0"/>
                  <w:marTop w:val="0"/>
                  <w:marBottom w:val="0"/>
                  <w:divBdr>
                    <w:top w:val="none" w:sz="0" w:space="0" w:color="auto"/>
                    <w:left w:val="none" w:sz="0" w:space="0" w:color="auto"/>
                    <w:bottom w:val="none" w:sz="0" w:space="0" w:color="auto"/>
                    <w:right w:val="none" w:sz="0" w:space="0" w:color="auto"/>
                  </w:divBdr>
                  <w:divsChild>
                    <w:div w:id="1005748085">
                      <w:marLeft w:val="0"/>
                      <w:marRight w:val="0"/>
                      <w:marTop w:val="0"/>
                      <w:marBottom w:val="0"/>
                      <w:divBdr>
                        <w:top w:val="none" w:sz="0" w:space="0" w:color="auto"/>
                        <w:left w:val="none" w:sz="0" w:space="0" w:color="auto"/>
                        <w:bottom w:val="none" w:sz="0" w:space="0" w:color="auto"/>
                        <w:right w:val="none" w:sz="0" w:space="0" w:color="auto"/>
                      </w:divBdr>
                      <w:divsChild>
                        <w:div w:id="1926302132">
                          <w:marLeft w:val="0"/>
                          <w:marRight w:val="0"/>
                          <w:marTop w:val="0"/>
                          <w:marBottom w:val="0"/>
                          <w:divBdr>
                            <w:top w:val="none" w:sz="0" w:space="0" w:color="auto"/>
                            <w:left w:val="none" w:sz="0" w:space="0" w:color="auto"/>
                            <w:bottom w:val="none" w:sz="0" w:space="0" w:color="auto"/>
                            <w:right w:val="none" w:sz="0" w:space="0" w:color="auto"/>
                          </w:divBdr>
                          <w:divsChild>
                            <w:div w:id="1844853784">
                              <w:marLeft w:val="0"/>
                              <w:marRight w:val="0"/>
                              <w:marTop w:val="0"/>
                              <w:marBottom w:val="0"/>
                              <w:divBdr>
                                <w:top w:val="none" w:sz="0" w:space="0" w:color="auto"/>
                                <w:left w:val="none" w:sz="0" w:space="0" w:color="auto"/>
                                <w:bottom w:val="none" w:sz="0" w:space="0" w:color="auto"/>
                                <w:right w:val="none" w:sz="0" w:space="0" w:color="auto"/>
                              </w:divBdr>
                              <w:divsChild>
                                <w:div w:id="1796368137">
                                  <w:marLeft w:val="0"/>
                                  <w:marRight w:val="0"/>
                                  <w:marTop w:val="0"/>
                                  <w:marBottom w:val="0"/>
                                  <w:divBdr>
                                    <w:top w:val="none" w:sz="0" w:space="0" w:color="auto"/>
                                    <w:left w:val="none" w:sz="0" w:space="0" w:color="auto"/>
                                    <w:bottom w:val="none" w:sz="0" w:space="0" w:color="auto"/>
                                    <w:right w:val="none" w:sz="0" w:space="0" w:color="auto"/>
                                  </w:divBdr>
                                  <w:divsChild>
                                    <w:div w:id="34906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373509">
      <w:bodyDiv w:val="1"/>
      <w:marLeft w:val="0"/>
      <w:marRight w:val="0"/>
      <w:marTop w:val="0"/>
      <w:marBottom w:val="0"/>
      <w:divBdr>
        <w:top w:val="none" w:sz="0" w:space="0" w:color="auto"/>
        <w:left w:val="none" w:sz="0" w:space="0" w:color="auto"/>
        <w:bottom w:val="none" w:sz="0" w:space="0" w:color="auto"/>
        <w:right w:val="none" w:sz="0" w:space="0" w:color="auto"/>
      </w:divBdr>
    </w:div>
    <w:div w:id="1278374094">
      <w:bodyDiv w:val="1"/>
      <w:marLeft w:val="0"/>
      <w:marRight w:val="0"/>
      <w:marTop w:val="0"/>
      <w:marBottom w:val="0"/>
      <w:divBdr>
        <w:top w:val="none" w:sz="0" w:space="0" w:color="auto"/>
        <w:left w:val="none" w:sz="0" w:space="0" w:color="auto"/>
        <w:bottom w:val="none" w:sz="0" w:space="0" w:color="auto"/>
        <w:right w:val="none" w:sz="0" w:space="0" w:color="auto"/>
      </w:divBdr>
    </w:div>
    <w:div w:id="1279920438">
      <w:bodyDiv w:val="1"/>
      <w:marLeft w:val="0"/>
      <w:marRight w:val="0"/>
      <w:marTop w:val="0"/>
      <w:marBottom w:val="0"/>
      <w:divBdr>
        <w:top w:val="none" w:sz="0" w:space="0" w:color="auto"/>
        <w:left w:val="none" w:sz="0" w:space="0" w:color="auto"/>
        <w:bottom w:val="none" w:sz="0" w:space="0" w:color="auto"/>
        <w:right w:val="none" w:sz="0" w:space="0" w:color="auto"/>
      </w:divBdr>
      <w:divsChild>
        <w:div w:id="2010402433">
          <w:marLeft w:val="0"/>
          <w:marRight w:val="0"/>
          <w:marTop w:val="0"/>
          <w:marBottom w:val="0"/>
          <w:divBdr>
            <w:top w:val="none" w:sz="0" w:space="0" w:color="auto"/>
            <w:left w:val="none" w:sz="0" w:space="0" w:color="auto"/>
            <w:bottom w:val="none" w:sz="0" w:space="0" w:color="auto"/>
            <w:right w:val="none" w:sz="0" w:space="0" w:color="auto"/>
          </w:divBdr>
          <w:divsChild>
            <w:div w:id="87819511">
              <w:marLeft w:val="0"/>
              <w:marRight w:val="0"/>
              <w:marTop w:val="0"/>
              <w:marBottom w:val="0"/>
              <w:divBdr>
                <w:top w:val="none" w:sz="0" w:space="0" w:color="auto"/>
                <w:left w:val="none" w:sz="0" w:space="0" w:color="auto"/>
                <w:bottom w:val="none" w:sz="0" w:space="0" w:color="auto"/>
                <w:right w:val="none" w:sz="0" w:space="0" w:color="auto"/>
              </w:divBdr>
              <w:divsChild>
                <w:div w:id="590939750">
                  <w:marLeft w:val="0"/>
                  <w:marRight w:val="0"/>
                  <w:marTop w:val="0"/>
                  <w:marBottom w:val="176"/>
                  <w:divBdr>
                    <w:top w:val="none" w:sz="0" w:space="0" w:color="auto"/>
                    <w:left w:val="none" w:sz="0" w:space="0" w:color="auto"/>
                    <w:bottom w:val="none" w:sz="0" w:space="0" w:color="auto"/>
                    <w:right w:val="none" w:sz="0" w:space="0" w:color="auto"/>
                  </w:divBdr>
                  <w:divsChild>
                    <w:div w:id="679819886">
                      <w:marLeft w:val="0"/>
                      <w:marRight w:val="0"/>
                      <w:marTop w:val="0"/>
                      <w:marBottom w:val="0"/>
                      <w:divBdr>
                        <w:top w:val="none" w:sz="0" w:space="0" w:color="auto"/>
                        <w:left w:val="none" w:sz="0" w:space="0" w:color="auto"/>
                        <w:bottom w:val="none" w:sz="0" w:space="0" w:color="auto"/>
                        <w:right w:val="none" w:sz="0" w:space="0" w:color="auto"/>
                      </w:divBdr>
                      <w:divsChild>
                        <w:div w:id="1615670897">
                          <w:marLeft w:val="0"/>
                          <w:marRight w:val="0"/>
                          <w:marTop w:val="0"/>
                          <w:marBottom w:val="0"/>
                          <w:divBdr>
                            <w:top w:val="none" w:sz="0" w:space="0" w:color="auto"/>
                            <w:left w:val="none" w:sz="0" w:space="0" w:color="auto"/>
                            <w:bottom w:val="none" w:sz="0" w:space="0" w:color="auto"/>
                            <w:right w:val="none" w:sz="0" w:space="0" w:color="auto"/>
                          </w:divBdr>
                          <w:divsChild>
                            <w:div w:id="1336957063">
                              <w:marLeft w:val="0"/>
                              <w:marRight w:val="0"/>
                              <w:marTop w:val="0"/>
                              <w:marBottom w:val="0"/>
                              <w:divBdr>
                                <w:top w:val="none" w:sz="0" w:space="0" w:color="auto"/>
                                <w:left w:val="none" w:sz="0" w:space="0" w:color="auto"/>
                                <w:bottom w:val="none" w:sz="0" w:space="0" w:color="auto"/>
                                <w:right w:val="none" w:sz="0" w:space="0" w:color="auto"/>
                              </w:divBdr>
                              <w:divsChild>
                                <w:div w:id="938683754">
                                  <w:marLeft w:val="0"/>
                                  <w:marRight w:val="0"/>
                                  <w:marTop w:val="0"/>
                                  <w:marBottom w:val="0"/>
                                  <w:divBdr>
                                    <w:top w:val="none" w:sz="0" w:space="0" w:color="auto"/>
                                    <w:left w:val="none" w:sz="0" w:space="0" w:color="auto"/>
                                    <w:bottom w:val="none" w:sz="0" w:space="0" w:color="auto"/>
                                    <w:right w:val="none" w:sz="0" w:space="0" w:color="auto"/>
                                  </w:divBdr>
                                  <w:divsChild>
                                    <w:div w:id="255788537">
                                      <w:marLeft w:val="0"/>
                                      <w:marRight w:val="0"/>
                                      <w:marTop w:val="0"/>
                                      <w:marBottom w:val="0"/>
                                      <w:divBdr>
                                        <w:top w:val="none" w:sz="0" w:space="0" w:color="auto"/>
                                        <w:left w:val="none" w:sz="0" w:space="0" w:color="auto"/>
                                        <w:bottom w:val="none" w:sz="0" w:space="0" w:color="auto"/>
                                        <w:right w:val="none" w:sz="0" w:space="0" w:color="auto"/>
                                      </w:divBdr>
                                      <w:divsChild>
                                        <w:div w:id="1222252426">
                                          <w:marLeft w:val="0"/>
                                          <w:marRight w:val="0"/>
                                          <w:marTop w:val="0"/>
                                          <w:marBottom w:val="0"/>
                                          <w:divBdr>
                                            <w:top w:val="none" w:sz="0" w:space="0" w:color="auto"/>
                                            <w:left w:val="none" w:sz="0" w:space="0" w:color="auto"/>
                                            <w:bottom w:val="none" w:sz="0" w:space="0" w:color="auto"/>
                                            <w:right w:val="none" w:sz="0" w:space="0" w:color="auto"/>
                                          </w:divBdr>
                                          <w:divsChild>
                                            <w:div w:id="1029723901">
                                              <w:marLeft w:val="0"/>
                                              <w:marRight w:val="0"/>
                                              <w:marTop w:val="0"/>
                                              <w:marBottom w:val="0"/>
                                              <w:divBdr>
                                                <w:top w:val="none" w:sz="0" w:space="0" w:color="auto"/>
                                                <w:left w:val="none" w:sz="0" w:space="0" w:color="auto"/>
                                                <w:bottom w:val="none" w:sz="0" w:space="0" w:color="auto"/>
                                                <w:right w:val="none" w:sz="0" w:space="0" w:color="auto"/>
                                              </w:divBdr>
                                              <w:divsChild>
                                                <w:div w:id="20305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9989245">
      <w:bodyDiv w:val="1"/>
      <w:marLeft w:val="0"/>
      <w:marRight w:val="0"/>
      <w:marTop w:val="0"/>
      <w:marBottom w:val="0"/>
      <w:divBdr>
        <w:top w:val="none" w:sz="0" w:space="0" w:color="auto"/>
        <w:left w:val="none" w:sz="0" w:space="0" w:color="auto"/>
        <w:bottom w:val="none" w:sz="0" w:space="0" w:color="auto"/>
        <w:right w:val="none" w:sz="0" w:space="0" w:color="auto"/>
      </w:divBdr>
      <w:divsChild>
        <w:div w:id="600644805">
          <w:marLeft w:val="0"/>
          <w:marRight w:val="0"/>
          <w:marTop w:val="0"/>
          <w:marBottom w:val="0"/>
          <w:divBdr>
            <w:top w:val="none" w:sz="0" w:space="0" w:color="auto"/>
            <w:left w:val="none" w:sz="0" w:space="0" w:color="auto"/>
            <w:bottom w:val="none" w:sz="0" w:space="0" w:color="auto"/>
            <w:right w:val="none" w:sz="0" w:space="0" w:color="auto"/>
          </w:divBdr>
          <w:divsChild>
            <w:div w:id="577517369">
              <w:marLeft w:val="0"/>
              <w:marRight w:val="0"/>
              <w:marTop w:val="0"/>
              <w:marBottom w:val="0"/>
              <w:divBdr>
                <w:top w:val="none" w:sz="0" w:space="0" w:color="auto"/>
                <w:left w:val="none" w:sz="0" w:space="0" w:color="auto"/>
                <w:bottom w:val="none" w:sz="0" w:space="0" w:color="auto"/>
                <w:right w:val="none" w:sz="0" w:space="0" w:color="auto"/>
              </w:divBdr>
              <w:divsChild>
                <w:div w:id="1964730199">
                  <w:marLeft w:val="0"/>
                  <w:marRight w:val="0"/>
                  <w:marTop w:val="0"/>
                  <w:marBottom w:val="0"/>
                  <w:divBdr>
                    <w:top w:val="none" w:sz="0" w:space="0" w:color="auto"/>
                    <w:left w:val="none" w:sz="0" w:space="0" w:color="auto"/>
                    <w:bottom w:val="none" w:sz="0" w:space="0" w:color="auto"/>
                    <w:right w:val="none" w:sz="0" w:space="0" w:color="auto"/>
                  </w:divBdr>
                  <w:divsChild>
                    <w:div w:id="1284583047">
                      <w:marLeft w:val="0"/>
                      <w:marRight w:val="0"/>
                      <w:marTop w:val="0"/>
                      <w:marBottom w:val="0"/>
                      <w:divBdr>
                        <w:top w:val="none" w:sz="0" w:space="0" w:color="auto"/>
                        <w:left w:val="none" w:sz="0" w:space="0" w:color="auto"/>
                        <w:bottom w:val="none" w:sz="0" w:space="0" w:color="auto"/>
                        <w:right w:val="none" w:sz="0" w:space="0" w:color="auto"/>
                      </w:divBdr>
                      <w:divsChild>
                        <w:div w:id="1066685551">
                          <w:marLeft w:val="0"/>
                          <w:marRight w:val="0"/>
                          <w:marTop w:val="0"/>
                          <w:marBottom w:val="0"/>
                          <w:divBdr>
                            <w:top w:val="none" w:sz="0" w:space="0" w:color="auto"/>
                            <w:left w:val="none" w:sz="0" w:space="0" w:color="auto"/>
                            <w:bottom w:val="none" w:sz="0" w:space="0" w:color="auto"/>
                            <w:right w:val="none" w:sz="0" w:space="0" w:color="auto"/>
                          </w:divBdr>
                          <w:divsChild>
                            <w:div w:id="499663621">
                              <w:marLeft w:val="0"/>
                              <w:marRight w:val="0"/>
                              <w:marTop w:val="0"/>
                              <w:marBottom w:val="0"/>
                              <w:divBdr>
                                <w:top w:val="none" w:sz="0" w:space="0" w:color="auto"/>
                                <w:left w:val="none" w:sz="0" w:space="0" w:color="auto"/>
                                <w:bottom w:val="none" w:sz="0" w:space="0" w:color="auto"/>
                                <w:right w:val="none" w:sz="0" w:space="0" w:color="auto"/>
                              </w:divBdr>
                              <w:divsChild>
                                <w:div w:id="2144153781">
                                  <w:marLeft w:val="0"/>
                                  <w:marRight w:val="0"/>
                                  <w:marTop w:val="0"/>
                                  <w:marBottom w:val="0"/>
                                  <w:divBdr>
                                    <w:top w:val="none" w:sz="0" w:space="0" w:color="auto"/>
                                    <w:left w:val="none" w:sz="0" w:space="0" w:color="auto"/>
                                    <w:bottom w:val="none" w:sz="0" w:space="0" w:color="auto"/>
                                    <w:right w:val="none" w:sz="0" w:space="0" w:color="auto"/>
                                  </w:divBdr>
                                  <w:divsChild>
                                    <w:div w:id="1280450652">
                                      <w:marLeft w:val="0"/>
                                      <w:marRight w:val="0"/>
                                      <w:marTop w:val="0"/>
                                      <w:marBottom w:val="0"/>
                                      <w:divBdr>
                                        <w:top w:val="none" w:sz="0" w:space="0" w:color="auto"/>
                                        <w:left w:val="none" w:sz="0" w:space="0" w:color="auto"/>
                                        <w:bottom w:val="none" w:sz="0" w:space="0" w:color="auto"/>
                                        <w:right w:val="none" w:sz="0" w:space="0" w:color="auto"/>
                                      </w:divBdr>
                                      <w:divsChild>
                                        <w:div w:id="11955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0184016">
      <w:bodyDiv w:val="1"/>
      <w:marLeft w:val="0"/>
      <w:marRight w:val="0"/>
      <w:marTop w:val="0"/>
      <w:marBottom w:val="0"/>
      <w:divBdr>
        <w:top w:val="none" w:sz="0" w:space="0" w:color="auto"/>
        <w:left w:val="none" w:sz="0" w:space="0" w:color="auto"/>
        <w:bottom w:val="none" w:sz="0" w:space="0" w:color="auto"/>
        <w:right w:val="none" w:sz="0" w:space="0" w:color="auto"/>
      </w:divBdr>
      <w:divsChild>
        <w:div w:id="712924118">
          <w:marLeft w:val="0"/>
          <w:marRight w:val="0"/>
          <w:marTop w:val="0"/>
          <w:marBottom w:val="0"/>
          <w:divBdr>
            <w:top w:val="none" w:sz="0" w:space="0" w:color="auto"/>
            <w:left w:val="none" w:sz="0" w:space="0" w:color="auto"/>
            <w:bottom w:val="dotted" w:sz="6" w:space="4" w:color="DDDDDD"/>
            <w:right w:val="none" w:sz="0" w:space="0" w:color="auto"/>
          </w:divBdr>
          <w:divsChild>
            <w:div w:id="17967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4885">
      <w:bodyDiv w:val="1"/>
      <w:marLeft w:val="0"/>
      <w:marRight w:val="0"/>
      <w:marTop w:val="0"/>
      <w:marBottom w:val="0"/>
      <w:divBdr>
        <w:top w:val="none" w:sz="0" w:space="0" w:color="auto"/>
        <w:left w:val="none" w:sz="0" w:space="0" w:color="auto"/>
        <w:bottom w:val="none" w:sz="0" w:space="0" w:color="auto"/>
        <w:right w:val="none" w:sz="0" w:space="0" w:color="auto"/>
      </w:divBdr>
      <w:divsChild>
        <w:div w:id="1288731862">
          <w:marLeft w:val="0"/>
          <w:marRight w:val="0"/>
          <w:marTop w:val="0"/>
          <w:marBottom w:val="0"/>
          <w:divBdr>
            <w:top w:val="none" w:sz="0" w:space="0" w:color="auto"/>
            <w:left w:val="none" w:sz="0" w:space="0" w:color="auto"/>
            <w:bottom w:val="none" w:sz="0" w:space="0" w:color="auto"/>
            <w:right w:val="none" w:sz="0" w:space="0" w:color="auto"/>
          </w:divBdr>
        </w:div>
      </w:divsChild>
    </w:div>
    <w:div w:id="1280603561">
      <w:bodyDiv w:val="1"/>
      <w:marLeft w:val="0"/>
      <w:marRight w:val="0"/>
      <w:marTop w:val="0"/>
      <w:marBottom w:val="0"/>
      <w:divBdr>
        <w:top w:val="none" w:sz="0" w:space="0" w:color="auto"/>
        <w:left w:val="none" w:sz="0" w:space="0" w:color="auto"/>
        <w:bottom w:val="none" w:sz="0" w:space="0" w:color="auto"/>
        <w:right w:val="none" w:sz="0" w:space="0" w:color="auto"/>
      </w:divBdr>
      <w:divsChild>
        <w:div w:id="75831923">
          <w:marLeft w:val="0"/>
          <w:marRight w:val="0"/>
          <w:marTop w:val="0"/>
          <w:marBottom w:val="150"/>
          <w:divBdr>
            <w:top w:val="none" w:sz="0" w:space="0" w:color="auto"/>
            <w:left w:val="none" w:sz="0" w:space="0" w:color="auto"/>
            <w:bottom w:val="none" w:sz="0" w:space="0" w:color="auto"/>
            <w:right w:val="none" w:sz="0" w:space="0" w:color="auto"/>
          </w:divBdr>
        </w:div>
      </w:divsChild>
    </w:div>
    <w:div w:id="1280645634">
      <w:bodyDiv w:val="1"/>
      <w:marLeft w:val="0"/>
      <w:marRight w:val="0"/>
      <w:marTop w:val="0"/>
      <w:marBottom w:val="0"/>
      <w:divBdr>
        <w:top w:val="none" w:sz="0" w:space="0" w:color="auto"/>
        <w:left w:val="none" w:sz="0" w:space="0" w:color="auto"/>
        <w:bottom w:val="none" w:sz="0" w:space="0" w:color="auto"/>
        <w:right w:val="none" w:sz="0" w:space="0" w:color="auto"/>
      </w:divBdr>
      <w:divsChild>
        <w:div w:id="820343768">
          <w:marLeft w:val="0"/>
          <w:marRight w:val="0"/>
          <w:marTop w:val="0"/>
          <w:marBottom w:val="0"/>
          <w:divBdr>
            <w:top w:val="none" w:sz="0" w:space="0" w:color="auto"/>
            <w:left w:val="none" w:sz="0" w:space="0" w:color="auto"/>
            <w:bottom w:val="dotted" w:sz="6" w:space="4" w:color="DDDDDD"/>
            <w:right w:val="none" w:sz="0" w:space="0" w:color="auto"/>
          </w:divBdr>
        </w:div>
      </w:divsChild>
    </w:div>
    <w:div w:id="1281257097">
      <w:bodyDiv w:val="1"/>
      <w:marLeft w:val="0"/>
      <w:marRight w:val="0"/>
      <w:marTop w:val="0"/>
      <w:marBottom w:val="0"/>
      <w:divBdr>
        <w:top w:val="none" w:sz="0" w:space="0" w:color="auto"/>
        <w:left w:val="none" w:sz="0" w:space="0" w:color="auto"/>
        <w:bottom w:val="none" w:sz="0" w:space="0" w:color="auto"/>
        <w:right w:val="none" w:sz="0" w:space="0" w:color="auto"/>
      </w:divBdr>
      <w:divsChild>
        <w:div w:id="1575048243">
          <w:marLeft w:val="0"/>
          <w:marRight w:val="0"/>
          <w:marTop w:val="0"/>
          <w:marBottom w:val="0"/>
          <w:divBdr>
            <w:top w:val="none" w:sz="0" w:space="0" w:color="auto"/>
            <w:left w:val="none" w:sz="0" w:space="0" w:color="auto"/>
            <w:bottom w:val="dotted" w:sz="6" w:space="4" w:color="DDDDDD"/>
            <w:right w:val="none" w:sz="0" w:space="0" w:color="auto"/>
          </w:divBdr>
          <w:divsChild>
            <w:div w:id="83430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5525">
      <w:bodyDiv w:val="1"/>
      <w:marLeft w:val="0"/>
      <w:marRight w:val="0"/>
      <w:marTop w:val="0"/>
      <w:marBottom w:val="0"/>
      <w:divBdr>
        <w:top w:val="none" w:sz="0" w:space="0" w:color="auto"/>
        <w:left w:val="none" w:sz="0" w:space="0" w:color="auto"/>
        <w:bottom w:val="none" w:sz="0" w:space="0" w:color="auto"/>
        <w:right w:val="none" w:sz="0" w:space="0" w:color="auto"/>
      </w:divBdr>
      <w:divsChild>
        <w:div w:id="245920021">
          <w:marLeft w:val="0"/>
          <w:marRight w:val="0"/>
          <w:marTop w:val="0"/>
          <w:marBottom w:val="150"/>
          <w:divBdr>
            <w:top w:val="none" w:sz="0" w:space="0" w:color="auto"/>
            <w:left w:val="none" w:sz="0" w:space="0" w:color="auto"/>
            <w:bottom w:val="none" w:sz="0" w:space="0" w:color="auto"/>
            <w:right w:val="none" w:sz="0" w:space="0" w:color="auto"/>
          </w:divBdr>
        </w:div>
      </w:divsChild>
    </w:div>
    <w:div w:id="1281885057">
      <w:bodyDiv w:val="1"/>
      <w:marLeft w:val="0"/>
      <w:marRight w:val="0"/>
      <w:marTop w:val="0"/>
      <w:marBottom w:val="0"/>
      <w:divBdr>
        <w:top w:val="none" w:sz="0" w:space="0" w:color="auto"/>
        <w:left w:val="none" w:sz="0" w:space="0" w:color="auto"/>
        <w:bottom w:val="none" w:sz="0" w:space="0" w:color="auto"/>
        <w:right w:val="none" w:sz="0" w:space="0" w:color="auto"/>
      </w:divBdr>
      <w:divsChild>
        <w:div w:id="860171302">
          <w:marLeft w:val="0"/>
          <w:marRight w:val="0"/>
          <w:marTop w:val="0"/>
          <w:marBottom w:val="225"/>
          <w:divBdr>
            <w:top w:val="none" w:sz="0" w:space="0" w:color="auto"/>
            <w:left w:val="none" w:sz="0" w:space="0" w:color="auto"/>
            <w:bottom w:val="none" w:sz="0" w:space="0" w:color="auto"/>
            <w:right w:val="none" w:sz="0" w:space="0" w:color="auto"/>
          </w:divBdr>
          <w:divsChild>
            <w:div w:id="896546774">
              <w:marLeft w:val="0"/>
              <w:marRight w:val="0"/>
              <w:marTop w:val="0"/>
              <w:marBottom w:val="0"/>
              <w:divBdr>
                <w:top w:val="none" w:sz="0" w:space="0" w:color="auto"/>
                <w:left w:val="none" w:sz="0" w:space="0" w:color="auto"/>
                <w:bottom w:val="none" w:sz="0" w:space="0" w:color="auto"/>
                <w:right w:val="none" w:sz="0" w:space="0" w:color="auto"/>
              </w:divBdr>
              <w:divsChild>
                <w:div w:id="27459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2069">
          <w:marLeft w:val="0"/>
          <w:marRight w:val="0"/>
          <w:marTop w:val="0"/>
          <w:marBottom w:val="225"/>
          <w:divBdr>
            <w:top w:val="none" w:sz="0" w:space="0" w:color="auto"/>
            <w:left w:val="none" w:sz="0" w:space="0" w:color="auto"/>
            <w:bottom w:val="none" w:sz="0" w:space="0" w:color="auto"/>
            <w:right w:val="none" w:sz="0" w:space="0" w:color="auto"/>
          </w:divBdr>
        </w:div>
      </w:divsChild>
    </w:div>
    <w:div w:id="1282305279">
      <w:bodyDiv w:val="1"/>
      <w:marLeft w:val="0"/>
      <w:marRight w:val="0"/>
      <w:marTop w:val="0"/>
      <w:marBottom w:val="0"/>
      <w:divBdr>
        <w:top w:val="none" w:sz="0" w:space="0" w:color="auto"/>
        <w:left w:val="none" w:sz="0" w:space="0" w:color="auto"/>
        <w:bottom w:val="none" w:sz="0" w:space="0" w:color="auto"/>
        <w:right w:val="none" w:sz="0" w:space="0" w:color="auto"/>
      </w:divBdr>
      <w:divsChild>
        <w:div w:id="2128112609">
          <w:marLeft w:val="0"/>
          <w:marRight w:val="0"/>
          <w:marTop w:val="0"/>
          <w:marBottom w:val="0"/>
          <w:divBdr>
            <w:top w:val="none" w:sz="0" w:space="0" w:color="auto"/>
            <w:left w:val="none" w:sz="0" w:space="0" w:color="auto"/>
            <w:bottom w:val="none" w:sz="0" w:space="0" w:color="auto"/>
            <w:right w:val="none" w:sz="0" w:space="0" w:color="auto"/>
          </w:divBdr>
          <w:divsChild>
            <w:div w:id="929972869">
              <w:marLeft w:val="0"/>
              <w:marRight w:val="0"/>
              <w:marTop w:val="0"/>
              <w:marBottom w:val="0"/>
              <w:divBdr>
                <w:top w:val="none" w:sz="0" w:space="0" w:color="auto"/>
                <w:left w:val="none" w:sz="0" w:space="0" w:color="auto"/>
                <w:bottom w:val="none" w:sz="0" w:space="0" w:color="auto"/>
                <w:right w:val="none" w:sz="0" w:space="0" w:color="auto"/>
              </w:divBdr>
              <w:divsChild>
                <w:div w:id="1557207657">
                  <w:marLeft w:val="0"/>
                  <w:marRight w:val="0"/>
                  <w:marTop w:val="0"/>
                  <w:marBottom w:val="0"/>
                  <w:divBdr>
                    <w:top w:val="none" w:sz="0" w:space="0" w:color="auto"/>
                    <w:left w:val="none" w:sz="0" w:space="0" w:color="auto"/>
                    <w:bottom w:val="none" w:sz="0" w:space="0" w:color="auto"/>
                    <w:right w:val="none" w:sz="0" w:space="0" w:color="auto"/>
                  </w:divBdr>
                  <w:divsChild>
                    <w:div w:id="1336221951">
                      <w:marLeft w:val="0"/>
                      <w:marRight w:val="0"/>
                      <w:marTop w:val="0"/>
                      <w:marBottom w:val="0"/>
                      <w:divBdr>
                        <w:top w:val="none" w:sz="0" w:space="0" w:color="auto"/>
                        <w:left w:val="none" w:sz="0" w:space="0" w:color="auto"/>
                        <w:bottom w:val="none" w:sz="0" w:space="0" w:color="auto"/>
                        <w:right w:val="none" w:sz="0" w:space="0" w:color="auto"/>
                      </w:divBdr>
                      <w:divsChild>
                        <w:div w:id="1010570397">
                          <w:marLeft w:val="0"/>
                          <w:marRight w:val="0"/>
                          <w:marTop w:val="0"/>
                          <w:marBottom w:val="0"/>
                          <w:divBdr>
                            <w:top w:val="none" w:sz="0" w:space="0" w:color="auto"/>
                            <w:left w:val="none" w:sz="0" w:space="0" w:color="auto"/>
                            <w:bottom w:val="none" w:sz="0" w:space="0" w:color="auto"/>
                            <w:right w:val="none" w:sz="0" w:space="0" w:color="auto"/>
                          </w:divBdr>
                          <w:divsChild>
                            <w:div w:id="877353341">
                              <w:marLeft w:val="0"/>
                              <w:marRight w:val="0"/>
                              <w:marTop w:val="0"/>
                              <w:marBottom w:val="0"/>
                              <w:divBdr>
                                <w:top w:val="none" w:sz="0" w:space="0" w:color="auto"/>
                                <w:left w:val="none" w:sz="0" w:space="0" w:color="auto"/>
                                <w:bottom w:val="none" w:sz="0" w:space="0" w:color="auto"/>
                                <w:right w:val="none" w:sz="0" w:space="0" w:color="auto"/>
                              </w:divBdr>
                              <w:divsChild>
                                <w:div w:id="983311177">
                                  <w:marLeft w:val="0"/>
                                  <w:marRight w:val="0"/>
                                  <w:marTop w:val="0"/>
                                  <w:marBottom w:val="0"/>
                                  <w:divBdr>
                                    <w:top w:val="none" w:sz="0" w:space="0" w:color="auto"/>
                                    <w:left w:val="none" w:sz="0" w:space="0" w:color="auto"/>
                                    <w:bottom w:val="none" w:sz="0" w:space="0" w:color="auto"/>
                                    <w:right w:val="none" w:sz="0" w:space="0" w:color="auto"/>
                                  </w:divBdr>
                                  <w:divsChild>
                                    <w:div w:id="19687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3076178">
      <w:bodyDiv w:val="1"/>
      <w:marLeft w:val="0"/>
      <w:marRight w:val="0"/>
      <w:marTop w:val="0"/>
      <w:marBottom w:val="0"/>
      <w:divBdr>
        <w:top w:val="none" w:sz="0" w:space="0" w:color="auto"/>
        <w:left w:val="none" w:sz="0" w:space="0" w:color="auto"/>
        <w:bottom w:val="none" w:sz="0" w:space="0" w:color="auto"/>
        <w:right w:val="none" w:sz="0" w:space="0" w:color="auto"/>
      </w:divBdr>
      <w:divsChild>
        <w:div w:id="877468893">
          <w:marLeft w:val="0"/>
          <w:marRight w:val="0"/>
          <w:marTop w:val="0"/>
          <w:marBottom w:val="0"/>
          <w:divBdr>
            <w:top w:val="none" w:sz="0" w:space="0" w:color="auto"/>
            <w:left w:val="none" w:sz="0" w:space="0" w:color="auto"/>
            <w:bottom w:val="dotted" w:sz="6" w:space="4" w:color="DDDDDD"/>
            <w:right w:val="none" w:sz="0" w:space="0" w:color="auto"/>
          </w:divBdr>
        </w:div>
      </w:divsChild>
    </w:div>
    <w:div w:id="1283154119">
      <w:bodyDiv w:val="1"/>
      <w:marLeft w:val="0"/>
      <w:marRight w:val="0"/>
      <w:marTop w:val="0"/>
      <w:marBottom w:val="0"/>
      <w:divBdr>
        <w:top w:val="none" w:sz="0" w:space="0" w:color="auto"/>
        <w:left w:val="none" w:sz="0" w:space="0" w:color="auto"/>
        <w:bottom w:val="none" w:sz="0" w:space="0" w:color="auto"/>
        <w:right w:val="none" w:sz="0" w:space="0" w:color="auto"/>
      </w:divBdr>
    </w:div>
    <w:div w:id="1283658852">
      <w:bodyDiv w:val="1"/>
      <w:marLeft w:val="0"/>
      <w:marRight w:val="0"/>
      <w:marTop w:val="0"/>
      <w:marBottom w:val="0"/>
      <w:divBdr>
        <w:top w:val="none" w:sz="0" w:space="0" w:color="auto"/>
        <w:left w:val="none" w:sz="0" w:space="0" w:color="auto"/>
        <w:bottom w:val="none" w:sz="0" w:space="0" w:color="auto"/>
        <w:right w:val="none" w:sz="0" w:space="0" w:color="auto"/>
      </w:divBdr>
      <w:divsChild>
        <w:div w:id="370762764">
          <w:marLeft w:val="0"/>
          <w:marRight w:val="0"/>
          <w:marTop w:val="0"/>
          <w:marBottom w:val="150"/>
          <w:divBdr>
            <w:top w:val="none" w:sz="0" w:space="0" w:color="auto"/>
            <w:left w:val="none" w:sz="0" w:space="0" w:color="auto"/>
            <w:bottom w:val="none" w:sz="0" w:space="0" w:color="auto"/>
            <w:right w:val="none" w:sz="0" w:space="0" w:color="auto"/>
          </w:divBdr>
        </w:div>
      </w:divsChild>
    </w:div>
    <w:div w:id="1283684611">
      <w:bodyDiv w:val="1"/>
      <w:marLeft w:val="0"/>
      <w:marRight w:val="0"/>
      <w:marTop w:val="0"/>
      <w:marBottom w:val="0"/>
      <w:divBdr>
        <w:top w:val="none" w:sz="0" w:space="0" w:color="auto"/>
        <w:left w:val="none" w:sz="0" w:space="0" w:color="auto"/>
        <w:bottom w:val="none" w:sz="0" w:space="0" w:color="auto"/>
        <w:right w:val="none" w:sz="0" w:space="0" w:color="auto"/>
      </w:divBdr>
      <w:divsChild>
        <w:div w:id="890380609">
          <w:marLeft w:val="0"/>
          <w:marRight w:val="0"/>
          <w:marTop w:val="0"/>
          <w:marBottom w:val="0"/>
          <w:divBdr>
            <w:top w:val="none" w:sz="0" w:space="0" w:color="auto"/>
            <w:left w:val="none" w:sz="0" w:space="0" w:color="auto"/>
            <w:bottom w:val="none" w:sz="0" w:space="0" w:color="auto"/>
            <w:right w:val="none" w:sz="0" w:space="0" w:color="auto"/>
          </w:divBdr>
          <w:divsChild>
            <w:div w:id="2003461569">
              <w:marLeft w:val="0"/>
              <w:marRight w:val="0"/>
              <w:marTop w:val="0"/>
              <w:marBottom w:val="0"/>
              <w:divBdr>
                <w:top w:val="none" w:sz="0" w:space="0" w:color="auto"/>
                <w:left w:val="none" w:sz="0" w:space="0" w:color="auto"/>
                <w:bottom w:val="none" w:sz="0" w:space="0" w:color="auto"/>
                <w:right w:val="none" w:sz="0" w:space="0" w:color="auto"/>
              </w:divBdr>
              <w:divsChild>
                <w:div w:id="1938517450">
                  <w:marLeft w:val="0"/>
                  <w:marRight w:val="0"/>
                  <w:marTop w:val="0"/>
                  <w:marBottom w:val="0"/>
                  <w:divBdr>
                    <w:top w:val="none" w:sz="0" w:space="0" w:color="auto"/>
                    <w:left w:val="none" w:sz="0" w:space="0" w:color="auto"/>
                    <w:bottom w:val="none" w:sz="0" w:space="0" w:color="auto"/>
                    <w:right w:val="none" w:sz="0" w:space="0" w:color="auto"/>
                  </w:divBdr>
                  <w:divsChild>
                    <w:div w:id="618297672">
                      <w:marLeft w:val="0"/>
                      <w:marRight w:val="0"/>
                      <w:marTop w:val="0"/>
                      <w:marBottom w:val="0"/>
                      <w:divBdr>
                        <w:top w:val="none" w:sz="0" w:space="0" w:color="auto"/>
                        <w:left w:val="none" w:sz="0" w:space="0" w:color="auto"/>
                        <w:bottom w:val="none" w:sz="0" w:space="0" w:color="auto"/>
                        <w:right w:val="none" w:sz="0" w:space="0" w:color="auto"/>
                      </w:divBdr>
                      <w:divsChild>
                        <w:div w:id="671684694">
                          <w:marLeft w:val="0"/>
                          <w:marRight w:val="0"/>
                          <w:marTop w:val="0"/>
                          <w:marBottom w:val="0"/>
                          <w:divBdr>
                            <w:top w:val="none" w:sz="0" w:space="0" w:color="auto"/>
                            <w:left w:val="none" w:sz="0" w:space="0" w:color="auto"/>
                            <w:bottom w:val="none" w:sz="0" w:space="0" w:color="auto"/>
                            <w:right w:val="none" w:sz="0" w:space="0" w:color="auto"/>
                          </w:divBdr>
                          <w:divsChild>
                            <w:div w:id="1715739127">
                              <w:marLeft w:val="0"/>
                              <w:marRight w:val="0"/>
                              <w:marTop w:val="0"/>
                              <w:marBottom w:val="0"/>
                              <w:divBdr>
                                <w:top w:val="none" w:sz="0" w:space="0" w:color="auto"/>
                                <w:left w:val="none" w:sz="0" w:space="0" w:color="auto"/>
                                <w:bottom w:val="none" w:sz="0" w:space="0" w:color="auto"/>
                                <w:right w:val="none" w:sz="0" w:space="0" w:color="auto"/>
                              </w:divBdr>
                              <w:divsChild>
                                <w:div w:id="60830960">
                                  <w:marLeft w:val="0"/>
                                  <w:marRight w:val="0"/>
                                  <w:marTop w:val="0"/>
                                  <w:marBottom w:val="0"/>
                                  <w:divBdr>
                                    <w:top w:val="none" w:sz="0" w:space="0" w:color="auto"/>
                                    <w:left w:val="none" w:sz="0" w:space="0" w:color="auto"/>
                                    <w:bottom w:val="none" w:sz="0" w:space="0" w:color="auto"/>
                                    <w:right w:val="none" w:sz="0" w:space="0" w:color="auto"/>
                                  </w:divBdr>
                                  <w:divsChild>
                                    <w:div w:id="306783128">
                                      <w:marLeft w:val="0"/>
                                      <w:marRight w:val="0"/>
                                      <w:marTop w:val="0"/>
                                      <w:marBottom w:val="0"/>
                                      <w:divBdr>
                                        <w:top w:val="none" w:sz="0" w:space="0" w:color="auto"/>
                                        <w:left w:val="none" w:sz="0" w:space="0" w:color="auto"/>
                                        <w:bottom w:val="none" w:sz="0" w:space="0" w:color="auto"/>
                                        <w:right w:val="none" w:sz="0" w:space="0" w:color="auto"/>
                                      </w:divBdr>
                                      <w:divsChild>
                                        <w:div w:id="11839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4069252">
      <w:bodyDiv w:val="1"/>
      <w:marLeft w:val="0"/>
      <w:marRight w:val="0"/>
      <w:marTop w:val="0"/>
      <w:marBottom w:val="0"/>
      <w:divBdr>
        <w:top w:val="none" w:sz="0" w:space="0" w:color="auto"/>
        <w:left w:val="none" w:sz="0" w:space="0" w:color="auto"/>
        <w:bottom w:val="none" w:sz="0" w:space="0" w:color="auto"/>
        <w:right w:val="none" w:sz="0" w:space="0" w:color="auto"/>
      </w:divBdr>
      <w:divsChild>
        <w:div w:id="1065376222">
          <w:marLeft w:val="0"/>
          <w:marRight w:val="0"/>
          <w:marTop w:val="0"/>
          <w:marBottom w:val="0"/>
          <w:divBdr>
            <w:top w:val="none" w:sz="0" w:space="0" w:color="auto"/>
            <w:left w:val="none" w:sz="0" w:space="0" w:color="auto"/>
            <w:bottom w:val="none" w:sz="0" w:space="0" w:color="auto"/>
            <w:right w:val="none" w:sz="0" w:space="0" w:color="auto"/>
          </w:divBdr>
        </w:div>
      </w:divsChild>
    </w:div>
    <w:div w:id="1284072285">
      <w:bodyDiv w:val="1"/>
      <w:marLeft w:val="0"/>
      <w:marRight w:val="0"/>
      <w:marTop w:val="0"/>
      <w:marBottom w:val="0"/>
      <w:divBdr>
        <w:top w:val="none" w:sz="0" w:space="0" w:color="auto"/>
        <w:left w:val="none" w:sz="0" w:space="0" w:color="auto"/>
        <w:bottom w:val="none" w:sz="0" w:space="0" w:color="auto"/>
        <w:right w:val="none" w:sz="0" w:space="0" w:color="auto"/>
      </w:divBdr>
      <w:divsChild>
        <w:div w:id="94177850">
          <w:marLeft w:val="0"/>
          <w:marRight w:val="0"/>
          <w:marTop w:val="0"/>
          <w:marBottom w:val="0"/>
          <w:divBdr>
            <w:top w:val="none" w:sz="0" w:space="0" w:color="auto"/>
            <w:left w:val="none" w:sz="0" w:space="0" w:color="auto"/>
            <w:bottom w:val="none" w:sz="0" w:space="0" w:color="auto"/>
            <w:right w:val="none" w:sz="0" w:space="0" w:color="auto"/>
          </w:divBdr>
          <w:divsChild>
            <w:div w:id="1622880761">
              <w:marLeft w:val="0"/>
              <w:marRight w:val="0"/>
              <w:marTop w:val="0"/>
              <w:marBottom w:val="0"/>
              <w:divBdr>
                <w:top w:val="none" w:sz="0" w:space="0" w:color="auto"/>
                <w:left w:val="none" w:sz="0" w:space="0" w:color="auto"/>
                <w:bottom w:val="none" w:sz="0" w:space="0" w:color="auto"/>
                <w:right w:val="none" w:sz="0" w:space="0" w:color="auto"/>
              </w:divBdr>
            </w:div>
          </w:divsChild>
        </w:div>
        <w:div w:id="2142725596">
          <w:marLeft w:val="0"/>
          <w:marRight w:val="0"/>
          <w:marTop w:val="150"/>
          <w:marBottom w:val="0"/>
          <w:divBdr>
            <w:top w:val="none" w:sz="0" w:space="0" w:color="auto"/>
            <w:left w:val="none" w:sz="0" w:space="0" w:color="auto"/>
            <w:bottom w:val="none" w:sz="0" w:space="0" w:color="auto"/>
            <w:right w:val="none" w:sz="0" w:space="0" w:color="auto"/>
          </w:divBdr>
          <w:divsChild>
            <w:div w:id="1677461721">
              <w:marLeft w:val="0"/>
              <w:marRight w:val="0"/>
              <w:marTop w:val="0"/>
              <w:marBottom w:val="0"/>
              <w:divBdr>
                <w:top w:val="none" w:sz="0" w:space="0" w:color="auto"/>
                <w:left w:val="none" w:sz="0" w:space="0" w:color="auto"/>
                <w:bottom w:val="none" w:sz="0" w:space="0" w:color="auto"/>
                <w:right w:val="none" w:sz="0" w:space="0" w:color="auto"/>
              </w:divBdr>
              <w:divsChild>
                <w:div w:id="1305887494">
                  <w:marLeft w:val="75"/>
                  <w:marRight w:val="0"/>
                  <w:marTop w:val="0"/>
                  <w:marBottom w:val="0"/>
                  <w:divBdr>
                    <w:top w:val="none" w:sz="0" w:space="0" w:color="auto"/>
                    <w:left w:val="none" w:sz="0" w:space="0" w:color="auto"/>
                    <w:bottom w:val="none" w:sz="0" w:space="0" w:color="auto"/>
                    <w:right w:val="none" w:sz="0" w:space="0" w:color="auto"/>
                  </w:divBdr>
                </w:div>
                <w:div w:id="137338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78469">
      <w:bodyDiv w:val="1"/>
      <w:marLeft w:val="0"/>
      <w:marRight w:val="0"/>
      <w:marTop w:val="0"/>
      <w:marBottom w:val="0"/>
      <w:divBdr>
        <w:top w:val="none" w:sz="0" w:space="0" w:color="auto"/>
        <w:left w:val="none" w:sz="0" w:space="0" w:color="auto"/>
        <w:bottom w:val="none" w:sz="0" w:space="0" w:color="auto"/>
        <w:right w:val="none" w:sz="0" w:space="0" w:color="auto"/>
      </w:divBdr>
      <w:divsChild>
        <w:div w:id="737286074">
          <w:marLeft w:val="0"/>
          <w:marRight w:val="0"/>
          <w:marTop w:val="0"/>
          <w:marBottom w:val="0"/>
          <w:divBdr>
            <w:top w:val="none" w:sz="0" w:space="0" w:color="auto"/>
            <w:left w:val="none" w:sz="0" w:space="0" w:color="auto"/>
            <w:bottom w:val="none" w:sz="0" w:space="0" w:color="auto"/>
            <w:right w:val="none" w:sz="0" w:space="0" w:color="auto"/>
          </w:divBdr>
          <w:divsChild>
            <w:div w:id="479738074">
              <w:marLeft w:val="0"/>
              <w:marRight w:val="0"/>
              <w:marTop w:val="0"/>
              <w:marBottom w:val="0"/>
              <w:divBdr>
                <w:top w:val="none" w:sz="0" w:space="0" w:color="auto"/>
                <w:left w:val="none" w:sz="0" w:space="0" w:color="auto"/>
                <w:bottom w:val="none" w:sz="0" w:space="0" w:color="auto"/>
                <w:right w:val="none" w:sz="0" w:space="0" w:color="auto"/>
              </w:divBdr>
              <w:divsChild>
                <w:div w:id="611594728">
                  <w:marLeft w:val="0"/>
                  <w:marRight w:val="0"/>
                  <w:marTop w:val="0"/>
                  <w:marBottom w:val="0"/>
                  <w:divBdr>
                    <w:top w:val="none" w:sz="0" w:space="0" w:color="auto"/>
                    <w:left w:val="none" w:sz="0" w:space="0" w:color="auto"/>
                    <w:bottom w:val="none" w:sz="0" w:space="0" w:color="auto"/>
                    <w:right w:val="none" w:sz="0" w:space="0" w:color="auto"/>
                  </w:divBdr>
                  <w:divsChild>
                    <w:div w:id="1962834677">
                      <w:marLeft w:val="0"/>
                      <w:marRight w:val="0"/>
                      <w:marTop w:val="0"/>
                      <w:marBottom w:val="0"/>
                      <w:divBdr>
                        <w:top w:val="none" w:sz="0" w:space="0" w:color="auto"/>
                        <w:left w:val="none" w:sz="0" w:space="0" w:color="auto"/>
                        <w:bottom w:val="none" w:sz="0" w:space="0" w:color="auto"/>
                        <w:right w:val="none" w:sz="0" w:space="0" w:color="auto"/>
                      </w:divBdr>
                      <w:divsChild>
                        <w:div w:id="465391451">
                          <w:marLeft w:val="0"/>
                          <w:marRight w:val="0"/>
                          <w:marTop w:val="0"/>
                          <w:marBottom w:val="0"/>
                          <w:divBdr>
                            <w:top w:val="none" w:sz="0" w:space="0" w:color="auto"/>
                            <w:left w:val="none" w:sz="0" w:space="0" w:color="auto"/>
                            <w:bottom w:val="none" w:sz="0" w:space="0" w:color="auto"/>
                            <w:right w:val="none" w:sz="0" w:space="0" w:color="auto"/>
                          </w:divBdr>
                          <w:divsChild>
                            <w:div w:id="1706246109">
                              <w:marLeft w:val="0"/>
                              <w:marRight w:val="0"/>
                              <w:marTop w:val="0"/>
                              <w:marBottom w:val="0"/>
                              <w:divBdr>
                                <w:top w:val="none" w:sz="0" w:space="0" w:color="auto"/>
                                <w:left w:val="none" w:sz="0" w:space="0" w:color="auto"/>
                                <w:bottom w:val="none" w:sz="0" w:space="0" w:color="auto"/>
                                <w:right w:val="none" w:sz="0" w:space="0" w:color="auto"/>
                              </w:divBdr>
                              <w:divsChild>
                                <w:div w:id="2065172430">
                                  <w:marLeft w:val="0"/>
                                  <w:marRight w:val="0"/>
                                  <w:marTop w:val="0"/>
                                  <w:marBottom w:val="0"/>
                                  <w:divBdr>
                                    <w:top w:val="none" w:sz="0" w:space="0" w:color="auto"/>
                                    <w:left w:val="none" w:sz="0" w:space="0" w:color="auto"/>
                                    <w:bottom w:val="none" w:sz="0" w:space="0" w:color="auto"/>
                                    <w:right w:val="none" w:sz="0" w:space="0" w:color="auto"/>
                                  </w:divBdr>
                                  <w:divsChild>
                                    <w:div w:id="450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423228">
      <w:bodyDiv w:val="1"/>
      <w:marLeft w:val="0"/>
      <w:marRight w:val="0"/>
      <w:marTop w:val="0"/>
      <w:marBottom w:val="0"/>
      <w:divBdr>
        <w:top w:val="none" w:sz="0" w:space="0" w:color="auto"/>
        <w:left w:val="none" w:sz="0" w:space="0" w:color="auto"/>
        <w:bottom w:val="none" w:sz="0" w:space="0" w:color="auto"/>
        <w:right w:val="none" w:sz="0" w:space="0" w:color="auto"/>
      </w:divBdr>
      <w:divsChild>
        <w:div w:id="1661158173">
          <w:marLeft w:val="0"/>
          <w:marRight w:val="0"/>
          <w:marTop w:val="0"/>
          <w:marBottom w:val="0"/>
          <w:divBdr>
            <w:top w:val="none" w:sz="0" w:space="0" w:color="auto"/>
            <w:left w:val="none" w:sz="0" w:space="0" w:color="auto"/>
            <w:bottom w:val="none" w:sz="0" w:space="0" w:color="auto"/>
            <w:right w:val="none" w:sz="0" w:space="0" w:color="auto"/>
          </w:divBdr>
        </w:div>
      </w:divsChild>
    </w:div>
    <w:div w:id="1285576004">
      <w:bodyDiv w:val="1"/>
      <w:marLeft w:val="0"/>
      <w:marRight w:val="0"/>
      <w:marTop w:val="0"/>
      <w:marBottom w:val="0"/>
      <w:divBdr>
        <w:top w:val="none" w:sz="0" w:space="0" w:color="auto"/>
        <w:left w:val="none" w:sz="0" w:space="0" w:color="auto"/>
        <w:bottom w:val="none" w:sz="0" w:space="0" w:color="auto"/>
        <w:right w:val="none" w:sz="0" w:space="0" w:color="auto"/>
      </w:divBdr>
      <w:divsChild>
        <w:div w:id="885026322">
          <w:marLeft w:val="0"/>
          <w:marRight w:val="0"/>
          <w:marTop w:val="0"/>
          <w:marBottom w:val="0"/>
          <w:divBdr>
            <w:top w:val="none" w:sz="0" w:space="0" w:color="auto"/>
            <w:left w:val="none" w:sz="0" w:space="0" w:color="auto"/>
            <w:bottom w:val="dotted" w:sz="6" w:space="4" w:color="DDDDDD"/>
            <w:right w:val="none" w:sz="0" w:space="0" w:color="auto"/>
          </w:divBdr>
          <w:divsChild>
            <w:div w:id="5269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69350">
      <w:bodyDiv w:val="1"/>
      <w:marLeft w:val="0"/>
      <w:marRight w:val="0"/>
      <w:marTop w:val="0"/>
      <w:marBottom w:val="0"/>
      <w:divBdr>
        <w:top w:val="none" w:sz="0" w:space="0" w:color="auto"/>
        <w:left w:val="none" w:sz="0" w:space="0" w:color="auto"/>
        <w:bottom w:val="none" w:sz="0" w:space="0" w:color="auto"/>
        <w:right w:val="none" w:sz="0" w:space="0" w:color="auto"/>
      </w:divBdr>
    </w:div>
    <w:div w:id="1286153101">
      <w:bodyDiv w:val="1"/>
      <w:marLeft w:val="0"/>
      <w:marRight w:val="0"/>
      <w:marTop w:val="0"/>
      <w:marBottom w:val="0"/>
      <w:divBdr>
        <w:top w:val="none" w:sz="0" w:space="0" w:color="auto"/>
        <w:left w:val="none" w:sz="0" w:space="0" w:color="auto"/>
        <w:bottom w:val="none" w:sz="0" w:space="0" w:color="auto"/>
        <w:right w:val="none" w:sz="0" w:space="0" w:color="auto"/>
      </w:divBdr>
    </w:div>
    <w:div w:id="1286350186">
      <w:bodyDiv w:val="1"/>
      <w:marLeft w:val="0"/>
      <w:marRight w:val="0"/>
      <w:marTop w:val="0"/>
      <w:marBottom w:val="0"/>
      <w:divBdr>
        <w:top w:val="none" w:sz="0" w:space="0" w:color="auto"/>
        <w:left w:val="none" w:sz="0" w:space="0" w:color="auto"/>
        <w:bottom w:val="none" w:sz="0" w:space="0" w:color="auto"/>
        <w:right w:val="none" w:sz="0" w:space="0" w:color="auto"/>
      </w:divBdr>
      <w:divsChild>
        <w:div w:id="1163661011">
          <w:marLeft w:val="0"/>
          <w:marRight w:val="0"/>
          <w:marTop w:val="0"/>
          <w:marBottom w:val="0"/>
          <w:divBdr>
            <w:top w:val="none" w:sz="0" w:space="0" w:color="auto"/>
            <w:left w:val="none" w:sz="0" w:space="0" w:color="auto"/>
            <w:bottom w:val="none" w:sz="0" w:space="0" w:color="auto"/>
            <w:right w:val="none" w:sz="0" w:space="0" w:color="auto"/>
          </w:divBdr>
          <w:divsChild>
            <w:div w:id="374086606">
              <w:marLeft w:val="0"/>
              <w:marRight w:val="0"/>
              <w:marTop w:val="0"/>
              <w:marBottom w:val="0"/>
              <w:divBdr>
                <w:top w:val="none" w:sz="0" w:space="0" w:color="auto"/>
                <w:left w:val="none" w:sz="0" w:space="0" w:color="auto"/>
                <w:bottom w:val="none" w:sz="0" w:space="0" w:color="auto"/>
                <w:right w:val="none" w:sz="0" w:space="0" w:color="auto"/>
              </w:divBdr>
              <w:divsChild>
                <w:div w:id="1494178372">
                  <w:marLeft w:val="0"/>
                  <w:marRight w:val="0"/>
                  <w:marTop w:val="0"/>
                  <w:marBottom w:val="0"/>
                  <w:divBdr>
                    <w:top w:val="none" w:sz="0" w:space="0" w:color="auto"/>
                    <w:left w:val="none" w:sz="0" w:space="0" w:color="auto"/>
                    <w:bottom w:val="none" w:sz="0" w:space="0" w:color="auto"/>
                    <w:right w:val="none" w:sz="0" w:space="0" w:color="auto"/>
                  </w:divBdr>
                  <w:divsChild>
                    <w:div w:id="1111821131">
                      <w:marLeft w:val="0"/>
                      <w:marRight w:val="0"/>
                      <w:marTop w:val="0"/>
                      <w:marBottom w:val="0"/>
                      <w:divBdr>
                        <w:top w:val="none" w:sz="0" w:space="0" w:color="auto"/>
                        <w:left w:val="none" w:sz="0" w:space="0" w:color="auto"/>
                        <w:bottom w:val="none" w:sz="0" w:space="0" w:color="auto"/>
                        <w:right w:val="none" w:sz="0" w:space="0" w:color="auto"/>
                      </w:divBdr>
                      <w:divsChild>
                        <w:div w:id="169411526">
                          <w:marLeft w:val="0"/>
                          <w:marRight w:val="0"/>
                          <w:marTop w:val="0"/>
                          <w:marBottom w:val="0"/>
                          <w:divBdr>
                            <w:top w:val="none" w:sz="0" w:space="0" w:color="auto"/>
                            <w:left w:val="none" w:sz="0" w:space="0" w:color="auto"/>
                            <w:bottom w:val="none" w:sz="0" w:space="0" w:color="auto"/>
                            <w:right w:val="none" w:sz="0" w:space="0" w:color="auto"/>
                          </w:divBdr>
                          <w:divsChild>
                            <w:div w:id="1257248940">
                              <w:marLeft w:val="0"/>
                              <w:marRight w:val="254"/>
                              <w:marTop w:val="0"/>
                              <w:marBottom w:val="0"/>
                              <w:divBdr>
                                <w:top w:val="none" w:sz="0" w:space="0" w:color="auto"/>
                                <w:left w:val="none" w:sz="0" w:space="0" w:color="auto"/>
                                <w:bottom w:val="none" w:sz="0" w:space="0" w:color="auto"/>
                                <w:right w:val="none" w:sz="0" w:space="0" w:color="auto"/>
                              </w:divBdr>
                              <w:divsChild>
                                <w:div w:id="1312757667">
                                  <w:marLeft w:val="0"/>
                                  <w:marRight w:val="0"/>
                                  <w:marTop w:val="0"/>
                                  <w:marBottom w:val="0"/>
                                  <w:divBdr>
                                    <w:top w:val="none" w:sz="0" w:space="0" w:color="auto"/>
                                    <w:left w:val="none" w:sz="0" w:space="0" w:color="auto"/>
                                    <w:bottom w:val="none" w:sz="0" w:space="0" w:color="auto"/>
                                    <w:right w:val="none" w:sz="0" w:space="0" w:color="auto"/>
                                  </w:divBdr>
                                  <w:divsChild>
                                    <w:div w:id="14083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928131">
      <w:bodyDiv w:val="1"/>
      <w:marLeft w:val="0"/>
      <w:marRight w:val="0"/>
      <w:marTop w:val="0"/>
      <w:marBottom w:val="0"/>
      <w:divBdr>
        <w:top w:val="none" w:sz="0" w:space="0" w:color="auto"/>
        <w:left w:val="none" w:sz="0" w:space="0" w:color="auto"/>
        <w:bottom w:val="none" w:sz="0" w:space="0" w:color="auto"/>
        <w:right w:val="none" w:sz="0" w:space="0" w:color="auto"/>
      </w:divBdr>
      <w:divsChild>
        <w:div w:id="815923719">
          <w:marLeft w:val="0"/>
          <w:marRight w:val="0"/>
          <w:marTop w:val="0"/>
          <w:marBottom w:val="0"/>
          <w:divBdr>
            <w:top w:val="none" w:sz="0" w:space="0" w:color="auto"/>
            <w:left w:val="none" w:sz="0" w:space="0" w:color="auto"/>
            <w:bottom w:val="dotted" w:sz="6" w:space="4" w:color="DDDDDD"/>
            <w:right w:val="none" w:sz="0" w:space="0" w:color="auto"/>
          </w:divBdr>
          <w:divsChild>
            <w:div w:id="4552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4872">
      <w:bodyDiv w:val="1"/>
      <w:marLeft w:val="0"/>
      <w:marRight w:val="0"/>
      <w:marTop w:val="0"/>
      <w:marBottom w:val="0"/>
      <w:divBdr>
        <w:top w:val="none" w:sz="0" w:space="0" w:color="auto"/>
        <w:left w:val="none" w:sz="0" w:space="0" w:color="auto"/>
        <w:bottom w:val="none" w:sz="0" w:space="0" w:color="auto"/>
        <w:right w:val="none" w:sz="0" w:space="0" w:color="auto"/>
      </w:divBdr>
      <w:divsChild>
        <w:div w:id="2046562954">
          <w:marLeft w:val="0"/>
          <w:marRight w:val="0"/>
          <w:marTop w:val="0"/>
          <w:marBottom w:val="0"/>
          <w:divBdr>
            <w:top w:val="none" w:sz="0" w:space="0" w:color="auto"/>
            <w:left w:val="none" w:sz="0" w:space="0" w:color="auto"/>
            <w:bottom w:val="none" w:sz="0" w:space="0" w:color="auto"/>
            <w:right w:val="none" w:sz="0" w:space="0" w:color="auto"/>
          </w:divBdr>
          <w:divsChild>
            <w:div w:id="940844144">
              <w:marLeft w:val="0"/>
              <w:marRight w:val="0"/>
              <w:marTop w:val="0"/>
              <w:marBottom w:val="0"/>
              <w:divBdr>
                <w:top w:val="none" w:sz="0" w:space="0" w:color="auto"/>
                <w:left w:val="none" w:sz="0" w:space="0" w:color="auto"/>
                <w:bottom w:val="none" w:sz="0" w:space="0" w:color="auto"/>
                <w:right w:val="none" w:sz="0" w:space="0" w:color="auto"/>
              </w:divBdr>
              <w:divsChild>
                <w:div w:id="20507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7544">
      <w:bodyDiv w:val="1"/>
      <w:marLeft w:val="0"/>
      <w:marRight w:val="0"/>
      <w:marTop w:val="0"/>
      <w:marBottom w:val="0"/>
      <w:divBdr>
        <w:top w:val="none" w:sz="0" w:space="0" w:color="auto"/>
        <w:left w:val="none" w:sz="0" w:space="0" w:color="auto"/>
        <w:bottom w:val="none" w:sz="0" w:space="0" w:color="auto"/>
        <w:right w:val="none" w:sz="0" w:space="0" w:color="auto"/>
      </w:divBdr>
    </w:div>
    <w:div w:id="1289896801">
      <w:bodyDiv w:val="1"/>
      <w:marLeft w:val="0"/>
      <w:marRight w:val="0"/>
      <w:marTop w:val="0"/>
      <w:marBottom w:val="0"/>
      <w:divBdr>
        <w:top w:val="none" w:sz="0" w:space="0" w:color="auto"/>
        <w:left w:val="none" w:sz="0" w:space="0" w:color="auto"/>
        <w:bottom w:val="none" w:sz="0" w:space="0" w:color="auto"/>
        <w:right w:val="none" w:sz="0" w:space="0" w:color="auto"/>
      </w:divBdr>
    </w:div>
    <w:div w:id="1290042892">
      <w:bodyDiv w:val="1"/>
      <w:marLeft w:val="0"/>
      <w:marRight w:val="0"/>
      <w:marTop w:val="0"/>
      <w:marBottom w:val="0"/>
      <w:divBdr>
        <w:top w:val="none" w:sz="0" w:space="0" w:color="auto"/>
        <w:left w:val="none" w:sz="0" w:space="0" w:color="auto"/>
        <w:bottom w:val="none" w:sz="0" w:space="0" w:color="auto"/>
        <w:right w:val="none" w:sz="0" w:space="0" w:color="auto"/>
      </w:divBdr>
      <w:divsChild>
        <w:div w:id="582223494">
          <w:marLeft w:val="0"/>
          <w:marRight w:val="0"/>
          <w:marTop w:val="0"/>
          <w:marBottom w:val="0"/>
          <w:divBdr>
            <w:top w:val="none" w:sz="0" w:space="0" w:color="auto"/>
            <w:left w:val="none" w:sz="0" w:space="0" w:color="auto"/>
            <w:bottom w:val="dotted" w:sz="6" w:space="4" w:color="DDDDDD"/>
            <w:right w:val="none" w:sz="0" w:space="0" w:color="auto"/>
          </w:divBdr>
        </w:div>
      </w:divsChild>
    </w:div>
    <w:div w:id="1290281647">
      <w:bodyDiv w:val="1"/>
      <w:marLeft w:val="0"/>
      <w:marRight w:val="0"/>
      <w:marTop w:val="0"/>
      <w:marBottom w:val="0"/>
      <w:divBdr>
        <w:top w:val="none" w:sz="0" w:space="0" w:color="auto"/>
        <w:left w:val="none" w:sz="0" w:space="0" w:color="auto"/>
        <w:bottom w:val="none" w:sz="0" w:space="0" w:color="auto"/>
        <w:right w:val="none" w:sz="0" w:space="0" w:color="auto"/>
      </w:divBdr>
      <w:divsChild>
        <w:div w:id="1701976581">
          <w:marLeft w:val="0"/>
          <w:marRight w:val="0"/>
          <w:marTop w:val="0"/>
          <w:marBottom w:val="0"/>
          <w:divBdr>
            <w:top w:val="none" w:sz="0" w:space="0" w:color="auto"/>
            <w:left w:val="none" w:sz="0" w:space="0" w:color="auto"/>
            <w:bottom w:val="none" w:sz="0" w:space="0" w:color="auto"/>
            <w:right w:val="none" w:sz="0" w:space="0" w:color="auto"/>
          </w:divBdr>
          <w:divsChild>
            <w:div w:id="1435245029">
              <w:marLeft w:val="0"/>
              <w:marRight w:val="0"/>
              <w:marTop w:val="0"/>
              <w:marBottom w:val="0"/>
              <w:divBdr>
                <w:top w:val="none" w:sz="0" w:space="0" w:color="auto"/>
                <w:left w:val="none" w:sz="0" w:space="0" w:color="auto"/>
                <w:bottom w:val="none" w:sz="0" w:space="0" w:color="auto"/>
                <w:right w:val="none" w:sz="0" w:space="0" w:color="auto"/>
              </w:divBdr>
              <w:divsChild>
                <w:div w:id="1794902586">
                  <w:marLeft w:val="0"/>
                  <w:marRight w:val="0"/>
                  <w:marTop w:val="0"/>
                  <w:marBottom w:val="0"/>
                  <w:divBdr>
                    <w:top w:val="none" w:sz="0" w:space="0" w:color="auto"/>
                    <w:left w:val="none" w:sz="0" w:space="0" w:color="auto"/>
                    <w:bottom w:val="none" w:sz="0" w:space="0" w:color="auto"/>
                    <w:right w:val="none" w:sz="0" w:space="0" w:color="auto"/>
                  </w:divBdr>
                  <w:divsChild>
                    <w:div w:id="276640014">
                      <w:marLeft w:val="0"/>
                      <w:marRight w:val="0"/>
                      <w:marTop w:val="0"/>
                      <w:marBottom w:val="0"/>
                      <w:divBdr>
                        <w:top w:val="none" w:sz="0" w:space="0" w:color="auto"/>
                        <w:left w:val="none" w:sz="0" w:space="0" w:color="auto"/>
                        <w:bottom w:val="none" w:sz="0" w:space="0" w:color="auto"/>
                        <w:right w:val="none" w:sz="0" w:space="0" w:color="auto"/>
                      </w:divBdr>
                      <w:divsChild>
                        <w:div w:id="1531526629">
                          <w:marLeft w:val="0"/>
                          <w:marRight w:val="0"/>
                          <w:marTop w:val="0"/>
                          <w:marBottom w:val="0"/>
                          <w:divBdr>
                            <w:top w:val="none" w:sz="0" w:space="0" w:color="auto"/>
                            <w:left w:val="none" w:sz="0" w:space="0" w:color="auto"/>
                            <w:bottom w:val="none" w:sz="0" w:space="0" w:color="auto"/>
                            <w:right w:val="none" w:sz="0" w:space="0" w:color="auto"/>
                          </w:divBdr>
                          <w:divsChild>
                            <w:div w:id="1225726860">
                              <w:marLeft w:val="0"/>
                              <w:marRight w:val="0"/>
                              <w:marTop w:val="0"/>
                              <w:marBottom w:val="0"/>
                              <w:divBdr>
                                <w:top w:val="none" w:sz="0" w:space="0" w:color="auto"/>
                                <w:left w:val="none" w:sz="0" w:space="0" w:color="auto"/>
                                <w:bottom w:val="none" w:sz="0" w:space="0" w:color="auto"/>
                                <w:right w:val="none" w:sz="0" w:space="0" w:color="auto"/>
                              </w:divBdr>
                              <w:divsChild>
                                <w:div w:id="1386762267">
                                  <w:marLeft w:val="0"/>
                                  <w:marRight w:val="0"/>
                                  <w:marTop w:val="0"/>
                                  <w:marBottom w:val="0"/>
                                  <w:divBdr>
                                    <w:top w:val="none" w:sz="0" w:space="0" w:color="auto"/>
                                    <w:left w:val="none" w:sz="0" w:space="0" w:color="auto"/>
                                    <w:bottom w:val="none" w:sz="0" w:space="0" w:color="auto"/>
                                    <w:right w:val="none" w:sz="0" w:space="0" w:color="auto"/>
                                  </w:divBdr>
                                  <w:divsChild>
                                    <w:div w:id="5145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281663">
      <w:bodyDiv w:val="1"/>
      <w:marLeft w:val="0"/>
      <w:marRight w:val="0"/>
      <w:marTop w:val="0"/>
      <w:marBottom w:val="0"/>
      <w:divBdr>
        <w:top w:val="none" w:sz="0" w:space="0" w:color="auto"/>
        <w:left w:val="none" w:sz="0" w:space="0" w:color="auto"/>
        <w:bottom w:val="none" w:sz="0" w:space="0" w:color="auto"/>
        <w:right w:val="none" w:sz="0" w:space="0" w:color="auto"/>
      </w:divBdr>
      <w:divsChild>
        <w:div w:id="540241416">
          <w:marLeft w:val="0"/>
          <w:marRight w:val="0"/>
          <w:marTop w:val="0"/>
          <w:marBottom w:val="0"/>
          <w:divBdr>
            <w:top w:val="none" w:sz="0" w:space="0" w:color="auto"/>
            <w:left w:val="none" w:sz="0" w:space="0" w:color="auto"/>
            <w:bottom w:val="none" w:sz="0" w:space="0" w:color="auto"/>
            <w:right w:val="none" w:sz="0" w:space="0" w:color="auto"/>
          </w:divBdr>
          <w:divsChild>
            <w:div w:id="158692051">
              <w:marLeft w:val="0"/>
              <w:marRight w:val="0"/>
              <w:marTop w:val="0"/>
              <w:marBottom w:val="150"/>
              <w:divBdr>
                <w:top w:val="none" w:sz="0" w:space="0" w:color="auto"/>
                <w:left w:val="none" w:sz="0" w:space="0" w:color="auto"/>
                <w:bottom w:val="none" w:sz="0" w:space="0" w:color="auto"/>
                <w:right w:val="none" w:sz="0" w:space="0" w:color="auto"/>
              </w:divBdr>
            </w:div>
            <w:div w:id="114177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3303">
      <w:bodyDiv w:val="1"/>
      <w:marLeft w:val="0"/>
      <w:marRight w:val="0"/>
      <w:marTop w:val="0"/>
      <w:marBottom w:val="0"/>
      <w:divBdr>
        <w:top w:val="none" w:sz="0" w:space="0" w:color="auto"/>
        <w:left w:val="none" w:sz="0" w:space="0" w:color="auto"/>
        <w:bottom w:val="none" w:sz="0" w:space="0" w:color="auto"/>
        <w:right w:val="none" w:sz="0" w:space="0" w:color="auto"/>
      </w:divBdr>
      <w:divsChild>
        <w:div w:id="304283830">
          <w:marLeft w:val="0"/>
          <w:marRight w:val="0"/>
          <w:marTop w:val="0"/>
          <w:marBottom w:val="150"/>
          <w:divBdr>
            <w:top w:val="none" w:sz="0" w:space="0" w:color="auto"/>
            <w:left w:val="none" w:sz="0" w:space="0" w:color="auto"/>
            <w:bottom w:val="none" w:sz="0" w:space="0" w:color="auto"/>
            <w:right w:val="none" w:sz="0" w:space="0" w:color="auto"/>
          </w:divBdr>
        </w:div>
      </w:divsChild>
    </w:div>
    <w:div w:id="1290631108">
      <w:bodyDiv w:val="1"/>
      <w:marLeft w:val="0"/>
      <w:marRight w:val="0"/>
      <w:marTop w:val="0"/>
      <w:marBottom w:val="0"/>
      <w:divBdr>
        <w:top w:val="none" w:sz="0" w:space="0" w:color="auto"/>
        <w:left w:val="none" w:sz="0" w:space="0" w:color="auto"/>
        <w:bottom w:val="none" w:sz="0" w:space="0" w:color="auto"/>
        <w:right w:val="none" w:sz="0" w:space="0" w:color="auto"/>
      </w:divBdr>
      <w:divsChild>
        <w:div w:id="1709144555">
          <w:marLeft w:val="0"/>
          <w:marRight w:val="0"/>
          <w:marTop w:val="0"/>
          <w:marBottom w:val="0"/>
          <w:divBdr>
            <w:top w:val="none" w:sz="0" w:space="0" w:color="auto"/>
            <w:left w:val="none" w:sz="0" w:space="0" w:color="auto"/>
            <w:bottom w:val="dotted" w:sz="6" w:space="4" w:color="DDDDDD"/>
            <w:right w:val="none" w:sz="0" w:space="0" w:color="auto"/>
          </w:divBdr>
          <w:divsChild>
            <w:div w:id="19187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72044">
      <w:bodyDiv w:val="1"/>
      <w:marLeft w:val="0"/>
      <w:marRight w:val="0"/>
      <w:marTop w:val="0"/>
      <w:marBottom w:val="0"/>
      <w:divBdr>
        <w:top w:val="none" w:sz="0" w:space="0" w:color="auto"/>
        <w:left w:val="none" w:sz="0" w:space="0" w:color="auto"/>
        <w:bottom w:val="none" w:sz="0" w:space="0" w:color="auto"/>
        <w:right w:val="none" w:sz="0" w:space="0" w:color="auto"/>
      </w:divBdr>
      <w:divsChild>
        <w:div w:id="1613633661">
          <w:marLeft w:val="0"/>
          <w:marRight w:val="0"/>
          <w:marTop w:val="150"/>
          <w:marBottom w:val="0"/>
          <w:divBdr>
            <w:top w:val="none" w:sz="0" w:space="0" w:color="auto"/>
            <w:left w:val="none" w:sz="0" w:space="0" w:color="auto"/>
            <w:bottom w:val="none" w:sz="0" w:space="0" w:color="auto"/>
            <w:right w:val="none" w:sz="0" w:space="0" w:color="auto"/>
          </w:divBdr>
          <w:divsChild>
            <w:div w:id="362873378">
              <w:marLeft w:val="0"/>
              <w:marRight w:val="0"/>
              <w:marTop w:val="0"/>
              <w:marBottom w:val="0"/>
              <w:divBdr>
                <w:top w:val="none" w:sz="0" w:space="0" w:color="auto"/>
                <w:left w:val="none" w:sz="0" w:space="0" w:color="auto"/>
                <w:bottom w:val="none" w:sz="0" w:space="0" w:color="auto"/>
                <w:right w:val="none" w:sz="0" w:space="0" w:color="auto"/>
              </w:divBdr>
              <w:divsChild>
                <w:div w:id="17778245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15862110">
          <w:marLeft w:val="0"/>
          <w:marRight w:val="0"/>
          <w:marTop w:val="0"/>
          <w:marBottom w:val="0"/>
          <w:divBdr>
            <w:top w:val="none" w:sz="0" w:space="0" w:color="auto"/>
            <w:left w:val="none" w:sz="0" w:space="0" w:color="auto"/>
            <w:bottom w:val="none" w:sz="0" w:space="0" w:color="auto"/>
            <w:right w:val="none" w:sz="0" w:space="0" w:color="auto"/>
          </w:divBdr>
          <w:divsChild>
            <w:div w:id="20231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9134">
      <w:bodyDiv w:val="1"/>
      <w:marLeft w:val="0"/>
      <w:marRight w:val="0"/>
      <w:marTop w:val="0"/>
      <w:marBottom w:val="0"/>
      <w:divBdr>
        <w:top w:val="none" w:sz="0" w:space="0" w:color="auto"/>
        <w:left w:val="none" w:sz="0" w:space="0" w:color="auto"/>
        <w:bottom w:val="none" w:sz="0" w:space="0" w:color="auto"/>
        <w:right w:val="none" w:sz="0" w:space="0" w:color="auto"/>
      </w:divBdr>
    </w:div>
    <w:div w:id="1291396327">
      <w:bodyDiv w:val="1"/>
      <w:marLeft w:val="0"/>
      <w:marRight w:val="0"/>
      <w:marTop w:val="0"/>
      <w:marBottom w:val="0"/>
      <w:divBdr>
        <w:top w:val="none" w:sz="0" w:space="0" w:color="auto"/>
        <w:left w:val="none" w:sz="0" w:space="0" w:color="auto"/>
        <w:bottom w:val="none" w:sz="0" w:space="0" w:color="auto"/>
        <w:right w:val="none" w:sz="0" w:space="0" w:color="auto"/>
      </w:divBdr>
    </w:div>
    <w:div w:id="1291397357">
      <w:bodyDiv w:val="1"/>
      <w:marLeft w:val="0"/>
      <w:marRight w:val="0"/>
      <w:marTop w:val="0"/>
      <w:marBottom w:val="0"/>
      <w:divBdr>
        <w:top w:val="none" w:sz="0" w:space="0" w:color="auto"/>
        <w:left w:val="none" w:sz="0" w:space="0" w:color="auto"/>
        <w:bottom w:val="none" w:sz="0" w:space="0" w:color="auto"/>
        <w:right w:val="none" w:sz="0" w:space="0" w:color="auto"/>
      </w:divBdr>
      <w:divsChild>
        <w:div w:id="828057282">
          <w:marLeft w:val="0"/>
          <w:marRight w:val="0"/>
          <w:marTop w:val="0"/>
          <w:marBottom w:val="0"/>
          <w:divBdr>
            <w:top w:val="dotted" w:sz="6" w:space="8" w:color="CCCCCC"/>
            <w:left w:val="none" w:sz="0" w:space="0" w:color="auto"/>
            <w:bottom w:val="dotted" w:sz="6" w:space="0" w:color="CCCCCC"/>
            <w:right w:val="none" w:sz="0" w:space="0" w:color="auto"/>
          </w:divBdr>
        </w:div>
        <w:div w:id="1745368944">
          <w:marLeft w:val="0"/>
          <w:marRight w:val="0"/>
          <w:marTop w:val="0"/>
          <w:marBottom w:val="0"/>
          <w:divBdr>
            <w:top w:val="none" w:sz="0" w:space="0" w:color="auto"/>
            <w:left w:val="none" w:sz="0" w:space="0" w:color="auto"/>
            <w:bottom w:val="none" w:sz="0" w:space="0" w:color="auto"/>
            <w:right w:val="none" w:sz="0" w:space="0" w:color="auto"/>
          </w:divBdr>
          <w:divsChild>
            <w:div w:id="1132593989">
              <w:marLeft w:val="0"/>
              <w:marRight w:val="0"/>
              <w:marTop w:val="0"/>
              <w:marBottom w:val="0"/>
              <w:divBdr>
                <w:top w:val="none" w:sz="0" w:space="0" w:color="auto"/>
                <w:left w:val="none" w:sz="0" w:space="0" w:color="auto"/>
                <w:bottom w:val="none" w:sz="0" w:space="0" w:color="auto"/>
                <w:right w:val="none" w:sz="0" w:space="0" w:color="auto"/>
              </w:divBdr>
              <w:divsChild>
                <w:div w:id="188632913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121">
      <w:bodyDiv w:val="1"/>
      <w:marLeft w:val="0"/>
      <w:marRight w:val="0"/>
      <w:marTop w:val="0"/>
      <w:marBottom w:val="0"/>
      <w:divBdr>
        <w:top w:val="none" w:sz="0" w:space="0" w:color="auto"/>
        <w:left w:val="none" w:sz="0" w:space="0" w:color="auto"/>
        <w:bottom w:val="none" w:sz="0" w:space="0" w:color="auto"/>
        <w:right w:val="none" w:sz="0" w:space="0" w:color="auto"/>
      </w:divBdr>
      <w:divsChild>
        <w:div w:id="1393041449">
          <w:marLeft w:val="0"/>
          <w:marRight w:val="0"/>
          <w:marTop w:val="0"/>
          <w:marBottom w:val="0"/>
          <w:divBdr>
            <w:top w:val="none" w:sz="0" w:space="0" w:color="auto"/>
            <w:left w:val="none" w:sz="0" w:space="0" w:color="auto"/>
            <w:bottom w:val="none" w:sz="0" w:space="0" w:color="auto"/>
            <w:right w:val="none" w:sz="0" w:space="0" w:color="auto"/>
          </w:divBdr>
          <w:divsChild>
            <w:div w:id="1500775620">
              <w:marLeft w:val="0"/>
              <w:marRight w:val="0"/>
              <w:marTop w:val="0"/>
              <w:marBottom w:val="0"/>
              <w:divBdr>
                <w:top w:val="none" w:sz="0" w:space="0" w:color="auto"/>
                <w:left w:val="none" w:sz="0" w:space="0" w:color="auto"/>
                <w:bottom w:val="none" w:sz="0" w:space="0" w:color="auto"/>
                <w:right w:val="none" w:sz="0" w:space="0" w:color="auto"/>
              </w:divBdr>
              <w:divsChild>
                <w:div w:id="1764182267">
                  <w:marLeft w:val="0"/>
                  <w:marRight w:val="0"/>
                  <w:marTop w:val="0"/>
                  <w:marBottom w:val="0"/>
                  <w:divBdr>
                    <w:top w:val="none" w:sz="0" w:space="0" w:color="auto"/>
                    <w:left w:val="none" w:sz="0" w:space="0" w:color="auto"/>
                    <w:bottom w:val="none" w:sz="0" w:space="0" w:color="auto"/>
                    <w:right w:val="none" w:sz="0" w:space="0" w:color="auto"/>
                  </w:divBdr>
                  <w:divsChild>
                    <w:div w:id="1405911035">
                      <w:marLeft w:val="0"/>
                      <w:marRight w:val="0"/>
                      <w:marTop w:val="0"/>
                      <w:marBottom w:val="0"/>
                      <w:divBdr>
                        <w:top w:val="none" w:sz="0" w:space="0" w:color="auto"/>
                        <w:left w:val="none" w:sz="0" w:space="0" w:color="auto"/>
                        <w:bottom w:val="none" w:sz="0" w:space="0" w:color="auto"/>
                        <w:right w:val="none" w:sz="0" w:space="0" w:color="auto"/>
                      </w:divBdr>
                      <w:divsChild>
                        <w:div w:id="1577397457">
                          <w:marLeft w:val="0"/>
                          <w:marRight w:val="0"/>
                          <w:marTop w:val="0"/>
                          <w:marBottom w:val="0"/>
                          <w:divBdr>
                            <w:top w:val="none" w:sz="0" w:space="0" w:color="auto"/>
                            <w:left w:val="none" w:sz="0" w:space="0" w:color="auto"/>
                            <w:bottom w:val="none" w:sz="0" w:space="0" w:color="auto"/>
                            <w:right w:val="none" w:sz="0" w:space="0" w:color="auto"/>
                          </w:divBdr>
                          <w:divsChild>
                            <w:div w:id="1417163782">
                              <w:marLeft w:val="0"/>
                              <w:marRight w:val="0"/>
                              <w:marTop w:val="0"/>
                              <w:marBottom w:val="0"/>
                              <w:divBdr>
                                <w:top w:val="none" w:sz="0" w:space="0" w:color="auto"/>
                                <w:left w:val="none" w:sz="0" w:space="0" w:color="auto"/>
                                <w:bottom w:val="none" w:sz="0" w:space="0" w:color="auto"/>
                                <w:right w:val="none" w:sz="0" w:space="0" w:color="auto"/>
                              </w:divBdr>
                              <w:divsChild>
                                <w:div w:id="239220448">
                                  <w:marLeft w:val="0"/>
                                  <w:marRight w:val="0"/>
                                  <w:marTop w:val="0"/>
                                  <w:marBottom w:val="0"/>
                                  <w:divBdr>
                                    <w:top w:val="none" w:sz="0" w:space="0" w:color="auto"/>
                                    <w:left w:val="none" w:sz="0" w:space="0" w:color="auto"/>
                                    <w:bottom w:val="none" w:sz="0" w:space="0" w:color="auto"/>
                                    <w:right w:val="none" w:sz="0" w:space="0" w:color="auto"/>
                                  </w:divBdr>
                                  <w:divsChild>
                                    <w:div w:id="16776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595887">
      <w:bodyDiv w:val="1"/>
      <w:marLeft w:val="0"/>
      <w:marRight w:val="0"/>
      <w:marTop w:val="0"/>
      <w:marBottom w:val="0"/>
      <w:divBdr>
        <w:top w:val="none" w:sz="0" w:space="0" w:color="auto"/>
        <w:left w:val="none" w:sz="0" w:space="0" w:color="auto"/>
        <w:bottom w:val="none" w:sz="0" w:space="0" w:color="auto"/>
        <w:right w:val="none" w:sz="0" w:space="0" w:color="auto"/>
      </w:divBdr>
    </w:div>
    <w:div w:id="1291597391">
      <w:bodyDiv w:val="1"/>
      <w:marLeft w:val="0"/>
      <w:marRight w:val="0"/>
      <w:marTop w:val="0"/>
      <w:marBottom w:val="0"/>
      <w:divBdr>
        <w:top w:val="none" w:sz="0" w:space="0" w:color="auto"/>
        <w:left w:val="none" w:sz="0" w:space="0" w:color="auto"/>
        <w:bottom w:val="none" w:sz="0" w:space="0" w:color="auto"/>
        <w:right w:val="none" w:sz="0" w:space="0" w:color="auto"/>
      </w:divBdr>
      <w:divsChild>
        <w:div w:id="1064255925">
          <w:marLeft w:val="0"/>
          <w:marRight w:val="0"/>
          <w:marTop w:val="0"/>
          <w:marBottom w:val="0"/>
          <w:divBdr>
            <w:top w:val="none" w:sz="0" w:space="0" w:color="auto"/>
            <w:left w:val="none" w:sz="0" w:space="0" w:color="auto"/>
            <w:bottom w:val="none" w:sz="0" w:space="0" w:color="auto"/>
            <w:right w:val="none" w:sz="0" w:space="0" w:color="auto"/>
          </w:divBdr>
          <w:divsChild>
            <w:div w:id="2087268020">
              <w:marLeft w:val="0"/>
              <w:marRight w:val="0"/>
              <w:marTop w:val="0"/>
              <w:marBottom w:val="0"/>
              <w:divBdr>
                <w:top w:val="none" w:sz="0" w:space="0" w:color="auto"/>
                <w:left w:val="none" w:sz="0" w:space="0" w:color="auto"/>
                <w:bottom w:val="none" w:sz="0" w:space="0" w:color="auto"/>
                <w:right w:val="none" w:sz="0" w:space="0" w:color="auto"/>
              </w:divBdr>
              <w:divsChild>
                <w:div w:id="884833555">
                  <w:marLeft w:val="0"/>
                  <w:marRight w:val="0"/>
                  <w:marTop w:val="0"/>
                  <w:marBottom w:val="0"/>
                  <w:divBdr>
                    <w:top w:val="none" w:sz="0" w:space="0" w:color="auto"/>
                    <w:left w:val="none" w:sz="0" w:space="0" w:color="auto"/>
                    <w:bottom w:val="none" w:sz="0" w:space="0" w:color="auto"/>
                    <w:right w:val="none" w:sz="0" w:space="0" w:color="auto"/>
                  </w:divBdr>
                  <w:divsChild>
                    <w:div w:id="549847448">
                      <w:marLeft w:val="0"/>
                      <w:marRight w:val="0"/>
                      <w:marTop w:val="0"/>
                      <w:marBottom w:val="0"/>
                      <w:divBdr>
                        <w:top w:val="none" w:sz="0" w:space="0" w:color="auto"/>
                        <w:left w:val="none" w:sz="0" w:space="0" w:color="auto"/>
                        <w:bottom w:val="none" w:sz="0" w:space="0" w:color="auto"/>
                        <w:right w:val="none" w:sz="0" w:space="0" w:color="auto"/>
                      </w:divBdr>
                      <w:divsChild>
                        <w:div w:id="768816703">
                          <w:marLeft w:val="0"/>
                          <w:marRight w:val="0"/>
                          <w:marTop w:val="0"/>
                          <w:marBottom w:val="0"/>
                          <w:divBdr>
                            <w:top w:val="none" w:sz="0" w:space="0" w:color="auto"/>
                            <w:left w:val="none" w:sz="0" w:space="0" w:color="auto"/>
                            <w:bottom w:val="none" w:sz="0" w:space="0" w:color="auto"/>
                            <w:right w:val="none" w:sz="0" w:space="0" w:color="auto"/>
                          </w:divBdr>
                          <w:divsChild>
                            <w:div w:id="1324774696">
                              <w:marLeft w:val="0"/>
                              <w:marRight w:val="0"/>
                              <w:marTop w:val="0"/>
                              <w:marBottom w:val="0"/>
                              <w:divBdr>
                                <w:top w:val="none" w:sz="0" w:space="0" w:color="auto"/>
                                <w:left w:val="none" w:sz="0" w:space="0" w:color="auto"/>
                                <w:bottom w:val="none" w:sz="0" w:space="0" w:color="auto"/>
                                <w:right w:val="none" w:sz="0" w:space="0" w:color="auto"/>
                              </w:divBdr>
                              <w:divsChild>
                                <w:div w:id="1322536764">
                                  <w:marLeft w:val="0"/>
                                  <w:marRight w:val="0"/>
                                  <w:marTop w:val="0"/>
                                  <w:marBottom w:val="0"/>
                                  <w:divBdr>
                                    <w:top w:val="none" w:sz="0" w:space="0" w:color="auto"/>
                                    <w:left w:val="none" w:sz="0" w:space="0" w:color="auto"/>
                                    <w:bottom w:val="none" w:sz="0" w:space="0" w:color="auto"/>
                                    <w:right w:val="none" w:sz="0" w:space="0" w:color="auto"/>
                                  </w:divBdr>
                                  <w:divsChild>
                                    <w:div w:id="2127582726">
                                      <w:marLeft w:val="0"/>
                                      <w:marRight w:val="0"/>
                                      <w:marTop w:val="0"/>
                                      <w:marBottom w:val="0"/>
                                      <w:divBdr>
                                        <w:top w:val="none" w:sz="0" w:space="0" w:color="auto"/>
                                        <w:left w:val="none" w:sz="0" w:space="0" w:color="auto"/>
                                        <w:bottom w:val="none" w:sz="0" w:space="0" w:color="auto"/>
                                        <w:right w:val="none" w:sz="0" w:space="0" w:color="auto"/>
                                      </w:divBdr>
                                      <w:divsChild>
                                        <w:div w:id="17433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2638970">
      <w:bodyDiv w:val="1"/>
      <w:marLeft w:val="0"/>
      <w:marRight w:val="0"/>
      <w:marTop w:val="0"/>
      <w:marBottom w:val="0"/>
      <w:divBdr>
        <w:top w:val="none" w:sz="0" w:space="0" w:color="auto"/>
        <w:left w:val="none" w:sz="0" w:space="0" w:color="auto"/>
        <w:bottom w:val="none" w:sz="0" w:space="0" w:color="auto"/>
        <w:right w:val="none" w:sz="0" w:space="0" w:color="auto"/>
      </w:divBdr>
      <w:divsChild>
        <w:div w:id="754742105">
          <w:marLeft w:val="0"/>
          <w:marRight w:val="0"/>
          <w:marTop w:val="0"/>
          <w:marBottom w:val="0"/>
          <w:divBdr>
            <w:top w:val="none" w:sz="0" w:space="0" w:color="auto"/>
            <w:left w:val="none" w:sz="0" w:space="0" w:color="auto"/>
            <w:bottom w:val="none" w:sz="0" w:space="0" w:color="auto"/>
            <w:right w:val="none" w:sz="0" w:space="0" w:color="auto"/>
          </w:divBdr>
          <w:divsChild>
            <w:div w:id="861281820">
              <w:marLeft w:val="0"/>
              <w:marRight w:val="0"/>
              <w:marTop w:val="0"/>
              <w:marBottom w:val="0"/>
              <w:divBdr>
                <w:top w:val="none" w:sz="0" w:space="0" w:color="auto"/>
                <w:left w:val="none" w:sz="0" w:space="0" w:color="auto"/>
                <w:bottom w:val="none" w:sz="0" w:space="0" w:color="auto"/>
                <w:right w:val="none" w:sz="0" w:space="0" w:color="auto"/>
              </w:divBdr>
              <w:divsChild>
                <w:div w:id="1390762348">
                  <w:marLeft w:val="0"/>
                  <w:marRight w:val="0"/>
                  <w:marTop w:val="0"/>
                  <w:marBottom w:val="0"/>
                  <w:divBdr>
                    <w:top w:val="none" w:sz="0" w:space="0" w:color="auto"/>
                    <w:left w:val="none" w:sz="0" w:space="0" w:color="auto"/>
                    <w:bottom w:val="none" w:sz="0" w:space="0" w:color="auto"/>
                    <w:right w:val="none" w:sz="0" w:space="0" w:color="auto"/>
                  </w:divBdr>
                  <w:divsChild>
                    <w:div w:id="619149529">
                      <w:marLeft w:val="0"/>
                      <w:marRight w:val="0"/>
                      <w:marTop w:val="0"/>
                      <w:marBottom w:val="0"/>
                      <w:divBdr>
                        <w:top w:val="none" w:sz="0" w:space="0" w:color="auto"/>
                        <w:left w:val="none" w:sz="0" w:space="0" w:color="auto"/>
                        <w:bottom w:val="none" w:sz="0" w:space="0" w:color="auto"/>
                        <w:right w:val="none" w:sz="0" w:space="0" w:color="auto"/>
                      </w:divBdr>
                      <w:divsChild>
                        <w:div w:id="516506353">
                          <w:marLeft w:val="0"/>
                          <w:marRight w:val="0"/>
                          <w:marTop w:val="0"/>
                          <w:marBottom w:val="0"/>
                          <w:divBdr>
                            <w:top w:val="none" w:sz="0" w:space="0" w:color="auto"/>
                            <w:left w:val="none" w:sz="0" w:space="0" w:color="auto"/>
                            <w:bottom w:val="none" w:sz="0" w:space="0" w:color="auto"/>
                            <w:right w:val="none" w:sz="0" w:space="0" w:color="auto"/>
                          </w:divBdr>
                          <w:divsChild>
                            <w:div w:id="1087768964">
                              <w:marLeft w:val="0"/>
                              <w:marRight w:val="0"/>
                              <w:marTop w:val="0"/>
                              <w:marBottom w:val="0"/>
                              <w:divBdr>
                                <w:top w:val="none" w:sz="0" w:space="0" w:color="auto"/>
                                <w:left w:val="none" w:sz="0" w:space="0" w:color="auto"/>
                                <w:bottom w:val="none" w:sz="0" w:space="0" w:color="auto"/>
                                <w:right w:val="none" w:sz="0" w:space="0" w:color="auto"/>
                              </w:divBdr>
                              <w:divsChild>
                                <w:div w:id="863710459">
                                  <w:marLeft w:val="0"/>
                                  <w:marRight w:val="0"/>
                                  <w:marTop w:val="0"/>
                                  <w:marBottom w:val="0"/>
                                  <w:divBdr>
                                    <w:top w:val="none" w:sz="0" w:space="0" w:color="auto"/>
                                    <w:left w:val="none" w:sz="0" w:space="0" w:color="auto"/>
                                    <w:bottom w:val="none" w:sz="0" w:space="0" w:color="auto"/>
                                    <w:right w:val="none" w:sz="0" w:space="0" w:color="auto"/>
                                  </w:divBdr>
                                  <w:divsChild>
                                    <w:div w:id="3570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053036">
      <w:bodyDiv w:val="1"/>
      <w:marLeft w:val="0"/>
      <w:marRight w:val="0"/>
      <w:marTop w:val="0"/>
      <w:marBottom w:val="0"/>
      <w:divBdr>
        <w:top w:val="none" w:sz="0" w:space="0" w:color="auto"/>
        <w:left w:val="none" w:sz="0" w:space="0" w:color="auto"/>
        <w:bottom w:val="none" w:sz="0" w:space="0" w:color="auto"/>
        <w:right w:val="none" w:sz="0" w:space="0" w:color="auto"/>
      </w:divBdr>
      <w:divsChild>
        <w:div w:id="1514606615">
          <w:marLeft w:val="0"/>
          <w:marRight w:val="0"/>
          <w:marTop w:val="0"/>
          <w:marBottom w:val="0"/>
          <w:divBdr>
            <w:top w:val="none" w:sz="0" w:space="0" w:color="auto"/>
            <w:left w:val="none" w:sz="0" w:space="0" w:color="auto"/>
            <w:bottom w:val="none" w:sz="0" w:space="0" w:color="auto"/>
            <w:right w:val="none" w:sz="0" w:space="0" w:color="auto"/>
          </w:divBdr>
        </w:div>
      </w:divsChild>
    </w:div>
    <w:div w:id="1293053301">
      <w:bodyDiv w:val="1"/>
      <w:marLeft w:val="0"/>
      <w:marRight w:val="0"/>
      <w:marTop w:val="0"/>
      <w:marBottom w:val="0"/>
      <w:divBdr>
        <w:top w:val="none" w:sz="0" w:space="0" w:color="auto"/>
        <w:left w:val="none" w:sz="0" w:space="0" w:color="auto"/>
        <w:bottom w:val="none" w:sz="0" w:space="0" w:color="auto"/>
        <w:right w:val="none" w:sz="0" w:space="0" w:color="auto"/>
      </w:divBdr>
      <w:divsChild>
        <w:div w:id="598833593">
          <w:marLeft w:val="0"/>
          <w:marRight w:val="0"/>
          <w:marTop w:val="0"/>
          <w:marBottom w:val="0"/>
          <w:divBdr>
            <w:top w:val="none" w:sz="0" w:space="0" w:color="auto"/>
            <w:left w:val="none" w:sz="0" w:space="0" w:color="auto"/>
            <w:bottom w:val="none" w:sz="0" w:space="0" w:color="auto"/>
            <w:right w:val="none" w:sz="0" w:space="0" w:color="auto"/>
          </w:divBdr>
        </w:div>
      </w:divsChild>
    </w:div>
    <w:div w:id="1293630532">
      <w:bodyDiv w:val="1"/>
      <w:marLeft w:val="0"/>
      <w:marRight w:val="0"/>
      <w:marTop w:val="0"/>
      <w:marBottom w:val="0"/>
      <w:divBdr>
        <w:top w:val="none" w:sz="0" w:space="0" w:color="auto"/>
        <w:left w:val="none" w:sz="0" w:space="0" w:color="auto"/>
        <w:bottom w:val="none" w:sz="0" w:space="0" w:color="auto"/>
        <w:right w:val="none" w:sz="0" w:space="0" w:color="auto"/>
      </w:divBdr>
      <w:divsChild>
        <w:div w:id="1589653299">
          <w:marLeft w:val="0"/>
          <w:marRight w:val="0"/>
          <w:marTop w:val="0"/>
          <w:marBottom w:val="0"/>
          <w:divBdr>
            <w:top w:val="none" w:sz="0" w:space="0" w:color="auto"/>
            <w:left w:val="none" w:sz="0" w:space="0" w:color="auto"/>
            <w:bottom w:val="dotted" w:sz="6" w:space="4" w:color="DDDDDD"/>
            <w:right w:val="none" w:sz="0" w:space="0" w:color="auto"/>
          </w:divBdr>
        </w:div>
      </w:divsChild>
    </w:div>
    <w:div w:id="1294096608">
      <w:bodyDiv w:val="1"/>
      <w:marLeft w:val="0"/>
      <w:marRight w:val="0"/>
      <w:marTop w:val="0"/>
      <w:marBottom w:val="0"/>
      <w:divBdr>
        <w:top w:val="none" w:sz="0" w:space="0" w:color="auto"/>
        <w:left w:val="none" w:sz="0" w:space="0" w:color="auto"/>
        <w:bottom w:val="none" w:sz="0" w:space="0" w:color="auto"/>
        <w:right w:val="none" w:sz="0" w:space="0" w:color="auto"/>
      </w:divBdr>
      <w:divsChild>
        <w:div w:id="436829425">
          <w:marLeft w:val="0"/>
          <w:marRight w:val="0"/>
          <w:marTop w:val="0"/>
          <w:marBottom w:val="150"/>
          <w:divBdr>
            <w:top w:val="none" w:sz="0" w:space="0" w:color="auto"/>
            <w:left w:val="none" w:sz="0" w:space="0" w:color="auto"/>
            <w:bottom w:val="none" w:sz="0" w:space="0" w:color="auto"/>
            <w:right w:val="none" w:sz="0" w:space="0" w:color="auto"/>
          </w:divBdr>
        </w:div>
        <w:div w:id="651761584">
          <w:marLeft w:val="0"/>
          <w:marRight w:val="0"/>
          <w:marTop w:val="0"/>
          <w:marBottom w:val="0"/>
          <w:divBdr>
            <w:top w:val="none" w:sz="0" w:space="0" w:color="auto"/>
            <w:left w:val="none" w:sz="0" w:space="0" w:color="auto"/>
            <w:bottom w:val="none" w:sz="0" w:space="0" w:color="auto"/>
            <w:right w:val="none" w:sz="0" w:space="0" w:color="auto"/>
          </w:divBdr>
        </w:div>
      </w:divsChild>
    </w:div>
    <w:div w:id="1294485729">
      <w:bodyDiv w:val="1"/>
      <w:marLeft w:val="0"/>
      <w:marRight w:val="0"/>
      <w:marTop w:val="0"/>
      <w:marBottom w:val="0"/>
      <w:divBdr>
        <w:top w:val="none" w:sz="0" w:space="0" w:color="auto"/>
        <w:left w:val="none" w:sz="0" w:space="0" w:color="auto"/>
        <w:bottom w:val="none" w:sz="0" w:space="0" w:color="auto"/>
        <w:right w:val="none" w:sz="0" w:space="0" w:color="auto"/>
      </w:divBdr>
      <w:divsChild>
        <w:div w:id="254749209">
          <w:marLeft w:val="0"/>
          <w:marRight w:val="0"/>
          <w:marTop w:val="0"/>
          <w:marBottom w:val="150"/>
          <w:divBdr>
            <w:top w:val="none" w:sz="0" w:space="0" w:color="auto"/>
            <w:left w:val="none" w:sz="0" w:space="0" w:color="auto"/>
            <w:bottom w:val="none" w:sz="0" w:space="0" w:color="auto"/>
            <w:right w:val="none" w:sz="0" w:space="0" w:color="auto"/>
          </w:divBdr>
        </w:div>
        <w:div w:id="1167555231">
          <w:marLeft w:val="0"/>
          <w:marRight w:val="0"/>
          <w:marTop w:val="0"/>
          <w:marBottom w:val="0"/>
          <w:divBdr>
            <w:top w:val="none" w:sz="0" w:space="0" w:color="auto"/>
            <w:left w:val="none" w:sz="0" w:space="0" w:color="auto"/>
            <w:bottom w:val="none" w:sz="0" w:space="0" w:color="auto"/>
            <w:right w:val="none" w:sz="0" w:space="0" w:color="auto"/>
          </w:divBdr>
          <w:divsChild>
            <w:div w:id="2128347171">
              <w:marLeft w:val="0"/>
              <w:marRight w:val="0"/>
              <w:marTop w:val="0"/>
              <w:marBottom w:val="0"/>
              <w:divBdr>
                <w:top w:val="none" w:sz="0" w:space="0" w:color="auto"/>
                <w:left w:val="none" w:sz="0" w:space="0" w:color="auto"/>
                <w:bottom w:val="none" w:sz="0" w:space="0" w:color="auto"/>
                <w:right w:val="none" w:sz="0" w:space="0" w:color="auto"/>
              </w:divBdr>
            </w:div>
          </w:divsChild>
        </w:div>
        <w:div w:id="1275793660">
          <w:marLeft w:val="0"/>
          <w:marRight w:val="0"/>
          <w:marTop w:val="0"/>
          <w:marBottom w:val="150"/>
          <w:divBdr>
            <w:top w:val="none" w:sz="0" w:space="0" w:color="auto"/>
            <w:left w:val="none" w:sz="0" w:space="0" w:color="auto"/>
            <w:bottom w:val="none" w:sz="0" w:space="0" w:color="auto"/>
            <w:right w:val="none" w:sz="0" w:space="0" w:color="auto"/>
          </w:divBdr>
          <w:divsChild>
            <w:div w:id="16781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04806">
      <w:bodyDiv w:val="1"/>
      <w:marLeft w:val="0"/>
      <w:marRight w:val="0"/>
      <w:marTop w:val="0"/>
      <w:marBottom w:val="0"/>
      <w:divBdr>
        <w:top w:val="none" w:sz="0" w:space="0" w:color="auto"/>
        <w:left w:val="none" w:sz="0" w:space="0" w:color="auto"/>
        <w:bottom w:val="none" w:sz="0" w:space="0" w:color="auto"/>
        <w:right w:val="none" w:sz="0" w:space="0" w:color="auto"/>
      </w:divBdr>
      <w:divsChild>
        <w:div w:id="1625230846">
          <w:marLeft w:val="0"/>
          <w:marRight w:val="0"/>
          <w:marTop w:val="0"/>
          <w:marBottom w:val="0"/>
          <w:divBdr>
            <w:top w:val="none" w:sz="0" w:space="0" w:color="auto"/>
            <w:left w:val="none" w:sz="0" w:space="0" w:color="auto"/>
            <w:bottom w:val="none" w:sz="0" w:space="0" w:color="auto"/>
            <w:right w:val="none" w:sz="0" w:space="0" w:color="auto"/>
          </w:divBdr>
          <w:divsChild>
            <w:div w:id="808476284">
              <w:marLeft w:val="0"/>
              <w:marRight w:val="0"/>
              <w:marTop w:val="0"/>
              <w:marBottom w:val="0"/>
              <w:divBdr>
                <w:top w:val="none" w:sz="0" w:space="0" w:color="auto"/>
                <w:left w:val="none" w:sz="0" w:space="0" w:color="auto"/>
                <w:bottom w:val="none" w:sz="0" w:space="0" w:color="auto"/>
                <w:right w:val="none" w:sz="0" w:space="0" w:color="auto"/>
              </w:divBdr>
              <w:divsChild>
                <w:div w:id="1729646602">
                  <w:marLeft w:val="0"/>
                  <w:marRight w:val="0"/>
                  <w:marTop w:val="0"/>
                  <w:marBottom w:val="0"/>
                  <w:divBdr>
                    <w:top w:val="none" w:sz="0" w:space="0" w:color="auto"/>
                    <w:left w:val="none" w:sz="0" w:space="0" w:color="auto"/>
                    <w:bottom w:val="none" w:sz="0" w:space="0" w:color="auto"/>
                    <w:right w:val="none" w:sz="0" w:space="0" w:color="auto"/>
                  </w:divBdr>
                  <w:divsChild>
                    <w:div w:id="1534883477">
                      <w:marLeft w:val="0"/>
                      <w:marRight w:val="0"/>
                      <w:marTop w:val="0"/>
                      <w:marBottom w:val="0"/>
                      <w:divBdr>
                        <w:top w:val="none" w:sz="0" w:space="0" w:color="auto"/>
                        <w:left w:val="none" w:sz="0" w:space="0" w:color="auto"/>
                        <w:bottom w:val="none" w:sz="0" w:space="0" w:color="auto"/>
                        <w:right w:val="none" w:sz="0" w:space="0" w:color="auto"/>
                      </w:divBdr>
                      <w:divsChild>
                        <w:div w:id="1770853727">
                          <w:marLeft w:val="0"/>
                          <w:marRight w:val="0"/>
                          <w:marTop w:val="0"/>
                          <w:marBottom w:val="0"/>
                          <w:divBdr>
                            <w:top w:val="none" w:sz="0" w:space="0" w:color="auto"/>
                            <w:left w:val="none" w:sz="0" w:space="0" w:color="auto"/>
                            <w:bottom w:val="none" w:sz="0" w:space="0" w:color="auto"/>
                            <w:right w:val="none" w:sz="0" w:space="0" w:color="auto"/>
                          </w:divBdr>
                          <w:divsChild>
                            <w:div w:id="1638795407">
                              <w:marLeft w:val="0"/>
                              <w:marRight w:val="0"/>
                              <w:marTop w:val="0"/>
                              <w:marBottom w:val="0"/>
                              <w:divBdr>
                                <w:top w:val="none" w:sz="0" w:space="0" w:color="auto"/>
                                <w:left w:val="none" w:sz="0" w:space="0" w:color="auto"/>
                                <w:bottom w:val="none" w:sz="0" w:space="0" w:color="auto"/>
                                <w:right w:val="none" w:sz="0" w:space="0" w:color="auto"/>
                              </w:divBdr>
                              <w:divsChild>
                                <w:div w:id="1421759199">
                                  <w:marLeft w:val="0"/>
                                  <w:marRight w:val="0"/>
                                  <w:marTop w:val="0"/>
                                  <w:marBottom w:val="0"/>
                                  <w:divBdr>
                                    <w:top w:val="none" w:sz="0" w:space="0" w:color="auto"/>
                                    <w:left w:val="none" w:sz="0" w:space="0" w:color="auto"/>
                                    <w:bottom w:val="none" w:sz="0" w:space="0" w:color="auto"/>
                                    <w:right w:val="none" w:sz="0" w:space="0" w:color="auto"/>
                                  </w:divBdr>
                                  <w:divsChild>
                                    <w:div w:id="21404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2081">
      <w:bodyDiv w:val="1"/>
      <w:marLeft w:val="0"/>
      <w:marRight w:val="0"/>
      <w:marTop w:val="0"/>
      <w:marBottom w:val="0"/>
      <w:divBdr>
        <w:top w:val="none" w:sz="0" w:space="0" w:color="auto"/>
        <w:left w:val="none" w:sz="0" w:space="0" w:color="auto"/>
        <w:bottom w:val="none" w:sz="0" w:space="0" w:color="auto"/>
        <w:right w:val="none" w:sz="0" w:space="0" w:color="auto"/>
      </w:divBdr>
    </w:div>
    <w:div w:id="1294753390">
      <w:bodyDiv w:val="1"/>
      <w:marLeft w:val="0"/>
      <w:marRight w:val="0"/>
      <w:marTop w:val="0"/>
      <w:marBottom w:val="0"/>
      <w:divBdr>
        <w:top w:val="none" w:sz="0" w:space="0" w:color="auto"/>
        <w:left w:val="none" w:sz="0" w:space="0" w:color="auto"/>
        <w:bottom w:val="none" w:sz="0" w:space="0" w:color="auto"/>
        <w:right w:val="none" w:sz="0" w:space="0" w:color="auto"/>
      </w:divBdr>
    </w:div>
    <w:div w:id="1295020663">
      <w:bodyDiv w:val="1"/>
      <w:marLeft w:val="0"/>
      <w:marRight w:val="0"/>
      <w:marTop w:val="0"/>
      <w:marBottom w:val="0"/>
      <w:divBdr>
        <w:top w:val="none" w:sz="0" w:space="0" w:color="auto"/>
        <w:left w:val="none" w:sz="0" w:space="0" w:color="auto"/>
        <w:bottom w:val="none" w:sz="0" w:space="0" w:color="auto"/>
        <w:right w:val="none" w:sz="0" w:space="0" w:color="auto"/>
      </w:divBdr>
      <w:divsChild>
        <w:div w:id="1461999150">
          <w:marLeft w:val="0"/>
          <w:marRight w:val="0"/>
          <w:marTop w:val="0"/>
          <w:marBottom w:val="0"/>
          <w:divBdr>
            <w:top w:val="none" w:sz="0" w:space="0" w:color="auto"/>
            <w:left w:val="none" w:sz="0" w:space="0" w:color="auto"/>
            <w:bottom w:val="dotted" w:sz="6" w:space="4" w:color="DDDDDD"/>
            <w:right w:val="none" w:sz="0" w:space="0" w:color="auto"/>
          </w:divBdr>
          <w:divsChild>
            <w:div w:id="14671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670743">
      <w:bodyDiv w:val="1"/>
      <w:marLeft w:val="0"/>
      <w:marRight w:val="0"/>
      <w:marTop w:val="0"/>
      <w:marBottom w:val="0"/>
      <w:divBdr>
        <w:top w:val="none" w:sz="0" w:space="0" w:color="auto"/>
        <w:left w:val="none" w:sz="0" w:space="0" w:color="auto"/>
        <w:bottom w:val="none" w:sz="0" w:space="0" w:color="auto"/>
        <w:right w:val="none" w:sz="0" w:space="0" w:color="auto"/>
      </w:divBdr>
      <w:divsChild>
        <w:div w:id="1310788584">
          <w:marLeft w:val="0"/>
          <w:marRight w:val="0"/>
          <w:marTop w:val="0"/>
          <w:marBottom w:val="150"/>
          <w:divBdr>
            <w:top w:val="none" w:sz="0" w:space="0" w:color="auto"/>
            <w:left w:val="none" w:sz="0" w:space="0" w:color="auto"/>
            <w:bottom w:val="none" w:sz="0" w:space="0" w:color="auto"/>
            <w:right w:val="none" w:sz="0" w:space="0" w:color="auto"/>
          </w:divBdr>
        </w:div>
      </w:divsChild>
    </w:div>
    <w:div w:id="1295864751">
      <w:bodyDiv w:val="1"/>
      <w:marLeft w:val="0"/>
      <w:marRight w:val="0"/>
      <w:marTop w:val="0"/>
      <w:marBottom w:val="0"/>
      <w:divBdr>
        <w:top w:val="none" w:sz="0" w:space="0" w:color="auto"/>
        <w:left w:val="none" w:sz="0" w:space="0" w:color="auto"/>
        <w:bottom w:val="none" w:sz="0" w:space="0" w:color="auto"/>
        <w:right w:val="none" w:sz="0" w:space="0" w:color="auto"/>
      </w:divBdr>
      <w:divsChild>
        <w:div w:id="573247991">
          <w:marLeft w:val="0"/>
          <w:marRight w:val="0"/>
          <w:marTop w:val="300"/>
          <w:marBottom w:val="0"/>
          <w:divBdr>
            <w:top w:val="none" w:sz="0" w:space="0" w:color="auto"/>
            <w:left w:val="none" w:sz="0" w:space="0" w:color="auto"/>
            <w:bottom w:val="none" w:sz="0" w:space="0" w:color="auto"/>
            <w:right w:val="none" w:sz="0" w:space="0" w:color="auto"/>
          </w:divBdr>
          <w:divsChild>
            <w:div w:id="1059012496">
              <w:marLeft w:val="0"/>
              <w:marRight w:val="0"/>
              <w:marTop w:val="0"/>
              <w:marBottom w:val="0"/>
              <w:divBdr>
                <w:top w:val="none" w:sz="0" w:space="0" w:color="auto"/>
                <w:left w:val="none" w:sz="0" w:space="0" w:color="auto"/>
                <w:bottom w:val="none" w:sz="0" w:space="0" w:color="auto"/>
                <w:right w:val="none" w:sz="0" w:space="0" w:color="auto"/>
              </w:divBdr>
              <w:divsChild>
                <w:div w:id="456871242">
                  <w:marLeft w:val="0"/>
                  <w:marRight w:val="0"/>
                  <w:marTop w:val="150"/>
                  <w:marBottom w:val="0"/>
                  <w:divBdr>
                    <w:top w:val="none" w:sz="0" w:space="0" w:color="auto"/>
                    <w:left w:val="none" w:sz="0" w:space="0" w:color="auto"/>
                    <w:bottom w:val="none" w:sz="0" w:space="0" w:color="auto"/>
                    <w:right w:val="none" w:sz="0" w:space="0" w:color="auto"/>
                  </w:divBdr>
                  <w:divsChild>
                    <w:div w:id="279459658">
                      <w:marLeft w:val="0"/>
                      <w:marRight w:val="0"/>
                      <w:marTop w:val="0"/>
                      <w:marBottom w:val="0"/>
                      <w:divBdr>
                        <w:top w:val="none" w:sz="0" w:space="0" w:color="auto"/>
                        <w:left w:val="none" w:sz="0" w:space="0" w:color="auto"/>
                        <w:bottom w:val="none" w:sz="0" w:space="0" w:color="auto"/>
                        <w:right w:val="none" w:sz="0" w:space="0" w:color="auto"/>
                      </w:divBdr>
                      <w:divsChild>
                        <w:div w:id="633486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69972519">
                  <w:marLeft w:val="0"/>
                  <w:marRight w:val="0"/>
                  <w:marTop w:val="0"/>
                  <w:marBottom w:val="0"/>
                  <w:divBdr>
                    <w:top w:val="none" w:sz="0" w:space="0" w:color="auto"/>
                    <w:left w:val="none" w:sz="0" w:space="0" w:color="auto"/>
                    <w:bottom w:val="none" w:sz="0" w:space="0" w:color="auto"/>
                    <w:right w:val="none" w:sz="0" w:space="0" w:color="auto"/>
                  </w:divBdr>
                  <w:divsChild>
                    <w:div w:id="90853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5613">
              <w:marLeft w:val="-1350"/>
              <w:marRight w:val="0"/>
              <w:marTop w:val="0"/>
              <w:marBottom w:val="0"/>
              <w:divBdr>
                <w:top w:val="none" w:sz="0" w:space="0" w:color="auto"/>
                <w:left w:val="none" w:sz="0" w:space="0" w:color="auto"/>
                <w:bottom w:val="none" w:sz="0" w:space="0" w:color="auto"/>
                <w:right w:val="none" w:sz="0" w:space="0" w:color="auto"/>
              </w:divBdr>
              <w:divsChild>
                <w:div w:id="265164354">
                  <w:marLeft w:val="0"/>
                  <w:marRight w:val="0"/>
                  <w:marTop w:val="0"/>
                  <w:marBottom w:val="0"/>
                  <w:divBdr>
                    <w:top w:val="none" w:sz="0" w:space="0" w:color="auto"/>
                    <w:left w:val="none" w:sz="0" w:space="0" w:color="auto"/>
                    <w:bottom w:val="none" w:sz="0" w:space="0" w:color="auto"/>
                    <w:right w:val="none" w:sz="0" w:space="0" w:color="auto"/>
                  </w:divBdr>
                  <w:divsChild>
                    <w:div w:id="967902452">
                      <w:marLeft w:val="0"/>
                      <w:marRight w:val="0"/>
                      <w:marTop w:val="0"/>
                      <w:marBottom w:val="0"/>
                      <w:divBdr>
                        <w:top w:val="none" w:sz="0" w:space="0" w:color="auto"/>
                        <w:left w:val="none" w:sz="0" w:space="0" w:color="auto"/>
                        <w:bottom w:val="none" w:sz="0" w:space="0" w:color="auto"/>
                        <w:right w:val="none" w:sz="0" w:space="0" w:color="auto"/>
                      </w:divBdr>
                      <w:divsChild>
                        <w:div w:id="1984578680">
                          <w:marLeft w:val="0"/>
                          <w:marRight w:val="0"/>
                          <w:marTop w:val="0"/>
                          <w:marBottom w:val="0"/>
                          <w:divBdr>
                            <w:top w:val="single" w:sz="6" w:space="0" w:color="C7C7C7"/>
                            <w:left w:val="single" w:sz="6" w:space="0" w:color="C7C7C7"/>
                            <w:bottom w:val="single" w:sz="6" w:space="0" w:color="C7C7C7"/>
                            <w:right w:val="single" w:sz="6" w:space="0" w:color="C7C7C7"/>
                          </w:divBdr>
                          <w:divsChild>
                            <w:div w:id="353193505">
                              <w:marLeft w:val="0"/>
                              <w:marRight w:val="0"/>
                              <w:marTop w:val="100"/>
                              <w:marBottom w:val="100"/>
                              <w:divBdr>
                                <w:top w:val="none" w:sz="0" w:space="11" w:color="auto"/>
                                <w:left w:val="none" w:sz="0" w:space="0" w:color="auto"/>
                                <w:bottom w:val="single" w:sz="6" w:space="11" w:color="C7C7C7"/>
                                <w:right w:val="none" w:sz="0" w:space="0" w:color="auto"/>
                              </w:divBdr>
                            </w:div>
                            <w:div w:id="375736421">
                              <w:marLeft w:val="0"/>
                              <w:marRight w:val="0"/>
                              <w:marTop w:val="100"/>
                              <w:marBottom w:val="100"/>
                              <w:divBdr>
                                <w:top w:val="none" w:sz="0" w:space="0" w:color="auto"/>
                                <w:left w:val="none" w:sz="0" w:space="0" w:color="auto"/>
                                <w:bottom w:val="none" w:sz="0" w:space="0" w:color="auto"/>
                                <w:right w:val="none" w:sz="0" w:space="0" w:color="auto"/>
                              </w:divBdr>
                            </w:div>
                            <w:div w:id="1100178593">
                              <w:marLeft w:val="0"/>
                              <w:marRight w:val="0"/>
                              <w:marTop w:val="100"/>
                              <w:marBottom w:val="100"/>
                              <w:divBdr>
                                <w:top w:val="none" w:sz="0" w:space="11" w:color="auto"/>
                                <w:left w:val="none" w:sz="0" w:space="0" w:color="auto"/>
                                <w:bottom w:val="single" w:sz="6" w:space="11" w:color="C7C7C7"/>
                                <w:right w:val="none" w:sz="0" w:space="0" w:color="auto"/>
                              </w:divBdr>
                            </w:div>
                            <w:div w:id="178881308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875503343">
          <w:marLeft w:val="0"/>
          <w:marRight w:val="0"/>
          <w:marTop w:val="150"/>
          <w:marBottom w:val="0"/>
          <w:divBdr>
            <w:top w:val="none" w:sz="0" w:space="0" w:color="auto"/>
            <w:left w:val="none" w:sz="0" w:space="0" w:color="auto"/>
            <w:bottom w:val="none" w:sz="0" w:space="0" w:color="auto"/>
            <w:right w:val="none" w:sz="0" w:space="0" w:color="auto"/>
          </w:divBdr>
          <w:divsChild>
            <w:div w:id="157187309">
              <w:marLeft w:val="0"/>
              <w:marRight w:val="0"/>
              <w:marTop w:val="0"/>
              <w:marBottom w:val="0"/>
              <w:divBdr>
                <w:top w:val="none" w:sz="0" w:space="0" w:color="auto"/>
                <w:left w:val="none" w:sz="0" w:space="0" w:color="auto"/>
                <w:bottom w:val="single" w:sz="6" w:space="0" w:color="EFEFEF"/>
                <w:right w:val="none" w:sz="0" w:space="0" w:color="auto"/>
              </w:divBdr>
              <w:divsChild>
                <w:div w:id="835341624">
                  <w:marLeft w:val="0"/>
                  <w:marRight w:val="0"/>
                  <w:marTop w:val="0"/>
                  <w:marBottom w:val="0"/>
                  <w:divBdr>
                    <w:top w:val="none" w:sz="0" w:space="0" w:color="auto"/>
                    <w:left w:val="none" w:sz="0" w:space="0" w:color="auto"/>
                    <w:bottom w:val="none" w:sz="0" w:space="0" w:color="auto"/>
                    <w:right w:val="none" w:sz="0" w:space="0" w:color="auto"/>
                  </w:divBdr>
                </w:div>
                <w:div w:id="13120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79643">
      <w:bodyDiv w:val="1"/>
      <w:marLeft w:val="0"/>
      <w:marRight w:val="0"/>
      <w:marTop w:val="0"/>
      <w:marBottom w:val="0"/>
      <w:divBdr>
        <w:top w:val="none" w:sz="0" w:space="0" w:color="auto"/>
        <w:left w:val="none" w:sz="0" w:space="0" w:color="auto"/>
        <w:bottom w:val="none" w:sz="0" w:space="0" w:color="auto"/>
        <w:right w:val="none" w:sz="0" w:space="0" w:color="auto"/>
      </w:divBdr>
    </w:div>
    <w:div w:id="1296326217">
      <w:bodyDiv w:val="1"/>
      <w:marLeft w:val="0"/>
      <w:marRight w:val="0"/>
      <w:marTop w:val="0"/>
      <w:marBottom w:val="0"/>
      <w:divBdr>
        <w:top w:val="none" w:sz="0" w:space="0" w:color="auto"/>
        <w:left w:val="none" w:sz="0" w:space="0" w:color="auto"/>
        <w:bottom w:val="none" w:sz="0" w:space="0" w:color="auto"/>
        <w:right w:val="none" w:sz="0" w:space="0" w:color="auto"/>
      </w:divBdr>
      <w:divsChild>
        <w:div w:id="202059542">
          <w:marLeft w:val="0"/>
          <w:marRight w:val="0"/>
          <w:marTop w:val="300"/>
          <w:marBottom w:val="0"/>
          <w:divBdr>
            <w:top w:val="none" w:sz="0" w:space="0" w:color="auto"/>
            <w:left w:val="none" w:sz="0" w:space="0" w:color="auto"/>
            <w:bottom w:val="none" w:sz="0" w:space="0" w:color="auto"/>
            <w:right w:val="none" w:sz="0" w:space="0" w:color="auto"/>
          </w:divBdr>
        </w:div>
      </w:divsChild>
    </w:div>
    <w:div w:id="1296570011">
      <w:bodyDiv w:val="1"/>
      <w:marLeft w:val="0"/>
      <w:marRight w:val="0"/>
      <w:marTop w:val="0"/>
      <w:marBottom w:val="0"/>
      <w:divBdr>
        <w:top w:val="none" w:sz="0" w:space="0" w:color="auto"/>
        <w:left w:val="none" w:sz="0" w:space="0" w:color="auto"/>
        <w:bottom w:val="none" w:sz="0" w:space="0" w:color="auto"/>
        <w:right w:val="none" w:sz="0" w:space="0" w:color="auto"/>
      </w:divBdr>
      <w:divsChild>
        <w:div w:id="463740518">
          <w:marLeft w:val="0"/>
          <w:marRight w:val="0"/>
          <w:marTop w:val="0"/>
          <w:marBottom w:val="0"/>
          <w:divBdr>
            <w:top w:val="none" w:sz="0" w:space="0" w:color="auto"/>
            <w:left w:val="none" w:sz="0" w:space="0" w:color="auto"/>
            <w:bottom w:val="none" w:sz="0" w:space="0" w:color="auto"/>
            <w:right w:val="none" w:sz="0" w:space="0" w:color="auto"/>
          </w:divBdr>
          <w:divsChild>
            <w:div w:id="1500460687">
              <w:marLeft w:val="0"/>
              <w:marRight w:val="0"/>
              <w:marTop w:val="0"/>
              <w:marBottom w:val="0"/>
              <w:divBdr>
                <w:top w:val="none" w:sz="0" w:space="0" w:color="auto"/>
                <w:left w:val="none" w:sz="0" w:space="0" w:color="auto"/>
                <w:bottom w:val="none" w:sz="0" w:space="0" w:color="auto"/>
                <w:right w:val="none" w:sz="0" w:space="0" w:color="auto"/>
              </w:divBdr>
              <w:divsChild>
                <w:div w:id="1972786351">
                  <w:marLeft w:val="0"/>
                  <w:marRight w:val="0"/>
                  <w:marTop w:val="0"/>
                  <w:marBottom w:val="0"/>
                  <w:divBdr>
                    <w:top w:val="none" w:sz="0" w:space="0" w:color="auto"/>
                    <w:left w:val="none" w:sz="0" w:space="0" w:color="auto"/>
                    <w:bottom w:val="none" w:sz="0" w:space="0" w:color="auto"/>
                    <w:right w:val="none" w:sz="0" w:space="0" w:color="auto"/>
                  </w:divBdr>
                  <w:divsChild>
                    <w:div w:id="1508791251">
                      <w:marLeft w:val="0"/>
                      <w:marRight w:val="0"/>
                      <w:marTop w:val="0"/>
                      <w:marBottom w:val="0"/>
                      <w:divBdr>
                        <w:top w:val="none" w:sz="0" w:space="0" w:color="auto"/>
                        <w:left w:val="none" w:sz="0" w:space="0" w:color="auto"/>
                        <w:bottom w:val="none" w:sz="0" w:space="0" w:color="auto"/>
                        <w:right w:val="none" w:sz="0" w:space="0" w:color="auto"/>
                      </w:divBdr>
                      <w:divsChild>
                        <w:div w:id="1509052244">
                          <w:marLeft w:val="0"/>
                          <w:marRight w:val="0"/>
                          <w:marTop w:val="0"/>
                          <w:marBottom w:val="0"/>
                          <w:divBdr>
                            <w:top w:val="none" w:sz="0" w:space="0" w:color="auto"/>
                            <w:left w:val="none" w:sz="0" w:space="0" w:color="auto"/>
                            <w:bottom w:val="none" w:sz="0" w:space="0" w:color="auto"/>
                            <w:right w:val="none" w:sz="0" w:space="0" w:color="auto"/>
                          </w:divBdr>
                          <w:divsChild>
                            <w:div w:id="714159600">
                              <w:marLeft w:val="0"/>
                              <w:marRight w:val="0"/>
                              <w:marTop w:val="0"/>
                              <w:marBottom w:val="0"/>
                              <w:divBdr>
                                <w:top w:val="none" w:sz="0" w:space="0" w:color="auto"/>
                                <w:left w:val="none" w:sz="0" w:space="0" w:color="auto"/>
                                <w:bottom w:val="none" w:sz="0" w:space="0" w:color="auto"/>
                                <w:right w:val="none" w:sz="0" w:space="0" w:color="auto"/>
                              </w:divBdr>
                              <w:divsChild>
                                <w:div w:id="1133795906">
                                  <w:marLeft w:val="0"/>
                                  <w:marRight w:val="0"/>
                                  <w:marTop w:val="0"/>
                                  <w:marBottom w:val="0"/>
                                  <w:divBdr>
                                    <w:top w:val="none" w:sz="0" w:space="0" w:color="auto"/>
                                    <w:left w:val="none" w:sz="0" w:space="0" w:color="auto"/>
                                    <w:bottom w:val="none" w:sz="0" w:space="0" w:color="auto"/>
                                    <w:right w:val="none" w:sz="0" w:space="0" w:color="auto"/>
                                  </w:divBdr>
                                  <w:divsChild>
                                    <w:div w:id="918640661">
                                      <w:marLeft w:val="0"/>
                                      <w:marRight w:val="0"/>
                                      <w:marTop w:val="0"/>
                                      <w:marBottom w:val="0"/>
                                      <w:divBdr>
                                        <w:top w:val="none" w:sz="0" w:space="0" w:color="auto"/>
                                        <w:left w:val="none" w:sz="0" w:space="0" w:color="auto"/>
                                        <w:bottom w:val="none" w:sz="0" w:space="0" w:color="auto"/>
                                        <w:right w:val="none" w:sz="0" w:space="0" w:color="auto"/>
                                      </w:divBdr>
                                      <w:divsChild>
                                        <w:div w:id="52044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643647">
      <w:bodyDiv w:val="1"/>
      <w:marLeft w:val="0"/>
      <w:marRight w:val="0"/>
      <w:marTop w:val="0"/>
      <w:marBottom w:val="0"/>
      <w:divBdr>
        <w:top w:val="none" w:sz="0" w:space="0" w:color="auto"/>
        <w:left w:val="none" w:sz="0" w:space="0" w:color="auto"/>
        <w:bottom w:val="none" w:sz="0" w:space="0" w:color="auto"/>
        <w:right w:val="none" w:sz="0" w:space="0" w:color="auto"/>
      </w:divBdr>
      <w:divsChild>
        <w:div w:id="104007766">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614294301">
              <w:marLeft w:val="0"/>
              <w:marRight w:val="0"/>
              <w:marTop w:val="300"/>
              <w:marBottom w:val="300"/>
              <w:divBdr>
                <w:top w:val="none" w:sz="0" w:space="0" w:color="auto"/>
                <w:left w:val="none" w:sz="0" w:space="0" w:color="auto"/>
                <w:bottom w:val="none" w:sz="0" w:space="0" w:color="auto"/>
                <w:right w:val="none" w:sz="0" w:space="0" w:color="auto"/>
              </w:divBdr>
              <w:divsChild>
                <w:div w:id="1145314187">
                  <w:marLeft w:val="0"/>
                  <w:marRight w:val="0"/>
                  <w:marTop w:val="0"/>
                  <w:marBottom w:val="0"/>
                  <w:divBdr>
                    <w:top w:val="none" w:sz="0" w:space="0" w:color="auto"/>
                    <w:left w:val="none" w:sz="0" w:space="0" w:color="auto"/>
                    <w:bottom w:val="none" w:sz="0" w:space="0" w:color="auto"/>
                    <w:right w:val="none" w:sz="0" w:space="0" w:color="auto"/>
                  </w:divBdr>
                  <w:divsChild>
                    <w:div w:id="1326664451">
                      <w:marLeft w:val="0"/>
                      <w:marRight w:val="0"/>
                      <w:marTop w:val="0"/>
                      <w:marBottom w:val="0"/>
                      <w:divBdr>
                        <w:top w:val="none" w:sz="0" w:space="0" w:color="auto"/>
                        <w:left w:val="none" w:sz="0" w:space="0" w:color="auto"/>
                        <w:bottom w:val="none" w:sz="0" w:space="0" w:color="auto"/>
                        <w:right w:val="none" w:sz="0" w:space="0" w:color="auto"/>
                      </w:divBdr>
                      <w:divsChild>
                        <w:div w:id="23020747">
                          <w:marLeft w:val="0"/>
                          <w:marRight w:val="0"/>
                          <w:marTop w:val="0"/>
                          <w:marBottom w:val="0"/>
                          <w:divBdr>
                            <w:top w:val="none" w:sz="0" w:space="0" w:color="auto"/>
                            <w:left w:val="none" w:sz="0" w:space="0" w:color="auto"/>
                            <w:bottom w:val="none" w:sz="0" w:space="0" w:color="auto"/>
                            <w:right w:val="none" w:sz="0" w:space="0" w:color="auto"/>
                          </w:divBdr>
                        </w:div>
                        <w:div w:id="747969094">
                          <w:marLeft w:val="0"/>
                          <w:marRight w:val="0"/>
                          <w:marTop w:val="0"/>
                          <w:marBottom w:val="300"/>
                          <w:divBdr>
                            <w:top w:val="none" w:sz="0" w:space="0" w:color="auto"/>
                            <w:left w:val="none" w:sz="0" w:space="0" w:color="auto"/>
                            <w:bottom w:val="dotted" w:sz="6" w:space="2" w:color="AAAAAA"/>
                            <w:right w:val="none" w:sz="0" w:space="0" w:color="auto"/>
                          </w:divBdr>
                        </w:div>
                      </w:divsChild>
                    </w:div>
                  </w:divsChild>
                </w:div>
              </w:divsChild>
            </w:div>
          </w:divsChild>
        </w:div>
      </w:divsChild>
    </w:div>
    <w:div w:id="1296720963">
      <w:bodyDiv w:val="1"/>
      <w:marLeft w:val="0"/>
      <w:marRight w:val="0"/>
      <w:marTop w:val="0"/>
      <w:marBottom w:val="0"/>
      <w:divBdr>
        <w:top w:val="none" w:sz="0" w:space="0" w:color="auto"/>
        <w:left w:val="none" w:sz="0" w:space="0" w:color="auto"/>
        <w:bottom w:val="none" w:sz="0" w:space="0" w:color="auto"/>
        <w:right w:val="none" w:sz="0" w:space="0" w:color="auto"/>
      </w:divBdr>
    </w:div>
    <w:div w:id="1296839696">
      <w:bodyDiv w:val="1"/>
      <w:marLeft w:val="0"/>
      <w:marRight w:val="0"/>
      <w:marTop w:val="0"/>
      <w:marBottom w:val="0"/>
      <w:divBdr>
        <w:top w:val="none" w:sz="0" w:space="0" w:color="auto"/>
        <w:left w:val="none" w:sz="0" w:space="0" w:color="auto"/>
        <w:bottom w:val="none" w:sz="0" w:space="0" w:color="auto"/>
        <w:right w:val="none" w:sz="0" w:space="0" w:color="auto"/>
      </w:divBdr>
      <w:divsChild>
        <w:div w:id="360278836">
          <w:marLeft w:val="0"/>
          <w:marRight w:val="225"/>
          <w:marTop w:val="0"/>
          <w:marBottom w:val="75"/>
          <w:divBdr>
            <w:top w:val="none" w:sz="0" w:space="0" w:color="auto"/>
            <w:left w:val="none" w:sz="0" w:space="0" w:color="auto"/>
            <w:bottom w:val="none" w:sz="0" w:space="0" w:color="auto"/>
            <w:right w:val="none" w:sz="0" w:space="0" w:color="auto"/>
          </w:divBdr>
          <w:divsChild>
            <w:div w:id="1747025172">
              <w:marLeft w:val="0"/>
              <w:marRight w:val="0"/>
              <w:marTop w:val="0"/>
              <w:marBottom w:val="0"/>
              <w:divBdr>
                <w:top w:val="none" w:sz="0" w:space="0" w:color="auto"/>
                <w:left w:val="none" w:sz="0" w:space="0" w:color="auto"/>
                <w:bottom w:val="none" w:sz="0" w:space="0" w:color="auto"/>
                <w:right w:val="none" w:sz="0" w:space="0" w:color="auto"/>
              </w:divBdr>
            </w:div>
          </w:divsChild>
        </w:div>
        <w:div w:id="1593970288">
          <w:marLeft w:val="0"/>
          <w:marRight w:val="0"/>
          <w:marTop w:val="0"/>
          <w:marBottom w:val="0"/>
          <w:divBdr>
            <w:top w:val="none" w:sz="0" w:space="0" w:color="auto"/>
            <w:left w:val="none" w:sz="0" w:space="0" w:color="auto"/>
            <w:bottom w:val="dotted" w:sz="6" w:space="4" w:color="DDDDDD"/>
            <w:right w:val="none" w:sz="0" w:space="0" w:color="auto"/>
          </w:divBdr>
        </w:div>
      </w:divsChild>
    </w:div>
    <w:div w:id="1297033234">
      <w:bodyDiv w:val="1"/>
      <w:marLeft w:val="0"/>
      <w:marRight w:val="0"/>
      <w:marTop w:val="0"/>
      <w:marBottom w:val="0"/>
      <w:divBdr>
        <w:top w:val="none" w:sz="0" w:space="0" w:color="auto"/>
        <w:left w:val="none" w:sz="0" w:space="0" w:color="auto"/>
        <w:bottom w:val="none" w:sz="0" w:space="0" w:color="auto"/>
        <w:right w:val="none" w:sz="0" w:space="0" w:color="auto"/>
      </w:divBdr>
    </w:div>
    <w:div w:id="1297107278">
      <w:bodyDiv w:val="1"/>
      <w:marLeft w:val="0"/>
      <w:marRight w:val="0"/>
      <w:marTop w:val="0"/>
      <w:marBottom w:val="0"/>
      <w:divBdr>
        <w:top w:val="none" w:sz="0" w:space="0" w:color="auto"/>
        <w:left w:val="none" w:sz="0" w:space="0" w:color="auto"/>
        <w:bottom w:val="none" w:sz="0" w:space="0" w:color="auto"/>
        <w:right w:val="none" w:sz="0" w:space="0" w:color="auto"/>
      </w:divBdr>
      <w:divsChild>
        <w:div w:id="1001422149">
          <w:marLeft w:val="0"/>
          <w:marRight w:val="0"/>
          <w:marTop w:val="0"/>
          <w:marBottom w:val="150"/>
          <w:divBdr>
            <w:top w:val="none" w:sz="0" w:space="0" w:color="auto"/>
            <w:left w:val="none" w:sz="0" w:space="0" w:color="auto"/>
            <w:bottom w:val="none" w:sz="0" w:space="0" w:color="auto"/>
            <w:right w:val="none" w:sz="0" w:space="0" w:color="auto"/>
          </w:divBdr>
          <w:divsChild>
            <w:div w:id="1757511160">
              <w:marLeft w:val="0"/>
              <w:marRight w:val="0"/>
              <w:marTop w:val="0"/>
              <w:marBottom w:val="0"/>
              <w:divBdr>
                <w:top w:val="none" w:sz="0" w:space="0" w:color="auto"/>
                <w:left w:val="none" w:sz="0" w:space="0" w:color="auto"/>
                <w:bottom w:val="none" w:sz="0" w:space="0" w:color="auto"/>
                <w:right w:val="none" w:sz="0" w:space="0" w:color="auto"/>
              </w:divBdr>
            </w:div>
          </w:divsChild>
        </w:div>
        <w:div w:id="1670139625">
          <w:marLeft w:val="0"/>
          <w:marRight w:val="0"/>
          <w:marTop w:val="0"/>
          <w:marBottom w:val="150"/>
          <w:divBdr>
            <w:top w:val="none" w:sz="0" w:space="0" w:color="auto"/>
            <w:left w:val="none" w:sz="0" w:space="0" w:color="auto"/>
            <w:bottom w:val="none" w:sz="0" w:space="0" w:color="auto"/>
            <w:right w:val="none" w:sz="0" w:space="0" w:color="auto"/>
          </w:divBdr>
        </w:div>
        <w:div w:id="1885363011">
          <w:marLeft w:val="0"/>
          <w:marRight w:val="0"/>
          <w:marTop w:val="0"/>
          <w:marBottom w:val="0"/>
          <w:divBdr>
            <w:top w:val="none" w:sz="0" w:space="0" w:color="auto"/>
            <w:left w:val="none" w:sz="0" w:space="0" w:color="auto"/>
            <w:bottom w:val="none" w:sz="0" w:space="0" w:color="auto"/>
            <w:right w:val="none" w:sz="0" w:space="0" w:color="auto"/>
          </w:divBdr>
          <w:divsChild>
            <w:div w:id="101923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7520">
      <w:bodyDiv w:val="1"/>
      <w:marLeft w:val="0"/>
      <w:marRight w:val="0"/>
      <w:marTop w:val="0"/>
      <w:marBottom w:val="0"/>
      <w:divBdr>
        <w:top w:val="none" w:sz="0" w:space="0" w:color="auto"/>
        <w:left w:val="none" w:sz="0" w:space="0" w:color="auto"/>
        <w:bottom w:val="none" w:sz="0" w:space="0" w:color="auto"/>
        <w:right w:val="none" w:sz="0" w:space="0" w:color="auto"/>
      </w:divBdr>
      <w:divsChild>
        <w:div w:id="975110779">
          <w:marLeft w:val="0"/>
          <w:marRight w:val="0"/>
          <w:marTop w:val="150"/>
          <w:marBottom w:val="0"/>
          <w:divBdr>
            <w:top w:val="none" w:sz="0" w:space="0" w:color="auto"/>
            <w:left w:val="none" w:sz="0" w:space="0" w:color="auto"/>
            <w:bottom w:val="none" w:sz="0" w:space="0" w:color="auto"/>
            <w:right w:val="none" w:sz="0" w:space="0" w:color="auto"/>
          </w:divBdr>
          <w:divsChild>
            <w:div w:id="556236493">
              <w:marLeft w:val="0"/>
              <w:marRight w:val="0"/>
              <w:marTop w:val="0"/>
              <w:marBottom w:val="0"/>
              <w:divBdr>
                <w:top w:val="none" w:sz="0" w:space="0" w:color="auto"/>
                <w:left w:val="none" w:sz="0" w:space="0" w:color="auto"/>
                <w:bottom w:val="single" w:sz="6" w:space="0" w:color="EFEFEF"/>
                <w:right w:val="none" w:sz="0" w:space="0" w:color="auto"/>
              </w:divBdr>
              <w:divsChild>
                <w:div w:id="796876220">
                  <w:marLeft w:val="0"/>
                  <w:marRight w:val="0"/>
                  <w:marTop w:val="0"/>
                  <w:marBottom w:val="0"/>
                  <w:divBdr>
                    <w:top w:val="none" w:sz="0" w:space="0" w:color="auto"/>
                    <w:left w:val="none" w:sz="0" w:space="0" w:color="auto"/>
                    <w:bottom w:val="none" w:sz="0" w:space="0" w:color="auto"/>
                    <w:right w:val="none" w:sz="0" w:space="0" w:color="auto"/>
                  </w:divBdr>
                </w:div>
                <w:div w:id="11276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6321">
          <w:marLeft w:val="0"/>
          <w:marRight w:val="0"/>
          <w:marTop w:val="300"/>
          <w:marBottom w:val="0"/>
          <w:divBdr>
            <w:top w:val="none" w:sz="0" w:space="0" w:color="auto"/>
            <w:left w:val="none" w:sz="0" w:space="0" w:color="auto"/>
            <w:bottom w:val="none" w:sz="0" w:space="0" w:color="auto"/>
            <w:right w:val="none" w:sz="0" w:space="0" w:color="auto"/>
          </w:divBdr>
          <w:divsChild>
            <w:div w:id="1080446614">
              <w:marLeft w:val="0"/>
              <w:marRight w:val="0"/>
              <w:marTop w:val="0"/>
              <w:marBottom w:val="0"/>
              <w:divBdr>
                <w:top w:val="none" w:sz="0" w:space="0" w:color="auto"/>
                <w:left w:val="none" w:sz="0" w:space="0" w:color="auto"/>
                <w:bottom w:val="none" w:sz="0" w:space="0" w:color="auto"/>
                <w:right w:val="none" w:sz="0" w:space="0" w:color="auto"/>
              </w:divBdr>
              <w:divsChild>
                <w:div w:id="426928673">
                  <w:marLeft w:val="0"/>
                  <w:marRight w:val="0"/>
                  <w:marTop w:val="150"/>
                  <w:marBottom w:val="0"/>
                  <w:divBdr>
                    <w:top w:val="none" w:sz="0" w:space="0" w:color="auto"/>
                    <w:left w:val="none" w:sz="0" w:space="0" w:color="auto"/>
                    <w:bottom w:val="none" w:sz="0" w:space="0" w:color="auto"/>
                    <w:right w:val="none" w:sz="0" w:space="0" w:color="auto"/>
                  </w:divBdr>
                  <w:divsChild>
                    <w:div w:id="1045520451">
                      <w:marLeft w:val="0"/>
                      <w:marRight w:val="0"/>
                      <w:marTop w:val="0"/>
                      <w:marBottom w:val="0"/>
                      <w:divBdr>
                        <w:top w:val="none" w:sz="0" w:space="0" w:color="auto"/>
                        <w:left w:val="none" w:sz="0" w:space="0" w:color="auto"/>
                        <w:bottom w:val="none" w:sz="0" w:space="0" w:color="auto"/>
                        <w:right w:val="none" w:sz="0" w:space="0" w:color="auto"/>
                      </w:divBdr>
                      <w:divsChild>
                        <w:div w:id="7258825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26127860">
                  <w:marLeft w:val="0"/>
                  <w:marRight w:val="0"/>
                  <w:marTop w:val="0"/>
                  <w:marBottom w:val="0"/>
                  <w:divBdr>
                    <w:top w:val="none" w:sz="0" w:space="0" w:color="auto"/>
                    <w:left w:val="none" w:sz="0" w:space="0" w:color="auto"/>
                    <w:bottom w:val="none" w:sz="0" w:space="0" w:color="auto"/>
                    <w:right w:val="none" w:sz="0" w:space="0" w:color="auto"/>
                  </w:divBdr>
                  <w:divsChild>
                    <w:div w:id="6245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91838">
              <w:marLeft w:val="-1350"/>
              <w:marRight w:val="0"/>
              <w:marTop w:val="0"/>
              <w:marBottom w:val="0"/>
              <w:divBdr>
                <w:top w:val="none" w:sz="0" w:space="0" w:color="auto"/>
                <w:left w:val="none" w:sz="0" w:space="0" w:color="auto"/>
                <w:bottom w:val="none" w:sz="0" w:space="0" w:color="auto"/>
                <w:right w:val="none" w:sz="0" w:space="0" w:color="auto"/>
              </w:divBdr>
              <w:divsChild>
                <w:div w:id="1077551535">
                  <w:marLeft w:val="0"/>
                  <w:marRight w:val="0"/>
                  <w:marTop w:val="0"/>
                  <w:marBottom w:val="0"/>
                  <w:divBdr>
                    <w:top w:val="none" w:sz="0" w:space="0" w:color="auto"/>
                    <w:left w:val="none" w:sz="0" w:space="0" w:color="auto"/>
                    <w:bottom w:val="none" w:sz="0" w:space="0" w:color="auto"/>
                    <w:right w:val="none" w:sz="0" w:space="0" w:color="auto"/>
                  </w:divBdr>
                  <w:divsChild>
                    <w:div w:id="1062631801">
                      <w:marLeft w:val="0"/>
                      <w:marRight w:val="0"/>
                      <w:marTop w:val="0"/>
                      <w:marBottom w:val="0"/>
                      <w:divBdr>
                        <w:top w:val="none" w:sz="0" w:space="0" w:color="auto"/>
                        <w:left w:val="none" w:sz="0" w:space="0" w:color="auto"/>
                        <w:bottom w:val="none" w:sz="0" w:space="0" w:color="auto"/>
                        <w:right w:val="none" w:sz="0" w:space="0" w:color="auto"/>
                      </w:divBdr>
                      <w:divsChild>
                        <w:div w:id="727069841">
                          <w:marLeft w:val="0"/>
                          <w:marRight w:val="0"/>
                          <w:marTop w:val="0"/>
                          <w:marBottom w:val="0"/>
                          <w:divBdr>
                            <w:top w:val="single" w:sz="6" w:space="0" w:color="C7C7C7"/>
                            <w:left w:val="single" w:sz="6" w:space="0" w:color="C7C7C7"/>
                            <w:bottom w:val="single" w:sz="6" w:space="0" w:color="C7C7C7"/>
                            <w:right w:val="single" w:sz="6" w:space="0" w:color="C7C7C7"/>
                          </w:divBdr>
                          <w:divsChild>
                            <w:div w:id="152645333">
                              <w:marLeft w:val="0"/>
                              <w:marRight w:val="0"/>
                              <w:marTop w:val="100"/>
                              <w:marBottom w:val="100"/>
                              <w:divBdr>
                                <w:top w:val="none" w:sz="0" w:space="0" w:color="auto"/>
                                <w:left w:val="none" w:sz="0" w:space="0" w:color="auto"/>
                                <w:bottom w:val="none" w:sz="0" w:space="0" w:color="auto"/>
                                <w:right w:val="none" w:sz="0" w:space="0" w:color="auto"/>
                              </w:divBdr>
                            </w:div>
                            <w:div w:id="396127311">
                              <w:marLeft w:val="0"/>
                              <w:marRight w:val="0"/>
                              <w:marTop w:val="100"/>
                              <w:marBottom w:val="100"/>
                              <w:divBdr>
                                <w:top w:val="none" w:sz="0" w:space="11" w:color="auto"/>
                                <w:left w:val="none" w:sz="0" w:space="0" w:color="auto"/>
                                <w:bottom w:val="single" w:sz="6" w:space="11" w:color="C7C7C7"/>
                                <w:right w:val="none" w:sz="0" w:space="0" w:color="auto"/>
                              </w:divBdr>
                            </w:div>
                            <w:div w:id="912202731">
                              <w:marLeft w:val="0"/>
                              <w:marRight w:val="0"/>
                              <w:marTop w:val="100"/>
                              <w:marBottom w:val="100"/>
                              <w:divBdr>
                                <w:top w:val="none" w:sz="0" w:space="11" w:color="auto"/>
                                <w:left w:val="none" w:sz="0" w:space="0" w:color="auto"/>
                                <w:bottom w:val="single" w:sz="6" w:space="11" w:color="C7C7C7"/>
                                <w:right w:val="none" w:sz="0" w:space="0" w:color="auto"/>
                              </w:divBdr>
                            </w:div>
                            <w:div w:id="106548801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297368037">
      <w:bodyDiv w:val="1"/>
      <w:marLeft w:val="0"/>
      <w:marRight w:val="0"/>
      <w:marTop w:val="0"/>
      <w:marBottom w:val="0"/>
      <w:divBdr>
        <w:top w:val="none" w:sz="0" w:space="0" w:color="auto"/>
        <w:left w:val="none" w:sz="0" w:space="0" w:color="auto"/>
        <w:bottom w:val="none" w:sz="0" w:space="0" w:color="auto"/>
        <w:right w:val="none" w:sz="0" w:space="0" w:color="auto"/>
      </w:divBdr>
      <w:divsChild>
        <w:div w:id="1277299747">
          <w:marLeft w:val="0"/>
          <w:marRight w:val="0"/>
          <w:marTop w:val="0"/>
          <w:marBottom w:val="0"/>
          <w:divBdr>
            <w:top w:val="single" w:sz="6" w:space="0" w:color="E5E5E5"/>
            <w:left w:val="none" w:sz="0" w:space="0" w:color="auto"/>
            <w:bottom w:val="single" w:sz="18" w:space="0" w:color="000000"/>
            <w:right w:val="none" w:sz="0" w:space="0" w:color="auto"/>
          </w:divBdr>
          <w:divsChild>
            <w:div w:id="1168059273">
              <w:marLeft w:val="0"/>
              <w:marRight w:val="0"/>
              <w:marTop w:val="0"/>
              <w:marBottom w:val="0"/>
              <w:divBdr>
                <w:top w:val="none" w:sz="0" w:space="0" w:color="auto"/>
                <w:left w:val="none" w:sz="0" w:space="0" w:color="auto"/>
                <w:bottom w:val="none" w:sz="0" w:space="0" w:color="auto"/>
                <w:right w:val="none" w:sz="0" w:space="0" w:color="auto"/>
              </w:divBdr>
              <w:divsChild>
                <w:div w:id="83834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111">
          <w:marLeft w:val="0"/>
          <w:marRight w:val="0"/>
          <w:marTop w:val="0"/>
          <w:marBottom w:val="0"/>
          <w:divBdr>
            <w:top w:val="none" w:sz="0" w:space="0" w:color="auto"/>
            <w:left w:val="none" w:sz="0" w:space="0" w:color="auto"/>
            <w:bottom w:val="none" w:sz="0" w:space="0" w:color="auto"/>
            <w:right w:val="none" w:sz="0" w:space="0" w:color="auto"/>
          </w:divBdr>
          <w:divsChild>
            <w:div w:id="1383675373">
              <w:marLeft w:val="0"/>
              <w:marRight w:val="0"/>
              <w:marTop w:val="0"/>
              <w:marBottom w:val="0"/>
              <w:divBdr>
                <w:top w:val="none" w:sz="0" w:space="0" w:color="auto"/>
                <w:left w:val="none" w:sz="0" w:space="0" w:color="auto"/>
                <w:bottom w:val="none" w:sz="0" w:space="0" w:color="auto"/>
                <w:right w:val="none" w:sz="0" w:space="0" w:color="auto"/>
              </w:divBdr>
              <w:divsChild>
                <w:div w:id="438791741">
                  <w:marLeft w:val="0"/>
                  <w:marRight w:val="0"/>
                  <w:marTop w:val="0"/>
                  <w:marBottom w:val="0"/>
                  <w:divBdr>
                    <w:top w:val="none" w:sz="0" w:space="0" w:color="auto"/>
                    <w:left w:val="none" w:sz="0" w:space="0" w:color="auto"/>
                    <w:bottom w:val="none" w:sz="0" w:space="0" w:color="auto"/>
                    <w:right w:val="none" w:sz="0" w:space="0" w:color="auto"/>
                  </w:divBdr>
                  <w:divsChild>
                    <w:div w:id="1611619662">
                      <w:marLeft w:val="0"/>
                      <w:marRight w:val="0"/>
                      <w:marTop w:val="0"/>
                      <w:marBottom w:val="300"/>
                      <w:divBdr>
                        <w:top w:val="none" w:sz="0" w:space="0" w:color="auto"/>
                        <w:left w:val="none" w:sz="0" w:space="0" w:color="auto"/>
                        <w:bottom w:val="none" w:sz="0" w:space="0" w:color="auto"/>
                        <w:right w:val="none" w:sz="0" w:space="0" w:color="auto"/>
                      </w:divBdr>
                      <w:divsChild>
                        <w:div w:id="1377003700">
                          <w:marLeft w:val="0"/>
                          <w:marRight w:val="0"/>
                          <w:marTop w:val="0"/>
                          <w:marBottom w:val="225"/>
                          <w:divBdr>
                            <w:top w:val="single" w:sz="6" w:space="11" w:color="E5E5E5"/>
                            <w:left w:val="single" w:sz="6" w:space="11" w:color="E5E5E5"/>
                            <w:bottom w:val="single" w:sz="6" w:space="1" w:color="E5E5E5"/>
                            <w:right w:val="single" w:sz="6" w:space="11" w:color="E5E5E5"/>
                          </w:divBdr>
                          <w:divsChild>
                            <w:div w:id="501555661">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297684394">
      <w:bodyDiv w:val="1"/>
      <w:marLeft w:val="0"/>
      <w:marRight w:val="0"/>
      <w:marTop w:val="0"/>
      <w:marBottom w:val="0"/>
      <w:divBdr>
        <w:top w:val="none" w:sz="0" w:space="0" w:color="auto"/>
        <w:left w:val="none" w:sz="0" w:space="0" w:color="auto"/>
        <w:bottom w:val="none" w:sz="0" w:space="0" w:color="auto"/>
        <w:right w:val="none" w:sz="0" w:space="0" w:color="auto"/>
      </w:divBdr>
    </w:div>
    <w:div w:id="1298074545">
      <w:bodyDiv w:val="1"/>
      <w:marLeft w:val="0"/>
      <w:marRight w:val="0"/>
      <w:marTop w:val="0"/>
      <w:marBottom w:val="0"/>
      <w:divBdr>
        <w:top w:val="none" w:sz="0" w:space="0" w:color="auto"/>
        <w:left w:val="none" w:sz="0" w:space="0" w:color="auto"/>
        <w:bottom w:val="none" w:sz="0" w:space="0" w:color="auto"/>
        <w:right w:val="none" w:sz="0" w:space="0" w:color="auto"/>
      </w:divBdr>
      <w:divsChild>
        <w:div w:id="1524981112">
          <w:marLeft w:val="0"/>
          <w:marRight w:val="0"/>
          <w:marTop w:val="0"/>
          <w:marBottom w:val="150"/>
          <w:divBdr>
            <w:top w:val="none" w:sz="0" w:space="0" w:color="auto"/>
            <w:left w:val="none" w:sz="0" w:space="0" w:color="auto"/>
            <w:bottom w:val="none" w:sz="0" w:space="0" w:color="auto"/>
            <w:right w:val="none" w:sz="0" w:space="0" w:color="auto"/>
          </w:divBdr>
        </w:div>
        <w:div w:id="1741177229">
          <w:marLeft w:val="0"/>
          <w:marRight w:val="0"/>
          <w:marTop w:val="0"/>
          <w:marBottom w:val="0"/>
          <w:divBdr>
            <w:top w:val="none" w:sz="0" w:space="0" w:color="auto"/>
            <w:left w:val="none" w:sz="0" w:space="0" w:color="auto"/>
            <w:bottom w:val="none" w:sz="0" w:space="0" w:color="auto"/>
            <w:right w:val="none" w:sz="0" w:space="0" w:color="auto"/>
          </w:divBdr>
          <w:divsChild>
            <w:div w:id="2025740003">
              <w:marLeft w:val="0"/>
              <w:marRight w:val="0"/>
              <w:marTop w:val="0"/>
              <w:marBottom w:val="0"/>
              <w:divBdr>
                <w:top w:val="none" w:sz="0" w:space="0" w:color="auto"/>
                <w:left w:val="none" w:sz="0" w:space="0" w:color="auto"/>
                <w:bottom w:val="none" w:sz="0" w:space="0" w:color="auto"/>
                <w:right w:val="none" w:sz="0" w:space="0" w:color="auto"/>
              </w:divBdr>
            </w:div>
          </w:divsChild>
        </w:div>
        <w:div w:id="2018264605">
          <w:marLeft w:val="0"/>
          <w:marRight w:val="0"/>
          <w:marTop w:val="0"/>
          <w:marBottom w:val="150"/>
          <w:divBdr>
            <w:top w:val="none" w:sz="0" w:space="0" w:color="auto"/>
            <w:left w:val="none" w:sz="0" w:space="0" w:color="auto"/>
            <w:bottom w:val="none" w:sz="0" w:space="0" w:color="auto"/>
            <w:right w:val="none" w:sz="0" w:space="0" w:color="auto"/>
          </w:divBdr>
          <w:divsChild>
            <w:div w:id="131533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99697">
      <w:bodyDiv w:val="1"/>
      <w:marLeft w:val="0"/>
      <w:marRight w:val="0"/>
      <w:marTop w:val="0"/>
      <w:marBottom w:val="0"/>
      <w:divBdr>
        <w:top w:val="none" w:sz="0" w:space="0" w:color="auto"/>
        <w:left w:val="none" w:sz="0" w:space="0" w:color="auto"/>
        <w:bottom w:val="none" w:sz="0" w:space="0" w:color="auto"/>
        <w:right w:val="none" w:sz="0" w:space="0" w:color="auto"/>
      </w:divBdr>
    </w:div>
    <w:div w:id="1298141043">
      <w:bodyDiv w:val="1"/>
      <w:marLeft w:val="0"/>
      <w:marRight w:val="0"/>
      <w:marTop w:val="0"/>
      <w:marBottom w:val="0"/>
      <w:divBdr>
        <w:top w:val="none" w:sz="0" w:space="0" w:color="auto"/>
        <w:left w:val="none" w:sz="0" w:space="0" w:color="auto"/>
        <w:bottom w:val="none" w:sz="0" w:space="0" w:color="auto"/>
        <w:right w:val="none" w:sz="0" w:space="0" w:color="auto"/>
      </w:divBdr>
      <w:divsChild>
        <w:div w:id="706489155">
          <w:marLeft w:val="0"/>
          <w:marRight w:val="0"/>
          <w:marTop w:val="0"/>
          <w:marBottom w:val="0"/>
          <w:divBdr>
            <w:top w:val="none" w:sz="0" w:space="0" w:color="auto"/>
            <w:left w:val="none" w:sz="0" w:space="0" w:color="auto"/>
            <w:bottom w:val="none" w:sz="0" w:space="0" w:color="auto"/>
            <w:right w:val="none" w:sz="0" w:space="0" w:color="auto"/>
          </w:divBdr>
        </w:div>
      </w:divsChild>
    </w:div>
    <w:div w:id="1298223017">
      <w:bodyDiv w:val="1"/>
      <w:marLeft w:val="0"/>
      <w:marRight w:val="0"/>
      <w:marTop w:val="0"/>
      <w:marBottom w:val="0"/>
      <w:divBdr>
        <w:top w:val="none" w:sz="0" w:space="0" w:color="auto"/>
        <w:left w:val="none" w:sz="0" w:space="0" w:color="auto"/>
        <w:bottom w:val="none" w:sz="0" w:space="0" w:color="auto"/>
        <w:right w:val="none" w:sz="0" w:space="0" w:color="auto"/>
      </w:divBdr>
    </w:div>
    <w:div w:id="1298489621">
      <w:bodyDiv w:val="1"/>
      <w:marLeft w:val="0"/>
      <w:marRight w:val="0"/>
      <w:marTop w:val="0"/>
      <w:marBottom w:val="0"/>
      <w:divBdr>
        <w:top w:val="none" w:sz="0" w:space="0" w:color="auto"/>
        <w:left w:val="none" w:sz="0" w:space="0" w:color="auto"/>
        <w:bottom w:val="none" w:sz="0" w:space="0" w:color="auto"/>
        <w:right w:val="none" w:sz="0" w:space="0" w:color="auto"/>
      </w:divBdr>
      <w:divsChild>
        <w:div w:id="759251027">
          <w:marLeft w:val="0"/>
          <w:marRight w:val="0"/>
          <w:marTop w:val="0"/>
          <w:marBottom w:val="0"/>
          <w:divBdr>
            <w:top w:val="none" w:sz="0" w:space="0" w:color="auto"/>
            <w:left w:val="none" w:sz="0" w:space="0" w:color="auto"/>
            <w:bottom w:val="none" w:sz="0" w:space="0" w:color="auto"/>
            <w:right w:val="none" w:sz="0" w:space="0" w:color="auto"/>
          </w:divBdr>
          <w:divsChild>
            <w:div w:id="13332920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8728533">
      <w:bodyDiv w:val="1"/>
      <w:marLeft w:val="0"/>
      <w:marRight w:val="0"/>
      <w:marTop w:val="0"/>
      <w:marBottom w:val="0"/>
      <w:divBdr>
        <w:top w:val="none" w:sz="0" w:space="0" w:color="auto"/>
        <w:left w:val="none" w:sz="0" w:space="0" w:color="auto"/>
        <w:bottom w:val="none" w:sz="0" w:space="0" w:color="auto"/>
        <w:right w:val="none" w:sz="0" w:space="0" w:color="auto"/>
      </w:divBdr>
    </w:div>
    <w:div w:id="1298876119">
      <w:bodyDiv w:val="1"/>
      <w:marLeft w:val="0"/>
      <w:marRight w:val="0"/>
      <w:marTop w:val="0"/>
      <w:marBottom w:val="0"/>
      <w:divBdr>
        <w:top w:val="none" w:sz="0" w:space="0" w:color="auto"/>
        <w:left w:val="none" w:sz="0" w:space="0" w:color="auto"/>
        <w:bottom w:val="none" w:sz="0" w:space="0" w:color="auto"/>
        <w:right w:val="none" w:sz="0" w:space="0" w:color="auto"/>
      </w:divBdr>
      <w:divsChild>
        <w:div w:id="2125029">
          <w:marLeft w:val="0"/>
          <w:marRight w:val="0"/>
          <w:marTop w:val="0"/>
          <w:marBottom w:val="150"/>
          <w:divBdr>
            <w:top w:val="none" w:sz="0" w:space="0" w:color="auto"/>
            <w:left w:val="none" w:sz="0" w:space="0" w:color="auto"/>
            <w:bottom w:val="none" w:sz="0" w:space="0" w:color="auto"/>
            <w:right w:val="none" w:sz="0" w:space="0" w:color="auto"/>
          </w:divBdr>
        </w:div>
        <w:div w:id="231815818">
          <w:marLeft w:val="0"/>
          <w:marRight w:val="0"/>
          <w:marTop w:val="0"/>
          <w:marBottom w:val="0"/>
          <w:divBdr>
            <w:top w:val="none" w:sz="0" w:space="0" w:color="auto"/>
            <w:left w:val="none" w:sz="0" w:space="0" w:color="auto"/>
            <w:bottom w:val="none" w:sz="0" w:space="0" w:color="auto"/>
            <w:right w:val="none" w:sz="0" w:space="0" w:color="auto"/>
          </w:divBdr>
          <w:divsChild>
            <w:div w:id="793839106">
              <w:marLeft w:val="0"/>
              <w:marRight w:val="0"/>
              <w:marTop w:val="0"/>
              <w:marBottom w:val="0"/>
              <w:divBdr>
                <w:top w:val="none" w:sz="0" w:space="0" w:color="auto"/>
                <w:left w:val="none" w:sz="0" w:space="0" w:color="auto"/>
                <w:bottom w:val="none" w:sz="0" w:space="0" w:color="auto"/>
                <w:right w:val="none" w:sz="0" w:space="0" w:color="auto"/>
              </w:divBdr>
            </w:div>
          </w:divsChild>
        </w:div>
        <w:div w:id="1634015978">
          <w:marLeft w:val="0"/>
          <w:marRight w:val="0"/>
          <w:marTop w:val="0"/>
          <w:marBottom w:val="150"/>
          <w:divBdr>
            <w:top w:val="none" w:sz="0" w:space="0" w:color="auto"/>
            <w:left w:val="none" w:sz="0" w:space="0" w:color="auto"/>
            <w:bottom w:val="none" w:sz="0" w:space="0" w:color="auto"/>
            <w:right w:val="none" w:sz="0" w:space="0" w:color="auto"/>
          </w:divBdr>
          <w:divsChild>
            <w:div w:id="20539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1760">
      <w:bodyDiv w:val="1"/>
      <w:marLeft w:val="0"/>
      <w:marRight w:val="0"/>
      <w:marTop w:val="0"/>
      <w:marBottom w:val="0"/>
      <w:divBdr>
        <w:top w:val="none" w:sz="0" w:space="0" w:color="auto"/>
        <w:left w:val="none" w:sz="0" w:space="0" w:color="auto"/>
        <w:bottom w:val="none" w:sz="0" w:space="0" w:color="auto"/>
        <w:right w:val="none" w:sz="0" w:space="0" w:color="auto"/>
      </w:divBdr>
      <w:divsChild>
        <w:div w:id="2040430429">
          <w:marLeft w:val="0"/>
          <w:marRight w:val="0"/>
          <w:marTop w:val="0"/>
          <w:marBottom w:val="0"/>
          <w:divBdr>
            <w:top w:val="none" w:sz="0" w:space="0" w:color="auto"/>
            <w:left w:val="none" w:sz="0" w:space="0" w:color="auto"/>
            <w:bottom w:val="dotted" w:sz="6" w:space="4" w:color="DDDDDD"/>
            <w:right w:val="none" w:sz="0" w:space="0" w:color="auto"/>
          </w:divBdr>
        </w:div>
      </w:divsChild>
    </w:div>
    <w:div w:id="1299531348">
      <w:bodyDiv w:val="1"/>
      <w:marLeft w:val="0"/>
      <w:marRight w:val="0"/>
      <w:marTop w:val="0"/>
      <w:marBottom w:val="0"/>
      <w:divBdr>
        <w:top w:val="none" w:sz="0" w:space="0" w:color="auto"/>
        <w:left w:val="none" w:sz="0" w:space="0" w:color="auto"/>
        <w:bottom w:val="none" w:sz="0" w:space="0" w:color="auto"/>
        <w:right w:val="none" w:sz="0" w:space="0" w:color="auto"/>
      </w:divBdr>
    </w:div>
    <w:div w:id="1299872175">
      <w:bodyDiv w:val="1"/>
      <w:marLeft w:val="0"/>
      <w:marRight w:val="0"/>
      <w:marTop w:val="0"/>
      <w:marBottom w:val="0"/>
      <w:divBdr>
        <w:top w:val="none" w:sz="0" w:space="0" w:color="auto"/>
        <w:left w:val="none" w:sz="0" w:space="0" w:color="auto"/>
        <w:bottom w:val="none" w:sz="0" w:space="0" w:color="auto"/>
        <w:right w:val="none" w:sz="0" w:space="0" w:color="auto"/>
      </w:divBdr>
    </w:div>
    <w:div w:id="1300568687">
      <w:bodyDiv w:val="1"/>
      <w:marLeft w:val="0"/>
      <w:marRight w:val="0"/>
      <w:marTop w:val="0"/>
      <w:marBottom w:val="0"/>
      <w:divBdr>
        <w:top w:val="none" w:sz="0" w:space="0" w:color="auto"/>
        <w:left w:val="none" w:sz="0" w:space="0" w:color="auto"/>
        <w:bottom w:val="none" w:sz="0" w:space="0" w:color="auto"/>
        <w:right w:val="none" w:sz="0" w:space="0" w:color="auto"/>
      </w:divBdr>
      <w:divsChild>
        <w:div w:id="1675647378">
          <w:marLeft w:val="0"/>
          <w:marRight w:val="0"/>
          <w:marTop w:val="0"/>
          <w:marBottom w:val="0"/>
          <w:divBdr>
            <w:top w:val="none" w:sz="0" w:space="0" w:color="auto"/>
            <w:left w:val="none" w:sz="0" w:space="0" w:color="auto"/>
            <w:bottom w:val="none" w:sz="0" w:space="0" w:color="auto"/>
            <w:right w:val="none" w:sz="0" w:space="0" w:color="auto"/>
          </w:divBdr>
          <w:divsChild>
            <w:div w:id="682319975">
              <w:marLeft w:val="0"/>
              <w:marRight w:val="0"/>
              <w:marTop w:val="0"/>
              <w:marBottom w:val="0"/>
              <w:divBdr>
                <w:top w:val="none" w:sz="0" w:space="0" w:color="auto"/>
                <w:left w:val="none" w:sz="0" w:space="0" w:color="auto"/>
                <w:bottom w:val="none" w:sz="0" w:space="0" w:color="auto"/>
                <w:right w:val="none" w:sz="0" w:space="0" w:color="auto"/>
              </w:divBdr>
              <w:divsChild>
                <w:div w:id="1897663163">
                  <w:marLeft w:val="0"/>
                  <w:marRight w:val="0"/>
                  <w:marTop w:val="0"/>
                  <w:marBottom w:val="0"/>
                  <w:divBdr>
                    <w:top w:val="none" w:sz="0" w:space="0" w:color="auto"/>
                    <w:left w:val="none" w:sz="0" w:space="0" w:color="auto"/>
                    <w:bottom w:val="none" w:sz="0" w:space="0" w:color="auto"/>
                    <w:right w:val="none" w:sz="0" w:space="0" w:color="auto"/>
                  </w:divBdr>
                  <w:divsChild>
                    <w:div w:id="490759918">
                      <w:marLeft w:val="0"/>
                      <w:marRight w:val="0"/>
                      <w:marTop w:val="0"/>
                      <w:marBottom w:val="0"/>
                      <w:divBdr>
                        <w:top w:val="none" w:sz="0" w:space="0" w:color="auto"/>
                        <w:left w:val="none" w:sz="0" w:space="0" w:color="auto"/>
                        <w:bottom w:val="none" w:sz="0" w:space="0" w:color="auto"/>
                        <w:right w:val="none" w:sz="0" w:space="0" w:color="auto"/>
                      </w:divBdr>
                      <w:divsChild>
                        <w:div w:id="1033648853">
                          <w:marLeft w:val="0"/>
                          <w:marRight w:val="0"/>
                          <w:marTop w:val="0"/>
                          <w:marBottom w:val="0"/>
                          <w:divBdr>
                            <w:top w:val="none" w:sz="0" w:space="0" w:color="auto"/>
                            <w:left w:val="none" w:sz="0" w:space="0" w:color="auto"/>
                            <w:bottom w:val="none" w:sz="0" w:space="0" w:color="auto"/>
                            <w:right w:val="none" w:sz="0" w:space="0" w:color="auto"/>
                          </w:divBdr>
                          <w:divsChild>
                            <w:div w:id="582491566">
                              <w:marLeft w:val="0"/>
                              <w:marRight w:val="0"/>
                              <w:marTop w:val="0"/>
                              <w:marBottom w:val="0"/>
                              <w:divBdr>
                                <w:top w:val="none" w:sz="0" w:space="0" w:color="auto"/>
                                <w:left w:val="none" w:sz="0" w:space="0" w:color="auto"/>
                                <w:bottom w:val="none" w:sz="0" w:space="0" w:color="auto"/>
                                <w:right w:val="none" w:sz="0" w:space="0" w:color="auto"/>
                              </w:divBdr>
                              <w:divsChild>
                                <w:div w:id="2093699696">
                                  <w:marLeft w:val="0"/>
                                  <w:marRight w:val="0"/>
                                  <w:marTop w:val="0"/>
                                  <w:marBottom w:val="0"/>
                                  <w:divBdr>
                                    <w:top w:val="none" w:sz="0" w:space="0" w:color="auto"/>
                                    <w:left w:val="none" w:sz="0" w:space="0" w:color="auto"/>
                                    <w:bottom w:val="none" w:sz="0" w:space="0" w:color="auto"/>
                                    <w:right w:val="none" w:sz="0" w:space="0" w:color="auto"/>
                                  </w:divBdr>
                                  <w:divsChild>
                                    <w:div w:id="13654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957415">
      <w:bodyDiv w:val="1"/>
      <w:marLeft w:val="0"/>
      <w:marRight w:val="0"/>
      <w:marTop w:val="0"/>
      <w:marBottom w:val="0"/>
      <w:divBdr>
        <w:top w:val="none" w:sz="0" w:space="0" w:color="auto"/>
        <w:left w:val="none" w:sz="0" w:space="0" w:color="auto"/>
        <w:bottom w:val="none" w:sz="0" w:space="0" w:color="auto"/>
        <w:right w:val="none" w:sz="0" w:space="0" w:color="auto"/>
      </w:divBdr>
    </w:div>
    <w:div w:id="1300964893">
      <w:bodyDiv w:val="1"/>
      <w:marLeft w:val="0"/>
      <w:marRight w:val="0"/>
      <w:marTop w:val="0"/>
      <w:marBottom w:val="0"/>
      <w:divBdr>
        <w:top w:val="none" w:sz="0" w:space="0" w:color="auto"/>
        <w:left w:val="none" w:sz="0" w:space="0" w:color="auto"/>
        <w:bottom w:val="none" w:sz="0" w:space="0" w:color="auto"/>
        <w:right w:val="none" w:sz="0" w:space="0" w:color="auto"/>
      </w:divBdr>
    </w:div>
    <w:div w:id="1301305652">
      <w:bodyDiv w:val="1"/>
      <w:marLeft w:val="0"/>
      <w:marRight w:val="0"/>
      <w:marTop w:val="0"/>
      <w:marBottom w:val="0"/>
      <w:divBdr>
        <w:top w:val="none" w:sz="0" w:space="0" w:color="auto"/>
        <w:left w:val="none" w:sz="0" w:space="0" w:color="auto"/>
        <w:bottom w:val="none" w:sz="0" w:space="0" w:color="auto"/>
        <w:right w:val="none" w:sz="0" w:space="0" w:color="auto"/>
      </w:divBdr>
      <w:divsChild>
        <w:div w:id="1300111147">
          <w:marLeft w:val="0"/>
          <w:marRight w:val="0"/>
          <w:marTop w:val="0"/>
          <w:marBottom w:val="0"/>
          <w:divBdr>
            <w:top w:val="none" w:sz="0" w:space="0" w:color="auto"/>
            <w:left w:val="none" w:sz="0" w:space="0" w:color="auto"/>
            <w:bottom w:val="dotted" w:sz="6" w:space="4" w:color="DDDDDD"/>
            <w:right w:val="none" w:sz="0" w:space="0" w:color="auto"/>
          </w:divBdr>
          <w:divsChild>
            <w:div w:id="15336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21011">
      <w:bodyDiv w:val="1"/>
      <w:marLeft w:val="0"/>
      <w:marRight w:val="0"/>
      <w:marTop w:val="0"/>
      <w:marBottom w:val="0"/>
      <w:divBdr>
        <w:top w:val="none" w:sz="0" w:space="0" w:color="auto"/>
        <w:left w:val="none" w:sz="0" w:space="0" w:color="auto"/>
        <w:bottom w:val="none" w:sz="0" w:space="0" w:color="auto"/>
        <w:right w:val="none" w:sz="0" w:space="0" w:color="auto"/>
      </w:divBdr>
      <w:divsChild>
        <w:div w:id="308707299">
          <w:marLeft w:val="0"/>
          <w:marRight w:val="0"/>
          <w:marTop w:val="0"/>
          <w:marBottom w:val="0"/>
          <w:divBdr>
            <w:top w:val="none" w:sz="0" w:space="0" w:color="auto"/>
            <w:left w:val="none" w:sz="0" w:space="0" w:color="auto"/>
            <w:bottom w:val="none" w:sz="0" w:space="0" w:color="auto"/>
            <w:right w:val="none" w:sz="0" w:space="0" w:color="auto"/>
          </w:divBdr>
          <w:divsChild>
            <w:div w:id="1927424607">
              <w:marLeft w:val="0"/>
              <w:marRight w:val="0"/>
              <w:marTop w:val="0"/>
              <w:marBottom w:val="0"/>
              <w:divBdr>
                <w:top w:val="none" w:sz="0" w:space="0" w:color="auto"/>
                <w:left w:val="none" w:sz="0" w:space="0" w:color="auto"/>
                <w:bottom w:val="none" w:sz="0" w:space="0" w:color="auto"/>
                <w:right w:val="none" w:sz="0" w:space="0" w:color="auto"/>
              </w:divBdr>
            </w:div>
          </w:divsChild>
        </w:div>
        <w:div w:id="1903910368">
          <w:marLeft w:val="0"/>
          <w:marRight w:val="0"/>
          <w:marTop w:val="0"/>
          <w:marBottom w:val="150"/>
          <w:divBdr>
            <w:top w:val="none" w:sz="0" w:space="0" w:color="auto"/>
            <w:left w:val="none" w:sz="0" w:space="0" w:color="auto"/>
            <w:bottom w:val="none" w:sz="0" w:space="0" w:color="auto"/>
            <w:right w:val="none" w:sz="0" w:space="0" w:color="auto"/>
          </w:divBdr>
          <w:divsChild>
            <w:div w:id="998193225">
              <w:marLeft w:val="0"/>
              <w:marRight w:val="0"/>
              <w:marTop w:val="0"/>
              <w:marBottom w:val="0"/>
              <w:divBdr>
                <w:top w:val="none" w:sz="0" w:space="0" w:color="auto"/>
                <w:left w:val="none" w:sz="0" w:space="0" w:color="auto"/>
                <w:bottom w:val="none" w:sz="0" w:space="0" w:color="auto"/>
                <w:right w:val="none" w:sz="0" w:space="0" w:color="auto"/>
              </w:divBdr>
            </w:div>
          </w:divsChild>
        </w:div>
        <w:div w:id="2142381851">
          <w:marLeft w:val="0"/>
          <w:marRight w:val="0"/>
          <w:marTop w:val="0"/>
          <w:marBottom w:val="150"/>
          <w:divBdr>
            <w:top w:val="none" w:sz="0" w:space="0" w:color="auto"/>
            <w:left w:val="none" w:sz="0" w:space="0" w:color="auto"/>
            <w:bottom w:val="none" w:sz="0" w:space="0" w:color="auto"/>
            <w:right w:val="none" w:sz="0" w:space="0" w:color="auto"/>
          </w:divBdr>
        </w:div>
      </w:divsChild>
    </w:div>
    <w:div w:id="1301424156">
      <w:bodyDiv w:val="1"/>
      <w:marLeft w:val="0"/>
      <w:marRight w:val="0"/>
      <w:marTop w:val="0"/>
      <w:marBottom w:val="0"/>
      <w:divBdr>
        <w:top w:val="none" w:sz="0" w:space="0" w:color="auto"/>
        <w:left w:val="none" w:sz="0" w:space="0" w:color="auto"/>
        <w:bottom w:val="none" w:sz="0" w:space="0" w:color="auto"/>
        <w:right w:val="none" w:sz="0" w:space="0" w:color="auto"/>
      </w:divBdr>
    </w:div>
    <w:div w:id="1301494421">
      <w:bodyDiv w:val="1"/>
      <w:marLeft w:val="0"/>
      <w:marRight w:val="0"/>
      <w:marTop w:val="0"/>
      <w:marBottom w:val="0"/>
      <w:divBdr>
        <w:top w:val="none" w:sz="0" w:space="0" w:color="auto"/>
        <w:left w:val="none" w:sz="0" w:space="0" w:color="auto"/>
        <w:bottom w:val="none" w:sz="0" w:space="0" w:color="auto"/>
        <w:right w:val="none" w:sz="0" w:space="0" w:color="auto"/>
      </w:divBdr>
      <w:divsChild>
        <w:div w:id="594745554">
          <w:marLeft w:val="0"/>
          <w:marRight w:val="0"/>
          <w:marTop w:val="0"/>
          <w:marBottom w:val="0"/>
          <w:divBdr>
            <w:top w:val="none" w:sz="0" w:space="0" w:color="auto"/>
            <w:left w:val="none" w:sz="0" w:space="0" w:color="auto"/>
            <w:bottom w:val="none" w:sz="0" w:space="0" w:color="auto"/>
            <w:right w:val="none" w:sz="0" w:space="0" w:color="auto"/>
          </w:divBdr>
          <w:divsChild>
            <w:div w:id="523708079">
              <w:marLeft w:val="0"/>
              <w:marRight w:val="0"/>
              <w:marTop w:val="225"/>
              <w:marBottom w:val="225"/>
              <w:divBdr>
                <w:top w:val="none" w:sz="0" w:space="0" w:color="auto"/>
                <w:left w:val="none" w:sz="0" w:space="0" w:color="auto"/>
                <w:bottom w:val="none" w:sz="0" w:space="0" w:color="auto"/>
                <w:right w:val="none" w:sz="0" w:space="0" w:color="auto"/>
              </w:divBdr>
            </w:div>
          </w:divsChild>
        </w:div>
        <w:div w:id="2025668999">
          <w:marLeft w:val="0"/>
          <w:marRight w:val="0"/>
          <w:marTop w:val="0"/>
          <w:marBottom w:val="150"/>
          <w:divBdr>
            <w:top w:val="none" w:sz="0" w:space="0" w:color="auto"/>
            <w:left w:val="none" w:sz="0" w:space="0" w:color="auto"/>
            <w:bottom w:val="none" w:sz="0" w:space="0" w:color="auto"/>
            <w:right w:val="none" w:sz="0" w:space="0" w:color="auto"/>
          </w:divBdr>
          <w:divsChild>
            <w:div w:id="1987274342">
              <w:marLeft w:val="0"/>
              <w:marRight w:val="0"/>
              <w:marTop w:val="0"/>
              <w:marBottom w:val="0"/>
              <w:divBdr>
                <w:top w:val="none" w:sz="0" w:space="0" w:color="auto"/>
                <w:left w:val="none" w:sz="0" w:space="0" w:color="auto"/>
                <w:bottom w:val="none" w:sz="0" w:space="0" w:color="auto"/>
                <w:right w:val="none" w:sz="0" w:space="0" w:color="auto"/>
              </w:divBdr>
              <w:divsChild>
                <w:div w:id="17821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699">
          <w:marLeft w:val="0"/>
          <w:marRight w:val="0"/>
          <w:marTop w:val="0"/>
          <w:marBottom w:val="150"/>
          <w:divBdr>
            <w:top w:val="none" w:sz="0" w:space="0" w:color="auto"/>
            <w:left w:val="none" w:sz="0" w:space="0" w:color="auto"/>
            <w:bottom w:val="none" w:sz="0" w:space="0" w:color="auto"/>
            <w:right w:val="none" w:sz="0" w:space="0" w:color="auto"/>
          </w:divBdr>
        </w:div>
      </w:divsChild>
    </w:div>
    <w:div w:id="1301577274">
      <w:bodyDiv w:val="1"/>
      <w:marLeft w:val="0"/>
      <w:marRight w:val="0"/>
      <w:marTop w:val="0"/>
      <w:marBottom w:val="0"/>
      <w:divBdr>
        <w:top w:val="none" w:sz="0" w:space="0" w:color="auto"/>
        <w:left w:val="none" w:sz="0" w:space="0" w:color="auto"/>
        <w:bottom w:val="none" w:sz="0" w:space="0" w:color="auto"/>
        <w:right w:val="none" w:sz="0" w:space="0" w:color="auto"/>
      </w:divBdr>
    </w:div>
    <w:div w:id="1302080328">
      <w:bodyDiv w:val="1"/>
      <w:marLeft w:val="0"/>
      <w:marRight w:val="0"/>
      <w:marTop w:val="0"/>
      <w:marBottom w:val="0"/>
      <w:divBdr>
        <w:top w:val="none" w:sz="0" w:space="0" w:color="auto"/>
        <w:left w:val="none" w:sz="0" w:space="0" w:color="auto"/>
        <w:bottom w:val="none" w:sz="0" w:space="0" w:color="auto"/>
        <w:right w:val="none" w:sz="0" w:space="0" w:color="auto"/>
      </w:divBdr>
      <w:divsChild>
        <w:div w:id="627395952">
          <w:marLeft w:val="0"/>
          <w:marRight w:val="0"/>
          <w:marTop w:val="0"/>
          <w:marBottom w:val="0"/>
          <w:divBdr>
            <w:top w:val="none" w:sz="0" w:space="0" w:color="auto"/>
            <w:left w:val="none" w:sz="0" w:space="0" w:color="auto"/>
            <w:bottom w:val="dotted" w:sz="6" w:space="4" w:color="DDDDDD"/>
            <w:right w:val="none" w:sz="0" w:space="0" w:color="auto"/>
          </w:divBdr>
          <w:divsChild>
            <w:div w:id="7204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4411">
      <w:bodyDiv w:val="1"/>
      <w:marLeft w:val="0"/>
      <w:marRight w:val="0"/>
      <w:marTop w:val="0"/>
      <w:marBottom w:val="0"/>
      <w:divBdr>
        <w:top w:val="none" w:sz="0" w:space="0" w:color="auto"/>
        <w:left w:val="none" w:sz="0" w:space="0" w:color="auto"/>
        <w:bottom w:val="none" w:sz="0" w:space="0" w:color="auto"/>
        <w:right w:val="none" w:sz="0" w:space="0" w:color="auto"/>
      </w:divBdr>
      <w:divsChild>
        <w:div w:id="416751422">
          <w:marLeft w:val="0"/>
          <w:marRight w:val="0"/>
          <w:marTop w:val="0"/>
          <w:marBottom w:val="150"/>
          <w:divBdr>
            <w:top w:val="none" w:sz="0" w:space="0" w:color="auto"/>
            <w:left w:val="none" w:sz="0" w:space="0" w:color="auto"/>
            <w:bottom w:val="none" w:sz="0" w:space="0" w:color="auto"/>
            <w:right w:val="none" w:sz="0" w:space="0" w:color="auto"/>
          </w:divBdr>
          <w:divsChild>
            <w:div w:id="1642886523">
              <w:marLeft w:val="0"/>
              <w:marRight w:val="0"/>
              <w:marTop w:val="0"/>
              <w:marBottom w:val="0"/>
              <w:divBdr>
                <w:top w:val="none" w:sz="0" w:space="0" w:color="auto"/>
                <w:left w:val="none" w:sz="0" w:space="0" w:color="auto"/>
                <w:bottom w:val="none" w:sz="0" w:space="0" w:color="auto"/>
                <w:right w:val="none" w:sz="0" w:space="0" w:color="auto"/>
              </w:divBdr>
            </w:div>
          </w:divsChild>
        </w:div>
        <w:div w:id="610167539">
          <w:marLeft w:val="0"/>
          <w:marRight w:val="0"/>
          <w:marTop w:val="0"/>
          <w:marBottom w:val="150"/>
          <w:divBdr>
            <w:top w:val="none" w:sz="0" w:space="0" w:color="auto"/>
            <w:left w:val="none" w:sz="0" w:space="0" w:color="auto"/>
            <w:bottom w:val="none" w:sz="0" w:space="0" w:color="auto"/>
            <w:right w:val="none" w:sz="0" w:space="0" w:color="auto"/>
          </w:divBdr>
        </w:div>
        <w:div w:id="929504173">
          <w:marLeft w:val="0"/>
          <w:marRight w:val="0"/>
          <w:marTop w:val="0"/>
          <w:marBottom w:val="0"/>
          <w:divBdr>
            <w:top w:val="none" w:sz="0" w:space="0" w:color="auto"/>
            <w:left w:val="none" w:sz="0" w:space="0" w:color="auto"/>
            <w:bottom w:val="none" w:sz="0" w:space="0" w:color="auto"/>
            <w:right w:val="none" w:sz="0" w:space="0" w:color="auto"/>
          </w:divBdr>
          <w:divsChild>
            <w:div w:id="3891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05222">
      <w:bodyDiv w:val="1"/>
      <w:marLeft w:val="0"/>
      <w:marRight w:val="0"/>
      <w:marTop w:val="0"/>
      <w:marBottom w:val="0"/>
      <w:divBdr>
        <w:top w:val="none" w:sz="0" w:space="0" w:color="auto"/>
        <w:left w:val="none" w:sz="0" w:space="0" w:color="auto"/>
        <w:bottom w:val="none" w:sz="0" w:space="0" w:color="auto"/>
        <w:right w:val="none" w:sz="0" w:space="0" w:color="auto"/>
      </w:divBdr>
      <w:divsChild>
        <w:div w:id="1556771633">
          <w:marLeft w:val="0"/>
          <w:marRight w:val="0"/>
          <w:marTop w:val="0"/>
          <w:marBottom w:val="150"/>
          <w:divBdr>
            <w:top w:val="none" w:sz="0" w:space="0" w:color="auto"/>
            <w:left w:val="none" w:sz="0" w:space="0" w:color="auto"/>
            <w:bottom w:val="none" w:sz="0" w:space="0" w:color="auto"/>
            <w:right w:val="none" w:sz="0" w:space="0" w:color="auto"/>
          </w:divBdr>
        </w:div>
      </w:divsChild>
    </w:div>
    <w:div w:id="1303656172">
      <w:bodyDiv w:val="1"/>
      <w:marLeft w:val="0"/>
      <w:marRight w:val="0"/>
      <w:marTop w:val="0"/>
      <w:marBottom w:val="0"/>
      <w:divBdr>
        <w:top w:val="none" w:sz="0" w:space="0" w:color="auto"/>
        <w:left w:val="none" w:sz="0" w:space="0" w:color="auto"/>
        <w:bottom w:val="none" w:sz="0" w:space="0" w:color="auto"/>
        <w:right w:val="none" w:sz="0" w:space="0" w:color="auto"/>
      </w:divBdr>
      <w:divsChild>
        <w:div w:id="2045861189">
          <w:marLeft w:val="0"/>
          <w:marRight w:val="0"/>
          <w:marTop w:val="0"/>
          <w:marBottom w:val="0"/>
          <w:divBdr>
            <w:top w:val="none" w:sz="0" w:space="0" w:color="auto"/>
            <w:left w:val="none" w:sz="0" w:space="0" w:color="auto"/>
            <w:bottom w:val="dotted" w:sz="6" w:space="4" w:color="DDDDDD"/>
            <w:right w:val="none" w:sz="0" w:space="0" w:color="auto"/>
          </w:divBdr>
        </w:div>
      </w:divsChild>
    </w:div>
    <w:div w:id="1303846410">
      <w:bodyDiv w:val="1"/>
      <w:marLeft w:val="0"/>
      <w:marRight w:val="0"/>
      <w:marTop w:val="0"/>
      <w:marBottom w:val="0"/>
      <w:divBdr>
        <w:top w:val="none" w:sz="0" w:space="0" w:color="auto"/>
        <w:left w:val="none" w:sz="0" w:space="0" w:color="auto"/>
        <w:bottom w:val="none" w:sz="0" w:space="0" w:color="auto"/>
        <w:right w:val="none" w:sz="0" w:space="0" w:color="auto"/>
      </w:divBdr>
      <w:divsChild>
        <w:div w:id="1278487730">
          <w:marLeft w:val="0"/>
          <w:marRight w:val="0"/>
          <w:marTop w:val="0"/>
          <w:marBottom w:val="0"/>
          <w:divBdr>
            <w:top w:val="none" w:sz="0" w:space="0" w:color="auto"/>
            <w:left w:val="none" w:sz="0" w:space="0" w:color="auto"/>
            <w:bottom w:val="none" w:sz="0" w:space="0" w:color="auto"/>
            <w:right w:val="none" w:sz="0" w:space="0" w:color="auto"/>
          </w:divBdr>
          <w:divsChild>
            <w:div w:id="27223485">
              <w:marLeft w:val="0"/>
              <w:marRight w:val="0"/>
              <w:marTop w:val="0"/>
              <w:marBottom w:val="150"/>
              <w:divBdr>
                <w:top w:val="none" w:sz="0" w:space="0" w:color="auto"/>
                <w:left w:val="none" w:sz="0" w:space="0" w:color="auto"/>
                <w:bottom w:val="none" w:sz="0" w:space="0" w:color="auto"/>
                <w:right w:val="none" w:sz="0" w:space="0" w:color="auto"/>
              </w:divBdr>
            </w:div>
            <w:div w:id="17644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32550">
      <w:bodyDiv w:val="1"/>
      <w:marLeft w:val="0"/>
      <w:marRight w:val="0"/>
      <w:marTop w:val="0"/>
      <w:marBottom w:val="0"/>
      <w:divBdr>
        <w:top w:val="none" w:sz="0" w:space="0" w:color="auto"/>
        <w:left w:val="none" w:sz="0" w:space="0" w:color="auto"/>
        <w:bottom w:val="none" w:sz="0" w:space="0" w:color="auto"/>
        <w:right w:val="none" w:sz="0" w:space="0" w:color="auto"/>
      </w:divBdr>
    </w:div>
    <w:div w:id="1304697809">
      <w:bodyDiv w:val="1"/>
      <w:marLeft w:val="0"/>
      <w:marRight w:val="0"/>
      <w:marTop w:val="0"/>
      <w:marBottom w:val="0"/>
      <w:divBdr>
        <w:top w:val="none" w:sz="0" w:space="0" w:color="auto"/>
        <w:left w:val="none" w:sz="0" w:space="0" w:color="auto"/>
        <w:bottom w:val="none" w:sz="0" w:space="0" w:color="auto"/>
        <w:right w:val="none" w:sz="0" w:space="0" w:color="auto"/>
      </w:divBdr>
      <w:divsChild>
        <w:div w:id="1101798711">
          <w:marLeft w:val="0"/>
          <w:marRight w:val="0"/>
          <w:marTop w:val="0"/>
          <w:marBottom w:val="0"/>
          <w:divBdr>
            <w:top w:val="none" w:sz="0" w:space="0" w:color="auto"/>
            <w:left w:val="none" w:sz="0" w:space="0" w:color="auto"/>
            <w:bottom w:val="none" w:sz="0" w:space="0" w:color="auto"/>
            <w:right w:val="none" w:sz="0" w:space="0" w:color="auto"/>
          </w:divBdr>
          <w:divsChild>
            <w:div w:id="1238782113">
              <w:marLeft w:val="0"/>
              <w:marRight w:val="0"/>
              <w:marTop w:val="0"/>
              <w:marBottom w:val="0"/>
              <w:divBdr>
                <w:top w:val="none" w:sz="0" w:space="0" w:color="auto"/>
                <w:left w:val="none" w:sz="0" w:space="0" w:color="auto"/>
                <w:bottom w:val="none" w:sz="0" w:space="0" w:color="auto"/>
                <w:right w:val="none" w:sz="0" w:space="0" w:color="auto"/>
              </w:divBdr>
              <w:divsChild>
                <w:div w:id="1458335587">
                  <w:marLeft w:val="0"/>
                  <w:marRight w:val="0"/>
                  <w:marTop w:val="0"/>
                  <w:marBottom w:val="0"/>
                  <w:divBdr>
                    <w:top w:val="none" w:sz="0" w:space="0" w:color="auto"/>
                    <w:left w:val="none" w:sz="0" w:space="0" w:color="auto"/>
                    <w:bottom w:val="none" w:sz="0" w:space="0" w:color="auto"/>
                    <w:right w:val="none" w:sz="0" w:space="0" w:color="auto"/>
                  </w:divBdr>
                  <w:divsChild>
                    <w:div w:id="1880118527">
                      <w:marLeft w:val="0"/>
                      <w:marRight w:val="0"/>
                      <w:marTop w:val="0"/>
                      <w:marBottom w:val="0"/>
                      <w:divBdr>
                        <w:top w:val="none" w:sz="0" w:space="0" w:color="auto"/>
                        <w:left w:val="none" w:sz="0" w:space="0" w:color="auto"/>
                        <w:bottom w:val="none" w:sz="0" w:space="0" w:color="auto"/>
                        <w:right w:val="none" w:sz="0" w:space="0" w:color="auto"/>
                      </w:divBdr>
                      <w:divsChild>
                        <w:div w:id="583805644">
                          <w:marLeft w:val="0"/>
                          <w:marRight w:val="0"/>
                          <w:marTop w:val="0"/>
                          <w:marBottom w:val="0"/>
                          <w:divBdr>
                            <w:top w:val="none" w:sz="0" w:space="0" w:color="auto"/>
                            <w:left w:val="none" w:sz="0" w:space="0" w:color="auto"/>
                            <w:bottom w:val="none" w:sz="0" w:space="0" w:color="auto"/>
                            <w:right w:val="none" w:sz="0" w:space="0" w:color="auto"/>
                          </w:divBdr>
                          <w:divsChild>
                            <w:div w:id="285628807">
                              <w:marLeft w:val="0"/>
                              <w:marRight w:val="0"/>
                              <w:marTop w:val="0"/>
                              <w:marBottom w:val="0"/>
                              <w:divBdr>
                                <w:top w:val="none" w:sz="0" w:space="0" w:color="auto"/>
                                <w:left w:val="none" w:sz="0" w:space="0" w:color="auto"/>
                                <w:bottom w:val="none" w:sz="0" w:space="0" w:color="auto"/>
                                <w:right w:val="none" w:sz="0" w:space="0" w:color="auto"/>
                              </w:divBdr>
                              <w:divsChild>
                                <w:div w:id="1199465369">
                                  <w:marLeft w:val="0"/>
                                  <w:marRight w:val="0"/>
                                  <w:marTop w:val="0"/>
                                  <w:marBottom w:val="0"/>
                                  <w:divBdr>
                                    <w:top w:val="none" w:sz="0" w:space="0" w:color="auto"/>
                                    <w:left w:val="none" w:sz="0" w:space="0" w:color="auto"/>
                                    <w:bottom w:val="none" w:sz="0" w:space="0" w:color="auto"/>
                                    <w:right w:val="none" w:sz="0" w:space="0" w:color="auto"/>
                                  </w:divBdr>
                                  <w:divsChild>
                                    <w:div w:id="17344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702330">
      <w:bodyDiv w:val="1"/>
      <w:marLeft w:val="0"/>
      <w:marRight w:val="0"/>
      <w:marTop w:val="0"/>
      <w:marBottom w:val="0"/>
      <w:divBdr>
        <w:top w:val="none" w:sz="0" w:space="0" w:color="auto"/>
        <w:left w:val="none" w:sz="0" w:space="0" w:color="auto"/>
        <w:bottom w:val="none" w:sz="0" w:space="0" w:color="auto"/>
        <w:right w:val="none" w:sz="0" w:space="0" w:color="auto"/>
      </w:divBdr>
      <w:divsChild>
        <w:div w:id="423300887">
          <w:marLeft w:val="0"/>
          <w:marRight w:val="0"/>
          <w:marTop w:val="150"/>
          <w:marBottom w:val="0"/>
          <w:divBdr>
            <w:top w:val="none" w:sz="0" w:space="0" w:color="auto"/>
            <w:left w:val="none" w:sz="0" w:space="0" w:color="auto"/>
            <w:bottom w:val="none" w:sz="0" w:space="0" w:color="auto"/>
            <w:right w:val="none" w:sz="0" w:space="0" w:color="auto"/>
          </w:divBdr>
          <w:divsChild>
            <w:div w:id="506679119">
              <w:marLeft w:val="0"/>
              <w:marRight w:val="0"/>
              <w:marTop w:val="0"/>
              <w:marBottom w:val="0"/>
              <w:divBdr>
                <w:top w:val="none" w:sz="0" w:space="0" w:color="auto"/>
                <w:left w:val="none" w:sz="0" w:space="0" w:color="auto"/>
                <w:bottom w:val="none" w:sz="0" w:space="0" w:color="auto"/>
                <w:right w:val="none" w:sz="0" w:space="0" w:color="auto"/>
              </w:divBdr>
              <w:divsChild>
                <w:div w:id="505095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3011468">
          <w:marLeft w:val="0"/>
          <w:marRight w:val="0"/>
          <w:marTop w:val="0"/>
          <w:marBottom w:val="0"/>
          <w:divBdr>
            <w:top w:val="none" w:sz="0" w:space="0" w:color="auto"/>
            <w:left w:val="none" w:sz="0" w:space="0" w:color="auto"/>
            <w:bottom w:val="none" w:sz="0" w:space="0" w:color="auto"/>
            <w:right w:val="none" w:sz="0" w:space="0" w:color="auto"/>
          </w:divBdr>
          <w:divsChild>
            <w:div w:id="165933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87397">
      <w:bodyDiv w:val="1"/>
      <w:marLeft w:val="0"/>
      <w:marRight w:val="0"/>
      <w:marTop w:val="0"/>
      <w:marBottom w:val="0"/>
      <w:divBdr>
        <w:top w:val="none" w:sz="0" w:space="0" w:color="auto"/>
        <w:left w:val="none" w:sz="0" w:space="0" w:color="auto"/>
        <w:bottom w:val="none" w:sz="0" w:space="0" w:color="auto"/>
        <w:right w:val="none" w:sz="0" w:space="0" w:color="auto"/>
      </w:divBdr>
      <w:divsChild>
        <w:div w:id="80682707">
          <w:marLeft w:val="0"/>
          <w:marRight w:val="0"/>
          <w:marTop w:val="0"/>
          <w:marBottom w:val="150"/>
          <w:divBdr>
            <w:top w:val="none" w:sz="0" w:space="0" w:color="auto"/>
            <w:left w:val="none" w:sz="0" w:space="0" w:color="auto"/>
            <w:bottom w:val="none" w:sz="0" w:space="0" w:color="auto"/>
            <w:right w:val="none" w:sz="0" w:space="0" w:color="auto"/>
          </w:divBdr>
          <w:divsChild>
            <w:div w:id="623511733">
              <w:marLeft w:val="0"/>
              <w:marRight w:val="0"/>
              <w:marTop w:val="0"/>
              <w:marBottom w:val="0"/>
              <w:divBdr>
                <w:top w:val="none" w:sz="0" w:space="0" w:color="auto"/>
                <w:left w:val="none" w:sz="0" w:space="0" w:color="auto"/>
                <w:bottom w:val="none" w:sz="0" w:space="0" w:color="auto"/>
                <w:right w:val="none" w:sz="0" w:space="0" w:color="auto"/>
              </w:divBdr>
              <w:divsChild>
                <w:div w:id="1659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9657">
          <w:marLeft w:val="0"/>
          <w:marRight w:val="0"/>
          <w:marTop w:val="0"/>
          <w:marBottom w:val="150"/>
          <w:divBdr>
            <w:top w:val="none" w:sz="0" w:space="0" w:color="auto"/>
            <w:left w:val="none" w:sz="0" w:space="0" w:color="auto"/>
            <w:bottom w:val="none" w:sz="0" w:space="0" w:color="auto"/>
            <w:right w:val="none" w:sz="0" w:space="0" w:color="auto"/>
          </w:divBdr>
        </w:div>
        <w:div w:id="610161678">
          <w:marLeft w:val="0"/>
          <w:marRight w:val="0"/>
          <w:marTop w:val="0"/>
          <w:marBottom w:val="0"/>
          <w:divBdr>
            <w:top w:val="none" w:sz="0" w:space="0" w:color="auto"/>
            <w:left w:val="none" w:sz="0" w:space="0" w:color="auto"/>
            <w:bottom w:val="none" w:sz="0" w:space="0" w:color="auto"/>
            <w:right w:val="none" w:sz="0" w:space="0" w:color="auto"/>
          </w:divBdr>
          <w:divsChild>
            <w:div w:id="6982433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155427">
      <w:bodyDiv w:val="1"/>
      <w:marLeft w:val="0"/>
      <w:marRight w:val="0"/>
      <w:marTop w:val="0"/>
      <w:marBottom w:val="0"/>
      <w:divBdr>
        <w:top w:val="none" w:sz="0" w:space="0" w:color="auto"/>
        <w:left w:val="none" w:sz="0" w:space="0" w:color="auto"/>
        <w:bottom w:val="none" w:sz="0" w:space="0" w:color="auto"/>
        <w:right w:val="none" w:sz="0" w:space="0" w:color="auto"/>
      </w:divBdr>
      <w:divsChild>
        <w:div w:id="30886943">
          <w:marLeft w:val="0"/>
          <w:marRight w:val="0"/>
          <w:marTop w:val="0"/>
          <w:marBottom w:val="150"/>
          <w:divBdr>
            <w:top w:val="none" w:sz="0" w:space="0" w:color="auto"/>
            <w:left w:val="none" w:sz="0" w:space="0" w:color="auto"/>
            <w:bottom w:val="none" w:sz="0" w:space="0" w:color="auto"/>
            <w:right w:val="none" w:sz="0" w:space="0" w:color="auto"/>
          </w:divBdr>
        </w:div>
        <w:div w:id="175926607">
          <w:marLeft w:val="0"/>
          <w:marRight w:val="0"/>
          <w:marTop w:val="0"/>
          <w:marBottom w:val="150"/>
          <w:divBdr>
            <w:top w:val="none" w:sz="0" w:space="0" w:color="auto"/>
            <w:left w:val="none" w:sz="0" w:space="0" w:color="auto"/>
            <w:bottom w:val="none" w:sz="0" w:space="0" w:color="auto"/>
            <w:right w:val="none" w:sz="0" w:space="0" w:color="auto"/>
          </w:divBdr>
        </w:div>
        <w:div w:id="276527424">
          <w:marLeft w:val="0"/>
          <w:marRight w:val="0"/>
          <w:marTop w:val="0"/>
          <w:marBottom w:val="150"/>
          <w:divBdr>
            <w:top w:val="none" w:sz="0" w:space="0" w:color="auto"/>
            <w:left w:val="none" w:sz="0" w:space="0" w:color="auto"/>
            <w:bottom w:val="none" w:sz="0" w:space="0" w:color="auto"/>
            <w:right w:val="none" w:sz="0" w:space="0" w:color="auto"/>
          </w:divBdr>
        </w:div>
        <w:div w:id="575214428">
          <w:marLeft w:val="0"/>
          <w:marRight w:val="0"/>
          <w:marTop w:val="0"/>
          <w:marBottom w:val="150"/>
          <w:divBdr>
            <w:top w:val="none" w:sz="0" w:space="0" w:color="auto"/>
            <w:left w:val="none" w:sz="0" w:space="0" w:color="auto"/>
            <w:bottom w:val="none" w:sz="0" w:space="0" w:color="auto"/>
            <w:right w:val="none" w:sz="0" w:space="0" w:color="auto"/>
          </w:divBdr>
        </w:div>
        <w:div w:id="897740854">
          <w:marLeft w:val="0"/>
          <w:marRight w:val="0"/>
          <w:marTop w:val="0"/>
          <w:marBottom w:val="150"/>
          <w:divBdr>
            <w:top w:val="none" w:sz="0" w:space="0" w:color="auto"/>
            <w:left w:val="none" w:sz="0" w:space="0" w:color="auto"/>
            <w:bottom w:val="none" w:sz="0" w:space="0" w:color="auto"/>
            <w:right w:val="none" w:sz="0" w:space="0" w:color="auto"/>
          </w:divBdr>
        </w:div>
        <w:div w:id="1003509400">
          <w:marLeft w:val="0"/>
          <w:marRight w:val="0"/>
          <w:marTop w:val="0"/>
          <w:marBottom w:val="150"/>
          <w:divBdr>
            <w:top w:val="none" w:sz="0" w:space="0" w:color="auto"/>
            <w:left w:val="none" w:sz="0" w:space="0" w:color="auto"/>
            <w:bottom w:val="none" w:sz="0" w:space="0" w:color="auto"/>
            <w:right w:val="none" w:sz="0" w:space="0" w:color="auto"/>
          </w:divBdr>
        </w:div>
        <w:div w:id="1146625623">
          <w:marLeft w:val="0"/>
          <w:marRight w:val="0"/>
          <w:marTop w:val="0"/>
          <w:marBottom w:val="150"/>
          <w:divBdr>
            <w:top w:val="none" w:sz="0" w:space="0" w:color="auto"/>
            <w:left w:val="none" w:sz="0" w:space="0" w:color="auto"/>
            <w:bottom w:val="none" w:sz="0" w:space="0" w:color="auto"/>
            <w:right w:val="none" w:sz="0" w:space="0" w:color="auto"/>
          </w:divBdr>
        </w:div>
        <w:div w:id="1742482363">
          <w:marLeft w:val="0"/>
          <w:marRight w:val="0"/>
          <w:marTop w:val="0"/>
          <w:marBottom w:val="150"/>
          <w:divBdr>
            <w:top w:val="none" w:sz="0" w:space="0" w:color="auto"/>
            <w:left w:val="none" w:sz="0" w:space="0" w:color="auto"/>
            <w:bottom w:val="none" w:sz="0" w:space="0" w:color="auto"/>
            <w:right w:val="none" w:sz="0" w:space="0" w:color="auto"/>
          </w:divBdr>
        </w:div>
        <w:div w:id="2048212745">
          <w:marLeft w:val="0"/>
          <w:marRight w:val="0"/>
          <w:marTop w:val="0"/>
          <w:marBottom w:val="150"/>
          <w:divBdr>
            <w:top w:val="none" w:sz="0" w:space="0" w:color="auto"/>
            <w:left w:val="none" w:sz="0" w:space="0" w:color="auto"/>
            <w:bottom w:val="none" w:sz="0" w:space="0" w:color="auto"/>
            <w:right w:val="none" w:sz="0" w:space="0" w:color="auto"/>
          </w:divBdr>
        </w:div>
      </w:divsChild>
    </w:div>
    <w:div w:id="1305158827">
      <w:bodyDiv w:val="1"/>
      <w:marLeft w:val="0"/>
      <w:marRight w:val="0"/>
      <w:marTop w:val="0"/>
      <w:marBottom w:val="0"/>
      <w:divBdr>
        <w:top w:val="none" w:sz="0" w:space="0" w:color="auto"/>
        <w:left w:val="none" w:sz="0" w:space="0" w:color="auto"/>
        <w:bottom w:val="none" w:sz="0" w:space="0" w:color="auto"/>
        <w:right w:val="none" w:sz="0" w:space="0" w:color="auto"/>
      </w:divBdr>
      <w:divsChild>
        <w:div w:id="1174032258">
          <w:marLeft w:val="0"/>
          <w:marRight w:val="0"/>
          <w:marTop w:val="0"/>
          <w:marBottom w:val="0"/>
          <w:divBdr>
            <w:top w:val="none" w:sz="0" w:space="0" w:color="auto"/>
            <w:left w:val="none" w:sz="0" w:space="0" w:color="auto"/>
            <w:bottom w:val="none" w:sz="0" w:space="0" w:color="auto"/>
            <w:right w:val="none" w:sz="0" w:space="0" w:color="auto"/>
          </w:divBdr>
        </w:div>
      </w:divsChild>
    </w:div>
    <w:div w:id="1305543269">
      <w:bodyDiv w:val="1"/>
      <w:marLeft w:val="0"/>
      <w:marRight w:val="0"/>
      <w:marTop w:val="0"/>
      <w:marBottom w:val="0"/>
      <w:divBdr>
        <w:top w:val="none" w:sz="0" w:space="0" w:color="auto"/>
        <w:left w:val="none" w:sz="0" w:space="0" w:color="auto"/>
        <w:bottom w:val="none" w:sz="0" w:space="0" w:color="auto"/>
        <w:right w:val="none" w:sz="0" w:space="0" w:color="auto"/>
      </w:divBdr>
      <w:divsChild>
        <w:div w:id="408311562">
          <w:marLeft w:val="0"/>
          <w:marRight w:val="0"/>
          <w:marTop w:val="0"/>
          <w:marBottom w:val="150"/>
          <w:divBdr>
            <w:top w:val="none" w:sz="0" w:space="0" w:color="auto"/>
            <w:left w:val="none" w:sz="0" w:space="0" w:color="auto"/>
            <w:bottom w:val="none" w:sz="0" w:space="0" w:color="auto"/>
            <w:right w:val="none" w:sz="0" w:space="0" w:color="auto"/>
          </w:divBdr>
          <w:divsChild>
            <w:div w:id="1004087803">
              <w:marLeft w:val="0"/>
              <w:marRight w:val="0"/>
              <w:marTop w:val="0"/>
              <w:marBottom w:val="0"/>
              <w:divBdr>
                <w:top w:val="none" w:sz="0" w:space="0" w:color="auto"/>
                <w:left w:val="none" w:sz="0" w:space="0" w:color="auto"/>
                <w:bottom w:val="none" w:sz="0" w:space="0" w:color="auto"/>
                <w:right w:val="none" w:sz="0" w:space="0" w:color="auto"/>
              </w:divBdr>
              <w:divsChild>
                <w:div w:id="9329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657">
          <w:marLeft w:val="0"/>
          <w:marRight w:val="0"/>
          <w:marTop w:val="0"/>
          <w:marBottom w:val="150"/>
          <w:divBdr>
            <w:top w:val="none" w:sz="0" w:space="0" w:color="auto"/>
            <w:left w:val="none" w:sz="0" w:space="0" w:color="auto"/>
            <w:bottom w:val="none" w:sz="0" w:space="0" w:color="auto"/>
            <w:right w:val="none" w:sz="0" w:space="0" w:color="auto"/>
          </w:divBdr>
        </w:div>
        <w:div w:id="1494221379">
          <w:marLeft w:val="0"/>
          <w:marRight w:val="0"/>
          <w:marTop w:val="0"/>
          <w:marBottom w:val="0"/>
          <w:divBdr>
            <w:top w:val="none" w:sz="0" w:space="0" w:color="auto"/>
            <w:left w:val="none" w:sz="0" w:space="0" w:color="auto"/>
            <w:bottom w:val="none" w:sz="0" w:space="0" w:color="auto"/>
            <w:right w:val="none" w:sz="0" w:space="0" w:color="auto"/>
          </w:divBdr>
          <w:divsChild>
            <w:div w:id="11892179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546794">
      <w:bodyDiv w:val="1"/>
      <w:marLeft w:val="0"/>
      <w:marRight w:val="0"/>
      <w:marTop w:val="0"/>
      <w:marBottom w:val="0"/>
      <w:divBdr>
        <w:top w:val="none" w:sz="0" w:space="0" w:color="auto"/>
        <w:left w:val="none" w:sz="0" w:space="0" w:color="auto"/>
        <w:bottom w:val="none" w:sz="0" w:space="0" w:color="auto"/>
        <w:right w:val="none" w:sz="0" w:space="0" w:color="auto"/>
      </w:divBdr>
      <w:divsChild>
        <w:div w:id="713575445">
          <w:marLeft w:val="0"/>
          <w:marRight w:val="0"/>
          <w:marTop w:val="0"/>
          <w:marBottom w:val="0"/>
          <w:divBdr>
            <w:top w:val="none" w:sz="0" w:space="0" w:color="auto"/>
            <w:left w:val="none" w:sz="0" w:space="0" w:color="auto"/>
            <w:bottom w:val="none" w:sz="0" w:space="0" w:color="auto"/>
            <w:right w:val="none" w:sz="0" w:space="0" w:color="auto"/>
          </w:divBdr>
          <w:divsChild>
            <w:div w:id="1110901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5619318">
      <w:bodyDiv w:val="1"/>
      <w:marLeft w:val="0"/>
      <w:marRight w:val="0"/>
      <w:marTop w:val="0"/>
      <w:marBottom w:val="0"/>
      <w:divBdr>
        <w:top w:val="none" w:sz="0" w:space="0" w:color="auto"/>
        <w:left w:val="none" w:sz="0" w:space="0" w:color="auto"/>
        <w:bottom w:val="none" w:sz="0" w:space="0" w:color="auto"/>
        <w:right w:val="none" w:sz="0" w:space="0" w:color="auto"/>
      </w:divBdr>
      <w:divsChild>
        <w:div w:id="1341421331">
          <w:marLeft w:val="0"/>
          <w:marRight w:val="0"/>
          <w:marTop w:val="0"/>
          <w:marBottom w:val="0"/>
          <w:divBdr>
            <w:top w:val="none" w:sz="0" w:space="0" w:color="auto"/>
            <w:left w:val="none" w:sz="0" w:space="0" w:color="auto"/>
            <w:bottom w:val="none" w:sz="0" w:space="0" w:color="auto"/>
            <w:right w:val="none" w:sz="0" w:space="0" w:color="auto"/>
          </w:divBdr>
          <w:divsChild>
            <w:div w:id="1070810556">
              <w:marLeft w:val="0"/>
              <w:marRight w:val="0"/>
              <w:marTop w:val="0"/>
              <w:marBottom w:val="0"/>
              <w:divBdr>
                <w:top w:val="none" w:sz="0" w:space="0" w:color="auto"/>
                <w:left w:val="none" w:sz="0" w:space="0" w:color="auto"/>
                <w:bottom w:val="none" w:sz="0" w:space="0" w:color="auto"/>
                <w:right w:val="none" w:sz="0" w:space="0" w:color="auto"/>
              </w:divBdr>
              <w:divsChild>
                <w:div w:id="885262091">
                  <w:marLeft w:val="0"/>
                  <w:marRight w:val="0"/>
                  <w:marTop w:val="0"/>
                  <w:marBottom w:val="0"/>
                  <w:divBdr>
                    <w:top w:val="none" w:sz="0" w:space="0" w:color="auto"/>
                    <w:left w:val="none" w:sz="0" w:space="0" w:color="auto"/>
                    <w:bottom w:val="none" w:sz="0" w:space="0" w:color="auto"/>
                    <w:right w:val="none" w:sz="0" w:space="0" w:color="auto"/>
                  </w:divBdr>
                  <w:divsChild>
                    <w:div w:id="1788155987">
                      <w:marLeft w:val="0"/>
                      <w:marRight w:val="0"/>
                      <w:marTop w:val="0"/>
                      <w:marBottom w:val="0"/>
                      <w:divBdr>
                        <w:top w:val="none" w:sz="0" w:space="0" w:color="auto"/>
                        <w:left w:val="none" w:sz="0" w:space="0" w:color="auto"/>
                        <w:bottom w:val="none" w:sz="0" w:space="0" w:color="auto"/>
                        <w:right w:val="none" w:sz="0" w:space="0" w:color="auto"/>
                      </w:divBdr>
                      <w:divsChild>
                        <w:div w:id="1290940686">
                          <w:marLeft w:val="0"/>
                          <w:marRight w:val="0"/>
                          <w:marTop w:val="0"/>
                          <w:marBottom w:val="0"/>
                          <w:divBdr>
                            <w:top w:val="none" w:sz="0" w:space="0" w:color="auto"/>
                            <w:left w:val="none" w:sz="0" w:space="0" w:color="auto"/>
                            <w:bottom w:val="none" w:sz="0" w:space="0" w:color="auto"/>
                            <w:right w:val="none" w:sz="0" w:space="0" w:color="auto"/>
                          </w:divBdr>
                          <w:divsChild>
                            <w:div w:id="1741557286">
                              <w:marLeft w:val="0"/>
                              <w:marRight w:val="0"/>
                              <w:marTop w:val="0"/>
                              <w:marBottom w:val="0"/>
                              <w:divBdr>
                                <w:top w:val="none" w:sz="0" w:space="0" w:color="auto"/>
                                <w:left w:val="none" w:sz="0" w:space="0" w:color="auto"/>
                                <w:bottom w:val="none" w:sz="0" w:space="0" w:color="auto"/>
                                <w:right w:val="none" w:sz="0" w:space="0" w:color="auto"/>
                              </w:divBdr>
                              <w:divsChild>
                                <w:div w:id="538205537">
                                  <w:marLeft w:val="0"/>
                                  <w:marRight w:val="0"/>
                                  <w:marTop w:val="0"/>
                                  <w:marBottom w:val="0"/>
                                  <w:divBdr>
                                    <w:top w:val="none" w:sz="0" w:space="0" w:color="auto"/>
                                    <w:left w:val="none" w:sz="0" w:space="0" w:color="auto"/>
                                    <w:bottom w:val="none" w:sz="0" w:space="0" w:color="auto"/>
                                    <w:right w:val="none" w:sz="0" w:space="0" w:color="auto"/>
                                  </w:divBdr>
                                  <w:divsChild>
                                    <w:div w:id="848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887732">
      <w:bodyDiv w:val="1"/>
      <w:marLeft w:val="0"/>
      <w:marRight w:val="0"/>
      <w:marTop w:val="0"/>
      <w:marBottom w:val="0"/>
      <w:divBdr>
        <w:top w:val="none" w:sz="0" w:space="0" w:color="auto"/>
        <w:left w:val="none" w:sz="0" w:space="0" w:color="auto"/>
        <w:bottom w:val="none" w:sz="0" w:space="0" w:color="auto"/>
        <w:right w:val="none" w:sz="0" w:space="0" w:color="auto"/>
      </w:divBdr>
      <w:divsChild>
        <w:div w:id="947077714">
          <w:marLeft w:val="0"/>
          <w:marRight w:val="0"/>
          <w:marTop w:val="0"/>
          <w:marBottom w:val="0"/>
          <w:divBdr>
            <w:top w:val="none" w:sz="0" w:space="0" w:color="auto"/>
            <w:left w:val="none" w:sz="0" w:space="0" w:color="auto"/>
            <w:bottom w:val="none" w:sz="0" w:space="0" w:color="auto"/>
            <w:right w:val="none" w:sz="0" w:space="0" w:color="auto"/>
          </w:divBdr>
        </w:div>
        <w:div w:id="1887134498">
          <w:marLeft w:val="0"/>
          <w:marRight w:val="0"/>
          <w:marTop w:val="0"/>
          <w:marBottom w:val="150"/>
          <w:divBdr>
            <w:top w:val="none" w:sz="0" w:space="0" w:color="auto"/>
            <w:left w:val="none" w:sz="0" w:space="0" w:color="auto"/>
            <w:bottom w:val="none" w:sz="0" w:space="0" w:color="auto"/>
            <w:right w:val="none" w:sz="0" w:space="0" w:color="auto"/>
          </w:divBdr>
        </w:div>
      </w:divsChild>
    </w:div>
    <w:div w:id="1305967033">
      <w:bodyDiv w:val="1"/>
      <w:marLeft w:val="0"/>
      <w:marRight w:val="0"/>
      <w:marTop w:val="0"/>
      <w:marBottom w:val="0"/>
      <w:divBdr>
        <w:top w:val="none" w:sz="0" w:space="0" w:color="auto"/>
        <w:left w:val="none" w:sz="0" w:space="0" w:color="auto"/>
        <w:bottom w:val="none" w:sz="0" w:space="0" w:color="auto"/>
        <w:right w:val="none" w:sz="0" w:space="0" w:color="auto"/>
      </w:divBdr>
      <w:divsChild>
        <w:div w:id="266623885">
          <w:marLeft w:val="0"/>
          <w:marRight w:val="0"/>
          <w:marTop w:val="0"/>
          <w:marBottom w:val="0"/>
          <w:divBdr>
            <w:top w:val="none" w:sz="0" w:space="0" w:color="auto"/>
            <w:left w:val="none" w:sz="0" w:space="0" w:color="auto"/>
            <w:bottom w:val="dotted" w:sz="6" w:space="4" w:color="DDDDDD"/>
            <w:right w:val="none" w:sz="0" w:space="0" w:color="auto"/>
          </w:divBdr>
        </w:div>
      </w:divsChild>
    </w:div>
    <w:div w:id="1306085512">
      <w:bodyDiv w:val="1"/>
      <w:marLeft w:val="0"/>
      <w:marRight w:val="0"/>
      <w:marTop w:val="0"/>
      <w:marBottom w:val="0"/>
      <w:divBdr>
        <w:top w:val="none" w:sz="0" w:space="0" w:color="auto"/>
        <w:left w:val="none" w:sz="0" w:space="0" w:color="auto"/>
        <w:bottom w:val="none" w:sz="0" w:space="0" w:color="auto"/>
        <w:right w:val="none" w:sz="0" w:space="0" w:color="auto"/>
      </w:divBdr>
      <w:divsChild>
        <w:div w:id="1458714550">
          <w:marLeft w:val="0"/>
          <w:marRight w:val="0"/>
          <w:marTop w:val="0"/>
          <w:marBottom w:val="0"/>
          <w:divBdr>
            <w:top w:val="none" w:sz="0" w:space="0" w:color="auto"/>
            <w:left w:val="none" w:sz="0" w:space="0" w:color="auto"/>
            <w:bottom w:val="none" w:sz="0" w:space="0" w:color="auto"/>
            <w:right w:val="none" w:sz="0" w:space="0" w:color="auto"/>
          </w:divBdr>
        </w:div>
      </w:divsChild>
    </w:div>
    <w:div w:id="1306550295">
      <w:bodyDiv w:val="1"/>
      <w:marLeft w:val="0"/>
      <w:marRight w:val="0"/>
      <w:marTop w:val="0"/>
      <w:marBottom w:val="0"/>
      <w:divBdr>
        <w:top w:val="none" w:sz="0" w:space="0" w:color="auto"/>
        <w:left w:val="none" w:sz="0" w:space="0" w:color="auto"/>
        <w:bottom w:val="none" w:sz="0" w:space="0" w:color="auto"/>
        <w:right w:val="none" w:sz="0" w:space="0" w:color="auto"/>
      </w:divBdr>
      <w:divsChild>
        <w:div w:id="515845659">
          <w:marLeft w:val="0"/>
          <w:marRight w:val="0"/>
          <w:marTop w:val="0"/>
          <w:marBottom w:val="450"/>
          <w:divBdr>
            <w:top w:val="none" w:sz="0" w:space="0" w:color="auto"/>
            <w:left w:val="none" w:sz="0" w:space="0" w:color="auto"/>
            <w:bottom w:val="none" w:sz="0" w:space="0" w:color="auto"/>
            <w:right w:val="none" w:sz="0" w:space="0" w:color="auto"/>
          </w:divBdr>
          <w:divsChild>
            <w:div w:id="1461456471">
              <w:marLeft w:val="0"/>
              <w:marRight w:val="0"/>
              <w:marTop w:val="0"/>
              <w:marBottom w:val="0"/>
              <w:divBdr>
                <w:top w:val="none" w:sz="0" w:space="0" w:color="auto"/>
                <w:left w:val="none" w:sz="0" w:space="0" w:color="auto"/>
                <w:bottom w:val="none" w:sz="0" w:space="0" w:color="auto"/>
                <w:right w:val="none" w:sz="0" w:space="0" w:color="auto"/>
              </w:divBdr>
              <w:divsChild>
                <w:div w:id="842163262">
                  <w:marLeft w:val="0"/>
                  <w:marRight w:val="0"/>
                  <w:marTop w:val="0"/>
                  <w:marBottom w:val="0"/>
                  <w:divBdr>
                    <w:top w:val="none" w:sz="0" w:space="0" w:color="auto"/>
                    <w:left w:val="none" w:sz="0" w:space="0" w:color="auto"/>
                    <w:bottom w:val="none" w:sz="0" w:space="0" w:color="auto"/>
                    <w:right w:val="none" w:sz="0" w:space="0" w:color="auto"/>
                  </w:divBdr>
                  <w:divsChild>
                    <w:div w:id="209459077">
                      <w:marLeft w:val="0"/>
                      <w:marRight w:val="0"/>
                      <w:marTop w:val="0"/>
                      <w:marBottom w:val="0"/>
                      <w:divBdr>
                        <w:top w:val="none" w:sz="0" w:space="0" w:color="auto"/>
                        <w:left w:val="none" w:sz="0" w:space="0" w:color="auto"/>
                        <w:bottom w:val="none" w:sz="0" w:space="0" w:color="auto"/>
                        <w:right w:val="none" w:sz="0" w:space="0" w:color="auto"/>
                      </w:divBdr>
                      <w:divsChild>
                        <w:div w:id="2141918136">
                          <w:marLeft w:val="0"/>
                          <w:marRight w:val="0"/>
                          <w:marTop w:val="0"/>
                          <w:marBottom w:val="0"/>
                          <w:divBdr>
                            <w:top w:val="none" w:sz="0" w:space="0" w:color="auto"/>
                            <w:left w:val="none" w:sz="0" w:space="0" w:color="auto"/>
                            <w:bottom w:val="none" w:sz="0" w:space="0" w:color="auto"/>
                            <w:right w:val="none" w:sz="0" w:space="0" w:color="auto"/>
                          </w:divBdr>
                          <w:divsChild>
                            <w:div w:id="864053715">
                              <w:marLeft w:val="0"/>
                              <w:marRight w:val="0"/>
                              <w:marTop w:val="0"/>
                              <w:marBottom w:val="0"/>
                              <w:divBdr>
                                <w:top w:val="none" w:sz="0" w:space="0" w:color="auto"/>
                                <w:left w:val="none" w:sz="0" w:space="0" w:color="auto"/>
                                <w:bottom w:val="none" w:sz="0" w:space="0" w:color="auto"/>
                                <w:right w:val="none" w:sz="0" w:space="0" w:color="auto"/>
                              </w:divBdr>
                            </w:div>
                            <w:div w:id="1441299468">
                              <w:marLeft w:val="0"/>
                              <w:marRight w:val="0"/>
                              <w:marTop w:val="0"/>
                              <w:marBottom w:val="0"/>
                              <w:divBdr>
                                <w:top w:val="none" w:sz="0" w:space="0" w:color="auto"/>
                                <w:left w:val="none" w:sz="0" w:space="0" w:color="auto"/>
                                <w:bottom w:val="none" w:sz="0" w:space="0" w:color="auto"/>
                                <w:right w:val="none" w:sz="0" w:space="0" w:color="auto"/>
                              </w:divBdr>
                            </w:div>
                            <w:div w:id="18941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59463">
                      <w:marLeft w:val="0"/>
                      <w:marRight w:val="0"/>
                      <w:marTop w:val="0"/>
                      <w:marBottom w:val="0"/>
                      <w:divBdr>
                        <w:top w:val="none" w:sz="0" w:space="0" w:color="auto"/>
                        <w:left w:val="none" w:sz="0" w:space="0" w:color="auto"/>
                        <w:bottom w:val="none" w:sz="0" w:space="0" w:color="auto"/>
                        <w:right w:val="none" w:sz="0" w:space="0" w:color="auto"/>
                      </w:divBdr>
                      <w:divsChild>
                        <w:div w:id="2010596813">
                          <w:marLeft w:val="0"/>
                          <w:marRight w:val="0"/>
                          <w:marTop w:val="0"/>
                          <w:marBottom w:val="225"/>
                          <w:divBdr>
                            <w:top w:val="none" w:sz="0" w:space="0" w:color="auto"/>
                            <w:left w:val="none" w:sz="0" w:space="0" w:color="auto"/>
                            <w:bottom w:val="none" w:sz="0" w:space="0" w:color="auto"/>
                            <w:right w:val="none" w:sz="0" w:space="0" w:color="auto"/>
                          </w:divBdr>
                          <w:divsChild>
                            <w:div w:id="16303577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24544782">
          <w:marLeft w:val="0"/>
          <w:marRight w:val="0"/>
          <w:marTop w:val="0"/>
          <w:marBottom w:val="375"/>
          <w:divBdr>
            <w:top w:val="none" w:sz="0" w:space="0" w:color="auto"/>
            <w:left w:val="none" w:sz="0" w:space="0" w:color="auto"/>
            <w:bottom w:val="dotted" w:sz="6" w:space="14" w:color="C2C2C2"/>
            <w:right w:val="none" w:sz="0" w:space="0" w:color="auto"/>
          </w:divBdr>
          <w:divsChild>
            <w:div w:id="256601772">
              <w:marLeft w:val="0"/>
              <w:marRight w:val="0"/>
              <w:marTop w:val="0"/>
              <w:marBottom w:val="0"/>
              <w:divBdr>
                <w:top w:val="none" w:sz="0" w:space="0" w:color="auto"/>
                <w:left w:val="none" w:sz="0" w:space="0" w:color="auto"/>
                <w:bottom w:val="none" w:sz="0" w:space="0" w:color="auto"/>
                <w:right w:val="none" w:sz="0" w:space="0" w:color="auto"/>
              </w:divBdr>
              <w:divsChild>
                <w:div w:id="165363250">
                  <w:marLeft w:val="0"/>
                  <w:marRight w:val="0"/>
                  <w:marTop w:val="0"/>
                  <w:marBottom w:val="0"/>
                  <w:divBdr>
                    <w:top w:val="none" w:sz="0" w:space="0" w:color="auto"/>
                    <w:left w:val="none" w:sz="0" w:space="0" w:color="auto"/>
                    <w:bottom w:val="none" w:sz="0" w:space="0" w:color="auto"/>
                    <w:right w:val="none" w:sz="0" w:space="0" w:color="auto"/>
                  </w:divBdr>
                  <w:divsChild>
                    <w:div w:id="1442721158">
                      <w:marLeft w:val="0"/>
                      <w:marRight w:val="0"/>
                      <w:marTop w:val="0"/>
                      <w:marBottom w:val="0"/>
                      <w:divBdr>
                        <w:top w:val="none" w:sz="0" w:space="0" w:color="auto"/>
                        <w:left w:val="none" w:sz="0" w:space="0" w:color="auto"/>
                        <w:bottom w:val="none" w:sz="0" w:space="0" w:color="auto"/>
                        <w:right w:val="none" w:sz="0" w:space="0" w:color="auto"/>
                      </w:divBdr>
                      <w:divsChild>
                        <w:div w:id="218175555">
                          <w:marLeft w:val="0"/>
                          <w:marRight w:val="0"/>
                          <w:marTop w:val="0"/>
                          <w:marBottom w:val="0"/>
                          <w:divBdr>
                            <w:top w:val="none" w:sz="0" w:space="0" w:color="auto"/>
                            <w:left w:val="none" w:sz="0" w:space="0" w:color="auto"/>
                            <w:bottom w:val="none" w:sz="0" w:space="0" w:color="auto"/>
                            <w:right w:val="none" w:sz="0" w:space="0" w:color="auto"/>
                          </w:divBdr>
                          <w:divsChild>
                            <w:div w:id="91713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128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06621032">
      <w:bodyDiv w:val="1"/>
      <w:marLeft w:val="0"/>
      <w:marRight w:val="0"/>
      <w:marTop w:val="0"/>
      <w:marBottom w:val="0"/>
      <w:divBdr>
        <w:top w:val="none" w:sz="0" w:space="0" w:color="auto"/>
        <w:left w:val="none" w:sz="0" w:space="0" w:color="auto"/>
        <w:bottom w:val="none" w:sz="0" w:space="0" w:color="auto"/>
        <w:right w:val="none" w:sz="0" w:space="0" w:color="auto"/>
      </w:divBdr>
      <w:divsChild>
        <w:div w:id="1210072724">
          <w:marLeft w:val="0"/>
          <w:marRight w:val="0"/>
          <w:marTop w:val="0"/>
          <w:marBottom w:val="150"/>
          <w:divBdr>
            <w:top w:val="none" w:sz="0" w:space="0" w:color="auto"/>
            <w:left w:val="none" w:sz="0" w:space="0" w:color="auto"/>
            <w:bottom w:val="none" w:sz="0" w:space="0" w:color="auto"/>
            <w:right w:val="none" w:sz="0" w:space="0" w:color="auto"/>
          </w:divBdr>
        </w:div>
        <w:div w:id="1573276619">
          <w:marLeft w:val="0"/>
          <w:marRight w:val="0"/>
          <w:marTop w:val="0"/>
          <w:marBottom w:val="0"/>
          <w:divBdr>
            <w:top w:val="none" w:sz="0" w:space="0" w:color="auto"/>
            <w:left w:val="none" w:sz="0" w:space="0" w:color="auto"/>
            <w:bottom w:val="none" w:sz="0" w:space="0" w:color="auto"/>
            <w:right w:val="none" w:sz="0" w:space="0" w:color="auto"/>
          </w:divBdr>
        </w:div>
      </w:divsChild>
    </w:div>
    <w:div w:id="1306623002">
      <w:bodyDiv w:val="1"/>
      <w:marLeft w:val="0"/>
      <w:marRight w:val="0"/>
      <w:marTop w:val="0"/>
      <w:marBottom w:val="0"/>
      <w:divBdr>
        <w:top w:val="none" w:sz="0" w:space="0" w:color="auto"/>
        <w:left w:val="none" w:sz="0" w:space="0" w:color="auto"/>
        <w:bottom w:val="none" w:sz="0" w:space="0" w:color="auto"/>
        <w:right w:val="none" w:sz="0" w:space="0" w:color="auto"/>
      </w:divBdr>
      <w:divsChild>
        <w:div w:id="449780817">
          <w:marLeft w:val="0"/>
          <w:marRight w:val="0"/>
          <w:marTop w:val="0"/>
          <w:marBottom w:val="150"/>
          <w:divBdr>
            <w:top w:val="none" w:sz="0" w:space="0" w:color="auto"/>
            <w:left w:val="none" w:sz="0" w:space="0" w:color="auto"/>
            <w:bottom w:val="none" w:sz="0" w:space="0" w:color="auto"/>
            <w:right w:val="none" w:sz="0" w:space="0" w:color="auto"/>
          </w:divBdr>
        </w:div>
      </w:divsChild>
    </w:div>
    <w:div w:id="1306623707">
      <w:bodyDiv w:val="1"/>
      <w:marLeft w:val="0"/>
      <w:marRight w:val="0"/>
      <w:marTop w:val="0"/>
      <w:marBottom w:val="0"/>
      <w:divBdr>
        <w:top w:val="none" w:sz="0" w:space="0" w:color="auto"/>
        <w:left w:val="none" w:sz="0" w:space="0" w:color="auto"/>
        <w:bottom w:val="none" w:sz="0" w:space="0" w:color="auto"/>
        <w:right w:val="none" w:sz="0" w:space="0" w:color="auto"/>
      </w:divBdr>
      <w:divsChild>
        <w:div w:id="764419837">
          <w:marLeft w:val="0"/>
          <w:marRight w:val="0"/>
          <w:marTop w:val="0"/>
          <w:marBottom w:val="0"/>
          <w:divBdr>
            <w:top w:val="none" w:sz="0" w:space="0" w:color="auto"/>
            <w:left w:val="none" w:sz="0" w:space="0" w:color="auto"/>
            <w:bottom w:val="none" w:sz="0" w:space="0" w:color="auto"/>
            <w:right w:val="none" w:sz="0" w:space="0" w:color="auto"/>
          </w:divBdr>
          <w:divsChild>
            <w:div w:id="1529758365">
              <w:marLeft w:val="0"/>
              <w:marRight w:val="0"/>
              <w:marTop w:val="0"/>
              <w:marBottom w:val="0"/>
              <w:divBdr>
                <w:top w:val="none" w:sz="0" w:space="0" w:color="auto"/>
                <w:left w:val="none" w:sz="0" w:space="0" w:color="auto"/>
                <w:bottom w:val="none" w:sz="0" w:space="0" w:color="auto"/>
                <w:right w:val="none" w:sz="0" w:space="0" w:color="auto"/>
              </w:divBdr>
            </w:div>
          </w:divsChild>
        </w:div>
        <w:div w:id="1172987351">
          <w:marLeft w:val="0"/>
          <w:marRight w:val="0"/>
          <w:marTop w:val="0"/>
          <w:marBottom w:val="150"/>
          <w:divBdr>
            <w:top w:val="none" w:sz="0" w:space="0" w:color="auto"/>
            <w:left w:val="none" w:sz="0" w:space="0" w:color="auto"/>
            <w:bottom w:val="none" w:sz="0" w:space="0" w:color="auto"/>
            <w:right w:val="none" w:sz="0" w:space="0" w:color="auto"/>
          </w:divBdr>
        </w:div>
        <w:div w:id="1249727722">
          <w:marLeft w:val="0"/>
          <w:marRight w:val="0"/>
          <w:marTop w:val="0"/>
          <w:marBottom w:val="150"/>
          <w:divBdr>
            <w:top w:val="none" w:sz="0" w:space="0" w:color="auto"/>
            <w:left w:val="none" w:sz="0" w:space="0" w:color="auto"/>
            <w:bottom w:val="none" w:sz="0" w:space="0" w:color="auto"/>
            <w:right w:val="none" w:sz="0" w:space="0" w:color="auto"/>
          </w:divBdr>
          <w:divsChild>
            <w:div w:id="20869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4817">
      <w:bodyDiv w:val="1"/>
      <w:marLeft w:val="0"/>
      <w:marRight w:val="0"/>
      <w:marTop w:val="0"/>
      <w:marBottom w:val="0"/>
      <w:divBdr>
        <w:top w:val="none" w:sz="0" w:space="0" w:color="auto"/>
        <w:left w:val="none" w:sz="0" w:space="0" w:color="auto"/>
        <w:bottom w:val="none" w:sz="0" w:space="0" w:color="auto"/>
        <w:right w:val="none" w:sz="0" w:space="0" w:color="auto"/>
      </w:divBdr>
      <w:divsChild>
        <w:div w:id="566571914">
          <w:marLeft w:val="0"/>
          <w:marRight w:val="0"/>
          <w:marTop w:val="0"/>
          <w:marBottom w:val="0"/>
          <w:divBdr>
            <w:top w:val="none" w:sz="0" w:space="0" w:color="auto"/>
            <w:left w:val="none" w:sz="0" w:space="0" w:color="auto"/>
            <w:bottom w:val="dotted" w:sz="6" w:space="4" w:color="DDDDDD"/>
            <w:right w:val="none" w:sz="0" w:space="0" w:color="auto"/>
          </w:divBdr>
        </w:div>
      </w:divsChild>
    </w:div>
    <w:div w:id="1306930325">
      <w:bodyDiv w:val="1"/>
      <w:marLeft w:val="0"/>
      <w:marRight w:val="0"/>
      <w:marTop w:val="0"/>
      <w:marBottom w:val="0"/>
      <w:divBdr>
        <w:top w:val="none" w:sz="0" w:space="0" w:color="auto"/>
        <w:left w:val="none" w:sz="0" w:space="0" w:color="auto"/>
        <w:bottom w:val="none" w:sz="0" w:space="0" w:color="auto"/>
        <w:right w:val="none" w:sz="0" w:space="0" w:color="auto"/>
      </w:divBdr>
    </w:div>
    <w:div w:id="130693630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30">
          <w:marLeft w:val="0"/>
          <w:marRight w:val="0"/>
          <w:marTop w:val="0"/>
          <w:marBottom w:val="0"/>
          <w:divBdr>
            <w:top w:val="none" w:sz="0" w:space="0" w:color="auto"/>
            <w:left w:val="none" w:sz="0" w:space="0" w:color="auto"/>
            <w:bottom w:val="none" w:sz="0" w:space="0" w:color="auto"/>
            <w:right w:val="none" w:sz="0" w:space="0" w:color="auto"/>
          </w:divBdr>
          <w:divsChild>
            <w:div w:id="1039360486">
              <w:marLeft w:val="0"/>
              <w:marRight w:val="0"/>
              <w:marTop w:val="0"/>
              <w:marBottom w:val="0"/>
              <w:divBdr>
                <w:top w:val="none" w:sz="0" w:space="0" w:color="auto"/>
                <w:left w:val="none" w:sz="0" w:space="0" w:color="auto"/>
                <w:bottom w:val="none" w:sz="0" w:space="0" w:color="auto"/>
                <w:right w:val="none" w:sz="0" w:space="0" w:color="auto"/>
              </w:divBdr>
              <w:divsChild>
                <w:div w:id="1562906680">
                  <w:marLeft w:val="0"/>
                  <w:marRight w:val="0"/>
                  <w:marTop w:val="0"/>
                  <w:marBottom w:val="0"/>
                  <w:divBdr>
                    <w:top w:val="none" w:sz="0" w:space="0" w:color="auto"/>
                    <w:left w:val="none" w:sz="0" w:space="0" w:color="auto"/>
                    <w:bottom w:val="none" w:sz="0" w:space="0" w:color="auto"/>
                    <w:right w:val="none" w:sz="0" w:space="0" w:color="auto"/>
                  </w:divBdr>
                  <w:divsChild>
                    <w:div w:id="1159418431">
                      <w:marLeft w:val="0"/>
                      <w:marRight w:val="0"/>
                      <w:marTop w:val="0"/>
                      <w:marBottom w:val="0"/>
                      <w:divBdr>
                        <w:top w:val="none" w:sz="0" w:space="0" w:color="auto"/>
                        <w:left w:val="none" w:sz="0" w:space="0" w:color="auto"/>
                        <w:bottom w:val="none" w:sz="0" w:space="0" w:color="auto"/>
                        <w:right w:val="none" w:sz="0" w:space="0" w:color="auto"/>
                      </w:divBdr>
                      <w:divsChild>
                        <w:div w:id="1867938019">
                          <w:marLeft w:val="0"/>
                          <w:marRight w:val="0"/>
                          <w:marTop w:val="0"/>
                          <w:marBottom w:val="0"/>
                          <w:divBdr>
                            <w:top w:val="none" w:sz="0" w:space="0" w:color="auto"/>
                            <w:left w:val="none" w:sz="0" w:space="0" w:color="auto"/>
                            <w:bottom w:val="none" w:sz="0" w:space="0" w:color="auto"/>
                            <w:right w:val="none" w:sz="0" w:space="0" w:color="auto"/>
                          </w:divBdr>
                          <w:divsChild>
                            <w:div w:id="1412509182">
                              <w:marLeft w:val="0"/>
                              <w:marRight w:val="0"/>
                              <w:marTop w:val="0"/>
                              <w:marBottom w:val="0"/>
                              <w:divBdr>
                                <w:top w:val="none" w:sz="0" w:space="0" w:color="auto"/>
                                <w:left w:val="none" w:sz="0" w:space="0" w:color="auto"/>
                                <w:bottom w:val="none" w:sz="0" w:space="0" w:color="auto"/>
                                <w:right w:val="none" w:sz="0" w:space="0" w:color="auto"/>
                              </w:divBdr>
                              <w:divsChild>
                                <w:div w:id="1815294768">
                                  <w:marLeft w:val="0"/>
                                  <w:marRight w:val="0"/>
                                  <w:marTop w:val="0"/>
                                  <w:marBottom w:val="0"/>
                                  <w:divBdr>
                                    <w:top w:val="none" w:sz="0" w:space="0" w:color="auto"/>
                                    <w:left w:val="none" w:sz="0" w:space="0" w:color="auto"/>
                                    <w:bottom w:val="none" w:sz="0" w:space="0" w:color="auto"/>
                                    <w:right w:val="none" w:sz="0" w:space="0" w:color="auto"/>
                                  </w:divBdr>
                                  <w:divsChild>
                                    <w:div w:id="21367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204721">
      <w:bodyDiv w:val="1"/>
      <w:marLeft w:val="0"/>
      <w:marRight w:val="0"/>
      <w:marTop w:val="0"/>
      <w:marBottom w:val="0"/>
      <w:divBdr>
        <w:top w:val="none" w:sz="0" w:space="0" w:color="auto"/>
        <w:left w:val="none" w:sz="0" w:space="0" w:color="auto"/>
        <w:bottom w:val="none" w:sz="0" w:space="0" w:color="auto"/>
        <w:right w:val="none" w:sz="0" w:space="0" w:color="auto"/>
      </w:divBdr>
    </w:div>
    <w:div w:id="1307391073">
      <w:bodyDiv w:val="1"/>
      <w:marLeft w:val="0"/>
      <w:marRight w:val="0"/>
      <w:marTop w:val="0"/>
      <w:marBottom w:val="0"/>
      <w:divBdr>
        <w:top w:val="none" w:sz="0" w:space="0" w:color="auto"/>
        <w:left w:val="none" w:sz="0" w:space="0" w:color="auto"/>
        <w:bottom w:val="none" w:sz="0" w:space="0" w:color="auto"/>
        <w:right w:val="none" w:sz="0" w:space="0" w:color="auto"/>
      </w:divBdr>
      <w:divsChild>
        <w:div w:id="300699583">
          <w:marLeft w:val="0"/>
          <w:marRight w:val="0"/>
          <w:marTop w:val="0"/>
          <w:marBottom w:val="0"/>
          <w:divBdr>
            <w:top w:val="none" w:sz="0" w:space="0" w:color="auto"/>
            <w:left w:val="none" w:sz="0" w:space="0" w:color="auto"/>
            <w:bottom w:val="none" w:sz="0" w:space="0" w:color="auto"/>
            <w:right w:val="none" w:sz="0" w:space="0" w:color="auto"/>
          </w:divBdr>
          <w:divsChild>
            <w:div w:id="145047613">
              <w:marLeft w:val="0"/>
              <w:marRight w:val="0"/>
              <w:marTop w:val="0"/>
              <w:marBottom w:val="0"/>
              <w:divBdr>
                <w:top w:val="none" w:sz="0" w:space="0" w:color="auto"/>
                <w:left w:val="none" w:sz="0" w:space="0" w:color="auto"/>
                <w:bottom w:val="none" w:sz="0" w:space="0" w:color="auto"/>
                <w:right w:val="none" w:sz="0" w:space="0" w:color="auto"/>
              </w:divBdr>
            </w:div>
          </w:divsChild>
        </w:div>
        <w:div w:id="889927055">
          <w:marLeft w:val="0"/>
          <w:marRight w:val="0"/>
          <w:marTop w:val="0"/>
          <w:marBottom w:val="0"/>
          <w:divBdr>
            <w:top w:val="none" w:sz="0" w:space="0" w:color="auto"/>
            <w:left w:val="none" w:sz="0" w:space="0" w:color="auto"/>
            <w:bottom w:val="none" w:sz="0" w:space="0" w:color="auto"/>
            <w:right w:val="none" w:sz="0" w:space="0" w:color="auto"/>
          </w:divBdr>
          <w:divsChild>
            <w:div w:id="1198278676">
              <w:marLeft w:val="0"/>
              <w:marRight w:val="0"/>
              <w:marTop w:val="0"/>
              <w:marBottom w:val="0"/>
              <w:divBdr>
                <w:top w:val="none" w:sz="0" w:space="0" w:color="auto"/>
                <w:left w:val="none" w:sz="0" w:space="0" w:color="auto"/>
                <w:bottom w:val="none" w:sz="0" w:space="0" w:color="auto"/>
                <w:right w:val="none" w:sz="0" w:space="0" w:color="auto"/>
              </w:divBdr>
              <w:divsChild>
                <w:div w:id="708841702">
                  <w:marLeft w:val="0"/>
                  <w:marRight w:val="0"/>
                  <w:marTop w:val="0"/>
                  <w:marBottom w:val="0"/>
                  <w:divBdr>
                    <w:top w:val="none" w:sz="0" w:space="0" w:color="auto"/>
                    <w:left w:val="none" w:sz="0" w:space="0" w:color="auto"/>
                    <w:bottom w:val="none" w:sz="0" w:space="0" w:color="auto"/>
                    <w:right w:val="none" w:sz="0" w:space="0" w:color="auto"/>
                  </w:divBdr>
                  <w:divsChild>
                    <w:div w:id="386497684">
                      <w:marLeft w:val="0"/>
                      <w:marRight w:val="0"/>
                      <w:marTop w:val="0"/>
                      <w:marBottom w:val="0"/>
                      <w:divBdr>
                        <w:top w:val="none" w:sz="0" w:space="0" w:color="auto"/>
                        <w:left w:val="none" w:sz="0" w:space="0" w:color="auto"/>
                        <w:bottom w:val="none" w:sz="0" w:space="0" w:color="auto"/>
                        <w:right w:val="none" w:sz="0" w:space="0" w:color="auto"/>
                      </w:divBdr>
                      <w:divsChild>
                        <w:div w:id="1885360591">
                          <w:marLeft w:val="0"/>
                          <w:marRight w:val="0"/>
                          <w:marTop w:val="0"/>
                          <w:marBottom w:val="0"/>
                          <w:divBdr>
                            <w:top w:val="none" w:sz="0" w:space="0" w:color="auto"/>
                            <w:left w:val="none" w:sz="0" w:space="0" w:color="auto"/>
                            <w:bottom w:val="none" w:sz="0" w:space="0" w:color="auto"/>
                            <w:right w:val="none" w:sz="0" w:space="0" w:color="auto"/>
                          </w:divBdr>
                          <w:divsChild>
                            <w:div w:id="13398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3109">
                      <w:marLeft w:val="0"/>
                      <w:marRight w:val="0"/>
                      <w:marTop w:val="0"/>
                      <w:marBottom w:val="300"/>
                      <w:divBdr>
                        <w:top w:val="none" w:sz="0" w:space="0" w:color="auto"/>
                        <w:left w:val="none" w:sz="0" w:space="0" w:color="auto"/>
                        <w:bottom w:val="none" w:sz="0" w:space="0" w:color="auto"/>
                        <w:right w:val="none" w:sz="0" w:space="0" w:color="auto"/>
                      </w:divBdr>
                      <w:divsChild>
                        <w:div w:id="632979139">
                          <w:marLeft w:val="0"/>
                          <w:marRight w:val="0"/>
                          <w:marTop w:val="0"/>
                          <w:marBottom w:val="0"/>
                          <w:divBdr>
                            <w:top w:val="none" w:sz="0" w:space="0" w:color="auto"/>
                            <w:left w:val="none" w:sz="0" w:space="0" w:color="auto"/>
                            <w:bottom w:val="none" w:sz="0" w:space="0" w:color="auto"/>
                            <w:right w:val="none" w:sz="0" w:space="0" w:color="auto"/>
                          </w:divBdr>
                        </w:div>
                      </w:divsChild>
                    </w:div>
                    <w:div w:id="1128428540">
                      <w:marLeft w:val="0"/>
                      <w:marRight w:val="0"/>
                      <w:marTop w:val="0"/>
                      <w:marBottom w:val="0"/>
                      <w:divBdr>
                        <w:top w:val="none" w:sz="0" w:space="0" w:color="auto"/>
                        <w:left w:val="none" w:sz="0" w:space="0" w:color="auto"/>
                        <w:bottom w:val="none" w:sz="0" w:space="0" w:color="auto"/>
                        <w:right w:val="none" w:sz="0" w:space="0" w:color="auto"/>
                      </w:divBdr>
                      <w:divsChild>
                        <w:div w:id="1788356836">
                          <w:marLeft w:val="0"/>
                          <w:marRight w:val="0"/>
                          <w:marTop w:val="0"/>
                          <w:marBottom w:val="0"/>
                          <w:divBdr>
                            <w:top w:val="none" w:sz="0" w:space="0" w:color="auto"/>
                            <w:left w:val="none" w:sz="0" w:space="0" w:color="auto"/>
                            <w:bottom w:val="none" w:sz="0" w:space="0" w:color="auto"/>
                            <w:right w:val="none" w:sz="0" w:space="0" w:color="auto"/>
                          </w:divBdr>
                          <w:divsChild>
                            <w:div w:id="145799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161">
                      <w:marLeft w:val="0"/>
                      <w:marRight w:val="0"/>
                      <w:marTop w:val="0"/>
                      <w:marBottom w:val="75"/>
                      <w:divBdr>
                        <w:top w:val="none" w:sz="0" w:space="0" w:color="auto"/>
                        <w:left w:val="none" w:sz="0" w:space="0" w:color="auto"/>
                        <w:bottom w:val="none" w:sz="0" w:space="0" w:color="auto"/>
                        <w:right w:val="none" w:sz="0" w:space="0" w:color="auto"/>
                      </w:divBdr>
                    </w:div>
                  </w:divsChild>
                </w:div>
                <w:div w:id="784080747">
                  <w:marLeft w:val="0"/>
                  <w:marRight w:val="0"/>
                  <w:marTop w:val="0"/>
                  <w:marBottom w:val="0"/>
                  <w:divBdr>
                    <w:top w:val="none" w:sz="0" w:space="0" w:color="auto"/>
                    <w:left w:val="none" w:sz="0" w:space="0" w:color="auto"/>
                    <w:bottom w:val="none" w:sz="0" w:space="0" w:color="auto"/>
                    <w:right w:val="none" w:sz="0" w:space="0" w:color="auto"/>
                  </w:divBdr>
                  <w:divsChild>
                    <w:div w:id="529338263">
                      <w:marLeft w:val="0"/>
                      <w:marRight w:val="0"/>
                      <w:marTop w:val="0"/>
                      <w:marBottom w:val="300"/>
                      <w:divBdr>
                        <w:top w:val="none" w:sz="0" w:space="0" w:color="auto"/>
                        <w:left w:val="none" w:sz="0" w:space="0" w:color="auto"/>
                        <w:bottom w:val="none" w:sz="0" w:space="0" w:color="auto"/>
                        <w:right w:val="none" w:sz="0" w:space="0" w:color="auto"/>
                      </w:divBdr>
                      <w:divsChild>
                        <w:div w:id="46298915">
                          <w:marLeft w:val="0"/>
                          <w:marRight w:val="0"/>
                          <w:marTop w:val="0"/>
                          <w:marBottom w:val="0"/>
                          <w:divBdr>
                            <w:top w:val="none" w:sz="0" w:space="0" w:color="auto"/>
                            <w:left w:val="none" w:sz="0" w:space="0" w:color="auto"/>
                            <w:bottom w:val="none" w:sz="0" w:space="0" w:color="auto"/>
                            <w:right w:val="none" w:sz="0" w:space="0" w:color="auto"/>
                          </w:divBdr>
                          <w:divsChild>
                            <w:div w:id="2129204008">
                              <w:marLeft w:val="0"/>
                              <w:marRight w:val="0"/>
                              <w:marTop w:val="0"/>
                              <w:marBottom w:val="0"/>
                              <w:divBdr>
                                <w:top w:val="none" w:sz="0" w:space="0" w:color="auto"/>
                                <w:left w:val="none" w:sz="0" w:space="0" w:color="auto"/>
                                <w:bottom w:val="none" w:sz="0" w:space="0" w:color="auto"/>
                                <w:right w:val="none" w:sz="0" w:space="0" w:color="auto"/>
                              </w:divBdr>
                              <w:divsChild>
                                <w:div w:id="1610115783">
                                  <w:marLeft w:val="0"/>
                                  <w:marRight w:val="0"/>
                                  <w:marTop w:val="0"/>
                                  <w:marBottom w:val="0"/>
                                  <w:divBdr>
                                    <w:top w:val="single" w:sz="2" w:space="0" w:color="DFDFDF"/>
                                    <w:left w:val="single" w:sz="2" w:space="0" w:color="DFDFDF"/>
                                    <w:bottom w:val="single" w:sz="2" w:space="0" w:color="DFDFDF"/>
                                    <w:right w:val="single" w:sz="2" w:space="0" w:color="DFDFDF"/>
                                  </w:divBdr>
                                  <w:divsChild>
                                    <w:div w:id="1925529283">
                                      <w:marLeft w:val="-90"/>
                                      <w:marRight w:val="0"/>
                                      <w:marTop w:val="0"/>
                                      <w:marBottom w:val="0"/>
                                      <w:divBdr>
                                        <w:top w:val="none" w:sz="0" w:space="0" w:color="auto"/>
                                        <w:left w:val="none" w:sz="0" w:space="0" w:color="auto"/>
                                        <w:bottom w:val="none" w:sz="0" w:space="0" w:color="auto"/>
                                        <w:right w:val="none" w:sz="0" w:space="0" w:color="auto"/>
                                      </w:divBdr>
                                      <w:divsChild>
                                        <w:div w:id="1931695893">
                                          <w:marLeft w:val="0"/>
                                          <w:marRight w:val="0"/>
                                          <w:marTop w:val="0"/>
                                          <w:marBottom w:val="45"/>
                                          <w:divBdr>
                                            <w:top w:val="single" w:sz="2" w:space="0" w:color="A9A9A9"/>
                                            <w:left w:val="single" w:sz="2" w:space="0" w:color="A9A9A9"/>
                                            <w:bottom w:val="single" w:sz="2" w:space="0" w:color="A9A9A9"/>
                                            <w:right w:val="single" w:sz="2" w:space="0" w:color="A9A9A9"/>
                                          </w:divBdr>
                                          <w:divsChild>
                                            <w:div w:id="852963221">
                                              <w:marLeft w:val="0"/>
                                              <w:marRight w:val="0"/>
                                              <w:marTop w:val="0"/>
                                              <w:marBottom w:val="0"/>
                                              <w:divBdr>
                                                <w:top w:val="none" w:sz="0" w:space="0" w:color="auto"/>
                                                <w:left w:val="none" w:sz="0" w:space="0" w:color="auto"/>
                                                <w:bottom w:val="none" w:sz="0" w:space="0" w:color="auto"/>
                                                <w:right w:val="none" w:sz="0" w:space="0" w:color="auto"/>
                                              </w:divBdr>
                                              <w:divsChild>
                                                <w:div w:id="1387414187">
                                                  <w:marLeft w:val="92"/>
                                                  <w:marRight w:val="0"/>
                                                  <w:marTop w:val="0"/>
                                                  <w:marBottom w:val="150"/>
                                                  <w:divBdr>
                                                    <w:top w:val="single" w:sz="2" w:space="0" w:color="E4E4E4"/>
                                                    <w:left w:val="single" w:sz="2" w:space="0" w:color="E4E4E4"/>
                                                    <w:bottom w:val="single" w:sz="2" w:space="0" w:color="E4E4E4"/>
                                                    <w:right w:val="single" w:sz="2" w:space="0" w:color="E4E4E4"/>
                                                  </w:divBdr>
                                                </w:div>
                                                <w:div w:id="178765233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7480051">
                          <w:marLeft w:val="0"/>
                          <w:marRight w:val="0"/>
                          <w:marTop w:val="0"/>
                          <w:marBottom w:val="0"/>
                          <w:divBdr>
                            <w:top w:val="none" w:sz="0" w:space="0" w:color="auto"/>
                            <w:left w:val="none" w:sz="0" w:space="0" w:color="auto"/>
                            <w:bottom w:val="none" w:sz="0" w:space="0" w:color="auto"/>
                            <w:right w:val="none" w:sz="0" w:space="0" w:color="auto"/>
                          </w:divBdr>
                          <w:divsChild>
                            <w:div w:id="1922988818">
                              <w:marLeft w:val="0"/>
                              <w:marRight w:val="0"/>
                              <w:marTop w:val="0"/>
                              <w:marBottom w:val="0"/>
                              <w:divBdr>
                                <w:top w:val="none" w:sz="0" w:space="0" w:color="auto"/>
                                <w:left w:val="none" w:sz="0" w:space="0" w:color="auto"/>
                                <w:bottom w:val="none" w:sz="0" w:space="0" w:color="auto"/>
                                <w:right w:val="none" w:sz="0" w:space="0" w:color="auto"/>
                              </w:divBdr>
                              <w:divsChild>
                                <w:div w:id="1550264566">
                                  <w:marLeft w:val="0"/>
                                  <w:marRight w:val="0"/>
                                  <w:marTop w:val="0"/>
                                  <w:marBottom w:val="0"/>
                                  <w:divBdr>
                                    <w:top w:val="single" w:sz="2" w:space="0" w:color="DFDFDF"/>
                                    <w:left w:val="single" w:sz="2" w:space="0" w:color="DFDFDF"/>
                                    <w:bottom w:val="single" w:sz="2" w:space="0" w:color="DFDFDF"/>
                                    <w:right w:val="single" w:sz="2" w:space="0" w:color="DFDFDF"/>
                                  </w:divBdr>
                                  <w:divsChild>
                                    <w:div w:id="76904734">
                                      <w:marLeft w:val="0"/>
                                      <w:marRight w:val="0"/>
                                      <w:marTop w:val="0"/>
                                      <w:marBottom w:val="270"/>
                                      <w:divBdr>
                                        <w:top w:val="none" w:sz="0" w:space="0" w:color="auto"/>
                                        <w:left w:val="none" w:sz="0" w:space="0" w:color="auto"/>
                                        <w:bottom w:val="single" w:sz="12" w:space="5" w:color="DADADA"/>
                                        <w:right w:val="none" w:sz="0" w:space="0" w:color="auto"/>
                                      </w:divBdr>
                                      <w:divsChild>
                                        <w:div w:id="1721323776">
                                          <w:marLeft w:val="0"/>
                                          <w:marRight w:val="0"/>
                                          <w:marTop w:val="0"/>
                                          <w:marBottom w:val="0"/>
                                          <w:divBdr>
                                            <w:top w:val="none" w:sz="0" w:space="0" w:color="auto"/>
                                            <w:left w:val="none" w:sz="0" w:space="0" w:color="auto"/>
                                            <w:bottom w:val="none" w:sz="0" w:space="0" w:color="auto"/>
                                            <w:right w:val="none" w:sz="0" w:space="0" w:color="auto"/>
                                          </w:divBdr>
                                        </w:div>
                                      </w:divsChild>
                                    </w:div>
                                    <w:div w:id="1301106856">
                                      <w:marLeft w:val="-90"/>
                                      <w:marRight w:val="0"/>
                                      <w:marTop w:val="0"/>
                                      <w:marBottom w:val="0"/>
                                      <w:divBdr>
                                        <w:top w:val="none" w:sz="0" w:space="0" w:color="auto"/>
                                        <w:left w:val="none" w:sz="0" w:space="0" w:color="auto"/>
                                        <w:bottom w:val="none" w:sz="0" w:space="0" w:color="auto"/>
                                        <w:right w:val="none" w:sz="0" w:space="0" w:color="auto"/>
                                      </w:divBdr>
                                      <w:divsChild>
                                        <w:div w:id="1893080642">
                                          <w:marLeft w:val="0"/>
                                          <w:marRight w:val="0"/>
                                          <w:marTop w:val="0"/>
                                          <w:marBottom w:val="45"/>
                                          <w:divBdr>
                                            <w:top w:val="single" w:sz="2" w:space="0" w:color="A9A9A9"/>
                                            <w:left w:val="single" w:sz="2" w:space="0" w:color="A9A9A9"/>
                                            <w:bottom w:val="single" w:sz="2" w:space="0" w:color="A9A9A9"/>
                                            <w:right w:val="single" w:sz="2" w:space="0" w:color="A9A9A9"/>
                                          </w:divBdr>
                                          <w:divsChild>
                                            <w:div w:id="1631591789">
                                              <w:marLeft w:val="0"/>
                                              <w:marRight w:val="0"/>
                                              <w:marTop w:val="0"/>
                                              <w:marBottom w:val="0"/>
                                              <w:divBdr>
                                                <w:top w:val="none" w:sz="0" w:space="0" w:color="auto"/>
                                                <w:left w:val="none" w:sz="0" w:space="0" w:color="auto"/>
                                                <w:bottom w:val="none" w:sz="0" w:space="0" w:color="auto"/>
                                                <w:right w:val="none" w:sz="0" w:space="0" w:color="auto"/>
                                              </w:divBdr>
                                              <w:divsChild>
                                                <w:div w:id="11537122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02409537">
                      <w:marLeft w:val="0"/>
                      <w:marRight w:val="0"/>
                      <w:marTop w:val="0"/>
                      <w:marBottom w:val="300"/>
                      <w:divBdr>
                        <w:top w:val="none" w:sz="0" w:space="0" w:color="auto"/>
                        <w:left w:val="none" w:sz="0" w:space="0" w:color="auto"/>
                        <w:bottom w:val="none" w:sz="0" w:space="0" w:color="auto"/>
                        <w:right w:val="none" w:sz="0" w:space="0" w:color="auto"/>
                      </w:divBdr>
                      <w:divsChild>
                        <w:div w:id="1469275431">
                          <w:marLeft w:val="0"/>
                          <w:marRight w:val="0"/>
                          <w:marTop w:val="0"/>
                          <w:marBottom w:val="0"/>
                          <w:divBdr>
                            <w:top w:val="none" w:sz="0" w:space="0" w:color="auto"/>
                            <w:left w:val="none" w:sz="0" w:space="0" w:color="auto"/>
                            <w:bottom w:val="none" w:sz="0" w:space="0" w:color="auto"/>
                            <w:right w:val="none" w:sz="0" w:space="0" w:color="auto"/>
                          </w:divBdr>
                          <w:divsChild>
                            <w:div w:id="1575503435">
                              <w:marLeft w:val="0"/>
                              <w:marRight w:val="0"/>
                              <w:marTop w:val="0"/>
                              <w:marBottom w:val="0"/>
                              <w:divBdr>
                                <w:top w:val="none" w:sz="0" w:space="0" w:color="auto"/>
                                <w:left w:val="none" w:sz="0" w:space="0" w:color="auto"/>
                                <w:bottom w:val="none" w:sz="0" w:space="0" w:color="auto"/>
                                <w:right w:val="none" w:sz="0" w:space="0" w:color="auto"/>
                              </w:divBdr>
                              <w:divsChild>
                                <w:div w:id="687027897">
                                  <w:marLeft w:val="0"/>
                                  <w:marRight w:val="600"/>
                                  <w:marTop w:val="0"/>
                                  <w:marBottom w:val="0"/>
                                  <w:divBdr>
                                    <w:top w:val="none" w:sz="0" w:space="0" w:color="auto"/>
                                    <w:left w:val="none" w:sz="0" w:space="0" w:color="auto"/>
                                    <w:bottom w:val="none" w:sz="0" w:space="0" w:color="auto"/>
                                    <w:right w:val="none" w:sz="0" w:space="0" w:color="auto"/>
                                  </w:divBdr>
                                  <w:divsChild>
                                    <w:div w:id="326636629">
                                      <w:marLeft w:val="0"/>
                                      <w:marRight w:val="0"/>
                                      <w:marTop w:val="0"/>
                                      <w:marBottom w:val="120"/>
                                      <w:divBdr>
                                        <w:top w:val="none" w:sz="0" w:space="0" w:color="auto"/>
                                        <w:left w:val="none" w:sz="0" w:space="0" w:color="auto"/>
                                        <w:bottom w:val="single" w:sz="6" w:space="6" w:color="EEEEEE"/>
                                        <w:right w:val="none" w:sz="0" w:space="0" w:color="auto"/>
                                      </w:divBdr>
                                      <w:divsChild>
                                        <w:div w:id="1578979220">
                                          <w:marLeft w:val="0"/>
                                          <w:marRight w:val="0"/>
                                          <w:marTop w:val="0"/>
                                          <w:marBottom w:val="0"/>
                                          <w:divBdr>
                                            <w:top w:val="none" w:sz="0" w:space="0" w:color="auto"/>
                                            <w:left w:val="none" w:sz="0" w:space="0" w:color="auto"/>
                                            <w:bottom w:val="none" w:sz="0" w:space="0" w:color="auto"/>
                                            <w:right w:val="none" w:sz="0" w:space="0" w:color="auto"/>
                                          </w:divBdr>
                                        </w:div>
                                      </w:divsChild>
                                    </w:div>
                                    <w:div w:id="446580962">
                                      <w:marLeft w:val="0"/>
                                      <w:marRight w:val="0"/>
                                      <w:marTop w:val="0"/>
                                      <w:marBottom w:val="120"/>
                                      <w:divBdr>
                                        <w:top w:val="none" w:sz="0" w:space="0" w:color="auto"/>
                                        <w:left w:val="none" w:sz="0" w:space="0" w:color="auto"/>
                                        <w:bottom w:val="single" w:sz="6" w:space="6" w:color="EEEEEE"/>
                                        <w:right w:val="none" w:sz="0" w:space="0" w:color="auto"/>
                                      </w:divBdr>
                                      <w:divsChild>
                                        <w:div w:id="1531334836">
                                          <w:marLeft w:val="0"/>
                                          <w:marRight w:val="0"/>
                                          <w:marTop w:val="0"/>
                                          <w:marBottom w:val="0"/>
                                          <w:divBdr>
                                            <w:top w:val="none" w:sz="0" w:space="0" w:color="auto"/>
                                            <w:left w:val="none" w:sz="0" w:space="0" w:color="auto"/>
                                            <w:bottom w:val="none" w:sz="0" w:space="0" w:color="auto"/>
                                            <w:right w:val="none" w:sz="0" w:space="0" w:color="auto"/>
                                          </w:divBdr>
                                        </w:div>
                                      </w:divsChild>
                                    </w:div>
                                    <w:div w:id="1231574965">
                                      <w:marLeft w:val="0"/>
                                      <w:marRight w:val="0"/>
                                      <w:marTop w:val="0"/>
                                      <w:marBottom w:val="120"/>
                                      <w:divBdr>
                                        <w:top w:val="none" w:sz="0" w:space="0" w:color="auto"/>
                                        <w:left w:val="none" w:sz="0" w:space="0" w:color="auto"/>
                                        <w:bottom w:val="single" w:sz="6" w:space="6" w:color="EEEEEE"/>
                                        <w:right w:val="none" w:sz="0" w:space="0" w:color="auto"/>
                                      </w:divBdr>
                                      <w:divsChild>
                                        <w:div w:id="695622764">
                                          <w:marLeft w:val="0"/>
                                          <w:marRight w:val="0"/>
                                          <w:marTop w:val="0"/>
                                          <w:marBottom w:val="0"/>
                                          <w:divBdr>
                                            <w:top w:val="none" w:sz="0" w:space="0" w:color="auto"/>
                                            <w:left w:val="none" w:sz="0" w:space="0" w:color="auto"/>
                                            <w:bottom w:val="none" w:sz="0" w:space="0" w:color="auto"/>
                                            <w:right w:val="none" w:sz="0" w:space="0" w:color="auto"/>
                                          </w:divBdr>
                                        </w:div>
                                      </w:divsChild>
                                    </w:div>
                                    <w:div w:id="1628313939">
                                      <w:marLeft w:val="0"/>
                                      <w:marRight w:val="0"/>
                                      <w:marTop w:val="0"/>
                                      <w:marBottom w:val="120"/>
                                      <w:divBdr>
                                        <w:top w:val="none" w:sz="0" w:space="0" w:color="auto"/>
                                        <w:left w:val="none" w:sz="0" w:space="0" w:color="auto"/>
                                        <w:bottom w:val="single" w:sz="6" w:space="6" w:color="EEEEEE"/>
                                        <w:right w:val="none" w:sz="0" w:space="0" w:color="auto"/>
                                      </w:divBdr>
                                      <w:divsChild>
                                        <w:div w:id="510722094">
                                          <w:marLeft w:val="0"/>
                                          <w:marRight w:val="0"/>
                                          <w:marTop w:val="0"/>
                                          <w:marBottom w:val="0"/>
                                          <w:divBdr>
                                            <w:top w:val="none" w:sz="0" w:space="0" w:color="auto"/>
                                            <w:left w:val="none" w:sz="0" w:space="0" w:color="auto"/>
                                            <w:bottom w:val="none" w:sz="0" w:space="0" w:color="auto"/>
                                            <w:right w:val="none" w:sz="0" w:space="0" w:color="auto"/>
                                          </w:divBdr>
                                        </w:div>
                                      </w:divsChild>
                                    </w:div>
                                    <w:div w:id="1996448259">
                                      <w:marLeft w:val="0"/>
                                      <w:marRight w:val="0"/>
                                      <w:marTop w:val="0"/>
                                      <w:marBottom w:val="120"/>
                                      <w:divBdr>
                                        <w:top w:val="none" w:sz="0" w:space="0" w:color="auto"/>
                                        <w:left w:val="none" w:sz="0" w:space="0" w:color="auto"/>
                                        <w:bottom w:val="none" w:sz="0" w:space="0" w:color="auto"/>
                                        <w:right w:val="none" w:sz="0" w:space="0" w:color="auto"/>
                                      </w:divBdr>
                                      <w:divsChild>
                                        <w:div w:id="36583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1264">
                                  <w:marLeft w:val="0"/>
                                  <w:marRight w:val="600"/>
                                  <w:marTop w:val="0"/>
                                  <w:marBottom w:val="0"/>
                                  <w:divBdr>
                                    <w:top w:val="none" w:sz="0" w:space="0" w:color="auto"/>
                                    <w:left w:val="none" w:sz="0" w:space="0" w:color="auto"/>
                                    <w:bottom w:val="none" w:sz="0" w:space="0" w:color="auto"/>
                                    <w:right w:val="none" w:sz="0" w:space="0" w:color="auto"/>
                                  </w:divBdr>
                                  <w:divsChild>
                                    <w:div w:id="423428495">
                                      <w:marLeft w:val="0"/>
                                      <w:marRight w:val="0"/>
                                      <w:marTop w:val="0"/>
                                      <w:marBottom w:val="120"/>
                                      <w:divBdr>
                                        <w:top w:val="none" w:sz="0" w:space="0" w:color="auto"/>
                                        <w:left w:val="none" w:sz="0" w:space="0" w:color="auto"/>
                                        <w:bottom w:val="none" w:sz="0" w:space="0" w:color="auto"/>
                                        <w:right w:val="none" w:sz="0" w:space="0" w:color="auto"/>
                                      </w:divBdr>
                                      <w:divsChild>
                                        <w:div w:id="436413496">
                                          <w:marLeft w:val="0"/>
                                          <w:marRight w:val="0"/>
                                          <w:marTop w:val="0"/>
                                          <w:marBottom w:val="0"/>
                                          <w:divBdr>
                                            <w:top w:val="none" w:sz="0" w:space="0" w:color="auto"/>
                                            <w:left w:val="none" w:sz="0" w:space="0" w:color="auto"/>
                                            <w:bottom w:val="none" w:sz="0" w:space="0" w:color="auto"/>
                                            <w:right w:val="none" w:sz="0" w:space="0" w:color="auto"/>
                                          </w:divBdr>
                                        </w:div>
                                      </w:divsChild>
                                    </w:div>
                                    <w:div w:id="1477257230">
                                      <w:marLeft w:val="0"/>
                                      <w:marRight w:val="0"/>
                                      <w:marTop w:val="0"/>
                                      <w:marBottom w:val="120"/>
                                      <w:divBdr>
                                        <w:top w:val="none" w:sz="0" w:space="0" w:color="auto"/>
                                        <w:left w:val="none" w:sz="0" w:space="0" w:color="auto"/>
                                        <w:bottom w:val="single" w:sz="6" w:space="6" w:color="EEEEEE"/>
                                        <w:right w:val="none" w:sz="0" w:space="0" w:color="auto"/>
                                      </w:divBdr>
                                      <w:divsChild>
                                        <w:div w:id="460736079">
                                          <w:marLeft w:val="0"/>
                                          <w:marRight w:val="0"/>
                                          <w:marTop w:val="0"/>
                                          <w:marBottom w:val="0"/>
                                          <w:divBdr>
                                            <w:top w:val="none" w:sz="0" w:space="0" w:color="auto"/>
                                            <w:left w:val="none" w:sz="0" w:space="0" w:color="auto"/>
                                            <w:bottom w:val="none" w:sz="0" w:space="0" w:color="auto"/>
                                            <w:right w:val="none" w:sz="0" w:space="0" w:color="auto"/>
                                          </w:divBdr>
                                        </w:div>
                                      </w:divsChild>
                                    </w:div>
                                    <w:div w:id="1716732950">
                                      <w:marLeft w:val="0"/>
                                      <w:marRight w:val="0"/>
                                      <w:marTop w:val="0"/>
                                      <w:marBottom w:val="120"/>
                                      <w:divBdr>
                                        <w:top w:val="none" w:sz="0" w:space="0" w:color="auto"/>
                                        <w:left w:val="none" w:sz="0" w:space="0" w:color="auto"/>
                                        <w:bottom w:val="single" w:sz="6" w:space="6" w:color="EEEEEE"/>
                                        <w:right w:val="none" w:sz="0" w:space="0" w:color="auto"/>
                                      </w:divBdr>
                                      <w:divsChild>
                                        <w:div w:id="20055196">
                                          <w:marLeft w:val="0"/>
                                          <w:marRight w:val="0"/>
                                          <w:marTop w:val="0"/>
                                          <w:marBottom w:val="0"/>
                                          <w:divBdr>
                                            <w:top w:val="none" w:sz="0" w:space="0" w:color="auto"/>
                                            <w:left w:val="none" w:sz="0" w:space="0" w:color="auto"/>
                                            <w:bottom w:val="none" w:sz="0" w:space="0" w:color="auto"/>
                                            <w:right w:val="none" w:sz="0" w:space="0" w:color="auto"/>
                                          </w:divBdr>
                                        </w:div>
                                      </w:divsChild>
                                    </w:div>
                                    <w:div w:id="1886135162">
                                      <w:marLeft w:val="0"/>
                                      <w:marRight w:val="0"/>
                                      <w:marTop w:val="0"/>
                                      <w:marBottom w:val="120"/>
                                      <w:divBdr>
                                        <w:top w:val="none" w:sz="0" w:space="0" w:color="auto"/>
                                        <w:left w:val="none" w:sz="0" w:space="0" w:color="auto"/>
                                        <w:bottom w:val="single" w:sz="6" w:space="6" w:color="EEEEEE"/>
                                        <w:right w:val="none" w:sz="0" w:space="0" w:color="auto"/>
                                      </w:divBdr>
                                      <w:divsChild>
                                        <w:div w:id="772283744">
                                          <w:marLeft w:val="0"/>
                                          <w:marRight w:val="0"/>
                                          <w:marTop w:val="0"/>
                                          <w:marBottom w:val="0"/>
                                          <w:divBdr>
                                            <w:top w:val="none" w:sz="0" w:space="0" w:color="auto"/>
                                            <w:left w:val="none" w:sz="0" w:space="0" w:color="auto"/>
                                            <w:bottom w:val="none" w:sz="0" w:space="0" w:color="auto"/>
                                            <w:right w:val="none" w:sz="0" w:space="0" w:color="auto"/>
                                          </w:divBdr>
                                        </w:div>
                                      </w:divsChild>
                                    </w:div>
                                    <w:div w:id="1893299616">
                                      <w:marLeft w:val="0"/>
                                      <w:marRight w:val="0"/>
                                      <w:marTop w:val="0"/>
                                      <w:marBottom w:val="120"/>
                                      <w:divBdr>
                                        <w:top w:val="none" w:sz="0" w:space="0" w:color="auto"/>
                                        <w:left w:val="none" w:sz="0" w:space="0" w:color="auto"/>
                                        <w:bottom w:val="single" w:sz="6" w:space="6" w:color="EEEEEE"/>
                                        <w:right w:val="none" w:sz="0" w:space="0" w:color="auto"/>
                                      </w:divBdr>
                                      <w:divsChild>
                                        <w:div w:id="55397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23868">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sChild>
    </w:div>
    <w:div w:id="1307465719">
      <w:bodyDiv w:val="1"/>
      <w:marLeft w:val="0"/>
      <w:marRight w:val="0"/>
      <w:marTop w:val="0"/>
      <w:marBottom w:val="0"/>
      <w:divBdr>
        <w:top w:val="none" w:sz="0" w:space="0" w:color="auto"/>
        <w:left w:val="none" w:sz="0" w:space="0" w:color="auto"/>
        <w:bottom w:val="none" w:sz="0" w:space="0" w:color="auto"/>
        <w:right w:val="none" w:sz="0" w:space="0" w:color="auto"/>
      </w:divBdr>
      <w:divsChild>
        <w:div w:id="498349279">
          <w:marLeft w:val="0"/>
          <w:marRight w:val="0"/>
          <w:marTop w:val="150"/>
          <w:marBottom w:val="0"/>
          <w:divBdr>
            <w:top w:val="none" w:sz="0" w:space="0" w:color="auto"/>
            <w:left w:val="none" w:sz="0" w:space="0" w:color="auto"/>
            <w:bottom w:val="none" w:sz="0" w:space="0" w:color="auto"/>
            <w:right w:val="none" w:sz="0" w:space="0" w:color="auto"/>
          </w:divBdr>
          <w:divsChild>
            <w:div w:id="1055466596">
              <w:marLeft w:val="0"/>
              <w:marRight w:val="0"/>
              <w:marTop w:val="0"/>
              <w:marBottom w:val="0"/>
              <w:divBdr>
                <w:top w:val="none" w:sz="0" w:space="0" w:color="auto"/>
                <w:left w:val="none" w:sz="0" w:space="0" w:color="auto"/>
                <w:bottom w:val="single" w:sz="6" w:space="0" w:color="EFEFEF"/>
                <w:right w:val="none" w:sz="0" w:space="0" w:color="auto"/>
              </w:divBdr>
              <w:divsChild>
                <w:div w:id="1343430387">
                  <w:marLeft w:val="0"/>
                  <w:marRight w:val="0"/>
                  <w:marTop w:val="0"/>
                  <w:marBottom w:val="0"/>
                  <w:divBdr>
                    <w:top w:val="none" w:sz="0" w:space="0" w:color="auto"/>
                    <w:left w:val="none" w:sz="0" w:space="0" w:color="auto"/>
                    <w:bottom w:val="none" w:sz="0" w:space="0" w:color="auto"/>
                    <w:right w:val="none" w:sz="0" w:space="0" w:color="auto"/>
                  </w:divBdr>
                </w:div>
                <w:div w:id="137573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61359">
          <w:marLeft w:val="0"/>
          <w:marRight w:val="0"/>
          <w:marTop w:val="300"/>
          <w:marBottom w:val="0"/>
          <w:divBdr>
            <w:top w:val="none" w:sz="0" w:space="0" w:color="auto"/>
            <w:left w:val="none" w:sz="0" w:space="0" w:color="auto"/>
            <w:bottom w:val="none" w:sz="0" w:space="0" w:color="auto"/>
            <w:right w:val="none" w:sz="0" w:space="0" w:color="auto"/>
          </w:divBdr>
          <w:divsChild>
            <w:div w:id="226963895">
              <w:marLeft w:val="0"/>
              <w:marRight w:val="0"/>
              <w:marTop w:val="0"/>
              <w:marBottom w:val="0"/>
              <w:divBdr>
                <w:top w:val="none" w:sz="0" w:space="0" w:color="auto"/>
                <w:left w:val="none" w:sz="0" w:space="0" w:color="auto"/>
                <w:bottom w:val="none" w:sz="0" w:space="0" w:color="auto"/>
                <w:right w:val="none" w:sz="0" w:space="0" w:color="auto"/>
              </w:divBdr>
              <w:divsChild>
                <w:div w:id="1261137104">
                  <w:marLeft w:val="0"/>
                  <w:marRight w:val="0"/>
                  <w:marTop w:val="0"/>
                  <w:marBottom w:val="0"/>
                  <w:divBdr>
                    <w:top w:val="none" w:sz="0" w:space="0" w:color="auto"/>
                    <w:left w:val="none" w:sz="0" w:space="0" w:color="auto"/>
                    <w:bottom w:val="none" w:sz="0" w:space="0" w:color="auto"/>
                    <w:right w:val="none" w:sz="0" w:space="0" w:color="auto"/>
                  </w:divBdr>
                  <w:divsChild>
                    <w:div w:id="1293707452">
                      <w:marLeft w:val="0"/>
                      <w:marRight w:val="0"/>
                      <w:marTop w:val="0"/>
                      <w:marBottom w:val="0"/>
                      <w:divBdr>
                        <w:top w:val="none" w:sz="0" w:space="0" w:color="auto"/>
                        <w:left w:val="none" w:sz="0" w:space="0" w:color="auto"/>
                        <w:bottom w:val="none" w:sz="0" w:space="0" w:color="auto"/>
                        <w:right w:val="none" w:sz="0" w:space="0" w:color="auto"/>
                      </w:divBdr>
                    </w:div>
                  </w:divsChild>
                </w:div>
                <w:div w:id="2121096607">
                  <w:marLeft w:val="0"/>
                  <w:marRight w:val="0"/>
                  <w:marTop w:val="150"/>
                  <w:marBottom w:val="0"/>
                  <w:divBdr>
                    <w:top w:val="none" w:sz="0" w:space="0" w:color="auto"/>
                    <w:left w:val="none" w:sz="0" w:space="0" w:color="auto"/>
                    <w:bottom w:val="none" w:sz="0" w:space="0" w:color="auto"/>
                    <w:right w:val="none" w:sz="0" w:space="0" w:color="auto"/>
                  </w:divBdr>
                  <w:divsChild>
                    <w:div w:id="253981687">
                      <w:marLeft w:val="0"/>
                      <w:marRight w:val="0"/>
                      <w:marTop w:val="0"/>
                      <w:marBottom w:val="0"/>
                      <w:divBdr>
                        <w:top w:val="none" w:sz="0" w:space="0" w:color="auto"/>
                        <w:left w:val="none" w:sz="0" w:space="0" w:color="auto"/>
                        <w:bottom w:val="none" w:sz="0" w:space="0" w:color="auto"/>
                        <w:right w:val="none" w:sz="0" w:space="0" w:color="auto"/>
                      </w:divBdr>
                      <w:divsChild>
                        <w:div w:id="1095139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98985">
              <w:marLeft w:val="-1350"/>
              <w:marRight w:val="0"/>
              <w:marTop w:val="0"/>
              <w:marBottom w:val="0"/>
              <w:divBdr>
                <w:top w:val="none" w:sz="0" w:space="0" w:color="auto"/>
                <w:left w:val="none" w:sz="0" w:space="0" w:color="auto"/>
                <w:bottom w:val="none" w:sz="0" w:space="0" w:color="auto"/>
                <w:right w:val="none" w:sz="0" w:space="0" w:color="auto"/>
              </w:divBdr>
              <w:divsChild>
                <w:div w:id="1392000564">
                  <w:marLeft w:val="0"/>
                  <w:marRight w:val="0"/>
                  <w:marTop w:val="0"/>
                  <w:marBottom w:val="0"/>
                  <w:divBdr>
                    <w:top w:val="none" w:sz="0" w:space="0" w:color="auto"/>
                    <w:left w:val="none" w:sz="0" w:space="0" w:color="auto"/>
                    <w:bottom w:val="none" w:sz="0" w:space="0" w:color="auto"/>
                    <w:right w:val="none" w:sz="0" w:space="0" w:color="auto"/>
                  </w:divBdr>
                  <w:divsChild>
                    <w:div w:id="1065495040">
                      <w:marLeft w:val="0"/>
                      <w:marRight w:val="0"/>
                      <w:marTop w:val="0"/>
                      <w:marBottom w:val="0"/>
                      <w:divBdr>
                        <w:top w:val="none" w:sz="0" w:space="0" w:color="auto"/>
                        <w:left w:val="none" w:sz="0" w:space="0" w:color="auto"/>
                        <w:bottom w:val="none" w:sz="0" w:space="0" w:color="auto"/>
                        <w:right w:val="none" w:sz="0" w:space="0" w:color="auto"/>
                      </w:divBdr>
                      <w:divsChild>
                        <w:div w:id="1088428219">
                          <w:marLeft w:val="0"/>
                          <w:marRight w:val="0"/>
                          <w:marTop w:val="0"/>
                          <w:marBottom w:val="0"/>
                          <w:divBdr>
                            <w:top w:val="single" w:sz="6" w:space="0" w:color="C7C7C7"/>
                            <w:left w:val="single" w:sz="6" w:space="0" w:color="C7C7C7"/>
                            <w:bottom w:val="single" w:sz="6" w:space="0" w:color="C7C7C7"/>
                            <w:right w:val="single" w:sz="6" w:space="0" w:color="C7C7C7"/>
                          </w:divBdr>
                          <w:divsChild>
                            <w:div w:id="1092241342">
                              <w:marLeft w:val="0"/>
                              <w:marRight w:val="0"/>
                              <w:marTop w:val="100"/>
                              <w:marBottom w:val="100"/>
                              <w:divBdr>
                                <w:top w:val="none" w:sz="0" w:space="11" w:color="auto"/>
                                <w:left w:val="none" w:sz="0" w:space="0" w:color="auto"/>
                                <w:bottom w:val="single" w:sz="6" w:space="11" w:color="C7C7C7"/>
                                <w:right w:val="none" w:sz="0" w:space="0" w:color="auto"/>
                              </w:divBdr>
                            </w:div>
                            <w:div w:id="1469468467">
                              <w:marLeft w:val="0"/>
                              <w:marRight w:val="0"/>
                              <w:marTop w:val="100"/>
                              <w:marBottom w:val="100"/>
                              <w:divBdr>
                                <w:top w:val="none" w:sz="0" w:space="11" w:color="auto"/>
                                <w:left w:val="none" w:sz="0" w:space="0" w:color="auto"/>
                                <w:bottom w:val="single" w:sz="6" w:space="11" w:color="C7C7C7"/>
                                <w:right w:val="none" w:sz="0" w:space="0" w:color="auto"/>
                              </w:divBdr>
                            </w:div>
                            <w:div w:id="1807119887">
                              <w:marLeft w:val="0"/>
                              <w:marRight w:val="0"/>
                              <w:marTop w:val="100"/>
                              <w:marBottom w:val="100"/>
                              <w:divBdr>
                                <w:top w:val="none" w:sz="0" w:space="0" w:color="auto"/>
                                <w:left w:val="none" w:sz="0" w:space="0" w:color="auto"/>
                                <w:bottom w:val="none" w:sz="0" w:space="0" w:color="auto"/>
                                <w:right w:val="none" w:sz="0" w:space="0" w:color="auto"/>
                              </w:divBdr>
                            </w:div>
                            <w:div w:id="204547511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307971311">
      <w:bodyDiv w:val="1"/>
      <w:marLeft w:val="0"/>
      <w:marRight w:val="0"/>
      <w:marTop w:val="0"/>
      <w:marBottom w:val="0"/>
      <w:divBdr>
        <w:top w:val="none" w:sz="0" w:space="0" w:color="auto"/>
        <w:left w:val="none" w:sz="0" w:space="0" w:color="auto"/>
        <w:bottom w:val="none" w:sz="0" w:space="0" w:color="auto"/>
        <w:right w:val="none" w:sz="0" w:space="0" w:color="auto"/>
      </w:divBdr>
      <w:divsChild>
        <w:div w:id="111747436">
          <w:marLeft w:val="0"/>
          <w:marRight w:val="0"/>
          <w:marTop w:val="0"/>
          <w:marBottom w:val="0"/>
          <w:divBdr>
            <w:top w:val="none" w:sz="0" w:space="0" w:color="auto"/>
            <w:left w:val="none" w:sz="0" w:space="0" w:color="auto"/>
            <w:bottom w:val="none" w:sz="0" w:space="0" w:color="auto"/>
            <w:right w:val="none" w:sz="0" w:space="0" w:color="auto"/>
          </w:divBdr>
          <w:divsChild>
            <w:div w:id="916211033">
              <w:marLeft w:val="0"/>
              <w:marRight w:val="0"/>
              <w:marTop w:val="0"/>
              <w:marBottom w:val="0"/>
              <w:divBdr>
                <w:top w:val="none" w:sz="0" w:space="0" w:color="auto"/>
                <w:left w:val="none" w:sz="0" w:space="0" w:color="auto"/>
                <w:bottom w:val="none" w:sz="0" w:space="0" w:color="auto"/>
                <w:right w:val="none" w:sz="0" w:space="0" w:color="auto"/>
              </w:divBdr>
            </w:div>
          </w:divsChild>
        </w:div>
        <w:div w:id="437991506">
          <w:marLeft w:val="0"/>
          <w:marRight w:val="0"/>
          <w:marTop w:val="0"/>
          <w:marBottom w:val="150"/>
          <w:divBdr>
            <w:top w:val="none" w:sz="0" w:space="0" w:color="auto"/>
            <w:left w:val="none" w:sz="0" w:space="0" w:color="auto"/>
            <w:bottom w:val="none" w:sz="0" w:space="0" w:color="auto"/>
            <w:right w:val="none" w:sz="0" w:space="0" w:color="auto"/>
          </w:divBdr>
        </w:div>
        <w:div w:id="1975602302">
          <w:marLeft w:val="0"/>
          <w:marRight w:val="0"/>
          <w:marTop w:val="0"/>
          <w:marBottom w:val="150"/>
          <w:divBdr>
            <w:top w:val="none" w:sz="0" w:space="0" w:color="auto"/>
            <w:left w:val="none" w:sz="0" w:space="0" w:color="auto"/>
            <w:bottom w:val="none" w:sz="0" w:space="0" w:color="auto"/>
            <w:right w:val="none" w:sz="0" w:space="0" w:color="auto"/>
          </w:divBdr>
          <w:divsChild>
            <w:div w:id="76561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7270">
      <w:bodyDiv w:val="1"/>
      <w:marLeft w:val="0"/>
      <w:marRight w:val="0"/>
      <w:marTop w:val="0"/>
      <w:marBottom w:val="0"/>
      <w:divBdr>
        <w:top w:val="none" w:sz="0" w:space="0" w:color="auto"/>
        <w:left w:val="none" w:sz="0" w:space="0" w:color="auto"/>
        <w:bottom w:val="none" w:sz="0" w:space="0" w:color="auto"/>
        <w:right w:val="none" w:sz="0" w:space="0" w:color="auto"/>
      </w:divBdr>
      <w:divsChild>
        <w:div w:id="714739171">
          <w:marLeft w:val="0"/>
          <w:marRight w:val="0"/>
          <w:marTop w:val="0"/>
          <w:marBottom w:val="0"/>
          <w:divBdr>
            <w:top w:val="none" w:sz="0" w:space="0" w:color="auto"/>
            <w:left w:val="none" w:sz="0" w:space="0" w:color="auto"/>
            <w:bottom w:val="none" w:sz="0" w:space="0" w:color="auto"/>
            <w:right w:val="none" w:sz="0" w:space="0" w:color="auto"/>
          </w:divBdr>
        </w:div>
      </w:divsChild>
    </w:div>
    <w:div w:id="1308361460">
      <w:bodyDiv w:val="1"/>
      <w:marLeft w:val="0"/>
      <w:marRight w:val="0"/>
      <w:marTop w:val="0"/>
      <w:marBottom w:val="0"/>
      <w:divBdr>
        <w:top w:val="none" w:sz="0" w:space="0" w:color="auto"/>
        <w:left w:val="none" w:sz="0" w:space="0" w:color="auto"/>
        <w:bottom w:val="none" w:sz="0" w:space="0" w:color="auto"/>
        <w:right w:val="none" w:sz="0" w:space="0" w:color="auto"/>
      </w:divBdr>
    </w:div>
    <w:div w:id="1308558657">
      <w:bodyDiv w:val="1"/>
      <w:marLeft w:val="0"/>
      <w:marRight w:val="0"/>
      <w:marTop w:val="0"/>
      <w:marBottom w:val="0"/>
      <w:divBdr>
        <w:top w:val="none" w:sz="0" w:space="0" w:color="auto"/>
        <w:left w:val="none" w:sz="0" w:space="0" w:color="auto"/>
        <w:bottom w:val="none" w:sz="0" w:space="0" w:color="auto"/>
        <w:right w:val="none" w:sz="0" w:space="0" w:color="auto"/>
      </w:divBdr>
      <w:divsChild>
        <w:div w:id="815029053">
          <w:marLeft w:val="0"/>
          <w:marRight w:val="0"/>
          <w:marTop w:val="0"/>
          <w:marBottom w:val="150"/>
          <w:divBdr>
            <w:top w:val="none" w:sz="0" w:space="0" w:color="auto"/>
            <w:left w:val="none" w:sz="0" w:space="0" w:color="auto"/>
            <w:bottom w:val="none" w:sz="0" w:space="0" w:color="auto"/>
            <w:right w:val="none" w:sz="0" w:space="0" w:color="auto"/>
          </w:divBdr>
        </w:div>
      </w:divsChild>
    </w:div>
    <w:div w:id="1309093803">
      <w:bodyDiv w:val="1"/>
      <w:marLeft w:val="0"/>
      <w:marRight w:val="0"/>
      <w:marTop w:val="0"/>
      <w:marBottom w:val="0"/>
      <w:divBdr>
        <w:top w:val="none" w:sz="0" w:space="0" w:color="auto"/>
        <w:left w:val="none" w:sz="0" w:space="0" w:color="auto"/>
        <w:bottom w:val="none" w:sz="0" w:space="0" w:color="auto"/>
        <w:right w:val="none" w:sz="0" w:space="0" w:color="auto"/>
      </w:divBdr>
      <w:divsChild>
        <w:div w:id="1159616513">
          <w:marLeft w:val="0"/>
          <w:marRight w:val="0"/>
          <w:marTop w:val="0"/>
          <w:marBottom w:val="0"/>
          <w:divBdr>
            <w:top w:val="none" w:sz="0" w:space="0" w:color="auto"/>
            <w:left w:val="none" w:sz="0" w:space="0" w:color="auto"/>
            <w:bottom w:val="none" w:sz="0" w:space="0" w:color="auto"/>
            <w:right w:val="none" w:sz="0" w:space="0" w:color="auto"/>
          </w:divBdr>
          <w:divsChild>
            <w:div w:id="251162620">
              <w:marLeft w:val="0"/>
              <w:marRight w:val="0"/>
              <w:marTop w:val="0"/>
              <w:marBottom w:val="0"/>
              <w:divBdr>
                <w:top w:val="none" w:sz="0" w:space="0" w:color="auto"/>
                <w:left w:val="none" w:sz="0" w:space="0" w:color="auto"/>
                <w:bottom w:val="none" w:sz="0" w:space="0" w:color="auto"/>
                <w:right w:val="none" w:sz="0" w:space="0" w:color="auto"/>
              </w:divBdr>
              <w:divsChild>
                <w:div w:id="1423524936">
                  <w:marLeft w:val="0"/>
                  <w:marRight w:val="0"/>
                  <w:marTop w:val="0"/>
                  <w:marBottom w:val="0"/>
                  <w:divBdr>
                    <w:top w:val="none" w:sz="0" w:space="0" w:color="auto"/>
                    <w:left w:val="none" w:sz="0" w:space="0" w:color="auto"/>
                    <w:bottom w:val="none" w:sz="0" w:space="0" w:color="auto"/>
                    <w:right w:val="none" w:sz="0" w:space="0" w:color="auto"/>
                  </w:divBdr>
                  <w:divsChild>
                    <w:div w:id="1109858101">
                      <w:marLeft w:val="0"/>
                      <w:marRight w:val="0"/>
                      <w:marTop w:val="0"/>
                      <w:marBottom w:val="0"/>
                      <w:divBdr>
                        <w:top w:val="none" w:sz="0" w:space="0" w:color="auto"/>
                        <w:left w:val="none" w:sz="0" w:space="0" w:color="auto"/>
                        <w:bottom w:val="none" w:sz="0" w:space="0" w:color="auto"/>
                        <w:right w:val="none" w:sz="0" w:space="0" w:color="auto"/>
                      </w:divBdr>
                      <w:divsChild>
                        <w:div w:id="1986078337">
                          <w:marLeft w:val="0"/>
                          <w:marRight w:val="0"/>
                          <w:marTop w:val="0"/>
                          <w:marBottom w:val="0"/>
                          <w:divBdr>
                            <w:top w:val="none" w:sz="0" w:space="0" w:color="auto"/>
                            <w:left w:val="none" w:sz="0" w:space="0" w:color="auto"/>
                            <w:bottom w:val="none" w:sz="0" w:space="0" w:color="auto"/>
                            <w:right w:val="none" w:sz="0" w:space="0" w:color="auto"/>
                          </w:divBdr>
                          <w:divsChild>
                            <w:div w:id="8131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169341">
      <w:bodyDiv w:val="1"/>
      <w:marLeft w:val="0"/>
      <w:marRight w:val="0"/>
      <w:marTop w:val="0"/>
      <w:marBottom w:val="0"/>
      <w:divBdr>
        <w:top w:val="none" w:sz="0" w:space="0" w:color="auto"/>
        <w:left w:val="none" w:sz="0" w:space="0" w:color="auto"/>
        <w:bottom w:val="none" w:sz="0" w:space="0" w:color="auto"/>
        <w:right w:val="none" w:sz="0" w:space="0" w:color="auto"/>
      </w:divBdr>
      <w:divsChild>
        <w:div w:id="363018806">
          <w:marLeft w:val="0"/>
          <w:marRight w:val="0"/>
          <w:marTop w:val="0"/>
          <w:marBottom w:val="0"/>
          <w:divBdr>
            <w:top w:val="none" w:sz="0" w:space="0" w:color="auto"/>
            <w:left w:val="none" w:sz="0" w:space="0" w:color="auto"/>
            <w:bottom w:val="none" w:sz="0" w:space="0" w:color="auto"/>
            <w:right w:val="none" w:sz="0" w:space="0" w:color="auto"/>
          </w:divBdr>
          <w:divsChild>
            <w:div w:id="1879732559">
              <w:marLeft w:val="0"/>
              <w:marRight w:val="0"/>
              <w:marTop w:val="0"/>
              <w:marBottom w:val="0"/>
              <w:divBdr>
                <w:top w:val="none" w:sz="0" w:space="0" w:color="auto"/>
                <w:left w:val="none" w:sz="0" w:space="0" w:color="auto"/>
                <w:bottom w:val="none" w:sz="0" w:space="0" w:color="auto"/>
                <w:right w:val="none" w:sz="0" w:space="0" w:color="auto"/>
              </w:divBdr>
              <w:divsChild>
                <w:div w:id="1693259971">
                  <w:marLeft w:val="0"/>
                  <w:marRight w:val="0"/>
                  <w:marTop w:val="0"/>
                  <w:marBottom w:val="0"/>
                  <w:divBdr>
                    <w:top w:val="none" w:sz="0" w:space="0" w:color="auto"/>
                    <w:left w:val="none" w:sz="0" w:space="0" w:color="auto"/>
                    <w:bottom w:val="none" w:sz="0" w:space="0" w:color="auto"/>
                    <w:right w:val="none" w:sz="0" w:space="0" w:color="auto"/>
                  </w:divBdr>
                  <w:divsChild>
                    <w:div w:id="1707219799">
                      <w:marLeft w:val="0"/>
                      <w:marRight w:val="0"/>
                      <w:marTop w:val="0"/>
                      <w:marBottom w:val="0"/>
                      <w:divBdr>
                        <w:top w:val="none" w:sz="0" w:space="0" w:color="auto"/>
                        <w:left w:val="none" w:sz="0" w:space="0" w:color="auto"/>
                        <w:bottom w:val="none" w:sz="0" w:space="0" w:color="auto"/>
                        <w:right w:val="none" w:sz="0" w:space="0" w:color="auto"/>
                      </w:divBdr>
                      <w:divsChild>
                        <w:div w:id="1558281437">
                          <w:marLeft w:val="0"/>
                          <w:marRight w:val="0"/>
                          <w:marTop w:val="0"/>
                          <w:marBottom w:val="0"/>
                          <w:divBdr>
                            <w:top w:val="none" w:sz="0" w:space="0" w:color="auto"/>
                            <w:left w:val="none" w:sz="0" w:space="0" w:color="auto"/>
                            <w:bottom w:val="none" w:sz="0" w:space="0" w:color="auto"/>
                            <w:right w:val="none" w:sz="0" w:space="0" w:color="auto"/>
                          </w:divBdr>
                          <w:divsChild>
                            <w:div w:id="13500929">
                              <w:marLeft w:val="0"/>
                              <w:marRight w:val="0"/>
                              <w:marTop w:val="0"/>
                              <w:marBottom w:val="0"/>
                              <w:divBdr>
                                <w:top w:val="none" w:sz="0" w:space="0" w:color="auto"/>
                                <w:left w:val="none" w:sz="0" w:space="0" w:color="auto"/>
                                <w:bottom w:val="none" w:sz="0" w:space="0" w:color="auto"/>
                                <w:right w:val="none" w:sz="0" w:space="0" w:color="auto"/>
                              </w:divBdr>
                              <w:divsChild>
                                <w:div w:id="1588004684">
                                  <w:marLeft w:val="0"/>
                                  <w:marRight w:val="0"/>
                                  <w:marTop w:val="0"/>
                                  <w:marBottom w:val="0"/>
                                  <w:divBdr>
                                    <w:top w:val="none" w:sz="0" w:space="0" w:color="auto"/>
                                    <w:left w:val="none" w:sz="0" w:space="0" w:color="auto"/>
                                    <w:bottom w:val="none" w:sz="0" w:space="0" w:color="auto"/>
                                    <w:right w:val="none" w:sz="0" w:space="0" w:color="auto"/>
                                  </w:divBdr>
                                  <w:divsChild>
                                    <w:div w:id="1259218238">
                                      <w:marLeft w:val="0"/>
                                      <w:marRight w:val="0"/>
                                      <w:marTop w:val="0"/>
                                      <w:marBottom w:val="0"/>
                                      <w:divBdr>
                                        <w:top w:val="none" w:sz="0" w:space="0" w:color="auto"/>
                                        <w:left w:val="none" w:sz="0" w:space="0" w:color="auto"/>
                                        <w:bottom w:val="none" w:sz="0" w:space="0" w:color="auto"/>
                                        <w:right w:val="none" w:sz="0" w:space="0" w:color="auto"/>
                                      </w:divBdr>
                                      <w:divsChild>
                                        <w:div w:id="218059877">
                                          <w:marLeft w:val="0"/>
                                          <w:marRight w:val="0"/>
                                          <w:marTop w:val="0"/>
                                          <w:marBottom w:val="0"/>
                                          <w:divBdr>
                                            <w:top w:val="none" w:sz="0" w:space="0" w:color="auto"/>
                                            <w:left w:val="none" w:sz="0" w:space="0" w:color="auto"/>
                                            <w:bottom w:val="none" w:sz="0" w:space="0" w:color="auto"/>
                                            <w:right w:val="none" w:sz="0" w:space="0" w:color="auto"/>
                                          </w:divBdr>
                                          <w:divsChild>
                                            <w:div w:id="53257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627482">
      <w:bodyDiv w:val="1"/>
      <w:marLeft w:val="0"/>
      <w:marRight w:val="0"/>
      <w:marTop w:val="0"/>
      <w:marBottom w:val="0"/>
      <w:divBdr>
        <w:top w:val="none" w:sz="0" w:space="0" w:color="auto"/>
        <w:left w:val="none" w:sz="0" w:space="0" w:color="auto"/>
        <w:bottom w:val="none" w:sz="0" w:space="0" w:color="auto"/>
        <w:right w:val="none" w:sz="0" w:space="0" w:color="auto"/>
      </w:divBdr>
      <w:divsChild>
        <w:div w:id="1834296461">
          <w:marLeft w:val="0"/>
          <w:marRight w:val="0"/>
          <w:marTop w:val="0"/>
          <w:marBottom w:val="0"/>
          <w:divBdr>
            <w:top w:val="none" w:sz="0" w:space="0" w:color="auto"/>
            <w:left w:val="none" w:sz="0" w:space="0" w:color="auto"/>
            <w:bottom w:val="dotted" w:sz="6" w:space="4" w:color="DDDDDD"/>
            <w:right w:val="none" w:sz="0" w:space="0" w:color="auto"/>
          </w:divBdr>
          <w:divsChild>
            <w:div w:id="17386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596">
      <w:bodyDiv w:val="1"/>
      <w:marLeft w:val="0"/>
      <w:marRight w:val="0"/>
      <w:marTop w:val="0"/>
      <w:marBottom w:val="0"/>
      <w:divBdr>
        <w:top w:val="none" w:sz="0" w:space="0" w:color="auto"/>
        <w:left w:val="none" w:sz="0" w:space="0" w:color="auto"/>
        <w:bottom w:val="none" w:sz="0" w:space="0" w:color="auto"/>
        <w:right w:val="none" w:sz="0" w:space="0" w:color="auto"/>
      </w:divBdr>
      <w:divsChild>
        <w:div w:id="1056589487">
          <w:marLeft w:val="0"/>
          <w:marRight w:val="0"/>
          <w:marTop w:val="0"/>
          <w:marBottom w:val="0"/>
          <w:divBdr>
            <w:top w:val="none" w:sz="0" w:space="0" w:color="auto"/>
            <w:left w:val="none" w:sz="0" w:space="0" w:color="auto"/>
            <w:bottom w:val="dotted" w:sz="6" w:space="4" w:color="DDDDDD"/>
            <w:right w:val="none" w:sz="0" w:space="0" w:color="auto"/>
          </w:divBdr>
          <w:divsChild>
            <w:div w:id="1643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521">
      <w:bodyDiv w:val="1"/>
      <w:marLeft w:val="0"/>
      <w:marRight w:val="0"/>
      <w:marTop w:val="0"/>
      <w:marBottom w:val="0"/>
      <w:divBdr>
        <w:top w:val="none" w:sz="0" w:space="0" w:color="auto"/>
        <w:left w:val="none" w:sz="0" w:space="0" w:color="auto"/>
        <w:bottom w:val="none" w:sz="0" w:space="0" w:color="auto"/>
        <w:right w:val="none" w:sz="0" w:space="0" w:color="auto"/>
      </w:divBdr>
      <w:divsChild>
        <w:div w:id="97021625">
          <w:marLeft w:val="0"/>
          <w:marRight w:val="0"/>
          <w:marTop w:val="0"/>
          <w:marBottom w:val="0"/>
          <w:divBdr>
            <w:top w:val="none" w:sz="0" w:space="0" w:color="auto"/>
            <w:left w:val="none" w:sz="0" w:space="0" w:color="auto"/>
            <w:bottom w:val="dotted" w:sz="6" w:space="4" w:color="DDDDDD"/>
            <w:right w:val="none" w:sz="0" w:space="0" w:color="auto"/>
          </w:divBdr>
          <w:divsChild>
            <w:div w:id="101164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51911">
      <w:bodyDiv w:val="1"/>
      <w:marLeft w:val="0"/>
      <w:marRight w:val="0"/>
      <w:marTop w:val="0"/>
      <w:marBottom w:val="0"/>
      <w:divBdr>
        <w:top w:val="none" w:sz="0" w:space="0" w:color="auto"/>
        <w:left w:val="none" w:sz="0" w:space="0" w:color="auto"/>
        <w:bottom w:val="none" w:sz="0" w:space="0" w:color="auto"/>
        <w:right w:val="none" w:sz="0" w:space="0" w:color="auto"/>
      </w:divBdr>
      <w:divsChild>
        <w:div w:id="2136947671">
          <w:marLeft w:val="0"/>
          <w:marRight w:val="0"/>
          <w:marTop w:val="0"/>
          <w:marBottom w:val="0"/>
          <w:divBdr>
            <w:top w:val="none" w:sz="0" w:space="0" w:color="auto"/>
            <w:left w:val="none" w:sz="0" w:space="0" w:color="auto"/>
            <w:bottom w:val="dotted" w:sz="6" w:space="4" w:color="DDDDDD"/>
            <w:right w:val="none" w:sz="0" w:space="0" w:color="auto"/>
          </w:divBdr>
          <w:divsChild>
            <w:div w:id="21313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8460">
      <w:bodyDiv w:val="1"/>
      <w:marLeft w:val="0"/>
      <w:marRight w:val="0"/>
      <w:marTop w:val="0"/>
      <w:marBottom w:val="0"/>
      <w:divBdr>
        <w:top w:val="none" w:sz="0" w:space="0" w:color="auto"/>
        <w:left w:val="none" w:sz="0" w:space="0" w:color="auto"/>
        <w:bottom w:val="none" w:sz="0" w:space="0" w:color="auto"/>
        <w:right w:val="none" w:sz="0" w:space="0" w:color="auto"/>
      </w:divBdr>
      <w:divsChild>
        <w:div w:id="711806152">
          <w:marLeft w:val="0"/>
          <w:marRight w:val="0"/>
          <w:marTop w:val="0"/>
          <w:marBottom w:val="0"/>
          <w:divBdr>
            <w:top w:val="none" w:sz="0" w:space="0" w:color="auto"/>
            <w:left w:val="none" w:sz="0" w:space="0" w:color="auto"/>
            <w:bottom w:val="none" w:sz="0" w:space="0" w:color="auto"/>
            <w:right w:val="none" w:sz="0" w:space="0" w:color="auto"/>
          </w:divBdr>
          <w:divsChild>
            <w:div w:id="1454052838">
              <w:marLeft w:val="0"/>
              <w:marRight w:val="0"/>
              <w:marTop w:val="0"/>
              <w:marBottom w:val="300"/>
              <w:divBdr>
                <w:top w:val="none" w:sz="0" w:space="0" w:color="auto"/>
                <w:left w:val="none" w:sz="0" w:space="0" w:color="auto"/>
                <w:bottom w:val="single" w:sz="6" w:space="0" w:color="F1F1F1"/>
                <w:right w:val="none" w:sz="0" w:space="0" w:color="auto"/>
              </w:divBdr>
              <w:divsChild>
                <w:div w:id="857618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0629506">
          <w:marLeft w:val="0"/>
          <w:marRight w:val="0"/>
          <w:marTop w:val="0"/>
          <w:marBottom w:val="0"/>
          <w:divBdr>
            <w:top w:val="none" w:sz="0" w:space="0" w:color="auto"/>
            <w:left w:val="none" w:sz="0" w:space="0" w:color="auto"/>
            <w:bottom w:val="none" w:sz="0" w:space="0" w:color="auto"/>
            <w:right w:val="none" w:sz="0" w:space="0" w:color="auto"/>
          </w:divBdr>
          <w:divsChild>
            <w:div w:id="853761746">
              <w:marLeft w:val="0"/>
              <w:marRight w:val="0"/>
              <w:marTop w:val="0"/>
              <w:marBottom w:val="0"/>
              <w:divBdr>
                <w:top w:val="none" w:sz="0" w:space="0" w:color="auto"/>
                <w:left w:val="none" w:sz="0" w:space="0" w:color="auto"/>
                <w:bottom w:val="none" w:sz="0" w:space="0" w:color="auto"/>
                <w:right w:val="none" w:sz="0" w:space="0" w:color="auto"/>
              </w:divBdr>
              <w:divsChild>
                <w:div w:id="652367696">
                  <w:marLeft w:val="0"/>
                  <w:marRight w:val="0"/>
                  <w:marTop w:val="0"/>
                  <w:marBottom w:val="0"/>
                  <w:divBdr>
                    <w:top w:val="none" w:sz="0" w:space="0" w:color="auto"/>
                    <w:left w:val="none" w:sz="0" w:space="0" w:color="auto"/>
                    <w:bottom w:val="none" w:sz="0" w:space="0" w:color="auto"/>
                    <w:right w:val="none" w:sz="0" w:space="0" w:color="auto"/>
                  </w:divBdr>
                  <w:divsChild>
                    <w:div w:id="41365158">
                      <w:marLeft w:val="0"/>
                      <w:marRight w:val="0"/>
                      <w:marTop w:val="0"/>
                      <w:marBottom w:val="0"/>
                      <w:divBdr>
                        <w:top w:val="none" w:sz="0" w:space="0" w:color="auto"/>
                        <w:left w:val="none" w:sz="0" w:space="0" w:color="auto"/>
                        <w:bottom w:val="none" w:sz="0" w:space="0" w:color="auto"/>
                        <w:right w:val="none" w:sz="0" w:space="0" w:color="auto"/>
                      </w:divBdr>
                    </w:div>
                    <w:div w:id="896861488">
                      <w:marLeft w:val="0"/>
                      <w:marRight w:val="0"/>
                      <w:marTop w:val="0"/>
                      <w:marBottom w:val="300"/>
                      <w:divBdr>
                        <w:top w:val="none" w:sz="0" w:space="0" w:color="auto"/>
                        <w:left w:val="none" w:sz="0" w:space="0" w:color="auto"/>
                        <w:bottom w:val="none" w:sz="0" w:space="0" w:color="auto"/>
                        <w:right w:val="none" w:sz="0" w:space="0" w:color="auto"/>
                      </w:divBdr>
                      <w:divsChild>
                        <w:div w:id="21976969">
                          <w:marLeft w:val="0"/>
                          <w:marRight w:val="0"/>
                          <w:marTop w:val="0"/>
                          <w:marBottom w:val="0"/>
                          <w:divBdr>
                            <w:top w:val="none" w:sz="0" w:space="0" w:color="auto"/>
                            <w:left w:val="none" w:sz="0" w:space="0" w:color="auto"/>
                            <w:bottom w:val="none" w:sz="0" w:space="0" w:color="auto"/>
                            <w:right w:val="none" w:sz="0" w:space="0" w:color="auto"/>
                          </w:divBdr>
                        </w:div>
                      </w:divsChild>
                    </w:div>
                    <w:div w:id="1258826391">
                      <w:marLeft w:val="0"/>
                      <w:marRight w:val="0"/>
                      <w:marTop w:val="0"/>
                      <w:marBottom w:val="0"/>
                      <w:divBdr>
                        <w:top w:val="none" w:sz="0" w:space="0" w:color="auto"/>
                        <w:left w:val="none" w:sz="0" w:space="0" w:color="auto"/>
                        <w:bottom w:val="none" w:sz="0" w:space="0" w:color="auto"/>
                        <w:right w:val="none" w:sz="0" w:space="0" w:color="auto"/>
                      </w:divBdr>
                      <w:divsChild>
                        <w:div w:id="1914118505">
                          <w:marLeft w:val="0"/>
                          <w:marRight w:val="0"/>
                          <w:marTop w:val="0"/>
                          <w:marBottom w:val="0"/>
                          <w:divBdr>
                            <w:top w:val="none" w:sz="0" w:space="0" w:color="auto"/>
                            <w:left w:val="none" w:sz="0" w:space="0" w:color="auto"/>
                            <w:bottom w:val="none" w:sz="0" w:space="0" w:color="auto"/>
                            <w:right w:val="none" w:sz="0" w:space="0" w:color="auto"/>
                          </w:divBdr>
                          <w:divsChild>
                            <w:div w:id="8590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2238">
                      <w:marLeft w:val="0"/>
                      <w:marRight w:val="0"/>
                      <w:marTop w:val="0"/>
                      <w:marBottom w:val="75"/>
                      <w:divBdr>
                        <w:top w:val="none" w:sz="0" w:space="0" w:color="auto"/>
                        <w:left w:val="none" w:sz="0" w:space="0" w:color="auto"/>
                        <w:bottom w:val="none" w:sz="0" w:space="0" w:color="auto"/>
                        <w:right w:val="none" w:sz="0" w:space="0" w:color="auto"/>
                      </w:divBdr>
                    </w:div>
                  </w:divsChild>
                </w:div>
                <w:div w:id="1628773693">
                  <w:marLeft w:val="300"/>
                  <w:marRight w:val="0"/>
                  <w:marTop w:val="0"/>
                  <w:marBottom w:val="0"/>
                  <w:divBdr>
                    <w:top w:val="none" w:sz="0" w:space="0" w:color="auto"/>
                    <w:left w:val="none" w:sz="0" w:space="0" w:color="auto"/>
                    <w:bottom w:val="none" w:sz="0" w:space="0" w:color="auto"/>
                    <w:right w:val="none" w:sz="0" w:space="0" w:color="auto"/>
                  </w:divBdr>
                  <w:divsChild>
                    <w:div w:id="1281452329">
                      <w:marLeft w:val="0"/>
                      <w:marRight w:val="0"/>
                      <w:marTop w:val="0"/>
                      <w:marBottom w:val="300"/>
                      <w:divBdr>
                        <w:top w:val="none" w:sz="0" w:space="0" w:color="auto"/>
                        <w:left w:val="none" w:sz="0" w:space="0" w:color="auto"/>
                        <w:bottom w:val="none" w:sz="0" w:space="0" w:color="auto"/>
                        <w:right w:val="none" w:sz="0" w:space="0" w:color="auto"/>
                      </w:divBdr>
                      <w:divsChild>
                        <w:div w:id="133840896">
                          <w:marLeft w:val="0"/>
                          <w:marRight w:val="0"/>
                          <w:marTop w:val="0"/>
                          <w:marBottom w:val="0"/>
                          <w:divBdr>
                            <w:top w:val="none" w:sz="0" w:space="0" w:color="auto"/>
                            <w:left w:val="none" w:sz="0" w:space="0" w:color="auto"/>
                            <w:bottom w:val="none" w:sz="0" w:space="0" w:color="auto"/>
                            <w:right w:val="none" w:sz="0" w:space="0" w:color="auto"/>
                          </w:divBdr>
                          <w:divsChild>
                            <w:div w:id="58284449">
                              <w:marLeft w:val="0"/>
                              <w:marRight w:val="0"/>
                              <w:marTop w:val="0"/>
                              <w:marBottom w:val="0"/>
                              <w:divBdr>
                                <w:top w:val="none" w:sz="0" w:space="0" w:color="auto"/>
                                <w:left w:val="none" w:sz="0" w:space="0" w:color="auto"/>
                                <w:bottom w:val="none" w:sz="0" w:space="0" w:color="auto"/>
                                <w:right w:val="none" w:sz="0" w:space="0" w:color="auto"/>
                              </w:divBdr>
                              <w:divsChild>
                                <w:div w:id="1800952555">
                                  <w:marLeft w:val="0"/>
                                  <w:marRight w:val="0"/>
                                  <w:marTop w:val="0"/>
                                  <w:marBottom w:val="0"/>
                                  <w:divBdr>
                                    <w:top w:val="single" w:sz="2" w:space="0" w:color="DFDFDF"/>
                                    <w:left w:val="single" w:sz="2" w:space="0" w:color="DFDFDF"/>
                                    <w:bottom w:val="single" w:sz="2" w:space="0" w:color="DFDFDF"/>
                                    <w:right w:val="single" w:sz="2" w:space="0" w:color="DFDFDF"/>
                                  </w:divBdr>
                                  <w:divsChild>
                                    <w:div w:id="166098048">
                                      <w:marLeft w:val="-90"/>
                                      <w:marRight w:val="0"/>
                                      <w:marTop w:val="0"/>
                                      <w:marBottom w:val="0"/>
                                      <w:divBdr>
                                        <w:top w:val="none" w:sz="0" w:space="0" w:color="auto"/>
                                        <w:left w:val="none" w:sz="0" w:space="0" w:color="auto"/>
                                        <w:bottom w:val="none" w:sz="0" w:space="0" w:color="auto"/>
                                        <w:right w:val="none" w:sz="0" w:space="0" w:color="auto"/>
                                      </w:divBdr>
                                      <w:divsChild>
                                        <w:div w:id="1392731557">
                                          <w:marLeft w:val="0"/>
                                          <w:marRight w:val="0"/>
                                          <w:marTop w:val="0"/>
                                          <w:marBottom w:val="45"/>
                                          <w:divBdr>
                                            <w:top w:val="single" w:sz="2" w:space="0" w:color="A9A9A9"/>
                                            <w:left w:val="single" w:sz="2" w:space="0" w:color="A9A9A9"/>
                                            <w:bottom w:val="single" w:sz="2" w:space="0" w:color="A9A9A9"/>
                                            <w:right w:val="single" w:sz="2" w:space="0" w:color="A9A9A9"/>
                                          </w:divBdr>
                                          <w:divsChild>
                                            <w:div w:id="1165979194">
                                              <w:marLeft w:val="0"/>
                                              <w:marRight w:val="0"/>
                                              <w:marTop w:val="0"/>
                                              <w:marBottom w:val="0"/>
                                              <w:divBdr>
                                                <w:top w:val="none" w:sz="0" w:space="0" w:color="auto"/>
                                                <w:left w:val="none" w:sz="0" w:space="0" w:color="auto"/>
                                                <w:bottom w:val="none" w:sz="0" w:space="0" w:color="auto"/>
                                                <w:right w:val="none" w:sz="0" w:space="0" w:color="auto"/>
                                              </w:divBdr>
                                              <w:divsChild>
                                                <w:div w:id="123963633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987244573">
                                      <w:marLeft w:val="0"/>
                                      <w:marRight w:val="0"/>
                                      <w:marTop w:val="0"/>
                                      <w:marBottom w:val="270"/>
                                      <w:divBdr>
                                        <w:top w:val="none" w:sz="0" w:space="0" w:color="auto"/>
                                        <w:left w:val="none" w:sz="0" w:space="0" w:color="auto"/>
                                        <w:bottom w:val="single" w:sz="12" w:space="5" w:color="DADADA"/>
                                        <w:right w:val="none" w:sz="0" w:space="0" w:color="auto"/>
                                      </w:divBdr>
                                      <w:divsChild>
                                        <w:div w:id="97806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24395">
                          <w:marLeft w:val="0"/>
                          <w:marRight w:val="0"/>
                          <w:marTop w:val="0"/>
                          <w:marBottom w:val="0"/>
                          <w:divBdr>
                            <w:top w:val="none" w:sz="0" w:space="0" w:color="auto"/>
                            <w:left w:val="none" w:sz="0" w:space="0" w:color="auto"/>
                            <w:bottom w:val="none" w:sz="0" w:space="0" w:color="auto"/>
                            <w:right w:val="none" w:sz="0" w:space="0" w:color="auto"/>
                          </w:divBdr>
                          <w:divsChild>
                            <w:div w:id="2109812477">
                              <w:marLeft w:val="0"/>
                              <w:marRight w:val="0"/>
                              <w:marTop w:val="0"/>
                              <w:marBottom w:val="0"/>
                              <w:divBdr>
                                <w:top w:val="none" w:sz="0" w:space="0" w:color="auto"/>
                                <w:left w:val="none" w:sz="0" w:space="0" w:color="auto"/>
                                <w:bottom w:val="none" w:sz="0" w:space="0" w:color="auto"/>
                                <w:right w:val="none" w:sz="0" w:space="0" w:color="auto"/>
                              </w:divBdr>
                              <w:divsChild>
                                <w:div w:id="929267534">
                                  <w:marLeft w:val="0"/>
                                  <w:marRight w:val="0"/>
                                  <w:marTop w:val="0"/>
                                  <w:marBottom w:val="0"/>
                                  <w:divBdr>
                                    <w:top w:val="single" w:sz="2" w:space="0" w:color="DFDFDF"/>
                                    <w:left w:val="single" w:sz="2" w:space="0" w:color="DFDFDF"/>
                                    <w:bottom w:val="single" w:sz="2" w:space="0" w:color="DFDFDF"/>
                                    <w:right w:val="single" w:sz="2" w:space="0" w:color="DFDFDF"/>
                                  </w:divBdr>
                                  <w:divsChild>
                                    <w:div w:id="1447428137">
                                      <w:marLeft w:val="-90"/>
                                      <w:marRight w:val="0"/>
                                      <w:marTop w:val="0"/>
                                      <w:marBottom w:val="0"/>
                                      <w:divBdr>
                                        <w:top w:val="none" w:sz="0" w:space="0" w:color="auto"/>
                                        <w:left w:val="none" w:sz="0" w:space="0" w:color="auto"/>
                                        <w:bottom w:val="none" w:sz="0" w:space="0" w:color="auto"/>
                                        <w:right w:val="none" w:sz="0" w:space="0" w:color="auto"/>
                                      </w:divBdr>
                                      <w:divsChild>
                                        <w:div w:id="1365249354">
                                          <w:marLeft w:val="0"/>
                                          <w:marRight w:val="0"/>
                                          <w:marTop w:val="0"/>
                                          <w:marBottom w:val="45"/>
                                          <w:divBdr>
                                            <w:top w:val="single" w:sz="2" w:space="0" w:color="A9A9A9"/>
                                            <w:left w:val="single" w:sz="2" w:space="0" w:color="A9A9A9"/>
                                            <w:bottom w:val="single" w:sz="2" w:space="0" w:color="A9A9A9"/>
                                            <w:right w:val="single" w:sz="2" w:space="0" w:color="A9A9A9"/>
                                          </w:divBdr>
                                          <w:divsChild>
                                            <w:div w:id="1243950052">
                                              <w:marLeft w:val="0"/>
                                              <w:marRight w:val="0"/>
                                              <w:marTop w:val="0"/>
                                              <w:marBottom w:val="0"/>
                                              <w:divBdr>
                                                <w:top w:val="none" w:sz="0" w:space="0" w:color="auto"/>
                                                <w:left w:val="none" w:sz="0" w:space="0" w:color="auto"/>
                                                <w:bottom w:val="none" w:sz="0" w:space="0" w:color="auto"/>
                                                <w:right w:val="none" w:sz="0" w:space="0" w:color="auto"/>
                                              </w:divBdr>
                                              <w:divsChild>
                                                <w:div w:id="667907482">
                                                  <w:marLeft w:val="92"/>
                                                  <w:marRight w:val="0"/>
                                                  <w:marTop w:val="0"/>
                                                  <w:marBottom w:val="150"/>
                                                  <w:divBdr>
                                                    <w:top w:val="single" w:sz="2" w:space="0" w:color="E4E4E4"/>
                                                    <w:left w:val="single" w:sz="2" w:space="0" w:color="E4E4E4"/>
                                                    <w:bottom w:val="single" w:sz="2" w:space="0" w:color="E4E4E4"/>
                                                    <w:right w:val="single" w:sz="2" w:space="0" w:color="E4E4E4"/>
                                                  </w:divBdr>
                                                </w:div>
                                                <w:div w:id="128210794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1310474810">
      <w:bodyDiv w:val="1"/>
      <w:marLeft w:val="0"/>
      <w:marRight w:val="0"/>
      <w:marTop w:val="0"/>
      <w:marBottom w:val="0"/>
      <w:divBdr>
        <w:top w:val="none" w:sz="0" w:space="0" w:color="auto"/>
        <w:left w:val="none" w:sz="0" w:space="0" w:color="auto"/>
        <w:bottom w:val="none" w:sz="0" w:space="0" w:color="auto"/>
        <w:right w:val="none" w:sz="0" w:space="0" w:color="auto"/>
      </w:divBdr>
    </w:div>
    <w:div w:id="1310864314">
      <w:bodyDiv w:val="1"/>
      <w:marLeft w:val="0"/>
      <w:marRight w:val="0"/>
      <w:marTop w:val="0"/>
      <w:marBottom w:val="0"/>
      <w:divBdr>
        <w:top w:val="none" w:sz="0" w:space="0" w:color="auto"/>
        <w:left w:val="none" w:sz="0" w:space="0" w:color="auto"/>
        <w:bottom w:val="none" w:sz="0" w:space="0" w:color="auto"/>
        <w:right w:val="none" w:sz="0" w:space="0" w:color="auto"/>
      </w:divBdr>
    </w:div>
    <w:div w:id="1310935771">
      <w:bodyDiv w:val="1"/>
      <w:marLeft w:val="0"/>
      <w:marRight w:val="0"/>
      <w:marTop w:val="0"/>
      <w:marBottom w:val="0"/>
      <w:divBdr>
        <w:top w:val="none" w:sz="0" w:space="0" w:color="auto"/>
        <w:left w:val="none" w:sz="0" w:space="0" w:color="auto"/>
        <w:bottom w:val="none" w:sz="0" w:space="0" w:color="auto"/>
        <w:right w:val="none" w:sz="0" w:space="0" w:color="auto"/>
      </w:divBdr>
    </w:div>
    <w:div w:id="1311135764">
      <w:bodyDiv w:val="1"/>
      <w:marLeft w:val="0"/>
      <w:marRight w:val="0"/>
      <w:marTop w:val="0"/>
      <w:marBottom w:val="0"/>
      <w:divBdr>
        <w:top w:val="none" w:sz="0" w:space="0" w:color="auto"/>
        <w:left w:val="none" w:sz="0" w:space="0" w:color="auto"/>
        <w:bottom w:val="none" w:sz="0" w:space="0" w:color="auto"/>
        <w:right w:val="none" w:sz="0" w:space="0" w:color="auto"/>
      </w:divBdr>
      <w:divsChild>
        <w:div w:id="185758817">
          <w:marLeft w:val="0"/>
          <w:marRight w:val="0"/>
          <w:marTop w:val="0"/>
          <w:marBottom w:val="225"/>
          <w:divBdr>
            <w:top w:val="none" w:sz="0" w:space="0" w:color="auto"/>
            <w:left w:val="none" w:sz="0" w:space="0" w:color="auto"/>
            <w:bottom w:val="single" w:sz="6" w:space="0" w:color="CCCCCC"/>
            <w:right w:val="none" w:sz="0" w:space="0" w:color="auto"/>
          </w:divBdr>
        </w:div>
        <w:div w:id="1429502276">
          <w:marLeft w:val="0"/>
          <w:marRight w:val="0"/>
          <w:marTop w:val="0"/>
          <w:marBottom w:val="0"/>
          <w:divBdr>
            <w:top w:val="none" w:sz="0" w:space="0" w:color="auto"/>
            <w:left w:val="none" w:sz="0" w:space="0" w:color="auto"/>
            <w:bottom w:val="none" w:sz="0" w:space="0" w:color="auto"/>
            <w:right w:val="none" w:sz="0" w:space="0" w:color="auto"/>
          </w:divBdr>
          <w:divsChild>
            <w:div w:id="1154099545">
              <w:marLeft w:val="0"/>
              <w:marRight w:val="0"/>
              <w:marTop w:val="0"/>
              <w:marBottom w:val="225"/>
              <w:divBdr>
                <w:top w:val="none" w:sz="0" w:space="0" w:color="auto"/>
                <w:left w:val="none" w:sz="0" w:space="0" w:color="auto"/>
                <w:bottom w:val="none" w:sz="0" w:space="0" w:color="auto"/>
                <w:right w:val="none" w:sz="0" w:space="0" w:color="auto"/>
              </w:divBdr>
              <w:divsChild>
                <w:div w:id="2006977922">
                  <w:marLeft w:val="0"/>
                  <w:marRight w:val="0"/>
                  <w:marTop w:val="0"/>
                  <w:marBottom w:val="0"/>
                  <w:divBdr>
                    <w:top w:val="none" w:sz="0" w:space="0" w:color="auto"/>
                    <w:left w:val="none" w:sz="0" w:space="0" w:color="auto"/>
                    <w:bottom w:val="none" w:sz="0" w:space="0" w:color="auto"/>
                    <w:right w:val="none" w:sz="0" w:space="0" w:color="auto"/>
                  </w:divBdr>
                  <w:divsChild>
                    <w:div w:id="4628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43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12098806">
      <w:bodyDiv w:val="1"/>
      <w:marLeft w:val="0"/>
      <w:marRight w:val="0"/>
      <w:marTop w:val="0"/>
      <w:marBottom w:val="0"/>
      <w:divBdr>
        <w:top w:val="none" w:sz="0" w:space="0" w:color="auto"/>
        <w:left w:val="none" w:sz="0" w:space="0" w:color="auto"/>
        <w:bottom w:val="none" w:sz="0" w:space="0" w:color="auto"/>
        <w:right w:val="none" w:sz="0" w:space="0" w:color="auto"/>
      </w:divBdr>
      <w:divsChild>
        <w:div w:id="1801874255">
          <w:marLeft w:val="0"/>
          <w:marRight w:val="0"/>
          <w:marTop w:val="0"/>
          <w:marBottom w:val="0"/>
          <w:divBdr>
            <w:top w:val="none" w:sz="0" w:space="0" w:color="auto"/>
            <w:left w:val="none" w:sz="0" w:space="0" w:color="auto"/>
            <w:bottom w:val="dotted" w:sz="6" w:space="4" w:color="DDDDDD"/>
            <w:right w:val="none" w:sz="0" w:space="0" w:color="auto"/>
          </w:divBdr>
        </w:div>
      </w:divsChild>
    </w:div>
    <w:div w:id="1312368153">
      <w:bodyDiv w:val="1"/>
      <w:marLeft w:val="0"/>
      <w:marRight w:val="0"/>
      <w:marTop w:val="0"/>
      <w:marBottom w:val="0"/>
      <w:divBdr>
        <w:top w:val="none" w:sz="0" w:space="0" w:color="auto"/>
        <w:left w:val="none" w:sz="0" w:space="0" w:color="auto"/>
        <w:bottom w:val="none" w:sz="0" w:space="0" w:color="auto"/>
        <w:right w:val="none" w:sz="0" w:space="0" w:color="auto"/>
      </w:divBdr>
      <w:divsChild>
        <w:div w:id="1705136416">
          <w:marLeft w:val="0"/>
          <w:marRight w:val="0"/>
          <w:marTop w:val="0"/>
          <w:marBottom w:val="0"/>
          <w:divBdr>
            <w:top w:val="none" w:sz="0" w:space="0" w:color="auto"/>
            <w:left w:val="none" w:sz="0" w:space="0" w:color="auto"/>
            <w:bottom w:val="none" w:sz="0" w:space="0" w:color="auto"/>
            <w:right w:val="none" w:sz="0" w:space="0" w:color="auto"/>
          </w:divBdr>
        </w:div>
      </w:divsChild>
    </w:div>
    <w:div w:id="1312828170">
      <w:bodyDiv w:val="1"/>
      <w:marLeft w:val="0"/>
      <w:marRight w:val="0"/>
      <w:marTop w:val="0"/>
      <w:marBottom w:val="0"/>
      <w:divBdr>
        <w:top w:val="none" w:sz="0" w:space="0" w:color="auto"/>
        <w:left w:val="none" w:sz="0" w:space="0" w:color="auto"/>
        <w:bottom w:val="none" w:sz="0" w:space="0" w:color="auto"/>
        <w:right w:val="none" w:sz="0" w:space="0" w:color="auto"/>
      </w:divBdr>
      <w:divsChild>
        <w:div w:id="549877457">
          <w:marLeft w:val="0"/>
          <w:marRight w:val="0"/>
          <w:marTop w:val="0"/>
          <w:marBottom w:val="0"/>
          <w:divBdr>
            <w:top w:val="none" w:sz="0" w:space="0" w:color="auto"/>
            <w:left w:val="none" w:sz="0" w:space="0" w:color="auto"/>
            <w:bottom w:val="dotted" w:sz="6" w:space="4" w:color="DDDDDD"/>
            <w:right w:val="none" w:sz="0" w:space="0" w:color="auto"/>
          </w:divBdr>
          <w:divsChild>
            <w:div w:id="18746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19575">
      <w:bodyDiv w:val="1"/>
      <w:marLeft w:val="0"/>
      <w:marRight w:val="0"/>
      <w:marTop w:val="0"/>
      <w:marBottom w:val="0"/>
      <w:divBdr>
        <w:top w:val="none" w:sz="0" w:space="0" w:color="auto"/>
        <w:left w:val="none" w:sz="0" w:space="0" w:color="auto"/>
        <w:bottom w:val="none" w:sz="0" w:space="0" w:color="auto"/>
        <w:right w:val="none" w:sz="0" w:space="0" w:color="auto"/>
      </w:divBdr>
      <w:divsChild>
        <w:div w:id="1438595148">
          <w:marLeft w:val="0"/>
          <w:marRight w:val="0"/>
          <w:marTop w:val="0"/>
          <w:marBottom w:val="0"/>
          <w:divBdr>
            <w:top w:val="none" w:sz="0" w:space="0" w:color="auto"/>
            <w:left w:val="none" w:sz="0" w:space="0" w:color="auto"/>
            <w:bottom w:val="dotted" w:sz="6" w:space="4" w:color="DDDDDD"/>
            <w:right w:val="none" w:sz="0" w:space="0" w:color="auto"/>
          </w:divBdr>
          <w:divsChild>
            <w:div w:id="8780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6709">
      <w:bodyDiv w:val="1"/>
      <w:marLeft w:val="0"/>
      <w:marRight w:val="0"/>
      <w:marTop w:val="0"/>
      <w:marBottom w:val="0"/>
      <w:divBdr>
        <w:top w:val="none" w:sz="0" w:space="0" w:color="auto"/>
        <w:left w:val="none" w:sz="0" w:space="0" w:color="auto"/>
        <w:bottom w:val="none" w:sz="0" w:space="0" w:color="auto"/>
        <w:right w:val="none" w:sz="0" w:space="0" w:color="auto"/>
      </w:divBdr>
      <w:divsChild>
        <w:div w:id="1520005720">
          <w:marLeft w:val="0"/>
          <w:marRight w:val="0"/>
          <w:marTop w:val="0"/>
          <w:marBottom w:val="0"/>
          <w:divBdr>
            <w:top w:val="none" w:sz="0" w:space="0" w:color="auto"/>
            <w:left w:val="none" w:sz="0" w:space="0" w:color="auto"/>
            <w:bottom w:val="none" w:sz="0" w:space="0" w:color="auto"/>
            <w:right w:val="none" w:sz="0" w:space="0" w:color="auto"/>
          </w:divBdr>
          <w:divsChild>
            <w:div w:id="1377730177">
              <w:marLeft w:val="0"/>
              <w:marRight w:val="0"/>
              <w:marTop w:val="0"/>
              <w:marBottom w:val="0"/>
              <w:divBdr>
                <w:top w:val="none" w:sz="0" w:space="0" w:color="auto"/>
                <w:left w:val="none" w:sz="0" w:space="0" w:color="auto"/>
                <w:bottom w:val="none" w:sz="0" w:space="0" w:color="auto"/>
                <w:right w:val="none" w:sz="0" w:space="0" w:color="auto"/>
              </w:divBdr>
              <w:divsChild>
                <w:div w:id="1242759200">
                  <w:marLeft w:val="0"/>
                  <w:marRight w:val="0"/>
                  <w:marTop w:val="0"/>
                  <w:marBottom w:val="0"/>
                  <w:divBdr>
                    <w:top w:val="none" w:sz="0" w:space="0" w:color="auto"/>
                    <w:left w:val="none" w:sz="0" w:space="0" w:color="auto"/>
                    <w:bottom w:val="none" w:sz="0" w:space="0" w:color="auto"/>
                    <w:right w:val="none" w:sz="0" w:space="0" w:color="auto"/>
                  </w:divBdr>
                  <w:divsChild>
                    <w:div w:id="1109350391">
                      <w:marLeft w:val="0"/>
                      <w:marRight w:val="0"/>
                      <w:marTop w:val="0"/>
                      <w:marBottom w:val="0"/>
                      <w:divBdr>
                        <w:top w:val="none" w:sz="0" w:space="0" w:color="auto"/>
                        <w:left w:val="none" w:sz="0" w:space="0" w:color="auto"/>
                        <w:bottom w:val="none" w:sz="0" w:space="0" w:color="auto"/>
                        <w:right w:val="none" w:sz="0" w:space="0" w:color="auto"/>
                      </w:divBdr>
                      <w:divsChild>
                        <w:div w:id="779641528">
                          <w:marLeft w:val="0"/>
                          <w:marRight w:val="0"/>
                          <w:marTop w:val="0"/>
                          <w:marBottom w:val="0"/>
                          <w:divBdr>
                            <w:top w:val="none" w:sz="0" w:space="0" w:color="auto"/>
                            <w:left w:val="none" w:sz="0" w:space="0" w:color="auto"/>
                            <w:bottom w:val="none" w:sz="0" w:space="0" w:color="auto"/>
                            <w:right w:val="none" w:sz="0" w:space="0" w:color="auto"/>
                          </w:divBdr>
                          <w:divsChild>
                            <w:div w:id="1027372685">
                              <w:marLeft w:val="0"/>
                              <w:marRight w:val="0"/>
                              <w:marTop w:val="0"/>
                              <w:marBottom w:val="0"/>
                              <w:divBdr>
                                <w:top w:val="none" w:sz="0" w:space="0" w:color="auto"/>
                                <w:left w:val="none" w:sz="0" w:space="0" w:color="auto"/>
                                <w:bottom w:val="none" w:sz="0" w:space="0" w:color="auto"/>
                                <w:right w:val="none" w:sz="0" w:space="0" w:color="auto"/>
                              </w:divBdr>
                              <w:divsChild>
                                <w:div w:id="951280962">
                                  <w:marLeft w:val="0"/>
                                  <w:marRight w:val="0"/>
                                  <w:marTop w:val="0"/>
                                  <w:marBottom w:val="0"/>
                                  <w:divBdr>
                                    <w:top w:val="none" w:sz="0" w:space="0" w:color="auto"/>
                                    <w:left w:val="none" w:sz="0" w:space="0" w:color="auto"/>
                                    <w:bottom w:val="none" w:sz="0" w:space="0" w:color="auto"/>
                                    <w:right w:val="none" w:sz="0" w:space="0" w:color="auto"/>
                                  </w:divBdr>
                                  <w:divsChild>
                                    <w:div w:id="153494478">
                                      <w:marLeft w:val="0"/>
                                      <w:marRight w:val="0"/>
                                      <w:marTop w:val="0"/>
                                      <w:marBottom w:val="0"/>
                                      <w:divBdr>
                                        <w:top w:val="none" w:sz="0" w:space="0" w:color="auto"/>
                                        <w:left w:val="none" w:sz="0" w:space="0" w:color="auto"/>
                                        <w:bottom w:val="none" w:sz="0" w:space="0" w:color="auto"/>
                                        <w:right w:val="none" w:sz="0" w:space="0" w:color="auto"/>
                                      </w:divBdr>
                                      <w:divsChild>
                                        <w:div w:id="172413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287720">
      <w:bodyDiv w:val="1"/>
      <w:marLeft w:val="0"/>
      <w:marRight w:val="0"/>
      <w:marTop w:val="0"/>
      <w:marBottom w:val="0"/>
      <w:divBdr>
        <w:top w:val="none" w:sz="0" w:space="0" w:color="auto"/>
        <w:left w:val="none" w:sz="0" w:space="0" w:color="auto"/>
        <w:bottom w:val="none" w:sz="0" w:space="0" w:color="auto"/>
        <w:right w:val="none" w:sz="0" w:space="0" w:color="auto"/>
      </w:divBdr>
      <w:divsChild>
        <w:div w:id="756026391">
          <w:marLeft w:val="0"/>
          <w:marRight w:val="0"/>
          <w:marTop w:val="0"/>
          <w:marBottom w:val="0"/>
          <w:divBdr>
            <w:top w:val="none" w:sz="0" w:space="0" w:color="auto"/>
            <w:left w:val="none" w:sz="0" w:space="0" w:color="auto"/>
            <w:bottom w:val="none" w:sz="0" w:space="0" w:color="auto"/>
            <w:right w:val="none" w:sz="0" w:space="0" w:color="auto"/>
          </w:divBdr>
          <w:divsChild>
            <w:div w:id="1515069870">
              <w:marLeft w:val="0"/>
              <w:marRight w:val="0"/>
              <w:marTop w:val="0"/>
              <w:marBottom w:val="0"/>
              <w:divBdr>
                <w:top w:val="none" w:sz="0" w:space="0" w:color="auto"/>
                <w:left w:val="none" w:sz="0" w:space="0" w:color="auto"/>
                <w:bottom w:val="none" w:sz="0" w:space="0" w:color="auto"/>
                <w:right w:val="none" w:sz="0" w:space="0" w:color="auto"/>
              </w:divBdr>
              <w:divsChild>
                <w:div w:id="1817145854">
                  <w:marLeft w:val="0"/>
                  <w:marRight w:val="0"/>
                  <w:marTop w:val="0"/>
                  <w:marBottom w:val="150"/>
                  <w:divBdr>
                    <w:top w:val="none" w:sz="0" w:space="0" w:color="auto"/>
                    <w:left w:val="none" w:sz="0" w:space="0" w:color="auto"/>
                    <w:bottom w:val="none" w:sz="0" w:space="0" w:color="auto"/>
                    <w:right w:val="none" w:sz="0" w:space="0" w:color="auto"/>
                  </w:divBdr>
                  <w:divsChild>
                    <w:div w:id="624120373">
                      <w:marLeft w:val="0"/>
                      <w:marRight w:val="0"/>
                      <w:marTop w:val="0"/>
                      <w:marBottom w:val="0"/>
                      <w:divBdr>
                        <w:top w:val="none" w:sz="0" w:space="0" w:color="auto"/>
                        <w:left w:val="none" w:sz="0" w:space="0" w:color="auto"/>
                        <w:bottom w:val="none" w:sz="0" w:space="0" w:color="auto"/>
                        <w:right w:val="none" w:sz="0" w:space="0" w:color="auto"/>
                      </w:divBdr>
                      <w:divsChild>
                        <w:div w:id="170687257">
                          <w:marLeft w:val="0"/>
                          <w:marRight w:val="0"/>
                          <w:marTop w:val="0"/>
                          <w:marBottom w:val="0"/>
                          <w:divBdr>
                            <w:top w:val="none" w:sz="0" w:space="0" w:color="auto"/>
                            <w:left w:val="none" w:sz="0" w:space="0" w:color="auto"/>
                            <w:bottom w:val="none" w:sz="0" w:space="0" w:color="auto"/>
                            <w:right w:val="none" w:sz="0" w:space="0" w:color="auto"/>
                          </w:divBdr>
                          <w:divsChild>
                            <w:div w:id="378087891">
                              <w:marLeft w:val="0"/>
                              <w:marRight w:val="0"/>
                              <w:marTop w:val="0"/>
                              <w:marBottom w:val="0"/>
                              <w:divBdr>
                                <w:top w:val="none" w:sz="0" w:space="0" w:color="auto"/>
                                <w:left w:val="none" w:sz="0" w:space="0" w:color="auto"/>
                                <w:bottom w:val="none" w:sz="0" w:space="0" w:color="auto"/>
                                <w:right w:val="none" w:sz="0" w:space="0" w:color="auto"/>
                              </w:divBdr>
                              <w:divsChild>
                                <w:div w:id="189803664">
                                  <w:marLeft w:val="0"/>
                                  <w:marRight w:val="0"/>
                                  <w:marTop w:val="0"/>
                                  <w:marBottom w:val="0"/>
                                  <w:divBdr>
                                    <w:top w:val="none" w:sz="0" w:space="0" w:color="auto"/>
                                    <w:left w:val="none" w:sz="0" w:space="0" w:color="auto"/>
                                    <w:bottom w:val="none" w:sz="0" w:space="0" w:color="auto"/>
                                    <w:right w:val="none" w:sz="0" w:space="0" w:color="auto"/>
                                  </w:divBdr>
                                  <w:divsChild>
                                    <w:div w:id="1216701651">
                                      <w:marLeft w:val="0"/>
                                      <w:marRight w:val="0"/>
                                      <w:marTop w:val="0"/>
                                      <w:marBottom w:val="0"/>
                                      <w:divBdr>
                                        <w:top w:val="none" w:sz="0" w:space="0" w:color="auto"/>
                                        <w:left w:val="none" w:sz="0" w:space="0" w:color="auto"/>
                                        <w:bottom w:val="none" w:sz="0" w:space="0" w:color="auto"/>
                                        <w:right w:val="none" w:sz="0" w:space="0" w:color="auto"/>
                                      </w:divBdr>
                                      <w:divsChild>
                                        <w:div w:id="1751073832">
                                          <w:marLeft w:val="0"/>
                                          <w:marRight w:val="0"/>
                                          <w:marTop w:val="0"/>
                                          <w:marBottom w:val="0"/>
                                          <w:divBdr>
                                            <w:top w:val="none" w:sz="0" w:space="0" w:color="auto"/>
                                            <w:left w:val="none" w:sz="0" w:space="0" w:color="auto"/>
                                            <w:bottom w:val="none" w:sz="0" w:space="0" w:color="auto"/>
                                            <w:right w:val="none" w:sz="0" w:space="0" w:color="auto"/>
                                          </w:divBdr>
                                          <w:divsChild>
                                            <w:div w:id="1968855573">
                                              <w:marLeft w:val="0"/>
                                              <w:marRight w:val="0"/>
                                              <w:marTop w:val="0"/>
                                              <w:marBottom w:val="0"/>
                                              <w:divBdr>
                                                <w:top w:val="none" w:sz="0" w:space="0" w:color="auto"/>
                                                <w:left w:val="none" w:sz="0" w:space="0" w:color="auto"/>
                                                <w:bottom w:val="none" w:sz="0" w:space="0" w:color="auto"/>
                                                <w:right w:val="none" w:sz="0" w:space="0" w:color="auto"/>
                                              </w:divBdr>
                                              <w:divsChild>
                                                <w:div w:id="24596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4291589">
      <w:bodyDiv w:val="1"/>
      <w:marLeft w:val="0"/>
      <w:marRight w:val="0"/>
      <w:marTop w:val="0"/>
      <w:marBottom w:val="0"/>
      <w:divBdr>
        <w:top w:val="none" w:sz="0" w:space="0" w:color="auto"/>
        <w:left w:val="none" w:sz="0" w:space="0" w:color="auto"/>
        <w:bottom w:val="none" w:sz="0" w:space="0" w:color="auto"/>
        <w:right w:val="none" w:sz="0" w:space="0" w:color="auto"/>
      </w:divBdr>
    </w:div>
    <w:div w:id="1314334642">
      <w:bodyDiv w:val="1"/>
      <w:marLeft w:val="0"/>
      <w:marRight w:val="0"/>
      <w:marTop w:val="0"/>
      <w:marBottom w:val="0"/>
      <w:divBdr>
        <w:top w:val="none" w:sz="0" w:space="0" w:color="auto"/>
        <w:left w:val="none" w:sz="0" w:space="0" w:color="auto"/>
        <w:bottom w:val="none" w:sz="0" w:space="0" w:color="auto"/>
        <w:right w:val="none" w:sz="0" w:space="0" w:color="auto"/>
      </w:divBdr>
      <w:divsChild>
        <w:div w:id="1790392659">
          <w:marLeft w:val="0"/>
          <w:marRight w:val="0"/>
          <w:marTop w:val="0"/>
          <w:marBottom w:val="150"/>
          <w:divBdr>
            <w:top w:val="none" w:sz="0" w:space="0" w:color="auto"/>
            <w:left w:val="none" w:sz="0" w:space="0" w:color="auto"/>
            <w:bottom w:val="none" w:sz="0" w:space="0" w:color="auto"/>
            <w:right w:val="none" w:sz="0" w:space="0" w:color="auto"/>
          </w:divBdr>
        </w:div>
      </w:divsChild>
    </w:div>
    <w:div w:id="1314336198">
      <w:bodyDiv w:val="1"/>
      <w:marLeft w:val="0"/>
      <w:marRight w:val="0"/>
      <w:marTop w:val="0"/>
      <w:marBottom w:val="0"/>
      <w:divBdr>
        <w:top w:val="none" w:sz="0" w:space="0" w:color="auto"/>
        <w:left w:val="none" w:sz="0" w:space="0" w:color="auto"/>
        <w:bottom w:val="none" w:sz="0" w:space="0" w:color="auto"/>
        <w:right w:val="none" w:sz="0" w:space="0" w:color="auto"/>
      </w:divBdr>
      <w:divsChild>
        <w:div w:id="1364281885">
          <w:marLeft w:val="0"/>
          <w:marRight w:val="0"/>
          <w:marTop w:val="0"/>
          <w:marBottom w:val="0"/>
          <w:divBdr>
            <w:top w:val="none" w:sz="0" w:space="0" w:color="auto"/>
            <w:left w:val="none" w:sz="0" w:space="0" w:color="auto"/>
            <w:bottom w:val="dotted" w:sz="6" w:space="4" w:color="DDDDDD"/>
            <w:right w:val="none" w:sz="0" w:space="0" w:color="auto"/>
          </w:divBdr>
        </w:div>
      </w:divsChild>
    </w:div>
    <w:div w:id="1314529466">
      <w:bodyDiv w:val="1"/>
      <w:marLeft w:val="0"/>
      <w:marRight w:val="0"/>
      <w:marTop w:val="0"/>
      <w:marBottom w:val="0"/>
      <w:divBdr>
        <w:top w:val="none" w:sz="0" w:space="0" w:color="auto"/>
        <w:left w:val="none" w:sz="0" w:space="0" w:color="auto"/>
        <w:bottom w:val="none" w:sz="0" w:space="0" w:color="auto"/>
        <w:right w:val="none" w:sz="0" w:space="0" w:color="auto"/>
      </w:divBdr>
    </w:div>
    <w:div w:id="1314719496">
      <w:bodyDiv w:val="1"/>
      <w:marLeft w:val="0"/>
      <w:marRight w:val="0"/>
      <w:marTop w:val="0"/>
      <w:marBottom w:val="0"/>
      <w:divBdr>
        <w:top w:val="none" w:sz="0" w:space="0" w:color="auto"/>
        <w:left w:val="none" w:sz="0" w:space="0" w:color="auto"/>
        <w:bottom w:val="none" w:sz="0" w:space="0" w:color="auto"/>
        <w:right w:val="none" w:sz="0" w:space="0" w:color="auto"/>
      </w:divBdr>
      <w:divsChild>
        <w:div w:id="1080912228">
          <w:marLeft w:val="0"/>
          <w:marRight w:val="0"/>
          <w:marTop w:val="0"/>
          <w:marBottom w:val="0"/>
          <w:divBdr>
            <w:top w:val="none" w:sz="0" w:space="0" w:color="auto"/>
            <w:left w:val="none" w:sz="0" w:space="0" w:color="auto"/>
            <w:bottom w:val="none" w:sz="0" w:space="0" w:color="auto"/>
            <w:right w:val="none" w:sz="0" w:space="0" w:color="auto"/>
          </w:divBdr>
          <w:divsChild>
            <w:div w:id="1313949175">
              <w:marLeft w:val="0"/>
              <w:marRight w:val="0"/>
              <w:marTop w:val="0"/>
              <w:marBottom w:val="0"/>
              <w:divBdr>
                <w:top w:val="none" w:sz="0" w:space="0" w:color="auto"/>
                <w:left w:val="none" w:sz="0" w:space="0" w:color="auto"/>
                <w:bottom w:val="none" w:sz="0" w:space="0" w:color="auto"/>
                <w:right w:val="none" w:sz="0" w:space="0" w:color="auto"/>
              </w:divBdr>
              <w:divsChild>
                <w:div w:id="528102122">
                  <w:marLeft w:val="0"/>
                  <w:marRight w:val="0"/>
                  <w:marTop w:val="0"/>
                  <w:marBottom w:val="0"/>
                  <w:divBdr>
                    <w:top w:val="none" w:sz="0" w:space="0" w:color="auto"/>
                    <w:left w:val="none" w:sz="0" w:space="0" w:color="auto"/>
                    <w:bottom w:val="none" w:sz="0" w:space="0" w:color="auto"/>
                    <w:right w:val="none" w:sz="0" w:space="0" w:color="auto"/>
                  </w:divBdr>
                  <w:divsChild>
                    <w:div w:id="376859086">
                      <w:marLeft w:val="0"/>
                      <w:marRight w:val="0"/>
                      <w:marTop w:val="0"/>
                      <w:marBottom w:val="0"/>
                      <w:divBdr>
                        <w:top w:val="none" w:sz="0" w:space="0" w:color="auto"/>
                        <w:left w:val="none" w:sz="0" w:space="0" w:color="auto"/>
                        <w:bottom w:val="none" w:sz="0" w:space="0" w:color="auto"/>
                        <w:right w:val="none" w:sz="0" w:space="0" w:color="auto"/>
                      </w:divBdr>
                      <w:divsChild>
                        <w:div w:id="1528986169">
                          <w:marLeft w:val="0"/>
                          <w:marRight w:val="0"/>
                          <w:marTop w:val="0"/>
                          <w:marBottom w:val="0"/>
                          <w:divBdr>
                            <w:top w:val="none" w:sz="0" w:space="0" w:color="auto"/>
                            <w:left w:val="none" w:sz="0" w:space="0" w:color="auto"/>
                            <w:bottom w:val="none" w:sz="0" w:space="0" w:color="auto"/>
                            <w:right w:val="none" w:sz="0" w:space="0" w:color="auto"/>
                          </w:divBdr>
                          <w:divsChild>
                            <w:div w:id="330721186">
                              <w:marLeft w:val="0"/>
                              <w:marRight w:val="0"/>
                              <w:marTop w:val="0"/>
                              <w:marBottom w:val="0"/>
                              <w:divBdr>
                                <w:top w:val="none" w:sz="0" w:space="0" w:color="auto"/>
                                <w:left w:val="none" w:sz="0" w:space="0" w:color="auto"/>
                                <w:bottom w:val="none" w:sz="0" w:space="0" w:color="auto"/>
                                <w:right w:val="none" w:sz="0" w:space="0" w:color="auto"/>
                              </w:divBdr>
                              <w:divsChild>
                                <w:div w:id="1000160871">
                                  <w:marLeft w:val="0"/>
                                  <w:marRight w:val="0"/>
                                  <w:marTop w:val="0"/>
                                  <w:marBottom w:val="0"/>
                                  <w:divBdr>
                                    <w:top w:val="none" w:sz="0" w:space="0" w:color="auto"/>
                                    <w:left w:val="none" w:sz="0" w:space="0" w:color="auto"/>
                                    <w:bottom w:val="none" w:sz="0" w:space="0" w:color="auto"/>
                                    <w:right w:val="none" w:sz="0" w:space="0" w:color="auto"/>
                                  </w:divBdr>
                                  <w:divsChild>
                                    <w:div w:id="1934438014">
                                      <w:marLeft w:val="0"/>
                                      <w:marRight w:val="0"/>
                                      <w:marTop w:val="0"/>
                                      <w:marBottom w:val="0"/>
                                      <w:divBdr>
                                        <w:top w:val="none" w:sz="0" w:space="0" w:color="auto"/>
                                        <w:left w:val="none" w:sz="0" w:space="0" w:color="auto"/>
                                        <w:bottom w:val="none" w:sz="0" w:space="0" w:color="auto"/>
                                        <w:right w:val="none" w:sz="0" w:space="0" w:color="auto"/>
                                      </w:divBdr>
                                      <w:divsChild>
                                        <w:div w:id="2861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5254505">
      <w:bodyDiv w:val="1"/>
      <w:marLeft w:val="0"/>
      <w:marRight w:val="0"/>
      <w:marTop w:val="0"/>
      <w:marBottom w:val="0"/>
      <w:divBdr>
        <w:top w:val="none" w:sz="0" w:space="0" w:color="auto"/>
        <w:left w:val="none" w:sz="0" w:space="0" w:color="auto"/>
        <w:bottom w:val="none" w:sz="0" w:space="0" w:color="auto"/>
        <w:right w:val="none" w:sz="0" w:space="0" w:color="auto"/>
      </w:divBdr>
      <w:divsChild>
        <w:div w:id="869343076">
          <w:marLeft w:val="0"/>
          <w:marRight w:val="0"/>
          <w:marTop w:val="0"/>
          <w:marBottom w:val="150"/>
          <w:divBdr>
            <w:top w:val="none" w:sz="0" w:space="0" w:color="auto"/>
            <w:left w:val="none" w:sz="0" w:space="0" w:color="auto"/>
            <w:bottom w:val="none" w:sz="0" w:space="0" w:color="auto"/>
            <w:right w:val="none" w:sz="0" w:space="0" w:color="auto"/>
          </w:divBdr>
          <w:divsChild>
            <w:div w:id="2067143229">
              <w:marLeft w:val="0"/>
              <w:marRight w:val="0"/>
              <w:marTop w:val="0"/>
              <w:marBottom w:val="0"/>
              <w:divBdr>
                <w:top w:val="none" w:sz="0" w:space="0" w:color="auto"/>
                <w:left w:val="none" w:sz="0" w:space="0" w:color="auto"/>
                <w:bottom w:val="none" w:sz="0" w:space="0" w:color="auto"/>
                <w:right w:val="none" w:sz="0" w:space="0" w:color="auto"/>
              </w:divBdr>
            </w:div>
          </w:divsChild>
        </w:div>
        <w:div w:id="1143474203">
          <w:marLeft w:val="0"/>
          <w:marRight w:val="0"/>
          <w:marTop w:val="0"/>
          <w:marBottom w:val="150"/>
          <w:divBdr>
            <w:top w:val="none" w:sz="0" w:space="0" w:color="auto"/>
            <w:left w:val="none" w:sz="0" w:space="0" w:color="auto"/>
            <w:bottom w:val="none" w:sz="0" w:space="0" w:color="auto"/>
            <w:right w:val="none" w:sz="0" w:space="0" w:color="auto"/>
          </w:divBdr>
        </w:div>
        <w:div w:id="1287002566">
          <w:marLeft w:val="0"/>
          <w:marRight w:val="0"/>
          <w:marTop w:val="0"/>
          <w:marBottom w:val="0"/>
          <w:divBdr>
            <w:top w:val="none" w:sz="0" w:space="0" w:color="auto"/>
            <w:left w:val="none" w:sz="0" w:space="0" w:color="auto"/>
            <w:bottom w:val="none" w:sz="0" w:space="0" w:color="auto"/>
            <w:right w:val="none" w:sz="0" w:space="0" w:color="auto"/>
          </w:divBdr>
          <w:divsChild>
            <w:div w:id="15760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3917">
      <w:bodyDiv w:val="1"/>
      <w:marLeft w:val="0"/>
      <w:marRight w:val="0"/>
      <w:marTop w:val="0"/>
      <w:marBottom w:val="0"/>
      <w:divBdr>
        <w:top w:val="none" w:sz="0" w:space="0" w:color="auto"/>
        <w:left w:val="none" w:sz="0" w:space="0" w:color="auto"/>
        <w:bottom w:val="none" w:sz="0" w:space="0" w:color="auto"/>
        <w:right w:val="none" w:sz="0" w:space="0" w:color="auto"/>
      </w:divBdr>
    </w:div>
    <w:div w:id="1316180295">
      <w:bodyDiv w:val="1"/>
      <w:marLeft w:val="0"/>
      <w:marRight w:val="0"/>
      <w:marTop w:val="0"/>
      <w:marBottom w:val="0"/>
      <w:divBdr>
        <w:top w:val="none" w:sz="0" w:space="0" w:color="auto"/>
        <w:left w:val="none" w:sz="0" w:space="0" w:color="auto"/>
        <w:bottom w:val="none" w:sz="0" w:space="0" w:color="auto"/>
        <w:right w:val="none" w:sz="0" w:space="0" w:color="auto"/>
      </w:divBdr>
      <w:divsChild>
        <w:div w:id="36467657">
          <w:marLeft w:val="0"/>
          <w:marRight w:val="0"/>
          <w:marTop w:val="0"/>
          <w:marBottom w:val="150"/>
          <w:divBdr>
            <w:top w:val="none" w:sz="0" w:space="0" w:color="auto"/>
            <w:left w:val="none" w:sz="0" w:space="0" w:color="auto"/>
            <w:bottom w:val="none" w:sz="0" w:space="0" w:color="auto"/>
            <w:right w:val="none" w:sz="0" w:space="0" w:color="auto"/>
          </w:divBdr>
        </w:div>
        <w:div w:id="1099519181">
          <w:marLeft w:val="0"/>
          <w:marRight w:val="0"/>
          <w:marTop w:val="0"/>
          <w:marBottom w:val="0"/>
          <w:divBdr>
            <w:top w:val="none" w:sz="0" w:space="0" w:color="auto"/>
            <w:left w:val="none" w:sz="0" w:space="0" w:color="auto"/>
            <w:bottom w:val="none" w:sz="0" w:space="0" w:color="auto"/>
            <w:right w:val="none" w:sz="0" w:space="0" w:color="auto"/>
          </w:divBdr>
          <w:divsChild>
            <w:div w:id="6717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3075">
      <w:bodyDiv w:val="1"/>
      <w:marLeft w:val="0"/>
      <w:marRight w:val="0"/>
      <w:marTop w:val="0"/>
      <w:marBottom w:val="0"/>
      <w:divBdr>
        <w:top w:val="none" w:sz="0" w:space="0" w:color="auto"/>
        <w:left w:val="none" w:sz="0" w:space="0" w:color="auto"/>
        <w:bottom w:val="none" w:sz="0" w:space="0" w:color="auto"/>
        <w:right w:val="none" w:sz="0" w:space="0" w:color="auto"/>
      </w:divBdr>
    </w:div>
    <w:div w:id="1316565716">
      <w:bodyDiv w:val="1"/>
      <w:marLeft w:val="0"/>
      <w:marRight w:val="0"/>
      <w:marTop w:val="0"/>
      <w:marBottom w:val="0"/>
      <w:divBdr>
        <w:top w:val="none" w:sz="0" w:space="0" w:color="auto"/>
        <w:left w:val="none" w:sz="0" w:space="0" w:color="auto"/>
        <w:bottom w:val="none" w:sz="0" w:space="0" w:color="auto"/>
        <w:right w:val="none" w:sz="0" w:space="0" w:color="auto"/>
      </w:divBdr>
    </w:div>
    <w:div w:id="1316760395">
      <w:bodyDiv w:val="1"/>
      <w:marLeft w:val="0"/>
      <w:marRight w:val="0"/>
      <w:marTop w:val="0"/>
      <w:marBottom w:val="0"/>
      <w:divBdr>
        <w:top w:val="none" w:sz="0" w:space="0" w:color="auto"/>
        <w:left w:val="none" w:sz="0" w:space="0" w:color="auto"/>
        <w:bottom w:val="none" w:sz="0" w:space="0" w:color="auto"/>
        <w:right w:val="none" w:sz="0" w:space="0" w:color="auto"/>
      </w:divBdr>
      <w:divsChild>
        <w:div w:id="203300271">
          <w:marLeft w:val="0"/>
          <w:marRight w:val="0"/>
          <w:marTop w:val="0"/>
          <w:marBottom w:val="0"/>
          <w:divBdr>
            <w:top w:val="none" w:sz="0" w:space="0" w:color="auto"/>
            <w:left w:val="none" w:sz="0" w:space="0" w:color="auto"/>
            <w:bottom w:val="none" w:sz="0" w:space="0" w:color="auto"/>
            <w:right w:val="none" w:sz="0" w:space="0" w:color="auto"/>
          </w:divBdr>
          <w:divsChild>
            <w:div w:id="1790392891">
              <w:marLeft w:val="0"/>
              <w:marRight w:val="0"/>
              <w:marTop w:val="0"/>
              <w:marBottom w:val="0"/>
              <w:divBdr>
                <w:top w:val="none" w:sz="0" w:space="0" w:color="auto"/>
                <w:left w:val="none" w:sz="0" w:space="0" w:color="auto"/>
                <w:bottom w:val="none" w:sz="0" w:space="0" w:color="auto"/>
                <w:right w:val="none" w:sz="0" w:space="0" w:color="auto"/>
              </w:divBdr>
              <w:divsChild>
                <w:div w:id="1519851881">
                  <w:marLeft w:val="0"/>
                  <w:marRight w:val="0"/>
                  <w:marTop w:val="0"/>
                  <w:marBottom w:val="0"/>
                  <w:divBdr>
                    <w:top w:val="none" w:sz="0" w:space="0" w:color="auto"/>
                    <w:left w:val="none" w:sz="0" w:space="0" w:color="auto"/>
                    <w:bottom w:val="none" w:sz="0" w:space="0" w:color="auto"/>
                    <w:right w:val="none" w:sz="0" w:space="0" w:color="auto"/>
                  </w:divBdr>
                  <w:divsChild>
                    <w:div w:id="1593394080">
                      <w:marLeft w:val="0"/>
                      <w:marRight w:val="0"/>
                      <w:marTop w:val="0"/>
                      <w:marBottom w:val="0"/>
                      <w:divBdr>
                        <w:top w:val="none" w:sz="0" w:space="0" w:color="auto"/>
                        <w:left w:val="none" w:sz="0" w:space="0" w:color="auto"/>
                        <w:bottom w:val="none" w:sz="0" w:space="0" w:color="auto"/>
                        <w:right w:val="none" w:sz="0" w:space="0" w:color="auto"/>
                      </w:divBdr>
                      <w:divsChild>
                        <w:div w:id="1410805776">
                          <w:marLeft w:val="0"/>
                          <w:marRight w:val="0"/>
                          <w:marTop w:val="0"/>
                          <w:marBottom w:val="0"/>
                          <w:divBdr>
                            <w:top w:val="none" w:sz="0" w:space="0" w:color="auto"/>
                            <w:left w:val="none" w:sz="0" w:space="0" w:color="auto"/>
                            <w:bottom w:val="none" w:sz="0" w:space="0" w:color="auto"/>
                            <w:right w:val="none" w:sz="0" w:space="0" w:color="auto"/>
                          </w:divBdr>
                          <w:divsChild>
                            <w:div w:id="1915121927">
                              <w:marLeft w:val="0"/>
                              <w:marRight w:val="0"/>
                              <w:marTop w:val="0"/>
                              <w:marBottom w:val="0"/>
                              <w:divBdr>
                                <w:top w:val="none" w:sz="0" w:space="0" w:color="auto"/>
                                <w:left w:val="none" w:sz="0" w:space="0" w:color="auto"/>
                                <w:bottom w:val="none" w:sz="0" w:space="0" w:color="auto"/>
                                <w:right w:val="none" w:sz="0" w:space="0" w:color="auto"/>
                              </w:divBdr>
                              <w:divsChild>
                                <w:div w:id="5417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958065">
      <w:bodyDiv w:val="1"/>
      <w:marLeft w:val="0"/>
      <w:marRight w:val="0"/>
      <w:marTop w:val="0"/>
      <w:marBottom w:val="0"/>
      <w:divBdr>
        <w:top w:val="none" w:sz="0" w:space="0" w:color="auto"/>
        <w:left w:val="none" w:sz="0" w:space="0" w:color="auto"/>
        <w:bottom w:val="none" w:sz="0" w:space="0" w:color="auto"/>
        <w:right w:val="none" w:sz="0" w:space="0" w:color="auto"/>
      </w:divBdr>
    </w:div>
    <w:div w:id="1317152206">
      <w:bodyDiv w:val="1"/>
      <w:marLeft w:val="0"/>
      <w:marRight w:val="0"/>
      <w:marTop w:val="0"/>
      <w:marBottom w:val="0"/>
      <w:divBdr>
        <w:top w:val="none" w:sz="0" w:space="0" w:color="auto"/>
        <w:left w:val="none" w:sz="0" w:space="0" w:color="auto"/>
        <w:bottom w:val="none" w:sz="0" w:space="0" w:color="auto"/>
        <w:right w:val="none" w:sz="0" w:space="0" w:color="auto"/>
      </w:divBdr>
      <w:divsChild>
        <w:div w:id="263147751">
          <w:marLeft w:val="0"/>
          <w:marRight w:val="0"/>
          <w:marTop w:val="0"/>
          <w:marBottom w:val="0"/>
          <w:divBdr>
            <w:top w:val="none" w:sz="0" w:space="0" w:color="auto"/>
            <w:left w:val="none" w:sz="0" w:space="0" w:color="auto"/>
            <w:bottom w:val="none" w:sz="0" w:space="0" w:color="auto"/>
            <w:right w:val="none" w:sz="0" w:space="0" w:color="auto"/>
          </w:divBdr>
        </w:div>
      </w:divsChild>
    </w:div>
    <w:div w:id="1317539683">
      <w:bodyDiv w:val="1"/>
      <w:marLeft w:val="0"/>
      <w:marRight w:val="0"/>
      <w:marTop w:val="0"/>
      <w:marBottom w:val="0"/>
      <w:divBdr>
        <w:top w:val="none" w:sz="0" w:space="0" w:color="auto"/>
        <w:left w:val="none" w:sz="0" w:space="0" w:color="auto"/>
        <w:bottom w:val="none" w:sz="0" w:space="0" w:color="auto"/>
        <w:right w:val="none" w:sz="0" w:space="0" w:color="auto"/>
      </w:divBdr>
      <w:divsChild>
        <w:div w:id="792748541">
          <w:marLeft w:val="0"/>
          <w:marRight w:val="0"/>
          <w:marTop w:val="0"/>
          <w:marBottom w:val="150"/>
          <w:divBdr>
            <w:top w:val="none" w:sz="0" w:space="0" w:color="auto"/>
            <w:left w:val="none" w:sz="0" w:space="0" w:color="auto"/>
            <w:bottom w:val="none" w:sz="0" w:space="0" w:color="auto"/>
            <w:right w:val="none" w:sz="0" w:space="0" w:color="auto"/>
          </w:divBdr>
        </w:div>
        <w:div w:id="1156998824">
          <w:marLeft w:val="0"/>
          <w:marRight w:val="0"/>
          <w:marTop w:val="0"/>
          <w:marBottom w:val="0"/>
          <w:divBdr>
            <w:top w:val="none" w:sz="0" w:space="0" w:color="auto"/>
            <w:left w:val="none" w:sz="0" w:space="0" w:color="auto"/>
            <w:bottom w:val="none" w:sz="0" w:space="0" w:color="auto"/>
            <w:right w:val="none" w:sz="0" w:space="0" w:color="auto"/>
          </w:divBdr>
        </w:div>
      </w:divsChild>
    </w:div>
    <w:div w:id="1317564469">
      <w:bodyDiv w:val="1"/>
      <w:marLeft w:val="0"/>
      <w:marRight w:val="0"/>
      <w:marTop w:val="0"/>
      <w:marBottom w:val="0"/>
      <w:divBdr>
        <w:top w:val="none" w:sz="0" w:space="0" w:color="auto"/>
        <w:left w:val="none" w:sz="0" w:space="0" w:color="auto"/>
        <w:bottom w:val="none" w:sz="0" w:space="0" w:color="auto"/>
        <w:right w:val="none" w:sz="0" w:space="0" w:color="auto"/>
      </w:divBdr>
      <w:divsChild>
        <w:div w:id="559900307">
          <w:marLeft w:val="0"/>
          <w:marRight w:val="0"/>
          <w:marTop w:val="0"/>
          <w:marBottom w:val="0"/>
          <w:divBdr>
            <w:top w:val="none" w:sz="0" w:space="0" w:color="auto"/>
            <w:left w:val="none" w:sz="0" w:space="0" w:color="auto"/>
            <w:bottom w:val="single" w:sz="12" w:space="0" w:color="C4C4C4"/>
            <w:right w:val="none" w:sz="0" w:space="0" w:color="auto"/>
          </w:divBdr>
          <w:divsChild>
            <w:div w:id="227544579">
              <w:marLeft w:val="0"/>
              <w:marRight w:val="0"/>
              <w:marTop w:val="0"/>
              <w:marBottom w:val="0"/>
              <w:divBdr>
                <w:top w:val="none" w:sz="0" w:space="0" w:color="auto"/>
                <w:left w:val="none" w:sz="0" w:space="0" w:color="auto"/>
                <w:bottom w:val="none" w:sz="0" w:space="0" w:color="auto"/>
                <w:right w:val="none" w:sz="0" w:space="0" w:color="auto"/>
              </w:divBdr>
              <w:divsChild>
                <w:div w:id="5560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1475">
          <w:marLeft w:val="0"/>
          <w:marRight w:val="150"/>
          <w:marTop w:val="0"/>
          <w:marBottom w:val="0"/>
          <w:divBdr>
            <w:top w:val="none" w:sz="0" w:space="0" w:color="auto"/>
            <w:left w:val="none" w:sz="0" w:space="0" w:color="auto"/>
            <w:bottom w:val="none" w:sz="0" w:space="0" w:color="auto"/>
            <w:right w:val="none" w:sz="0" w:space="0" w:color="auto"/>
          </w:divBdr>
          <w:divsChild>
            <w:div w:id="137843474">
              <w:marLeft w:val="0"/>
              <w:marRight w:val="0"/>
              <w:marTop w:val="0"/>
              <w:marBottom w:val="0"/>
              <w:divBdr>
                <w:top w:val="none" w:sz="0" w:space="0" w:color="auto"/>
                <w:left w:val="none" w:sz="0" w:space="0" w:color="auto"/>
                <w:bottom w:val="none" w:sz="0" w:space="0" w:color="auto"/>
                <w:right w:val="none" w:sz="0" w:space="0" w:color="auto"/>
              </w:divBdr>
              <w:divsChild>
                <w:div w:id="508982887">
                  <w:marLeft w:val="0"/>
                  <w:marRight w:val="0"/>
                  <w:marTop w:val="150"/>
                  <w:marBottom w:val="0"/>
                  <w:divBdr>
                    <w:top w:val="none" w:sz="0" w:space="0" w:color="auto"/>
                    <w:left w:val="none" w:sz="0" w:space="0" w:color="auto"/>
                    <w:bottom w:val="none" w:sz="0" w:space="0" w:color="auto"/>
                    <w:right w:val="none" w:sz="0" w:space="0" w:color="auto"/>
                  </w:divBdr>
                  <w:divsChild>
                    <w:div w:id="2031446991">
                      <w:marLeft w:val="0"/>
                      <w:marRight w:val="150"/>
                      <w:marTop w:val="0"/>
                      <w:marBottom w:val="0"/>
                      <w:divBdr>
                        <w:top w:val="none" w:sz="0" w:space="0" w:color="auto"/>
                        <w:left w:val="none" w:sz="0" w:space="0" w:color="auto"/>
                        <w:bottom w:val="none" w:sz="0" w:space="0" w:color="auto"/>
                        <w:right w:val="none" w:sz="0" w:space="0" w:color="auto"/>
                      </w:divBdr>
                      <w:divsChild>
                        <w:div w:id="409349063">
                          <w:marLeft w:val="0"/>
                          <w:marRight w:val="0"/>
                          <w:marTop w:val="0"/>
                          <w:marBottom w:val="0"/>
                          <w:divBdr>
                            <w:top w:val="none" w:sz="0" w:space="0" w:color="auto"/>
                            <w:left w:val="none" w:sz="0" w:space="0" w:color="auto"/>
                            <w:bottom w:val="none" w:sz="0" w:space="0" w:color="auto"/>
                            <w:right w:val="none" w:sz="0" w:space="0" w:color="auto"/>
                          </w:divBdr>
                        </w:div>
                        <w:div w:id="19320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92031">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sChild>
    </w:div>
    <w:div w:id="1317688559">
      <w:bodyDiv w:val="1"/>
      <w:marLeft w:val="0"/>
      <w:marRight w:val="0"/>
      <w:marTop w:val="0"/>
      <w:marBottom w:val="0"/>
      <w:divBdr>
        <w:top w:val="none" w:sz="0" w:space="0" w:color="auto"/>
        <w:left w:val="none" w:sz="0" w:space="0" w:color="auto"/>
        <w:bottom w:val="none" w:sz="0" w:space="0" w:color="auto"/>
        <w:right w:val="none" w:sz="0" w:space="0" w:color="auto"/>
      </w:divBdr>
    </w:div>
    <w:div w:id="1318025539">
      <w:bodyDiv w:val="1"/>
      <w:marLeft w:val="0"/>
      <w:marRight w:val="0"/>
      <w:marTop w:val="0"/>
      <w:marBottom w:val="0"/>
      <w:divBdr>
        <w:top w:val="none" w:sz="0" w:space="0" w:color="auto"/>
        <w:left w:val="none" w:sz="0" w:space="0" w:color="auto"/>
        <w:bottom w:val="none" w:sz="0" w:space="0" w:color="auto"/>
        <w:right w:val="none" w:sz="0" w:space="0" w:color="auto"/>
      </w:divBdr>
    </w:div>
    <w:div w:id="1318267857">
      <w:bodyDiv w:val="1"/>
      <w:marLeft w:val="0"/>
      <w:marRight w:val="0"/>
      <w:marTop w:val="0"/>
      <w:marBottom w:val="0"/>
      <w:divBdr>
        <w:top w:val="none" w:sz="0" w:space="0" w:color="auto"/>
        <w:left w:val="none" w:sz="0" w:space="0" w:color="auto"/>
        <w:bottom w:val="none" w:sz="0" w:space="0" w:color="auto"/>
        <w:right w:val="none" w:sz="0" w:space="0" w:color="auto"/>
      </w:divBdr>
      <w:divsChild>
        <w:div w:id="1997562315">
          <w:marLeft w:val="0"/>
          <w:marRight w:val="0"/>
          <w:marTop w:val="0"/>
          <w:marBottom w:val="0"/>
          <w:divBdr>
            <w:top w:val="none" w:sz="0" w:space="0" w:color="auto"/>
            <w:left w:val="none" w:sz="0" w:space="0" w:color="auto"/>
            <w:bottom w:val="none" w:sz="0" w:space="0" w:color="auto"/>
            <w:right w:val="none" w:sz="0" w:space="0" w:color="auto"/>
          </w:divBdr>
          <w:divsChild>
            <w:div w:id="836962374">
              <w:marLeft w:val="0"/>
              <w:marRight w:val="0"/>
              <w:marTop w:val="0"/>
              <w:marBottom w:val="0"/>
              <w:divBdr>
                <w:top w:val="none" w:sz="0" w:space="0" w:color="auto"/>
                <w:left w:val="none" w:sz="0" w:space="0" w:color="auto"/>
                <w:bottom w:val="none" w:sz="0" w:space="0" w:color="auto"/>
                <w:right w:val="none" w:sz="0" w:space="0" w:color="auto"/>
              </w:divBdr>
              <w:divsChild>
                <w:div w:id="1511331876">
                  <w:marLeft w:val="0"/>
                  <w:marRight w:val="0"/>
                  <w:marTop w:val="0"/>
                  <w:marBottom w:val="0"/>
                  <w:divBdr>
                    <w:top w:val="none" w:sz="0" w:space="0" w:color="auto"/>
                    <w:left w:val="none" w:sz="0" w:space="0" w:color="auto"/>
                    <w:bottom w:val="none" w:sz="0" w:space="0" w:color="auto"/>
                    <w:right w:val="none" w:sz="0" w:space="0" w:color="auto"/>
                  </w:divBdr>
                  <w:divsChild>
                    <w:div w:id="2113431201">
                      <w:marLeft w:val="0"/>
                      <w:marRight w:val="0"/>
                      <w:marTop w:val="0"/>
                      <w:marBottom w:val="0"/>
                      <w:divBdr>
                        <w:top w:val="none" w:sz="0" w:space="0" w:color="auto"/>
                        <w:left w:val="none" w:sz="0" w:space="0" w:color="auto"/>
                        <w:bottom w:val="none" w:sz="0" w:space="0" w:color="auto"/>
                        <w:right w:val="none" w:sz="0" w:space="0" w:color="auto"/>
                      </w:divBdr>
                      <w:divsChild>
                        <w:div w:id="217595501">
                          <w:marLeft w:val="0"/>
                          <w:marRight w:val="0"/>
                          <w:marTop w:val="0"/>
                          <w:marBottom w:val="0"/>
                          <w:divBdr>
                            <w:top w:val="none" w:sz="0" w:space="0" w:color="auto"/>
                            <w:left w:val="none" w:sz="0" w:space="0" w:color="auto"/>
                            <w:bottom w:val="none" w:sz="0" w:space="0" w:color="auto"/>
                            <w:right w:val="none" w:sz="0" w:space="0" w:color="auto"/>
                          </w:divBdr>
                          <w:divsChild>
                            <w:div w:id="1471290931">
                              <w:marLeft w:val="0"/>
                              <w:marRight w:val="0"/>
                              <w:marTop w:val="0"/>
                              <w:marBottom w:val="0"/>
                              <w:divBdr>
                                <w:top w:val="none" w:sz="0" w:space="0" w:color="auto"/>
                                <w:left w:val="none" w:sz="0" w:space="0" w:color="auto"/>
                                <w:bottom w:val="none" w:sz="0" w:space="0" w:color="auto"/>
                                <w:right w:val="none" w:sz="0" w:space="0" w:color="auto"/>
                              </w:divBdr>
                              <w:divsChild>
                                <w:div w:id="1724910435">
                                  <w:marLeft w:val="0"/>
                                  <w:marRight w:val="0"/>
                                  <w:marTop w:val="0"/>
                                  <w:marBottom w:val="0"/>
                                  <w:divBdr>
                                    <w:top w:val="none" w:sz="0" w:space="0" w:color="auto"/>
                                    <w:left w:val="none" w:sz="0" w:space="0" w:color="auto"/>
                                    <w:bottom w:val="none" w:sz="0" w:space="0" w:color="auto"/>
                                    <w:right w:val="none" w:sz="0" w:space="0" w:color="auto"/>
                                  </w:divBdr>
                                  <w:divsChild>
                                    <w:div w:id="74418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530151">
      <w:bodyDiv w:val="1"/>
      <w:marLeft w:val="0"/>
      <w:marRight w:val="0"/>
      <w:marTop w:val="0"/>
      <w:marBottom w:val="0"/>
      <w:divBdr>
        <w:top w:val="none" w:sz="0" w:space="0" w:color="auto"/>
        <w:left w:val="none" w:sz="0" w:space="0" w:color="auto"/>
        <w:bottom w:val="none" w:sz="0" w:space="0" w:color="auto"/>
        <w:right w:val="none" w:sz="0" w:space="0" w:color="auto"/>
      </w:divBdr>
      <w:divsChild>
        <w:div w:id="1149249801">
          <w:marLeft w:val="0"/>
          <w:marRight w:val="0"/>
          <w:marTop w:val="0"/>
          <w:marBottom w:val="0"/>
          <w:divBdr>
            <w:top w:val="none" w:sz="0" w:space="0" w:color="auto"/>
            <w:left w:val="none" w:sz="0" w:space="0" w:color="auto"/>
            <w:bottom w:val="none" w:sz="0" w:space="0" w:color="auto"/>
            <w:right w:val="none" w:sz="0" w:space="0" w:color="auto"/>
          </w:divBdr>
        </w:div>
      </w:divsChild>
    </w:div>
    <w:div w:id="1319650367">
      <w:bodyDiv w:val="1"/>
      <w:marLeft w:val="0"/>
      <w:marRight w:val="0"/>
      <w:marTop w:val="0"/>
      <w:marBottom w:val="0"/>
      <w:divBdr>
        <w:top w:val="none" w:sz="0" w:space="0" w:color="auto"/>
        <w:left w:val="none" w:sz="0" w:space="0" w:color="auto"/>
        <w:bottom w:val="none" w:sz="0" w:space="0" w:color="auto"/>
        <w:right w:val="none" w:sz="0" w:space="0" w:color="auto"/>
      </w:divBdr>
      <w:divsChild>
        <w:div w:id="680744661">
          <w:marLeft w:val="0"/>
          <w:marRight w:val="0"/>
          <w:marTop w:val="0"/>
          <w:marBottom w:val="0"/>
          <w:divBdr>
            <w:top w:val="none" w:sz="0" w:space="0" w:color="auto"/>
            <w:left w:val="none" w:sz="0" w:space="0" w:color="auto"/>
            <w:bottom w:val="dotted" w:sz="6" w:space="4" w:color="DDDDDD"/>
            <w:right w:val="none" w:sz="0" w:space="0" w:color="auto"/>
          </w:divBdr>
        </w:div>
      </w:divsChild>
    </w:div>
    <w:div w:id="1319765979">
      <w:bodyDiv w:val="1"/>
      <w:marLeft w:val="0"/>
      <w:marRight w:val="0"/>
      <w:marTop w:val="0"/>
      <w:marBottom w:val="0"/>
      <w:divBdr>
        <w:top w:val="none" w:sz="0" w:space="0" w:color="auto"/>
        <w:left w:val="none" w:sz="0" w:space="0" w:color="auto"/>
        <w:bottom w:val="none" w:sz="0" w:space="0" w:color="auto"/>
        <w:right w:val="none" w:sz="0" w:space="0" w:color="auto"/>
      </w:divBdr>
      <w:divsChild>
        <w:div w:id="374308298">
          <w:marLeft w:val="0"/>
          <w:marRight w:val="0"/>
          <w:marTop w:val="0"/>
          <w:marBottom w:val="150"/>
          <w:divBdr>
            <w:top w:val="none" w:sz="0" w:space="0" w:color="auto"/>
            <w:left w:val="none" w:sz="0" w:space="0" w:color="auto"/>
            <w:bottom w:val="none" w:sz="0" w:space="0" w:color="auto"/>
            <w:right w:val="none" w:sz="0" w:space="0" w:color="auto"/>
          </w:divBdr>
        </w:div>
      </w:divsChild>
    </w:div>
    <w:div w:id="1319771092">
      <w:bodyDiv w:val="1"/>
      <w:marLeft w:val="0"/>
      <w:marRight w:val="0"/>
      <w:marTop w:val="0"/>
      <w:marBottom w:val="0"/>
      <w:divBdr>
        <w:top w:val="none" w:sz="0" w:space="0" w:color="auto"/>
        <w:left w:val="none" w:sz="0" w:space="0" w:color="auto"/>
        <w:bottom w:val="none" w:sz="0" w:space="0" w:color="auto"/>
        <w:right w:val="none" w:sz="0" w:space="0" w:color="auto"/>
      </w:divBdr>
    </w:div>
    <w:div w:id="1320114737">
      <w:bodyDiv w:val="1"/>
      <w:marLeft w:val="0"/>
      <w:marRight w:val="0"/>
      <w:marTop w:val="0"/>
      <w:marBottom w:val="0"/>
      <w:divBdr>
        <w:top w:val="none" w:sz="0" w:space="0" w:color="auto"/>
        <w:left w:val="none" w:sz="0" w:space="0" w:color="auto"/>
        <w:bottom w:val="none" w:sz="0" w:space="0" w:color="auto"/>
        <w:right w:val="none" w:sz="0" w:space="0" w:color="auto"/>
      </w:divBdr>
      <w:divsChild>
        <w:div w:id="1653950755">
          <w:marLeft w:val="0"/>
          <w:marRight w:val="0"/>
          <w:marTop w:val="0"/>
          <w:marBottom w:val="0"/>
          <w:divBdr>
            <w:top w:val="none" w:sz="0" w:space="0" w:color="auto"/>
            <w:left w:val="none" w:sz="0" w:space="0" w:color="auto"/>
            <w:bottom w:val="dotted" w:sz="6" w:space="4" w:color="DDDDDD"/>
            <w:right w:val="none" w:sz="0" w:space="0" w:color="auto"/>
          </w:divBdr>
        </w:div>
      </w:divsChild>
    </w:div>
    <w:div w:id="1320816206">
      <w:bodyDiv w:val="1"/>
      <w:marLeft w:val="0"/>
      <w:marRight w:val="0"/>
      <w:marTop w:val="0"/>
      <w:marBottom w:val="0"/>
      <w:divBdr>
        <w:top w:val="none" w:sz="0" w:space="0" w:color="auto"/>
        <w:left w:val="none" w:sz="0" w:space="0" w:color="auto"/>
        <w:bottom w:val="none" w:sz="0" w:space="0" w:color="auto"/>
        <w:right w:val="none" w:sz="0" w:space="0" w:color="auto"/>
      </w:divBdr>
    </w:div>
    <w:div w:id="1321157222">
      <w:bodyDiv w:val="1"/>
      <w:marLeft w:val="0"/>
      <w:marRight w:val="0"/>
      <w:marTop w:val="0"/>
      <w:marBottom w:val="0"/>
      <w:divBdr>
        <w:top w:val="none" w:sz="0" w:space="0" w:color="auto"/>
        <w:left w:val="none" w:sz="0" w:space="0" w:color="auto"/>
        <w:bottom w:val="none" w:sz="0" w:space="0" w:color="auto"/>
        <w:right w:val="none" w:sz="0" w:space="0" w:color="auto"/>
      </w:divBdr>
      <w:divsChild>
        <w:div w:id="1581718258">
          <w:marLeft w:val="0"/>
          <w:marRight w:val="0"/>
          <w:marTop w:val="0"/>
          <w:marBottom w:val="0"/>
          <w:divBdr>
            <w:top w:val="none" w:sz="0" w:space="0" w:color="auto"/>
            <w:left w:val="none" w:sz="0" w:space="0" w:color="auto"/>
            <w:bottom w:val="dotted" w:sz="6" w:space="4" w:color="DDDDDD"/>
            <w:right w:val="none" w:sz="0" w:space="0" w:color="auto"/>
          </w:divBdr>
          <w:divsChild>
            <w:div w:id="21345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3221">
      <w:bodyDiv w:val="1"/>
      <w:marLeft w:val="0"/>
      <w:marRight w:val="0"/>
      <w:marTop w:val="0"/>
      <w:marBottom w:val="0"/>
      <w:divBdr>
        <w:top w:val="none" w:sz="0" w:space="0" w:color="auto"/>
        <w:left w:val="none" w:sz="0" w:space="0" w:color="auto"/>
        <w:bottom w:val="none" w:sz="0" w:space="0" w:color="auto"/>
        <w:right w:val="none" w:sz="0" w:space="0" w:color="auto"/>
      </w:divBdr>
      <w:divsChild>
        <w:div w:id="577977280">
          <w:marLeft w:val="0"/>
          <w:marRight w:val="0"/>
          <w:marTop w:val="0"/>
          <w:marBottom w:val="0"/>
          <w:divBdr>
            <w:top w:val="none" w:sz="0" w:space="0" w:color="auto"/>
            <w:left w:val="none" w:sz="0" w:space="0" w:color="auto"/>
            <w:bottom w:val="none" w:sz="0" w:space="0" w:color="auto"/>
            <w:right w:val="none" w:sz="0" w:space="0" w:color="auto"/>
          </w:divBdr>
          <w:divsChild>
            <w:div w:id="54856362">
              <w:marLeft w:val="0"/>
              <w:marRight w:val="0"/>
              <w:marTop w:val="0"/>
              <w:marBottom w:val="0"/>
              <w:divBdr>
                <w:top w:val="none" w:sz="0" w:space="0" w:color="auto"/>
                <w:left w:val="none" w:sz="0" w:space="0" w:color="auto"/>
                <w:bottom w:val="none" w:sz="0" w:space="0" w:color="auto"/>
                <w:right w:val="none" w:sz="0" w:space="0" w:color="auto"/>
              </w:divBdr>
            </w:div>
            <w:div w:id="3879920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2612788">
      <w:bodyDiv w:val="1"/>
      <w:marLeft w:val="0"/>
      <w:marRight w:val="0"/>
      <w:marTop w:val="0"/>
      <w:marBottom w:val="0"/>
      <w:divBdr>
        <w:top w:val="none" w:sz="0" w:space="0" w:color="auto"/>
        <w:left w:val="none" w:sz="0" w:space="0" w:color="auto"/>
        <w:bottom w:val="none" w:sz="0" w:space="0" w:color="auto"/>
        <w:right w:val="none" w:sz="0" w:space="0" w:color="auto"/>
      </w:divBdr>
      <w:divsChild>
        <w:div w:id="642659483">
          <w:marLeft w:val="0"/>
          <w:marRight w:val="0"/>
          <w:marTop w:val="0"/>
          <w:marBottom w:val="150"/>
          <w:divBdr>
            <w:top w:val="none" w:sz="0" w:space="0" w:color="auto"/>
            <w:left w:val="none" w:sz="0" w:space="0" w:color="auto"/>
            <w:bottom w:val="none" w:sz="0" w:space="0" w:color="auto"/>
            <w:right w:val="none" w:sz="0" w:space="0" w:color="auto"/>
          </w:divBdr>
        </w:div>
        <w:div w:id="1151101214">
          <w:marLeft w:val="0"/>
          <w:marRight w:val="0"/>
          <w:marTop w:val="0"/>
          <w:marBottom w:val="0"/>
          <w:divBdr>
            <w:top w:val="none" w:sz="0" w:space="0" w:color="auto"/>
            <w:left w:val="none" w:sz="0" w:space="0" w:color="auto"/>
            <w:bottom w:val="none" w:sz="0" w:space="0" w:color="auto"/>
            <w:right w:val="none" w:sz="0" w:space="0" w:color="auto"/>
          </w:divBdr>
        </w:div>
      </w:divsChild>
    </w:div>
    <w:div w:id="1322779695">
      <w:bodyDiv w:val="1"/>
      <w:marLeft w:val="0"/>
      <w:marRight w:val="0"/>
      <w:marTop w:val="0"/>
      <w:marBottom w:val="0"/>
      <w:divBdr>
        <w:top w:val="none" w:sz="0" w:space="0" w:color="auto"/>
        <w:left w:val="none" w:sz="0" w:space="0" w:color="auto"/>
        <w:bottom w:val="none" w:sz="0" w:space="0" w:color="auto"/>
        <w:right w:val="none" w:sz="0" w:space="0" w:color="auto"/>
      </w:divBdr>
      <w:divsChild>
        <w:div w:id="1024793550">
          <w:marLeft w:val="0"/>
          <w:marRight w:val="0"/>
          <w:marTop w:val="0"/>
          <w:marBottom w:val="0"/>
          <w:divBdr>
            <w:top w:val="none" w:sz="0" w:space="0" w:color="auto"/>
            <w:left w:val="none" w:sz="0" w:space="0" w:color="auto"/>
            <w:bottom w:val="none" w:sz="0" w:space="0" w:color="auto"/>
            <w:right w:val="none" w:sz="0" w:space="0" w:color="auto"/>
          </w:divBdr>
          <w:divsChild>
            <w:div w:id="1610549730">
              <w:marLeft w:val="0"/>
              <w:marRight w:val="0"/>
              <w:marTop w:val="0"/>
              <w:marBottom w:val="0"/>
              <w:divBdr>
                <w:top w:val="none" w:sz="0" w:space="0" w:color="auto"/>
                <w:left w:val="none" w:sz="0" w:space="0" w:color="auto"/>
                <w:bottom w:val="none" w:sz="0" w:space="0" w:color="auto"/>
                <w:right w:val="none" w:sz="0" w:space="0" w:color="auto"/>
              </w:divBdr>
              <w:divsChild>
                <w:div w:id="182791477">
                  <w:marLeft w:val="0"/>
                  <w:marRight w:val="0"/>
                  <w:marTop w:val="0"/>
                  <w:marBottom w:val="0"/>
                  <w:divBdr>
                    <w:top w:val="none" w:sz="0" w:space="0" w:color="auto"/>
                    <w:left w:val="none" w:sz="0" w:space="0" w:color="auto"/>
                    <w:bottom w:val="none" w:sz="0" w:space="0" w:color="auto"/>
                    <w:right w:val="none" w:sz="0" w:space="0" w:color="auto"/>
                  </w:divBdr>
                  <w:divsChild>
                    <w:div w:id="376273208">
                      <w:marLeft w:val="0"/>
                      <w:marRight w:val="0"/>
                      <w:marTop w:val="0"/>
                      <w:marBottom w:val="0"/>
                      <w:divBdr>
                        <w:top w:val="none" w:sz="0" w:space="0" w:color="auto"/>
                        <w:left w:val="none" w:sz="0" w:space="0" w:color="auto"/>
                        <w:bottom w:val="none" w:sz="0" w:space="0" w:color="auto"/>
                        <w:right w:val="none" w:sz="0" w:space="0" w:color="auto"/>
                      </w:divBdr>
                      <w:divsChild>
                        <w:div w:id="1213008020">
                          <w:marLeft w:val="0"/>
                          <w:marRight w:val="0"/>
                          <w:marTop w:val="0"/>
                          <w:marBottom w:val="0"/>
                          <w:divBdr>
                            <w:top w:val="none" w:sz="0" w:space="0" w:color="auto"/>
                            <w:left w:val="none" w:sz="0" w:space="0" w:color="auto"/>
                            <w:bottom w:val="none" w:sz="0" w:space="0" w:color="auto"/>
                            <w:right w:val="none" w:sz="0" w:space="0" w:color="auto"/>
                          </w:divBdr>
                          <w:divsChild>
                            <w:div w:id="5542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856083">
      <w:bodyDiv w:val="1"/>
      <w:marLeft w:val="0"/>
      <w:marRight w:val="0"/>
      <w:marTop w:val="0"/>
      <w:marBottom w:val="0"/>
      <w:divBdr>
        <w:top w:val="none" w:sz="0" w:space="0" w:color="auto"/>
        <w:left w:val="none" w:sz="0" w:space="0" w:color="auto"/>
        <w:bottom w:val="none" w:sz="0" w:space="0" w:color="auto"/>
        <w:right w:val="none" w:sz="0" w:space="0" w:color="auto"/>
      </w:divBdr>
    </w:div>
    <w:div w:id="1322999643">
      <w:bodyDiv w:val="1"/>
      <w:marLeft w:val="0"/>
      <w:marRight w:val="0"/>
      <w:marTop w:val="0"/>
      <w:marBottom w:val="0"/>
      <w:divBdr>
        <w:top w:val="none" w:sz="0" w:space="0" w:color="auto"/>
        <w:left w:val="none" w:sz="0" w:space="0" w:color="auto"/>
        <w:bottom w:val="none" w:sz="0" w:space="0" w:color="auto"/>
        <w:right w:val="none" w:sz="0" w:space="0" w:color="auto"/>
      </w:divBdr>
    </w:div>
    <w:div w:id="1323007249">
      <w:bodyDiv w:val="1"/>
      <w:marLeft w:val="0"/>
      <w:marRight w:val="0"/>
      <w:marTop w:val="0"/>
      <w:marBottom w:val="0"/>
      <w:divBdr>
        <w:top w:val="none" w:sz="0" w:space="0" w:color="auto"/>
        <w:left w:val="none" w:sz="0" w:space="0" w:color="auto"/>
        <w:bottom w:val="none" w:sz="0" w:space="0" w:color="auto"/>
        <w:right w:val="none" w:sz="0" w:space="0" w:color="auto"/>
      </w:divBdr>
      <w:divsChild>
        <w:div w:id="265042663">
          <w:marLeft w:val="0"/>
          <w:marRight w:val="0"/>
          <w:marTop w:val="0"/>
          <w:marBottom w:val="150"/>
          <w:divBdr>
            <w:top w:val="none" w:sz="0" w:space="0" w:color="auto"/>
            <w:left w:val="none" w:sz="0" w:space="0" w:color="auto"/>
            <w:bottom w:val="none" w:sz="0" w:space="0" w:color="auto"/>
            <w:right w:val="none" w:sz="0" w:space="0" w:color="auto"/>
          </w:divBdr>
        </w:div>
      </w:divsChild>
    </w:div>
    <w:div w:id="1323584346">
      <w:bodyDiv w:val="1"/>
      <w:marLeft w:val="0"/>
      <w:marRight w:val="0"/>
      <w:marTop w:val="0"/>
      <w:marBottom w:val="0"/>
      <w:divBdr>
        <w:top w:val="none" w:sz="0" w:space="0" w:color="auto"/>
        <w:left w:val="none" w:sz="0" w:space="0" w:color="auto"/>
        <w:bottom w:val="none" w:sz="0" w:space="0" w:color="auto"/>
        <w:right w:val="none" w:sz="0" w:space="0" w:color="auto"/>
      </w:divBdr>
      <w:divsChild>
        <w:div w:id="618806628">
          <w:marLeft w:val="0"/>
          <w:marRight w:val="0"/>
          <w:marTop w:val="0"/>
          <w:marBottom w:val="300"/>
          <w:divBdr>
            <w:top w:val="none" w:sz="0" w:space="0" w:color="auto"/>
            <w:left w:val="none" w:sz="0" w:space="0" w:color="auto"/>
            <w:bottom w:val="none" w:sz="0" w:space="0" w:color="auto"/>
            <w:right w:val="none" w:sz="0" w:space="0" w:color="auto"/>
          </w:divBdr>
          <w:divsChild>
            <w:div w:id="920453755">
              <w:marLeft w:val="0"/>
              <w:marRight w:val="0"/>
              <w:marTop w:val="0"/>
              <w:marBottom w:val="0"/>
              <w:divBdr>
                <w:top w:val="none" w:sz="0" w:space="0" w:color="auto"/>
                <w:left w:val="none" w:sz="0" w:space="0" w:color="auto"/>
                <w:bottom w:val="none" w:sz="0" w:space="0" w:color="auto"/>
                <w:right w:val="none" w:sz="0" w:space="0" w:color="auto"/>
              </w:divBdr>
            </w:div>
          </w:divsChild>
        </w:div>
        <w:div w:id="673193477">
          <w:marLeft w:val="0"/>
          <w:marRight w:val="0"/>
          <w:marTop w:val="0"/>
          <w:marBottom w:val="75"/>
          <w:divBdr>
            <w:top w:val="none" w:sz="0" w:space="0" w:color="auto"/>
            <w:left w:val="none" w:sz="0" w:space="0" w:color="auto"/>
            <w:bottom w:val="none" w:sz="0" w:space="0" w:color="auto"/>
            <w:right w:val="none" w:sz="0" w:space="0" w:color="auto"/>
          </w:divBdr>
        </w:div>
        <w:div w:id="708262935">
          <w:marLeft w:val="0"/>
          <w:marRight w:val="0"/>
          <w:marTop w:val="0"/>
          <w:marBottom w:val="0"/>
          <w:divBdr>
            <w:top w:val="none" w:sz="0" w:space="0" w:color="auto"/>
            <w:left w:val="none" w:sz="0" w:space="0" w:color="auto"/>
            <w:bottom w:val="none" w:sz="0" w:space="0" w:color="auto"/>
            <w:right w:val="none" w:sz="0" w:space="0" w:color="auto"/>
          </w:divBdr>
          <w:divsChild>
            <w:div w:id="1307590912">
              <w:marLeft w:val="0"/>
              <w:marRight w:val="0"/>
              <w:marTop w:val="0"/>
              <w:marBottom w:val="0"/>
              <w:divBdr>
                <w:top w:val="none" w:sz="0" w:space="0" w:color="auto"/>
                <w:left w:val="none" w:sz="0" w:space="0" w:color="auto"/>
                <w:bottom w:val="none" w:sz="0" w:space="0" w:color="auto"/>
                <w:right w:val="none" w:sz="0" w:space="0" w:color="auto"/>
              </w:divBdr>
            </w:div>
          </w:divsChild>
        </w:div>
        <w:div w:id="1425029155">
          <w:marLeft w:val="0"/>
          <w:marRight w:val="0"/>
          <w:marTop w:val="0"/>
          <w:marBottom w:val="0"/>
          <w:divBdr>
            <w:top w:val="none" w:sz="0" w:space="0" w:color="auto"/>
            <w:left w:val="none" w:sz="0" w:space="0" w:color="auto"/>
            <w:bottom w:val="none" w:sz="0" w:space="0" w:color="auto"/>
            <w:right w:val="none" w:sz="0" w:space="0" w:color="auto"/>
          </w:divBdr>
          <w:divsChild>
            <w:div w:id="719979823">
              <w:marLeft w:val="0"/>
              <w:marRight w:val="0"/>
              <w:marTop w:val="0"/>
              <w:marBottom w:val="0"/>
              <w:divBdr>
                <w:top w:val="none" w:sz="0" w:space="0" w:color="auto"/>
                <w:left w:val="none" w:sz="0" w:space="0" w:color="auto"/>
                <w:bottom w:val="none" w:sz="0" w:space="0" w:color="auto"/>
                <w:right w:val="none" w:sz="0" w:space="0" w:color="auto"/>
              </w:divBdr>
              <w:divsChild>
                <w:div w:id="210071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68933">
      <w:bodyDiv w:val="1"/>
      <w:marLeft w:val="0"/>
      <w:marRight w:val="0"/>
      <w:marTop w:val="0"/>
      <w:marBottom w:val="0"/>
      <w:divBdr>
        <w:top w:val="none" w:sz="0" w:space="0" w:color="auto"/>
        <w:left w:val="none" w:sz="0" w:space="0" w:color="auto"/>
        <w:bottom w:val="none" w:sz="0" w:space="0" w:color="auto"/>
        <w:right w:val="none" w:sz="0" w:space="0" w:color="auto"/>
      </w:divBdr>
    </w:div>
    <w:div w:id="1324160125">
      <w:bodyDiv w:val="1"/>
      <w:marLeft w:val="0"/>
      <w:marRight w:val="0"/>
      <w:marTop w:val="0"/>
      <w:marBottom w:val="0"/>
      <w:divBdr>
        <w:top w:val="none" w:sz="0" w:space="0" w:color="auto"/>
        <w:left w:val="none" w:sz="0" w:space="0" w:color="auto"/>
        <w:bottom w:val="none" w:sz="0" w:space="0" w:color="auto"/>
        <w:right w:val="none" w:sz="0" w:space="0" w:color="auto"/>
      </w:divBdr>
      <w:divsChild>
        <w:div w:id="154687895">
          <w:marLeft w:val="0"/>
          <w:marRight w:val="0"/>
          <w:marTop w:val="0"/>
          <w:marBottom w:val="150"/>
          <w:divBdr>
            <w:top w:val="none" w:sz="0" w:space="0" w:color="auto"/>
            <w:left w:val="none" w:sz="0" w:space="0" w:color="auto"/>
            <w:bottom w:val="none" w:sz="0" w:space="0" w:color="auto"/>
            <w:right w:val="none" w:sz="0" w:space="0" w:color="auto"/>
          </w:divBdr>
        </w:div>
        <w:div w:id="335888972">
          <w:marLeft w:val="0"/>
          <w:marRight w:val="0"/>
          <w:marTop w:val="0"/>
          <w:marBottom w:val="150"/>
          <w:divBdr>
            <w:top w:val="none" w:sz="0" w:space="0" w:color="auto"/>
            <w:left w:val="none" w:sz="0" w:space="0" w:color="auto"/>
            <w:bottom w:val="none" w:sz="0" w:space="0" w:color="auto"/>
            <w:right w:val="none" w:sz="0" w:space="0" w:color="auto"/>
          </w:divBdr>
        </w:div>
        <w:div w:id="368801369">
          <w:marLeft w:val="0"/>
          <w:marRight w:val="0"/>
          <w:marTop w:val="0"/>
          <w:marBottom w:val="150"/>
          <w:divBdr>
            <w:top w:val="none" w:sz="0" w:space="0" w:color="auto"/>
            <w:left w:val="none" w:sz="0" w:space="0" w:color="auto"/>
            <w:bottom w:val="none" w:sz="0" w:space="0" w:color="auto"/>
            <w:right w:val="none" w:sz="0" w:space="0" w:color="auto"/>
          </w:divBdr>
        </w:div>
        <w:div w:id="568467004">
          <w:marLeft w:val="0"/>
          <w:marRight w:val="0"/>
          <w:marTop w:val="0"/>
          <w:marBottom w:val="150"/>
          <w:divBdr>
            <w:top w:val="none" w:sz="0" w:space="0" w:color="auto"/>
            <w:left w:val="none" w:sz="0" w:space="0" w:color="auto"/>
            <w:bottom w:val="none" w:sz="0" w:space="0" w:color="auto"/>
            <w:right w:val="none" w:sz="0" w:space="0" w:color="auto"/>
          </w:divBdr>
        </w:div>
        <w:div w:id="588776051">
          <w:marLeft w:val="0"/>
          <w:marRight w:val="0"/>
          <w:marTop w:val="0"/>
          <w:marBottom w:val="150"/>
          <w:divBdr>
            <w:top w:val="none" w:sz="0" w:space="0" w:color="auto"/>
            <w:left w:val="none" w:sz="0" w:space="0" w:color="auto"/>
            <w:bottom w:val="none" w:sz="0" w:space="0" w:color="auto"/>
            <w:right w:val="none" w:sz="0" w:space="0" w:color="auto"/>
          </w:divBdr>
        </w:div>
        <w:div w:id="639383105">
          <w:marLeft w:val="0"/>
          <w:marRight w:val="0"/>
          <w:marTop w:val="0"/>
          <w:marBottom w:val="150"/>
          <w:divBdr>
            <w:top w:val="none" w:sz="0" w:space="0" w:color="auto"/>
            <w:left w:val="none" w:sz="0" w:space="0" w:color="auto"/>
            <w:bottom w:val="none" w:sz="0" w:space="0" w:color="auto"/>
            <w:right w:val="none" w:sz="0" w:space="0" w:color="auto"/>
          </w:divBdr>
        </w:div>
        <w:div w:id="687414625">
          <w:marLeft w:val="0"/>
          <w:marRight w:val="0"/>
          <w:marTop w:val="0"/>
          <w:marBottom w:val="150"/>
          <w:divBdr>
            <w:top w:val="none" w:sz="0" w:space="0" w:color="auto"/>
            <w:left w:val="none" w:sz="0" w:space="0" w:color="auto"/>
            <w:bottom w:val="none" w:sz="0" w:space="0" w:color="auto"/>
            <w:right w:val="none" w:sz="0" w:space="0" w:color="auto"/>
          </w:divBdr>
        </w:div>
        <w:div w:id="742410921">
          <w:marLeft w:val="0"/>
          <w:marRight w:val="0"/>
          <w:marTop w:val="0"/>
          <w:marBottom w:val="150"/>
          <w:divBdr>
            <w:top w:val="none" w:sz="0" w:space="0" w:color="auto"/>
            <w:left w:val="none" w:sz="0" w:space="0" w:color="auto"/>
            <w:bottom w:val="none" w:sz="0" w:space="0" w:color="auto"/>
            <w:right w:val="none" w:sz="0" w:space="0" w:color="auto"/>
          </w:divBdr>
        </w:div>
        <w:div w:id="852955658">
          <w:marLeft w:val="0"/>
          <w:marRight w:val="0"/>
          <w:marTop w:val="0"/>
          <w:marBottom w:val="150"/>
          <w:divBdr>
            <w:top w:val="none" w:sz="0" w:space="0" w:color="auto"/>
            <w:left w:val="none" w:sz="0" w:space="0" w:color="auto"/>
            <w:bottom w:val="none" w:sz="0" w:space="0" w:color="auto"/>
            <w:right w:val="none" w:sz="0" w:space="0" w:color="auto"/>
          </w:divBdr>
        </w:div>
        <w:div w:id="1076394367">
          <w:marLeft w:val="0"/>
          <w:marRight w:val="0"/>
          <w:marTop w:val="0"/>
          <w:marBottom w:val="150"/>
          <w:divBdr>
            <w:top w:val="none" w:sz="0" w:space="0" w:color="auto"/>
            <w:left w:val="none" w:sz="0" w:space="0" w:color="auto"/>
            <w:bottom w:val="none" w:sz="0" w:space="0" w:color="auto"/>
            <w:right w:val="none" w:sz="0" w:space="0" w:color="auto"/>
          </w:divBdr>
        </w:div>
        <w:div w:id="1123184527">
          <w:marLeft w:val="0"/>
          <w:marRight w:val="0"/>
          <w:marTop w:val="0"/>
          <w:marBottom w:val="150"/>
          <w:divBdr>
            <w:top w:val="none" w:sz="0" w:space="0" w:color="auto"/>
            <w:left w:val="none" w:sz="0" w:space="0" w:color="auto"/>
            <w:bottom w:val="none" w:sz="0" w:space="0" w:color="auto"/>
            <w:right w:val="none" w:sz="0" w:space="0" w:color="auto"/>
          </w:divBdr>
        </w:div>
        <w:div w:id="1245528747">
          <w:marLeft w:val="0"/>
          <w:marRight w:val="0"/>
          <w:marTop w:val="0"/>
          <w:marBottom w:val="150"/>
          <w:divBdr>
            <w:top w:val="none" w:sz="0" w:space="0" w:color="auto"/>
            <w:left w:val="none" w:sz="0" w:space="0" w:color="auto"/>
            <w:bottom w:val="none" w:sz="0" w:space="0" w:color="auto"/>
            <w:right w:val="none" w:sz="0" w:space="0" w:color="auto"/>
          </w:divBdr>
        </w:div>
        <w:div w:id="1322197799">
          <w:marLeft w:val="0"/>
          <w:marRight w:val="0"/>
          <w:marTop w:val="0"/>
          <w:marBottom w:val="150"/>
          <w:divBdr>
            <w:top w:val="none" w:sz="0" w:space="0" w:color="auto"/>
            <w:left w:val="none" w:sz="0" w:space="0" w:color="auto"/>
            <w:bottom w:val="none" w:sz="0" w:space="0" w:color="auto"/>
            <w:right w:val="none" w:sz="0" w:space="0" w:color="auto"/>
          </w:divBdr>
        </w:div>
        <w:div w:id="1677926585">
          <w:marLeft w:val="0"/>
          <w:marRight w:val="0"/>
          <w:marTop w:val="0"/>
          <w:marBottom w:val="150"/>
          <w:divBdr>
            <w:top w:val="none" w:sz="0" w:space="0" w:color="auto"/>
            <w:left w:val="none" w:sz="0" w:space="0" w:color="auto"/>
            <w:bottom w:val="none" w:sz="0" w:space="0" w:color="auto"/>
            <w:right w:val="none" w:sz="0" w:space="0" w:color="auto"/>
          </w:divBdr>
        </w:div>
        <w:div w:id="1774595487">
          <w:marLeft w:val="0"/>
          <w:marRight w:val="0"/>
          <w:marTop w:val="0"/>
          <w:marBottom w:val="150"/>
          <w:divBdr>
            <w:top w:val="none" w:sz="0" w:space="0" w:color="auto"/>
            <w:left w:val="none" w:sz="0" w:space="0" w:color="auto"/>
            <w:bottom w:val="none" w:sz="0" w:space="0" w:color="auto"/>
            <w:right w:val="none" w:sz="0" w:space="0" w:color="auto"/>
          </w:divBdr>
        </w:div>
        <w:div w:id="1909026539">
          <w:marLeft w:val="0"/>
          <w:marRight w:val="0"/>
          <w:marTop w:val="0"/>
          <w:marBottom w:val="150"/>
          <w:divBdr>
            <w:top w:val="none" w:sz="0" w:space="0" w:color="auto"/>
            <w:left w:val="none" w:sz="0" w:space="0" w:color="auto"/>
            <w:bottom w:val="none" w:sz="0" w:space="0" w:color="auto"/>
            <w:right w:val="none" w:sz="0" w:space="0" w:color="auto"/>
          </w:divBdr>
        </w:div>
        <w:div w:id="1912622426">
          <w:marLeft w:val="0"/>
          <w:marRight w:val="0"/>
          <w:marTop w:val="0"/>
          <w:marBottom w:val="150"/>
          <w:divBdr>
            <w:top w:val="none" w:sz="0" w:space="0" w:color="auto"/>
            <w:left w:val="none" w:sz="0" w:space="0" w:color="auto"/>
            <w:bottom w:val="none" w:sz="0" w:space="0" w:color="auto"/>
            <w:right w:val="none" w:sz="0" w:space="0" w:color="auto"/>
          </w:divBdr>
        </w:div>
        <w:div w:id="1944651070">
          <w:marLeft w:val="0"/>
          <w:marRight w:val="0"/>
          <w:marTop w:val="0"/>
          <w:marBottom w:val="150"/>
          <w:divBdr>
            <w:top w:val="none" w:sz="0" w:space="0" w:color="auto"/>
            <w:left w:val="none" w:sz="0" w:space="0" w:color="auto"/>
            <w:bottom w:val="none" w:sz="0" w:space="0" w:color="auto"/>
            <w:right w:val="none" w:sz="0" w:space="0" w:color="auto"/>
          </w:divBdr>
        </w:div>
        <w:div w:id="1974022840">
          <w:marLeft w:val="0"/>
          <w:marRight w:val="0"/>
          <w:marTop w:val="0"/>
          <w:marBottom w:val="150"/>
          <w:divBdr>
            <w:top w:val="none" w:sz="0" w:space="0" w:color="auto"/>
            <w:left w:val="none" w:sz="0" w:space="0" w:color="auto"/>
            <w:bottom w:val="none" w:sz="0" w:space="0" w:color="auto"/>
            <w:right w:val="none" w:sz="0" w:space="0" w:color="auto"/>
          </w:divBdr>
        </w:div>
        <w:div w:id="1976330968">
          <w:marLeft w:val="0"/>
          <w:marRight w:val="0"/>
          <w:marTop w:val="0"/>
          <w:marBottom w:val="150"/>
          <w:divBdr>
            <w:top w:val="none" w:sz="0" w:space="0" w:color="auto"/>
            <w:left w:val="none" w:sz="0" w:space="0" w:color="auto"/>
            <w:bottom w:val="none" w:sz="0" w:space="0" w:color="auto"/>
            <w:right w:val="none" w:sz="0" w:space="0" w:color="auto"/>
          </w:divBdr>
        </w:div>
        <w:div w:id="2035883380">
          <w:marLeft w:val="0"/>
          <w:marRight w:val="0"/>
          <w:marTop w:val="0"/>
          <w:marBottom w:val="150"/>
          <w:divBdr>
            <w:top w:val="none" w:sz="0" w:space="0" w:color="auto"/>
            <w:left w:val="none" w:sz="0" w:space="0" w:color="auto"/>
            <w:bottom w:val="none" w:sz="0" w:space="0" w:color="auto"/>
            <w:right w:val="none" w:sz="0" w:space="0" w:color="auto"/>
          </w:divBdr>
        </w:div>
      </w:divsChild>
    </w:div>
    <w:div w:id="1324311683">
      <w:bodyDiv w:val="1"/>
      <w:marLeft w:val="0"/>
      <w:marRight w:val="0"/>
      <w:marTop w:val="0"/>
      <w:marBottom w:val="0"/>
      <w:divBdr>
        <w:top w:val="none" w:sz="0" w:space="0" w:color="auto"/>
        <w:left w:val="none" w:sz="0" w:space="0" w:color="auto"/>
        <w:bottom w:val="none" w:sz="0" w:space="0" w:color="auto"/>
        <w:right w:val="none" w:sz="0" w:space="0" w:color="auto"/>
      </w:divBdr>
      <w:divsChild>
        <w:div w:id="1124426791">
          <w:marLeft w:val="0"/>
          <w:marRight w:val="0"/>
          <w:marTop w:val="0"/>
          <w:marBottom w:val="0"/>
          <w:divBdr>
            <w:top w:val="none" w:sz="0" w:space="0" w:color="auto"/>
            <w:left w:val="none" w:sz="0" w:space="0" w:color="auto"/>
            <w:bottom w:val="none" w:sz="0" w:space="0" w:color="auto"/>
            <w:right w:val="none" w:sz="0" w:space="0" w:color="auto"/>
          </w:divBdr>
          <w:divsChild>
            <w:div w:id="761999095">
              <w:marLeft w:val="0"/>
              <w:marRight w:val="0"/>
              <w:marTop w:val="0"/>
              <w:marBottom w:val="0"/>
              <w:divBdr>
                <w:top w:val="none" w:sz="0" w:space="0" w:color="auto"/>
                <w:left w:val="none" w:sz="0" w:space="0" w:color="auto"/>
                <w:bottom w:val="none" w:sz="0" w:space="0" w:color="auto"/>
                <w:right w:val="none" w:sz="0" w:space="0" w:color="auto"/>
              </w:divBdr>
            </w:div>
          </w:divsChild>
        </w:div>
        <w:div w:id="1947495631">
          <w:marLeft w:val="0"/>
          <w:marRight w:val="0"/>
          <w:marTop w:val="0"/>
          <w:marBottom w:val="150"/>
          <w:divBdr>
            <w:top w:val="none" w:sz="0" w:space="0" w:color="auto"/>
            <w:left w:val="none" w:sz="0" w:space="0" w:color="auto"/>
            <w:bottom w:val="none" w:sz="0" w:space="0" w:color="auto"/>
            <w:right w:val="none" w:sz="0" w:space="0" w:color="auto"/>
          </w:divBdr>
        </w:div>
        <w:div w:id="2114595672">
          <w:marLeft w:val="0"/>
          <w:marRight w:val="0"/>
          <w:marTop w:val="0"/>
          <w:marBottom w:val="150"/>
          <w:divBdr>
            <w:top w:val="none" w:sz="0" w:space="0" w:color="auto"/>
            <w:left w:val="none" w:sz="0" w:space="0" w:color="auto"/>
            <w:bottom w:val="none" w:sz="0" w:space="0" w:color="auto"/>
            <w:right w:val="none" w:sz="0" w:space="0" w:color="auto"/>
          </w:divBdr>
          <w:divsChild>
            <w:div w:id="73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11428">
      <w:bodyDiv w:val="1"/>
      <w:marLeft w:val="0"/>
      <w:marRight w:val="0"/>
      <w:marTop w:val="0"/>
      <w:marBottom w:val="0"/>
      <w:divBdr>
        <w:top w:val="none" w:sz="0" w:space="0" w:color="auto"/>
        <w:left w:val="none" w:sz="0" w:space="0" w:color="auto"/>
        <w:bottom w:val="none" w:sz="0" w:space="0" w:color="auto"/>
        <w:right w:val="none" w:sz="0" w:space="0" w:color="auto"/>
      </w:divBdr>
    </w:div>
    <w:div w:id="1324973233">
      <w:bodyDiv w:val="1"/>
      <w:marLeft w:val="0"/>
      <w:marRight w:val="0"/>
      <w:marTop w:val="0"/>
      <w:marBottom w:val="0"/>
      <w:divBdr>
        <w:top w:val="none" w:sz="0" w:space="0" w:color="auto"/>
        <w:left w:val="none" w:sz="0" w:space="0" w:color="auto"/>
        <w:bottom w:val="none" w:sz="0" w:space="0" w:color="auto"/>
        <w:right w:val="none" w:sz="0" w:space="0" w:color="auto"/>
      </w:divBdr>
      <w:divsChild>
        <w:div w:id="217403415">
          <w:marLeft w:val="0"/>
          <w:marRight w:val="0"/>
          <w:marTop w:val="0"/>
          <w:marBottom w:val="150"/>
          <w:divBdr>
            <w:top w:val="none" w:sz="0" w:space="0" w:color="auto"/>
            <w:left w:val="none" w:sz="0" w:space="0" w:color="auto"/>
            <w:bottom w:val="none" w:sz="0" w:space="0" w:color="auto"/>
            <w:right w:val="none" w:sz="0" w:space="0" w:color="auto"/>
          </w:divBdr>
          <w:divsChild>
            <w:div w:id="1961762018">
              <w:marLeft w:val="0"/>
              <w:marRight w:val="0"/>
              <w:marTop w:val="0"/>
              <w:marBottom w:val="0"/>
              <w:divBdr>
                <w:top w:val="none" w:sz="0" w:space="0" w:color="auto"/>
                <w:left w:val="none" w:sz="0" w:space="0" w:color="auto"/>
                <w:bottom w:val="none" w:sz="0" w:space="0" w:color="auto"/>
                <w:right w:val="none" w:sz="0" w:space="0" w:color="auto"/>
              </w:divBdr>
              <w:divsChild>
                <w:div w:id="81287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91790">
          <w:marLeft w:val="0"/>
          <w:marRight w:val="0"/>
          <w:marTop w:val="0"/>
          <w:marBottom w:val="150"/>
          <w:divBdr>
            <w:top w:val="none" w:sz="0" w:space="0" w:color="auto"/>
            <w:left w:val="none" w:sz="0" w:space="0" w:color="auto"/>
            <w:bottom w:val="none" w:sz="0" w:space="0" w:color="auto"/>
            <w:right w:val="none" w:sz="0" w:space="0" w:color="auto"/>
          </w:divBdr>
        </w:div>
        <w:div w:id="1439835521">
          <w:marLeft w:val="0"/>
          <w:marRight w:val="0"/>
          <w:marTop w:val="0"/>
          <w:marBottom w:val="0"/>
          <w:divBdr>
            <w:top w:val="none" w:sz="0" w:space="0" w:color="auto"/>
            <w:left w:val="none" w:sz="0" w:space="0" w:color="auto"/>
            <w:bottom w:val="none" w:sz="0" w:space="0" w:color="auto"/>
            <w:right w:val="none" w:sz="0" w:space="0" w:color="auto"/>
          </w:divBdr>
          <w:divsChild>
            <w:div w:id="11389168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5086755">
      <w:bodyDiv w:val="1"/>
      <w:marLeft w:val="0"/>
      <w:marRight w:val="0"/>
      <w:marTop w:val="0"/>
      <w:marBottom w:val="0"/>
      <w:divBdr>
        <w:top w:val="none" w:sz="0" w:space="0" w:color="auto"/>
        <w:left w:val="none" w:sz="0" w:space="0" w:color="auto"/>
        <w:bottom w:val="none" w:sz="0" w:space="0" w:color="auto"/>
        <w:right w:val="none" w:sz="0" w:space="0" w:color="auto"/>
      </w:divBdr>
      <w:divsChild>
        <w:div w:id="152181190">
          <w:marLeft w:val="0"/>
          <w:marRight w:val="0"/>
          <w:marTop w:val="0"/>
          <w:marBottom w:val="0"/>
          <w:divBdr>
            <w:top w:val="none" w:sz="0" w:space="0" w:color="auto"/>
            <w:left w:val="none" w:sz="0" w:space="0" w:color="auto"/>
            <w:bottom w:val="none" w:sz="0" w:space="0" w:color="auto"/>
            <w:right w:val="none" w:sz="0" w:space="0" w:color="auto"/>
          </w:divBdr>
          <w:divsChild>
            <w:div w:id="494564817">
              <w:marLeft w:val="0"/>
              <w:marRight w:val="0"/>
              <w:marTop w:val="0"/>
              <w:marBottom w:val="0"/>
              <w:divBdr>
                <w:top w:val="none" w:sz="0" w:space="0" w:color="auto"/>
                <w:left w:val="none" w:sz="0" w:space="0" w:color="auto"/>
                <w:bottom w:val="none" w:sz="0" w:space="0" w:color="auto"/>
                <w:right w:val="none" w:sz="0" w:space="0" w:color="auto"/>
              </w:divBdr>
              <w:divsChild>
                <w:div w:id="547573723">
                  <w:marLeft w:val="0"/>
                  <w:marRight w:val="0"/>
                  <w:marTop w:val="0"/>
                  <w:marBottom w:val="0"/>
                  <w:divBdr>
                    <w:top w:val="none" w:sz="0" w:space="0" w:color="auto"/>
                    <w:left w:val="none" w:sz="0" w:space="0" w:color="auto"/>
                    <w:bottom w:val="none" w:sz="0" w:space="0" w:color="auto"/>
                    <w:right w:val="none" w:sz="0" w:space="0" w:color="auto"/>
                  </w:divBdr>
                  <w:divsChild>
                    <w:div w:id="878587264">
                      <w:marLeft w:val="0"/>
                      <w:marRight w:val="0"/>
                      <w:marTop w:val="0"/>
                      <w:marBottom w:val="0"/>
                      <w:divBdr>
                        <w:top w:val="none" w:sz="0" w:space="0" w:color="auto"/>
                        <w:left w:val="none" w:sz="0" w:space="0" w:color="auto"/>
                        <w:bottom w:val="none" w:sz="0" w:space="0" w:color="auto"/>
                        <w:right w:val="none" w:sz="0" w:space="0" w:color="auto"/>
                      </w:divBdr>
                      <w:divsChild>
                        <w:div w:id="1222209782">
                          <w:marLeft w:val="0"/>
                          <w:marRight w:val="0"/>
                          <w:marTop w:val="0"/>
                          <w:marBottom w:val="0"/>
                          <w:divBdr>
                            <w:top w:val="none" w:sz="0" w:space="0" w:color="auto"/>
                            <w:left w:val="none" w:sz="0" w:space="0" w:color="auto"/>
                            <w:bottom w:val="none" w:sz="0" w:space="0" w:color="auto"/>
                            <w:right w:val="none" w:sz="0" w:space="0" w:color="auto"/>
                          </w:divBdr>
                          <w:divsChild>
                            <w:div w:id="282349215">
                              <w:marLeft w:val="0"/>
                              <w:marRight w:val="0"/>
                              <w:marTop w:val="0"/>
                              <w:marBottom w:val="0"/>
                              <w:divBdr>
                                <w:top w:val="none" w:sz="0" w:space="0" w:color="auto"/>
                                <w:left w:val="none" w:sz="0" w:space="0" w:color="auto"/>
                                <w:bottom w:val="none" w:sz="0" w:space="0" w:color="auto"/>
                                <w:right w:val="none" w:sz="0" w:space="0" w:color="auto"/>
                              </w:divBdr>
                              <w:divsChild>
                                <w:div w:id="162622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939802">
      <w:bodyDiv w:val="1"/>
      <w:marLeft w:val="0"/>
      <w:marRight w:val="0"/>
      <w:marTop w:val="0"/>
      <w:marBottom w:val="0"/>
      <w:divBdr>
        <w:top w:val="none" w:sz="0" w:space="0" w:color="auto"/>
        <w:left w:val="none" w:sz="0" w:space="0" w:color="auto"/>
        <w:bottom w:val="none" w:sz="0" w:space="0" w:color="auto"/>
        <w:right w:val="none" w:sz="0" w:space="0" w:color="auto"/>
      </w:divBdr>
      <w:divsChild>
        <w:div w:id="235945804">
          <w:marLeft w:val="0"/>
          <w:marRight w:val="0"/>
          <w:marTop w:val="0"/>
          <w:marBottom w:val="0"/>
          <w:divBdr>
            <w:top w:val="none" w:sz="0" w:space="0" w:color="auto"/>
            <w:left w:val="none" w:sz="0" w:space="0" w:color="auto"/>
            <w:bottom w:val="none" w:sz="0" w:space="0" w:color="auto"/>
            <w:right w:val="none" w:sz="0" w:space="0" w:color="auto"/>
          </w:divBdr>
        </w:div>
        <w:div w:id="798885969">
          <w:marLeft w:val="0"/>
          <w:marRight w:val="0"/>
          <w:marTop w:val="0"/>
          <w:marBottom w:val="0"/>
          <w:divBdr>
            <w:top w:val="none" w:sz="0" w:space="0" w:color="auto"/>
            <w:left w:val="none" w:sz="0" w:space="0" w:color="auto"/>
            <w:bottom w:val="none" w:sz="0" w:space="0" w:color="auto"/>
            <w:right w:val="none" w:sz="0" w:space="0" w:color="auto"/>
          </w:divBdr>
          <w:divsChild>
            <w:div w:id="2090157472">
              <w:marLeft w:val="0"/>
              <w:marRight w:val="0"/>
              <w:marTop w:val="0"/>
              <w:marBottom w:val="0"/>
              <w:divBdr>
                <w:top w:val="none" w:sz="0" w:space="0" w:color="auto"/>
                <w:left w:val="none" w:sz="0" w:space="0" w:color="auto"/>
                <w:bottom w:val="none" w:sz="0" w:space="0" w:color="auto"/>
                <w:right w:val="none" w:sz="0" w:space="0" w:color="auto"/>
              </w:divBdr>
            </w:div>
          </w:divsChild>
        </w:div>
        <w:div w:id="1107775747">
          <w:marLeft w:val="0"/>
          <w:marRight w:val="0"/>
          <w:marTop w:val="0"/>
          <w:marBottom w:val="0"/>
          <w:divBdr>
            <w:top w:val="none" w:sz="0" w:space="0" w:color="auto"/>
            <w:left w:val="none" w:sz="0" w:space="0" w:color="auto"/>
            <w:bottom w:val="none" w:sz="0" w:space="0" w:color="auto"/>
            <w:right w:val="none" w:sz="0" w:space="0" w:color="auto"/>
          </w:divBdr>
        </w:div>
      </w:divsChild>
    </w:div>
    <w:div w:id="1326393775">
      <w:bodyDiv w:val="1"/>
      <w:marLeft w:val="0"/>
      <w:marRight w:val="0"/>
      <w:marTop w:val="0"/>
      <w:marBottom w:val="0"/>
      <w:divBdr>
        <w:top w:val="none" w:sz="0" w:space="0" w:color="auto"/>
        <w:left w:val="none" w:sz="0" w:space="0" w:color="auto"/>
        <w:bottom w:val="none" w:sz="0" w:space="0" w:color="auto"/>
        <w:right w:val="none" w:sz="0" w:space="0" w:color="auto"/>
      </w:divBdr>
      <w:divsChild>
        <w:div w:id="201091260">
          <w:marLeft w:val="0"/>
          <w:marRight w:val="0"/>
          <w:marTop w:val="0"/>
          <w:marBottom w:val="150"/>
          <w:divBdr>
            <w:top w:val="none" w:sz="0" w:space="0" w:color="auto"/>
            <w:left w:val="none" w:sz="0" w:space="0" w:color="auto"/>
            <w:bottom w:val="none" w:sz="0" w:space="0" w:color="auto"/>
            <w:right w:val="none" w:sz="0" w:space="0" w:color="auto"/>
          </w:divBdr>
          <w:divsChild>
            <w:div w:id="378945344">
              <w:marLeft w:val="0"/>
              <w:marRight w:val="0"/>
              <w:marTop w:val="0"/>
              <w:marBottom w:val="0"/>
              <w:divBdr>
                <w:top w:val="none" w:sz="0" w:space="0" w:color="auto"/>
                <w:left w:val="none" w:sz="0" w:space="0" w:color="auto"/>
                <w:bottom w:val="none" w:sz="0" w:space="0" w:color="auto"/>
                <w:right w:val="none" w:sz="0" w:space="0" w:color="auto"/>
              </w:divBdr>
            </w:div>
          </w:divsChild>
        </w:div>
        <w:div w:id="227303046">
          <w:marLeft w:val="0"/>
          <w:marRight w:val="0"/>
          <w:marTop w:val="0"/>
          <w:marBottom w:val="0"/>
          <w:divBdr>
            <w:top w:val="none" w:sz="0" w:space="0" w:color="auto"/>
            <w:left w:val="none" w:sz="0" w:space="0" w:color="auto"/>
            <w:bottom w:val="none" w:sz="0" w:space="0" w:color="auto"/>
            <w:right w:val="none" w:sz="0" w:space="0" w:color="auto"/>
          </w:divBdr>
          <w:divsChild>
            <w:div w:id="1470434185">
              <w:marLeft w:val="0"/>
              <w:marRight w:val="0"/>
              <w:marTop w:val="0"/>
              <w:marBottom w:val="0"/>
              <w:divBdr>
                <w:top w:val="none" w:sz="0" w:space="0" w:color="auto"/>
                <w:left w:val="none" w:sz="0" w:space="0" w:color="auto"/>
                <w:bottom w:val="none" w:sz="0" w:space="0" w:color="auto"/>
                <w:right w:val="none" w:sz="0" w:space="0" w:color="auto"/>
              </w:divBdr>
            </w:div>
          </w:divsChild>
        </w:div>
        <w:div w:id="529878229">
          <w:marLeft w:val="0"/>
          <w:marRight w:val="0"/>
          <w:marTop w:val="0"/>
          <w:marBottom w:val="150"/>
          <w:divBdr>
            <w:top w:val="none" w:sz="0" w:space="0" w:color="auto"/>
            <w:left w:val="none" w:sz="0" w:space="0" w:color="auto"/>
            <w:bottom w:val="none" w:sz="0" w:space="0" w:color="auto"/>
            <w:right w:val="none" w:sz="0" w:space="0" w:color="auto"/>
          </w:divBdr>
        </w:div>
      </w:divsChild>
    </w:div>
    <w:div w:id="1326782844">
      <w:bodyDiv w:val="1"/>
      <w:marLeft w:val="0"/>
      <w:marRight w:val="0"/>
      <w:marTop w:val="0"/>
      <w:marBottom w:val="0"/>
      <w:divBdr>
        <w:top w:val="none" w:sz="0" w:space="0" w:color="auto"/>
        <w:left w:val="none" w:sz="0" w:space="0" w:color="auto"/>
        <w:bottom w:val="none" w:sz="0" w:space="0" w:color="auto"/>
        <w:right w:val="none" w:sz="0" w:space="0" w:color="auto"/>
      </w:divBdr>
      <w:divsChild>
        <w:div w:id="1706325849">
          <w:marLeft w:val="0"/>
          <w:marRight w:val="0"/>
          <w:marTop w:val="0"/>
          <w:marBottom w:val="0"/>
          <w:divBdr>
            <w:top w:val="none" w:sz="0" w:space="0" w:color="auto"/>
            <w:left w:val="none" w:sz="0" w:space="0" w:color="auto"/>
            <w:bottom w:val="dotted" w:sz="6" w:space="4" w:color="DDDDDD"/>
            <w:right w:val="none" w:sz="0" w:space="0" w:color="auto"/>
          </w:divBdr>
          <w:divsChild>
            <w:div w:id="91917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83723">
      <w:bodyDiv w:val="1"/>
      <w:marLeft w:val="0"/>
      <w:marRight w:val="0"/>
      <w:marTop w:val="0"/>
      <w:marBottom w:val="0"/>
      <w:divBdr>
        <w:top w:val="none" w:sz="0" w:space="0" w:color="auto"/>
        <w:left w:val="none" w:sz="0" w:space="0" w:color="auto"/>
        <w:bottom w:val="none" w:sz="0" w:space="0" w:color="auto"/>
        <w:right w:val="none" w:sz="0" w:space="0" w:color="auto"/>
      </w:divBdr>
      <w:divsChild>
        <w:div w:id="429277868">
          <w:marLeft w:val="0"/>
          <w:marRight w:val="0"/>
          <w:marTop w:val="0"/>
          <w:marBottom w:val="150"/>
          <w:divBdr>
            <w:top w:val="none" w:sz="0" w:space="0" w:color="auto"/>
            <w:left w:val="none" w:sz="0" w:space="0" w:color="auto"/>
            <w:bottom w:val="none" w:sz="0" w:space="0" w:color="auto"/>
            <w:right w:val="none" w:sz="0" w:space="0" w:color="auto"/>
          </w:divBdr>
        </w:div>
      </w:divsChild>
    </w:div>
    <w:div w:id="1326938579">
      <w:bodyDiv w:val="1"/>
      <w:marLeft w:val="0"/>
      <w:marRight w:val="0"/>
      <w:marTop w:val="0"/>
      <w:marBottom w:val="0"/>
      <w:divBdr>
        <w:top w:val="none" w:sz="0" w:space="0" w:color="auto"/>
        <w:left w:val="none" w:sz="0" w:space="0" w:color="auto"/>
        <w:bottom w:val="none" w:sz="0" w:space="0" w:color="auto"/>
        <w:right w:val="none" w:sz="0" w:space="0" w:color="auto"/>
      </w:divBdr>
    </w:div>
    <w:div w:id="1327439858">
      <w:bodyDiv w:val="1"/>
      <w:marLeft w:val="0"/>
      <w:marRight w:val="0"/>
      <w:marTop w:val="0"/>
      <w:marBottom w:val="0"/>
      <w:divBdr>
        <w:top w:val="none" w:sz="0" w:space="0" w:color="auto"/>
        <w:left w:val="none" w:sz="0" w:space="0" w:color="auto"/>
        <w:bottom w:val="none" w:sz="0" w:space="0" w:color="auto"/>
        <w:right w:val="none" w:sz="0" w:space="0" w:color="auto"/>
      </w:divBdr>
      <w:divsChild>
        <w:div w:id="190194880">
          <w:marLeft w:val="0"/>
          <w:marRight w:val="0"/>
          <w:marTop w:val="0"/>
          <w:marBottom w:val="150"/>
          <w:divBdr>
            <w:top w:val="none" w:sz="0" w:space="0" w:color="auto"/>
            <w:left w:val="none" w:sz="0" w:space="0" w:color="auto"/>
            <w:bottom w:val="none" w:sz="0" w:space="0" w:color="auto"/>
            <w:right w:val="none" w:sz="0" w:space="0" w:color="auto"/>
          </w:divBdr>
        </w:div>
        <w:div w:id="1432118548">
          <w:marLeft w:val="0"/>
          <w:marRight w:val="0"/>
          <w:marTop w:val="0"/>
          <w:marBottom w:val="0"/>
          <w:divBdr>
            <w:top w:val="none" w:sz="0" w:space="0" w:color="auto"/>
            <w:left w:val="none" w:sz="0" w:space="0" w:color="auto"/>
            <w:bottom w:val="none" w:sz="0" w:space="0" w:color="auto"/>
            <w:right w:val="none" w:sz="0" w:space="0" w:color="auto"/>
          </w:divBdr>
          <w:divsChild>
            <w:div w:id="821042727">
              <w:marLeft w:val="0"/>
              <w:marRight w:val="0"/>
              <w:marTop w:val="0"/>
              <w:marBottom w:val="225"/>
              <w:divBdr>
                <w:top w:val="none" w:sz="0" w:space="0" w:color="auto"/>
                <w:left w:val="none" w:sz="0" w:space="0" w:color="auto"/>
                <w:bottom w:val="none" w:sz="0" w:space="0" w:color="auto"/>
                <w:right w:val="none" w:sz="0" w:space="0" w:color="auto"/>
              </w:divBdr>
              <w:divsChild>
                <w:div w:id="119300251">
                  <w:marLeft w:val="0"/>
                  <w:marRight w:val="0"/>
                  <w:marTop w:val="0"/>
                  <w:marBottom w:val="150"/>
                  <w:divBdr>
                    <w:top w:val="none" w:sz="0" w:space="0" w:color="auto"/>
                    <w:left w:val="none" w:sz="0" w:space="0" w:color="auto"/>
                    <w:bottom w:val="none" w:sz="0" w:space="0" w:color="auto"/>
                    <w:right w:val="none" w:sz="0" w:space="0" w:color="auto"/>
                  </w:divBdr>
                </w:div>
                <w:div w:id="393162134">
                  <w:marLeft w:val="0"/>
                  <w:marRight w:val="0"/>
                  <w:marTop w:val="0"/>
                  <w:marBottom w:val="150"/>
                  <w:divBdr>
                    <w:top w:val="none" w:sz="0" w:space="0" w:color="auto"/>
                    <w:left w:val="none" w:sz="0" w:space="0" w:color="auto"/>
                    <w:bottom w:val="none" w:sz="0" w:space="0" w:color="auto"/>
                    <w:right w:val="none" w:sz="0" w:space="0" w:color="auto"/>
                  </w:divBdr>
                </w:div>
                <w:div w:id="611206372">
                  <w:marLeft w:val="0"/>
                  <w:marRight w:val="0"/>
                  <w:marTop w:val="0"/>
                  <w:marBottom w:val="150"/>
                  <w:divBdr>
                    <w:top w:val="none" w:sz="0" w:space="0" w:color="auto"/>
                    <w:left w:val="none" w:sz="0" w:space="0" w:color="auto"/>
                    <w:bottom w:val="none" w:sz="0" w:space="0" w:color="auto"/>
                    <w:right w:val="none" w:sz="0" w:space="0" w:color="auto"/>
                  </w:divBdr>
                </w:div>
                <w:div w:id="1267425603">
                  <w:marLeft w:val="0"/>
                  <w:marRight w:val="0"/>
                  <w:marTop w:val="0"/>
                  <w:marBottom w:val="150"/>
                  <w:divBdr>
                    <w:top w:val="none" w:sz="0" w:space="0" w:color="auto"/>
                    <w:left w:val="none" w:sz="0" w:space="0" w:color="auto"/>
                    <w:bottom w:val="none" w:sz="0" w:space="0" w:color="auto"/>
                    <w:right w:val="none" w:sz="0" w:space="0" w:color="auto"/>
                  </w:divBdr>
                </w:div>
                <w:div w:id="1282759397">
                  <w:marLeft w:val="0"/>
                  <w:marRight w:val="0"/>
                  <w:marTop w:val="0"/>
                  <w:marBottom w:val="150"/>
                  <w:divBdr>
                    <w:top w:val="none" w:sz="0" w:space="0" w:color="auto"/>
                    <w:left w:val="none" w:sz="0" w:space="0" w:color="auto"/>
                    <w:bottom w:val="none" w:sz="0" w:space="0" w:color="auto"/>
                    <w:right w:val="none" w:sz="0" w:space="0" w:color="auto"/>
                  </w:divBdr>
                </w:div>
                <w:div w:id="1578663861">
                  <w:marLeft w:val="0"/>
                  <w:marRight w:val="0"/>
                  <w:marTop w:val="0"/>
                  <w:marBottom w:val="150"/>
                  <w:divBdr>
                    <w:top w:val="none" w:sz="0" w:space="0" w:color="auto"/>
                    <w:left w:val="none" w:sz="0" w:space="0" w:color="auto"/>
                    <w:bottom w:val="none" w:sz="0" w:space="0" w:color="auto"/>
                    <w:right w:val="none" w:sz="0" w:space="0" w:color="auto"/>
                  </w:divBdr>
                </w:div>
                <w:div w:id="1698653362">
                  <w:marLeft w:val="0"/>
                  <w:marRight w:val="0"/>
                  <w:marTop w:val="0"/>
                  <w:marBottom w:val="150"/>
                  <w:divBdr>
                    <w:top w:val="none" w:sz="0" w:space="0" w:color="auto"/>
                    <w:left w:val="none" w:sz="0" w:space="0" w:color="auto"/>
                    <w:bottom w:val="none" w:sz="0" w:space="0" w:color="auto"/>
                    <w:right w:val="none" w:sz="0" w:space="0" w:color="auto"/>
                  </w:divBdr>
                </w:div>
                <w:div w:id="1898584151">
                  <w:marLeft w:val="0"/>
                  <w:marRight w:val="0"/>
                  <w:marTop w:val="0"/>
                  <w:marBottom w:val="150"/>
                  <w:divBdr>
                    <w:top w:val="none" w:sz="0" w:space="0" w:color="auto"/>
                    <w:left w:val="none" w:sz="0" w:space="0" w:color="auto"/>
                    <w:bottom w:val="none" w:sz="0" w:space="0" w:color="auto"/>
                    <w:right w:val="none" w:sz="0" w:space="0" w:color="auto"/>
                  </w:divBdr>
                </w:div>
                <w:div w:id="19187839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45534597">
          <w:marLeft w:val="-9765"/>
          <w:marRight w:val="0"/>
          <w:marTop w:val="0"/>
          <w:marBottom w:val="0"/>
          <w:divBdr>
            <w:top w:val="none" w:sz="0" w:space="0" w:color="auto"/>
            <w:left w:val="none" w:sz="0" w:space="0" w:color="auto"/>
            <w:bottom w:val="none" w:sz="0" w:space="0" w:color="auto"/>
            <w:right w:val="none" w:sz="0" w:space="0" w:color="auto"/>
          </w:divBdr>
        </w:div>
      </w:divsChild>
    </w:div>
    <w:div w:id="1327634629">
      <w:bodyDiv w:val="1"/>
      <w:marLeft w:val="0"/>
      <w:marRight w:val="0"/>
      <w:marTop w:val="0"/>
      <w:marBottom w:val="0"/>
      <w:divBdr>
        <w:top w:val="none" w:sz="0" w:space="0" w:color="auto"/>
        <w:left w:val="none" w:sz="0" w:space="0" w:color="auto"/>
        <w:bottom w:val="none" w:sz="0" w:space="0" w:color="auto"/>
        <w:right w:val="none" w:sz="0" w:space="0" w:color="auto"/>
      </w:divBdr>
      <w:divsChild>
        <w:div w:id="838230589">
          <w:marLeft w:val="0"/>
          <w:marRight w:val="0"/>
          <w:marTop w:val="0"/>
          <w:marBottom w:val="150"/>
          <w:divBdr>
            <w:top w:val="none" w:sz="0" w:space="0" w:color="auto"/>
            <w:left w:val="none" w:sz="0" w:space="0" w:color="auto"/>
            <w:bottom w:val="none" w:sz="0" w:space="0" w:color="auto"/>
            <w:right w:val="none" w:sz="0" w:space="0" w:color="auto"/>
          </w:divBdr>
          <w:divsChild>
            <w:div w:id="881408285">
              <w:marLeft w:val="0"/>
              <w:marRight w:val="0"/>
              <w:marTop w:val="0"/>
              <w:marBottom w:val="0"/>
              <w:divBdr>
                <w:top w:val="none" w:sz="0" w:space="0" w:color="auto"/>
                <w:left w:val="none" w:sz="0" w:space="0" w:color="auto"/>
                <w:bottom w:val="none" w:sz="0" w:space="0" w:color="auto"/>
                <w:right w:val="none" w:sz="0" w:space="0" w:color="auto"/>
              </w:divBdr>
              <w:divsChild>
                <w:div w:id="3953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6304">
          <w:marLeft w:val="0"/>
          <w:marRight w:val="0"/>
          <w:marTop w:val="0"/>
          <w:marBottom w:val="150"/>
          <w:divBdr>
            <w:top w:val="none" w:sz="0" w:space="0" w:color="auto"/>
            <w:left w:val="none" w:sz="0" w:space="0" w:color="auto"/>
            <w:bottom w:val="none" w:sz="0" w:space="0" w:color="auto"/>
            <w:right w:val="none" w:sz="0" w:space="0" w:color="auto"/>
          </w:divBdr>
        </w:div>
        <w:div w:id="1935354321">
          <w:marLeft w:val="0"/>
          <w:marRight w:val="0"/>
          <w:marTop w:val="0"/>
          <w:marBottom w:val="0"/>
          <w:divBdr>
            <w:top w:val="none" w:sz="0" w:space="0" w:color="auto"/>
            <w:left w:val="none" w:sz="0" w:space="0" w:color="auto"/>
            <w:bottom w:val="none" w:sz="0" w:space="0" w:color="auto"/>
            <w:right w:val="none" w:sz="0" w:space="0" w:color="auto"/>
          </w:divBdr>
          <w:divsChild>
            <w:div w:id="7686224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7635353">
      <w:bodyDiv w:val="1"/>
      <w:marLeft w:val="0"/>
      <w:marRight w:val="0"/>
      <w:marTop w:val="0"/>
      <w:marBottom w:val="0"/>
      <w:divBdr>
        <w:top w:val="none" w:sz="0" w:space="0" w:color="auto"/>
        <w:left w:val="none" w:sz="0" w:space="0" w:color="auto"/>
        <w:bottom w:val="none" w:sz="0" w:space="0" w:color="auto"/>
        <w:right w:val="none" w:sz="0" w:space="0" w:color="auto"/>
      </w:divBdr>
      <w:divsChild>
        <w:div w:id="703141438">
          <w:marLeft w:val="0"/>
          <w:marRight w:val="0"/>
          <w:marTop w:val="0"/>
          <w:marBottom w:val="0"/>
          <w:divBdr>
            <w:top w:val="none" w:sz="0" w:space="0" w:color="auto"/>
            <w:left w:val="none" w:sz="0" w:space="0" w:color="auto"/>
            <w:bottom w:val="dotted" w:sz="6" w:space="4" w:color="DDDDDD"/>
            <w:right w:val="none" w:sz="0" w:space="0" w:color="auto"/>
          </w:divBdr>
          <w:divsChild>
            <w:div w:id="1861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5538">
      <w:bodyDiv w:val="1"/>
      <w:marLeft w:val="0"/>
      <w:marRight w:val="0"/>
      <w:marTop w:val="0"/>
      <w:marBottom w:val="0"/>
      <w:divBdr>
        <w:top w:val="none" w:sz="0" w:space="0" w:color="auto"/>
        <w:left w:val="none" w:sz="0" w:space="0" w:color="auto"/>
        <w:bottom w:val="none" w:sz="0" w:space="0" w:color="auto"/>
        <w:right w:val="none" w:sz="0" w:space="0" w:color="auto"/>
      </w:divBdr>
      <w:divsChild>
        <w:div w:id="624041140">
          <w:marLeft w:val="0"/>
          <w:marRight w:val="0"/>
          <w:marTop w:val="0"/>
          <w:marBottom w:val="150"/>
          <w:divBdr>
            <w:top w:val="none" w:sz="0" w:space="0" w:color="auto"/>
            <w:left w:val="none" w:sz="0" w:space="0" w:color="auto"/>
            <w:bottom w:val="none" w:sz="0" w:space="0" w:color="auto"/>
            <w:right w:val="none" w:sz="0" w:space="0" w:color="auto"/>
          </w:divBdr>
          <w:divsChild>
            <w:div w:id="242422576">
              <w:marLeft w:val="0"/>
              <w:marRight w:val="0"/>
              <w:marTop w:val="0"/>
              <w:marBottom w:val="0"/>
              <w:divBdr>
                <w:top w:val="none" w:sz="0" w:space="0" w:color="auto"/>
                <w:left w:val="none" w:sz="0" w:space="0" w:color="auto"/>
                <w:bottom w:val="none" w:sz="0" w:space="0" w:color="auto"/>
                <w:right w:val="none" w:sz="0" w:space="0" w:color="auto"/>
              </w:divBdr>
            </w:div>
          </w:divsChild>
        </w:div>
        <w:div w:id="796339545">
          <w:marLeft w:val="0"/>
          <w:marRight w:val="0"/>
          <w:marTop w:val="0"/>
          <w:marBottom w:val="0"/>
          <w:divBdr>
            <w:top w:val="none" w:sz="0" w:space="0" w:color="auto"/>
            <w:left w:val="none" w:sz="0" w:space="0" w:color="auto"/>
            <w:bottom w:val="none" w:sz="0" w:space="0" w:color="auto"/>
            <w:right w:val="none" w:sz="0" w:space="0" w:color="auto"/>
          </w:divBdr>
          <w:divsChild>
            <w:div w:id="242761400">
              <w:marLeft w:val="0"/>
              <w:marRight w:val="0"/>
              <w:marTop w:val="0"/>
              <w:marBottom w:val="0"/>
              <w:divBdr>
                <w:top w:val="none" w:sz="0" w:space="0" w:color="auto"/>
                <w:left w:val="none" w:sz="0" w:space="0" w:color="auto"/>
                <w:bottom w:val="none" w:sz="0" w:space="0" w:color="auto"/>
                <w:right w:val="none" w:sz="0" w:space="0" w:color="auto"/>
              </w:divBdr>
            </w:div>
            <w:div w:id="6454003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7709823">
      <w:bodyDiv w:val="1"/>
      <w:marLeft w:val="0"/>
      <w:marRight w:val="0"/>
      <w:marTop w:val="0"/>
      <w:marBottom w:val="0"/>
      <w:divBdr>
        <w:top w:val="none" w:sz="0" w:space="0" w:color="auto"/>
        <w:left w:val="none" w:sz="0" w:space="0" w:color="auto"/>
        <w:bottom w:val="none" w:sz="0" w:space="0" w:color="auto"/>
        <w:right w:val="none" w:sz="0" w:space="0" w:color="auto"/>
      </w:divBdr>
    </w:div>
    <w:div w:id="1328436851">
      <w:bodyDiv w:val="1"/>
      <w:marLeft w:val="0"/>
      <w:marRight w:val="0"/>
      <w:marTop w:val="0"/>
      <w:marBottom w:val="0"/>
      <w:divBdr>
        <w:top w:val="none" w:sz="0" w:space="0" w:color="auto"/>
        <w:left w:val="none" w:sz="0" w:space="0" w:color="auto"/>
        <w:bottom w:val="none" w:sz="0" w:space="0" w:color="auto"/>
        <w:right w:val="none" w:sz="0" w:space="0" w:color="auto"/>
      </w:divBdr>
      <w:divsChild>
        <w:div w:id="144207439">
          <w:marLeft w:val="0"/>
          <w:marRight w:val="0"/>
          <w:marTop w:val="0"/>
          <w:marBottom w:val="150"/>
          <w:divBdr>
            <w:top w:val="none" w:sz="0" w:space="0" w:color="auto"/>
            <w:left w:val="none" w:sz="0" w:space="0" w:color="auto"/>
            <w:bottom w:val="none" w:sz="0" w:space="0" w:color="auto"/>
            <w:right w:val="none" w:sz="0" w:space="0" w:color="auto"/>
          </w:divBdr>
        </w:div>
        <w:div w:id="621882778">
          <w:marLeft w:val="0"/>
          <w:marRight w:val="0"/>
          <w:marTop w:val="0"/>
          <w:marBottom w:val="150"/>
          <w:divBdr>
            <w:top w:val="none" w:sz="0" w:space="0" w:color="auto"/>
            <w:left w:val="none" w:sz="0" w:space="0" w:color="auto"/>
            <w:bottom w:val="none" w:sz="0" w:space="0" w:color="auto"/>
            <w:right w:val="none" w:sz="0" w:space="0" w:color="auto"/>
          </w:divBdr>
          <w:divsChild>
            <w:div w:id="710767812">
              <w:marLeft w:val="0"/>
              <w:marRight w:val="0"/>
              <w:marTop w:val="0"/>
              <w:marBottom w:val="0"/>
              <w:divBdr>
                <w:top w:val="none" w:sz="0" w:space="0" w:color="auto"/>
                <w:left w:val="none" w:sz="0" w:space="0" w:color="auto"/>
                <w:bottom w:val="none" w:sz="0" w:space="0" w:color="auto"/>
                <w:right w:val="none" w:sz="0" w:space="0" w:color="auto"/>
              </w:divBdr>
              <w:divsChild>
                <w:div w:id="15209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6702">
          <w:marLeft w:val="0"/>
          <w:marRight w:val="0"/>
          <w:marTop w:val="0"/>
          <w:marBottom w:val="0"/>
          <w:divBdr>
            <w:top w:val="none" w:sz="0" w:space="0" w:color="auto"/>
            <w:left w:val="none" w:sz="0" w:space="0" w:color="auto"/>
            <w:bottom w:val="none" w:sz="0" w:space="0" w:color="auto"/>
            <w:right w:val="none" w:sz="0" w:space="0" w:color="auto"/>
          </w:divBdr>
          <w:divsChild>
            <w:div w:id="6356495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8509879">
      <w:bodyDiv w:val="1"/>
      <w:marLeft w:val="0"/>
      <w:marRight w:val="0"/>
      <w:marTop w:val="0"/>
      <w:marBottom w:val="0"/>
      <w:divBdr>
        <w:top w:val="none" w:sz="0" w:space="0" w:color="auto"/>
        <w:left w:val="none" w:sz="0" w:space="0" w:color="auto"/>
        <w:bottom w:val="none" w:sz="0" w:space="0" w:color="auto"/>
        <w:right w:val="none" w:sz="0" w:space="0" w:color="auto"/>
      </w:divBdr>
      <w:divsChild>
        <w:div w:id="1034379800">
          <w:marLeft w:val="0"/>
          <w:marRight w:val="0"/>
          <w:marTop w:val="0"/>
          <w:marBottom w:val="0"/>
          <w:divBdr>
            <w:top w:val="none" w:sz="0" w:space="0" w:color="auto"/>
            <w:left w:val="none" w:sz="0" w:space="0" w:color="auto"/>
            <w:bottom w:val="none" w:sz="0" w:space="0" w:color="auto"/>
            <w:right w:val="none" w:sz="0" w:space="0" w:color="auto"/>
          </w:divBdr>
          <w:divsChild>
            <w:div w:id="340621949">
              <w:marLeft w:val="0"/>
              <w:marRight w:val="0"/>
              <w:marTop w:val="0"/>
              <w:marBottom w:val="0"/>
              <w:divBdr>
                <w:top w:val="none" w:sz="0" w:space="0" w:color="auto"/>
                <w:left w:val="none" w:sz="0" w:space="0" w:color="auto"/>
                <w:bottom w:val="none" w:sz="0" w:space="0" w:color="auto"/>
                <w:right w:val="none" w:sz="0" w:space="0" w:color="auto"/>
              </w:divBdr>
              <w:divsChild>
                <w:div w:id="1966545288">
                  <w:marLeft w:val="0"/>
                  <w:marRight w:val="0"/>
                  <w:marTop w:val="0"/>
                  <w:marBottom w:val="0"/>
                  <w:divBdr>
                    <w:top w:val="none" w:sz="0" w:space="0" w:color="auto"/>
                    <w:left w:val="none" w:sz="0" w:space="0" w:color="auto"/>
                    <w:bottom w:val="none" w:sz="0" w:space="0" w:color="auto"/>
                    <w:right w:val="none" w:sz="0" w:space="0" w:color="auto"/>
                  </w:divBdr>
                  <w:divsChild>
                    <w:div w:id="227618499">
                      <w:marLeft w:val="0"/>
                      <w:marRight w:val="0"/>
                      <w:marTop w:val="0"/>
                      <w:marBottom w:val="0"/>
                      <w:divBdr>
                        <w:top w:val="none" w:sz="0" w:space="0" w:color="auto"/>
                        <w:left w:val="none" w:sz="0" w:space="0" w:color="auto"/>
                        <w:bottom w:val="none" w:sz="0" w:space="0" w:color="auto"/>
                        <w:right w:val="none" w:sz="0" w:space="0" w:color="auto"/>
                      </w:divBdr>
                      <w:divsChild>
                        <w:div w:id="1403481329">
                          <w:marLeft w:val="0"/>
                          <w:marRight w:val="0"/>
                          <w:marTop w:val="0"/>
                          <w:marBottom w:val="0"/>
                          <w:divBdr>
                            <w:top w:val="none" w:sz="0" w:space="0" w:color="auto"/>
                            <w:left w:val="none" w:sz="0" w:space="0" w:color="auto"/>
                            <w:bottom w:val="none" w:sz="0" w:space="0" w:color="auto"/>
                            <w:right w:val="none" w:sz="0" w:space="0" w:color="auto"/>
                          </w:divBdr>
                          <w:divsChild>
                            <w:div w:id="631209671">
                              <w:marLeft w:val="0"/>
                              <w:marRight w:val="0"/>
                              <w:marTop w:val="0"/>
                              <w:marBottom w:val="0"/>
                              <w:divBdr>
                                <w:top w:val="none" w:sz="0" w:space="0" w:color="auto"/>
                                <w:left w:val="none" w:sz="0" w:space="0" w:color="auto"/>
                                <w:bottom w:val="none" w:sz="0" w:space="0" w:color="auto"/>
                                <w:right w:val="none" w:sz="0" w:space="0" w:color="auto"/>
                              </w:divBdr>
                              <w:divsChild>
                                <w:div w:id="1460880913">
                                  <w:marLeft w:val="0"/>
                                  <w:marRight w:val="0"/>
                                  <w:marTop w:val="0"/>
                                  <w:marBottom w:val="0"/>
                                  <w:divBdr>
                                    <w:top w:val="none" w:sz="0" w:space="0" w:color="auto"/>
                                    <w:left w:val="none" w:sz="0" w:space="0" w:color="auto"/>
                                    <w:bottom w:val="none" w:sz="0" w:space="0" w:color="auto"/>
                                    <w:right w:val="none" w:sz="0" w:space="0" w:color="auto"/>
                                  </w:divBdr>
                                  <w:divsChild>
                                    <w:div w:id="4284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8940559">
      <w:bodyDiv w:val="1"/>
      <w:marLeft w:val="0"/>
      <w:marRight w:val="0"/>
      <w:marTop w:val="0"/>
      <w:marBottom w:val="0"/>
      <w:divBdr>
        <w:top w:val="none" w:sz="0" w:space="0" w:color="auto"/>
        <w:left w:val="none" w:sz="0" w:space="0" w:color="auto"/>
        <w:bottom w:val="none" w:sz="0" w:space="0" w:color="auto"/>
        <w:right w:val="none" w:sz="0" w:space="0" w:color="auto"/>
      </w:divBdr>
      <w:divsChild>
        <w:div w:id="408190280">
          <w:marLeft w:val="0"/>
          <w:marRight w:val="0"/>
          <w:marTop w:val="0"/>
          <w:marBottom w:val="0"/>
          <w:divBdr>
            <w:top w:val="none" w:sz="0" w:space="0" w:color="auto"/>
            <w:left w:val="none" w:sz="0" w:space="0" w:color="auto"/>
            <w:bottom w:val="none" w:sz="0" w:space="0" w:color="auto"/>
            <w:right w:val="none" w:sz="0" w:space="0" w:color="auto"/>
          </w:divBdr>
          <w:divsChild>
            <w:div w:id="137839871">
              <w:marLeft w:val="0"/>
              <w:marRight w:val="0"/>
              <w:marTop w:val="0"/>
              <w:marBottom w:val="0"/>
              <w:divBdr>
                <w:top w:val="none" w:sz="0" w:space="0" w:color="auto"/>
                <w:left w:val="none" w:sz="0" w:space="0" w:color="auto"/>
                <w:bottom w:val="none" w:sz="0" w:space="0" w:color="auto"/>
                <w:right w:val="none" w:sz="0" w:space="0" w:color="auto"/>
              </w:divBdr>
              <w:divsChild>
                <w:div w:id="14052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29507">
          <w:marLeft w:val="0"/>
          <w:marRight w:val="0"/>
          <w:marTop w:val="0"/>
          <w:marBottom w:val="450"/>
          <w:divBdr>
            <w:top w:val="none" w:sz="0" w:space="0" w:color="auto"/>
            <w:left w:val="none" w:sz="0" w:space="0" w:color="auto"/>
            <w:bottom w:val="single" w:sz="6" w:space="19" w:color="EEEEEE"/>
            <w:right w:val="none" w:sz="0" w:space="0" w:color="auto"/>
          </w:divBdr>
          <w:divsChild>
            <w:div w:id="1022171947">
              <w:marLeft w:val="0"/>
              <w:marRight w:val="0"/>
              <w:marTop w:val="0"/>
              <w:marBottom w:val="0"/>
              <w:divBdr>
                <w:top w:val="none" w:sz="0" w:space="0" w:color="auto"/>
                <w:left w:val="none" w:sz="0" w:space="0" w:color="auto"/>
                <w:bottom w:val="none" w:sz="0" w:space="0" w:color="auto"/>
                <w:right w:val="none" w:sz="0" w:space="0" w:color="auto"/>
              </w:divBdr>
            </w:div>
            <w:div w:id="1661469020">
              <w:marLeft w:val="0"/>
              <w:marRight w:val="0"/>
              <w:marTop w:val="0"/>
              <w:marBottom w:val="150"/>
              <w:divBdr>
                <w:top w:val="none" w:sz="0" w:space="0" w:color="auto"/>
                <w:left w:val="none" w:sz="0" w:space="0" w:color="auto"/>
                <w:bottom w:val="none" w:sz="0" w:space="0" w:color="auto"/>
                <w:right w:val="none" w:sz="0" w:space="0" w:color="auto"/>
              </w:divBdr>
              <w:divsChild>
                <w:div w:id="17338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99829">
      <w:bodyDiv w:val="1"/>
      <w:marLeft w:val="0"/>
      <w:marRight w:val="0"/>
      <w:marTop w:val="0"/>
      <w:marBottom w:val="0"/>
      <w:divBdr>
        <w:top w:val="none" w:sz="0" w:space="0" w:color="auto"/>
        <w:left w:val="none" w:sz="0" w:space="0" w:color="auto"/>
        <w:bottom w:val="none" w:sz="0" w:space="0" w:color="auto"/>
        <w:right w:val="none" w:sz="0" w:space="0" w:color="auto"/>
      </w:divBdr>
      <w:divsChild>
        <w:div w:id="697316365">
          <w:marLeft w:val="0"/>
          <w:marRight w:val="0"/>
          <w:marTop w:val="0"/>
          <w:marBottom w:val="150"/>
          <w:divBdr>
            <w:top w:val="none" w:sz="0" w:space="0" w:color="auto"/>
            <w:left w:val="none" w:sz="0" w:space="0" w:color="auto"/>
            <w:bottom w:val="none" w:sz="0" w:space="0" w:color="auto"/>
            <w:right w:val="none" w:sz="0" w:space="0" w:color="auto"/>
          </w:divBdr>
        </w:div>
        <w:div w:id="1536649986">
          <w:marLeft w:val="0"/>
          <w:marRight w:val="0"/>
          <w:marTop w:val="0"/>
          <w:marBottom w:val="0"/>
          <w:divBdr>
            <w:top w:val="none" w:sz="0" w:space="0" w:color="auto"/>
            <w:left w:val="none" w:sz="0" w:space="0" w:color="auto"/>
            <w:bottom w:val="none" w:sz="0" w:space="0" w:color="auto"/>
            <w:right w:val="none" w:sz="0" w:space="0" w:color="auto"/>
          </w:divBdr>
        </w:div>
      </w:divsChild>
    </w:div>
    <w:div w:id="1330594462">
      <w:bodyDiv w:val="1"/>
      <w:marLeft w:val="0"/>
      <w:marRight w:val="0"/>
      <w:marTop w:val="0"/>
      <w:marBottom w:val="0"/>
      <w:divBdr>
        <w:top w:val="none" w:sz="0" w:space="0" w:color="auto"/>
        <w:left w:val="none" w:sz="0" w:space="0" w:color="auto"/>
        <w:bottom w:val="none" w:sz="0" w:space="0" w:color="auto"/>
        <w:right w:val="none" w:sz="0" w:space="0" w:color="auto"/>
      </w:divBdr>
    </w:div>
    <w:div w:id="1330670150">
      <w:bodyDiv w:val="1"/>
      <w:marLeft w:val="0"/>
      <w:marRight w:val="0"/>
      <w:marTop w:val="0"/>
      <w:marBottom w:val="0"/>
      <w:divBdr>
        <w:top w:val="none" w:sz="0" w:space="0" w:color="auto"/>
        <w:left w:val="none" w:sz="0" w:space="0" w:color="auto"/>
        <w:bottom w:val="none" w:sz="0" w:space="0" w:color="auto"/>
        <w:right w:val="none" w:sz="0" w:space="0" w:color="auto"/>
      </w:divBdr>
      <w:divsChild>
        <w:div w:id="818378913">
          <w:marLeft w:val="0"/>
          <w:marRight w:val="0"/>
          <w:marTop w:val="150"/>
          <w:marBottom w:val="0"/>
          <w:divBdr>
            <w:top w:val="none" w:sz="0" w:space="0" w:color="auto"/>
            <w:left w:val="none" w:sz="0" w:space="0" w:color="auto"/>
            <w:bottom w:val="none" w:sz="0" w:space="0" w:color="auto"/>
            <w:right w:val="none" w:sz="0" w:space="0" w:color="auto"/>
          </w:divBdr>
          <w:divsChild>
            <w:div w:id="229732017">
              <w:marLeft w:val="0"/>
              <w:marRight w:val="0"/>
              <w:marTop w:val="0"/>
              <w:marBottom w:val="0"/>
              <w:divBdr>
                <w:top w:val="none" w:sz="0" w:space="0" w:color="auto"/>
                <w:left w:val="none" w:sz="0" w:space="0" w:color="auto"/>
                <w:bottom w:val="none" w:sz="0" w:space="0" w:color="auto"/>
                <w:right w:val="none" w:sz="0" w:space="0" w:color="auto"/>
              </w:divBdr>
              <w:divsChild>
                <w:div w:id="20528799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6229648">
          <w:marLeft w:val="0"/>
          <w:marRight w:val="0"/>
          <w:marTop w:val="0"/>
          <w:marBottom w:val="0"/>
          <w:divBdr>
            <w:top w:val="none" w:sz="0" w:space="0" w:color="auto"/>
            <w:left w:val="none" w:sz="0" w:space="0" w:color="auto"/>
            <w:bottom w:val="none" w:sz="0" w:space="0" w:color="auto"/>
            <w:right w:val="none" w:sz="0" w:space="0" w:color="auto"/>
          </w:divBdr>
          <w:divsChild>
            <w:div w:id="140622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2526">
      <w:bodyDiv w:val="1"/>
      <w:marLeft w:val="0"/>
      <w:marRight w:val="0"/>
      <w:marTop w:val="0"/>
      <w:marBottom w:val="0"/>
      <w:divBdr>
        <w:top w:val="none" w:sz="0" w:space="0" w:color="auto"/>
        <w:left w:val="none" w:sz="0" w:space="0" w:color="auto"/>
        <w:bottom w:val="none" w:sz="0" w:space="0" w:color="auto"/>
        <w:right w:val="none" w:sz="0" w:space="0" w:color="auto"/>
      </w:divBdr>
      <w:divsChild>
        <w:div w:id="1164855671">
          <w:marLeft w:val="0"/>
          <w:marRight w:val="0"/>
          <w:marTop w:val="0"/>
          <w:marBottom w:val="150"/>
          <w:divBdr>
            <w:top w:val="none" w:sz="0" w:space="0" w:color="auto"/>
            <w:left w:val="none" w:sz="0" w:space="0" w:color="auto"/>
            <w:bottom w:val="none" w:sz="0" w:space="0" w:color="auto"/>
            <w:right w:val="none" w:sz="0" w:space="0" w:color="auto"/>
          </w:divBdr>
          <w:divsChild>
            <w:div w:id="639073013">
              <w:marLeft w:val="0"/>
              <w:marRight w:val="0"/>
              <w:marTop w:val="0"/>
              <w:marBottom w:val="0"/>
              <w:divBdr>
                <w:top w:val="none" w:sz="0" w:space="0" w:color="auto"/>
                <w:left w:val="none" w:sz="0" w:space="0" w:color="auto"/>
                <w:bottom w:val="none" w:sz="0" w:space="0" w:color="auto"/>
                <w:right w:val="none" w:sz="0" w:space="0" w:color="auto"/>
              </w:divBdr>
            </w:div>
          </w:divsChild>
        </w:div>
        <w:div w:id="1938056255">
          <w:marLeft w:val="0"/>
          <w:marRight w:val="0"/>
          <w:marTop w:val="0"/>
          <w:marBottom w:val="150"/>
          <w:divBdr>
            <w:top w:val="none" w:sz="0" w:space="0" w:color="auto"/>
            <w:left w:val="none" w:sz="0" w:space="0" w:color="auto"/>
            <w:bottom w:val="none" w:sz="0" w:space="0" w:color="auto"/>
            <w:right w:val="none" w:sz="0" w:space="0" w:color="auto"/>
          </w:divBdr>
        </w:div>
        <w:div w:id="2121214961">
          <w:marLeft w:val="0"/>
          <w:marRight w:val="0"/>
          <w:marTop w:val="0"/>
          <w:marBottom w:val="0"/>
          <w:divBdr>
            <w:top w:val="none" w:sz="0" w:space="0" w:color="auto"/>
            <w:left w:val="none" w:sz="0" w:space="0" w:color="auto"/>
            <w:bottom w:val="none" w:sz="0" w:space="0" w:color="auto"/>
            <w:right w:val="none" w:sz="0" w:space="0" w:color="auto"/>
          </w:divBdr>
          <w:divsChild>
            <w:div w:id="143905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12997">
      <w:bodyDiv w:val="1"/>
      <w:marLeft w:val="0"/>
      <w:marRight w:val="0"/>
      <w:marTop w:val="0"/>
      <w:marBottom w:val="0"/>
      <w:divBdr>
        <w:top w:val="none" w:sz="0" w:space="0" w:color="auto"/>
        <w:left w:val="none" w:sz="0" w:space="0" w:color="auto"/>
        <w:bottom w:val="none" w:sz="0" w:space="0" w:color="auto"/>
        <w:right w:val="none" w:sz="0" w:space="0" w:color="auto"/>
      </w:divBdr>
      <w:divsChild>
        <w:div w:id="1001203059">
          <w:marLeft w:val="0"/>
          <w:marRight w:val="0"/>
          <w:marTop w:val="0"/>
          <w:marBottom w:val="0"/>
          <w:divBdr>
            <w:top w:val="none" w:sz="0" w:space="0" w:color="auto"/>
            <w:left w:val="none" w:sz="0" w:space="0" w:color="auto"/>
            <w:bottom w:val="none" w:sz="0" w:space="0" w:color="auto"/>
            <w:right w:val="none" w:sz="0" w:space="0" w:color="auto"/>
          </w:divBdr>
          <w:divsChild>
            <w:div w:id="374669677">
              <w:marLeft w:val="0"/>
              <w:marRight w:val="0"/>
              <w:marTop w:val="0"/>
              <w:marBottom w:val="0"/>
              <w:divBdr>
                <w:top w:val="none" w:sz="0" w:space="0" w:color="auto"/>
                <w:left w:val="none" w:sz="0" w:space="0" w:color="auto"/>
                <w:bottom w:val="none" w:sz="0" w:space="0" w:color="auto"/>
                <w:right w:val="none" w:sz="0" w:space="0" w:color="auto"/>
              </w:divBdr>
              <w:divsChild>
                <w:div w:id="1464998994">
                  <w:marLeft w:val="0"/>
                  <w:marRight w:val="0"/>
                  <w:marTop w:val="0"/>
                  <w:marBottom w:val="0"/>
                  <w:divBdr>
                    <w:top w:val="none" w:sz="0" w:space="0" w:color="auto"/>
                    <w:left w:val="none" w:sz="0" w:space="0" w:color="auto"/>
                    <w:bottom w:val="none" w:sz="0" w:space="0" w:color="auto"/>
                    <w:right w:val="none" w:sz="0" w:space="0" w:color="auto"/>
                  </w:divBdr>
                  <w:divsChild>
                    <w:div w:id="1987738525">
                      <w:marLeft w:val="0"/>
                      <w:marRight w:val="0"/>
                      <w:marTop w:val="0"/>
                      <w:marBottom w:val="0"/>
                      <w:divBdr>
                        <w:top w:val="none" w:sz="0" w:space="0" w:color="auto"/>
                        <w:left w:val="none" w:sz="0" w:space="0" w:color="auto"/>
                        <w:bottom w:val="none" w:sz="0" w:space="0" w:color="auto"/>
                        <w:right w:val="none" w:sz="0" w:space="0" w:color="auto"/>
                      </w:divBdr>
                      <w:divsChild>
                        <w:div w:id="2030598909">
                          <w:marLeft w:val="0"/>
                          <w:marRight w:val="0"/>
                          <w:marTop w:val="0"/>
                          <w:marBottom w:val="0"/>
                          <w:divBdr>
                            <w:top w:val="none" w:sz="0" w:space="0" w:color="auto"/>
                            <w:left w:val="none" w:sz="0" w:space="0" w:color="auto"/>
                            <w:bottom w:val="none" w:sz="0" w:space="0" w:color="auto"/>
                            <w:right w:val="none" w:sz="0" w:space="0" w:color="auto"/>
                          </w:divBdr>
                          <w:divsChild>
                            <w:div w:id="1129739736">
                              <w:marLeft w:val="0"/>
                              <w:marRight w:val="0"/>
                              <w:marTop w:val="0"/>
                              <w:marBottom w:val="0"/>
                              <w:divBdr>
                                <w:top w:val="none" w:sz="0" w:space="0" w:color="auto"/>
                                <w:left w:val="none" w:sz="0" w:space="0" w:color="auto"/>
                                <w:bottom w:val="none" w:sz="0" w:space="0" w:color="auto"/>
                                <w:right w:val="none" w:sz="0" w:space="0" w:color="auto"/>
                              </w:divBdr>
                              <w:divsChild>
                                <w:div w:id="1464468692">
                                  <w:marLeft w:val="0"/>
                                  <w:marRight w:val="0"/>
                                  <w:marTop w:val="0"/>
                                  <w:marBottom w:val="0"/>
                                  <w:divBdr>
                                    <w:top w:val="none" w:sz="0" w:space="0" w:color="auto"/>
                                    <w:left w:val="none" w:sz="0" w:space="0" w:color="auto"/>
                                    <w:bottom w:val="none" w:sz="0" w:space="0" w:color="auto"/>
                                    <w:right w:val="none" w:sz="0" w:space="0" w:color="auto"/>
                                  </w:divBdr>
                                  <w:divsChild>
                                    <w:div w:id="46925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486498">
      <w:bodyDiv w:val="1"/>
      <w:marLeft w:val="0"/>
      <w:marRight w:val="0"/>
      <w:marTop w:val="0"/>
      <w:marBottom w:val="0"/>
      <w:divBdr>
        <w:top w:val="none" w:sz="0" w:space="0" w:color="auto"/>
        <w:left w:val="none" w:sz="0" w:space="0" w:color="auto"/>
        <w:bottom w:val="none" w:sz="0" w:space="0" w:color="auto"/>
        <w:right w:val="none" w:sz="0" w:space="0" w:color="auto"/>
      </w:divBdr>
      <w:divsChild>
        <w:div w:id="518079648">
          <w:marLeft w:val="0"/>
          <w:marRight w:val="0"/>
          <w:marTop w:val="0"/>
          <w:marBottom w:val="0"/>
          <w:divBdr>
            <w:top w:val="none" w:sz="0" w:space="0" w:color="auto"/>
            <w:left w:val="none" w:sz="0" w:space="0" w:color="auto"/>
            <w:bottom w:val="none" w:sz="0" w:space="0" w:color="auto"/>
            <w:right w:val="none" w:sz="0" w:space="0" w:color="auto"/>
          </w:divBdr>
          <w:divsChild>
            <w:div w:id="453449373">
              <w:marLeft w:val="0"/>
              <w:marRight w:val="0"/>
              <w:marTop w:val="0"/>
              <w:marBottom w:val="0"/>
              <w:divBdr>
                <w:top w:val="none" w:sz="0" w:space="0" w:color="auto"/>
                <w:left w:val="none" w:sz="0" w:space="0" w:color="auto"/>
                <w:bottom w:val="none" w:sz="0" w:space="0" w:color="auto"/>
                <w:right w:val="none" w:sz="0" w:space="0" w:color="auto"/>
              </w:divBdr>
              <w:divsChild>
                <w:div w:id="1354455344">
                  <w:marLeft w:val="0"/>
                  <w:marRight w:val="0"/>
                  <w:marTop w:val="0"/>
                  <w:marBottom w:val="0"/>
                  <w:divBdr>
                    <w:top w:val="none" w:sz="0" w:space="0" w:color="auto"/>
                    <w:left w:val="none" w:sz="0" w:space="0" w:color="auto"/>
                    <w:bottom w:val="none" w:sz="0" w:space="0" w:color="auto"/>
                    <w:right w:val="none" w:sz="0" w:space="0" w:color="auto"/>
                  </w:divBdr>
                  <w:divsChild>
                    <w:div w:id="1176114480">
                      <w:marLeft w:val="0"/>
                      <w:marRight w:val="0"/>
                      <w:marTop w:val="0"/>
                      <w:marBottom w:val="0"/>
                      <w:divBdr>
                        <w:top w:val="none" w:sz="0" w:space="0" w:color="auto"/>
                        <w:left w:val="none" w:sz="0" w:space="0" w:color="auto"/>
                        <w:bottom w:val="none" w:sz="0" w:space="0" w:color="auto"/>
                        <w:right w:val="none" w:sz="0" w:space="0" w:color="auto"/>
                      </w:divBdr>
                      <w:divsChild>
                        <w:div w:id="1973821781">
                          <w:marLeft w:val="0"/>
                          <w:marRight w:val="0"/>
                          <w:marTop w:val="0"/>
                          <w:marBottom w:val="0"/>
                          <w:divBdr>
                            <w:top w:val="none" w:sz="0" w:space="0" w:color="auto"/>
                            <w:left w:val="none" w:sz="0" w:space="0" w:color="auto"/>
                            <w:bottom w:val="none" w:sz="0" w:space="0" w:color="auto"/>
                            <w:right w:val="none" w:sz="0" w:space="0" w:color="auto"/>
                          </w:divBdr>
                          <w:divsChild>
                            <w:div w:id="1131248575">
                              <w:marLeft w:val="0"/>
                              <w:marRight w:val="0"/>
                              <w:marTop w:val="0"/>
                              <w:marBottom w:val="0"/>
                              <w:divBdr>
                                <w:top w:val="none" w:sz="0" w:space="0" w:color="auto"/>
                                <w:left w:val="none" w:sz="0" w:space="0" w:color="auto"/>
                                <w:bottom w:val="none" w:sz="0" w:space="0" w:color="auto"/>
                                <w:right w:val="none" w:sz="0" w:space="0" w:color="auto"/>
                              </w:divBdr>
                              <w:divsChild>
                                <w:div w:id="712342872">
                                  <w:marLeft w:val="0"/>
                                  <w:marRight w:val="0"/>
                                  <w:marTop w:val="0"/>
                                  <w:marBottom w:val="0"/>
                                  <w:divBdr>
                                    <w:top w:val="none" w:sz="0" w:space="0" w:color="auto"/>
                                    <w:left w:val="none" w:sz="0" w:space="0" w:color="auto"/>
                                    <w:bottom w:val="none" w:sz="0" w:space="0" w:color="auto"/>
                                    <w:right w:val="none" w:sz="0" w:space="0" w:color="auto"/>
                                  </w:divBdr>
                                  <w:divsChild>
                                    <w:div w:id="1107389795">
                                      <w:marLeft w:val="0"/>
                                      <w:marRight w:val="0"/>
                                      <w:marTop w:val="0"/>
                                      <w:marBottom w:val="0"/>
                                      <w:divBdr>
                                        <w:top w:val="none" w:sz="0" w:space="0" w:color="auto"/>
                                        <w:left w:val="none" w:sz="0" w:space="0" w:color="auto"/>
                                        <w:bottom w:val="none" w:sz="0" w:space="0" w:color="auto"/>
                                        <w:right w:val="none" w:sz="0" w:space="0" w:color="auto"/>
                                      </w:divBdr>
                                      <w:divsChild>
                                        <w:div w:id="3990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070518">
      <w:bodyDiv w:val="1"/>
      <w:marLeft w:val="0"/>
      <w:marRight w:val="0"/>
      <w:marTop w:val="0"/>
      <w:marBottom w:val="0"/>
      <w:divBdr>
        <w:top w:val="none" w:sz="0" w:space="0" w:color="auto"/>
        <w:left w:val="none" w:sz="0" w:space="0" w:color="auto"/>
        <w:bottom w:val="none" w:sz="0" w:space="0" w:color="auto"/>
        <w:right w:val="none" w:sz="0" w:space="0" w:color="auto"/>
      </w:divBdr>
      <w:divsChild>
        <w:div w:id="1426028197">
          <w:marLeft w:val="0"/>
          <w:marRight w:val="0"/>
          <w:marTop w:val="0"/>
          <w:marBottom w:val="150"/>
          <w:divBdr>
            <w:top w:val="none" w:sz="0" w:space="0" w:color="auto"/>
            <w:left w:val="none" w:sz="0" w:space="0" w:color="auto"/>
            <w:bottom w:val="none" w:sz="0" w:space="0" w:color="auto"/>
            <w:right w:val="none" w:sz="0" w:space="0" w:color="auto"/>
          </w:divBdr>
        </w:div>
      </w:divsChild>
    </w:div>
    <w:div w:id="1333408710">
      <w:bodyDiv w:val="1"/>
      <w:marLeft w:val="0"/>
      <w:marRight w:val="0"/>
      <w:marTop w:val="0"/>
      <w:marBottom w:val="0"/>
      <w:divBdr>
        <w:top w:val="none" w:sz="0" w:space="0" w:color="auto"/>
        <w:left w:val="none" w:sz="0" w:space="0" w:color="auto"/>
        <w:bottom w:val="none" w:sz="0" w:space="0" w:color="auto"/>
        <w:right w:val="none" w:sz="0" w:space="0" w:color="auto"/>
      </w:divBdr>
    </w:div>
    <w:div w:id="1333604778">
      <w:bodyDiv w:val="1"/>
      <w:marLeft w:val="0"/>
      <w:marRight w:val="0"/>
      <w:marTop w:val="0"/>
      <w:marBottom w:val="0"/>
      <w:divBdr>
        <w:top w:val="none" w:sz="0" w:space="0" w:color="auto"/>
        <w:left w:val="none" w:sz="0" w:space="0" w:color="auto"/>
        <w:bottom w:val="none" w:sz="0" w:space="0" w:color="auto"/>
        <w:right w:val="none" w:sz="0" w:space="0" w:color="auto"/>
      </w:divBdr>
    </w:div>
    <w:div w:id="1333682675">
      <w:bodyDiv w:val="1"/>
      <w:marLeft w:val="0"/>
      <w:marRight w:val="0"/>
      <w:marTop w:val="0"/>
      <w:marBottom w:val="0"/>
      <w:divBdr>
        <w:top w:val="none" w:sz="0" w:space="0" w:color="auto"/>
        <w:left w:val="none" w:sz="0" w:space="0" w:color="auto"/>
        <w:bottom w:val="none" w:sz="0" w:space="0" w:color="auto"/>
        <w:right w:val="none" w:sz="0" w:space="0" w:color="auto"/>
      </w:divBdr>
      <w:divsChild>
        <w:div w:id="1154375148">
          <w:marLeft w:val="0"/>
          <w:marRight w:val="0"/>
          <w:marTop w:val="0"/>
          <w:marBottom w:val="0"/>
          <w:divBdr>
            <w:top w:val="none" w:sz="0" w:space="0" w:color="auto"/>
            <w:left w:val="none" w:sz="0" w:space="0" w:color="auto"/>
            <w:bottom w:val="dotted" w:sz="6" w:space="4" w:color="DDDDDD"/>
            <w:right w:val="none" w:sz="0" w:space="0" w:color="auto"/>
          </w:divBdr>
          <w:divsChild>
            <w:div w:id="136498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93755">
      <w:bodyDiv w:val="1"/>
      <w:marLeft w:val="0"/>
      <w:marRight w:val="0"/>
      <w:marTop w:val="0"/>
      <w:marBottom w:val="0"/>
      <w:divBdr>
        <w:top w:val="none" w:sz="0" w:space="0" w:color="auto"/>
        <w:left w:val="none" w:sz="0" w:space="0" w:color="auto"/>
        <w:bottom w:val="none" w:sz="0" w:space="0" w:color="auto"/>
        <w:right w:val="none" w:sz="0" w:space="0" w:color="auto"/>
      </w:divBdr>
    </w:div>
    <w:div w:id="1334187817">
      <w:bodyDiv w:val="1"/>
      <w:marLeft w:val="0"/>
      <w:marRight w:val="0"/>
      <w:marTop w:val="0"/>
      <w:marBottom w:val="0"/>
      <w:divBdr>
        <w:top w:val="none" w:sz="0" w:space="0" w:color="auto"/>
        <w:left w:val="none" w:sz="0" w:space="0" w:color="auto"/>
        <w:bottom w:val="none" w:sz="0" w:space="0" w:color="auto"/>
        <w:right w:val="none" w:sz="0" w:space="0" w:color="auto"/>
      </w:divBdr>
      <w:divsChild>
        <w:div w:id="467481759">
          <w:marLeft w:val="0"/>
          <w:marRight w:val="0"/>
          <w:marTop w:val="0"/>
          <w:marBottom w:val="0"/>
          <w:divBdr>
            <w:top w:val="none" w:sz="0" w:space="0" w:color="auto"/>
            <w:left w:val="none" w:sz="0" w:space="0" w:color="auto"/>
            <w:bottom w:val="none" w:sz="0" w:space="0" w:color="auto"/>
            <w:right w:val="none" w:sz="0" w:space="0" w:color="auto"/>
          </w:divBdr>
          <w:divsChild>
            <w:div w:id="705954390">
              <w:marLeft w:val="0"/>
              <w:marRight w:val="0"/>
              <w:marTop w:val="225"/>
              <w:marBottom w:val="225"/>
              <w:divBdr>
                <w:top w:val="none" w:sz="0" w:space="0" w:color="auto"/>
                <w:left w:val="none" w:sz="0" w:space="0" w:color="auto"/>
                <w:bottom w:val="none" w:sz="0" w:space="0" w:color="auto"/>
                <w:right w:val="none" w:sz="0" w:space="0" w:color="auto"/>
              </w:divBdr>
            </w:div>
          </w:divsChild>
        </w:div>
        <w:div w:id="1897161793">
          <w:marLeft w:val="0"/>
          <w:marRight w:val="0"/>
          <w:marTop w:val="0"/>
          <w:marBottom w:val="150"/>
          <w:divBdr>
            <w:top w:val="none" w:sz="0" w:space="0" w:color="auto"/>
            <w:left w:val="none" w:sz="0" w:space="0" w:color="auto"/>
            <w:bottom w:val="none" w:sz="0" w:space="0" w:color="auto"/>
            <w:right w:val="none" w:sz="0" w:space="0" w:color="auto"/>
          </w:divBdr>
        </w:div>
        <w:div w:id="1938904917">
          <w:marLeft w:val="0"/>
          <w:marRight w:val="0"/>
          <w:marTop w:val="0"/>
          <w:marBottom w:val="150"/>
          <w:divBdr>
            <w:top w:val="none" w:sz="0" w:space="0" w:color="auto"/>
            <w:left w:val="none" w:sz="0" w:space="0" w:color="auto"/>
            <w:bottom w:val="none" w:sz="0" w:space="0" w:color="auto"/>
            <w:right w:val="none" w:sz="0" w:space="0" w:color="auto"/>
          </w:divBdr>
          <w:divsChild>
            <w:div w:id="467940105">
              <w:marLeft w:val="0"/>
              <w:marRight w:val="0"/>
              <w:marTop w:val="0"/>
              <w:marBottom w:val="0"/>
              <w:divBdr>
                <w:top w:val="none" w:sz="0" w:space="0" w:color="auto"/>
                <w:left w:val="none" w:sz="0" w:space="0" w:color="auto"/>
                <w:bottom w:val="none" w:sz="0" w:space="0" w:color="auto"/>
                <w:right w:val="none" w:sz="0" w:space="0" w:color="auto"/>
              </w:divBdr>
              <w:divsChild>
                <w:div w:id="9757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79953">
      <w:bodyDiv w:val="1"/>
      <w:marLeft w:val="0"/>
      <w:marRight w:val="0"/>
      <w:marTop w:val="0"/>
      <w:marBottom w:val="0"/>
      <w:divBdr>
        <w:top w:val="none" w:sz="0" w:space="0" w:color="auto"/>
        <w:left w:val="none" w:sz="0" w:space="0" w:color="auto"/>
        <w:bottom w:val="none" w:sz="0" w:space="0" w:color="auto"/>
        <w:right w:val="none" w:sz="0" w:space="0" w:color="auto"/>
      </w:divBdr>
    </w:div>
    <w:div w:id="1336767513">
      <w:bodyDiv w:val="1"/>
      <w:marLeft w:val="0"/>
      <w:marRight w:val="0"/>
      <w:marTop w:val="0"/>
      <w:marBottom w:val="0"/>
      <w:divBdr>
        <w:top w:val="none" w:sz="0" w:space="0" w:color="auto"/>
        <w:left w:val="none" w:sz="0" w:space="0" w:color="auto"/>
        <w:bottom w:val="none" w:sz="0" w:space="0" w:color="auto"/>
        <w:right w:val="none" w:sz="0" w:space="0" w:color="auto"/>
      </w:divBdr>
      <w:divsChild>
        <w:div w:id="2104573598">
          <w:marLeft w:val="0"/>
          <w:marRight w:val="0"/>
          <w:marTop w:val="0"/>
          <w:marBottom w:val="0"/>
          <w:divBdr>
            <w:top w:val="none" w:sz="0" w:space="0" w:color="auto"/>
            <w:left w:val="none" w:sz="0" w:space="0" w:color="auto"/>
            <w:bottom w:val="none" w:sz="0" w:space="0" w:color="auto"/>
            <w:right w:val="none" w:sz="0" w:space="0" w:color="auto"/>
          </w:divBdr>
          <w:divsChild>
            <w:div w:id="1148206685">
              <w:marLeft w:val="0"/>
              <w:marRight w:val="0"/>
              <w:marTop w:val="0"/>
              <w:marBottom w:val="0"/>
              <w:divBdr>
                <w:top w:val="none" w:sz="0" w:space="0" w:color="auto"/>
                <w:left w:val="none" w:sz="0" w:space="0" w:color="auto"/>
                <w:bottom w:val="none" w:sz="0" w:space="0" w:color="auto"/>
                <w:right w:val="none" w:sz="0" w:space="0" w:color="auto"/>
              </w:divBdr>
              <w:divsChild>
                <w:div w:id="2111390860">
                  <w:marLeft w:val="0"/>
                  <w:marRight w:val="0"/>
                  <w:marTop w:val="0"/>
                  <w:marBottom w:val="0"/>
                  <w:divBdr>
                    <w:top w:val="none" w:sz="0" w:space="0" w:color="auto"/>
                    <w:left w:val="none" w:sz="0" w:space="0" w:color="auto"/>
                    <w:bottom w:val="none" w:sz="0" w:space="0" w:color="auto"/>
                    <w:right w:val="none" w:sz="0" w:space="0" w:color="auto"/>
                  </w:divBdr>
                  <w:divsChild>
                    <w:div w:id="392700280">
                      <w:marLeft w:val="0"/>
                      <w:marRight w:val="0"/>
                      <w:marTop w:val="0"/>
                      <w:marBottom w:val="0"/>
                      <w:divBdr>
                        <w:top w:val="none" w:sz="0" w:space="0" w:color="auto"/>
                        <w:left w:val="none" w:sz="0" w:space="0" w:color="auto"/>
                        <w:bottom w:val="none" w:sz="0" w:space="0" w:color="auto"/>
                        <w:right w:val="none" w:sz="0" w:space="0" w:color="auto"/>
                      </w:divBdr>
                      <w:divsChild>
                        <w:div w:id="1159809730">
                          <w:marLeft w:val="0"/>
                          <w:marRight w:val="0"/>
                          <w:marTop w:val="0"/>
                          <w:marBottom w:val="0"/>
                          <w:divBdr>
                            <w:top w:val="none" w:sz="0" w:space="0" w:color="auto"/>
                            <w:left w:val="none" w:sz="0" w:space="0" w:color="auto"/>
                            <w:bottom w:val="none" w:sz="0" w:space="0" w:color="auto"/>
                            <w:right w:val="none" w:sz="0" w:space="0" w:color="auto"/>
                          </w:divBdr>
                          <w:divsChild>
                            <w:div w:id="341667703">
                              <w:marLeft w:val="0"/>
                              <w:marRight w:val="0"/>
                              <w:marTop w:val="0"/>
                              <w:marBottom w:val="0"/>
                              <w:divBdr>
                                <w:top w:val="none" w:sz="0" w:space="0" w:color="auto"/>
                                <w:left w:val="none" w:sz="0" w:space="0" w:color="auto"/>
                                <w:bottom w:val="none" w:sz="0" w:space="0" w:color="auto"/>
                                <w:right w:val="none" w:sz="0" w:space="0" w:color="auto"/>
                              </w:divBdr>
                              <w:divsChild>
                                <w:div w:id="1339844145">
                                  <w:marLeft w:val="0"/>
                                  <w:marRight w:val="0"/>
                                  <w:marTop w:val="0"/>
                                  <w:marBottom w:val="0"/>
                                  <w:divBdr>
                                    <w:top w:val="none" w:sz="0" w:space="0" w:color="auto"/>
                                    <w:left w:val="none" w:sz="0" w:space="0" w:color="auto"/>
                                    <w:bottom w:val="none" w:sz="0" w:space="0" w:color="auto"/>
                                    <w:right w:val="none" w:sz="0" w:space="0" w:color="auto"/>
                                  </w:divBdr>
                                  <w:divsChild>
                                    <w:div w:id="11339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151566">
      <w:bodyDiv w:val="1"/>
      <w:marLeft w:val="0"/>
      <w:marRight w:val="0"/>
      <w:marTop w:val="0"/>
      <w:marBottom w:val="0"/>
      <w:divBdr>
        <w:top w:val="none" w:sz="0" w:space="0" w:color="auto"/>
        <w:left w:val="none" w:sz="0" w:space="0" w:color="auto"/>
        <w:bottom w:val="none" w:sz="0" w:space="0" w:color="auto"/>
        <w:right w:val="none" w:sz="0" w:space="0" w:color="auto"/>
      </w:divBdr>
      <w:divsChild>
        <w:div w:id="333806536">
          <w:marLeft w:val="0"/>
          <w:marRight w:val="0"/>
          <w:marTop w:val="0"/>
          <w:marBottom w:val="150"/>
          <w:divBdr>
            <w:top w:val="none" w:sz="0" w:space="0" w:color="auto"/>
            <w:left w:val="none" w:sz="0" w:space="0" w:color="auto"/>
            <w:bottom w:val="none" w:sz="0" w:space="0" w:color="auto"/>
            <w:right w:val="none" w:sz="0" w:space="0" w:color="auto"/>
          </w:divBdr>
          <w:divsChild>
            <w:div w:id="66608966">
              <w:marLeft w:val="0"/>
              <w:marRight w:val="0"/>
              <w:marTop w:val="0"/>
              <w:marBottom w:val="0"/>
              <w:divBdr>
                <w:top w:val="none" w:sz="0" w:space="0" w:color="auto"/>
                <w:left w:val="none" w:sz="0" w:space="0" w:color="auto"/>
                <w:bottom w:val="none" w:sz="0" w:space="0" w:color="auto"/>
                <w:right w:val="none" w:sz="0" w:space="0" w:color="auto"/>
              </w:divBdr>
              <w:divsChild>
                <w:div w:id="1536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11275">
          <w:marLeft w:val="0"/>
          <w:marRight w:val="0"/>
          <w:marTop w:val="0"/>
          <w:marBottom w:val="150"/>
          <w:divBdr>
            <w:top w:val="none" w:sz="0" w:space="0" w:color="auto"/>
            <w:left w:val="none" w:sz="0" w:space="0" w:color="auto"/>
            <w:bottom w:val="none" w:sz="0" w:space="0" w:color="auto"/>
            <w:right w:val="none" w:sz="0" w:space="0" w:color="auto"/>
          </w:divBdr>
        </w:div>
        <w:div w:id="2117214235">
          <w:marLeft w:val="0"/>
          <w:marRight w:val="0"/>
          <w:marTop w:val="0"/>
          <w:marBottom w:val="0"/>
          <w:divBdr>
            <w:top w:val="none" w:sz="0" w:space="0" w:color="auto"/>
            <w:left w:val="none" w:sz="0" w:space="0" w:color="auto"/>
            <w:bottom w:val="none" w:sz="0" w:space="0" w:color="auto"/>
            <w:right w:val="none" w:sz="0" w:space="0" w:color="auto"/>
          </w:divBdr>
          <w:divsChild>
            <w:div w:id="112735659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38574381">
      <w:bodyDiv w:val="1"/>
      <w:marLeft w:val="0"/>
      <w:marRight w:val="0"/>
      <w:marTop w:val="0"/>
      <w:marBottom w:val="0"/>
      <w:divBdr>
        <w:top w:val="none" w:sz="0" w:space="0" w:color="auto"/>
        <w:left w:val="none" w:sz="0" w:space="0" w:color="auto"/>
        <w:bottom w:val="none" w:sz="0" w:space="0" w:color="auto"/>
        <w:right w:val="none" w:sz="0" w:space="0" w:color="auto"/>
      </w:divBdr>
      <w:divsChild>
        <w:div w:id="651450479">
          <w:marLeft w:val="0"/>
          <w:marRight w:val="0"/>
          <w:marTop w:val="0"/>
          <w:marBottom w:val="0"/>
          <w:divBdr>
            <w:top w:val="none" w:sz="0" w:space="0" w:color="auto"/>
            <w:left w:val="none" w:sz="0" w:space="0" w:color="auto"/>
            <w:bottom w:val="none" w:sz="0" w:space="0" w:color="auto"/>
            <w:right w:val="none" w:sz="0" w:space="0" w:color="auto"/>
          </w:divBdr>
          <w:divsChild>
            <w:div w:id="1475103106">
              <w:marLeft w:val="0"/>
              <w:marRight w:val="0"/>
              <w:marTop w:val="0"/>
              <w:marBottom w:val="0"/>
              <w:divBdr>
                <w:top w:val="none" w:sz="0" w:space="0" w:color="auto"/>
                <w:left w:val="none" w:sz="0" w:space="0" w:color="auto"/>
                <w:bottom w:val="none" w:sz="0" w:space="0" w:color="auto"/>
                <w:right w:val="none" w:sz="0" w:space="0" w:color="auto"/>
              </w:divBdr>
              <w:divsChild>
                <w:div w:id="1227450748">
                  <w:marLeft w:val="0"/>
                  <w:marRight w:val="0"/>
                  <w:marTop w:val="0"/>
                  <w:marBottom w:val="0"/>
                  <w:divBdr>
                    <w:top w:val="none" w:sz="0" w:space="0" w:color="auto"/>
                    <w:left w:val="none" w:sz="0" w:space="0" w:color="auto"/>
                    <w:bottom w:val="none" w:sz="0" w:space="0" w:color="auto"/>
                    <w:right w:val="none" w:sz="0" w:space="0" w:color="auto"/>
                  </w:divBdr>
                  <w:divsChild>
                    <w:div w:id="1695229433">
                      <w:marLeft w:val="0"/>
                      <w:marRight w:val="0"/>
                      <w:marTop w:val="0"/>
                      <w:marBottom w:val="0"/>
                      <w:divBdr>
                        <w:top w:val="none" w:sz="0" w:space="0" w:color="auto"/>
                        <w:left w:val="none" w:sz="0" w:space="0" w:color="auto"/>
                        <w:bottom w:val="none" w:sz="0" w:space="0" w:color="auto"/>
                        <w:right w:val="none" w:sz="0" w:space="0" w:color="auto"/>
                      </w:divBdr>
                      <w:divsChild>
                        <w:div w:id="487870225">
                          <w:marLeft w:val="0"/>
                          <w:marRight w:val="0"/>
                          <w:marTop w:val="0"/>
                          <w:marBottom w:val="0"/>
                          <w:divBdr>
                            <w:top w:val="none" w:sz="0" w:space="0" w:color="auto"/>
                            <w:left w:val="none" w:sz="0" w:space="0" w:color="auto"/>
                            <w:bottom w:val="none" w:sz="0" w:space="0" w:color="auto"/>
                            <w:right w:val="none" w:sz="0" w:space="0" w:color="auto"/>
                          </w:divBdr>
                          <w:divsChild>
                            <w:div w:id="2130583798">
                              <w:marLeft w:val="0"/>
                              <w:marRight w:val="0"/>
                              <w:marTop w:val="0"/>
                              <w:marBottom w:val="0"/>
                              <w:divBdr>
                                <w:top w:val="none" w:sz="0" w:space="0" w:color="auto"/>
                                <w:left w:val="none" w:sz="0" w:space="0" w:color="auto"/>
                                <w:bottom w:val="none" w:sz="0" w:space="0" w:color="auto"/>
                                <w:right w:val="none" w:sz="0" w:space="0" w:color="auto"/>
                              </w:divBdr>
                              <w:divsChild>
                                <w:div w:id="798646489">
                                  <w:marLeft w:val="0"/>
                                  <w:marRight w:val="0"/>
                                  <w:marTop w:val="0"/>
                                  <w:marBottom w:val="0"/>
                                  <w:divBdr>
                                    <w:top w:val="none" w:sz="0" w:space="0" w:color="auto"/>
                                    <w:left w:val="none" w:sz="0" w:space="0" w:color="auto"/>
                                    <w:bottom w:val="none" w:sz="0" w:space="0" w:color="auto"/>
                                    <w:right w:val="none" w:sz="0" w:space="0" w:color="auto"/>
                                  </w:divBdr>
                                  <w:divsChild>
                                    <w:div w:id="8334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576526">
      <w:bodyDiv w:val="1"/>
      <w:marLeft w:val="0"/>
      <w:marRight w:val="0"/>
      <w:marTop w:val="0"/>
      <w:marBottom w:val="0"/>
      <w:divBdr>
        <w:top w:val="none" w:sz="0" w:space="0" w:color="auto"/>
        <w:left w:val="none" w:sz="0" w:space="0" w:color="auto"/>
        <w:bottom w:val="none" w:sz="0" w:space="0" w:color="auto"/>
        <w:right w:val="none" w:sz="0" w:space="0" w:color="auto"/>
      </w:divBdr>
      <w:divsChild>
        <w:div w:id="1275794950">
          <w:marLeft w:val="0"/>
          <w:marRight w:val="0"/>
          <w:marTop w:val="0"/>
          <w:marBottom w:val="150"/>
          <w:divBdr>
            <w:top w:val="none" w:sz="0" w:space="0" w:color="auto"/>
            <w:left w:val="none" w:sz="0" w:space="0" w:color="auto"/>
            <w:bottom w:val="none" w:sz="0" w:space="0" w:color="auto"/>
            <w:right w:val="none" w:sz="0" w:space="0" w:color="auto"/>
          </w:divBdr>
          <w:divsChild>
            <w:div w:id="1635334223">
              <w:marLeft w:val="0"/>
              <w:marRight w:val="0"/>
              <w:marTop w:val="0"/>
              <w:marBottom w:val="0"/>
              <w:divBdr>
                <w:top w:val="none" w:sz="0" w:space="0" w:color="auto"/>
                <w:left w:val="none" w:sz="0" w:space="0" w:color="auto"/>
                <w:bottom w:val="none" w:sz="0" w:space="0" w:color="auto"/>
                <w:right w:val="none" w:sz="0" w:space="0" w:color="auto"/>
              </w:divBdr>
            </w:div>
          </w:divsChild>
        </w:div>
        <w:div w:id="1506750770">
          <w:marLeft w:val="0"/>
          <w:marRight w:val="0"/>
          <w:marTop w:val="0"/>
          <w:marBottom w:val="0"/>
          <w:divBdr>
            <w:top w:val="none" w:sz="0" w:space="0" w:color="auto"/>
            <w:left w:val="none" w:sz="0" w:space="0" w:color="auto"/>
            <w:bottom w:val="none" w:sz="0" w:space="0" w:color="auto"/>
            <w:right w:val="none" w:sz="0" w:space="0" w:color="auto"/>
          </w:divBdr>
          <w:divsChild>
            <w:div w:id="827860867">
              <w:marLeft w:val="0"/>
              <w:marRight w:val="0"/>
              <w:marTop w:val="0"/>
              <w:marBottom w:val="0"/>
              <w:divBdr>
                <w:top w:val="none" w:sz="0" w:space="0" w:color="auto"/>
                <w:left w:val="none" w:sz="0" w:space="0" w:color="auto"/>
                <w:bottom w:val="none" w:sz="0" w:space="0" w:color="auto"/>
                <w:right w:val="none" w:sz="0" w:space="0" w:color="auto"/>
              </w:divBdr>
            </w:div>
          </w:divsChild>
        </w:div>
        <w:div w:id="2063862824">
          <w:marLeft w:val="0"/>
          <w:marRight w:val="0"/>
          <w:marTop w:val="0"/>
          <w:marBottom w:val="150"/>
          <w:divBdr>
            <w:top w:val="none" w:sz="0" w:space="0" w:color="auto"/>
            <w:left w:val="none" w:sz="0" w:space="0" w:color="auto"/>
            <w:bottom w:val="none" w:sz="0" w:space="0" w:color="auto"/>
            <w:right w:val="none" w:sz="0" w:space="0" w:color="auto"/>
          </w:divBdr>
        </w:div>
      </w:divsChild>
    </w:div>
    <w:div w:id="1339038513">
      <w:bodyDiv w:val="1"/>
      <w:marLeft w:val="0"/>
      <w:marRight w:val="0"/>
      <w:marTop w:val="0"/>
      <w:marBottom w:val="0"/>
      <w:divBdr>
        <w:top w:val="none" w:sz="0" w:space="0" w:color="auto"/>
        <w:left w:val="none" w:sz="0" w:space="0" w:color="auto"/>
        <w:bottom w:val="none" w:sz="0" w:space="0" w:color="auto"/>
        <w:right w:val="none" w:sz="0" w:space="0" w:color="auto"/>
      </w:divBdr>
    </w:div>
    <w:div w:id="1339624211">
      <w:bodyDiv w:val="1"/>
      <w:marLeft w:val="0"/>
      <w:marRight w:val="0"/>
      <w:marTop w:val="0"/>
      <w:marBottom w:val="0"/>
      <w:divBdr>
        <w:top w:val="none" w:sz="0" w:space="0" w:color="auto"/>
        <w:left w:val="none" w:sz="0" w:space="0" w:color="auto"/>
        <w:bottom w:val="none" w:sz="0" w:space="0" w:color="auto"/>
        <w:right w:val="none" w:sz="0" w:space="0" w:color="auto"/>
      </w:divBdr>
    </w:div>
    <w:div w:id="1340431244">
      <w:bodyDiv w:val="1"/>
      <w:marLeft w:val="0"/>
      <w:marRight w:val="0"/>
      <w:marTop w:val="0"/>
      <w:marBottom w:val="0"/>
      <w:divBdr>
        <w:top w:val="none" w:sz="0" w:space="0" w:color="auto"/>
        <w:left w:val="none" w:sz="0" w:space="0" w:color="auto"/>
        <w:bottom w:val="none" w:sz="0" w:space="0" w:color="auto"/>
        <w:right w:val="none" w:sz="0" w:space="0" w:color="auto"/>
      </w:divBdr>
      <w:divsChild>
        <w:div w:id="127013045">
          <w:marLeft w:val="0"/>
          <w:marRight w:val="0"/>
          <w:marTop w:val="0"/>
          <w:marBottom w:val="150"/>
          <w:divBdr>
            <w:top w:val="none" w:sz="0" w:space="0" w:color="auto"/>
            <w:left w:val="none" w:sz="0" w:space="0" w:color="auto"/>
            <w:bottom w:val="none" w:sz="0" w:space="0" w:color="auto"/>
            <w:right w:val="none" w:sz="0" w:space="0" w:color="auto"/>
          </w:divBdr>
        </w:div>
        <w:div w:id="143159086">
          <w:marLeft w:val="0"/>
          <w:marRight w:val="0"/>
          <w:marTop w:val="0"/>
          <w:marBottom w:val="0"/>
          <w:divBdr>
            <w:top w:val="none" w:sz="0" w:space="0" w:color="auto"/>
            <w:left w:val="none" w:sz="0" w:space="0" w:color="auto"/>
            <w:bottom w:val="none" w:sz="0" w:space="0" w:color="auto"/>
            <w:right w:val="none" w:sz="0" w:space="0" w:color="auto"/>
          </w:divBdr>
        </w:div>
      </w:divsChild>
    </w:div>
    <w:div w:id="1340890864">
      <w:bodyDiv w:val="1"/>
      <w:marLeft w:val="0"/>
      <w:marRight w:val="0"/>
      <w:marTop w:val="0"/>
      <w:marBottom w:val="0"/>
      <w:divBdr>
        <w:top w:val="none" w:sz="0" w:space="0" w:color="auto"/>
        <w:left w:val="none" w:sz="0" w:space="0" w:color="auto"/>
        <w:bottom w:val="none" w:sz="0" w:space="0" w:color="auto"/>
        <w:right w:val="none" w:sz="0" w:space="0" w:color="auto"/>
      </w:divBdr>
      <w:divsChild>
        <w:div w:id="1492679000">
          <w:marLeft w:val="0"/>
          <w:marRight w:val="0"/>
          <w:marTop w:val="0"/>
          <w:marBottom w:val="0"/>
          <w:divBdr>
            <w:top w:val="none" w:sz="0" w:space="0" w:color="auto"/>
            <w:left w:val="none" w:sz="0" w:space="0" w:color="auto"/>
            <w:bottom w:val="none" w:sz="0" w:space="0" w:color="auto"/>
            <w:right w:val="none" w:sz="0" w:space="0" w:color="auto"/>
          </w:divBdr>
          <w:divsChild>
            <w:div w:id="416558299">
              <w:marLeft w:val="0"/>
              <w:marRight w:val="0"/>
              <w:marTop w:val="0"/>
              <w:marBottom w:val="0"/>
              <w:divBdr>
                <w:top w:val="none" w:sz="0" w:space="0" w:color="auto"/>
                <w:left w:val="none" w:sz="0" w:space="0" w:color="auto"/>
                <w:bottom w:val="none" w:sz="0" w:space="0" w:color="auto"/>
                <w:right w:val="none" w:sz="0" w:space="0" w:color="auto"/>
              </w:divBdr>
              <w:divsChild>
                <w:div w:id="199368980">
                  <w:marLeft w:val="0"/>
                  <w:marRight w:val="0"/>
                  <w:marTop w:val="0"/>
                  <w:marBottom w:val="0"/>
                  <w:divBdr>
                    <w:top w:val="none" w:sz="0" w:space="0" w:color="auto"/>
                    <w:left w:val="none" w:sz="0" w:space="0" w:color="auto"/>
                    <w:bottom w:val="none" w:sz="0" w:space="0" w:color="auto"/>
                    <w:right w:val="none" w:sz="0" w:space="0" w:color="auto"/>
                  </w:divBdr>
                  <w:divsChild>
                    <w:div w:id="565336491">
                      <w:marLeft w:val="0"/>
                      <w:marRight w:val="0"/>
                      <w:marTop w:val="225"/>
                      <w:marBottom w:val="150"/>
                      <w:divBdr>
                        <w:top w:val="none" w:sz="0" w:space="4" w:color="auto"/>
                        <w:left w:val="none" w:sz="0" w:space="0" w:color="auto"/>
                        <w:bottom w:val="single" w:sz="6" w:space="4" w:color="CECECE"/>
                        <w:right w:val="none" w:sz="0" w:space="0" w:color="auto"/>
                      </w:divBdr>
                      <w:divsChild>
                        <w:div w:id="542131221">
                          <w:marLeft w:val="0"/>
                          <w:marRight w:val="0"/>
                          <w:marTop w:val="0"/>
                          <w:marBottom w:val="0"/>
                          <w:divBdr>
                            <w:top w:val="none" w:sz="0" w:space="0" w:color="auto"/>
                            <w:left w:val="none" w:sz="0" w:space="0" w:color="auto"/>
                            <w:bottom w:val="none" w:sz="0" w:space="0" w:color="auto"/>
                            <w:right w:val="none" w:sz="0" w:space="0" w:color="auto"/>
                          </w:divBdr>
                        </w:div>
                        <w:div w:id="1474980949">
                          <w:marLeft w:val="0"/>
                          <w:marRight w:val="0"/>
                          <w:marTop w:val="75"/>
                          <w:marBottom w:val="75"/>
                          <w:divBdr>
                            <w:top w:val="none" w:sz="0" w:space="0" w:color="auto"/>
                            <w:left w:val="none" w:sz="0" w:space="0" w:color="auto"/>
                            <w:bottom w:val="none" w:sz="0" w:space="0" w:color="auto"/>
                            <w:right w:val="none" w:sz="0" w:space="0" w:color="auto"/>
                          </w:divBdr>
                          <w:divsChild>
                            <w:div w:id="1286695989">
                              <w:marLeft w:val="0"/>
                              <w:marRight w:val="0"/>
                              <w:marTop w:val="45"/>
                              <w:marBottom w:val="0"/>
                              <w:divBdr>
                                <w:top w:val="none" w:sz="0" w:space="0" w:color="auto"/>
                                <w:left w:val="none" w:sz="0" w:space="0" w:color="auto"/>
                                <w:bottom w:val="none" w:sz="0" w:space="0" w:color="auto"/>
                                <w:right w:val="none" w:sz="0" w:space="0" w:color="auto"/>
                              </w:divBdr>
                            </w:div>
                            <w:div w:id="183829985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086145">
      <w:bodyDiv w:val="1"/>
      <w:marLeft w:val="0"/>
      <w:marRight w:val="0"/>
      <w:marTop w:val="0"/>
      <w:marBottom w:val="0"/>
      <w:divBdr>
        <w:top w:val="none" w:sz="0" w:space="0" w:color="auto"/>
        <w:left w:val="none" w:sz="0" w:space="0" w:color="auto"/>
        <w:bottom w:val="none" w:sz="0" w:space="0" w:color="auto"/>
        <w:right w:val="none" w:sz="0" w:space="0" w:color="auto"/>
      </w:divBdr>
      <w:divsChild>
        <w:div w:id="105589842">
          <w:marLeft w:val="0"/>
          <w:marRight w:val="0"/>
          <w:marTop w:val="0"/>
          <w:marBottom w:val="150"/>
          <w:divBdr>
            <w:top w:val="none" w:sz="0" w:space="0" w:color="auto"/>
            <w:left w:val="none" w:sz="0" w:space="0" w:color="auto"/>
            <w:bottom w:val="none" w:sz="0" w:space="0" w:color="auto"/>
            <w:right w:val="none" w:sz="0" w:space="0" w:color="auto"/>
          </w:divBdr>
        </w:div>
      </w:divsChild>
    </w:div>
    <w:div w:id="1341277036">
      <w:bodyDiv w:val="1"/>
      <w:marLeft w:val="0"/>
      <w:marRight w:val="0"/>
      <w:marTop w:val="0"/>
      <w:marBottom w:val="0"/>
      <w:divBdr>
        <w:top w:val="none" w:sz="0" w:space="0" w:color="auto"/>
        <w:left w:val="none" w:sz="0" w:space="0" w:color="auto"/>
        <w:bottom w:val="none" w:sz="0" w:space="0" w:color="auto"/>
        <w:right w:val="none" w:sz="0" w:space="0" w:color="auto"/>
      </w:divBdr>
      <w:divsChild>
        <w:div w:id="690684707">
          <w:marLeft w:val="0"/>
          <w:marRight w:val="0"/>
          <w:marTop w:val="0"/>
          <w:marBottom w:val="0"/>
          <w:divBdr>
            <w:top w:val="none" w:sz="0" w:space="0" w:color="auto"/>
            <w:left w:val="none" w:sz="0" w:space="0" w:color="auto"/>
            <w:bottom w:val="none" w:sz="0" w:space="0" w:color="auto"/>
            <w:right w:val="none" w:sz="0" w:space="0" w:color="auto"/>
          </w:divBdr>
          <w:divsChild>
            <w:div w:id="1524250202">
              <w:marLeft w:val="0"/>
              <w:marRight w:val="0"/>
              <w:marTop w:val="0"/>
              <w:marBottom w:val="150"/>
              <w:divBdr>
                <w:top w:val="none" w:sz="0" w:space="0" w:color="auto"/>
                <w:left w:val="none" w:sz="0" w:space="0" w:color="auto"/>
                <w:bottom w:val="none" w:sz="0" w:space="0" w:color="auto"/>
                <w:right w:val="none" w:sz="0" w:space="0" w:color="auto"/>
              </w:divBdr>
            </w:div>
            <w:div w:id="1590625782">
              <w:marLeft w:val="0"/>
              <w:marRight w:val="0"/>
              <w:marTop w:val="0"/>
              <w:marBottom w:val="0"/>
              <w:divBdr>
                <w:top w:val="none" w:sz="0" w:space="0" w:color="auto"/>
                <w:left w:val="none" w:sz="0" w:space="0" w:color="auto"/>
                <w:bottom w:val="none" w:sz="0" w:space="0" w:color="auto"/>
                <w:right w:val="none" w:sz="0" w:space="0" w:color="auto"/>
              </w:divBdr>
            </w:div>
          </w:divsChild>
        </w:div>
        <w:div w:id="1675646858">
          <w:marLeft w:val="0"/>
          <w:marRight w:val="0"/>
          <w:marTop w:val="0"/>
          <w:marBottom w:val="150"/>
          <w:divBdr>
            <w:top w:val="none" w:sz="0" w:space="0" w:color="auto"/>
            <w:left w:val="none" w:sz="0" w:space="0" w:color="auto"/>
            <w:bottom w:val="none" w:sz="0" w:space="0" w:color="auto"/>
            <w:right w:val="none" w:sz="0" w:space="0" w:color="auto"/>
          </w:divBdr>
          <w:divsChild>
            <w:div w:id="10291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46433">
      <w:bodyDiv w:val="1"/>
      <w:marLeft w:val="0"/>
      <w:marRight w:val="0"/>
      <w:marTop w:val="0"/>
      <w:marBottom w:val="0"/>
      <w:divBdr>
        <w:top w:val="none" w:sz="0" w:space="0" w:color="auto"/>
        <w:left w:val="none" w:sz="0" w:space="0" w:color="auto"/>
        <w:bottom w:val="none" w:sz="0" w:space="0" w:color="auto"/>
        <w:right w:val="none" w:sz="0" w:space="0" w:color="auto"/>
      </w:divBdr>
      <w:divsChild>
        <w:div w:id="103965640">
          <w:marLeft w:val="0"/>
          <w:marRight w:val="0"/>
          <w:marTop w:val="300"/>
          <w:marBottom w:val="0"/>
          <w:divBdr>
            <w:top w:val="none" w:sz="0" w:space="0" w:color="auto"/>
            <w:left w:val="none" w:sz="0" w:space="0" w:color="auto"/>
            <w:bottom w:val="none" w:sz="0" w:space="0" w:color="auto"/>
            <w:right w:val="none" w:sz="0" w:space="0" w:color="auto"/>
          </w:divBdr>
          <w:divsChild>
            <w:div w:id="1896620074">
              <w:marLeft w:val="0"/>
              <w:marRight w:val="0"/>
              <w:marTop w:val="0"/>
              <w:marBottom w:val="0"/>
              <w:divBdr>
                <w:top w:val="none" w:sz="0" w:space="0" w:color="auto"/>
                <w:left w:val="none" w:sz="0" w:space="0" w:color="auto"/>
                <w:bottom w:val="none" w:sz="0" w:space="0" w:color="auto"/>
                <w:right w:val="none" w:sz="0" w:space="0" w:color="auto"/>
              </w:divBdr>
              <w:divsChild>
                <w:div w:id="1107043981">
                  <w:marLeft w:val="0"/>
                  <w:marRight w:val="0"/>
                  <w:marTop w:val="0"/>
                  <w:marBottom w:val="0"/>
                  <w:divBdr>
                    <w:top w:val="none" w:sz="0" w:space="0" w:color="auto"/>
                    <w:left w:val="none" w:sz="0" w:space="0" w:color="auto"/>
                    <w:bottom w:val="none" w:sz="0" w:space="0" w:color="auto"/>
                    <w:right w:val="none" w:sz="0" w:space="0" w:color="auto"/>
                  </w:divBdr>
                  <w:divsChild>
                    <w:div w:id="262611578">
                      <w:marLeft w:val="0"/>
                      <w:marRight w:val="0"/>
                      <w:marTop w:val="0"/>
                      <w:marBottom w:val="0"/>
                      <w:divBdr>
                        <w:top w:val="none" w:sz="0" w:space="0" w:color="auto"/>
                        <w:left w:val="none" w:sz="0" w:space="0" w:color="auto"/>
                        <w:bottom w:val="none" w:sz="0" w:space="0" w:color="auto"/>
                        <w:right w:val="none" w:sz="0" w:space="0" w:color="auto"/>
                      </w:divBdr>
                      <w:divsChild>
                        <w:div w:id="2076705165">
                          <w:marLeft w:val="0"/>
                          <w:marRight w:val="0"/>
                          <w:marTop w:val="0"/>
                          <w:marBottom w:val="0"/>
                          <w:divBdr>
                            <w:top w:val="none" w:sz="0" w:space="0" w:color="auto"/>
                            <w:left w:val="none" w:sz="0" w:space="0" w:color="auto"/>
                            <w:bottom w:val="none" w:sz="0" w:space="0" w:color="auto"/>
                            <w:right w:val="none" w:sz="0" w:space="0" w:color="auto"/>
                          </w:divBdr>
                          <w:divsChild>
                            <w:div w:id="1792362384">
                              <w:marLeft w:val="0"/>
                              <w:marRight w:val="0"/>
                              <w:marTop w:val="0"/>
                              <w:marBottom w:val="0"/>
                              <w:divBdr>
                                <w:top w:val="none" w:sz="0" w:space="0" w:color="auto"/>
                                <w:left w:val="none" w:sz="0" w:space="0" w:color="auto"/>
                                <w:bottom w:val="none" w:sz="0" w:space="0" w:color="auto"/>
                                <w:right w:val="none" w:sz="0" w:space="0" w:color="auto"/>
                              </w:divBdr>
                              <w:divsChild>
                                <w:div w:id="1960645296">
                                  <w:marLeft w:val="0"/>
                                  <w:marRight w:val="0"/>
                                  <w:marTop w:val="225"/>
                                  <w:marBottom w:val="150"/>
                                  <w:divBdr>
                                    <w:top w:val="none" w:sz="0" w:space="4" w:color="auto"/>
                                    <w:left w:val="none" w:sz="0" w:space="0" w:color="auto"/>
                                    <w:bottom w:val="single" w:sz="6" w:space="4" w:color="CECECE"/>
                                    <w:right w:val="none" w:sz="0" w:space="0" w:color="auto"/>
                                  </w:divBdr>
                                  <w:divsChild>
                                    <w:div w:id="111176445">
                                      <w:marLeft w:val="0"/>
                                      <w:marRight w:val="0"/>
                                      <w:marTop w:val="0"/>
                                      <w:marBottom w:val="0"/>
                                      <w:divBdr>
                                        <w:top w:val="none" w:sz="0" w:space="0" w:color="auto"/>
                                        <w:left w:val="none" w:sz="0" w:space="0" w:color="auto"/>
                                        <w:bottom w:val="none" w:sz="0" w:space="0" w:color="auto"/>
                                        <w:right w:val="none" w:sz="0" w:space="0" w:color="auto"/>
                                      </w:divBdr>
                                    </w:div>
                                    <w:div w:id="1766682031">
                                      <w:marLeft w:val="0"/>
                                      <w:marRight w:val="0"/>
                                      <w:marTop w:val="75"/>
                                      <w:marBottom w:val="75"/>
                                      <w:divBdr>
                                        <w:top w:val="none" w:sz="0" w:space="0" w:color="auto"/>
                                        <w:left w:val="none" w:sz="0" w:space="0" w:color="auto"/>
                                        <w:bottom w:val="none" w:sz="0" w:space="0" w:color="auto"/>
                                        <w:right w:val="none" w:sz="0" w:space="0" w:color="auto"/>
                                      </w:divBdr>
                                      <w:divsChild>
                                        <w:div w:id="371617712">
                                          <w:marLeft w:val="0"/>
                                          <w:marRight w:val="135"/>
                                          <w:marTop w:val="0"/>
                                          <w:marBottom w:val="0"/>
                                          <w:divBdr>
                                            <w:top w:val="none" w:sz="0" w:space="0" w:color="auto"/>
                                            <w:left w:val="none" w:sz="0" w:space="0" w:color="auto"/>
                                            <w:bottom w:val="none" w:sz="0" w:space="0" w:color="auto"/>
                                            <w:right w:val="none" w:sz="0" w:space="0" w:color="auto"/>
                                          </w:divBdr>
                                        </w:div>
                                        <w:div w:id="18143649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905637">
                      <w:marLeft w:val="0"/>
                      <w:marRight w:val="0"/>
                      <w:marTop w:val="0"/>
                      <w:marBottom w:val="0"/>
                      <w:divBdr>
                        <w:top w:val="none" w:sz="0" w:space="0" w:color="auto"/>
                        <w:left w:val="none" w:sz="0" w:space="0" w:color="auto"/>
                        <w:bottom w:val="none" w:sz="0" w:space="0" w:color="auto"/>
                        <w:right w:val="none" w:sz="0" w:space="0" w:color="auto"/>
                      </w:divBdr>
                    </w:div>
                  </w:divsChild>
                </w:div>
                <w:div w:id="1881162349">
                  <w:marLeft w:val="0"/>
                  <w:marRight w:val="0"/>
                  <w:marTop w:val="150"/>
                  <w:marBottom w:val="0"/>
                  <w:divBdr>
                    <w:top w:val="none" w:sz="0" w:space="0" w:color="auto"/>
                    <w:left w:val="none" w:sz="0" w:space="0" w:color="auto"/>
                    <w:bottom w:val="none" w:sz="0" w:space="0" w:color="auto"/>
                    <w:right w:val="none" w:sz="0" w:space="0" w:color="auto"/>
                  </w:divBdr>
                  <w:divsChild>
                    <w:div w:id="1620643477">
                      <w:marLeft w:val="0"/>
                      <w:marRight w:val="0"/>
                      <w:marTop w:val="0"/>
                      <w:marBottom w:val="0"/>
                      <w:divBdr>
                        <w:top w:val="none" w:sz="0" w:space="0" w:color="auto"/>
                        <w:left w:val="none" w:sz="0" w:space="0" w:color="auto"/>
                        <w:bottom w:val="none" w:sz="0" w:space="0" w:color="auto"/>
                        <w:right w:val="none" w:sz="0" w:space="0" w:color="auto"/>
                      </w:divBdr>
                      <w:divsChild>
                        <w:div w:id="11469710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665321">
      <w:bodyDiv w:val="1"/>
      <w:marLeft w:val="0"/>
      <w:marRight w:val="0"/>
      <w:marTop w:val="0"/>
      <w:marBottom w:val="0"/>
      <w:divBdr>
        <w:top w:val="none" w:sz="0" w:space="0" w:color="auto"/>
        <w:left w:val="none" w:sz="0" w:space="0" w:color="auto"/>
        <w:bottom w:val="none" w:sz="0" w:space="0" w:color="auto"/>
        <w:right w:val="none" w:sz="0" w:space="0" w:color="auto"/>
      </w:divBdr>
      <w:divsChild>
        <w:div w:id="359621864">
          <w:marLeft w:val="0"/>
          <w:marRight w:val="0"/>
          <w:marTop w:val="0"/>
          <w:marBottom w:val="0"/>
          <w:divBdr>
            <w:top w:val="none" w:sz="0" w:space="0" w:color="auto"/>
            <w:left w:val="none" w:sz="0" w:space="0" w:color="auto"/>
            <w:bottom w:val="none" w:sz="0" w:space="0" w:color="auto"/>
            <w:right w:val="none" w:sz="0" w:space="0" w:color="auto"/>
          </w:divBdr>
          <w:divsChild>
            <w:div w:id="417750276">
              <w:marLeft w:val="0"/>
              <w:marRight w:val="0"/>
              <w:marTop w:val="0"/>
              <w:marBottom w:val="0"/>
              <w:divBdr>
                <w:top w:val="none" w:sz="0" w:space="0" w:color="auto"/>
                <w:left w:val="none" w:sz="0" w:space="0" w:color="auto"/>
                <w:bottom w:val="none" w:sz="0" w:space="0" w:color="auto"/>
                <w:right w:val="none" w:sz="0" w:space="0" w:color="auto"/>
              </w:divBdr>
              <w:divsChild>
                <w:div w:id="160201817">
                  <w:marLeft w:val="0"/>
                  <w:marRight w:val="0"/>
                  <w:marTop w:val="0"/>
                  <w:marBottom w:val="0"/>
                  <w:divBdr>
                    <w:top w:val="none" w:sz="0" w:space="0" w:color="auto"/>
                    <w:left w:val="none" w:sz="0" w:space="0" w:color="auto"/>
                    <w:bottom w:val="none" w:sz="0" w:space="0" w:color="auto"/>
                    <w:right w:val="none" w:sz="0" w:space="0" w:color="auto"/>
                  </w:divBdr>
                  <w:divsChild>
                    <w:div w:id="1489250307">
                      <w:marLeft w:val="0"/>
                      <w:marRight w:val="0"/>
                      <w:marTop w:val="0"/>
                      <w:marBottom w:val="0"/>
                      <w:divBdr>
                        <w:top w:val="none" w:sz="0" w:space="0" w:color="auto"/>
                        <w:left w:val="none" w:sz="0" w:space="0" w:color="auto"/>
                        <w:bottom w:val="none" w:sz="0" w:space="0" w:color="auto"/>
                        <w:right w:val="none" w:sz="0" w:space="0" w:color="auto"/>
                      </w:divBdr>
                      <w:divsChild>
                        <w:div w:id="1757479591">
                          <w:marLeft w:val="0"/>
                          <w:marRight w:val="0"/>
                          <w:marTop w:val="0"/>
                          <w:marBottom w:val="0"/>
                          <w:divBdr>
                            <w:top w:val="none" w:sz="0" w:space="0" w:color="auto"/>
                            <w:left w:val="none" w:sz="0" w:space="0" w:color="auto"/>
                            <w:bottom w:val="none" w:sz="0" w:space="0" w:color="auto"/>
                            <w:right w:val="none" w:sz="0" w:space="0" w:color="auto"/>
                          </w:divBdr>
                          <w:divsChild>
                            <w:div w:id="7796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2213">
      <w:bodyDiv w:val="1"/>
      <w:marLeft w:val="0"/>
      <w:marRight w:val="0"/>
      <w:marTop w:val="0"/>
      <w:marBottom w:val="0"/>
      <w:divBdr>
        <w:top w:val="none" w:sz="0" w:space="0" w:color="auto"/>
        <w:left w:val="none" w:sz="0" w:space="0" w:color="auto"/>
        <w:bottom w:val="none" w:sz="0" w:space="0" w:color="auto"/>
        <w:right w:val="none" w:sz="0" w:space="0" w:color="auto"/>
      </w:divBdr>
      <w:divsChild>
        <w:div w:id="1355964445">
          <w:marLeft w:val="0"/>
          <w:marRight w:val="0"/>
          <w:marTop w:val="0"/>
          <w:marBottom w:val="0"/>
          <w:divBdr>
            <w:top w:val="none" w:sz="0" w:space="0" w:color="auto"/>
            <w:left w:val="none" w:sz="0" w:space="0" w:color="auto"/>
            <w:bottom w:val="none" w:sz="0" w:space="0" w:color="auto"/>
            <w:right w:val="none" w:sz="0" w:space="0" w:color="auto"/>
          </w:divBdr>
        </w:div>
      </w:divsChild>
    </w:div>
    <w:div w:id="1342078361">
      <w:bodyDiv w:val="1"/>
      <w:marLeft w:val="0"/>
      <w:marRight w:val="0"/>
      <w:marTop w:val="0"/>
      <w:marBottom w:val="0"/>
      <w:divBdr>
        <w:top w:val="none" w:sz="0" w:space="0" w:color="auto"/>
        <w:left w:val="none" w:sz="0" w:space="0" w:color="auto"/>
        <w:bottom w:val="none" w:sz="0" w:space="0" w:color="auto"/>
        <w:right w:val="none" w:sz="0" w:space="0" w:color="auto"/>
      </w:divBdr>
    </w:div>
    <w:div w:id="1342581814">
      <w:bodyDiv w:val="1"/>
      <w:marLeft w:val="0"/>
      <w:marRight w:val="0"/>
      <w:marTop w:val="0"/>
      <w:marBottom w:val="0"/>
      <w:divBdr>
        <w:top w:val="none" w:sz="0" w:space="0" w:color="auto"/>
        <w:left w:val="none" w:sz="0" w:space="0" w:color="auto"/>
        <w:bottom w:val="none" w:sz="0" w:space="0" w:color="auto"/>
        <w:right w:val="none" w:sz="0" w:space="0" w:color="auto"/>
      </w:divBdr>
      <w:divsChild>
        <w:div w:id="1240795649">
          <w:marLeft w:val="0"/>
          <w:marRight w:val="0"/>
          <w:marTop w:val="0"/>
          <w:marBottom w:val="0"/>
          <w:divBdr>
            <w:top w:val="none" w:sz="0" w:space="0" w:color="auto"/>
            <w:left w:val="none" w:sz="0" w:space="0" w:color="auto"/>
            <w:bottom w:val="none" w:sz="0" w:space="0" w:color="auto"/>
            <w:right w:val="none" w:sz="0" w:space="0" w:color="auto"/>
          </w:divBdr>
          <w:divsChild>
            <w:div w:id="379020477">
              <w:marLeft w:val="0"/>
              <w:marRight w:val="0"/>
              <w:marTop w:val="0"/>
              <w:marBottom w:val="0"/>
              <w:divBdr>
                <w:top w:val="none" w:sz="0" w:space="0" w:color="auto"/>
                <w:left w:val="none" w:sz="0" w:space="0" w:color="auto"/>
                <w:bottom w:val="none" w:sz="0" w:space="0" w:color="auto"/>
                <w:right w:val="none" w:sz="0" w:space="0" w:color="auto"/>
              </w:divBdr>
              <w:divsChild>
                <w:div w:id="1712265588">
                  <w:marLeft w:val="0"/>
                  <w:marRight w:val="0"/>
                  <w:marTop w:val="0"/>
                  <w:marBottom w:val="0"/>
                  <w:divBdr>
                    <w:top w:val="none" w:sz="0" w:space="0" w:color="auto"/>
                    <w:left w:val="none" w:sz="0" w:space="0" w:color="auto"/>
                    <w:bottom w:val="none" w:sz="0" w:space="0" w:color="auto"/>
                    <w:right w:val="none" w:sz="0" w:space="0" w:color="auto"/>
                  </w:divBdr>
                  <w:divsChild>
                    <w:div w:id="413862458">
                      <w:marLeft w:val="0"/>
                      <w:marRight w:val="0"/>
                      <w:marTop w:val="0"/>
                      <w:marBottom w:val="0"/>
                      <w:divBdr>
                        <w:top w:val="none" w:sz="0" w:space="0" w:color="auto"/>
                        <w:left w:val="none" w:sz="0" w:space="0" w:color="auto"/>
                        <w:bottom w:val="none" w:sz="0" w:space="0" w:color="auto"/>
                        <w:right w:val="none" w:sz="0" w:space="0" w:color="auto"/>
                      </w:divBdr>
                      <w:divsChild>
                        <w:div w:id="1293823924">
                          <w:marLeft w:val="0"/>
                          <w:marRight w:val="0"/>
                          <w:marTop w:val="0"/>
                          <w:marBottom w:val="0"/>
                          <w:divBdr>
                            <w:top w:val="none" w:sz="0" w:space="0" w:color="auto"/>
                            <w:left w:val="none" w:sz="0" w:space="0" w:color="auto"/>
                            <w:bottom w:val="none" w:sz="0" w:space="0" w:color="auto"/>
                            <w:right w:val="none" w:sz="0" w:space="0" w:color="auto"/>
                          </w:divBdr>
                          <w:divsChild>
                            <w:div w:id="909313236">
                              <w:marLeft w:val="0"/>
                              <w:marRight w:val="0"/>
                              <w:marTop w:val="0"/>
                              <w:marBottom w:val="0"/>
                              <w:divBdr>
                                <w:top w:val="none" w:sz="0" w:space="0" w:color="auto"/>
                                <w:left w:val="none" w:sz="0" w:space="0" w:color="auto"/>
                                <w:bottom w:val="none" w:sz="0" w:space="0" w:color="auto"/>
                                <w:right w:val="none" w:sz="0" w:space="0" w:color="auto"/>
                              </w:divBdr>
                              <w:divsChild>
                                <w:div w:id="522790085">
                                  <w:marLeft w:val="0"/>
                                  <w:marRight w:val="0"/>
                                  <w:marTop w:val="0"/>
                                  <w:marBottom w:val="0"/>
                                  <w:divBdr>
                                    <w:top w:val="none" w:sz="0" w:space="0" w:color="auto"/>
                                    <w:left w:val="none" w:sz="0" w:space="0" w:color="auto"/>
                                    <w:bottom w:val="none" w:sz="0" w:space="0" w:color="auto"/>
                                    <w:right w:val="none" w:sz="0" w:space="0" w:color="auto"/>
                                  </w:divBdr>
                                  <w:divsChild>
                                    <w:div w:id="18310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051493">
      <w:bodyDiv w:val="1"/>
      <w:marLeft w:val="0"/>
      <w:marRight w:val="0"/>
      <w:marTop w:val="0"/>
      <w:marBottom w:val="0"/>
      <w:divBdr>
        <w:top w:val="none" w:sz="0" w:space="0" w:color="auto"/>
        <w:left w:val="none" w:sz="0" w:space="0" w:color="auto"/>
        <w:bottom w:val="none" w:sz="0" w:space="0" w:color="auto"/>
        <w:right w:val="none" w:sz="0" w:space="0" w:color="auto"/>
      </w:divBdr>
      <w:divsChild>
        <w:div w:id="2054384346">
          <w:marLeft w:val="0"/>
          <w:marRight w:val="0"/>
          <w:marTop w:val="0"/>
          <w:marBottom w:val="0"/>
          <w:divBdr>
            <w:top w:val="none" w:sz="0" w:space="0" w:color="auto"/>
            <w:left w:val="none" w:sz="0" w:space="0" w:color="auto"/>
            <w:bottom w:val="dotted" w:sz="6" w:space="4" w:color="DDDDDD"/>
            <w:right w:val="none" w:sz="0" w:space="0" w:color="auto"/>
          </w:divBdr>
        </w:div>
      </w:divsChild>
    </w:div>
    <w:div w:id="1343318719">
      <w:bodyDiv w:val="1"/>
      <w:marLeft w:val="0"/>
      <w:marRight w:val="0"/>
      <w:marTop w:val="0"/>
      <w:marBottom w:val="0"/>
      <w:divBdr>
        <w:top w:val="none" w:sz="0" w:space="0" w:color="auto"/>
        <w:left w:val="none" w:sz="0" w:space="0" w:color="auto"/>
        <w:bottom w:val="none" w:sz="0" w:space="0" w:color="auto"/>
        <w:right w:val="none" w:sz="0" w:space="0" w:color="auto"/>
      </w:divBdr>
      <w:divsChild>
        <w:div w:id="889536108">
          <w:marLeft w:val="0"/>
          <w:marRight w:val="0"/>
          <w:marTop w:val="0"/>
          <w:marBottom w:val="0"/>
          <w:divBdr>
            <w:top w:val="none" w:sz="0" w:space="0" w:color="auto"/>
            <w:left w:val="none" w:sz="0" w:space="0" w:color="auto"/>
            <w:bottom w:val="none" w:sz="0" w:space="0" w:color="auto"/>
            <w:right w:val="none" w:sz="0" w:space="0" w:color="auto"/>
          </w:divBdr>
          <w:divsChild>
            <w:div w:id="1113865688">
              <w:marLeft w:val="0"/>
              <w:marRight w:val="0"/>
              <w:marTop w:val="0"/>
              <w:marBottom w:val="0"/>
              <w:divBdr>
                <w:top w:val="none" w:sz="0" w:space="0" w:color="auto"/>
                <w:left w:val="none" w:sz="0" w:space="0" w:color="auto"/>
                <w:bottom w:val="none" w:sz="0" w:space="0" w:color="auto"/>
                <w:right w:val="none" w:sz="0" w:space="0" w:color="auto"/>
              </w:divBdr>
              <w:divsChild>
                <w:div w:id="64110324">
                  <w:marLeft w:val="0"/>
                  <w:marRight w:val="0"/>
                  <w:marTop w:val="0"/>
                  <w:marBottom w:val="0"/>
                  <w:divBdr>
                    <w:top w:val="none" w:sz="0" w:space="0" w:color="auto"/>
                    <w:left w:val="none" w:sz="0" w:space="0" w:color="auto"/>
                    <w:bottom w:val="none" w:sz="0" w:space="0" w:color="auto"/>
                    <w:right w:val="none" w:sz="0" w:space="0" w:color="auto"/>
                  </w:divBdr>
                  <w:divsChild>
                    <w:div w:id="1362126395">
                      <w:marLeft w:val="0"/>
                      <w:marRight w:val="0"/>
                      <w:marTop w:val="0"/>
                      <w:marBottom w:val="0"/>
                      <w:divBdr>
                        <w:top w:val="none" w:sz="0" w:space="0" w:color="auto"/>
                        <w:left w:val="none" w:sz="0" w:space="0" w:color="auto"/>
                        <w:bottom w:val="none" w:sz="0" w:space="0" w:color="auto"/>
                        <w:right w:val="none" w:sz="0" w:space="0" w:color="auto"/>
                      </w:divBdr>
                      <w:divsChild>
                        <w:div w:id="2133477683">
                          <w:marLeft w:val="0"/>
                          <w:marRight w:val="0"/>
                          <w:marTop w:val="0"/>
                          <w:marBottom w:val="0"/>
                          <w:divBdr>
                            <w:top w:val="none" w:sz="0" w:space="0" w:color="auto"/>
                            <w:left w:val="none" w:sz="0" w:space="0" w:color="auto"/>
                            <w:bottom w:val="none" w:sz="0" w:space="0" w:color="auto"/>
                            <w:right w:val="none" w:sz="0" w:space="0" w:color="auto"/>
                          </w:divBdr>
                          <w:divsChild>
                            <w:div w:id="120058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089738">
      <w:bodyDiv w:val="1"/>
      <w:marLeft w:val="0"/>
      <w:marRight w:val="0"/>
      <w:marTop w:val="0"/>
      <w:marBottom w:val="0"/>
      <w:divBdr>
        <w:top w:val="none" w:sz="0" w:space="0" w:color="auto"/>
        <w:left w:val="none" w:sz="0" w:space="0" w:color="auto"/>
        <w:bottom w:val="none" w:sz="0" w:space="0" w:color="auto"/>
        <w:right w:val="none" w:sz="0" w:space="0" w:color="auto"/>
      </w:divBdr>
    </w:div>
    <w:div w:id="1344437890">
      <w:bodyDiv w:val="1"/>
      <w:marLeft w:val="0"/>
      <w:marRight w:val="0"/>
      <w:marTop w:val="0"/>
      <w:marBottom w:val="0"/>
      <w:divBdr>
        <w:top w:val="none" w:sz="0" w:space="0" w:color="auto"/>
        <w:left w:val="none" w:sz="0" w:space="0" w:color="auto"/>
        <w:bottom w:val="none" w:sz="0" w:space="0" w:color="auto"/>
        <w:right w:val="none" w:sz="0" w:space="0" w:color="auto"/>
      </w:divBdr>
      <w:divsChild>
        <w:div w:id="163980549">
          <w:marLeft w:val="0"/>
          <w:marRight w:val="0"/>
          <w:marTop w:val="0"/>
          <w:marBottom w:val="0"/>
          <w:divBdr>
            <w:top w:val="none" w:sz="0" w:space="0" w:color="auto"/>
            <w:left w:val="none" w:sz="0" w:space="0" w:color="auto"/>
            <w:bottom w:val="dotted" w:sz="6" w:space="4" w:color="DDDDDD"/>
            <w:right w:val="none" w:sz="0" w:space="0" w:color="auto"/>
          </w:divBdr>
          <w:divsChild>
            <w:div w:id="157904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7087">
      <w:bodyDiv w:val="1"/>
      <w:marLeft w:val="0"/>
      <w:marRight w:val="0"/>
      <w:marTop w:val="439"/>
      <w:marBottom w:val="0"/>
      <w:divBdr>
        <w:top w:val="none" w:sz="0" w:space="0" w:color="auto"/>
        <w:left w:val="none" w:sz="0" w:space="0" w:color="auto"/>
        <w:bottom w:val="none" w:sz="0" w:space="0" w:color="auto"/>
        <w:right w:val="none" w:sz="0" w:space="0" w:color="auto"/>
      </w:divBdr>
      <w:divsChild>
        <w:div w:id="918950228">
          <w:marLeft w:val="0"/>
          <w:marRight w:val="0"/>
          <w:marTop w:val="0"/>
          <w:marBottom w:val="0"/>
          <w:divBdr>
            <w:top w:val="none" w:sz="0" w:space="0" w:color="auto"/>
            <w:left w:val="single" w:sz="6" w:space="0" w:color="ECECEC"/>
            <w:bottom w:val="none" w:sz="0" w:space="0" w:color="auto"/>
            <w:right w:val="single" w:sz="6" w:space="0" w:color="ECECEC"/>
          </w:divBdr>
          <w:divsChild>
            <w:div w:id="651132895">
              <w:marLeft w:val="0"/>
              <w:marRight w:val="0"/>
              <w:marTop w:val="0"/>
              <w:marBottom w:val="0"/>
              <w:divBdr>
                <w:top w:val="none" w:sz="0" w:space="0" w:color="auto"/>
                <w:left w:val="none" w:sz="0" w:space="0" w:color="auto"/>
                <w:bottom w:val="none" w:sz="0" w:space="0" w:color="auto"/>
                <w:right w:val="none" w:sz="0" w:space="0" w:color="auto"/>
              </w:divBdr>
              <w:divsChild>
                <w:div w:id="1932659931">
                  <w:marLeft w:val="0"/>
                  <w:marRight w:val="0"/>
                  <w:marTop w:val="0"/>
                  <w:marBottom w:val="0"/>
                  <w:divBdr>
                    <w:top w:val="none" w:sz="0" w:space="0" w:color="auto"/>
                    <w:left w:val="none" w:sz="0" w:space="0" w:color="auto"/>
                    <w:bottom w:val="none" w:sz="0" w:space="0" w:color="auto"/>
                    <w:right w:val="none" w:sz="0" w:space="0" w:color="auto"/>
                  </w:divBdr>
                  <w:divsChild>
                    <w:div w:id="243496638">
                      <w:marLeft w:val="0"/>
                      <w:marRight w:val="0"/>
                      <w:marTop w:val="0"/>
                      <w:marBottom w:val="0"/>
                      <w:divBdr>
                        <w:top w:val="none" w:sz="0" w:space="0" w:color="auto"/>
                        <w:left w:val="none" w:sz="0" w:space="0" w:color="auto"/>
                        <w:bottom w:val="none" w:sz="0" w:space="0" w:color="auto"/>
                        <w:right w:val="none" w:sz="0" w:space="0" w:color="auto"/>
                      </w:divBdr>
                      <w:divsChild>
                        <w:div w:id="437602606">
                          <w:marLeft w:val="0"/>
                          <w:marRight w:val="0"/>
                          <w:marTop w:val="0"/>
                          <w:marBottom w:val="0"/>
                          <w:divBdr>
                            <w:top w:val="none" w:sz="0" w:space="0" w:color="auto"/>
                            <w:left w:val="none" w:sz="0" w:space="0" w:color="auto"/>
                            <w:bottom w:val="none" w:sz="0" w:space="0" w:color="auto"/>
                            <w:right w:val="none" w:sz="0" w:space="0" w:color="auto"/>
                          </w:divBdr>
                          <w:divsChild>
                            <w:div w:id="1450203763">
                              <w:marLeft w:val="0"/>
                              <w:marRight w:val="0"/>
                              <w:marTop w:val="0"/>
                              <w:marBottom w:val="0"/>
                              <w:divBdr>
                                <w:top w:val="none" w:sz="0" w:space="0" w:color="auto"/>
                                <w:left w:val="none" w:sz="0" w:space="0" w:color="auto"/>
                                <w:bottom w:val="none" w:sz="0" w:space="0" w:color="auto"/>
                                <w:right w:val="none" w:sz="0" w:space="0" w:color="auto"/>
                              </w:divBdr>
                              <w:divsChild>
                                <w:div w:id="8537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817612">
      <w:bodyDiv w:val="1"/>
      <w:marLeft w:val="0"/>
      <w:marRight w:val="0"/>
      <w:marTop w:val="0"/>
      <w:marBottom w:val="0"/>
      <w:divBdr>
        <w:top w:val="none" w:sz="0" w:space="0" w:color="auto"/>
        <w:left w:val="none" w:sz="0" w:space="0" w:color="auto"/>
        <w:bottom w:val="none" w:sz="0" w:space="0" w:color="auto"/>
        <w:right w:val="none" w:sz="0" w:space="0" w:color="auto"/>
      </w:divBdr>
    </w:div>
    <w:div w:id="1344865495">
      <w:bodyDiv w:val="1"/>
      <w:marLeft w:val="0"/>
      <w:marRight w:val="0"/>
      <w:marTop w:val="0"/>
      <w:marBottom w:val="0"/>
      <w:divBdr>
        <w:top w:val="none" w:sz="0" w:space="0" w:color="auto"/>
        <w:left w:val="none" w:sz="0" w:space="0" w:color="auto"/>
        <w:bottom w:val="none" w:sz="0" w:space="0" w:color="auto"/>
        <w:right w:val="none" w:sz="0" w:space="0" w:color="auto"/>
      </w:divBdr>
    </w:div>
    <w:div w:id="1345205283">
      <w:bodyDiv w:val="1"/>
      <w:marLeft w:val="0"/>
      <w:marRight w:val="0"/>
      <w:marTop w:val="0"/>
      <w:marBottom w:val="0"/>
      <w:divBdr>
        <w:top w:val="none" w:sz="0" w:space="0" w:color="auto"/>
        <w:left w:val="none" w:sz="0" w:space="0" w:color="auto"/>
        <w:bottom w:val="none" w:sz="0" w:space="0" w:color="auto"/>
        <w:right w:val="none" w:sz="0" w:space="0" w:color="auto"/>
      </w:divBdr>
      <w:divsChild>
        <w:div w:id="127019340">
          <w:marLeft w:val="0"/>
          <w:marRight w:val="0"/>
          <w:marTop w:val="0"/>
          <w:marBottom w:val="150"/>
          <w:divBdr>
            <w:top w:val="none" w:sz="0" w:space="0" w:color="auto"/>
            <w:left w:val="none" w:sz="0" w:space="0" w:color="auto"/>
            <w:bottom w:val="none" w:sz="0" w:space="0" w:color="auto"/>
            <w:right w:val="none" w:sz="0" w:space="0" w:color="auto"/>
          </w:divBdr>
        </w:div>
      </w:divsChild>
    </w:div>
    <w:div w:id="1345401864">
      <w:bodyDiv w:val="1"/>
      <w:marLeft w:val="0"/>
      <w:marRight w:val="0"/>
      <w:marTop w:val="0"/>
      <w:marBottom w:val="0"/>
      <w:divBdr>
        <w:top w:val="none" w:sz="0" w:space="0" w:color="auto"/>
        <w:left w:val="none" w:sz="0" w:space="0" w:color="auto"/>
        <w:bottom w:val="none" w:sz="0" w:space="0" w:color="auto"/>
        <w:right w:val="none" w:sz="0" w:space="0" w:color="auto"/>
      </w:divBdr>
      <w:divsChild>
        <w:div w:id="392436370">
          <w:marLeft w:val="0"/>
          <w:marRight w:val="0"/>
          <w:marTop w:val="0"/>
          <w:marBottom w:val="0"/>
          <w:divBdr>
            <w:top w:val="none" w:sz="0" w:space="0" w:color="auto"/>
            <w:left w:val="none" w:sz="0" w:space="0" w:color="auto"/>
            <w:bottom w:val="dotted" w:sz="6" w:space="4" w:color="DDDDDD"/>
            <w:right w:val="none" w:sz="0" w:space="0" w:color="auto"/>
          </w:divBdr>
          <w:divsChild>
            <w:div w:id="5771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3782">
      <w:bodyDiv w:val="1"/>
      <w:marLeft w:val="0"/>
      <w:marRight w:val="0"/>
      <w:marTop w:val="0"/>
      <w:marBottom w:val="0"/>
      <w:divBdr>
        <w:top w:val="none" w:sz="0" w:space="0" w:color="auto"/>
        <w:left w:val="none" w:sz="0" w:space="0" w:color="auto"/>
        <w:bottom w:val="none" w:sz="0" w:space="0" w:color="auto"/>
        <w:right w:val="none" w:sz="0" w:space="0" w:color="auto"/>
      </w:divBdr>
    </w:div>
    <w:div w:id="1346323116">
      <w:bodyDiv w:val="1"/>
      <w:marLeft w:val="0"/>
      <w:marRight w:val="0"/>
      <w:marTop w:val="0"/>
      <w:marBottom w:val="0"/>
      <w:divBdr>
        <w:top w:val="none" w:sz="0" w:space="0" w:color="auto"/>
        <w:left w:val="none" w:sz="0" w:space="0" w:color="auto"/>
        <w:bottom w:val="none" w:sz="0" w:space="0" w:color="auto"/>
        <w:right w:val="none" w:sz="0" w:space="0" w:color="auto"/>
      </w:divBdr>
      <w:divsChild>
        <w:div w:id="57824794">
          <w:marLeft w:val="0"/>
          <w:marRight w:val="0"/>
          <w:marTop w:val="0"/>
          <w:marBottom w:val="0"/>
          <w:divBdr>
            <w:top w:val="none" w:sz="0" w:space="0" w:color="auto"/>
            <w:left w:val="none" w:sz="0" w:space="0" w:color="auto"/>
            <w:bottom w:val="none" w:sz="0" w:space="0" w:color="auto"/>
            <w:right w:val="none" w:sz="0" w:space="0" w:color="auto"/>
          </w:divBdr>
          <w:divsChild>
            <w:div w:id="249198090">
              <w:marLeft w:val="0"/>
              <w:marRight w:val="0"/>
              <w:marTop w:val="0"/>
              <w:marBottom w:val="0"/>
              <w:divBdr>
                <w:top w:val="none" w:sz="0" w:space="0" w:color="auto"/>
                <w:left w:val="none" w:sz="0" w:space="0" w:color="auto"/>
                <w:bottom w:val="none" w:sz="0" w:space="0" w:color="auto"/>
                <w:right w:val="none" w:sz="0" w:space="0" w:color="auto"/>
              </w:divBdr>
            </w:div>
          </w:divsChild>
        </w:div>
        <w:div w:id="1565599873">
          <w:marLeft w:val="0"/>
          <w:marRight w:val="0"/>
          <w:marTop w:val="0"/>
          <w:marBottom w:val="150"/>
          <w:divBdr>
            <w:top w:val="none" w:sz="0" w:space="0" w:color="auto"/>
            <w:left w:val="none" w:sz="0" w:space="0" w:color="auto"/>
            <w:bottom w:val="none" w:sz="0" w:space="0" w:color="auto"/>
            <w:right w:val="none" w:sz="0" w:space="0" w:color="auto"/>
          </w:divBdr>
          <w:divsChild>
            <w:div w:id="974945244">
              <w:marLeft w:val="0"/>
              <w:marRight w:val="0"/>
              <w:marTop w:val="0"/>
              <w:marBottom w:val="0"/>
              <w:divBdr>
                <w:top w:val="none" w:sz="0" w:space="0" w:color="auto"/>
                <w:left w:val="none" w:sz="0" w:space="0" w:color="auto"/>
                <w:bottom w:val="none" w:sz="0" w:space="0" w:color="auto"/>
                <w:right w:val="none" w:sz="0" w:space="0" w:color="auto"/>
              </w:divBdr>
            </w:div>
          </w:divsChild>
        </w:div>
        <w:div w:id="1712344376">
          <w:marLeft w:val="0"/>
          <w:marRight w:val="0"/>
          <w:marTop w:val="0"/>
          <w:marBottom w:val="150"/>
          <w:divBdr>
            <w:top w:val="none" w:sz="0" w:space="0" w:color="auto"/>
            <w:left w:val="none" w:sz="0" w:space="0" w:color="auto"/>
            <w:bottom w:val="none" w:sz="0" w:space="0" w:color="auto"/>
            <w:right w:val="none" w:sz="0" w:space="0" w:color="auto"/>
          </w:divBdr>
        </w:div>
      </w:divsChild>
    </w:div>
    <w:div w:id="1346861908">
      <w:bodyDiv w:val="1"/>
      <w:marLeft w:val="0"/>
      <w:marRight w:val="0"/>
      <w:marTop w:val="0"/>
      <w:marBottom w:val="0"/>
      <w:divBdr>
        <w:top w:val="none" w:sz="0" w:space="0" w:color="auto"/>
        <w:left w:val="none" w:sz="0" w:space="0" w:color="auto"/>
        <w:bottom w:val="none" w:sz="0" w:space="0" w:color="auto"/>
        <w:right w:val="none" w:sz="0" w:space="0" w:color="auto"/>
      </w:divBdr>
      <w:divsChild>
        <w:div w:id="1280334196">
          <w:marLeft w:val="0"/>
          <w:marRight w:val="0"/>
          <w:marTop w:val="0"/>
          <w:marBottom w:val="0"/>
          <w:divBdr>
            <w:top w:val="none" w:sz="0" w:space="0" w:color="auto"/>
            <w:left w:val="none" w:sz="0" w:space="0" w:color="auto"/>
            <w:bottom w:val="dotted" w:sz="6" w:space="4" w:color="DDDDDD"/>
            <w:right w:val="none" w:sz="0" w:space="0" w:color="auto"/>
          </w:divBdr>
        </w:div>
      </w:divsChild>
    </w:div>
    <w:div w:id="1347102141">
      <w:bodyDiv w:val="1"/>
      <w:marLeft w:val="0"/>
      <w:marRight w:val="0"/>
      <w:marTop w:val="0"/>
      <w:marBottom w:val="0"/>
      <w:divBdr>
        <w:top w:val="none" w:sz="0" w:space="0" w:color="auto"/>
        <w:left w:val="none" w:sz="0" w:space="0" w:color="auto"/>
        <w:bottom w:val="none" w:sz="0" w:space="0" w:color="auto"/>
        <w:right w:val="none" w:sz="0" w:space="0" w:color="auto"/>
      </w:divBdr>
      <w:divsChild>
        <w:div w:id="656029645">
          <w:marLeft w:val="0"/>
          <w:marRight w:val="0"/>
          <w:marTop w:val="150"/>
          <w:marBottom w:val="0"/>
          <w:divBdr>
            <w:top w:val="none" w:sz="0" w:space="0" w:color="auto"/>
            <w:left w:val="none" w:sz="0" w:space="0" w:color="auto"/>
            <w:bottom w:val="none" w:sz="0" w:space="0" w:color="auto"/>
            <w:right w:val="none" w:sz="0" w:space="0" w:color="auto"/>
          </w:divBdr>
          <w:divsChild>
            <w:div w:id="1717464917">
              <w:marLeft w:val="0"/>
              <w:marRight w:val="0"/>
              <w:marTop w:val="0"/>
              <w:marBottom w:val="0"/>
              <w:divBdr>
                <w:top w:val="none" w:sz="0" w:space="0" w:color="auto"/>
                <w:left w:val="none" w:sz="0" w:space="0" w:color="auto"/>
                <w:bottom w:val="none" w:sz="0" w:space="0" w:color="auto"/>
                <w:right w:val="none" w:sz="0" w:space="0" w:color="auto"/>
              </w:divBdr>
              <w:divsChild>
                <w:div w:id="1166797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5790756">
          <w:marLeft w:val="0"/>
          <w:marRight w:val="0"/>
          <w:marTop w:val="0"/>
          <w:marBottom w:val="0"/>
          <w:divBdr>
            <w:top w:val="none" w:sz="0" w:space="0" w:color="auto"/>
            <w:left w:val="none" w:sz="0" w:space="0" w:color="auto"/>
            <w:bottom w:val="none" w:sz="0" w:space="0" w:color="auto"/>
            <w:right w:val="none" w:sz="0" w:space="0" w:color="auto"/>
          </w:divBdr>
          <w:divsChild>
            <w:div w:id="1581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69157">
      <w:bodyDiv w:val="1"/>
      <w:marLeft w:val="0"/>
      <w:marRight w:val="0"/>
      <w:marTop w:val="0"/>
      <w:marBottom w:val="0"/>
      <w:divBdr>
        <w:top w:val="none" w:sz="0" w:space="0" w:color="auto"/>
        <w:left w:val="none" w:sz="0" w:space="0" w:color="auto"/>
        <w:bottom w:val="none" w:sz="0" w:space="0" w:color="auto"/>
        <w:right w:val="none" w:sz="0" w:space="0" w:color="auto"/>
      </w:divBdr>
      <w:divsChild>
        <w:div w:id="1154371705">
          <w:marLeft w:val="0"/>
          <w:marRight w:val="0"/>
          <w:marTop w:val="0"/>
          <w:marBottom w:val="0"/>
          <w:divBdr>
            <w:top w:val="none" w:sz="0" w:space="0" w:color="auto"/>
            <w:left w:val="none" w:sz="0" w:space="0" w:color="auto"/>
            <w:bottom w:val="dotted" w:sz="6" w:space="4" w:color="DDDDDD"/>
            <w:right w:val="none" w:sz="0" w:space="0" w:color="auto"/>
          </w:divBdr>
          <w:divsChild>
            <w:div w:id="98829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4406">
      <w:bodyDiv w:val="1"/>
      <w:marLeft w:val="0"/>
      <w:marRight w:val="0"/>
      <w:marTop w:val="0"/>
      <w:marBottom w:val="0"/>
      <w:divBdr>
        <w:top w:val="none" w:sz="0" w:space="0" w:color="auto"/>
        <w:left w:val="none" w:sz="0" w:space="0" w:color="auto"/>
        <w:bottom w:val="none" w:sz="0" w:space="0" w:color="auto"/>
        <w:right w:val="none" w:sz="0" w:space="0" w:color="auto"/>
      </w:divBdr>
      <w:divsChild>
        <w:div w:id="629821210">
          <w:marLeft w:val="0"/>
          <w:marRight w:val="0"/>
          <w:marTop w:val="0"/>
          <w:marBottom w:val="150"/>
          <w:divBdr>
            <w:top w:val="none" w:sz="0" w:space="0" w:color="auto"/>
            <w:left w:val="none" w:sz="0" w:space="0" w:color="auto"/>
            <w:bottom w:val="none" w:sz="0" w:space="0" w:color="auto"/>
            <w:right w:val="none" w:sz="0" w:space="0" w:color="auto"/>
          </w:divBdr>
        </w:div>
        <w:div w:id="745541311">
          <w:marLeft w:val="0"/>
          <w:marRight w:val="0"/>
          <w:marTop w:val="225"/>
          <w:marBottom w:val="225"/>
          <w:divBdr>
            <w:top w:val="none" w:sz="0" w:space="0" w:color="auto"/>
            <w:left w:val="none" w:sz="0" w:space="0" w:color="auto"/>
            <w:bottom w:val="none" w:sz="0" w:space="0" w:color="auto"/>
            <w:right w:val="none" w:sz="0" w:space="0" w:color="auto"/>
          </w:divBdr>
        </w:div>
      </w:divsChild>
    </w:div>
    <w:div w:id="1347439893">
      <w:bodyDiv w:val="1"/>
      <w:marLeft w:val="0"/>
      <w:marRight w:val="0"/>
      <w:marTop w:val="0"/>
      <w:marBottom w:val="0"/>
      <w:divBdr>
        <w:top w:val="none" w:sz="0" w:space="0" w:color="auto"/>
        <w:left w:val="none" w:sz="0" w:space="0" w:color="auto"/>
        <w:bottom w:val="none" w:sz="0" w:space="0" w:color="auto"/>
        <w:right w:val="none" w:sz="0" w:space="0" w:color="auto"/>
      </w:divBdr>
      <w:divsChild>
        <w:div w:id="236281971">
          <w:marLeft w:val="0"/>
          <w:marRight w:val="0"/>
          <w:marTop w:val="0"/>
          <w:marBottom w:val="150"/>
          <w:divBdr>
            <w:top w:val="none" w:sz="0" w:space="0" w:color="auto"/>
            <w:left w:val="none" w:sz="0" w:space="0" w:color="auto"/>
            <w:bottom w:val="none" w:sz="0" w:space="0" w:color="auto"/>
            <w:right w:val="none" w:sz="0" w:space="0" w:color="auto"/>
          </w:divBdr>
          <w:divsChild>
            <w:div w:id="24792550">
              <w:marLeft w:val="0"/>
              <w:marRight w:val="0"/>
              <w:marTop w:val="0"/>
              <w:marBottom w:val="0"/>
              <w:divBdr>
                <w:top w:val="none" w:sz="0" w:space="0" w:color="auto"/>
                <w:left w:val="none" w:sz="0" w:space="0" w:color="auto"/>
                <w:bottom w:val="none" w:sz="0" w:space="0" w:color="auto"/>
                <w:right w:val="none" w:sz="0" w:space="0" w:color="auto"/>
              </w:divBdr>
            </w:div>
          </w:divsChild>
        </w:div>
        <w:div w:id="879392003">
          <w:marLeft w:val="0"/>
          <w:marRight w:val="0"/>
          <w:marTop w:val="0"/>
          <w:marBottom w:val="150"/>
          <w:divBdr>
            <w:top w:val="none" w:sz="0" w:space="0" w:color="auto"/>
            <w:left w:val="none" w:sz="0" w:space="0" w:color="auto"/>
            <w:bottom w:val="none" w:sz="0" w:space="0" w:color="auto"/>
            <w:right w:val="none" w:sz="0" w:space="0" w:color="auto"/>
          </w:divBdr>
        </w:div>
        <w:div w:id="1757020706">
          <w:marLeft w:val="0"/>
          <w:marRight w:val="0"/>
          <w:marTop w:val="0"/>
          <w:marBottom w:val="0"/>
          <w:divBdr>
            <w:top w:val="none" w:sz="0" w:space="0" w:color="auto"/>
            <w:left w:val="none" w:sz="0" w:space="0" w:color="auto"/>
            <w:bottom w:val="none" w:sz="0" w:space="0" w:color="auto"/>
            <w:right w:val="none" w:sz="0" w:space="0" w:color="auto"/>
          </w:divBdr>
          <w:divsChild>
            <w:div w:id="16461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3135">
      <w:bodyDiv w:val="1"/>
      <w:marLeft w:val="0"/>
      <w:marRight w:val="0"/>
      <w:marTop w:val="0"/>
      <w:marBottom w:val="0"/>
      <w:divBdr>
        <w:top w:val="none" w:sz="0" w:space="0" w:color="auto"/>
        <w:left w:val="none" w:sz="0" w:space="0" w:color="auto"/>
        <w:bottom w:val="none" w:sz="0" w:space="0" w:color="auto"/>
        <w:right w:val="none" w:sz="0" w:space="0" w:color="auto"/>
      </w:divBdr>
    </w:div>
    <w:div w:id="1347514411">
      <w:bodyDiv w:val="1"/>
      <w:marLeft w:val="0"/>
      <w:marRight w:val="0"/>
      <w:marTop w:val="0"/>
      <w:marBottom w:val="0"/>
      <w:divBdr>
        <w:top w:val="none" w:sz="0" w:space="0" w:color="auto"/>
        <w:left w:val="none" w:sz="0" w:space="0" w:color="auto"/>
        <w:bottom w:val="none" w:sz="0" w:space="0" w:color="auto"/>
        <w:right w:val="none" w:sz="0" w:space="0" w:color="auto"/>
      </w:divBdr>
      <w:divsChild>
        <w:div w:id="1246570297">
          <w:marLeft w:val="0"/>
          <w:marRight w:val="0"/>
          <w:marTop w:val="0"/>
          <w:marBottom w:val="0"/>
          <w:divBdr>
            <w:top w:val="none" w:sz="0" w:space="0" w:color="auto"/>
            <w:left w:val="none" w:sz="0" w:space="0" w:color="auto"/>
            <w:bottom w:val="none" w:sz="0" w:space="0" w:color="auto"/>
            <w:right w:val="none" w:sz="0" w:space="0" w:color="auto"/>
          </w:divBdr>
          <w:divsChild>
            <w:div w:id="147207400">
              <w:marLeft w:val="0"/>
              <w:marRight w:val="0"/>
              <w:marTop w:val="0"/>
              <w:marBottom w:val="0"/>
              <w:divBdr>
                <w:top w:val="none" w:sz="0" w:space="0" w:color="auto"/>
                <w:left w:val="none" w:sz="0" w:space="0" w:color="auto"/>
                <w:bottom w:val="none" w:sz="0" w:space="0" w:color="auto"/>
                <w:right w:val="none" w:sz="0" w:space="0" w:color="auto"/>
              </w:divBdr>
              <w:divsChild>
                <w:div w:id="127092674">
                  <w:marLeft w:val="0"/>
                  <w:marRight w:val="0"/>
                  <w:marTop w:val="0"/>
                  <w:marBottom w:val="150"/>
                  <w:divBdr>
                    <w:top w:val="none" w:sz="0" w:space="0" w:color="auto"/>
                    <w:left w:val="none" w:sz="0" w:space="0" w:color="auto"/>
                    <w:bottom w:val="none" w:sz="0" w:space="0" w:color="auto"/>
                    <w:right w:val="none" w:sz="0" w:space="0" w:color="auto"/>
                  </w:divBdr>
                  <w:divsChild>
                    <w:div w:id="1865901770">
                      <w:marLeft w:val="0"/>
                      <w:marRight w:val="0"/>
                      <w:marTop w:val="0"/>
                      <w:marBottom w:val="0"/>
                      <w:divBdr>
                        <w:top w:val="none" w:sz="0" w:space="0" w:color="auto"/>
                        <w:left w:val="none" w:sz="0" w:space="0" w:color="auto"/>
                        <w:bottom w:val="none" w:sz="0" w:space="0" w:color="auto"/>
                        <w:right w:val="none" w:sz="0" w:space="0" w:color="auto"/>
                      </w:divBdr>
                      <w:divsChild>
                        <w:div w:id="1827745781">
                          <w:marLeft w:val="0"/>
                          <w:marRight w:val="0"/>
                          <w:marTop w:val="0"/>
                          <w:marBottom w:val="0"/>
                          <w:divBdr>
                            <w:top w:val="none" w:sz="0" w:space="0" w:color="auto"/>
                            <w:left w:val="none" w:sz="0" w:space="0" w:color="auto"/>
                            <w:bottom w:val="none" w:sz="0" w:space="0" w:color="auto"/>
                            <w:right w:val="none" w:sz="0" w:space="0" w:color="auto"/>
                          </w:divBdr>
                          <w:divsChild>
                            <w:div w:id="751779397">
                              <w:marLeft w:val="0"/>
                              <w:marRight w:val="0"/>
                              <w:marTop w:val="0"/>
                              <w:marBottom w:val="0"/>
                              <w:divBdr>
                                <w:top w:val="none" w:sz="0" w:space="0" w:color="auto"/>
                                <w:left w:val="none" w:sz="0" w:space="0" w:color="auto"/>
                                <w:bottom w:val="none" w:sz="0" w:space="0" w:color="auto"/>
                                <w:right w:val="none" w:sz="0" w:space="0" w:color="auto"/>
                              </w:divBdr>
                              <w:divsChild>
                                <w:div w:id="637151356">
                                  <w:marLeft w:val="0"/>
                                  <w:marRight w:val="0"/>
                                  <w:marTop w:val="0"/>
                                  <w:marBottom w:val="0"/>
                                  <w:divBdr>
                                    <w:top w:val="none" w:sz="0" w:space="0" w:color="auto"/>
                                    <w:left w:val="none" w:sz="0" w:space="0" w:color="auto"/>
                                    <w:bottom w:val="none" w:sz="0" w:space="0" w:color="auto"/>
                                    <w:right w:val="none" w:sz="0" w:space="0" w:color="auto"/>
                                  </w:divBdr>
                                  <w:divsChild>
                                    <w:div w:id="645935215">
                                      <w:marLeft w:val="0"/>
                                      <w:marRight w:val="0"/>
                                      <w:marTop w:val="0"/>
                                      <w:marBottom w:val="0"/>
                                      <w:divBdr>
                                        <w:top w:val="none" w:sz="0" w:space="0" w:color="auto"/>
                                        <w:left w:val="none" w:sz="0" w:space="0" w:color="auto"/>
                                        <w:bottom w:val="none" w:sz="0" w:space="0" w:color="auto"/>
                                        <w:right w:val="none" w:sz="0" w:space="0" w:color="auto"/>
                                      </w:divBdr>
                                      <w:divsChild>
                                        <w:div w:id="1900822136">
                                          <w:marLeft w:val="0"/>
                                          <w:marRight w:val="0"/>
                                          <w:marTop w:val="0"/>
                                          <w:marBottom w:val="0"/>
                                          <w:divBdr>
                                            <w:top w:val="none" w:sz="0" w:space="0" w:color="auto"/>
                                            <w:left w:val="none" w:sz="0" w:space="0" w:color="auto"/>
                                            <w:bottom w:val="none" w:sz="0" w:space="0" w:color="auto"/>
                                            <w:right w:val="none" w:sz="0" w:space="0" w:color="auto"/>
                                          </w:divBdr>
                                          <w:divsChild>
                                            <w:div w:id="681320116">
                                              <w:marLeft w:val="0"/>
                                              <w:marRight w:val="0"/>
                                              <w:marTop w:val="0"/>
                                              <w:marBottom w:val="0"/>
                                              <w:divBdr>
                                                <w:top w:val="none" w:sz="0" w:space="0" w:color="auto"/>
                                                <w:left w:val="none" w:sz="0" w:space="0" w:color="auto"/>
                                                <w:bottom w:val="none" w:sz="0" w:space="0" w:color="auto"/>
                                                <w:right w:val="none" w:sz="0" w:space="0" w:color="auto"/>
                                              </w:divBdr>
                                              <w:divsChild>
                                                <w:div w:id="36949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286472">
      <w:bodyDiv w:val="1"/>
      <w:marLeft w:val="0"/>
      <w:marRight w:val="0"/>
      <w:marTop w:val="0"/>
      <w:marBottom w:val="0"/>
      <w:divBdr>
        <w:top w:val="none" w:sz="0" w:space="0" w:color="auto"/>
        <w:left w:val="none" w:sz="0" w:space="0" w:color="auto"/>
        <w:bottom w:val="none" w:sz="0" w:space="0" w:color="auto"/>
        <w:right w:val="none" w:sz="0" w:space="0" w:color="auto"/>
      </w:divBdr>
    </w:div>
    <w:div w:id="1348366730">
      <w:bodyDiv w:val="1"/>
      <w:marLeft w:val="0"/>
      <w:marRight w:val="0"/>
      <w:marTop w:val="0"/>
      <w:marBottom w:val="0"/>
      <w:divBdr>
        <w:top w:val="none" w:sz="0" w:space="0" w:color="auto"/>
        <w:left w:val="none" w:sz="0" w:space="0" w:color="auto"/>
        <w:bottom w:val="none" w:sz="0" w:space="0" w:color="auto"/>
        <w:right w:val="none" w:sz="0" w:space="0" w:color="auto"/>
      </w:divBdr>
    </w:div>
    <w:div w:id="1348479066">
      <w:bodyDiv w:val="1"/>
      <w:marLeft w:val="0"/>
      <w:marRight w:val="0"/>
      <w:marTop w:val="0"/>
      <w:marBottom w:val="0"/>
      <w:divBdr>
        <w:top w:val="none" w:sz="0" w:space="0" w:color="auto"/>
        <w:left w:val="none" w:sz="0" w:space="0" w:color="auto"/>
        <w:bottom w:val="none" w:sz="0" w:space="0" w:color="auto"/>
        <w:right w:val="none" w:sz="0" w:space="0" w:color="auto"/>
      </w:divBdr>
    </w:div>
    <w:div w:id="1349214077">
      <w:bodyDiv w:val="1"/>
      <w:marLeft w:val="0"/>
      <w:marRight w:val="0"/>
      <w:marTop w:val="0"/>
      <w:marBottom w:val="0"/>
      <w:divBdr>
        <w:top w:val="none" w:sz="0" w:space="0" w:color="auto"/>
        <w:left w:val="none" w:sz="0" w:space="0" w:color="auto"/>
        <w:bottom w:val="none" w:sz="0" w:space="0" w:color="auto"/>
        <w:right w:val="none" w:sz="0" w:space="0" w:color="auto"/>
      </w:divBdr>
      <w:divsChild>
        <w:div w:id="1035038897">
          <w:marLeft w:val="0"/>
          <w:marRight w:val="0"/>
          <w:marTop w:val="0"/>
          <w:marBottom w:val="0"/>
          <w:divBdr>
            <w:top w:val="none" w:sz="0" w:space="0" w:color="auto"/>
            <w:left w:val="none" w:sz="0" w:space="0" w:color="auto"/>
            <w:bottom w:val="dotted" w:sz="6" w:space="4" w:color="DDDDDD"/>
            <w:right w:val="none" w:sz="0" w:space="0" w:color="auto"/>
          </w:divBdr>
        </w:div>
      </w:divsChild>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sChild>
        <w:div w:id="784890801">
          <w:marLeft w:val="0"/>
          <w:marRight w:val="0"/>
          <w:marTop w:val="0"/>
          <w:marBottom w:val="0"/>
          <w:divBdr>
            <w:top w:val="none" w:sz="0" w:space="0" w:color="auto"/>
            <w:left w:val="none" w:sz="0" w:space="0" w:color="auto"/>
            <w:bottom w:val="dotted" w:sz="6" w:space="4" w:color="DDDDDD"/>
            <w:right w:val="none" w:sz="0" w:space="0" w:color="auto"/>
          </w:divBdr>
        </w:div>
      </w:divsChild>
    </w:div>
    <w:div w:id="1349478531">
      <w:bodyDiv w:val="1"/>
      <w:marLeft w:val="0"/>
      <w:marRight w:val="0"/>
      <w:marTop w:val="0"/>
      <w:marBottom w:val="0"/>
      <w:divBdr>
        <w:top w:val="none" w:sz="0" w:space="0" w:color="auto"/>
        <w:left w:val="none" w:sz="0" w:space="0" w:color="auto"/>
        <w:bottom w:val="none" w:sz="0" w:space="0" w:color="auto"/>
        <w:right w:val="none" w:sz="0" w:space="0" w:color="auto"/>
      </w:divBdr>
      <w:divsChild>
        <w:div w:id="340160272">
          <w:marLeft w:val="0"/>
          <w:marRight w:val="0"/>
          <w:marTop w:val="0"/>
          <w:marBottom w:val="0"/>
          <w:divBdr>
            <w:top w:val="none" w:sz="0" w:space="0" w:color="auto"/>
            <w:left w:val="none" w:sz="0" w:space="0" w:color="auto"/>
            <w:bottom w:val="none" w:sz="0" w:space="0" w:color="auto"/>
            <w:right w:val="none" w:sz="0" w:space="0" w:color="auto"/>
          </w:divBdr>
          <w:divsChild>
            <w:div w:id="1868592917">
              <w:marLeft w:val="0"/>
              <w:marRight w:val="0"/>
              <w:marTop w:val="0"/>
              <w:marBottom w:val="0"/>
              <w:divBdr>
                <w:top w:val="none" w:sz="0" w:space="0" w:color="auto"/>
                <w:left w:val="none" w:sz="0" w:space="0" w:color="auto"/>
                <w:bottom w:val="none" w:sz="0" w:space="0" w:color="auto"/>
                <w:right w:val="none" w:sz="0" w:space="0" w:color="auto"/>
              </w:divBdr>
            </w:div>
          </w:divsChild>
        </w:div>
        <w:div w:id="409079407">
          <w:marLeft w:val="0"/>
          <w:marRight w:val="0"/>
          <w:marTop w:val="0"/>
          <w:marBottom w:val="150"/>
          <w:divBdr>
            <w:top w:val="none" w:sz="0" w:space="0" w:color="auto"/>
            <w:left w:val="none" w:sz="0" w:space="0" w:color="auto"/>
            <w:bottom w:val="none" w:sz="0" w:space="0" w:color="auto"/>
            <w:right w:val="none" w:sz="0" w:space="0" w:color="auto"/>
          </w:divBdr>
        </w:div>
        <w:div w:id="1567063243">
          <w:marLeft w:val="0"/>
          <w:marRight w:val="0"/>
          <w:marTop w:val="0"/>
          <w:marBottom w:val="150"/>
          <w:divBdr>
            <w:top w:val="none" w:sz="0" w:space="0" w:color="auto"/>
            <w:left w:val="none" w:sz="0" w:space="0" w:color="auto"/>
            <w:bottom w:val="none" w:sz="0" w:space="0" w:color="auto"/>
            <w:right w:val="none" w:sz="0" w:space="0" w:color="auto"/>
          </w:divBdr>
          <w:divsChild>
            <w:div w:id="153252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8099">
      <w:bodyDiv w:val="1"/>
      <w:marLeft w:val="0"/>
      <w:marRight w:val="0"/>
      <w:marTop w:val="0"/>
      <w:marBottom w:val="0"/>
      <w:divBdr>
        <w:top w:val="none" w:sz="0" w:space="0" w:color="auto"/>
        <w:left w:val="none" w:sz="0" w:space="0" w:color="auto"/>
        <w:bottom w:val="none" w:sz="0" w:space="0" w:color="auto"/>
        <w:right w:val="none" w:sz="0" w:space="0" w:color="auto"/>
      </w:divBdr>
      <w:divsChild>
        <w:div w:id="1971082838">
          <w:marLeft w:val="0"/>
          <w:marRight w:val="0"/>
          <w:marTop w:val="0"/>
          <w:marBottom w:val="150"/>
          <w:divBdr>
            <w:top w:val="none" w:sz="0" w:space="0" w:color="auto"/>
            <w:left w:val="none" w:sz="0" w:space="0" w:color="auto"/>
            <w:bottom w:val="none" w:sz="0" w:space="0" w:color="auto"/>
            <w:right w:val="none" w:sz="0" w:space="0" w:color="auto"/>
          </w:divBdr>
        </w:div>
      </w:divsChild>
    </w:div>
    <w:div w:id="1350107627">
      <w:bodyDiv w:val="1"/>
      <w:marLeft w:val="0"/>
      <w:marRight w:val="0"/>
      <w:marTop w:val="0"/>
      <w:marBottom w:val="0"/>
      <w:divBdr>
        <w:top w:val="none" w:sz="0" w:space="0" w:color="auto"/>
        <w:left w:val="none" w:sz="0" w:space="0" w:color="auto"/>
        <w:bottom w:val="none" w:sz="0" w:space="0" w:color="auto"/>
        <w:right w:val="none" w:sz="0" w:space="0" w:color="auto"/>
      </w:divBdr>
      <w:divsChild>
        <w:div w:id="1222401409">
          <w:marLeft w:val="0"/>
          <w:marRight w:val="0"/>
          <w:marTop w:val="0"/>
          <w:marBottom w:val="0"/>
          <w:divBdr>
            <w:top w:val="none" w:sz="0" w:space="0" w:color="auto"/>
            <w:left w:val="none" w:sz="0" w:space="0" w:color="auto"/>
            <w:bottom w:val="dotted" w:sz="6" w:space="4" w:color="DDDDDD"/>
            <w:right w:val="none" w:sz="0" w:space="0" w:color="auto"/>
          </w:divBdr>
          <w:divsChild>
            <w:div w:id="20049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3234">
      <w:bodyDiv w:val="1"/>
      <w:marLeft w:val="0"/>
      <w:marRight w:val="0"/>
      <w:marTop w:val="0"/>
      <w:marBottom w:val="0"/>
      <w:divBdr>
        <w:top w:val="none" w:sz="0" w:space="0" w:color="auto"/>
        <w:left w:val="none" w:sz="0" w:space="0" w:color="auto"/>
        <w:bottom w:val="none" w:sz="0" w:space="0" w:color="auto"/>
        <w:right w:val="none" w:sz="0" w:space="0" w:color="auto"/>
      </w:divBdr>
      <w:divsChild>
        <w:div w:id="451554513">
          <w:marLeft w:val="0"/>
          <w:marRight w:val="0"/>
          <w:marTop w:val="0"/>
          <w:marBottom w:val="150"/>
          <w:divBdr>
            <w:top w:val="none" w:sz="0" w:space="0" w:color="auto"/>
            <w:left w:val="none" w:sz="0" w:space="0" w:color="auto"/>
            <w:bottom w:val="none" w:sz="0" w:space="0" w:color="auto"/>
            <w:right w:val="none" w:sz="0" w:space="0" w:color="auto"/>
          </w:divBdr>
        </w:div>
      </w:divsChild>
    </w:div>
    <w:div w:id="1350453492">
      <w:bodyDiv w:val="1"/>
      <w:marLeft w:val="0"/>
      <w:marRight w:val="0"/>
      <w:marTop w:val="0"/>
      <w:marBottom w:val="0"/>
      <w:divBdr>
        <w:top w:val="none" w:sz="0" w:space="0" w:color="auto"/>
        <w:left w:val="none" w:sz="0" w:space="0" w:color="auto"/>
        <w:bottom w:val="none" w:sz="0" w:space="0" w:color="auto"/>
        <w:right w:val="none" w:sz="0" w:space="0" w:color="auto"/>
      </w:divBdr>
      <w:divsChild>
        <w:div w:id="650521288">
          <w:marLeft w:val="0"/>
          <w:marRight w:val="0"/>
          <w:marTop w:val="0"/>
          <w:marBottom w:val="0"/>
          <w:divBdr>
            <w:top w:val="none" w:sz="0" w:space="0" w:color="auto"/>
            <w:left w:val="none" w:sz="0" w:space="0" w:color="auto"/>
            <w:bottom w:val="none" w:sz="0" w:space="0" w:color="auto"/>
            <w:right w:val="none" w:sz="0" w:space="0" w:color="auto"/>
          </w:divBdr>
        </w:div>
      </w:divsChild>
    </w:div>
    <w:div w:id="1350793968">
      <w:bodyDiv w:val="1"/>
      <w:marLeft w:val="0"/>
      <w:marRight w:val="0"/>
      <w:marTop w:val="0"/>
      <w:marBottom w:val="0"/>
      <w:divBdr>
        <w:top w:val="none" w:sz="0" w:space="0" w:color="auto"/>
        <w:left w:val="none" w:sz="0" w:space="0" w:color="auto"/>
        <w:bottom w:val="none" w:sz="0" w:space="0" w:color="auto"/>
        <w:right w:val="none" w:sz="0" w:space="0" w:color="auto"/>
      </w:divBdr>
      <w:divsChild>
        <w:div w:id="1310475978">
          <w:marLeft w:val="0"/>
          <w:marRight w:val="0"/>
          <w:marTop w:val="0"/>
          <w:marBottom w:val="0"/>
          <w:divBdr>
            <w:top w:val="none" w:sz="0" w:space="0" w:color="auto"/>
            <w:left w:val="none" w:sz="0" w:space="0" w:color="auto"/>
            <w:bottom w:val="none" w:sz="0" w:space="0" w:color="auto"/>
            <w:right w:val="none" w:sz="0" w:space="0" w:color="auto"/>
          </w:divBdr>
          <w:divsChild>
            <w:div w:id="1461411008">
              <w:marLeft w:val="0"/>
              <w:marRight w:val="0"/>
              <w:marTop w:val="0"/>
              <w:marBottom w:val="0"/>
              <w:divBdr>
                <w:top w:val="none" w:sz="0" w:space="0" w:color="auto"/>
                <w:left w:val="none" w:sz="0" w:space="0" w:color="auto"/>
                <w:bottom w:val="none" w:sz="0" w:space="0" w:color="auto"/>
                <w:right w:val="none" w:sz="0" w:space="0" w:color="auto"/>
              </w:divBdr>
              <w:divsChild>
                <w:div w:id="1733768351">
                  <w:marLeft w:val="0"/>
                  <w:marRight w:val="0"/>
                  <w:marTop w:val="0"/>
                  <w:marBottom w:val="0"/>
                  <w:divBdr>
                    <w:top w:val="none" w:sz="0" w:space="0" w:color="auto"/>
                    <w:left w:val="none" w:sz="0" w:space="0" w:color="auto"/>
                    <w:bottom w:val="none" w:sz="0" w:space="0" w:color="auto"/>
                    <w:right w:val="none" w:sz="0" w:space="0" w:color="auto"/>
                  </w:divBdr>
                  <w:divsChild>
                    <w:div w:id="421682225">
                      <w:marLeft w:val="0"/>
                      <w:marRight w:val="0"/>
                      <w:marTop w:val="0"/>
                      <w:marBottom w:val="0"/>
                      <w:divBdr>
                        <w:top w:val="none" w:sz="0" w:space="0" w:color="auto"/>
                        <w:left w:val="none" w:sz="0" w:space="0" w:color="auto"/>
                        <w:bottom w:val="none" w:sz="0" w:space="0" w:color="auto"/>
                        <w:right w:val="none" w:sz="0" w:space="0" w:color="auto"/>
                      </w:divBdr>
                      <w:divsChild>
                        <w:div w:id="1089348254">
                          <w:marLeft w:val="0"/>
                          <w:marRight w:val="0"/>
                          <w:marTop w:val="0"/>
                          <w:marBottom w:val="0"/>
                          <w:divBdr>
                            <w:top w:val="none" w:sz="0" w:space="0" w:color="auto"/>
                            <w:left w:val="none" w:sz="0" w:space="0" w:color="auto"/>
                            <w:bottom w:val="none" w:sz="0" w:space="0" w:color="auto"/>
                            <w:right w:val="none" w:sz="0" w:space="0" w:color="auto"/>
                          </w:divBdr>
                          <w:divsChild>
                            <w:div w:id="1829709838">
                              <w:marLeft w:val="0"/>
                              <w:marRight w:val="0"/>
                              <w:marTop w:val="0"/>
                              <w:marBottom w:val="0"/>
                              <w:divBdr>
                                <w:top w:val="none" w:sz="0" w:space="0" w:color="auto"/>
                                <w:left w:val="none" w:sz="0" w:space="0" w:color="auto"/>
                                <w:bottom w:val="none" w:sz="0" w:space="0" w:color="auto"/>
                                <w:right w:val="none" w:sz="0" w:space="0" w:color="auto"/>
                              </w:divBdr>
                              <w:divsChild>
                                <w:div w:id="230818419">
                                  <w:marLeft w:val="0"/>
                                  <w:marRight w:val="0"/>
                                  <w:marTop w:val="0"/>
                                  <w:marBottom w:val="75"/>
                                  <w:divBdr>
                                    <w:top w:val="none" w:sz="0" w:space="0" w:color="auto"/>
                                    <w:left w:val="none" w:sz="0" w:space="0" w:color="auto"/>
                                    <w:bottom w:val="none" w:sz="0" w:space="0" w:color="auto"/>
                                    <w:right w:val="none" w:sz="0" w:space="0" w:color="auto"/>
                                  </w:divBdr>
                                  <w:divsChild>
                                    <w:div w:id="17052279">
                                      <w:marLeft w:val="0"/>
                                      <w:marRight w:val="0"/>
                                      <w:marTop w:val="0"/>
                                      <w:marBottom w:val="0"/>
                                      <w:divBdr>
                                        <w:top w:val="none" w:sz="0" w:space="0" w:color="auto"/>
                                        <w:left w:val="none" w:sz="0" w:space="0" w:color="auto"/>
                                        <w:bottom w:val="none" w:sz="0" w:space="0" w:color="auto"/>
                                        <w:right w:val="none" w:sz="0" w:space="0" w:color="auto"/>
                                      </w:divBdr>
                                      <w:divsChild>
                                        <w:div w:id="712929478">
                                          <w:marLeft w:val="0"/>
                                          <w:marRight w:val="0"/>
                                          <w:marTop w:val="0"/>
                                          <w:marBottom w:val="0"/>
                                          <w:divBdr>
                                            <w:top w:val="none" w:sz="0" w:space="0" w:color="auto"/>
                                            <w:left w:val="none" w:sz="0" w:space="0" w:color="auto"/>
                                            <w:bottom w:val="none" w:sz="0" w:space="0" w:color="auto"/>
                                            <w:right w:val="none" w:sz="0" w:space="0" w:color="auto"/>
                                          </w:divBdr>
                                          <w:divsChild>
                                            <w:div w:id="588464914">
                                              <w:marLeft w:val="0"/>
                                              <w:marRight w:val="0"/>
                                              <w:marTop w:val="0"/>
                                              <w:marBottom w:val="0"/>
                                              <w:divBdr>
                                                <w:top w:val="none" w:sz="0" w:space="0" w:color="auto"/>
                                                <w:left w:val="none" w:sz="0" w:space="0" w:color="auto"/>
                                                <w:bottom w:val="none" w:sz="0" w:space="0" w:color="auto"/>
                                                <w:right w:val="none" w:sz="0" w:space="0" w:color="auto"/>
                                              </w:divBdr>
                                              <w:divsChild>
                                                <w:div w:id="29414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637022">
      <w:bodyDiv w:val="1"/>
      <w:marLeft w:val="0"/>
      <w:marRight w:val="0"/>
      <w:marTop w:val="0"/>
      <w:marBottom w:val="0"/>
      <w:divBdr>
        <w:top w:val="none" w:sz="0" w:space="0" w:color="auto"/>
        <w:left w:val="none" w:sz="0" w:space="0" w:color="auto"/>
        <w:bottom w:val="none" w:sz="0" w:space="0" w:color="auto"/>
        <w:right w:val="none" w:sz="0" w:space="0" w:color="auto"/>
      </w:divBdr>
      <w:divsChild>
        <w:div w:id="887762616">
          <w:marLeft w:val="0"/>
          <w:marRight w:val="0"/>
          <w:marTop w:val="0"/>
          <w:marBottom w:val="0"/>
          <w:divBdr>
            <w:top w:val="none" w:sz="0" w:space="0" w:color="auto"/>
            <w:left w:val="none" w:sz="0" w:space="0" w:color="auto"/>
            <w:bottom w:val="dotted" w:sz="6" w:space="4" w:color="DDDDDD"/>
            <w:right w:val="none" w:sz="0" w:space="0" w:color="auto"/>
          </w:divBdr>
          <w:divsChild>
            <w:div w:id="14634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6765">
      <w:bodyDiv w:val="1"/>
      <w:marLeft w:val="0"/>
      <w:marRight w:val="0"/>
      <w:marTop w:val="0"/>
      <w:marBottom w:val="0"/>
      <w:divBdr>
        <w:top w:val="none" w:sz="0" w:space="0" w:color="auto"/>
        <w:left w:val="none" w:sz="0" w:space="0" w:color="auto"/>
        <w:bottom w:val="none" w:sz="0" w:space="0" w:color="auto"/>
        <w:right w:val="none" w:sz="0" w:space="0" w:color="auto"/>
      </w:divBdr>
      <w:divsChild>
        <w:div w:id="657733011">
          <w:marLeft w:val="0"/>
          <w:marRight w:val="0"/>
          <w:marTop w:val="0"/>
          <w:marBottom w:val="0"/>
          <w:divBdr>
            <w:top w:val="none" w:sz="0" w:space="0" w:color="auto"/>
            <w:left w:val="none" w:sz="0" w:space="0" w:color="auto"/>
            <w:bottom w:val="none" w:sz="0" w:space="0" w:color="auto"/>
            <w:right w:val="none" w:sz="0" w:space="0" w:color="auto"/>
          </w:divBdr>
        </w:div>
      </w:divsChild>
    </w:div>
    <w:div w:id="1352221022">
      <w:bodyDiv w:val="1"/>
      <w:marLeft w:val="0"/>
      <w:marRight w:val="0"/>
      <w:marTop w:val="0"/>
      <w:marBottom w:val="0"/>
      <w:divBdr>
        <w:top w:val="none" w:sz="0" w:space="0" w:color="auto"/>
        <w:left w:val="none" w:sz="0" w:space="0" w:color="auto"/>
        <w:bottom w:val="none" w:sz="0" w:space="0" w:color="auto"/>
        <w:right w:val="none" w:sz="0" w:space="0" w:color="auto"/>
      </w:divBdr>
    </w:div>
    <w:div w:id="1352294012">
      <w:bodyDiv w:val="1"/>
      <w:marLeft w:val="0"/>
      <w:marRight w:val="0"/>
      <w:marTop w:val="0"/>
      <w:marBottom w:val="0"/>
      <w:divBdr>
        <w:top w:val="none" w:sz="0" w:space="0" w:color="auto"/>
        <w:left w:val="none" w:sz="0" w:space="0" w:color="auto"/>
        <w:bottom w:val="none" w:sz="0" w:space="0" w:color="auto"/>
        <w:right w:val="none" w:sz="0" w:space="0" w:color="auto"/>
      </w:divBdr>
      <w:divsChild>
        <w:div w:id="1850631117">
          <w:marLeft w:val="0"/>
          <w:marRight w:val="0"/>
          <w:marTop w:val="0"/>
          <w:marBottom w:val="150"/>
          <w:divBdr>
            <w:top w:val="none" w:sz="0" w:space="0" w:color="auto"/>
            <w:left w:val="none" w:sz="0" w:space="0" w:color="auto"/>
            <w:bottom w:val="none" w:sz="0" w:space="0" w:color="auto"/>
            <w:right w:val="none" w:sz="0" w:space="0" w:color="auto"/>
          </w:divBdr>
        </w:div>
      </w:divsChild>
    </w:div>
    <w:div w:id="1352340835">
      <w:bodyDiv w:val="1"/>
      <w:marLeft w:val="0"/>
      <w:marRight w:val="0"/>
      <w:marTop w:val="0"/>
      <w:marBottom w:val="0"/>
      <w:divBdr>
        <w:top w:val="none" w:sz="0" w:space="0" w:color="auto"/>
        <w:left w:val="none" w:sz="0" w:space="0" w:color="auto"/>
        <w:bottom w:val="none" w:sz="0" w:space="0" w:color="auto"/>
        <w:right w:val="none" w:sz="0" w:space="0" w:color="auto"/>
      </w:divBdr>
    </w:div>
    <w:div w:id="1352679704">
      <w:bodyDiv w:val="1"/>
      <w:marLeft w:val="0"/>
      <w:marRight w:val="0"/>
      <w:marTop w:val="0"/>
      <w:marBottom w:val="0"/>
      <w:divBdr>
        <w:top w:val="none" w:sz="0" w:space="0" w:color="auto"/>
        <w:left w:val="none" w:sz="0" w:space="0" w:color="auto"/>
        <w:bottom w:val="none" w:sz="0" w:space="0" w:color="auto"/>
        <w:right w:val="none" w:sz="0" w:space="0" w:color="auto"/>
      </w:divBdr>
      <w:divsChild>
        <w:div w:id="876427570">
          <w:marLeft w:val="0"/>
          <w:marRight w:val="0"/>
          <w:marTop w:val="0"/>
          <w:marBottom w:val="0"/>
          <w:divBdr>
            <w:top w:val="none" w:sz="0" w:space="0" w:color="auto"/>
            <w:left w:val="none" w:sz="0" w:space="0" w:color="auto"/>
            <w:bottom w:val="dotted" w:sz="6" w:space="4" w:color="DDDDDD"/>
            <w:right w:val="none" w:sz="0" w:space="0" w:color="auto"/>
          </w:divBdr>
        </w:div>
      </w:divsChild>
    </w:div>
    <w:div w:id="1352951669">
      <w:bodyDiv w:val="1"/>
      <w:marLeft w:val="0"/>
      <w:marRight w:val="0"/>
      <w:marTop w:val="0"/>
      <w:marBottom w:val="0"/>
      <w:divBdr>
        <w:top w:val="none" w:sz="0" w:space="0" w:color="auto"/>
        <w:left w:val="none" w:sz="0" w:space="0" w:color="auto"/>
        <w:bottom w:val="none" w:sz="0" w:space="0" w:color="auto"/>
        <w:right w:val="none" w:sz="0" w:space="0" w:color="auto"/>
      </w:divBdr>
      <w:divsChild>
        <w:div w:id="792821234">
          <w:marLeft w:val="0"/>
          <w:marRight w:val="0"/>
          <w:marTop w:val="0"/>
          <w:marBottom w:val="0"/>
          <w:divBdr>
            <w:top w:val="none" w:sz="0" w:space="0" w:color="auto"/>
            <w:left w:val="none" w:sz="0" w:space="0" w:color="auto"/>
            <w:bottom w:val="none" w:sz="0" w:space="0" w:color="auto"/>
            <w:right w:val="none" w:sz="0" w:space="0" w:color="auto"/>
          </w:divBdr>
          <w:divsChild>
            <w:div w:id="1370955602">
              <w:marLeft w:val="0"/>
              <w:marRight w:val="0"/>
              <w:marTop w:val="0"/>
              <w:marBottom w:val="0"/>
              <w:divBdr>
                <w:top w:val="none" w:sz="0" w:space="0" w:color="auto"/>
                <w:left w:val="none" w:sz="0" w:space="0" w:color="auto"/>
                <w:bottom w:val="none" w:sz="0" w:space="0" w:color="auto"/>
                <w:right w:val="none" w:sz="0" w:space="0" w:color="auto"/>
              </w:divBdr>
              <w:divsChild>
                <w:div w:id="984042146">
                  <w:marLeft w:val="0"/>
                  <w:marRight w:val="0"/>
                  <w:marTop w:val="0"/>
                  <w:marBottom w:val="0"/>
                  <w:divBdr>
                    <w:top w:val="none" w:sz="0" w:space="0" w:color="auto"/>
                    <w:left w:val="none" w:sz="0" w:space="0" w:color="auto"/>
                    <w:bottom w:val="none" w:sz="0" w:space="0" w:color="auto"/>
                    <w:right w:val="none" w:sz="0" w:space="0" w:color="auto"/>
                  </w:divBdr>
                  <w:divsChild>
                    <w:div w:id="304942469">
                      <w:marLeft w:val="0"/>
                      <w:marRight w:val="0"/>
                      <w:marTop w:val="0"/>
                      <w:marBottom w:val="0"/>
                      <w:divBdr>
                        <w:top w:val="none" w:sz="0" w:space="0" w:color="auto"/>
                        <w:left w:val="none" w:sz="0" w:space="0" w:color="auto"/>
                        <w:bottom w:val="none" w:sz="0" w:space="0" w:color="auto"/>
                        <w:right w:val="none" w:sz="0" w:space="0" w:color="auto"/>
                      </w:divBdr>
                      <w:divsChild>
                        <w:div w:id="1391001981">
                          <w:marLeft w:val="0"/>
                          <w:marRight w:val="0"/>
                          <w:marTop w:val="0"/>
                          <w:marBottom w:val="0"/>
                          <w:divBdr>
                            <w:top w:val="none" w:sz="0" w:space="0" w:color="auto"/>
                            <w:left w:val="none" w:sz="0" w:space="0" w:color="auto"/>
                            <w:bottom w:val="none" w:sz="0" w:space="0" w:color="auto"/>
                            <w:right w:val="none" w:sz="0" w:space="0" w:color="auto"/>
                          </w:divBdr>
                          <w:divsChild>
                            <w:div w:id="1351181411">
                              <w:marLeft w:val="0"/>
                              <w:marRight w:val="0"/>
                              <w:marTop w:val="0"/>
                              <w:marBottom w:val="0"/>
                              <w:divBdr>
                                <w:top w:val="none" w:sz="0" w:space="0" w:color="auto"/>
                                <w:left w:val="none" w:sz="0" w:space="0" w:color="auto"/>
                                <w:bottom w:val="none" w:sz="0" w:space="0" w:color="auto"/>
                                <w:right w:val="none" w:sz="0" w:space="0" w:color="auto"/>
                              </w:divBdr>
                              <w:divsChild>
                                <w:div w:id="163459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073681">
      <w:bodyDiv w:val="1"/>
      <w:marLeft w:val="0"/>
      <w:marRight w:val="0"/>
      <w:marTop w:val="0"/>
      <w:marBottom w:val="0"/>
      <w:divBdr>
        <w:top w:val="none" w:sz="0" w:space="0" w:color="auto"/>
        <w:left w:val="none" w:sz="0" w:space="0" w:color="auto"/>
        <w:bottom w:val="none" w:sz="0" w:space="0" w:color="auto"/>
        <w:right w:val="none" w:sz="0" w:space="0" w:color="auto"/>
      </w:divBdr>
    </w:div>
    <w:div w:id="1353074148">
      <w:bodyDiv w:val="1"/>
      <w:marLeft w:val="0"/>
      <w:marRight w:val="0"/>
      <w:marTop w:val="0"/>
      <w:marBottom w:val="0"/>
      <w:divBdr>
        <w:top w:val="none" w:sz="0" w:space="0" w:color="auto"/>
        <w:left w:val="none" w:sz="0" w:space="0" w:color="auto"/>
        <w:bottom w:val="none" w:sz="0" w:space="0" w:color="auto"/>
        <w:right w:val="none" w:sz="0" w:space="0" w:color="auto"/>
      </w:divBdr>
      <w:divsChild>
        <w:div w:id="1940289787">
          <w:marLeft w:val="0"/>
          <w:marRight w:val="0"/>
          <w:marTop w:val="0"/>
          <w:marBottom w:val="0"/>
          <w:divBdr>
            <w:top w:val="none" w:sz="0" w:space="0" w:color="auto"/>
            <w:left w:val="none" w:sz="0" w:space="0" w:color="auto"/>
            <w:bottom w:val="dotted" w:sz="6" w:space="4" w:color="DDDDDD"/>
            <w:right w:val="none" w:sz="0" w:space="0" w:color="auto"/>
          </w:divBdr>
          <w:divsChild>
            <w:div w:id="183687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5066">
      <w:bodyDiv w:val="1"/>
      <w:marLeft w:val="0"/>
      <w:marRight w:val="0"/>
      <w:marTop w:val="0"/>
      <w:marBottom w:val="0"/>
      <w:divBdr>
        <w:top w:val="none" w:sz="0" w:space="0" w:color="auto"/>
        <w:left w:val="none" w:sz="0" w:space="0" w:color="auto"/>
        <w:bottom w:val="none" w:sz="0" w:space="0" w:color="auto"/>
        <w:right w:val="none" w:sz="0" w:space="0" w:color="auto"/>
      </w:divBdr>
      <w:divsChild>
        <w:div w:id="1093747228">
          <w:marLeft w:val="0"/>
          <w:marRight w:val="0"/>
          <w:marTop w:val="0"/>
          <w:marBottom w:val="0"/>
          <w:divBdr>
            <w:top w:val="none" w:sz="0" w:space="0" w:color="auto"/>
            <w:left w:val="none" w:sz="0" w:space="0" w:color="auto"/>
            <w:bottom w:val="dotted" w:sz="6" w:space="4" w:color="DDDDDD"/>
            <w:right w:val="none" w:sz="0" w:space="0" w:color="auto"/>
          </w:divBdr>
          <w:divsChild>
            <w:div w:id="19553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65514">
      <w:bodyDiv w:val="1"/>
      <w:marLeft w:val="0"/>
      <w:marRight w:val="0"/>
      <w:marTop w:val="0"/>
      <w:marBottom w:val="0"/>
      <w:divBdr>
        <w:top w:val="none" w:sz="0" w:space="0" w:color="auto"/>
        <w:left w:val="none" w:sz="0" w:space="0" w:color="auto"/>
        <w:bottom w:val="none" w:sz="0" w:space="0" w:color="auto"/>
        <w:right w:val="none" w:sz="0" w:space="0" w:color="auto"/>
      </w:divBdr>
      <w:divsChild>
        <w:div w:id="1267426677">
          <w:marLeft w:val="0"/>
          <w:marRight w:val="0"/>
          <w:marTop w:val="0"/>
          <w:marBottom w:val="0"/>
          <w:divBdr>
            <w:top w:val="none" w:sz="0" w:space="0" w:color="auto"/>
            <w:left w:val="none" w:sz="0" w:space="0" w:color="auto"/>
            <w:bottom w:val="none" w:sz="0" w:space="0" w:color="auto"/>
            <w:right w:val="none" w:sz="0" w:space="0" w:color="auto"/>
          </w:divBdr>
          <w:divsChild>
            <w:div w:id="530412787">
              <w:marLeft w:val="0"/>
              <w:marRight w:val="0"/>
              <w:marTop w:val="225"/>
              <w:marBottom w:val="225"/>
              <w:divBdr>
                <w:top w:val="none" w:sz="0" w:space="0" w:color="auto"/>
                <w:left w:val="none" w:sz="0" w:space="0" w:color="auto"/>
                <w:bottom w:val="none" w:sz="0" w:space="0" w:color="auto"/>
                <w:right w:val="none" w:sz="0" w:space="0" w:color="auto"/>
              </w:divBdr>
            </w:div>
          </w:divsChild>
        </w:div>
        <w:div w:id="1641500604">
          <w:marLeft w:val="0"/>
          <w:marRight w:val="0"/>
          <w:marTop w:val="0"/>
          <w:marBottom w:val="150"/>
          <w:divBdr>
            <w:top w:val="none" w:sz="0" w:space="0" w:color="auto"/>
            <w:left w:val="none" w:sz="0" w:space="0" w:color="auto"/>
            <w:bottom w:val="none" w:sz="0" w:space="0" w:color="auto"/>
            <w:right w:val="none" w:sz="0" w:space="0" w:color="auto"/>
          </w:divBdr>
        </w:div>
        <w:div w:id="1852328180">
          <w:marLeft w:val="0"/>
          <w:marRight w:val="0"/>
          <w:marTop w:val="0"/>
          <w:marBottom w:val="150"/>
          <w:divBdr>
            <w:top w:val="none" w:sz="0" w:space="0" w:color="auto"/>
            <w:left w:val="none" w:sz="0" w:space="0" w:color="auto"/>
            <w:bottom w:val="none" w:sz="0" w:space="0" w:color="auto"/>
            <w:right w:val="none" w:sz="0" w:space="0" w:color="auto"/>
          </w:divBdr>
          <w:divsChild>
            <w:div w:id="1620212164">
              <w:marLeft w:val="0"/>
              <w:marRight w:val="0"/>
              <w:marTop w:val="0"/>
              <w:marBottom w:val="0"/>
              <w:divBdr>
                <w:top w:val="none" w:sz="0" w:space="0" w:color="auto"/>
                <w:left w:val="none" w:sz="0" w:space="0" w:color="auto"/>
                <w:bottom w:val="none" w:sz="0" w:space="0" w:color="auto"/>
                <w:right w:val="none" w:sz="0" w:space="0" w:color="auto"/>
              </w:divBdr>
              <w:divsChild>
                <w:div w:id="5535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260490">
      <w:bodyDiv w:val="1"/>
      <w:marLeft w:val="0"/>
      <w:marRight w:val="0"/>
      <w:marTop w:val="0"/>
      <w:marBottom w:val="0"/>
      <w:divBdr>
        <w:top w:val="none" w:sz="0" w:space="0" w:color="auto"/>
        <w:left w:val="none" w:sz="0" w:space="0" w:color="auto"/>
        <w:bottom w:val="none" w:sz="0" w:space="0" w:color="auto"/>
        <w:right w:val="none" w:sz="0" w:space="0" w:color="auto"/>
      </w:divBdr>
    </w:div>
    <w:div w:id="1354383069">
      <w:bodyDiv w:val="1"/>
      <w:marLeft w:val="0"/>
      <w:marRight w:val="0"/>
      <w:marTop w:val="0"/>
      <w:marBottom w:val="0"/>
      <w:divBdr>
        <w:top w:val="none" w:sz="0" w:space="0" w:color="auto"/>
        <w:left w:val="none" w:sz="0" w:space="0" w:color="auto"/>
        <w:bottom w:val="none" w:sz="0" w:space="0" w:color="auto"/>
        <w:right w:val="none" w:sz="0" w:space="0" w:color="auto"/>
      </w:divBdr>
      <w:divsChild>
        <w:div w:id="1684941125">
          <w:marLeft w:val="0"/>
          <w:marRight w:val="0"/>
          <w:marTop w:val="0"/>
          <w:marBottom w:val="0"/>
          <w:divBdr>
            <w:top w:val="none" w:sz="0" w:space="0" w:color="auto"/>
            <w:left w:val="none" w:sz="0" w:space="0" w:color="auto"/>
            <w:bottom w:val="none" w:sz="0" w:space="0" w:color="auto"/>
            <w:right w:val="none" w:sz="0" w:space="0" w:color="auto"/>
          </w:divBdr>
          <w:divsChild>
            <w:div w:id="803623691">
              <w:marLeft w:val="0"/>
              <w:marRight w:val="0"/>
              <w:marTop w:val="0"/>
              <w:marBottom w:val="0"/>
              <w:divBdr>
                <w:top w:val="none" w:sz="0" w:space="0" w:color="auto"/>
                <w:left w:val="none" w:sz="0" w:space="0" w:color="auto"/>
                <w:bottom w:val="none" w:sz="0" w:space="0" w:color="auto"/>
                <w:right w:val="none" w:sz="0" w:space="0" w:color="auto"/>
              </w:divBdr>
              <w:divsChild>
                <w:div w:id="256862613">
                  <w:marLeft w:val="0"/>
                  <w:marRight w:val="0"/>
                  <w:marTop w:val="0"/>
                  <w:marBottom w:val="0"/>
                  <w:divBdr>
                    <w:top w:val="none" w:sz="0" w:space="0" w:color="auto"/>
                    <w:left w:val="none" w:sz="0" w:space="0" w:color="auto"/>
                    <w:bottom w:val="none" w:sz="0" w:space="0" w:color="auto"/>
                    <w:right w:val="none" w:sz="0" w:space="0" w:color="auto"/>
                  </w:divBdr>
                  <w:divsChild>
                    <w:div w:id="105656961">
                      <w:marLeft w:val="0"/>
                      <w:marRight w:val="0"/>
                      <w:marTop w:val="0"/>
                      <w:marBottom w:val="0"/>
                      <w:divBdr>
                        <w:top w:val="none" w:sz="0" w:space="0" w:color="auto"/>
                        <w:left w:val="none" w:sz="0" w:space="0" w:color="auto"/>
                        <w:bottom w:val="none" w:sz="0" w:space="0" w:color="auto"/>
                        <w:right w:val="none" w:sz="0" w:space="0" w:color="auto"/>
                      </w:divBdr>
                      <w:divsChild>
                        <w:div w:id="1438795207">
                          <w:marLeft w:val="0"/>
                          <w:marRight w:val="0"/>
                          <w:marTop w:val="0"/>
                          <w:marBottom w:val="0"/>
                          <w:divBdr>
                            <w:top w:val="none" w:sz="0" w:space="0" w:color="auto"/>
                            <w:left w:val="none" w:sz="0" w:space="0" w:color="auto"/>
                            <w:bottom w:val="none" w:sz="0" w:space="0" w:color="auto"/>
                            <w:right w:val="none" w:sz="0" w:space="0" w:color="auto"/>
                          </w:divBdr>
                          <w:divsChild>
                            <w:div w:id="136725811">
                              <w:marLeft w:val="0"/>
                              <w:marRight w:val="0"/>
                              <w:marTop w:val="0"/>
                              <w:marBottom w:val="0"/>
                              <w:divBdr>
                                <w:top w:val="none" w:sz="0" w:space="0" w:color="auto"/>
                                <w:left w:val="none" w:sz="0" w:space="0" w:color="auto"/>
                                <w:bottom w:val="none" w:sz="0" w:space="0" w:color="auto"/>
                                <w:right w:val="none" w:sz="0" w:space="0" w:color="auto"/>
                              </w:divBdr>
                              <w:divsChild>
                                <w:div w:id="609708346">
                                  <w:marLeft w:val="0"/>
                                  <w:marRight w:val="0"/>
                                  <w:marTop w:val="0"/>
                                  <w:marBottom w:val="0"/>
                                  <w:divBdr>
                                    <w:top w:val="none" w:sz="0" w:space="0" w:color="auto"/>
                                    <w:left w:val="none" w:sz="0" w:space="0" w:color="auto"/>
                                    <w:bottom w:val="none" w:sz="0" w:space="0" w:color="auto"/>
                                    <w:right w:val="none" w:sz="0" w:space="0" w:color="auto"/>
                                  </w:divBdr>
                                  <w:divsChild>
                                    <w:div w:id="132928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529015">
      <w:bodyDiv w:val="1"/>
      <w:marLeft w:val="0"/>
      <w:marRight w:val="0"/>
      <w:marTop w:val="0"/>
      <w:marBottom w:val="0"/>
      <w:divBdr>
        <w:top w:val="none" w:sz="0" w:space="0" w:color="auto"/>
        <w:left w:val="none" w:sz="0" w:space="0" w:color="auto"/>
        <w:bottom w:val="none" w:sz="0" w:space="0" w:color="auto"/>
        <w:right w:val="none" w:sz="0" w:space="0" w:color="auto"/>
      </w:divBdr>
      <w:divsChild>
        <w:div w:id="27148755">
          <w:marLeft w:val="0"/>
          <w:marRight w:val="0"/>
          <w:marTop w:val="0"/>
          <w:marBottom w:val="0"/>
          <w:divBdr>
            <w:top w:val="none" w:sz="0" w:space="0" w:color="auto"/>
            <w:left w:val="none" w:sz="0" w:space="0" w:color="auto"/>
            <w:bottom w:val="none" w:sz="0" w:space="0" w:color="auto"/>
            <w:right w:val="none" w:sz="0" w:space="0" w:color="auto"/>
          </w:divBdr>
          <w:divsChild>
            <w:div w:id="1989699074">
              <w:marLeft w:val="0"/>
              <w:marRight w:val="0"/>
              <w:marTop w:val="0"/>
              <w:marBottom w:val="0"/>
              <w:divBdr>
                <w:top w:val="none" w:sz="0" w:space="0" w:color="auto"/>
                <w:left w:val="none" w:sz="0" w:space="0" w:color="auto"/>
                <w:bottom w:val="none" w:sz="0" w:space="0" w:color="auto"/>
                <w:right w:val="none" w:sz="0" w:space="0" w:color="auto"/>
              </w:divBdr>
              <w:divsChild>
                <w:div w:id="1439989195">
                  <w:marLeft w:val="0"/>
                  <w:marRight w:val="0"/>
                  <w:marTop w:val="0"/>
                  <w:marBottom w:val="150"/>
                  <w:divBdr>
                    <w:top w:val="none" w:sz="0" w:space="0" w:color="auto"/>
                    <w:left w:val="none" w:sz="0" w:space="0" w:color="auto"/>
                    <w:bottom w:val="none" w:sz="0" w:space="0" w:color="auto"/>
                    <w:right w:val="none" w:sz="0" w:space="0" w:color="auto"/>
                  </w:divBdr>
                  <w:divsChild>
                    <w:div w:id="664087257">
                      <w:marLeft w:val="0"/>
                      <w:marRight w:val="0"/>
                      <w:marTop w:val="0"/>
                      <w:marBottom w:val="0"/>
                      <w:divBdr>
                        <w:top w:val="none" w:sz="0" w:space="0" w:color="auto"/>
                        <w:left w:val="none" w:sz="0" w:space="0" w:color="auto"/>
                        <w:bottom w:val="none" w:sz="0" w:space="0" w:color="auto"/>
                        <w:right w:val="none" w:sz="0" w:space="0" w:color="auto"/>
                      </w:divBdr>
                      <w:divsChild>
                        <w:div w:id="1273782860">
                          <w:marLeft w:val="0"/>
                          <w:marRight w:val="0"/>
                          <w:marTop w:val="0"/>
                          <w:marBottom w:val="0"/>
                          <w:divBdr>
                            <w:top w:val="none" w:sz="0" w:space="0" w:color="auto"/>
                            <w:left w:val="none" w:sz="0" w:space="0" w:color="auto"/>
                            <w:bottom w:val="none" w:sz="0" w:space="0" w:color="auto"/>
                            <w:right w:val="none" w:sz="0" w:space="0" w:color="auto"/>
                          </w:divBdr>
                          <w:divsChild>
                            <w:div w:id="1643777437">
                              <w:marLeft w:val="0"/>
                              <w:marRight w:val="0"/>
                              <w:marTop w:val="0"/>
                              <w:marBottom w:val="0"/>
                              <w:divBdr>
                                <w:top w:val="none" w:sz="0" w:space="0" w:color="auto"/>
                                <w:left w:val="none" w:sz="0" w:space="0" w:color="auto"/>
                                <w:bottom w:val="none" w:sz="0" w:space="0" w:color="auto"/>
                                <w:right w:val="none" w:sz="0" w:space="0" w:color="auto"/>
                              </w:divBdr>
                              <w:divsChild>
                                <w:div w:id="777334289">
                                  <w:marLeft w:val="0"/>
                                  <w:marRight w:val="0"/>
                                  <w:marTop w:val="0"/>
                                  <w:marBottom w:val="0"/>
                                  <w:divBdr>
                                    <w:top w:val="none" w:sz="0" w:space="0" w:color="auto"/>
                                    <w:left w:val="none" w:sz="0" w:space="0" w:color="auto"/>
                                    <w:bottom w:val="none" w:sz="0" w:space="0" w:color="auto"/>
                                    <w:right w:val="none" w:sz="0" w:space="0" w:color="auto"/>
                                  </w:divBdr>
                                  <w:divsChild>
                                    <w:div w:id="970552366">
                                      <w:marLeft w:val="0"/>
                                      <w:marRight w:val="0"/>
                                      <w:marTop w:val="0"/>
                                      <w:marBottom w:val="0"/>
                                      <w:divBdr>
                                        <w:top w:val="none" w:sz="0" w:space="0" w:color="auto"/>
                                        <w:left w:val="none" w:sz="0" w:space="0" w:color="auto"/>
                                        <w:bottom w:val="none" w:sz="0" w:space="0" w:color="auto"/>
                                        <w:right w:val="none" w:sz="0" w:space="0" w:color="auto"/>
                                      </w:divBdr>
                                      <w:divsChild>
                                        <w:div w:id="2025013808">
                                          <w:marLeft w:val="0"/>
                                          <w:marRight w:val="0"/>
                                          <w:marTop w:val="0"/>
                                          <w:marBottom w:val="0"/>
                                          <w:divBdr>
                                            <w:top w:val="none" w:sz="0" w:space="0" w:color="auto"/>
                                            <w:left w:val="none" w:sz="0" w:space="0" w:color="auto"/>
                                            <w:bottom w:val="none" w:sz="0" w:space="0" w:color="auto"/>
                                            <w:right w:val="none" w:sz="0" w:space="0" w:color="auto"/>
                                          </w:divBdr>
                                          <w:divsChild>
                                            <w:div w:id="1626235664">
                                              <w:marLeft w:val="0"/>
                                              <w:marRight w:val="0"/>
                                              <w:marTop w:val="0"/>
                                              <w:marBottom w:val="0"/>
                                              <w:divBdr>
                                                <w:top w:val="none" w:sz="0" w:space="0" w:color="auto"/>
                                                <w:left w:val="none" w:sz="0" w:space="0" w:color="auto"/>
                                                <w:bottom w:val="none" w:sz="0" w:space="0" w:color="auto"/>
                                                <w:right w:val="none" w:sz="0" w:space="0" w:color="auto"/>
                                              </w:divBdr>
                                              <w:divsChild>
                                                <w:div w:id="185876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231750">
      <w:bodyDiv w:val="1"/>
      <w:marLeft w:val="0"/>
      <w:marRight w:val="0"/>
      <w:marTop w:val="0"/>
      <w:marBottom w:val="0"/>
      <w:divBdr>
        <w:top w:val="none" w:sz="0" w:space="0" w:color="auto"/>
        <w:left w:val="none" w:sz="0" w:space="0" w:color="auto"/>
        <w:bottom w:val="none" w:sz="0" w:space="0" w:color="auto"/>
        <w:right w:val="none" w:sz="0" w:space="0" w:color="auto"/>
      </w:divBdr>
    </w:div>
    <w:div w:id="1355575559">
      <w:bodyDiv w:val="1"/>
      <w:marLeft w:val="0"/>
      <w:marRight w:val="0"/>
      <w:marTop w:val="0"/>
      <w:marBottom w:val="0"/>
      <w:divBdr>
        <w:top w:val="none" w:sz="0" w:space="0" w:color="auto"/>
        <w:left w:val="none" w:sz="0" w:space="0" w:color="auto"/>
        <w:bottom w:val="none" w:sz="0" w:space="0" w:color="auto"/>
        <w:right w:val="none" w:sz="0" w:space="0" w:color="auto"/>
      </w:divBdr>
      <w:divsChild>
        <w:div w:id="78524625">
          <w:marLeft w:val="0"/>
          <w:marRight w:val="0"/>
          <w:marTop w:val="0"/>
          <w:marBottom w:val="0"/>
          <w:divBdr>
            <w:top w:val="none" w:sz="0" w:space="0" w:color="auto"/>
            <w:left w:val="none" w:sz="0" w:space="0" w:color="auto"/>
            <w:bottom w:val="dotted" w:sz="6" w:space="4" w:color="DDDDDD"/>
            <w:right w:val="none" w:sz="0" w:space="0" w:color="auto"/>
          </w:divBdr>
          <w:divsChild>
            <w:div w:id="125955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6663">
      <w:bodyDiv w:val="1"/>
      <w:marLeft w:val="0"/>
      <w:marRight w:val="0"/>
      <w:marTop w:val="0"/>
      <w:marBottom w:val="0"/>
      <w:divBdr>
        <w:top w:val="none" w:sz="0" w:space="0" w:color="auto"/>
        <w:left w:val="none" w:sz="0" w:space="0" w:color="auto"/>
        <w:bottom w:val="none" w:sz="0" w:space="0" w:color="auto"/>
        <w:right w:val="none" w:sz="0" w:space="0" w:color="auto"/>
      </w:divBdr>
      <w:divsChild>
        <w:div w:id="470054926">
          <w:marLeft w:val="0"/>
          <w:marRight w:val="0"/>
          <w:marTop w:val="0"/>
          <w:marBottom w:val="0"/>
          <w:divBdr>
            <w:top w:val="none" w:sz="0" w:space="0" w:color="auto"/>
            <w:left w:val="none" w:sz="0" w:space="0" w:color="auto"/>
            <w:bottom w:val="none" w:sz="0" w:space="0" w:color="auto"/>
            <w:right w:val="none" w:sz="0" w:space="0" w:color="auto"/>
          </w:divBdr>
          <w:divsChild>
            <w:div w:id="6864443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56275220">
      <w:bodyDiv w:val="1"/>
      <w:marLeft w:val="0"/>
      <w:marRight w:val="0"/>
      <w:marTop w:val="0"/>
      <w:marBottom w:val="0"/>
      <w:divBdr>
        <w:top w:val="none" w:sz="0" w:space="0" w:color="auto"/>
        <w:left w:val="none" w:sz="0" w:space="0" w:color="auto"/>
        <w:bottom w:val="none" w:sz="0" w:space="0" w:color="auto"/>
        <w:right w:val="none" w:sz="0" w:space="0" w:color="auto"/>
      </w:divBdr>
      <w:divsChild>
        <w:div w:id="627400532">
          <w:marLeft w:val="0"/>
          <w:marRight w:val="0"/>
          <w:marTop w:val="0"/>
          <w:marBottom w:val="0"/>
          <w:divBdr>
            <w:top w:val="none" w:sz="0" w:space="0" w:color="auto"/>
            <w:left w:val="none" w:sz="0" w:space="0" w:color="auto"/>
            <w:bottom w:val="none" w:sz="0" w:space="0" w:color="auto"/>
            <w:right w:val="none" w:sz="0" w:space="0" w:color="auto"/>
          </w:divBdr>
          <w:divsChild>
            <w:div w:id="1060981596">
              <w:marLeft w:val="0"/>
              <w:marRight w:val="0"/>
              <w:marTop w:val="0"/>
              <w:marBottom w:val="0"/>
              <w:divBdr>
                <w:top w:val="none" w:sz="0" w:space="0" w:color="auto"/>
                <w:left w:val="none" w:sz="0" w:space="0" w:color="auto"/>
                <w:bottom w:val="none" w:sz="0" w:space="0" w:color="auto"/>
                <w:right w:val="none" w:sz="0" w:space="0" w:color="auto"/>
              </w:divBdr>
              <w:divsChild>
                <w:div w:id="1933128592">
                  <w:marLeft w:val="0"/>
                  <w:marRight w:val="0"/>
                  <w:marTop w:val="0"/>
                  <w:marBottom w:val="0"/>
                  <w:divBdr>
                    <w:top w:val="none" w:sz="0" w:space="0" w:color="auto"/>
                    <w:left w:val="none" w:sz="0" w:space="0" w:color="auto"/>
                    <w:bottom w:val="none" w:sz="0" w:space="0" w:color="auto"/>
                    <w:right w:val="none" w:sz="0" w:space="0" w:color="auto"/>
                  </w:divBdr>
                  <w:divsChild>
                    <w:div w:id="789318196">
                      <w:marLeft w:val="0"/>
                      <w:marRight w:val="0"/>
                      <w:marTop w:val="0"/>
                      <w:marBottom w:val="0"/>
                      <w:divBdr>
                        <w:top w:val="none" w:sz="0" w:space="0" w:color="auto"/>
                        <w:left w:val="none" w:sz="0" w:space="0" w:color="auto"/>
                        <w:bottom w:val="none" w:sz="0" w:space="0" w:color="auto"/>
                        <w:right w:val="none" w:sz="0" w:space="0" w:color="auto"/>
                      </w:divBdr>
                      <w:divsChild>
                        <w:div w:id="1546329515">
                          <w:marLeft w:val="0"/>
                          <w:marRight w:val="0"/>
                          <w:marTop w:val="0"/>
                          <w:marBottom w:val="0"/>
                          <w:divBdr>
                            <w:top w:val="none" w:sz="0" w:space="0" w:color="auto"/>
                            <w:left w:val="none" w:sz="0" w:space="0" w:color="auto"/>
                            <w:bottom w:val="none" w:sz="0" w:space="0" w:color="auto"/>
                            <w:right w:val="none" w:sz="0" w:space="0" w:color="auto"/>
                          </w:divBdr>
                          <w:divsChild>
                            <w:div w:id="2365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617226">
      <w:bodyDiv w:val="1"/>
      <w:marLeft w:val="0"/>
      <w:marRight w:val="0"/>
      <w:marTop w:val="0"/>
      <w:marBottom w:val="0"/>
      <w:divBdr>
        <w:top w:val="none" w:sz="0" w:space="0" w:color="auto"/>
        <w:left w:val="none" w:sz="0" w:space="0" w:color="auto"/>
        <w:bottom w:val="none" w:sz="0" w:space="0" w:color="auto"/>
        <w:right w:val="none" w:sz="0" w:space="0" w:color="auto"/>
      </w:divBdr>
      <w:divsChild>
        <w:div w:id="2120448958">
          <w:marLeft w:val="0"/>
          <w:marRight w:val="0"/>
          <w:marTop w:val="0"/>
          <w:marBottom w:val="0"/>
          <w:divBdr>
            <w:top w:val="none" w:sz="0" w:space="0" w:color="auto"/>
            <w:left w:val="none" w:sz="0" w:space="0" w:color="auto"/>
            <w:bottom w:val="dotted" w:sz="6" w:space="4" w:color="DDDDDD"/>
            <w:right w:val="none" w:sz="0" w:space="0" w:color="auto"/>
          </w:divBdr>
          <w:divsChild>
            <w:div w:id="14163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61746">
      <w:bodyDiv w:val="1"/>
      <w:marLeft w:val="0"/>
      <w:marRight w:val="0"/>
      <w:marTop w:val="0"/>
      <w:marBottom w:val="0"/>
      <w:divBdr>
        <w:top w:val="none" w:sz="0" w:space="0" w:color="auto"/>
        <w:left w:val="none" w:sz="0" w:space="0" w:color="auto"/>
        <w:bottom w:val="none" w:sz="0" w:space="0" w:color="auto"/>
        <w:right w:val="none" w:sz="0" w:space="0" w:color="auto"/>
      </w:divBdr>
    </w:div>
    <w:div w:id="1357075196">
      <w:bodyDiv w:val="1"/>
      <w:marLeft w:val="0"/>
      <w:marRight w:val="0"/>
      <w:marTop w:val="0"/>
      <w:marBottom w:val="0"/>
      <w:divBdr>
        <w:top w:val="none" w:sz="0" w:space="0" w:color="auto"/>
        <w:left w:val="none" w:sz="0" w:space="0" w:color="auto"/>
        <w:bottom w:val="none" w:sz="0" w:space="0" w:color="auto"/>
        <w:right w:val="none" w:sz="0" w:space="0" w:color="auto"/>
      </w:divBdr>
    </w:div>
    <w:div w:id="1358000964">
      <w:bodyDiv w:val="1"/>
      <w:marLeft w:val="0"/>
      <w:marRight w:val="0"/>
      <w:marTop w:val="0"/>
      <w:marBottom w:val="0"/>
      <w:divBdr>
        <w:top w:val="none" w:sz="0" w:space="0" w:color="auto"/>
        <w:left w:val="none" w:sz="0" w:space="0" w:color="auto"/>
        <w:bottom w:val="none" w:sz="0" w:space="0" w:color="auto"/>
        <w:right w:val="none" w:sz="0" w:space="0" w:color="auto"/>
      </w:divBdr>
      <w:divsChild>
        <w:div w:id="879127638">
          <w:marLeft w:val="0"/>
          <w:marRight w:val="0"/>
          <w:marTop w:val="0"/>
          <w:marBottom w:val="0"/>
          <w:divBdr>
            <w:top w:val="none" w:sz="0" w:space="0" w:color="auto"/>
            <w:left w:val="none" w:sz="0" w:space="0" w:color="auto"/>
            <w:bottom w:val="dotted" w:sz="6" w:space="4" w:color="DDDDDD"/>
            <w:right w:val="none" w:sz="0" w:space="0" w:color="auto"/>
          </w:divBdr>
          <w:divsChild>
            <w:div w:id="12916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6653">
      <w:bodyDiv w:val="1"/>
      <w:marLeft w:val="0"/>
      <w:marRight w:val="0"/>
      <w:marTop w:val="0"/>
      <w:marBottom w:val="0"/>
      <w:divBdr>
        <w:top w:val="none" w:sz="0" w:space="0" w:color="auto"/>
        <w:left w:val="none" w:sz="0" w:space="0" w:color="auto"/>
        <w:bottom w:val="none" w:sz="0" w:space="0" w:color="auto"/>
        <w:right w:val="none" w:sz="0" w:space="0" w:color="auto"/>
      </w:divBdr>
    </w:div>
    <w:div w:id="1358385051">
      <w:bodyDiv w:val="1"/>
      <w:marLeft w:val="0"/>
      <w:marRight w:val="0"/>
      <w:marTop w:val="0"/>
      <w:marBottom w:val="0"/>
      <w:divBdr>
        <w:top w:val="none" w:sz="0" w:space="0" w:color="auto"/>
        <w:left w:val="none" w:sz="0" w:space="0" w:color="auto"/>
        <w:bottom w:val="none" w:sz="0" w:space="0" w:color="auto"/>
        <w:right w:val="none" w:sz="0" w:space="0" w:color="auto"/>
      </w:divBdr>
      <w:divsChild>
        <w:div w:id="1165631632">
          <w:marLeft w:val="0"/>
          <w:marRight w:val="0"/>
          <w:marTop w:val="0"/>
          <w:marBottom w:val="150"/>
          <w:divBdr>
            <w:top w:val="none" w:sz="0" w:space="0" w:color="auto"/>
            <w:left w:val="none" w:sz="0" w:space="0" w:color="auto"/>
            <w:bottom w:val="none" w:sz="0" w:space="0" w:color="auto"/>
            <w:right w:val="none" w:sz="0" w:space="0" w:color="auto"/>
          </w:divBdr>
        </w:div>
      </w:divsChild>
    </w:div>
    <w:div w:id="1358585929">
      <w:bodyDiv w:val="1"/>
      <w:marLeft w:val="0"/>
      <w:marRight w:val="0"/>
      <w:marTop w:val="0"/>
      <w:marBottom w:val="0"/>
      <w:divBdr>
        <w:top w:val="none" w:sz="0" w:space="0" w:color="auto"/>
        <w:left w:val="none" w:sz="0" w:space="0" w:color="auto"/>
        <w:bottom w:val="none" w:sz="0" w:space="0" w:color="auto"/>
        <w:right w:val="none" w:sz="0" w:space="0" w:color="auto"/>
      </w:divBdr>
    </w:div>
    <w:div w:id="1358653651">
      <w:bodyDiv w:val="1"/>
      <w:marLeft w:val="0"/>
      <w:marRight w:val="0"/>
      <w:marTop w:val="0"/>
      <w:marBottom w:val="0"/>
      <w:divBdr>
        <w:top w:val="none" w:sz="0" w:space="0" w:color="auto"/>
        <w:left w:val="none" w:sz="0" w:space="0" w:color="auto"/>
        <w:bottom w:val="none" w:sz="0" w:space="0" w:color="auto"/>
        <w:right w:val="none" w:sz="0" w:space="0" w:color="auto"/>
      </w:divBdr>
      <w:divsChild>
        <w:div w:id="880362623">
          <w:marLeft w:val="0"/>
          <w:marRight w:val="0"/>
          <w:marTop w:val="0"/>
          <w:marBottom w:val="0"/>
          <w:divBdr>
            <w:top w:val="none" w:sz="0" w:space="0" w:color="auto"/>
            <w:left w:val="none" w:sz="0" w:space="0" w:color="auto"/>
            <w:bottom w:val="dotted" w:sz="6" w:space="4" w:color="DDDDDD"/>
            <w:right w:val="none" w:sz="0" w:space="0" w:color="auto"/>
          </w:divBdr>
        </w:div>
      </w:divsChild>
    </w:div>
    <w:div w:id="1358971137">
      <w:bodyDiv w:val="1"/>
      <w:marLeft w:val="0"/>
      <w:marRight w:val="0"/>
      <w:marTop w:val="0"/>
      <w:marBottom w:val="0"/>
      <w:divBdr>
        <w:top w:val="none" w:sz="0" w:space="0" w:color="auto"/>
        <w:left w:val="none" w:sz="0" w:space="0" w:color="auto"/>
        <w:bottom w:val="none" w:sz="0" w:space="0" w:color="auto"/>
        <w:right w:val="none" w:sz="0" w:space="0" w:color="auto"/>
      </w:divBdr>
      <w:divsChild>
        <w:div w:id="1579056229">
          <w:marLeft w:val="0"/>
          <w:marRight w:val="0"/>
          <w:marTop w:val="0"/>
          <w:marBottom w:val="0"/>
          <w:divBdr>
            <w:top w:val="none" w:sz="0" w:space="0" w:color="auto"/>
            <w:left w:val="none" w:sz="0" w:space="0" w:color="auto"/>
            <w:bottom w:val="none" w:sz="0" w:space="0" w:color="auto"/>
            <w:right w:val="none" w:sz="0" w:space="0" w:color="auto"/>
          </w:divBdr>
        </w:div>
      </w:divsChild>
    </w:div>
    <w:div w:id="1359816284">
      <w:bodyDiv w:val="1"/>
      <w:marLeft w:val="0"/>
      <w:marRight w:val="0"/>
      <w:marTop w:val="0"/>
      <w:marBottom w:val="0"/>
      <w:divBdr>
        <w:top w:val="none" w:sz="0" w:space="0" w:color="auto"/>
        <w:left w:val="none" w:sz="0" w:space="0" w:color="auto"/>
        <w:bottom w:val="none" w:sz="0" w:space="0" w:color="auto"/>
        <w:right w:val="none" w:sz="0" w:space="0" w:color="auto"/>
      </w:divBdr>
    </w:div>
    <w:div w:id="1360163487">
      <w:bodyDiv w:val="1"/>
      <w:marLeft w:val="0"/>
      <w:marRight w:val="0"/>
      <w:marTop w:val="0"/>
      <w:marBottom w:val="0"/>
      <w:divBdr>
        <w:top w:val="none" w:sz="0" w:space="0" w:color="auto"/>
        <w:left w:val="none" w:sz="0" w:space="0" w:color="auto"/>
        <w:bottom w:val="none" w:sz="0" w:space="0" w:color="auto"/>
        <w:right w:val="none" w:sz="0" w:space="0" w:color="auto"/>
      </w:divBdr>
    </w:div>
    <w:div w:id="1360543337">
      <w:bodyDiv w:val="1"/>
      <w:marLeft w:val="0"/>
      <w:marRight w:val="0"/>
      <w:marTop w:val="0"/>
      <w:marBottom w:val="0"/>
      <w:divBdr>
        <w:top w:val="none" w:sz="0" w:space="0" w:color="auto"/>
        <w:left w:val="none" w:sz="0" w:space="0" w:color="auto"/>
        <w:bottom w:val="none" w:sz="0" w:space="0" w:color="auto"/>
        <w:right w:val="none" w:sz="0" w:space="0" w:color="auto"/>
      </w:divBdr>
      <w:divsChild>
        <w:div w:id="2902977">
          <w:marLeft w:val="0"/>
          <w:marRight w:val="0"/>
          <w:marTop w:val="0"/>
          <w:marBottom w:val="0"/>
          <w:divBdr>
            <w:top w:val="none" w:sz="0" w:space="0" w:color="auto"/>
            <w:left w:val="none" w:sz="0" w:space="0" w:color="auto"/>
            <w:bottom w:val="none" w:sz="0" w:space="0" w:color="auto"/>
            <w:right w:val="none" w:sz="0" w:space="0" w:color="auto"/>
          </w:divBdr>
          <w:divsChild>
            <w:div w:id="310604082">
              <w:marLeft w:val="0"/>
              <w:marRight w:val="0"/>
              <w:marTop w:val="0"/>
              <w:marBottom w:val="0"/>
              <w:divBdr>
                <w:top w:val="none" w:sz="0" w:space="0" w:color="auto"/>
                <w:left w:val="none" w:sz="0" w:space="0" w:color="auto"/>
                <w:bottom w:val="none" w:sz="0" w:space="0" w:color="auto"/>
                <w:right w:val="none" w:sz="0" w:space="0" w:color="auto"/>
              </w:divBdr>
            </w:div>
          </w:divsChild>
        </w:div>
        <w:div w:id="720131645">
          <w:marLeft w:val="0"/>
          <w:marRight w:val="0"/>
          <w:marTop w:val="150"/>
          <w:marBottom w:val="0"/>
          <w:divBdr>
            <w:top w:val="none" w:sz="0" w:space="0" w:color="auto"/>
            <w:left w:val="none" w:sz="0" w:space="0" w:color="auto"/>
            <w:bottom w:val="none" w:sz="0" w:space="0" w:color="auto"/>
            <w:right w:val="none" w:sz="0" w:space="0" w:color="auto"/>
          </w:divBdr>
          <w:divsChild>
            <w:div w:id="823162436">
              <w:marLeft w:val="0"/>
              <w:marRight w:val="0"/>
              <w:marTop w:val="0"/>
              <w:marBottom w:val="0"/>
              <w:divBdr>
                <w:top w:val="none" w:sz="0" w:space="0" w:color="auto"/>
                <w:left w:val="none" w:sz="0" w:space="0" w:color="auto"/>
                <w:bottom w:val="none" w:sz="0" w:space="0" w:color="auto"/>
                <w:right w:val="none" w:sz="0" w:space="0" w:color="auto"/>
              </w:divBdr>
              <w:divsChild>
                <w:div w:id="856114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2369">
      <w:bodyDiv w:val="1"/>
      <w:marLeft w:val="0"/>
      <w:marRight w:val="0"/>
      <w:marTop w:val="0"/>
      <w:marBottom w:val="0"/>
      <w:divBdr>
        <w:top w:val="none" w:sz="0" w:space="0" w:color="auto"/>
        <w:left w:val="none" w:sz="0" w:space="0" w:color="auto"/>
        <w:bottom w:val="none" w:sz="0" w:space="0" w:color="auto"/>
        <w:right w:val="none" w:sz="0" w:space="0" w:color="auto"/>
      </w:divBdr>
      <w:divsChild>
        <w:div w:id="431512324">
          <w:marLeft w:val="0"/>
          <w:marRight w:val="0"/>
          <w:marTop w:val="0"/>
          <w:marBottom w:val="0"/>
          <w:divBdr>
            <w:top w:val="none" w:sz="0" w:space="0" w:color="auto"/>
            <w:left w:val="none" w:sz="0" w:space="0" w:color="auto"/>
            <w:bottom w:val="none" w:sz="0" w:space="0" w:color="auto"/>
            <w:right w:val="none" w:sz="0" w:space="0" w:color="auto"/>
          </w:divBdr>
        </w:div>
        <w:div w:id="1031341931">
          <w:marLeft w:val="0"/>
          <w:marRight w:val="0"/>
          <w:marTop w:val="0"/>
          <w:marBottom w:val="300"/>
          <w:divBdr>
            <w:top w:val="none" w:sz="0" w:space="0" w:color="auto"/>
            <w:left w:val="none" w:sz="0" w:space="0" w:color="auto"/>
            <w:bottom w:val="none" w:sz="0" w:space="0" w:color="auto"/>
            <w:right w:val="none" w:sz="0" w:space="0" w:color="auto"/>
          </w:divBdr>
          <w:divsChild>
            <w:div w:id="928735420">
              <w:marLeft w:val="0"/>
              <w:marRight w:val="0"/>
              <w:marTop w:val="0"/>
              <w:marBottom w:val="0"/>
              <w:divBdr>
                <w:top w:val="none" w:sz="0" w:space="0" w:color="auto"/>
                <w:left w:val="none" w:sz="0" w:space="0" w:color="auto"/>
                <w:bottom w:val="none" w:sz="0" w:space="0" w:color="auto"/>
                <w:right w:val="none" w:sz="0" w:space="0" w:color="auto"/>
              </w:divBdr>
            </w:div>
          </w:divsChild>
        </w:div>
        <w:div w:id="1598635347">
          <w:marLeft w:val="0"/>
          <w:marRight w:val="0"/>
          <w:marTop w:val="0"/>
          <w:marBottom w:val="75"/>
          <w:divBdr>
            <w:top w:val="none" w:sz="0" w:space="0" w:color="auto"/>
            <w:left w:val="none" w:sz="0" w:space="0" w:color="auto"/>
            <w:bottom w:val="none" w:sz="0" w:space="0" w:color="auto"/>
            <w:right w:val="none" w:sz="0" w:space="0" w:color="auto"/>
          </w:divBdr>
        </w:div>
        <w:div w:id="1653673984">
          <w:marLeft w:val="0"/>
          <w:marRight w:val="0"/>
          <w:marTop w:val="0"/>
          <w:marBottom w:val="0"/>
          <w:divBdr>
            <w:top w:val="none" w:sz="0" w:space="0" w:color="auto"/>
            <w:left w:val="none" w:sz="0" w:space="0" w:color="auto"/>
            <w:bottom w:val="none" w:sz="0" w:space="0" w:color="auto"/>
            <w:right w:val="none" w:sz="0" w:space="0" w:color="auto"/>
          </w:divBdr>
          <w:divsChild>
            <w:div w:id="216355081">
              <w:marLeft w:val="0"/>
              <w:marRight w:val="0"/>
              <w:marTop w:val="0"/>
              <w:marBottom w:val="0"/>
              <w:divBdr>
                <w:top w:val="none" w:sz="0" w:space="0" w:color="auto"/>
                <w:left w:val="none" w:sz="0" w:space="0" w:color="auto"/>
                <w:bottom w:val="none" w:sz="0" w:space="0" w:color="auto"/>
                <w:right w:val="none" w:sz="0" w:space="0" w:color="auto"/>
              </w:divBdr>
              <w:divsChild>
                <w:div w:id="11496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2957">
      <w:bodyDiv w:val="1"/>
      <w:marLeft w:val="0"/>
      <w:marRight w:val="0"/>
      <w:marTop w:val="0"/>
      <w:marBottom w:val="0"/>
      <w:divBdr>
        <w:top w:val="none" w:sz="0" w:space="0" w:color="auto"/>
        <w:left w:val="none" w:sz="0" w:space="0" w:color="auto"/>
        <w:bottom w:val="none" w:sz="0" w:space="0" w:color="auto"/>
        <w:right w:val="none" w:sz="0" w:space="0" w:color="auto"/>
      </w:divBdr>
      <w:divsChild>
        <w:div w:id="1255745375">
          <w:marLeft w:val="0"/>
          <w:marRight w:val="0"/>
          <w:marTop w:val="0"/>
          <w:marBottom w:val="150"/>
          <w:divBdr>
            <w:top w:val="none" w:sz="0" w:space="0" w:color="auto"/>
            <w:left w:val="none" w:sz="0" w:space="0" w:color="auto"/>
            <w:bottom w:val="none" w:sz="0" w:space="0" w:color="auto"/>
            <w:right w:val="none" w:sz="0" w:space="0" w:color="auto"/>
          </w:divBdr>
        </w:div>
        <w:div w:id="1300771358">
          <w:marLeft w:val="0"/>
          <w:marRight w:val="0"/>
          <w:marTop w:val="0"/>
          <w:marBottom w:val="0"/>
          <w:divBdr>
            <w:top w:val="none" w:sz="0" w:space="0" w:color="auto"/>
            <w:left w:val="none" w:sz="0" w:space="0" w:color="auto"/>
            <w:bottom w:val="none" w:sz="0" w:space="0" w:color="auto"/>
            <w:right w:val="none" w:sz="0" w:space="0" w:color="auto"/>
          </w:divBdr>
          <w:divsChild>
            <w:div w:id="1164013127">
              <w:marLeft w:val="0"/>
              <w:marRight w:val="0"/>
              <w:marTop w:val="0"/>
              <w:marBottom w:val="0"/>
              <w:divBdr>
                <w:top w:val="none" w:sz="0" w:space="0" w:color="auto"/>
                <w:left w:val="none" w:sz="0" w:space="0" w:color="auto"/>
                <w:bottom w:val="none" w:sz="0" w:space="0" w:color="auto"/>
                <w:right w:val="none" w:sz="0" w:space="0" w:color="auto"/>
              </w:divBdr>
            </w:div>
          </w:divsChild>
        </w:div>
        <w:div w:id="1682396138">
          <w:marLeft w:val="0"/>
          <w:marRight w:val="0"/>
          <w:marTop w:val="0"/>
          <w:marBottom w:val="150"/>
          <w:divBdr>
            <w:top w:val="none" w:sz="0" w:space="0" w:color="auto"/>
            <w:left w:val="none" w:sz="0" w:space="0" w:color="auto"/>
            <w:bottom w:val="none" w:sz="0" w:space="0" w:color="auto"/>
            <w:right w:val="none" w:sz="0" w:space="0" w:color="auto"/>
          </w:divBdr>
          <w:divsChild>
            <w:div w:id="994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81638">
      <w:bodyDiv w:val="1"/>
      <w:marLeft w:val="0"/>
      <w:marRight w:val="0"/>
      <w:marTop w:val="0"/>
      <w:marBottom w:val="0"/>
      <w:divBdr>
        <w:top w:val="none" w:sz="0" w:space="0" w:color="auto"/>
        <w:left w:val="none" w:sz="0" w:space="0" w:color="auto"/>
        <w:bottom w:val="none" w:sz="0" w:space="0" w:color="auto"/>
        <w:right w:val="none" w:sz="0" w:space="0" w:color="auto"/>
      </w:divBdr>
      <w:divsChild>
        <w:div w:id="717052493">
          <w:marLeft w:val="0"/>
          <w:marRight w:val="0"/>
          <w:marTop w:val="0"/>
          <w:marBottom w:val="150"/>
          <w:divBdr>
            <w:top w:val="none" w:sz="0" w:space="0" w:color="auto"/>
            <w:left w:val="none" w:sz="0" w:space="0" w:color="auto"/>
            <w:bottom w:val="none" w:sz="0" w:space="0" w:color="auto"/>
            <w:right w:val="none" w:sz="0" w:space="0" w:color="auto"/>
          </w:divBdr>
          <w:divsChild>
            <w:div w:id="376205788">
              <w:marLeft w:val="0"/>
              <w:marRight w:val="0"/>
              <w:marTop w:val="0"/>
              <w:marBottom w:val="0"/>
              <w:divBdr>
                <w:top w:val="none" w:sz="0" w:space="0" w:color="auto"/>
                <w:left w:val="none" w:sz="0" w:space="0" w:color="auto"/>
                <w:bottom w:val="none" w:sz="0" w:space="0" w:color="auto"/>
                <w:right w:val="none" w:sz="0" w:space="0" w:color="auto"/>
              </w:divBdr>
            </w:div>
          </w:divsChild>
        </w:div>
        <w:div w:id="1234968287">
          <w:marLeft w:val="0"/>
          <w:marRight w:val="0"/>
          <w:marTop w:val="0"/>
          <w:marBottom w:val="0"/>
          <w:divBdr>
            <w:top w:val="none" w:sz="0" w:space="0" w:color="auto"/>
            <w:left w:val="none" w:sz="0" w:space="0" w:color="auto"/>
            <w:bottom w:val="none" w:sz="0" w:space="0" w:color="auto"/>
            <w:right w:val="none" w:sz="0" w:space="0" w:color="auto"/>
          </w:divBdr>
          <w:divsChild>
            <w:div w:id="233126534">
              <w:marLeft w:val="0"/>
              <w:marRight w:val="0"/>
              <w:marTop w:val="0"/>
              <w:marBottom w:val="0"/>
              <w:divBdr>
                <w:top w:val="none" w:sz="0" w:space="0" w:color="auto"/>
                <w:left w:val="none" w:sz="0" w:space="0" w:color="auto"/>
                <w:bottom w:val="none" w:sz="0" w:space="0" w:color="auto"/>
                <w:right w:val="none" w:sz="0" w:space="0" w:color="auto"/>
              </w:divBdr>
            </w:div>
          </w:divsChild>
        </w:div>
        <w:div w:id="1607078180">
          <w:marLeft w:val="0"/>
          <w:marRight w:val="0"/>
          <w:marTop w:val="0"/>
          <w:marBottom w:val="150"/>
          <w:divBdr>
            <w:top w:val="none" w:sz="0" w:space="0" w:color="auto"/>
            <w:left w:val="none" w:sz="0" w:space="0" w:color="auto"/>
            <w:bottom w:val="none" w:sz="0" w:space="0" w:color="auto"/>
            <w:right w:val="none" w:sz="0" w:space="0" w:color="auto"/>
          </w:divBdr>
        </w:div>
      </w:divsChild>
    </w:div>
    <w:div w:id="1361978642">
      <w:bodyDiv w:val="1"/>
      <w:marLeft w:val="0"/>
      <w:marRight w:val="0"/>
      <w:marTop w:val="0"/>
      <w:marBottom w:val="0"/>
      <w:divBdr>
        <w:top w:val="none" w:sz="0" w:space="0" w:color="auto"/>
        <w:left w:val="none" w:sz="0" w:space="0" w:color="auto"/>
        <w:bottom w:val="none" w:sz="0" w:space="0" w:color="auto"/>
        <w:right w:val="none" w:sz="0" w:space="0" w:color="auto"/>
      </w:divBdr>
      <w:divsChild>
        <w:div w:id="1485858732">
          <w:marLeft w:val="0"/>
          <w:marRight w:val="0"/>
          <w:marTop w:val="0"/>
          <w:marBottom w:val="0"/>
          <w:divBdr>
            <w:top w:val="none" w:sz="0" w:space="0" w:color="auto"/>
            <w:left w:val="none" w:sz="0" w:space="0" w:color="auto"/>
            <w:bottom w:val="none" w:sz="0" w:space="0" w:color="auto"/>
            <w:right w:val="none" w:sz="0" w:space="0" w:color="auto"/>
          </w:divBdr>
          <w:divsChild>
            <w:div w:id="1981300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62130116">
      <w:bodyDiv w:val="1"/>
      <w:marLeft w:val="0"/>
      <w:marRight w:val="0"/>
      <w:marTop w:val="0"/>
      <w:marBottom w:val="0"/>
      <w:divBdr>
        <w:top w:val="none" w:sz="0" w:space="0" w:color="auto"/>
        <w:left w:val="none" w:sz="0" w:space="0" w:color="auto"/>
        <w:bottom w:val="none" w:sz="0" w:space="0" w:color="auto"/>
        <w:right w:val="none" w:sz="0" w:space="0" w:color="auto"/>
      </w:divBdr>
      <w:divsChild>
        <w:div w:id="873418760">
          <w:marLeft w:val="0"/>
          <w:marRight w:val="0"/>
          <w:marTop w:val="0"/>
          <w:marBottom w:val="0"/>
          <w:divBdr>
            <w:top w:val="none" w:sz="0" w:space="0" w:color="auto"/>
            <w:left w:val="none" w:sz="0" w:space="0" w:color="auto"/>
            <w:bottom w:val="dotted" w:sz="6" w:space="4" w:color="DDDDDD"/>
            <w:right w:val="none" w:sz="0" w:space="0" w:color="auto"/>
          </w:divBdr>
          <w:divsChild>
            <w:div w:id="21399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9361">
      <w:bodyDiv w:val="1"/>
      <w:marLeft w:val="0"/>
      <w:marRight w:val="0"/>
      <w:marTop w:val="0"/>
      <w:marBottom w:val="0"/>
      <w:divBdr>
        <w:top w:val="none" w:sz="0" w:space="0" w:color="auto"/>
        <w:left w:val="none" w:sz="0" w:space="0" w:color="auto"/>
        <w:bottom w:val="none" w:sz="0" w:space="0" w:color="auto"/>
        <w:right w:val="none" w:sz="0" w:space="0" w:color="auto"/>
      </w:divBdr>
      <w:divsChild>
        <w:div w:id="299531652">
          <w:marLeft w:val="0"/>
          <w:marRight w:val="0"/>
          <w:marTop w:val="0"/>
          <w:marBottom w:val="150"/>
          <w:divBdr>
            <w:top w:val="none" w:sz="0" w:space="0" w:color="auto"/>
            <w:left w:val="none" w:sz="0" w:space="0" w:color="auto"/>
            <w:bottom w:val="none" w:sz="0" w:space="0" w:color="auto"/>
            <w:right w:val="none" w:sz="0" w:space="0" w:color="auto"/>
          </w:divBdr>
        </w:div>
        <w:div w:id="1049302188">
          <w:marLeft w:val="0"/>
          <w:marRight w:val="0"/>
          <w:marTop w:val="0"/>
          <w:marBottom w:val="150"/>
          <w:divBdr>
            <w:top w:val="none" w:sz="0" w:space="0" w:color="auto"/>
            <w:left w:val="none" w:sz="0" w:space="0" w:color="auto"/>
            <w:bottom w:val="none" w:sz="0" w:space="0" w:color="auto"/>
            <w:right w:val="none" w:sz="0" w:space="0" w:color="auto"/>
          </w:divBdr>
          <w:divsChild>
            <w:div w:id="1611471118">
              <w:marLeft w:val="0"/>
              <w:marRight w:val="0"/>
              <w:marTop w:val="0"/>
              <w:marBottom w:val="0"/>
              <w:divBdr>
                <w:top w:val="none" w:sz="0" w:space="0" w:color="auto"/>
                <w:left w:val="none" w:sz="0" w:space="0" w:color="auto"/>
                <w:bottom w:val="none" w:sz="0" w:space="0" w:color="auto"/>
                <w:right w:val="none" w:sz="0" w:space="0" w:color="auto"/>
              </w:divBdr>
              <w:divsChild>
                <w:div w:id="4644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9632">
          <w:marLeft w:val="0"/>
          <w:marRight w:val="0"/>
          <w:marTop w:val="0"/>
          <w:marBottom w:val="0"/>
          <w:divBdr>
            <w:top w:val="none" w:sz="0" w:space="0" w:color="auto"/>
            <w:left w:val="none" w:sz="0" w:space="0" w:color="auto"/>
            <w:bottom w:val="none" w:sz="0" w:space="0" w:color="auto"/>
            <w:right w:val="none" w:sz="0" w:space="0" w:color="auto"/>
          </w:divBdr>
          <w:divsChild>
            <w:div w:id="13234661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2897877">
      <w:bodyDiv w:val="1"/>
      <w:marLeft w:val="0"/>
      <w:marRight w:val="0"/>
      <w:marTop w:val="0"/>
      <w:marBottom w:val="0"/>
      <w:divBdr>
        <w:top w:val="none" w:sz="0" w:space="0" w:color="auto"/>
        <w:left w:val="none" w:sz="0" w:space="0" w:color="auto"/>
        <w:bottom w:val="none" w:sz="0" w:space="0" w:color="auto"/>
        <w:right w:val="none" w:sz="0" w:space="0" w:color="auto"/>
      </w:divBdr>
      <w:divsChild>
        <w:div w:id="867987897">
          <w:marLeft w:val="0"/>
          <w:marRight w:val="0"/>
          <w:marTop w:val="150"/>
          <w:marBottom w:val="0"/>
          <w:divBdr>
            <w:top w:val="none" w:sz="0" w:space="0" w:color="auto"/>
            <w:left w:val="none" w:sz="0" w:space="0" w:color="auto"/>
            <w:bottom w:val="none" w:sz="0" w:space="0" w:color="auto"/>
            <w:right w:val="none" w:sz="0" w:space="0" w:color="auto"/>
          </w:divBdr>
          <w:divsChild>
            <w:div w:id="1625497890">
              <w:marLeft w:val="0"/>
              <w:marRight w:val="0"/>
              <w:marTop w:val="0"/>
              <w:marBottom w:val="0"/>
              <w:divBdr>
                <w:top w:val="none" w:sz="0" w:space="0" w:color="auto"/>
                <w:left w:val="none" w:sz="0" w:space="0" w:color="auto"/>
                <w:bottom w:val="none" w:sz="0" w:space="0" w:color="auto"/>
                <w:right w:val="none" w:sz="0" w:space="0" w:color="auto"/>
              </w:divBdr>
              <w:divsChild>
                <w:div w:id="6720273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4953844">
          <w:marLeft w:val="0"/>
          <w:marRight w:val="0"/>
          <w:marTop w:val="0"/>
          <w:marBottom w:val="0"/>
          <w:divBdr>
            <w:top w:val="none" w:sz="0" w:space="0" w:color="auto"/>
            <w:left w:val="none" w:sz="0" w:space="0" w:color="auto"/>
            <w:bottom w:val="none" w:sz="0" w:space="0" w:color="auto"/>
            <w:right w:val="none" w:sz="0" w:space="0" w:color="auto"/>
          </w:divBdr>
          <w:divsChild>
            <w:div w:id="17907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9230">
      <w:bodyDiv w:val="1"/>
      <w:marLeft w:val="0"/>
      <w:marRight w:val="0"/>
      <w:marTop w:val="0"/>
      <w:marBottom w:val="0"/>
      <w:divBdr>
        <w:top w:val="none" w:sz="0" w:space="0" w:color="auto"/>
        <w:left w:val="none" w:sz="0" w:space="0" w:color="auto"/>
        <w:bottom w:val="none" w:sz="0" w:space="0" w:color="auto"/>
        <w:right w:val="none" w:sz="0" w:space="0" w:color="auto"/>
      </w:divBdr>
      <w:divsChild>
        <w:div w:id="1261600509">
          <w:marLeft w:val="0"/>
          <w:marRight w:val="0"/>
          <w:marTop w:val="0"/>
          <w:marBottom w:val="0"/>
          <w:divBdr>
            <w:top w:val="none" w:sz="0" w:space="0" w:color="auto"/>
            <w:left w:val="none" w:sz="0" w:space="0" w:color="auto"/>
            <w:bottom w:val="dotted" w:sz="6" w:space="4" w:color="DDDDDD"/>
            <w:right w:val="none" w:sz="0" w:space="0" w:color="auto"/>
          </w:divBdr>
          <w:divsChild>
            <w:div w:id="19678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9384">
      <w:bodyDiv w:val="1"/>
      <w:marLeft w:val="0"/>
      <w:marRight w:val="0"/>
      <w:marTop w:val="0"/>
      <w:marBottom w:val="0"/>
      <w:divBdr>
        <w:top w:val="none" w:sz="0" w:space="0" w:color="auto"/>
        <w:left w:val="none" w:sz="0" w:space="0" w:color="auto"/>
        <w:bottom w:val="none" w:sz="0" w:space="0" w:color="auto"/>
        <w:right w:val="none" w:sz="0" w:space="0" w:color="auto"/>
      </w:divBdr>
      <w:divsChild>
        <w:div w:id="1073745885">
          <w:marLeft w:val="0"/>
          <w:marRight w:val="0"/>
          <w:marTop w:val="0"/>
          <w:marBottom w:val="150"/>
          <w:divBdr>
            <w:top w:val="none" w:sz="0" w:space="0" w:color="auto"/>
            <w:left w:val="none" w:sz="0" w:space="0" w:color="auto"/>
            <w:bottom w:val="none" w:sz="0" w:space="0" w:color="auto"/>
            <w:right w:val="none" w:sz="0" w:space="0" w:color="auto"/>
          </w:divBdr>
        </w:div>
        <w:div w:id="1997686197">
          <w:marLeft w:val="0"/>
          <w:marRight w:val="0"/>
          <w:marTop w:val="0"/>
          <w:marBottom w:val="0"/>
          <w:divBdr>
            <w:top w:val="none" w:sz="0" w:space="0" w:color="auto"/>
            <w:left w:val="none" w:sz="0" w:space="0" w:color="auto"/>
            <w:bottom w:val="none" w:sz="0" w:space="0" w:color="auto"/>
            <w:right w:val="none" w:sz="0" w:space="0" w:color="auto"/>
          </w:divBdr>
        </w:div>
      </w:divsChild>
    </w:div>
    <w:div w:id="1363899675">
      <w:bodyDiv w:val="1"/>
      <w:marLeft w:val="0"/>
      <w:marRight w:val="0"/>
      <w:marTop w:val="0"/>
      <w:marBottom w:val="0"/>
      <w:divBdr>
        <w:top w:val="none" w:sz="0" w:space="0" w:color="auto"/>
        <w:left w:val="none" w:sz="0" w:space="0" w:color="auto"/>
        <w:bottom w:val="none" w:sz="0" w:space="0" w:color="auto"/>
        <w:right w:val="none" w:sz="0" w:space="0" w:color="auto"/>
      </w:divBdr>
      <w:divsChild>
        <w:div w:id="42758915">
          <w:marLeft w:val="0"/>
          <w:marRight w:val="0"/>
          <w:marTop w:val="150"/>
          <w:marBottom w:val="0"/>
          <w:divBdr>
            <w:top w:val="none" w:sz="0" w:space="0" w:color="auto"/>
            <w:left w:val="none" w:sz="0" w:space="0" w:color="auto"/>
            <w:bottom w:val="none" w:sz="0" w:space="0" w:color="auto"/>
            <w:right w:val="none" w:sz="0" w:space="0" w:color="auto"/>
          </w:divBdr>
          <w:divsChild>
            <w:div w:id="888033199">
              <w:marLeft w:val="0"/>
              <w:marRight w:val="0"/>
              <w:marTop w:val="0"/>
              <w:marBottom w:val="0"/>
              <w:divBdr>
                <w:top w:val="none" w:sz="0" w:space="0" w:color="auto"/>
                <w:left w:val="none" w:sz="0" w:space="0" w:color="auto"/>
                <w:bottom w:val="none" w:sz="0" w:space="0" w:color="auto"/>
                <w:right w:val="none" w:sz="0" w:space="0" w:color="auto"/>
              </w:divBdr>
              <w:divsChild>
                <w:div w:id="13792378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2820991">
          <w:marLeft w:val="0"/>
          <w:marRight w:val="0"/>
          <w:marTop w:val="0"/>
          <w:marBottom w:val="0"/>
          <w:divBdr>
            <w:top w:val="none" w:sz="0" w:space="0" w:color="auto"/>
            <w:left w:val="none" w:sz="0" w:space="0" w:color="auto"/>
            <w:bottom w:val="none" w:sz="0" w:space="0" w:color="auto"/>
            <w:right w:val="none" w:sz="0" w:space="0" w:color="auto"/>
          </w:divBdr>
          <w:divsChild>
            <w:div w:id="13978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19777">
      <w:bodyDiv w:val="1"/>
      <w:marLeft w:val="0"/>
      <w:marRight w:val="0"/>
      <w:marTop w:val="0"/>
      <w:marBottom w:val="0"/>
      <w:divBdr>
        <w:top w:val="none" w:sz="0" w:space="0" w:color="auto"/>
        <w:left w:val="none" w:sz="0" w:space="0" w:color="auto"/>
        <w:bottom w:val="none" w:sz="0" w:space="0" w:color="auto"/>
        <w:right w:val="none" w:sz="0" w:space="0" w:color="auto"/>
      </w:divBdr>
    </w:div>
    <w:div w:id="1364214105">
      <w:bodyDiv w:val="1"/>
      <w:marLeft w:val="0"/>
      <w:marRight w:val="0"/>
      <w:marTop w:val="0"/>
      <w:marBottom w:val="0"/>
      <w:divBdr>
        <w:top w:val="none" w:sz="0" w:space="0" w:color="auto"/>
        <w:left w:val="none" w:sz="0" w:space="0" w:color="auto"/>
        <w:bottom w:val="none" w:sz="0" w:space="0" w:color="auto"/>
        <w:right w:val="none" w:sz="0" w:space="0" w:color="auto"/>
      </w:divBdr>
    </w:div>
    <w:div w:id="1364285354">
      <w:bodyDiv w:val="1"/>
      <w:marLeft w:val="0"/>
      <w:marRight w:val="0"/>
      <w:marTop w:val="0"/>
      <w:marBottom w:val="0"/>
      <w:divBdr>
        <w:top w:val="none" w:sz="0" w:space="0" w:color="auto"/>
        <w:left w:val="none" w:sz="0" w:space="0" w:color="auto"/>
        <w:bottom w:val="none" w:sz="0" w:space="0" w:color="auto"/>
        <w:right w:val="none" w:sz="0" w:space="0" w:color="auto"/>
      </w:divBdr>
    </w:div>
    <w:div w:id="1365982489">
      <w:bodyDiv w:val="1"/>
      <w:marLeft w:val="0"/>
      <w:marRight w:val="0"/>
      <w:marTop w:val="0"/>
      <w:marBottom w:val="0"/>
      <w:divBdr>
        <w:top w:val="none" w:sz="0" w:space="0" w:color="auto"/>
        <w:left w:val="none" w:sz="0" w:space="0" w:color="auto"/>
        <w:bottom w:val="none" w:sz="0" w:space="0" w:color="auto"/>
        <w:right w:val="none" w:sz="0" w:space="0" w:color="auto"/>
      </w:divBdr>
      <w:divsChild>
        <w:div w:id="381440595">
          <w:marLeft w:val="0"/>
          <w:marRight w:val="0"/>
          <w:marTop w:val="0"/>
          <w:marBottom w:val="0"/>
          <w:divBdr>
            <w:top w:val="none" w:sz="0" w:space="0" w:color="auto"/>
            <w:left w:val="none" w:sz="0" w:space="0" w:color="auto"/>
            <w:bottom w:val="none" w:sz="0" w:space="0" w:color="auto"/>
            <w:right w:val="none" w:sz="0" w:space="0" w:color="auto"/>
          </w:divBdr>
        </w:div>
      </w:divsChild>
    </w:div>
    <w:div w:id="1366176910">
      <w:bodyDiv w:val="1"/>
      <w:marLeft w:val="0"/>
      <w:marRight w:val="0"/>
      <w:marTop w:val="0"/>
      <w:marBottom w:val="0"/>
      <w:divBdr>
        <w:top w:val="none" w:sz="0" w:space="0" w:color="auto"/>
        <w:left w:val="none" w:sz="0" w:space="0" w:color="auto"/>
        <w:bottom w:val="none" w:sz="0" w:space="0" w:color="auto"/>
        <w:right w:val="none" w:sz="0" w:space="0" w:color="auto"/>
      </w:divBdr>
      <w:divsChild>
        <w:div w:id="1771975329">
          <w:marLeft w:val="0"/>
          <w:marRight w:val="0"/>
          <w:marTop w:val="0"/>
          <w:marBottom w:val="0"/>
          <w:divBdr>
            <w:top w:val="none" w:sz="0" w:space="0" w:color="auto"/>
            <w:left w:val="none" w:sz="0" w:space="0" w:color="auto"/>
            <w:bottom w:val="none" w:sz="0" w:space="0" w:color="auto"/>
            <w:right w:val="none" w:sz="0" w:space="0" w:color="auto"/>
          </w:divBdr>
          <w:divsChild>
            <w:div w:id="1668824511">
              <w:marLeft w:val="0"/>
              <w:marRight w:val="0"/>
              <w:marTop w:val="0"/>
              <w:marBottom w:val="0"/>
              <w:divBdr>
                <w:top w:val="none" w:sz="0" w:space="0" w:color="auto"/>
                <w:left w:val="none" w:sz="0" w:space="0" w:color="auto"/>
                <w:bottom w:val="none" w:sz="0" w:space="0" w:color="auto"/>
                <w:right w:val="none" w:sz="0" w:space="0" w:color="auto"/>
              </w:divBdr>
              <w:divsChild>
                <w:div w:id="502278433">
                  <w:marLeft w:val="0"/>
                  <w:marRight w:val="0"/>
                  <w:marTop w:val="0"/>
                  <w:marBottom w:val="0"/>
                  <w:divBdr>
                    <w:top w:val="none" w:sz="0" w:space="0" w:color="auto"/>
                    <w:left w:val="none" w:sz="0" w:space="0" w:color="auto"/>
                    <w:bottom w:val="none" w:sz="0" w:space="0" w:color="auto"/>
                    <w:right w:val="none" w:sz="0" w:space="0" w:color="auto"/>
                  </w:divBdr>
                  <w:divsChild>
                    <w:div w:id="1811167754">
                      <w:marLeft w:val="0"/>
                      <w:marRight w:val="0"/>
                      <w:marTop w:val="0"/>
                      <w:marBottom w:val="0"/>
                      <w:divBdr>
                        <w:top w:val="none" w:sz="0" w:space="0" w:color="auto"/>
                        <w:left w:val="none" w:sz="0" w:space="0" w:color="auto"/>
                        <w:bottom w:val="none" w:sz="0" w:space="0" w:color="auto"/>
                        <w:right w:val="none" w:sz="0" w:space="0" w:color="auto"/>
                      </w:divBdr>
                      <w:divsChild>
                        <w:div w:id="1833330314">
                          <w:marLeft w:val="0"/>
                          <w:marRight w:val="0"/>
                          <w:marTop w:val="0"/>
                          <w:marBottom w:val="0"/>
                          <w:divBdr>
                            <w:top w:val="none" w:sz="0" w:space="0" w:color="auto"/>
                            <w:left w:val="none" w:sz="0" w:space="0" w:color="auto"/>
                            <w:bottom w:val="none" w:sz="0" w:space="0" w:color="auto"/>
                            <w:right w:val="none" w:sz="0" w:space="0" w:color="auto"/>
                          </w:divBdr>
                          <w:divsChild>
                            <w:div w:id="8637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482250">
      <w:bodyDiv w:val="1"/>
      <w:marLeft w:val="0"/>
      <w:marRight w:val="0"/>
      <w:marTop w:val="0"/>
      <w:marBottom w:val="0"/>
      <w:divBdr>
        <w:top w:val="none" w:sz="0" w:space="0" w:color="auto"/>
        <w:left w:val="none" w:sz="0" w:space="0" w:color="auto"/>
        <w:bottom w:val="none" w:sz="0" w:space="0" w:color="auto"/>
        <w:right w:val="none" w:sz="0" w:space="0" w:color="auto"/>
      </w:divBdr>
    </w:div>
    <w:div w:id="1367828093">
      <w:bodyDiv w:val="1"/>
      <w:marLeft w:val="0"/>
      <w:marRight w:val="0"/>
      <w:marTop w:val="0"/>
      <w:marBottom w:val="0"/>
      <w:divBdr>
        <w:top w:val="none" w:sz="0" w:space="0" w:color="auto"/>
        <w:left w:val="none" w:sz="0" w:space="0" w:color="auto"/>
        <w:bottom w:val="none" w:sz="0" w:space="0" w:color="auto"/>
        <w:right w:val="none" w:sz="0" w:space="0" w:color="auto"/>
      </w:divBdr>
    </w:div>
    <w:div w:id="1368141853">
      <w:bodyDiv w:val="1"/>
      <w:marLeft w:val="0"/>
      <w:marRight w:val="0"/>
      <w:marTop w:val="0"/>
      <w:marBottom w:val="0"/>
      <w:divBdr>
        <w:top w:val="none" w:sz="0" w:space="0" w:color="auto"/>
        <w:left w:val="none" w:sz="0" w:space="0" w:color="auto"/>
        <w:bottom w:val="none" w:sz="0" w:space="0" w:color="auto"/>
        <w:right w:val="none" w:sz="0" w:space="0" w:color="auto"/>
      </w:divBdr>
    </w:div>
    <w:div w:id="1368333545">
      <w:bodyDiv w:val="1"/>
      <w:marLeft w:val="0"/>
      <w:marRight w:val="0"/>
      <w:marTop w:val="0"/>
      <w:marBottom w:val="0"/>
      <w:divBdr>
        <w:top w:val="none" w:sz="0" w:space="0" w:color="auto"/>
        <w:left w:val="none" w:sz="0" w:space="0" w:color="auto"/>
        <w:bottom w:val="none" w:sz="0" w:space="0" w:color="auto"/>
        <w:right w:val="none" w:sz="0" w:space="0" w:color="auto"/>
      </w:divBdr>
      <w:divsChild>
        <w:div w:id="552692472">
          <w:marLeft w:val="0"/>
          <w:marRight w:val="0"/>
          <w:marTop w:val="0"/>
          <w:marBottom w:val="0"/>
          <w:divBdr>
            <w:top w:val="none" w:sz="0" w:space="0" w:color="auto"/>
            <w:left w:val="none" w:sz="0" w:space="0" w:color="auto"/>
            <w:bottom w:val="dotted" w:sz="6" w:space="4" w:color="DDDDDD"/>
            <w:right w:val="none" w:sz="0" w:space="0" w:color="auto"/>
          </w:divBdr>
          <w:divsChild>
            <w:div w:id="11973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98224">
      <w:bodyDiv w:val="1"/>
      <w:marLeft w:val="0"/>
      <w:marRight w:val="0"/>
      <w:marTop w:val="0"/>
      <w:marBottom w:val="0"/>
      <w:divBdr>
        <w:top w:val="none" w:sz="0" w:space="0" w:color="auto"/>
        <w:left w:val="none" w:sz="0" w:space="0" w:color="auto"/>
        <w:bottom w:val="none" w:sz="0" w:space="0" w:color="auto"/>
        <w:right w:val="none" w:sz="0" w:space="0" w:color="auto"/>
      </w:divBdr>
      <w:divsChild>
        <w:div w:id="1411805441">
          <w:marLeft w:val="0"/>
          <w:marRight w:val="0"/>
          <w:marTop w:val="300"/>
          <w:marBottom w:val="0"/>
          <w:divBdr>
            <w:top w:val="none" w:sz="0" w:space="0" w:color="auto"/>
            <w:left w:val="none" w:sz="0" w:space="0" w:color="auto"/>
            <w:bottom w:val="none" w:sz="0" w:space="0" w:color="auto"/>
            <w:right w:val="none" w:sz="0" w:space="0" w:color="auto"/>
          </w:divBdr>
          <w:divsChild>
            <w:div w:id="1413888246">
              <w:marLeft w:val="0"/>
              <w:marRight w:val="0"/>
              <w:marTop w:val="0"/>
              <w:marBottom w:val="0"/>
              <w:divBdr>
                <w:top w:val="none" w:sz="0" w:space="0" w:color="auto"/>
                <w:left w:val="none" w:sz="0" w:space="0" w:color="auto"/>
                <w:bottom w:val="none" w:sz="0" w:space="0" w:color="auto"/>
                <w:right w:val="none" w:sz="0" w:space="0" w:color="auto"/>
              </w:divBdr>
              <w:divsChild>
                <w:div w:id="1150168593">
                  <w:marLeft w:val="0"/>
                  <w:marRight w:val="0"/>
                  <w:marTop w:val="150"/>
                  <w:marBottom w:val="0"/>
                  <w:divBdr>
                    <w:top w:val="none" w:sz="0" w:space="0" w:color="auto"/>
                    <w:left w:val="none" w:sz="0" w:space="0" w:color="auto"/>
                    <w:bottom w:val="none" w:sz="0" w:space="0" w:color="auto"/>
                    <w:right w:val="none" w:sz="0" w:space="0" w:color="auto"/>
                  </w:divBdr>
                  <w:divsChild>
                    <w:div w:id="1565020404">
                      <w:marLeft w:val="0"/>
                      <w:marRight w:val="0"/>
                      <w:marTop w:val="0"/>
                      <w:marBottom w:val="0"/>
                      <w:divBdr>
                        <w:top w:val="none" w:sz="0" w:space="0" w:color="auto"/>
                        <w:left w:val="none" w:sz="0" w:space="0" w:color="auto"/>
                        <w:bottom w:val="none" w:sz="0" w:space="0" w:color="auto"/>
                        <w:right w:val="none" w:sz="0" w:space="0" w:color="auto"/>
                      </w:divBdr>
                      <w:divsChild>
                        <w:div w:id="637615741">
                          <w:marLeft w:val="0"/>
                          <w:marRight w:val="0"/>
                          <w:marTop w:val="0"/>
                          <w:marBottom w:val="0"/>
                          <w:divBdr>
                            <w:top w:val="none" w:sz="0" w:space="0" w:color="auto"/>
                            <w:left w:val="none" w:sz="0" w:space="0" w:color="auto"/>
                            <w:bottom w:val="none" w:sz="0" w:space="0" w:color="auto"/>
                            <w:right w:val="none" w:sz="0" w:space="0" w:color="auto"/>
                          </w:divBdr>
                        </w:div>
                        <w:div w:id="17410537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79336594">
                  <w:marLeft w:val="0"/>
                  <w:marRight w:val="0"/>
                  <w:marTop w:val="0"/>
                  <w:marBottom w:val="0"/>
                  <w:divBdr>
                    <w:top w:val="none" w:sz="0" w:space="0" w:color="auto"/>
                    <w:left w:val="none" w:sz="0" w:space="0" w:color="auto"/>
                    <w:bottom w:val="none" w:sz="0" w:space="0" w:color="auto"/>
                    <w:right w:val="none" w:sz="0" w:space="0" w:color="auto"/>
                  </w:divBdr>
                  <w:divsChild>
                    <w:div w:id="1258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2348">
      <w:bodyDiv w:val="1"/>
      <w:marLeft w:val="0"/>
      <w:marRight w:val="0"/>
      <w:marTop w:val="0"/>
      <w:marBottom w:val="0"/>
      <w:divBdr>
        <w:top w:val="none" w:sz="0" w:space="0" w:color="auto"/>
        <w:left w:val="none" w:sz="0" w:space="0" w:color="auto"/>
        <w:bottom w:val="none" w:sz="0" w:space="0" w:color="auto"/>
        <w:right w:val="none" w:sz="0" w:space="0" w:color="auto"/>
      </w:divBdr>
      <w:divsChild>
        <w:div w:id="175266573">
          <w:marLeft w:val="0"/>
          <w:marRight w:val="0"/>
          <w:marTop w:val="0"/>
          <w:marBottom w:val="150"/>
          <w:divBdr>
            <w:top w:val="none" w:sz="0" w:space="0" w:color="auto"/>
            <w:left w:val="none" w:sz="0" w:space="0" w:color="auto"/>
            <w:bottom w:val="none" w:sz="0" w:space="0" w:color="auto"/>
            <w:right w:val="none" w:sz="0" w:space="0" w:color="auto"/>
          </w:divBdr>
          <w:divsChild>
            <w:div w:id="716247268">
              <w:marLeft w:val="0"/>
              <w:marRight w:val="0"/>
              <w:marTop w:val="0"/>
              <w:marBottom w:val="0"/>
              <w:divBdr>
                <w:top w:val="none" w:sz="0" w:space="0" w:color="auto"/>
                <w:left w:val="none" w:sz="0" w:space="0" w:color="auto"/>
                <w:bottom w:val="none" w:sz="0" w:space="0" w:color="auto"/>
                <w:right w:val="none" w:sz="0" w:space="0" w:color="auto"/>
              </w:divBdr>
              <w:divsChild>
                <w:div w:id="11904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8079">
          <w:marLeft w:val="0"/>
          <w:marRight w:val="0"/>
          <w:marTop w:val="0"/>
          <w:marBottom w:val="150"/>
          <w:divBdr>
            <w:top w:val="none" w:sz="0" w:space="0" w:color="auto"/>
            <w:left w:val="none" w:sz="0" w:space="0" w:color="auto"/>
            <w:bottom w:val="none" w:sz="0" w:space="0" w:color="auto"/>
            <w:right w:val="none" w:sz="0" w:space="0" w:color="auto"/>
          </w:divBdr>
        </w:div>
        <w:div w:id="2094159817">
          <w:marLeft w:val="0"/>
          <w:marRight w:val="0"/>
          <w:marTop w:val="0"/>
          <w:marBottom w:val="0"/>
          <w:divBdr>
            <w:top w:val="none" w:sz="0" w:space="0" w:color="auto"/>
            <w:left w:val="none" w:sz="0" w:space="0" w:color="auto"/>
            <w:bottom w:val="none" w:sz="0" w:space="0" w:color="auto"/>
            <w:right w:val="none" w:sz="0" w:space="0" w:color="auto"/>
          </w:divBdr>
          <w:divsChild>
            <w:div w:id="14602211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9378699">
      <w:bodyDiv w:val="1"/>
      <w:marLeft w:val="0"/>
      <w:marRight w:val="0"/>
      <w:marTop w:val="0"/>
      <w:marBottom w:val="0"/>
      <w:divBdr>
        <w:top w:val="none" w:sz="0" w:space="0" w:color="auto"/>
        <w:left w:val="none" w:sz="0" w:space="0" w:color="auto"/>
        <w:bottom w:val="none" w:sz="0" w:space="0" w:color="auto"/>
        <w:right w:val="none" w:sz="0" w:space="0" w:color="auto"/>
      </w:divBdr>
      <w:divsChild>
        <w:div w:id="65542011">
          <w:marLeft w:val="0"/>
          <w:marRight w:val="0"/>
          <w:marTop w:val="0"/>
          <w:marBottom w:val="150"/>
          <w:divBdr>
            <w:top w:val="none" w:sz="0" w:space="0" w:color="auto"/>
            <w:left w:val="none" w:sz="0" w:space="0" w:color="auto"/>
            <w:bottom w:val="none" w:sz="0" w:space="0" w:color="auto"/>
            <w:right w:val="none" w:sz="0" w:space="0" w:color="auto"/>
          </w:divBdr>
        </w:div>
        <w:div w:id="351499418">
          <w:marLeft w:val="0"/>
          <w:marRight w:val="0"/>
          <w:marTop w:val="0"/>
          <w:marBottom w:val="0"/>
          <w:divBdr>
            <w:top w:val="none" w:sz="0" w:space="0" w:color="auto"/>
            <w:left w:val="none" w:sz="0" w:space="0" w:color="auto"/>
            <w:bottom w:val="none" w:sz="0" w:space="0" w:color="auto"/>
            <w:right w:val="none" w:sz="0" w:space="0" w:color="auto"/>
          </w:divBdr>
          <w:divsChild>
            <w:div w:id="16519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791">
      <w:bodyDiv w:val="1"/>
      <w:marLeft w:val="0"/>
      <w:marRight w:val="0"/>
      <w:marTop w:val="0"/>
      <w:marBottom w:val="0"/>
      <w:divBdr>
        <w:top w:val="none" w:sz="0" w:space="0" w:color="auto"/>
        <w:left w:val="none" w:sz="0" w:space="0" w:color="auto"/>
        <w:bottom w:val="none" w:sz="0" w:space="0" w:color="auto"/>
        <w:right w:val="none" w:sz="0" w:space="0" w:color="auto"/>
      </w:divBdr>
    </w:div>
    <w:div w:id="1369717329">
      <w:bodyDiv w:val="1"/>
      <w:marLeft w:val="0"/>
      <w:marRight w:val="0"/>
      <w:marTop w:val="0"/>
      <w:marBottom w:val="0"/>
      <w:divBdr>
        <w:top w:val="none" w:sz="0" w:space="0" w:color="auto"/>
        <w:left w:val="none" w:sz="0" w:space="0" w:color="auto"/>
        <w:bottom w:val="none" w:sz="0" w:space="0" w:color="auto"/>
        <w:right w:val="none" w:sz="0" w:space="0" w:color="auto"/>
      </w:divBdr>
      <w:divsChild>
        <w:div w:id="700403619">
          <w:marLeft w:val="0"/>
          <w:marRight w:val="0"/>
          <w:marTop w:val="0"/>
          <w:marBottom w:val="0"/>
          <w:divBdr>
            <w:top w:val="none" w:sz="0" w:space="0" w:color="auto"/>
            <w:left w:val="none" w:sz="0" w:space="0" w:color="auto"/>
            <w:bottom w:val="none" w:sz="0" w:space="0" w:color="auto"/>
            <w:right w:val="none" w:sz="0" w:space="0" w:color="auto"/>
          </w:divBdr>
          <w:divsChild>
            <w:div w:id="305547030">
              <w:marLeft w:val="0"/>
              <w:marRight w:val="0"/>
              <w:marTop w:val="0"/>
              <w:marBottom w:val="0"/>
              <w:divBdr>
                <w:top w:val="none" w:sz="0" w:space="0" w:color="auto"/>
                <w:left w:val="none" w:sz="0" w:space="0" w:color="auto"/>
                <w:bottom w:val="none" w:sz="0" w:space="0" w:color="auto"/>
                <w:right w:val="none" w:sz="0" w:space="0" w:color="auto"/>
              </w:divBdr>
              <w:divsChild>
                <w:div w:id="1518303277">
                  <w:marLeft w:val="0"/>
                  <w:marRight w:val="0"/>
                  <w:marTop w:val="0"/>
                  <w:marBottom w:val="0"/>
                  <w:divBdr>
                    <w:top w:val="none" w:sz="0" w:space="0" w:color="auto"/>
                    <w:left w:val="none" w:sz="0" w:space="0" w:color="auto"/>
                    <w:bottom w:val="none" w:sz="0" w:space="0" w:color="auto"/>
                    <w:right w:val="none" w:sz="0" w:space="0" w:color="auto"/>
                  </w:divBdr>
                  <w:divsChild>
                    <w:div w:id="1069235150">
                      <w:marLeft w:val="0"/>
                      <w:marRight w:val="0"/>
                      <w:marTop w:val="0"/>
                      <w:marBottom w:val="0"/>
                      <w:divBdr>
                        <w:top w:val="none" w:sz="0" w:space="0" w:color="auto"/>
                        <w:left w:val="none" w:sz="0" w:space="0" w:color="auto"/>
                        <w:bottom w:val="none" w:sz="0" w:space="0" w:color="auto"/>
                        <w:right w:val="none" w:sz="0" w:space="0" w:color="auto"/>
                      </w:divBdr>
                      <w:divsChild>
                        <w:div w:id="306979100">
                          <w:marLeft w:val="0"/>
                          <w:marRight w:val="0"/>
                          <w:marTop w:val="0"/>
                          <w:marBottom w:val="0"/>
                          <w:divBdr>
                            <w:top w:val="none" w:sz="0" w:space="0" w:color="auto"/>
                            <w:left w:val="none" w:sz="0" w:space="0" w:color="auto"/>
                            <w:bottom w:val="none" w:sz="0" w:space="0" w:color="auto"/>
                            <w:right w:val="none" w:sz="0" w:space="0" w:color="auto"/>
                          </w:divBdr>
                          <w:divsChild>
                            <w:div w:id="11736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263265">
          <w:marLeft w:val="0"/>
          <w:marRight w:val="0"/>
          <w:marTop w:val="0"/>
          <w:marBottom w:val="0"/>
          <w:divBdr>
            <w:top w:val="none" w:sz="0" w:space="0" w:color="auto"/>
            <w:left w:val="none" w:sz="0" w:space="0" w:color="auto"/>
            <w:bottom w:val="none" w:sz="0" w:space="0" w:color="auto"/>
            <w:right w:val="none" w:sz="0" w:space="0" w:color="auto"/>
          </w:divBdr>
          <w:divsChild>
            <w:div w:id="272173257">
              <w:marLeft w:val="0"/>
              <w:marRight w:val="0"/>
              <w:marTop w:val="0"/>
              <w:marBottom w:val="300"/>
              <w:divBdr>
                <w:top w:val="none" w:sz="0" w:space="0" w:color="auto"/>
                <w:left w:val="none" w:sz="0" w:space="0" w:color="auto"/>
                <w:bottom w:val="single" w:sz="6" w:space="0" w:color="F1F1F1"/>
                <w:right w:val="none" w:sz="0" w:space="0" w:color="auto"/>
              </w:divBdr>
              <w:divsChild>
                <w:div w:id="613639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69918082">
      <w:bodyDiv w:val="1"/>
      <w:marLeft w:val="0"/>
      <w:marRight w:val="0"/>
      <w:marTop w:val="0"/>
      <w:marBottom w:val="0"/>
      <w:divBdr>
        <w:top w:val="none" w:sz="0" w:space="0" w:color="auto"/>
        <w:left w:val="none" w:sz="0" w:space="0" w:color="auto"/>
        <w:bottom w:val="none" w:sz="0" w:space="0" w:color="auto"/>
        <w:right w:val="none" w:sz="0" w:space="0" w:color="auto"/>
      </w:divBdr>
      <w:divsChild>
        <w:div w:id="1682009374">
          <w:marLeft w:val="0"/>
          <w:marRight w:val="0"/>
          <w:marTop w:val="0"/>
          <w:marBottom w:val="0"/>
          <w:divBdr>
            <w:top w:val="none" w:sz="0" w:space="0" w:color="auto"/>
            <w:left w:val="none" w:sz="0" w:space="0" w:color="auto"/>
            <w:bottom w:val="dotted" w:sz="6" w:space="4" w:color="DDDDDD"/>
            <w:right w:val="none" w:sz="0" w:space="0" w:color="auto"/>
          </w:divBdr>
          <w:divsChild>
            <w:div w:id="11078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5754">
      <w:bodyDiv w:val="1"/>
      <w:marLeft w:val="0"/>
      <w:marRight w:val="0"/>
      <w:marTop w:val="0"/>
      <w:marBottom w:val="0"/>
      <w:divBdr>
        <w:top w:val="none" w:sz="0" w:space="0" w:color="auto"/>
        <w:left w:val="none" w:sz="0" w:space="0" w:color="auto"/>
        <w:bottom w:val="none" w:sz="0" w:space="0" w:color="auto"/>
        <w:right w:val="none" w:sz="0" w:space="0" w:color="auto"/>
      </w:divBdr>
    </w:div>
    <w:div w:id="1370107040">
      <w:bodyDiv w:val="1"/>
      <w:marLeft w:val="0"/>
      <w:marRight w:val="0"/>
      <w:marTop w:val="0"/>
      <w:marBottom w:val="0"/>
      <w:divBdr>
        <w:top w:val="none" w:sz="0" w:space="0" w:color="auto"/>
        <w:left w:val="none" w:sz="0" w:space="0" w:color="auto"/>
        <w:bottom w:val="none" w:sz="0" w:space="0" w:color="auto"/>
        <w:right w:val="none" w:sz="0" w:space="0" w:color="auto"/>
      </w:divBdr>
    </w:div>
    <w:div w:id="1370376512">
      <w:bodyDiv w:val="1"/>
      <w:marLeft w:val="0"/>
      <w:marRight w:val="0"/>
      <w:marTop w:val="0"/>
      <w:marBottom w:val="0"/>
      <w:divBdr>
        <w:top w:val="none" w:sz="0" w:space="0" w:color="auto"/>
        <w:left w:val="none" w:sz="0" w:space="0" w:color="auto"/>
        <w:bottom w:val="none" w:sz="0" w:space="0" w:color="auto"/>
        <w:right w:val="none" w:sz="0" w:space="0" w:color="auto"/>
      </w:divBdr>
      <w:divsChild>
        <w:div w:id="18356552">
          <w:marLeft w:val="0"/>
          <w:marRight w:val="0"/>
          <w:marTop w:val="0"/>
          <w:marBottom w:val="150"/>
          <w:divBdr>
            <w:top w:val="none" w:sz="0" w:space="0" w:color="auto"/>
            <w:left w:val="none" w:sz="0" w:space="0" w:color="auto"/>
            <w:bottom w:val="none" w:sz="0" w:space="0" w:color="auto"/>
            <w:right w:val="none" w:sz="0" w:space="0" w:color="auto"/>
          </w:divBdr>
        </w:div>
        <w:div w:id="262423075">
          <w:marLeft w:val="0"/>
          <w:marRight w:val="0"/>
          <w:marTop w:val="0"/>
          <w:marBottom w:val="150"/>
          <w:divBdr>
            <w:top w:val="none" w:sz="0" w:space="0" w:color="auto"/>
            <w:left w:val="none" w:sz="0" w:space="0" w:color="auto"/>
            <w:bottom w:val="none" w:sz="0" w:space="0" w:color="auto"/>
            <w:right w:val="none" w:sz="0" w:space="0" w:color="auto"/>
          </w:divBdr>
        </w:div>
        <w:div w:id="661812862">
          <w:marLeft w:val="0"/>
          <w:marRight w:val="0"/>
          <w:marTop w:val="0"/>
          <w:marBottom w:val="150"/>
          <w:divBdr>
            <w:top w:val="none" w:sz="0" w:space="0" w:color="auto"/>
            <w:left w:val="none" w:sz="0" w:space="0" w:color="auto"/>
            <w:bottom w:val="none" w:sz="0" w:space="0" w:color="auto"/>
            <w:right w:val="none" w:sz="0" w:space="0" w:color="auto"/>
          </w:divBdr>
        </w:div>
        <w:div w:id="662857861">
          <w:marLeft w:val="0"/>
          <w:marRight w:val="0"/>
          <w:marTop w:val="0"/>
          <w:marBottom w:val="150"/>
          <w:divBdr>
            <w:top w:val="none" w:sz="0" w:space="0" w:color="auto"/>
            <w:left w:val="none" w:sz="0" w:space="0" w:color="auto"/>
            <w:bottom w:val="none" w:sz="0" w:space="0" w:color="auto"/>
            <w:right w:val="none" w:sz="0" w:space="0" w:color="auto"/>
          </w:divBdr>
        </w:div>
        <w:div w:id="678971185">
          <w:marLeft w:val="0"/>
          <w:marRight w:val="0"/>
          <w:marTop w:val="0"/>
          <w:marBottom w:val="150"/>
          <w:divBdr>
            <w:top w:val="none" w:sz="0" w:space="0" w:color="auto"/>
            <w:left w:val="none" w:sz="0" w:space="0" w:color="auto"/>
            <w:bottom w:val="none" w:sz="0" w:space="0" w:color="auto"/>
            <w:right w:val="none" w:sz="0" w:space="0" w:color="auto"/>
          </w:divBdr>
        </w:div>
        <w:div w:id="765150532">
          <w:marLeft w:val="0"/>
          <w:marRight w:val="0"/>
          <w:marTop w:val="0"/>
          <w:marBottom w:val="150"/>
          <w:divBdr>
            <w:top w:val="none" w:sz="0" w:space="0" w:color="auto"/>
            <w:left w:val="none" w:sz="0" w:space="0" w:color="auto"/>
            <w:bottom w:val="none" w:sz="0" w:space="0" w:color="auto"/>
            <w:right w:val="none" w:sz="0" w:space="0" w:color="auto"/>
          </w:divBdr>
        </w:div>
        <w:div w:id="778139340">
          <w:marLeft w:val="0"/>
          <w:marRight w:val="0"/>
          <w:marTop w:val="0"/>
          <w:marBottom w:val="150"/>
          <w:divBdr>
            <w:top w:val="none" w:sz="0" w:space="0" w:color="auto"/>
            <w:left w:val="none" w:sz="0" w:space="0" w:color="auto"/>
            <w:bottom w:val="none" w:sz="0" w:space="0" w:color="auto"/>
            <w:right w:val="none" w:sz="0" w:space="0" w:color="auto"/>
          </w:divBdr>
        </w:div>
        <w:div w:id="964579975">
          <w:marLeft w:val="0"/>
          <w:marRight w:val="0"/>
          <w:marTop w:val="0"/>
          <w:marBottom w:val="150"/>
          <w:divBdr>
            <w:top w:val="none" w:sz="0" w:space="0" w:color="auto"/>
            <w:left w:val="none" w:sz="0" w:space="0" w:color="auto"/>
            <w:bottom w:val="none" w:sz="0" w:space="0" w:color="auto"/>
            <w:right w:val="none" w:sz="0" w:space="0" w:color="auto"/>
          </w:divBdr>
        </w:div>
        <w:div w:id="1029797643">
          <w:marLeft w:val="0"/>
          <w:marRight w:val="0"/>
          <w:marTop w:val="0"/>
          <w:marBottom w:val="150"/>
          <w:divBdr>
            <w:top w:val="none" w:sz="0" w:space="0" w:color="auto"/>
            <w:left w:val="none" w:sz="0" w:space="0" w:color="auto"/>
            <w:bottom w:val="none" w:sz="0" w:space="0" w:color="auto"/>
            <w:right w:val="none" w:sz="0" w:space="0" w:color="auto"/>
          </w:divBdr>
        </w:div>
        <w:div w:id="1123503276">
          <w:marLeft w:val="0"/>
          <w:marRight w:val="0"/>
          <w:marTop w:val="0"/>
          <w:marBottom w:val="150"/>
          <w:divBdr>
            <w:top w:val="none" w:sz="0" w:space="0" w:color="auto"/>
            <w:left w:val="none" w:sz="0" w:space="0" w:color="auto"/>
            <w:bottom w:val="none" w:sz="0" w:space="0" w:color="auto"/>
            <w:right w:val="none" w:sz="0" w:space="0" w:color="auto"/>
          </w:divBdr>
          <w:divsChild>
            <w:div w:id="1715502597">
              <w:marLeft w:val="0"/>
              <w:marRight w:val="0"/>
              <w:marTop w:val="0"/>
              <w:marBottom w:val="150"/>
              <w:divBdr>
                <w:top w:val="none" w:sz="0" w:space="0" w:color="auto"/>
                <w:left w:val="none" w:sz="0" w:space="0" w:color="auto"/>
                <w:bottom w:val="none" w:sz="0" w:space="0" w:color="auto"/>
                <w:right w:val="none" w:sz="0" w:space="0" w:color="auto"/>
              </w:divBdr>
              <w:divsChild>
                <w:div w:id="776946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0653652">
          <w:marLeft w:val="0"/>
          <w:marRight w:val="0"/>
          <w:marTop w:val="0"/>
          <w:marBottom w:val="150"/>
          <w:divBdr>
            <w:top w:val="none" w:sz="0" w:space="0" w:color="auto"/>
            <w:left w:val="none" w:sz="0" w:space="0" w:color="auto"/>
            <w:bottom w:val="none" w:sz="0" w:space="0" w:color="auto"/>
            <w:right w:val="none" w:sz="0" w:space="0" w:color="auto"/>
          </w:divBdr>
        </w:div>
        <w:div w:id="1282222051">
          <w:marLeft w:val="0"/>
          <w:marRight w:val="0"/>
          <w:marTop w:val="0"/>
          <w:marBottom w:val="150"/>
          <w:divBdr>
            <w:top w:val="none" w:sz="0" w:space="0" w:color="auto"/>
            <w:left w:val="none" w:sz="0" w:space="0" w:color="auto"/>
            <w:bottom w:val="none" w:sz="0" w:space="0" w:color="auto"/>
            <w:right w:val="none" w:sz="0" w:space="0" w:color="auto"/>
          </w:divBdr>
        </w:div>
        <w:div w:id="1546792259">
          <w:marLeft w:val="0"/>
          <w:marRight w:val="0"/>
          <w:marTop w:val="0"/>
          <w:marBottom w:val="150"/>
          <w:divBdr>
            <w:top w:val="none" w:sz="0" w:space="0" w:color="auto"/>
            <w:left w:val="none" w:sz="0" w:space="0" w:color="auto"/>
            <w:bottom w:val="none" w:sz="0" w:space="0" w:color="auto"/>
            <w:right w:val="none" w:sz="0" w:space="0" w:color="auto"/>
          </w:divBdr>
        </w:div>
        <w:div w:id="1561403220">
          <w:marLeft w:val="0"/>
          <w:marRight w:val="0"/>
          <w:marTop w:val="0"/>
          <w:marBottom w:val="150"/>
          <w:divBdr>
            <w:top w:val="none" w:sz="0" w:space="0" w:color="auto"/>
            <w:left w:val="none" w:sz="0" w:space="0" w:color="auto"/>
            <w:bottom w:val="none" w:sz="0" w:space="0" w:color="auto"/>
            <w:right w:val="none" w:sz="0" w:space="0" w:color="auto"/>
          </w:divBdr>
        </w:div>
        <w:div w:id="1588080005">
          <w:marLeft w:val="0"/>
          <w:marRight w:val="0"/>
          <w:marTop w:val="0"/>
          <w:marBottom w:val="150"/>
          <w:divBdr>
            <w:top w:val="none" w:sz="0" w:space="0" w:color="auto"/>
            <w:left w:val="none" w:sz="0" w:space="0" w:color="auto"/>
            <w:bottom w:val="none" w:sz="0" w:space="0" w:color="auto"/>
            <w:right w:val="none" w:sz="0" w:space="0" w:color="auto"/>
          </w:divBdr>
        </w:div>
        <w:div w:id="1629780156">
          <w:marLeft w:val="0"/>
          <w:marRight w:val="0"/>
          <w:marTop w:val="0"/>
          <w:marBottom w:val="150"/>
          <w:divBdr>
            <w:top w:val="none" w:sz="0" w:space="0" w:color="auto"/>
            <w:left w:val="none" w:sz="0" w:space="0" w:color="auto"/>
            <w:bottom w:val="none" w:sz="0" w:space="0" w:color="auto"/>
            <w:right w:val="none" w:sz="0" w:space="0" w:color="auto"/>
          </w:divBdr>
        </w:div>
        <w:div w:id="1649088771">
          <w:marLeft w:val="0"/>
          <w:marRight w:val="0"/>
          <w:marTop w:val="0"/>
          <w:marBottom w:val="150"/>
          <w:divBdr>
            <w:top w:val="none" w:sz="0" w:space="0" w:color="auto"/>
            <w:left w:val="none" w:sz="0" w:space="0" w:color="auto"/>
            <w:bottom w:val="none" w:sz="0" w:space="0" w:color="auto"/>
            <w:right w:val="none" w:sz="0" w:space="0" w:color="auto"/>
          </w:divBdr>
        </w:div>
        <w:div w:id="1687366201">
          <w:marLeft w:val="0"/>
          <w:marRight w:val="0"/>
          <w:marTop w:val="0"/>
          <w:marBottom w:val="150"/>
          <w:divBdr>
            <w:top w:val="none" w:sz="0" w:space="0" w:color="auto"/>
            <w:left w:val="none" w:sz="0" w:space="0" w:color="auto"/>
            <w:bottom w:val="none" w:sz="0" w:space="0" w:color="auto"/>
            <w:right w:val="none" w:sz="0" w:space="0" w:color="auto"/>
          </w:divBdr>
        </w:div>
        <w:div w:id="1688678569">
          <w:marLeft w:val="0"/>
          <w:marRight w:val="0"/>
          <w:marTop w:val="0"/>
          <w:marBottom w:val="150"/>
          <w:divBdr>
            <w:top w:val="none" w:sz="0" w:space="0" w:color="auto"/>
            <w:left w:val="none" w:sz="0" w:space="0" w:color="auto"/>
            <w:bottom w:val="none" w:sz="0" w:space="0" w:color="auto"/>
            <w:right w:val="none" w:sz="0" w:space="0" w:color="auto"/>
          </w:divBdr>
        </w:div>
        <w:div w:id="1783765028">
          <w:marLeft w:val="0"/>
          <w:marRight w:val="0"/>
          <w:marTop w:val="0"/>
          <w:marBottom w:val="150"/>
          <w:divBdr>
            <w:top w:val="none" w:sz="0" w:space="0" w:color="auto"/>
            <w:left w:val="none" w:sz="0" w:space="0" w:color="auto"/>
            <w:bottom w:val="none" w:sz="0" w:space="0" w:color="auto"/>
            <w:right w:val="none" w:sz="0" w:space="0" w:color="auto"/>
          </w:divBdr>
        </w:div>
        <w:div w:id="1902786742">
          <w:marLeft w:val="0"/>
          <w:marRight w:val="0"/>
          <w:marTop w:val="0"/>
          <w:marBottom w:val="150"/>
          <w:divBdr>
            <w:top w:val="none" w:sz="0" w:space="0" w:color="auto"/>
            <w:left w:val="none" w:sz="0" w:space="0" w:color="auto"/>
            <w:bottom w:val="none" w:sz="0" w:space="0" w:color="auto"/>
            <w:right w:val="none" w:sz="0" w:space="0" w:color="auto"/>
          </w:divBdr>
        </w:div>
        <w:div w:id="1906648606">
          <w:marLeft w:val="0"/>
          <w:marRight w:val="0"/>
          <w:marTop w:val="0"/>
          <w:marBottom w:val="150"/>
          <w:divBdr>
            <w:top w:val="none" w:sz="0" w:space="0" w:color="auto"/>
            <w:left w:val="none" w:sz="0" w:space="0" w:color="auto"/>
            <w:bottom w:val="none" w:sz="0" w:space="0" w:color="auto"/>
            <w:right w:val="none" w:sz="0" w:space="0" w:color="auto"/>
          </w:divBdr>
        </w:div>
        <w:div w:id="1965889924">
          <w:marLeft w:val="0"/>
          <w:marRight w:val="0"/>
          <w:marTop w:val="0"/>
          <w:marBottom w:val="150"/>
          <w:divBdr>
            <w:top w:val="none" w:sz="0" w:space="0" w:color="auto"/>
            <w:left w:val="none" w:sz="0" w:space="0" w:color="auto"/>
            <w:bottom w:val="none" w:sz="0" w:space="0" w:color="auto"/>
            <w:right w:val="none" w:sz="0" w:space="0" w:color="auto"/>
          </w:divBdr>
        </w:div>
        <w:div w:id="2070105798">
          <w:marLeft w:val="0"/>
          <w:marRight w:val="0"/>
          <w:marTop w:val="0"/>
          <w:marBottom w:val="150"/>
          <w:divBdr>
            <w:top w:val="none" w:sz="0" w:space="0" w:color="auto"/>
            <w:left w:val="none" w:sz="0" w:space="0" w:color="auto"/>
            <w:bottom w:val="none" w:sz="0" w:space="0" w:color="auto"/>
            <w:right w:val="none" w:sz="0" w:space="0" w:color="auto"/>
          </w:divBdr>
        </w:div>
        <w:div w:id="2139640369">
          <w:marLeft w:val="0"/>
          <w:marRight w:val="0"/>
          <w:marTop w:val="0"/>
          <w:marBottom w:val="150"/>
          <w:divBdr>
            <w:top w:val="none" w:sz="0" w:space="0" w:color="auto"/>
            <w:left w:val="none" w:sz="0" w:space="0" w:color="auto"/>
            <w:bottom w:val="none" w:sz="0" w:space="0" w:color="auto"/>
            <w:right w:val="none" w:sz="0" w:space="0" w:color="auto"/>
          </w:divBdr>
        </w:div>
      </w:divsChild>
    </w:div>
    <w:div w:id="1371341823">
      <w:bodyDiv w:val="1"/>
      <w:marLeft w:val="0"/>
      <w:marRight w:val="0"/>
      <w:marTop w:val="0"/>
      <w:marBottom w:val="0"/>
      <w:divBdr>
        <w:top w:val="none" w:sz="0" w:space="0" w:color="auto"/>
        <w:left w:val="none" w:sz="0" w:space="0" w:color="auto"/>
        <w:bottom w:val="none" w:sz="0" w:space="0" w:color="auto"/>
        <w:right w:val="none" w:sz="0" w:space="0" w:color="auto"/>
      </w:divBdr>
      <w:divsChild>
        <w:div w:id="415515211">
          <w:marLeft w:val="0"/>
          <w:marRight w:val="0"/>
          <w:marTop w:val="0"/>
          <w:marBottom w:val="0"/>
          <w:divBdr>
            <w:top w:val="none" w:sz="0" w:space="0" w:color="auto"/>
            <w:left w:val="none" w:sz="0" w:space="0" w:color="auto"/>
            <w:bottom w:val="none" w:sz="0" w:space="0" w:color="auto"/>
            <w:right w:val="none" w:sz="0" w:space="0" w:color="auto"/>
          </w:divBdr>
          <w:divsChild>
            <w:div w:id="1047796775">
              <w:marLeft w:val="0"/>
              <w:marRight w:val="0"/>
              <w:marTop w:val="0"/>
              <w:marBottom w:val="0"/>
              <w:divBdr>
                <w:top w:val="single" w:sz="6" w:space="0" w:color="B3B3B3"/>
                <w:left w:val="none" w:sz="0" w:space="0" w:color="auto"/>
                <w:bottom w:val="single" w:sz="6" w:space="0" w:color="B3B3B3"/>
                <w:right w:val="none" w:sz="0" w:space="0" w:color="auto"/>
              </w:divBdr>
              <w:divsChild>
                <w:div w:id="2022857864">
                  <w:marLeft w:val="0"/>
                  <w:marRight w:val="0"/>
                  <w:marTop w:val="0"/>
                  <w:marBottom w:val="0"/>
                  <w:divBdr>
                    <w:top w:val="none" w:sz="0" w:space="0" w:color="auto"/>
                    <w:left w:val="none" w:sz="0" w:space="0" w:color="auto"/>
                    <w:bottom w:val="none" w:sz="0" w:space="0" w:color="auto"/>
                    <w:right w:val="none" w:sz="0" w:space="0" w:color="auto"/>
                  </w:divBdr>
                </w:div>
                <w:div w:id="21121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50743">
          <w:marLeft w:val="0"/>
          <w:marRight w:val="0"/>
          <w:marTop w:val="0"/>
          <w:marBottom w:val="0"/>
          <w:divBdr>
            <w:top w:val="single" w:sz="6" w:space="0" w:color="B3B3B3"/>
            <w:left w:val="none" w:sz="0" w:space="0" w:color="auto"/>
            <w:bottom w:val="single" w:sz="6" w:space="0" w:color="B3B3B3"/>
            <w:right w:val="none" w:sz="0" w:space="0" w:color="auto"/>
          </w:divBdr>
          <w:divsChild>
            <w:div w:id="269551557">
              <w:marLeft w:val="0"/>
              <w:marRight w:val="0"/>
              <w:marTop w:val="0"/>
              <w:marBottom w:val="0"/>
              <w:divBdr>
                <w:top w:val="none" w:sz="0" w:space="0" w:color="auto"/>
                <w:left w:val="none" w:sz="0" w:space="0" w:color="auto"/>
                <w:bottom w:val="none" w:sz="0" w:space="0" w:color="auto"/>
                <w:right w:val="none" w:sz="0" w:space="0" w:color="auto"/>
              </w:divBdr>
            </w:div>
            <w:div w:id="64848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5554">
      <w:bodyDiv w:val="1"/>
      <w:marLeft w:val="0"/>
      <w:marRight w:val="0"/>
      <w:marTop w:val="0"/>
      <w:marBottom w:val="0"/>
      <w:divBdr>
        <w:top w:val="none" w:sz="0" w:space="0" w:color="auto"/>
        <w:left w:val="none" w:sz="0" w:space="0" w:color="auto"/>
        <w:bottom w:val="none" w:sz="0" w:space="0" w:color="auto"/>
        <w:right w:val="none" w:sz="0" w:space="0" w:color="auto"/>
      </w:divBdr>
      <w:divsChild>
        <w:div w:id="165436643">
          <w:marLeft w:val="0"/>
          <w:marRight w:val="0"/>
          <w:marTop w:val="0"/>
          <w:marBottom w:val="150"/>
          <w:divBdr>
            <w:top w:val="none" w:sz="0" w:space="0" w:color="auto"/>
            <w:left w:val="none" w:sz="0" w:space="0" w:color="auto"/>
            <w:bottom w:val="none" w:sz="0" w:space="0" w:color="auto"/>
            <w:right w:val="none" w:sz="0" w:space="0" w:color="auto"/>
          </w:divBdr>
          <w:divsChild>
            <w:div w:id="259219246">
              <w:marLeft w:val="0"/>
              <w:marRight w:val="0"/>
              <w:marTop w:val="0"/>
              <w:marBottom w:val="0"/>
              <w:divBdr>
                <w:top w:val="none" w:sz="0" w:space="0" w:color="auto"/>
                <w:left w:val="none" w:sz="0" w:space="0" w:color="auto"/>
                <w:bottom w:val="none" w:sz="0" w:space="0" w:color="auto"/>
                <w:right w:val="none" w:sz="0" w:space="0" w:color="auto"/>
              </w:divBdr>
            </w:div>
          </w:divsChild>
        </w:div>
        <w:div w:id="520314106">
          <w:marLeft w:val="0"/>
          <w:marRight w:val="0"/>
          <w:marTop w:val="0"/>
          <w:marBottom w:val="150"/>
          <w:divBdr>
            <w:top w:val="none" w:sz="0" w:space="0" w:color="auto"/>
            <w:left w:val="none" w:sz="0" w:space="0" w:color="auto"/>
            <w:bottom w:val="none" w:sz="0" w:space="0" w:color="auto"/>
            <w:right w:val="none" w:sz="0" w:space="0" w:color="auto"/>
          </w:divBdr>
        </w:div>
        <w:div w:id="1364136873">
          <w:marLeft w:val="0"/>
          <w:marRight w:val="0"/>
          <w:marTop w:val="0"/>
          <w:marBottom w:val="0"/>
          <w:divBdr>
            <w:top w:val="none" w:sz="0" w:space="0" w:color="auto"/>
            <w:left w:val="none" w:sz="0" w:space="0" w:color="auto"/>
            <w:bottom w:val="none" w:sz="0" w:space="0" w:color="auto"/>
            <w:right w:val="none" w:sz="0" w:space="0" w:color="auto"/>
          </w:divBdr>
          <w:divsChild>
            <w:div w:id="17521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28738">
      <w:bodyDiv w:val="1"/>
      <w:marLeft w:val="0"/>
      <w:marRight w:val="0"/>
      <w:marTop w:val="0"/>
      <w:marBottom w:val="0"/>
      <w:divBdr>
        <w:top w:val="none" w:sz="0" w:space="0" w:color="auto"/>
        <w:left w:val="none" w:sz="0" w:space="0" w:color="auto"/>
        <w:bottom w:val="none" w:sz="0" w:space="0" w:color="auto"/>
        <w:right w:val="none" w:sz="0" w:space="0" w:color="auto"/>
      </w:divBdr>
    </w:div>
    <w:div w:id="1372147713">
      <w:bodyDiv w:val="1"/>
      <w:marLeft w:val="0"/>
      <w:marRight w:val="0"/>
      <w:marTop w:val="0"/>
      <w:marBottom w:val="0"/>
      <w:divBdr>
        <w:top w:val="none" w:sz="0" w:space="0" w:color="auto"/>
        <w:left w:val="none" w:sz="0" w:space="0" w:color="auto"/>
        <w:bottom w:val="none" w:sz="0" w:space="0" w:color="auto"/>
        <w:right w:val="none" w:sz="0" w:space="0" w:color="auto"/>
      </w:divBdr>
      <w:divsChild>
        <w:div w:id="1159808737">
          <w:marLeft w:val="0"/>
          <w:marRight w:val="0"/>
          <w:marTop w:val="0"/>
          <w:marBottom w:val="0"/>
          <w:divBdr>
            <w:top w:val="none" w:sz="0" w:space="0" w:color="auto"/>
            <w:left w:val="none" w:sz="0" w:space="0" w:color="auto"/>
            <w:bottom w:val="none" w:sz="0" w:space="0" w:color="auto"/>
            <w:right w:val="none" w:sz="0" w:space="0" w:color="auto"/>
          </w:divBdr>
          <w:divsChild>
            <w:div w:id="1053122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2153328">
      <w:bodyDiv w:val="1"/>
      <w:marLeft w:val="0"/>
      <w:marRight w:val="0"/>
      <w:marTop w:val="0"/>
      <w:marBottom w:val="0"/>
      <w:divBdr>
        <w:top w:val="none" w:sz="0" w:space="0" w:color="auto"/>
        <w:left w:val="none" w:sz="0" w:space="0" w:color="auto"/>
        <w:bottom w:val="none" w:sz="0" w:space="0" w:color="auto"/>
        <w:right w:val="none" w:sz="0" w:space="0" w:color="auto"/>
      </w:divBdr>
    </w:div>
    <w:div w:id="1372807994">
      <w:bodyDiv w:val="1"/>
      <w:marLeft w:val="0"/>
      <w:marRight w:val="0"/>
      <w:marTop w:val="0"/>
      <w:marBottom w:val="0"/>
      <w:divBdr>
        <w:top w:val="none" w:sz="0" w:space="0" w:color="auto"/>
        <w:left w:val="none" w:sz="0" w:space="0" w:color="auto"/>
        <w:bottom w:val="none" w:sz="0" w:space="0" w:color="auto"/>
        <w:right w:val="none" w:sz="0" w:space="0" w:color="auto"/>
      </w:divBdr>
    </w:div>
    <w:div w:id="1373311065">
      <w:bodyDiv w:val="1"/>
      <w:marLeft w:val="0"/>
      <w:marRight w:val="0"/>
      <w:marTop w:val="0"/>
      <w:marBottom w:val="0"/>
      <w:divBdr>
        <w:top w:val="none" w:sz="0" w:space="0" w:color="auto"/>
        <w:left w:val="none" w:sz="0" w:space="0" w:color="auto"/>
        <w:bottom w:val="none" w:sz="0" w:space="0" w:color="auto"/>
        <w:right w:val="none" w:sz="0" w:space="0" w:color="auto"/>
      </w:divBdr>
      <w:divsChild>
        <w:div w:id="1570729337">
          <w:marLeft w:val="0"/>
          <w:marRight w:val="0"/>
          <w:marTop w:val="0"/>
          <w:marBottom w:val="0"/>
          <w:divBdr>
            <w:top w:val="none" w:sz="0" w:space="0" w:color="auto"/>
            <w:left w:val="none" w:sz="0" w:space="0" w:color="auto"/>
            <w:bottom w:val="dotted" w:sz="6" w:space="4" w:color="DDDDDD"/>
            <w:right w:val="none" w:sz="0" w:space="0" w:color="auto"/>
          </w:divBdr>
          <w:divsChild>
            <w:div w:id="14218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42534">
      <w:bodyDiv w:val="1"/>
      <w:marLeft w:val="0"/>
      <w:marRight w:val="0"/>
      <w:marTop w:val="0"/>
      <w:marBottom w:val="0"/>
      <w:divBdr>
        <w:top w:val="none" w:sz="0" w:space="0" w:color="auto"/>
        <w:left w:val="none" w:sz="0" w:space="0" w:color="auto"/>
        <w:bottom w:val="none" w:sz="0" w:space="0" w:color="auto"/>
        <w:right w:val="none" w:sz="0" w:space="0" w:color="auto"/>
      </w:divBdr>
    </w:div>
    <w:div w:id="1374231395">
      <w:bodyDiv w:val="1"/>
      <w:marLeft w:val="0"/>
      <w:marRight w:val="0"/>
      <w:marTop w:val="0"/>
      <w:marBottom w:val="0"/>
      <w:divBdr>
        <w:top w:val="none" w:sz="0" w:space="0" w:color="auto"/>
        <w:left w:val="none" w:sz="0" w:space="0" w:color="auto"/>
        <w:bottom w:val="none" w:sz="0" w:space="0" w:color="auto"/>
        <w:right w:val="none" w:sz="0" w:space="0" w:color="auto"/>
      </w:divBdr>
      <w:divsChild>
        <w:div w:id="2056157184">
          <w:marLeft w:val="0"/>
          <w:marRight w:val="0"/>
          <w:marTop w:val="0"/>
          <w:marBottom w:val="150"/>
          <w:divBdr>
            <w:top w:val="none" w:sz="0" w:space="0" w:color="auto"/>
            <w:left w:val="none" w:sz="0" w:space="0" w:color="auto"/>
            <w:bottom w:val="none" w:sz="0" w:space="0" w:color="auto"/>
            <w:right w:val="none" w:sz="0" w:space="0" w:color="auto"/>
          </w:divBdr>
        </w:div>
      </w:divsChild>
    </w:div>
    <w:div w:id="1374232182">
      <w:bodyDiv w:val="1"/>
      <w:marLeft w:val="0"/>
      <w:marRight w:val="0"/>
      <w:marTop w:val="0"/>
      <w:marBottom w:val="0"/>
      <w:divBdr>
        <w:top w:val="none" w:sz="0" w:space="0" w:color="auto"/>
        <w:left w:val="none" w:sz="0" w:space="0" w:color="auto"/>
        <w:bottom w:val="none" w:sz="0" w:space="0" w:color="auto"/>
        <w:right w:val="none" w:sz="0" w:space="0" w:color="auto"/>
      </w:divBdr>
    </w:div>
    <w:div w:id="1374573983">
      <w:bodyDiv w:val="1"/>
      <w:marLeft w:val="0"/>
      <w:marRight w:val="0"/>
      <w:marTop w:val="0"/>
      <w:marBottom w:val="0"/>
      <w:divBdr>
        <w:top w:val="none" w:sz="0" w:space="0" w:color="auto"/>
        <w:left w:val="none" w:sz="0" w:space="0" w:color="auto"/>
        <w:bottom w:val="none" w:sz="0" w:space="0" w:color="auto"/>
        <w:right w:val="none" w:sz="0" w:space="0" w:color="auto"/>
      </w:divBdr>
    </w:div>
    <w:div w:id="1374770433">
      <w:bodyDiv w:val="1"/>
      <w:marLeft w:val="0"/>
      <w:marRight w:val="0"/>
      <w:marTop w:val="0"/>
      <w:marBottom w:val="0"/>
      <w:divBdr>
        <w:top w:val="none" w:sz="0" w:space="0" w:color="auto"/>
        <w:left w:val="none" w:sz="0" w:space="0" w:color="auto"/>
        <w:bottom w:val="none" w:sz="0" w:space="0" w:color="auto"/>
        <w:right w:val="none" w:sz="0" w:space="0" w:color="auto"/>
      </w:divBdr>
      <w:divsChild>
        <w:div w:id="344210765">
          <w:marLeft w:val="0"/>
          <w:marRight w:val="0"/>
          <w:marTop w:val="0"/>
          <w:marBottom w:val="150"/>
          <w:divBdr>
            <w:top w:val="none" w:sz="0" w:space="0" w:color="auto"/>
            <w:left w:val="none" w:sz="0" w:space="0" w:color="auto"/>
            <w:bottom w:val="none" w:sz="0" w:space="0" w:color="auto"/>
            <w:right w:val="none" w:sz="0" w:space="0" w:color="auto"/>
          </w:divBdr>
          <w:divsChild>
            <w:div w:id="2084061079">
              <w:marLeft w:val="0"/>
              <w:marRight w:val="0"/>
              <w:marTop w:val="0"/>
              <w:marBottom w:val="0"/>
              <w:divBdr>
                <w:top w:val="none" w:sz="0" w:space="0" w:color="auto"/>
                <w:left w:val="none" w:sz="0" w:space="0" w:color="auto"/>
                <w:bottom w:val="none" w:sz="0" w:space="0" w:color="auto"/>
                <w:right w:val="none" w:sz="0" w:space="0" w:color="auto"/>
              </w:divBdr>
              <w:divsChild>
                <w:div w:id="1200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7888">
          <w:marLeft w:val="0"/>
          <w:marRight w:val="0"/>
          <w:marTop w:val="0"/>
          <w:marBottom w:val="150"/>
          <w:divBdr>
            <w:top w:val="none" w:sz="0" w:space="0" w:color="auto"/>
            <w:left w:val="none" w:sz="0" w:space="0" w:color="auto"/>
            <w:bottom w:val="none" w:sz="0" w:space="0" w:color="auto"/>
            <w:right w:val="none" w:sz="0" w:space="0" w:color="auto"/>
          </w:divBdr>
        </w:div>
      </w:divsChild>
    </w:div>
    <w:div w:id="1374890707">
      <w:bodyDiv w:val="1"/>
      <w:marLeft w:val="0"/>
      <w:marRight w:val="0"/>
      <w:marTop w:val="0"/>
      <w:marBottom w:val="0"/>
      <w:divBdr>
        <w:top w:val="none" w:sz="0" w:space="0" w:color="auto"/>
        <w:left w:val="none" w:sz="0" w:space="0" w:color="auto"/>
        <w:bottom w:val="none" w:sz="0" w:space="0" w:color="auto"/>
        <w:right w:val="none" w:sz="0" w:space="0" w:color="auto"/>
      </w:divBdr>
      <w:divsChild>
        <w:div w:id="1359741133">
          <w:marLeft w:val="0"/>
          <w:marRight w:val="0"/>
          <w:marTop w:val="0"/>
          <w:marBottom w:val="0"/>
          <w:divBdr>
            <w:top w:val="none" w:sz="0" w:space="0" w:color="auto"/>
            <w:left w:val="none" w:sz="0" w:space="0" w:color="auto"/>
            <w:bottom w:val="none" w:sz="0" w:space="0" w:color="auto"/>
            <w:right w:val="none" w:sz="0" w:space="0" w:color="auto"/>
          </w:divBdr>
          <w:divsChild>
            <w:div w:id="368185501">
              <w:marLeft w:val="0"/>
              <w:marRight w:val="0"/>
              <w:marTop w:val="0"/>
              <w:marBottom w:val="0"/>
              <w:divBdr>
                <w:top w:val="none" w:sz="0" w:space="0" w:color="auto"/>
                <w:left w:val="none" w:sz="0" w:space="0" w:color="auto"/>
                <w:bottom w:val="none" w:sz="0" w:space="0" w:color="auto"/>
                <w:right w:val="none" w:sz="0" w:space="0" w:color="auto"/>
              </w:divBdr>
              <w:divsChild>
                <w:div w:id="259878446">
                  <w:marLeft w:val="0"/>
                  <w:marRight w:val="0"/>
                  <w:marTop w:val="0"/>
                  <w:marBottom w:val="0"/>
                  <w:divBdr>
                    <w:top w:val="none" w:sz="0" w:space="0" w:color="auto"/>
                    <w:left w:val="none" w:sz="0" w:space="0" w:color="auto"/>
                    <w:bottom w:val="none" w:sz="0" w:space="0" w:color="auto"/>
                    <w:right w:val="none" w:sz="0" w:space="0" w:color="auto"/>
                  </w:divBdr>
                  <w:divsChild>
                    <w:div w:id="2026397493">
                      <w:marLeft w:val="0"/>
                      <w:marRight w:val="0"/>
                      <w:marTop w:val="0"/>
                      <w:marBottom w:val="0"/>
                      <w:divBdr>
                        <w:top w:val="none" w:sz="0" w:space="0" w:color="auto"/>
                        <w:left w:val="none" w:sz="0" w:space="0" w:color="auto"/>
                        <w:bottom w:val="none" w:sz="0" w:space="0" w:color="auto"/>
                        <w:right w:val="none" w:sz="0" w:space="0" w:color="auto"/>
                      </w:divBdr>
                      <w:divsChild>
                        <w:div w:id="1279531550">
                          <w:marLeft w:val="0"/>
                          <w:marRight w:val="0"/>
                          <w:marTop w:val="0"/>
                          <w:marBottom w:val="0"/>
                          <w:divBdr>
                            <w:top w:val="none" w:sz="0" w:space="0" w:color="auto"/>
                            <w:left w:val="none" w:sz="0" w:space="0" w:color="auto"/>
                            <w:bottom w:val="none" w:sz="0" w:space="0" w:color="auto"/>
                            <w:right w:val="none" w:sz="0" w:space="0" w:color="auto"/>
                          </w:divBdr>
                          <w:divsChild>
                            <w:div w:id="2046563341">
                              <w:marLeft w:val="0"/>
                              <w:marRight w:val="0"/>
                              <w:marTop w:val="0"/>
                              <w:marBottom w:val="0"/>
                              <w:divBdr>
                                <w:top w:val="none" w:sz="0" w:space="0" w:color="auto"/>
                                <w:left w:val="none" w:sz="0" w:space="0" w:color="auto"/>
                                <w:bottom w:val="none" w:sz="0" w:space="0" w:color="auto"/>
                                <w:right w:val="none" w:sz="0" w:space="0" w:color="auto"/>
                              </w:divBdr>
                              <w:divsChild>
                                <w:div w:id="759913118">
                                  <w:marLeft w:val="0"/>
                                  <w:marRight w:val="0"/>
                                  <w:marTop w:val="0"/>
                                  <w:marBottom w:val="0"/>
                                  <w:divBdr>
                                    <w:top w:val="none" w:sz="0" w:space="0" w:color="auto"/>
                                    <w:left w:val="none" w:sz="0" w:space="0" w:color="auto"/>
                                    <w:bottom w:val="none" w:sz="0" w:space="0" w:color="auto"/>
                                    <w:right w:val="none" w:sz="0" w:space="0" w:color="auto"/>
                                  </w:divBdr>
                                  <w:divsChild>
                                    <w:div w:id="47796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346585">
      <w:bodyDiv w:val="1"/>
      <w:marLeft w:val="0"/>
      <w:marRight w:val="0"/>
      <w:marTop w:val="0"/>
      <w:marBottom w:val="0"/>
      <w:divBdr>
        <w:top w:val="none" w:sz="0" w:space="0" w:color="auto"/>
        <w:left w:val="none" w:sz="0" w:space="0" w:color="auto"/>
        <w:bottom w:val="none" w:sz="0" w:space="0" w:color="auto"/>
        <w:right w:val="none" w:sz="0" w:space="0" w:color="auto"/>
      </w:divBdr>
      <w:divsChild>
        <w:div w:id="658533212">
          <w:marLeft w:val="0"/>
          <w:marRight w:val="0"/>
          <w:marTop w:val="0"/>
          <w:marBottom w:val="0"/>
          <w:divBdr>
            <w:top w:val="none" w:sz="0" w:space="0" w:color="auto"/>
            <w:left w:val="none" w:sz="0" w:space="0" w:color="auto"/>
            <w:bottom w:val="none" w:sz="0" w:space="0" w:color="auto"/>
            <w:right w:val="none" w:sz="0" w:space="0" w:color="auto"/>
          </w:divBdr>
          <w:divsChild>
            <w:div w:id="353844753">
              <w:marLeft w:val="0"/>
              <w:marRight w:val="0"/>
              <w:marTop w:val="0"/>
              <w:marBottom w:val="0"/>
              <w:divBdr>
                <w:top w:val="none" w:sz="0" w:space="0" w:color="auto"/>
                <w:left w:val="none" w:sz="0" w:space="0" w:color="auto"/>
                <w:bottom w:val="none" w:sz="0" w:space="0" w:color="auto"/>
                <w:right w:val="none" w:sz="0" w:space="0" w:color="auto"/>
              </w:divBdr>
              <w:divsChild>
                <w:div w:id="1678268593">
                  <w:marLeft w:val="0"/>
                  <w:marRight w:val="0"/>
                  <w:marTop w:val="0"/>
                  <w:marBottom w:val="0"/>
                  <w:divBdr>
                    <w:top w:val="none" w:sz="0" w:space="0" w:color="auto"/>
                    <w:left w:val="none" w:sz="0" w:space="0" w:color="auto"/>
                    <w:bottom w:val="none" w:sz="0" w:space="0" w:color="auto"/>
                    <w:right w:val="none" w:sz="0" w:space="0" w:color="auto"/>
                  </w:divBdr>
                  <w:divsChild>
                    <w:div w:id="737828329">
                      <w:marLeft w:val="0"/>
                      <w:marRight w:val="0"/>
                      <w:marTop w:val="0"/>
                      <w:marBottom w:val="0"/>
                      <w:divBdr>
                        <w:top w:val="none" w:sz="0" w:space="0" w:color="auto"/>
                        <w:left w:val="none" w:sz="0" w:space="0" w:color="auto"/>
                        <w:bottom w:val="none" w:sz="0" w:space="0" w:color="auto"/>
                        <w:right w:val="none" w:sz="0" w:space="0" w:color="auto"/>
                      </w:divBdr>
                      <w:divsChild>
                        <w:div w:id="594637333">
                          <w:marLeft w:val="0"/>
                          <w:marRight w:val="0"/>
                          <w:marTop w:val="0"/>
                          <w:marBottom w:val="0"/>
                          <w:divBdr>
                            <w:top w:val="none" w:sz="0" w:space="0" w:color="auto"/>
                            <w:left w:val="none" w:sz="0" w:space="0" w:color="auto"/>
                            <w:bottom w:val="none" w:sz="0" w:space="0" w:color="auto"/>
                            <w:right w:val="none" w:sz="0" w:space="0" w:color="auto"/>
                          </w:divBdr>
                          <w:divsChild>
                            <w:div w:id="2044791813">
                              <w:marLeft w:val="0"/>
                              <w:marRight w:val="0"/>
                              <w:marTop w:val="0"/>
                              <w:marBottom w:val="0"/>
                              <w:divBdr>
                                <w:top w:val="none" w:sz="0" w:space="0" w:color="auto"/>
                                <w:left w:val="none" w:sz="0" w:space="0" w:color="auto"/>
                                <w:bottom w:val="none" w:sz="0" w:space="0" w:color="auto"/>
                                <w:right w:val="none" w:sz="0" w:space="0" w:color="auto"/>
                              </w:divBdr>
                              <w:divsChild>
                                <w:div w:id="196551799">
                                  <w:marLeft w:val="0"/>
                                  <w:marRight w:val="0"/>
                                  <w:marTop w:val="0"/>
                                  <w:marBottom w:val="0"/>
                                  <w:divBdr>
                                    <w:top w:val="none" w:sz="0" w:space="0" w:color="auto"/>
                                    <w:left w:val="none" w:sz="0" w:space="0" w:color="auto"/>
                                    <w:bottom w:val="none" w:sz="0" w:space="0" w:color="auto"/>
                                    <w:right w:val="none" w:sz="0" w:space="0" w:color="auto"/>
                                  </w:divBdr>
                                  <w:divsChild>
                                    <w:div w:id="2048488600">
                                      <w:marLeft w:val="0"/>
                                      <w:marRight w:val="0"/>
                                      <w:marTop w:val="0"/>
                                      <w:marBottom w:val="0"/>
                                      <w:divBdr>
                                        <w:top w:val="none" w:sz="0" w:space="0" w:color="auto"/>
                                        <w:left w:val="none" w:sz="0" w:space="0" w:color="auto"/>
                                        <w:bottom w:val="none" w:sz="0" w:space="0" w:color="auto"/>
                                        <w:right w:val="none" w:sz="0" w:space="0" w:color="auto"/>
                                      </w:divBdr>
                                      <w:divsChild>
                                        <w:div w:id="201996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5472208">
      <w:bodyDiv w:val="1"/>
      <w:marLeft w:val="0"/>
      <w:marRight w:val="0"/>
      <w:marTop w:val="0"/>
      <w:marBottom w:val="0"/>
      <w:divBdr>
        <w:top w:val="none" w:sz="0" w:space="0" w:color="auto"/>
        <w:left w:val="none" w:sz="0" w:space="0" w:color="auto"/>
        <w:bottom w:val="none" w:sz="0" w:space="0" w:color="auto"/>
        <w:right w:val="none" w:sz="0" w:space="0" w:color="auto"/>
      </w:divBdr>
      <w:divsChild>
        <w:div w:id="2056929160">
          <w:marLeft w:val="0"/>
          <w:marRight w:val="0"/>
          <w:marTop w:val="0"/>
          <w:marBottom w:val="0"/>
          <w:divBdr>
            <w:top w:val="none" w:sz="0" w:space="0" w:color="auto"/>
            <w:left w:val="none" w:sz="0" w:space="0" w:color="auto"/>
            <w:bottom w:val="dotted" w:sz="6" w:space="4" w:color="DDDDDD"/>
            <w:right w:val="none" w:sz="0" w:space="0" w:color="auto"/>
          </w:divBdr>
          <w:divsChild>
            <w:div w:id="16572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90951">
      <w:bodyDiv w:val="1"/>
      <w:marLeft w:val="0"/>
      <w:marRight w:val="0"/>
      <w:marTop w:val="0"/>
      <w:marBottom w:val="0"/>
      <w:divBdr>
        <w:top w:val="none" w:sz="0" w:space="0" w:color="auto"/>
        <w:left w:val="none" w:sz="0" w:space="0" w:color="auto"/>
        <w:bottom w:val="none" w:sz="0" w:space="0" w:color="auto"/>
        <w:right w:val="none" w:sz="0" w:space="0" w:color="auto"/>
      </w:divBdr>
      <w:divsChild>
        <w:div w:id="1037047345">
          <w:marLeft w:val="0"/>
          <w:marRight w:val="0"/>
          <w:marTop w:val="0"/>
          <w:marBottom w:val="0"/>
          <w:divBdr>
            <w:top w:val="none" w:sz="0" w:space="0" w:color="auto"/>
            <w:left w:val="none" w:sz="0" w:space="0" w:color="auto"/>
            <w:bottom w:val="dotted" w:sz="6" w:space="4" w:color="DDDDDD"/>
            <w:right w:val="none" w:sz="0" w:space="0" w:color="auto"/>
          </w:divBdr>
          <w:divsChild>
            <w:div w:id="1254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32042">
      <w:bodyDiv w:val="1"/>
      <w:marLeft w:val="0"/>
      <w:marRight w:val="0"/>
      <w:marTop w:val="0"/>
      <w:marBottom w:val="0"/>
      <w:divBdr>
        <w:top w:val="none" w:sz="0" w:space="0" w:color="auto"/>
        <w:left w:val="none" w:sz="0" w:space="0" w:color="auto"/>
        <w:bottom w:val="none" w:sz="0" w:space="0" w:color="auto"/>
        <w:right w:val="none" w:sz="0" w:space="0" w:color="auto"/>
      </w:divBdr>
      <w:divsChild>
        <w:div w:id="37556920">
          <w:marLeft w:val="0"/>
          <w:marRight w:val="0"/>
          <w:marTop w:val="0"/>
          <w:marBottom w:val="225"/>
          <w:divBdr>
            <w:top w:val="none" w:sz="0" w:space="0" w:color="auto"/>
            <w:left w:val="none" w:sz="0" w:space="0" w:color="auto"/>
            <w:bottom w:val="none" w:sz="0" w:space="0" w:color="auto"/>
            <w:right w:val="none" w:sz="0" w:space="0" w:color="auto"/>
          </w:divBdr>
        </w:div>
        <w:div w:id="1875120738">
          <w:marLeft w:val="0"/>
          <w:marRight w:val="0"/>
          <w:marTop w:val="0"/>
          <w:marBottom w:val="225"/>
          <w:divBdr>
            <w:top w:val="none" w:sz="0" w:space="0" w:color="auto"/>
            <w:left w:val="none" w:sz="0" w:space="0" w:color="auto"/>
            <w:bottom w:val="none" w:sz="0" w:space="0" w:color="auto"/>
            <w:right w:val="none" w:sz="0" w:space="0" w:color="auto"/>
          </w:divBdr>
          <w:divsChild>
            <w:div w:id="405224512">
              <w:marLeft w:val="0"/>
              <w:marRight w:val="0"/>
              <w:marTop w:val="0"/>
              <w:marBottom w:val="0"/>
              <w:divBdr>
                <w:top w:val="none" w:sz="0" w:space="0" w:color="auto"/>
                <w:left w:val="none" w:sz="0" w:space="0" w:color="auto"/>
                <w:bottom w:val="none" w:sz="0" w:space="0" w:color="auto"/>
                <w:right w:val="none" w:sz="0" w:space="0" w:color="auto"/>
              </w:divBdr>
              <w:divsChild>
                <w:div w:id="91293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50988">
      <w:bodyDiv w:val="1"/>
      <w:marLeft w:val="0"/>
      <w:marRight w:val="0"/>
      <w:marTop w:val="0"/>
      <w:marBottom w:val="0"/>
      <w:divBdr>
        <w:top w:val="none" w:sz="0" w:space="0" w:color="auto"/>
        <w:left w:val="none" w:sz="0" w:space="0" w:color="auto"/>
        <w:bottom w:val="none" w:sz="0" w:space="0" w:color="auto"/>
        <w:right w:val="none" w:sz="0" w:space="0" w:color="auto"/>
      </w:divBdr>
      <w:divsChild>
        <w:div w:id="68844204">
          <w:marLeft w:val="0"/>
          <w:marRight w:val="0"/>
          <w:marTop w:val="0"/>
          <w:marBottom w:val="0"/>
          <w:divBdr>
            <w:top w:val="none" w:sz="0" w:space="0" w:color="auto"/>
            <w:left w:val="none" w:sz="0" w:space="0" w:color="auto"/>
            <w:bottom w:val="none" w:sz="0" w:space="0" w:color="auto"/>
            <w:right w:val="none" w:sz="0" w:space="0" w:color="auto"/>
          </w:divBdr>
        </w:div>
      </w:divsChild>
    </w:div>
    <w:div w:id="1376198405">
      <w:bodyDiv w:val="1"/>
      <w:marLeft w:val="0"/>
      <w:marRight w:val="0"/>
      <w:marTop w:val="0"/>
      <w:marBottom w:val="0"/>
      <w:divBdr>
        <w:top w:val="none" w:sz="0" w:space="0" w:color="auto"/>
        <w:left w:val="none" w:sz="0" w:space="0" w:color="auto"/>
        <w:bottom w:val="none" w:sz="0" w:space="0" w:color="auto"/>
        <w:right w:val="none" w:sz="0" w:space="0" w:color="auto"/>
      </w:divBdr>
      <w:divsChild>
        <w:div w:id="1282108235">
          <w:marLeft w:val="0"/>
          <w:marRight w:val="0"/>
          <w:marTop w:val="0"/>
          <w:marBottom w:val="0"/>
          <w:divBdr>
            <w:top w:val="none" w:sz="0" w:space="0" w:color="auto"/>
            <w:left w:val="none" w:sz="0" w:space="0" w:color="auto"/>
            <w:bottom w:val="none" w:sz="0" w:space="0" w:color="auto"/>
            <w:right w:val="none" w:sz="0" w:space="0" w:color="auto"/>
          </w:divBdr>
        </w:div>
        <w:div w:id="1724910837">
          <w:marLeft w:val="0"/>
          <w:marRight w:val="0"/>
          <w:marTop w:val="0"/>
          <w:marBottom w:val="150"/>
          <w:divBdr>
            <w:top w:val="none" w:sz="0" w:space="0" w:color="auto"/>
            <w:left w:val="none" w:sz="0" w:space="0" w:color="auto"/>
            <w:bottom w:val="none" w:sz="0" w:space="0" w:color="auto"/>
            <w:right w:val="none" w:sz="0" w:space="0" w:color="auto"/>
          </w:divBdr>
        </w:div>
      </w:divsChild>
    </w:div>
    <w:div w:id="1376345923">
      <w:bodyDiv w:val="1"/>
      <w:marLeft w:val="0"/>
      <w:marRight w:val="0"/>
      <w:marTop w:val="0"/>
      <w:marBottom w:val="0"/>
      <w:divBdr>
        <w:top w:val="none" w:sz="0" w:space="0" w:color="auto"/>
        <w:left w:val="none" w:sz="0" w:space="0" w:color="auto"/>
        <w:bottom w:val="none" w:sz="0" w:space="0" w:color="auto"/>
        <w:right w:val="none" w:sz="0" w:space="0" w:color="auto"/>
      </w:divBdr>
      <w:divsChild>
        <w:div w:id="606238824">
          <w:marLeft w:val="0"/>
          <w:marRight w:val="0"/>
          <w:marTop w:val="0"/>
          <w:marBottom w:val="0"/>
          <w:divBdr>
            <w:top w:val="none" w:sz="0" w:space="0" w:color="auto"/>
            <w:left w:val="none" w:sz="0" w:space="0" w:color="auto"/>
            <w:bottom w:val="dotted" w:sz="6" w:space="4" w:color="DDDDDD"/>
            <w:right w:val="none" w:sz="0" w:space="0" w:color="auto"/>
          </w:divBdr>
          <w:divsChild>
            <w:div w:id="1632514479">
              <w:marLeft w:val="0"/>
              <w:marRight w:val="0"/>
              <w:marTop w:val="0"/>
              <w:marBottom w:val="0"/>
              <w:divBdr>
                <w:top w:val="none" w:sz="0" w:space="0" w:color="auto"/>
                <w:left w:val="none" w:sz="0" w:space="0" w:color="auto"/>
                <w:bottom w:val="none" w:sz="0" w:space="0" w:color="auto"/>
                <w:right w:val="none" w:sz="0" w:space="0" w:color="auto"/>
              </w:divBdr>
            </w:div>
          </w:divsChild>
        </w:div>
        <w:div w:id="1185941894">
          <w:marLeft w:val="0"/>
          <w:marRight w:val="0"/>
          <w:marTop w:val="0"/>
          <w:marBottom w:val="0"/>
          <w:divBdr>
            <w:top w:val="none" w:sz="0" w:space="0" w:color="auto"/>
            <w:left w:val="none" w:sz="0" w:space="0" w:color="auto"/>
            <w:bottom w:val="none" w:sz="0" w:space="0" w:color="auto"/>
            <w:right w:val="none" w:sz="0" w:space="0" w:color="auto"/>
          </w:divBdr>
        </w:div>
      </w:divsChild>
    </w:div>
    <w:div w:id="1376661418">
      <w:bodyDiv w:val="1"/>
      <w:marLeft w:val="0"/>
      <w:marRight w:val="0"/>
      <w:marTop w:val="0"/>
      <w:marBottom w:val="0"/>
      <w:divBdr>
        <w:top w:val="none" w:sz="0" w:space="0" w:color="auto"/>
        <w:left w:val="none" w:sz="0" w:space="0" w:color="auto"/>
        <w:bottom w:val="none" w:sz="0" w:space="0" w:color="auto"/>
        <w:right w:val="none" w:sz="0" w:space="0" w:color="auto"/>
      </w:divBdr>
      <w:divsChild>
        <w:div w:id="1453212273">
          <w:marLeft w:val="0"/>
          <w:marRight w:val="0"/>
          <w:marTop w:val="0"/>
          <w:marBottom w:val="150"/>
          <w:divBdr>
            <w:top w:val="none" w:sz="0" w:space="0" w:color="auto"/>
            <w:left w:val="none" w:sz="0" w:space="0" w:color="auto"/>
            <w:bottom w:val="none" w:sz="0" w:space="0" w:color="auto"/>
            <w:right w:val="none" w:sz="0" w:space="0" w:color="auto"/>
          </w:divBdr>
          <w:divsChild>
            <w:div w:id="1015503237">
              <w:marLeft w:val="0"/>
              <w:marRight w:val="0"/>
              <w:marTop w:val="0"/>
              <w:marBottom w:val="0"/>
              <w:divBdr>
                <w:top w:val="none" w:sz="0" w:space="0" w:color="auto"/>
                <w:left w:val="none" w:sz="0" w:space="0" w:color="auto"/>
                <w:bottom w:val="none" w:sz="0" w:space="0" w:color="auto"/>
                <w:right w:val="none" w:sz="0" w:space="0" w:color="auto"/>
              </w:divBdr>
              <w:divsChild>
                <w:div w:id="15489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85036">
          <w:marLeft w:val="0"/>
          <w:marRight w:val="0"/>
          <w:marTop w:val="0"/>
          <w:marBottom w:val="0"/>
          <w:divBdr>
            <w:top w:val="none" w:sz="0" w:space="0" w:color="auto"/>
            <w:left w:val="none" w:sz="0" w:space="0" w:color="auto"/>
            <w:bottom w:val="none" w:sz="0" w:space="0" w:color="auto"/>
            <w:right w:val="none" w:sz="0" w:space="0" w:color="auto"/>
          </w:divBdr>
          <w:divsChild>
            <w:div w:id="474644321">
              <w:marLeft w:val="0"/>
              <w:marRight w:val="0"/>
              <w:marTop w:val="225"/>
              <w:marBottom w:val="225"/>
              <w:divBdr>
                <w:top w:val="none" w:sz="0" w:space="0" w:color="auto"/>
                <w:left w:val="none" w:sz="0" w:space="0" w:color="auto"/>
                <w:bottom w:val="none" w:sz="0" w:space="0" w:color="auto"/>
                <w:right w:val="none" w:sz="0" w:space="0" w:color="auto"/>
              </w:divBdr>
            </w:div>
          </w:divsChild>
        </w:div>
        <w:div w:id="1999654592">
          <w:marLeft w:val="0"/>
          <w:marRight w:val="0"/>
          <w:marTop w:val="0"/>
          <w:marBottom w:val="150"/>
          <w:divBdr>
            <w:top w:val="none" w:sz="0" w:space="0" w:color="auto"/>
            <w:left w:val="none" w:sz="0" w:space="0" w:color="auto"/>
            <w:bottom w:val="none" w:sz="0" w:space="0" w:color="auto"/>
            <w:right w:val="none" w:sz="0" w:space="0" w:color="auto"/>
          </w:divBdr>
        </w:div>
      </w:divsChild>
    </w:div>
    <w:div w:id="1376664721">
      <w:bodyDiv w:val="1"/>
      <w:marLeft w:val="0"/>
      <w:marRight w:val="0"/>
      <w:marTop w:val="0"/>
      <w:marBottom w:val="0"/>
      <w:divBdr>
        <w:top w:val="none" w:sz="0" w:space="0" w:color="auto"/>
        <w:left w:val="none" w:sz="0" w:space="0" w:color="auto"/>
        <w:bottom w:val="none" w:sz="0" w:space="0" w:color="auto"/>
        <w:right w:val="none" w:sz="0" w:space="0" w:color="auto"/>
      </w:divBdr>
      <w:divsChild>
        <w:div w:id="520120987">
          <w:marLeft w:val="0"/>
          <w:marRight w:val="0"/>
          <w:marTop w:val="0"/>
          <w:marBottom w:val="0"/>
          <w:divBdr>
            <w:top w:val="none" w:sz="0" w:space="0" w:color="auto"/>
            <w:left w:val="none" w:sz="0" w:space="0" w:color="auto"/>
            <w:bottom w:val="none" w:sz="0" w:space="0" w:color="auto"/>
            <w:right w:val="none" w:sz="0" w:space="0" w:color="auto"/>
          </w:divBdr>
          <w:divsChild>
            <w:div w:id="1227573410">
              <w:marLeft w:val="0"/>
              <w:marRight w:val="0"/>
              <w:marTop w:val="0"/>
              <w:marBottom w:val="150"/>
              <w:divBdr>
                <w:top w:val="none" w:sz="0" w:space="0" w:color="auto"/>
                <w:left w:val="none" w:sz="0" w:space="0" w:color="auto"/>
                <w:bottom w:val="none" w:sz="0" w:space="0" w:color="auto"/>
                <w:right w:val="none" w:sz="0" w:space="0" w:color="auto"/>
              </w:divBdr>
            </w:div>
            <w:div w:id="1879203554">
              <w:marLeft w:val="0"/>
              <w:marRight w:val="0"/>
              <w:marTop w:val="0"/>
              <w:marBottom w:val="0"/>
              <w:divBdr>
                <w:top w:val="none" w:sz="0" w:space="0" w:color="auto"/>
                <w:left w:val="none" w:sz="0" w:space="0" w:color="auto"/>
                <w:bottom w:val="none" w:sz="0" w:space="0" w:color="auto"/>
                <w:right w:val="none" w:sz="0" w:space="0" w:color="auto"/>
              </w:divBdr>
              <w:divsChild>
                <w:div w:id="198072510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62164380">
          <w:marLeft w:val="0"/>
          <w:marRight w:val="0"/>
          <w:marTop w:val="0"/>
          <w:marBottom w:val="150"/>
          <w:divBdr>
            <w:top w:val="none" w:sz="0" w:space="0" w:color="auto"/>
            <w:left w:val="none" w:sz="0" w:space="0" w:color="auto"/>
            <w:bottom w:val="none" w:sz="0" w:space="0" w:color="auto"/>
            <w:right w:val="none" w:sz="0" w:space="0" w:color="auto"/>
          </w:divBdr>
          <w:divsChild>
            <w:div w:id="822627548">
              <w:marLeft w:val="0"/>
              <w:marRight w:val="0"/>
              <w:marTop w:val="0"/>
              <w:marBottom w:val="0"/>
              <w:divBdr>
                <w:top w:val="none" w:sz="0" w:space="0" w:color="auto"/>
                <w:left w:val="none" w:sz="0" w:space="0" w:color="auto"/>
                <w:bottom w:val="none" w:sz="0" w:space="0" w:color="auto"/>
                <w:right w:val="none" w:sz="0" w:space="0" w:color="auto"/>
              </w:divBdr>
              <w:divsChild>
                <w:div w:id="1908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74817">
      <w:bodyDiv w:val="1"/>
      <w:marLeft w:val="0"/>
      <w:marRight w:val="0"/>
      <w:marTop w:val="0"/>
      <w:marBottom w:val="0"/>
      <w:divBdr>
        <w:top w:val="none" w:sz="0" w:space="0" w:color="auto"/>
        <w:left w:val="none" w:sz="0" w:space="0" w:color="auto"/>
        <w:bottom w:val="none" w:sz="0" w:space="0" w:color="auto"/>
        <w:right w:val="none" w:sz="0" w:space="0" w:color="auto"/>
      </w:divBdr>
      <w:divsChild>
        <w:div w:id="714819881">
          <w:marLeft w:val="0"/>
          <w:marRight w:val="0"/>
          <w:marTop w:val="0"/>
          <w:marBottom w:val="0"/>
          <w:divBdr>
            <w:top w:val="none" w:sz="0" w:space="0" w:color="auto"/>
            <w:left w:val="none" w:sz="0" w:space="0" w:color="auto"/>
            <w:bottom w:val="none" w:sz="0" w:space="0" w:color="auto"/>
            <w:right w:val="none" w:sz="0" w:space="0" w:color="auto"/>
          </w:divBdr>
          <w:divsChild>
            <w:div w:id="1472750974">
              <w:marLeft w:val="0"/>
              <w:marRight w:val="0"/>
              <w:marTop w:val="0"/>
              <w:marBottom w:val="0"/>
              <w:divBdr>
                <w:top w:val="none" w:sz="0" w:space="0" w:color="auto"/>
                <w:left w:val="none" w:sz="0" w:space="0" w:color="auto"/>
                <w:bottom w:val="none" w:sz="0" w:space="0" w:color="auto"/>
                <w:right w:val="none" w:sz="0" w:space="0" w:color="auto"/>
              </w:divBdr>
              <w:divsChild>
                <w:div w:id="910432176">
                  <w:marLeft w:val="0"/>
                  <w:marRight w:val="0"/>
                  <w:marTop w:val="0"/>
                  <w:marBottom w:val="0"/>
                  <w:divBdr>
                    <w:top w:val="none" w:sz="0" w:space="0" w:color="auto"/>
                    <w:left w:val="none" w:sz="0" w:space="0" w:color="auto"/>
                    <w:bottom w:val="none" w:sz="0" w:space="0" w:color="auto"/>
                    <w:right w:val="none" w:sz="0" w:space="0" w:color="auto"/>
                  </w:divBdr>
                  <w:divsChild>
                    <w:div w:id="639920330">
                      <w:marLeft w:val="0"/>
                      <w:marRight w:val="0"/>
                      <w:marTop w:val="0"/>
                      <w:marBottom w:val="0"/>
                      <w:divBdr>
                        <w:top w:val="none" w:sz="0" w:space="0" w:color="auto"/>
                        <w:left w:val="none" w:sz="0" w:space="0" w:color="auto"/>
                        <w:bottom w:val="none" w:sz="0" w:space="0" w:color="auto"/>
                        <w:right w:val="none" w:sz="0" w:space="0" w:color="auto"/>
                      </w:divBdr>
                      <w:divsChild>
                        <w:div w:id="179511986">
                          <w:marLeft w:val="0"/>
                          <w:marRight w:val="0"/>
                          <w:marTop w:val="0"/>
                          <w:marBottom w:val="0"/>
                          <w:divBdr>
                            <w:top w:val="none" w:sz="0" w:space="0" w:color="auto"/>
                            <w:left w:val="none" w:sz="0" w:space="0" w:color="auto"/>
                            <w:bottom w:val="none" w:sz="0" w:space="0" w:color="auto"/>
                            <w:right w:val="none" w:sz="0" w:space="0" w:color="auto"/>
                          </w:divBdr>
                          <w:divsChild>
                            <w:div w:id="1044403440">
                              <w:marLeft w:val="0"/>
                              <w:marRight w:val="0"/>
                              <w:marTop w:val="0"/>
                              <w:marBottom w:val="0"/>
                              <w:divBdr>
                                <w:top w:val="none" w:sz="0" w:space="0" w:color="auto"/>
                                <w:left w:val="none" w:sz="0" w:space="0" w:color="auto"/>
                                <w:bottom w:val="none" w:sz="0" w:space="0" w:color="auto"/>
                                <w:right w:val="none" w:sz="0" w:space="0" w:color="auto"/>
                              </w:divBdr>
                              <w:divsChild>
                                <w:div w:id="337655049">
                                  <w:marLeft w:val="0"/>
                                  <w:marRight w:val="0"/>
                                  <w:marTop w:val="0"/>
                                  <w:marBottom w:val="0"/>
                                  <w:divBdr>
                                    <w:top w:val="none" w:sz="0" w:space="0" w:color="auto"/>
                                    <w:left w:val="none" w:sz="0" w:space="0" w:color="auto"/>
                                    <w:bottom w:val="none" w:sz="0" w:space="0" w:color="auto"/>
                                    <w:right w:val="none" w:sz="0" w:space="0" w:color="auto"/>
                                  </w:divBdr>
                                  <w:divsChild>
                                    <w:div w:id="11652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7467779">
      <w:bodyDiv w:val="1"/>
      <w:marLeft w:val="0"/>
      <w:marRight w:val="0"/>
      <w:marTop w:val="0"/>
      <w:marBottom w:val="0"/>
      <w:divBdr>
        <w:top w:val="none" w:sz="0" w:space="0" w:color="auto"/>
        <w:left w:val="none" w:sz="0" w:space="0" w:color="auto"/>
        <w:bottom w:val="none" w:sz="0" w:space="0" w:color="auto"/>
        <w:right w:val="none" w:sz="0" w:space="0" w:color="auto"/>
      </w:divBdr>
      <w:divsChild>
        <w:div w:id="1770345567">
          <w:marLeft w:val="0"/>
          <w:marRight w:val="0"/>
          <w:marTop w:val="0"/>
          <w:marBottom w:val="0"/>
          <w:divBdr>
            <w:top w:val="none" w:sz="0" w:space="0" w:color="auto"/>
            <w:left w:val="none" w:sz="0" w:space="0" w:color="auto"/>
            <w:bottom w:val="dotted" w:sz="6" w:space="4" w:color="DDDDDD"/>
            <w:right w:val="none" w:sz="0" w:space="0" w:color="auto"/>
          </w:divBdr>
          <w:divsChild>
            <w:div w:id="15837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59874">
      <w:bodyDiv w:val="1"/>
      <w:marLeft w:val="0"/>
      <w:marRight w:val="0"/>
      <w:marTop w:val="0"/>
      <w:marBottom w:val="0"/>
      <w:divBdr>
        <w:top w:val="none" w:sz="0" w:space="0" w:color="auto"/>
        <w:left w:val="none" w:sz="0" w:space="0" w:color="auto"/>
        <w:bottom w:val="none" w:sz="0" w:space="0" w:color="auto"/>
        <w:right w:val="none" w:sz="0" w:space="0" w:color="auto"/>
      </w:divBdr>
      <w:divsChild>
        <w:div w:id="1344044697">
          <w:marLeft w:val="0"/>
          <w:marRight w:val="0"/>
          <w:marTop w:val="0"/>
          <w:marBottom w:val="0"/>
          <w:divBdr>
            <w:top w:val="none" w:sz="0" w:space="0" w:color="auto"/>
            <w:left w:val="none" w:sz="0" w:space="0" w:color="auto"/>
            <w:bottom w:val="none" w:sz="0" w:space="0" w:color="auto"/>
            <w:right w:val="none" w:sz="0" w:space="0" w:color="auto"/>
          </w:divBdr>
          <w:divsChild>
            <w:div w:id="1166165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8429527">
      <w:bodyDiv w:val="1"/>
      <w:marLeft w:val="0"/>
      <w:marRight w:val="0"/>
      <w:marTop w:val="0"/>
      <w:marBottom w:val="0"/>
      <w:divBdr>
        <w:top w:val="none" w:sz="0" w:space="0" w:color="auto"/>
        <w:left w:val="none" w:sz="0" w:space="0" w:color="auto"/>
        <w:bottom w:val="none" w:sz="0" w:space="0" w:color="auto"/>
        <w:right w:val="none" w:sz="0" w:space="0" w:color="auto"/>
      </w:divBdr>
    </w:div>
    <w:div w:id="1378509811">
      <w:bodyDiv w:val="1"/>
      <w:marLeft w:val="0"/>
      <w:marRight w:val="0"/>
      <w:marTop w:val="0"/>
      <w:marBottom w:val="0"/>
      <w:divBdr>
        <w:top w:val="none" w:sz="0" w:space="0" w:color="auto"/>
        <w:left w:val="none" w:sz="0" w:space="0" w:color="auto"/>
        <w:bottom w:val="none" w:sz="0" w:space="0" w:color="auto"/>
        <w:right w:val="none" w:sz="0" w:space="0" w:color="auto"/>
      </w:divBdr>
      <w:divsChild>
        <w:div w:id="1135180073">
          <w:marLeft w:val="0"/>
          <w:marRight w:val="0"/>
          <w:marTop w:val="0"/>
          <w:marBottom w:val="0"/>
          <w:divBdr>
            <w:top w:val="single" w:sz="6" w:space="0" w:color="999999"/>
            <w:left w:val="single" w:sz="6" w:space="0" w:color="999999"/>
            <w:bottom w:val="single" w:sz="6" w:space="0" w:color="999999"/>
            <w:right w:val="single" w:sz="6" w:space="0" w:color="999999"/>
          </w:divBdr>
          <w:divsChild>
            <w:div w:id="345206033">
              <w:marLeft w:val="0"/>
              <w:marRight w:val="0"/>
              <w:marTop w:val="225"/>
              <w:marBottom w:val="0"/>
              <w:divBdr>
                <w:top w:val="single" w:sz="6" w:space="0" w:color="FFFFFF"/>
                <w:left w:val="none" w:sz="0" w:space="0" w:color="auto"/>
                <w:bottom w:val="none" w:sz="0" w:space="0" w:color="auto"/>
                <w:right w:val="none" w:sz="0" w:space="0" w:color="auto"/>
              </w:divBdr>
              <w:divsChild>
                <w:div w:id="1561163348">
                  <w:marLeft w:val="0"/>
                  <w:marRight w:val="0"/>
                  <w:marTop w:val="0"/>
                  <w:marBottom w:val="0"/>
                  <w:divBdr>
                    <w:top w:val="none" w:sz="0" w:space="0" w:color="auto"/>
                    <w:left w:val="none" w:sz="0" w:space="0" w:color="auto"/>
                    <w:bottom w:val="none" w:sz="0" w:space="0" w:color="auto"/>
                    <w:right w:val="none" w:sz="0" w:space="0" w:color="auto"/>
                  </w:divBdr>
                  <w:divsChild>
                    <w:div w:id="953486666">
                      <w:marLeft w:val="0"/>
                      <w:marRight w:val="15"/>
                      <w:marTop w:val="0"/>
                      <w:marBottom w:val="0"/>
                      <w:divBdr>
                        <w:top w:val="none" w:sz="0" w:space="0" w:color="auto"/>
                        <w:left w:val="none" w:sz="0" w:space="0" w:color="auto"/>
                        <w:bottom w:val="none" w:sz="0" w:space="0" w:color="auto"/>
                        <w:right w:val="none" w:sz="0" w:space="0" w:color="auto"/>
                      </w:divBdr>
                      <w:divsChild>
                        <w:div w:id="2110541998">
                          <w:marLeft w:val="0"/>
                          <w:marRight w:val="0"/>
                          <w:marTop w:val="0"/>
                          <w:marBottom w:val="0"/>
                          <w:divBdr>
                            <w:top w:val="none" w:sz="0" w:space="0" w:color="auto"/>
                            <w:left w:val="none" w:sz="0" w:space="0" w:color="auto"/>
                            <w:bottom w:val="none" w:sz="0" w:space="0" w:color="auto"/>
                            <w:right w:val="none" w:sz="0" w:space="0" w:color="auto"/>
                          </w:divBdr>
                          <w:divsChild>
                            <w:div w:id="197396931">
                              <w:marLeft w:val="150"/>
                              <w:marRight w:val="105"/>
                              <w:marTop w:val="0"/>
                              <w:marBottom w:val="180"/>
                              <w:divBdr>
                                <w:top w:val="none" w:sz="0" w:space="0" w:color="auto"/>
                                <w:left w:val="none" w:sz="0" w:space="0" w:color="auto"/>
                                <w:bottom w:val="none" w:sz="0" w:space="0" w:color="auto"/>
                                <w:right w:val="none" w:sz="0" w:space="0" w:color="auto"/>
                              </w:divBdr>
                              <w:divsChild>
                                <w:div w:id="11934542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697943">
      <w:bodyDiv w:val="1"/>
      <w:marLeft w:val="0"/>
      <w:marRight w:val="0"/>
      <w:marTop w:val="0"/>
      <w:marBottom w:val="0"/>
      <w:divBdr>
        <w:top w:val="none" w:sz="0" w:space="0" w:color="auto"/>
        <w:left w:val="none" w:sz="0" w:space="0" w:color="auto"/>
        <w:bottom w:val="none" w:sz="0" w:space="0" w:color="auto"/>
        <w:right w:val="none" w:sz="0" w:space="0" w:color="auto"/>
      </w:divBdr>
    </w:div>
    <w:div w:id="1378891336">
      <w:bodyDiv w:val="1"/>
      <w:marLeft w:val="0"/>
      <w:marRight w:val="0"/>
      <w:marTop w:val="0"/>
      <w:marBottom w:val="0"/>
      <w:divBdr>
        <w:top w:val="none" w:sz="0" w:space="0" w:color="auto"/>
        <w:left w:val="none" w:sz="0" w:space="0" w:color="auto"/>
        <w:bottom w:val="none" w:sz="0" w:space="0" w:color="auto"/>
        <w:right w:val="none" w:sz="0" w:space="0" w:color="auto"/>
      </w:divBdr>
    </w:div>
    <w:div w:id="1378971314">
      <w:bodyDiv w:val="1"/>
      <w:marLeft w:val="0"/>
      <w:marRight w:val="0"/>
      <w:marTop w:val="0"/>
      <w:marBottom w:val="0"/>
      <w:divBdr>
        <w:top w:val="none" w:sz="0" w:space="0" w:color="auto"/>
        <w:left w:val="none" w:sz="0" w:space="0" w:color="auto"/>
        <w:bottom w:val="none" w:sz="0" w:space="0" w:color="auto"/>
        <w:right w:val="none" w:sz="0" w:space="0" w:color="auto"/>
      </w:divBdr>
      <w:divsChild>
        <w:div w:id="232470170">
          <w:marLeft w:val="0"/>
          <w:marRight w:val="0"/>
          <w:marTop w:val="0"/>
          <w:marBottom w:val="225"/>
          <w:divBdr>
            <w:top w:val="none" w:sz="0" w:space="0" w:color="auto"/>
            <w:left w:val="none" w:sz="0" w:space="0" w:color="auto"/>
            <w:bottom w:val="none" w:sz="0" w:space="0" w:color="auto"/>
            <w:right w:val="none" w:sz="0" w:space="0" w:color="auto"/>
          </w:divBdr>
          <w:divsChild>
            <w:div w:id="895358531">
              <w:marLeft w:val="0"/>
              <w:marRight w:val="0"/>
              <w:marTop w:val="0"/>
              <w:marBottom w:val="0"/>
              <w:divBdr>
                <w:top w:val="none" w:sz="0" w:space="0" w:color="auto"/>
                <w:left w:val="none" w:sz="0" w:space="0" w:color="auto"/>
                <w:bottom w:val="none" w:sz="0" w:space="0" w:color="auto"/>
                <w:right w:val="none" w:sz="0" w:space="0" w:color="auto"/>
              </w:divBdr>
              <w:divsChild>
                <w:div w:id="611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64682">
          <w:marLeft w:val="0"/>
          <w:marRight w:val="0"/>
          <w:marTop w:val="0"/>
          <w:marBottom w:val="225"/>
          <w:divBdr>
            <w:top w:val="none" w:sz="0" w:space="0" w:color="auto"/>
            <w:left w:val="none" w:sz="0" w:space="0" w:color="auto"/>
            <w:bottom w:val="none" w:sz="0" w:space="0" w:color="auto"/>
            <w:right w:val="none" w:sz="0" w:space="0" w:color="auto"/>
          </w:divBdr>
        </w:div>
      </w:divsChild>
    </w:div>
    <w:div w:id="1379285009">
      <w:bodyDiv w:val="1"/>
      <w:marLeft w:val="0"/>
      <w:marRight w:val="0"/>
      <w:marTop w:val="0"/>
      <w:marBottom w:val="0"/>
      <w:divBdr>
        <w:top w:val="none" w:sz="0" w:space="0" w:color="auto"/>
        <w:left w:val="none" w:sz="0" w:space="0" w:color="auto"/>
        <w:bottom w:val="none" w:sz="0" w:space="0" w:color="auto"/>
        <w:right w:val="none" w:sz="0" w:space="0" w:color="auto"/>
      </w:divBdr>
    </w:div>
    <w:div w:id="1379548993">
      <w:bodyDiv w:val="1"/>
      <w:marLeft w:val="0"/>
      <w:marRight w:val="0"/>
      <w:marTop w:val="0"/>
      <w:marBottom w:val="0"/>
      <w:divBdr>
        <w:top w:val="none" w:sz="0" w:space="0" w:color="auto"/>
        <w:left w:val="none" w:sz="0" w:space="0" w:color="auto"/>
        <w:bottom w:val="none" w:sz="0" w:space="0" w:color="auto"/>
        <w:right w:val="none" w:sz="0" w:space="0" w:color="auto"/>
      </w:divBdr>
      <w:divsChild>
        <w:div w:id="1893152674">
          <w:marLeft w:val="0"/>
          <w:marRight w:val="0"/>
          <w:marTop w:val="0"/>
          <w:marBottom w:val="0"/>
          <w:divBdr>
            <w:top w:val="none" w:sz="0" w:space="0" w:color="auto"/>
            <w:left w:val="none" w:sz="0" w:space="0" w:color="auto"/>
            <w:bottom w:val="dotted" w:sz="6" w:space="4" w:color="DDDDDD"/>
            <w:right w:val="none" w:sz="0" w:space="0" w:color="auto"/>
          </w:divBdr>
          <w:divsChild>
            <w:div w:id="91366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75735">
      <w:bodyDiv w:val="1"/>
      <w:marLeft w:val="0"/>
      <w:marRight w:val="0"/>
      <w:marTop w:val="0"/>
      <w:marBottom w:val="0"/>
      <w:divBdr>
        <w:top w:val="none" w:sz="0" w:space="0" w:color="auto"/>
        <w:left w:val="none" w:sz="0" w:space="0" w:color="auto"/>
        <w:bottom w:val="none" w:sz="0" w:space="0" w:color="auto"/>
        <w:right w:val="none" w:sz="0" w:space="0" w:color="auto"/>
      </w:divBdr>
      <w:divsChild>
        <w:div w:id="529296180">
          <w:marLeft w:val="0"/>
          <w:marRight w:val="0"/>
          <w:marTop w:val="0"/>
          <w:marBottom w:val="150"/>
          <w:divBdr>
            <w:top w:val="none" w:sz="0" w:space="0" w:color="auto"/>
            <w:left w:val="none" w:sz="0" w:space="0" w:color="auto"/>
            <w:bottom w:val="none" w:sz="0" w:space="0" w:color="auto"/>
            <w:right w:val="none" w:sz="0" w:space="0" w:color="auto"/>
          </w:divBdr>
        </w:div>
      </w:divsChild>
    </w:div>
    <w:div w:id="1380351553">
      <w:bodyDiv w:val="1"/>
      <w:marLeft w:val="0"/>
      <w:marRight w:val="0"/>
      <w:marTop w:val="0"/>
      <w:marBottom w:val="0"/>
      <w:divBdr>
        <w:top w:val="none" w:sz="0" w:space="0" w:color="auto"/>
        <w:left w:val="none" w:sz="0" w:space="0" w:color="auto"/>
        <w:bottom w:val="none" w:sz="0" w:space="0" w:color="auto"/>
        <w:right w:val="none" w:sz="0" w:space="0" w:color="auto"/>
      </w:divBdr>
      <w:divsChild>
        <w:div w:id="815949233">
          <w:marLeft w:val="0"/>
          <w:marRight w:val="0"/>
          <w:marTop w:val="0"/>
          <w:marBottom w:val="0"/>
          <w:divBdr>
            <w:top w:val="none" w:sz="0" w:space="0" w:color="auto"/>
            <w:left w:val="none" w:sz="0" w:space="0" w:color="auto"/>
            <w:bottom w:val="none" w:sz="0" w:space="0" w:color="auto"/>
            <w:right w:val="none" w:sz="0" w:space="0" w:color="auto"/>
          </w:divBdr>
          <w:divsChild>
            <w:div w:id="733434397">
              <w:marLeft w:val="0"/>
              <w:marRight w:val="0"/>
              <w:marTop w:val="0"/>
              <w:marBottom w:val="0"/>
              <w:divBdr>
                <w:top w:val="none" w:sz="0" w:space="0" w:color="auto"/>
                <w:left w:val="none" w:sz="0" w:space="0" w:color="auto"/>
                <w:bottom w:val="none" w:sz="0" w:space="0" w:color="auto"/>
                <w:right w:val="none" w:sz="0" w:space="0" w:color="auto"/>
              </w:divBdr>
            </w:div>
            <w:div w:id="1600286649">
              <w:marLeft w:val="0"/>
              <w:marRight w:val="0"/>
              <w:marTop w:val="0"/>
              <w:marBottom w:val="150"/>
              <w:divBdr>
                <w:top w:val="none" w:sz="0" w:space="0" w:color="auto"/>
                <w:left w:val="none" w:sz="0" w:space="0" w:color="auto"/>
                <w:bottom w:val="none" w:sz="0" w:space="0" w:color="auto"/>
                <w:right w:val="none" w:sz="0" w:space="0" w:color="auto"/>
              </w:divBdr>
            </w:div>
          </w:divsChild>
        </w:div>
        <w:div w:id="1279876549">
          <w:marLeft w:val="0"/>
          <w:marRight w:val="0"/>
          <w:marTop w:val="0"/>
          <w:marBottom w:val="150"/>
          <w:divBdr>
            <w:top w:val="none" w:sz="0" w:space="0" w:color="auto"/>
            <w:left w:val="none" w:sz="0" w:space="0" w:color="auto"/>
            <w:bottom w:val="none" w:sz="0" w:space="0" w:color="auto"/>
            <w:right w:val="none" w:sz="0" w:space="0" w:color="auto"/>
          </w:divBdr>
          <w:divsChild>
            <w:div w:id="9473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6057">
      <w:bodyDiv w:val="1"/>
      <w:marLeft w:val="0"/>
      <w:marRight w:val="0"/>
      <w:marTop w:val="0"/>
      <w:marBottom w:val="0"/>
      <w:divBdr>
        <w:top w:val="none" w:sz="0" w:space="0" w:color="auto"/>
        <w:left w:val="none" w:sz="0" w:space="0" w:color="auto"/>
        <w:bottom w:val="none" w:sz="0" w:space="0" w:color="auto"/>
        <w:right w:val="none" w:sz="0" w:space="0" w:color="auto"/>
      </w:divBdr>
    </w:div>
    <w:div w:id="1380665029">
      <w:bodyDiv w:val="1"/>
      <w:marLeft w:val="0"/>
      <w:marRight w:val="0"/>
      <w:marTop w:val="0"/>
      <w:marBottom w:val="0"/>
      <w:divBdr>
        <w:top w:val="none" w:sz="0" w:space="0" w:color="auto"/>
        <w:left w:val="none" w:sz="0" w:space="0" w:color="auto"/>
        <w:bottom w:val="none" w:sz="0" w:space="0" w:color="auto"/>
        <w:right w:val="none" w:sz="0" w:space="0" w:color="auto"/>
      </w:divBdr>
    </w:div>
    <w:div w:id="1381248509">
      <w:bodyDiv w:val="1"/>
      <w:marLeft w:val="0"/>
      <w:marRight w:val="0"/>
      <w:marTop w:val="0"/>
      <w:marBottom w:val="0"/>
      <w:divBdr>
        <w:top w:val="none" w:sz="0" w:space="0" w:color="auto"/>
        <w:left w:val="none" w:sz="0" w:space="0" w:color="auto"/>
        <w:bottom w:val="none" w:sz="0" w:space="0" w:color="auto"/>
        <w:right w:val="none" w:sz="0" w:space="0" w:color="auto"/>
      </w:divBdr>
      <w:divsChild>
        <w:div w:id="1828473066">
          <w:marLeft w:val="0"/>
          <w:marRight w:val="0"/>
          <w:marTop w:val="0"/>
          <w:marBottom w:val="0"/>
          <w:divBdr>
            <w:top w:val="none" w:sz="0" w:space="0" w:color="auto"/>
            <w:left w:val="none" w:sz="0" w:space="0" w:color="auto"/>
            <w:bottom w:val="dotted" w:sz="6" w:space="4" w:color="DDDDDD"/>
            <w:right w:val="none" w:sz="0" w:space="0" w:color="auto"/>
          </w:divBdr>
        </w:div>
      </w:divsChild>
    </w:div>
    <w:div w:id="1381438603">
      <w:bodyDiv w:val="1"/>
      <w:marLeft w:val="0"/>
      <w:marRight w:val="0"/>
      <w:marTop w:val="0"/>
      <w:marBottom w:val="0"/>
      <w:divBdr>
        <w:top w:val="none" w:sz="0" w:space="0" w:color="auto"/>
        <w:left w:val="none" w:sz="0" w:space="0" w:color="auto"/>
        <w:bottom w:val="none" w:sz="0" w:space="0" w:color="auto"/>
        <w:right w:val="none" w:sz="0" w:space="0" w:color="auto"/>
      </w:divBdr>
      <w:divsChild>
        <w:div w:id="154730895">
          <w:marLeft w:val="0"/>
          <w:marRight w:val="0"/>
          <w:marTop w:val="0"/>
          <w:marBottom w:val="0"/>
          <w:divBdr>
            <w:top w:val="none" w:sz="0" w:space="0" w:color="auto"/>
            <w:left w:val="none" w:sz="0" w:space="0" w:color="auto"/>
            <w:bottom w:val="none" w:sz="0" w:space="0" w:color="auto"/>
            <w:right w:val="none" w:sz="0" w:space="0" w:color="auto"/>
          </w:divBdr>
          <w:divsChild>
            <w:div w:id="1024138389">
              <w:marLeft w:val="0"/>
              <w:marRight w:val="0"/>
              <w:marTop w:val="0"/>
              <w:marBottom w:val="0"/>
              <w:divBdr>
                <w:top w:val="none" w:sz="0" w:space="0" w:color="auto"/>
                <w:left w:val="none" w:sz="0" w:space="0" w:color="auto"/>
                <w:bottom w:val="none" w:sz="0" w:space="0" w:color="auto"/>
                <w:right w:val="none" w:sz="0" w:space="0" w:color="auto"/>
              </w:divBdr>
              <w:divsChild>
                <w:div w:id="1375159846">
                  <w:marLeft w:val="0"/>
                  <w:marRight w:val="0"/>
                  <w:marTop w:val="0"/>
                  <w:marBottom w:val="0"/>
                  <w:divBdr>
                    <w:top w:val="none" w:sz="0" w:space="0" w:color="auto"/>
                    <w:left w:val="none" w:sz="0" w:space="0" w:color="auto"/>
                    <w:bottom w:val="none" w:sz="0" w:space="0" w:color="auto"/>
                    <w:right w:val="none" w:sz="0" w:space="0" w:color="auto"/>
                  </w:divBdr>
                  <w:divsChild>
                    <w:div w:id="2024747978">
                      <w:marLeft w:val="0"/>
                      <w:marRight w:val="0"/>
                      <w:marTop w:val="0"/>
                      <w:marBottom w:val="0"/>
                      <w:divBdr>
                        <w:top w:val="none" w:sz="0" w:space="0" w:color="auto"/>
                        <w:left w:val="none" w:sz="0" w:space="0" w:color="auto"/>
                        <w:bottom w:val="none" w:sz="0" w:space="0" w:color="auto"/>
                        <w:right w:val="none" w:sz="0" w:space="0" w:color="auto"/>
                      </w:divBdr>
                      <w:divsChild>
                        <w:div w:id="1135872888">
                          <w:marLeft w:val="0"/>
                          <w:marRight w:val="0"/>
                          <w:marTop w:val="0"/>
                          <w:marBottom w:val="0"/>
                          <w:divBdr>
                            <w:top w:val="none" w:sz="0" w:space="0" w:color="auto"/>
                            <w:left w:val="none" w:sz="0" w:space="0" w:color="auto"/>
                            <w:bottom w:val="none" w:sz="0" w:space="0" w:color="auto"/>
                            <w:right w:val="none" w:sz="0" w:space="0" w:color="auto"/>
                          </w:divBdr>
                          <w:divsChild>
                            <w:div w:id="1939753060">
                              <w:marLeft w:val="0"/>
                              <w:marRight w:val="0"/>
                              <w:marTop w:val="0"/>
                              <w:marBottom w:val="0"/>
                              <w:divBdr>
                                <w:top w:val="none" w:sz="0" w:space="0" w:color="auto"/>
                                <w:left w:val="none" w:sz="0" w:space="0" w:color="auto"/>
                                <w:bottom w:val="none" w:sz="0" w:space="0" w:color="auto"/>
                                <w:right w:val="none" w:sz="0" w:space="0" w:color="auto"/>
                              </w:divBdr>
                              <w:divsChild>
                                <w:div w:id="3341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587413">
      <w:bodyDiv w:val="1"/>
      <w:marLeft w:val="0"/>
      <w:marRight w:val="0"/>
      <w:marTop w:val="0"/>
      <w:marBottom w:val="0"/>
      <w:divBdr>
        <w:top w:val="none" w:sz="0" w:space="0" w:color="auto"/>
        <w:left w:val="none" w:sz="0" w:space="0" w:color="auto"/>
        <w:bottom w:val="none" w:sz="0" w:space="0" w:color="auto"/>
        <w:right w:val="none" w:sz="0" w:space="0" w:color="auto"/>
      </w:divBdr>
      <w:divsChild>
        <w:div w:id="2000883145">
          <w:marLeft w:val="0"/>
          <w:marRight w:val="0"/>
          <w:marTop w:val="0"/>
          <w:marBottom w:val="0"/>
          <w:divBdr>
            <w:top w:val="none" w:sz="0" w:space="0" w:color="auto"/>
            <w:left w:val="none" w:sz="0" w:space="0" w:color="auto"/>
            <w:bottom w:val="dotted" w:sz="6" w:space="4" w:color="DDDDDD"/>
            <w:right w:val="none" w:sz="0" w:space="0" w:color="auto"/>
          </w:divBdr>
          <w:divsChild>
            <w:div w:id="21261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286714">
      <w:bodyDiv w:val="1"/>
      <w:marLeft w:val="0"/>
      <w:marRight w:val="0"/>
      <w:marTop w:val="0"/>
      <w:marBottom w:val="0"/>
      <w:divBdr>
        <w:top w:val="none" w:sz="0" w:space="0" w:color="auto"/>
        <w:left w:val="none" w:sz="0" w:space="0" w:color="auto"/>
        <w:bottom w:val="none" w:sz="0" w:space="0" w:color="auto"/>
        <w:right w:val="none" w:sz="0" w:space="0" w:color="auto"/>
      </w:divBdr>
      <w:divsChild>
        <w:div w:id="315886251">
          <w:marLeft w:val="0"/>
          <w:marRight w:val="0"/>
          <w:marTop w:val="0"/>
          <w:marBottom w:val="0"/>
          <w:divBdr>
            <w:top w:val="none" w:sz="0" w:space="0" w:color="auto"/>
            <w:left w:val="none" w:sz="0" w:space="0" w:color="auto"/>
            <w:bottom w:val="none" w:sz="0" w:space="0" w:color="auto"/>
            <w:right w:val="none" w:sz="0" w:space="0" w:color="auto"/>
          </w:divBdr>
          <w:divsChild>
            <w:div w:id="265776226">
              <w:marLeft w:val="0"/>
              <w:marRight w:val="0"/>
              <w:marTop w:val="0"/>
              <w:marBottom w:val="0"/>
              <w:divBdr>
                <w:top w:val="none" w:sz="0" w:space="0" w:color="auto"/>
                <w:left w:val="none" w:sz="0" w:space="0" w:color="auto"/>
                <w:bottom w:val="none" w:sz="0" w:space="0" w:color="auto"/>
                <w:right w:val="none" w:sz="0" w:space="0" w:color="auto"/>
              </w:divBdr>
            </w:div>
          </w:divsChild>
        </w:div>
        <w:div w:id="1081415344">
          <w:marLeft w:val="0"/>
          <w:marRight w:val="0"/>
          <w:marTop w:val="0"/>
          <w:marBottom w:val="150"/>
          <w:divBdr>
            <w:top w:val="none" w:sz="0" w:space="0" w:color="auto"/>
            <w:left w:val="none" w:sz="0" w:space="0" w:color="auto"/>
            <w:bottom w:val="none" w:sz="0" w:space="0" w:color="auto"/>
            <w:right w:val="none" w:sz="0" w:space="0" w:color="auto"/>
          </w:divBdr>
          <w:divsChild>
            <w:div w:id="36245967">
              <w:marLeft w:val="0"/>
              <w:marRight w:val="0"/>
              <w:marTop w:val="0"/>
              <w:marBottom w:val="0"/>
              <w:divBdr>
                <w:top w:val="none" w:sz="0" w:space="0" w:color="auto"/>
                <w:left w:val="none" w:sz="0" w:space="0" w:color="auto"/>
                <w:bottom w:val="none" w:sz="0" w:space="0" w:color="auto"/>
                <w:right w:val="none" w:sz="0" w:space="0" w:color="auto"/>
              </w:divBdr>
            </w:div>
          </w:divsChild>
        </w:div>
        <w:div w:id="1973092606">
          <w:marLeft w:val="0"/>
          <w:marRight w:val="0"/>
          <w:marTop w:val="0"/>
          <w:marBottom w:val="150"/>
          <w:divBdr>
            <w:top w:val="none" w:sz="0" w:space="0" w:color="auto"/>
            <w:left w:val="none" w:sz="0" w:space="0" w:color="auto"/>
            <w:bottom w:val="none" w:sz="0" w:space="0" w:color="auto"/>
            <w:right w:val="none" w:sz="0" w:space="0" w:color="auto"/>
          </w:divBdr>
        </w:div>
      </w:divsChild>
    </w:div>
    <w:div w:id="1382900309">
      <w:bodyDiv w:val="1"/>
      <w:marLeft w:val="0"/>
      <w:marRight w:val="0"/>
      <w:marTop w:val="0"/>
      <w:marBottom w:val="0"/>
      <w:divBdr>
        <w:top w:val="none" w:sz="0" w:space="0" w:color="auto"/>
        <w:left w:val="none" w:sz="0" w:space="0" w:color="auto"/>
        <w:bottom w:val="none" w:sz="0" w:space="0" w:color="auto"/>
        <w:right w:val="none" w:sz="0" w:space="0" w:color="auto"/>
      </w:divBdr>
      <w:divsChild>
        <w:div w:id="675352179">
          <w:marLeft w:val="0"/>
          <w:marRight w:val="0"/>
          <w:marTop w:val="0"/>
          <w:marBottom w:val="0"/>
          <w:divBdr>
            <w:top w:val="none" w:sz="0" w:space="0" w:color="auto"/>
            <w:left w:val="none" w:sz="0" w:space="0" w:color="auto"/>
            <w:bottom w:val="none" w:sz="0" w:space="0" w:color="auto"/>
            <w:right w:val="none" w:sz="0" w:space="0" w:color="auto"/>
          </w:divBdr>
          <w:divsChild>
            <w:div w:id="703403260">
              <w:marLeft w:val="0"/>
              <w:marRight w:val="0"/>
              <w:marTop w:val="0"/>
              <w:marBottom w:val="0"/>
              <w:divBdr>
                <w:top w:val="none" w:sz="0" w:space="0" w:color="auto"/>
                <w:left w:val="none" w:sz="0" w:space="0" w:color="auto"/>
                <w:bottom w:val="none" w:sz="0" w:space="0" w:color="auto"/>
                <w:right w:val="none" w:sz="0" w:space="0" w:color="auto"/>
              </w:divBdr>
              <w:divsChild>
                <w:div w:id="541794607">
                  <w:marLeft w:val="0"/>
                  <w:marRight w:val="0"/>
                  <w:marTop w:val="0"/>
                  <w:marBottom w:val="0"/>
                  <w:divBdr>
                    <w:top w:val="none" w:sz="0" w:space="0" w:color="auto"/>
                    <w:left w:val="none" w:sz="0" w:space="0" w:color="auto"/>
                    <w:bottom w:val="none" w:sz="0" w:space="0" w:color="auto"/>
                    <w:right w:val="none" w:sz="0" w:space="0" w:color="auto"/>
                  </w:divBdr>
                  <w:divsChild>
                    <w:div w:id="2082093521">
                      <w:marLeft w:val="0"/>
                      <w:marRight w:val="0"/>
                      <w:marTop w:val="0"/>
                      <w:marBottom w:val="0"/>
                      <w:divBdr>
                        <w:top w:val="none" w:sz="0" w:space="0" w:color="auto"/>
                        <w:left w:val="none" w:sz="0" w:space="0" w:color="auto"/>
                        <w:bottom w:val="none" w:sz="0" w:space="0" w:color="auto"/>
                        <w:right w:val="none" w:sz="0" w:space="0" w:color="auto"/>
                      </w:divBdr>
                      <w:divsChild>
                        <w:div w:id="60906756">
                          <w:marLeft w:val="0"/>
                          <w:marRight w:val="0"/>
                          <w:marTop w:val="0"/>
                          <w:marBottom w:val="0"/>
                          <w:divBdr>
                            <w:top w:val="none" w:sz="0" w:space="0" w:color="auto"/>
                            <w:left w:val="none" w:sz="0" w:space="0" w:color="auto"/>
                            <w:bottom w:val="none" w:sz="0" w:space="0" w:color="auto"/>
                            <w:right w:val="none" w:sz="0" w:space="0" w:color="auto"/>
                          </w:divBdr>
                          <w:divsChild>
                            <w:div w:id="583883672">
                              <w:marLeft w:val="0"/>
                              <w:marRight w:val="0"/>
                              <w:marTop w:val="0"/>
                              <w:marBottom w:val="0"/>
                              <w:divBdr>
                                <w:top w:val="none" w:sz="0" w:space="0" w:color="auto"/>
                                <w:left w:val="none" w:sz="0" w:space="0" w:color="auto"/>
                                <w:bottom w:val="none" w:sz="0" w:space="0" w:color="auto"/>
                                <w:right w:val="none" w:sz="0" w:space="0" w:color="auto"/>
                              </w:divBdr>
                              <w:divsChild>
                                <w:div w:id="584263123">
                                  <w:marLeft w:val="0"/>
                                  <w:marRight w:val="0"/>
                                  <w:marTop w:val="0"/>
                                  <w:marBottom w:val="0"/>
                                  <w:divBdr>
                                    <w:top w:val="none" w:sz="0" w:space="0" w:color="auto"/>
                                    <w:left w:val="none" w:sz="0" w:space="0" w:color="auto"/>
                                    <w:bottom w:val="none" w:sz="0" w:space="0" w:color="auto"/>
                                    <w:right w:val="none" w:sz="0" w:space="0" w:color="auto"/>
                                  </w:divBdr>
                                  <w:divsChild>
                                    <w:div w:id="1580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093992">
      <w:bodyDiv w:val="1"/>
      <w:marLeft w:val="0"/>
      <w:marRight w:val="0"/>
      <w:marTop w:val="0"/>
      <w:marBottom w:val="0"/>
      <w:divBdr>
        <w:top w:val="none" w:sz="0" w:space="0" w:color="auto"/>
        <w:left w:val="none" w:sz="0" w:space="0" w:color="auto"/>
        <w:bottom w:val="none" w:sz="0" w:space="0" w:color="auto"/>
        <w:right w:val="none" w:sz="0" w:space="0" w:color="auto"/>
      </w:divBdr>
      <w:divsChild>
        <w:div w:id="1963262461">
          <w:marLeft w:val="0"/>
          <w:marRight w:val="0"/>
          <w:marTop w:val="0"/>
          <w:marBottom w:val="0"/>
          <w:divBdr>
            <w:top w:val="none" w:sz="0" w:space="0" w:color="auto"/>
            <w:left w:val="none" w:sz="0" w:space="0" w:color="auto"/>
            <w:bottom w:val="none" w:sz="0" w:space="0" w:color="auto"/>
            <w:right w:val="none" w:sz="0" w:space="0" w:color="auto"/>
          </w:divBdr>
          <w:divsChild>
            <w:div w:id="1057818050">
              <w:marLeft w:val="0"/>
              <w:marRight w:val="0"/>
              <w:marTop w:val="0"/>
              <w:marBottom w:val="0"/>
              <w:divBdr>
                <w:top w:val="none" w:sz="0" w:space="0" w:color="auto"/>
                <w:left w:val="none" w:sz="0" w:space="0" w:color="auto"/>
                <w:bottom w:val="none" w:sz="0" w:space="0" w:color="auto"/>
                <w:right w:val="none" w:sz="0" w:space="0" w:color="auto"/>
              </w:divBdr>
              <w:divsChild>
                <w:div w:id="445395046">
                  <w:marLeft w:val="0"/>
                  <w:marRight w:val="0"/>
                  <w:marTop w:val="0"/>
                  <w:marBottom w:val="0"/>
                  <w:divBdr>
                    <w:top w:val="none" w:sz="0" w:space="0" w:color="auto"/>
                    <w:left w:val="none" w:sz="0" w:space="0" w:color="auto"/>
                    <w:bottom w:val="none" w:sz="0" w:space="0" w:color="auto"/>
                    <w:right w:val="none" w:sz="0" w:space="0" w:color="auto"/>
                  </w:divBdr>
                  <w:divsChild>
                    <w:div w:id="989986826">
                      <w:marLeft w:val="0"/>
                      <w:marRight w:val="0"/>
                      <w:marTop w:val="0"/>
                      <w:marBottom w:val="0"/>
                      <w:divBdr>
                        <w:top w:val="none" w:sz="0" w:space="0" w:color="auto"/>
                        <w:left w:val="none" w:sz="0" w:space="0" w:color="auto"/>
                        <w:bottom w:val="none" w:sz="0" w:space="0" w:color="auto"/>
                        <w:right w:val="none" w:sz="0" w:space="0" w:color="auto"/>
                      </w:divBdr>
                      <w:divsChild>
                        <w:div w:id="2055616721">
                          <w:marLeft w:val="0"/>
                          <w:marRight w:val="0"/>
                          <w:marTop w:val="0"/>
                          <w:marBottom w:val="0"/>
                          <w:divBdr>
                            <w:top w:val="none" w:sz="0" w:space="0" w:color="auto"/>
                            <w:left w:val="none" w:sz="0" w:space="0" w:color="auto"/>
                            <w:bottom w:val="none" w:sz="0" w:space="0" w:color="auto"/>
                            <w:right w:val="none" w:sz="0" w:space="0" w:color="auto"/>
                          </w:divBdr>
                          <w:divsChild>
                            <w:div w:id="963272400">
                              <w:marLeft w:val="0"/>
                              <w:marRight w:val="0"/>
                              <w:marTop w:val="0"/>
                              <w:marBottom w:val="0"/>
                              <w:divBdr>
                                <w:top w:val="none" w:sz="0" w:space="0" w:color="auto"/>
                                <w:left w:val="none" w:sz="0" w:space="0" w:color="auto"/>
                                <w:bottom w:val="none" w:sz="0" w:space="0" w:color="auto"/>
                                <w:right w:val="none" w:sz="0" w:space="0" w:color="auto"/>
                              </w:divBdr>
                              <w:divsChild>
                                <w:div w:id="340591931">
                                  <w:marLeft w:val="0"/>
                                  <w:marRight w:val="0"/>
                                  <w:marTop w:val="0"/>
                                  <w:marBottom w:val="0"/>
                                  <w:divBdr>
                                    <w:top w:val="none" w:sz="0" w:space="0" w:color="auto"/>
                                    <w:left w:val="none" w:sz="0" w:space="0" w:color="auto"/>
                                    <w:bottom w:val="none" w:sz="0" w:space="0" w:color="auto"/>
                                    <w:right w:val="none" w:sz="0" w:space="0" w:color="auto"/>
                                  </w:divBdr>
                                  <w:divsChild>
                                    <w:div w:id="5539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405739">
      <w:bodyDiv w:val="1"/>
      <w:marLeft w:val="0"/>
      <w:marRight w:val="0"/>
      <w:marTop w:val="0"/>
      <w:marBottom w:val="0"/>
      <w:divBdr>
        <w:top w:val="none" w:sz="0" w:space="0" w:color="auto"/>
        <w:left w:val="none" w:sz="0" w:space="0" w:color="auto"/>
        <w:bottom w:val="none" w:sz="0" w:space="0" w:color="auto"/>
        <w:right w:val="none" w:sz="0" w:space="0" w:color="auto"/>
      </w:divBdr>
      <w:divsChild>
        <w:div w:id="1428228720">
          <w:marLeft w:val="0"/>
          <w:marRight w:val="0"/>
          <w:marTop w:val="0"/>
          <w:marBottom w:val="150"/>
          <w:divBdr>
            <w:top w:val="none" w:sz="0" w:space="0" w:color="auto"/>
            <w:left w:val="none" w:sz="0" w:space="0" w:color="auto"/>
            <w:bottom w:val="none" w:sz="0" w:space="0" w:color="auto"/>
            <w:right w:val="none" w:sz="0" w:space="0" w:color="auto"/>
          </w:divBdr>
        </w:div>
        <w:div w:id="1991443168">
          <w:marLeft w:val="0"/>
          <w:marRight w:val="0"/>
          <w:marTop w:val="0"/>
          <w:marBottom w:val="0"/>
          <w:divBdr>
            <w:top w:val="none" w:sz="0" w:space="0" w:color="auto"/>
            <w:left w:val="none" w:sz="0" w:space="0" w:color="auto"/>
            <w:bottom w:val="none" w:sz="0" w:space="0" w:color="auto"/>
            <w:right w:val="none" w:sz="0" w:space="0" w:color="auto"/>
          </w:divBdr>
        </w:div>
      </w:divsChild>
    </w:div>
    <w:div w:id="1383479309">
      <w:bodyDiv w:val="1"/>
      <w:marLeft w:val="0"/>
      <w:marRight w:val="0"/>
      <w:marTop w:val="0"/>
      <w:marBottom w:val="0"/>
      <w:divBdr>
        <w:top w:val="none" w:sz="0" w:space="0" w:color="auto"/>
        <w:left w:val="none" w:sz="0" w:space="0" w:color="auto"/>
        <w:bottom w:val="none" w:sz="0" w:space="0" w:color="auto"/>
        <w:right w:val="none" w:sz="0" w:space="0" w:color="auto"/>
      </w:divBdr>
      <w:divsChild>
        <w:div w:id="1479149968">
          <w:marLeft w:val="0"/>
          <w:marRight w:val="0"/>
          <w:marTop w:val="0"/>
          <w:marBottom w:val="0"/>
          <w:divBdr>
            <w:top w:val="none" w:sz="0" w:space="0" w:color="auto"/>
            <w:left w:val="none" w:sz="0" w:space="0" w:color="auto"/>
            <w:bottom w:val="none" w:sz="0" w:space="0" w:color="auto"/>
            <w:right w:val="none" w:sz="0" w:space="0" w:color="auto"/>
          </w:divBdr>
          <w:divsChild>
            <w:div w:id="1183516105">
              <w:marLeft w:val="0"/>
              <w:marRight w:val="0"/>
              <w:marTop w:val="0"/>
              <w:marBottom w:val="150"/>
              <w:divBdr>
                <w:top w:val="none" w:sz="0" w:space="0" w:color="auto"/>
                <w:left w:val="none" w:sz="0" w:space="0" w:color="auto"/>
                <w:bottom w:val="none" w:sz="0" w:space="0" w:color="auto"/>
                <w:right w:val="none" w:sz="0" w:space="0" w:color="auto"/>
              </w:divBdr>
            </w:div>
            <w:div w:id="1638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59737">
      <w:bodyDiv w:val="1"/>
      <w:marLeft w:val="0"/>
      <w:marRight w:val="0"/>
      <w:marTop w:val="0"/>
      <w:marBottom w:val="0"/>
      <w:divBdr>
        <w:top w:val="none" w:sz="0" w:space="0" w:color="auto"/>
        <w:left w:val="none" w:sz="0" w:space="0" w:color="auto"/>
        <w:bottom w:val="none" w:sz="0" w:space="0" w:color="auto"/>
        <w:right w:val="none" w:sz="0" w:space="0" w:color="auto"/>
      </w:divBdr>
      <w:divsChild>
        <w:div w:id="314265506">
          <w:marLeft w:val="0"/>
          <w:marRight w:val="0"/>
          <w:marTop w:val="0"/>
          <w:marBottom w:val="150"/>
          <w:divBdr>
            <w:top w:val="none" w:sz="0" w:space="0" w:color="auto"/>
            <w:left w:val="none" w:sz="0" w:space="0" w:color="auto"/>
            <w:bottom w:val="none" w:sz="0" w:space="0" w:color="auto"/>
            <w:right w:val="none" w:sz="0" w:space="0" w:color="auto"/>
          </w:divBdr>
          <w:divsChild>
            <w:div w:id="1201019246">
              <w:marLeft w:val="0"/>
              <w:marRight w:val="0"/>
              <w:marTop w:val="0"/>
              <w:marBottom w:val="0"/>
              <w:divBdr>
                <w:top w:val="none" w:sz="0" w:space="0" w:color="auto"/>
                <w:left w:val="none" w:sz="0" w:space="0" w:color="auto"/>
                <w:bottom w:val="none" w:sz="0" w:space="0" w:color="auto"/>
                <w:right w:val="none" w:sz="0" w:space="0" w:color="auto"/>
              </w:divBdr>
              <w:divsChild>
                <w:div w:id="11054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05236">
          <w:marLeft w:val="0"/>
          <w:marRight w:val="0"/>
          <w:marTop w:val="0"/>
          <w:marBottom w:val="0"/>
          <w:divBdr>
            <w:top w:val="none" w:sz="0" w:space="0" w:color="auto"/>
            <w:left w:val="none" w:sz="0" w:space="0" w:color="auto"/>
            <w:bottom w:val="none" w:sz="0" w:space="0" w:color="auto"/>
            <w:right w:val="none" w:sz="0" w:space="0" w:color="auto"/>
          </w:divBdr>
          <w:divsChild>
            <w:div w:id="740446746">
              <w:marLeft w:val="0"/>
              <w:marRight w:val="0"/>
              <w:marTop w:val="0"/>
              <w:marBottom w:val="150"/>
              <w:divBdr>
                <w:top w:val="none" w:sz="0" w:space="0" w:color="auto"/>
                <w:left w:val="none" w:sz="0" w:space="0" w:color="auto"/>
                <w:bottom w:val="none" w:sz="0" w:space="0" w:color="auto"/>
                <w:right w:val="none" w:sz="0" w:space="0" w:color="auto"/>
              </w:divBdr>
            </w:div>
            <w:div w:id="1764960724">
              <w:marLeft w:val="0"/>
              <w:marRight w:val="0"/>
              <w:marTop w:val="0"/>
              <w:marBottom w:val="0"/>
              <w:divBdr>
                <w:top w:val="none" w:sz="0" w:space="0" w:color="auto"/>
                <w:left w:val="none" w:sz="0" w:space="0" w:color="auto"/>
                <w:bottom w:val="none" w:sz="0" w:space="0" w:color="auto"/>
                <w:right w:val="none" w:sz="0" w:space="0" w:color="auto"/>
              </w:divBdr>
              <w:divsChild>
                <w:div w:id="1853380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384476741">
      <w:bodyDiv w:val="1"/>
      <w:marLeft w:val="0"/>
      <w:marRight w:val="0"/>
      <w:marTop w:val="0"/>
      <w:marBottom w:val="0"/>
      <w:divBdr>
        <w:top w:val="none" w:sz="0" w:space="0" w:color="auto"/>
        <w:left w:val="none" w:sz="0" w:space="0" w:color="auto"/>
        <w:bottom w:val="none" w:sz="0" w:space="0" w:color="auto"/>
        <w:right w:val="none" w:sz="0" w:space="0" w:color="auto"/>
      </w:divBdr>
      <w:divsChild>
        <w:div w:id="1529950110">
          <w:marLeft w:val="0"/>
          <w:marRight w:val="0"/>
          <w:marTop w:val="0"/>
          <w:marBottom w:val="0"/>
          <w:divBdr>
            <w:top w:val="none" w:sz="0" w:space="0" w:color="auto"/>
            <w:left w:val="none" w:sz="0" w:space="0" w:color="auto"/>
            <w:bottom w:val="none" w:sz="0" w:space="0" w:color="auto"/>
            <w:right w:val="none" w:sz="0" w:space="0" w:color="auto"/>
          </w:divBdr>
          <w:divsChild>
            <w:div w:id="243104132">
              <w:marLeft w:val="0"/>
              <w:marRight w:val="0"/>
              <w:marTop w:val="0"/>
              <w:marBottom w:val="0"/>
              <w:divBdr>
                <w:top w:val="none" w:sz="0" w:space="0" w:color="auto"/>
                <w:left w:val="none" w:sz="0" w:space="0" w:color="auto"/>
                <w:bottom w:val="none" w:sz="0" w:space="0" w:color="auto"/>
                <w:right w:val="none" w:sz="0" w:space="0" w:color="auto"/>
              </w:divBdr>
              <w:divsChild>
                <w:div w:id="285358454">
                  <w:marLeft w:val="0"/>
                  <w:marRight w:val="0"/>
                  <w:marTop w:val="0"/>
                  <w:marBottom w:val="0"/>
                  <w:divBdr>
                    <w:top w:val="none" w:sz="0" w:space="0" w:color="auto"/>
                    <w:left w:val="none" w:sz="0" w:space="0" w:color="auto"/>
                    <w:bottom w:val="none" w:sz="0" w:space="0" w:color="auto"/>
                    <w:right w:val="none" w:sz="0" w:space="0" w:color="auto"/>
                  </w:divBdr>
                  <w:divsChild>
                    <w:div w:id="1602565461">
                      <w:marLeft w:val="0"/>
                      <w:marRight w:val="0"/>
                      <w:marTop w:val="0"/>
                      <w:marBottom w:val="0"/>
                      <w:divBdr>
                        <w:top w:val="none" w:sz="0" w:space="0" w:color="auto"/>
                        <w:left w:val="none" w:sz="0" w:space="0" w:color="auto"/>
                        <w:bottom w:val="none" w:sz="0" w:space="0" w:color="auto"/>
                        <w:right w:val="none" w:sz="0" w:space="0" w:color="auto"/>
                      </w:divBdr>
                      <w:divsChild>
                        <w:div w:id="1568029069">
                          <w:marLeft w:val="0"/>
                          <w:marRight w:val="0"/>
                          <w:marTop w:val="0"/>
                          <w:marBottom w:val="0"/>
                          <w:divBdr>
                            <w:top w:val="none" w:sz="0" w:space="0" w:color="auto"/>
                            <w:left w:val="none" w:sz="0" w:space="0" w:color="auto"/>
                            <w:bottom w:val="none" w:sz="0" w:space="0" w:color="auto"/>
                            <w:right w:val="none" w:sz="0" w:space="0" w:color="auto"/>
                          </w:divBdr>
                          <w:divsChild>
                            <w:div w:id="1590887854">
                              <w:marLeft w:val="0"/>
                              <w:marRight w:val="0"/>
                              <w:marTop w:val="0"/>
                              <w:marBottom w:val="0"/>
                              <w:divBdr>
                                <w:top w:val="none" w:sz="0" w:space="0" w:color="auto"/>
                                <w:left w:val="none" w:sz="0" w:space="0" w:color="auto"/>
                                <w:bottom w:val="none" w:sz="0" w:space="0" w:color="auto"/>
                                <w:right w:val="none" w:sz="0" w:space="0" w:color="auto"/>
                              </w:divBdr>
                              <w:divsChild>
                                <w:div w:id="9527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479768">
      <w:bodyDiv w:val="1"/>
      <w:marLeft w:val="0"/>
      <w:marRight w:val="0"/>
      <w:marTop w:val="0"/>
      <w:marBottom w:val="0"/>
      <w:divBdr>
        <w:top w:val="none" w:sz="0" w:space="0" w:color="auto"/>
        <w:left w:val="none" w:sz="0" w:space="0" w:color="auto"/>
        <w:bottom w:val="none" w:sz="0" w:space="0" w:color="auto"/>
        <w:right w:val="none" w:sz="0" w:space="0" w:color="auto"/>
      </w:divBdr>
    </w:div>
    <w:div w:id="1384911994">
      <w:bodyDiv w:val="1"/>
      <w:marLeft w:val="0"/>
      <w:marRight w:val="0"/>
      <w:marTop w:val="0"/>
      <w:marBottom w:val="0"/>
      <w:divBdr>
        <w:top w:val="none" w:sz="0" w:space="0" w:color="auto"/>
        <w:left w:val="none" w:sz="0" w:space="0" w:color="auto"/>
        <w:bottom w:val="none" w:sz="0" w:space="0" w:color="auto"/>
        <w:right w:val="none" w:sz="0" w:space="0" w:color="auto"/>
      </w:divBdr>
      <w:divsChild>
        <w:div w:id="891307668">
          <w:marLeft w:val="0"/>
          <w:marRight w:val="0"/>
          <w:marTop w:val="0"/>
          <w:marBottom w:val="150"/>
          <w:divBdr>
            <w:top w:val="none" w:sz="0" w:space="0" w:color="auto"/>
            <w:left w:val="none" w:sz="0" w:space="0" w:color="auto"/>
            <w:bottom w:val="none" w:sz="0" w:space="0" w:color="auto"/>
            <w:right w:val="none" w:sz="0" w:space="0" w:color="auto"/>
          </w:divBdr>
        </w:div>
        <w:div w:id="1586838234">
          <w:marLeft w:val="0"/>
          <w:marRight w:val="0"/>
          <w:marTop w:val="0"/>
          <w:marBottom w:val="0"/>
          <w:divBdr>
            <w:top w:val="none" w:sz="0" w:space="0" w:color="auto"/>
            <w:left w:val="none" w:sz="0" w:space="0" w:color="auto"/>
            <w:bottom w:val="none" w:sz="0" w:space="0" w:color="auto"/>
            <w:right w:val="none" w:sz="0" w:space="0" w:color="auto"/>
          </w:divBdr>
          <w:divsChild>
            <w:div w:id="1936748404">
              <w:marLeft w:val="0"/>
              <w:marRight w:val="0"/>
              <w:marTop w:val="225"/>
              <w:marBottom w:val="225"/>
              <w:divBdr>
                <w:top w:val="none" w:sz="0" w:space="0" w:color="auto"/>
                <w:left w:val="none" w:sz="0" w:space="0" w:color="auto"/>
                <w:bottom w:val="none" w:sz="0" w:space="0" w:color="auto"/>
                <w:right w:val="none" w:sz="0" w:space="0" w:color="auto"/>
              </w:divBdr>
            </w:div>
          </w:divsChild>
        </w:div>
        <w:div w:id="1809737556">
          <w:marLeft w:val="0"/>
          <w:marRight w:val="0"/>
          <w:marTop w:val="0"/>
          <w:marBottom w:val="150"/>
          <w:divBdr>
            <w:top w:val="none" w:sz="0" w:space="0" w:color="auto"/>
            <w:left w:val="none" w:sz="0" w:space="0" w:color="auto"/>
            <w:bottom w:val="none" w:sz="0" w:space="0" w:color="auto"/>
            <w:right w:val="none" w:sz="0" w:space="0" w:color="auto"/>
          </w:divBdr>
          <w:divsChild>
            <w:div w:id="629434902">
              <w:marLeft w:val="0"/>
              <w:marRight w:val="0"/>
              <w:marTop w:val="0"/>
              <w:marBottom w:val="0"/>
              <w:divBdr>
                <w:top w:val="none" w:sz="0" w:space="0" w:color="auto"/>
                <w:left w:val="none" w:sz="0" w:space="0" w:color="auto"/>
                <w:bottom w:val="none" w:sz="0" w:space="0" w:color="auto"/>
                <w:right w:val="none" w:sz="0" w:space="0" w:color="auto"/>
              </w:divBdr>
              <w:divsChild>
                <w:div w:id="18695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80973">
      <w:bodyDiv w:val="1"/>
      <w:marLeft w:val="0"/>
      <w:marRight w:val="0"/>
      <w:marTop w:val="0"/>
      <w:marBottom w:val="0"/>
      <w:divBdr>
        <w:top w:val="none" w:sz="0" w:space="0" w:color="auto"/>
        <w:left w:val="none" w:sz="0" w:space="0" w:color="auto"/>
        <w:bottom w:val="none" w:sz="0" w:space="0" w:color="auto"/>
        <w:right w:val="none" w:sz="0" w:space="0" w:color="auto"/>
      </w:divBdr>
      <w:divsChild>
        <w:div w:id="273825265">
          <w:marLeft w:val="0"/>
          <w:marRight w:val="0"/>
          <w:marTop w:val="0"/>
          <w:marBottom w:val="0"/>
          <w:divBdr>
            <w:top w:val="none" w:sz="0" w:space="0" w:color="auto"/>
            <w:left w:val="none" w:sz="0" w:space="0" w:color="auto"/>
            <w:bottom w:val="none" w:sz="0" w:space="0" w:color="auto"/>
            <w:right w:val="none" w:sz="0" w:space="0" w:color="auto"/>
          </w:divBdr>
          <w:divsChild>
            <w:div w:id="474185550">
              <w:marLeft w:val="0"/>
              <w:marRight w:val="0"/>
              <w:marTop w:val="0"/>
              <w:marBottom w:val="0"/>
              <w:divBdr>
                <w:top w:val="none" w:sz="0" w:space="0" w:color="auto"/>
                <w:left w:val="none" w:sz="0" w:space="0" w:color="auto"/>
                <w:bottom w:val="none" w:sz="0" w:space="0" w:color="auto"/>
                <w:right w:val="none" w:sz="0" w:space="0" w:color="auto"/>
              </w:divBdr>
            </w:div>
          </w:divsChild>
        </w:div>
        <w:div w:id="667246287">
          <w:marLeft w:val="0"/>
          <w:marRight w:val="0"/>
          <w:marTop w:val="0"/>
          <w:marBottom w:val="150"/>
          <w:divBdr>
            <w:top w:val="none" w:sz="0" w:space="0" w:color="auto"/>
            <w:left w:val="none" w:sz="0" w:space="0" w:color="auto"/>
            <w:bottom w:val="none" w:sz="0" w:space="0" w:color="auto"/>
            <w:right w:val="none" w:sz="0" w:space="0" w:color="auto"/>
          </w:divBdr>
          <w:divsChild>
            <w:div w:id="1514883929">
              <w:marLeft w:val="0"/>
              <w:marRight w:val="0"/>
              <w:marTop w:val="0"/>
              <w:marBottom w:val="0"/>
              <w:divBdr>
                <w:top w:val="none" w:sz="0" w:space="0" w:color="auto"/>
                <w:left w:val="none" w:sz="0" w:space="0" w:color="auto"/>
                <w:bottom w:val="none" w:sz="0" w:space="0" w:color="auto"/>
                <w:right w:val="none" w:sz="0" w:space="0" w:color="auto"/>
              </w:divBdr>
            </w:div>
          </w:divsChild>
        </w:div>
        <w:div w:id="1625228973">
          <w:marLeft w:val="0"/>
          <w:marRight w:val="0"/>
          <w:marTop w:val="0"/>
          <w:marBottom w:val="150"/>
          <w:divBdr>
            <w:top w:val="none" w:sz="0" w:space="0" w:color="auto"/>
            <w:left w:val="none" w:sz="0" w:space="0" w:color="auto"/>
            <w:bottom w:val="none" w:sz="0" w:space="0" w:color="auto"/>
            <w:right w:val="none" w:sz="0" w:space="0" w:color="auto"/>
          </w:divBdr>
        </w:div>
      </w:divsChild>
    </w:div>
    <w:div w:id="1385562921">
      <w:bodyDiv w:val="1"/>
      <w:marLeft w:val="0"/>
      <w:marRight w:val="0"/>
      <w:marTop w:val="0"/>
      <w:marBottom w:val="0"/>
      <w:divBdr>
        <w:top w:val="none" w:sz="0" w:space="0" w:color="auto"/>
        <w:left w:val="none" w:sz="0" w:space="0" w:color="auto"/>
        <w:bottom w:val="none" w:sz="0" w:space="0" w:color="auto"/>
        <w:right w:val="none" w:sz="0" w:space="0" w:color="auto"/>
      </w:divBdr>
      <w:divsChild>
        <w:div w:id="1327897504">
          <w:marLeft w:val="0"/>
          <w:marRight w:val="0"/>
          <w:marTop w:val="0"/>
          <w:marBottom w:val="0"/>
          <w:divBdr>
            <w:top w:val="none" w:sz="0" w:space="0" w:color="auto"/>
            <w:left w:val="none" w:sz="0" w:space="0" w:color="auto"/>
            <w:bottom w:val="dotted" w:sz="6" w:space="4" w:color="DDDDDD"/>
            <w:right w:val="none" w:sz="0" w:space="0" w:color="auto"/>
          </w:divBdr>
          <w:divsChild>
            <w:div w:id="43020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6258">
      <w:bodyDiv w:val="1"/>
      <w:marLeft w:val="0"/>
      <w:marRight w:val="0"/>
      <w:marTop w:val="0"/>
      <w:marBottom w:val="0"/>
      <w:divBdr>
        <w:top w:val="none" w:sz="0" w:space="0" w:color="auto"/>
        <w:left w:val="none" w:sz="0" w:space="0" w:color="auto"/>
        <w:bottom w:val="none" w:sz="0" w:space="0" w:color="auto"/>
        <w:right w:val="none" w:sz="0" w:space="0" w:color="auto"/>
      </w:divBdr>
      <w:divsChild>
        <w:div w:id="1715689957">
          <w:marLeft w:val="0"/>
          <w:marRight w:val="0"/>
          <w:marTop w:val="0"/>
          <w:marBottom w:val="0"/>
          <w:divBdr>
            <w:top w:val="none" w:sz="0" w:space="0" w:color="auto"/>
            <w:left w:val="none" w:sz="0" w:space="0" w:color="auto"/>
            <w:bottom w:val="none" w:sz="0" w:space="0" w:color="auto"/>
            <w:right w:val="none" w:sz="0" w:space="0" w:color="auto"/>
          </w:divBdr>
        </w:div>
      </w:divsChild>
    </w:div>
    <w:div w:id="1387533757">
      <w:bodyDiv w:val="1"/>
      <w:marLeft w:val="0"/>
      <w:marRight w:val="0"/>
      <w:marTop w:val="0"/>
      <w:marBottom w:val="0"/>
      <w:divBdr>
        <w:top w:val="none" w:sz="0" w:space="0" w:color="auto"/>
        <w:left w:val="none" w:sz="0" w:space="0" w:color="auto"/>
        <w:bottom w:val="none" w:sz="0" w:space="0" w:color="auto"/>
        <w:right w:val="none" w:sz="0" w:space="0" w:color="auto"/>
      </w:divBdr>
    </w:div>
    <w:div w:id="1387798106">
      <w:bodyDiv w:val="1"/>
      <w:marLeft w:val="0"/>
      <w:marRight w:val="0"/>
      <w:marTop w:val="0"/>
      <w:marBottom w:val="0"/>
      <w:divBdr>
        <w:top w:val="none" w:sz="0" w:space="0" w:color="auto"/>
        <w:left w:val="none" w:sz="0" w:space="0" w:color="auto"/>
        <w:bottom w:val="none" w:sz="0" w:space="0" w:color="auto"/>
        <w:right w:val="none" w:sz="0" w:space="0" w:color="auto"/>
      </w:divBdr>
      <w:divsChild>
        <w:div w:id="1025710124">
          <w:marLeft w:val="0"/>
          <w:marRight w:val="0"/>
          <w:marTop w:val="0"/>
          <w:marBottom w:val="0"/>
          <w:divBdr>
            <w:top w:val="none" w:sz="0" w:space="0" w:color="auto"/>
            <w:left w:val="none" w:sz="0" w:space="0" w:color="auto"/>
            <w:bottom w:val="none" w:sz="0" w:space="0" w:color="auto"/>
            <w:right w:val="none" w:sz="0" w:space="0" w:color="auto"/>
          </w:divBdr>
          <w:divsChild>
            <w:div w:id="1367755686">
              <w:marLeft w:val="0"/>
              <w:marRight w:val="0"/>
              <w:marTop w:val="225"/>
              <w:marBottom w:val="225"/>
              <w:divBdr>
                <w:top w:val="none" w:sz="0" w:space="0" w:color="auto"/>
                <w:left w:val="none" w:sz="0" w:space="0" w:color="auto"/>
                <w:bottom w:val="none" w:sz="0" w:space="0" w:color="auto"/>
                <w:right w:val="none" w:sz="0" w:space="0" w:color="auto"/>
              </w:divBdr>
            </w:div>
          </w:divsChild>
        </w:div>
        <w:div w:id="2049640178">
          <w:marLeft w:val="0"/>
          <w:marRight w:val="0"/>
          <w:marTop w:val="0"/>
          <w:marBottom w:val="150"/>
          <w:divBdr>
            <w:top w:val="none" w:sz="0" w:space="0" w:color="auto"/>
            <w:left w:val="none" w:sz="0" w:space="0" w:color="auto"/>
            <w:bottom w:val="none" w:sz="0" w:space="0" w:color="auto"/>
            <w:right w:val="none" w:sz="0" w:space="0" w:color="auto"/>
          </w:divBdr>
          <w:divsChild>
            <w:div w:id="1856766455">
              <w:marLeft w:val="0"/>
              <w:marRight w:val="0"/>
              <w:marTop w:val="0"/>
              <w:marBottom w:val="0"/>
              <w:divBdr>
                <w:top w:val="none" w:sz="0" w:space="0" w:color="auto"/>
                <w:left w:val="none" w:sz="0" w:space="0" w:color="auto"/>
                <w:bottom w:val="none" w:sz="0" w:space="0" w:color="auto"/>
                <w:right w:val="none" w:sz="0" w:space="0" w:color="auto"/>
              </w:divBdr>
              <w:divsChild>
                <w:div w:id="48228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21305">
          <w:marLeft w:val="0"/>
          <w:marRight w:val="0"/>
          <w:marTop w:val="0"/>
          <w:marBottom w:val="150"/>
          <w:divBdr>
            <w:top w:val="none" w:sz="0" w:space="0" w:color="auto"/>
            <w:left w:val="none" w:sz="0" w:space="0" w:color="auto"/>
            <w:bottom w:val="none" w:sz="0" w:space="0" w:color="auto"/>
            <w:right w:val="none" w:sz="0" w:space="0" w:color="auto"/>
          </w:divBdr>
        </w:div>
      </w:divsChild>
    </w:div>
    <w:div w:id="1387922296">
      <w:bodyDiv w:val="1"/>
      <w:marLeft w:val="0"/>
      <w:marRight w:val="0"/>
      <w:marTop w:val="0"/>
      <w:marBottom w:val="0"/>
      <w:divBdr>
        <w:top w:val="none" w:sz="0" w:space="0" w:color="auto"/>
        <w:left w:val="none" w:sz="0" w:space="0" w:color="auto"/>
        <w:bottom w:val="none" w:sz="0" w:space="0" w:color="auto"/>
        <w:right w:val="none" w:sz="0" w:space="0" w:color="auto"/>
      </w:divBdr>
    </w:div>
    <w:div w:id="1388842627">
      <w:bodyDiv w:val="1"/>
      <w:marLeft w:val="0"/>
      <w:marRight w:val="0"/>
      <w:marTop w:val="0"/>
      <w:marBottom w:val="0"/>
      <w:divBdr>
        <w:top w:val="none" w:sz="0" w:space="0" w:color="auto"/>
        <w:left w:val="none" w:sz="0" w:space="0" w:color="auto"/>
        <w:bottom w:val="none" w:sz="0" w:space="0" w:color="auto"/>
        <w:right w:val="none" w:sz="0" w:space="0" w:color="auto"/>
      </w:divBdr>
      <w:divsChild>
        <w:div w:id="796333957">
          <w:marLeft w:val="0"/>
          <w:marRight w:val="0"/>
          <w:marTop w:val="0"/>
          <w:marBottom w:val="0"/>
          <w:divBdr>
            <w:top w:val="none" w:sz="0" w:space="0" w:color="auto"/>
            <w:left w:val="none" w:sz="0" w:space="0" w:color="auto"/>
            <w:bottom w:val="dotted" w:sz="6" w:space="4" w:color="DDDDDD"/>
            <w:right w:val="none" w:sz="0" w:space="0" w:color="auto"/>
          </w:divBdr>
          <w:divsChild>
            <w:div w:id="9262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50069">
      <w:bodyDiv w:val="1"/>
      <w:marLeft w:val="0"/>
      <w:marRight w:val="0"/>
      <w:marTop w:val="0"/>
      <w:marBottom w:val="0"/>
      <w:divBdr>
        <w:top w:val="none" w:sz="0" w:space="0" w:color="auto"/>
        <w:left w:val="none" w:sz="0" w:space="0" w:color="auto"/>
        <w:bottom w:val="none" w:sz="0" w:space="0" w:color="auto"/>
        <w:right w:val="none" w:sz="0" w:space="0" w:color="auto"/>
      </w:divBdr>
      <w:divsChild>
        <w:div w:id="127936277">
          <w:marLeft w:val="0"/>
          <w:marRight w:val="0"/>
          <w:marTop w:val="0"/>
          <w:marBottom w:val="0"/>
          <w:divBdr>
            <w:top w:val="none" w:sz="0" w:space="0" w:color="auto"/>
            <w:left w:val="none" w:sz="0" w:space="0" w:color="auto"/>
            <w:bottom w:val="none" w:sz="0" w:space="0" w:color="auto"/>
            <w:right w:val="none" w:sz="0" w:space="0" w:color="auto"/>
          </w:divBdr>
          <w:divsChild>
            <w:div w:id="249391238">
              <w:marLeft w:val="0"/>
              <w:marRight w:val="0"/>
              <w:marTop w:val="0"/>
              <w:marBottom w:val="0"/>
              <w:divBdr>
                <w:top w:val="none" w:sz="0" w:space="0" w:color="auto"/>
                <w:left w:val="none" w:sz="0" w:space="0" w:color="auto"/>
                <w:bottom w:val="none" w:sz="0" w:space="0" w:color="auto"/>
                <w:right w:val="none" w:sz="0" w:space="0" w:color="auto"/>
              </w:divBdr>
            </w:div>
          </w:divsChild>
        </w:div>
        <w:div w:id="1204514699">
          <w:marLeft w:val="0"/>
          <w:marRight w:val="0"/>
          <w:marTop w:val="0"/>
          <w:marBottom w:val="150"/>
          <w:divBdr>
            <w:top w:val="none" w:sz="0" w:space="0" w:color="auto"/>
            <w:left w:val="none" w:sz="0" w:space="0" w:color="auto"/>
            <w:bottom w:val="none" w:sz="0" w:space="0" w:color="auto"/>
            <w:right w:val="none" w:sz="0" w:space="0" w:color="auto"/>
          </w:divBdr>
        </w:div>
        <w:div w:id="2144617262">
          <w:marLeft w:val="0"/>
          <w:marRight w:val="0"/>
          <w:marTop w:val="0"/>
          <w:marBottom w:val="150"/>
          <w:divBdr>
            <w:top w:val="none" w:sz="0" w:space="0" w:color="auto"/>
            <w:left w:val="none" w:sz="0" w:space="0" w:color="auto"/>
            <w:bottom w:val="none" w:sz="0" w:space="0" w:color="auto"/>
            <w:right w:val="none" w:sz="0" w:space="0" w:color="auto"/>
          </w:divBdr>
          <w:divsChild>
            <w:div w:id="42153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91987">
      <w:bodyDiv w:val="1"/>
      <w:marLeft w:val="0"/>
      <w:marRight w:val="0"/>
      <w:marTop w:val="0"/>
      <w:marBottom w:val="0"/>
      <w:divBdr>
        <w:top w:val="none" w:sz="0" w:space="0" w:color="auto"/>
        <w:left w:val="none" w:sz="0" w:space="0" w:color="auto"/>
        <w:bottom w:val="none" w:sz="0" w:space="0" w:color="auto"/>
        <w:right w:val="none" w:sz="0" w:space="0" w:color="auto"/>
      </w:divBdr>
      <w:divsChild>
        <w:div w:id="1128469180">
          <w:marLeft w:val="0"/>
          <w:marRight w:val="0"/>
          <w:marTop w:val="0"/>
          <w:marBottom w:val="0"/>
          <w:divBdr>
            <w:top w:val="none" w:sz="0" w:space="0" w:color="auto"/>
            <w:left w:val="none" w:sz="0" w:space="0" w:color="auto"/>
            <w:bottom w:val="none" w:sz="0" w:space="0" w:color="auto"/>
            <w:right w:val="none" w:sz="0" w:space="0" w:color="auto"/>
          </w:divBdr>
          <w:divsChild>
            <w:div w:id="1030841056">
              <w:marLeft w:val="0"/>
              <w:marRight w:val="0"/>
              <w:marTop w:val="0"/>
              <w:marBottom w:val="0"/>
              <w:divBdr>
                <w:top w:val="none" w:sz="0" w:space="0" w:color="auto"/>
                <w:left w:val="none" w:sz="0" w:space="0" w:color="auto"/>
                <w:bottom w:val="none" w:sz="0" w:space="0" w:color="auto"/>
                <w:right w:val="none" w:sz="0" w:space="0" w:color="auto"/>
              </w:divBdr>
            </w:div>
            <w:div w:id="1776241376">
              <w:marLeft w:val="0"/>
              <w:marRight w:val="0"/>
              <w:marTop w:val="0"/>
              <w:marBottom w:val="150"/>
              <w:divBdr>
                <w:top w:val="none" w:sz="0" w:space="0" w:color="auto"/>
                <w:left w:val="none" w:sz="0" w:space="0" w:color="auto"/>
                <w:bottom w:val="none" w:sz="0" w:space="0" w:color="auto"/>
                <w:right w:val="none" w:sz="0" w:space="0" w:color="auto"/>
              </w:divBdr>
            </w:div>
          </w:divsChild>
        </w:div>
        <w:div w:id="1479952021">
          <w:marLeft w:val="0"/>
          <w:marRight w:val="0"/>
          <w:marTop w:val="0"/>
          <w:marBottom w:val="150"/>
          <w:divBdr>
            <w:top w:val="none" w:sz="0" w:space="0" w:color="auto"/>
            <w:left w:val="none" w:sz="0" w:space="0" w:color="auto"/>
            <w:bottom w:val="none" w:sz="0" w:space="0" w:color="auto"/>
            <w:right w:val="none" w:sz="0" w:space="0" w:color="auto"/>
          </w:divBdr>
          <w:divsChild>
            <w:div w:id="178738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61658">
      <w:bodyDiv w:val="1"/>
      <w:marLeft w:val="0"/>
      <w:marRight w:val="0"/>
      <w:marTop w:val="0"/>
      <w:marBottom w:val="0"/>
      <w:divBdr>
        <w:top w:val="none" w:sz="0" w:space="0" w:color="auto"/>
        <w:left w:val="none" w:sz="0" w:space="0" w:color="auto"/>
        <w:bottom w:val="none" w:sz="0" w:space="0" w:color="auto"/>
        <w:right w:val="none" w:sz="0" w:space="0" w:color="auto"/>
      </w:divBdr>
    </w:div>
    <w:div w:id="1390031628">
      <w:bodyDiv w:val="1"/>
      <w:marLeft w:val="0"/>
      <w:marRight w:val="0"/>
      <w:marTop w:val="0"/>
      <w:marBottom w:val="0"/>
      <w:divBdr>
        <w:top w:val="none" w:sz="0" w:space="0" w:color="auto"/>
        <w:left w:val="none" w:sz="0" w:space="0" w:color="auto"/>
        <w:bottom w:val="none" w:sz="0" w:space="0" w:color="auto"/>
        <w:right w:val="none" w:sz="0" w:space="0" w:color="auto"/>
      </w:divBdr>
      <w:divsChild>
        <w:div w:id="285544598">
          <w:marLeft w:val="0"/>
          <w:marRight w:val="0"/>
          <w:marTop w:val="0"/>
          <w:marBottom w:val="0"/>
          <w:divBdr>
            <w:top w:val="none" w:sz="0" w:space="0" w:color="auto"/>
            <w:left w:val="none" w:sz="0" w:space="0" w:color="auto"/>
            <w:bottom w:val="none" w:sz="0" w:space="0" w:color="auto"/>
            <w:right w:val="none" w:sz="0" w:space="0" w:color="auto"/>
          </w:divBdr>
        </w:div>
      </w:divsChild>
    </w:div>
    <w:div w:id="1390153597">
      <w:bodyDiv w:val="1"/>
      <w:marLeft w:val="0"/>
      <w:marRight w:val="0"/>
      <w:marTop w:val="0"/>
      <w:marBottom w:val="0"/>
      <w:divBdr>
        <w:top w:val="none" w:sz="0" w:space="0" w:color="auto"/>
        <w:left w:val="none" w:sz="0" w:space="0" w:color="auto"/>
        <w:bottom w:val="none" w:sz="0" w:space="0" w:color="auto"/>
        <w:right w:val="none" w:sz="0" w:space="0" w:color="auto"/>
      </w:divBdr>
      <w:divsChild>
        <w:div w:id="38172019">
          <w:marLeft w:val="0"/>
          <w:marRight w:val="0"/>
          <w:marTop w:val="0"/>
          <w:marBottom w:val="150"/>
          <w:divBdr>
            <w:top w:val="none" w:sz="0" w:space="0" w:color="auto"/>
            <w:left w:val="none" w:sz="0" w:space="0" w:color="auto"/>
            <w:bottom w:val="none" w:sz="0" w:space="0" w:color="auto"/>
            <w:right w:val="none" w:sz="0" w:space="0" w:color="auto"/>
          </w:divBdr>
          <w:divsChild>
            <w:div w:id="1671909428">
              <w:blockQuote w:val="1"/>
              <w:marLeft w:val="450"/>
              <w:marRight w:val="-3900"/>
              <w:marTop w:val="0"/>
              <w:marBottom w:val="300"/>
              <w:divBdr>
                <w:top w:val="none" w:sz="0" w:space="0" w:color="auto"/>
                <w:left w:val="single" w:sz="6" w:space="11" w:color="CCCCCC"/>
                <w:bottom w:val="none" w:sz="0" w:space="0" w:color="auto"/>
                <w:right w:val="none" w:sz="0" w:space="0" w:color="auto"/>
              </w:divBdr>
            </w:div>
            <w:div w:id="1928804139">
              <w:marLeft w:val="0"/>
              <w:marRight w:val="0"/>
              <w:marTop w:val="0"/>
              <w:marBottom w:val="150"/>
              <w:divBdr>
                <w:top w:val="none" w:sz="0" w:space="0" w:color="auto"/>
                <w:left w:val="none" w:sz="0" w:space="0" w:color="auto"/>
                <w:bottom w:val="none" w:sz="0" w:space="0" w:color="auto"/>
                <w:right w:val="none" w:sz="0" w:space="0" w:color="auto"/>
              </w:divBdr>
            </w:div>
          </w:divsChild>
        </w:div>
        <w:div w:id="223759638">
          <w:marLeft w:val="0"/>
          <w:marRight w:val="0"/>
          <w:marTop w:val="0"/>
          <w:marBottom w:val="150"/>
          <w:divBdr>
            <w:top w:val="none" w:sz="0" w:space="0" w:color="auto"/>
            <w:left w:val="none" w:sz="0" w:space="0" w:color="auto"/>
            <w:bottom w:val="none" w:sz="0" w:space="0" w:color="auto"/>
            <w:right w:val="none" w:sz="0" w:space="0" w:color="auto"/>
          </w:divBdr>
        </w:div>
        <w:div w:id="345786143">
          <w:marLeft w:val="0"/>
          <w:marRight w:val="0"/>
          <w:marTop w:val="0"/>
          <w:marBottom w:val="150"/>
          <w:divBdr>
            <w:top w:val="none" w:sz="0" w:space="0" w:color="auto"/>
            <w:left w:val="none" w:sz="0" w:space="0" w:color="auto"/>
            <w:bottom w:val="none" w:sz="0" w:space="0" w:color="auto"/>
            <w:right w:val="none" w:sz="0" w:space="0" w:color="auto"/>
          </w:divBdr>
          <w:divsChild>
            <w:div w:id="1084768478">
              <w:marLeft w:val="0"/>
              <w:marRight w:val="0"/>
              <w:marTop w:val="0"/>
              <w:marBottom w:val="150"/>
              <w:divBdr>
                <w:top w:val="none" w:sz="0" w:space="0" w:color="auto"/>
                <w:left w:val="none" w:sz="0" w:space="0" w:color="auto"/>
                <w:bottom w:val="none" w:sz="0" w:space="0" w:color="auto"/>
                <w:right w:val="none" w:sz="0" w:space="0" w:color="auto"/>
              </w:divBdr>
            </w:div>
          </w:divsChild>
        </w:div>
        <w:div w:id="416370351">
          <w:marLeft w:val="0"/>
          <w:marRight w:val="0"/>
          <w:marTop w:val="0"/>
          <w:marBottom w:val="150"/>
          <w:divBdr>
            <w:top w:val="none" w:sz="0" w:space="0" w:color="auto"/>
            <w:left w:val="none" w:sz="0" w:space="0" w:color="auto"/>
            <w:bottom w:val="none" w:sz="0" w:space="0" w:color="auto"/>
            <w:right w:val="none" w:sz="0" w:space="0" w:color="auto"/>
          </w:divBdr>
        </w:div>
        <w:div w:id="434787838">
          <w:marLeft w:val="0"/>
          <w:marRight w:val="0"/>
          <w:marTop w:val="0"/>
          <w:marBottom w:val="150"/>
          <w:divBdr>
            <w:top w:val="none" w:sz="0" w:space="0" w:color="auto"/>
            <w:left w:val="none" w:sz="0" w:space="0" w:color="auto"/>
            <w:bottom w:val="none" w:sz="0" w:space="0" w:color="auto"/>
            <w:right w:val="none" w:sz="0" w:space="0" w:color="auto"/>
          </w:divBdr>
        </w:div>
        <w:div w:id="625359277">
          <w:marLeft w:val="0"/>
          <w:marRight w:val="0"/>
          <w:marTop w:val="0"/>
          <w:marBottom w:val="150"/>
          <w:divBdr>
            <w:top w:val="none" w:sz="0" w:space="0" w:color="auto"/>
            <w:left w:val="none" w:sz="0" w:space="0" w:color="auto"/>
            <w:bottom w:val="none" w:sz="0" w:space="0" w:color="auto"/>
            <w:right w:val="none" w:sz="0" w:space="0" w:color="auto"/>
          </w:divBdr>
        </w:div>
        <w:div w:id="820540880">
          <w:marLeft w:val="0"/>
          <w:marRight w:val="0"/>
          <w:marTop w:val="0"/>
          <w:marBottom w:val="150"/>
          <w:divBdr>
            <w:top w:val="none" w:sz="0" w:space="0" w:color="auto"/>
            <w:left w:val="none" w:sz="0" w:space="0" w:color="auto"/>
            <w:bottom w:val="none" w:sz="0" w:space="0" w:color="auto"/>
            <w:right w:val="none" w:sz="0" w:space="0" w:color="auto"/>
          </w:divBdr>
        </w:div>
        <w:div w:id="1029649854">
          <w:marLeft w:val="0"/>
          <w:marRight w:val="0"/>
          <w:marTop w:val="0"/>
          <w:marBottom w:val="150"/>
          <w:divBdr>
            <w:top w:val="none" w:sz="0" w:space="0" w:color="auto"/>
            <w:left w:val="none" w:sz="0" w:space="0" w:color="auto"/>
            <w:bottom w:val="none" w:sz="0" w:space="0" w:color="auto"/>
            <w:right w:val="none" w:sz="0" w:space="0" w:color="auto"/>
          </w:divBdr>
        </w:div>
        <w:div w:id="1185829712">
          <w:marLeft w:val="0"/>
          <w:marRight w:val="0"/>
          <w:marTop w:val="0"/>
          <w:marBottom w:val="150"/>
          <w:divBdr>
            <w:top w:val="none" w:sz="0" w:space="0" w:color="auto"/>
            <w:left w:val="none" w:sz="0" w:space="0" w:color="auto"/>
            <w:bottom w:val="none" w:sz="0" w:space="0" w:color="auto"/>
            <w:right w:val="none" w:sz="0" w:space="0" w:color="auto"/>
          </w:divBdr>
        </w:div>
        <w:div w:id="1334797343">
          <w:marLeft w:val="0"/>
          <w:marRight w:val="0"/>
          <w:marTop w:val="0"/>
          <w:marBottom w:val="150"/>
          <w:divBdr>
            <w:top w:val="none" w:sz="0" w:space="0" w:color="auto"/>
            <w:left w:val="none" w:sz="0" w:space="0" w:color="auto"/>
            <w:bottom w:val="none" w:sz="0" w:space="0" w:color="auto"/>
            <w:right w:val="none" w:sz="0" w:space="0" w:color="auto"/>
          </w:divBdr>
        </w:div>
        <w:div w:id="1528637748">
          <w:marLeft w:val="0"/>
          <w:marRight w:val="0"/>
          <w:marTop w:val="0"/>
          <w:marBottom w:val="150"/>
          <w:divBdr>
            <w:top w:val="none" w:sz="0" w:space="0" w:color="auto"/>
            <w:left w:val="none" w:sz="0" w:space="0" w:color="auto"/>
            <w:bottom w:val="none" w:sz="0" w:space="0" w:color="auto"/>
            <w:right w:val="none" w:sz="0" w:space="0" w:color="auto"/>
          </w:divBdr>
        </w:div>
        <w:div w:id="1547529120">
          <w:marLeft w:val="0"/>
          <w:marRight w:val="0"/>
          <w:marTop w:val="0"/>
          <w:marBottom w:val="150"/>
          <w:divBdr>
            <w:top w:val="none" w:sz="0" w:space="0" w:color="auto"/>
            <w:left w:val="none" w:sz="0" w:space="0" w:color="auto"/>
            <w:bottom w:val="none" w:sz="0" w:space="0" w:color="auto"/>
            <w:right w:val="none" w:sz="0" w:space="0" w:color="auto"/>
          </w:divBdr>
        </w:div>
      </w:divsChild>
    </w:div>
    <w:div w:id="1390305865">
      <w:bodyDiv w:val="1"/>
      <w:marLeft w:val="0"/>
      <w:marRight w:val="0"/>
      <w:marTop w:val="0"/>
      <w:marBottom w:val="0"/>
      <w:divBdr>
        <w:top w:val="none" w:sz="0" w:space="0" w:color="auto"/>
        <w:left w:val="none" w:sz="0" w:space="0" w:color="auto"/>
        <w:bottom w:val="none" w:sz="0" w:space="0" w:color="auto"/>
        <w:right w:val="none" w:sz="0" w:space="0" w:color="auto"/>
      </w:divBdr>
      <w:divsChild>
        <w:div w:id="996348149">
          <w:marLeft w:val="0"/>
          <w:marRight w:val="0"/>
          <w:marTop w:val="0"/>
          <w:marBottom w:val="0"/>
          <w:divBdr>
            <w:top w:val="none" w:sz="0" w:space="0" w:color="auto"/>
            <w:left w:val="none" w:sz="0" w:space="0" w:color="auto"/>
            <w:bottom w:val="none" w:sz="0" w:space="0" w:color="auto"/>
            <w:right w:val="none" w:sz="0" w:space="0" w:color="auto"/>
          </w:divBdr>
          <w:divsChild>
            <w:div w:id="658920242">
              <w:marLeft w:val="0"/>
              <w:marRight w:val="0"/>
              <w:marTop w:val="0"/>
              <w:marBottom w:val="300"/>
              <w:divBdr>
                <w:top w:val="none" w:sz="0" w:space="0" w:color="auto"/>
                <w:left w:val="none" w:sz="0" w:space="0" w:color="auto"/>
                <w:bottom w:val="single" w:sz="6" w:space="0" w:color="F1F1F1"/>
                <w:right w:val="none" w:sz="0" w:space="0" w:color="auto"/>
              </w:divBdr>
              <w:divsChild>
                <w:div w:id="152378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9248203">
          <w:marLeft w:val="0"/>
          <w:marRight w:val="0"/>
          <w:marTop w:val="0"/>
          <w:marBottom w:val="0"/>
          <w:divBdr>
            <w:top w:val="none" w:sz="0" w:space="0" w:color="auto"/>
            <w:left w:val="none" w:sz="0" w:space="0" w:color="auto"/>
            <w:bottom w:val="none" w:sz="0" w:space="0" w:color="auto"/>
            <w:right w:val="none" w:sz="0" w:space="0" w:color="auto"/>
          </w:divBdr>
          <w:divsChild>
            <w:div w:id="1890144737">
              <w:marLeft w:val="0"/>
              <w:marRight w:val="0"/>
              <w:marTop w:val="0"/>
              <w:marBottom w:val="0"/>
              <w:divBdr>
                <w:top w:val="none" w:sz="0" w:space="0" w:color="auto"/>
                <w:left w:val="none" w:sz="0" w:space="0" w:color="auto"/>
                <w:bottom w:val="none" w:sz="0" w:space="0" w:color="auto"/>
                <w:right w:val="none" w:sz="0" w:space="0" w:color="auto"/>
              </w:divBdr>
              <w:divsChild>
                <w:div w:id="732703210">
                  <w:marLeft w:val="300"/>
                  <w:marRight w:val="0"/>
                  <w:marTop w:val="0"/>
                  <w:marBottom w:val="0"/>
                  <w:divBdr>
                    <w:top w:val="none" w:sz="0" w:space="0" w:color="auto"/>
                    <w:left w:val="none" w:sz="0" w:space="0" w:color="auto"/>
                    <w:bottom w:val="none" w:sz="0" w:space="0" w:color="auto"/>
                    <w:right w:val="none" w:sz="0" w:space="0" w:color="auto"/>
                  </w:divBdr>
                  <w:divsChild>
                    <w:div w:id="1266117107">
                      <w:marLeft w:val="0"/>
                      <w:marRight w:val="0"/>
                      <w:marTop w:val="0"/>
                      <w:marBottom w:val="300"/>
                      <w:divBdr>
                        <w:top w:val="none" w:sz="0" w:space="0" w:color="auto"/>
                        <w:left w:val="none" w:sz="0" w:space="0" w:color="auto"/>
                        <w:bottom w:val="none" w:sz="0" w:space="0" w:color="auto"/>
                        <w:right w:val="none" w:sz="0" w:space="0" w:color="auto"/>
                      </w:divBdr>
                      <w:divsChild>
                        <w:div w:id="109201734">
                          <w:marLeft w:val="0"/>
                          <w:marRight w:val="0"/>
                          <w:marTop w:val="0"/>
                          <w:marBottom w:val="0"/>
                          <w:divBdr>
                            <w:top w:val="none" w:sz="0" w:space="0" w:color="auto"/>
                            <w:left w:val="none" w:sz="0" w:space="0" w:color="auto"/>
                            <w:bottom w:val="none" w:sz="0" w:space="0" w:color="auto"/>
                            <w:right w:val="none" w:sz="0" w:space="0" w:color="auto"/>
                          </w:divBdr>
                          <w:divsChild>
                            <w:div w:id="2146579219">
                              <w:marLeft w:val="0"/>
                              <w:marRight w:val="0"/>
                              <w:marTop w:val="0"/>
                              <w:marBottom w:val="0"/>
                              <w:divBdr>
                                <w:top w:val="none" w:sz="0" w:space="0" w:color="auto"/>
                                <w:left w:val="none" w:sz="0" w:space="0" w:color="auto"/>
                                <w:bottom w:val="none" w:sz="0" w:space="0" w:color="auto"/>
                                <w:right w:val="none" w:sz="0" w:space="0" w:color="auto"/>
                              </w:divBdr>
                              <w:divsChild>
                                <w:div w:id="573785306">
                                  <w:marLeft w:val="0"/>
                                  <w:marRight w:val="0"/>
                                  <w:marTop w:val="0"/>
                                  <w:marBottom w:val="0"/>
                                  <w:divBdr>
                                    <w:top w:val="single" w:sz="2" w:space="0" w:color="DFDFDF"/>
                                    <w:left w:val="single" w:sz="2" w:space="0" w:color="DFDFDF"/>
                                    <w:bottom w:val="single" w:sz="2" w:space="0" w:color="DFDFDF"/>
                                    <w:right w:val="single" w:sz="2" w:space="0" w:color="DFDFDF"/>
                                  </w:divBdr>
                                  <w:divsChild>
                                    <w:div w:id="716512102">
                                      <w:marLeft w:val="-90"/>
                                      <w:marRight w:val="0"/>
                                      <w:marTop w:val="0"/>
                                      <w:marBottom w:val="0"/>
                                      <w:divBdr>
                                        <w:top w:val="none" w:sz="0" w:space="0" w:color="auto"/>
                                        <w:left w:val="none" w:sz="0" w:space="0" w:color="auto"/>
                                        <w:bottom w:val="none" w:sz="0" w:space="0" w:color="auto"/>
                                        <w:right w:val="none" w:sz="0" w:space="0" w:color="auto"/>
                                      </w:divBdr>
                                      <w:divsChild>
                                        <w:div w:id="956528789">
                                          <w:marLeft w:val="0"/>
                                          <w:marRight w:val="0"/>
                                          <w:marTop w:val="0"/>
                                          <w:marBottom w:val="45"/>
                                          <w:divBdr>
                                            <w:top w:val="single" w:sz="2" w:space="0" w:color="A9A9A9"/>
                                            <w:left w:val="single" w:sz="2" w:space="0" w:color="A9A9A9"/>
                                            <w:bottom w:val="single" w:sz="2" w:space="0" w:color="A9A9A9"/>
                                            <w:right w:val="single" w:sz="2" w:space="0" w:color="A9A9A9"/>
                                          </w:divBdr>
                                          <w:divsChild>
                                            <w:div w:id="1849713479">
                                              <w:marLeft w:val="0"/>
                                              <w:marRight w:val="0"/>
                                              <w:marTop w:val="0"/>
                                              <w:marBottom w:val="0"/>
                                              <w:divBdr>
                                                <w:top w:val="none" w:sz="0" w:space="0" w:color="auto"/>
                                                <w:left w:val="none" w:sz="0" w:space="0" w:color="auto"/>
                                                <w:bottom w:val="none" w:sz="0" w:space="0" w:color="auto"/>
                                                <w:right w:val="none" w:sz="0" w:space="0" w:color="auto"/>
                                              </w:divBdr>
                                              <w:divsChild>
                                                <w:div w:id="65523329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111123890">
                                      <w:marLeft w:val="0"/>
                                      <w:marRight w:val="0"/>
                                      <w:marTop w:val="0"/>
                                      <w:marBottom w:val="270"/>
                                      <w:divBdr>
                                        <w:top w:val="none" w:sz="0" w:space="0" w:color="auto"/>
                                        <w:left w:val="none" w:sz="0" w:space="0" w:color="auto"/>
                                        <w:bottom w:val="single" w:sz="12" w:space="5" w:color="DADADA"/>
                                        <w:right w:val="none" w:sz="0" w:space="0" w:color="auto"/>
                                      </w:divBdr>
                                      <w:divsChild>
                                        <w:div w:id="5656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355393">
                          <w:marLeft w:val="0"/>
                          <w:marRight w:val="0"/>
                          <w:marTop w:val="0"/>
                          <w:marBottom w:val="0"/>
                          <w:divBdr>
                            <w:top w:val="none" w:sz="0" w:space="0" w:color="auto"/>
                            <w:left w:val="none" w:sz="0" w:space="0" w:color="auto"/>
                            <w:bottom w:val="none" w:sz="0" w:space="0" w:color="auto"/>
                            <w:right w:val="none" w:sz="0" w:space="0" w:color="auto"/>
                          </w:divBdr>
                          <w:divsChild>
                            <w:div w:id="451287377">
                              <w:marLeft w:val="0"/>
                              <w:marRight w:val="0"/>
                              <w:marTop w:val="0"/>
                              <w:marBottom w:val="0"/>
                              <w:divBdr>
                                <w:top w:val="none" w:sz="0" w:space="0" w:color="auto"/>
                                <w:left w:val="none" w:sz="0" w:space="0" w:color="auto"/>
                                <w:bottom w:val="none" w:sz="0" w:space="0" w:color="auto"/>
                                <w:right w:val="none" w:sz="0" w:space="0" w:color="auto"/>
                              </w:divBdr>
                              <w:divsChild>
                                <w:div w:id="901796483">
                                  <w:marLeft w:val="0"/>
                                  <w:marRight w:val="0"/>
                                  <w:marTop w:val="0"/>
                                  <w:marBottom w:val="0"/>
                                  <w:divBdr>
                                    <w:top w:val="single" w:sz="2" w:space="0" w:color="DFDFDF"/>
                                    <w:left w:val="single" w:sz="2" w:space="0" w:color="DFDFDF"/>
                                    <w:bottom w:val="single" w:sz="2" w:space="0" w:color="DFDFDF"/>
                                    <w:right w:val="single" w:sz="2" w:space="0" w:color="DFDFDF"/>
                                  </w:divBdr>
                                  <w:divsChild>
                                    <w:div w:id="888110964">
                                      <w:marLeft w:val="-90"/>
                                      <w:marRight w:val="0"/>
                                      <w:marTop w:val="0"/>
                                      <w:marBottom w:val="0"/>
                                      <w:divBdr>
                                        <w:top w:val="none" w:sz="0" w:space="0" w:color="auto"/>
                                        <w:left w:val="none" w:sz="0" w:space="0" w:color="auto"/>
                                        <w:bottom w:val="none" w:sz="0" w:space="0" w:color="auto"/>
                                        <w:right w:val="none" w:sz="0" w:space="0" w:color="auto"/>
                                      </w:divBdr>
                                      <w:divsChild>
                                        <w:div w:id="1244874702">
                                          <w:marLeft w:val="0"/>
                                          <w:marRight w:val="0"/>
                                          <w:marTop w:val="0"/>
                                          <w:marBottom w:val="45"/>
                                          <w:divBdr>
                                            <w:top w:val="single" w:sz="2" w:space="0" w:color="A9A9A9"/>
                                            <w:left w:val="single" w:sz="2" w:space="0" w:color="A9A9A9"/>
                                            <w:bottom w:val="single" w:sz="2" w:space="0" w:color="A9A9A9"/>
                                            <w:right w:val="single" w:sz="2" w:space="0" w:color="A9A9A9"/>
                                          </w:divBdr>
                                          <w:divsChild>
                                            <w:div w:id="331839135">
                                              <w:marLeft w:val="0"/>
                                              <w:marRight w:val="0"/>
                                              <w:marTop w:val="0"/>
                                              <w:marBottom w:val="0"/>
                                              <w:divBdr>
                                                <w:top w:val="none" w:sz="0" w:space="0" w:color="auto"/>
                                                <w:left w:val="none" w:sz="0" w:space="0" w:color="auto"/>
                                                <w:bottom w:val="none" w:sz="0" w:space="0" w:color="auto"/>
                                                <w:right w:val="none" w:sz="0" w:space="0" w:color="auto"/>
                                              </w:divBdr>
                                              <w:divsChild>
                                                <w:div w:id="1405832772">
                                                  <w:marLeft w:val="92"/>
                                                  <w:marRight w:val="0"/>
                                                  <w:marTop w:val="0"/>
                                                  <w:marBottom w:val="150"/>
                                                  <w:divBdr>
                                                    <w:top w:val="single" w:sz="2" w:space="0" w:color="E4E4E4"/>
                                                    <w:left w:val="single" w:sz="2" w:space="0" w:color="E4E4E4"/>
                                                    <w:bottom w:val="single" w:sz="2" w:space="0" w:color="E4E4E4"/>
                                                    <w:right w:val="single" w:sz="2" w:space="0" w:color="E4E4E4"/>
                                                  </w:divBdr>
                                                </w:div>
                                                <w:div w:id="194376126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536187071">
                  <w:marLeft w:val="0"/>
                  <w:marRight w:val="0"/>
                  <w:marTop w:val="0"/>
                  <w:marBottom w:val="0"/>
                  <w:divBdr>
                    <w:top w:val="none" w:sz="0" w:space="0" w:color="auto"/>
                    <w:left w:val="none" w:sz="0" w:space="0" w:color="auto"/>
                    <w:bottom w:val="none" w:sz="0" w:space="0" w:color="auto"/>
                    <w:right w:val="none" w:sz="0" w:space="0" w:color="auto"/>
                  </w:divBdr>
                  <w:divsChild>
                    <w:div w:id="499783596">
                      <w:marLeft w:val="0"/>
                      <w:marRight w:val="0"/>
                      <w:marTop w:val="0"/>
                      <w:marBottom w:val="75"/>
                      <w:divBdr>
                        <w:top w:val="none" w:sz="0" w:space="0" w:color="auto"/>
                        <w:left w:val="none" w:sz="0" w:space="0" w:color="auto"/>
                        <w:bottom w:val="none" w:sz="0" w:space="0" w:color="auto"/>
                        <w:right w:val="none" w:sz="0" w:space="0" w:color="auto"/>
                      </w:divBdr>
                    </w:div>
                    <w:div w:id="795946967">
                      <w:marLeft w:val="0"/>
                      <w:marRight w:val="0"/>
                      <w:marTop w:val="0"/>
                      <w:marBottom w:val="0"/>
                      <w:divBdr>
                        <w:top w:val="none" w:sz="0" w:space="0" w:color="auto"/>
                        <w:left w:val="none" w:sz="0" w:space="0" w:color="auto"/>
                        <w:bottom w:val="none" w:sz="0" w:space="0" w:color="auto"/>
                        <w:right w:val="none" w:sz="0" w:space="0" w:color="auto"/>
                      </w:divBdr>
                    </w:div>
                    <w:div w:id="837109862">
                      <w:marLeft w:val="0"/>
                      <w:marRight w:val="0"/>
                      <w:marTop w:val="0"/>
                      <w:marBottom w:val="0"/>
                      <w:divBdr>
                        <w:top w:val="none" w:sz="0" w:space="0" w:color="auto"/>
                        <w:left w:val="none" w:sz="0" w:space="0" w:color="auto"/>
                        <w:bottom w:val="none" w:sz="0" w:space="0" w:color="auto"/>
                        <w:right w:val="none" w:sz="0" w:space="0" w:color="auto"/>
                      </w:divBdr>
                      <w:divsChild>
                        <w:div w:id="714738506">
                          <w:marLeft w:val="0"/>
                          <w:marRight w:val="0"/>
                          <w:marTop w:val="0"/>
                          <w:marBottom w:val="0"/>
                          <w:divBdr>
                            <w:top w:val="none" w:sz="0" w:space="0" w:color="auto"/>
                            <w:left w:val="none" w:sz="0" w:space="0" w:color="auto"/>
                            <w:bottom w:val="none" w:sz="0" w:space="0" w:color="auto"/>
                            <w:right w:val="none" w:sz="0" w:space="0" w:color="auto"/>
                          </w:divBdr>
                          <w:divsChild>
                            <w:div w:id="21142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89957">
                      <w:marLeft w:val="0"/>
                      <w:marRight w:val="0"/>
                      <w:marTop w:val="0"/>
                      <w:marBottom w:val="300"/>
                      <w:divBdr>
                        <w:top w:val="none" w:sz="0" w:space="0" w:color="auto"/>
                        <w:left w:val="none" w:sz="0" w:space="0" w:color="auto"/>
                        <w:bottom w:val="none" w:sz="0" w:space="0" w:color="auto"/>
                        <w:right w:val="none" w:sz="0" w:space="0" w:color="auto"/>
                      </w:divBdr>
                      <w:divsChild>
                        <w:div w:id="90407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268259">
      <w:bodyDiv w:val="1"/>
      <w:marLeft w:val="0"/>
      <w:marRight w:val="0"/>
      <w:marTop w:val="0"/>
      <w:marBottom w:val="0"/>
      <w:divBdr>
        <w:top w:val="none" w:sz="0" w:space="0" w:color="auto"/>
        <w:left w:val="none" w:sz="0" w:space="0" w:color="auto"/>
        <w:bottom w:val="none" w:sz="0" w:space="0" w:color="auto"/>
        <w:right w:val="none" w:sz="0" w:space="0" w:color="auto"/>
      </w:divBdr>
      <w:divsChild>
        <w:div w:id="1502114272">
          <w:marLeft w:val="0"/>
          <w:marRight w:val="0"/>
          <w:marTop w:val="0"/>
          <w:marBottom w:val="150"/>
          <w:divBdr>
            <w:top w:val="none" w:sz="0" w:space="0" w:color="auto"/>
            <w:left w:val="none" w:sz="0" w:space="0" w:color="auto"/>
            <w:bottom w:val="none" w:sz="0" w:space="0" w:color="auto"/>
            <w:right w:val="none" w:sz="0" w:space="0" w:color="auto"/>
          </w:divBdr>
        </w:div>
      </w:divsChild>
    </w:div>
    <w:div w:id="1392194197">
      <w:bodyDiv w:val="1"/>
      <w:marLeft w:val="0"/>
      <w:marRight w:val="0"/>
      <w:marTop w:val="0"/>
      <w:marBottom w:val="0"/>
      <w:divBdr>
        <w:top w:val="none" w:sz="0" w:space="0" w:color="auto"/>
        <w:left w:val="none" w:sz="0" w:space="0" w:color="auto"/>
        <w:bottom w:val="none" w:sz="0" w:space="0" w:color="auto"/>
        <w:right w:val="none" w:sz="0" w:space="0" w:color="auto"/>
      </w:divBdr>
    </w:div>
    <w:div w:id="1392582601">
      <w:bodyDiv w:val="1"/>
      <w:marLeft w:val="0"/>
      <w:marRight w:val="0"/>
      <w:marTop w:val="0"/>
      <w:marBottom w:val="0"/>
      <w:divBdr>
        <w:top w:val="none" w:sz="0" w:space="0" w:color="auto"/>
        <w:left w:val="none" w:sz="0" w:space="0" w:color="auto"/>
        <w:bottom w:val="none" w:sz="0" w:space="0" w:color="auto"/>
        <w:right w:val="none" w:sz="0" w:space="0" w:color="auto"/>
      </w:divBdr>
      <w:divsChild>
        <w:div w:id="588927904">
          <w:marLeft w:val="0"/>
          <w:marRight w:val="0"/>
          <w:marTop w:val="0"/>
          <w:marBottom w:val="0"/>
          <w:divBdr>
            <w:top w:val="none" w:sz="0" w:space="0" w:color="auto"/>
            <w:left w:val="none" w:sz="0" w:space="0" w:color="auto"/>
            <w:bottom w:val="none" w:sz="0" w:space="0" w:color="auto"/>
            <w:right w:val="none" w:sz="0" w:space="0" w:color="auto"/>
          </w:divBdr>
          <w:divsChild>
            <w:div w:id="208302239">
              <w:marLeft w:val="0"/>
              <w:marRight w:val="0"/>
              <w:marTop w:val="0"/>
              <w:marBottom w:val="0"/>
              <w:divBdr>
                <w:top w:val="none" w:sz="0" w:space="0" w:color="auto"/>
                <w:left w:val="none" w:sz="0" w:space="0" w:color="auto"/>
                <w:bottom w:val="none" w:sz="0" w:space="0" w:color="auto"/>
                <w:right w:val="none" w:sz="0" w:space="0" w:color="auto"/>
              </w:divBdr>
              <w:divsChild>
                <w:div w:id="1532691246">
                  <w:marLeft w:val="0"/>
                  <w:marRight w:val="0"/>
                  <w:marTop w:val="0"/>
                  <w:marBottom w:val="450"/>
                  <w:divBdr>
                    <w:top w:val="none" w:sz="0" w:space="0" w:color="auto"/>
                    <w:left w:val="none" w:sz="0" w:space="0" w:color="auto"/>
                    <w:bottom w:val="none" w:sz="0" w:space="0" w:color="auto"/>
                    <w:right w:val="none" w:sz="0" w:space="0" w:color="auto"/>
                  </w:divBdr>
                  <w:divsChild>
                    <w:div w:id="385109240">
                      <w:marLeft w:val="0"/>
                      <w:marRight w:val="0"/>
                      <w:marTop w:val="0"/>
                      <w:marBottom w:val="0"/>
                      <w:divBdr>
                        <w:top w:val="none" w:sz="0" w:space="0" w:color="auto"/>
                        <w:left w:val="none" w:sz="0" w:space="0" w:color="auto"/>
                        <w:bottom w:val="none" w:sz="0" w:space="0" w:color="auto"/>
                        <w:right w:val="none" w:sz="0" w:space="0" w:color="auto"/>
                      </w:divBdr>
                      <w:divsChild>
                        <w:div w:id="1133718542">
                          <w:marLeft w:val="0"/>
                          <w:marRight w:val="0"/>
                          <w:marTop w:val="0"/>
                          <w:marBottom w:val="150"/>
                          <w:divBdr>
                            <w:top w:val="none" w:sz="0" w:space="0" w:color="auto"/>
                            <w:left w:val="none" w:sz="0" w:space="0" w:color="auto"/>
                            <w:bottom w:val="none" w:sz="0" w:space="0" w:color="auto"/>
                            <w:right w:val="none" w:sz="0" w:space="0" w:color="auto"/>
                          </w:divBdr>
                        </w:div>
                        <w:div w:id="1428454653">
                          <w:marLeft w:val="0"/>
                          <w:marRight w:val="0"/>
                          <w:marTop w:val="0"/>
                          <w:marBottom w:val="0"/>
                          <w:divBdr>
                            <w:top w:val="none" w:sz="0" w:space="0" w:color="auto"/>
                            <w:left w:val="none" w:sz="0" w:space="0" w:color="auto"/>
                            <w:bottom w:val="none" w:sz="0" w:space="0" w:color="auto"/>
                            <w:right w:val="none" w:sz="0" w:space="0" w:color="auto"/>
                          </w:divBdr>
                          <w:divsChild>
                            <w:div w:id="37068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20675">
                      <w:marLeft w:val="0"/>
                      <w:marRight w:val="0"/>
                      <w:marTop w:val="0"/>
                      <w:marBottom w:val="150"/>
                      <w:divBdr>
                        <w:top w:val="none" w:sz="0" w:space="0" w:color="auto"/>
                        <w:left w:val="none" w:sz="0" w:space="0" w:color="auto"/>
                        <w:bottom w:val="none" w:sz="0" w:space="0" w:color="auto"/>
                        <w:right w:val="none" w:sz="0" w:space="0" w:color="auto"/>
                      </w:divBdr>
                      <w:divsChild>
                        <w:div w:id="181988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515147">
          <w:marLeft w:val="0"/>
          <w:marRight w:val="0"/>
          <w:marTop w:val="0"/>
          <w:marBottom w:val="375"/>
          <w:divBdr>
            <w:top w:val="none" w:sz="0" w:space="0" w:color="auto"/>
            <w:left w:val="none" w:sz="0" w:space="0" w:color="auto"/>
            <w:bottom w:val="single" w:sz="6" w:space="0" w:color="005494"/>
            <w:right w:val="none" w:sz="0" w:space="0" w:color="auto"/>
          </w:divBdr>
        </w:div>
        <w:div w:id="2096199040">
          <w:marLeft w:val="0"/>
          <w:marRight w:val="0"/>
          <w:marTop w:val="0"/>
          <w:marBottom w:val="300"/>
          <w:divBdr>
            <w:top w:val="none" w:sz="0" w:space="0" w:color="auto"/>
            <w:left w:val="none" w:sz="0" w:space="0" w:color="auto"/>
            <w:bottom w:val="single" w:sz="6" w:space="0" w:color="E4E4E4"/>
            <w:right w:val="none" w:sz="0" w:space="0" w:color="auto"/>
          </w:divBdr>
        </w:div>
      </w:divsChild>
    </w:div>
    <w:div w:id="1392584250">
      <w:bodyDiv w:val="1"/>
      <w:marLeft w:val="0"/>
      <w:marRight w:val="0"/>
      <w:marTop w:val="0"/>
      <w:marBottom w:val="0"/>
      <w:divBdr>
        <w:top w:val="none" w:sz="0" w:space="0" w:color="auto"/>
        <w:left w:val="none" w:sz="0" w:space="0" w:color="auto"/>
        <w:bottom w:val="none" w:sz="0" w:space="0" w:color="auto"/>
        <w:right w:val="none" w:sz="0" w:space="0" w:color="auto"/>
      </w:divBdr>
      <w:divsChild>
        <w:div w:id="1868063022">
          <w:marLeft w:val="0"/>
          <w:marRight w:val="0"/>
          <w:marTop w:val="0"/>
          <w:marBottom w:val="150"/>
          <w:divBdr>
            <w:top w:val="none" w:sz="0" w:space="0" w:color="auto"/>
            <w:left w:val="none" w:sz="0" w:space="0" w:color="auto"/>
            <w:bottom w:val="none" w:sz="0" w:space="0" w:color="auto"/>
            <w:right w:val="none" w:sz="0" w:space="0" w:color="auto"/>
          </w:divBdr>
        </w:div>
      </w:divsChild>
    </w:div>
    <w:div w:id="1392771696">
      <w:bodyDiv w:val="1"/>
      <w:marLeft w:val="0"/>
      <w:marRight w:val="0"/>
      <w:marTop w:val="0"/>
      <w:marBottom w:val="0"/>
      <w:divBdr>
        <w:top w:val="none" w:sz="0" w:space="0" w:color="auto"/>
        <w:left w:val="none" w:sz="0" w:space="0" w:color="auto"/>
        <w:bottom w:val="none" w:sz="0" w:space="0" w:color="auto"/>
        <w:right w:val="none" w:sz="0" w:space="0" w:color="auto"/>
      </w:divBdr>
    </w:div>
    <w:div w:id="1393388540">
      <w:bodyDiv w:val="1"/>
      <w:marLeft w:val="0"/>
      <w:marRight w:val="0"/>
      <w:marTop w:val="0"/>
      <w:marBottom w:val="0"/>
      <w:divBdr>
        <w:top w:val="none" w:sz="0" w:space="0" w:color="auto"/>
        <w:left w:val="none" w:sz="0" w:space="0" w:color="auto"/>
        <w:bottom w:val="none" w:sz="0" w:space="0" w:color="auto"/>
        <w:right w:val="none" w:sz="0" w:space="0" w:color="auto"/>
      </w:divBdr>
      <w:divsChild>
        <w:div w:id="360980168">
          <w:marLeft w:val="0"/>
          <w:marRight w:val="0"/>
          <w:marTop w:val="0"/>
          <w:marBottom w:val="75"/>
          <w:divBdr>
            <w:top w:val="none" w:sz="0" w:space="0" w:color="auto"/>
            <w:left w:val="none" w:sz="0" w:space="0" w:color="auto"/>
            <w:bottom w:val="none" w:sz="0" w:space="0" w:color="auto"/>
            <w:right w:val="none" w:sz="0" w:space="0" w:color="auto"/>
          </w:divBdr>
        </w:div>
        <w:div w:id="575213442">
          <w:marLeft w:val="0"/>
          <w:marRight w:val="0"/>
          <w:marTop w:val="0"/>
          <w:marBottom w:val="300"/>
          <w:divBdr>
            <w:top w:val="none" w:sz="0" w:space="0" w:color="auto"/>
            <w:left w:val="none" w:sz="0" w:space="0" w:color="auto"/>
            <w:bottom w:val="none" w:sz="0" w:space="0" w:color="auto"/>
            <w:right w:val="none" w:sz="0" w:space="0" w:color="auto"/>
          </w:divBdr>
          <w:divsChild>
            <w:div w:id="1867986492">
              <w:marLeft w:val="0"/>
              <w:marRight w:val="0"/>
              <w:marTop w:val="0"/>
              <w:marBottom w:val="0"/>
              <w:divBdr>
                <w:top w:val="none" w:sz="0" w:space="0" w:color="auto"/>
                <w:left w:val="none" w:sz="0" w:space="0" w:color="auto"/>
                <w:bottom w:val="none" w:sz="0" w:space="0" w:color="auto"/>
                <w:right w:val="none" w:sz="0" w:space="0" w:color="auto"/>
              </w:divBdr>
            </w:div>
          </w:divsChild>
        </w:div>
        <w:div w:id="1095830884">
          <w:marLeft w:val="0"/>
          <w:marRight w:val="0"/>
          <w:marTop w:val="0"/>
          <w:marBottom w:val="0"/>
          <w:divBdr>
            <w:top w:val="none" w:sz="0" w:space="0" w:color="auto"/>
            <w:left w:val="none" w:sz="0" w:space="0" w:color="auto"/>
            <w:bottom w:val="none" w:sz="0" w:space="0" w:color="auto"/>
            <w:right w:val="none" w:sz="0" w:space="0" w:color="auto"/>
          </w:divBdr>
          <w:divsChild>
            <w:div w:id="69009880">
              <w:marLeft w:val="0"/>
              <w:marRight w:val="0"/>
              <w:marTop w:val="0"/>
              <w:marBottom w:val="0"/>
              <w:divBdr>
                <w:top w:val="none" w:sz="0" w:space="0" w:color="auto"/>
                <w:left w:val="none" w:sz="0" w:space="0" w:color="auto"/>
                <w:bottom w:val="none" w:sz="0" w:space="0" w:color="auto"/>
                <w:right w:val="none" w:sz="0" w:space="0" w:color="auto"/>
              </w:divBdr>
            </w:div>
          </w:divsChild>
        </w:div>
        <w:div w:id="1144002055">
          <w:marLeft w:val="0"/>
          <w:marRight w:val="0"/>
          <w:marTop w:val="0"/>
          <w:marBottom w:val="0"/>
          <w:divBdr>
            <w:top w:val="none" w:sz="0" w:space="0" w:color="auto"/>
            <w:left w:val="none" w:sz="0" w:space="0" w:color="auto"/>
            <w:bottom w:val="none" w:sz="0" w:space="0" w:color="auto"/>
            <w:right w:val="none" w:sz="0" w:space="0" w:color="auto"/>
          </w:divBdr>
          <w:divsChild>
            <w:div w:id="886993783">
              <w:marLeft w:val="0"/>
              <w:marRight w:val="0"/>
              <w:marTop w:val="0"/>
              <w:marBottom w:val="0"/>
              <w:divBdr>
                <w:top w:val="none" w:sz="0" w:space="0" w:color="auto"/>
                <w:left w:val="none" w:sz="0" w:space="0" w:color="auto"/>
                <w:bottom w:val="none" w:sz="0" w:space="0" w:color="auto"/>
                <w:right w:val="none" w:sz="0" w:space="0" w:color="auto"/>
              </w:divBdr>
              <w:divsChild>
                <w:div w:id="16216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00800">
      <w:bodyDiv w:val="1"/>
      <w:marLeft w:val="0"/>
      <w:marRight w:val="0"/>
      <w:marTop w:val="0"/>
      <w:marBottom w:val="0"/>
      <w:divBdr>
        <w:top w:val="none" w:sz="0" w:space="0" w:color="auto"/>
        <w:left w:val="none" w:sz="0" w:space="0" w:color="auto"/>
        <w:bottom w:val="none" w:sz="0" w:space="0" w:color="auto"/>
        <w:right w:val="none" w:sz="0" w:space="0" w:color="auto"/>
      </w:divBdr>
    </w:div>
    <w:div w:id="1393501619">
      <w:bodyDiv w:val="1"/>
      <w:marLeft w:val="0"/>
      <w:marRight w:val="0"/>
      <w:marTop w:val="0"/>
      <w:marBottom w:val="0"/>
      <w:divBdr>
        <w:top w:val="none" w:sz="0" w:space="0" w:color="auto"/>
        <w:left w:val="none" w:sz="0" w:space="0" w:color="auto"/>
        <w:bottom w:val="none" w:sz="0" w:space="0" w:color="auto"/>
        <w:right w:val="none" w:sz="0" w:space="0" w:color="auto"/>
      </w:divBdr>
      <w:divsChild>
        <w:div w:id="857425849">
          <w:marLeft w:val="0"/>
          <w:marRight w:val="0"/>
          <w:marTop w:val="300"/>
          <w:marBottom w:val="0"/>
          <w:divBdr>
            <w:top w:val="none" w:sz="0" w:space="0" w:color="auto"/>
            <w:left w:val="none" w:sz="0" w:space="0" w:color="auto"/>
            <w:bottom w:val="none" w:sz="0" w:space="0" w:color="auto"/>
            <w:right w:val="none" w:sz="0" w:space="0" w:color="auto"/>
          </w:divBdr>
        </w:div>
      </w:divsChild>
    </w:div>
    <w:div w:id="1393655577">
      <w:bodyDiv w:val="1"/>
      <w:marLeft w:val="0"/>
      <w:marRight w:val="0"/>
      <w:marTop w:val="0"/>
      <w:marBottom w:val="0"/>
      <w:divBdr>
        <w:top w:val="none" w:sz="0" w:space="0" w:color="auto"/>
        <w:left w:val="none" w:sz="0" w:space="0" w:color="auto"/>
        <w:bottom w:val="none" w:sz="0" w:space="0" w:color="auto"/>
        <w:right w:val="none" w:sz="0" w:space="0" w:color="auto"/>
      </w:divBdr>
      <w:divsChild>
        <w:div w:id="78720122">
          <w:marLeft w:val="0"/>
          <w:marRight w:val="0"/>
          <w:marTop w:val="0"/>
          <w:marBottom w:val="150"/>
          <w:divBdr>
            <w:top w:val="none" w:sz="0" w:space="0" w:color="auto"/>
            <w:left w:val="none" w:sz="0" w:space="0" w:color="auto"/>
            <w:bottom w:val="none" w:sz="0" w:space="0" w:color="auto"/>
            <w:right w:val="none" w:sz="0" w:space="0" w:color="auto"/>
          </w:divBdr>
        </w:div>
      </w:divsChild>
    </w:div>
    <w:div w:id="1393698694">
      <w:bodyDiv w:val="1"/>
      <w:marLeft w:val="0"/>
      <w:marRight w:val="0"/>
      <w:marTop w:val="0"/>
      <w:marBottom w:val="0"/>
      <w:divBdr>
        <w:top w:val="none" w:sz="0" w:space="0" w:color="auto"/>
        <w:left w:val="none" w:sz="0" w:space="0" w:color="auto"/>
        <w:bottom w:val="none" w:sz="0" w:space="0" w:color="auto"/>
        <w:right w:val="none" w:sz="0" w:space="0" w:color="auto"/>
      </w:divBdr>
      <w:divsChild>
        <w:div w:id="1207643722">
          <w:marLeft w:val="0"/>
          <w:marRight w:val="0"/>
          <w:marTop w:val="0"/>
          <w:marBottom w:val="150"/>
          <w:divBdr>
            <w:top w:val="none" w:sz="0" w:space="0" w:color="auto"/>
            <w:left w:val="none" w:sz="0" w:space="0" w:color="auto"/>
            <w:bottom w:val="none" w:sz="0" w:space="0" w:color="auto"/>
            <w:right w:val="none" w:sz="0" w:space="0" w:color="auto"/>
          </w:divBdr>
        </w:div>
        <w:div w:id="1929726339">
          <w:marLeft w:val="0"/>
          <w:marRight w:val="0"/>
          <w:marTop w:val="0"/>
          <w:marBottom w:val="0"/>
          <w:divBdr>
            <w:top w:val="none" w:sz="0" w:space="0" w:color="auto"/>
            <w:left w:val="none" w:sz="0" w:space="0" w:color="auto"/>
            <w:bottom w:val="none" w:sz="0" w:space="0" w:color="auto"/>
            <w:right w:val="none" w:sz="0" w:space="0" w:color="auto"/>
          </w:divBdr>
        </w:div>
      </w:divsChild>
    </w:div>
    <w:div w:id="1393893885">
      <w:bodyDiv w:val="1"/>
      <w:marLeft w:val="0"/>
      <w:marRight w:val="0"/>
      <w:marTop w:val="0"/>
      <w:marBottom w:val="0"/>
      <w:divBdr>
        <w:top w:val="none" w:sz="0" w:space="0" w:color="auto"/>
        <w:left w:val="none" w:sz="0" w:space="0" w:color="auto"/>
        <w:bottom w:val="none" w:sz="0" w:space="0" w:color="auto"/>
        <w:right w:val="none" w:sz="0" w:space="0" w:color="auto"/>
      </w:divBdr>
    </w:div>
    <w:div w:id="1394280558">
      <w:bodyDiv w:val="1"/>
      <w:marLeft w:val="0"/>
      <w:marRight w:val="0"/>
      <w:marTop w:val="0"/>
      <w:marBottom w:val="0"/>
      <w:divBdr>
        <w:top w:val="none" w:sz="0" w:space="0" w:color="auto"/>
        <w:left w:val="none" w:sz="0" w:space="0" w:color="auto"/>
        <w:bottom w:val="none" w:sz="0" w:space="0" w:color="auto"/>
        <w:right w:val="none" w:sz="0" w:space="0" w:color="auto"/>
      </w:divBdr>
      <w:divsChild>
        <w:div w:id="1747529536">
          <w:marLeft w:val="0"/>
          <w:marRight w:val="0"/>
          <w:marTop w:val="0"/>
          <w:marBottom w:val="150"/>
          <w:divBdr>
            <w:top w:val="none" w:sz="0" w:space="0" w:color="auto"/>
            <w:left w:val="none" w:sz="0" w:space="0" w:color="auto"/>
            <w:bottom w:val="none" w:sz="0" w:space="0" w:color="auto"/>
            <w:right w:val="none" w:sz="0" w:space="0" w:color="auto"/>
          </w:divBdr>
        </w:div>
      </w:divsChild>
    </w:div>
    <w:div w:id="1394305283">
      <w:bodyDiv w:val="1"/>
      <w:marLeft w:val="0"/>
      <w:marRight w:val="0"/>
      <w:marTop w:val="0"/>
      <w:marBottom w:val="0"/>
      <w:divBdr>
        <w:top w:val="none" w:sz="0" w:space="0" w:color="auto"/>
        <w:left w:val="none" w:sz="0" w:space="0" w:color="auto"/>
        <w:bottom w:val="none" w:sz="0" w:space="0" w:color="auto"/>
        <w:right w:val="none" w:sz="0" w:space="0" w:color="auto"/>
      </w:divBdr>
      <w:divsChild>
        <w:div w:id="536426939">
          <w:marLeft w:val="0"/>
          <w:marRight w:val="0"/>
          <w:marTop w:val="0"/>
          <w:marBottom w:val="0"/>
          <w:divBdr>
            <w:top w:val="none" w:sz="0" w:space="0" w:color="auto"/>
            <w:left w:val="none" w:sz="0" w:space="0" w:color="auto"/>
            <w:bottom w:val="dotted" w:sz="6" w:space="4" w:color="DDDDDD"/>
            <w:right w:val="none" w:sz="0" w:space="0" w:color="auto"/>
          </w:divBdr>
          <w:divsChild>
            <w:div w:id="172976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00485">
      <w:bodyDiv w:val="1"/>
      <w:marLeft w:val="0"/>
      <w:marRight w:val="0"/>
      <w:marTop w:val="0"/>
      <w:marBottom w:val="0"/>
      <w:divBdr>
        <w:top w:val="none" w:sz="0" w:space="0" w:color="auto"/>
        <w:left w:val="none" w:sz="0" w:space="0" w:color="auto"/>
        <w:bottom w:val="none" w:sz="0" w:space="0" w:color="auto"/>
        <w:right w:val="none" w:sz="0" w:space="0" w:color="auto"/>
      </w:divBdr>
      <w:divsChild>
        <w:div w:id="609052334">
          <w:marLeft w:val="0"/>
          <w:marRight w:val="0"/>
          <w:marTop w:val="0"/>
          <w:marBottom w:val="0"/>
          <w:divBdr>
            <w:top w:val="none" w:sz="0" w:space="0" w:color="auto"/>
            <w:left w:val="none" w:sz="0" w:space="0" w:color="auto"/>
            <w:bottom w:val="none" w:sz="0" w:space="0" w:color="auto"/>
            <w:right w:val="none" w:sz="0" w:space="0" w:color="auto"/>
          </w:divBdr>
          <w:divsChild>
            <w:div w:id="1752585319">
              <w:marLeft w:val="0"/>
              <w:marRight w:val="0"/>
              <w:marTop w:val="0"/>
              <w:marBottom w:val="0"/>
              <w:divBdr>
                <w:top w:val="none" w:sz="0" w:space="0" w:color="auto"/>
                <w:left w:val="none" w:sz="0" w:space="0" w:color="auto"/>
                <w:bottom w:val="none" w:sz="0" w:space="0" w:color="auto"/>
                <w:right w:val="none" w:sz="0" w:space="0" w:color="auto"/>
              </w:divBdr>
              <w:divsChild>
                <w:div w:id="854490937">
                  <w:marLeft w:val="0"/>
                  <w:marRight w:val="0"/>
                  <w:marTop w:val="0"/>
                  <w:marBottom w:val="0"/>
                  <w:divBdr>
                    <w:top w:val="none" w:sz="0" w:space="0" w:color="auto"/>
                    <w:left w:val="none" w:sz="0" w:space="0" w:color="auto"/>
                    <w:bottom w:val="none" w:sz="0" w:space="0" w:color="auto"/>
                    <w:right w:val="none" w:sz="0" w:space="0" w:color="auto"/>
                  </w:divBdr>
                  <w:divsChild>
                    <w:div w:id="1679386896">
                      <w:marLeft w:val="0"/>
                      <w:marRight w:val="0"/>
                      <w:marTop w:val="0"/>
                      <w:marBottom w:val="0"/>
                      <w:divBdr>
                        <w:top w:val="none" w:sz="0" w:space="0" w:color="auto"/>
                        <w:left w:val="none" w:sz="0" w:space="0" w:color="auto"/>
                        <w:bottom w:val="none" w:sz="0" w:space="0" w:color="auto"/>
                        <w:right w:val="none" w:sz="0" w:space="0" w:color="auto"/>
                      </w:divBdr>
                      <w:divsChild>
                        <w:div w:id="1296137451">
                          <w:marLeft w:val="0"/>
                          <w:marRight w:val="0"/>
                          <w:marTop w:val="0"/>
                          <w:marBottom w:val="0"/>
                          <w:divBdr>
                            <w:top w:val="none" w:sz="0" w:space="0" w:color="auto"/>
                            <w:left w:val="none" w:sz="0" w:space="0" w:color="auto"/>
                            <w:bottom w:val="none" w:sz="0" w:space="0" w:color="auto"/>
                            <w:right w:val="none" w:sz="0" w:space="0" w:color="auto"/>
                          </w:divBdr>
                          <w:divsChild>
                            <w:div w:id="20472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205677">
      <w:bodyDiv w:val="1"/>
      <w:marLeft w:val="0"/>
      <w:marRight w:val="0"/>
      <w:marTop w:val="0"/>
      <w:marBottom w:val="0"/>
      <w:divBdr>
        <w:top w:val="none" w:sz="0" w:space="0" w:color="auto"/>
        <w:left w:val="none" w:sz="0" w:space="0" w:color="auto"/>
        <w:bottom w:val="none" w:sz="0" w:space="0" w:color="auto"/>
        <w:right w:val="none" w:sz="0" w:space="0" w:color="auto"/>
      </w:divBdr>
    </w:div>
    <w:div w:id="1395424016">
      <w:bodyDiv w:val="1"/>
      <w:marLeft w:val="0"/>
      <w:marRight w:val="0"/>
      <w:marTop w:val="0"/>
      <w:marBottom w:val="0"/>
      <w:divBdr>
        <w:top w:val="none" w:sz="0" w:space="0" w:color="auto"/>
        <w:left w:val="none" w:sz="0" w:space="0" w:color="auto"/>
        <w:bottom w:val="none" w:sz="0" w:space="0" w:color="auto"/>
        <w:right w:val="none" w:sz="0" w:space="0" w:color="auto"/>
      </w:divBdr>
      <w:divsChild>
        <w:div w:id="1381856296">
          <w:marLeft w:val="0"/>
          <w:marRight w:val="0"/>
          <w:marTop w:val="0"/>
          <w:marBottom w:val="0"/>
          <w:divBdr>
            <w:top w:val="none" w:sz="0" w:space="0" w:color="auto"/>
            <w:left w:val="none" w:sz="0" w:space="0" w:color="auto"/>
            <w:bottom w:val="none" w:sz="0" w:space="0" w:color="auto"/>
            <w:right w:val="none" w:sz="0" w:space="0" w:color="auto"/>
          </w:divBdr>
          <w:divsChild>
            <w:div w:id="1188174147">
              <w:marLeft w:val="0"/>
              <w:marRight w:val="0"/>
              <w:marTop w:val="0"/>
              <w:marBottom w:val="150"/>
              <w:divBdr>
                <w:top w:val="none" w:sz="0" w:space="0" w:color="auto"/>
                <w:left w:val="none" w:sz="0" w:space="0" w:color="auto"/>
                <w:bottom w:val="none" w:sz="0" w:space="0" w:color="auto"/>
                <w:right w:val="none" w:sz="0" w:space="0" w:color="auto"/>
              </w:divBdr>
            </w:div>
            <w:div w:id="15389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4511">
      <w:bodyDiv w:val="1"/>
      <w:marLeft w:val="0"/>
      <w:marRight w:val="0"/>
      <w:marTop w:val="0"/>
      <w:marBottom w:val="0"/>
      <w:divBdr>
        <w:top w:val="none" w:sz="0" w:space="0" w:color="auto"/>
        <w:left w:val="none" w:sz="0" w:space="0" w:color="auto"/>
        <w:bottom w:val="none" w:sz="0" w:space="0" w:color="auto"/>
        <w:right w:val="none" w:sz="0" w:space="0" w:color="auto"/>
      </w:divBdr>
      <w:divsChild>
        <w:div w:id="1334719130">
          <w:marLeft w:val="0"/>
          <w:marRight w:val="0"/>
          <w:marTop w:val="0"/>
          <w:marBottom w:val="0"/>
          <w:divBdr>
            <w:top w:val="none" w:sz="0" w:space="0" w:color="auto"/>
            <w:left w:val="none" w:sz="0" w:space="0" w:color="auto"/>
            <w:bottom w:val="dotted" w:sz="6" w:space="4" w:color="DDDDDD"/>
            <w:right w:val="none" w:sz="0" w:space="0" w:color="auto"/>
          </w:divBdr>
        </w:div>
      </w:divsChild>
    </w:div>
    <w:div w:id="1395934656">
      <w:bodyDiv w:val="1"/>
      <w:marLeft w:val="0"/>
      <w:marRight w:val="0"/>
      <w:marTop w:val="0"/>
      <w:marBottom w:val="0"/>
      <w:divBdr>
        <w:top w:val="none" w:sz="0" w:space="0" w:color="auto"/>
        <w:left w:val="none" w:sz="0" w:space="0" w:color="auto"/>
        <w:bottom w:val="none" w:sz="0" w:space="0" w:color="auto"/>
        <w:right w:val="none" w:sz="0" w:space="0" w:color="auto"/>
      </w:divBdr>
      <w:divsChild>
        <w:div w:id="12270702">
          <w:marLeft w:val="0"/>
          <w:marRight w:val="0"/>
          <w:marTop w:val="0"/>
          <w:marBottom w:val="0"/>
          <w:divBdr>
            <w:top w:val="none" w:sz="0" w:space="0" w:color="auto"/>
            <w:left w:val="none" w:sz="0" w:space="0" w:color="auto"/>
            <w:bottom w:val="dotted" w:sz="6" w:space="4" w:color="DDDDDD"/>
            <w:right w:val="none" w:sz="0" w:space="0" w:color="auto"/>
          </w:divBdr>
          <w:divsChild>
            <w:div w:id="14403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5161">
      <w:bodyDiv w:val="1"/>
      <w:marLeft w:val="0"/>
      <w:marRight w:val="0"/>
      <w:marTop w:val="0"/>
      <w:marBottom w:val="0"/>
      <w:divBdr>
        <w:top w:val="none" w:sz="0" w:space="0" w:color="auto"/>
        <w:left w:val="none" w:sz="0" w:space="0" w:color="auto"/>
        <w:bottom w:val="none" w:sz="0" w:space="0" w:color="auto"/>
        <w:right w:val="none" w:sz="0" w:space="0" w:color="auto"/>
      </w:divBdr>
      <w:divsChild>
        <w:div w:id="588002409">
          <w:marLeft w:val="0"/>
          <w:marRight w:val="0"/>
          <w:marTop w:val="0"/>
          <w:marBottom w:val="150"/>
          <w:divBdr>
            <w:top w:val="none" w:sz="0" w:space="0" w:color="auto"/>
            <w:left w:val="none" w:sz="0" w:space="0" w:color="auto"/>
            <w:bottom w:val="none" w:sz="0" w:space="0" w:color="auto"/>
            <w:right w:val="none" w:sz="0" w:space="0" w:color="auto"/>
          </w:divBdr>
          <w:divsChild>
            <w:div w:id="1299067792">
              <w:marLeft w:val="0"/>
              <w:marRight w:val="0"/>
              <w:marTop w:val="0"/>
              <w:marBottom w:val="0"/>
              <w:divBdr>
                <w:top w:val="none" w:sz="0" w:space="0" w:color="auto"/>
                <w:left w:val="none" w:sz="0" w:space="0" w:color="auto"/>
                <w:bottom w:val="none" w:sz="0" w:space="0" w:color="auto"/>
                <w:right w:val="none" w:sz="0" w:space="0" w:color="auto"/>
              </w:divBdr>
              <w:divsChild>
                <w:div w:id="191430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38016">
          <w:marLeft w:val="0"/>
          <w:marRight w:val="0"/>
          <w:marTop w:val="0"/>
          <w:marBottom w:val="0"/>
          <w:divBdr>
            <w:top w:val="none" w:sz="0" w:space="0" w:color="auto"/>
            <w:left w:val="none" w:sz="0" w:space="0" w:color="auto"/>
            <w:bottom w:val="none" w:sz="0" w:space="0" w:color="auto"/>
            <w:right w:val="none" w:sz="0" w:space="0" w:color="auto"/>
          </w:divBdr>
          <w:divsChild>
            <w:div w:id="918292098">
              <w:marLeft w:val="0"/>
              <w:marRight w:val="0"/>
              <w:marTop w:val="225"/>
              <w:marBottom w:val="225"/>
              <w:divBdr>
                <w:top w:val="none" w:sz="0" w:space="0" w:color="auto"/>
                <w:left w:val="none" w:sz="0" w:space="0" w:color="auto"/>
                <w:bottom w:val="none" w:sz="0" w:space="0" w:color="auto"/>
                <w:right w:val="none" w:sz="0" w:space="0" w:color="auto"/>
              </w:divBdr>
            </w:div>
          </w:divsChild>
        </w:div>
        <w:div w:id="1102452399">
          <w:marLeft w:val="0"/>
          <w:marRight w:val="0"/>
          <w:marTop w:val="0"/>
          <w:marBottom w:val="150"/>
          <w:divBdr>
            <w:top w:val="none" w:sz="0" w:space="0" w:color="auto"/>
            <w:left w:val="none" w:sz="0" w:space="0" w:color="auto"/>
            <w:bottom w:val="none" w:sz="0" w:space="0" w:color="auto"/>
            <w:right w:val="none" w:sz="0" w:space="0" w:color="auto"/>
          </w:divBdr>
        </w:div>
      </w:divsChild>
    </w:div>
    <w:div w:id="1396784635">
      <w:bodyDiv w:val="1"/>
      <w:marLeft w:val="0"/>
      <w:marRight w:val="0"/>
      <w:marTop w:val="0"/>
      <w:marBottom w:val="0"/>
      <w:divBdr>
        <w:top w:val="none" w:sz="0" w:space="0" w:color="auto"/>
        <w:left w:val="none" w:sz="0" w:space="0" w:color="auto"/>
        <w:bottom w:val="none" w:sz="0" w:space="0" w:color="auto"/>
        <w:right w:val="none" w:sz="0" w:space="0" w:color="auto"/>
      </w:divBdr>
    </w:div>
    <w:div w:id="1396901699">
      <w:bodyDiv w:val="1"/>
      <w:marLeft w:val="0"/>
      <w:marRight w:val="0"/>
      <w:marTop w:val="0"/>
      <w:marBottom w:val="0"/>
      <w:divBdr>
        <w:top w:val="none" w:sz="0" w:space="0" w:color="auto"/>
        <w:left w:val="none" w:sz="0" w:space="0" w:color="auto"/>
        <w:bottom w:val="none" w:sz="0" w:space="0" w:color="auto"/>
        <w:right w:val="none" w:sz="0" w:space="0" w:color="auto"/>
      </w:divBdr>
      <w:divsChild>
        <w:div w:id="253243596">
          <w:marLeft w:val="0"/>
          <w:marRight w:val="0"/>
          <w:marTop w:val="0"/>
          <w:marBottom w:val="150"/>
          <w:divBdr>
            <w:top w:val="none" w:sz="0" w:space="0" w:color="auto"/>
            <w:left w:val="none" w:sz="0" w:space="0" w:color="auto"/>
            <w:bottom w:val="none" w:sz="0" w:space="0" w:color="auto"/>
            <w:right w:val="none" w:sz="0" w:space="0" w:color="auto"/>
          </w:divBdr>
        </w:div>
      </w:divsChild>
    </w:div>
    <w:div w:id="1396974073">
      <w:bodyDiv w:val="1"/>
      <w:marLeft w:val="0"/>
      <w:marRight w:val="0"/>
      <w:marTop w:val="0"/>
      <w:marBottom w:val="0"/>
      <w:divBdr>
        <w:top w:val="none" w:sz="0" w:space="0" w:color="auto"/>
        <w:left w:val="none" w:sz="0" w:space="0" w:color="auto"/>
        <w:bottom w:val="none" w:sz="0" w:space="0" w:color="auto"/>
        <w:right w:val="none" w:sz="0" w:space="0" w:color="auto"/>
      </w:divBdr>
      <w:divsChild>
        <w:div w:id="780343657">
          <w:marLeft w:val="0"/>
          <w:marRight w:val="0"/>
          <w:marTop w:val="0"/>
          <w:marBottom w:val="0"/>
          <w:divBdr>
            <w:top w:val="none" w:sz="0" w:space="0" w:color="auto"/>
            <w:left w:val="none" w:sz="0" w:space="0" w:color="auto"/>
            <w:bottom w:val="none" w:sz="0" w:space="0" w:color="auto"/>
            <w:right w:val="none" w:sz="0" w:space="0" w:color="auto"/>
          </w:divBdr>
          <w:divsChild>
            <w:div w:id="667945138">
              <w:marLeft w:val="0"/>
              <w:marRight w:val="0"/>
              <w:marTop w:val="0"/>
              <w:marBottom w:val="0"/>
              <w:divBdr>
                <w:top w:val="none" w:sz="0" w:space="0" w:color="auto"/>
                <w:left w:val="none" w:sz="0" w:space="0" w:color="auto"/>
                <w:bottom w:val="none" w:sz="0" w:space="0" w:color="auto"/>
                <w:right w:val="none" w:sz="0" w:space="0" w:color="auto"/>
              </w:divBdr>
              <w:divsChild>
                <w:div w:id="999890543">
                  <w:marLeft w:val="0"/>
                  <w:marRight w:val="0"/>
                  <w:marTop w:val="0"/>
                  <w:marBottom w:val="0"/>
                  <w:divBdr>
                    <w:top w:val="none" w:sz="0" w:space="0" w:color="auto"/>
                    <w:left w:val="none" w:sz="0" w:space="0" w:color="auto"/>
                    <w:bottom w:val="none" w:sz="0" w:space="0" w:color="auto"/>
                    <w:right w:val="none" w:sz="0" w:space="0" w:color="auto"/>
                  </w:divBdr>
                  <w:divsChild>
                    <w:div w:id="1028533046">
                      <w:marLeft w:val="0"/>
                      <w:marRight w:val="0"/>
                      <w:marTop w:val="0"/>
                      <w:marBottom w:val="0"/>
                      <w:divBdr>
                        <w:top w:val="none" w:sz="0" w:space="0" w:color="auto"/>
                        <w:left w:val="none" w:sz="0" w:space="0" w:color="auto"/>
                        <w:bottom w:val="none" w:sz="0" w:space="0" w:color="auto"/>
                        <w:right w:val="none" w:sz="0" w:space="0" w:color="auto"/>
                      </w:divBdr>
                      <w:divsChild>
                        <w:div w:id="1007636060">
                          <w:marLeft w:val="0"/>
                          <w:marRight w:val="0"/>
                          <w:marTop w:val="0"/>
                          <w:marBottom w:val="0"/>
                          <w:divBdr>
                            <w:top w:val="none" w:sz="0" w:space="0" w:color="auto"/>
                            <w:left w:val="none" w:sz="0" w:space="0" w:color="auto"/>
                            <w:bottom w:val="none" w:sz="0" w:space="0" w:color="auto"/>
                            <w:right w:val="none" w:sz="0" w:space="0" w:color="auto"/>
                          </w:divBdr>
                          <w:divsChild>
                            <w:div w:id="579871528">
                              <w:marLeft w:val="0"/>
                              <w:marRight w:val="0"/>
                              <w:marTop w:val="0"/>
                              <w:marBottom w:val="0"/>
                              <w:divBdr>
                                <w:top w:val="none" w:sz="0" w:space="0" w:color="auto"/>
                                <w:left w:val="none" w:sz="0" w:space="0" w:color="auto"/>
                                <w:bottom w:val="none" w:sz="0" w:space="0" w:color="auto"/>
                                <w:right w:val="none" w:sz="0" w:space="0" w:color="auto"/>
                              </w:divBdr>
                              <w:divsChild>
                                <w:div w:id="634222077">
                                  <w:marLeft w:val="0"/>
                                  <w:marRight w:val="0"/>
                                  <w:marTop w:val="0"/>
                                  <w:marBottom w:val="0"/>
                                  <w:divBdr>
                                    <w:top w:val="none" w:sz="0" w:space="0" w:color="auto"/>
                                    <w:left w:val="none" w:sz="0" w:space="0" w:color="auto"/>
                                    <w:bottom w:val="none" w:sz="0" w:space="0" w:color="auto"/>
                                    <w:right w:val="none" w:sz="0" w:space="0" w:color="auto"/>
                                  </w:divBdr>
                                  <w:divsChild>
                                    <w:div w:id="9941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169430">
      <w:bodyDiv w:val="1"/>
      <w:marLeft w:val="0"/>
      <w:marRight w:val="0"/>
      <w:marTop w:val="0"/>
      <w:marBottom w:val="0"/>
      <w:divBdr>
        <w:top w:val="none" w:sz="0" w:space="0" w:color="auto"/>
        <w:left w:val="none" w:sz="0" w:space="0" w:color="auto"/>
        <w:bottom w:val="none" w:sz="0" w:space="0" w:color="auto"/>
        <w:right w:val="none" w:sz="0" w:space="0" w:color="auto"/>
      </w:divBdr>
    </w:div>
    <w:div w:id="1398045755">
      <w:bodyDiv w:val="1"/>
      <w:marLeft w:val="0"/>
      <w:marRight w:val="0"/>
      <w:marTop w:val="0"/>
      <w:marBottom w:val="0"/>
      <w:divBdr>
        <w:top w:val="none" w:sz="0" w:space="0" w:color="auto"/>
        <w:left w:val="none" w:sz="0" w:space="0" w:color="auto"/>
        <w:bottom w:val="none" w:sz="0" w:space="0" w:color="auto"/>
        <w:right w:val="none" w:sz="0" w:space="0" w:color="auto"/>
      </w:divBdr>
      <w:divsChild>
        <w:div w:id="461535246">
          <w:marLeft w:val="0"/>
          <w:marRight w:val="0"/>
          <w:marTop w:val="0"/>
          <w:marBottom w:val="0"/>
          <w:divBdr>
            <w:top w:val="none" w:sz="0" w:space="0" w:color="auto"/>
            <w:left w:val="none" w:sz="0" w:space="0" w:color="auto"/>
            <w:bottom w:val="dotted" w:sz="6" w:space="4" w:color="DDDDDD"/>
            <w:right w:val="none" w:sz="0" w:space="0" w:color="auto"/>
          </w:divBdr>
        </w:div>
      </w:divsChild>
    </w:div>
    <w:div w:id="1398285109">
      <w:bodyDiv w:val="1"/>
      <w:marLeft w:val="0"/>
      <w:marRight w:val="0"/>
      <w:marTop w:val="0"/>
      <w:marBottom w:val="0"/>
      <w:divBdr>
        <w:top w:val="none" w:sz="0" w:space="0" w:color="auto"/>
        <w:left w:val="none" w:sz="0" w:space="0" w:color="auto"/>
        <w:bottom w:val="none" w:sz="0" w:space="0" w:color="auto"/>
        <w:right w:val="none" w:sz="0" w:space="0" w:color="auto"/>
      </w:divBdr>
    </w:div>
    <w:div w:id="1398286920">
      <w:bodyDiv w:val="1"/>
      <w:marLeft w:val="0"/>
      <w:marRight w:val="0"/>
      <w:marTop w:val="0"/>
      <w:marBottom w:val="0"/>
      <w:divBdr>
        <w:top w:val="none" w:sz="0" w:space="0" w:color="auto"/>
        <w:left w:val="none" w:sz="0" w:space="0" w:color="auto"/>
        <w:bottom w:val="none" w:sz="0" w:space="0" w:color="auto"/>
        <w:right w:val="none" w:sz="0" w:space="0" w:color="auto"/>
      </w:divBdr>
      <w:divsChild>
        <w:div w:id="183173552">
          <w:marLeft w:val="0"/>
          <w:marRight w:val="0"/>
          <w:marTop w:val="0"/>
          <w:marBottom w:val="150"/>
          <w:divBdr>
            <w:top w:val="none" w:sz="0" w:space="0" w:color="auto"/>
            <w:left w:val="none" w:sz="0" w:space="0" w:color="auto"/>
            <w:bottom w:val="none" w:sz="0" w:space="0" w:color="auto"/>
            <w:right w:val="none" w:sz="0" w:space="0" w:color="auto"/>
          </w:divBdr>
        </w:div>
      </w:divsChild>
    </w:div>
    <w:div w:id="1398554287">
      <w:bodyDiv w:val="1"/>
      <w:marLeft w:val="0"/>
      <w:marRight w:val="0"/>
      <w:marTop w:val="0"/>
      <w:marBottom w:val="0"/>
      <w:divBdr>
        <w:top w:val="none" w:sz="0" w:space="0" w:color="auto"/>
        <w:left w:val="none" w:sz="0" w:space="0" w:color="auto"/>
        <w:bottom w:val="none" w:sz="0" w:space="0" w:color="auto"/>
        <w:right w:val="none" w:sz="0" w:space="0" w:color="auto"/>
      </w:divBdr>
      <w:divsChild>
        <w:div w:id="117989536">
          <w:marLeft w:val="0"/>
          <w:marRight w:val="0"/>
          <w:marTop w:val="0"/>
          <w:marBottom w:val="0"/>
          <w:divBdr>
            <w:top w:val="single" w:sz="6" w:space="0" w:color="E5E5E5"/>
            <w:left w:val="none" w:sz="0" w:space="0" w:color="auto"/>
            <w:bottom w:val="single" w:sz="18" w:space="0" w:color="000000"/>
            <w:right w:val="none" w:sz="0" w:space="0" w:color="auto"/>
          </w:divBdr>
          <w:divsChild>
            <w:div w:id="244463703">
              <w:marLeft w:val="0"/>
              <w:marRight w:val="0"/>
              <w:marTop w:val="0"/>
              <w:marBottom w:val="0"/>
              <w:divBdr>
                <w:top w:val="none" w:sz="0" w:space="0" w:color="auto"/>
                <w:left w:val="none" w:sz="0" w:space="0" w:color="auto"/>
                <w:bottom w:val="none" w:sz="0" w:space="0" w:color="auto"/>
                <w:right w:val="none" w:sz="0" w:space="0" w:color="auto"/>
              </w:divBdr>
              <w:divsChild>
                <w:div w:id="16874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81016">
          <w:marLeft w:val="0"/>
          <w:marRight w:val="0"/>
          <w:marTop w:val="0"/>
          <w:marBottom w:val="0"/>
          <w:divBdr>
            <w:top w:val="none" w:sz="0" w:space="0" w:color="auto"/>
            <w:left w:val="none" w:sz="0" w:space="0" w:color="auto"/>
            <w:bottom w:val="none" w:sz="0" w:space="0" w:color="auto"/>
            <w:right w:val="none" w:sz="0" w:space="0" w:color="auto"/>
          </w:divBdr>
          <w:divsChild>
            <w:div w:id="1236207682">
              <w:marLeft w:val="0"/>
              <w:marRight w:val="0"/>
              <w:marTop w:val="0"/>
              <w:marBottom w:val="0"/>
              <w:divBdr>
                <w:top w:val="none" w:sz="0" w:space="0" w:color="auto"/>
                <w:left w:val="none" w:sz="0" w:space="0" w:color="auto"/>
                <w:bottom w:val="none" w:sz="0" w:space="0" w:color="auto"/>
                <w:right w:val="none" w:sz="0" w:space="0" w:color="auto"/>
              </w:divBdr>
              <w:divsChild>
                <w:div w:id="1129281012">
                  <w:marLeft w:val="0"/>
                  <w:marRight w:val="0"/>
                  <w:marTop w:val="0"/>
                  <w:marBottom w:val="0"/>
                  <w:divBdr>
                    <w:top w:val="none" w:sz="0" w:space="0" w:color="auto"/>
                    <w:left w:val="none" w:sz="0" w:space="0" w:color="auto"/>
                    <w:bottom w:val="none" w:sz="0" w:space="0" w:color="auto"/>
                    <w:right w:val="none" w:sz="0" w:space="0" w:color="auto"/>
                  </w:divBdr>
                  <w:divsChild>
                    <w:div w:id="1794246865">
                      <w:marLeft w:val="0"/>
                      <w:marRight w:val="0"/>
                      <w:marTop w:val="0"/>
                      <w:marBottom w:val="300"/>
                      <w:divBdr>
                        <w:top w:val="none" w:sz="0" w:space="0" w:color="auto"/>
                        <w:left w:val="none" w:sz="0" w:space="0" w:color="auto"/>
                        <w:bottom w:val="none" w:sz="0" w:space="0" w:color="auto"/>
                        <w:right w:val="none" w:sz="0" w:space="0" w:color="auto"/>
                      </w:divBdr>
                      <w:divsChild>
                        <w:div w:id="2103842246">
                          <w:marLeft w:val="0"/>
                          <w:marRight w:val="0"/>
                          <w:marTop w:val="0"/>
                          <w:marBottom w:val="225"/>
                          <w:divBdr>
                            <w:top w:val="single" w:sz="6" w:space="11" w:color="E5E5E5"/>
                            <w:left w:val="single" w:sz="6" w:space="11" w:color="E5E5E5"/>
                            <w:bottom w:val="single" w:sz="6" w:space="1" w:color="E5E5E5"/>
                            <w:right w:val="single" w:sz="6" w:space="11" w:color="E5E5E5"/>
                          </w:divBdr>
                          <w:divsChild>
                            <w:div w:id="23628058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399010981">
      <w:bodyDiv w:val="1"/>
      <w:marLeft w:val="0"/>
      <w:marRight w:val="0"/>
      <w:marTop w:val="0"/>
      <w:marBottom w:val="0"/>
      <w:divBdr>
        <w:top w:val="none" w:sz="0" w:space="0" w:color="auto"/>
        <w:left w:val="none" w:sz="0" w:space="0" w:color="auto"/>
        <w:bottom w:val="none" w:sz="0" w:space="0" w:color="auto"/>
        <w:right w:val="none" w:sz="0" w:space="0" w:color="auto"/>
      </w:divBdr>
    </w:div>
    <w:div w:id="1399746032">
      <w:bodyDiv w:val="1"/>
      <w:marLeft w:val="0"/>
      <w:marRight w:val="0"/>
      <w:marTop w:val="0"/>
      <w:marBottom w:val="0"/>
      <w:divBdr>
        <w:top w:val="none" w:sz="0" w:space="0" w:color="auto"/>
        <w:left w:val="none" w:sz="0" w:space="0" w:color="auto"/>
        <w:bottom w:val="none" w:sz="0" w:space="0" w:color="auto"/>
        <w:right w:val="none" w:sz="0" w:space="0" w:color="auto"/>
      </w:divBdr>
      <w:divsChild>
        <w:div w:id="1239559837">
          <w:marLeft w:val="0"/>
          <w:marRight w:val="0"/>
          <w:marTop w:val="0"/>
          <w:marBottom w:val="150"/>
          <w:divBdr>
            <w:top w:val="none" w:sz="0" w:space="0" w:color="auto"/>
            <w:left w:val="none" w:sz="0" w:space="0" w:color="auto"/>
            <w:bottom w:val="none" w:sz="0" w:space="0" w:color="auto"/>
            <w:right w:val="none" w:sz="0" w:space="0" w:color="auto"/>
          </w:divBdr>
        </w:div>
      </w:divsChild>
    </w:div>
    <w:div w:id="1400328927">
      <w:bodyDiv w:val="1"/>
      <w:marLeft w:val="0"/>
      <w:marRight w:val="0"/>
      <w:marTop w:val="0"/>
      <w:marBottom w:val="0"/>
      <w:divBdr>
        <w:top w:val="none" w:sz="0" w:space="0" w:color="auto"/>
        <w:left w:val="none" w:sz="0" w:space="0" w:color="auto"/>
        <w:bottom w:val="none" w:sz="0" w:space="0" w:color="auto"/>
        <w:right w:val="none" w:sz="0" w:space="0" w:color="auto"/>
      </w:divBdr>
      <w:divsChild>
        <w:div w:id="1415085284">
          <w:marLeft w:val="0"/>
          <w:marRight w:val="0"/>
          <w:marTop w:val="0"/>
          <w:marBottom w:val="150"/>
          <w:divBdr>
            <w:top w:val="none" w:sz="0" w:space="0" w:color="auto"/>
            <w:left w:val="none" w:sz="0" w:space="0" w:color="auto"/>
            <w:bottom w:val="none" w:sz="0" w:space="0" w:color="auto"/>
            <w:right w:val="none" w:sz="0" w:space="0" w:color="auto"/>
          </w:divBdr>
        </w:div>
      </w:divsChild>
    </w:div>
    <w:div w:id="1400517886">
      <w:bodyDiv w:val="1"/>
      <w:marLeft w:val="0"/>
      <w:marRight w:val="0"/>
      <w:marTop w:val="0"/>
      <w:marBottom w:val="0"/>
      <w:divBdr>
        <w:top w:val="none" w:sz="0" w:space="0" w:color="auto"/>
        <w:left w:val="none" w:sz="0" w:space="0" w:color="auto"/>
        <w:bottom w:val="none" w:sz="0" w:space="0" w:color="auto"/>
        <w:right w:val="none" w:sz="0" w:space="0" w:color="auto"/>
      </w:divBdr>
      <w:divsChild>
        <w:div w:id="101649875">
          <w:marLeft w:val="0"/>
          <w:marRight w:val="0"/>
          <w:marTop w:val="300"/>
          <w:marBottom w:val="0"/>
          <w:divBdr>
            <w:top w:val="none" w:sz="0" w:space="0" w:color="auto"/>
            <w:left w:val="none" w:sz="0" w:space="0" w:color="auto"/>
            <w:bottom w:val="none" w:sz="0" w:space="0" w:color="auto"/>
            <w:right w:val="none" w:sz="0" w:space="0" w:color="auto"/>
          </w:divBdr>
          <w:divsChild>
            <w:div w:id="1792363202">
              <w:marLeft w:val="0"/>
              <w:marRight w:val="0"/>
              <w:marTop w:val="300"/>
              <w:marBottom w:val="0"/>
              <w:divBdr>
                <w:top w:val="none" w:sz="0" w:space="0" w:color="auto"/>
                <w:left w:val="none" w:sz="0" w:space="0" w:color="auto"/>
                <w:bottom w:val="none" w:sz="0" w:space="0" w:color="auto"/>
                <w:right w:val="none" w:sz="0" w:space="0" w:color="auto"/>
              </w:divBdr>
              <w:divsChild>
                <w:div w:id="142702470">
                  <w:marLeft w:val="0"/>
                  <w:marRight w:val="0"/>
                  <w:marTop w:val="0"/>
                  <w:marBottom w:val="0"/>
                  <w:divBdr>
                    <w:top w:val="none" w:sz="0" w:space="0" w:color="auto"/>
                    <w:left w:val="none" w:sz="0" w:space="0" w:color="auto"/>
                    <w:bottom w:val="none" w:sz="0" w:space="0" w:color="auto"/>
                    <w:right w:val="none" w:sz="0" w:space="0" w:color="auto"/>
                  </w:divBdr>
                </w:div>
              </w:divsChild>
            </w:div>
            <w:div w:id="1857620049">
              <w:marLeft w:val="0"/>
              <w:marRight w:val="0"/>
              <w:marTop w:val="135"/>
              <w:marBottom w:val="0"/>
              <w:divBdr>
                <w:top w:val="none" w:sz="0" w:space="0" w:color="auto"/>
                <w:left w:val="none" w:sz="0" w:space="0" w:color="auto"/>
                <w:bottom w:val="none" w:sz="0" w:space="0" w:color="auto"/>
                <w:right w:val="none" w:sz="0" w:space="0" w:color="auto"/>
              </w:divBdr>
              <w:divsChild>
                <w:div w:id="12080331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40091022">
          <w:marLeft w:val="0"/>
          <w:marRight w:val="0"/>
          <w:marTop w:val="0"/>
          <w:marBottom w:val="0"/>
          <w:divBdr>
            <w:top w:val="single" w:sz="6" w:space="7" w:color="CFE3EA"/>
            <w:left w:val="single" w:sz="6" w:space="11" w:color="CFE3EA"/>
            <w:bottom w:val="single" w:sz="6" w:space="7" w:color="CFE3EA"/>
            <w:right w:val="single" w:sz="6" w:space="11" w:color="CFE3EA"/>
          </w:divBdr>
        </w:div>
      </w:divsChild>
    </w:div>
    <w:div w:id="1401177829">
      <w:bodyDiv w:val="1"/>
      <w:marLeft w:val="0"/>
      <w:marRight w:val="0"/>
      <w:marTop w:val="0"/>
      <w:marBottom w:val="0"/>
      <w:divBdr>
        <w:top w:val="none" w:sz="0" w:space="0" w:color="auto"/>
        <w:left w:val="none" w:sz="0" w:space="0" w:color="auto"/>
        <w:bottom w:val="none" w:sz="0" w:space="0" w:color="auto"/>
        <w:right w:val="none" w:sz="0" w:space="0" w:color="auto"/>
      </w:divBdr>
      <w:divsChild>
        <w:div w:id="1847089804">
          <w:marLeft w:val="0"/>
          <w:marRight w:val="0"/>
          <w:marTop w:val="0"/>
          <w:marBottom w:val="0"/>
          <w:divBdr>
            <w:top w:val="none" w:sz="0" w:space="0" w:color="auto"/>
            <w:left w:val="none" w:sz="0" w:space="0" w:color="auto"/>
            <w:bottom w:val="dotted" w:sz="6" w:space="4" w:color="DDDDDD"/>
            <w:right w:val="none" w:sz="0" w:space="0" w:color="auto"/>
          </w:divBdr>
          <w:divsChild>
            <w:div w:id="9838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7460">
      <w:bodyDiv w:val="1"/>
      <w:marLeft w:val="0"/>
      <w:marRight w:val="0"/>
      <w:marTop w:val="0"/>
      <w:marBottom w:val="0"/>
      <w:divBdr>
        <w:top w:val="none" w:sz="0" w:space="0" w:color="auto"/>
        <w:left w:val="none" w:sz="0" w:space="0" w:color="auto"/>
        <w:bottom w:val="none" w:sz="0" w:space="0" w:color="auto"/>
        <w:right w:val="none" w:sz="0" w:space="0" w:color="auto"/>
      </w:divBdr>
      <w:divsChild>
        <w:div w:id="867523442">
          <w:marLeft w:val="0"/>
          <w:marRight w:val="0"/>
          <w:marTop w:val="0"/>
          <w:marBottom w:val="0"/>
          <w:divBdr>
            <w:top w:val="none" w:sz="0" w:space="0" w:color="auto"/>
            <w:left w:val="none" w:sz="0" w:space="0" w:color="auto"/>
            <w:bottom w:val="none" w:sz="0" w:space="0" w:color="auto"/>
            <w:right w:val="none" w:sz="0" w:space="0" w:color="auto"/>
          </w:divBdr>
          <w:divsChild>
            <w:div w:id="1390954012">
              <w:marLeft w:val="0"/>
              <w:marRight w:val="0"/>
              <w:marTop w:val="225"/>
              <w:marBottom w:val="225"/>
              <w:divBdr>
                <w:top w:val="none" w:sz="0" w:space="0" w:color="auto"/>
                <w:left w:val="none" w:sz="0" w:space="0" w:color="auto"/>
                <w:bottom w:val="none" w:sz="0" w:space="0" w:color="auto"/>
                <w:right w:val="none" w:sz="0" w:space="0" w:color="auto"/>
              </w:divBdr>
            </w:div>
          </w:divsChild>
        </w:div>
        <w:div w:id="1134523667">
          <w:marLeft w:val="0"/>
          <w:marRight w:val="0"/>
          <w:marTop w:val="0"/>
          <w:marBottom w:val="150"/>
          <w:divBdr>
            <w:top w:val="none" w:sz="0" w:space="0" w:color="auto"/>
            <w:left w:val="none" w:sz="0" w:space="0" w:color="auto"/>
            <w:bottom w:val="none" w:sz="0" w:space="0" w:color="auto"/>
            <w:right w:val="none" w:sz="0" w:space="0" w:color="auto"/>
          </w:divBdr>
          <w:divsChild>
            <w:div w:id="704797757">
              <w:marLeft w:val="0"/>
              <w:marRight w:val="0"/>
              <w:marTop w:val="0"/>
              <w:marBottom w:val="0"/>
              <w:divBdr>
                <w:top w:val="none" w:sz="0" w:space="0" w:color="auto"/>
                <w:left w:val="none" w:sz="0" w:space="0" w:color="auto"/>
                <w:bottom w:val="none" w:sz="0" w:space="0" w:color="auto"/>
                <w:right w:val="none" w:sz="0" w:space="0" w:color="auto"/>
              </w:divBdr>
              <w:divsChild>
                <w:div w:id="19262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91944">
          <w:marLeft w:val="0"/>
          <w:marRight w:val="0"/>
          <w:marTop w:val="0"/>
          <w:marBottom w:val="150"/>
          <w:divBdr>
            <w:top w:val="none" w:sz="0" w:space="0" w:color="auto"/>
            <w:left w:val="none" w:sz="0" w:space="0" w:color="auto"/>
            <w:bottom w:val="none" w:sz="0" w:space="0" w:color="auto"/>
            <w:right w:val="none" w:sz="0" w:space="0" w:color="auto"/>
          </w:divBdr>
        </w:div>
      </w:divsChild>
    </w:div>
    <w:div w:id="1402480749">
      <w:bodyDiv w:val="1"/>
      <w:marLeft w:val="0"/>
      <w:marRight w:val="0"/>
      <w:marTop w:val="0"/>
      <w:marBottom w:val="0"/>
      <w:divBdr>
        <w:top w:val="none" w:sz="0" w:space="0" w:color="auto"/>
        <w:left w:val="none" w:sz="0" w:space="0" w:color="auto"/>
        <w:bottom w:val="none" w:sz="0" w:space="0" w:color="auto"/>
        <w:right w:val="none" w:sz="0" w:space="0" w:color="auto"/>
      </w:divBdr>
      <w:divsChild>
        <w:div w:id="268900085">
          <w:marLeft w:val="0"/>
          <w:marRight w:val="0"/>
          <w:marTop w:val="0"/>
          <w:marBottom w:val="0"/>
          <w:divBdr>
            <w:top w:val="none" w:sz="0" w:space="0" w:color="auto"/>
            <w:left w:val="none" w:sz="0" w:space="0" w:color="auto"/>
            <w:bottom w:val="dotted" w:sz="6" w:space="4" w:color="DDDDDD"/>
            <w:right w:val="none" w:sz="0" w:space="0" w:color="auto"/>
          </w:divBdr>
          <w:divsChild>
            <w:div w:id="1164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06577">
      <w:bodyDiv w:val="1"/>
      <w:marLeft w:val="0"/>
      <w:marRight w:val="0"/>
      <w:marTop w:val="0"/>
      <w:marBottom w:val="0"/>
      <w:divBdr>
        <w:top w:val="none" w:sz="0" w:space="0" w:color="auto"/>
        <w:left w:val="none" w:sz="0" w:space="0" w:color="auto"/>
        <w:bottom w:val="none" w:sz="0" w:space="0" w:color="auto"/>
        <w:right w:val="none" w:sz="0" w:space="0" w:color="auto"/>
      </w:divBdr>
      <w:divsChild>
        <w:div w:id="1558971011">
          <w:marLeft w:val="0"/>
          <w:marRight w:val="0"/>
          <w:marTop w:val="0"/>
          <w:marBottom w:val="0"/>
          <w:divBdr>
            <w:top w:val="none" w:sz="0" w:space="0" w:color="auto"/>
            <w:left w:val="none" w:sz="0" w:space="0" w:color="auto"/>
            <w:bottom w:val="none" w:sz="0" w:space="0" w:color="auto"/>
            <w:right w:val="none" w:sz="0" w:space="0" w:color="auto"/>
          </w:divBdr>
        </w:div>
      </w:divsChild>
    </w:div>
    <w:div w:id="1402632623">
      <w:bodyDiv w:val="1"/>
      <w:marLeft w:val="0"/>
      <w:marRight w:val="0"/>
      <w:marTop w:val="0"/>
      <w:marBottom w:val="0"/>
      <w:divBdr>
        <w:top w:val="none" w:sz="0" w:space="0" w:color="auto"/>
        <w:left w:val="none" w:sz="0" w:space="0" w:color="auto"/>
        <w:bottom w:val="none" w:sz="0" w:space="0" w:color="auto"/>
        <w:right w:val="none" w:sz="0" w:space="0" w:color="auto"/>
      </w:divBdr>
    </w:div>
    <w:div w:id="1402680283">
      <w:bodyDiv w:val="1"/>
      <w:marLeft w:val="0"/>
      <w:marRight w:val="0"/>
      <w:marTop w:val="0"/>
      <w:marBottom w:val="0"/>
      <w:divBdr>
        <w:top w:val="none" w:sz="0" w:space="0" w:color="auto"/>
        <w:left w:val="none" w:sz="0" w:space="0" w:color="auto"/>
        <w:bottom w:val="none" w:sz="0" w:space="0" w:color="auto"/>
        <w:right w:val="none" w:sz="0" w:space="0" w:color="auto"/>
      </w:divBdr>
      <w:divsChild>
        <w:div w:id="110517090">
          <w:marLeft w:val="0"/>
          <w:marRight w:val="0"/>
          <w:marTop w:val="0"/>
          <w:marBottom w:val="150"/>
          <w:divBdr>
            <w:top w:val="none" w:sz="0" w:space="0" w:color="auto"/>
            <w:left w:val="none" w:sz="0" w:space="0" w:color="auto"/>
            <w:bottom w:val="none" w:sz="0" w:space="0" w:color="auto"/>
            <w:right w:val="none" w:sz="0" w:space="0" w:color="auto"/>
          </w:divBdr>
        </w:div>
        <w:div w:id="270478701">
          <w:marLeft w:val="0"/>
          <w:marRight w:val="0"/>
          <w:marTop w:val="0"/>
          <w:marBottom w:val="0"/>
          <w:divBdr>
            <w:top w:val="none" w:sz="0" w:space="0" w:color="auto"/>
            <w:left w:val="none" w:sz="0" w:space="0" w:color="auto"/>
            <w:bottom w:val="none" w:sz="0" w:space="0" w:color="auto"/>
            <w:right w:val="none" w:sz="0" w:space="0" w:color="auto"/>
          </w:divBdr>
        </w:div>
      </w:divsChild>
    </w:div>
    <w:div w:id="1402868092">
      <w:bodyDiv w:val="1"/>
      <w:marLeft w:val="0"/>
      <w:marRight w:val="0"/>
      <w:marTop w:val="0"/>
      <w:marBottom w:val="0"/>
      <w:divBdr>
        <w:top w:val="none" w:sz="0" w:space="0" w:color="auto"/>
        <w:left w:val="none" w:sz="0" w:space="0" w:color="auto"/>
        <w:bottom w:val="none" w:sz="0" w:space="0" w:color="auto"/>
        <w:right w:val="none" w:sz="0" w:space="0" w:color="auto"/>
      </w:divBdr>
      <w:divsChild>
        <w:div w:id="392391901">
          <w:marLeft w:val="0"/>
          <w:marRight w:val="0"/>
          <w:marTop w:val="0"/>
          <w:marBottom w:val="150"/>
          <w:divBdr>
            <w:top w:val="none" w:sz="0" w:space="0" w:color="auto"/>
            <w:left w:val="none" w:sz="0" w:space="0" w:color="auto"/>
            <w:bottom w:val="none" w:sz="0" w:space="0" w:color="auto"/>
            <w:right w:val="none" w:sz="0" w:space="0" w:color="auto"/>
          </w:divBdr>
          <w:divsChild>
            <w:div w:id="1210070297">
              <w:marLeft w:val="0"/>
              <w:marRight w:val="0"/>
              <w:marTop w:val="0"/>
              <w:marBottom w:val="0"/>
              <w:divBdr>
                <w:top w:val="none" w:sz="0" w:space="0" w:color="auto"/>
                <w:left w:val="none" w:sz="0" w:space="0" w:color="auto"/>
                <w:bottom w:val="none" w:sz="0" w:space="0" w:color="auto"/>
                <w:right w:val="none" w:sz="0" w:space="0" w:color="auto"/>
              </w:divBdr>
              <w:divsChild>
                <w:div w:id="1980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63464">
          <w:marLeft w:val="0"/>
          <w:marRight w:val="0"/>
          <w:marTop w:val="0"/>
          <w:marBottom w:val="150"/>
          <w:divBdr>
            <w:top w:val="none" w:sz="0" w:space="0" w:color="auto"/>
            <w:left w:val="none" w:sz="0" w:space="0" w:color="auto"/>
            <w:bottom w:val="none" w:sz="0" w:space="0" w:color="auto"/>
            <w:right w:val="none" w:sz="0" w:space="0" w:color="auto"/>
          </w:divBdr>
        </w:div>
      </w:divsChild>
    </w:div>
    <w:div w:id="1403016903">
      <w:bodyDiv w:val="1"/>
      <w:marLeft w:val="0"/>
      <w:marRight w:val="0"/>
      <w:marTop w:val="0"/>
      <w:marBottom w:val="0"/>
      <w:divBdr>
        <w:top w:val="none" w:sz="0" w:space="0" w:color="auto"/>
        <w:left w:val="none" w:sz="0" w:space="0" w:color="auto"/>
        <w:bottom w:val="none" w:sz="0" w:space="0" w:color="auto"/>
        <w:right w:val="none" w:sz="0" w:space="0" w:color="auto"/>
      </w:divBdr>
    </w:div>
    <w:div w:id="1403219526">
      <w:bodyDiv w:val="1"/>
      <w:marLeft w:val="0"/>
      <w:marRight w:val="0"/>
      <w:marTop w:val="0"/>
      <w:marBottom w:val="0"/>
      <w:divBdr>
        <w:top w:val="none" w:sz="0" w:space="0" w:color="auto"/>
        <w:left w:val="none" w:sz="0" w:space="0" w:color="auto"/>
        <w:bottom w:val="none" w:sz="0" w:space="0" w:color="auto"/>
        <w:right w:val="none" w:sz="0" w:space="0" w:color="auto"/>
      </w:divBdr>
    </w:div>
    <w:div w:id="1403681288">
      <w:bodyDiv w:val="1"/>
      <w:marLeft w:val="0"/>
      <w:marRight w:val="0"/>
      <w:marTop w:val="0"/>
      <w:marBottom w:val="0"/>
      <w:divBdr>
        <w:top w:val="none" w:sz="0" w:space="0" w:color="auto"/>
        <w:left w:val="none" w:sz="0" w:space="0" w:color="auto"/>
        <w:bottom w:val="none" w:sz="0" w:space="0" w:color="auto"/>
        <w:right w:val="none" w:sz="0" w:space="0" w:color="auto"/>
      </w:divBdr>
    </w:div>
    <w:div w:id="1403988701">
      <w:bodyDiv w:val="1"/>
      <w:marLeft w:val="0"/>
      <w:marRight w:val="0"/>
      <w:marTop w:val="0"/>
      <w:marBottom w:val="0"/>
      <w:divBdr>
        <w:top w:val="none" w:sz="0" w:space="0" w:color="auto"/>
        <w:left w:val="none" w:sz="0" w:space="0" w:color="auto"/>
        <w:bottom w:val="none" w:sz="0" w:space="0" w:color="auto"/>
        <w:right w:val="none" w:sz="0" w:space="0" w:color="auto"/>
      </w:divBdr>
      <w:divsChild>
        <w:div w:id="126439839">
          <w:marLeft w:val="0"/>
          <w:marRight w:val="0"/>
          <w:marTop w:val="150"/>
          <w:marBottom w:val="0"/>
          <w:divBdr>
            <w:top w:val="none" w:sz="0" w:space="0" w:color="auto"/>
            <w:left w:val="none" w:sz="0" w:space="0" w:color="auto"/>
            <w:bottom w:val="none" w:sz="0" w:space="0" w:color="auto"/>
            <w:right w:val="none" w:sz="0" w:space="0" w:color="auto"/>
          </w:divBdr>
          <w:divsChild>
            <w:div w:id="611060780">
              <w:marLeft w:val="0"/>
              <w:marRight w:val="150"/>
              <w:marTop w:val="0"/>
              <w:marBottom w:val="0"/>
              <w:divBdr>
                <w:top w:val="none" w:sz="0" w:space="0" w:color="auto"/>
                <w:left w:val="none" w:sz="0" w:space="0" w:color="auto"/>
                <w:bottom w:val="none" w:sz="0" w:space="0" w:color="auto"/>
                <w:right w:val="none" w:sz="0" w:space="0" w:color="auto"/>
              </w:divBdr>
            </w:div>
          </w:divsChild>
        </w:div>
        <w:div w:id="756444232">
          <w:marLeft w:val="0"/>
          <w:marRight w:val="0"/>
          <w:marTop w:val="0"/>
          <w:marBottom w:val="0"/>
          <w:divBdr>
            <w:top w:val="none" w:sz="0" w:space="8" w:color="auto"/>
            <w:left w:val="none" w:sz="0" w:space="2" w:color="auto"/>
            <w:bottom w:val="single" w:sz="6" w:space="8" w:color="DDDDDD"/>
            <w:right w:val="none" w:sz="0" w:space="0" w:color="auto"/>
          </w:divBdr>
        </w:div>
      </w:divsChild>
    </w:div>
    <w:div w:id="1404718884">
      <w:bodyDiv w:val="1"/>
      <w:marLeft w:val="0"/>
      <w:marRight w:val="0"/>
      <w:marTop w:val="0"/>
      <w:marBottom w:val="0"/>
      <w:divBdr>
        <w:top w:val="none" w:sz="0" w:space="0" w:color="auto"/>
        <w:left w:val="none" w:sz="0" w:space="0" w:color="auto"/>
        <w:bottom w:val="none" w:sz="0" w:space="0" w:color="auto"/>
        <w:right w:val="none" w:sz="0" w:space="0" w:color="auto"/>
      </w:divBdr>
      <w:divsChild>
        <w:div w:id="1664360082">
          <w:marLeft w:val="0"/>
          <w:marRight w:val="0"/>
          <w:marTop w:val="0"/>
          <w:marBottom w:val="0"/>
          <w:divBdr>
            <w:top w:val="none" w:sz="0" w:space="0" w:color="auto"/>
            <w:left w:val="none" w:sz="0" w:space="0" w:color="auto"/>
            <w:bottom w:val="none" w:sz="0" w:space="0" w:color="auto"/>
            <w:right w:val="none" w:sz="0" w:space="0" w:color="auto"/>
          </w:divBdr>
          <w:divsChild>
            <w:div w:id="356735224">
              <w:marLeft w:val="0"/>
              <w:marRight w:val="0"/>
              <w:marTop w:val="0"/>
              <w:marBottom w:val="150"/>
              <w:divBdr>
                <w:top w:val="none" w:sz="0" w:space="0" w:color="auto"/>
                <w:left w:val="none" w:sz="0" w:space="0" w:color="auto"/>
                <w:bottom w:val="none" w:sz="0" w:space="0" w:color="auto"/>
                <w:right w:val="none" w:sz="0" w:space="0" w:color="auto"/>
              </w:divBdr>
            </w:div>
            <w:div w:id="117730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833829">
      <w:bodyDiv w:val="1"/>
      <w:marLeft w:val="0"/>
      <w:marRight w:val="0"/>
      <w:marTop w:val="0"/>
      <w:marBottom w:val="0"/>
      <w:divBdr>
        <w:top w:val="none" w:sz="0" w:space="0" w:color="auto"/>
        <w:left w:val="none" w:sz="0" w:space="0" w:color="auto"/>
        <w:bottom w:val="none" w:sz="0" w:space="0" w:color="auto"/>
        <w:right w:val="none" w:sz="0" w:space="0" w:color="auto"/>
      </w:divBdr>
    </w:div>
    <w:div w:id="1405183553">
      <w:bodyDiv w:val="1"/>
      <w:marLeft w:val="0"/>
      <w:marRight w:val="0"/>
      <w:marTop w:val="0"/>
      <w:marBottom w:val="0"/>
      <w:divBdr>
        <w:top w:val="none" w:sz="0" w:space="0" w:color="auto"/>
        <w:left w:val="none" w:sz="0" w:space="0" w:color="auto"/>
        <w:bottom w:val="none" w:sz="0" w:space="0" w:color="auto"/>
        <w:right w:val="none" w:sz="0" w:space="0" w:color="auto"/>
      </w:divBdr>
      <w:divsChild>
        <w:div w:id="748774059">
          <w:marLeft w:val="0"/>
          <w:marRight w:val="0"/>
          <w:marTop w:val="0"/>
          <w:marBottom w:val="225"/>
          <w:divBdr>
            <w:top w:val="none" w:sz="0" w:space="0" w:color="auto"/>
            <w:left w:val="none" w:sz="0" w:space="0" w:color="auto"/>
            <w:bottom w:val="none" w:sz="0" w:space="0" w:color="auto"/>
            <w:right w:val="none" w:sz="0" w:space="0" w:color="auto"/>
          </w:divBdr>
          <w:divsChild>
            <w:div w:id="1117677072">
              <w:marLeft w:val="0"/>
              <w:marRight w:val="0"/>
              <w:marTop w:val="0"/>
              <w:marBottom w:val="0"/>
              <w:divBdr>
                <w:top w:val="none" w:sz="0" w:space="0" w:color="auto"/>
                <w:left w:val="none" w:sz="0" w:space="0" w:color="auto"/>
                <w:bottom w:val="none" w:sz="0" w:space="0" w:color="auto"/>
                <w:right w:val="none" w:sz="0" w:space="0" w:color="auto"/>
              </w:divBdr>
              <w:divsChild>
                <w:div w:id="5218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21212">
          <w:marLeft w:val="0"/>
          <w:marRight w:val="0"/>
          <w:marTop w:val="0"/>
          <w:marBottom w:val="225"/>
          <w:divBdr>
            <w:top w:val="none" w:sz="0" w:space="0" w:color="auto"/>
            <w:left w:val="none" w:sz="0" w:space="0" w:color="auto"/>
            <w:bottom w:val="none" w:sz="0" w:space="0" w:color="auto"/>
            <w:right w:val="none" w:sz="0" w:space="0" w:color="auto"/>
          </w:divBdr>
        </w:div>
      </w:divsChild>
    </w:div>
    <w:div w:id="1405831917">
      <w:bodyDiv w:val="1"/>
      <w:marLeft w:val="0"/>
      <w:marRight w:val="0"/>
      <w:marTop w:val="0"/>
      <w:marBottom w:val="0"/>
      <w:divBdr>
        <w:top w:val="none" w:sz="0" w:space="0" w:color="auto"/>
        <w:left w:val="none" w:sz="0" w:space="0" w:color="auto"/>
        <w:bottom w:val="none" w:sz="0" w:space="0" w:color="auto"/>
        <w:right w:val="none" w:sz="0" w:space="0" w:color="auto"/>
      </w:divBdr>
      <w:divsChild>
        <w:div w:id="1377852044">
          <w:marLeft w:val="0"/>
          <w:marRight w:val="0"/>
          <w:marTop w:val="0"/>
          <w:marBottom w:val="150"/>
          <w:divBdr>
            <w:top w:val="none" w:sz="0" w:space="0" w:color="auto"/>
            <w:left w:val="none" w:sz="0" w:space="0" w:color="auto"/>
            <w:bottom w:val="none" w:sz="0" w:space="0" w:color="auto"/>
            <w:right w:val="none" w:sz="0" w:space="0" w:color="auto"/>
          </w:divBdr>
        </w:div>
      </w:divsChild>
    </w:div>
    <w:div w:id="1405836130">
      <w:bodyDiv w:val="1"/>
      <w:marLeft w:val="0"/>
      <w:marRight w:val="0"/>
      <w:marTop w:val="0"/>
      <w:marBottom w:val="0"/>
      <w:divBdr>
        <w:top w:val="none" w:sz="0" w:space="0" w:color="auto"/>
        <w:left w:val="none" w:sz="0" w:space="0" w:color="auto"/>
        <w:bottom w:val="none" w:sz="0" w:space="0" w:color="auto"/>
        <w:right w:val="none" w:sz="0" w:space="0" w:color="auto"/>
      </w:divBdr>
      <w:divsChild>
        <w:div w:id="1362896701">
          <w:marLeft w:val="0"/>
          <w:marRight w:val="0"/>
          <w:marTop w:val="0"/>
          <w:marBottom w:val="0"/>
          <w:divBdr>
            <w:top w:val="none" w:sz="0" w:space="0" w:color="auto"/>
            <w:left w:val="none" w:sz="0" w:space="0" w:color="auto"/>
            <w:bottom w:val="dotted" w:sz="6" w:space="4" w:color="DDDDDD"/>
            <w:right w:val="none" w:sz="0" w:space="0" w:color="auto"/>
          </w:divBdr>
          <w:divsChild>
            <w:div w:id="2237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4491">
      <w:bodyDiv w:val="1"/>
      <w:marLeft w:val="0"/>
      <w:marRight w:val="0"/>
      <w:marTop w:val="0"/>
      <w:marBottom w:val="0"/>
      <w:divBdr>
        <w:top w:val="none" w:sz="0" w:space="0" w:color="auto"/>
        <w:left w:val="none" w:sz="0" w:space="0" w:color="auto"/>
        <w:bottom w:val="none" w:sz="0" w:space="0" w:color="auto"/>
        <w:right w:val="none" w:sz="0" w:space="0" w:color="auto"/>
      </w:divBdr>
      <w:divsChild>
        <w:div w:id="536436255">
          <w:marLeft w:val="0"/>
          <w:marRight w:val="0"/>
          <w:marTop w:val="0"/>
          <w:marBottom w:val="150"/>
          <w:divBdr>
            <w:top w:val="none" w:sz="0" w:space="0" w:color="auto"/>
            <w:left w:val="none" w:sz="0" w:space="0" w:color="auto"/>
            <w:bottom w:val="none" w:sz="0" w:space="0" w:color="auto"/>
            <w:right w:val="none" w:sz="0" w:space="0" w:color="auto"/>
          </w:divBdr>
        </w:div>
        <w:div w:id="1729646713">
          <w:marLeft w:val="0"/>
          <w:marRight w:val="0"/>
          <w:marTop w:val="0"/>
          <w:marBottom w:val="0"/>
          <w:divBdr>
            <w:top w:val="none" w:sz="0" w:space="0" w:color="auto"/>
            <w:left w:val="none" w:sz="0" w:space="0" w:color="auto"/>
            <w:bottom w:val="none" w:sz="0" w:space="0" w:color="auto"/>
            <w:right w:val="none" w:sz="0" w:space="0" w:color="auto"/>
          </w:divBdr>
        </w:div>
      </w:divsChild>
    </w:div>
    <w:div w:id="1406682789">
      <w:bodyDiv w:val="1"/>
      <w:marLeft w:val="0"/>
      <w:marRight w:val="0"/>
      <w:marTop w:val="0"/>
      <w:marBottom w:val="0"/>
      <w:divBdr>
        <w:top w:val="none" w:sz="0" w:space="0" w:color="auto"/>
        <w:left w:val="none" w:sz="0" w:space="0" w:color="auto"/>
        <w:bottom w:val="none" w:sz="0" w:space="0" w:color="auto"/>
        <w:right w:val="none" w:sz="0" w:space="0" w:color="auto"/>
      </w:divBdr>
      <w:divsChild>
        <w:div w:id="100534788">
          <w:marLeft w:val="0"/>
          <w:marRight w:val="0"/>
          <w:marTop w:val="0"/>
          <w:marBottom w:val="0"/>
          <w:divBdr>
            <w:top w:val="none" w:sz="0" w:space="0" w:color="auto"/>
            <w:left w:val="none" w:sz="0" w:space="0" w:color="auto"/>
            <w:bottom w:val="none" w:sz="0" w:space="0" w:color="auto"/>
            <w:right w:val="none" w:sz="0" w:space="0" w:color="auto"/>
          </w:divBdr>
        </w:div>
      </w:divsChild>
    </w:div>
    <w:div w:id="1407261200">
      <w:bodyDiv w:val="1"/>
      <w:marLeft w:val="0"/>
      <w:marRight w:val="0"/>
      <w:marTop w:val="0"/>
      <w:marBottom w:val="0"/>
      <w:divBdr>
        <w:top w:val="none" w:sz="0" w:space="0" w:color="auto"/>
        <w:left w:val="none" w:sz="0" w:space="0" w:color="auto"/>
        <w:bottom w:val="none" w:sz="0" w:space="0" w:color="auto"/>
        <w:right w:val="none" w:sz="0" w:space="0" w:color="auto"/>
      </w:divBdr>
      <w:divsChild>
        <w:div w:id="997074025">
          <w:marLeft w:val="0"/>
          <w:marRight w:val="0"/>
          <w:marTop w:val="0"/>
          <w:marBottom w:val="0"/>
          <w:divBdr>
            <w:top w:val="none" w:sz="0" w:space="0" w:color="auto"/>
            <w:left w:val="none" w:sz="0" w:space="0" w:color="auto"/>
            <w:bottom w:val="none" w:sz="0" w:space="0" w:color="auto"/>
            <w:right w:val="none" w:sz="0" w:space="0" w:color="auto"/>
          </w:divBdr>
          <w:divsChild>
            <w:div w:id="249849274">
              <w:marLeft w:val="0"/>
              <w:marRight w:val="0"/>
              <w:marTop w:val="0"/>
              <w:marBottom w:val="0"/>
              <w:divBdr>
                <w:top w:val="none" w:sz="0" w:space="0" w:color="auto"/>
                <w:left w:val="none" w:sz="0" w:space="0" w:color="auto"/>
                <w:bottom w:val="none" w:sz="0" w:space="0" w:color="auto"/>
                <w:right w:val="none" w:sz="0" w:space="0" w:color="auto"/>
              </w:divBdr>
              <w:divsChild>
                <w:div w:id="1454979323">
                  <w:marLeft w:val="0"/>
                  <w:marRight w:val="0"/>
                  <w:marTop w:val="0"/>
                  <w:marBottom w:val="0"/>
                  <w:divBdr>
                    <w:top w:val="none" w:sz="0" w:space="0" w:color="auto"/>
                    <w:left w:val="none" w:sz="0" w:space="0" w:color="auto"/>
                    <w:bottom w:val="none" w:sz="0" w:space="0" w:color="auto"/>
                    <w:right w:val="none" w:sz="0" w:space="0" w:color="auto"/>
                  </w:divBdr>
                  <w:divsChild>
                    <w:div w:id="308675700">
                      <w:marLeft w:val="0"/>
                      <w:marRight w:val="0"/>
                      <w:marTop w:val="0"/>
                      <w:marBottom w:val="0"/>
                      <w:divBdr>
                        <w:top w:val="none" w:sz="0" w:space="0" w:color="auto"/>
                        <w:left w:val="none" w:sz="0" w:space="0" w:color="auto"/>
                        <w:bottom w:val="none" w:sz="0" w:space="0" w:color="auto"/>
                        <w:right w:val="none" w:sz="0" w:space="0" w:color="auto"/>
                      </w:divBdr>
                      <w:divsChild>
                        <w:div w:id="1931815743">
                          <w:marLeft w:val="0"/>
                          <w:marRight w:val="0"/>
                          <w:marTop w:val="0"/>
                          <w:marBottom w:val="0"/>
                          <w:divBdr>
                            <w:top w:val="none" w:sz="0" w:space="0" w:color="auto"/>
                            <w:left w:val="none" w:sz="0" w:space="0" w:color="auto"/>
                            <w:bottom w:val="none" w:sz="0" w:space="0" w:color="auto"/>
                            <w:right w:val="none" w:sz="0" w:space="0" w:color="auto"/>
                          </w:divBdr>
                          <w:divsChild>
                            <w:div w:id="1365911684">
                              <w:marLeft w:val="0"/>
                              <w:marRight w:val="0"/>
                              <w:marTop w:val="0"/>
                              <w:marBottom w:val="0"/>
                              <w:divBdr>
                                <w:top w:val="none" w:sz="0" w:space="0" w:color="auto"/>
                                <w:left w:val="none" w:sz="0" w:space="0" w:color="auto"/>
                                <w:bottom w:val="none" w:sz="0" w:space="0" w:color="auto"/>
                                <w:right w:val="none" w:sz="0" w:space="0" w:color="auto"/>
                              </w:divBdr>
                              <w:divsChild>
                                <w:div w:id="422075254">
                                  <w:marLeft w:val="0"/>
                                  <w:marRight w:val="0"/>
                                  <w:marTop w:val="0"/>
                                  <w:marBottom w:val="0"/>
                                  <w:divBdr>
                                    <w:top w:val="none" w:sz="0" w:space="0" w:color="auto"/>
                                    <w:left w:val="none" w:sz="0" w:space="0" w:color="auto"/>
                                    <w:bottom w:val="none" w:sz="0" w:space="0" w:color="auto"/>
                                    <w:right w:val="none" w:sz="0" w:space="0" w:color="auto"/>
                                  </w:divBdr>
                                  <w:divsChild>
                                    <w:div w:id="1867133622">
                                      <w:marLeft w:val="0"/>
                                      <w:marRight w:val="0"/>
                                      <w:marTop w:val="0"/>
                                      <w:marBottom w:val="0"/>
                                      <w:divBdr>
                                        <w:top w:val="none" w:sz="0" w:space="0" w:color="auto"/>
                                        <w:left w:val="none" w:sz="0" w:space="0" w:color="auto"/>
                                        <w:bottom w:val="none" w:sz="0" w:space="0" w:color="auto"/>
                                        <w:right w:val="none" w:sz="0" w:space="0" w:color="auto"/>
                                      </w:divBdr>
                                      <w:divsChild>
                                        <w:div w:id="10531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7462072">
      <w:bodyDiv w:val="1"/>
      <w:marLeft w:val="0"/>
      <w:marRight w:val="0"/>
      <w:marTop w:val="0"/>
      <w:marBottom w:val="0"/>
      <w:divBdr>
        <w:top w:val="none" w:sz="0" w:space="0" w:color="auto"/>
        <w:left w:val="none" w:sz="0" w:space="0" w:color="auto"/>
        <w:bottom w:val="none" w:sz="0" w:space="0" w:color="auto"/>
        <w:right w:val="none" w:sz="0" w:space="0" w:color="auto"/>
      </w:divBdr>
      <w:divsChild>
        <w:div w:id="1061247862">
          <w:marLeft w:val="0"/>
          <w:marRight w:val="0"/>
          <w:marTop w:val="0"/>
          <w:marBottom w:val="0"/>
          <w:divBdr>
            <w:top w:val="none" w:sz="0" w:space="0" w:color="auto"/>
            <w:left w:val="none" w:sz="0" w:space="0" w:color="auto"/>
            <w:bottom w:val="none" w:sz="0" w:space="0" w:color="auto"/>
            <w:right w:val="none" w:sz="0" w:space="0" w:color="auto"/>
          </w:divBdr>
        </w:div>
      </w:divsChild>
    </w:div>
    <w:div w:id="1408310574">
      <w:bodyDiv w:val="1"/>
      <w:marLeft w:val="0"/>
      <w:marRight w:val="0"/>
      <w:marTop w:val="0"/>
      <w:marBottom w:val="0"/>
      <w:divBdr>
        <w:top w:val="none" w:sz="0" w:space="0" w:color="auto"/>
        <w:left w:val="none" w:sz="0" w:space="0" w:color="auto"/>
        <w:bottom w:val="none" w:sz="0" w:space="0" w:color="auto"/>
        <w:right w:val="none" w:sz="0" w:space="0" w:color="auto"/>
      </w:divBdr>
      <w:divsChild>
        <w:div w:id="1507138504">
          <w:marLeft w:val="0"/>
          <w:marRight w:val="0"/>
          <w:marTop w:val="0"/>
          <w:marBottom w:val="150"/>
          <w:divBdr>
            <w:top w:val="none" w:sz="0" w:space="0" w:color="auto"/>
            <w:left w:val="none" w:sz="0" w:space="0" w:color="auto"/>
            <w:bottom w:val="none" w:sz="0" w:space="0" w:color="auto"/>
            <w:right w:val="none" w:sz="0" w:space="0" w:color="auto"/>
          </w:divBdr>
        </w:div>
      </w:divsChild>
    </w:div>
    <w:div w:id="1409157241">
      <w:bodyDiv w:val="1"/>
      <w:marLeft w:val="0"/>
      <w:marRight w:val="0"/>
      <w:marTop w:val="0"/>
      <w:marBottom w:val="0"/>
      <w:divBdr>
        <w:top w:val="none" w:sz="0" w:space="0" w:color="auto"/>
        <w:left w:val="none" w:sz="0" w:space="0" w:color="auto"/>
        <w:bottom w:val="none" w:sz="0" w:space="0" w:color="auto"/>
        <w:right w:val="none" w:sz="0" w:space="0" w:color="auto"/>
      </w:divBdr>
      <w:divsChild>
        <w:div w:id="1918054776">
          <w:marLeft w:val="0"/>
          <w:marRight w:val="0"/>
          <w:marTop w:val="0"/>
          <w:marBottom w:val="0"/>
          <w:divBdr>
            <w:top w:val="none" w:sz="0" w:space="0" w:color="auto"/>
            <w:left w:val="none" w:sz="0" w:space="0" w:color="auto"/>
            <w:bottom w:val="dotted" w:sz="6" w:space="4" w:color="DDDDDD"/>
            <w:right w:val="none" w:sz="0" w:space="0" w:color="auto"/>
          </w:divBdr>
        </w:div>
      </w:divsChild>
    </w:div>
    <w:div w:id="1410224884">
      <w:bodyDiv w:val="1"/>
      <w:marLeft w:val="0"/>
      <w:marRight w:val="0"/>
      <w:marTop w:val="0"/>
      <w:marBottom w:val="0"/>
      <w:divBdr>
        <w:top w:val="none" w:sz="0" w:space="0" w:color="auto"/>
        <w:left w:val="none" w:sz="0" w:space="0" w:color="auto"/>
        <w:bottom w:val="none" w:sz="0" w:space="0" w:color="auto"/>
        <w:right w:val="none" w:sz="0" w:space="0" w:color="auto"/>
      </w:divBdr>
      <w:divsChild>
        <w:div w:id="343939906">
          <w:marLeft w:val="0"/>
          <w:marRight w:val="0"/>
          <w:marTop w:val="0"/>
          <w:marBottom w:val="0"/>
          <w:divBdr>
            <w:top w:val="none" w:sz="0" w:space="0" w:color="auto"/>
            <w:left w:val="none" w:sz="0" w:space="0" w:color="auto"/>
            <w:bottom w:val="none" w:sz="0" w:space="0" w:color="auto"/>
            <w:right w:val="none" w:sz="0" w:space="0" w:color="auto"/>
          </w:divBdr>
          <w:divsChild>
            <w:div w:id="558783508">
              <w:marLeft w:val="0"/>
              <w:marRight w:val="0"/>
              <w:marTop w:val="0"/>
              <w:marBottom w:val="0"/>
              <w:divBdr>
                <w:top w:val="none" w:sz="0" w:space="0" w:color="auto"/>
                <w:left w:val="none" w:sz="0" w:space="0" w:color="auto"/>
                <w:bottom w:val="none" w:sz="0" w:space="0" w:color="auto"/>
                <w:right w:val="none" w:sz="0" w:space="0" w:color="auto"/>
              </w:divBdr>
              <w:divsChild>
                <w:div w:id="317658631">
                  <w:marLeft w:val="0"/>
                  <w:marRight w:val="0"/>
                  <w:marTop w:val="0"/>
                  <w:marBottom w:val="0"/>
                  <w:divBdr>
                    <w:top w:val="none" w:sz="0" w:space="0" w:color="auto"/>
                    <w:left w:val="none" w:sz="0" w:space="0" w:color="auto"/>
                    <w:bottom w:val="none" w:sz="0" w:space="0" w:color="auto"/>
                    <w:right w:val="none" w:sz="0" w:space="0" w:color="auto"/>
                  </w:divBdr>
                  <w:divsChild>
                    <w:div w:id="408969927">
                      <w:marLeft w:val="0"/>
                      <w:marRight w:val="0"/>
                      <w:marTop w:val="0"/>
                      <w:marBottom w:val="0"/>
                      <w:divBdr>
                        <w:top w:val="none" w:sz="0" w:space="0" w:color="auto"/>
                        <w:left w:val="none" w:sz="0" w:space="0" w:color="auto"/>
                        <w:bottom w:val="none" w:sz="0" w:space="0" w:color="auto"/>
                        <w:right w:val="none" w:sz="0" w:space="0" w:color="auto"/>
                      </w:divBdr>
                      <w:divsChild>
                        <w:div w:id="2009676698">
                          <w:marLeft w:val="0"/>
                          <w:marRight w:val="0"/>
                          <w:marTop w:val="0"/>
                          <w:marBottom w:val="0"/>
                          <w:divBdr>
                            <w:top w:val="none" w:sz="0" w:space="0" w:color="auto"/>
                            <w:left w:val="none" w:sz="0" w:space="0" w:color="auto"/>
                            <w:bottom w:val="none" w:sz="0" w:space="0" w:color="auto"/>
                            <w:right w:val="none" w:sz="0" w:space="0" w:color="auto"/>
                          </w:divBdr>
                          <w:divsChild>
                            <w:div w:id="1550149369">
                              <w:marLeft w:val="0"/>
                              <w:marRight w:val="0"/>
                              <w:marTop w:val="0"/>
                              <w:marBottom w:val="0"/>
                              <w:divBdr>
                                <w:top w:val="none" w:sz="0" w:space="0" w:color="auto"/>
                                <w:left w:val="none" w:sz="0" w:space="0" w:color="auto"/>
                                <w:bottom w:val="none" w:sz="0" w:space="0" w:color="auto"/>
                                <w:right w:val="none" w:sz="0" w:space="0" w:color="auto"/>
                              </w:divBdr>
                              <w:divsChild>
                                <w:div w:id="1798185261">
                                  <w:marLeft w:val="0"/>
                                  <w:marRight w:val="0"/>
                                  <w:marTop w:val="0"/>
                                  <w:marBottom w:val="0"/>
                                  <w:divBdr>
                                    <w:top w:val="none" w:sz="0" w:space="0" w:color="auto"/>
                                    <w:left w:val="none" w:sz="0" w:space="0" w:color="auto"/>
                                    <w:bottom w:val="none" w:sz="0" w:space="0" w:color="auto"/>
                                    <w:right w:val="none" w:sz="0" w:space="0" w:color="auto"/>
                                  </w:divBdr>
                                  <w:divsChild>
                                    <w:div w:id="80420378">
                                      <w:marLeft w:val="0"/>
                                      <w:marRight w:val="0"/>
                                      <w:marTop w:val="0"/>
                                      <w:marBottom w:val="0"/>
                                      <w:divBdr>
                                        <w:top w:val="none" w:sz="0" w:space="0" w:color="auto"/>
                                        <w:left w:val="none" w:sz="0" w:space="0" w:color="auto"/>
                                        <w:bottom w:val="none" w:sz="0" w:space="0" w:color="auto"/>
                                        <w:right w:val="none" w:sz="0" w:space="0" w:color="auto"/>
                                      </w:divBdr>
                                      <w:divsChild>
                                        <w:div w:id="16669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275460">
      <w:bodyDiv w:val="1"/>
      <w:marLeft w:val="0"/>
      <w:marRight w:val="0"/>
      <w:marTop w:val="0"/>
      <w:marBottom w:val="0"/>
      <w:divBdr>
        <w:top w:val="none" w:sz="0" w:space="0" w:color="auto"/>
        <w:left w:val="none" w:sz="0" w:space="0" w:color="auto"/>
        <w:bottom w:val="none" w:sz="0" w:space="0" w:color="auto"/>
        <w:right w:val="none" w:sz="0" w:space="0" w:color="auto"/>
      </w:divBdr>
      <w:divsChild>
        <w:div w:id="470369283">
          <w:marLeft w:val="0"/>
          <w:marRight w:val="0"/>
          <w:marTop w:val="0"/>
          <w:marBottom w:val="0"/>
          <w:divBdr>
            <w:top w:val="none" w:sz="0" w:space="0" w:color="auto"/>
            <w:left w:val="none" w:sz="0" w:space="0" w:color="auto"/>
            <w:bottom w:val="dotted" w:sz="6" w:space="4" w:color="DDDDDD"/>
            <w:right w:val="none" w:sz="0" w:space="0" w:color="auto"/>
          </w:divBdr>
          <w:divsChild>
            <w:div w:id="18987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5685">
      <w:bodyDiv w:val="1"/>
      <w:marLeft w:val="0"/>
      <w:marRight w:val="0"/>
      <w:marTop w:val="0"/>
      <w:marBottom w:val="0"/>
      <w:divBdr>
        <w:top w:val="none" w:sz="0" w:space="0" w:color="auto"/>
        <w:left w:val="none" w:sz="0" w:space="0" w:color="auto"/>
        <w:bottom w:val="none" w:sz="0" w:space="0" w:color="auto"/>
        <w:right w:val="none" w:sz="0" w:space="0" w:color="auto"/>
      </w:divBdr>
    </w:div>
    <w:div w:id="1411537199">
      <w:bodyDiv w:val="1"/>
      <w:marLeft w:val="0"/>
      <w:marRight w:val="0"/>
      <w:marTop w:val="0"/>
      <w:marBottom w:val="0"/>
      <w:divBdr>
        <w:top w:val="none" w:sz="0" w:space="0" w:color="auto"/>
        <w:left w:val="none" w:sz="0" w:space="0" w:color="auto"/>
        <w:bottom w:val="none" w:sz="0" w:space="0" w:color="auto"/>
        <w:right w:val="none" w:sz="0" w:space="0" w:color="auto"/>
      </w:divBdr>
      <w:divsChild>
        <w:div w:id="592862730">
          <w:marLeft w:val="0"/>
          <w:marRight w:val="0"/>
          <w:marTop w:val="0"/>
          <w:marBottom w:val="0"/>
          <w:divBdr>
            <w:top w:val="none" w:sz="0" w:space="0" w:color="auto"/>
            <w:left w:val="none" w:sz="0" w:space="0" w:color="auto"/>
            <w:bottom w:val="dotted" w:sz="6" w:space="4" w:color="DDDDDD"/>
            <w:right w:val="none" w:sz="0" w:space="0" w:color="auto"/>
          </w:divBdr>
        </w:div>
      </w:divsChild>
    </w:div>
    <w:div w:id="1411807745">
      <w:bodyDiv w:val="1"/>
      <w:marLeft w:val="0"/>
      <w:marRight w:val="0"/>
      <w:marTop w:val="0"/>
      <w:marBottom w:val="0"/>
      <w:divBdr>
        <w:top w:val="none" w:sz="0" w:space="0" w:color="auto"/>
        <w:left w:val="none" w:sz="0" w:space="0" w:color="auto"/>
        <w:bottom w:val="none" w:sz="0" w:space="0" w:color="auto"/>
        <w:right w:val="none" w:sz="0" w:space="0" w:color="auto"/>
      </w:divBdr>
    </w:div>
    <w:div w:id="1412123187">
      <w:bodyDiv w:val="1"/>
      <w:marLeft w:val="0"/>
      <w:marRight w:val="0"/>
      <w:marTop w:val="0"/>
      <w:marBottom w:val="0"/>
      <w:divBdr>
        <w:top w:val="none" w:sz="0" w:space="0" w:color="auto"/>
        <w:left w:val="none" w:sz="0" w:space="0" w:color="auto"/>
        <w:bottom w:val="none" w:sz="0" w:space="0" w:color="auto"/>
        <w:right w:val="none" w:sz="0" w:space="0" w:color="auto"/>
      </w:divBdr>
      <w:divsChild>
        <w:div w:id="850949924">
          <w:marLeft w:val="0"/>
          <w:marRight w:val="0"/>
          <w:marTop w:val="0"/>
          <w:marBottom w:val="0"/>
          <w:divBdr>
            <w:top w:val="none" w:sz="0" w:space="0" w:color="auto"/>
            <w:left w:val="none" w:sz="0" w:space="0" w:color="auto"/>
            <w:bottom w:val="dotted" w:sz="6" w:space="4" w:color="DDDDDD"/>
            <w:right w:val="none" w:sz="0" w:space="0" w:color="auto"/>
          </w:divBdr>
        </w:div>
      </w:divsChild>
    </w:div>
    <w:div w:id="1412586326">
      <w:bodyDiv w:val="1"/>
      <w:marLeft w:val="0"/>
      <w:marRight w:val="0"/>
      <w:marTop w:val="0"/>
      <w:marBottom w:val="0"/>
      <w:divBdr>
        <w:top w:val="none" w:sz="0" w:space="0" w:color="auto"/>
        <w:left w:val="none" w:sz="0" w:space="0" w:color="auto"/>
        <w:bottom w:val="none" w:sz="0" w:space="0" w:color="auto"/>
        <w:right w:val="none" w:sz="0" w:space="0" w:color="auto"/>
      </w:divBdr>
    </w:div>
    <w:div w:id="1412653336">
      <w:bodyDiv w:val="1"/>
      <w:marLeft w:val="0"/>
      <w:marRight w:val="0"/>
      <w:marTop w:val="0"/>
      <w:marBottom w:val="0"/>
      <w:divBdr>
        <w:top w:val="none" w:sz="0" w:space="0" w:color="auto"/>
        <w:left w:val="none" w:sz="0" w:space="0" w:color="auto"/>
        <w:bottom w:val="none" w:sz="0" w:space="0" w:color="auto"/>
        <w:right w:val="none" w:sz="0" w:space="0" w:color="auto"/>
      </w:divBdr>
      <w:divsChild>
        <w:div w:id="45111464">
          <w:marLeft w:val="0"/>
          <w:marRight w:val="0"/>
          <w:marTop w:val="0"/>
          <w:marBottom w:val="0"/>
          <w:divBdr>
            <w:top w:val="none" w:sz="0" w:space="0" w:color="auto"/>
            <w:left w:val="none" w:sz="0" w:space="0" w:color="auto"/>
            <w:bottom w:val="none" w:sz="0" w:space="0" w:color="auto"/>
            <w:right w:val="none" w:sz="0" w:space="0" w:color="auto"/>
          </w:divBdr>
        </w:div>
        <w:div w:id="1865245973">
          <w:marLeft w:val="0"/>
          <w:marRight w:val="0"/>
          <w:marTop w:val="0"/>
          <w:marBottom w:val="0"/>
          <w:divBdr>
            <w:top w:val="none" w:sz="0" w:space="0" w:color="auto"/>
            <w:left w:val="none" w:sz="0" w:space="0" w:color="auto"/>
            <w:bottom w:val="none" w:sz="0" w:space="0" w:color="auto"/>
            <w:right w:val="none" w:sz="0" w:space="0" w:color="auto"/>
          </w:divBdr>
        </w:div>
      </w:divsChild>
    </w:div>
    <w:div w:id="1413116815">
      <w:bodyDiv w:val="1"/>
      <w:marLeft w:val="0"/>
      <w:marRight w:val="0"/>
      <w:marTop w:val="0"/>
      <w:marBottom w:val="0"/>
      <w:divBdr>
        <w:top w:val="none" w:sz="0" w:space="0" w:color="auto"/>
        <w:left w:val="none" w:sz="0" w:space="0" w:color="auto"/>
        <w:bottom w:val="none" w:sz="0" w:space="0" w:color="auto"/>
        <w:right w:val="none" w:sz="0" w:space="0" w:color="auto"/>
      </w:divBdr>
      <w:divsChild>
        <w:div w:id="351104154">
          <w:marLeft w:val="0"/>
          <w:marRight w:val="0"/>
          <w:marTop w:val="0"/>
          <w:marBottom w:val="150"/>
          <w:divBdr>
            <w:top w:val="none" w:sz="0" w:space="0" w:color="auto"/>
            <w:left w:val="none" w:sz="0" w:space="0" w:color="auto"/>
            <w:bottom w:val="none" w:sz="0" w:space="0" w:color="auto"/>
            <w:right w:val="none" w:sz="0" w:space="0" w:color="auto"/>
          </w:divBdr>
        </w:div>
        <w:div w:id="389963846">
          <w:marLeft w:val="0"/>
          <w:marRight w:val="0"/>
          <w:marTop w:val="0"/>
          <w:marBottom w:val="150"/>
          <w:divBdr>
            <w:top w:val="none" w:sz="0" w:space="0" w:color="auto"/>
            <w:left w:val="none" w:sz="0" w:space="0" w:color="auto"/>
            <w:bottom w:val="none" w:sz="0" w:space="0" w:color="auto"/>
            <w:right w:val="none" w:sz="0" w:space="0" w:color="auto"/>
          </w:divBdr>
        </w:div>
        <w:div w:id="451677072">
          <w:marLeft w:val="0"/>
          <w:marRight w:val="0"/>
          <w:marTop w:val="0"/>
          <w:marBottom w:val="150"/>
          <w:divBdr>
            <w:top w:val="none" w:sz="0" w:space="0" w:color="auto"/>
            <w:left w:val="none" w:sz="0" w:space="0" w:color="auto"/>
            <w:bottom w:val="none" w:sz="0" w:space="0" w:color="auto"/>
            <w:right w:val="none" w:sz="0" w:space="0" w:color="auto"/>
          </w:divBdr>
        </w:div>
        <w:div w:id="548424114">
          <w:marLeft w:val="0"/>
          <w:marRight w:val="0"/>
          <w:marTop w:val="0"/>
          <w:marBottom w:val="150"/>
          <w:divBdr>
            <w:top w:val="none" w:sz="0" w:space="0" w:color="auto"/>
            <w:left w:val="none" w:sz="0" w:space="0" w:color="auto"/>
            <w:bottom w:val="none" w:sz="0" w:space="0" w:color="auto"/>
            <w:right w:val="none" w:sz="0" w:space="0" w:color="auto"/>
          </w:divBdr>
        </w:div>
        <w:div w:id="612789266">
          <w:marLeft w:val="0"/>
          <w:marRight w:val="0"/>
          <w:marTop w:val="0"/>
          <w:marBottom w:val="150"/>
          <w:divBdr>
            <w:top w:val="none" w:sz="0" w:space="0" w:color="auto"/>
            <w:left w:val="none" w:sz="0" w:space="0" w:color="auto"/>
            <w:bottom w:val="none" w:sz="0" w:space="0" w:color="auto"/>
            <w:right w:val="none" w:sz="0" w:space="0" w:color="auto"/>
          </w:divBdr>
        </w:div>
        <w:div w:id="912272832">
          <w:marLeft w:val="0"/>
          <w:marRight w:val="0"/>
          <w:marTop w:val="0"/>
          <w:marBottom w:val="150"/>
          <w:divBdr>
            <w:top w:val="none" w:sz="0" w:space="0" w:color="auto"/>
            <w:left w:val="none" w:sz="0" w:space="0" w:color="auto"/>
            <w:bottom w:val="none" w:sz="0" w:space="0" w:color="auto"/>
            <w:right w:val="none" w:sz="0" w:space="0" w:color="auto"/>
          </w:divBdr>
        </w:div>
        <w:div w:id="1120101785">
          <w:marLeft w:val="0"/>
          <w:marRight w:val="0"/>
          <w:marTop w:val="0"/>
          <w:marBottom w:val="150"/>
          <w:divBdr>
            <w:top w:val="none" w:sz="0" w:space="0" w:color="auto"/>
            <w:left w:val="none" w:sz="0" w:space="0" w:color="auto"/>
            <w:bottom w:val="none" w:sz="0" w:space="0" w:color="auto"/>
            <w:right w:val="none" w:sz="0" w:space="0" w:color="auto"/>
          </w:divBdr>
        </w:div>
        <w:div w:id="1131090916">
          <w:marLeft w:val="0"/>
          <w:marRight w:val="0"/>
          <w:marTop w:val="0"/>
          <w:marBottom w:val="150"/>
          <w:divBdr>
            <w:top w:val="none" w:sz="0" w:space="0" w:color="auto"/>
            <w:left w:val="none" w:sz="0" w:space="0" w:color="auto"/>
            <w:bottom w:val="none" w:sz="0" w:space="0" w:color="auto"/>
            <w:right w:val="none" w:sz="0" w:space="0" w:color="auto"/>
          </w:divBdr>
        </w:div>
        <w:div w:id="1200507947">
          <w:marLeft w:val="0"/>
          <w:marRight w:val="0"/>
          <w:marTop w:val="0"/>
          <w:marBottom w:val="150"/>
          <w:divBdr>
            <w:top w:val="none" w:sz="0" w:space="0" w:color="auto"/>
            <w:left w:val="none" w:sz="0" w:space="0" w:color="auto"/>
            <w:bottom w:val="none" w:sz="0" w:space="0" w:color="auto"/>
            <w:right w:val="none" w:sz="0" w:space="0" w:color="auto"/>
          </w:divBdr>
        </w:div>
        <w:div w:id="1681161499">
          <w:marLeft w:val="0"/>
          <w:marRight w:val="0"/>
          <w:marTop w:val="0"/>
          <w:marBottom w:val="150"/>
          <w:divBdr>
            <w:top w:val="none" w:sz="0" w:space="0" w:color="auto"/>
            <w:left w:val="none" w:sz="0" w:space="0" w:color="auto"/>
            <w:bottom w:val="none" w:sz="0" w:space="0" w:color="auto"/>
            <w:right w:val="none" w:sz="0" w:space="0" w:color="auto"/>
          </w:divBdr>
        </w:div>
        <w:div w:id="2002195792">
          <w:marLeft w:val="0"/>
          <w:marRight w:val="0"/>
          <w:marTop w:val="0"/>
          <w:marBottom w:val="150"/>
          <w:divBdr>
            <w:top w:val="none" w:sz="0" w:space="0" w:color="auto"/>
            <w:left w:val="none" w:sz="0" w:space="0" w:color="auto"/>
            <w:bottom w:val="none" w:sz="0" w:space="0" w:color="auto"/>
            <w:right w:val="none" w:sz="0" w:space="0" w:color="auto"/>
          </w:divBdr>
        </w:div>
        <w:div w:id="2007122254">
          <w:marLeft w:val="0"/>
          <w:marRight w:val="0"/>
          <w:marTop w:val="0"/>
          <w:marBottom w:val="150"/>
          <w:divBdr>
            <w:top w:val="none" w:sz="0" w:space="0" w:color="auto"/>
            <w:left w:val="none" w:sz="0" w:space="0" w:color="auto"/>
            <w:bottom w:val="none" w:sz="0" w:space="0" w:color="auto"/>
            <w:right w:val="none" w:sz="0" w:space="0" w:color="auto"/>
          </w:divBdr>
        </w:div>
      </w:divsChild>
    </w:div>
    <w:div w:id="1413504386">
      <w:bodyDiv w:val="1"/>
      <w:marLeft w:val="0"/>
      <w:marRight w:val="0"/>
      <w:marTop w:val="0"/>
      <w:marBottom w:val="0"/>
      <w:divBdr>
        <w:top w:val="none" w:sz="0" w:space="0" w:color="auto"/>
        <w:left w:val="none" w:sz="0" w:space="0" w:color="auto"/>
        <w:bottom w:val="none" w:sz="0" w:space="0" w:color="auto"/>
        <w:right w:val="none" w:sz="0" w:space="0" w:color="auto"/>
      </w:divBdr>
      <w:divsChild>
        <w:div w:id="306473464">
          <w:marLeft w:val="0"/>
          <w:marRight w:val="0"/>
          <w:marTop w:val="0"/>
          <w:marBottom w:val="150"/>
          <w:divBdr>
            <w:top w:val="none" w:sz="0" w:space="0" w:color="auto"/>
            <w:left w:val="none" w:sz="0" w:space="0" w:color="auto"/>
            <w:bottom w:val="none" w:sz="0" w:space="0" w:color="auto"/>
            <w:right w:val="none" w:sz="0" w:space="0" w:color="auto"/>
          </w:divBdr>
        </w:div>
        <w:div w:id="551356259">
          <w:marLeft w:val="0"/>
          <w:marRight w:val="0"/>
          <w:marTop w:val="0"/>
          <w:marBottom w:val="150"/>
          <w:divBdr>
            <w:top w:val="none" w:sz="0" w:space="0" w:color="auto"/>
            <w:left w:val="none" w:sz="0" w:space="0" w:color="auto"/>
            <w:bottom w:val="none" w:sz="0" w:space="0" w:color="auto"/>
            <w:right w:val="none" w:sz="0" w:space="0" w:color="auto"/>
          </w:divBdr>
        </w:div>
        <w:div w:id="1131049661">
          <w:marLeft w:val="0"/>
          <w:marRight w:val="0"/>
          <w:marTop w:val="0"/>
          <w:marBottom w:val="150"/>
          <w:divBdr>
            <w:top w:val="none" w:sz="0" w:space="0" w:color="auto"/>
            <w:left w:val="none" w:sz="0" w:space="0" w:color="auto"/>
            <w:bottom w:val="none" w:sz="0" w:space="0" w:color="auto"/>
            <w:right w:val="none" w:sz="0" w:space="0" w:color="auto"/>
          </w:divBdr>
        </w:div>
        <w:div w:id="1513570928">
          <w:marLeft w:val="0"/>
          <w:marRight w:val="0"/>
          <w:marTop w:val="0"/>
          <w:marBottom w:val="150"/>
          <w:divBdr>
            <w:top w:val="none" w:sz="0" w:space="0" w:color="auto"/>
            <w:left w:val="none" w:sz="0" w:space="0" w:color="auto"/>
            <w:bottom w:val="none" w:sz="0" w:space="0" w:color="auto"/>
            <w:right w:val="none" w:sz="0" w:space="0" w:color="auto"/>
          </w:divBdr>
          <w:divsChild>
            <w:div w:id="1695299266">
              <w:marLeft w:val="0"/>
              <w:marRight w:val="0"/>
              <w:marTop w:val="0"/>
              <w:marBottom w:val="150"/>
              <w:divBdr>
                <w:top w:val="none" w:sz="0" w:space="0" w:color="auto"/>
                <w:left w:val="none" w:sz="0" w:space="0" w:color="auto"/>
                <w:bottom w:val="none" w:sz="0" w:space="0" w:color="auto"/>
                <w:right w:val="none" w:sz="0" w:space="0" w:color="auto"/>
              </w:divBdr>
            </w:div>
            <w:div w:id="1720395961">
              <w:marLeft w:val="0"/>
              <w:marRight w:val="0"/>
              <w:marTop w:val="0"/>
              <w:marBottom w:val="150"/>
              <w:divBdr>
                <w:top w:val="none" w:sz="0" w:space="0" w:color="auto"/>
                <w:left w:val="none" w:sz="0" w:space="0" w:color="auto"/>
                <w:bottom w:val="none" w:sz="0" w:space="0" w:color="auto"/>
                <w:right w:val="none" w:sz="0" w:space="0" w:color="auto"/>
              </w:divBdr>
            </w:div>
          </w:divsChild>
        </w:div>
        <w:div w:id="1586650545">
          <w:marLeft w:val="0"/>
          <w:marRight w:val="0"/>
          <w:marTop w:val="0"/>
          <w:marBottom w:val="150"/>
          <w:divBdr>
            <w:top w:val="none" w:sz="0" w:space="0" w:color="auto"/>
            <w:left w:val="none" w:sz="0" w:space="0" w:color="auto"/>
            <w:bottom w:val="none" w:sz="0" w:space="0" w:color="auto"/>
            <w:right w:val="none" w:sz="0" w:space="0" w:color="auto"/>
          </w:divBdr>
        </w:div>
        <w:div w:id="1665745640">
          <w:marLeft w:val="0"/>
          <w:marRight w:val="0"/>
          <w:marTop w:val="0"/>
          <w:marBottom w:val="150"/>
          <w:divBdr>
            <w:top w:val="none" w:sz="0" w:space="0" w:color="auto"/>
            <w:left w:val="none" w:sz="0" w:space="0" w:color="auto"/>
            <w:bottom w:val="none" w:sz="0" w:space="0" w:color="auto"/>
            <w:right w:val="none" w:sz="0" w:space="0" w:color="auto"/>
          </w:divBdr>
        </w:div>
        <w:div w:id="1773938432">
          <w:marLeft w:val="0"/>
          <w:marRight w:val="0"/>
          <w:marTop w:val="0"/>
          <w:marBottom w:val="150"/>
          <w:divBdr>
            <w:top w:val="none" w:sz="0" w:space="0" w:color="auto"/>
            <w:left w:val="none" w:sz="0" w:space="0" w:color="auto"/>
            <w:bottom w:val="none" w:sz="0" w:space="0" w:color="auto"/>
            <w:right w:val="none" w:sz="0" w:space="0" w:color="auto"/>
          </w:divBdr>
        </w:div>
        <w:div w:id="1841192690">
          <w:marLeft w:val="0"/>
          <w:marRight w:val="0"/>
          <w:marTop w:val="0"/>
          <w:marBottom w:val="150"/>
          <w:divBdr>
            <w:top w:val="none" w:sz="0" w:space="0" w:color="auto"/>
            <w:left w:val="none" w:sz="0" w:space="0" w:color="auto"/>
            <w:bottom w:val="none" w:sz="0" w:space="0" w:color="auto"/>
            <w:right w:val="none" w:sz="0" w:space="0" w:color="auto"/>
          </w:divBdr>
        </w:div>
        <w:div w:id="1983728032">
          <w:marLeft w:val="0"/>
          <w:marRight w:val="0"/>
          <w:marTop w:val="0"/>
          <w:marBottom w:val="150"/>
          <w:divBdr>
            <w:top w:val="none" w:sz="0" w:space="0" w:color="auto"/>
            <w:left w:val="none" w:sz="0" w:space="0" w:color="auto"/>
            <w:bottom w:val="none" w:sz="0" w:space="0" w:color="auto"/>
            <w:right w:val="none" w:sz="0" w:space="0" w:color="auto"/>
          </w:divBdr>
          <w:divsChild>
            <w:div w:id="106968194">
              <w:marLeft w:val="0"/>
              <w:marRight w:val="0"/>
              <w:marTop w:val="0"/>
              <w:marBottom w:val="150"/>
              <w:divBdr>
                <w:top w:val="none" w:sz="0" w:space="0" w:color="auto"/>
                <w:left w:val="none" w:sz="0" w:space="0" w:color="auto"/>
                <w:bottom w:val="none" w:sz="0" w:space="0" w:color="auto"/>
                <w:right w:val="none" w:sz="0" w:space="0" w:color="auto"/>
              </w:divBdr>
            </w:div>
            <w:div w:id="1274092218">
              <w:marLeft w:val="0"/>
              <w:marRight w:val="0"/>
              <w:marTop w:val="0"/>
              <w:marBottom w:val="150"/>
              <w:divBdr>
                <w:top w:val="none" w:sz="0" w:space="0" w:color="auto"/>
                <w:left w:val="none" w:sz="0" w:space="0" w:color="auto"/>
                <w:bottom w:val="none" w:sz="0" w:space="0" w:color="auto"/>
                <w:right w:val="none" w:sz="0" w:space="0" w:color="auto"/>
              </w:divBdr>
            </w:div>
            <w:div w:id="1586303260">
              <w:marLeft w:val="0"/>
              <w:marRight w:val="0"/>
              <w:marTop w:val="0"/>
              <w:marBottom w:val="150"/>
              <w:divBdr>
                <w:top w:val="none" w:sz="0" w:space="0" w:color="auto"/>
                <w:left w:val="none" w:sz="0" w:space="0" w:color="auto"/>
                <w:bottom w:val="none" w:sz="0" w:space="0" w:color="auto"/>
                <w:right w:val="none" w:sz="0" w:space="0" w:color="auto"/>
              </w:divBdr>
            </w:div>
            <w:div w:id="1915891689">
              <w:marLeft w:val="0"/>
              <w:marRight w:val="0"/>
              <w:marTop w:val="0"/>
              <w:marBottom w:val="150"/>
              <w:divBdr>
                <w:top w:val="none" w:sz="0" w:space="0" w:color="auto"/>
                <w:left w:val="none" w:sz="0" w:space="0" w:color="auto"/>
                <w:bottom w:val="none" w:sz="0" w:space="0" w:color="auto"/>
                <w:right w:val="none" w:sz="0" w:space="0" w:color="auto"/>
              </w:divBdr>
            </w:div>
            <w:div w:id="1916353836">
              <w:marLeft w:val="0"/>
              <w:marRight w:val="0"/>
              <w:marTop w:val="0"/>
              <w:marBottom w:val="150"/>
              <w:divBdr>
                <w:top w:val="none" w:sz="0" w:space="0" w:color="auto"/>
                <w:left w:val="none" w:sz="0" w:space="0" w:color="auto"/>
                <w:bottom w:val="none" w:sz="0" w:space="0" w:color="auto"/>
                <w:right w:val="none" w:sz="0" w:space="0" w:color="auto"/>
              </w:divBdr>
            </w:div>
            <w:div w:id="2015260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3508798">
      <w:bodyDiv w:val="1"/>
      <w:marLeft w:val="0"/>
      <w:marRight w:val="0"/>
      <w:marTop w:val="0"/>
      <w:marBottom w:val="0"/>
      <w:divBdr>
        <w:top w:val="none" w:sz="0" w:space="0" w:color="auto"/>
        <w:left w:val="none" w:sz="0" w:space="0" w:color="auto"/>
        <w:bottom w:val="none" w:sz="0" w:space="0" w:color="auto"/>
        <w:right w:val="none" w:sz="0" w:space="0" w:color="auto"/>
      </w:divBdr>
      <w:divsChild>
        <w:div w:id="433745436">
          <w:marLeft w:val="0"/>
          <w:marRight w:val="0"/>
          <w:marTop w:val="150"/>
          <w:marBottom w:val="0"/>
          <w:divBdr>
            <w:top w:val="none" w:sz="0" w:space="0" w:color="auto"/>
            <w:left w:val="none" w:sz="0" w:space="0" w:color="auto"/>
            <w:bottom w:val="none" w:sz="0" w:space="0" w:color="auto"/>
            <w:right w:val="none" w:sz="0" w:space="0" w:color="auto"/>
          </w:divBdr>
          <w:divsChild>
            <w:div w:id="1348676331">
              <w:marLeft w:val="0"/>
              <w:marRight w:val="0"/>
              <w:marTop w:val="0"/>
              <w:marBottom w:val="0"/>
              <w:divBdr>
                <w:top w:val="none" w:sz="0" w:space="0" w:color="auto"/>
                <w:left w:val="none" w:sz="0" w:space="0" w:color="auto"/>
                <w:bottom w:val="none" w:sz="0" w:space="0" w:color="auto"/>
                <w:right w:val="none" w:sz="0" w:space="0" w:color="auto"/>
              </w:divBdr>
              <w:divsChild>
                <w:div w:id="1038821868">
                  <w:marLeft w:val="75"/>
                  <w:marRight w:val="0"/>
                  <w:marTop w:val="0"/>
                  <w:marBottom w:val="0"/>
                  <w:divBdr>
                    <w:top w:val="none" w:sz="0" w:space="0" w:color="auto"/>
                    <w:left w:val="none" w:sz="0" w:space="0" w:color="auto"/>
                    <w:bottom w:val="none" w:sz="0" w:space="0" w:color="auto"/>
                    <w:right w:val="none" w:sz="0" w:space="0" w:color="auto"/>
                  </w:divBdr>
                </w:div>
                <w:div w:id="11820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87449">
          <w:marLeft w:val="0"/>
          <w:marRight w:val="0"/>
          <w:marTop w:val="0"/>
          <w:marBottom w:val="0"/>
          <w:divBdr>
            <w:top w:val="none" w:sz="0" w:space="0" w:color="auto"/>
            <w:left w:val="none" w:sz="0" w:space="0" w:color="auto"/>
            <w:bottom w:val="none" w:sz="0" w:space="0" w:color="auto"/>
            <w:right w:val="none" w:sz="0" w:space="0" w:color="auto"/>
          </w:divBdr>
          <w:divsChild>
            <w:div w:id="1175070162">
              <w:marLeft w:val="0"/>
              <w:marRight w:val="0"/>
              <w:marTop w:val="0"/>
              <w:marBottom w:val="0"/>
              <w:divBdr>
                <w:top w:val="none" w:sz="0" w:space="0" w:color="auto"/>
                <w:left w:val="none" w:sz="0" w:space="0" w:color="auto"/>
                <w:bottom w:val="none" w:sz="0" w:space="0" w:color="auto"/>
                <w:right w:val="none" w:sz="0" w:space="0" w:color="auto"/>
              </w:divBdr>
            </w:div>
            <w:div w:id="1523667846">
              <w:marLeft w:val="0"/>
              <w:marRight w:val="0"/>
              <w:marTop w:val="0"/>
              <w:marBottom w:val="0"/>
              <w:divBdr>
                <w:top w:val="none" w:sz="0" w:space="0" w:color="auto"/>
                <w:left w:val="none" w:sz="0" w:space="0" w:color="auto"/>
                <w:bottom w:val="none" w:sz="0" w:space="0" w:color="auto"/>
                <w:right w:val="none" w:sz="0" w:space="0" w:color="auto"/>
              </w:divBdr>
              <w:divsChild>
                <w:div w:id="1126968762">
                  <w:marLeft w:val="0"/>
                  <w:marRight w:val="0"/>
                  <w:marTop w:val="0"/>
                  <w:marBottom w:val="0"/>
                  <w:divBdr>
                    <w:top w:val="none" w:sz="0" w:space="0" w:color="auto"/>
                    <w:left w:val="none" w:sz="0" w:space="0" w:color="auto"/>
                    <w:bottom w:val="none" w:sz="0" w:space="0" w:color="auto"/>
                    <w:right w:val="none" w:sz="0" w:space="0" w:color="auto"/>
                  </w:divBdr>
                  <w:divsChild>
                    <w:div w:id="961964224">
                      <w:marLeft w:val="0"/>
                      <w:marRight w:val="0"/>
                      <w:marTop w:val="0"/>
                      <w:marBottom w:val="0"/>
                      <w:divBdr>
                        <w:top w:val="none" w:sz="0" w:space="0" w:color="auto"/>
                        <w:left w:val="none" w:sz="0" w:space="0" w:color="auto"/>
                        <w:bottom w:val="none" w:sz="0" w:space="0" w:color="auto"/>
                        <w:right w:val="none" w:sz="0" w:space="0" w:color="auto"/>
                      </w:divBdr>
                      <w:divsChild>
                        <w:div w:id="169610272">
                          <w:marLeft w:val="0"/>
                          <w:marRight w:val="0"/>
                          <w:marTop w:val="0"/>
                          <w:marBottom w:val="0"/>
                          <w:divBdr>
                            <w:top w:val="none" w:sz="0" w:space="0" w:color="auto"/>
                            <w:left w:val="none" w:sz="0" w:space="0" w:color="auto"/>
                            <w:bottom w:val="none" w:sz="0" w:space="0" w:color="auto"/>
                            <w:right w:val="none" w:sz="0" w:space="0" w:color="auto"/>
                          </w:divBdr>
                          <w:divsChild>
                            <w:div w:id="193347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7013">
      <w:bodyDiv w:val="1"/>
      <w:marLeft w:val="0"/>
      <w:marRight w:val="0"/>
      <w:marTop w:val="0"/>
      <w:marBottom w:val="0"/>
      <w:divBdr>
        <w:top w:val="none" w:sz="0" w:space="0" w:color="auto"/>
        <w:left w:val="none" w:sz="0" w:space="0" w:color="auto"/>
        <w:bottom w:val="none" w:sz="0" w:space="0" w:color="auto"/>
        <w:right w:val="none" w:sz="0" w:space="0" w:color="auto"/>
      </w:divBdr>
    </w:div>
    <w:div w:id="1414013809">
      <w:bodyDiv w:val="1"/>
      <w:marLeft w:val="0"/>
      <w:marRight w:val="0"/>
      <w:marTop w:val="0"/>
      <w:marBottom w:val="0"/>
      <w:divBdr>
        <w:top w:val="none" w:sz="0" w:space="0" w:color="auto"/>
        <w:left w:val="none" w:sz="0" w:space="0" w:color="auto"/>
        <w:bottom w:val="none" w:sz="0" w:space="0" w:color="auto"/>
        <w:right w:val="none" w:sz="0" w:space="0" w:color="auto"/>
      </w:divBdr>
    </w:div>
    <w:div w:id="1414014287">
      <w:bodyDiv w:val="1"/>
      <w:marLeft w:val="0"/>
      <w:marRight w:val="0"/>
      <w:marTop w:val="0"/>
      <w:marBottom w:val="0"/>
      <w:divBdr>
        <w:top w:val="none" w:sz="0" w:space="0" w:color="auto"/>
        <w:left w:val="none" w:sz="0" w:space="0" w:color="auto"/>
        <w:bottom w:val="none" w:sz="0" w:space="0" w:color="auto"/>
        <w:right w:val="none" w:sz="0" w:space="0" w:color="auto"/>
      </w:divBdr>
      <w:divsChild>
        <w:div w:id="215893019">
          <w:marLeft w:val="0"/>
          <w:marRight w:val="0"/>
          <w:marTop w:val="0"/>
          <w:marBottom w:val="0"/>
          <w:divBdr>
            <w:top w:val="none" w:sz="0" w:space="0" w:color="auto"/>
            <w:left w:val="none" w:sz="0" w:space="0" w:color="auto"/>
            <w:bottom w:val="dotted" w:sz="6" w:space="4" w:color="DDDDDD"/>
            <w:right w:val="none" w:sz="0" w:space="0" w:color="auto"/>
          </w:divBdr>
        </w:div>
      </w:divsChild>
    </w:div>
    <w:div w:id="1414276150">
      <w:bodyDiv w:val="1"/>
      <w:marLeft w:val="0"/>
      <w:marRight w:val="0"/>
      <w:marTop w:val="0"/>
      <w:marBottom w:val="0"/>
      <w:divBdr>
        <w:top w:val="none" w:sz="0" w:space="0" w:color="auto"/>
        <w:left w:val="none" w:sz="0" w:space="0" w:color="auto"/>
        <w:bottom w:val="none" w:sz="0" w:space="0" w:color="auto"/>
        <w:right w:val="none" w:sz="0" w:space="0" w:color="auto"/>
      </w:divBdr>
      <w:divsChild>
        <w:div w:id="646668931">
          <w:marLeft w:val="0"/>
          <w:marRight w:val="0"/>
          <w:marTop w:val="0"/>
          <w:marBottom w:val="0"/>
          <w:divBdr>
            <w:top w:val="none" w:sz="0" w:space="0" w:color="auto"/>
            <w:left w:val="none" w:sz="0" w:space="0" w:color="auto"/>
            <w:bottom w:val="dotted" w:sz="6" w:space="4" w:color="DDDDDD"/>
            <w:right w:val="none" w:sz="0" w:space="0" w:color="auto"/>
          </w:divBdr>
          <w:divsChild>
            <w:div w:id="4510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01100">
      <w:bodyDiv w:val="1"/>
      <w:marLeft w:val="0"/>
      <w:marRight w:val="0"/>
      <w:marTop w:val="0"/>
      <w:marBottom w:val="0"/>
      <w:divBdr>
        <w:top w:val="none" w:sz="0" w:space="0" w:color="auto"/>
        <w:left w:val="none" w:sz="0" w:space="0" w:color="auto"/>
        <w:bottom w:val="none" w:sz="0" w:space="0" w:color="auto"/>
        <w:right w:val="none" w:sz="0" w:space="0" w:color="auto"/>
      </w:divBdr>
    </w:div>
    <w:div w:id="1414623545">
      <w:bodyDiv w:val="1"/>
      <w:marLeft w:val="0"/>
      <w:marRight w:val="0"/>
      <w:marTop w:val="0"/>
      <w:marBottom w:val="0"/>
      <w:divBdr>
        <w:top w:val="none" w:sz="0" w:space="0" w:color="auto"/>
        <w:left w:val="none" w:sz="0" w:space="0" w:color="auto"/>
        <w:bottom w:val="none" w:sz="0" w:space="0" w:color="auto"/>
        <w:right w:val="none" w:sz="0" w:space="0" w:color="auto"/>
      </w:divBdr>
    </w:div>
    <w:div w:id="1415011285">
      <w:bodyDiv w:val="1"/>
      <w:marLeft w:val="0"/>
      <w:marRight w:val="0"/>
      <w:marTop w:val="0"/>
      <w:marBottom w:val="0"/>
      <w:divBdr>
        <w:top w:val="none" w:sz="0" w:space="0" w:color="auto"/>
        <w:left w:val="none" w:sz="0" w:space="0" w:color="auto"/>
        <w:bottom w:val="none" w:sz="0" w:space="0" w:color="auto"/>
        <w:right w:val="none" w:sz="0" w:space="0" w:color="auto"/>
      </w:divBdr>
      <w:divsChild>
        <w:div w:id="544487623">
          <w:marLeft w:val="0"/>
          <w:marRight w:val="0"/>
          <w:marTop w:val="0"/>
          <w:marBottom w:val="0"/>
          <w:divBdr>
            <w:top w:val="none" w:sz="0" w:space="0" w:color="auto"/>
            <w:left w:val="none" w:sz="0" w:space="0" w:color="auto"/>
            <w:bottom w:val="dotted" w:sz="6" w:space="4" w:color="DDDDDD"/>
            <w:right w:val="none" w:sz="0" w:space="0" w:color="auto"/>
          </w:divBdr>
          <w:divsChild>
            <w:div w:id="4381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4234">
      <w:bodyDiv w:val="1"/>
      <w:marLeft w:val="0"/>
      <w:marRight w:val="0"/>
      <w:marTop w:val="0"/>
      <w:marBottom w:val="0"/>
      <w:divBdr>
        <w:top w:val="none" w:sz="0" w:space="0" w:color="auto"/>
        <w:left w:val="none" w:sz="0" w:space="0" w:color="auto"/>
        <w:bottom w:val="none" w:sz="0" w:space="0" w:color="auto"/>
        <w:right w:val="none" w:sz="0" w:space="0" w:color="auto"/>
      </w:divBdr>
      <w:divsChild>
        <w:div w:id="1136290926">
          <w:marLeft w:val="0"/>
          <w:marRight w:val="0"/>
          <w:marTop w:val="0"/>
          <w:marBottom w:val="0"/>
          <w:divBdr>
            <w:top w:val="none" w:sz="0" w:space="0" w:color="auto"/>
            <w:left w:val="none" w:sz="0" w:space="0" w:color="auto"/>
            <w:bottom w:val="none" w:sz="0" w:space="0" w:color="auto"/>
            <w:right w:val="none" w:sz="0" w:space="0" w:color="auto"/>
          </w:divBdr>
          <w:divsChild>
            <w:div w:id="1457603016">
              <w:marLeft w:val="0"/>
              <w:marRight w:val="0"/>
              <w:marTop w:val="225"/>
              <w:marBottom w:val="225"/>
              <w:divBdr>
                <w:top w:val="none" w:sz="0" w:space="0" w:color="auto"/>
                <w:left w:val="none" w:sz="0" w:space="0" w:color="auto"/>
                <w:bottom w:val="none" w:sz="0" w:space="0" w:color="auto"/>
                <w:right w:val="none" w:sz="0" w:space="0" w:color="auto"/>
              </w:divBdr>
            </w:div>
          </w:divsChild>
        </w:div>
        <w:div w:id="1167087398">
          <w:marLeft w:val="0"/>
          <w:marRight w:val="0"/>
          <w:marTop w:val="0"/>
          <w:marBottom w:val="150"/>
          <w:divBdr>
            <w:top w:val="none" w:sz="0" w:space="0" w:color="auto"/>
            <w:left w:val="none" w:sz="0" w:space="0" w:color="auto"/>
            <w:bottom w:val="none" w:sz="0" w:space="0" w:color="auto"/>
            <w:right w:val="none" w:sz="0" w:space="0" w:color="auto"/>
          </w:divBdr>
          <w:divsChild>
            <w:div w:id="1865285720">
              <w:marLeft w:val="0"/>
              <w:marRight w:val="0"/>
              <w:marTop w:val="0"/>
              <w:marBottom w:val="0"/>
              <w:divBdr>
                <w:top w:val="none" w:sz="0" w:space="0" w:color="auto"/>
                <w:left w:val="none" w:sz="0" w:space="0" w:color="auto"/>
                <w:bottom w:val="none" w:sz="0" w:space="0" w:color="auto"/>
                <w:right w:val="none" w:sz="0" w:space="0" w:color="auto"/>
              </w:divBdr>
              <w:divsChild>
                <w:div w:id="2700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3794">
          <w:marLeft w:val="0"/>
          <w:marRight w:val="0"/>
          <w:marTop w:val="0"/>
          <w:marBottom w:val="150"/>
          <w:divBdr>
            <w:top w:val="none" w:sz="0" w:space="0" w:color="auto"/>
            <w:left w:val="none" w:sz="0" w:space="0" w:color="auto"/>
            <w:bottom w:val="none" w:sz="0" w:space="0" w:color="auto"/>
            <w:right w:val="none" w:sz="0" w:space="0" w:color="auto"/>
          </w:divBdr>
        </w:div>
      </w:divsChild>
    </w:div>
    <w:div w:id="1415933616">
      <w:bodyDiv w:val="1"/>
      <w:marLeft w:val="0"/>
      <w:marRight w:val="0"/>
      <w:marTop w:val="0"/>
      <w:marBottom w:val="0"/>
      <w:divBdr>
        <w:top w:val="none" w:sz="0" w:space="0" w:color="auto"/>
        <w:left w:val="none" w:sz="0" w:space="0" w:color="auto"/>
        <w:bottom w:val="none" w:sz="0" w:space="0" w:color="auto"/>
        <w:right w:val="none" w:sz="0" w:space="0" w:color="auto"/>
      </w:divBdr>
      <w:divsChild>
        <w:div w:id="1262951643">
          <w:marLeft w:val="0"/>
          <w:marRight w:val="0"/>
          <w:marTop w:val="0"/>
          <w:marBottom w:val="150"/>
          <w:divBdr>
            <w:top w:val="none" w:sz="0" w:space="0" w:color="auto"/>
            <w:left w:val="none" w:sz="0" w:space="0" w:color="auto"/>
            <w:bottom w:val="none" w:sz="0" w:space="0" w:color="auto"/>
            <w:right w:val="none" w:sz="0" w:space="0" w:color="auto"/>
          </w:divBdr>
        </w:div>
        <w:div w:id="1881746624">
          <w:marLeft w:val="0"/>
          <w:marRight w:val="0"/>
          <w:marTop w:val="0"/>
          <w:marBottom w:val="150"/>
          <w:divBdr>
            <w:top w:val="none" w:sz="0" w:space="0" w:color="auto"/>
            <w:left w:val="none" w:sz="0" w:space="0" w:color="auto"/>
            <w:bottom w:val="none" w:sz="0" w:space="0" w:color="auto"/>
            <w:right w:val="none" w:sz="0" w:space="0" w:color="auto"/>
          </w:divBdr>
          <w:divsChild>
            <w:div w:id="137771352">
              <w:marLeft w:val="0"/>
              <w:marRight w:val="0"/>
              <w:marTop w:val="0"/>
              <w:marBottom w:val="0"/>
              <w:divBdr>
                <w:top w:val="none" w:sz="0" w:space="0" w:color="auto"/>
                <w:left w:val="none" w:sz="0" w:space="0" w:color="auto"/>
                <w:bottom w:val="none" w:sz="0" w:space="0" w:color="auto"/>
                <w:right w:val="none" w:sz="0" w:space="0" w:color="auto"/>
              </w:divBdr>
            </w:div>
          </w:divsChild>
        </w:div>
        <w:div w:id="1922518571">
          <w:marLeft w:val="0"/>
          <w:marRight w:val="0"/>
          <w:marTop w:val="0"/>
          <w:marBottom w:val="0"/>
          <w:divBdr>
            <w:top w:val="none" w:sz="0" w:space="0" w:color="auto"/>
            <w:left w:val="none" w:sz="0" w:space="0" w:color="auto"/>
            <w:bottom w:val="none" w:sz="0" w:space="0" w:color="auto"/>
            <w:right w:val="none" w:sz="0" w:space="0" w:color="auto"/>
          </w:divBdr>
          <w:divsChild>
            <w:div w:id="97309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73829">
      <w:bodyDiv w:val="1"/>
      <w:marLeft w:val="0"/>
      <w:marRight w:val="0"/>
      <w:marTop w:val="0"/>
      <w:marBottom w:val="0"/>
      <w:divBdr>
        <w:top w:val="none" w:sz="0" w:space="0" w:color="auto"/>
        <w:left w:val="none" w:sz="0" w:space="0" w:color="auto"/>
        <w:bottom w:val="none" w:sz="0" w:space="0" w:color="auto"/>
        <w:right w:val="none" w:sz="0" w:space="0" w:color="auto"/>
      </w:divBdr>
      <w:divsChild>
        <w:div w:id="233970832">
          <w:marLeft w:val="0"/>
          <w:marRight w:val="0"/>
          <w:marTop w:val="0"/>
          <w:marBottom w:val="0"/>
          <w:divBdr>
            <w:top w:val="none" w:sz="0" w:space="0" w:color="auto"/>
            <w:left w:val="none" w:sz="0" w:space="0" w:color="auto"/>
            <w:bottom w:val="none" w:sz="0" w:space="0" w:color="auto"/>
            <w:right w:val="none" w:sz="0" w:space="0" w:color="auto"/>
          </w:divBdr>
          <w:divsChild>
            <w:div w:id="365908324">
              <w:marLeft w:val="0"/>
              <w:marRight w:val="0"/>
              <w:marTop w:val="0"/>
              <w:marBottom w:val="0"/>
              <w:divBdr>
                <w:top w:val="none" w:sz="0" w:space="0" w:color="auto"/>
                <w:left w:val="none" w:sz="0" w:space="0" w:color="auto"/>
                <w:bottom w:val="none" w:sz="0" w:space="0" w:color="auto"/>
                <w:right w:val="none" w:sz="0" w:space="0" w:color="auto"/>
              </w:divBdr>
              <w:divsChild>
                <w:div w:id="1137140446">
                  <w:marLeft w:val="0"/>
                  <w:marRight w:val="0"/>
                  <w:marTop w:val="0"/>
                  <w:marBottom w:val="0"/>
                  <w:divBdr>
                    <w:top w:val="none" w:sz="0" w:space="0" w:color="auto"/>
                    <w:left w:val="none" w:sz="0" w:space="0" w:color="auto"/>
                    <w:bottom w:val="none" w:sz="0" w:space="0" w:color="auto"/>
                    <w:right w:val="none" w:sz="0" w:space="0" w:color="auto"/>
                  </w:divBdr>
                  <w:divsChild>
                    <w:div w:id="1046176573">
                      <w:marLeft w:val="0"/>
                      <w:marRight w:val="0"/>
                      <w:marTop w:val="0"/>
                      <w:marBottom w:val="0"/>
                      <w:divBdr>
                        <w:top w:val="none" w:sz="0" w:space="0" w:color="auto"/>
                        <w:left w:val="none" w:sz="0" w:space="0" w:color="auto"/>
                        <w:bottom w:val="none" w:sz="0" w:space="0" w:color="auto"/>
                        <w:right w:val="none" w:sz="0" w:space="0" w:color="auto"/>
                      </w:divBdr>
                      <w:divsChild>
                        <w:div w:id="1846700768">
                          <w:marLeft w:val="0"/>
                          <w:marRight w:val="0"/>
                          <w:marTop w:val="0"/>
                          <w:marBottom w:val="0"/>
                          <w:divBdr>
                            <w:top w:val="none" w:sz="0" w:space="0" w:color="auto"/>
                            <w:left w:val="none" w:sz="0" w:space="0" w:color="auto"/>
                            <w:bottom w:val="none" w:sz="0" w:space="0" w:color="auto"/>
                            <w:right w:val="none" w:sz="0" w:space="0" w:color="auto"/>
                          </w:divBdr>
                          <w:divsChild>
                            <w:div w:id="833565893">
                              <w:marLeft w:val="0"/>
                              <w:marRight w:val="0"/>
                              <w:marTop w:val="0"/>
                              <w:marBottom w:val="0"/>
                              <w:divBdr>
                                <w:top w:val="none" w:sz="0" w:space="0" w:color="auto"/>
                                <w:left w:val="none" w:sz="0" w:space="0" w:color="auto"/>
                                <w:bottom w:val="none" w:sz="0" w:space="0" w:color="auto"/>
                                <w:right w:val="none" w:sz="0" w:space="0" w:color="auto"/>
                              </w:divBdr>
                              <w:divsChild>
                                <w:div w:id="594360805">
                                  <w:marLeft w:val="0"/>
                                  <w:marRight w:val="0"/>
                                  <w:marTop w:val="0"/>
                                  <w:marBottom w:val="0"/>
                                  <w:divBdr>
                                    <w:top w:val="none" w:sz="0" w:space="0" w:color="auto"/>
                                    <w:left w:val="none" w:sz="0" w:space="0" w:color="auto"/>
                                    <w:bottom w:val="none" w:sz="0" w:space="0" w:color="auto"/>
                                    <w:right w:val="none" w:sz="0" w:space="0" w:color="auto"/>
                                  </w:divBdr>
                                  <w:divsChild>
                                    <w:div w:id="4236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242895">
      <w:bodyDiv w:val="1"/>
      <w:marLeft w:val="0"/>
      <w:marRight w:val="0"/>
      <w:marTop w:val="0"/>
      <w:marBottom w:val="0"/>
      <w:divBdr>
        <w:top w:val="none" w:sz="0" w:space="0" w:color="auto"/>
        <w:left w:val="none" w:sz="0" w:space="0" w:color="auto"/>
        <w:bottom w:val="none" w:sz="0" w:space="0" w:color="auto"/>
        <w:right w:val="none" w:sz="0" w:space="0" w:color="auto"/>
      </w:divBdr>
    </w:div>
    <w:div w:id="1416433589">
      <w:bodyDiv w:val="1"/>
      <w:marLeft w:val="0"/>
      <w:marRight w:val="0"/>
      <w:marTop w:val="0"/>
      <w:marBottom w:val="0"/>
      <w:divBdr>
        <w:top w:val="none" w:sz="0" w:space="0" w:color="auto"/>
        <w:left w:val="none" w:sz="0" w:space="0" w:color="auto"/>
        <w:bottom w:val="none" w:sz="0" w:space="0" w:color="auto"/>
        <w:right w:val="none" w:sz="0" w:space="0" w:color="auto"/>
      </w:divBdr>
      <w:divsChild>
        <w:div w:id="1643727142">
          <w:marLeft w:val="0"/>
          <w:marRight w:val="0"/>
          <w:marTop w:val="0"/>
          <w:marBottom w:val="0"/>
          <w:divBdr>
            <w:top w:val="none" w:sz="0" w:space="0" w:color="auto"/>
            <w:left w:val="none" w:sz="0" w:space="0" w:color="auto"/>
            <w:bottom w:val="none" w:sz="0" w:space="0" w:color="auto"/>
            <w:right w:val="none" w:sz="0" w:space="0" w:color="auto"/>
          </w:divBdr>
          <w:divsChild>
            <w:div w:id="1043140675">
              <w:marLeft w:val="0"/>
              <w:marRight w:val="0"/>
              <w:marTop w:val="0"/>
              <w:marBottom w:val="0"/>
              <w:divBdr>
                <w:top w:val="none" w:sz="0" w:space="0" w:color="auto"/>
                <w:left w:val="none" w:sz="0" w:space="0" w:color="auto"/>
                <w:bottom w:val="none" w:sz="0" w:space="0" w:color="auto"/>
                <w:right w:val="none" w:sz="0" w:space="0" w:color="auto"/>
              </w:divBdr>
              <w:divsChild>
                <w:div w:id="1732772392">
                  <w:marLeft w:val="0"/>
                  <w:marRight w:val="0"/>
                  <w:marTop w:val="0"/>
                  <w:marBottom w:val="0"/>
                  <w:divBdr>
                    <w:top w:val="none" w:sz="0" w:space="0" w:color="auto"/>
                    <w:left w:val="none" w:sz="0" w:space="0" w:color="auto"/>
                    <w:bottom w:val="none" w:sz="0" w:space="0" w:color="auto"/>
                    <w:right w:val="none" w:sz="0" w:space="0" w:color="auto"/>
                  </w:divBdr>
                  <w:divsChild>
                    <w:div w:id="1437677481">
                      <w:marLeft w:val="0"/>
                      <w:marRight w:val="0"/>
                      <w:marTop w:val="0"/>
                      <w:marBottom w:val="0"/>
                      <w:divBdr>
                        <w:top w:val="none" w:sz="0" w:space="0" w:color="auto"/>
                        <w:left w:val="none" w:sz="0" w:space="0" w:color="auto"/>
                        <w:bottom w:val="none" w:sz="0" w:space="0" w:color="auto"/>
                        <w:right w:val="none" w:sz="0" w:space="0" w:color="auto"/>
                      </w:divBdr>
                      <w:divsChild>
                        <w:div w:id="1621642077">
                          <w:marLeft w:val="0"/>
                          <w:marRight w:val="0"/>
                          <w:marTop w:val="0"/>
                          <w:marBottom w:val="0"/>
                          <w:divBdr>
                            <w:top w:val="none" w:sz="0" w:space="0" w:color="auto"/>
                            <w:left w:val="none" w:sz="0" w:space="0" w:color="auto"/>
                            <w:bottom w:val="none" w:sz="0" w:space="0" w:color="auto"/>
                            <w:right w:val="none" w:sz="0" w:space="0" w:color="auto"/>
                          </w:divBdr>
                          <w:divsChild>
                            <w:div w:id="9152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441419">
      <w:bodyDiv w:val="1"/>
      <w:marLeft w:val="0"/>
      <w:marRight w:val="0"/>
      <w:marTop w:val="0"/>
      <w:marBottom w:val="0"/>
      <w:divBdr>
        <w:top w:val="none" w:sz="0" w:space="0" w:color="auto"/>
        <w:left w:val="none" w:sz="0" w:space="0" w:color="auto"/>
        <w:bottom w:val="none" w:sz="0" w:space="0" w:color="auto"/>
        <w:right w:val="none" w:sz="0" w:space="0" w:color="auto"/>
      </w:divBdr>
    </w:div>
    <w:div w:id="1416974485">
      <w:bodyDiv w:val="1"/>
      <w:marLeft w:val="0"/>
      <w:marRight w:val="0"/>
      <w:marTop w:val="0"/>
      <w:marBottom w:val="0"/>
      <w:divBdr>
        <w:top w:val="none" w:sz="0" w:space="0" w:color="auto"/>
        <w:left w:val="none" w:sz="0" w:space="0" w:color="auto"/>
        <w:bottom w:val="none" w:sz="0" w:space="0" w:color="auto"/>
        <w:right w:val="none" w:sz="0" w:space="0" w:color="auto"/>
      </w:divBdr>
      <w:divsChild>
        <w:div w:id="394161395">
          <w:marLeft w:val="0"/>
          <w:marRight w:val="0"/>
          <w:marTop w:val="0"/>
          <w:marBottom w:val="0"/>
          <w:divBdr>
            <w:top w:val="none" w:sz="0" w:space="0" w:color="auto"/>
            <w:left w:val="none" w:sz="0" w:space="0" w:color="auto"/>
            <w:bottom w:val="dotted" w:sz="6" w:space="4" w:color="DDDDDD"/>
            <w:right w:val="none" w:sz="0" w:space="0" w:color="auto"/>
          </w:divBdr>
        </w:div>
      </w:divsChild>
    </w:div>
    <w:div w:id="1417360835">
      <w:bodyDiv w:val="1"/>
      <w:marLeft w:val="0"/>
      <w:marRight w:val="0"/>
      <w:marTop w:val="0"/>
      <w:marBottom w:val="0"/>
      <w:divBdr>
        <w:top w:val="none" w:sz="0" w:space="0" w:color="auto"/>
        <w:left w:val="none" w:sz="0" w:space="0" w:color="auto"/>
        <w:bottom w:val="none" w:sz="0" w:space="0" w:color="auto"/>
        <w:right w:val="none" w:sz="0" w:space="0" w:color="auto"/>
      </w:divBdr>
      <w:divsChild>
        <w:div w:id="1258367208">
          <w:marLeft w:val="0"/>
          <w:marRight w:val="0"/>
          <w:marTop w:val="0"/>
          <w:marBottom w:val="0"/>
          <w:divBdr>
            <w:top w:val="none" w:sz="0" w:space="0" w:color="auto"/>
            <w:left w:val="none" w:sz="0" w:space="0" w:color="auto"/>
            <w:bottom w:val="none" w:sz="0" w:space="0" w:color="auto"/>
            <w:right w:val="none" w:sz="0" w:space="0" w:color="auto"/>
          </w:divBdr>
        </w:div>
      </w:divsChild>
    </w:div>
    <w:div w:id="1417903538">
      <w:bodyDiv w:val="1"/>
      <w:marLeft w:val="0"/>
      <w:marRight w:val="0"/>
      <w:marTop w:val="0"/>
      <w:marBottom w:val="0"/>
      <w:divBdr>
        <w:top w:val="none" w:sz="0" w:space="0" w:color="auto"/>
        <w:left w:val="none" w:sz="0" w:space="0" w:color="auto"/>
        <w:bottom w:val="none" w:sz="0" w:space="0" w:color="auto"/>
        <w:right w:val="none" w:sz="0" w:space="0" w:color="auto"/>
      </w:divBdr>
    </w:div>
    <w:div w:id="1418400420">
      <w:bodyDiv w:val="1"/>
      <w:marLeft w:val="0"/>
      <w:marRight w:val="0"/>
      <w:marTop w:val="0"/>
      <w:marBottom w:val="0"/>
      <w:divBdr>
        <w:top w:val="none" w:sz="0" w:space="0" w:color="auto"/>
        <w:left w:val="none" w:sz="0" w:space="0" w:color="auto"/>
        <w:bottom w:val="none" w:sz="0" w:space="0" w:color="auto"/>
        <w:right w:val="none" w:sz="0" w:space="0" w:color="auto"/>
      </w:divBdr>
      <w:divsChild>
        <w:div w:id="465008534">
          <w:marLeft w:val="0"/>
          <w:marRight w:val="0"/>
          <w:marTop w:val="0"/>
          <w:marBottom w:val="0"/>
          <w:divBdr>
            <w:top w:val="none" w:sz="0" w:space="0" w:color="auto"/>
            <w:left w:val="none" w:sz="0" w:space="0" w:color="auto"/>
            <w:bottom w:val="none" w:sz="0" w:space="0" w:color="auto"/>
            <w:right w:val="none" w:sz="0" w:space="0" w:color="auto"/>
          </w:divBdr>
          <w:divsChild>
            <w:div w:id="427237509">
              <w:marLeft w:val="0"/>
              <w:marRight w:val="0"/>
              <w:marTop w:val="0"/>
              <w:marBottom w:val="0"/>
              <w:divBdr>
                <w:top w:val="none" w:sz="0" w:space="0" w:color="auto"/>
                <w:left w:val="none" w:sz="0" w:space="0" w:color="auto"/>
                <w:bottom w:val="none" w:sz="0" w:space="0" w:color="auto"/>
                <w:right w:val="none" w:sz="0" w:space="0" w:color="auto"/>
              </w:divBdr>
              <w:divsChild>
                <w:div w:id="1333415211">
                  <w:marLeft w:val="0"/>
                  <w:marRight w:val="0"/>
                  <w:marTop w:val="0"/>
                  <w:marBottom w:val="0"/>
                  <w:divBdr>
                    <w:top w:val="none" w:sz="0" w:space="0" w:color="auto"/>
                    <w:left w:val="none" w:sz="0" w:space="0" w:color="auto"/>
                    <w:bottom w:val="none" w:sz="0" w:space="0" w:color="auto"/>
                    <w:right w:val="none" w:sz="0" w:space="0" w:color="auto"/>
                  </w:divBdr>
                  <w:divsChild>
                    <w:div w:id="406073092">
                      <w:marLeft w:val="0"/>
                      <w:marRight w:val="0"/>
                      <w:marTop w:val="0"/>
                      <w:marBottom w:val="0"/>
                      <w:divBdr>
                        <w:top w:val="none" w:sz="0" w:space="0" w:color="auto"/>
                        <w:left w:val="none" w:sz="0" w:space="0" w:color="auto"/>
                        <w:bottom w:val="none" w:sz="0" w:space="0" w:color="auto"/>
                        <w:right w:val="none" w:sz="0" w:space="0" w:color="auto"/>
                      </w:divBdr>
                      <w:divsChild>
                        <w:div w:id="178812560">
                          <w:marLeft w:val="0"/>
                          <w:marRight w:val="0"/>
                          <w:marTop w:val="0"/>
                          <w:marBottom w:val="0"/>
                          <w:divBdr>
                            <w:top w:val="none" w:sz="0" w:space="0" w:color="auto"/>
                            <w:left w:val="none" w:sz="0" w:space="0" w:color="auto"/>
                            <w:bottom w:val="none" w:sz="0" w:space="0" w:color="auto"/>
                            <w:right w:val="none" w:sz="0" w:space="0" w:color="auto"/>
                          </w:divBdr>
                          <w:divsChild>
                            <w:div w:id="1483615462">
                              <w:marLeft w:val="0"/>
                              <w:marRight w:val="0"/>
                              <w:marTop w:val="0"/>
                              <w:marBottom w:val="0"/>
                              <w:divBdr>
                                <w:top w:val="none" w:sz="0" w:space="0" w:color="auto"/>
                                <w:left w:val="none" w:sz="0" w:space="0" w:color="auto"/>
                                <w:bottom w:val="none" w:sz="0" w:space="0" w:color="auto"/>
                                <w:right w:val="none" w:sz="0" w:space="0" w:color="auto"/>
                              </w:divBdr>
                              <w:divsChild>
                                <w:div w:id="1808352246">
                                  <w:marLeft w:val="0"/>
                                  <w:marRight w:val="0"/>
                                  <w:marTop w:val="0"/>
                                  <w:marBottom w:val="0"/>
                                  <w:divBdr>
                                    <w:top w:val="none" w:sz="0" w:space="0" w:color="auto"/>
                                    <w:left w:val="none" w:sz="0" w:space="0" w:color="auto"/>
                                    <w:bottom w:val="none" w:sz="0" w:space="0" w:color="auto"/>
                                    <w:right w:val="none" w:sz="0" w:space="0" w:color="auto"/>
                                  </w:divBdr>
                                  <w:divsChild>
                                    <w:div w:id="19319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549909">
      <w:bodyDiv w:val="1"/>
      <w:marLeft w:val="0"/>
      <w:marRight w:val="0"/>
      <w:marTop w:val="0"/>
      <w:marBottom w:val="0"/>
      <w:divBdr>
        <w:top w:val="none" w:sz="0" w:space="0" w:color="auto"/>
        <w:left w:val="none" w:sz="0" w:space="0" w:color="auto"/>
        <w:bottom w:val="none" w:sz="0" w:space="0" w:color="auto"/>
        <w:right w:val="none" w:sz="0" w:space="0" w:color="auto"/>
      </w:divBdr>
      <w:divsChild>
        <w:div w:id="331874870">
          <w:marLeft w:val="0"/>
          <w:marRight w:val="0"/>
          <w:marTop w:val="0"/>
          <w:marBottom w:val="0"/>
          <w:divBdr>
            <w:top w:val="none" w:sz="0" w:space="0" w:color="auto"/>
            <w:left w:val="none" w:sz="0" w:space="0" w:color="auto"/>
            <w:bottom w:val="none" w:sz="0" w:space="0" w:color="auto"/>
            <w:right w:val="none" w:sz="0" w:space="0" w:color="auto"/>
          </w:divBdr>
          <w:divsChild>
            <w:div w:id="1286694479">
              <w:marLeft w:val="0"/>
              <w:marRight w:val="0"/>
              <w:marTop w:val="0"/>
              <w:marBottom w:val="0"/>
              <w:divBdr>
                <w:top w:val="none" w:sz="0" w:space="0" w:color="auto"/>
                <w:left w:val="none" w:sz="0" w:space="0" w:color="auto"/>
                <w:bottom w:val="none" w:sz="0" w:space="0" w:color="auto"/>
                <w:right w:val="none" w:sz="0" w:space="0" w:color="auto"/>
              </w:divBdr>
              <w:divsChild>
                <w:div w:id="771358969">
                  <w:marLeft w:val="0"/>
                  <w:marRight w:val="0"/>
                  <w:marTop w:val="0"/>
                  <w:marBottom w:val="0"/>
                  <w:divBdr>
                    <w:top w:val="none" w:sz="0" w:space="0" w:color="auto"/>
                    <w:left w:val="none" w:sz="0" w:space="0" w:color="auto"/>
                    <w:bottom w:val="none" w:sz="0" w:space="0" w:color="auto"/>
                    <w:right w:val="none" w:sz="0" w:space="0" w:color="auto"/>
                  </w:divBdr>
                  <w:divsChild>
                    <w:div w:id="195510571">
                      <w:marLeft w:val="0"/>
                      <w:marRight w:val="0"/>
                      <w:marTop w:val="0"/>
                      <w:marBottom w:val="0"/>
                      <w:divBdr>
                        <w:top w:val="none" w:sz="0" w:space="0" w:color="auto"/>
                        <w:left w:val="none" w:sz="0" w:space="0" w:color="auto"/>
                        <w:bottom w:val="none" w:sz="0" w:space="0" w:color="auto"/>
                        <w:right w:val="none" w:sz="0" w:space="0" w:color="auto"/>
                      </w:divBdr>
                      <w:divsChild>
                        <w:div w:id="1769811534">
                          <w:marLeft w:val="0"/>
                          <w:marRight w:val="0"/>
                          <w:marTop w:val="0"/>
                          <w:marBottom w:val="0"/>
                          <w:divBdr>
                            <w:top w:val="none" w:sz="0" w:space="0" w:color="auto"/>
                            <w:left w:val="none" w:sz="0" w:space="0" w:color="auto"/>
                            <w:bottom w:val="none" w:sz="0" w:space="0" w:color="auto"/>
                            <w:right w:val="none" w:sz="0" w:space="0" w:color="auto"/>
                          </w:divBdr>
                          <w:divsChild>
                            <w:div w:id="398404697">
                              <w:marLeft w:val="0"/>
                              <w:marRight w:val="0"/>
                              <w:marTop w:val="0"/>
                              <w:marBottom w:val="0"/>
                              <w:divBdr>
                                <w:top w:val="none" w:sz="0" w:space="0" w:color="auto"/>
                                <w:left w:val="none" w:sz="0" w:space="0" w:color="auto"/>
                                <w:bottom w:val="none" w:sz="0" w:space="0" w:color="auto"/>
                                <w:right w:val="none" w:sz="0" w:space="0" w:color="auto"/>
                              </w:divBdr>
                              <w:divsChild>
                                <w:div w:id="1313830627">
                                  <w:marLeft w:val="0"/>
                                  <w:marRight w:val="0"/>
                                  <w:marTop w:val="0"/>
                                  <w:marBottom w:val="0"/>
                                  <w:divBdr>
                                    <w:top w:val="none" w:sz="0" w:space="0" w:color="auto"/>
                                    <w:left w:val="none" w:sz="0" w:space="0" w:color="auto"/>
                                    <w:bottom w:val="none" w:sz="0" w:space="0" w:color="auto"/>
                                    <w:right w:val="none" w:sz="0" w:space="0" w:color="auto"/>
                                  </w:divBdr>
                                  <w:divsChild>
                                    <w:div w:id="13784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749502">
      <w:bodyDiv w:val="1"/>
      <w:marLeft w:val="0"/>
      <w:marRight w:val="0"/>
      <w:marTop w:val="0"/>
      <w:marBottom w:val="0"/>
      <w:divBdr>
        <w:top w:val="none" w:sz="0" w:space="0" w:color="auto"/>
        <w:left w:val="none" w:sz="0" w:space="0" w:color="auto"/>
        <w:bottom w:val="none" w:sz="0" w:space="0" w:color="auto"/>
        <w:right w:val="none" w:sz="0" w:space="0" w:color="auto"/>
      </w:divBdr>
    </w:div>
    <w:div w:id="1418751914">
      <w:bodyDiv w:val="1"/>
      <w:marLeft w:val="0"/>
      <w:marRight w:val="0"/>
      <w:marTop w:val="0"/>
      <w:marBottom w:val="0"/>
      <w:divBdr>
        <w:top w:val="none" w:sz="0" w:space="0" w:color="auto"/>
        <w:left w:val="none" w:sz="0" w:space="0" w:color="auto"/>
        <w:bottom w:val="none" w:sz="0" w:space="0" w:color="auto"/>
        <w:right w:val="none" w:sz="0" w:space="0" w:color="auto"/>
      </w:divBdr>
    </w:div>
    <w:div w:id="1418869500">
      <w:bodyDiv w:val="1"/>
      <w:marLeft w:val="0"/>
      <w:marRight w:val="0"/>
      <w:marTop w:val="0"/>
      <w:marBottom w:val="0"/>
      <w:divBdr>
        <w:top w:val="none" w:sz="0" w:space="0" w:color="auto"/>
        <w:left w:val="none" w:sz="0" w:space="0" w:color="auto"/>
        <w:bottom w:val="none" w:sz="0" w:space="0" w:color="auto"/>
        <w:right w:val="none" w:sz="0" w:space="0" w:color="auto"/>
      </w:divBdr>
      <w:divsChild>
        <w:div w:id="1983273332">
          <w:marLeft w:val="0"/>
          <w:marRight w:val="0"/>
          <w:marTop w:val="0"/>
          <w:marBottom w:val="0"/>
          <w:divBdr>
            <w:top w:val="none" w:sz="0" w:space="0" w:color="auto"/>
            <w:left w:val="none" w:sz="0" w:space="0" w:color="auto"/>
            <w:bottom w:val="dotted" w:sz="6" w:space="4" w:color="DDDDDD"/>
            <w:right w:val="none" w:sz="0" w:space="0" w:color="auto"/>
          </w:divBdr>
          <w:divsChild>
            <w:div w:id="14648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6190">
      <w:bodyDiv w:val="1"/>
      <w:marLeft w:val="0"/>
      <w:marRight w:val="0"/>
      <w:marTop w:val="0"/>
      <w:marBottom w:val="0"/>
      <w:divBdr>
        <w:top w:val="none" w:sz="0" w:space="0" w:color="auto"/>
        <w:left w:val="none" w:sz="0" w:space="0" w:color="auto"/>
        <w:bottom w:val="none" w:sz="0" w:space="0" w:color="auto"/>
        <w:right w:val="none" w:sz="0" w:space="0" w:color="auto"/>
      </w:divBdr>
      <w:divsChild>
        <w:div w:id="1400709868">
          <w:marLeft w:val="0"/>
          <w:marRight w:val="0"/>
          <w:marTop w:val="0"/>
          <w:marBottom w:val="0"/>
          <w:divBdr>
            <w:top w:val="none" w:sz="0" w:space="0" w:color="auto"/>
            <w:left w:val="none" w:sz="0" w:space="0" w:color="auto"/>
            <w:bottom w:val="none" w:sz="0" w:space="0" w:color="auto"/>
            <w:right w:val="none" w:sz="0" w:space="0" w:color="auto"/>
          </w:divBdr>
        </w:div>
      </w:divsChild>
    </w:div>
    <w:div w:id="1419061222">
      <w:bodyDiv w:val="1"/>
      <w:marLeft w:val="0"/>
      <w:marRight w:val="0"/>
      <w:marTop w:val="0"/>
      <w:marBottom w:val="0"/>
      <w:divBdr>
        <w:top w:val="none" w:sz="0" w:space="0" w:color="auto"/>
        <w:left w:val="none" w:sz="0" w:space="0" w:color="auto"/>
        <w:bottom w:val="none" w:sz="0" w:space="0" w:color="auto"/>
        <w:right w:val="none" w:sz="0" w:space="0" w:color="auto"/>
      </w:divBdr>
      <w:divsChild>
        <w:div w:id="190530734">
          <w:marLeft w:val="0"/>
          <w:marRight w:val="0"/>
          <w:marTop w:val="0"/>
          <w:marBottom w:val="0"/>
          <w:divBdr>
            <w:top w:val="none" w:sz="0" w:space="0" w:color="auto"/>
            <w:left w:val="none" w:sz="0" w:space="0" w:color="auto"/>
            <w:bottom w:val="dotted" w:sz="6" w:space="4" w:color="DDDDDD"/>
            <w:right w:val="none" w:sz="0" w:space="0" w:color="auto"/>
          </w:divBdr>
        </w:div>
      </w:divsChild>
    </w:div>
    <w:div w:id="1419518376">
      <w:bodyDiv w:val="1"/>
      <w:marLeft w:val="0"/>
      <w:marRight w:val="0"/>
      <w:marTop w:val="0"/>
      <w:marBottom w:val="0"/>
      <w:divBdr>
        <w:top w:val="none" w:sz="0" w:space="0" w:color="auto"/>
        <w:left w:val="none" w:sz="0" w:space="0" w:color="auto"/>
        <w:bottom w:val="none" w:sz="0" w:space="0" w:color="auto"/>
        <w:right w:val="none" w:sz="0" w:space="0" w:color="auto"/>
      </w:divBdr>
      <w:divsChild>
        <w:div w:id="2082290334">
          <w:marLeft w:val="0"/>
          <w:marRight w:val="0"/>
          <w:marTop w:val="0"/>
          <w:marBottom w:val="0"/>
          <w:divBdr>
            <w:top w:val="none" w:sz="0" w:space="0" w:color="auto"/>
            <w:left w:val="none" w:sz="0" w:space="0" w:color="auto"/>
            <w:bottom w:val="none" w:sz="0" w:space="0" w:color="auto"/>
            <w:right w:val="none" w:sz="0" w:space="0" w:color="auto"/>
          </w:divBdr>
          <w:divsChild>
            <w:div w:id="1493595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9600549">
      <w:bodyDiv w:val="1"/>
      <w:marLeft w:val="0"/>
      <w:marRight w:val="0"/>
      <w:marTop w:val="0"/>
      <w:marBottom w:val="0"/>
      <w:divBdr>
        <w:top w:val="none" w:sz="0" w:space="0" w:color="auto"/>
        <w:left w:val="none" w:sz="0" w:space="0" w:color="auto"/>
        <w:bottom w:val="none" w:sz="0" w:space="0" w:color="auto"/>
        <w:right w:val="none" w:sz="0" w:space="0" w:color="auto"/>
      </w:divBdr>
      <w:divsChild>
        <w:div w:id="1858502437">
          <w:marLeft w:val="0"/>
          <w:marRight w:val="0"/>
          <w:marTop w:val="0"/>
          <w:marBottom w:val="0"/>
          <w:divBdr>
            <w:top w:val="none" w:sz="0" w:space="0" w:color="auto"/>
            <w:left w:val="none" w:sz="0" w:space="0" w:color="auto"/>
            <w:bottom w:val="dotted" w:sz="6" w:space="4" w:color="DDDDDD"/>
            <w:right w:val="none" w:sz="0" w:space="0" w:color="auto"/>
          </w:divBdr>
        </w:div>
      </w:divsChild>
    </w:div>
    <w:div w:id="1419672737">
      <w:bodyDiv w:val="1"/>
      <w:marLeft w:val="0"/>
      <w:marRight w:val="0"/>
      <w:marTop w:val="0"/>
      <w:marBottom w:val="0"/>
      <w:divBdr>
        <w:top w:val="none" w:sz="0" w:space="0" w:color="auto"/>
        <w:left w:val="none" w:sz="0" w:space="0" w:color="auto"/>
        <w:bottom w:val="none" w:sz="0" w:space="0" w:color="auto"/>
        <w:right w:val="none" w:sz="0" w:space="0" w:color="auto"/>
      </w:divBdr>
    </w:div>
    <w:div w:id="1420178290">
      <w:bodyDiv w:val="1"/>
      <w:marLeft w:val="0"/>
      <w:marRight w:val="0"/>
      <w:marTop w:val="0"/>
      <w:marBottom w:val="0"/>
      <w:divBdr>
        <w:top w:val="none" w:sz="0" w:space="0" w:color="auto"/>
        <w:left w:val="none" w:sz="0" w:space="0" w:color="auto"/>
        <w:bottom w:val="none" w:sz="0" w:space="0" w:color="auto"/>
        <w:right w:val="none" w:sz="0" w:space="0" w:color="auto"/>
      </w:divBdr>
      <w:divsChild>
        <w:div w:id="1510023346">
          <w:marLeft w:val="0"/>
          <w:marRight w:val="0"/>
          <w:marTop w:val="0"/>
          <w:marBottom w:val="0"/>
          <w:divBdr>
            <w:top w:val="none" w:sz="0" w:space="0" w:color="auto"/>
            <w:left w:val="none" w:sz="0" w:space="0" w:color="auto"/>
            <w:bottom w:val="none" w:sz="0" w:space="0" w:color="auto"/>
            <w:right w:val="none" w:sz="0" w:space="0" w:color="auto"/>
          </w:divBdr>
          <w:divsChild>
            <w:div w:id="1769080057">
              <w:marLeft w:val="0"/>
              <w:marRight w:val="0"/>
              <w:marTop w:val="0"/>
              <w:marBottom w:val="0"/>
              <w:divBdr>
                <w:top w:val="none" w:sz="0" w:space="0" w:color="auto"/>
                <w:left w:val="none" w:sz="0" w:space="0" w:color="auto"/>
                <w:bottom w:val="none" w:sz="0" w:space="0" w:color="auto"/>
                <w:right w:val="none" w:sz="0" w:space="0" w:color="auto"/>
              </w:divBdr>
              <w:divsChild>
                <w:div w:id="1398549196">
                  <w:marLeft w:val="0"/>
                  <w:marRight w:val="0"/>
                  <w:marTop w:val="0"/>
                  <w:marBottom w:val="0"/>
                  <w:divBdr>
                    <w:top w:val="none" w:sz="0" w:space="0" w:color="auto"/>
                    <w:left w:val="none" w:sz="0" w:space="0" w:color="auto"/>
                    <w:bottom w:val="none" w:sz="0" w:space="0" w:color="auto"/>
                    <w:right w:val="none" w:sz="0" w:space="0" w:color="auto"/>
                  </w:divBdr>
                  <w:divsChild>
                    <w:div w:id="1062021689">
                      <w:marLeft w:val="0"/>
                      <w:marRight w:val="0"/>
                      <w:marTop w:val="0"/>
                      <w:marBottom w:val="0"/>
                      <w:divBdr>
                        <w:top w:val="none" w:sz="0" w:space="0" w:color="auto"/>
                        <w:left w:val="none" w:sz="0" w:space="0" w:color="auto"/>
                        <w:bottom w:val="none" w:sz="0" w:space="0" w:color="auto"/>
                        <w:right w:val="none" w:sz="0" w:space="0" w:color="auto"/>
                      </w:divBdr>
                      <w:divsChild>
                        <w:div w:id="1983385853">
                          <w:marLeft w:val="0"/>
                          <w:marRight w:val="0"/>
                          <w:marTop w:val="0"/>
                          <w:marBottom w:val="0"/>
                          <w:divBdr>
                            <w:top w:val="none" w:sz="0" w:space="0" w:color="auto"/>
                            <w:left w:val="none" w:sz="0" w:space="0" w:color="auto"/>
                            <w:bottom w:val="none" w:sz="0" w:space="0" w:color="auto"/>
                            <w:right w:val="none" w:sz="0" w:space="0" w:color="auto"/>
                          </w:divBdr>
                          <w:divsChild>
                            <w:div w:id="1761562776">
                              <w:marLeft w:val="0"/>
                              <w:marRight w:val="0"/>
                              <w:marTop w:val="0"/>
                              <w:marBottom w:val="0"/>
                              <w:divBdr>
                                <w:top w:val="none" w:sz="0" w:space="0" w:color="auto"/>
                                <w:left w:val="none" w:sz="0" w:space="0" w:color="auto"/>
                                <w:bottom w:val="none" w:sz="0" w:space="0" w:color="auto"/>
                                <w:right w:val="none" w:sz="0" w:space="0" w:color="auto"/>
                              </w:divBdr>
                              <w:divsChild>
                                <w:div w:id="1095632942">
                                  <w:marLeft w:val="0"/>
                                  <w:marRight w:val="0"/>
                                  <w:marTop w:val="0"/>
                                  <w:marBottom w:val="0"/>
                                  <w:divBdr>
                                    <w:top w:val="none" w:sz="0" w:space="0" w:color="auto"/>
                                    <w:left w:val="none" w:sz="0" w:space="0" w:color="auto"/>
                                    <w:bottom w:val="none" w:sz="0" w:space="0" w:color="auto"/>
                                    <w:right w:val="none" w:sz="0" w:space="0" w:color="auto"/>
                                  </w:divBdr>
                                  <w:divsChild>
                                    <w:div w:id="1408847178">
                                      <w:marLeft w:val="0"/>
                                      <w:marRight w:val="0"/>
                                      <w:marTop w:val="0"/>
                                      <w:marBottom w:val="0"/>
                                      <w:divBdr>
                                        <w:top w:val="none" w:sz="0" w:space="0" w:color="auto"/>
                                        <w:left w:val="none" w:sz="0" w:space="0" w:color="auto"/>
                                        <w:bottom w:val="none" w:sz="0" w:space="0" w:color="auto"/>
                                        <w:right w:val="none" w:sz="0" w:space="0" w:color="auto"/>
                                      </w:divBdr>
                                      <w:divsChild>
                                        <w:div w:id="16201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179518">
      <w:bodyDiv w:val="1"/>
      <w:marLeft w:val="0"/>
      <w:marRight w:val="0"/>
      <w:marTop w:val="0"/>
      <w:marBottom w:val="0"/>
      <w:divBdr>
        <w:top w:val="none" w:sz="0" w:space="0" w:color="auto"/>
        <w:left w:val="none" w:sz="0" w:space="0" w:color="auto"/>
        <w:bottom w:val="none" w:sz="0" w:space="0" w:color="auto"/>
        <w:right w:val="none" w:sz="0" w:space="0" w:color="auto"/>
      </w:divBdr>
      <w:divsChild>
        <w:div w:id="434330873">
          <w:marLeft w:val="0"/>
          <w:marRight w:val="0"/>
          <w:marTop w:val="0"/>
          <w:marBottom w:val="0"/>
          <w:divBdr>
            <w:top w:val="none" w:sz="0" w:space="0" w:color="auto"/>
            <w:left w:val="none" w:sz="0" w:space="0" w:color="auto"/>
            <w:bottom w:val="none" w:sz="0" w:space="0" w:color="auto"/>
            <w:right w:val="none" w:sz="0" w:space="0" w:color="auto"/>
          </w:divBdr>
        </w:div>
      </w:divsChild>
    </w:div>
    <w:div w:id="1420251061">
      <w:bodyDiv w:val="1"/>
      <w:marLeft w:val="0"/>
      <w:marRight w:val="0"/>
      <w:marTop w:val="0"/>
      <w:marBottom w:val="0"/>
      <w:divBdr>
        <w:top w:val="none" w:sz="0" w:space="0" w:color="auto"/>
        <w:left w:val="none" w:sz="0" w:space="0" w:color="auto"/>
        <w:bottom w:val="none" w:sz="0" w:space="0" w:color="auto"/>
        <w:right w:val="none" w:sz="0" w:space="0" w:color="auto"/>
      </w:divBdr>
      <w:divsChild>
        <w:div w:id="1126200464">
          <w:marLeft w:val="0"/>
          <w:marRight w:val="0"/>
          <w:marTop w:val="0"/>
          <w:marBottom w:val="0"/>
          <w:divBdr>
            <w:top w:val="none" w:sz="0" w:space="0" w:color="auto"/>
            <w:left w:val="none" w:sz="0" w:space="0" w:color="auto"/>
            <w:bottom w:val="dotted" w:sz="6" w:space="4" w:color="DDDDDD"/>
            <w:right w:val="none" w:sz="0" w:space="0" w:color="auto"/>
          </w:divBdr>
        </w:div>
      </w:divsChild>
    </w:div>
    <w:div w:id="1420567710">
      <w:bodyDiv w:val="1"/>
      <w:marLeft w:val="0"/>
      <w:marRight w:val="0"/>
      <w:marTop w:val="0"/>
      <w:marBottom w:val="0"/>
      <w:divBdr>
        <w:top w:val="none" w:sz="0" w:space="0" w:color="auto"/>
        <w:left w:val="none" w:sz="0" w:space="0" w:color="auto"/>
        <w:bottom w:val="none" w:sz="0" w:space="0" w:color="auto"/>
        <w:right w:val="none" w:sz="0" w:space="0" w:color="auto"/>
      </w:divBdr>
      <w:divsChild>
        <w:div w:id="1406731470">
          <w:marLeft w:val="0"/>
          <w:marRight w:val="0"/>
          <w:marTop w:val="0"/>
          <w:marBottom w:val="0"/>
          <w:divBdr>
            <w:top w:val="none" w:sz="0" w:space="0" w:color="auto"/>
            <w:left w:val="none" w:sz="0" w:space="0" w:color="auto"/>
            <w:bottom w:val="none" w:sz="0" w:space="0" w:color="auto"/>
            <w:right w:val="none" w:sz="0" w:space="0" w:color="auto"/>
          </w:divBdr>
          <w:divsChild>
            <w:div w:id="2005157441">
              <w:marLeft w:val="0"/>
              <w:marRight w:val="0"/>
              <w:marTop w:val="0"/>
              <w:marBottom w:val="0"/>
              <w:divBdr>
                <w:top w:val="none" w:sz="0" w:space="0" w:color="auto"/>
                <w:left w:val="none" w:sz="0" w:space="0" w:color="auto"/>
                <w:bottom w:val="none" w:sz="0" w:space="0" w:color="auto"/>
                <w:right w:val="none" w:sz="0" w:space="0" w:color="auto"/>
              </w:divBdr>
              <w:divsChild>
                <w:div w:id="255404858">
                  <w:marLeft w:val="0"/>
                  <w:marRight w:val="0"/>
                  <w:marTop w:val="0"/>
                  <w:marBottom w:val="150"/>
                  <w:divBdr>
                    <w:top w:val="none" w:sz="0" w:space="0" w:color="auto"/>
                    <w:left w:val="none" w:sz="0" w:space="0" w:color="auto"/>
                    <w:bottom w:val="none" w:sz="0" w:space="0" w:color="auto"/>
                    <w:right w:val="none" w:sz="0" w:space="0" w:color="auto"/>
                  </w:divBdr>
                  <w:divsChild>
                    <w:div w:id="761098739">
                      <w:marLeft w:val="0"/>
                      <w:marRight w:val="0"/>
                      <w:marTop w:val="0"/>
                      <w:marBottom w:val="0"/>
                      <w:divBdr>
                        <w:top w:val="none" w:sz="0" w:space="0" w:color="auto"/>
                        <w:left w:val="none" w:sz="0" w:space="0" w:color="auto"/>
                        <w:bottom w:val="none" w:sz="0" w:space="0" w:color="auto"/>
                        <w:right w:val="none" w:sz="0" w:space="0" w:color="auto"/>
                      </w:divBdr>
                      <w:divsChild>
                        <w:div w:id="1003512927">
                          <w:marLeft w:val="0"/>
                          <w:marRight w:val="0"/>
                          <w:marTop w:val="0"/>
                          <w:marBottom w:val="0"/>
                          <w:divBdr>
                            <w:top w:val="none" w:sz="0" w:space="0" w:color="auto"/>
                            <w:left w:val="none" w:sz="0" w:space="0" w:color="auto"/>
                            <w:bottom w:val="none" w:sz="0" w:space="0" w:color="auto"/>
                            <w:right w:val="none" w:sz="0" w:space="0" w:color="auto"/>
                          </w:divBdr>
                          <w:divsChild>
                            <w:div w:id="10379295">
                              <w:marLeft w:val="0"/>
                              <w:marRight w:val="0"/>
                              <w:marTop w:val="0"/>
                              <w:marBottom w:val="0"/>
                              <w:divBdr>
                                <w:top w:val="none" w:sz="0" w:space="0" w:color="auto"/>
                                <w:left w:val="none" w:sz="0" w:space="0" w:color="auto"/>
                                <w:bottom w:val="none" w:sz="0" w:space="0" w:color="auto"/>
                                <w:right w:val="none" w:sz="0" w:space="0" w:color="auto"/>
                              </w:divBdr>
                              <w:divsChild>
                                <w:div w:id="393436090">
                                  <w:marLeft w:val="0"/>
                                  <w:marRight w:val="0"/>
                                  <w:marTop w:val="0"/>
                                  <w:marBottom w:val="0"/>
                                  <w:divBdr>
                                    <w:top w:val="none" w:sz="0" w:space="0" w:color="auto"/>
                                    <w:left w:val="none" w:sz="0" w:space="0" w:color="auto"/>
                                    <w:bottom w:val="none" w:sz="0" w:space="0" w:color="auto"/>
                                    <w:right w:val="none" w:sz="0" w:space="0" w:color="auto"/>
                                  </w:divBdr>
                                  <w:divsChild>
                                    <w:div w:id="2094079973">
                                      <w:marLeft w:val="0"/>
                                      <w:marRight w:val="0"/>
                                      <w:marTop w:val="0"/>
                                      <w:marBottom w:val="0"/>
                                      <w:divBdr>
                                        <w:top w:val="none" w:sz="0" w:space="0" w:color="auto"/>
                                        <w:left w:val="none" w:sz="0" w:space="0" w:color="auto"/>
                                        <w:bottom w:val="none" w:sz="0" w:space="0" w:color="auto"/>
                                        <w:right w:val="none" w:sz="0" w:space="0" w:color="auto"/>
                                      </w:divBdr>
                                      <w:divsChild>
                                        <w:div w:id="2045015879">
                                          <w:marLeft w:val="0"/>
                                          <w:marRight w:val="0"/>
                                          <w:marTop w:val="0"/>
                                          <w:marBottom w:val="0"/>
                                          <w:divBdr>
                                            <w:top w:val="none" w:sz="0" w:space="0" w:color="auto"/>
                                            <w:left w:val="none" w:sz="0" w:space="0" w:color="auto"/>
                                            <w:bottom w:val="none" w:sz="0" w:space="0" w:color="auto"/>
                                            <w:right w:val="none" w:sz="0" w:space="0" w:color="auto"/>
                                          </w:divBdr>
                                          <w:divsChild>
                                            <w:div w:id="1360397906">
                                              <w:marLeft w:val="0"/>
                                              <w:marRight w:val="0"/>
                                              <w:marTop w:val="0"/>
                                              <w:marBottom w:val="0"/>
                                              <w:divBdr>
                                                <w:top w:val="none" w:sz="0" w:space="0" w:color="auto"/>
                                                <w:left w:val="none" w:sz="0" w:space="0" w:color="auto"/>
                                                <w:bottom w:val="none" w:sz="0" w:space="0" w:color="auto"/>
                                                <w:right w:val="none" w:sz="0" w:space="0" w:color="auto"/>
                                              </w:divBdr>
                                              <w:divsChild>
                                                <w:div w:id="42881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638182">
      <w:bodyDiv w:val="1"/>
      <w:marLeft w:val="0"/>
      <w:marRight w:val="0"/>
      <w:marTop w:val="0"/>
      <w:marBottom w:val="0"/>
      <w:divBdr>
        <w:top w:val="none" w:sz="0" w:space="0" w:color="auto"/>
        <w:left w:val="none" w:sz="0" w:space="0" w:color="auto"/>
        <w:bottom w:val="none" w:sz="0" w:space="0" w:color="auto"/>
        <w:right w:val="none" w:sz="0" w:space="0" w:color="auto"/>
      </w:divBdr>
    </w:div>
    <w:div w:id="1420759000">
      <w:bodyDiv w:val="1"/>
      <w:marLeft w:val="0"/>
      <w:marRight w:val="0"/>
      <w:marTop w:val="0"/>
      <w:marBottom w:val="0"/>
      <w:divBdr>
        <w:top w:val="none" w:sz="0" w:space="0" w:color="auto"/>
        <w:left w:val="none" w:sz="0" w:space="0" w:color="auto"/>
        <w:bottom w:val="none" w:sz="0" w:space="0" w:color="auto"/>
        <w:right w:val="none" w:sz="0" w:space="0" w:color="auto"/>
      </w:divBdr>
      <w:divsChild>
        <w:div w:id="1486823925">
          <w:marLeft w:val="0"/>
          <w:marRight w:val="0"/>
          <w:marTop w:val="0"/>
          <w:marBottom w:val="0"/>
          <w:divBdr>
            <w:top w:val="none" w:sz="0" w:space="0" w:color="auto"/>
            <w:left w:val="none" w:sz="0" w:space="0" w:color="auto"/>
            <w:bottom w:val="dotted" w:sz="6" w:space="4" w:color="DDDDDD"/>
            <w:right w:val="none" w:sz="0" w:space="0" w:color="auto"/>
          </w:divBdr>
          <w:divsChild>
            <w:div w:id="9838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0757">
      <w:bodyDiv w:val="1"/>
      <w:marLeft w:val="0"/>
      <w:marRight w:val="0"/>
      <w:marTop w:val="0"/>
      <w:marBottom w:val="0"/>
      <w:divBdr>
        <w:top w:val="none" w:sz="0" w:space="0" w:color="auto"/>
        <w:left w:val="none" w:sz="0" w:space="0" w:color="auto"/>
        <w:bottom w:val="none" w:sz="0" w:space="0" w:color="auto"/>
        <w:right w:val="none" w:sz="0" w:space="0" w:color="auto"/>
      </w:divBdr>
      <w:divsChild>
        <w:div w:id="1950626998">
          <w:marLeft w:val="0"/>
          <w:marRight w:val="0"/>
          <w:marTop w:val="0"/>
          <w:marBottom w:val="0"/>
          <w:divBdr>
            <w:top w:val="none" w:sz="0" w:space="0" w:color="auto"/>
            <w:left w:val="none" w:sz="0" w:space="0" w:color="auto"/>
            <w:bottom w:val="dotted" w:sz="6" w:space="4" w:color="DDDDDD"/>
            <w:right w:val="none" w:sz="0" w:space="0" w:color="auto"/>
          </w:divBdr>
        </w:div>
      </w:divsChild>
    </w:div>
    <w:div w:id="1421291179">
      <w:bodyDiv w:val="1"/>
      <w:marLeft w:val="0"/>
      <w:marRight w:val="0"/>
      <w:marTop w:val="0"/>
      <w:marBottom w:val="0"/>
      <w:divBdr>
        <w:top w:val="none" w:sz="0" w:space="0" w:color="auto"/>
        <w:left w:val="none" w:sz="0" w:space="0" w:color="auto"/>
        <w:bottom w:val="none" w:sz="0" w:space="0" w:color="auto"/>
        <w:right w:val="none" w:sz="0" w:space="0" w:color="auto"/>
      </w:divBdr>
      <w:divsChild>
        <w:div w:id="2080446641">
          <w:marLeft w:val="0"/>
          <w:marRight w:val="0"/>
          <w:marTop w:val="0"/>
          <w:marBottom w:val="150"/>
          <w:divBdr>
            <w:top w:val="none" w:sz="0" w:space="0" w:color="auto"/>
            <w:left w:val="none" w:sz="0" w:space="0" w:color="auto"/>
            <w:bottom w:val="none" w:sz="0" w:space="0" w:color="auto"/>
            <w:right w:val="none" w:sz="0" w:space="0" w:color="auto"/>
          </w:divBdr>
        </w:div>
      </w:divsChild>
    </w:div>
    <w:div w:id="1421364981">
      <w:bodyDiv w:val="1"/>
      <w:marLeft w:val="0"/>
      <w:marRight w:val="0"/>
      <w:marTop w:val="0"/>
      <w:marBottom w:val="0"/>
      <w:divBdr>
        <w:top w:val="none" w:sz="0" w:space="0" w:color="auto"/>
        <w:left w:val="none" w:sz="0" w:space="0" w:color="auto"/>
        <w:bottom w:val="none" w:sz="0" w:space="0" w:color="auto"/>
        <w:right w:val="none" w:sz="0" w:space="0" w:color="auto"/>
      </w:divBdr>
    </w:div>
    <w:div w:id="1421757155">
      <w:bodyDiv w:val="1"/>
      <w:marLeft w:val="0"/>
      <w:marRight w:val="0"/>
      <w:marTop w:val="0"/>
      <w:marBottom w:val="0"/>
      <w:divBdr>
        <w:top w:val="none" w:sz="0" w:space="0" w:color="auto"/>
        <w:left w:val="none" w:sz="0" w:space="0" w:color="auto"/>
        <w:bottom w:val="none" w:sz="0" w:space="0" w:color="auto"/>
        <w:right w:val="none" w:sz="0" w:space="0" w:color="auto"/>
      </w:divBdr>
      <w:divsChild>
        <w:div w:id="355355095">
          <w:marLeft w:val="0"/>
          <w:marRight w:val="0"/>
          <w:marTop w:val="0"/>
          <w:marBottom w:val="0"/>
          <w:divBdr>
            <w:top w:val="none" w:sz="0" w:space="0" w:color="auto"/>
            <w:left w:val="none" w:sz="0" w:space="0" w:color="auto"/>
            <w:bottom w:val="none" w:sz="0" w:space="0" w:color="auto"/>
            <w:right w:val="none" w:sz="0" w:space="0" w:color="auto"/>
          </w:divBdr>
          <w:divsChild>
            <w:div w:id="755324120">
              <w:marLeft w:val="0"/>
              <w:marRight w:val="0"/>
              <w:marTop w:val="0"/>
              <w:marBottom w:val="0"/>
              <w:divBdr>
                <w:top w:val="none" w:sz="0" w:space="0" w:color="auto"/>
                <w:left w:val="none" w:sz="0" w:space="0" w:color="auto"/>
                <w:bottom w:val="none" w:sz="0" w:space="0" w:color="auto"/>
                <w:right w:val="none" w:sz="0" w:space="0" w:color="auto"/>
              </w:divBdr>
              <w:divsChild>
                <w:div w:id="1884556040">
                  <w:marLeft w:val="0"/>
                  <w:marRight w:val="0"/>
                  <w:marTop w:val="0"/>
                  <w:marBottom w:val="0"/>
                  <w:divBdr>
                    <w:top w:val="none" w:sz="0" w:space="0" w:color="auto"/>
                    <w:left w:val="none" w:sz="0" w:space="0" w:color="auto"/>
                    <w:bottom w:val="none" w:sz="0" w:space="0" w:color="auto"/>
                    <w:right w:val="none" w:sz="0" w:space="0" w:color="auto"/>
                  </w:divBdr>
                  <w:divsChild>
                    <w:div w:id="1698699856">
                      <w:marLeft w:val="0"/>
                      <w:marRight w:val="0"/>
                      <w:marTop w:val="0"/>
                      <w:marBottom w:val="300"/>
                      <w:divBdr>
                        <w:top w:val="none" w:sz="0" w:space="0" w:color="auto"/>
                        <w:left w:val="none" w:sz="0" w:space="0" w:color="auto"/>
                        <w:bottom w:val="none" w:sz="0" w:space="0" w:color="auto"/>
                        <w:right w:val="none" w:sz="0" w:space="0" w:color="auto"/>
                      </w:divBdr>
                      <w:divsChild>
                        <w:div w:id="57632457">
                          <w:marLeft w:val="0"/>
                          <w:marRight w:val="0"/>
                          <w:marTop w:val="0"/>
                          <w:marBottom w:val="225"/>
                          <w:divBdr>
                            <w:top w:val="single" w:sz="6" w:space="11" w:color="E5E5E5"/>
                            <w:left w:val="single" w:sz="6" w:space="11" w:color="E5E5E5"/>
                            <w:bottom w:val="single" w:sz="6" w:space="1" w:color="E5E5E5"/>
                            <w:right w:val="single" w:sz="6" w:space="11" w:color="E5E5E5"/>
                          </w:divBdr>
                          <w:divsChild>
                            <w:div w:id="117935286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30834444">
          <w:marLeft w:val="0"/>
          <w:marRight w:val="0"/>
          <w:marTop w:val="0"/>
          <w:marBottom w:val="0"/>
          <w:divBdr>
            <w:top w:val="single" w:sz="6" w:space="0" w:color="E5E5E5"/>
            <w:left w:val="none" w:sz="0" w:space="0" w:color="auto"/>
            <w:bottom w:val="single" w:sz="18" w:space="0" w:color="000000"/>
            <w:right w:val="none" w:sz="0" w:space="0" w:color="auto"/>
          </w:divBdr>
          <w:divsChild>
            <w:div w:id="898126537">
              <w:marLeft w:val="0"/>
              <w:marRight w:val="0"/>
              <w:marTop w:val="0"/>
              <w:marBottom w:val="0"/>
              <w:divBdr>
                <w:top w:val="none" w:sz="0" w:space="0" w:color="auto"/>
                <w:left w:val="none" w:sz="0" w:space="0" w:color="auto"/>
                <w:bottom w:val="none" w:sz="0" w:space="0" w:color="auto"/>
                <w:right w:val="none" w:sz="0" w:space="0" w:color="auto"/>
              </w:divBdr>
              <w:divsChild>
                <w:div w:id="88803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70915">
      <w:bodyDiv w:val="1"/>
      <w:marLeft w:val="0"/>
      <w:marRight w:val="0"/>
      <w:marTop w:val="0"/>
      <w:marBottom w:val="0"/>
      <w:divBdr>
        <w:top w:val="none" w:sz="0" w:space="0" w:color="auto"/>
        <w:left w:val="none" w:sz="0" w:space="0" w:color="auto"/>
        <w:bottom w:val="none" w:sz="0" w:space="0" w:color="auto"/>
        <w:right w:val="none" w:sz="0" w:space="0" w:color="auto"/>
      </w:divBdr>
      <w:divsChild>
        <w:div w:id="1705327519">
          <w:marLeft w:val="0"/>
          <w:marRight w:val="0"/>
          <w:marTop w:val="0"/>
          <w:marBottom w:val="0"/>
          <w:divBdr>
            <w:top w:val="none" w:sz="0" w:space="0" w:color="auto"/>
            <w:left w:val="none" w:sz="0" w:space="0" w:color="auto"/>
            <w:bottom w:val="none" w:sz="0" w:space="0" w:color="auto"/>
            <w:right w:val="none" w:sz="0" w:space="0" w:color="auto"/>
          </w:divBdr>
        </w:div>
        <w:div w:id="1833179041">
          <w:marLeft w:val="0"/>
          <w:marRight w:val="0"/>
          <w:marTop w:val="0"/>
          <w:marBottom w:val="150"/>
          <w:divBdr>
            <w:top w:val="none" w:sz="0" w:space="0" w:color="auto"/>
            <w:left w:val="none" w:sz="0" w:space="0" w:color="auto"/>
            <w:bottom w:val="none" w:sz="0" w:space="0" w:color="auto"/>
            <w:right w:val="none" w:sz="0" w:space="0" w:color="auto"/>
          </w:divBdr>
        </w:div>
      </w:divsChild>
    </w:div>
    <w:div w:id="1422288682">
      <w:bodyDiv w:val="1"/>
      <w:marLeft w:val="0"/>
      <w:marRight w:val="0"/>
      <w:marTop w:val="0"/>
      <w:marBottom w:val="0"/>
      <w:divBdr>
        <w:top w:val="none" w:sz="0" w:space="0" w:color="auto"/>
        <w:left w:val="none" w:sz="0" w:space="0" w:color="auto"/>
        <w:bottom w:val="none" w:sz="0" w:space="0" w:color="auto"/>
        <w:right w:val="none" w:sz="0" w:space="0" w:color="auto"/>
      </w:divBdr>
      <w:divsChild>
        <w:div w:id="1249656308">
          <w:marLeft w:val="0"/>
          <w:marRight w:val="0"/>
          <w:marTop w:val="0"/>
          <w:marBottom w:val="150"/>
          <w:divBdr>
            <w:top w:val="none" w:sz="0" w:space="0" w:color="auto"/>
            <w:left w:val="none" w:sz="0" w:space="0" w:color="auto"/>
            <w:bottom w:val="none" w:sz="0" w:space="0" w:color="auto"/>
            <w:right w:val="none" w:sz="0" w:space="0" w:color="auto"/>
          </w:divBdr>
        </w:div>
      </w:divsChild>
    </w:div>
    <w:div w:id="1422605276">
      <w:bodyDiv w:val="1"/>
      <w:marLeft w:val="0"/>
      <w:marRight w:val="0"/>
      <w:marTop w:val="0"/>
      <w:marBottom w:val="0"/>
      <w:divBdr>
        <w:top w:val="none" w:sz="0" w:space="0" w:color="auto"/>
        <w:left w:val="none" w:sz="0" w:space="0" w:color="auto"/>
        <w:bottom w:val="none" w:sz="0" w:space="0" w:color="auto"/>
        <w:right w:val="none" w:sz="0" w:space="0" w:color="auto"/>
      </w:divBdr>
      <w:divsChild>
        <w:div w:id="613100366">
          <w:marLeft w:val="0"/>
          <w:marRight w:val="0"/>
          <w:marTop w:val="0"/>
          <w:marBottom w:val="0"/>
          <w:divBdr>
            <w:top w:val="none" w:sz="0" w:space="0" w:color="auto"/>
            <w:left w:val="none" w:sz="0" w:space="0" w:color="auto"/>
            <w:bottom w:val="dotted" w:sz="6" w:space="4" w:color="DDDDDD"/>
            <w:right w:val="none" w:sz="0" w:space="0" w:color="auto"/>
          </w:divBdr>
          <w:divsChild>
            <w:div w:id="7821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9422">
      <w:bodyDiv w:val="1"/>
      <w:marLeft w:val="0"/>
      <w:marRight w:val="0"/>
      <w:marTop w:val="0"/>
      <w:marBottom w:val="0"/>
      <w:divBdr>
        <w:top w:val="none" w:sz="0" w:space="0" w:color="auto"/>
        <w:left w:val="none" w:sz="0" w:space="0" w:color="auto"/>
        <w:bottom w:val="none" w:sz="0" w:space="0" w:color="auto"/>
        <w:right w:val="none" w:sz="0" w:space="0" w:color="auto"/>
      </w:divBdr>
      <w:divsChild>
        <w:div w:id="1618292755">
          <w:marLeft w:val="0"/>
          <w:marRight w:val="0"/>
          <w:marTop w:val="0"/>
          <w:marBottom w:val="0"/>
          <w:divBdr>
            <w:top w:val="none" w:sz="0" w:space="0" w:color="auto"/>
            <w:left w:val="none" w:sz="0" w:space="0" w:color="auto"/>
            <w:bottom w:val="dotted" w:sz="6" w:space="4" w:color="DDDDDD"/>
            <w:right w:val="none" w:sz="0" w:space="0" w:color="auto"/>
          </w:divBdr>
          <w:divsChild>
            <w:div w:id="7167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20767">
      <w:bodyDiv w:val="1"/>
      <w:marLeft w:val="0"/>
      <w:marRight w:val="0"/>
      <w:marTop w:val="0"/>
      <w:marBottom w:val="0"/>
      <w:divBdr>
        <w:top w:val="none" w:sz="0" w:space="0" w:color="auto"/>
        <w:left w:val="none" w:sz="0" w:space="0" w:color="auto"/>
        <w:bottom w:val="none" w:sz="0" w:space="0" w:color="auto"/>
        <w:right w:val="none" w:sz="0" w:space="0" w:color="auto"/>
      </w:divBdr>
    </w:div>
    <w:div w:id="1424448277">
      <w:bodyDiv w:val="1"/>
      <w:marLeft w:val="0"/>
      <w:marRight w:val="0"/>
      <w:marTop w:val="0"/>
      <w:marBottom w:val="0"/>
      <w:divBdr>
        <w:top w:val="none" w:sz="0" w:space="0" w:color="auto"/>
        <w:left w:val="none" w:sz="0" w:space="0" w:color="auto"/>
        <w:bottom w:val="none" w:sz="0" w:space="0" w:color="auto"/>
        <w:right w:val="none" w:sz="0" w:space="0" w:color="auto"/>
      </w:divBdr>
      <w:divsChild>
        <w:div w:id="181669629">
          <w:marLeft w:val="0"/>
          <w:marRight w:val="0"/>
          <w:marTop w:val="0"/>
          <w:marBottom w:val="150"/>
          <w:divBdr>
            <w:top w:val="none" w:sz="0" w:space="0" w:color="auto"/>
            <w:left w:val="none" w:sz="0" w:space="0" w:color="auto"/>
            <w:bottom w:val="none" w:sz="0" w:space="0" w:color="auto"/>
            <w:right w:val="none" w:sz="0" w:space="0" w:color="auto"/>
          </w:divBdr>
        </w:div>
        <w:div w:id="1576669774">
          <w:marLeft w:val="0"/>
          <w:marRight w:val="0"/>
          <w:marTop w:val="0"/>
          <w:marBottom w:val="0"/>
          <w:divBdr>
            <w:top w:val="none" w:sz="0" w:space="0" w:color="auto"/>
            <w:left w:val="none" w:sz="0" w:space="0" w:color="auto"/>
            <w:bottom w:val="none" w:sz="0" w:space="0" w:color="auto"/>
            <w:right w:val="none" w:sz="0" w:space="0" w:color="auto"/>
          </w:divBdr>
          <w:divsChild>
            <w:div w:id="1283154686">
              <w:marLeft w:val="0"/>
              <w:marRight w:val="0"/>
              <w:marTop w:val="225"/>
              <w:marBottom w:val="225"/>
              <w:divBdr>
                <w:top w:val="none" w:sz="0" w:space="0" w:color="auto"/>
                <w:left w:val="none" w:sz="0" w:space="0" w:color="auto"/>
                <w:bottom w:val="none" w:sz="0" w:space="0" w:color="auto"/>
                <w:right w:val="none" w:sz="0" w:space="0" w:color="auto"/>
              </w:divBdr>
            </w:div>
          </w:divsChild>
        </w:div>
        <w:div w:id="1895583653">
          <w:marLeft w:val="0"/>
          <w:marRight w:val="0"/>
          <w:marTop w:val="0"/>
          <w:marBottom w:val="150"/>
          <w:divBdr>
            <w:top w:val="none" w:sz="0" w:space="0" w:color="auto"/>
            <w:left w:val="none" w:sz="0" w:space="0" w:color="auto"/>
            <w:bottom w:val="none" w:sz="0" w:space="0" w:color="auto"/>
            <w:right w:val="none" w:sz="0" w:space="0" w:color="auto"/>
          </w:divBdr>
          <w:divsChild>
            <w:div w:id="2063357794">
              <w:marLeft w:val="0"/>
              <w:marRight w:val="0"/>
              <w:marTop w:val="0"/>
              <w:marBottom w:val="0"/>
              <w:divBdr>
                <w:top w:val="none" w:sz="0" w:space="0" w:color="auto"/>
                <w:left w:val="none" w:sz="0" w:space="0" w:color="auto"/>
                <w:bottom w:val="none" w:sz="0" w:space="0" w:color="auto"/>
                <w:right w:val="none" w:sz="0" w:space="0" w:color="auto"/>
              </w:divBdr>
              <w:divsChild>
                <w:div w:id="583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84954">
      <w:bodyDiv w:val="1"/>
      <w:marLeft w:val="0"/>
      <w:marRight w:val="0"/>
      <w:marTop w:val="0"/>
      <w:marBottom w:val="0"/>
      <w:divBdr>
        <w:top w:val="none" w:sz="0" w:space="0" w:color="auto"/>
        <w:left w:val="none" w:sz="0" w:space="0" w:color="auto"/>
        <w:bottom w:val="none" w:sz="0" w:space="0" w:color="auto"/>
        <w:right w:val="none" w:sz="0" w:space="0" w:color="auto"/>
      </w:divBdr>
      <w:divsChild>
        <w:div w:id="477697438">
          <w:marLeft w:val="0"/>
          <w:marRight w:val="0"/>
          <w:marTop w:val="0"/>
          <w:marBottom w:val="0"/>
          <w:divBdr>
            <w:top w:val="none" w:sz="0" w:space="0" w:color="auto"/>
            <w:left w:val="none" w:sz="0" w:space="0" w:color="auto"/>
            <w:bottom w:val="none" w:sz="0" w:space="0" w:color="auto"/>
            <w:right w:val="none" w:sz="0" w:space="0" w:color="auto"/>
          </w:divBdr>
          <w:divsChild>
            <w:div w:id="277106184">
              <w:marLeft w:val="0"/>
              <w:marRight w:val="0"/>
              <w:marTop w:val="0"/>
              <w:marBottom w:val="0"/>
              <w:divBdr>
                <w:top w:val="none" w:sz="0" w:space="0" w:color="auto"/>
                <w:left w:val="none" w:sz="0" w:space="0" w:color="auto"/>
                <w:bottom w:val="none" w:sz="0" w:space="0" w:color="auto"/>
                <w:right w:val="none" w:sz="0" w:space="0" w:color="auto"/>
              </w:divBdr>
              <w:divsChild>
                <w:div w:id="20241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1584">
          <w:marLeft w:val="0"/>
          <w:marRight w:val="0"/>
          <w:marTop w:val="0"/>
          <w:marBottom w:val="0"/>
          <w:divBdr>
            <w:top w:val="none" w:sz="0" w:space="0" w:color="auto"/>
            <w:left w:val="none" w:sz="0" w:space="0" w:color="auto"/>
            <w:bottom w:val="none" w:sz="0" w:space="0" w:color="auto"/>
            <w:right w:val="none" w:sz="0" w:space="0" w:color="auto"/>
          </w:divBdr>
        </w:div>
        <w:div w:id="1604144546">
          <w:marLeft w:val="0"/>
          <w:marRight w:val="0"/>
          <w:marTop w:val="0"/>
          <w:marBottom w:val="300"/>
          <w:divBdr>
            <w:top w:val="none" w:sz="0" w:space="0" w:color="auto"/>
            <w:left w:val="none" w:sz="0" w:space="0" w:color="auto"/>
            <w:bottom w:val="none" w:sz="0" w:space="0" w:color="auto"/>
            <w:right w:val="none" w:sz="0" w:space="0" w:color="auto"/>
          </w:divBdr>
          <w:divsChild>
            <w:div w:id="702555001">
              <w:marLeft w:val="0"/>
              <w:marRight w:val="0"/>
              <w:marTop w:val="0"/>
              <w:marBottom w:val="0"/>
              <w:divBdr>
                <w:top w:val="none" w:sz="0" w:space="0" w:color="auto"/>
                <w:left w:val="none" w:sz="0" w:space="0" w:color="auto"/>
                <w:bottom w:val="none" w:sz="0" w:space="0" w:color="auto"/>
                <w:right w:val="none" w:sz="0" w:space="0" w:color="auto"/>
              </w:divBdr>
            </w:div>
          </w:divsChild>
        </w:div>
        <w:div w:id="1841700941">
          <w:marLeft w:val="0"/>
          <w:marRight w:val="0"/>
          <w:marTop w:val="0"/>
          <w:marBottom w:val="75"/>
          <w:divBdr>
            <w:top w:val="none" w:sz="0" w:space="0" w:color="auto"/>
            <w:left w:val="none" w:sz="0" w:space="0" w:color="auto"/>
            <w:bottom w:val="none" w:sz="0" w:space="0" w:color="auto"/>
            <w:right w:val="none" w:sz="0" w:space="0" w:color="auto"/>
          </w:divBdr>
        </w:div>
      </w:divsChild>
    </w:div>
    <w:div w:id="1425030690">
      <w:bodyDiv w:val="1"/>
      <w:marLeft w:val="0"/>
      <w:marRight w:val="0"/>
      <w:marTop w:val="0"/>
      <w:marBottom w:val="0"/>
      <w:divBdr>
        <w:top w:val="none" w:sz="0" w:space="0" w:color="auto"/>
        <w:left w:val="none" w:sz="0" w:space="0" w:color="auto"/>
        <w:bottom w:val="none" w:sz="0" w:space="0" w:color="auto"/>
        <w:right w:val="none" w:sz="0" w:space="0" w:color="auto"/>
      </w:divBdr>
    </w:div>
    <w:div w:id="1425498575">
      <w:bodyDiv w:val="1"/>
      <w:marLeft w:val="0"/>
      <w:marRight w:val="0"/>
      <w:marTop w:val="0"/>
      <w:marBottom w:val="0"/>
      <w:divBdr>
        <w:top w:val="none" w:sz="0" w:space="0" w:color="auto"/>
        <w:left w:val="none" w:sz="0" w:space="0" w:color="auto"/>
        <w:bottom w:val="none" w:sz="0" w:space="0" w:color="auto"/>
        <w:right w:val="none" w:sz="0" w:space="0" w:color="auto"/>
      </w:divBdr>
      <w:divsChild>
        <w:div w:id="1983265628">
          <w:marLeft w:val="0"/>
          <w:marRight w:val="0"/>
          <w:marTop w:val="0"/>
          <w:marBottom w:val="0"/>
          <w:divBdr>
            <w:top w:val="none" w:sz="0" w:space="0" w:color="auto"/>
            <w:left w:val="none" w:sz="0" w:space="0" w:color="auto"/>
            <w:bottom w:val="none" w:sz="0" w:space="0" w:color="auto"/>
            <w:right w:val="none" w:sz="0" w:space="0" w:color="auto"/>
          </w:divBdr>
          <w:divsChild>
            <w:div w:id="56588563">
              <w:marLeft w:val="0"/>
              <w:marRight w:val="0"/>
              <w:marTop w:val="0"/>
              <w:marBottom w:val="0"/>
              <w:divBdr>
                <w:top w:val="none" w:sz="0" w:space="0" w:color="auto"/>
                <w:left w:val="none" w:sz="0" w:space="0" w:color="auto"/>
                <w:bottom w:val="none" w:sz="0" w:space="0" w:color="auto"/>
                <w:right w:val="none" w:sz="0" w:space="0" w:color="auto"/>
              </w:divBdr>
              <w:divsChild>
                <w:div w:id="545027671">
                  <w:marLeft w:val="0"/>
                  <w:marRight w:val="0"/>
                  <w:marTop w:val="0"/>
                  <w:marBottom w:val="0"/>
                  <w:divBdr>
                    <w:top w:val="none" w:sz="0" w:space="0" w:color="auto"/>
                    <w:left w:val="none" w:sz="0" w:space="0" w:color="auto"/>
                    <w:bottom w:val="none" w:sz="0" w:space="0" w:color="auto"/>
                    <w:right w:val="none" w:sz="0" w:space="0" w:color="auto"/>
                  </w:divBdr>
                  <w:divsChild>
                    <w:div w:id="11152037">
                      <w:marLeft w:val="0"/>
                      <w:marRight w:val="0"/>
                      <w:marTop w:val="0"/>
                      <w:marBottom w:val="0"/>
                      <w:divBdr>
                        <w:top w:val="none" w:sz="0" w:space="0" w:color="auto"/>
                        <w:left w:val="none" w:sz="0" w:space="0" w:color="auto"/>
                        <w:bottom w:val="none" w:sz="0" w:space="0" w:color="auto"/>
                        <w:right w:val="none" w:sz="0" w:space="0" w:color="auto"/>
                      </w:divBdr>
                      <w:divsChild>
                        <w:div w:id="560990132">
                          <w:marLeft w:val="0"/>
                          <w:marRight w:val="0"/>
                          <w:marTop w:val="0"/>
                          <w:marBottom w:val="0"/>
                          <w:divBdr>
                            <w:top w:val="none" w:sz="0" w:space="0" w:color="auto"/>
                            <w:left w:val="none" w:sz="0" w:space="0" w:color="auto"/>
                            <w:bottom w:val="none" w:sz="0" w:space="0" w:color="auto"/>
                            <w:right w:val="none" w:sz="0" w:space="0" w:color="auto"/>
                          </w:divBdr>
                          <w:divsChild>
                            <w:div w:id="2146896814">
                              <w:marLeft w:val="0"/>
                              <w:marRight w:val="0"/>
                              <w:marTop w:val="0"/>
                              <w:marBottom w:val="0"/>
                              <w:divBdr>
                                <w:top w:val="none" w:sz="0" w:space="0" w:color="auto"/>
                                <w:left w:val="none" w:sz="0" w:space="0" w:color="auto"/>
                                <w:bottom w:val="none" w:sz="0" w:space="0" w:color="auto"/>
                                <w:right w:val="none" w:sz="0" w:space="0" w:color="auto"/>
                              </w:divBdr>
                              <w:divsChild>
                                <w:div w:id="1232733808">
                                  <w:marLeft w:val="0"/>
                                  <w:marRight w:val="0"/>
                                  <w:marTop w:val="0"/>
                                  <w:marBottom w:val="88"/>
                                  <w:divBdr>
                                    <w:top w:val="none" w:sz="0" w:space="0" w:color="auto"/>
                                    <w:left w:val="none" w:sz="0" w:space="0" w:color="auto"/>
                                    <w:bottom w:val="none" w:sz="0" w:space="0" w:color="auto"/>
                                    <w:right w:val="none" w:sz="0" w:space="0" w:color="auto"/>
                                  </w:divBdr>
                                  <w:divsChild>
                                    <w:div w:id="611127899">
                                      <w:marLeft w:val="0"/>
                                      <w:marRight w:val="0"/>
                                      <w:marTop w:val="0"/>
                                      <w:marBottom w:val="0"/>
                                      <w:divBdr>
                                        <w:top w:val="none" w:sz="0" w:space="0" w:color="auto"/>
                                        <w:left w:val="none" w:sz="0" w:space="0" w:color="auto"/>
                                        <w:bottom w:val="none" w:sz="0" w:space="0" w:color="auto"/>
                                        <w:right w:val="none" w:sz="0" w:space="0" w:color="auto"/>
                                      </w:divBdr>
                                      <w:divsChild>
                                        <w:div w:id="451949032">
                                          <w:marLeft w:val="0"/>
                                          <w:marRight w:val="0"/>
                                          <w:marTop w:val="0"/>
                                          <w:marBottom w:val="0"/>
                                          <w:divBdr>
                                            <w:top w:val="none" w:sz="0" w:space="0" w:color="auto"/>
                                            <w:left w:val="none" w:sz="0" w:space="0" w:color="auto"/>
                                            <w:bottom w:val="none" w:sz="0" w:space="0" w:color="auto"/>
                                            <w:right w:val="none" w:sz="0" w:space="0" w:color="auto"/>
                                          </w:divBdr>
                                          <w:divsChild>
                                            <w:div w:id="93914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6414080">
      <w:bodyDiv w:val="1"/>
      <w:marLeft w:val="0"/>
      <w:marRight w:val="0"/>
      <w:marTop w:val="0"/>
      <w:marBottom w:val="0"/>
      <w:divBdr>
        <w:top w:val="none" w:sz="0" w:space="0" w:color="auto"/>
        <w:left w:val="none" w:sz="0" w:space="0" w:color="auto"/>
        <w:bottom w:val="none" w:sz="0" w:space="0" w:color="auto"/>
        <w:right w:val="none" w:sz="0" w:space="0" w:color="auto"/>
      </w:divBdr>
      <w:divsChild>
        <w:div w:id="691223578">
          <w:marLeft w:val="0"/>
          <w:marRight w:val="0"/>
          <w:marTop w:val="0"/>
          <w:marBottom w:val="0"/>
          <w:divBdr>
            <w:top w:val="none" w:sz="0" w:space="0" w:color="auto"/>
            <w:left w:val="none" w:sz="0" w:space="0" w:color="auto"/>
            <w:bottom w:val="none" w:sz="0" w:space="0" w:color="auto"/>
            <w:right w:val="none" w:sz="0" w:space="0" w:color="auto"/>
          </w:divBdr>
          <w:divsChild>
            <w:div w:id="1079592165">
              <w:marLeft w:val="0"/>
              <w:marRight w:val="0"/>
              <w:marTop w:val="0"/>
              <w:marBottom w:val="0"/>
              <w:divBdr>
                <w:top w:val="none" w:sz="0" w:space="0" w:color="auto"/>
                <w:left w:val="none" w:sz="0" w:space="0" w:color="auto"/>
                <w:bottom w:val="none" w:sz="0" w:space="0" w:color="auto"/>
                <w:right w:val="none" w:sz="0" w:space="0" w:color="auto"/>
              </w:divBdr>
              <w:divsChild>
                <w:div w:id="543715231">
                  <w:marLeft w:val="0"/>
                  <w:marRight w:val="0"/>
                  <w:marTop w:val="0"/>
                  <w:marBottom w:val="0"/>
                  <w:divBdr>
                    <w:top w:val="none" w:sz="0" w:space="0" w:color="auto"/>
                    <w:left w:val="none" w:sz="0" w:space="0" w:color="auto"/>
                    <w:bottom w:val="none" w:sz="0" w:space="0" w:color="auto"/>
                    <w:right w:val="none" w:sz="0" w:space="0" w:color="auto"/>
                  </w:divBdr>
                  <w:divsChild>
                    <w:div w:id="580525884">
                      <w:marLeft w:val="0"/>
                      <w:marRight w:val="0"/>
                      <w:marTop w:val="0"/>
                      <w:marBottom w:val="75"/>
                      <w:divBdr>
                        <w:top w:val="none" w:sz="0" w:space="0" w:color="auto"/>
                        <w:left w:val="none" w:sz="0" w:space="0" w:color="auto"/>
                        <w:bottom w:val="none" w:sz="0" w:space="0" w:color="auto"/>
                        <w:right w:val="none" w:sz="0" w:space="0" w:color="auto"/>
                      </w:divBdr>
                    </w:div>
                    <w:div w:id="899288553">
                      <w:marLeft w:val="0"/>
                      <w:marRight w:val="0"/>
                      <w:marTop w:val="0"/>
                      <w:marBottom w:val="0"/>
                      <w:divBdr>
                        <w:top w:val="none" w:sz="0" w:space="0" w:color="auto"/>
                        <w:left w:val="none" w:sz="0" w:space="0" w:color="auto"/>
                        <w:bottom w:val="none" w:sz="0" w:space="0" w:color="auto"/>
                        <w:right w:val="none" w:sz="0" w:space="0" w:color="auto"/>
                      </w:divBdr>
                      <w:divsChild>
                        <w:div w:id="1225599757">
                          <w:marLeft w:val="0"/>
                          <w:marRight w:val="0"/>
                          <w:marTop w:val="0"/>
                          <w:marBottom w:val="0"/>
                          <w:divBdr>
                            <w:top w:val="none" w:sz="0" w:space="0" w:color="auto"/>
                            <w:left w:val="none" w:sz="0" w:space="0" w:color="auto"/>
                            <w:bottom w:val="none" w:sz="0" w:space="0" w:color="auto"/>
                            <w:right w:val="none" w:sz="0" w:space="0" w:color="auto"/>
                          </w:divBdr>
                          <w:divsChild>
                            <w:div w:id="6060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7050">
                      <w:marLeft w:val="0"/>
                      <w:marRight w:val="0"/>
                      <w:marTop w:val="0"/>
                      <w:marBottom w:val="0"/>
                      <w:divBdr>
                        <w:top w:val="none" w:sz="0" w:space="0" w:color="auto"/>
                        <w:left w:val="none" w:sz="0" w:space="0" w:color="auto"/>
                        <w:bottom w:val="none" w:sz="0" w:space="0" w:color="auto"/>
                        <w:right w:val="none" w:sz="0" w:space="0" w:color="auto"/>
                      </w:divBdr>
                    </w:div>
                    <w:div w:id="1331715531">
                      <w:marLeft w:val="0"/>
                      <w:marRight w:val="0"/>
                      <w:marTop w:val="0"/>
                      <w:marBottom w:val="300"/>
                      <w:divBdr>
                        <w:top w:val="none" w:sz="0" w:space="0" w:color="auto"/>
                        <w:left w:val="none" w:sz="0" w:space="0" w:color="auto"/>
                        <w:bottom w:val="none" w:sz="0" w:space="0" w:color="auto"/>
                        <w:right w:val="none" w:sz="0" w:space="0" w:color="auto"/>
                      </w:divBdr>
                      <w:divsChild>
                        <w:div w:id="12003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0080">
                  <w:marLeft w:val="300"/>
                  <w:marRight w:val="0"/>
                  <w:marTop w:val="0"/>
                  <w:marBottom w:val="0"/>
                  <w:divBdr>
                    <w:top w:val="none" w:sz="0" w:space="0" w:color="auto"/>
                    <w:left w:val="none" w:sz="0" w:space="0" w:color="auto"/>
                    <w:bottom w:val="none" w:sz="0" w:space="0" w:color="auto"/>
                    <w:right w:val="none" w:sz="0" w:space="0" w:color="auto"/>
                  </w:divBdr>
                  <w:divsChild>
                    <w:div w:id="897713401">
                      <w:marLeft w:val="0"/>
                      <w:marRight w:val="0"/>
                      <w:marTop w:val="0"/>
                      <w:marBottom w:val="300"/>
                      <w:divBdr>
                        <w:top w:val="none" w:sz="0" w:space="0" w:color="auto"/>
                        <w:left w:val="none" w:sz="0" w:space="0" w:color="auto"/>
                        <w:bottom w:val="none" w:sz="0" w:space="0" w:color="auto"/>
                        <w:right w:val="none" w:sz="0" w:space="0" w:color="auto"/>
                      </w:divBdr>
                      <w:divsChild>
                        <w:div w:id="234826900">
                          <w:marLeft w:val="0"/>
                          <w:marRight w:val="0"/>
                          <w:marTop w:val="0"/>
                          <w:marBottom w:val="0"/>
                          <w:divBdr>
                            <w:top w:val="none" w:sz="0" w:space="0" w:color="auto"/>
                            <w:left w:val="none" w:sz="0" w:space="0" w:color="auto"/>
                            <w:bottom w:val="none" w:sz="0" w:space="0" w:color="auto"/>
                            <w:right w:val="none" w:sz="0" w:space="0" w:color="auto"/>
                          </w:divBdr>
                          <w:divsChild>
                            <w:div w:id="1634411349">
                              <w:marLeft w:val="0"/>
                              <w:marRight w:val="0"/>
                              <w:marTop w:val="0"/>
                              <w:marBottom w:val="0"/>
                              <w:divBdr>
                                <w:top w:val="none" w:sz="0" w:space="0" w:color="auto"/>
                                <w:left w:val="none" w:sz="0" w:space="0" w:color="auto"/>
                                <w:bottom w:val="none" w:sz="0" w:space="0" w:color="auto"/>
                                <w:right w:val="none" w:sz="0" w:space="0" w:color="auto"/>
                              </w:divBdr>
                              <w:divsChild>
                                <w:div w:id="1390761108">
                                  <w:marLeft w:val="0"/>
                                  <w:marRight w:val="0"/>
                                  <w:marTop w:val="0"/>
                                  <w:marBottom w:val="0"/>
                                  <w:divBdr>
                                    <w:top w:val="single" w:sz="2" w:space="0" w:color="DFDFDF"/>
                                    <w:left w:val="single" w:sz="2" w:space="0" w:color="DFDFDF"/>
                                    <w:bottom w:val="single" w:sz="2" w:space="0" w:color="DFDFDF"/>
                                    <w:right w:val="single" w:sz="2" w:space="0" w:color="DFDFDF"/>
                                  </w:divBdr>
                                  <w:divsChild>
                                    <w:div w:id="1843663989">
                                      <w:marLeft w:val="-90"/>
                                      <w:marRight w:val="0"/>
                                      <w:marTop w:val="0"/>
                                      <w:marBottom w:val="0"/>
                                      <w:divBdr>
                                        <w:top w:val="none" w:sz="0" w:space="0" w:color="auto"/>
                                        <w:left w:val="none" w:sz="0" w:space="0" w:color="auto"/>
                                        <w:bottom w:val="none" w:sz="0" w:space="0" w:color="auto"/>
                                        <w:right w:val="none" w:sz="0" w:space="0" w:color="auto"/>
                                      </w:divBdr>
                                      <w:divsChild>
                                        <w:div w:id="539517455">
                                          <w:marLeft w:val="0"/>
                                          <w:marRight w:val="0"/>
                                          <w:marTop w:val="0"/>
                                          <w:marBottom w:val="45"/>
                                          <w:divBdr>
                                            <w:top w:val="single" w:sz="2" w:space="0" w:color="A9A9A9"/>
                                            <w:left w:val="single" w:sz="2" w:space="0" w:color="A9A9A9"/>
                                            <w:bottom w:val="single" w:sz="2" w:space="0" w:color="A9A9A9"/>
                                            <w:right w:val="single" w:sz="2" w:space="0" w:color="A9A9A9"/>
                                          </w:divBdr>
                                          <w:divsChild>
                                            <w:div w:id="1279026407">
                                              <w:marLeft w:val="0"/>
                                              <w:marRight w:val="0"/>
                                              <w:marTop w:val="0"/>
                                              <w:marBottom w:val="0"/>
                                              <w:divBdr>
                                                <w:top w:val="none" w:sz="0" w:space="0" w:color="auto"/>
                                                <w:left w:val="none" w:sz="0" w:space="0" w:color="auto"/>
                                                <w:bottom w:val="none" w:sz="0" w:space="0" w:color="auto"/>
                                                <w:right w:val="none" w:sz="0" w:space="0" w:color="auto"/>
                                              </w:divBdr>
                                              <w:divsChild>
                                                <w:div w:id="106387185">
                                                  <w:marLeft w:val="92"/>
                                                  <w:marRight w:val="0"/>
                                                  <w:marTop w:val="0"/>
                                                  <w:marBottom w:val="150"/>
                                                  <w:divBdr>
                                                    <w:top w:val="single" w:sz="2" w:space="0" w:color="E4E4E4"/>
                                                    <w:left w:val="single" w:sz="2" w:space="0" w:color="E4E4E4"/>
                                                    <w:bottom w:val="single" w:sz="2" w:space="0" w:color="E4E4E4"/>
                                                    <w:right w:val="single" w:sz="2" w:space="0" w:color="E4E4E4"/>
                                                  </w:divBdr>
                                                </w:div>
                                                <w:div w:id="204285421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07635427">
                          <w:marLeft w:val="0"/>
                          <w:marRight w:val="0"/>
                          <w:marTop w:val="0"/>
                          <w:marBottom w:val="0"/>
                          <w:divBdr>
                            <w:top w:val="none" w:sz="0" w:space="0" w:color="auto"/>
                            <w:left w:val="none" w:sz="0" w:space="0" w:color="auto"/>
                            <w:bottom w:val="none" w:sz="0" w:space="0" w:color="auto"/>
                            <w:right w:val="none" w:sz="0" w:space="0" w:color="auto"/>
                          </w:divBdr>
                          <w:divsChild>
                            <w:div w:id="824395318">
                              <w:marLeft w:val="0"/>
                              <w:marRight w:val="0"/>
                              <w:marTop w:val="0"/>
                              <w:marBottom w:val="0"/>
                              <w:divBdr>
                                <w:top w:val="none" w:sz="0" w:space="0" w:color="auto"/>
                                <w:left w:val="none" w:sz="0" w:space="0" w:color="auto"/>
                                <w:bottom w:val="none" w:sz="0" w:space="0" w:color="auto"/>
                                <w:right w:val="none" w:sz="0" w:space="0" w:color="auto"/>
                              </w:divBdr>
                              <w:divsChild>
                                <w:div w:id="792751363">
                                  <w:marLeft w:val="0"/>
                                  <w:marRight w:val="0"/>
                                  <w:marTop w:val="0"/>
                                  <w:marBottom w:val="0"/>
                                  <w:divBdr>
                                    <w:top w:val="single" w:sz="2" w:space="0" w:color="DFDFDF"/>
                                    <w:left w:val="single" w:sz="2" w:space="0" w:color="DFDFDF"/>
                                    <w:bottom w:val="single" w:sz="2" w:space="0" w:color="DFDFDF"/>
                                    <w:right w:val="single" w:sz="2" w:space="0" w:color="DFDFDF"/>
                                  </w:divBdr>
                                  <w:divsChild>
                                    <w:div w:id="679503110">
                                      <w:marLeft w:val="-90"/>
                                      <w:marRight w:val="0"/>
                                      <w:marTop w:val="0"/>
                                      <w:marBottom w:val="0"/>
                                      <w:divBdr>
                                        <w:top w:val="none" w:sz="0" w:space="0" w:color="auto"/>
                                        <w:left w:val="none" w:sz="0" w:space="0" w:color="auto"/>
                                        <w:bottom w:val="none" w:sz="0" w:space="0" w:color="auto"/>
                                        <w:right w:val="none" w:sz="0" w:space="0" w:color="auto"/>
                                      </w:divBdr>
                                      <w:divsChild>
                                        <w:div w:id="729311347">
                                          <w:marLeft w:val="0"/>
                                          <w:marRight w:val="0"/>
                                          <w:marTop w:val="0"/>
                                          <w:marBottom w:val="45"/>
                                          <w:divBdr>
                                            <w:top w:val="single" w:sz="2" w:space="0" w:color="A9A9A9"/>
                                            <w:left w:val="single" w:sz="2" w:space="0" w:color="A9A9A9"/>
                                            <w:bottom w:val="single" w:sz="2" w:space="0" w:color="A9A9A9"/>
                                            <w:right w:val="single" w:sz="2" w:space="0" w:color="A9A9A9"/>
                                          </w:divBdr>
                                          <w:divsChild>
                                            <w:div w:id="677656928">
                                              <w:marLeft w:val="0"/>
                                              <w:marRight w:val="0"/>
                                              <w:marTop w:val="0"/>
                                              <w:marBottom w:val="0"/>
                                              <w:divBdr>
                                                <w:top w:val="none" w:sz="0" w:space="0" w:color="auto"/>
                                                <w:left w:val="none" w:sz="0" w:space="0" w:color="auto"/>
                                                <w:bottom w:val="none" w:sz="0" w:space="0" w:color="auto"/>
                                                <w:right w:val="none" w:sz="0" w:space="0" w:color="auto"/>
                                              </w:divBdr>
                                              <w:divsChild>
                                                <w:div w:id="48910431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693721763">
                                      <w:marLeft w:val="0"/>
                                      <w:marRight w:val="0"/>
                                      <w:marTop w:val="0"/>
                                      <w:marBottom w:val="270"/>
                                      <w:divBdr>
                                        <w:top w:val="none" w:sz="0" w:space="0" w:color="auto"/>
                                        <w:left w:val="none" w:sz="0" w:space="0" w:color="auto"/>
                                        <w:bottom w:val="single" w:sz="12" w:space="5" w:color="DADADA"/>
                                        <w:right w:val="none" w:sz="0" w:space="0" w:color="auto"/>
                                      </w:divBdr>
                                      <w:divsChild>
                                        <w:div w:id="6460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109746">
          <w:marLeft w:val="0"/>
          <w:marRight w:val="0"/>
          <w:marTop w:val="0"/>
          <w:marBottom w:val="0"/>
          <w:divBdr>
            <w:top w:val="none" w:sz="0" w:space="0" w:color="auto"/>
            <w:left w:val="none" w:sz="0" w:space="0" w:color="auto"/>
            <w:bottom w:val="none" w:sz="0" w:space="0" w:color="auto"/>
            <w:right w:val="none" w:sz="0" w:space="0" w:color="auto"/>
          </w:divBdr>
          <w:divsChild>
            <w:div w:id="157576676">
              <w:marLeft w:val="0"/>
              <w:marRight w:val="0"/>
              <w:marTop w:val="0"/>
              <w:marBottom w:val="300"/>
              <w:divBdr>
                <w:top w:val="none" w:sz="0" w:space="0" w:color="auto"/>
                <w:left w:val="none" w:sz="0" w:space="0" w:color="auto"/>
                <w:bottom w:val="single" w:sz="6" w:space="0" w:color="F1F1F1"/>
                <w:right w:val="none" w:sz="0" w:space="0" w:color="auto"/>
              </w:divBdr>
              <w:divsChild>
                <w:div w:id="17735477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26457369">
      <w:bodyDiv w:val="1"/>
      <w:marLeft w:val="0"/>
      <w:marRight w:val="0"/>
      <w:marTop w:val="0"/>
      <w:marBottom w:val="0"/>
      <w:divBdr>
        <w:top w:val="none" w:sz="0" w:space="0" w:color="auto"/>
        <w:left w:val="none" w:sz="0" w:space="0" w:color="auto"/>
        <w:bottom w:val="none" w:sz="0" w:space="0" w:color="auto"/>
        <w:right w:val="none" w:sz="0" w:space="0" w:color="auto"/>
      </w:divBdr>
      <w:divsChild>
        <w:div w:id="211697317">
          <w:marLeft w:val="0"/>
          <w:marRight w:val="0"/>
          <w:marTop w:val="0"/>
          <w:marBottom w:val="0"/>
          <w:divBdr>
            <w:top w:val="none" w:sz="0" w:space="0" w:color="auto"/>
            <w:left w:val="none" w:sz="0" w:space="0" w:color="auto"/>
            <w:bottom w:val="none" w:sz="0" w:space="0" w:color="auto"/>
            <w:right w:val="none" w:sz="0" w:space="0" w:color="auto"/>
          </w:divBdr>
        </w:div>
        <w:div w:id="1211529228">
          <w:marLeft w:val="0"/>
          <w:marRight w:val="0"/>
          <w:marTop w:val="0"/>
          <w:marBottom w:val="150"/>
          <w:divBdr>
            <w:top w:val="none" w:sz="0" w:space="0" w:color="auto"/>
            <w:left w:val="none" w:sz="0" w:space="0" w:color="auto"/>
            <w:bottom w:val="none" w:sz="0" w:space="0" w:color="auto"/>
            <w:right w:val="none" w:sz="0" w:space="0" w:color="auto"/>
          </w:divBdr>
        </w:div>
      </w:divsChild>
    </w:div>
    <w:div w:id="1426458598">
      <w:bodyDiv w:val="1"/>
      <w:marLeft w:val="0"/>
      <w:marRight w:val="0"/>
      <w:marTop w:val="0"/>
      <w:marBottom w:val="0"/>
      <w:divBdr>
        <w:top w:val="none" w:sz="0" w:space="0" w:color="auto"/>
        <w:left w:val="none" w:sz="0" w:space="0" w:color="auto"/>
        <w:bottom w:val="none" w:sz="0" w:space="0" w:color="auto"/>
        <w:right w:val="none" w:sz="0" w:space="0" w:color="auto"/>
      </w:divBdr>
    </w:div>
    <w:div w:id="1426464260">
      <w:bodyDiv w:val="1"/>
      <w:marLeft w:val="0"/>
      <w:marRight w:val="0"/>
      <w:marTop w:val="0"/>
      <w:marBottom w:val="0"/>
      <w:divBdr>
        <w:top w:val="none" w:sz="0" w:space="0" w:color="auto"/>
        <w:left w:val="none" w:sz="0" w:space="0" w:color="auto"/>
        <w:bottom w:val="none" w:sz="0" w:space="0" w:color="auto"/>
        <w:right w:val="none" w:sz="0" w:space="0" w:color="auto"/>
      </w:divBdr>
    </w:div>
    <w:div w:id="1427654539">
      <w:bodyDiv w:val="1"/>
      <w:marLeft w:val="0"/>
      <w:marRight w:val="0"/>
      <w:marTop w:val="0"/>
      <w:marBottom w:val="0"/>
      <w:divBdr>
        <w:top w:val="none" w:sz="0" w:space="0" w:color="auto"/>
        <w:left w:val="none" w:sz="0" w:space="0" w:color="auto"/>
        <w:bottom w:val="none" w:sz="0" w:space="0" w:color="auto"/>
        <w:right w:val="none" w:sz="0" w:space="0" w:color="auto"/>
      </w:divBdr>
      <w:divsChild>
        <w:div w:id="342123589">
          <w:marLeft w:val="0"/>
          <w:marRight w:val="0"/>
          <w:marTop w:val="0"/>
          <w:marBottom w:val="0"/>
          <w:divBdr>
            <w:top w:val="none" w:sz="0" w:space="0" w:color="auto"/>
            <w:left w:val="none" w:sz="0" w:space="0" w:color="auto"/>
            <w:bottom w:val="none" w:sz="0" w:space="0" w:color="auto"/>
            <w:right w:val="none" w:sz="0" w:space="0" w:color="auto"/>
          </w:divBdr>
          <w:divsChild>
            <w:div w:id="1327128189">
              <w:marLeft w:val="0"/>
              <w:marRight w:val="0"/>
              <w:marTop w:val="0"/>
              <w:marBottom w:val="0"/>
              <w:divBdr>
                <w:top w:val="none" w:sz="0" w:space="0" w:color="auto"/>
                <w:left w:val="none" w:sz="0" w:space="0" w:color="auto"/>
                <w:bottom w:val="none" w:sz="0" w:space="0" w:color="auto"/>
                <w:right w:val="none" w:sz="0" w:space="0" w:color="auto"/>
              </w:divBdr>
              <w:divsChild>
                <w:div w:id="29963283">
                  <w:marLeft w:val="0"/>
                  <w:marRight w:val="0"/>
                  <w:marTop w:val="0"/>
                  <w:marBottom w:val="0"/>
                  <w:divBdr>
                    <w:top w:val="none" w:sz="0" w:space="0" w:color="auto"/>
                    <w:left w:val="none" w:sz="0" w:space="0" w:color="auto"/>
                    <w:bottom w:val="none" w:sz="0" w:space="0" w:color="auto"/>
                    <w:right w:val="none" w:sz="0" w:space="0" w:color="auto"/>
                  </w:divBdr>
                  <w:divsChild>
                    <w:div w:id="2125804531">
                      <w:marLeft w:val="0"/>
                      <w:marRight w:val="0"/>
                      <w:marTop w:val="0"/>
                      <w:marBottom w:val="0"/>
                      <w:divBdr>
                        <w:top w:val="none" w:sz="0" w:space="0" w:color="auto"/>
                        <w:left w:val="none" w:sz="0" w:space="0" w:color="auto"/>
                        <w:bottom w:val="none" w:sz="0" w:space="0" w:color="auto"/>
                        <w:right w:val="none" w:sz="0" w:space="0" w:color="auto"/>
                      </w:divBdr>
                      <w:divsChild>
                        <w:div w:id="1739479837">
                          <w:marLeft w:val="0"/>
                          <w:marRight w:val="0"/>
                          <w:marTop w:val="0"/>
                          <w:marBottom w:val="0"/>
                          <w:divBdr>
                            <w:top w:val="none" w:sz="0" w:space="0" w:color="auto"/>
                            <w:left w:val="none" w:sz="0" w:space="0" w:color="auto"/>
                            <w:bottom w:val="none" w:sz="0" w:space="0" w:color="auto"/>
                            <w:right w:val="none" w:sz="0" w:space="0" w:color="auto"/>
                          </w:divBdr>
                          <w:divsChild>
                            <w:div w:id="45877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730529">
      <w:bodyDiv w:val="1"/>
      <w:marLeft w:val="0"/>
      <w:marRight w:val="0"/>
      <w:marTop w:val="0"/>
      <w:marBottom w:val="0"/>
      <w:divBdr>
        <w:top w:val="none" w:sz="0" w:space="0" w:color="auto"/>
        <w:left w:val="none" w:sz="0" w:space="0" w:color="auto"/>
        <w:bottom w:val="none" w:sz="0" w:space="0" w:color="auto"/>
        <w:right w:val="none" w:sz="0" w:space="0" w:color="auto"/>
      </w:divBdr>
      <w:divsChild>
        <w:div w:id="1972977650">
          <w:marLeft w:val="0"/>
          <w:marRight w:val="0"/>
          <w:marTop w:val="0"/>
          <w:marBottom w:val="0"/>
          <w:divBdr>
            <w:top w:val="none" w:sz="0" w:space="0" w:color="auto"/>
            <w:left w:val="none" w:sz="0" w:space="0" w:color="auto"/>
            <w:bottom w:val="none" w:sz="0" w:space="0" w:color="auto"/>
            <w:right w:val="none" w:sz="0" w:space="0" w:color="auto"/>
          </w:divBdr>
        </w:div>
      </w:divsChild>
    </w:div>
    <w:div w:id="1428770821">
      <w:bodyDiv w:val="1"/>
      <w:marLeft w:val="0"/>
      <w:marRight w:val="0"/>
      <w:marTop w:val="0"/>
      <w:marBottom w:val="0"/>
      <w:divBdr>
        <w:top w:val="none" w:sz="0" w:space="0" w:color="auto"/>
        <w:left w:val="none" w:sz="0" w:space="0" w:color="auto"/>
        <w:bottom w:val="none" w:sz="0" w:space="0" w:color="auto"/>
        <w:right w:val="none" w:sz="0" w:space="0" w:color="auto"/>
      </w:divBdr>
      <w:divsChild>
        <w:div w:id="345326252">
          <w:marLeft w:val="0"/>
          <w:marRight w:val="225"/>
          <w:marTop w:val="0"/>
          <w:marBottom w:val="0"/>
          <w:divBdr>
            <w:top w:val="none" w:sz="0" w:space="0" w:color="auto"/>
            <w:left w:val="none" w:sz="0" w:space="0" w:color="auto"/>
            <w:bottom w:val="none" w:sz="0" w:space="0" w:color="auto"/>
            <w:right w:val="none" w:sz="0" w:space="0" w:color="auto"/>
          </w:divBdr>
          <w:divsChild>
            <w:div w:id="2051762237">
              <w:marLeft w:val="0"/>
              <w:marRight w:val="0"/>
              <w:marTop w:val="225"/>
              <w:marBottom w:val="0"/>
              <w:divBdr>
                <w:top w:val="none" w:sz="0" w:space="0" w:color="auto"/>
                <w:left w:val="none" w:sz="0" w:space="0" w:color="auto"/>
                <w:bottom w:val="none" w:sz="0" w:space="0" w:color="auto"/>
                <w:right w:val="none" w:sz="0" w:space="0" w:color="auto"/>
              </w:divBdr>
              <w:divsChild>
                <w:div w:id="8378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2677">
          <w:marLeft w:val="0"/>
          <w:marRight w:val="0"/>
          <w:marTop w:val="0"/>
          <w:marBottom w:val="0"/>
          <w:divBdr>
            <w:top w:val="none" w:sz="0" w:space="0" w:color="auto"/>
            <w:left w:val="none" w:sz="0" w:space="0" w:color="auto"/>
            <w:bottom w:val="none" w:sz="0" w:space="0" w:color="auto"/>
            <w:right w:val="none" w:sz="0" w:space="0" w:color="auto"/>
          </w:divBdr>
          <w:divsChild>
            <w:div w:id="1768041666">
              <w:marLeft w:val="0"/>
              <w:marRight w:val="0"/>
              <w:marTop w:val="0"/>
              <w:marBottom w:val="150"/>
              <w:divBdr>
                <w:top w:val="none" w:sz="0" w:space="0" w:color="auto"/>
                <w:left w:val="none" w:sz="0" w:space="0" w:color="auto"/>
                <w:bottom w:val="none" w:sz="0" w:space="0" w:color="auto"/>
                <w:right w:val="none" w:sz="0" w:space="0" w:color="auto"/>
              </w:divBdr>
              <w:divsChild>
                <w:div w:id="14348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43763">
      <w:bodyDiv w:val="1"/>
      <w:marLeft w:val="0"/>
      <w:marRight w:val="0"/>
      <w:marTop w:val="0"/>
      <w:marBottom w:val="0"/>
      <w:divBdr>
        <w:top w:val="none" w:sz="0" w:space="0" w:color="auto"/>
        <w:left w:val="none" w:sz="0" w:space="0" w:color="auto"/>
        <w:bottom w:val="none" w:sz="0" w:space="0" w:color="auto"/>
        <w:right w:val="none" w:sz="0" w:space="0" w:color="auto"/>
      </w:divBdr>
      <w:divsChild>
        <w:div w:id="1524828590">
          <w:marLeft w:val="0"/>
          <w:marRight w:val="0"/>
          <w:marTop w:val="0"/>
          <w:marBottom w:val="150"/>
          <w:divBdr>
            <w:top w:val="none" w:sz="0" w:space="0" w:color="auto"/>
            <w:left w:val="none" w:sz="0" w:space="0" w:color="auto"/>
            <w:bottom w:val="none" w:sz="0" w:space="0" w:color="auto"/>
            <w:right w:val="none" w:sz="0" w:space="0" w:color="auto"/>
          </w:divBdr>
        </w:div>
      </w:divsChild>
    </w:div>
    <w:div w:id="1429081845">
      <w:bodyDiv w:val="1"/>
      <w:marLeft w:val="0"/>
      <w:marRight w:val="0"/>
      <w:marTop w:val="0"/>
      <w:marBottom w:val="0"/>
      <w:divBdr>
        <w:top w:val="none" w:sz="0" w:space="0" w:color="auto"/>
        <w:left w:val="none" w:sz="0" w:space="0" w:color="auto"/>
        <w:bottom w:val="none" w:sz="0" w:space="0" w:color="auto"/>
        <w:right w:val="none" w:sz="0" w:space="0" w:color="auto"/>
      </w:divBdr>
      <w:divsChild>
        <w:div w:id="992222025">
          <w:marLeft w:val="0"/>
          <w:marRight w:val="0"/>
          <w:marTop w:val="0"/>
          <w:marBottom w:val="0"/>
          <w:divBdr>
            <w:top w:val="none" w:sz="0" w:space="0" w:color="auto"/>
            <w:left w:val="none" w:sz="0" w:space="0" w:color="auto"/>
            <w:bottom w:val="none" w:sz="0" w:space="0" w:color="auto"/>
            <w:right w:val="none" w:sz="0" w:space="0" w:color="auto"/>
          </w:divBdr>
        </w:div>
      </w:divsChild>
    </w:div>
    <w:div w:id="1429084199">
      <w:bodyDiv w:val="1"/>
      <w:marLeft w:val="0"/>
      <w:marRight w:val="0"/>
      <w:marTop w:val="0"/>
      <w:marBottom w:val="0"/>
      <w:divBdr>
        <w:top w:val="none" w:sz="0" w:space="0" w:color="auto"/>
        <w:left w:val="none" w:sz="0" w:space="0" w:color="auto"/>
        <w:bottom w:val="none" w:sz="0" w:space="0" w:color="auto"/>
        <w:right w:val="none" w:sz="0" w:space="0" w:color="auto"/>
      </w:divBdr>
      <w:divsChild>
        <w:div w:id="807087640">
          <w:marLeft w:val="0"/>
          <w:marRight w:val="0"/>
          <w:marTop w:val="0"/>
          <w:marBottom w:val="0"/>
          <w:divBdr>
            <w:top w:val="none" w:sz="0" w:space="0" w:color="auto"/>
            <w:left w:val="none" w:sz="0" w:space="0" w:color="auto"/>
            <w:bottom w:val="none" w:sz="0" w:space="0" w:color="auto"/>
            <w:right w:val="none" w:sz="0" w:space="0" w:color="auto"/>
          </w:divBdr>
          <w:divsChild>
            <w:div w:id="747920291">
              <w:marLeft w:val="0"/>
              <w:marRight w:val="0"/>
              <w:marTop w:val="0"/>
              <w:marBottom w:val="225"/>
              <w:divBdr>
                <w:top w:val="none" w:sz="0" w:space="0" w:color="auto"/>
                <w:left w:val="none" w:sz="0" w:space="0" w:color="auto"/>
                <w:bottom w:val="none" w:sz="0" w:space="0" w:color="auto"/>
                <w:right w:val="none" w:sz="0" w:space="0" w:color="auto"/>
              </w:divBdr>
              <w:divsChild>
                <w:div w:id="36901397">
                  <w:marLeft w:val="0"/>
                  <w:marRight w:val="0"/>
                  <w:marTop w:val="0"/>
                  <w:marBottom w:val="150"/>
                  <w:divBdr>
                    <w:top w:val="none" w:sz="0" w:space="0" w:color="auto"/>
                    <w:left w:val="none" w:sz="0" w:space="0" w:color="auto"/>
                    <w:bottom w:val="none" w:sz="0" w:space="0" w:color="auto"/>
                    <w:right w:val="none" w:sz="0" w:space="0" w:color="auto"/>
                  </w:divBdr>
                </w:div>
                <w:div w:id="321348711">
                  <w:marLeft w:val="0"/>
                  <w:marRight w:val="0"/>
                  <w:marTop w:val="0"/>
                  <w:marBottom w:val="150"/>
                  <w:divBdr>
                    <w:top w:val="none" w:sz="0" w:space="0" w:color="auto"/>
                    <w:left w:val="none" w:sz="0" w:space="0" w:color="auto"/>
                    <w:bottom w:val="none" w:sz="0" w:space="0" w:color="auto"/>
                    <w:right w:val="none" w:sz="0" w:space="0" w:color="auto"/>
                  </w:divBdr>
                </w:div>
                <w:div w:id="651565007">
                  <w:marLeft w:val="0"/>
                  <w:marRight w:val="0"/>
                  <w:marTop w:val="0"/>
                  <w:marBottom w:val="150"/>
                  <w:divBdr>
                    <w:top w:val="none" w:sz="0" w:space="0" w:color="auto"/>
                    <w:left w:val="none" w:sz="0" w:space="0" w:color="auto"/>
                    <w:bottom w:val="none" w:sz="0" w:space="0" w:color="auto"/>
                    <w:right w:val="none" w:sz="0" w:space="0" w:color="auto"/>
                  </w:divBdr>
                </w:div>
                <w:div w:id="772700433">
                  <w:marLeft w:val="0"/>
                  <w:marRight w:val="0"/>
                  <w:marTop w:val="0"/>
                  <w:marBottom w:val="150"/>
                  <w:divBdr>
                    <w:top w:val="none" w:sz="0" w:space="0" w:color="auto"/>
                    <w:left w:val="none" w:sz="0" w:space="0" w:color="auto"/>
                    <w:bottom w:val="none" w:sz="0" w:space="0" w:color="auto"/>
                    <w:right w:val="none" w:sz="0" w:space="0" w:color="auto"/>
                  </w:divBdr>
                </w:div>
                <w:div w:id="1010909939">
                  <w:marLeft w:val="0"/>
                  <w:marRight w:val="0"/>
                  <w:marTop w:val="0"/>
                  <w:marBottom w:val="150"/>
                  <w:divBdr>
                    <w:top w:val="none" w:sz="0" w:space="0" w:color="auto"/>
                    <w:left w:val="none" w:sz="0" w:space="0" w:color="auto"/>
                    <w:bottom w:val="none" w:sz="0" w:space="0" w:color="auto"/>
                    <w:right w:val="none" w:sz="0" w:space="0" w:color="auto"/>
                  </w:divBdr>
                </w:div>
                <w:div w:id="1269580555">
                  <w:marLeft w:val="0"/>
                  <w:marRight w:val="0"/>
                  <w:marTop w:val="0"/>
                  <w:marBottom w:val="150"/>
                  <w:divBdr>
                    <w:top w:val="none" w:sz="0" w:space="0" w:color="auto"/>
                    <w:left w:val="none" w:sz="0" w:space="0" w:color="auto"/>
                    <w:bottom w:val="none" w:sz="0" w:space="0" w:color="auto"/>
                    <w:right w:val="none" w:sz="0" w:space="0" w:color="auto"/>
                  </w:divBdr>
                </w:div>
                <w:div w:id="1473476085">
                  <w:marLeft w:val="0"/>
                  <w:marRight w:val="0"/>
                  <w:marTop w:val="0"/>
                  <w:marBottom w:val="150"/>
                  <w:divBdr>
                    <w:top w:val="none" w:sz="0" w:space="0" w:color="auto"/>
                    <w:left w:val="none" w:sz="0" w:space="0" w:color="auto"/>
                    <w:bottom w:val="none" w:sz="0" w:space="0" w:color="auto"/>
                    <w:right w:val="none" w:sz="0" w:space="0" w:color="auto"/>
                  </w:divBdr>
                </w:div>
                <w:div w:id="1600019377">
                  <w:marLeft w:val="0"/>
                  <w:marRight w:val="0"/>
                  <w:marTop w:val="0"/>
                  <w:marBottom w:val="150"/>
                  <w:divBdr>
                    <w:top w:val="none" w:sz="0" w:space="0" w:color="auto"/>
                    <w:left w:val="none" w:sz="0" w:space="0" w:color="auto"/>
                    <w:bottom w:val="none" w:sz="0" w:space="0" w:color="auto"/>
                    <w:right w:val="none" w:sz="0" w:space="0" w:color="auto"/>
                  </w:divBdr>
                </w:div>
                <w:div w:id="1683583548">
                  <w:marLeft w:val="0"/>
                  <w:marRight w:val="0"/>
                  <w:marTop w:val="0"/>
                  <w:marBottom w:val="150"/>
                  <w:divBdr>
                    <w:top w:val="none" w:sz="0" w:space="0" w:color="auto"/>
                    <w:left w:val="none" w:sz="0" w:space="0" w:color="auto"/>
                    <w:bottom w:val="none" w:sz="0" w:space="0" w:color="auto"/>
                    <w:right w:val="none" w:sz="0" w:space="0" w:color="auto"/>
                  </w:divBdr>
                </w:div>
                <w:div w:id="1845893321">
                  <w:marLeft w:val="0"/>
                  <w:marRight w:val="0"/>
                  <w:marTop w:val="0"/>
                  <w:marBottom w:val="150"/>
                  <w:divBdr>
                    <w:top w:val="none" w:sz="0" w:space="0" w:color="auto"/>
                    <w:left w:val="none" w:sz="0" w:space="0" w:color="auto"/>
                    <w:bottom w:val="none" w:sz="0" w:space="0" w:color="auto"/>
                    <w:right w:val="none" w:sz="0" w:space="0" w:color="auto"/>
                  </w:divBdr>
                </w:div>
                <w:div w:id="1898393501">
                  <w:marLeft w:val="0"/>
                  <w:marRight w:val="0"/>
                  <w:marTop w:val="0"/>
                  <w:marBottom w:val="150"/>
                  <w:divBdr>
                    <w:top w:val="none" w:sz="0" w:space="0" w:color="auto"/>
                    <w:left w:val="none" w:sz="0" w:space="0" w:color="auto"/>
                    <w:bottom w:val="none" w:sz="0" w:space="0" w:color="auto"/>
                    <w:right w:val="none" w:sz="0" w:space="0" w:color="auto"/>
                  </w:divBdr>
                </w:div>
                <w:div w:id="1903177043">
                  <w:marLeft w:val="0"/>
                  <w:marRight w:val="0"/>
                  <w:marTop w:val="0"/>
                  <w:marBottom w:val="150"/>
                  <w:divBdr>
                    <w:top w:val="none" w:sz="0" w:space="0" w:color="auto"/>
                    <w:left w:val="none" w:sz="0" w:space="0" w:color="auto"/>
                    <w:bottom w:val="none" w:sz="0" w:space="0" w:color="auto"/>
                    <w:right w:val="none" w:sz="0" w:space="0" w:color="auto"/>
                  </w:divBdr>
                </w:div>
                <w:div w:id="2070574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4655057">
          <w:marLeft w:val="0"/>
          <w:marRight w:val="0"/>
          <w:marTop w:val="0"/>
          <w:marBottom w:val="150"/>
          <w:divBdr>
            <w:top w:val="none" w:sz="0" w:space="0" w:color="auto"/>
            <w:left w:val="none" w:sz="0" w:space="0" w:color="auto"/>
            <w:bottom w:val="none" w:sz="0" w:space="0" w:color="auto"/>
            <w:right w:val="none" w:sz="0" w:space="0" w:color="auto"/>
          </w:divBdr>
        </w:div>
        <w:div w:id="2137023290">
          <w:marLeft w:val="0"/>
          <w:marRight w:val="0"/>
          <w:marTop w:val="0"/>
          <w:marBottom w:val="0"/>
          <w:divBdr>
            <w:top w:val="none" w:sz="0" w:space="0" w:color="auto"/>
            <w:left w:val="none" w:sz="0" w:space="0" w:color="auto"/>
            <w:bottom w:val="none" w:sz="0" w:space="0" w:color="auto"/>
            <w:right w:val="none" w:sz="0" w:space="0" w:color="auto"/>
          </w:divBdr>
        </w:div>
      </w:divsChild>
    </w:div>
    <w:div w:id="1429085676">
      <w:bodyDiv w:val="1"/>
      <w:marLeft w:val="0"/>
      <w:marRight w:val="0"/>
      <w:marTop w:val="0"/>
      <w:marBottom w:val="0"/>
      <w:divBdr>
        <w:top w:val="none" w:sz="0" w:space="0" w:color="auto"/>
        <w:left w:val="none" w:sz="0" w:space="0" w:color="auto"/>
        <w:bottom w:val="none" w:sz="0" w:space="0" w:color="auto"/>
        <w:right w:val="none" w:sz="0" w:space="0" w:color="auto"/>
      </w:divBdr>
      <w:divsChild>
        <w:div w:id="1432555013">
          <w:marLeft w:val="0"/>
          <w:marRight w:val="0"/>
          <w:marTop w:val="0"/>
          <w:marBottom w:val="0"/>
          <w:divBdr>
            <w:top w:val="none" w:sz="0" w:space="0" w:color="auto"/>
            <w:left w:val="none" w:sz="0" w:space="0" w:color="auto"/>
            <w:bottom w:val="none" w:sz="0" w:space="0" w:color="auto"/>
            <w:right w:val="none" w:sz="0" w:space="0" w:color="auto"/>
          </w:divBdr>
          <w:divsChild>
            <w:div w:id="1709139644">
              <w:marLeft w:val="0"/>
              <w:marRight w:val="0"/>
              <w:marTop w:val="0"/>
              <w:marBottom w:val="0"/>
              <w:divBdr>
                <w:top w:val="none" w:sz="0" w:space="0" w:color="auto"/>
                <w:left w:val="none" w:sz="0" w:space="0" w:color="auto"/>
                <w:bottom w:val="none" w:sz="0" w:space="0" w:color="auto"/>
                <w:right w:val="none" w:sz="0" w:space="0" w:color="auto"/>
              </w:divBdr>
              <w:divsChild>
                <w:div w:id="1357806900">
                  <w:marLeft w:val="0"/>
                  <w:marRight w:val="0"/>
                  <w:marTop w:val="0"/>
                  <w:marBottom w:val="0"/>
                  <w:divBdr>
                    <w:top w:val="none" w:sz="0" w:space="0" w:color="auto"/>
                    <w:left w:val="none" w:sz="0" w:space="0" w:color="auto"/>
                    <w:bottom w:val="none" w:sz="0" w:space="0" w:color="auto"/>
                    <w:right w:val="none" w:sz="0" w:space="0" w:color="auto"/>
                  </w:divBdr>
                  <w:divsChild>
                    <w:div w:id="1082725256">
                      <w:marLeft w:val="0"/>
                      <w:marRight w:val="0"/>
                      <w:marTop w:val="0"/>
                      <w:marBottom w:val="0"/>
                      <w:divBdr>
                        <w:top w:val="none" w:sz="0" w:space="0" w:color="auto"/>
                        <w:left w:val="none" w:sz="0" w:space="0" w:color="auto"/>
                        <w:bottom w:val="none" w:sz="0" w:space="0" w:color="auto"/>
                        <w:right w:val="none" w:sz="0" w:space="0" w:color="auto"/>
                      </w:divBdr>
                      <w:divsChild>
                        <w:div w:id="180512497">
                          <w:marLeft w:val="0"/>
                          <w:marRight w:val="0"/>
                          <w:marTop w:val="0"/>
                          <w:marBottom w:val="0"/>
                          <w:divBdr>
                            <w:top w:val="none" w:sz="0" w:space="0" w:color="auto"/>
                            <w:left w:val="none" w:sz="0" w:space="0" w:color="auto"/>
                            <w:bottom w:val="none" w:sz="0" w:space="0" w:color="auto"/>
                            <w:right w:val="none" w:sz="0" w:space="0" w:color="auto"/>
                          </w:divBdr>
                          <w:divsChild>
                            <w:div w:id="97991651">
                              <w:marLeft w:val="0"/>
                              <w:marRight w:val="0"/>
                              <w:marTop w:val="0"/>
                              <w:marBottom w:val="0"/>
                              <w:divBdr>
                                <w:top w:val="none" w:sz="0" w:space="0" w:color="auto"/>
                                <w:left w:val="none" w:sz="0" w:space="0" w:color="auto"/>
                                <w:bottom w:val="none" w:sz="0" w:space="0" w:color="auto"/>
                                <w:right w:val="none" w:sz="0" w:space="0" w:color="auto"/>
                              </w:divBdr>
                              <w:divsChild>
                                <w:div w:id="1381246829">
                                  <w:marLeft w:val="0"/>
                                  <w:marRight w:val="0"/>
                                  <w:marTop w:val="0"/>
                                  <w:marBottom w:val="0"/>
                                  <w:divBdr>
                                    <w:top w:val="none" w:sz="0" w:space="0" w:color="auto"/>
                                    <w:left w:val="none" w:sz="0" w:space="0" w:color="auto"/>
                                    <w:bottom w:val="none" w:sz="0" w:space="0" w:color="auto"/>
                                    <w:right w:val="none" w:sz="0" w:space="0" w:color="auto"/>
                                  </w:divBdr>
                                  <w:divsChild>
                                    <w:div w:id="156487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156244">
      <w:bodyDiv w:val="1"/>
      <w:marLeft w:val="0"/>
      <w:marRight w:val="0"/>
      <w:marTop w:val="0"/>
      <w:marBottom w:val="0"/>
      <w:divBdr>
        <w:top w:val="none" w:sz="0" w:space="0" w:color="auto"/>
        <w:left w:val="none" w:sz="0" w:space="0" w:color="auto"/>
        <w:bottom w:val="none" w:sz="0" w:space="0" w:color="auto"/>
        <w:right w:val="none" w:sz="0" w:space="0" w:color="auto"/>
      </w:divBdr>
      <w:divsChild>
        <w:div w:id="1891647845">
          <w:marLeft w:val="0"/>
          <w:marRight w:val="0"/>
          <w:marTop w:val="0"/>
          <w:marBottom w:val="0"/>
          <w:divBdr>
            <w:top w:val="none" w:sz="0" w:space="0" w:color="auto"/>
            <w:left w:val="none" w:sz="0" w:space="0" w:color="auto"/>
            <w:bottom w:val="none" w:sz="0" w:space="0" w:color="auto"/>
            <w:right w:val="none" w:sz="0" w:space="0" w:color="auto"/>
          </w:divBdr>
          <w:divsChild>
            <w:div w:id="784543306">
              <w:marLeft w:val="0"/>
              <w:marRight w:val="0"/>
              <w:marTop w:val="0"/>
              <w:marBottom w:val="0"/>
              <w:divBdr>
                <w:top w:val="none" w:sz="0" w:space="0" w:color="auto"/>
                <w:left w:val="none" w:sz="0" w:space="0" w:color="auto"/>
                <w:bottom w:val="none" w:sz="0" w:space="0" w:color="auto"/>
                <w:right w:val="none" w:sz="0" w:space="0" w:color="auto"/>
              </w:divBdr>
              <w:divsChild>
                <w:div w:id="1532843202">
                  <w:marLeft w:val="0"/>
                  <w:marRight w:val="0"/>
                  <w:marTop w:val="0"/>
                  <w:marBottom w:val="0"/>
                  <w:divBdr>
                    <w:top w:val="none" w:sz="0" w:space="0" w:color="auto"/>
                    <w:left w:val="none" w:sz="0" w:space="0" w:color="auto"/>
                    <w:bottom w:val="none" w:sz="0" w:space="0" w:color="auto"/>
                    <w:right w:val="none" w:sz="0" w:space="0" w:color="auto"/>
                  </w:divBdr>
                  <w:divsChild>
                    <w:div w:id="658847920">
                      <w:marLeft w:val="0"/>
                      <w:marRight w:val="0"/>
                      <w:marTop w:val="0"/>
                      <w:marBottom w:val="0"/>
                      <w:divBdr>
                        <w:top w:val="none" w:sz="0" w:space="0" w:color="auto"/>
                        <w:left w:val="none" w:sz="0" w:space="0" w:color="auto"/>
                        <w:bottom w:val="none" w:sz="0" w:space="0" w:color="auto"/>
                        <w:right w:val="none" w:sz="0" w:space="0" w:color="auto"/>
                      </w:divBdr>
                      <w:divsChild>
                        <w:div w:id="1460688012">
                          <w:marLeft w:val="0"/>
                          <w:marRight w:val="0"/>
                          <w:marTop w:val="0"/>
                          <w:marBottom w:val="0"/>
                          <w:divBdr>
                            <w:top w:val="none" w:sz="0" w:space="0" w:color="auto"/>
                            <w:left w:val="none" w:sz="0" w:space="0" w:color="auto"/>
                            <w:bottom w:val="none" w:sz="0" w:space="0" w:color="auto"/>
                            <w:right w:val="none" w:sz="0" w:space="0" w:color="auto"/>
                          </w:divBdr>
                          <w:divsChild>
                            <w:div w:id="1885868085">
                              <w:marLeft w:val="0"/>
                              <w:marRight w:val="0"/>
                              <w:marTop w:val="0"/>
                              <w:marBottom w:val="0"/>
                              <w:divBdr>
                                <w:top w:val="none" w:sz="0" w:space="0" w:color="auto"/>
                                <w:left w:val="none" w:sz="0" w:space="0" w:color="auto"/>
                                <w:bottom w:val="none" w:sz="0" w:space="0" w:color="auto"/>
                                <w:right w:val="none" w:sz="0" w:space="0" w:color="auto"/>
                              </w:divBdr>
                              <w:divsChild>
                                <w:div w:id="10911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540637">
      <w:bodyDiv w:val="1"/>
      <w:marLeft w:val="0"/>
      <w:marRight w:val="0"/>
      <w:marTop w:val="0"/>
      <w:marBottom w:val="0"/>
      <w:divBdr>
        <w:top w:val="none" w:sz="0" w:space="0" w:color="auto"/>
        <w:left w:val="none" w:sz="0" w:space="0" w:color="auto"/>
        <w:bottom w:val="none" w:sz="0" w:space="0" w:color="auto"/>
        <w:right w:val="none" w:sz="0" w:space="0" w:color="auto"/>
      </w:divBdr>
      <w:divsChild>
        <w:div w:id="805974382">
          <w:marLeft w:val="0"/>
          <w:marRight w:val="0"/>
          <w:marTop w:val="0"/>
          <w:marBottom w:val="0"/>
          <w:divBdr>
            <w:top w:val="none" w:sz="0" w:space="0" w:color="auto"/>
            <w:left w:val="none" w:sz="0" w:space="0" w:color="auto"/>
            <w:bottom w:val="dotted" w:sz="6" w:space="4" w:color="DDDDDD"/>
            <w:right w:val="none" w:sz="0" w:space="0" w:color="auto"/>
          </w:divBdr>
        </w:div>
      </w:divsChild>
    </w:div>
    <w:div w:id="1429883833">
      <w:bodyDiv w:val="1"/>
      <w:marLeft w:val="0"/>
      <w:marRight w:val="0"/>
      <w:marTop w:val="0"/>
      <w:marBottom w:val="0"/>
      <w:divBdr>
        <w:top w:val="none" w:sz="0" w:space="0" w:color="auto"/>
        <w:left w:val="none" w:sz="0" w:space="0" w:color="auto"/>
        <w:bottom w:val="none" w:sz="0" w:space="0" w:color="auto"/>
        <w:right w:val="none" w:sz="0" w:space="0" w:color="auto"/>
      </w:divBdr>
      <w:divsChild>
        <w:div w:id="550967156">
          <w:marLeft w:val="0"/>
          <w:marRight w:val="0"/>
          <w:marTop w:val="0"/>
          <w:marBottom w:val="0"/>
          <w:divBdr>
            <w:top w:val="none" w:sz="0" w:space="0" w:color="auto"/>
            <w:left w:val="none" w:sz="0" w:space="0" w:color="auto"/>
            <w:bottom w:val="dotted" w:sz="6" w:space="4" w:color="DDDDDD"/>
            <w:right w:val="none" w:sz="0" w:space="0" w:color="auto"/>
          </w:divBdr>
          <w:divsChild>
            <w:div w:id="14451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89653">
      <w:bodyDiv w:val="1"/>
      <w:marLeft w:val="0"/>
      <w:marRight w:val="0"/>
      <w:marTop w:val="0"/>
      <w:marBottom w:val="0"/>
      <w:divBdr>
        <w:top w:val="none" w:sz="0" w:space="0" w:color="auto"/>
        <w:left w:val="none" w:sz="0" w:space="0" w:color="auto"/>
        <w:bottom w:val="none" w:sz="0" w:space="0" w:color="auto"/>
        <w:right w:val="none" w:sz="0" w:space="0" w:color="auto"/>
      </w:divBdr>
      <w:divsChild>
        <w:div w:id="355499840">
          <w:marLeft w:val="0"/>
          <w:marRight w:val="0"/>
          <w:marTop w:val="0"/>
          <w:marBottom w:val="0"/>
          <w:divBdr>
            <w:top w:val="none" w:sz="0" w:space="0" w:color="auto"/>
            <w:left w:val="none" w:sz="0" w:space="0" w:color="auto"/>
            <w:bottom w:val="dotted" w:sz="6" w:space="4" w:color="DDDDDD"/>
            <w:right w:val="none" w:sz="0" w:space="0" w:color="auto"/>
          </w:divBdr>
          <w:divsChild>
            <w:div w:id="39925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67246">
      <w:bodyDiv w:val="1"/>
      <w:marLeft w:val="0"/>
      <w:marRight w:val="0"/>
      <w:marTop w:val="0"/>
      <w:marBottom w:val="0"/>
      <w:divBdr>
        <w:top w:val="none" w:sz="0" w:space="0" w:color="auto"/>
        <w:left w:val="none" w:sz="0" w:space="0" w:color="auto"/>
        <w:bottom w:val="none" w:sz="0" w:space="0" w:color="auto"/>
        <w:right w:val="none" w:sz="0" w:space="0" w:color="auto"/>
      </w:divBdr>
    </w:div>
    <w:div w:id="1430783373">
      <w:bodyDiv w:val="1"/>
      <w:marLeft w:val="0"/>
      <w:marRight w:val="0"/>
      <w:marTop w:val="0"/>
      <w:marBottom w:val="0"/>
      <w:divBdr>
        <w:top w:val="none" w:sz="0" w:space="0" w:color="auto"/>
        <w:left w:val="none" w:sz="0" w:space="0" w:color="auto"/>
        <w:bottom w:val="none" w:sz="0" w:space="0" w:color="auto"/>
        <w:right w:val="none" w:sz="0" w:space="0" w:color="auto"/>
      </w:divBdr>
    </w:div>
    <w:div w:id="1430925933">
      <w:bodyDiv w:val="1"/>
      <w:marLeft w:val="0"/>
      <w:marRight w:val="0"/>
      <w:marTop w:val="0"/>
      <w:marBottom w:val="0"/>
      <w:divBdr>
        <w:top w:val="none" w:sz="0" w:space="0" w:color="auto"/>
        <w:left w:val="none" w:sz="0" w:space="0" w:color="auto"/>
        <w:bottom w:val="none" w:sz="0" w:space="0" w:color="auto"/>
        <w:right w:val="none" w:sz="0" w:space="0" w:color="auto"/>
      </w:divBdr>
    </w:div>
    <w:div w:id="1431196738">
      <w:bodyDiv w:val="1"/>
      <w:marLeft w:val="0"/>
      <w:marRight w:val="0"/>
      <w:marTop w:val="0"/>
      <w:marBottom w:val="0"/>
      <w:divBdr>
        <w:top w:val="none" w:sz="0" w:space="0" w:color="auto"/>
        <w:left w:val="none" w:sz="0" w:space="0" w:color="auto"/>
        <w:bottom w:val="none" w:sz="0" w:space="0" w:color="auto"/>
        <w:right w:val="none" w:sz="0" w:space="0" w:color="auto"/>
      </w:divBdr>
      <w:divsChild>
        <w:div w:id="204367975">
          <w:marLeft w:val="0"/>
          <w:marRight w:val="0"/>
          <w:marTop w:val="0"/>
          <w:marBottom w:val="0"/>
          <w:divBdr>
            <w:top w:val="none" w:sz="0" w:space="0" w:color="auto"/>
            <w:left w:val="none" w:sz="0" w:space="0" w:color="auto"/>
            <w:bottom w:val="none" w:sz="0" w:space="0" w:color="auto"/>
            <w:right w:val="none" w:sz="0" w:space="0" w:color="auto"/>
          </w:divBdr>
          <w:divsChild>
            <w:div w:id="231815466">
              <w:marLeft w:val="0"/>
              <w:marRight w:val="0"/>
              <w:marTop w:val="0"/>
              <w:marBottom w:val="225"/>
              <w:divBdr>
                <w:top w:val="none" w:sz="0" w:space="0" w:color="auto"/>
                <w:left w:val="none" w:sz="0" w:space="0" w:color="auto"/>
                <w:bottom w:val="none" w:sz="0" w:space="0" w:color="auto"/>
                <w:right w:val="none" w:sz="0" w:space="0" w:color="auto"/>
              </w:divBdr>
            </w:div>
            <w:div w:id="17335753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1197574">
      <w:bodyDiv w:val="1"/>
      <w:marLeft w:val="0"/>
      <w:marRight w:val="0"/>
      <w:marTop w:val="0"/>
      <w:marBottom w:val="0"/>
      <w:divBdr>
        <w:top w:val="none" w:sz="0" w:space="0" w:color="auto"/>
        <w:left w:val="none" w:sz="0" w:space="0" w:color="auto"/>
        <w:bottom w:val="none" w:sz="0" w:space="0" w:color="auto"/>
        <w:right w:val="none" w:sz="0" w:space="0" w:color="auto"/>
      </w:divBdr>
      <w:divsChild>
        <w:div w:id="2034766121">
          <w:marLeft w:val="0"/>
          <w:marRight w:val="0"/>
          <w:marTop w:val="0"/>
          <w:marBottom w:val="0"/>
          <w:divBdr>
            <w:top w:val="none" w:sz="0" w:space="0" w:color="auto"/>
            <w:left w:val="none" w:sz="0" w:space="0" w:color="auto"/>
            <w:bottom w:val="none" w:sz="0" w:space="0" w:color="auto"/>
            <w:right w:val="none" w:sz="0" w:space="0" w:color="auto"/>
          </w:divBdr>
          <w:divsChild>
            <w:div w:id="468399995">
              <w:marLeft w:val="0"/>
              <w:marRight w:val="0"/>
              <w:marTop w:val="0"/>
              <w:marBottom w:val="0"/>
              <w:divBdr>
                <w:top w:val="none" w:sz="0" w:space="0" w:color="auto"/>
                <w:left w:val="none" w:sz="0" w:space="0" w:color="auto"/>
                <w:bottom w:val="none" w:sz="0" w:space="0" w:color="auto"/>
                <w:right w:val="none" w:sz="0" w:space="0" w:color="auto"/>
              </w:divBdr>
              <w:divsChild>
                <w:div w:id="104078619">
                  <w:marLeft w:val="0"/>
                  <w:marRight w:val="0"/>
                  <w:marTop w:val="0"/>
                  <w:marBottom w:val="0"/>
                  <w:divBdr>
                    <w:top w:val="none" w:sz="0" w:space="0" w:color="auto"/>
                    <w:left w:val="none" w:sz="0" w:space="0" w:color="auto"/>
                    <w:bottom w:val="none" w:sz="0" w:space="0" w:color="auto"/>
                    <w:right w:val="none" w:sz="0" w:space="0" w:color="auto"/>
                  </w:divBdr>
                  <w:divsChild>
                    <w:div w:id="1303193489">
                      <w:marLeft w:val="0"/>
                      <w:marRight w:val="0"/>
                      <w:marTop w:val="0"/>
                      <w:marBottom w:val="0"/>
                      <w:divBdr>
                        <w:top w:val="none" w:sz="0" w:space="0" w:color="auto"/>
                        <w:left w:val="none" w:sz="0" w:space="0" w:color="auto"/>
                        <w:bottom w:val="none" w:sz="0" w:space="0" w:color="auto"/>
                        <w:right w:val="none" w:sz="0" w:space="0" w:color="auto"/>
                      </w:divBdr>
                      <w:divsChild>
                        <w:div w:id="654261241">
                          <w:marLeft w:val="0"/>
                          <w:marRight w:val="0"/>
                          <w:marTop w:val="0"/>
                          <w:marBottom w:val="0"/>
                          <w:divBdr>
                            <w:top w:val="none" w:sz="0" w:space="0" w:color="auto"/>
                            <w:left w:val="none" w:sz="0" w:space="0" w:color="auto"/>
                            <w:bottom w:val="none" w:sz="0" w:space="0" w:color="auto"/>
                            <w:right w:val="none" w:sz="0" w:space="0" w:color="auto"/>
                          </w:divBdr>
                          <w:divsChild>
                            <w:div w:id="205459314">
                              <w:marLeft w:val="0"/>
                              <w:marRight w:val="0"/>
                              <w:marTop w:val="0"/>
                              <w:marBottom w:val="0"/>
                              <w:divBdr>
                                <w:top w:val="none" w:sz="0" w:space="0" w:color="auto"/>
                                <w:left w:val="none" w:sz="0" w:space="0" w:color="auto"/>
                                <w:bottom w:val="none" w:sz="0" w:space="0" w:color="auto"/>
                                <w:right w:val="none" w:sz="0" w:space="0" w:color="auto"/>
                              </w:divBdr>
                              <w:divsChild>
                                <w:div w:id="133061045">
                                  <w:marLeft w:val="0"/>
                                  <w:marRight w:val="0"/>
                                  <w:marTop w:val="0"/>
                                  <w:marBottom w:val="0"/>
                                  <w:divBdr>
                                    <w:top w:val="none" w:sz="0" w:space="0" w:color="auto"/>
                                    <w:left w:val="none" w:sz="0" w:space="0" w:color="auto"/>
                                    <w:bottom w:val="none" w:sz="0" w:space="0" w:color="auto"/>
                                    <w:right w:val="none" w:sz="0" w:space="0" w:color="auto"/>
                                  </w:divBdr>
                                  <w:divsChild>
                                    <w:div w:id="321205669">
                                      <w:marLeft w:val="0"/>
                                      <w:marRight w:val="0"/>
                                      <w:marTop w:val="0"/>
                                      <w:marBottom w:val="0"/>
                                      <w:divBdr>
                                        <w:top w:val="none" w:sz="0" w:space="0" w:color="auto"/>
                                        <w:left w:val="none" w:sz="0" w:space="0" w:color="auto"/>
                                        <w:bottom w:val="none" w:sz="0" w:space="0" w:color="auto"/>
                                        <w:right w:val="none" w:sz="0" w:space="0" w:color="auto"/>
                                      </w:divBdr>
                                      <w:divsChild>
                                        <w:div w:id="969438617">
                                          <w:marLeft w:val="0"/>
                                          <w:marRight w:val="0"/>
                                          <w:marTop w:val="0"/>
                                          <w:marBottom w:val="0"/>
                                          <w:divBdr>
                                            <w:top w:val="none" w:sz="0" w:space="0" w:color="auto"/>
                                            <w:left w:val="none" w:sz="0" w:space="0" w:color="auto"/>
                                            <w:bottom w:val="none" w:sz="0" w:space="0" w:color="auto"/>
                                            <w:right w:val="none" w:sz="0" w:space="0" w:color="auto"/>
                                          </w:divBdr>
                                          <w:divsChild>
                                            <w:div w:id="16105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1311476">
      <w:bodyDiv w:val="1"/>
      <w:marLeft w:val="0"/>
      <w:marRight w:val="0"/>
      <w:marTop w:val="0"/>
      <w:marBottom w:val="0"/>
      <w:divBdr>
        <w:top w:val="none" w:sz="0" w:space="0" w:color="auto"/>
        <w:left w:val="none" w:sz="0" w:space="0" w:color="auto"/>
        <w:bottom w:val="none" w:sz="0" w:space="0" w:color="auto"/>
        <w:right w:val="none" w:sz="0" w:space="0" w:color="auto"/>
      </w:divBdr>
    </w:div>
    <w:div w:id="1431312008">
      <w:bodyDiv w:val="1"/>
      <w:marLeft w:val="0"/>
      <w:marRight w:val="0"/>
      <w:marTop w:val="0"/>
      <w:marBottom w:val="0"/>
      <w:divBdr>
        <w:top w:val="none" w:sz="0" w:space="0" w:color="auto"/>
        <w:left w:val="none" w:sz="0" w:space="0" w:color="auto"/>
        <w:bottom w:val="none" w:sz="0" w:space="0" w:color="auto"/>
        <w:right w:val="none" w:sz="0" w:space="0" w:color="auto"/>
      </w:divBdr>
      <w:divsChild>
        <w:div w:id="321545762">
          <w:marLeft w:val="0"/>
          <w:marRight w:val="0"/>
          <w:marTop w:val="0"/>
          <w:marBottom w:val="0"/>
          <w:divBdr>
            <w:top w:val="none" w:sz="0" w:space="0" w:color="auto"/>
            <w:left w:val="none" w:sz="0" w:space="0" w:color="auto"/>
            <w:bottom w:val="none" w:sz="0" w:space="0" w:color="auto"/>
            <w:right w:val="none" w:sz="0" w:space="0" w:color="auto"/>
          </w:divBdr>
          <w:divsChild>
            <w:div w:id="13522972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1581310">
      <w:bodyDiv w:val="1"/>
      <w:marLeft w:val="0"/>
      <w:marRight w:val="0"/>
      <w:marTop w:val="0"/>
      <w:marBottom w:val="0"/>
      <w:divBdr>
        <w:top w:val="none" w:sz="0" w:space="0" w:color="auto"/>
        <w:left w:val="none" w:sz="0" w:space="0" w:color="auto"/>
        <w:bottom w:val="none" w:sz="0" w:space="0" w:color="auto"/>
        <w:right w:val="none" w:sz="0" w:space="0" w:color="auto"/>
      </w:divBdr>
    </w:div>
    <w:div w:id="1431857093">
      <w:bodyDiv w:val="1"/>
      <w:marLeft w:val="0"/>
      <w:marRight w:val="0"/>
      <w:marTop w:val="0"/>
      <w:marBottom w:val="0"/>
      <w:divBdr>
        <w:top w:val="none" w:sz="0" w:space="0" w:color="auto"/>
        <w:left w:val="none" w:sz="0" w:space="0" w:color="auto"/>
        <w:bottom w:val="none" w:sz="0" w:space="0" w:color="auto"/>
        <w:right w:val="none" w:sz="0" w:space="0" w:color="auto"/>
      </w:divBdr>
      <w:divsChild>
        <w:div w:id="525365394">
          <w:marLeft w:val="0"/>
          <w:marRight w:val="0"/>
          <w:marTop w:val="0"/>
          <w:marBottom w:val="150"/>
          <w:divBdr>
            <w:top w:val="none" w:sz="0" w:space="0" w:color="auto"/>
            <w:left w:val="none" w:sz="0" w:space="0" w:color="auto"/>
            <w:bottom w:val="none" w:sz="0" w:space="0" w:color="auto"/>
            <w:right w:val="none" w:sz="0" w:space="0" w:color="auto"/>
          </w:divBdr>
          <w:divsChild>
            <w:div w:id="523445445">
              <w:marLeft w:val="0"/>
              <w:marRight w:val="0"/>
              <w:marTop w:val="0"/>
              <w:marBottom w:val="0"/>
              <w:divBdr>
                <w:top w:val="none" w:sz="0" w:space="0" w:color="auto"/>
                <w:left w:val="none" w:sz="0" w:space="0" w:color="auto"/>
                <w:bottom w:val="none" w:sz="0" w:space="0" w:color="auto"/>
                <w:right w:val="none" w:sz="0" w:space="0" w:color="auto"/>
              </w:divBdr>
              <w:divsChild>
                <w:div w:id="114754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2413">
          <w:marLeft w:val="0"/>
          <w:marRight w:val="0"/>
          <w:marTop w:val="0"/>
          <w:marBottom w:val="0"/>
          <w:divBdr>
            <w:top w:val="none" w:sz="0" w:space="0" w:color="auto"/>
            <w:left w:val="none" w:sz="0" w:space="0" w:color="auto"/>
            <w:bottom w:val="none" w:sz="0" w:space="0" w:color="auto"/>
            <w:right w:val="none" w:sz="0" w:space="0" w:color="auto"/>
          </w:divBdr>
          <w:divsChild>
            <w:div w:id="564872645">
              <w:marLeft w:val="0"/>
              <w:marRight w:val="0"/>
              <w:marTop w:val="0"/>
              <w:marBottom w:val="0"/>
              <w:divBdr>
                <w:top w:val="none" w:sz="0" w:space="0" w:color="auto"/>
                <w:left w:val="none" w:sz="0" w:space="0" w:color="auto"/>
                <w:bottom w:val="none" w:sz="0" w:space="0" w:color="auto"/>
                <w:right w:val="none" w:sz="0" w:space="0" w:color="auto"/>
              </w:divBdr>
              <w:divsChild>
                <w:div w:id="2050760810">
                  <w:marLeft w:val="0"/>
                  <w:marRight w:val="0"/>
                  <w:marTop w:val="225"/>
                  <w:marBottom w:val="225"/>
                  <w:divBdr>
                    <w:top w:val="none" w:sz="0" w:space="0" w:color="auto"/>
                    <w:left w:val="none" w:sz="0" w:space="0" w:color="auto"/>
                    <w:bottom w:val="none" w:sz="0" w:space="0" w:color="auto"/>
                    <w:right w:val="none" w:sz="0" w:space="0" w:color="auto"/>
                  </w:divBdr>
                </w:div>
              </w:divsChild>
            </w:div>
            <w:div w:id="7241853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2243532">
      <w:bodyDiv w:val="1"/>
      <w:marLeft w:val="0"/>
      <w:marRight w:val="0"/>
      <w:marTop w:val="0"/>
      <w:marBottom w:val="0"/>
      <w:divBdr>
        <w:top w:val="none" w:sz="0" w:space="0" w:color="auto"/>
        <w:left w:val="none" w:sz="0" w:space="0" w:color="auto"/>
        <w:bottom w:val="none" w:sz="0" w:space="0" w:color="auto"/>
        <w:right w:val="none" w:sz="0" w:space="0" w:color="auto"/>
      </w:divBdr>
      <w:divsChild>
        <w:div w:id="1813643653">
          <w:marLeft w:val="0"/>
          <w:marRight w:val="0"/>
          <w:marTop w:val="0"/>
          <w:marBottom w:val="0"/>
          <w:divBdr>
            <w:top w:val="none" w:sz="0" w:space="0" w:color="auto"/>
            <w:left w:val="none" w:sz="0" w:space="0" w:color="auto"/>
            <w:bottom w:val="none" w:sz="0" w:space="0" w:color="auto"/>
            <w:right w:val="none" w:sz="0" w:space="0" w:color="auto"/>
          </w:divBdr>
        </w:div>
      </w:divsChild>
    </w:div>
    <w:div w:id="1432360247">
      <w:bodyDiv w:val="1"/>
      <w:marLeft w:val="0"/>
      <w:marRight w:val="0"/>
      <w:marTop w:val="0"/>
      <w:marBottom w:val="0"/>
      <w:divBdr>
        <w:top w:val="none" w:sz="0" w:space="0" w:color="auto"/>
        <w:left w:val="none" w:sz="0" w:space="0" w:color="auto"/>
        <w:bottom w:val="none" w:sz="0" w:space="0" w:color="auto"/>
        <w:right w:val="none" w:sz="0" w:space="0" w:color="auto"/>
      </w:divBdr>
    </w:div>
    <w:div w:id="1432361302">
      <w:bodyDiv w:val="1"/>
      <w:marLeft w:val="0"/>
      <w:marRight w:val="0"/>
      <w:marTop w:val="0"/>
      <w:marBottom w:val="0"/>
      <w:divBdr>
        <w:top w:val="none" w:sz="0" w:space="0" w:color="auto"/>
        <w:left w:val="none" w:sz="0" w:space="0" w:color="auto"/>
        <w:bottom w:val="none" w:sz="0" w:space="0" w:color="auto"/>
        <w:right w:val="none" w:sz="0" w:space="0" w:color="auto"/>
      </w:divBdr>
    </w:div>
    <w:div w:id="1433433977">
      <w:bodyDiv w:val="1"/>
      <w:marLeft w:val="0"/>
      <w:marRight w:val="0"/>
      <w:marTop w:val="0"/>
      <w:marBottom w:val="0"/>
      <w:divBdr>
        <w:top w:val="none" w:sz="0" w:space="0" w:color="auto"/>
        <w:left w:val="none" w:sz="0" w:space="0" w:color="auto"/>
        <w:bottom w:val="none" w:sz="0" w:space="0" w:color="auto"/>
        <w:right w:val="none" w:sz="0" w:space="0" w:color="auto"/>
      </w:divBdr>
      <w:divsChild>
        <w:div w:id="313027587">
          <w:marLeft w:val="0"/>
          <w:marRight w:val="0"/>
          <w:marTop w:val="0"/>
          <w:marBottom w:val="0"/>
          <w:divBdr>
            <w:top w:val="none" w:sz="0" w:space="0" w:color="auto"/>
            <w:left w:val="none" w:sz="0" w:space="0" w:color="auto"/>
            <w:bottom w:val="dotted" w:sz="6" w:space="4" w:color="DDDDDD"/>
            <w:right w:val="none" w:sz="0" w:space="0" w:color="auto"/>
          </w:divBdr>
          <w:divsChild>
            <w:div w:id="9051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8389">
      <w:bodyDiv w:val="1"/>
      <w:marLeft w:val="0"/>
      <w:marRight w:val="0"/>
      <w:marTop w:val="0"/>
      <w:marBottom w:val="0"/>
      <w:divBdr>
        <w:top w:val="none" w:sz="0" w:space="0" w:color="auto"/>
        <w:left w:val="none" w:sz="0" w:space="0" w:color="auto"/>
        <w:bottom w:val="none" w:sz="0" w:space="0" w:color="auto"/>
        <w:right w:val="none" w:sz="0" w:space="0" w:color="auto"/>
      </w:divBdr>
      <w:divsChild>
        <w:div w:id="1467357591">
          <w:marLeft w:val="0"/>
          <w:marRight w:val="0"/>
          <w:marTop w:val="0"/>
          <w:marBottom w:val="0"/>
          <w:divBdr>
            <w:top w:val="none" w:sz="0" w:space="0" w:color="auto"/>
            <w:left w:val="none" w:sz="0" w:space="0" w:color="auto"/>
            <w:bottom w:val="none" w:sz="0" w:space="0" w:color="auto"/>
            <w:right w:val="none" w:sz="0" w:space="0" w:color="auto"/>
          </w:divBdr>
        </w:div>
      </w:divsChild>
    </w:div>
    <w:div w:id="1433815788">
      <w:bodyDiv w:val="1"/>
      <w:marLeft w:val="0"/>
      <w:marRight w:val="0"/>
      <w:marTop w:val="0"/>
      <w:marBottom w:val="0"/>
      <w:divBdr>
        <w:top w:val="none" w:sz="0" w:space="0" w:color="auto"/>
        <w:left w:val="none" w:sz="0" w:space="0" w:color="auto"/>
        <w:bottom w:val="none" w:sz="0" w:space="0" w:color="auto"/>
        <w:right w:val="none" w:sz="0" w:space="0" w:color="auto"/>
      </w:divBdr>
      <w:divsChild>
        <w:div w:id="1409233829">
          <w:marLeft w:val="0"/>
          <w:marRight w:val="0"/>
          <w:marTop w:val="0"/>
          <w:marBottom w:val="0"/>
          <w:divBdr>
            <w:top w:val="none" w:sz="0" w:space="0" w:color="auto"/>
            <w:left w:val="none" w:sz="0" w:space="0" w:color="auto"/>
            <w:bottom w:val="dotted" w:sz="6" w:space="4" w:color="DDDDDD"/>
            <w:right w:val="none" w:sz="0" w:space="0" w:color="auto"/>
          </w:divBdr>
          <w:divsChild>
            <w:div w:id="1200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91145">
      <w:bodyDiv w:val="1"/>
      <w:marLeft w:val="0"/>
      <w:marRight w:val="0"/>
      <w:marTop w:val="0"/>
      <w:marBottom w:val="0"/>
      <w:divBdr>
        <w:top w:val="none" w:sz="0" w:space="0" w:color="auto"/>
        <w:left w:val="none" w:sz="0" w:space="0" w:color="auto"/>
        <w:bottom w:val="none" w:sz="0" w:space="0" w:color="auto"/>
        <w:right w:val="none" w:sz="0" w:space="0" w:color="auto"/>
      </w:divBdr>
    </w:div>
    <w:div w:id="1434128749">
      <w:bodyDiv w:val="1"/>
      <w:marLeft w:val="0"/>
      <w:marRight w:val="0"/>
      <w:marTop w:val="0"/>
      <w:marBottom w:val="0"/>
      <w:divBdr>
        <w:top w:val="none" w:sz="0" w:space="0" w:color="auto"/>
        <w:left w:val="none" w:sz="0" w:space="0" w:color="auto"/>
        <w:bottom w:val="none" w:sz="0" w:space="0" w:color="auto"/>
        <w:right w:val="none" w:sz="0" w:space="0" w:color="auto"/>
      </w:divBdr>
      <w:divsChild>
        <w:div w:id="351078159">
          <w:marLeft w:val="0"/>
          <w:marRight w:val="0"/>
          <w:marTop w:val="0"/>
          <w:marBottom w:val="0"/>
          <w:divBdr>
            <w:top w:val="none" w:sz="0" w:space="0" w:color="auto"/>
            <w:left w:val="none" w:sz="0" w:space="0" w:color="auto"/>
            <w:bottom w:val="dotted" w:sz="6" w:space="4" w:color="DDDDDD"/>
            <w:right w:val="none" w:sz="0" w:space="0" w:color="auto"/>
          </w:divBdr>
        </w:div>
      </w:divsChild>
    </w:div>
    <w:div w:id="1434521475">
      <w:bodyDiv w:val="1"/>
      <w:marLeft w:val="0"/>
      <w:marRight w:val="0"/>
      <w:marTop w:val="0"/>
      <w:marBottom w:val="0"/>
      <w:divBdr>
        <w:top w:val="none" w:sz="0" w:space="0" w:color="auto"/>
        <w:left w:val="none" w:sz="0" w:space="0" w:color="auto"/>
        <w:bottom w:val="none" w:sz="0" w:space="0" w:color="auto"/>
        <w:right w:val="none" w:sz="0" w:space="0" w:color="auto"/>
      </w:divBdr>
    </w:div>
    <w:div w:id="1434592480">
      <w:bodyDiv w:val="1"/>
      <w:marLeft w:val="0"/>
      <w:marRight w:val="0"/>
      <w:marTop w:val="0"/>
      <w:marBottom w:val="0"/>
      <w:divBdr>
        <w:top w:val="none" w:sz="0" w:space="0" w:color="auto"/>
        <w:left w:val="none" w:sz="0" w:space="0" w:color="auto"/>
        <w:bottom w:val="none" w:sz="0" w:space="0" w:color="auto"/>
        <w:right w:val="none" w:sz="0" w:space="0" w:color="auto"/>
      </w:divBdr>
      <w:divsChild>
        <w:div w:id="407968091">
          <w:marLeft w:val="0"/>
          <w:marRight w:val="0"/>
          <w:marTop w:val="0"/>
          <w:marBottom w:val="75"/>
          <w:divBdr>
            <w:top w:val="none" w:sz="0" w:space="0" w:color="auto"/>
            <w:left w:val="none" w:sz="0" w:space="0" w:color="auto"/>
            <w:bottom w:val="none" w:sz="0" w:space="0" w:color="auto"/>
            <w:right w:val="none" w:sz="0" w:space="0" w:color="auto"/>
          </w:divBdr>
        </w:div>
        <w:div w:id="531696445">
          <w:marLeft w:val="0"/>
          <w:marRight w:val="0"/>
          <w:marTop w:val="0"/>
          <w:marBottom w:val="300"/>
          <w:divBdr>
            <w:top w:val="none" w:sz="0" w:space="0" w:color="auto"/>
            <w:left w:val="none" w:sz="0" w:space="0" w:color="auto"/>
            <w:bottom w:val="none" w:sz="0" w:space="0" w:color="auto"/>
            <w:right w:val="none" w:sz="0" w:space="0" w:color="auto"/>
          </w:divBdr>
          <w:divsChild>
            <w:div w:id="1505630737">
              <w:marLeft w:val="0"/>
              <w:marRight w:val="0"/>
              <w:marTop w:val="0"/>
              <w:marBottom w:val="0"/>
              <w:divBdr>
                <w:top w:val="none" w:sz="0" w:space="0" w:color="auto"/>
                <w:left w:val="none" w:sz="0" w:space="0" w:color="auto"/>
                <w:bottom w:val="none" w:sz="0" w:space="0" w:color="auto"/>
                <w:right w:val="none" w:sz="0" w:space="0" w:color="auto"/>
              </w:divBdr>
            </w:div>
          </w:divsChild>
        </w:div>
        <w:div w:id="780535974">
          <w:marLeft w:val="0"/>
          <w:marRight w:val="0"/>
          <w:marTop w:val="0"/>
          <w:marBottom w:val="0"/>
          <w:divBdr>
            <w:top w:val="none" w:sz="0" w:space="0" w:color="auto"/>
            <w:left w:val="none" w:sz="0" w:space="0" w:color="auto"/>
            <w:bottom w:val="none" w:sz="0" w:space="0" w:color="auto"/>
            <w:right w:val="none" w:sz="0" w:space="0" w:color="auto"/>
          </w:divBdr>
        </w:div>
        <w:div w:id="1885869271">
          <w:marLeft w:val="0"/>
          <w:marRight w:val="0"/>
          <w:marTop w:val="0"/>
          <w:marBottom w:val="0"/>
          <w:divBdr>
            <w:top w:val="none" w:sz="0" w:space="0" w:color="auto"/>
            <w:left w:val="none" w:sz="0" w:space="0" w:color="auto"/>
            <w:bottom w:val="none" w:sz="0" w:space="0" w:color="auto"/>
            <w:right w:val="none" w:sz="0" w:space="0" w:color="auto"/>
          </w:divBdr>
          <w:divsChild>
            <w:div w:id="598680334">
              <w:marLeft w:val="0"/>
              <w:marRight w:val="0"/>
              <w:marTop w:val="0"/>
              <w:marBottom w:val="0"/>
              <w:divBdr>
                <w:top w:val="none" w:sz="0" w:space="0" w:color="auto"/>
                <w:left w:val="none" w:sz="0" w:space="0" w:color="auto"/>
                <w:bottom w:val="none" w:sz="0" w:space="0" w:color="auto"/>
                <w:right w:val="none" w:sz="0" w:space="0" w:color="auto"/>
              </w:divBdr>
              <w:divsChild>
                <w:div w:id="155414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41132">
      <w:bodyDiv w:val="1"/>
      <w:marLeft w:val="0"/>
      <w:marRight w:val="0"/>
      <w:marTop w:val="0"/>
      <w:marBottom w:val="0"/>
      <w:divBdr>
        <w:top w:val="none" w:sz="0" w:space="0" w:color="auto"/>
        <w:left w:val="none" w:sz="0" w:space="0" w:color="auto"/>
        <w:bottom w:val="none" w:sz="0" w:space="0" w:color="auto"/>
        <w:right w:val="none" w:sz="0" w:space="0" w:color="auto"/>
      </w:divBdr>
      <w:divsChild>
        <w:div w:id="962461791">
          <w:marLeft w:val="0"/>
          <w:marRight w:val="0"/>
          <w:marTop w:val="0"/>
          <w:marBottom w:val="150"/>
          <w:divBdr>
            <w:top w:val="none" w:sz="0" w:space="0" w:color="auto"/>
            <w:left w:val="none" w:sz="0" w:space="0" w:color="auto"/>
            <w:bottom w:val="none" w:sz="0" w:space="0" w:color="auto"/>
            <w:right w:val="none" w:sz="0" w:space="0" w:color="auto"/>
          </w:divBdr>
        </w:div>
      </w:divsChild>
    </w:div>
    <w:div w:id="1435318947">
      <w:bodyDiv w:val="1"/>
      <w:marLeft w:val="0"/>
      <w:marRight w:val="0"/>
      <w:marTop w:val="0"/>
      <w:marBottom w:val="0"/>
      <w:divBdr>
        <w:top w:val="none" w:sz="0" w:space="0" w:color="auto"/>
        <w:left w:val="none" w:sz="0" w:space="0" w:color="auto"/>
        <w:bottom w:val="none" w:sz="0" w:space="0" w:color="auto"/>
        <w:right w:val="none" w:sz="0" w:space="0" w:color="auto"/>
      </w:divBdr>
    </w:div>
    <w:div w:id="1435899680">
      <w:bodyDiv w:val="1"/>
      <w:marLeft w:val="0"/>
      <w:marRight w:val="0"/>
      <w:marTop w:val="0"/>
      <w:marBottom w:val="0"/>
      <w:divBdr>
        <w:top w:val="none" w:sz="0" w:space="0" w:color="auto"/>
        <w:left w:val="none" w:sz="0" w:space="0" w:color="auto"/>
        <w:bottom w:val="none" w:sz="0" w:space="0" w:color="auto"/>
        <w:right w:val="none" w:sz="0" w:space="0" w:color="auto"/>
      </w:divBdr>
      <w:divsChild>
        <w:div w:id="316763704">
          <w:marLeft w:val="0"/>
          <w:marRight w:val="0"/>
          <w:marTop w:val="0"/>
          <w:marBottom w:val="150"/>
          <w:divBdr>
            <w:top w:val="none" w:sz="0" w:space="0" w:color="auto"/>
            <w:left w:val="none" w:sz="0" w:space="0" w:color="auto"/>
            <w:bottom w:val="none" w:sz="0" w:space="0" w:color="auto"/>
            <w:right w:val="none" w:sz="0" w:space="0" w:color="auto"/>
          </w:divBdr>
        </w:div>
      </w:divsChild>
    </w:div>
    <w:div w:id="1435902927">
      <w:bodyDiv w:val="1"/>
      <w:marLeft w:val="0"/>
      <w:marRight w:val="0"/>
      <w:marTop w:val="0"/>
      <w:marBottom w:val="0"/>
      <w:divBdr>
        <w:top w:val="none" w:sz="0" w:space="0" w:color="auto"/>
        <w:left w:val="none" w:sz="0" w:space="0" w:color="auto"/>
        <w:bottom w:val="none" w:sz="0" w:space="0" w:color="auto"/>
        <w:right w:val="none" w:sz="0" w:space="0" w:color="auto"/>
      </w:divBdr>
      <w:divsChild>
        <w:div w:id="1462305077">
          <w:marLeft w:val="0"/>
          <w:marRight w:val="0"/>
          <w:marTop w:val="0"/>
          <w:marBottom w:val="0"/>
          <w:divBdr>
            <w:top w:val="none" w:sz="0" w:space="0" w:color="auto"/>
            <w:left w:val="none" w:sz="0" w:space="0" w:color="auto"/>
            <w:bottom w:val="dotted" w:sz="6" w:space="4" w:color="DDDDDD"/>
            <w:right w:val="none" w:sz="0" w:space="0" w:color="auto"/>
          </w:divBdr>
          <w:divsChild>
            <w:div w:id="3985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92240">
      <w:bodyDiv w:val="1"/>
      <w:marLeft w:val="0"/>
      <w:marRight w:val="0"/>
      <w:marTop w:val="0"/>
      <w:marBottom w:val="0"/>
      <w:divBdr>
        <w:top w:val="none" w:sz="0" w:space="0" w:color="auto"/>
        <w:left w:val="none" w:sz="0" w:space="0" w:color="auto"/>
        <w:bottom w:val="none" w:sz="0" w:space="0" w:color="auto"/>
        <w:right w:val="none" w:sz="0" w:space="0" w:color="auto"/>
      </w:divBdr>
      <w:divsChild>
        <w:div w:id="20979441">
          <w:marLeft w:val="0"/>
          <w:marRight w:val="0"/>
          <w:marTop w:val="0"/>
          <w:marBottom w:val="150"/>
          <w:divBdr>
            <w:top w:val="none" w:sz="0" w:space="0" w:color="auto"/>
            <w:left w:val="none" w:sz="0" w:space="0" w:color="auto"/>
            <w:bottom w:val="none" w:sz="0" w:space="0" w:color="auto"/>
            <w:right w:val="none" w:sz="0" w:space="0" w:color="auto"/>
          </w:divBdr>
        </w:div>
        <w:div w:id="132530039">
          <w:marLeft w:val="0"/>
          <w:marRight w:val="0"/>
          <w:marTop w:val="0"/>
          <w:marBottom w:val="0"/>
          <w:divBdr>
            <w:top w:val="none" w:sz="0" w:space="0" w:color="auto"/>
            <w:left w:val="none" w:sz="0" w:space="0" w:color="auto"/>
            <w:bottom w:val="none" w:sz="0" w:space="0" w:color="auto"/>
            <w:right w:val="none" w:sz="0" w:space="0" w:color="auto"/>
          </w:divBdr>
          <w:divsChild>
            <w:div w:id="2117014976">
              <w:marLeft w:val="0"/>
              <w:marRight w:val="0"/>
              <w:marTop w:val="0"/>
              <w:marBottom w:val="0"/>
              <w:divBdr>
                <w:top w:val="none" w:sz="0" w:space="0" w:color="auto"/>
                <w:left w:val="none" w:sz="0" w:space="0" w:color="auto"/>
                <w:bottom w:val="none" w:sz="0" w:space="0" w:color="auto"/>
                <w:right w:val="none" w:sz="0" w:space="0" w:color="auto"/>
              </w:divBdr>
            </w:div>
          </w:divsChild>
        </w:div>
        <w:div w:id="1850174655">
          <w:marLeft w:val="0"/>
          <w:marRight w:val="0"/>
          <w:marTop w:val="0"/>
          <w:marBottom w:val="150"/>
          <w:divBdr>
            <w:top w:val="none" w:sz="0" w:space="0" w:color="auto"/>
            <w:left w:val="none" w:sz="0" w:space="0" w:color="auto"/>
            <w:bottom w:val="none" w:sz="0" w:space="0" w:color="auto"/>
            <w:right w:val="none" w:sz="0" w:space="0" w:color="auto"/>
          </w:divBdr>
          <w:divsChild>
            <w:div w:id="162176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86058">
      <w:bodyDiv w:val="1"/>
      <w:marLeft w:val="0"/>
      <w:marRight w:val="0"/>
      <w:marTop w:val="0"/>
      <w:marBottom w:val="0"/>
      <w:divBdr>
        <w:top w:val="none" w:sz="0" w:space="0" w:color="auto"/>
        <w:left w:val="none" w:sz="0" w:space="0" w:color="auto"/>
        <w:bottom w:val="none" w:sz="0" w:space="0" w:color="auto"/>
        <w:right w:val="none" w:sz="0" w:space="0" w:color="auto"/>
      </w:divBdr>
      <w:divsChild>
        <w:div w:id="1860503288">
          <w:marLeft w:val="0"/>
          <w:marRight w:val="0"/>
          <w:marTop w:val="0"/>
          <w:marBottom w:val="0"/>
          <w:divBdr>
            <w:top w:val="none" w:sz="0" w:space="0" w:color="auto"/>
            <w:left w:val="none" w:sz="0" w:space="0" w:color="auto"/>
            <w:bottom w:val="none" w:sz="0" w:space="0" w:color="auto"/>
            <w:right w:val="none" w:sz="0" w:space="0" w:color="auto"/>
          </w:divBdr>
        </w:div>
      </w:divsChild>
    </w:div>
    <w:div w:id="1436749069">
      <w:bodyDiv w:val="1"/>
      <w:marLeft w:val="0"/>
      <w:marRight w:val="0"/>
      <w:marTop w:val="0"/>
      <w:marBottom w:val="0"/>
      <w:divBdr>
        <w:top w:val="none" w:sz="0" w:space="0" w:color="auto"/>
        <w:left w:val="none" w:sz="0" w:space="0" w:color="auto"/>
        <w:bottom w:val="none" w:sz="0" w:space="0" w:color="auto"/>
        <w:right w:val="none" w:sz="0" w:space="0" w:color="auto"/>
      </w:divBdr>
      <w:divsChild>
        <w:div w:id="1336612621">
          <w:marLeft w:val="0"/>
          <w:marRight w:val="0"/>
          <w:marTop w:val="0"/>
          <w:marBottom w:val="0"/>
          <w:divBdr>
            <w:top w:val="none" w:sz="0" w:space="0" w:color="auto"/>
            <w:left w:val="none" w:sz="0" w:space="0" w:color="auto"/>
            <w:bottom w:val="dotted" w:sz="6" w:space="4" w:color="DDDDDD"/>
            <w:right w:val="none" w:sz="0" w:space="0" w:color="auto"/>
          </w:divBdr>
        </w:div>
      </w:divsChild>
    </w:div>
    <w:div w:id="1437208785">
      <w:bodyDiv w:val="1"/>
      <w:marLeft w:val="0"/>
      <w:marRight w:val="0"/>
      <w:marTop w:val="0"/>
      <w:marBottom w:val="0"/>
      <w:divBdr>
        <w:top w:val="none" w:sz="0" w:space="0" w:color="auto"/>
        <w:left w:val="none" w:sz="0" w:space="0" w:color="auto"/>
        <w:bottom w:val="none" w:sz="0" w:space="0" w:color="auto"/>
        <w:right w:val="none" w:sz="0" w:space="0" w:color="auto"/>
      </w:divBdr>
    </w:div>
    <w:div w:id="1437360931">
      <w:bodyDiv w:val="1"/>
      <w:marLeft w:val="0"/>
      <w:marRight w:val="0"/>
      <w:marTop w:val="0"/>
      <w:marBottom w:val="0"/>
      <w:divBdr>
        <w:top w:val="none" w:sz="0" w:space="0" w:color="auto"/>
        <w:left w:val="none" w:sz="0" w:space="0" w:color="auto"/>
        <w:bottom w:val="none" w:sz="0" w:space="0" w:color="auto"/>
        <w:right w:val="none" w:sz="0" w:space="0" w:color="auto"/>
      </w:divBdr>
      <w:divsChild>
        <w:div w:id="1542326398">
          <w:marLeft w:val="0"/>
          <w:marRight w:val="0"/>
          <w:marTop w:val="0"/>
          <w:marBottom w:val="0"/>
          <w:divBdr>
            <w:top w:val="none" w:sz="0" w:space="0" w:color="auto"/>
            <w:left w:val="none" w:sz="0" w:space="0" w:color="auto"/>
            <w:bottom w:val="dotted" w:sz="6" w:space="4" w:color="DDDDDD"/>
            <w:right w:val="none" w:sz="0" w:space="0" w:color="auto"/>
          </w:divBdr>
          <w:divsChild>
            <w:div w:id="20371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3219">
      <w:bodyDiv w:val="1"/>
      <w:marLeft w:val="0"/>
      <w:marRight w:val="0"/>
      <w:marTop w:val="0"/>
      <w:marBottom w:val="0"/>
      <w:divBdr>
        <w:top w:val="none" w:sz="0" w:space="0" w:color="auto"/>
        <w:left w:val="none" w:sz="0" w:space="0" w:color="auto"/>
        <w:bottom w:val="none" w:sz="0" w:space="0" w:color="auto"/>
        <w:right w:val="none" w:sz="0" w:space="0" w:color="auto"/>
      </w:divBdr>
      <w:divsChild>
        <w:div w:id="385302424">
          <w:marLeft w:val="0"/>
          <w:marRight w:val="0"/>
          <w:marTop w:val="0"/>
          <w:marBottom w:val="0"/>
          <w:divBdr>
            <w:top w:val="none" w:sz="0" w:space="0" w:color="auto"/>
            <w:left w:val="none" w:sz="0" w:space="0" w:color="auto"/>
            <w:bottom w:val="none" w:sz="0" w:space="0" w:color="auto"/>
            <w:right w:val="none" w:sz="0" w:space="0" w:color="auto"/>
          </w:divBdr>
        </w:div>
      </w:divsChild>
    </w:div>
    <w:div w:id="1438523300">
      <w:bodyDiv w:val="1"/>
      <w:marLeft w:val="0"/>
      <w:marRight w:val="0"/>
      <w:marTop w:val="0"/>
      <w:marBottom w:val="0"/>
      <w:divBdr>
        <w:top w:val="none" w:sz="0" w:space="0" w:color="auto"/>
        <w:left w:val="none" w:sz="0" w:space="0" w:color="auto"/>
        <w:bottom w:val="none" w:sz="0" w:space="0" w:color="auto"/>
        <w:right w:val="none" w:sz="0" w:space="0" w:color="auto"/>
      </w:divBdr>
      <w:divsChild>
        <w:div w:id="459299028">
          <w:marLeft w:val="0"/>
          <w:marRight w:val="0"/>
          <w:marTop w:val="0"/>
          <w:marBottom w:val="0"/>
          <w:divBdr>
            <w:top w:val="none" w:sz="0" w:space="0" w:color="auto"/>
            <w:left w:val="none" w:sz="0" w:space="0" w:color="auto"/>
            <w:bottom w:val="none" w:sz="0" w:space="0" w:color="auto"/>
            <w:right w:val="none" w:sz="0" w:space="0" w:color="auto"/>
          </w:divBdr>
          <w:divsChild>
            <w:div w:id="1092362977">
              <w:marLeft w:val="0"/>
              <w:marRight w:val="0"/>
              <w:marTop w:val="0"/>
              <w:marBottom w:val="0"/>
              <w:divBdr>
                <w:top w:val="none" w:sz="0" w:space="0" w:color="auto"/>
                <w:left w:val="none" w:sz="0" w:space="0" w:color="auto"/>
                <w:bottom w:val="none" w:sz="0" w:space="0" w:color="auto"/>
                <w:right w:val="none" w:sz="0" w:space="0" w:color="auto"/>
              </w:divBdr>
              <w:divsChild>
                <w:div w:id="754014056">
                  <w:marLeft w:val="0"/>
                  <w:marRight w:val="0"/>
                  <w:marTop w:val="0"/>
                  <w:marBottom w:val="0"/>
                  <w:divBdr>
                    <w:top w:val="none" w:sz="0" w:space="0" w:color="auto"/>
                    <w:left w:val="none" w:sz="0" w:space="0" w:color="auto"/>
                    <w:bottom w:val="none" w:sz="0" w:space="0" w:color="auto"/>
                    <w:right w:val="none" w:sz="0" w:space="0" w:color="auto"/>
                  </w:divBdr>
                  <w:divsChild>
                    <w:div w:id="637956732">
                      <w:marLeft w:val="0"/>
                      <w:marRight w:val="0"/>
                      <w:marTop w:val="0"/>
                      <w:marBottom w:val="0"/>
                      <w:divBdr>
                        <w:top w:val="none" w:sz="0" w:space="0" w:color="auto"/>
                        <w:left w:val="none" w:sz="0" w:space="0" w:color="auto"/>
                        <w:bottom w:val="none" w:sz="0" w:space="0" w:color="auto"/>
                        <w:right w:val="none" w:sz="0" w:space="0" w:color="auto"/>
                      </w:divBdr>
                      <w:divsChild>
                        <w:div w:id="641734979">
                          <w:marLeft w:val="0"/>
                          <w:marRight w:val="0"/>
                          <w:marTop w:val="0"/>
                          <w:marBottom w:val="0"/>
                          <w:divBdr>
                            <w:top w:val="none" w:sz="0" w:space="0" w:color="auto"/>
                            <w:left w:val="none" w:sz="0" w:space="0" w:color="auto"/>
                            <w:bottom w:val="none" w:sz="0" w:space="0" w:color="auto"/>
                            <w:right w:val="none" w:sz="0" w:space="0" w:color="auto"/>
                          </w:divBdr>
                          <w:divsChild>
                            <w:div w:id="1506941441">
                              <w:marLeft w:val="0"/>
                              <w:marRight w:val="0"/>
                              <w:marTop w:val="0"/>
                              <w:marBottom w:val="0"/>
                              <w:divBdr>
                                <w:top w:val="none" w:sz="0" w:space="0" w:color="auto"/>
                                <w:left w:val="none" w:sz="0" w:space="0" w:color="auto"/>
                                <w:bottom w:val="none" w:sz="0" w:space="0" w:color="auto"/>
                                <w:right w:val="none" w:sz="0" w:space="0" w:color="auto"/>
                              </w:divBdr>
                              <w:divsChild>
                                <w:div w:id="1605460010">
                                  <w:marLeft w:val="0"/>
                                  <w:marRight w:val="0"/>
                                  <w:marTop w:val="0"/>
                                  <w:marBottom w:val="0"/>
                                  <w:divBdr>
                                    <w:top w:val="none" w:sz="0" w:space="0" w:color="auto"/>
                                    <w:left w:val="none" w:sz="0" w:space="0" w:color="auto"/>
                                    <w:bottom w:val="none" w:sz="0" w:space="0" w:color="auto"/>
                                    <w:right w:val="none" w:sz="0" w:space="0" w:color="auto"/>
                                  </w:divBdr>
                                  <w:divsChild>
                                    <w:div w:id="1343506499">
                                      <w:marLeft w:val="0"/>
                                      <w:marRight w:val="0"/>
                                      <w:marTop w:val="0"/>
                                      <w:marBottom w:val="0"/>
                                      <w:divBdr>
                                        <w:top w:val="none" w:sz="0" w:space="0" w:color="auto"/>
                                        <w:left w:val="none" w:sz="0" w:space="0" w:color="auto"/>
                                        <w:bottom w:val="none" w:sz="0" w:space="0" w:color="auto"/>
                                        <w:right w:val="none" w:sz="0" w:space="0" w:color="auto"/>
                                      </w:divBdr>
                                      <w:divsChild>
                                        <w:div w:id="17571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064983">
      <w:bodyDiv w:val="1"/>
      <w:marLeft w:val="0"/>
      <w:marRight w:val="0"/>
      <w:marTop w:val="0"/>
      <w:marBottom w:val="0"/>
      <w:divBdr>
        <w:top w:val="none" w:sz="0" w:space="0" w:color="auto"/>
        <w:left w:val="none" w:sz="0" w:space="0" w:color="auto"/>
        <w:bottom w:val="none" w:sz="0" w:space="0" w:color="auto"/>
        <w:right w:val="none" w:sz="0" w:space="0" w:color="auto"/>
      </w:divBdr>
      <w:divsChild>
        <w:div w:id="501051275">
          <w:marLeft w:val="0"/>
          <w:marRight w:val="0"/>
          <w:marTop w:val="0"/>
          <w:marBottom w:val="0"/>
          <w:divBdr>
            <w:top w:val="none" w:sz="0" w:space="0" w:color="auto"/>
            <w:left w:val="none" w:sz="0" w:space="0" w:color="auto"/>
            <w:bottom w:val="none" w:sz="0" w:space="0" w:color="auto"/>
            <w:right w:val="none" w:sz="0" w:space="0" w:color="auto"/>
          </w:divBdr>
          <w:divsChild>
            <w:div w:id="271087597">
              <w:marLeft w:val="0"/>
              <w:marRight w:val="0"/>
              <w:marTop w:val="0"/>
              <w:marBottom w:val="150"/>
              <w:divBdr>
                <w:top w:val="none" w:sz="0" w:space="0" w:color="auto"/>
                <w:left w:val="none" w:sz="0" w:space="0" w:color="auto"/>
                <w:bottom w:val="none" w:sz="0" w:space="0" w:color="auto"/>
                <w:right w:val="none" w:sz="0" w:space="0" w:color="auto"/>
              </w:divBdr>
            </w:div>
            <w:div w:id="118332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9727">
      <w:bodyDiv w:val="1"/>
      <w:marLeft w:val="0"/>
      <w:marRight w:val="0"/>
      <w:marTop w:val="0"/>
      <w:marBottom w:val="0"/>
      <w:divBdr>
        <w:top w:val="none" w:sz="0" w:space="0" w:color="auto"/>
        <w:left w:val="none" w:sz="0" w:space="0" w:color="auto"/>
        <w:bottom w:val="none" w:sz="0" w:space="0" w:color="auto"/>
        <w:right w:val="none" w:sz="0" w:space="0" w:color="auto"/>
      </w:divBdr>
      <w:divsChild>
        <w:div w:id="1015113070">
          <w:marLeft w:val="0"/>
          <w:marRight w:val="0"/>
          <w:marTop w:val="0"/>
          <w:marBottom w:val="0"/>
          <w:divBdr>
            <w:top w:val="none" w:sz="0" w:space="0" w:color="auto"/>
            <w:left w:val="none" w:sz="0" w:space="0" w:color="auto"/>
            <w:bottom w:val="none" w:sz="0" w:space="0" w:color="auto"/>
            <w:right w:val="none" w:sz="0" w:space="0" w:color="auto"/>
          </w:divBdr>
        </w:div>
        <w:div w:id="1551455209">
          <w:marLeft w:val="0"/>
          <w:marRight w:val="0"/>
          <w:marTop w:val="0"/>
          <w:marBottom w:val="150"/>
          <w:divBdr>
            <w:top w:val="none" w:sz="0" w:space="0" w:color="auto"/>
            <w:left w:val="none" w:sz="0" w:space="0" w:color="auto"/>
            <w:bottom w:val="none" w:sz="0" w:space="0" w:color="auto"/>
            <w:right w:val="none" w:sz="0" w:space="0" w:color="auto"/>
          </w:divBdr>
        </w:div>
      </w:divsChild>
    </w:div>
    <w:div w:id="1439720443">
      <w:bodyDiv w:val="1"/>
      <w:marLeft w:val="0"/>
      <w:marRight w:val="0"/>
      <w:marTop w:val="0"/>
      <w:marBottom w:val="0"/>
      <w:divBdr>
        <w:top w:val="none" w:sz="0" w:space="0" w:color="auto"/>
        <w:left w:val="none" w:sz="0" w:space="0" w:color="auto"/>
        <w:bottom w:val="none" w:sz="0" w:space="0" w:color="auto"/>
        <w:right w:val="none" w:sz="0" w:space="0" w:color="auto"/>
      </w:divBdr>
    </w:div>
    <w:div w:id="1439760957">
      <w:bodyDiv w:val="1"/>
      <w:marLeft w:val="0"/>
      <w:marRight w:val="0"/>
      <w:marTop w:val="0"/>
      <w:marBottom w:val="0"/>
      <w:divBdr>
        <w:top w:val="none" w:sz="0" w:space="0" w:color="auto"/>
        <w:left w:val="none" w:sz="0" w:space="0" w:color="auto"/>
        <w:bottom w:val="none" w:sz="0" w:space="0" w:color="auto"/>
        <w:right w:val="none" w:sz="0" w:space="0" w:color="auto"/>
      </w:divBdr>
      <w:divsChild>
        <w:div w:id="1685477868">
          <w:marLeft w:val="0"/>
          <w:marRight w:val="0"/>
          <w:marTop w:val="0"/>
          <w:marBottom w:val="150"/>
          <w:divBdr>
            <w:top w:val="none" w:sz="0" w:space="0" w:color="auto"/>
            <w:left w:val="none" w:sz="0" w:space="0" w:color="auto"/>
            <w:bottom w:val="none" w:sz="0" w:space="0" w:color="auto"/>
            <w:right w:val="none" w:sz="0" w:space="0" w:color="auto"/>
          </w:divBdr>
        </w:div>
      </w:divsChild>
    </w:div>
    <w:div w:id="1439982385">
      <w:bodyDiv w:val="1"/>
      <w:marLeft w:val="0"/>
      <w:marRight w:val="0"/>
      <w:marTop w:val="0"/>
      <w:marBottom w:val="0"/>
      <w:divBdr>
        <w:top w:val="none" w:sz="0" w:space="0" w:color="auto"/>
        <w:left w:val="none" w:sz="0" w:space="0" w:color="auto"/>
        <w:bottom w:val="none" w:sz="0" w:space="0" w:color="auto"/>
        <w:right w:val="none" w:sz="0" w:space="0" w:color="auto"/>
      </w:divBdr>
    </w:div>
    <w:div w:id="1440103144">
      <w:bodyDiv w:val="1"/>
      <w:marLeft w:val="0"/>
      <w:marRight w:val="0"/>
      <w:marTop w:val="0"/>
      <w:marBottom w:val="0"/>
      <w:divBdr>
        <w:top w:val="none" w:sz="0" w:space="0" w:color="auto"/>
        <w:left w:val="none" w:sz="0" w:space="0" w:color="auto"/>
        <w:bottom w:val="none" w:sz="0" w:space="0" w:color="auto"/>
        <w:right w:val="none" w:sz="0" w:space="0" w:color="auto"/>
      </w:divBdr>
      <w:divsChild>
        <w:div w:id="432941191">
          <w:marLeft w:val="0"/>
          <w:marRight w:val="0"/>
          <w:marTop w:val="0"/>
          <w:marBottom w:val="0"/>
          <w:divBdr>
            <w:top w:val="none" w:sz="0" w:space="0" w:color="auto"/>
            <w:left w:val="none" w:sz="0" w:space="0" w:color="auto"/>
            <w:bottom w:val="none" w:sz="0" w:space="0" w:color="auto"/>
            <w:right w:val="none" w:sz="0" w:space="0" w:color="auto"/>
          </w:divBdr>
          <w:divsChild>
            <w:div w:id="2053773618">
              <w:marLeft w:val="0"/>
              <w:marRight w:val="0"/>
              <w:marTop w:val="0"/>
              <w:marBottom w:val="0"/>
              <w:divBdr>
                <w:top w:val="none" w:sz="0" w:space="0" w:color="auto"/>
                <w:left w:val="none" w:sz="0" w:space="0" w:color="auto"/>
                <w:bottom w:val="none" w:sz="0" w:space="0" w:color="auto"/>
                <w:right w:val="none" w:sz="0" w:space="0" w:color="auto"/>
              </w:divBdr>
              <w:divsChild>
                <w:div w:id="296376810">
                  <w:marLeft w:val="0"/>
                  <w:marRight w:val="0"/>
                  <w:marTop w:val="0"/>
                  <w:marBottom w:val="0"/>
                  <w:divBdr>
                    <w:top w:val="none" w:sz="0" w:space="0" w:color="auto"/>
                    <w:left w:val="none" w:sz="0" w:space="0" w:color="auto"/>
                    <w:bottom w:val="none" w:sz="0" w:space="0" w:color="auto"/>
                    <w:right w:val="none" w:sz="0" w:space="0" w:color="auto"/>
                  </w:divBdr>
                  <w:divsChild>
                    <w:div w:id="1197962052">
                      <w:marLeft w:val="0"/>
                      <w:marRight w:val="0"/>
                      <w:marTop w:val="0"/>
                      <w:marBottom w:val="75"/>
                      <w:divBdr>
                        <w:top w:val="none" w:sz="0" w:space="0" w:color="auto"/>
                        <w:left w:val="none" w:sz="0" w:space="0" w:color="auto"/>
                        <w:bottom w:val="none" w:sz="0" w:space="0" w:color="auto"/>
                        <w:right w:val="none" w:sz="0" w:space="0" w:color="auto"/>
                      </w:divBdr>
                    </w:div>
                    <w:div w:id="2069768285">
                      <w:marLeft w:val="0"/>
                      <w:marRight w:val="0"/>
                      <w:marTop w:val="0"/>
                      <w:marBottom w:val="0"/>
                      <w:divBdr>
                        <w:top w:val="none" w:sz="0" w:space="0" w:color="auto"/>
                        <w:left w:val="none" w:sz="0" w:space="0" w:color="auto"/>
                        <w:bottom w:val="none" w:sz="0" w:space="0" w:color="auto"/>
                        <w:right w:val="none" w:sz="0" w:space="0" w:color="auto"/>
                      </w:divBdr>
                    </w:div>
                    <w:div w:id="2083021139">
                      <w:marLeft w:val="0"/>
                      <w:marRight w:val="0"/>
                      <w:marTop w:val="0"/>
                      <w:marBottom w:val="0"/>
                      <w:divBdr>
                        <w:top w:val="none" w:sz="0" w:space="0" w:color="auto"/>
                        <w:left w:val="none" w:sz="0" w:space="0" w:color="auto"/>
                        <w:bottom w:val="none" w:sz="0" w:space="0" w:color="auto"/>
                        <w:right w:val="none" w:sz="0" w:space="0" w:color="auto"/>
                      </w:divBdr>
                      <w:divsChild>
                        <w:div w:id="759716156">
                          <w:marLeft w:val="0"/>
                          <w:marRight w:val="0"/>
                          <w:marTop w:val="0"/>
                          <w:marBottom w:val="0"/>
                          <w:divBdr>
                            <w:top w:val="none" w:sz="0" w:space="0" w:color="auto"/>
                            <w:left w:val="none" w:sz="0" w:space="0" w:color="auto"/>
                            <w:bottom w:val="none" w:sz="0" w:space="0" w:color="auto"/>
                            <w:right w:val="none" w:sz="0" w:space="0" w:color="auto"/>
                          </w:divBdr>
                          <w:divsChild>
                            <w:div w:id="13297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36815">
                  <w:marLeft w:val="300"/>
                  <w:marRight w:val="0"/>
                  <w:marTop w:val="0"/>
                  <w:marBottom w:val="0"/>
                  <w:divBdr>
                    <w:top w:val="none" w:sz="0" w:space="0" w:color="auto"/>
                    <w:left w:val="none" w:sz="0" w:space="0" w:color="auto"/>
                    <w:bottom w:val="none" w:sz="0" w:space="0" w:color="auto"/>
                    <w:right w:val="none" w:sz="0" w:space="0" w:color="auto"/>
                  </w:divBdr>
                  <w:divsChild>
                    <w:div w:id="778329685">
                      <w:marLeft w:val="0"/>
                      <w:marRight w:val="0"/>
                      <w:marTop w:val="0"/>
                      <w:marBottom w:val="300"/>
                      <w:divBdr>
                        <w:top w:val="none" w:sz="0" w:space="0" w:color="auto"/>
                        <w:left w:val="none" w:sz="0" w:space="0" w:color="auto"/>
                        <w:bottom w:val="none" w:sz="0" w:space="0" w:color="auto"/>
                        <w:right w:val="none" w:sz="0" w:space="0" w:color="auto"/>
                      </w:divBdr>
                      <w:divsChild>
                        <w:div w:id="150024090">
                          <w:marLeft w:val="0"/>
                          <w:marRight w:val="0"/>
                          <w:marTop w:val="0"/>
                          <w:marBottom w:val="0"/>
                          <w:divBdr>
                            <w:top w:val="none" w:sz="0" w:space="0" w:color="auto"/>
                            <w:left w:val="none" w:sz="0" w:space="0" w:color="auto"/>
                            <w:bottom w:val="none" w:sz="0" w:space="0" w:color="auto"/>
                            <w:right w:val="none" w:sz="0" w:space="0" w:color="auto"/>
                          </w:divBdr>
                          <w:divsChild>
                            <w:div w:id="1087577350">
                              <w:marLeft w:val="0"/>
                              <w:marRight w:val="0"/>
                              <w:marTop w:val="0"/>
                              <w:marBottom w:val="0"/>
                              <w:divBdr>
                                <w:top w:val="none" w:sz="0" w:space="0" w:color="auto"/>
                                <w:left w:val="none" w:sz="0" w:space="0" w:color="auto"/>
                                <w:bottom w:val="none" w:sz="0" w:space="0" w:color="auto"/>
                                <w:right w:val="none" w:sz="0" w:space="0" w:color="auto"/>
                              </w:divBdr>
                              <w:divsChild>
                                <w:div w:id="1722286445">
                                  <w:marLeft w:val="0"/>
                                  <w:marRight w:val="0"/>
                                  <w:marTop w:val="0"/>
                                  <w:marBottom w:val="0"/>
                                  <w:divBdr>
                                    <w:top w:val="single" w:sz="2" w:space="0" w:color="DFDFDF"/>
                                    <w:left w:val="single" w:sz="2" w:space="0" w:color="DFDFDF"/>
                                    <w:bottom w:val="single" w:sz="2" w:space="0" w:color="DFDFDF"/>
                                    <w:right w:val="single" w:sz="2" w:space="0" w:color="DFDFDF"/>
                                  </w:divBdr>
                                  <w:divsChild>
                                    <w:div w:id="602761366">
                                      <w:marLeft w:val="-90"/>
                                      <w:marRight w:val="0"/>
                                      <w:marTop w:val="0"/>
                                      <w:marBottom w:val="0"/>
                                      <w:divBdr>
                                        <w:top w:val="none" w:sz="0" w:space="0" w:color="auto"/>
                                        <w:left w:val="none" w:sz="0" w:space="0" w:color="auto"/>
                                        <w:bottom w:val="none" w:sz="0" w:space="0" w:color="auto"/>
                                        <w:right w:val="none" w:sz="0" w:space="0" w:color="auto"/>
                                      </w:divBdr>
                                      <w:divsChild>
                                        <w:div w:id="1955208535">
                                          <w:marLeft w:val="0"/>
                                          <w:marRight w:val="0"/>
                                          <w:marTop w:val="0"/>
                                          <w:marBottom w:val="45"/>
                                          <w:divBdr>
                                            <w:top w:val="single" w:sz="2" w:space="0" w:color="A9A9A9"/>
                                            <w:left w:val="single" w:sz="2" w:space="0" w:color="A9A9A9"/>
                                            <w:bottom w:val="single" w:sz="2" w:space="0" w:color="A9A9A9"/>
                                            <w:right w:val="single" w:sz="2" w:space="0" w:color="A9A9A9"/>
                                          </w:divBdr>
                                          <w:divsChild>
                                            <w:div w:id="825166501">
                                              <w:marLeft w:val="0"/>
                                              <w:marRight w:val="0"/>
                                              <w:marTop w:val="0"/>
                                              <w:marBottom w:val="0"/>
                                              <w:divBdr>
                                                <w:top w:val="none" w:sz="0" w:space="0" w:color="auto"/>
                                                <w:left w:val="none" w:sz="0" w:space="0" w:color="auto"/>
                                                <w:bottom w:val="none" w:sz="0" w:space="0" w:color="auto"/>
                                                <w:right w:val="none" w:sz="0" w:space="0" w:color="auto"/>
                                              </w:divBdr>
                                              <w:divsChild>
                                                <w:div w:id="968517424">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54613079">
                                      <w:marLeft w:val="0"/>
                                      <w:marRight w:val="0"/>
                                      <w:marTop w:val="0"/>
                                      <w:marBottom w:val="270"/>
                                      <w:divBdr>
                                        <w:top w:val="none" w:sz="0" w:space="0" w:color="auto"/>
                                        <w:left w:val="none" w:sz="0" w:space="0" w:color="auto"/>
                                        <w:bottom w:val="single" w:sz="12" w:space="5" w:color="DADADA"/>
                                        <w:right w:val="none" w:sz="0" w:space="0" w:color="auto"/>
                                      </w:divBdr>
                                      <w:divsChild>
                                        <w:div w:id="10931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81234">
                          <w:marLeft w:val="0"/>
                          <w:marRight w:val="0"/>
                          <w:marTop w:val="0"/>
                          <w:marBottom w:val="0"/>
                          <w:divBdr>
                            <w:top w:val="none" w:sz="0" w:space="0" w:color="auto"/>
                            <w:left w:val="none" w:sz="0" w:space="0" w:color="auto"/>
                            <w:bottom w:val="none" w:sz="0" w:space="0" w:color="auto"/>
                            <w:right w:val="none" w:sz="0" w:space="0" w:color="auto"/>
                          </w:divBdr>
                          <w:divsChild>
                            <w:div w:id="2078428865">
                              <w:marLeft w:val="0"/>
                              <w:marRight w:val="0"/>
                              <w:marTop w:val="0"/>
                              <w:marBottom w:val="0"/>
                              <w:divBdr>
                                <w:top w:val="none" w:sz="0" w:space="0" w:color="auto"/>
                                <w:left w:val="none" w:sz="0" w:space="0" w:color="auto"/>
                                <w:bottom w:val="none" w:sz="0" w:space="0" w:color="auto"/>
                                <w:right w:val="none" w:sz="0" w:space="0" w:color="auto"/>
                              </w:divBdr>
                              <w:divsChild>
                                <w:div w:id="1288076730">
                                  <w:marLeft w:val="0"/>
                                  <w:marRight w:val="0"/>
                                  <w:marTop w:val="0"/>
                                  <w:marBottom w:val="0"/>
                                  <w:divBdr>
                                    <w:top w:val="single" w:sz="2" w:space="0" w:color="DFDFDF"/>
                                    <w:left w:val="single" w:sz="2" w:space="0" w:color="DFDFDF"/>
                                    <w:bottom w:val="single" w:sz="2" w:space="0" w:color="DFDFDF"/>
                                    <w:right w:val="single" w:sz="2" w:space="0" w:color="DFDFDF"/>
                                  </w:divBdr>
                                  <w:divsChild>
                                    <w:div w:id="209658474">
                                      <w:marLeft w:val="-90"/>
                                      <w:marRight w:val="0"/>
                                      <w:marTop w:val="0"/>
                                      <w:marBottom w:val="0"/>
                                      <w:divBdr>
                                        <w:top w:val="none" w:sz="0" w:space="0" w:color="auto"/>
                                        <w:left w:val="none" w:sz="0" w:space="0" w:color="auto"/>
                                        <w:bottom w:val="none" w:sz="0" w:space="0" w:color="auto"/>
                                        <w:right w:val="none" w:sz="0" w:space="0" w:color="auto"/>
                                      </w:divBdr>
                                      <w:divsChild>
                                        <w:div w:id="2088308861">
                                          <w:marLeft w:val="0"/>
                                          <w:marRight w:val="0"/>
                                          <w:marTop w:val="0"/>
                                          <w:marBottom w:val="45"/>
                                          <w:divBdr>
                                            <w:top w:val="single" w:sz="2" w:space="0" w:color="A9A9A9"/>
                                            <w:left w:val="single" w:sz="2" w:space="0" w:color="A9A9A9"/>
                                            <w:bottom w:val="single" w:sz="2" w:space="0" w:color="A9A9A9"/>
                                            <w:right w:val="single" w:sz="2" w:space="0" w:color="A9A9A9"/>
                                          </w:divBdr>
                                          <w:divsChild>
                                            <w:div w:id="440951174">
                                              <w:marLeft w:val="0"/>
                                              <w:marRight w:val="0"/>
                                              <w:marTop w:val="0"/>
                                              <w:marBottom w:val="0"/>
                                              <w:divBdr>
                                                <w:top w:val="none" w:sz="0" w:space="0" w:color="auto"/>
                                                <w:left w:val="none" w:sz="0" w:space="0" w:color="auto"/>
                                                <w:bottom w:val="none" w:sz="0" w:space="0" w:color="auto"/>
                                                <w:right w:val="none" w:sz="0" w:space="0" w:color="auto"/>
                                              </w:divBdr>
                                              <w:divsChild>
                                                <w:div w:id="432483415">
                                                  <w:marLeft w:val="92"/>
                                                  <w:marRight w:val="0"/>
                                                  <w:marTop w:val="0"/>
                                                  <w:marBottom w:val="150"/>
                                                  <w:divBdr>
                                                    <w:top w:val="single" w:sz="2" w:space="0" w:color="E4E4E4"/>
                                                    <w:left w:val="single" w:sz="2" w:space="0" w:color="E4E4E4"/>
                                                    <w:bottom w:val="single" w:sz="2" w:space="0" w:color="E4E4E4"/>
                                                    <w:right w:val="single" w:sz="2" w:space="0" w:color="E4E4E4"/>
                                                  </w:divBdr>
                                                </w:div>
                                                <w:div w:id="165880541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436898188">
          <w:marLeft w:val="0"/>
          <w:marRight w:val="0"/>
          <w:marTop w:val="0"/>
          <w:marBottom w:val="0"/>
          <w:divBdr>
            <w:top w:val="none" w:sz="0" w:space="0" w:color="auto"/>
            <w:left w:val="none" w:sz="0" w:space="0" w:color="auto"/>
            <w:bottom w:val="none" w:sz="0" w:space="0" w:color="auto"/>
            <w:right w:val="none" w:sz="0" w:space="0" w:color="auto"/>
          </w:divBdr>
          <w:divsChild>
            <w:div w:id="1335189096">
              <w:marLeft w:val="0"/>
              <w:marRight w:val="0"/>
              <w:marTop w:val="0"/>
              <w:marBottom w:val="300"/>
              <w:divBdr>
                <w:top w:val="none" w:sz="0" w:space="0" w:color="auto"/>
                <w:left w:val="none" w:sz="0" w:space="0" w:color="auto"/>
                <w:bottom w:val="single" w:sz="6" w:space="0" w:color="F1F1F1"/>
                <w:right w:val="none" w:sz="0" w:space="0" w:color="auto"/>
              </w:divBdr>
              <w:divsChild>
                <w:div w:id="15024284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40684135">
      <w:bodyDiv w:val="1"/>
      <w:marLeft w:val="0"/>
      <w:marRight w:val="0"/>
      <w:marTop w:val="0"/>
      <w:marBottom w:val="0"/>
      <w:divBdr>
        <w:top w:val="none" w:sz="0" w:space="0" w:color="auto"/>
        <w:left w:val="none" w:sz="0" w:space="0" w:color="auto"/>
        <w:bottom w:val="none" w:sz="0" w:space="0" w:color="auto"/>
        <w:right w:val="none" w:sz="0" w:space="0" w:color="auto"/>
      </w:divBdr>
      <w:divsChild>
        <w:div w:id="746193632">
          <w:marLeft w:val="0"/>
          <w:marRight w:val="0"/>
          <w:marTop w:val="0"/>
          <w:marBottom w:val="0"/>
          <w:divBdr>
            <w:top w:val="none" w:sz="0" w:space="0" w:color="auto"/>
            <w:left w:val="none" w:sz="0" w:space="0" w:color="auto"/>
            <w:bottom w:val="dotted" w:sz="6" w:space="4" w:color="DDDDDD"/>
            <w:right w:val="none" w:sz="0" w:space="0" w:color="auto"/>
          </w:divBdr>
        </w:div>
      </w:divsChild>
    </w:div>
    <w:div w:id="1441334356">
      <w:bodyDiv w:val="1"/>
      <w:marLeft w:val="0"/>
      <w:marRight w:val="0"/>
      <w:marTop w:val="0"/>
      <w:marBottom w:val="0"/>
      <w:divBdr>
        <w:top w:val="none" w:sz="0" w:space="0" w:color="auto"/>
        <w:left w:val="none" w:sz="0" w:space="0" w:color="auto"/>
        <w:bottom w:val="none" w:sz="0" w:space="0" w:color="auto"/>
        <w:right w:val="none" w:sz="0" w:space="0" w:color="auto"/>
      </w:divBdr>
      <w:divsChild>
        <w:div w:id="1446926140">
          <w:marLeft w:val="0"/>
          <w:marRight w:val="0"/>
          <w:marTop w:val="0"/>
          <w:marBottom w:val="0"/>
          <w:divBdr>
            <w:top w:val="none" w:sz="0" w:space="8" w:color="auto"/>
            <w:left w:val="none" w:sz="0" w:space="2" w:color="auto"/>
            <w:bottom w:val="single" w:sz="6" w:space="8" w:color="DDDDDD"/>
            <w:right w:val="none" w:sz="0" w:space="0" w:color="auto"/>
          </w:divBdr>
        </w:div>
        <w:div w:id="1872526704">
          <w:marLeft w:val="0"/>
          <w:marRight w:val="0"/>
          <w:marTop w:val="150"/>
          <w:marBottom w:val="0"/>
          <w:divBdr>
            <w:top w:val="none" w:sz="0" w:space="0" w:color="auto"/>
            <w:left w:val="none" w:sz="0" w:space="0" w:color="auto"/>
            <w:bottom w:val="none" w:sz="0" w:space="0" w:color="auto"/>
            <w:right w:val="none" w:sz="0" w:space="0" w:color="auto"/>
          </w:divBdr>
          <w:divsChild>
            <w:div w:id="93706412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1335830">
      <w:bodyDiv w:val="1"/>
      <w:marLeft w:val="0"/>
      <w:marRight w:val="0"/>
      <w:marTop w:val="0"/>
      <w:marBottom w:val="0"/>
      <w:divBdr>
        <w:top w:val="none" w:sz="0" w:space="0" w:color="auto"/>
        <w:left w:val="none" w:sz="0" w:space="0" w:color="auto"/>
        <w:bottom w:val="none" w:sz="0" w:space="0" w:color="auto"/>
        <w:right w:val="none" w:sz="0" w:space="0" w:color="auto"/>
      </w:divBdr>
    </w:div>
    <w:div w:id="1441876224">
      <w:bodyDiv w:val="1"/>
      <w:marLeft w:val="0"/>
      <w:marRight w:val="0"/>
      <w:marTop w:val="0"/>
      <w:marBottom w:val="0"/>
      <w:divBdr>
        <w:top w:val="none" w:sz="0" w:space="0" w:color="auto"/>
        <w:left w:val="none" w:sz="0" w:space="0" w:color="auto"/>
        <w:bottom w:val="none" w:sz="0" w:space="0" w:color="auto"/>
        <w:right w:val="none" w:sz="0" w:space="0" w:color="auto"/>
      </w:divBdr>
      <w:divsChild>
        <w:div w:id="1076321022">
          <w:marLeft w:val="0"/>
          <w:marRight w:val="0"/>
          <w:marTop w:val="0"/>
          <w:marBottom w:val="0"/>
          <w:divBdr>
            <w:top w:val="none" w:sz="0" w:space="0" w:color="auto"/>
            <w:left w:val="none" w:sz="0" w:space="0" w:color="auto"/>
            <w:bottom w:val="dotted" w:sz="6" w:space="4" w:color="DDDDDD"/>
            <w:right w:val="none" w:sz="0" w:space="0" w:color="auto"/>
          </w:divBdr>
        </w:div>
      </w:divsChild>
    </w:div>
    <w:div w:id="1442408563">
      <w:bodyDiv w:val="1"/>
      <w:marLeft w:val="0"/>
      <w:marRight w:val="0"/>
      <w:marTop w:val="0"/>
      <w:marBottom w:val="0"/>
      <w:divBdr>
        <w:top w:val="none" w:sz="0" w:space="0" w:color="auto"/>
        <w:left w:val="none" w:sz="0" w:space="0" w:color="auto"/>
        <w:bottom w:val="none" w:sz="0" w:space="0" w:color="auto"/>
        <w:right w:val="none" w:sz="0" w:space="0" w:color="auto"/>
      </w:divBdr>
      <w:divsChild>
        <w:div w:id="1196313464">
          <w:marLeft w:val="0"/>
          <w:marRight w:val="0"/>
          <w:marTop w:val="0"/>
          <w:marBottom w:val="0"/>
          <w:divBdr>
            <w:top w:val="none" w:sz="0" w:space="8" w:color="auto"/>
            <w:left w:val="none" w:sz="0" w:space="2" w:color="auto"/>
            <w:bottom w:val="single" w:sz="6" w:space="8" w:color="DDDDDD"/>
            <w:right w:val="none" w:sz="0" w:space="0" w:color="auto"/>
          </w:divBdr>
        </w:div>
        <w:div w:id="2085569356">
          <w:marLeft w:val="0"/>
          <w:marRight w:val="0"/>
          <w:marTop w:val="150"/>
          <w:marBottom w:val="0"/>
          <w:divBdr>
            <w:top w:val="none" w:sz="0" w:space="0" w:color="auto"/>
            <w:left w:val="none" w:sz="0" w:space="0" w:color="auto"/>
            <w:bottom w:val="none" w:sz="0" w:space="0" w:color="auto"/>
            <w:right w:val="none" w:sz="0" w:space="0" w:color="auto"/>
          </w:divBdr>
          <w:divsChild>
            <w:div w:id="12806004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2451470">
      <w:bodyDiv w:val="1"/>
      <w:marLeft w:val="0"/>
      <w:marRight w:val="0"/>
      <w:marTop w:val="0"/>
      <w:marBottom w:val="0"/>
      <w:divBdr>
        <w:top w:val="none" w:sz="0" w:space="0" w:color="auto"/>
        <w:left w:val="none" w:sz="0" w:space="0" w:color="auto"/>
        <w:bottom w:val="none" w:sz="0" w:space="0" w:color="auto"/>
        <w:right w:val="none" w:sz="0" w:space="0" w:color="auto"/>
      </w:divBdr>
      <w:divsChild>
        <w:div w:id="1260335526">
          <w:marLeft w:val="0"/>
          <w:marRight w:val="0"/>
          <w:marTop w:val="150"/>
          <w:marBottom w:val="0"/>
          <w:divBdr>
            <w:top w:val="none" w:sz="0" w:space="0" w:color="auto"/>
            <w:left w:val="none" w:sz="0" w:space="0" w:color="auto"/>
            <w:bottom w:val="none" w:sz="0" w:space="0" w:color="auto"/>
            <w:right w:val="none" w:sz="0" w:space="0" w:color="auto"/>
          </w:divBdr>
          <w:divsChild>
            <w:div w:id="1018510412">
              <w:marLeft w:val="0"/>
              <w:marRight w:val="0"/>
              <w:marTop w:val="0"/>
              <w:marBottom w:val="0"/>
              <w:divBdr>
                <w:top w:val="none" w:sz="0" w:space="0" w:color="auto"/>
                <w:left w:val="none" w:sz="0" w:space="0" w:color="auto"/>
                <w:bottom w:val="none" w:sz="0" w:space="0" w:color="auto"/>
                <w:right w:val="none" w:sz="0" w:space="0" w:color="auto"/>
              </w:divBdr>
              <w:divsChild>
                <w:div w:id="15176199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9423942">
          <w:marLeft w:val="0"/>
          <w:marRight w:val="0"/>
          <w:marTop w:val="0"/>
          <w:marBottom w:val="0"/>
          <w:divBdr>
            <w:top w:val="none" w:sz="0" w:space="0" w:color="auto"/>
            <w:left w:val="none" w:sz="0" w:space="0" w:color="auto"/>
            <w:bottom w:val="none" w:sz="0" w:space="0" w:color="auto"/>
            <w:right w:val="none" w:sz="0" w:space="0" w:color="auto"/>
          </w:divBdr>
          <w:divsChild>
            <w:div w:id="266238499">
              <w:marLeft w:val="0"/>
              <w:marRight w:val="0"/>
              <w:marTop w:val="150"/>
              <w:marBottom w:val="150"/>
              <w:divBdr>
                <w:top w:val="none" w:sz="0" w:space="0" w:color="auto"/>
                <w:left w:val="none" w:sz="0" w:space="0" w:color="auto"/>
                <w:bottom w:val="none" w:sz="0" w:space="0" w:color="auto"/>
                <w:right w:val="none" w:sz="0" w:space="0" w:color="auto"/>
              </w:divBdr>
            </w:div>
            <w:div w:id="814025871">
              <w:marLeft w:val="0"/>
              <w:marRight w:val="0"/>
              <w:marTop w:val="150"/>
              <w:marBottom w:val="150"/>
              <w:divBdr>
                <w:top w:val="none" w:sz="0" w:space="0" w:color="auto"/>
                <w:left w:val="none" w:sz="0" w:space="0" w:color="auto"/>
                <w:bottom w:val="none" w:sz="0" w:space="0" w:color="auto"/>
                <w:right w:val="none" w:sz="0" w:space="0" w:color="auto"/>
              </w:divBdr>
            </w:div>
            <w:div w:id="108888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8195">
      <w:bodyDiv w:val="1"/>
      <w:marLeft w:val="0"/>
      <w:marRight w:val="0"/>
      <w:marTop w:val="0"/>
      <w:marBottom w:val="0"/>
      <w:divBdr>
        <w:top w:val="none" w:sz="0" w:space="0" w:color="auto"/>
        <w:left w:val="none" w:sz="0" w:space="0" w:color="auto"/>
        <w:bottom w:val="none" w:sz="0" w:space="0" w:color="auto"/>
        <w:right w:val="none" w:sz="0" w:space="0" w:color="auto"/>
      </w:divBdr>
      <w:divsChild>
        <w:div w:id="2139293775">
          <w:marLeft w:val="0"/>
          <w:marRight w:val="0"/>
          <w:marTop w:val="0"/>
          <w:marBottom w:val="0"/>
          <w:divBdr>
            <w:top w:val="none" w:sz="0" w:space="0" w:color="auto"/>
            <w:left w:val="none" w:sz="0" w:space="0" w:color="auto"/>
            <w:bottom w:val="dotted" w:sz="6" w:space="4" w:color="DDDDDD"/>
            <w:right w:val="none" w:sz="0" w:space="0" w:color="auto"/>
          </w:divBdr>
          <w:divsChild>
            <w:div w:id="59972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0138">
      <w:bodyDiv w:val="1"/>
      <w:marLeft w:val="0"/>
      <w:marRight w:val="0"/>
      <w:marTop w:val="0"/>
      <w:marBottom w:val="0"/>
      <w:divBdr>
        <w:top w:val="none" w:sz="0" w:space="0" w:color="auto"/>
        <w:left w:val="none" w:sz="0" w:space="0" w:color="auto"/>
        <w:bottom w:val="none" w:sz="0" w:space="0" w:color="auto"/>
        <w:right w:val="none" w:sz="0" w:space="0" w:color="auto"/>
      </w:divBdr>
    </w:div>
    <w:div w:id="1442724527">
      <w:bodyDiv w:val="1"/>
      <w:marLeft w:val="0"/>
      <w:marRight w:val="0"/>
      <w:marTop w:val="0"/>
      <w:marBottom w:val="0"/>
      <w:divBdr>
        <w:top w:val="none" w:sz="0" w:space="0" w:color="auto"/>
        <w:left w:val="none" w:sz="0" w:space="0" w:color="auto"/>
        <w:bottom w:val="none" w:sz="0" w:space="0" w:color="auto"/>
        <w:right w:val="none" w:sz="0" w:space="0" w:color="auto"/>
      </w:divBdr>
    </w:div>
    <w:div w:id="1443500568">
      <w:bodyDiv w:val="1"/>
      <w:marLeft w:val="0"/>
      <w:marRight w:val="0"/>
      <w:marTop w:val="0"/>
      <w:marBottom w:val="0"/>
      <w:divBdr>
        <w:top w:val="none" w:sz="0" w:space="0" w:color="auto"/>
        <w:left w:val="none" w:sz="0" w:space="0" w:color="auto"/>
        <w:bottom w:val="none" w:sz="0" w:space="0" w:color="auto"/>
        <w:right w:val="none" w:sz="0" w:space="0" w:color="auto"/>
      </w:divBdr>
    </w:div>
    <w:div w:id="1443838687">
      <w:bodyDiv w:val="1"/>
      <w:marLeft w:val="0"/>
      <w:marRight w:val="0"/>
      <w:marTop w:val="0"/>
      <w:marBottom w:val="0"/>
      <w:divBdr>
        <w:top w:val="none" w:sz="0" w:space="0" w:color="auto"/>
        <w:left w:val="none" w:sz="0" w:space="0" w:color="auto"/>
        <w:bottom w:val="none" w:sz="0" w:space="0" w:color="auto"/>
        <w:right w:val="none" w:sz="0" w:space="0" w:color="auto"/>
      </w:divBdr>
      <w:divsChild>
        <w:div w:id="1712727191">
          <w:marLeft w:val="0"/>
          <w:marRight w:val="0"/>
          <w:marTop w:val="0"/>
          <w:marBottom w:val="150"/>
          <w:divBdr>
            <w:top w:val="none" w:sz="0" w:space="0" w:color="auto"/>
            <w:left w:val="none" w:sz="0" w:space="0" w:color="auto"/>
            <w:bottom w:val="none" w:sz="0" w:space="0" w:color="auto"/>
            <w:right w:val="none" w:sz="0" w:space="0" w:color="auto"/>
          </w:divBdr>
        </w:div>
      </w:divsChild>
    </w:div>
    <w:div w:id="1443964070">
      <w:bodyDiv w:val="1"/>
      <w:marLeft w:val="0"/>
      <w:marRight w:val="0"/>
      <w:marTop w:val="0"/>
      <w:marBottom w:val="0"/>
      <w:divBdr>
        <w:top w:val="none" w:sz="0" w:space="0" w:color="auto"/>
        <w:left w:val="none" w:sz="0" w:space="0" w:color="auto"/>
        <w:bottom w:val="none" w:sz="0" w:space="0" w:color="auto"/>
        <w:right w:val="none" w:sz="0" w:space="0" w:color="auto"/>
      </w:divBdr>
      <w:divsChild>
        <w:div w:id="1303652447">
          <w:marLeft w:val="0"/>
          <w:marRight w:val="0"/>
          <w:marTop w:val="0"/>
          <w:marBottom w:val="0"/>
          <w:divBdr>
            <w:top w:val="none" w:sz="0" w:space="0" w:color="auto"/>
            <w:left w:val="none" w:sz="0" w:space="0" w:color="auto"/>
            <w:bottom w:val="none" w:sz="0" w:space="0" w:color="auto"/>
            <w:right w:val="none" w:sz="0" w:space="0" w:color="auto"/>
          </w:divBdr>
          <w:divsChild>
            <w:div w:id="1374692850">
              <w:marLeft w:val="0"/>
              <w:marRight w:val="0"/>
              <w:marTop w:val="0"/>
              <w:marBottom w:val="0"/>
              <w:divBdr>
                <w:top w:val="none" w:sz="0" w:space="0" w:color="auto"/>
                <w:left w:val="none" w:sz="0" w:space="0" w:color="auto"/>
                <w:bottom w:val="none" w:sz="0" w:space="0" w:color="auto"/>
                <w:right w:val="none" w:sz="0" w:space="0" w:color="auto"/>
              </w:divBdr>
              <w:divsChild>
                <w:div w:id="28923755">
                  <w:marLeft w:val="0"/>
                  <w:marRight w:val="0"/>
                  <w:marTop w:val="0"/>
                  <w:marBottom w:val="0"/>
                  <w:divBdr>
                    <w:top w:val="none" w:sz="0" w:space="0" w:color="auto"/>
                    <w:left w:val="none" w:sz="0" w:space="0" w:color="auto"/>
                    <w:bottom w:val="none" w:sz="0" w:space="0" w:color="auto"/>
                    <w:right w:val="none" w:sz="0" w:space="0" w:color="auto"/>
                  </w:divBdr>
                  <w:divsChild>
                    <w:div w:id="1998877264">
                      <w:marLeft w:val="0"/>
                      <w:marRight w:val="0"/>
                      <w:marTop w:val="0"/>
                      <w:marBottom w:val="0"/>
                      <w:divBdr>
                        <w:top w:val="none" w:sz="0" w:space="0" w:color="auto"/>
                        <w:left w:val="none" w:sz="0" w:space="0" w:color="auto"/>
                        <w:bottom w:val="none" w:sz="0" w:space="0" w:color="auto"/>
                        <w:right w:val="none" w:sz="0" w:space="0" w:color="auto"/>
                      </w:divBdr>
                      <w:divsChild>
                        <w:div w:id="1123773237">
                          <w:marLeft w:val="0"/>
                          <w:marRight w:val="0"/>
                          <w:marTop w:val="0"/>
                          <w:marBottom w:val="0"/>
                          <w:divBdr>
                            <w:top w:val="none" w:sz="0" w:space="0" w:color="auto"/>
                            <w:left w:val="none" w:sz="0" w:space="0" w:color="auto"/>
                            <w:bottom w:val="none" w:sz="0" w:space="0" w:color="auto"/>
                            <w:right w:val="none" w:sz="0" w:space="0" w:color="auto"/>
                          </w:divBdr>
                          <w:divsChild>
                            <w:div w:id="204950902">
                              <w:marLeft w:val="0"/>
                              <w:marRight w:val="0"/>
                              <w:marTop w:val="0"/>
                              <w:marBottom w:val="0"/>
                              <w:divBdr>
                                <w:top w:val="none" w:sz="0" w:space="0" w:color="auto"/>
                                <w:left w:val="none" w:sz="0" w:space="0" w:color="auto"/>
                                <w:bottom w:val="none" w:sz="0" w:space="0" w:color="auto"/>
                                <w:right w:val="none" w:sz="0" w:space="0" w:color="auto"/>
                              </w:divBdr>
                              <w:divsChild>
                                <w:div w:id="476189808">
                                  <w:marLeft w:val="0"/>
                                  <w:marRight w:val="0"/>
                                  <w:marTop w:val="0"/>
                                  <w:marBottom w:val="0"/>
                                  <w:divBdr>
                                    <w:top w:val="none" w:sz="0" w:space="0" w:color="auto"/>
                                    <w:left w:val="none" w:sz="0" w:space="0" w:color="auto"/>
                                    <w:bottom w:val="none" w:sz="0" w:space="0" w:color="auto"/>
                                    <w:right w:val="none" w:sz="0" w:space="0" w:color="auto"/>
                                  </w:divBdr>
                                  <w:divsChild>
                                    <w:div w:id="58752943">
                                      <w:marLeft w:val="0"/>
                                      <w:marRight w:val="0"/>
                                      <w:marTop w:val="0"/>
                                      <w:marBottom w:val="0"/>
                                      <w:divBdr>
                                        <w:top w:val="none" w:sz="0" w:space="0" w:color="auto"/>
                                        <w:left w:val="none" w:sz="0" w:space="0" w:color="auto"/>
                                        <w:bottom w:val="none" w:sz="0" w:space="0" w:color="auto"/>
                                        <w:right w:val="none" w:sz="0" w:space="0" w:color="auto"/>
                                      </w:divBdr>
                                      <w:divsChild>
                                        <w:div w:id="938486677">
                                          <w:marLeft w:val="0"/>
                                          <w:marRight w:val="0"/>
                                          <w:marTop w:val="0"/>
                                          <w:marBottom w:val="0"/>
                                          <w:divBdr>
                                            <w:top w:val="none" w:sz="0" w:space="0" w:color="auto"/>
                                            <w:left w:val="none" w:sz="0" w:space="0" w:color="auto"/>
                                            <w:bottom w:val="none" w:sz="0" w:space="0" w:color="auto"/>
                                            <w:right w:val="none" w:sz="0" w:space="0" w:color="auto"/>
                                          </w:divBdr>
                                        </w:div>
                                      </w:divsChild>
                                    </w:div>
                                    <w:div w:id="84617987">
                                      <w:marLeft w:val="0"/>
                                      <w:marRight w:val="0"/>
                                      <w:marTop w:val="0"/>
                                      <w:marBottom w:val="0"/>
                                      <w:divBdr>
                                        <w:top w:val="none" w:sz="0" w:space="0" w:color="auto"/>
                                        <w:left w:val="none" w:sz="0" w:space="0" w:color="auto"/>
                                        <w:bottom w:val="none" w:sz="0" w:space="0" w:color="auto"/>
                                        <w:right w:val="none" w:sz="0" w:space="0" w:color="auto"/>
                                      </w:divBdr>
                                      <w:divsChild>
                                        <w:div w:id="458257553">
                                          <w:marLeft w:val="0"/>
                                          <w:marRight w:val="0"/>
                                          <w:marTop w:val="0"/>
                                          <w:marBottom w:val="0"/>
                                          <w:divBdr>
                                            <w:top w:val="none" w:sz="0" w:space="0" w:color="auto"/>
                                            <w:left w:val="none" w:sz="0" w:space="0" w:color="auto"/>
                                            <w:bottom w:val="none" w:sz="0" w:space="0" w:color="auto"/>
                                            <w:right w:val="none" w:sz="0" w:space="0" w:color="auto"/>
                                          </w:divBdr>
                                        </w:div>
                                        <w:div w:id="9277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423998">
      <w:bodyDiv w:val="1"/>
      <w:marLeft w:val="0"/>
      <w:marRight w:val="0"/>
      <w:marTop w:val="0"/>
      <w:marBottom w:val="0"/>
      <w:divBdr>
        <w:top w:val="none" w:sz="0" w:space="0" w:color="auto"/>
        <w:left w:val="none" w:sz="0" w:space="0" w:color="auto"/>
        <w:bottom w:val="none" w:sz="0" w:space="0" w:color="auto"/>
        <w:right w:val="none" w:sz="0" w:space="0" w:color="auto"/>
      </w:divBdr>
      <w:divsChild>
        <w:div w:id="377121637">
          <w:marLeft w:val="0"/>
          <w:marRight w:val="0"/>
          <w:marTop w:val="0"/>
          <w:marBottom w:val="150"/>
          <w:divBdr>
            <w:top w:val="none" w:sz="0" w:space="0" w:color="auto"/>
            <w:left w:val="none" w:sz="0" w:space="0" w:color="auto"/>
            <w:bottom w:val="none" w:sz="0" w:space="0" w:color="auto"/>
            <w:right w:val="none" w:sz="0" w:space="0" w:color="auto"/>
          </w:divBdr>
        </w:div>
        <w:div w:id="924454245">
          <w:marLeft w:val="0"/>
          <w:marRight w:val="0"/>
          <w:marTop w:val="0"/>
          <w:marBottom w:val="0"/>
          <w:divBdr>
            <w:top w:val="none" w:sz="0" w:space="0" w:color="auto"/>
            <w:left w:val="none" w:sz="0" w:space="0" w:color="auto"/>
            <w:bottom w:val="none" w:sz="0" w:space="0" w:color="auto"/>
            <w:right w:val="none" w:sz="0" w:space="0" w:color="auto"/>
          </w:divBdr>
          <w:divsChild>
            <w:div w:id="1436095364">
              <w:marLeft w:val="0"/>
              <w:marRight w:val="0"/>
              <w:marTop w:val="225"/>
              <w:marBottom w:val="225"/>
              <w:divBdr>
                <w:top w:val="none" w:sz="0" w:space="0" w:color="auto"/>
                <w:left w:val="none" w:sz="0" w:space="0" w:color="auto"/>
                <w:bottom w:val="none" w:sz="0" w:space="0" w:color="auto"/>
                <w:right w:val="none" w:sz="0" w:space="0" w:color="auto"/>
              </w:divBdr>
            </w:div>
          </w:divsChild>
        </w:div>
        <w:div w:id="1834682055">
          <w:marLeft w:val="0"/>
          <w:marRight w:val="0"/>
          <w:marTop w:val="0"/>
          <w:marBottom w:val="150"/>
          <w:divBdr>
            <w:top w:val="none" w:sz="0" w:space="0" w:color="auto"/>
            <w:left w:val="none" w:sz="0" w:space="0" w:color="auto"/>
            <w:bottom w:val="none" w:sz="0" w:space="0" w:color="auto"/>
            <w:right w:val="none" w:sz="0" w:space="0" w:color="auto"/>
          </w:divBdr>
          <w:divsChild>
            <w:div w:id="815142860">
              <w:marLeft w:val="0"/>
              <w:marRight w:val="0"/>
              <w:marTop w:val="0"/>
              <w:marBottom w:val="0"/>
              <w:divBdr>
                <w:top w:val="none" w:sz="0" w:space="0" w:color="auto"/>
                <w:left w:val="none" w:sz="0" w:space="0" w:color="auto"/>
                <w:bottom w:val="none" w:sz="0" w:space="0" w:color="auto"/>
                <w:right w:val="none" w:sz="0" w:space="0" w:color="auto"/>
              </w:divBdr>
              <w:divsChild>
                <w:div w:id="13027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4194">
      <w:bodyDiv w:val="1"/>
      <w:marLeft w:val="0"/>
      <w:marRight w:val="0"/>
      <w:marTop w:val="0"/>
      <w:marBottom w:val="0"/>
      <w:divBdr>
        <w:top w:val="none" w:sz="0" w:space="0" w:color="auto"/>
        <w:left w:val="none" w:sz="0" w:space="0" w:color="auto"/>
        <w:bottom w:val="none" w:sz="0" w:space="0" w:color="auto"/>
        <w:right w:val="none" w:sz="0" w:space="0" w:color="auto"/>
      </w:divBdr>
    </w:div>
    <w:div w:id="1444955170">
      <w:bodyDiv w:val="1"/>
      <w:marLeft w:val="0"/>
      <w:marRight w:val="0"/>
      <w:marTop w:val="0"/>
      <w:marBottom w:val="0"/>
      <w:divBdr>
        <w:top w:val="none" w:sz="0" w:space="0" w:color="auto"/>
        <w:left w:val="none" w:sz="0" w:space="0" w:color="auto"/>
        <w:bottom w:val="none" w:sz="0" w:space="0" w:color="auto"/>
        <w:right w:val="none" w:sz="0" w:space="0" w:color="auto"/>
      </w:divBdr>
      <w:divsChild>
        <w:div w:id="1885368210">
          <w:marLeft w:val="0"/>
          <w:marRight w:val="0"/>
          <w:marTop w:val="0"/>
          <w:marBottom w:val="0"/>
          <w:divBdr>
            <w:top w:val="none" w:sz="0" w:space="0" w:color="auto"/>
            <w:left w:val="none" w:sz="0" w:space="0" w:color="auto"/>
            <w:bottom w:val="none" w:sz="0" w:space="0" w:color="auto"/>
            <w:right w:val="none" w:sz="0" w:space="0" w:color="auto"/>
          </w:divBdr>
          <w:divsChild>
            <w:div w:id="1952930615">
              <w:marLeft w:val="0"/>
              <w:marRight w:val="0"/>
              <w:marTop w:val="0"/>
              <w:marBottom w:val="0"/>
              <w:divBdr>
                <w:top w:val="none" w:sz="0" w:space="0" w:color="auto"/>
                <w:left w:val="none" w:sz="0" w:space="0" w:color="auto"/>
                <w:bottom w:val="none" w:sz="0" w:space="0" w:color="auto"/>
                <w:right w:val="none" w:sz="0" w:space="0" w:color="auto"/>
              </w:divBdr>
              <w:divsChild>
                <w:div w:id="1764455055">
                  <w:marLeft w:val="0"/>
                  <w:marRight w:val="0"/>
                  <w:marTop w:val="0"/>
                  <w:marBottom w:val="0"/>
                  <w:divBdr>
                    <w:top w:val="none" w:sz="0" w:space="0" w:color="auto"/>
                    <w:left w:val="none" w:sz="0" w:space="0" w:color="auto"/>
                    <w:bottom w:val="none" w:sz="0" w:space="0" w:color="auto"/>
                    <w:right w:val="none" w:sz="0" w:space="0" w:color="auto"/>
                  </w:divBdr>
                  <w:divsChild>
                    <w:div w:id="2119443641">
                      <w:marLeft w:val="0"/>
                      <w:marRight w:val="0"/>
                      <w:marTop w:val="0"/>
                      <w:marBottom w:val="0"/>
                      <w:divBdr>
                        <w:top w:val="none" w:sz="0" w:space="0" w:color="auto"/>
                        <w:left w:val="none" w:sz="0" w:space="0" w:color="auto"/>
                        <w:bottom w:val="none" w:sz="0" w:space="0" w:color="auto"/>
                        <w:right w:val="none" w:sz="0" w:space="0" w:color="auto"/>
                      </w:divBdr>
                      <w:divsChild>
                        <w:div w:id="1909537506">
                          <w:marLeft w:val="0"/>
                          <w:marRight w:val="0"/>
                          <w:marTop w:val="0"/>
                          <w:marBottom w:val="0"/>
                          <w:divBdr>
                            <w:top w:val="none" w:sz="0" w:space="0" w:color="auto"/>
                            <w:left w:val="none" w:sz="0" w:space="0" w:color="auto"/>
                            <w:bottom w:val="none" w:sz="0" w:space="0" w:color="auto"/>
                            <w:right w:val="none" w:sz="0" w:space="0" w:color="auto"/>
                          </w:divBdr>
                          <w:divsChild>
                            <w:div w:id="697970884">
                              <w:marLeft w:val="0"/>
                              <w:marRight w:val="0"/>
                              <w:marTop w:val="0"/>
                              <w:marBottom w:val="0"/>
                              <w:divBdr>
                                <w:top w:val="none" w:sz="0" w:space="0" w:color="auto"/>
                                <w:left w:val="none" w:sz="0" w:space="0" w:color="auto"/>
                                <w:bottom w:val="none" w:sz="0" w:space="0" w:color="auto"/>
                                <w:right w:val="none" w:sz="0" w:space="0" w:color="auto"/>
                              </w:divBdr>
                              <w:divsChild>
                                <w:div w:id="1158811767">
                                  <w:marLeft w:val="0"/>
                                  <w:marRight w:val="0"/>
                                  <w:marTop w:val="0"/>
                                  <w:marBottom w:val="0"/>
                                  <w:divBdr>
                                    <w:top w:val="none" w:sz="0" w:space="0" w:color="auto"/>
                                    <w:left w:val="none" w:sz="0" w:space="0" w:color="auto"/>
                                    <w:bottom w:val="none" w:sz="0" w:space="0" w:color="auto"/>
                                    <w:right w:val="none" w:sz="0" w:space="0" w:color="auto"/>
                                  </w:divBdr>
                                  <w:divsChild>
                                    <w:div w:id="212572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466794">
      <w:bodyDiv w:val="1"/>
      <w:marLeft w:val="0"/>
      <w:marRight w:val="0"/>
      <w:marTop w:val="0"/>
      <w:marBottom w:val="0"/>
      <w:divBdr>
        <w:top w:val="none" w:sz="0" w:space="0" w:color="auto"/>
        <w:left w:val="none" w:sz="0" w:space="0" w:color="auto"/>
        <w:bottom w:val="none" w:sz="0" w:space="0" w:color="auto"/>
        <w:right w:val="none" w:sz="0" w:space="0" w:color="auto"/>
      </w:divBdr>
      <w:divsChild>
        <w:div w:id="607466285">
          <w:marLeft w:val="0"/>
          <w:marRight w:val="0"/>
          <w:marTop w:val="0"/>
          <w:marBottom w:val="0"/>
          <w:divBdr>
            <w:top w:val="none" w:sz="0" w:space="0" w:color="auto"/>
            <w:left w:val="none" w:sz="0" w:space="0" w:color="auto"/>
            <w:bottom w:val="dotted" w:sz="6" w:space="4" w:color="DDDDDD"/>
            <w:right w:val="none" w:sz="0" w:space="0" w:color="auto"/>
          </w:divBdr>
          <w:divsChild>
            <w:div w:id="16426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0701">
      <w:bodyDiv w:val="1"/>
      <w:marLeft w:val="0"/>
      <w:marRight w:val="0"/>
      <w:marTop w:val="0"/>
      <w:marBottom w:val="0"/>
      <w:divBdr>
        <w:top w:val="none" w:sz="0" w:space="0" w:color="auto"/>
        <w:left w:val="none" w:sz="0" w:space="0" w:color="auto"/>
        <w:bottom w:val="none" w:sz="0" w:space="0" w:color="auto"/>
        <w:right w:val="none" w:sz="0" w:space="0" w:color="auto"/>
      </w:divBdr>
      <w:divsChild>
        <w:div w:id="431366441">
          <w:marLeft w:val="0"/>
          <w:marRight w:val="0"/>
          <w:marTop w:val="0"/>
          <w:marBottom w:val="150"/>
          <w:divBdr>
            <w:top w:val="none" w:sz="0" w:space="0" w:color="auto"/>
            <w:left w:val="none" w:sz="0" w:space="0" w:color="auto"/>
            <w:bottom w:val="none" w:sz="0" w:space="0" w:color="auto"/>
            <w:right w:val="none" w:sz="0" w:space="0" w:color="auto"/>
          </w:divBdr>
          <w:divsChild>
            <w:div w:id="213083654">
              <w:marLeft w:val="0"/>
              <w:marRight w:val="0"/>
              <w:marTop w:val="0"/>
              <w:marBottom w:val="0"/>
              <w:divBdr>
                <w:top w:val="none" w:sz="0" w:space="0" w:color="auto"/>
                <w:left w:val="none" w:sz="0" w:space="0" w:color="auto"/>
                <w:bottom w:val="none" w:sz="0" w:space="0" w:color="auto"/>
                <w:right w:val="none" w:sz="0" w:space="0" w:color="auto"/>
              </w:divBdr>
            </w:div>
          </w:divsChild>
        </w:div>
        <w:div w:id="1156385470">
          <w:marLeft w:val="0"/>
          <w:marRight w:val="0"/>
          <w:marTop w:val="0"/>
          <w:marBottom w:val="150"/>
          <w:divBdr>
            <w:top w:val="none" w:sz="0" w:space="0" w:color="auto"/>
            <w:left w:val="none" w:sz="0" w:space="0" w:color="auto"/>
            <w:bottom w:val="none" w:sz="0" w:space="0" w:color="auto"/>
            <w:right w:val="none" w:sz="0" w:space="0" w:color="auto"/>
          </w:divBdr>
        </w:div>
        <w:div w:id="1949459111">
          <w:marLeft w:val="0"/>
          <w:marRight w:val="0"/>
          <w:marTop w:val="0"/>
          <w:marBottom w:val="0"/>
          <w:divBdr>
            <w:top w:val="none" w:sz="0" w:space="0" w:color="auto"/>
            <w:left w:val="none" w:sz="0" w:space="0" w:color="auto"/>
            <w:bottom w:val="none" w:sz="0" w:space="0" w:color="auto"/>
            <w:right w:val="none" w:sz="0" w:space="0" w:color="auto"/>
          </w:divBdr>
          <w:divsChild>
            <w:div w:id="9002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3141">
      <w:bodyDiv w:val="1"/>
      <w:marLeft w:val="0"/>
      <w:marRight w:val="0"/>
      <w:marTop w:val="0"/>
      <w:marBottom w:val="0"/>
      <w:divBdr>
        <w:top w:val="none" w:sz="0" w:space="0" w:color="auto"/>
        <w:left w:val="none" w:sz="0" w:space="0" w:color="auto"/>
        <w:bottom w:val="none" w:sz="0" w:space="0" w:color="auto"/>
        <w:right w:val="none" w:sz="0" w:space="0" w:color="auto"/>
      </w:divBdr>
      <w:divsChild>
        <w:div w:id="605043672">
          <w:marLeft w:val="0"/>
          <w:marRight w:val="0"/>
          <w:marTop w:val="0"/>
          <w:marBottom w:val="0"/>
          <w:divBdr>
            <w:top w:val="none" w:sz="0" w:space="0" w:color="auto"/>
            <w:left w:val="none" w:sz="0" w:space="0" w:color="auto"/>
            <w:bottom w:val="none" w:sz="0" w:space="0" w:color="auto"/>
            <w:right w:val="none" w:sz="0" w:space="0" w:color="auto"/>
          </w:divBdr>
          <w:divsChild>
            <w:div w:id="1873103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6198450">
      <w:bodyDiv w:val="1"/>
      <w:marLeft w:val="0"/>
      <w:marRight w:val="0"/>
      <w:marTop w:val="0"/>
      <w:marBottom w:val="0"/>
      <w:divBdr>
        <w:top w:val="none" w:sz="0" w:space="0" w:color="auto"/>
        <w:left w:val="none" w:sz="0" w:space="0" w:color="auto"/>
        <w:bottom w:val="none" w:sz="0" w:space="0" w:color="auto"/>
        <w:right w:val="none" w:sz="0" w:space="0" w:color="auto"/>
      </w:divBdr>
      <w:divsChild>
        <w:div w:id="895123090">
          <w:marLeft w:val="0"/>
          <w:marRight w:val="0"/>
          <w:marTop w:val="0"/>
          <w:marBottom w:val="0"/>
          <w:divBdr>
            <w:top w:val="none" w:sz="0" w:space="0" w:color="auto"/>
            <w:left w:val="none" w:sz="0" w:space="0" w:color="auto"/>
            <w:bottom w:val="none" w:sz="0" w:space="0" w:color="auto"/>
            <w:right w:val="none" w:sz="0" w:space="0" w:color="auto"/>
          </w:divBdr>
        </w:div>
      </w:divsChild>
    </w:div>
    <w:div w:id="1446388631">
      <w:bodyDiv w:val="1"/>
      <w:marLeft w:val="0"/>
      <w:marRight w:val="0"/>
      <w:marTop w:val="0"/>
      <w:marBottom w:val="0"/>
      <w:divBdr>
        <w:top w:val="none" w:sz="0" w:space="0" w:color="auto"/>
        <w:left w:val="none" w:sz="0" w:space="0" w:color="auto"/>
        <w:bottom w:val="none" w:sz="0" w:space="0" w:color="auto"/>
        <w:right w:val="none" w:sz="0" w:space="0" w:color="auto"/>
      </w:divBdr>
      <w:divsChild>
        <w:div w:id="199518222">
          <w:marLeft w:val="0"/>
          <w:marRight w:val="0"/>
          <w:marTop w:val="0"/>
          <w:marBottom w:val="150"/>
          <w:divBdr>
            <w:top w:val="none" w:sz="0" w:space="0" w:color="auto"/>
            <w:left w:val="none" w:sz="0" w:space="0" w:color="auto"/>
            <w:bottom w:val="none" w:sz="0" w:space="0" w:color="auto"/>
            <w:right w:val="none" w:sz="0" w:space="0" w:color="auto"/>
          </w:divBdr>
          <w:divsChild>
            <w:div w:id="223226740">
              <w:marLeft w:val="0"/>
              <w:marRight w:val="0"/>
              <w:marTop w:val="0"/>
              <w:marBottom w:val="0"/>
              <w:divBdr>
                <w:top w:val="none" w:sz="0" w:space="0" w:color="auto"/>
                <w:left w:val="none" w:sz="0" w:space="0" w:color="auto"/>
                <w:bottom w:val="none" w:sz="0" w:space="0" w:color="auto"/>
                <w:right w:val="none" w:sz="0" w:space="0" w:color="auto"/>
              </w:divBdr>
            </w:div>
          </w:divsChild>
        </w:div>
        <w:div w:id="446969648">
          <w:marLeft w:val="0"/>
          <w:marRight w:val="0"/>
          <w:marTop w:val="0"/>
          <w:marBottom w:val="0"/>
          <w:divBdr>
            <w:top w:val="none" w:sz="0" w:space="0" w:color="auto"/>
            <w:left w:val="none" w:sz="0" w:space="0" w:color="auto"/>
            <w:bottom w:val="none" w:sz="0" w:space="0" w:color="auto"/>
            <w:right w:val="none" w:sz="0" w:space="0" w:color="auto"/>
          </w:divBdr>
          <w:divsChild>
            <w:div w:id="246496934">
              <w:marLeft w:val="0"/>
              <w:marRight w:val="0"/>
              <w:marTop w:val="0"/>
              <w:marBottom w:val="150"/>
              <w:divBdr>
                <w:top w:val="none" w:sz="0" w:space="0" w:color="auto"/>
                <w:left w:val="none" w:sz="0" w:space="0" w:color="auto"/>
                <w:bottom w:val="none" w:sz="0" w:space="0" w:color="auto"/>
                <w:right w:val="none" w:sz="0" w:space="0" w:color="auto"/>
              </w:divBdr>
            </w:div>
            <w:div w:id="3334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9195">
      <w:bodyDiv w:val="1"/>
      <w:marLeft w:val="0"/>
      <w:marRight w:val="0"/>
      <w:marTop w:val="0"/>
      <w:marBottom w:val="0"/>
      <w:divBdr>
        <w:top w:val="none" w:sz="0" w:space="0" w:color="auto"/>
        <w:left w:val="none" w:sz="0" w:space="0" w:color="auto"/>
        <w:bottom w:val="none" w:sz="0" w:space="0" w:color="auto"/>
        <w:right w:val="none" w:sz="0" w:space="0" w:color="auto"/>
      </w:divBdr>
      <w:divsChild>
        <w:div w:id="742484271">
          <w:marLeft w:val="0"/>
          <w:marRight w:val="0"/>
          <w:marTop w:val="0"/>
          <w:marBottom w:val="0"/>
          <w:divBdr>
            <w:top w:val="none" w:sz="0" w:space="0" w:color="auto"/>
            <w:left w:val="none" w:sz="0" w:space="0" w:color="auto"/>
            <w:bottom w:val="none" w:sz="0" w:space="0" w:color="auto"/>
            <w:right w:val="none" w:sz="0" w:space="0" w:color="auto"/>
          </w:divBdr>
        </w:div>
        <w:div w:id="1752923089">
          <w:marLeft w:val="0"/>
          <w:marRight w:val="0"/>
          <w:marTop w:val="0"/>
          <w:marBottom w:val="150"/>
          <w:divBdr>
            <w:top w:val="none" w:sz="0" w:space="0" w:color="auto"/>
            <w:left w:val="none" w:sz="0" w:space="0" w:color="auto"/>
            <w:bottom w:val="none" w:sz="0" w:space="0" w:color="auto"/>
            <w:right w:val="none" w:sz="0" w:space="0" w:color="auto"/>
          </w:divBdr>
        </w:div>
      </w:divsChild>
    </w:div>
    <w:div w:id="1447580761">
      <w:bodyDiv w:val="1"/>
      <w:marLeft w:val="0"/>
      <w:marRight w:val="0"/>
      <w:marTop w:val="0"/>
      <w:marBottom w:val="0"/>
      <w:divBdr>
        <w:top w:val="none" w:sz="0" w:space="0" w:color="auto"/>
        <w:left w:val="none" w:sz="0" w:space="0" w:color="auto"/>
        <w:bottom w:val="none" w:sz="0" w:space="0" w:color="auto"/>
        <w:right w:val="none" w:sz="0" w:space="0" w:color="auto"/>
      </w:divBdr>
      <w:divsChild>
        <w:div w:id="1312251679">
          <w:marLeft w:val="0"/>
          <w:marRight w:val="0"/>
          <w:marTop w:val="0"/>
          <w:marBottom w:val="150"/>
          <w:divBdr>
            <w:top w:val="none" w:sz="0" w:space="0" w:color="auto"/>
            <w:left w:val="none" w:sz="0" w:space="0" w:color="auto"/>
            <w:bottom w:val="none" w:sz="0" w:space="0" w:color="auto"/>
            <w:right w:val="none" w:sz="0" w:space="0" w:color="auto"/>
          </w:divBdr>
        </w:div>
      </w:divsChild>
    </w:div>
    <w:div w:id="1447771857">
      <w:bodyDiv w:val="1"/>
      <w:marLeft w:val="0"/>
      <w:marRight w:val="0"/>
      <w:marTop w:val="0"/>
      <w:marBottom w:val="0"/>
      <w:divBdr>
        <w:top w:val="none" w:sz="0" w:space="0" w:color="auto"/>
        <w:left w:val="none" w:sz="0" w:space="0" w:color="auto"/>
        <w:bottom w:val="none" w:sz="0" w:space="0" w:color="auto"/>
        <w:right w:val="none" w:sz="0" w:space="0" w:color="auto"/>
      </w:divBdr>
      <w:divsChild>
        <w:div w:id="1082874471">
          <w:marLeft w:val="0"/>
          <w:marRight w:val="0"/>
          <w:marTop w:val="0"/>
          <w:marBottom w:val="0"/>
          <w:divBdr>
            <w:top w:val="none" w:sz="0" w:space="0" w:color="auto"/>
            <w:left w:val="none" w:sz="0" w:space="0" w:color="auto"/>
            <w:bottom w:val="none" w:sz="0" w:space="0" w:color="auto"/>
            <w:right w:val="none" w:sz="0" w:space="0" w:color="auto"/>
          </w:divBdr>
          <w:divsChild>
            <w:div w:id="372273051">
              <w:marLeft w:val="0"/>
              <w:marRight w:val="0"/>
              <w:marTop w:val="0"/>
              <w:marBottom w:val="0"/>
              <w:divBdr>
                <w:top w:val="none" w:sz="0" w:space="0" w:color="auto"/>
                <w:left w:val="none" w:sz="0" w:space="0" w:color="auto"/>
                <w:bottom w:val="none" w:sz="0" w:space="0" w:color="auto"/>
                <w:right w:val="none" w:sz="0" w:space="0" w:color="auto"/>
              </w:divBdr>
              <w:divsChild>
                <w:div w:id="1394699576">
                  <w:marLeft w:val="0"/>
                  <w:marRight w:val="0"/>
                  <w:marTop w:val="0"/>
                  <w:marBottom w:val="0"/>
                  <w:divBdr>
                    <w:top w:val="none" w:sz="0" w:space="0" w:color="auto"/>
                    <w:left w:val="none" w:sz="0" w:space="0" w:color="auto"/>
                    <w:bottom w:val="none" w:sz="0" w:space="0" w:color="auto"/>
                    <w:right w:val="none" w:sz="0" w:space="0" w:color="auto"/>
                  </w:divBdr>
                  <w:divsChild>
                    <w:div w:id="1503012015">
                      <w:marLeft w:val="0"/>
                      <w:marRight w:val="0"/>
                      <w:marTop w:val="0"/>
                      <w:marBottom w:val="0"/>
                      <w:divBdr>
                        <w:top w:val="none" w:sz="0" w:space="0" w:color="auto"/>
                        <w:left w:val="none" w:sz="0" w:space="0" w:color="auto"/>
                        <w:bottom w:val="none" w:sz="0" w:space="0" w:color="auto"/>
                        <w:right w:val="none" w:sz="0" w:space="0" w:color="auto"/>
                      </w:divBdr>
                      <w:divsChild>
                        <w:div w:id="871311071">
                          <w:marLeft w:val="0"/>
                          <w:marRight w:val="0"/>
                          <w:marTop w:val="0"/>
                          <w:marBottom w:val="0"/>
                          <w:divBdr>
                            <w:top w:val="none" w:sz="0" w:space="0" w:color="auto"/>
                            <w:left w:val="none" w:sz="0" w:space="0" w:color="auto"/>
                            <w:bottom w:val="none" w:sz="0" w:space="0" w:color="auto"/>
                            <w:right w:val="none" w:sz="0" w:space="0" w:color="auto"/>
                          </w:divBdr>
                          <w:divsChild>
                            <w:div w:id="264654771">
                              <w:marLeft w:val="0"/>
                              <w:marRight w:val="0"/>
                              <w:marTop w:val="0"/>
                              <w:marBottom w:val="0"/>
                              <w:divBdr>
                                <w:top w:val="none" w:sz="0" w:space="0" w:color="auto"/>
                                <w:left w:val="none" w:sz="0" w:space="0" w:color="auto"/>
                                <w:bottom w:val="none" w:sz="0" w:space="0" w:color="auto"/>
                                <w:right w:val="none" w:sz="0" w:space="0" w:color="auto"/>
                              </w:divBdr>
                              <w:divsChild>
                                <w:div w:id="651835807">
                                  <w:marLeft w:val="0"/>
                                  <w:marRight w:val="0"/>
                                  <w:marTop w:val="0"/>
                                  <w:marBottom w:val="0"/>
                                  <w:divBdr>
                                    <w:top w:val="none" w:sz="0" w:space="0" w:color="auto"/>
                                    <w:left w:val="none" w:sz="0" w:space="0" w:color="auto"/>
                                    <w:bottom w:val="none" w:sz="0" w:space="0" w:color="auto"/>
                                    <w:right w:val="none" w:sz="0" w:space="0" w:color="auto"/>
                                  </w:divBdr>
                                  <w:divsChild>
                                    <w:div w:id="173805143">
                                      <w:marLeft w:val="0"/>
                                      <w:marRight w:val="0"/>
                                      <w:marTop w:val="0"/>
                                      <w:marBottom w:val="0"/>
                                      <w:divBdr>
                                        <w:top w:val="none" w:sz="0" w:space="0" w:color="auto"/>
                                        <w:left w:val="none" w:sz="0" w:space="0" w:color="auto"/>
                                        <w:bottom w:val="none" w:sz="0" w:space="0" w:color="auto"/>
                                        <w:right w:val="none" w:sz="0" w:space="0" w:color="auto"/>
                                      </w:divBdr>
                                      <w:divsChild>
                                        <w:div w:id="225922480">
                                          <w:marLeft w:val="0"/>
                                          <w:marRight w:val="0"/>
                                          <w:marTop w:val="0"/>
                                          <w:marBottom w:val="0"/>
                                          <w:divBdr>
                                            <w:top w:val="none" w:sz="0" w:space="0" w:color="auto"/>
                                            <w:left w:val="none" w:sz="0" w:space="0" w:color="auto"/>
                                            <w:bottom w:val="none" w:sz="0" w:space="0" w:color="auto"/>
                                            <w:right w:val="none" w:sz="0" w:space="0" w:color="auto"/>
                                          </w:divBdr>
                                          <w:divsChild>
                                            <w:div w:id="8422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35215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6">
          <w:marLeft w:val="0"/>
          <w:marRight w:val="0"/>
          <w:marTop w:val="0"/>
          <w:marBottom w:val="0"/>
          <w:divBdr>
            <w:top w:val="none" w:sz="0" w:space="0" w:color="auto"/>
            <w:left w:val="none" w:sz="0" w:space="0" w:color="auto"/>
            <w:bottom w:val="dotted" w:sz="6" w:space="4" w:color="DDDDDD"/>
            <w:right w:val="none" w:sz="0" w:space="0" w:color="auto"/>
          </w:divBdr>
        </w:div>
      </w:divsChild>
    </w:div>
    <w:div w:id="1448424294">
      <w:bodyDiv w:val="1"/>
      <w:marLeft w:val="0"/>
      <w:marRight w:val="0"/>
      <w:marTop w:val="0"/>
      <w:marBottom w:val="0"/>
      <w:divBdr>
        <w:top w:val="none" w:sz="0" w:space="0" w:color="auto"/>
        <w:left w:val="none" w:sz="0" w:space="0" w:color="auto"/>
        <w:bottom w:val="none" w:sz="0" w:space="0" w:color="auto"/>
        <w:right w:val="none" w:sz="0" w:space="0" w:color="auto"/>
      </w:divBdr>
      <w:divsChild>
        <w:div w:id="709065442">
          <w:marLeft w:val="0"/>
          <w:marRight w:val="0"/>
          <w:marTop w:val="0"/>
          <w:marBottom w:val="0"/>
          <w:divBdr>
            <w:top w:val="none" w:sz="0" w:space="0" w:color="auto"/>
            <w:left w:val="none" w:sz="0" w:space="0" w:color="auto"/>
            <w:bottom w:val="none" w:sz="0" w:space="0" w:color="auto"/>
            <w:right w:val="none" w:sz="0" w:space="0" w:color="auto"/>
          </w:divBdr>
          <w:divsChild>
            <w:div w:id="870260650">
              <w:marLeft w:val="0"/>
              <w:marRight w:val="0"/>
              <w:marTop w:val="0"/>
              <w:marBottom w:val="150"/>
              <w:divBdr>
                <w:top w:val="none" w:sz="0" w:space="0" w:color="auto"/>
                <w:left w:val="none" w:sz="0" w:space="0" w:color="auto"/>
                <w:bottom w:val="none" w:sz="0" w:space="0" w:color="auto"/>
                <w:right w:val="none" w:sz="0" w:space="0" w:color="auto"/>
              </w:divBdr>
            </w:div>
            <w:div w:id="1647584363">
              <w:marLeft w:val="0"/>
              <w:marRight w:val="0"/>
              <w:marTop w:val="0"/>
              <w:marBottom w:val="0"/>
              <w:divBdr>
                <w:top w:val="none" w:sz="0" w:space="0" w:color="auto"/>
                <w:left w:val="none" w:sz="0" w:space="0" w:color="auto"/>
                <w:bottom w:val="none" w:sz="0" w:space="0" w:color="auto"/>
                <w:right w:val="none" w:sz="0" w:space="0" w:color="auto"/>
              </w:divBdr>
              <w:divsChild>
                <w:div w:id="1679108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34546500">
          <w:marLeft w:val="0"/>
          <w:marRight w:val="0"/>
          <w:marTop w:val="0"/>
          <w:marBottom w:val="150"/>
          <w:divBdr>
            <w:top w:val="none" w:sz="0" w:space="0" w:color="auto"/>
            <w:left w:val="none" w:sz="0" w:space="0" w:color="auto"/>
            <w:bottom w:val="none" w:sz="0" w:space="0" w:color="auto"/>
            <w:right w:val="none" w:sz="0" w:space="0" w:color="auto"/>
          </w:divBdr>
          <w:divsChild>
            <w:div w:id="1596136991">
              <w:marLeft w:val="0"/>
              <w:marRight w:val="0"/>
              <w:marTop w:val="0"/>
              <w:marBottom w:val="0"/>
              <w:divBdr>
                <w:top w:val="none" w:sz="0" w:space="0" w:color="auto"/>
                <w:left w:val="none" w:sz="0" w:space="0" w:color="auto"/>
                <w:bottom w:val="none" w:sz="0" w:space="0" w:color="auto"/>
                <w:right w:val="none" w:sz="0" w:space="0" w:color="auto"/>
              </w:divBdr>
              <w:divsChild>
                <w:div w:id="20716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429746">
      <w:bodyDiv w:val="1"/>
      <w:marLeft w:val="0"/>
      <w:marRight w:val="0"/>
      <w:marTop w:val="0"/>
      <w:marBottom w:val="0"/>
      <w:divBdr>
        <w:top w:val="none" w:sz="0" w:space="0" w:color="auto"/>
        <w:left w:val="none" w:sz="0" w:space="0" w:color="auto"/>
        <w:bottom w:val="none" w:sz="0" w:space="0" w:color="auto"/>
        <w:right w:val="none" w:sz="0" w:space="0" w:color="auto"/>
      </w:divBdr>
      <w:divsChild>
        <w:div w:id="234316322">
          <w:marLeft w:val="0"/>
          <w:marRight w:val="0"/>
          <w:marTop w:val="0"/>
          <w:marBottom w:val="0"/>
          <w:divBdr>
            <w:top w:val="none" w:sz="0" w:space="0" w:color="auto"/>
            <w:left w:val="none" w:sz="0" w:space="0" w:color="auto"/>
            <w:bottom w:val="none" w:sz="0" w:space="0" w:color="auto"/>
            <w:right w:val="none" w:sz="0" w:space="0" w:color="auto"/>
          </w:divBdr>
          <w:divsChild>
            <w:div w:id="383798181">
              <w:marLeft w:val="0"/>
              <w:marRight w:val="0"/>
              <w:marTop w:val="0"/>
              <w:marBottom w:val="0"/>
              <w:divBdr>
                <w:top w:val="none" w:sz="0" w:space="0" w:color="auto"/>
                <w:left w:val="none" w:sz="0" w:space="0" w:color="auto"/>
                <w:bottom w:val="none" w:sz="0" w:space="0" w:color="auto"/>
                <w:right w:val="none" w:sz="0" w:space="0" w:color="auto"/>
              </w:divBdr>
              <w:divsChild>
                <w:div w:id="1531726577">
                  <w:marLeft w:val="0"/>
                  <w:marRight w:val="0"/>
                  <w:marTop w:val="0"/>
                  <w:marBottom w:val="0"/>
                  <w:divBdr>
                    <w:top w:val="none" w:sz="0" w:space="0" w:color="auto"/>
                    <w:left w:val="none" w:sz="0" w:space="0" w:color="auto"/>
                    <w:bottom w:val="none" w:sz="0" w:space="0" w:color="auto"/>
                    <w:right w:val="none" w:sz="0" w:space="0" w:color="auto"/>
                  </w:divBdr>
                  <w:divsChild>
                    <w:div w:id="192304566">
                      <w:marLeft w:val="0"/>
                      <w:marRight w:val="0"/>
                      <w:marTop w:val="0"/>
                      <w:marBottom w:val="0"/>
                      <w:divBdr>
                        <w:top w:val="none" w:sz="0" w:space="0" w:color="auto"/>
                        <w:left w:val="none" w:sz="0" w:space="0" w:color="auto"/>
                        <w:bottom w:val="none" w:sz="0" w:space="0" w:color="auto"/>
                        <w:right w:val="none" w:sz="0" w:space="0" w:color="auto"/>
                      </w:divBdr>
                      <w:divsChild>
                        <w:div w:id="467935141">
                          <w:marLeft w:val="0"/>
                          <w:marRight w:val="0"/>
                          <w:marTop w:val="0"/>
                          <w:marBottom w:val="0"/>
                          <w:divBdr>
                            <w:top w:val="none" w:sz="0" w:space="0" w:color="auto"/>
                            <w:left w:val="none" w:sz="0" w:space="0" w:color="auto"/>
                            <w:bottom w:val="none" w:sz="0" w:space="0" w:color="auto"/>
                            <w:right w:val="none" w:sz="0" w:space="0" w:color="auto"/>
                          </w:divBdr>
                          <w:divsChild>
                            <w:div w:id="606694612">
                              <w:marLeft w:val="0"/>
                              <w:marRight w:val="0"/>
                              <w:marTop w:val="0"/>
                              <w:marBottom w:val="0"/>
                              <w:divBdr>
                                <w:top w:val="none" w:sz="0" w:space="0" w:color="auto"/>
                                <w:left w:val="none" w:sz="0" w:space="0" w:color="auto"/>
                                <w:bottom w:val="none" w:sz="0" w:space="0" w:color="auto"/>
                                <w:right w:val="none" w:sz="0" w:space="0" w:color="auto"/>
                              </w:divBdr>
                              <w:divsChild>
                                <w:div w:id="1240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004498">
      <w:bodyDiv w:val="1"/>
      <w:marLeft w:val="0"/>
      <w:marRight w:val="0"/>
      <w:marTop w:val="0"/>
      <w:marBottom w:val="0"/>
      <w:divBdr>
        <w:top w:val="none" w:sz="0" w:space="0" w:color="auto"/>
        <w:left w:val="none" w:sz="0" w:space="0" w:color="auto"/>
        <w:bottom w:val="none" w:sz="0" w:space="0" w:color="auto"/>
        <w:right w:val="none" w:sz="0" w:space="0" w:color="auto"/>
      </w:divBdr>
      <w:divsChild>
        <w:div w:id="961228352">
          <w:marLeft w:val="0"/>
          <w:marRight w:val="0"/>
          <w:marTop w:val="0"/>
          <w:marBottom w:val="0"/>
          <w:divBdr>
            <w:top w:val="none" w:sz="0" w:space="0" w:color="auto"/>
            <w:left w:val="none" w:sz="0" w:space="0" w:color="auto"/>
            <w:bottom w:val="dotted" w:sz="6" w:space="4" w:color="DDDDDD"/>
            <w:right w:val="none" w:sz="0" w:space="0" w:color="auto"/>
          </w:divBdr>
          <w:divsChild>
            <w:div w:id="7039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7307">
      <w:bodyDiv w:val="1"/>
      <w:marLeft w:val="0"/>
      <w:marRight w:val="0"/>
      <w:marTop w:val="0"/>
      <w:marBottom w:val="0"/>
      <w:divBdr>
        <w:top w:val="none" w:sz="0" w:space="0" w:color="auto"/>
        <w:left w:val="none" w:sz="0" w:space="0" w:color="auto"/>
        <w:bottom w:val="none" w:sz="0" w:space="0" w:color="auto"/>
        <w:right w:val="none" w:sz="0" w:space="0" w:color="auto"/>
      </w:divBdr>
      <w:divsChild>
        <w:div w:id="1654676775">
          <w:marLeft w:val="0"/>
          <w:marRight w:val="0"/>
          <w:marTop w:val="0"/>
          <w:marBottom w:val="0"/>
          <w:divBdr>
            <w:top w:val="none" w:sz="0" w:space="0" w:color="auto"/>
            <w:left w:val="none" w:sz="0" w:space="0" w:color="auto"/>
            <w:bottom w:val="none" w:sz="0" w:space="0" w:color="auto"/>
            <w:right w:val="none" w:sz="0" w:space="0" w:color="auto"/>
          </w:divBdr>
          <w:divsChild>
            <w:div w:id="14580530">
              <w:marLeft w:val="0"/>
              <w:marRight w:val="0"/>
              <w:marTop w:val="0"/>
              <w:marBottom w:val="0"/>
              <w:divBdr>
                <w:top w:val="none" w:sz="0" w:space="0" w:color="auto"/>
                <w:left w:val="none" w:sz="0" w:space="0" w:color="auto"/>
                <w:bottom w:val="none" w:sz="0" w:space="0" w:color="auto"/>
                <w:right w:val="none" w:sz="0" w:space="0" w:color="auto"/>
              </w:divBdr>
            </w:div>
            <w:div w:id="72166403">
              <w:marLeft w:val="0"/>
              <w:marRight w:val="0"/>
              <w:marTop w:val="0"/>
              <w:marBottom w:val="0"/>
              <w:divBdr>
                <w:top w:val="none" w:sz="0" w:space="0" w:color="auto"/>
                <w:left w:val="none" w:sz="0" w:space="0" w:color="auto"/>
                <w:bottom w:val="none" w:sz="0" w:space="0" w:color="auto"/>
                <w:right w:val="none" w:sz="0" w:space="0" w:color="auto"/>
              </w:divBdr>
            </w:div>
            <w:div w:id="233249339">
              <w:marLeft w:val="0"/>
              <w:marRight w:val="0"/>
              <w:marTop w:val="0"/>
              <w:marBottom w:val="0"/>
              <w:divBdr>
                <w:top w:val="none" w:sz="0" w:space="0" w:color="auto"/>
                <w:left w:val="none" w:sz="0" w:space="0" w:color="auto"/>
                <w:bottom w:val="none" w:sz="0" w:space="0" w:color="auto"/>
                <w:right w:val="none" w:sz="0" w:space="0" w:color="auto"/>
              </w:divBdr>
            </w:div>
            <w:div w:id="265117298">
              <w:marLeft w:val="0"/>
              <w:marRight w:val="0"/>
              <w:marTop w:val="0"/>
              <w:marBottom w:val="0"/>
              <w:divBdr>
                <w:top w:val="none" w:sz="0" w:space="0" w:color="auto"/>
                <w:left w:val="none" w:sz="0" w:space="0" w:color="auto"/>
                <w:bottom w:val="none" w:sz="0" w:space="0" w:color="auto"/>
                <w:right w:val="none" w:sz="0" w:space="0" w:color="auto"/>
              </w:divBdr>
            </w:div>
            <w:div w:id="289017049">
              <w:marLeft w:val="0"/>
              <w:marRight w:val="0"/>
              <w:marTop w:val="0"/>
              <w:marBottom w:val="0"/>
              <w:divBdr>
                <w:top w:val="none" w:sz="0" w:space="0" w:color="auto"/>
                <w:left w:val="none" w:sz="0" w:space="0" w:color="auto"/>
                <w:bottom w:val="none" w:sz="0" w:space="0" w:color="auto"/>
                <w:right w:val="none" w:sz="0" w:space="0" w:color="auto"/>
              </w:divBdr>
            </w:div>
            <w:div w:id="320351402">
              <w:marLeft w:val="0"/>
              <w:marRight w:val="0"/>
              <w:marTop w:val="0"/>
              <w:marBottom w:val="0"/>
              <w:divBdr>
                <w:top w:val="none" w:sz="0" w:space="0" w:color="auto"/>
                <w:left w:val="none" w:sz="0" w:space="0" w:color="auto"/>
                <w:bottom w:val="none" w:sz="0" w:space="0" w:color="auto"/>
                <w:right w:val="none" w:sz="0" w:space="0" w:color="auto"/>
              </w:divBdr>
            </w:div>
            <w:div w:id="344022908">
              <w:marLeft w:val="0"/>
              <w:marRight w:val="0"/>
              <w:marTop w:val="0"/>
              <w:marBottom w:val="0"/>
              <w:divBdr>
                <w:top w:val="none" w:sz="0" w:space="0" w:color="auto"/>
                <w:left w:val="none" w:sz="0" w:space="0" w:color="auto"/>
                <w:bottom w:val="none" w:sz="0" w:space="0" w:color="auto"/>
                <w:right w:val="none" w:sz="0" w:space="0" w:color="auto"/>
              </w:divBdr>
            </w:div>
            <w:div w:id="379133573">
              <w:marLeft w:val="0"/>
              <w:marRight w:val="0"/>
              <w:marTop w:val="0"/>
              <w:marBottom w:val="0"/>
              <w:divBdr>
                <w:top w:val="none" w:sz="0" w:space="0" w:color="auto"/>
                <w:left w:val="none" w:sz="0" w:space="0" w:color="auto"/>
                <w:bottom w:val="none" w:sz="0" w:space="0" w:color="auto"/>
                <w:right w:val="none" w:sz="0" w:space="0" w:color="auto"/>
              </w:divBdr>
            </w:div>
            <w:div w:id="440078013">
              <w:marLeft w:val="0"/>
              <w:marRight w:val="0"/>
              <w:marTop w:val="0"/>
              <w:marBottom w:val="0"/>
              <w:divBdr>
                <w:top w:val="none" w:sz="0" w:space="0" w:color="auto"/>
                <w:left w:val="none" w:sz="0" w:space="0" w:color="auto"/>
                <w:bottom w:val="none" w:sz="0" w:space="0" w:color="auto"/>
                <w:right w:val="none" w:sz="0" w:space="0" w:color="auto"/>
              </w:divBdr>
            </w:div>
            <w:div w:id="682243245">
              <w:marLeft w:val="0"/>
              <w:marRight w:val="0"/>
              <w:marTop w:val="0"/>
              <w:marBottom w:val="0"/>
              <w:divBdr>
                <w:top w:val="none" w:sz="0" w:space="0" w:color="auto"/>
                <w:left w:val="none" w:sz="0" w:space="0" w:color="auto"/>
                <w:bottom w:val="none" w:sz="0" w:space="0" w:color="auto"/>
                <w:right w:val="none" w:sz="0" w:space="0" w:color="auto"/>
              </w:divBdr>
            </w:div>
            <w:div w:id="1155493595">
              <w:marLeft w:val="0"/>
              <w:marRight w:val="0"/>
              <w:marTop w:val="0"/>
              <w:marBottom w:val="0"/>
              <w:divBdr>
                <w:top w:val="none" w:sz="0" w:space="0" w:color="auto"/>
                <w:left w:val="none" w:sz="0" w:space="0" w:color="auto"/>
                <w:bottom w:val="none" w:sz="0" w:space="0" w:color="auto"/>
                <w:right w:val="none" w:sz="0" w:space="0" w:color="auto"/>
              </w:divBdr>
            </w:div>
            <w:div w:id="1259480675">
              <w:marLeft w:val="0"/>
              <w:marRight w:val="0"/>
              <w:marTop w:val="0"/>
              <w:marBottom w:val="0"/>
              <w:divBdr>
                <w:top w:val="none" w:sz="0" w:space="0" w:color="auto"/>
                <w:left w:val="none" w:sz="0" w:space="0" w:color="auto"/>
                <w:bottom w:val="none" w:sz="0" w:space="0" w:color="auto"/>
                <w:right w:val="none" w:sz="0" w:space="0" w:color="auto"/>
              </w:divBdr>
            </w:div>
            <w:div w:id="1330870604">
              <w:marLeft w:val="0"/>
              <w:marRight w:val="0"/>
              <w:marTop w:val="0"/>
              <w:marBottom w:val="0"/>
              <w:divBdr>
                <w:top w:val="none" w:sz="0" w:space="0" w:color="auto"/>
                <w:left w:val="none" w:sz="0" w:space="0" w:color="auto"/>
                <w:bottom w:val="none" w:sz="0" w:space="0" w:color="auto"/>
                <w:right w:val="none" w:sz="0" w:space="0" w:color="auto"/>
              </w:divBdr>
            </w:div>
            <w:div w:id="1331063171">
              <w:marLeft w:val="0"/>
              <w:marRight w:val="0"/>
              <w:marTop w:val="0"/>
              <w:marBottom w:val="0"/>
              <w:divBdr>
                <w:top w:val="none" w:sz="0" w:space="0" w:color="auto"/>
                <w:left w:val="none" w:sz="0" w:space="0" w:color="auto"/>
                <w:bottom w:val="none" w:sz="0" w:space="0" w:color="auto"/>
                <w:right w:val="none" w:sz="0" w:space="0" w:color="auto"/>
              </w:divBdr>
            </w:div>
            <w:div w:id="1381173766">
              <w:marLeft w:val="0"/>
              <w:marRight w:val="0"/>
              <w:marTop w:val="0"/>
              <w:marBottom w:val="0"/>
              <w:divBdr>
                <w:top w:val="none" w:sz="0" w:space="0" w:color="auto"/>
                <w:left w:val="none" w:sz="0" w:space="0" w:color="auto"/>
                <w:bottom w:val="none" w:sz="0" w:space="0" w:color="auto"/>
                <w:right w:val="none" w:sz="0" w:space="0" w:color="auto"/>
              </w:divBdr>
            </w:div>
            <w:div w:id="1550218371">
              <w:marLeft w:val="0"/>
              <w:marRight w:val="0"/>
              <w:marTop w:val="0"/>
              <w:marBottom w:val="0"/>
              <w:divBdr>
                <w:top w:val="none" w:sz="0" w:space="0" w:color="auto"/>
                <w:left w:val="none" w:sz="0" w:space="0" w:color="auto"/>
                <w:bottom w:val="none" w:sz="0" w:space="0" w:color="auto"/>
                <w:right w:val="none" w:sz="0" w:space="0" w:color="auto"/>
              </w:divBdr>
            </w:div>
            <w:div w:id="1563907615">
              <w:marLeft w:val="0"/>
              <w:marRight w:val="0"/>
              <w:marTop w:val="0"/>
              <w:marBottom w:val="0"/>
              <w:divBdr>
                <w:top w:val="none" w:sz="0" w:space="0" w:color="auto"/>
                <w:left w:val="none" w:sz="0" w:space="0" w:color="auto"/>
                <w:bottom w:val="none" w:sz="0" w:space="0" w:color="auto"/>
                <w:right w:val="none" w:sz="0" w:space="0" w:color="auto"/>
              </w:divBdr>
            </w:div>
            <w:div w:id="1591088530">
              <w:marLeft w:val="0"/>
              <w:marRight w:val="0"/>
              <w:marTop w:val="0"/>
              <w:marBottom w:val="0"/>
              <w:divBdr>
                <w:top w:val="none" w:sz="0" w:space="0" w:color="auto"/>
                <w:left w:val="none" w:sz="0" w:space="0" w:color="auto"/>
                <w:bottom w:val="none" w:sz="0" w:space="0" w:color="auto"/>
                <w:right w:val="none" w:sz="0" w:space="0" w:color="auto"/>
              </w:divBdr>
            </w:div>
            <w:div w:id="1628126976">
              <w:marLeft w:val="0"/>
              <w:marRight w:val="0"/>
              <w:marTop w:val="0"/>
              <w:marBottom w:val="0"/>
              <w:divBdr>
                <w:top w:val="none" w:sz="0" w:space="0" w:color="auto"/>
                <w:left w:val="none" w:sz="0" w:space="0" w:color="auto"/>
                <w:bottom w:val="none" w:sz="0" w:space="0" w:color="auto"/>
                <w:right w:val="none" w:sz="0" w:space="0" w:color="auto"/>
              </w:divBdr>
            </w:div>
            <w:div w:id="1668558639">
              <w:marLeft w:val="0"/>
              <w:marRight w:val="0"/>
              <w:marTop w:val="0"/>
              <w:marBottom w:val="0"/>
              <w:divBdr>
                <w:top w:val="none" w:sz="0" w:space="0" w:color="auto"/>
                <w:left w:val="none" w:sz="0" w:space="0" w:color="auto"/>
                <w:bottom w:val="none" w:sz="0" w:space="0" w:color="auto"/>
                <w:right w:val="none" w:sz="0" w:space="0" w:color="auto"/>
              </w:divBdr>
            </w:div>
            <w:div w:id="1715957314">
              <w:marLeft w:val="0"/>
              <w:marRight w:val="0"/>
              <w:marTop w:val="0"/>
              <w:marBottom w:val="0"/>
              <w:divBdr>
                <w:top w:val="none" w:sz="0" w:space="0" w:color="auto"/>
                <w:left w:val="none" w:sz="0" w:space="0" w:color="auto"/>
                <w:bottom w:val="none" w:sz="0" w:space="0" w:color="auto"/>
                <w:right w:val="none" w:sz="0" w:space="0" w:color="auto"/>
              </w:divBdr>
            </w:div>
            <w:div w:id="1732651614">
              <w:marLeft w:val="0"/>
              <w:marRight w:val="0"/>
              <w:marTop w:val="0"/>
              <w:marBottom w:val="0"/>
              <w:divBdr>
                <w:top w:val="none" w:sz="0" w:space="0" w:color="auto"/>
                <w:left w:val="none" w:sz="0" w:space="0" w:color="auto"/>
                <w:bottom w:val="none" w:sz="0" w:space="0" w:color="auto"/>
                <w:right w:val="none" w:sz="0" w:space="0" w:color="auto"/>
              </w:divBdr>
            </w:div>
            <w:div w:id="1804229365">
              <w:marLeft w:val="0"/>
              <w:marRight w:val="0"/>
              <w:marTop w:val="0"/>
              <w:marBottom w:val="0"/>
              <w:divBdr>
                <w:top w:val="none" w:sz="0" w:space="0" w:color="auto"/>
                <w:left w:val="none" w:sz="0" w:space="0" w:color="auto"/>
                <w:bottom w:val="none" w:sz="0" w:space="0" w:color="auto"/>
                <w:right w:val="none" w:sz="0" w:space="0" w:color="auto"/>
              </w:divBdr>
            </w:div>
            <w:div w:id="1957173532">
              <w:marLeft w:val="0"/>
              <w:marRight w:val="0"/>
              <w:marTop w:val="0"/>
              <w:marBottom w:val="0"/>
              <w:divBdr>
                <w:top w:val="none" w:sz="0" w:space="0" w:color="auto"/>
                <w:left w:val="none" w:sz="0" w:space="0" w:color="auto"/>
                <w:bottom w:val="none" w:sz="0" w:space="0" w:color="auto"/>
                <w:right w:val="none" w:sz="0" w:space="0" w:color="auto"/>
              </w:divBdr>
            </w:div>
            <w:div w:id="21402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0106">
      <w:bodyDiv w:val="1"/>
      <w:marLeft w:val="0"/>
      <w:marRight w:val="0"/>
      <w:marTop w:val="0"/>
      <w:marBottom w:val="0"/>
      <w:divBdr>
        <w:top w:val="none" w:sz="0" w:space="0" w:color="auto"/>
        <w:left w:val="none" w:sz="0" w:space="0" w:color="auto"/>
        <w:bottom w:val="none" w:sz="0" w:space="0" w:color="auto"/>
        <w:right w:val="none" w:sz="0" w:space="0" w:color="auto"/>
      </w:divBdr>
    </w:div>
    <w:div w:id="1449856971">
      <w:bodyDiv w:val="1"/>
      <w:marLeft w:val="0"/>
      <w:marRight w:val="0"/>
      <w:marTop w:val="0"/>
      <w:marBottom w:val="0"/>
      <w:divBdr>
        <w:top w:val="none" w:sz="0" w:space="0" w:color="auto"/>
        <w:left w:val="none" w:sz="0" w:space="0" w:color="auto"/>
        <w:bottom w:val="none" w:sz="0" w:space="0" w:color="auto"/>
        <w:right w:val="none" w:sz="0" w:space="0" w:color="auto"/>
      </w:divBdr>
      <w:divsChild>
        <w:div w:id="1218324945">
          <w:marLeft w:val="0"/>
          <w:marRight w:val="0"/>
          <w:marTop w:val="0"/>
          <w:marBottom w:val="0"/>
          <w:divBdr>
            <w:top w:val="none" w:sz="0" w:space="0" w:color="auto"/>
            <w:left w:val="none" w:sz="0" w:space="0" w:color="auto"/>
            <w:bottom w:val="none" w:sz="0" w:space="0" w:color="auto"/>
            <w:right w:val="none" w:sz="0" w:space="0" w:color="auto"/>
          </w:divBdr>
          <w:divsChild>
            <w:div w:id="1519925851">
              <w:marLeft w:val="0"/>
              <w:marRight w:val="0"/>
              <w:marTop w:val="0"/>
              <w:marBottom w:val="0"/>
              <w:divBdr>
                <w:top w:val="none" w:sz="0" w:space="0" w:color="auto"/>
                <w:left w:val="none" w:sz="0" w:space="0" w:color="auto"/>
                <w:bottom w:val="none" w:sz="0" w:space="0" w:color="auto"/>
                <w:right w:val="none" w:sz="0" w:space="0" w:color="auto"/>
              </w:divBdr>
              <w:divsChild>
                <w:div w:id="1161194896">
                  <w:marLeft w:val="0"/>
                  <w:marRight w:val="0"/>
                  <w:marTop w:val="0"/>
                  <w:marBottom w:val="0"/>
                  <w:divBdr>
                    <w:top w:val="none" w:sz="0" w:space="0" w:color="auto"/>
                    <w:left w:val="none" w:sz="0" w:space="0" w:color="auto"/>
                    <w:bottom w:val="none" w:sz="0" w:space="0" w:color="auto"/>
                    <w:right w:val="none" w:sz="0" w:space="0" w:color="auto"/>
                  </w:divBdr>
                  <w:divsChild>
                    <w:div w:id="56786941">
                      <w:marLeft w:val="0"/>
                      <w:marRight w:val="0"/>
                      <w:marTop w:val="0"/>
                      <w:marBottom w:val="0"/>
                      <w:divBdr>
                        <w:top w:val="none" w:sz="0" w:space="0" w:color="auto"/>
                        <w:left w:val="none" w:sz="0" w:space="0" w:color="auto"/>
                        <w:bottom w:val="none" w:sz="0" w:space="0" w:color="auto"/>
                        <w:right w:val="none" w:sz="0" w:space="0" w:color="auto"/>
                      </w:divBdr>
                      <w:divsChild>
                        <w:div w:id="1885940028">
                          <w:marLeft w:val="0"/>
                          <w:marRight w:val="0"/>
                          <w:marTop w:val="0"/>
                          <w:marBottom w:val="0"/>
                          <w:divBdr>
                            <w:top w:val="none" w:sz="0" w:space="0" w:color="auto"/>
                            <w:left w:val="none" w:sz="0" w:space="0" w:color="auto"/>
                            <w:bottom w:val="none" w:sz="0" w:space="0" w:color="auto"/>
                            <w:right w:val="none" w:sz="0" w:space="0" w:color="auto"/>
                          </w:divBdr>
                          <w:divsChild>
                            <w:div w:id="1335570535">
                              <w:marLeft w:val="0"/>
                              <w:marRight w:val="0"/>
                              <w:marTop w:val="0"/>
                              <w:marBottom w:val="0"/>
                              <w:divBdr>
                                <w:top w:val="none" w:sz="0" w:space="0" w:color="auto"/>
                                <w:left w:val="none" w:sz="0" w:space="0" w:color="auto"/>
                                <w:bottom w:val="none" w:sz="0" w:space="0" w:color="auto"/>
                                <w:right w:val="none" w:sz="0" w:space="0" w:color="auto"/>
                              </w:divBdr>
                              <w:divsChild>
                                <w:div w:id="1597445197">
                                  <w:marLeft w:val="0"/>
                                  <w:marRight w:val="0"/>
                                  <w:marTop w:val="0"/>
                                  <w:marBottom w:val="75"/>
                                  <w:divBdr>
                                    <w:top w:val="none" w:sz="0" w:space="0" w:color="auto"/>
                                    <w:left w:val="none" w:sz="0" w:space="0" w:color="auto"/>
                                    <w:bottom w:val="none" w:sz="0" w:space="0" w:color="auto"/>
                                    <w:right w:val="none" w:sz="0" w:space="0" w:color="auto"/>
                                  </w:divBdr>
                                  <w:divsChild>
                                    <w:div w:id="1198155315">
                                      <w:marLeft w:val="0"/>
                                      <w:marRight w:val="0"/>
                                      <w:marTop w:val="0"/>
                                      <w:marBottom w:val="0"/>
                                      <w:divBdr>
                                        <w:top w:val="none" w:sz="0" w:space="0" w:color="auto"/>
                                        <w:left w:val="none" w:sz="0" w:space="0" w:color="auto"/>
                                        <w:bottom w:val="none" w:sz="0" w:space="0" w:color="auto"/>
                                        <w:right w:val="none" w:sz="0" w:space="0" w:color="auto"/>
                                      </w:divBdr>
                                      <w:divsChild>
                                        <w:div w:id="1066877151">
                                          <w:marLeft w:val="0"/>
                                          <w:marRight w:val="0"/>
                                          <w:marTop w:val="0"/>
                                          <w:marBottom w:val="0"/>
                                          <w:divBdr>
                                            <w:top w:val="none" w:sz="0" w:space="0" w:color="auto"/>
                                            <w:left w:val="none" w:sz="0" w:space="0" w:color="auto"/>
                                            <w:bottom w:val="none" w:sz="0" w:space="0" w:color="auto"/>
                                            <w:right w:val="none" w:sz="0" w:space="0" w:color="auto"/>
                                          </w:divBdr>
                                          <w:divsChild>
                                            <w:div w:id="9282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584253">
      <w:bodyDiv w:val="1"/>
      <w:marLeft w:val="0"/>
      <w:marRight w:val="0"/>
      <w:marTop w:val="0"/>
      <w:marBottom w:val="0"/>
      <w:divBdr>
        <w:top w:val="none" w:sz="0" w:space="0" w:color="auto"/>
        <w:left w:val="none" w:sz="0" w:space="0" w:color="auto"/>
        <w:bottom w:val="none" w:sz="0" w:space="0" w:color="auto"/>
        <w:right w:val="none" w:sz="0" w:space="0" w:color="auto"/>
      </w:divBdr>
    </w:div>
    <w:div w:id="1450781573">
      <w:bodyDiv w:val="1"/>
      <w:marLeft w:val="0"/>
      <w:marRight w:val="0"/>
      <w:marTop w:val="0"/>
      <w:marBottom w:val="0"/>
      <w:divBdr>
        <w:top w:val="none" w:sz="0" w:space="0" w:color="auto"/>
        <w:left w:val="none" w:sz="0" w:space="0" w:color="auto"/>
        <w:bottom w:val="none" w:sz="0" w:space="0" w:color="auto"/>
        <w:right w:val="none" w:sz="0" w:space="0" w:color="auto"/>
      </w:divBdr>
      <w:divsChild>
        <w:div w:id="404957769">
          <w:marLeft w:val="0"/>
          <w:marRight w:val="0"/>
          <w:marTop w:val="0"/>
          <w:marBottom w:val="0"/>
          <w:divBdr>
            <w:top w:val="none" w:sz="0" w:space="0" w:color="auto"/>
            <w:left w:val="none" w:sz="0" w:space="0" w:color="auto"/>
            <w:bottom w:val="none" w:sz="0" w:space="0" w:color="auto"/>
            <w:right w:val="none" w:sz="0" w:space="0" w:color="auto"/>
          </w:divBdr>
          <w:divsChild>
            <w:div w:id="1902591878">
              <w:marLeft w:val="0"/>
              <w:marRight w:val="0"/>
              <w:marTop w:val="0"/>
              <w:marBottom w:val="0"/>
              <w:divBdr>
                <w:top w:val="none" w:sz="0" w:space="0" w:color="auto"/>
                <w:left w:val="none" w:sz="0" w:space="0" w:color="auto"/>
                <w:bottom w:val="none" w:sz="0" w:space="0" w:color="auto"/>
                <w:right w:val="none" w:sz="0" w:space="0" w:color="auto"/>
              </w:divBdr>
              <w:divsChild>
                <w:div w:id="1995643498">
                  <w:marLeft w:val="0"/>
                  <w:marRight w:val="0"/>
                  <w:marTop w:val="0"/>
                  <w:marBottom w:val="0"/>
                  <w:divBdr>
                    <w:top w:val="none" w:sz="0" w:space="0" w:color="auto"/>
                    <w:left w:val="none" w:sz="0" w:space="0" w:color="auto"/>
                    <w:bottom w:val="none" w:sz="0" w:space="0" w:color="auto"/>
                    <w:right w:val="none" w:sz="0" w:space="0" w:color="auto"/>
                  </w:divBdr>
                  <w:divsChild>
                    <w:div w:id="1040714876">
                      <w:marLeft w:val="0"/>
                      <w:marRight w:val="0"/>
                      <w:marTop w:val="0"/>
                      <w:marBottom w:val="0"/>
                      <w:divBdr>
                        <w:top w:val="none" w:sz="0" w:space="0" w:color="auto"/>
                        <w:left w:val="none" w:sz="0" w:space="0" w:color="auto"/>
                        <w:bottom w:val="none" w:sz="0" w:space="0" w:color="auto"/>
                        <w:right w:val="none" w:sz="0" w:space="0" w:color="auto"/>
                      </w:divBdr>
                      <w:divsChild>
                        <w:div w:id="48000967">
                          <w:marLeft w:val="0"/>
                          <w:marRight w:val="0"/>
                          <w:marTop w:val="0"/>
                          <w:marBottom w:val="0"/>
                          <w:divBdr>
                            <w:top w:val="none" w:sz="0" w:space="0" w:color="auto"/>
                            <w:left w:val="none" w:sz="0" w:space="0" w:color="auto"/>
                            <w:bottom w:val="none" w:sz="0" w:space="0" w:color="auto"/>
                            <w:right w:val="none" w:sz="0" w:space="0" w:color="auto"/>
                          </w:divBdr>
                          <w:divsChild>
                            <w:div w:id="33309133">
                              <w:marLeft w:val="0"/>
                              <w:marRight w:val="0"/>
                              <w:marTop w:val="0"/>
                              <w:marBottom w:val="0"/>
                              <w:divBdr>
                                <w:top w:val="none" w:sz="0" w:space="0" w:color="auto"/>
                                <w:left w:val="none" w:sz="0" w:space="0" w:color="auto"/>
                                <w:bottom w:val="none" w:sz="0" w:space="0" w:color="auto"/>
                                <w:right w:val="none" w:sz="0" w:space="0" w:color="auto"/>
                              </w:divBdr>
                              <w:divsChild>
                                <w:div w:id="408189250">
                                  <w:marLeft w:val="0"/>
                                  <w:marRight w:val="0"/>
                                  <w:marTop w:val="0"/>
                                  <w:marBottom w:val="0"/>
                                  <w:divBdr>
                                    <w:top w:val="none" w:sz="0" w:space="0" w:color="auto"/>
                                    <w:left w:val="none" w:sz="0" w:space="0" w:color="auto"/>
                                    <w:bottom w:val="none" w:sz="0" w:space="0" w:color="auto"/>
                                    <w:right w:val="none" w:sz="0" w:space="0" w:color="auto"/>
                                  </w:divBdr>
                                  <w:divsChild>
                                    <w:div w:id="1062098921">
                                      <w:marLeft w:val="0"/>
                                      <w:marRight w:val="0"/>
                                      <w:marTop w:val="0"/>
                                      <w:marBottom w:val="0"/>
                                      <w:divBdr>
                                        <w:top w:val="none" w:sz="0" w:space="0" w:color="auto"/>
                                        <w:left w:val="none" w:sz="0" w:space="0" w:color="auto"/>
                                        <w:bottom w:val="none" w:sz="0" w:space="0" w:color="auto"/>
                                        <w:right w:val="none" w:sz="0" w:space="0" w:color="auto"/>
                                      </w:divBdr>
                                      <w:divsChild>
                                        <w:div w:id="4570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321595">
      <w:bodyDiv w:val="1"/>
      <w:marLeft w:val="0"/>
      <w:marRight w:val="0"/>
      <w:marTop w:val="0"/>
      <w:marBottom w:val="0"/>
      <w:divBdr>
        <w:top w:val="none" w:sz="0" w:space="0" w:color="auto"/>
        <w:left w:val="none" w:sz="0" w:space="0" w:color="auto"/>
        <w:bottom w:val="none" w:sz="0" w:space="0" w:color="auto"/>
        <w:right w:val="none" w:sz="0" w:space="0" w:color="auto"/>
      </w:divBdr>
      <w:divsChild>
        <w:div w:id="1868367421">
          <w:marLeft w:val="0"/>
          <w:marRight w:val="0"/>
          <w:marTop w:val="0"/>
          <w:marBottom w:val="0"/>
          <w:divBdr>
            <w:top w:val="none" w:sz="0" w:space="0" w:color="auto"/>
            <w:left w:val="none" w:sz="0" w:space="0" w:color="auto"/>
            <w:bottom w:val="none" w:sz="0" w:space="0" w:color="auto"/>
            <w:right w:val="none" w:sz="0" w:space="0" w:color="auto"/>
          </w:divBdr>
        </w:div>
      </w:divsChild>
    </w:div>
    <w:div w:id="1451627388">
      <w:bodyDiv w:val="1"/>
      <w:marLeft w:val="0"/>
      <w:marRight w:val="0"/>
      <w:marTop w:val="0"/>
      <w:marBottom w:val="0"/>
      <w:divBdr>
        <w:top w:val="none" w:sz="0" w:space="0" w:color="auto"/>
        <w:left w:val="none" w:sz="0" w:space="0" w:color="auto"/>
        <w:bottom w:val="none" w:sz="0" w:space="0" w:color="auto"/>
        <w:right w:val="none" w:sz="0" w:space="0" w:color="auto"/>
      </w:divBdr>
      <w:divsChild>
        <w:div w:id="18287722">
          <w:marLeft w:val="0"/>
          <w:marRight w:val="0"/>
          <w:marTop w:val="0"/>
          <w:marBottom w:val="450"/>
          <w:divBdr>
            <w:top w:val="none" w:sz="0" w:space="0" w:color="auto"/>
            <w:left w:val="none" w:sz="0" w:space="0" w:color="auto"/>
            <w:bottom w:val="none" w:sz="0" w:space="0" w:color="auto"/>
            <w:right w:val="none" w:sz="0" w:space="0" w:color="auto"/>
          </w:divBdr>
        </w:div>
        <w:div w:id="1401978552">
          <w:marLeft w:val="0"/>
          <w:marRight w:val="0"/>
          <w:marTop w:val="0"/>
          <w:marBottom w:val="450"/>
          <w:divBdr>
            <w:top w:val="none" w:sz="0" w:space="0" w:color="auto"/>
            <w:left w:val="none" w:sz="0" w:space="0" w:color="auto"/>
            <w:bottom w:val="none" w:sz="0" w:space="0" w:color="auto"/>
            <w:right w:val="none" w:sz="0" w:space="0" w:color="auto"/>
          </w:divBdr>
          <w:divsChild>
            <w:div w:id="850527344">
              <w:marLeft w:val="0"/>
              <w:marRight w:val="0"/>
              <w:marTop w:val="0"/>
              <w:marBottom w:val="150"/>
              <w:divBdr>
                <w:top w:val="none" w:sz="0" w:space="0" w:color="auto"/>
                <w:left w:val="none" w:sz="0" w:space="0" w:color="auto"/>
                <w:bottom w:val="none" w:sz="0" w:space="0" w:color="auto"/>
                <w:right w:val="none" w:sz="0" w:space="0" w:color="auto"/>
              </w:divBdr>
              <w:divsChild>
                <w:div w:id="735323533">
                  <w:marLeft w:val="0"/>
                  <w:marRight w:val="0"/>
                  <w:marTop w:val="0"/>
                  <w:marBottom w:val="0"/>
                  <w:divBdr>
                    <w:top w:val="none" w:sz="0" w:space="0" w:color="auto"/>
                    <w:left w:val="none" w:sz="0" w:space="0" w:color="auto"/>
                    <w:bottom w:val="none" w:sz="0" w:space="0" w:color="auto"/>
                    <w:right w:val="none" w:sz="0" w:space="0" w:color="auto"/>
                  </w:divBdr>
                </w:div>
              </w:divsChild>
            </w:div>
            <w:div w:id="2001031963">
              <w:marLeft w:val="0"/>
              <w:marRight w:val="0"/>
              <w:marTop w:val="0"/>
              <w:marBottom w:val="0"/>
              <w:divBdr>
                <w:top w:val="none" w:sz="0" w:space="0" w:color="auto"/>
                <w:left w:val="none" w:sz="0" w:space="0" w:color="auto"/>
                <w:bottom w:val="none" w:sz="0" w:space="0" w:color="auto"/>
                <w:right w:val="none" w:sz="0" w:space="0" w:color="auto"/>
              </w:divBdr>
              <w:divsChild>
                <w:div w:id="146629939">
                  <w:marLeft w:val="0"/>
                  <w:marRight w:val="0"/>
                  <w:marTop w:val="0"/>
                  <w:marBottom w:val="0"/>
                  <w:divBdr>
                    <w:top w:val="none" w:sz="0" w:space="0" w:color="auto"/>
                    <w:left w:val="none" w:sz="0" w:space="0" w:color="auto"/>
                    <w:bottom w:val="none" w:sz="0" w:space="0" w:color="auto"/>
                    <w:right w:val="none" w:sz="0" w:space="0" w:color="auto"/>
                  </w:divBdr>
                  <w:divsChild>
                    <w:div w:id="668368702">
                      <w:marLeft w:val="0"/>
                      <w:marRight w:val="0"/>
                      <w:marTop w:val="0"/>
                      <w:marBottom w:val="0"/>
                      <w:divBdr>
                        <w:top w:val="none" w:sz="0" w:space="0" w:color="auto"/>
                        <w:left w:val="none" w:sz="0" w:space="0" w:color="auto"/>
                        <w:bottom w:val="none" w:sz="0" w:space="0" w:color="auto"/>
                        <w:right w:val="none" w:sz="0" w:space="0" w:color="auto"/>
                      </w:divBdr>
                    </w:div>
                  </w:divsChild>
                </w:div>
                <w:div w:id="1368339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52016277">
      <w:bodyDiv w:val="1"/>
      <w:marLeft w:val="0"/>
      <w:marRight w:val="0"/>
      <w:marTop w:val="0"/>
      <w:marBottom w:val="0"/>
      <w:divBdr>
        <w:top w:val="none" w:sz="0" w:space="0" w:color="auto"/>
        <w:left w:val="none" w:sz="0" w:space="0" w:color="auto"/>
        <w:bottom w:val="none" w:sz="0" w:space="0" w:color="auto"/>
        <w:right w:val="none" w:sz="0" w:space="0" w:color="auto"/>
      </w:divBdr>
    </w:div>
    <w:div w:id="1452170530">
      <w:bodyDiv w:val="1"/>
      <w:marLeft w:val="0"/>
      <w:marRight w:val="0"/>
      <w:marTop w:val="0"/>
      <w:marBottom w:val="0"/>
      <w:divBdr>
        <w:top w:val="none" w:sz="0" w:space="0" w:color="auto"/>
        <w:left w:val="none" w:sz="0" w:space="0" w:color="auto"/>
        <w:bottom w:val="none" w:sz="0" w:space="0" w:color="auto"/>
        <w:right w:val="none" w:sz="0" w:space="0" w:color="auto"/>
      </w:divBdr>
      <w:divsChild>
        <w:div w:id="206072465">
          <w:marLeft w:val="0"/>
          <w:marRight w:val="0"/>
          <w:marTop w:val="0"/>
          <w:marBottom w:val="0"/>
          <w:divBdr>
            <w:top w:val="none" w:sz="0" w:space="0" w:color="auto"/>
            <w:left w:val="none" w:sz="0" w:space="0" w:color="auto"/>
            <w:bottom w:val="none" w:sz="0" w:space="0" w:color="auto"/>
            <w:right w:val="none" w:sz="0" w:space="0" w:color="auto"/>
          </w:divBdr>
          <w:divsChild>
            <w:div w:id="8716478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2435084">
      <w:bodyDiv w:val="1"/>
      <w:marLeft w:val="0"/>
      <w:marRight w:val="0"/>
      <w:marTop w:val="0"/>
      <w:marBottom w:val="0"/>
      <w:divBdr>
        <w:top w:val="none" w:sz="0" w:space="0" w:color="auto"/>
        <w:left w:val="none" w:sz="0" w:space="0" w:color="auto"/>
        <w:bottom w:val="none" w:sz="0" w:space="0" w:color="auto"/>
        <w:right w:val="none" w:sz="0" w:space="0" w:color="auto"/>
      </w:divBdr>
    </w:div>
    <w:div w:id="1452675998">
      <w:bodyDiv w:val="1"/>
      <w:marLeft w:val="0"/>
      <w:marRight w:val="0"/>
      <w:marTop w:val="0"/>
      <w:marBottom w:val="0"/>
      <w:divBdr>
        <w:top w:val="none" w:sz="0" w:space="0" w:color="auto"/>
        <w:left w:val="none" w:sz="0" w:space="0" w:color="auto"/>
        <w:bottom w:val="none" w:sz="0" w:space="0" w:color="auto"/>
        <w:right w:val="none" w:sz="0" w:space="0" w:color="auto"/>
      </w:divBdr>
    </w:div>
    <w:div w:id="1453010656">
      <w:bodyDiv w:val="1"/>
      <w:marLeft w:val="0"/>
      <w:marRight w:val="0"/>
      <w:marTop w:val="0"/>
      <w:marBottom w:val="0"/>
      <w:divBdr>
        <w:top w:val="none" w:sz="0" w:space="0" w:color="auto"/>
        <w:left w:val="none" w:sz="0" w:space="0" w:color="auto"/>
        <w:bottom w:val="none" w:sz="0" w:space="0" w:color="auto"/>
        <w:right w:val="none" w:sz="0" w:space="0" w:color="auto"/>
      </w:divBdr>
      <w:divsChild>
        <w:div w:id="856891843">
          <w:marLeft w:val="0"/>
          <w:marRight w:val="0"/>
          <w:marTop w:val="0"/>
          <w:marBottom w:val="0"/>
          <w:divBdr>
            <w:top w:val="none" w:sz="0" w:space="0" w:color="auto"/>
            <w:left w:val="none" w:sz="0" w:space="0" w:color="auto"/>
            <w:bottom w:val="dotted" w:sz="6" w:space="4" w:color="DDDDDD"/>
            <w:right w:val="none" w:sz="0" w:space="0" w:color="auto"/>
          </w:divBdr>
          <w:divsChild>
            <w:div w:id="587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6356">
      <w:bodyDiv w:val="1"/>
      <w:marLeft w:val="0"/>
      <w:marRight w:val="0"/>
      <w:marTop w:val="0"/>
      <w:marBottom w:val="0"/>
      <w:divBdr>
        <w:top w:val="none" w:sz="0" w:space="0" w:color="auto"/>
        <w:left w:val="none" w:sz="0" w:space="0" w:color="auto"/>
        <w:bottom w:val="none" w:sz="0" w:space="0" w:color="auto"/>
        <w:right w:val="none" w:sz="0" w:space="0" w:color="auto"/>
      </w:divBdr>
      <w:divsChild>
        <w:div w:id="1093093086">
          <w:marLeft w:val="0"/>
          <w:marRight w:val="0"/>
          <w:marTop w:val="0"/>
          <w:marBottom w:val="0"/>
          <w:divBdr>
            <w:top w:val="none" w:sz="0" w:space="0" w:color="auto"/>
            <w:left w:val="none" w:sz="0" w:space="0" w:color="auto"/>
            <w:bottom w:val="dotted" w:sz="6" w:space="4" w:color="DDDDDD"/>
            <w:right w:val="none" w:sz="0" w:space="0" w:color="auto"/>
          </w:divBdr>
        </w:div>
      </w:divsChild>
    </w:div>
    <w:div w:id="1454254168">
      <w:bodyDiv w:val="1"/>
      <w:marLeft w:val="0"/>
      <w:marRight w:val="0"/>
      <w:marTop w:val="0"/>
      <w:marBottom w:val="0"/>
      <w:divBdr>
        <w:top w:val="none" w:sz="0" w:space="0" w:color="auto"/>
        <w:left w:val="none" w:sz="0" w:space="0" w:color="auto"/>
        <w:bottom w:val="none" w:sz="0" w:space="0" w:color="auto"/>
        <w:right w:val="none" w:sz="0" w:space="0" w:color="auto"/>
      </w:divBdr>
      <w:divsChild>
        <w:div w:id="1947500168">
          <w:marLeft w:val="0"/>
          <w:marRight w:val="0"/>
          <w:marTop w:val="0"/>
          <w:marBottom w:val="0"/>
          <w:divBdr>
            <w:top w:val="none" w:sz="0" w:space="0" w:color="auto"/>
            <w:left w:val="none" w:sz="0" w:space="0" w:color="auto"/>
            <w:bottom w:val="none" w:sz="0" w:space="0" w:color="auto"/>
            <w:right w:val="none" w:sz="0" w:space="0" w:color="auto"/>
          </w:divBdr>
        </w:div>
      </w:divsChild>
    </w:div>
    <w:div w:id="1454447543">
      <w:bodyDiv w:val="1"/>
      <w:marLeft w:val="0"/>
      <w:marRight w:val="0"/>
      <w:marTop w:val="0"/>
      <w:marBottom w:val="0"/>
      <w:divBdr>
        <w:top w:val="none" w:sz="0" w:space="0" w:color="auto"/>
        <w:left w:val="none" w:sz="0" w:space="0" w:color="auto"/>
        <w:bottom w:val="none" w:sz="0" w:space="0" w:color="auto"/>
        <w:right w:val="none" w:sz="0" w:space="0" w:color="auto"/>
      </w:divBdr>
    </w:div>
    <w:div w:id="1454522955">
      <w:bodyDiv w:val="1"/>
      <w:marLeft w:val="0"/>
      <w:marRight w:val="0"/>
      <w:marTop w:val="0"/>
      <w:marBottom w:val="0"/>
      <w:divBdr>
        <w:top w:val="none" w:sz="0" w:space="0" w:color="auto"/>
        <w:left w:val="none" w:sz="0" w:space="0" w:color="auto"/>
        <w:bottom w:val="none" w:sz="0" w:space="0" w:color="auto"/>
        <w:right w:val="none" w:sz="0" w:space="0" w:color="auto"/>
      </w:divBdr>
      <w:divsChild>
        <w:div w:id="21370936">
          <w:marLeft w:val="0"/>
          <w:marRight w:val="0"/>
          <w:marTop w:val="0"/>
          <w:marBottom w:val="0"/>
          <w:divBdr>
            <w:top w:val="single" w:sz="6" w:space="0" w:color="FFFFFF"/>
            <w:left w:val="none" w:sz="0" w:space="0" w:color="auto"/>
            <w:bottom w:val="single" w:sz="6" w:space="0" w:color="E5E5E5"/>
            <w:right w:val="none" w:sz="0" w:space="0" w:color="auto"/>
          </w:divBdr>
          <w:divsChild>
            <w:div w:id="1937788783">
              <w:marLeft w:val="0"/>
              <w:marRight w:val="0"/>
              <w:marTop w:val="0"/>
              <w:marBottom w:val="0"/>
              <w:divBdr>
                <w:top w:val="none" w:sz="0" w:space="0" w:color="auto"/>
                <w:left w:val="none" w:sz="0" w:space="0" w:color="auto"/>
                <w:bottom w:val="none" w:sz="0" w:space="0" w:color="auto"/>
                <w:right w:val="none" w:sz="0" w:space="0" w:color="auto"/>
              </w:divBdr>
              <w:divsChild>
                <w:div w:id="167838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8631">
          <w:marLeft w:val="0"/>
          <w:marRight w:val="0"/>
          <w:marTop w:val="0"/>
          <w:marBottom w:val="0"/>
          <w:divBdr>
            <w:top w:val="single" w:sz="6" w:space="0" w:color="E5E5E5"/>
            <w:left w:val="none" w:sz="0" w:space="0" w:color="auto"/>
            <w:bottom w:val="single" w:sz="18" w:space="0" w:color="000000"/>
            <w:right w:val="none" w:sz="0" w:space="0" w:color="auto"/>
          </w:divBdr>
          <w:divsChild>
            <w:div w:id="1312366030">
              <w:marLeft w:val="0"/>
              <w:marRight w:val="0"/>
              <w:marTop w:val="0"/>
              <w:marBottom w:val="0"/>
              <w:divBdr>
                <w:top w:val="none" w:sz="0" w:space="0" w:color="auto"/>
                <w:left w:val="none" w:sz="0" w:space="0" w:color="auto"/>
                <w:bottom w:val="none" w:sz="0" w:space="0" w:color="auto"/>
                <w:right w:val="none" w:sz="0" w:space="0" w:color="auto"/>
              </w:divBdr>
              <w:divsChild>
                <w:div w:id="14355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0312">
          <w:marLeft w:val="0"/>
          <w:marRight w:val="0"/>
          <w:marTop w:val="0"/>
          <w:marBottom w:val="0"/>
          <w:divBdr>
            <w:top w:val="none" w:sz="0" w:space="0" w:color="auto"/>
            <w:left w:val="none" w:sz="0" w:space="0" w:color="auto"/>
            <w:bottom w:val="none" w:sz="0" w:space="0" w:color="auto"/>
            <w:right w:val="none" w:sz="0" w:space="0" w:color="auto"/>
          </w:divBdr>
          <w:divsChild>
            <w:div w:id="729117462">
              <w:marLeft w:val="0"/>
              <w:marRight w:val="0"/>
              <w:marTop w:val="0"/>
              <w:marBottom w:val="0"/>
              <w:divBdr>
                <w:top w:val="none" w:sz="0" w:space="0" w:color="auto"/>
                <w:left w:val="none" w:sz="0" w:space="0" w:color="auto"/>
                <w:bottom w:val="none" w:sz="0" w:space="0" w:color="auto"/>
                <w:right w:val="none" w:sz="0" w:space="0" w:color="auto"/>
              </w:divBdr>
              <w:divsChild>
                <w:div w:id="394737949">
                  <w:marLeft w:val="0"/>
                  <w:marRight w:val="0"/>
                  <w:marTop w:val="0"/>
                  <w:marBottom w:val="0"/>
                  <w:divBdr>
                    <w:top w:val="none" w:sz="0" w:space="0" w:color="auto"/>
                    <w:left w:val="none" w:sz="0" w:space="0" w:color="auto"/>
                    <w:bottom w:val="none" w:sz="0" w:space="0" w:color="auto"/>
                    <w:right w:val="none" w:sz="0" w:space="0" w:color="auto"/>
                  </w:divBdr>
                  <w:divsChild>
                    <w:div w:id="346717650">
                      <w:marLeft w:val="0"/>
                      <w:marRight w:val="0"/>
                      <w:marTop w:val="0"/>
                      <w:marBottom w:val="0"/>
                      <w:divBdr>
                        <w:top w:val="none" w:sz="0" w:space="0" w:color="auto"/>
                        <w:left w:val="none" w:sz="0" w:space="0" w:color="auto"/>
                        <w:bottom w:val="none" w:sz="0" w:space="0" w:color="auto"/>
                        <w:right w:val="none" w:sz="0" w:space="0" w:color="auto"/>
                      </w:divBdr>
                      <w:divsChild>
                        <w:div w:id="1938294952">
                          <w:marLeft w:val="0"/>
                          <w:marRight w:val="0"/>
                          <w:marTop w:val="0"/>
                          <w:marBottom w:val="300"/>
                          <w:divBdr>
                            <w:top w:val="none" w:sz="0" w:space="0" w:color="auto"/>
                            <w:left w:val="none" w:sz="0" w:space="0" w:color="auto"/>
                            <w:bottom w:val="none" w:sz="0" w:space="0" w:color="auto"/>
                            <w:right w:val="none" w:sz="0" w:space="0" w:color="auto"/>
                          </w:divBdr>
                          <w:divsChild>
                            <w:div w:id="28845438">
                              <w:marLeft w:val="0"/>
                              <w:marRight w:val="0"/>
                              <w:marTop w:val="0"/>
                              <w:marBottom w:val="225"/>
                              <w:divBdr>
                                <w:top w:val="single" w:sz="6" w:space="11" w:color="E5E5E5"/>
                                <w:left w:val="single" w:sz="6" w:space="11" w:color="E5E5E5"/>
                                <w:bottom w:val="single" w:sz="6" w:space="1" w:color="E5E5E5"/>
                                <w:right w:val="single" w:sz="6" w:space="11" w:color="E5E5E5"/>
                              </w:divBdr>
                              <w:divsChild>
                                <w:div w:id="1746952656">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sChild>
    </w:div>
    <w:div w:id="1454595729">
      <w:bodyDiv w:val="1"/>
      <w:marLeft w:val="0"/>
      <w:marRight w:val="0"/>
      <w:marTop w:val="0"/>
      <w:marBottom w:val="0"/>
      <w:divBdr>
        <w:top w:val="none" w:sz="0" w:space="0" w:color="auto"/>
        <w:left w:val="none" w:sz="0" w:space="0" w:color="auto"/>
        <w:bottom w:val="none" w:sz="0" w:space="0" w:color="auto"/>
        <w:right w:val="none" w:sz="0" w:space="0" w:color="auto"/>
      </w:divBdr>
      <w:divsChild>
        <w:div w:id="284970195">
          <w:marLeft w:val="0"/>
          <w:marRight w:val="0"/>
          <w:marTop w:val="0"/>
          <w:marBottom w:val="0"/>
          <w:divBdr>
            <w:top w:val="none" w:sz="0" w:space="0" w:color="auto"/>
            <w:left w:val="none" w:sz="0" w:space="0" w:color="auto"/>
            <w:bottom w:val="none" w:sz="0" w:space="0" w:color="auto"/>
            <w:right w:val="none" w:sz="0" w:space="0" w:color="auto"/>
          </w:divBdr>
          <w:divsChild>
            <w:div w:id="21324595">
              <w:marLeft w:val="0"/>
              <w:marRight w:val="0"/>
              <w:marTop w:val="0"/>
              <w:marBottom w:val="150"/>
              <w:divBdr>
                <w:top w:val="none" w:sz="0" w:space="0" w:color="auto"/>
                <w:left w:val="none" w:sz="0" w:space="0" w:color="auto"/>
                <w:bottom w:val="none" w:sz="0" w:space="0" w:color="auto"/>
                <w:right w:val="none" w:sz="0" w:space="0" w:color="auto"/>
              </w:divBdr>
            </w:div>
            <w:div w:id="11511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37076">
      <w:bodyDiv w:val="1"/>
      <w:marLeft w:val="0"/>
      <w:marRight w:val="0"/>
      <w:marTop w:val="0"/>
      <w:marBottom w:val="0"/>
      <w:divBdr>
        <w:top w:val="none" w:sz="0" w:space="0" w:color="auto"/>
        <w:left w:val="none" w:sz="0" w:space="0" w:color="auto"/>
        <w:bottom w:val="none" w:sz="0" w:space="0" w:color="auto"/>
        <w:right w:val="none" w:sz="0" w:space="0" w:color="auto"/>
      </w:divBdr>
      <w:divsChild>
        <w:div w:id="2032755117">
          <w:marLeft w:val="0"/>
          <w:marRight w:val="0"/>
          <w:marTop w:val="0"/>
          <w:marBottom w:val="0"/>
          <w:divBdr>
            <w:top w:val="none" w:sz="0" w:space="0" w:color="auto"/>
            <w:left w:val="none" w:sz="0" w:space="0" w:color="auto"/>
            <w:bottom w:val="none" w:sz="0" w:space="0" w:color="auto"/>
            <w:right w:val="none" w:sz="0" w:space="0" w:color="auto"/>
          </w:divBdr>
        </w:div>
      </w:divsChild>
    </w:div>
    <w:div w:id="1454792030">
      <w:bodyDiv w:val="1"/>
      <w:marLeft w:val="0"/>
      <w:marRight w:val="0"/>
      <w:marTop w:val="0"/>
      <w:marBottom w:val="0"/>
      <w:divBdr>
        <w:top w:val="none" w:sz="0" w:space="0" w:color="auto"/>
        <w:left w:val="none" w:sz="0" w:space="0" w:color="auto"/>
        <w:bottom w:val="none" w:sz="0" w:space="0" w:color="auto"/>
        <w:right w:val="none" w:sz="0" w:space="0" w:color="auto"/>
      </w:divBdr>
      <w:divsChild>
        <w:div w:id="359940076">
          <w:marLeft w:val="0"/>
          <w:marRight w:val="0"/>
          <w:marTop w:val="0"/>
          <w:marBottom w:val="0"/>
          <w:divBdr>
            <w:top w:val="none" w:sz="0" w:space="0" w:color="auto"/>
            <w:left w:val="none" w:sz="0" w:space="0" w:color="auto"/>
            <w:bottom w:val="none" w:sz="0" w:space="0" w:color="auto"/>
            <w:right w:val="none" w:sz="0" w:space="0" w:color="auto"/>
          </w:divBdr>
        </w:div>
        <w:div w:id="1141847011">
          <w:marLeft w:val="0"/>
          <w:marRight w:val="0"/>
          <w:marTop w:val="0"/>
          <w:marBottom w:val="0"/>
          <w:divBdr>
            <w:top w:val="none" w:sz="0" w:space="0" w:color="auto"/>
            <w:left w:val="none" w:sz="0" w:space="0" w:color="auto"/>
            <w:bottom w:val="none" w:sz="0" w:space="0" w:color="auto"/>
            <w:right w:val="none" w:sz="0" w:space="0" w:color="auto"/>
          </w:divBdr>
        </w:div>
        <w:div w:id="1561359256">
          <w:marLeft w:val="0"/>
          <w:marRight w:val="0"/>
          <w:marTop w:val="0"/>
          <w:marBottom w:val="225"/>
          <w:divBdr>
            <w:top w:val="none" w:sz="0" w:space="0" w:color="auto"/>
            <w:left w:val="none" w:sz="0" w:space="0" w:color="auto"/>
            <w:bottom w:val="none" w:sz="0" w:space="0" w:color="auto"/>
            <w:right w:val="none" w:sz="0" w:space="0" w:color="auto"/>
          </w:divBdr>
        </w:div>
      </w:divsChild>
    </w:div>
    <w:div w:id="1456172093">
      <w:bodyDiv w:val="1"/>
      <w:marLeft w:val="0"/>
      <w:marRight w:val="0"/>
      <w:marTop w:val="0"/>
      <w:marBottom w:val="0"/>
      <w:divBdr>
        <w:top w:val="none" w:sz="0" w:space="0" w:color="auto"/>
        <w:left w:val="none" w:sz="0" w:space="0" w:color="auto"/>
        <w:bottom w:val="none" w:sz="0" w:space="0" w:color="auto"/>
        <w:right w:val="none" w:sz="0" w:space="0" w:color="auto"/>
      </w:divBdr>
      <w:divsChild>
        <w:div w:id="987901663">
          <w:marLeft w:val="0"/>
          <w:marRight w:val="0"/>
          <w:marTop w:val="0"/>
          <w:marBottom w:val="150"/>
          <w:divBdr>
            <w:top w:val="none" w:sz="0" w:space="0" w:color="auto"/>
            <w:left w:val="none" w:sz="0" w:space="0" w:color="auto"/>
            <w:bottom w:val="none" w:sz="0" w:space="0" w:color="auto"/>
            <w:right w:val="none" w:sz="0" w:space="0" w:color="auto"/>
          </w:divBdr>
        </w:div>
        <w:div w:id="1125612928">
          <w:marLeft w:val="0"/>
          <w:marRight w:val="0"/>
          <w:marTop w:val="0"/>
          <w:marBottom w:val="0"/>
          <w:divBdr>
            <w:top w:val="none" w:sz="0" w:space="0" w:color="auto"/>
            <w:left w:val="none" w:sz="0" w:space="0" w:color="auto"/>
            <w:bottom w:val="none" w:sz="0" w:space="0" w:color="auto"/>
            <w:right w:val="none" w:sz="0" w:space="0" w:color="auto"/>
          </w:divBdr>
          <w:divsChild>
            <w:div w:id="1572078147">
              <w:marLeft w:val="0"/>
              <w:marRight w:val="0"/>
              <w:marTop w:val="0"/>
              <w:marBottom w:val="0"/>
              <w:divBdr>
                <w:top w:val="none" w:sz="0" w:space="0" w:color="auto"/>
                <w:left w:val="none" w:sz="0" w:space="0" w:color="auto"/>
                <w:bottom w:val="none" w:sz="0" w:space="0" w:color="auto"/>
                <w:right w:val="none" w:sz="0" w:space="0" w:color="auto"/>
              </w:divBdr>
            </w:div>
          </w:divsChild>
        </w:div>
        <w:div w:id="2056541925">
          <w:marLeft w:val="0"/>
          <w:marRight w:val="0"/>
          <w:marTop w:val="0"/>
          <w:marBottom w:val="150"/>
          <w:divBdr>
            <w:top w:val="none" w:sz="0" w:space="0" w:color="auto"/>
            <w:left w:val="none" w:sz="0" w:space="0" w:color="auto"/>
            <w:bottom w:val="none" w:sz="0" w:space="0" w:color="auto"/>
            <w:right w:val="none" w:sz="0" w:space="0" w:color="auto"/>
          </w:divBdr>
          <w:divsChild>
            <w:div w:id="6927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33208">
      <w:bodyDiv w:val="1"/>
      <w:marLeft w:val="0"/>
      <w:marRight w:val="0"/>
      <w:marTop w:val="0"/>
      <w:marBottom w:val="0"/>
      <w:divBdr>
        <w:top w:val="none" w:sz="0" w:space="0" w:color="auto"/>
        <w:left w:val="none" w:sz="0" w:space="0" w:color="auto"/>
        <w:bottom w:val="none" w:sz="0" w:space="0" w:color="auto"/>
        <w:right w:val="none" w:sz="0" w:space="0" w:color="auto"/>
      </w:divBdr>
      <w:divsChild>
        <w:div w:id="361905946">
          <w:marLeft w:val="0"/>
          <w:marRight w:val="0"/>
          <w:marTop w:val="0"/>
          <w:marBottom w:val="150"/>
          <w:divBdr>
            <w:top w:val="none" w:sz="0" w:space="0" w:color="auto"/>
            <w:left w:val="none" w:sz="0" w:space="0" w:color="auto"/>
            <w:bottom w:val="none" w:sz="0" w:space="0" w:color="auto"/>
            <w:right w:val="none" w:sz="0" w:space="0" w:color="auto"/>
          </w:divBdr>
        </w:div>
      </w:divsChild>
    </w:div>
    <w:div w:id="1458259485">
      <w:bodyDiv w:val="1"/>
      <w:marLeft w:val="0"/>
      <w:marRight w:val="0"/>
      <w:marTop w:val="0"/>
      <w:marBottom w:val="0"/>
      <w:divBdr>
        <w:top w:val="none" w:sz="0" w:space="0" w:color="auto"/>
        <w:left w:val="none" w:sz="0" w:space="0" w:color="auto"/>
        <w:bottom w:val="none" w:sz="0" w:space="0" w:color="auto"/>
        <w:right w:val="none" w:sz="0" w:space="0" w:color="auto"/>
      </w:divBdr>
    </w:div>
    <w:div w:id="1458375712">
      <w:bodyDiv w:val="1"/>
      <w:marLeft w:val="0"/>
      <w:marRight w:val="0"/>
      <w:marTop w:val="0"/>
      <w:marBottom w:val="0"/>
      <w:divBdr>
        <w:top w:val="none" w:sz="0" w:space="0" w:color="auto"/>
        <w:left w:val="none" w:sz="0" w:space="0" w:color="auto"/>
        <w:bottom w:val="none" w:sz="0" w:space="0" w:color="auto"/>
        <w:right w:val="none" w:sz="0" w:space="0" w:color="auto"/>
      </w:divBdr>
      <w:divsChild>
        <w:div w:id="1798572442">
          <w:marLeft w:val="0"/>
          <w:marRight w:val="0"/>
          <w:marTop w:val="0"/>
          <w:marBottom w:val="150"/>
          <w:divBdr>
            <w:top w:val="none" w:sz="0" w:space="0" w:color="auto"/>
            <w:left w:val="none" w:sz="0" w:space="0" w:color="auto"/>
            <w:bottom w:val="none" w:sz="0" w:space="0" w:color="auto"/>
            <w:right w:val="none" w:sz="0" w:space="0" w:color="auto"/>
          </w:divBdr>
          <w:divsChild>
            <w:div w:id="821315652">
              <w:marLeft w:val="0"/>
              <w:marRight w:val="0"/>
              <w:marTop w:val="0"/>
              <w:marBottom w:val="0"/>
              <w:divBdr>
                <w:top w:val="none" w:sz="0" w:space="0" w:color="auto"/>
                <w:left w:val="none" w:sz="0" w:space="0" w:color="auto"/>
                <w:bottom w:val="none" w:sz="0" w:space="0" w:color="auto"/>
                <w:right w:val="none" w:sz="0" w:space="0" w:color="auto"/>
              </w:divBdr>
              <w:divsChild>
                <w:div w:id="186262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191">
          <w:marLeft w:val="0"/>
          <w:marRight w:val="0"/>
          <w:marTop w:val="0"/>
          <w:marBottom w:val="0"/>
          <w:divBdr>
            <w:top w:val="none" w:sz="0" w:space="0" w:color="auto"/>
            <w:left w:val="none" w:sz="0" w:space="0" w:color="auto"/>
            <w:bottom w:val="none" w:sz="0" w:space="0" w:color="auto"/>
            <w:right w:val="none" w:sz="0" w:space="0" w:color="auto"/>
          </w:divBdr>
          <w:divsChild>
            <w:div w:id="1209489107">
              <w:marLeft w:val="0"/>
              <w:marRight w:val="0"/>
              <w:marTop w:val="0"/>
              <w:marBottom w:val="0"/>
              <w:divBdr>
                <w:top w:val="none" w:sz="0" w:space="0" w:color="auto"/>
                <w:left w:val="none" w:sz="0" w:space="0" w:color="auto"/>
                <w:bottom w:val="none" w:sz="0" w:space="0" w:color="auto"/>
                <w:right w:val="none" w:sz="0" w:space="0" w:color="auto"/>
              </w:divBdr>
              <w:divsChild>
                <w:div w:id="909538240">
                  <w:marLeft w:val="0"/>
                  <w:marRight w:val="0"/>
                  <w:marTop w:val="225"/>
                  <w:marBottom w:val="225"/>
                  <w:divBdr>
                    <w:top w:val="none" w:sz="0" w:space="0" w:color="auto"/>
                    <w:left w:val="none" w:sz="0" w:space="0" w:color="auto"/>
                    <w:bottom w:val="none" w:sz="0" w:space="0" w:color="auto"/>
                    <w:right w:val="none" w:sz="0" w:space="0" w:color="auto"/>
                  </w:divBdr>
                </w:div>
              </w:divsChild>
            </w:div>
            <w:div w:id="19315480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8597050">
      <w:bodyDiv w:val="1"/>
      <w:marLeft w:val="0"/>
      <w:marRight w:val="0"/>
      <w:marTop w:val="0"/>
      <w:marBottom w:val="0"/>
      <w:divBdr>
        <w:top w:val="none" w:sz="0" w:space="0" w:color="auto"/>
        <w:left w:val="none" w:sz="0" w:space="0" w:color="auto"/>
        <w:bottom w:val="none" w:sz="0" w:space="0" w:color="auto"/>
        <w:right w:val="none" w:sz="0" w:space="0" w:color="auto"/>
      </w:divBdr>
      <w:divsChild>
        <w:div w:id="1074818505">
          <w:marLeft w:val="0"/>
          <w:marRight w:val="0"/>
          <w:marTop w:val="0"/>
          <w:marBottom w:val="0"/>
          <w:divBdr>
            <w:top w:val="none" w:sz="0" w:space="0" w:color="auto"/>
            <w:left w:val="none" w:sz="0" w:space="0" w:color="auto"/>
            <w:bottom w:val="dotted" w:sz="6" w:space="4" w:color="DDDDDD"/>
            <w:right w:val="none" w:sz="0" w:space="0" w:color="auto"/>
          </w:divBdr>
        </w:div>
      </w:divsChild>
    </w:div>
    <w:div w:id="1458839968">
      <w:bodyDiv w:val="1"/>
      <w:marLeft w:val="0"/>
      <w:marRight w:val="0"/>
      <w:marTop w:val="0"/>
      <w:marBottom w:val="0"/>
      <w:divBdr>
        <w:top w:val="none" w:sz="0" w:space="0" w:color="auto"/>
        <w:left w:val="none" w:sz="0" w:space="0" w:color="auto"/>
        <w:bottom w:val="none" w:sz="0" w:space="0" w:color="auto"/>
        <w:right w:val="none" w:sz="0" w:space="0" w:color="auto"/>
      </w:divBdr>
      <w:divsChild>
        <w:div w:id="83721897">
          <w:marLeft w:val="0"/>
          <w:marRight w:val="0"/>
          <w:marTop w:val="0"/>
          <w:marBottom w:val="0"/>
          <w:divBdr>
            <w:top w:val="none" w:sz="0" w:space="0" w:color="auto"/>
            <w:left w:val="none" w:sz="0" w:space="0" w:color="auto"/>
            <w:bottom w:val="none" w:sz="0" w:space="0" w:color="auto"/>
            <w:right w:val="none" w:sz="0" w:space="0" w:color="auto"/>
          </w:divBdr>
          <w:divsChild>
            <w:div w:id="14494703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9760962">
      <w:bodyDiv w:val="1"/>
      <w:marLeft w:val="0"/>
      <w:marRight w:val="0"/>
      <w:marTop w:val="0"/>
      <w:marBottom w:val="0"/>
      <w:divBdr>
        <w:top w:val="none" w:sz="0" w:space="0" w:color="auto"/>
        <w:left w:val="none" w:sz="0" w:space="0" w:color="auto"/>
        <w:bottom w:val="none" w:sz="0" w:space="0" w:color="auto"/>
        <w:right w:val="none" w:sz="0" w:space="0" w:color="auto"/>
      </w:divBdr>
    </w:div>
    <w:div w:id="1459765208">
      <w:bodyDiv w:val="1"/>
      <w:marLeft w:val="0"/>
      <w:marRight w:val="0"/>
      <w:marTop w:val="0"/>
      <w:marBottom w:val="0"/>
      <w:divBdr>
        <w:top w:val="none" w:sz="0" w:space="0" w:color="auto"/>
        <w:left w:val="none" w:sz="0" w:space="0" w:color="auto"/>
        <w:bottom w:val="none" w:sz="0" w:space="0" w:color="auto"/>
        <w:right w:val="none" w:sz="0" w:space="0" w:color="auto"/>
      </w:divBdr>
      <w:divsChild>
        <w:div w:id="696394506">
          <w:marLeft w:val="0"/>
          <w:marRight w:val="0"/>
          <w:marTop w:val="0"/>
          <w:marBottom w:val="0"/>
          <w:divBdr>
            <w:top w:val="none" w:sz="0" w:space="0" w:color="auto"/>
            <w:left w:val="none" w:sz="0" w:space="0" w:color="auto"/>
            <w:bottom w:val="dotted" w:sz="6" w:space="4" w:color="DDDDDD"/>
            <w:right w:val="none" w:sz="0" w:space="0" w:color="auto"/>
          </w:divBdr>
        </w:div>
      </w:divsChild>
    </w:div>
    <w:div w:id="1460025546">
      <w:bodyDiv w:val="1"/>
      <w:marLeft w:val="0"/>
      <w:marRight w:val="0"/>
      <w:marTop w:val="0"/>
      <w:marBottom w:val="0"/>
      <w:divBdr>
        <w:top w:val="none" w:sz="0" w:space="0" w:color="auto"/>
        <w:left w:val="none" w:sz="0" w:space="0" w:color="auto"/>
        <w:bottom w:val="none" w:sz="0" w:space="0" w:color="auto"/>
        <w:right w:val="none" w:sz="0" w:space="0" w:color="auto"/>
      </w:divBdr>
      <w:divsChild>
        <w:div w:id="592786988">
          <w:marLeft w:val="0"/>
          <w:marRight w:val="0"/>
          <w:marTop w:val="0"/>
          <w:marBottom w:val="0"/>
          <w:divBdr>
            <w:top w:val="none" w:sz="0" w:space="0" w:color="auto"/>
            <w:left w:val="none" w:sz="0" w:space="0" w:color="auto"/>
            <w:bottom w:val="dotted" w:sz="6" w:space="4" w:color="DDDDDD"/>
            <w:right w:val="none" w:sz="0" w:space="0" w:color="auto"/>
          </w:divBdr>
          <w:divsChild>
            <w:div w:id="98366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9539">
      <w:bodyDiv w:val="1"/>
      <w:marLeft w:val="0"/>
      <w:marRight w:val="0"/>
      <w:marTop w:val="0"/>
      <w:marBottom w:val="0"/>
      <w:divBdr>
        <w:top w:val="none" w:sz="0" w:space="0" w:color="auto"/>
        <w:left w:val="none" w:sz="0" w:space="0" w:color="auto"/>
        <w:bottom w:val="none" w:sz="0" w:space="0" w:color="auto"/>
        <w:right w:val="none" w:sz="0" w:space="0" w:color="auto"/>
      </w:divBdr>
      <w:divsChild>
        <w:div w:id="2117626773">
          <w:marLeft w:val="0"/>
          <w:marRight w:val="0"/>
          <w:marTop w:val="0"/>
          <w:marBottom w:val="150"/>
          <w:divBdr>
            <w:top w:val="none" w:sz="0" w:space="0" w:color="auto"/>
            <w:left w:val="none" w:sz="0" w:space="0" w:color="auto"/>
            <w:bottom w:val="none" w:sz="0" w:space="0" w:color="auto"/>
            <w:right w:val="none" w:sz="0" w:space="0" w:color="auto"/>
          </w:divBdr>
        </w:div>
      </w:divsChild>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sChild>
        <w:div w:id="1811168065">
          <w:marLeft w:val="0"/>
          <w:marRight w:val="0"/>
          <w:marTop w:val="0"/>
          <w:marBottom w:val="0"/>
          <w:divBdr>
            <w:top w:val="none" w:sz="0" w:space="0" w:color="auto"/>
            <w:left w:val="none" w:sz="0" w:space="0" w:color="auto"/>
            <w:bottom w:val="none" w:sz="0" w:space="0" w:color="auto"/>
            <w:right w:val="none" w:sz="0" w:space="0" w:color="auto"/>
          </w:divBdr>
          <w:divsChild>
            <w:div w:id="2039811469">
              <w:marLeft w:val="0"/>
              <w:marRight w:val="0"/>
              <w:marTop w:val="0"/>
              <w:marBottom w:val="0"/>
              <w:divBdr>
                <w:top w:val="none" w:sz="0" w:space="0" w:color="auto"/>
                <w:left w:val="none" w:sz="0" w:space="0" w:color="auto"/>
                <w:bottom w:val="none" w:sz="0" w:space="0" w:color="auto"/>
                <w:right w:val="none" w:sz="0" w:space="0" w:color="auto"/>
              </w:divBdr>
              <w:divsChild>
                <w:div w:id="1970696029">
                  <w:marLeft w:val="0"/>
                  <w:marRight w:val="0"/>
                  <w:marTop w:val="0"/>
                  <w:marBottom w:val="0"/>
                  <w:divBdr>
                    <w:top w:val="none" w:sz="0" w:space="0" w:color="auto"/>
                    <w:left w:val="none" w:sz="0" w:space="0" w:color="auto"/>
                    <w:bottom w:val="none" w:sz="0" w:space="0" w:color="auto"/>
                    <w:right w:val="none" w:sz="0" w:space="0" w:color="auto"/>
                  </w:divBdr>
                  <w:divsChild>
                    <w:div w:id="1496460611">
                      <w:marLeft w:val="0"/>
                      <w:marRight w:val="0"/>
                      <w:marTop w:val="0"/>
                      <w:marBottom w:val="0"/>
                      <w:divBdr>
                        <w:top w:val="none" w:sz="0" w:space="0" w:color="auto"/>
                        <w:left w:val="none" w:sz="0" w:space="0" w:color="auto"/>
                        <w:bottom w:val="none" w:sz="0" w:space="0" w:color="auto"/>
                        <w:right w:val="none" w:sz="0" w:space="0" w:color="auto"/>
                      </w:divBdr>
                      <w:divsChild>
                        <w:div w:id="35199197">
                          <w:marLeft w:val="0"/>
                          <w:marRight w:val="0"/>
                          <w:marTop w:val="0"/>
                          <w:marBottom w:val="0"/>
                          <w:divBdr>
                            <w:top w:val="none" w:sz="0" w:space="0" w:color="auto"/>
                            <w:left w:val="none" w:sz="0" w:space="0" w:color="auto"/>
                            <w:bottom w:val="none" w:sz="0" w:space="0" w:color="auto"/>
                            <w:right w:val="none" w:sz="0" w:space="0" w:color="auto"/>
                          </w:divBdr>
                          <w:divsChild>
                            <w:div w:id="2013676459">
                              <w:marLeft w:val="0"/>
                              <w:marRight w:val="0"/>
                              <w:marTop w:val="0"/>
                              <w:marBottom w:val="0"/>
                              <w:divBdr>
                                <w:top w:val="none" w:sz="0" w:space="0" w:color="auto"/>
                                <w:left w:val="none" w:sz="0" w:space="0" w:color="auto"/>
                                <w:bottom w:val="none" w:sz="0" w:space="0" w:color="auto"/>
                                <w:right w:val="none" w:sz="0" w:space="0" w:color="auto"/>
                              </w:divBdr>
                              <w:divsChild>
                                <w:div w:id="1151095029">
                                  <w:marLeft w:val="0"/>
                                  <w:marRight w:val="0"/>
                                  <w:marTop w:val="0"/>
                                  <w:marBottom w:val="0"/>
                                  <w:divBdr>
                                    <w:top w:val="none" w:sz="0" w:space="0" w:color="auto"/>
                                    <w:left w:val="none" w:sz="0" w:space="0" w:color="auto"/>
                                    <w:bottom w:val="none" w:sz="0" w:space="0" w:color="auto"/>
                                    <w:right w:val="none" w:sz="0" w:space="0" w:color="auto"/>
                                  </w:divBdr>
                                  <w:divsChild>
                                    <w:div w:id="14330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651400">
      <w:bodyDiv w:val="1"/>
      <w:marLeft w:val="0"/>
      <w:marRight w:val="0"/>
      <w:marTop w:val="0"/>
      <w:marBottom w:val="0"/>
      <w:divBdr>
        <w:top w:val="none" w:sz="0" w:space="0" w:color="auto"/>
        <w:left w:val="none" w:sz="0" w:space="0" w:color="auto"/>
        <w:bottom w:val="none" w:sz="0" w:space="0" w:color="auto"/>
        <w:right w:val="none" w:sz="0" w:space="0" w:color="auto"/>
      </w:divBdr>
      <w:divsChild>
        <w:div w:id="456141595">
          <w:marLeft w:val="0"/>
          <w:marRight w:val="0"/>
          <w:marTop w:val="0"/>
          <w:marBottom w:val="375"/>
          <w:divBdr>
            <w:top w:val="none" w:sz="0" w:space="0" w:color="auto"/>
            <w:left w:val="none" w:sz="0" w:space="0" w:color="auto"/>
            <w:bottom w:val="dotted" w:sz="6" w:space="14" w:color="C2C2C2"/>
            <w:right w:val="none" w:sz="0" w:space="0" w:color="auto"/>
          </w:divBdr>
          <w:divsChild>
            <w:div w:id="1372457805">
              <w:marLeft w:val="0"/>
              <w:marRight w:val="0"/>
              <w:marTop w:val="0"/>
              <w:marBottom w:val="0"/>
              <w:divBdr>
                <w:top w:val="none" w:sz="0" w:space="0" w:color="auto"/>
                <w:left w:val="none" w:sz="0" w:space="0" w:color="auto"/>
                <w:bottom w:val="none" w:sz="0" w:space="0" w:color="auto"/>
                <w:right w:val="none" w:sz="0" w:space="0" w:color="auto"/>
              </w:divBdr>
              <w:divsChild>
                <w:div w:id="2018579629">
                  <w:marLeft w:val="0"/>
                  <w:marRight w:val="0"/>
                  <w:marTop w:val="0"/>
                  <w:marBottom w:val="0"/>
                  <w:divBdr>
                    <w:top w:val="none" w:sz="0" w:space="0" w:color="auto"/>
                    <w:left w:val="none" w:sz="0" w:space="0" w:color="auto"/>
                    <w:bottom w:val="none" w:sz="0" w:space="0" w:color="auto"/>
                    <w:right w:val="none" w:sz="0" w:space="0" w:color="auto"/>
                  </w:divBdr>
                  <w:divsChild>
                    <w:div w:id="980499310">
                      <w:marLeft w:val="0"/>
                      <w:marRight w:val="0"/>
                      <w:marTop w:val="0"/>
                      <w:marBottom w:val="0"/>
                      <w:divBdr>
                        <w:top w:val="none" w:sz="0" w:space="0" w:color="auto"/>
                        <w:left w:val="none" w:sz="0" w:space="0" w:color="auto"/>
                        <w:bottom w:val="none" w:sz="0" w:space="0" w:color="auto"/>
                        <w:right w:val="none" w:sz="0" w:space="0" w:color="auto"/>
                      </w:divBdr>
                      <w:divsChild>
                        <w:div w:id="2103255974">
                          <w:marLeft w:val="0"/>
                          <w:marRight w:val="0"/>
                          <w:marTop w:val="0"/>
                          <w:marBottom w:val="0"/>
                          <w:divBdr>
                            <w:top w:val="none" w:sz="0" w:space="0" w:color="auto"/>
                            <w:left w:val="none" w:sz="0" w:space="0" w:color="auto"/>
                            <w:bottom w:val="none" w:sz="0" w:space="0" w:color="auto"/>
                            <w:right w:val="none" w:sz="0" w:space="0" w:color="auto"/>
                          </w:divBdr>
                          <w:divsChild>
                            <w:div w:id="16412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39770">
              <w:marLeft w:val="0"/>
              <w:marRight w:val="0"/>
              <w:marTop w:val="0"/>
              <w:marBottom w:val="180"/>
              <w:divBdr>
                <w:top w:val="none" w:sz="0" w:space="0" w:color="auto"/>
                <w:left w:val="none" w:sz="0" w:space="0" w:color="auto"/>
                <w:bottom w:val="none" w:sz="0" w:space="0" w:color="auto"/>
                <w:right w:val="none" w:sz="0" w:space="0" w:color="auto"/>
              </w:divBdr>
            </w:div>
          </w:divsChild>
        </w:div>
        <w:div w:id="803810259">
          <w:marLeft w:val="0"/>
          <w:marRight w:val="0"/>
          <w:marTop w:val="0"/>
          <w:marBottom w:val="450"/>
          <w:divBdr>
            <w:top w:val="none" w:sz="0" w:space="0" w:color="auto"/>
            <w:left w:val="none" w:sz="0" w:space="0" w:color="auto"/>
            <w:bottom w:val="none" w:sz="0" w:space="0" w:color="auto"/>
            <w:right w:val="none" w:sz="0" w:space="0" w:color="auto"/>
          </w:divBdr>
          <w:divsChild>
            <w:div w:id="302543871">
              <w:marLeft w:val="0"/>
              <w:marRight w:val="0"/>
              <w:marTop w:val="0"/>
              <w:marBottom w:val="0"/>
              <w:divBdr>
                <w:top w:val="none" w:sz="0" w:space="0" w:color="auto"/>
                <w:left w:val="none" w:sz="0" w:space="0" w:color="auto"/>
                <w:bottom w:val="none" w:sz="0" w:space="0" w:color="auto"/>
                <w:right w:val="none" w:sz="0" w:space="0" w:color="auto"/>
              </w:divBdr>
              <w:divsChild>
                <w:div w:id="1824352464">
                  <w:marLeft w:val="0"/>
                  <w:marRight w:val="0"/>
                  <w:marTop w:val="0"/>
                  <w:marBottom w:val="0"/>
                  <w:divBdr>
                    <w:top w:val="none" w:sz="0" w:space="0" w:color="auto"/>
                    <w:left w:val="none" w:sz="0" w:space="0" w:color="auto"/>
                    <w:bottom w:val="none" w:sz="0" w:space="0" w:color="auto"/>
                    <w:right w:val="none" w:sz="0" w:space="0" w:color="auto"/>
                  </w:divBdr>
                  <w:divsChild>
                    <w:div w:id="636644739">
                      <w:marLeft w:val="0"/>
                      <w:marRight w:val="0"/>
                      <w:marTop w:val="0"/>
                      <w:marBottom w:val="0"/>
                      <w:divBdr>
                        <w:top w:val="none" w:sz="0" w:space="0" w:color="auto"/>
                        <w:left w:val="none" w:sz="0" w:space="0" w:color="auto"/>
                        <w:bottom w:val="none" w:sz="0" w:space="0" w:color="auto"/>
                        <w:right w:val="none" w:sz="0" w:space="0" w:color="auto"/>
                      </w:divBdr>
                      <w:divsChild>
                        <w:div w:id="572009073">
                          <w:marLeft w:val="0"/>
                          <w:marRight w:val="0"/>
                          <w:marTop w:val="0"/>
                          <w:marBottom w:val="225"/>
                          <w:divBdr>
                            <w:top w:val="none" w:sz="0" w:space="0" w:color="auto"/>
                            <w:left w:val="none" w:sz="0" w:space="0" w:color="auto"/>
                            <w:bottom w:val="none" w:sz="0" w:space="0" w:color="auto"/>
                            <w:right w:val="none" w:sz="0" w:space="0" w:color="auto"/>
                          </w:divBdr>
                          <w:divsChild>
                            <w:div w:id="718211243">
                              <w:marLeft w:val="0"/>
                              <w:marRight w:val="0"/>
                              <w:marTop w:val="0"/>
                              <w:marBottom w:val="225"/>
                              <w:divBdr>
                                <w:top w:val="none" w:sz="0" w:space="0" w:color="auto"/>
                                <w:left w:val="none" w:sz="0" w:space="0" w:color="auto"/>
                                <w:bottom w:val="none" w:sz="0" w:space="0" w:color="auto"/>
                                <w:right w:val="none" w:sz="0" w:space="0" w:color="auto"/>
                              </w:divBdr>
                            </w:div>
                          </w:divsChild>
                        </w:div>
                        <w:div w:id="1001733812">
                          <w:marLeft w:val="0"/>
                          <w:marRight w:val="0"/>
                          <w:marTop w:val="0"/>
                          <w:marBottom w:val="225"/>
                          <w:divBdr>
                            <w:top w:val="none" w:sz="0" w:space="0" w:color="auto"/>
                            <w:left w:val="none" w:sz="0" w:space="0" w:color="auto"/>
                            <w:bottom w:val="none" w:sz="0" w:space="0" w:color="auto"/>
                            <w:right w:val="none" w:sz="0" w:space="0" w:color="auto"/>
                          </w:divBdr>
                        </w:div>
                      </w:divsChild>
                    </w:div>
                    <w:div w:id="675765726">
                      <w:marLeft w:val="0"/>
                      <w:marRight w:val="0"/>
                      <w:marTop w:val="0"/>
                      <w:marBottom w:val="0"/>
                      <w:divBdr>
                        <w:top w:val="none" w:sz="0" w:space="0" w:color="auto"/>
                        <w:left w:val="none" w:sz="0" w:space="0" w:color="auto"/>
                        <w:bottom w:val="none" w:sz="0" w:space="0" w:color="auto"/>
                        <w:right w:val="none" w:sz="0" w:space="0" w:color="auto"/>
                      </w:divBdr>
                      <w:divsChild>
                        <w:div w:id="1358778725">
                          <w:marLeft w:val="0"/>
                          <w:marRight w:val="0"/>
                          <w:marTop w:val="0"/>
                          <w:marBottom w:val="0"/>
                          <w:divBdr>
                            <w:top w:val="none" w:sz="0" w:space="0" w:color="auto"/>
                            <w:left w:val="none" w:sz="0" w:space="0" w:color="auto"/>
                            <w:bottom w:val="none" w:sz="0" w:space="0" w:color="auto"/>
                            <w:right w:val="none" w:sz="0" w:space="0" w:color="auto"/>
                          </w:divBdr>
                          <w:divsChild>
                            <w:div w:id="761223484">
                              <w:marLeft w:val="0"/>
                              <w:marRight w:val="0"/>
                              <w:marTop w:val="0"/>
                              <w:marBottom w:val="0"/>
                              <w:divBdr>
                                <w:top w:val="none" w:sz="0" w:space="0" w:color="auto"/>
                                <w:left w:val="none" w:sz="0" w:space="0" w:color="auto"/>
                                <w:bottom w:val="none" w:sz="0" w:space="0" w:color="auto"/>
                                <w:right w:val="none" w:sz="0" w:space="0" w:color="auto"/>
                              </w:divBdr>
                            </w:div>
                            <w:div w:id="1088650361">
                              <w:marLeft w:val="0"/>
                              <w:marRight w:val="0"/>
                              <w:marTop w:val="0"/>
                              <w:marBottom w:val="0"/>
                              <w:divBdr>
                                <w:top w:val="none" w:sz="0" w:space="0" w:color="auto"/>
                                <w:left w:val="none" w:sz="0" w:space="0" w:color="auto"/>
                                <w:bottom w:val="none" w:sz="0" w:space="0" w:color="auto"/>
                                <w:right w:val="none" w:sz="0" w:space="0" w:color="auto"/>
                              </w:divBdr>
                            </w:div>
                            <w:div w:id="18735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730701">
      <w:bodyDiv w:val="1"/>
      <w:marLeft w:val="0"/>
      <w:marRight w:val="0"/>
      <w:marTop w:val="0"/>
      <w:marBottom w:val="0"/>
      <w:divBdr>
        <w:top w:val="none" w:sz="0" w:space="0" w:color="auto"/>
        <w:left w:val="none" w:sz="0" w:space="0" w:color="auto"/>
        <w:bottom w:val="none" w:sz="0" w:space="0" w:color="auto"/>
        <w:right w:val="none" w:sz="0" w:space="0" w:color="auto"/>
      </w:divBdr>
      <w:divsChild>
        <w:div w:id="1242636586">
          <w:marLeft w:val="0"/>
          <w:marRight w:val="0"/>
          <w:marTop w:val="0"/>
          <w:marBottom w:val="0"/>
          <w:divBdr>
            <w:top w:val="none" w:sz="0" w:space="0" w:color="auto"/>
            <w:left w:val="none" w:sz="0" w:space="0" w:color="auto"/>
            <w:bottom w:val="none" w:sz="0" w:space="0" w:color="auto"/>
            <w:right w:val="none" w:sz="0" w:space="0" w:color="auto"/>
          </w:divBdr>
          <w:divsChild>
            <w:div w:id="4074623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3574969">
      <w:bodyDiv w:val="1"/>
      <w:marLeft w:val="0"/>
      <w:marRight w:val="0"/>
      <w:marTop w:val="0"/>
      <w:marBottom w:val="0"/>
      <w:divBdr>
        <w:top w:val="none" w:sz="0" w:space="0" w:color="auto"/>
        <w:left w:val="none" w:sz="0" w:space="0" w:color="auto"/>
        <w:bottom w:val="none" w:sz="0" w:space="0" w:color="auto"/>
        <w:right w:val="none" w:sz="0" w:space="0" w:color="auto"/>
      </w:divBdr>
    </w:div>
    <w:div w:id="1464544745">
      <w:bodyDiv w:val="1"/>
      <w:marLeft w:val="0"/>
      <w:marRight w:val="0"/>
      <w:marTop w:val="0"/>
      <w:marBottom w:val="0"/>
      <w:divBdr>
        <w:top w:val="none" w:sz="0" w:space="0" w:color="auto"/>
        <w:left w:val="none" w:sz="0" w:space="0" w:color="auto"/>
        <w:bottom w:val="none" w:sz="0" w:space="0" w:color="auto"/>
        <w:right w:val="none" w:sz="0" w:space="0" w:color="auto"/>
      </w:divBdr>
    </w:div>
    <w:div w:id="1465007018">
      <w:bodyDiv w:val="1"/>
      <w:marLeft w:val="0"/>
      <w:marRight w:val="0"/>
      <w:marTop w:val="0"/>
      <w:marBottom w:val="0"/>
      <w:divBdr>
        <w:top w:val="none" w:sz="0" w:space="0" w:color="auto"/>
        <w:left w:val="none" w:sz="0" w:space="0" w:color="auto"/>
        <w:bottom w:val="none" w:sz="0" w:space="0" w:color="auto"/>
        <w:right w:val="none" w:sz="0" w:space="0" w:color="auto"/>
      </w:divBdr>
    </w:div>
    <w:div w:id="1465351470">
      <w:bodyDiv w:val="1"/>
      <w:marLeft w:val="0"/>
      <w:marRight w:val="0"/>
      <w:marTop w:val="0"/>
      <w:marBottom w:val="0"/>
      <w:divBdr>
        <w:top w:val="none" w:sz="0" w:space="0" w:color="auto"/>
        <w:left w:val="none" w:sz="0" w:space="0" w:color="auto"/>
        <w:bottom w:val="none" w:sz="0" w:space="0" w:color="auto"/>
        <w:right w:val="none" w:sz="0" w:space="0" w:color="auto"/>
      </w:divBdr>
      <w:divsChild>
        <w:div w:id="49576029">
          <w:marLeft w:val="0"/>
          <w:marRight w:val="0"/>
          <w:marTop w:val="0"/>
          <w:marBottom w:val="150"/>
          <w:divBdr>
            <w:top w:val="none" w:sz="0" w:space="0" w:color="auto"/>
            <w:left w:val="none" w:sz="0" w:space="0" w:color="auto"/>
            <w:bottom w:val="none" w:sz="0" w:space="0" w:color="auto"/>
            <w:right w:val="none" w:sz="0" w:space="0" w:color="auto"/>
          </w:divBdr>
          <w:divsChild>
            <w:div w:id="1110508751">
              <w:marLeft w:val="0"/>
              <w:marRight w:val="0"/>
              <w:marTop w:val="0"/>
              <w:marBottom w:val="0"/>
              <w:divBdr>
                <w:top w:val="none" w:sz="0" w:space="0" w:color="auto"/>
                <w:left w:val="none" w:sz="0" w:space="0" w:color="auto"/>
                <w:bottom w:val="none" w:sz="0" w:space="0" w:color="auto"/>
                <w:right w:val="none" w:sz="0" w:space="0" w:color="auto"/>
              </w:divBdr>
            </w:div>
          </w:divsChild>
        </w:div>
        <w:div w:id="519901211">
          <w:marLeft w:val="0"/>
          <w:marRight w:val="0"/>
          <w:marTop w:val="0"/>
          <w:marBottom w:val="0"/>
          <w:divBdr>
            <w:top w:val="none" w:sz="0" w:space="0" w:color="auto"/>
            <w:left w:val="none" w:sz="0" w:space="0" w:color="auto"/>
            <w:bottom w:val="none" w:sz="0" w:space="0" w:color="auto"/>
            <w:right w:val="none" w:sz="0" w:space="0" w:color="auto"/>
          </w:divBdr>
          <w:divsChild>
            <w:div w:id="438380954">
              <w:marLeft w:val="0"/>
              <w:marRight w:val="0"/>
              <w:marTop w:val="0"/>
              <w:marBottom w:val="0"/>
              <w:divBdr>
                <w:top w:val="none" w:sz="0" w:space="0" w:color="auto"/>
                <w:left w:val="none" w:sz="0" w:space="0" w:color="auto"/>
                <w:bottom w:val="none" w:sz="0" w:space="0" w:color="auto"/>
                <w:right w:val="none" w:sz="0" w:space="0" w:color="auto"/>
              </w:divBdr>
            </w:div>
            <w:div w:id="7324370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5804615">
      <w:bodyDiv w:val="1"/>
      <w:marLeft w:val="0"/>
      <w:marRight w:val="0"/>
      <w:marTop w:val="0"/>
      <w:marBottom w:val="0"/>
      <w:divBdr>
        <w:top w:val="none" w:sz="0" w:space="0" w:color="auto"/>
        <w:left w:val="none" w:sz="0" w:space="0" w:color="auto"/>
        <w:bottom w:val="none" w:sz="0" w:space="0" w:color="auto"/>
        <w:right w:val="none" w:sz="0" w:space="0" w:color="auto"/>
      </w:divBdr>
      <w:divsChild>
        <w:div w:id="1108237648">
          <w:marLeft w:val="0"/>
          <w:marRight w:val="0"/>
          <w:marTop w:val="0"/>
          <w:marBottom w:val="0"/>
          <w:divBdr>
            <w:top w:val="none" w:sz="0" w:space="0" w:color="auto"/>
            <w:left w:val="none" w:sz="0" w:space="0" w:color="auto"/>
            <w:bottom w:val="dotted" w:sz="6" w:space="4" w:color="DDDDDD"/>
            <w:right w:val="none" w:sz="0" w:space="0" w:color="auto"/>
          </w:divBdr>
          <w:divsChild>
            <w:div w:id="5885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92895">
      <w:bodyDiv w:val="1"/>
      <w:marLeft w:val="0"/>
      <w:marRight w:val="0"/>
      <w:marTop w:val="0"/>
      <w:marBottom w:val="0"/>
      <w:divBdr>
        <w:top w:val="none" w:sz="0" w:space="0" w:color="auto"/>
        <w:left w:val="none" w:sz="0" w:space="0" w:color="auto"/>
        <w:bottom w:val="none" w:sz="0" w:space="0" w:color="auto"/>
        <w:right w:val="none" w:sz="0" w:space="0" w:color="auto"/>
      </w:divBdr>
    </w:div>
    <w:div w:id="1466703281">
      <w:bodyDiv w:val="1"/>
      <w:marLeft w:val="0"/>
      <w:marRight w:val="0"/>
      <w:marTop w:val="0"/>
      <w:marBottom w:val="0"/>
      <w:divBdr>
        <w:top w:val="none" w:sz="0" w:space="0" w:color="auto"/>
        <w:left w:val="none" w:sz="0" w:space="0" w:color="auto"/>
        <w:bottom w:val="none" w:sz="0" w:space="0" w:color="auto"/>
        <w:right w:val="none" w:sz="0" w:space="0" w:color="auto"/>
      </w:divBdr>
      <w:divsChild>
        <w:div w:id="1832477295">
          <w:marLeft w:val="0"/>
          <w:marRight w:val="0"/>
          <w:marTop w:val="0"/>
          <w:marBottom w:val="0"/>
          <w:divBdr>
            <w:top w:val="none" w:sz="0" w:space="0" w:color="auto"/>
            <w:left w:val="none" w:sz="0" w:space="0" w:color="auto"/>
            <w:bottom w:val="none" w:sz="0" w:space="0" w:color="auto"/>
            <w:right w:val="none" w:sz="0" w:space="0" w:color="auto"/>
          </w:divBdr>
          <w:divsChild>
            <w:div w:id="19355555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7969380">
      <w:bodyDiv w:val="1"/>
      <w:marLeft w:val="0"/>
      <w:marRight w:val="0"/>
      <w:marTop w:val="0"/>
      <w:marBottom w:val="0"/>
      <w:divBdr>
        <w:top w:val="none" w:sz="0" w:space="0" w:color="auto"/>
        <w:left w:val="none" w:sz="0" w:space="0" w:color="auto"/>
        <w:bottom w:val="none" w:sz="0" w:space="0" w:color="auto"/>
        <w:right w:val="none" w:sz="0" w:space="0" w:color="auto"/>
      </w:divBdr>
    </w:div>
    <w:div w:id="1468208965">
      <w:bodyDiv w:val="1"/>
      <w:marLeft w:val="0"/>
      <w:marRight w:val="0"/>
      <w:marTop w:val="0"/>
      <w:marBottom w:val="0"/>
      <w:divBdr>
        <w:top w:val="none" w:sz="0" w:space="0" w:color="auto"/>
        <w:left w:val="none" w:sz="0" w:space="0" w:color="auto"/>
        <w:bottom w:val="none" w:sz="0" w:space="0" w:color="auto"/>
        <w:right w:val="none" w:sz="0" w:space="0" w:color="auto"/>
      </w:divBdr>
    </w:div>
    <w:div w:id="1468474178">
      <w:bodyDiv w:val="1"/>
      <w:marLeft w:val="0"/>
      <w:marRight w:val="0"/>
      <w:marTop w:val="0"/>
      <w:marBottom w:val="0"/>
      <w:divBdr>
        <w:top w:val="none" w:sz="0" w:space="0" w:color="auto"/>
        <w:left w:val="none" w:sz="0" w:space="0" w:color="auto"/>
        <w:bottom w:val="none" w:sz="0" w:space="0" w:color="auto"/>
        <w:right w:val="none" w:sz="0" w:space="0" w:color="auto"/>
      </w:divBdr>
    </w:div>
    <w:div w:id="1468551534">
      <w:bodyDiv w:val="1"/>
      <w:marLeft w:val="0"/>
      <w:marRight w:val="0"/>
      <w:marTop w:val="0"/>
      <w:marBottom w:val="0"/>
      <w:divBdr>
        <w:top w:val="none" w:sz="0" w:space="0" w:color="auto"/>
        <w:left w:val="none" w:sz="0" w:space="0" w:color="auto"/>
        <w:bottom w:val="none" w:sz="0" w:space="0" w:color="auto"/>
        <w:right w:val="none" w:sz="0" w:space="0" w:color="auto"/>
      </w:divBdr>
      <w:divsChild>
        <w:div w:id="901403980">
          <w:marLeft w:val="0"/>
          <w:marRight w:val="0"/>
          <w:marTop w:val="0"/>
          <w:marBottom w:val="0"/>
          <w:divBdr>
            <w:top w:val="none" w:sz="0" w:space="0" w:color="auto"/>
            <w:left w:val="none" w:sz="0" w:space="0" w:color="auto"/>
            <w:bottom w:val="none" w:sz="0" w:space="0" w:color="auto"/>
            <w:right w:val="none" w:sz="0" w:space="0" w:color="auto"/>
          </w:divBdr>
          <w:divsChild>
            <w:div w:id="1329092789">
              <w:marLeft w:val="0"/>
              <w:marRight w:val="0"/>
              <w:marTop w:val="225"/>
              <w:marBottom w:val="225"/>
              <w:divBdr>
                <w:top w:val="none" w:sz="0" w:space="0" w:color="auto"/>
                <w:left w:val="none" w:sz="0" w:space="0" w:color="auto"/>
                <w:bottom w:val="none" w:sz="0" w:space="0" w:color="auto"/>
                <w:right w:val="none" w:sz="0" w:space="0" w:color="auto"/>
              </w:divBdr>
            </w:div>
          </w:divsChild>
        </w:div>
        <w:div w:id="1314068080">
          <w:marLeft w:val="0"/>
          <w:marRight w:val="0"/>
          <w:marTop w:val="0"/>
          <w:marBottom w:val="150"/>
          <w:divBdr>
            <w:top w:val="none" w:sz="0" w:space="0" w:color="auto"/>
            <w:left w:val="none" w:sz="0" w:space="0" w:color="auto"/>
            <w:bottom w:val="none" w:sz="0" w:space="0" w:color="auto"/>
            <w:right w:val="none" w:sz="0" w:space="0" w:color="auto"/>
          </w:divBdr>
          <w:divsChild>
            <w:div w:id="1325010610">
              <w:marLeft w:val="0"/>
              <w:marRight w:val="0"/>
              <w:marTop w:val="0"/>
              <w:marBottom w:val="0"/>
              <w:divBdr>
                <w:top w:val="none" w:sz="0" w:space="0" w:color="auto"/>
                <w:left w:val="none" w:sz="0" w:space="0" w:color="auto"/>
                <w:bottom w:val="none" w:sz="0" w:space="0" w:color="auto"/>
                <w:right w:val="none" w:sz="0" w:space="0" w:color="auto"/>
              </w:divBdr>
              <w:divsChild>
                <w:div w:id="3923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2934">
          <w:marLeft w:val="0"/>
          <w:marRight w:val="0"/>
          <w:marTop w:val="0"/>
          <w:marBottom w:val="150"/>
          <w:divBdr>
            <w:top w:val="none" w:sz="0" w:space="0" w:color="auto"/>
            <w:left w:val="none" w:sz="0" w:space="0" w:color="auto"/>
            <w:bottom w:val="none" w:sz="0" w:space="0" w:color="auto"/>
            <w:right w:val="none" w:sz="0" w:space="0" w:color="auto"/>
          </w:divBdr>
        </w:div>
      </w:divsChild>
    </w:div>
    <w:div w:id="1469204240">
      <w:bodyDiv w:val="1"/>
      <w:marLeft w:val="0"/>
      <w:marRight w:val="0"/>
      <w:marTop w:val="0"/>
      <w:marBottom w:val="0"/>
      <w:divBdr>
        <w:top w:val="none" w:sz="0" w:space="0" w:color="auto"/>
        <w:left w:val="none" w:sz="0" w:space="0" w:color="auto"/>
        <w:bottom w:val="none" w:sz="0" w:space="0" w:color="auto"/>
        <w:right w:val="none" w:sz="0" w:space="0" w:color="auto"/>
      </w:divBdr>
      <w:divsChild>
        <w:div w:id="931937083">
          <w:marLeft w:val="0"/>
          <w:marRight w:val="0"/>
          <w:marTop w:val="0"/>
          <w:marBottom w:val="150"/>
          <w:divBdr>
            <w:top w:val="none" w:sz="0" w:space="0" w:color="auto"/>
            <w:left w:val="none" w:sz="0" w:space="0" w:color="auto"/>
            <w:bottom w:val="none" w:sz="0" w:space="0" w:color="auto"/>
            <w:right w:val="none" w:sz="0" w:space="0" w:color="auto"/>
          </w:divBdr>
        </w:div>
      </w:divsChild>
    </w:div>
    <w:div w:id="1469853959">
      <w:bodyDiv w:val="1"/>
      <w:marLeft w:val="0"/>
      <w:marRight w:val="0"/>
      <w:marTop w:val="0"/>
      <w:marBottom w:val="0"/>
      <w:divBdr>
        <w:top w:val="none" w:sz="0" w:space="0" w:color="auto"/>
        <w:left w:val="none" w:sz="0" w:space="0" w:color="auto"/>
        <w:bottom w:val="none" w:sz="0" w:space="0" w:color="auto"/>
        <w:right w:val="none" w:sz="0" w:space="0" w:color="auto"/>
      </w:divBdr>
      <w:divsChild>
        <w:div w:id="319583873">
          <w:marLeft w:val="0"/>
          <w:marRight w:val="0"/>
          <w:marTop w:val="0"/>
          <w:marBottom w:val="0"/>
          <w:divBdr>
            <w:top w:val="none" w:sz="0" w:space="0" w:color="auto"/>
            <w:left w:val="none" w:sz="0" w:space="0" w:color="auto"/>
            <w:bottom w:val="none" w:sz="0" w:space="0" w:color="auto"/>
            <w:right w:val="none" w:sz="0" w:space="0" w:color="auto"/>
          </w:divBdr>
          <w:divsChild>
            <w:div w:id="20138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4263">
      <w:bodyDiv w:val="1"/>
      <w:marLeft w:val="0"/>
      <w:marRight w:val="0"/>
      <w:marTop w:val="0"/>
      <w:marBottom w:val="0"/>
      <w:divBdr>
        <w:top w:val="none" w:sz="0" w:space="0" w:color="auto"/>
        <w:left w:val="none" w:sz="0" w:space="0" w:color="auto"/>
        <w:bottom w:val="none" w:sz="0" w:space="0" w:color="auto"/>
        <w:right w:val="none" w:sz="0" w:space="0" w:color="auto"/>
      </w:divBdr>
      <w:divsChild>
        <w:div w:id="32078363">
          <w:marLeft w:val="0"/>
          <w:marRight w:val="0"/>
          <w:marTop w:val="0"/>
          <w:marBottom w:val="150"/>
          <w:divBdr>
            <w:top w:val="none" w:sz="0" w:space="0" w:color="auto"/>
            <w:left w:val="none" w:sz="0" w:space="0" w:color="auto"/>
            <w:bottom w:val="none" w:sz="0" w:space="0" w:color="auto"/>
            <w:right w:val="none" w:sz="0" w:space="0" w:color="auto"/>
          </w:divBdr>
        </w:div>
        <w:div w:id="538855953">
          <w:marLeft w:val="0"/>
          <w:marRight w:val="0"/>
          <w:marTop w:val="0"/>
          <w:marBottom w:val="150"/>
          <w:divBdr>
            <w:top w:val="none" w:sz="0" w:space="0" w:color="auto"/>
            <w:left w:val="none" w:sz="0" w:space="0" w:color="auto"/>
            <w:bottom w:val="none" w:sz="0" w:space="0" w:color="auto"/>
            <w:right w:val="none" w:sz="0" w:space="0" w:color="auto"/>
          </w:divBdr>
          <w:divsChild>
            <w:div w:id="2085758379">
              <w:marLeft w:val="0"/>
              <w:marRight w:val="0"/>
              <w:marTop w:val="0"/>
              <w:marBottom w:val="0"/>
              <w:divBdr>
                <w:top w:val="none" w:sz="0" w:space="0" w:color="auto"/>
                <w:left w:val="none" w:sz="0" w:space="0" w:color="auto"/>
                <w:bottom w:val="none" w:sz="0" w:space="0" w:color="auto"/>
                <w:right w:val="none" w:sz="0" w:space="0" w:color="auto"/>
              </w:divBdr>
            </w:div>
          </w:divsChild>
        </w:div>
        <w:div w:id="692002934">
          <w:marLeft w:val="0"/>
          <w:marRight w:val="0"/>
          <w:marTop w:val="0"/>
          <w:marBottom w:val="0"/>
          <w:divBdr>
            <w:top w:val="none" w:sz="0" w:space="0" w:color="auto"/>
            <w:left w:val="none" w:sz="0" w:space="0" w:color="auto"/>
            <w:bottom w:val="none" w:sz="0" w:space="0" w:color="auto"/>
            <w:right w:val="none" w:sz="0" w:space="0" w:color="auto"/>
          </w:divBdr>
          <w:divsChild>
            <w:div w:id="3942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2828">
      <w:bodyDiv w:val="1"/>
      <w:marLeft w:val="0"/>
      <w:marRight w:val="0"/>
      <w:marTop w:val="0"/>
      <w:marBottom w:val="0"/>
      <w:divBdr>
        <w:top w:val="none" w:sz="0" w:space="0" w:color="auto"/>
        <w:left w:val="none" w:sz="0" w:space="0" w:color="auto"/>
        <w:bottom w:val="none" w:sz="0" w:space="0" w:color="auto"/>
        <w:right w:val="none" w:sz="0" w:space="0" w:color="auto"/>
      </w:divBdr>
    </w:div>
    <w:div w:id="1470585993">
      <w:bodyDiv w:val="1"/>
      <w:marLeft w:val="0"/>
      <w:marRight w:val="0"/>
      <w:marTop w:val="0"/>
      <w:marBottom w:val="0"/>
      <w:divBdr>
        <w:top w:val="none" w:sz="0" w:space="0" w:color="auto"/>
        <w:left w:val="none" w:sz="0" w:space="0" w:color="auto"/>
        <w:bottom w:val="none" w:sz="0" w:space="0" w:color="auto"/>
        <w:right w:val="none" w:sz="0" w:space="0" w:color="auto"/>
      </w:divBdr>
      <w:divsChild>
        <w:div w:id="43407875">
          <w:marLeft w:val="0"/>
          <w:marRight w:val="0"/>
          <w:marTop w:val="0"/>
          <w:marBottom w:val="150"/>
          <w:divBdr>
            <w:top w:val="none" w:sz="0" w:space="0" w:color="auto"/>
            <w:left w:val="none" w:sz="0" w:space="0" w:color="auto"/>
            <w:bottom w:val="none" w:sz="0" w:space="0" w:color="auto"/>
            <w:right w:val="none" w:sz="0" w:space="0" w:color="auto"/>
          </w:divBdr>
          <w:divsChild>
            <w:div w:id="2074156831">
              <w:marLeft w:val="0"/>
              <w:marRight w:val="0"/>
              <w:marTop w:val="0"/>
              <w:marBottom w:val="0"/>
              <w:divBdr>
                <w:top w:val="none" w:sz="0" w:space="0" w:color="auto"/>
                <w:left w:val="none" w:sz="0" w:space="0" w:color="auto"/>
                <w:bottom w:val="none" w:sz="0" w:space="0" w:color="auto"/>
                <w:right w:val="none" w:sz="0" w:space="0" w:color="auto"/>
              </w:divBdr>
            </w:div>
          </w:divsChild>
        </w:div>
        <w:div w:id="1029070536">
          <w:marLeft w:val="0"/>
          <w:marRight w:val="0"/>
          <w:marTop w:val="0"/>
          <w:marBottom w:val="150"/>
          <w:divBdr>
            <w:top w:val="none" w:sz="0" w:space="0" w:color="auto"/>
            <w:left w:val="none" w:sz="0" w:space="0" w:color="auto"/>
            <w:bottom w:val="none" w:sz="0" w:space="0" w:color="auto"/>
            <w:right w:val="none" w:sz="0" w:space="0" w:color="auto"/>
          </w:divBdr>
        </w:div>
        <w:div w:id="1726640392">
          <w:marLeft w:val="0"/>
          <w:marRight w:val="0"/>
          <w:marTop w:val="0"/>
          <w:marBottom w:val="0"/>
          <w:divBdr>
            <w:top w:val="none" w:sz="0" w:space="0" w:color="auto"/>
            <w:left w:val="none" w:sz="0" w:space="0" w:color="auto"/>
            <w:bottom w:val="none" w:sz="0" w:space="0" w:color="auto"/>
            <w:right w:val="none" w:sz="0" w:space="0" w:color="auto"/>
          </w:divBdr>
          <w:divsChild>
            <w:div w:id="122363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93192">
      <w:bodyDiv w:val="1"/>
      <w:marLeft w:val="0"/>
      <w:marRight w:val="0"/>
      <w:marTop w:val="0"/>
      <w:marBottom w:val="0"/>
      <w:divBdr>
        <w:top w:val="none" w:sz="0" w:space="0" w:color="auto"/>
        <w:left w:val="none" w:sz="0" w:space="0" w:color="auto"/>
        <w:bottom w:val="none" w:sz="0" w:space="0" w:color="auto"/>
        <w:right w:val="none" w:sz="0" w:space="0" w:color="auto"/>
      </w:divBdr>
    </w:div>
    <w:div w:id="1470660426">
      <w:bodyDiv w:val="1"/>
      <w:marLeft w:val="0"/>
      <w:marRight w:val="0"/>
      <w:marTop w:val="0"/>
      <w:marBottom w:val="0"/>
      <w:divBdr>
        <w:top w:val="none" w:sz="0" w:space="0" w:color="auto"/>
        <w:left w:val="none" w:sz="0" w:space="0" w:color="auto"/>
        <w:bottom w:val="none" w:sz="0" w:space="0" w:color="auto"/>
        <w:right w:val="none" w:sz="0" w:space="0" w:color="auto"/>
      </w:divBdr>
    </w:div>
    <w:div w:id="1470900033">
      <w:bodyDiv w:val="1"/>
      <w:marLeft w:val="0"/>
      <w:marRight w:val="0"/>
      <w:marTop w:val="0"/>
      <w:marBottom w:val="0"/>
      <w:divBdr>
        <w:top w:val="none" w:sz="0" w:space="0" w:color="auto"/>
        <w:left w:val="none" w:sz="0" w:space="0" w:color="auto"/>
        <w:bottom w:val="none" w:sz="0" w:space="0" w:color="auto"/>
        <w:right w:val="none" w:sz="0" w:space="0" w:color="auto"/>
      </w:divBdr>
      <w:divsChild>
        <w:div w:id="1292442618">
          <w:marLeft w:val="0"/>
          <w:marRight w:val="0"/>
          <w:marTop w:val="0"/>
          <w:marBottom w:val="150"/>
          <w:divBdr>
            <w:top w:val="none" w:sz="0" w:space="0" w:color="auto"/>
            <w:left w:val="none" w:sz="0" w:space="0" w:color="auto"/>
            <w:bottom w:val="none" w:sz="0" w:space="0" w:color="auto"/>
            <w:right w:val="none" w:sz="0" w:space="0" w:color="auto"/>
          </w:divBdr>
        </w:div>
      </w:divsChild>
    </w:div>
    <w:div w:id="1471052990">
      <w:bodyDiv w:val="1"/>
      <w:marLeft w:val="0"/>
      <w:marRight w:val="0"/>
      <w:marTop w:val="0"/>
      <w:marBottom w:val="0"/>
      <w:divBdr>
        <w:top w:val="none" w:sz="0" w:space="0" w:color="auto"/>
        <w:left w:val="none" w:sz="0" w:space="0" w:color="auto"/>
        <w:bottom w:val="none" w:sz="0" w:space="0" w:color="auto"/>
        <w:right w:val="none" w:sz="0" w:space="0" w:color="auto"/>
      </w:divBdr>
      <w:divsChild>
        <w:div w:id="995113497">
          <w:marLeft w:val="0"/>
          <w:marRight w:val="0"/>
          <w:marTop w:val="0"/>
          <w:marBottom w:val="0"/>
          <w:divBdr>
            <w:top w:val="none" w:sz="0" w:space="0" w:color="auto"/>
            <w:left w:val="none" w:sz="0" w:space="0" w:color="auto"/>
            <w:bottom w:val="none" w:sz="0" w:space="0" w:color="auto"/>
            <w:right w:val="none" w:sz="0" w:space="0" w:color="auto"/>
          </w:divBdr>
          <w:divsChild>
            <w:div w:id="128133918">
              <w:marLeft w:val="0"/>
              <w:marRight w:val="0"/>
              <w:marTop w:val="0"/>
              <w:marBottom w:val="0"/>
              <w:divBdr>
                <w:top w:val="none" w:sz="0" w:space="0" w:color="auto"/>
                <w:left w:val="none" w:sz="0" w:space="0" w:color="auto"/>
                <w:bottom w:val="none" w:sz="0" w:space="0" w:color="auto"/>
                <w:right w:val="none" w:sz="0" w:space="0" w:color="auto"/>
              </w:divBdr>
              <w:divsChild>
                <w:div w:id="329331015">
                  <w:marLeft w:val="0"/>
                  <w:marRight w:val="0"/>
                  <w:marTop w:val="0"/>
                  <w:marBottom w:val="0"/>
                  <w:divBdr>
                    <w:top w:val="none" w:sz="0" w:space="0" w:color="auto"/>
                    <w:left w:val="none" w:sz="0" w:space="0" w:color="auto"/>
                    <w:bottom w:val="none" w:sz="0" w:space="0" w:color="auto"/>
                    <w:right w:val="none" w:sz="0" w:space="0" w:color="auto"/>
                  </w:divBdr>
                  <w:divsChild>
                    <w:div w:id="1374845304">
                      <w:marLeft w:val="0"/>
                      <w:marRight w:val="0"/>
                      <w:marTop w:val="0"/>
                      <w:marBottom w:val="0"/>
                      <w:divBdr>
                        <w:top w:val="none" w:sz="0" w:space="0" w:color="auto"/>
                        <w:left w:val="none" w:sz="0" w:space="0" w:color="auto"/>
                        <w:bottom w:val="none" w:sz="0" w:space="0" w:color="auto"/>
                        <w:right w:val="none" w:sz="0" w:space="0" w:color="auto"/>
                      </w:divBdr>
                      <w:divsChild>
                        <w:div w:id="192303368">
                          <w:marLeft w:val="0"/>
                          <w:marRight w:val="0"/>
                          <w:marTop w:val="0"/>
                          <w:marBottom w:val="0"/>
                          <w:divBdr>
                            <w:top w:val="none" w:sz="0" w:space="0" w:color="auto"/>
                            <w:left w:val="none" w:sz="0" w:space="0" w:color="auto"/>
                            <w:bottom w:val="none" w:sz="0" w:space="0" w:color="auto"/>
                            <w:right w:val="none" w:sz="0" w:space="0" w:color="auto"/>
                          </w:divBdr>
                          <w:divsChild>
                            <w:div w:id="876964588">
                              <w:marLeft w:val="0"/>
                              <w:marRight w:val="0"/>
                              <w:marTop w:val="0"/>
                              <w:marBottom w:val="0"/>
                              <w:divBdr>
                                <w:top w:val="none" w:sz="0" w:space="0" w:color="auto"/>
                                <w:left w:val="none" w:sz="0" w:space="0" w:color="auto"/>
                                <w:bottom w:val="none" w:sz="0" w:space="0" w:color="auto"/>
                                <w:right w:val="none" w:sz="0" w:space="0" w:color="auto"/>
                              </w:divBdr>
                              <w:divsChild>
                                <w:div w:id="1373726635">
                                  <w:marLeft w:val="0"/>
                                  <w:marRight w:val="0"/>
                                  <w:marTop w:val="0"/>
                                  <w:marBottom w:val="0"/>
                                  <w:divBdr>
                                    <w:top w:val="none" w:sz="0" w:space="0" w:color="auto"/>
                                    <w:left w:val="none" w:sz="0" w:space="0" w:color="auto"/>
                                    <w:bottom w:val="none" w:sz="0" w:space="0" w:color="auto"/>
                                    <w:right w:val="none" w:sz="0" w:space="0" w:color="auto"/>
                                  </w:divBdr>
                                  <w:divsChild>
                                    <w:div w:id="336466997">
                                      <w:marLeft w:val="0"/>
                                      <w:marRight w:val="0"/>
                                      <w:marTop w:val="0"/>
                                      <w:marBottom w:val="0"/>
                                      <w:divBdr>
                                        <w:top w:val="none" w:sz="0" w:space="0" w:color="auto"/>
                                        <w:left w:val="none" w:sz="0" w:space="0" w:color="auto"/>
                                        <w:bottom w:val="none" w:sz="0" w:space="0" w:color="auto"/>
                                        <w:right w:val="none" w:sz="0" w:space="0" w:color="auto"/>
                                      </w:divBdr>
                                      <w:divsChild>
                                        <w:div w:id="15463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1559467">
      <w:bodyDiv w:val="1"/>
      <w:marLeft w:val="0"/>
      <w:marRight w:val="0"/>
      <w:marTop w:val="0"/>
      <w:marBottom w:val="0"/>
      <w:divBdr>
        <w:top w:val="none" w:sz="0" w:space="0" w:color="auto"/>
        <w:left w:val="none" w:sz="0" w:space="0" w:color="auto"/>
        <w:bottom w:val="none" w:sz="0" w:space="0" w:color="auto"/>
        <w:right w:val="none" w:sz="0" w:space="0" w:color="auto"/>
      </w:divBdr>
      <w:divsChild>
        <w:div w:id="1322658304">
          <w:marLeft w:val="0"/>
          <w:marRight w:val="0"/>
          <w:marTop w:val="0"/>
          <w:marBottom w:val="0"/>
          <w:divBdr>
            <w:top w:val="none" w:sz="0" w:space="0" w:color="auto"/>
            <w:left w:val="none" w:sz="0" w:space="0" w:color="auto"/>
            <w:bottom w:val="none" w:sz="0" w:space="0" w:color="auto"/>
            <w:right w:val="none" w:sz="0" w:space="0" w:color="auto"/>
          </w:divBdr>
          <w:divsChild>
            <w:div w:id="1091001609">
              <w:marLeft w:val="0"/>
              <w:marRight w:val="0"/>
              <w:marTop w:val="0"/>
              <w:marBottom w:val="0"/>
              <w:divBdr>
                <w:top w:val="none" w:sz="0" w:space="0" w:color="auto"/>
                <w:left w:val="none" w:sz="0" w:space="0" w:color="auto"/>
                <w:bottom w:val="none" w:sz="0" w:space="0" w:color="auto"/>
                <w:right w:val="none" w:sz="0" w:space="0" w:color="auto"/>
              </w:divBdr>
              <w:divsChild>
                <w:div w:id="1627394401">
                  <w:marLeft w:val="0"/>
                  <w:marRight w:val="0"/>
                  <w:marTop w:val="0"/>
                  <w:marBottom w:val="0"/>
                  <w:divBdr>
                    <w:top w:val="none" w:sz="0" w:space="0" w:color="auto"/>
                    <w:left w:val="none" w:sz="0" w:space="0" w:color="auto"/>
                    <w:bottom w:val="none" w:sz="0" w:space="0" w:color="auto"/>
                    <w:right w:val="none" w:sz="0" w:space="0" w:color="auto"/>
                  </w:divBdr>
                  <w:divsChild>
                    <w:div w:id="359817352">
                      <w:marLeft w:val="0"/>
                      <w:marRight w:val="0"/>
                      <w:marTop w:val="0"/>
                      <w:marBottom w:val="0"/>
                      <w:divBdr>
                        <w:top w:val="none" w:sz="0" w:space="0" w:color="auto"/>
                        <w:left w:val="none" w:sz="0" w:space="0" w:color="auto"/>
                        <w:bottom w:val="none" w:sz="0" w:space="0" w:color="auto"/>
                        <w:right w:val="none" w:sz="0" w:space="0" w:color="auto"/>
                      </w:divBdr>
                      <w:divsChild>
                        <w:div w:id="1317103680">
                          <w:marLeft w:val="0"/>
                          <w:marRight w:val="0"/>
                          <w:marTop w:val="0"/>
                          <w:marBottom w:val="0"/>
                          <w:divBdr>
                            <w:top w:val="none" w:sz="0" w:space="0" w:color="auto"/>
                            <w:left w:val="none" w:sz="0" w:space="0" w:color="auto"/>
                            <w:bottom w:val="none" w:sz="0" w:space="0" w:color="auto"/>
                            <w:right w:val="none" w:sz="0" w:space="0" w:color="auto"/>
                          </w:divBdr>
                          <w:divsChild>
                            <w:div w:id="1567256709">
                              <w:marLeft w:val="0"/>
                              <w:marRight w:val="0"/>
                              <w:marTop w:val="0"/>
                              <w:marBottom w:val="0"/>
                              <w:divBdr>
                                <w:top w:val="none" w:sz="0" w:space="0" w:color="auto"/>
                                <w:left w:val="none" w:sz="0" w:space="0" w:color="auto"/>
                                <w:bottom w:val="none" w:sz="0" w:space="0" w:color="auto"/>
                                <w:right w:val="none" w:sz="0" w:space="0" w:color="auto"/>
                              </w:divBdr>
                              <w:divsChild>
                                <w:div w:id="1890342420">
                                  <w:marLeft w:val="0"/>
                                  <w:marRight w:val="0"/>
                                  <w:marTop w:val="0"/>
                                  <w:marBottom w:val="0"/>
                                  <w:divBdr>
                                    <w:top w:val="none" w:sz="0" w:space="0" w:color="auto"/>
                                    <w:left w:val="none" w:sz="0" w:space="0" w:color="auto"/>
                                    <w:bottom w:val="none" w:sz="0" w:space="0" w:color="auto"/>
                                    <w:right w:val="none" w:sz="0" w:space="0" w:color="auto"/>
                                  </w:divBdr>
                                  <w:divsChild>
                                    <w:div w:id="4366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943257">
      <w:bodyDiv w:val="1"/>
      <w:marLeft w:val="0"/>
      <w:marRight w:val="0"/>
      <w:marTop w:val="0"/>
      <w:marBottom w:val="0"/>
      <w:divBdr>
        <w:top w:val="none" w:sz="0" w:space="0" w:color="auto"/>
        <w:left w:val="none" w:sz="0" w:space="0" w:color="auto"/>
        <w:bottom w:val="none" w:sz="0" w:space="0" w:color="auto"/>
        <w:right w:val="none" w:sz="0" w:space="0" w:color="auto"/>
      </w:divBdr>
      <w:divsChild>
        <w:div w:id="1900898424">
          <w:marLeft w:val="0"/>
          <w:marRight w:val="0"/>
          <w:marTop w:val="0"/>
          <w:marBottom w:val="150"/>
          <w:divBdr>
            <w:top w:val="none" w:sz="0" w:space="0" w:color="auto"/>
            <w:left w:val="none" w:sz="0" w:space="0" w:color="auto"/>
            <w:bottom w:val="none" w:sz="0" w:space="0" w:color="auto"/>
            <w:right w:val="none" w:sz="0" w:space="0" w:color="auto"/>
          </w:divBdr>
        </w:div>
      </w:divsChild>
    </w:div>
    <w:div w:id="1472794978">
      <w:bodyDiv w:val="1"/>
      <w:marLeft w:val="0"/>
      <w:marRight w:val="0"/>
      <w:marTop w:val="0"/>
      <w:marBottom w:val="0"/>
      <w:divBdr>
        <w:top w:val="none" w:sz="0" w:space="0" w:color="auto"/>
        <w:left w:val="none" w:sz="0" w:space="0" w:color="auto"/>
        <w:bottom w:val="none" w:sz="0" w:space="0" w:color="auto"/>
        <w:right w:val="none" w:sz="0" w:space="0" w:color="auto"/>
      </w:divBdr>
      <w:divsChild>
        <w:div w:id="1553804557">
          <w:marLeft w:val="0"/>
          <w:marRight w:val="0"/>
          <w:marTop w:val="0"/>
          <w:marBottom w:val="225"/>
          <w:divBdr>
            <w:top w:val="none" w:sz="0" w:space="0" w:color="auto"/>
            <w:left w:val="none" w:sz="0" w:space="0" w:color="auto"/>
            <w:bottom w:val="none" w:sz="0" w:space="0" w:color="auto"/>
            <w:right w:val="none" w:sz="0" w:space="0" w:color="auto"/>
          </w:divBdr>
        </w:div>
      </w:divsChild>
    </w:div>
    <w:div w:id="1473866194">
      <w:bodyDiv w:val="1"/>
      <w:marLeft w:val="0"/>
      <w:marRight w:val="0"/>
      <w:marTop w:val="0"/>
      <w:marBottom w:val="0"/>
      <w:divBdr>
        <w:top w:val="none" w:sz="0" w:space="0" w:color="auto"/>
        <w:left w:val="none" w:sz="0" w:space="0" w:color="auto"/>
        <w:bottom w:val="none" w:sz="0" w:space="0" w:color="auto"/>
        <w:right w:val="none" w:sz="0" w:space="0" w:color="auto"/>
      </w:divBdr>
      <w:divsChild>
        <w:div w:id="1276789100">
          <w:marLeft w:val="0"/>
          <w:marRight w:val="0"/>
          <w:marTop w:val="0"/>
          <w:marBottom w:val="0"/>
          <w:divBdr>
            <w:top w:val="none" w:sz="0" w:space="0" w:color="auto"/>
            <w:left w:val="none" w:sz="0" w:space="0" w:color="auto"/>
            <w:bottom w:val="dotted" w:sz="6" w:space="4" w:color="DDDDDD"/>
            <w:right w:val="none" w:sz="0" w:space="0" w:color="auto"/>
          </w:divBdr>
        </w:div>
      </w:divsChild>
    </w:div>
    <w:div w:id="1474251877">
      <w:bodyDiv w:val="1"/>
      <w:marLeft w:val="0"/>
      <w:marRight w:val="0"/>
      <w:marTop w:val="0"/>
      <w:marBottom w:val="0"/>
      <w:divBdr>
        <w:top w:val="none" w:sz="0" w:space="0" w:color="auto"/>
        <w:left w:val="none" w:sz="0" w:space="0" w:color="auto"/>
        <w:bottom w:val="none" w:sz="0" w:space="0" w:color="auto"/>
        <w:right w:val="none" w:sz="0" w:space="0" w:color="auto"/>
      </w:divBdr>
      <w:divsChild>
        <w:div w:id="4984512">
          <w:marLeft w:val="0"/>
          <w:marRight w:val="0"/>
          <w:marTop w:val="0"/>
          <w:marBottom w:val="0"/>
          <w:divBdr>
            <w:top w:val="none" w:sz="0" w:space="0" w:color="auto"/>
            <w:left w:val="none" w:sz="0" w:space="0" w:color="auto"/>
            <w:bottom w:val="none" w:sz="0" w:space="0" w:color="auto"/>
            <w:right w:val="none" w:sz="0" w:space="0" w:color="auto"/>
          </w:divBdr>
          <w:divsChild>
            <w:div w:id="994451914">
              <w:marLeft w:val="0"/>
              <w:marRight w:val="0"/>
              <w:marTop w:val="0"/>
              <w:marBottom w:val="0"/>
              <w:divBdr>
                <w:top w:val="none" w:sz="0" w:space="0" w:color="auto"/>
                <w:left w:val="none" w:sz="0" w:space="0" w:color="auto"/>
                <w:bottom w:val="none" w:sz="0" w:space="0" w:color="auto"/>
                <w:right w:val="none" w:sz="0" w:space="0" w:color="auto"/>
              </w:divBdr>
            </w:div>
          </w:divsChild>
        </w:div>
        <w:div w:id="393628325">
          <w:marLeft w:val="0"/>
          <w:marRight w:val="0"/>
          <w:marTop w:val="150"/>
          <w:marBottom w:val="0"/>
          <w:divBdr>
            <w:top w:val="none" w:sz="0" w:space="0" w:color="auto"/>
            <w:left w:val="none" w:sz="0" w:space="0" w:color="auto"/>
            <w:bottom w:val="none" w:sz="0" w:space="0" w:color="auto"/>
            <w:right w:val="none" w:sz="0" w:space="0" w:color="auto"/>
          </w:divBdr>
          <w:divsChild>
            <w:div w:id="399835146">
              <w:marLeft w:val="0"/>
              <w:marRight w:val="0"/>
              <w:marTop w:val="0"/>
              <w:marBottom w:val="0"/>
              <w:divBdr>
                <w:top w:val="none" w:sz="0" w:space="0" w:color="auto"/>
                <w:left w:val="none" w:sz="0" w:space="0" w:color="auto"/>
                <w:bottom w:val="none" w:sz="0" w:space="0" w:color="auto"/>
                <w:right w:val="none" w:sz="0" w:space="0" w:color="auto"/>
              </w:divBdr>
              <w:divsChild>
                <w:div w:id="1291741875">
                  <w:marLeft w:val="0"/>
                  <w:marRight w:val="0"/>
                  <w:marTop w:val="0"/>
                  <w:marBottom w:val="0"/>
                  <w:divBdr>
                    <w:top w:val="none" w:sz="0" w:space="0" w:color="auto"/>
                    <w:left w:val="none" w:sz="0" w:space="0" w:color="auto"/>
                    <w:bottom w:val="none" w:sz="0" w:space="0" w:color="auto"/>
                    <w:right w:val="none" w:sz="0" w:space="0" w:color="auto"/>
                  </w:divBdr>
                </w:div>
                <w:div w:id="20462471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6107">
      <w:bodyDiv w:val="1"/>
      <w:marLeft w:val="0"/>
      <w:marRight w:val="0"/>
      <w:marTop w:val="0"/>
      <w:marBottom w:val="0"/>
      <w:divBdr>
        <w:top w:val="none" w:sz="0" w:space="0" w:color="auto"/>
        <w:left w:val="none" w:sz="0" w:space="0" w:color="auto"/>
        <w:bottom w:val="none" w:sz="0" w:space="0" w:color="auto"/>
        <w:right w:val="none" w:sz="0" w:space="0" w:color="auto"/>
      </w:divBdr>
      <w:divsChild>
        <w:div w:id="1229923126">
          <w:marLeft w:val="0"/>
          <w:marRight w:val="0"/>
          <w:marTop w:val="0"/>
          <w:marBottom w:val="0"/>
          <w:divBdr>
            <w:top w:val="none" w:sz="0" w:space="0" w:color="auto"/>
            <w:left w:val="none" w:sz="0" w:space="0" w:color="auto"/>
            <w:bottom w:val="none" w:sz="0" w:space="0" w:color="auto"/>
            <w:right w:val="none" w:sz="0" w:space="0" w:color="auto"/>
          </w:divBdr>
          <w:divsChild>
            <w:div w:id="637036206">
              <w:marLeft w:val="0"/>
              <w:marRight w:val="0"/>
              <w:marTop w:val="0"/>
              <w:marBottom w:val="0"/>
              <w:divBdr>
                <w:top w:val="none" w:sz="0" w:space="0" w:color="auto"/>
                <w:left w:val="none" w:sz="0" w:space="0" w:color="auto"/>
                <w:bottom w:val="none" w:sz="0" w:space="0" w:color="auto"/>
                <w:right w:val="none" w:sz="0" w:space="0" w:color="auto"/>
              </w:divBdr>
              <w:divsChild>
                <w:div w:id="1627852825">
                  <w:marLeft w:val="0"/>
                  <w:marRight w:val="0"/>
                  <w:marTop w:val="0"/>
                  <w:marBottom w:val="0"/>
                  <w:divBdr>
                    <w:top w:val="none" w:sz="0" w:space="0" w:color="auto"/>
                    <w:left w:val="none" w:sz="0" w:space="0" w:color="auto"/>
                    <w:bottom w:val="none" w:sz="0" w:space="0" w:color="auto"/>
                    <w:right w:val="none" w:sz="0" w:space="0" w:color="auto"/>
                  </w:divBdr>
                  <w:divsChild>
                    <w:div w:id="1693993128">
                      <w:marLeft w:val="0"/>
                      <w:marRight w:val="0"/>
                      <w:marTop w:val="0"/>
                      <w:marBottom w:val="0"/>
                      <w:divBdr>
                        <w:top w:val="none" w:sz="0" w:space="0" w:color="auto"/>
                        <w:left w:val="none" w:sz="0" w:space="0" w:color="auto"/>
                        <w:bottom w:val="none" w:sz="0" w:space="0" w:color="auto"/>
                        <w:right w:val="none" w:sz="0" w:space="0" w:color="auto"/>
                      </w:divBdr>
                      <w:divsChild>
                        <w:div w:id="1832519279">
                          <w:marLeft w:val="0"/>
                          <w:marRight w:val="0"/>
                          <w:marTop w:val="0"/>
                          <w:marBottom w:val="0"/>
                          <w:divBdr>
                            <w:top w:val="none" w:sz="0" w:space="0" w:color="auto"/>
                            <w:left w:val="none" w:sz="0" w:space="0" w:color="auto"/>
                            <w:bottom w:val="none" w:sz="0" w:space="0" w:color="auto"/>
                            <w:right w:val="none" w:sz="0" w:space="0" w:color="auto"/>
                          </w:divBdr>
                          <w:divsChild>
                            <w:div w:id="1579826333">
                              <w:marLeft w:val="0"/>
                              <w:marRight w:val="0"/>
                              <w:marTop w:val="0"/>
                              <w:marBottom w:val="0"/>
                              <w:divBdr>
                                <w:top w:val="none" w:sz="0" w:space="0" w:color="auto"/>
                                <w:left w:val="none" w:sz="0" w:space="0" w:color="auto"/>
                                <w:bottom w:val="none" w:sz="0" w:space="0" w:color="auto"/>
                                <w:right w:val="none" w:sz="0" w:space="0" w:color="auto"/>
                              </w:divBdr>
                              <w:divsChild>
                                <w:div w:id="1096363968">
                                  <w:marLeft w:val="0"/>
                                  <w:marRight w:val="0"/>
                                  <w:marTop w:val="0"/>
                                  <w:marBottom w:val="0"/>
                                  <w:divBdr>
                                    <w:top w:val="none" w:sz="0" w:space="0" w:color="auto"/>
                                    <w:left w:val="none" w:sz="0" w:space="0" w:color="auto"/>
                                    <w:bottom w:val="none" w:sz="0" w:space="0" w:color="auto"/>
                                    <w:right w:val="none" w:sz="0" w:space="0" w:color="auto"/>
                                  </w:divBdr>
                                  <w:divsChild>
                                    <w:div w:id="18501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835758">
      <w:bodyDiv w:val="1"/>
      <w:marLeft w:val="0"/>
      <w:marRight w:val="0"/>
      <w:marTop w:val="0"/>
      <w:marBottom w:val="0"/>
      <w:divBdr>
        <w:top w:val="none" w:sz="0" w:space="0" w:color="auto"/>
        <w:left w:val="none" w:sz="0" w:space="0" w:color="auto"/>
        <w:bottom w:val="none" w:sz="0" w:space="0" w:color="auto"/>
        <w:right w:val="none" w:sz="0" w:space="0" w:color="auto"/>
      </w:divBdr>
    </w:div>
    <w:div w:id="1476021905">
      <w:bodyDiv w:val="1"/>
      <w:marLeft w:val="0"/>
      <w:marRight w:val="0"/>
      <w:marTop w:val="0"/>
      <w:marBottom w:val="0"/>
      <w:divBdr>
        <w:top w:val="none" w:sz="0" w:space="0" w:color="auto"/>
        <w:left w:val="none" w:sz="0" w:space="0" w:color="auto"/>
        <w:bottom w:val="none" w:sz="0" w:space="0" w:color="auto"/>
        <w:right w:val="none" w:sz="0" w:space="0" w:color="auto"/>
      </w:divBdr>
      <w:divsChild>
        <w:div w:id="373240207">
          <w:marLeft w:val="0"/>
          <w:marRight w:val="0"/>
          <w:marTop w:val="0"/>
          <w:marBottom w:val="0"/>
          <w:divBdr>
            <w:top w:val="none" w:sz="0" w:space="0" w:color="auto"/>
            <w:left w:val="none" w:sz="0" w:space="0" w:color="auto"/>
            <w:bottom w:val="none" w:sz="0" w:space="0" w:color="auto"/>
            <w:right w:val="none" w:sz="0" w:space="0" w:color="auto"/>
          </w:divBdr>
          <w:divsChild>
            <w:div w:id="1989941964">
              <w:marLeft w:val="0"/>
              <w:marRight w:val="0"/>
              <w:marTop w:val="0"/>
              <w:marBottom w:val="0"/>
              <w:divBdr>
                <w:top w:val="none" w:sz="0" w:space="0" w:color="auto"/>
                <w:left w:val="none" w:sz="0" w:space="0" w:color="auto"/>
                <w:bottom w:val="none" w:sz="0" w:space="0" w:color="auto"/>
                <w:right w:val="none" w:sz="0" w:space="0" w:color="auto"/>
              </w:divBdr>
              <w:divsChild>
                <w:div w:id="1899707996">
                  <w:marLeft w:val="0"/>
                  <w:marRight w:val="0"/>
                  <w:marTop w:val="0"/>
                  <w:marBottom w:val="0"/>
                  <w:divBdr>
                    <w:top w:val="none" w:sz="0" w:space="0" w:color="auto"/>
                    <w:left w:val="none" w:sz="0" w:space="0" w:color="auto"/>
                    <w:bottom w:val="none" w:sz="0" w:space="0" w:color="auto"/>
                    <w:right w:val="none" w:sz="0" w:space="0" w:color="auto"/>
                  </w:divBdr>
                  <w:divsChild>
                    <w:div w:id="1056273152">
                      <w:marLeft w:val="0"/>
                      <w:marRight w:val="0"/>
                      <w:marTop w:val="0"/>
                      <w:marBottom w:val="0"/>
                      <w:divBdr>
                        <w:top w:val="none" w:sz="0" w:space="0" w:color="auto"/>
                        <w:left w:val="none" w:sz="0" w:space="0" w:color="auto"/>
                        <w:bottom w:val="none" w:sz="0" w:space="0" w:color="auto"/>
                        <w:right w:val="none" w:sz="0" w:space="0" w:color="auto"/>
                      </w:divBdr>
                      <w:divsChild>
                        <w:div w:id="516896049">
                          <w:marLeft w:val="0"/>
                          <w:marRight w:val="0"/>
                          <w:marTop w:val="0"/>
                          <w:marBottom w:val="0"/>
                          <w:divBdr>
                            <w:top w:val="none" w:sz="0" w:space="0" w:color="auto"/>
                            <w:left w:val="none" w:sz="0" w:space="0" w:color="auto"/>
                            <w:bottom w:val="none" w:sz="0" w:space="0" w:color="auto"/>
                            <w:right w:val="none" w:sz="0" w:space="0" w:color="auto"/>
                          </w:divBdr>
                          <w:divsChild>
                            <w:div w:id="988755018">
                              <w:marLeft w:val="0"/>
                              <w:marRight w:val="0"/>
                              <w:marTop w:val="0"/>
                              <w:marBottom w:val="0"/>
                              <w:divBdr>
                                <w:top w:val="none" w:sz="0" w:space="0" w:color="auto"/>
                                <w:left w:val="none" w:sz="0" w:space="0" w:color="auto"/>
                                <w:bottom w:val="none" w:sz="0" w:space="0" w:color="auto"/>
                                <w:right w:val="none" w:sz="0" w:space="0" w:color="auto"/>
                              </w:divBdr>
                              <w:divsChild>
                                <w:div w:id="2112166698">
                                  <w:marLeft w:val="0"/>
                                  <w:marRight w:val="0"/>
                                  <w:marTop w:val="0"/>
                                  <w:marBottom w:val="0"/>
                                  <w:divBdr>
                                    <w:top w:val="none" w:sz="0" w:space="0" w:color="auto"/>
                                    <w:left w:val="none" w:sz="0" w:space="0" w:color="auto"/>
                                    <w:bottom w:val="none" w:sz="0" w:space="0" w:color="auto"/>
                                    <w:right w:val="none" w:sz="0" w:space="0" w:color="auto"/>
                                  </w:divBdr>
                                  <w:divsChild>
                                    <w:div w:id="2949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069935">
      <w:bodyDiv w:val="1"/>
      <w:marLeft w:val="0"/>
      <w:marRight w:val="0"/>
      <w:marTop w:val="0"/>
      <w:marBottom w:val="0"/>
      <w:divBdr>
        <w:top w:val="none" w:sz="0" w:space="0" w:color="auto"/>
        <w:left w:val="none" w:sz="0" w:space="0" w:color="auto"/>
        <w:bottom w:val="none" w:sz="0" w:space="0" w:color="auto"/>
        <w:right w:val="none" w:sz="0" w:space="0" w:color="auto"/>
      </w:divBdr>
      <w:divsChild>
        <w:div w:id="221448779">
          <w:marLeft w:val="0"/>
          <w:marRight w:val="0"/>
          <w:marTop w:val="0"/>
          <w:marBottom w:val="75"/>
          <w:divBdr>
            <w:top w:val="none" w:sz="0" w:space="0" w:color="auto"/>
            <w:left w:val="none" w:sz="0" w:space="0" w:color="auto"/>
            <w:bottom w:val="none" w:sz="0" w:space="0" w:color="auto"/>
            <w:right w:val="none" w:sz="0" w:space="0" w:color="auto"/>
          </w:divBdr>
        </w:div>
        <w:div w:id="481890701">
          <w:marLeft w:val="0"/>
          <w:marRight w:val="0"/>
          <w:marTop w:val="0"/>
          <w:marBottom w:val="300"/>
          <w:divBdr>
            <w:top w:val="none" w:sz="0" w:space="0" w:color="auto"/>
            <w:left w:val="none" w:sz="0" w:space="0" w:color="auto"/>
            <w:bottom w:val="none" w:sz="0" w:space="0" w:color="auto"/>
            <w:right w:val="none" w:sz="0" w:space="0" w:color="auto"/>
          </w:divBdr>
          <w:divsChild>
            <w:div w:id="1931960915">
              <w:marLeft w:val="0"/>
              <w:marRight w:val="0"/>
              <w:marTop w:val="0"/>
              <w:marBottom w:val="0"/>
              <w:divBdr>
                <w:top w:val="none" w:sz="0" w:space="0" w:color="auto"/>
                <w:left w:val="none" w:sz="0" w:space="0" w:color="auto"/>
                <w:bottom w:val="none" w:sz="0" w:space="0" w:color="auto"/>
                <w:right w:val="none" w:sz="0" w:space="0" w:color="auto"/>
              </w:divBdr>
            </w:div>
          </w:divsChild>
        </w:div>
        <w:div w:id="547647299">
          <w:marLeft w:val="0"/>
          <w:marRight w:val="0"/>
          <w:marTop w:val="0"/>
          <w:marBottom w:val="0"/>
          <w:divBdr>
            <w:top w:val="none" w:sz="0" w:space="0" w:color="auto"/>
            <w:left w:val="none" w:sz="0" w:space="0" w:color="auto"/>
            <w:bottom w:val="none" w:sz="0" w:space="0" w:color="auto"/>
            <w:right w:val="none" w:sz="0" w:space="0" w:color="auto"/>
          </w:divBdr>
          <w:divsChild>
            <w:div w:id="1789012098">
              <w:marLeft w:val="0"/>
              <w:marRight w:val="0"/>
              <w:marTop w:val="0"/>
              <w:marBottom w:val="0"/>
              <w:divBdr>
                <w:top w:val="none" w:sz="0" w:space="0" w:color="auto"/>
                <w:left w:val="none" w:sz="0" w:space="0" w:color="auto"/>
                <w:bottom w:val="none" w:sz="0" w:space="0" w:color="auto"/>
                <w:right w:val="none" w:sz="0" w:space="0" w:color="auto"/>
              </w:divBdr>
              <w:divsChild>
                <w:div w:id="112030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20528">
          <w:marLeft w:val="0"/>
          <w:marRight w:val="0"/>
          <w:marTop w:val="0"/>
          <w:marBottom w:val="0"/>
          <w:divBdr>
            <w:top w:val="none" w:sz="0" w:space="0" w:color="auto"/>
            <w:left w:val="none" w:sz="0" w:space="0" w:color="auto"/>
            <w:bottom w:val="none" w:sz="0" w:space="0" w:color="auto"/>
            <w:right w:val="none" w:sz="0" w:space="0" w:color="auto"/>
          </w:divBdr>
          <w:divsChild>
            <w:div w:id="15863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1087">
      <w:bodyDiv w:val="1"/>
      <w:marLeft w:val="0"/>
      <w:marRight w:val="0"/>
      <w:marTop w:val="0"/>
      <w:marBottom w:val="0"/>
      <w:divBdr>
        <w:top w:val="none" w:sz="0" w:space="0" w:color="auto"/>
        <w:left w:val="none" w:sz="0" w:space="0" w:color="auto"/>
        <w:bottom w:val="none" w:sz="0" w:space="0" w:color="auto"/>
        <w:right w:val="none" w:sz="0" w:space="0" w:color="auto"/>
      </w:divBdr>
      <w:divsChild>
        <w:div w:id="1522429118">
          <w:marLeft w:val="0"/>
          <w:marRight w:val="0"/>
          <w:marTop w:val="0"/>
          <w:marBottom w:val="0"/>
          <w:divBdr>
            <w:top w:val="none" w:sz="0" w:space="0" w:color="auto"/>
            <w:left w:val="none" w:sz="0" w:space="0" w:color="auto"/>
            <w:bottom w:val="dotted" w:sz="6" w:space="4" w:color="DDDDDD"/>
            <w:right w:val="none" w:sz="0" w:space="0" w:color="auto"/>
          </w:divBdr>
        </w:div>
      </w:divsChild>
    </w:div>
    <w:div w:id="1476604654">
      <w:bodyDiv w:val="1"/>
      <w:marLeft w:val="0"/>
      <w:marRight w:val="0"/>
      <w:marTop w:val="0"/>
      <w:marBottom w:val="0"/>
      <w:divBdr>
        <w:top w:val="none" w:sz="0" w:space="0" w:color="auto"/>
        <w:left w:val="none" w:sz="0" w:space="0" w:color="auto"/>
        <w:bottom w:val="none" w:sz="0" w:space="0" w:color="auto"/>
        <w:right w:val="none" w:sz="0" w:space="0" w:color="auto"/>
      </w:divBdr>
      <w:divsChild>
        <w:div w:id="1769812337">
          <w:marLeft w:val="0"/>
          <w:marRight w:val="0"/>
          <w:marTop w:val="0"/>
          <w:marBottom w:val="0"/>
          <w:divBdr>
            <w:top w:val="none" w:sz="0" w:space="0" w:color="auto"/>
            <w:left w:val="none" w:sz="0" w:space="0" w:color="auto"/>
            <w:bottom w:val="none" w:sz="0" w:space="0" w:color="auto"/>
            <w:right w:val="none" w:sz="0" w:space="0" w:color="auto"/>
          </w:divBdr>
        </w:div>
      </w:divsChild>
    </w:div>
    <w:div w:id="1477069966">
      <w:bodyDiv w:val="1"/>
      <w:marLeft w:val="0"/>
      <w:marRight w:val="0"/>
      <w:marTop w:val="0"/>
      <w:marBottom w:val="0"/>
      <w:divBdr>
        <w:top w:val="none" w:sz="0" w:space="0" w:color="auto"/>
        <w:left w:val="none" w:sz="0" w:space="0" w:color="auto"/>
        <w:bottom w:val="none" w:sz="0" w:space="0" w:color="auto"/>
        <w:right w:val="none" w:sz="0" w:space="0" w:color="auto"/>
      </w:divBdr>
      <w:divsChild>
        <w:div w:id="223176833">
          <w:marLeft w:val="0"/>
          <w:marRight w:val="0"/>
          <w:marTop w:val="0"/>
          <w:marBottom w:val="150"/>
          <w:divBdr>
            <w:top w:val="none" w:sz="0" w:space="0" w:color="auto"/>
            <w:left w:val="none" w:sz="0" w:space="0" w:color="auto"/>
            <w:bottom w:val="none" w:sz="0" w:space="0" w:color="auto"/>
            <w:right w:val="none" w:sz="0" w:space="0" w:color="auto"/>
          </w:divBdr>
        </w:div>
        <w:div w:id="623999924">
          <w:marLeft w:val="0"/>
          <w:marRight w:val="0"/>
          <w:marTop w:val="0"/>
          <w:marBottom w:val="0"/>
          <w:divBdr>
            <w:top w:val="none" w:sz="0" w:space="0" w:color="auto"/>
            <w:left w:val="none" w:sz="0" w:space="0" w:color="auto"/>
            <w:bottom w:val="none" w:sz="0" w:space="0" w:color="auto"/>
            <w:right w:val="none" w:sz="0" w:space="0" w:color="auto"/>
          </w:divBdr>
          <w:divsChild>
            <w:div w:id="1874493203">
              <w:marLeft w:val="0"/>
              <w:marRight w:val="0"/>
              <w:marTop w:val="225"/>
              <w:marBottom w:val="225"/>
              <w:divBdr>
                <w:top w:val="none" w:sz="0" w:space="0" w:color="auto"/>
                <w:left w:val="none" w:sz="0" w:space="0" w:color="auto"/>
                <w:bottom w:val="none" w:sz="0" w:space="0" w:color="auto"/>
                <w:right w:val="none" w:sz="0" w:space="0" w:color="auto"/>
              </w:divBdr>
            </w:div>
          </w:divsChild>
        </w:div>
        <w:div w:id="1162893492">
          <w:marLeft w:val="0"/>
          <w:marRight w:val="0"/>
          <w:marTop w:val="0"/>
          <w:marBottom w:val="150"/>
          <w:divBdr>
            <w:top w:val="none" w:sz="0" w:space="0" w:color="auto"/>
            <w:left w:val="none" w:sz="0" w:space="0" w:color="auto"/>
            <w:bottom w:val="none" w:sz="0" w:space="0" w:color="auto"/>
            <w:right w:val="none" w:sz="0" w:space="0" w:color="auto"/>
          </w:divBdr>
          <w:divsChild>
            <w:div w:id="1223906512">
              <w:marLeft w:val="0"/>
              <w:marRight w:val="0"/>
              <w:marTop w:val="0"/>
              <w:marBottom w:val="0"/>
              <w:divBdr>
                <w:top w:val="none" w:sz="0" w:space="0" w:color="auto"/>
                <w:left w:val="none" w:sz="0" w:space="0" w:color="auto"/>
                <w:bottom w:val="none" w:sz="0" w:space="0" w:color="auto"/>
                <w:right w:val="none" w:sz="0" w:space="0" w:color="auto"/>
              </w:divBdr>
              <w:divsChild>
                <w:div w:id="11301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46892">
      <w:bodyDiv w:val="1"/>
      <w:marLeft w:val="0"/>
      <w:marRight w:val="0"/>
      <w:marTop w:val="0"/>
      <w:marBottom w:val="0"/>
      <w:divBdr>
        <w:top w:val="none" w:sz="0" w:space="0" w:color="auto"/>
        <w:left w:val="none" w:sz="0" w:space="0" w:color="auto"/>
        <w:bottom w:val="none" w:sz="0" w:space="0" w:color="auto"/>
        <w:right w:val="none" w:sz="0" w:space="0" w:color="auto"/>
      </w:divBdr>
      <w:divsChild>
        <w:div w:id="298805748">
          <w:marLeft w:val="0"/>
          <w:marRight w:val="0"/>
          <w:marTop w:val="0"/>
          <w:marBottom w:val="0"/>
          <w:divBdr>
            <w:top w:val="none" w:sz="0" w:space="0" w:color="auto"/>
            <w:left w:val="none" w:sz="0" w:space="0" w:color="auto"/>
            <w:bottom w:val="none" w:sz="0" w:space="0" w:color="auto"/>
            <w:right w:val="none" w:sz="0" w:space="0" w:color="auto"/>
          </w:divBdr>
          <w:divsChild>
            <w:div w:id="670522969">
              <w:marLeft w:val="0"/>
              <w:marRight w:val="0"/>
              <w:marTop w:val="0"/>
              <w:marBottom w:val="0"/>
              <w:divBdr>
                <w:top w:val="none" w:sz="0" w:space="0" w:color="auto"/>
                <w:left w:val="none" w:sz="0" w:space="0" w:color="auto"/>
                <w:bottom w:val="none" w:sz="0" w:space="0" w:color="auto"/>
                <w:right w:val="none" w:sz="0" w:space="0" w:color="auto"/>
              </w:divBdr>
              <w:divsChild>
                <w:div w:id="261183392">
                  <w:marLeft w:val="0"/>
                  <w:marRight w:val="0"/>
                  <w:marTop w:val="0"/>
                  <w:marBottom w:val="0"/>
                  <w:divBdr>
                    <w:top w:val="none" w:sz="0" w:space="0" w:color="auto"/>
                    <w:left w:val="none" w:sz="0" w:space="0" w:color="auto"/>
                    <w:bottom w:val="none" w:sz="0" w:space="0" w:color="auto"/>
                    <w:right w:val="none" w:sz="0" w:space="0" w:color="auto"/>
                  </w:divBdr>
                  <w:divsChild>
                    <w:div w:id="98571649">
                      <w:marLeft w:val="0"/>
                      <w:marRight w:val="0"/>
                      <w:marTop w:val="0"/>
                      <w:marBottom w:val="0"/>
                      <w:divBdr>
                        <w:top w:val="none" w:sz="0" w:space="0" w:color="auto"/>
                        <w:left w:val="none" w:sz="0" w:space="0" w:color="auto"/>
                        <w:bottom w:val="none" w:sz="0" w:space="0" w:color="auto"/>
                        <w:right w:val="none" w:sz="0" w:space="0" w:color="auto"/>
                      </w:divBdr>
                      <w:divsChild>
                        <w:div w:id="1054088701">
                          <w:marLeft w:val="0"/>
                          <w:marRight w:val="0"/>
                          <w:marTop w:val="0"/>
                          <w:marBottom w:val="0"/>
                          <w:divBdr>
                            <w:top w:val="none" w:sz="0" w:space="0" w:color="auto"/>
                            <w:left w:val="none" w:sz="0" w:space="0" w:color="auto"/>
                            <w:bottom w:val="none" w:sz="0" w:space="0" w:color="auto"/>
                            <w:right w:val="none" w:sz="0" w:space="0" w:color="auto"/>
                          </w:divBdr>
                          <w:divsChild>
                            <w:div w:id="8797557">
                              <w:marLeft w:val="0"/>
                              <w:marRight w:val="0"/>
                              <w:marTop w:val="0"/>
                              <w:marBottom w:val="0"/>
                              <w:divBdr>
                                <w:top w:val="none" w:sz="0" w:space="0" w:color="auto"/>
                                <w:left w:val="none" w:sz="0" w:space="0" w:color="auto"/>
                                <w:bottom w:val="none" w:sz="0" w:space="0" w:color="auto"/>
                                <w:right w:val="none" w:sz="0" w:space="0" w:color="auto"/>
                              </w:divBdr>
                              <w:divsChild>
                                <w:div w:id="2082557540">
                                  <w:marLeft w:val="0"/>
                                  <w:marRight w:val="0"/>
                                  <w:marTop w:val="0"/>
                                  <w:marBottom w:val="0"/>
                                  <w:divBdr>
                                    <w:top w:val="none" w:sz="0" w:space="0" w:color="auto"/>
                                    <w:left w:val="none" w:sz="0" w:space="0" w:color="auto"/>
                                    <w:bottom w:val="none" w:sz="0" w:space="0" w:color="auto"/>
                                    <w:right w:val="none" w:sz="0" w:space="0" w:color="auto"/>
                                  </w:divBdr>
                                  <w:divsChild>
                                    <w:div w:id="74985642">
                                      <w:marLeft w:val="0"/>
                                      <w:marRight w:val="0"/>
                                      <w:marTop w:val="0"/>
                                      <w:marBottom w:val="0"/>
                                      <w:divBdr>
                                        <w:top w:val="none" w:sz="0" w:space="0" w:color="auto"/>
                                        <w:left w:val="none" w:sz="0" w:space="0" w:color="auto"/>
                                        <w:bottom w:val="none" w:sz="0" w:space="0" w:color="auto"/>
                                        <w:right w:val="none" w:sz="0" w:space="0" w:color="auto"/>
                                      </w:divBdr>
                                      <w:divsChild>
                                        <w:div w:id="1021249069">
                                          <w:marLeft w:val="0"/>
                                          <w:marRight w:val="0"/>
                                          <w:marTop w:val="0"/>
                                          <w:marBottom w:val="0"/>
                                          <w:divBdr>
                                            <w:top w:val="none" w:sz="0" w:space="0" w:color="auto"/>
                                            <w:left w:val="none" w:sz="0" w:space="0" w:color="auto"/>
                                            <w:bottom w:val="none" w:sz="0" w:space="0" w:color="auto"/>
                                            <w:right w:val="none" w:sz="0" w:space="0" w:color="auto"/>
                                          </w:divBdr>
                                          <w:divsChild>
                                            <w:div w:id="271018648">
                                              <w:marLeft w:val="0"/>
                                              <w:marRight w:val="0"/>
                                              <w:marTop w:val="0"/>
                                              <w:marBottom w:val="0"/>
                                              <w:divBdr>
                                                <w:top w:val="none" w:sz="0" w:space="0" w:color="auto"/>
                                                <w:left w:val="none" w:sz="0" w:space="0" w:color="auto"/>
                                                <w:bottom w:val="none" w:sz="0" w:space="0" w:color="auto"/>
                                                <w:right w:val="none" w:sz="0" w:space="0" w:color="auto"/>
                                              </w:divBdr>
                                            </w:div>
                                            <w:div w:id="405962167">
                                              <w:marLeft w:val="0"/>
                                              <w:marRight w:val="0"/>
                                              <w:marTop w:val="0"/>
                                              <w:marBottom w:val="0"/>
                                              <w:divBdr>
                                                <w:top w:val="none" w:sz="0" w:space="0" w:color="auto"/>
                                                <w:left w:val="none" w:sz="0" w:space="0" w:color="auto"/>
                                                <w:bottom w:val="none" w:sz="0" w:space="0" w:color="auto"/>
                                                <w:right w:val="none" w:sz="0" w:space="0" w:color="auto"/>
                                              </w:divBdr>
                                            </w:div>
                                            <w:div w:id="551429385">
                                              <w:marLeft w:val="0"/>
                                              <w:marRight w:val="0"/>
                                              <w:marTop w:val="0"/>
                                              <w:marBottom w:val="0"/>
                                              <w:divBdr>
                                                <w:top w:val="none" w:sz="0" w:space="0" w:color="auto"/>
                                                <w:left w:val="none" w:sz="0" w:space="0" w:color="auto"/>
                                                <w:bottom w:val="none" w:sz="0" w:space="0" w:color="auto"/>
                                                <w:right w:val="none" w:sz="0" w:space="0" w:color="auto"/>
                                              </w:divBdr>
                                            </w:div>
                                            <w:div w:id="1180658256">
                                              <w:marLeft w:val="0"/>
                                              <w:marRight w:val="0"/>
                                              <w:marTop w:val="0"/>
                                              <w:marBottom w:val="0"/>
                                              <w:divBdr>
                                                <w:top w:val="none" w:sz="0" w:space="0" w:color="auto"/>
                                                <w:left w:val="none" w:sz="0" w:space="0" w:color="auto"/>
                                                <w:bottom w:val="none" w:sz="0" w:space="0" w:color="auto"/>
                                                <w:right w:val="none" w:sz="0" w:space="0" w:color="auto"/>
                                              </w:divBdr>
                                            </w:div>
                                            <w:div w:id="1402479865">
                                              <w:marLeft w:val="0"/>
                                              <w:marRight w:val="0"/>
                                              <w:marTop w:val="0"/>
                                              <w:marBottom w:val="0"/>
                                              <w:divBdr>
                                                <w:top w:val="none" w:sz="0" w:space="0" w:color="auto"/>
                                                <w:left w:val="none" w:sz="0" w:space="0" w:color="auto"/>
                                                <w:bottom w:val="none" w:sz="0" w:space="0" w:color="auto"/>
                                                <w:right w:val="none" w:sz="0" w:space="0" w:color="auto"/>
                                              </w:divBdr>
                                            </w:div>
                                            <w:div w:id="1774470137">
                                              <w:marLeft w:val="0"/>
                                              <w:marRight w:val="0"/>
                                              <w:marTop w:val="0"/>
                                              <w:marBottom w:val="0"/>
                                              <w:divBdr>
                                                <w:top w:val="none" w:sz="0" w:space="0" w:color="auto"/>
                                                <w:left w:val="none" w:sz="0" w:space="0" w:color="auto"/>
                                                <w:bottom w:val="none" w:sz="0" w:space="0" w:color="auto"/>
                                                <w:right w:val="none" w:sz="0" w:space="0" w:color="auto"/>
                                              </w:divBdr>
                                            </w:div>
                                            <w:div w:id="19457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337647">
      <w:bodyDiv w:val="1"/>
      <w:marLeft w:val="0"/>
      <w:marRight w:val="0"/>
      <w:marTop w:val="0"/>
      <w:marBottom w:val="0"/>
      <w:divBdr>
        <w:top w:val="none" w:sz="0" w:space="0" w:color="auto"/>
        <w:left w:val="none" w:sz="0" w:space="0" w:color="auto"/>
        <w:bottom w:val="none" w:sz="0" w:space="0" w:color="auto"/>
        <w:right w:val="none" w:sz="0" w:space="0" w:color="auto"/>
      </w:divBdr>
    </w:div>
    <w:div w:id="1477531218">
      <w:bodyDiv w:val="1"/>
      <w:marLeft w:val="0"/>
      <w:marRight w:val="0"/>
      <w:marTop w:val="0"/>
      <w:marBottom w:val="0"/>
      <w:divBdr>
        <w:top w:val="none" w:sz="0" w:space="0" w:color="auto"/>
        <w:left w:val="none" w:sz="0" w:space="0" w:color="auto"/>
        <w:bottom w:val="none" w:sz="0" w:space="0" w:color="auto"/>
        <w:right w:val="none" w:sz="0" w:space="0" w:color="auto"/>
      </w:divBdr>
    </w:div>
    <w:div w:id="1477794769">
      <w:bodyDiv w:val="1"/>
      <w:marLeft w:val="0"/>
      <w:marRight w:val="0"/>
      <w:marTop w:val="0"/>
      <w:marBottom w:val="0"/>
      <w:divBdr>
        <w:top w:val="none" w:sz="0" w:space="0" w:color="auto"/>
        <w:left w:val="none" w:sz="0" w:space="0" w:color="auto"/>
        <w:bottom w:val="none" w:sz="0" w:space="0" w:color="auto"/>
        <w:right w:val="none" w:sz="0" w:space="0" w:color="auto"/>
      </w:divBdr>
      <w:divsChild>
        <w:div w:id="1040057493">
          <w:marLeft w:val="0"/>
          <w:marRight w:val="0"/>
          <w:marTop w:val="0"/>
          <w:marBottom w:val="0"/>
          <w:divBdr>
            <w:top w:val="none" w:sz="0" w:space="0" w:color="auto"/>
            <w:left w:val="none" w:sz="0" w:space="0" w:color="auto"/>
            <w:bottom w:val="none" w:sz="0" w:space="0" w:color="auto"/>
            <w:right w:val="none" w:sz="0" w:space="0" w:color="auto"/>
          </w:divBdr>
          <w:divsChild>
            <w:div w:id="1858301718">
              <w:marLeft w:val="0"/>
              <w:marRight w:val="0"/>
              <w:marTop w:val="0"/>
              <w:marBottom w:val="0"/>
              <w:divBdr>
                <w:top w:val="none" w:sz="0" w:space="0" w:color="auto"/>
                <w:left w:val="none" w:sz="0" w:space="0" w:color="auto"/>
                <w:bottom w:val="none" w:sz="0" w:space="0" w:color="auto"/>
                <w:right w:val="none" w:sz="0" w:space="0" w:color="auto"/>
              </w:divBdr>
              <w:divsChild>
                <w:div w:id="218248665">
                  <w:marLeft w:val="0"/>
                  <w:marRight w:val="0"/>
                  <w:marTop w:val="0"/>
                  <w:marBottom w:val="0"/>
                  <w:divBdr>
                    <w:top w:val="none" w:sz="0" w:space="0" w:color="auto"/>
                    <w:left w:val="none" w:sz="0" w:space="0" w:color="auto"/>
                    <w:bottom w:val="none" w:sz="0" w:space="0" w:color="auto"/>
                    <w:right w:val="none" w:sz="0" w:space="0" w:color="auto"/>
                  </w:divBdr>
                  <w:divsChild>
                    <w:div w:id="1494445437">
                      <w:marLeft w:val="0"/>
                      <w:marRight w:val="0"/>
                      <w:marTop w:val="0"/>
                      <w:marBottom w:val="0"/>
                      <w:divBdr>
                        <w:top w:val="none" w:sz="0" w:space="0" w:color="auto"/>
                        <w:left w:val="none" w:sz="0" w:space="0" w:color="auto"/>
                        <w:bottom w:val="none" w:sz="0" w:space="0" w:color="auto"/>
                        <w:right w:val="none" w:sz="0" w:space="0" w:color="auto"/>
                      </w:divBdr>
                      <w:divsChild>
                        <w:div w:id="1466003973">
                          <w:marLeft w:val="0"/>
                          <w:marRight w:val="0"/>
                          <w:marTop w:val="0"/>
                          <w:marBottom w:val="0"/>
                          <w:divBdr>
                            <w:top w:val="none" w:sz="0" w:space="0" w:color="auto"/>
                            <w:left w:val="none" w:sz="0" w:space="0" w:color="auto"/>
                            <w:bottom w:val="none" w:sz="0" w:space="0" w:color="auto"/>
                            <w:right w:val="none" w:sz="0" w:space="0" w:color="auto"/>
                          </w:divBdr>
                          <w:divsChild>
                            <w:div w:id="1925412014">
                              <w:marLeft w:val="0"/>
                              <w:marRight w:val="0"/>
                              <w:marTop w:val="0"/>
                              <w:marBottom w:val="0"/>
                              <w:divBdr>
                                <w:top w:val="none" w:sz="0" w:space="0" w:color="auto"/>
                                <w:left w:val="none" w:sz="0" w:space="0" w:color="auto"/>
                                <w:bottom w:val="none" w:sz="0" w:space="0" w:color="auto"/>
                                <w:right w:val="none" w:sz="0" w:space="0" w:color="auto"/>
                              </w:divBdr>
                              <w:divsChild>
                                <w:div w:id="12540727">
                                  <w:marLeft w:val="0"/>
                                  <w:marRight w:val="0"/>
                                  <w:marTop w:val="0"/>
                                  <w:marBottom w:val="0"/>
                                  <w:divBdr>
                                    <w:top w:val="none" w:sz="0" w:space="0" w:color="auto"/>
                                    <w:left w:val="none" w:sz="0" w:space="0" w:color="auto"/>
                                    <w:bottom w:val="none" w:sz="0" w:space="0" w:color="auto"/>
                                    <w:right w:val="none" w:sz="0" w:space="0" w:color="auto"/>
                                  </w:divBdr>
                                  <w:divsChild>
                                    <w:div w:id="50517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911581">
      <w:bodyDiv w:val="1"/>
      <w:marLeft w:val="0"/>
      <w:marRight w:val="0"/>
      <w:marTop w:val="0"/>
      <w:marBottom w:val="0"/>
      <w:divBdr>
        <w:top w:val="none" w:sz="0" w:space="0" w:color="auto"/>
        <w:left w:val="none" w:sz="0" w:space="0" w:color="auto"/>
        <w:bottom w:val="none" w:sz="0" w:space="0" w:color="auto"/>
        <w:right w:val="none" w:sz="0" w:space="0" w:color="auto"/>
      </w:divBdr>
      <w:divsChild>
        <w:div w:id="500659611">
          <w:marLeft w:val="0"/>
          <w:marRight w:val="0"/>
          <w:marTop w:val="0"/>
          <w:marBottom w:val="0"/>
          <w:divBdr>
            <w:top w:val="none" w:sz="0" w:space="0" w:color="auto"/>
            <w:left w:val="none" w:sz="0" w:space="0" w:color="auto"/>
            <w:bottom w:val="none" w:sz="0" w:space="0" w:color="auto"/>
            <w:right w:val="none" w:sz="0" w:space="0" w:color="auto"/>
          </w:divBdr>
          <w:divsChild>
            <w:div w:id="1108550291">
              <w:marLeft w:val="0"/>
              <w:marRight w:val="0"/>
              <w:marTop w:val="0"/>
              <w:marBottom w:val="150"/>
              <w:divBdr>
                <w:top w:val="none" w:sz="0" w:space="0" w:color="auto"/>
                <w:left w:val="none" w:sz="0" w:space="0" w:color="auto"/>
                <w:bottom w:val="none" w:sz="0" w:space="0" w:color="auto"/>
                <w:right w:val="none" w:sz="0" w:space="0" w:color="auto"/>
              </w:divBdr>
            </w:div>
            <w:div w:id="19814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1277">
      <w:bodyDiv w:val="1"/>
      <w:marLeft w:val="0"/>
      <w:marRight w:val="0"/>
      <w:marTop w:val="0"/>
      <w:marBottom w:val="0"/>
      <w:divBdr>
        <w:top w:val="none" w:sz="0" w:space="0" w:color="auto"/>
        <w:left w:val="none" w:sz="0" w:space="0" w:color="auto"/>
        <w:bottom w:val="none" w:sz="0" w:space="0" w:color="auto"/>
        <w:right w:val="none" w:sz="0" w:space="0" w:color="auto"/>
      </w:divBdr>
      <w:divsChild>
        <w:div w:id="690452861">
          <w:marLeft w:val="0"/>
          <w:marRight w:val="0"/>
          <w:marTop w:val="0"/>
          <w:marBottom w:val="0"/>
          <w:divBdr>
            <w:top w:val="none" w:sz="0" w:space="0" w:color="auto"/>
            <w:left w:val="none" w:sz="0" w:space="0" w:color="auto"/>
            <w:bottom w:val="none" w:sz="0" w:space="0" w:color="auto"/>
            <w:right w:val="none" w:sz="0" w:space="0" w:color="auto"/>
          </w:divBdr>
        </w:div>
      </w:divsChild>
    </w:div>
    <w:div w:id="1478065685">
      <w:bodyDiv w:val="1"/>
      <w:marLeft w:val="0"/>
      <w:marRight w:val="0"/>
      <w:marTop w:val="0"/>
      <w:marBottom w:val="0"/>
      <w:divBdr>
        <w:top w:val="none" w:sz="0" w:space="0" w:color="auto"/>
        <w:left w:val="none" w:sz="0" w:space="0" w:color="auto"/>
        <w:bottom w:val="none" w:sz="0" w:space="0" w:color="auto"/>
        <w:right w:val="none" w:sz="0" w:space="0" w:color="auto"/>
      </w:divBdr>
      <w:divsChild>
        <w:div w:id="1151872382">
          <w:marLeft w:val="0"/>
          <w:marRight w:val="0"/>
          <w:marTop w:val="0"/>
          <w:marBottom w:val="150"/>
          <w:divBdr>
            <w:top w:val="none" w:sz="0" w:space="0" w:color="auto"/>
            <w:left w:val="none" w:sz="0" w:space="0" w:color="auto"/>
            <w:bottom w:val="none" w:sz="0" w:space="0" w:color="auto"/>
            <w:right w:val="none" w:sz="0" w:space="0" w:color="auto"/>
          </w:divBdr>
        </w:div>
      </w:divsChild>
    </w:div>
    <w:div w:id="1478451520">
      <w:bodyDiv w:val="1"/>
      <w:marLeft w:val="0"/>
      <w:marRight w:val="0"/>
      <w:marTop w:val="0"/>
      <w:marBottom w:val="0"/>
      <w:divBdr>
        <w:top w:val="none" w:sz="0" w:space="0" w:color="auto"/>
        <w:left w:val="none" w:sz="0" w:space="0" w:color="auto"/>
        <w:bottom w:val="none" w:sz="0" w:space="0" w:color="auto"/>
        <w:right w:val="none" w:sz="0" w:space="0" w:color="auto"/>
      </w:divBdr>
    </w:div>
    <w:div w:id="1478717176">
      <w:bodyDiv w:val="1"/>
      <w:marLeft w:val="0"/>
      <w:marRight w:val="0"/>
      <w:marTop w:val="0"/>
      <w:marBottom w:val="0"/>
      <w:divBdr>
        <w:top w:val="none" w:sz="0" w:space="0" w:color="auto"/>
        <w:left w:val="none" w:sz="0" w:space="0" w:color="auto"/>
        <w:bottom w:val="none" w:sz="0" w:space="0" w:color="auto"/>
        <w:right w:val="none" w:sz="0" w:space="0" w:color="auto"/>
      </w:divBdr>
      <w:divsChild>
        <w:div w:id="1556312264">
          <w:marLeft w:val="0"/>
          <w:marRight w:val="0"/>
          <w:marTop w:val="0"/>
          <w:marBottom w:val="0"/>
          <w:divBdr>
            <w:top w:val="none" w:sz="0" w:space="0" w:color="auto"/>
            <w:left w:val="none" w:sz="0" w:space="0" w:color="auto"/>
            <w:bottom w:val="dotted" w:sz="6" w:space="4" w:color="DDDDDD"/>
            <w:right w:val="none" w:sz="0" w:space="0" w:color="auto"/>
          </w:divBdr>
        </w:div>
      </w:divsChild>
    </w:div>
    <w:div w:id="1479304221">
      <w:bodyDiv w:val="1"/>
      <w:marLeft w:val="0"/>
      <w:marRight w:val="0"/>
      <w:marTop w:val="0"/>
      <w:marBottom w:val="0"/>
      <w:divBdr>
        <w:top w:val="none" w:sz="0" w:space="0" w:color="auto"/>
        <w:left w:val="none" w:sz="0" w:space="0" w:color="auto"/>
        <w:bottom w:val="none" w:sz="0" w:space="0" w:color="auto"/>
        <w:right w:val="none" w:sz="0" w:space="0" w:color="auto"/>
      </w:divBdr>
      <w:divsChild>
        <w:div w:id="288166221">
          <w:marLeft w:val="0"/>
          <w:marRight w:val="0"/>
          <w:marTop w:val="0"/>
          <w:marBottom w:val="150"/>
          <w:divBdr>
            <w:top w:val="none" w:sz="0" w:space="0" w:color="auto"/>
            <w:left w:val="none" w:sz="0" w:space="0" w:color="auto"/>
            <w:bottom w:val="none" w:sz="0" w:space="0" w:color="auto"/>
            <w:right w:val="none" w:sz="0" w:space="0" w:color="auto"/>
          </w:divBdr>
          <w:divsChild>
            <w:div w:id="685786184">
              <w:marLeft w:val="0"/>
              <w:marRight w:val="0"/>
              <w:marTop w:val="0"/>
              <w:marBottom w:val="0"/>
              <w:divBdr>
                <w:top w:val="none" w:sz="0" w:space="0" w:color="auto"/>
                <w:left w:val="none" w:sz="0" w:space="0" w:color="auto"/>
                <w:bottom w:val="none" w:sz="0" w:space="0" w:color="auto"/>
                <w:right w:val="none" w:sz="0" w:space="0" w:color="auto"/>
              </w:divBdr>
              <w:divsChild>
                <w:div w:id="179143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32030">
          <w:marLeft w:val="0"/>
          <w:marRight w:val="0"/>
          <w:marTop w:val="0"/>
          <w:marBottom w:val="0"/>
          <w:divBdr>
            <w:top w:val="none" w:sz="0" w:space="0" w:color="auto"/>
            <w:left w:val="none" w:sz="0" w:space="0" w:color="auto"/>
            <w:bottom w:val="none" w:sz="0" w:space="0" w:color="auto"/>
            <w:right w:val="none" w:sz="0" w:space="0" w:color="auto"/>
          </w:divBdr>
          <w:divsChild>
            <w:div w:id="189883420">
              <w:marLeft w:val="0"/>
              <w:marRight w:val="0"/>
              <w:marTop w:val="0"/>
              <w:marBottom w:val="0"/>
              <w:divBdr>
                <w:top w:val="none" w:sz="0" w:space="0" w:color="auto"/>
                <w:left w:val="none" w:sz="0" w:space="0" w:color="auto"/>
                <w:bottom w:val="none" w:sz="0" w:space="0" w:color="auto"/>
                <w:right w:val="none" w:sz="0" w:space="0" w:color="auto"/>
              </w:divBdr>
              <w:divsChild>
                <w:div w:id="2119828661">
                  <w:marLeft w:val="0"/>
                  <w:marRight w:val="0"/>
                  <w:marTop w:val="225"/>
                  <w:marBottom w:val="225"/>
                  <w:divBdr>
                    <w:top w:val="none" w:sz="0" w:space="0" w:color="auto"/>
                    <w:left w:val="none" w:sz="0" w:space="0" w:color="auto"/>
                    <w:bottom w:val="none" w:sz="0" w:space="0" w:color="auto"/>
                    <w:right w:val="none" w:sz="0" w:space="0" w:color="auto"/>
                  </w:divBdr>
                </w:div>
              </w:divsChild>
            </w:div>
            <w:div w:id="13881440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1341053">
      <w:bodyDiv w:val="1"/>
      <w:marLeft w:val="0"/>
      <w:marRight w:val="0"/>
      <w:marTop w:val="0"/>
      <w:marBottom w:val="0"/>
      <w:divBdr>
        <w:top w:val="none" w:sz="0" w:space="0" w:color="auto"/>
        <w:left w:val="none" w:sz="0" w:space="0" w:color="auto"/>
        <w:bottom w:val="none" w:sz="0" w:space="0" w:color="auto"/>
        <w:right w:val="none" w:sz="0" w:space="0" w:color="auto"/>
      </w:divBdr>
      <w:divsChild>
        <w:div w:id="598561595">
          <w:marLeft w:val="0"/>
          <w:marRight w:val="0"/>
          <w:marTop w:val="0"/>
          <w:marBottom w:val="150"/>
          <w:divBdr>
            <w:top w:val="none" w:sz="0" w:space="0" w:color="auto"/>
            <w:left w:val="none" w:sz="0" w:space="0" w:color="auto"/>
            <w:bottom w:val="none" w:sz="0" w:space="0" w:color="auto"/>
            <w:right w:val="none" w:sz="0" w:space="0" w:color="auto"/>
          </w:divBdr>
          <w:divsChild>
            <w:div w:id="562450395">
              <w:marLeft w:val="0"/>
              <w:marRight w:val="0"/>
              <w:marTop w:val="0"/>
              <w:marBottom w:val="0"/>
              <w:divBdr>
                <w:top w:val="none" w:sz="0" w:space="0" w:color="auto"/>
                <w:left w:val="none" w:sz="0" w:space="0" w:color="auto"/>
                <w:bottom w:val="none" w:sz="0" w:space="0" w:color="auto"/>
                <w:right w:val="none" w:sz="0" w:space="0" w:color="auto"/>
              </w:divBdr>
            </w:div>
          </w:divsChild>
        </w:div>
        <w:div w:id="1392465007">
          <w:marLeft w:val="0"/>
          <w:marRight w:val="0"/>
          <w:marTop w:val="0"/>
          <w:marBottom w:val="0"/>
          <w:divBdr>
            <w:top w:val="none" w:sz="0" w:space="0" w:color="auto"/>
            <w:left w:val="none" w:sz="0" w:space="0" w:color="auto"/>
            <w:bottom w:val="none" w:sz="0" w:space="0" w:color="auto"/>
            <w:right w:val="none" w:sz="0" w:space="0" w:color="auto"/>
          </w:divBdr>
          <w:divsChild>
            <w:div w:id="148258159">
              <w:marLeft w:val="0"/>
              <w:marRight w:val="0"/>
              <w:marTop w:val="0"/>
              <w:marBottom w:val="0"/>
              <w:divBdr>
                <w:top w:val="none" w:sz="0" w:space="0" w:color="auto"/>
                <w:left w:val="none" w:sz="0" w:space="0" w:color="auto"/>
                <w:bottom w:val="none" w:sz="0" w:space="0" w:color="auto"/>
                <w:right w:val="none" w:sz="0" w:space="0" w:color="auto"/>
              </w:divBdr>
            </w:div>
            <w:div w:id="306521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1386280">
      <w:bodyDiv w:val="1"/>
      <w:marLeft w:val="0"/>
      <w:marRight w:val="0"/>
      <w:marTop w:val="0"/>
      <w:marBottom w:val="0"/>
      <w:divBdr>
        <w:top w:val="none" w:sz="0" w:space="0" w:color="auto"/>
        <w:left w:val="none" w:sz="0" w:space="0" w:color="auto"/>
        <w:bottom w:val="none" w:sz="0" w:space="0" w:color="auto"/>
        <w:right w:val="none" w:sz="0" w:space="0" w:color="auto"/>
      </w:divBdr>
      <w:divsChild>
        <w:div w:id="956332734">
          <w:marLeft w:val="0"/>
          <w:marRight w:val="0"/>
          <w:marTop w:val="0"/>
          <w:marBottom w:val="150"/>
          <w:divBdr>
            <w:top w:val="none" w:sz="0" w:space="0" w:color="auto"/>
            <w:left w:val="none" w:sz="0" w:space="0" w:color="auto"/>
            <w:bottom w:val="none" w:sz="0" w:space="0" w:color="auto"/>
            <w:right w:val="none" w:sz="0" w:space="0" w:color="auto"/>
          </w:divBdr>
        </w:div>
        <w:div w:id="1471243440">
          <w:marLeft w:val="0"/>
          <w:marRight w:val="0"/>
          <w:marTop w:val="0"/>
          <w:marBottom w:val="0"/>
          <w:divBdr>
            <w:top w:val="none" w:sz="0" w:space="0" w:color="auto"/>
            <w:left w:val="none" w:sz="0" w:space="0" w:color="auto"/>
            <w:bottom w:val="none" w:sz="0" w:space="0" w:color="auto"/>
            <w:right w:val="none" w:sz="0" w:space="0" w:color="auto"/>
          </w:divBdr>
        </w:div>
      </w:divsChild>
    </w:div>
    <w:div w:id="1481533706">
      <w:bodyDiv w:val="1"/>
      <w:marLeft w:val="0"/>
      <w:marRight w:val="0"/>
      <w:marTop w:val="0"/>
      <w:marBottom w:val="0"/>
      <w:divBdr>
        <w:top w:val="none" w:sz="0" w:space="0" w:color="auto"/>
        <w:left w:val="none" w:sz="0" w:space="0" w:color="auto"/>
        <w:bottom w:val="none" w:sz="0" w:space="0" w:color="auto"/>
        <w:right w:val="none" w:sz="0" w:space="0" w:color="auto"/>
      </w:divBdr>
      <w:divsChild>
        <w:div w:id="189030496">
          <w:marLeft w:val="0"/>
          <w:marRight w:val="0"/>
          <w:marTop w:val="0"/>
          <w:marBottom w:val="0"/>
          <w:divBdr>
            <w:top w:val="none" w:sz="0" w:space="0" w:color="auto"/>
            <w:left w:val="none" w:sz="0" w:space="0" w:color="auto"/>
            <w:bottom w:val="none" w:sz="0" w:space="0" w:color="auto"/>
            <w:right w:val="none" w:sz="0" w:space="0" w:color="auto"/>
          </w:divBdr>
          <w:divsChild>
            <w:div w:id="364134218">
              <w:marLeft w:val="0"/>
              <w:marRight w:val="0"/>
              <w:marTop w:val="0"/>
              <w:marBottom w:val="0"/>
              <w:divBdr>
                <w:top w:val="none" w:sz="0" w:space="0" w:color="auto"/>
                <w:left w:val="none" w:sz="0" w:space="0" w:color="auto"/>
                <w:bottom w:val="none" w:sz="0" w:space="0" w:color="auto"/>
                <w:right w:val="none" w:sz="0" w:space="0" w:color="auto"/>
              </w:divBdr>
            </w:div>
          </w:divsChild>
        </w:div>
        <w:div w:id="717898949">
          <w:marLeft w:val="0"/>
          <w:marRight w:val="0"/>
          <w:marTop w:val="0"/>
          <w:marBottom w:val="150"/>
          <w:divBdr>
            <w:top w:val="none" w:sz="0" w:space="0" w:color="auto"/>
            <w:left w:val="none" w:sz="0" w:space="0" w:color="auto"/>
            <w:bottom w:val="none" w:sz="0" w:space="0" w:color="auto"/>
            <w:right w:val="none" w:sz="0" w:space="0" w:color="auto"/>
          </w:divBdr>
          <w:divsChild>
            <w:div w:id="408889975">
              <w:marLeft w:val="0"/>
              <w:marRight w:val="0"/>
              <w:marTop w:val="0"/>
              <w:marBottom w:val="0"/>
              <w:divBdr>
                <w:top w:val="none" w:sz="0" w:space="0" w:color="auto"/>
                <w:left w:val="none" w:sz="0" w:space="0" w:color="auto"/>
                <w:bottom w:val="none" w:sz="0" w:space="0" w:color="auto"/>
                <w:right w:val="none" w:sz="0" w:space="0" w:color="auto"/>
              </w:divBdr>
            </w:div>
          </w:divsChild>
        </w:div>
        <w:div w:id="1758817856">
          <w:marLeft w:val="0"/>
          <w:marRight w:val="0"/>
          <w:marTop w:val="0"/>
          <w:marBottom w:val="150"/>
          <w:divBdr>
            <w:top w:val="none" w:sz="0" w:space="0" w:color="auto"/>
            <w:left w:val="none" w:sz="0" w:space="0" w:color="auto"/>
            <w:bottom w:val="none" w:sz="0" w:space="0" w:color="auto"/>
            <w:right w:val="none" w:sz="0" w:space="0" w:color="auto"/>
          </w:divBdr>
        </w:div>
      </w:divsChild>
    </w:div>
    <w:div w:id="1482037740">
      <w:bodyDiv w:val="1"/>
      <w:marLeft w:val="0"/>
      <w:marRight w:val="0"/>
      <w:marTop w:val="0"/>
      <w:marBottom w:val="0"/>
      <w:divBdr>
        <w:top w:val="none" w:sz="0" w:space="0" w:color="auto"/>
        <w:left w:val="none" w:sz="0" w:space="0" w:color="auto"/>
        <w:bottom w:val="none" w:sz="0" w:space="0" w:color="auto"/>
        <w:right w:val="none" w:sz="0" w:space="0" w:color="auto"/>
      </w:divBdr>
      <w:divsChild>
        <w:div w:id="18557120">
          <w:marLeft w:val="0"/>
          <w:marRight w:val="0"/>
          <w:marTop w:val="0"/>
          <w:marBottom w:val="150"/>
          <w:divBdr>
            <w:top w:val="none" w:sz="0" w:space="0" w:color="auto"/>
            <w:left w:val="none" w:sz="0" w:space="0" w:color="auto"/>
            <w:bottom w:val="none" w:sz="0" w:space="0" w:color="auto"/>
            <w:right w:val="none" w:sz="0" w:space="0" w:color="auto"/>
          </w:divBdr>
        </w:div>
      </w:divsChild>
    </w:div>
    <w:div w:id="1483156119">
      <w:bodyDiv w:val="1"/>
      <w:marLeft w:val="0"/>
      <w:marRight w:val="0"/>
      <w:marTop w:val="0"/>
      <w:marBottom w:val="0"/>
      <w:divBdr>
        <w:top w:val="none" w:sz="0" w:space="0" w:color="auto"/>
        <w:left w:val="none" w:sz="0" w:space="0" w:color="auto"/>
        <w:bottom w:val="none" w:sz="0" w:space="0" w:color="auto"/>
        <w:right w:val="none" w:sz="0" w:space="0" w:color="auto"/>
      </w:divBdr>
      <w:divsChild>
        <w:div w:id="1336571385">
          <w:marLeft w:val="0"/>
          <w:marRight w:val="0"/>
          <w:marTop w:val="0"/>
          <w:marBottom w:val="150"/>
          <w:divBdr>
            <w:top w:val="none" w:sz="0" w:space="0" w:color="auto"/>
            <w:left w:val="none" w:sz="0" w:space="0" w:color="auto"/>
            <w:bottom w:val="none" w:sz="0" w:space="0" w:color="auto"/>
            <w:right w:val="none" w:sz="0" w:space="0" w:color="auto"/>
          </w:divBdr>
        </w:div>
        <w:div w:id="1885871912">
          <w:marLeft w:val="0"/>
          <w:marRight w:val="0"/>
          <w:marTop w:val="0"/>
          <w:marBottom w:val="0"/>
          <w:divBdr>
            <w:top w:val="none" w:sz="0" w:space="0" w:color="auto"/>
            <w:left w:val="none" w:sz="0" w:space="0" w:color="auto"/>
            <w:bottom w:val="none" w:sz="0" w:space="0" w:color="auto"/>
            <w:right w:val="none" w:sz="0" w:space="0" w:color="auto"/>
          </w:divBdr>
        </w:div>
      </w:divsChild>
    </w:div>
    <w:div w:id="1483231510">
      <w:bodyDiv w:val="1"/>
      <w:marLeft w:val="0"/>
      <w:marRight w:val="0"/>
      <w:marTop w:val="0"/>
      <w:marBottom w:val="0"/>
      <w:divBdr>
        <w:top w:val="none" w:sz="0" w:space="0" w:color="auto"/>
        <w:left w:val="none" w:sz="0" w:space="0" w:color="auto"/>
        <w:bottom w:val="none" w:sz="0" w:space="0" w:color="auto"/>
        <w:right w:val="none" w:sz="0" w:space="0" w:color="auto"/>
      </w:divBdr>
      <w:divsChild>
        <w:div w:id="408383094">
          <w:marLeft w:val="0"/>
          <w:marRight w:val="0"/>
          <w:marTop w:val="0"/>
          <w:marBottom w:val="0"/>
          <w:divBdr>
            <w:top w:val="none" w:sz="0" w:space="0" w:color="auto"/>
            <w:left w:val="none" w:sz="0" w:space="0" w:color="auto"/>
            <w:bottom w:val="none" w:sz="0" w:space="0" w:color="auto"/>
            <w:right w:val="none" w:sz="0" w:space="0" w:color="auto"/>
          </w:divBdr>
          <w:divsChild>
            <w:div w:id="1658849671">
              <w:marLeft w:val="0"/>
              <w:marRight w:val="0"/>
              <w:marTop w:val="0"/>
              <w:marBottom w:val="0"/>
              <w:divBdr>
                <w:top w:val="none" w:sz="0" w:space="0" w:color="auto"/>
                <w:left w:val="none" w:sz="0" w:space="0" w:color="auto"/>
                <w:bottom w:val="none" w:sz="0" w:space="0" w:color="auto"/>
                <w:right w:val="none" w:sz="0" w:space="0" w:color="auto"/>
              </w:divBdr>
              <w:divsChild>
                <w:div w:id="1091699665">
                  <w:marLeft w:val="0"/>
                  <w:marRight w:val="0"/>
                  <w:marTop w:val="0"/>
                  <w:marBottom w:val="0"/>
                  <w:divBdr>
                    <w:top w:val="none" w:sz="0" w:space="0" w:color="auto"/>
                    <w:left w:val="none" w:sz="0" w:space="0" w:color="auto"/>
                    <w:bottom w:val="none" w:sz="0" w:space="0" w:color="auto"/>
                    <w:right w:val="none" w:sz="0" w:space="0" w:color="auto"/>
                  </w:divBdr>
                  <w:divsChild>
                    <w:div w:id="1502623042">
                      <w:marLeft w:val="0"/>
                      <w:marRight w:val="0"/>
                      <w:marTop w:val="0"/>
                      <w:marBottom w:val="0"/>
                      <w:divBdr>
                        <w:top w:val="none" w:sz="0" w:space="0" w:color="auto"/>
                        <w:left w:val="none" w:sz="0" w:space="0" w:color="auto"/>
                        <w:bottom w:val="none" w:sz="0" w:space="0" w:color="auto"/>
                        <w:right w:val="none" w:sz="0" w:space="0" w:color="auto"/>
                      </w:divBdr>
                      <w:divsChild>
                        <w:div w:id="7850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427915">
      <w:bodyDiv w:val="1"/>
      <w:marLeft w:val="0"/>
      <w:marRight w:val="0"/>
      <w:marTop w:val="0"/>
      <w:marBottom w:val="0"/>
      <w:divBdr>
        <w:top w:val="none" w:sz="0" w:space="0" w:color="auto"/>
        <w:left w:val="none" w:sz="0" w:space="0" w:color="auto"/>
        <w:bottom w:val="none" w:sz="0" w:space="0" w:color="auto"/>
        <w:right w:val="none" w:sz="0" w:space="0" w:color="auto"/>
      </w:divBdr>
      <w:divsChild>
        <w:div w:id="1365522211">
          <w:marLeft w:val="0"/>
          <w:marRight w:val="0"/>
          <w:marTop w:val="0"/>
          <w:marBottom w:val="0"/>
          <w:divBdr>
            <w:top w:val="none" w:sz="0" w:space="0" w:color="auto"/>
            <w:left w:val="none" w:sz="0" w:space="0" w:color="auto"/>
            <w:bottom w:val="none" w:sz="0" w:space="0" w:color="auto"/>
            <w:right w:val="none" w:sz="0" w:space="0" w:color="auto"/>
          </w:divBdr>
          <w:divsChild>
            <w:div w:id="210266952">
              <w:marLeft w:val="0"/>
              <w:marRight w:val="0"/>
              <w:marTop w:val="0"/>
              <w:marBottom w:val="0"/>
              <w:divBdr>
                <w:top w:val="none" w:sz="0" w:space="0" w:color="auto"/>
                <w:left w:val="none" w:sz="0" w:space="0" w:color="auto"/>
                <w:bottom w:val="none" w:sz="0" w:space="0" w:color="auto"/>
                <w:right w:val="none" w:sz="0" w:space="0" w:color="auto"/>
              </w:divBdr>
              <w:divsChild>
                <w:div w:id="421922146">
                  <w:marLeft w:val="0"/>
                  <w:marRight w:val="0"/>
                  <w:marTop w:val="0"/>
                  <w:marBottom w:val="0"/>
                  <w:divBdr>
                    <w:top w:val="none" w:sz="0" w:space="0" w:color="auto"/>
                    <w:left w:val="none" w:sz="0" w:space="0" w:color="auto"/>
                    <w:bottom w:val="none" w:sz="0" w:space="0" w:color="auto"/>
                    <w:right w:val="none" w:sz="0" w:space="0" w:color="auto"/>
                  </w:divBdr>
                  <w:divsChild>
                    <w:div w:id="2038849747">
                      <w:marLeft w:val="0"/>
                      <w:marRight w:val="0"/>
                      <w:marTop w:val="0"/>
                      <w:marBottom w:val="0"/>
                      <w:divBdr>
                        <w:top w:val="none" w:sz="0" w:space="0" w:color="auto"/>
                        <w:left w:val="none" w:sz="0" w:space="0" w:color="auto"/>
                        <w:bottom w:val="none" w:sz="0" w:space="0" w:color="auto"/>
                        <w:right w:val="none" w:sz="0" w:space="0" w:color="auto"/>
                      </w:divBdr>
                      <w:divsChild>
                        <w:div w:id="1488091992">
                          <w:marLeft w:val="0"/>
                          <w:marRight w:val="0"/>
                          <w:marTop w:val="0"/>
                          <w:marBottom w:val="0"/>
                          <w:divBdr>
                            <w:top w:val="none" w:sz="0" w:space="0" w:color="auto"/>
                            <w:left w:val="none" w:sz="0" w:space="0" w:color="auto"/>
                            <w:bottom w:val="none" w:sz="0" w:space="0" w:color="auto"/>
                            <w:right w:val="none" w:sz="0" w:space="0" w:color="auto"/>
                          </w:divBdr>
                          <w:divsChild>
                            <w:div w:id="1520966920">
                              <w:marLeft w:val="0"/>
                              <w:marRight w:val="0"/>
                              <w:marTop w:val="0"/>
                              <w:marBottom w:val="0"/>
                              <w:divBdr>
                                <w:top w:val="none" w:sz="0" w:space="0" w:color="auto"/>
                                <w:left w:val="none" w:sz="0" w:space="0" w:color="auto"/>
                                <w:bottom w:val="none" w:sz="0" w:space="0" w:color="auto"/>
                                <w:right w:val="none" w:sz="0" w:space="0" w:color="auto"/>
                              </w:divBdr>
                              <w:divsChild>
                                <w:div w:id="213202486">
                                  <w:marLeft w:val="0"/>
                                  <w:marRight w:val="0"/>
                                  <w:marTop w:val="0"/>
                                  <w:marBottom w:val="0"/>
                                  <w:divBdr>
                                    <w:top w:val="none" w:sz="0" w:space="0" w:color="auto"/>
                                    <w:left w:val="none" w:sz="0" w:space="0" w:color="auto"/>
                                    <w:bottom w:val="none" w:sz="0" w:space="0" w:color="auto"/>
                                    <w:right w:val="none" w:sz="0" w:space="0" w:color="auto"/>
                                  </w:divBdr>
                                  <w:divsChild>
                                    <w:div w:id="194200130">
                                      <w:marLeft w:val="0"/>
                                      <w:marRight w:val="0"/>
                                      <w:marTop w:val="0"/>
                                      <w:marBottom w:val="0"/>
                                      <w:divBdr>
                                        <w:top w:val="none" w:sz="0" w:space="0" w:color="auto"/>
                                        <w:left w:val="none" w:sz="0" w:space="0" w:color="auto"/>
                                        <w:bottom w:val="none" w:sz="0" w:space="0" w:color="auto"/>
                                        <w:right w:val="none" w:sz="0" w:space="0" w:color="auto"/>
                                      </w:divBdr>
                                      <w:divsChild>
                                        <w:div w:id="157466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540737">
      <w:bodyDiv w:val="1"/>
      <w:marLeft w:val="0"/>
      <w:marRight w:val="0"/>
      <w:marTop w:val="0"/>
      <w:marBottom w:val="0"/>
      <w:divBdr>
        <w:top w:val="none" w:sz="0" w:space="0" w:color="auto"/>
        <w:left w:val="none" w:sz="0" w:space="0" w:color="auto"/>
        <w:bottom w:val="none" w:sz="0" w:space="0" w:color="auto"/>
        <w:right w:val="none" w:sz="0" w:space="0" w:color="auto"/>
      </w:divBdr>
      <w:divsChild>
        <w:div w:id="887843256">
          <w:marLeft w:val="0"/>
          <w:marRight w:val="0"/>
          <w:marTop w:val="0"/>
          <w:marBottom w:val="0"/>
          <w:divBdr>
            <w:top w:val="none" w:sz="0" w:space="0" w:color="auto"/>
            <w:left w:val="none" w:sz="0" w:space="0" w:color="auto"/>
            <w:bottom w:val="dotted" w:sz="6" w:space="4" w:color="DDDDDD"/>
            <w:right w:val="none" w:sz="0" w:space="0" w:color="auto"/>
          </w:divBdr>
        </w:div>
      </w:divsChild>
    </w:div>
    <w:div w:id="1483961061">
      <w:bodyDiv w:val="1"/>
      <w:marLeft w:val="0"/>
      <w:marRight w:val="0"/>
      <w:marTop w:val="0"/>
      <w:marBottom w:val="0"/>
      <w:divBdr>
        <w:top w:val="none" w:sz="0" w:space="0" w:color="auto"/>
        <w:left w:val="none" w:sz="0" w:space="0" w:color="auto"/>
        <w:bottom w:val="none" w:sz="0" w:space="0" w:color="auto"/>
        <w:right w:val="none" w:sz="0" w:space="0" w:color="auto"/>
      </w:divBdr>
      <w:divsChild>
        <w:div w:id="1459295189">
          <w:marLeft w:val="0"/>
          <w:marRight w:val="0"/>
          <w:marTop w:val="0"/>
          <w:marBottom w:val="0"/>
          <w:divBdr>
            <w:top w:val="none" w:sz="0" w:space="0" w:color="auto"/>
            <w:left w:val="none" w:sz="0" w:space="0" w:color="auto"/>
            <w:bottom w:val="none" w:sz="0" w:space="0" w:color="auto"/>
            <w:right w:val="none" w:sz="0" w:space="0" w:color="auto"/>
          </w:divBdr>
        </w:div>
        <w:div w:id="1795978684">
          <w:marLeft w:val="0"/>
          <w:marRight w:val="0"/>
          <w:marTop w:val="0"/>
          <w:marBottom w:val="150"/>
          <w:divBdr>
            <w:top w:val="none" w:sz="0" w:space="0" w:color="auto"/>
            <w:left w:val="none" w:sz="0" w:space="0" w:color="auto"/>
            <w:bottom w:val="none" w:sz="0" w:space="0" w:color="auto"/>
            <w:right w:val="none" w:sz="0" w:space="0" w:color="auto"/>
          </w:divBdr>
        </w:div>
      </w:divsChild>
    </w:div>
    <w:div w:id="1484007709">
      <w:bodyDiv w:val="1"/>
      <w:marLeft w:val="0"/>
      <w:marRight w:val="0"/>
      <w:marTop w:val="0"/>
      <w:marBottom w:val="0"/>
      <w:divBdr>
        <w:top w:val="none" w:sz="0" w:space="0" w:color="auto"/>
        <w:left w:val="none" w:sz="0" w:space="0" w:color="auto"/>
        <w:bottom w:val="none" w:sz="0" w:space="0" w:color="auto"/>
        <w:right w:val="none" w:sz="0" w:space="0" w:color="auto"/>
      </w:divBdr>
    </w:div>
    <w:div w:id="1484010106">
      <w:bodyDiv w:val="1"/>
      <w:marLeft w:val="0"/>
      <w:marRight w:val="0"/>
      <w:marTop w:val="0"/>
      <w:marBottom w:val="0"/>
      <w:divBdr>
        <w:top w:val="none" w:sz="0" w:space="0" w:color="auto"/>
        <w:left w:val="none" w:sz="0" w:space="0" w:color="auto"/>
        <w:bottom w:val="none" w:sz="0" w:space="0" w:color="auto"/>
        <w:right w:val="none" w:sz="0" w:space="0" w:color="auto"/>
      </w:divBdr>
      <w:divsChild>
        <w:div w:id="115685689">
          <w:marLeft w:val="0"/>
          <w:marRight w:val="0"/>
          <w:marTop w:val="0"/>
          <w:marBottom w:val="0"/>
          <w:divBdr>
            <w:top w:val="none" w:sz="0" w:space="0" w:color="auto"/>
            <w:left w:val="none" w:sz="0" w:space="0" w:color="auto"/>
            <w:bottom w:val="dotted" w:sz="6" w:space="4" w:color="DDDDDD"/>
            <w:right w:val="none" w:sz="0" w:space="0" w:color="auto"/>
          </w:divBdr>
          <w:divsChild>
            <w:div w:id="3465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9487">
      <w:bodyDiv w:val="1"/>
      <w:marLeft w:val="0"/>
      <w:marRight w:val="0"/>
      <w:marTop w:val="0"/>
      <w:marBottom w:val="0"/>
      <w:divBdr>
        <w:top w:val="none" w:sz="0" w:space="0" w:color="auto"/>
        <w:left w:val="none" w:sz="0" w:space="0" w:color="auto"/>
        <w:bottom w:val="none" w:sz="0" w:space="0" w:color="auto"/>
        <w:right w:val="none" w:sz="0" w:space="0" w:color="auto"/>
      </w:divBdr>
      <w:divsChild>
        <w:div w:id="849029072">
          <w:marLeft w:val="0"/>
          <w:marRight w:val="0"/>
          <w:marTop w:val="0"/>
          <w:marBottom w:val="0"/>
          <w:divBdr>
            <w:top w:val="none" w:sz="0" w:space="0" w:color="auto"/>
            <w:left w:val="none" w:sz="0" w:space="0" w:color="auto"/>
            <w:bottom w:val="none" w:sz="0" w:space="0" w:color="auto"/>
            <w:right w:val="none" w:sz="0" w:space="0" w:color="auto"/>
          </w:divBdr>
          <w:divsChild>
            <w:div w:id="29502680">
              <w:marLeft w:val="0"/>
              <w:marRight w:val="0"/>
              <w:marTop w:val="0"/>
              <w:marBottom w:val="0"/>
              <w:divBdr>
                <w:top w:val="none" w:sz="0" w:space="0" w:color="auto"/>
                <w:left w:val="none" w:sz="0" w:space="0" w:color="auto"/>
                <w:bottom w:val="none" w:sz="0" w:space="0" w:color="auto"/>
                <w:right w:val="none" w:sz="0" w:space="0" w:color="auto"/>
              </w:divBdr>
            </w:div>
          </w:divsChild>
        </w:div>
        <w:div w:id="1739748177">
          <w:marLeft w:val="0"/>
          <w:marRight w:val="0"/>
          <w:marTop w:val="150"/>
          <w:marBottom w:val="0"/>
          <w:divBdr>
            <w:top w:val="none" w:sz="0" w:space="0" w:color="auto"/>
            <w:left w:val="none" w:sz="0" w:space="0" w:color="auto"/>
            <w:bottom w:val="none" w:sz="0" w:space="0" w:color="auto"/>
            <w:right w:val="none" w:sz="0" w:space="0" w:color="auto"/>
          </w:divBdr>
          <w:divsChild>
            <w:div w:id="1450785382">
              <w:marLeft w:val="0"/>
              <w:marRight w:val="0"/>
              <w:marTop w:val="0"/>
              <w:marBottom w:val="0"/>
              <w:divBdr>
                <w:top w:val="none" w:sz="0" w:space="0" w:color="auto"/>
                <w:left w:val="none" w:sz="0" w:space="0" w:color="auto"/>
                <w:bottom w:val="none" w:sz="0" w:space="0" w:color="auto"/>
                <w:right w:val="none" w:sz="0" w:space="0" w:color="auto"/>
              </w:divBdr>
              <w:divsChild>
                <w:div w:id="1096050792">
                  <w:marLeft w:val="0"/>
                  <w:marRight w:val="0"/>
                  <w:marTop w:val="0"/>
                  <w:marBottom w:val="0"/>
                  <w:divBdr>
                    <w:top w:val="none" w:sz="0" w:space="0" w:color="auto"/>
                    <w:left w:val="none" w:sz="0" w:space="0" w:color="auto"/>
                    <w:bottom w:val="none" w:sz="0" w:space="0" w:color="auto"/>
                    <w:right w:val="none" w:sz="0" w:space="0" w:color="auto"/>
                  </w:divBdr>
                </w:div>
                <w:div w:id="20692554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6424">
      <w:bodyDiv w:val="1"/>
      <w:marLeft w:val="0"/>
      <w:marRight w:val="0"/>
      <w:marTop w:val="0"/>
      <w:marBottom w:val="0"/>
      <w:divBdr>
        <w:top w:val="none" w:sz="0" w:space="0" w:color="auto"/>
        <w:left w:val="none" w:sz="0" w:space="0" w:color="auto"/>
        <w:bottom w:val="none" w:sz="0" w:space="0" w:color="auto"/>
        <w:right w:val="none" w:sz="0" w:space="0" w:color="auto"/>
      </w:divBdr>
      <w:divsChild>
        <w:div w:id="519469927">
          <w:marLeft w:val="0"/>
          <w:marRight w:val="0"/>
          <w:marTop w:val="0"/>
          <w:marBottom w:val="0"/>
          <w:divBdr>
            <w:top w:val="none" w:sz="0" w:space="0" w:color="auto"/>
            <w:left w:val="none" w:sz="0" w:space="0" w:color="auto"/>
            <w:bottom w:val="dotted" w:sz="6" w:space="4" w:color="DDDDDD"/>
            <w:right w:val="none" w:sz="0" w:space="0" w:color="auto"/>
          </w:divBdr>
          <w:divsChild>
            <w:div w:id="23147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2521">
      <w:bodyDiv w:val="1"/>
      <w:marLeft w:val="0"/>
      <w:marRight w:val="0"/>
      <w:marTop w:val="0"/>
      <w:marBottom w:val="0"/>
      <w:divBdr>
        <w:top w:val="none" w:sz="0" w:space="0" w:color="auto"/>
        <w:left w:val="none" w:sz="0" w:space="0" w:color="auto"/>
        <w:bottom w:val="none" w:sz="0" w:space="0" w:color="auto"/>
        <w:right w:val="none" w:sz="0" w:space="0" w:color="auto"/>
      </w:divBdr>
    </w:div>
    <w:div w:id="1485663498">
      <w:bodyDiv w:val="1"/>
      <w:marLeft w:val="0"/>
      <w:marRight w:val="0"/>
      <w:marTop w:val="0"/>
      <w:marBottom w:val="0"/>
      <w:divBdr>
        <w:top w:val="none" w:sz="0" w:space="0" w:color="auto"/>
        <w:left w:val="none" w:sz="0" w:space="0" w:color="auto"/>
        <w:bottom w:val="none" w:sz="0" w:space="0" w:color="auto"/>
        <w:right w:val="none" w:sz="0" w:space="0" w:color="auto"/>
      </w:divBdr>
      <w:divsChild>
        <w:div w:id="984088722">
          <w:marLeft w:val="0"/>
          <w:marRight w:val="0"/>
          <w:marTop w:val="0"/>
          <w:marBottom w:val="0"/>
          <w:divBdr>
            <w:top w:val="none" w:sz="0" w:space="0" w:color="auto"/>
            <w:left w:val="none" w:sz="0" w:space="0" w:color="auto"/>
            <w:bottom w:val="none" w:sz="0" w:space="0" w:color="auto"/>
            <w:right w:val="none" w:sz="0" w:space="0" w:color="auto"/>
          </w:divBdr>
          <w:divsChild>
            <w:div w:id="321549812">
              <w:marLeft w:val="0"/>
              <w:marRight w:val="0"/>
              <w:marTop w:val="0"/>
              <w:marBottom w:val="0"/>
              <w:divBdr>
                <w:top w:val="none" w:sz="0" w:space="0" w:color="auto"/>
                <w:left w:val="none" w:sz="0" w:space="0" w:color="auto"/>
                <w:bottom w:val="none" w:sz="0" w:space="0" w:color="auto"/>
                <w:right w:val="none" w:sz="0" w:space="0" w:color="auto"/>
              </w:divBdr>
              <w:divsChild>
                <w:div w:id="1679769411">
                  <w:marLeft w:val="0"/>
                  <w:marRight w:val="0"/>
                  <w:marTop w:val="0"/>
                  <w:marBottom w:val="0"/>
                  <w:divBdr>
                    <w:top w:val="none" w:sz="0" w:space="0" w:color="auto"/>
                    <w:left w:val="none" w:sz="0" w:space="0" w:color="auto"/>
                    <w:bottom w:val="none" w:sz="0" w:space="0" w:color="auto"/>
                    <w:right w:val="none" w:sz="0" w:space="0" w:color="auto"/>
                  </w:divBdr>
                  <w:divsChild>
                    <w:div w:id="630749138">
                      <w:marLeft w:val="0"/>
                      <w:marRight w:val="0"/>
                      <w:marTop w:val="0"/>
                      <w:marBottom w:val="0"/>
                      <w:divBdr>
                        <w:top w:val="none" w:sz="0" w:space="0" w:color="auto"/>
                        <w:left w:val="none" w:sz="0" w:space="0" w:color="auto"/>
                        <w:bottom w:val="none" w:sz="0" w:space="0" w:color="auto"/>
                        <w:right w:val="none" w:sz="0" w:space="0" w:color="auto"/>
                      </w:divBdr>
                      <w:divsChild>
                        <w:div w:id="1972975881">
                          <w:marLeft w:val="0"/>
                          <w:marRight w:val="0"/>
                          <w:marTop w:val="0"/>
                          <w:marBottom w:val="0"/>
                          <w:divBdr>
                            <w:top w:val="none" w:sz="0" w:space="0" w:color="auto"/>
                            <w:left w:val="none" w:sz="0" w:space="0" w:color="auto"/>
                            <w:bottom w:val="none" w:sz="0" w:space="0" w:color="auto"/>
                            <w:right w:val="none" w:sz="0" w:space="0" w:color="auto"/>
                          </w:divBdr>
                          <w:divsChild>
                            <w:div w:id="840243655">
                              <w:marLeft w:val="0"/>
                              <w:marRight w:val="0"/>
                              <w:marTop w:val="0"/>
                              <w:marBottom w:val="0"/>
                              <w:divBdr>
                                <w:top w:val="none" w:sz="0" w:space="0" w:color="auto"/>
                                <w:left w:val="none" w:sz="0" w:space="0" w:color="auto"/>
                                <w:bottom w:val="none" w:sz="0" w:space="0" w:color="auto"/>
                                <w:right w:val="none" w:sz="0" w:space="0" w:color="auto"/>
                              </w:divBdr>
                              <w:divsChild>
                                <w:div w:id="1586647634">
                                  <w:marLeft w:val="0"/>
                                  <w:marRight w:val="0"/>
                                  <w:marTop w:val="0"/>
                                  <w:marBottom w:val="0"/>
                                  <w:divBdr>
                                    <w:top w:val="none" w:sz="0" w:space="0" w:color="auto"/>
                                    <w:left w:val="none" w:sz="0" w:space="0" w:color="auto"/>
                                    <w:bottom w:val="none" w:sz="0" w:space="0" w:color="auto"/>
                                    <w:right w:val="none" w:sz="0" w:space="0" w:color="auto"/>
                                  </w:divBdr>
                                  <w:divsChild>
                                    <w:div w:id="880433634">
                                      <w:marLeft w:val="0"/>
                                      <w:marRight w:val="0"/>
                                      <w:marTop w:val="0"/>
                                      <w:marBottom w:val="0"/>
                                      <w:divBdr>
                                        <w:top w:val="none" w:sz="0" w:space="0" w:color="auto"/>
                                        <w:left w:val="none" w:sz="0" w:space="0" w:color="auto"/>
                                        <w:bottom w:val="none" w:sz="0" w:space="0" w:color="auto"/>
                                        <w:right w:val="none" w:sz="0" w:space="0" w:color="auto"/>
                                      </w:divBdr>
                                      <w:divsChild>
                                        <w:div w:id="1333411105">
                                          <w:marLeft w:val="0"/>
                                          <w:marRight w:val="0"/>
                                          <w:marTop w:val="0"/>
                                          <w:marBottom w:val="0"/>
                                          <w:divBdr>
                                            <w:top w:val="none" w:sz="0" w:space="0" w:color="auto"/>
                                            <w:left w:val="none" w:sz="0" w:space="0" w:color="auto"/>
                                            <w:bottom w:val="none" w:sz="0" w:space="0" w:color="auto"/>
                                            <w:right w:val="none" w:sz="0" w:space="0" w:color="auto"/>
                                          </w:divBdr>
                                          <w:divsChild>
                                            <w:div w:id="8023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22491">
      <w:bodyDiv w:val="1"/>
      <w:marLeft w:val="0"/>
      <w:marRight w:val="0"/>
      <w:marTop w:val="0"/>
      <w:marBottom w:val="0"/>
      <w:divBdr>
        <w:top w:val="none" w:sz="0" w:space="0" w:color="auto"/>
        <w:left w:val="none" w:sz="0" w:space="0" w:color="auto"/>
        <w:bottom w:val="none" w:sz="0" w:space="0" w:color="auto"/>
        <w:right w:val="none" w:sz="0" w:space="0" w:color="auto"/>
      </w:divBdr>
    </w:div>
    <w:div w:id="1486167966">
      <w:bodyDiv w:val="1"/>
      <w:marLeft w:val="0"/>
      <w:marRight w:val="0"/>
      <w:marTop w:val="0"/>
      <w:marBottom w:val="0"/>
      <w:divBdr>
        <w:top w:val="none" w:sz="0" w:space="0" w:color="auto"/>
        <w:left w:val="none" w:sz="0" w:space="0" w:color="auto"/>
        <w:bottom w:val="none" w:sz="0" w:space="0" w:color="auto"/>
        <w:right w:val="none" w:sz="0" w:space="0" w:color="auto"/>
      </w:divBdr>
      <w:divsChild>
        <w:div w:id="1177385431">
          <w:marLeft w:val="0"/>
          <w:marRight w:val="0"/>
          <w:marTop w:val="0"/>
          <w:marBottom w:val="0"/>
          <w:divBdr>
            <w:top w:val="none" w:sz="0" w:space="0" w:color="auto"/>
            <w:left w:val="none" w:sz="0" w:space="0" w:color="auto"/>
            <w:bottom w:val="none" w:sz="0" w:space="0" w:color="auto"/>
            <w:right w:val="none" w:sz="0" w:space="0" w:color="auto"/>
          </w:divBdr>
          <w:divsChild>
            <w:div w:id="659771750">
              <w:marLeft w:val="0"/>
              <w:marRight w:val="0"/>
              <w:marTop w:val="0"/>
              <w:marBottom w:val="0"/>
              <w:divBdr>
                <w:top w:val="none" w:sz="0" w:space="0" w:color="auto"/>
                <w:left w:val="none" w:sz="0" w:space="0" w:color="auto"/>
                <w:bottom w:val="none" w:sz="0" w:space="0" w:color="auto"/>
                <w:right w:val="none" w:sz="0" w:space="0" w:color="auto"/>
              </w:divBdr>
              <w:divsChild>
                <w:div w:id="1405682486">
                  <w:marLeft w:val="0"/>
                  <w:marRight w:val="0"/>
                  <w:marTop w:val="0"/>
                  <w:marBottom w:val="0"/>
                  <w:divBdr>
                    <w:top w:val="none" w:sz="0" w:space="0" w:color="auto"/>
                    <w:left w:val="none" w:sz="0" w:space="0" w:color="auto"/>
                    <w:bottom w:val="none" w:sz="0" w:space="0" w:color="auto"/>
                    <w:right w:val="none" w:sz="0" w:space="0" w:color="auto"/>
                  </w:divBdr>
                  <w:divsChild>
                    <w:div w:id="990673857">
                      <w:marLeft w:val="0"/>
                      <w:marRight w:val="0"/>
                      <w:marTop w:val="0"/>
                      <w:marBottom w:val="0"/>
                      <w:divBdr>
                        <w:top w:val="none" w:sz="0" w:space="0" w:color="auto"/>
                        <w:left w:val="none" w:sz="0" w:space="0" w:color="auto"/>
                        <w:bottom w:val="none" w:sz="0" w:space="0" w:color="auto"/>
                        <w:right w:val="none" w:sz="0" w:space="0" w:color="auto"/>
                      </w:divBdr>
                      <w:divsChild>
                        <w:div w:id="1839540425">
                          <w:marLeft w:val="0"/>
                          <w:marRight w:val="0"/>
                          <w:marTop w:val="0"/>
                          <w:marBottom w:val="0"/>
                          <w:divBdr>
                            <w:top w:val="none" w:sz="0" w:space="0" w:color="auto"/>
                            <w:left w:val="none" w:sz="0" w:space="0" w:color="auto"/>
                            <w:bottom w:val="none" w:sz="0" w:space="0" w:color="auto"/>
                            <w:right w:val="none" w:sz="0" w:space="0" w:color="auto"/>
                          </w:divBdr>
                          <w:divsChild>
                            <w:div w:id="717776052">
                              <w:marLeft w:val="0"/>
                              <w:marRight w:val="0"/>
                              <w:marTop w:val="0"/>
                              <w:marBottom w:val="0"/>
                              <w:divBdr>
                                <w:top w:val="none" w:sz="0" w:space="0" w:color="auto"/>
                                <w:left w:val="none" w:sz="0" w:space="0" w:color="auto"/>
                                <w:bottom w:val="none" w:sz="0" w:space="0" w:color="auto"/>
                                <w:right w:val="none" w:sz="0" w:space="0" w:color="auto"/>
                              </w:divBdr>
                              <w:divsChild>
                                <w:div w:id="1468546991">
                                  <w:marLeft w:val="0"/>
                                  <w:marRight w:val="0"/>
                                  <w:marTop w:val="0"/>
                                  <w:marBottom w:val="0"/>
                                  <w:divBdr>
                                    <w:top w:val="none" w:sz="0" w:space="0" w:color="auto"/>
                                    <w:left w:val="none" w:sz="0" w:space="0" w:color="auto"/>
                                    <w:bottom w:val="none" w:sz="0" w:space="0" w:color="auto"/>
                                    <w:right w:val="none" w:sz="0" w:space="0" w:color="auto"/>
                                  </w:divBdr>
                                  <w:divsChild>
                                    <w:div w:id="120312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553451">
      <w:bodyDiv w:val="1"/>
      <w:marLeft w:val="0"/>
      <w:marRight w:val="0"/>
      <w:marTop w:val="0"/>
      <w:marBottom w:val="0"/>
      <w:divBdr>
        <w:top w:val="none" w:sz="0" w:space="0" w:color="auto"/>
        <w:left w:val="none" w:sz="0" w:space="0" w:color="auto"/>
        <w:bottom w:val="none" w:sz="0" w:space="0" w:color="auto"/>
        <w:right w:val="none" w:sz="0" w:space="0" w:color="auto"/>
      </w:divBdr>
    </w:div>
    <w:div w:id="1486553701">
      <w:bodyDiv w:val="1"/>
      <w:marLeft w:val="0"/>
      <w:marRight w:val="0"/>
      <w:marTop w:val="0"/>
      <w:marBottom w:val="0"/>
      <w:divBdr>
        <w:top w:val="none" w:sz="0" w:space="0" w:color="auto"/>
        <w:left w:val="none" w:sz="0" w:space="0" w:color="auto"/>
        <w:bottom w:val="none" w:sz="0" w:space="0" w:color="auto"/>
        <w:right w:val="none" w:sz="0" w:space="0" w:color="auto"/>
      </w:divBdr>
      <w:divsChild>
        <w:div w:id="1720392972">
          <w:marLeft w:val="0"/>
          <w:marRight w:val="0"/>
          <w:marTop w:val="0"/>
          <w:marBottom w:val="0"/>
          <w:divBdr>
            <w:top w:val="none" w:sz="0" w:space="0" w:color="auto"/>
            <w:left w:val="none" w:sz="0" w:space="0" w:color="auto"/>
            <w:bottom w:val="none" w:sz="0" w:space="0" w:color="auto"/>
            <w:right w:val="none" w:sz="0" w:space="0" w:color="auto"/>
          </w:divBdr>
          <w:divsChild>
            <w:div w:id="2126532106">
              <w:marLeft w:val="0"/>
              <w:marRight w:val="0"/>
              <w:marTop w:val="0"/>
              <w:marBottom w:val="0"/>
              <w:divBdr>
                <w:top w:val="none" w:sz="0" w:space="0" w:color="auto"/>
                <w:left w:val="none" w:sz="0" w:space="0" w:color="auto"/>
                <w:bottom w:val="none" w:sz="0" w:space="0" w:color="auto"/>
                <w:right w:val="none" w:sz="0" w:space="0" w:color="auto"/>
              </w:divBdr>
              <w:divsChild>
                <w:div w:id="1432313062">
                  <w:marLeft w:val="0"/>
                  <w:marRight w:val="0"/>
                  <w:marTop w:val="0"/>
                  <w:marBottom w:val="0"/>
                  <w:divBdr>
                    <w:top w:val="none" w:sz="0" w:space="0" w:color="auto"/>
                    <w:left w:val="none" w:sz="0" w:space="0" w:color="auto"/>
                    <w:bottom w:val="none" w:sz="0" w:space="0" w:color="auto"/>
                    <w:right w:val="none" w:sz="0" w:space="0" w:color="auto"/>
                  </w:divBdr>
                  <w:divsChild>
                    <w:div w:id="1686441857">
                      <w:marLeft w:val="0"/>
                      <w:marRight w:val="0"/>
                      <w:marTop w:val="0"/>
                      <w:marBottom w:val="0"/>
                      <w:divBdr>
                        <w:top w:val="none" w:sz="0" w:space="0" w:color="auto"/>
                        <w:left w:val="none" w:sz="0" w:space="0" w:color="auto"/>
                        <w:bottom w:val="none" w:sz="0" w:space="0" w:color="auto"/>
                        <w:right w:val="none" w:sz="0" w:space="0" w:color="auto"/>
                      </w:divBdr>
                      <w:divsChild>
                        <w:div w:id="1249004999">
                          <w:marLeft w:val="0"/>
                          <w:marRight w:val="0"/>
                          <w:marTop w:val="0"/>
                          <w:marBottom w:val="0"/>
                          <w:divBdr>
                            <w:top w:val="none" w:sz="0" w:space="0" w:color="auto"/>
                            <w:left w:val="none" w:sz="0" w:space="0" w:color="auto"/>
                            <w:bottom w:val="none" w:sz="0" w:space="0" w:color="auto"/>
                            <w:right w:val="none" w:sz="0" w:space="0" w:color="auto"/>
                          </w:divBdr>
                          <w:divsChild>
                            <w:div w:id="615329177">
                              <w:marLeft w:val="0"/>
                              <w:marRight w:val="0"/>
                              <w:marTop w:val="0"/>
                              <w:marBottom w:val="0"/>
                              <w:divBdr>
                                <w:top w:val="none" w:sz="0" w:space="0" w:color="auto"/>
                                <w:left w:val="none" w:sz="0" w:space="0" w:color="auto"/>
                                <w:bottom w:val="none" w:sz="0" w:space="0" w:color="auto"/>
                                <w:right w:val="none" w:sz="0" w:space="0" w:color="auto"/>
                              </w:divBdr>
                              <w:divsChild>
                                <w:div w:id="2013874936">
                                  <w:marLeft w:val="0"/>
                                  <w:marRight w:val="0"/>
                                  <w:marTop w:val="0"/>
                                  <w:marBottom w:val="0"/>
                                  <w:divBdr>
                                    <w:top w:val="none" w:sz="0" w:space="0" w:color="auto"/>
                                    <w:left w:val="none" w:sz="0" w:space="0" w:color="auto"/>
                                    <w:bottom w:val="none" w:sz="0" w:space="0" w:color="auto"/>
                                    <w:right w:val="none" w:sz="0" w:space="0" w:color="auto"/>
                                  </w:divBdr>
                                  <w:divsChild>
                                    <w:div w:id="9343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773563">
      <w:bodyDiv w:val="1"/>
      <w:marLeft w:val="0"/>
      <w:marRight w:val="0"/>
      <w:marTop w:val="0"/>
      <w:marBottom w:val="0"/>
      <w:divBdr>
        <w:top w:val="none" w:sz="0" w:space="0" w:color="auto"/>
        <w:left w:val="none" w:sz="0" w:space="0" w:color="auto"/>
        <w:bottom w:val="none" w:sz="0" w:space="0" w:color="auto"/>
        <w:right w:val="none" w:sz="0" w:space="0" w:color="auto"/>
      </w:divBdr>
      <w:divsChild>
        <w:div w:id="124860956">
          <w:marLeft w:val="0"/>
          <w:marRight w:val="0"/>
          <w:marTop w:val="0"/>
          <w:marBottom w:val="0"/>
          <w:divBdr>
            <w:top w:val="none" w:sz="0" w:space="0" w:color="auto"/>
            <w:left w:val="none" w:sz="0" w:space="0" w:color="auto"/>
            <w:bottom w:val="none" w:sz="0" w:space="0" w:color="auto"/>
            <w:right w:val="none" w:sz="0" w:space="0" w:color="auto"/>
          </w:divBdr>
          <w:divsChild>
            <w:div w:id="989790545">
              <w:marLeft w:val="0"/>
              <w:marRight w:val="0"/>
              <w:marTop w:val="0"/>
              <w:marBottom w:val="0"/>
              <w:divBdr>
                <w:top w:val="none" w:sz="0" w:space="0" w:color="auto"/>
                <w:left w:val="none" w:sz="0" w:space="0" w:color="auto"/>
                <w:bottom w:val="none" w:sz="0" w:space="0" w:color="auto"/>
                <w:right w:val="none" w:sz="0" w:space="0" w:color="auto"/>
              </w:divBdr>
              <w:divsChild>
                <w:div w:id="1999453063">
                  <w:marLeft w:val="0"/>
                  <w:marRight w:val="0"/>
                  <w:marTop w:val="0"/>
                  <w:marBottom w:val="0"/>
                  <w:divBdr>
                    <w:top w:val="none" w:sz="0" w:space="0" w:color="auto"/>
                    <w:left w:val="none" w:sz="0" w:space="0" w:color="auto"/>
                    <w:bottom w:val="none" w:sz="0" w:space="0" w:color="auto"/>
                    <w:right w:val="none" w:sz="0" w:space="0" w:color="auto"/>
                  </w:divBdr>
                  <w:divsChild>
                    <w:div w:id="880826067">
                      <w:marLeft w:val="0"/>
                      <w:marRight w:val="0"/>
                      <w:marTop w:val="0"/>
                      <w:marBottom w:val="0"/>
                      <w:divBdr>
                        <w:top w:val="none" w:sz="0" w:space="0" w:color="auto"/>
                        <w:left w:val="none" w:sz="0" w:space="0" w:color="auto"/>
                        <w:bottom w:val="none" w:sz="0" w:space="0" w:color="auto"/>
                        <w:right w:val="none" w:sz="0" w:space="0" w:color="auto"/>
                      </w:divBdr>
                      <w:divsChild>
                        <w:div w:id="1587569395">
                          <w:marLeft w:val="0"/>
                          <w:marRight w:val="0"/>
                          <w:marTop w:val="0"/>
                          <w:marBottom w:val="0"/>
                          <w:divBdr>
                            <w:top w:val="none" w:sz="0" w:space="0" w:color="auto"/>
                            <w:left w:val="none" w:sz="0" w:space="0" w:color="auto"/>
                            <w:bottom w:val="none" w:sz="0" w:space="0" w:color="auto"/>
                            <w:right w:val="none" w:sz="0" w:space="0" w:color="auto"/>
                          </w:divBdr>
                          <w:divsChild>
                            <w:div w:id="1937014482">
                              <w:marLeft w:val="0"/>
                              <w:marRight w:val="0"/>
                              <w:marTop w:val="0"/>
                              <w:marBottom w:val="0"/>
                              <w:divBdr>
                                <w:top w:val="none" w:sz="0" w:space="0" w:color="auto"/>
                                <w:left w:val="none" w:sz="0" w:space="0" w:color="auto"/>
                                <w:bottom w:val="none" w:sz="0" w:space="0" w:color="auto"/>
                                <w:right w:val="none" w:sz="0" w:space="0" w:color="auto"/>
                              </w:divBdr>
                              <w:divsChild>
                                <w:div w:id="1427841506">
                                  <w:marLeft w:val="0"/>
                                  <w:marRight w:val="0"/>
                                  <w:marTop w:val="0"/>
                                  <w:marBottom w:val="0"/>
                                  <w:divBdr>
                                    <w:top w:val="none" w:sz="0" w:space="0" w:color="auto"/>
                                    <w:left w:val="none" w:sz="0" w:space="0" w:color="auto"/>
                                    <w:bottom w:val="none" w:sz="0" w:space="0" w:color="auto"/>
                                    <w:right w:val="none" w:sz="0" w:space="0" w:color="auto"/>
                                  </w:divBdr>
                                  <w:divsChild>
                                    <w:div w:id="12905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817141">
      <w:bodyDiv w:val="1"/>
      <w:marLeft w:val="0"/>
      <w:marRight w:val="0"/>
      <w:marTop w:val="0"/>
      <w:marBottom w:val="0"/>
      <w:divBdr>
        <w:top w:val="none" w:sz="0" w:space="0" w:color="auto"/>
        <w:left w:val="none" w:sz="0" w:space="0" w:color="auto"/>
        <w:bottom w:val="none" w:sz="0" w:space="0" w:color="auto"/>
        <w:right w:val="none" w:sz="0" w:space="0" w:color="auto"/>
      </w:divBdr>
      <w:divsChild>
        <w:div w:id="1726830627">
          <w:marLeft w:val="0"/>
          <w:marRight w:val="0"/>
          <w:marTop w:val="0"/>
          <w:marBottom w:val="0"/>
          <w:divBdr>
            <w:top w:val="none" w:sz="0" w:space="0" w:color="auto"/>
            <w:left w:val="none" w:sz="0" w:space="0" w:color="auto"/>
            <w:bottom w:val="dotted" w:sz="6" w:space="4" w:color="DDDDDD"/>
            <w:right w:val="none" w:sz="0" w:space="0" w:color="auto"/>
          </w:divBdr>
          <w:divsChild>
            <w:div w:id="80551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4812">
      <w:bodyDiv w:val="1"/>
      <w:marLeft w:val="0"/>
      <w:marRight w:val="0"/>
      <w:marTop w:val="0"/>
      <w:marBottom w:val="0"/>
      <w:divBdr>
        <w:top w:val="none" w:sz="0" w:space="0" w:color="auto"/>
        <w:left w:val="none" w:sz="0" w:space="0" w:color="auto"/>
        <w:bottom w:val="none" w:sz="0" w:space="0" w:color="auto"/>
        <w:right w:val="none" w:sz="0" w:space="0" w:color="auto"/>
      </w:divBdr>
    </w:div>
    <w:div w:id="1487697866">
      <w:bodyDiv w:val="1"/>
      <w:marLeft w:val="0"/>
      <w:marRight w:val="0"/>
      <w:marTop w:val="0"/>
      <w:marBottom w:val="0"/>
      <w:divBdr>
        <w:top w:val="none" w:sz="0" w:space="0" w:color="auto"/>
        <w:left w:val="none" w:sz="0" w:space="0" w:color="auto"/>
        <w:bottom w:val="none" w:sz="0" w:space="0" w:color="auto"/>
        <w:right w:val="none" w:sz="0" w:space="0" w:color="auto"/>
      </w:divBdr>
      <w:divsChild>
        <w:div w:id="1328439198">
          <w:marLeft w:val="0"/>
          <w:marRight w:val="0"/>
          <w:marTop w:val="0"/>
          <w:marBottom w:val="0"/>
          <w:divBdr>
            <w:top w:val="none" w:sz="0" w:space="0" w:color="auto"/>
            <w:left w:val="none" w:sz="0" w:space="0" w:color="auto"/>
            <w:bottom w:val="none" w:sz="0" w:space="0" w:color="auto"/>
            <w:right w:val="none" w:sz="0" w:space="0" w:color="auto"/>
          </w:divBdr>
          <w:divsChild>
            <w:div w:id="542526034">
              <w:marLeft w:val="0"/>
              <w:marRight w:val="0"/>
              <w:marTop w:val="0"/>
              <w:marBottom w:val="0"/>
              <w:divBdr>
                <w:top w:val="none" w:sz="0" w:space="0" w:color="auto"/>
                <w:left w:val="none" w:sz="0" w:space="0" w:color="auto"/>
                <w:bottom w:val="none" w:sz="0" w:space="0" w:color="auto"/>
                <w:right w:val="none" w:sz="0" w:space="0" w:color="auto"/>
              </w:divBdr>
              <w:divsChild>
                <w:div w:id="1972057413">
                  <w:marLeft w:val="0"/>
                  <w:marRight w:val="0"/>
                  <w:marTop w:val="0"/>
                  <w:marBottom w:val="0"/>
                  <w:divBdr>
                    <w:top w:val="none" w:sz="0" w:space="0" w:color="auto"/>
                    <w:left w:val="none" w:sz="0" w:space="0" w:color="auto"/>
                    <w:bottom w:val="none" w:sz="0" w:space="0" w:color="auto"/>
                    <w:right w:val="none" w:sz="0" w:space="0" w:color="auto"/>
                  </w:divBdr>
                  <w:divsChild>
                    <w:div w:id="902523167">
                      <w:marLeft w:val="0"/>
                      <w:marRight w:val="0"/>
                      <w:marTop w:val="0"/>
                      <w:marBottom w:val="0"/>
                      <w:divBdr>
                        <w:top w:val="none" w:sz="0" w:space="0" w:color="auto"/>
                        <w:left w:val="none" w:sz="0" w:space="0" w:color="auto"/>
                        <w:bottom w:val="none" w:sz="0" w:space="0" w:color="auto"/>
                        <w:right w:val="none" w:sz="0" w:space="0" w:color="auto"/>
                      </w:divBdr>
                      <w:divsChild>
                        <w:div w:id="1756050420">
                          <w:marLeft w:val="0"/>
                          <w:marRight w:val="0"/>
                          <w:marTop w:val="0"/>
                          <w:marBottom w:val="0"/>
                          <w:divBdr>
                            <w:top w:val="none" w:sz="0" w:space="0" w:color="auto"/>
                            <w:left w:val="none" w:sz="0" w:space="0" w:color="auto"/>
                            <w:bottom w:val="none" w:sz="0" w:space="0" w:color="auto"/>
                            <w:right w:val="none" w:sz="0" w:space="0" w:color="auto"/>
                          </w:divBdr>
                          <w:divsChild>
                            <w:div w:id="1264460688">
                              <w:marLeft w:val="0"/>
                              <w:marRight w:val="0"/>
                              <w:marTop w:val="0"/>
                              <w:marBottom w:val="0"/>
                              <w:divBdr>
                                <w:top w:val="none" w:sz="0" w:space="0" w:color="auto"/>
                                <w:left w:val="none" w:sz="0" w:space="0" w:color="auto"/>
                                <w:bottom w:val="none" w:sz="0" w:space="0" w:color="auto"/>
                                <w:right w:val="none" w:sz="0" w:space="0" w:color="auto"/>
                              </w:divBdr>
                              <w:divsChild>
                                <w:div w:id="1079253342">
                                  <w:marLeft w:val="0"/>
                                  <w:marRight w:val="0"/>
                                  <w:marTop w:val="0"/>
                                  <w:marBottom w:val="0"/>
                                  <w:divBdr>
                                    <w:top w:val="none" w:sz="0" w:space="0" w:color="auto"/>
                                    <w:left w:val="none" w:sz="0" w:space="0" w:color="auto"/>
                                    <w:bottom w:val="none" w:sz="0" w:space="0" w:color="auto"/>
                                    <w:right w:val="none" w:sz="0" w:space="0" w:color="auto"/>
                                  </w:divBdr>
                                  <w:divsChild>
                                    <w:div w:id="57864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934010">
      <w:bodyDiv w:val="1"/>
      <w:marLeft w:val="0"/>
      <w:marRight w:val="0"/>
      <w:marTop w:val="0"/>
      <w:marBottom w:val="0"/>
      <w:divBdr>
        <w:top w:val="none" w:sz="0" w:space="0" w:color="auto"/>
        <w:left w:val="none" w:sz="0" w:space="0" w:color="auto"/>
        <w:bottom w:val="none" w:sz="0" w:space="0" w:color="auto"/>
        <w:right w:val="none" w:sz="0" w:space="0" w:color="auto"/>
      </w:divBdr>
      <w:divsChild>
        <w:div w:id="1711221325">
          <w:marLeft w:val="0"/>
          <w:marRight w:val="0"/>
          <w:marTop w:val="0"/>
          <w:marBottom w:val="150"/>
          <w:divBdr>
            <w:top w:val="none" w:sz="0" w:space="0" w:color="auto"/>
            <w:left w:val="none" w:sz="0" w:space="0" w:color="auto"/>
            <w:bottom w:val="none" w:sz="0" w:space="0" w:color="auto"/>
            <w:right w:val="none" w:sz="0" w:space="0" w:color="auto"/>
          </w:divBdr>
        </w:div>
      </w:divsChild>
    </w:div>
    <w:div w:id="1488352394">
      <w:bodyDiv w:val="1"/>
      <w:marLeft w:val="0"/>
      <w:marRight w:val="0"/>
      <w:marTop w:val="0"/>
      <w:marBottom w:val="0"/>
      <w:divBdr>
        <w:top w:val="none" w:sz="0" w:space="0" w:color="auto"/>
        <w:left w:val="none" w:sz="0" w:space="0" w:color="auto"/>
        <w:bottom w:val="none" w:sz="0" w:space="0" w:color="auto"/>
        <w:right w:val="none" w:sz="0" w:space="0" w:color="auto"/>
      </w:divBdr>
      <w:divsChild>
        <w:div w:id="94324621">
          <w:marLeft w:val="0"/>
          <w:marRight w:val="0"/>
          <w:marTop w:val="0"/>
          <w:marBottom w:val="150"/>
          <w:divBdr>
            <w:top w:val="none" w:sz="0" w:space="0" w:color="auto"/>
            <w:left w:val="none" w:sz="0" w:space="0" w:color="auto"/>
            <w:bottom w:val="none" w:sz="0" w:space="0" w:color="auto"/>
            <w:right w:val="none" w:sz="0" w:space="0" w:color="auto"/>
          </w:divBdr>
          <w:divsChild>
            <w:div w:id="1658340827">
              <w:marLeft w:val="0"/>
              <w:marRight w:val="0"/>
              <w:marTop w:val="0"/>
              <w:marBottom w:val="0"/>
              <w:divBdr>
                <w:top w:val="none" w:sz="0" w:space="0" w:color="auto"/>
                <w:left w:val="none" w:sz="0" w:space="0" w:color="auto"/>
                <w:bottom w:val="none" w:sz="0" w:space="0" w:color="auto"/>
                <w:right w:val="none" w:sz="0" w:space="0" w:color="auto"/>
              </w:divBdr>
            </w:div>
          </w:divsChild>
        </w:div>
        <w:div w:id="275647134">
          <w:marLeft w:val="0"/>
          <w:marRight w:val="0"/>
          <w:marTop w:val="0"/>
          <w:marBottom w:val="0"/>
          <w:divBdr>
            <w:top w:val="none" w:sz="0" w:space="0" w:color="auto"/>
            <w:left w:val="none" w:sz="0" w:space="0" w:color="auto"/>
            <w:bottom w:val="none" w:sz="0" w:space="0" w:color="auto"/>
            <w:right w:val="none" w:sz="0" w:space="0" w:color="auto"/>
          </w:divBdr>
          <w:divsChild>
            <w:div w:id="400567953">
              <w:marLeft w:val="0"/>
              <w:marRight w:val="0"/>
              <w:marTop w:val="0"/>
              <w:marBottom w:val="0"/>
              <w:divBdr>
                <w:top w:val="none" w:sz="0" w:space="0" w:color="auto"/>
                <w:left w:val="none" w:sz="0" w:space="0" w:color="auto"/>
                <w:bottom w:val="none" w:sz="0" w:space="0" w:color="auto"/>
                <w:right w:val="none" w:sz="0" w:space="0" w:color="auto"/>
              </w:divBdr>
            </w:div>
            <w:div w:id="4427252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8354645">
      <w:bodyDiv w:val="1"/>
      <w:marLeft w:val="0"/>
      <w:marRight w:val="0"/>
      <w:marTop w:val="0"/>
      <w:marBottom w:val="0"/>
      <w:divBdr>
        <w:top w:val="none" w:sz="0" w:space="0" w:color="auto"/>
        <w:left w:val="none" w:sz="0" w:space="0" w:color="auto"/>
        <w:bottom w:val="none" w:sz="0" w:space="0" w:color="auto"/>
        <w:right w:val="none" w:sz="0" w:space="0" w:color="auto"/>
      </w:divBdr>
      <w:divsChild>
        <w:div w:id="371737720">
          <w:marLeft w:val="0"/>
          <w:marRight w:val="0"/>
          <w:marTop w:val="0"/>
          <w:marBottom w:val="0"/>
          <w:divBdr>
            <w:top w:val="none" w:sz="0" w:space="0" w:color="auto"/>
            <w:left w:val="none" w:sz="0" w:space="0" w:color="auto"/>
            <w:bottom w:val="none" w:sz="0" w:space="0" w:color="auto"/>
            <w:right w:val="none" w:sz="0" w:space="0" w:color="auto"/>
          </w:divBdr>
        </w:div>
      </w:divsChild>
    </w:div>
    <w:div w:id="1488592677">
      <w:bodyDiv w:val="1"/>
      <w:marLeft w:val="0"/>
      <w:marRight w:val="0"/>
      <w:marTop w:val="0"/>
      <w:marBottom w:val="0"/>
      <w:divBdr>
        <w:top w:val="none" w:sz="0" w:space="0" w:color="auto"/>
        <w:left w:val="none" w:sz="0" w:space="0" w:color="auto"/>
        <w:bottom w:val="none" w:sz="0" w:space="0" w:color="auto"/>
        <w:right w:val="none" w:sz="0" w:space="0" w:color="auto"/>
      </w:divBdr>
      <w:divsChild>
        <w:div w:id="1751271541">
          <w:marLeft w:val="0"/>
          <w:marRight w:val="0"/>
          <w:marTop w:val="0"/>
          <w:marBottom w:val="0"/>
          <w:divBdr>
            <w:top w:val="none" w:sz="0" w:space="0" w:color="auto"/>
            <w:left w:val="none" w:sz="0" w:space="0" w:color="auto"/>
            <w:bottom w:val="dotted" w:sz="6" w:space="4" w:color="DDDDDD"/>
            <w:right w:val="none" w:sz="0" w:space="0" w:color="auto"/>
          </w:divBdr>
          <w:divsChild>
            <w:div w:id="10886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1512">
      <w:bodyDiv w:val="1"/>
      <w:marLeft w:val="0"/>
      <w:marRight w:val="0"/>
      <w:marTop w:val="0"/>
      <w:marBottom w:val="0"/>
      <w:divBdr>
        <w:top w:val="none" w:sz="0" w:space="0" w:color="auto"/>
        <w:left w:val="none" w:sz="0" w:space="0" w:color="auto"/>
        <w:bottom w:val="none" w:sz="0" w:space="0" w:color="auto"/>
        <w:right w:val="none" w:sz="0" w:space="0" w:color="auto"/>
      </w:divBdr>
      <w:divsChild>
        <w:div w:id="585651896">
          <w:marLeft w:val="0"/>
          <w:marRight w:val="0"/>
          <w:marTop w:val="0"/>
          <w:marBottom w:val="150"/>
          <w:divBdr>
            <w:top w:val="none" w:sz="0" w:space="0" w:color="auto"/>
            <w:left w:val="none" w:sz="0" w:space="0" w:color="auto"/>
            <w:bottom w:val="none" w:sz="0" w:space="0" w:color="auto"/>
            <w:right w:val="none" w:sz="0" w:space="0" w:color="auto"/>
          </w:divBdr>
          <w:divsChild>
            <w:div w:id="857042349">
              <w:marLeft w:val="0"/>
              <w:marRight w:val="0"/>
              <w:marTop w:val="0"/>
              <w:marBottom w:val="0"/>
              <w:divBdr>
                <w:top w:val="none" w:sz="0" w:space="0" w:color="auto"/>
                <w:left w:val="none" w:sz="0" w:space="0" w:color="auto"/>
                <w:bottom w:val="none" w:sz="0" w:space="0" w:color="auto"/>
                <w:right w:val="none" w:sz="0" w:space="0" w:color="auto"/>
              </w:divBdr>
            </w:div>
          </w:divsChild>
        </w:div>
        <w:div w:id="867370490">
          <w:marLeft w:val="0"/>
          <w:marRight w:val="0"/>
          <w:marTop w:val="0"/>
          <w:marBottom w:val="0"/>
          <w:divBdr>
            <w:top w:val="none" w:sz="0" w:space="0" w:color="auto"/>
            <w:left w:val="none" w:sz="0" w:space="0" w:color="auto"/>
            <w:bottom w:val="none" w:sz="0" w:space="0" w:color="auto"/>
            <w:right w:val="none" w:sz="0" w:space="0" w:color="auto"/>
          </w:divBdr>
          <w:divsChild>
            <w:div w:id="907542589">
              <w:marLeft w:val="0"/>
              <w:marRight w:val="0"/>
              <w:marTop w:val="0"/>
              <w:marBottom w:val="0"/>
              <w:divBdr>
                <w:top w:val="none" w:sz="0" w:space="0" w:color="auto"/>
                <w:left w:val="none" w:sz="0" w:space="0" w:color="auto"/>
                <w:bottom w:val="none" w:sz="0" w:space="0" w:color="auto"/>
                <w:right w:val="none" w:sz="0" w:space="0" w:color="auto"/>
              </w:divBdr>
            </w:div>
          </w:divsChild>
        </w:div>
        <w:div w:id="1652321178">
          <w:marLeft w:val="0"/>
          <w:marRight w:val="0"/>
          <w:marTop w:val="0"/>
          <w:marBottom w:val="150"/>
          <w:divBdr>
            <w:top w:val="none" w:sz="0" w:space="0" w:color="auto"/>
            <w:left w:val="none" w:sz="0" w:space="0" w:color="auto"/>
            <w:bottom w:val="none" w:sz="0" w:space="0" w:color="auto"/>
            <w:right w:val="none" w:sz="0" w:space="0" w:color="auto"/>
          </w:divBdr>
        </w:div>
      </w:divsChild>
    </w:div>
    <w:div w:id="1488789001">
      <w:bodyDiv w:val="1"/>
      <w:marLeft w:val="0"/>
      <w:marRight w:val="0"/>
      <w:marTop w:val="0"/>
      <w:marBottom w:val="0"/>
      <w:divBdr>
        <w:top w:val="none" w:sz="0" w:space="0" w:color="auto"/>
        <w:left w:val="none" w:sz="0" w:space="0" w:color="auto"/>
        <w:bottom w:val="none" w:sz="0" w:space="0" w:color="auto"/>
        <w:right w:val="none" w:sz="0" w:space="0" w:color="auto"/>
      </w:divBdr>
      <w:divsChild>
        <w:div w:id="940720428">
          <w:marLeft w:val="0"/>
          <w:marRight w:val="0"/>
          <w:marTop w:val="0"/>
          <w:marBottom w:val="0"/>
          <w:divBdr>
            <w:top w:val="none" w:sz="0" w:space="0" w:color="auto"/>
            <w:left w:val="none" w:sz="0" w:space="0" w:color="auto"/>
            <w:bottom w:val="none" w:sz="0" w:space="0" w:color="auto"/>
            <w:right w:val="none" w:sz="0" w:space="0" w:color="auto"/>
          </w:divBdr>
        </w:div>
      </w:divsChild>
    </w:div>
    <w:div w:id="1489244740">
      <w:bodyDiv w:val="1"/>
      <w:marLeft w:val="0"/>
      <w:marRight w:val="0"/>
      <w:marTop w:val="0"/>
      <w:marBottom w:val="0"/>
      <w:divBdr>
        <w:top w:val="none" w:sz="0" w:space="0" w:color="auto"/>
        <w:left w:val="none" w:sz="0" w:space="0" w:color="auto"/>
        <w:bottom w:val="none" w:sz="0" w:space="0" w:color="auto"/>
        <w:right w:val="none" w:sz="0" w:space="0" w:color="auto"/>
      </w:divBdr>
      <w:divsChild>
        <w:div w:id="380985460">
          <w:marLeft w:val="0"/>
          <w:marRight w:val="0"/>
          <w:marTop w:val="0"/>
          <w:marBottom w:val="0"/>
          <w:divBdr>
            <w:top w:val="none" w:sz="0" w:space="0" w:color="auto"/>
            <w:left w:val="none" w:sz="0" w:space="0" w:color="auto"/>
            <w:bottom w:val="none" w:sz="0" w:space="0" w:color="auto"/>
            <w:right w:val="none" w:sz="0" w:space="0" w:color="auto"/>
          </w:divBdr>
          <w:divsChild>
            <w:div w:id="2045980816">
              <w:marLeft w:val="0"/>
              <w:marRight w:val="0"/>
              <w:marTop w:val="0"/>
              <w:marBottom w:val="0"/>
              <w:divBdr>
                <w:top w:val="none" w:sz="0" w:space="0" w:color="auto"/>
                <w:left w:val="none" w:sz="0" w:space="0" w:color="auto"/>
                <w:bottom w:val="none" w:sz="0" w:space="0" w:color="auto"/>
                <w:right w:val="none" w:sz="0" w:space="0" w:color="auto"/>
              </w:divBdr>
              <w:divsChild>
                <w:div w:id="1239054207">
                  <w:marLeft w:val="0"/>
                  <w:marRight w:val="0"/>
                  <w:marTop w:val="0"/>
                  <w:marBottom w:val="450"/>
                  <w:divBdr>
                    <w:top w:val="none" w:sz="0" w:space="0" w:color="auto"/>
                    <w:left w:val="none" w:sz="0" w:space="0" w:color="auto"/>
                    <w:bottom w:val="none" w:sz="0" w:space="0" w:color="auto"/>
                    <w:right w:val="none" w:sz="0" w:space="0" w:color="auto"/>
                  </w:divBdr>
                  <w:divsChild>
                    <w:div w:id="1891116437">
                      <w:marLeft w:val="0"/>
                      <w:marRight w:val="0"/>
                      <w:marTop w:val="0"/>
                      <w:marBottom w:val="150"/>
                      <w:divBdr>
                        <w:top w:val="none" w:sz="0" w:space="0" w:color="auto"/>
                        <w:left w:val="none" w:sz="0" w:space="0" w:color="auto"/>
                        <w:bottom w:val="none" w:sz="0" w:space="0" w:color="auto"/>
                        <w:right w:val="none" w:sz="0" w:space="0" w:color="auto"/>
                      </w:divBdr>
                      <w:divsChild>
                        <w:div w:id="54671310">
                          <w:marLeft w:val="0"/>
                          <w:marRight w:val="0"/>
                          <w:marTop w:val="0"/>
                          <w:marBottom w:val="0"/>
                          <w:divBdr>
                            <w:top w:val="none" w:sz="0" w:space="0" w:color="auto"/>
                            <w:left w:val="none" w:sz="0" w:space="0" w:color="auto"/>
                            <w:bottom w:val="none" w:sz="0" w:space="0" w:color="auto"/>
                            <w:right w:val="none" w:sz="0" w:space="0" w:color="auto"/>
                          </w:divBdr>
                        </w:div>
                      </w:divsChild>
                    </w:div>
                    <w:div w:id="2099713478">
                      <w:marLeft w:val="0"/>
                      <w:marRight w:val="0"/>
                      <w:marTop w:val="0"/>
                      <w:marBottom w:val="0"/>
                      <w:divBdr>
                        <w:top w:val="none" w:sz="0" w:space="0" w:color="auto"/>
                        <w:left w:val="none" w:sz="0" w:space="0" w:color="auto"/>
                        <w:bottom w:val="none" w:sz="0" w:space="0" w:color="auto"/>
                        <w:right w:val="none" w:sz="0" w:space="0" w:color="auto"/>
                      </w:divBdr>
                      <w:divsChild>
                        <w:div w:id="1273855425">
                          <w:marLeft w:val="0"/>
                          <w:marRight w:val="0"/>
                          <w:marTop w:val="0"/>
                          <w:marBottom w:val="0"/>
                          <w:divBdr>
                            <w:top w:val="none" w:sz="0" w:space="0" w:color="auto"/>
                            <w:left w:val="none" w:sz="0" w:space="0" w:color="auto"/>
                            <w:bottom w:val="none" w:sz="0" w:space="0" w:color="auto"/>
                            <w:right w:val="none" w:sz="0" w:space="0" w:color="auto"/>
                          </w:divBdr>
                          <w:divsChild>
                            <w:div w:id="1994095813">
                              <w:marLeft w:val="0"/>
                              <w:marRight w:val="0"/>
                              <w:marTop w:val="0"/>
                              <w:marBottom w:val="0"/>
                              <w:divBdr>
                                <w:top w:val="none" w:sz="0" w:space="0" w:color="auto"/>
                                <w:left w:val="none" w:sz="0" w:space="0" w:color="auto"/>
                                <w:bottom w:val="none" w:sz="0" w:space="0" w:color="auto"/>
                                <w:right w:val="none" w:sz="0" w:space="0" w:color="auto"/>
                              </w:divBdr>
                            </w:div>
                          </w:divsChild>
                        </w:div>
                        <w:div w:id="1285040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64776519">
          <w:marLeft w:val="0"/>
          <w:marRight w:val="0"/>
          <w:marTop w:val="0"/>
          <w:marBottom w:val="300"/>
          <w:divBdr>
            <w:top w:val="none" w:sz="0" w:space="0" w:color="auto"/>
            <w:left w:val="none" w:sz="0" w:space="0" w:color="auto"/>
            <w:bottom w:val="single" w:sz="6" w:space="0" w:color="E4E4E4"/>
            <w:right w:val="none" w:sz="0" w:space="0" w:color="auto"/>
          </w:divBdr>
        </w:div>
        <w:div w:id="1019508155">
          <w:marLeft w:val="0"/>
          <w:marRight w:val="0"/>
          <w:marTop w:val="0"/>
          <w:marBottom w:val="375"/>
          <w:divBdr>
            <w:top w:val="none" w:sz="0" w:space="0" w:color="auto"/>
            <w:left w:val="none" w:sz="0" w:space="0" w:color="auto"/>
            <w:bottom w:val="single" w:sz="6" w:space="0" w:color="005494"/>
            <w:right w:val="none" w:sz="0" w:space="0" w:color="auto"/>
          </w:divBdr>
        </w:div>
      </w:divsChild>
    </w:div>
    <w:div w:id="1489781929">
      <w:bodyDiv w:val="1"/>
      <w:marLeft w:val="0"/>
      <w:marRight w:val="0"/>
      <w:marTop w:val="0"/>
      <w:marBottom w:val="0"/>
      <w:divBdr>
        <w:top w:val="none" w:sz="0" w:space="0" w:color="auto"/>
        <w:left w:val="none" w:sz="0" w:space="0" w:color="auto"/>
        <w:bottom w:val="none" w:sz="0" w:space="0" w:color="auto"/>
        <w:right w:val="none" w:sz="0" w:space="0" w:color="auto"/>
      </w:divBdr>
      <w:divsChild>
        <w:div w:id="72355225">
          <w:marLeft w:val="0"/>
          <w:marRight w:val="0"/>
          <w:marTop w:val="0"/>
          <w:marBottom w:val="450"/>
          <w:divBdr>
            <w:top w:val="none" w:sz="0" w:space="0" w:color="auto"/>
            <w:left w:val="none" w:sz="0" w:space="0" w:color="auto"/>
            <w:bottom w:val="single" w:sz="6" w:space="19" w:color="EEEEEE"/>
            <w:right w:val="none" w:sz="0" w:space="0" w:color="auto"/>
          </w:divBdr>
          <w:divsChild>
            <w:div w:id="468405408">
              <w:marLeft w:val="0"/>
              <w:marRight w:val="0"/>
              <w:marTop w:val="0"/>
              <w:marBottom w:val="150"/>
              <w:divBdr>
                <w:top w:val="none" w:sz="0" w:space="0" w:color="auto"/>
                <w:left w:val="none" w:sz="0" w:space="0" w:color="auto"/>
                <w:bottom w:val="none" w:sz="0" w:space="0" w:color="auto"/>
                <w:right w:val="none" w:sz="0" w:space="0" w:color="auto"/>
              </w:divBdr>
              <w:divsChild>
                <w:div w:id="766194652">
                  <w:marLeft w:val="0"/>
                  <w:marRight w:val="0"/>
                  <w:marTop w:val="0"/>
                  <w:marBottom w:val="0"/>
                  <w:divBdr>
                    <w:top w:val="none" w:sz="0" w:space="0" w:color="auto"/>
                    <w:left w:val="none" w:sz="0" w:space="0" w:color="auto"/>
                    <w:bottom w:val="none" w:sz="0" w:space="0" w:color="auto"/>
                    <w:right w:val="none" w:sz="0" w:space="0" w:color="auto"/>
                  </w:divBdr>
                </w:div>
              </w:divsChild>
            </w:div>
            <w:div w:id="904485507">
              <w:marLeft w:val="0"/>
              <w:marRight w:val="0"/>
              <w:marTop w:val="0"/>
              <w:marBottom w:val="0"/>
              <w:divBdr>
                <w:top w:val="none" w:sz="0" w:space="0" w:color="auto"/>
                <w:left w:val="none" w:sz="0" w:space="0" w:color="auto"/>
                <w:bottom w:val="none" w:sz="0" w:space="0" w:color="auto"/>
                <w:right w:val="none" w:sz="0" w:space="0" w:color="auto"/>
              </w:divBdr>
            </w:div>
          </w:divsChild>
        </w:div>
        <w:div w:id="241373684">
          <w:marLeft w:val="0"/>
          <w:marRight w:val="0"/>
          <w:marTop w:val="0"/>
          <w:marBottom w:val="0"/>
          <w:divBdr>
            <w:top w:val="none" w:sz="0" w:space="0" w:color="auto"/>
            <w:left w:val="none" w:sz="0" w:space="0" w:color="auto"/>
            <w:bottom w:val="none" w:sz="0" w:space="0" w:color="auto"/>
            <w:right w:val="none" w:sz="0" w:space="0" w:color="auto"/>
          </w:divBdr>
          <w:divsChild>
            <w:div w:id="1744597197">
              <w:marLeft w:val="0"/>
              <w:marRight w:val="0"/>
              <w:marTop w:val="0"/>
              <w:marBottom w:val="0"/>
              <w:divBdr>
                <w:top w:val="none" w:sz="0" w:space="0" w:color="auto"/>
                <w:left w:val="none" w:sz="0" w:space="0" w:color="auto"/>
                <w:bottom w:val="none" w:sz="0" w:space="0" w:color="auto"/>
                <w:right w:val="none" w:sz="0" w:space="0" w:color="auto"/>
              </w:divBdr>
              <w:divsChild>
                <w:div w:id="6641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2083">
      <w:bodyDiv w:val="1"/>
      <w:marLeft w:val="0"/>
      <w:marRight w:val="0"/>
      <w:marTop w:val="0"/>
      <w:marBottom w:val="0"/>
      <w:divBdr>
        <w:top w:val="none" w:sz="0" w:space="0" w:color="auto"/>
        <w:left w:val="none" w:sz="0" w:space="0" w:color="auto"/>
        <w:bottom w:val="none" w:sz="0" w:space="0" w:color="auto"/>
        <w:right w:val="none" w:sz="0" w:space="0" w:color="auto"/>
      </w:divBdr>
      <w:divsChild>
        <w:div w:id="1736851846">
          <w:marLeft w:val="0"/>
          <w:marRight w:val="0"/>
          <w:marTop w:val="0"/>
          <w:marBottom w:val="0"/>
          <w:divBdr>
            <w:top w:val="none" w:sz="0" w:space="0" w:color="auto"/>
            <w:left w:val="none" w:sz="0" w:space="0" w:color="auto"/>
            <w:bottom w:val="none" w:sz="0" w:space="0" w:color="auto"/>
            <w:right w:val="none" w:sz="0" w:space="0" w:color="auto"/>
          </w:divBdr>
          <w:divsChild>
            <w:div w:id="1676953120">
              <w:marLeft w:val="0"/>
              <w:marRight w:val="0"/>
              <w:marTop w:val="0"/>
              <w:marBottom w:val="0"/>
              <w:divBdr>
                <w:top w:val="none" w:sz="0" w:space="0" w:color="auto"/>
                <w:left w:val="none" w:sz="0" w:space="0" w:color="auto"/>
                <w:bottom w:val="none" w:sz="0" w:space="0" w:color="auto"/>
                <w:right w:val="none" w:sz="0" w:space="0" w:color="auto"/>
              </w:divBdr>
              <w:divsChild>
                <w:div w:id="826289311">
                  <w:marLeft w:val="0"/>
                  <w:marRight w:val="0"/>
                  <w:marTop w:val="0"/>
                  <w:marBottom w:val="0"/>
                  <w:divBdr>
                    <w:top w:val="none" w:sz="0" w:space="0" w:color="auto"/>
                    <w:left w:val="none" w:sz="0" w:space="0" w:color="auto"/>
                    <w:bottom w:val="none" w:sz="0" w:space="0" w:color="auto"/>
                    <w:right w:val="none" w:sz="0" w:space="0" w:color="auto"/>
                  </w:divBdr>
                  <w:divsChild>
                    <w:div w:id="1664970631">
                      <w:marLeft w:val="0"/>
                      <w:marRight w:val="0"/>
                      <w:marTop w:val="0"/>
                      <w:marBottom w:val="0"/>
                      <w:divBdr>
                        <w:top w:val="none" w:sz="0" w:space="0" w:color="auto"/>
                        <w:left w:val="none" w:sz="0" w:space="0" w:color="auto"/>
                        <w:bottom w:val="none" w:sz="0" w:space="0" w:color="auto"/>
                        <w:right w:val="none" w:sz="0" w:space="0" w:color="auto"/>
                      </w:divBdr>
                      <w:divsChild>
                        <w:div w:id="3371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634889">
      <w:bodyDiv w:val="1"/>
      <w:marLeft w:val="0"/>
      <w:marRight w:val="0"/>
      <w:marTop w:val="0"/>
      <w:marBottom w:val="0"/>
      <w:divBdr>
        <w:top w:val="none" w:sz="0" w:space="0" w:color="auto"/>
        <w:left w:val="none" w:sz="0" w:space="0" w:color="auto"/>
        <w:bottom w:val="none" w:sz="0" w:space="0" w:color="auto"/>
        <w:right w:val="none" w:sz="0" w:space="0" w:color="auto"/>
      </w:divBdr>
      <w:divsChild>
        <w:div w:id="1235776122">
          <w:marLeft w:val="0"/>
          <w:marRight w:val="0"/>
          <w:marTop w:val="0"/>
          <w:marBottom w:val="0"/>
          <w:divBdr>
            <w:top w:val="none" w:sz="0" w:space="0" w:color="auto"/>
            <w:left w:val="none" w:sz="0" w:space="0" w:color="auto"/>
            <w:bottom w:val="dotted" w:sz="6" w:space="4" w:color="DDDDDD"/>
            <w:right w:val="none" w:sz="0" w:space="0" w:color="auto"/>
          </w:divBdr>
          <w:divsChild>
            <w:div w:id="12151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27256">
      <w:bodyDiv w:val="1"/>
      <w:marLeft w:val="0"/>
      <w:marRight w:val="0"/>
      <w:marTop w:val="0"/>
      <w:marBottom w:val="0"/>
      <w:divBdr>
        <w:top w:val="none" w:sz="0" w:space="0" w:color="auto"/>
        <w:left w:val="none" w:sz="0" w:space="0" w:color="auto"/>
        <w:bottom w:val="none" w:sz="0" w:space="0" w:color="auto"/>
        <w:right w:val="none" w:sz="0" w:space="0" w:color="auto"/>
      </w:divBdr>
      <w:divsChild>
        <w:div w:id="1727875316">
          <w:marLeft w:val="0"/>
          <w:marRight w:val="0"/>
          <w:marTop w:val="0"/>
          <w:marBottom w:val="0"/>
          <w:divBdr>
            <w:top w:val="none" w:sz="0" w:space="0" w:color="auto"/>
            <w:left w:val="none" w:sz="0" w:space="0" w:color="auto"/>
            <w:bottom w:val="dotted" w:sz="6" w:space="4" w:color="DDDDDD"/>
            <w:right w:val="none" w:sz="0" w:space="0" w:color="auto"/>
          </w:divBdr>
          <w:divsChild>
            <w:div w:id="7245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6992">
      <w:bodyDiv w:val="1"/>
      <w:marLeft w:val="0"/>
      <w:marRight w:val="0"/>
      <w:marTop w:val="0"/>
      <w:marBottom w:val="0"/>
      <w:divBdr>
        <w:top w:val="none" w:sz="0" w:space="0" w:color="auto"/>
        <w:left w:val="none" w:sz="0" w:space="0" w:color="auto"/>
        <w:bottom w:val="none" w:sz="0" w:space="0" w:color="auto"/>
        <w:right w:val="none" w:sz="0" w:space="0" w:color="auto"/>
      </w:divBdr>
    </w:div>
    <w:div w:id="1491093565">
      <w:bodyDiv w:val="1"/>
      <w:marLeft w:val="0"/>
      <w:marRight w:val="0"/>
      <w:marTop w:val="0"/>
      <w:marBottom w:val="0"/>
      <w:divBdr>
        <w:top w:val="none" w:sz="0" w:space="0" w:color="auto"/>
        <w:left w:val="none" w:sz="0" w:space="0" w:color="auto"/>
        <w:bottom w:val="none" w:sz="0" w:space="0" w:color="auto"/>
        <w:right w:val="none" w:sz="0" w:space="0" w:color="auto"/>
      </w:divBdr>
    </w:div>
    <w:div w:id="1491169690">
      <w:bodyDiv w:val="1"/>
      <w:marLeft w:val="0"/>
      <w:marRight w:val="0"/>
      <w:marTop w:val="0"/>
      <w:marBottom w:val="0"/>
      <w:divBdr>
        <w:top w:val="none" w:sz="0" w:space="0" w:color="auto"/>
        <w:left w:val="none" w:sz="0" w:space="0" w:color="auto"/>
        <w:bottom w:val="none" w:sz="0" w:space="0" w:color="auto"/>
        <w:right w:val="none" w:sz="0" w:space="0" w:color="auto"/>
      </w:divBdr>
      <w:divsChild>
        <w:div w:id="1867057045">
          <w:marLeft w:val="0"/>
          <w:marRight w:val="0"/>
          <w:marTop w:val="0"/>
          <w:marBottom w:val="0"/>
          <w:divBdr>
            <w:top w:val="none" w:sz="0" w:space="0" w:color="auto"/>
            <w:left w:val="none" w:sz="0" w:space="0" w:color="auto"/>
            <w:bottom w:val="none" w:sz="0" w:space="0" w:color="auto"/>
            <w:right w:val="none" w:sz="0" w:space="0" w:color="auto"/>
          </w:divBdr>
          <w:divsChild>
            <w:div w:id="2124883927">
              <w:marLeft w:val="0"/>
              <w:marRight w:val="0"/>
              <w:marTop w:val="0"/>
              <w:marBottom w:val="0"/>
              <w:divBdr>
                <w:top w:val="none" w:sz="0" w:space="0" w:color="auto"/>
                <w:left w:val="none" w:sz="0" w:space="0" w:color="auto"/>
                <w:bottom w:val="none" w:sz="0" w:space="0" w:color="auto"/>
                <w:right w:val="none" w:sz="0" w:space="0" w:color="auto"/>
              </w:divBdr>
              <w:divsChild>
                <w:div w:id="1670211287">
                  <w:marLeft w:val="0"/>
                  <w:marRight w:val="0"/>
                  <w:marTop w:val="0"/>
                  <w:marBottom w:val="0"/>
                  <w:divBdr>
                    <w:top w:val="none" w:sz="0" w:space="0" w:color="auto"/>
                    <w:left w:val="none" w:sz="0" w:space="0" w:color="auto"/>
                    <w:bottom w:val="none" w:sz="0" w:space="0" w:color="auto"/>
                    <w:right w:val="none" w:sz="0" w:space="0" w:color="auto"/>
                  </w:divBdr>
                  <w:divsChild>
                    <w:div w:id="159584293">
                      <w:marLeft w:val="0"/>
                      <w:marRight w:val="0"/>
                      <w:marTop w:val="0"/>
                      <w:marBottom w:val="0"/>
                      <w:divBdr>
                        <w:top w:val="none" w:sz="0" w:space="0" w:color="auto"/>
                        <w:left w:val="none" w:sz="0" w:space="0" w:color="auto"/>
                        <w:bottom w:val="none" w:sz="0" w:space="0" w:color="auto"/>
                        <w:right w:val="none" w:sz="0" w:space="0" w:color="auto"/>
                      </w:divBdr>
                      <w:divsChild>
                        <w:div w:id="491139272">
                          <w:marLeft w:val="0"/>
                          <w:marRight w:val="0"/>
                          <w:marTop w:val="0"/>
                          <w:marBottom w:val="0"/>
                          <w:divBdr>
                            <w:top w:val="none" w:sz="0" w:space="0" w:color="auto"/>
                            <w:left w:val="none" w:sz="0" w:space="0" w:color="auto"/>
                            <w:bottom w:val="none" w:sz="0" w:space="0" w:color="auto"/>
                            <w:right w:val="none" w:sz="0" w:space="0" w:color="auto"/>
                          </w:divBdr>
                          <w:divsChild>
                            <w:div w:id="1670138245">
                              <w:marLeft w:val="0"/>
                              <w:marRight w:val="0"/>
                              <w:marTop w:val="0"/>
                              <w:marBottom w:val="0"/>
                              <w:divBdr>
                                <w:top w:val="none" w:sz="0" w:space="0" w:color="auto"/>
                                <w:left w:val="none" w:sz="0" w:space="0" w:color="auto"/>
                                <w:bottom w:val="none" w:sz="0" w:space="0" w:color="auto"/>
                                <w:right w:val="none" w:sz="0" w:space="0" w:color="auto"/>
                              </w:divBdr>
                              <w:divsChild>
                                <w:div w:id="690835894">
                                  <w:marLeft w:val="0"/>
                                  <w:marRight w:val="0"/>
                                  <w:marTop w:val="0"/>
                                  <w:marBottom w:val="0"/>
                                  <w:divBdr>
                                    <w:top w:val="none" w:sz="0" w:space="0" w:color="auto"/>
                                    <w:left w:val="none" w:sz="0" w:space="0" w:color="auto"/>
                                    <w:bottom w:val="none" w:sz="0" w:space="0" w:color="auto"/>
                                    <w:right w:val="none" w:sz="0" w:space="0" w:color="auto"/>
                                  </w:divBdr>
                                  <w:divsChild>
                                    <w:div w:id="979729544">
                                      <w:marLeft w:val="0"/>
                                      <w:marRight w:val="0"/>
                                      <w:marTop w:val="0"/>
                                      <w:marBottom w:val="0"/>
                                      <w:divBdr>
                                        <w:top w:val="none" w:sz="0" w:space="0" w:color="auto"/>
                                        <w:left w:val="none" w:sz="0" w:space="0" w:color="auto"/>
                                        <w:bottom w:val="none" w:sz="0" w:space="0" w:color="auto"/>
                                        <w:right w:val="none" w:sz="0" w:space="0" w:color="auto"/>
                                      </w:divBdr>
                                      <w:divsChild>
                                        <w:div w:id="20410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211353">
      <w:bodyDiv w:val="1"/>
      <w:marLeft w:val="0"/>
      <w:marRight w:val="0"/>
      <w:marTop w:val="0"/>
      <w:marBottom w:val="0"/>
      <w:divBdr>
        <w:top w:val="none" w:sz="0" w:space="0" w:color="auto"/>
        <w:left w:val="none" w:sz="0" w:space="0" w:color="auto"/>
        <w:bottom w:val="none" w:sz="0" w:space="0" w:color="auto"/>
        <w:right w:val="none" w:sz="0" w:space="0" w:color="auto"/>
      </w:divBdr>
      <w:divsChild>
        <w:div w:id="2027750105">
          <w:marLeft w:val="0"/>
          <w:marRight w:val="0"/>
          <w:marTop w:val="0"/>
          <w:marBottom w:val="150"/>
          <w:divBdr>
            <w:top w:val="none" w:sz="0" w:space="0" w:color="auto"/>
            <w:left w:val="none" w:sz="0" w:space="0" w:color="auto"/>
            <w:bottom w:val="none" w:sz="0" w:space="0" w:color="auto"/>
            <w:right w:val="none" w:sz="0" w:space="0" w:color="auto"/>
          </w:divBdr>
        </w:div>
      </w:divsChild>
    </w:div>
    <w:div w:id="1491288944">
      <w:bodyDiv w:val="1"/>
      <w:marLeft w:val="0"/>
      <w:marRight w:val="0"/>
      <w:marTop w:val="0"/>
      <w:marBottom w:val="0"/>
      <w:divBdr>
        <w:top w:val="none" w:sz="0" w:space="0" w:color="auto"/>
        <w:left w:val="none" w:sz="0" w:space="0" w:color="auto"/>
        <w:bottom w:val="none" w:sz="0" w:space="0" w:color="auto"/>
        <w:right w:val="none" w:sz="0" w:space="0" w:color="auto"/>
      </w:divBdr>
      <w:divsChild>
        <w:div w:id="242842154">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508862593">
              <w:marLeft w:val="0"/>
              <w:marRight w:val="0"/>
              <w:marTop w:val="300"/>
              <w:marBottom w:val="300"/>
              <w:divBdr>
                <w:top w:val="none" w:sz="0" w:space="0" w:color="auto"/>
                <w:left w:val="none" w:sz="0" w:space="0" w:color="auto"/>
                <w:bottom w:val="none" w:sz="0" w:space="0" w:color="auto"/>
                <w:right w:val="none" w:sz="0" w:space="0" w:color="auto"/>
              </w:divBdr>
              <w:divsChild>
                <w:div w:id="1434591710">
                  <w:marLeft w:val="0"/>
                  <w:marRight w:val="0"/>
                  <w:marTop w:val="0"/>
                  <w:marBottom w:val="0"/>
                  <w:divBdr>
                    <w:top w:val="none" w:sz="0" w:space="0" w:color="auto"/>
                    <w:left w:val="none" w:sz="0" w:space="0" w:color="auto"/>
                    <w:bottom w:val="none" w:sz="0" w:space="0" w:color="auto"/>
                    <w:right w:val="none" w:sz="0" w:space="0" w:color="auto"/>
                  </w:divBdr>
                  <w:divsChild>
                    <w:div w:id="304701475">
                      <w:marLeft w:val="0"/>
                      <w:marRight w:val="0"/>
                      <w:marTop w:val="0"/>
                      <w:marBottom w:val="0"/>
                      <w:divBdr>
                        <w:top w:val="none" w:sz="0" w:space="0" w:color="auto"/>
                        <w:left w:val="none" w:sz="0" w:space="0" w:color="auto"/>
                        <w:bottom w:val="none" w:sz="0" w:space="0" w:color="auto"/>
                        <w:right w:val="none" w:sz="0" w:space="0" w:color="auto"/>
                      </w:divBdr>
                      <w:divsChild>
                        <w:div w:id="449209151">
                          <w:marLeft w:val="0"/>
                          <w:marRight w:val="0"/>
                          <w:marTop w:val="0"/>
                          <w:marBottom w:val="0"/>
                          <w:divBdr>
                            <w:top w:val="none" w:sz="0" w:space="0" w:color="auto"/>
                            <w:left w:val="none" w:sz="0" w:space="0" w:color="auto"/>
                            <w:bottom w:val="none" w:sz="0" w:space="0" w:color="auto"/>
                            <w:right w:val="none" w:sz="0" w:space="0" w:color="auto"/>
                          </w:divBdr>
                          <w:divsChild>
                            <w:div w:id="1765540187">
                              <w:marLeft w:val="0"/>
                              <w:marRight w:val="0"/>
                              <w:marTop w:val="0"/>
                              <w:marBottom w:val="0"/>
                              <w:divBdr>
                                <w:top w:val="none" w:sz="0" w:space="0" w:color="auto"/>
                                <w:left w:val="none" w:sz="0" w:space="0" w:color="auto"/>
                                <w:bottom w:val="none" w:sz="0" w:space="0" w:color="auto"/>
                                <w:right w:val="none" w:sz="0" w:space="0" w:color="auto"/>
                              </w:divBdr>
                              <w:divsChild>
                                <w:div w:id="952324411">
                                  <w:marLeft w:val="0"/>
                                  <w:marRight w:val="0"/>
                                  <w:marTop w:val="0"/>
                                  <w:marBottom w:val="0"/>
                                  <w:divBdr>
                                    <w:top w:val="none" w:sz="0" w:space="0" w:color="auto"/>
                                    <w:left w:val="none" w:sz="0" w:space="0" w:color="auto"/>
                                    <w:bottom w:val="none" w:sz="0" w:space="0" w:color="auto"/>
                                    <w:right w:val="none" w:sz="0" w:space="0" w:color="auto"/>
                                  </w:divBdr>
                                  <w:divsChild>
                                    <w:div w:id="20874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407220">
      <w:bodyDiv w:val="1"/>
      <w:marLeft w:val="0"/>
      <w:marRight w:val="0"/>
      <w:marTop w:val="0"/>
      <w:marBottom w:val="0"/>
      <w:divBdr>
        <w:top w:val="none" w:sz="0" w:space="0" w:color="auto"/>
        <w:left w:val="none" w:sz="0" w:space="0" w:color="auto"/>
        <w:bottom w:val="none" w:sz="0" w:space="0" w:color="auto"/>
        <w:right w:val="none" w:sz="0" w:space="0" w:color="auto"/>
      </w:divBdr>
    </w:div>
    <w:div w:id="1491755371">
      <w:bodyDiv w:val="1"/>
      <w:marLeft w:val="0"/>
      <w:marRight w:val="0"/>
      <w:marTop w:val="0"/>
      <w:marBottom w:val="0"/>
      <w:divBdr>
        <w:top w:val="none" w:sz="0" w:space="0" w:color="auto"/>
        <w:left w:val="none" w:sz="0" w:space="0" w:color="auto"/>
        <w:bottom w:val="none" w:sz="0" w:space="0" w:color="auto"/>
        <w:right w:val="none" w:sz="0" w:space="0" w:color="auto"/>
      </w:divBdr>
    </w:div>
    <w:div w:id="1491871011">
      <w:bodyDiv w:val="1"/>
      <w:marLeft w:val="0"/>
      <w:marRight w:val="0"/>
      <w:marTop w:val="0"/>
      <w:marBottom w:val="0"/>
      <w:divBdr>
        <w:top w:val="none" w:sz="0" w:space="0" w:color="auto"/>
        <w:left w:val="none" w:sz="0" w:space="0" w:color="auto"/>
        <w:bottom w:val="none" w:sz="0" w:space="0" w:color="auto"/>
        <w:right w:val="none" w:sz="0" w:space="0" w:color="auto"/>
      </w:divBdr>
      <w:divsChild>
        <w:div w:id="211770083">
          <w:marLeft w:val="0"/>
          <w:marRight w:val="0"/>
          <w:marTop w:val="0"/>
          <w:marBottom w:val="150"/>
          <w:divBdr>
            <w:top w:val="none" w:sz="0" w:space="0" w:color="auto"/>
            <w:left w:val="none" w:sz="0" w:space="0" w:color="auto"/>
            <w:bottom w:val="none" w:sz="0" w:space="0" w:color="auto"/>
            <w:right w:val="none" w:sz="0" w:space="0" w:color="auto"/>
          </w:divBdr>
          <w:divsChild>
            <w:div w:id="42564697">
              <w:marLeft w:val="0"/>
              <w:marRight w:val="0"/>
              <w:marTop w:val="0"/>
              <w:marBottom w:val="0"/>
              <w:divBdr>
                <w:top w:val="none" w:sz="0" w:space="0" w:color="auto"/>
                <w:left w:val="none" w:sz="0" w:space="0" w:color="auto"/>
                <w:bottom w:val="none" w:sz="0" w:space="0" w:color="auto"/>
                <w:right w:val="none" w:sz="0" w:space="0" w:color="auto"/>
              </w:divBdr>
              <w:divsChild>
                <w:div w:id="3744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2541">
          <w:marLeft w:val="0"/>
          <w:marRight w:val="0"/>
          <w:marTop w:val="0"/>
          <w:marBottom w:val="0"/>
          <w:divBdr>
            <w:top w:val="none" w:sz="0" w:space="0" w:color="auto"/>
            <w:left w:val="none" w:sz="0" w:space="0" w:color="auto"/>
            <w:bottom w:val="none" w:sz="0" w:space="0" w:color="auto"/>
            <w:right w:val="none" w:sz="0" w:space="0" w:color="auto"/>
          </w:divBdr>
          <w:divsChild>
            <w:div w:id="829830953">
              <w:marLeft w:val="0"/>
              <w:marRight w:val="0"/>
              <w:marTop w:val="225"/>
              <w:marBottom w:val="225"/>
              <w:divBdr>
                <w:top w:val="none" w:sz="0" w:space="0" w:color="auto"/>
                <w:left w:val="none" w:sz="0" w:space="0" w:color="auto"/>
                <w:bottom w:val="none" w:sz="0" w:space="0" w:color="auto"/>
                <w:right w:val="none" w:sz="0" w:space="0" w:color="auto"/>
              </w:divBdr>
            </w:div>
          </w:divsChild>
        </w:div>
        <w:div w:id="1687443373">
          <w:marLeft w:val="0"/>
          <w:marRight w:val="0"/>
          <w:marTop w:val="0"/>
          <w:marBottom w:val="150"/>
          <w:divBdr>
            <w:top w:val="none" w:sz="0" w:space="0" w:color="auto"/>
            <w:left w:val="none" w:sz="0" w:space="0" w:color="auto"/>
            <w:bottom w:val="none" w:sz="0" w:space="0" w:color="auto"/>
            <w:right w:val="none" w:sz="0" w:space="0" w:color="auto"/>
          </w:divBdr>
        </w:div>
      </w:divsChild>
    </w:div>
    <w:div w:id="1492063896">
      <w:bodyDiv w:val="1"/>
      <w:marLeft w:val="0"/>
      <w:marRight w:val="0"/>
      <w:marTop w:val="0"/>
      <w:marBottom w:val="0"/>
      <w:divBdr>
        <w:top w:val="none" w:sz="0" w:space="0" w:color="auto"/>
        <w:left w:val="none" w:sz="0" w:space="0" w:color="auto"/>
        <w:bottom w:val="none" w:sz="0" w:space="0" w:color="auto"/>
        <w:right w:val="none" w:sz="0" w:space="0" w:color="auto"/>
      </w:divBdr>
      <w:divsChild>
        <w:div w:id="121463340">
          <w:marLeft w:val="0"/>
          <w:marRight w:val="0"/>
          <w:marTop w:val="0"/>
          <w:marBottom w:val="0"/>
          <w:divBdr>
            <w:top w:val="none" w:sz="0" w:space="0" w:color="auto"/>
            <w:left w:val="none" w:sz="0" w:space="0" w:color="auto"/>
            <w:bottom w:val="none" w:sz="0" w:space="0" w:color="auto"/>
            <w:right w:val="none" w:sz="0" w:space="0" w:color="auto"/>
          </w:divBdr>
        </w:div>
        <w:div w:id="274676244">
          <w:marLeft w:val="0"/>
          <w:marRight w:val="0"/>
          <w:marTop w:val="0"/>
          <w:marBottom w:val="150"/>
          <w:divBdr>
            <w:top w:val="none" w:sz="0" w:space="0" w:color="auto"/>
            <w:left w:val="none" w:sz="0" w:space="0" w:color="auto"/>
            <w:bottom w:val="none" w:sz="0" w:space="0" w:color="auto"/>
            <w:right w:val="none" w:sz="0" w:space="0" w:color="auto"/>
          </w:divBdr>
        </w:div>
      </w:divsChild>
    </w:div>
    <w:div w:id="1492940715">
      <w:bodyDiv w:val="1"/>
      <w:marLeft w:val="0"/>
      <w:marRight w:val="0"/>
      <w:marTop w:val="0"/>
      <w:marBottom w:val="0"/>
      <w:divBdr>
        <w:top w:val="none" w:sz="0" w:space="0" w:color="auto"/>
        <w:left w:val="none" w:sz="0" w:space="0" w:color="auto"/>
        <w:bottom w:val="none" w:sz="0" w:space="0" w:color="auto"/>
        <w:right w:val="none" w:sz="0" w:space="0" w:color="auto"/>
      </w:divBdr>
      <w:divsChild>
        <w:div w:id="48648210">
          <w:marLeft w:val="0"/>
          <w:marRight w:val="0"/>
          <w:marTop w:val="0"/>
          <w:marBottom w:val="0"/>
          <w:divBdr>
            <w:top w:val="none" w:sz="0" w:space="0" w:color="auto"/>
            <w:left w:val="none" w:sz="0" w:space="0" w:color="auto"/>
            <w:bottom w:val="dotted" w:sz="6" w:space="4" w:color="DDDDDD"/>
            <w:right w:val="none" w:sz="0" w:space="0" w:color="auto"/>
          </w:divBdr>
          <w:divsChild>
            <w:div w:id="16386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34355">
      <w:bodyDiv w:val="1"/>
      <w:marLeft w:val="0"/>
      <w:marRight w:val="0"/>
      <w:marTop w:val="0"/>
      <w:marBottom w:val="0"/>
      <w:divBdr>
        <w:top w:val="none" w:sz="0" w:space="0" w:color="auto"/>
        <w:left w:val="none" w:sz="0" w:space="0" w:color="auto"/>
        <w:bottom w:val="none" w:sz="0" w:space="0" w:color="auto"/>
        <w:right w:val="none" w:sz="0" w:space="0" w:color="auto"/>
      </w:divBdr>
    </w:div>
    <w:div w:id="1493326146">
      <w:bodyDiv w:val="1"/>
      <w:marLeft w:val="0"/>
      <w:marRight w:val="0"/>
      <w:marTop w:val="0"/>
      <w:marBottom w:val="0"/>
      <w:divBdr>
        <w:top w:val="none" w:sz="0" w:space="0" w:color="auto"/>
        <w:left w:val="none" w:sz="0" w:space="0" w:color="auto"/>
        <w:bottom w:val="none" w:sz="0" w:space="0" w:color="auto"/>
        <w:right w:val="none" w:sz="0" w:space="0" w:color="auto"/>
      </w:divBdr>
    </w:div>
    <w:div w:id="1494183055">
      <w:bodyDiv w:val="1"/>
      <w:marLeft w:val="0"/>
      <w:marRight w:val="0"/>
      <w:marTop w:val="0"/>
      <w:marBottom w:val="0"/>
      <w:divBdr>
        <w:top w:val="none" w:sz="0" w:space="0" w:color="auto"/>
        <w:left w:val="none" w:sz="0" w:space="0" w:color="auto"/>
        <w:bottom w:val="none" w:sz="0" w:space="0" w:color="auto"/>
        <w:right w:val="none" w:sz="0" w:space="0" w:color="auto"/>
      </w:divBdr>
      <w:divsChild>
        <w:div w:id="313067046">
          <w:marLeft w:val="0"/>
          <w:marRight w:val="0"/>
          <w:marTop w:val="0"/>
          <w:marBottom w:val="0"/>
          <w:divBdr>
            <w:top w:val="none" w:sz="0" w:space="0" w:color="auto"/>
            <w:left w:val="none" w:sz="0" w:space="0" w:color="auto"/>
            <w:bottom w:val="none" w:sz="0" w:space="0" w:color="auto"/>
            <w:right w:val="none" w:sz="0" w:space="0" w:color="auto"/>
          </w:divBdr>
          <w:divsChild>
            <w:div w:id="54208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4755604">
      <w:bodyDiv w:val="1"/>
      <w:marLeft w:val="0"/>
      <w:marRight w:val="0"/>
      <w:marTop w:val="0"/>
      <w:marBottom w:val="0"/>
      <w:divBdr>
        <w:top w:val="none" w:sz="0" w:space="0" w:color="auto"/>
        <w:left w:val="none" w:sz="0" w:space="0" w:color="auto"/>
        <w:bottom w:val="none" w:sz="0" w:space="0" w:color="auto"/>
        <w:right w:val="none" w:sz="0" w:space="0" w:color="auto"/>
      </w:divBdr>
      <w:divsChild>
        <w:div w:id="662048958">
          <w:marLeft w:val="0"/>
          <w:marRight w:val="0"/>
          <w:marTop w:val="0"/>
          <w:marBottom w:val="0"/>
          <w:divBdr>
            <w:top w:val="none" w:sz="0" w:space="0" w:color="auto"/>
            <w:left w:val="none" w:sz="0" w:space="0" w:color="auto"/>
            <w:bottom w:val="dotted" w:sz="6" w:space="4" w:color="DDDDDD"/>
            <w:right w:val="none" w:sz="0" w:space="0" w:color="auto"/>
          </w:divBdr>
          <w:divsChild>
            <w:div w:id="4912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02810">
      <w:bodyDiv w:val="1"/>
      <w:marLeft w:val="0"/>
      <w:marRight w:val="0"/>
      <w:marTop w:val="0"/>
      <w:marBottom w:val="0"/>
      <w:divBdr>
        <w:top w:val="none" w:sz="0" w:space="0" w:color="auto"/>
        <w:left w:val="none" w:sz="0" w:space="0" w:color="auto"/>
        <w:bottom w:val="none" w:sz="0" w:space="0" w:color="auto"/>
        <w:right w:val="none" w:sz="0" w:space="0" w:color="auto"/>
      </w:divBdr>
      <w:divsChild>
        <w:div w:id="1093433258">
          <w:marLeft w:val="0"/>
          <w:marRight w:val="0"/>
          <w:marTop w:val="0"/>
          <w:marBottom w:val="150"/>
          <w:divBdr>
            <w:top w:val="none" w:sz="0" w:space="0" w:color="auto"/>
            <w:left w:val="none" w:sz="0" w:space="0" w:color="auto"/>
            <w:bottom w:val="none" w:sz="0" w:space="0" w:color="auto"/>
            <w:right w:val="none" w:sz="0" w:space="0" w:color="auto"/>
          </w:divBdr>
          <w:divsChild>
            <w:div w:id="1632781595">
              <w:marLeft w:val="0"/>
              <w:marRight w:val="0"/>
              <w:marTop w:val="0"/>
              <w:marBottom w:val="0"/>
              <w:divBdr>
                <w:top w:val="none" w:sz="0" w:space="0" w:color="auto"/>
                <w:left w:val="none" w:sz="0" w:space="0" w:color="auto"/>
                <w:bottom w:val="none" w:sz="0" w:space="0" w:color="auto"/>
                <w:right w:val="none" w:sz="0" w:space="0" w:color="auto"/>
              </w:divBdr>
            </w:div>
          </w:divsChild>
        </w:div>
        <w:div w:id="1536573633">
          <w:marLeft w:val="0"/>
          <w:marRight w:val="0"/>
          <w:marTop w:val="0"/>
          <w:marBottom w:val="150"/>
          <w:divBdr>
            <w:top w:val="none" w:sz="0" w:space="0" w:color="auto"/>
            <w:left w:val="none" w:sz="0" w:space="0" w:color="auto"/>
            <w:bottom w:val="none" w:sz="0" w:space="0" w:color="auto"/>
            <w:right w:val="none" w:sz="0" w:space="0" w:color="auto"/>
          </w:divBdr>
        </w:div>
      </w:divsChild>
    </w:div>
    <w:div w:id="1495296324">
      <w:bodyDiv w:val="1"/>
      <w:marLeft w:val="0"/>
      <w:marRight w:val="0"/>
      <w:marTop w:val="0"/>
      <w:marBottom w:val="0"/>
      <w:divBdr>
        <w:top w:val="none" w:sz="0" w:space="0" w:color="auto"/>
        <w:left w:val="none" w:sz="0" w:space="0" w:color="auto"/>
        <w:bottom w:val="none" w:sz="0" w:space="0" w:color="auto"/>
        <w:right w:val="none" w:sz="0" w:space="0" w:color="auto"/>
      </w:divBdr>
      <w:divsChild>
        <w:div w:id="704215489">
          <w:marLeft w:val="0"/>
          <w:marRight w:val="0"/>
          <w:marTop w:val="0"/>
          <w:marBottom w:val="150"/>
          <w:divBdr>
            <w:top w:val="none" w:sz="0" w:space="0" w:color="auto"/>
            <w:left w:val="none" w:sz="0" w:space="0" w:color="auto"/>
            <w:bottom w:val="none" w:sz="0" w:space="0" w:color="auto"/>
            <w:right w:val="none" w:sz="0" w:space="0" w:color="auto"/>
          </w:divBdr>
          <w:divsChild>
            <w:div w:id="290208746">
              <w:marLeft w:val="0"/>
              <w:marRight w:val="0"/>
              <w:marTop w:val="0"/>
              <w:marBottom w:val="0"/>
              <w:divBdr>
                <w:top w:val="none" w:sz="0" w:space="0" w:color="auto"/>
                <w:left w:val="none" w:sz="0" w:space="0" w:color="auto"/>
                <w:bottom w:val="none" w:sz="0" w:space="0" w:color="auto"/>
                <w:right w:val="none" w:sz="0" w:space="0" w:color="auto"/>
              </w:divBdr>
              <w:divsChild>
                <w:div w:id="699671385">
                  <w:marLeft w:val="0"/>
                  <w:marRight w:val="0"/>
                  <w:marTop w:val="0"/>
                  <w:marBottom w:val="0"/>
                  <w:divBdr>
                    <w:top w:val="none" w:sz="0" w:space="0" w:color="auto"/>
                    <w:left w:val="none" w:sz="0" w:space="0" w:color="auto"/>
                    <w:bottom w:val="none" w:sz="0" w:space="0" w:color="auto"/>
                    <w:right w:val="none" w:sz="0" w:space="0" w:color="auto"/>
                  </w:divBdr>
                  <w:divsChild>
                    <w:div w:id="7759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03643">
          <w:marLeft w:val="0"/>
          <w:marRight w:val="0"/>
          <w:marTop w:val="0"/>
          <w:marBottom w:val="0"/>
          <w:divBdr>
            <w:top w:val="none" w:sz="0" w:space="0" w:color="auto"/>
            <w:left w:val="none" w:sz="0" w:space="0" w:color="auto"/>
            <w:bottom w:val="none" w:sz="0" w:space="0" w:color="auto"/>
            <w:right w:val="none" w:sz="0" w:space="0" w:color="auto"/>
          </w:divBdr>
        </w:div>
      </w:divsChild>
    </w:div>
    <w:div w:id="1495609685">
      <w:bodyDiv w:val="1"/>
      <w:marLeft w:val="0"/>
      <w:marRight w:val="0"/>
      <w:marTop w:val="0"/>
      <w:marBottom w:val="0"/>
      <w:divBdr>
        <w:top w:val="none" w:sz="0" w:space="0" w:color="auto"/>
        <w:left w:val="none" w:sz="0" w:space="0" w:color="auto"/>
        <w:bottom w:val="none" w:sz="0" w:space="0" w:color="auto"/>
        <w:right w:val="none" w:sz="0" w:space="0" w:color="auto"/>
      </w:divBdr>
      <w:divsChild>
        <w:div w:id="1503007314">
          <w:marLeft w:val="0"/>
          <w:marRight w:val="0"/>
          <w:marTop w:val="0"/>
          <w:marBottom w:val="0"/>
          <w:divBdr>
            <w:top w:val="none" w:sz="0" w:space="0" w:color="auto"/>
            <w:left w:val="none" w:sz="0" w:space="0" w:color="auto"/>
            <w:bottom w:val="none" w:sz="0" w:space="0" w:color="auto"/>
            <w:right w:val="none" w:sz="0" w:space="0" w:color="auto"/>
          </w:divBdr>
        </w:div>
      </w:divsChild>
    </w:div>
    <w:div w:id="1495955284">
      <w:bodyDiv w:val="1"/>
      <w:marLeft w:val="0"/>
      <w:marRight w:val="0"/>
      <w:marTop w:val="0"/>
      <w:marBottom w:val="0"/>
      <w:divBdr>
        <w:top w:val="none" w:sz="0" w:space="0" w:color="auto"/>
        <w:left w:val="none" w:sz="0" w:space="0" w:color="auto"/>
        <w:bottom w:val="none" w:sz="0" w:space="0" w:color="auto"/>
        <w:right w:val="none" w:sz="0" w:space="0" w:color="auto"/>
      </w:divBdr>
      <w:divsChild>
        <w:div w:id="1528635326">
          <w:marLeft w:val="0"/>
          <w:marRight w:val="0"/>
          <w:marTop w:val="0"/>
          <w:marBottom w:val="0"/>
          <w:divBdr>
            <w:top w:val="none" w:sz="0" w:space="0" w:color="auto"/>
            <w:left w:val="none" w:sz="0" w:space="0" w:color="auto"/>
            <w:bottom w:val="dotted" w:sz="6" w:space="4" w:color="DDDDDD"/>
            <w:right w:val="none" w:sz="0" w:space="0" w:color="auto"/>
          </w:divBdr>
          <w:divsChild>
            <w:div w:id="21216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6145">
      <w:bodyDiv w:val="1"/>
      <w:marLeft w:val="0"/>
      <w:marRight w:val="0"/>
      <w:marTop w:val="0"/>
      <w:marBottom w:val="0"/>
      <w:divBdr>
        <w:top w:val="none" w:sz="0" w:space="0" w:color="auto"/>
        <w:left w:val="none" w:sz="0" w:space="0" w:color="auto"/>
        <w:bottom w:val="none" w:sz="0" w:space="0" w:color="auto"/>
        <w:right w:val="none" w:sz="0" w:space="0" w:color="auto"/>
      </w:divBdr>
      <w:divsChild>
        <w:div w:id="203099989">
          <w:marLeft w:val="0"/>
          <w:marRight w:val="0"/>
          <w:marTop w:val="0"/>
          <w:marBottom w:val="150"/>
          <w:divBdr>
            <w:top w:val="none" w:sz="0" w:space="0" w:color="auto"/>
            <w:left w:val="none" w:sz="0" w:space="0" w:color="auto"/>
            <w:bottom w:val="none" w:sz="0" w:space="0" w:color="auto"/>
            <w:right w:val="none" w:sz="0" w:space="0" w:color="auto"/>
          </w:divBdr>
        </w:div>
        <w:div w:id="1287157537">
          <w:marLeft w:val="0"/>
          <w:marRight w:val="0"/>
          <w:marTop w:val="0"/>
          <w:marBottom w:val="0"/>
          <w:divBdr>
            <w:top w:val="none" w:sz="0" w:space="0" w:color="auto"/>
            <w:left w:val="none" w:sz="0" w:space="0" w:color="auto"/>
            <w:bottom w:val="none" w:sz="0" w:space="0" w:color="auto"/>
            <w:right w:val="none" w:sz="0" w:space="0" w:color="auto"/>
          </w:divBdr>
        </w:div>
      </w:divsChild>
    </w:div>
    <w:div w:id="1496996642">
      <w:bodyDiv w:val="1"/>
      <w:marLeft w:val="0"/>
      <w:marRight w:val="0"/>
      <w:marTop w:val="0"/>
      <w:marBottom w:val="0"/>
      <w:divBdr>
        <w:top w:val="none" w:sz="0" w:space="0" w:color="auto"/>
        <w:left w:val="none" w:sz="0" w:space="0" w:color="auto"/>
        <w:bottom w:val="none" w:sz="0" w:space="0" w:color="auto"/>
        <w:right w:val="none" w:sz="0" w:space="0" w:color="auto"/>
      </w:divBdr>
      <w:divsChild>
        <w:div w:id="248005154">
          <w:marLeft w:val="0"/>
          <w:marRight w:val="0"/>
          <w:marTop w:val="0"/>
          <w:marBottom w:val="150"/>
          <w:divBdr>
            <w:top w:val="none" w:sz="0" w:space="0" w:color="auto"/>
            <w:left w:val="none" w:sz="0" w:space="0" w:color="auto"/>
            <w:bottom w:val="none" w:sz="0" w:space="0" w:color="auto"/>
            <w:right w:val="none" w:sz="0" w:space="0" w:color="auto"/>
          </w:divBdr>
          <w:divsChild>
            <w:div w:id="1452091585">
              <w:marLeft w:val="0"/>
              <w:marRight w:val="0"/>
              <w:marTop w:val="0"/>
              <w:marBottom w:val="0"/>
              <w:divBdr>
                <w:top w:val="none" w:sz="0" w:space="0" w:color="auto"/>
                <w:left w:val="none" w:sz="0" w:space="0" w:color="auto"/>
                <w:bottom w:val="none" w:sz="0" w:space="0" w:color="auto"/>
                <w:right w:val="none" w:sz="0" w:space="0" w:color="auto"/>
              </w:divBdr>
            </w:div>
          </w:divsChild>
        </w:div>
        <w:div w:id="1026516802">
          <w:marLeft w:val="0"/>
          <w:marRight w:val="0"/>
          <w:marTop w:val="0"/>
          <w:marBottom w:val="150"/>
          <w:divBdr>
            <w:top w:val="none" w:sz="0" w:space="0" w:color="auto"/>
            <w:left w:val="none" w:sz="0" w:space="0" w:color="auto"/>
            <w:bottom w:val="none" w:sz="0" w:space="0" w:color="auto"/>
            <w:right w:val="none" w:sz="0" w:space="0" w:color="auto"/>
          </w:divBdr>
        </w:div>
        <w:div w:id="1807551484">
          <w:marLeft w:val="0"/>
          <w:marRight w:val="0"/>
          <w:marTop w:val="0"/>
          <w:marBottom w:val="0"/>
          <w:divBdr>
            <w:top w:val="none" w:sz="0" w:space="0" w:color="auto"/>
            <w:left w:val="none" w:sz="0" w:space="0" w:color="auto"/>
            <w:bottom w:val="none" w:sz="0" w:space="0" w:color="auto"/>
            <w:right w:val="none" w:sz="0" w:space="0" w:color="auto"/>
          </w:divBdr>
          <w:divsChild>
            <w:div w:id="60654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7923">
      <w:bodyDiv w:val="1"/>
      <w:marLeft w:val="0"/>
      <w:marRight w:val="0"/>
      <w:marTop w:val="0"/>
      <w:marBottom w:val="0"/>
      <w:divBdr>
        <w:top w:val="none" w:sz="0" w:space="0" w:color="auto"/>
        <w:left w:val="none" w:sz="0" w:space="0" w:color="auto"/>
        <w:bottom w:val="none" w:sz="0" w:space="0" w:color="auto"/>
        <w:right w:val="none" w:sz="0" w:space="0" w:color="auto"/>
      </w:divBdr>
      <w:divsChild>
        <w:div w:id="534192082">
          <w:marLeft w:val="0"/>
          <w:marRight w:val="0"/>
          <w:marTop w:val="0"/>
          <w:marBottom w:val="0"/>
          <w:divBdr>
            <w:top w:val="none" w:sz="0" w:space="0" w:color="auto"/>
            <w:left w:val="none" w:sz="0" w:space="0" w:color="auto"/>
            <w:bottom w:val="none" w:sz="0" w:space="0" w:color="auto"/>
            <w:right w:val="none" w:sz="0" w:space="0" w:color="auto"/>
          </w:divBdr>
          <w:divsChild>
            <w:div w:id="1644314252">
              <w:marLeft w:val="0"/>
              <w:marRight w:val="0"/>
              <w:marTop w:val="0"/>
              <w:marBottom w:val="0"/>
              <w:divBdr>
                <w:top w:val="none" w:sz="0" w:space="0" w:color="auto"/>
                <w:left w:val="none" w:sz="0" w:space="0" w:color="auto"/>
                <w:bottom w:val="none" w:sz="0" w:space="0" w:color="auto"/>
                <w:right w:val="none" w:sz="0" w:space="0" w:color="auto"/>
              </w:divBdr>
              <w:divsChild>
                <w:div w:id="1827748160">
                  <w:marLeft w:val="0"/>
                  <w:marRight w:val="0"/>
                  <w:marTop w:val="0"/>
                  <w:marBottom w:val="0"/>
                  <w:divBdr>
                    <w:top w:val="none" w:sz="0" w:space="0" w:color="auto"/>
                    <w:left w:val="none" w:sz="0" w:space="0" w:color="auto"/>
                    <w:bottom w:val="none" w:sz="0" w:space="0" w:color="auto"/>
                    <w:right w:val="none" w:sz="0" w:space="0" w:color="auto"/>
                  </w:divBdr>
                  <w:divsChild>
                    <w:div w:id="873729872">
                      <w:marLeft w:val="0"/>
                      <w:marRight w:val="0"/>
                      <w:marTop w:val="0"/>
                      <w:marBottom w:val="0"/>
                      <w:divBdr>
                        <w:top w:val="none" w:sz="0" w:space="0" w:color="auto"/>
                        <w:left w:val="none" w:sz="0" w:space="0" w:color="auto"/>
                        <w:bottom w:val="none" w:sz="0" w:space="0" w:color="auto"/>
                        <w:right w:val="none" w:sz="0" w:space="0" w:color="auto"/>
                      </w:divBdr>
                      <w:divsChild>
                        <w:div w:id="2077166734">
                          <w:marLeft w:val="0"/>
                          <w:marRight w:val="0"/>
                          <w:marTop w:val="0"/>
                          <w:marBottom w:val="0"/>
                          <w:divBdr>
                            <w:top w:val="none" w:sz="0" w:space="0" w:color="auto"/>
                            <w:left w:val="none" w:sz="0" w:space="0" w:color="auto"/>
                            <w:bottom w:val="none" w:sz="0" w:space="0" w:color="auto"/>
                            <w:right w:val="none" w:sz="0" w:space="0" w:color="auto"/>
                          </w:divBdr>
                          <w:divsChild>
                            <w:div w:id="747191777">
                              <w:marLeft w:val="0"/>
                              <w:marRight w:val="0"/>
                              <w:marTop w:val="0"/>
                              <w:marBottom w:val="0"/>
                              <w:divBdr>
                                <w:top w:val="none" w:sz="0" w:space="0" w:color="auto"/>
                                <w:left w:val="none" w:sz="0" w:space="0" w:color="auto"/>
                                <w:bottom w:val="none" w:sz="0" w:space="0" w:color="auto"/>
                                <w:right w:val="none" w:sz="0" w:space="0" w:color="auto"/>
                              </w:divBdr>
                              <w:divsChild>
                                <w:div w:id="1288774129">
                                  <w:marLeft w:val="0"/>
                                  <w:marRight w:val="0"/>
                                  <w:marTop w:val="0"/>
                                  <w:marBottom w:val="0"/>
                                  <w:divBdr>
                                    <w:top w:val="none" w:sz="0" w:space="0" w:color="auto"/>
                                    <w:left w:val="none" w:sz="0" w:space="0" w:color="auto"/>
                                    <w:bottom w:val="none" w:sz="0" w:space="0" w:color="auto"/>
                                    <w:right w:val="none" w:sz="0" w:space="0" w:color="auto"/>
                                  </w:divBdr>
                                  <w:divsChild>
                                    <w:div w:id="21004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960378">
      <w:bodyDiv w:val="1"/>
      <w:marLeft w:val="0"/>
      <w:marRight w:val="0"/>
      <w:marTop w:val="0"/>
      <w:marBottom w:val="0"/>
      <w:divBdr>
        <w:top w:val="none" w:sz="0" w:space="0" w:color="auto"/>
        <w:left w:val="none" w:sz="0" w:space="0" w:color="auto"/>
        <w:bottom w:val="none" w:sz="0" w:space="0" w:color="auto"/>
        <w:right w:val="none" w:sz="0" w:space="0" w:color="auto"/>
      </w:divBdr>
      <w:divsChild>
        <w:div w:id="759957530">
          <w:marLeft w:val="0"/>
          <w:marRight w:val="0"/>
          <w:marTop w:val="0"/>
          <w:marBottom w:val="0"/>
          <w:divBdr>
            <w:top w:val="none" w:sz="0" w:space="0" w:color="auto"/>
            <w:left w:val="none" w:sz="0" w:space="0" w:color="auto"/>
            <w:bottom w:val="none" w:sz="0" w:space="0" w:color="auto"/>
            <w:right w:val="none" w:sz="0" w:space="0" w:color="auto"/>
          </w:divBdr>
        </w:div>
      </w:divsChild>
    </w:div>
    <w:div w:id="1498418970">
      <w:bodyDiv w:val="1"/>
      <w:marLeft w:val="0"/>
      <w:marRight w:val="0"/>
      <w:marTop w:val="0"/>
      <w:marBottom w:val="0"/>
      <w:divBdr>
        <w:top w:val="none" w:sz="0" w:space="0" w:color="auto"/>
        <w:left w:val="none" w:sz="0" w:space="0" w:color="auto"/>
        <w:bottom w:val="none" w:sz="0" w:space="0" w:color="auto"/>
        <w:right w:val="none" w:sz="0" w:space="0" w:color="auto"/>
      </w:divBdr>
    </w:div>
    <w:div w:id="1498421337">
      <w:bodyDiv w:val="1"/>
      <w:marLeft w:val="0"/>
      <w:marRight w:val="0"/>
      <w:marTop w:val="0"/>
      <w:marBottom w:val="0"/>
      <w:divBdr>
        <w:top w:val="none" w:sz="0" w:space="0" w:color="auto"/>
        <w:left w:val="none" w:sz="0" w:space="0" w:color="auto"/>
        <w:bottom w:val="none" w:sz="0" w:space="0" w:color="auto"/>
        <w:right w:val="none" w:sz="0" w:space="0" w:color="auto"/>
      </w:divBdr>
    </w:div>
    <w:div w:id="1499031297">
      <w:bodyDiv w:val="1"/>
      <w:marLeft w:val="0"/>
      <w:marRight w:val="0"/>
      <w:marTop w:val="0"/>
      <w:marBottom w:val="0"/>
      <w:divBdr>
        <w:top w:val="none" w:sz="0" w:space="0" w:color="auto"/>
        <w:left w:val="none" w:sz="0" w:space="0" w:color="auto"/>
        <w:bottom w:val="none" w:sz="0" w:space="0" w:color="auto"/>
        <w:right w:val="none" w:sz="0" w:space="0" w:color="auto"/>
      </w:divBdr>
      <w:divsChild>
        <w:div w:id="1568422111">
          <w:marLeft w:val="0"/>
          <w:marRight w:val="0"/>
          <w:marTop w:val="0"/>
          <w:marBottom w:val="0"/>
          <w:divBdr>
            <w:top w:val="none" w:sz="0" w:space="0" w:color="auto"/>
            <w:left w:val="none" w:sz="0" w:space="0" w:color="auto"/>
            <w:bottom w:val="none" w:sz="0" w:space="0" w:color="auto"/>
            <w:right w:val="none" w:sz="0" w:space="0" w:color="auto"/>
          </w:divBdr>
          <w:divsChild>
            <w:div w:id="1844974866">
              <w:marLeft w:val="0"/>
              <w:marRight w:val="0"/>
              <w:marTop w:val="0"/>
              <w:marBottom w:val="0"/>
              <w:divBdr>
                <w:top w:val="none" w:sz="0" w:space="0" w:color="auto"/>
                <w:left w:val="none" w:sz="0" w:space="0" w:color="auto"/>
                <w:bottom w:val="none" w:sz="0" w:space="0" w:color="auto"/>
                <w:right w:val="none" w:sz="0" w:space="0" w:color="auto"/>
              </w:divBdr>
              <w:divsChild>
                <w:div w:id="1346596024">
                  <w:marLeft w:val="0"/>
                  <w:marRight w:val="0"/>
                  <w:marTop w:val="0"/>
                  <w:marBottom w:val="0"/>
                  <w:divBdr>
                    <w:top w:val="none" w:sz="0" w:space="0" w:color="auto"/>
                    <w:left w:val="none" w:sz="0" w:space="0" w:color="auto"/>
                    <w:bottom w:val="none" w:sz="0" w:space="0" w:color="auto"/>
                    <w:right w:val="none" w:sz="0" w:space="0" w:color="auto"/>
                  </w:divBdr>
                  <w:divsChild>
                    <w:div w:id="1773697828">
                      <w:marLeft w:val="0"/>
                      <w:marRight w:val="0"/>
                      <w:marTop w:val="0"/>
                      <w:marBottom w:val="0"/>
                      <w:divBdr>
                        <w:top w:val="none" w:sz="0" w:space="0" w:color="auto"/>
                        <w:left w:val="none" w:sz="0" w:space="0" w:color="auto"/>
                        <w:bottom w:val="none" w:sz="0" w:space="0" w:color="auto"/>
                        <w:right w:val="none" w:sz="0" w:space="0" w:color="auto"/>
                      </w:divBdr>
                      <w:divsChild>
                        <w:div w:id="1007294031">
                          <w:marLeft w:val="0"/>
                          <w:marRight w:val="0"/>
                          <w:marTop w:val="0"/>
                          <w:marBottom w:val="0"/>
                          <w:divBdr>
                            <w:top w:val="none" w:sz="0" w:space="0" w:color="auto"/>
                            <w:left w:val="none" w:sz="0" w:space="0" w:color="auto"/>
                            <w:bottom w:val="none" w:sz="0" w:space="0" w:color="auto"/>
                            <w:right w:val="none" w:sz="0" w:space="0" w:color="auto"/>
                          </w:divBdr>
                          <w:divsChild>
                            <w:div w:id="1712420884">
                              <w:marLeft w:val="0"/>
                              <w:marRight w:val="0"/>
                              <w:marTop w:val="0"/>
                              <w:marBottom w:val="0"/>
                              <w:divBdr>
                                <w:top w:val="none" w:sz="0" w:space="0" w:color="auto"/>
                                <w:left w:val="none" w:sz="0" w:space="0" w:color="auto"/>
                                <w:bottom w:val="none" w:sz="0" w:space="0" w:color="auto"/>
                                <w:right w:val="none" w:sz="0" w:space="0" w:color="auto"/>
                              </w:divBdr>
                              <w:divsChild>
                                <w:div w:id="244799427">
                                  <w:marLeft w:val="0"/>
                                  <w:marRight w:val="0"/>
                                  <w:marTop w:val="0"/>
                                  <w:marBottom w:val="0"/>
                                  <w:divBdr>
                                    <w:top w:val="none" w:sz="0" w:space="0" w:color="auto"/>
                                    <w:left w:val="none" w:sz="0" w:space="0" w:color="auto"/>
                                    <w:bottom w:val="none" w:sz="0" w:space="0" w:color="auto"/>
                                    <w:right w:val="none" w:sz="0" w:space="0" w:color="auto"/>
                                  </w:divBdr>
                                  <w:divsChild>
                                    <w:div w:id="2187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806941">
      <w:bodyDiv w:val="1"/>
      <w:marLeft w:val="0"/>
      <w:marRight w:val="0"/>
      <w:marTop w:val="0"/>
      <w:marBottom w:val="0"/>
      <w:divBdr>
        <w:top w:val="none" w:sz="0" w:space="0" w:color="auto"/>
        <w:left w:val="none" w:sz="0" w:space="0" w:color="auto"/>
        <w:bottom w:val="none" w:sz="0" w:space="0" w:color="auto"/>
        <w:right w:val="none" w:sz="0" w:space="0" w:color="auto"/>
      </w:divBdr>
      <w:divsChild>
        <w:div w:id="1522818747">
          <w:marLeft w:val="0"/>
          <w:marRight w:val="0"/>
          <w:marTop w:val="0"/>
          <w:marBottom w:val="150"/>
          <w:divBdr>
            <w:top w:val="none" w:sz="0" w:space="0" w:color="auto"/>
            <w:left w:val="none" w:sz="0" w:space="0" w:color="auto"/>
            <w:bottom w:val="none" w:sz="0" w:space="0" w:color="auto"/>
            <w:right w:val="none" w:sz="0" w:space="0" w:color="auto"/>
          </w:divBdr>
        </w:div>
      </w:divsChild>
    </w:div>
    <w:div w:id="1499885318">
      <w:bodyDiv w:val="1"/>
      <w:marLeft w:val="0"/>
      <w:marRight w:val="0"/>
      <w:marTop w:val="0"/>
      <w:marBottom w:val="0"/>
      <w:divBdr>
        <w:top w:val="none" w:sz="0" w:space="0" w:color="auto"/>
        <w:left w:val="none" w:sz="0" w:space="0" w:color="auto"/>
        <w:bottom w:val="none" w:sz="0" w:space="0" w:color="auto"/>
        <w:right w:val="none" w:sz="0" w:space="0" w:color="auto"/>
      </w:divBdr>
      <w:divsChild>
        <w:div w:id="1216698303">
          <w:marLeft w:val="0"/>
          <w:marRight w:val="0"/>
          <w:marTop w:val="0"/>
          <w:marBottom w:val="0"/>
          <w:divBdr>
            <w:top w:val="none" w:sz="0" w:space="0" w:color="auto"/>
            <w:left w:val="none" w:sz="0" w:space="0" w:color="auto"/>
            <w:bottom w:val="none" w:sz="0" w:space="0" w:color="auto"/>
            <w:right w:val="none" w:sz="0" w:space="0" w:color="auto"/>
          </w:divBdr>
        </w:div>
        <w:div w:id="1267079195">
          <w:marLeft w:val="0"/>
          <w:marRight w:val="0"/>
          <w:marTop w:val="0"/>
          <w:marBottom w:val="300"/>
          <w:divBdr>
            <w:top w:val="none" w:sz="0" w:space="0" w:color="auto"/>
            <w:left w:val="none" w:sz="0" w:space="0" w:color="auto"/>
            <w:bottom w:val="none" w:sz="0" w:space="0" w:color="auto"/>
            <w:right w:val="none" w:sz="0" w:space="0" w:color="auto"/>
          </w:divBdr>
          <w:divsChild>
            <w:div w:id="2054426610">
              <w:marLeft w:val="0"/>
              <w:marRight w:val="0"/>
              <w:marTop w:val="0"/>
              <w:marBottom w:val="0"/>
              <w:divBdr>
                <w:top w:val="none" w:sz="0" w:space="0" w:color="auto"/>
                <w:left w:val="none" w:sz="0" w:space="0" w:color="auto"/>
                <w:bottom w:val="none" w:sz="0" w:space="0" w:color="auto"/>
                <w:right w:val="none" w:sz="0" w:space="0" w:color="auto"/>
              </w:divBdr>
            </w:div>
          </w:divsChild>
        </w:div>
        <w:div w:id="1321930142">
          <w:marLeft w:val="0"/>
          <w:marRight w:val="0"/>
          <w:marTop w:val="0"/>
          <w:marBottom w:val="75"/>
          <w:divBdr>
            <w:top w:val="none" w:sz="0" w:space="0" w:color="auto"/>
            <w:left w:val="none" w:sz="0" w:space="0" w:color="auto"/>
            <w:bottom w:val="none" w:sz="0" w:space="0" w:color="auto"/>
            <w:right w:val="none" w:sz="0" w:space="0" w:color="auto"/>
          </w:divBdr>
        </w:div>
        <w:div w:id="1631978345">
          <w:marLeft w:val="0"/>
          <w:marRight w:val="0"/>
          <w:marTop w:val="0"/>
          <w:marBottom w:val="0"/>
          <w:divBdr>
            <w:top w:val="none" w:sz="0" w:space="0" w:color="auto"/>
            <w:left w:val="none" w:sz="0" w:space="0" w:color="auto"/>
            <w:bottom w:val="none" w:sz="0" w:space="0" w:color="auto"/>
            <w:right w:val="none" w:sz="0" w:space="0" w:color="auto"/>
          </w:divBdr>
          <w:divsChild>
            <w:div w:id="734357657">
              <w:marLeft w:val="0"/>
              <w:marRight w:val="0"/>
              <w:marTop w:val="0"/>
              <w:marBottom w:val="0"/>
              <w:divBdr>
                <w:top w:val="none" w:sz="0" w:space="0" w:color="auto"/>
                <w:left w:val="none" w:sz="0" w:space="0" w:color="auto"/>
                <w:bottom w:val="none" w:sz="0" w:space="0" w:color="auto"/>
                <w:right w:val="none" w:sz="0" w:space="0" w:color="auto"/>
              </w:divBdr>
              <w:divsChild>
                <w:div w:id="12913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2584">
      <w:bodyDiv w:val="1"/>
      <w:marLeft w:val="0"/>
      <w:marRight w:val="0"/>
      <w:marTop w:val="0"/>
      <w:marBottom w:val="0"/>
      <w:divBdr>
        <w:top w:val="none" w:sz="0" w:space="0" w:color="auto"/>
        <w:left w:val="none" w:sz="0" w:space="0" w:color="auto"/>
        <w:bottom w:val="none" w:sz="0" w:space="0" w:color="auto"/>
        <w:right w:val="none" w:sz="0" w:space="0" w:color="auto"/>
      </w:divBdr>
      <w:divsChild>
        <w:div w:id="119033105">
          <w:marLeft w:val="0"/>
          <w:marRight w:val="0"/>
          <w:marTop w:val="0"/>
          <w:marBottom w:val="150"/>
          <w:divBdr>
            <w:top w:val="none" w:sz="0" w:space="0" w:color="auto"/>
            <w:left w:val="none" w:sz="0" w:space="0" w:color="auto"/>
            <w:bottom w:val="none" w:sz="0" w:space="0" w:color="auto"/>
            <w:right w:val="none" w:sz="0" w:space="0" w:color="auto"/>
          </w:divBdr>
        </w:div>
        <w:div w:id="909846643">
          <w:marLeft w:val="0"/>
          <w:marRight w:val="0"/>
          <w:marTop w:val="0"/>
          <w:marBottom w:val="0"/>
          <w:divBdr>
            <w:top w:val="none" w:sz="0" w:space="0" w:color="auto"/>
            <w:left w:val="none" w:sz="0" w:space="0" w:color="auto"/>
            <w:bottom w:val="none" w:sz="0" w:space="0" w:color="auto"/>
            <w:right w:val="none" w:sz="0" w:space="0" w:color="auto"/>
          </w:divBdr>
          <w:divsChild>
            <w:div w:id="649598739">
              <w:marLeft w:val="0"/>
              <w:marRight w:val="0"/>
              <w:marTop w:val="0"/>
              <w:marBottom w:val="0"/>
              <w:divBdr>
                <w:top w:val="none" w:sz="0" w:space="0" w:color="auto"/>
                <w:left w:val="none" w:sz="0" w:space="0" w:color="auto"/>
                <w:bottom w:val="none" w:sz="0" w:space="0" w:color="auto"/>
                <w:right w:val="none" w:sz="0" w:space="0" w:color="auto"/>
              </w:divBdr>
            </w:div>
          </w:divsChild>
        </w:div>
        <w:div w:id="1847397093">
          <w:marLeft w:val="0"/>
          <w:marRight w:val="0"/>
          <w:marTop w:val="0"/>
          <w:marBottom w:val="150"/>
          <w:divBdr>
            <w:top w:val="none" w:sz="0" w:space="0" w:color="auto"/>
            <w:left w:val="none" w:sz="0" w:space="0" w:color="auto"/>
            <w:bottom w:val="none" w:sz="0" w:space="0" w:color="auto"/>
            <w:right w:val="none" w:sz="0" w:space="0" w:color="auto"/>
          </w:divBdr>
          <w:divsChild>
            <w:div w:id="5806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3625">
      <w:bodyDiv w:val="1"/>
      <w:marLeft w:val="0"/>
      <w:marRight w:val="0"/>
      <w:marTop w:val="0"/>
      <w:marBottom w:val="0"/>
      <w:divBdr>
        <w:top w:val="none" w:sz="0" w:space="0" w:color="auto"/>
        <w:left w:val="none" w:sz="0" w:space="0" w:color="auto"/>
        <w:bottom w:val="none" w:sz="0" w:space="0" w:color="auto"/>
        <w:right w:val="none" w:sz="0" w:space="0" w:color="auto"/>
      </w:divBdr>
      <w:divsChild>
        <w:div w:id="2042631589">
          <w:marLeft w:val="0"/>
          <w:marRight w:val="0"/>
          <w:marTop w:val="0"/>
          <w:marBottom w:val="150"/>
          <w:divBdr>
            <w:top w:val="none" w:sz="0" w:space="0" w:color="auto"/>
            <w:left w:val="none" w:sz="0" w:space="0" w:color="auto"/>
            <w:bottom w:val="none" w:sz="0" w:space="0" w:color="auto"/>
            <w:right w:val="none" w:sz="0" w:space="0" w:color="auto"/>
          </w:divBdr>
        </w:div>
        <w:div w:id="2068799371">
          <w:marLeft w:val="0"/>
          <w:marRight w:val="0"/>
          <w:marTop w:val="0"/>
          <w:marBottom w:val="150"/>
          <w:divBdr>
            <w:top w:val="none" w:sz="0" w:space="0" w:color="auto"/>
            <w:left w:val="none" w:sz="0" w:space="0" w:color="auto"/>
            <w:bottom w:val="none" w:sz="0" w:space="0" w:color="auto"/>
            <w:right w:val="none" w:sz="0" w:space="0" w:color="auto"/>
          </w:divBdr>
        </w:div>
      </w:divsChild>
    </w:div>
    <w:div w:id="1500341381">
      <w:bodyDiv w:val="1"/>
      <w:marLeft w:val="0"/>
      <w:marRight w:val="0"/>
      <w:marTop w:val="0"/>
      <w:marBottom w:val="0"/>
      <w:divBdr>
        <w:top w:val="none" w:sz="0" w:space="0" w:color="auto"/>
        <w:left w:val="none" w:sz="0" w:space="0" w:color="auto"/>
        <w:bottom w:val="none" w:sz="0" w:space="0" w:color="auto"/>
        <w:right w:val="none" w:sz="0" w:space="0" w:color="auto"/>
      </w:divBdr>
    </w:div>
    <w:div w:id="1500732564">
      <w:bodyDiv w:val="1"/>
      <w:marLeft w:val="0"/>
      <w:marRight w:val="0"/>
      <w:marTop w:val="0"/>
      <w:marBottom w:val="0"/>
      <w:divBdr>
        <w:top w:val="none" w:sz="0" w:space="0" w:color="auto"/>
        <w:left w:val="none" w:sz="0" w:space="0" w:color="auto"/>
        <w:bottom w:val="none" w:sz="0" w:space="0" w:color="auto"/>
        <w:right w:val="none" w:sz="0" w:space="0" w:color="auto"/>
      </w:divBdr>
      <w:divsChild>
        <w:div w:id="26218702">
          <w:marLeft w:val="0"/>
          <w:marRight w:val="0"/>
          <w:marTop w:val="0"/>
          <w:marBottom w:val="150"/>
          <w:divBdr>
            <w:top w:val="none" w:sz="0" w:space="0" w:color="auto"/>
            <w:left w:val="none" w:sz="0" w:space="0" w:color="auto"/>
            <w:bottom w:val="none" w:sz="0" w:space="0" w:color="auto"/>
            <w:right w:val="none" w:sz="0" w:space="0" w:color="auto"/>
          </w:divBdr>
        </w:div>
        <w:div w:id="44839935">
          <w:marLeft w:val="0"/>
          <w:marRight w:val="0"/>
          <w:marTop w:val="0"/>
          <w:marBottom w:val="0"/>
          <w:divBdr>
            <w:top w:val="none" w:sz="0" w:space="0" w:color="auto"/>
            <w:left w:val="none" w:sz="0" w:space="0" w:color="auto"/>
            <w:bottom w:val="none" w:sz="0" w:space="0" w:color="auto"/>
            <w:right w:val="none" w:sz="0" w:space="0" w:color="auto"/>
          </w:divBdr>
          <w:divsChild>
            <w:div w:id="1526359194">
              <w:marLeft w:val="0"/>
              <w:marRight w:val="0"/>
              <w:marTop w:val="225"/>
              <w:marBottom w:val="225"/>
              <w:divBdr>
                <w:top w:val="none" w:sz="0" w:space="0" w:color="auto"/>
                <w:left w:val="none" w:sz="0" w:space="0" w:color="auto"/>
                <w:bottom w:val="none" w:sz="0" w:space="0" w:color="auto"/>
                <w:right w:val="none" w:sz="0" w:space="0" w:color="auto"/>
              </w:divBdr>
            </w:div>
          </w:divsChild>
        </w:div>
        <w:div w:id="1448156666">
          <w:marLeft w:val="0"/>
          <w:marRight w:val="0"/>
          <w:marTop w:val="0"/>
          <w:marBottom w:val="150"/>
          <w:divBdr>
            <w:top w:val="none" w:sz="0" w:space="0" w:color="auto"/>
            <w:left w:val="none" w:sz="0" w:space="0" w:color="auto"/>
            <w:bottom w:val="none" w:sz="0" w:space="0" w:color="auto"/>
            <w:right w:val="none" w:sz="0" w:space="0" w:color="auto"/>
          </w:divBdr>
          <w:divsChild>
            <w:div w:id="635454921">
              <w:marLeft w:val="0"/>
              <w:marRight w:val="0"/>
              <w:marTop w:val="0"/>
              <w:marBottom w:val="0"/>
              <w:divBdr>
                <w:top w:val="none" w:sz="0" w:space="0" w:color="auto"/>
                <w:left w:val="none" w:sz="0" w:space="0" w:color="auto"/>
                <w:bottom w:val="none" w:sz="0" w:space="0" w:color="auto"/>
                <w:right w:val="none" w:sz="0" w:space="0" w:color="auto"/>
              </w:divBdr>
              <w:divsChild>
                <w:div w:id="207739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4442">
      <w:bodyDiv w:val="1"/>
      <w:marLeft w:val="0"/>
      <w:marRight w:val="0"/>
      <w:marTop w:val="0"/>
      <w:marBottom w:val="0"/>
      <w:divBdr>
        <w:top w:val="none" w:sz="0" w:space="0" w:color="auto"/>
        <w:left w:val="none" w:sz="0" w:space="0" w:color="auto"/>
        <w:bottom w:val="none" w:sz="0" w:space="0" w:color="auto"/>
        <w:right w:val="none" w:sz="0" w:space="0" w:color="auto"/>
      </w:divBdr>
      <w:divsChild>
        <w:div w:id="954286961">
          <w:marLeft w:val="0"/>
          <w:marRight w:val="0"/>
          <w:marTop w:val="0"/>
          <w:marBottom w:val="0"/>
          <w:divBdr>
            <w:top w:val="none" w:sz="0" w:space="0" w:color="auto"/>
            <w:left w:val="none" w:sz="0" w:space="0" w:color="auto"/>
            <w:bottom w:val="dotted" w:sz="6" w:space="4" w:color="DDDDDD"/>
            <w:right w:val="none" w:sz="0" w:space="0" w:color="auto"/>
          </w:divBdr>
        </w:div>
      </w:divsChild>
    </w:div>
    <w:div w:id="1502702348">
      <w:bodyDiv w:val="1"/>
      <w:marLeft w:val="0"/>
      <w:marRight w:val="0"/>
      <w:marTop w:val="0"/>
      <w:marBottom w:val="0"/>
      <w:divBdr>
        <w:top w:val="none" w:sz="0" w:space="0" w:color="auto"/>
        <w:left w:val="none" w:sz="0" w:space="0" w:color="auto"/>
        <w:bottom w:val="none" w:sz="0" w:space="0" w:color="auto"/>
        <w:right w:val="none" w:sz="0" w:space="0" w:color="auto"/>
      </w:divBdr>
    </w:div>
    <w:div w:id="1502815650">
      <w:bodyDiv w:val="1"/>
      <w:marLeft w:val="0"/>
      <w:marRight w:val="0"/>
      <w:marTop w:val="0"/>
      <w:marBottom w:val="0"/>
      <w:divBdr>
        <w:top w:val="none" w:sz="0" w:space="0" w:color="auto"/>
        <w:left w:val="none" w:sz="0" w:space="0" w:color="auto"/>
        <w:bottom w:val="none" w:sz="0" w:space="0" w:color="auto"/>
        <w:right w:val="none" w:sz="0" w:space="0" w:color="auto"/>
      </w:divBdr>
      <w:divsChild>
        <w:div w:id="258753480">
          <w:marLeft w:val="0"/>
          <w:marRight w:val="0"/>
          <w:marTop w:val="0"/>
          <w:marBottom w:val="150"/>
          <w:divBdr>
            <w:top w:val="none" w:sz="0" w:space="0" w:color="auto"/>
            <w:left w:val="none" w:sz="0" w:space="0" w:color="auto"/>
            <w:bottom w:val="none" w:sz="0" w:space="0" w:color="auto"/>
            <w:right w:val="none" w:sz="0" w:space="0" w:color="auto"/>
          </w:divBdr>
          <w:divsChild>
            <w:div w:id="331682157">
              <w:marLeft w:val="0"/>
              <w:marRight w:val="0"/>
              <w:marTop w:val="0"/>
              <w:marBottom w:val="0"/>
              <w:divBdr>
                <w:top w:val="none" w:sz="0" w:space="0" w:color="auto"/>
                <w:left w:val="none" w:sz="0" w:space="0" w:color="auto"/>
                <w:bottom w:val="none" w:sz="0" w:space="0" w:color="auto"/>
                <w:right w:val="none" w:sz="0" w:space="0" w:color="auto"/>
              </w:divBdr>
              <w:divsChild>
                <w:div w:id="513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25411">
          <w:marLeft w:val="0"/>
          <w:marRight w:val="0"/>
          <w:marTop w:val="0"/>
          <w:marBottom w:val="0"/>
          <w:divBdr>
            <w:top w:val="none" w:sz="0" w:space="0" w:color="auto"/>
            <w:left w:val="none" w:sz="0" w:space="0" w:color="auto"/>
            <w:bottom w:val="none" w:sz="0" w:space="0" w:color="auto"/>
            <w:right w:val="none" w:sz="0" w:space="0" w:color="auto"/>
          </w:divBdr>
          <w:divsChild>
            <w:div w:id="392582670">
              <w:marLeft w:val="0"/>
              <w:marRight w:val="0"/>
              <w:marTop w:val="0"/>
              <w:marBottom w:val="0"/>
              <w:divBdr>
                <w:top w:val="none" w:sz="0" w:space="0" w:color="auto"/>
                <w:left w:val="none" w:sz="0" w:space="0" w:color="auto"/>
                <w:bottom w:val="none" w:sz="0" w:space="0" w:color="auto"/>
                <w:right w:val="none" w:sz="0" w:space="0" w:color="auto"/>
              </w:divBdr>
              <w:divsChild>
                <w:div w:id="1800104391">
                  <w:marLeft w:val="0"/>
                  <w:marRight w:val="0"/>
                  <w:marTop w:val="225"/>
                  <w:marBottom w:val="225"/>
                  <w:divBdr>
                    <w:top w:val="none" w:sz="0" w:space="0" w:color="auto"/>
                    <w:left w:val="none" w:sz="0" w:space="0" w:color="auto"/>
                    <w:bottom w:val="none" w:sz="0" w:space="0" w:color="auto"/>
                    <w:right w:val="none" w:sz="0" w:space="0" w:color="auto"/>
                  </w:divBdr>
                </w:div>
              </w:divsChild>
            </w:div>
            <w:div w:id="1924098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2887971">
      <w:bodyDiv w:val="1"/>
      <w:marLeft w:val="0"/>
      <w:marRight w:val="0"/>
      <w:marTop w:val="0"/>
      <w:marBottom w:val="0"/>
      <w:divBdr>
        <w:top w:val="none" w:sz="0" w:space="0" w:color="auto"/>
        <w:left w:val="none" w:sz="0" w:space="0" w:color="auto"/>
        <w:bottom w:val="none" w:sz="0" w:space="0" w:color="auto"/>
        <w:right w:val="none" w:sz="0" w:space="0" w:color="auto"/>
      </w:divBdr>
      <w:divsChild>
        <w:div w:id="288633215">
          <w:marLeft w:val="0"/>
          <w:marRight w:val="0"/>
          <w:marTop w:val="0"/>
          <w:marBottom w:val="225"/>
          <w:divBdr>
            <w:top w:val="none" w:sz="0" w:space="0" w:color="auto"/>
            <w:left w:val="none" w:sz="0" w:space="0" w:color="auto"/>
            <w:bottom w:val="none" w:sz="0" w:space="0" w:color="auto"/>
            <w:right w:val="none" w:sz="0" w:space="0" w:color="auto"/>
          </w:divBdr>
          <w:divsChild>
            <w:div w:id="1662807141">
              <w:marLeft w:val="0"/>
              <w:marRight w:val="0"/>
              <w:marTop w:val="0"/>
              <w:marBottom w:val="225"/>
              <w:divBdr>
                <w:top w:val="none" w:sz="0" w:space="0" w:color="auto"/>
                <w:left w:val="none" w:sz="0" w:space="0" w:color="auto"/>
                <w:bottom w:val="none" w:sz="0" w:space="0" w:color="auto"/>
                <w:right w:val="none" w:sz="0" w:space="0" w:color="auto"/>
              </w:divBdr>
            </w:div>
          </w:divsChild>
        </w:div>
        <w:div w:id="1226836888">
          <w:marLeft w:val="0"/>
          <w:marRight w:val="0"/>
          <w:marTop w:val="0"/>
          <w:marBottom w:val="225"/>
          <w:divBdr>
            <w:top w:val="none" w:sz="0" w:space="0" w:color="auto"/>
            <w:left w:val="none" w:sz="0" w:space="0" w:color="auto"/>
            <w:bottom w:val="none" w:sz="0" w:space="0" w:color="auto"/>
            <w:right w:val="none" w:sz="0" w:space="0" w:color="auto"/>
          </w:divBdr>
        </w:div>
      </w:divsChild>
    </w:div>
    <w:div w:id="1502968803">
      <w:bodyDiv w:val="1"/>
      <w:marLeft w:val="0"/>
      <w:marRight w:val="0"/>
      <w:marTop w:val="0"/>
      <w:marBottom w:val="0"/>
      <w:divBdr>
        <w:top w:val="none" w:sz="0" w:space="0" w:color="auto"/>
        <w:left w:val="none" w:sz="0" w:space="0" w:color="auto"/>
        <w:bottom w:val="none" w:sz="0" w:space="0" w:color="auto"/>
        <w:right w:val="none" w:sz="0" w:space="0" w:color="auto"/>
      </w:divBdr>
      <w:divsChild>
        <w:div w:id="365376181">
          <w:marLeft w:val="0"/>
          <w:marRight w:val="0"/>
          <w:marTop w:val="0"/>
          <w:marBottom w:val="0"/>
          <w:divBdr>
            <w:top w:val="none" w:sz="0" w:space="0" w:color="auto"/>
            <w:left w:val="none" w:sz="0" w:space="0" w:color="auto"/>
            <w:bottom w:val="dotted" w:sz="6" w:space="4" w:color="DDDDDD"/>
            <w:right w:val="none" w:sz="0" w:space="0" w:color="auto"/>
          </w:divBdr>
          <w:divsChild>
            <w:div w:id="108252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93063">
      <w:bodyDiv w:val="1"/>
      <w:marLeft w:val="0"/>
      <w:marRight w:val="0"/>
      <w:marTop w:val="0"/>
      <w:marBottom w:val="0"/>
      <w:divBdr>
        <w:top w:val="none" w:sz="0" w:space="0" w:color="auto"/>
        <w:left w:val="none" w:sz="0" w:space="0" w:color="auto"/>
        <w:bottom w:val="none" w:sz="0" w:space="0" w:color="auto"/>
        <w:right w:val="none" w:sz="0" w:space="0" w:color="auto"/>
      </w:divBdr>
      <w:divsChild>
        <w:div w:id="162550482">
          <w:marLeft w:val="0"/>
          <w:marRight w:val="0"/>
          <w:marTop w:val="0"/>
          <w:marBottom w:val="0"/>
          <w:divBdr>
            <w:top w:val="none" w:sz="0" w:space="0" w:color="auto"/>
            <w:left w:val="none" w:sz="0" w:space="0" w:color="auto"/>
            <w:bottom w:val="dotted" w:sz="6" w:space="4" w:color="DDDDDD"/>
            <w:right w:val="none" w:sz="0" w:space="0" w:color="auto"/>
          </w:divBdr>
          <w:divsChild>
            <w:div w:id="9561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3071">
      <w:bodyDiv w:val="1"/>
      <w:marLeft w:val="0"/>
      <w:marRight w:val="0"/>
      <w:marTop w:val="0"/>
      <w:marBottom w:val="0"/>
      <w:divBdr>
        <w:top w:val="none" w:sz="0" w:space="0" w:color="auto"/>
        <w:left w:val="none" w:sz="0" w:space="0" w:color="auto"/>
        <w:bottom w:val="none" w:sz="0" w:space="0" w:color="auto"/>
        <w:right w:val="none" w:sz="0" w:space="0" w:color="auto"/>
      </w:divBdr>
    </w:div>
    <w:div w:id="1503668903">
      <w:bodyDiv w:val="1"/>
      <w:marLeft w:val="0"/>
      <w:marRight w:val="0"/>
      <w:marTop w:val="0"/>
      <w:marBottom w:val="0"/>
      <w:divBdr>
        <w:top w:val="none" w:sz="0" w:space="0" w:color="auto"/>
        <w:left w:val="none" w:sz="0" w:space="0" w:color="auto"/>
        <w:bottom w:val="none" w:sz="0" w:space="0" w:color="auto"/>
        <w:right w:val="none" w:sz="0" w:space="0" w:color="auto"/>
      </w:divBdr>
      <w:divsChild>
        <w:div w:id="699820530">
          <w:marLeft w:val="0"/>
          <w:marRight w:val="0"/>
          <w:marTop w:val="0"/>
          <w:marBottom w:val="150"/>
          <w:divBdr>
            <w:top w:val="none" w:sz="0" w:space="0" w:color="auto"/>
            <w:left w:val="none" w:sz="0" w:space="0" w:color="auto"/>
            <w:bottom w:val="none" w:sz="0" w:space="0" w:color="auto"/>
            <w:right w:val="none" w:sz="0" w:space="0" w:color="auto"/>
          </w:divBdr>
        </w:div>
        <w:div w:id="1201823343">
          <w:marLeft w:val="0"/>
          <w:marRight w:val="0"/>
          <w:marTop w:val="0"/>
          <w:marBottom w:val="0"/>
          <w:divBdr>
            <w:top w:val="none" w:sz="0" w:space="0" w:color="auto"/>
            <w:left w:val="none" w:sz="0" w:space="0" w:color="auto"/>
            <w:bottom w:val="none" w:sz="0" w:space="0" w:color="auto"/>
            <w:right w:val="none" w:sz="0" w:space="0" w:color="auto"/>
          </w:divBdr>
          <w:divsChild>
            <w:div w:id="665790101">
              <w:marLeft w:val="0"/>
              <w:marRight w:val="0"/>
              <w:marTop w:val="225"/>
              <w:marBottom w:val="225"/>
              <w:divBdr>
                <w:top w:val="none" w:sz="0" w:space="0" w:color="auto"/>
                <w:left w:val="none" w:sz="0" w:space="0" w:color="auto"/>
                <w:bottom w:val="none" w:sz="0" w:space="0" w:color="auto"/>
                <w:right w:val="none" w:sz="0" w:space="0" w:color="auto"/>
              </w:divBdr>
            </w:div>
          </w:divsChild>
        </w:div>
        <w:div w:id="2093969413">
          <w:marLeft w:val="0"/>
          <w:marRight w:val="0"/>
          <w:marTop w:val="0"/>
          <w:marBottom w:val="150"/>
          <w:divBdr>
            <w:top w:val="none" w:sz="0" w:space="0" w:color="auto"/>
            <w:left w:val="none" w:sz="0" w:space="0" w:color="auto"/>
            <w:bottom w:val="none" w:sz="0" w:space="0" w:color="auto"/>
            <w:right w:val="none" w:sz="0" w:space="0" w:color="auto"/>
          </w:divBdr>
          <w:divsChild>
            <w:div w:id="1136948512">
              <w:marLeft w:val="0"/>
              <w:marRight w:val="0"/>
              <w:marTop w:val="0"/>
              <w:marBottom w:val="0"/>
              <w:divBdr>
                <w:top w:val="none" w:sz="0" w:space="0" w:color="auto"/>
                <w:left w:val="none" w:sz="0" w:space="0" w:color="auto"/>
                <w:bottom w:val="none" w:sz="0" w:space="0" w:color="auto"/>
                <w:right w:val="none" w:sz="0" w:space="0" w:color="auto"/>
              </w:divBdr>
              <w:divsChild>
                <w:div w:id="9611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320244">
      <w:bodyDiv w:val="1"/>
      <w:marLeft w:val="0"/>
      <w:marRight w:val="0"/>
      <w:marTop w:val="0"/>
      <w:marBottom w:val="0"/>
      <w:divBdr>
        <w:top w:val="none" w:sz="0" w:space="0" w:color="auto"/>
        <w:left w:val="none" w:sz="0" w:space="0" w:color="auto"/>
        <w:bottom w:val="none" w:sz="0" w:space="0" w:color="auto"/>
        <w:right w:val="none" w:sz="0" w:space="0" w:color="auto"/>
      </w:divBdr>
      <w:divsChild>
        <w:div w:id="2107731835">
          <w:marLeft w:val="0"/>
          <w:marRight w:val="0"/>
          <w:marTop w:val="0"/>
          <w:marBottom w:val="0"/>
          <w:divBdr>
            <w:top w:val="none" w:sz="0" w:space="0" w:color="auto"/>
            <w:left w:val="none" w:sz="0" w:space="0" w:color="auto"/>
            <w:bottom w:val="none" w:sz="0" w:space="0" w:color="auto"/>
            <w:right w:val="none" w:sz="0" w:space="0" w:color="auto"/>
          </w:divBdr>
        </w:div>
      </w:divsChild>
    </w:div>
    <w:div w:id="1504465667">
      <w:bodyDiv w:val="1"/>
      <w:marLeft w:val="0"/>
      <w:marRight w:val="0"/>
      <w:marTop w:val="0"/>
      <w:marBottom w:val="0"/>
      <w:divBdr>
        <w:top w:val="none" w:sz="0" w:space="0" w:color="auto"/>
        <w:left w:val="none" w:sz="0" w:space="0" w:color="auto"/>
        <w:bottom w:val="none" w:sz="0" w:space="0" w:color="auto"/>
        <w:right w:val="none" w:sz="0" w:space="0" w:color="auto"/>
      </w:divBdr>
      <w:divsChild>
        <w:div w:id="1488590385">
          <w:marLeft w:val="0"/>
          <w:marRight w:val="0"/>
          <w:marTop w:val="0"/>
          <w:marBottom w:val="0"/>
          <w:divBdr>
            <w:top w:val="none" w:sz="0" w:space="0" w:color="auto"/>
            <w:left w:val="none" w:sz="0" w:space="0" w:color="auto"/>
            <w:bottom w:val="none" w:sz="0" w:space="0" w:color="auto"/>
            <w:right w:val="none" w:sz="0" w:space="0" w:color="auto"/>
          </w:divBdr>
          <w:divsChild>
            <w:div w:id="832256039">
              <w:marLeft w:val="0"/>
              <w:marRight w:val="0"/>
              <w:marTop w:val="0"/>
              <w:marBottom w:val="0"/>
              <w:divBdr>
                <w:top w:val="none" w:sz="0" w:space="0" w:color="auto"/>
                <w:left w:val="none" w:sz="0" w:space="0" w:color="auto"/>
                <w:bottom w:val="none" w:sz="0" w:space="0" w:color="auto"/>
                <w:right w:val="none" w:sz="0" w:space="0" w:color="auto"/>
              </w:divBdr>
              <w:divsChild>
                <w:div w:id="191118765">
                  <w:marLeft w:val="0"/>
                  <w:marRight w:val="0"/>
                  <w:marTop w:val="0"/>
                  <w:marBottom w:val="0"/>
                  <w:divBdr>
                    <w:top w:val="none" w:sz="0" w:space="0" w:color="auto"/>
                    <w:left w:val="none" w:sz="0" w:space="0" w:color="auto"/>
                    <w:bottom w:val="none" w:sz="0" w:space="0" w:color="auto"/>
                    <w:right w:val="none" w:sz="0" w:space="0" w:color="auto"/>
                  </w:divBdr>
                  <w:divsChild>
                    <w:div w:id="1196847883">
                      <w:marLeft w:val="0"/>
                      <w:marRight w:val="0"/>
                      <w:marTop w:val="0"/>
                      <w:marBottom w:val="0"/>
                      <w:divBdr>
                        <w:top w:val="none" w:sz="0" w:space="0" w:color="auto"/>
                        <w:left w:val="none" w:sz="0" w:space="0" w:color="auto"/>
                        <w:bottom w:val="none" w:sz="0" w:space="0" w:color="auto"/>
                        <w:right w:val="none" w:sz="0" w:space="0" w:color="auto"/>
                      </w:divBdr>
                      <w:divsChild>
                        <w:div w:id="1498576035">
                          <w:marLeft w:val="0"/>
                          <w:marRight w:val="0"/>
                          <w:marTop w:val="0"/>
                          <w:marBottom w:val="0"/>
                          <w:divBdr>
                            <w:top w:val="none" w:sz="0" w:space="0" w:color="auto"/>
                            <w:left w:val="none" w:sz="0" w:space="0" w:color="auto"/>
                            <w:bottom w:val="none" w:sz="0" w:space="0" w:color="auto"/>
                            <w:right w:val="none" w:sz="0" w:space="0" w:color="auto"/>
                          </w:divBdr>
                          <w:divsChild>
                            <w:div w:id="1358506620">
                              <w:marLeft w:val="0"/>
                              <w:marRight w:val="0"/>
                              <w:marTop w:val="0"/>
                              <w:marBottom w:val="0"/>
                              <w:divBdr>
                                <w:top w:val="none" w:sz="0" w:space="0" w:color="auto"/>
                                <w:left w:val="none" w:sz="0" w:space="0" w:color="auto"/>
                                <w:bottom w:val="none" w:sz="0" w:space="0" w:color="auto"/>
                                <w:right w:val="none" w:sz="0" w:space="0" w:color="auto"/>
                              </w:divBdr>
                              <w:divsChild>
                                <w:div w:id="8709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972041">
      <w:bodyDiv w:val="1"/>
      <w:marLeft w:val="0"/>
      <w:marRight w:val="0"/>
      <w:marTop w:val="0"/>
      <w:marBottom w:val="0"/>
      <w:divBdr>
        <w:top w:val="none" w:sz="0" w:space="0" w:color="auto"/>
        <w:left w:val="none" w:sz="0" w:space="0" w:color="auto"/>
        <w:bottom w:val="none" w:sz="0" w:space="0" w:color="auto"/>
        <w:right w:val="none" w:sz="0" w:space="0" w:color="auto"/>
      </w:divBdr>
      <w:divsChild>
        <w:div w:id="621113134">
          <w:marLeft w:val="0"/>
          <w:marRight w:val="0"/>
          <w:marTop w:val="0"/>
          <w:marBottom w:val="0"/>
          <w:divBdr>
            <w:top w:val="none" w:sz="0" w:space="0" w:color="auto"/>
            <w:left w:val="none" w:sz="0" w:space="0" w:color="auto"/>
            <w:bottom w:val="none" w:sz="0" w:space="0" w:color="auto"/>
            <w:right w:val="none" w:sz="0" w:space="0" w:color="auto"/>
          </w:divBdr>
          <w:divsChild>
            <w:div w:id="1875848166">
              <w:marLeft w:val="0"/>
              <w:marRight w:val="0"/>
              <w:marTop w:val="0"/>
              <w:marBottom w:val="225"/>
              <w:divBdr>
                <w:top w:val="none" w:sz="0" w:space="0" w:color="auto"/>
                <w:left w:val="none" w:sz="0" w:space="0" w:color="auto"/>
                <w:bottom w:val="none" w:sz="0" w:space="0" w:color="auto"/>
                <w:right w:val="none" w:sz="0" w:space="0" w:color="auto"/>
              </w:divBdr>
              <w:divsChild>
                <w:div w:id="36659813">
                  <w:marLeft w:val="225"/>
                  <w:marRight w:val="0"/>
                  <w:marTop w:val="0"/>
                  <w:marBottom w:val="0"/>
                  <w:divBdr>
                    <w:top w:val="none" w:sz="0" w:space="0" w:color="auto"/>
                    <w:left w:val="none" w:sz="0" w:space="0" w:color="auto"/>
                    <w:bottom w:val="none" w:sz="0" w:space="0" w:color="auto"/>
                    <w:right w:val="none" w:sz="0" w:space="0" w:color="auto"/>
                  </w:divBdr>
                  <w:divsChild>
                    <w:div w:id="12248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40410">
      <w:bodyDiv w:val="1"/>
      <w:marLeft w:val="0"/>
      <w:marRight w:val="0"/>
      <w:marTop w:val="0"/>
      <w:marBottom w:val="0"/>
      <w:divBdr>
        <w:top w:val="none" w:sz="0" w:space="0" w:color="auto"/>
        <w:left w:val="none" w:sz="0" w:space="0" w:color="auto"/>
        <w:bottom w:val="none" w:sz="0" w:space="0" w:color="auto"/>
        <w:right w:val="none" w:sz="0" w:space="0" w:color="auto"/>
      </w:divBdr>
      <w:divsChild>
        <w:div w:id="1133215281">
          <w:marLeft w:val="0"/>
          <w:marRight w:val="0"/>
          <w:marTop w:val="300"/>
          <w:marBottom w:val="0"/>
          <w:divBdr>
            <w:top w:val="none" w:sz="0" w:space="0" w:color="auto"/>
            <w:left w:val="none" w:sz="0" w:space="0" w:color="auto"/>
            <w:bottom w:val="none" w:sz="0" w:space="0" w:color="auto"/>
            <w:right w:val="none" w:sz="0" w:space="0" w:color="auto"/>
          </w:divBdr>
          <w:divsChild>
            <w:div w:id="476151288">
              <w:marLeft w:val="0"/>
              <w:marRight w:val="0"/>
              <w:marTop w:val="0"/>
              <w:marBottom w:val="0"/>
              <w:divBdr>
                <w:top w:val="none" w:sz="0" w:space="0" w:color="auto"/>
                <w:left w:val="none" w:sz="0" w:space="0" w:color="auto"/>
                <w:bottom w:val="none" w:sz="0" w:space="0" w:color="auto"/>
                <w:right w:val="none" w:sz="0" w:space="0" w:color="auto"/>
              </w:divBdr>
              <w:divsChild>
                <w:div w:id="512262109">
                  <w:marLeft w:val="0"/>
                  <w:marRight w:val="0"/>
                  <w:marTop w:val="150"/>
                  <w:marBottom w:val="0"/>
                  <w:divBdr>
                    <w:top w:val="none" w:sz="0" w:space="0" w:color="auto"/>
                    <w:left w:val="none" w:sz="0" w:space="0" w:color="auto"/>
                    <w:bottom w:val="none" w:sz="0" w:space="0" w:color="auto"/>
                    <w:right w:val="none" w:sz="0" w:space="0" w:color="auto"/>
                  </w:divBdr>
                  <w:divsChild>
                    <w:div w:id="2050912291">
                      <w:marLeft w:val="0"/>
                      <w:marRight w:val="0"/>
                      <w:marTop w:val="0"/>
                      <w:marBottom w:val="0"/>
                      <w:divBdr>
                        <w:top w:val="none" w:sz="0" w:space="0" w:color="auto"/>
                        <w:left w:val="none" w:sz="0" w:space="0" w:color="auto"/>
                        <w:bottom w:val="none" w:sz="0" w:space="0" w:color="auto"/>
                        <w:right w:val="none" w:sz="0" w:space="0" w:color="auto"/>
                      </w:divBdr>
                      <w:divsChild>
                        <w:div w:id="28581888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95689169">
                  <w:marLeft w:val="0"/>
                  <w:marRight w:val="0"/>
                  <w:marTop w:val="0"/>
                  <w:marBottom w:val="0"/>
                  <w:divBdr>
                    <w:top w:val="none" w:sz="0" w:space="0" w:color="auto"/>
                    <w:left w:val="none" w:sz="0" w:space="0" w:color="auto"/>
                    <w:bottom w:val="none" w:sz="0" w:space="0" w:color="auto"/>
                    <w:right w:val="none" w:sz="0" w:space="0" w:color="auto"/>
                  </w:divBdr>
                  <w:divsChild>
                    <w:div w:id="1020660615">
                      <w:marLeft w:val="0"/>
                      <w:marRight w:val="0"/>
                      <w:marTop w:val="0"/>
                      <w:marBottom w:val="0"/>
                      <w:divBdr>
                        <w:top w:val="none" w:sz="0" w:space="0" w:color="auto"/>
                        <w:left w:val="none" w:sz="0" w:space="0" w:color="auto"/>
                        <w:bottom w:val="none" w:sz="0" w:space="0" w:color="auto"/>
                        <w:right w:val="none" w:sz="0" w:space="0" w:color="auto"/>
                      </w:divBdr>
                      <w:divsChild>
                        <w:div w:id="453406906">
                          <w:marLeft w:val="0"/>
                          <w:marRight w:val="0"/>
                          <w:marTop w:val="0"/>
                          <w:marBottom w:val="0"/>
                          <w:divBdr>
                            <w:top w:val="none" w:sz="0" w:space="0" w:color="auto"/>
                            <w:left w:val="none" w:sz="0" w:space="0" w:color="auto"/>
                            <w:bottom w:val="none" w:sz="0" w:space="0" w:color="auto"/>
                            <w:right w:val="none" w:sz="0" w:space="0" w:color="auto"/>
                          </w:divBdr>
                          <w:divsChild>
                            <w:div w:id="986327344">
                              <w:marLeft w:val="0"/>
                              <w:marRight w:val="0"/>
                              <w:marTop w:val="0"/>
                              <w:marBottom w:val="0"/>
                              <w:divBdr>
                                <w:top w:val="none" w:sz="0" w:space="0" w:color="auto"/>
                                <w:left w:val="none" w:sz="0" w:space="0" w:color="auto"/>
                                <w:bottom w:val="none" w:sz="0" w:space="0" w:color="auto"/>
                                <w:right w:val="none" w:sz="0" w:space="0" w:color="auto"/>
                              </w:divBdr>
                              <w:divsChild>
                                <w:div w:id="1639411821">
                                  <w:marLeft w:val="0"/>
                                  <w:marRight w:val="0"/>
                                  <w:marTop w:val="225"/>
                                  <w:marBottom w:val="150"/>
                                  <w:divBdr>
                                    <w:top w:val="none" w:sz="0" w:space="4" w:color="auto"/>
                                    <w:left w:val="none" w:sz="0" w:space="0" w:color="auto"/>
                                    <w:bottom w:val="single" w:sz="6" w:space="4" w:color="CECECE"/>
                                    <w:right w:val="none" w:sz="0" w:space="0" w:color="auto"/>
                                  </w:divBdr>
                                  <w:divsChild>
                                    <w:div w:id="556430377">
                                      <w:marLeft w:val="0"/>
                                      <w:marRight w:val="0"/>
                                      <w:marTop w:val="75"/>
                                      <w:marBottom w:val="75"/>
                                      <w:divBdr>
                                        <w:top w:val="none" w:sz="0" w:space="0" w:color="auto"/>
                                        <w:left w:val="none" w:sz="0" w:space="0" w:color="auto"/>
                                        <w:bottom w:val="none" w:sz="0" w:space="0" w:color="auto"/>
                                        <w:right w:val="none" w:sz="0" w:space="0" w:color="auto"/>
                                      </w:divBdr>
                                      <w:divsChild>
                                        <w:div w:id="929896612">
                                          <w:marLeft w:val="0"/>
                                          <w:marRight w:val="135"/>
                                          <w:marTop w:val="0"/>
                                          <w:marBottom w:val="0"/>
                                          <w:divBdr>
                                            <w:top w:val="none" w:sz="0" w:space="0" w:color="auto"/>
                                            <w:left w:val="none" w:sz="0" w:space="0" w:color="auto"/>
                                            <w:bottom w:val="none" w:sz="0" w:space="0" w:color="auto"/>
                                            <w:right w:val="none" w:sz="0" w:space="0" w:color="auto"/>
                                          </w:divBdr>
                                        </w:div>
                                        <w:div w:id="1233657725">
                                          <w:marLeft w:val="0"/>
                                          <w:marRight w:val="0"/>
                                          <w:marTop w:val="45"/>
                                          <w:marBottom w:val="0"/>
                                          <w:divBdr>
                                            <w:top w:val="none" w:sz="0" w:space="0" w:color="auto"/>
                                            <w:left w:val="none" w:sz="0" w:space="0" w:color="auto"/>
                                            <w:bottom w:val="none" w:sz="0" w:space="0" w:color="auto"/>
                                            <w:right w:val="none" w:sz="0" w:space="0" w:color="auto"/>
                                          </w:divBdr>
                                        </w:div>
                                      </w:divsChild>
                                    </w:div>
                                    <w:div w:id="1187330917">
                                      <w:marLeft w:val="0"/>
                                      <w:marRight w:val="0"/>
                                      <w:marTop w:val="75"/>
                                      <w:marBottom w:val="75"/>
                                      <w:divBdr>
                                        <w:top w:val="none" w:sz="0" w:space="0" w:color="auto"/>
                                        <w:left w:val="none" w:sz="0" w:space="0" w:color="auto"/>
                                        <w:bottom w:val="none" w:sz="0" w:space="0" w:color="auto"/>
                                        <w:right w:val="none" w:sz="0" w:space="0" w:color="auto"/>
                                      </w:divBdr>
                                      <w:divsChild>
                                        <w:div w:id="270820165">
                                          <w:marLeft w:val="0"/>
                                          <w:marRight w:val="135"/>
                                          <w:marTop w:val="0"/>
                                          <w:marBottom w:val="0"/>
                                          <w:divBdr>
                                            <w:top w:val="none" w:sz="0" w:space="0" w:color="auto"/>
                                            <w:left w:val="none" w:sz="0" w:space="0" w:color="auto"/>
                                            <w:bottom w:val="none" w:sz="0" w:space="0" w:color="auto"/>
                                            <w:right w:val="none" w:sz="0" w:space="0" w:color="auto"/>
                                          </w:divBdr>
                                        </w:div>
                                        <w:div w:id="1712262860">
                                          <w:marLeft w:val="0"/>
                                          <w:marRight w:val="0"/>
                                          <w:marTop w:val="45"/>
                                          <w:marBottom w:val="0"/>
                                          <w:divBdr>
                                            <w:top w:val="none" w:sz="0" w:space="0" w:color="auto"/>
                                            <w:left w:val="none" w:sz="0" w:space="0" w:color="auto"/>
                                            <w:bottom w:val="none" w:sz="0" w:space="0" w:color="auto"/>
                                            <w:right w:val="none" w:sz="0" w:space="0" w:color="auto"/>
                                          </w:divBdr>
                                        </w:div>
                                      </w:divsChild>
                                    </w:div>
                                    <w:div w:id="21310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6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1618">
              <w:marLeft w:val="-1350"/>
              <w:marRight w:val="0"/>
              <w:marTop w:val="0"/>
              <w:marBottom w:val="0"/>
              <w:divBdr>
                <w:top w:val="none" w:sz="0" w:space="0" w:color="auto"/>
                <w:left w:val="none" w:sz="0" w:space="0" w:color="auto"/>
                <w:bottom w:val="none" w:sz="0" w:space="0" w:color="auto"/>
                <w:right w:val="none" w:sz="0" w:space="0" w:color="auto"/>
              </w:divBdr>
              <w:divsChild>
                <w:div w:id="105541751">
                  <w:marLeft w:val="0"/>
                  <w:marRight w:val="0"/>
                  <w:marTop w:val="0"/>
                  <w:marBottom w:val="0"/>
                  <w:divBdr>
                    <w:top w:val="none" w:sz="0" w:space="0" w:color="auto"/>
                    <w:left w:val="none" w:sz="0" w:space="0" w:color="auto"/>
                    <w:bottom w:val="none" w:sz="0" w:space="0" w:color="auto"/>
                    <w:right w:val="none" w:sz="0" w:space="0" w:color="auto"/>
                  </w:divBdr>
                  <w:divsChild>
                    <w:div w:id="1788550012">
                      <w:marLeft w:val="0"/>
                      <w:marRight w:val="0"/>
                      <w:marTop w:val="0"/>
                      <w:marBottom w:val="0"/>
                      <w:divBdr>
                        <w:top w:val="none" w:sz="0" w:space="0" w:color="auto"/>
                        <w:left w:val="none" w:sz="0" w:space="0" w:color="auto"/>
                        <w:bottom w:val="none" w:sz="0" w:space="0" w:color="auto"/>
                        <w:right w:val="none" w:sz="0" w:space="0" w:color="auto"/>
                      </w:divBdr>
                      <w:divsChild>
                        <w:div w:id="874385799">
                          <w:marLeft w:val="0"/>
                          <w:marRight w:val="0"/>
                          <w:marTop w:val="0"/>
                          <w:marBottom w:val="0"/>
                          <w:divBdr>
                            <w:top w:val="single" w:sz="6" w:space="0" w:color="C7C7C7"/>
                            <w:left w:val="single" w:sz="6" w:space="0" w:color="C7C7C7"/>
                            <w:bottom w:val="single" w:sz="6" w:space="0" w:color="C7C7C7"/>
                            <w:right w:val="single" w:sz="6" w:space="0" w:color="C7C7C7"/>
                          </w:divBdr>
                          <w:divsChild>
                            <w:div w:id="37242843">
                              <w:marLeft w:val="0"/>
                              <w:marRight w:val="0"/>
                              <w:marTop w:val="100"/>
                              <w:marBottom w:val="100"/>
                              <w:divBdr>
                                <w:top w:val="none" w:sz="0" w:space="0" w:color="auto"/>
                                <w:left w:val="none" w:sz="0" w:space="0" w:color="auto"/>
                                <w:bottom w:val="none" w:sz="0" w:space="0" w:color="auto"/>
                                <w:right w:val="none" w:sz="0" w:space="0" w:color="auto"/>
                              </w:divBdr>
                            </w:div>
                            <w:div w:id="515776030">
                              <w:marLeft w:val="0"/>
                              <w:marRight w:val="0"/>
                              <w:marTop w:val="100"/>
                              <w:marBottom w:val="100"/>
                              <w:divBdr>
                                <w:top w:val="none" w:sz="0" w:space="11" w:color="auto"/>
                                <w:left w:val="none" w:sz="0" w:space="0" w:color="auto"/>
                                <w:bottom w:val="single" w:sz="6" w:space="11" w:color="C7C7C7"/>
                                <w:right w:val="none" w:sz="0" w:space="0" w:color="auto"/>
                              </w:divBdr>
                            </w:div>
                            <w:div w:id="772476495">
                              <w:marLeft w:val="0"/>
                              <w:marRight w:val="0"/>
                              <w:marTop w:val="100"/>
                              <w:marBottom w:val="100"/>
                              <w:divBdr>
                                <w:top w:val="none" w:sz="0" w:space="11" w:color="auto"/>
                                <w:left w:val="none" w:sz="0" w:space="0" w:color="auto"/>
                                <w:bottom w:val="single" w:sz="6" w:space="11" w:color="C7C7C7"/>
                                <w:right w:val="none" w:sz="0" w:space="0" w:color="auto"/>
                              </w:divBdr>
                            </w:div>
                            <w:div w:id="188004866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2028485460">
          <w:marLeft w:val="0"/>
          <w:marRight w:val="0"/>
          <w:marTop w:val="150"/>
          <w:marBottom w:val="0"/>
          <w:divBdr>
            <w:top w:val="none" w:sz="0" w:space="0" w:color="auto"/>
            <w:left w:val="none" w:sz="0" w:space="0" w:color="auto"/>
            <w:bottom w:val="none" w:sz="0" w:space="0" w:color="auto"/>
            <w:right w:val="none" w:sz="0" w:space="0" w:color="auto"/>
          </w:divBdr>
          <w:divsChild>
            <w:div w:id="1730492970">
              <w:marLeft w:val="0"/>
              <w:marRight w:val="0"/>
              <w:marTop w:val="0"/>
              <w:marBottom w:val="0"/>
              <w:divBdr>
                <w:top w:val="none" w:sz="0" w:space="0" w:color="auto"/>
                <w:left w:val="none" w:sz="0" w:space="0" w:color="auto"/>
                <w:bottom w:val="single" w:sz="6" w:space="0" w:color="EFEFEF"/>
                <w:right w:val="none" w:sz="0" w:space="0" w:color="auto"/>
              </w:divBdr>
              <w:divsChild>
                <w:div w:id="258173628">
                  <w:marLeft w:val="0"/>
                  <w:marRight w:val="0"/>
                  <w:marTop w:val="0"/>
                  <w:marBottom w:val="0"/>
                  <w:divBdr>
                    <w:top w:val="none" w:sz="0" w:space="0" w:color="auto"/>
                    <w:left w:val="none" w:sz="0" w:space="0" w:color="auto"/>
                    <w:bottom w:val="none" w:sz="0" w:space="0" w:color="auto"/>
                    <w:right w:val="none" w:sz="0" w:space="0" w:color="auto"/>
                  </w:divBdr>
                </w:div>
                <w:div w:id="14091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41549">
      <w:bodyDiv w:val="1"/>
      <w:marLeft w:val="0"/>
      <w:marRight w:val="0"/>
      <w:marTop w:val="0"/>
      <w:marBottom w:val="0"/>
      <w:divBdr>
        <w:top w:val="none" w:sz="0" w:space="0" w:color="auto"/>
        <w:left w:val="none" w:sz="0" w:space="0" w:color="auto"/>
        <w:bottom w:val="none" w:sz="0" w:space="0" w:color="auto"/>
        <w:right w:val="none" w:sz="0" w:space="0" w:color="auto"/>
      </w:divBdr>
      <w:divsChild>
        <w:div w:id="610745624">
          <w:marLeft w:val="0"/>
          <w:marRight w:val="0"/>
          <w:marTop w:val="0"/>
          <w:marBottom w:val="0"/>
          <w:divBdr>
            <w:top w:val="none" w:sz="0" w:space="0" w:color="auto"/>
            <w:left w:val="none" w:sz="0" w:space="0" w:color="auto"/>
            <w:bottom w:val="none" w:sz="0" w:space="0" w:color="auto"/>
            <w:right w:val="none" w:sz="0" w:space="0" w:color="auto"/>
          </w:divBdr>
          <w:divsChild>
            <w:div w:id="335302008">
              <w:marLeft w:val="0"/>
              <w:marRight w:val="0"/>
              <w:marTop w:val="0"/>
              <w:marBottom w:val="0"/>
              <w:divBdr>
                <w:top w:val="none" w:sz="0" w:space="0" w:color="auto"/>
                <w:left w:val="none" w:sz="0" w:space="0" w:color="auto"/>
                <w:bottom w:val="none" w:sz="0" w:space="0" w:color="auto"/>
                <w:right w:val="none" w:sz="0" w:space="0" w:color="auto"/>
              </w:divBdr>
              <w:divsChild>
                <w:div w:id="1065493093">
                  <w:marLeft w:val="0"/>
                  <w:marRight w:val="0"/>
                  <w:marTop w:val="0"/>
                  <w:marBottom w:val="0"/>
                  <w:divBdr>
                    <w:top w:val="none" w:sz="0" w:space="0" w:color="auto"/>
                    <w:left w:val="none" w:sz="0" w:space="0" w:color="auto"/>
                    <w:bottom w:val="none" w:sz="0" w:space="0" w:color="auto"/>
                    <w:right w:val="none" w:sz="0" w:space="0" w:color="auto"/>
                  </w:divBdr>
                  <w:divsChild>
                    <w:div w:id="554506410">
                      <w:marLeft w:val="0"/>
                      <w:marRight w:val="0"/>
                      <w:marTop w:val="0"/>
                      <w:marBottom w:val="0"/>
                      <w:divBdr>
                        <w:top w:val="none" w:sz="0" w:space="0" w:color="auto"/>
                        <w:left w:val="none" w:sz="0" w:space="0" w:color="auto"/>
                        <w:bottom w:val="none" w:sz="0" w:space="0" w:color="auto"/>
                        <w:right w:val="none" w:sz="0" w:space="0" w:color="auto"/>
                      </w:divBdr>
                      <w:divsChild>
                        <w:div w:id="1687831374">
                          <w:marLeft w:val="0"/>
                          <w:marRight w:val="0"/>
                          <w:marTop w:val="0"/>
                          <w:marBottom w:val="0"/>
                          <w:divBdr>
                            <w:top w:val="none" w:sz="0" w:space="0" w:color="auto"/>
                            <w:left w:val="none" w:sz="0" w:space="0" w:color="auto"/>
                            <w:bottom w:val="none" w:sz="0" w:space="0" w:color="auto"/>
                            <w:right w:val="none" w:sz="0" w:space="0" w:color="auto"/>
                          </w:divBdr>
                          <w:divsChild>
                            <w:div w:id="985083616">
                              <w:marLeft w:val="0"/>
                              <w:marRight w:val="0"/>
                              <w:marTop w:val="0"/>
                              <w:marBottom w:val="0"/>
                              <w:divBdr>
                                <w:top w:val="none" w:sz="0" w:space="0" w:color="auto"/>
                                <w:left w:val="none" w:sz="0" w:space="0" w:color="auto"/>
                                <w:bottom w:val="none" w:sz="0" w:space="0" w:color="auto"/>
                                <w:right w:val="none" w:sz="0" w:space="0" w:color="auto"/>
                              </w:divBdr>
                              <w:divsChild>
                                <w:div w:id="1601792946">
                                  <w:marLeft w:val="0"/>
                                  <w:marRight w:val="0"/>
                                  <w:marTop w:val="0"/>
                                  <w:marBottom w:val="0"/>
                                  <w:divBdr>
                                    <w:top w:val="none" w:sz="0" w:space="0" w:color="auto"/>
                                    <w:left w:val="none" w:sz="0" w:space="0" w:color="auto"/>
                                    <w:bottom w:val="none" w:sz="0" w:space="0" w:color="auto"/>
                                    <w:right w:val="none" w:sz="0" w:space="0" w:color="auto"/>
                                  </w:divBdr>
                                  <w:divsChild>
                                    <w:div w:id="3294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823226">
      <w:bodyDiv w:val="1"/>
      <w:marLeft w:val="0"/>
      <w:marRight w:val="0"/>
      <w:marTop w:val="0"/>
      <w:marBottom w:val="0"/>
      <w:divBdr>
        <w:top w:val="none" w:sz="0" w:space="0" w:color="auto"/>
        <w:left w:val="none" w:sz="0" w:space="0" w:color="auto"/>
        <w:bottom w:val="none" w:sz="0" w:space="0" w:color="auto"/>
        <w:right w:val="none" w:sz="0" w:space="0" w:color="auto"/>
      </w:divBdr>
      <w:divsChild>
        <w:div w:id="2028867521">
          <w:marLeft w:val="0"/>
          <w:marRight w:val="0"/>
          <w:marTop w:val="0"/>
          <w:marBottom w:val="150"/>
          <w:divBdr>
            <w:top w:val="none" w:sz="0" w:space="0" w:color="auto"/>
            <w:left w:val="none" w:sz="0" w:space="0" w:color="auto"/>
            <w:bottom w:val="none" w:sz="0" w:space="0" w:color="auto"/>
            <w:right w:val="none" w:sz="0" w:space="0" w:color="auto"/>
          </w:divBdr>
        </w:div>
      </w:divsChild>
    </w:div>
    <w:div w:id="1506825006">
      <w:bodyDiv w:val="1"/>
      <w:marLeft w:val="0"/>
      <w:marRight w:val="0"/>
      <w:marTop w:val="0"/>
      <w:marBottom w:val="0"/>
      <w:divBdr>
        <w:top w:val="none" w:sz="0" w:space="0" w:color="auto"/>
        <w:left w:val="none" w:sz="0" w:space="0" w:color="auto"/>
        <w:bottom w:val="none" w:sz="0" w:space="0" w:color="auto"/>
        <w:right w:val="none" w:sz="0" w:space="0" w:color="auto"/>
      </w:divBdr>
      <w:divsChild>
        <w:div w:id="366419859">
          <w:marLeft w:val="0"/>
          <w:marRight w:val="150"/>
          <w:marTop w:val="0"/>
          <w:marBottom w:val="0"/>
          <w:divBdr>
            <w:top w:val="none" w:sz="0" w:space="0" w:color="auto"/>
            <w:left w:val="none" w:sz="0" w:space="0" w:color="auto"/>
            <w:bottom w:val="none" w:sz="0" w:space="0" w:color="auto"/>
            <w:right w:val="none" w:sz="0" w:space="0" w:color="auto"/>
          </w:divBdr>
          <w:divsChild>
            <w:div w:id="49425365">
              <w:marLeft w:val="0"/>
              <w:marRight w:val="0"/>
              <w:marTop w:val="0"/>
              <w:marBottom w:val="0"/>
              <w:divBdr>
                <w:top w:val="none" w:sz="0" w:space="0" w:color="auto"/>
                <w:left w:val="none" w:sz="0" w:space="0" w:color="auto"/>
                <w:bottom w:val="none" w:sz="0" w:space="0" w:color="auto"/>
                <w:right w:val="none" w:sz="0" w:space="0" w:color="auto"/>
              </w:divBdr>
              <w:divsChild>
                <w:div w:id="836044714">
                  <w:marLeft w:val="0"/>
                  <w:marRight w:val="0"/>
                  <w:marTop w:val="0"/>
                  <w:marBottom w:val="0"/>
                  <w:divBdr>
                    <w:top w:val="none" w:sz="0" w:space="8" w:color="auto"/>
                    <w:left w:val="none" w:sz="0" w:space="2" w:color="auto"/>
                    <w:bottom w:val="single" w:sz="6" w:space="8" w:color="DDDDDD"/>
                    <w:right w:val="none" w:sz="0" w:space="0" w:color="auto"/>
                  </w:divBdr>
                </w:div>
                <w:div w:id="2022778943">
                  <w:marLeft w:val="0"/>
                  <w:marRight w:val="0"/>
                  <w:marTop w:val="150"/>
                  <w:marBottom w:val="0"/>
                  <w:divBdr>
                    <w:top w:val="none" w:sz="0" w:space="0" w:color="auto"/>
                    <w:left w:val="none" w:sz="0" w:space="0" w:color="auto"/>
                    <w:bottom w:val="none" w:sz="0" w:space="0" w:color="auto"/>
                    <w:right w:val="none" w:sz="0" w:space="0" w:color="auto"/>
                  </w:divBdr>
                  <w:divsChild>
                    <w:div w:id="240524940">
                      <w:marLeft w:val="0"/>
                      <w:marRight w:val="150"/>
                      <w:marTop w:val="0"/>
                      <w:marBottom w:val="0"/>
                      <w:divBdr>
                        <w:top w:val="none" w:sz="0" w:space="0" w:color="auto"/>
                        <w:left w:val="none" w:sz="0" w:space="0" w:color="auto"/>
                        <w:bottom w:val="none" w:sz="0" w:space="0" w:color="auto"/>
                        <w:right w:val="none" w:sz="0" w:space="0" w:color="auto"/>
                      </w:divBdr>
                      <w:divsChild>
                        <w:div w:id="5953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302840">
          <w:marLeft w:val="0"/>
          <w:marRight w:val="0"/>
          <w:marTop w:val="150"/>
          <w:marBottom w:val="0"/>
          <w:divBdr>
            <w:top w:val="none" w:sz="0" w:space="0" w:color="auto"/>
            <w:left w:val="none" w:sz="0" w:space="0" w:color="auto"/>
            <w:bottom w:val="none" w:sz="0" w:space="0" w:color="auto"/>
            <w:right w:val="none" w:sz="0" w:space="0" w:color="auto"/>
          </w:divBdr>
          <w:divsChild>
            <w:div w:id="2082874465">
              <w:marLeft w:val="0"/>
              <w:marRight w:val="0"/>
              <w:marTop w:val="150"/>
              <w:marBottom w:val="0"/>
              <w:divBdr>
                <w:top w:val="none" w:sz="0" w:space="0" w:color="auto"/>
                <w:left w:val="none" w:sz="0" w:space="0" w:color="auto"/>
                <w:bottom w:val="none" w:sz="0" w:space="0" w:color="auto"/>
                <w:right w:val="none" w:sz="0" w:space="0" w:color="auto"/>
              </w:divBdr>
              <w:divsChild>
                <w:div w:id="498228737">
                  <w:marLeft w:val="0"/>
                  <w:marRight w:val="0"/>
                  <w:marTop w:val="0"/>
                  <w:marBottom w:val="0"/>
                  <w:divBdr>
                    <w:top w:val="none" w:sz="0" w:space="0" w:color="auto"/>
                    <w:left w:val="none" w:sz="0" w:space="0" w:color="auto"/>
                    <w:bottom w:val="none" w:sz="0" w:space="0" w:color="auto"/>
                    <w:right w:val="none" w:sz="0" w:space="0" w:color="auto"/>
                  </w:divBdr>
                </w:div>
                <w:div w:id="126099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99960">
      <w:bodyDiv w:val="1"/>
      <w:marLeft w:val="0"/>
      <w:marRight w:val="0"/>
      <w:marTop w:val="0"/>
      <w:marBottom w:val="0"/>
      <w:divBdr>
        <w:top w:val="none" w:sz="0" w:space="0" w:color="auto"/>
        <w:left w:val="none" w:sz="0" w:space="0" w:color="auto"/>
        <w:bottom w:val="none" w:sz="0" w:space="0" w:color="auto"/>
        <w:right w:val="none" w:sz="0" w:space="0" w:color="auto"/>
      </w:divBdr>
    </w:div>
    <w:div w:id="1507357322">
      <w:bodyDiv w:val="1"/>
      <w:marLeft w:val="0"/>
      <w:marRight w:val="0"/>
      <w:marTop w:val="0"/>
      <w:marBottom w:val="0"/>
      <w:divBdr>
        <w:top w:val="none" w:sz="0" w:space="0" w:color="auto"/>
        <w:left w:val="none" w:sz="0" w:space="0" w:color="auto"/>
        <w:bottom w:val="none" w:sz="0" w:space="0" w:color="auto"/>
        <w:right w:val="none" w:sz="0" w:space="0" w:color="auto"/>
      </w:divBdr>
      <w:divsChild>
        <w:div w:id="1637028654">
          <w:marLeft w:val="0"/>
          <w:marRight w:val="0"/>
          <w:marTop w:val="0"/>
          <w:marBottom w:val="0"/>
          <w:divBdr>
            <w:top w:val="none" w:sz="0" w:space="0" w:color="auto"/>
            <w:left w:val="none" w:sz="0" w:space="0" w:color="auto"/>
            <w:bottom w:val="dotted" w:sz="6" w:space="4" w:color="DDDDDD"/>
            <w:right w:val="none" w:sz="0" w:space="0" w:color="auto"/>
          </w:divBdr>
          <w:divsChild>
            <w:div w:id="19515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2798">
      <w:bodyDiv w:val="1"/>
      <w:marLeft w:val="0"/>
      <w:marRight w:val="0"/>
      <w:marTop w:val="0"/>
      <w:marBottom w:val="0"/>
      <w:divBdr>
        <w:top w:val="none" w:sz="0" w:space="0" w:color="auto"/>
        <w:left w:val="none" w:sz="0" w:space="0" w:color="auto"/>
        <w:bottom w:val="none" w:sz="0" w:space="0" w:color="auto"/>
        <w:right w:val="none" w:sz="0" w:space="0" w:color="auto"/>
      </w:divBdr>
    </w:div>
    <w:div w:id="1507596087">
      <w:bodyDiv w:val="1"/>
      <w:marLeft w:val="0"/>
      <w:marRight w:val="0"/>
      <w:marTop w:val="0"/>
      <w:marBottom w:val="0"/>
      <w:divBdr>
        <w:top w:val="none" w:sz="0" w:space="0" w:color="auto"/>
        <w:left w:val="none" w:sz="0" w:space="0" w:color="auto"/>
        <w:bottom w:val="none" w:sz="0" w:space="0" w:color="auto"/>
        <w:right w:val="none" w:sz="0" w:space="0" w:color="auto"/>
      </w:divBdr>
      <w:divsChild>
        <w:div w:id="419453947">
          <w:marLeft w:val="0"/>
          <w:marRight w:val="0"/>
          <w:marTop w:val="0"/>
          <w:marBottom w:val="0"/>
          <w:divBdr>
            <w:top w:val="none" w:sz="0" w:space="0" w:color="auto"/>
            <w:left w:val="none" w:sz="0" w:space="0" w:color="auto"/>
            <w:bottom w:val="none" w:sz="0" w:space="0" w:color="auto"/>
            <w:right w:val="none" w:sz="0" w:space="0" w:color="auto"/>
          </w:divBdr>
          <w:divsChild>
            <w:div w:id="1484539206">
              <w:marLeft w:val="0"/>
              <w:marRight w:val="0"/>
              <w:marTop w:val="0"/>
              <w:marBottom w:val="0"/>
              <w:divBdr>
                <w:top w:val="none" w:sz="0" w:space="0" w:color="auto"/>
                <w:left w:val="none" w:sz="0" w:space="0" w:color="auto"/>
                <w:bottom w:val="none" w:sz="0" w:space="0" w:color="auto"/>
                <w:right w:val="none" w:sz="0" w:space="0" w:color="auto"/>
              </w:divBdr>
            </w:div>
          </w:divsChild>
        </w:div>
        <w:div w:id="669061647">
          <w:marLeft w:val="0"/>
          <w:marRight w:val="0"/>
          <w:marTop w:val="0"/>
          <w:marBottom w:val="150"/>
          <w:divBdr>
            <w:top w:val="none" w:sz="0" w:space="0" w:color="auto"/>
            <w:left w:val="none" w:sz="0" w:space="0" w:color="auto"/>
            <w:bottom w:val="none" w:sz="0" w:space="0" w:color="auto"/>
            <w:right w:val="none" w:sz="0" w:space="0" w:color="auto"/>
          </w:divBdr>
        </w:div>
        <w:div w:id="2035375438">
          <w:marLeft w:val="0"/>
          <w:marRight w:val="0"/>
          <w:marTop w:val="0"/>
          <w:marBottom w:val="150"/>
          <w:divBdr>
            <w:top w:val="none" w:sz="0" w:space="0" w:color="auto"/>
            <w:left w:val="none" w:sz="0" w:space="0" w:color="auto"/>
            <w:bottom w:val="none" w:sz="0" w:space="0" w:color="auto"/>
            <w:right w:val="none" w:sz="0" w:space="0" w:color="auto"/>
          </w:divBdr>
          <w:divsChild>
            <w:div w:id="16327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73711">
      <w:bodyDiv w:val="1"/>
      <w:marLeft w:val="0"/>
      <w:marRight w:val="0"/>
      <w:marTop w:val="0"/>
      <w:marBottom w:val="0"/>
      <w:divBdr>
        <w:top w:val="none" w:sz="0" w:space="0" w:color="auto"/>
        <w:left w:val="none" w:sz="0" w:space="0" w:color="auto"/>
        <w:bottom w:val="none" w:sz="0" w:space="0" w:color="auto"/>
        <w:right w:val="none" w:sz="0" w:space="0" w:color="auto"/>
      </w:divBdr>
    </w:div>
    <w:div w:id="1507936920">
      <w:bodyDiv w:val="1"/>
      <w:marLeft w:val="0"/>
      <w:marRight w:val="0"/>
      <w:marTop w:val="0"/>
      <w:marBottom w:val="0"/>
      <w:divBdr>
        <w:top w:val="none" w:sz="0" w:space="0" w:color="auto"/>
        <w:left w:val="none" w:sz="0" w:space="0" w:color="auto"/>
        <w:bottom w:val="none" w:sz="0" w:space="0" w:color="auto"/>
        <w:right w:val="none" w:sz="0" w:space="0" w:color="auto"/>
      </w:divBdr>
      <w:divsChild>
        <w:div w:id="37361955">
          <w:marLeft w:val="0"/>
          <w:marRight w:val="0"/>
          <w:marTop w:val="0"/>
          <w:marBottom w:val="0"/>
          <w:divBdr>
            <w:top w:val="none" w:sz="0" w:space="0" w:color="auto"/>
            <w:left w:val="none" w:sz="0" w:space="0" w:color="auto"/>
            <w:bottom w:val="dotted" w:sz="6" w:space="4" w:color="DDDDDD"/>
            <w:right w:val="none" w:sz="0" w:space="0" w:color="auto"/>
          </w:divBdr>
          <w:divsChild>
            <w:div w:id="2272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39360">
      <w:bodyDiv w:val="1"/>
      <w:marLeft w:val="0"/>
      <w:marRight w:val="0"/>
      <w:marTop w:val="0"/>
      <w:marBottom w:val="0"/>
      <w:divBdr>
        <w:top w:val="none" w:sz="0" w:space="0" w:color="auto"/>
        <w:left w:val="none" w:sz="0" w:space="0" w:color="auto"/>
        <w:bottom w:val="none" w:sz="0" w:space="0" w:color="auto"/>
        <w:right w:val="none" w:sz="0" w:space="0" w:color="auto"/>
      </w:divBdr>
    </w:div>
    <w:div w:id="1507943537">
      <w:bodyDiv w:val="1"/>
      <w:marLeft w:val="0"/>
      <w:marRight w:val="0"/>
      <w:marTop w:val="0"/>
      <w:marBottom w:val="0"/>
      <w:divBdr>
        <w:top w:val="none" w:sz="0" w:space="0" w:color="auto"/>
        <w:left w:val="none" w:sz="0" w:space="0" w:color="auto"/>
        <w:bottom w:val="none" w:sz="0" w:space="0" w:color="auto"/>
        <w:right w:val="none" w:sz="0" w:space="0" w:color="auto"/>
      </w:divBdr>
      <w:divsChild>
        <w:div w:id="391006499">
          <w:marLeft w:val="0"/>
          <w:marRight w:val="0"/>
          <w:marTop w:val="0"/>
          <w:marBottom w:val="150"/>
          <w:divBdr>
            <w:top w:val="none" w:sz="0" w:space="0" w:color="auto"/>
            <w:left w:val="none" w:sz="0" w:space="0" w:color="auto"/>
            <w:bottom w:val="none" w:sz="0" w:space="0" w:color="auto"/>
            <w:right w:val="none" w:sz="0" w:space="0" w:color="auto"/>
          </w:divBdr>
        </w:div>
        <w:div w:id="1249344840">
          <w:marLeft w:val="0"/>
          <w:marRight w:val="0"/>
          <w:marTop w:val="0"/>
          <w:marBottom w:val="150"/>
          <w:divBdr>
            <w:top w:val="none" w:sz="0" w:space="0" w:color="auto"/>
            <w:left w:val="none" w:sz="0" w:space="0" w:color="auto"/>
            <w:bottom w:val="none" w:sz="0" w:space="0" w:color="auto"/>
            <w:right w:val="none" w:sz="0" w:space="0" w:color="auto"/>
          </w:divBdr>
        </w:div>
        <w:div w:id="1379090123">
          <w:marLeft w:val="0"/>
          <w:marRight w:val="0"/>
          <w:marTop w:val="0"/>
          <w:marBottom w:val="150"/>
          <w:divBdr>
            <w:top w:val="none" w:sz="0" w:space="0" w:color="auto"/>
            <w:left w:val="none" w:sz="0" w:space="0" w:color="auto"/>
            <w:bottom w:val="none" w:sz="0" w:space="0" w:color="auto"/>
            <w:right w:val="none" w:sz="0" w:space="0" w:color="auto"/>
          </w:divBdr>
        </w:div>
        <w:div w:id="1427074841">
          <w:marLeft w:val="0"/>
          <w:marRight w:val="0"/>
          <w:marTop w:val="0"/>
          <w:marBottom w:val="150"/>
          <w:divBdr>
            <w:top w:val="none" w:sz="0" w:space="0" w:color="auto"/>
            <w:left w:val="none" w:sz="0" w:space="0" w:color="auto"/>
            <w:bottom w:val="none" w:sz="0" w:space="0" w:color="auto"/>
            <w:right w:val="none" w:sz="0" w:space="0" w:color="auto"/>
          </w:divBdr>
        </w:div>
      </w:divsChild>
    </w:div>
    <w:div w:id="1508133790">
      <w:bodyDiv w:val="1"/>
      <w:marLeft w:val="0"/>
      <w:marRight w:val="0"/>
      <w:marTop w:val="0"/>
      <w:marBottom w:val="0"/>
      <w:divBdr>
        <w:top w:val="none" w:sz="0" w:space="0" w:color="auto"/>
        <w:left w:val="none" w:sz="0" w:space="0" w:color="auto"/>
        <w:bottom w:val="none" w:sz="0" w:space="0" w:color="auto"/>
        <w:right w:val="none" w:sz="0" w:space="0" w:color="auto"/>
      </w:divBdr>
      <w:divsChild>
        <w:div w:id="2108035429">
          <w:marLeft w:val="0"/>
          <w:marRight w:val="0"/>
          <w:marTop w:val="0"/>
          <w:marBottom w:val="0"/>
          <w:divBdr>
            <w:top w:val="none" w:sz="0" w:space="0" w:color="auto"/>
            <w:left w:val="none" w:sz="0" w:space="0" w:color="auto"/>
            <w:bottom w:val="dotted" w:sz="6" w:space="4" w:color="DDDDDD"/>
            <w:right w:val="none" w:sz="0" w:space="0" w:color="auto"/>
          </w:divBdr>
        </w:div>
      </w:divsChild>
    </w:div>
    <w:div w:id="1508785089">
      <w:bodyDiv w:val="1"/>
      <w:marLeft w:val="0"/>
      <w:marRight w:val="0"/>
      <w:marTop w:val="0"/>
      <w:marBottom w:val="0"/>
      <w:divBdr>
        <w:top w:val="none" w:sz="0" w:space="0" w:color="auto"/>
        <w:left w:val="none" w:sz="0" w:space="0" w:color="auto"/>
        <w:bottom w:val="none" w:sz="0" w:space="0" w:color="auto"/>
        <w:right w:val="none" w:sz="0" w:space="0" w:color="auto"/>
      </w:divBdr>
      <w:divsChild>
        <w:div w:id="1225066012">
          <w:marLeft w:val="0"/>
          <w:marRight w:val="0"/>
          <w:marTop w:val="0"/>
          <w:marBottom w:val="0"/>
          <w:divBdr>
            <w:top w:val="none" w:sz="0" w:space="0" w:color="auto"/>
            <w:left w:val="none" w:sz="0" w:space="0" w:color="auto"/>
            <w:bottom w:val="none" w:sz="0" w:space="0" w:color="auto"/>
            <w:right w:val="none" w:sz="0" w:space="0" w:color="auto"/>
          </w:divBdr>
          <w:divsChild>
            <w:div w:id="258298557">
              <w:marLeft w:val="0"/>
              <w:marRight w:val="0"/>
              <w:marTop w:val="0"/>
              <w:marBottom w:val="0"/>
              <w:divBdr>
                <w:top w:val="none" w:sz="0" w:space="0" w:color="auto"/>
                <w:left w:val="none" w:sz="0" w:space="0" w:color="auto"/>
                <w:bottom w:val="none" w:sz="0" w:space="0" w:color="auto"/>
                <w:right w:val="none" w:sz="0" w:space="0" w:color="auto"/>
              </w:divBdr>
              <w:divsChild>
                <w:div w:id="897130525">
                  <w:marLeft w:val="0"/>
                  <w:marRight w:val="0"/>
                  <w:marTop w:val="0"/>
                  <w:marBottom w:val="0"/>
                  <w:divBdr>
                    <w:top w:val="none" w:sz="0" w:space="0" w:color="auto"/>
                    <w:left w:val="none" w:sz="0" w:space="0" w:color="auto"/>
                    <w:bottom w:val="none" w:sz="0" w:space="0" w:color="auto"/>
                    <w:right w:val="none" w:sz="0" w:space="0" w:color="auto"/>
                  </w:divBdr>
                  <w:divsChild>
                    <w:div w:id="506214031">
                      <w:marLeft w:val="0"/>
                      <w:marRight w:val="0"/>
                      <w:marTop w:val="0"/>
                      <w:marBottom w:val="0"/>
                      <w:divBdr>
                        <w:top w:val="none" w:sz="0" w:space="0" w:color="auto"/>
                        <w:left w:val="none" w:sz="0" w:space="0" w:color="auto"/>
                        <w:bottom w:val="none" w:sz="0" w:space="0" w:color="auto"/>
                        <w:right w:val="none" w:sz="0" w:space="0" w:color="auto"/>
                      </w:divBdr>
                      <w:divsChild>
                        <w:div w:id="1484392402">
                          <w:marLeft w:val="0"/>
                          <w:marRight w:val="0"/>
                          <w:marTop w:val="0"/>
                          <w:marBottom w:val="0"/>
                          <w:divBdr>
                            <w:top w:val="none" w:sz="0" w:space="0" w:color="auto"/>
                            <w:left w:val="none" w:sz="0" w:space="0" w:color="auto"/>
                            <w:bottom w:val="none" w:sz="0" w:space="0" w:color="auto"/>
                            <w:right w:val="none" w:sz="0" w:space="0" w:color="auto"/>
                          </w:divBdr>
                          <w:divsChild>
                            <w:div w:id="1528712606">
                              <w:marLeft w:val="0"/>
                              <w:marRight w:val="0"/>
                              <w:marTop w:val="0"/>
                              <w:marBottom w:val="0"/>
                              <w:divBdr>
                                <w:top w:val="none" w:sz="0" w:space="0" w:color="auto"/>
                                <w:left w:val="none" w:sz="0" w:space="0" w:color="auto"/>
                                <w:bottom w:val="none" w:sz="0" w:space="0" w:color="auto"/>
                                <w:right w:val="none" w:sz="0" w:space="0" w:color="auto"/>
                              </w:divBdr>
                              <w:divsChild>
                                <w:div w:id="110321146">
                                  <w:marLeft w:val="0"/>
                                  <w:marRight w:val="0"/>
                                  <w:marTop w:val="0"/>
                                  <w:marBottom w:val="0"/>
                                  <w:divBdr>
                                    <w:top w:val="none" w:sz="0" w:space="0" w:color="auto"/>
                                    <w:left w:val="none" w:sz="0" w:space="0" w:color="auto"/>
                                    <w:bottom w:val="none" w:sz="0" w:space="0" w:color="auto"/>
                                    <w:right w:val="none" w:sz="0" w:space="0" w:color="auto"/>
                                  </w:divBdr>
                                  <w:divsChild>
                                    <w:div w:id="19888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9522899">
      <w:bodyDiv w:val="1"/>
      <w:marLeft w:val="0"/>
      <w:marRight w:val="0"/>
      <w:marTop w:val="0"/>
      <w:marBottom w:val="0"/>
      <w:divBdr>
        <w:top w:val="none" w:sz="0" w:space="0" w:color="auto"/>
        <w:left w:val="none" w:sz="0" w:space="0" w:color="auto"/>
        <w:bottom w:val="none" w:sz="0" w:space="0" w:color="auto"/>
        <w:right w:val="none" w:sz="0" w:space="0" w:color="auto"/>
      </w:divBdr>
      <w:divsChild>
        <w:div w:id="827942868">
          <w:marLeft w:val="0"/>
          <w:marRight w:val="0"/>
          <w:marTop w:val="0"/>
          <w:marBottom w:val="150"/>
          <w:divBdr>
            <w:top w:val="none" w:sz="0" w:space="0" w:color="auto"/>
            <w:left w:val="none" w:sz="0" w:space="0" w:color="auto"/>
            <w:bottom w:val="none" w:sz="0" w:space="0" w:color="auto"/>
            <w:right w:val="none" w:sz="0" w:space="0" w:color="auto"/>
          </w:divBdr>
        </w:div>
        <w:div w:id="1638603950">
          <w:marLeft w:val="0"/>
          <w:marRight w:val="0"/>
          <w:marTop w:val="0"/>
          <w:marBottom w:val="0"/>
          <w:divBdr>
            <w:top w:val="none" w:sz="0" w:space="0" w:color="auto"/>
            <w:left w:val="none" w:sz="0" w:space="0" w:color="auto"/>
            <w:bottom w:val="none" w:sz="0" w:space="0" w:color="auto"/>
            <w:right w:val="none" w:sz="0" w:space="0" w:color="auto"/>
          </w:divBdr>
          <w:divsChild>
            <w:div w:id="1905679095">
              <w:marLeft w:val="0"/>
              <w:marRight w:val="0"/>
              <w:marTop w:val="0"/>
              <w:marBottom w:val="0"/>
              <w:divBdr>
                <w:top w:val="none" w:sz="0" w:space="0" w:color="auto"/>
                <w:left w:val="none" w:sz="0" w:space="0" w:color="auto"/>
                <w:bottom w:val="none" w:sz="0" w:space="0" w:color="auto"/>
                <w:right w:val="none" w:sz="0" w:space="0" w:color="auto"/>
              </w:divBdr>
            </w:div>
          </w:divsChild>
        </w:div>
        <w:div w:id="1687830684">
          <w:marLeft w:val="0"/>
          <w:marRight w:val="0"/>
          <w:marTop w:val="0"/>
          <w:marBottom w:val="150"/>
          <w:divBdr>
            <w:top w:val="none" w:sz="0" w:space="0" w:color="auto"/>
            <w:left w:val="none" w:sz="0" w:space="0" w:color="auto"/>
            <w:bottom w:val="none" w:sz="0" w:space="0" w:color="auto"/>
            <w:right w:val="none" w:sz="0" w:space="0" w:color="auto"/>
          </w:divBdr>
          <w:divsChild>
            <w:div w:id="5595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1667">
      <w:bodyDiv w:val="1"/>
      <w:marLeft w:val="0"/>
      <w:marRight w:val="0"/>
      <w:marTop w:val="0"/>
      <w:marBottom w:val="0"/>
      <w:divBdr>
        <w:top w:val="none" w:sz="0" w:space="0" w:color="auto"/>
        <w:left w:val="none" w:sz="0" w:space="0" w:color="auto"/>
        <w:bottom w:val="none" w:sz="0" w:space="0" w:color="auto"/>
        <w:right w:val="none" w:sz="0" w:space="0" w:color="auto"/>
      </w:divBdr>
      <w:divsChild>
        <w:div w:id="1397170617">
          <w:marLeft w:val="0"/>
          <w:marRight w:val="0"/>
          <w:marTop w:val="0"/>
          <w:marBottom w:val="0"/>
          <w:divBdr>
            <w:top w:val="none" w:sz="0" w:space="0" w:color="auto"/>
            <w:left w:val="none" w:sz="0" w:space="0" w:color="auto"/>
            <w:bottom w:val="dotted" w:sz="6" w:space="4" w:color="DDDDDD"/>
            <w:right w:val="none" w:sz="0" w:space="0" w:color="auto"/>
          </w:divBdr>
        </w:div>
      </w:divsChild>
    </w:div>
    <w:div w:id="1510287691">
      <w:bodyDiv w:val="1"/>
      <w:marLeft w:val="0"/>
      <w:marRight w:val="0"/>
      <w:marTop w:val="0"/>
      <w:marBottom w:val="0"/>
      <w:divBdr>
        <w:top w:val="none" w:sz="0" w:space="0" w:color="auto"/>
        <w:left w:val="none" w:sz="0" w:space="0" w:color="auto"/>
        <w:bottom w:val="none" w:sz="0" w:space="0" w:color="auto"/>
        <w:right w:val="none" w:sz="0" w:space="0" w:color="auto"/>
      </w:divBdr>
      <w:divsChild>
        <w:div w:id="912474986">
          <w:marLeft w:val="0"/>
          <w:marRight w:val="0"/>
          <w:marTop w:val="0"/>
          <w:marBottom w:val="0"/>
          <w:divBdr>
            <w:top w:val="none" w:sz="0" w:space="0" w:color="auto"/>
            <w:left w:val="none" w:sz="0" w:space="0" w:color="auto"/>
            <w:bottom w:val="none" w:sz="0" w:space="0" w:color="auto"/>
            <w:right w:val="none" w:sz="0" w:space="0" w:color="auto"/>
          </w:divBdr>
          <w:divsChild>
            <w:div w:id="940794384">
              <w:marLeft w:val="0"/>
              <w:marRight w:val="0"/>
              <w:marTop w:val="0"/>
              <w:marBottom w:val="0"/>
              <w:divBdr>
                <w:top w:val="none" w:sz="0" w:space="0" w:color="auto"/>
                <w:left w:val="none" w:sz="0" w:space="0" w:color="auto"/>
                <w:bottom w:val="none" w:sz="0" w:space="0" w:color="auto"/>
                <w:right w:val="none" w:sz="0" w:space="0" w:color="auto"/>
              </w:divBdr>
              <w:divsChild>
                <w:div w:id="1531333078">
                  <w:marLeft w:val="0"/>
                  <w:marRight w:val="0"/>
                  <w:marTop w:val="0"/>
                  <w:marBottom w:val="0"/>
                  <w:divBdr>
                    <w:top w:val="none" w:sz="0" w:space="0" w:color="auto"/>
                    <w:left w:val="none" w:sz="0" w:space="0" w:color="auto"/>
                    <w:bottom w:val="none" w:sz="0" w:space="0" w:color="auto"/>
                    <w:right w:val="none" w:sz="0" w:space="0" w:color="auto"/>
                  </w:divBdr>
                  <w:divsChild>
                    <w:div w:id="328410771">
                      <w:marLeft w:val="0"/>
                      <w:marRight w:val="0"/>
                      <w:marTop w:val="0"/>
                      <w:marBottom w:val="0"/>
                      <w:divBdr>
                        <w:top w:val="none" w:sz="0" w:space="0" w:color="auto"/>
                        <w:left w:val="none" w:sz="0" w:space="0" w:color="auto"/>
                        <w:bottom w:val="none" w:sz="0" w:space="0" w:color="auto"/>
                        <w:right w:val="none" w:sz="0" w:space="0" w:color="auto"/>
                      </w:divBdr>
                      <w:divsChild>
                        <w:div w:id="766265573">
                          <w:marLeft w:val="0"/>
                          <w:marRight w:val="0"/>
                          <w:marTop w:val="0"/>
                          <w:marBottom w:val="0"/>
                          <w:divBdr>
                            <w:top w:val="none" w:sz="0" w:space="0" w:color="auto"/>
                            <w:left w:val="none" w:sz="0" w:space="0" w:color="auto"/>
                            <w:bottom w:val="none" w:sz="0" w:space="0" w:color="auto"/>
                            <w:right w:val="none" w:sz="0" w:space="0" w:color="auto"/>
                          </w:divBdr>
                          <w:divsChild>
                            <w:div w:id="701635544">
                              <w:marLeft w:val="0"/>
                              <w:marRight w:val="225"/>
                              <w:marTop w:val="0"/>
                              <w:marBottom w:val="0"/>
                              <w:divBdr>
                                <w:top w:val="none" w:sz="0" w:space="0" w:color="auto"/>
                                <w:left w:val="none" w:sz="0" w:space="0" w:color="auto"/>
                                <w:bottom w:val="none" w:sz="0" w:space="0" w:color="auto"/>
                                <w:right w:val="none" w:sz="0" w:space="0" w:color="auto"/>
                              </w:divBdr>
                              <w:divsChild>
                                <w:div w:id="335810515">
                                  <w:marLeft w:val="0"/>
                                  <w:marRight w:val="0"/>
                                  <w:marTop w:val="0"/>
                                  <w:marBottom w:val="0"/>
                                  <w:divBdr>
                                    <w:top w:val="none" w:sz="0" w:space="0" w:color="auto"/>
                                    <w:left w:val="none" w:sz="0" w:space="0" w:color="auto"/>
                                    <w:bottom w:val="none" w:sz="0" w:space="0" w:color="auto"/>
                                    <w:right w:val="none" w:sz="0" w:space="0" w:color="auto"/>
                                  </w:divBdr>
                                  <w:divsChild>
                                    <w:div w:id="142483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362947">
      <w:bodyDiv w:val="1"/>
      <w:marLeft w:val="0"/>
      <w:marRight w:val="0"/>
      <w:marTop w:val="0"/>
      <w:marBottom w:val="0"/>
      <w:divBdr>
        <w:top w:val="none" w:sz="0" w:space="0" w:color="auto"/>
        <w:left w:val="none" w:sz="0" w:space="0" w:color="auto"/>
        <w:bottom w:val="none" w:sz="0" w:space="0" w:color="auto"/>
        <w:right w:val="none" w:sz="0" w:space="0" w:color="auto"/>
      </w:divBdr>
      <w:divsChild>
        <w:div w:id="237598731">
          <w:marLeft w:val="0"/>
          <w:marRight w:val="0"/>
          <w:marTop w:val="0"/>
          <w:marBottom w:val="180"/>
          <w:divBdr>
            <w:top w:val="none" w:sz="0" w:space="0" w:color="auto"/>
            <w:left w:val="none" w:sz="0" w:space="0" w:color="auto"/>
            <w:bottom w:val="none" w:sz="0" w:space="0" w:color="auto"/>
            <w:right w:val="none" w:sz="0" w:space="0" w:color="auto"/>
          </w:divBdr>
        </w:div>
      </w:divsChild>
    </w:div>
    <w:div w:id="1510482749">
      <w:bodyDiv w:val="1"/>
      <w:marLeft w:val="0"/>
      <w:marRight w:val="0"/>
      <w:marTop w:val="0"/>
      <w:marBottom w:val="0"/>
      <w:divBdr>
        <w:top w:val="none" w:sz="0" w:space="0" w:color="auto"/>
        <w:left w:val="none" w:sz="0" w:space="0" w:color="auto"/>
        <w:bottom w:val="none" w:sz="0" w:space="0" w:color="auto"/>
        <w:right w:val="none" w:sz="0" w:space="0" w:color="auto"/>
      </w:divBdr>
      <w:divsChild>
        <w:div w:id="1845388634">
          <w:marLeft w:val="0"/>
          <w:marRight w:val="0"/>
          <w:marTop w:val="0"/>
          <w:marBottom w:val="0"/>
          <w:divBdr>
            <w:top w:val="none" w:sz="0" w:space="0" w:color="auto"/>
            <w:left w:val="none" w:sz="0" w:space="0" w:color="auto"/>
            <w:bottom w:val="none" w:sz="0" w:space="0" w:color="auto"/>
            <w:right w:val="none" w:sz="0" w:space="0" w:color="auto"/>
          </w:divBdr>
        </w:div>
      </w:divsChild>
    </w:div>
    <w:div w:id="1512328939">
      <w:bodyDiv w:val="1"/>
      <w:marLeft w:val="0"/>
      <w:marRight w:val="0"/>
      <w:marTop w:val="0"/>
      <w:marBottom w:val="0"/>
      <w:divBdr>
        <w:top w:val="none" w:sz="0" w:space="0" w:color="auto"/>
        <w:left w:val="none" w:sz="0" w:space="0" w:color="auto"/>
        <w:bottom w:val="none" w:sz="0" w:space="0" w:color="auto"/>
        <w:right w:val="none" w:sz="0" w:space="0" w:color="auto"/>
      </w:divBdr>
    </w:div>
    <w:div w:id="1512527342">
      <w:bodyDiv w:val="1"/>
      <w:marLeft w:val="0"/>
      <w:marRight w:val="0"/>
      <w:marTop w:val="0"/>
      <w:marBottom w:val="0"/>
      <w:divBdr>
        <w:top w:val="none" w:sz="0" w:space="0" w:color="auto"/>
        <w:left w:val="none" w:sz="0" w:space="0" w:color="auto"/>
        <w:bottom w:val="none" w:sz="0" w:space="0" w:color="auto"/>
        <w:right w:val="none" w:sz="0" w:space="0" w:color="auto"/>
      </w:divBdr>
      <w:divsChild>
        <w:div w:id="377247080">
          <w:marLeft w:val="0"/>
          <w:marRight w:val="0"/>
          <w:marTop w:val="0"/>
          <w:marBottom w:val="0"/>
          <w:divBdr>
            <w:top w:val="none" w:sz="0" w:space="0" w:color="auto"/>
            <w:left w:val="none" w:sz="0" w:space="0" w:color="auto"/>
            <w:bottom w:val="none" w:sz="0" w:space="0" w:color="auto"/>
            <w:right w:val="none" w:sz="0" w:space="0" w:color="auto"/>
          </w:divBdr>
        </w:div>
        <w:div w:id="526062284">
          <w:marLeft w:val="0"/>
          <w:marRight w:val="150"/>
          <w:marTop w:val="0"/>
          <w:marBottom w:val="0"/>
          <w:divBdr>
            <w:top w:val="none" w:sz="0" w:space="0" w:color="auto"/>
            <w:left w:val="none" w:sz="0" w:space="0" w:color="auto"/>
            <w:bottom w:val="none" w:sz="0" w:space="0" w:color="auto"/>
            <w:right w:val="none" w:sz="0" w:space="0" w:color="auto"/>
          </w:divBdr>
        </w:div>
        <w:div w:id="1638103221">
          <w:marLeft w:val="0"/>
          <w:marRight w:val="0"/>
          <w:marTop w:val="0"/>
          <w:marBottom w:val="0"/>
          <w:divBdr>
            <w:top w:val="none" w:sz="0" w:space="0" w:color="auto"/>
            <w:left w:val="none" w:sz="0" w:space="0" w:color="auto"/>
            <w:bottom w:val="none" w:sz="0" w:space="0" w:color="auto"/>
            <w:right w:val="none" w:sz="0" w:space="0" w:color="auto"/>
          </w:divBdr>
        </w:div>
      </w:divsChild>
    </w:div>
    <w:div w:id="1512792547">
      <w:bodyDiv w:val="1"/>
      <w:marLeft w:val="0"/>
      <w:marRight w:val="0"/>
      <w:marTop w:val="0"/>
      <w:marBottom w:val="0"/>
      <w:divBdr>
        <w:top w:val="none" w:sz="0" w:space="0" w:color="auto"/>
        <w:left w:val="none" w:sz="0" w:space="0" w:color="auto"/>
        <w:bottom w:val="none" w:sz="0" w:space="0" w:color="auto"/>
        <w:right w:val="none" w:sz="0" w:space="0" w:color="auto"/>
      </w:divBdr>
    </w:div>
    <w:div w:id="1513182537">
      <w:bodyDiv w:val="1"/>
      <w:marLeft w:val="0"/>
      <w:marRight w:val="0"/>
      <w:marTop w:val="0"/>
      <w:marBottom w:val="0"/>
      <w:divBdr>
        <w:top w:val="none" w:sz="0" w:space="0" w:color="auto"/>
        <w:left w:val="none" w:sz="0" w:space="0" w:color="auto"/>
        <w:bottom w:val="none" w:sz="0" w:space="0" w:color="auto"/>
        <w:right w:val="none" w:sz="0" w:space="0" w:color="auto"/>
      </w:divBdr>
      <w:divsChild>
        <w:div w:id="1804881464">
          <w:marLeft w:val="0"/>
          <w:marRight w:val="0"/>
          <w:marTop w:val="0"/>
          <w:marBottom w:val="0"/>
          <w:divBdr>
            <w:top w:val="none" w:sz="0" w:space="0" w:color="auto"/>
            <w:left w:val="none" w:sz="0" w:space="0" w:color="auto"/>
            <w:bottom w:val="none" w:sz="0" w:space="0" w:color="auto"/>
            <w:right w:val="none" w:sz="0" w:space="0" w:color="auto"/>
          </w:divBdr>
          <w:divsChild>
            <w:div w:id="2081168679">
              <w:marLeft w:val="0"/>
              <w:marRight w:val="0"/>
              <w:marTop w:val="0"/>
              <w:marBottom w:val="0"/>
              <w:divBdr>
                <w:top w:val="none" w:sz="0" w:space="0" w:color="auto"/>
                <w:left w:val="none" w:sz="0" w:space="0" w:color="auto"/>
                <w:bottom w:val="none" w:sz="0" w:space="0" w:color="auto"/>
                <w:right w:val="none" w:sz="0" w:space="0" w:color="auto"/>
              </w:divBdr>
              <w:divsChild>
                <w:div w:id="374740453">
                  <w:marLeft w:val="0"/>
                  <w:marRight w:val="0"/>
                  <w:marTop w:val="0"/>
                  <w:marBottom w:val="0"/>
                  <w:divBdr>
                    <w:top w:val="none" w:sz="0" w:space="0" w:color="auto"/>
                    <w:left w:val="none" w:sz="0" w:space="0" w:color="auto"/>
                    <w:bottom w:val="none" w:sz="0" w:space="0" w:color="auto"/>
                    <w:right w:val="none" w:sz="0" w:space="0" w:color="auto"/>
                  </w:divBdr>
                  <w:divsChild>
                    <w:div w:id="149833690">
                      <w:marLeft w:val="0"/>
                      <w:marRight w:val="0"/>
                      <w:marTop w:val="0"/>
                      <w:marBottom w:val="0"/>
                      <w:divBdr>
                        <w:top w:val="none" w:sz="0" w:space="0" w:color="auto"/>
                        <w:left w:val="none" w:sz="0" w:space="0" w:color="auto"/>
                        <w:bottom w:val="none" w:sz="0" w:space="0" w:color="auto"/>
                        <w:right w:val="none" w:sz="0" w:space="0" w:color="auto"/>
                      </w:divBdr>
                      <w:divsChild>
                        <w:div w:id="285081827">
                          <w:marLeft w:val="0"/>
                          <w:marRight w:val="0"/>
                          <w:marTop w:val="0"/>
                          <w:marBottom w:val="0"/>
                          <w:divBdr>
                            <w:top w:val="none" w:sz="0" w:space="0" w:color="auto"/>
                            <w:left w:val="none" w:sz="0" w:space="0" w:color="auto"/>
                            <w:bottom w:val="none" w:sz="0" w:space="0" w:color="auto"/>
                            <w:right w:val="none" w:sz="0" w:space="0" w:color="auto"/>
                          </w:divBdr>
                          <w:divsChild>
                            <w:div w:id="2079133010">
                              <w:marLeft w:val="0"/>
                              <w:marRight w:val="0"/>
                              <w:marTop w:val="0"/>
                              <w:marBottom w:val="0"/>
                              <w:divBdr>
                                <w:top w:val="none" w:sz="0" w:space="0" w:color="auto"/>
                                <w:left w:val="none" w:sz="0" w:space="0" w:color="auto"/>
                                <w:bottom w:val="none" w:sz="0" w:space="0" w:color="auto"/>
                                <w:right w:val="none" w:sz="0" w:space="0" w:color="auto"/>
                              </w:divBdr>
                              <w:divsChild>
                                <w:div w:id="337276355">
                                  <w:marLeft w:val="0"/>
                                  <w:marRight w:val="0"/>
                                  <w:marTop w:val="0"/>
                                  <w:marBottom w:val="0"/>
                                  <w:divBdr>
                                    <w:top w:val="none" w:sz="0" w:space="0" w:color="auto"/>
                                    <w:left w:val="none" w:sz="0" w:space="0" w:color="auto"/>
                                    <w:bottom w:val="none" w:sz="0" w:space="0" w:color="auto"/>
                                    <w:right w:val="none" w:sz="0" w:space="0" w:color="auto"/>
                                  </w:divBdr>
                                  <w:divsChild>
                                    <w:div w:id="1963532784">
                                      <w:marLeft w:val="0"/>
                                      <w:marRight w:val="0"/>
                                      <w:marTop w:val="0"/>
                                      <w:marBottom w:val="0"/>
                                      <w:divBdr>
                                        <w:top w:val="none" w:sz="0" w:space="0" w:color="auto"/>
                                        <w:left w:val="none" w:sz="0" w:space="0" w:color="auto"/>
                                        <w:bottom w:val="none" w:sz="0" w:space="0" w:color="auto"/>
                                        <w:right w:val="none" w:sz="0" w:space="0" w:color="auto"/>
                                      </w:divBdr>
                                      <w:divsChild>
                                        <w:div w:id="9469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184648">
      <w:bodyDiv w:val="1"/>
      <w:marLeft w:val="0"/>
      <w:marRight w:val="0"/>
      <w:marTop w:val="0"/>
      <w:marBottom w:val="0"/>
      <w:divBdr>
        <w:top w:val="none" w:sz="0" w:space="0" w:color="auto"/>
        <w:left w:val="none" w:sz="0" w:space="0" w:color="auto"/>
        <w:bottom w:val="none" w:sz="0" w:space="0" w:color="auto"/>
        <w:right w:val="none" w:sz="0" w:space="0" w:color="auto"/>
      </w:divBdr>
      <w:divsChild>
        <w:div w:id="1478959515">
          <w:marLeft w:val="0"/>
          <w:marRight w:val="0"/>
          <w:marTop w:val="0"/>
          <w:marBottom w:val="0"/>
          <w:divBdr>
            <w:top w:val="none" w:sz="0" w:space="0" w:color="auto"/>
            <w:left w:val="none" w:sz="0" w:space="0" w:color="auto"/>
            <w:bottom w:val="dotted" w:sz="6" w:space="4" w:color="DDDDDD"/>
            <w:right w:val="none" w:sz="0" w:space="0" w:color="auto"/>
          </w:divBdr>
        </w:div>
      </w:divsChild>
    </w:div>
    <w:div w:id="1513252669">
      <w:bodyDiv w:val="1"/>
      <w:marLeft w:val="0"/>
      <w:marRight w:val="0"/>
      <w:marTop w:val="0"/>
      <w:marBottom w:val="0"/>
      <w:divBdr>
        <w:top w:val="none" w:sz="0" w:space="0" w:color="auto"/>
        <w:left w:val="none" w:sz="0" w:space="0" w:color="auto"/>
        <w:bottom w:val="none" w:sz="0" w:space="0" w:color="auto"/>
        <w:right w:val="none" w:sz="0" w:space="0" w:color="auto"/>
      </w:divBdr>
      <w:divsChild>
        <w:div w:id="1021010363">
          <w:marLeft w:val="0"/>
          <w:marRight w:val="0"/>
          <w:marTop w:val="0"/>
          <w:marBottom w:val="0"/>
          <w:divBdr>
            <w:top w:val="none" w:sz="0" w:space="0" w:color="auto"/>
            <w:left w:val="none" w:sz="0" w:space="0" w:color="auto"/>
            <w:bottom w:val="none" w:sz="0" w:space="0" w:color="auto"/>
            <w:right w:val="none" w:sz="0" w:space="0" w:color="auto"/>
          </w:divBdr>
          <w:divsChild>
            <w:div w:id="733893930">
              <w:marLeft w:val="0"/>
              <w:marRight w:val="0"/>
              <w:marTop w:val="0"/>
              <w:marBottom w:val="0"/>
              <w:divBdr>
                <w:top w:val="none" w:sz="0" w:space="0" w:color="auto"/>
                <w:left w:val="none" w:sz="0" w:space="0" w:color="auto"/>
                <w:bottom w:val="none" w:sz="0" w:space="0" w:color="auto"/>
                <w:right w:val="none" w:sz="0" w:space="0" w:color="auto"/>
              </w:divBdr>
              <w:divsChild>
                <w:div w:id="90516798">
                  <w:marLeft w:val="0"/>
                  <w:marRight w:val="0"/>
                  <w:marTop w:val="0"/>
                  <w:marBottom w:val="0"/>
                  <w:divBdr>
                    <w:top w:val="none" w:sz="0" w:space="0" w:color="auto"/>
                    <w:left w:val="none" w:sz="0" w:space="0" w:color="auto"/>
                    <w:bottom w:val="none" w:sz="0" w:space="0" w:color="auto"/>
                    <w:right w:val="none" w:sz="0" w:space="0" w:color="auto"/>
                  </w:divBdr>
                  <w:divsChild>
                    <w:div w:id="1895657190">
                      <w:marLeft w:val="0"/>
                      <w:marRight w:val="0"/>
                      <w:marTop w:val="0"/>
                      <w:marBottom w:val="0"/>
                      <w:divBdr>
                        <w:top w:val="none" w:sz="0" w:space="0" w:color="auto"/>
                        <w:left w:val="none" w:sz="0" w:space="0" w:color="auto"/>
                        <w:bottom w:val="none" w:sz="0" w:space="0" w:color="auto"/>
                        <w:right w:val="none" w:sz="0" w:space="0" w:color="auto"/>
                      </w:divBdr>
                      <w:divsChild>
                        <w:div w:id="127600173">
                          <w:marLeft w:val="0"/>
                          <w:marRight w:val="0"/>
                          <w:marTop w:val="0"/>
                          <w:marBottom w:val="0"/>
                          <w:divBdr>
                            <w:top w:val="none" w:sz="0" w:space="0" w:color="auto"/>
                            <w:left w:val="none" w:sz="0" w:space="0" w:color="auto"/>
                            <w:bottom w:val="none" w:sz="0" w:space="0" w:color="auto"/>
                            <w:right w:val="none" w:sz="0" w:space="0" w:color="auto"/>
                          </w:divBdr>
                          <w:divsChild>
                            <w:div w:id="800534608">
                              <w:marLeft w:val="0"/>
                              <w:marRight w:val="0"/>
                              <w:marTop w:val="0"/>
                              <w:marBottom w:val="0"/>
                              <w:divBdr>
                                <w:top w:val="none" w:sz="0" w:space="0" w:color="auto"/>
                                <w:left w:val="none" w:sz="0" w:space="0" w:color="auto"/>
                                <w:bottom w:val="none" w:sz="0" w:space="0" w:color="auto"/>
                                <w:right w:val="none" w:sz="0" w:space="0" w:color="auto"/>
                              </w:divBdr>
                              <w:divsChild>
                                <w:div w:id="1586068069">
                                  <w:marLeft w:val="0"/>
                                  <w:marRight w:val="0"/>
                                  <w:marTop w:val="0"/>
                                  <w:marBottom w:val="0"/>
                                  <w:divBdr>
                                    <w:top w:val="none" w:sz="0" w:space="0" w:color="auto"/>
                                    <w:left w:val="none" w:sz="0" w:space="0" w:color="auto"/>
                                    <w:bottom w:val="none" w:sz="0" w:space="0" w:color="auto"/>
                                    <w:right w:val="none" w:sz="0" w:space="0" w:color="auto"/>
                                  </w:divBdr>
                                  <w:divsChild>
                                    <w:div w:id="1112898931">
                                      <w:marLeft w:val="0"/>
                                      <w:marRight w:val="0"/>
                                      <w:marTop w:val="0"/>
                                      <w:marBottom w:val="0"/>
                                      <w:divBdr>
                                        <w:top w:val="none" w:sz="0" w:space="0" w:color="auto"/>
                                        <w:left w:val="none" w:sz="0" w:space="0" w:color="auto"/>
                                        <w:bottom w:val="none" w:sz="0" w:space="0" w:color="auto"/>
                                        <w:right w:val="none" w:sz="0" w:space="0" w:color="auto"/>
                                      </w:divBdr>
                                      <w:divsChild>
                                        <w:div w:id="622200347">
                                          <w:marLeft w:val="0"/>
                                          <w:marRight w:val="0"/>
                                          <w:marTop w:val="0"/>
                                          <w:marBottom w:val="0"/>
                                          <w:divBdr>
                                            <w:top w:val="none" w:sz="0" w:space="0" w:color="auto"/>
                                            <w:left w:val="none" w:sz="0" w:space="0" w:color="auto"/>
                                            <w:bottom w:val="none" w:sz="0" w:space="0" w:color="auto"/>
                                            <w:right w:val="none" w:sz="0" w:space="0" w:color="auto"/>
                                          </w:divBdr>
                                          <w:divsChild>
                                            <w:div w:id="346754824">
                                              <w:marLeft w:val="0"/>
                                              <w:marRight w:val="0"/>
                                              <w:marTop w:val="0"/>
                                              <w:marBottom w:val="0"/>
                                              <w:divBdr>
                                                <w:top w:val="none" w:sz="0" w:space="0" w:color="auto"/>
                                                <w:left w:val="none" w:sz="0" w:space="0" w:color="auto"/>
                                                <w:bottom w:val="none" w:sz="0" w:space="0" w:color="auto"/>
                                                <w:right w:val="none" w:sz="0" w:space="0" w:color="auto"/>
                                              </w:divBdr>
                                              <w:divsChild>
                                                <w:div w:id="8619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3371043">
      <w:bodyDiv w:val="1"/>
      <w:marLeft w:val="0"/>
      <w:marRight w:val="0"/>
      <w:marTop w:val="0"/>
      <w:marBottom w:val="0"/>
      <w:divBdr>
        <w:top w:val="none" w:sz="0" w:space="0" w:color="auto"/>
        <w:left w:val="none" w:sz="0" w:space="0" w:color="auto"/>
        <w:bottom w:val="none" w:sz="0" w:space="0" w:color="auto"/>
        <w:right w:val="none" w:sz="0" w:space="0" w:color="auto"/>
      </w:divBdr>
      <w:divsChild>
        <w:div w:id="258878062">
          <w:marLeft w:val="0"/>
          <w:marRight w:val="0"/>
          <w:marTop w:val="0"/>
          <w:marBottom w:val="0"/>
          <w:divBdr>
            <w:top w:val="none" w:sz="0" w:space="0" w:color="auto"/>
            <w:left w:val="none" w:sz="0" w:space="0" w:color="auto"/>
            <w:bottom w:val="none" w:sz="0" w:space="0" w:color="auto"/>
            <w:right w:val="none" w:sz="0" w:space="0" w:color="auto"/>
          </w:divBdr>
          <w:divsChild>
            <w:div w:id="759331372">
              <w:marLeft w:val="0"/>
              <w:marRight w:val="0"/>
              <w:marTop w:val="0"/>
              <w:marBottom w:val="0"/>
              <w:divBdr>
                <w:top w:val="none" w:sz="0" w:space="0" w:color="auto"/>
                <w:left w:val="none" w:sz="0" w:space="0" w:color="auto"/>
                <w:bottom w:val="none" w:sz="0" w:space="0" w:color="auto"/>
                <w:right w:val="none" w:sz="0" w:space="0" w:color="auto"/>
              </w:divBdr>
              <w:divsChild>
                <w:div w:id="1068846143">
                  <w:marLeft w:val="0"/>
                  <w:marRight w:val="0"/>
                  <w:marTop w:val="120"/>
                  <w:marBottom w:val="0"/>
                  <w:divBdr>
                    <w:top w:val="none" w:sz="0" w:space="0" w:color="auto"/>
                    <w:left w:val="none" w:sz="0" w:space="0" w:color="auto"/>
                    <w:bottom w:val="none" w:sz="0" w:space="0" w:color="auto"/>
                    <w:right w:val="none" w:sz="0" w:space="0" w:color="auto"/>
                  </w:divBdr>
                  <w:divsChild>
                    <w:div w:id="899553777">
                      <w:marLeft w:val="0"/>
                      <w:marRight w:val="0"/>
                      <w:marTop w:val="2067"/>
                      <w:marBottom w:val="0"/>
                      <w:divBdr>
                        <w:top w:val="none" w:sz="0" w:space="0" w:color="auto"/>
                        <w:left w:val="none" w:sz="0" w:space="0" w:color="auto"/>
                        <w:bottom w:val="none" w:sz="0" w:space="0" w:color="auto"/>
                        <w:right w:val="none" w:sz="0" w:space="0" w:color="auto"/>
                      </w:divBdr>
                      <w:divsChild>
                        <w:div w:id="1169101126">
                          <w:marLeft w:val="0"/>
                          <w:marRight w:val="0"/>
                          <w:marTop w:val="0"/>
                          <w:marBottom w:val="0"/>
                          <w:divBdr>
                            <w:top w:val="none" w:sz="0" w:space="0" w:color="auto"/>
                            <w:left w:val="none" w:sz="0" w:space="0" w:color="auto"/>
                            <w:bottom w:val="none" w:sz="0" w:space="0" w:color="auto"/>
                            <w:right w:val="none" w:sz="0" w:space="0" w:color="auto"/>
                          </w:divBdr>
                          <w:divsChild>
                            <w:div w:id="1608653312">
                              <w:marLeft w:val="0"/>
                              <w:marRight w:val="0"/>
                              <w:marTop w:val="240"/>
                              <w:marBottom w:val="360"/>
                              <w:divBdr>
                                <w:top w:val="none" w:sz="0" w:space="0" w:color="auto"/>
                                <w:left w:val="none" w:sz="0" w:space="0" w:color="auto"/>
                                <w:bottom w:val="none" w:sz="0" w:space="0" w:color="auto"/>
                                <w:right w:val="none" w:sz="0" w:space="0" w:color="auto"/>
                              </w:divBdr>
                              <w:divsChild>
                                <w:div w:id="722680652">
                                  <w:marLeft w:val="0"/>
                                  <w:marRight w:val="0"/>
                                  <w:marTop w:val="0"/>
                                  <w:marBottom w:val="0"/>
                                  <w:divBdr>
                                    <w:top w:val="none" w:sz="0" w:space="0" w:color="auto"/>
                                    <w:left w:val="none" w:sz="0" w:space="0" w:color="auto"/>
                                    <w:bottom w:val="none" w:sz="0" w:space="0" w:color="auto"/>
                                    <w:right w:val="none" w:sz="0" w:space="0" w:color="auto"/>
                                  </w:divBdr>
                                </w:div>
                              </w:divsChild>
                            </w:div>
                            <w:div w:id="1688287116">
                              <w:marLeft w:val="0"/>
                              <w:marRight w:val="0"/>
                              <w:marTop w:val="0"/>
                              <w:marBottom w:val="0"/>
                              <w:divBdr>
                                <w:top w:val="none" w:sz="0" w:space="0" w:color="auto"/>
                                <w:left w:val="none" w:sz="0" w:space="0" w:color="auto"/>
                                <w:bottom w:val="none" w:sz="0" w:space="0" w:color="auto"/>
                                <w:right w:val="none" w:sz="0" w:space="0" w:color="auto"/>
                              </w:divBdr>
                              <w:divsChild>
                                <w:div w:id="2022854117">
                                  <w:marLeft w:val="0"/>
                                  <w:marRight w:val="0"/>
                                  <w:marTop w:val="51"/>
                                  <w:marBottom w:val="136"/>
                                  <w:divBdr>
                                    <w:top w:val="none" w:sz="0" w:space="0" w:color="auto"/>
                                    <w:left w:val="none" w:sz="0" w:space="0" w:color="auto"/>
                                    <w:bottom w:val="none" w:sz="0" w:space="0" w:color="auto"/>
                                    <w:right w:val="none" w:sz="0" w:space="0" w:color="auto"/>
                                  </w:divBdr>
                                  <w:divsChild>
                                    <w:div w:id="626130987">
                                      <w:marLeft w:val="0"/>
                                      <w:marRight w:val="0"/>
                                      <w:marTop w:val="0"/>
                                      <w:marBottom w:val="0"/>
                                      <w:divBdr>
                                        <w:top w:val="none" w:sz="0" w:space="0" w:color="auto"/>
                                        <w:left w:val="none" w:sz="0" w:space="0" w:color="auto"/>
                                        <w:bottom w:val="none" w:sz="0" w:space="0" w:color="auto"/>
                                        <w:right w:val="none" w:sz="0" w:space="0" w:color="auto"/>
                                      </w:divBdr>
                                      <w:divsChild>
                                        <w:div w:id="945696255">
                                          <w:marLeft w:val="0"/>
                                          <w:marRight w:val="51"/>
                                          <w:marTop w:val="0"/>
                                          <w:marBottom w:val="0"/>
                                          <w:divBdr>
                                            <w:top w:val="none" w:sz="0" w:space="0" w:color="auto"/>
                                            <w:left w:val="none" w:sz="0" w:space="0" w:color="auto"/>
                                            <w:bottom w:val="none" w:sz="0" w:space="0" w:color="auto"/>
                                            <w:right w:val="none" w:sz="0" w:space="0" w:color="auto"/>
                                          </w:divBdr>
                                        </w:div>
                                      </w:divsChild>
                                    </w:div>
                                    <w:div w:id="1817339569">
                                      <w:marLeft w:val="0"/>
                                      <w:marRight w:val="0"/>
                                      <w:marTop w:val="0"/>
                                      <w:marBottom w:val="0"/>
                                      <w:divBdr>
                                        <w:top w:val="none" w:sz="0" w:space="0" w:color="auto"/>
                                        <w:left w:val="none" w:sz="0" w:space="0" w:color="auto"/>
                                        <w:bottom w:val="none" w:sz="0" w:space="0" w:color="auto"/>
                                        <w:right w:val="none" w:sz="0" w:space="0" w:color="auto"/>
                                      </w:divBdr>
                                      <w:divsChild>
                                        <w:div w:id="2023124449">
                                          <w:marLeft w:val="0"/>
                                          <w:marRight w:val="51"/>
                                          <w:marTop w:val="0"/>
                                          <w:marBottom w:val="0"/>
                                          <w:divBdr>
                                            <w:top w:val="none" w:sz="0" w:space="0" w:color="auto"/>
                                            <w:left w:val="none" w:sz="0" w:space="0" w:color="auto"/>
                                            <w:bottom w:val="none" w:sz="0" w:space="0" w:color="auto"/>
                                            <w:right w:val="none" w:sz="0" w:space="0" w:color="auto"/>
                                          </w:divBdr>
                                        </w:div>
                                      </w:divsChild>
                                    </w:div>
                                  </w:divsChild>
                                </w:div>
                              </w:divsChild>
                            </w:div>
                            <w:div w:id="1790121333">
                              <w:marLeft w:val="915"/>
                              <w:marRight w:val="0"/>
                              <w:marTop w:val="0"/>
                              <w:marBottom w:val="0"/>
                              <w:divBdr>
                                <w:top w:val="none" w:sz="0" w:space="0" w:color="auto"/>
                                <w:left w:val="none" w:sz="0" w:space="0" w:color="auto"/>
                                <w:bottom w:val="none" w:sz="0" w:space="0" w:color="auto"/>
                                <w:right w:val="none" w:sz="0" w:space="0" w:color="auto"/>
                              </w:divBdr>
                              <w:divsChild>
                                <w:div w:id="213779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570291">
      <w:bodyDiv w:val="1"/>
      <w:marLeft w:val="0"/>
      <w:marRight w:val="0"/>
      <w:marTop w:val="0"/>
      <w:marBottom w:val="0"/>
      <w:divBdr>
        <w:top w:val="none" w:sz="0" w:space="0" w:color="auto"/>
        <w:left w:val="none" w:sz="0" w:space="0" w:color="auto"/>
        <w:bottom w:val="none" w:sz="0" w:space="0" w:color="auto"/>
        <w:right w:val="none" w:sz="0" w:space="0" w:color="auto"/>
      </w:divBdr>
    </w:div>
    <w:div w:id="1513571386">
      <w:bodyDiv w:val="1"/>
      <w:marLeft w:val="0"/>
      <w:marRight w:val="0"/>
      <w:marTop w:val="0"/>
      <w:marBottom w:val="0"/>
      <w:divBdr>
        <w:top w:val="none" w:sz="0" w:space="0" w:color="auto"/>
        <w:left w:val="none" w:sz="0" w:space="0" w:color="auto"/>
        <w:bottom w:val="none" w:sz="0" w:space="0" w:color="auto"/>
        <w:right w:val="none" w:sz="0" w:space="0" w:color="auto"/>
      </w:divBdr>
      <w:divsChild>
        <w:div w:id="290013634">
          <w:marLeft w:val="0"/>
          <w:marRight w:val="0"/>
          <w:marTop w:val="0"/>
          <w:marBottom w:val="0"/>
          <w:divBdr>
            <w:top w:val="none" w:sz="0" w:space="0" w:color="auto"/>
            <w:left w:val="none" w:sz="0" w:space="0" w:color="auto"/>
            <w:bottom w:val="none" w:sz="0" w:space="0" w:color="auto"/>
            <w:right w:val="none" w:sz="0" w:space="0" w:color="auto"/>
          </w:divBdr>
          <w:divsChild>
            <w:div w:id="880678163">
              <w:marLeft w:val="0"/>
              <w:marRight w:val="0"/>
              <w:marTop w:val="0"/>
              <w:marBottom w:val="0"/>
              <w:divBdr>
                <w:top w:val="none" w:sz="0" w:space="0" w:color="auto"/>
                <w:left w:val="none" w:sz="0" w:space="0" w:color="auto"/>
                <w:bottom w:val="none" w:sz="0" w:space="0" w:color="auto"/>
                <w:right w:val="none" w:sz="0" w:space="0" w:color="auto"/>
              </w:divBdr>
              <w:divsChild>
                <w:div w:id="1650018600">
                  <w:marLeft w:val="0"/>
                  <w:marRight w:val="0"/>
                  <w:marTop w:val="0"/>
                  <w:marBottom w:val="0"/>
                  <w:divBdr>
                    <w:top w:val="none" w:sz="0" w:space="0" w:color="auto"/>
                    <w:left w:val="none" w:sz="0" w:space="0" w:color="auto"/>
                    <w:bottom w:val="none" w:sz="0" w:space="0" w:color="auto"/>
                    <w:right w:val="none" w:sz="0" w:space="0" w:color="auto"/>
                  </w:divBdr>
                  <w:divsChild>
                    <w:div w:id="1828207055">
                      <w:marLeft w:val="0"/>
                      <w:marRight w:val="0"/>
                      <w:marTop w:val="0"/>
                      <w:marBottom w:val="0"/>
                      <w:divBdr>
                        <w:top w:val="none" w:sz="0" w:space="0" w:color="auto"/>
                        <w:left w:val="none" w:sz="0" w:space="0" w:color="auto"/>
                        <w:bottom w:val="none" w:sz="0" w:space="0" w:color="auto"/>
                        <w:right w:val="none" w:sz="0" w:space="0" w:color="auto"/>
                      </w:divBdr>
                      <w:divsChild>
                        <w:div w:id="572008120">
                          <w:marLeft w:val="0"/>
                          <w:marRight w:val="0"/>
                          <w:marTop w:val="0"/>
                          <w:marBottom w:val="0"/>
                          <w:divBdr>
                            <w:top w:val="none" w:sz="0" w:space="0" w:color="auto"/>
                            <w:left w:val="none" w:sz="0" w:space="0" w:color="auto"/>
                            <w:bottom w:val="none" w:sz="0" w:space="0" w:color="auto"/>
                            <w:right w:val="none" w:sz="0" w:space="0" w:color="auto"/>
                          </w:divBdr>
                          <w:divsChild>
                            <w:div w:id="1865631973">
                              <w:marLeft w:val="0"/>
                              <w:marRight w:val="0"/>
                              <w:marTop w:val="0"/>
                              <w:marBottom w:val="0"/>
                              <w:divBdr>
                                <w:top w:val="none" w:sz="0" w:space="0" w:color="auto"/>
                                <w:left w:val="none" w:sz="0" w:space="0" w:color="auto"/>
                                <w:bottom w:val="none" w:sz="0" w:space="0" w:color="auto"/>
                                <w:right w:val="none" w:sz="0" w:space="0" w:color="auto"/>
                              </w:divBdr>
                              <w:divsChild>
                                <w:div w:id="777793295">
                                  <w:marLeft w:val="0"/>
                                  <w:marRight w:val="0"/>
                                  <w:marTop w:val="0"/>
                                  <w:marBottom w:val="0"/>
                                  <w:divBdr>
                                    <w:top w:val="none" w:sz="0" w:space="0" w:color="auto"/>
                                    <w:left w:val="none" w:sz="0" w:space="0" w:color="auto"/>
                                    <w:bottom w:val="none" w:sz="0" w:space="0" w:color="auto"/>
                                    <w:right w:val="none" w:sz="0" w:space="0" w:color="auto"/>
                                  </w:divBdr>
                                  <w:divsChild>
                                    <w:div w:id="1752967475">
                                      <w:marLeft w:val="0"/>
                                      <w:marRight w:val="0"/>
                                      <w:marTop w:val="0"/>
                                      <w:marBottom w:val="0"/>
                                      <w:divBdr>
                                        <w:top w:val="none" w:sz="0" w:space="0" w:color="auto"/>
                                        <w:left w:val="none" w:sz="0" w:space="0" w:color="auto"/>
                                        <w:bottom w:val="none" w:sz="0" w:space="0" w:color="auto"/>
                                        <w:right w:val="none" w:sz="0" w:space="0" w:color="auto"/>
                                      </w:divBdr>
                                      <w:divsChild>
                                        <w:div w:id="198739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759681">
      <w:bodyDiv w:val="1"/>
      <w:marLeft w:val="0"/>
      <w:marRight w:val="0"/>
      <w:marTop w:val="0"/>
      <w:marBottom w:val="0"/>
      <w:divBdr>
        <w:top w:val="none" w:sz="0" w:space="0" w:color="auto"/>
        <w:left w:val="none" w:sz="0" w:space="0" w:color="auto"/>
        <w:bottom w:val="none" w:sz="0" w:space="0" w:color="auto"/>
        <w:right w:val="none" w:sz="0" w:space="0" w:color="auto"/>
      </w:divBdr>
      <w:divsChild>
        <w:div w:id="1230582051">
          <w:marLeft w:val="0"/>
          <w:marRight w:val="0"/>
          <w:marTop w:val="0"/>
          <w:marBottom w:val="150"/>
          <w:divBdr>
            <w:top w:val="none" w:sz="0" w:space="0" w:color="auto"/>
            <w:left w:val="none" w:sz="0" w:space="0" w:color="auto"/>
            <w:bottom w:val="none" w:sz="0" w:space="0" w:color="auto"/>
            <w:right w:val="none" w:sz="0" w:space="0" w:color="auto"/>
          </w:divBdr>
        </w:div>
        <w:div w:id="1682587017">
          <w:marLeft w:val="0"/>
          <w:marRight w:val="0"/>
          <w:marTop w:val="0"/>
          <w:marBottom w:val="150"/>
          <w:divBdr>
            <w:top w:val="none" w:sz="0" w:space="0" w:color="auto"/>
            <w:left w:val="none" w:sz="0" w:space="0" w:color="auto"/>
            <w:bottom w:val="none" w:sz="0" w:space="0" w:color="auto"/>
            <w:right w:val="none" w:sz="0" w:space="0" w:color="auto"/>
          </w:divBdr>
          <w:divsChild>
            <w:div w:id="117184733">
              <w:marLeft w:val="0"/>
              <w:marRight w:val="0"/>
              <w:marTop w:val="0"/>
              <w:marBottom w:val="0"/>
              <w:divBdr>
                <w:top w:val="none" w:sz="0" w:space="0" w:color="auto"/>
                <w:left w:val="none" w:sz="0" w:space="0" w:color="auto"/>
                <w:bottom w:val="none" w:sz="0" w:space="0" w:color="auto"/>
                <w:right w:val="none" w:sz="0" w:space="0" w:color="auto"/>
              </w:divBdr>
            </w:div>
          </w:divsChild>
        </w:div>
        <w:div w:id="1810827110">
          <w:marLeft w:val="0"/>
          <w:marRight w:val="0"/>
          <w:marTop w:val="0"/>
          <w:marBottom w:val="0"/>
          <w:divBdr>
            <w:top w:val="none" w:sz="0" w:space="0" w:color="auto"/>
            <w:left w:val="none" w:sz="0" w:space="0" w:color="auto"/>
            <w:bottom w:val="none" w:sz="0" w:space="0" w:color="auto"/>
            <w:right w:val="none" w:sz="0" w:space="0" w:color="auto"/>
          </w:divBdr>
          <w:divsChild>
            <w:div w:id="158803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6948">
      <w:bodyDiv w:val="1"/>
      <w:marLeft w:val="0"/>
      <w:marRight w:val="0"/>
      <w:marTop w:val="0"/>
      <w:marBottom w:val="0"/>
      <w:divBdr>
        <w:top w:val="none" w:sz="0" w:space="0" w:color="auto"/>
        <w:left w:val="none" w:sz="0" w:space="0" w:color="auto"/>
        <w:bottom w:val="none" w:sz="0" w:space="0" w:color="auto"/>
        <w:right w:val="none" w:sz="0" w:space="0" w:color="auto"/>
      </w:divBdr>
      <w:divsChild>
        <w:div w:id="384379152">
          <w:marLeft w:val="0"/>
          <w:marRight w:val="0"/>
          <w:marTop w:val="0"/>
          <w:marBottom w:val="150"/>
          <w:divBdr>
            <w:top w:val="none" w:sz="0" w:space="0" w:color="auto"/>
            <w:left w:val="none" w:sz="0" w:space="0" w:color="auto"/>
            <w:bottom w:val="none" w:sz="0" w:space="0" w:color="auto"/>
            <w:right w:val="none" w:sz="0" w:space="0" w:color="auto"/>
          </w:divBdr>
          <w:divsChild>
            <w:div w:id="973948246">
              <w:marLeft w:val="0"/>
              <w:marRight w:val="0"/>
              <w:marTop w:val="0"/>
              <w:marBottom w:val="0"/>
              <w:divBdr>
                <w:top w:val="none" w:sz="0" w:space="0" w:color="auto"/>
                <w:left w:val="none" w:sz="0" w:space="0" w:color="auto"/>
                <w:bottom w:val="none" w:sz="0" w:space="0" w:color="auto"/>
                <w:right w:val="none" w:sz="0" w:space="0" w:color="auto"/>
              </w:divBdr>
            </w:div>
          </w:divsChild>
        </w:div>
        <w:div w:id="1540312392">
          <w:marLeft w:val="0"/>
          <w:marRight w:val="0"/>
          <w:marTop w:val="0"/>
          <w:marBottom w:val="0"/>
          <w:divBdr>
            <w:top w:val="none" w:sz="0" w:space="0" w:color="auto"/>
            <w:left w:val="none" w:sz="0" w:space="0" w:color="auto"/>
            <w:bottom w:val="none" w:sz="0" w:space="0" w:color="auto"/>
            <w:right w:val="none" w:sz="0" w:space="0" w:color="auto"/>
          </w:divBdr>
          <w:divsChild>
            <w:div w:id="1391536734">
              <w:marLeft w:val="0"/>
              <w:marRight w:val="0"/>
              <w:marTop w:val="0"/>
              <w:marBottom w:val="0"/>
              <w:divBdr>
                <w:top w:val="none" w:sz="0" w:space="0" w:color="auto"/>
                <w:left w:val="none" w:sz="0" w:space="0" w:color="auto"/>
                <w:bottom w:val="none" w:sz="0" w:space="0" w:color="auto"/>
                <w:right w:val="none" w:sz="0" w:space="0" w:color="auto"/>
              </w:divBdr>
            </w:div>
            <w:div w:id="18639302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14102149">
      <w:bodyDiv w:val="1"/>
      <w:marLeft w:val="0"/>
      <w:marRight w:val="0"/>
      <w:marTop w:val="0"/>
      <w:marBottom w:val="0"/>
      <w:divBdr>
        <w:top w:val="none" w:sz="0" w:space="0" w:color="auto"/>
        <w:left w:val="none" w:sz="0" w:space="0" w:color="auto"/>
        <w:bottom w:val="none" w:sz="0" w:space="0" w:color="auto"/>
        <w:right w:val="none" w:sz="0" w:space="0" w:color="auto"/>
      </w:divBdr>
      <w:divsChild>
        <w:div w:id="561335440">
          <w:marLeft w:val="0"/>
          <w:marRight w:val="0"/>
          <w:marTop w:val="0"/>
          <w:marBottom w:val="0"/>
          <w:divBdr>
            <w:top w:val="none" w:sz="0" w:space="8" w:color="auto"/>
            <w:left w:val="none" w:sz="0" w:space="2" w:color="auto"/>
            <w:bottom w:val="single" w:sz="6" w:space="8" w:color="DDDDDD"/>
            <w:right w:val="none" w:sz="0" w:space="0" w:color="auto"/>
          </w:divBdr>
        </w:div>
        <w:div w:id="1267731913">
          <w:marLeft w:val="0"/>
          <w:marRight w:val="0"/>
          <w:marTop w:val="150"/>
          <w:marBottom w:val="0"/>
          <w:divBdr>
            <w:top w:val="none" w:sz="0" w:space="0" w:color="auto"/>
            <w:left w:val="none" w:sz="0" w:space="0" w:color="auto"/>
            <w:bottom w:val="none" w:sz="0" w:space="0" w:color="auto"/>
            <w:right w:val="none" w:sz="0" w:space="0" w:color="auto"/>
          </w:divBdr>
          <w:divsChild>
            <w:div w:id="11066608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14145668">
      <w:bodyDiv w:val="1"/>
      <w:marLeft w:val="0"/>
      <w:marRight w:val="0"/>
      <w:marTop w:val="0"/>
      <w:marBottom w:val="0"/>
      <w:divBdr>
        <w:top w:val="none" w:sz="0" w:space="0" w:color="auto"/>
        <w:left w:val="none" w:sz="0" w:space="0" w:color="auto"/>
        <w:bottom w:val="none" w:sz="0" w:space="0" w:color="auto"/>
        <w:right w:val="none" w:sz="0" w:space="0" w:color="auto"/>
      </w:divBdr>
      <w:divsChild>
        <w:div w:id="304743783">
          <w:marLeft w:val="0"/>
          <w:marRight w:val="0"/>
          <w:marTop w:val="0"/>
          <w:marBottom w:val="0"/>
          <w:divBdr>
            <w:top w:val="none" w:sz="0" w:space="0" w:color="auto"/>
            <w:left w:val="none" w:sz="0" w:space="0" w:color="auto"/>
            <w:bottom w:val="dotted" w:sz="6" w:space="4" w:color="DDDDDD"/>
            <w:right w:val="none" w:sz="0" w:space="0" w:color="auto"/>
          </w:divBdr>
        </w:div>
      </w:divsChild>
    </w:div>
    <w:div w:id="1514150731">
      <w:bodyDiv w:val="1"/>
      <w:marLeft w:val="0"/>
      <w:marRight w:val="0"/>
      <w:marTop w:val="0"/>
      <w:marBottom w:val="0"/>
      <w:divBdr>
        <w:top w:val="none" w:sz="0" w:space="0" w:color="auto"/>
        <w:left w:val="none" w:sz="0" w:space="0" w:color="auto"/>
        <w:bottom w:val="none" w:sz="0" w:space="0" w:color="auto"/>
        <w:right w:val="none" w:sz="0" w:space="0" w:color="auto"/>
      </w:divBdr>
    </w:div>
    <w:div w:id="1514341538">
      <w:bodyDiv w:val="1"/>
      <w:marLeft w:val="0"/>
      <w:marRight w:val="0"/>
      <w:marTop w:val="0"/>
      <w:marBottom w:val="0"/>
      <w:divBdr>
        <w:top w:val="none" w:sz="0" w:space="0" w:color="auto"/>
        <w:left w:val="none" w:sz="0" w:space="0" w:color="auto"/>
        <w:bottom w:val="none" w:sz="0" w:space="0" w:color="auto"/>
        <w:right w:val="none" w:sz="0" w:space="0" w:color="auto"/>
      </w:divBdr>
      <w:divsChild>
        <w:div w:id="808673646">
          <w:marLeft w:val="0"/>
          <w:marRight w:val="0"/>
          <w:marTop w:val="0"/>
          <w:marBottom w:val="0"/>
          <w:divBdr>
            <w:top w:val="none" w:sz="0" w:space="0" w:color="auto"/>
            <w:left w:val="none" w:sz="0" w:space="0" w:color="auto"/>
            <w:bottom w:val="none" w:sz="0" w:space="0" w:color="auto"/>
            <w:right w:val="none" w:sz="0" w:space="0" w:color="auto"/>
          </w:divBdr>
          <w:divsChild>
            <w:div w:id="679889533">
              <w:marLeft w:val="0"/>
              <w:marRight w:val="0"/>
              <w:marTop w:val="0"/>
              <w:marBottom w:val="0"/>
              <w:divBdr>
                <w:top w:val="none" w:sz="0" w:space="0" w:color="auto"/>
                <w:left w:val="none" w:sz="0" w:space="0" w:color="auto"/>
                <w:bottom w:val="none" w:sz="0" w:space="0" w:color="auto"/>
                <w:right w:val="none" w:sz="0" w:space="0" w:color="auto"/>
              </w:divBdr>
              <w:divsChild>
                <w:div w:id="343747201">
                  <w:marLeft w:val="0"/>
                  <w:marRight w:val="0"/>
                  <w:marTop w:val="0"/>
                  <w:marBottom w:val="0"/>
                  <w:divBdr>
                    <w:top w:val="none" w:sz="0" w:space="0" w:color="auto"/>
                    <w:left w:val="none" w:sz="0" w:space="0" w:color="auto"/>
                    <w:bottom w:val="none" w:sz="0" w:space="0" w:color="auto"/>
                    <w:right w:val="none" w:sz="0" w:space="0" w:color="auto"/>
                  </w:divBdr>
                </w:div>
                <w:div w:id="368074624">
                  <w:marLeft w:val="0"/>
                  <w:marRight w:val="0"/>
                  <w:marTop w:val="0"/>
                  <w:marBottom w:val="0"/>
                  <w:divBdr>
                    <w:top w:val="none" w:sz="0" w:space="0" w:color="auto"/>
                    <w:left w:val="none" w:sz="0" w:space="0" w:color="auto"/>
                    <w:bottom w:val="none" w:sz="0" w:space="0" w:color="auto"/>
                    <w:right w:val="none" w:sz="0" w:space="0" w:color="auto"/>
                  </w:divBdr>
                </w:div>
                <w:div w:id="730929801">
                  <w:marLeft w:val="0"/>
                  <w:marRight w:val="0"/>
                  <w:marTop w:val="0"/>
                  <w:marBottom w:val="0"/>
                  <w:divBdr>
                    <w:top w:val="none" w:sz="0" w:space="0" w:color="auto"/>
                    <w:left w:val="none" w:sz="0" w:space="0" w:color="auto"/>
                    <w:bottom w:val="none" w:sz="0" w:space="0" w:color="auto"/>
                    <w:right w:val="none" w:sz="0" w:space="0" w:color="auto"/>
                  </w:divBdr>
                </w:div>
                <w:div w:id="735595193">
                  <w:marLeft w:val="0"/>
                  <w:marRight w:val="0"/>
                  <w:marTop w:val="0"/>
                  <w:marBottom w:val="0"/>
                  <w:divBdr>
                    <w:top w:val="none" w:sz="0" w:space="0" w:color="auto"/>
                    <w:left w:val="none" w:sz="0" w:space="0" w:color="auto"/>
                    <w:bottom w:val="none" w:sz="0" w:space="0" w:color="auto"/>
                    <w:right w:val="none" w:sz="0" w:space="0" w:color="auto"/>
                  </w:divBdr>
                </w:div>
                <w:div w:id="1356231462">
                  <w:marLeft w:val="0"/>
                  <w:marRight w:val="0"/>
                  <w:marTop w:val="0"/>
                  <w:marBottom w:val="0"/>
                  <w:divBdr>
                    <w:top w:val="none" w:sz="0" w:space="0" w:color="auto"/>
                    <w:left w:val="none" w:sz="0" w:space="0" w:color="auto"/>
                    <w:bottom w:val="none" w:sz="0" w:space="0" w:color="auto"/>
                    <w:right w:val="none" w:sz="0" w:space="0" w:color="auto"/>
                  </w:divBdr>
                </w:div>
              </w:divsChild>
            </w:div>
            <w:div w:id="7821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7410">
      <w:bodyDiv w:val="1"/>
      <w:marLeft w:val="0"/>
      <w:marRight w:val="0"/>
      <w:marTop w:val="0"/>
      <w:marBottom w:val="0"/>
      <w:divBdr>
        <w:top w:val="none" w:sz="0" w:space="0" w:color="auto"/>
        <w:left w:val="none" w:sz="0" w:space="0" w:color="auto"/>
        <w:bottom w:val="none" w:sz="0" w:space="0" w:color="auto"/>
        <w:right w:val="none" w:sz="0" w:space="0" w:color="auto"/>
      </w:divBdr>
      <w:divsChild>
        <w:div w:id="863447826">
          <w:marLeft w:val="0"/>
          <w:marRight w:val="0"/>
          <w:marTop w:val="0"/>
          <w:marBottom w:val="0"/>
          <w:divBdr>
            <w:top w:val="none" w:sz="0" w:space="0" w:color="auto"/>
            <w:left w:val="none" w:sz="0" w:space="0" w:color="auto"/>
            <w:bottom w:val="none" w:sz="0" w:space="0" w:color="auto"/>
            <w:right w:val="none" w:sz="0" w:space="0" w:color="auto"/>
          </w:divBdr>
        </w:div>
      </w:divsChild>
    </w:div>
    <w:div w:id="1514806338">
      <w:bodyDiv w:val="1"/>
      <w:marLeft w:val="0"/>
      <w:marRight w:val="0"/>
      <w:marTop w:val="0"/>
      <w:marBottom w:val="0"/>
      <w:divBdr>
        <w:top w:val="none" w:sz="0" w:space="0" w:color="auto"/>
        <w:left w:val="none" w:sz="0" w:space="0" w:color="auto"/>
        <w:bottom w:val="none" w:sz="0" w:space="0" w:color="auto"/>
        <w:right w:val="none" w:sz="0" w:space="0" w:color="auto"/>
      </w:divBdr>
      <w:divsChild>
        <w:div w:id="354229803">
          <w:marLeft w:val="0"/>
          <w:marRight w:val="0"/>
          <w:marTop w:val="0"/>
          <w:marBottom w:val="0"/>
          <w:divBdr>
            <w:top w:val="none" w:sz="0" w:space="0" w:color="auto"/>
            <w:left w:val="none" w:sz="0" w:space="0" w:color="auto"/>
            <w:bottom w:val="dotted" w:sz="6" w:space="4" w:color="DDDDDD"/>
            <w:right w:val="none" w:sz="0" w:space="0" w:color="auto"/>
          </w:divBdr>
          <w:divsChild>
            <w:div w:id="19668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49575">
      <w:bodyDiv w:val="1"/>
      <w:marLeft w:val="0"/>
      <w:marRight w:val="0"/>
      <w:marTop w:val="0"/>
      <w:marBottom w:val="0"/>
      <w:divBdr>
        <w:top w:val="none" w:sz="0" w:space="0" w:color="auto"/>
        <w:left w:val="none" w:sz="0" w:space="0" w:color="auto"/>
        <w:bottom w:val="none" w:sz="0" w:space="0" w:color="auto"/>
        <w:right w:val="none" w:sz="0" w:space="0" w:color="auto"/>
      </w:divBdr>
      <w:divsChild>
        <w:div w:id="388846037">
          <w:marLeft w:val="0"/>
          <w:marRight w:val="0"/>
          <w:marTop w:val="0"/>
          <w:marBottom w:val="150"/>
          <w:divBdr>
            <w:top w:val="none" w:sz="0" w:space="0" w:color="auto"/>
            <w:left w:val="none" w:sz="0" w:space="0" w:color="auto"/>
            <w:bottom w:val="none" w:sz="0" w:space="0" w:color="auto"/>
            <w:right w:val="none" w:sz="0" w:space="0" w:color="auto"/>
          </w:divBdr>
          <w:divsChild>
            <w:div w:id="1169560521">
              <w:marLeft w:val="0"/>
              <w:marRight w:val="0"/>
              <w:marTop w:val="0"/>
              <w:marBottom w:val="0"/>
              <w:divBdr>
                <w:top w:val="none" w:sz="0" w:space="0" w:color="auto"/>
                <w:left w:val="none" w:sz="0" w:space="0" w:color="auto"/>
                <w:bottom w:val="none" w:sz="0" w:space="0" w:color="auto"/>
                <w:right w:val="none" w:sz="0" w:space="0" w:color="auto"/>
              </w:divBdr>
            </w:div>
          </w:divsChild>
        </w:div>
        <w:div w:id="1926724620">
          <w:marLeft w:val="0"/>
          <w:marRight w:val="0"/>
          <w:marTop w:val="0"/>
          <w:marBottom w:val="150"/>
          <w:divBdr>
            <w:top w:val="none" w:sz="0" w:space="0" w:color="auto"/>
            <w:left w:val="none" w:sz="0" w:space="0" w:color="auto"/>
            <w:bottom w:val="none" w:sz="0" w:space="0" w:color="auto"/>
            <w:right w:val="none" w:sz="0" w:space="0" w:color="auto"/>
          </w:divBdr>
        </w:div>
        <w:div w:id="2091341222">
          <w:marLeft w:val="0"/>
          <w:marRight w:val="0"/>
          <w:marTop w:val="0"/>
          <w:marBottom w:val="0"/>
          <w:divBdr>
            <w:top w:val="none" w:sz="0" w:space="0" w:color="auto"/>
            <w:left w:val="none" w:sz="0" w:space="0" w:color="auto"/>
            <w:bottom w:val="none" w:sz="0" w:space="0" w:color="auto"/>
            <w:right w:val="none" w:sz="0" w:space="0" w:color="auto"/>
          </w:divBdr>
          <w:divsChild>
            <w:div w:id="18470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3311">
      <w:bodyDiv w:val="1"/>
      <w:marLeft w:val="0"/>
      <w:marRight w:val="0"/>
      <w:marTop w:val="0"/>
      <w:marBottom w:val="0"/>
      <w:divBdr>
        <w:top w:val="none" w:sz="0" w:space="0" w:color="auto"/>
        <w:left w:val="none" w:sz="0" w:space="0" w:color="auto"/>
        <w:bottom w:val="none" w:sz="0" w:space="0" w:color="auto"/>
        <w:right w:val="none" w:sz="0" w:space="0" w:color="auto"/>
      </w:divBdr>
      <w:divsChild>
        <w:div w:id="2064518307">
          <w:marLeft w:val="0"/>
          <w:marRight w:val="0"/>
          <w:marTop w:val="0"/>
          <w:marBottom w:val="0"/>
          <w:divBdr>
            <w:top w:val="none" w:sz="0" w:space="0" w:color="auto"/>
            <w:left w:val="none" w:sz="0" w:space="0" w:color="auto"/>
            <w:bottom w:val="dotted" w:sz="6" w:space="4" w:color="DDDDDD"/>
            <w:right w:val="none" w:sz="0" w:space="0" w:color="auto"/>
          </w:divBdr>
          <w:divsChild>
            <w:div w:id="13050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8837">
      <w:bodyDiv w:val="1"/>
      <w:marLeft w:val="0"/>
      <w:marRight w:val="0"/>
      <w:marTop w:val="0"/>
      <w:marBottom w:val="0"/>
      <w:divBdr>
        <w:top w:val="none" w:sz="0" w:space="0" w:color="auto"/>
        <w:left w:val="none" w:sz="0" w:space="0" w:color="auto"/>
        <w:bottom w:val="none" w:sz="0" w:space="0" w:color="auto"/>
        <w:right w:val="none" w:sz="0" w:space="0" w:color="auto"/>
      </w:divBdr>
    </w:div>
    <w:div w:id="1515144443">
      <w:bodyDiv w:val="1"/>
      <w:marLeft w:val="0"/>
      <w:marRight w:val="0"/>
      <w:marTop w:val="0"/>
      <w:marBottom w:val="0"/>
      <w:divBdr>
        <w:top w:val="none" w:sz="0" w:space="0" w:color="auto"/>
        <w:left w:val="none" w:sz="0" w:space="0" w:color="auto"/>
        <w:bottom w:val="none" w:sz="0" w:space="0" w:color="auto"/>
        <w:right w:val="none" w:sz="0" w:space="0" w:color="auto"/>
      </w:divBdr>
    </w:div>
    <w:div w:id="1515221606">
      <w:bodyDiv w:val="1"/>
      <w:marLeft w:val="0"/>
      <w:marRight w:val="0"/>
      <w:marTop w:val="0"/>
      <w:marBottom w:val="0"/>
      <w:divBdr>
        <w:top w:val="none" w:sz="0" w:space="0" w:color="auto"/>
        <w:left w:val="none" w:sz="0" w:space="0" w:color="auto"/>
        <w:bottom w:val="none" w:sz="0" w:space="0" w:color="auto"/>
        <w:right w:val="none" w:sz="0" w:space="0" w:color="auto"/>
      </w:divBdr>
      <w:divsChild>
        <w:div w:id="1708409876">
          <w:marLeft w:val="0"/>
          <w:marRight w:val="0"/>
          <w:marTop w:val="0"/>
          <w:marBottom w:val="150"/>
          <w:divBdr>
            <w:top w:val="none" w:sz="0" w:space="0" w:color="auto"/>
            <w:left w:val="none" w:sz="0" w:space="0" w:color="auto"/>
            <w:bottom w:val="none" w:sz="0" w:space="0" w:color="auto"/>
            <w:right w:val="none" w:sz="0" w:space="0" w:color="auto"/>
          </w:divBdr>
        </w:div>
      </w:divsChild>
    </w:div>
    <w:div w:id="1515412873">
      <w:bodyDiv w:val="1"/>
      <w:marLeft w:val="0"/>
      <w:marRight w:val="0"/>
      <w:marTop w:val="0"/>
      <w:marBottom w:val="0"/>
      <w:divBdr>
        <w:top w:val="none" w:sz="0" w:space="0" w:color="auto"/>
        <w:left w:val="none" w:sz="0" w:space="0" w:color="auto"/>
        <w:bottom w:val="none" w:sz="0" w:space="0" w:color="auto"/>
        <w:right w:val="none" w:sz="0" w:space="0" w:color="auto"/>
      </w:divBdr>
      <w:divsChild>
        <w:div w:id="1132750968">
          <w:marLeft w:val="0"/>
          <w:marRight w:val="0"/>
          <w:marTop w:val="0"/>
          <w:marBottom w:val="0"/>
          <w:divBdr>
            <w:top w:val="none" w:sz="0" w:space="0" w:color="auto"/>
            <w:left w:val="none" w:sz="0" w:space="0" w:color="auto"/>
            <w:bottom w:val="dotted" w:sz="6" w:space="4" w:color="DDDDDD"/>
            <w:right w:val="none" w:sz="0" w:space="0" w:color="auto"/>
          </w:divBdr>
        </w:div>
      </w:divsChild>
    </w:div>
    <w:div w:id="1515729904">
      <w:bodyDiv w:val="1"/>
      <w:marLeft w:val="0"/>
      <w:marRight w:val="0"/>
      <w:marTop w:val="0"/>
      <w:marBottom w:val="0"/>
      <w:divBdr>
        <w:top w:val="none" w:sz="0" w:space="0" w:color="auto"/>
        <w:left w:val="none" w:sz="0" w:space="0" w:color="auto"/>
        <w:bottom w:val="none" w:sz="0" w:space="0" w:color="auto"/>
        <w:right w:val="none" w:sz="0" w:space="0" w:color="auto"/>
      </w:divBdr>
      <w:divsChild>
        <w:div w:id="885412662">
          <w:marLeft w:val="0"/>
          <w:marRight w:val="0"/>
          <w:marTop w:val="0"/>
          <w:marBottom w:val="0"/>
          <w:divBdr>
            <w:top w:val="none" w:sz="0" w:space="0" w:color="auto"/>
            <w:left w:val="none" w:sz="0" w:space="0" w:color="auto"/>
            <w:bottom w:val="dotted" w:sz="6" w:space="4" w:color="DDDDDD"/>
            <w:right w:val="none" w:sz="0" w:space="0" w:color="auto"/>
          </w:divBdr>
          <w:divsChild>
            <w:div w:id="10572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98994">
      <w:bodyDiv w:val="1"/>
      <w:marLeft w:val="0"/>
      <w:marRight w:val="0"/>
      <w:marTop w:val="0"/>
      <w:marBottom w:val="0"/>
      <w:divBdr>
        <w:top w:val="none" w:sz="0" w:space="0" w:color="auto"/>
        <w:left w:val="none" w:sz="0" w:space="0" w:color="auto"/>
        <w:bottom w:val="none" w:sz="0" w:space="0" w:color="auto"/>
        <w:right w:val="none" w:sz="0" w:space="0" w:color="auto"/>
      </w:divBdr>
    </w:div>
    <w:div w:id="1515992313">
      <w:bodyDiv w:val="1"/>
      <w:marLeft w:val="0"/>
      <w:marRight w:val="0"/>
      <w:marTop w:val="0"/>
      <w:marBottom w:val="0"/>
      <w:divBdr>
        <w:top w:val="none" w:sz="0" w:space="0" w:color="auto"/>
        <w:left w:val="none" w:sz="0" w:space="0" w:color="auto"/>
        <w:bottom w:val="none" w:sz="0" w:space="0" w:color="auto"/>
        <w:right w:val="none" w:sz="0" w:space="0" w:color="auto"/>
      </w:divBdr>
      <w:divsChild>
        <w:div w:id="2024281258">
          <w:marLeft w:val="0"/>
          <w:marRight w:val="0"/>
          <w:marTop w:val="0"/>
          <w:marBottom w:val="0"/>
          <w:divBdr>
            <w:top w:val="none" w:sz="0" w:space="0" w:color="auto"/>
            <w:left w:val="none" w:sz="0" w:space="0" w:color="auto"/>
            <w:bottom w:val="dotted" w:sz="6" w:space="4" w:color="DDDDDD"/>
            <w:right w:val="none" w:sz="0" w:space="0" w:color="auto"/>
          </w:divBdr>
          <w:divsChild>
            <w:div w:id="12963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6749">
      <w:bodyDiv w:val="1"/>
      <w:marLeft w:val="0"/>
      <w:marRight w:val="0"/>
      <w:marTop w:val="0"/>
      <w:marBottom w:val="0"/>
      <w:divBdr>
        <w:top w:val="none" w:sz="0" w:space="0" w:color="auto"/>
        <w:left w:val="none" w:sz="0" w:space="0" w:color="auto"/>
        <w:bottom w:val="none" w:sz="0" w:space="0" w:color="auto"/>
        <w:right w:val="none" w:sz="0" w:space="0" w:color="auto"/>
      </w:divBdr>
    </w:div>
    <w:div w:id="1516387797">
      <w:bodyDiv w:val="1"/>
      <w:marLeft w:val="0"/>
      <w:marRight w:val="0"/>
      <w:marTop w:val="0"/>
      <w:marBottom w:val="0"/>
      <w:divBdr>
        <w:top w:val="none" w:sz="0" w:space="0" w:color="auto"/>
        <w:left w:val="none" w:sz="0" w:space="0" w:color="auto"/>
        <w:bottom w:val="none" w:sz="0" w:space="0" w:color="auto"/>
        <w:right w:val="none" w:sz="0" w:space="0" w:color="auto"/>
      </w:divBdr>
      <w:divsChild>
        <w:div w:id="1185703865">
          <w:marLeft w:val="0"/>
          <w:marRight w:val="0"/>
          <w:marTop w:val="0"/>
          <w:marBottom w:val="0"/>
          <w:divBdr>
            <w:top w:val="none" w:sz="0" w:space="0" w:color="auto"/>
            <w:left w:val="none" w:sz="0" w:space="0" w:color="auto"/>
            <w:bottom w:val="dotted" w:sz="6" w:space="4" w:color="DDDDDD"/>
            <w:right w:val="none" w:sz="0" w:space="0" w:color="auto"/>
          </w:divBdr>
        </w:div>
      </w:divsChild>
    </w:div>
    <w:div w:id="1516578688">
      <w:bodyDiv w:val="1"/>
      <w:marLeft w:val="0"/>
      <w:marRight w:val="0"/>
      <w:marTop w:val="0"/>
      <w:marBottom w:val="0"/>
      <w:divBdr>
        <w:top w:val="none" w:sz="0" w:space="0" w:color="auto"/>
        <w:left w:val="none" w:sz="0" w:space="0" w:color="auto"/>
        <w:bottom w:val="none" w:sz="0" w:space="0" w:color="auto"/>
        <w:right w:val="none" w:sz="0" w:space="0" w:color="auto"/>
      </w:divBdr>
      <w:divsChild>
        <w:div w:id="91243023">
          <w:marLeft w:val="0"/>
          <w:marRight w:val="0"/>
          <w:marTop w:val="0"/>
          <w:marBottom w:val="0"/>
          <w:divBdr>
            <w:top w:val="none" w:sz="0" w:space="0" w:color="auto"/>
            <w:left w:val="none" w:sz="0" w:space="0" w:color="auto"/>
            <w:bottom w:val="dotted" w:sz="6" w:space="4" w:color="DDDDDD"/>
            <w:right w:val="none" w:sz="0" w:space="0" w:color="auto"/>
          </w:divBdr>
          <w:divsChild>
            <w:div w:id="11838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72449">
      <w:bodyDiv w:val="1"/>
      <w:marLeft w:val="0"/>
      <w:marRight w:val="0"/>
      <w:marTop w:val="0"/>
      <w:marBottom w:val="0"/>
      <w:divBdr>
        <w:top w:val="none" w:sz="0" w:space="0" w:color="auto"/>
        <w:left w:val="none" w:sz="0" w:space="0" w:color="auto"/>
        <w:bottom w:val="none" w:sz="0" w:space="0" w:color="auto"/>
        <w:right w:val="none" w:sz="0" w:space="0" w:color="auto"/>
      </w:divBdr>
    </w:div>
    <w:div w:id="1518621843">
      <w:bodyDiv w:val="1"/>
      <w:marLeft w:val="0"/>
      <w:marRight w:val="0"/>
      <w:marTop w:val="0"/>
      <w:marBottom w:val="0"/>
      <w:divBdr>
        <w:top w:val="none" w:sz="0" w:space="0" w:color="auto"/>
        <w:left w:val="none" w:sz="0" w:space="0" w:color="auto"/>
        <w:bottom w:val="none" w:sz="0" w:space="0" w:color="auto"/>
        <w:right w:val="none" w:sz="0" w:space="0" w:color="auto"/>
      </w:divBdr>
      <w:divsChild>
        <w:div w:id="618489599">
          <w:marLeft w:val="0"/>
          <w:marRight w:val="0"/>
          <w:marTop w:val="0"/>
          <w:marBottom w:val="0"/>
          <w:divBdr>
            <w:top w:val="none" w:sz="0" w:space="0" w:color="auto"/>
            <w:left w:val="none" w:sz="0" w:space="0" w:color="auto"/>
            <w:bottom w:val="none" w:sz="0" w:space="0" w:color="auto"/>
            <w:right w:val="none" w:sz="0" w:space="0" w:color="auto"/>
          </w:divBdr>
          <w:divsChild>
            <w:div w:id="916744027">
              <w:marLeft w:val="0"/>
              <w:marRight w:val="0"/>
              <w:marTop w:val="0"/>
              <w:marBottom w:val="0"/>
              <w:divBdr>
                <w:top w:val="none" w:sz="0" w:space="0" w:color="auto"/>
                <w:left w:val="none" w:sz="0" w:space="0" w:color="auto"/>
                <w:bottom w:val="none" w:sz="0" w:space="0" w:color="auto"/>
                <w:right w:val="none" w:sz="0" w:space="0" w:color="auto"/>
              </w:divBdr>
              <w:divsChild>
                <w:div w:id="16085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59527">
          <w:marLeft w:val="0"/>
          <w:marRight w:val="0"/>
          <w:marTop w:val="0"/>
          <w:marBottom w:val="450"/>
          <w:divBdr>
            <w:top w:val="none" w:sz="0" w:space="0" w:color="auto"/>
            <w:left w:val="none" w:sz="0" w:space="0" w:color="auto"/>
            <w:bottom w:val="single" w:sz="6" w:space="19" w:color="EEEEEE"/>
            <w:right w:val="none" w:sz="0" w:space="0" w:color="auto"/>
          </w:divBdr>
          <w:divsChild>
            <w:div w:id="1199006432">
              <w:marLeft w:val="0"/>
              <w:marRight w:val="0"/>
              <w:marTop w:val="0"/>
              <w:marBottom w:val="150"/>
              <w:divBdr>
                <w:top w:val="none" w:sz="0" w:space="0" w:color="auto"/>
                <w:left w:val="none" w:sz="0" w:space="0" w:color="auto"/>
                <w:bottom w:val="none" w:sz="0" w:space="0" w:color="auto"/>
                <w:right w:val="none" w:sz="0" w:space="0" w:color="auto"/>
              </w:divBdr>
              <w:divsChild>
                <w:div w:id="1430932774">
                  <w:marLeft w:val="0"/>
                  <w:marRight w:val="0"/>
                  <w:marTop w:val="0"/>
                  <w:marBottom w:val="0"/>
                  <w:divBdr>
                    <w:top w:val="none" w:sz="0" w:space="0" w:color="auto"/>
                    <w:left w:val="none" w:sz="0" w:space="0" w:color="auto"/>
                    <w:bottom w:val="none" w:sz="0" w:space="0" w:color="auto"/>
                    <w:right w:val="none" w:sz="0" w:space="0" w:color="auto"/>
                  </w:divBdr>
                </w:div>
              </w:divsChild>
            </w:div>
            <w:div w:id="14044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5047">
      <w:bodyDiv w:val="1"/>
      <w:marLeft w:val="0"/>
      <w:marRight w:val="0"/>
      <w:marTop w:val="0"/>
      <w:marBottom w:val="0"/>
      <w:divBdr>
        <w:top w:val="none" w:sz="0" w:space="0" w:color="auto"/>
        <w:left w:val="none" w:sz="0" w:space="0" w:color="auto"/>
        <w:bottom w:val="none" w:sz="0" w:space="0" w:color="auto"/>
        <w:right w:val="none" w:sz="0" w:space="0" w:color="auto"/>
      </w:divBdr>
      <w:divsChild>
        <w:div w:id="1618105068">
          <w:marLeft w:val="0"/>
          <w:marRight w:val="0"/>
          <w:marTop w:val="0"/>
          <w:marBottom w:val="0"/>
          <w:divBdr>
            <w:top w:val="none" w:sz="0" w:space="0" w:color="auto"/>
            <w:left w:val="none" w:sz="0" w:space="0" w:color="auto"/>
            <w:bottom w:val="none" w:sz="0" w:space="0" w:color="auto"/>
            <w:right w:val="none" w:sz="0" w:space="0" w:color="auto"/>
          </w:divBdr>
        </w:div>
      </w:divsChild>
    </w:div>
    <w:div w:id="1519197740">
      <w:bodyDiv w:val="1"/>
      <w:marLeft w:val="0"/>
      <w:marRight w:val="0"/>
      <w:marTop w:val="0"/>
      <w:marBottom w:val="0"/>
      <w:divBdr>
        <w:top w:val="none" w:sz="0" w:space="0" w:color="auto"/>
        <w:left w:val="none" w:sz="0" w:space="0" w:color="auto"/>
        <w:bottom w:val="none" w:sz="0" w:space="0" w:color="auto"/>
        <w:right w:val="none" w:sz="0" w:space="0" w:color="auto"/>
      </w:divBdr>
      <w:divsChild>
        <w:div w:id="1947881026">
          <w:marLeft w:val="0"/>
          <w:marRight w:val="0"/>
          <w:marTop w:val="0"/>
          <w:marBottom w:val="0"/>
          <w:divBdr>
            <w:top w:val="none" w:sz="0" w:space="0" w:color="auto"/>
            <w:left w:val="none" w:sz="0" w:space="0" w:color="auto"/>
            <w:bottom w:val="none" w:sz="0" w:space="0" w:color="auto"/>
            <w:right w:val="none" w:sz="0" w:space="0" w:color="auto"/>
          </w:divBdr>
          <w:divsChild>
            <w:div w:id="1204369011">
              <w:marLeft w:val="0"/>
              <w:marRight w:val="0"/>
              <w:marTop w:val="0"/>
              <w:marBottom w:val="0"/>
              <w:divBdr>
                <w:top w:val="none" w:sz="0" w:space="0" w:color="auto"/>
                <w:left w:val="none" w:sz="0" w:space="0" w:color="auto"/>
                <w:bottom w:val="none" w:sz="0" w:space="0" w:color="auto"/>
                <w:right w:val="none" w:sz="0" w:space="0" w:color="auto"/>
              </w:divBdr>
              <w:divsChild>
                <w:div w:id="1276256323">
                  <w:marLeft w:val="0"/>
                  <w:marRight w:val="0"/>
                  <w:marTop w:val="0"/>
                  <w:marBottom w:val="0"/>
                  <w:divBdr>
                    <w:top w:val="none" w:sz="0" w:space="0" w:color="auto"/>
                    <w:left w:val="none" w:sz="0" w:space="0" w:color="auto"/>
                    <w:bottom w:val="none" w:sz="0" w:space="0" w:color="auto"/>
                    <w:right w:val="none" w:sz="0" w:space="0" w:color="auto"/>
                  </w:divBdr>
                  <w:divsChild>
                    <w:div w:id="24258431">
                      <w:marLeft w:val="0"/>
                      <w:marRight w:val="0"/>
                      <w:marTop w:val="0"/>
                      <w:marBottom w:val="0"/>
                      <w:divBdr>
                        <w:top w:val="none" w:sz="0" w:space="0" w:color="auto"/>
                        <w:left w:val="none" w:sz="0" w:space="0" w:color="auto"/>
                        <w:bottom w:val="none" w:sz="0" w:space="0" w:color="auto"/>
                        <w:right w:val="none" w:sz="0" w:space="0" w:color="auto"/>
                      </w:divBdr>
                      <w:divsChild>
                        <w:div w:id="6912048">
                          <w:marLeft w:val="0"/>
                          <w:marRight w:val="0"/>
                          <w:marTop w:val="0"/>
                          <w:marBottom w:val="0"/>
                          <w:divBdr>
                            <w:top w:val="none" w:sz="0" w:space="0" w:color="auto"/>
                            <w:left w:val="none" w:sz="0" w:space="0" w:color="auto"/>
                            <w:bottom w:val="none" w:sz="0" w:space="0" w:color="auto"/>
                            <w:right w:val="none" w:sz="0" w:space="0" w:color="auto"/>
                          </w:divBdr>
                          <w:divsChild>
                            <w:div w:id="1955211263">
                              <w:marLeft w:val="0"/>
                              <w:marRight w:val="0"/>
                              <w:marTop w:val="0"/>
                              <w:marBottom w:val="0"/>
                              <w:divBdr>
                                <w:top w:val="none" w:sz="0" w:space="0" w:color="auto"/>
                                <w:left w:val="none" w:sz="0" w:space="0" w:color="auto"/>
                                <w:bottom w:val="none" w:sz="0" w:space="0" w:color="auto"/>
                                <w:right w:val="none" w:sz="0" w:space="0" w:color="auto"/>
                              </w:divBdr>
                              <w:divsChild>
                                <w:div w:id="1959755581">
                                  <w:marLeft w:val="0"/>
                                  <w:marRight w:val="0"/>
                                  <w:marTop w:val="0"/>
                                  <w:marBottom w:val="0"/>
                                  <w:divBdr>
                                    <w:top w:val="none" w:sz="0" w:space="0" w:color="auto"/>
                                    <w:left w:val="none" w:sz="0" w:space="0" w:color="auto"/>
                                    <w:bottom w:val="none" w:sz="0" w:space="0" w:color="auto"/>
                                    <w:right w:val="none" w:sz="0" w:space="0" w:color="auto"/>
                                  </w:divBdr>
                                  <w:divsChild>
                                    <w:div w:id="866068315">
                                      <w:marLeft w:val="0"/>
                                      <w:marRight w:val="0"/>
                                      <w:marTop w:val="0"/>
                                      <w:marBottom w:val="0"/>
                                      <w:divBdr>
                                        <w:top w:val="none" w:sz="0" w:space="0" w:color="auto"/>
                                        <w:left w:val="none" w:sz="0" w:space="0" w:color="auto"/>
                                        <w:bottom w:val="none" w:sz="0" w:space="0" w:color="auto"/>
                                        <w:right w:val="none" w:sz="0" w:space="0" w:color="auto"/>
                                      </w:divBdr>
                                      <w:divsChild>
                                        <w:div w:id="16600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466346">
      <w:bodyDiv w:val="1"/>
      <w:marLeft w:val="0"/>
      <w:marRight w:val="0"/>
      <w:marTop w:val="0"/>
      <w:marBottom w:val="0"/>
      <w:divBdr>
        <w:top w:val="none" w:sz="0" w:space="0" w:color="auto"/>
        <w:left w:val="none" w:sz="0" w:space="0" w:color="auto"/>
        <w:bottom w:val="none" w:sz="0" w:space="0" w:color="auto"/>
        <w:right w:val="none" w:sz="0" w:space="0" w:color="auto"/>
      </w:divBdr>
      <w:divsChild>
        <w:div w:id="497313461">
          <w:marLeft w:val="0"/>
          <w:marRight w:val="0"/>
          <w:marTop w:val="300"/>
          <w:marBottom w:val="0"/>
          <w:divBdr>
            <w:top w:val="none" w:sz="0" w:space="0" w:color="auto"/>
            <w:left w:val="none" w:sz="0" w:space="0" w:color="auto"/>
            <w:bottom w:val="none" w:sz="0" w:space="0" w:color="auto"/>
            <w:right w:val="none" w:sz="0" w:space="0" w:color="auto"/>
          </w:divBdr>
        </w:div>
        <w:div w:id="1720543630">
          <w:marLeft w:val="0"/>
          <w:marRight w:val="0"/>
          <w:marTop w:val="135"/>
          <w:marBottom w:val="0"/>
          <w:divBdr>
            <w:top w:val="none" w:sz="0" w:space="0" w:color="auto"/>
            <w:left w:val="none" w:sz="0" w:space="0" w:color="auto"/>
            <w:bottom w:val="none" w:sz="0" w:space="0" w:color="auto"/>
            <w:right w:val="none" w:sz="0" w:space="0" w:color="auto"/>
          </w:divBdr>
          <w:divsChild>
            <w:div w:id="9130553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19654557">
      <w:bodyDiv w:val="1"/>
      <w:marLeft w:val="0"/>
      <w:marRight w:val="0"/>
      <w:marTop w:val="0"/>
      <w:marBottom w:val="0"/>
      <w:divBdr>
        <w:top w:val="none" w:sz="0" w:space="0" w:color="auto"/>
        <w:left w:val="none" w:sz="0" w:space="0" w:color="auto"/>
        <w:bottom w:val="none" w:sz="0" w:space="0" w:color="auto"/>
        <w:right w:val="none" w:sz="0" w:space="0" w:color="auto"/>
      </w:divBdr>
    </w:div>
    <w:div w:id="1520436439">
      <w:bodyDiv w:val="1"/>
      <w:marLeft w:val="0"/>
      <w:marRight w:val="0"/>
      <w:marTop w:val="0"/>
      <w:marBottom w:val="0"/>
      <w:divBdr>
        <w:top w:val="none" w:sz="0" w:space="0" w:color="auto"/>
        <w:left w:val="none" w:sz="0" w:space="0" w:color="auto"/>
        <w:bottom w:val="none" w:sz="0" w:space="0" w:color="auto"/>
        <w:right w:val="none" w:sz="0" w:space="0" w:color="auto"/>
      </w:divBdr>
    </w:div>
    <w:div w:id="1520581507">
      <w:bodyDiv w:val="1"/>
      <w:marLeft w:val="0"/>
      <w:marRight w:val="0"/>
      <w:marTop w:val="0"/>
      <w:marBottom w:val="0"/>
      <w:divBdr>
        <w:top w:val="none" w:sz="0" w:space="0" w:color="auto"/>
        <w:left w:val="none" w:sz="0" w:space="0" w:color="auto"/>
        <w:bottom w:val="none" w:sz="0" w:space="0" w:color="auto"/>
        <w:right w:val="none" w:sz="0" w:space="0" w:color="auto"/>
      </w:divBdr>
      <w:divsChild>
        <w:div w:id="820585507">
          <w:marLeft w:val="0"/>
          <w:marRight w:val="0"/>
          <w:marTop w:val="0"/>
          <w:marBottom w:val="150"/>
          <w:divBdr>
            <w:top w:val="none" w:sz="0" w:space="0" w:color="auto"/>
            <w:left w:val="none" w:sz="0" w:space="0" w:color="auto"/>
            <w:bottom w:val="none" w:sz="0" w:space="0" w:color="auto"/>
            <w:right w:val="none" w:sz="0" w:space="0" w:color="auto"/>
          </w:divBdr>
        </w:div>
      </w:divsChild>
    </w:div>
    <w:div w:id="1520774983">
      <w:bodyDiv w:val="1"/>
      <w:marLeft w:val="0"/>
      <w:marRight w:val="0"/>
      <w:marTop w:val="0"/>
      <w:marBottom w:val="0"/>
      <w:divBdr>
        <w:top w:val="none" w:sz="0" w:space="0" w:color="auto"/>
        <w:left w:val="none" w:sz="0" w:space="0" w:color="auto"/>
        <w:bottom w:val="none" w:sz="0" w:space="0" w:color="auto"/>
        <w:right w:val="none" w:sz="0" w:space="0" w:color="auto"/>
      </w:divBdr>
    </w:div>
    <w:div w:id="1520846995">
      <w:bodyDiv w:val="1"/>
      <w:marLeft w:val="0"/>
      <w:marRight w:val="0"/>
      <w:marTop w:val="0"/>
      <w:marBottom w:val="0"/>
      <w:divBdr>
        <w:top w:val="none" w:sz="0" w:space="0" w:color="auto"/>
        <w:left w:val="none" w:sz="0" w:space="0" w:color="auto"/>
        <w:bottom w:val="none" w:sz="0" w:space="0" w:color="auto"/>
        <w:right w:val="none" w:sz="0" w:space="0" w:color="auto"/>
      </w:divBdr>
      <w:divsChild>
        <w:div w:id="613754170">
          <w:marLeft w:val="0"/>
          <w:marRight w:val="0"/>
          <w:marTop w:val="0"/>
          <w:marBottom w:val="150"/>
          <w:divBdr>
            <w:top w:val="none" w:sz="0" w:space="0" w:color="auto"/>
            <w:left w:val="none" w:sz="0" w:space="0" w:color="auto"/>
            <w:bottom w:val="none" w:sz="0" w:space="0" w:color="auto"/>
            <w:right w:val="none" w:sz="0" w:space="0" w:color="auto"/>
          </w:divBdr>
          <w:divsChild>
            <w:div w:id="2107339368">
              <w:marLeft w:val="0"/>
              <w:marRight w:val="0"/>
              <w:marTop w:val="0"/>
              <w:marBottom w:val="0"/>
              <w:divBdr>
                <w:top w:val="none" w:sz="0" w:space="0" w:color="auto"/>
                <w:left w:val="none" w:sz="0" w:space="0" w:color="auto"/>
                <w:bottom w:val="none" w:sz="0" w:space="0" w:color="auto"/>
                <w:right w:val="none" w:sz="0" w:space="0" w:color="auto"/>
              </w:divBdr>
              <w:divsChild>
                <w:div w:id="10177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373">
          <w:marLeft w:val="0"/>
          <w:marRight w:val="0"/>
          <w:marTop w:val="0"/>
          <w:marBottom w:val="150"/>
          <w:divBdr>
            <w:top w:val="none" w:sz="0" w:space="0" w:color="auto"/>
            <w:left w:val="none" w:sz="0" w:space="0" w:color="auto"/>
            <w:bottom w:val="none" w:sz="0" w:space="0" w:color="auto"/>
            <w:right w:val="none" w:sz="0" w:space="0" w:color="auto"/>
          </w:divBdr>
        </w:div>
        <w:div w:id="1046494084">
          <w:marLeft w:val="0"/>
          <w:marRight w:val="0"/>
          <w:marTop w:val="0"/>
          <w:marBottom w:val="0"/>
          <w:divBdr>
            <w:top w:val="none" w:sz="0" w:space="0" w:color="auto"/>
            <w:left w:val="none" w:sz="0" w:space="0" w:color="auto"/>
            <w:bottom w:val="none" w:sz="0" w:space="0" w:color="auto"/>
            <w:right w:val="none" w:sz="0" w:space="0" w:color="auto"/>
          </w:divBdr>
          <w:divsChild>
            <w:div w:id="181274952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0852590">
      <w:bodyDiv w:val="1"/>
      <w:marLeft w:val="0"/>
      <w:marRight w:val="0"/>
      <w:marTop w:val="0"/>
      <w:marBottom w:val="0"/>
      <w:divBdr>
        <w:top w:val="none" w:sz="0" w:space="0" w:color="auto"/>
        <w:left w:val="none" w:sz="0" w:space="0" w:color="auto"/>
        <w:bottom w:val="none" w:sz="0" w:space="0" w:color="auto"/>
        <w:right w:val="none" w:sz="0" w:space="0" w:color="auto"/>
      </w:divBdr>
    </w:div>
    <w:div w:id="1521162849">
      <w:bodyDiv w:val="1"/>
      <w:marLeft w:val="0"/>
      <w:marRight w:val="0"/>
      <w:marTop w:val="0"/>
      <w:marBottom w:val="0"/>
      <w:divBdr>
        <w:top w:val="none" w:sz="0" w:space="0" w:color="auto"/>
        <w:left w:val="none" w:sz="0" w:space="0" w:color="auto"/>
        <w:bottom w:val="none" w:sz="0" w:space="0" w:color="auto"/>
        <w:right w:val="none" w:sz="0" w:space="0" w:color="auto"/>
      </w:divBdr>
    </w:div>
    <w:div w:id="1521434780">
      <w:bodyDiv w:val="1"/>
      <w:marLeft w:val="0"/>
      <w:marRight w:val="0"/>
      <w:marTop w:val="0"/>
      <w:marBottom w:val="0"/>
      <w:divBdr>
        <w:top w:val="none" w:sz="0" w:space="0" w:color="auto"/>
        <w:left w:val="none" w:sz="0" w:space="0" w:color="auto"/>
        <w:bottom w:val="none" w:sz="0" w:space="0" w:color="auto"/>
        <w:right w:val="none" w:sz="0" w:space="0" w:color="auto"/>
      </w:divBdr>
      <w:divsChild>
        <w:div w:id="2129548053">
          <w:marLeft w:val="0"/>
          <w:marRight w:val="0"/>
          <w:marTop w:val="0"/>
          <w:marBottom w:val="0"/>
          <w:divBdr>
            <w:top w:val="none" w:sz="0" w:space="0" w:color="auto"/>
            <w:left w:val="none" w:sz="0" w:space="0" w:color="auto"/>
            <w:bottom w:val="none" w:sz="0" w:space="0" w:color="auto"/>
            <w:right w:val="none" w:sz="0" w:space="0" w:color="auto"/>
          </w:divBdr>
          <w:divsChild>
            <w:div w:id="444888859">
              <w:marLeft w:val="0"/>
              <w:marRight w:val="0"/>
              <w:marTop w:val="0"/>
              <w:marBottom w:val="0"/>
              <w:divBdr>
                <w:top w:val="none" w:sz="0" w:space="0" w:color="auto"/>
                <w:left w:val="none" w:sz="0" w:space="0" w:color="auto"/>
                <w:bottom w:val="none" w:sz="0" w:space="0" w:color="auto"/>
                <w:right w:val="none" w:sz="0" w:space="0" w:color="auto"/>
              </w:divBdr>
              <w:divsChild>
                <w:div w:id="1137839285">
                  <w:marLeft w:val="0"/>
                  <w:marRight w:val="0"/>
                  <w:marTop w:val="0"/>
                  <w:marBottom w:val="0"/>
                  <w:divBdr>
                    <w:top w:val="none" w:sz="0" w:space="0" w:color="auto"/>
                    <w:left w:val="none" w:sz="0" w:space="0" w:color="auto"/>
                    <w:bottom w:val="none" w:sz="0" w:space="0" w:color="auto"/>
                    <w:right w:val="none" w:sz="0" w:space="0" w:color="auto"/>
                  </w:divBdr>
                  <w:divsChild>
                    <w:div w:id="1051658579">
                      <w:marLeft w:val="0"/>
                      <w:marRight w:val="0"/>
                      <w:marTop w:val="0"/>
                      <w:marBottom w:val="0"/>
                      <w:divBdr>
                        <w:top w:val="none" w:sz="0" w:space="0" w:color="auto"/>
                        <w:left w:val="none" w:sz="0" w:space="0" w:color="auto"/>
                        <w:bottom w:val="none" w:sz="0" w:space="0" w:color="auto"/>
                        <w:right w:val="none" w:sz="0" w:space="0" w:color="auto"/>
                      </w:divBdr>
                      <w:divsChild>
                        <w:div w:id="1053502318">
                          <w:marLeft w:val="0"/>
                          <w:marRight w:val="0"/>
                          <w:marTop w:val="0"/>
                          <w:marBottom w:val="0"/>
                          <w:divBdr>
                            <w:top w:val="none" w:sz="0" w:space="0" w:color="auto"/>
                            <w:left w:val="none" w:sz="0" w:space="0" w:color="auto"/>
                            <w:bottom w:val="none" w:sz="0" w:space="0" w:color="auto"/>
                            <w:right w:val="none" w:sz="0" w:space="0" w:color="auto"/>
                          </w:divBdr>
                          <w:divsChild>
                            <w:div w:id="336345477">
                              <w:marLeft w:val="0"/>
                              <w:marRight w:val="0"/>
                              <w:marTop w:val="0"/>
                              <w:marBottom w:val="0"/>
                              <w:divBdr>
                                <w:top w:val="none" w:sz="0" w:space="0" w:color="auto"/>
                                <w:left w:val="none" w:sz="0" w:space="0" w:color="auto"/>
                                <w:bottom w:val="none" w:sz="0" w:space="0" w:color="auto"/>
                                <w:right w:val="none" w:sz="0" w:space="0" w:color="auto"/>
                              </w:divBdr>
                              <w:divsChild>
                                <w:div w:id="305866405">
                                  <w:marLeft w:val="0"/>
                                  <w:marRight w:val="0"/>
                                  <w:marTop w:val="0"/>
                                  <w:marBottom w:val="0"/>
                                  <w:divBdr>
                                    <w:top w:val="none" w:sz="0" w:space="0" w:color="auto"/>
                                    <w:left w:val="none" w:sz="0" w:space="0" w:color="auto"/>
                                    <w:bottom w:val="none" w:sz="0" w:space="0" w:color="auto"/>
                                    <w:right w:val="none" w:sz="0" w:space="0" w:color="auto"/>
                                  </w:divBdr>
                                  <w:divsChild>
                                    <w:div w:id="15682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968882">
      <w:bodyDiv w:val="1"/>
      <w:marLeft w:val="0"/>
      <w:marRight w:val="0"/>
      <w:marTop w:val="0"/>
      <w:marBottom w:val="0"/>
      <w:divBdr>
        <w:top w:val="none" w:sz="0" w:space="0" w:color="auto"/>
        <w:left w:val="none" w:sz="0" w:space="0" w:color="auto"/>
        <w:bottom w:val="none" w:sz="0" w:space="0" w:color="auto"/>
        <w:right w:val="none" w:sz="0" w:space="0" w:color="auto"/>
      </w:divBdr>
    </w:div>
    <w:div w:id="1522163664">
      <w:bodyDiv w:val="1"/>
      <w:marLeft w:val="0"/>
      <w:marRight w:val="0"/>
      <w:marTop w:val="0"/>
      <w:marBottom w:val="0"/>
      <w:divBdr>
        <w:top w:val="none" w:sz="0" w:space="0" w:color="auto"/>
        <w:left w:val="none" w:sz="0" w:space="0" w:color="auto"/>
        <w:bottom w:val="none" w:sz="0" w:space="0" w:color="auto"/>
        <w:right w:val="none" w:sz="0" w:space="0" w:color="auto"/>
      </w:divBdr>
      <w:divsChild>
        <w:div w:id="1939484994">
          <w:marLeft w:val="0"/>
          <w:marRight w:val="0"/>
          <w:marTop w:val="0"/>
          <w:marBottom w:val="150"/>
          <w:divBdr>
            <w:top w:val="none" w:sz="0" w:space="0" w:color="auto"/>
            <w:left w:val="none" w:sz="0" w:space="0" w:color="auto"/>
            <w:bottom w:val="none" w:sz="0" w:space="0" w:color="auto"/>
            <w:right w:val="none" w:sz="0" w:space="0" w:color="auto"/>
          </w:divBdr>
        </w:div>
      </w:divsChild>
    </w:div>
    <w:div w:id="1522816070">
      <w:bodyDiv w:val="1"/>
      <w:marLeft w:val="0"/>
      <w:marRight w:val="0"/>
      <w:marTop w:val="0"/>
      <w:marBottom w:val="0"/>
      <w:divBdr>
        <w:top w:val="none" w:sz="0" w:space="0" w:color="auto"/>
        <w:left w:val="none" w:sz="0" w:space="0" w:color="auto"/>
        <w:bottom w:val="none" w:sz="0" w:space="0" w:color="auto"/>
        <w:right w:val="none" w:sz="0" w:space="0" w:color="auto"/>
      </w:divBdr>
      <w:divsChild>
        <w:div w:id="1006244841">
          <w:marLeft w:val="0"/>
          <w:marRight w:val="0"/>
          <w:marTop w:val="0"/>
          <w:marBottom w:val="0"/>
          <w:divBdr>
            <w:top w:val="none" w:sz="0" w:space="0" w:color="auto"/>
            <w:left w:val="none" w:sz="0" w:space="0" w:color="auto"/>
            <w:bottom w:val="dotted" w:sz="6" w:space="4" w:color="DDDDDD"/>
            <w:right w:val="none" w:sz="0" w:space="0" w:color="auto"/>
          </w:divBdr>
        </w:div>
      </w:divsChild>
    </w:div>
    <w:div w:id="1522932117">
      <w:bodyDiv w:val="1"/>
      <w:marLeft w:val="0"/>
      <w:marRight w:val="0"/>
      <w:marTop w:val="0"/>
      <w:marBottom w:val="0"/>
      <w:divBdr>
        <w:top w:val="none" w:sz="0" w:space="0" w:color="auto"/>
        <w:left w:val="none" w:sz="0" w:space="0" w:color="auto"/>
        <w:bottom w:val="none" w:sz="0" w:space="0" w:color="auto"/>
        <w:right w:val="none" w:sz="0" w:space="0" w:color="auto"/>
      </w:divBdr>
      <w:divsChild>
        <w:div w:id="286353558">
          <w:marLeft w:val="0"/>
          <w:marRight w:val="0"/>
          <w:marTop w:val="0"/>
          <w:marBottom w:val="0"/>
          <w:divBdr>
            <w:top w:val="none" w:sz="0" w:space="0" w:color="auto"/>
            <w:left w:val="none" w:sz="0" w:space="0" w:color="auto"/>
            <w:bottom w:val="none" w:sz="0" w:space="0" w:color="auto"/>
            <w:right w:val="none" w:sz="0" w:space="0" w:color="auto"/>
          </w:divBdr>
          <w:divsChild>
            <w:div w:id="875318184">
              <w:marLeft w:val="0"/>
              <w:marRight w:val="0"/>
              <w:marTop w:val="0"/>
              <w:marBottom w:val="0"/>
              <w:divBdr>
                <w:top w:val="none" w:sz="0" w:space="0" w:color="auto"/>
                <w:left w:val="none" w:sz="0" w:space="0" w:color="auto"/>
                <w:bottom w:val="none" w:sz="0" w:space="0" w:color="auto"/>
                <w:right w:val="none" w:sz="0" w:space="0" w:color="auto"/>
              </w:divBdr>
            </w:div>
          </w:divsChild>
        </w:div>
        <w:div w:id="334721827">
          <w:marLeft w:val="0"/>
          <w:marRight w:val="0"/>
          <w:marTop w:val="0"/>
          <w:marBottom w:val="150"/>
          <w:divBdr>
            <w:top w:val="none" w:sz="0" w:space="0" w:color="auto"/>
            <w:left w:val="none" w:sz="0" w:space="0" w:color="auto"/>
            <w:bottom w:val="none" w:sz="0" w:space="0" w:color="auto"/>
            <w:right w:val="none" w:sz="0" w:space="0" w:color="auto"/>
          </w:divBdr>
        </w:div>
        <w:div w:id="369185154">
          <w:marLeft w:val="0"/>
          <w:marRight w:val="0"/>
          <w:marTop w:val="0"/>
          <w:marBottom w:val="150"/>
          <w:divBdr>
            <w:top w:val="none" w:sz="0" w:space="0" w:color="auto"/>
            <w:left w:val="none" w:sz="0" w:space="0" w:color="auto"/>
            <w:bottom w:val="none" w:sz="0" w:space="0" w:color="auto"/>
            <w:right w:val="none" w:sz="0" w:space="0" w:color="auto"/>
          </w:divBdr>
          <w:divsChild>
            <w:div w:id="16213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56752">
      <w:bodyDiv w:val="1"/>
      <w:marLeft w:val="0"/>
      <w:marRight w:val="0"/>
      <w:marTop w:val="0"/>
      <w:marBottom w:val="0"/>
      <w:divBdr>
        <w:top w:val="none" w:sz="0" w:space="0" w:color="auto"/>
        <w:left w:val="none" w:sz="0" w:space="0" w:color="auto"/>
        <w:bottom w:val="none" w:sz="0" w:space="0" w:color="auto"/>
        <w:right w:val="none" w:sz="0" w:space="0" w:color="auto"/>
      </w:divBdr>
      <w:divsChild>
        <w:div w:id="599800871">
          <w:marLeft w:val="0"/>
          <w:marRight w:val="0"/>
          <w:marTop w:val="0"/>
          <w:marBottom w:val="0"/>
          <w:divBdr>
            <w:top w:val="none" w:sz="0" w:space="8" w:color="auto"/>
            <w:left w:val="none" w:sz="0" w:space="2" w:color="auto"/>
            <w:bottom w:val="single" w:sz="6" w:space="8" w:color="DDDDDD"/>
            <w:right w:val="none" w:sz="0" w:space="0" w:color="auto"/>
          </w:divBdr>
        </w:div>
        <w:div w:id="1938904980">
          <w:marLeft w:val="0"/>
          <w:marRight w:val="0"/>
          <w:marTop w:val="150"/>
          <w:marBottom w:val="0"/>
          <w:divBdr>
            <w:top w:val="none" w:sz="0" w:space="0" w:color="auto"/>
            <w:left w:val="none" w:sz="0" w:space="0" w:color="auto"/>
            <w:bottom w:val="none" w:sz="0" w:space="0" w:color="auto"/>
            <w:right w:val="none" w:sz="0" w:space="0" w:color="auto"/>
          </w:divBdr>
          <w:divsChild>
            <w:div w:id="12892408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24129230">
      <w:bodyDiv w:val="1"/>
      <w:marLeft w:val="0"/>
      <w:marRight w:val="0"/>
      <w:marTop w:val="0"/>
      <w:marBottom w:val="0"/>
      <w:divBdr>
        <w:top w:val="none" w:sz="0" w:space="0" w:color="auto"/>
        <w:left w:val="none" w:sz="0" w:space="0" w:color="auto"/>
        <w:bottom w:val="none" w:sz="0" w:space="0" w:color="auto"/>
        <w:right w:val="none" w:sz="0" w:space="0" w:color="auto"/>
      </w:divBdr>
      <w:divsChild>
        <w:div w:id="409082334">
          <w:marLeft w:val="0"/>
          <w:marRight w:val="0"/>
          <w:marTop w:val="0"/>
          <w:marBottom w:val="0"/>
          <w:divBdr>
            <w:top w:val="none" w:sz="0" w:space="0" w:color="auto"/>
            <w:left w:val="none" w:sz="0" w:space="0" w:color="auto"/>
            <w:bottom w:val="dotted" w:sz="6" w:space="4" w:color="DDDDDD"/>
            <w:right w:val="none" w:sz="0" w:space="0" w:color="auto"/>
          </w:divBdr>
          <w:divsChild>
            <w:div w:id="10831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43251">
      <w:bodyDiv w:val="1"/>
      <w:marLeft w:val="0"/>
      <w:marRight w:val="0"/>
      <w:marTop w:val="0"/>
      <w:marBottom w:val="0"/>
      <w:divBdr>
        <w:top w:val="none" w:sz="0" w:space="0" w:color="auto"/>
        <w:left w:val="none" w:sz="0" w:space="0" w:color="auto"/>
        <w:bottom w:val="none" w:sz="0" w:space="0" w:color="auto"/>
        <w:right w:val="none" w:sz="0" w:space="0" w:color="auto"/>
      </w:divBdr>
    </w:div>
    <w:div w:id="1524630652">
      <w:bodyDiv w:val="1"/>
      <w:marLeft w:val="0"/>
      <w:marRight w:val="0"/>
      <w:marTop w:val="0"/>
      <w:marBottom w:val="0"/>
      <w:divBdr>
        <w:top w:val="none" w:sz="0" w:space="0" w:color="auto"/>
        <w:left w:val="none" w:sz="0" w:space="0" w:color="auto"/>
        <w:bottom w:val="none" w:sz="0" w:space="0" w:color="auto"/>
        <w:right w:val="none" w:sz="0" w:space="0" w:color="auto"/>
      </w:divBdr>
      <w:divsChild>
        <w:div w:id="1204059407">
          <w:marLeft w:val="0"/>
          <w:marRight w:val="0"/>
          <w:marTop w:val="0"/>
          <w:marBottom w:val="0"/>
          <w:divBdr>
            <w:top w:val="none" w:sz="0" w:space="0" w:color="auto"/>
            <w:left w:val="none" w:sz="0" w:space="0" w:color="auto"/>
            <w:bottom w:val="dotted" w:sz="6" w:space="4" w:color="DDDDDD"/>
            <w:right w:val="none" w:sz="0" w:space="0" w:color="auto"/>
          </w:divBdr>
        </w:div>
      </w:divsChild>
    </w:div>
    <w:div w:id="1524783457">
      <w:bodyDiv w:val="1"/>
      <w:marLeft w:val="0"/>
      <w:marRight w:val="0"/>
      <w:marTop w:val="0"/>
      <w:marBottom w:val="0"/>
      <w:divBdr>
        <w:top w:val="none" w:sz="0" w:space="0" w:color="auto"/>
        <w:left w:val="none" w:sz="0" w:space="0" w:color="auto"/>
        <w:bottom w:val="none" w:sz="0" w:space="0" w:color="auto"/>
        <w:right w:val="none" w:sz="0" w:space="0" w:color="auto"/>
      </w:divBdr>
      <w:divsChild>
        <w:div w:id="427116545">
          <w:marLeft w:val="0"/>
          <w:marRight w:val="0"/>
          <w:marTop w:val="150"/>
          <w:marBottom w:val="0"/>
          <w:divBdr>
            <w:top w:val="none" w:sz="0" w:space="0" w:color="auto"/>
            <w:left w:val="none" w:sz="0" w:space="0" w:color="auto"/>
            <w:bottom w:val="none" w:sz="0" w:space="0" w:color="auto"/>
            <w:right w:val="none" w:sz="0" w:space="0" w:color="auto"/>
          </w:divBdr>
          <w:divsChild>
            <w:div w:id="41104398">
              <w:marLeft w:val="0"/>
              <w:marRight w:val="150"/>
              <w:marTop w:val="0"/>
              <w:marBottom w:val="0"/>
              <w:divBdr>
                <w:top w:val="none" w:sz="0" w:space="0" w:color="auto"/>
                <w:left w:val="none" w:sz="0" w:space="0" w:color="auto"/>
                <w:bottom w:val="none" w:sz="0" w:space="0" w:color="auto"/>
                <w:right w:val="none" w:sz="0" w:space="0" w:color="auto"/>
              </w:divBdr>
            </w:div>
          </w:divsChild>
        </w:div>
        <w:div w:id="643312029">
          <w:marLeft w:val="0"/>
          <w:marRight w:val="0"/>
          <w:marTop w:val="0"/>
          <w:marBottom w:val="0"/>
          <w:divBdr>
            <w:top w:val="none" w:sz="0" w:space="8" w:color="auto"/>
            <w:left w:val="none" w:sz="0" w:space="2" w:color="auto"/>
            <w:bottom w:val="single" w:sz="6" w:space="8" w:color="DDDDDD"/>
            <w:right w:val="none" w:sz="0" w:space="0" w:color="auto"/>
          </w:divBdr>
        </w:div>
      </w:divsChild>
    </w:div>
    <w:div w:id="1524977241">
      <w:bodyDiv w:val="1"/>
      <w:marLeft w:val="0"/>
      <w:marRight w:val="0"/>
      <w:marTop w:val="0"/>
      <w:marBottom w:val="0"/>
      <w:divBdr>
        <w:top w:val="none" w:sz="0" w:space="0" w:color="auto"/>
        <w:left w:val="none" w:sz="0" w:space="0" w:color="auto"/>
        <w:bottom w:val="none" w:sz="0" w:space="0" w:color="auto"/>
        <w:right w:val="none" w:sz="0" w:space="0" w:color="auto"/>
      </w:divBdr>
      <w:divsChild>
        <w:div w:id="2123843027">
          <w:marLeft w:val="0"/>
          <w:marRight w:val="0"/>
          <w:marTop w:val="0"/>
          <w:marBottom w:val="150"/>
          <w:divBdr>
            <w:top w:val="none" w:sz="0" w:space="0" w:color="auto"/>
            <w:left w:val="none" w:sz="0" w:space="0" w:color="auto"/>
            <w:bottom w:val="none" w:sz="0" w:space="0" w:color="auto"/>
            <w:right w:val="none" w:sz="0" w:space="0" w:color="auto"/>
          </w:divBdr>
        </w:div>
      </w:divsChild>
    </w:div>
    <w:div w:id="1525167803">
      <w:bodyDiv w:val="1"/>
      <w:marLeft w:val="0"/>
      <w:marRight w:val="0"/>
      <w:marTop w:val="0"/>
      <w:marBottom w:val="0"/>
      <w:divBdr>
        <w:top w:val="none" w:sz="0" w:space="0" w:color="auto"/>
        <w:left w:val="none" w:sz="0" w:space="0" w:color="auto"/>
        <w:bottom w:val="none" w:sz="0" w:space="0" w:color="auto"/>
        <w:right w:val="none" w:sz="0" w:space="0" w:color="auto"/>
      </w:divBdr>
      <w:divsChild>
        <w:div w:id="189150924">
          <w:marLeft w:val="0"/>
          <w:marRight w:val="0"/>
          <w:marTop w:val="0"/>
          <w:marBottom w:val="0"/>
          <w:divBdr>
            <w:top w:val="none" w:sz="0" w:space="0" w:color="auto"/>
            <w:left w:val="none" w:sz="0" w:space="0" w:color="auto"/>
            <w:bottom w:val="none" w:sz="0" w:space="0" w:color="auto"/>
            <w:right w:val="none" w:sz="0" w:space="0" w:color="auto"/>
          </w:divBdr>
        </w:div>
        <w:div w:id="459610824">
          <w:marLeft w:val="0"/>
          <w:marRight w:val="0"/>
          <w:marTop w:val="0"/>
          <w:marBottom w:val="150"/>
          <w:divBdr>
            <w:top w:val="none" w:sz="0" w:space="0" w:color="auto"/>
            <w:left w:val="none" w:sz="0" w:space="0" w:color="auto"/>
            <w:bottom w:val="none" w:sz="0" w:space="0" w:color="auto"/>
            <w:right w:val="none" w:sz="0" w:space="0" w:color="auto"/>
          </w:divBdr>
        </w:div>
        <w:div w:id="1171718225">
          <w:marLeft w:val="0"/>
          <w:marRight w:val="0"/>
          <w:marTop w:val="0"/>
          <w:marBottom w:val="150"/>
          <w:divBdr>
            <w:top w:val="none" w:sz="0" w:space="0" w:color="auto"/>
            <w:left w:val="none" w:sz="0" w:space="0" w:color="auto"/>
            <w:bottom w:val="none" w:sz="0" w:space="0" w:color="auto"/>
            <w:right w:val="none" w:sz="0" w:space="0" w:color="auto"/>
          </w:divBdr>
        </w:div>
      </w:divsChild>
    </w:div>
    <w:div w:id="1525635035">
      <w:bodyDiv w:val="1"/>
      <w:marLeft w:val="0"/>
      <w:marRight w:val="0"/>
      <w:marTop w:val="0"/>
      <w:marBottom w:val="0"/>
      <w:divBdr>
        <w:top w:val="none" w:sz="0" w:space="0" w:color="auto"/>
        <w:left w:val="none" w:sz="0" w:space="0" w:color="auto"/>
        <w:bottom w:val="none" w:sz="0" w:space="0" w:color="auto"/>
        <w:right w:val="none" w:sz="0" w:space="0" w:color="auto"/>
      </w:divBdr>
      <w:divsChild>
        <w:div w:id="1543323832">
          <w:marLeft w:val="0"/>
          <w:marRight w:val="0"/>
          <w:marTop w:val="0"/>
          <w:marBottom w:val="0"/>
          <w:divBdr>
            <w:top w:val="none" w:sz="0" w:space="0" w:color="auto"/>
            <w:left w:val="none" w:sz="0" w:space="0" w:color="auto"/>
            <w:bottom w:val="none" w:sz="0" w:space="0" w:color="auto"/>
            <w:right w:val="none" w:sz="0" w:space="0" w:color="auto"/>
          </w:divBdr>
          <w:divsChild>
            <w:div w:id="2001695221">
              <w:marLeft w:val="0"/>
              <w:marRight w:val="0"/>
              <w:marTop w:val="0"/>
              <w:marBottom w:val="0"/>
              <w:divBdr>
                <w:top w:val="none" w:sz="0" w:space="0" w:color="auto"/>
                <w:left w:val="none" w:sz="0" w:space="0" w:color="auto"/>
                <w:bottom w:val="none" w:sz="0" w:space="0" w:color="auto"/>
                <w:right w:val="none" w:sz="0" w:space="0" w:color="auto"/>
              </w:divBdr>
            </w:div>
            <w:div w:id="2007710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5971809">
      <w:bodyDiv w:val="1"/>
      <w:marLeft w:val="0"/>
      <w:marRight w:val="0"/>
      <w:marTop w:val="0"/>
      <w:marBottom w:val="0"/>
      <w:divBdr>
        <w:top w:val="none" w:sz="0" w:space="0" w:color="auto"/>
        <w:left w:val="none" w:sz="0" w:space="0" w:color="auto"/>
        <w:bottom w:val="none" w:sz="0" w:space="0" w:color="auto"/>
        <w:right w:val="none" w:sz="0" w:space="0" w:color="auto"/>
      </w:divBdr>
      <w:divsChild>
        <w:div w:id="915671039">
          <w:marLeft w:val="0"/>
          <w:marRight w:val="0"/>
          <w:marTop w:val="0"/>
          <w:marBottom w:val="0"/>
          <w:divBdr>
            <w:top w:val="none" w:sz="0" w:space="0" w:color="auto"/>
            <w:left w:val="none" w:sz="0" w:space="0" w:color="auto"/>
            <w:bottom w:val="none" w:sz="0" w:space="0" w:color="auto"/>
            <w:right w:val="none" w:sz="0" w:space="0" w:color="auto"/>
          </w:divBdr>
          <w:divsChild>
            <w:div w:id="130755705">
              <w:marLeft w:val="0"/>
              <w:marRight w:val="0"/>
              <w:marTop w:val="225"/>
              <w:marBottom w:val="225"/>
              <w:divBdr>
                <w:top w:val="none" w:sz="0" w:space="0" w:color="auto"/>
                <w:left w:val="none" w:sz="0" w:space="0" w:color="auto"/>
                <w:bottom w:val="none" w:sz="0" w:space="0" w:color="auto"/>
                <w:right w:val="none" w:sz="0" w:space="0" w:color="auto"/>
              </w:divBdr>
            </w:div>
          </w:divsChild>
        </w:div>
        <w:div w:id="1829706424">
          <w:marLeft w:val="0"/>
          <w:marRight w:val="0"/>
          <w:marTop w:val="0"/>
          <w:marBottom w:val="150"/>
          <w:divBdr>
            <w:top w:val="none" w:sz="0" w:space="0" w:color="auto"/>
            <w:left w:val="none" w:sz="0" w:space="0" w:color="auto"/>
            <w:bottom w:val="none" w:sz="0" w:space="0" w:color="auto"/>
            <w:right w:val="none" w:sz="0" w:space="0" w:color="auto"/>
          </w:divBdr>
        </w:div>
        <w:div w:id="1991905494">
          <w:marLeft w:val="0"/>
          <w:marRight w:val="0"/>
          <w:marTop w:val="0"/>
          <w:marBottom w:val="150"/>
          <w:divBdr>
            <w:top w:val="none" w:sz="0" w:space="0" w:color="auto"/>
            <w:left w:val="none" w:sz="0" w:space="0" w:color="auto"/>
            <w:bottom w:val="none" w:sz="0" w:space="0" w:color="auto"/>
            <w:right w:val="none" w:sz="0" w:space="0" w:color="auto"/>
          </w:divBdr>
          <w:divsChild>
            <w:div w:id="1589919835">
              <w:marLeft w:val="0"/>
              <w:marRight w:val="0"/>
              <w:marTop w:val="0"/>
              <w:marBottom w:val="0"/>
              <w:divBdr>
                <w:top w:val="none" w:sz="0" w:space="0" w:color="auto"/>
                <w:left w:val="none" w:sz="0" w:space="0" w:color="auto"/>
                <w:bottom w:val="none" w:sz="0" w:space="0" w:color="auto"/>
                <w:right w:val="none" w:sz="0" w:space="0" w:color="auto"/>
              </w:divBdr>
              <w:divsChild>
                <w:div w:id="54926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14970">
      <w:bodyDiv w:val="1"/>
      <w:marLeft w:val="0"/>
      <w:marRight w:val="0"/>
      <w:marTop w:val="0"/>
      <w:marBottom w:val="0"/>
      <w:divBdr>
        <w:top w:val="none" w:sz="0" w:space="0" w:color="auto"/>
        <w:left w:val="none" w:sz="0" w:space="0" w:color="auto"/>
        <w:bottom w:val="none" w:sz="0" w:space="0" w:color="auto"/>
        <w:right w:val="none" w:sz="0" w:space="0" w:color="auto"/>
      </w:divBdr>
      <w:divsChild>
        <w:div w:id="1402562666">
          <w:marLeft w:val="0"/>
          <w:marRight w:val="0"/>
          <w:marTop w:val="0"/>
          <w:marBottom w:val="225"/>
          <w:divBdr>
            <w:top w:val="none" w:sz="0" w:space="0" w:color="auto"/>
            <w:left w:val="none" w:sz="0" w:space="0" w:color="auto"/>
            <w:bottom w:val="none" w:sz="0" w:space="0" w:color="auto"/>
            <w:right w:val="none" w:sz="0" w:space="0" w:color="auto"/>
          </w:divBdr>
        </w:div>
      </w:divsChild>
    </w:div>
    <w:div w:id="1526167317">
      <w:bodyDiv w:val="1"/>
      <w:marLeft w:val="0"/>
      <w:marRight w:val="0"/>
      <w:marTop w:val="0"/>
      <w:marBottom w:val="0"/>
      <w:divBdr>
        <w:top w:val="none" w:sz="0" w:space="0" w:color="auto"/>
        <w:left w:val="none" w:sz="0" w:space="0" w:color="auto"/>
        <w:bottom w:val="none" w:sz="0" w:space="0" w:color="auto"/>
        <w:right w:val="none" w:sz="0" w:space="0" w:color="auto"/>
      </w:divBdr>
      <w:divsChild>
        <w:div w:id="617444269">
          <w:marLeft w:val="0"/>
          <w:marRight w:val="0"/>
          <w:marTop w:val="0"/>
          <w:marBottom w:val="0"/>
          <w:divBdr>
            <w:top w:val="none" w:sz="0" w:space="0" w:color="auto"/>
            <w:left w:val="none" w:sz="0" w:space="0" w:color="auto"/>
            <w:bottom w:val="dotted" w:sz="6" w:space="4" w:color="DDDDDD"/>
            <w:right w:val="none" w:sz="0" w:space="0" w:color="auto"/>
          </w:divBdr>
          <w:divsChild>
            <w:div w:id="2157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5485">
      <w:bodyDiv w:val="1"/>
      <w:marLeft w:val="0"/>
      <w:marRight w:val="0"/>
      <w:marTop w:val="0"/>
      <w:marBottom w:val="0"/>
      <w:divBdr>
        <w:top w:val="none" w:sz="0" w:space="0" w:color="auto"/>
        <w:left w:val="none" w:sz="0" w:space="0" w:color="auto"/>
        <w:bottom w:val="none" w:sz="0" w:space="0" w:color="auto"/>
        <w:right w:val="none" w:sz="0" w:space="0" w:color="auto"/>
      </w:divBdr>
      <w:divsChild>
        <w:div w:id="374083263">
          <w:marLeft w:val="0"/>
          <w:marRight w:val="0"/>
          <w:marTop w:val="0"/>
          <w:marBottom w:val="150"/>
          <w:divBdr>
            <w:top w:val="none" w:sz="0" w:space="0" w:color="auto"/>
            <w:left w:val="none" w:sz="0" w:space="0" w:color="auto"/>
            <w:bottom w:val="none" w:sz="0" w:space="0" w:color="auto"/>
            <w:right w:val="none" w:sz="0" w:space="0" w:color="auto"/>
          </w:divBdr>
          <w:divsChild>
            <w:div w:id="676077998">
              <w:marLeft w:val="0"/>
              <w:marRight w:val="0"/>
              <w:marTop w:val="0"/>
              <w:marBottom w:val="0"/>
              <w:divBdr>
                <w:top w:val="none" w:sz="0" w:space="0" w:color="auto"/>
                <w:left w:val="none" w:sz="0" w:space="0" w:color="auto"/>
                <w:bottom w:val="none" w:sz="0" w:space="0" w:color="auto"/>
                <w:right w:val="none" w:sz="0" w:space="0" w:color="auto"/>
              </w:divBdr>
              <w:divsChild>
                <w:div w:id="14277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8391">
          <w:marLeft w:val="0"/>
          <w:marRight w:val="0"/>
          <w:marTop w:val="0"/>
          <w:marBottom w:val="0"/>
          <w:divBdr>
            <w:top w:val="none" w:sz="0" w:space="0" w:color="auto"/>
            <w:left w:val="none" w:sz="0" w:space="0" w:color="auto"/>
            <w:bottom w:val="none" w:sz="0" w:space="0" w:color="auto"/>
            <w:right w:val="none" w:sz="0" w:space="0" w:color="auto"/>
          </w:divBdr>
          <w:divsChild>
            <w:div w:id="43410088">
              <w:marLeft w:val="0"/>
              <w:marRight w:val="0"/>
              <w:marTop w:val="0"/>
              <w:marBottom w:val="0"/>
              <w:divBdr>
                <w:top w:val="none" w:sz="0" w:space="0" w:color="auto"/>
                <w:left w:val="none" w:sz="0" w:space="0" w:color="auto"/>
                <w:bottom w:val="none" w:sz="0" w:space="0" w:color="auto"/>
                <w:right w:val="none" w:sz="0" w:space="0" w:color="auto"/>
              </w:divBdr>
              <w:divsChild>
                <w:div w:id="1920211102">
                  <w:marLeft w:val="0"/>
                  <w:marRight w:val="0"/>
                  <w:marTop w:val="225"/>
                  <w:marBottom w:val="225"/>
                  <w:divBdr>
                    <w:top w:val="none" w:sz="0" w:space="0" w:color="auto"/>
                    <w:left w:val="none" w:sz="0" w:space="0" w:color="auto"/>
                    <w:bottom w:val="none" w:sz="0" w:space="0" w:color="auto"/>
                    <w:right w:val="none" w:sz="0" w:space="0" w:color="auto"/>
                  </w:divBdr>
                </w:div>
              </w:divsChild>
            </w:div>
            <w:div w:id="1327628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6402913">
      <w:bodyDiv w:val="1"/>
      <w:marLeft w:val="0"/>
      <w:marRight w:val="0"/>
      <w:marTop w:val="0"/>
      <w:marBottom w:val="0"/>
      <w:divBdr>
        <w:top w:val="none" w:sz="0" w:space="0" w:color="auto"/>
        <w:left w:val="none" w:sz="0" w:space="0" w:color="auto"/>
        <w:bottom w:val="none" w:sz="0" w:space="0" w:color="auto"/>
        <w:right w:val="none" w:sz="0" w:space="0" w:color="auto"/>
      </w:divBdr>
      <w:divsChild>
        <w:div w:id="1522822598">
          <w:marLeft w:val="0"/>
          <w:marRight w:val="0"/>
          <w:marTop w:val="0"/>
          <w:marBottom w:val="150"/>
          <w:divBdr>
            <w:top w:val="none" w:sz="0" w:space="0" w:color="auto"/>
            <w:left w:val="none" w:sz="0" w:space="0" w:color="auto"/>
            <w:bottom w:val="none" w:sz="0" w:space="0" w:color="auto"/>
            <w:right w:val="none" w:sz="0" w:space="0" w:color="auto"/>
          </w:divBdr>
        </w:div>
      </w:divsChild>
    </w:div>
    <w:div w:id="1527138276">
      <w:bodyDiv w:val="1"/>
      <w:marLeft w:val="0"/>
      <w:marRight w:val="0"/>
      <w:marTop w:val="0"/>
      <w:marBottom w:val="0"/>
      <w:divBdr>
        <w:top w:val="none" w:sz="0" w:space="0" w:color="auto"/>
        <w:left w:val="none" w:sz="0" w:space="0" w:color="auto"/>
        <w:bottom w:val="none" w:sz="0" w:space="0" w:color="auto"/>
        <w:right w:val="none" w:sz="0" w:space="0" w:color="auto"/>
      </w:divBdr>
      <w:divsChild>
        <w:div w:id="1984653201">
          <w:marLeft w:val="0"/>
          <w:marRight w:val="0"/>
          <w:marTop w:val="0"/>
          <w:marBottom w:val="0"/>
          <w:divBdr>
            <w:top w:val="none" w:sz="0" w:space="0" w:color="auto"/>
            <w:left w:val="none" w:sz="0" w:space="0" w:color="auto"/>
            <w:bottom w:val="none" w:sz="0" w:space="0" w:color="auto"/>
            <w:right w:val="none" w:sz="0" w:space="0" w:color="auto"/>
          </w:divBdr>
          <w:divsChild>
            <w:div w:id="388960250">
              <w:marLeft w:val="0"/>
              <w:marRight w:val="0"/>
              <w:marTop w:val="0"/>
              <w:marBottom w:val="0"/>
              <w:divBdr>
                <w:top w:val="none" w:sz="0" w:space="0" w:color="auto"/>
                <w:left w:val="none" w:sz="0" w:space="0" w:color="auto"/>
                <w:bottom w:val="none" w:sz="0" w:space="0" w:color="auto"/>
                <w:right w:val="none" w:sz="0" w:space="0" w:color="auto"/>
              </w:divBdr>
              <w:divsChild>
                <w:div w:id="1400590809">
                  <w:marLeft w:val="0"/>
                  <w:marRight w:val="0"/>
                  <w:marTop w:val="0"/>
                  <w:marBottom w:val="0"/>
                  <w:divBdr>
                    <w:top w:val="none" w:sz="0" w:space="0" w:color="auto"/>
                    <w:left w:val="none" w:sz="0" w:space="0" w:color="auto"/>
                    <w:bottom w:val="none" w:sz="0" w:space="0" w:color="auto"/>
                    <w:right w:val="none" w:sz="0" w:space="0" w:color="auto"/>
                  </w:divBdr>
                  <w:divsChild>
                    <w:div w:id="1477409519">
                      <w:marLeft w:val="0"/>
                      <w:marRight w:val="0"/>
                      <w:marTop w:val="0"/>
                      <w:marBottom w:val="0"/>
                      <w:divBdr>
                        <w:top w:val="none" w:sz="0" w:space="0" w:color="auto"/>
                        <w:left w:val="none" w:sz="0" w:space="0" w:color="auto"/>
                        <w:bottom w:val="none" w:sz="0" w:space="0" w:color="auto"/>
                        <w:right w:val="none" w:sz="0" w:space="0" w:color="auto"/>
                      </w:divBdr>
                      <w:divsChild>
                        <w:div w:id="377365599">
                          <w:marLeft w:val="0"/>
                          <w:marRight w:val="0"/>
                          <w:marTop w:val="0"/>
                          <w:marBottom w:val="0"/>
                          <w:divBdr>
                            <w:top w:val="none" w:sz="0" w:space="0" w:color="auto"/>
                            <w:left w:val="none" w:sz="0" w:space="0" w:color="auto"/>
                            <w:bottom w:val="none" w:sz="0" w:space="0" w:color="auto"/>
                            <w:right w:val="none" w:sz="0" w:space="0" w:color="auto"/>
                          </w:divBdr>
                          <w:divsChild>
                            <w:div w:id="321276593">
                              <w:marLeft w:val="0"/>
                              <w:marRight w:val="0"/>
                              <w:marTop w:val="0"/>
                              <w:marBottom w:val="0"/>
                              <w:divBdr>
                                <w:top w:val="none" w:sz="0" w:space="0" w:color="auto"/>
                                <w:left w:val="none" w:sz="0" w:space="0" w:color="auto"/>
                                <w:bottom w:val="none" w:sz="0" w:space="0" w:color="auto"/>
                                <w:right w:val="none" w:sz="0" w:space="0" w:color="auto"/>
                              </w:divBdr>
                              <w:divsChild>
                                <w:div w:id="2134404384">
                                  <w:marLeft w:val="0"/>
                                  <w:marRight w:val="0"/>
                                  <w:marTop w:val="0"/>
                                  <w:marBottom w:val="0"/>
                                  <w:divBdr>
                                    <w:top w:val="none" w:sz="0" w:space="0" w:color="auto"/>
                                    <w:left w:val="none" w:sz="0" w:space="0" w:color="auto"/>
                                    <w:bottom w:val="none" w:sz="0" w:space="0" w:color="auto"/>
                                    <w:right w:val="none" w:sz="0" w:space="0" w:color="auto"/>
                                  </w:divBdr>
                                  <w:divsChild>
                                    <w:div w:id="194341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7594101">
      <w:bodyDiv w:val="1"/>
      <w:marLeft w:val="0"/>
      <w:marRight w:val="0"/>
      <w:marTop w:val="0"/>
      <w:marBottom w:val="0"/>
      <w:divBdr>
        <w:top w:val="none" w:sz="0" w:space="0" w:color="auto"/>
        <w:left w:val="none" w:sz="0" w:space="0" w:color="auto"/>
        <w:bottom w:val="none" w:sz="0" w:space="0" w:color="auto"/>
        <w:right w:val="none" w:sz="0" w:space="0" w:color="auto"/>
      </w:divBdr>
      <w:divsChild>
        <w:div w:id="1134637098">
          <w:marLeft w:val="0"/>
          <w:marRight w:val="0"/>
          <w:marTop w:val="0"/>
          <w:marBottom w:val="0"/>
          <w:divBdr>
            <w:top w:val="none" w:sz="0" w:space="0" w:color="auto"/>
            <w:left w:val="none" w:sz="0" w:space="0" w:color="auto"/>
            <w:bottom w:val="none" w:sz="0" w:space="0" w:color="auto"/>
            <w:right w:val="none" w:sz="0" w:space="0" w:color="auto"/>
          </w:divBdr>
          <w:divsChild>
            <w:div w:id="1079911508">
              <w:marLeft w:val="0"/>
              <w:marRight w:val="0"/>
              <w:marTop w:val="0"/>
              <w:marBottom w:val="0"/>
              <w:divBdr>
                <w:top w:val="none" w:sz="0" w:space="0" w:color="auto"/>
                <w:left w:val="none" w:sz="0" w:space="0" w:color="auto"/>
                <w:bottom w:val="none" w:sz="0" w:space="0" w:color="auto"/>
                <w:right w:val="none" w:sz="0" w:space="0" w:color="auto"/>
              </w:divBdr>
            </w:div>
          </w:divsChild>
        </w:div>
        <w:div w:id="1141582185">
          <w:marLeft w:val="0"/>
          <w:marRight w:val="0"/>
          <w:marTop w:val="150"/>
          <w:marBottom w:val="0"/>
          <w:divBdr>
            <w:top w:val="none" w:sz="0" w:space="0" w:color="auto"/>
            <w:left w:val="none" w:sz="0" w:space="0" w:color="auto"/>
            <w:bottom w:val="none" w:sz="0" w:space="0" w:color="auto"/>
            <w:right w:val="none" w:sz="0" w:space="0" w:color="auto"/>
          </w:divBdr>
          <w:divsChild>
            <w:div w:id="707529554">
              <w:marLeft w:val="0"/>
              <w:marRight w:val="0"/>
              <w:marTop w:val="0"/>
              <w:marBottom w:val="0"/>
              <w:divBdr>
                <w:top w:val="none" w:sz="0" w:space="0" w:color="auto"/>
                <w:left w:val="none" w:sz="0" w:space="0" w:color="auto"/>
                <w:bottom w:val="none" w:sz="0" w:space="0" w:color="auto"/>
                <w:right w:val="none" w:sz="0" w:space="0" w:color="auto"/>
              </w:divBdr>
              <w:divsChild>
                <w:div w:id="153291264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054954">
      <w:bodyDiv w:val="1"/>
      <w:marLeft w:val="0"/>
      <w:marRight w:val="0"/>
      <w:marTop w:val="0"/>
      <w:marBottom w:val="0"/>
      <w:divBdr>
        <w:top w:val="none" w:sz="0" w:space="0" w:color="auto"/>
        <w:left w:val="none" w:sz="0" w:space="0" w:color="auto"/>
        <w:bottom w:val="none" w:sz="0" w:space="0" w:color="auto"/>
        <w:right w:val="none" w:sz="0" w:space="0" w:color="auto"/>
      </w:divBdr>
      <w:divsChild>
        <w:div w:id="181627199">
          <w:marLeft w:val="0"/>
          <w:marRight w:val="0"/>
          <w:marTop w:val="0"/>
          <w:marBottom w:val="150"/>
          <w:divBdr>
            <w:top w:val="none" w:sz="0" w:space="0" w:color="auto"/>
            <w:left w:val="none" w:sz="0" w:space="0" w:color="auto"/>
            <w:bottom w:val="none" w:sz="0" w:space="0" w:color="auto"/>
            <w:right w:val="none" w:sz="0" w:space="0" w:color="auto"/>
          </w:divBdr>
        </w:div>
        <w:div w:id="406729190">
          <w:marLeft w:val="0"/>
          <w:marRight w:val="0"/>
          <w:marTop w:val="0"/>
          <w:marBottom w:val="0"/>
          <w:divBdr>
            <w:top w:val="none" w:sz="0" w:space="0" w:color="auto"/>
            <w:left w:val="none" w:sz="0" w:space="0" w:color="auto"/>
            <w:bottom w:val="none" w:sz="0" w:space="0" w:color="auto"/>
            <w:right w:val="none" w:sz="0" w:space="0" w:color="auto"/>
          </w:divBdr>
          <w:divsChild>
            <w:div w:id="835538256">
              <w:marLeft w:val="0"/>
              <w:marRight w:val="0"/>
              <w:marTop w:val="0"/>
              <w:marBottom w:val="0"/>
              <w:divBdr>
                <w:top w:val="none" w:sz="0" w:space="0" w:color="auto"/>
                <w:left w:val="none" w:sz="0" w:space="0" w:color="auto"/>
                <w:bottom w:val="none" w:sz="0" w:space="0" w:color="auto"/>
                <w:right w:val="none" w:sz="0" w:space="0" w:color="auto"/>
              </w:divBdr>
            </w:div>
          </w:divsChild>
        </w:div>
        <w:div w:id="1548910184">
          <w:marLeft w:val="0"/>
          <w:marRight w:val="0"/>
          <w:marTop w:val="0"/>
          <w:marBottom w:val="150"/>
          <w:divBdr>
            <w:top w:val="none" w:sz="0" w:space="0" w:color="auto"/>
            <w:left w:val="none" w:sz="0" w:space="0" w:color="auto"/>
            <w:bottom w:val="none" w:sz="0" w:space="0" w:color="auto"/>
            <w:right w:val="none" w:sz="0" w:space="0" w:color="auto"/>
          </w:divBdr>
          <w:divsChild>
            <w:div w:id="11561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30933">
      <w:bodyDiv w:val="1"/>
      <w:marLeft w:val="0"/>
      <w:marRight w:val="0"/>
      <w:marTop w:val="0"/>
      <w:marBottom w:val="0"/>
      <w:divBdr>
        <w:top w:val="none" w:sz="0" w:space="0" w:color="auto"/>
        <w:left w:val="none" w:sz="0" w:space="0" w:color="auto"/>
        <w:bottom w:val="none" w:sz="0" w:space="0" w:color="auto"/>
        <w:right w:val="none" w:sz="0" w:space="0" w:color="auto"/>
      </w:divBdr>
      <w:divsChild>
        <w:div w:id="1367025523">
          <w:marLeft w:val="0"/>
          <w:marRight w:val="0"/>
          <w:marTop w:val="0"/>
          <w:marBottom w:val="150"/>
          <w:divBdr>
            <w:top w:val="none" w:sz="0" w:space="0" w:color="auto"/>
            <w:left w:val="none" w:sz="0" w:space="0" w:color="auto"/>
            <w:bottom w:val="none" w:sz="0" w:space="0" w:color="auto"/>
            <w:right w:val="none" w:sz="0" w:space="0" w:color="auto"/>
          </w:divBdr>
          <w:divsChild>
            <w:div w:id="1956981258">
              <w:marLeft w:val="0"/>
              <w:marRight w:val="0"/>
              <w:marTop w:val="0"/>
              <w:marBottom w:val="0"/>
              <w:divBdr>
                <w:top w:val="none" w:sz="0" w:space="0" w:color="auto"/>
                <w:left w:val="none" w:sz="0" w:space="0" w:color="auto"/>
                <w:bottom w:val="none" w:sz="0" w:space="0" w:color="auto"/>
                <w:right w:val="none" w:sz="0" w:space="0" w:color="auto"/>
              </w:divBdr>
              <w:divsChild>
                <w:div w:id="135183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8494">
          <w:marLeft w:val="0"/>
          <w:marRight w:val="0"/>
          <w:marTop w:val="0"/>
          <w:marBottom w:val="0"/>
          <w:divBdr>
            <w:top w:val="none" w:sz="0" w:space="0" w:color="auto"/>
            <w:left w:val="none" w:sz="0" w:space="0" w:color="auto"/>
            <w:bottom w:val="none" w:sz="0" w:space="0" w:color="auto"/>
            <w:right w:val="none" w:sz="0" w:space="0" w:color="auto"/>
          </w:divBdr>
          <w:divsChild>
            <w:div w:id="583996947">
              <w:marLeft w:val="0"/>
              <w:marRight w:val="0"/>
              <w:marTop w:val="0"/>
              <w:marBottom w:val="0"/>
              <w:divBdr>
                <w:top w:val="none" w:sz="0" w:space="0" w:color="auto"/>
                <w:left w:val="none" w:sz="0" w:space="0" w:color="auto"/>
                <w:bottom w:val="none" w:sz="0" w:space="0" w:color="auto"/>
                <w:right w:val="none" w:sz="0" w:space="0" w:color="auto"/>
              </w:divBdr>
              <w:divsChild>
                <w:div w:id="1804034386">
                  <w:marLeft w:val="0"/>
                  <w:marRight w:val="0"/>
                  <w:marTop w:val="225"/>
                  <w:marBottom w:val="225"/>
                  <w:divBdr>
                    <w:top w:val="none" w:sz="0" w:space="0" w:color="auto"/>
                    <w:left w:val="none" w:sz="0" w:space="0" w:color="auto"/>
                    <w:bottom w:val="none" w:sz="0" w:space="0" w:color="auto"/>
                    <w:right w:val="none" w:sz="0" w:space="0" w:color="auto"/>
                  </w:divBdr>
                </w:div>
              </w:divsChild>
            </w:div>
            <w:div w:id="20659122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8251298">
      <w:bodyDiv w:val="1"/>
      <w:marLeft w:val="0"/>
      <w:marRight w:val="0"/>
      <w:marTop w:val="0"/>
      <w:marBottom w:val="0"/>
      <w:divBdr>
        <w:top w:val="none" w:sz="0" w:space="0" w:color="auto"/>
        <w:left w:val="none" w:sz="0" w:space="0" w:color="auto"/>
        <w:bottom w:val="none" w:sz="0" w:space="0" w:color="auto"/>
        <w:right w:val="none" w:sz="0" w:space="0" w:color="auto"/>
      </w:divBdr>
    </w:div>
    <w:div w:id="1528636044">
      <w:bodyDiv w:val="1"/>
      <w:marLeft w:val="0"/>
      <w:marRight w:val="0"/>
      <w:marTop w:val="0"/>
      <w:marBottom w:val="0"/>
      <w:divBdr>
        <w:top w:val="none" w:sz="0" w:space="0" w:color="auto"/>
        <w:left w:val="none" w:sz="0" w:space="0" w:color="auto"/>
        <w:bottom w:val="none" w:sz="0" w:space="0" w:color="auto"/>
        <w:right w:val="none" w:sz="0" w:space="0" w:color="auto"/>
      </w:divBdr>
      <w:divsChild>
        <w:div w:id="182323680">
          <w:marLeft w:val="0"/>
          <w:marRight w:val="0"/>
          <w:marTop w:val="0"/>
          <w:marBottom w:val="150"/>
          <w:divBdr>
            <w:top w:val="none" w:sz="0" w:space="0" w:color="auto"/>
            <w:left w:val="none" w:sz="0" w:space="0" w:color="auto"/>
            <w:bottom w:val="none" w:sz="0" w:space="0" w:color="auto"/>
            <w:right w:val="none" w:sz="0" w:space="0" w:color="auto"/>
          </w:divBdr>
        </w:div>
        <w:div w:id="296450235">
          <w:marLeft w:val="0"/>
          <w:marRight w:val="0"/>
          <w:marTop w:val="0"/>
          <w:marBottom w:val="150"/>
          <w:divBdr>
            <w:top w:val="none" w:sz="0" w:space="0" w:color="auto"/>
            <w:left w:val="none" w:sz="0" w:space="0" w:color="auto"/>
            <w:bottom w:val="none" w:sz="0" w:space="0" w:color="auto"/>
            <w:right w:val="none" w:sz="0" w:space="0" w:color="auto"/>
          </w:divBdr>
        </w:div>
        <w:div w:id="338234067">
          <w:marLeft w:val="0"/>
          <w:marRight w:val="0"/>
          <w:marTop w:val="0"/>
          <w:marBottom w:val="150"/>
          <w:divBdr>
            <w:top w:val="none" w:sz="0" w:space="0" w:color="auto"/>
            <w:left w:val="none" w:sz="0" w:space="0" w:color="auto"/>
            <w:bottom w:val="none" w:sz="0" w:space="0" w:color="auto"/>
            <w:right w:val="none" w:sz="0" w:space="0" w:color="auto"/>
          </w:divBdr>
        </w:div>
        <w:div w:id="554700939">
          <w:marLeft w:val="0"/>
          <w:marRight w:val="0"/>
          <w:marTop w:val="0"/>
          <w:marBottom w:val="150"/>
          <w:divBdr>
            <w:top w:val="none" w:sz="0" w:space="0" w:color="auto"/>
            <w:left w:val="none" w:sz="0" w:space="0" w:color="auto"/>
            <w:bottom w:val="none" w:sz="0" w:space="0" w:color="auto"/>
            <w:right w:val="none" w:sz="0" w:space="0" w:color="auto"/>
          </w:divBdr>
        </w:div>
        <w:div w:id="571239669">
          <w:marLeft w:val="0"/>
          <w:marRight w:val="0"/>
          <w:marTop w:val="0"/>
          <w:marBottom w:val="150"/>
          <w:divBdr>
            <w:top w:val="none" w:sz="0" w:space="0" w:color="auto"/>
            <w:left w:val="none" w:sz="0" w:space="0" w:color="auto"/>
            <w:bottom w:val="none" w:sz="0" w:space="0" w:color="auto"/>
            <w:right w:val="none" w:sz="0" w:space="0" w:color="auto"/>
          </w:divBdr>
        </w:div>
        <w:div w:id="634679334">
          <w:marLeft w:val="0"/>
          <w:marRight w:val="0"/>
          <w:marTop w:val="0"/>
          <w:marBottom w:val="150"/>
          <w:divBdr>
            <w:top w:val="none" w:sz="0" w:space="0" w:color="auto"/>
            <w:left w:val="none" w:sz="0" w:space="0" w:color="auto"/>
            <w:bottom w:val="none" w:sz="0" w:space="0" w:color="auto"/>
            <w:right w:val="none" w:sz="0" w:space="0" w:color="auto"/>
          </w:divBdr>
        </w:div>
        <w:div w:id="1090544603">
          <w:marLeft w:val="0"/>
          <w:marRight w:val="0"/>
          <w:marTop w:val="0"/>
          <w:marBottom w:val="150"/>
          <w:divBdr>
            <w:top w:val="none" w:sz="0" w:space="0" w:color="auto"/>
            <w:left w:val="none" w:sz="0" w:space="0" w:color="auto"/>
            <w:bottom w:val="none" w:sz="0" w:space="0" w:color="auto"/>
            <w:right w:val="none" w:sz="0" w:space="0" w:color="auto"/>
          </w:divBdr>
        </w:div>
        <w:div w:id="1143890314">
          <w:marLeft w:val="0"/>
          <w:marRight w:val="0"/>
          <w:marTop w:val="0"/>
          <w:marBottom w:val="150"/>
          <w:divBdr>
            <w:top w:val="none" w:sz="0" w:space="0" w:color="auto"/>
            <w:left w:val="none" w:sz="0" w:space="0" w:color="auto"/>
            <w:bottom w:val="none" w:sz="0" w:space="0" w:color="auto"/>
            <w:right w:val="none" w:sz="0" w:space="0" w:color="auto"/>
          </w:divBdr>
        </w:div>
        <w:div w:id="1170410688">
          <w:marLeft w:val="0"/>
          <w:marRight w:val="0"/>
          <w:marTop w:val="0"/>
          <w:marBottom w:val="150"/>
          <w:divBdr>
            <w:top w:val="none" w:sz="0" w:space="0" w:color="auto"/>
            <w:left w:val="none" w:sz="0" w:space="0" w:color="auto"/>
            <w:bottom w:val="none" w:sz="0" w:space="0" w:color="auto"/>
            <w:right w:val="none" w:sz="0" w:space="0" w:color="auto"/>
          </w:divBdr>
        </w:div>
        <w:div w:id="1306352849">
          <w:marLeft w:val="0"/>
          <w:marRight w:val="0"/>
          <w:marTop w:val="0"/>
          <w:marBottom w:val="150"/>
          <w:divBdr>
            <w:top w:val="none" w:sz="0" w:space="0" w:color="auto"/>
            <w:left w:val="none" w:sz="0" w:space="0" w:color="auto"/>
            <w:bottom w:val="none" w:sz="0" w:space="0" w:color="auto"/>
            <w:right w:val="none" w:sz="0" w:space="0" w:color="auto"/>
          </w:divBdr>
        </w:div>
        <w:div w:id="1357001254">
          <w:marLeft w:val="0"/>
          <w:marRight w:val="0"/>
          <w:marTop w:val="0"/>
          <w:marBottom w:val="150"/>
          <w:divBdr>
            <w:top w:val="none" w:sz="0" w:space="0" w:color="auto"/>
            <w:left w:val="none" w:sz="0" w:space="0" w:color="auto"/>
            <w:bottom w:val="none" w:sz="0" w:space="0" w:color="auto"/>
            <w:right w:val="none" w:sz="0" w:space="0" w:color="auto"/>
          </w:divBdr>
        </w:div>
        <w:div w:id="1450667427">
          <w:marLeft w:val="0"/>
          <w:marRight w:val="0"/>
          <w:marTop w:val="0"/>
          <w:marBottom w:val="150"/>
          <w:divBdr>
            <w:top w:val="none" w:sz="0" w:space="0" w:color="auto"/>
            <w:left w:val="none" w:sz="0" w:space="0" w:color="auto"/>
            <w:bottom w:val="none" w:sz="0" w:space="0" w:color="auto"/>
            <w:right w:val="none" w:sz="0" w:space="0" w:color="auto"/>
          </w:divBdr>
        </w:div>
        <w:div w:id="2093506488">
          <w:marLeft w:val="0"/>
          <w:marRight w:val="0"/>
          <w:marTop w:val="0"/>
          <w:marBottom w:val="150"/>
          <w:divBdr>
            <w:top w:val="none" w:sz="0" w:space="0" w:color="auto"/>
            <w:left w:val="none" w:sz="0" w:space="0" w:color="auto"/>
            <w:bottom w:val="none" w:sz="0" w:space="0" w:color="auto"/>
            <w:right w:val="none" w:sz="0" w:space="0" w:color="auto"/>
          </w:divBdr>
        </w:div>
        <w:div w:id="2097240819">
          <w:marLeft w:val="0"/>
          <w:marRight w:val="0"/>
          <w:marTop w:val="0"/>
          <w:marBottom w:val="150"/>
          <w:divBdr>
            <w:top w:val="none" w:sz="0" w:space="0" w:color="auto"/>
            <w:left w:val="none" w:sz="0" w:space="0" w:color="auto"/>
            <w:bottom w:val="none" w:sz="0" w:space="0" w:color="auto"/>
            <w:right w:val="none" w:sz="0" w:space="0" w:color="auto"/>
          </w:divBdr>
        </w:div>
      </w:divsChild>
    </w:div>
    <w:div w:id="1528903765">
      <w:bodyDiv w:val="1"/>
      <w:marLeft w:val="0"/>
      <w:marRight w:val="0"/>
      <w:marTop w:val="0"/>
      <w:marBottom w:val="0"/>
      <w:divBdr>
        <w:top w:val="none" w:sz="0" w:space="0" w:color="auto"/>
        <w:left w:val="none" w:sz="0" w:space="0" w:color="auto"/>
        <w:bottom w:val="none" w:sz="0" w:space="0" w:color="auto"/>
        <w:right w:val="none" w:sz="0" w:space="0" w:color="auto"/>
      </w:divBdr>
      <w:divsChild>
        <w:div w:id="1249730809">
          <w:marLeft w:val="0"/>
          <w:marRight w:val="0"/>
          <w:marTop w:val="0"/>
          <w:marBottom w:val="0"/>
          <w:divBdr>
            <w:top w:val="none" w:sz="0" w:space="0" w:color="auto"/>
            <w:left w:val="none" w:sz="0" w:space="0" w:color="auto"/>
            <w:bottom w:val="dotted" w:sz="6" w:space="4" w:color="DDDDDD"/>
            <w:right w:val="none" w:sz="0" w:space="0" w:color="auto"/>
          </w:divBdr>
        </w:div>
      </w:divsChild>
    </w:div>
    <w:div w:id="1528955231">
      <w:bodyDiv w:val="1"/>
      <w:marLeft w:val="0"/>
      <w:marRight w:val="0"/>
      <w:marTop w:val="0"/>
      <w:marBottom w:val="0"/>
      <w:divBdr>
        <w:top w:val="none" w:sz="0" w:space="0" w:color="auto"/>
        <w:left w:val="none" w:sz="0" w:space="0" w:color="auto"/>
        <w:bottom w:val="none" w:sz="0" w:space="0" w:color="auto"/>
        <w:right w:val="none" w:sz="0" w:space="0" w:color="auto"/>
      </w:divBdr>
      <w:divsChild>
        <w:div w:id="109134271">
          <w:marLeft w:val="0"/>
          <w:marRight w:val="0"/>
          <w:marTop w:val="300"/>
          <w:marBottom w:val="0"/>
          <w:divBdr>
            <w:top w:val="none" w:sz="0" w:space="0" w:color="auto"/>
            <w:left w:val="none" w:sz="0" w:space="0" w:color="auto"/>
            <w:bottom w:val="none" w:sz="0" w:space="0" w:color="auto"/>
            <w:right w:val="none" w:sz="0" w:space="0" w:color="auto"/>
          </w:divBdr>
          <w:divsChild>
            <w:div w:id="374355985">
              <w:marLeft w:val="0"/>
              <w:marRight w:val="0"/>
              <w:marTop w:val="0"/>
              <w:marBottom w:val="0"/>
              <w:divBdr>
                <w:top w:val="none" w:sz="0" w:space="0" w:color="auto"/>
                <w:left w:val="none" w:sz="0" w:space="0" w:color="auto"/>
                <w:bottom w:val="none" w:sz="0" w:space="0" w:color="auto"/>
                <w:right w:val="none" w:sz="0" w:space="0" w:color="auto"/>
              </w:divBdr>
              <w:divsChild>
                <w:div w:id="472720621">
                  <w:marLeft w:val="0"/>
                  <w:marRight w:val="0"/>
                  <w:marTop w:val="150"/>
                  <w:marBottom w:val="0"/>
                  <w:divBdr>
                    <w:top w:val="none" w:sz="0" w:space="0" w:color="auto"/>
                    <w:left w:val="none" w:sz="0" w:space="0" w:color="auto"/>
                    <w:bottom w:val="none" w:sz="0" w:space="0" w:color="auto"/>
                    <w:right w:val="none" w:sz="0" w:space="0" w:color="auto"/>
                  </w:divBdr>
                  <w:divsChild>
                    <w:div w:id="1523129393">
                      <w:marLeft w:val="0"/>
                      <w:marRight w:val="0"/>
                      <w:marTop w:val="0"/>
                      <w:marBottom w:val="0"/>
                      <w:divBdr>
                        <w:top w:val="none" w:sz="0" w:space="0" w:color="auto"/>
                        <w:left w:val="none" w:sz="0" w:space="0" w:color="auto"/>
                        <w:bottom w:val="none" w:sz="0" w:space="0" w:color="auto"/>
                        <w:right w:val="none" w:sz="0" w:space="0" w:color="auto"/>
                      </w:divBdr>
                      <w:divsChild>
                        <w:div w:id="214056297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1403450">
                  <w:marLeft w:val="0"/>
                  <w:marRight w:val="0"/>
                  <w:marTop w:val="0"/>
                  <w:marBottom w:val="0"/>
                  <w:divBdr>
                    <w:top w:val="none" w:sz="0" w:space="0" w:color="auto"/>
                    <w:left w:val="none" w:sz="0" w:space="0" w:color="auto"/>
                    <w:bottom w:val="none" w:sz="0" w:space="0" w:color="auto"/>
                    <w:right w:val="none" w:sz="0" w:space="0" w:color="auto"/>
                  </w:divBdr>
                  <w:divsChild>
                    <w:div w:id="1019742167">
                      <w:marLeft w:val="0"/>
                      <w:marRight w:val="0"/>
                      <w:marTop w:val="0"/>
                      <w:marBottom w:val="0"/>
                      <w:divBdr>
                        <w:top w:val="none" w:sz="0" w:space="0" w:color="auto"/>
                        <w:left w:val="none" w:sz="0" w:space="0" w:color="auto"/>
                        <w:bottom w:val="none" w:sz="0" w:space="0" w:color="auto"/>
                        <w:right w:val="none" w:sz="0" w:space="0" w:color="auto"/>
                      </w:divBdr>
                    </w:div>
                    <w:div w:id="1569146074">
                      <w:marLeft w:val="0"/>
                      <w:marRight w:val="0"/>
                      <w:marTop w:val="0"/>
                      <w:marBottom w:val="0"/>
                      <w:divBdr>
                        <w:top w:val="none" w:sz="0" w:space="0" w:color="auto"/>
                        <w:left w:val="none" w:sz="0" w:space="0" w:color="auto"/>
                        <w:bottom w:val="none" w:sz="0" w:space="0" w:color="auto"/>
                        <w:right w:val="none" w:sz="0" w:space="0" w:color="auto"/>
                      </w:divBdr>
                      <w:divsChild>
                        <w:div w:id="2103796115">
                          <w:marLeft w:val="0"/>
                          <w:marRight w:val="0"/>
                          <w:marTop w:val="0"/>
                          <w:marBottom w:val="0"/>
                          <w:divBdr>
                            <w:top w:val="none" w:sz="0" w:space="0" w:color="auto"/>
                            <w:left w:val="none" w:sz="0" w:space="0" w:color="auto"/>
                            <w:bottom w:val="none" w:sz="0" w:space="0" w:color="auto"/>
                            <w:right w:val="none" w:sz="0" w:space="0" w:color="auto"/>
                          </w:divBdr>
                          <w:divsChild>
                            <w:div w:id="1958637612">
                              <w:marLeft w:val="0"/>
                              <w:marRight w:val="0"/>
                              <w:marTop w:val="0"/>
                              <w:marBottom w:val="0"/>
                              <w:divBdr>
                                <w:top w:val="none" w:sz="0" w:space="0" w:color="auto"/>
                                <w:left w:val="none" w:sz="0" w:space="0" w:color="auto"/>
                                <w:bottom w:val="none" w:sz="0" w:space="0" w:color="auto"/>
                                <w:right w:val="none" w:sz="0" w:space="0" w:color="auto"/>
                              </w:divBdr>
                              <w:divsChild>
                                <w:div w:id="1701397728">
                                  <w:marLeft w:val="0"/>
                                  <w:marRight w:val="0"/>
                                  <w:marTop w:val="225"/>
                                  <w:marBottom w:val="150"/>
                                  <w:divBdr>
                                    <w:top w:val="none" w:sz="0" w:space="4" w:color="auto"/>
                                    <w:left w:val="none" w:sz="0" w:space="0" w:color="auto"/>
                                    <w:bottom w:val="single" w:sz="6" w:space="4" w:color="CECECE"/>
                                    <w:right w:val="none" w:sz="0" w:space="0" w:color="auto"/>
                                  </w:divBdr>
                                  <w:divsChild>
                                    <w:div w:id="631440570">
                                      <w:marLeft w:val="0"/>
                                      <w:marRight w:val="0"/>
                                      <w:marTop w:val="75"/>
                                      <w:marBottom w:val="75"/>
                                      <w:divBdr>
                                        <w:top w:val="none" w:sz="0" w:space="0" w:color="auto"/>
                                        <w:left w:val="none" w:sz="0" w:space="0" w:color="auto"/>
                                        <w:bottom w:val="none" w:sz="0" w:space="0" w:color="auto"/>
                                        <w:right w:val="none" w:sz="0" w:space="0" w:color="auto"/>
                                      </w:divBdr>
                                      <w:divsChild>
                                        <w:div w:id="758796313">
                                          <w:marLeft w:val="0"/>
                                          <w:marRight w:val="135"/>
                                          <w:marTop w:val="0"/>
                                          <w:marBottom w:val="0"/>
                                          <w:divBdr>
                                            <w:top w:val="none" w:sz="0" w:space="0" w:color="auto"/>
                                            <w:left w:val="none" w:sz="0" w:space="0" w:color="auto"/>
                                            <w:bottom w:val="none" w:sz="0" w:space="0" w:color="auto"/>
                                            <w:right w:val="none" w:sz="0" w:space="0" w:color="auto"/>
                                          </w:divBdr>
                                        </w:div>
                                        <w:div w:id="1614164156">
                                          <w:marLeft w:val="0"/>
                                          <w:marRight w:val="0"/>
                                          <w:marTop w:val="45"/>
                                          <w:marBottom w:val="0"/>
                                          <w:divBdr>
                                            <w:top w:val="none" w:sz="0" w:space="0" w:color="auto"/>
                                            <w:left w:val="none" w:sz="0" w:space="0" w:color="auto"/>
                                            <w:bottom w:val="none" w:sz="0" w:space="0" w:color="auto"/>
                                            <w:right w:val="none" w:sz="0" w:space="0" w:color="auto"/>
                                          </w:divBdr>
                                        </w:div>
                                      </w:divsChild>
                                    </w:div>
                                    <w:div w:id="181641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726888">
              <w:marLeft w:val="-1350"/>
              <w:marRight w:val="0"/>
              <w:marTop w:val="0"/>
              <w:marBottom w:val="0"/>
              <w:divBdr>
                <w:top w:val="none" w:sz="0" w:space="0" w:color="auto"/>
                <w:left w:val="none" w:sz="0" w:space="0" w:color="auto"/>
                <w:bottom w:val="none" w:sz="0" w:space="0" w:color="auto"/>
                <w:right w:val="none" w:sz="0" w:space="0" w:color="auto"/>
              </w:divBdr>
              <w:divsChild>
                <w:div w:id="1938557965">
                  <w:marLeft w:val="0"/>
                  <w:marRight w:val="0"/>
                  <w:marTop w:val="0"/>
                  <w:marBottom w:val="0"/>
                  <w:divBdr>
                    <w:top w:val="none" w:sz="0" w:space="0" w:color="auto"/>
                    <w:left w:val="none" w:sz="0" w:space="0" w:color="auto"/>
                    <w:bottom w:val="none" w:sz="0" w:space="0" w:color="auto"/>
                    <w:right w:val="none" w:sz="0" w:space="0" w:color="auto"/>
                  </w:divBdr>
                  <w:divsChild>
                    <w:div w:id="478962374">
                      <w:marLeft w:val="0"/>
                      <w:marRight w:val="0"/>
                      <w:marTop w:val="0"/>
                      <w:marBottom w:val="0"/>
                      <w:divBdr>
                        <w:top w:val="none" w:sz="0" w:space="0" w:color="auto"/>
                        <w:left w:val="none" w:sz="0" w:space="0" w:color="auto"/>
                        <w:bottom w:val="none" w:sz="0" w:space="0" w:color="auto"/>
                        <w:right w:val="none" w:sz="0" w:space="0" w:color="auto"/>
                      </w:divBdr>
                      <w:divsChild>
                        <w:div w:id="593973798">
                          <w:marLeft w:val="0"/>
                          <w:marRight w:val="0"/>
                          <w:marTop w:val="0"/>
                          <w:marBottom w:val="0"/>
                          <w:divBdr>
                            <w:top w:val="single" w:sz="6" w:space="0" w:color="C7C7C7"/>
                            <w:left w:val="single" w:sz="6" w:space="0" w:color="C7C7C7"/>
                            <w:bottom w:val="single" w:sz="6" w:space="0" w:color="C7C7C7"/>
                            <w:right w:val="single" w:sz="6" w:space="0" w:color="C7C7C7"/>
                          </w:divBdr>
                          <w:divsChild>
                            <w:div w:id="2635363">
                              <w:marLeft w:val="0"/>
                              <w:marRight w:val="0"/>
                              <w:marTop w:val="100"/>
                              <w:marBottom w:val="100"/>
                              <w:divBdr>
                                <w:top w:val="none" w:sz="0" w:space="11" w:color="auto"/>
                                <w:left w:val="none" w:sz="0" w:space="0" w:color="auto"/>
                                <w:bottom w:val="single" w:sz="6" w:space="11" w:color="C7C7C7"/>
                                <w:right w:val="none" w:sz="0" w:space="0" w:color="auto"/>
                              </w:divBdr>
                            </w:div>
                            <w:div w:id="26563819">
                              <w:marLeft w:val="0"/>
                              <w:marRight w:val="0"/>
                              <w:marTop w:val="100"/>
                              <w:marBottom w:val="100"/>
                              <w:divBdr>
                                <w:top w:val="none" w:sz="0" w:space="11" w:color="auto"/>
                                <w:left w:val="none" w:sz="0" w:space="0" w:color="auto"/>
                                <w:bottom w:val="single" w:sz="6" w:space="11" w:color="C7C7C7"/>
                                <w:right w:val="none" w:sz="0" w:space="0" w:color="auto"/>
                              </w:divBdr>
                            </w:div>
                            <w:div w:id="734821978">
                              <w:marLeft w:val="0"/>
                              <w:marRight w:val="0"/>
                              <w:marTop w:val="100"/>
                              <w:marBottom w:val="100"/>
                              <w:divBdr>
                                <w:top w:val="none" w:sz="0" w:space="11" w:color="auto"/>
                                <w:left w:val="none" w:sz="0" w:space="0" w:color="auto"/>
                                <w:bottom w:val="single" w:sz="6" w:space="11" w:color="C7C7C7"/>
                                <w:right w:val="none" w:sz="0" w:space="0" w:color="auto"/>
                              </w:divBdr>
                            </w:div>
                            <w:div w:id="151345491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18043622">
          <w:marLeft w:val="0"/>
          <w:marRight w:val="0"/>
          <w:marTop w:val="150"/>
          <w:marBottom w:val="0"/>
          <w:divBdr>
            <w:top w:val="none" w:sz="0" w:space="0" w:color="auto"/>
            <w:left w:val="none" w:sz="0" w:space="0" w:color="auto"/>
            <w:bottom w:val="none" w:sz="0" w:space="0" w:color="auto"/>
            <w:right w:val="none" w:sz="0" w:space="0" w:color="auto"/>
          </w:divBdr>
          <w:divsChild>
            <w:div w:id="1591237146">
              <w:marLeft w:val="0"/>
              <w:marRight w:val="0"/>
              <w:marTop w:val="0"/>
              <w:marBottom w:val="0"/>
              <w:divBdr>
                <w:top w:val="none" w:sz="0" w:space="0" w:color="auto"/>
                <w:left w:val="none" w:sz="0" w:space="0" w:color="auto"/>
                <w:bottom w:val="single" w:sz="6" w:space="0" w:color="EFEFEF"/>
                <w:right w:val="none" w:sz="0" w:space="0" w:color="auto"/>
              </w:divBdr>
              <w:divsChild>
                <w:div w:id="80756849">
                  <w:marLeft w:val="0"/>
                  <w:marRight w:val="0"/>
                  <w:marTop w:val="0"/>
                  <w:marBottom w:val="0"/>
                  <w:divBdr>
                    <w:top w:val="none" w:sz="0" w:space="0" w:color="auto"/>
                    <w:left w:val="none" w:sz="0" w:space="0" w:color="auto"/>
                    <w:bottom w:val="none" w:sz="0" w:space="0" w:color="auto"/>
                    <w:right w:val="none" w:sz="0" w:space="0" w:color="auto"/>
                  </w:divBdr>
                </w:div>
                <w:div w:id="12239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416595">
      <w:bodyDiv w:val="1"/>
      <w:marLeft w:val="0"/>
      <w:marRight w:val="0"/>
      <w:marTop w:val="0"/>
      <w:marBottom w:val="0"/>
      <w:divBdr>
        <w:top w:val="none" w:sz="0" w:space="0" w:color="auto"/>
        <w:left w:val="none" w:sz="0" w:space="0" w:color="auto"/>
        <w:bottom w:val="none" w:sz="0" w:space="0" w:color="auto"/>
        <w:right w:val="none" w:sz="0" w:space="0" w:color="auto"/>
      </w:divBdr>
      <w:divsChild>
        <w:div w:id="1633749592">
          <w:marLeft w:val="0"/>
          <w:marRight w:val="0"/>
          <w:marTop w:val="0"/>
          <w:marBottom w:val="0"/>
          <w:divBdr>
            <w:top w:val="none" w:sz="0" w:space="0" w:color="auto"/>
            <w:left w:val="none" w:sz="0" w:space="0" w:color="auto"/>
            <w:bottom w:val="none" w:sz="0" w:space="0" w:color="auto"/>
            <w:right w:val="none" w:sz="0" w:space="0" w:color="auto"/>
          </w:divBdr>
          <w:divsChild>
            <w:div w:id="755714406">
              <w:marLeft w:val="0"/>
              <w:marRight w:val="0"/>
              <w:marTop w:val="0"/>
              <w:marBottom w:val="0"/>
              <w:divBdr>
                <w:top w:val="none" w:sz="0" w:space="0" w:color="auto"/>
                <w:left w:val="none" w:sz="0" w:space="0" w:color="auto"/>
                <w:bottom w:val="none" w:sz="0" w:space="0" w:color="auto"/>
                <w:right w:val="none" w:sz="0" w:space="0" w:color="auto"/>
              </w:divBdr>
              <w:divsChild>
                <w:div w:id="2029797572">
                  <w:marLeft w:val="0"/>
                  <w:marRight w:val="0"/>
                  <w:marTop w:val="0"/>
                  <w:marBottom w:val="0"/>
                  <w:divBdr>
                    <w:top w:val="none" w:sz="0" w:space="0" w:color="auto"/>
                    <w:left w:val="none" w:sz="0" w:space="0" w:color="auto"/>
                    <w:bottom w:val="none" w:sz="0" w:space="0" w:color="auto"/>
                    <w:right w:val="none" w:sz="0" w:space="0" w:color="auto"/>
                  </w:divBdr>
                  <w:divsChild>
                    <w:div w:id="1771464137">
                      <w:marLeft w:val="0"/>
                      <w:marRight w:val="0"/>
                      <w:marTop w:val="0"/>
                      <w:marBottom w:val="0"/>
                      <w:divBdr>
                        <w:top w:val="none" w:sz="0" w:space="0" w:color="auto"/>
                        <w:left w:val="none" w:sz="0" w:space="0" w:color="auto"/>
                        <w:bottom w:val="none" w:sz="0" w:space="0" w:color="auto"/>
                        <w:right w:val="none" w:sz="0" w:space="0" w:color="auto"/>
                      </w:divBdr>
                      <w:divsChild>
                        <w:div w:id="1811481353">
                          <w:marLeft w:val="0"/>
                          <w:marRight w:val="0"/>
                          <w:marTop w:val="0"/>
                          <w:marBottom w:val="0"/>
                          <w:divBdr>
                            <w:top w:val="none" w:sz="0" w:space="0" w:color="auto"/>
                            <w:left w:val="none" w:sz="0" w:space="0" w:color="auto"/>
                            <w:bottom w:val="none" w:sz="0" w:space="0" w:color="auto"/>
                            <w:right w:val="none" w:sz="0" w:space="0" w:color="auto"/>
                          </w:divBdr>
                          <w:divsChild>
                            <w:div w:id="14969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563560">
      <w:bodyDiv w:val="1"/>
      <w:marLeft w:val="0"/>
      <w:marRight w:val="0"/>
      <w:marTop w:val="0"/>
      <w:marBottom w:val="0"/>
      <w:divBdr>
        <w:top w:val="none" w:sz="0" w:space="0" w:color="auto"/>
        <w:left w:val="none" w:sz="0" w:space="0" w:color="auto"/>
        <w:bottom w:val="none" w:sz="0" w:space="0" w:color="auto"/>
        <w:right w:val="none" w:sz="0" w:space="0" w:color="auto"/>
      </w:divBdr>
      <w:divsChild>
        <w:div w:id="611936042">
          <w:marLeft w:val="0"/>
          <w:marRight w:val="0"/>
          <w:marTop w:val="0"/>
          <w:marBottom w:val="0"/>
          <w:divBdr>
            <w:top w:val="none" w:sz="0" w:space="0" w:color="auto"/>
            <w:left w:val="none" w:sz="0" w:space="0" w:color="auto"/>
            <w:bottom w:val="none" w:sz="0" w:space="0" w:color="auto"/>
            <w:right w:val="none" w:sz="0" w:space="0" w:color="auto"/>
          </w:divBdr>
          <w:divsChild>
            <w:div w:id="8616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65397">
      <w:bodyDiv w:val="1"/>
      <w:marLeft w:val="0"/>
      <w:marRight w:val="0"/>
      <w:marTop w:val="0"/>
      <w:marBottom w:val="0"/>
      <w:divBdr>
        <w:top w:val="none" w:sz="0" w:space="0" w:color="auto"/>
        <w:left w:val="none" w:sz="0" w:space="0" w:color="auto"/>
        <w:bottom w:val="none" w:sz="0" w:space="0" w:color="auto"/>
        <w:right w:val="none" w:sz="0" w:space="0" w:color="auto"/>
      </w:divBdr>
      <w:divsChild>
        <w:div w:id="379985878">
          <w:marLeft w:val="0"/>
          <w:marRight w:val="0"/>
          <w:marTop w:val="0"/>
          <w:marBottom w:val="0"/>
          <w:divBdr>
            <w:top w:val="none" w:sz="0" w:space="0" w:color="auto"/>
            <w:left w:val="none" w:sz="0" w:space="0" w:color="auto"/>
            <w:bottom w:val="dotted" w:sz="6" w:space="4" w:color="DDDDDD"/>
            <w:right w:val="none" w:sz="0" w:space="0" w:color="auto"/>
          </w:divBdr>
          <w:divsChild>
            <w:div w:id="27494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2767">
      <w:bodyDiv w:val="1"/>
      <w:marLeft w:val="0"/>
      <w:marRight w:val="0"/>
      <w:marTop w:val="0"/>
      <w:marBottom w:val="0"/>
      <w:divBdr>
        <w:top w:val="none" w:sz="0" w:space="0" w:color="auto"/>
        <w:left w:val="none" w:sz="0" w:space="0" w:color="auto"/>
        <w:bottom w:val="none" w:sz="0" w:space="0" w:color="auto"/>
        <w:right w:val="none" w:sz="0" w:space="0" w:color="auto"/>
      </w:divBdr>
      <w:divsChild>
        <w:div w:id="672147790">
          <w:marLeft w:val="0"/>
          <w:marRight w:val="0"/>
          <w:marTop w:val="0"/>
          <w:marBottom w:val="150"/>
          <w:divBdr>
            <w:top w:val="none" w:sz="0" w:space="0" w:color="auto"/>
            <w:left w:val="none" w:sz="0" w:space="0" w:color="auto"/>
            <w:bottom w:val="none" w:sz="0" w:space="0" w:color="auto"/>
            <w:right w:val="none" w:sz="0" w:space="0" w:color="auto"/>
          </w:divBdr>
        </w:div>
        <w:div w:id="1632708475">
          <w:marLeft w:val="0"/>
          <w:marRight w:val="0"/>
          <w:marTop w:val="0"/>
          <w:marBottom w:val="150"/>
          <w:divBdr>
            <w:top w:val="none" w:sz="0" w:space="0" w:color="auto"/>
            <w:left w:val="none" w:sz="0" w:space="0" w:color="auto"/>
            <w:bottom w:val="none" w:sz="0" w:space="0" w:color="auto"/>
            <w:right w:val="none" w:sz="0" w:space="0" w:color="auto"/>
          </w:divBdr>
          <w:divsChild>
            <w:div w:id="1646818318">
              <w:marLeft w:val="0"/>
              <w:marRight w:val="0"/>
              <w:marTop w:val="0"/>
              <w:marBottom w:val="0"/>
              <w:divBdr>
                <w:top w:val="none" w:sz="0" w:space="0" w:color="auto"/>
                <w:left w:val="none" w:sz="0" w:space="0" w:color="auto"/>
                <w:bottom w:val="none" w:sz="0" w:space="0" w:color="auto"/>
                <w:right w:val="none" w:sz="0" w:space="0" w:color="auto"/>
              </w:divBdr>
              <w:divsChild>
                <w:div w:id="162997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83755">
          <w:marLeft w:val="0"/>
          <w:marRight w:val="0"/>
          <w:marTop w:val="0"/>
          <w:marBottom w:val="0"/>
          <w:divBdr>
            <w:top w:val="none" w:sz="0" w:space="0" w:color="auto"/>
            <w:left w:val="none" w:sz="0" w:space="0" w:color="auto"/>
            <w:bottom w:val="none" w:sz="0" w:space="0" w:color="auto"/>
            <w:right w:val="none" w:sz="0" w:space="0" w:color="auto"/>
          </w:divBdr>
          <w:divsChild>
            <w:div w:id="76403456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1187232">
      <w:bodyDiv w:val="1"/>
      <w:marLeft w:val="0"/>
      <w:marRight w:val="0"/>
      <w:marTop w:val="0"/>
      <w:marBottom w:val="0"/>
      <w:divBdr>
        <w:top w:val="none" w:sz="0" w:space="0" w:color="auto"/>
        <w:left w:val="none" w:sz="0" w:space="0" w:color="auto"/>
        <w:bottom w:val="none" w:sz="0" w:space="0" w:color="auto"/>
        <w:right w:val="none" w:sz="0" w:space="0" w:color="auto"/>
      </w:divBdr>
    </w:div>
    <w:div w:id="1532257618">
      <w:bodyDiv w:val="1"/>
      <w:marLeft w:val="0"/>
      <w:marRight w:val="0"/>
      <w:marTop w:val="0"/>
      <w:marBottom w:val="0"/>
      <w:divBdr>
        <w:top w:val="none" w:sz="0" w:space="0" w:color="auto"/>
        <w:left w:val="none" w:sz="0" w:space="0" w:color="auto"/>
        <w:bottom w:val="none" w:sz="0" w:space="0" w:color="auto"/>
        <w:right w:val="none" w:sz="0" w:space="0" w:color="auto"/>
      </w:divBdr>
      <w:divsChild>
        <w:div w:id="46227058">
          <w:marLeft w:val="0"/>
          <w:marRight w:val="0"/>
          <w:marTop w:val="0"/>
          <w:marBottom w:val="150"/>
          <w:divBdr>
            <w:top w:val="none" w:sz="0" w:space="0" w:color="auto"/>
            <w:left w:val="none" w:sz="0" w:space="0" w:color="auto"/>
            <w:bottom w:val="none" w:sz="0" w:space="0" w:color="auto"/>
            <w:right w:val="none" w:sz="0" w:space="0" w:color="auto"/>
          </w:divBdr>
        </w:div>
        <w:div w:id="1921599406">
          <w:marLeft w:val="0"/>
          <w:marRight w:val="0"/>
          <w:marTop w:val="0"/>
          <w:marBottom w:val="150"/>
          <w:divBdr>
            <w:top w:val="none" w:sz="0" w:space="0" w:color="auto"/>
            <w:left w:val="none" w:sz="0" w:space="0" w:color="auto"/>
            <w:bottom w:val="none" w:sz="0" w:space="0" w:color="auto"/>
            <w:right w:val="none" w:sz="0" w:space="0" w:color="auto"/>
          </w:divBdr>
          <w:divsChild>
            <w:div w:id="9622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2231">
      <w:bodyDiv w:val="1"/>
      <w:marLeft w:val="0"/>
      <w:marRight w:val="0"/>
      <w:marTop w:val="0"/>
      <w:marBottom w:val="0"/>
      <w:divBdr>
        <w:top w:val="none" w:sz="0" w:space="0" w:color="auto"/>
        <w:left w:val="none" w:sz="0" w:space="0" w:color="auto"/>
        <w:bottom w:val="none" w:sz="0" w:space="0" w:color="auto"/>
        <w:right w:val="none" w:sz="0" w:space="0" w:color="auto"/>
      </w:divBdr>
    </w:div>
    <w:div w:id="1533111282">
      <w:bodyDiv w:val="1"/>
      <w:marLeft w:val="0"/>
      <w:marRight w:val="0"/>
      <w:marTop w:val="0"/>
      <w:marBottom w:val="0"/>
      <w:divBdr>
        <w:top w:val="none" w:sz="0" w:space="0" w:color="auto"/>
        <w:left w:val="none" w:sz="0" w:space="0" w:color="auto"/>
        <w:bottom w:val="none" w:sz="0" w:space="0" w:color="auto"/>
        <w:right w:val="none" w:sz="0" w:space="0" w:color="auto"/>
      </w:divBdr>
      <w:divsChild>
        <w:div w:id="423571348">
          <w:marLeft w:val="0"/>
          <w:marRight w:val="0"/>
          <w:marTop w:val="0"/>
          <w:marBottom w:val="0"/>
          <w:divBdr>
            <w:top w:val="none" w:sz="0" w:space="0" w:color="auto"/>
            <w:left w:val="none" w:sz="0" w:space="0" w:color="auto"/>
            <w:bottom w:val="none" w:sz="0" w:space="0" w:color="auto"/>
            <w:right w:val="none" w:sz="0" w:space="0" w:color="auto"/>
          </w:divBdr>
        </w:div>
      </w:divsChild>
    </w:div>
    <w:div w:id="1533299640">
      <w:bodyDiv w:val="1"/>
      <w:marLeft w:val="0"/>
      <w:marRight w:val="0"/>
      <w:marTop w:val="0"/>
      <w:marBottom w:val="0"/>
      <w:divBdr>
        <w:top w:val="none" w:sz="0" w:space="0" w:color="auto"/>
        <w:left w:val="none" w:sz="0" w:space="0" w:color="auto"/>
        <w:bottom w:val="none" w:sz="0" w:space="0" w:color="auto"/>
        <w:right w:val="none" w:sz="0" w:space="0" w:color="auto"/>
      </w:divBdr>
      <w:divsChild>
        <w:div w:id="358551645">
          <w:marLeft w:val="0"/>
          <w:marRight w:val="0"/>
          <w:marTop w:val="0"/>
          <w:marBottom w:val="0"/>
          <w:divBdr>
            <w:top w:val="none" w:sz="0" w:space="0" w:color="auto"/>
            <w:left w:val="none" w:sz="0" w:space="0" w:color="auto"/>
            <w:bottom w:val="dotted" w:sz="6" w:space="4" w:color="DDDDDD"/>
            <w:right w:val="none" w:sz="0" w:space="0" w:color="auto"/>
          </w:divBdr>
        </w:div>
      </w:divsChild>
    </w:div>
    <w:div w:id="1533498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8364">
          <w:marLeft w:val="0"/>
          <w:marRight w:val="0"/>
          <w:marTop w:val="0"/>
          <w:marBottom w:val="0"/>
          <w:divBdr>
            <w:top w:val="none" w:sz="0" w:space="0" w:color="auto"/>
            <w:left w:val="none" w:sz="0" w:space="0" w:color="auto"/>
            <w:bottom w:val="none" w:sz="0" w:space="0" w:color="auto"/>
            <w:right w:val="none" w:sz="0" w:space="0" w:color="auto"/>
          </w:divBdr>
          <w:divsChild>
            <w:div w:id="1431582904">
              <w:marLeft w:val="0"/>
              <w:marRight w:val="0"/>
              <w:marTop w:val="0"/>
              <w:marBottom w:val="0"/>
              <w:divBdr>
                <w:top w:val="none" w:sz="0" w:space="0" w:color="auto"/>
                <w:left w:val="none" w:sz="0" w:space="0" w:color="auto"/>
                <w:bottom w:val="none" w:sz="0" w:space="0" w:color="auto"/>
                <w:right w:val="none" w:sz="0" w:space="0" w:color="auto"/>
              </w:divBdr>
              <w:divsChild>
                <w:div w:id="2082555718">
                  <w:marLeft w:val="0"/>
                  <w:marRight w:val="0"/>
                  <w:marTop w:val="0"/>
                  <w:marBottom w:val="0"/>
                  <w:divBdr>
                    <w:top w:val="none" w:sz="0" w:space="0" w:color="auto"/>
                    <w:left w:val="none" w:sz="0" w:space="0" w:color="auto"/>
                    <w:bottom w:val="none" w:sz="0" w:space="0" w:color="auto"/>
                    <w:right w:val="none" w:sz="0" w:space="0" w:color="auto"/>
                  </w:divBdr>
                  <w:divsChild>
                    <w:div w:id="1349718120">
                      <w:marLeft w:val="0"/>
                      <w:marRight w:val="0"/>
                      <w:marTop w:val="0"/>
                      <w:marBottom w:val="0"/>
                      <w:divBdr>
                        <w:top w:val="none" w:sz="0" w:space="0" w:color="auto"/>
                        <w:left w:val="none" w:sz="0" w:space="0" w:color="auto"/>
                        <w:bottom w:val="none" w:sz="0" w:space="0" w:color="auto"/>
                        <w:right w:val="none" w:sz="0" w:space="0" w:color="auto"/>
                      </w:divBdr>
                      <w:divsChild>
                        <w:div w:id="1638611490">
                          <w:marLeft w:val="0"/>
                          <w:marRight w:val="0"/>
                          <w:marTop w:val="0"/>
                          <w:marBottom w:val="0"/>
                          <w:divBdr>
                            <w:top w:val="none" w:sz="0" w:space="0" w:color="auto"/>
                            <w:left w:val="none" w:sz="0" w:space="0" w:color="auto"/>
                            <w:bottom w:val="none" w:sz="0" w:space="0" w:color="auto"/>
                            <w:right w:val="none" w:sz="0" w:space="0" w:color="auto"/>
                          </w:divBdr>
                          <w:divsChild>
                            <w:div w:id="112289621">
                              <w:marLeft w:val="0"/>
                              <w:marRight w:val="0"/>
                              <w:marTop w:val="0"/>
                              <w:marBottom w:val="0"/>
                              <w:divBdr>
                                <w:top w:val="none" w:sz="0" w:space="0" w:color="auto"/>
                                <w:left w:val="none" w:sz="0" w:space="0" w:color="auto"/>
                                <w:bottom w:val="none" w:sz="0" w:space="0" w:color="auto"/>
                                <w:right w:val="none" w:sz="0" w:space="0" w:color="auto"/>
                              </w:divBdr>
                              <w:divsChild>
                                <w:div w:id="756246138">
                                  <w:marLeft w:val="0"/>
                                  <w:marRight w:val="0"/>
                                  <w:marTop w:val="0"/>
                                  <w:marBottom w:val="75"/>
                                  <w:divBdr>
                                    <w:top w:val="none" w:sz="0" w:space="0" w:color="auto"/>
                                    <w:left w:val="none" w:sz="0" w:space="0" w:color="auto"/>
                                    <w:bottom w:val="none" w:sz="0" w:space="0" w:color="auto"/>
                                    <w:right w:val="none" w:sz="0" w:space="0" w:color="auto"/>
                                  </w:divBdr>
                                  <w:divsChild>
                                    <w:div w:id="2027711039">
                                      <w:marLeft w:val="0"/>
                                      <w:marRight w:val="0"/>
                                      <w:marTop w:val="0"/>
                                      <w:marBottom w:val="0"/>
                                      <w:divBdr>
                                        <w:top w:val="none" w:sz="0" w:space="0" w:color="auto"/>
                                        <w:left w:val="none" w:sz="0" w:space="0" w:color="auto"/>
                                        <w:bottom w:val="none" w:sz="0" w:space="0" w:color="auto"/>
                                        <w:right w:val="none" w:sz="0" w:space="0" w:color="auto"/>
                                      </w:divBdr>
                                      <w:divsChild>
                                        <w:div w:id="2116245240">
                                          <w:marLeft w:val="0"/>
                                          <w:marRight w:val="0"/>
                                          <w:marTop w:val="0"/>
                                          <w:marBottom w:val="0"/>
                                          <w:divBdr>
                                            <w:top w:val="none" w:sz="0" w:space="0" w:color="auto"/>
                                            <w:left w:val="none" w:sz="0" w:space="0" w:color="auto"/>
                                            <w:bottom w:val="none" w:sz="0" w:space="0" w:color="auto"/>
                                            <w:right w:val="none" w:sz="0" w:space="0" w:color="auto"/>
                                          </w:divBdr>
                                          <w:divsChild>
                                            <w:div w:id="1658847999">
                                              <w:marLeft w:val="0"/>
                                              <w:marRight w:val="0"/>
                                              <w:marTop w:val="0"/>
                                              <w:marBottom w:val="0"/>
                                              <w:divBdr>
                                                <w:top w:val="none" w:sz="0" w:space="0" w:color="auto"/>
                                                <w:left w:val="none" w:sz="0" w:space="0" w:color="auto"/>
                                                <w:bottom w:val="none" w:sz="0" w:space="0" w:color="auto"/>
                                                <w:right w:val="none" w:sz="0" w:space="0" w:color="auto"/>
                                              </w:divBdr>
                                              <w:divsChild>
                                                <w:div w:id="13370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762487">
      <w:bodyDiv w:val="1"/>
      <w:marLeft w:val="0"/>
      <w:marRight w:val="0"/>
      <w:marTop w:val="0"/>
      <w:marBottom w:val="0"/>
      <w:divBdr>
        <w:top w:val="none" w:sz="0" w:space="0" w:color="auto"/>
        <w:left w:val="none" w:sz="0" w:space="0" w:color="auto"/>
        <w:bottom w:val="none" w:sz="0" w:space="0" w:color="auto"/>
        <w:right w:val="none" w:sz="0" w:space="0" w:color="auto"/>
      </w:divBdr>
      <w:divsChild>
        <w:div w:id="1535538176">
          <w:marLeft w:val="0"/>
          <w:marRight w:val="0"/>
          <w:marTop w:val="0"/>
          <w:marBottom w:val="0"/>
          <w:divBdr>
            <w:top w:val="none" w:sz="0" w:space="0" w:color="auto"/>
            <w:left w:val="none" w:sz="0" w:space="0" w:color="auto"/>
            <w:bottom w:val="none" w:sz="0" w:space="0" w:color="auto"/>
            <w:right w:val="none" w:sz="0" w:space="0" w:color="auto"/>
          </w:divBdr>
        </w:div>
      </w:divsChild>
    </w:div>
    <w:div w:id="1534080103">
      <w:bodyDiv w:val="1"/>
      <w:marLeft w:val="0"/>
      <w:marRight w:val="0"/>
      <w:marTop w:val="0"/>
      <w:marBottom w:val="0"/>
      <w:divBdr>
        <w:top w:val="none" w:sz="0" w:space="0" w:color="auto"/>
        <w:left w:val="none" w:sz="0" w:space="0" w:color="auto"/>
        <w:bottom w:val="none" w:sz="0" w:space="0" w:color="auto"/>
        <w:right w:val="none" w:sz="0" w:space="0" w:color="auto"/>
      </w:divBdr>
      <w:divsChild>
        <w:div w:id="655112602">
          <w:marLeft w:val="0"/>
          <w:marRight w:val="0"/>
          <w:marTop w:val="0"/>
          <w:marBottom w:val="150"/>
          <w:divBdr>
            <w:top w:val="none" w:sz="0" w:space="0" w:color="auto"/>
            <w:left w:val="none" w:sz="0" w:space="0" w:color="auto"/>
            <w:bottom w:val="none" w:sz="0" w:space="0" w:color="auto"/>
            <w:right w:val="none" w:sz="0" w:space="0" w:color="auto"/>
          </w:divBdr>
        </w:div>
      </w:divsChild>
    </w:div>
    <w:div w:id="1534153498">
      <w:bodyDiv w:val="1"/>
      <w:marLeft w:val="0"/>
      <w:marRight w:val="0"/>
      <w:marTop w:val="0"/>
      <w:marBottom w:val="0"/>
      <w:divBdr>
        <w:top w:val="none" w:sz="0" w:space="0" w:color="auto"/>
        <w:left w:val="none" w:sz="0" w:space="0" w:color="auto"/>
        <w:bottom w:val="none" w:sz="0" w:space="0" w:color="auto"/>
        <w:right w:val="none" w:sz="0" w:space="0" w:color="auto"/>
      </w:divBdr>
      <w:divsChild>
        <w:div w:id="724448762">
          <w:marLeft w:val="0"/>
          <w:marRight w:val="0"/>
          <w:marTop w:val="0"/>
          <w:marBottom w:val="0"/>
          <w:divBdr>
            <w:top w:val="none" w:sz="0" w:space="0" w:color="auto"/>
            <w:left w:val="none" w:sz="0" w:space="0" w:color="auto"/>
            <w:bottom w:val="dotted" w:sz="6" w:space="4" w:color="DDDDDD"/>
            <w:right w:val="none" w:sz="0" w:space="0" w:color="auto"/>
          </w:divBdr>
          <w:divsChild>
            <w:div w:id="126302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30197">
      <w:bodyDiv w:val="1"/>
      <w:marLeft w:val="0"/>
      <w:marRight w:val="0"/>
      <w:marTop w:val="0"/>
      <w:marBottom w:val="0"/>
      <w:divBdr>
        <w:top w:val="none" w:sz="0" w:space="0" w:color="auto"/>
        <w:left w:val="none" w:sz="0" w:space="0" w:color="auto"/>
        <w:bottom w:val="none" w:sz="0" w:space="0" w:color="auto"/>
        <w:right w:val="none" w:sz="0" w:space="0" w:color="auto"/>
      </w:divBdr>
    </w:div>
    <w:div w:id="1534341879">
      <w:bodyDiv w:val="1"/>
      <w:marLeft w:val="0"/>
      <w:marRight w:val="0"/>
      <w:marTop w:val="0"/>
      <w:marBottom w:val="0"/>
      <w:divBdr>
        <w:top w:val="none" w:sz="0" w:space="0" w:color="auto"/>
        <w:left w:val="none" w:sz="0" w:space="0" w:color="auto"/>
        <w:bottom w:val="none" w:sz="0" w:space="0" w:color="auto"/>
        <w:right w:val="none" w:sz="0" w:space="0" w:color="auto"/>
      </w:divBdr>
      <w:divsChild>
        <w:div w:id="1703676234">
          <w:marLeft w:val="0"/>
          <w:marRight w:val="0"/>
          <w:marTop w:val="0"/>
          <w:marBottom w:val="150"/>
          <w:divBdr>
            <w:top w:val="none" w:sz="0" w:space="0" w:color="auto"/>
            <w:left w:val="none" w:sz="0" w:space="0" w:color="auto"/>
            <w:bottom w:val="none" w:sz="0" w:space="0" w:color="auto"/>
            <w:right w:val="none" w:sz="0" w:space="0" w:color="auto"/>
          </w:divBdr>
        </w:div>
      </w:divsChild>
    </w:div>
    <w:div w:id="1535776786">
      <w:bodyDiv w:val="1"/>
      <w:marLeft w:val="0"/>
      <w:marRight w:val="0"/>
      <w:marTop w:val="0"/>
      <w:marBottom w:val="0"/>
      <w:divBdr>
        <w:top w:val="none" w:sz="0" w:space="0" w:color="auto"/>
        <w:left w:val="none" w:sz="0" w:space="0" w:color="auto"/>
        <w:bottom w:val="none" w:sz="0" w:space="0" w:color="auto"/>
        <w:right w:val="none" w:sz="0" w:space="0" w:color="auto"/>
      </w:divBdr>
      <w:divsChild>
        <w:div w:id="490487418">
          <w:marLeft w:val="0"/>
          <w:marRight w:val="0"/>
          <w:marTop w:val="0"/>
          <w:marBottom w:val="0"/>
          <w:divBdr>
            <w:top w:val="none" w:sz="0" w:space="0" w:color="auto"/>
            <w:left w:val="none" w:sz="0" w:space="0" w:color="auto"/>
            <w:bottom w:val="none" w:sz="0" w:space="0" w:color="auto"/>
            <w:right w:val="none" w:sz="0" w:space="0" w:color="auto"/>
          </w:divBdr>
        </w:div>
      </w:divsChild>
    </w:div>
    <w:div w:id="1536188356">
      <w:bodyDiv w:val="1"/>
      <w:marLeft w:val="0"/>
      <w:marRight w:val="0"/>
      <w:marTop w:val="0"/>
      <w:marBottom w:val="0"/>
      <w:divBdr>
        <w:top w:val="none" w:sz="0" w:space="0" w:color="auto"/>
        <w:left w:val="none" w:sz="0" w:space="0" w:color="auto"/>
        <w:bottom w:val="none" w:sz="0" w:space="0" w:color="auto"/>
        <w:right w:val="none" w:sz="0" w:space="0" w:color="auto"/>
      </w:divBdr>
      <w:divsChild>
        <w:div w:id="1270698616">
          <w:marLeft w:val="0"/>
          <w:marRight w:val="0"/>
          <w:marTop w:val="0"/>
          <w:marBottom w:val="285"/>
          <w:divBdr>
            <w:top w:val="none" w:sz="0" w:space="0" w:color="auto"/>
            <w:left w:val="none" w:sz="0" w:space="0" w:color="auto"/>
            <w:bottom w:val="none" w:sz="0" w:space="0" w:color="auto"/>
            <w:right w:val="none" w:sz="0" w:space="0" w:color="auto"/>
          </w:divBdr>
          <w:divsChild>
            <w:div w:id="124572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4078">
      <w:bodyDiv w:val="1"/>
      <w:marLeft w:val="0"/>
      <w:marRight w:val="0"/>
      <w:marTop w:val="0"/>
      <w:marBottom w:val="0"/>
      <w:divBdr>
        <w:top w:val="none" w:sz="0" w:space="0" w:color="auto"/>
        <w:left w:val="none" w:sz="0" w:space="0" w:color="auto"/>
        <w:bottom w:val="none" w:sz="0" w:space="0" w:color="auto"/>
        <w:right w:val="none" w:sz="0" w:space="0" w:color="auto"/>
      </w:divBdr>
      <w:divsChild>
        <w:div w:id="1466318494">
          <w:marLeft w:val="0"/>
          <w:marRight w:val="0"/>
          <w:marTop w:val="0"/>
          <w:marBottom w:val="300"/>
          <w:divBdr>
            <w:top w:val="none" w:sz="0" w:space="0" w:color="auto"/>
            <w:left w:val="none" w:sz="0" w:space="0" w:color="auto"/>
            <w:bottom w:val="none" w:sz="0" w:space="0" w:color="auto"/>
            <w:right w:val="none" w:sz="0" w:space="0" w:color="auto"/>
          </w:divBdr>
          <w:divsChild>
            <w:div w:id="2006471918">
              <w:marLeft w:val="0"/>
              <w:marRight w:val="0"/>
              <w:marTop w:val="0"/>
              <w:marBottom w:val="0"/>
              <w:divBdr>
                <w:top w:val="none" w:sz="0" w:space="0" w:color="auto"/>
                <w:left w:val="none" w:sz="0" w:space="0" w:color="auto"/>
                <w:bottom w:val="none" w:sz="0" w:space="0" w:color="auto"/>
                <w:right w:val="none" w:sz="0" w:space="0" w:color="auto"/>
              </w:divBdr>
              <w:divsChild>
                <w:div w:id="1325664633">
                  <w:marLeft w:val="0"/>
                  <w:marRight w:val="0"/>
                  <w:marTop w:val="0"/>
                  <w:marBottom w:val="0"/>
                  <w:divBdr>
                    <w:top w:val="none" w:sz="0" w:space="0" w:color="auto"/>
                    <w:left w:val="none" w:sz="0" w:space="0" w:color="auto"/>
                    <w:bottom w:val="none" w:sz="0" w:space="0" w:color="auto"/>
                    <w:right w:val="none" w:sz="0" w:space="0" w:color="auto"/>
                  </w:divBdr>
                  <w:divsChild>
                    <w:div w:id="790171791">
                      <w:marLeft w:val="0"/>
                      <w:marRight w:val="0"/>
                      <w:marTop w:val="0"/>
                      <w:marBottom w:val="225"/>
                      <w:divBdr>
                        <w:top w:val="none" w:sz="0" w:space="0" w:color="2D2D2D"/>
                        <w:left w:val="none" w:sz="0" w:space="0" w:color="2D2D2D"/>
                        <w:bottom w:val="none" w:sz="0" w:space="0" w:color="2D2D2D"/>
                        <w:right w:val="none" w:sz="0" w:space="0" w:color="2D2D2D"/>
                      </w:divBdr>
                      <w:divsChild>
                        <w:div w:id="837236951">
                          <w:marLeft w:val="0"/>
                          <w:marRight w:val="0"/>
                          <w:marTop w:val="0"/>
                          <w:marBottom w:val="0"/>
                          <w:divBdr>
                            <w:top w:val="none" w:sz="0" w:space="0" w:color="auto"/>
                            <w:left w:val="none" w:sz="0" w:space="0" w:color="auto"/>
                            <w:bottom w:val="none" w:sz="0" w:space="0" w:color="auto"/>
                            <w:right w:val="none" w:sz="0" w:space="0" w:color="auto"/>
                          </w:divBdr>
                          <w:divsChild>
                            <w:div w:id="15317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08569">
      <w:bodyDiv w:val="1"/>
      <w:marLeft w:val="0"/>
      <w:marRight w:val="0"/>
      <w:marTop w:val="0"/>
      <w:marBottom w:val="0"/>
      <w:divBdr>
        <w:top w:val="none" w:sz="0" w:space="0" w:color="auto"/>
        <w:left w:val="none" w:sz="0" w:space="0" w:color="auto"/>
        <w:bottom w:val="none" w:sz="0" w:space="0" w:color="auto"/>
        <w:right w:val="none" w:sz="0" w:space="0" w:color="auto"/>
      </w:divBdr>
    </w:div>
    <w:div w:id="1536382202">
      <w:bodyDiv w:val="1"/>
      <w:marLeft w:val="0"/>
      <w:marRight w:val="0"/>
      <w:marTop w:val="0"/>
      <w:marBottom w:val="0"/>
      <w:divBdr>
        <w:top w:val="none" w:sz="0" w:space="0" w:color="auto"/>
        <w:left w:val="none" w:sz="0" w:space="0" w:color="auto"/>
        <w:bottom w:val="none" w:sz="0" w:space="0" w:color="auto"/>
        <w:right w:val="none" w:sz="0" w:space="0" w:color="auto"/>
      </w:divBdr>
      <w:divsChild>
        <w:div w:id="1050610845">
          <w:marLeft w:val="0"/>
          <w:marRight w:val="0"/>
          <w:marTop w:val="0"/>
          <w:marBottom w:val="0"/>
          <w:divBdr>
            <w:top w:val="none" w:sz="0" w:space="0" w:color="auto"/>
            <w:left w:val="none" w:sz="0" w:space="0" w:color="auto"/>
            <w:bottom w:val="none" w:sz="0" w:space="0" w:color="auto"/>
            <w:right w:val="none" w:sz="0" w:space="0" w:color="auto"/>
          </w:divBdr>
          <w:divsChild>
            <w:div w:id="189421986">
              <w:marLeft w:val="0"/>
              <w:marRight w:val="0"/>
              <w:marTop w:val="0"/>
              <w:marBottom w:val="0"/>
              <w:divBdr>
                <w:top w:val="none" w:sz="0" w:space="0" w:color="auto"/>
                <w:left w:val="none" w:sz="0" w:space="0" w:color="auto"/>
                <w:bottom w:val="none" w:sz="0" w:space="0" w:color="auto"/>
                <w:right w:val="none" w:sz="0" w:space="0" w:color="auto"/>
              </w:divBdr>
              <w:divsChild>
                <w:div w:id="57440275">
                  <w:marLeft w:val="0"/>
                  <w:marRight w:val="0"/>
                  <w:marTop w:val="0"/>
                  <w:marBottom w:val="0"/>
                  <w:divBdr>
                    <w:top w:val="none" w:sz="0" w:space="0" w:color="auto"/>
                    <w:left w:val="none" w:sz="0" w:space="0" w:color="auto"/>
                    <w:bottom w:val="none" w:sz="0" w:space="0" w:color="auto"/>
                    <w:right w:val="none" w:sz="0" w:space="0" w:color="auto"/>
                  </w:divBdr>
                  <w:divsChild>
                    <w:div w:id="857936464">
                      <w:marLeft w:val="0"/>
                      <w:marRight w:val="0"/>
                      <w:marTop w:val="0"/>
                      <w:marBottom w:val="0"/>
                      <w:divBdr>
                        <w:top w:val="none" w:sz="0" w:space="0" w:color="auto"/>
                        <w:left w:val="none" w:sz="0" w:space="0" w:color="auto"/>
                        <w:bottom w:val="none" w:sz="0" w:space="0" w:color="auto"/>
                        <w:right w:val="none" w:sz="0" w:space="0" w:color="auto"/>
                      </w:divBdr>
                      <w:divsChild>
                        <w:div w:id="684482158">
                          <w:marLeft w:val="0"/>
                          <w:marRight w:val="0"/>
                          <w:marTop w:val="0"/>
                          <w:marBottom w:val="0"/>
                          <w:divBdr>
                            <w:top w:val="none" w:sz="0" w:space="0" w:color="auto"/>
                            <w:left w:val="none" w:sz="0" w:space="0" w:color="auto"/>
                            <w:bottom w:val="none" w:sz="0" w:space="0" w:color="auto"/>
                            <w:right w:val="none" w:sz="0" w:space="0" w:color="auto"/>
                          </w:divBdr>
                          <w:divsChild>
                            <w:div w:id="439691408">
                              <w:marLeft w:val="0"/>
                              <w:marRight w:val="0"/>
                              <w:marTop w:val="0"/>
                              <w:marBottom w:val="0"/>
                              <w:divBdr>
                                <w:top w:val="none" w:sz="0" w:space="0" w:color="auto"/>
                                <w:left w:val="none" w:sz="0" w:space="0" w:color="auto"/>
                                <w:bottom w:val="none" w:sz="0" w:space="0" w:color="auto"/>
                                <w:right w:val="none" w:sz="0" w:space="0" w:color="auto"/>
                              </w:divBdr>
                              <w:divsChild>
                                <w:div w:id="10706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575504">
      <w:bodyDiv w:val="1"/>
      <w:marLeft w:val="0"/>
      <w:marRight w:val="0"/>
      <w:marTop w:val="0"/>
      <w:marBottom w:val="0"/>
      <w:divBdr>
        <w:top w:val="none" w:sz="0" w:space="0" w:color="auto"/>
        <w:left w:val="none" w:sz="0" w:space="0" w:color="auto"/>
        <w:bottom w:val="none" w:sz="0" w:space="0" w:color="auto"/>
        <w:right w:val="none" w:sz="0" w:space="0" w:color="auto"/>
      </w:divBdr>
      <w:divsChild>
        <w:div w:id="1322002298">
          <w:marLeft w:val="0"/>
          <w:marRight w:val="0"/>
          <w:marTop w:val="150"/>
          <w:marBottom w:val="0"/>
          <w:divBdr>
            <w:top w:val="none" w:sz="0" w:space="0" w:color="auto"/>
            <w:left w:val="none" w:sz="0" w:space="0" w:color="auto"/>
            <w:bottom w:val="none" w:sz="0" w:space="0" w:color="auto"/>
            <w:right w:val="none" w:sz="0" w:space="0" w:color="auto"/>
          </w:divBdr>
          <w:divsChild>
            <w:div w:id="719212955">
              <w:marLeft w:val="0"/>
              <w:marRight w:val="0"/>
              <w:marTop w:val="0"/>
              <w:marBottom w:val="0"/>
              <w:divBdr>
                <w:top w:val="none" w:sz="0" w:space="0" w:color="auto"/>
                <w:left w:val="none" w:sz="0" w:space="0" w:color="auto"/>
                <w:bottom w:val="single" w:sz="6" w:space="0" w:color="EFEFEF"/>
                <w:right w:val="none" w:sz="0" w:space="0" w:color="auto"/>
              </w:divBdr>
              <w:divsChild>
                <w:div w:id="253439897">
                  <w:marLeft w:val="0"/>
                  <w:marRight w:val="0"/>
                  <w:marTop w:val="0"/>
                  <w:marBottom w:val="0"/>
                  <w:divBdr>
                    <w:top w:val="none" w:sz="0" w:space="0" w:color="auto"/>
                    <w:left w:val="none" w:sz="0" w:space="0" w:color="auto"/>
                    <w:bottom w:val="none" w:sz="0" w:space="0" w:color="auto"/>
                    <w:right w:val="none" w:sz="0" w:space="0" w:color="auto"/>
                  </w:divBdr>
                </w:div>
                <w:div w:id="63491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9932">
          <w:marLeft w:val="0"/>
          <w:marRight w:val="0"/>
          <w:marTop w:val="300"/>
          <w:marBottom w:val="0"/>
          <w:divBdr>
            <w:top w:val="none" w:sz="0" w:space="0" w:color="auto"/>
            <w:left w:val="none" w:sz="0" w:space="0" w:color="auto"/>
            <w:bottom w:val="none" w:sz="0" w:space="0" w:color="auto"/>
            <w:right w:val="none" w:sz="0" w:space="0" w:color="auto"/>
          </w:divBdr>
          <w:divsChild>
            <w:div w:id="593588231">
              <w:marLeft w:val="0"/>
              <w:marRight w:val="0"/>
              <w:marTop w:val="0"/>
              <w:marBottom w:val="0"/>
              <w:divBdr>
                <w:top w:val="none" w:sz="0" w:space="0" w:color="auto"/>
                <w:left w:val="none" w:sz="0" w:space="0" w:color="auto"/>
                <w:bottom w:val="none" w:sz="0" w:space="0" w:color="auto"/>
                <w:right w:val="none" w:sz="0" w:space="0" w:color="auto"/>
              </w:divBdr>
              <w:divsChild>
                <w:div w:id="1678848154">
                  <w:marLeft w:val="0"/>
                  <w:marRight w:val="0"/>
                  <w:marTop w:val="0"/>
                  <w:marBottom w:val="0"/>
                  <w:divBdr>
                    <w:top w:val="none" w:sz="0" w:space="0" w:color="auto"/>
                    <w:left w:val="none" w:sz="0" w:space="0" w:color="auto"/>
                    <w:bottom w:val="none" w:sz="0" w:space="0" w:color="auto"/>
                    <w:right w:val="none" w:sz="0" w:space="0" w:color="auto"/>
                  </w:divBdr>
                  <w:divsChild>
                    <w:div w:id="1547985931">
                      <w:marLeft w:val="0"/>
                      <w:marRight w:val="0"/>
                      <w:marTop w:val="0"/>
                      <w:marBottom w:val="0"/>
                      <w:divBdr>
                        <w:top w:val="none" w:sz="0" w:space="0" w:color="auto"/>
                        <w:left w:val="none" w:sz="0" w:space="0" w:color="auto"/>
                        <w:bottom w:val="none" w:sz="0" w:space="0" w:color="auto"/>
                        <w:right w:val="none" w:sz="0" w:space="0" w:color="auto"/>
                      </w:divBdr>
                    </w:div>
                  </w:divsChild>
                </w:div>
                <w:div w:id="2060591509">
                  <w:marLeft w:val="0"/>
                  <w:marRight w:val="0"/>
                  <w:marTop w:val="150"/>
                  <w:marBottom w:val="0"/>
                  <w:divBdr>
                    <w:top w:val="none" w:sz="0" w:space="0" w:color="auto"/>
                    <w:left w:val="none" w:sz="0" w:space="0" w:color="auto"/>
                    <w:bottom w:val="none" w:sz="0" w:space="0" w:color="auto"/>
                    <w:right w:val="none" w:sz="0" w:space="0" w:color="auto"/>
                  </w:divBdr>
                  <w:divsChild>
                    <w:div w:id="1858885761">
                      <w:marLeft w:val="0"/>
                      <w:marRight w:val="0"/>
                      <w:marTop w:val="0"/>
                      <w:marBottom w:val="0"/>
                      <w:divBdr>
                        <w:top w:val="none" w:sz="0" w:space="0" w:color="auto"/>
                        <w:left w:val="none" w:sz="0" w:space="0" w:color="auto"/>
                        <w:bottom w:val="none" w:sz="0" w:space="0" w:color="auto"/>
                        <w:right w:val="none" w:sz="0" w:space="0" w:color="auto"/>
                      </w:divBdr>
                      <w:divsChild>
                        <w:div w:id="1233810750">
                          <w:marLeft w:val="75"/>
                          <w:marRight w:val="0"/>
                          <w:marTop w:val="0"/>
                          <w:marBottom w:val="0"/>
                          <w:divBdr>
                            <w:top w:val="none" w:sz="0" w:space="0" w:color="auto"/>
                            <w:left w:val="none" w:sz="0" w:space="0" w:color="auto"/>
                            <w:bottom w:val="none" w:sz="0" w:space="0" w:color="auto"/>
                            <w:right w:val="none" w:sz="0" w:space="0" w:color="auto"/>
                          </w:divBdr>
                        </w:div>
                        <w:div w:id="17035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4121">
              <w:marLeft w:val="-1350"/>
              <w:marRight w:val="0"/>
              <w:marTop w:val="0"/>
              <w:marBottom w:val="0"/>
              <w:divBdr>
                <w:top w:val="none" w:sz="0" w:space="0" w:color="auto"/>
                <w:left w:val="none" w:sz="0" w:space="0" w:color="auto"/>
                <w:bottom w:val="none" w:sz="0" w:space="0" w:color="auto"/>
                <w:right w:val="none" w:sz="0" w:space="0" w:color="auto"/>
              </w:divBdr>
              <w:divsChild>
                <w:div w:id="1572933708">
                  <w:marLeft w:val="0"/>
                  <w:marRight w:val="0"/>
                  <w:marTop w:val="0"/>
                  <w:marBottom w:val="0"/>
                  <w:divBdr>
                    <w:top w:val="none" w:sz="0" w:space="0" w:color="auto"/>
                    <w:left w:val="none" w:sz="0" w:space="0" w:color="auto"/>
                    <w:bottom w:val="none" w:sz="0" w:space="0" w:color="auto"/>
                    <w:right w:val="none" w:sz="0" w:space="0" w:color="auto"/>
                  </w:divBdr>
                  <w:divsChild>
                    <w:div w:id="1879925052">
                      <w:marLeft w:val="0"/>
                      <w:marRight w:val="0"/>
                      <w:marTop w:val="0"/>
                      <w:marBottom w:val="0"/>
                      <w:divBdr>
                        <w:top w:val="none" w:sz="0" w:space="0" w:color="auto"/>
                        <w:left w:val="none" w:sz="0" w:space="0" w:color="auto"/>
                        <w:bottom w:val="none" w:sz="0" w:space="0" w:color="auto"/>
                        <w:right w:val="none" w:sz="0" w:space="0" w:color="auto"/>
                      </w:divBdr>
                      <w:divsChild>
                        <w:div w:id="105741063">
                          <w:marLeft w:val="0"/>
                          <w:marRight w:val="0"/>
                          <w:marTop w:val="0"/>
                          <w:marBottom w:val="0"/>
                          <w:divBdr>
                            <w:top w:val="single" w:sz="6" w:space="0" w:color="C7C7C7"/>
                            <w:left w:val="single" w:sz="6" w:space="0" w:color="C7C7C7"/>
                            <w:bottom w:val="single" w:sz="6" w:space="0" w:color="C7C7C7"/>
                            <w:right w:val="single" w:sz="6" w:space="0" w:color="C7C7C7"/>
                          </w:divBdr>
                          <w:divsChild>
                            <w:div w:id="713967984">
                              <w:marLeft w:val="0"/>
                              <w:marRight w:val="0"/>
                              <w:marTop w:val="100"/>
                              <w:marBottom w:val="100"/>
                              <w:divBdr>
                                <w:top w:val="none" w:sz="0" w:space="11" w:color="auto"/>
                                <w:left w:val="none" w:sz="0" w:space="0" w:color="auto"/>
                                <w:bottom w:val="single" w:sz="6" w:space="11" w:color="C7C7C7"/>
                                <w:right w:val="none" w:sz="0" w:space="0" w:color="auto"/>
                              </w:divBdr>
                            </w:div>
                            <w:div w:id="821890649">
                              <w:marLeft w:val="0"/>
                              <w:marRight w:val="0"/>
                              <w:marTop w:val="100"/>
                              <w:marBottom w:val="100"/>
                              <w:divBdr>
                                <w:top w:val="none" w:sz="0" w:space="0" w:color="auto"/>
                                <w:left w:val="none" w:sz="0" w:space="0" w:color="auto"/>
                                <w:bottom w:val="none" w:sz="0" w:space="0" w:color="auto"/>
                                <w:right w:val="none" w:sz="0" w:space="0" w:color="auto"/>
                              </w:divBdr>
                            </w:div>
                            <w:div w:id="1654990101">
                              <w:marLeft w:val="0"/>
                              <w:marRight w:val="0"/>
                              <w:marTop w:val="100"/>
                              <w:marBottom w:val="100"/>
                              <w:divBdr>
                                <w:top w:val="none" w:sz="0" w:space="11" w:color="auto"/>
                                <w:left w:val="none" w:sz="0" w:space="0" w:color="auto"/>
                                <w:bottom w:val="single" w:sz="6" w:space="11" w:color="C7C7C7"/>
                                <w:right w:val="none" w:sz="0" w:space="0" w:color="auto"/>
                              </w:divBdr>
                            </w:div>
                            <w:div w:id="2089225164">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536697187">
      <w:bodyDiv w:val="1"/>
      <w:marLeft w:val="0"/>
      <w:marRight w:val="0"/>
      <w:marTop w:val="0"/>
      <w:marBottom w:val="0"/>
      <w:divBdr>
        <w:top w:val="none" w:sz="0" w:space="0" w:color="auto"/>
        <w:left w:val="none" w:sz="0" w:space="0" w:color="auto"/>
        <w:bottom w:val="none" w:sz="0" w:space="0" w:color="auto"/>
        <w:right w:val="none" w:sz="0" w:space="0" w:color="auto"/>
      </w:divBdr>
      <w:divsChild>
        <w:div w:id="679771047">
          <w:marLeft w:val="0"/>
          <w:marRight w:val="0"/>
          <w:marTop w:val="0"/>
          <w:marBottom w:val="0"/>
          <w:divBdr>
            <w:top w:val="none" w:sz="0" w:space="0" w:color="auto"/>
            <w:left w:val="none" w:sz="0" w:space="0" w:color="auto"/>
            <w:bottom w:val="none" w:sz="0" w:space="0" w:color="auto"/>
            <w:right w:val="none" w:sz="0" w:space="0" w:color="auto"/>
          </w:divBdr>
          <w:divsChild>
            <w:div w:id="533272275">
              <w:marLeft w:val="0"/>
              <w:marRight w:val="0"/>
              <w:marTop w:val="0"/>
              <w:marBottom w:val="0"/>
              <w:divBdr>
                <w:top w:val="none" w:sz="0" w:space="0" w:color="auto"/>
                <w:left w:val="none" w:sz="0" w:space="0" w:color="auto"/>
                <w:bottom w:val="none" w:sz="0" w:space="0" w:color="auto"/>
                <w:right w:val="none" w:sz="0" w:space="0" w:color="auto"/>
              </w:divBdr>
              <w:divsChild>
                <w:div w:id="2116248837">
                  <w:marLeft w:val="0"/>
                  <w:marRight w:val="0"/>
                  <w:marTop w:val="0"/>
                  <w:marBottom w:val="0"/>
                  <w:divBdr>
                    <w:top w:val="none" w:sz="0" w:space="0" w:color="auto"/>
                    <w:left w:val="none" w:sz="0" w:space="0" w:color="auto"/>
                    <w:bottom w:val="none" w:sz="0" w:space="0" w:color="auto"/>
                    <w:right w:val="none" w:sz="0" w:space="0" w:color="auto"/>
                  </w:divBdr>
                  <w:divsChild>
                    <w:div w:id="1917977930">
                      <w:marLeft w:val="0"/>
                      <w:marRight w:val="0"/>
                      <w:marTop w:val="0"/>
                      <w:marBottom w:val="0"/>
                      <w:divBdr>
                        <w:top w:val="none" w:sz="0" w:space="0" w:color="auto"/>
                        <w:left w:val="none" w:sz="0" w:space="0" w:color="auto"/>
                        <w:bottom w:val="none" w:sz="0" w:space="0" w:color="auto"/>
                        <w:right w:val="none" w:sz="0" w:space="0" w:color="auto"/>
                      </w:divBdr>
                      <w:divsChild>
                        <w:div w:id="1812139575">
                          <w:marLeft w:val="0"/>
                          <w:marRight w:val="0"/>
                          <w:marTop w:val="0"/>
                          <w:marBottom w:val="0"/>
                          <w:divBdr>
                            <w:top w:val="none" w:sz="0" w:space="0" w:color="auto"/>
                            <w:left w:val="none" w:sz="0" w:space="0" w:color="auto"/>
                            <w:bottom w:val="none" w:sz="0" w:space="0" w:color="auto"/>
                            <w:right w:val="none" w:sz="0" w:space="0" w:color="auto"/>
                          </w:divBdr>
                          <w:divsChild>
                            <w:div w:id="922033003">
                              <w:marLeft w:val="0"/>
                              <w:marRight w:val="0"/>
                              <w:marTop w:val="0"/>
                              <w:marBottom w:val="0"/>
                              <w:divBdr>
                                <w:top w:val="none" w:sz="0" w:space="0" w:color="auto"/>
                                <w:left w:val="none" w:sz="0" w:space="0" w:color="auto"/>
                                <w:bottom w:val="none" w:sz="0" w:space="0" w:color="auto"/>
                                <w:right w:val="none" w:sz="0" w:space="0" w:color="auto"/>
                              </w:divBdr>
                              <w:divsChild>
                                <w:div w:id="2115903071">
                                  <w:marLeft w:val="0"/>
                                  <w:marRight w:val="0"/>
                                  <w:marTop w:val="0"/>
                                  <w:marBottom w:val="0"/>
                                  <w:divBdr>
                                    <w:top w:val="none" w:sz="0" w:space="0" w:color="auto"/>
                                    <w:left w:val="none" w:sz="0" w:space="0" w:color="auto"/>
                                    <w:bottom w:val="none" w:sz="0" w:space="0" w:color="auto"/>
                                    <w:right w:val="none" w:sz="0" w:space="0" w:color="auto"/>
                                  </w:divBdr>
                                  <w:divsChild>
                                    <w:div w:id="19505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042843">
      <w:bodyDiv w:val="1"/>
      <w:marLeft w:val="0"/>
      <w:marRight w:val="0"/>
      <w:marTop w:val="0"/>
      <w:marBottom w:val="0"/>
      <w:divBdr>
        <w:top w:val="none" w:sz="0" w:space="0" w:color="auto"/>
        <w:left w:val="none" w:sz="0" w:space="0" w:color="auto"/>
        <w:bottom w:val="none" w:sz="0" w:space="0" w:color="auto"/>
        <w:right w:val="none" w:sz="0" w:space="0" w:color="auto"/>
      </w:divBdr>
    </w:div>
    <w:div w:id="1537429703">
      <w:bodyDiv w:val="1"/>
      <w:marLeft w:val="0"/>
      <w:marRight w:val="0"/>
      <w:marTop w:val="0"/>
      <w:marBottom w:val="0"/>
      <w:divBdr>
        <w:top w:val="none" w:sz="0" w:space="0" w:color="auto"/>
        <w:left w:val="none" w:sz="0" w:space="0" w:color="auto"/>
        <w:bottom w:val="none" w:sz="0" w:space="0" w:color="auto"/>
        <w:right w:val="none" w:sz="0" w:space="0" w:color="auto"/>
      </w:divBdr>
      <w:divsChild>
        <w:div w:id="309215569">
          <w:marLeft w:val="0"/>
          <w:marRight w:val="0"/>
          <w:marTop w:val="0"/>
          <w:marBottom w:val="0"/>
          <w:divBdr>
            <w:top w:val="none" w:sz="0" w:space="0" w:color="auto"/>
            <w:left w:val="none" w:sz="0" w:space="0" w:color="auto"/>
            <w:bottom w:val="none" w:sz="0" w:space="0" w:color="auto"/>
            <w:right w:val="none" w:sz="0" w:space="0" w:color="auto"/>
          </w:divBdr>
          <w:divsChild>
            <w:div w:id="3107198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8271223">
      <w:bodyDiv w:val="1"/>
      <w:marLeft w:val="0"/>
      <w:marRight w:val="0"/>
      <w:marTop w:val="0"/>
      <w:marBottom w:val="0"/>
      <w:divBdr>
        <w:top w:val="none" w:sz="0" w:space="0" w:color="auto"/>
        <w:left w:val="none" w:sz="0" w:space="0" w:color="auto"/>
        <w:bottom w:val="none" w:sz="0" w:space="0" w:color="auto"/>
        <w:right w:val="none" w:sz="0" w:space="0" w:color="auto"/>
      </w:divBdr>
    </w:div>
    <w:div w:id="1538276841">
      <w:bodyDiv w:val="1"/>
      <w:marLeft w:val="0"/>
      <w:marRight w:val="0"/>
      <w:marTop w:val="0"/>
      <w:marBottom w:val="0"/>
      <w:divBdr>
        <w:top w:val="none" w:sz="0" w:space="0" w:color="auto"/>
        <w:left w:val="none" w:sz="0" w:space="0" w:color="auto"/>
        <w:bottom w:val="none" w:sz="0" w:space="0" w:color="auto"/>
        <w:right w:val="none" w:sz="0" w:space="0" w:color="auto"/>
      </w:divBdr>
      <w:divsChild>
        <w:div w:id="246378323">
          <w:marLeft w:val="0"/>
          <w:marRight w:val="0"/>
          <w:marTop w:val="0"/>
          <w:marBottom w:val="0"/>
          <w:divBdr>
            <w:top w:val="none" w:sz="0" w:space="0" w:color="auto"/>
            <w:left w:val="none" w:sz="0" w:space="0" w:color="auto"/>
            <w:bottom w:val="dotted" w:sz="6" w:space="4" w:color="DDDDDD"/>
            <w:right w:val="none" w:sz="0" w:space="0" w:color="auto"/>
          </w:divBdr>
          <w:divsChild>
            <w:div w:id="71450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73375">
      <w:bodyDiv w:val="1"/>
      <w:marLeft w:val="0"/>
      <w:marRight w:val="0"/>
      <w:marTop w:val="0"/>
      <w:marBottom w:val="0"/>
      <w:divBdr>
        <w:top w:val="none" w:sz="0" w:space="0" w:color="auto"/>
        <w:left w:val="none" w:sz="0" w:space="0" w:color="auto"/>
        <w:bottom w:val="none" w:sz="0" w:space="0" w:color="auto"/>
        <w:right w:val="none" w:sz="0" w:space="0" w:color="auto"/>
      </w:divBdr>
      <w:divsChild>
        <w:div w:id="945846743">
          <w:marLeft w:val="0"/>
          <w:marRight w:val="0"/>
          <w:marTop w:val="0"/>
          <w:marBottom w:val="0"/>
          <w:divBdr>
            <w:top w:val="none" w:sz="0" w:space="0" w:color="auto"/>
            <w:left w:val="none" w:sz="0" w:space="0" w:color="auto"/>
            <w:bottom w:val="none" w:sz="0" w:space="0" w:color="auto"/>
            <w:right w:val="none" w:sz="0" w:space="0" w:color="auto"/>
          </w:divBdr>
          <w:divsChild>
            <w:div w:id="110591056">
              <w:marLeft w:val="0"/>
              <w:marRight w:val="0"/>
              <w:marTop w:val="0"/>
              <w:marBottom w:val="0"/>
              <w:divBdr>
                <w:top w:val="none" w:sz="0" w:space="0" w:color="auto"/>
                <w:left w:val="none" w:sz="0" w:space="0" w:color="auto"/>
                <w:bottom w:val="none" w:sz="0" w:space="0" w:color="auto"/>
                <w:right w:val="none" w:sz="0" w:space="0" w:color="auto"/>
              </w:divBdr>
              <w:divsChild>
                <w:div w:id="252134575">
                  <w:marLeft w:val="0"/>
                  <w:marRight w:val="0"/>
                  <w:marTop w:val="0"/>
                  <w:marBottom w:val="0"/>
                  <w:divBdr>
                    <w:top w:val="none" w:sz="0" w:space="0" w:color="auto"/>
                    <w:left w:val="none" w:sz="0" w:space="0" w:color="auto"/>
                    <w:bottom w:val="none" w:sz="0" w:space="0" w:color="auto"/>
                    <w:right w:val="none" w:sz="0" w:space="0" w:color="auto"/>
                  </w:divBdr>
                  <w:divsChild>
                    <w:div w:id="93012987">
                      <w:marLeft w:val="0"/>
                      <w:marRight w:val="0"/>
                      <w:marTop w:val="0"/>
                      <w:marBottom w:val="0"/>
                      <w:divBdr>
                        <w:top w:val="none" w:sz="0" w:space="0" w:color="auto"/>
                        <w:left w:val="none" w:sz="0" w:space="0" w:color="auto"/>
                        <w:bottom w:val="none" w:sz="0" w:space="0" w:color="auto"/>
                        <w:right w:val="none" w:sz="0" w:space="0" w:color="auto"/>
                      </w:divBdr>
                      <w:divsChild>
                        <w:div w:id="2043817413">
                          <w:marLeft w:val="0"/>
                          <w:marRight w:val="0"/>
                          <w:marTop w:val="0"/>
                          <w:marBottom w:val="0"/>
                          <w:divBdr>
                            <w:top w:val="none" w:sz="0" w:space="0" w:color="auto"/>
                            <w:left w:val="none" w:sz="0" w:space="0" w:color="auto"/>
                            <w:bottom w:val="none" w:sz="0" w:space="0" w:color="auto"/>
                            <w:right w:val="none" w:sz="0" w:space="0" w:color="auto"/>
                          </w:divBdr>
                          <w:divsChild>
                            <w:div w:id="1421179706">
                              <w:marLeft w:val="0"/>
                              <w:marRight w:val="0"/>
                              <w:marTop w:val="0"/>
                              <w:marBottom w:val="0"/>
                              <w:divBdr>
                                <w:top w:val="none" w:sz="0" w:space="0" w:color="auto"/>
                                <w:left w:val="none" w:sz="0" w:space="0" w:color="auto"/>
                                <w:bottom w:val="none" w:sz="0" w:space="0" w:color="auto"/>
                                <w:right w:val="none" w:sz="0" w:space="0" w:color="auto"/>
                              </w:divBdr>
                              <w:divsChild>
                                <w:div w:id="565338748">
                                  <w:marLeft w:val="0"/>
                                  <w:marRight w:val="0"/>
                                  <w:marTop w:val="0"/>
                                  <w:marBottom w:val="0"/>
                                  <w:divBdr>
                                    <w:top w:val="none" w:sz="0" w:space="0" w:color="auto"/>
                                    <w:left w:val="none" w:sz="0" w:space="0" w:color="auto"/>
                                    <w:bottom w:val="none" w:sz="0" w:space="0" w:color="auto"/>
                                    <w:right w:val="none" w:sz="0" w:space="0" w:color="auto"/>
                                  </w:divBdr>
                                  <w:divsChild>
                                    <w:div w:id="22349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545645">
      <w:bodyDiv w:val="1"/>
      <w:marLeft w:val="0"/>
      <w:marRight w:val="0"/>
      <w:marTop w:val="0"/>
      <w:marBottom w:val="0"/>
      <w:divBdr>
        <w:top w:val="none" w:sz="0" w:space="0" w:color="auto"/>
        <w:left w:val="none" w:sz="0" w:space="0" w:color="auto"/>
        <w:bottom w:val="none" w:sz="0" w:space="0" w:color="auto"/>
        <w:right w:val="none" w:sz="0" w:space="0" w:color="auto"/>
      </w:divBdr>
    </w:div>
    <w:div w:id="1539244149">
      <w:bodyDiv w:val="1"/>
      <w:marLeft w:val="0"/>
      <w:marRight w:val="0"/>
      <w:marTop w:val="0"/>
      <w:marBottom w:val="0"/>
      <w:divBdr>
        <w:top w:val="none" w:sz="0" w:space="0" w:color="auto"/>
        <w:left w:val="none" w:sz="0" w:space="0" w:color="auto"/>
        <w:bottom w:val="none" w:sz="0" w:space="0" w:color="auto"/>
        <w:right w:val="none" w:sz="0" w:space="0" w:color="auto"/>
      </w:divBdr>
      <w:divsChild>
        <w:div w:id="35199417">
          <w:marLeft w:val="0"/>
          <w:marRight w:val="0"/>
          <w:marTop w:val="0"/>
          <w:marBottom w:val="150"/>
          <w:divBdr>
            <w:top w:val="none" w:sz="0" w:space="0" w:color="auto"/>
            <w:left w:val="none" w:sz="0" w:space="0" w:color="auto"/>
            <w:bottom w:val="none" w:sz="0" w:space="0" w:color="auto"/>
            <w:right w:val="none" w:sz="0" w:space="0" w:color="auto"/>
          </w:divBdr>
        </w:div>
        <w:div w:id="1437217534">
          <w:marLeft w:val="0"/>
          <w:marRight w:val="0"/>
          <w:marTop w:val="0"/>
          <w:marBottom w:val="0"/>
          <w:divBdr>
            <w:top w:val="none" w:sz="0" w:space="0" w:color="auto"/>
            <w:left w:val="none" w:sz="0" w:space="0" w:color="auto"/>
            <w:bottom w:val="none" w:sz="0" w:space="0" w:color="auto"/>
            <w:right w:val="none" w:sz="0" w:space="0" w:color="auto"/>
          </w:divBdr>
        </w:div>
      </w:divsChild>
    </w:div>
    <w:div w:id="1539927956">
      <w:bodyDiv w:val="1"/>
      <w:marLeft w:val="0"/>
      <w:marRight w:val="0"/>
      <w:marTop w:val="0"/>
      <w:marBottom w:val="0"/>
      <w:divBdr>
        <w:top w:val="none" w:sz="0" w:space="0" w:color="auto"/>
        <w:left w:val="none" w:sz="0" w:space="0" w:color="auto"/>
        <w:bottom w:val="none" w:sz="0" w:space="0" w:color="auto"/>
        <w:right w:val="none" w:sz="0" w:space="0" w:color="auto"/>
      </w:divBdr>
    </w:div>
    <w:div w:id="1539974151">
      <w:bodyDiv w:val="1"/>
      <w:marLeft w:val="0"/>
      <w:marRight w:val="0"/>
      <w:marTop w:val="0"/>
      <w:marBottom w:val="0"/>
      <w:divBdr>
        <w:top w:val="none" w:sz="0" w:space="0" w:color="auto"/>
        <w:left w:val="none" w:sz="0" w:space="0" w:color="auto"/>
        <w:bottom w:val="none" w:sz="0" w:space="0" w:color="auto"/>
        <w:right w:val="none" w:sz="0" w:space="0" w:color="auto"/>
      </w:divBdr>
    </w:div>
    <w:div w:id="1540242615">
      <w:bodyDiv w:val="1"/>
      <w:marLeft w:val="0"/>
      <w:marRight w:val="0"/>
      <w:marTop w:val="0"/>
      <w:marBottom w:val="0"/>
      <w:divBdr>
        <w:top w:val="none" w:sz="0" w:space="0" w:color="auto"/>
        <w:left w:val="none" w:sz="0" w:space="0" w:color="auto"/>
        <w:bottom w:val="none" w:sz="0" w:space="0" w:color="auto"/>
        <w:right w:val="none" w:sz="0" w:space="0" w:color="auto"/>
      </w:divBdr>
      <w:divsChild>
        <w:div w:id="242494843">
          <w:marLeft w:val="0"/>
          <w:marRight w:val="0"/>
          <w:marTop w:val="0"/>
          <w:marBottom w:val="0"/>
          <w:divBdr>
            <w:top w:val="none" w:sz="0" w:space="0" w:color="auto"/>
            <w:left w:val="none" w:sz="0" w:space="0" w:color="auto"/>
            <w:bottom w:val="none" w:sz="0" w:space="0" w:color="auto"/>
            <w:right w:val="none" w:sz="0" w:space="0" w:color="auto"/>
          </w:divBdr>
        </w:div>
      </w:divsChild>
    </w:div>
    <w:div w:id="1540388206">
      <w:bodyDiv w:val="1"/>
      <w:marLeft w:val="0"/>
      <w:marRight w:val="0"/>
      <w:marTop w:val="0"/>
      <w:marBottom w:val="0"/>
      <w:divBdr>
        <w:top w:val="none" w:sz="0" w:space="0" w:color="auto"/>
        <w:left w:val="none" w:sz="0" w:space="0" w:color="auto"/>
        <w:bottom w:val="none" w:sz="0" w:space="0" w:color="auto"/>
        <w:right w:val="none" w:sz="0" w:space="0" w:color="auto"/>
      </w:divBdr>
    </w:div>
    <w:div w:id="1540432489">
      <w:bodyDiv w:val="1"/>
      <w:marLeft w:val="0"/>
      <w:marRight w:val="0"/>
      <w:marTop w:val="0"/>
      <w:marBottom w:val="0"/>
      <w:divBdr>
        <w:top w:val="none" w:sz="0" w:space="0" w:color="auto"/>
        <w:left w:val="none" w:sz="0" w:space="0" w:color="auto"/>
        <w:bottom w:val="none" w:sz="0" w:space="0" w:color="auto"/>
        <w:right w:val="none" w:sz="0" w:space="0" w:color="auto"/>
      </w:divBdr>
      <w:divsChild>
        <w:div w:id="1808165457">
          <w:marLeft w:val="0"/>
          <w:marRight w:val="0"/>
          <w:marTop w:val="0"/>
          <w:marBottom w:val="0"/>
          <w:divBdr>
            <w:top w:val="none" w:sz="0" w:space="0" w:color="auto"/>
            <w:left w:val="none" w:sz="0" w:space="0" w:color="auto"/>
            <w:bottom w:val="none" w:sz="0" w:space="0" w:color="auto"/>
            <w:right w:val="none" w:sz="0" w:space="0" w:color="auto"/>
          </w:divBdr>
          <w:divsChild>
            <w:div w:id="700907576">
              <w:marLeft w:val="0"/>
              <w:marRight w:val="0"/>
              <w:marTop w:val="0"/>
              <w:marBottom w:val="0"/>
              <w:divBdr>
                <w:top w:val="none" w:sz="0" w:space="0" w:color="auto"/>
                <w:left w:val="none" w:sz="0" w:space="0" w:color="auto"/>
                <w:bottom w:val="none" w:sz="0" w:space="0" w:color="auto"/>
                <w:right w:val="none" w:sz="0" w:space="0" w:color="auto"/>
              </w:divBdr>
              <w:divsChild>
                <w:div w:id="1675959162">
                  <w:marLeft w:val="0"/>
                  <w:marRight w:val="0"/>
                  <w:marTop w:val="0"/>
                  <w:marBottom w:val="0"/>
                  <w:divBdr>
                    <w:top w:val="none" w:sz="0" w:space="0" w:color="auto"/>
                    <w:left w:val="none" w:sz="0" w:space="0" w:color="auto"/>
                    <w:bottom w:val="none" w:sz="0" w:space="0" w:color="auto"/>
                    <w:right w:val="none" w:sz="0" w:space="0" w:color="auto"/>
                  </w:divBdr>
                  <w:divsChild>
                    <w:div w:id="781923701">
                      <w:marLeft w:val="0"/>
                      <w:marRight w:val="0"/>
                      <w:marTop w:val="0"/>
                      <w:marBottom w:val="0"/>
                      <w:divBdr>
                        <w:top w:val="none" w:sz="0" w:space="0" w:color="auto"/>
                        <w:left w:val="none" w:sz="0" w:space="0" w:color="auto"/>
                        <w:bottom w:val="none" w:sz="0" w:space="0" w:color="auto"/>
                        <w:right w:val="none" w:sz="0" w:space="0" w:color="auto"/>
                      </w:divBdr>
                      <w:divsChild>
                        <w:div w:id="327563326">
                          <w:marLeft w:val="0"/>
                          <w:marRight w:val="0"/>
                          <w:marTop w:val="0"/>
                          <w:marBottom w:val="0"/>
                          <w:divBdr>
                            <w:top w:val="none" w:sz="0" w:space="0" w:color="auto"/>
                            <w:left w:val="none" w:sz="0" w:space="0" w:color="auto"/>
                            <w:bottom w:val="none" w:sz="0" w:space="0" w:color="auto"/>
                            <w:right w:val="none" w:sz="0" w:space="0" w:color="auto"/>
                          </w:divBdr>
                          <w:divsChild>
                            <w:div w:id="806554031">
                              <w:marLeft w:val="0"/>
                              <w:marRight w:val="0"/>
                              <w:marTop w:val="0"/>
                              <w:marBottom w:val="0"/>
                              <w:divBdr>
                                <w:top w:val="none" w:sz="0" w:space="0" w:color="auto"/>
                                <w:left w:val="none" w:sz="0" w:space="0" w:color="auto"/>
                                <w:bottom w:val="none" w:sz="0" w:space="0" w:color="auto"/>
                                <w:right w:val="none" w:sz="0" w:space="0" w:color="auto"/>
                              </w:divBdr>
                              <w:divsChild>
                                <w:div w:id="1595892624">
                                  <w:marLeft w:val="0"/>
                                  <w:marRight w:val="0"/>
                                  <w:marTop w:val="0"/>
                                  <w:marBottom w:val="0"/>
                                  <w:divBdr>
                                    <w:top w:val="none" w:sz="0" w:space="0" w:color="auto"/>
                                    <w:left w:val="none" w:sz="0" w:space="0" w:color="auto"/>
                                    <w:bottom w:val="none" w:sz="0" w:space="0" w:color="auto"/>
                                    <w:right w:val="none" w:sz="0" w:space="0" w:color="auto"/>
                                  </w:divBdr>
                                  <w:divsChild>
                                    <w:div w:id="18250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435476">
      <w:bodyDiv w:val="1"/>
      <w:marLeft w:val="0"/>
      <w:marRight w:val="0"/>
      <w:marTop w:val="0"/>
      <w:marBottom w:val="0"/>
      <w:divBdr>
        <w:top w:val="none" w:sz="0" w:space="0" w:color="auto"/>
        <w:left w:val="none" w:sz="0" w:space="0" w:color="auto"/>
        <w:bottom w:val="none" w:sz="0" w:space="0" w:color="auto"/>
        <w:right w:val="none" w:sz="0" w:space="0" w:color="auto"/>
      </w:divBdr>
      <w:divsChild>
        <w:div w:id="1653371597">
          <w:marLeft w:val="0"/>
          <w:marRight w:val="0"/>
          <w:marTop w:val="0"/>
          <w:marBottom w:val="0"/>
          <w:divBdr>
            <w:top w:val="none" w:sz="0" w:space="0" w:color="auto"/>
            <w:left w:val="none" w:sz="0" w:space="0" w:color="auto"/>
            <w:bottom w:val="none" w:sz="0" w:space="0" w:color="auto"/>
            <w:right w:val="none" w:sz="0" w:space="0" w:color="auto"/>
          </w:divBdr>
          <w:divsChild>
            <w:div w:id="164365911">
              <w:marLeft w:val="0"/>
              <w:marRight w:val="0"/>
              <w:marTop w:val="0"/>
              <w:marBottom w:val="0"/>
              <w:divBdr>
                <w:top w:val="none" w:sz="0" w:space="0" w:color="auto"/>
                <w:left w:val="none" w:sz="0" w:space="0" w:color="auto"/>
                <w:bottom w:val="none" w:sz="0" w:space="0" w:color="auto"/>
                <w:right w:val="none" w:sz="0" w:space="0" w:color="auto"/>
              </w:divBdr>
            </w:div>
          </w:divsChild>
        </w:div>
        <w:div w:id="1773746981">
          <w:marLeft w:val="0"/>
          <w:marRight w:val="0"/>
          <w:marTop w:val="150"/>
          <w:marBottom w:val="0"/>
          <w:divBdr>
            <w:top w:val="none" w:sz="0" w:space="0" w:color="auto"/>
            <w:left w:val="none" w:sz="0" w:space="0" w:color="auto"/>
            <w:bottom w:val="none" w:sz="0" w:space="0" w:color="auto"/>
            <w:right w:val="none" w:sz="0" w:space="0" w:color="auto"/>
          </w:divBdr>
          <w:divsChild>
            <w:div w:id="1434010781">
              <w:marLeft w:val="0"/>
              <w:marRight w:val="0"/>
              <w:marTop w:val="0"/>
              <w:marBottom w:val="0"/>
              <w:divBdr>
                <w:top w:val="none" w:sz="0" w:space="0" w:color="auto"/>
                <w:left w:val="none" w:sz="0" w:space="0" w:color="auto"/>
                <w:bottom w:val="none" w:sz="0" w:space="0" w:color="auto"/>
                <w:right w:val="none" w:sz="0" w:space="0" w:color="auto"/>
              </w:divBdr>
              <w:divsChild>
                <w:div w:id="6512509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625724">
      <w:bodyDiv w:val="1"/>
      <w:marLeft w:val="0"/>
      <w:marRight w:val="0"/>
      <w:marTop w:val="0"/>
      <w:marBottom w:val="0"/>
      <w:divBdr>
        <w:top w:val="none" w:sz="0" w:space="0" w:color="auto"/>
        <w:left w:val="none" w:sz="0" w:space="0" w:color="auto"/>
        <w:bottom w:val="none" w:sz="0" w:space="0" w:color="auto"/>
        <w:right w:val="none" w:sz="0" w:space="0" w:color="auto"/>
      </w:divBdr>
      <w:divsChild>
        <w:div w:id="709189640">
          <w:marLeft w:val="0"/>
          <w:marRight w:val="0"/>
          <w:marTop w:val="0"/>
          <w:marBottom w:val="150"/>
          <w:divBdr>
            <w:top w:val="none" w:sz="0" w:space="0" w:color="auto"/>
            <w:left w:val="none" w:sz="0" w:space="0" w:color="auto"/>
            <w:bottom w:val="none" w:sz="0" w:space="0" w:color="auto"/>
            <w:right w:val="none" w:sz="0" w:space="0" w:color="auto"/>
          </w:divBdr>
          <w:divsChild>
            <w:div w:id="167644299">
              <w:marLeft w:val="0"/>
              <w:marRight w:val="0"/>
              <w:marTop w:val="0"/>
              <w:marBottom w:val="0"/>
              <w:divBdr>
                <w:top w:val="none" w:sz="0" w:space="0" w:color="auto"/>
                <w:left w:val="none" w:sz="0" w:space="0" w:color="auto"/>
                <w:bottom w:val="none" w:sz="0" w:space="0" w:color="auto"/>
                <w:right w:val="none" w:sz="0" w:space="0" w:color="auto"/>
              </w:divBdr>
              <w:divsChild>
                <w:div w:id="6476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66226">
          <w:marLeft w:val="0"/>
          <w:marRight w:val="0"/>
          <w:marTop w:val="0"/>
          <w:marBottom w:val="150"/>
          <w:divBdr>
            <w:top w:val="none" w:sz="0" w:space="0" w:color="auto"/>
            <w:left w:val="none" w:sz="0" w:space="0" w:color="auto"/>
            <w:bottom w:val="none" w:sz="0" w:space="0" w:color="auto"/>
            <w:right w:val="none" w:sz="0" w:space="0" w:color="auto"/>
          </w:divBdr>
        </w:div>
        <w:div w:id="937057078">
          <w:marLeft w:val="0"/>
          <w:marRight w:val="0"/>
          <w:marTop w:val="0"/>
          <w:marBottom w:val="0"/>
          <w:divBdr>
            <w:top w:val="none" w:sz="0" w:space="0" w:color="auto"/>
            <w:left w:val="none" w:sz="0" w:space="0" w:color="auto"/>
            <w:bottom w:val="none" w:sz="0" w:space="0" w:color="auto"/>
            <w:right w:val="none" w:sz="0" w:space="0" w:color="auto"/>
          </w:divBdr>
          <w:divsChild>
            <w:div w:id="152092620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41434006">
      <w:bodyDiv w:val="1"/>
      <w:marLeft w:val="0"/>
      <w:marRight w:val="0"/>
      <w:marTop w:val="0"/>
      <w:marBottom w:val="0"/>
      <w:divBdr>
        <w:top w:val="none" w:sz="0" w:space="0" w:color="auto"/>
        <w:left w:val="none" w:sz="0" w:space="0" w:color="auto"/>
        <w:bottom w:val="none" w:sz="0" w:space="0" w:color="auto"/>
        <w:right w:val="none" w:sz="0" w:space="0" w:color="auto"/>
      </w:divBdr>
    </w:div>
    <w:div w:id="1541436505">
      <w:bodyDiv w:val="1"/>
      <w:marLeft w:val="0"/>
      <w:marRight w:val="0"/>
      <w:marTop w:val="0"/>
      <w:marBottom w:val="0"/>
      <w:divBdr>
        <w:top w:val="none" w:sz="0" w:space="0" w:color="auto"/>
        <w:left w:val="none" w:sz="0" w:space="0" w:color="auto"/>
        <w:bottom w:val="none" w:sz="0" w:space="0" w:color="auto"/>
        <w:right w:val="none" w:sz="0" w:space="0" w:color="auto"/>
      </w:divBdr>
      <w:divsChild>
        <w:div w:id="540174035">
          <w:marLeft w:val="0"/>
          <w:marRight w:val="0"/>
          <w:marTop w:val="0"/>
          <w:marBottom w:val="0"/>
          <w:divBdr>
            <w:top w:val="none" w:sz="0" w:space="0" w:color="auto"/>
            <w:left w:val="none" w:sz="0" w:space="0" w:color="auto"/>
            <w:bottom w:val="none" w:sz="0" w:space="0" w:color="auto"/>
            <w:right w:val="none" w:sz="0" w:space="0" w:color="auto"/>
          </w:divBdr>
          <w:divsChild>
            <w:div w:id="778529563">
              <w:marLeft w:val="0"/>
              <w:marRight w:val="0"/>
              <w:marTop w:val="0"/>
              <w:marBottom w:val="0"/>
              <w:divBdr>
                <w:top w:val="none" w:sz="0" w:space="0" w:color="auto"/>
                <w:left w:val="none" w:sz="0" w:space="0" w:color="auto"/>
                <w:bottom w:val="none" w:sz="0" w:space="0" w:color="auto"/>
                <w:right w:val="none" w:sz="0" w:space="0" w:color="auto"/>
              </w:divBdr>
            </w:div>
          </w:divsChild>
        </w:div>
        <w:div w:id="1592003387">
          <w:marLeft w:val="0"/>
          <w:marRight w:val="0"/>
          <w:marTop w:val="0"/>
          <w:marBottom w:val="150"/>
          <w:divBdr>
            <w:top w:val="none" w:sz="0" w:space="0" w:color="auto"/>
            <w:left w:val="none" w:sz="0" w:space="0" w:color="auto"/>
            <w:bottom w:val="none" w:sz="0" w:space="0" w:color="auto"/>
            <w:right w:val="none" w:sz="0" w:space="0" w:color="auto"/>
          </w:divBdr>
        </w:div>
        <w:div w:id="1958019825">
          <w:marLeft w:val="0"/>
          <w:marRight w:val="0"/>
          <w:marTop w:val="0"/>
          <w:marBottom w:val="150"/>
          <w:divBdr>
            <w:top w:val="none" w:sz="0" w:space="0" w:color="auto"/>
            <w:left w:val="none" w:sz="0" w:space="0" w:color="auto"/>
            <w:bottom w:val="none" w:sz="0" w:space="0" w:color="auto"/>
            <w:right w:val="none" w:sz="0" w:space="0" w:color="auto"/>
          </w:divBdr>
          <w:divsChild>
            <w:div w:id="20196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96017">
      <w:bodyDiv w:val="1"/>
      <w:marLeft w:val="0"/>
      <w:marRight w:val="0"/>
      <w:marTop w:val="0"/>
      <w:marBottom w:val="0"/>
      <w:divBdr>
        <w:top w:val="none" w:sz="0" w:space="0" w:color="auto"/>
        <w:left w:val="none" w:sz="0" w:space="0" w:color="auto"/>
        <w:bottom w:val="none" w:sz="0" w:space="0" w:color="auto"/>
        <w:right w:val="none" w:sz="0" w:space="0" w:color="auto"/>
      </w:divBdr>
      <w:divsChild>
        <w:div w:id="1509448519">
          <w:marLeft w:val="0"/>
          <w:marRight w:val="0"/>
          <w:marTop w:val="0"/>
          <w:marBottom w:val="0"/>
          <w:divBdr>
            <w:top w:val="none" w:sz="0" w:space="0" w:color="auto"/>
            <w:left w:val="none" w:sz="0" w:space="0" w:color="auto"/>
            <w:bottom w:val="dotted" w:sz="6" w:space="4" w:color="DDDDDD"/>
            <w:right w:val="none" w:sz="0" w:space="0" w:color="auto"/>
          </w:divBdr>
        </w:div>
      </w:divsChild>
    </w:div>
    <w:div w:id="1542281056">
      <w:bodyDiv w:val="1"/>
      <w:marLeft w:val="0"/>
      <w:marRight w:val="0"/>
      <w:marTop w:val="0"/>
      <w:marBottom w:val="0"/>
      <w:divBdr>
        <w:top w:val="none" w:sz="0" w:space="0" w:color="auto"/>
        <w:left w:val="none" w:sz="0" w:space="0" w:color="auto"/>
        <w:bottom w:val="none" w:sz="0" w:space="0" w:color="auto"/>
        <w:right w:val="none" w:sz="0" w:space="0" w:color="auto"/>
      </w:divBdr>
      <w:divsChild>
        <w:div w:id="1611470708">
          <w:marLeft w:val="0"/>
          <w:marRight w:val="0"/>
          <w:marTop w:val="0"/>
          <w:marBottom w:val="0"/>
          <w:divBdr>
            <w:top w:val="none" w:sz="0" w:space="0" w:color="auto"/>
            <w:left w:val="none" w:sz="0" w:space="0" w:color="auto"/>
            <w:bottom w:val="dotted" w:sz="6" w:space="4" w:color="DDDDDD"/>
            <w:right w:val="none" w:sz="0" w:space="0" w:color="auto"/>
          </w:divBdr>
        </w:div>
      </w:divsChild>
    </w:div>
    <w:div w:id="1543010298">
      <w:bodyDiv w:val="1"/>
      <w:marLeft w:val="0"/>
      <w:marRight w:val="0"/>
      <w:marTop w:val="0"/>
      <w:marBottom w:val="0"/>
      <w:divBdr>
        <w:top w:val="none" w:sz="0" w:space="0" w:color="auto"/>
        <w:left w:val="none" w:sz="0" w:space="0" w:color="auto"/>
        <w:bottom w:val="none" w:sz="0" w:space="0" w:color="auto"/>
        <w:right w:val="none" w:sz="0" w:space="0" w:color="auto"/>
      </w:divBdr>
      <w:divsChild>
        <w:div w:id="1654287904">
          <w:marLeft w:val="0"/>
          <w:marRight w:val="0"/>
          <w:marTop w:val="0"/>
          <w:marBottom w:val="0"/>
          <w:divBdr>
            <w:top w:val="none" w:sz="0" w:space="0" w:color="auto"/>
            <w:left w:val="none" w:sz="0" w:space="0" w:color="auto"/>
            <w:bottom w:val="none" w:sz="0" w:space="0" w:color="auto"/>
            <w:right w:val="none" w:sz="0" w:space="0" w:color="auto"/>
          </w:divBdr>
        </w:div>
      </w:divsChild>
    </w:div>
    <w:div w:id="1543126674">
      <w:bodyDiv w:val="1"/>
      <w:marLeft w:val="0"/>
      <w:marRight w:val="0"/>
      <w:marTop w:val="0"/>
      <w:marBottom w:val="0"/>
      <w:divBdr>
        <w:top w:val="none" w:sz="0" w:space="0" w:color="auto"/>
        <w:left w:val="none" w:sz="0" w:space="0" w:color="auto"/>
        <w:bottom w:val="none" w:sz="0" w:space="0" w:color="auto"/>
        <w:right w:val="none" w:sz="0" w:space="0" w:color="auto"/>
      </w:divBdr>
      <w:divsChild>
        <w:div w:id="344983755">
          <w:marLeft w:val="0"/>
          <w:marRight w:val="0"/>
          <w:marTop w:val="0"/>
          <w:marBottom w:val="0"/>
          <w:divBdr>
            <w:top w:val="none" w:sz="0" w:space="0" w:color="auto"/>
            <w:left w:val="none" w:sz="0" w:space="0" w:color="auto"/>
            <w:bottom w:val="dotted" w:sz="6" w:space="4" w:color="DDDDDD"/>
            <w:right w:val="none" w:sz="0" w:space="0" w:color="auto"/>
          </w:divBdr>
          <w:divsChild>
            <w:div w:id="97622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40617">
      <w:bodyDiv w:val="1"/>
      <w:marLeft w:val="0"/>
      <w:marRight w:val="0"/>
      <w:marTop w:val="0"/>
      <w:marBottom w:val="0"/>
      <w:divBdr>
        <w:top w:val="none" w:sz="0" w:space="0" w:color="auto"/>
        <w:left w:val="none" w:sz="0" w:space="0" w:color="auto"/>
        <w:bottom w:val="none" w:sz="0" w:space="0" w:color="auto"/>
        <w:right w:val="none" w:sz="0" w:space="0" w:color="auto"/>
      </w:divBdr>
    </w:div>
    <w:div w:id="1543663542">
      <w:bodyDiv w:val="1"/>
      <w:marLeft w:val="0"/>
      <w:marRight w:val="0"/>
      <w:marTop w:val="0"/>
      <w:marBottom w:val="0"/>
      <w:divBdr>
        <w:top w:val="none" w:sz="0" w:space="0" w:color="auto"/>
        <w:left w:val="none" w:sz="0" w:space="0" w:color="auto"/>
        <w:bottom w:val="none" w:sz="0" w:space="0" w:color="auto"/>
        <w:right w:val="none" w:sz="0" w:space="0" w:color="auto"/>
      </w:divBdr>
      <w:divsChild>
        <w:div w:id="825171749">
          <w:marLeft w:val="0"/>
          <w:marRight w:val="0"/>
          <w:marTop w:val="0"/>
          <w:marBottom w:val="0"/>
          <w:divBdr>
            <w:top w:val="none" w:sz="0" w:space="0" w:color="auto"/>
            <w:left w:val="none" w:sz="0" w:space="0" w:color="auto"/>
            <w:bottom w:val="none" w:sz="0" w:space="0" w:color="auto"/>
            <w:right w:val="none" w:sz="0" w:space="0" w:color="auto"/>
          </w:divBdr>
          <w:divsChild>
            <w:div w:id="289673468">
              <w:marLeft w:val="0"/>
              <w:marRight w:val="0"/>
              <w:marTop w:val="0"/>
              <w:marBottom w:val="0"/>
              <w:divBdr>
                <w:top w:val="none" w:sz="0" w:space="0" w:color="auto"/>
                <w:left w:val="none" w:sz="0" w:space="0" w:color="auto"/>
                <w:bottom w:val="none" w:sz="0" w:space="0" w:color="auto"/>
                <w:right w:val="none" w:sz="0" w:space="0" w:color="auto"/>
              </w:divBdr>
              <w:divsChild>
                <w:div w:id="1636527122">
                  <w:marLeft w:val="0"/>
                  <w:marRight w:val="0"/>
                  <w:marTop w:val="0"/>
                  <w:marBottom w:val="0"/>
                  <w:divBdr>
                    <w:top w:val="none" w:sz="0" w:space="0" w:color="auto"/>
                    <w:left w:val="none" w:sz="0" w:space="0" w:color="auto"/>
                    <w:bottom w:val="none" w:sz="0" w:space="0" w:color="auto"/>
                    <w:right w:val="none" w:sz="0" w:space="0" w:color="auto"/>
                  </w:divBdr>
                  <w:divsChild>
                    <w:div w:id="746146347">
                      <w:marLeft w:val="0"/>
                      <w:marRight w:val="0"/>
                      <w:marTop w:val="0"/>
                      <w:marBottom w:val="0"/>
                      <w:divBdr>
                        <w:top w:val="none" w:sz="0" w:space="0" w:color="auto"/>
                        <w:left w:val="none" w:sz="0" w:space="0" w:color="auto"/>
                        <w:bottom w:val="none" w:sz="0" w:space="0" w:color="auto"/>
                        <w:right w:val="none" w:sz="0" w:space="0" w:color="auto"/>
                      </w:divBdr>
                      <w:divsChild>
                        <w:div w:id="921373031">
                          <w:marLeft w:val="0"/>
                          <w:marRight w:val="0"/>
                          <w:marTop w:val="0"/>
                          <w:marBottom w:val="0"/>
                          <w:divBdr>
                            <w:top w:val="none" w:sz="0" w:space="0" w:color="auto"/>
                            <w:left w:val="none" w:sz="0" w:space="0" w:color="auto"/>
                            <w:bottom w:val="none" w:sz="0" w:space="0" w:color="auto"/>
                            <w:right w:val="none" w:sz="0" w:space="0" w:color="auto"/>
                          </w:divBdr>
                          <w:divsChild>
                            <w:div w:id="106589083">
                              <w:marLeft w:val="0"/>
                              <w:marRight w:val="0"/>
                              <w:marTop w:val="0"/>
                              <w:marBottom w:val="0"/>
                              <w:divBdr>
                                <w:top w:val="none" w:sz="0" w:space="0" w:color="auto"/>
                                <w:left w:val="none" w:sz="0" w:space="0" w:color="auto"/>
                                <w:bottom w:val="none" w:sz="0" w:space="0" w:color="auto"/>
                                <w:right w:val="none" w:sz="0" w:space="0" w:color="auto"/>
                              </w:divBdr>
                              <w:divsChild>
                                <w:div w:id="1530949750">
                                  <w:marLeft w:val="0"/>
                                  <w:marRight w:val="0"/>
                                  <w:marTop w:val="0"/>
                                  <w:marBottom w:val="0"/>
                                  <w:divBdr>
                                    <w:top w:val="none" w:sz="0" w:space="0" w:color="auto"/>
                                    <w:left w:val="none" w:sz="0" w:space="0" w:color="auto"/>
                                    <w:bottom w:val="none" w:sz="0" w:space="0" w:color="auto"/>
                                    <w:right w:val="none" w:sz="0" w:space="0" w:color="auto"/>
                                  </w:divBdr>
                                  <w:divsChild>
                                    <w:div w:id="1698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09333">
      <w:bodyDiv w:val="1"/>
      <w:marLeft w:val="0"/>
      <w:marRight w:val="0"/>
      <w:marTop w:val="0"/>
      <w:marBottom w:val="0"/>
      <w:divBdr>
        <w:top w:val="none" w:sz="0" w:space="0" w:color="auto"/>
        <w:left w:val="none" w:sz="0" w:space="0" w:color="auto"/>
        <w:bottom w:val="none" w:sz="0" w:space="0" w:color="auto"/>
        <w:right w:val="none" w:sz="0" w:space="0" w:color="auto"/>
      </w:divBdr>
      <w:divsChild>
        <w:div w:id="1353998365">
          <w:marLeft w:val="0"/>
          <w:marRight w:val="0"/>
          <w:marTop w:val="0"/>
          <w:marBottom w:val="150"/>
          <w:divBdr>
            <w:top w:val="none" w:sz="0" w:space="0" w:color="auto"/>
            <w:left w:val="none" w:sz="0" w:space="0" w:color="auto"/>
            <w:bottom w:val="none" w:sz="0" w:space="0" w:color="auto"/>
            <w:right w:val="none" w:sz="0" w:space="0" w:color="auto"/>
          </w:divBdr>
        </w:div>
      </w:divsChild>
    </w:div>
    <w:div w:id="1543979572">
      <w:bodyDiv w:val="1"/>
      <w:marLeft w:val="0"/>
      <w:marRight w:val="0"/>
      <w:marTop w:val="0"/>
      <w:marBottom w:val="0"/>
      <w:divBdr>
        <w:top w:val="none" w:sz="0" w:space="0" w:color="auto"/>
        <w:left w:val="none" w:sz="0" w:space="0" w:color="auto"/>
        <w:bottom w:val="none" w:sz="0" w:space="0" w:color="auto"/>
        <w:right w:val="none" w:sz="0" w:space="0" w:color="auto"/>
      </w:divBdr>
      <w:divsChild>
        <w:div w:id="337854504">
          <w:marLeft w:val="0"/>
          <w:marRight w:val="0"/>
          <w:marTop w:val="0"/>
          <w:marBottom w:val="150"/>
          <w:divBdr>
            <w:top w:val="none" w:sz="0" w:space="0" w:color="auto"/>
            <w:left w:val="none" w:sz="0" w:space="0" w:color="auto"/>
            <w:bottom w:val="none" w:sz="0" w:space="0" w:color="auto"/>
            <w:right w:val="none" w:sz="0" w:space="0" w:color="auto"/>
          </w:divBdr>
        </w:div>
      </w:divsChild>
    </w:div>
    <w:div w:id="1544097232">
      <w:bodyDiv w:val="1"/>
      <w:marLeft w:val="0"/>
      <w:marRight w:val="0"/>
      <w:marTop w:val="0"/>
      <w:marBottom w:val="0"/>
      <w:divBdr>
        <w:top w:val="none" w:sz="0" w:space="0" w:color="auto"/>
        <w:left w:val="none" w:sz="0" w:space="0" w:color="auto"/>
        <w:bottom w:val="none" w:sz="0" w:space="0" w:color="auto"/>
        <w:right w:val="none" w:sz="0" w:space="0" w:color="auto"/>
      </w:divBdr>
      <w:divsChild>
        <w:div w:id="883759969">
          <w:marLeft w:val="0"/>
          <w:marRight w:val="0"/>
          <w:marTop w:val="0"/>
          <w:marBottom w:val="0"/>
          <w:divBdr>
            <w:top w:val="none" w:sz="0" w:space="0" w:color="auto"/>
            <w:left w:val="none" w:sz="0" w:space="0" w:color="auto"/>
            <w:bottom w:val="none" w:sz="0" w:space="0" w:color="auto"/>
            <w:right w:val="none" w:sz="0" w:space="0" w:color="auto"/>
          </w:divBdr>
          <w:divsChild>
            <w:div w:id="856382725">
              <w:marLeft w:val="0"/>
              <w:marRight w:val="0"/>
              <w:marTop w:val="0"/>
              <w:marBottom w:val="0"/>
              <w:divBdr>
                <w:top w:val="none" w:sz="0" w:space="0" w:color="auto"/>
                <w:left w:val="none" w:sz="0" w:space="0" w:color="auto"/>
                <w:bottom w:val="none" w:sz="0" w:space="0" w:color="auto"/>
                <w:right w:val="none" w:sz="0" w:space="0" w:color="auto"/>
              </w:divBdr>
              <w:divsChild>
                <w:div w:id="1168521838">
                  <w:marLeft w:val="0"/>
                  <w:marRight w:val="0"/>
                  <w:marTop w:val="0"/>
                  <w:marBottom w:val="0"/>
                  <w:divBdr>
                    <w:top w:val="none" w:sz="0" w:space="0" w:color="auto"/>
                    <w:left w:val="none" w:sz="0" w:space="0" w:color="auto"/>
                    <w:bottom w:val="none" w:sz="0" w:space="0" w:color="auto"/>
                    <w:right w:val="none" w:sz="0" w:space="0" w:color="auto"/>
                  </w:divBdr>
                  <w:divsChild>
                    <w:div w:id="1323007340">
                      <w:marLeft w:val="0"/>
                      <w:marRight w:val="0"/>
                      <w:marTop w:val="0"/>
                      <w:marBottom w:val="0"/>
                      <w:divBdr>
                        <w:top w:val="none" w:sz="0" w:space="0" w:color="auto"/>
                        <w:left w:val="none" w:sz="0" w:space="0" w:color="auto"/>
                        <w:bottom w:val="none" w:sz="0" w:space="0" w:color="auto"/>
                        <w:right w:val="none" w:sz="0" w:space="0" w:color="auto"/>
                      </w:divBdr>
                      <w:divsChild>
                        <w:div w:id="794524005">
                          <w:marLeft w:val="0"/>
                          <w:marRight w:val="0"/>
                          <w:marTop w:val="0"/>
                          <w:marBottom w:val="0"/>
                          <w:divBdr>
                            <w:top w:val="none" w:sz="0" w:space="0" w:color="auto"/>
                            <w:left w:val="none" w:sz="0" w:space="0" w:color="auto"/>
                            <w:bottom w:val="none" w:sz="0" w:space="0" w:color="auto"/>
                            <w:right w:val="none" w:sz="0" w:space="0" w:color="auto"/>
                          </w:divBdr>
                          <w:divsChild>
                            <w:div w:id="125219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019346">
      <w:bodyDiv w:val="1"/>
      <w:marLeft w:val="0"/>
      <w:marRight w:val="0"/>
      <w:marTop w:val="0"/>
      <w:marBottom w:val="0"/>
      <w:divBdr>
        <w:top w:val="none" w:sz="0" w:space="0" w:color="auto"/>
        <w:left w:val="none" w:sz="0" w:space="0" w:color="auto"/>
        <w:bottom w:val="none" w:sz="0" w:space="0" w:color="auto"/>
        <w:right w:val="none" w:sz="0" w:space="0" w:color="auto"/>
      </w:divBdr>
      <w:divsChild>
        <w:div w:id="191193548">
          <w:marLeft w:val="0"/>
          <w:marRight w:val="0"/>
          <w:marTop w:val="0"/>
          <w:marBottom w:val="150"/>
          <w:divBdr>
            <w:top w:val="none" w:sz="0" w:space="0" w:color="auto"/>
            <w:left w:val="none" w:sz="0" w:space="0" w:color="auto"/>
            <w:bottom w:val="none" w:sz="0" w:space="0" w:color="auto"/>
            <w:right w:val="none" w:sz="0" w:space="0" w:color="auto"/>
          </w:divBdr>
          <w:divsChild>
            <w:div w:id="786967068">
              <w:marLeft w:val="0"/>
              <w:marRight w:val="0"/>
              <w:marTop w:val="0"/>
              <w:marBottom w:val="0"/>
              <w:divBdr>
                <w:top w:val="none" w:sz="0" w:space="0" w:color="auto"/>
                <w:left w:val="none" w:sz="0" w:space="0" w:color="auto"/>
                <w:bottom w:val="none" w:sz="0" w:space="0" w:color="auto"/>
                <w:right w:val="none" w:sz="0" w:space="0" w:color="auto"/>
              </w:divBdr>
            </w:div>
          </w:divsChild>
        </w:div>
        <w:div w:id="1649825914">
          <w:marLeft w:val="0"/>
          <w:marRight w:val="0"/>
          <w:marTop w:val="0"/>
          <w:marBottom w:val="150"/>
          <w:divBdr>
            <w:top w:val="none" w:sz="0" w:space="0" w:color="auto"/>
            <w:left w:val="none" w:sz="0" w:space="0" w:color="auto"/>
            <w:bottom w:val="none" w:sz="0" w:space="0" w:color="auto"/>
            <w:right w:val="none" w:sz="0" w:space="0" w:color="auto"/>
          </w:divBdr>
        </w:div>
      </w:divsChild>
    </w:div>
    <w:div w:id="1545024433">
      <w:bodyDiv w:val="1"/>
      <w:marLeft w:val="0"/>
      <w:marRight w:val="0"/>
      <w:marTop w:val="0"/>
      <w:marBottom w:val="0"/>
      <w:divBdr>
        <w:top w:val="none" w:sz="0" w:space="0" w:color="auto"/>
        <w:left w:val="none" w:sz="0" w:space="0" w:color="auto"/>
        <w:bottom w:val="none" w:sz="0" w:space="0" w:color="auto"/>
        <w:right w:val="none" w:sz="0" w:space="0" w:color="auto"/>
      </w:divBdr>
      <w:divsChild>
        <w:div w:id="1956986513">
          <w:marLeft w:val="0"/>
          <w:marRight w:val="0"/>
          <w:marTop w:val="0"/>
          <w:marBottom w:val="0"/>
          <w:divBdr>
            <w:top w:val="none" w:sz="0" w:space="0" w:color="auto"/>
            <w:left w:val="none" w:sz="0" w:space="0" w:color="auto"/>
            <w:bottom w:val="none" w:sz="0" w:space="0" w:color="auto"/>
            <w:right w:val="none" w:sz="0" w:space="0" w:color="auto"/>
          </w:divBdr>
        </w:div>
      </w:divsChild>
    </w:div>
    <w:div w:id="1545679410">
      <w:bodyDiv w:val="1"/>
      <w:marLeft w:val="0"/>
      <w:marRight w:val="0"/>
      <w:marTop w:val="0"/>
      <w:marBottom w:val="0"/>
      <w:divBdr>
        <w:top w:val="none" w:sz="0" w:space="0" w:color="auto"/>
        <w:left w:val="none" w:sz="0" w:space="0" w:color="auto"/>
        <w:bottom w:val="none" w:sz="0" w:space="0" w:color="auto"/>
        <w:right w:val="none" w:sz="0" w:space="0" w:color="auto"/>
      </w:divBdr>
      <w:divsChild>
        <w:div w:id="144710173">
          <w:marLeft w:val="0"/>
          <w:marRight w:val="0"/>
          <w:marTop w:val="0"/>
          <w:marBottom w:val="0"/>
          <w:divBdr>
            <w:top w:val="none" w:sz="0" w:space="0" w:color="auto"/>
            <w:left w:val="none" w:sz="0" w:space="0" w:color="auto"/>
            <w:bottom w:val="dotted" w:sz="6" w:space="4" w:color="DDDDDD"/>
            <w:right w:val="none" w:sz="0" w:space="0" w:color="auto"/>
          </w:divBdr>
        </w:div>
      </w:divsChild>
    </w:div>
    <w:div w:id="1546677984">
      <w:bodyDiv w:val="1"/>
      <w:marLeft w:val="0"/>
      <w:marRight w:val="0"/>
      <w:marTop w:val="0"/>
      <w:marBottom w:val="0"/>
      <w:divBdr>
        <w:top w:val="none" w:sz="0" w:space="0" w:color="auto"/>
        <w:left w:val="none" w:sz="0" w:space="0" w:color="auto"/>
        <w:bottom w:val="none" w:sz="0" w:space="0" w:color="auto"/>
        <w:right w:val="none" w:sz="0" w:space="0" w:color="auto"/>
      </w:divBdr>
      <w:divsChild>
        <w:div w:id="1202858940">
          <w:marLeft w:val="0"/>
          <w:marRight w:val="0"/>
          <w:marTop w:val="0"/>
          <w:marBottom w:val="0"/>
          <w:divBdr>
            <w:top w:val="none" w:sz="0" w:space="0" w:color="auto"/>
            <w:left w:val="none" w:sz="0" w:space="0" w:color="auto"/>
            <w:bottom w:val="dotted" w:sz="6" w:space="4" w:color="DDDDDD"/>
            <w:right w:val="none" w:sz="0" w:space="0" w:color="auto"/>
          </w:divBdr>
        </w:div>
        <w:div w:id="2082369009">
          <w:marLeft w:val="0"/>
          <w:marRight w:val="225"/>
          <w:marTop w:val="0"/>
          <w:marBottom w:val="75"/>
          <w:divBdr>
            <w:top w:val="none" w:sz="0" w:space="0" w:color="auto"/>
            <w:left w:val="none" w:sz="0" w:space="0" w:color="auto"/>
            <w:bottom w:val="none" w:sz="0" w:space="0" w:color="auto"/>
            <w:right w:val="none" w:sz="0" w:space="0" w:color="auto"/>
          </w:divBdr>
          <w:divsChild>
            <w:div w:id="16880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15596">
      <w:bodyDiv w:val="1"/>
      <w:marLeft w:val="0"/>
      <w:marRight w:val="0"/>
      <w:marTop w:val="0"/>
      <w:marBottom w:val="0"/>
      <w:divBdr>
        <w:top w:val="none" w:sz="0" w:space="0" w:color="auto"/>
        <w:left w:val="none" w:sz="0" w:space="0" w:color="auto"/>
        <w:bottom w:val="none" w:sz="0" w:space="0" w:color="auto"/>
        <w:right w:val="none" w:sz="0" w:space="0" w:color="auto"/>
      </w:divBdr>
    </w:div>
    <w:div w:id="1547832450">
      <w:bodyDiv w:val="1"/>
      <w:marLeft w:val="0"/>
      <w:marRight w:val="0"/>
      <w:marTop w:val="0"/>
      <w:marBottom w:val="0"/>
      <w:divBdr>
        <w:top w:val="none" w:sz="0" w:space="0" w:color="auto"/>
        <w:left w:val="none" w:sz="0" w:space="0" w:color="auto"/>
        <w:bottom w:val="none" w:sz="0" w:space="0" w:color="auto"/>
        <w:right w:val="none" w:sz="0" w:space="0" w:color="auto"/>
      </w:divBdr>
      <w:divsChild>
        <w:div w:id="1129932219">
          <w:marLeft w:val="0"/>
          <w:marRight w:val="0"/>
          <w:marTop w:val="0"/>
          <w:marBottom w:val="0"/>
          <w:divBdr>
            <w:top w:val="none" w:sz="0" w:space="0" w:color="auto"/>
            <w:left w:val="none" w:sz="0" w:space="0" w:color="auto"/>
            <w:bottom w:val="none" w:sz="0" w:space="0" w:color="auto"/>
            <w:right w:val="none" w:sz="0" w:space="0" w:color="auto"/>
          </w:divBdr>
          <w:divsChild>
            <w:div w:id="1888950232">
              <w:marLeft w:val="2700"/>
              <w:marRight w:val="0"/>
              <w:marTop w:val="0"/>
              <w:marBottom w:val="0"/>
              <w:divBdr>
                <w:top w:val="none" w:sz="0" w:space="0" w:color="auto"/>
                <w:left w:val="none" w:sz="0" w:space="0" w:color="auto"/>
                <w:bottom w:val="none" w:sz="0" w:space="0" w:color="auto"/>
                <w:right w:val="none" w:sz="0" w:space="0" w:color="auto"/>
              </w:divBdr>
              <w:divsChild>
                <w:div w:id="8776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07274">
      <w:bodyDiv w:val="1"/>
      <w:marLeft w:val="0"/>
      <w:marRight w:val="0"/>
      <w:marTop w:val="0"/>
      <w:marBottom w:val="0"/>
      <w:divBdr>
        <w:top w:val="none" w:sz="0" w:space="0" w:color="auto"/>
        <w:left w:val="none" w:sz="0" w:space="0" w:color="auto"/>
        <w:bottom w:val="none" w:sz="0" w:space="0" w:color="auto"/>
        <w:right w:val="none" w:sz="0" w:space="0" w:color="auto"/>
      </w:divBdr>
      <w:divsChild>
        <w:div w:id="109205229">
          <w:marLeft w:val="0"/>
          <w:marRight w:val="0"/>
          <w:marTop w:val="0"/>
          <w:marBottom w:val="0"/>
          <w:divBdr>
            <w:top w:val="none" w:sz="0" w:space="0" w:color="auto"/>
            <w:left w:val="none" w:sz="0" w:space="0" w:color="auto"/>
            <w:bottom w:val="none" w:sz="0" w:space="0" w:color="auto"/>
            <w:right w:val="none" w:sz="0" w:space="0" w:color="auto"/>
          </w:divBdr>
          <w:divsChild>
            <w:div w:id="205409332">
              <w:marLeft w:val="0"/>
              <w:marRight w:val="0"/>
              <w:marTop w:val="0"/>
              <w:marBottom w:val="375"/>
              <w:divBdr>
                <w:top w:val="none" w:sz="0" w:space="0" w:color="auto"/>
                <w:left w:val="none" w:sz="0" w:space="0" w:color="auto"/>
                <w:bottom w:val="none" w:sz="0" w:space="0" w:color="auto"/>
                <w:right w:val="none" w:sz="0" w:space="0" w:color="auto"/>
              </w:divBdr>
            </w:div>
            <w:div w:id="481893568">
              <w:marLeft w:val="0"/>
              <w:marRight w:val="0"/>
              <w:marTop w:val="0"/>
              <w:marBottom w:val="225"/>
              <w:divBdr>
                <w:top w:val="none" w:sz="0" w:space="0" w:color="auto"/>
                <w:left w:val="none" w:sz="0" w:space="0" w:color="auto"/>
                <w:bottom w:val="none" w:sz="0" w:space="0" w:color="auto"/>
                <w:right w:val="none" w:sz="0" w:space="0" w:color="auto"/>
              </w:divBdr>
              <w:divsChild>
                <w:div w:id="293368475">
                  <w:marLeft w:val="0"/>
                  <w:marRight w:val="0"/>
                  <w:marTop w:val="0"/>
                  <w:marBottom w:val="150"/>
                  <w:divBdr>
                    <w:top w:val="none" w:sz="0" w:space="0" w:color="auto"/>
                    <w:left w:val="none" w:sz="0" w:space="0" w:color="auto"/>
                    <w:bottom w:val="none" w:sz="0" w:space="0" w:color="auto"/>
                    <w:right w:val="none" w:sz="0" w:space="0" w:color="auto"/>
                  </w:divBdr>
                </w:div>
                <w:div w:id="908266236">
                  <w:marLeft w:val="0"/>
                  <w:marRight w:val="0"/>
                  <w:marTop w:val="0"/>
                  <w:marBottom w:val="150"/>
                  <w:divBdr>
                    <w:top w:val="none" w:sz="0" w:space="0" w:color="auto"/>
                    <w:left w:val="none" w:sz="0" w:space="0" w:color="auto"/>
                    <w:bottom w:val="none" w:sz="0" w:space="0" w:color="auto"/>
                    <w:right w:val="none" w:sz="0" w:space="0" w:color="auto"/>
                  </w:divBdr>
                </w:div>
                <w:div w:id="971786443">
                  <w:marLeft w:val="0"/>
                  <w:marRight w:val="0"/>
                  <w:marTop w:val="0"/>
                  <w:marBottom w:val="150"/>
                  <w:divBdr>
                    <w:top w:val="none" w:sz="0" w:space="0" w:color="auto"/>
                    <w:left w:val="none" w:sz="0" w:space="0" w:color="auto"/>
                    <w:bottom w:val="none" w:sz="0" w:space="0" w:color="auto"/>
                    <w:right w:val="none" w:sz="0" w:space="0" w:color="auto"/>
                  </w:divBdr>
                </w:div>
                <w:div w:id="1108813981">
                  <w:marLeft w:val="0"/>
                  <w:marRight w:val="0"/>
                  <w:marTop w:val="0"/>
                  <w:marBottom w:val="150"/>
                  <w:divBdr>
                    <w:top w:val="none" w:sz="0" w:space="0" w:color="auto"/>
                    <w:left w:val="none" w:sz="0" w:space="0" w:color="auto"/>
                    <w:bottom w:val="none" w:sz="0" w:space="0" w:color="auto"/>
                    <w:right w:val="none" w:sz="0" w:space="0" w:color="auto"/>
                  </w:divBdr>
                </w:div>
                <w:div w:id="1147011664">
                  <w:marLeft w:val="0"/>
                  <w:marRight w:val="0"/>
                  <w:marTop w:val="0"/>
                  <w:marBottom w:val="150"/>
                  <w:divBdr>
                    <w:top w:val="none" w:sz="0" w:space="0" w:color="auto"/>
                    <w:left w:val="none" w:sz="0" w:space="0" w:color="auto"/>
                    <w:bottom w:val="none" w:sz="0" w:space="0" w:color="auto"/>
                    <w:right w:val="none" w:sz="0" w:space="0" w:color="auto"/>
                  </w:divBdr>
                </w:div>
                <w:div w:id="1410888994">
                  <w:marLeft w:val="0"/>
                  <w:marRight w:val="0"/>
                  <w:marTop w:val="0"/>
                  <w:marBottom w:val="150"/>
                  <w:divBdr>
                    <w:top w:val="none" w:sz="0" w:space="0" w:color="auto"/>
                    <w:left w:val="none" w:sz="0" w:space="0" w:color="auto"/>
                    <w:bottom w:val="none" w:sz="0" w:space="0" w:color="auto"/>
                    <w:right w:val="none" w:sz="0" w:space="0" w:color="auto"/>
                  </w:divBdr>
                </w:div>
                <w:div w:id="1686325427">
                  <w:marLeft w:val="0"/>
                  <w:marRight w:val="0"/>
                  <w:marTop w:val="0"/>
                  <w:marBottom w:val="150"/>
                  <w:divBdr>
                    <w:top w:val="none" w:sz="0" w:space="0" w:color="auto"/>
                    <w:left w:val="none" w:sz="0" w:space="0" w:color="auto"/>
                    <w:bottom w:val="none" w:sz="0" w:space="0" w:color="auto"/>
                    <w:right w:val="none" w:sz="0" w:space="0" w:color="auto"/>
                  </w:divBdr>
                </w:div>
                <w:div w:id="2143302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568241">
          <w:marLeft w:val="0"/>
          <w:marRight w:val="0"/>
          <w:marTop w:val="0"/>
          <w:marBottom w:val="150"/>
          <w:divBdr>
            <w:top w:val="none" w:sz="0" w:space="0" w:color="auto"/>
            <w:left w:val="none" w:sz="0" w:space="0" w:color="auto"/>
            <w:bottom w:val="none" w:sz="0" w:space="0" w:color="auto"/>
            <w:right w:val="none" w:sz="0" w:space="0" w:color="auto"/>
          </w:divBdr>
        </w:div>
        <w:div w:id="2114934683">
          <w:marLeft w:val="-9765"/>
          <w:marRight w:val="0"/>
          <w:marTop w:val="0"/>
          <w:marBottom w:val="0"/>
          <w:divBdr>
            <w:top w:val="none" w:sz="0" w:space="0" w:color="auto"/>
            <w:left w:val="none" w:sz="0" w:space="0" w:color="auto"/>
            <w:bottom w:val="none" w:sz="0" w:space="0" w:color="auto"/>
            <w:right w:val="none" w:sz="0" w:space="0" w:color="auto"/>
          </w:divBdr>
        </w:div>
      </w:divsChild>
    </w:div>
    <w:div w:id="1548571347">
      <w:bodyDiv w:val="1"/>
      <w:marLeft w:val="0"/>
      <w:marRight w:val="0"/>
      <w:marTop w:val="0"/>
      <w:marBottom w:val="0"/>
      <w:divBdr>
        <w:top w:val="none" w:sz="0" w:space="0" w:color="auto"/>
        <w:left w:val="none" w:sz="0" w:space="0" w:color="auto"/>
        <w:bottom w:val="none" w:sz="0" w:space="0" w:color="auto"/>
        <w:right w:val="none" w:sz="0" w:space="0" w:color="auto"/>
      </w:divBdr>
    </w:div>
    <w:div w:id="1549338858">
      <w:bodyDiv w:val="1"/>
      <w:marLeft w:val="0"/>
      <w:marRight w:val="0"/>
      <w:marTop w:val="0"/>
      <w:marBottom w:val="0"/>
      <w:divBdr>
        <w:top w:val="none" w:sz="0" w:space="0" w:color="auto"/>
        <w:left w:val="none" w:sz="0" w:space="0" w:color="auto"/>
        <w:bottom w:val="none" w:sz="0" w:space="0" w:color="auto"/>
        <w:right w:val="none" w:sz="0" w:space="0" w:color="auto"/>
      </w:divBdr>
      <w:divsChild>
        <w:div w:id="657422153">
          <w:marLeft w:val="0"/>
          <w:marRight w:val="0"/>
          <w:marTop w:val="0"/>
          <w:marBottom w:val="0"/>
          <w:divBdr>
            <w:top w:val="none" w:sz="0" w:space="0" w:color="auto"/>
            <w:left w:val="none" w:sz="0" w:space="0" w:color="auto"/>
            <w:bottom w:val="dotted" w:sz="6" w:space="4" w:color="DDDDDD"/>
            <w:right w:val="none" w:sz="0" w:space="0" w:color="auto"/>
          </w:divBdr>
          <w:divsChild>
            <w:div w:id="11321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2302">
      <w:bodyDiv w:val="1"/>
      <w:marLeft w:val="0"/>
      <w:marRight w:val="0"/>
      <w:marTop w:val="0"/>
      <w:marBottom w:val="0"/>
      <w:divBdr>
        <w:top w:val="none" w:sz="0" w:space="0" w:color="auto"/>
        <w:left w:val="none" w:sz="0" w:space="0" w:color="auto"/>
        <w:bottom w:val="none" w:sz="0" w:space="0" w:color="auto"/>
        <w:right w:val="none" w:sz="0" w:space="0" w:color="auto"/>
      </w:divBdr>
    </w:div>
    <w:div w:id="1549953596">
      <w:bodyDiv w:val="1"/>
      <w:marLeft w:val="0"/>
      <w:marRight w:val="0"/>
      <w:marTop w:val="0"/>
      <w:marBottom w:val="0"/>
      <w:divBdr>
        <w:top w:val="none" w:sz="0" w:space="0" w:color="auto"/>
        <w:left w:val="none" w:sz="0" w:space="0" w:color="auto"/>
        <w:bottom w:val="none" w:sz="0" w:space="0" w:color="auto"/>
        <w:right w:val="none" w:sz="0" w:space="0" w:color="auto"/>
      </w:divBdr>
      <w:divsChild>
        <w:div w:id="648552956">
          <w:marLeft w:val="0"/>
          <w:marRight w:val="0"/>
          <w:marTop w:val="0"/>
          <w:marBottom w:val="0"/>
          <w:divBdr>
            <w:top w:val="none" w:sz="0" w:space="0" w:color="auto"/>
            <w:left w:val="none" w:sz="0" w:space="0" w:color="auto"/>
            <w:bottom w:val="none" w:sz="0" w:space="0" w:color="auto"/>
            <w:right w:val="none" w:sz="0" w:space="0" w:color="auto"/>
          </w:divBdr>
          <w:divsChild>
            <w:div w:id="1507599146">
              <w:marLeft w:val="0"/>
              <w:marRight w:val="0"/>
              <w:marTop w:val="0"/>
              <w:marBottom w:val="0"/>
              <w:divBdr>
                <w:top w:val="none" w:sz="0" w:space="0" w:color="auto"/>
                <w:left w:val="none" w:sz="0" w:space="0" w:color="auto"/>
                <w:bottom w:val="none" w:sz="0" w:space="0" w:color="auto"/>
                <w:right w:val="none" w:sz="0" w:space="0" w:color="auto"/>
              </w:divBdr>
              <w:divsChild>
                <w:div w:id="80102073">
                  <w:marLeft w:val="0"/>
                  <w:marRight w:val="0"/>
                  <w:marTop w:val="0"/>
                  <w:marBottom w:val="0"/>
                  <w:divBdr>
                    <w:top w:val="none" w:sz="0" w:space="0" w:color="auto"/>
                    <w:left w:val="none" w:sz="0" w:space="0" w:color="auto"/>
                    <w:bottom w:val="none" w:sz="0" w:space="0" w:color="auto"/>
                    <w:right w:val="none" w:sz="0" w:space="0" w:color="auto"/>
                  </w:divBdr>
                  <w:divsChild>
                    <w:div w:id="1021974373">
                      <w:marLeft w:val="0"/>
                      <w:marRight w:val="0"/>
                      <w:marTop w:val="0"/>
                      <w:marBottom w:val="0"/>
                      <w:divBdr>
                        <w:top w:val="none" w:sz="0" w:space="0" w:color="auto"/>
                        <w:left w:val="none" w:sz="0" w:space="0" w:color="auto"/>
                        <w:bottom w:val="none" w:sz="0" w:space="0" w:color="auto"/>
                        <w:right w:val="none" w:sz="0" w:space="0" w:color="auto"/>
                      </w:divBdr>
                      <w:divsChild>
                        <w:div w:id="260653142">
                          <w:marLeft w:val="0"/>
                          <w:marRight w:val="0"/>
                          <w:marTop w:val="0"/>
                          <w:marBottom w:val="0"/>
                          <w:divBdr>
                            <w:top w:val="none" w:sz="0" w:space="0" w:color="auto"/>
                            <w:left w:val="none" w:sz="0" w:space="0" w:color="auto"/>
                            <w:bottom w:val="none" w:sz="0" w:space="0" w:color="auto"/>
                            <w:right w:val="none" w:sz="0" w:space="0" w:color="auto"/>
                          </w:divBdr>
                          <w:divsChild>
                            <w:div w:id="1196700876">
                              <w:marLeft w:val="0"/>
                              <w:marRight w:val="0"/>
                              <w:marTop w:val="0"/>
                              <w:marBottom w:val="0"/>
                              <w:divBdr>
                                <w:top w:val="none" w:sz="0" w:space="0" w:color="auto"/>
                                <w:left w:val="none" w:sz="0" w:space="0" w:color="auto"/>
                                <w:bottom w:val="none" w:sz="0" w:space="0" w:color="auto"/>
                                <w:right w:val="none" w:sz="0" w:space="0" w:color="auto"/>
                              </w:divBdr>
                              <w:divsChild>
                                <w:div w:id="2140873629">
                                  <w:marLeft w:val="0"/>
                                  <w:marRight w:val="0"/>
                                  <w:marTop w:val="0"/>
                                  <w:marBottom w:val="0"/>
                                  <w:divBdr>
                                    <w:top w:val="none" w:sz="0" w:space="0" w:color="auto"/>
                                    <w:left w:val="none" w:sz="0" w:space="0" w:color="auto"/>
                                    <w:bottom w:val="none" w:sz="0" w:space="0" w:color="auto"/>
                                    <w:right w:val="none" w:sz="0" w:space="0" w:color="auto"/>
                                  </w:divBdr>
                                  <w:divsChild>
                                    <w:div w:id="82728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997519">
      <w:bodyDiv w:val="1"/>
      <w:marLeft w:val="0"/>
      <w:marRight w:val="0"/>
      <w:marTop w:val="0"/>
      <w:marBottom w:val="0"/>
      <w:divBdr>
        <w:top w:val="none" w:sz="0" w:space="0" w:color="auto"/>
        <w:left w:val="none" w:sz="0" w:space="0" w:color="auto"/>
        <w:bottom w:val="none" w:sz="0" w:space="0" w:color="auto"/>
        <w:right w:val="none" w:sz="0" w:space="0" w:color="auto"/>
      </w:divBdr>
      <w:divsChild>
        <w:div w:id="410081812">
          <w:marLeft w:val="0"/>
          <w:marRight w:val="0"/>
          <w:marTop w:val="0"/>
          <w:marBottom w:val="0"/>
          <w:divBdr>
            <w:top w:val="none" w:sz="0" w:space="0" w:color="auto"/>
            <w:left w:val="none" w:sz="0" w:space="0" w:color="auto"/>
            <w:bottom w:val="dotted" w:sz="6" w:space="4" w:color="DDDDDD"/>
            <w:right w:val="none" w:sz="0" w:space="0" w:color="auto"/>
          </w:divBdr>
          <w:divsChild>
            <w:div w:id="4724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11599">
      <w:bodyDiv w:val="1"/>
      <w:marLeft w:val="0"/>
      <w:marRight w:val="0"/>
      <w:marTop w:val="0"/>
      <w:marBottom w:val="0"/>
      <w:divBdr>
        <w:top w:val="none" w:sz="0" w:space="0" w:color="auto"/>
        <w:left w:val="none" w:sz="0" w:space="0" w:color="auto"/>
        <w:bottom w:val="none" w:sz="0" w:space="0" w:color="auto"/>
        <w:right w:val="none" w:sz="0" w:space="0" w:color="auto"/>
      </w:divBdr>
      <w:divsChild>
        <w:div w:id="876357263">
          <w:marLeft w:val="0"/>
          <w:marRight w:val="0"/>
          <w:marTop w:val="0"/>
          <w:marBottom w:val="0"/>
          <w:divBdr>
            <w:top w:val="none" w:sz="0" w:space="0" w:color="auto"/>
            <w:left w:val="none" w:sz="0" w:space="0" w:color="auto"/>
            <w:bottom w:val="dotted" w:sz="6" w:space="4" w:color="DDDDDD"/>
            <w:right w:val="none" w:sz="0" w:space="0" w:color="auto"/>
          </w:divBdr>
          <w:divsChild>
            <w:div w:id="603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3545">
      <w:bodyDiv w:val="1"/>
      <w:marLeft w:val="0"/>
      <w:marRight w:val="0"/>
      <w:marTop w:val="0"/>
      <w:marBottom w:val="0"/>
      <w:divBdr>
        <w:top w:val="none" w:sz="0" w:space="0" w:color="auto"/>
        <w:left w:val="none" w:sz="0" w:space="0" w:color="auto"/>
        <w:bottom w:val="none" w:sz="0" w:space="0" w:color="auto"/>
        <w:right w:val="none" w:sz="0" w:space="0" w:color="auto"/>
      </w:divBdr>
      <w:divsChild>
        <w:div w:id="260987906">
          <w:marLeft w:val="0"/>
          <w:marRight w:val="0"/>
          <w:marTop w:val="0"/>
          <w:marBottom w:val="0"/>
          <w:divBdr>
            <w:top w:val="none" w:sz="0" w:space="0" w:color="auto"/>
            <w:left w:val="none" w:sz="0" w:space="0" w:color="auto"/>
            <w:bottom w:val="none" w:sz="0" w:space="0" w:color="auto"/>
            <w:right w:val="none" w:sz="0" w:space="0" w:color="auto"/>
          </w:divBdr>
        </w:div>
      </w:divsChild>
    </w:div>
    <w:div w:id="1551066035">
      <w:bodyDiv w:val="1"/>
      <w:marLeft w:val="0"/>
      <w:marRight w:val="0"/>
      <w:marTop w:val="0"/>
      <w:marBottom w:val="0"/>
      <w:divBdr>
        <w:top w:val="none" w:sz="0" w:space="0" w:color="auto"/>
        <w:left w:val="none" w:sz="0" w:space="0" w:color="auto"/>
        <w:bottom w:val="none" w:sz="0" w:space="0" w:color="auto"/>
        <w:right w:val="none" w:sz="0" w:space="0" w:color="auto"/>
      </w:divBdr>
    </w:div>
    <w:div w:id="1551720812">
      <w:bodyDiv w:val="1"/>
      <w:marLeft w:val="0"/>
      <w:marRight w:val="0"/>
      <w:marTop w:val="0"/>
      <w:marBottom w:val="0"/>
      <w:divBdr>
        <w:top w:val="none" w:sz="0" w:space="0" w:color="auto"/>
        <w:left w:val="none" w:sz="0" w:space="0" w:color="auto"/>
        <w:bottom w:val="none" w:sz="0" w:space="0" w:color="auto"/>
        <w:right w:val="none" w:sz="0" w:space="0" w:color="auto"/>
      </w:divBdr>
      <w:divsChild>
        <w:div w:id="1984889351">
          <w:marLeft w:val="0"/>
          <w:marRight w:val="0"/>
          <w:marTop w:val="0"/>
          <w:marBottom w:val="150"/>
          <w:divBdr>
            <w:top w:val="none" w:sz="0" w:space="0" w:color="auto"/>
            <w:left w:val="none" w:sz="0" w:space="0" w:color="auto"/>
            <w:bottom w:val="none" w:sz="0" w:space="0" w:color="auto"/>
            <w:right w:val="none" w:sz="0" w:space="0" w:color="auto"/>
          </w:divBdr>
        </w:div>
      </w:divsChild>
    </w:div>
    <w:div w:id="1552186437">
      <w:bodyDiv w:val="1"/>
      <w:marLeft w:val="0"/>
      <w:marRight w:val="0"/>
      <w:marTop w:val="0"/>
      <w:marBottom w:val="0"/>
      <w:divBdr>
        <w:top w:val="none" w:sz="0" w:space="0" w:color="auto"/>
        <w:left w:val="none" w:sz="0" w:space="0" w:color="auto"/>
        <w:bottom w:val="none" w:sz="0" w:space="0" w:color="auto"/>
        <w:right w:val="none" w:sz="0" w:space="0" w:color="auto"/>
      </w:divBdr>
    </w:div>
    <w:div w:id="1552234322">
      <w:bodyDiv w:val="1"/>
      <w:marLeft w:val="0"/>
      <w:marRight w:val="0"/>
      <w:marTop w:val="0"/>
      <w:marBottom w:val="0"/>
      <w:divBdr>
        <w:top w:val="none" w:sz="0" w:space="0" w:color="auto"/>
        <w:left w:val="none" w:sz="0" w:space="0" w:color="auto"/>
        <w:bottom w:val="none" w:sz="0" w:space="0" w:color="auto"/>
        <w:right w:val="none" w:sz="0" w:space="0" w:color="auto"/>
      </w:divBdr>
      <w:divsChild>
        <w:div w:id="1116483937">
          <w:marLeft w:val="0"/>
          <w:marRight w:val="0"/>
          <w:marTop w:val="0"/>
          <w:marBottom w:val="0"/>
          <w:divBdr>
            <w:top w:val="none" w:sz="0" w:space="0" w:color="auto"/>
            <w:left w:val="none" w:sz="0" w:space="0" w:color="auto"/>
            <w:bottom w:val="none" w:sz="0" w:space="0" w:color="auto"/>
            <w:right w:val="none" w:sz="0" w:space="0" w:color="auto"/>
          </w:divBdr>
          <w:divsChild>
            <w:div w:id="1242791313">
              <w:marLeft w:val="0"/>
              <w:marRight w:val="0"/>
              <w:marTop w:val="0"/>
              <w:marBottom w:val="0"/>
              <w:divBdr>
                <w:top w:val="none" w:sz="0" w:space="0" w:color="auto"/>
                <w:left w:val="none" w:sz="0" w:space="0" w:color="auto"/>
                <w:bottom w:val="none" w:sz="0" w:space="0" w:color="auto"/>
                <w:right w:val="none" w:sz="0" w:space="0" w:color="auto"/>
              </w:divBdr>
              <w:divsChild>
                <w:div w:id="207957270">
                  <w:marLeft w:val="0"/>
                  <w:marRight w:val="0"/>
                  <w:marTop w:val="0"/>
                  <w:marBottom w:val="150"/>
                  <w:divBdr>
                    <w:top w:val="none" w:sz="0" w:space="0" w:color="auto"/>
                    <w:left w:val="none" w:sz="0" w:space="0" w:color="auto"/>
                    <w:bottom w:val="none" w:sz="0" w:space="0" w:color="auto"/>
                    <w:right w:val="none" w:sz="0" w:space="0" w:color="auto"/>
                  </w:divBdr>
                  <w:divsChild>
                    <w:div w:id="71858865">
                      <w:marLeft w:val="0"/>
                      <w:marRight w:val="0"/>
                      <w:marTop w:val="0"/>
                      <w:marBottom w:val="0"/>
                      <w:divBdr>
                        <w:top w:val="none" w:sz="0" w:space="0" w:color="auto"/>
                        <w:left w:val="none" w:sz="0" w:space="0" w:color="auto"/>
                        <w:bottom w:val="none" w:sz="0" w:space="0" w:color="auto"/>
                        <w:right w:val="none" w:sz="0" w:space="0" w:color="auto"/>
                      </w:divBdr>
                      <w:divsChild>
                        <w:div w:id="1358119901">
                          <w:marLeft w:val="0"/>
                          <w:marRight w:val="0"/>
                          <w:marTop w:val="0"/>
                          <w:marBottom w:val="0"/>
                          <w:divBdr>
                            <w:top w:val="none" w:sz="0" w:space="0" w:color="auto"/>
                            <w:left w:val="none" w:sz="0" w:space="0" w:color="auto"/>
                            <w:bottom w:val="none" w:sz="0" w:space="0" w:color="auto"/>
                            <w:right w:val="none" w:sz="0" w:space="0" w:color="auto"/>
                          </w:divBdr>
                          <w:divsChild>
                            <w:div w:id="1354071921">
                              <w:marLeft w:val="0"/>
                              <w:marRight w:val="0"/>
                              <w:marTop w:val="0"/>
                              <w:marBottom w:val="0"/>
                              <w:divBdr>
                                <w:top w:val="none" w:sz="0" w:space="0" w:color="auto"/>
                                <w:left w:val="none" w:sz="0" w:space="0" w:color="auto"/>
                                <w:bottom w:val="none" w:sz="0" w:space="0" w:color="auto"/>
                                <w:right w:val="none" w:sz="0" w:space="0" w:color="auto"/>
                              </w:divBdr>
                              <w:divsChild>
                                <w:div w:id="1547134391">
                                  <w:marLeft w:val="0"/>
                                  <w:marRight w:val="0"/>
                                  <w:marTop w:val="0"/>
                                  <w:marBottom w:val="0"/>
                                  <w:divBdr>
                                    <w:top w:val="none" w:sz="0" w:space="0" w:color="auto"/>
                                    <w:left w:val="none" w:sz="0" w:space="0" w:color="auto"/>
                                    <w:bottom w:val="none" w:sz="0" w:space="0" w:color="auto"/>
                                    <w:right w:val="none" w:sz="0" w:space="0" w:color="auto"/>
                                  </w:divBdr>
                                  <w:divsChild>
                                    <w:div w:id="606549281">
                                      <w:marLeft w:val="0"/>
                                      <w:marRight w:val="0"/>
                                      <w:marTop w:val="0"/>
                                      <w:marBottom w:val="0"/>
                                      <w:divBdr>
                                        <w:top w:val="none" w:sz="0" w:space="0" w:color="auto"/>
                                        <w:left w:val="none" w:sz="0" w:space="0" w:color="auto"/>
                                        <w:bottom w:val="none" w:sz="0" w:space="0" w:color="auto"/>
                                        <w:right w:val="none" w:sz="0" w:space="0" w:color="auto"/>
                                      </w:divBdr>
                                      <w:divsChild>
                                        <w:div w:id="983198425">
                                          <w:marLeft w:val="0"/>
                                          <w:marRight w:val="0"/>
                                          <w:marTop w:val="0"/>
                                          <w:marBottom w:val="0"/>
                                          <w:divBdr>
                                            <w:top w:val="none" w:sz="0" w:space="0" w:color="auto"/>
                                            <w:left w:val="none" w:sz="0" w:space="0" w:color="auto"/>
                                            <w:bottom w:val="none" w:sz="0" w:space="0" w:color="auto"/>
                                            <w:right w:val="none" w:sz="0" w:space="0" w:color="auto"/>
                                          </w:divBdr>
                                          <w:divsChild>
                                            <w:div w:id="1749304763">
                                              <w:marLeft w:val="0"/>
                                              <w:marRight w:val="0"/>
                                              <w:marTop w:val="0"/>
                                              <w:marBottom w:val="0"/>
                                              <w:divBdr>
                                                <w:top w:val="none" w:sz="0" w:space="0" w:color="auto"/>
                                                <w:left w:val="none" w:sz="0" w:space="0" w:color="auto"/>
                                                <w:bottom w:val="none" w:sz="0" w:space="0" w:color="auto"/>
                                                <w:right w:val="none" w:sz="0" w:space="0" w:color="auto"/>
                                              </w:divBdr>
                                              <w:divsChild>
                                                <w:div w:id="95062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2692721">
      <w:bodyDiv w:val="1"/>
      <w:marLeft w:val="0"/>
      <w:marRight w:val="0"/>
      <w:marTop w:val="0"/>
      <w:marBottom w:val="0"/>
      <w:divBdr>
        <w:top w:val="none" w:sz="0" w:space="0" w:color="auto"/>
        <w:left w:val="none" w:sz="0" w:space="0" w:color="auto"/>
        <w:bottom w:val="none" w:sz="0" w:space="0" w:color="auto"/>
        <w:right w:val="none" w:sz="0" w:space="0" w:color="auto"/>
      </w:divBdr>
      <w:divsChild>
        <w:div w:id="76945095">
          <w:marLeft w:val="0"/>
          <w:marRight w:val="0"/>
          <w:marTop w:val="0"/>
          <w:marBottom w:val="0"/>
          <w:divBdr>
            <w:top w:val="none" w:sz="0" w:space="0" w:color="auto"/>
            <w:left w:val="none" w:sz="0" w:space="0" w:color="auto"/>
            <w:bottom w:val="none" w:sz="0" w:space="0" w:color="auto"/>
            <w:right w:val="none" w:sz="0" w:space="0" w:color="auto"/>
          </w:divBdr>
          <w:divsChild>
            <w:div w:id="1909226842">
              <w:marLeft w:val="0"/>
              <w:marRight w:val="0"/>
              <w:marTop w:val="225"/>
              <w:marBottom w:val="225"/>
              <w:divBdr>
                <w:top w:val="none" w:sz="0" w:space="0" w:color="auto"/>
                <w:left w:val="none" w:sz="0" w:space="0" w:color="auto"/>
                <w:bottom w:val="none" w:sz="0" w:space="0" w:color="auto"/>
                <w:right w:val="none" w:sz="0" w:space="0" w:color="auto"/>
              </w:divBdr>
            </w:div>
          </w:divsChild>
        </w:div>
        <w:div w:id="527378708">
          <w:marLeft w:val="0"/>
          <w:marRight w:val="0"/>
          <w:marTop w:val="0"/>
          <w:marBottom w:val="150"/>
          <w:divBdr>
            <w:top w:val="none" w:sz="0" w:space="0" w:color="auto"/>
            <w:left w:val="none" w:sz="0" w:space="0" w:color="auto"/>
            <w:bottom w:val="none" w:sz="0" w:space="0" w:color="auto"/>
            <w:right w:val="none" w:sz="0" w:space="0" w:color="auto"/>
          </w:divBdr>
        </w:div>
        <w:div w:id="1479029988">
          <w:marLeft w:val="0"/>
          <w:marRight w:val="0"/>
          <w:marTop w:val="0"/>
          <w:marBottom w:val="150"/>
          <w:divBdr>
            <w:top w:val="none" w:sz="0" w:space="0" w:color="auto"/>
            <w:left w:val="none" w:sz="0" w:space="0" w:color="auto"/>
            <w:bottom w:val="none" w:sz="0" w:space="0" w:color="auto"/>
            <w:right w:val="none" w:sz="0" w:space="0" w:color="auto"/>
          </w:divBdr>
          <w:divsChild>
            <w:div w:id="585651959">
              <w:marLeft w:val="0"/>
              <w:marRight w:val="0"/>
              <w:marTop w:val="0"/>
              <w:marBottom w:val="0"/>
              <w:divBdr>
                <w:top w:val="none" w:sz="0" w:space="0" w:color="auto"/>
                <w:left w:val="none" w:sz="0" w:space="0" w:color="auto"/>
                <w:bottom w:val="none" w:sz="0" w:space="0" w:color="auto"/>
                <w:right w:val="none" w:sz="0" w:space="0" w:color="auto"/>
              </w:divBdr>
              <w:divsChild>
                <w:div w:id="69484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3050">
      <w:bodyDiv w:val="1"/>
      <w:marLeft w:val="0"/>
      <w:marRight w:val="0"/>
      <w:marTop w:val="0"/>
      <w:marBottom w:val="0"/>
      <w:divBdr>
        <w:top w:val="none" w:sz="0" w:space="0" w:color="auto"/>
        <w:left w:val="none" w:sz="0" w:space="0" w:color="auto"/>
        <w:bottom w:val="none" w:sz="0" w:space="0" w:color="auto"/>
        <w:right w:val="none" w:sz="0" w:space="0" w:color="auto"/>
      </w:divBdr>
      <w:divsChild>
        <w:div w:id="1940524749">
          <w:marLeft w:val="0"/>
          <w:marRight w:val="0"/>
          <w:marTop w:val="0"/>
          <w:marBottom w:val="0"/>
          <w:divBdr>
            <w:top w:val="none" w:sz="0" w:space="0" w:color="auto"/>
            <w:left w:val="none" w:sz="0" w:space="0" w:color="auto"/>
            <w:bottom w:val="dotted" w:sz="6" w:space="4" w:color="DDDDDD"/>
            <w:right w:val="none" w:sz="0" w:space="0" w:color="auto"/>
          </w:divBdr>
          <w:divsChild>
            <w:div w:id="65021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8711">
      <w:bodyDiv w:val="1"/>
      <w:marLeft w:val="0"/>
      <w:marRight w:val="0"/>
      <w:marTop w:val="0"/>
      <w:marBottom w:val="0"/>
      <w:divBdr>
        <w:top w:val="none" w:sz="0" w:space="0" w:color="auto"/>
        <w:left w:val="none" w:sz="0" w:space="0" w:color="auto"/>
        <w:bottom w:val="none" w:sz="0" w:space="0" w:color="auto"/>
        <w:right w:val="none" w:sz="0" w:space="0" w:color="auto"/>
      </w:divBdr>
      <w:divsChild>
        <w:div w:id="1522165856">
          <w:marLeft w:val="0"/>
          <w:marRight w:val="0"/>
          <w:marTop w:val="0"/>
          <w:marBottom w:val="0"/>
          <w:divBdr>
            <w:top w:val="none" w:sz="0" w:space="0" w:color="auto"/>
            <w:left w:val="none" w:sz="0" w:space="0" w:color="auto"/>
            <w:bottom w:val="none" w:sz="0" w:space="0" w:color="auto"/>
            <w:right w:val="none" w:sz="0" w:space="0" w:color="auto"/>
          </w:divBdr>
        </w:div>
        <w:div w:id="1715544148">
          <w:marLeft w:val="0"/>
          <w:marRight w:val="0"/>
          <w:marTop w:val="0"/>
          <w:marBottom w:val="0"/>
          <w:divBdr>
            <w:top w:val="none" w:sz="0" w:space="0" w:color="auto"/>
            <w:left w:val="none" w:sz="0" w:space="0" w:color="auto"/>
            <w:bottom w:val="none" w:sz="0" w:space="0" w:color="auto"/>
            <w:right w:val="none" w:sz="0" w:space="0" w:color="auto"/>
          </w:divBdr>
        </w:div>
      </w:divsChild>
    </w:div>
    <w:div w:id="1553269457">
      <w:bodyDiv w:val="1"/>
      <w:marLeft w:val="0"/>
      <w:marRight w:val="0"/>
      <w:marTop w:val="0"/>
      <w:marBottom w:val="0"/>
      <w:divBdr>
        <w:top w:val="none" w:sz="0" w:space="0" w:color="auto"/>
        <w:left w:val="none" w:sz="0" w:space="0" w:color="auto"/>
        <w:bottom w:val="none" w:sz="0" w:space="0" w:color="auto"/>
        <w:right w:val="none" w:sz="0" w:space="0" w:color="auto"/>
      </w:divBdr>
    </w:div>
    <w:div w:id="1553299287">
      <w:bodyDiv w:val="1"/>
      <w:marLeft w:val="0"/>
      <w:marRight w:val="0"/>
      <w:marTop w:val="0"/>
      <w:marBottom w:val="0"/>
      <w:divBdr>
        <w:top w:val="none" w:sz="0" w:space="0" w:color="auto"/>
        <w:left w:val="none" w:sz="0" w:space="0" w:color="auto"/>
        <w:bottom w:val="none" w:sz="0" w:space="0" w:color="auto"/>
        <w:right w:val="none" w:sz="0" w:space="0" w:color="auto"/>
      </w:divBdr>
      <w:divsChild>
        <w:div w:id="453330041">
          <w:marLeft w:val="0"/>
          <w:marRight w:val="0"/>
          <w:marTop w:val="135"/>
          <w:marBottom w:val="0"/>
          <w:divBdr>
            <w:top w:val="none" w:sz="0" w:space="0" w:color="auto"/>
            <w:left w:val="none" w:sz="0" w:space="0" w:color="auto"/>
            <w:bottom w:val="none" w:sz="0" w:space="0" w:color="auto"/>
            <w:right w:val="none" w:sz="0" w:space="0" w:color="auto"/>
          </w:divBdr>
          <w:divsChild>
            <w:div w:id="1888104282">
              <w:marLeft w:val="0"/>
              <w:marRight w:val="0"/>
              <w:marTop w:val="45"/>
              <w:marBottom w:val="0"/>
              <w:divBdr>
                <w:top w:val="none" w:sz="0" w:space="0" w:color="auto"/>
                <w:left w:val="none" w:sz="0" w:space="0" w:color="auto"/>
                <w:bottom w:val="none" w:sz="0" w:space="0" w:color="auto"/>
                <w:right w:val="none" w:sz="0" w:space="0" w:color="auto"/>
              </w:divBdr>
            </w:div>
          </w:divsChild>
        </w:div>
        <w:div w:id="854997421">
          <w:marLeft w:val="0"/>
          <w:marRight w:val="0"/>
          <w:marTop w:val="300"/>
          <w:marBottom w:val="0"/>
          <w:divBdr>
            <w:top w:val="none" w:sz="0" w:space="0" w:color="auto"/>
            <w:left w:val="none" w:sz="0" w:space="0" w:color="auto"/>
            <w:bottom w:val="none" w:sz="0" w:space="0" w:color="auto"/>
            <w:right w:val="none" w:sz="0" w:space="0" w:color="auto"/>
          </w:divBdr>
          <w:divsChild>
            <w:div w:id="8500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4619">
      <w:bodyDiv w:val="1"/>
      <w:marLeft w:val="0"/>
      <w:marRight w:val="0"/>
      <w:marTop w:val="0"/>
      <w:marBottom w:val="0"/>
      <w:divBdr>
        <w:top w:val="none" w:sz="0" w:space="0" w:color="auto"/>
        <w:left w:val="none" w:sz="0" w:space="0" w:color="auto"/>
        <w:bottom w:val="none" w:sz="0" w:space="0" w:color="auto"/>
        <w:right w:val="none" w:sz="0" w:space="0" w:color="auto"/>
      </w:divBdr>
      <w:divsChild>
        <w:div w:id="1422797739">
          <w:marLeft w:val="0"/>
          <w:marRight w:val="0"/>
          <w:marTop w:val="0"/>
          <w:marBottom w:val="0"/>
          <w:divBdr>
            <w:top w:val="none" w:sz="0" w:space="0" w:color="auto"/>
            <w:left w:val="none" w:sz="0" w:space="0" w:color="auto"/>
            <w:bottom w:val="none" w:sz="0" w:space="0" w:color="auto"/>
            <w:right w:val="none" w:sz="0" w:space="0" w:color="auto"/>
          </w:divBdr>
        </w:div>
      </w:divsChild>
    </w:div>
    <w:div w:id="1554461847">
      <w:bodyDiv w:val="1"/>
      <w:marLeft w:val="0"/>
      <w:marRight w:val="0"/>
      <w:marTop w:val="0"/>
      <w:marBottom w:val="0"/>
      <w:divBdr>
        <w:top w:val="none" w:sz="0" w:space="0" w:color="auto"/>
        <w:left w:val="none" w:sz="0" w:space="0" w:color="auto"/>
        <w:bottom w:val="none" w:sz="0" w:space="0" w:color="auto"/>
        <w:right w:val="none" w:sz="0" w:space="0" w:color="auto"/>
      </w:divBdr>
    </w:div>
    <w:div w:id="1554737122">
      <w:bodyDiv w:val="1"/>
      <w:marLeft w:val="0"/>
      <w:marRight w:val="0"/>
      <w:marTop w:val="0"/>
      <w:marBottom w:val="0"/>
      <w:divBdr>
        <w:top w:val="none" w:sz="0" w:space="0" w:color="auto"/>
        <w:left w:val="none" w:sz="0" w:space="0" w:color="auto"/>
        <w:bottom w:val="none" w:sz="0" w:space="0" w:color="auto"/>
        <w:right w:val="none" w:sz="0" w:space="0" w:color="auto"/>
      </w:divBdr>
    </w:div>
    <w:div w:id="1556354207">
      <w:bodyDiv w:val="1"/>
      <w:marLeft w:val="0"/>
      <w:marRight w:val="0"/>
      <w:marTop w:val="0"/>
      <w:marBottom w:val="0"/>
      <w:divBdr>
        <w:top w:val="none" w:sz="0" w:space="0" w:color="auto"/>
        <w:left w:val="none" w:sz="0" w:space="0" w:color="auto"/>
        <w:bottom w:val="none" w:sz="0" w:space="0" w:color="auto"/>
        <w:right w:val="none" w:sz="0" w:space="0" w:color="auto"/>
      </w:divBdr>
      <w:divsChild>
        <w:div w:id="402144556">
          <w:marLeft w:val="0"/>
          <w:marRight w:val="0"/>
          <w:marTop w:val="0"/>
          <w:marBottom w:val="0"/>
          <w:divBdr>
            <w:top w:val="none" w:sz="0" w:space="0" w:color="auto"/>
            <w:left w:val="none" w:sz="0" w:space="0" w:color="auto"/>
            <w:bottom w:val="none" w:sz="0" w:space="0" w:color="auto"/>
            <w:right w:val="none" w:sz="0" w:space="0" w:color="auto"/>
          </w:divBdr>
          <w:divsChild>
            <w:div w:id="1559365439">
              <w:marLeft w:val="0"/>
              <w:marRight w:val="0"/>
              <w:marTop w:val="0"/>
              <w:marBottom w:val="0"/>
              <w:divBdr>
                <w:top w:val="none" w:sz="0" w:space="0" w:color="auto"/>
                <w:left w:val="none" w:sz="0" w:space="0" w:color="auto"/>
                <w:bottom w:val="none" w:sz="0" w:space="0" w:color="auto"/>
                <w:right w:val="none" w:sz="0" w:space="0" w:color="auto"/>
              </w:divBdr>
              <w:divsChild>
                <w:div w:id="742991580">
                  <w:marLeft w:val="0"/>
                  <w:marRight w:val="0"/>
                  <w:marTop w:val="0"/>
                  <w:marBottom w:val="0"/>
                  <w:divBdr>
                    <w:top w:val="none" w:sz="0" w:space="0" w:color="auto"/>
                    <w:left w:val="none" w:sz="0" w:space="0" w:color="auto"/>
                    <w:bottom w:val="none" w:sz="0" w:space="0" w:color="auto"/>
                    <w:right w:val="none" w:sz="0" w:space="0" w:color="auto"/>
                  </w:divBdr>
                  <w:divsChild>
                    <w:div w:id="538006508">
                      <w:marLeft w:val="0"/>
                      <w:marRight w:val="0"/>
                      <w:marTop w:val="0"/>
                      <w:marBottom w:val="0"/>
                      <w:divBdr>
                        <w:top w:val="none" w:sz="0" w:space="0" w:color="auto"/>
                        <w:left w:val="none" w:sz="0" w:space="0" w:color="auto"/>
                        <w:bottom w:val="none" w:sz="0" w:space="0" w:color="auto"/>
                        <w:right w:val="none" w:sz="0" w:space="0" w:color="auto"/>
                      </w:divBdr>
                      <w:divsChild>
                        <w:div w:id="666247401">
                          <w:marLeft w:val="0"/>
                          <w:marRight w:val="0"/>
                          <w:marTop w:val="0"/>
                          <w:marBottom w:val="0"/>
                          <w:divBdr>
                            <w:top w:val="none" w:sz="0" w:space="0" w:color="auto"/>
                            <w:left w:val="none" w:sz="0" w:space="0" w:color="auto"/>
                            <w:bottom w:val="none" w:sz="0" w:space="0" w:color="auto"/>
                            <w:right w:val="none" w:sz="0" w:space="0" w:color="auto"/>
                          </w:divBdr>
                          <w:divsChild>
                            <w:div w:id="1604143710">
                              <w:marLeft w:val="0"/>
                              <w:marRight w:val="0"/>
                              <w:marTop w:val="0"/>
                              <w:marBottom w:val="0"/>
                              <w:divBdr>
                                <w:top w:val="none" w:sz="0" w:space="0" w:color="auto"/>
                                <w:left w:val="none" w:sz="0" w:space="0" w:color="auto"/>
                                <w:bottom w:val="none" w:sz="0" w:space="0" w:color="auto"/>
                                <w:right w:val="none" w:sz="0" w:space="0" w:color="auto"/>
                              </w:divBdr>
                              <w:divsChild>
                                <w:div w:id="792097139">
                                  <w:marLeft w:val="0"/>
                                  <w:marRight w:val="0"/>
                                  <w:marTop w:val="0"/>
                                  <w:marBottom w:val="0"/>
                                  <w:divBdr>
                                    <w:top w:val="none" w:sz="0" w:space="0" w:color="auto"/>
                                    <w:left w:val="none" w:sz="0" w:space="0" w:color="auto"/>
                                    <w:bottom w:val="none" w:sz="0" w:space="0" w:color="auto"/>
                                    <w:right w:val="none" w:sz="0" w:space="0" w:color="auto"/>
                                  </w:divBdr>
                                  <w:divsChild>
                                    <w:div w:id="20250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818508">
      <w:bodyDiv w:val="1"/>
      <w:marLeft w:val="0"/>
      <w:marRight w:val="0"/>
      <w:marTop w:val="0"/>
      <w:marBottom w:val="0"/>
      <w:divBdr>
        <w:top w:val="none" w:sz="0" w:space="0" w:color="auto"/>
        <w:left w:val="none" w:sz="0" w:space="0" w:color="auto"/>
        <w:bottom w:val="none" w:sz="0" w:space="0" w:color="auto"/>
        <w:right w:val="none" w:sz="0" w:space="0" w:color="auto"/>
      </w:divBdr>
    </w:div>
    <w:div w:id="1556820324">
      <w:bodyDiv w:val="1"/>
      <w:marLeft w:val="0"/>
      <w:marRight w:val="0"/>
      <w:marTop w:val="0"/>
      <w:marBottom w:val="0"/>
      <w:divBdr>
        <w:top w:val="none" w:sz="0" w:space="0" w:color="auto"/>
        <w:left w:val="none" w:sz="0" w:space="0" w:color="auto"/>
        <w:bottom w:val="none" w:sz="0" w:space="0" w:color="auto"/>
        <w:right w:val="none" w:sz="0" w:space="0" w:color="auto"/>
      </w:divBdr>
      <w:divsChild>
        <w:div w:id="564994383">
          <w:marLeft w:val="0"/>
          <w:marRight w:val="0"/>
          <w:marTop w:val="0"/>
          <w:marBottom w:val="0"/>
          <w:divBdr>
            <w:top w:val="none" w:sz="0" w:space="0" w:color="auto"/>
            <w:left w:val="none" w:sz="0" w:space="0" w:color="auto"/>
            <w:bottom w:val="none" w:sz="0" w:space="0" w:color="auto"/>
            <w:right w:val="none" w:sz="0" w:space="0" w:color="auto"/>
          </w:divBdr>
          <w:divsChild>
            <w:div w:id="1535188031">
              <w:marLeft w:val="0"/>
              <w:marRight w:val="0"/>
              <w:marTop w:val="0"/>
              <w:marBottom w:val="0"/>
              <w:divBdr>
                <w:top w:val="none" w:sz="0" w:space="0" w:color="auto"/>
                <w:left w:val="none" w:sz="0" w:space="0" w:color="auto"/>
                <w:bottom w:val="none" w:sz="0" w:space="0" w:color="auto"/>
                <w:right w:val="none" w:sz="0" w:space="0" w:color="auto"/>
              </w:divBdr>
              <w:divsChild>
                <w:div w:id="841091175">
                  <w:marLeft w:val="0"/>
                  <w:marRight w:val="0"/>
                  <w:marTop w:val="0"/>
                  <w:marBottom w:val="0"/>
                  <w:divBdr>
                    <w:top w:val="none" w:sz="0" w:space="0" w:color="auto"/>
                    <w:left w:val="none" w:sz="0" w:space="0" w:color="auto"/>
                    <w:bottom w:val="none" w:sz="0" w:space="0" w:color="auto"/>
                    <w:right w:val="none" w:sz="0" w:space="0" w:color="auto"/>
                  </w:divBdr>
                  <w:divsChild>
                    <w:div w:id="288556117">
                      <w:marLeft w:val="0"/>
                      <w:marRight w:val="0"/>
                      <w:marTop w:val="0"/>
                      <w:marBottom w:val="0"/>
                      <w:divBdr>
                        <w:top w:val="none" w:sz="0" w:space="0" w:color="auto"/>
                        <w:left w:val="none" w:sz="0" w:space="0" w:color="auto"/>
                        <w:bottom w:val="none" w:sz="0" w:space="0" w:color="auto"/>
                        <w:right w:val="none" w:sz="0" w:space="0" w:color="auto"/>
                      </w:divBdr>
                    </w:div>
                    <w:div w:id="384333968">
                      <w:marLeft w:val="0"/>
                      <w:marRight w:val="0"/>
                      <w:marTop w:val="0"/>
                      <w:marBottom w:val="75"/>
                      <w:divBdr>
                        <w:top w:val="none" w:sz="0" w:space="0" w:color="auto"/>
                        <w:left w:val="none" w:sz="0" w:space="0" w:color="auto"/>
                        <w:bottom w:val="none" w:sz="0" w:space="0" w:color="auto"/>
                        <w:right w:val="none" w:sz="0" w:space="0" w:color="auto"/>
                      </w:divBdr>
                    </w:div>
                    <w:div w:id="926688586">
                      <w:marLeft w:val="0"/>
                      <w:marRight w:val="0"/>
                      <w:marTop w:val="0"/>
                      <w:marBottom w:val="0"/>
                      <w:divBdr>
                        <w:top w:val="none" w:sz="0" w:space="0" w:color="auto"/>
                        <w:left w:val="none" w:sz="0" w:space="0" w:color="auto"/>
                        <w:bottom w:val="none" w:sz="0" w:space="0" w:color="auto"/>
                        <w:right w:val="none" w:sz="0" w:space="0" w:color="auto"/>
                      </w:divBdr>
                      <w:divsChild>
                        <w:div w:id="2045129236">
                          <w:marLeft w:val="0"/>
                          <w:marRight w:val="0"/>
                          <w:marTop w:val="0"/>
                          <w:marBottom w:val="0"/>
                          <w:divBdr>
                            <w:top w:val="none" w:sz="0" w:space="0" w:color="auto"/>
                            <w:left w:val="none" w:sz="0" w:space="0" w:color="auto"/>
                            <w:bottom w:val="none" w:sz="0" w:space="0" w:color="auto"/>
                            <w:right w:val="none" w:sz="0" w:space="0" w:color="auto"/>
                          </w:divBdr>
                          <w:divsChild>
                            <w:div w:id="822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9664">
                      <w:marLeft w:val="0"/>
                      <w:marRight w:val="0"/>
                      <w:marTop w:val="0"/>
                      <w:marBottom w:val="300"/>
                      <w:divBdr>
                        <w:top w:val="none" w:sz="0" w:space="0" w:color="auto"/>
                        <w:left w:val="none" w:sz="0" w:space="0" w:color="auto"/>
                        <w:bottom w:val="none" w:sz="0" w:space="0" w:color="auto"/>
                        <w:right w:val="none" w:sz="0" w:space="0" w:color="auto"/>
                      </w:divBdr>
                      <w:divsChild>
                        <w:div w:id="11826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60870">
          <w:marLeft w:val="0"/>
          <w:marRight w:val="0"/>
          <w:marTop w:val="0"/>
          <w:marBottom w:val="0"/>
          <w:divBdr>
            <w:top w:val="none" w:sz="0" w:space="0" w:color="auto"/>
            <w:left w:val="none" w:sz="0" w:space="0" w:color="auto"/>
            <w:bottom w:val="none" w:sz="0" w:space="0" w:color="auto"/>
            <w:right w:val="none" w:sz="0" w:space="0" w:color="auto"/>
          </w:divBdr>
          <w:divsChild>
            <w:div w:id="2135517954">
              <w:marLeft w:val="0"/>
              <w:marRight w:val="0"/>
              <w:marTop w:val="0"/>
              <w:marBottom w:val="300"/>
              <w:divBdr>
                <w:top w:val="none" w:sz="0" w:space="0" w:color="auto"/>
                <w:left w:val="none" w:sz="0" w:space="0" w:color="auto"/>
                <w:bottom w:val="single" w:sz="6" w:space="0" w:color="F1F1F1"/>
                <w:right w:val="none" w:sz="0" w:space="0" w:color="auto"/>
              </w:divBdr>
              <w:divsChild>
                <w:div w:id="980422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57164565">
      <w:bodyDiv w:val="1"/>
      <w:marLeft w:val="0"/>
      <w:marRight w:val="0"/>
      <w:marTop w:val="0"/>
      <w:marBottom w:val="0"/>
      <w:divBdr>
        <w:top w:val="none" w:sz="0" w:space="0" w:color="auto"/>
        <w:left w:val="none" w:sz="0" w:space="0" w:color="auto"/>
        <w:bottom w:val="none" w:sz="0" w:space="0" w:color="auto"/>
        <w:right w:val="none" w:sz="0" w:space="0" w:color="auto"/>
      </w:divBdr>
    </w:div>
    <w:div w:id="1557543622">
      <w:bodyDiv w:val="1"/>
      <w:marLeft w:val="0"/>
      <w:marRight w:val="0"/>
      <w:marTop w:val="0"/>
      <w:marBottom w:val="0"/>
      <w:divBdr>
        <w:top w:val="none" w:sz="0" w:space="0" w:color="auto"/>
        <w:left w:val="none" w:sz="0" w:space="0" w:color="auto"/>
        <w:bottom w:val="none" w:sz="0" w:space="0" w:color="auto"/>
        <w:right w:val="none" w:sz="0" w:space="0" w:color="auto"/>
      </w:divBdr>
    </w:div>
    <w:div w:id="1557741722">
      <w:bodyDiv w:val="1"/>
      <w:marLeft w:val="0"/>
      <w:marRight w:val="0"/>
      <w:marTop w:val="0"/>
      <w:marBottom w:val="0"/>
      <w:divBdr>
        <w:top w:val="none" w:sz="0" w:space="0" w:color="auto"/>
        <w:left w:val="none" w:sz="0" w:space="0" w:color="auto"/>
        <w:bottom w:val="none" w:sz="0" w:space="0" w:color="auto"/>
        <w:right w:val="none" w:sz="0" w:space="0" w:color="auto"/>
      </w:divBdr>
      <w:divsChild>
        <w:div w:id="281301394">
          <w:marLeft w:val="0"/>
          <w:marRight w:val="0"/>
          <w:marTop w:val="0"/>
          <w:marBottom w:val="0"/>
          <w:divBdr>
            <w:top w:val="none" w:sz="0" w:space="0" w:color="auto"/>
            <w:left w:val="none" w:sz="0" w:space="0" w:color="auto"/>
            <w:bottom w:val="none" w:sz="0" w:space="0" w:color="auto"/>
            <w:right w:val="none" w:sz="0" w:space="0" w:color="auto"/>
          </w:divBdr>
        </w:div>
      </w:divsChild>
    </w:div>
    <w:div w:id="1559052026">
      <w:bodyDiv w:val="1"/>
      <w:marLeft w:val="0"/>
      <w:marRight w:val="0"/>
      <w:marTop w:val="0"/>
      <w:marBottom w:val="0"/>
      <w:divBdr>
        <w:top w:val="none" w:sz="0" w:space="0" w:color="auto"/>
        <w:left w:val="none" w:sz="0" w:space="0" w:color="auto"/>
        <w:bottom w:val="none" w:sz="0" w:space="0" w:color="auto"/>
        <w:right w:val="none" w:sz="0" w:space="0" w:color="auto"/>
      </w:divBdr>
    </w:div>
    <w:div w:id="1559364195">
      <w:bodyDiv w:val="1"/>
      <w:marLeft w:val="0"/>
      <w:marRight w:val="0"/>
      <w:marTop w:val="0"/>
      <w:marBottom w:val="0"/>
      <w:divBdr>
        <w:top w:val="none" w:sz="0" w:space="0" w:color="auto"/>
        <w:left w:val="none" w:sz="0" w:space="0" w:color="auto"/>
        <w:bottom w:val="none" w:sz="0" w:space="0" w:color="auto"/>
        <w:right w:val="none" w:sz="0" w:space="0" w:color="auto"/>
      </w:divBdr>
      <w:divsChild>
        <w:div w:id="870847782">
          <w:marLeft w:val="0"/>
          <w:marRight w:val="0"/>
          <w:marTop w:val="0"/>
          <w:marBottom w:val="0"/>
          <w:divBdr>
            <w:top w:val="none" w:sz="0" w:space="0" w:color="auto"/>
            <w:left w:val="none" w:sz="0" w:space="0" w:color="auto"/>
            <w:bottom w:val="none" w:sz="0" w:space="0" w:color="auto"/>
            <w:right w:val="none" w:sz="0" w:space="0" w:color="auto"/>
          </w:divBdr>
          <w:divsChild>
            <w:div w:id="791168300">
              <w:marLeft w:val="0"/>
              <w:marRight w:val="0"/>
              <w:marTop w:val="0"/>
              <w:marBottom w:val="375"/>
              <w:divBdr>
                <w:top w:val="none" w:sz="0" w:space="0" w:color="auto"/>
                <w:left w:val="none" w:sz="0" w:space="0" w:color="auto"/>
                <w:bottom w:val="none" w:sz="0" w:space="0" w:color="auto"/>
                <w:right w:val="none" w:sz="0" w:space="0" w:color="auto"/>
              </w:divBdr>
            </w:div>
            <w:div w:id="824783737">
              <w:marLeft w:val="0"/>
              <w:marRight w:val="0"/>
              <w:marTop w:val="0"/>
              <w:marBottom w:val="225"/>
              <w:divBdr>
                <w:top w:val="none" w:sz="0" w:space="0" w:color="auto"/>
                <w:left w:val="none" w:sz="0" w:space="0" w:color="auto"/>
                <w:bottom w:val="none" w:sz="0" w:space="0" w:color="auto"/>
                <w:right w:val="none" w:sz="0" w:space="0" w:color="auto"/>
              </w:divBdr>
              <w:divsChild>
                <w:div w:id="309479127">
                  <w:marLeft w:val="0"/>
                  <w:marRight w:val="0"/>
                  <w:marTop w:val="0"/>
                  <w:marBottom w:val="150"/>
                  <w:divBdr>
                    <w:top w:val="none" w:sz="0" w:space="0" w:color="auto"/>
                    <w:left w:val="none" w:sz="0" w:space="0" w:color="auto"/>
                    <w:bottom w:val="none" w:sz="0" w:space="0" w:color="auto"/>
                    <w:right w:val="none" w:sz="0" w:space="0" w:color="auto"/>
                  </w:divBdr>
                </w:div>
                <w:div w:id="502353773">
                  <w:marLeft w:val="0"/>
                  <w:marRight w:val="0"/>
                  <w:marTop w:val="0"/>
                  <w:marBottom w:val="150"/>
                  <w:divBdr>
                    <w:top w:val="none" w:sz="0" w:space="0" w:color="auto"/>
                    <w:left w:val="none" w:sz="0" w:space="0" w:color="auto"/>
                    <w:bottom w:val="none" w:sz="0" w:space="0" w:color="auto"/>
                    <w:right w:val="none" w:sz="0" w:space="0" w:color="auto"/>
                  </w:divBdr>
                </w:div>
                <w:div w:id="642392453">
                  <w:marLeft w:val="0"/>
                  <w:marRight w:val="0"/>
                  <w:marTop w:val="0"/>
                  <w:marBottom w:val="150"/>
                  <w:divBdr>
                    <w:top w:val="none" w:sz="0" w:space="0" w:color="auto"/>
                    <w:left w:val="none" w:sz="0" w:space="0" w:color="auto"/>
                    <w:bottom w:val="none" w:sz="0" w:space="0" w:color="auto"/>
                    <w:right w:val="none" w:sz="0" w:space="0" w:color="auto"/>
                  </w:divBdr>
                </w:div>
                <w:div w:id="743843950">
                  <w:marLeft w:val="0"/>
                  <w:marRight w:val="0"/>
                  <w:marTop w:val="0"/>
                  <w:marBottom w:val="150"/>
                  <w:divBdr>
                    <w:top w:val="none" w:sz="0" w:space="0" w:color="auto"/>
                    <w:left w:val="none" w:sz="0" w:space="0" w:color="auto"/>
                    <w:bottom w:val="none" w:sz="0" w:space="0" w:color="auto"/>
                    <w:right w:val="none" w:sz="0" w:space="0" w:color="auto"/>
                  </w:divBdr>
                </w:div>
                <w:div w:id="763646555">
                  <w:marLeft w:val="0"/>
                  <w:marRight w:val="0"/>
                  <w:marTop w:val="0"/>
                  <w:marBottom w:val="150"/>
                  <w:divBdr>
                    <w:top w:val="none" w:sz="0" w:space="0" w:color="auto"/>
                    <w:left w:val="none" w:sz="0" w:space="0" w:color="auto"/>
                    <w:bottom w:val="none" w:sz="0" w:space="0" w:color="auto"/>
                    <w:right w:val="none" w:sz="0" w:space="0" w:color="auto"/>
                  </w:divBdr>
                </w:div>
                <w:div w:id="857431453">
                  <w:marLeft w:val="0"/>
                  <w:marRight w:val="0"/>
                  <w:marTop w:val="0"/>
                  <w:marBottom w:val="150"/>
                  <w:divBdr>
                    <w:top w:val="none" w:sz="0" w:space="0" w:color="auto"/>
                    <w:left w:val="none" w:sz="0" w:space="0" w:color="auto"/>
                    <w:bottom w:val="none" w:sz="0" w:space="0" w:color="auto"/>
                    <w:right w:val="none" w:sz="0" w:space="0" w:color="auto"/>
                  </w:divBdr>
                </w:div>
                <w:div w:id="1250118602">
                  <w:marLeft w:val="0"/>
                  <w:marRight w:val="0"/>
                  <w:marTop w:val="0"/>
                  <w:marBottom w:val="150"/>
                  <w:divBdr>
                    <w:top w:val="none" w:sz="0" w:space="0" w:color="auto"/>
                    <w:left w:val="none" w:sz="0" w:space="0" w:color="auto"/>
                    <w:bottom w:val="none" w:sz="0" w:space="0" w:color="auto"/>
                    <w:right w:val="none" w:sz="0" w:space="0" w:color="auto"/>
                  </w:divBdr>
                </w:div>
                <w:div w:id="2080515946">
                  <w:marLeft w:val="0"/>
                  <w:marRight w:val="0"/>
                  <w:marTop w:val="0"/>
                  <w:marBottom w:val="150"/>
                  <w:divBdr>
                    <w:top w:val="none" w:sz="0" w:space="0" w:color="auto"/>
                    <w:left w:val="none" w:sz="0" w:space="0" w:color="auto"/>
                    <w:bottom w:val="none" w:sz="0" w:space="0" w:color="auto"/>
                    <w:right w:val="none" w:sz="0" w:space="0" w:color="auto"/>
                  </w:divBdr>
                </w:div>
                <w:div w:id="20866876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9029899">
          <w:marLeft w:val="0"/>
          <w:marRight w:val="0"/>
          <w:marTop w:val="0"/>
          <w:marBottom w:val="150"/>
          <w:divBdr>
            <w:top w:val="none" w:sz="0" w:space="0" w:color="auto"/>
            <w:left w:val="none" w:sz="0" w:space="0" w:color="auto"/>
            <w:bottom w:val="none" w:sz="0" w:space="0" w:color="auto"/>
            <w:right w:val="none" w:sz="0" w:space="0" w:color="auto"/>
          </w:divBdr>
        </w:div>
        <w:div w:id="1221283867">
          <w:marLeft w:val="-9765"/>
          <w:marRight w:val="0"/>
          <w:marTop w:val="0"/>
          <w:marBottom w:val="0"/>
          <w:divBdr>
            <w:top w:val="none" w:sz="0" w:space="0" w:color="auto"/>
            <w:left w:val="none" w:sz="0" w:space="0" w:color="auto"/>
            <w:bottom w:val="none" w:sz="0" w:space="0" w:color="auto"/>
            <w:right w:val="none" w:sz="0" w:space="0" w:color="auto"/>
          </w:divBdr>
        </w:div>
      </w:divsChild>
    </w:div>
    <w:div w:id="1559432893">
      <w:bodyDiv w:val="1"/>
      <w:marLeft w:val="0"/>
      <w:marRight w:val="0"/>
      <w:marTop w:val="0"/>
      <w:marBottom w:val="0"/>
      <w:divBdr>
        <w:top w:val="none" w:sz="0" w:space="0" w:color="auto"/>
        <w:left w:val="none" w:sz="0" w:space="0" w:color="auto"/>
        <w:bottom w:val="none" w:sz="0" w:space="0" w:color="auto"/>
        <w:right w:val="none" w:sz="0" w:space="0" w:color="auto"/>
      </w:divBdr>
      <w:divsChild>
        <w:div w:id="458837714">
          <w:marLeft w:val="0"/>
          <w:marRight w:val="0"/>
          <w:marTop w:val="0"/>
          <w:marBottom w:val="0"/>
          <w:divBdr>
            <w:top w:val="none" w:sz="0" w:space="0" w:color="auto"/>
            <w:left w:val="none" w:sz="0" w:space="0" w:color="auto"/>
            <w:bottom w:val="none" w:sz="0" w:space="0" w:color="auto"/>
            <w:right w:val="none" w:sz="0" w:space="0" w:color="auto"/>
          </w:divBdr>
          <w:divsChild>
            <w:div w:id="19354755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9979098">
      <w:bodyDiv w:val="1"/>
      <w:marLeft w:val="0"/>
      <w:marRight w:val="0"/>
      <w:marTop w:val="0"/>
      <w:marBottom w:val="0"/>
      <w:divBdr>
        <w:top w:val="none" w:sz="0" w:space="0" w:color="auto"/>
        <w:left w:val="none" w:sz="0" w:space="0" w:color="auto"/>
        <w:bottom w:val="none" w:sz="0" w:space="0" w:color="auto"/>
        <w:right w:val="none" w:sz="0" w:space="0" w:color="auto"/>
      </w:divBdr>
    </w:div>
    <w:div w:id="1560097439">
      <w:bodyDiv w:val="1"/>
      <w:marLeft w:val="0"/>
      <w:marRight w:val="0"/>
      <w:marTop w:val="0"/>
      <w:marBottom w:val="0"/>
      <w:divBdr>
        <w:top w:val="none" w:sz="0" w:space="0" w:color="auto"/>
        <w:left w:val="none" w:sz="0" w:space="0" w:color="auto"/>
        <w:bottom w:val="none" w:sz="0" w:space="0" w:color="auto"/>
        <w:right w:val="none" w:sz="0" w:space="0" w:color="auto"/>
      </w:divBdr>
      <w:divsChild>
        <w:div w:id="1027482625">
          <w:marLeft w:val="0"/>
          <w:marRight w:val="0"/>
          <w:marTop w:val="0"/>
          <w:marBottom w:val="0"/>
          <w:divBdr>
            <w:top w:val="none" w:sz="0" w:space="0" w:color="auto"/>
            <w:left w:val="none" w:sz="0" w:space="0" w:color="auto"/>
            <w:bottom w:val="none" w:sz="0" w:space="0" w:color="auto"/>
            <w:right w:val="none" w:sz="0" w:space="0" w:color="auto"/>
          </w:divBdr>
        </w:div>
      </w:divsChild>
    </w:div>
    <w:div w:id="1560359460">
      <w:bodyDiv w:val="1"/>
      <w:marLeft w:val="0"/>
      <w:marRight w:val="0"/>
      <w:marTop w:val="0"/>
      <w:marBottom w:val="0"/>
      <w:divBdr>
        <w:top w:val="none" w:sz="0" w:space="0" w:color="auto"/>
        <w:left w:val="none" w:sz="0" w:space="0" w:color="auto"/>
        <w:bottom w:val="none" w:sz="0" w:space="0" w:color="auto"/>
        <w:right w:val="none" w:sz="0" w:space="0" w:color="auto"/>
      </w:divBdr>
      <w:divsChild>
        <w:div w:id="81949476">
          <w:marLeft w:val="0"/>
          <w:marRight w:val="0"/>
          <w:marTop w:val="0"/>
          <w:marBottom w:val="150"/>
          <w:divBdr>
            <w:top w:val="none" w:sz="0" w:space="0" w:color="auto"/>
            <w:left w:val="none" w:sz="0" w:space="0" w:color="auto"/>
            <w:bottom w:val="none" w:sz="0" w:space="0" w:color="auto"/>
            <w:right w:val="none" w:sz="0" w:space="0" w:color="auto"/>
          </w:divBdr>
        </w:div>
        <w:div w:id="1180506520">
          <w:marLeft w:val="0"/>
          <w:marRight w:val="0"/>
          <w:marTop w:val="0"/>
          <w:marBottom w:val="150"/>
          <w:divBdr>
            <w:top w:val="none" w:sz="0" w:space="0" w:color="auto"/>
            <w:left w:val="none" w:sz="0" w:space="0" w:color="auto"/>
            <w:bottom w:val="none" w:sz="0" w:space="0" w:color="auto"/>
            <w:right w:val="none" w:sz="0" w:space="0" w:color="auto"/>
          </w:divBdr>
        </w:div>
        <w:div w:id="1189828502">
          <w:marLeft w:val="0"/>
          <w:marRight w:val="0"/>
          <w:marTop w:val="0"/>
          <w:marBottom w:val="150"/>
          <w:divBdr>
            <w:top w:val="none" w:sz="0" w:space="0" w:color="auto"/>
            <w:left w:val="none" w:sz="0" w:space="0" w:color="auto"/>
            <w:bottom w:val="none" w:sz="0" w:space="0" w:color="auto"/>
            <w:right w:val="none" w:sz="0" w:space="0" w:color="auto"/>
          </w:divBdr>
        </w:div>
        <w:div w:id="1504971486">
          <w:marLeft w:val="0"/>
          <w:marRight w:val="0"/>
          <w:marTop w:val="0"/>
          <w:marBottom w:val="150"/>
          <w:divBdr>
            <w:top w:val="none" w:sz="0" w:space="0" w:color="auto"/>
            <w:left w:val="none" w:sz="0" w:space="0" w:color="auto"/>
            <w:bottom w:val="none" w:sz="0" w:space="0" w:color="auto"/>
            <w:right w:val="none" w:sz="0" w:space="0" w:color="auto"/>
          </w:divBdr>
        </w:div>
        <w:div w:id="1745713530">
          <w:marLeft w:val="0"/>
          <w:marRight w:val="0"/>
          <w:marTop w:val="0"/>
          <w:marBottom w:val="150"/>
          <w:divBdr>
            <w:top w:val="none" w:sz="0" w:space="0" w:color="auto"/>
            <w:left w:val="none" w:sz="0" w:space="0" w:color="auto"/>
            <w:bottom w:val="none" w:sz="0" w:space="0" w:color="auto"/>
            <w:right w:val="none" w:sz="0" w:space="0" w:color="auto"/>
          </w:divBdr>
        </w:div>
        <w:div w:id="1801144644">
          <w:marLeft w:val="0"/>
          <w:marRight w:val="0"/>
          <w:marTop w:val="0"/>
          <w:marBottom w:val="150"/>
          <w:divBdr>
            <w:top w:val="none" w:sz="0" w:space="0" w:color="auto"/>
            <w:left w:val="none" w:sz="0" w:space="0" w:color="auto"/>
            <w:bottom w:val="none" w:sz="0" w:space="0" w:color="auto"/>
            <w:right w:val="none" w:sz="0" w:space="0" w:color="auto"/>
          </w:divBdr>
        </w:div>
        <w:div w:id="1928536565">
          <w:marLeft w:val="0"/>
          <w:marRight w:val="0"/>
          <w:marTop w:val="0"/>
          <w:marBottom w:val="150"/>
          <w:divBdr>
            <w:top w:val="none" w:sz="0" w:space="0" w:color="auto"/>
            <w:left w:val="none" w:sz="0" w:space="0" w:color="auto"/>
            <w:bottom w:val="none" w:sz="0" w:space="0" w:color="auto"/>
            <w:right w:val="none" w:sz="0" w:space="0" w:color="auto"/>
          </w:divBdr>
        </w:div>
      </w:divsChild>
    </w:div>
    <w:div w:id="1560362154">
      <w:bodyDiv w:val="1"/>
      <w:marLeft w:val="0"/>
      <w:marRight w:val="0"/>
      <w:marTop w:val="0"/>
      <w:marBottom w:val="0"/>
      <w:divBdr>
        <w:top w:val="none" w:sz="0" w:space="0" w:color="auto"/>
        <w:left w:val="none" w:sz="0" w:space="0" w:color="auto"/>
        <w:bottom w:val="none" w:sz="0" w:space="0" w:color="auto"/>
        <w:right w:val="none" w:sz="0" w:space="0" w:color="auto"/>
      </w:divBdr>
      <w:divsChild>
        <w:div w:id="665934840">
          <w:marLeft w:val="0"/>
          <w:marRight w:val="0"/>
          <w:marTop w:val="0"/>
          <w:marBottom w:val="0"/>
          <w:divBdr>
            <w:top w:val="none" w:sz="0" w:space="0" w:color="auto"/>
            <w:left w:val="none" w:sz="0" w:space="0" w:color="auto"/>
            <w:bottom w:val="none" w:sz="0" w:space="0" w:color="auto"/>
            <w:right w:val="none" w:sz="0" w:space="0" w:color="auto"/>
          </w:divBdr>
        </w:div>
      </w:divsChild>
    </w:div>
    <w:div w:id="1560438343">
      <w:bodyDiv w:val="1"/>
      <w:marLeft w:val="0"/>
      <w:marRight w:val="0"/>
      <w:marTop w:val="0"/>
      <w:marBottom w:val="0"/>
      <w:divBdr>
        <w:top w:val="none" w:sz="0" w:space="0" w:color="auto"/>
        <w:left w:val="none" w:sz="0" w:space="0" w:color="auto"/>
        <w:bottom w:val="none" w:sz="0" w:space="0" w:color="auto"/>
        <w:right w:val="none" w:sz="0" w:space="0" w:color="auto"/>
      </w:divBdr>
      <w:divsChild>
        <w:div w:id="687604131">
          <w:marLeft w:val="0"/>
          <w:marRight w:val="0"/>
          <w:marTop w:val="0"/>
          <w:marBottom w:val="0"/>
          <w:divBdr>
            <w:top w:val="none" w:sz="0" w:space="0" w:color="auto"/>
            <w:left w:val="none" w:sz="0" w:space="0" w:color="auto"/>
            <w:bottom w:val="none" w:sz="0" w:space="0" w:color="auto"/>
            <w:right w:val="none" w:sz="0" w:space="0" w:color="auto"/>
          </w:divBdr>
          <w:divsChild>
            <w:div w:id="1001468395">
              <w:marLeft w:val="0"/>
              <w:marRight w:val="0"/>
              <w:marTop w:val="0"/>
              <w:marBottom w:val="0"/>
              <w:divBdr>
                <w:top w:val="none" w:sz="0" w:space="0" w:color="auto"/>
                <w:left w:val="none" w:sz="0" w:space="0" w:color="auto"/>
                <w:bottom w:val="none" w:sz="0" w:space="0" w:color="auto"/>
                <w:right w:val="none" w:sz="0" w:space="0" w:color="auto"/>
              </w:divBdr>
            </w:div>
            <w:div w:id="1719402695">
              <w:marLeft w:val="0"/>
              <w:marRight w:val="0"/>
              <w:marTop w:val="0"/>
              <w:marBottom w:val="150"/>
              <w:divBdr>
                <w:top w:val="none" w:sz="0" w:space="0" w:color="auto"/>
                <w:left w:val="none" w:sz="0" w:space="0" w:color="auto"/>
                <w:bottom w:val="none" w:sz="0" w:space="0" w:color="auto"/>
                <w:right w:val="none" w:sz="0" w:space="0" w:color="auto"/>
              </w:divBdr>
            </w:div>
          </w:divsChild>
        </w:div>
        <w:div w:id="1921787179">
          <w:marLeft w:val="0"/>
          <w:marRight w:val="0"/>
          <w:marTop w:val="0"/>
          <w:marBottom w:val="150"/>
          <w:divBdr>
            <w:top w:val="none" w:sz="0" w:space="0" w:color="auto"/>
            <w:left w:val="none" w:sz="0" w:space="0" w:color="auto"/>
            <w:bottom w:val="none" w:sz="0" w:space="0" w:color="auto"/>
            <w:right w:val="none" w:sz="0" w:space="0" w:color="auto"/>
          </w:divBdr>
          <w:divsChild>
            <w:div w:id="150085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79709">
      <w:bodyDiv w:val="1"/>
      <w:marLeft w:val="0"/>
      <w:marRight w:val="0"/>
      <w:marTop w:val="0"/>
      <w:marBottom w:val="0"/>
      <w:divBdr>
        <w:top w:val="none" w:sz="0" w:space="0" w:color="auto"/>
        <w:left w:val="none" w:sz="0" w:space="0" w:color="auto"/>
        <w:bottom w:val="none" w:sz="0" w:space="0" w:color="auto"/>
        <w:right w:val="none" w:sz="0" w:space="0" w:color="auto"/>
      </w:divBdr>
      <w:divsChild>
        <w:div w:id="1961758624">
          <w:marLeft w:val="0"/>
          <w:marRight w:val="0"/>
          <w:marTop w:val="0"/>
          <w:marBottom w:val="0"/>
          <w:divBdr>
            <w:top w:val="none" w:sz="0" w:space="0" w:color="auto"/>
            <w:left w:val="none" w:sz="0" w:space="0" w:color="auto"/>
            <w:bottom w:val="none" w:sz="0" w:space="0" w:color="auto"/>
            <w:right w:val="none" w:sz="0" w:space="0" w:color="auto"/>
          </w:divBdr>
        </w:div>
        <w:div w:id="2062093902">
          <w:marLeft w:val="0"/>
          <w:marRight w:val="0"/>
          <w:marTop w:val="0"/>
          <w:marBottom w:val="0"/>
          <w:divBdr>
            <w:top w:val="none" w:sz="0" w:space="0" w:color="auto"/>
            <w:left w:val="none" w:sz="0" w:space="0" w:color="auto"/>
            <w:bottom w:val="none" w:sz="0" w:space="0" w:color="auto"/>
            <w:right w:val="none" w:sz="0" w:space="0" w:color="auto"/>
          </w:divBdr>
        </w:div>
      </w:divsChild>
    </w:div>
    <w:div w:id="1560509147">
      <w:bodyDiv w:val="1"/>
      <w:marLeft w:val="0"/>
      <w:marRight w:val="0"/>
      <w:marTop w:val="0"/>
      <w:marBottom w:val="0"/>
      <w:divBdr>
        <w:top w:val="none" w:sz="0" w:space="0" w:color="auto"/>
        <w:left w:val="none" w:sz="0" w:space="0" w:color="auto"/>
        <w:bottom w:val="none" w:sz="0" w:space="0" w:color="auto"/>
        <w:right w:val="none" w:sz="0" w:space="0" w:color="auto"/>
      </w:divBdr>
      <w:divsChild>
        <w:div w:id="936450369">
          <w:marLeft w:val="0"/>
          <w:marRight w:val="0"/>
          <w:marTop w:val="0"/>
          <w:marBottom w:val="0"/>
          <w:divBdr>
            <w:top w:val="none" w:sz="0" w:space="0" w:color="auto"/>
            <w:left w:val="none" w:sz="0" w:space="0" w:color="auto"/>
            <w:bottom w:val="none" w:sz="0" w:space="0" w:color="auto"/>
            <w:right w:val="none" w:sz="0" w:space="0" w:color="auto"/>
          </w:divBdr>
          <w:divsChild>
            <w:div w:id="692264967">
              <w:marLeft w:val="0"/>
              <w:marRight w:val="0"/>
              <w:marTop w:val="0"/>
              <w:marBottom w:val="0"/>
              <w:divBdr>
                <w:top w:val="none" w:sz="0" w:space="0" w:color="auto"/>
                <w:left w:val="none" w:sz="0" w:space="0" w:color="auto"/>
                <w:bottom w:val="none" w:sz="0" w:space="0" w:color="auto"/>
                <w:right w:val="none" w:sz="0" w:space="0" w:color="auto"/>
              </w:divBdr>
              <w:divsChild>
                <w:div w:id="706023466">
                  <w:marLeft w:val="0"/>
                  <w:marRight w:val="0"/>
                  <w:marTop w:val="0"/>
                  <w:marBottom w:val="0"/>
                  <w:divBdr>
                    <w:top w:val="none" w:sz="0" w:space="0" w:color="auto"/>
                    <w:left w:val="none" w:sz="0" w:space="0" w:color="auto"/>
                    <w:bottom w:val="none" w:sz="0" w:space="0" w:color="auto"/>
                    <w:right w:val="none" w:sz="0" w:space="0" w:color="auto"/>
                  </w:divBdr>
                  <w:divsChild>
                    <w:div w:id="1593077569">
                      <w:marLeft w:val="0"/>
                      <w:marRight w:val="0"/>
                      <w:marTop w:val="0"/>
                      <w:marBottom w:val="0"/>
                      <w:divBdr>
                        <w:top w:val="none" w:sz="0" w:space="0" w:color="auto"/>
                        <w:left w:val="none" w:sz="0" w:space="0" w:color="auto"/>
                        <w:bottom w:val="none" w:sz="0" w:space="0" w:color="auto"/>
                        <w:right w:val="none" w:sz="0" w:space="0" w:color="auto"/>
                      </w:divBdr>
                      <w:divsChild>
                        <w:div w:id="290210419">
                          <w:marLeft w:val="0"/>
                          <w:marRight w:val="0"/>
                          <w:marTop w:val="0"/>
                          <w:marBottom w:val="0"/>
                          <w:divBdr>
                            <w:top w:val="none" w:sz="0" w:space="0" w:color="auto"/>
                            <w:left w:val="none" w:sz="0" w:space="0" w:color="auto"/>
                            <w:bottom w:val="none" w:sz="0" w:space="0" w:color="auto"/>
                            <w:right w:val="none" w:sz="0" w:space="0" w:color="auto"/>
                          </w:divBdr>
                          <w:divsChild>
                            <w:div w:id="1270816884">
                              <w:marLeft w:val="0"/>
                              <w:marRight w:val="0"/>
                              <w:marTop w:val="0"/>
                              <w:marBottom w:val="0"/>
                              <w:divBdr>
                                <w:top w:val="none" w:sz="0" w:space="0" w:color="auto"/>
                                <w:left w:val="none" w:sz="0" w:space="0" w:color="auto"/>
                                <w:bottom w:val="none" w:sz="0" w:space="0" w:color="auto"/>
                                <w:right w:val="none" w:sz="0" w:space="0" w:color="auto"/>
                              </w:divBdr>
                              <w:divsChild>
                                <w:div w:id="1763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556459">
      <w:bodyDiv w:val="1"/>
      <w:marLeft w:val="0"/>
      <w:marRight w:val="0"/>
      <w:marTop w:val="0"/>
      <w:marBottom w:val="0"/>
      <w:divBdr>
        <w:top w:val="none" w:sz="0" w:space="0" w:color="auto"/>
        <w:left w:val="none" w:sz="0" w:space="0" w:color="auto"/>
        <w:bottom w:val="none" w:sz="0" w:space="0" w:color="auto"/>
        <w:right w:val="none" w:sz="0" w:space="0" w:color="auto"/>
      </w:divBdr>
      <w:divsChild>
        <w:div w:id="1940602997">
          <w:marLeft w:val="0"/>
          <w:marRight w:val="0"/>
          <w:marTop w:val="0"/>
          <w:marBottom w:val="150"/>
          <w:divBdr>
            <w:top w:val="none" w:sz="0" w:space="0" w:color="auto"/>
            <w:left w:val="none" w:sz="0" w:space="0" w:color="auto"/>
            <w:bottom w:val="none" w:sz="0" w:space="0" w:color="auto"/>
            <w:right w:val="none" w:sz="0" w:space="0" w:color="auto"/>
          </w:divBdr>
        </w:div>
      </w:divsChild>
    </w:div>
    <w:div w:id="1560633473">
      <w:bodyDiv w:val="1"/>
      <w:marLeft w:val="0"/>
      <w:marRight w:val="0"/>
      <w:marTop w:val="0"/>
      <w:marBottom w:val="0"/>
      <w:divBdr>
        <w:top w:val="none" w:sz="0" w:space="0" w:color="auto"/>
        <w:left w:val="none" w:sz="0" w:space="0" w:color="auto"/>
        <w:bottom w:val="none" w:sz="0" w:space="0" w:color="auto"/>
        <w:right w:val="none" w:sz="0" w:space="0" w:color="auto"/>
      </w:divBdr>
    </w:div>
    <w:div w:id="1560676987">
      <w:bodyDiv w:val="1"/>
      <w:marLeft w:val="0"/>
      <w:marRight w:val="0"/>
      <w:marTop w:val="0"/>
      <w:marBottom w:val="0"/>
      <w:divBdr>
        <w:top w:val="none" w:sz="0" w:space="0" w:color="auto"/>
        <w:left w:val="none" w:sz="0" w:space="0" w:color="auto"/>
        <w:bottom w:val="none" w:sz="0" w:space="0" w:color="auto"/>
        <w:right w:val="none" w:sz="0" w:space="0" w:color="auto"/>
      </w:divBdr>
      <w:divsChild>
        <w:div w:id="314990955">
          <w:marLeft w:val="0"/>
          <w:marRight w:val="0"/>
          <w:marTop w:val="0"/>
          <w:marBottom w:val="0"/>
          <w:divBdr>
            <w:top w:val="none" w:sz="0" w:space="0" w:color="auto"/>
            <w:left w:val="none" w:sz="0" w:space="0" w:color="auto"/>
            <w:bottom w:val="dotted" w:sz="6" w:space="4" w:color="DDDDDD"/>
            <w:right w:val="none" w:sz="0" w:space="0" w:color="auto"/>
          </w:divBdr>
        </w:div>
      </w:divsChild>
    </w:div>
    <w:div w:id="1560939446">
      <w:bodyDiv w:val="1"/>
      <w:marLeft w:val="0"/>
      <w:marRight w:val="0"/>
      <w:marTop w:val="0"/>
      <w:marBottom w:val="0"/>
      <w:divBdr>
        <w:top w:val="none" w:sz="0" w:space="0" w:color="auto"/>
        <w:left w:val="none" w:sz="0" w:space="0" w:color="auto"/>
        <w:bottom w:val="none" w:sz="0" w:space="0" w:color="auto"/>
        <w:right w:val="none" w:sz="0" w:space="0" w:color="auto"/>
      </w:divBdr>
    </w:div>
    <w:div w:id="1560943078">
      <w:bodyDiv w:val="1"/>
      <w:marLeft w:val="0"/>
      <w:marRight w:val="0"/>
      <w:marTop w:val="0"/>
      <w:marBottom w:val="0"/>
      <w:divBdr>
        <w:top w:val="none" w:sz="0" w:space="0" w:color="auto"/>
        <w:left w:val="none" w:sz="0" w:space="0" w:color="auto"/>
        <w:bottom w:val="none" w:sz="0" w:space="0" w:color="auto"/>
        <w:right w:val="none" w:sz="0" w:space="0" w:color="auto"/>
      </w:divBdr>
    </w:div>
    <w:div w:id="1561089587">
      <w:bodyDiv w:val="1"/>
      <w:marLeft w:val="0"/>
      <w:marRight w:val="0"/>
      <w:marTop w:val="0"/>
      <w:marBottom w:val="0"/>
      <w:divBdr>
        <w:top w:val="none" w:sz="0" w:space="0" w:color="auto"/>
        <w:left w:val="none" w:sz="0" w:space="0" w:color="auto"/>
        <w:bottom w:val="none" w:sz="0" w:space="0" w:color="auto"/>
        <w:right w:val="none" w:sz="0" w:space="0" w:color="auto"/>
      </w:divBdr>
    </w:div>
    <w:div w:id="1561135777">
      <w:bodyDiv w:val="1"/>
      <w:marLeft w:val="0"/>
      <w:marRight w:val="0"/>
      <w:marTop w:val="0"/>
      <w:marBottom w:val="0"/>
      <w:divBdr>
        <w:top w:val="none" w:sz="0" w:space="0" w:color="auto"/>
        <w:left w:val="none" w:sz="0" w:space="0" w:color="auto"/>
        <w:bottom w:val="none" w:sz="0" w:space="0" w:color="auto"/>
        <w:right w:val="none" w:sz="0" w:space="0" w:color="auto"/>
      </w:divBdr>
      <w:divsChild>
        <w:div w:id="987444133">
          <w:marLeft w:val="0"/>
          <w:marRight w:val="0"/>
          <w:marTop w:val="0"/>
          <w:marBottom w:val="0"/>
          <w:divBdr>
            <w:top w:val="none" w:sz="0" w:space="0" w:color="auto"/>
            <w:left w:val="none" w:sz="0" w:space="0" w:color="auto"/>
            <w:bottom w:val="none" w:sz="0" w:space="0" w:color="auto"/>
            <w:right w:val="none" w:sz="0" w:space="0" w:color="auto"/>
          </w:divBdr>
          <w:divsChild>
            <w:div w:id="746654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1406620">
      <w:bodyDiv w:val="1"/>
      <w:marLeft w:val="0"/>
      <w:marRight w:val="0"/>
      <w:marTop w:val="0"/>
      <w:marBottom w:val="0"/>
      <w:divBdr>
        <w:top w:val="none" w:sz="0" w:space="0" w:color="auto"/>
        <w:left w:val="none" w:sz="0" w:space="0" w:color="auto"/>
        <w:bottom w:val="none" w:sz="0" w:space="0" w:color="auto"/>
        <w:right w:val="none" w:sz="0" w:space="0" w:color="auto"/>
      </w:divBdr>
    </w:div>
    <w:div w:id="1561670145">
      <w:bodyDiv w:val="1"/>
      <w:marLeft w:val="0"/>
      <w:marRight w:val="0"/>
      <w:marTop w:val="0"/>
      <w:marBottom w:val="0"/>
      <w:divBdr>
        <w:top w:val="none" w:sz="0" w:space="0" w:color="auto"/>
        <w:left w:val="none" w:sz="0" w:space="0" w:color="auto"/>
        <w:bottom w:val="none" w:sz="0" w:space="0" w:color="auto"/>
        <w:right w:val="none" w:sz="0" w:space="0" w:color="auto"/>
      </w:divBdr>
      <w:divsChild>
        <w:div w:id="1155218699">
          <w:marLeft w:val="0"/>
          <w:marRight w:val="0"/>
          <w:marTop w:val="0"/>
          <w:marBottom w:val="0"/>
          <w:divBdr>
            <w:top w:val="none" w:sz="0" w:space="0" w:color="auto"/>
            <w:left w:val="none" w:sz="0" w:space="0" w:color="auto"/>
            <w:bottom w:val="none" w:sz="0" w:space="0" w:color="auto"/>
            <w:right w:val="none" w:sz="0" w:space="0" w:color="auto"/>
          </w:divBdr>
          <w:divsChild>
            <w:div w:id="887379092">
              <w:marLeft w:val="0"/>
              <w:marRight w:val="150"/>
              <w:marTop w:val="0"/>
              <w:marBottom w:val="0"/>
              <w:divBdr>
                <w:top w:val="none" w:sz="0" w:space="0" w:color="auto"/>
                <w:left w:val="none" w:sz="0" w:space="0" w:color="auto"/>
                <w:bottom w:val="none" w:sz="0" w:space="0" w:color="auto"/>
                <w:right w:val="none" w:sz="0" w:space="0" w:color="auto"/>
              </w:divBdr>
            </w:div>
            <w:div w:id="1298142751">
              <w:marLeft w:val="0"/>
              <w:marRight w:val="0"/>
              <w:marTop w:val="0"/>
              <w:marBottom w:val="0"/>
              <w:divBdr>
                <w:top w:val="none" w:sz="0" w:space="0" w:color="auto"/>
                <w:left w:val="none" w:sz="0" w:space="0" w:color="auto"/>
                <w:bottom w:val="none" w:sz="0" w:space="0" w:color="auto"/>
                <w:right w:val="none" w:sz="0" w:space="0" w:color="auto"/>
              </w:divBdr>
            </w:div>
          </w:divsChild>
        </w:div>
        <w:div w:id="1169826864">
          <w:marLeft w:val="0"/>
          <w:marRight w:val="0"/>
          <w:marTop w:val="0"/>
          <w:marBottom w:val="0"/>
          <w:divBdr>
            <w:top w:val="none" w:sz="0" w:space="0" w:color="auto"/>
            <w:left w:val="none" w:sz="0" w:space="0" w:color="auto"/>
            <w:bottom w:val="none" w:sz="0" w:space="0" w:color="auto"/>
            <w:right w:val="none" w:sz="0" w:space="0" w:color="auto"/>
          </w:divBdr>
        </w:div>
      </w:divsChild>
    </w:div>
    <w:div w:id="1561673385">
      <w:bodyDiv w:val="1"/>
      <w:marLeft w:val="0"/>
      <w:marRight w:val="0"/>
      <w:marTop w:val="0"/>
      <w:marBottom w:val="0"/>
      <w:divBdr>
        <w:top w:val="none" w:sz="0" w:space="0" w:color="auto"/>
        <w:left w:val="none" w:sz="0" w:space="0" w:color="auto"/>
        <w:bottom w:val="none" w:sz="0" w:space="0" w:color="auto"/>
        <w:right w:val="none" w:sz="0" w:space="0" w:color="auto"/>
      </w:divBdr>
    </w:div>
    <w:div w:id="1562592326">
      <w:bodyDiv w:val="1"/>
      <w:marLeft w:val="0"/>
      <w:marRight w:val="0"/>
      <w:marTop w:val="0"/>
      <w:marBottom w:val="0"/>
      <w:divBdr>
        <w:top w:val="none" w:sz="0" w:space="0" w:color="auto"/>
        <w:left w:val="none" w:sz="0" w:space="0" w:color="auto"/>
        <w:bottom w:val="none" w:sz="0" w:space="0" w:color="auto"/>
        <w:right w:val="none" w:sz="0" w:space="0" w:color="auto"/>
      </w:divBdr>
      <w:divsChild>
        <w:div w:id="740442733">
          <w:marLeft w:val="0"/>
          <w:marRight w:val="0"/>
          <w:marTop w:val="0"/>
          <w:marBottom w:val="150"/>
          <w:divBdr>
            <w:top w:val="none" w:sz="0" w:space="0" w:color="auto"/>
            <w:left w:val="none" w:sz="0" w:space="0" w:color="auto"/>
            <w:bottom w:val="none" w:sz="0" w:space="0" w:color="auto"/>
            <w:right w:val="none" w:sz="0" w:space="0" w:color="auto"/>
          </w:divBdr>
        </w:div>
      </w:divsChild>
    </w:div>
    <w:div w:id="1563370358">
      <w:bodyDiv w:val="1"/>
      <w:marLeft w:val="0"/>
      <w:marRight w:val="0"/>
      <w:marTop w:val="0"/>
      <w:marBottom w:val="0"/>
      <w:divBdr>
        <w:top w:val="none" w:sz="0" w:space="0" w:color="auto"/>
        <w:left w:val="none" w:sz="0" w:space="0" w:color="auto"/>
        <w:bottom w:val="none" w:sz="0" w:space="0" w:color="auto"/>
        <w:right w:val="none" w:sz="0" w:space="0" w:color="auto"/>
      </w:divBdr>
      <w:divsChild>
        <w:div w:id="190802787">
          <w:marLeft w:val="0"/>
          <w:marRight w:val="150"/>
          <w:marTop w:val="0"/>
          <w:marBottom w:val="0"/>
          <w:divBdr>
            <w:top w:val="none" w:sz="0" w:space="0" w:color="auto"/>
            <w:left w:val="none" w:sz="0" w:space="0" w:color="auto"/>
            <w:bottom w:val="none" w:sz="0" w:space="0" w:color="auto"/>
            <w:right w:val="none" w:sz="0" w:space="0" w:color="auto"/>
          </w:divBdr>
          <w:divsChild>
            <w:div w:id="923294256">
              <w:marLeft w:val="0"/>
              <w:marRight w:val="0"/>
              <w:marTop w:val="0"/>
              <w:marBottom w:val="0"/>
              <w:divBdr>
                <w:top w:val="none" w:sz="0" w:space="0" w:color="auto"/>
                <w:left w:val="none" w:sz="0" w:space="0" w:color="auto"/>
                <w:bottom w:val="none" w:sz="0" w:space="0" w:color="auto"/>
                <w:right w:val="none" w:sz="0" w:space="0" w:color="auto"/>
              </w:divBdr>
              <w:divsChild>
                <w:div w:id="96365712">
                  <w:marLeft w:val="0"/>
                  <w:marRight w:val="0"/>
                  <w:marTop w:val="0"/>
                  <w:marBottom w:val="0"/>
                  <w:divBdr>
                    <w:top w:val="none" w:sz="0" w:space="8" w:color="auto"/>
                    <w:left w:val="none" w:sz="0" w:space="2" w:color="auto"/>
                    <w:bottom w:val="single" w:sz="6" w:space="8" w:color="DDDDDD"/>
                    <w:right w:val="none" w:sz="0" w:space="0" w:color="auto"/>
                  </w:divBdr>
                </w:div>
                <w:div w:id="548807484">
                  <w:marLeft w:val="0"/>
                  <w:marRight w:val="0"/>
                  <w:marTop w:val="150"/>
                  <w:marBottom w:val="0"/>
                  <w:divBdr>
                    <w:top w:val="none" w:sz="0" w:space="0" w:color="auto"/>
                    <w:left w:val="none" w:sz="0" w:space="0" w:color="auto"/>
                    <w:bottom w:val="none" w:sz="0" w:space="0" w:color="auto"/>
                    <w:right w:val="none" w:sz="0" w:space="0" w:color="auto"/>
                  </w:divBdr>
                  <w:divsChild>
                    <w:div w:id="289484153">
                      <w:marLeft w:val="0"/>
                      <w:marRight w:val="150"/>
                      <w:marTop w:val="0"/>
                      <w:marBottom w:val="0"/>
                      <w:divBdr>
                        <w:top w:val="none" w:sz="0" w:space="0" w:color="auto"/>
                        <w:left w:val="none" w:sz="0" w:space="0" w:color="auto"/>
                        <w:bottom w:val="none" w:sz="0" w:space="0" w:color="auto"/>
                        <w:right w:val="none" w:sz="0" w:space="0" w:color="auto"/>
                      </w:divBdr>
                      <w:divsChild>
                        <w:div w:id="1332491024">
                          <w:marLeft w:val="0"/>
                          <w:marRight w:val="0"/>
                          <w:marTop w:val="0"/>
                          <w:marBottom w:val="0"/>
                          <w:divBdr>
                            <w:top w:val="none" w:sz="0" w:space="0" w:color="auto"/>
                            <w:left w:val="none" w:sz="0" w:space="0" w:color="auto"/>
                            <w:bottom w:val="none" w:sz="0" w:space="0" w:color="auto"/>
                            <w:right w:val="none" w:sz="0" w:space="0" w:color="auto"/>
                          </w:divBdr>
                        </w:div>
                        <w:div w:id="16571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509530">
          <w:marLeft w:val="0"/>
          <w:marRight w:val="0"/>
          <w:marTop w:val="0"/>
          <w:marBottom w:val="0"/>
          <w:divBdr>
            <w:top w:val="none" w:sz="0" w:space="0" w:color="auto"/>
            <w:left w:val="none" w:sz="0" w:space="0" w:color="auto"/>
            <w:bottom w:val="single" w:sz="12" w:space="0" w:color="C4C4C4"/>
            <w:right w:val="none" w:sz="0" w:space="0" w:color="auto"/>
          </w:divBdr>
          <w:divsChild>
            <w:div w:id="832373638">
              <w:marLeft w:val="0"/>
              <w:marRight w:val="0"/>
              <w:marTop w:val="0"/>
              <w:marBottom w:val="0"/>
              <w:divBdr>
                <w:top w:val="none" w:sz="0" w:space="0" w:color="auto"/>
                <w:left w:val="none" w:sz="0" w:space="0" w:color="auto"/>
                <w:bottom w:val="none" w:sz="0" w:space="0" w:color="auto"/>
                <w:right w:val="none" w:sz="0" w:space="0" w:color="auto"/>
              </w:divBdr>
              <w:divsChild>
                <w:div w:id="82621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51548">
      <w:bodyDiv w:val="1"/>
      <w:marLeft w:val="0"/>
      <w:marRight w:val="0"/>
      <w:marTop w:val="0"/>
      <w:marBottom w:val="0"/>
      <w:divBdr>
        <w:top w:val="none" w:sz="0" w:space="0" w:color="auto"/>
        <w:left w:val="none" w:sz="0" w:space="0" w:color="auto"/>
        <w:bottom w:val="none" w:sz="0" w:space="0" w:color="auto"/>
        <w:right w:val="none" w:sz="0" w:space="0" w:color="auto"/>
      </w:divBdr>
    </w:div>
    <w:div w:id="1564370080">
      <w:bodyDiv w:val="1"/>
      <w:marLeft w:val="0"/>
      <w:marRight w:val="0"/>
      <w:marTop w:val="0"/>
      <w:marBottom w:val="0"/>
      <w:divBdr>
        <w:top w:val="none" w:sz="0" w:space="0" w:color="auto"/>
        <w:left w:val="none" w:sz="0" w:space="0" w:color="auto"/>
        <w:bottom w:val="none" w:sz="0" w:space="0" w:color="auto"/>
        <w:right w:val="none" w:sz="0" w:space="0" w:color="auto"/>
      </w:divBdr>
    </w:div>
    <w:div w:id="1564413108">
      <w:bodyDiv w:val="1"/>
      <w:marLeft w:val="0"/>
      <w:marRight w:val="0"/>
      <w:marTop w:val="0"/>
      <w:marBottom w:val="0"/>
      <w:divBdr>
        <w:top w:val="none" w:sz="0" w:space="0" w:color="auto"/>
        <w:left w:val="none" w:sz="0" w:space="0" w:color="auto"/>
        <w:bottom w:val="none" w:sz="0" w:space="0" w:color="auto"/>
        <w:right w:val="none" w:sz="0" w:space="0" w:color="auto"/>
      </w:divBdr>
      <w:divsChild>
        <w:div w:id="528880333">
          <w:marLeft w:val="0"/>
          <w:marRight w:val="0"/>
          <w:marTop w:val="0"/>
          <w:marBottom w:val="150"/>
          <w:divBdr>
            <w:top w:val="none" w:sz="0" w:space="0" w:color="auto"/>
            <w:left w:val="none" w:sz="0" w:space="0" w:color="auto"/>
            <w:bottom w:val="none" w:sz="0" w:space="0" w:color="auto"/>
            <w:right w:val="none" w:sz="0" w:space="0" w:color="auto"/>
          </w:divBdr>
        </w:div>
      </w:divsChild>
    </w:div>
    <w:div w:id="1564440249">
      <w:bodyDiv w:val="1"/>
      <w:marLeft w:val="0"/>
      <w:marRight w:val="0"/>
      <w:marTop w:val="0"/>
      <w:marBottom w:val="0"/>
      <w:divBdr>
        <w:top w:val="none" w:sz="0" w:space="0" w:color="auto"/>
        <w:left w:val="none" w:sz="0" w:space="0" w:color="auto"/>
        <w:bottom w:val="none" w:sz="0" w:space="0" w:color="auto"/>
        <w:right w:val="none" w:sz="0" w:space="0" w:color="auto"/>
      </w:divBdr>
      <w:divsChild>
        <w:div w:id="580454385">
          <w:marLeft w:val="0"/>
          <w:marRight w:val="0"/>
          <w:marTop w:val="0"/>
          <w:marBottom w:val="0"/>
          <w:divBdr>
            <w:top w:val="none" w:sz="0" w:space="0" w:color="auto"/>
            <w:left w:val="none" w:sz="0" w:space="0" w:color="auto"/>
            <w:bottom w:val="none" w:sz="0" w:space="0" w:color="auto"/>
            <w:right w:val="none" w:sz="0" w:space="0" w:color="auto"/>
          </w:divBdr>
          <w:divsChild>
            <w:div w:id="464349799">
              <w:marLeft w:val="0"/>
              <w:marRight w:val="0"/>
              <w:marTop w:val="0"/>
              <w:marBottom w:val="0"/>
              <w:divBdr>
                <w:top w:val="none" w:sz="0" w:space="0" w:color="auto"/>
                <w:left w:val="none" w:sz="0" w:space="0" w:color="auto"/>
                <w:bottom w:val="none" w:sz="0" w:space="0" w:color="auto"/>
                <w:right w:val="none" w:sz="0" w:space="0" w:color="auto"/>
              </w:divBdr>
              <w:divsChild>
                <w:div w:id="44381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59947">
          <w:marLeft w:val="0"/>
          <w:marRight w:val="0"/>
          <w:marTop w:val="0"/>
          <w:marBottom w:val="75"/>
          <w:divBdr>
            <w:top w:val="none" w:sz="0" w:space="0" w:color="auto"/>
            <w:left w:val="none" w:sz="0" w:space="0" w:color="auto"/>
            <w:bottom w:val="none" w:sz="0" w:space="0" w:color="auto"/>
            <w:right w:val="none" w:sz="0" w:space="0" w:color="auto"/>
          </w:divBdr>
        </w:div>
        <w:div w:id="1296983059">
          <w:marLeft w:val="0"/>
          <w:marRight w:val="0"/>
          <w:marTop w:val="0"/>
          <w:marBottom w:val="0"/>
          <w:divBdr>
            <w:top w:val="none" w:sz="0" w:space="0" w:color="auto"/>
            <w:left w:val="none" w:sz="0" w:space="0" w:color="auto"/>
            <w:bottom w:val="none" w:sz="0" w:space="0" w:color="auto"/>
            <w:right w:val="none" w:sz="0" w:space="0" w:color="auto"/>
          </w:divBdr>
        </w:div>
      </w:divsChild>
    </w:div>
    <w:div w:id="1564483917">
      <w:bodyDiv w:val="1"/>
      <w:marLeft w:val="0"/>
      <w:marRight w:val="0"/>
      <w:marTop w:val="0"/>
      <w:marBottom w:val="0"/>
      <w:divBdr>
        <w:top w:val="none" w:sz="0" w:space="0" w:color="auto"/>
        <w:left w:val="none" w:sz="0" w:space="0" w:color="auto"/>
        <w:bottom w:val="none" w:sz="0" w:space="0" w:color="auto"/>
        <w:right w:val="none" w:sz="0" w:space="0" w:color="auto"/>
      </w:divBdr>
    </w:div>
    <w:div w:id="1564681084">
      <w:bodyDiv w:val="1"/>
      <w:marLeft w:val="0"/>
      <w:marRight w:val="0"/>
      <w:marTop w:val="0"/>
      <w:marBottom w:val="0"/>
      <w:divBdr>
        <w:top w:val="none" w:sz="0" w:space="0" w:color="auto"/>
        <w:left w:val="none" w:sz="0" w:space="0" w:color="auto"/>
        <w:bottom w:val="none" w:sz="0" w:space="0" w:color="auto"/>
        <w:right w:val="none" w:sz="0" w:space="0" w:color="auto"/>
      </w:divBdr>
    </w:div>
    <w:div w:id="1564949098">
      <w:bodyDiv w:val="1"/>
      <w:marLeft w:val="0"/>
      <w:marRight w:val="0"/>
      <w:marTop w:val="0"/>
      <w:marBottom w:val="0"/>
      <w:divBdr>
        <w:top w:val="none" w:sz="0" w:space="0" w:color="auto"/>
        <w:left w:val="none" w:sz="0" w:space="0" w:color="auto"/>
        <w:bottom w:val="none" w:sz="0" w:space="0" w:color="auto"/>
        <w:right w:val="none" w:sz="0" w:space="0" w:color="auto"/>
      </w:divBdr>
      <w:divsChild>
        <w:div w:id="854542060">
          <w:marLeft w:val="0"/>
          <w:marRight w:val="0"/>
          <w:marTop w:val="0"/>
          <w:marBottom w:val="0"/>
          <w:divBdr>
            <w:top w:val="none" w:sz="0" w:space="0" w:color="auto"/>
            <w:left w:val="none" w:sz="0" w:space="0" w:color="auto"/>
            <w:bottom w:val="dotted" w:sz="6" w:space="4" w:color="DDDDDD"/>
            <w:right w:val="none" w:sz="0" w:space="0" w:color="auto"/>
          </w:divBdr>
          <w:divsChild>
            <w:div w:id="15480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1783">
      <w:bodyDiv w:val="1"/>
      <w:marLeft w:val="0"/>
      <w:marRight w:val="0"/>
      <w:marTop w:val="0"/>
      <w:marBottom w:val="0"/>
      <w:divBdr>
        <w:top w:val="none" w:sz="0" w:space="0" w:color="auto"/>
        <w:left w:val="none" w:sz="0" w:space="0" w:color="auto"/>
        <w:bottom w:val="none" w:sz="0" w:space="0" w:color="auto"/>
        <w:right w:val="none" w:sz="0" w:space="0" w:color="auto"/>
      </w:divBdr>
      <w:divsChild>
        <w:div w:id="1319650518">
          <w:marLeft w:val="0"/>
          <w:marRight w:val="0"/>
          <w:marTop w:val="0"/>
          <w:marBottom w:val="0"/>
          <w:divBdr>
            <w:top w:val="none" w:sz="0" w:space="0" w:color="auto"/>
            <w:left w:val="none" w:sz="0" w:space="0" w:color="auto"/>
            <w:bottom w:val="none" w:sz="0" w:space="0" w:color="auto"/>
            <w:right w:val="none" w:sz="0" w:space="0" w:color="auto"/>
          </w:divBdr>
          <w:divsChild>
            <w:div w:id="813566361">
              <w:marLeft w:val="0"/>
              <w:marRight w:val="0"/>
              <w:marTop w:val="0"/>
              <w:marBottom w:val="0"/>
              <w:divBdr>
                <w:top w:val="none" w:sz="0" w:space="0" w:color="auto"/>
                <w:left w:val="none" w:sz="0" w:space="0" w:color="auto"/>
                <w:bottom w:val="none" w:sz="0" w:space="0" w:color="auto"/>
                <w:right w:val="none" w:sz="0" w:space="0" w:color="auto"/>
              </w:divBdr>
            </w:div>
            <w:div w:id="20791319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5333388">
      <w:bodyDiv w:val="1"/>
      <w:marLeft w:val="0"/>
      <w:marRight w:val="0"/>
      <w:marTop w:val="0"/>
      <w:marBottom w:val="0"/>
      <w:divBdr>
        <w:top w:val="none" w:sz="0" w:space="0" w:color="auto"/>
        <w:left w:val="none" w:sz="0" w:space="0" w:color="auto"/>
        <w:bottom w:val="none" w:sz="0" w:space="0" w:color="auto"/>
        <w:right w:val="none" w:sz="0" w:space="0" w:color="auto"/>
      </w:divBdr>
      <w:divsChild>
        <w:div w:id="1610510450">
          <w:marLeft w:val="0"/>
          <w:marRight w:val="0"/>
          <w:marTop w:val="0"/>
          <w:marBottom w:val="0"/>
          <w:divBdr>
            <w:top w:val="none" w:sz="0" w:space="0" w:color="auto"/>
            <w:left w:val="none" w:sz="0" w:space="0" w:color="auto"/>
            <w:bottom w:val="dotted" w:sz="6" w:space="4" w:color="DDDDDD"/>
            <w:right w:val="none" w:sz="0" w:space="0" w:color="auto"/>
          </w:divBdr>
          <w:divsChild>
            <w:div w:id="15204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0431">
      <w:bodyDiv w:val="1"/>
      <w:marLeft w:val="0"/>
      <w:marRight w:val="0"/>
      <w:marTop w:val="0"/>
      <w:marBottom w:val="0"/>
      <w:divBdr>
        <w:top w:val="none" w:sz="0" w:space="0" w:color="auto"/>
        <w:left w:val="none" w:sz="0" w:space="0" w:color="auto"/>
        <w:bottom w:val="none" w:sz="0" w:space="0" w:color="auto"/>
        <w:right w:val="none" w:sz="0" w:space="0" w:color="auto"/>
      </w:divBdr>
      <w:divsChild>
        <w:div w:id="1323002479">
          <w:marLeft w:val="0"/>
          <w:marRight w:val="0"/>
          <w:marTop w:val="0"/>
          <w:marBottom w:val="0"/>
          <w:divBdr>
            <w:top w:val="none" w:sz="0" w:space="0" w:color="auto"/>
            <w:left w:val="none" w:sz="0" w:space="0" w:color="auto"/>
            <w:bottom w:val="dotted" w:sz="6" w:space="4" w:color="DDDDDD"/>
            <w:right w:val="none" w:sz="0" w:space="0" w:color="auto"/>
          </w:divBdr>
          <w:divsChild>
            <w:div w:id="4712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40649">
      <w:bodyDiv w:val="1"/>
      <w:marLeft w:val="0"/>
      <w:marRight w:val="0"/>
      <w:marTop w:val="0"/>
      <w:marBottom w:val="0"/>
      <w:divBdr>
        <w:top w:val="none" w:sz="0" w:space="0" w:color="auto"/>
        <w:left w:val="none" w:sz="0" w:space="0" w:color="auto"/>
        <w:bottom w:val="none" w:sz="0" w:space="0" w:color="auto"/>
        <w:right w:val="none" w:sz="0" w:space="0" w:color="auto"/>
      </w:divBdr>
      <w:divsChild>
        <w:div w:id="1730766424">
          <w:marLeft w:val="0"/>
          <w:marRight w:val="0"/>
          <w:marTop w:val="0"/>
          <w:marBottom w:val="0"/>
          <w:divBdr>
            <w:top w:val="none" w:sz="0" w:space="0" w:color="auto"/>
            <w:left w:val="none" w:sz="0" w:space="0" w:color="auto"/>
            <w:bottom w:val="none" w:sz="0" w:space="0" w:color="auto"/>
            <w:right w:val="none" w:sz="0" w:space="0" w:color="auto"/>
          </w:divBdr>
          <w:divsChild>
            <w:div w:id="1741293478">
              <w:marLeft w:val="0"/>
              <w:marRight w:val="0"/>
              <w:marTop w:val="0"/>
              <w:marBottom w:val="0"/>
              <w:divBdr>
                <w:top w:val="none" w:sz="0" w:space="0" w:color="auto"/>
                <w:left w:val="none" w:sz="0" w:space="0" w:color="auto"/>
                <w:bottom w:val="none" w:sz="0" w:space="0" w:color="auto"/>
                <w:right w:val="none" w:sz="0" w:space="0" w:color="auto"/>
              </w:divBdr>
              <w:divsChild>
                <w:div w:id="361248167">
                  <w:marLeft w:val="0"/>
                  <w:marRight w:val="0"/>
                  <w:marTop w:val="0"/>
                  <w:marBottom w:val="0"/>
                  <w:divBdr>
                    <w:top w:val="none" w:sz="0" w:space="0" w:color="auto"/>
                    <w:left w:val="none" w:sz="0" w:space="0" w:color="auto"/>
                    <w:bottom w:val="none" w:sz="0" w:space="0" w:color="auto"/>
                    <w:right w:val="none" w:sz="0" w:space="0" w:color="auto"/>
                  </w:divBdr>
                  <w:divsChild>
                    <w:div w:id="906652587">
                      <w:marLeft w:val="0"/>
                      <w:marRight w:val="0"/>
                      <w:marTop w:val="0"/>
                      <w:marBottom w:val="0"/>
                      <w:divBdr>
                        <w:top w:val="none" w:sz="0" w:space="0" w:color="auto"/>
                        <w:left w:val="none" w:sz="0" w:space="0" w:color="auto"/>
                        <w:bottom w:val="none" w:sz="0" w:space="0" w:color="auto"/>
                        <w:right w:val="none" w:sz="0" w:space="0" w:color="auto"/>
                      </w:divBdr>
                      <w:divsChild>
                        <w:div w:id="213152931">
                          <w:marLeft w:val="0"/>
                          <w:marRight w:val="0"/>
                          <w:marTop w:val="0"/>
                          <w:marBottom w:val="0"/>
                          <w:divBdr>
                            <w:top w:val="none" w:sz="0" w:space="0" w:color="auto"/>
                            <w:left w:val="none" w:sz="0" w:space="0" w:color="auto"/>
                            <w:bottom w:val="none" w:sz="0" w:space="0" w:color="auto"/>
                            <w:right w:val="none" w:sz="0" w:space="0" w:color="auto"/>
                          </w:divBdr>
                          <w:divsChild>
                            <w:div w:id="35738804">
                              <w:marLeft w:val="0"/>
                              <w:marRight w:val="0"/>
                              <w:marTop w:val="0"/>
                              <w:marBottom w:val="0"/>
                              <w:divBdr>
                                <w:top w:val="none" w:sz="0" w:space="0" w:color="auto"/>
                                <w:left w:val="none" w:sz="0" w:space="0" w:color="auto"/>
                                <w:bottom w:val="none" w:sz="0" w:space="0" w:color="auto"/>
                                <w:right w:val="none" w:sz="0" w:space="0" w:color="auto"/>
                              </w:divBdr>
                              <w:divsChild>
                                <w:div w:id="262306174">
                                  <w:marLeft w:val="0"/>
                                  <w:marRight w:val="0"/>
                                  <w:marTop w:val="0"/>
                                  <w:marBottom w:val="0"/>
                                  <w:divBdr>
                                    <w:top w:val="none" w:sz="0" w:space="0" w:color="auto"/>
                                    <w:left w:val="none" w:sz="0" w:space="0" w:color="auto"/>
                                    <w:bottom w:val="none" w:sz="0" w:space="0" w:color="auto"/>
                                    <w:right w:val="none" w:sz="0" w:space="0" w:color="auto"/>
                                  </w:divBdr>
                                  <w:divsChild>
                                    <w:div w:id="1890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842045">
      <w:bodyDiv w:val="1"/>
      <w:marLeft w:val="0"/>
      <w:marRight w:val="0"/>
      <w:marTop w:val="0"/>
      <w:marBottom w:val="0"/>
      <w:divBdr>
        <w:top w:val="none" w:sz="0" w:space="0" w:color="auto"/>
        <w:left w:val="none" w:sz="0" w:space="0" w:color="auto"/>
        <w:bottom w:val="none" w:sz="0" w:space="0" w:color="auto"/>
        <w:right w:val="none" w:sz="0" w:space="0" w:color="auto"/>
      </w:divBdr>
      <w:divsChild>
        <w:div w:id="1523083984">
          <w:marLeft w:val="0"/>
          <w:marRight w:val="0"/>
          <w:marTop w:val="0"/>
          <w:marBottom w:val="150"/>
          <w:divBdr>
            <w:top w:val="none" w:sz="0" w:space="0" w:color="auto"/>
            <w:left w:val="none" w:sz="0" w:space="0" w:color="auto"/>
            <w:bottom w:val="none" w:sz="0" w:space="0" w:color="auto"/>
            <w:right w:val="none" w:sz="0" w:space="0" w:color="auto"/>
          </w:divBdr>
        </w:div>
      </w:divsChild>
    </w:div>
    <w:div w:id="1567255072">
      <w:bodyDiv w:val="1"/>
      <w:marLeft w:val="0"/>
      <w:marRight w:val="0"/>
      <w:marTop w:val="0"/>
      <w:marBottom w:val="0"/>
      <w:divBdr>
        <w:top w:val="none" w:sz="0" w:space="0" w:color="auto"/>
        <w:left w:val="none" w:sz="0" w:space="0" w:color="auto"/>
        <w:bottom w:val="none" w:sz="0" w:space="0" w:color="auto"/>
        <w:right w:val="none" w:sz="0" w:space="0" w:color="auto"/>
      </w:divBdr>
      <w:divsChild>
        <w:div w:id="1968924471">
          <w:marLeft w:val="0"/>
          <w:marRight w:val="0"/>
          <w:marTop w:val="0"/>
          <w:marBottom w:val="0"/>
          <w:divBdr>
            <w:top w:val="none" w:sz="0" w:space="0" w:color="auto"/>
            <w:left w:val="none" w:sz="0" w:space="0" w:color="auto"/>
            <w:bottom w:val="none" w:sz="0" w:space="0" w:color="auto"/>
            <w:right w:val="none" w:sz="0" w:space="0" w:color="auto"/>
          </w:divBdr>
          <w:divsChild>
            <w:div w:id="1554075693">
              <w:marLeft w:val="0"/>
              <w:marRight w:val="0"/>
              <w:marTop w:val="0"/>
              <w:marBottom w:val="0"/>
              <w:divBdr>
                <w:top w:val="none" w:sz="0" w:space="0" w:color="auto"/>
                <w:left w:val="none" w:sz="0" w:space="0" w:color="auto"/>
                <w:bottom w:val="none" w:sz="0" w:space="0" w:color="auto"/>
                <w:right w:val="none" w:sz="0" w:space="0" w:color="auto"/>
              </w:divBdr>
              <w:divsChild>
                <w:div w:id="1250893915">
                  <w:marLeft w:val="0"/>
                  <w:marRight w:val="0"/>
                  <w:marTop w:val="0"/>
                  <w:marBottom w:val="0"/>
                  <w:divBdr>
                    <w:top w:val="none" w:sz="0" w:space="0" w:color="auto"/>
                    <w:left w:val="none" w:sz="0" w:space="0" w:color="auto"/>
                    <w:bottom w:val="none" w:sz="0" w:space="0" w:color="auto"/>
                    <w:right w:val="none" w:sz="0" w:space="0" w:color="auto"/>
                  </w:divBdr>
                  <w:divsChild>
                    <w:div w:id="82066635">
                      <w:marLeft w:val="0"/>
                      <w:marRight w:val="0"/>
                      <w:marTop w:val="0"/>
                      <w:marBottom w:val="0"/>
                      <w:divBdr>
                        <w:top w:val="none" w:sz="0" w:space="0" w:color="auto"/>
                        <w:left w:val="none" w:sz="0" w:space="0" w:color="auto"/>
                        <w:bottom w:val="none" w:sz="0" w:space="0" w:color="auto"/>
                        <w:right w:val="none" w:sz="0" w:space="0" w:color="auto"/>
                      </w:divBdr>
                      <w:divsChild>
                        <w:div w:id="105349026">
                          <w:marLeft w:val="0"/>
                          <w:marRight w:val="0"/>
                          <w:marTop w:val="0"/>
                          <w:marBottom w:val="0"/>
                          <w:divBdr>
                            <w:top w:val="none" w:sz="0" w:space="0" w:color="auto"/>
                            <w:left w:val="none" w:sz="0" w:space="0" w:color="auto"/>
                            <w:bottom w:val="none" w:sz="0" w:space="0" w:color="auto"/>
                            <w:right w:val="none" w:sz="0" w:space="0" w:color="auto"/>
                          </w:divBdr>
                          <w:divsChild>
                            <w:div w:id="280918141">
                              <w:marLeft w:val="0"/>
                              <w:marRight w:val="0"/>
                              <w:marTop w:val="0"/>
                              <w:marBottom w:val="0"/>
                              <w:divBdr>
                                <w:top w:val="none" w:sz="0" w:space="0" w:color="auto"/>
                                <w:left w:val="none" w:sz="0" w:space="0" w:color="auto"/>
                                <w:bottom w:val="none" w:sz="0" w:space="0" w:color="auto"/>
                                <w:right w:val="none" w:sz="0" w:space="0" w:color="auto"/>
                              </w:divBdr>
                              <w:divsChild>
                                <w:div w:id="1506703179">
                                  <w:marLeft w:val="0"/>
                                  <w:marRight w:val="0"/>
                                  <w:marTop w:val="0"/>
                                  <w:marBottom w:val="0"/>
                                  <w:divBdr>
                                    <w:top w:val="none" w:sz="0" w:space="0" w:color="auto"/>
                                    <w:left w:val="none" w:sz="0" w:space="0" w:color="auto"/>
                                    <w:bottom w:val="none" w:sz="0" w:space="0" w:color="auto"/>
                                    <w:right w:val="none" w:sz="0" w:space="0" w:color="auto"/>
                                  </w:divBdr>
                                  <w:divsChild>
                                    <w:div w:id="75827296">
                                      <w:marLeft w:val="0"/>
                                      <w:marRight w:val="0"/>
                                      <w:marTop w:val="0"/>
                                      <w:marBottom w:val="0"/>
                                      <w:divBdr>
                                        <w:top w:val="none" w:sz="0" w:space="0" w:color="auto"/>
                                        <w:left w:val="none" w:sz="0" w:space="0" w:color="auto"/>
                                        <w:bottom w:val="none" w:sz="0" w:space="0" w:color="auto"/>
                                        <w:right w:val="none" w:sz="0" w:space="0" w:color="auto"/>
                                      </w:divBdr>
                                      <w:divsChild>
                                        <w:div w:id="12437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258153">
      <w:bodyDiv w:val="1"/>
      <w:marLeft w:val="0"/>
      <w:marRight w:val="0"/>
      <w:marTop w:val="0"/>
      <w:marBottom w:val="0"/>
      <w:divBdr>
        <w:top w:val="none" w:sz="0" w:space="0" w:color="auto"/>
        <w:left w:val="none" w:sz="0" w:space="0" w:color="auto"/>
        <w:bottom w:val="none" w:sz="0" w:space="0" w:color="auto"/>
        <w:right w:val="none" w:sz="0" w:space="0" w:color="auto"/>
      </w:divBdr>
    </w:div>
    <w:div w:id="1567639808">
      <w:bodyDiv w:val="1"/>
      <w:marLeft w:val="0"/>
      <w:marRight w:val="0"/>
      <w:marTop w:val="0"/>
      <w:marBottom w:val="0"/>
      <w:divBdr>
        <w:top w:val="none" w:sz="0" w:space="0" w:color="auto"/>
        <w:left w:val="none" w:sz="0" w:space="0" w:color="auto"/>
        <w:bottom w:val="none" w:sz="0" w:space="0" w:color="auto"/>
        <w:right w:val="none" w:sz="0" w:space="0" w:color="auto"/>
      </w:divBdr>
      <w:divsChild>
        <w:div w:id="141506012">
          <w:marLeft w:val="0"/>
          <w:marRight w:val="0"/>
          <w:marTop w:val="0"/>
          <w:marBottom w:val="0"/>
          <w:divBdr>
            <w:top w:val="none" w:sz="0" w:space="0" w:color="auto"/>
            <w:left w:val="none" w:sz="0" w:space="0" w:color="auto"/>
            <w:bottom w:val="none" w:sz="0" w:space="0" w:color="auto"/>
            <w:right w:val="none" w:sz="0" w:space="0" w:color="auto"/>
          </w:divBdr>
        </w:div>
      </w:divsChild>
    </w:div>
    <w:div w:id="1567955921">
      <w:bodyDiv w:val="1"/>
      <w:marLeft w:val="0"/>
      <w:marRight w:val="0"/>
      <w:marTop w:val="0"/>
      <w:marBottom w:val="0"/>
      <w:divBdr>
        <w:top w:val="none" w:sz="0" w:space="0" w:color="auto"/>
        <w:left w:val="none" w:sz="0" w:space="0" w:color="auto"/>
        <w:bottom w:val="none" w:sz="0" w:space="0" w:color="auto"/>
        <w:right w:val="none" w:sz="0" w:space="0" w:color="auto"/>
      </w:divBdr>
      <w:divsChild>
        <w:div w:id="1634869834">
          <w:marLeft w:val="0"/>
          <w:marRight w:val="0"/>
          <w:marTop w:val="0"/>
          <w:marBottom w:val="150"/>
          <w:divBdr>
            <w:top w:val="none" w:sz="0" w:space="0" w:color="auto"/>
            <w:left w:val="none" w:sz="0" w:space="0" w:color="auto"/>
            <w:bottom w:val="none" w:sz="0" w:space="0" w:color="auto"/>
            <w:right w:val="none" w:sz="0" w:space="0" w:color="auto"/>
          </w:divBdr>
        </w:div>
        <w:div w:id="1988972932">
          <w:marLeft w:val="0"/>
          <w:marRight w:val="0"/>
          <w:marTop w:val="0"/>
          <w:marBottom w:val="0"/>
          <w:divBdr>
            <w:top w:val="none" w:sz="0" w:space="0" w:color="auto"/>
            <w:left w:val="none" w:sz="0" w:space="0" w:color="auto"/>
            <w:bottom w:val="none" w:sz="0" w:space="0" w:color="auto"/>
            <w:right w:val="none" w:sz="0" w:space="0" w:color="auto"/>
          </w:divBdr>
        </w:div>
      </w:divsChild>
    </w:div>
    <w:div w:id="1568374183">
      <w:bodyDiv w:val="1"/>
      <w:marLeft w:val="0"/>
      <w:marRight w:val="0"/>
      <w:marTop w:val="0"/>
      <w:marBottom w:val="0"/>
      <w:divBdr>
        <w:top w:val="none" w:sz="0" w:space="0" w:color="auto"/>
        <w:left w:val="none" w:sz="0" w:space="0" w:color="auto"/>
        <w:bottom w:val="none" w:sz="0" w:space="0" w:color="auto"/>
        <w:right w:val="none" w:sz="0" w:space="0" w:color="auto"/>
      </w:divBdr>
      <w:divsChild>
        <w:div w:id="566455503">
          <w:marLeft w:val="0"/>
          <w:marRight w:val="0"/>
          <w:marTop w:val="0"/>
          <w:marBottom w:val="0"/>
          <w:divBdr>
            <w:top w:val="none" w:sz="0" w:space="0" w:color="auto"/>
            <w:left w:val="none" w:sz="0" w:space="0" w:color="auto"/>
            <w:bottom w:val="dotted" w:sz="6" w:space="4" w:color="DDDDDD"/>
            <w:right w:val="none" w:sz="0" w:space="0" w:color="auto"/>
          </w:divBdr>
          <w:divsChild>
            <w:div w:id="14352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0732">
      <w:bodyDiv w:val="1"/>
      <w:marLeft w:val="0"/>
      <w:marRight w:val="0"/>
      <w:marTop w:val="0"/>
      <w:marBottom w:val="0"/>
      <w:divBdr>
        <w:top w:val="none" w:sz="0" w:space="0" w:color="auto"/>
        <w:left w:val="none" w:sz="0" w:space="0" w:color="auto"/>
        <w:bottom w:val="none" w:sz="0" w:space="0" w:color="auto"/>
        <w:right w:val="none" w:sz="0" w:space="0" w:color="auto"/>
      </w:divBdr>
      <w:divsChild>
        <w:div w:id="448205721">
          <w:marLeft w:val="0"/>
          <w:marRight w:val="0"/>
          <w:marTop w:val="0"/>
          <w:marBottom w:val="0"/>
          <w:divBdr>
            <w:top w:val="none" w:sz="0" w:space="0" w:color="auto"/>
            <w:left w:val="none" w:sz="0" w:space="0" w:color="auto"/>
            <w:bottom w:val="dotted" w:sz="6" w:space="4" w:color="DDDDDD"/>
            <w:right w:val="none" w:sz="0" w:space="0" w:color="auto"/>
          </w:divBdr>
          <w:divsChild>
            <w:div w:id="18551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8626">
      <w:bodyDiv w:val="1"/>
      <w:marLeft w:val="0"/>
      <w:marRight w:val="0"/>
      <w:marTop w:val="0"/>
      <w:marBottom w:val="0"/>
      <w:divBdr>
        <w:top w:val="none" w:sz="0" w:space="0" w:color="auto"/>
        <w:left w:val="none" w:sz="0" w:space="0" w:color="auto"/>
        <w:bottom w:val="none" w:sz="0" w:space="0" w:color="auto"/>
        <w:right w:val="none" w:sz="0" w:space="0" w:color="auto"/>
      </w:divBdr>
      <w:divsChild>
        <w:div w:id="42943430">
          <w:marLeft w:val="0"/>
          <w:marRight w:val="0"/>
          <w:marTop w:val="0"/>
          <w:marBottom w:val="150"/>
          <w:divBdr>
            <w:top w:val="none" w:sz="0" w:space="0" w:color="auto"/>
            <w:left w:val="none" w:sz="0" w:space="0" w:color="auto"/>
            <w:bottom w:val="none" w:sz="0" w:space="0" w:color="auto"/>
            <w:right w:val="none" w:sz="0" w:space="0" w:color="auto"/>
          </w:divBdr>
        </w:div>
        <w:div w:id="185026217">
          <w:marLeft w:val="0"/>
          <w:marRight w:val="0"/>
          <w:marTop w:val="0"/>
          <w:marBottom w:val="150"/>
          <w:divBdr>
            <w:top w:val="none" w:sz="0" w:space="0" w:color="auto"/>
            <w:left w:val="none" w:sz="0" w:space="0" w:color="auto"/>
            <w:bottom w:val="none" w:sz="0" w:space="0" w:color="auto"/>
            <w:right w:val="none" w:sz="0" w:space="0" w:color="auto"/>
          </w:divBdr>
        </w:div>
        <w:div w:id="197790036">
          <w:marLeft w:val="0"/>
          <w:marRight w:val="0"/>
          <w:marTop w:val="0"/>
          <w:marBottom w:val="150"/>
          <w:divBdr>
            <w:top w:val="none" w:sz="0" w:space="0" w:color="auto"/>
            <w:left w:val="none" w:sz="0" w:space="0" w:color="auto"/>
            <w:bottom w:val="none" w:sz="0" w:space="0" w:color="auto"/>
            <w:right w:val="none" w:sz="0" w:space="0" w:color="auto"/>
          </w:divBdr>
        </w:div>
        <w:div w:id="254552767">
          <w:marLeft w:val="0"/>
          <w:marRight w:val="0"/>
          <w:marTop w:val="0"/>
          <w:marBottom w:val="150"/>
          <w:divBdr>
            <w:top w:val="none" w:sz="0" w:space="0" w:color="auto"/>
            <w:left w:val="none" w:sz="0" w:space="0" w:color="auto"/>
            <w:bottom w:val="none" w:sz="0" w:space="0" w:color="auto"/>
            <w:right w:val="none" w:sz="0" w:space="0" w:color="auto"/>
          </w:divBdr>
        </w:div>
        <w:div w:id="379327610">
          <w:marLeft w:val="0"/>
          <w:marRight w:val="0"/>
          <w:marTop w:val="0"/>
          <w:marBottom w:val="150"/>
          <w:divBdr>
            <w:top w:val="none" w:sz="0" w:space="0" w:color="auto"/>
            <w:left w:val="none" w:sz="0" w:space="0" w:color="auto"/>
            <w:bottom w:val="none" w:sz="0" w:space="0" w:color="auto"/>
            <w:right w:val="none" w:sz="0" w:space="0" w:color="auto"/>
          </w:divBdr>
        </w:div>
        <w:div w:id="388460494">
          <w:marLeft w:val="0"/>
          <w:marRight w:val="0"/>
          <w:marTop w:val="0"/>
          <w:marBottom w:val="150"/>
          <w:divBdr>
            <w:top w:val="none" w:sz="0" w:space="0" w:color="auto"/>
            <w:left w:val="none" w:sz="0" w:space="0" w:color="auto"/>
            <w:bottom w:val="none" w:sz="0" w:space="0" w:color="auto"/>
            <w:right w:val="none" w:sz="0" w:space="0" w:color="auto"/>
          </w:divBdr>
        </w:div>
        <w:div w:id="495148437">
          <w:marLeft w:val="0"/>
          <w:marRight w:val="0"/>
          <w:marTop w:val="0"/>
          <w:marBottom w:val="150"/>
          <w:divBdr>
            <w:top w:val="none" w:sz="0" w:space="0" w:color="auto"/>
            <w:left w:val="none" w:sz="0" w:space="0" w:color="auto"/>
            <w:bottom w:val="none" w:sz="0" w:space="0" w:color="auto"/>
            <w:right w:val="none" w:sz="0" w:space="0" w:color="auto"/>
          </w:divBdr>
        </w:div>
        <w:div w:id="554396399">
          <w:marLeft w:val="0"/>
          <w:marRight w:val="0"/>
          <w:marTop w:val="0"/>
          <w:marBottom w:val="150"/>
          <w:divBdr>
            <w:top w:val="none" w:sz="0" w:space="0" w:color="auto"/>
            <w:left w:val="none" w:sz="0" w:space="0" w:color="auto"/>
            <w:bottom w:val="none" w:sz="0" w:space="0" w:color="auto"/>
            <w:right w:val="none" w:sz="0" w:space="0" w:color="auto"/>
          </w:divBdr>
        </w:div>
        <w:div w:id="638919764">
          <w:marLeft w:val="0"/>
          <w:marRight w:val="0"/>
          <w:marTop w:val="0"/>
          <w:marBottom w:val="150"/>
          <w:divBdr>
            <w:top w:val="none" w:sz="0" w:space="0" w:color="auto"/>
            <w:left w:val="none" w:sz="0" w:space="0" w:color="auto"/>
            <w:bottom w:val="none" w:sz="0" w:space="0" w:color="auto"/>
            <w:right w:val="none" w:sz="0" w:space="0" w:color="auto"/>
          </w:divBdr>
        </w:div>
        <w:div w:id="661616725">
          <w:marLeft w:val="0"/>
          <w:marRight w:val="0"/>
          <w:marTop w:val="0"/>
          <w:marBottom w:val="150"/>
          <w:divBdr>
            <w:top w:val="none" w:sz="0" w:space="0" w:color="auto"/>
            <w:left w:val="none" w:sz="0" w:space="0" w:color="auto"/>
            <w:bottom w:val="none" w:sz="0" w:space="0" w:color="auto"/>
            <w:right w:val="none" w:sz="0" w:space="0" w:color="auto"/>
          </w:divBdr>
        </w:div>
        <w:div w:id="1008094563">
          <w:marLeft w:val="0"/>
          <w:marRight w:val="0"/>
          <w:marTop w:val="0"/>
          <w:marBottom w:val="150"/>
          <w:divBdr>
            <w:top w:val="none" w:sz="0" w:space="0" w:color="auto"/>
            <w:left w:val="none" w:sz="0" w:space="0" w:color="auto"/>
            <w:bottom w:val="none" w:sz="0" w:space="0" w:color="auto"/>
            <w:right w:val="none" w:sz="0" w:space="0" w:color="auto"/>
          </w:divBdr>
        </w:div>
        <w:div w:id="1030765374">
          <w:marLeft w:val="0"/>
          <w:marRight w:val="0"/>
          <w:marTop w:val="0"/>
          <w:marBottom w:val="150"/>
          <w:divBdr>
            <w:top w:val="none" w:sz="0" w:space="0" w:color="auto"/>
            <w:left w:val="none" w:sz="0" w:space="0" w:color="auto"/>
            <w:bottom w:val="none" w:sz="0" w:space="0" w:color="auto"/>
            <w:right w:val="none" w:sz="0" w:space="0" w:color="auto"/>
          </w:divBdr>
        </w:div>
        <w:div w:id="1175459124">
          <w:marLeft w:val="0"/>
          <w:marRight w:val="0"/>
          <w:marTop w:val="0"/>
          <w:marBottom w:val="150"/>
          <w:divBdr>
            <w:top w:val="none" w:sz="0" w:space="0" w:color="auto"/>
            <w:left w:val="none" w:sz="0" w:space="0" w:color="auto"/>
            <w:bottom w:val="none" w:sz="0" w:space="0" w:color="auto"/>
            <w:right w:val="none" w:sz="0" w:space="0" w:color="auto"/>
          </w:divBdr>
        </w:div>
        <w:div w:id="1295060390">
          <w:marLeft w:val="0"/>
          <w:marRight w:val="0"/>
          <w:marTop w:val="0"/>
          <w:marBottom w:val="150"/>
          <w:divBdr>
            <w:top w:val="none" w:sz="0" w:space="0" w:color="auto"/>
            <w:left w:val="none" w:sz="0" w:space="0" w:color="auto"/>
            <w:bottom w:val="none" w:sz="0" w:space="0" w:color="auto"/>
            <w:right w:val="none" w:sz="0" w:space="0" w:color="auto"/>
          </w:divBdr>
        </w:div>
        <w:div w:id="1322271953">
          <w:marLeft w:val="0"/>
          <w:marRight w:val="0"/>
          <w:marTop w:val="0"/>
          <w:marBottom w:val="150"/>
          <w:divBdr>
            <w:top w:val="none" w:sz="0" w:space="0" w:color="auto"/>
            <w:left w:val="none" w:sz="0" w:space="0" w:color="auto"/>
            <w:bottom w:val="none" w:sz="0" w:space="0" w:color="auto"/>
            <w:right w:val="none" w:sz="0" w:space="0" w:color="auto"/>
          </w:divBdr>
        </w:div>
        <w:div w:id="1351030004">
          <w:marLeft w:val="0"/>
          <w:marRight w:val="0"/>
          <w:marTop w:val="0"/>
          <w:marBottom w:val="150"/>
          <w:divBdr>
            <w:top w:val="none" w:sz="0" w:space="0" w:color="auto"/>
            <w:left w:val="none" w:sz="0" w:space="0" w:color="auto"/>
            <w:bottom w:val="none" w:sz="0" w:space="0" w:color="auto"/>
            <w:right w:val="none" w:sz="0" w:space="0" w:color="auto"/>
          </w:divBdr>
        </w:div>
        <w:div w:id="1360005226">
          <w:marLeft w:val="0"/>
          <w:marRight w:val="0"/>
          <w:marTop w:val="0"/>
          <w:marBottom w:val="150"/>
          <w:divBdr>
            <w:top w:val="none" w:sz="0" w:space="0" w:color="auto"/>
            <w:left w:val="none" w:sz="0" w:space="0" w:color="auto"/>
            <w:bottom w:val="none" w:sz="0" w:space="0" w:color="auto"/>
            <w:right w:val="none" w:sz="0" w:space="0" w:color="auto"/>
          </w:divBdr>
        </w:div>
        <w:div w:id="1492604057">
          <w:marLeft w:val="0"/>
          <w:marRight w:val="0"/>
          <w:marTop w:val="0"/>
          <w:marBottom w:val="150"/>
          <w:divBdr>
            <w:top w:val="none" w:sz="0" w:space="0" w:color="auto"/>
            <w:left w:val="none" w:sz="0" w:space="0" w:color="auto"/>
            <w:bottom w:val="none" w:sz="0" w:space="0" w:color="auto"/>
            <w:right w:val="none" w:sz="0" w:space="0" w:color="auto"/>
          </w:divBdr>
        </w:div>
        <w:div w:id="1519540999">
          <w:marLeft w:val="0"/>
          <w:marRight w:val="0"/>
          <w:marTop w:val="0"/>
          <w:marBottom w:val="150"/>
          <w:divBdr>
            <w:top w:val="none" w:sz="0" w:space="0" w:color="auto"/>
            <w:left w:val="none" w:sz="0" w:space="0" w:color="auto"/>
            <w:bottom w:val="none" w:sz="0" w:space="0" w:color="auto"/>
            <w:right w:val="none" w:sz="0" w:space="0" w:color="auto"/>
          </w:divBdr>
        </w:div>
        <w:div w:id="1560091582">
          <w:marLeft w:val="0"/>
          <w:marRight w:val="0"/>
          <w:marTop w:val="0"/>
          <w:marBottom w:val="150"/>
          <w:divBdr>
            <w:top w:val="none" w:sz="0" w:space="0" w:color="auto"/>
            <w:left w:val="none" w:sz="0" w:space="0" w:color="auto"/>
            <w:bottom w:val="none" w:sz="0" w:space="0" w:color="auto"/>
            <w:right w:val="none" w:sz="0" w:space="0" w:color="auto"/>
          </w:divBdr>
        </w:div>
        <w:div w:id="1566720866">
          <w:marLeft w:val="0"/>
          <w:marRight w:val="0"/>
          <w:marTop w:val="0"/>
          <w:marBottom w:val="150"/>
          <w:divBdr>
            <w:top w:val="none" w:sz="0" w:space="0" w:color="auto"/>
            <w:left w:val="none" w:sz="0" w:space="0" w:color="auto"/>
            <w:bottom w:val="none" w:sz="0" w:space="0" w:color="auto"/>
            <w:right w:val="none" w:sz="0" w:space="0" w:color="auto"/>
          </w:divBdr>
        </w:div>
        <w:div w:id="1571649429">
          <w:marLeft w:val="0"/>
          <w:marRight w:val="0"/>
          <w:marTop w:val="0"/>
          <w:marBottom w:val="150"/>
          <w:divBdr>
            <w:top w:val="none" w:sz="0" w:space="0" w:color="auto"/>
            <w:left w:val="none" w:sz="0" w:space="0" w:color="auto"/>
            <w:bottom w:val="none" w:sz="0" w:space="0" w:color="auto"/>
            <w:right w:val="none" w:sz="0" w:space="0" w:color="auto"/>
          </w:divBdr>
        </w:div>
        <w:div w:id="1644654086">
          <w:marLeft w:val="0"/>
          <w:marRight w:val="0"/>
          <w:marTop w:val="0"/>
          <w:marBottom w:val="150"/>
          <w:divBdr>
            <w:top w:val="none" w:sz="0" w:space="0" w:color="auto"/>
            <w:left w:val="none" w:sz="0" w:space="0" w:color="auto"/>
            <w:bottom w:val="none" w:sz="0" w:space="0" w:color="auto"/>
            <w:right w:val="none" w:sz="0" w:space="0" w:color="auto"/>
          </w:divBdr>
        </w:div>
        <w:div w:id="1659529953">
          <w:marLeft w:val="0"/>
          <w:marRight w:val="0"/>
          <w:marTop w:val="0"/>
          <w:marBottom w:val="150"/>
          <w:divBdr>
            <w:top w:val="none" w:sz="0" w:space="0" w:color="auto"/>
            <w:left w:val="none" w:sz="0" w:space="0" w:color="auto"/>
            <w:bottom w:val="none" w:sz="0" w:space="0" w:color="auto"/>
            <w:right w:val="none" w:sz="0" w:space="0" w:color="auto"/>
          </w:divBdr>
        </w:div>
        <w:div w:id="1695039468">
          <w:marLeft w:val="0"/>
          <w:marRight w:val="0"/>
          <w:marTop w:val="0"/>
          <w:marBottom w:val="150"/>
          <w:divBdr>
            <w:top w:val="none" w:sz="0" w:space="0" w:color="auto"/>
            <w:left w:val="none" w:sz="0" w:space="0" w:color="auto"/>
            <w:bottom w:val="none" w:sz="0" w:space="0" w:color="auto"/>
            <w:right w:val="none" w:sz="0" w:space="0" w:color="auto"/>
          </w:divBdr>
        </w:div>
        <w:div w:id="1720204900">
          <w:marLeft w:val="0"/>
          <w:marRight w:val="0"/>
          <w:marTop w:val="0"/>
          <w:marBottom w:val="150"/>
          <w:divBdr>
            <w:top w:val="none" w:sz="0" w:space="0" w:color="auto"/>
            <w:left w:val="none" w:sz="0" w:space="0" w:color="auto"/>
            <w:bottom w:val="none" w:sz="0" w:space="0" w:color="auto"/>
            <w:right w:val="none" w:sz="0" w:space="0" w:color="auto"/>
          </w:divBdr>
        </w:div>
        <w:div w:id="1812553056">
          <w:marLeft w:val="0"/>
          <w:marRight w:val="0"/>
          <w:marTop w:val="0"/>
          <w:marBottom w:val="150"/>
          <w:divBdr>
            <w:top w:val="none" w:sz="0" w:space="0" w:color="auto"/>
            <w:left w:val="none" w:sz="0" w:space="0" w:color="auto"/>
            <w:bottom w:val="none" w:sz="0" w:space="0" w:color="auto"/>
            <w:right w:val="none" w:sz="0" w:space="0" w:color="auto"/>
          </w:divBdr>
        </w:div>
        <w:div w:id="1848901759">
          <w:marLeft w:val="0"/>
          <w:marRight w:val="0"/>
          <w:marTop w:val="0"/>
          <w:marBottom w:val="150"/>
          <w:divBdr>
            <w:top w:val="none" w:sz="0" w:space="0" w:color="auto"/>
            <w:left w:val="none" w:sz="0" w:space="0" w:color="auto"/>
            <w:bottom w:val="none" w:sz="0" w:space="0" w:color="auto"/>
            <w:right w:val="none" w:sz="0" w:space="0" w:color="auto"/>
          </w:divBdr>
        </w:div>
        <w:div w:id="1870098105">
          <w:marLeft w:val="0"/>
          <w:marRight w:val="0"/>
          <w:marTop w:val="0"/>
          <w:marBottom w:val="150"/>
          <w:divBdr>
            <w:top w:val="none" w:sz="0" w:space="0" w:color="auto"/>
            <w:left w:val="none" w:sz="0" w:space="0" w:color="auto"/>
            <w:bottom w:val="none" w:sz="0" w:space="0" w:color="auto"/>
            <w:right w:val="none" w:sz="0" w:space="0" w:color="auto"/>
          </w:divBdr>
        </w:div>
        <w:div w:id="1907957324">
          <w:marLeft w:val="0"/>
          <w:marRight w:val="0"/>
          <w:marTop w:val="0"/>
          <w:marBottom w:val="150"/>
          <w:divBdr>
            <w:top w:val="none" w:sz="0" w:space="0" w:color="auto"/>
            <w:left w:val="none" w:sz="0" w:space="0" w:color="auto"/>
            <w:bottom w:val="none" w:sz="0" w:space="0" w:color="auto"/>
            <w:right w:val="none" w:sz="0" w:space="0" w:color="auto"/>
          </w:divBdr>
        </w:div>
        <w:div w:id="2056808752">
          <w:marLeft w:val="0"/>
          <w:marRight w:val="0"/>
          <w:marTop w:val="0"/>
          <w:marBottom w:val="150"/>
          <w:divBdr>
            <w:top w:val="none" w:sz="0" w:space="0" w:color="auto"/>
            <w:left w:val="none" w:sz="0" w:space="0" w:color="auto"/>
            <w:bottom w:val="none" w:sz="0" w:space="0" w:color="auto"/>
            <w:right w:val="none" w:sz="0" w:space="0" w:color="auto"/>
          </w:divBdr>
        </w:div>
        <w:div w:id="2062166424">
          <w:marLeft w:val="0"/>
          <w:marRight w:val="0"/>
          <w:marTop w:val="0"/>
          <w:marBottom w:val="150"/>
          <w:divBdr>
            <w:top w:val="none" w:sz="0" w:space="0" w:color="auto"/>
            <w:left w:val="none" w:sz="0" w:space="0" w:color="auto"/>
            <w:bottom w:val="none" w:sz="0" w:space="0" w:color="auto"/>
            <w:right w:val="none" w:sz="0" w:space="0" w:color="auto"/>
          </w:divBdr>
        </w:div>
      </w:divsChild>
    </w:div>
    <w:div w:id="1569682598">
      <w:bodyDiv w:val="1"/>
      <w:marLeft w:val="0"/>
      <w:marRight w:val="0"/>
      <w:marTop w:val="0"/>
      <w:marBottom w:val="0"/>
      <w:divBdr>
        <w:top w:val="none" w:sz="0" w:space="0" w:color="auto"/>
        <w:left w:val="none" w:sz="0" w:space="0" w:color="auto"/>
        <w:bottom w:val="none" w:sz="0" w:space="0" w:color="auto"/>
        <w:right w:val="none" w:sz="0" w:space="0" w:color="auto"/>
      </w:divBdr>
    </w:div>
    <w:div w:id="1569924681">
      <w:bodyDiv w:val="1"/>
      <w:marLeft w:val="0"/>
      <w:marRight w:val="0"/>
      <w:marTop w:val="0"/>
      <w:marBottom w:val="0"/>
      <w:divBdr>
        <w:top w:val="none" w:sz="0" w:space="0" w:color="auto"/>
        <w:left w:val="none" w:sz="0" w:space="0" w:color="auto"/>
        <w:bottom w:val="none" w:sz="0" w:space="0" w:color="auto"/>
        <w:right w:val="none" w:sz="0" w:space="0" w:color="auto"/>
      </w:divBdr>
      <w:divsChild>
        <w:div w:id="1818104493">
          <w:marLeft w:val="0"/>
          <w:marRight w:val="0"/>
          <w:marTop w:val="0"/>
          <w:marBottom w:val="0"/>
          <w:divBdr>
            <w:top w:val="none" w:sz="0" w:space="0" w:color="auto"/>
            <w:left w:val="none" w:sz="0" w:space="0" w:color="auto"/>
            <w:bottom w:val="none" w:sz="0" w:space="0" w:color="auto"/>
            <w:right w:val="none" w:sz="0" w:space="0" w:color="auto"/>
          </w:divBdr>
        </w:div>
        <w:div w:id="1848128608">
          <w:marLeft w:val="0"/>
          <w:marRight w:val="0"/>
          <w:marTop w:val="0"/>
          <w:marBottom w:val="0"/>
          <w:divBdr>
            <w:top w:val="none" w:sz="0" w:space="0" w:color="auto"/>
            <w:left w:val="none" w:sz="0" w:space="0" w:color="auto"/>
            <w:bottom w:val="none" w:sz="0" w:space="0" w:color="auto"/>
            <w:right w:val="none" w:sz="0" w:space="0" w:color="auto"/>
          </w:divBdr>
          <w:divsChild>
            <w:div w:id="385763425">
              <w:marLeft w:val="0"/>
              <w:marRight w:val="0"/>
              <w:marTop w:val="0"/>
              <w:marBottom w:val="0"/>
              <w:divBdr>
                <w:top w:val="none" w:sz="0" w:space="0" w:color="auto"/>
                <w:left w:val="none" w:sz="0" w:space="0" w:color="auto"/>
                <w:bottom w:val="none" w:sz="0" w:space="0" w:color="auto"/>
                <w:right w:val="none" w:sz="0" w:space="0" w:color="auto"/>
              </w:divBdr>
            </w:div>
            <w:div w:id="14522388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70312730">
      <w:bodyDiv w:val="1"/>
      <w:marLeft w:val="0"/>
      <w:marRight w:val="0"/>
      <w:marTop w:val="0"/>
      <w:marBottom w:val="0"/>
      <w:divBdr>
        <w:top w:val="none" w:sz="0" w:space="0" w:color="auto"/>
        <w:left w:val="none" w:sz="0" w:space="0" w:color="auto"/>
        <w:bottom w:val="none" w:sz="0" w:space="0" w:color="auto"/>
        <w:right w:val="none" w:sz="0" w:space="0" w:color="auto"/>
      </w:divBdr>
      <w:divsChild>
        <w:div w:id="861893602">
          <w:marLeft w:val="0"/>
          <w:marRight w:val="0"/>
          <w:marTop w:val="0"/>
          <w:marBottom w:val="0"/>
          <w:divBdr>
            <w:top w:val="none" w:sz="0" w:space="0" w:color="auto"/>
            <w:left w:val="none" w:sz="0" w:space="0" w:color="auto"/>
            <w:bottom w:val="dotted" w:sz="6" w:space="4" w:color="DDDDDD"/>
            <w:right w:val="none" w:sz="0" w:space="0" w:color="auto"/>
          </w:divBdr>
        </w:div>
      </w:divsChild>
    </w:div>
    <w:div w:id="1570505396">
      <w:bodyDiv w:val="1"/>
      <w:marLeft w:val="0"/>
      <w:marRight w:val="0"/>
      <w:marTop w:val="0"/>
      <w:marBottom w:val="0"/>
      <w:divBdr>
        <w:top w:val="none" w:sz="0" w:space="0" w:color="auto"/>
        <w:left w:val="none" w:sz="0" w:space="0" w:color="auto"/>
        <w:bottom w:val="none" w:sz="0" w:space="0" w:color="auto"/>
        <w:right w:val="none" w:sz="0" w:space="0" w:color="auto"/>
      </w:divBdr>
      <w:divsChild>
        <w:div w:id="83109009">
          <w:marLeft w:val="0"/>
          <w:marRight w:val="0"/>
          <w:marTop w:val="0"/>
          <w:marBottom w:val="0"/>
          <w:divBdr>
            <w:top w:val="none" w:sz="0" w:space="0" w:color="auto"/>
            <w:left w:val="none" w:sz="0" w:space="0" w:color="auto"/>
            <w:bottom w:val="none" w:sz="0" w:space="0" w:color="auto"/>
            <w:right w:val="none" w:sz="0" w:space="0" w:color="auto"/>
          </w:divBdr>
          <w:divsChild>
            <w:div w:id="951597941">
              <w:marLeft w:val="0"/>
              <w:marRight w:val="0"/>
              <w:marTop w:val="0"/>
              <w:marBottom w:val="0"/>
              <w:divBdr>
                <w:top w:val="none" w:sz="0" w:space="0" w:color="auto"/>
                <w:left w:val="none" w:sz="0" w:space="0" w:color="auto"/>
                <w:bottom w:val="none" w:sz="0" w:space="0" w:color="auto"/>
                <w:right w:val="none" w:sz="0" w:space="0" w:color="auto"/>
              </w:divBdr>
              <w:divsChild>
                <w:div w:id="1345134822">
                  <w:marLeft w:val="0"/>
                  <w:marRight w:val="0"/>
                  <w:marTop w:val="0"/>
                  <w:marBottom w:val="0"/>
                  <w:divBdr>
                    <w:top w:val="none" w:sz="0" w:space="0" w:color="auto"/>
                    <w:left w:val="none" w:sz="0" w:space="0" w:color="auto"/>
                    <w:bottom w:val="none" w:sz="0" w:space="0" w:color="auto"/>
                    <w:right w:val="none" w:sz="0" w:space="0" w:color="auto"/>
                  </w:divBdr>
                  <w:divsChild>
                    <w:div w:id="973408989">
                      <w:marLeft w:val="0"/>
                      <w:marRight w:val="0"/>
                      <w:marTop w:val="0"/>
                      <w:marBottom w:val="0"/>
                      <w:divBdr>
                        <w:top w:val="none" w:sz="0" w:space="0" w:color="auto"/>
                        <w:left w:val="none" w:sz="0" w:space="0" w:color="auto"/>
                        <w:bottom w:val="none" w:sz="0" w:space="0" w:color="auto"/>
                        <w:right w:val="none" w:sz="0" w:space="0" w:color="auto"/>
                      </w:divBdr>
                      <w:divsChild>
                        <w:div w:id="597442903">
                          <w:marLeft w:val="0"/>
                          <w:marRight w:val="0"/>
                          <w:marTop w:val="0"/>
                          <w:marBottom w:val="0"/>
                          <w:divBdr>
                            <w:top w:val="none" w:sz="0" w:space="0" w:color="auto"/>
                            <w:left w:val="none" w:sz="0" w:space="0" w:color="auto"/>
                            <w:bottom w:val="none" w:sz="0" w:space="0" w:color="auto"/>
                            <w:right w:val="none" w:sz="0" w:space="0" w:color="auto"/>
                          </w:divBdr>
                          <w:divsChild>
                            <w:div w:id="1225340259">
                              <w:marLeft w:val="0"/>
                              <w:marRight w:val="0"/>
                              <w:marTop w:val="0"/>
                              <w:marBottom w:val="0"/>
                              <w:divBdr>
                                <w:top w:val="none" w:sz="0" w:space="0" w:color="auto"/>
                                <w:left w:val="none" w:sz="0" w:space="0" w:color="auto"/>
                                <w:bottom w:val="none" w:sz="0" w:space="0" w:color="auto"/>
                                <w:right w:val="none" w:sz="0" w:space="0" w:color="auto"/>
                              </w:divBdr>
                              <w:divsChild>
                                <w:div w:id="24604952">
                                  <w:marLeft w:val="0"/>
                                  <w:marRight w:val="0"/>
                                  <w:marTop w:val="0"/>
                                  <w:marBottom w:val="0"/>
                                  <w:divBdr>
                                    <w:top w:val="none" w:sz="0" w:space="0" w:color="auto"/>
                                    <w:left w:val="none" w:sz="0" w:space="0" w:color="auto"/>
                                    <w:bottom w:val="none" w:sz="0" w:space="0" w:color="auto"/>
                                    <w:right w:val="none" w:sz="0" w:space="0" w:color="auto"/>
                                  </w:divBdr>
                                  <w:divsChild>
                                    <w:div w:id="12024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995600">
      <w:bodyDiv w:val="1"/>
      <w:marLeft w:val="0"/>
      <w:marRight w:val="0"/>
      <w:marTop w:val="0"/>
      <w:marBottom w:val="0"/>
      <w:divBdr>
        <w:top w:val="none" w:sz="0" w:space="0" w:color="auto"/>
        <w:left w:val="none" w:sz="0" w:space="0" w:color="auto"/>
        <w:bottom w:val="none" w:sz="0" w:space="0" w:color="auto"/>
        <w:right w:val="none" w:sz="0" w:space="0" w:color="auto"/>
      </w:divBdr>
      <w:divsChild>
        <w:div w:id="30156024">
          <w:marLeft w:val="0"/>
          <w:marRight w:val="0"/>
          <w:marTop w:val="0"/>
          <w:marBottom w:val="0"/>
          <w:divBdr>
            <w:top w:val="none" w:sz="0" w:space="0" w:color="auto"/>
            <w:left w:val="none" w:sz="0" w:space="0" w:color="auto"/>
            <w:bottom w:val="dotted" w:sz="6" w:space="4" w:color="DDDDDD"/>
            <w:right w:val="none" w:sz="0" w:space="0" w:color="auto"/>
          </w:divBdr>
          <w:divsChild>
            <w:div w:id="15079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90125">
      <w:bodyDiv w:val="1"/>
      <w:marLeft w:val="0"/>
      <w:marRight w:val="0"/>
      <w:marTop w:val="0"/>
      <w:marBottom w:val="0"/>
      <w:divBdr>
        <w:top w:val="none" w:sz="0" w:space="0" w:color="auto"/>
        <w:left w:val="none" w:sz="0" w:space="0" w:color="auto"/>
        <w:bottom w:val="none" w:sz="0" w:space="0" w:color="auto"/>
        <w:right w:val="none" w:sz="0" w:space="0" w:color="auto"/>
      </w:divBdr>
      <w:divsChild>
        <w:div w:id="1364593557">
          <w:marLeft w:val="0"/>
          <w:marRight w:val="0"/>
          <w:marTop w:val="0"/>
          <w:marBottom w:val="150"/>
          <w:divBdr>
            <w:top w:val="none" w:sz="0" w:space="0" w:color="auto"/>
            <w:left w:val="none" w:sz="0" w:space="0" w:color="auto"/>
            <w:bottom w:val="none" w:sz="0" w:space="0" w:color="auto"/>
            <w:right w:val="none" w:sz="0" w:space="0" w:color="auto"/>
          </w:divBdr>
        </w:div>
      </w:divsChild>
    </w:div>
    <w:div w:id="1571575178">
      <w:bodyDiv w:val="1"/>
      <w:marLeft w:val="0"/>
      <w:marRight w:val="0"/>
      <w:marTop w:val="0"/>
      <w:marBottom w:val="0"/>
      <w:divBdr>
        <w:top w:val="none" w:sz="0" w:space="0" w:color="auto"/>
        <w:left w:val="none" w:sz="0" w:space="0" w:color="auto"/>
        <w:bottom w:val="none" w:sz="0" w:space="0" w:color="auto"/>
        <w:right w:val="none" w:sz="0" w:space="0" w:color="auto"/>
      </w:divBdr>
      <w:divsChild>
        <w:div w:id="1992056734">
          <w:marLeft w:val="0"/>
          <w:marRight w:val="0"/>
          <w:marTop w:val="0"/>
          <w:marBottom w:val="150"/>
          <w:divBdr>
            <w:top w:val="none" w:sz="0" w:space="0" w:color="auto"/>
            <w:left w:val="none" w:sz="0" w:space="0" w:color="auto"/>
            <w:bottom w:val="none" w:sz="0" w:space="0" w:color="auto"/>
            <w:right w:val="none" w:sz="0" w:space="0" w:color="auto"/>
          </w:divBdr>
        </w:div>
      </w:divsChild>
    </w:div>
    <w:div w:id="1571621171">
      <w:bodyDiv w:val="1"/>
      <w:marLeft w:val="0"/>
      <w:marRight w:val="0"/>
      <w:marTop w:val="0"/>
      <w:marBottom w:val="0"/>
      <w:divBdr>
        <w:top w:val="none" w:sz="0" w:space="0" w:color="auto"/>
        <w:left w:val="none" w:sz="0" w:space="0" w:color="auto"/>
        <w:bottom w:val="none" w:sz="0" w:space="0" w:color="auto"/>
        <w:right w:val="none" w:sz="0" w:space="0" w:color="auto"/>
      </w:divBdr>
    </w:div>
    <w:div w:id="1571891931">
      <w:bodyDiv w:val="1"/>
      <w:marLeft w:val="0"/>
      <w:marRight w:val="0"/>
      <w:marTop w:val="0"/>
      <w:marBottom w:val="0"/>
      <w:divBdr>
        <w:top w:val="none" w:sz="0" w:space="0" w:color="auto"/>
        <w:left w:val="none" w:sz="0" w:space="0" w:color="auto"/>
        <w:bottom w:val="none" w:sz="0" w:space="0" w:color="auto"/>
        <w:right w:val="none" w:sz="0" w:space="0" w:color="auto"/>
      </w:divBdr>
    </w:div>
    <w:div w:id="1572155828">
      <w:bodyDiv w:val="1"/>
      <w:marLeft w:val="0"/>
      <w:marRight w:val="0"/>
      <w:marTop w:val="0"/>
      <w:marBottom w:val="0"/>
      <w:divBdr>
        <w:top w:val="none" w:sz="0" w:space="0" w:color="auto"/>
        <w:left w:val="none" w:sz="0" w:space="0" w:color="auto"/>
        <w:bottom w:val="none" w:sz="0" w:space="0" w:color="auto"/>
        <w:right w:val="none" w:sz="0" w:space="0" w:color="auto"/>
      </w:divBdr>
      <w:divsChild>
        <w:div w:id="64493155">
          <w:marLeft w:val="0"/>
          <w:marRight w:val="0"/>
          <w:marTop w:val="0"/>
          <w:marBottom w:val="0"/>
          <w:divBdr>
            <w:top w:val="none" w:sz="0" w:space="0" w:color="auto"/>
            <w:left w:val="none" w:sz="0" w:space="0" w:color="auto"/>
            <w:bottom w:val="none" w:sz="0" w:space="0" w:color="auto"/>
            <w:right w:val="none" w:sz="0" w:space="0" w:color="auto"/>
          </w:divBdr>
          <w:divsChild>
            <w:div w:id="1623270022">
              <w:marLeft w:val="0"/>
              <w:marRight w:val="0"/>
              <w:marTop w:val="225"/>
              <w:marBottom w:val="225"/>
              <w:divBdr>
                <w:top w:val="none" w:sz="0" w:space="0" w:color="auto"/>
                <w:left w:val="none" w:sz="0" w:space="0" w:color="auto"/>
                <w:bottom w:val="none" w:sz="0" w:space="0" w:color="auto"/>
                <w:right w:val="none" w:sz="0" w:space="0" w:color="auto"/>
              </w:divBdr>
            </w:div>
          </w:divsChild>
        </w:div>
        <w:div w:id="392584815">
          <w:marLeft w:val="0"/>
          <w:marRight w:val="0"/>
          <w:marTop w:val="0"/>
          <w:marBottom w:val="150"/>
          <w:divBdr>
            <w:top w:val="none" w:sz="0" w:space="0" w:color="auto"/>
            <w:left w:val="none" w:sz="0" w:space="0" w:color="auto"/>
            <w:bottom w:val="none" w:sz="0" w:space="0" w:color="auto"/>
            <w:right w:val="none" w:sz="0" w:space="0" w:color="auto"/>
          </w:divBdr>
        </w:div>
        <w:div w:id="693919161">
          <w:marLeft w:val="0"/>
          <w:marRight w:val="0"/>
          <w:marTop w:val="0"/>
          <w:marBottom w:val="150"/>
          <w:divBdr>
            <w:top w:val="none" w:sz="0" w:space="0" w:color="auto"/>
            <w:left w:val="none" w:sz="0" w:space="0" w:color="auto"/>
            <w:bottom w:val="none" w:sz="0" w:space="0" w:color="auto"/>
            <w:right w:val="none" w:sz="0" w:space="0" w:color="auto"/>
          </w:divBdr>
          <w:divsChild>
            <w:div w:id="509179179">
              <w:marLeft w:val="0"/>
              <w:marRight w:val="0"/>
              <w:marTop w:val="0"/>
              <w:marBottom w:val="0"/>
              <w:divBdr>
                <w:top w:val="none" w:sz="0" w:space="0" w:color="auto"/>
                <w:left w:val="none" w:sz="0" w:space="0" w:color="auto"/>
                <w:bottom w:val="none" w:sz="0" w:space="0" w:color="auto"/>
                <w:right w:val="none" w:sz="0" w:space="0" w:color="auto"/>
              </w:divBdr>
              <w:divsChild>
                <w:div w:id="11766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30234">
      <w:bodyDiv w:val="1"/>
      <w:marLeft w:val="0"/>
      <w:marRight w:val="0"/>
      <w:marTop w:val="0"/>
      <w:marBottom w:val="0"/>
      <w:divBdr>
        <w:top w:val="none" w:sz="0" w:space="0" w:color="auto"/>
        <w:left w:val="none" w:sz="0" w:space="0" w:color="auto"/>
        <w:bottom w:val="none" w:sz="0" w:space="0" w:color="auto"/>
        <w:right w:val="none" w:sz="0" w:space="0" w:color="auto"/>
      </w:divBdr>
      <w:divsChild>
        <w:div w:id="1225990629">
          <w:marLeft w:val="0"/>
          <w:marRight w:val="0"/>
          <w:marTop w:val="225"/>
          <w:marBottom w:val="225"/>
          <w:divBdr>
            <w:top w:val="none" w:sz="0" w:space="0" w:color="auto"/>
            <w:left w:val="none" w:sz="0" w:space="0" w:color="auto"/>
            <w:bottom w:val="none" w:sz="0" w:space="0" w:color="auto"/>
            <w:right w:val="none" w:sz="0" w:space="0" w:color="auto"/>
          </w:divBdr>
        </w:div>
        <w:div w:id="1838768714">
          <w:marLeft w:val="0"/>
          <w:marRight w:val="0"/>
          <w:marTop w:val="0"/>
          <w:marBottom w:val="150"/>
          <w:divBdr>
            <w:top w:val="none" w:sz="0" w:space="0" w:color="auto"/>
            <w:left w:val="none" w:sz="0" w:space="0" w:color="auto"/>
            <w:bottom w:val="none" w:sz="0" w:space="0" w:color="auto"/>
            <w:right w:val="none" w:sz="0" w:space="0" w:color="auto"/>
          </w:divBdr>
        </w:div>
      </w:divsChild>
    </w:div>
    <w:div w:id="1572233566">
      <w:bodyDiv w:val="1"/>
      <w:marLeft w:val="0"/>
      <w:marRight w:val="0"/>
      <w:marTop w:val="0"/>
      <w:marBottom w:val="0"/>
      <w:divBdr>
        <w:top w:val="none" w:sz="0" w:space="0" w:color="auto"/>
        <w:left w:val="none" w:sz="0" w:space="0" w:color="auto"/>
        <w:bottom w:val="none" w:sz="0" w:space="0" w:color="auto"/>
        <w:right w:val="none" w:sz="0" w:space="0" w:color="auto"/>
      </w:divBdr>
    </w:div>
    <w:div w:id="1572346744">
      <w:bodyDiv w:val="1"/>
      <w:marLeft w:val="0"/>
      <w:marRight w:val="0"/>
      <w:marTop w:val="0"/>
      <w:marBottom w:val="0"/>
      <w:divBdr>
        <w:top w:val="none" w:sz="0" w:space="0" w:color="auto"/>
        <w:left w:val="none" w:sz="0" w:space="0" w:color="auto"/>
        <w:bottom w:val="none" w:sz="0" w:space="0" w:color="auto"/>
        <w:right w:val="none" w:sz="0" w:space="0" w:color="auto"/>
      </w:divBdr>
      <w:divsChild>
        <w:div w:id="814223096">
          <w:marLeft w:val="0"/>
          <w:marRight w:val="0"/>
          <w:marTop w:val="0"/>
          <w:marBottom w:val="0"/>
          <w:divBdr>
            <w:top w:val="none" w:sz="0" w:space="0" w:color="auto"/>
            <w:left w:val="none" w:sz="0" w:space="0" w:color="auto"/>
            <w:bottom w:val="none" w:sz="0" w:space="0" w:color="auto"/>
            <w:right w:val="none" w:sz="0" w:space="0" w:color="auto"/>
          </w:divBdr>
          <w:divsChild>
            <w:div w:id="553083568">
              <w:marLeft w:val="0"/>
              <w:marRight w:val="0"/>
              <w:marTop w:val="0"/>
              <w:marBottom w:val="0"/>
              <w:divBdr>
                <w:top w:val="none" w:sz="0" w:space="0" w:color="auto"/>
                <w:left w:val="none" w:sz="0" w:space="0" w:color="auto"/>
                <w:bottom w:val="none" w:sz="0" w:space="0" w:color="auto"/>
                <w:right w:val="none" w:sz="0" w:space="0" w:color="auto"/>
              </w:divBdr>
              <w:divsChild>
                <w:div w:id="503860524">
                  <w:marLeft w:val="0"/>
                  <w:marRight w:val="0"/>
                  <w:marTop w:val="0"/>
                  <w:marBottom w:val="0"/>
                  <w:divBdr>
                    <w:top w:val="none" w:sz="0" w:space="0" w:color="auto"/>
                    <w:left w:val="none" w:sz="0" w:space="0" w:color="auto"/>
                    <w:bottom w:val="none" w:sz="0" w:space="0" w:color="auto"/>
                    <w:right w:val="none" w:sz="0" w:space="0" w:color="auto"/>
                  </w:divBdr>
                  <w:divsChild>
                    <w:div w:id="2060590296">
                      <w:marLeft w:val="0"/>
                      <w:marRight w:val="0"/>
                      <w:marTop w:val="0"/>
                      <w:marBottom w:val="0"/>
                      <w:divBdr>
                        <w:top w:val="none" w:sz="0" w:space="0" w:color="auto"/>
                        <w:left w:val="none" w:sz="0" w:space="0" w:color="auto"/>
                        <w:bottom w:val="none" w:sz="0" w:space="0" w:color="auto"/>
                        <w:right w:val="none" w:sz="0" w:space="0" w:color="auto"/>
                      </w:divBdr>
                      <w:divsChild>
                        <w:div w:id="259795974">
                          <w:marLeft w:val="0"/>
                          <w:marRight w:val="0"/>
                          <w:marTop w:val="0"/>
                          <w:marBottom w:val="0"/>
                          <w:divBdr>
                            <w:top w:val="none" w:sz="0" w:space="0" w:color="auto"/>
                            <w:left w:val="none" w:sz="0" w:space="0" w:color="auto"/>
                            <w:bottom w:val="none" w:sz="0" w:space="0" w:color="auto"/>
                            <w:right w:val="none" w:sz="0" w:space="0" w:color="auto"/>
                          </w:divBdr>
                          <w:divsChild>
                            <w:div w:id="1843619721">
                              <w:marLeft w:val="0"/>
                              <w:marRight w:val="0"/>
                              <w:marTop w:val="0"/>
                              <w:marBottom w:val="0"/>
                              <w:divBdr>
                                <w:top w:val="none" w:sz="0" w:space="0" w:color="auto"/>
                                <w:left w:val="none" w:sz="0" w:space="0" w:color="auto"/>
                                <w:bottom w:val="none" w:sz="0" w:space="0" w:color="auto"/>
                                <w:right w:val="none" w:sz="0" w:space="0" w:color="auto"/>
                              </w:divBdr>
                              <w:divsChild>
                                <w:div w:id="2053340542">
                                  <w:marLeft w:val="0"/>
                                  <w:marRight w:val="0"/>
                                  <w:marTop w:val="0"/>
                                  <w:marBottom w:val="0"/>
                                  <w:divBdr>
                                    <w:top w:val="none" w:sz="0" w:space="0" w:color="auto"/>
                                    <w:left w:val="none" w:sz="0" w:space="0" w:color="auto"/>
                                    <w:bottom w:val="none" w:sz="0" w:space="0" w:color="auto"/>
                                    <w:right w:val="none" w:sz="0" w:space="0" w:color="auto"/>
                                  </w:divBdr>
                                  <w:divsChild>
                                    <w:div w:id="66089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692434">
      <w:bodyDiv w:val="1"/>
      <w:marLeft w:val="0"/>
      <w:marRight w:val="0"/>
      <w:marTop w:val="0"/>
      <w:marBottom w:val="0"/>
      <w:divBdr>
        <w:top w:val="none" w:sz="0" w:space="0" w:color="auto"/>
        <w:left w:val="none" w:sz="0" w:space="0" w:color="auto"/>
        <w:bottom w:val="none" w:sz="0" w:space="0" w:color="auto"/>
        <w:right w:val="none" w:sz="0" w:space="0" w:color="auto"/>
      </w:divBdr>
      <w:divsChild>
        <w:div w:id="427696806">
          <w:marLeft w:val="0"/>
          <w:marRight w:val="0"/>
          <w:marTop w:val="0"/>
          <w:marBottom w:val="0"/>
          <w:divBdr>
            <w:top w:val="none" w:sz="0" w:space="0" w:color="auto"/>
            <w:left w:val="none" w:sz="0" w:space="0" w:color="auto"/>
            <w:bottom w:val="none" w:sz="0" w:space="0" w:color="auto"/>
            <w:right w:val="none" w:sz="0" w:space="0" w:color="auto"/>
          </w:divBdr>
          <w:divsChild>
            <w:div w:id="743769980">
              <w:marLeft w:val="0"/>
              <w:marRight w:val="0"/>
              <w:marTop w:val="0"/>
              <w:marBottom w:val="0"/>
              <w:divBdr>
                <w:top w:val="none" w:sz="0" w:space="0" w:color="auto"/>
                <w:left w:val="none" w:sz="0" w:space="0" w:color="auto"/>
                <w:bottom w:val="none" w:sz="0" w:space="0" w:color="auto"/>
                <w:right w:val="none" w:sz="0" w:space="0" w:color="auto"/>
              </w:divBdr>
            </w:div>
            <w:div w:id="1776516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2807856">
      <w:bodyDiv w:val="1"/>
      <w:marLeft w:val="0"/>
      <w:marRight w:val="0"/>
      <w:marTop w:val="0"/>
      <w:marBottom w:val="0"/>
      <w:divBdr>
        <w:top w:val="none" w:sz="0" w:space="0" w:color="auto"/>
        <w:left w:val="none" w:sz="0" w:space="0" w:color="auto"/>
        <w:bottom w:val="none" w:sz="0" w:space="0" w:color="auto"/>
        <w:right w:val="none" w:sz="0" w:space="0" w:color="auto"/>
      </w:divBdr>
      <w:divsChild>
        <w:div w:id="554585216">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416025862">
              <w:marLeft w:val="0"/>
              <w:marRight w:val="0"/>
              <w:marTop w:val="300"/>
              <w:marBottom w:val="300"/>
              <w:divBdr>
                <w:top w:val="none" w:sz="0" w:space="0" w:color="auto"/>
                <w:left w:val="none" w:sz="0" w:space="0" w:color="auto"/>
                <w:bottom w:val="none" w:sz="0" w:space="0" w:color="auto"/>
                <w:right w:val="none" w:sz="0" w:space="0" w:color="auto"/>
              </w:divBdr>
              <w:divsChild>
                <w:div w:id="175190550">
                  <w:marLeft w:val="0"/>
                  <w:marRight w:val="0"/>
                  <w:marTop w:val="0"/>
                  <w:marBottom w:val="0"/>
                  <w:divBdr>
                    <w:top w:val="none" w:sz="0" w:space="0" w:color="auto"/>
                    <w:left w:val="none" w:sz="0" w:space="0" w:color="auto"/>
                    <w:bottom w:val="none" w:sz="0" w:space="0" w:color="auto"/>
                    <w:right w:val="none" w:sz="0" w:space="0" w:color="auto"/>
                  </w:divBdr>
                  <w:divsChild>
                    <w:div w:id="2043508985">
                      <w:marLeft w:val="0"/>
                      <w:marRight w:val="0"/>
                      <w:marTop w:val="0"/>
                      <w:marBottom w:val="0"/>
                      <w:divBdr>
                        <w:top w:val="none" w:sz="0" w:space="0" w:color="auto"/>
                        <w:left w:val="none" w:sz="0" w:space="0" w:color="auto"/>
                        <w:bottom w:val="none" w:sz="0" w:space="0" w:color="auto"/>
                        <w:right w:val="none" w:sz="0" w:space="0" w:color="auto"/>
                      </w:divBdr>
                      <w:divsChild>
                        <w:div w:id="181288494">
                          <w:marLeft w:val="0"/>
                          <w:marRight w:val="0"/>
                          <w:marTop w:val="0"/>
                          <w:marBottom w:val="0"/>
                          <w:divBdr>
                            <w:top w:val="none" w:sz="0" w:space="0" w:color="auto"/>
                            <w:left w:val="none" w:sz="0" w:space="0" w:color="auto"/>
                            <w:bottom w:val="none" w:sz="0" w:space="0" w:color="auto"/>
                            <w:right w:val="none" w:sz="0" w:space="0" w:color="auto"/>
                          </w:divBdr>
                          <w:divsChild>
                            <w:div w:id="1923030936">
                              <w:marLeft w:val="0"/>
                              <w:marRight w:val="0"/>
                              <w:marTop w:val="0"/>
                              <w:marBottom w:val="0"/>
                              <w:divBdr>
                                <w:top w:val="none" w:sz="0" w:space="0" w:color="auto"/>
                                <w:left w:val="none" w:sz="0" w:space="0" w:color="auto"/>
                                <w:bottom w:val="none" w:sz="0" w:space="0" w:color="auto"/>
                                <w:right w:val="none" w:sz="0" w:space="0" w:color="auto"/>
                              </w:divBdr>
                              <w:divsChild>
                                <w:div w:id="2001692075">
                                  <w:marLeft w:val="0"/>
                                  <w:marRight w:val="0"/>
                                  <w:marTop w:val="0"/>
                                  <w:marBottom w:val="0"/>
                                  <w:divBdr>
                                    <w:top w:val="none" w:sz="0" w:space="0" w:color="auto"/>
                                    <w:left w:val="none" w:sz="0" w:space="0" w:color="auto"/>
                                    <w:bottom w:val="none" w:sz="0" w:space="0" w:color="auto"/>
                                    <w:right w:val="none" w:sz="0" w:space="0" w:color="auto"/>
                                  </w:divBdr>
                                  <w:divsChild>
                                    <w:div w:id="3435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960936">
      <w:bodyDiv w:val="1"/>
      <w:marLeft w:val="0"/>
      <w:marRight w:val="0"/>
      <w:marTop w:val="0"/>
      <w:marBottom w:val="0"/>
      <w:divBdr>
        <w:top w:val="none" w:sz="0" w:space="0" w:color="auto"/>
        <w:left w:val="none" w:sz="0" w:space="0" w:color="auto"/>
        <w:bottom w:val="none" w:sz="0" w:space="0" w:color="auto"/>
        <w:right w:val="none" w:sz="0" w:space="0" w:color="auto"/>
      </w:divBdr>
      <w:divsChild>
        <w:div w:id="408305380">
          <w:marLeft w:val="0"/>
          <w:marRight w:val="0"/>
          <w:marTop w:val="0"/>
          <w:marBottom w:val="0"/>
          <w:divBdr>
            <w:top w:val="none" w:sz="0" w:space="0" w:color="auto"/>
            <w:left w:val="none" w:sz="0" w:space="0" w:color="auto"/>
            <w:bottom w:val="none" w:sz="0" w:space="0" w:color="auto"/>
            <w:right w:val="none" w:sz="0" w:space="0" w:color="auto"/>
          </w:divBdr>
          <w:divsChild>
            <w:div w:id="2110391060">
              <w:marLeft w:val="0"/>
              <w:marRight w:val="0"/>
              <w:marTop w:val="0"/>
              <w:marBottom w:val="0"/>
              <w:divBdr>
                <w:top w:val="none" w:sz="0" w:space="0" w:color="auto"/>
                <w:left w:val="none" w:sz="0" w:space="0" w:color="auto"/>
                <w:bottom w:val="none" w:sz="0" w:space="0" w:color="auto"/>
                <w:right w:val="none" w:sz="0" w:space="0" w:color="auto"/>
              </w:divBdr>
            </w:div>
          </w:divsChild>
        </w:div>
        <w:div w:id="1562860668">
          <w:marLeft w:val="0"/>
          <w:marRight w:val="0"/>
          <w:marTop w:val="0"/>
          <w:marBottom w:val="150"/>
          <w:divBdr>
            <w:top w:val="none" w:sz="0" w:space="0" w:color="auto"/>
            <w:left w:val="none" w:sz="0" w:space="0" w:color="auto"/>
            <w:bottom w:val="none" w:sz="0" w:space="0" w:color="auto"/>
            <w:right w:val="none" w:sz="0" w:space="0" w:color="auto"/>
          </w:divBdr>
        </w:div>
        <w:div w:id="1658463067">
          <w:marLeft w:val="0"/>
          <w:marRight w:val="0"/>
          <w:marTop w:val="0"/>
          <w:marBottom w:val="150"/>
          <w:divBdr>
            <w:top w:val="none" w:sz="0" w:space="0" w:color="auto"/>
            <w:left w:val="none" w:sz="0" w:space="0" w:color="auto"/>
            <w:bottom w:val="none" w:sz="0" w:space="0" w:color="auto"/>
            <w:right w:val="none" w:sz="0" w:space="0" w:color="auto"/>
          </w:divBdr>
          <w:divsChild>
            <w:div w:id="13628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79178">
      <w:bodyDiv w:val="1"/>
      <w:marLeft w:val="0"/>
      <w:marRight w:val="0"/>
      <w:marTop w:val="0"/>
      <w:marBottom w:val="0"/>
      <w:divBdr>
        <w:top w:val="none" w:sz="0" w:space="0" w:color="auto"/>
        <w:left w:val="none" w:sz="0" w:space="0" w:color="auto"/>
        <w:bottom w:val="none" w:sz="0" w:space="0" w:color="auto"/>
        <w:right w:val="none" w:sz="0" w:space="0" w:color="auto"/>
      </w:divBdr>
      <w:divsChild>
        <w:div w:id="916137783">
          <w:marLeft w:val="0"/>
          <w:marRight w:val="0"/>
          <w:marTop w:val="0"/>
          <w:marBottom w:val="0"/>
          <w:divBdr>
            <w:top w:val="single" w:sz="6" w:space="0" w:color="E5E5E5"/>
            <w:left w:val="none" w:sz="0" w:space="0" w:color="auto"/>
            <w:bottom w:val="single" w:sz="18" w:space="0" w:color="000000"/>
            <w:right w:val="none" w:sz="0" w:space="0" w:color="auto"/>
          </w:divBdr>
          <w:divsChild>
            <w:div w:id="279654068">
              <w:marLeft w:val="0"/>
              <w:marRight w:val="0"/>
              <w:marTop w:val="0"/>
              <w:marBottom w:val="0"/>
              <w:divBdr>
                <w:top w:val="none" w:sz="0" w:space="0" w:color="auto"/>
                <w:left w:val="none" w:sz="0" w:space="0" w:color="auto"/>
                <w:bottom w:val="none" w:sz="0" w:space="0" w:color="auto"/>
                <w:right w:val="none" w:sz="0" w:space="0" w:color="auto"/>
              </w:divBdr>
              <w:divsChild>
                <w:div w:id="100697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8242">
          <w:marLeft w:val="0"/>
          <w:marRight w:val="0"/>
          <w:marTop w:val="0"/>
          <w:marBottom w:val="0"/>
          <w:divBdr>
            <w:top w:val="none" w:sz="0" w:space="0" w:color="auto"/>
            <w:left w:val="none" w:sz="0" w:space="0" w:color="auto"/>
            <w:bottom w:val="none" w:sz="0" w:space="0" w:color="auto"/>
            <w:right w:val="none" w:sz="0" w:space="0" w:color="auto"/>
          </w:divBdr>
          <w:divsChild>
            <w:div w:id="1980182279">
              <w:marLeft w:val="0"/>
              <w:marRight w:val="0"/>
              <w:marTop w:val="0"/>
              <w:marBottom w:val="0"/>
              <w:divBdr>
                <w:top w:val="none" w:sz="0" w:space="0" w:color="auto"/>
                <w:left w:val="none" w:sz="0" w:space="0" w:color="auto"/>
                <w:bottom w:val="none" w:sz="0" w:space="0" w:color="auto"/>
                <w:right w:val="none" w:sz="0" w:space="0" w:color="auto"/>
              </w:divBdr>
              <w:divsChild>
                <w:div w:id="1711608099">
                  <w:marLeft w:val="0"/>
                  <w:marRight w:val="0"/>
                  <w:marTop w:val="0"/>
                  <w:marBottom w:val="0"/>
                  <w:divBdr>
                    <w:top w:val="none" w:sz="0" w:space="0" w:color="auto"/>
                    <w:left w:val="none" w:sz="0" w:space="0" w:color="auto"/>
                    <w:bottom w:val="none" w:sz="0" w:space="0" w:color="auto"/>
                    <w:right w:val="none" w:sz="0" w:space="0" w:color="auto"/>
                  </w:divBdr>
                  <w:divsChild>
                    <w:div w:id="473985918">
                      <w:marLeft w:val="0"/>
                      <w:marRight w:val="0"/>
                      <w:marTop w:val="0"/>
                      <w:marBottom w:val="300"/>
                      <w:divBdr>
                        <w:top w:val="none" w:sz="0" w:space="0" w:color="auto"/>
                        <w:left w:val="none" w:sz="0" w:space="0" w:color="auto"/>
                        <w:bottom w:val="none" w:sz="0" w:space="0" w:color="auto"/>
                        <w:right w:val="none" w:sz="0" w:space="0" w:color="auto"/>
                      </w:divBdr>
                      <w:divsChild>
                        <w:div w:id="697509084">
                          <w:marLeft w:val="0"/>
                          <w:marRight w:val="0"/>
                          <w:marTop w:val="0"/>
                          <w:marBottom w:val="225"/>
                          <w:divBdr>
                            <w:top w:val="single" w:sz="6" w:space="11" w:color="E5E5E5"/>
                            <w:left w:val="single" w:sz="6" w:space="11" w:color="E5E5E5"/>
                            <w:bottom w:val="single" w:sz="6" w:space="1" w:color="E5E5E5"/>
                            <w:right w:val="single" w:sz="6" w:space="11" w:color="E5E5E5"/>
                          </w:divBdr>
                          <w:divsChild>
                            <w:div w:id="7347462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573195088">
      <w:bodyDiv w:val="1"/>
      <w:marLeft w:val="0"/>
      <w:marRight w:val="0"/>
      <w:marTop w:val="0"/>
      <w:marBottom w:val="0"/>
      <w:divBdr>
        <w:top w:val="none" w:sz="0" w:space="0" w:color="auto"/>
        <w:left w:val="none" w:sz="0" w:space="0" w:color="auto"/>
        <w:bottom w:val="none" w:sz="0" w:space="0" w:color="auto"/>
        <w:right w:val="none" w:sz="0" w:space="0" w:color="auto"/>
      </w:divBdr>
      <w:divsChild>
        <w:div w:id="250506016">
          <w:marLeft w:val="0"/>
          <w:marRight w:val="0"/>
          <w:marTop w:val="0"/>
          <w:marBottom w:val="300"/>
          <w:divBdr>
            <w:top w:val="none" w:sz="0" w:space="0" w:color="auto"/>
            <w:left w:val="none" w:sz="0" w:space="0" w:color="auto"/>
            <w:bottom w:val="none" w:sz="0" w:space="0" w:color="auto"/>
            <w:right w:val="none" w:sz="0" w:space="0" w:color="auto"/>
          </w:divBdr>
          <w:divsChild>
            <w:div w:id="807160858">
              <w:marLeft w:val="0"/>
              <w:marRight w:val="0"/>
              <w:marTop w:val="0"/>
              <w:marBottom w:val="0"/>
              <w:divBdr>
                <w:top w:val="none" w:sz="0" w:space="0" w:color="auto"/>
                <w:left w:val="none" w:sz="0" w:space="0" w:color="auto"/>
                <w:bottom w:val="none" w:sz="0" w:space="0" w:color="auto"/>
                <w:right w:val="none" w:sz="0" w:space="0" w:color="auto"/>
              </w:divBdr>
            </w:div>
          </w:divsChild>
        </w:div>
        <w:div w:id="518206626">
          <w:marLeft w:val="0"/>
          <w:marRight w:val="0"/>
          <w:marTop w:val="0"/>
          <w:marBottom w:val="75"/>
          <w:divBdr>
            <w:top w:val="none" w:sz="0" w:space="0" w:color="auto"/>
            <w:left w:val="none" w:sz="0" w:space="0" w:color="auto"/>
            <w:bottom w:val="none" w:sz="0" w:space="0" w:color="auto"/>
            <w:right w:val="none" w:sz="0" w:space="0" w:color="auto"/>
          </w:divBdr>
        </w:div>
        <w:div w:id="709838535">
          <w:marLeft w:val="0"/>
          <w:marRight w:val="0"/>
          <w:marTop w:val="0"/>
          <w:marBottom w:val="0"/>
          <w:divBdr>
            <w:top w:val="none" w:sz="0" w:space="0" w:color="auto"/>
            <w:left w:val="none" w:sz="0" w:space="0" w:color="auto"/>
            <w:bottom w:val="none" w:sz="0" w:space="0" w:color="auto"/>
            <w:right w:val="none" w:sz="0" w:space="0" w:color="auto"/>
          </w:divBdr>
          <w:divsChild>
            <w:div w:id="616909023">
              <w:marLeft w:val="0"/>
              <w:marRight w:val="0"/>
              <w:marTop w:val="0"/>
              <w:marBottom w:val="0"/>
              <w:divBdr>
                <w:top w:val="none" w:sz="0" w:space="0" w:color="auto"/>
                <w:left w:val="none" w:sz="0" w:space="0" w:color="auto"/>
                <w:bottom w:val="none" w:sz="0" w:space="0" w:color="auto"/>
                <w:right w:val="none" w:sz="0" w:space="0" w:color="auto"/>
              </w:divBdr>
              <w:divsChild>
                <w:div w:id="820077382">
                  <w:marLeft w:val="0"/>
                  <w:marRight w:val="0"/>
                  <w:marTop w:val="0"/>
                  <w:marBottom w:val="0"/>
                  <w:divBdr>
                    <w:top w:val="none" w:sz="0" w:space="0" w:color="auto"/>
                    <w:left w:val="none" w:sz="0" w:space="0" w:color="auto"/>
                    <w:bottom w:val="none" w:sz="0" w:space="0" w:color="auto"/>
                    <w:right w:val="none" w:sz="0" w:space="0" w:color="auto"/>
                  </w:divBdr>
                  <w:divsChild>
                    <w:div w:id="199055457">
                      <w:marLeft w:val="0"/>
                      <w:marRight w:val="0"/>
                      <w:marTop w:val="0"/>
                      <w:marBottom w:val="0"/>
                      <w:divBdr>
                        <w:top w:val="none" w:sz="0" w:space="0" w:color="auto"/>
                        <w:left w:val="none" w:sz="0" w:space="0" w:color="auto"/>
                        <w:bottom w:val="none" w:sz="0" w:space="0" w:color="auto"/>
                        <w:right w:val="none" w:sz="0" w:space="0" w:color="auto"/>
                      </w:divBdr>
                      <w:divsChild>
                        <w:div w:id="1554779024">
                          <w:marLeft w:val="0"/>
                          <w:marRight w:val="0"/>
                          <w:marTop w:val="0"/>
                          <w:marBottom w:val="0"/>
                          <w:divBdr>
                            <w:top w:val="none" w:sz="0" w:space="0" w:color="auto"/>
                            <w:left w:val="none" w:sz="0" w:space="0" w:color="auto"/>
                            <w:bottom w:val="none" w:sz="0" w:space="0" w:color="auto"/>
                            <w:right w:val="none" w:sz="0" w:space="0" w:color="auto"/>
                          </w:divBdr>
                          <w:divsChild>
                            <w:div w:id="1643534318">
                              <w:marLeft w:val="0"/>
                              <w:marRight w:val="0"/>
                              <w:marTop w:val="0"/>
                              <w:marBottom w:val="0"/>
                              <w:divBdr>
                                <w:top w:val="none" w:sz="0" w:space="0" w:color="auto"/>
                                <w:left w:val="none" w:sz="0" w:space="0" w:color="auto"/>
                                <w:bottom w:val="none" w:sz="0" w:space="0" w:color="auto"/>
                                <w:right w:val="none" w:sz="0" w:space="0" w:color="auto"/>
                              </w:divBdr>
                              <w:divsChild>
                                <w:div w:id="1327591958">
                                  <w:marLeft w:val="0"/>
                                  <w:marRight w:val="0"/>
                                  <w:marTop w:val="0"/>
                                  <w:marBottom w:val="0"/>
                                  <w:divBdr>
                                    <w:top w:val="none" w:sz="0" w:space="0" w:color="auto"/>
                                    <w:left w:val="none" w:sz="0" w:space="0" w:color="auto"/>
                                    <w:bottom w:val="none" w:sz="0" w:space="0" w:color="auto"/>
                                    <w:right w:val="none" w:sz="0" w:space="0" w:color="auto"/>
                                  </w:divBdr>
                                  <w:divsChild>
                                    <w:div w:id="14373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986114">
          <w:marLeft w:val="0"/>
          <w:marRight w:val="0"/>
          <w:marTop w:val="0"/>
          <w:marBottom w:val="0"/>
          <w:divBdr>
            <w:top w:val="none" w:sz="0" w:space="0" w:color="auto"/>
            <w:left w:val="none" w:sz="0" w:space="0" w:color="auto"/>
            <w:bottom w:val="none" w:sz="0" w:space="0" w:color="auto"/>
            <w:right w:val="none" w:sz="0" w:space="0" w:color="auto"/>
          </w:divBdr>
          <w:divsChild>
            <w:div w:id="1827740315">
              <w:marLeft w:val="0"/>
              <w:marRight w:val="0"/>
              <w:marTop w:val="0"/>
              <w:marBottom w:val="0"/>
              <w:divBdr>
                <w:top w:val="none" w:sz="0" w:space="0" w:color="auto"/>
                <w:left w:val="none" w:sz="0" w:space="0" w:color="auto"/>
                <w:bottom w:val="none" w:sz="0" w:space="0" w:color="auto"/>
                <w:right w:val="none" w:sz="0" w:space="0" w:color="auto"/>
              </w:divBdr>
              <w:divsChild>
                <w:div w:id="436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8753">
      <w:bodyDiv w:val="1"/>
      <w:marLeft w:val="0"/>
      <w:marRight w:val="0"/>
      <w:marTop w:val="0"/>
      <w:marBottom w:val="0"/>
      <w:divBdr>
        <w:top w:val="none" w:sz="0" w:space="0" w:color="auto"/>
        <w:left w:val="none" w:sz="0" w:space="0" w:color="auto"/>
        <w:bottom w:val="none" w:sz="0" w:space="0" w:color="auto"/>
        <w:right w:val="none" w:sz="0" w:space="0" w:color="auto"/>
      </w:divBdr>
      <w:divsChild>
        <w:div w:id="211158496">
          <w:marLeft w:val="0"/>
          <w:marRight w:val="0"/>
          <w:marTop w:val="0"/>
          <w:marBottom w:val="150"/>
          <w:divBdr>
            <w:top w:val="none" w:sz="0" w:space="0" w:color="auto"/>
            <w:left w:val="none" w:sz="0" w:space="0" w:color="auto"/>
            <w:bottom w:val="none" w:sz="0" w:space="0" w:color="auto"/>
            <w:right w:val="none" w:sz="0" w:space="0" w:color="auto"/>
          </w:divBdr>
        </w:div>
      </w:divsChild>
    </w:div>
    <w:div w:id="1573544324">
      <w:bodyDiv w:val="1"/>
      <w:marLeft w:val="0"/>
      <w:marRight w:val="0"/>
      <w:marTop w:val="0"/>
      <w:marBottom w:val="0"/>
      <w:divBdr>
        <w:top w:val="none" w:sz="0" w:space="0" w:color="auto"/>
        <w:left w:val="none" w:sz="0" w:space="0" w:color="auto"/>
        <w:bottom w:val="none" w:sz="0" w:space="0" w:color="auto"/>
        <w:right w:val="none" w:sz="0" w:space="0" w:color="auto"/>
      </w:divBdr>
      <w:divsChild>
        <w:div w:id="2091541156">
          <w:marLeft w:val="0"/>
          <w:marRight w:val="0"/>
          <w:marTop w:val="0"/>
          <w:marBottom w:val="0"/>
          <w:divBdr>
            <w:top w:val="none" w:sz="0" w:space="0" w:color="auto"/>
            <w:left w:val="none" w:sz="0" w:space="0" w:color="auto"/>
            <w:bottom w:val="dotted" w:sz="6" w:space="4" w:color="DDDDDD"/>
            <w:right w:val="none" w:sz="0" w:space="0" w:color="auto"/>
          </w:divBdr>
          <w:divsChild>
            <w:div w:id="13163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44836">
      <w:bodyDiv w:val="1"/>
      <w:marLeft w:val="0"/>
      <w:marRight w:val="0"/>
      <w:marTop w:val="0"/>
      <w:marBottom w:val="0"/>
      <w:divBdr>
        <w:top w:val="none" w:sz="0" w:space="0" w:color="auto"/>
        <w:left w:val="none" w:sz="0" w:space="0" w:color="auto"/>
        <w:bottom w:val="none" w:sz="0" w:space="0" w:color="auto"/>
        <w:right w:val="none" w:sz="0" w:space="0" w:color="auto"/>
      </w:divBdr>
      <w:divsChild>
        <w:div w:id="1615553182">
          <w:marLeft w:val="0"/>
          <w:marRight w:val="0"/>
          <w:marTop w:val="225"/>
          <w:marBottom w:val="225"/>
          <w:divBdr>
            <w:top w:val="none" w:sz="0" w:space="0" w:color="auto"/>
            <w:left w:val="none" w:sz="0" w:space="0" w:color="auto"/>
            <w:bottom w:val="none" w:sz="0" w:space="0" w:color="auto"/>
            <w:right w:val="none" w:sz="0" w:space="0" w:color="auto"/>
          </w:divBdr>
        </w:div>
        <w:div w:id="1696344466">
          <w:marLeft w:val="0"/>
          <w:marRight w:val="0"/>
          <w:marTop w:val="0"/>
          <w:marBottom w:val="150"/>
          <w:divBdr>
            <w:top w:val="none" w:sz="0" w:space="0" w:color="auto"/>
            <w:left w:val="none" w:sz="0" w:space="0" w:color="auto"/>
            <w:bottom w:val="none" w:sz="0" w:space="0" w:color="auto"/>
            <w:right w:val="none" w:sz="0" w:space="0" w:color="auto"/>
          </w:divBdr>
        </w:div>
      </w:divsChild>
    </w:div>
    <w:div w:id="1573732385">
      <w:bodyDiv w:val="1"/>
      <w:marLeft w:val="0"/>
      <w:marRight w:val="0"/>
      <w:marTop w:val="0"/>
      <w:marBottom w:val="0"/>
      <w:divBdr>
        <w:top w:val="none" w:sz="0" w:space="0" w:color="auto"/>
        <w:left w:val="none" w:sz="0" w:space="0" w:color="auto"/>
        <w:bottom w:val="none" w:sz="0" w:space="0" w:color="auto"/>
        <w:right w:val="none" w:sz="0" w:space="0" w:color="auto"/>
      </w:divBdr>
      <w:divsChild>
        <w:div w:id="191496791">
          <w:marLeft w:val="0"/>
          <w:marRight w:val="0"/>
          <w:marTop w:val="0"/>
          <w:marBottom w:val="0"/>
          <w:divBdr>
            <w:top w:val="none" w:sz="0" w:space="0" w:color="auto"/>
            <w:left w:val="none" w:sz="0" w:space="0" w:color="auto"/>
            <w:bottom w:val="none" w:sz="0" w:space="0" w:color="auto"/>
            <w:right w:val="none" w:sz="0" w:space="0" w:color="auto"/>
          </w:divBdr>
        </w:div>
      </w:divsChild>
    </w:div>
    <w:div w:id="1573806738">
      <w:bodyDiv w:val="1"/>
      <w:marLeft w:val="0"/>
      <w:marRight w:val="0"/>
      <w:marTop w:val="0"/>
      <w:marBottom w:val="0"/>
      <w:divBdr>
        <w:top w:val="none" w:sz="0" w:space="0" w:color="auto"/>
        <w:left w:val="none" w:sz="0" w:space="0" w:color="auto"/>
        <w:bottom w:val="none" w:sz="0" w:space="0" w:color="auto"/>
        <w:right w:val="none" w:sz="0" w:space="0" w:color="auto"/>
      </w:divBdr>
      <w:divsChild>
        <w:div w:id="2015454007">
          <w:marLeft w:val="0"/>
          <w:marRight w:val="0"/>
          <w:marTop w:val="0"/>
          <w:marBottom w:val="0"/>
          <w:divBdr>
            <w:top w:val="none" w:sz="0" w:space="0" w:color="auto"/>
            <w:left w:val="none" w:sz="0" w:space="0" w:color="auto"/>
            <w:bottom w:val="none" w:sz="0" w:space="0" w:color="auto"/>
            <w:right w:val="none" w:sz="0" w:space="0" w:color="auto"/>
          </w:divBdr>
          <w:divsChild>
            <w:div w:id="408305103">
              <w:marLeft w:val="0"/>
              <w:marRight w:val="0"/>
              <w:marTop w:val="0"/>
              <w:marBottom w:val="0"/>
              <w:divBdr>
                <w:top w:val="none" w:sz="0" w:space="0" w:color="auto"/>
                <w:left w:val="none" w:sz="0" w:space="0" w:color="auto"/>
                <w:bottom w:val="none" w:sz="0" w:space="0" w:color="auto"/>
                <w:right w:val="none" w:sz="0" w:space="0" w:color="auto"/>
              </w:divBdr>
            </w:div>
            <w:div w:id="496923801">
              <w:marLeft w:val="0"/>
              <w:marRight w:val="0"/>
              <w:marTop w:val="0"/>
              <w:marBottom w:val="0"/>
              <w:divBdr>
                <w:top w:val="none" w:sz="0" w:space="0" w:color="auto"/>
                <w:left w:val="none" w:sz="0" w:space="0" w:color="auto"/>
                <w:bottom w:val="none" w:sz="0" w:space="0" w:color="auto"/>
                <w:right w:val="none" w:sz="0" w:space="0" w:color="auto"/>
              </w:divBdr>
            </w:div>
            <w:div w:id="621112956">
              <w:marLeft w:val="0"/>
              <w:marRight w:val="0"/>
              <w:marTop w:val="0"/>
              <w:marBottom w:val="0"/>
              <w:divBdr>
                <w:top w:val="none" w:sz="0" w:space="0" w:color="auto"/>
                <w:left w:val="none" w:sz="0" w:space="0" w:color="auto"/>
                <w:bottom w:val="none" w:sz="0" w:space="0" w:color="auto"/>
                <w:right w:val="none" w:sz="0" w:space="0" w:color="auto"/>
              </w:divBdr>
            </w:div>
            <w:div w:id="677317829">
              <w:marLeft w:val="0"/>
              <w:marRight w:val="0"/>
              <w:marTop w:val="0"/>
              <w:marBottom w:val="0"/>
              <w:divBdr>
                <w:top w:val="none" w:sz="0" w:space="0" w:color="auto"/>
                <w:left w:val="none" w:sz="0" w:space="0" w:color="auto"/>
                <w:bottom w:val="none" w:sz="0" w:space="0" w:color="auto"/>
                <w:right w:val="none" w:sz="0" w:space="0" w:color="auto"/>
              </w:divBdr>
            </w:div>
            <w:div w:id="837421111">
              <w:marLeft w:val="0"/>
              <w:marRight w:val="0"/>
              <w:marTop w:val="0"/>
              <w:marBottom w:val="0"/>
              <w:divBdr>
                <w:top w:val="none" w:sz="0" w:space="0" w:color="auto"/>
                <w:left w:val="none" w:sz="0" w:space="0" w:color="auto"/>
                <w:bottom w:val="none" w:sz="0" w:space="0" w:color="auto"/>
                <w:right w:val="none" w:sz="0" w:space="0" w:color="auto"/>
              </w:divBdr>
            </w:div>
            <w:div w:id="841941026">
              <w:marLeft w:val="0"/>
              <w:marRight w:val="0"/>
              <w:marTop w:val="0"/>
              <w:marBottom w:val="0"/>
              <w:divBdr>
                <w:top w:val="none" w:sz="0" w:space="0" w:color="auto"/>
                <w:left w:val="none" w:sz="0" w:space="0" w:color="auto"/>
                <w:bottom w:val="none" w:sz="0" w:space="0" w:color="auto"/>
                <w:right w:val="none" w:sz="0" w:space="0" w:color="auto"/>
              </w:divBdr>
            </w:div>
            <w:div w:id="909539556">
              <w:marLeft w:val="0"/>
              <w:marRight w:val="0"/>
              <w:marTop w:val="0"/>
              <w:marBottom w:val="0"/>
              <w:divBdr>
                <w:top w:val="none" w:sz="0" w:space="0" w:color="auto"/>
                <w:left w:val="none" w:sz="0" w:space="0" w:color="auto"/>
                <w:bottom w:val="none" w:sz="0" w:space="0" w:color="auto"/>
                <w:right w:val="none" w:sz="0" w:space="0" w:color="auto"/>
              </w:divBdr>
            </w:div>
            <w:div w:id="1026756205">
              <w:marLeft w:val="0"/>
              <w:marRight w:val="0"/>
              <w:marTop w:val="0"/>
              <w:marBottom w:val="0"/>
              <w:divBdr>
                <w:top w:val="none" w:sz="0" w:space="0" w:color="auto"/>
                <w:left w:val="none" w:sz="0" w:space="0" w:color="auto"/>
                <w:bottom w:val="none" w:sz="0" w:space="0" w:color="auto"/>
                <w:right w:val="none" w:sz="0" w:space="0" w:color="auto"/>
              </w:divBdr>
            </w:div>
            <w:div w:id="1034698834">
              <w:marLeft w:val="0"/>
              <w:marRight w:val="0"/>
              <w:marTop w:val="0"/>
              <w:marBottom w:val="0"/>
              <w:divBdr>
                <w:top w:val="none" w:sz="0" w:space="0" w:color="auto"/>
                <w:left w:val="none" w:sz="0" w:space="0" w:color="auto"/>
                <w:bottom w:val="none" w:sz="0" w:space="0" w:color="auto"/>
                <w:right w:val="none" w:sz="0" w:space="0" w:color="auto"/>
              </w:divBdr>
            </w:div>
            <w:div w:id="1077245965">
              <w:marLeft w:val="0"/>
              <w:marRight w:val="0"/>
              <w:marTop w:val="0"/>
              <w:marBottom w:val="0"/>
              <w:divBdr>
                <w:top w:val="none" w:sz="0" w:space="0" w:color="auto"/>
                <w:left w:val="none" w:sz="0" w:space="0" w:color="auto"/>
                <w:bottom w:val="none" w:sz="0" w:space="0" w:color="auto"/>
                <w:right w:val="none" w:sz="0" w:space="0" w:color="auto"/>
              </w:divBdr>
            </w:div>
            <w:div w:id="1267999336">
              <w:marLeft w:val="0"/>
              <w:marRight w:val="0"/>
              <w:marTop w:val="0"/>
              <w:marBottom w:val="0"/>
              <w:divBdr>
                <w:top w:val="none" w:sz="0" w:space="0" w:color="auto"/>
                <w:left w:val="none" w:sz="0" w:space="0" w:color="auto"/>
                <w:bottom w:val="none" w:sz="0" w:space="0" w:color="auto"/>
                <w:right w:val="none" w:sz="0" w:space="0" w:color="auto"/>
              </w:divBdr>
            </w:div>
            <w:div w:id="1574508304">
              <w:marLeft w:val="0"/>
              <w:marRight w:val="0"/>
              <w:marTop w:val="0"/>
              <w:marBottom w:val="0"/>
              <w:divBdr>
                <w:top w:val="none" w:sz="0" w:space="0" w:color="auto"/>
                <w:left w:val="none" w:sz="0" w:space="0" w:color="auto"/>
                <w:bottom w:val="none" w:sz="0" w:space="0" w:color="auto"/>
                <w:right w:val="none" w:sz="0" w:space="0" w:color="auto"/>
              </w:divBdr>
            </w:div>
            <w:div w:id="1621840229">
              <w:marLeft w:val="0"/>
              <w:marRight w:val="0"/>
              <w:marTop w:val="0"/>
              <w:marBottom w:val="0"/>
              <w:divBdr>
                <w:top w:val="none" w:sz="0" w:space="0" w:color="auto"/>
                <w:left w:val="none" w:sz="0" w:space="0" w:color="auto"/>
                <w:bottom w:val="none" w:sz="0" w:space="0" w:color="auto"/>
                <w:right w:val="none" w:sz="0" w:space="0" w:color="auto"/>
              </w:divBdr>
            </w:div>
            <w:div w:id="1909805629">
              <w:marLeft w:val="0"/>
              <w:marRight w:val="0"/>
              <w:marTop w:val="0"/>
              <w:marBottom w:val="0"/>
              <w:divBdr>
                <w:top w:val="none" w:sz="0" w:space="0" w:color="auto"/>
                <w:left w:val="none" w:sz="0" w:space="0" w:color="auto"/>
                <w:bottom w:val="none" w:sz="0" w:space="0" w:color="auto"/>
                <w:right w:val="none" w:sz="0" w:space="0" w:color="auto"/>
              </w:divBdr>
            </w:div>
            <w:div w:id="207507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2337">
      <w:bodyDiv w:val="1"/>
      <w:marLeft w:val="0"/>
      <w:marRight w:val="0"/>
      <w:marTop w:val="0"/>
      <w:marBottom w:val="0"/>
      <w:divBdr>
        <w:top w:val="none" w:sz="0" w:space="0" w:color="auto"/>
        <w:left w:val="none" w:sz="0" w:space="0" w:color="auto"/>
        <w:bottom w:val="none" w:sz="0" w:space="0" w:color="auto"/>
        <w:right w:val="none" w:sz="0" w:space="0" w:color="auto"/>
      </w:divBdr>
      <w:divsChild>
        <w:div w:id="748356330">
          <w:marLeft w:val="0"/>
          <w:marRight w:val="0"/>
          <w:marTop w:val="0"/>
          <w:marBottom w:val="0"/>
          <w:divBdr>
            <w:top w:val="none" w:sz="0" w:space="0" w:color="auto"/>
            <w:left w:val="none" w:sz="0" w:space="0" w:color="auto"/>
            <w:bottom w:val="none" w:sz="0" w:space="0" w:color="auto"/>
            <w:right w:val="none" w:sz="0" w:space="0" w:color="auto"/>
          </w:divBdr>
          <w:divsChild>
            <w:div w:id="487939390">
              <w:marLeft w:val="0"/>
              <w:marRight w:val="0"/>
              <w:marTop w:val="0"/>
              <w:marBottom w:val="0"/>
              <w:divBdr>
                <w:top w:val="none" w:sz="0" w:space="0" w:color="auto"/>
                <w:left w:val="none" w:sz="0" w:space="0" w:color="auto"/>
                <w:bottom w:val="none" w:sz="0" w:space="0" w:color="auto"/>
                <w:right w:val="none" w:sz="0" w:space="0" w:color="auto"/>
              </w:divBdr>
            </w:div>
          </w:divsChild>
        </w:div>
        <w:div w:id="818380389">
          <w:marLeft w:val="0"/>
          <w:marRight w:val="0"/>
          <w:marTop w:val="0"/>
          <w:marBottom w:val="150"/>
          <w:divBdr>
            <w:top w:val="none" w:sz="0" w:space="0" w:color="auto"/>
            <w:left w:val="none" w:sz="0" w:space="0" w:color="auto"/>
            <w:bottom w:val="none" w:sz="0" w:space="0" w:color="auto"/>
            <w:right w:val="none" w:sz="0" w:space="0" w:color="auto"/>
          </w:divBdr>
        </w:div>
        <w:div w:id="1619875016">
          <w:marLeft w:val="0"/>
          <w:marRight w:val="0"/>
          <w:marTop w:val="0"/>
          <w:marBottom w:val="150"/>
          <w:divBdr>
            <w:top w:val="none" w:sz="0" w:space="0" w:color="auto"/>
            <w:left w:val="none" w:sz="0" w:space="0" w:color="auto"/>
            <w:bottom w:val="none" w:sz="0" w:space="0" w:color="auto"/>
            <w:right w:val="none" w:sz="0" w:space="0" w:color="auto"/>
          </w:divBdr>
          <w:divsChild>
            <w:div w:id="69188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93288">
      <w:bodyDiv w:val="1"/>
      <w:marLeft w:val="0"/>
      <w:marRight w:val="0"/>
      <w:marTop w:val="0"/>
      <w:marBottom w:val="0"/>
      <w:divBdr>
        <w:top w:val="none" w:sz="0" w:space="0" w:color="auto"/>
        <w:left w:val="none" w:sz="0" w:space="0" w:color="auto"/>
        <w:bottom w:val="none" w:sz="0" w:space="0" w:color="auto"/>
        <w:right w:val="none" w:sz="0" w:space="0" w:color="auto"/>
      </w:divBdr>
    </w:div>
    <w:div w:id="1574586882">
      <w:bodyDiv w:val="1"/>
      <w:marLeft w:val="0"/>
      <w:marRight w:val="0"/>
      <w:marTop w:val="0"/>
      <w:marBottom w:val="0"/>
      <w:divBdr>
        <w:top w:val="none" w:sz="0" w:space="0" w:color="auto"/>
        <w:left w:val="none" w:sz="0" w:space="0" w:color="auto"/>
        <w:bottom w:val="none" w:sz="0" w:space="0" w:color="auto"/>
        <w:right w:val="none" w:sz="0" w:space="0" w:color="auto"/>
      </w:divBdr>
      <w:divsChild>
        <w:div w:id="1057516017">
          <w:marLeft w:val="0"/>
          <w:marRight w:val="0"/>
          <w:marTop w:val="0"/>
          <w:marBottom w:val="0"/>
          <w:divBdr>
            <w:top w:val="none" w:sz="0" w:space="0" w:color="auto"/>
            <w:left w:val="none" w:sz="0" w:space="0" w:color="auto"/>
            <w:bottom w:val="none" w:sz="0" w:space="0" w:color="auto"/>
            <w:right w:val="none" w:sz="0" w:space="0" w:color="auto"/>
          </w:divBdr>
        </w:div>
        <w:div w:id="1527212828">
          <w:marLeft w:val="0"/>
          <w:marRight w:val="0"/>
          <w:marTop w:val="0"/>
          <w:marBottom w:val="150"/>
          <w:divBdr>
            <w:top w:val="none" w:sz="0" w:space="0" w:color="auto"/>
            <w:left w:val="none" w:sz="0" w:space="0" w:color="auto"/>
            <w:bottom w:val="none" w:sz="0" w:space="0" w:color="auto"/>
            <w:right w:val="none" w:sz="0" w:space="0" w:color="auto"/>
          </w:divBdr>
        </w:div>
      </w:divsChild>
    </w:div>
    <w:div w:id="1576091264">
      <w:bodyDiv w:val="1"/>
      <w:marLeft w:val="0"/>
      <w:marRight w:val="0"/>
      <w:marTop w:val="0"/>
      <w:marBottom w:val="0"/>
      <w:divBdr>
        <w:top w:val="none" w:sz="0" w:space="0" w:color="auto"/>
        <w:left w:val="none" w:sz="0" w:space="0" w:color="auto"/>
        <w:bottom w:val="none" w:sz="0" w:space="0" w:color="auto"/>
        <w:right w:val="none" w:sz="0" w:space="0" w:color="auto"/>
      </w:divBdr>
      <w:divsChild>
        <w:div w:id="828638478">
          <w:marLeft w:val="0"/>
          <w:marRight w:val="0"/>
          <w:marTop w:val="0"/>
          <w:marBottom w:val="0"/>
          <w:divBdr>
            <w:top w:val="none" w:sz="0" w:space="0" w:color="auto"/>
            <w:left w:val="none" w:sz="0" w:space="0" w:color="auto"/>
            <w:bottom w:val="none" w:sz="0" w:space="0" w:color="auto"/>
            <w:right w:val="none" w:sz="0" w:space="0" w:color="auto"/>
          </w:divBdr>
          <w:divsChild>
            <w:div w:id="237373181">
              <w:marLeft w:val="0"/>
              <w:marRight w:val="0"/>
              <w:marTop w:val="0"/>
              <w:marBottom w:val="0"/>
              <w:divBdr>
                <w:top w:val="none" w:sz="0" w:space="0" w:color="auto"/>
                <w:left w:val="none" w:sz="0" w:space="0" w:color="auto"/>
                <w:bottom w:val="none" w:sz="0" w:space="0" w:color="auto"/>
                <w:right w:val="none" w:sz="0" w:space="0" w:color="auto"/>
              </w:divBdr>
              <w:divsChild>
                <w:div w:id="13753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2572">
          <w:marLeft w:val="0"/>
          <w:marRight w:val="0"/>
          <w:marTop w:val="0"/>
          <w:marBottom w:val="75"/>
          <w:divBdr>
            <w:top w:val="none" w:sz="0" w:space="0" w:color="auto"/>
            <w:left w:val="none" w:sz="0" w:space="0" w:color="auto"/>
            <w:bottom w:val="none" w:sz="0" w:space="0" w:color="auto"/>
            <w:right w:val="none" w:sz="0" w:space="0" w:color="auto"/>
          </w:divBdr>
        </w:div>
      </w:divsChild>
    </w:div>
    <w:div w:id="1576351649">
      <w:bodyDiv w:val="1"/>
      <w:marLeft w:val="0"/>
      <w:marRight w:val="0"/>
      <w:marTop w:val="0"/>
      <w:marBottom w:val="0"/>
      <w:divBdr>
        <w:top w:val="none" w:sz="0" w:space="0" w:color="auto"/>
        <w:left w:val="none" w:sz="0" w:space="0" w:color="auto"/>
        <w:bottom w:val="none" w:sz="0" w:space="0" w:color="auto"/>
        <w:right w:val="none" w:sz="0" w:space="0" w:color="auto"/>
      </w:divBdr>
      <w:divsChild>
        <w:div w:id="890192406">
          <w:marLeft w:val="0"/>
          <w:marRight w:val="0"/>
          <w:marTop w:val="0"/>
          <w:marBottom w:val="0"/>
          <w:divBdr>
            <w:top w:val="none" w:sz="0" w:space="0" w:color="auto"/>
            <w:left w:val="none" w:sz="0" w:space="0" w:color="auto"/>
            <w:bottom w:val="dotted" w:sz="6" w:space="4" w:color="DDDDDD"/>
            <w:right w:val="none" w:sz="0" w:space="0" w:color="auto"/>
          </w:divBdr>
          <w:divsChild>
            <w:div w:id="13159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57217">
      <w:bodyDiv w:val="1"/>
      <w:marLeft w:val="0"/>
      <w:marRight w:val="0"/>
      <w:marTop w:val="0"/>
      <w:marBottom w:val="0"/>
      <w:divBdr>
        <w:top w:val="none" w:sz="0" w:space="0" w:color="auto"/>
        <w:left w:val="none" w:sz="0" w:space="0" w:color="auto"/>
        <w:bottom w:val="none" w:sz="0" w:space="0" w:color="auto"/>
        <w:right w:val="none" w:sz="0" w:space="0" w:color="auto"/>
      </w:divBdr>
      <w:divsChild>
        <w:div w:id="843938617">
          <w:marLeft w:val="0"/>
          <w:marRight w:val="0"/>
          <w:marTop w:val="0"/>
          <w:marBottom w:val="0"/>
          <w:divBdr>
            <w:top w:val="none" w:sz="0" w:space="0" w:color="auto"/>
            <w:left w:val="none" w:sz="0" w:space="0" w:color="auto"/>
            <w:bottom w:val="none" w:sz="0" w:space="0" w:color="auto"/>
            <w:right w:val="none" w:sz="0" w:space="0" w:color="auto"/>
          </w:divBdr>
          <w:divsChild>
            <w:div w:id="259872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7088801">
      <w:bodyDiv w:val="1"/>
      <w:marLeft w:val="0"/>
      <w:marRight w:val="0"/>
      <w:marTop w:val="0"/>
      <w:marBottom w:val="0"/>
      <w:divBdr>
        <w:top w:val="none" w:sz="0" w:space="0" w:color="auto"/>
        <w:left w:val="none" w:sz="0" w:space="0" w:color="auto"/>
        <w:bottom w:val="none" w:sz="0" w:space="0" w:color="auto"/>
        <w:right w:val="none" w:sz="0" w:space="0" w:color="auto"/>
      </w:divBdr>
      <w:divsChild>
        <w:div w:id="1279025365">
          <w:marLeft w:val="0"/>
          <w:marRight w:val="0"/>
          <w:marTop w:val="0"/>
          <w:marBottom w:val="150"/>
          <w:divBdr>
            <w:top w:val="none" w:sz="0" w:space="0" w:color="auto"/>
            <w:left w:val="none" w:sz="0" w:space="0" w:color="auto"/>
            <w:bottom w:val="none" w:sz="0" w:space="0" w:color="auto"/>
            <w:right w:val="none" w:sz="0" w:space="0" w:color="auto"/>
          </w:divBdr>
        </w:div>
      </w:divsChild>
    </w:div>
    <w:div w:id="1577091066">
      <w:bodyDiv w:val="1"/>
      <w:marLeft w:val="0"/>
      <w:marRight w:val="0"/>
      <w:marTop w:val="0"/>
      <w:marBottom w:val="0"/>
      <w:divBdr>
        <w:top w:val="none" w:sz="0" w:space="0" w:color="auto"/>
        <w:left w:val="none" w:sz="0" w:space="0" w:color="auto"/>
        <w:bottom w:val="none" w:sz="0" w:space="0" w:color="auto"/>
        <w:right w:val="none" w:sz="0" w:space="0" w:color="auto"/>
      </w:divBdr>
      <w:divsChild>
        <w:div w:id="573928178">
          <w:marLeft w:val="0"/>
          <w:marRight w:val="0"/>
          <w:marTop w:val="0"/>
          <w:marBottom w:val="0"/>
          <w:divBdr>
            <w:top w:val="none" w:sz="0" w:space="0" w:color="auto"/>
            <w:left w:val="none" w:sz="0" w:space="0" w:color="auto"/>
            <w:bottom w:val="none" w:sz="0" w:space="0" w:color="auto"/>
            <w:right w:val="none" w:sz="0" w:space="0" w:color="auto"/>
          </w:divBdr>
        </w:div>
      </w:divsChild>
    </w:div>
    <w:div w:id="1577280192">
      <w:bodyDiv w:val="1"/>
      <w:marLeft w:val="0"/>
      <w:marRight w:val="0"/>
      <w:marTop w:val="0"/>
      <w:marBottom w:val="0"/>
      <w:divBdr>
        <w:top w:val="none" w:sz="0" w:space="0" w:color="auto"/>
        <w:left w:val="none" w:sz="0" w:space="0" w:color="auto"/>
        <w:bottom w:val="none" w:sz="0" w:space="0" w:color="auto"/>
        <w:right w:val="none" w:sz="0" w:space="0" w:color="auto"/>
      </w:divBdr>
      <w:divsChild>
        <w:div w:id="692611815">
          <w:marLeft w:val="0"/>
          <w:marRight w:val="0"/>
          <w:marTop w:val="0"/>
          <w:marBottom w:val="0"/>
          <w:divBdr>
            <w:top w:val="none" w:sz="0" w:space="0" w:color="auto"/>
            <w:left w:val="none" w:sz="0" w:space="0" w:color="auto"/>
            <w:bottom w:val="none" w:sz="0" w:space="0" w:color="auto"/>
            <w:right w:val="none" w:sz="0" w:space="0" w:color="auto"/>
          </w:divBdr>
          <w:divsChild>
            <w:div w:id="769199192">
              <w:marLeft w:val="0"/>
              <w:marRight w:val="0"/>
              <w:marTop w:val="0"/>
              <w:marBottom w:val="0"/>
              <w:divBdr>
                <w:top w:val="none" w:sz="0" w:space="0" w:color="auto"/>
                <w:left w:val="none" w:sz="0" w:space="0" w:color="auto"/>
                <w:bottom w:val="none" w:sz="0" w:space="0" w:color="auto"/>
                <w:right w:val="none" w:sz="0" w:space="0" w:color="auto"/>
              </w:divBdr>
            </w:div>
          </w:divsChild>
        </w:div>
        <w:div w:id="833031485">
          <w:marLeft w:val="0"/>
          <w:marRight w:val="0"/>
          <w:marTop w:val="0"/>
          <w:marBottom w:val="0"/>
          <w:divBdr>
            <w:top w:val="none" w:sz="0" w:space="0" w:color="auto"/>
            <w:left w:val="none" w:sz="0" w:space="0" w:color="auto"/>
            <w:bottom w:val="none" w:sz="0" w:space="0" w:color="auto"/>
            <w:right w:val="none" w:sz="0" w:space="0" w:color="auto"/>
          </w:divBdr>
          <w:divsChild>
            <w:div w:id="1809009537">
              <w:marLeft w:val="0"/>
              <w:marRight w:val="0"/>
              <w:marTop w:val="0"/>
              <w:marBottom w:val="0"/>
              <w:divBdr>
                <w:top w:val="none" w:sz="0" w:space="0" w:color="auto"/>
                <w:left w:val="none" w:sz="0" w:space="0" w:color="auto"/>
                <w:bottom w:val="none" w:sz="0" w:space="0" w:color="auto"/>
                <w:right w:val="none" w:sz="0" w:space="0" w:color="auto"/>
              </w:divBdr>
              <w:divsChild>
                <w:div w:id="477653775">
                  <w:marLeft w:val="0"/>
                  <w:marRight w:val="0"/>
                  <w:marTop w:val="0"/>
                  <w:marBottom w:val="0"/>
                  <w:divBdr>
                    <w:top w:val="none" w:sz="0" w:space="0" w:color="auto"/>
                    <w:left w:val="none" w:sz="0" w:space="0" w:color="auto"/>
                    <w:bottom w:val="none" w:sz="0" w:space="0" w:color="auto"/>
                    <w:right w:val="none" w:sz="0" w:space="0" w:color="auto"/>
                  </w:divBdr>
                  <w:divsChild>
                    <w:div w:id="229077437">
                      <w:marLeft w:val="0"/>
                      <w:marRight w:val="0"/>
                      <w:marTop w:val="0"/>
                      <w:marBottom w:val="300"/>
                      <w:divBdr>
                        <w:top w:val="none" w:sz="0" w:space="0" w:color="auto"/>
                        <w:left w:val="none" w:sz="0" w:space="0" w:color="auto"/>
                        <w:bottom w:val="none" w:sz="0" w:space="0" w:color="auto"/>
                        <w:right w:val="none" w:sz="0" w:space="0" w:color="auto"/>
                      </w:divBdr>
                      <w:divsChild>
                        <w:div w:id="108084331">
                          <w:marLeft w:val="0"/>
                          <w:marRight w:val="0"/>
                          <w:marTop w:val="0"/>
                          <w:marBottom w:val="0"/>
                          <w:divBdr>
                            <w:top w:val="none" w:sz="0" w:space="0" w:color="auto"/>
                            <w:left w:val="none" w:sz="0" w:space="0" w:color="auto"/>
                            <w:bottom w:val="none" w:sz="0" w:space="0" w:color="auto"/>
                            <w:right w:val="none" w:sz="0" w:space="0" w:color="auto"/>
                          </w:divBdr>
                          <w:divsChild>
                            <w:div w:id="294026239">
                              <w:marLeft w:val="0"/>
                              <w:marRight w:val="0"/>
                              <w:marTop w:val="0"/>
                              <w:marBottom w:val="0"/>
                              <w:divBdr>
                                <w:top w:val="none" w:sz="0" w:space="0" w:color="auto"/>
                                <w:left w:val="none" w:sz="0" w:space="0" w:color="auto"/>
                                <w:bottom w:val="none" w:sz="0" w:space="0" w:color="auto"/>
                                <w:right w:val="none" w:sz="0" w:space="0" w:color="auto"/>
                              </w:divBdr>
                              <w:divsChild>
                                <w:div w:id="748693871">
                                  <w:marLeft w:val="0"/>
                                  <w:marRight w:val="0"/>
                                  <w:marTop w:val="0"/>
                                  <w:marBottom w:val="0"/>
                                  <w:divBdr>
                                    <w:top w:val="single" w:sz="2" w:space="0" w:color="DFDFDF"/>
                                    <w:left w:val="single" w:sz="2" w:space="0" w:color="DFDFDF"/>
                                    <w:bottom w:val="single" w:sz="2" w:space="0" w:color="DFDFDF"/>
                                    <w:right w:val="single" w:sz="2" w:space="0" w:color="DFDFDF"/>
                                  </w:divBdr>
                                  <w:divsChild>
                                    <w:div w:id="1088842098">
                                      <w:marLeft w:val="0"/>
                                      <w:marRight w:val="0"/>
                                      <w:marTop w:val="0"/>
                                      <w:marBottom w:val="270"/>
                                      <w:divBdr>
                                        <w:top w:val="none" w:sz="0" w:space="0" w:color="auto"/>
                                        <w:left w:val="none" w:sz="0" w:space="0" w:color="auto"/>
                                        <w:bottom w:val="single" w:sz="12" w:space="5" w:color="DADADA"/>
                                        <w:right w:val="none" w:sz="0" w:space="0" w:color="auto"/>
                                      </w:divBdr>
                                      <w:divsChild>
                                        <w:div w:id="1316883525">
                                          <w:marLeft w:val="0"/>
                                          <w:marRight w:val="0"/>
                                          <w:marTop w:val="0"/>
                                          <w:marBottom w:val="0"/>
                                          <w:divBdr>
                                            <w:top w:val="none" w:sz="0" w:space="0" w:color="auto"/>
                                            <w:left w:val="none" w:sz="0" w:space="0" w:color="auto"/>
                                            <w:bottom w:val="none" w:sz="0" w:space="0" w:color="auto"/>
                                            <w:right w:val="none" w:sz="0" w:space="0" w:color="auto"/>
                                          </w:divBdr>
                                        </w:div>
                                      </w:divsChild>
                                    </w:div>
                                    <w:div w:id="1544362771">
                                      <w:marLeft w:val="-90"/>
                                      <w:marRight w:val="0"/>
                                      <w:marTop w:val="0"/>
                                      <w:marBottom w:val="0"/>
                                      <w:divBdr>
                                        <w:top w:val="none" w:sz="0" w:space="0" w:color="auto"/>
                                        <w:left w:val="none" w:sz="0" w:space="0" w:color="auto"/>
                                        <w:bottom w:val="none" w:sz="0" w:space="0" w:color="auto"/>
                                        <w:right w:val="none" w:sz="0" w:space="0" w:color="auto"/>
                                      </w:divBdr>
                                      <w:divsChild>
                                        <w:div w:id="712654835">
                                          <w:marLeft w:val="0"/>
                                          <w:marRight w:val="0"/>
                                          <w:marTop w:val="0"/>
                                          <w:marBottom w:val="45"/>
                                          <w:divBdr>
                                            <w:top w:val="single" w:sz="2" w:space="0" w:color="A9A9A9"/>
                                            <w:left w:val="single" w:sz="2" w:space="0" w:color="A9A9A9"/>
                                            <w:bottom w:val="single" w:sz="2" w:space="0" w:color="A9A9A9"/>
                                            <w:right w:val="single" w:sz="2" w:space="0" w:color="A9A9A9"/>
                                          </w:divBdr>
                                          <w:divsChild>
                                            <w:div w:id="1772507459">
                                              <w:marLeft w:val="0"/>
                                              <w:marRight w:val="0"/>
                                              <w:marTop w:val="0"/>
                                              <w:marBottom w:val="0"/>
                                              <w:divBdr>
                                                <w:top w:val="none" w:sz="0" w:space="0" w:color="auto"/>
                                                <w:left w:val="none" w:sz="0" w:space="0" w:color="auto"/>
                                                <w:bottom w:val="none" w:sz="0" w:space="0" w:color="auto"/>
                                                <w:right w:val="none" w:sz="0" w:space="0" w:color="auto"/>
                                              </w:divBdr>
                                              <w:divsChild>
                                                <w:div w:id="18454315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11880482">
                          <w:marLeft w:val="0"/>
                          <w:marRight w:val="0"/>
                          <w:marTop w:val="0"/>
                          <w:marBottom w:val="0"/>
                          <w:divBdr>
                            <w:top w:val="none" w:sz="0" w:space="0" w:color="auto"/>
                            <w:left w:val="none" w:sz="0" w:space="0" w:color="auto"/>
                            <w:bottom w:val="none" w:sz="0" w:space="0" w:color="auto"/>
                            <w:right w:val="none" w:sz="0" w:space="0" w:color="auto"/>
                          </w:divBdr>
                          <w:divsChild>
                            <w:div w:id="1453860180">
                              <w:marLeft w:val="0"/>
                              <w:marRight w:val="0"/>
                              <w:marTop w:val="0"/>
                              <w:marBottom w:val="0"/>
                              <w:divBdr>
                                <w:top w:val="none" w:sz="0" w:space="0" w:color="auto"/>
                                <w:left w:val="none" w:sz="0" w:space="0" w:color="auto"/>
                                <w:bottom w:val="none" w:sz="0" w:space="0" w:color="auto"/>
                                <w:right w:val="none" w:sz="0" w:space="0" w:color="auto"/>
                              </w:divBdr>
                              <w:divsChild>
                                <w:div w:id="530382853">
                                  <w:marLeft w:val="0"/>
                                  <w:marRight w:val="0"/>
                                  <w:marTop w:val="0"/>
                                  <w:marBottom w:val="0"/>
                                  <w:divBdr>
                                    <w:top w:val="single" w:sz="2" w:space="0" w:color="DFDFDF"/>
                                    <w:left w:val="single" w:sz="2" w:space="0" w:color="DFDFDF"/>
                                    <w:bottom w:val="single" w:sz="2" w:space="0" w:color="DFDFDF"/>
                                    <w:right w:val="single" w:sz="2" w:space="0" w:color="DFDFDF"/>
                                  </w:divBdr>
                                  <w:divsChild>
                                    <w:div w:id="205485462">
                                      <w:marLeft w:val="-90"/>
                                      <w:marRight w:val="0"/>
                                      <w:marTop w:val="0"/>
                                      <w:marBottom w:val="0"/>
                                      <w:divBdr>
                                        <w:top w:val="none" w:sz="0" w:space="0" w:color="auto"/>
                                        <w:left w:val="none" w:sz="0" w:space="0" w:color="auto"/>
                                        <w:bottom w:val="none" w:sz="0" w:space="0" w:color="auto"/>
                                        <w:right w:val="none" w:sz="0" w:space="0" w:color="auto"/>
                                      </w:divBdr>
                                      <w:divsChild>
                                        <w:div w:id="778375940">
                                          <w:marLeft w:val="0"/>
                                          <w:marRight w:val="0"/>
                                          <w:marTop w:val="0"/>
                                          <w:marBottom w:val="45"/>
                                          <w:divBdr>
                                            <w:top w:val="single" w:sz="2" w:space="0" w:color="A9A9A9"/>
                                            <w:left w:val="single" w:sz="2" w:space="0" w:color="A9A9A9"/>
                                            <w:bottom w:val="single" w:sz="2" w:space="0" w:color="A9A9A9"/>
                                            <w:right w:val="single" w:sz="2" w:space="0" w:color="A9A9A9"/>
                                          </w:divBdr>
                                          <w:divsChild>
                                            <w:div w:id="530800841">
                                              <w:marLeft w:val="0"/>
                                              <w:marRight w:val="0"/>
                                              <w:marTop w:val="0"/>
                                              <w:marBottom w:val="0"/>
                                              <w:divBdr>
                                                <w:top w:val="none" w:sz="0" w:space="0" w:color="auto"/>
                                                <w:left w:val="none" w:sz="0" w:space="0" w:color="auto"/>
                                                <w:bottom w:val="none" w:sz="0" w:space="0" w:color="auto"/>
                                                <w:right w:val="none" w:sz="0" w:space="0" w:color="auto"/>
                                              </w:divBdr>
                                              <w:divsChild>
                                                <w:div w:id="76371775">
                                                  <w:marLeft w:val="92"/>
                                                  <w:marRight w:val="0"/>
                                                  <w:marTop w:val="0"/>
                                                  <w:marBottom w:val="150"/>
                                                  <w:divBdr>
                                                    <w:top w:val="single" w:sz="2" w:space="0" w:color="E4E4E4"/>
                                                    <w:left w:val="single" w:sz="2" w:space="0" w:color="E4E4E4"/>
                                                    <w:bottom w:val="single" w:sz="2" w:space="0" w:color="E4E4E4"/>
                                                    <w:right w:val="single" w:sz="2" w:space="0" w:color="E4E4E4"/>
                                                  </w:divBdr>
                                                </w:div>
                                                <w:div w:id="16871582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47718408">
                      <w:marLeft w:val="0"/>
                      <w:marRight w:val="0"/>
                      <w:marTop w:val="0"/>
                      <w:marBottom w:val="300"/>
                      <w:divBdr>
                        <w:top w:val="none" w:sz="0" w:space="0" w:color="auto"/>
                        <w:left w:val="none" w:sz="0" w:space="0" w:color="auto"/>
                        <w:bottom w:val="none" w:sz="0" w:space="0" w:color="auto"/>
                        <w:right w:val="none" w:sz="0" w:space="0" w:color="auto"/>
                      </w:divBdr>
                      <w:divsChild>
                        <w:div w:id="1366369734">
                          <w:marLeft w:val="0"/>
                          <w:marRight w:val="0"/>
                          <w:marTop w:val="0"/>
                          <w:marBottom w:val="0"/>
                          <w:divBdr>
                            <w:top w:val="none" w:sz="0" w:space="0" w:color="auto"/>
                            <w:left w:val="none" w:sz="0" w:space="0" w:color="auto"/>
                            <w:bottom w:val="none" w:sz="0" w:space="0" w:color="auto"/>
                            <w:right w:val="none" w:sz="0" w:space="0" w:color="auto"/>
                          </w:divBdr>
                          <w:divsChild>
                            <w:div w:id="1208567541">
                              <w:marLeft w:val="0"/>
                              <w:marRight w:val="0"/>
                              <w:marTop w:val="0"/>
                              <w:marBottom w:val="0"/>
                              <w:divBdr>
                                <w:top w:val="none" w:sz="0" w:space="0" w:color="auto"/>
                                <w:left w:val="none" w:sz="0" w:space="0" w:color="auto"/>
                                <w:bottom w:val="none" w:sz="0" w:space="0" w:color="auto"/>
                                <w:right w:val="none" w:sz="0" w:space="0" w:color="auto"/>
                              </w:divBdr>
                              <w:divsChild>
                                <w:div w:id="1732383255">
                                  <w:marLeft w:val="0"/>
                                  <w:marRight w:val="600"/>
                                  <w:marTop w:val="0"/>
                                  <w:marBottom w:val="0"/>
                                  <w:divBdr>
                                    <w:top w:val="none" w:sz="0" w:space="0" w:color="auto"/>
                                    <w:left w:val="none" w:sz="0" w:space="0" w:color="auto"/>
                                    <w:bottom w:val="none" w:sz="0" w:space="0" w:color="auto"/>
                                    <w:right w:val="none" w:sz="0" w:space="0" w:color="auto"/>
                                  </w:divBdr>
                                  <w:divsChild>
                                    <w:div w:id="211430749">
                                      <w:marLeft w:val="0"/>
                                      <w:marRight w:val="0"/>
                                      <w:marTop w:val="0"/>
                                      <w:marBottom w:val="120"/>
                                      <w:divBdr>
                                        <w:top w:val="none" w:sz="0" w:space="0" w:color="auto"/>
                                        <w:left w:val="none" w:sz="0" w:space="0" w:color="auto"/>
                                        <w:bottom w:val="single" w:sz="6" w:space="6" w:color="EEEEEE"/>
                                        <w:right w:val="none" w:sz="0" w:space="0" w:color="auto"/>
                                      </w:divBdr>
                                      <w:divsChild>
                                        <w:div w:id="1992057960">
                                          <w:marLeft w:val="0"/>
                                          <w:marRight w:val="0"/>
                                          <w:marTop w:val="0"/>
                                          <w:marBottom w:val="0"/>
                                          <w:divBdr>
                                            <w:top w:val="none" w:sz="0" w:space="0" w:color="auto"/>
                                            <w:left w:val="none" w:sz="0" w:space="0" w:color="auto"/>
                                            <w:bottom w:val="none" w:sz="0" w:space="0" w:color="auto"/>
                                            <w:right w:val="none" w:sz="0" w:space="0" w:color="auto"/>
                                          </w:divBdr>
                                        </w:div>
                                      </w:divsChild>
                                    </w:div>
                                    <w:div w:id="395251335">
                                      <w:marLeft w:val="0"/>
                                      <w:marRight w:val="0"/>
                                      <w:marTop w:val="0"/>
                                      <w:marBottom w:val="120"/>
                                      <w:divBdr>
                                        <w:top w:val="none" w:sz="0" w:space="0" w:color="auto"/>
                                        <w:left w:val="none" w:sz="0" w:space="0" w:color="auto"/>
                                        <w:bottom w:val="none" w:sz="0" w:space="0" w:color="auto"/>
                                        <w:right w:val="none" w:sz="0" w:space="0" w:color="auto"/>
                                      </w:divBdr>
                                      <w:divsChild>
                                        <w:div w:id="1147285341">
                                          <w:marLeft w:val="0"/>
                                          <w:marRight w:val="0"/>
                                          <w:marTop w:val="0"/>
                                          <w:marBottom w:val="0"/>
                                          <w:divBdr>
                                            <w:top w:val="none" w:sz="0" w:space="0" w:color="auto"/>
                                            <w:left w:val="none" w:sz="0" w:space="0" w:color="auto"/>
                                            <w:bottom w:val="none" w:sz="0" w:space="0" w:color="auto"/>
                                            <w:right w:val="none" w:sz="0" w:space="0" w:color="auto"/>
                                          </w:divBdr>
                                        </w:div>
                                      </w:divsChild>
                                    </w:div>
                                    <w:div w:id="469129505">
                                      <w:marLeft w:val="0"/>
                                      <w:marRight w:val="0"/>
                                      <w:marTop w:val="0"/>
                                      <w:marBottom w:val="120"/>
                                      <w:divBdr>
                                        <w:top w:val="none" w:sz="0" w:space="0" w:color="auto"/>
                                        <w:left w:val="none" w:sz="0" w:space="0" w:color="auto"/>
                                        <w:bottom w:val="single" w:sz="6" w:space="6" w:color="EEEEEE"/>
                                        <w:right w:val="none" w:sz="0" w:space="0" w:color="auto"/>
                                      </w:divBdr>
                                      <w:divsChild>
                                        <w:div w:id="2000958048">
                                          <w:marLeft w:val="0"/>
                                          <w:marRight w:val="0"/>
                                          <w:marTop w:val="0"/>
                                          <w:marBottom w:val="0"/>
                                          <w:divBdr>
                                            <w:top w:val="none" w:sz="0" w:space="0" w:color="auto"/>
                                            <w:left w:val="none" w:sz="0" w:space="0" w:color="auto"/>
                                            <w:bottom w:val="none" w:sz="0" w:space="0" w:color="auto"/>
                                            <w:right w:val="none" w:sz="0" w:space="0" w:color="auto"/>
                                          </w:divBdr>
                                        </w:div>
                                      </w:divsChild>
                                    </w:div>
                                    <w:div w:id="535198555">
                                      <w:marLeft w:val="0"/>
                                      <w:marRight w:val="0"/>
                                      <w:marTop w:val="0"/>
                                      <w:marBottom w:val="120"/>
                                      <w:divBdr>
                                        <w:top w:val="none" w:sz="0" w:space="0" w:color="auto"/>
                                        <w:left w:val="none" w:sz="0" w:space="0" w:color="auto"/>
                                        <w:bottom w:val="single" w:sz="6" w:space="6" w:color="EEEEEE"/>
                                        <w:right w:val="none" w:sz="0" w:space="0" w:color="auto"/>
                                      </w:divBdr>
                                      <w:divsChild>
                                        <w:div w:id="740521082">
                                          <w:marLeft w:val="0"/>
                                          <w:marRight w:val="0"/>
                                          <w:marTop w:val="0"/>
                                          <w:marBottom w:val="0"/>
                                          <w:divBdr>
                                            <w:top w:val="none" w:sz="0" w:space="0" w:color="auto"/>
                                            <w:left w:val="none" w:sz="0" w:space="0" w:color="auto"/>
                                            <w:bottom w:val="none" w:sz="0" w:space="0" w:color="auto"/>
                                            <w:right w:val="none" w:sz="0" w:space="0" w:color="auto"/>
                                          </w:divBdr>
                                        </w:div>
                                      </w:divsChild>
                                    </w:div>
                                    <w:div w:id="1486243420">
                                      <w:marLeft w:val="0"/>
                                      <w:marRight w:val="0"/>
                                      <w:marTop w:val="0"/>
                                      <w:marBottom w:val="120"/>
                                      <w:divBdr>
                                        <w:top w:val="none" w:sz="0" w:space="0" w:color="auto"/>
                                        <w:left w:val="none" w:sz="0" w:space="0" w:color="auto"/>
                                        <w:bottom w:val="single" w:sz="6" w:space="6" w:color="EEEEEE"/>
                                        <w:right w:val="none" w:sz="0" w:space="0" w:color="auto"/>
                                      </w:divBdr>
                                      <w:divsChild>
                                        <w:div w:id="13930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33924">
                                  <w:marLeft w:val="0"/>
                                  <w:marRight w:val="600"/>
                                  <w:marTop w:val="0"/>
                                  <w:marBottom w:val="0"/>
                                  <w:divBdr>
                                    <w:top w:val="none" w:sz="0" w:space="0" w:color="auto"/>
                                    <w:left w:val="none" w:sz="0" w:space="0" w:color="auto"/>
                                    <w:bottom w:val="none" w:sz="0" w:space="0" w:color="auto"/>
                                    <w:right w:val="none" w:sz="0" w:space="0" w:color="auto"/>
                                  </w:divBdr>
                                  <w:divsChild>
                                    <w:div w:id="89620369">
                                      <w:marLeft w:val="0"/>
                                      <w:marRight w:val="0"/>
                                      <w:marTop w:val="0"/>
                                      <w:marBottom w:val="120"/>
                                      <w:divBdr>
                                        <w:top w:val="none" w:sz="0" w:space="0" w:color="auto"/>
                                        <w:left w:val="none" w:sz="0" w:space="0" w:color="auto"/>
                                        <w:bottom w:val="single" w:sz="6" w:space="6" w:color="EEEEEE"/>
                                        <w:right w:val="none" w:sz="0" w:space="0" w:color="auto"/>
                                      </w:divBdr>
                                      <w:divsChild>
                                        <w:div w:id="38433987">
                                          <w:marLeft w:val="0"/>
                                          <w:marRight w:val="0"/>
                                          <w:marTop w:val="0"/>
                                          <w:marBottom w:val="0"/>
                                          <w:divBdr>
                                            <w:top w:val="none" w:sz="0" w:space="0" w:color="auto"/>
                                            <w:left w:val="none" w:sz="0" w:space="0" w:color="auto"/>
                                            <w:bottom w:val="none" w:sz="0" w:space="0" w:color="auto"/>
                                            <w:right w:val="none" w:sz="0" w:space="0" w:color="auto"/>
                                          </w:divBdr>
                                        </w:div>
                                      </w:divsChild>
                                    </w:div>
                                    <w:div w:id="828407233">
                                      <w:marLeft w:val="0"/>
                                      <w:marRight w:val="0"/>
                                      <w:marTop w:val="0"/>
                                      <w:marBottom w:val="120"/>
                                      <w:divBdr>
                                        <w:top w:val="none" w:sz="0" w:space="0" w:color="auto"/>
                                        <w:left w:val="none" w:sz="0" w:space="0" w:color="auto"/>
                                        <w:bottom w:val="single" w:sz="6" w:space="6" w:color="EEEEEE"/>
                                        <w:right w:val="none" w:sz="0" w:space="0" w:color="auto"/>
                                      </w:divBdr>
                                      <w:divsChild>
                                        <w:div w:id="1429424161">
                                          <w:marLeft w:val="0"/>
                                          <w:marRight w:val="0"/>
                                          <w:marTop w:val="0"/>
                                          <w:marBottom w:val="0"/>
                                          <w:divBdr>
                                            <w:top w:val="none" w:sz="0" w:space="0" w:color="auto"/>
                                            <w:left w:val="none" w:sz="0" w:space="0" w:color="auto"/>
                                            <w:bottom w:val="none" w:sz="0" w:space="0" w:color="auto"/>
                                            <w:right w:val="none" w:sz="0" w:space="0" w:color="auto"/>
                                          </w:divBdr>
                                        </w:div>
                                      </w:divsChild>
                                    </w:div>
                                    <w:div w:id="903683463">
                                      <w:marLeft w:val="0"/>
                                      <w:marRight w:val="0"/>
                                      <w:marTop w:val="0"/>
                                      <w:marBottom w:val="120"/>
                                      <w:divBdr>
                                        <w:top w:val="none" w:sz="0" w:space="0" w:color="auto"/>
                                        <w:left w:val="none" w:sz="0" w:space="0" w:color="auto"/>
                                        <w:bottom w:val="single" w:sz="6" w:space="6" w:color="EEEEEE"/>
                                        <w:right w:val="none" w:sz="0" w:space="0" w:color="auto"/>
                                      </w:divBdr>
                                      <w:divsChild>
                                        <w:div w:id="291373748">
                                          <w:marLeft w:val="0"/>
                                          <w:marRight w:val="0"/>
                                          <w:marTop w:val="0"/>
                                          <w:marBottom w:val="0"/>
                                          <w:divBdr>
                                            <w:top w:val="none" w:sz="0" w:space="0" w:color="auto"/>
                                            <w:left w:val="none" w:sz="0" w:space="0" w:color="auto"/>
                                            <w:bottom w:val="none" w:sz="0" w:space="0" w:color="auto"/>
                                            <w:right w:val="none" w:sz="0" w:space="0" w:color="auto"/>
                                          </w:divBdr>
                                        </w:div>
                                      </w:divsChild>
                                    </w:div>
                                    <w:div w:id="1127313169">
                                      <w:marLeft w:val="0"/>
                                      <w:marRight w:val="0"/>
                                      <w:marTop w:val="0"/>
                                      <w:marBottom w:val="120"/>
                                      <w:divBdr>
                                        <w:top w:val="none" w:sz="0" w:space="0" w:color="auto"/>
                                        <w:left w:val="none" w:sz="0" w:space="0" w:color="auto"/>
                                        <w:bottom w:val="none" w:sz="0" w:space="0" w:color="auto"/>
                                        <w:right w:val="none" w:sz="0" w:space="0" w:color="auto"/>
                                      </w:divBdr>
                                      <w:divsChild>
                                        <w:div w:id="58330795">
                                          <w:marLeft w:val="0"/>
                                          <w:marRight w:val="0"/>
                                          <w:marTop w:val="0"/>
                                          <w:marBottom w:val="0"/>
                                          <w:divBdr>
                                            <w:top w:val="none" w:sz="0" w:space="0" w:color="auto"/>
                                            <w:left w:val="none" w:sz="0" w:space="0" w:color="auto"/>
                                            <w:bottom w:val="none" w:sz="0" w:space="0" w:color="auto"/>
                                            <w:right w:val="none" w:sz="0" w:space="0" w:color="auto"/>
                                          </w:divBdr>
                                        </w:div>
                                      </w:divsChild>
                                    </w:div>
                                    <w:div w:id="2060938775">
                                      <w:marLeft w:val="0"/>
                                      <w:marRight w:val="0"/>
                                      <w:marTop w:val="0"/>
                                      <w:marBottom w:val="120"/>
                                      <w:divBdr>
                                        <w:top w:val="none" w:sz="0" w:space="0" w:color="auto"/>
                                        <w:left w:val="none" w:sz="0" w:space="0" w:color="auto"/>
                                        <w:bottom w:val="single" w:sz="6" w:space="6" w:color="EEEEEE"/>
                                        <w:right w:val="none" w:sz="0" w:space="0" w:color="auto"/>
                                      </w:divBdr>
                                      <w:divsChild>
                                        <w:div w:id="20005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27924">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 w:id="1911309456">
                  <w:marLeft w:val="0"/>
                  <w:marRight w:val="0"/>
                  <w:marTop w:val="0"/>
                  <w:marBottom w:val="0"/>
                  <w:divBdr>
                    <w:top w:val="none" w:sz="0" w:space="0" w:color="auto"/>
                    <w:left w:val="none" w:sz="0" w:space="0" w:color="auto"/>
                    <w:bottom w:val="none" w:sz="0" w:space="0" w:color="auto"/>
                    <w:right w:val="none" w:sz="0" w:space="0" w:color="auto"/>
                  </w:divBdr>
                  <w:divsChild>
                    <w:div w:id="390926757">
                      <w:marLeft w:val="0"/>
                      <w:marRight w:val="0"/>
                      <w:marTop w:val="0"/>
                      <w:marBottom w:val="0"/>
                      <w:divBdr>
                        <w:top w:val="none" w:sz="0" w:space="0" w:color="auto"/>
                        <w:left w:val="none" w:sz="0" w:space="0" w:color="auto"/>
                        <w:bottom w:val="none" w:sz="0" w:space="0" w:color="auto"/>
                        <w:right w:val="none" w:sz="0" w:space="0" w:color="auto"/>
                      </w:divBdr>
                      <w:divsChild>
                        <w:div w:id="54135209">
                          <w:marLeft w:val="0"/>
                          <w:marRight w:val="0"/>
                          <w:marTop w:val="0"/>
                          <w:marBottom w:val="0"/>
                          <w:divBdr>
                            <w:top w:val="none" w:sz="0" w:space="0" w:color="auto"/>
                            <w:left w:val="none" w:sz="0" w:space="0" w:color="auto"/>
                            <w:bottom w:val="none" w:sz="0" w:space="0" w:color="auto"/>
                            <w:right w:val="none" w:sz="0" w:space="0" w:color="auto"/>
                          </w:divBdr>
                          <w:divsChild>
                            <w:div w:id="136236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863628">
      <w:bodyDiv w:val="1"/>
      <w:marLeft w:val="0"/>
      <w:marRight w:val="0"/>
      <w:marTop w:val="0"/>
      <w:marBottom w:val="0"/>
      <w:divBdr>
        <w:top w:val="none" w:sz="0" w:space="0" w:color="auto"/>
        <w:left w:val="none" w:sz="0" w:space="0" w:color="auto"/>
        <w:bottom w:val="none" w:sz="0" w:space="0" w:color="auto"/>
        <w:right w:val="none" w:sz="0" w:space="0" w:color="auto"/>
      </w:divBdr>
      <w:divsChild>
        <w:div w:id="86773533">
          <w:marLeft w:val="0"/>
          <w:marRight w:val="0"/>
          <w:marTop w:val="0"/>
          <w:marBottom w:val="0"/>
          <w:divBdr>
            <w:top w:val="none" w:sz="0" w:space="0" w:color="auto"/>
            <w:left w:val="none" w:sz="0" w:space="0" w:color="auto"/>
            <w:bottom w:val="none" w:sz="0" w:space="0" w:color="auto"/>
            <w:right w:val="none" w:sz="0" w:space="0" w:color="auto"/>
          </w:divBdr>
          <w:divsChild>
            <w:div w:id="228810017">
              <w:marLeft w:val="0"/>
              <w:marRight w:val="0"/>
              <w:marTop w:val="0"/>
              <w:marBottom w:val="150"/>
              <w:divBdr>
                <w:top w:val="none" w:sz="0" w:space="0" w:color="auto"/>
                <w:left w:val="none" w:sz="0" w:space="0" w:color="auto"/>
                <w:bottom w:val="none" w:sz="0" w:space="0" w:color="auto"/>
                <w:right w:val="none" w:sz="0" w:space="0" w:color="auto"/>
              </w:divBdr>
            </w:div>
            <w:div w:id="168913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2190">
      <w:bodyDiv w:val="1"/>
      <w:marLeft w:val="0"/>
      <w:marRight w:val="0"/>
      <w:marTop w:val="0"/>
      <w:marBottom w:val="0"/>
      <w:divBdr>
        <w:top w:val="none" w:sz="0" w:space="0" w:color="auto"/>
        <w:left w:val="none" w:sz="0" w:space="0" w:color="auto"/>
        <w:bottom w:val="none" w:sz="0" w:space="0" w:color="auto"/>
        <w:right w:val="none" w:sz="0" w:space="0" w:color="auto"/>
      </w:divBdr>
      <w:divsChild>
        <w:div w:id="970474943">
          <w:marLeft w:val="0"/>
          <w:marRight w:val="0"/>
          <w:marTop w:val="0"/>
          <w:marBottom w:val="150"/>
          <w:divBdr>
            <w:top w:val="none" w:sz="0" w:space="0" w:color="auto"/>
            <w:left w:val="none" w:sz="0" w:space="0" w:color="auto"/>
            <w:bottom w:val="none" w:sz="0" w:space="0" w:color="auto"/>
            <w:right w:val="none" w:sz="0" w:space="0" w:color="auto"/>
          </w:divBdr>
        </w:div>
      </w:divsChild>
    </w:div>
    <w:div w:id="1578318345">
      <w:bodyDiv w:val="1"/>
      <w:marLeft w:val="0"/>
      <w:marRight w:val="0"/>
      <w:marTop w:val="0"/>
      <w:marBottom w:val="0"/>
      <w:divBdr>
        <w:top w:val="none" w:sz="0" w:space="0" w:color="auto"/>
        <w:left w:val="none" w:sz="0" w:space="0" w:color="auto"/>
        <w:bottom w:val="none" w:sz="0" w:space="0" w:color="auto"/>
        <w:right w:val="none" w:sz="0" w:space="0" w:color="auto"/>
      </w:divBdr>
      <w:divsChild>
        <w:div w:id="4401874">
          <w:marLeft w:val="0"/>
          <w:marRight w:val="0"/>
          <w:marTop w:val="0"/>
          <w:marBottom w:val="0"/>
          <w:divBdr>
            <w:top w:val="none" w:sz="0" w:space="0" w:color="auto"/>
            <w:left w:val="none" w:sz="0" w:space="0" w:color="auto"/>
            <w:bottom w:val="dotted" w:sz="6" w:space="4" w:color="DDDDDD"/>
            <w:right w:val="none" w:sz="0" w:space="0" w:color="auto"/>
          </w:divBdr>
          <w:divsChild>
            <w:div w:id="42542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9321">
      <w:bodyDiv w:val="1"/>
      <w:marLeft w:val="0"/>
      <w:marRight w:val="0"/>
      <w:marTop w:val="0"/>
      <w:marBottom w:val="0"/>
      <w:divBdr>
        <w:top w:val="none" w:sz="0" w:space="0" w:color="auto"/>
        <w:left w:val="none" w:sz="0" w:space="0" w:color="auto"/>
        <w:bottom w:val="none" w:sz="0" w:space="0" w:color="auto"/>
        <w:right w:val="none" w:sz="0" w:space="0" w:color="auto"/>
      </w:divBdr>
      <w:divsChild>
        <w:div w:id="1532299771">
          <w:marLeft w:val="0"/>
          <w:marRight w:val="0"/>
          <w:marTop w:val="0"/>
          <w:marBottom w:val="0"/>
          <w:divBdr>
            <w:top w:val="none" w:sz="0" w:space="0" w:color="auto"/>
            <w:left w:val="none" w:sz="0" w:space="0" w:color="auto"/>
            <w:bottom w:val="dotted" w:sz="6" w:space="4" w:color="DDDDDD"/>
            <w:right w:val="none" w:sz="0" w:space="0" w:color="auto"/>
          </w:divBdr>
        </w:div>
      </w:divsChild>
    </w:div>
    <w:div w:id="1578710840">
      <w:bodyDiv w:val="1"/>
      <w:marLeft w:val="0"/>
      <w:marRight w:val="0"/>
      <w:marTop w:val="0"/>
      <w:marBottom w:val="0"/>
      <w:divBdr>
        <w:top w:val="none" w:sz="0" w:space="0" w:color="auto"/>
        <w:left w:val="none" w:sz="0" w:space="0" w:color="auto"/>
        <w:bottom w:val="none" w:sz="0" w:space="0" w:color="auto"/>
        <w:right w:val="none" w:sz="0" w:space="0" w:color="auto"/>
      </w:divBdr>
      <w:divsChild>
        <w:div w:id="967510873">
          <w:marLeft w:val="0"/>
          <w:marRight w:val="0"/>
          <w:marTop w:val="0"/>
          <w:marBottom w:val="0"/>
          <w:divBdr>
            <w:top w:val="none" w:sz="0" w:space="0" w:color="auto"/>
            <w:left w:val="none" w:sz="0" w:space="0" w:color="auto"/>
            <w:bottom w:val="none" w:sz="0" w:space="0" w:color="auto"/>
            <w:right w:val="none" w:sz="0" w:space="0" w:color="auto"/>
          </w:divBdr>
          <w:divsChild>
            <w:div w:id="6222269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8975574">
      <w:bodyDiv w:val="1"/>
      <w:marLeft w:val="0"/>
      <w:marRight w:val="0"/>
      <w:marTop w:val="0"/>
      <w:marBottom w:val="0"/>
      <w:divBdr>
        <w:top w:val="none" w:sz="0" w:space="0" w:color="auto"/>
        <w:left w:val="none" w:sz="0" w:space="0" w:color="auto"/>
        <w:bottom w:val="none" w:sz="0" w:space="0" w:color="auto"/>
        <w:right w:val="none" w:sz="0" w:space="0" w:color="auto"/>
      </w:divBdr>
      <w:divsChild>
        <w:div w:id="1619290011">
          <w:marLeft w:val="0"/>
          <w:marRight w:val="0"/>
          <w:marTop w:val="150"/>
          <w:marBottom w:val="0"/>
          <w:divBdr>
            <w:top w:val="none" w:sz="0" w:space="0" w:color="auto"/>
            <w:left w:val="none" w:sz="0" w:space="0" w:color="auto"/>
            <w:bottom w:val="none" w:sz="0" w:space="0" w:color="auto"/>
            <w:right w:val="none" w:sz="0" w:space="0" w:color="auto"/>
          </w:divBdr>
          <w:divsChild>
            <w:div w:id="1580289492">
              <w:marLeft w:val="0"/>
              <w:marRight w:val="0"/>
              <w:marTop w:val="0"/>
              <w:marBottom w:val="0"/>
              <w:divBdr>
                <w:top w:val="none" w:sz="0" w:space="0" w:color="auto"/>
                <w:left w:val="none" w:sz="0" w:space="0" w:color="auto"/>
                <w:bottom w:val="none" w:sz="0" w:space="0" w:color="auto"/>
                <w:right w:val="none" w:sz="0" w:space="0" w:color="auto"/>
              </w:divBdr>
              <w:divsChild>
                <w:div w:id="11373788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5030541">
          <w:marLeft w:val="0"/>
          <w:marRight w:val="0"/>
          <w:marTop w:val="0"/>
          <w:marBottom w:val="0"/>
          <w:divBdr>
            <w:top w:val="none" w:sz="0" w:space="0" w:color="auto"/>
            <w:left w:val="none" w:sz="0" w:space="0" w:color="auto"/>
            <w:bottom w:val="none" w:sz="0" w:space="0" w:color="auto"/>
            <w:right w:val="none" w:sz="0" w:space="0" w:color="auto"/>
          </w:divBdr>
          <w:divsChild>
            <w:div w:id="1236162900">
              <w:marLeft w:val="0"/>
              <w:marRight w:val="0"/>
              <w:marTop w:val="0"/>
              <w:marBottom w:val="0"/>
              <w:divBdr>
                <w:top w:val="none" w:sz="0" w:space="0" w:color="auto"/>
                <w:left w:val="none" w:sz="0" w:space="0" w:color="auto"/>
                <w:bottom w:val="none" w:sz="0" w:space="0" w:color="auto"/>
                <w:right w:val="none" w:sz="0" w:space="0" w:color="auto"/>
              </w:divBdr>
            </w:div>
            <w:div w:id="2040206403">
              <w:marLeft w:val="0"/>
              <w:marRight w:val="0"/>
              <w:marTop w:val="0"/>
              <w:marBottom w:val="0"/>
              <w:divBdr>
                <w:top w:val="none" w:sz="0" w:space="0" w:color="auto"/>
                <w:left w:val="none" w:sz="0" w:space="0" w:color="auto"/>
                <w:bottom w:val="none" w:sz="0" w:space="0" w:color="auto"/>
                <w:right w:val="none" w:sz="0" w:space="0" w:color="auto"/>
              </w:divBdr>
              <w:divsChild>
                <w:div w:id="443620754">
                  <w:marLeft w:val="0"/>
                  <w:marRight w:val="0"/>
                  <w:marTop w:val="0"/>
                  <w:marBottom w:val="0"/>
                  <w:divBdr>
                    <w:top w:val="none" w:sz="0" w:space="0" w:color="auto"/>
                    <w:left w:val="none" w:sz="0" w:space="0" w:color="auto"/>
                    <w:bottom w:val="none" w:sz="0" w:space="0" w:color="auto"/>
                    <w:right w:val="none" w:sz="0" w:space="0" w:color="auto"/>
                  </w:divBdr>
                  <w:divsChild>
                    <w:div w:id="988439863">
                      <w:marLeft w:val="0"/>
                      <w:marRight w:val="0"/>
                      <w:marTop w:val="0"/>
                      <w:marBottom w:val="0"/>
                      <w:divBdr>
                        <w:top w:val="none" w:sz="0" w:space="0" w:color="auto"/>
                        <w:left w:val="none" w:sz="0" w:space="0" w:color="auto"/>
                        <w:bottom w:val="none" w:sz="0" w:space="0" w:color="auto"/>
                        <w:right w:val="none" w:sz="0" w:space="0" w:color="auto"/>
                      </w:divBdr>
                      <w:divsChild>
                        <w:div w:id="1465660348">
                          <w:marLeft w:val="0"/>
                          <w:marRight w:val="0"/>
                          <w:marTop w:val="225"/>
                          <w:marBottom w:val="150"/>
                          <w:divBdr>
                            <w:top w:val="none" w:sz="0" w:space="4" w:color="auto"/>
                            <w:left w:val="none" w:sz="0" w:space="0" w:color="auto"/>
                            <w:bottom w:val="single" w:sz="6" w:space="4" w:color="CECECE"/>
                            <w:right w:val="none" w:sz="0" w:space="0" w:color="auto"/>
                          </w:divBdr>
                          <w:divsChild>
                            <w:div w:id="458885006">
                              <w:marLeft w:val="0"/>
                              <w:marRight w:val="0"/>
                              <w:marTop w:val="0"/>
                              <w:marBottom w:val="0"/>
                              <w:divBdr>
                                <w:top w:val="none" w:sz="0" w:space="0" w:color="auto"/>
                                <w:left w:val="none" w:sz="0" w:space="0" w:color="auto"/>
                                <w:bottom w:val="none" w:sz="0" w:space="0" w:color="auto"/>
                                <w:right w:val="none" w:sz="0" w:space="0" w:color="auto"/>
                              </w:divBdr>
                            </w:div>
                            <w:div w:id="1162502370">
                              <w:marLeft w:val="0"/>
                              <w:marRight w:val="0"/>
                              <w:marTop w:val="75"/>
                              <w:marBottom w:val="75"/>
                              <w:divBdr>
                                <w:top w:val="none" w:sz="0" w:space="0" w:color="auto"/>
                                <w:left w:val="none" w:sz="0" w:space="0" w:color="auto"/>
                                <w:bottom w:val="none" w:sz="0" w:space="0" w:color="auto"/>
                                <w:right w:val="none" w:sz="0" w:space="0" w:color="auto"/>
                              </w:divBdr>
                              <w:divsChild>
                                <w:div w:id="402069514">
                                  <w:marLeft w:val="0"/>
                                  <w:marRight w:val="0"/>
                                  <w:marTop w:val="45"/>
                                  <w:marBottom w:val="0"/>
                                  <w:divBdr>
                                    <w:top w:val="none" w:sz="0" w:space="0" w:color="auto"/>
                                    <w:left w:val="none" w:sz="0" w:space="0" w:color="auto"/>
                                    <w:bottom w:val="none" w:sz="0" w:space="0" w:color="auto"/>
                                    <w:right w:val="none" w:sz="0" w:space="0" w:color="auto"/>
                                  </w:divBdr>
                                </w:div>
                                <w:div w:id="174956891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513709">
      <w:bodyDiv w:val="1"/>
      <w:marLeft w:val="0"/>
      <w:marRight w:val="0"/>
      <w:marTop w:val="0"/>
      <w:marBottom w:val="0"/>
      <w:divBdr>
        <w:top w:val="none" w:sz="0" w:space="0" w:color="auto"/>
        <w:left w:val="none" w:sz="0" w:space="0" w:color="auto"/>
        <w:bottom w:val="none" w:sz="0" w:space="0" w:color="auto"/>
        <w:right w:val="none" w:sz="0" w:space="0" w:color="auto"/>
      </w:divBdr>
      <w:divsChild>
        <w:div w:id="1221286624">
          <w:marLeft w:val="0"/>
          <w:marRight w:val="0"/>
          <w:marTop w:val="0"/>
          <w:marBottom w:val="0"/>
          <w:divBdr>
            <w:top w:val="none" w:sz="0" w:space="0" w:color="auto"/>
            <w:left w:val="none" w:sz="0" w:space="0" w:color="auto"/>
            <w:bottom w:val="none" w:sz="0" w:space="0" w:color="auto"/>
            <w:right w:val="none" w:sz="0" w:space="0" w:color="auto"/>
          </w:divBdr>
          <w:divsChild>
            <w:div w:id="82074932">
              <w:marLeft w:val="0"/>
              <w:marRight w:val="0"/>
              <w:marTop w:val="0"/>
              <w:marBottom w:val="0"/>
              <w:divBdr>
                <w:top w:val="none" w:sz="0" w:space="0" w:color="auto"/>
                <w:left w:val="none" w:sz="0" w:space="0" w:color="auto"/>
                <w:bottom w:val="none" w:sz="0" w:space="0" w:color="auto"/>
                <w:right w:val="none" w:sz="0" w:space="0" w:color="auto"/>
              </w:divBdr>
              <w:divsChild>
                <w:div w:id="191310974">
                  <w:marLeft w:val="0"/>
                  <w:marRight w:val="0"/>
                  <w:marTop w:val="0"/>
                  <w:marBottom w:val="0"/>
                  <w:divBdr>
                    <w:top w:val="none" w:sz="0" w:space="0" w:color="auto"/>
                    <w:left w:val="none" w:sz="0" w:space="0" w:color="auto"/>
                    <w:bottom w:val="none" w:sz="0" w:space="0" w:color="auto"/>
                    <w:right w:val="none" w:sz="0" w:space="0" w:color="auto"/>
                  </w:divBdr>
                  <w:divsChild>
                    <w:div w:id="1852064493">
                      <w:marLeft w:val="0"/>
                      <w:marRight w:val="0"/>
                      <w:marTop w:val="0"/>
                      <w:marBottom w:val="0"/>
                      <w:divBdr>
                        <w:top w:val="none" w:sz="0" w:space="0" w:color="auto"/>
                        <w:left w:val="none" w:sz="0" w:space="0" w:color="auto"/>
                        <w:bottom w:val="none" w:sz="0" w:space="0" w:color="auto"/>
                        <w:right w:val="none" w:sz="0" w:space="0" w:color="auto"/>
                      </w:divBdr>
                      <w:divsChild>
                        <w:div w:id="1809517682">
                          <w:marLeft w:val="0"/>
                          <w:marRight w:val="0"/>
                          <w:marTop w:val="0"/>
                          <w:marBottom w:val="0"/>
                          <w:divBdr>
                            <w:top w:val="none" w:sz="0" w:space="0" w:color="auto"/>
                            <w:left w:val="none" w:sz="0" w:space="0" w:color="auto"/>
                            <w:bottom w:val="none" w:sz="0" w:space="0" w:color="auto"/>
                            <w:right w:val="none" w:sz="0" w:space="0" w:color="auto"/>
                          </w:divBdr>
                          <w:divsChild>
                            <w:div w:id="380399570">
                              <w:marLeft w:val="0"/>
                              <w:marRight w:val="0"/>
                              <w:marTop w:val="0"/>
                              <w:marBottom w:val="0"/>
                              <w:divBdr>
                                <w:top w:val="none" w:sz="0" w:space="0" w:color="auto"/>
                                <w:left w:val="none" w:sz="0" w:space="0" w:color="auto"/>
                                <w:bottom w:val="none" w:sz="0" w:space="0" w:color="auto"/>
                                <w:right w:val="none" w:sz="0" w:space="0" w:color="auto"/>
                              </w:divBdr>
                              <w:divsChild>
                                <w:div w:id="1533180407">
                                  <w:marLeft w:val="0"/>
                                  <w:marRight w:val="0"/>
                                  <w:marTop w:val="0"/>
                                  <w:marBottom w:val="0"/>
                                  <w:divBdr>
                                    <w:top w:val="none" w:sz="0" w:space="0" w:color="auto"/>
                                    <w:left w:val="none" w:sz="0" w:space="0" w:color="auto"/>
                                    <w:bottom w:val="none" w:sz="0" w:space="0" w:color="auto"/>
                                    <w:right w:val="none" w:sz="0" w:space="0" w:color="auto"/>
                                  </w:divBdr>
                                  <w:divsChild>
                                    <w:div w:id="49565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9635988">
      <w:bodyDiv w:val="1"/>
      <w:marLeft w:val="0"/>
      <w:marRight w:val="0"/>
      <w:marTop w:val="0"/>
      <w:marBottom w:val="0"/>
      <w:divBdr>
        <w:top w:val="none" w:sz="0" w:space="0" w:color="auto"/>
        <w:left w:val="none" w:sz="0" w:space="0" w:color="auto"/>
        <w:bottom w:val="none" w:sz="0" w:space="0" w:color="auto"/>
        <w:right w:val="none" w:sz="0" w:space="0" w:color="auto"/>
      </w:divBdr>
      <w:divsChild>
        <w:div w:id="2002004253">
          <w:marLeft w:val="0"/>
          <w:marRight w:val="0"/>
          <w:marTop w:val="0"/>
          <w:marBottom w:val="0"/>
          <w:divBdr>
            <w:top w:val="none" w:sz="0" w:space="0" w:color="auto"/>
            <w:left w:val="none" w:sz="0" w:space="0" w:color="auto"/>
            <w:bottom w:val="dotted" w:sz="6" w:space="4" w:color="DDDDDD"/>
            <w:right w:val="none" w:sz="0" w:space="0" w:color="auto"/>
          </w:divBdr>
        </w:div>
      </w:divsChild>
    </w:div>
    <w:div w:id="1579753580">
      <w:bodyDiv w:val="1"/>
      <w:marLeft w:val="0"/>
      <w:marRight w:val="0"/>
      <w:marTop w:val="0"/>
      <w:marBottom w:val="0"/>
      <w:divBdr>
        <w:top w:val="none" w:sz="0" w:space="0" w:color="auto"/>
        <w:left w:val="none" w:sz="0" w:space="0" w:color="auto"/>
        <w:bottom w:val="none" w:sz="0" w:space="0" w:color="auto"/>
        <w:right w:val="none" w:sz="0" w:space="0" w:color="auto"/>
      </w:divBdr>
    </w:div>
    <w:div w:id="1579822340">
      <w:bodyDiv w:val="1"/>
      <w:marLeft w:val="0"/>
      <w:marRight w:val="0"/>
      <w:marTop w:val="0"/>
      <w:marBottom w:val="0"/>
      <w:divBdr>
        <w:top w:val="none" w:sz="0" w:space="0" w:color="auto"/>
        <w:left w:val="none" w:sz="0" w:space="0" w:color="auto"/>
        <w:bottom w:val="none" w:sz="0" w:space="0" w:color="auto"/>
        <w:right w:val="none" w:sz="0" w:space="0" w:color="auto"/>
      </w:divBdr>
      <w:divsChild>
        <w:div w:id="731851001">
          <w:marLeft w:val="0"/>
          <w:marRight w:val="0"/>
          <w:marTop w:val="0"/>
          <w:marBottom w:val="0"/>
          <w:divBdr>
            <w:top w:val="none" w:sz="0" w:space="0" w:color="auto"/>
            <w:left w:val="none" w:sz="0" w:space="0" w:color="auto"/>
            <w:bottom w:val="none" w:sz="0" w:space="0" w:color="auto"/>
            <w:right w:val="none" w:sz="0" w:space="0" w:color="auto"/>
          </w:divBdr>
          <w:divsChild>
            <w:div w:id="1913855800">
              <w:marLeft w:val="0"/>
              <w:marRight w:val="0"/>
              <w:marTop w:val="0"/>
              <w:marBottom w:val="0"/>
              <w:divBdr>
                <w:top w:val="none" w:sz="0" w:space="0" w:color="auto"/>
                <w:left w:val="none" w:sz="0" w:space="0" w:color="auto"/>
                <w:bottom w:val="none" w:sz="0" w:space="0" w:color="auto"/>
                <w:right w:val="none" w:sz="0" w:space="0" w:color="auto"/>
              </w:divBdr>
              <w:divsChild>
                <w:div w:id="52196947">
                  <w:marLeft w:val="0"/>
                  <w:marRight w:val="0"/>
                  <w:marTop w:val="0"/>
                  <w:marBottom w:val="0"/>
                  <w:divBdr>
                    <w:top w:val="none" w:sz="0" w:space="0" w:color="auto"/>
                    <w:left w:val="none" w:sz="0" w:space="0" w:color="auto"/>
                    <w:bottom w:val="none" w:sz="0" w:space="0" w:color="auto"/>
                    <w:right w:val="none" w:sz="0" w:space="0" w:color="auto"/>
                  </w:divBdr>
                  <w:divsChild>
                    <w:div w:id="1914268699">
                      <w:marLeft w:val="0"/>
                      <w:marRight w:val="0"/>
                      <w:marTop w:val="0"/>
                      <w:marBottom w:val="0"/>
                      <w:divBdr>
                        <w:top w:val="none" w:sz="0" w:space="0" w:color="auto"/>
                        <w:left w:val="none" w:sz="0" w:space="0" w:color="auto"/>
                        <w:bottom w:val="none" w:sz="0" w:space="0" w:color="auto"/>
                        <w:right w:val="none" w:sz="0" w:space="0" w:color="auto"/>
                      </w:divBdr>
                      <w:divsChild>
                        <w:div w:id="1518272938">
                          <w:marLeft w:val="0"/>
                          <w:marRight w:val="0"/>
                          <w:marTop w:val="0"/>
                          <w:marBottom w:val="0"/>
                          <w:divBdr>
                            <w:top w:val="none" w:sz="0" w:space="0" w:color="auto"/>
                            <w:left w:val="none" w:sz="0" w:space="0" w:color="auto"/>
                            <w:bottom w:val="none" w:sz="0" w:space="0" w:color="auto"/>
                            <w:right w:val="none" w:sz="0" w:space="0" w:color="auto"/>
                          </w:divBdr>
                          <w:divsChild>
                            <w:div w:id="1204830552">
                              <w:marLeft w:val="0"/>
                              <w:marRight w:val="0"/>
                              <w:marTop w:val="0"/>
                              <w:marBottom w:val="0"/>
                              <w:divBdr>
                                <w:top w:val="none" w:sz="0" w:space="0" w:color="auto"/>
                                <w:left w:val="none" w:sz="0" w:space="0" w:color="auto"/>
                                <w:bottom w:val="none" w:sz="0" w:space="0" w:color="auto"/>
                                <w:right w:val="none" w:sz="0" w:space="0" w:color="auto"/>
                              </w:divBdr>
                              <w:divsChild>
                                <w:div w:id="1416437127">
                                  <w:marLeft w:val="0"/>
                                  <w:marRight w:val="0"/>
                                  <w:marTop w:val="0"/>
                                  <w:marBottom w:val="0"/>
                                  <w:divBdr>
                                    <w:top w:val="none" w:sz="0" w:space="0" w:color="auto"/>
                                    <w:left w:val="none" w:sz="0" w:space="0" w:color="auto"/>
                                    <w:bottom w:val="none" w:sz="0" w:space="0" w:color="auto"/>
                                    <w:right w:val="none" w:sz="0" w:space="0" w:color="auto"/>
                                  </w:divBdr>
                                  <w:divsChild>
                                    <w:div w:id="1160538618">
                                      <w:marLeft w:val="0"/>
                                      <w:marRight w:val="0"/>
                                      <w:marTop w:val="0"/>
                                      <w:marBottom w:val="0"/>
                                      <w:divBdr>
                                        <w:top w:val="none" w:sz="0" w:space="0" w:color="auto"/>
                                        <w:left w:val="none" w:sz="0" w:space="0" w:color="auto"/>
                                        <w:bottom w:val="none" w:sz="0" w:space="0" w:color="auto"/>
                                        <w:right w:val="none" w:sz="0" w:space="0" w:color="auto"/>
                                      </w:divBdr>
                                      <w:divsChild>
                                        <w:div w:id="96161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0021728">
      <w:bodyDiv w:val="1"/>
      <w:marLeft w:val="0"/>
      <w:marRight w:val="0"/>
      <w:marTop w:val="0"/>
      <w:marBottom w:val="0"/>
      <w:divBdr>
        <w:top w:val="none" w:sz="0" w:space="0" w:color="auto"/>
        <w:left w:val="none" w:sz="0" w:space="0" w:color="auto"/>
        <w:bottom w:val="none" w:sz="0" w:space="0" w:color="auto"/>
        <w:right w:val="none" w:sz="0" w:space="0" w:color="auto"/>
      </w:divBdr>
      <w:divsChild>
        <w:div w:id="125243645">
          <w:marLeft w:val="0"/>
          <w:marRight w:val="0"/>
          <w:marTop w:val="0"/>
          <w:marBottom w:val="225"/>
          <w:divBdr>
            <w:top w:val="none" w:sz="0" w:space="0" w:color="auto"/>
            <w:left w:val="none" w:sz="0" w:space="0" w:color="auto"/>
            <w:bottom w:val="none" w:sz="0" w:space="0" w:color="auto"/>
            <w:right w:val="none" w:sz="0" w:space="0" w:color="auto"/>
          </w:divBdr>
        </w:div>
        <w:div w:id="214314097">
          <w:marLeft w:val="105"/>
          <w:marRight w:val="0"/>
          <w:marTop w:val="0"/>
          <w:marBottom w:val="600"/>
          <w:divBdr>
            <w:top w:val="none" w:sz="0" w:space="0" w:color="auto"/>
            <w:left w:val="none" w:sz="0" w:space="0" w:color="auto"/>
            <w:bottom w:val="none" w:sz="0" w:space="0" w:color="auto"/>
            <w:right w:val="none" w:sz="0" w:space="0" w:color="auto"/>
          </w:divBdr>
          <w:divsChild>
            <w:div w:id="2064213039">
              <w:marLeft w:val="-15"/>
              <w:marRight w:val="-15"/>
              <w:marTop w:val="0"/>
              <w:marBottom w:val="0"/>
              <w:divBdr>
                <w:top w:val="none" w:sz="0" w:space="0" w:color="auto"/>
                <w:left w:val="none" w:sz="0" w:space="0" w:color="auto"/>
                <w:bottom w:val="none" w:sz="0" w:space="0" w:color="auto"/>
                <w:right w:val="none" w:sz="0" w:space="0" w:color="auto"/>
              </w:divBdr>
            </w:div>
          </w:divsChild>
        </w:div>
        <w:div w:id="455099009">
          <w:marLeft w:val="105"/>
          <w:marRight w:val="0"/>
          <w:marTop w:val="0"/>
          <w:marBottom w:val="600"/>
          <w:divBdr>
            <w:top w:val="none" w:sz="0" w:space="0" w:color="auto"/>
            <w:left w:val="none" w:sz="0" w:space="0" w:color="auto"/>
            <w:bottom w:val="none" w:sz="0" w:space="0" w:color="auto"/>
            <w:right w:val="none" w:sz="0" w:space="0" w:color="auto"/>
          </w:divBdr>
          <w:divsChild>
            <w:div w:id="1680085291">
              <w:marLeft w:val="-15"/>
              <w:marRight w:val="-15"/>
              <w:marTop w:val="0"/>
              <w:marBottom w:val="0"/>
              <w:divBdr>
                <w:top w:val="none" w:sz="0" w:space="0" w:color="auto"/>
                <w:left w:val="none" w:sz="0" w:space="0" w:color="auto"/>
                <w:bottom w:val="none" w:sz="0" w:space="0" w:color="auto"/>
                <w:right w:val="none" w:sz="0" w:space="0" w:color="auto"/>
              </w:divBdr>
            </w:div>
          </w:divsChild>
        </w:div>
        <w:div w:id="1755736928">
          <w:marLeft w:val="105"/>
          <w:marRight w:val="0"/>
          <w:marTop w:val="0"/>
          <w:marBottom w:val="600"/>
          <w:divBdr>
            <w:top w:val="none" w:sz="0" w:space="0" w:color="auto"/>
            <w:left w:val="none" w:sz="0" w:space="0" w:color="auto"/>
            <w:bottom w:val="none" w:sz="0" w:space="0" w:color="auto"/>
            <w:right w:val="none" w:sz="0" w:space="0" w:color="auto"/>
          </w:divBdr>
          <w:divsChild>
            <w:div w:id="194465520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80093042">
      <w:bodyDiv w:val="1"/>
      <w:marLeft w:val="0"/>
      <w:marRight w:val="0"/>
      <w:marTop w:val="0"/>
      <w:marBottom w:val="0"/>
      <w:divBdr>
        <w:top w:val="none" w:sz="0" w:space="0" w:color="auto"/>
        <w:left w:val="none" w:sz="0" w:space="0" w:color="auto"/>
        <w:bottom w:val="none" w:sz="0" w:space="0" w:color="auto"/>
        <w:right w:val="none" w:sz="0" w:space="0" w:color="auto"/>
      </w:divBdr>
    </w:div>
    <w:div w:id="1580094312">
      <w:bodyDiv w:val="1"/>
      <w:marLeft w:val="0"/>
      <w:marRight w:val="0"/>
      <w:marTop w:val="0"/>
      <w:marBottom w:val="0"/>
      <w:divBdr>
        <w:top w:val="none" w:sz="0" w:space="0" w:color="auto"/>
        <w:left w:val="none" w:sz="0" w:space="0" w:color="auto"/>
        <w:bottom w:val="none" w:sz="0" w:space="0" w:color="auto"/>
        <w:right w:val="none" w:sz="0" w:space="0" w:color="auto"/>
      </w:divBdr>
      <w:divsChild>
        <w:div w:id="79720273">
          <w:marLeft w:val="0"/>
          <w:marRight w:val="0"/>
          <w:marTop w:val="0"/>
          <w:marBottom w:val="150"/>
          <w:divBdr>
            <w:top w:val="none" w:sz="0" w:space="0" w:color="auto"/>
            <w:left w:val="none" w:sz="0" w:space="0" w:color="auto"/>
            <w:bottom w:val="none" w:sz="0" w:space="0" w:color="auto"/>
            <w:right w:val="none" w:sz="0" w:space="0" w:color="auto"/>
          </w:divBdr>
          <w:divsChild>
            <w:div w:id="615261650">
              <w:marLeft w:val="0"/>
              <w:marRight w:val="0"/>
              <w:marTop w:val="0"/>
              <w:marBottom w:val="0"/>
              <w:divBdr>
                <w:top w:val="none" w:sz="0" w:space="0" w:color="auto"/>
                <w:left w:val="none" w:sz="0" w:space="0" w:color="auto"/>
                <w:bottom w:val="none" w:sz="0" w:space="0" w:color="auto"/>
                <w:right w:val="none" w:sz="0" w:space="0" w:color="auto"/>
              </w:divBdr>
              <w:divsChild>
                <w:div w:id="8983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5191">
          <w:marLeft w:val="0"/>
          <w:marRight w:val="0"/>
          <w:marTop w:val="0"/>
          <w:marBottom w:val="150"/>
          <w:divBdr>
            <w:top w:val="none" w:sz="0" w:space="0" w:color="auto"/>
            <w:left w:val="none" w:sz="0" w:space="0" w:color="auto"/>
            <w:bottom w:val="none" w:sz="0" w:space="0" w:color="auto"/>
            <w:right w:val="none" w:sz="0" w:space="0" w:color="auto"/>
          </w:divBdr>
        </w:div>
        <w:div w:id="1688022315">
          <w:marLeft w:val="0"/>
          <w:marRight w:val="0"/>
          <w:marTop w:val="0"/>
          <w:marBottom w:val="0"/>
          <w:divBdr>
            <w:top w:val="none" w:sz="0" w:space="0" w:color="auto"/>
            <w:left w:val="none" w:sz="0" w:space="0" w:color="auto"/>
            <w:bottom w:val="none" w:sz="0" w:space="0" w:color="auto"/>
            <w:right w:val="none" w:sz="0" w:space="0" w:color="auto"/>
          </w:divBdr>
          <w:divsChild>
            <w:div w:id="17223177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80208138">
      <w:bodyDiv w:val="1"/>
      <w:marLeft w:val="0"/>
      <w:marRight w:val="0"/>
      <w:marTop w:val="0"/>
      <w:marBottom w:val="0"/>
      <w:divBdr>
        <w:top w:val="none" w:sz="0" w:space="0" w:color="auto"/>
        <w:left w:val="none" w:sz="0" w:space="0" w:color="auto"/>
        <w:bottom w:val="none" w:sz="0" w:space="0" w:color="auto"/>
        <w:right w:val="none" w:sz="0" w:space="0" w:color="auto"/>
      </w:divBdr>
      <w:divsChild>
        <w:div w:id="2119636515">
          <w:marLeft w:val="0"/>
          <w:marRight w:val="0"/>
          <w:marTop w:val="0"/>
          <w:marBottom w:val="0"/>
          <w:divBdr>
            <w:top w:val="none" w:sz="0" w:space="0" w:color="auto"/>
            <w:left w:val="none" w:sz="0" w:space="0" w:color="auto"/>
            <w:bottom w:val="dotted" w:sz="6" w:space="4" w:color="DDDDDD"/>
            <w:right w:val="none" w:sz="0" w:space="0" w:color="auto"/>
          </w:divBdr>
        </w:div>
      </w:divsChild>
    </w:div>
    <w:div w:id="1580552174">
      <w:bodyDiv w:val="1"/>
      <w:marLeft w:val="0"/>
      <w:marRight w:val="0"/>
      <w:marTop w:val="0"/>
      <w:marBottom w:val="0"/>
      <w:divBdr>
        <w:top w:val="none" w:sz="0" w:space="0" w:color="auto"/>
        <w:left w:val="none" w:sz="0" w:space="0" w:color="auto"/>
        <w:bottom w:val="none" w:sz="0" w:space="0" w:color="auto"/>
        <w:right w:val="none" w:sz="0" w:space="0" w:color="auto"/>
      </w:divBdr>
      <w:divsChild>
        <w:div w:id="29963156">
          <w:marLeft w:val="0"/>
          <w:marRight w:val="0"/>
          <w:marTop w:val="0"/>
          <w:marBottom w:val="300"/>
          <w:divBdr>
            <w:top w:val="none" w:sz="0" w:space="0" w:color="auto"/>
            <w:left w:val="none" w:sz="0" w:space="0" w:color="auto"/>
            <w:bottom w:val="none" w:sz="0" w:space="0" w:color="auto"/>
            <w:right w:val="none" w:sz="0" w:space="0" w:color="auto"/>
          </w:divBdr>
          <w:divsChild>
            <w:div w:id="366221247">
              <w:marLeft w:val="0"/>
              <w:marRight w:val="0"/>
              <w:marTop w:val="0"/>
              <w:marBottom w:val="0"/>
              <w:divBdr>
                <w:top w:val="none" w:sz="0" w:space="0" w:color="auto"/>
                <w:left w:val="none" w:sz="0" w:space="0" w:color="auto"/>
                <w:bottom w:val="none" w:sz="0" w:space="0" w:color="auto"/>
                <w:right w:val="none" w:sz="0" w:space="0" w:color="auto"/>
              </w:divBdr>
            </w:div>
          </w:divsChild>
        </w:div>
        <w:div w:id="538468404">
          <w:marLeft w:val="0"/>
          <w:marRight w:val="0"/>
          <w:marTop w:val="0"/>
          <w:marBottom w:val="0"/>
          <w:divBdr>
            <w:top w:val="none" w:sz="0" w:space="0" w:color="auto"/>
            <w:left w:val="none" w:sz="0" w:space="0" w:color="auto"/>
            <w:bottom w:val="none" w:sz="0" w:space="0" w:color="auto"/>
            <w:right w:val="none" w:sz="0" w:space="0" w:color="auto"/>
          </w:divBdr>
          <w:divsChild>
            <w:div w:id="1293172604">
              <w:marLeft w:val="0"/>
              <w:marRight w:val="0"/>
              <w:marTop w:val="0"/>
              <w:marBottom w:val="0"/>
              <w:divBdr>
                <w:top w:val="none" w:sz="0" w:space="0" w:color="auto"/>
                <w:left w:val="none" w:sz="0" w:space="0" w:color="auto"/>
                <w:bottom w:val="none" w:sz="0" w:space="0" w:color="auto"/>
                <w:right w:val="none" w:sz="0" w:space="0" w:color="auto"/>
              </w:divBdr>
              <w:divsChild>
                <w:div w:id="16408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28097">
          <w:marLeft w:val="0"/>
          <w:marRight w:val="0"/>
          <w:marTop w:val="0"/>
          <w:marBottom w:val="75"/>
          <w:divBdr>
            <w:top w:val="none" w:sz="0" w:space="0" w:color="auto"/>
            <w:left w:val="none" w:sz="0" w:space="0" w:color="auto"/>
            <w:bottom w:val="none" w:sz="0" w:space="0" w:color="auto"/>
            <w:right w:val="none" w:sz="0" w:space="0" w:color="auto"/>
          </w:divBdr>
        </w:div>
        <w:div w:id="1540313389">
          <w:marLeft w:val="0"/>
          <w:marRight w:val="0"/>
          <w:marTop w:val="0"/>
          <w:marBottom w:val="0"/>
          <w:divBdr>
            <w:top w:val="none" w:sz="0" w:space="0" w:color="auto"/>
            <w:left w:val="none" w:sz="0" w:space="0" w:color="auto"/>
            <w:bottom w:val="none" w:sz="0" w:space="0" w:color="auto"/>
            <w:right w:val="none" w:sz="0" w:space="0" w:color="auto"/>
          </w:divBdr>
        </w:div>
      </w:divsChild>
    </w:div>
    <w:div w:id="1580557765">
      <w:bodyDiv w:val="1"/>
      <w:marLeft w:val="0"/>
      <w:marRight w:val="0"/>
      <w:marTop w:val="0"/>
      <w:marBottom w:val="0"/>
      <w:divBdr>
        <w:top w:val="none" w:sz="0" w:space="0" w:color="auto"/>
        <w:left w:val="none" w:sz="0" w:space="0" w:color="auto"/>
        <w:bottom w:val="none" w:sz="0" w:space="0" w:color="auto"/>
        <w:right w:val="none" w:sz="0" w:space="0" w:color="auto"/>
      </w:divBdr>
      <w:divsChild>
        <w:div w:id="1248273750">
          <w:marLeft w:val="0"/>
          <w:marRight w:val="0"/>
          <w:marTop w:val="0"/>
          <w:marBottom w:val="0"/>
          <w:divBdr>
            <w:top w:val="none" w:sz="0" w:space="0" w:color="auto"/>
            <w:left w:val="none" w:sz="0" w:space="0" w:color="auto"/>
            <w:bottom w:val="none" w:sz="0" w:space="0" w:color="auto"/>
            <w:right w:val="none" w:sz="0" w:space="0" w:color="auto"/>
          </w:divBdr>
        </w:div>
        <w:div w:id="1398553743">
          <w:marLeft w:val="0"/>
          <w:marRight w:val="0"/>
          <w:marTop w:val="0"/>
          <w:marBottom w:val="45"/>
          <w:divBdr>
            <w:top w:val="none" w:sz="0" w:space="0" w:color="auto"/>
            <w:left w:val="none" w:sz="0" w:space="0" w:color="auto"/>
            <w:bottom w:val="none" w:sz="0" w:space="0" w:color="auto"/>
            <w:right w:val="none" w:sz="0" w:space="0" w:color="auto"/>
          </w:divBdr>
        </w:div>
        <w:div w:id="1685283238">
          <w:marLeft w:val="0"/>
          <w:marRight w:val="0"/>
          <w:marTop w:val="45"/>
          <w:marBottom w:val="0"/>
          <w:divBdr>
            <w:top w:val="none" w:sz="0" w:space="0" w:color="auto"/>
            <w:left w:val="none" w:sz="0" w:space="0" w:color="auto"/>
            <w:bottom w:val="none" w:sz="0" w:space="0" w:color="auto"/>
            <w:right w:val="none" w:sz="0" w:space="0" w:color="auto"/>
          </w:divBdr>
        </w:div>
      </w:divsChild>
    </w:div>
    <w:div w:id="1580753624">
      <w:bodyDiv w:val="1"/>
      <w:marLeft w:val="0"/>
      <w:marRight w:val="0"/>
      <w:marTop w:val="0"/>
      <w:marBottom w:val="0"/>
      <w:divBdr>
        <w:top w:val="none" w:sz="0" w:space="0" w:color="auto"/>
        <w:left w:val="none" w:sz="0" w:space="0" w:color="auto"/>
        <w:bottom w:val="none" w:sz="0" w:space="0" w:color="auto"/>
        <w:right w:val="none" w:sz="0" w:space="0" w:color="auto"/>
      </w:divBdr>
      <w:divsChild>
        <w:div w:id="93133481">
          <w:marLeft w:val="0"/>
          <w:marRight w:val="0"/>
          <w:marTop w:val="300"/>
          <w:marBottom w:val="0"/>
          <w:divBdr>
            <w:top w:val="none" w:sz="0" w:space="0" w:color="auto"/>
            <w:left w:val="none" w:sz="0" w:space="0" w:color="auto"/>
            <w:bottom w:val="none" w:sz="0" w:space="0" w:color="auto"/>
            <w:right w:val="none" w:sz="0" w:space="0" w:color="auto"/>
          </w:divBdr>
          <w:divsChild>
            <w:div w:id="1160727894">
              <w:marLeft w:val="-1350"/>
              <w:marRight w:val="0"/>
              <w:marTop w:val="0"/>
              <w:marBottom w:val="0"/>
              <w:divBdr>
                <w:top w:val="none" w:sz="0" w:space="0" w:color="auto"/>
                <w:left w:val="none" w:sz="0" w:space="0" w:color="auto"/>
                <w:bottom w:val="none" w:sz="0" w:space="0" w:color="auto"/>
                <w:right w:val="none" w:sz="0" w:space="0" w:color="auto"/>
              </w:divBdr>
              <w:divsChild>
                <w:div w:id="168955820">
                  <w:marLeft w:val="0"/>
                  <w:marRight w:val="0"/>
                  <w:marTop w:val="0"/>
                  <w:marBottom w:val="0"/>
                  <w:divBdr>
                    <w:top w:val="none" w:sz="0" w:space="0" w:color="auto"/>
                    <w:left w:val="none" w:sz="0" w:space="0" w:color="auto"/>
                    <w:bottom w:val="none" w:sz="0" w:space="0" w:color="auto"/>
                    <w:right w:val="none" w:sz="0" w:space="0" w:color="auto"/>
                  </w:divBdr>
                  <w:divsChild>
                    <w:div w:id="1632593243">
                      <w:marLeft w:val="0"/>
                      <w:marRight w:val="0"/>
                      <w:marTop w:val="0"/>
                      <w:marBottom w:val="0"/>
                      <w:divBdr>
                        <w:top w:val="none" w:sz="0" w:space="0" w:color="auto"/>
                        <w:left w:val="none" w:sz="0" w:space="0" w:color="auto"/>
                        <w:bottom w:val="none" w:sz="0" w:space="0" w:color="auto"/>
                        <w:right w:val="none" w:sz="0" w:space="0" w:color="auto"/>
                      </w:divBdr>
                      <w:divsChild>
                        <w:div w:id="1658724527">
                          <w:marLeft w:val="0"/>
                          <w:marRight w:val="0"/>
                          <w:marTop w:val="0"/>
                          <w:marBottom w:val="0"/>
                          <w:divBdr>
                            <w:top w:val="single" w:sz="6" w:space="0" w:color="C7C7C7"/>
                            <w:left w:val="single" w:sz="6" w:space="0" w:color="C7C7C7"/>
                            <w:bottom w:val="single" w:sz="6" w:space="0" w:color="C7C7C7"/>
                            <w:right w:val="single" w:sz="6" w:space="0" w:color="C7C7C7"/>
                          </w:divBdr>
                          <w:divsChild>
                            <w:div w:id="945577466">
                              <w:marLeft w:val="0"/>
                              <w:marRight w:val="0"/>
                              <w:marTop w:val="100"/>
                              <w:marBottom w:val="100"/>
                              <w:divBdr>
                                <w:top w:val="none" w:sz="0" w:space="0" w:color="auto"/>
                                <w:left w:val="none" w:sz="0" w:space="0" w:color="auto"/>
                                <w:bottom w:val="none" w:sz="0" w:space="0" w:color="auto"/>
                                <w:right w:val="none" w:sz="0" w:space="0" w:color="auto"/>
                              </w:divBdr>
                            </w:div>
                            <w:div w:id="1388265576">
                              <w:marLeft w:val="0"/>
                              <w:marRight w:val="0"/>
                              <w:marTop w:val="100"/>
                              <w:marBottom w:val="100"/>
                              <w:divBdr>
                                <w:top w:val="none" w:sz="0" w:space="11" w:color="auto"/>
                                <w:left w:val="none" w:sz="0" w:space="0" w:color="auto"/>
                                <w:bottom w:val="single" w:sz="6" w:space="11" w:color="C7C7C7"/>
                                <w:right w:val="none" w:sz="0" w:space="0" w:color="auto"/>
                              </w:divBdr>
                            </w:div>
                            <w:div w:id="1444030225">
                              <w:marLeft w:val="0"/>
                              <w:marRight w:val="0"/>
                              <w:marTop w:val="100"/>
                              <w:marBottom w:val="100"/>
                              <w:divBdr>
                                <w:top w:val="none" w:sz="0" w:space="11" w:color="auto"/>
                                <w:left w:val="none" w:sz="0" w:space="0" w:color="auto"/>
                                <w:bottom w:val="single" w:sz="6" w:space="11" w:color="C7C7C7"/>
                                <w:right w:val="none" w:sz="0" w:space="0" w:color="auto"/>
                              </w:divBdr>
                            </w:div>
                            <w:div w:id="196210587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516192409">
              <w:marLeft w:val="0"/>
              <w:marRight w:val="0"/>
              <w:marTop w:val="0"/>
              <w:marBottom w:val="0"/>
              <w:divBdr>
                <w:top w:val="none" w:sz="0" w:space="0" w:color="auto"/>
                <w:left w:val="none" w:sz="0" w:space="0" w:color="auto"/>
                <w:bottom w:val="none" w:sz="0" w:space="0" w:color="auto"/>
                <w:right w:val="none" w:sz="0" w:space="0" w:color="auto"/>
              </w:divBdr>
              <w:divsChild>
                <w:div w:id="128985854">
                  <w:marLeft w:val="0"/>
                  <w:marRight w:val="0"/>
                  <w:marTop w:val="0"/>
                  <w:marBottom w:val="0"/>
                  <w:divBdr>
                    <w:top w:val="none" w:sz="0" w:space="0" w:color="auto"/>
                    <w:left w:val="none" w:sz="0" w:space="0" w:color="auto"/>
                    <w:bottom w:val="none" w:sz="0" w:space="0" w:color="auto"/>
                    <w:right w:val="none" w:sz="0" w:space="0" w:color="auto"/>
                  </w:divBdr>
                  <w:divsChild>
                    <w:div w:id="727531219">
                      <w:marLeft w:val="0"/>
                      <w:marRight w:val="0"/>
                      <w:marTop w:val="0"/>
                      <w:marBottom w:val="0"/>
                      <w:divBdr>
                        <w:top w:val="none" w:sz="0" w:space="0" w:color="auto"/>
                        <w:left w:val="none" w:sz="0" w:space="0" w:color="auto"/>
                        <w:bottom w:val="none" w:sz="0" w:space="0" w:color="auto"/>
                        <w:right w:val="none" w:sz="0" w:space="0" w:color="auto"/>
                      </w:divBdr>
                    </w:div>
                  </w:divsChild>
                </w:div>
                <w:div w:id="606667217">
                  <w:marLeft w:val="0"/>
                  <w:marRight w:val="0"/>
                  <w:marTop w:val="150"/>
                  <w:marBottom w:val="0"/>
                  <w:divBdr>
                    <w:top w:val="none" w:sz="0" w:space="0" w:color="auto"/>
                    <w:left w:val="none" w:sz="0" w:space="0" w:color="auto"/>
                    <w:bottom w:val="none" w:sz="0" w:space="0" w:color="auto"/>
                    <w:right w:val="none" w:sz="0" w:space="0" w:color="auto"/>
                  </w:divBdr>
                  <w:divsChild>
                    <w:div w:id="1186332943">
                      <w:marLeft w:val="0"/>
                      <w:marRight w:val="0"/>
                      <w:marTop w:val="0"/>
                      <w:marBottom w:val="0"/>
                      <w:divBdr>
                        <w:top w:val="none" w:sz="0" w:space="0" w:color="auto"/>
                        <w:left w:val="none" w:sz="0" w:space="0" w:color="auto"/>
                        <w:bottom w:val="none" w:sz="0" w:space="0" w:color="auto"/>
                        <w:right w:val="none" w:sz="0" w:space="0" w:color="auto"/>
                      </w:divBdr>
                      <w:divsChild>
                        <w:div w:id="1856653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17308">
          <w:marLeft w:val="0"/>
          <w:marRight w:val="0"/>
          <w:marTop w:val="150"/>
          <w:marBottom w:val="0"/>
          <w:divBdr>
            <w:top w:val="none" w:sz="0" w:space="0" w:color="auto"/>
            <w:left w:val="none" w:sz="0" w:space="0" w:color="auto"/>
            <w:bottom w:val="none" w:sz="0" w:space="0" w:color="auto"/>
            <w:right w:val="none" w:sz="0" w:space="0" w:color="auto"/>
          </w:divBdr>
          <w:divsChild>
            <w:div w:id="87236499">
              <w:marLeft w:val="0"/>
              <w:marRight w:val="0"/>
              <w:marTop w:val="0"/>
              <w:marBottom w:val="0"/>
              <w:divBdr>
                <w:top w:val="none" w:sz="0" w:space="0" w:color="auto"/>
                <w:left w:val="none" w:sz="0" w:space="0" w:color="auto"/>
                <w:bottom w:val="single" w:sz="6" w:space="0" w:color="EFEFEF"/>
                <w:right w:val="none" w:sz="0" w:space="0" w:color="auto"/>
              </w:divBdr>
              <w:divsChild>
                <w:div w:id="876963482">
                  <w:marLeft w:val="0"/>
                  <w:marRight w:val="0"/>
                  <w:marTop w:val="0"/>
                  <w:marBottom w:val="0"/>
                  <w:divBdr>
                    <w:top w:val="none" w:sz="0" w:space="0" w:color="auto"/>
                    <w:left w:val="none" w:sz="0" w:space="0" w:color="auto"/>
                    <w:bottom w:val="none" w:sz="0" w:space="0" w:color="auto"/>
                    <w:right w:val="none" w:sz="0" w:space="0" w:color="auto"/>
                  </w:divBdr>
                </w:div>
                <w:div w:id="9480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96847">
      <w:bodyDiv w:val="1"/>
      <w:marLeft w:val="0"/>
      <w:marRight w:val="0"/>
      <w:marTop w:val="0"/>
      <w:marBottom w:val="0"/>
      <w:divBdr>
        <w:top w:val="none" w:sz="0" w:space="0" w:color="auto"/>
        <w:left w:val="none" w:sz="0" w:space="0" w:color="auto"/>
        <w:bottom w:val="none" w:sz="0" w:space="0" w:color="auto"/>
        <w:right w:val="none" w:sz="0" w:space="0" w:color="auto"/>
      </w:divBdr>
    </w:div>
    <w:div w:id="1581478022">
      <w:bodyDiv w:val="1"/>
      <w:marLeft w:val="0"/>
      <w:marRight w:val="0"/>
      <w:marTop w:val="0"/>
      <w:marBottom w:val="0"/>
      <w:divBdr>
        <w:top w:val="none" w:sz="0" w:space="0" w:color="auto"/>
        <w:left w:val="none" w:sz="0" w:space="0" w:color="auto"/>
        <w:bottom w:val="none" w:sz="0" w:space="0" w:color="auto"/>
        <w:right w:val="none" w:sz="0" w:space="0" w:color="auto"/>
      </w:divBdr>
      <w:divsChild>
        <w:div w:id="1675916372">
          <w:marLeft w:val="0"/>
          <w:marRight w:val="0"/>
          <w:marTop w:val="0"/>
          <w:marBottom w:val="0"/>
          <w:divBdr>
            <w:top w:val="none" w:sz="0" w:space="0" w:color="auto"/>
            <w:left w:val="none" w:sz="0" w:space="0" w:color="auto"/>
            <w:bottom w:val="none" w:sz="0" w:space="0" w:color="auto"/>
            <w:right w:val="none" w:sz="0" w:space="0" w:color="auto"/>
          </w:divBdr>
          <w:divsChild>
            <w:div w:id="815075045">
              <w:marLeft w:val="0"/>
              <w:marRight w:val="0"/>
              <w:marTop w:val="0"/>
              <w:marBottom w:val="0"/>
              <w:divBdr>
                <w:top w:val="none" w:sz="0" w:space="0" w:color="auto"/>
                <w:left w:val="none" w:sz="0" w:space="0" w:color="auto"/>
                <w:bottom w:val="none" w:sz="0" w:space="0" w:color="auto"/>
                <w:right w:val="none" w:sz="0" w:space="0" w:color="auto"/>
              </w:divBdr>
              <w:divsChild>
                <w:div w:id="876046218">
                  <w:marLeft w:val="0"/>
                  <w:marRight w:val="0"/>
                  <w:marTop w:val="0"/>
                  <w:marBottom w:val="0"/>
                  <w:divBdr>
                    <w:top w:val="none" w:sz="0" w:space="0" w:color="auto"/>
                    <w:left w:val="none" w:sz="0" w:space="0" w:color="auto"/>
                    <w:bottom w:val="none" w:sz="0" w:space="0" w:color="auto"/>
                    <w:right w:val="none" w:sz="0" w:space="0" w:color="auto"/>
                  </w:divBdr>
                  <w:divsChild>
                    <w:div w:id="794837098">
                      <w:marLeft w:val="0"/>
                      <w:marRight w:val="0"/>
                      <w:marTop w:val="0"/>
                      <w:marBottom w:val="0"/>
                      <w:divBdr>
                        <w:top w:val="none" w:sz="0" w:space="0" w:color="auto"/>
                        <w:left w:val="none" w:sz="0" w:space="0" w:color="auto"/>
                        <w:bottom w:val="none" w:sz="0" w:space="0" w:color="auto"/>
                        <w:right w:val="none" w:sz="0" w:space="0" w:color="auto"/>
                      </w:divBdr>
                      <w:divsChild>
                        <w:div w:id="541552799">
                          <w:marLeft w:val="0"/>
                          <w:marRight w:val="0"/>
                          <w:marTop w:val="0"/>
                          <w:marBottom w:val="0"/>
                          <w:divBdr>
                            <w:top w:val="none" w:sz="0" w:space="0" w:color="auto"/>
                            <w:left w:val="none" w:sz="0" w:space="0" w:color="auto"/>
                            <w:bottom w:val="none" w:sz="0" w:space="0" w:color="auto"/>
                            <w:right w:val="none" w:sz="0" w:space="0" w:color="auto"/>
                          </w:divBdr>
                          <w:divsChild>
                            <w:div w:id="744572500">
                              <w:marLeft w:val="0"/>
                              <w:marRight w:val="0"/>
                              <w:marTop w:val="0"/>
                              <w:marBottom w:val="0"/>
                              <w:divBdr>
                                <w:top w:val="none" w:sz="0" w:space="0" w:color="auto"/>
                                <w:left w:val="none" w:sz="0" w:space="0" w:color="auto"/>
                                <w:bottom w:val="none" w:sz="0" w:space="0" w:color="auto"/>
                                <w:right w:val="none" w:sz="0" w:space="0" w:color="auto"/>
                              </w:divBdr>
                              <w:divsChild>
                                <w:div w:id="105656801">
                                  <w:marLeft w:val="0"/>
                                  <w:marRight w:val="0"/>
                                  <w:marTop w:val="0"/>
                                  <w:marBottom w:val="75"/>
                                  <w:divBdr>
                                    <w:top w:val="none" w:sz="0" w:space="0" w:color="auto"/>
                                    <w:left w:val="none" w:sz="0" w:space="0" w:color="auto"/>
                                    <w:bottom w:val="none" w:sz="0" w:space="0" w:color="auto"/>
                                    <w:right w:val="none" w:sz="0" w:space="0" w:color="auto"/>
                                  </w:divBdr>
                                  <w:divsChild>
                                    <w:div w:id="1125389871">
                                      <w:marLeft w:val="0"/>
                                      <w:marRight w:val="0"/>
                                      <w:marTop w:val="0"/>
                                      <w:marBottom w:val="0"/>
                                      <w:divBdr>
                                        <w:top w:val="none" w:sz="0" w:space="0" w:color="auto"/>
                                        <w:left w:val="none" w:sz="0" w:space="0" w:color="auto"/>
                                        <w:bottom w:val="none" w:sz="0" w:space="0" w:color="auto"/>
                                        <w:right w:val="none" w:sz="0" w:space="0" w:color="auto"/>
                                      </w:divBdr>
                                      <w:divsChild>
                                        <w:div w:id="2103599980">
                                          <w:marLeft w:val="0"/>
                                          <w:marRight w:val="0"/>
                                          <w:marTop w:val="0"/>
                                          <w:marBottom w:val="0"/>
                                          <w:divBdr>
                                            <w:top w:val="none" w:sz="0" w:space="0" w:color="auto"/>
                                            <w:left w:val="none" w:sz="0" w:space="0" w:color="auto"/>
                                            <w:bottom w:val="none" w:sz="0" w:space="0" w:color="auto"/>
                                            <w:right w:val="none" w:sz="0" w:space="0" w:color="auto"/>
                                          </w:divBdr>
                                          <w:divsChild>
                                            <w:div w:id="658458425">
                                              <w:marLeft w:val="0"/>
                                              <w:marRight w:val="0"/>
                                              <w:marTop w:val="0"/>
                                              <w:marBottom w:val="0"/>
                                              <w:divBdr>
                                                <w:top w:val="none" w:sz="0" w:space="0" w:color="auto"/>
                                                <w:left w:val="none" w:sz="0" w:space="0" w:color="auto"/>
                                                <w:bottom w:val="none" w:sz="0" w:space="0" w:color="auto"/>
                                                <w:right w:val="none" w:sz="0" w:space="0" w:color="auto"/>
                                              </w:divBdr>
                                              <w:divsChild>
                                                <w:div w:id="20174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1713489">
      <w:bodyDiv w:val="1"/>
      <w:marLeft w:val="0"/>
      <w:marRight w:val="0"/>
      <w:marTop w:val="0"/>
      <w:marBottom w:val="0"/>
      <w:divBdr>
        <w:top w:val="none" w:sz="0" w:space="0" w:color="auto"/>
        <w:left w:val="none" w:sz="0" w:space="0" w:color="auto"/>
        <w:bottom w:val="none" w:sz="0" w:space="0" w:color="auto"/>
        <w:right w:val="none" w:sz="0" w:space="0" w:color="auto"/>
      </w:divBdr>
      <w:divsChild>
        <w:div w:id="858810491">
          <w:marLeft w:val="0"/>
          <w:marRight w:val="0"/>
          <w:marTop w:val="0"/>
          <w:marBottom w:val="0"/>
          <w:divBdr>
            <w:top w:val="none" w:sz="0" w:space="0" w:color="auto"/>
            <w:left w:val="none" w:sz="0" w:space="0" w:color="auto"/>
            <w:bottom w:val="none" w:sz="0" w:space="0" w:color="auto"/>
            <w:right w:val="none" w:sz="0" w:space="0" w:color="auto"/>
          </w:divBdr>
        </w:div>
      </w:divsChild>
    </w:div>
    <w:div w:id="1581792093">
      <w:bodyDiv w:val="1"/>
      <w:marLeft w:val="0"/>
      <w:marRight w:val="0"/>
      <w:marTop w:val="0"/>
      <w:marBottom w:val="0"/>
      <w:divBdr>
        <w:top w:val="none" w:sz="0" w:space="0" w:color="auto"/>
        <w:left w:val="none" w:sz="0" w:space="0" w:color="auto"/>
        <w:bottom w:val="none" w:sz="0" w:space="0" w:color="auto"/>
        <w:right w:val="none" w:sz="0" w:space="0" w:color="auto"/>
      </w:divBdr>
      <w:divsChild>
        <w:div w:id="1268388130">
          <w:marLeft w:val="0"/>
          <w:marRight w:val="0"/>
          <w:marTop w:val="0"/>
          <w:marBottom w:val="0"/>
          <w:divBdr>
            <w:top w:val="none" w:sz="0" w:space="0" w:color="auto"/>
            <w:left w:val="none" w:sz="0" w:space="0" w:color="auto"/>
            <w:bottom w:val="none" w:sz="0" w:space="0" w:color="auto"/>
            <w:right w:val="none" w:sz="0" w:space="0" w:color="auto"/>
          </w:divBdr>
          <w:divsChild>
            <w:div w:id="403071618">
              <w:marLeft w:val="0"/>
              <w:marRight w:val="0"/>
              <w:marTop w:val="0"/>
              <w:marBottom w:val="0"/>
              <w:divBdr>
                <w:top w:val="none" w:sz="0" w:space="0" w:color="auto"/>
                <w:left w:val="none" w:sz="0" w:space="0" w:color="auto"/>
                <w:bottom w:val="none" w:sz="0" w:space="0" w:color="auto"/>
                <w:right w:val="none" w:sz="0" w:space="0" w:color="auto"/>
              </w:divBdr>
            </w:div>
            <w:div w:id="104309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9937">
      <w:bodyDiv w:val="1"/>
      <w:marLeft w:val="0"/>
      <w:marRight w:val="0"/>
      <w:marTop w:val="0"/>
      <w:marBottom w:val="0"/>
      <w:divBdr>
        <w:top w:val="none" w:sz="0" w:space="0" w:color="auto"/>
        <w:left w:val="none" w:sz="0" w:space="0" w:color="auto"/>
        <w:bottom w:val="none" w:sz="0" w:space="0" w:color="auto"/>
        <w:right w:val="none" w:sz="0" w:space="0" w:color="auto"/>
      </w:divBdr>
      <w:divsChild>
        <w:div w:id="1162544087">
          <w:marLeft w:val="0"/>
          <w:marRight w:val="0"/>
          <w:marTop w:val="0"/>
          <w:marBottom w:val="150"/>
          <w:divBdr>
            <w:top w:val="none" w:sz="0" w:space="0" w:color="auto"/>
            <w:left w:val="none" w:sz="0" w:space="0" w:color="auto"/>
            <w:bottom w:val="none" w:sz="0" w:space="0" w:color="auto"/>
            <w:right w:val="none" w:sz="0" w:space="0" w:color="auto"/>
          </w:divBdr>
        </w:div>
      </w:divsChild>
    </w:div>
    <w:div w:id="1581983696">
      <w:bodyDiv w:val="1"/>
      <w:marLeft w:val="0"/>
      <w:marRight w:val="0"/>
      <w:marTop w:val="0"/>
      <w:marBottom w:val="0"/>
      <w:divBdr>
        <w:top w:val="none" w:sz="0" w:space="0" w:color="auto"/>
        <w:left w:val="none" w:sz="0" w:space="0" w:color="auto"/>
        <w:bottom w:val="none" w:sz="0" w:space="0" w:color="auto"/>
        <w:right w:val="none" w:sz="0" w:space="0" w:color="auto"/>
      </w:divBdr>
      <w:divsChild>
        <w:div w:id="401297112">
          <w:marLeft w:val="0"/>
          <w:marRight w:val="0"/>
          <w:marTop w:val="0"/>
          <w:marBottom w:val="0"/>
          <w:divBdr>
            <w:top w:val="none" w:sz="0" w:space="0" w:color="auto"/>
            <w:left w:val="none" w:sz="0" w:space="0" w:color="auto"/>
            <w:bottom w:val="none" w:sz="0" w:space="0" w:color="auto"/>
            <w:right w:val="none" w:sz="0" w:space="0" w:color="auto"/>
          </w:divBdr>
          <w:divsChild>
            <w:div w:id="1328635915">
              <w:marLeft w:val="0"/>
              <w:marRight w:val="0"/>
              <w:marTop w:val="0"/>
              <w:marBottom w:val="0"/>
              <w:divBdr>
                <w:top w:val="none" w:sz="0" w:space="0" w:color="auto"/>
                <w:left w:val="none" w:sz="0" w:space="0" w:color="auto"/>
                <w:bottom w:val="none" w:sz="0" w:space="0" w:color="auto"/>
                <w:right w:val="none" w:sz="0" w:space="0" w:color="auto"/>
              </w:divBdr>
              <w:divsChild>
                <w:div w:id="179972961">
                  <w:marLeft w:val="0"/>
                  <w:marRight w:val="0"/>
                  <w:marTop w:val="0"/>
                  <w:marBottom w:val="0"/>
                  <w:divBdr>
                    <w:top w:val="none" w:sz="0" w:space="0" w:color="auto"/>
                    <w:left w:val="none" w:sz="0" w:space="0" w:color="auto"/>
                    <w:bottom w:val="none" w:sz="0" w:space="0" w:color="auto"/>
                    <w:right w:val="none" w:sz="0" w:space="0" w:color="auto"/>
                  </w:divBdr>
                  <w:divsChild>
                    <w:div w:id="1509827904">
                      <w:marLeft w:val="0"/>
                      <w:marRight w:val="0"/>
                      <w:marTop w:val="0"/>
                      <w:marBottom w:val="0"/>
                      <w:divBdr>
                        <w:top w:val="none" w:sz="0" w:space="0" w:color="auto"/>
                        <w:left w:val="none" w:sz="0" w:space="0" w:color="auto"/>
                        <w:bottom w:val="none" w:sz="0" w:space="0" w:color="auto"/>
                        <w:right w:val="none" w:sz="0" w:space="0" w:color="auto"/>
                      </w:divBdr>
                      <w:divsChild>
                        <w:div w:id="2032760866">
                          <w:marLeft w:val="0"/>
                          <w:marRight w:val="0"/>
                          <w:marTop w:val="0"/>
                          <w:marBottom w:val="0"/>
                          <w:divBdr>
                            <w:top w:val="none" w:sz="0" w:space="0" w:color="auto"/>
                            <w:left w:val="none" w:sz="0" w:space="0" w:color="auto"/>
                            <w:bottom w:val="none" w:sz="0" w:space="0" w:color="auto"/>
                            <w:right w:val="none" w:sz="0" w:space="0" w:color="auto"/>
                          </w:divBdr>
                          <w:divsChild>
                            <w:div w:id="744105543">
                              <w:marLeft w:val="0"/>
                              <w:marRight w:val="0"/>
                              <w:marTop w:val="0"/>
                              <w:marBottom w:val="0"/>
                              <w:divBdr>
                                <w:top w:val="none" w:sz="0" w:space="0" w:color="auto"/>
                                <w:left w:val="none" w:sz="0" w:space="0" w:color="auto"/>
                                <w:bottom w:val="none" w:sz="0" w:space="0" w:color="auto"/>
                                <w:right w:val="none" w:sz="0" w:space="0" w:color="auto"/>
                              </w:divBdr>
                              <w:divsChild>
                                <w:div w:id="692927113">
                                  <w:marLeft w:val="0"/>
                                  <w:marRight w:val="0"/>
                                  <w:marTop w:val="0"/>
                                  <w:marBottom w:val="0"/>
                                  <w:divBdr>
                                    <w:top w:val="none" w:sz="0" w:space="0" w:color="auto"/>
                                    <w:left w:val="none" w:sz="0" w:space="0" w:color="auto"/>
                                    <w:bottom w:val="none" w:sz="0" w:space="0" w:color="auto"/>
                                    <w:right w:val="none" w:sz="0" w:space="0" w:color="auto"/>
                                  </w:divBdr>
                                  <w:divsChild>
                                    <w:div w:id="1126242553">
                                      <w:marLeft w:val="0"/>
                                      <w:marRight w:val="0"/>
                                      <w:marTop w:val="0"/>
                                      <w:marBottom w:val="0"/>
                                      <w:divBdr>
                                        <w:top w:val="none" w:sz="0" w:space="0" w:color="auto"/>
                                        <w:left w:val="none" w:sz="0" w:space="0" w:color="auto"/>
                                        <w:bottom w:val="none" w:sz="0" w:space="0" w:color="auto"/>
                                        <w:right w:val="none" w:sz="0" w:space="0" w:color="auto"/>
                                      </w:divBdr>
                                      <w:divsChild>
                                        <w:div w:id="9544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2253858">
      <w:bodyDiv w:val="1"/>
      <w:marLeft w:val="0"/>
      <w:marRight w:val="0"/>
      <w:marTop w:val="0"/>
      <w:marBottom w:val="0"/>
      <w:divBdr>
        <w:top w:val="none" w:sz="0" w:space="0" w:color="auto"/>
        <w:left w:val="none" w:sz="0" w:space="0" w:color="auto"/>
        <w:bottom w:val="none" w:sz="0" w:space="0" w:color="auto"/>
        <w:right w:val="none" w:sz="0" w:space="0" w:color="auto"/>
      </w:divBdr>
      <w:divsChild>
        <w:div w:id="853155888">
          <w:marLeft w:val="0"/>
          <w:marRight w:val="0"/>
          <w:marTop w:val="0"/>
          <w:marBottom w:val="0"/>
          <w:divBdr>
            <w:top w:val="none" w:sz="0" w:space="0" w:color="auto"/>
            <w:left w:val="none" w:sz="0" w:space="0" w:color="auto"/>
            <w:bottom w:val="none" w:sz="0" w:space="0" w:color="auto"/>
            <w:right w:val="none" w:sz="0" w:space="0" w:color="auto"/>
          </w:divBdr>
          <w:divsChild>
            <w:div w:id="1608997645">
              <w:marLeft w:val="0"/>
              <w:marRight w:val="0"/>
              <w:marTop w:val="0"/>
              <w:marBottom w:val="0"/>
              <w:divBdr>
                <w:top w:val="none" w:sz="0" w:space="0" w:color="auto"/>
                <w:left w:val="none" w:sz="0" w:space="0" w:color="auto"/>
                <w:bottom w:val="none" w:sz="0" w:space="0" w:color="auto"/>
                <w:right w:val="none" w:sz="0" w:space="0" w:color="auto"/>
              </w:divBdr>
              <w:divsChild>
                <w:div w:id="1543246141">
                  <w:marLeft w:val="0"/>
                  <w:marRight w:val="0"/>
                  <w:marTop w:val="0"/>
                  <w:marBottom w:val="0"/>
                  <w:divBdr>
                    <w:top w:val="none" w:sz="0" w:space="0" w:color="auto"/>
                    <w:left w:val="none" w:sz="0" w:space="0" w:color="auto"/>
                    <w:bottom w:val="none" w:sz="0" w:space="0" w:color="auto"/>
                    <w:right w:val="none" w:sz="0" w:space="0" w:color="auto"/>
                  </w:divBdr>
                  <w:divsChild>
                    <w:div w:id="581644744">
                      <w:marLeft w:val="0"/>
                      <w:marRight w:val="0"/>
                      <w:marTop w:val="0"/>
                      <w:marBottom w:val="0"/>
                      <w:divBdr>
                        <w:top w:val="none" w:sz="0" w:space="0" w:color="auto"/>
                        <w:left w:val="none" w:sz="0" w:space="0" w:color="auto"/>
                        <w:bottom w:val="none" w:sz="0" w:space="0" w:color="auto"/>
                        <w:right w:val="none" w:sz="0" w:space="0" w:color="auto"/>
                      </w:divBdr>
                      <w:divsChild>
                        <w:div w:id="508327208">
                          <w:marLeft w:val="0"/>
                          <w:marRight w:val="0"/>
                          <w:marTop w:val="0"/>
                          <w:marBottom w:val="0"/>
                          <w:divBdr>
                            <w:top w:val="none" w:sz="0" w:space="0" w:color="auto"/>
                            <w:left w:val="none" w:sz="0" w:space="0" w:color="auto"/>
                            <w:bottom w:val="none" w:sz="0" w:space="0" w:color="auto"/>
                            <w:right w:val="none" w:sz="0" w:space="0" w:color="auto"/>
                          </w:divBdr>
                          <w:divsChild>
                            <w:div w:id="5663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47123">
                      <w:marLeft w:val="0"/>
                      <w:marRight w:val="0"/>
                      <w:marTop w:val="0"/>
                      <w:marBottom w:val="0"/>
                      <w:divBdr>
                        <w:top w:val="none" w:sz="0" w:space="0" w:color="auto"/>
                        <w:left w:val="none" w:sz="0" w:space="0" w:color="auto"/>
                        <w:bottom w:val="none" w:sz="0" w:space="0" w:color="auto"/>
                        <w:right w:val="none" w:sz="0" w:space="0" w:color="auto"/>
                      </w:divBdr>
                      <w:divsChild>
                        <w:div w:id="1310479017">
                          <w:marLeft w:val="0"/>
                          <w:marRight w:val="0"/>
                          <w:marTop w:val="0"/>
                          <w:marBottom w:val="0"/>
                          <w:divBdr>
                            <w:top w:val="none" w:sz="0" w:space="0" w:color="auto"/>
                            <w:left w:val="none" w:sz="0" w:space="0" w:color="auto"/>
                            <w:bottom w:val="none" w:sz="0" w:space="0" w:color="auto"/>
                            <w:right w:val="none" w:sz="0" w:space="0" w:color="auto"/>
                          </w:divBdr>
                        </w:div>
                      </w:divsChild>
                    </w:div>
                    <w:div w:id="1632517618">
                      <w:marLeft w:val="0"/>
                      <w:marRight w:val="0"/>
                      <w:marTop w:val="0"/>
                      <w:marBottom w:val="75"/>
                      <w:divBdr>
                        <w:top w:val="none" w:sz="0" w:space="0" w:color="auto"/>
                        <w:left w:val="none" w:sz="0" w:space="0" w:color="auto"/>
                        <w:bottom w:val="none" w:sz="0" w:space="0" w:color="auto"/>
                        <w:right w:val="none" w:sz="0" w:space="0" w:color="auto"/>
                      </w:divBdr>
                    </w:div>
                    <w:div w:id="2064981386">
                      <w:marLeft w:val="0"/>
                      <w:marRight w:val="0"/>
                      <w:marTop w:val="0"/>
                      <w:marBottom w:val="300"/>
                      <w:divBdr>
                        <w:top w:val="none" w:sz="0" w:space="0" w:color="auto"/>
                        <w:left w:val="none" w:sz="0" w:space="0" w:color="auto"/>
                        <w:bottom w:val="none" w:sz="0" w:space="0" w:color="auto"/>
                        <w:right w:val="none" w:sz="0" w:space="0" w:color="auto"/>
                      </w:divBdr>
                      <w:divsChild>
                        <w:div w:id="21207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05569">
                  <w:marLeft w:val="0"/>
                  <w:marRight w:val="0"/>
                  <w:marTop w:val="0"/>
                  <w:marBottom w:val="0"/>
                  <w:divBdr>
                    <w:top w:val="none" w:sz="0" w:space="0" w:color="auto"/>
                    <w:left w:val="none" w:sz="0" w:space="0" w:color="auto"/>
                    <w:bottom w:val="none" w:sz="0" w:space="0" w:color="auto"/>
                    <w:right w:val="none" w:sz="0" w:space="0" w:color="auto"/>
                  </w:divBdr>
                  <w:divsChild>
                    <w:div w:id="43528171">
                      <w:marLeft w:val="0"/>
                      <w:marRight w:val="0"/>
                      <w:marTop w:val="0"/>
                      <w:marBottom w:val="300"/>
                      <w:divBdr>
                        <w:top w:val="none" w:sz="0" w:space="0" w:color="auto"/>
                        <w:left w:val="none" w:sz="0" w:space="0" w:color="auto"/>
                        <w:bottom w:val="none" w:sz="0" w:space="0" w:color="auto"/>
                        <w:right w:val="none" w:sz="0" w:space="0" w:color="auto"/>
                      </w:divBdr>
                      <w:divsChild>
                        <w:div w:id="359428955">
                          <w:marLeft w:val="0"/>
                          <w:marRight w:val="0"/>
                          <w:marTop w:val="0"/>
                          <w:marBottom w:val="120"/>
                          <w:divBdr>
                            <w:top w:val="none" w:sz="0" w:space="0" w:color="auto"/>
                            <w:left w:val="none" w:sz="0" w:space="0" w:color="auto"/>
                            <w:bottom w:val="single" w:sz="12" w:space="6" w:color="BBDEFE"/>
                            <w:right w:val="none" w:sz="0" w:space="0" w:color="auto"/>
                          </w:divBdr>
                        </w:div>
                        <w:div w:id="974598504">
                          <w:marLeft w:val="0"/>
                          <w:marRight w:val="0"/>
                          <w:marTop w:val="0"/>
                          <w:marBottom w:val="0"/>
                          <w:divBdr>
                            <w:top w:val="none" w:sz="0" w:space="0" w:color="auto"/>
                            <w:left w:val="none" w:sz="0" w:space="0" w:color="auto"/>
                            <w:bottom w:val="none" w:sz="0" w:space="0" w:color="auto"/>
                            <w:right w:val="none" w:sz="0" w:space="0" w:color="auto"/>
                          </w:divBdr>
                          <w:divsChild>
                            <w:div w:id="310408862">
                              <w:marLeft w:val="0"/>
                              <w:marRight w:val="0"/>
                              <w:marTop w:val="0"/>
                              <w:marBottom w:val="0"/>
                              <w:divBdr>
                                <w:top w:val="none" w:sz="0" w:space="0" w:color="auto"/>
                                <w:left w:val="none" w:sz="0" w:space="0" w:color="auto"/>
                                <w:bottom w:val="none" w:sz="0" w:space="0" w:color="auto"/>
                                <w:right w:val="none" w:sz="0" w:space="0" w:color="auto"/>
                              </w:divBdr>
                              <w:divsChild>
                                <w:div w:id="946695790">
                                  <w:marLeft w:val="0"/>
                                  <w:marRight w:val="600"/>
                                  <w:marTop w:val="0"/>
                                  <w:marBottom w:val="0"/>
                                  <w:divBdr>
                                    <w:top w:val="none" w:sz="0" w:space="0" w:color="auto"/>
                                    <w:left w:val="none" w:sz="0" w:space="0" w:color="auto"/>
                                    <w:bottom w:val="none" w:sz="0" w:space="0" w:color="auto"/>
                                    <w:right w:val="none" w:sz="0" w:space="0" w:color="auto"/>
                                  </w:divBdr>
                                  <w:divsChild>
                                    <w:div w:id="57825637">
                                      <w:marLeft w:val="0"/>
                                      <w:marRight w:val="0"/>
                                      <w:marTop w:val="0"/>
                                      <w:marBottom w:val="120"/>
                                      <w:divBdr>
                                        <w:top w:val="none" w:sz="0" w:space="0" w:color="auto"/>
                                        <w:left w:val="none" w:sz="0" w:space="0" w:color="auto"/>
                                        <w:bottom w:val="single" w:sz="6" w:space="6" w:color="EEEEEE"/>
                                        <w:right w:val="none" w:sz="0" w:space="0" w:color="auto"/>
                                      </w:divBdr>
                                      <w:divsChild>
                                        <w:div w:id="1549754728">
                                          <w:marLeft w:val="0"/>
                                          <w:marRight w:val="0"/>
                                          <w:marTop w:val="0"/>
                                          <w:marBottom w:val="0"/>
                                          <w:divBdr>
                                            <w:top w:val="none" w:sz="0" w:space="0" w:color="auto"/>
                                            <w:left w:val="none" w:sz="0" w:space="0" w:color="auto"/>
                                            <w:bottom w:val="none" w:sz="0" w:space="0" w:color="auto"/>
                                            <w:right w:val="none" w:sz="0" w:space="0" w:color="auto"/>
                                          </w:divBdr>
                                        </w:div>
                                      </w:divsChild>
                                    </w:div>
                                    <w:div w:id="103350358">
                                      <w:marLeft w:val="0"/>
                                      <w:marRight w:val="0"/>
                                      <w:marTop w:val="0"/>
                                      <w:marBottom w:val="120"/>
                                      <w:divBdr>
                                        <w:top w:val="none" w:sz="0" w:space="0" w:color="auto"/>
                                        <w:left w:val="none" w:sz="0" w:space="0" w:color="auto"/>
                                        <w:bottom w:val="single" w:sz="6" w:space="6" w:color="EEEEEE"/>
                                        <w:right w:val="none" w:sz="0" w:space="0" w:color="auto"/>
                                      </w:divBdr>
                                      <w:divsChild>
                                        <w:div w:id="1005280209">
                                          <w:marLeft w:val="0"/>
                                          <w:marRight w:val="0"/>
                                          <w:marTop w:val="0"/>
                                          <w:marBottom w:val="0"/>
                                          <w:divBdr>
                                            <w:top w:val="none" w:sz="0" w:space="0" w:color="auto"/>
                                            <w:left w:val="none" w:sz="0" w:space="0" w:color="auto"/>
                                            <w:bottom w:val="none" w:sz="0" w:space="0" w:color="auto"/>
                                            <w:right w:val="none" w:sz="0" w:space="0" w:color="auto"/>
                                          </w:divBdr>
                                        </w:div>
                                      </w:divsChild>
                                    </w:div>
                                    <w:div w:id="266811094">
                                      <w:marLeft w:val="0"/>
                                      <w:marRight w:val="0"/>
                                      <w:marTop w:val="0"/>
                                      <w:marBottom w:val="120"/>
                                      <w:divBdr>
                                        <w:top w:val="none" w:sz="0" w:space="0" w:color="auto"/>
                                        <w:left w:val="none" w:sz="0" w:space="0" w:color="auto"/>
                                        <w:bottom w:val="single" w:sz="6" w:space="6" w:color="EEEEEE"/>
                                        <w:right w:val="none" w:sz="0" w:space="0" w:color="auto"/>
                                      </w:divBdr>
                                      <w:divsChild>
                                        <w:div w:id="1158426377">
                                          <w:marLeft w:val="0"/>
                                          <w:marRight w:val="0"/>
                                          <w:marTop w:val="0"/>
                                          <w:marBottom w:val="0"/>
                                          <w:divBdr>
                                            <w:top w:val="none" w:sz="0" w:space="0" w:color="auto"/>
                                            <w:left w:val="none" w:sz="0" w:space="0" w:color="auto"/>
                                            <w:bottom w:val="none" w:sz="0" w:space="0" w:color="auto"/>
                                            <w:right w:val="none" w:sz="0" w:space="0" w:color="auto"/>
                                          </w:divBdr>
                                        </w:div>
                                      </w:divsChild>
                                    </w:div>
                                    <w:div w:id="324747663">
                                      <w:marLeft w:val="0"/>
                                      <w:marRight w:val="0"/>
                                      <w:marTop w:val="0"/>
                                      <w:marBottom w:val="120"/>
                                      <w:divBdr>
                                        <w:top w:val="none" w:sz="0" w:space="0" w:color="auto"/>
                                        <w:left w:val="none" w:sz="0" w:space="0" w:color="auto"/>
                                        <w:bottom w:val="none" w:sz="0" w:space="0" w:color="auto"/>
                                        <w:right w:val="none" w:sz="0" w:space="0" w:color="auto"/>
                                      </w:divBdr>
                                      <w:divsChild>
                                        <w:div w:id="555165719">
                                          <w:marLeft w:val="0"/>
                                          <w:marRight w:val="0"/>
                                          <w:marTop w:val="0"/>
                                          <w:marBottom w:val="0"/>
                                          <w:divBdr>
                                            <w:top w:val="none" w:sz="0" w:space="0" w:color="auto"/>
                                            <w:left w:val="none" w:sz="0" w:space="0" w:color="auto"/>
                                            <w:bottom w:val="none" w:sz="0" w:space="0" w:color="auto"/>
                                            <w:right w:val="none" w:sz="0" w:space="0" w:color="auto"/>
                                          </w:divBdr>
                                        </w:div>
                                      </w:divsChild>
                                    </w:div>
                                    <w:div w:id="1238131230">
                                      <w:marLeft w:val="0"/>
                                      <w:marRight w:val="0"/>
                                      <w:marTop w:val="0"/>
                                      <w:marBottom w:val="120"/>
                                      <w:divBdr>
                                        <w:top w:val="none" w:sz="0" w:space="0" w:color="auto"/>
                                        <w:left w:val="none" w:sz="0" w:space="0" w:color="auto"/>
                                        <w:bottom w:val="single" w:sz="6" w:space="6" w:color="EEEEEE"/>
                                        <w:right w:val="none" w:sz="0" w:space="0" w:color="auto"/>
                                      </w:divBdr>
                                      <w:divsChild>
                                        <w:div w:id="7733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50976">
                                  <w:marLeft w:val="0"/>
                                  <w:marRight w:val="600"/>
                                  <w:marTop w:val="0"/>
                                  <w:marBottom w:val="0"/>
                                  <w:divBdr>
                                    <w:top w:val="none" w:sz="0" w:space="0" w:color="auto"/>
                                    <w:left w:val="none" w:sz="0" w:space="0" w:color="auto"/>
                                    <w:bottom w:val="none" w:sz="0" w:space="0" w:color="auto"/>
                                    <w:right w:val="none" w:sz="0" w:space="0" w:color="auto"/>
                                  </w:divBdr>
                                  <w:divsChild>
                                    <w:div w:id="163978078">
                                      <w:marLeft w:val="0"/>
                                      <w:marRight w:val="0"/>
                                      <w:marTop w:val="0"/>
                                      <w:marBottom w:val="120"/>
                                      <w:divBdr>
                                        <w:top w:val="none" w:sz="0" w:space="0" w:color="auto"/>
                                        <w:left w:val="none" w:sz="0" w:space="0" w:color="auto"/>
                                        <w:bottom w:val="single" w:sz="6" w:space="6" w:color="EEEEEE"/>
                                        <w:right w:val="none" w:sz="0" w:space="0" w:color="auto"/>
                                      </w:divBdr>
                                      <w:divsChild>
                                        <w:div w:id="773866157">
                                          <w:marLeft w:val="0"/>
                                          <w:marRight w:val="0"/>
                                          <w:marTop w:val="0"/>
                                          <w:marBottom w:val="0"/>
                                          <w:divBdr>
                                            <w:top w:val="none" w:sz="0" w:space="0" w:color="auto"/>
                                            <w:left w:val="none" w:sz="0" w:space="0" w:color="auto"/>
                                            <w:bottom w:val="none" w:sz="0" w:space="0" w:color="auto"/>
                                            <w:right w:val="none" w:sz="0" w:space="0" w:color="auto"/>
                                          </w:divBdr>
                                        </w:div>
                                      </w:divsChild>
                                    </w:div>
                                    <w:div w:id="375737367">
                                      <w:marLeft w:val="0"/>
                                      <w:marRight w:val="0"/>
                                      <w:marTop w:val="0"/>
                                      <w:marBottom w:val="120"/>
                                      <w:divBdr>
                                        <w:top w:val="none" w:sz="0" w:space="0" w:color="auto"/>
                                        <w:left w:val="none" w:sz="0" w:space="0" w:color="auto"/>
                                        <w:bottom w:val="single" w:sz="6" w:space="6" w:color="EEEEEE"/>
                                        <w:right w:val="none" w:sz="0" w:space="0" w:color="auto"/>
                                      </w:divBdr>
                                      <w:divsChild>
                                        <w:div w:id="129127981">
                                          <w:marLeft w:val="0"/>
                                          <w:marRight w:val="0"/>
                                          <w:marTop w:val="0"/>
                                          <w:marBottom w:val="0"/>
                                          <w:divBdr>
                                            <w:top w:val="none" w:sz="0" w:space="0" w:color="auto"/>
                                            <w:left w:val="none" w:sz="0" w:space="0" w:color="auto"/>
                                            <w:bottom w:val="none" w:sz="0" w:space="0" w:color="auto"/>
                                            <w:right w:val="none" w:sz="0" w:space="0" w:color="auto"/>
                                          </w:divBdr>
                                        </w:div>
                                      </w:divsChild>
                                    </w:div>
                                    <w:div w:id="994378713">
                                      <w:marLeft w:val="0"/>
                                      <w:marRight w:val="0"/>
                                      <w:marTop w:val="0"/>
                                      <w:marBottom w:val="120"/>
                                      <w:divBdr>
                                        <w:top w:val="none" w:sz="0" w:space="0" w:color="auto"/>
                                        <w:left w:val="none" w:sz="0" w:space="0" w:color="auto"/>
                                        <w:bottom w:val="single" w:sz="6" w:space="6" w:color="EEEEEE"/>
                                        <w:right w:val="none" w:sz="0" w:space="0" w:color="auto"/>
                                      </w:divBdr>
                                      <w:divsChild>
                                        <w:div w:id="748159464">
                                          <w:marLeft w:val="0"/>
                                          <w:marRight w:val="0"/>
                                          <w:marTop w:val="0"/>
                                          <w:marBottom w:val="0"/>
                                          <w:divBdr>
                                            <w:top w:val="none" w:sz="0" w:space="0" w:color="auto"/>
                                            <w:left w:val="none" w:sz="0" w:space="0" w:color="auto"/>
                                            <w:bottom w:val="none" w:sz="0" w:space="0" w:color="auto"/>
                                            <w:right w:val="none" w:sz="0" w:space="0" w:color="auto"/>
                                          </w:divBdr>
                                        </w:div>
                                      </w:divsChild>
                                    </w:div>
                                    <w:div w:id="1061905329">
                                      <w:marLeft w:val="0"/>
                                      <w:marRight w:val="0"/>
                                      <w:marTop w:val="0"/>
                                      <w:marBottom w:val="120"/>
                                      <w:divBdr>
                                        <w:top w:val="none" w:sz="0" w:space="0" w:color="auto"/>
                                        <w:left w:val="none" w:sz="0" w:space="0" w:color="auto"/>
                                        <w:bottom w:val="single" w:sz="6" w:space="6" w:color="EEEEEE"/>
                                        <w:right w:val="none" w:sz="0" w:space="0" w:color="auto"/>
                                      </w:divBdr>
                                      <w:divsChild>
                                        <w:div w:id="692997310">
                                          <w:marLeft w:val="0"/>
                                          <w:marRight w:val="0"/>
                                          <w:marTop w:val="0"/>
                                          <w:marBottom w:val="0"/>
                                          <w:divBdr>
                                            <w:top w:val="none" w:sz="0" w:space="0" w:color="auto"/>
                                            <w:left w:val="none" w:sz="0" w:space="0" w:color="auto"/>
                                            <w:bottom w:val="none" w:sz="0" w:space="0" w:color="auto"/>
                                            <w:right w:val="none" w:sz="0" w:space="0" w:color="auto"/>
                                          </w:divBdr>
                                        </w:div>
                                      </w:divsChild>
                                    </w:div>
                                    <w:div w:id="2127579456">
                                      <w:marLeft w:val="0"/>
                                      <w:marRight w:val="0"/>
                                      <w:marTop w:val="0"/>
                                      <w:marBottom w:val="120"/>
                                      <w:divBdr>
                                        <w:top w:val="none" w:sz="0" w:space="0" w:color="auto"/>
                                        <w:left w:val="none" w:sz="0" w:space="0" w:color="auto"/>
                                        <w:bottom w:val="none" w:sz="0" w:space="0" w:color="auto"/>
                                        <w:right w:val="none" w:sz="0" w:space="0" w:color="auto"/>
                                      </w:divBdr>
                                      <w:divsChild>
                                        <w:div w:id="445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387695">
                      <w:marLeft w:val="0"/>
                      <w:marRight w:val="0"/>
                      <w:marTop w:val="0"/>
                      <w:marBottom w:val="300"/>
                      <w:divBdr>
                        <w:top w:val="none" w:sz="0" w:space="0" w:color="auto"/>
                        <w:left w:val="none" w:sz="0" w:space="0" w:color="auto"/>
                        <w:bottom w:val="none" w:sz="0" w:space="0" w:color="auto"/>
                        <w:right w:val="none" w:sz="0" w:space="0" w:color="auto"/>
                      </w:divBdr>
                      <w:divsChild>
                        <w:div w:id="28725855">
                          <w:marLeft w:val="0"/>
                          <w:marRight w:val="0"/>
                          <w:marTop w:val="0"/>
                          <w:marBottom w:val="0"/>
                          <w:divBdr>
                            <w:top w:val="none" w:sz="0" w:space="0" w:color="auto"/>
                            <w:left w:val="none" w:sz="0" w:space="0" w:color="auto"/>
                            <w:bottom w:val="none" w:sz="0" w:space="0" w:color="auto"/>
                            <w:right w:val="none" w:sz="0" w:space="0" w:color="auto"/>
                          </w:divBdr>
                          <w:divsChild>
                            <w:div w:id="861432529">
                              <w:marLeft w:val="0"/>
                              <w:marRight w:val="0"/>
                              <w:marTop w:val="0"/>
                              <w:marBottom w:val="0"/>
                              <w:divBdr>
                                <w:top w:val="none" w:sz="0" w:space="0" w:color="auto"/>
                                <w:left w:val="none" w:sz="0" w:space="0" w:color="auto"/>
                                <w:bottom w:val="none" w:sz="0" w:space="0" w:color="auto"/>
                                <w:right w:val="none" w:sz="0" w:space="0" w:color="auto"/>
                              </w:divBdr>
                              <w:divsChild>
                                <w:div w:id="293802483">
                                  <w:marLeft w:val="0"/>
                                  <w:marRight w:val="0"/>
                                  <w:marTop w:val="0"/>
                                  <w:marBottom w:val="0"/>
                                  <w:divBdr>
                                    <w:top w:val="single" w:sz="2" w:space="0" w:color="DFDFDF"/>
                                    <w:left w:val="single" w:sz="2" w:space="0" w:color="DFDFDF"/>
                                    <w:bottom w:val="single" w:sz="2" w:space="0" w:color="DFDFDF"/>
                                    <w:right w:val="single" w:sz="2" w:space="0" w:color="DFDFDF"/>
                                  </w:divBdr>
                                  <w:divsChild>
                                    <w:div w:id="415713519">
                                      <w:marLeft w:val="-90"/>
                                      <w:marRight w:val="0"/>
                                      <w:marTop w:val="0"/>
                                      <w:marBottom w:val="0"/>
                                      <w:divBdr>
                                        <w:top w:val="none" w:sz="0" w:space="0" w:color="auto"/>
                                        <w:left w:val="none" w:sz="0" w:space="0" w:color="auto"/>
                                        <w:bottom w:val="none" w:sz="0" w:space="0" w:color="auto"/>
                                        <w:right w:val="none" w:sz="0" w:space="0" w:color="auto"/>
                                      </w:divBdr>
                                      <w:divsChild>
                                        <w:div w:id="267085592">
                                          <w:marLeft w:val="0"/>
                                          <w:marRight w:val="0"/>
                                          <w:marTop w:val="0"/>
                                          <w:marBottom w:val="45"/>
                                          <w:divBdr>
                                            <w:top w:val="single" w:sz="2" w:space="0" w:color="A9A9A9"/>
                                            <w:left w:val="single" w:sz="2" w:space="0" w:color="A9A9A9"/>
                                            <w:bottom w:val="single" w:sz="2" w:space="0" w:color="A9A9A9"/>
                                            <w:right w:val="single" w:sz="2" w:space="0" w:color="A9A9A9"/>
                                          </w:divBdr>
                                          <w:divsChild>
                                            <w:div w:id="416899092">
                                              <w:marLeft w:val="0"/>
                                              <w:marRight w:val="0"/>
                                              <w:marTop w:val="0"/>
                                              <w:marBottom w:val="0"/>
                                              <w:divBdr>
                                                <w:top w:val="none" w:sz="0" w:space="0" w:color="auto"/>
                                                <w:left w:val="none" w:sz="0" w:space="0" w:color="auto"/>
                                                <w:bottom w:val="none" w:sz="0" w:space="0" w:color="auto"/>
                                                <w:right w:val="none" w:sz="0" w:space="0" w:color="auto"/>
                                              </w:divBdr>
                                              <w:divsChild>
                                                <w:div w:id="2130856322">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723799580">
                                      <w:marLeft w:val="0"/>
                                      <w:marRight w:val="0"/>
                                      <w:marTop w:val="0"/>
                                      <w:marBottom w:val="270"/>
                                      <w:divBdr>
                                        <w:top w:val="none" w:sz="0" w:space="0" w:color="auto"/>
                                        <w:left w:val="none" w:sz="0" w:space="0" w:color="auto"/>
                                        <w:bottom w:val="single" w:sz="12" w:space="5" w:color="DADADA"/>
                                        <w:right w:val="none" w:sz="0" w:space="0" w:color="auto"/>
                                      </w:divBdr>
                                      <w:divsChild>
                                        <w:div w:id="161501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80463">
                          <w:marLeft w:val="0"/>
                          <w:marRight w:val="0"/>
                          <w:marTop w:val="0"/>
                          <w:marBottom w:val="0"/>
                          <w:divBdr>
                            <w:top w:val="none" w:sz="0" w:space="0" w:color="auto"/>
                            <w:left w:val="none" w:sz="0" w:space="0" w:color="auto"/>
                            <w:bottom w:val="none" w:sz="0" w:space="0" w:color="auto"/>
                            <w:right w:val="none" w:sz="0" w:space="0" w:color="auto"/>
                          </w:divBdr>
                          <w:divsChild>
                            <w:div w:id="552349720">
                              <w:marLeft w:val="0"/>
                              <w:marRight w:val="0"/>
                              <w:marTop w:val="0"/>
                              <w:marBottom w:val="0"/>
                              <w:divBdr>
                                <w:top w:val="none" w:sz="0" w:space="0" w:color="auto"/>
                                <w:left w:val="none" w:sz="0" w:space="0" w:color="auto"/>
                                <w:bottom w:val="none" w:sz="0" w:space="0" w:color="auto"/>
                                <w:right w:val="none" w:sz="0" w:space="0" w:color="auto"/>
                              </w:divBdr>
                              <w:divsChild>
                                <w:div w:id="280259115">
                                  <w:marLeft w:val="0"/>
                                  <w:marRight w:val="0"/>
                                  <w:marTop w:val="0"/>
                                  <w:marBottom w:val="0"/>
                                  <w:divBdr>
                                    <w:top w:val="single" w:sz="2" w:space="0" w:color="DFDFDF"/>
                                    <w:left w:val="single" w:sz="2" w:space="0" w:color="DFDFDF"/>
                                    <w:bottom w:val="single" w:sz="2" w:space="0" w:color="DFDFDF"/>
                                    <w:right w:val="single" w:sz="2" w:space="0" w:color="DFDFDF"/>
                                  </w:divBdr>
                                  <w:divsChild>
                                    <w:div w:id="1912932313">
                                      <w:marLeft w:val="-90"/>
                                      <w:marRight w:val="0"/>
                                      <w:marTop w:val="0"/>
                                      <w:marBottom w:val="0"/>
                                      <w:divBdr>
                                        <w:top w:val="none" w:sz="0" w:space="0" w:color="auto"/>
                                        <w:left w:val="none" w:sz="0" w:space="0" w:color="auto"/>
                                        <w:bottom w:val="none" w:sz="0" w:space="0" w:color="auto"/>
                                        <w:right w:val="none" w:sz="0" w:space="0" w:color="auto"/>
                                      </w:divBdr>
                                      <w:divsChild>
                                        <w:div w:id="1174957817">
                                          <w:marLeft w:val="0"/>
                                          <w:marRight w:val="0"/>
                                          <w:marTop w:val="0"/>
                                          <w:marBottom w:val="45"/>
                                          <w:divBdr>
                                            <w:top w:val="single" w:sz="2" w:space="0" w:color="A9A9A9"/>
                                            <w:left w:val="single" w:sz="2" w:space="0" w:color="A9A9A9"/>
                                            <w:bottom w:val="single" w:sz="2" w:space="0" w:color="A9A9A9"/>
                                            <w:right w:val="single" w:sz="2" w:space="0" w:color="A9A9A9"/>
                                          </w:divBdr>
                                          <w:divsChild>
                                            <w:div w:id="1442341269">
                                              <w:marLeft w:val="0"/>
                                              <w:marRight w:val="0"/>
                                              <w:marTop w:val="0"/>
                                              <w:marBottom w:val="0"/>
                                              <w:divBdr>
                                                <w:top w:val="none" w:sz="0" w:space="0" w:color="auto"/>
                                                <w:left w:val="none" w:sz="0" w:space="0" w:color="auto"/>
                                                <w:bottom w:val="none" w:sz="0" w:space="0" w:color="auto"/>
                                                <w:right w:val="none" w:sz="0" w:space="0" w:color="auto"/>
                                              </w:divBdr>
                                              <w:divsChild>
                                                <w:div w:id="1231379721">
                                                  <w:marLeft w:val="92"/>
                                                  <w:marRight w:val="0"/>
                                                  <w:marTop w:val="0"/>
                                                  <w:marBottom w:val="150"/>
                                                  <w:divBdr>
                                                    <w:top w:val="single" w:sz="2" w:space="0" w:color="E4E4E4"/>
                                                    <w:left w:val="single" w:sz="2" w:space="0" w:color="E4E4E4"/>
                                                    <w:bottom w:val="single" w:sz="2" w:space="0" w:color="E4E4E4"/>
                                                    <w:right w:val="single" w:sz="2" w:space="0" w:color="E4E4E4"/>
                                                  </w:divBdr>
                                                </w:div>
                                                <w:div w:id="137462033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217276077">
          <w:marLeft w:val="0"/>
          <w:marRight w:val="0"/>
          <w:marTop w:val="0"/>
          <w:marBottom w:val="0"/>
          <w:divBdr>
            <w:top w:val="none" w:sz="0" w:space="0" w:color="auto"/>
            <w:left w:val="none" w:sz="0" w:space="0" w:color="auto"/>
            <w:bottom w:val="none" w:sz="0" w:space="0" w:color="auto"/>
            <w:right w:val="none" w:sz="0" w:space="0" w:color="auto"/>
          </w:divBdr>
          <w:divsChild>
            <w:div w:id="11915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19757">
      <w:bodyDiv w:val="1"/>
      <w:marLeft w:val="0"/>
      <w:marRight w:val="0"/>
      <w:marTop w:val="0"/>
      <w:marBottom w:val="0"/>
      <w:divBdr>
        <w:top w:val="none" w:sz="0" w:space="0" w:color="auto"/>
        <w:left w:val="none" w:sz="0" w:space="0" w:color="auto"/>
        <w:bottom w:val="none" w:sz="0" w:space="0" w:color="auto"/>
        <w:right w:val="none" w:sz="0" w:space="0" w:color="auto"/>
      </w:divBdr>
    </w:div>
    <w:div w:id="1583488551">
      <w:bodyDiv w:val="1"/>
      <w:marLeft w:val="0"/>
      <w:marRight w:val="0"/>
      <w:marTop w:val="0"/>
      <w:marBottom w:val="0"/>
      <w:divBdr>
        <w:top w:val="none" w:sz="0" w:space="0" w:color="auto"/>
        <w:left w:val="none" w:sz="0" w:space="0" w:color="auto"/>
        <w:bottom w:val="none" w:sz="0" w:space="0" w:color="auto"/>
        <w:right w:val="none" w:sz="0" w:space="0" w:color="auto"/>
      </w:divBdr>
      <w:divsChild>
        <w:div w:id="230383523">
          <w:marLeft w:val="0"/>
          <w:marRight w:val="0"/>
          <w:marTop w:val="0"/>
          <w:marBottom w:val="150"/>
          <w:divBdr>
            <w:top w:val="none" w:sz="0" w:space="0" w:color="auto"/>
            <w:left w:val="none" w:sz="0" w:space="0" w:color="auto"/>
            <w:bottom w:val="none" w:sz="0" w:space="0" w:color="auto"/>
            <w:right w:val="none" w:sz="0" w:space="0" w:color="auto"/>
          </w:divBdr>
        </w:div>
        <w:div w:id="729157613">
          <w:marLeft w:val="0"/>
          <w:marRight w:val="0"/>
          <w:marTop w:val="0"/>
          <w:marBottom w:val="150"/>
          <w:divBdr>
            <w:top w:val="none" w:sz="0" w:space="0" w:color="auto"/>
            <w:left w:val="none" w:sz="0" w:space="0" w:color="auto"/>
            <w:bottom w:val="none" w:sz="0" w:space="0" w:color="auto"/>
            <w:right w:val="none" w:sz="0" w:space="0" w:color="auto"/>
          </w:divBdr>
          <w:divsChild>
            <w:div w:id="2144734530">
              <w:marLeft w:val="0"/>
              <w:marRight w:val="0"/>
              <w:marTop w:val="0"/>
              <w:marBottom w:val="0"/>
              <w:divBdr>
                <w:top w:val="none" w:sz="0" w:space="0" w:color="auto"/>
                <w:left w:val="none" w:sz="0" w:space="0" w:color="auto"/>
                <w:bottom w:val="none" w:sz="0" w:space="0" w:color="auto"/>
                <w:right w:val="none" w:sz="0" w:space="0" w:color="auto"/>
              </w:divBdr>
              <w:divsChild>
                <w:div w:id="15527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7385">
          <w:marLeft w:val="0"/>
          <w:marRight w:val="0"/>
          <w:marTop w:val="0"/>
          <w:marBottom w:val="0"/>
          <w:divBdr>
            <w:top w:val="none" w:sz="0" w:space="0" w:color="auto"/>
            <w:left w:val="none" w:sz="0" w:space="0" w:color="auto"/>
            <w:bottom w:val="none" w:sz="0" w:space="0" w:color="auto"/>
            <w:right w:val="none" w:sz="0" w:space="0" w:color="auto"/>
          </w:divBdr>
          <w:divsChild>
            <w:div w:id="168972211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84143795">
      <w:bodyDiv w:val="1"/>
      <w:marLeft w:val="0"/>
      <w:marRight w:val="0"/>
      <w:marTop w:val="0"/>
      <w:marBottom w:val="0"/>
      <w:divBdr>
        <w:top w:val="none" w:sz="0" w:space="0" w:color="auto"/>
        <w:left w:val="none" w:sz="0" w:space="0" w:color="auto"/>
        <w:bottom w:val="none" w:sz="0" w:space="0" w:color="auto"/>
        <w:right w:val="none" w:sz="0" w:space="0" w:color="auto"/>
      </w:divBdr>
    </w:div>
    <w:div w:id="1584334770">
      <w:bodyDiv w:val="1"/>
      <w:marLeft w:val="0"/>
      <w:marRight w:val="0"/>
      <w:marTop w:val="0"/>
      <w:marBottom w:val="0"/>
      <w:divBdr>
        <w:top w:val="none" w:sz="0" w:space="0" w:color="auto"/>
        <w:left w:val="none" w:sz="0" w:space="0" w:color="auto"/>
        <w:bottom w:val="none" w:sz="0" w:space="0" w:color="auto"/>
        <w:right w:val="none" w:sz="0" w:space="0" w:color="auto"/>
      </w:divBdr>
    </w:div>
    <w:div w:id="1584535329">
      <w:bodyDiv w:val="1"/>
      <w:marLeft w:val="0"/>
      <w:marRight w:val="0"/>
      <w:marTop w:val="0"/>
      <w:marBottom w:val="0"/>
      <w:divBdr>
        <w:top w:val="none" w:sz="0" w:space="0" w:color="auto"/>
        <w:left w:val="none" w:sz="0" w:space="0" w:color="auto"/>
        <w:bottom w:val="none" w:sz="0" w:space="0" w:color="auto"/>
        <w:right w:val="none" w:sz="0" w:space="0" w:color="auto"/>
      </w:divBdr>
      <w:divsChild>
        <w:div w:id="847909838">
          <w:marLeft w:val="0"/>
          <w:marRight w:val="0"/>
          <w:marTop w:val="0"/>
          <w:marBottom w:val="0"/>
          <w:divBdr>
            <w:top w:val="none" w:sz="0" w:space="0" w:color="auto"/>
            <w:left w:val="none" w:sz="0" w:space="0" w:color="auto"/>
            <w:bottom w:val="dotted" w:sz="6" w:space="4" w:color="DDDDDD"/>
            <w:right w:val="none" w:sz="0" w:space="0" w:color="auto"/>
          </w:divBdr>
        </w:div>
      </w:divsChild>
    </w:div>
    <w:div w:id="1584535422">
      <w:bodyDiv w:val="1"/>
      <w:marLeft w:val="0"/>
      <w:marRight w:val="0"/>
      <w:marTop w:val="0"/>
      <w:marBottom w:val="0"/>
      <w:divBdr>
        <w:top w:val="none" w:sz="0" w:space="0" w:color="auto"/>
        <w:left w:val="none" w:sz="0" w:space="0" w:color="auto"/>
        <w:bottom w:val="none" w:sz="0" w:space="0" w:color="auto"/>
        <w:right w:val="none" w:sz="0" w:space="0" w:color="auto"/>
      </w:divBdr>
      <w:divsChild>
        <w:div w:id="475031421">
          <w:marLeft w:val="0"/>
          <w:marRight w:val="0"/>
          <w:marTop w:val="0"/>
          <w:marBottom w:val="0"/>
          <w:divBdr>
            <w:top w:val="none" w:sz="0" w:space="0" w:color="auto"/>
            <w:left w:val="none" w:sz="0" w:space="0" w:color="auto"/>
            <w:bottom w:val="none" w:sz="0" w:space="0" w:color="auto"/>
            <w:right w:val="none" w:sz="0" w:space="0" w:color="auto"/>
          </w:divBdr>
          <w:divsChild>
            <w:div w:id="1239629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5185213">
      <w:bodyDiv w:val="1"/>
      <w:marLeft w:val="0"/>
      <w:marRight w:val="0"/>
      <w:marTop w:val="0"/>
      <w:marBottom w:val="0"/>
      <w:divBdr>
        <w:top w:val="none" w:sz="0" w:space="0" w:color="auto"/>
        <w:left w:val="none" w:sz="0" w:space="0" w:color="auto"/>
        <w:bottom w:val="none" w:sz="0" w:space="0" w:color="auto"/>
        <w:right w:val="none" w:sz="0" w:space="0" w:color="auto"/>
      </w:divBdr>
      <w:divsChild>
        <w:div w:id="458575353">
          <w:marLeft w:val="0"/>
          <w:marRight w:val="0"/>
          <w:marTop w:val="0"/>
          <w:marBottom w:val="0"/>
          <w:divBdr>
            <w:top w:val="single" w:sz="6" w:space="7" w:color="CFE3EA"/>
            <w:left w:val="single" w:sz="6" w:space="11" w:color="CFE3EA"/>
            <w:bottom w:val="single" w:sz="6" w:space="7" w:color="CFE3EA"/>
            <w:right w:val="single" w:sz="6" w:space="11" w:color="CFE3EA"/>
          </w:divBdr>
        </w:div>
        <w:div w:id="1590312186">
          <w:marLeft w:val="0"/>
          <w:marRight w:val="0"/>
          <w:marTop w:val="300"/>
          <w:marBottom w:val="0"/>
          <w:divBdr>
            <w:top w:val="none" w:sz="0" w:space="0" w:color="auto"/>
            <w:left w:val="none" w:sz="0" w:space="0" w:color="auto"/>
            <w:bottom w:val="none" w:sz="0" w:space="0" w:color="auto"/>
            <w:right w:val="none" w:sz="0" w:space="0" w:color="auto"/>
          </w:divBdr>
        </w:div>
      </w:divsChild>
    </w:div>
    <w:div w:id="1585408206">
      <w:bodyDiv w:val="1"/>
      <w:marLeft w:val="0"/>
      <w:marRight w:val="0"/>
      <w:marTop w:val="0"/>
      <w:marBottom w:val="0"/>
      <w:divBdr>
        <w:top w:val="none" w:sz="0" w:space="0" w:color="auto"/>
        <w:left w:val="none" w:sz="0" w:space="0" w:color="auto"/>
        <w:bottom w:val="none" w:sz="0" w:space="0" w:color="auto"/>
        <w:right w:val="none" w:sz="0" w:space="0" w:color="auto"/>
      </w:divBdr>
      <w:divsChild>
        <w:div w:id="2065638375">
          <w:marLeft w:val="0"/>
          <w:marRight w:val="0"/>
          <w:marTop w:val="0"/>
          <w:marBottom w:val="150"/>
          <w:divBdr>
            <w:top w:val="none" w:sz="0" w:space="0" w:color="auto"/>
            <w:left w:val="none" w:sz="0" w:space="0" w:color="auto"/>
            <w:bottom w:val="none" w:sz="0" w:space="0" w:color="auto"/>
            <w:right w:val="none" w:sz="0" w:space="0" w:color="auto"/>
          </w:divBdr>
        </w:div>
      </w:divsChild>
    </w:div>
    <w:div w:id="1585645138">
      <w:bodyDiv w:val="1"/>
      <w:marLeft w:val="0"/>
      <w:marRight w:val="0"/>
      <w:marTop w:val="0"/>
      <w:marBottom w:val="0"/>
      <w:divBdr>
        <w:top w:val="none" w:sz="0" w:space="0" w:color="auto"/>
        <w:left w:val="none" w:sz="0" w:space="0" w:color="auto"/>
        <w:bottom w:val="none" w:sz="0" w:space="0" w:color="auto"/>
        <w:right w:val="none" w:sz="0" w:space="0" w:color="auto"/>
      </w:divBdr>
      <w:divsChild>
        <w:div w:id="1574003711">
          <w:marLeft w:val="0"/>
          <w:marRight w:val="0"/>
          <w:marTop w:val="0"/>
          <w:marBottom w:val="150"/>
          <w:divBdr>
            <w:top w:val="none" w:sz="0" w:space="0" w:color="auto"/>
            <w:left w:val="none" w:sz="0" w:space="0" w:color="auto"/>
            <w:bottom w:val="none" w:sz="0" w:space="0" w:color="auto"/>
            <w:right w:val="none" w:sz="0" w:space="0" w:color="auto"/>
          </w:divBdr>
        </w:div>
      </w:divsChild>
    </w:div>
    <w:div w:id="1585649925">
      <w:bodyDiv w:val="1"/>
      <w:marLeft w:val="0"/>
      <w:marRight w:val="0"/>
      <w:marTop w:val="0"/>
      <w:marBottom w:val="0"/>
      <w:divBdr>
        <w:top w:val="none" w:sz="0" w:space="0" w:color="auto"/>
        <w:left w:val="none" w:sz="0" w:space="0" w:color="auto"/>
        <w:bottom w:val="none" w:sz="0" w:space="0" w:color="auto"/>
        <w:right w:val="none" w:sz="0" w:space="0" w:color="auto"/>
      </w:divBdr>
      <w:divsChild>
        <w:div w:id="1200357695">
          <w:marLeft w:val="0"/>
          <w:marRight w:val="0"/>
          <w:marTop w:val="0"/>
          <w:marBottom w:val="0"/>
          <w:divBdr>
            <w:top w:val="none" w:sz="0" w:space="0" w:color="auto"/>
            <w:left w:val="none" w:sz="0" w:space="0" w:color="auto"/>
            <w:bottom w:val="none" w:sz="0" w:space="0" w:color="auto"/>
            <w:right w:val="none" w:sz="0" w:space="0" w:color="auto"/>
          </w:divBdr>
          <w:divsChild>
            <w:div w:id="19467691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6305637">
      <w:bodyDiv w:val="1"/>
      <w:marLeft w:val="0"/>
      <w:marRight w:val="0"/>
      <w:marTop w:val="0"/>
      <w:marBottom w:val="0"/>
      <w:divBdr>
        <w:top w:val="none" w:sz="0" w:space="0" w:color="auto"/>
        <w:left w:val="none" w:sz="0" w:space="0" w:color="auto"/>
        <w:bottom w:val="none" w:sz="0" w:space="0" w:color="auto"/>
        <w:right w:val="none" w:sz="0" w:space="0" w:color="auto"/>
      </w:divBdr>
    </w:div>
    <w:div w:id="1586766478">
      <w:bodyDiv w:val="1"/>
      <w:marLeft w:val="0"/>
      <w:marRight w:val="0"/>
      <w:marTop w:val="0"/>
      <w:marBottom w:val="0"/>
      <w:divBdr>
        <w:top w:val="none" w:sz="0" w:space="0" w:color="auto"/>
        <w:left w:val="none" w:sz="0" w:space="0" w:color="auto"/>
        <w:bottom w:val="none" w:sz="0" w:space="0" w:color="auto"/>
        <w:right w:val="none" w:sz="0" w:space="0" w:color="auto"/>
      </w:divBdr>
      <w:divsChild>
        <w:div w:id="1468744090">
          <w:marLeft w:val="0"/>
          <w:marRight w:val="0"/>
          <w:marTop w:val="0"/>
          <w:marBottom w:val="0"/>
          <w:divBdr>
            <w:top w:val="none" w:sz="0" w:space="0" w:color="auto"/>
            <w:left w:val="none" w:sz="0" w:space="0" w:color="auto"/>
            <w:bottom w:val="none" w:sz="0" w:space="0" w:color="auto"/>
            <w:right w:val="none" w:sz="0" w:space="0" w:color="auto"/>
          </w:divBdr>
          <w:divsChild>
            <w:div w:id="344135217">
              <w:marLeft w:val="0"/>
              <w:marRight w:val="0"/>
              <w:marTop w:val="0"/>
              <w:marBottom w:val="0"/>
              <w:divBdr>
                <w:top w:val="none" w:sz="0" w:space="0" w:color="auto"/>
                <w:left w:val="none" w:sz="0" w:space="0" w:color="auto"/>
                <w:bottom w:val="none" w:sz="0" w:space="0" w:color="auto"/>
                <w:right w:val="none" w:sz="0" w:space="0" w:color="auto"/>
              </w:divBdr>
              <w:divsChild>
                <w:div w:id="322323671">
                  <w:marLeft w:val="0"/>
                  <w:marRight w:val="0"/>
                  <w:marTop w:val="0"/>
                  <w:marBottom w:val="0"/>
                  <w:divBdr>
                    <w:top w:val="none" w:sz="0" w:space="0" w:color="auto"/>
                    <w:left w:val="none" w:sz="0" w:space="0" w:color="auto"/>
                    <w:bottom w:val="none" w:sz="0" w:space="0" w:color="auto"/>
                    <w:right w:val="none" w:sz="0" w:space="0" w:color="auto"/>
                  </w:divBdr>
                  <w:divsChild>
                    <w:div w:id="1637297773">
                      <w:marLeft w:val="0"/>
                      <w:marRight w:val="0"/>
                      <w:marTop w:val="0"/>
                      <w:marBottom w:val="0"/>
                      <w:divBdr>
                        <w:top w:val="none" w:sz="0" w:space="0" w:color="auto"/>
                        <w:left w:val="none" w:sz="0" w:space="0" w:color="auto"/>
                        <w:bottom w:val="none" w:sz="0" w:space="0" w:color="auto"/>
                        <w:right w:val="none" w:sz="0" w:space="0" w:color="auto"/>
                      </w:divBdr>
                      <w:divsChild>
                        <w:div w:id="741374413">
                          <w:marLeft w:val="0"/>
                          <w:marRight w:val="0"/>
                          <w:marTop w:val="0"/>
                          <w:marBottom w:val="0"/>
                          <w:divBdr>
                            <w:top w:val="none" w:sz="0" w:space="0" w:color="auto"/>
                            <w:left w:val="none" w:sz="0" w:space="0" w:color="auto"/>
                            <w:bottom w:val="none" w:sz="0" w:space="0" w:color="auto"/>
                            <w:right w:val="none" w:sz="0" w:space="0" w:color="auto"/>
                          </w:divBdr>
                          <w:divsChild>
                            <w:div w:id="819073904">
                              <w:marLeft w:val="0"/>
                              <w:marRight w:val="0"/>
                              <w:marTop w:val="0"/>
                              <w:marBottom w:val="0"/>
                              <w:divBdr>
                                <w:top w:val="none" w:sz="0" w:space="0" w:color="auto"/>
                                <w:left w:val="none" w:sz="0" w:space="0" w:color="auto"/>
                                <w:bottom w:val="none" w:sz="0" w:space="0" w:color="auto"/>
                                <w:right w:val="none" w:sz="0" w:space="0" w:color="auto"/>
                              </w:divBdr>
                              <w:divsChild>
                                <w:div w:id="2146653238">
                                  <w:marLeft w:val="0"/>
                                  <w:marRight w:val="0"/>
                                  <w:marTop w:val="0"/>
                                  <w:marBottom w:val="0"/>
                                  <w:divBdr>
                                    <w:top w:val="none" w:sz="0" w:space="0" w:color="auto"/>
                                    <w:left w:val="none" w:sz="0" w:space="0" w:color="auto"/>
                                    <w:bottom w:val="none" w:sz="0" w:space="0" w:color="auto"/>
                                    <w:right w:val="none" w:sz="0" w:space="0" w:color="auto"/>
                                  </w:divBdr>
                                  <w:divsChild>
                                    <w:div w:id="1711345588">
                                      <w:marLeft w:val="0"/>
                                      <w:marRight w:val="0"/>
                                      <w:marTop w:val="0"/>
                                      <w:marBottom w:val="0"/>
                                      <w:divBdr>
                                        <w:top w:val="none" w:sz="0" w:space="0" w:color="auto"/>
                                        <w:left w:val="none" w:sz="0" w:space="0" w:color="auto"/>
                                        <w:bottom w:val="none" w:sz="0" w:space="0" w:color="auto"/>
                                        <w:right w:val="none" w:sz="0" w:space="0" w:color="auto"/>
                                      </w:divBdr>
                                      <w:divsChild>
                                        <w:div w:id="6728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916357">
      <w:bodyDiv w:val="1"/>
      <w:marLeft w:val="0"/>
      <w:marRight w:val="0"/>
      <w:marTop w:val="0"/>
      <w:marBottom w:val="0"/>
      <w:divBdr>
        <w:top w:val="none" w:sz="0" w:space="0" w:color="auto"/>
        <w:left w:val="none" w:sz="0" w:space="0" w:color="auto"/>
        <w:bottom w:val="none" w:sz="0" w:space="0" w:color="auto"/>
        <w:right w:val="none" w:sz="0" w:space="0" w:color="auto"/>
      </w:divBdr>
      <w:divsChild>
        <w:div w:id="554126616">
          <w:marLeft w:val="0"/>
          <w:marRight w:val="0"/>
          <w:marTop w:val="0"/>
          <w:marBottom w:val="0"/>
          <w:divBdr>
            <w:top w:val="none" w:sz="0" w:space="0" w:color="auto"/>
            <w:left w:val="none" w:sz="0" w:space="0" w:color="auto"/>
            <w:bottom w:val="none" w:sz="0" w:space="0" w:color="auto"/>
            <w:right w:val="none" w:sz="0" w:space="0" w:color="auto"/>
          </w:divBdr>
        </w:div>
        <w:div w:id="695618007">
          <w:marLeft w:val="0"/>
          <w:marRight w:val="0"/>
          <w:marTop w:val="0"/>
          <w:marBottom w:val="0"/>
          <w:divBdr>
            <w:top w:val="none" w:sz="0" w:space="0" w:color="auto"/>
            <w:left w:val="none" w:sz="0" w:space="0" w:color="auto"/>
            <w:bottom w:val="none" w:sz="0" w:space="0" w:color="auto"/>
            <w:right w:val="none" w:sz="0" w:space="0" w:color="auto"/>
          </w:divBdr>
          <w:divsChild>
            <w:div w:id="6520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20046">
      <w:bodyDiv w:val="1"/>
      <w:marLeft w:val="0"/>
      <w:marRight w:val="0"/>
      <w:marTop w:val="0"/>
      <w:marBottom w:val="0"/>
      <w:divBdr>
        <w:top w:val="none" w:sz="0" w:space="0" w:color="auto"/>
        <w:left w:val="none" w:sz="0" w:space="0" w:color="auto"/>
        <w:bottom w:val="none" w:sz="0" w:space="0" w:color="auto"/>
        <w:right w:val="none" w:sz="0" w:space="0" w:color="auto"/>
      </w:divBdr>
    </w:div>
    <w:div w:id="1586954819">
      <w:bodyDiv w:val="1"/>
      <w:marLeft w:val="0"/>
      <w:marRight w:val="0"/>
      <w:marTop w:val="0"/>
      <w:marBottom w:val="0"/>
      <w:divBdr>
        <w:top w:val="none" w:sz="0" w:space="0" w:color="auto"/>
        <w:left w:val="none" w:sz="0" w:space="0" w:color="auto"/>
        <w:bottom w:val="none" w:sz="0" w:space="0" w:color="auto"/>
        <w:right w:val="none" w:sz="0" w:space="0" w:color="auto"/>
      </w:divBdr>
    </w:div>
    <w:div w:id="1587349650">
      <w:bodyDiv w:val="1"/>
      <w:marLeft w:val="0"/>
      <w:marRight w:val="0"/>
      <w:marTop w:val="0"/>
      <w:marBottom w:val="0"/>
      <w:divBdr>
        <w:top w:val="none" w:sz="0" w:space="0" w:color="auto"/>
        <w:left w:val="none" w:sz="0" w:space="0" w:color="auto"/>
        <w:bottom w:val="none" w:sz="0" w:space="0" w:color="auto"/>
        <w:right w:val="none" w:sz="0" w:space="0" w:color="auto"/>
      </w:divBdr>
      <w:divsChild>
        <w:div w:id="698513148">
          <w:marLeft w:val="0"/>
          <w:marRight w:val="0"/>
          <w:marTop w:val="0"/>
          <w:marBottom w:val="0"/>
          <w:divBdr>
            <w:top w:val="none" w:sz="0" w:space="0" w:color="auto"/>
            <w:left w:val="none" w:sz="0" w:space="0" w:color="auto"/>
            <w:bottom w:val="dotted" w:sz="6" w:space="4" w:color="DDDDDD"/>
            <w:right w:val="none" w:sz="0" w:space="0" w:color="auto"/>
          </w:divBdr>
          <w:divsChild>
            <w:div w:id="8157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14357">
      <w:bodyDiv w:val="1"/>
      <w:marLeft w:val="0"/>
      <w:marRight w:val="0"/>
      <w:marTop w:val="0"/>
      <w:marBottom w:val="0"/>
      <w:divBdr>
        <w:top w:val="none" w:sz="0" w:space="0" w:color="auto"/>
        <w:left w:val="none" w:sz="0" w:space="0" w:color="auto"/>
        <w:bottom w:val="none" w:sz="0" w:space="0" w:color="auto"/>
        <w:right w:val="none" w:sz="0" w:space="0" w:color="auto"/>
      </w:divBdr>
      <w:divsChild>
        <w:div w:id="966398666">
          <w:marLeft w:val="0"/>
          <w:marRight w:val="0"/>
          <w:marTop w:val="0"/>
          <w:marBottom w:val="150"/>
          <w:divBdr>
            <w:top w:val="none" w:sz="0" w:space="0" w:color="auto"/>
            <w:left w:val="none" w:sz="0" w:space="0" w:color="auto"/>
            <w:bottom w:val="none" w:sz="0" w:space="0" w:color="auto"/>
            <w:right w:val="none" w:sz="0" w:space="0" w:color="auto"/>
          </w:divBdr>
          <w:divsChild>
            <w:div w:id="1005278252">
              <w:marLeft w:val="0"/>
              <w:marRight w:val="0"/>
              <w:marTop w:val="0"/>
              <w:marBottom w:val="0"/>
              <w:divBdr>
                <w:top w:val="none" w:sz="0" w:space="0" w:color="auto"/>
                <w:left w:val="none" w:sz="0" w:space="0" w:color="auto"/>
                <w:bottom w:val="none" w:sz="0" w:space="0" w:color="auto"/>
                <w:right w:val="none" w:sz="0" w:space="0" w:color="auto"/>
              </w:divBdr>
            </w:div>
          </w:divsChild>
        </w:div>
        <w:div w:id="1086999516">
          <w:marLeft w:val="0"/>
          <w:marRight w:val="0"/>
          <w:marTop w:val="0"/>
          <w:marBottom w:val="0"/>
          <w:divBdr>
            <w:top w:val="none" w:sz="0" w:space="0" w:color="auto"/>
            <w:left w:val="none" w:sz="0" w:space="0" w:color="auto"/>
            <w:bottom w:val="none" w:sz="0" w:space="0" w:color="auto"/>
            <w:right w:val="none" w:sz="0" w:space="0" w:color="auto"/>
          </w:divBdr>
          <w:divsChild>
            <w:div w:id="904530352">
              <w:marLeft w:val="0"/>
              <w:marRight w:val="0"/>
              <w:marTop w:val="0"/>
              <w:marBottom w:val="0"/>
              <w:divBdr>
                <w:top w:val="none" w:sz="0" w:space="0" w:color="auto"/>
                <w:left w:val="none" w:sz="0" w:space="0" w:color="auto"/>
                <w:bottom w:val="none" w:sz="0" w:space="0" w:color="auto"/>
                <w:right w:val="none" w:sz="0" w:space="0" w:color="auto"/>
              </w:divBdr>
            </w:div>
          </w:divsChild>
        </w:div>
        <w:div w:id="1562784540">
          <w:marLeft w:val="0"/>
          <w:marRight w:val="0"/>
          <w:marTop w:val="0"/>
          <w:marBottom w:val="150"/>
          <w:divBdr>
            <w:top w:val="none" w:sz="0" w:space="0" w:color="auto"/>
            <w:left w:val="none" w:sz="0" w:space="0" w:color="auto"/>
            <w:bottom w:val="none" w:sz="0" w:space="0" w:color="auto"/>
            <w:right w:val="none" w:sz="0" w:space="0" w:color="auto"/>
          </w:divBdr>
        </w:div>
      </w:divsChild>
    </w:div>
    <w:div w:id="1588150797">
      <w:bodyDiv w:val="1"/>
      <w:marLeft w:val="0"/>
      <w:marRight w:val="0"/>
      <w:marTop w:val="0"/>
      <w:marBottom w:val="0"/>
      <w:divBdr>
        <w:top w:val="none" w:sz="0" w:space="0" w:color="auto"/>
        <w:left w:val="none" w:sz="0" w:space="0" w:color="auto"/>
        <w:bottom w:val="none" w:sz="0" w:space="0" w:color="auto"/>
        <w:right w:val="none" w:sz="0" w:space="0" w:color="auto"/>
      </w:divBdr>
      <w:divsChild>
        <w:div w:id="1426072257">
          <w:marLeft w:val="0"/>
          <w:marRight w:val="0"/>
          <w:marTop w:val="0"/>
          <w:marBottom w:val="0"/>
          <w:divBdr>
            <w:top w:val="none" w:sz="0" w:space="0" w:color="auto"/>
            <w:left w:val="none" w:sz="0" w:space="0" w:color="auto"/>
            <w:bottom w:val="none" w:sz="0" w:space="0" w:color="auto"/>
            <w:right w:val="none" w:sz="0" w:space="0" w:color="auto"/>
          </w:divBdr>
          <w:divsChild>
            <w:div w:id="1790313414">
              <w:marLeft w:val="0"/>
              <w:marRight w:val="0"/>
              <w:marTop w:val="0"/>
              <w:marBottom w:val="0"/>
              <w:divBdr>
                <w:top w:val="none" w:sz="0" w:space="0" w:color="auto"/>
                <w:left w:val="none" w:sz="0" w:space="0" w:color="auto"/>
                <w:bottom w:val="none" w:sz="0" w:space="0" w:color="auto"/>
                <w:right w:val="none" w:sz="0" w:space="0" w:color="auto"/>
              </w:divBdr>
              <w:divsChild>
                <w:div w:id="1360009694">
                  <w:marLeft w:val="0"/>
                  <w:marRight w:val="0"/>
                  <w:marTop w:val="0"/>
                  <w:marBottom w:val="0"/>
                  <w:divBdr>
                    <w:top w:val="none" w:sz="0" w:space="0" w:color="auto"/>
                    <w:left w:val="none" w:sz="0" w:space="0" w:color="auto"/>
                    <w:bottom w:val="none" w:sz="0" w:space="0" w:color="auto"/>
                    <w:right w:val="none" w:sz="0" w:space="0" w:color="auto"/>
                  </w:divBdr>
                  <w:divsChild>
                    <w:div w:id="1993630549">
                      <w:marLeft w:val="0"/>
                      <w:marRight w:val="0"/>
                      <w:marTop w:val="0"/>
                      <w:marBottom w:val="0"/>
                      <w:divBdr>
                        <w:top w:val="none" w:sz="0" w:space="0" w:color="auto"/>
                        <w:left w:val="none" w:sz="0" w:space="0" w:color="auto"/>
                        <w:bottom w:val="none" w:sz="0" w:space="0" w:color="auto"/>
                        <w:right w:val="none" w:sz="0" w:space="0" w:color="auto"/>
                      </w:divBdr>
                      <w:divsChild>
                        <w:div w:id="1649362718">
                          <w:marLeft w:val="0"/>
                          <w:marRight w:val="0"/>
                          <w:marTop w:val="0"/>
                          <w:marBottom w:val="0"/>
                          <w:divBdr>
                            <w:top w:val="none" w:sz="0" w:space="0" w:color="auto"/>
                            <w:left w:val="none" w:sz="0" w:space="0" w:color="auto"/>
                            <w:bottom w:val="none" w:sz="0" w:space="0" w:color="auto"/>
                            <w:right w:val="none" w:sz="0" w:space="0" w:color="auto"/>
                          </w:divBdr>
                          <w:divsChild>
                            <w:div w:id="1130562066">
                              <w:marLeft w:val="0"/>
                              <w:marRight w:val="0"/>
                              <w:marTop w:val="0"/>
                              <w:marBottom w:val="0"/>
                              <w:divBdr>
                                <w:top w:val="none" w:sz="0" w:space="0" w:color="auto"/>
                                <w:left w:val="none" w:sz="0" w:space="0" w:color="auto"/>
                                <w:bottom w:val="none" w:sz="0" w:space="0" w:color="auto"/>
                                <w:right w:val="none" w:sz="0" w:space="0" w:color="auto"/>
                              </w:divBdr>
                              <w:divsChild>
                                <w:div w:id="1426730813">
                                  <w:marLeft w:val="0"/>
                                  <w:marRight w:val="0"/>
                                  <w:marTop w:val="0"/>
                                  <w:marBottom w:val="0"/>
                                  <w:divBdr>
                                    <w:top w:val="none" w:sz="0" w:space="0" w:color="auto"/>
                                    <w:left w:val="none" w:sz="0" w:space="0" w:color="auto"/>
                                    <w:bottom w:val="none" w:sz="0" w:space="0" w:color="auto"/>
                                    <w:right w:val="none" w:sz="0" w:space="0" w:color="auto"/>
                                  </w:divBdr>
                                  <w:divsChild>
                                    <w:div w:id="16223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810517">
      <w:bodyDiv w:val="1"/>
      <w:marLeft w:val="0"/>
      <w:marRight w:val="0"/>
      <w:marTop w:val="0"/>
      <w:marBottom w:val="0"/>
      <w:divBdr>
        <w:top w:val="none" w:sz="0" w:space="0" w:color="auto"/>
        <w:left w:val="none" w:sz="0" w:space="0" w:color="auto"/>
        <w:bottom w:val="none" w:sz="0" w:space="0" w:color="auto"/>
        <w:right w:val="none" w:sz="0" w:space="0" w:color="auto"/>
      </w:divBdr>
      <w:divsChild>
        <w:div w:id="689180502">
          <w:marLeft w:val="0"/>
          <w:marRight w:val="0"/>
          <w:marTop w:val="0"/>
          <w:marBottom w:val="0"/>
          <w:divBdr>
            <w:top w:val="none" w:sz="0" w:space="0" w:color="auto"/>
            <w:left w:val="none" w:sz="0" w:space="0" w:color="auto"/>
            <w:bottom w:val="none" w:sz="0" w:space="0" w:color="auto"/>
            <w:right w:val="none" w:sz="0" w:space="0" w:color="auto"/>
          </w:divBdr>
          <w:divsChild>
            <w:div w:id="948514777">
              <w:marLeft w:val="0"/>
              <w:marRight w:val="0"/>
              <w:marTop w:val="225"/>
              <w:marBottom w:val="225"/>
              <w:divBdr>
                <w:top w:val="none" w:sz="0" w:space="0" w:color="auto"/>
                <w:left w:val="none" w:sz="0" w:space="0" w:color="auto"/>
                <w:bottom w:val="none" w:sz="0" w:space="0" w:color="auto"/>
                <w:right w:val="none" w:sz="0" w:space="0" w:color="auto"/>
              </w:divBdr>
            </w:div>
          </w:divsChild>
        </w:div>
        <w:div w:id="940376275">
          <w:marLeft w:val="0"/>
          <w:marRight w:val="0"/>
          <w:marTop w:val="0"/>
          <w:marBottom w:val="150"/>
          <w:divBdr>
            <w:top w:val="none" w:sz="0" w:space="0" w:color="auto"/>
            <w:left w:val="none" w:sz="0" w:space="0" w:color="auto"/>
            <w:bottom w:val="none" w:sz="0" w:space="0" w:color="auto"/>
            <w:right w:val="none" w:sz="0" w:space="0" w:color="auto"/>
          </w:divBdr>
          <w:divsChild>
            <w:div w:id="746420457">
              <w:marLeft w:val="0"/>
              <w:marRight w:val="0"/>
              <w:marTop w:val="0"/>
              <w:marBottom w:val="0"/>
              <w:divBdr>
                <w:top w:val="none" w:sz="0" w:space="0" w:color="auto"/>
                <w:left w:val="none" w:sz="0" w:space="0" w:color="auto"/>
                <w:bottom w:val="none" w:sz="0" w:space="0" w:color="auto"/>
                <w:right w:val="none" w:sz="0" w:space="0" w:color="auto"/>
              </w:divBdr>
              <w:divsChild>
                <w:div w:id="3813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1557">
          <w:marLeft w:val="0"/>
          <w:marRight w:val="0"/>
          <w:marTop w:val="0"/>
          <w:marBottom w:val="150"/>
          <w:divBdr>
            <w:top w:val="none" w:sz="0" w:space="0" w:color="auto"/>
            <w:left w:val="none" w:sz="0" w:space="0" w:color="auto"/>
            <w:bottom w:val="none" w:sz="0" w:space="0" w:color="auto"/>
            <w:right w:val="none" w:sz="0" w:space="0" w:color="auto"/>
          </w:divBdr>
        </w:div>
      </w:divsChild>
    </w:div>
    <w:div w:id="1589188447">
      <w:bodyDiv w:val="1"/>
      <w:marLeft w:val="0"/>
      <w:marRight w:val="0"/>
      <w:marTop w:val="0"/>
      <w:marBottom w:val="0"/>
      <w:divBdr>
        <w:top w:val="none" w:sz="0" w:space="0" w:color="auto"/>
        <w:left w:val="none" w:sz="0" w:space="0" w:color="auto"/>
        <w:bottom w:val="none" w:sz="0" w:space="0" w:color="auto"/>
        <w:right w:val="none" w:sz="0" w:space="0" w:color="auto"/>
      </w:divBdr>
      <w:divsChild>
        <w:div w:id="146675689">
          <w:marLeft w:val="0"/>
          <w:marRight w:val="0"/>
          <w:marTop w:val="0"/>
          <w:marBottom w:val="0"/>
          <w:divBdr>
            <w:top w:val="none" w:sz="0" w:space="0" w:color="auto"/>
            <w:left w:val="none" w:sz="0" w:space="0" w:color="auto"/>
            <w:bottom w:val="none" w:sz="0" w:space="0" w:color="auto"/>
            <w:right w:val="none" w:sz="0" w:space="0" w:color="auto"/>
          </w:divBdr>
          <w:divsChild>
            <w:div w:id="1647204188">
              <w:marLeft w:val="0"/>
              <w:marRight w:val="0"/>
              <w:marTop w:val="0"/>
              <w:marBottom w:val="0"/>
              <w:divBdr>
                <w:top w:val="none" w:sz="0" w:space="0" w:color="auto"/>
                <w:left w:val="none" w:sz="0" w:space="0" w:color="auto"/>
                <w:bottom w:val="none" w:sz="0" w:space="0" w:color="auto"/>
                <w:right w:val="none" w:sz="0" w:space="0" w:color="auto"/>
              </w:divBdr>
              <w:divsChild>
                <w:div w:id="437143913">
                  <w:marLeft w:val="0"/>
                  <w:marRight w:val="0"/>
                  <w:marTop w:val="0"/>
                  <w:marBottom w:val="150"/>
                  <w:divBdr>
                    <w:top w:val="none" w:sz="0" w:space="0" w:color="auto"/>
                    <w:left w:val="none" w:sz="0" w:space="0" w:color="auto"/>
                    <w:bottom w:val="none" w:sz="0" w:space="0" w:color="auto"/>
                    <w:right w:val="none" w:sz="0" w:space="0" w:color="auto"/>
                  </w:divBdr>
                  <w:divsChild>
                    <w:div w:id="321814464">
                      <w:marLeft w:val="0"/>
                      <w:marRight w:val="0"/>
                      <w:marTop w:val="0"/>
                      <w:marBottom w:val="0"/>
                      <w:divBdr>
                        <w:top w:val="none" w:sz="0" w:space="0" w:color="auto"/>
                        <w:left w:val="none" w:sz="0" w:space="0" w:color="auto"/>
                        <w:bottom w:val="none" w:sz="0" w:space="0" w:color="auto"/>
                        <w:right w:val="none" w:sz="0" w:space="0" w:color="auto"/>
                      </w:divBdr>
                      <w:divsChild>
                        <w:div w:id="1457605608">
                          <w:marLeft w:val="0"/>
                          <w:marRight w:val="0"/>
                          <w:marTop w:val="0"/>
                          <w:marBottom w:val="0"/>
                          <w:divBdr>
                            <w:top w:val="none" w:sz="0" w:space="0" w:color="auto"/>
                            <w:left w:val="none" w:sz="0" w:space="0" w:color="auto"/>
                            <w:bottom w:val="none" w:sz="0" w:space="0" w:color="auto"/>
                            <w:right w:val="none" w:sz="0" w:space="0" w:color="auto"/>
                          </w:divBdr>
                          <w:divsChild>
                            <w:div w:id="1578320936">
                              <w:marLeft w:val="0"/>
                              <w:marRight w:val="0"/>
                              <w:marTop w:val="0"/>
                              <w:marBottom w:val="0"/>
                              <w:divBdr>
                                <w:top w:val="none" w:sz="0" w:space="0" w:color="auto"/>
                                <w:left w:val="none" w:sz="0" w:space="0" w:color="auto"/>
                                <w:bottom w:val="none" w:sz="0" w:space="0" w:color="auto"/>
                                <w:right w:val="none" w:sz="0" w:space="0" w:color="auto"/>
                              </w:divBdr>
                              <w:divsChild>
                                <w:div w:id="89400738">
                                  <w:marLeft w:val="0"/>
                                  <w:marRight w:val="0"/>
                                  <w:marTop w:val="0"/>
                                  <w:marBottom w:val="0"/>
                                  <w:divBdr>
                                    <w:top w:val="none" w:sz="0" w:space="0" w:color="auto"/>
                                    <w:left w:val="none" w:sz="0" w:space="0" w:color="auto"/>
                                    <w:bottom w:val="none" w:sz="0" w:space="0" w:color="auto"/>
                                    <w:right w:val="none" w:sz="0" w:space="0" w:color="auto"/>
                                  </w:divBdr>
                                  <w:divsChild>
                                    <w:div w:id="835610868">
                                      <w:marLeft w:val="0"/>
                                      <w:marRight w:val="0"/>
                                      <w:marTop w:val="0"/>
                                      <w:marBottom w:val="0"/>
                                      <w:divBdr>
                                        <w:top w:val="none" w:sz="0" w:space="0" w:color="auto"/>
                                        <w:left w:val="none" w:sz="0" w:space="0" w:color="auto"/>
                                        <w:bottom w:val="none" w:sz="0" w:space="0" w:color="auto"/>
                                        <w:right w:val="none" w:sz="0" w:space="0" w:color="auto"/>
                                      </w:divBdr>
                                      <w:divsChild>
                                        <w:div w:id="1670281402">
                                          <w:marLeft w:val="0"/>
                                          <w:marRight w:val="0"/>
                                          <w:marTop w:val="0"/>
                                          <w:marBottom w:val="0"/>
                                          <w:divBdr>
                                            <w:top w:val="none" w:sz="0" w:space="0" w:color="auto"/>
                                            <w:left w:val="none" w:sz="0" w:space="0" w:color="auto"/>
                                            <w:bottom w:val="none" w:sz="0" w:space="0" w:color="auto"/>
                                            <w:right w:val="none" w:sz="0" w:space="0" w:color="auto"/>
                                          </w:divBdr>
                                          <w:divsChild>
                                            <w:div w:id="1182741350">
                                              <w:marLeft w:val="0"/>
                                              <w:marRight w:val="0"/>
                                              <w:marTop w:val="0"/>
                                              <w:marBottom w:val="0"/>
                                              <w:divBdr>
                                                <w:top w:val="none" w:sz="0" w:space="0" w:color="auto"/>
                                                <w:left w:val="none" w:sz="0" w:space="0" w:color="auto"/>
                                                <w:bottom w:val="none" w:sz="0" w:space="0" w:color="auto"/>
                                                <w:right w:val="none" w:sz="0" w:space="0" w:color="auto"/>
                                              </w:divBdr>
                                              <w:divsChild>
                                                <w:div w:id="194145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271461">
      <w:bodyDiv w:val="1"/>
      <w:marLeft w:val="0"/>
      <w:marRight w:val="0"/>
      <w:marTop w:val="0"/>
      <w:marBottom w:val="0"/>
      <w:divBdr>
        <w:top w:val="none" w:sz="0" w:space="0" w:color="auto"/>
        <w:left w:val="none" w:sz="0" w:space="0" w:color="auto"/>
        <w:bottom w:val="none" w:sz="0" w:space="0" w:color="auto"/>
        <w:right w:val="none" w:sz="0" w:space="0" w:color="auto"/>
      </w:divBdr>
      <w:divsChild>
        <w:div w:id="1458790746">
          <w:marLeft w:val="0"/>
          <w:marRight w:val="0"/>
          <w:marTop w:val="0"/>
          <w:marBottom w:val="0"/>
          <w:divBdr>
            <w:top w:val="none" w:sz="0" w:space="0" w:color="auto"/>
            <w:left w:val="none" w:sz="0" w:space="0" w:color="auto"/>
            <w:bottom w:val="none" w:sz="0" w:space="0" w:color="auto"/>
            <w:right w:val="none" w:sz="0" w:space="0" w:color="auto"/>
          </w:divBdr>
          <w:divsChild>
            <w:div w:id="1838423765">
              <w:marLeft w:val="0"/>
              <w:marRight w:val="0"/>
              <w:marTop w:val="0"/>
              <w:marBottom w:val="0"/>
              <w:divBdr>
                <w:top w:val="none" w:sz="0" w:space="0" w:color="auto"/>
                <w:left w:val="none" w:sz="0" w:space="0" w:color="auto"/>
                <w:bottom w:val="none" w:sz="0" w:space="0" w:color="auto"/>
                <w:right w:val="none" w:sz="0" w:space="0" w:color="auto"/>
              </w:divBdr>
              <w:divsChild>
                <w:div w:id="75840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56463">
          <w:marLeft w:val="0"/>
          <w:marRight w:val="0"/>
          <w:marTop w:val="0"/>
          <w:marBottom w:val="225"/>
          <w:divBdr>
            <w:top w:val="none" w:sz="0" w:space="0" w:color="auto"/>
            <w:left w:val="none" w:sz="0" w:space="0" w:color="auto"/>
            <w:bottom w:val="none" w:sz="0" w:space="0" w:color="auto"/>
            <w:right w:val="none" w:sz="0" w:space="0" w:color="auto"/>
          </w:divBdr>
        </w:div>
        <w:div w:id="1778062720">
          <w:marLeft w:val="0"/>
          <w:marRight w:val="0"/>
          <w:marTop w:val="0"/>
          <w:marBottom w:val="0"/>
          <w:divBdr>
            <w:top w:val="none" w:sz="0" w:space="0" w:color="auto"/>
            <w:left w:val="none" w:sz="0" w:space="0" w:color="auto"/>
            <w:bottom w:val="none" w:sz="0" w:space="0" w:color="auto"/>
            <w:right w:val="none" w:sz="0" w:space="0" w:color="auto"/>
          </w:divBdr>
          <w:divsChild>
            <w:div w:id="3919721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89272666">
      <w:bodyDiv w:val="1"/>
      <w:marLeft w:val="0"/>
      <w:marRight w:val="0"/>
      <w:marTop w:val="0"/>
      <w:marBottom w:val="0"/>
      <w:divBdr>
        <w:top w:val="none" w:sz="0" w:space="0" w:color="auto"/>
        <w:left w:val="none" w:sz="0" w:space="0" w:color="auto"/>
        <w:bottom w:val="none" w:sz="0" w:space="0" w:color="auto"/>
        <w:right w:val="none" w:sz="0" w:space="0" w:color="auto"/>
      </w:divBdr>
      <w:divsChild>
        <w:div w:id="1002708576">
          <w:marLeft w:val="0"/>
          <w:marRight w:val="0"/>
          <w:marTop w:val="0"/>
          <w:marBottom w:val="0"/>
          <w:divBdr>
            <w:top w:val="none" w:sz="0" w:space="0" w:color="auto"/>
            <w:left w:val="none" w:sz="0" w:space="0" w:color="auto"/>
            <w:bottom w:val="none" w:sz="0" w:space="0" w:color="auto"/>
            <w:right w:val="none" w:sz="0" w:space="0" w:color="auto"/>
          </w:divBdr>
        </w:div>
      </w:divsChild>
    </w:div>
    <w:div w:id="1589386227">
      <w:bodyDiv w:val="1"/>
      <w:marLeft w:val="0"/>
      <w:marRight w:val="0"/>
      <w:marTop w:val="0"/>
      <w:marBottom w:val="0"/>
      <w:divBdr>
        <w:top w:val="none" w:sz="0" w:space="0" w:color="auto"/>
        <w:left w:val="none" w:sz="0" w:space="0" w:color="auto"/>
        <w:bottom w:val="none" w:sz="0" w:space="0" w:color="auto"/>
        <w:right w:val="none" w:sz="0" w:space="0" w:color="auto"/>
      </w:divBdr>
      <w:divsChild>
        <w:div w:id="1623999278">
          <w:marLeft w:val="0"/>
          <w:marRight w:val="0"/>
          <w:marTop w:val="0"/>
          <w:marBottom w:val="0"/>
          <w:divBdr>
            <w:top w:val="none" w:sz="0" w:space="0" w:color="auto"/>
            <w:left w:val="none" w:sz="0" w:space="0" w:color="auto"/>
            <w:bottom w:val="none" w:sz="0" w:space="0" w:color="auto"/>
            <w:right w:val="none" w:sz="0" w:space="0" w:color="auto"/>
          </w:divBdr>
          <w:divsChild>
            <w:div w:id="1470320051">
              <w:marLeft w:val="0"/>
              <w:marRight w:val="0"/>
              <w:marTop w:val="0"/>
              <w:marBottom w:val="0"/>
              <w:divBdr>
                <w:top w:val="none" w:sz="0" w:space="0" w:color="auto"/>
                <w:left w:val="none" w:sz="0" w:space="0" w:color="auto"/>
                <w:bottom w:val="none" w:sz="0" w:space="0" w:color="auto"/>
                <w:right w:val="none" w:sz="0" w:space="0" w:color="auto"/>
              </w:divBdr>
              <w:divsChild>
                <w:div w:id="1417898604">
                  <w:marLeft w:val="0"/>
                  <w:marRight w:val="0"/>
                  <w:marTop w:val="0"/>
                  <w:marBottom w:val="0"/>
                  <w:divBdr>
                    <w:top w:val="none" w:sz="0" w:space="0" w:color="auto"/>
                    <w:left w:val="none" w:sz="0" w:space="0" w:color="auto"/>
                    <w:bottom w:val="none" w:sz="0" w:space="0" w:color="auto"/>
                    <w:right w:val="none" w:sz="0" w:space="0" w:color="auto"/>
                  </w:divBdr>
                  <w:divsChild>
                    <w:div w:id="309291448">
                      <w:marLeft w:val="0"/>
                      <w:marRight w:val="0"/>
                      <w:marTop w:val="0"/>
                      <w:marBottom w:val="0"/>
                      <w:divBdr>
                        <w:top w:val="none" w:sz="0" w:space="0" w:color="auto"/>
                        <w:left w:val="none" w:sz="0" w:space="0" w:color="auto"/>
                        <w:bottom w:val="none" w:sz="0" w:space="0" w:color="auto"/>
                        <w:right w:val="none" w:sz="0" w:space="0" w:color="auto"/>
                      </w:divBdr>
                      <w:divsChild>
                        <w:div w:id="1720936329">
                          <w:marLeft w:val="0"/>
                          <w:marRight w:val="0"/>
                          <w:marTop w:val="0"/>
                          <w:marBottom w:val="0"/>
                          <w:divBdr>
                            <w:top w:val="none" w:sz="0" w:space="0" w:color="auto"/>
                            <w:left w:val="none" w:sz="0" w:space="0" w:color="auto"/>
                            <w:bottom w:val="none" w:sz="0" w:space="0" w:color="auto"/>
                            <w:right w:val="none" w:sz="0" w:space="0" w:color="auto"/>
                          </w:divBdr>
                          <w:divsChild>
                            <w:div w:id="1736929304">
                              <w:marLeft w:val="0"/>
                              <w:marRight w:val="0"/>
                              <w:marTop w:val="0"/>
                              <w:marBottom w:val="0"/>
                              <w:divBdr>
                                <w:top w:val="none" w:sz="0" w:space="0" w:color="auto"/>
                                <w:left w:val="none" w:sz="0" w:space="0" w:color="auto"/>
                                <w:bottom w:val="none" w:sz="0" w:space="0" w:color="auto"/>
                                <w:right w:val="none" w:sz="0" w:space="0" w:color="auto"/>
                              </w:divBdr>
                              <w:divsChild>
                                <w:div w:id="2110005650">
                                  <w:marLeft w:val="0"/>
                                  <w:marRight w:val="0"/>
                                  <w:marTop w:val="0"/>
                                  <w:marBottom w:val="0"/>
                                  <w:divBdr>
                                    <w:top w:val="none" w:sz="0" w:space="0" w:color="auto"/>
                                    <w:left w:val="none" w:sz="0" w:space="0" w:color="auto"/>
                                    <w:bottom w:val="none" w:sz="0" w:space="0" w:color="auto"/>
                                    <w:right w:val="none" w:sz="0" w:space="0" w:color="auto"/>
                                  </w:divBdr>
                                  <w:divsChild>
                                    <w:div w:id="405808024">
                                      <w:marLeft w:val="0"/>
                                      <w:marRight w:val="0"/>
                                      <w:marTop w:val="0"/>
                                      <w:marBottom w:val="0"/>
                                      <w:divBdr>
                                        <w:top w:val="none" w:sz="0" w:space="0" w:color="auto"/>
                                        <w:left w:val="none" w:sz="0" w:space="0" w:color="auto"/>
                                        <w:bottom w:val="none" w:sz="0" w:space="0" w:color="auto"/>
                                        <w:right w:val="none" w:sz="0" w:space="0" w:color="auto"/>
                                      </w:divBdr>
                                      <w:divsChild>
                                        <w:div w:id="18459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9731593">
      <w:bodyDiv w:val="1"/>
      <w:marLeft w:val="0"/>
      <w:marRight w:val="0"/>
      <w:marTop w:val="0"/>
      <w:marBottom w:val="0"/>
      <w:divBdr>
        <w:top w:val="none" w:sz="0" w:space="0" w:color="auto"/>
        <w:left w:val="none" w:sz="0" w:space="0" w:color="auto"/>
        <w:bottom w:val="none" w:sz="0" w:space="0" w:color="auto"/>
        <w:right w:val="none" w:sz="0" w:space="0" w:color="auto"/>
      </w:divBdr>
      <w:divsChild>
        <w:div w:id="2114130170">
          <w:marLeft w:val="0"/>
          <w:marRight w:val="0"/>
          <w:marTop w:val="0"/>
          <w:marBottom w:val="0"/>
          <w:divBdr>
            <w:top w:val="none" w:sz="0" w:space="0" w:color="auto"/>
            <w:left w:val="none" w:sz="0" w:space="0" w:color="auto"/>
            <w:bottom w:val="none" w:sz="0" w:space="0" w:color="auto"/>
            <w:right w:val="none" w:sz="0" w:space="0" w:color="auto"/>
          </w:divBdr>
        </w:div>
      </w:divsChild>
    </w:div>
    <w:div w:id="1589774669">
      <w:bodyDiv w:val="1"/>
      <w:marLeft w:val="0"/>
      <w:marRight w:val="0"/>
      <w:marTop w:val="0"/>
      <w:marBottom w:val="0"/>
      <w:divBdr>
        <w:top w:val="none" w:sz="0" w:space="0" w:color="auto"/>
        <w:left w:val="none" w:sz="0" w:space="0" w:color="auto"/>
        <w:bottom w:val="none" w:sz="0" w:space="0" w:color="auto"/>
        <w:right w:val="none" w:sz="0" w:space="0" w:color="auto"/>
      </w:divBdr>
      <w:divsChild>
        <w:div w:id="310213161">
          <w:marLeft w:val="0"/>
          <w:marRight w:val="0"/>
          <w:marTop w:val="0"/>
          <w:marBottom w:val="150"/>
          <w:divBdr>
            <w:top w:val="none" w:sz="0" w:space="0" w:color="auto"/>
            <w:left w:val="none" w:sz="0" w:space="0" w:color="auto"/>
            <w:bottom w:val="none" w:sz="0" w:space="0" w:color="auto"/>
            <w:right w:val="none" w:sz="0" w:space="0" w:color="auto"/>
          </w:divBdr>
        </w:div>
        <w:div w:id="1006513761">
          <w:marLeft w:val="0"/>
          <w:marRight w:val="0"/>
          <w:marTop w:val="0"/>
          <w:marBottom w:val="0"/>
          <w:divBdr>
            <w:top w:val="none" w:sz="0" w:space="0" w:color="auto"/>
            <w:left w:val="none" w:sz="0" w:space="0" w:color="auto"/>
            <w:bottom w:val="none" w:sz="0" w:space="0" w:color="auto"/>
            <w:right w:val="none" w:sz="0" w:space="0" w:color="auto"/>
          </w:divBdr>
        </w:div>
      </w:divsChild>
    </w:div>
    <w:div w:id="1590113354">
      <w:bodyDiv w:val="1"/>
      <w:marLeft w:val="0"/>
      <w:marRight w:val="0"/>
      <w:marTop w:val="0"/>
      <w:marBottom w:val="0"/>
      <w:divBdr>
        <w:top w:val="none" w:sz="0" w:space="0" w:color="auto"/>
        <w:left w:val="none" w:sz="0" w:space="0" w:color="auto"/>
        <w:bottom w:val="none" w:sz="0" w:space="0" w:color="auto"/>
        <w:right w:val="none" w:sz="0" w:space="0" w:color="auto"/>
      </w:divBdr>
      <w:divsChild>
        <w:div w:id="1135637631">
          <w:marLeft w:val="0"/>
          <w:marRight w:val="0"/>
          <w:marTop w:val="0"/>
          <w:marBottom w:val="0"/>
          <w:divBdr>
            <w:top w:val="none" w:sz="0" w:space="0" w:color="auto"/>
            <w:left w:val="none" w:sz="0" w:space="0" w:color="auto"/>
            <w:bottom w:val="none" w:sz="0" w:space="0" w:color="auto"/>
            <w:right w:val="none" w:sz="0" w:space="0" w:color="auto"/>
          </w:divBdr>
          <w:divsChild>
            <w:div w:id="851576794">
              <w:marLeft w:val="0"/>
              <w:marRight w:val="0"/>
              <w:marTop w:val="0"/>
              <w:marBottom w:val="0"/>
              <w:divBdr>
                <w:top w:val="none" w:sz="0" w:space="0" w:color="auto"/>
                <w:left w:val="none" w:sz="0" w:space="0" w:color="auto"/>
                <w:bottom w:val="none" w:sz="0" w:space="0" w:color="auto"/>
                <w:right w:val="none" w:sz="0" w:space="0" w:color="auto"/>
              </w:divBdr>
              <w:divsChild>
                <w:div w:id="412091053">
                  <w:marLeft w:val="0"/>
                  <w:marRight w:val="0"/>
                  <w:marTop w:val="0"/>
                  <w:marBottom w:val="0"/>
                  <w:divBdr>
                    <w:top w:val="none" w:sz="0" w:space="0" w:color="auto"/>
                    <w:left w:val="none" w:sz="0" w:space="0" w:color="auto"/>
                    <w:bottom w:val="none" w:sz="0" w:space="0" w:color="auto"/>
                    <w:right w:val="none" w:sz="0" w:space="0" w:color="auto"/>
                  </w:divBdr>
                  <w:divsChild>
                    <w:div w:id="1055852458">
                      <w:marLeft w:val="0"/>
                      <w:marRight w:val="0"/>
                      <w:marTop w:val="0"/>
                      <w:marBottom w:val="0"/>
                      <w:divBdr>
                        <w:top w:val="none" w:sz="0" w:space="0" w:color="auto"/>
                        <w:left w:val="none" w:sz="0" w:space="0" w:color="auto"/>
                        <w:bottom w:val="none" w:sz="0" w:space="0" w:color="auto"/>
                        <w:right w:val="none" w:sz="0" w:space="0" w:color="auto"/>
                      </w:divBdr>
                      <w:divsChild>
                        <w:div w:id="816337277">
                          <w:marLeft w:val="0"/>
                          <w:marRight w:val="0"/>
                          <w:marTop w:val="0"/>
                          <w:marBottom w:val="0"/>
                          <w:divBdr>
                            <w:top w:val="none" w:sz="0" w:space="0" w:color="auto"/>
                            <w:left w:val="none" w:sz="0" w:space="0" w:color="auto"/>
                            <w:bottom w:val="none" w:sz="0" w:space="0" w:color="auto"/>
                            <w:right w:val="none" w:sz="0" w:space="0" w:color="auto"/>
                          </w:divBdr>
                          <w:divsChild>
                            <w:div w:id="1998341937">
                              <w:marLeft w:val="0"/>
                              <w:marRight w:val="0"/>
                              <w:marTop w:val="0"/>
                              <w:marBottom w:val="0"/>
                              <w:divBdr>
                                <w:top w:val="none" w:sz="0" w:space="0" w:color="auto"/>
                                <w:left w:val="none" w:sz="0" w:space="0" w:color="auto"/>
                                <w:bottom w:val="none" w:sz="0" w:space="0" w:color="auto"/>
                                <w:right w:val="none" w:sz="0" w:space="0" w:color="auto"/>
                              </w:divBdr>
                              <w:divsChild>
                                <w:div w:id="127116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314199">
      <w:bodyDiv w:val="1"/>
      <w:marLeft w:val="0"/>
      <w:marRight w:val="0"/>
      <w:marTop w:val="0"/>
      <w:marBottom w:val="0"/>
      <w:divBdr>
        <w:top w:val="none" w:sz="0" w:space="0" w:color="auto"/>
        <w:left w:val="none" w:sz="0" w:space="0" w:color="auto"/>
        <w:bottom w:val="none" w:sz="0" w:space="0" w:color="auto"/>
        <w:right w:val="none" w:sz="0" w:space="0" w:color="auto"/>
      </w:divBdr>
      <w:divsChild>
        <w:div w:id="647706714">
          <w:marLeft w:val="0"/>
          <w:marRight w:val="0"/>
          <w:marTop w:val="0"/>
          <w:marBottom w:val="0"/>
          <w:divBdr>
            <w:top w:val="none" w:sz="0" w:space="0" w:color="auto"/>
            <w:left w:val="none" w:sz="0" w:space="0" w:color="auto"/>
            <w:bottom w:val="none" w:sz="0" w:space="0" w:color="auto"/>
            <w:right w:val="none" w:sz="0" w:space="0" w:color="auto"/>
          </w:divBdr>
          <w:divsChild>
            <w:div w:id="64678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4176">
      <w:bodyDiv w:val="1"/>
      <w:marLeft w:val="0"/>
      <w:marRight w:val="0"/>
      <w:marTop w:val="0"/>
      <w:marBottom w:val="0"/>
      <w:divBdr>
        <w:top w:val="none" w:sz="0" w:space="0" w:color="auto"/>
        <w:left w:val="none" w:sz="0" w:space="0" w:color="auto"/>
        <w:bottom w:val="none" w:sz="0" w:space="0" w:color="auto"/>
        <w:right w:val="none" w:sz="0" w:space="0" w:color="auto"/>
      </w:divBdr>
      <w:divsChild>
        <w:div w:id="1252198463">
          <w:marLeft w:val="0"/>
          <w:marRight w:val="0"/>
          <w:marTop w:val="0"/>
          <w:marBottom w:val="150"/>
          <w:divBdr>
            <w:top w:val="none" w:sz="0" w:space="0" w:color="auto"/>
            <w:left w:val="none" w:sz="0" w:space="0" w:color="auto"/>
            <w:bottom w:val="none" w:sz="0" w:space="0" w:color="auto"/>
            <w:right w:val="none" w:sz="0" w:space="0" w:color="auto"/>
          </w:divBdr>
        </w:div>
        <w:div w:id="1520965372">
          <w:marLeft w:val="0"/>
          <w:marRight w:val="0"/>
          <w:marTop w:val="0"/>
          <w:marBottom w:val="150"/>
          <w:divBdr>
            <w:top w:val="none" w:sz="0" w:space="0" w:color="auto"/>
            <w:left w:val="none" w:sz="0" w:space="0" w:color="auto"/>
            <w:bottom w:val="none" w:sz="0" w:space="0" w:color="auto"/>
            <w:right w:val="none" w:sz="0" w:space="0" w:color="auto"/>
          </w:divBdr>
          <w:divsChild>
            <w:div w:id="642778348">
              <w:marLeft w:val="0"/>
              <w:marRight w:val="0"/>
              <w:marTop w:val="0"/>
              <w:marBottom w:val="0"/>
              <w:divBdr>
                <w:top w:val="none" w:sz="0" w:space="0" w:color="auto"/>
                <w:left w:val="none" w:sz="0" w:space="0" w:color="auto"/>
                <w:bottom w:val="none" w:sz="0" w:space="0" w:color="auto"/>
                <w:right w:val="none" w:sz="0" w:space="0" w:color="auto"/>
              </w:divBdr>
            </w:div>
          </w:divsChild>
        </w:div>
        <w:div w:id="1635599330">
          <w:marLeft w:val="0"/>
          <w:marRight w:val="0"/>
          <w:marTop w:val="0"/>
          <w:marBottom w:val="0"/>
          <w:divBdr>
            <w:top w:val="none" w:sz="0" w:space="0" w:color="auto"/>
            <w:left w:val="none" w:sz="0" w:space="0" w:color="auto"/>
            <w:bottom w:val="none" w:sz="0" w:space="0" w:color="auto"/>
            <w:right w:val="none" w:sz="0" w:space="0" w:color="auto"/>
          </w:divBdr>
          <w:divsChild>
            <w:div w:id="11695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44988">
      <w:bodyDiv w:val="1"/>
      <w:marLeft w:val="0"/>
      <w:marRight w:val="0"/>
      <w:marTop w:val="0"/>
      <w:marBottom w:val="0"/>
      <w:divBdr>
        <w:top w:val="none" w:sz="0" w:space="0" w:color="auto"/>
        <w:left w:val="none" w:sz="0" w:space="0" w:color="auto"/>
        <w:bottom w:val="none" w:sz="0" w:space="0" w:color="auto"/>
        <w:right w:val="none" w:sz="0" w:space="0" w:color="auto"/>
      </w:divBdr>
    </w:div>
    <w:div w:id="1592078891">
      <w:bodyDiv w:val="1"/>
      <w:marLeft w:val="0"/>
      <w:marRight w:val="0"/>
      <w:marTop w:val="0"/>
      <w:marBottom w:val="0"/>
      <w:divBdr>
        <w:top w:val="none" w:sz="0" w:space="0" w:color="auto"/>
        <w:left w:val="none" w:sz="0" w:space="0" w:color="auto"/>
        <w:bottom w:val="none" w:sz="0" w:space="0" w:color="auto"/>
        <w:right w:val="none" w:sz="0" w:space="0" w:color="auto"/>
      </w:divBdr>
      <w:divsChild>
        <w:div w:id="1879312020">
          <w:marLeft w:val="0"/>
          <w:marRight w:val="0"/>
          <w:marTop w:val="0"/>
          <w:marBottom w:val="0"/>
          <w:divBdr>
            <w:top w:val="none" w:sz="0" w:space="0" w:color="auto"/>
            <w:left w:val="none" w:sz="0" w:space="0" w:color="auto"/>
            <w:bottom w:val="none" w:sz="0" w:space="0" w:color="auto"/>
            <w:right w:val="none" w:sz="0" w:space="0" w:color="auto"/>
          </w:divBdr>
          <w:divsChild>
            <w:div w:id="225343666">
              <w:marLeft w:val="0"/>
              <w:marRight w:val="0"/>
              <w:marTop w:val="0"/>
              <w:marBottom w:val="0"/>
              <w:divBdr>
                <w:top w:val="none" w:sz="0" w:space="0" w:color="auto"/>
                <w:left w:val="none" w:sz="0" w:space="0" w:color="auto"/>
                <w:bottom w:val="none" w:sz="0" w:space="0" w:color="auto"/>
                <w:right w:val="none" w:sz="0" w:space="0" w:color="auto"/>
              </w:divBdr>
              <w:divsChild>
                <w:div w:id="629671917">
                  <w:marLeft w:val="0"/>
                  <w:marRight w:val="0"/>
                  <w:marTop w:val="0"/>
                  <w:marBottom w:val="0"/>
                  <w:divBdr>
                    <w:top w:val="none" w:sz="0" w:space="0" w:color="auto"/>
                    <w:left w:val="none" w:sz="0" w:space="0" w:color="auto"/>
                    <w:bottom w:val="none" w:sz="0" w:space="0" w:color="auto"/>
                    <w:right w:val="none" w:sz="0" w:space="0" w:color="auto"/>
                  </w:divBdr>
                  <w:divsChild>
                    <w:div w:id="402794436">
                      <w:marLeft w:val="0"/>
                      <w:marRight w:val="0"/>
                      <w:marTop w:val="0"/>
                      <w:marBottom w:val="0"/>
                      <w:divBdr>
                        <w:top w:val="none" w:sz="0" w:space="0" w:color="auto"/>
                        <w:left w:val="none" w:sz="0" w:space="0" w:color="auto"/>
                        <w:bottom w:val="none" w:sz="0" w:space="0" w:color="auto"/>
                        <w:right w:val="none" w:sz="0" w:space="0" w:color="auto"/>
                      </w:divBdr>
                      <w:divsChild>
                        <w:div w:id="1278025170">
                          <w:marLeft w:val="0"/>
                          <w:marRight w:val="0"/>
                          <w:marTop w:val="0"/>
                          <w:marBottom w:val="0"/>
                          <w:divBdr>
                            <w:top w:val="none" w:sz="0" w:space="0" w:color="auto"/>
                            <w:left w:val="none" w:sz="0" w:space="0" w:color="auto"/>
                            <w:bottom w:val="none" w:sz="0" w:space="0" w:color="auto"/>
                            <w:right w:val="none" w:sz="0" w:space="0" w:color="auto"/>
                          </w:divBdr>
                          <w:divsChild>
                            <w:div w:id="207647063">
                              <w:marLeft w:val="0"/>
                              <w:marRight w:val="0"/>
                              <w:marTop w:val="0"/>
                              <w:marBottom w:val="0"/>
                              <w:divBdr>
                                <w:top w:val="none" w:sz="0" w:space="0" w:color="auto"/>
                                <w:left w:val="none" w:sz="0" w:space="0" w:color="auto"/>
                                <w:bottom w:val="none" w:sz="0" w:space="0" w:color="auto"/>
                                <w:right w:val="none" w:sz="0" w:space="0" w:color="auto"/>
                              </w:divBdr>
                              <w:divsChild>
                                <w:div w:id="1779059594">
                                  <w:marLeft w:val="0"/>
                                  <w:marRight w:val="0"/>
                                  <w:marTop w:val="0"/>
                                  <w:marBottom w:val="0"/>
                                  <w:divBdr>
                                    <w:top w:val="none" w:sz="0" w:space="0" w:color="auto"/>
                                    <w:left w:val="none" w:sz="0" w:space="0" w:color="auto"/>
                                    <w:bottom w:val="none" w:sz="0" w:space="0" w:color="auto"/>
                                    <w:right w:val="none" w:sz="0" w:space="0" w:color="auto"/>
                                  </w:divBdr>
                                  <w:divsChild>
                                    <w:div w:id="407925851">
                                      <w:marLeft w:val="0"/>
                                      <w:marRight w:val="0"/>
                                      <w:marTop w:val="0"/>
                                      <w:marBottom w:val="0"/>
                                      <w:divBdr>
                                        <w:top w:val="none" w:sz="0" w:space="0" w:color="auto"/>
                                        <w:left w:val="none" w:sz="0" w:space="0" w:color="auto"/>
                                        <w:bottom w:val="none" w:sz="0" w:space="0" w:color="auto"/>
                                        <w:right w:val="none" w:sz="0" w:space="0" w:color="auto"/>
                                      </w:divBdr>
                                      <w:divsChild>
                                        <w:div w:id="15227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083075">
      <w:bodyDiv w:val="1"/>
      <w:marLeft w:val="0"/>
      <w:marRight w:val="0"/>
      <w:marTop w:val="0"/>
      <w:marBottom w:val="0"/>
      <w:divBdr>
        <w:top w:val="none" w:sz="0" w:space="0" w:color="auto"/>
        <w:left w:val="none" w:sz="0" w:space="0" w:color="auto"/>
        <w:bottom w:val="none" w:sz="0" w:space="0" w:color="auto"/>
        <w:right w:val="none" w:sz="0" w:space="0" w:color="auto"/>
      </w:divBdr>
      <w:divsChild>
        <w:div w:id="477503903">
          <w:marLeft w:val="0"/>
          <w:marRight w:val="0"/>
          <w:marTop w:val="0"/>
          <w:marBottom w:val="0"/>
          <w:divBdr>
            <w:top w:val="none" w:sz="0" w:space="0" w:color="auto"/>
            <w:left w:val="none" w:sz="0" w:space="0" w:color="auto"/>
            <w:bottom w:val="none" w:sz="0" w:space="0" w:color="auto"/>
            <w:right w:val="none" w:sz="0" w:space="0" w:color="auto"/>
          </w:divBdr>
          <w:divsChild>
            <w:div w:id="1506750832">
              <w:marLeft w:val="0"/>
              <w:marRight w:val="0"/>
              <w:marTop w:val="0"/>
              <w:marBottom w:val="0"/>
              <w:divBdr>
                <w:top w:val="none" w:sz="0" w:space="0" w:color="auto"/>
                <w:left w:val="none" w:sz="0" w:space="0" w:color="auto"/>
                <w:bottom w:val="none" w:sz="0" w:space="0" w:color="auto"/>
                <w:right w:val="none" w:sz="0" w:space="0" w:color="auto"/>
              </w:divBdr>
              <w:divsChild>
                <w:div w:id="2146464588">
                  <w:marLeft w:val="0"/>
                  <w:marRight w:val="0"/>
                  <w:marTop w:val="0"/>
                  <w:marBottom w:val="450"/>
                  <w:divBdr>
                    <w:top w:val="none" w:sz="0" w:space="0" w:color="auto"/>
                    <w:left w:val="none" w:sz="0" w:space="0" w:color="auto"/>
                    <w:bottom w:val="none" w:sz="0" w:space="0" w:color="auto"/>
                    <w:right w:val="none" w:sz="0" w:space="0" w:color="auto"/>
                  </w:divBdr>
                  <w:divsChild>
                    <w:div w:id="4485327">
                      <w:marLeft w:val="0"/>
                      <w:marRight w:val="0"/>
                      <w:marTop w:val="0"/>
                      <w:marBottom w:val="150"/>
                      <w:divBdr>
                        <w:top w:val="none" w:sz="0" w:space="0" w:color="auto"/>
                        <w:left w:val="none" w:sz="0" w:space="0" w:color="auto"/>
                        <w:bottom w:val="none" w:sz="0" w:space="0" w:color="auto"/>
                        <w:right w:val="none" w:sz="0" w:space="0" w:color="auto"/>
                      </w:divBdr>
                      <w:divsChild>
                        <w:div w:id="762266222">
                          <w:marLeft w:val="0"/>
                          <w:marRight w:val="0"/>
                          <w:marTop w:val="0"/>
                          <w:marBottom w:val="0"/>
                          <w:divBdr>
                            <w:top w:val="none" w:sz="0" w:space="0" w:color="auto"/>
                            <w:left w:val="none" w:sz="0" w:space="0" w:color="auto"/>
                            <w:bottom w:val="none" w:sz="0" w:space="0" w:color="auto"/>
                            <w:right w:val="none" w:sz="0" w:space="0" w:color="auto"/>
                          </w:divBdr>
                        </w:div>
                      </w:divsChild>
                    </w:div>
                    <w:div w:id="1727217515">
                      <w:marLeft w:val="0"/>
                      <w:marRight w:val="0"/>
                      <w:marTop w:val="0"/>
                      <w:marBottom w:val="0"/>
                      <w:divBdr>
                        <w:top w:val="none" w:sz="0" w:space="0" w:color="auto"/>
                        <w:left w:val="none" w:sz="0" w:space="0" w:color="auto"/>
                        <w:bottom w:val="none" w:sz="0" w:space="0" w:color="auto"/>
                        <w:right w:val="none" w:sz="0" w:space="0" w:color="auto"/>
                      </w:divBdr>
                      <w:divsChild>
                        <w:div w:id="1201745399">
                          <w:marLeft w:val="0"/>
                          <w:marRight w:val="0"/>
                          <w:marTop w:val="0"/>
                          <w:marBottom w:val="0"/>
                          <w:divBdr>
                            <w:top w:val="none" w:sz="0" w:space="0" w:color="auto"/>
                            <w:left w:val="none" w:sz="0" w:space="0" w:color="auto"/>
                            <w:bottom w:val="none" w:sz="0" w:space="0" w:color="auto"/>
                            <w:right w:val="none" w:sz="0" w:space="0" w:color="auto"/>
                          </w:divBdr>
                          <w:divsChild>
                            <w:div w:id="1118332580">
                              <w:marLeft w:val="0"/>
                              <w:marRight w:val="0"/>
                              <w:marTop w:val="0"/>
                              <w:marBottom w:val="0"/>
                              <w:divBdr>
                                <w:top w:val="none" w:sz="0" w:space="0" w:color="auto"/>
                                <w:left w:val="none" w:sz="0" w:space="0" w:color="auto"/>
                                <w:bottom w:val="none" w:sz="0" w:space="0" w:color="auto"/>
                                <w:right w:val="none" w:sz="0" w:space="0" w:color="auto"/>
                              </w:divBdr>
                            </w:div>
                          </w:divsChild>
                        </w:div>
                        <w:div w:id="18531836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79916005">
          <w:marLeft w:val="0"/>
          <w:marRight w:val="0"/>
          <w:marTop w:val="0"/>
          <w:marBottom w:val="375"/>
          <w:divBdr>
            <w:top w:val="none" w:sz="0" w:space="0" w:color="auto"/>
            <w:left w:val="none" w:sz="0" w:space="0" w:color="auto"/>
            <w:bottom w:val="single" w:sz="6" w:space="0" w:color="005494"/>
            <w:right w:val="none" w:sz="0" w:space="0" w:color="auto"/>
          </w:divBdr>
        </w:div>
        <w:div w:id="1965623658">
          <w:marLeft w:val="0"/>
          <w:marRight w:val="0"/>
          <w:marTop w:val="0"/>
          <w:marBottom w:val="300"/>
          <w:divBdr>
            <w:top w:val="none" w:sz="0" w:space="0" w:color="auto"/>
            <w:left w:val="none" w:sz="0" w:space="0" w:color="auto"/>
            <w:bottom w:val="single" w:sz="6" w:space="0" w:color="E4E4E4"/>
            <w:right w:val="none" w:sz="0" w:space="0" w:color="auto"/>
          </w:divBdr>
        </w:div>
      </w:divsChild>
    </w:div>
    <w:div w:id="1593389197">
      <w:bodyDiv w:val="1"/>
      <w:marLeft w:val="0"/>
      <w:marRight w:val="0"/>
      <w:marTop w:val="0"/>
      <w:marBottom w:val="0"/>
      <w:divBdr>
        <w:top w:val="none" w:sz="0" w:space="0" w:color="auto"/>
        <w:left w:val="none" w:sz="0" w:space="0" w:color="auto"/>
        <w:bottom w:val="none" w:sz="0" w:space="0" w:color="auto"/>
        <w:right w:val="none" w:sz="0" w:space="0" w:color="auto"/>
      </w:divBdr>
      <w:divsChild>
        <w:div w:id="325404763">
          <w:marLeft w:val="0"/>
          <w:marRight w:val="0"/>
          <w:marTop w:val="0"/>
          <w:marBottom w:val="150"/>
          <w:divBdr>
            <w:top w:val="none" w:sz="0" w:space="0" w:color="auto"/>
            <w:left w:val="none" w:sz="0" w:space="0" w:color="auto"/>
            <w:bottom w:val="none" w:sz="0" w:space="0" w:color="auto"/>
            <w:right w:val="none" w:sz="0" w:space="0" w:color="auto"/>
          </w:divBdr>
          <w:divsChild>
            <w:div w:id="1689286658">
              <w:marLeft w:val="0"/>
              <w:marRight w:val="0"/>
              <w:marTop w:val="0"/>
              <w:marBottom w:val="0"/>
              <w:divBdr>
                <w:top w:val="none" w:sz="0" w:space="0" w:color="auto"/>
                <w:left w:val="none" w:sz="0" w:space="0" w:color="auto"/>
                <w:bottom w:val="none" w:sz="0" w:space="0" w:color="auto"/>
                <w:right w:val="none" w:sz="0" w:space="0" w:color="auto"/>
              </w:divBdr>
            </w:div>
          </w:divsChild>
        </w:div>
        <w:div w:id="1409957411">
          <w:marLeft w:val="0"/>
          <w:marRight w:val="0"/>
          <w:marTop w:val="0"/>
          <w:marBottom w:val="0"/>
          <w:divBdr>
            <w:top w:val="none" w:sz="0" w:space="0" w:color="auto"/>
            <w:left w:val="none" w:sz="0" w:space="0" w:color="auto"/>
            <w:bottom w:val="none" w:sz="0" w:space="0" w:color="auto"/>
            <w:right w:val="none" w:sz="0" w:space="0" w:color="auto"/>
          </w:divBdr>
          <w:divsChild>
            <w:div w:id="419568717">
              <w:marLeft w:val="0"/>
              <w:marRight w:val="0"/>
              <w:marTop w:val="0"/>
              <w:marBottom w:val="0"/>
              <w:divBdr>
                <w:top w:val="none" w:sz="0" w:space="0" w:color="auto"/>
                <w:left w:val="none" w:sz="0" w:space="0" w:color="auto"/>
                <w:bottom w:val="none" w:sz="0" w:space="0" w:color="auto"/>
                <w:right w:val="none" w:sz="0" w:space="0" w:color="auto"/>
              </w:divBdr>
            </w:div>
          </w:divsChild>
        </w:div>
        <w:div w:id="1753234426">
          <w:marLeft w:val="0"/>
          <w:marRight w:val="0"/>
          <w:marTop w:val="0"/>
          <w:marBottom w:val="150"/>
          <w:divBdr>
            <w:top w:val="none" w:sz="0" w:space="0" w:color="auto"/>
            <w:left w:val="none" w:sz="0" w:space="0" w:color="auto"/>
            <w:bottom w:val="none" w:sz="0" w:space="0" w:color="auto"/>
            <w:right w:val="none" w:sz="0" w:space="0" w:color="auto"/>
          </w:divBdr>
        </w:div>
      </w:divsChild>
    </w:div>
    <w:div w:id="1593706921">
      <w:bodyDiv w:val="1"/>
      <w:marLeft w:val="0"/>
      <w:marRight w:val="0"/>
      <w:marTop w:val="0"/>
      <w:marBottom w:val="0"/>
      <w:divBdr>
        <w:top w:val="none" w:sz="0" w:space="0" w:color="auto"/>
        <w:left w:val="none" w:sz="0" w:space="0" w:color="auto"/>
        <w:bottom w:val="none" w:sz="0" w:space="0" w:color="auto"/>
        <w:right w:val="none" w:sz="0" w:space="0" w:color="auto"/>
      </w:divBdr>
      <w:divsChild>
        <w:div w:id="710148852">
          <w:marLeft w:val="0"/>
          <w:marRight w:val="0"/>
          <w:marTop w:val="0"/>
          <w:marBottom w:val="0"/>
          <w:divBdr>
            <w:top w:val="none" w:sz="0" w:space="0" w:color="auto"/>
            <w:left w:val="none" w:sz="0" w:space="0" w:color="auto"/>
            <w:bottom w:val="none" w:sz="0" w:space="0" w:color="auto"/>
            <w:right w:val="none" w:sz="0" w:space="0" w:color="auto"/>
          </w:divBdr>
        </w:div>
        <w:div w:id="1806779999">
          <w:marLeft w:val="0"/>
          <w:marRight w:val="0"/>
          <w:marTop w:val="0"/>
          <w:marBottom w:val="150"/>
          <w:divBdr>
            <w:top w:val="none" w:sz="0" w:space="0" w:color="auto"/>
            <w:left w:val="none" w:sz="0" w:space="0" w:color="auto"/>
            <w:bottom w:val="none" w:sz="0" w:space="0" w:color="auto"/>
            <w:right w:val="none" w:sz="0" w:space="0" w:color="auto"/>
          </w:divBdr>
        </w:div>
      </w:divsChild>
    </w:div>
    <w:div w:id="1593856572">
      <w:bodyDiv w:val="1"/>
      <w:marLeft w:val="0"/>
      <w:marRight w:val="0"/>
      <w:marTop w:val="0"/>
      <w:marBottom w:val="0"/>
      <w:divBdr>
        <w:top w:val="none" w:sz="0" w:space="0" w:color="auto"/>
        <w:left w:val="none" w:sz="0" w:space="0" w:color="auto"/>
        <w:bottom w:val="none" w:sz="0" w:space="0" w:color="auto"/>
        <w:right w:val="none" w:sz="0" w:space="0" w:color="auto"/>
      </w:divBdr>
    </w:div>
    <w:div w:id="1594557446">
      <w:bodyDiv w:val="1"/>
      <w:marLeft w:val="0"/>
      <w:marRight w:val="0"/>
      <w:marTop w:val="0"/>
      <w:marBottom w:val="0"/>
      <w:divBdr>
        <w:top w:val="none" w:sz="0" w:space="0" w:color="auto"/>
        <w:left w:val="none" w:sz="0" w:space="0" w:color="auto"/>
        <w:bottom w:val="none" w:sz="0" w:space="0" w:color="auto"/>
        <w:right w:val="none" w:sz="0" w:space="0" w:color="auto"/>
      </w:divBdr>
    </w:div>
    <w:div w:id="1595244331">
      <w:bodyDiv w:val="1"/>
      <w:marLeft w:val="0"/>
      <w:marRight w:val="0"/>
      <w:marTop w:val="0"/>
      <w:marBottom w:val="0"/>
      <w:divBdr>
        <w:top w:val="none" w:sz="0" w:space="0" w:color="auto"/>
        <w:left w:val="none" w:sz="0" w:space="0" w:color="auto"/>
        <w:bottom w:val="none" w:sz="0" w:space="0" w:color="auto"/>
        <w:right w:val="none" w:sz="0" w:space="0" w:color="auto"/>
      </w:divBdr>
    </w:div>
    <w:div w:id="1595699742">
      <w:bodyDiv w:val="1"/>
      <w:marLeft w:val="0"/>
      <w:marRight w:val="0"/>
      <w:marTop w:val="0"/>
      <w:marBottom w:val="0"/>
      <w:divBdr>
        <w:top w:val="none" w:sz="0" w:space="0" w:color="auto"/>
        <w:left w:val="none" w:sz="0" w:space="0" w:color="auto"/>
        <w:bottom w:val="none" w:sz="0" w:space="0" w:color="auto"/>
        <w:right w:val="none" w:sz="0" w:space="0" w:color="auto"/>
      </w:divBdr>
      <w:divsChild>
        <w:div w:id="739444639">
          <w:marLeft w:val="0"/>
          <w:marRight w:val="0"/>
          <w:marTop w:val="0"/>
          <w:marBottom w:val="0"/>
          <w:divBdr>
            <w:top w:val="none" w:sz="0" w:space="0" w:color="auto"/>
            <w:left w:val="none" w:sz="0" w:space="0" w:color="auto"/>
            <w:bottom w:val="none" w:sz="0" w:space="0" w:color="auto"/>
            <w:right w:val="none" w:sz="0" w:space="0" w:color="auto"/>
          </w:divBdr>
          <w:divsChild>
            <w:div w:id="1957564688">
              <w:marLeft w:val="0"/>
              <w:marRight w:val="0"/>
              <w:marTop w:val="0"/>
              <w:marBottom w:val="0"/>
              <w:divBdr>
                <w:top w:val="none" w:sz="0" w:space="0" w:color="auto"/>
                <w:left w:val="none" w:sz="0" w:space="0" w:color="auto"/>
                <w:bottom w:val="none" w:sz="0" w:space="0" w:color="auto"/>
                <w:right w:val="none" w:sz="0" w:space="0" w:color="auto"/>
              </w:divBdr>
              <w:divsChild>
                <w:div w:id="1170173069">
                  <w:marLeft w:val="0"/>
                  <w:marRight w:val="0"/>
                  <w:marTop w:val="0"/>
                  <w:marBottom w:val="0"/>
                  <w:divBdr>
                    <w:top w:val="none" w:sz="0" w:space="0" w:color="auto"/>
                    <w:left w:val="none" w:sz="0" w:space="0" w:color="auto"/>
                    <w:bottom w:val="none" w:sz="0" w:space="0" w:color="auto"/>
                    <w:right w:val="none" w:sz="0" w:space="0" w:color="auto"/>
                  </w:divBdr>
                  <w:divsChild>
                    <w:div w:id="1643079342">
                      <w:marLeft w:val="0"/>
                      <w:marRight w:val="0"/>
                      <w:marTop w:val="0"/>
                      <w:marBottom w:val="0"/>
                      <w:divBdr>
                        <w:top w:val="none" w:sz="0" w:space="0" w:color="auto"/>
                        <w:left w:val="none" w:sz="0" w:space="0" w:color="auto"/>
                        <w:bottom w:val="none" w:sz="0" w:space="0" w:color="auto"/>
                        <w:right w:val="none" w:sz="0" w:space="0" w:color="auto"/>
                      </w:divBdr>
                      <w:divsChild>
                        <w:div w:id="160510218">
                          <w:marLeft w:val="0"/>
                          <w:marRight w:val="0"/>
                          <w:marTop w:val="0"/>
                          <w:marBottom w:val="0"/>
                          <w:divBdr>
                            <w:top w:val="none" w:sz="0" w:space="0" w:color="auto"/>
                            <w:left w:val="none" w:sz="0" w:space="0" w:color="auto"/>
                            <w:bottom w:val="none" w:sz="0" w:space="0" w:color="auto"/>
                            <w:right w:val="none" w:sz="0" w:space="0" w:color="auto"/>
                          </w:divBdr>
                          <w:divsChild>
                            <w:div w:id="145825531">
                              <w:marLeft w:val="0"/>
                              <w:marRight w:val="0"/>
                              <w:marTop w:val="0"/>
                              <w:marBottom w:val="0"/>
                              <w:divBdr>
                                <w:top w:val="none" w:sz="0" w:space="0" w:color="auto"/>
                                <w:left w:val="none" w:sz="0" w:space="0" w:color="auto"/>
                                <w:bottom w:val="none" w:sz="0" w:space="0" w:color="auto"/>
                                <w:right w:val="none" w:sz="0" w:space="0" w:color="auto"/>
                              </w:divBdr>
                              <w:divsChild>
                                <w:div w:id="710108297">
                                  <w:marLeft w:val="0"/>
                                  <w:marRight w:val="0"/>
                                  <w:marTop w:val="0"/>
                                  <w:marBottom w:val="0"/>
                                  <w:divBdr>
                                    <w:top w:val="none" w:sz="0" w:space="0" w:color="auto"/>
                                    <w:left w:val="none" w:sz="0" w:space="0" w:color="auto"/>
                                    <w:bottom w:val="none" w:sz="0" w:space="0" w:color="auto"/>
                                    <w:right w:val="none" w:sz="0" w:space="0" w:color="auto"/>
                                  </w:divBdr>
                                  <w:divsChild>
                                    <w:div w:id="21235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329555">
      <w:bodyDiv w:val="1"/>
      <w:marLeft w:val="0"/>
      <w:marRight w:val="0"/>
      <w:marTop w:val="0"/>
      <w:marBottom w:val="0"/>
      <w:divBdr>
        <w:top w:val="none" w:sz="0" w:space="0" w:color="auto"/>
        <w:left w:val="none" w:sz="0" w:space="0" w:color="auto"/>
        <w:bottom w:val="none" w:sz="0" w:space="0" w:color="auto"/>
        <w:right w:val="none" w:sz="0" w:space="0" w:color="auto"/>
      </w:divBdr>
    </w:div>
    <w:div w:id="1596357452">
      <w:bodyDiv w:val="1"/>
      <w:marLeft w:val="0"/>
      <w:marRight w:val="0"/>
      <w:marTop w:val="0"/>
      <w:marBottom w:val="0"/>
      <w:divBdr>
        <w:top w:val="none" w:sz="0" w:space="0" w:color="auto"/>
        <w:left w:val="none" w:sz="0" w:space="0" w:color="auto"/>
        <w:bottom w:val="none" w:sz="0" w:space="0" w:color="auto"/>
        <w:right w:val="none" w:sz="0" w:space="0" w:color="auto"/>
      </w:divBdr>
    </w:div>
    <w:div w:id="1596477364">
      <w:bodyDiv w:val="1"/>
      <w:marLeft w:val="0"/>
      <w:marRight w:val="0"/>
      <w:marTop w:val="0"/>
      <w:marBottom w:val="0"/>
      <w:divBdr>
        <w:top w:val="none" w:sz="0" w:space="0" w:color="auto"/>
        <w:left w:val="none" w:sz="0" w:space="0" w:color="auto"/>
        <w:bottom w:val="none" w:sz="0" w:space="0" w:color="auto"/>
        <w:right w:val="none" w:sz="0" w:space="0" w:color="auto"/>
      </w:divBdr>
      <w:divsChild>
        <w:div w:id="9263670">
          <w:marLeft w:val="0"/>
          <w:marRight w:val="0"/>
          <w:marTop w:val="0"/>
          <w:marBottom w:val="0"/>
          <w:divBdr>
            <w:top w:val="none" w:sz="0" w:space="0" w:color="auto"/>
            <w:left w:val="none" w:sz="0" w:space="0" w:color="auto"/>
            <w:bottom w:val="none" w:sz="0" w:space="0" w:color="auto"/>
            <w:right w:val="none" w:sz="0" w:space="0" w:color="auto"/>
          </w:divBdr>
        </w:div>
      </w:divsChild>
    </w:div>
    <w:div w:id="1596864458">
      <w:bodyDiv w:val="1"/>
      <w:marLeft w:val="0"/>
      <w:marRight w:val="0"/>
      <w:marTop w:val="0"/>
      <w:marBottom w:val="0"/>
      <w:divBdr>
        <w:top w:val="none" w:sz="0" w:space="0" w:color="auto"/>
        <w:left w:val="none" w:sz="0" w:space="0" w:color="auto"/>
        <w:bottom w:val="none" w:sz="0" w:space="0" w:color="auto"/>
        <w:right w:val="none" w:sz="0" w:space="0" w:color="auto"/>
      </w:divBdr>
      <w:divsChild>
        <w:div w:id="1974092417">
          <w:marLeft w:val="0"/>
          <w:marRight w:val="0"/>
          <w:marTop w:val="0"/>
          <w:marBottom w:val="0"/>
          <w:divBdr>
            <w:top w:val="none" w:sz="0" w:space="0" w:color="auto"/>
            <w:left w:val="none" w:sz="0" w:space="0" w:color="auto"/>
            <w:bottom w:val="dotted" w:sz="6" w:space="4" w:color="DDDDDD"/>
            <w:right w:val="none" w:sz="0" w:space="0" w:color="auto"/>
          </w:divBdr>
          <w:divsChild>
            <w:div w:id="1535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13472">
      <w:bodyDiv w:val="1"/>
      <w:marLeft w:val="0"/>
      <w:marRight w:val="0"/>
      <w:marTop w:val="0"/>
      <w:marBottom w:val="0"/>
      <w:divBdr>
        <w:top w:val="none" w:sz="0" w:space="0" w:color="auto"/>
        <w:left w:val="none" w:sz="0" w:space="0" w:color="auto"/>
        <w:bottom w:val="none" w:sz="0" w:space="0" w:color="auto"/>
        <w:right w:val="none" w:sz="0" w:space="0" w:color="auto"/>
      </w:divBdr>
      <w:divsChild>
        <w:div w:id="524945524">
          <w:marLeft w:val="0"/>
          <w:marRight w:val="0"/>
          <w:marTop w:val="0"/>
          <w:marBottom w:val="0"/>
          <w:divBdr>
            <w:top w:val="none" w:sz="0" w:space="0" w:color="auto"/>
            <w:left w:val="none" w:sz="0" w:space="0" w:color="auto"/>
            <w:bottom w:val="none" w:sz="0" w:space="0" w:color="auto"/>
            <w:right w:val="none" w:sz="0" w:space="0" w:color="auto"/>
          </w:divBdr>
        </w:div>
        <w:div w:id="1134711148">
          <w:marLeft w:val="0"/>
          <w:marRight w:val="0"/>
          <w:marTop w:val="0"/>
          <w:marBottom w:val="0"/>
          <w:divBdr>
            <w:top w:val="none" w:sz="0" w:space="0" w:color="auto"/>
            <w:left w:val="none" w:sz="0" w:space="0" w:color="auto"/>
            <w:bottom w:val="none" w:sz="0" w:space="0" w:color="auto"/>
            <w:right w:val="none" w:sz="0" w:space="0" w:color="auto"/>
          </w:divBdr>
          <w:divsChild>
            <w:div w:id="1783381595">
              <w:marLeft w:val="0"/>
              <w:marRight w:val="0"/>
              <w:marTop w:val="0"/>
              <w:marBottom w:val="0"/>
              <w:divBdr>
                <w:top w:val="none" w:sz="0" w:space="0" w:color="auto"/>
                <w:left w:val="none" w:sz="0" w:space="0" w:color="auto"/>
                <w:bottom w:val="none" w:sz="0" w:space="0" w:color="auto"/>
                <w:right w:val="none" w:sz="0" w:space="0" w:color="auto"/>
              </w:divBdr>
              <w:divsChild>
                <w:div w:id="131938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2957">
          <w:marLeft w:val="0"/>
          <w:marRight w:val="0"/>
          <w:marTop w:val="0"/>
          <w:marBottom w:val="75"/>
          <w:divBdr>
            <w:top w:val="none" w:sz="0" w:space="0" w:color="auto"/>
            <w:left w:val="none" w:sz="0" w:space="0" w:color="auto"/>
            <w:bottom w:val="none" w:sz="0" w:space="0" w:color="auto"/>
            <w:right w:val="none" w:sz="0" w:space="0" w:color="auto"/>
          </w:divBdr>
        </w:div>
        <w:div w:id="1475025068">
          <w:marLeft w:val="0"/>
          <w:marRight w:val="0"/>
          <w:marTop w:val="0"/>
          <w:marBottom w:val="300"/>
          <w:divBdr>
            <w:top w:val="none" w:sz="0" w:space="0" w:color="auto"/>
            <w:left w:val="none" w:sz="0" w:space="0" w:color="auto"/>
            <w:bottom w:val="none" w:sz="0" w:space="0" w:color="auto"/>
            <w:right w:val="none" w:sz="0" w:space="0" w:color="auto"/>
          </w:divBdr>
          <w:divsChild>
            <w:div w:id="6146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03488">
      <w:bodyDiv w:val="1"/>
      <w:marLeft w:val="0"/>
      <w:marRight w:val="0"/>
      <w:marTop w:val="0"/>
      <w:marBottom w:val="0"/>
      <w:divBdr>
        <w:top w:val="none" w:sz="0" w:space="0" w:color="auto"/>
        <w:left w:val="none" w:sz="0" w:space="0" w:color="auto"/>
        <w:bottom w:val="none" w:sz="0" w:space="0" w:color="auto"/>
        <w:right w:val="none" w:sz="0" w:space="0" w:color="auto"/>
      </w:divBdr>
      <w:divsChild>
        <w:div w:id="1299453032">
          <w:marLeft w:val="0"/>
          <w:marRight w:val="0"/>
          <w:marTop w:val="0"/>
          <w:marBottom w:val="0"/>
          <w:divBdr>
            <w:top w:val="none" w:sz="0" w:space="0" w:color="auto"/>
            <w:left w:val="none" w:sz="0" w:space="0" w:color="auto"/>
            <w:bottom w:val="none" w:sz="0" w:space="0" w:color="auto"/>
            <w:right w:val="none" w:sz="0" w:space="0" w:color="auto"/>
          </w:divBdr>
          <w:divsChild>
            <w:div w:id="814219513">
              <w:marLeft w:val="0"/>
              <w:marRight w:val="0"/>
              <w:marTop w:val="0"/>
              <w:marBottom w:val="0"/>
              <w:divBdr>
                <w:top w:val="none" w:sz="0" w:space="0" w:color="auto"/>
                <w:left w:val="none" w:sz="0" w:space="0" w:color="auto"/>
                <w:bottom w:val="none" w:sz="0" w:space="0" w:color="auto"/>
                <w:right w:val="none" w:sz="0" w:space="0" w:color="auto"/>
              </w:divBdr>
              <w:divsChild>
                <w:div w:id="536435059">
                  <w:marLeft w:val="0"/>
                  <w:marRight w:val="0"/>
                  <w:marTop w:val="0"/>
                  <w:marBottom w:val="0"/>
                  <w:divBdr>
                    <w:top w:val="none" w:sz="0" w:space="0" w:color="auto"/>
                    <w:left w:val="none" w:sz="0" w:space="0" w:color="auto"/>
                    <w:bottom w:val="none" w:sz="0" w:space="0" w:color="auto"/>
                    <w:right w:val="none" w:sz="0" w:space="0" w:color="auto"/>
                  </w:divBdr>
                  <w:divsChild>
                    <w:div w:id="1269460016">
                      <w:marLeft w:val="0"/>
                      <w:marRight w:val="0"/>
                      <w:marTop w:val="0"/>
                      <w:marBottom w:val="300"/>
                      <w:divBdr>
                        <w:top w:val="none" w:sz="0" w:space="0" w:color="auto"/>
                        <w:left w:val="none" w:sz="0" w:space="0" w:color="auto"/>
                        <w:bottom w:val="none" w:sz="0" w:space="0" w:color="auto"/>
                        <w:right w:val="none" w:sz="0" w:space="0" w:color="auto"/>
                      </w:divBdr>
                      <w:divsChild>
                        <w:div w:id="1620062070">
                          <w:marLeft w:val="0"/>
                          <w:marRight w:val="0"/>
                          <w:marTop w:val="0"/>
                          <w:marBottom w:val="225"/>
                          <w:divBdr>
                            <w:top w:val="single" w:sz="6" w:space="11" w:color="E5E5E5"/>
                            <w:left w:val="single" w:sz="6" w:space="11" w:color="E5E5E5"/>
                            <w:bottom w:val="single" w:sz="6" w:space="1" w:color="E5E5E5"/>
                            <w:right w:val="single" w:sz="6" w:space="11" w:color="E5E5E5"/>
                          </w:divBdr>
                          <w:divsChild>
                            <w:div w:id="1133207601">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78892632">
          <w:marLeft w:val="0"/>
          <w:marRight w:val="0"/>
          <w:marTop w:val="0"/>
          <w:marBottom w:val="0"/>
          <w:divBdr>
            <w:top w:val="single" w:sz="6" w:space="0" w:color="E5E5E5"/>
            <w:left w:val="none" w:sz="0" w:space="0" w:color="auto"/>
            <w:bottom w:val="single" w:sz="18" w:space="0" w:color="000000"/>
            <w:right w:val="none" w:sz="0" w:space="0" w:color="auto"/>
          </w:divBdr>
          <w:divsChild>
            <w:div w:id="553126187">
              <w:marLeft w:val="0"/>
              <w:marRight w:val="0"/>
              <w:marTop w:val="0"/>
              <w:marBottom w:val="0"/>
              <w:divBdr>
                <w:top w:val="none" w:sz="0" w:space="0" w:color="auto"/>
                <w:left w:val="none" w:sz="0" w:space="0" w:color="auto"/>
                <w:bottom w:val="none" w:sz="0" w:space="0" w:color="auto"/>
                <w:right w:val="none" w:sz="0" w:space="0" w:color="auto"/>
              </w:divBdr>
              <w:divsChild>
                <w:div w:id="4969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08430">
      <w:bodyDiv w:val="1"/>
      <w:marLeft w:val="0"/>
      <w:marRight w:val="0"/>
      <w:marTop w:val="0"/>
      <w:marBottom w:val="0"/>
      <w:divBdr>
        <w:top w:val="none" w:sz="0" w:space="0" w:color="auto"/>
        <w:left w:val="none" w:sz="0" w:space="0" w:color="auto"/>
        <w:bottom w:val="none" w:sz="0" w:space="0" w:color="auto"/>
        <w:right w:val="none" w:sz="0" w:space="0" w:color="auto"/>
      </w:divBdr>
      <w:divsChild>
        <w:div w:id="108623249">
          <w:marLeft w:val="0"/>
          <w:marRight w:val="0"/>
          <w:marTop w:val="0"/>
          <w:marBottom w:val="0"/>
          <w:divBdr>
            <w:top w:val="none" w:sz="0" w:space="0" w:color="auto"/>
            <w:left w:val="none" w:sz="0" w:space="0" w:color="auto"/>
            <w:bottom w:val="none" w:sz="0" w:space="0" w:color="auto"/>
            <w:right w:val="none" w:sz="0" w:space="0" w:color="auto"/>
          </w:divBdr>
          <w:divsChild>
            <w:div w:id="1849179254">
              <w:marLeft w:val="0"/>
              <w:marRight w:val="0"/>
              <w:marTop w:val="0"/>
              <w:marBottom w:val="0"/>
              <w:divBdr>
                <w:top w:val="none" w:sz="0" w:space="0" w:color="auto"/>
                <w:left w:val="none" w:sz="0" w:space="0" w:color="auto"/>
                <w:bottom w:val="none" w:sz="0" w:space="0" w:color="auto"/>
                <w:right w:val="none" w:sz="0" w:space="0" w:color="auto"/>
              </w:divBdr>
              <w:divsChild>
                <w:div w:id="1173450145">
                  <w:marLeft w:val="0"/>
                  <w:marRight w:val="0"/>
                  <w:marTop w:val="0"/>
                  <w:marBottom w:val="0"/>
                  <w:divBdr>
                    <w:top w:val="none" w:sz="0" w:space="0" w:color="auto"/>
                    <w:left w:val="none" w:sz="0" w:space="0" w:color="auto"/>
                    <w:bottom w:val="none" w:sz="0" w:space="0" w:color="auto"/>
                    <w:right w:val="none" w:sz="0" w:space="0" w:color="auto"/>
                  </w:divBdr>
                  <w:divsChild>
                    <w:div w:id="322005862">
                      <w:marLeft w:val="0"/>
                      <w:marRight w:val="0"/>
                      <w:marTop w:val="0"/>
                      <w:marBottom w:val="0"/>
                      <w:divBdr>
                        <w:top w:val="none" w:sz="0" w:space="0" w:color="auto"/>
                        <w:left w:val="none" w:sz="0" w:space="0" w:color="auto"/>
                        <w:bottom w:val="none" w:sz="0" w:space="0" w:color="auto"/>
                        <w:right w:val="none" w:sz="0" w:space="0" w:color="auto"/>
                      </w:divBdr>
                      <w:divsChild>
                        <w:div w:id="1944265394">
                          <w:marLeft w:val="0"/>
                          <w:marRight w:val="0"/>
                          <w:marTop w:val="0"/>
                          <w:marBottom w:val="0"/>
                          <w:divBdr>
                            <w:top w:val="none" w:sz="0" w:space="0" w:color="auto"/>
                            <w:left w:val="none" w:sz="0" w:space="0" w:color="auto"/>
                            <w:bottom w:val="none" w:sz="0" w:space="0" w:color="auto"/>
                            <w:right w:val="none" w:sz="0" w:space="0" w:color="auto"/>
                          </w:divBdr>
                          <w:divsChild>
                            <w:div w:id="1289359621">
                              <w:marLeft w:val="0"/>
                              <w:marRight w:val="0"/>
                              <w:marTop w:val="0"/>
                              <w:marBottom w:val="0"/>
                              <w:divBdr>
                                <w:top w:val="none" w:sz="0" w:space="0" w:color="auto"/>
                                <w:left w:val="none" w:sz="0" w:space="0" w:color="auto"/>
                                <w:bottom w:val="none" w:sz="0" w:space="0" w:color="auto"/>
                                <w:right w:val="none" w:sz="0" w:space="0" w:color="auto"/>
                              </w:divBdr>
                              <w:divsChild>
                                <w:div w:id="305472263">
                                  <w:marLeft w:val="0"/>
                                  <w:marRight w:val="0"/>
                                  <w:marTop w:val="0"/>
                                  <w:marBottom w:val="0"/>
                                  <w:divBdr>
                                    <w:top w:val="none" w:sz="0" w:space="0" w:color="auto"/>
                                    <w:left w:val="none" w:sz="0" w:space="0" w:color="auto"/>
                                    <w:bottom w:val="none" w:sz="0" w:space="0" w:color="auto"/>
                                    <w:right w:val="none" w:sz="0" w:space="0" w:color="auto"/>
                                  </w:divBdr>
                                  <w:divsChild>
                                    <w:div w:id="803085154">
                                      <w:marLeft w:val="0"/>
                                      <w:marRight w:val="0"/>
                                      <w:marTop w:val="0"/>
                                      <w:marBottom w:val="0"/>
                                      <w:divBdr>
                                        <w:top w:val="none" w:sz="0" w:space="0" w:color="auto"/>
                                        <w:left w:val="none" w:sz="0" w:space="0" w:color="auto"/>
                                        <w:bottom w:val="none" w:sz="0" w:space="0" w:color="auto"/>
                                        <w:right w:val="none" w:sz="0" w:space="0" w:color="auto"/>
                                      </w:divBdr>
                                      <w:divsChild>
                                        <w:div w:id="7716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8949405">
      <w:bodyDiv w:val="1"/>
      <w:marLeft w:val="0"/>
      <w:marRight w:val="0"/>
      <w:marTop w:val="0"/>
      <w:marBottom w:val="0"/>
      <w:divBdr>
        <w:top w:val="none" w:sz="0" w:space="0" w:color="auto"/>
        <w:left w:val="none" w:sz="0" w:space="0" w:color="auto"/>
        <w:bottom w:val="none" w:sz="0" w:space="0" w:color="auto"/>
        <w:right w:val="none" w:sz="0" w:space="0" w:color="auto"/>
      </w:divBdr>
      <w:divsChild>
        <w:div w:id="203061536">
          <w:marLeft w:val="0"/>
          <w:marRight w:val="0"/>
          <w:marTop w:val="0"/>
          <w:marBottom w:val="0"/>
          <w:divBdr>
            <w:top w:val="none" w:sz="0" w:space="0" w:color="auto"/>
            <w:left w:val="none" w:sz="0" w:space="0" w:color="auto"/>
            <w:bottom w:val="none" w:sz="0" w:space="0" w:color="auto"/>
            <w:right w:val="none" w:sz="0" w:space="0" w:color="auto"/>
          </w:divBdr>
          <w:divsChild>
            <w:div w:id="1898735754">
              <w:marLeft w:val="0"/>
              <w:marRight w:val="0"/>
              <w:marTop w:val="0"/>
              <w:marBottom w:val="0"/>
              <w:divBdr>
                <w:top w:val="none" w:sz="0" w:space="0" w:color="auto"/>
                <w:left w:val="none" w:sz="0" w:space="0" w:color="auto"/>
                <w:bottom w:val="none" w:sz="0" w:space="0" w:color="auto"/>
                <w:right w:val="none" w:sz="0" w:space="0" w:color="auto"/>
              </w:divBdr>
              <w:divsChild>
                <w:div w:id="812065340">
                  <w:marLeft w:val="0"/>
                  <w:marRight w:val="0"/>
                  <w:marTop w:val="0"/>
                  <w:marBottom w:val="150"/>
                  <w:divBdr>
                    <w:top w:val="none" w:sz="0" w:space="0" w:color="auto"/>
                    <w:left w:val="none" w:sz="0" w:space="0" w:color="auto"/>
                    <w:bottom w:val="none" w:sz="0" w:space="0" w:color="auto"/>
                    <w:right w:val="none" w:sz="0" w:space="0" w:color="auto"/>
                  </w:divBdr>
                  <w:divsChild>
                    <w:div w:id="2085057639">
                      <w:marLeft w:val="0"/>
                      <w:marRight w:val="0"/>
                      <w:marTop w:val="0"/>
                      <w:marBottom w:val="0"/>
                      <w:divBdr>
                        <w:top w:val="none" w:sz="0" w:space="0" w:color="auto"/>
                        <w:left w:val="none" w:sz="0" w:space="0" w:color="auto"/>
                        <w:bottom w:val="none" w:sz="0" w:space="0" w:color="auto"/>
                        <w:right w:val="none" w:sz="0" w:space="0" w:color="auto"/>
                      </w:divBdr>
                      <w:divsChild>
                        <w:div w:id="1535270425">
                          <w:marLeft w:val="0"/>
                          <w:marRight w:val="0"/>
                          <w:marTop w:val="0"/>
                          <w:marBottom w:val="0"/>
                          <w:divBdr>
                            <w:top w:val="none" w:sz="0" w:space="0" w:color="auto"/>
                            <w:left w:val="none" w:sz="0" w:space="0" w:color="auto"/>
                            <w:bottom w:val="none" w:sz="0" w:space="0" w:color="auto"/>
                            <w:right w:val="none" w:sz="0" w:space="0" w:color="auto"/>
                          </w:divBdr>
                          <w:divsChild>
                            <w:div w:id="396633964">
                              <w:marLeft w:val="0"/>
                              <w:marRight w:val="0"/>
                              <w:marTop w:val="0"/>
                              <w:marBottom w:val="0"/>
                              <w:divBdr>
                                <w:top w:val="none" w:sz="0" w:space="0" w:color="auto"/>
                                <w:left w:val="none" w:sz="0" w:space="0" w:color="auto"/>
                                <w:bottom w:val="none" w:sz="0" w:space="0" w:color="auto"/>
                                <w:right w:val="none" w:sz="0" w:space="0" w:color="auto"/>
                              </w:divBdr>
                              <w:divsChild>
                                <w:div w:id="609629749">
                                  <w:marLeft w:val="0"/>
                                  <w:marRight w:val="0"/>
                                  <w:marTop w:val="0"/>
                                  <w:marBottom w:val="0"/>
                                  <w:divBdr>
                                    <w:top w:val="none" w:sz="0" w:space="0" w:color="auto"/>
                                    <w:left w:val="none" w:sz="0" w:space="0" w:color="auto"/>
                                    <w:bottom w:val="none" w:sz="0" w:space="0" w:color="auto"/>
                                    <w:right w:val="none" w:sz="0" w:space="0" w:color="auto"/>
                                  </w:divBdr>
                                  <w:divsChild>
                                    <w:div w:id="1955750242">
                                      <w:marLeft w:val="0"/>
                                      <w:marRight w:val="0"/>
                                      <w:marTop w:val="0"/>
                                      <w:marBottom w:val="0"/>
                                      <w:divBdr>
                                        <w:top w:val="none" w:sz="0" w:space="0" w:color="auto"/>
                                        <w:left w:val="none" w:sz="0" w:space="0" w:color="auto"/>
                                        <w:bottom w:val="none" w:sz="0" w:space="0" w:color="auto"/>
                                        <w:right w:val="none" w:sz="0" w:space="0" w:color="auto"/>
                                      </w:divBdr>
                                      <w:divsChild>
                                        <w:div w:id="797335909">
                                          <w:marLeft w:val="0"/>
                                          <w:marRight w:val="0"/>
                                          <w:marTop w:val="0"/>
                                          <w:marBottom w:val="0"/>
                                          <w:divBdr>
                                            <w:top w:val="none" w:sz="0" w:space="0" w:color="auto"/>
                                            <w:left w:val="none" w:sz="0" w:space="0" w:color="auto"/>
                                            <w:bottom w:val="none" w:sz="0" w:space="0" w:color="auto"/>
                                            <w:right w:val="none" w:sz="0" w:space="0" w:color="auto"/>
                                          </w:divBdr>
                                          <w:divsChild>
                                            <w:div w:id="1267032559">
                                              <w:marLeft w:val="0"/>
                                              <w:marRight w:val="0"/>
                                              <w:marTop w:val="0"/>
                                              <w:marBottom w:val="0"/>
                                              <w:divBdr>
                                                <w:top w:val="none" w:sz="0" w:space="0" w:color="auto"/>
                                                <w:left w:val="none" w:sz="0" w:space="0" w:color="auto"/>
                                                <w:bottom w:val="none" w:sz="0" w:space="0" w:color="auto"/>
                                                <w:right w:val="none" w:sz="0" w:space="0" w:color="auto"/>
                                              </w:divBdr>
                                              <w:divsChild>
                                                <w:div w:id="9057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16196">
      <w:bodyDiv w:val="1"/>
      <w:marLeft w:val="0"/>
      <w:marRight w:val="0"/>
      <w:marTop w:val="0"/>
      <w:marBottom w:val="0"/>
      <w:divBdr>
        <w:top w:val="none" w:sz="0" w:space="0" w:color="auto"/>
        <w:left w:val="none" w:sz="0" w:space="0" w:color="auto"/>
        <w:bottom w:val="none" w:sz="0" w:space="0" w:color="auto"/>
        <w:right w:val="none" w:sz="0" w:space="0" w:color="auto"/>
      </w:divBdr>
      <w:divsChild>
        <w:div w:id="763838227">
          <w:marLeft w:val="0"/>
          <w:marRight w:val="0"/>
          <w:marTop w:val="0"/>
          <w:marBottom w:val="0"/>
          <w:divBdr>
            <w:top w:val="none" w:sz="0" w:space="0" w:color="auto"/>
            <w:left w:val="none" w:sz="0" w:space="0" w:color="auto"/>
            <w:bottom w:val="none" w:sz="0" w:space="0" w:color="auto"/>
            <w:right w:val="none" w:sz="0" w:space="0" w:color="auto"/>
          </w:divBdr>
          <w:divsChild>
            <w:div w:id="506791364">
              <w:marLeft w:val="0"/>
              <w:marRight w:val="0"/>
              <w:marTop w:val="225"/>
              <w:marBottom w:val="225"/>
              <w:divBdr>
                <w:top w:val="none" w:sz="0" w:space="0" w:color="auto"/>
                <w:left w:val="none" w:sz="0" w:space="0" w:color="auto"/>
                <w:bottom w:val="none" w:sz="0" w:space="0" w:color="auto"/>
                <w:right w:val="none" w:sz="0" w:space="0" w:color="auto"/>
              </w:divBdr>
            </w:div>
          </w:divsChild>
        </w:div>
        <w:div w:id="824785338">
          <w:marLeft w:val="0"/>
          <w:marRight w:val="0"/>
          <w:marTop w:val="0"/>
          <w:marBottom w:val="150"/>
          <w:divBdr>
            <w:top w:val="none" w:sz="0" w:space="0" w:color="auto"/>
            <w:left w:val="none" w:sz="0" w:space="0" w:color="auto"/>
            <w:bottom w:val="none" w:sz="0" w:space="0" w:color="auto"/>
            <w:right w:val="none" w:sz="0" w:space="0" w:color="auto"/>
          </w:divBdr>
        </w:div>
        <w:div w:id="967011554">
          <w:marLeft w:val="0"/>
          <w:marRight w:val="0"/>
          <w:marTop w:val="0"/>
          <w:marBottom w:val="150"/>
          <w:divBdr>
            <w:top w:val="none" w:sz="0" w:space="0" w:color="auto"/>
            <w:left w:val="none" w:sz="0" w:space="0" w:color="auto"/>
            <w:bottom w:val="none" w:sz="0" w:space="0" w:color="auto"/>
            <w:right w:val="none" w:sz="0" w:space="0" w:color="auto"/>
          </w:divBdr>
          <w:divsChild>
            <w:div w:id="18089632">
              <w:marLeft w:val="0"/>
              <w:marRight w:val="0"/>
              <w:marTop w:val="0"/>
              <w:marBottom w:val="0"/>
              <w:divBdr>
                <w:top w:val="none" w:sz="0" w:space="0" w:color="auto"/>
                <w:left w:val="none" w:sz="0" w:space="0" w:color="auto"/>
                <w:bottom w:val="none" w:sz="0" w:space="0" w:color="auto"/>
                <w:right w:val="none" w:sz="0" w:space="0" w:color="auto"/>
              </w:divBdr>
              <w:divsChild>
                <w:div w:id="13070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7402">
      <w:bodyDiv w:val="1"/>
      <w:marLeft w:val="0"/>
      <w:marRight w:val="0"/>
      <w:marTop w:val="0"/>
      <w:marBottom w:val="0"/>
      <w:divBdr>
        <w:top w:val="none" w:sz="0" w:space="0" w:color="auto"/>
        <w:left w:val="none" w:sz="0" w:space="0" w:color="auto"/>
        <w:bottom w:val="none" w:sz="0" w:space="0" w:color="auto"/>
        <w:right w:val="none" w:sz="0" w:space="0" w:color="auto"/>
      </w:divBdr>
      <w:divsChild>
        <w:div w:id="1988588251">
          <w:marLeft w:val="0"/>
          <w:marRight w:val="0"/>
          <w:marTop w:val="0"/>
          <w:marBottom w:val="0"/>
          <w:divBdr>
            <w:top w:val="none" w:sz="0" w:space="0" w:color="auto"/>
            <w:left w:val="none" w:sz="0" w:space="0" w:color="auto"/>
            <w:bottom w:val="none" w:sz="0" w:space="0" w:color="auto"/>
            <w:right w:val="none" w:sz="0" w:space="0" w:color="auto"/>
          </w:divBdr>
        </w:div>
      </w:divsChild>
    </w:div>
    <w:div w:id="1599632557">
      <w:bodyDiv w:val="1"/>
      <w:marLeft w:val="0"/>
      <w:marRight w:val="0"/>
      <w:marTop w:val="0"/>
      <w:marBottom w:val="0"/>
      <w:divBdr>
        <w:top w:val="none" w:sz="0" w:space="0" w:color="auto"/>
        <w:left w:val="none" w:sz="0" w:space="0" w:color="auto"/>
        <w:bottom w:val="none" w:sz="0" w:space="0" w:color="auto"/>
        <w:right w:val="none" w:sz="0" w:space="0" w:color="auto"/>
      </w:divBdr>
      <w:divsChild>
        <w:div w:id="954406742">
          <w:marLeft w:val="0"/>
          <w:marRight w:val="0"/>
          <w:marTop w:val="0"/>
          <w:marBottom w:val="0"/>
          <w:divBdr>
            <w:top w:val="none" w:sz="0" w:space="0" w:color="auto"/>
            <w:left w:val="none" w:sz="0" w:space="0" w:color="auto"/>
            <w:bottom w:val="none" w:sz="0" w:space="0" w:color="auto"/>
            <w:right w:val="none" w:sz="0" w:space="0" w:color="auto"/>
          </w:divBdr>
          <w:divsChild>
            <w:div w:id="144662373">
              <w:marLeft w:val="0"/>
              <w:marRight w:val="0"/>
              <w:marTop w:val="0"/>
              <w:marBottom w:val="0"/>
              <w:divBdr>
                <w:top w:val="none" w:sz="0" w:space="0" w:color="auto"/>
                <w:left w:val="none" w:sz="0" w:space="0" w:color="auto"/>
                <w:bottom w:val="none" w:sz="0" w:space="0" w:color="auto"/>
                <w:right w:val="none" w:sz="0" w:space="0" w:color="auto"/>
              </w:divBdr>
            </w:div>
          </w:divsChild>
        </w:div>
        <w:div w:id="1270967600">
          <w:marLeft w:val="0"/>
          <w:marRight w:val="0"/>
          <w:marTop w:val="0"/>
          <w:marBottom w:val="150"/>
          <w:divBdr>
            <w:top w:val="none" w:sz="0" w:space="0" w:color="auto"/>
            <w:left w:val="none" w:sz="0" w:space="0" w:color="auto"/>
            <w:bottom w:val="none" w:sz="0" w:space="0" w:color="auto"/>
            <w:right w:val="none" w:sz="0" w:space="0" w:color="auto"/>
          </w:divBdr>
          <w:divsChild>
            <w:div w:id="1537699770">
              <w:marLeft w:val="0"/>
              <w:marRight w:val="0"/>
              <w:marTop w:val="0"/>
              <w:marBottom w:val="0"/>
              <w:divBdr>
                <w:top w:val="none" w:sz="0" w:space="0" w:color="auto"/>
                <w:left w:val="none" w:sz="0" w:space="0" w:color="auto"/>
                <w:bottom w:val="none" w:sz="0" w:space="0" w:color="auto"/>
                <w:right w:val="none" w:sz="0" w:space="0" w:color="auto"/>
              </w:divBdr>
            </w:div>
          </w:divsChild>
        </w:div>
        <w:div w:id="2110150987">
          <w:marLeft w:val="0"/>
          <w:marRight w:val="0"/>
          <w:marTop w:val="0"/>
          <w:marBottom w:val="150"/>
          <w:divBdr>
            <w:top w:val="none" w:sz="0" w:space="0" w:color="auto"/>
            <w:left w:val="none" w:sz="0" w:space="0" w:color="auto"/>
            <w:bottom w:val="none" w:sz="0" w:space="0" w:color="auto"/>
            <w:right w:val="none" w:sz="0" w:space="0" w:color="auto"/>
          </w:divBdr>
        </w:div>
      </w:divsChild>
    </w:div>
    <w:div w:id="1599756437">
      <w:bodyDiv w:val="1"/>
      <w:marLeft w:val="0"/>
      <w:marRight w:val="0"/>
      <w:marTop w:val="0"/>
      <w:marBottom w:val="0"/>
      <w:divBdr>
        <w:top w:val="none" w:sz="0" w:space="0" w:color="auto"/>
        <w:left w:val="none" w:sz="0" w:space="0" w:color="auto"/>
        <w:bottom w:val="none" w:sz="0" w:space="0" w:color="auto"/>
        <w:right w:val="none" w:sz="0" w:space="0" w:color="auto"/>
      </w:divBdr>
    </w:div>
    <w:div w:id="1599873685">
      <w:bodyDiv w:val="1"/>
      <w:marLeft w:val="0"/>
      <w:marRight w:val="0"/>
      <w:marTop w:val="0"/>
      <w:marBottom w:val="0"/>
      <w:divBdr>
        <w:top w:val="none" w:sz="0" w:space="0" w:color="auto"/>
        <w:left w:val="none" w:sz="0" w:space="0" w:color="auto"/>
        <w:bottom w:val="none" w:sz="0" w:space="0" w:color="auto"/>
        <w:right w:val="none" w:sz="0" w:space="0" w:color="auto"/>
      </w:divBdr>
    </w:div>
    <w:div w:id="1600218964">
      <w:bodyDiv w:val="1"/>
      <w:marLeft w:val="0"/>
      <w:marRight w:val="0"/>
      <w:marTop w:val="0"/>
      <w:marBottom w:val="0"/>
      <w:divBdr>
        <w:top w:val="none" w:sz="0" w:space="0" w:color="auto"/>
        <w:left w:val="none" w:sz="0" w:space="0" w:color="auto"/>
        <w:bottom w:val="none" w:sz="0" w:space="0" w:color="auto"/>
        <w:right w:val="none" w:sz="0" w:space="0" w:color="auto"/>
      </w:divBdr>
      <w:divsChild>
        <w:div w:id="1886328059">
          <w:marLeft w:val="0"/>
          <w:marRight w:val="0"/>
          <w:marTop w:val="0"/>
          <w:marBottom w:val="150"/>
          <w:divBdr>
            <w:top w:val="none" w:sz="0" w:space="0" w:color="auto"/>
            <w:left w:val="none" w:sz="0" w:space="0" w:color="auto"/>
            <w:bottom w:val="none" w:sz="0" w:space="0" w:color="auto"/>
            <w:right w:val="none" w:sz="0" w:space="0" w:color="auto"/>
          </w:divBdr>
        </w:div>
      </w:divsChild>
    </w:div>
    <w:div w:id="1600328485">
      <w:bodyDiv w:val="1"/>
      <w:marLeft w:val="0"/>
      <w:marRight w:val="0"/>
      <w:marTop w:val="0"/>
      <w:marBottom w:val="0"/>
      <w:divBdr>
        <w:top w:val="none" w:sz="0" w:space="0" w:color="auto"/>
        <w:left w:val="none" w:sz="0" w:space="0" w:color="auto"/>
        <w:bottom w:val="none" w:sz="0" w:space="0" w:color="auto"/>
        <w:right w:val="none" w:sz="0" w:space="0" w:color="auto"/>
      </w:divBdr>
      <w:divsChild>
        <w:div w:id="675426132">
          <w:marLeft w:val="0"/>
          <w:marRight w:val="0"/>
          <w:marTop w:val="0"/>
          <w:marBottom w:val="0"/>
          <w:divBdr>
            <w:top w:val="none" w:sz="0" w:space="8" w:color="auto"/>
            <w:left w:val="none" w:sz="0" w:space="2" w:color="auto"/>
            <w:bottom w:val="single" w:sz="6" w:space="8" w:color="DDDDDD"/>
            <w:right w:val="none" w:sz="0" w:space="0" w:color="auto"/>
          </w:divBdr>
        </w:div>
        <w:div w:id="1368214676">
          <w:marLeft w:val="0"/>
          <w:marRight w:val="0"/>
          <w:marTop w:val="150"/>
          <w:marBottom w:val="0"/>
          <w:divBdr>
            <w:top w:val="none" w:sz="0" w:space="0" w:color="auto"/>
            <w:left w:val="none" w:sz="0" w:space="0" w:color="auto"/>
            <w:bottom w:val="none" w:sz="0" w:space="0" w:color="auto"/>
            <w:right w:val="none" w:sz="0" w:space="0" w:color="auto"/>
          </w:divBdr>
          <w:divsChild>
            <w:div w:id="7496174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1722792">
      <w:bodyDiv w:val="1"/>
      <w:marLeft w:val="0"/>
      <w:marRight w:val="0"/>
      <w:marTop w:val="0"/>
      <w:marBottom w:val="0"/>
      <w:divBdr>
        <w:top w:val="none" w:sz="0" w:space="0" w:color="auto"/>
        <w:left w:val="none" w:sz="0" w:space="0" w:color="auto"/>
        <w:bottom w:val="none" w:sz="0" w:space="0" w:color="auto"/>
        <w:right w:val="none" w:sz="0" w:space="0" w:color="auto"/>
      </w:divBdr>
      <w:divsChild>
        <w:div w:id="317463806">
          <w:marLeft w:val="0"/>
          <w:marRight w:val="0"/>
          <w:marTop w:val="0"/>
          <w:marBottom w:val="0"/>
          <w:divBdr>
            <w:top w:val="none" w:sz="0" w:space="0" w:color="auto"/>
            <w:left w:val="none" w:sz="0" w:space="0" w:color="auto"/>
            <w:bottom w:val="none" w:sz="0" w:space="0" w:color="auto"/>
            <w:right w:val="none" w:sz="0" w:space="0" w:color="auto"/>
          </w:divBdr>
          <w:divsChild>
            <w:div w:id="105320469">
              <w:marLeft w:val="0"/>
              <w:marRight w:val="0"/>
              <w:marTop w:val="225"/>
              <w:marBottom w:val="225"/>
              <w:divBdr>
                <w:top w:val="none" w:sz="0" w:space="0" w:color="auto"/>
                <w:left w:val="none" w:sz="0" w:space="0" w:color="auto"/>
                <w:bottom w:val="none" w:sz="0" w:space="0" w:color="auto"/>
                <w:right w:val="none" w:sz="0" w:space="0" w:color="auto"/>
              </w:divBdr>
            </w:div>
          </w:divsChild>
        </w:div>
        <w:div w:id="950088803">
          <w:marLeft w:val="0"/>
          <w:marRight w:val="0"/>
          <w:marTop w:val="0"/>
          <w:marBottom w:val="150"/>
          <w:divBdr>
            <w:top w:val="none" w:sz="0" w:space="0" w:color="auto"/>
            <w:left w:val="none" w:sz="0" w:space="0" w:color="auto"/>
            <w:bottom w:val="none" w:sz="0" w:space="0" w:color="auto"/>
            <w:right w:val="none" w:sz="0" w:space="0" w:color="auto"/>
          </w:divBdr>
          <w:divsChild>
            <w:div w:id="1523009419">
              <w:marLeft w:val="0"/>
              <w:marRight w:val="0"/>
              <w:marTop w:val="0"/>
              <w:marBottom w:val="0"/>
              <w:divBdr>
                <w:top w:val="none" w:sz="0" w:space="0" w:color="auto"/>
                <w:left w:val="none" w:sz="0" w:space="0" w:color="auto"/>
                <w:bottom w:val="none" w:sz="0" w:space="0" w:color="auto"/>
                <w:right w:val="none" w:sz="0" w:space="0" w:color="auto"/>
              </w:divBdr>
              <w:divsChild>
                <w:div w:id="57844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90294">
          <w:marLeft w:val="0"/>
          <w:marRight w:val="0"/>
          <w:marTop w:val="0"/>
          <w:marBottom w:val="150"/>
          <w:divBdr>
            <w:top w:val="none" w:sz="0" w:space="0" w:color="auto"/>
            <w:left w:val="none" w:sz="0" w:space="0" w:color="auto"/>
            <w:bottom w:val="none" w:sz="0" w:space="0" w:color="auto"/>
            <w:right w:val="none" w:sz="0" w:space="0" w:color="auto"/>
          </w:divBdr>
        </w:div>
      </w:divsChild>
    </w:div>
    <w:div w:id="1601984621">
      <w:bodyDiv w:val="1"/>
      <w:marLeft w:val="0"/>
      <w:marRight w:val="0"/>
      <w:marTop w:val="0"/>
      <w:marBottom w:val="0"/>
      <w:divBdr>
        <w:top w:val="none" w:sz="0" w:space="0" w:color="auto"/>
        <w:left w:val="none" w:sz="0" w:space="0" w:color="auto"/>
        <w:bottom w:val="none" w:sz="0" w:space="0" w:color="auto"/>
        <w:right w:val="none" w:sz="0" w:space="0" w:color="auto"/>
      </w:divBdr>
    </w:div>
    <w:div w:id="1602109622">
      <w:bodyDiv w:val="1"/>
      <w:marLeft w:val="0"/>
      <w:marRight w:val="0"/>
      <w:marTop w:val="0"/>
      <w:marBottom w:val="0"/>
      <w:divBdr>
        <w:top w:val="none" w:sz="0" w:space="0" w:color="auto"/>
        <w:left w:val="none" w:sz="0" w:space="0" w:color="auto"/>
        <w:bottom w:val="none" w:sz="0" w:space="0" w:color="auto"/>
        <w:right w:val="none" w:sz="0" w:space="0" w:color="auto"/>
      </w:divBdr>
    </w:div>
    <w:div w:id="1602375148">
      <w:bodyDiv w:val="1"/>
      <w:marLeft w:val="0"/>
      <w:marRight w:val="0"/>
      <w:marTop w:val="0"/>
      <w:marBottom w:val="0"/>
      <w:divBdr>
        <w:top w:val="none" w:sz="0" w:space="0" w:color="auto"/>
        <w:left w:val="none" w:sz="0" w:space="0" w:color="auto"/>
        <w:bottom w:val="none" w:sz="0" w:space="0" w:color="auto"/>
        <w:right w:val="none" w:sz="0" w:space="0" w:color="auto"/>
      </w:divBdr>
      <w:divsChild>
        <w:div w:id="1945646960">
          <w:marLeft w:val="0"/>
          <w:marRight w:val="0"/>
          <w:marTop w:val="0"/>
          <w:marBottom w:val="0"/>
          <w:divBdr>
            <w:top w:val="none" w:sz="0" w:space="0" w:color="auto"/>
            <w:left w:val="none" w:sz="0" w:space="0" w:color="auto"/>
            <w:bottom w:val="none" w:sz="0" w:space="0" w:color="auto"/>
            <w:right w:val="none" w:sz="0" w:space="0" w:color="auto"/>
          </w:divBdr>
          <w:divsChild>
            <w:div w:id="2095545753">
              <w:marLeft w:val="0"/>
              <w:marRight w:val="0"/>
              <w:marTop w:val="0"/>
              <w:marBottom w:val="0"/>
              <w:divBdr>
                <w:top w:val="none" w:sz="0" w:space="0" w:color="auto"/>
                <w:left w:val="none" w:sz="0" w:space="0" w:color="auto"/>
                <w:bottom w:val="none" w:sz="0" w:space="0" w:color="auto"/>
                <w:right w:val="none" w:sz="0" w:space="0" w:color="auto"/>
              </w:divBdr>
              <w:divsChild>
                <w:div w:id="864639653">
                  <w:marLeft w:val="0"/>
                  <w:marRight w:val="0"/>
                  <w:marTop w:val="0"/>
                  <w:marBottom w:val="0"/>
                  <w:divBdr>
                    <w:top w:val="none" w:sz="0" w:space="0" w:color="auto"/>
                    <w:left w:val="none" w:sz="0" w:space="0" w:color="auto"/>
                    <w:bottom w:val="none" w:sz="0" w:space="0" w:color="auto"/>
                    <w:right w:val="none" w:sz="0" w:space="0" w:color="auto"/>
                  </w:divBdr>
                  <w:divsChild>
                    <w:div w:id="408507202">
                      <w:marLeft w:val="0"/>
                      <w:marRight w:val="0"/>
                      <w:marTop w:val="0"/>
                      <w:marBottom w:val="0"/>
                      <w:divBdr>
                        <w:top w:val="none" w:sz="0" w:space="0" w:color="auto"/>
                        <w:left w:val="none" w:sz="0" w:space="0" w:color="auto"/>
                        <w:bottom w:val="none" w:sz="0" w:space="0" w:color="auto"/>
                        <w:right w:val="none" w:sz="0" w:space="0" w:color="auto"/>
                      </w:divBdr>
                      <w:divsChild>
                        <w:div w:id="15274716">
                          <w:marLeft w:val="0"/>
                          <w:marRight w:val="0"/>
                          <w:marTop w:val="0"/>
                          <w:marBottom w:val="0"/>
                          <w:divBdr>
                            <w:top w:val="none" w:sz="0" w:space="0" w:color="auto"/>
                            <w:left w:val="none" w:sz="0" w:space="0" w:color="auto"/>
                            <w:bottom w:val="none" w:sz="0" w:space="0" w:color="auto"/>
                            <w:right w:val="none" w:sz="0" w:space="0" w:color="auto"/>
                          </w:divBdr>
                          <w:divsChild>
                            <w:div w:id="1364674775">
                              <w:marLeft w:val="0"/>
                              <w:marRight w:val="0"/>
                              <w:marTop w:val="0"/>
                              <w:marBottom w:val="0"/>
                              <w:divBdr>
                                <w:top w:val="none" w:sz="0" w:space="0" w:color="auto"/>
                                <w:left w:val="none" w:sz="0" w:space="0" w:color="auto"/>
                                <w:bottom w:val="none" w:sz="0" w:space="0" w:color="auto"/>
                                <w:right w:val="none" w:sz="0" w:space="0" w:color="auto"/>
                              </w:divBdr>
                              <w:divsChild>
                                <w:div w:id="9157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683593">
      <w:bodyDiv w:val="1"/>
      <w:marLeft w:val="0"/>
      <w:marRight w:val="0"/>
      <w:marTop w:val="0"/>
      <w:marBottom w:val="0"/>
      <w:divBdr>
        <w:top w:val="none" w:sz="0" w:space="0" w:color="auto"/>
        <w:left w:val="none" w:sz="0" w:space="0" w:color="auto"/>
        <w:bottom w:val="none" w:sz="0" w:space="0" w:color="auto"/>
        <w:right w:val="none" w:sz="0" w:space="0" w:color="auto"/>
      </w:divBdr>
      <w:divsChild>
        <w:div w:id="1446534240">
          <w:marLeft w:val="0"/>
          <w:marRight w:val="0"/>
          <w:marTop w:val="0"/>
          <w:marBottom w:val="0"/>
          <w:divBdr>
            <w:top w:val="none" w:sz="0" w:space="0" w:color="auto"/>
            <w:left w:val="none" w:sz="0" w:space="0" w:color="auto"/>
            <w:bottom w:val="dotted" w:sz="6" w:space="4" w:color="DDDDDD"/>
            <w:right w:val="none" w:sz="0" w:space="0" w:color="auto"/>
          </w:divBdr>
          <w:divsChild>
            <w:div w:id="21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3762">
      <w:bodyDiv w:val="1"/>
      <w:marLeft w:val="0"/>
      <w:marRight w:val="0"/>
      <w:marTop w:val="0"/>
      <w:marBottom w:val="0"/>
      <w:divBdr>
        <w:top w:val="none" w:sz="0" w:space="0" w:color="auto"/>
        <w:left w:val="none" w:sz="0" w:space="0" w:color="auto"/>
        <w:bottom w:val="none" w:sz="0" w:space="0" w:color="auto"/>
        <w:right w:val="none" w:sz="0" w:space="0" w:color="auto"/>
      </w:divBdr>
      <w:divsChild>
        <w:div w:id="683819869">
          <w:marLeft w:val="0"/>
          <w:marRight w:val="0"/>
          <w:marTop w:val="0"/>
          <w:marBottom w:val="0"/>
          <w:divBdr>
            <w:top w:val="none" w:sz="0" w:space="0" w:color="auto"/>
            <w:left w:val="none" w:sz="0" w:space="0" w:color="auto"/>
            <w:bottom w:val="none" w:sz="0" w:space="0" w:color="auto"/>
            <w:right w:val="none" w:sz="0" w:space="0" w:color="auto"/>
          </w:divBdr>
          <w:divsChild>
            <w:div w:id="1501191332">
              <w:marLeft w:val="0"/>
              <w:marRight w:val="0"/>
              <w:marTop w:val="0"/>
              <w:marBottom w:val="0"/>
              <w:divBdr>
                <w:top w:val="none" w:sz="0" w:space="0" w:color="auto"/>
                <w:left w:val="none" w:sz="0" w:space="0" w:color="auto"/>
                <w:bottom w:val="none" w:sz="0" w:space="0" w:color="auto"/>
                <w:right w:val="none" w:sz="0" w:space="0" w:color="auto"/>
              </w:divBdr>
              <w:divsChild>
                <w:div w:id="1789541783">
                  <w:marLeft w:val="0"/>
                  <w:marRight w:val="0"/>
                  <w:marTop w:val="0"/>
                  <w:marBottom w:val="0"/>
                  <w:divBdr>
                    <w:top w:val="none" w:sz="0" w:space="0" w:color="auto"/>
                    <w:left w:val="none" w:sz="0" w:space="0" w:color="auto"/>
                    <w:bottom w:val="none" w:sz="0" w:space="0" w:color="auto"/>
                    <w:right w:val="none" w:sz="0" w:space="0" w:color="auto"/>
                  </w:divBdr>
                  <w:divsChild>
                    <w:div w:id="262884667">
                      <w:marLeft w:val="0"/>
                      <w:marRight w:val="0"/>
                      <w:marTop w:val="0"/>
                      <w:marBottom w:val="0"/>
                      <w:divBdr>
                        <w:top w:val="none" w:sz="0" w:space="0" w:color="auto"/>
                        <w:left w:val="none" w:sz="0" w:space="0" w:color="auto"/>
                        <w:bottom w:val="none" w:sz="0" w:space="0" w:color="auto"/>
                        <w:right w:val="none" w:sz="0" w:space="0" w:color="auto"/>
                      </w:divBdr>
                      <w:divsChild>
                        <w:div w:id="1112894215">
                          <w:marLeft w:val="0"/>
                          <w:marRight w:val="0"/>
                          <w:marTop w:val="0"/>
                          <w:marBottom w:val="0"/>
                          <w:divBdr>
                            <w:top w:val="none" w:sz="0" w:space="0" w:color="auto"/>
                            <w:left w:val="none" w:sz="0" w:space="0" w:color="auto"/>
                            <w:bottom w:val="none" w:sz="0" w:space="0" w:color="auto"/>
                            <w:right w:val="none" w:sz="0" w:space="0" w:color="auto"/>
                          </w:divBdr>
                          <w:divsChild>
                            <w:div w:id="632832240">
                              <w:marLeft w:val="0"/>
                              <w:marRight w:val="0"/>
                              <w:marTop w:val="0"/>
                              <w:marBottom w:val="0"/>
                              <w:divBdr>
                                <w:top w:val="none" w:sz="0" w:space="0" w:color="auto"/>
                                <w:left w:val="none" w:sz="0" w:space="0" w:color="auto"/>
                                <w:bottom w:val="none" w:sz="0" w:space="0" w:color="auto"/>
                                <w:right w:val="none" w:sz="0" w:space="0" w:color="auto"/>
                              </w:divBdr>
                              <w:divsChild>
                                <w:div w:id="1744529383">
                                  <w:marLeft w:val="0"/>
                                  <w:marRight w:val="0"/>
                                  <w:marTop w:val="0"/>
                                  <w:marBottom w:val="0"/>
                                  <w:divBdr>
                                    <w:top w:val="none" w:sz="0" w:space="0" w:color="auto"/>
                                    <w:left w:val="none" w:sz="0" w:space="0" w:color="auto"/>
                                    <w:bottom w:val="none" w:sz="0" w:space="0" w:color="auto"/>
                                    <w:right w:val="none" w:sz="0" w:space="0" w:color="auto"/>
                                  </w:divBdr>
                                  <w:divsChild>
                                    <w:div w:id="26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537619">
      <w:bodyDiv w:val="1"/>
      <w:marLeft w:val="0"/>
      <w:marRight w:val="0"/>
      <w:marTop w:val="0"/>
      <w:marBottom w:val="0"/>
      <w:divBdr>
        <w:top w:val="none" w:sz="0" w:space="0" w:color="auto"/>
        <w:left w:val="none" w:sz="0" w:space="0" w:color="auto"/>
        <w:bottom w:val="none" w:sz="0" w:space="0" w:color="auto"/>
        <w:right w:val="none" w:sz="0" w:space="0" w:color="auto"/>
      </w:divBdr>
      <w:divsChild>
        <w:div w:id="169178253">
          <w:marLeft w:val="0"/>
          <w:marRight w:val="0"/>
          <w:marTop w:val="0"/>
          <w:marBottom w:val="150"/>
          <w:divBdr>
            <w:top w:val="none" w:sz="0" w:space="0" w:color="auto"/>
            <w:left w:val="none" w:sz="0" w:space="0" w:color="auto"/>
            <w:bottom w:val="none" w:sz="0" w:space="0" w:color="auto"/>
            <w:right w:val="none" w:sz="0" w:space="0" w:color="auto"/>
          </w:divBdr>
          <w:divsChild>
            <w:div w:id="1992171169">
              <w:marLeft w:val="0"/>
              <w:marRight w:val="0"/>
              <w:marTop w:val="0"/>
              <w:marBottom w:val="0"/>
              <w:divBdr>
                <w:top w:val="none" w:sz="0" w:space="0" w:color="auto"/>
                <w:left w:val="none" w:sz="0" w:space="0" w:color="auto"/>
                <w:bottom w:val="none" w:sz="0" w:space="0" w:color="auto"/>
                <w:right w:val="none" w:sz="0" w:space="0" w:color="auto"/>
              </w:divBdr>
            </w:div>
          </w:divsChild>
        </w:div>
        <w:div w:id="530147261">
          <w:marLeft w:val="0"/>
          <w:marRight w:val="0"/>
          <w:marTop w:val="0"/>
          <w:marBottom w:val="0"/>
          <w:divBdr>
            <w:top w:val="none" w:sz="0" w:space="0" w:color="auto"/>
            <w:left w:val="none" w:sz="0" w:space="0" w:color="auto"/>
            <w:bottom w:val="none" w:sz="0" w:space="0" w:color="auto"/>
            <w:right w:val="none" w:sz="0" w:space="0" w:color="auto"/>
          </w:divBdr>
          <w:divsChild>
            <w:div w:id="1510024389">
              <w:marLeft w:val="0"/>
              <w:marRight w:val="0"/>
              <w:marTop w:val="0"/>
              <w:marBottom w:val="0"/>
              <w:divBdr>
                <w:top w:val="none" w:sz="0" w:space="0" w:color="auto"/>
                <w:left w:val="none" w:sz="0" w:space="0" w:color="auto"/>
                <w:bottom w:val="none" w:sz="0" w:space="0" w:color="auto"/>
                <w:right w:val="none" w:sz="0" w:space="0" w:color="auto"/>
              </w:divBdr>
            </w:div>
          </w:divsChild>
        </w:div>
        <w:div w:id="1879464819">
          <w:marLeft w:val="0"/>
          <w:marRight w:val="0"/>
          <w:marTop w:val="0"/>
          <w:marBottom w:val="150"/>
          <w:divBdr>
            <w:top w:val="none" w:sz="0" w:space="0" w:color="auto"/>
            <w:left w:val="none" w:sz="0" w:space="0" w:color="auto"/>
            <w:bottom w:val="none" w:sz="0" w:space="0" w:color="auto"/>
            <w:right w:val="none" w:sz="0" w:space="0" w:color="auto"/>
          </w:divBdr>
        </w:div>
      </w:divsChild>
    </w:div>
    <w:div w:id="1603561672">
      <w:bodyDiv w:val="1"/>
      <w:marLeft w:val="0"/>
      <w:marRight w:val="0"/>
      <w:marTop w:val="0"/>
      <w:marBottom w:val="0"/>
      <w:divBdr>
        <w:top w:val="none" w:sz="0" w:space="0" w:color="auto"/>
        <w:left w:val="none" w:sz="0" w:space="0" w:color="auto"/>
        <w:bottom w:val="none" w:sz="0" w:space="0" w:color="auto"/>
        <w:right w:val="none" w:sz="0" w:space="0" w:color="auto"/>
      </w:divBdr>
      <w:divsChild>
        <w:div w:id="1499425295">
          <w:marLeft w:val="0"/>
          <w:marRight w:val="0"/>
          <w:marTop w:val="0"/>
          <w:marBottom w:val="150"/>
          <w:divBdr>
            <w:top w:val="none" w:sz="0" w:space="0" w:color="auto"/>
            <w:left w:val="none" w:sz="0" w:space="0" w:color="auto"/>
            <w:bottom w:val="none" w:sz="0" w:space="0" w:color="auto"/>
            <w:right w:val="none" w:sz="0" w:space="0" w:color="auto"/>
          </w:divBdr>
        </w:div>
      </w:divsChild>
    </w:div>
    <w:div w:id="1604070104">
      <w:bodyDiv w:val="1"/>
      <w:marLeft w:val="0"/>
      <w:marRight w:val="0"/>
      <w:marTop w:val="0"/>
      <w:marBottom w:val="0"/>
      <w:divBdr>
        <w:top w:val="none" w:sz="0" w:space="0" w:color="auto"/>
        <w:left w:val="none" w:sz="0" w:space="0" w:color="auto"/>
        <w:bottom w:val="none" w:sz="0" w:space="0" w:color="auto"/>
        <w:right w:val="none" w:sz="0" w:space="0" w:color="auto"/>
      </w:divBdr>
    </w:div>
    <w:div w:id="1604456943">
      <w:bodyDiv w:val="1"/>
      <w:marLeft w:val="0"/>
      <w:marRight w:val="0"/>
      <w:marTop w:val="0"/>
      <w:marBottom w:val="0"/>
      <w:divBdr>
        <w:top w:val="none" w:sz="0" w:space="0" w:color="auto"/>
        <w:left w:val="none" w:sz="0" w:space="0" w:color="auto"/>
        <w:bottom w:val="none" w:sz="0" w:space="0" w:color="auto"/>
        <w:right w:val="none" w:sz="0" w:space="0" w:color="auto"/>
      </w:divBdr>
      <w:divsChild>
        <w:div w:id="1830168061">
          <w:marLeft w:val="0"/>
          <w:marRight w:val="0"/>
          <w:marTop w:val="0"/>
          <w:marBottom w:val="0"/>
          <w:divBdr>
            <w:top w:val="none" w:sz="0" w:space="0" w:color="auto"/>
            <w:left w:val="none" w:sz="0" w:space="0" w:color="auto"/>
            <w:bottom w:val="dotted" w:sz="6" w:space="4" w:color="DDDDDD"/>
            <w:right w:val="none" w:sz="0" w:space="0" w:color="auto"/>
          </w:divBdr>
          <w:divsChild>
            <w:div w:id="4481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49689">
      <w:bodyDiv w:val="1"/>
      <w:marLeft w:val="0"/>
      <w:marRight w:val="0"/>
      <w:marTop w:val="0"/>
      <w:marBottom w:val="0"/>
      <w:divBdr>
        <w:top w:val="none" w:sz="0" w:space="0" w:color="auto"/>
        <w:left w:val="none" w:sz="0" w:space="0" w:color="auto"/>
        <w:bottom w:val="none" w:sz="0" w:space="0" w:color="auto"/>
        <w:right w:val="none" w:sz="0" w:space="0" w:color="auto"/>
      </w:divBdr>
    </w:div>
    <w:div w:id="1605111049">
      <w:bodyDiv w:val="1"/>
      <w:marLeft w:val="0"/>
      <w:marRight w:val="0"/>
      <w:marTop w:val="0"/>
      <w:marBottom w:val="0"/>
      <w:divBdr>
        <w:top w:val="none" w:sz="0" w:space="0" w:color="auto"/>
        <w:left w:val="none" w:sz="0" w:space="0" w:color="auto"/>
        <w:bottom w:val="none" w:sz="0" w:space="0" w:color="auto"/>
        <w:right w:val="none" w:sz="0" w:space="0" w:color="auto"/>
      </w:divBdr>
      <w:divsChild>
        <w:div w:id="867838218">
          <w:marLeft w:val="0"/>
          <w:marRight w:val="0"/>
          <w:marTop w:val="0"/>
          <w:marBottom w:val="150"/>
          <w:divBdr>
            <w:top w:val="none" w:sz="0" w:space="0" w:color="auto"/>
            <w:left w:val="none" w:sz="0" w:space="0" w:color="auto"/>
            <w:bottom w:val="none" w:sz="0" w:space="0" w:color="auto"/>
            <w:right w:val="none" w:sz="0" w:space="0" w:color="auto"/>
          </w:divBdr>
        </w:div>
        <w:div w:id="1930264334">
          <w:marLeft w:val="0"/>
          <w:marRight w:val="0"/>
          <w:marTop w:val="225"/>
          <w:marBottom w:val="225"/>
          <w:divBdr>
            <w:top w:val="none" w:sz="0" w:space="0" w:color="auto"/>
            <w:left w:val="none" w:sz="0" w:space="0" w:color="auto"/>
            <w:bottom w:val="none" w:sz="0" w:space="0" w:color="auto"/>
            <w:right w:val="none" w:sz="0" w:space="0" w:color="auto"/>
          </w:divBdr>
        </w:div>
      </w:divsChild>
    </w:div>
    <w:div w:id="1605647108">
      <w:bodyDiv w:val="1"/>
      <w:marLeft w:val="0"/>
      <w:marRight w:val="0"/>
      <w:marTop w:val="0"/>
      <w:marBottom w:val="0"/>
      <w:divBdr>
        <w:top w:val="none" w:sz="0" w:space="0" w:color="auto"/>
        <w:left w:val="none" w:sz="0" w:space="0" w:color="auto"/>
        <w:bottom w:val="none" w:sz="0" w:space="0" w:color="auto"/>
        <w:right w:val="none" w:sz="0" w:space="0" w:color="auto"/>
      </w:divBdr>
      <w:divsChild>
        <w:div w:id="497354958">
          <w:marLeft w:val="0"/>
          <w:marRight w:val="0"/>
          <w:marTop w:val="0"/>
          <w:marBottom w:val="0"/>
          <w:divBdr>
            <w:top w:val="none" w:sz="0" w:space="0" w:color="auto"/>
            <w:left w:val="none" w:sz="0" w:space="0" w:color="auto"/>
            <w:bottom w:val="none" w:sz="0" w:space="0" w:color="auto"/>
            <w:right w:val="none" w:sz="0" w:space="0" w:color="auto"/>
          </w:divBdr>
          <w:divsChild>
            <w:div w:id="658003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5920558">
      <w:bodyDiv w:val="1"/>
      <w:marLeft w:val="0"/>
      <w:marRight w:val="0"/>
      <w:marTop w:val="0"/>
      <w:marBottom w:val="0"/>
      <w:divBdr>
        <w:top w:val="none" w:sz="0" w:space="0" w:color="auto"/>
        <w:left w:val="none" w:sz="0" w:space="0" w:color="auto"/>
        <w:bottom w:val="none" w:sz="0" w:space="0" w:color="auto"/>
        <w:right w:val="none" w:sz="0" w:space="0" w:color="auto"/>
      </w:divBdr>
      <w:divsChild>
        <w:div w:id="470172457">
          <w:marLeft w:val="0"/>
          <w:marRight w:val="0"/>
          <w:marTop w:val="0"/>
          <w:marBottom w:val="0"/>
          <w:divBdr>
            <w:top w:val="none" w:sz="0" w:space="8" w:color="auto"/>
            <w:left w:val="none" w:sz="0" w:space="2" w:color="auto"/>
            <w:bottom w:val="single" w:sz="6" w:space="8" w:color="DDDDDD"/>
            <w:right w:val="none" w:sz="0" w:space="0" w:color="auto"/>
          </w:divBdr>
        </w:div>
        <w:div w:id="1300067335">
          <w:marLeft w:val="0"/>
          <w:marRight w:val="0"/>
          <w:marTop w:val="150"/>
          <w:marBottom w:val="0"/>
          <w:divBdr>
            <w:top w:val="none" w:sz="0" w:space="0" w:color="auto"/>
            <w:left w:val="none" w:sz="0" w:space="0" w:color="auto"/>
            <w:bottom w:val="none" w:sz="0" w:space="0" w:color="auto"/>
            <w:right w:val="none" w:sz="0" w:space="0" w:color="auto"/>
          </w:divBdr>
          <w:divsChild>
            <w:div w:id="6106675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6036203">
      <w:bodyDiv w:val="1"/>
      <w:marLeft w:val="0"/>
      <w:marRight w:val="0"/>
      <w:marTop w:val="0"/>
      <w:marBottom w:val="0"/>
      <w:divBdr>
        <w:top w:val="none" w:sz="0" w:space="0" w:color="auto"/>
        <w:left w:val="none" w:sz="0" w:space="0" w:color="auto"/>
        <w:bottom w:val="none" w:sz="0" w:space="0" w:color="auto"/>
        <w:right w:val="none" w:sz="0" w:space="0" w:color="auto"/>
      </w:divBdr>
      <w:divsChild>
        <w:div w:id="1694305517">
          <w:marLeft w:val="0"/>
          <w:marRight w:val="0"/>
          <w:marTop w:val="0"/>
          <w:marBottom w:val="0"/>
          <w:divBdr>
            <w:top w:val="none" w:sz="0" w:space="0" w:color="auto"/>
            <w:left w:val="none" w:sz="0" w:space="0" w:color="auto"/>
            <w:bottom w:val="none" w:sz="0" w:space="0" w:color="auto"/>
            <w:right w:val="none" w:sz="0" w:space="0" w:color="auto"/>
          </w:divBdr>
        </w:div>
      </w:divsChild>
    </w:div>
    <w:div w:id="1606381385">
      <w:bodyDiv w:val="1"/>
      <w:marLeft w:val="0"/>
      <w:marRight w:val="0"/>
      <w:marTop w:val="0"/>
      <w:marBottom w:val="0"/>
      <w:divBdr>
        <w:top w:val="none" w:sz="0" w:space="0" w:color="auto"/>
        <w:left w:val="none" w:sz="0" w:space="0" w:color="auto"/>
        <w:bottom w:val="none" w:sz="0" w:space="0" w:color="auto"/>
        <w:right w:val="none" w:sz="0" w:space="0" w:color="auto"/>
      </w:divBdr>
      <w:divsChild>
        <w:div w:id="105274016">
          <w:marLeft w:val="0"/>
          <w:marRight w:val="0"/>
          <w:marTop w:val="0"/>
          <w:marBottom w:val="0"/>
          <w:divBdr>
            <w:top w:val="none" w:sz="0" w:space="0" w:color="auto"/>
            <w:left w:val="none" w:sz="0" w:space="0" w:color="auto"/>
            <w:bottom w:val="none" w:sz="0" w:space="0" w:color="auto"/>
            <w:right w:val="none" w:sz="0" w:space="0" w:color="auto"/>
          </w:divBdr>
          <w:divsChild>
            <w:div w:id="638268169">
              <w:marLeft w:val="0"/>
              <w:marRight w:val="0"/>
              <w:marTop w:val="0"/>
              <w:marBottom w:val="0"/>
              <w:divBdr>
                <w:top w:val="none" w:sz="0" w:space="0" w:color="auto"/>
                <w:left w:val="none" w:sz="0" w:space="0" w:color="auto"/>
                <w:bottom w:val="none" w:sz="0" w:space="0" w:color="auto"/>
                <w:right w:val="none" w:sz="0" w:space="0" w:color="auto"/>
              </w:divBdr>
              <w:divsChild>
                <w:div w:id="457720574">
                  <w:marLeft w:val="0"/>
                  <w:marRight w:val="0"/>
                  <w:marTop w:val="0"/>
                  <w:marBottom w:val="0"/>
                  <w:divBdr>
                    <w:top w:val="none" w:sz="0" w:space="0" w:color="auto"/>
                    <w:left w:val="none" w:sz="0" w:space="0" w:color="auto"/>
                    <w:bottom w:val="none" w:sz="0" w:space="0" w:color="auto"/>
                    <w:right w:val="none" w:sz="0" w:space="0" w:color="auto"/>
                  </w:divBdr>
                  <w:divsChild>
                    <w:div w:id="640505392">
                      <w:marLeft w:val="0"/>
                      <w:marRight w:val="0"/>
                      <w:marTop w:val="0"/>
                      <w:marBottom w:val="0"/>
                      <w:divBdr>
                        <w:top w:val="none" w:sz="0" w:space="0" w:color="auto"/>
                        <w:left w:val="none" w:sz="0" w:space="0" w:color="auto"/>
                        <w:bottom w:val="none" w:sz="0" w:space="0" w:color="auto"/>
                        <w:right w:val="none" w:sz="0" w:space="0" w:color="auto"/>
                      </w:divBdr>
                      <w:divsChild>
                        <w:div w:id="50731431">
                          <w:marLeft w:val="0"/>
                          <w:marRight w:val="0"/>
                          <w:marTop w:val="0"/>
                          <w:marBottom w:val="0"/>
                          <w:divBdr>
                            <w:top w:val="none" w:sz="0" w:space="0" w:color="auto"/>
                            <w:left w:val="none" w:sz="0" w:space="0" w:color="auto"/>
                            <w:bottom w:val="none" w:sz="0" w:space="0" w:color="auto"/>
                            <w:right w:val="none" w:sz="0" w:space="0" w:color="auto"/>
                          </w:divBdr>
                          <w:divsChild>
                            <w:div w:id="2122264990">
                              <w:marLeft w:val="0"/>
                              <w:marRight w:val="0"/>
                              <w:marTop w:val="0"/>
                              <w:marBottom w:val="0"/>
                              <w:divBdr>
                                <w:top w:val="none" w:sz="0" w:space="0" w:color="auto"/>
                                <w:left w:val="none" w:sz="0" w:space="0" w:color="auto"/>
                                <w:bottom w:val="none" w:sz="0" w:space="0" w:color="auto"/>
                                <w:right w:val="none" w:sz="0" w:space="0" w:color="auto"/>
                              </w:divBdr>
                              <w:divsChild>
                                <w:div w:id="1392540163">
                                  <w:marLeft w:val="0"/>
                                  <w:marRight w:val="0"/>
                                  <w:marTop w:val="0"/>
                                  <w:marBottom w:val="0"/>
                                  <w:divBdr>
                                    <w:top w:val="none" w:sz="0" w:space="0" w:color="auto"/>
                                    <w:left w:val="none" w:sz="0" w:space="0" w:color="auto"/>
                                    <w:bottom w:val="none" w:sz="0" w:space="0" w:color="auto"/>
                                    <w:right w:val="none" w:sz="0" w:space="0" w:color="auto"/>
                                  </w:divBdr>
                                  <w:divsChild>
                                    <w:div w:id="14547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420780">
      <w:bodyDiv w:val="1"/>
      <w:marLeft w:val="0"/>
      <w:marRight w:val="0"/>
      <w:marTop w:val="0"/>
      <w:marBottom w:val="0"/>
      <w:divBdr>
        <w:top w:val="none" w:sz="0" w:space="0" w:color="auto"/>
        <w:left w:val="none" w:sz="0" w:space="0" w:color="auto"/>
        <w:bottom w:val="none" w:sz="0" w:space="0" w:color="auto"/>
        <w:right w:val="none" w:sz="0" w:space="0" w:color="auto"/>
      </w:divBdr>
      <w:divsChild>
        <w:div w:id="1301957183">
          <w:marLeft w:val="0"/>
          <w:marRight w:val="0"/>
          <w:marTop w:val="0"/>
          <w:marBottom w:val="225"/>
          <w:divBdr>
            <w:top w:val="none" w:sz="0" w:space="0" w:color="auto"/>
            <w:left w:val="none" w:sz="0" w:space="0" w:color="auto"/>
            <w:bottom w:val="none" w:sz="0" w:space="0" w:color="auto"/>
            <w:right w:val="none" w:sz="0" w:space="0" w:color="auto"/>
          </w:divBdr>
          <w:divsChild>
            <w:div w:id="1724938470">
              <w:marLeft w:val="0"/>
              <w:marRight w:val="0"/>
              <w:marTop w:val="0"/>
              <w:marBottom w:val="0"/>
              <w:divBdr>
                <w:top w:val="none" w:sz="0" w:space="0" w:color="auto"/>
                <w:left w:val="none" w:sz="0" w:space="0" w:color="auto"/>
                <w:bottom w:val="none" w:sz="0" w:space="0" w:color="auto"/>
                <w:right w:val="none" w:sz="0" w:space="0" w:color="auto"/>
              </w:divBdr>
              <w:divsChild>
                <w:div w:id="2287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6883">
          <w:marLeft w:val="0"/>
          <w:marRight w:val="0"/>
          <w:marTop w:val="0"/>
          <w:marBottom w:val="225"/>
          <w:divBdr>
            <w:top w:val="none" w:sz="0" w:space="0" w:color="auto"/>
            <w:left w:val="none" w:sz="0" w:space="0" w:color="auto"/>
            <w:bottom w:val="none" w:sz="0" w:space="0" w:color="auto"/>
            <w:right w:val="none" w:sz="0" w:space="0" w:color="auto"/>
          </w:divBdr>
        </w:div>
      </w:divsChild>
    </w:div>
    <w:div w:id="1606691778">
      <w:bodyDiv w:val="1"/>
      <w:marLeft w:val="0"/>
      <w:marRight w:val="0"/>
      <w:marTop w:val="0"/>
      <w:marBottom w:val="0"/>
      <w:divBdr>
        <w:top w:val="none" w:sz="0" w:space="0" w:color="auto"/>
        <w:left w:val="none" w:sz="0" w:space="0" w:color="auto"/>
        <w:bottom w:val="none" w:sz="0" w:space="0" w:color="auto"/>
        <w:right w:val="none" w:sz="0" w:space="0" w:color="auto"/>
      </w:divBdr>
      <w:divsChild>
        <w:div w:id="1211530168">
          <w:marLeft w:val="0"/>
          <w:marRight w:val="0"/>
          <w:marTop w:val="0"/>
          <w:marBottom w:val="0"/>
          <w:divBdr>
            <w:top w:val="none" w:sz="0" w:space="0" w:color="auto"/>
            <w:left w:val="none" w:sz="0" w:space="0" w:color="auto"/>
            <w:bottom w:val="none" w:sz="0" w:space="0" w:color="auto"/>
            <w:right w:val="none" w:sz="0" w:space="0" w:color="auto"/>
          </w:divBdr>
          <w:divsChild>
            <w:div w:id="52703018">
              <w:marLeft w:val="0"/>
              <w:marRight w:val="0"/>
              <w:marTop w:val="0"/>
              <w:marBottom w:val="150"/>
              <w:divBdr>
                <w:top w:val="none" w:sz="0" w:space="0" w:color="auto"/>
                <w:left w:val="none" w:sz="0" w:space="0" w:color="auto"/>
                <w:bottom w:val="none" w:sz="0" w:space="0" w:color="auto"/>
                <w:right w:val="none" w:sz="0" w:space="0" w:color="auto"/>
              </w:divBdr>
              <w:divsChild>
                <w:div w:id="1906798453">
                  <w:marLeft w:val="0"/>
                  <w:marRight w:val="0"/>
                  <w:marTop w:val="0"/>
                  <w:marBottom w:val="0"/>
                  <w:divBdr>
                    <w:top w:val="none" w:sz="0" w:space="0" w:color="auto"/>
                    <w:left w:val="none" w:sz="0" w:space="0" w:color="auto"/>
                    <w:bottom w:val="none" w:sz="0" w:space="0" w:color="auto"/>
                    <w:right w:val="none" w:sz="0" w:space="0" w:color="auto"/>
                  </w:divBdr>
                  <w:divsChild>
                    <w:div w:id="440611590">
                      <w:marLeft w:val="0"/>
                      <w:marRight w:val="0"/>
                      <w:marTop w:val="0"/>
                      <w:marBottom w:val="0"/>
                      <w:divBdr>
                        <w:top w:val="none" w:sz="0" w:space="0" w:color="auto"/>
                        <w:left w:val="none" w:sz="0" w:space="0" w:color="auto"/>
                        <w:bottom w:val="none" w:sz="0" w:space="0" w:color="auto"/>
                        <w:right w:val="none" w:sz="0" w:space="0" w:color="auto"/>
                      </w:divBdr>
                      <w:divsChild>
                        <w:div w:id="7273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3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64842">
      <w:bodyDiv w:val="1"/>
      <w:marLeft w:val="0"/>
      <w:marRight w:val="0"/>
      <w:marTop w:val="0"/>
      <w:marBottom w:val="0"/>
      <w:divBdr>
        <w:top w:val="none" w:sz="0" w:space="0" w:color="auto"/>
        <w:left w:val="none" w:sz="0" w:space="0" w:color="auto"/>
        <w:bottom w:val="none" w:sz="0" w:space="0" w:color="auto"/>
        <w:right w:val="none" w:sz="0" w:space="0" w:color="auto"/>
      </w:divBdr>
      <w:divsChild>
        <w:div w:id="331300887">
          <w:marLeft w:val="0"/>
          <w:marRight w:val="0"/>
          <w:marTop w:val="0"/>
          <w:marBottom w:val="150"/>
          <w:divBdr>
            <w:top w:val="none" w:sz="0" w:space="0" w:color="auto"/>
            <w:left w:val="none" w:sz="0" w:space="0" w:color="auto"/>
            <w:bottom w:val="none" w:sz="0" w:space="0" w:color="auto"/>
            <w:right w:val="none" w:sz="0" w:space="0" w:color="auto"/>
          </w:divBdr>
        </w:div>
        <w:div w:id="1590381636">
          <w:marLeft w:val="0"/>
          <w:marRight w:val="0"/>
          <w:marTop w:val="0"/>
          <w:marBottom w:val="0"/>
          <w:divBdr>
            <w:top w:val="none" w:sz="0" w:space="0" w:color="auto"/>
            <w:left w:val="none" w:sz="0" w:space="0" w:color="auto"/>
            <w:bottom w:val="none" w:sz="0" w:space="0" w:color="auto"/>
            <w:right w:val="none" w:sz="0" w:space="0" w:color="auto"/>
          </w:divBdr>
        </w:div>
      </w:divsChild>
    </w:div>
    <w:div w:id="1607228148">
      <w:bodyDiv w:val="1"/>
      <w:marLeft w:val="0"/>
      <w:marRight w:val="0"/>
      <w:marTop w:val="0"/>
      <w:marBottom w:val="0"/>
      <w:divBdr>
        <w:top w:val="none" w:sz="0" w:space="0" w:color="auto"/>
        <w:left w:val="none" w:sz="0" w:space="0" w:color="auto"/>
        <w:bottom w:val="none" w:sz="0" w:space="0" w:color="auto"/>
        <w:right w:val="none" w:sz="0" w:space="0" w:color="auto"/>
      </w:divBdr>
    </w:div>
    <w:div w:id="1607272330">
      <w:bodyDiv w:val="1"/>
      <w:marLeft w:val="0"/>
      <w:marRight w:val="0"/>
      <w:marTop w:val="0"/>
      <w:marBottom w:val="0"/>
      <w:divBdr>
        <w:top w:val="none" w:sz="0" w:space="0" w:color="auto"/>
        <w:left w:val="none" w:sz="0" w:space="0" w:color="auto"/>
        <w:bottom w:val="none" w:sz="0" w:space="0" w:color="auto"/>
        <w:right w:val="none" w:sz="0" w:space="0" w:color="auto"/>
      </w:divBdr>
      <w:divsChild>
        <w:div w:id="656493316">
          <w:marLeft w:val="0"/>
          <w:marRight w:val="0"/>
          <w:marTop w:val="0"/>
          <w:marBottom w:val="150"/>
          <w:divBdr>
            <w:top w:val="none" w:sz="0" w:space="0" w:color="auto"/>
            <w:left w:val="none" w:sz="0" w:space="0" w:color="auto"/>
            <w:bottom w:val="none" w:sz="0" w:space="0" w:color="auto"/>
            <w:right w:val="none" w:sz="0" w:space="0" w:color="auto"/>
          </w:divBdr>
        </w:div>
        <w:div w:id="1004165812">
          <w:marLeft w:val="0"/>
          <w:marRight w:val="0"/>
          <w:marTop w:val="0"/>
          <w:marBottom w:val="0"/>
          <w:divBdr>
            <w:top w:val="none" w:sz="0" w:space="0" w:color="auto"/>
            <w:left w:val="none" w:sz="0" w:space="0" w:color="auto"/>
            <w:bottom w:val="none" w:sz="0" w:space="0" w:color="auto"/>
            <w:right w:val="none" w:sz="0" w:space="0" w:color="auto"/>
          </w:divBdr>
          <w:divsChild>
            <w:div w:id="421877898">
              <w:marLeft w:val="0"/>
              <w:marRight w:val="0"/>
              <w:marTop w:val="0"/>
              <w:marBottom w:val="0"/>
              <w:divBdr>
                <w:top w:val="none" w:sz="0" w:space="0" w:color="auto"/>
                <w:left w:val="none" w:sz="0" w:space="0" w:color="auto"/>
                <w:bottom w:val="none" w:sz="0" w:space="0" w:color="auto"/>
                <w:right w:val="none" w:sz="0" w:space="0" w:color="auto"/>
              </w:divBdr>
            </w:div>
          </w:divsChild>
        </w:div>
        <w:div w:id="2092312990">
          <w:marLeft w:val="0"/>
          <w:marRight w:val="0"/>
          <w:marTop w:val="0"/>
          <w:marBottom w:val="150"/>
          <w:divBdr>
            <w:top w:val="none" w:sz="0" w:space="0" w:color="auto"/>
            <w:left w:val="none" w:sz="0" w:space="0" w:color="auto"/>
            <w:bottom w:val="none" w:sz="0" w:space="0" w:color="auto"/>
            <w:right w:val="none" w:sz="0" w:space="0" w:color="auto"/>
          </w:divBdr>
          <w:divsChild>
            <w:div w:id="142148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45561">
      <w:bodyDiv w:val="1"/>
      <w:marLeft w:val="0"/>
      <w:marRight w:val="0"/>
      <w:marTop w:val="0"/>
      <w:marBottom w:val="0"/>
      <w:divBdr>
        <w:top w:val="none" w:sz="0" w:space="0" w:color="auto"/>
        <w:left w:val="none" w:sz="0" w:space="0" w:color="auto"/>
        <w:bottom w:val="none" w:sz="0" w:space="0" w:color="auto"/>
        <w:right w:val="none" w:sz="0" w:space="0" w:color="auto"/>
      </w:divBdr>
      <w:divsChild>
        <w:div w:id="106046939">
          <w:marLeft w:val="0"/>
          <w:marRight w:val="0"/>
          <w:marTop w:val="0"/>
          <w:marBottom w:val="0"/>
          <w:divBdr>
            <w:top w:val="none" w:sz="0" w:space="0" w:color="auto"/>
            <w:left w:val="none" w:sz="0" w:space="0" w:color="auto"/>
            <w:bottom w:val="none" w:sz="0" w:space="0" w:color="auto"/>
            <w:right w:val="none" w:sz="0" w:space="0" w:color="auto"/>
          </w:divBdr>
          <w:divsChild>
            <w:div w:id="21979463">
              <w:marLeft w:val="0"/>
              <w:marRight w:val="0"/>
              <w:marTop w:val="0"/>
              <w:marBottom w:val="0"/>
              <w:divBdr>
                <w:top w:val="none" w:sz="0" w:space="0" w:color="auto"/>
                <w:left w:val="none" w:sz="0" w:space="0" w:color="auto"/>
                <w:bottom w:val="none" w:sz="0" w:space="0" w:color="auto"/>
                <w:right w:val="none" w:sz="0" w:space="0" w:color="auto"/>
              </w:divBdr>
            </w:div>
          </w:divsChild>
        </w:div>
        <w:div w:id="414134587">
          <w:marLeft w:val="0"/>
          <w:marRight w:val="0"/>
          <w:marTop w:val="0"/>
          <w:marBottom w:val="150"/>
          <w:divBdr>
            <w:top w:val="none" w:sz="0" w:space="0" w:color="auto"/>
            <w:left w:val="none" w:sz="0" w:space="0" w:color="auto"/>
            <w:bottom w:val="none" w:sz="0" w:space="0" w:color="auto"/>
            <w:right w:val="none" w:sz="0" w:space="0" w:color="auto"/>
          </w:divBdr>
          <w:divsChild>
            <w:div w:id="602037936">
              <w:marLeft w:val="0"/>
              <w:marRight w:val="0"/>
              <w:marTop w:val="0"/>
              <w:marBottom w:val="0"/>
              <w:divBdr>
                <w:top w:val="none" w:sz="0" w:space="0" w:color="auto"/>
                <w:left w:val="none" w:sz="0" w:space="0" w:color="auto"/>
                <w:bottom w:val="none" w:sz="0" w:space="0" w:color="auto"/>
                <w:right w:val="none" w:sz="0" w:space="0" w:color="auto"/>
              </w:divBdr>
            </w:div>
          </w:divsChild>
        </w:div>
        <w:div w:id="940842547">
          <w:marLeft w:val="0"/>
          <w:marRight w:val="0"/>
          <w:marTop w:val="0"/>
          <w:marBottom w:val="150"/>
          <w:divBdr>
            <w:top w:val="none" w:sz="0" w:space="0" w:color="auto"/>
            <w:left w:val="none" w:sz="0" w:space="0" w:color="auto"/>
            <w:bottom w:val="none" w:sz="0" w:space="0" w:color="auto"/>
            <w:right w:val="none" w:sz="0" w:space="0" w:color="auto"/>
          </w:divBdr>
        </w:div>
      </w:divsChild>
    </w:div>
    <w:div w:id="1607729796">
      <w:bodyDiv w:val="1"/>
      <w:marLeft w:val="0"/>
      <w:marRight w:val="0"/>
      <w:marTop w:val="0"/>
      <w:marBottom w:val="0"/>
      <w:divBdr>
        <w:top w:val="none" w:sz="0" w:space="0" w:color="auto"/>
        <w:left w:val="none" w:sz="0" w:space="0" w:color="auto"/>
        <w:bottom w:val="none" w:sz="0" w:space="0" w:color="auto"/>
        <w:right w:val="none" w:sz="0" w:space="0" w:color="auto"/>
      </w:divBdr>
    </w:div>
    <w:div w:id="1608927122">
      <w:bodyDiv w:val="1"/>
      <w:marLeft w:val="0"/>
      <w:marRight w:val="0"/>
      <w:marTop w:val="0"/>
      <w:marBottom w:val="0"/>
      <w:divBdr>
        <w:top w:val="none" w:sz="0" w:space="0" w:color="auto"/>
        <w:left w:val="none" w:sz="0" w:space="0" w:color="auto"/>
        <w:bottom w:val="none" w:sz="0" w:space="0" w:color="auto"/>
        <w:right w:val="none" w:sz="0" w:space="0" w:color="auto"/>
      </w:divBdr>
      <w:divsChild>
        <w:div w:id="1232812365">
          <w:marLeft w:val="0"/>
          <w:marRight w:val="0"/>
          <w:marTop w:val="0"/>
          <w:marBottom w:val="0"/>
          <w:divBdr>
            <w:top w:val="none" w:sz="0" w:space="0" w:color="auto"/>
            <w:left w:val="none" w:sz="0" w:space="0" w:color="auto"/>
            <w:bottom w:val="none" w:sz="0" w:space="0" w:color="auto"/>
            <w:right w:val="none" w:sz="0" w:space="0" w:color="auto"/>
          </w:divBdr>
          <w:divsChild>
            <w:div w:id="2147040262">
              <w:marLeft w:val="0"/>
              <w:marRight w:val="0"/>
              <w:marTop w:val="0"/>
              <w:marBottom w:val="0"/>
              <w:divBdr>
                <w:top w:val="none" w:sz="0" w:space="0" w:color="auto"/>
                <w:left w:val="none" w:sz="0" w:space="0" w:color="auto"/>
                <w:bottom w:val="none" w:sz="0" w:space="0" w:color="auto"/>
                <w:right w:val="none" w:sz="0" w:space="0" w:color="auto"/>
              </w:divBdr>
              <w:divsChild>
                <w:div w:id="1846430672">
                  <w:marLeft w:val="0"/>
                  <w:marRight w:val="0"/>
                  <w:marTop w:val="0"/>
                  <w:marBottom w:val="0"/>
                  <w:divBdr>
                    <w:top w:val="none" w:sz="0" w:space="0" w:color="auto"/>
                    <w:left w:val="none" w:sz="0" w:space="0" w:color="auto"/>
                    <w:bottom w:val="none" w:sz="0" w:space="0" w:color="auto"/>
                    <w:right w:val="none" w:sz="0" w:space="0" w:color="auto"/>
                  </w:divBdr>
                  <w:divsChild>
                    <w:div w:id="1480346489">
                      <w:marLeft w:val="0"/>
                      <w:marRight w:val="0"/>
                      <w:marTop w:val="0"/>
                      <w:marBottom w:val="0"/>
                      <w:divBdr>
                        <w:top w:val="none" w:sz="0" w:space="0" w:color="auto"/>
                        <w:left w:val="none" w:sz="0" w:space="0" w:color="auto"/>
                        <w:bottom w:val="none" w:sz="0" w:space="0" w:color="auto"/>
                        <w:right w:val="none" w:sz="0" w:space="0" w:color="auto"/>
                      </w:divBdr>
                      <w:divsChild>
                        <w:div w:id="481433300">
                          <w:marLeft w:val="0"/>
                          <w:marRight w:val="0"/>
                          <w:marTop w:val="0"/>
                          <w:marBottom w:val="0"/>
                          <w:divBdr>
                            <w:top w:val="none" w:sz="0" w:space="0" w:color="auto"/>
                            <w:left w:val="none" w:sz="0" w:space="0" w:color="auto"/>
                            <w:bottom w:val="none" w:sz="0" w:space="0" w:color="auto"/>
                            <w:right w:val="none" w:sz="0" w:space="0" w:color="auto"/>
                          </w:divBdr>
                          <w:divsChild>
                            <w:div w:id="1961035737">
                              <w:marLeft w:val="0"/>
                              <w:marRight w:val="0"/>
                              <w:marTop w:val="0"/>
                              <w:marBottom w:val="0"/>
                              <w:divBdr>
                                <w:top w:val="none" w:sz="0" w:space="0" w:color="auto"/>
                                <w:left w:val="none" w:sz="0" w:space="0" w:color="auto"/>
                                <w:bottom w:val="none" w:sz="0" w:space="0" w:color="auto"/>
                                <w:right w:val="none" w:sz="0" w:space="0" w:color="auto"/>
                              </w:divBdr>
                              <w:divsChild>
                                <w:div w:id="1570730829">
                                  <w:marLeft w:val="0"/>
                                  <w:marRight w:val="0"/>
                                  <w:marTop w:val="0"/>
                                  <w:marBottom w:val="0"/>
                                  <w:divBdr>
                                    <w:top w:val="none" w:sz="0" w:space="0" w:color="auto"/>
                                    <w:left w:val="none" w:sz="0" w:space="0" w:color="auto"/>
                                    <w:bottom w:val="none" w:sz="0" w:space="0" w:color="auto"/>
                                    <w:right w:val="none" w:sz="0" w:space="0" w:color="auto"/>
                                  </w:divBdr>
                                  <w:divsChild>
                                    <w:div w:id="2085715772">
                                      <w:marLeft w:val="0"/>
                                      <w:marRight w:val="0"/>
                                      <w:marTop w:val="0"/>
                                      <w:marBottom w:val="0"/>
                                      <w:divBdr>
                                        <w:top w:val="none" w:sz="0" w:space="0" w:color="auto"/>
                                        <w:left w:val="none" w:sz="0" w:space="0" w:color="auto"/>
                                        <w:bottom w:val="none" w:sz="0" w:space="0" w:color="auto"/>
                                        <w:right w:val="none" w:sz="0" w:space="0" w:color="auto"/>
                                      </w:divBdr>
                                      <w:divsChild>
                                        <w:div w:id="3514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927371">
      <w:bodyDiv w:val="1"/>
      <w:marLeft w:val="0"/>
      <w:marRight w:val="0"/>
      <w:marTop w:val="0"/>
      <w:marBottom w:val="0"/>
      <w:divBdr>
        <w:top w:val="none" w:sz="0" w:space="0" w:color="auto"/>
        <w:left w:val="none" w:sz="0" w:space="0" w:color="auto"/>
        <w:bottom w:val="none" w:sz="0" w:space="0" w:color="auto"/>
        <w:right w:val="none" w:sz="0" w:space="0" w:color="auto"/>
      </w:divBdr>
    </w:div>
    <w:div w:id="1609191348">
      <w:bodyDiv w:val="1"/>
      <w:marLeft w:val="0"/>
      <w:marRight w:val="0"/>
      <w:marTop w:val="0"/>
      <w:marBottom w:val="0"/>
      <w:divBdr>
        <w:top w:val="none" w:sz="0" w:space="0" w:color="auto"/>
        <w:left w:val="none" w:sz="0" w:space="0" w:color="auto"/>
        <w:bottom w:val="none" w:sz="0" w:space="0" w:color="auto"/>
        <w:right w:val="none" w:sz="0" w:space="0" w:color="auto"/>
      </w:divBdr>
    </w:div>
    <w:div w:id="1609316526">
      <w:bodyDiv w:val="1"/>
      <w:marLeft w:val="0"/>
      <w:marRight w:val="0"/>
      <w:marTop w:val="0"/>
      <w:marBottom w:val="0"/>
      <w:divBdr>
        <w:top w:val="none" w:sz="0" w:space="0" w:color="auto"/>
        <w:left w:val="none" w:sz="0" w:space="0" w:color="auto"/>
        <w:bottom w:val="none" w:sz="0" w:space="0" w:color="auto"/>
        <w:right w:val="none" w:sz="0" w:space="0" w:color="auto"/>
      </w:divBdr>
      <w:divsChild>
        <w:div w:id="839003530">
          <w:marLeft w:val="0"/>
          <w:marRight w:val="0"/>
          <w:marTop w:val="150"/>
          <w:marBottom w:val="0"/>
          <w:divBdr>
            <w:top w:val="none" w:sz="0" w:space="0" w:color="auto"/>
            <w:left w:val="none" w:sz="0" w:space="0" w:color="auto"/>
            <w:bottom w:val="none" w:sz="0" w:space="0" w:color="auto"/>
            <w:right w:val="none" w:sz="0" w:space="0" w:color="auto"/>
          </w:divBdr>
          <w:divsChild>
            <w:div w:id="839126091">
              <w:marLeft w:val="0"/>
              <w:marRight w:val="0"/>
              <w:marTop w:val="0"/>
              <w:marBottom w:val="0"/>
              <w:divBdr>
                <w:top w:val="none" w:sz="0" w:space="0" w:color="auto"/>
                <w:left w:val="none" w:sz="0" w:space="0" w:color="auto"/>
                <w:bottom w:val="single" w:sz="6" w:space="0" w:color="EFEFEF"/>
                <w:right w:val="none" w:sz="0" w:space="0" w:color="auto"/>
              </w:divBdr>
              <w:divsChild>
                <w:div w:id="1712194183">
                  <w:marLeft w:val="0"/>
                  <w:marRight w:val="0"/>
                  <w:marTop w:val="0"/>
                  <w:marBottom w:val="0"/>
                  <w:divBdr>
                    <w:top w:val="none" w:sz="0" w:space="0" w:color="auto"/>
                    <w:left w:val="none" w:sz="0" w:space="0" w:color="auto"/>
                    <w:bottom w:val="none" w:sz="0" w:space="0" w:color="auto"/>
                    <w:right w:val="none" w:sz="0" w:space="0" w:color="auto"/>
                  </w:divBdr>
                </w:div>
                <w:div w:id="19379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99294">
          <w:marLeft w:val="0"/>
          <w:marRight w:val="0"/>
          <w:marTop w:val="300"/>
          <w:marBottom w:val="0"/>
          <w:divBdr>
            <w:top w:val="none" w:sz="0" w:space="0" w:color="auto"/>
            <w:left w:val="none" w:sz="0" w:space="0" w:color="auto"/>
            <w:bottom w:val="none" w:sz="0" w:space="0" w:color="auto"/>
            <w:right w:val="none" w:sz="0" w:space="0" w:color="auto"/>
          </w:divBdr>
          <w:divsChild>
            <w:div w:id="189341310">
              <w:marLeft w:val="-1350"/>
              <w:marRight w:val="0"/>
              <w:marTop w:val="0"/>
              <w:marBottom w:val="0"/>
              <w:divBdr>
                <w:top w:val="none" w:sz="0" w:space="0" w:color="auto"/>
                <w:left w:val="none" w:sz="0" w:space="0" w:color="auto"/>
                <w:bottom w:val="none" w:sz="0" w:space="0" w:color="auto"/>
                <w:right w:val="none" w:sz="0" w:space="0" w:color="auto"/>
              </w:divBdr>
              <w:divsChild>
                <w:div w:id="381827697">
                  <w:marLeft w:val="0"/>
                  <w:marRight w:val="0"/>
                  <w:marTop w:val="0"/>
                  <w:marBottom w:val="0"/>
                  <w:divBdr>
                    <w:top w:val="none" w:sz="0" w:space="0" w:color="auto"/>
                    <w:left w:val="none" w:sz="0" w:space="0" w:color="auto"/>
                    <w:bottom w:val="none" w:sz="0" w:space="0" w:color="auto"/>
                    <w:right w:val="none" w:sz="0" w:space="0" w:color="auto"/>
                  </w:divBdr>
                  <w:divsChild>
                    <w:div w:id="277688791">
                      <w:marLeft w:val="0"/>
                      <w:marRight w:val="0"/>
                      <w:marTop w:val="0"/>
                      <w:marBottom w:val="0"/>
                      <w:divBdr>
                        <w:top w:val="none" w:sz="0" w:space="0" w:color="auto"/>
                        <w:left w:val="none" w:sz="0" w:space="0" w:color="auto"/>
                        <w:bottom w:val="none" w:sz="0" w:space="0" w:color="auto"/>
                        <w:right w:val="none" w:sz="0" w:space="0" w:color="auto"/>
                      </w:divBdr>
                      <w:divsChild>
                        <w:div w:id="465246123">
                          <w:marLeft w:val="0"/>
                          <w:marRight w:val="0"/>
                          <w:marTop w:val="0"/>
                          <w:marBottom w:val="0"/>
                          <w:divBdr>
                            <w:top w:val="single" w:sz="6" w:space="0" w:color="C7C7C7"/>
                            <w:left w:val="single" w:sz="6" w:space="0" w:color="C7C7C7"/>
                            <w:bottom w:val="single" w:sz="6" w:space="0" w:color="C7C7C7"/>
                            <w:right w:val="single" w:sz="6" w:space="0" w:color="C7C7C7"/>
                          </w:divBdr>
                          <w:divsChild>
                            <w:div w:id="603805961">
                              <w:marLeft w:val="0"/>
                              <w:marRight w:val="0"/>
                              <w:marTop w:val="100"/>
                              <w:marBottom w:val="100"/>
                              <w:divBdr>
                                <w:top w:val="none" w:sz="0" w:space="11" w:color="auto"/>
                                <w:left w:val="none" w:sz="0" w:space="0" w:color="auto"/>
                                <w:bottom w:val="single" w:sz="6" w:space="11" w:color="C7C7C7"/>
                                <w:right w:val="none" w:sz="0" w:space="0" w:color="auto"/>
                              </w:divBdr>
                            </w:div>
                            <w:div w:id="1041132667">
                              <w:marLeft w:val="0"/>
                              <w:marRight w:val="0"/>
                              <w:marTop w:val="100"/>
                              <w:marBottom w:val="100"/>
                              <w:divBdr>
                                <w:top w:val="none" w:sz="0" w:space="11" w:color="auto"/>
                                <w:left w:val="none" w:sz="0" w:space="0" w:color="auto"/>
                                <w:bottom w:val="single" w:sz="6" w:space="11" w:color="C7C7C7"/>
                                <w:right w:val="none" w:sz="0" w:space="0" w:color="auto"/>
                              </w:divBdr>
                            </w:div>
                            <w:div w:id="1162502913">
                              <w:marLeft w:val="0"/>
                              <w:marRight w:val="0"/>
                              <w:marTop w:val="100"/>
                              <w:marBottom w:val="100"/>
                              <w:divBdr>
                                <w:top w:val="none" w:sz="0" w:space="11" w:color="auto"/>
                                <w:left w:val="none" w:sz="0" w:space="0" w:color="auto"/>
                                <w:bottom w:val="single" w:sz="6" w:space="11" w:color="C7C7C7"/>
                                <w:right w:val="none" w:sz="0" w:space="0" w:color="auto"/>
                              </w:divBdr>
                            </w:div>
                            <w:div w:id="14984976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34721905">
              <w:marLeft w:val="0"/>
              <w:marRight w:val="0"/>
              <w:marTop w:val="0"/>
              <w:marBottom w:val="0"/>
              <w:divBdr>
                <w:top w:val="none" w:sz="0" w:space="0" w:color="auto"/>
                <w:left w:val="none" w:sz="0" w:space="0" w:color="auto"/>
                <w:bottom w:val="none" w:sz="0" w:space="0" w:color="auto"/>
                <w:right w:val="none" w:sz="0" w:space="0" w:color="auto"/>
              </w:divBdr>
              <w:divsChild>
                <w:div w:id="1204675">
                  <w:marLeft w:val="0"/>
                  <w:marRight w:val="0"/>
                  <w:marTop w:val="0"/>
                  <w:marBottom w:val="0"/>
                  <w:divBdr>
                    <w:top w:val="none" w:sz="0" w:space="0" w:color="auto"/>
                    <w:left w:val="none" w:sz="0" w:space="0" w:color="auto"/>
                    <w:bottom w:val="none" w:sz="0" w:space="0" w:color="auto"/>
                    <w:right w:val="none" w:sz="0" w:space="0" w:color="auto"/>
                  </w:divBdr>
                  <w:divsChild>
                    <w:div w:id="1524243332">
                      <w:marLeft w:val="0"/>
                      <w:marRight w:val="0"/>
                      <w:marTop w:val="0"/>
                      <w:marBottom w:val="0"/>
                      <w:divBdr>
                        <w:top w:val="none" w:sz="0" w:space="0" w:color="auto"/>
                        <w:left w:val="none" w:sz="0" w:space="0" w:color="auto"/>
                        <w:bottom w:val="none" w:sz="0" w:space="0" w:color="auto"/>
                        <w:right w:val="none" w:sz="0" w:space="0" w:color="auto"/>
                      </w:divBdr>
                    </w:div>
                  </w:divsChild>
                </w:div>
                <w:div w:id="516041553">
                  <w:marLeft w:val="0"/>
                  <w:marRight w:val="0"/>
                  <w:marTop w:val="150"/>
                  <w:marBottom w:val="0"/>
                  <w:divBdr>
                    <w:top w:val="none" w:sz="0" w:space="0" w:color="auto"/>
                    <w:left w:val="none" w:sz="0" w:space="0" w:color="auto"/>
                    <w:bottom w:val="none" w:sz="0" w:space="0" w:color="auto"/>
                    <w:right w:val="none" w:sz="0" w:space="0" w:color="auto"/>
                  </w:divBdr>
                  <w:divsChild>
                    <w:div w:id="494565325">
                      <w:marLeft w:val="0"/>
                      <w:marRight w:val="0"/>
                      <w:marTop w:val="0"/>
                      <w:marBottom w:val="0"/>
                      <w:divBdr>
                        <w:top w:val="none" w:sz="0" w:space="0" w:color="auto"/>
                        <w:left w:val="none" w:sz="0" w:space="0" w:color="auto"/>
                        <w:bottom w:val="none" w:sz="0" w:space="0" w:color="auto"/>
                        <w:right w:val="none" w:sz="0" w:space="0" w:color="auto"/>
                      </w:divBdr>
                      <w:divsChild>
                        <w:div w:id="483938484">
                          <w:marLeft w:val="75"/>
                          <w:marRight w:val="0"/>
                          <w:marTop w:val="0"/>
                          <w:marBottom w:val="0"/>
                          <w:divBdr>
                            <w:top w:val="none" w:sz="0" w:space="0" w:color="auto"/>
                            <w:left w:val="none" w:sz="0" w:space="0" w:color="auto"/>
                            <w:bottom w:val="none" w:sz="0" w:space="0" w:color="auto"/>
                            <w:right w:val="none" w:sz="0" w:space="0" w:color="auto"/>
                          </w:divBdr>
                        </w:div>
                        <w:div w:id="149796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386961">
      <w:bodyDiv w:val="1"/>
      <w:marLeft w:val="0"/>
      <w:marRight w:val="0"/>
      <w:marTop w:val="0"/>
      <w:marBottom w:val="0"/>
      <w:divBdr>
        <w:top w:val="none" w:sz="0" w:space="0" w:color="auto"/>
        <w:left w:val="none" w:sz="0" w:space="0" w:color="auto"/>
        <w:bottom w:val="none" w:sz="0" w:space="0" w:color="auto"/>
        <w:right w:val="none" w:sz="0" w:space="0" w:color="auto"/>
      </w:divBdr>
      <w:divsChild>
        <w:div w:id="1350987810">
          <w:marLeft w:val="0"/>
          <w:marRight w:val="0"/>
          <w:marTop w:val="0"/>
          <w:marBottom w:val="0"/>
          <w:divBdr>
            <w:top w:val="none" w:sz="0" w:space="0" w:color="auto"/>
            <w:left w:val="none" w:sz="0" w:space="0" w:color="auto"/>
            <w:bottom w:val="dotted" w:sz="6" w:space="4" w:color="DDDDDD"/>
            <w:right w:val="none" w:sz="0" w:space="0" w:color="auto"/>
          </w:divBdr>
          <w:divsChild>
            <w:div w:id="14122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87204">
      <w:bodyDiv w:val="1"/>
      <w:marLeft w:val="0"/>
      <w:marRight w:val="0"/>
      <w:marTop w:val="0"/>
      <w:marBottom w:val="0"/>
      <w:divBdr>
        <w:top w:val="none" w:sz="0" w:space="0" w:color="auto"/>
        <w:left w:val="none" w:sz="0" w:space="0" w:color="auto"/>
        <w:bottom w:val="none" w:sz="0" w:space="0" w:color="auto"/>
        <w:right w:val="none" w:sz="0" w:space="0" w:color="auto"/>
      </w:divBdr>
      <w:divsChild>
        <w:div w:id="1025442625">
          <w:marLeft w:val="0"/>
          <w:marRight w:val="0"/>
          <w:marTop w:val="0"/>
          <w:marBottom w:val="0"/>
          <w:divBdr>
            <w:top w:val="none" w:sz="0" w:space="0" w:color="auto"/>
            <w:left w:val="none" w:sz="0" w:space="0" w:color="auto"/>
            <w:bottom w:val="none" w:sz="0" w:space="0" w:color="auto"/>
            <w:right w:val="none" w:sz="0" w:space="0" w:color="auto"/>
          </w:divBdr>
          <w:divsChild>
            <w:div w:id="1922786906">
              <w:marLeft w:val="0"/>
              <w:marRight w:val="0"/>
              <w:marTop w:val="0"/>
              <w:marBottom w:val="0"/>
              <w:divBdr>
                <w:top w:val="none" w:sz="0" w:space="0" w:color="auto"/>
                <w:left w:val="none" w:sz="0" w:space="0" w:color="auto"/>
                <w:bottom w:val="none" w:sz="0" w:space="0" w:color="auto"/>
                <w:right w:val="none" w:sz="0" w:space="0" w:color="auto"/>
              </w:divBdr>
              <w:divsChild>
                <w:div w:id="342320695">
                  <w:marLeft w:val="0"/>
                  <w:marRight w:val="0"/>
                  <w:marTop w:val="0"/>
                  <w:marBottom w:val="0"/>
                  <w:divBdr>
                    <w:top w:val="none" w:sz="0" w:space="0" w:color="auto"/>
                    <w:left w:val="none" w:sz="0" w:space="0" w:color="auto"/>
                    <w:bottom w:val="none" w:sz="0" w:space="0" w:color="auto"/>
                    <w:right w:val="none" w:sz="0" w:space="0" w:color="auto"/>
                  </w:divBdr>
                  <w:divsChild>
                    <w:div w:id="167718392">
                      <w:marLeft w:val="0"/>
                      <w:marRight w:val="0"/>
                      <w:marTop w:val="0"/>
                      <w:marBottom w:val="0"/>
                      <w:divBdr>
                        <w:top w:val="none" w:sz="0" w:space="0" w:color="auto"/>
                        <w:left w:val="none" w:sz="0" w:space="0" w:color="auto"/>
                        <w:bottom w:val="none" w:sz="0" w:space="0" w:color="auto"/>
                        <w:right w:val="none" w:sz="0" w:space="0" w:color="auto"/>
                      </w:divBdr>
                      <w:divsChild>
                        <w:div w:id="1351907603">
                          <w:marLeft w:val="0"/>
                          <w:marRight w:val="0"/>
                          <w:marTop w:val="0"/>
                          <w:marBottom w:val="0"/>
                          <w:divBdr>
                            <w:top w:val="none" w:sz="0" w:space="0" w:color="auto"/>
                            <w:left w:val="none" w:sz="0" w:space="0" w:color="auto"/>
                            <w:bottom w:val="none" w:sz="0" w:space="0" w:color="auto"/>
                            <w:right w:val="none" w:sz="0" w:space="0" w:color="auto"/>
                          </w:divBdr>
                          <w:divsChild>
                            <w:div w:id="1696954495">
                              <w:marLeft w:val="0"/>
                              <w:marRight w:val="0"/>
                              <w:marTop w:val="0"/>
                              <w:marBottom w:val="0"/>
                              <w:divBdr>
                                <w:top w:val="none" w:sz="0" w:space="0" w:color="auto"/>
                                <w:left w:val="none" w:sz="0" w:space="0" w:color="auto"/>
                                <w:bottom w:val="none" w:sz="0" w:space="0" w:color="auto"/>
                                <w:right w:val="none" w:sz="0" w:space="0" w:color="auto"/>
                              </w:divBdr>
                              <w:divsChild>
                                <w:div w:id="134979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507693">
      <w:bodyDiv w:val="1"/>
      <w:marLeft w:val="0"/>
      <w:marRight w:val="0"/>
      <w:marTop w:val="0"/>
      <w:marBottom w:val="0"/>
      <w:divBdr>
        <w:top w:val="none" w:sz="0" w:space="0" w:color="auto"/>
        <w:left w:val="none" w:sz="0" w:space="0" w:color="auto"/>
        <w:bottom w:val="none" w:sz="0" w:space="0" w:color="auto"/>
        <w:right w:val="none" w:sz="0" w:space="0" w:color="auto"/>
      </w:divBdr>
      <w:divsChild>
        <w:div w:id="427392515">
          <w:marLeft w:val="0"/>
          <w:marRight w:val="0"/>
          <w:marTop w:val="0"/>
          <w:marBottom w:val="285"/>
          <w:divBdr>
            <w:top w:val="none" w:sz="0" w:space="0" w:color="auto"/>
            <w:left w:val="none" w:sz="0" w:space="0" w:color="auto"/>
            <w:bottom w:val="none" w:sz="0" w:space="0" w:color="auto"/>
            <w:right w:val="none" w:sz="0" w:space="0" w:color="auto"/>
          </w:divBdr>
          <w:divsChild>
            <w:div w:id="35581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6193">
      <w:bodyDiv w:val="1"/>
      <w:marLeft w:val="0"/>
      <w:marRight w:val="0"/>
      <w:marTop w:val="0"/>
      <w:marBottom w:val="0"/>
      <w:divBdr>
        <w:top w:val="none" w:sz="0" w:space="0" w:color="auto"/>
        <w:left w:val="none" w:sz="0" w:space="0" w:color="auto"/>
        <w:bottom w:val="none" w:sz="0" w:space="0" w:color="auto"/>
        <w:right w:val="none" w:sz="0" w:space="0" w:color="auto"/>
      </w:divBdr>
    </w:div>
    <w:div w:id="1610041928">
      <w:bodyDiv w:val="1"/>
      <w:marLeft w:val="0"/>
      <w:marRight w:val="0"/>
      <w:marTop w:val="0"/>
      <w:marBottom w:val="0"/>
      <w:divBdr>
        <w:top w:val="none" w:sz="0" w:space="0" w:color="auto"/>
        <w:left w:val="none" w:sz="0" w:space="0" w:color="auto"/>
        <w:bottom w:val="none" w:sz="0" w:space="0" w:color="auto"/>
        <w:right w:val="none" w:sz="0" w:space="0" w:color="auto"/>
      </w:divBdr>
      <w:divsChild>
        <w:div w:id="206375149">
          <w:marLeft w:val="0"/>
          <w:marRight w:val="0"/>
          <w:marTop w:val="0"/>
          <w:marBottom w:val="0"/>
          <w:divBdr>
            <w:top w:val="none" w:sz="0" w:space="0" w:color="auto"/>
            <w:left w:val="none" w:sz="0" w:space="0" w:color="auto"/>
            <w:bottom w:val="none" w:sz="0" w:space="0" w:color="auto"/>
            <w:right w:val="none" w:sz="0" w:space="0" w:color="auto"/>
          </w:divBdr>
          <w:divsChild>
            <w:div w:id="130637727">
              <w:marLeft w:val="0"/>
              <w:marRight w:val="0"/>
              <w:marTop w:val="0"/>
              <w:marBottom w:val="0"/>
              <w:divBdr>
                <w:top w:val="none" w:sz="0" w:space="0" w:color="auto"/>
                <w:left w:val="none" w:sz="0" w:space="0" w:color="auto"/>
                <w:bottom w:val="none" w:sz="0" w:space="0" w:color="auto"/>
                <w:right w:val="none" w:sz="0" w:space="0" w:color="auto"/>
              </w:divBdr>
              <w:divsChild>
                <w:div w:id="11073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161759">
          <w:marLeft w:val="0"/>
          <w:marRight w:val="0"/>
          <w:marTop w:val="0"/>
          <w:marBottom w:val="0"/>
          <w:divBdr>
            <w:top w:val="none" w:sz="0" w:space="0" w:color="auto"/>
            <w:left w:val="none" w:sz="0" w:space="0" w:color="auto"/>
            <w:bottom w:val="none" w:sz="0" w:space="0" w:color="auto"/>
            <w:right w:val="none" w:sz="0" w:space="0" w:color="auto"/>
          </w:divBdr>
          <w:divsChild>
            <w:div w:id="338583404">
              <w:marLeft w:val="0"/>
              <w:marRight w:val="0"/>
              <w:marTop w:val="0"/>
              <w:marBottom w:val="0"/>
              <w:divBdr>
                <w:top w:val="none" w:sz="0" w:space="0" w:color="auto"/>
                <w:left w:val="none" w:sz="0" w:space="0" w:color="auto"/>
                <w:bottom w:val="none" w:sz="0" w:space="0" w:color="auto"/>
                <w:right w:val="none" w:sz="0" w:space="0" w:color="auto"/>
              </w:divBdr>
            </w:div>
            <w:div w:id="1765494563">
              <w:marLeft w:val="0"/>
              <w:marRight w:val="0"/>
              <w:marTop w:val="0"/>
              <w:marBottom w:val="0"/>
              <w:divBdr>
                <w:top w:val="none" w:sz="0" w:space="0" w:color="auto"/>
                <w:left w:val="none" w:sz="0" w:space="0" w:color="auto"/>
                <w:bottom w:val="none" w:sz="0" w:space="0" w:color="auto"/>
                <w:right w:val="none" w:sz="0" w:space="0" w:color="auto"/>
              </w:divBdr>
            </w:div>
            <w:div w:id="1790272762">
              <w:marLeft w:val="0"/>
              <w:marRight w:val="0"/>
              <w:marTop w:val="0"/>
              <w:marBottom w:val="0"/>
              <w:divBdr>
                <w:top w:val="none" w:sz="0" w:space="0" w:color="auto"/>
                <w:left w:val="none" w:sz="0" w:space="0" w:color="auto"/>
                <w:bottom w:val="none" w:sz="0" w:space="0" w:color="auto"/>
                <w:right w:val="none" w:sz="0" w:space="0" w:color="auto"/>
              </w:divBdr>
              <w:divsChild>
                <w:div w:id="1683556035">
                  <w:marLeft w:val="0"/>
                  <w:marRight w:val="0"/>
                  <w:marTop w:val="0"/>
                  <w:marBottom w:val="0"/>
                  <w:divBdr>
                    <w:top w:val="none" w:sz="0" w:space="0" w:color="auto"/>
                    <w:left w:val="none" w:sz="0" w:space="0" w:color="auto"/>
                    <w:bottom w:val="none" w:sz="0" w:space="0" w:color="auto"/>
                    <w:right w:val="none" w:sz="0" w:space="0" w:color="auto"/>
                  </w:divBdr>
                  <w:divsChild>
                    <w:div w:id="13810569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672150018">
          <w:marLeft w:val="0"/>
          <w:marRight w:val="0"/>
          <w:marTop w:val="0"/>
          <w:marBottom w:val="300"/>
          <w:divBdr>
            <w:top w:val="none" w:sz="0" w:space="0" w:color="auto"/>
            <w:left w:val="none" w:sz="0" w:space="0" w:color="auto"/>
            <w:bottom w:val="none" w:sz="0" w:space="0" w:color="auto"/>
            <w:right w:val="none" w:sz="0" w:space="0" w:color="auto"/>
          </w:divBdr>
          <w:divsChild>
            <w:div w:id="1874344378">
              <w:marLeft w:val="0"/>
              <w:marRight w:val="0"/>
              <w:marTop w:val="0"/>
              <w:marBottom w:val="0"/>
              <w:divBdr>
                <w:top w:val="none" w:sz="0" w:space="0" w:color="auto"/>
                <w:left w:val="none" w:sz="0" w:space="0" w:color="auto"/>
                <w:bottom w:val="none" w:sz="0" w:space="0" w:color="auto"/>
                <w:right w:val="none" w:sz="0" w:space="0" w:color="auto"/>
              </w:divBdr>
            </w:div>
          </w:divsChild>
        </w:div>
        <w:div w:id="2127771218">
          <w:marLeft w:val="0"/>
          <w:marRight w:val="0"/>
          <w:marTop w:val="0"/>
          <w:marBottom w:val="75"/>
          <w:divBdr>
            <w:top w:val="none" w:sz="0" w:space="0" w:color="auto"/>
            <w:left w:val="none" w:sz="0" w:space="0" w:color="auto"/>
            <w:bottom w:val="none" w:sz="0" w:space="0" w:color="auto"/>
            <w:right w:val="none" w:sz="0" w:space="0" w:color="auto"/>
          </w:divBdr>
        </w:div>
      </w:divsChild>
    </w:div>
    <w:div w:id="1610309418">
      <w:bodyDiv w:val="1"/>
      <w:marLeft w:val="0"/>
      <w:marRight w:val="0"/>
      <w:marTop w:val="0"/>
      <w:marBottom w:val="0"/>
      <w:divBdr>
        <w:top w:val="none" w:sz="0" w:space="0" w:color="auto"/>
        <w:left w:val="none" w:sz="0" w:space="0" w:color="auto"/>
        <w:bottom w:val="none" w:sz="0" w:space="0" w:color="auto"/>
        <w:right w:val="none" w:sz="0" w:space="0" w:color="auto"/>
      </w:divBdr>
      <w:divsChild>
        <w:div w:id="799152139">
          <w:marLeft w:val="0"/>
          <w:marRight w:val="0"/>
          <w:marTop w:val="0"/>
          <w:marBottom w:val="0"/>
          <w:divBdr>
            <w:top w:val="none" w:sz="0" w:space="0" w:color="auto"/>
            <w:left w:val="none" w:sz="0" w:space="0" w:color="auto"/>
            <w:bottom w:val="none" w:sz="0" w:space="0" w:color="auto"/>
            <w:right w:val="none" w:sz="0" w:space="0" w:color="auto"/>
          </w:divBdr>
          <w:divsChild>
            <w:div w:id="230432284">
              <w:marLeft w:val="0"/>
              <w:marRight w:val="0"/>
              <w:marTop w:val="0"/>
              <w:marBottom w:val="0"/>
              <w:divBdr>
                <w:top w:val="none" w:sz="0" w:space="0" w:color="auto"/>
                <w:left w:val="none" w:sz="0" w:space="0" w:color="auto"/>
                <w:bottom w:val="none" w:sz="0" w:space="0" w:color="auto"/>
                <w:right w:val="none" w:sz="0" w:space="0" w:color="auto"/>
              </w:divBdr>
              <w:divsChild>
                <w:div w:id="1491825118">
                  <w:marLeft w:val="0"/>
                  <w:marRight w:val="0"/>
                  <w:marTop w:val="0"/>
                  <w:marBottom w:val="0"/>
                  <w:divBdr>
                    <w:top w:val="none" w:sz="0" w:space="0" w:color="auto"/>
                    <w:left w:val="none" w:sz="0" w:space="0" w:color="auto"/>
                    <w:bottom w:val="none" w:sz="0" w:space="0" w:color="auto"/>
                    <w:right w:val="none" w:sz="0" w:space="0" w:color="auto"/>
                  </w:divBdr>
                  <w:divsChild>
                    <w:div w:id="953439947">
                      <w:marLeft w:val="0"/>
                      <w:marRight w:val="0"/>
                      <w:marTop w:val="0"/>
                      <w:marBottom w:val="0"/>
                      <w:divBdr>
                        <w:top w:val="none" w:sz="0" w:space="0" w:color="auto"/>
                        <w:left w:val="none" w:sz="0" w:space="0" w:color="auto"/>
                        <w:bottom w:val="none" w:sz="0" w:space="0" w:color="auto"/>
                        <w:right w:val="none" w:sz="0" w:space="0" w:color="auto"/>
                      </w:divBdr>
                      <w:divsChild>
                        <w:div w:id="438110257">
                          <w:marLeft w:val="0"/>
                          <w:marRight w:val="0"/>
                          <w:marTop w:val="0"/>
                          <w:marBottom w:val="0"/>
                          <w:divBdr>
                            <w:top w:val="none" w:sz="0" w:space="0" w:color="auto"/>
                            <w:left w:val="none" w:sz="0" w:space="0" w:color="auto"/>
                            <w:bottom w:val="none" w:sz="0" w:space="0" w:color="auto"/>
                            <w:right w:val="none" w:sz="0" w:space="0" w:color="auto"/>
                          </w:divBdr>
                          <w:divsChild>
                            <w:div w:id="1211305038">
                              <w:marLeft w:val="0"/>
                              <w:marRight w:val="0"/>
                              <w:marTop w:val="0"/>
                              <w:marBottom w:val="0"/>
                              <w:divBdr>
                                <w:top w:val="none" w:sz="0" w:space="0" w:color="auto"/>
                                <w:left w:val="none" w:sz="0" w:space="0" w:color="auto"/>
                                <w:bottom w:val="none" w:sz="0" w:space="0" w:color="auto"/>
                                <w:right w:val="none" w:sz="0" w:space="0" w:color="auto"/>
                              </w:divBdr>
                              <w:divsChild>
                                <w:div w:id="1641303721">
                                  <w:marLeft w:val="0"/>
                                  <w:marRight w:val="0"/>
                                  <w:marTop w:val="0"/>
                                  <w:marBottom w:val="0"/>
                                  <w:divBdr>
                                    <w:top w:val="none" w:sz="0" w:space="0" w:color="auto"/>
                                    <w:left w:val="none" w:sz="0" w:space="0" w:color="auto"/>
                                    <w:bottom w:val="none" w:sz="0" w:space="0" w:color="auto"/>
                                    <w:right w:val="none" w:sz="0" w:space="0" w:color="auto"/>
                                  </w:divBdr>
                                  <w:divsChild>
                                    <w:div w:id="522016623">
                                      <w:marLeft w:val="0"/>
                                      <w:marRight w:val="0"/>
                                      <w:marTop w:val="0"/>
                                      <w:marBottom w:val="0"/>
                                      <w:divBdr>
                                        <w:top w:val="none" w:sz="0" w:space="0" w:color="auto"/>
                                        <w:left w:val="none" w:sz="0" w:space="0" w:color="auto"/>
                                        <w:bottom w:val="none" w:sz="0" w:space="0" w:color="auto"/>
                                        <w:right w:val="none" w:sz="0" w:space="0" w:color="auto"/>
                                      </w:divBdr>
                                      <w:divsChild>
                                        <w:div w:id="1173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0502006">
      <w:bodyDiv w:val="1"/>
      <w:marLeft w:val="0"/>
      <w:marRight w:val="0"/>
      <w:marTop w:val="0"/>
      <w:marBottom w:val="0"/>
      <w:divBdr>
        <w:top w:val="none" w:sz="0" w:space="0" w:color="auto"/>
        <w:left w:val="none" w:sz="0" w:space="0" w:color="auto"/>
        <w:bottom w:val="none" w:sz="0" w:space="0" w:color="auto"/>
        <w:right w:val="none" w:sz="0" w:space="0" w:color="auto"/>
      </w:divBdr>
      <w:divsChild>
        <w:div w:id="1538155559">
          <w:marLeft w:val="0"/>
          <w:marRight w:val="0"/>
          <w:marTop w:val="0"/>
          <w:marBottom w:val="0"/>
          <w:divBdr>
            <w:top w:val="none" w:sz="0" w:space="0" w:color="auto"/>
            <w:left w:val="none" w:sz="0" w:space="0" w:color="auto"/>
            <w:bottom w:val="dotted" w:sz="6" w:space="4" w:color="DDDDDD"/>
            <w:right w:val="none" w:sz="0" w:space="0" w:color="auto"/>
          </w:divBdr>
          <w:divsChild>
            <w:div w:id="9771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3753">
      <w:bodyDiv w:val="1"/>
      <w:marLeft w:val="0"/>
      <w:marRight w:val="0"/>
      <w:marTop w:val="0"/>
      <w:marBottom w:val="0"/>
      <w:divBdr>
        <w:top w:val="none" w:sz="0" w:space="0" w:color="auto"/>
        <w:left w:val="none" w:sz="0" w:space="0" w:color="auto"/>
        <w:bottom w:val="none" w:sz="0" w:space="0" w:color="auto"/>
        <w:right w:val="none" w:sz="0" w:space="0" w:color="auto"/>
      </w:divBdr>
    </w:div>
    <w:div w:id="1611277443">
      <w:bodyDiv w:val="1"/>
      <w:marLeft w:val="0"/>
      <w:marRight w:val="0"/>
      <w:marTop w:val="0"/>
      <w:marBottom w:val="0"/>
      <w:divBdr>
        <w:top w:val="none" w:sz="0" w:space="0" w:color="auto"/>
        <w:left w:val="none" w:sz="0" w:space="0" w:color="auto"/>
        <w:bottom w:val="none" w:sz="0" w:space="0" w:color="auto"/>
        <w:right w:val="none" w:sz="0" w:space="0" w:color="auto"/>
      </w:divBdr>
    </w:div>
    <w:div w:id="1611667555">
      <w:bodyDiv w:val="1"/>
      <w:marLeft w:val="0"/>
      <w:marRight w:val="0"/>
      <w:marTop w:val="0"/>
      <w:marBottom w:val="0"/>
      <w:divBdr>
        <w:top w:val="none" w:sz="0" w:space="0" w:color="auto"/>
        <w:left w:val="none" w:sz="0" w:space="0" w:color="auto"/>
        <w:bottom w:val="none" w:sz="0" w:space="0" w:color="auto"/>
        <w:right w:val="none" w:sz="0" w:space="0" w:color="auto"/>
      </w:divBdr>
      <w:divsChild>
        <w:div w:id="1515068574">
          <w:marLeft w:val="0"/>
          <w:marRight w:val="0"/>
          <w:marTop w:val="0"/>
          <w:marBottom w:val="0"/>
          <w:divBdr>
            <w:top w:val="none" w:sz="0" w:space="0" w:color="auto"/>
            <w:left w:val="none" w:sz="0" w:space="0" w:color="auto"/>
            <w:bottom w:val="none" w:sz="0" w:space="0" w:color="auto"/>
            <w:right w:val="none" w:sz="0" w:space="0" w:color="auto"/>
          </w:divBdr>
        </w:div>
      </w:divsChild>
    </w:div>
    <w:div w:id="1612206337">
      <w:bodyDiv w:val="1"/>
      <w:marLeft w:val="0"/>
      <w:marRight w:val="0"/>
      <w:marTop w:val="0"/>
      <w:marBottom w:val="0"/>
      <w:divBdr>
        <w:top w:val="none" w:sz="0" w:space="0" w:color="auto"/>
        <w:left w:val="none" w:sz="0" w:space="0" w:color="auto"/>
        <w:bottom w:val="none" w:sz="0" w:space="0" w:color="auto"/>
        <w:right w:val="none" w:sz="0" w:space="0" w:color="auto"/>
      </w:divBdr>
      <w:divsChild>
        <w:div w:id="265236809">
          <w:marLeft w:val="0"/>
          <w:marRight w:val="0"/>
          <w:marTop w:val="0"/>
          <w:marBottom w:val="0"/>
          <w:divBdr>
            <w:top w:val="none" w:sz="0" w:space="0" w:color="auto"/>
            <w:left w:val="none" w:sz="0" w:space="0" w:color="auto"/>
            <w:bottom w:val="none" w:sz="0" w:space="0" w:color="auto"/>
            <w:right w:val="none" w:sz="0" w:space="0" w:color="auto"/>
          </w:divBdr>
          <w:divsChild>
            <w:div w:id="1703824840">
              <w:marLeft w:val="0"/>
              <w:marRight w:val="0"/>
              <w:marTop w:val="0"/>
              <w:marBottom w:val="0"/>
              <w:divBdr>
                <w:top w:val="none" w:sz="0" w:space="0" w:color="auto"/>
                <w:left w:val="none" w:sz="0" w:space="0" w:color="auto"/>
                <w:bottom w:val="none" w:sz="0" w:space="0" w:color="auto"/>
                <w:right w:val="none" w:sz="0" w:space="0" w:color="auto"/>
              </w:divBdr>
              <w:divsChild>
                <w:div w:id="681008851">
                  <w:marLeft w:val="0"/>
                  <w:marRight w:val="0"/>
                  <w:marTop w:val="0"/>
                  <w:marBottom w:val="0"/>
                  <w:divBdr>
                    <w:top w:val="none" w:sz="0" w:space="0" w:color="auto"/>
                    <w:left w:val="none" w:sz="0" w:space="0" w:color="auto"/>
                    <w:bottom w:val="none" w:sz="0" w:space="0" w:color="auto"/>
                    <w:right w:val="none" w:sz="0" w:space="0" w:color="auto"/>
                  </w:divBdr>
                  <w:divsChild>
                    <w:div w:id="1154838493">
                      <w:marLeft w:val="0"/>
                      <w:marRight w:val="0"/>
                      <w:marTop w:val="0"/>
                      <w:marBottom w:val="0"/>
                      <w:divBdr>
                        <w:top w:val="none" w:sz="0" w:space="0" w:color="auto"/>
                        <w:left w:val="none" w:sz="0" w:space="0" w:color="auto"/>
                        <w:bottom w:val="none" w:sz="0" w:space="0" w:color="auto"/>
                        <w:right w:val="none" w:sz="0" w:space="0" w:color="auto"/>
                      </w:divBdr>
                      <w:divsChild>
                        <w:div w:id="175925407">
                          <w:marLeft w:val="0"/>
                          <w:marRight w:val="0"/>
                          <w:marTop w:val="0"/>
                          <w:marBottom w:val="0"/>
                          <w:divBdr>
                            <w:top w:val="none" w:sz="0" w:space="0" w:color="auto"/>
                            <w:left w:val="none" w:sz="0" w:space="0" w:color="auto"/>
                            <w:bottom w:val="none" w:sz="0" w:space="0" w:color="auto"/>
                            <w:right w:val="none" w:sz="0" w:space="0" w:color="auto"/>
                          </w:divBdr>
                          <w:divsChild>
                            <w:div w:id="585262297">
                              <w:marLeft w:val="0"/>
                              <w:marRight w:val="0"/>
                              <w:marTop w:val="0"/>
                              <w:marBottom w:val="0"/>
                              <w:divBdr>
                                <w:top w:val="none" w:sz="0" w:space="0" w:color="auto"/>
                                <w:left w:val="none" w:sz="0" w:space="0" w:color="auto"/>
                                <w:bottom w:val="none" w:sz="0" w:space="0" w:color="auto"/>
                                <w:right w:val="none" w:sz="0" w:space="0" w:color="auto"/>
                              </w:divBdr>
                              <w:divsChild>
                                <w:div w:id="390930428">
                                  <w:marLeft w:val="0"/>
                                  <w:marRight w:val="0"/>
                                  <w:marTop w:val="0"/>
                                  <w:marBottom w:val="0"/>
                                  <w:divBdr>
                                    <w:top w:val="none" w:sz="0" w:space="0" w:color="auto"/>
                                    <w:left w:val="none" w:sz="0" w:space="0" w:color="auto"/>
                                    <w:bottom w:val="none" w:sz="0" w:space="0" w:color="auto"/>
                                    <w:right w:val="none" w:sz="0" w:space="0" w:color="auto"/>
                                  </w:divBdr>
                                  <w:divsChild>
                                    <w:div w:id="5248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323516">
      <w:bodyDiv w:val="1"/>
      <w:marLeft w:val="0"/>
      <w:marRight w:val="0"/>
      <w:marTop w:val="0"/>
      <w:marBottom w:val="0"/>
      <w:divBdr>
        <w:top w:val="none" w:sz="0" w:space="0" w:color="auto"/>
        <w:left w:val="none" w:sz="0" w:space="0" w:color="auto"/>
        <w:bottom w:val="none" w:sz="0" w:space="0" w:color="auto"/>
        <w:right w:val="none" w:sz="0" w:space="0" w:color="auto"/>
      </w:divBdr>
      <w:divsChild>
        <w:div w:id="740710475">
          <w:marLeft w:val="0"/>
          <w:marRight w:val="0"/>
          <w:marTop w:val="0"/>
          <w:marBottom w:val="0"/>
          <w:divBdr>
            <w:top w:val="none" w:sz="0" w:space="0" w:color="auto"/>
            <w:left w:val="none" w:sz="0" w:space="0" w:color="auto"/>
            <w:bottom w:val="none" w:sz="0" w:space="0" w:color="auto"/>
            <w:right w:val="none" w:sz="0" w:space="0" w:color="auto"/>
          </w:divBdr>
          <w:divsChild>
            <w:div w:id="742410019">
              <w:marLeft w:val="0"/>
              <w:marRight w:val="0"/>
              <w:marTop w:val="0"/>
              <w:marBottom w:val="0"/>
              <w:divBdr>
                <w:top w:val="none" w:sz="0" w:space="0" w:color="auto"/>
                <w:left w:val="none" w:sz="0" w:space="0" w:color="auto"/>
                <w:bottom w:val="none" w:sz="0" w:space="0" w:color="auto"/>
                <w:right w:val="none" w:sz="0" w:space="0" w:color="auto"/>
              </w:divBdr>
              <w:divsChild>
                <w:div w:id="1013264602">
                  <w:marLeft w:val="0"/>
                  <w:marRight w:val="0"/>
                  <w:marTop w:val="0"/>
                  <w:marBottom w:val="150"/>
                  <w:divBdr>
                    <w:top w:val="none" w:sz="0" w:space="0" w:color="auto"/>
                    <w:left w:val="none" w:sz="0" w:space="0" w:color="auto"/>
                    <w:bottom w:val="none" w:sz="0" w:space="0" w:color="auto"/>
                    <w:right w:val="none" w:sz="0" w:space="0" w:color="auto"/>
                  </w:divBdr>
                  <w:divsChild>
                    <w:div w:id="129135973">
                      <w:marLeft w:val="0"/>
                      <w:marRight w:val="0"/>
                      <w:marTop w:val="0"/>
                      <w:marBottom w:val="0"/>
                      <w:divBdr>
                        <w:top w:val="none" w:sz="0" w:space="0" w:color="auto"/>
                        <w:left w:val="none" w:sz="0" w:space="0" w:color="auto"/>
                        <w:bottom w:val="none" w:sz="0" w:space="0" w:color="auto"/>
                        <w:right w:val="none" w:sz="0" w:space="0" w:color="auto"/>
                      </w:divBdr>
                      <w:divsChild>
                        <w:div w:id="18819635">
                          <w:marLeft w:val="0"/>
                          <w:marRight w:val="0"/>
                          <w:marTop w:val="0"/>
                          <w:marBottom w:val="0"/>
                          <w:divBdr>
                            <w:top w:val="none" w:sz="0" w:space="0" w:color="auto"/>
                            <w:left w:val="none" w:sz="0" w:space="0" w:color="auto"/>
                            <w:bottom w:val="none" w:sz="0" w:space="0" w:color="auto"/>
                            <w:right w:val="none" w:sz="0" w:space="0" w:color="auto"/>
                          </w:divBdr>
                          <w:divsChild>
                            <w:div w:id="428816118">
                              <w:marLeft w:val="0"/>
                              <w:marRight w:val="0"/>
                              <w:marTop w:val="0"/>
                              <w:marBottom w:val="0"/>
                              <w:divBdr>
                                <w:top w:val="none" w:sz="0" w:space="0" w:color="auto"/>
                                <w:left w:val="none" w:sz="0" w:space="0" w:color="auto"/>
                                <w:bottom w:val="none" w:sz="0" w:space="0" w:color="auto"/>
                                <w:right w:val="none" w:sz="0" w:space="0" w:color="auto"/>
                              </w:divBdr>
                              <w:divsChild>
                                <w:div w:id="1172455683">
                                  <w:marLeft w:val="0"/>
                                  <w:marRight w:val="0"/>
                                  <w:marTop w:val="0"/>
                                  <w:marBottom w:val="0"/>
                                  <w:divBdr>
                                    <w:top w:val="none" w:sz="0" w:space="0" w:color="auto"/>
                                    <w:left w:val="none" w:sz="0" w:space="0" w:color="auto"/>
                                    <w:bottom w:val="none" w:sz="0" w:space="0" w:color="auto"/>
                                    <w:right w:val="none" w:sz="0" w:space="0" w:color="auto"/>
                                  </w:divBdr>
                                  <w:divsChild>
                                    <w:div w:id="2094161465">
                                      <w:marLeft w:val="0"/>
                                      <w:marRight w:val="0"/>
                                      <w:marTop w:val="0"/>
                                      <w:marBottom w:val="0"/>
                                      <w:divBdr>
                                        <w:top w:val="none" w:sz="0" w:space="0" w:color="auto"/>
                                        <w:left w:val="none" w:sz="0" w:space="0" w:color="auto"/>
                                        <w:bottom w:val="none" w:sz="0" w:space="0" w:color="auto"/>
                                        <w:right w:val="none" w:sz="0" w:space="0" w:color="auto"/>
                                      </w:divBdr>
                                      <w:divsChild>
                                        <w:div w:id="791169116">
                                          <w:marLeft w:val="0"/>
                                          <w:marRight w:val="0"/>
                                          <w:marTop w:val="0"/>
                                          <w:marBottom w:val="0"/>
                                          <w:divBdr>
                                            <w:top w:val="none" w:sz="0" w:space="0" w:color="auto"/>
                                            <w:left w:val="none" w:sz="0" w:space="0" w:color="auto"/>
                                            <w:bottom w:val="none" w:sz="0" w:space="0" w:color="auto"/>
                                            <w:right w:val="none" w:sz="0" w:space="0" w:color="auto"/>
                                          </w:divBdr>
                                          <w:divsChild>
                                            <w:div w:id="1192185856">
                                              <w:marLeft w:val="0"/>
                                              <w:marRight w:val="0"/>
                                              <w:marTop w:val="0"/>
                                              <w:marBottom w:val="0"/>
                                              <w:divBdr>
                                                <w:top w:val="none" w:sz="0" w:space="0" w:color="auto"/>
                                                <w:left w:val="none" w:sz="0" w:space="0" w:color="auto"/>
                                                <w:bottom w:val="none" w:sz="0" w:space="0" w:color="auto"/>
                                                <w:right w:val="none" w:sz="0" w:space="0" w:color="auto"/>
                                              </w:divBdr>
                                              <w:divsChild>
                                                <w:div w:id="42017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2468127">
      <w:bodyDiv w:val="1"/>
      <w:marLeft w:val="0"/>
      <w:marRight w:val="0"/>
      <w:marTop w:val="0"/>
      <w:marBottom w:val="0"/>
      <w:divBdr>
        <w:top w:val="none" w:sz="0" w:space="0" w:color="auto"/>
        <w:left w:val="none" w:sz="0" w:space="0" w:color="auto"/>
        <w:bottom w:val="none" w:sz="0" w:space="0" w:color="auto"/>
        <w:right w:val="none" w:sz="0" w:space="0" w:color="auto"/>
      </w:divBdr>
      <w:divsChild>
        <w:div w:id="1428380557">
          <w:marLeft w:val="150"/>
          <w:marRight w:val="150"/>
          <w:marTop w:val="75"/>
          <w:marBottom w:val="150"/>
          <w:divBdr>
            <w:top w:val="single" w:sz="12" w:space="4" w:color="993333"/>
            <w:left w:val="single" w:sz="12" w:space="4" w:color="993333"/>
            <w:bottom w:val="single" w:sz="12" w:space="4" w:color="993333"/>
            <w:right w:val="single" w:sz="12" w:space="4" w:color="993333"/>
          </w:divBdr>
        </w:div>
        <w:div w:id="1754207679">
          <w:marLeft w:val="0"/>
          <w:marRight w:val="0"/>
          <w:marTop w:val="0"/>
          <w:marBottom w:val="0"/>
          <w:divBdr>
            <w:top w:val="none" w:sz="0" w:space="0" w:color="auto"/>
            <w:left w:val="none" w:sz="0" w:space="0" w:color="auto"/>
            <w:bottom w:val="dotted" w:sz="6" w:space="4" w:color="DDDDDD"/>
            <w:right w:val="none" w:sz="0" w:space="0" w:color="auto"/>
          </w:divBdr>
          <w:divsChild>
            <w:div w:id="5152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4458">
      <w:bodyDiv w:val="1"/>
      <w:marLeft w:val="0"/>
      <w:marRight w:val="0"/>
      <w:marTop w:val="0"/>
      <w:marBottom w:val="0"/>
      <w:divBdr>
        <w:top w:val="none" w:sz="0" w:space="0" w:color="auto"/>
        <w:left w:val="none" w:sz="0" w:space="0" w:color="auto"/>
        <w:bottom w:val="none" w:sz="0" w:space="0" w:color="auto"/>
        <w:right w:val="none" w:sz="0" w:space="0" w:color="auto"/>
      </w:divBdr>
      <w:divsChild>
        <w:div w:id="1748070550">
          <w:marLeft w:val="0"/>
          <w:marRight w:val="0"/>
          <w:marTop w:val="0"/>
          <w:marBottom w:val="150"/>
          <w:divBdr>
            <w:top w:val="none" w:sz="0" w:space="0" w:color="auto"/>
            <w:left w:val="none" w:sz="0" w:space="0" w:color="auto"/>
            <w:bottom w:val="none" w:sz="0" w:space="0" w:color="auto"/>
            <w:right w:val="none" w:sz="0" w:space="0" w:color="auto"/>
          </w:divBdr>
        </w:div>
      </w:divsChild>
    </w:div>
    <w:div w:id="1612863031">
      <w:bodyDiv w:val="1"/>
      <w:marLeft w:val="0"/>
      <w:marRight w:val="0"/>
      <w:marTop w:val="0"/>
      <w:marBottom w:val="0"/>
      <w:divBdr>
        <w:top w:val="none" w:sz="0" w:space="0" w:color="auto"/>
        <w:left w:val="none" w:sz="0" w:space="0" w:color="auto"/>
        <w:bottom w:val="none" w:sz="0" w:space="0" w:color="auto"/>
        <w:right w:val="none" w:sz="0" w:space="0" w:color="auto"/>
      </w:divBdr>
    </w:div>
    <w:div w:id="1613365427">
      <w:bodyDiv w:val="1"/>
      <w:marLeft w:val="0"/>
      <w:marRight w:val="0"/>
      <w:marTop w:val="0"/>
      <w:marBottom w:val="0"/>
      <w:divBdr>
        <w:top w:val="none" w:sz="0" w:space="0" w:color="auto"/>
        <w:left w:val="none" w:sz="0" w:space="0" w:color="auto"/>
        <w:bottom w:val="none" w:sz="0" w:space="0" w:color="auto"/>
        <w:right w:val="none" w:sz="0" w:space="0" w:color="auto"/>
      </w:divBdr>
    </w:div>
    <w:div w:id="1613395369">
      <w:bodyDiv w:val="1"/>
      <w:marLeft w:val="0"/>
      <w:marRight w:val="0"/>
      <w:marTop w:val="0"/>
      <w:marBottom w:val="0"/>
      <w:divBdr>
        <w:top w:val="none" w:sz="0" w:space="0" w:color="auto"/>
        <w:left w:val="none" w:sz="0" w:space="0" w:color="auto"/>
        <w:bottom w:val="none" w:sz="0" w:space="0" w:color="auto"/>
        <w:right w:val="none" w:sz="0" w:space="0" w:color="auto"/>
      </w:divBdr>
      <w:divsChild>
        <w:div w:id="1181243003">
          <w:marLeft w:val="0"/>
          <w:marRight w:val="0"/>
          <w:marTop w:val="0"/>
          <w:marBottom w:val="0"/>
          <w:divBdr>
            <w:top w:val="none" w:sz="0" w:space="0" w:color="auto"/>
            <w:left w:val="none" w:sz="0" w:space="0" w:color="auto"/>
            <w:bottom w:val="dotted" w:sz="6" w:space="4" w:color="DDDDDD"/>
            <w:right w:val="none" w:sz="0" w:space="0" w:color="auto"/>
          </w:divBdr>
        </w:div>
      </w:divsChild>
    </w:div>
    <w:div w:id="1613707440">
      <w:bodyDiv w:val="1"/>
      <w:marLeft w:val="0"/>
      <w:marRight w:val="0"/>
      <w:marTop w:val="0"/>
      <w:marBottom w:val="0"/>
      <w:divBdr>
        <w:top w:val="none" w:sz="0" w:space="0" w:color="auto"/>
        <w:left w:val="none" w:sz="0" w:space="0" w:color="auto"/>
        <w:bottom w:val="none" w:sz="0" w:space="0" w:color="auto"/>
        <w:right w:val="none" w:sz="0" w:space="0" w:color="auto"/>
      </w:divBdr>
      <w:divsChild>
        <w:div w:id="115830961">
          <w:marLeft w:val="0"/>
          <w:marRight w:val="0"/>
          <w:marTop w:val="0"/>
          <w:marBottom w:val="150"/>
          <w:divBdr>
            <w:top w:val="none" w:sz="0" w:space="0" w:color="auto"/>
            <w:left w:val="none" w:sz="0" w:space="0" w:color="auto"/>
            <w:bottom w:val="none" w:sz="0" w:space="0" w:color="auto"/>
            <w:right w:val="none" w:sz="0" w:space="0" w:color="auto"/>
          </w:divBdr>
        </w:div>
      </w:divsChild>
    </w:div>
    <w:div w:id="1613972376">
      <w:bodyDiv w:val="1"/>
      <w:marLeft w:val="0"/>
      <w:marRight w:val="0"/>
      <w:marTop w:val="0"/>
      <w:marBottom w:val="0"/>
      <w:divBdr>
        <w:top w:val="none" w:sz="0" w:space="0" w:color="auto"/>
        <w:left w:val="none" w:sz="0" w:space="0" w:color="auto"/>
        <w:bottom w:val="none" w:sz="0" w:space="0" w:color="auto"/>
        <w:right w:val="none" w:sz="0" w:space="0" w:color="auto"/>
      </w:divBdr>
    </w:div>
    <w:div w:id="1614049953">
      <w:bodyDiv w:val="1"/>
      <w:marLeft w:val="0"/>
      <w:marRight w:val="0"/>
      <w:marTop w:val="0"/>
      <w:marBottom w:val="0"/>
      <w:divBdr>
        <w:top w:val="none" w:sz="0" w:space="0" w:color="auto"/>
        <w:left w:val="none" w:sz="0" w:space="0" w:color="auto"/>
        <w:bottom w:val="none" w:sz="0" w:space="0" w:color="auto"/>
        <w:right w:val="none" w:sz="0" w:space="0" w:color="auto"/>
      </w:divBdr>
      <w:divsChild>
        <w:div w:id="115368232">
          <w:marLeft w:val="0"/>
          <w:marRight w:val="0"/>
          <w:marTop w:val="0"/>
          <w:marBottom w:val="0"/>
          <w:divBdr>
            <w:top w:val="none" w:sz="0" w:space="0" w:color="auto"/>
            <w:left w:val="none" w:sz="0" w:space="0" w:color="auto"/>
            <w:bottom w:val="none" w:sz="0" w:space="0" w:color="auto"/>
            <w:right w:val="none" w:sz="0" w:space="0" w:color="auto"/>
          </w:divBdr>
        </w:div>
      </w:divsChild>
    </w:div>
    <w:div w:id="1614089394">
      <w:bodyDiv w:val="1"/>
      <w:marLeft w:val="0"/>
      <w:marRight w:val="0"/>
      <w:marTop w:val="0"/>
      <w:marBottom w:val="0"/>
      <w:divBdr>
        <w:top w:val="none" w:sz="0" w:space="0" w:color="auto"/>
        <w:left w:val="none" w:sz="0" w:space="0" w:color="auto"/>
        <w:bottom w:val="none" w:sz="0" w:space="0" w:color="auto"/>
        <w:right w:val="none" w:sz="0" w:space="0" w:color="auto"/>
      </w:divBdr>
      <w:divsChild>
        <w:div w:id="1317803132">
          <w:marLeft w:val="0"/>
          <w:marRight w:val="0"/>
          <w:marTop w:val="0"/>
          <w:marBottom w:val="150"/>
          <w:divBdr>
            <w:top w:val="none" w:sz="0" w:space="0" w:color="auto"/>
            <w:left w:val="none" w:sz="0" w:space="0" w:color="auto"/>
            <w:bottom w:val="none" w:sz="0" w:space="0" w:color="auto"/>
            <w:right w:val="none" w:sz="0" w:space="0" w:color="auto"/>
          </w:divBdr>
        </w:div>
      </w:divsChild>
    </w:div>
    <w:div w:id="1614098299">
      <w:bodyDiv w:val="1"/>
      <w:marLeft w:val="0"/>
      <w:marRight w:val="0"/>
      <w:marTop w:val="0"/>
      <w:marBottom w:val="0"/>
      <w:divBdr>
        <w:top w:val="none" w:sz="0" w:space="0" w:color="auto"/>
        <w:left w:val="none" w:sz="0" w:space="0" w:color="auto"/>
        <w:bottom w:val="none" w:sz="0" w:space="0" w:color="auto"/>
        <w:right w:val="none" w:sz="0" w:space="0" w:color="auto"/>
      </w:divBdr>
      <w:divsChild>
        <w:div w:id="733431278">
          <w:marLeft w:val="0"/>
          <w:marRight w:val="0"/>
          <w:marTop w:val="0"/>
          <w:marBottom w:val="0"/>
          <w:divBdr>
            <w:top w:val="none" w:sz="0" w:space="0" w:color="auto"/>
            <w:left w:val="none" w:sz="0" w:space="0" w:color="auto"/>
            <w:bottom w:val="none" w:sz="0" w:space="0" w:color="auto"/>
            <w:right w:val="none" w:sz="0" w:space="0" w:color="auto"/>
          </w:divBdr>
          <w:divsChild>
            <w:div w:id="1963656307">
              <w:marLeft w:val="0"/>
              <w:marRight w:val="0"/>
              <w:marTop w:val="0"/>
              <w:marBottom w:val="0"/>
              <w:divBdr>
                <w:top w:val="none" w:sz="0" w:space="0" w:color="auto"/>
                <w:left w:val="none" w:sz="0" w:space="0" w:color="auto"/>
                <w:bottom w:val="none" w:sz="0" w:space="0" w:color="auto"/>
                <w:right w:val="none" w:sz="0" w:space="0" w:color="auto"/>
              </w:divBdr>
              <w:divsChild>
                <w:div w:id="184906202">
                  <w:marLeft w:val="0"/>
                  <w:marRight w:val="0"/>
                  <w:marTop w:val="0"/>
                  <w:marBottom w:val="0"/>
                  <w:divBdr>
                    <w:top w:val="none" w:sz="0" w:space="0" w:color="auto"/>
                    <w:left w:val="none" w:sz="0" w:space="0" w:color="auto"/>
                    <w:bottom w:val="none" w:sz="0" w:space="0" w:color="auto"/>
                    <w:right w:val="none" w:sz="0" w:space="0" w:color="auto"/>
                  </w:divBdr>
                  <w:divsChild>
                    <w:div w:id="458769983">
                      <w:marLeft w:val="0"/>
                      <w:marRight w:val="0"/>
                      <w:marTop w:val="0"/>
                      <w:marBottom w:val="0"/>
                      <w:divBdr>
                        <w:top w:val="none" w:sz="0" w:space="0" w:color="auto"/>
                        <w:left w:val="none" w:sz="0" w:space="0" w:color="auto"/>
                        <w:bottom w:val="none" w:sz="0" w:space="0" w:color="auto"/>
                        <w:right w:val="none" w:sz="0" w:space="0" w:color="auto"/>
                      </w:divBdr>
                      <w:divsChild>
                        <w:div w:id="789667323">
                          <w:marLeft w:val="0"/>
                          <w:marRight w:val="0"/>
                          <w:marTop w:val="0"/>
                          <w:marBottom w:val="0"/>
                          <w:divBdr>
                            <w:top w:val="none" w:sz="0" w:space="0" w:color="auto"/>
                            <w:left w:val="none" w:sz="0" w:space="0" w:color="auto"/>
                            <w:bottom w:val="none" w:sz="0" w:space="0" w:color="auto"/>
                            <w:right w:val="none" w:sz="0" w:space="0" w:color="auto"/>
                          </w:divBdr>
                          <w:divsChild>
                            <w:div w:id="103704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243246">
      <w:bodyDiv w:val="1"/>
      <w:marLeft w:val="0"/>
      <w:marRight w:val="0"/>
      <w:marTop w:val="0"/>
      <w:marBottom w:val="0"/>
      <w:divBdr>
        <w:top w:val="none" w:sz="0" w:space="0" w:color="auto"/>
        <w:left w:val="none" w:sz="0" w:space="0" w:color="auto"/>
        <w:bottom w:val="none" w:sz="0" w:space="0" w:color="auto"/>
        <w:right w:val="none" w:sz="0" w:space="0" w:color="auto"/>
      </w:divBdr>
      <w:divsChild>
        <w:div w:id="704406144">
          <w:marLeft w:val="0"/>
          <w:marRight w:val="0"/>
          <w:marTop w:val="0"/>
          <w:marBottom w:val="0"/>
          <w:divBdr>
            <w:top w:val="none" w:sz="0" w:space="0" w:color="auto"/>
            <w:left w:val="none" w:sz="0" w:space="0" w:color="auto"/>
            <w:bottom w:val="dotted" w:sz="6" w:space="4" w:color="DDDDDD"/>
            <w:right w:val="none" w:sz="0" w:space="0" w:color="auto"/>
          </w:divBdr>
        </w:div>
      </w:divsChild>
    </w:div>
    <w:div w:id="1614480938">
      <w:bodyDiv w:val="1"/>
      <w:marLeft w:val="0"/>
      <w:marRight w:val="0"/>
      <w:marTop w:val="0"/>
      <w:marBottom w:val="0"/>
      <w:divBdr>
        <w:top w:val="none" w:sz="0" w:space="0" w:color="auto"/>
        <w:left w:val="none" w:sz="0" w:space="0" w:color="auto"/>
        <w:bottom w:val="none" w:sz="0" w:space="0" w:color="auto"/>
        <w:right w:val="none" w:sz="0" w:space="0" w:color="auto"/>
      </w:divBdr>
      <w:divsChild>
        <w:div w:id="1660619879">
          <w:marLeft w:val="0"/>
          <w:marRight w:val="0"/>
          <w:marTop w:val="0"/>
          <w:marBottom w:val="0"/>
          <w:divBdr>
            <w:top w:val="none" w:sz="0" w:space="0" w:color="auto"/>
            <w:left w:val="none" w:sz="0" w:space="0" w:color="auto"/>
            <w:bottom w:val="none" w:sz="0" w:space="0" w:color="auto"/>
            <w:right w:val="none" w:sz="0" w:space="0" w:color="auto"/>
          </w:divBdr>
        </w:div>
      </w:divsChild>
    </w:div>
    <w:div w:id="1614749706">
      <w:bodyDiv w:val="1"/>
      <w:marLeft w:val="0"/>
      <w:marRight w:val="0"/>
      <w:marTop w:val="0"/>
      <w:marBottom w:val="0"/>
      <w:divBdr>
        <w:top w:val="none" w:sz="0" w:space="0" w:color="auto"/>
        <w:left w:val="none" w:sz="0" w:space="0" w:color="auto"/>
        <w:bottom w:val="none" w:sz="0" w:space="0" w:color="auto"/>
        <w:right w:val="none" w:sz="0" w:space="0" w:color="auto"/>
      </w:divBdr>
      <w:divsChild>
        <w:div w:id="2030790789">
          <w:marLeft w:val="0"/>
          <w:marRight w:val="0"/>
          <w:marTop w:val="0"/>
          <w:marBottom w:val="0"/>
          <w:divBdr>
            <w:top w:val="none" w:sz="0" w:space="0" w:color="auto"/>
            <w:left w:val="none" w:sz="0" w:space="0" w:color="auto"/>
            <w:bottom w:val="dotted" w:sz="6" w:space="4" w:color="DDDDDD"/>
            <w:right w:val="none" w:sz="0" w:space="0" w:color="auto"/>
          </w:divBdr>
          <w:divsChild>
            <w:div w:id="15614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6991">
      <w:bodyDiv w:val="1"/>
      <w:marLeft w:val="0"/>
      <w:marRight w:val="0"/>
      <w:marTop w:val="0"/>
      <w:marBottom w:val="0"/>
      <w:divBdr>
        <w:top w:val="none" w:sz="0" w:space="0" w:color="auto"/>
        <w:left w:val="none" w:sz="0" w:space="0" w:color="auto"/>
        <w:bottom w:val="none" w:sz="0" w:space="0" w:color="auto"/>
        <w:right w:val="none" w:sz="0" w:space="0" w:color="auto"/>
      </w:divBdr>
      <w:divsChild>
        <w:div w:id="1951663437">
          <w:marLeft w:val="0"/>
          <w:marRight w:val="0"/>
          <w:marTop w:val="0"/>
          <w:marBottom w:val="0"/>
          <w:divBdr>
            <w:top w:val="none" w:sz="0" w:space="0" w:color="auto"/>
            <w:left w:val="none" w:sz="0" w:space="0" w:color="auto"/>
            <w:bottom w:val="dotted" w:sz="6" w:space="4" w:color="DDDDDD"/>
            <w:right w:val="none" w:sz="0" w:space="0" w:color="auto"/>
          </w:divBdr>
          <w:divsChild>
            <w:div w:id="18559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7631">
      <w:bodyDiv w:val="1"/>
      <w:marLeft w:val="0"/>
      <w:marRight w:val="0"/>
      <w:marTop w:val="0"/>
      <w:marBottom w:val="0"/>
      <w:divBdr>
        <w:top w:val="none" w:sz="0" w:space="0" w:color="auto"/>
        <w:left w:val="none" w:sz="0" w:space="0" w:color="auto"/>
        <w:bottom w:val="none" w:sz="0" w:space="0" w:color="auto"/>
        <w:right w:val="none" w:sz="0" w:space="0" w:color="auto"/>
      </w:divBdr>
      <w:divsChild>
        <w:div w:id="521626430">
          <w:marLeft w:val="0"/>
          <w:marRight w:val="0"/>
          <w:marTop w:val="0"/>
          <w:marBottom w:val="0"/>
          <w:divBdr>
            <w:top w:val="none" w:sz="0" w:space="0" w:color="auto"/>
            <w:left w:val="none" w:sz="0" w:space="0" w:color="auto"/>
            <w:bottom w:val="none" w:sz="0" w:space="0" w:color="auto"/>
            <w:right w:val="none" w:sz="0" w:space="0" w:color="auto"/>
          </w:divBdr>
        </w:div>
      </w:divsChild>
    </w:div>
    <w:div w:id="1615290115">
      <w:bodyDiv w:val="1"/>
      <w:marLeft w:val="0"/>
      <w:marRight w:val="0"/>
      <w:marTop w:val="0"/>
      <w:marBottom w:val="0"/>
      <w:divBdr>
        <w:top w:val="none" w:sz="0" w:space="0" w:color="auto"/>
        <w:left w:val="none" w:sz="0" w:space="0" w:color="auto"/>
        <w:bottom w:val="none" w:sz="0" w:space="0" w:color="auto"/>
        <w:right w:val="none" w:sz="0" w:space="0" w:color="auto"/>
      </w:divBdr>
    </w:div>
    <w:div w:id="1615483027">
      <w:bodyDiv w:val="1"/>
      <w:marLeft w:val="0"/>
      <w:marRight w:val="0"/>
      <w:marTop w:val="0"/>
      <w:marBottom w:val="0"/>
      <w:divBdr>
        <w:top w:val="none" w:sz="0" w:space="0" w:color="auto"/>
        <w:left w:val="none" w:sz="0" w:space="0" w:color="auto"/>
        <w:bottom w:val="none" w:sz="0" w:space="0" w:color="auto"/>
        <w:right w:val="none" w:sz="0" w:space="0" w:color="auto"/>
      </w:divBdr>
    </w:div>
    <w:div w:id="1615558988">
      <w:bodyDiv w:val="1"/>
      <w:marLeft w:val="0"/>
      <w:marRight w:val="0"/>
      <w:marTop w:val="0"/>
      <w:marBottom w:val="0"/>
      <w:divBdr>
        <w:top w:val="none" w:sz="0" w:space="0" w:color="auto"/>
        <w:left w:val="none" w:sz="0" w:space="0" w:color="auto"/>
        <w:bottom w:val="none" w:sz="0" w:space="0" w:color="auto"/>
        <w:right w:val="none" w:sz="0" w:space="0" w:color="auto"/>
      </w:divBdr>
      <w:divsChild>
        <w:div w:id="1946111975">
          <w:marLeft w:val="0"/>
          <w:marRight w:val="0"/>
          <w:marTop w:val="0"/>
          <w:marBottom w:val="0"/>
          <w:divBdr>
            <w:top w:val="none" w:sz="0" w:space="0" w:color="auto"/>
            <w:left w:val="none" w:sz="0" w:space="0" w:color="auto"/>
            <w:bottom w:val="dotted" w:sz="6" w:space="4" w:color="DDDDDD"/>
            <w:right w:val="none" w:sz="0" w:space="0" w:color="auto"/>
          </w:divBdr>
          <w:divsChild>
            <w:div w:id="210013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01916">
      <w:bodyDiv w:val="1"/>
      <w:marLeft w:val="0"/>
      <w:marRight w:val="0"/>
      <w:marTop w:val="0"/>
      <w:marBottom w:val="0"/>
      <w:divBdr>
        <w:top w:val="none" w:sz="0" w:space="0" w:color="auto"/>
        <w:left w:val="none" w:sz="0" w:space="0" w:color="auto"/>
        <w:bottom w:val="none" w:sz="0" w:space="0" w:color="auto"/>
        <w:right w:val="none" w:sz="0" w:space="0" w:color="auto"/>
      </w:divBdr>
    </w:div>
    <w:div w:id="1616063908">
      <w:bodyDiv w:val="1"/>
      <w:marLeft w:val="0"/>
      <w:marRight w:val="0"/>
      <w:marTop w:val="0"/>
      <w:marBottom w:val="0"/>
      <w:divBdr>
        <w:top w:val="none" w:sz="0" w:space="0" w:color="auto"/>
        <w:left w:val="none" w:sz="0" w:space="0" w:color="auto"/>
        <w:bottom w:val="none" w:sz="0" w:space="0" w:color="auto"/>
        <w:right w:val="none" w:sz="0" w:space="0" w:color="auto"/>
      </w:divBdr>
      <w:divsChild>
        <w:div w:id="230116873">
          <w:marLeft w:val="0"/>
          <w:marRight w:val="0"/>
          <w:marTop w:val="0"/>
          <w:marBottom w:val="0"/>
          <w:divBdr>
            <w:top w:val="none" w:sz="0" w:space="0" w:color="auto"/>
            <w:left w:val="none" w:sz="0" w:space="0" w:color="auto"/>
            <w:bottom w:val="none" w:sz="0" w:space="0" w:color="auto"/>
            <w:right w:val="none" w:sz="0" w:space="0" w:color="auto"/>
          </w:divBdr>
          <w:divsChild>
            <w:div w:id="1754349276">
              <w:marLeft w:val="0"/>
              <w:marRight w:val="0"/>
              <w:marTop w:val="0"/>
              <w:marBottom w:val="0"/>
              <w:divBdr>
                <w:top w:val="none" w:sz="0" w:space="0" w:color="auto"/>
                <w:left w:val="none" w:sz="0" w:space="0" w:color="auto"/>
                <w:bottom w:val="none" w:sz="0" w:space="0" w:color="auto"/>
                <w:right w:val="none" w:sz="0" w:space="0" w:color="auto"/>
              </w:divBdr>
              <w:divsChild>
                <w:div w:id="763114115">
                  <w:marLeft w:val="0"/>
                  <w:marRight w:val="0"/>
                  <w:marTop w:val="0"/>
                  <w:marBottom w:val="0"/>
                  <w:divBdr>
                    <w:top w:val="none" w:sz="0" w:space="0" w:color="auto"/>
                    <w:left w:val="none" w:sz="0" w:space="0" w:color="auto"/>
                    <w:bottom w:val="none" w:sz="0" w:space="0" w:color="auto"/>
                    <w:right w:val="none" w:sz="0" w:space="0" w:color="auto"/>
                  </w:divBdr>
                  <w:divsChild>
                    <w:div w:id="161743596">
                      <w:marLeft w:val="0"/>
                      <w:marRight w:val="0"/>
                      <w:marTop w:val="0"/>
                      <w:marBottom w:val="0"/>
                      <w:divBdr>
                        <w:top w:val="none" w:sz="0" w:space="0" w:color="auto"/>
                        <w:left w:val="none" w:sz="0" w:space="0" w:color="auto"/>
                        <w:bottom w:val="none" w:sz="0" w:space="0" w:color="auto"/>
                        <w:right w:val="none" w:sz="0" w:space="0" w:color="auto"/>
                      </w:divBdr>
                      <w:divsChild>
                        <w:div w:id="1634169767">
                          <w:marLeft w:val="0"/>
                          <w:marRight w:val="0"/>
                          <w:marTop w:val="0"/>
                          <w:marBottom w:val="0"/>
                          <w:divBdr>
                            <w:top w:val="none" w:sz="0" w:space="0" w:color="auto"/>
                            <w:left w:val="none" w:sz="0" w:space="0" w:color="auto"/>
                            <w:bottom w:val="none" w:sz="0" w:space="0" w:color="auto"/>
                            <w:right w:val="none" w:sz="0" w:space="0" w:color="auto"/>
                          </w:divBdr>
                          <w:divsChild>
                            <w:div w:id="229659439">
                              <w:marLeft w:val="0"/>
                              <w:marRight w:val="0"/>
                              <w:marTop w:val="0"/>
                              <w:marBottom w:val="0"/>
                              <w:divBdr>
                                <w:top w:val="none" w:sz="0" w:space="0" w:color="auto"/>
                                <w:left w:val="none" w:sz="0" w:space="0" w:color="auto"/>
                                <w:bottom w:val="none" w:sz="0" w:space="0" w:color="auto"/>
                                <w:right w:val="none" w:sz="0" w:space="0" w:color="auto"/>
                              </w:divBdr>
                              <w:divsChild>
                                <w:div w:id="1746800918">
                                  <w:marLeft w:val="0"/>
                                  <w:marRight w:val="0"/>
                                  <w:marTop w:val="0"/>
                                  <w:marBottom w:val="0"/>
                                  <w:divBdr>
                                    <w:top w:val="none" w:sz="0" w:space="0" w:color="auto"/>
                                    <w:left w:val="none" w:sz="0" w:space="0" w:color="auto"/>
                                    <w:bottom w:val="none" w:sz="0" w:space="0" w:color="auto"/>
                                    <w:right w:val="none" w:sz="0" w:space="0" w:color="auto"/>
                                  </w:divBdr>
                                  <w:divsChild>
                                    <w:div w:id="16186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864152">
      <w:bodyDiv w:val="1"/>
      <w:marLeft w:val="0"/>
      <w:marRight w:val="0"/>
      <w:marTop w:val="0"/>
      <w:marBottom w:val="0"/>
      <w:divBdr>
        <w:top w:val="none" w:sz="0" w:space="0" w:color="auto"/>
        <w:left w:val="none" w:sz="0" w:space="0" w:color="auto"/>
        <w:bottom w:val="none" w:sz="0" w:space="0" w:color="auto"/>
        <w:right w:val="none" w:sz="0" w:space="0" w:color="auto"/>
      </w:divBdr>
      <w:divsChild>
        <w:div w:id="597837271">
          <w:marLeft w:val="0"/>
          <w:marRight w:val="0"/>
          <w:marTop w:val="120"/>
          <w:marBottom w:val="0"/>
          <w:divBdr>
            <w:top w:val="none" w:sz="0" w:space="0" w:color="auto"/>
            <w:left w:val="none" w:sz="0" w:space="0" w:color="auto"/>
            <w:bottom w:val="none" w:sz="0" w:space="0" w:color="auto"/>
            <w:right w:val="none" w:sz="0" w:space="0" w:color="auto"/>
          </w:divBdr>
        </w:div>
        <w:div w:id="2020082165">
          <w:marLeft w:val="0"/>
          <w:marRight w:val="0"/>
          <w:marTop w:val="0"/>
          <w:marBottom w:val="0"/>
          <w:divBdr>
            <w:top w:val="none" w:sz="0" w:space="0" w:color="auto"/>
            <w:left w:val="none" w:sz="0" w:space="0" w:color="auto"/>
            <w:bottom w:val="none" w:sz="0" w:space="0" w:color="auto"/>
            <w:right w:val="none" w:sz="0" w:space="0" w:color="auto"/>
          </w:divBdr>
          <w:divsChild>
            <w:div w:id="45845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3304">
      <w:bodyDiv w:val="1"/>
      <w:marLeft w:val="0"/>
      <w:marRight w:val="0"/>
      <w:marTop w:val="0"/>
      <w:marBottom w:val="0"/>
      <w:divBdr>
        <w:top w:val="none" w:sz="0" w:space="0" w:color="auto"/>
        <w:left w:val="none" w:sz="0" w:space="0" w:color="auto"/>
        <w:bottom w:val="none" w:sz="0" w:space="0" w:color="auto"/>
        <w:right w:val="none" w:sz="0" w:space="0" w:color="auto"/>
      </w:divBdr>
      <w:divsChild>
        <w:div w:id="1736273763">
          <w:marLeft w:val="0"/>
          <w:marRight w:val="0"/>
          <w:marTop w:val="0"/>
          <w:marBottom w:val="0"/>
          <w:divBdr>
            <w:top w:val="none" w:sz="0" w:space="0" w:color="auto"/>
            <w:left w:val="none" w:sz="0" w:space="0" w:color="auto"/>
            <w:bottom w:val="none" w:sz="0" w:space="0" w:color="auto"/>
            <w:right w:val="none" w:sz="0" w:space="0" w:color="auto"/>
          </w:divBdr>
          <w:divsChild>
            <w:div w:id="2103068586">
              <w:marLeft w:val="0"/>
              <w:marRight w:val="0"/>
              <w:marTop w:val="0"/>
              <w:marBottom w:val="0"/>
              <w:divBdr>
                <w:top w:val="none" w:sz="0" w:space="0" w:color="auto"/>
                <w:left w:val="none" w:sz="0" w:space="0" w:color="auto"/>
                <w:bottom w:val="none" w:sz="0" w:space="0" w:color="auto"/>
                <w:right w:val="none" w:sz="0" w:space="0" w:color="auto"/>
              </w:divBdr>
              <w:divsChild>
                <w:div w:id="633752861">
                  <w:marLeft w:val="0"/>
                  <w:marRight w:val="0"/>
                  <w:marTop w:val="0"/>
                  <w:marBottom w:val="0"/>
                  <w:divBdr>
                    <w:top w:val="none" w:sz="0" w:space="0" w:color="auto"/>
                    <w:left w:val="none" w:sz="0" w:space="0" w:color="auto"/>
                    <w:bottom w:val="none" w:sz="0" w:space="0" w:color="auto"/>
                    <w:right w:val="none" w:sz="0" w:space="0" w:color="auto"/>
                  </w:divBdr>
                  <w:divsChild>
                    <w:div w:id="1691107987">
                      <w:marLeft w:val="0"/>
                      <w:marRight w:val="0"/>
                      <w:marTop w:val="0"/>
                      <w:marBottom w:val="0"/>
                      <w:divBdr>
                        <w:top w:val="none" w:sz="0" w:space="0" w:color="auto"/>
                        <w:left w:val="none" w:sz="0" w:space="0" w:color="auto"/>
                        <w:bottom w:val="none" w:sz="0" w:space="0" w:color="auto"/>
                        <w:right w:val="none" w:sz="0" w:space="0" w:color="auto"/>
                      </w:divBdr>
                      <w:divsChild>
                        <w:div w:id="1209025183">
                          <w:marLeft w:val="0"/>
                          <w:marRight w:val="0"/>
                          <w:marTop w:val="0"/>
                          <w:marBottom w:val="0"/>
                          <w:divBdr>
                            <w:top w:val="none" w:sz="0" w:space="0" w:color="auto"/>
                            <w:left w:val="none" w:sz="0" w:space="0" w:color="auto"/>
                            <w:bottom w:val="none" w:sz="0" w:space="0" w:color="auto"/>
                            <w:right w:val="none" w:sz="0" w:space="0" w:color="auto"/>
                          </w:divBdr>
                          <w:divsChild>
                            <w:div w:id="1922450125">
                              <w:marLeft w:val="0"/>
                              <w:marRight w:val="0"/>
                              <w:marTop w:val="0"/>
                              <w:marBottom w:val="0"/>
                              <w:divBdr>
                                <w:top w:val="none" w:sz="0" w:space="0" w:color="auto"/>
                                <w:left w:val="none" w:sz="0" w:space="0" w:color="auto"/>
                                <w:bottom w:val="none" w:sz="0" w:space="0" w:color="auto"/>
                                <w:right w:val="none" w:sz="0" w:space="0" w:color="auto"/>
                              </w:divBdr>
                              <w:divsChild>
                                <w:div w:id="1508249224">
                                  <w:marLeft w:val="0"/>
                                  <w:marRight w:val="0"/>
                                  <w:marTop w:val="0"/>
                                  <w:marBottom w:val="0"/>
                                  <w:divBdr>
                                    <w:top w:val="none" w:sz="0" w:space="0" w:color="auto"/>
                                    <w:left w:val="none" w:sz="0" w:space="0" w:color="auto"/>
                                    <w:bottom w:val="none" w:sz="0" w:space="0" w:color="auto"/>
                                    <w:right w:val="none" w:sz="0" w:space="0" w:color="auto"/>
                                  </w:divBdr>
                                  <w:divsChild>
                                    <w:div w:id="17247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561485">
      <w:bodyDiv w:val="1"/>
      <w:marLeft w:val="0"/>
      <w:marRight w:val="0"/>
      <w:marTop w:val="0"/>
      <w:marBottom w:val="0"/>
      <w:divBdr>
        <w:top w:val="none" w:sz="0" w:space="0" w:color="auto"/>
        <w:left w:val="none" w:sz="0" w:space="0" w:color="auto"/>
        <w:bottom w:val="none" w:sz="0" w:space="0" w:color="auto"/>
        <w:right w:val="none" w:sz="0" w:space="0" w:color="auto"/>
      </w:divBdr>
      <w:divsChild>
        <w:div w:id="657153023">
          <w:marLeft w:val="0"/>
          <w:marRight w:val="0"/>
          <w:marTop w:val="0"/>
          <w:marBottom w:val="150"/>
          <w:divBdr>
            <w:top w:val="none" w:sz="0" w:space="0" w:color="auto"/>
            <w:left w:val="none" w:sz="0" w:space="0" w:color="auto"/>
            <w:bottom w:val="none" w:sz="0" w:space="0" w:color="auto"/>
            <w:right w:val="none" w:sz="0" w:space="0" w:color="auto"/>
          </w:divBdr>
        </w:div>
      </w:divsChild>
    </w:div>
    <w:div w:id="1618442207">
      <w:bodyDiv w:val="1"/>
      <w:marLeft w:val="0"/>
      <w:marRight w:val="0"/>
      <w:marTop w:val="0"/>
      <w:marBottom w:val="0"/>
      <w:divBdr>
        <w:top w:val="none" w:sz="0" w:space="0" w:color="auto"/>
        <w:left w:val="none" w:sz="0" w:space="0" w:color="auto"/>
        <w:bottom w:val="none" w:sz="0" w:space="0" w:color="auto"/>
        <w:right w:val="none" w:sz="0" w:space="0" w:color="auto"/>
      </w:divBdr>
      <w:divsChild>
        <w:div w:id="1273707767">
          <w:marLeft w:val="0"/>
          <w:marRight w:val="0"/>
          <w:marTop w:val="0"/>
          <w:marBottom w:val="150"/>
          <w:divBdr>
            <w:top w:val="none" w:sz="0" w:space="0" w:color="auto"/>
            <w:left w:val="none" w:sz="0" w:space="0" w:color="auto"/>
            <w:bottom w:val="none" w:sz="0" w:space="0" w:color="auto"/>
            <w:right w:val="none" w:sz="0" w:space="0" w:color="auto"/>
          </w:divBdr>
        </w:div>
      </w:divsChild>
    </w:div>
    <w:div w:id="1618902925">
      <w:bodyDiv w:val="1"/>
      <w:marLeft w:val="0"/>
      <w:marRight w:val="0"/>
      <w:marTop w:val="0"/>
      <w:marBottom w:val="0"/>
      <w:divBdr>
        <w:top w:val="none" w:sz="0" w:space="0" w:color="auto"/>
        <w:left w:val="none" w:sz="0" w:space="0" w:color="auto"/>
        <w:bottom w:val="none" w:sz="0" w:space="0" w:color="auto"/>
        <w:right w:val="none" w:sz="0" w:space="0" w:color="auto"/>
      </w:divBdr>
      <w:divsChild>
        <w:div w:id="1130826015">
          <w:marLeft w:val="0"/>
          <w:marRight w:val="0"/>
          <w:marTop w:val="0"/>
          <w:marBottom w:val="150"/>
          <w:divBdr>
            <w:top w:val="none" w:sz="0" w:space="0" w:color="auto"/>
            <w:left w:val="none" w:sz="0" w:space="0" w:color="auto"/>
            <w:bottom w:val="none" w:sz="0" w:space="0" w:color="auto"/>
            <w:right w:val="none" w:sz="0" w:space="0" w:color="auto"/>
          </w:divBdr>
        </w:div>
        <w:div w:id="1181504353">
          <w:marLeft w:val="0"/>
          <w:marRight w:val="0"/>
          <w:marTop w:val="0"/>
          <w:marBottom w:val="0"/>
          <w:divBdr>
            <w:top w:val="none" w:sz="0" w:space="0" w:color="auto"/>
            <w:left w:val="none" w:sz="0" w:space="0" w:color="auto"/>
            <w:bottom w:val="none" w:sz="0" w:space="0" w:color="auto"/>
            <w:right w:val="none" w:sz="0" w:space="0" w:color="auto"/>
          </w:divBdr>
          <w:divsChild>
            <w:div w:id="1255284850">
              <w:marLeft w:val="0"/>
              <w:marRight w:val="0"/>
              <w:marTop w:val="225"/>
              <w:marBottom w:val="225"/>
              <w:divBdr>
                <w:top w:val="none" w:sz="0" w:space="0" w:color="auto"/>
                <w:left w:val="none" w:sz="0" w:space="0" w:color="auto"/>
                <w:bottom w:val="none" w:sz="0" w:space="0" w:color="auto"/>
                <w:right w:val="none" w:sz="0" w:space="0" w:color="auto"/>
              </w:divBdr>
            </w:div>
          </w:divsChild>
        </w:div>
        <w:div w:id="1628006312">
          <w:marLeft w:val="0"/>
          <w:marRight w:val="0"/>
          <w:marTop w:val="0"/>
          <w:marBottom w:val="150"/>
          <w:divBdr>
            <w:top w:val="none" w:sz="0" w:space="0" w:color="auto"/>
            <w:left w:val="none" w:sz="0" w:space="0" w:color="auto"/>
            <w:bottom w:val="none" w:sz="0" w:space="0" w:color="auto"/>
            <w:right w:val="none" w:sz="0" w:space="0" w:color="auto"/>
          </w:divBdr>
          <w:divsChild>
            <w:div w:id="893392553">
              <w:marLeft w:val="0"/>
              <w:marRight w:val="0"/>
              <w:marTop w:val="0"/>
              <w:marBottom w:val="0"/>
              <w:divBdr>
                <w:top w:val="none" w:sz="0" w:space="0" w:color="auto"/>
                <w:left w:val="none" w:sz="0" w:space="0" w:color="auto"/>
                <w:bottom w:val="none" w:sz="0" w:space="0" w:color="auto"/>
                <w:right w:val="none" w:sz="0" w:space="0" w:color="auto"/>
              </w:divBdr>
              <w:divsChild>
                <w:div w:id="17080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98374">
      <w:bodyDiv w:val="1"/>
      <w:marLeft w:val="0"/>
      <w:marRight w:val="0"/>
      <w:marTop w:val="0"/>
      <w:marBottom w:val="0"/>
      <w:divBdr>
        <w:top w:val="none" w:sz="0" w:space="0" w:color="auto"/>
        <w:left w:val="none" w:sz="0" w:space="0" w:color="auto"/>
        <w:bottom w:val="none" w:sz="0" w:space="0" w:color="auto"/>
        <w:right w:val="none" w:sz="0" w:space="0" w:color="auto"/>
      </w:divBdr>
      <w:divsChild>
        <w:div w:id="1934390226">
          <w:marLeft w:val="0"/>
          <w:marRight w:val="0"/>
          <w:marTop w:val="0"/>
          <w:marBottom w:val="0"/>
          <w:divBdr>
            <w:top w:val="none" w:sz="0" w:space="0" w:color="auto"/>
            <w:left w:val="none" w:sz="0" w:space="0" w:color="auto"/>
            <w:bottom w:val="none" w:sz="0" w:space="0" w:color="auto"/>
            <w:right w:val="none" w:sz="0" w:space="0" w:color="auto"/>
          </w:divBdr>
        </w:div>
      </w:divsChild>
    </w:div>
    <w:div w:id="1619291315">
      <w:bodyDiv w:val="1"/>
      <w:marLeft w:val="0"/>
      <w:marRight w:val="0"/>
      <w:marTop w:val="0"/>
      <w:marBottom w:val="0"/>
      <w:divBdr>
        <w:top w:val="none" w:sz="0" w:space="0" w:color="auto"/>
        <w:left w:val="none" w:sz="0" w:space="0" w:color="auto"/>
        <w:bottom w:val="none" w:sz="0" w:space="0" w:color="auto"/>
        <w:right w:val="none" w:sz="0" w:space="0" w:color="auto"/>
      </w:divBdr>
      <w:divsChild>
        <w:div w:id="1883707850">
          <w:marLeft w:val="0"/>
          <w:marRight w:val="0"/>
          <w:marTop w:val="0"/>
          <w:marBottom w:val="0"/>
          <w:divBdr>
            <w:top w:val="none" w:sz="0" w:space="0" w:color="auto"/>
            <w:left w:val="none" w:sz="0" w:space="0" w:color="auto"/>
            <w:bottom w:val="none" w:sz="0" w:space="0" w:color="auto"/>
            <w:right w:val="none" w:sz="0" w:space="0" w:color="auto"/>
          </w:divBdr>
          <w:divsChild>
            <w:div w:id="2058242590">
              <w:marLeft w:val="0"/>
              <w:marRight w:val="0"/>
              <w:marTop w:val="0"/>
              <w:marBottom w:val="0"/>
              <w:divBdr>
                <w:top w:val="none" w:sz="0" w:space="0" w:color="auto"/>
                <w:left w:val="none" w:sz="0" w:space="0" w:color="auto"/>
                <w:bottom w:val="none" w:sz="0" w:space="0" w:color="auto"/>
                <w:right w:val="none" w:sz="0" w:space="0" w:color="auto"/>
              </w:divBdr>
              <w:divsChild>
                <w:div w:id="1413350540">
                  <w:marLeft w:val="0"/>
                  <w:marRight w:val="0"/>
                  <w:marTop w:val="0"/>
                  <w:marBottom w:val="0"/>
                  <w:divBdr>
                    <w:top w:val="none" w:sz="0" w:space="0" w:color="auto"/>
                    <w:left w:val="none" w:sz="0" w:space="0" w:color="auto"/>
                    <w:bottom w:val="none" w:sz="0" w:space="0" w:color="auto"/>
                    <w:right w:val="none" w:sz="0" w:space="0" w:color="auto"/>
                  </w:divBdr>
                  <w:divsChild>
                    <w:div w:id="1906258846">
                      <w:marLeft w:val="0"/>
                      <w:marRight w:val="0"/>
                      <w:marTop w:val="0"/>
                      <w:marBottom w:val="0"/>
                      <w:divBdr>
                        <w:top w:val="none" w:sz="0" w:space="0" w:color="auto"/>
                        <w:left w:val="none" w:sz="0" w:space="0" w:color="auto"/>
                        <w:bottom w:val="none" w:sz="0" w:space="0" w:color="auto"/>
                        <w:right w:val="none" w:sz="0" w:space="0" w:color="auto"/>
                      </w:divBdr>
                      <w:divsChild>
                        <w:div w:id="484322100">
                          <w:marLeft w:val="0"/>
                          <w:marRight w:val="0"/>
                          <w:marTop w:val="0"/>
                          <w:marBottom w:val="0"/>
                          <w:divBdr>
                            <w:top w:val="none" w:sz="0" w:space="0" w:color="auto"/>
                            <w:left w:val="none" w:sz="0" w:space="0" w:color="auto"/>
                            <w:bottom w:val="none" w:sz="0" w:space="0" w:color="auto"/>
                            <w:right w:val="none" w:sz="0" w:space="0" w:color="auto"/>
                          </w:divBdr>
                          <w:divsChild>
                            <w:div w:id="1973099432">
                              <w:marLeft w:val="0"/>
                              <w:marRight w:val="0"/>
                              <w:marTop w:val="0"/>
                              <w:marBottom w:val="0"/>
                              <w:divBdr>
                                <w:top w:val="none" w:sz="0" w:space="0" w:color="auto"/>
                                <w:left w:val="none" w:sz="0" w:space="0" w:color="auto"/>
                                <w:bottom w:val="none" w:sz="0" w:space="0" w:color="auto"/>
                                <w:right w:val="none" w:sz="0" w:space="0" w:color="auto"/>
                              </w:divBdr>
                              <w:divsChild>
                                <w:div w:id="1576164912">
                                  <w:marLeft w:val="0"/>
                                  <w:marRight w:val="0"/>
                                  <w:marTop w:val="0"/>
                                  <w:marBottom w:val="0"/>
                                  <w:divBdr>
                                    <w:top w:val="none" w:sz="0" w:space="0" w:color="auto"/>
                                    <w:left w:val="none" w:sz="0" w:space="0" w:color="auto"/>
                                    <w:bottom w:val="none" w:sz="0" w:space="0" w:color="auto"/>
                                    <w:right w:val="none" w:sz="0" w:space="0" w:color="auto"/>
                                  </w:divBdr>
                                  <w:divsChild>
                                    <w:div w:id="6662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409689">
      <w:bodyDiv w:val="1"/>
      <w:marLeft w:val="0"/>
      <w:marRight w:val="0"/>
      <w:marTop w:val="0"/>
      <w:marBottom w:val="0"/>
      <w:divBdr>
        <w:top w:val="none" w:sz="0" w:space="0" w:color="auto"/>
        <w:left w:val="none" w:sz="0" w:space="0" w:color="auto"/>
        <w:bottom w:val="none" w:sz="0" w:space="0" w:color="auto"/>
        <w:right w:val="none" w:sz="0" w:space="0" w:color="auto"/>
      </w:divBdr>
      <w:divsChild>
        <w:div w:id="119031385">
          <w:marLeft w:val="0"/>
          <w:marRight w:val="0"/>
          <w:marTop w:val="0"/>
          <w:marBottom w:val="0"/>
          <w:divBdr>
            <w:top w:val="none" w:sz="0" w:space="0" w:color="auto"/>
            <w:left w:val="none" w:sz="0" w:space="0" w:color="auto"/>
            <w:bottom w:val="none" w:sz="0" w:space="0" w:color="auto"/>
            <w:right w:val="none" w:sz="0" w:space="0" w:color="auto"/>
          </w:divBdr>
          <w:divsChild>
            <w:div w:id="1350763697">
              <w:marLeft w:val="0"/>
              <w:marRight w:val="0"/>
              <w:marTop w:val="0"/>
              <w:marBottom w:val="0"/>
              <w:divBdr>
                <w:top w:val="none" w:sz="0" w:space="0" w:color="auto"/>
                <w:left w:val="none" w:sz="0" w:space="0" w:color="auto"/>
                <w:bottom w:val="none" w:sz="0" w:space="0" w:color="auto"/>
                <w:right w:val="none" w:sz="0" w:space="0" w:color="auto"/>
              </w:divBdr>
              <w:divsChild>
                <w:div w:id="1123885234">
                  <w:marLeft w:val="0"/>
                  <w:marRight w:val="0"/>
                  <w:marTop w:val="0"/>
                  <w:marBottom w:val="0"/>
                  <w:divBdr>
                    <w:top w:val="none" w:sz="0" w:space="0" w:color="auto"/>
                    <w:left w:val="none" w:sz="0" w:space="0" w:color="auto"/>
                    <w:bottom w:val="none" w:sz="0" w:space="0" w:color="auto"/>
                    <w:right w:val="none" w:sz="0" w:space="0" w:color="auto"/>
                  </w:divBdr>
                  <w:divsChild>
                    <w:div w:id="707686159">
                      <w:marLeft w:val="0"/>
                      <w:marRight w:val="0"/>
                      <w:marTop w:val="0"/>
                      <w:marBottom w:val="0"/>
                      <w:divBdr>
                        <w:top w:val="none" w:sz="0" w:space="0" w:color="auto"/>
                        <w:left w:val="none" w:sz="0" w:space="0" w:color="auto"/>
                        <w:bottom w:val="none" w:sz="0" w:space="0" w:color="auto"/>
                        <w:right w:val="none" w:sz="0" w:space="0" w:color="auto"/>
                      </w:divBdr>
                      <w:divsChild>
                        <w:div w:id="1505583549">
                          <w:marLeft w:val="0"/>
                          <w:marRight w:val="0"/>
                          <w:marTop w:val="0"/>
                          <w:marBottom w:val="0"/>
                          <w:divBdr>
                            <w:top w:val="none" w:sz="0" w:space="0" w:color="auto"/>
                            <w:left w:val="none" w:sz="0" w:space="0" w:color="auto"/>
                            <w:bottom w:val="none" w:sz="0" w:space="0" w:color="auto"/>
                            <w:right w:val="none" w:sz="0" w:space="0" w:color="auto"/>
                          </w:divBdr>
                          <w:divsChild>
                            <w:div w:id="1915166885">
                              <w:marLeft w:val="0"/>
                              <w:marRight w:val="0"/>
                              <w:marTop w:val="0"/>
                              <w:marBottom w:val="0"/>
                              <w:divBdr>
                                <w:top w:val="none" w:sz="0" w:space="0" w:color="auto"/>
                                <w:left w:val="none" w:sz="0" w:space="0" w:color="auto"/>
                                <w:bottom w:val="none" w:sz="0" w:space="0" w:color="auto"/>
                                <w:right w:val="none" w:sz="0" w:space="0" w:color="auto"/>
                              </w:divBdr>
                              <w:divsChild>
                                <w:div w:id="1109663642">
                                  <w:marLeft w:val="0"/>
                                  <w:marRight w:val="0"/>
                                  <w:marTop w:val="0"/>
                                  <w:marBottom w:val="0"/>
                                  <w:divBdr>
                                    <w:top w:val="none" w:sz="0" w:space="0" w:color="auto"/>
                                    <w:left w:val="none" w:sz="0" w:space="0" w:color="auto"/>
                                    <w:bottom w:val="none" w:sz="0" w:space="0" w:color="auto"/>
                                    <w:right w:val="none" w:sz="0" w:space="0" w:color="auto"/>
                                  </w:divBdr>
                                  <w:divsChild>
                                    <w:div w:id="19440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682465">
      <w:bodyDiv w:val="1"/>
      <w:marLeft w:val="0"/>
      <w:marRight w:val="0"/>
      <w:marTop w:val="0"/>
      <w:marBottom w:val="0"/>
      <w:divBdr>
        <w:top w:val="none" w:sz="0" w:space="0" w:color="auto"/>
        <w:left w:val="none" w:sz="0" w:space="0" w:color="auto"/>
        <w:bottom w:val="none" w:sz="0" w:space="0" w:color="auto"/>
        <w:right w:val="none" w:sz="0" w:space="0" w:color="auto"/>
      </w:divBdr>
    </w:div>
    <w:div w:id="1620184419">
      <w:bodyDiv w:val="1"/>
      <w:marLeft w:val="0"/>
      <w:marRight w:val="0"/>
      <w:marTop w:val="0"/>
      <w:marBottom w:val="0"/>
      <w:divBdr>
        <w:top w:val="none" w:sz="0" w:space="0" w:color="auto"/>
        <w:left w:val="none" w:sz="0" w:space="0" w:color="auto"/>
        <w:bottom w:val="none" w:sz="0" w:space="0" w:color="auto"/>
        <w:right w:val="none" w:sz="0" w:space="0" w:color="auto"/>
      </w:divBdr>
    </w:div>
    <w:div w:id="1620409222">
      <w:bodyDiv w:val="1"/>
      <w:marLeft w:val="0"/>
      <w:marRight w:val="0"/>
      <w:marTop w:val="0"/>
      <w:marBottom w:val="0"/>
      <w:divBdr>
        <w:top w:val="none" w:sz="0" w:space="0" w:color="auto"/>
        <w:left w:val="none" w:sz="0" w:space="0" w:color="auto"/>
        <w:bottom w:val="none" w:sz="0" w:space="0" w:color="auto"/>
        <w:right w:val="none" w:sz="0" w:space="0" w:color="auto"/>
      </w:divBdr>
    </w:div>
    <w:div w:id="1620457104">
      <w:bodyDiv w:val="1"/>
      <w:marLeft w:val="0"/>
      <w:marRight w:val="0"/>
      <w:marTop w:val="0"/>
      <w:marBottom w:val="0"/>
      <w:divBdr>
        <w:top w:val="none" w:sz="0" w:space="0" w:color="auto"/>
        <w:left w:val="none" w:sz="0" w:space="0" w:color="auto"/>
        <w:bottom w:val="none" w:sz="0" w:space="0" w:color="auto"/>
        <w:right w:val="none" w:sz="0" w:space="0" w:color="auto"/>
      </w:divBdr>
    </w:div>
    <w:div w:id="1620868709">
      <w:bodyDiv w:val="1"/>
      <w:marLeft w:val="0"/>
      <w:marRight w:val="0"/>
      <w:marTop w:val="0"/>
      <w:marBottom w:val="0"/>
      <w:divBdr>
        <w:top w:val="none" w:sz="0" w:space="0" w:color="auto"/>
        <w:left w:val="none" w:sz="0" w:space="0" w:color="auto"/>
        <w:bottom w:val="none" w:sz="0" w:space="0" w:color="auto"/>
        <w:right w:val="none" w:sz="0" w:space="0" w:color="auto"/>
      </w:divBdr>
    </w:div>
    <w:div w:id="1621303946">
      <w:bodyDiv w:val="1"/>
      <w:marLeft w:val="0"/>
      <w:marRight w:val="0"/>
      <w:marTop w:val="0"/>
      <w:marBottom w:val="0"/>
      <w:divBdr>
        <w:top w:val="none" w:sz="0" w:space="0" w:color="auto"/>
        <w:left w:val="none" w:sz="0" w:space="0" w:color="auto"/>
        <w:bottom w:val="none" w:sz="0" w:space="0" w:color="auto"/>
        <w:right w:val="none" w:sz="0" w:space="0" w:color="auto"/>
      </w:divBdr>
    </w:div>
    <w:div w:id="1621496977">
      <w:bodyDiv w:val="1"/>
      <w:marLeft w:val="0"/>
      <w:marRight w:val="0"/>
      <w:marTop w:val="0"/>
      <w:marBottom w:val="0"/>
      <w:divBdr>
        <w:top w:val="none" w:sz="0" w:space="0" w:color="auto"/>
        <w:left w:val="none" w:sz="0" w:space="0" w:color="auto"/>
        <w:bottom w:val="none" w:sz="0" w:space="0" w:color="auto"/>
        <w:right w:val="none" w:sz="0" w:space="0" w:color="auto"/>
      </w:divBdr>
      <w:divsChild>
        <w:div w:id="2082022241">
          <w:marLeft w:val="0"/>
          <w:marRight w:val="0"/>
          <w:marTop w:val="0"/>
          <w:marBottom w:val="0"/>
          <w:divBdr>
            <w:top w:val="none" w:sz="0" w:space="0" w:color="auto"/>
            <w:left w:val="none" w:sz="0" w:space="0" w:color="auto"/>
            <w:bottom w:val="none" w:sz="0" w:space="0" w:color="auto"/>
            <w:right w:val="none" w:sz="0" w:space="0" w:color="auto"/>
          </w:divBdr>
          <w:divsChild>
            <w:div w:id="761146818">
              <w:marLeft w:val="0"/>
              <w:marRight w:val="0"/>
              <w:marTop w:val="0"/>
              <w:marBottom w:val="0"/>
              <w:divBdr>
                <w:top w:val="none" w:sz="0" w:space="0" w:color="auto"/>
                <w:left w:val="none" w:sz="0" w:space="0" w:color="auto"/>
                <w:bottom w:val="none" w:sz="0" w:space="0" w:color="auto"/>
                <w:right w:val="none" w:sz="0" w:space="0" w:color="auto"/>
              </w:divBdr>
              <w:divsChild>
                <w:div w:id="451242479">
                  <w:marLeft w:val="0"/>
                  <w:marRight w:val="0"/>
                  <w:marTop w:val="0"/>
                  <w:marBottom w:val="0"/>
                  <w:divBdr>
                    <w:top w:val="none" w:sz="0" w:space="0" w:color="auto"/>
                    <w:left w:val="none" w:sz="0" w:space="0" w:color="auto"/>
                    <w:bottom w:val="none" w:sz="0" w:space="0" w:color="auto"/>
                    <w:right w:val="none" w:sz="0" w:space="0" w:color="auto"/>
                  </w:divBdr>
                  <w:divsChild>
                    <w:div w:id="1270891842">
                      <w:marLeft w:val="0"/>
                      <w:marRight w:val="0"/>
                      <w:marTop w:val="0"/>
                      <w:marBottom w:val="0"/>
                      <w:divBdr>
                        <w:top w:val="none" w:sz="0" w:space="0" w:color="auto"/>
                        <w:left w:val="none" w:sz="0" w:space="0" w:color="auto"/>
                        <w:bottom w:val="none" w:sz="0" w:space="0" w:color="auto"/>
                        <w:right w:val="none" w:sz="0" w:space="0" w:color="auto"/>
                      </w:divBdr>
                      <w:divsChild>
                        <w:div w:id="651249958">
                          <w:marLeft w:val="0"/>
                          <w:marRight w:val="0"/>
                          <w:marTop w:val="0"/>
                          <w:marBottom w:val="0"/>
                          <w:divBdr>
                            <w:top w:val="none" w:sz="0" w:space="0" w:color="auto"/>
                            <w:left w:val="none" w:sz="0" w:space="0" w:color="auto"/>
                            <w:bottom w:val="none" w:sz="0" w:space="0" w:color="auto"/>
                            <w:right w:val="none" w:sz="0" w:space="0" w:color="auto"/>
                          </w:divBdr>
                          <w:divsChild>
                            <w:div w:id="2097050556">
                              <w:marLeft w:val="0"/>
                              <w:marRight w:val="0"/>
                              <w:marTop w:val="0"/>
                              <w:marBottom w:val="0"/>
                              <w:divBdr>
                                <w:top w:val="none" w:sz="0" w:space="0" w:color="auto"/>
                                <w:left w:val="none" w:sz="0" w:space="0" w:color="auto"/>
                                <w:bottom w:val="none" w:sz="0" w:space="0" w:color="auto"/>
                                <w:right w:val="none" w:sz="0" w:space="0" w:color="auto"/>
                              </w:divBdr>
                              <w:divsChild>
                                <w:div w:id="2005157135">
                                  <w:marLeft w:val="0"/>
                                  <w:marRight w:val="0"/>
                                  <w:marTop w:val="0"/>
                                  <w:marBottom w:val="0"/>
                                  <w:divBdr>
                                    <w:top w:val="none" w:sz="0" w:space="0" w:color="auto"/>
                                    <w:left w:val="none" w:sz="0" w:space="0" w:color="auto"/>
                                    <w:bottom w:val="none" w:sz="0" w:space="0" w:color="auto"/>
                                    <w:right w:val="none" w:sz="0" w:space="0" w:color="auto"/>
                                  </w:divBdr>
                                  <w:divsChild>
                                    <w:div w:id="6834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717503">
      <w:bodyDiv w:val="1"/>
      <w:marLeft w:val="0"/>
      <w:marRight w:val="0"/>
      <w:marTop w:val="0"/>
      <w:marBottom w:val="0"/>
      <w:divBdr>
        <w:top w:val="none" w:sz="0" w:space="0" w:color="auto"/>
        <w:left w:val="none" w:sz="0" w:space="0" w:color="auto"/>
        <w:bottom w:val="none" w:sz="0" w:space="0" w:color="auto"/>
        <w:right w:val="none" w:sz="0" w:space="0" w:color="auto"/>
      </w:divBdr>
      <w:divsChild>
        <w:div w:id="286274376">
          <w:marLeft w:val="0"/>
          <w:marRight w:val="0"/>
          <w:marTop w:val="0"/>
          <w:marBottom w:val="0"/>
          <w:divBdr>
            <w:top w:val="none" w:sz="0" w:space="0" w:color="auto"/>
            <w:left w:val="none" w:sz="0" w:space="0" w:color="auto"/>
            <w:bottom w:val="none" w:sz="0" w:space="0" w:color="auto"/>
            <w:right w:val="none" w:sz="0" w:space="0" w:color="auto"/>
          </w:divBdr>
        </w:div>
      </w:divsChild>
    </w:div>
    <w:div w:id="1621954089">
      <w:bodyDiv w:val="1"/>
      <w:marLeft w:val="0"/>
      <w:marRight w:val="0"/>
      <w:marTop w:val="0"/>
      <w:marBottom w:val="0"/>
      <w:divBdr>
        <w:top w:val="none" w:sz="0" w:space="0" w:color="auto"/>
        <w:left w:val="none" w:sz="0" w:space="0" w:color="auto"/>
        <w:bottom w:val="none" w:sz="0" w:space="0" w:color="auto"/>
        <w:right w:val="none" w:sz="0" w:space="0" w:color="auto"/>
      </w:divBdr>
      <w:divsChild>
        <w:div w:id="122433158">
          <w:marLeft w:val="0"/>
          <w:marRight w:val="0"/>
          <w:marTop w:val="0"/>
          <w:marBottom w:val="150"/>
          <w:divBdr>
            <w:top w:val="none" w:sz="0" w:space="0" w:color="auto"/>
            <w:left w:val="none" w:sz="0" w:space="0" w:color="auto"/>
            <w:bottom w:val="none" w:sz="0" w:space="0" w:color="auto"/>
            <w:right w:val="none" w:sz="0" w:space="0" w:color="auto"/>
          </w:divBdr>
        </w:div>
      </w:divsChild>
    </w:div>
    <w:div w:id="1622226325">
      <w:bodyDiv w:val="1"/>
      <w:marLeft w:val="0"/>
      <w:marRight w:val="0"/>
      <w:marTop w:val="0"/>
      <w:marBottom w:val="0"/>
      <w:divBdr>
        <w:top w:val="none" w:sz="0" w:space="0" w:color="auto"/>
        <w:left w:val="none" w:sz="0" w:space="0" w:color="auto"/>
        <w:bottom w:val="none" w:sz="0" w:space="0" w:color="auto"/>
        <w:right w:val="none" w:sz="0" w:space="0" w:color="auto"/>
      </w:divBdr>
      <w:divsChild>
        <w:div w:id="309749830">
          <w:marLeft w:val="0"/>
          <w:marRight w:val="0"/>
          <w:marTop w:val="0"/>
          <w:marBottom w:val="0"/>
          <w:divBdr>
            <w:top w:val="none" w:sz="0" w:space="0" w:color="auto"/>
            <w:left w:val="none" w:sz="0" w:space="0" w:color="auto"/>
            <w:bottom w:val="dotted" w:sz="6" w:space="4" w:color="DDDDDD"/>
            <w:right w:val="none" w:sz="0" w:space="0" w:color="auto"/>
          </w:divBdr>
        </w:div>
      </w:divsChild>
    </w:div>
    <w:div w:id="1622494805">
      <w:bodyDiv w:val="1"/>
      <w:marLeft w:val="0"/>
      <w:marRight w:val="0"/>
      <w:marTop w:val="0"/>
      <w:marBottom w:val="0"/>
      <w:divBdr>
        <w:top w:val="none" w:sz="0" w:space="0" w:color="auto"/>
        <w:left w:val="none" w:sz="0" w:space="0" w:color="auto"/>
        <w:bottom w:val="none" w:sz="0" w:space="0" w:color="auto"/>
        <w:right w:val="none" w:sz="0" w:space="0" w:color="auto"/>
      </w:divBdr>
      <w:divsChild>
        <w:div w:id="351952209">
          <w:marLeft w:val="0"/>
          <w:marRight w:val="0"/>
          <w:marTop w:val="0"/>
          <w:marBottom w:val="0"/>
          <w:divBdr>
            <w:top w:val="none" w:sz="0" w:space="0" w:color="auto"/>
            <w:left w:val="none" w:sz="0" w:space="0" w:color="auto"/>
            <w:bottom w:val="none" w:sz="0" w:space="0" w:color="auto"/>
            <w:right w:val="none" w:sz="0" w:space="0" w:color="auto"/>
          </w:divBdr>
          <w:divsChild>
            <w:div w:id="390887646">
              <w:marLeft w:val="0"/>
              <w:marRight w:val="0"/>
              <w:marTop w:val="0"/>
              <w:marBottom w:val="0"/>
              <w:divBdr>
                <w:top w:val="none" w:sz="0" w:space="0" w:color="auto"/>
                <w:left w:val="none" w:sz="0" w:space="0" w:color="auto"/>
                <w:bottom w:val="none" w:sz="0" w:space="0" w:color="auto"/>
                <w:right w:val="none" w:sz="0" w:space="0" w:color="auto"/>
              </w:divBdr>
              <w:divsChild>
                <w:div w:id="1690641847">
                  <w:marLeft w:val="0"/>
                  <w:marRight w:val="0"/>
                  <w:marTop w:val="0"/>
                  <w:marBottom w:val="0"/>
                  <w:divBdr>
                    <w:top w:val="none" w:sz="0" w:space="0" w:color="auto"/>
                    <w:left w:val="none" w:sz="0" w:space="0" w:color="auto"/>
                    <w:bottom w:val="none" w:sz="0" w:space="0" w:color="auto"/>
                    <w:right w:val="none" w:sz="0" w:space="0" w:color="auto"/>
                  </w:divBdr>
                </w:div>
                <w:div w:id="18987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7057">
          <w:marLeft w:val="0"/>
          <w:marRight w:val="0"/>
          <w:marTop w:val="0"/>
          <w:marBottom w:val="0"/>
          <w:divBdr>
            <w:top w:val="none" w:sz="0" w:space="0" w:color="auto"/>
            <w:left w:val="none" w:sz="0" w:space="0" w:color="auto"/>
            <w:bottom w:val="none" w:sz="0" w:space="0" w:color="auto"/>
            <w:right w:val="none" w:sz="0" w:space="0" w:color="auto"/>
          </w:divBdr>
          <w:divsChild>
            <w:div w:id="1301808825">
              <w:marLeft w:val="0"/>
              <w:marRight w:val="0"/>
              <w:marTop w:val="0"/>
              <w:marBottom w:val="0"/>
              <w:divBdr>
                <w:top w:val="none" w:sz="0" w:space="0" w:color="auto"/>
                <w:left w:val="none" w:sz="0" w:space="0" w:color="auto"/>
                <w:bottom w:val="none" w:sz="0" w:space="0" w:color="auto"/>
                <w:right w:val="none" w:sz="0" w:space="0" w:color="auto"/>
              </w:divBdr>
              <w:divsChild>
                <w:div w:id="443112777">
                  <w:marLeft w:val="0"/>
                  <w:marRight w:val="0"/>
                  <w:marTop w:val="0"/>
                  <w:marBottom w:val="0"/>
                  <w:divBdr>
                    <w:top w:val="none" w:sz="0" w:space="0" w:color="auto"/>
                    <w:left w:val="none" w:sz="0" w:space="0" w:color="auto"/>
                    <w:bottom w:val="none" w:sz="0" w:space="0" w:color="auto"/>
                    <w:right w:val="none" w:sz="0" w:space="0" w:color="auto"/>
                  </w:divBdr>
                  <w:divsChild>
                    <w:div w:id="1360007353">
                      <w:marLeft w:val="0"/>
                      <w:marRight w:val="0"/>
                      <w:marTop w:val="0"/>
                      <w:marBottom w:val="0"/>
                      <w:divBdr>
                        <w:top w:val="none" w:sz="0" w:space="0" w:color="auto"/>
                        <w:left w:val="none" w:sz="0" w:space="0" w:color="auto"/>
                        <w:bottom w:val="none" w:sz="0" w:space="0" w:color="auto"/>
                        <w:right w:val="none" w:sz="0" w:space="0" w:color="auto"/>
                      </w:divBdr>
                      <w:divsChild>
                        <w:div w:id="191266613">
                          <w:marLeft w:val="0"/>
                          <w:marRight w:val="0"/>
                          <w:marTop w:val="225"/>
                          <w:marBottom w:val="0"/>
                          <w:divBdr>
                            <w:top w:val="none" w:sz="0" w:space="0" w:color="auto"/>
                            <w:left w:val="none" w:sz="0" w:space="0" w:color="auto"/>
                            <w:bottom w:val="none" w:sz="0" w:space="0" w:color="auto"/>
                            <w:right w:val="none" w:sz="0" w:space="0" w:color="auto"/>
                          </w:divBdr>
                          <w:divsChild>
                            <w:div w:id="1819764613">
                              <w:marLeft w:val="0"/>
                              <w:marRight w:val="0"/>
                              <w:marTop w:val="0"/>
                              <w:marBottom w:val="0"/>
                              <w:divBdr>
                                <w:top w:val="none" w:sz="0" w:space="0" w:color="auto"/>
                                <w:left w:val="none" w:sz="0" w:space="0" w:color="auto"/>
                                <w:bottom w:val="none" w:sz="0" w:space="0" w:color="auto"/>
                                <w:right w:val="none" w:sz="0" w:space="0" w:color="auto"/>
                              </w:divBdr>
                            </w:div>
                          </w:divsChild>
                        </w:div>
                        <w:div w:id="1168597695">
                          <w:marLeft w:val="0"/>
                          <w:marRight w:val="0"/>
                          <w:marTop w:val="0"/>
                          <w:marBottom w:val="0"/>
                          <w:divBdr>
                            <w:top w:val="none" w:sz="0" w:space="0" w:color="auto"/>
                            <w:left w:val="none" w:sz="0" w:space="0" w:color="auto"/>
                            <w:bottom w:val="none" w:sz="0" w:space="0" w:color="auto"/>
                            <w:right w:val="none" w:sz="0" w:space="0" w:color="auto"/>
                          </w:divBdr>
                          <w:divsChild>
                            <w:div w:id="1478185534">
                              <w:marLeft w:val="0"/>
                              <w:marRight w:val="0"/>
                              <w:marTop w:val="0"/>
                              <w:marBottom w:val="0"/>
                              <w:divBdr>
                                <w:top w:val="none" w:sz="0" w:space="0" w:color="auto"/>
                                <w:left w:val="none" w:sz="0" w:space="0" w:color="auto"/>
                                <w:bottom w:val="dotted" w:sz="6" w:space="0" w:color="auto"/>
                                <w:right w:val="none" w:sz="0" w:space="0" w:color="auto"/>
                              </w:divBdr>
                            </w:div>
                          </w:divsChild>
                        </w:div>
                      </w:divsChild>
                    </w:div>
                  </w:divsChild>
                </w:div>
                <w:div w:id="1101682306">
                  <w:marLeft w:val="0"/>
                  <w:marRight w:val="0"/>
                  <w:marTop w:val="0"/>
                  <w:marBottom w:val="0"/>
                  <w:divBdr>
                    <w:top w:val="none" w:sz="0" w:space="0" w:color="auto"/>
                    <w:left w:val="none" w:sz="0" w:space="0" w:color="auto"/>
                    <w:bottom w:val="none" w:sz="0" w:space="0" w:color="auto"/>
                    <w:right w:val="none" w:sz="0" w:space="0" w:color="auto"/>
                  </w:divBdr>
                  <w:divsChild>
                    <w:div w:id="2143840472">
                      <w:marLeft w:val="0"/>
                      <w:marRight w:val="0"/>
                      <w:marTop w:val="0"/>
                      <w:marBottom w:val="0"/>
                      <w:divBdr>
                        <w:top w:val="none" w:sz="0" w:space="0" w:color="auto"/>
                        <w:left w:val="none" w:sz="0" w:space="0" w:color="auto"/>
                        <w:bottom w:val="none" w:sz="0" w:space="0" w:color="auto"/>
                        <w:right w:val="none" w:sz="0" w:space="0" w:color="auto"/>
                      </w:divBdr>
                      <w:divsChild>
                        <w:div w:id="3213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571349">
      <w:bodyDiv w:val="1"/>
      <w:marLeft w:val="0"/>
      <w:marRight w:val="0"/>
      <w:marTop w:val="0"/>
      <w:marBottom w:val="0"/>
      <w:divBdr>
        <w:top w:val="none" w:sz="0" w:space="0" w:color="auto"/>
        <w:left w:val="none" w:sz="0" w:space="0" w:color="auto"/>
        <w:bottom w:val="none" w:sz="0" w:space="0" w:color="auto"/>
        <w:right w:val="none" w:sz="0" w:space="0" w:color="auto"/>
      </w:divBdr>
    </w:div>
    <w:div w:id="1622876432">
      <w:bodyDiv w:val="1"/>
      <w:marLeft w:val="0"/>
      <w:marRight w:val="0"/>
      <w:marTop w:val="0"/>
      <w:marBottom w:val="0"/>
      <w:divBdr>
        <w:top w:val="none" w:sz="0" w:space="0" w:color="auto"/>
        <w:left w:val="none" w:sz="0" w:space="0" w:color="auto"/>
        <w:bottom w:val="none" w:sz="0" w:space="0" w:color="auto"/>
        <w:right w:val="none" w:sz="0" w:space="0" w:color="auto"/>
      </w:divBdr>
      <w:divsChild>
        <w:div w:id="1681543817">
          <w:marLeft w:val="0"/>
          <w:marRight w:val="0"/>
          <w:marTop w:val="0"/>
          <w:marBottom w:val="0"/>
          <w:divBdr>
            <w:top w:val="none" w:sz="0" w:space="0" w:color="auto"/>
            <w:left w:val="none" w:sz="0" w:space="0" w:color="auto"/>
            <w:bottom w:val="dotted" w:sz="6" w:space="4" w:color="DDDDDD"/>
            <w:right w:val="none" w:sz="0" w:space="0" w:color="auto"/>
          </w:divBdr>
          <w:divsChild>
            <w:div w:id="18700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19912">
      <w:bodyDiv w:val="1"/>
      <w:marLeft w:val="0"/>
      <w:marRight w:val="0"/>
      <w:marTop w:val="0"/>
      <w:marBottom w:val="0"/>
      <w:divBdr>
        <w:top w:val="none" w:sz="0" w:space="0" w:color="auto"/>
        <w:left w:val="none" w:sz="0" w:space="0" w:color="auto"/>
        <w:bottom w:val="none" w:sz="0" w:space="0" w:color="auto"/>
        <w:right w:val="none" w:sz="0" w:space="0" w:color="auto"/>
      </w:divBdr>
      <w:divsChild>
        <w:div w:id="257643251">
          <w:marLeft w:val="0"/>
          <w:marRight w:val="0"/>
          <w:marTop w:val="0"/>
          <w:marBottom w:val="0"/>
          <w:divBdr>
            <w:top w:val="none" w:sz="0" w:space="0" w:color="auto"/>
            <w:left w:val="none" w:sz="0" w:space="0" w:color="auto"/>
            <w:bottom w:val="none" w:sz="0" w:space="0" w:color="auto"/>
            <w:right w:val="none" w:sz="0" w:space="0" w:color="auto"/>
          </w:divBdr>
        </w:div>
      </w:divsChild>
    </w:div>
    <w:div w:id="1623417255">
      <w:bodyDiv w:val="1"/>
      <w:marLeft w:val="0"/>
      <w:marRight w:val="0"/>
      <w:marTop w:val="0"/>
      <w:marBottom w:val="0"/>
      <w:divBdr>
        <w:top w:val="none" w:sz="0" w:space="0" w:color="auto"/>
        <w:left w:val="none" w:sz="0" w:space="0" w:color="auto"/>
        <w:bottom w:val="none" w:sz="0" w:space="0" w:color="auto"/>
        <w:right w:val="none" w:sz="0" w:space="0" w:color="auto"/>
      </w:divBdr>
      <w:divsChild>
        <w:div w:id="176701267">
          <w:marLeft w:val="0"/>
          <w:marRight w:val="0"/>
          <w:marTop w:val="0"/>
          <w:marBottom w:val="0"/>
          <w:divBdr>
            <w:top w:val="none" w:sz="0" w:space="0" w:color="auto"/>
            <w:left w:val="none" w:sz="0" w:space="0" w:color="auto"/>
            <w:bottom w:val="none" w:sz="0" w:space="0" w:color="auto"/>
            <w:right w:val="none" w:sz="0" w:space="0" w:color="auto"/>
          </w:divBdr>
          <w:divsChild>
            <w:div w:id="1537040141">
              <w:marLeft w:val="0"/>
              <w:marRight w:val="0"/>
              <w:marTop w:val="0"/>
              <w:marBottom w:val="0"/>
              <w:divBdr>
                <w:top w:val="none" w:sz="0" w:space="0" w:color="auto"/>
                <w:left w:val="none" w:sz="0" w:space="0" w:color="auto"/>
                <w:bottom w:val="none" w:sz="0" w:space="0" w:color="auto"/>
                <w:right w:val="none" w:sz="0" w:space="0" w:color="auto"/>
              </w:divBdr>
              <w:divsChild>
                <w:div w:id="536088499">
                  <w:marLeft w:val="0"/>
                  <w:marRight w:val="0"/>
                  <w:marTop w:val="0"/>
                  <w:marBottom w:val="0"/>
                  <w:divBdr>
                    <w:top w:val="none" w:sz="0" w:space="0" w:color="auto"/>
                    <w:left w:val="none" w:sz="0" w:space="0" w:color="auto"/>
                    <w:bottom w:val="none" w:sz="0" w:space="0" w:color="auto"/>
                    <w:right w:val="none" w:sz="0" w:space="0" w:color="auto"/>
                  </w:divBdr>
                  <w:divsChild>
                    <w:div w:id="384137936">
                      <w:marLeft w:val="0"/>
                      <w:marRight w:val="0"/>
                      <w:marTop w:val="0"/>
                      <w:marBottom w:val="0"/>
                      <w:divBdr>
                        <w:top w:val="none" w:sz="0" w:space="0" w:color="auto"/>
                        <w:left w:val="none" w:sz="0" w:space="0" w:color="auto"/>
                        <w:bottom w:val="none" w:sz="0" w:space="0" w:color="auto"/>
                        <w:right w:val="none" w:sz="0" w:space="0" w:color="auto"/>
                      </w:divBdr>
                      <w:divsChild>
                        <w:div w:id="1214198538">
                          <w:marLeft w:val="0"/>
                          <w:marRight w:val="0"/>
                          <w:marTop w:val="0"/>
                          <w:marBottom w:val="0"/>
                          <w:divBdr>
                            <w:top w:val="none" w:sz="0" w:space="0" w:color="auto"/>
                            <w:left w:val="none" w:sz="0" w:space="0" w:color="auto"/>
                            <w:bottom w:val="none" w:sz="0" w:space="0" w:color="auto"/>
                            <w:right w:val="none" w:sz="0" w:space="0" w:color="auto"/>
                          </w:divBdr>
                          <w:divsChild>
                            <w:div w:id="112792319">
                              <w:marLeft w:val="0"/>
                              <w:marRight w:val="0"/>
                              <w:marTop w:val="0"/>
                              <w:marBottom w:val="0"/>
                              <w:divBdr>
                                <w:top w:val="none" w:sz="0" w:space="0" w:color="auto"/>
                                <w:left w:val="none" w:sz="0" w:space="0" w:color="auto"/>
                                <w:bottom w:val="none" w:sz="0" w:space="0" w:color="auto"/>
                                <w:right w:val="none" w:sz="0" w:space="0" w:color="auto"/>
                              </w:divBdr>
                              <w:divsChild>
                                <w:div w:id="730033697">
                                  <w:marLeft w:val="0"/>
                                  <w:marRight w:val="0"/>
                                  <w:marTop w:val="0"/>
                                  <w:marBottom w:val="0"/>
                                  <w:divBdr>
                                    <w:top w:val="none" w:sz="0" w:space="0" w:color="auto"/>
                                    <w:left w:val="none" w:sz="0" w:space="0" w:color="auto"/>
                                    <w:bottom w:val="none" w:sz="0" w:space="0" w:color="auto"/>
                                    <w:right w:val="none" w:sz="0" w:space="0" w:color="auto"/>
                                  </w:divBdr>
                                  <w:divsChild>
                                    <w:div w:id="13716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531475">
      <w:bodyDiv w:val="1"/>
      <w:marLeft w:val="0"/>
      <w:marRight w:val="0"/>
      <w:marTop w:val="0"/>
      <w:marBottom w:val="0"/>
      <w:divBdr>
        <w:top w:val="none" w:sz="0" w:space="0" w:color="auto"/>
        <w:left w:val="none" w:sz="0" w:space="0" w:color="auto"/>
        <w:bottom w:val="none" w:sz="0" w:space="0" w:color="auto"/>
        <w:right w:val="none" w:sz="0" w:space="0" w:color="auto"/>
      </w:divBdr>
      <w:divsChild>
        <w:div w:id="175576975">
          <w:marLeft w:val="0"/>
          <w:marRight w:val="0"/>
          <w:marTop w:val="0"/>
          <w:marBottom w:val="0"/>
          <w:divBdr>
            <w:top w:val="none" w:sz="0" w:space="0" w:color="auto"/>
            <w:left w:val="none" w:sz="0" w:space="0" w:color="auto"/>
            <w:bottom w:val="none" w:sz="0" w:space="0" w:color="auto"/>
            <w:right w:val="none" w:sz="0" w:space="0" w:color="auto"/>
          </w:divBdr>
          <w:divsChild>
            <w:div w:id="1910581184">
              <w:marLeft w:val="0"/>
              <w:marRight w:val="0"/>
              <w:marTop w:val="0"/>
              <w:marBottom w:val="0"/>
              <w:divBdr>
                <w:top w:val="none" w:sz="0" w:space="0" w:color="auto"/>
                <w:left w:val="none" w:sz="0" w:space="0" w:color="auto"/>
                <w:bottom w:val="none" w:sz="0" w:space="0" w:color="auto"/>
                <w:right w:val="none" w:sz="0" w:space="0" w:color="auto"/>
              </w:divBdr>
              <w:divsChild>
                <w:div w:id="255554287">
                  <w:marLeft w:val="0"/>
                  <w:marRight w:val="0"/>
                  <w:marTop w:val="0"/>
                  <w:marBottom w:val="0"/>
                  <w:divBdr>
                    <w:top w:val="none" w:sz="0" w:space="0" w:color="auto"/>
                    <w:left w:val="none" w:sz="0" w:space="0" w:color="auto"/>
                    <w:bottom w:val="none" w:sz="0" w:space="0" w:color="auto"/>
                    <w:right w:val="none" w:sz="0" w:space="0" w:color="auto"/>
                  </w:divBdr>
                  <w:divsChild>
                    <w:div w:id="1188518715">
                      <w:marLeft w:val="0"/>
                      <w:marRight w:val="0"/>
                      <w:marTop w:val="0"/>
                      <w:marBottom w:val="0"/>
                      <w:divBdr>
                        <w:top w:val="none" w:sz="0" w:space="0" w:color="auto"/>
                        <w:left w:val="none" w:sz="0" w:space="0" w:color="auto"/>
                        <w:bottom w:val="none" w:sz="0" w:space="0" w:color="auto"/>
                        <w:right w:val="none" w:sz="0" w:space="0" w:color="auto"/>
                      </w:divBdr>
                      <w:divsChild>
                        <w:div w:id="1350066975">
                          <w:marLeft w:val="0"/>
                          <w:marRight w:val="0"/>
                          <w:marTop w:val="0"/>
                          <w:marBottom w:val="0"/>
                          <w:divBdr>
                            <w:top w:val="none" w:sz="0" w:space="0" w:color="auto"/>
                            <w:left w:val="none" w:sz="0" w:space="0" w:color="auto"/>
                            <w:bottom w:val="none" w:sz="0" w:space="0" w:color="auto"/>
                            <w:right w:val="none" w:sz="0" w:space="0" w:color="auto"/>
                          </w:divBdr>
                          <w:divsChild>
                            <w:div w:id="2036807202">
                              <w:marLeft w:val="0"/>
                              <w:marRight w:val="0"/>
                              <w:marTop w:val="0"/>
                              <w:marBottom w:val="0"/>
                              <w:divBdr>
                                <w:top w:val="none" w:sz="0" w:space="0" w:color="auto"/>
                                <w:left w:val="none" w:sz="0" w:space="0" w:color="auto"/>
                                <w:bottom w:val="none" w:sz="0" w:space="0" w:color="auto"/>
                                <w:right w:val="none" w:sz="0" w:space="0" w:color="auto"/>
                              </w:divBdr>
                              <w:divsChild>
                                <w:div w:id="835728371">
                                  <w:marLeft w:val="0"/>
                                  <w:marRight w:val="0"/>
                                  <w:marTop w:val="0"/>
                                  <w:marBottom w:val="0"/>
                                  <w:divBdr>
                                    <w:top w:val="none" w:sz="0" w:space="0" w:color="auto"/>
                                    <w:left w:val="none" w:sz="0" w:space="0" w:color="auto"/>
                                    <w:bottom w:val="none" w:sz="0" w:space="0" w:color="auto"/>
                                    <w:right w:val="none" w:sz="0" w:space="0" w:color="auto"/>
                                  </w:divBdr>
                                  <w:divsChild>
                                    <w:div w:id="1206797024">
                                      <w:marLeft w:val="0"/>
                                      <w:marRight w:val="0"/>
                                      <w:marTop w:val="0"/>
                                      <w:marBottom w:val="0"/>
                                      <w:divBdr>
                                        <w:top w:val="none" w:sz="0" w:space="0" w:color="auto"/>
                                        <w:left w:val="none" w:sz="0" w:space="0" w:color="auto"/>
                                        <w:bottom w:val="none" w:sz="0" w:space="0" w:color="auto"/>
                                        <w:right w:val="none" w:sz="0" w:space="0" w:color="auto"/>
                                      </w:divBdr>
                                      <w:divsChild>
                                        <w:div w:id="16017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3682138">
      <w:bodyDiv w:val="1"/>
      <w:marLeft w:val="0"/>
      <w:marRight w:val="0"/>
      <w:marTop w:val="0"/>
      <w:marBottom w:val="0"/>
      <w:divBdr>
        <w:top w:val="none" w:sz="0" w:space="0" w:color="auto"/>
        <w:left w:val="none" w:sz="0" w:space="0" w:color="auto"/>
        <w:bottom w:val="none" w:sz="0" w:space="0" w:color="auto"/>
        <w:right w:val="none" w:sz="0" w:space="0" w:color="auto"/>
      </w:divBdr>
    </w:div>
    <w:div w:id="1623686520">
      <w:bodyDiv w:val="1"/>
      <w:marLeft w:val="0"/>
      <w:marRight w:val="0"/>
      <w:marTop w:val="0"/>
      <w:marBottom w:val="0"/>
      <w:divBdr>
        <w:top w:val="none" w:sz="0" w:space="0" w:color="auto"/>
        <w:left w:val="none" w:sz="0" w:space="0" w:color="auto"/>
        <w:bottom w:val="none" w:sz="0" w:space="0" w:color="auto"/>
        <w:right w:val="none" w:sz="0" w:space="0" w:color="auto"/>
      </w:divBdr>
      <w:divsChild>
        <w:div w:id="736366451">
          <w:marLeft w:val="0"/>
          <w:marRight w:val="0"/>
          <w:marTop w:val="0"/>
          <w:marBottom w:val="0"/>
          <w:divBdr>
            <w:top w:val="none" w:sz="0" w:space="0" w:color="auto"/>
            <w:left w:val="none" w:sz="0" w:space="0" w:color="auto"/>
            <w:bottom w:val="none" w:sz="0" w:space="0" w:color="auto"/>
            <w:right w:val="none" w:sz="0" w:space="0" w:color="auto"/>
          </w:divBdr>
        </w:div>
        <w:div w:id="1182470428">
          <w:marLeft w:val="0"/>
          <w:marRight w:val="0"/>
          <w:marTop w:val="0"/>
          <w:marBottom w:val="0"/>
          <w:divBdr>
            <w:top w:val="none" w:sz="0" w:space="0" w:color="auto"/>
            <w:left w:val="none" w:sz="0" w:space="0" w:color="auto"/>
            <w:bottom w:val="none" w:sz="0" w:space="0" w:color="auto"/>
            <w:right w:val="none" w:sz="0" w:space="0" w:color="auto"/>
          </w:divBdr>
        </w:div>
      </w:divsChild>
    </w:div>
    <w:div w:id="1623880443">
      <w:bodyDiv w:val="1"/>
      <w:marLeft w:val="0"/>
      <w:marRight w:val="0"/>
      <w:marTop w:val="0"/>
      <w:marBottom w:val="0"/>
      <w:divBdr>
        <w:top w:val="none" w:sz="0" w:space="0" w:color="auto"/>
        <w:left w:val="none" w:sz="0" w:space="0" w:color="auto"/>
        <w:bottom w:val="none" w:sz="0" w:space="0" w:color="auto"/>
        <w:right w:val="none" w:sz="0" w:space="0" w:color="auto"/>
      </w:divBdr>
      <w:divsChild>
        <w:div w:id="1436707286">
          <w:marLeft w:val="0"/>
          <w:marRight w:val="0"/>
          <w:marTop w:val="0"/>
          <w:marBottom w:val="0"/>
          <w:divBdr>
            <w:top w:val="none" w:sz="0" w:space="0" w:color="auto"/>
            <w:left w:val="none" w:sz="0" w:space="0" w:color="auto"/>
            <w:bottom w:val="dotted" w:sz="6" w:space="4" w:color="DDDDDD"/>
            <w:right w:val="none" w:sz="0" w:space="0" w:color="auto"/>
          </w:divBdr>
          <w:divsChild>
            <w:div w:id="13931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82618">
      <w:bodyDiv w:val="1"/>
      <w:marLeft w:val="0"/>
      <w:marRight w:val="0"/>
      <w:marTop w:val="0"/>
      <w:marBottom w:val="0"/>
      <w:divBdr>
        <w:top w:val="none" w:sz="0" w:space="0" w:color="auto"/>
        <w:left w:val="none" w:sz="0" w:space="0" w:color="auto"/>
        <w:bottom w:val="none" w:sz="0" w:space="0" w:color="auto"/>
        <w:right w:val="none" w:sz="0" w:space="0" w:color="auto"/>
      </w:divBdr>
      <w:divsChild>
        <w:div w:id="106388837">
          <w:marLeft w:val="0"/>
          <w:marRight w:val="0"/>
          <w:marTop w:val="0"/>
          <w:marBottom w:val="150"/>
          <w:divBdr>
            <w:top w:val="none" w:sz="0" w:space="0" w:color="auto"/>
            <w:left w:val="none" w:sz="0" w:space="0" w:color="auto"/>
            <w:bottom w:val="none" w:sz="0" w:space="0" w:color="auto"/>
            <w:right w:val="none" w:sz="0" w:space="0" w:color="auto"/>
          </w:divBdr>
        </w:div>
        <w:div w:id="114563714">
          <w:marLeft w:val="0"/>
          <w:marRight w:val="0"/>
          <w:marTop w:val="0"/>
          <w:marBottom w:val="150"/>
          <w:divBdr>
            <w:top w:val="none" w:sz="0" w:space="0" w:color="auto"/>
            <w:left w:val="none" w:sz="0" w:space="0" w:color="auto"/>
            <w:bottom w:val="none" w:sz="0" w:space="0" w:color="auto"/>
            <w:right w:val="none" w:sz="0" w:space="0" w:color="auto"/>
          </w:divBdr>
        </w:div>
        <w:div w:id="256839325">
          <w:marLeft w:val="0"/>
          <w:marRight w:val="0"/>
          <w:marTop w:val="0"/>
          <w:marBottom w:val="150"/>
          <w:divBdr>
            <w:top w:val="none" w:sz="0" w:space="0" w:color="auto"/>
            <w:left w:val="none" w:sz="0" w:space="0" w:color="auto"/>
            <w:bottom w:val="none" w:sz="0" w:space="0" w:color="auto"/>
            <w:right w:val="none" w:sz="0" w:space="0" w:color="auto"/>
          </w:divBdr>
        </w:div>
        <w:div w:id="468283255">
          <w:marLeft w:val="0"/>
          <w:marRight w:val="0"/>
          <w:marTop w:val="0"/>
          <w:marBottom w:val="150"/>
          <w:divBdr>
            <w:top w:val="none" w:sz="0" w:space="0" w:color="auto"/>
            <w:left w:val="none" w:sz="0" w:space="0" w:color="auto"/>
            <w:bottom w:val="none" w:sz="0" w:space="0" w:color="auto"/>
            <w:right w:val="none" w:sz="0" w:space="0" w:color="auto"/>
          </w:divBdr>
        </w:div>
        <w:div w:id="536623069">
          <w:marLeft w:val="0"/>
          <w:marRight w:val="0"/>
          <w:marTop w:val="0"/>
          <w:marBottom w:val="150"/>
          <w:divBdr>
            <w:top w:val="none" w:sz="0" w:space="0" w:color="auto"/>
            <w:left w:val="none" w:sz="0" w:space="0" w:color="auto"/>
            <w:bottom w:val="none" w:sz="0" w:space="0" w:color="auto"/>
            <w:right w:val="none" w:sz="0" w:space="0" w:color="auto"/>
          </w:divBdr>
        </w:div>
        <w:div w:id="557740754">
          <w:marLeft w:val="0"/>
          <w:marRight w:val="0"/>
          <w:marTop w:val="0"/>
          <w:marBottom w:val="150"/>
          <w:divBdr>
            <w:top w:val="none" w:sz="0" w:space="0" w:color="auto"/>
            <w:left w:val="none" w:sz="0" w:space="0" w:color="auto"/>
            <w:bottom w:val="none" w:sz="0" w:space="0" w:color="auto"/>
            <w:right w:val="none" w:sz="0" w:space="0" w:color="auto"/>
          </w:divBdr>
        </w:div>
        <w:div w:id="944582416">
          <w:marLeft w:val="0"/>
          <w:marRight w:val="0"/>
          <w:marTop w:val="0"/>
          <w:marBottom w:val="150"/>
          <w:divBdr>
            <w:top w:val="none" w:sz="0" w:space="0" w:color="auto"/>
            <w:left w:val="none" w:sz="0" w:space="0" w:color="auto"/>
            <w:bottom w:val="none" w:sz="0" w:space="0" w:color="auto"/>
            <w:right w:val="none" w:sz="0" w:space="0" w:color="auto"/>
          </w:divBdr>
        </w:div>
      </w:divsChild>
    </w:div>
    <w:div w:id="1624651676">
      <w:bodyDiv w:val="1"/>
      <w:marLeft w:val="0"/>
      <w:marRight w:val="0"/>
      <w:marTop w:val="0"/>
      <w:marBottom w:val="0"/>
      <w:divBdr>
        <w:top w:val="none" w:sz="0" w:space="0" w:color="auto"/>
        <w:left w:val="none" w:sz="0" w:space="0" w:color="auto"/>
        <w:bottom w:val="none" w:sz="0" w:space="0" w:color="auto"/>
        <w:right w:val="none" w:sz="0" w:space="0" w:color="auto"/>
      </w:divBdr>
    </w:div>
    <w:div w:id="1624996495">
      <w:bodyDiv w:val="1"/>
      <w:marLeft w:val="0"/>
      <w:marRight w:val="0"/>
      <w:marTop w:val="0"/>
      <w:marBottom w:val="0"/>
      <w:divBdr>
        <w:top w:val="none" w:sz="0" w:space="0" w:color="auto"/>
        <w:left w:val="none" w:sz="0" w:space="0" w:color="auto"/>
        <w:bottom w:val="none" w:sz="0" w:space="0" w:color="auto"/>
        <w:right w:val="none" w:sz="0" w:space="0" w:color="auto"/>
      </w:divBdr>
      <w:divsChild>
        <w:div w:id="1297492470">
          <w:marLeft w:val="0"/>
          <w:marRight w:val="0"/>
          <w:marTop w:val="0"/>
          <w:marBottom w:val="0"/>
          <w:divBdr>
            <w:top w:val="none" w:sz="0" w:space="0" w:color="auto"/>
            <w:left w:val="none" w:sz="0" w:space="0" w:color="auto"/>
            <w:bottom w:val="dotted" w:sz="6" w:space="4" w:color="DDDDDD"/>
            <w:right w:val="none" w:sz="0" w:space="0" w:color="auto"/>
          </w:divBdr>
          <w:divsChild>
            <w:div w:id="33823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6393">
      <w:bodyDiv w:val="1"/>
      <w:marLeft w:val="0"/>
      <w:marRight w:val="0"/>
      <w:marTop w:val="0"/>
      <w:marBottom w:val="0"/>
      <w:divBdr>
        <w:top w:val="none" w:sz="0" w:space="0" w:color="auto"/>
        <w:left w:val="none" w:sz="0" w:space="0" w:color="auto"/>
        <w:bottom w:val="none" w:sz="0" w:space="0" w:color="auto"/>
        <w:right w:val="none" w:sz="0" w:space="0" w:color="auto"/>
      </w:divBdr>
      <w:divsChild>
        <w:div w:id="175316343">
          <w:marLeft w:val="0"/>
          <w:marRight w:val="0"/>
          <w:marTop w:val="0"/>
          <w:marBottom w:val="0"/>
          <w:divBdr>
            <w:top w:val="none" w:sz="0" w:space="0" w:color="auto"/>
            <w:left w:val="none" w:sz="0" w:space="0" w:color="auto"/>
            <w:bottom w:val="none" w:sz="0" w:space="0" w:color="auto"/>
            <w:right w:val="none" w:sz="0" w:space="0" w:color="auto"/>
          </w:divBdr>
          <w:divsChild>
            <w:div w:id="36510669">
              <w:marLeft w:val="0"/>
              <w:marRight w:val="0"/>
              <w:marTop w:val="0"/>
              <w:marBottom w:val="0"/>
              <w:divBdr>
                <w:top w:val="none" w:sz="0" w:space="0" w:color="auto"/>
                <w:left w:val="none" w:sz="0" w:space="0" w:color="auto"/>
                <w:bottom w:val="none" w:sz="0" w:space="0" w:color="auto"/>
                <w:right w:val="none" w:sz="0" w:space="0" w:color="auto"/>
              </w:divBdr>
              <w:divsChild>
                <w:div w:id="2074623804">
                  <w:marLeft w:val="0"/>
                  <w:marRight w:val="0"/>
                  <w:marTop w:val="0"/>
                  <w:marBottom w:val="0"/>
                  <w:divBdr>
                    <w:top w:val="none" w:sz="0" w:space="0" w:color="auto"/>
                    <w:left w:val="none" w:sz="0" w:space="0" w:color="auto"/>
                    <w:bottom w:val="none" w:sz="0" w:space="0" w:color="auto"/>
                    <w:right w:val="none" w:sz="0" w:space="0" w:color="auto"/>
                  </w:divBdr>
                  <w:divsChild>
                    <w:div w:id="325398568">
                      <w:marLeft w:val="0"/>
                      <w:marRight w:val="0"/>
                      <w:marTop w:val="0"/>
                      <w:marBottom w:val="0"/>
                      <w:divBdr>
                        <w:top w:val="none" w:sz="0" w:space="0" w:color="auto"/>
                        <w:left w:val="none" w:sz="0" w:space="0" w:color="auto"/>
                        <w:bottom w:val="none" w:sz="0" w:space="0" w:color="auto"/>
                        <w:right w:val="none" w:sz="0" w:space="0" w:color="auto"/>
                      </w:divBdr>
                      <w:divsChild>
                        <w:div w:id="637498013">
                          <w:marLeft w:val="0"/>
                          <w:marRight w:val="0"/>
                          <w:marTop w:val="0"/>
                          <w:marBottom w:val="0"/>
                          <w:divBdr>
                            <w:top w:val="none" w:sz="0" w:space="0" w:color="auto"/>
                            <w:left w:val="none" w:sz="0" w:space="0" w:color="auto"/>
                            <w:bottom w:val="none" w:sz="0" w:space="0" w:color="auto"/>
                            <w:right w:val="none" w:sz="0" w:space="0" w:color="auto"/>
                          </w:divBdr>
                          <w:divsChild>
                            <w:div w:id="2052881094">
                              <w:marLeft w:val="0"/>
                              <w:marRight w:val="0"/>
                              <w:marTop w:val="0"/>
                              <w:marBottom w:val="0"/>
                              <w:divBdr>
                                <w:top w:val="none" w:sz="0" w:space="0" w:color="auto"/>
                                <w:left w:val="none" w:sz="0" w:space="0" w:color="auto"/>
                                <w:bottom w:val="none" w:sz="0" w:space="0" w:color="auto"/>
                                <w:right w:val="none" w:sz="0" w:space="0" w:color="auto"/>
                              </w:divBdr>
                              <w:divsChild>
                                <w:div w:id="14911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191738">
      <w:bodyDiv w:val="1"/>
      <w:marLeft w:val="0"/>
      <w:marRight w:val="0"/>
      <w:marTop w:val="0"/>
      <w:marBottom w:val="0"/>
      <w:divBdr>
        <w:top w:val="none" w:sz="0" w:space="0" w:color="auto"/>
        <w:left w:val="none" w:sz="0" w:space="0" w:color="auto"/>
        <w:bottom w:val="none" w:sz="0" w:space="0" w:color="auto"/>
        <w:right w:val="none" w:sz="0" w:space="0" w:color="auto"/>
      </w:divBdr>
      <w:divsChild>
        <w:div w:id="964847312">
          <w:marLeft w:val="0"/>
          <w:marRight w:val="0"/>
          <w:marTop w:val="0"/>
          <w:marBottom w:val="0"/>
          <w:divBdr>
            <w:top w:val="none" w:sz="0" w:space="0" w:color="auto"/>
            <w:left w:val="none" w:sz="0" w:space="0" w:color="auto"/>
            <w:bottom w:val="none" w:sz="0" w:space="0" w:color="auto"/>
            <w:right w:val="none" w:sz="0" w:space="0" w:color="auto"/>
          </w:divBdr>
          <w:divsChild>
            <w:div w:id="5783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7269">
      <w:bodyDiv w:val="1"/>
      <w:marLeft w:val="0"/>
      <w:marRight w:val="0"/>
      <w:marTop w:val="0"/>
      <w:marBottom w:val="0"/>
      <w:divBdr>
        <w:top w:val="none" w:sz="0" w:space="0" w:color="auto"/>
        <w:left w:val="none" w:sz="0" w:space="0" w:color="auto"/>
        <w:bottom w:val="none" w:sz="0" w:space="0" w:color="auto"/>
        <w:right w:val="none" w:sz="0" w:space="0" w:color="auto"/>
      </w:divBdr>
      <w:divsChild>
        <w:div w:id="1487550147">
          <w:marLeft w:val="0"/>
          <w:marRight w:val="0"/>
          <w:marTop w:val="0"/>
          <w:marBottom w:val="0"/>
          <w:divBdr>
            <w:top w:val="none" w:sz="0" w:space="0" w:color="auto"/>
            <w:left w:val="none" w:sz="0" w:space="0" w:color="auto"/>
            <w:bottom w:val="dotted" w:sz="6" w:space="4" w:color="DDDDDD"/>
            <w:right w:val="none" w:sz="0" w:space="0" w:color="auto"/>
          </w:divBdr>
        </w:div>
      </w:divsChild>
    </w:div>
    <w:div w:id="1626236690">
      <w:bodyDiv w:val="1"/>
      <w:marLeft w:val="0"/>
      <w:marRight w:val="0"/>
      <w:marTop w:val="0"/>
      <w:marBottom w:val="0"/>
      <w:divBdr>
        <w:top w:val="none" w:sz="0" w:space="0" w:color="auto"/>
        <w:left w:val="none" w:sz="0" w:space="0" w:color="auto"/>
        <w:bottom w:val="none" w:sz="0" w:space="0" w:color="auto"/>
        <w:right w:val="none" w:sz="0" w:space="0" w:color="auto"/>
      </w:divBdr>
      <w:divsChild>
        <w:div w:id="1963147648">
          <w:marLeft w:val="0"/>
          <w:marRight w:val="0"/>
          <w:marTop w:val="0"/>
          <w:marBottom w:val="0"/>
          <w:divBdr>
            <w:top w:val="none" w:sz="0" w:space="0" w:color="auto"/>
            <w:left w:val="none" w:sz="0" w:space="0" w:color="auto"/>
            <w:bottom w:val="dotted" w:sz="6" w:space="4" w:color="DDDDDD"/>
            <w:right w:val="none" w:sz="0" w:space="0" w:color="auto"/>
          </w:divBdr>
        </w:div>
      </w:divsChild>
    </w:div>
    <w:div w:id="1626933596">
      <w:bodyDiv w:val="1"/>
      <w:marLeft w:val="0"/>
      <w:marRight w:val="0"/>
      <w:marTop w:val="0"/>
      <w:marBottom w:val="0"/>
      <w:divBdr>
        <w:top w:val="none" w:sz="0" w:space="0" w:color="auto"/>
        <w:left w:val="none" w:sz="0" w:space="0" w:color="auto"/>
        <w:bottom w:val="none" w:sz="0" w:space="0" w:color="auto"/>
        <w:right w:val="none" w:sz="0" w:space="0" w:color="auto"/>
      </w:divBdr>
    </w:div>
    <w:div w:id="1627154932">
      <w:bodyDiv w:val="1"/>
      <w:marLeft w:val="0"/>
      <w:marRight w:val="0"/>
      <w:marTop w:val="0"/>
      <w:marBottom w:val="0"/>
      <w:divBdr>
        <w:top w:val="none" w:sz="0" w:space="0" w:color="auto"/>
        <w:left w:val="none" w:sz="0" w:space="0" w:color="auto"/>
        <w:bottom w:val="none" w:sz="0" w:space="0" w:color="auto"/>
        <w:right w:val="none" w:sz="0" w:space="0" w:color="auto"/>
      </w:divBdr>
    </w:div>
    <w:div w:id="1627656880">
      <w:bodyDiv w:val="1"/>
      <w:marLeft w:val="0"/>
      <w:marRight w:val="0"/>
      <w:marTop w:val="0"/>
      <w:marBottom w:val="0"/>
      <w:divBdr>
        <w:top w:val="none" w:sz="0" w:space="0" w:color="auto"/>
        <w:left w:val="none" w:sz="0" w:space="0" w:color="auto"/>
        <w:bottom w:val="none" w:sz="0" w:space="0" w:color="auto"/>
        <w:right w:val="none" w:sz="0" w:space="0" w:color="auto"/>
      </w:divBdr>
      <w:divsChild>
        <w:div w:id="1098521928">
          <w:marLeft w:val="0"/>
          <w:marRight w:val="0"/>
          <w:marTop w:val="0"/>
          <w:marBottom w:val="0"/>
          <w:divBdr>
            <w:top w:val="none" w:sz="0" w:space="0" w:color="auto"/>
            <w:left w:val="none" w:sz="0" w:space="0" w:color="auto"/>
            <w:bottom w:val="none" w:sz="0" w:space="0" w:color="auto"/>
            <w:right w:val="none" w:sz="0" w:space="0" w:color="auto"/>
          </w:divBdr>
          <w:divsChild>
            <w:div w:id="83112871">
              <w:marLeft w:val="0"/>
              <w:marRight w:val="0"/>
              <w:marTop w:val="0"/>
              <w:marBottom w:val="0"/>
              <w:divBdr>
                <w:top w:val="single" w:sz="18" w:space="3" w:color="4A4A4A"/>
                <w:left w:val="none" w:sz="0" w:space="3" w:color="auto"/>
                <w:bottom w:val="single" w:sz="12" w:space="3" w:color="FFFFFF"/>
                <w:right w:val="none" w:sz="0" w:space="3" w:color="auto"/>
              </w:divBdr>
            </w:div>
            <w:div w:id="123236076">
              <w:marLeft w:val="225"/>
              <w:marRight w:val="0"/>
              <w:marTop w:val="0"/>
              <w:marBottom w:val="150"/>
              <w:divBdr>
                <w:top w:val="none" w:sz="0" w:space="0" w:color="auto"/>
                <w:left w:val="none" w:sz="0" w:space="0" w:color="auto"/>
                <w:bottom w:val="none" w:sz="0" w:space="0" w:color="auto"/>
                <w:right w:val="none" w:sz="0" w:space="0" w:color="auto"/>
              </w:divBdr>
            </w:div>
            <w:div w:id="1059747300">
              <w:marLeft w:val="0"/>
              <w:marRight w:val="0"/>
              <w:marTop w:val="0"/>
              <w:marBottom w:val="0"/>
              <w:divBdr>
                <w:top w:val="single" w:sz="18" w:space="3" w:color="4A4A4A"/>
                <w:left w:val="none" w:sz="0" w:space="3" w:color="auto"/>
                <w:bottom w:val="single" w:sz="12" w:space="3" w:color="FFFFFF"/>
                <w:right w:val="none" w:sz="0" w:space="3" w:color="auto"/>
              </w:divBdr>
            </w:div>
            <w:div w:id="1119370729">
              <w:marLeft w:val="0"/>
              <w:marRight w:val="0"/>
              <w:marTop w:val="0"/>
              <w:marBottom w:val="450"/>
              <w:divBdr>
                <w:top w:val="none" w:sz="0" w:space="0" w:color="auto"/>
                <w:left w:val="none" w:sz="0" w:space="0" w:color="auto"/>
                <w:bottom w:val="none" w:sz="0" w:space="0" w:color="auto"/>
                <w:right w:val="none" w:sz="0" w:space="0" w:color="auto"/>
              </w:divBdr>
            </w:div>
            <w:div w:id="1309288703">
              <w:marLeft w:val="225"/>
              <w:marRight w:val="0"/>
              <w:marTop w:val="0"/>
              <w:marBottom w:val="150"/>
              <w:divBdr>
                <w:top w:val="none" w:sz="0" w:space="0" w:color="auto"/>
                <w:left w:val="none" w:sz="0" w:space="0" w:color="auto"/>
                <w:bottom w:val="none" w:sz="0" w:space="0" w:color="auto"/>
                <w:right w:val="none" w:sz="0" w:space="0" w:color="auto"/>
              </w:divBdr>
            </w:div>
            <w:div w:id="1575823868">
              <w:marLeft w:val="0"/>
              <w:marRight w:val="0"/>
              <w:marTop w:val="0"/>
              <w:marBottom w:val="0"/>
              <w:divBdr>
                <w:top w:val="none" w:sz="0" w:space="0" w:color="auto"/>
                <w:left w:val="none" w:sz="0" w:space="0" w:color="auto"/>
                <w:bottom w:val="none" w:sz="0" w:space="0" w:color="auto"/>
                <w:right w:val="none" w:sz="0" w:space="0" w:color="auto"/>
              </w:divBdr>
              <w:divsChild>
                <w:div w:id="411783339">
                  <w:marLeft w:val="0"/>
                  <w:marRight w:val="0"/>
                  <w:marTop w:val="0"/>
                  <w:marBottom w:val="225"/>
                  <w:divBdr>
                    <w:top w:val="none" w:sz="0" w:space="0" w:color="auto"/>
                    <w:left w:val="none" w:sz="0" w:space="0" w:color="auto"/>
                    <w:bottom w:val="none" w:sz="0" w:space="0" w:color="auto"/>
                    <w:right w:val="none" w:sz="0" w:space="0" w:color="auto"/>
                  </w:divBdr>
                  <w:divsChild>
                    <w:div w:id="248272275">
                      <w:marLeft w:val="0"/>
                      <w:marRight w:val="0"/>
                      <w:marTop w:val="0"/>
                      <w:marBottom w:val="0"/>
                      <w:divBdr>
                        <w:top w:val="none" w:sz="0" w:space="0" w:color="auto"/>
                        <w:left w:val="none" w:sz="0" w:space="0" w:color="auto"/>
                        <w:bottom w:val="none" w:sz="0" w:space="0" w:color="auto"/>
                        <w:right w:val="none" w:sz="0" w:space="0" w:color="auto"/>
                      </w:divBdr>
                      <w:divsChild>
                        <w:div w:id="1376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925136">
          <w:marLeft w:val="0"/>
          <w:marRight w:val="0"/>
          <w:marTop w:val="0"/>
          <w:marBottom w:val="0"/>
          <w:divBdr>
            <w:top w:val="none" w:sz="0" w:space="0" w:color="auto"/>
            <w:left w:val="none" w:sz="0" w:space="0" w:color="auto"/>
            <w:bottom w:val="none" w:sz="0" w:space="0" w:color="auto"/>
            <w:right w:val="none" w:sz="0" w:space="0" w:color="auto"/>
          </w:divBdr>
          <w:divsChild>
            <w:div w:id="1625504684">
              <w:marLeft w:val="0"/>
              <w:marRight w:val="0"/>
              <w:marTop w:val="0"/>
              <w:marBottom w:val="0"/>
              <w:divBdr>
                <w:top w:val="none" w:sz="0" w:space="0" w:color="auto"/>
                <w:left w:val="none" w:sz="0" w:space="0" w:color="auto"/>
                <w:bottom w:val="none" w:sz="0" w:space="0" w:color="auto"/>
                <w:right w:val="none" w:sz="0" w:space="0" w:color="auto"/>
              </w:divBdr>
              <w:divsChild>
                <w:div w:id="8308724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627737589">
      <w:bodyDiv w:val="1"/>
      <w:marLeft w:val="0"/>
      <w:marRight w:val="0"/>
      <w:marTop w:val="0"/>
      <w:marBottom w:val="0"/>
      <w:divBdr>
        <w:top w:val="none" w:sz="0" w:space="0" w:color="auto"/>
        <w:left w:val="none" w:sz="0" w:space="0" w:color="auto"/>
        <w:bottom w:val="none" w:sz="0" w:space="0" w:color="auto"/>
        <w:right w:val="none" w:sz="0" w:space="0" w:color="auto"/>
      </w:divBdr>
      <w:divsChild>
        <w:div w:id="21713079">
          <w:marLeft w:val="0"/>
          <w:marRight w:val="0"/>
          <w:marTop w:val="0"/>
          <w:marBottom w:val="150"/>
          <w:divBdr>
            <w:top w:val="none" w:sz="0" w:space="0" w:color="auto"/>
            <w:left w:val="none" w:sz="0" w:space="0" w:color="auto"/>
            <w:bottom w:val="none" w:sz="0" w:space="0" w:color="auto"/>
            <w:right w:val="none" w:sz="0" w:space="0" w:color="auto"/>
          </w:divBdr>
          <w:divsChild>
            <w:div w:id="2029018472">
              <w:marLeft w:val="0"/>
              <w:marRight w:val="0"/>
              <w:marTop w:val="0"/>
              <w:marBottom w:val="0"/>
              <w:divBdr>
                <w:top w:val="none" w:sz="0" w:space="0" w:color="auto"/>
                <w:left w:val="none" w:sz="0" w:space="0" w:color="auto"/>
                <w:bottom w:val="none" w:sz="0" w:space="0" w:color="auto"/>
                <w:right w:val="none" w:sz="0" w:space="0" w:color="auto"/>
              </w:divBdr>
            </w:div>
          </w:divsChild>
        </w:div>
        <w:div w:id="702554323">
          <w:marLeft w:val="0"/>
          <w:marRight w:val="0"/>
          <w:marTop w:val="0"/>
          <w:marBottom w:val="150"/>
          <w:divBdr>
            <w:top w:val="none" w:sz="0" w:space="0" w:color="auto"/>
            <w:left w:val="none" w:sz="0" w:space="0" w:color="auto"/>
            <w:bottom w:val="none" w:sz="0" w:space="0" w:color="auto"/>
            <w:right w:val="none" w:sz="0" w:space="0" w:color="auto"/>
          </w:divBdr>
        </w:div>
      </w:divsChild>
    </w:div>
    <w:div w:id="1628122790">
      <w:bodyDiv w:val="1"/>
      <w:marLeft w:val="0"/>
      <w:marRight w:val="0"/>
      <w:marTop w:val="0"/>
      <w:marBottom w:val="0"/>
      <w:divBdr>
        <w:top w:val="none" w:sz="0" w:space="0" w:color="auto"/>
        <w:left w:val="none" w:sz="0" w:space="0" w:color="auto"/>
        <w:bottom w:val="none" w:sz="0" w:space="0" w:color="auto"/>
        <w:right w:val="none" w:sz="0" w:space="0" w:color="auto"/>
      </w:divBdr>
      <w:divsChild>
        <w:div w:id="2051805007">
          <w:marLeft w:val="0"/>
          <w:marRight w:val="0"/>
          <w:marTop w:val="0"/>
          <w:marBottom w:val="0"/>
          <w:divBdr>
            <w:top w:val="none" w:sz="0" w:space="0" w:color="auto"/>
            <w:left w:val="none" w:sz="0" w:space="0" w:color="auto"/>
            <w:bottom w:val="dotted" w:sz="6" w:space="4" w:color="DDDDDD"/>
            <w:right w:val="none" w:sz="0" w:space="0" w:color="auto"/>
          </w:divBdr>
          <w:divsChild>
            <w:div w:id="16409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3981">
      <w:bodyDiv w:val="1"/>
      <w:marLeft w:val="0"/>
      <w:marRight w:val="0"/>
      <w:marTop w:val="0"/>
      <w:marBottom w:val="0"/>
      <w:divBdr>
        <w:top w:val="none" w:sz="0" w:space="0" w:color="auto"/>
        <w:left w:val="none" w:sz="0" w:space="0" w:color="auto"/>
        <w:bottom w:val="none" w:sz="0" w:space="0" w:color="auto"/>
        <w:right w:val="none" w:sz="0" w:space="0" w:color="auto"/>
      </w:divBdr>
      <w:divsChild>
        <w:div w:id="242419722">
          <w:marLeft w:val="0"/>
          <w:marRight w:val="0"/>
          <w:marTop w:val="0"/>
          <w:marBottom w:val="150"/>
          <w:divBdr>
            <w:top w:val="none" w:sz="0" w:space="0" w:color="auto"/>
            <w:left w:val="none" w:sz="0" w:space="0" w:color="auto"/>
            <w:bottom w:val="none" w:sz="0" w:space="0" w:color="auto"/>
            <w:right w:val="none" w:sz="0" w:space="0" w:color="auto"/>
          </w:divBdr>
        </w:div>
      </w:divsChild>
    </w:div>
    <w:div w:id="1628242924">
      <w:bodyDiv w:val="1"/>
      <w:marLeft w:val="0"/>
      <w:marRight w:val="0"/>
      <w:marTop w:val="0"/>
      <w:marBottom w:val="0"/>
      <w:divBdr>
        <w:top w:val="none" w:sz="0" w:space="0" w:color="auto"/>
        <w:left w:val="none" w:sz="0" w:space="0" w:color="auto"/>
        <w:bottom w:val="none" w:sz="0" w:space="0" w:color="auto"/>
        <w:right w:val="none" w:sz="0" w:space="0" w:color="auto"/>
      </w:divBdr>
      <w:divsChild>
        <w:div w:id="808592659">
          <w:marLeft w:val="0"/>
          <w:marRight w:val="0"/>
          <w:marTop w:val="0"/>
          <w:marBottom w:val="0"/>
          <w:divBdr>
            <w:top w:val="none" w:sz="0" w:space="0" w:color="auto"/>
            <w:left w:val="none" w:sz="0" w:space="0" w:color="auto"/>
            <w:bottom w:val="none" w:sz="0" w:space="0" w:color="auto"/>
            <w:right w:val="none" w:sz="0" w:space="0" w:color="auto"/>
          </w:divBdr>
        </w:div>
      </w:divsChild>
    </w:div>
    <w:div w:id="1628773614">
      <w:bodyDiv w:val="1"/>
      <w:marLeft w:val="0"/>
      <w:marRight w:val="0"/>
      <w:marTop w:val="0"/>
      <w:marBottom w:val="0"/>
      <w:divBdr>
        <w:top w:val="none" w:sz="0" w:space="0" w:color="auto"/>
        <w:left w:val="none" w:sz="0" w:space="0" w:color="auto"/>
        <w:bottom w:val="none" w:sz="0" w:space="0" w:color="auto"/>
        <w:right w:val="none" w:sz="0" w:space="0" w:color="auto"/>
      </w:divBdr>
      <w:divsChild>
        <w:div w:id="1164858330">
          <w:marLeft w:val="0"/>
          <w:marRight w:val="0"/>
          <w:marTop w:val="0"/>
          <w:marBottom w:val="0"/>
          <w:divBdr>
            <w:top w:val="none" w:sz="0" w:space="0" w:color="auto"/>
            <w:left w:val="none" w:sz="0" w:space="0" w:color="auto"/>
            <w:bottom w:val="dotted" w:sz="6" w:space="4" w:color="DDDDDD"/>
            <w:right w:val="none" w:sz="0" w:space="0" w:color="auto"/>
          </w:divBdr>
        </w:div>
      </w:divsChild>
    </w:div>
    <w:div w:id="1628898499">
      <w:bodyDiv w:val="1"/>
      <w:marLeft w:val="0"/>
      <w:marRight w:val="0"/>
      <w:marTop w:val="0"/>
      <w:marBottom w:val="0"/>
      <w:divBdr>
        <w:top w:val="none" w:sz="0" w:space="0" w:color="auto"/>
        <w:left w:val="none" w:sz="0" w:space="0" w:color="auto"/>
        <w:bottom w:val="none" w:sz="0" w:space="0" w:color="auto"/>
        <w:right w:val="none" w:sz="0" w:space="0" w:color="auto"/>
      </w:divBdr>
      <w:divsChild>
        <w:div w:id="1039278348">
          <w:marLeft w:val="0"/>
          <w:marRight w:val="0"/>
          <w:marTop w:val="0"/>
          <w:marBottom w:val="0"/>
          <w:divBdr>
            <w:top w:val="none" w:sz="0" w:space="0" w:color="auto"/>
            <w:left w:val="none" w:sz="0" w:space="0" w:color="auto"/>
            <w:bottom w:val="none" w:sz="0" w:space="0" w:color="auto"/>
            <w:right w:val="none" w:sz="0" w:space="0" w:color="auto"/>
          </w:divBdr>
          <w:divsChild>
            <w:div w:id="792022370">
              <w:marLeft w:val="0"/>
              <w:marRight w:val="0"/>
              <w:marTop w:val="0"/>
              <w:marBottom w:val="0"/>
              <w:divBdr>
                <w:top w:val="none" w:sz="0" w:space="0" w:color="auto"/>
                <w:left w:val="none" w:sz="0" w:space="0" w:color="auto"/>
                <w:bottom w:val="none" w:sz="0" w:space="0" w:color="auto"/>
                <w:right w:val="none" w:sz="0" w:space="0" w:color="auto"/>
              </w:divBdr>
              <w:divsChild>
                <w:div w:id="802161595">
                  <w:marLeft w:val="0"/>
                  <w:marRight w:val="0"/>
                  <w:marTop w:val="0"/>
                  <w:marBottom w:val="0"/>
                  <w:divBdr>
                    <w:top w:val="none" w:sz="0" w:space="0" w:color="auto"/>
                    <w:left w:val="none" w:sz="0" w:space="0" w:color="auto"/>
                    <w:bottom w:val="none" w:sz="0" w:space="0" w:color="auto"/>
                    <w:right w:val="none" w:sz="0" w:space="0" w:color="auto"/>
                  </w:divBdr>
                  <w:divsChild>
                    <w:div w:id="463163716">
                      <w:marLeft w:val="0"/>
                      <w:marRight w:val="0"/>
                      <w:marTop w:val="0"/>
                      <w:marBottom w:val="0"/>
                      <w:divBdr>
                        <w:top w:val="none" w:sz="0" w:space="0" w:color="auto"/>
                        <w:left w:val="none" w:sz="0" w:space="0" w:color="auto"/>
                        <w:bottom w:val="none" w:sz="0" w:space="0" w:color="auto"/>
                        <w:right w:val="none" w:sz="0" w:space="0" w:color="auto"/>
                      </w:divBdr>
                      <w:divsChild>
                        <w:div w:id="613830405">
                          <w:marLeft w:val="0"/>
                          <w:marRight w:val="0"/>
                          <w:marTop w:val="0"/>
                          <w:marBottom w:val="0"/>
                          <w:divBdr>
                            <w:top w:val="none" w:sz="0" w:space="0" w:color="auto"/>
                            <w:left w:val="none" w:sz="0" w:space="0" w:color="auto"/>
                            <w:bottom w:val="none" w:sz="0" w:space="0" w:color="auto"/>
                            <w:right w:val="none" w:sz="0" w:space="0" w:color="auto"/>
                          </w:divBdr>
                          <w:divsChild>
                            <w:div w:id="1253389733">
                              <w:marLeft w:val="0"/>
                              <w:marRight w:val="0"/>
                              <w:marTop w:val="0"/>
                              <w:marBottom w:val="0"/>
                              <w:divBdr>
                                <w:top w:val="none" w:sz="0" w:space="0" w:color="auto"/>
                                <w:left w:val="none" w:sz="0" w:space="0" w:color="auto"/>
                                <w:bottom w:val="none" w:sz="0" w:space="0" w:color="auto"/>
                                <w:right w:val="none" w:sz="0" w:space="0" w:color="auto"/>
                              </w:divBdr>
                              <w:divsChild>
                                <w:div w:id="807821778">
                                  <w:marLeft w:val="0"/>
                                  <w:marRight w:val="0"/>
                                  <w:marTop w:val="0"/>
                                  <w:marBottom w:val="0"/>
                                  <w:divBdr>
                                    <w:top w:val="none" w:sz="0" w:space="0" w:color="auto"/>
                                    <w:left w:val="none" w:sz="0" w:space="0" w:color="auto"/>
                                    <w:bottom w:val="none" w:sz="0" w:space="0" w:color="auto"/>
                                    <w:right w:val="none" w:sz="0" w:space="0" w:color="auto"/>
                                  </w:divBdr>
                                  <w:divsChild>
                                    <w:div w:id="5235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968518">
      <w:bodyDiv w:val="1"/>
      <w:marLeft w:val="0"/>
      <w:marRight w:val="0"/>
      <w:marTop w:val="0"/>
      <w:marBottom w:val="0"/>
      <w:divBdr>
        <w:top w:val="none" w:sz="0" w:space="0" w:color="auto"/>
        <w:left w:val="none" w:sz="0" w:space="0" w:color="auto"/>
        <w:bottom w:val="none" w:sz="0" w:space="0" w:color="auto"/>
        <w:right w:val="none" w:sz="0" w:space="0" w:color="auto"/>
      </w:divBdr>
      <w:divsChild>
        <w:div w:id="2005929764">
          <w:marLeft w:val="0"/>
          <w:marRight w:val="0"/>
          <w:marTop w:val="0"/>
          <w:marBottom w:val="0"/>
          <w:divBdr>
            <w:top w:val="none" w:sz="0" w:space="0" w:color="auto"/>
            <w:left w:val="none" w:sz="0" w:space="0" w:color="auto"/>
            <w:bottom w:val="none" w:sz="0" w:space="0" w:color="auto"/>
            <w:right w:val="none" w:sz="0" w:space="0" w:color="auto"/>
          </w:divBdr>
        </w:div>
      </w:divsChild>
    </w:div>
    <w:div w:id="1630282031">
      <w:bodyDiv w:val="1"/>
      <w:marLeft w:val="0"/>
      <w:marRight w:val="0"/>
      <w:marTop w:val="0"/>
      <w:marBottom w:val="0"/>
      <w:divBdr>
        <w:top w:val="none" w:sz="0" w:space="0" w:color="auto"/>
        <w:left w:val="none" w:sz="0" w:space="0" w:color="auto"/>
        <w:bottom w:val="none" w:sz="0" w:space="0" w:color="auto"/>
        <w:right w:val="none" w:sz="0" w:space="0" w:color="auto"/>
      </w:divBdr>
      <w:divsChild>
        <w:div w:id="668750980">
          <w:marLeft w:val="0"/>
          <w:marRight w:val="0"/>
          <w:marTop w:val="0"/>
          <w:marBottom w:val="0"/>
          <w:divBdr>
            <w:top w:val="none" w:sz="0" w:space="0" w:color="auto"/>
            <w:left w:val="none" w:sz="0" w:space="0" w:color="auto"/>
            <w:bottom w:val="none" w:sz="0" w:space="0" w:color="auto"/>
            <w:right w:val="none" w:sz="0" w:space="0" w:color="auto"/>
          </w:divBdr>
          <w:divsChild>
            <w:div w:id="1420525101">
              <w:marLeft w:val="0"/>
              <w:marRight w:val="0"/>
              <w:marTop w:val="0"/>
              <w:marBottom w:val="150"/>
              <w:divBdr>
                <w:top w:val="none" w:sz="0" w:space="0" w:color="auto"/>
                <w:left w:val="none" w:sz="0" w:space="0" w:color="auto"/>
                <w:bottom w:val="none" w:sz="0" w:space="0" w:color="auto"/>
                <w:right w:val="none" w:sz="0" w:space="0" w:color="auto"/>
              </w:divBdr>
            </w:div>
            <w:div w:id="18412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07946">
      <w:bodyDiv w:val="1"/>
      <w:marLeft w:val="0"/>
      <w:marRight w:val="0"/>
      <w:marTop w:val="0"/>
      <w:marBottom w:val="0"/>
      <w:divBdr>
        <w:top w:val="none" w:sz="0" w:space="0" w:color="auto"/>
        <w:left w:val="none" w:sz="0" w:space="0" w:color="auto"/>
        <w:bottom w:val="none" w:sz="0" w:space="0" w:color="auto"/>
        <w:right w:val="none" w:sz="0" w:space="0" w:color="auto"/>
      </w:divBdr>
      <w:divsChild>
        <w:div w:id="1134181636">
          <w:marLeft w:val="0"/>
          <w:marRight w:val="0"/>
          <w:marTop w:val="0"/>
          <w:marBottom w:val="0"/>
          <w:divBdr>
            <w:top w:val="none" w:sz="0" w:space="0" w:color="auto"/>
            <w:left w:val="none" w:sz="0" w:space="0" w:color="auto"/>
            <w:bottom w:val="none" w:sz="0" w:space="0" w:color="auto"/>
            <w:right w:val="none" w:sz="0" w:space="0" w:color="auto"/>
          </w:divBdr>
          <w:divsChild>
            <w:div w:id="1388334791">
              <w:marLeft w:val="0"/>
              <w:marRight w:val="0"/>
              <w:marTop w:val="0"/>
              <w:marBottom w:val="0"/>
              <w:divBdr>
                <w:top w:val="none" w:sz="0" w:space="0" w:color="auto"/>
                <w:left w:val="none" w:sz="0" w:space="0" w:color="auto"/>
                <w:bottom w:val="none" w:sz="0" w:space="0" w:color="auto"/>
                <w:right w:val="none" w:sz="0" w:space="0" w:color="auto"/>
              </w:divBdr>
              <w:divsChild>
                <w:div w:id="1279097036">
                  <w:marLeft w:val="0"/>
                  <w:marRight w:val="0"/>
                  <w:marTop w:val="0"/>
                  <w:marBottom w:val="0"/>
                  <w:divBdr>
                    <w:top w:val="none" w:sz="0" w:space="0" w:color="auto"/>
                    <w:left w:val="none" w:sz="0" w:space="0" w:color="auto"/>
                    <w:bottom w:val="none" w:sz="0" w:space="0" w:color="auto"/>
                    <w:right w:val="none" w:sz="0" w:space="0" w:color="auto"/>
                  </w:divBdr>
                  <w:divsChild>
                    <w:div w:id="2010401592">
                      <w:marLeft w:val="0"/>
                      <w:marRight w:val="0"/>
                      <w:marTop w:val="0"/>
                      <w:marBottom w:val="0"/>
                      <w:divBdr>
                        <w:top w:val="none" w:sz="0" w:space="0" w:color="auto"/>
                        <w:left w:val="none" w:sz="0" w:space="0" w:color="auto"/>
                        <w:bottom w:val="none" w:sz="0" w:space="0" w:color="auto"/>
                        <w:right w:val="none" w:sz="0" w:space="0" w:color="auto"/>
                      </w:divBdr>
                      <w:divsChild>
                        <w:div w:id="2130783155">
                          <w:marLeft w:val="0"/>
                          <w:marRight w:val="0"/>
                          <w:marTop w:val="0"/>
                          <w:marBottom w:val="0"/>
                          <w:divBdr>
                            <w:top w:val="none" w:sz="0" w:space="0" w:color="auto"/>
                            <w:left w:val="none" w:sz="0" w:space="0" w:color="auto"/>
                            <w:bottom w:val="none" w:sz="0" w:space="0" w:color="auto"/>
                            <w:right w:val="none" w:sz="0" w:space="0" w:color="auto"/>
                          </w:divBdr>
                          <w:divsChild>
                            <w:div w:id="332027746">
                              <w:marLeft w:val="0"/>
                              <w:marRight w:val="0"/>
                              <w:marTop w:val="0"/>
                              <w:marBottom w:val="0"/>
                              <w:divBdr>
                                <w:top w:val="none" w:sz="0" w:space="0" w:color="auto"/>
                                <w:left w:val="none" w:sz="0" w:space="0" w:color="auto"/>
                                <w:bottom w:val="none" w:sz="0" w:space="0" w:color="auto"/>
                                <w:right w:val="none" w:sz="0" w:space="0" w:color="auto"/>
                              </w:divBdr>
                              <w:divsChild>
                                <w:div w:id="1594892474">
                                  <w:marLeft w:val="0"/>
                                  <w:marRight w:val="0"/>
                                  <w:marTop w:val="0"/>
                                  <w:marBottom w:val="0"/>
                                  <w:divBdr>
                                    <w:top w:val="none" w:sz="0" w:space="0" w:color="auto"/>
                                    <w:left w:val="none" w:sz="0" w:space="0" w:color="auto"/>
                                    <w:bottom w:val="none" w:sz="0" w:space="0" w:color="auto"/>
                                    <w:right w:val="none" w:sz="0" w:space="0" w:color="auto"/>
                                  </w:divBdr>
                                  <w:divsChild>
                                    <w:div w:id="1800217678">
                                      <w:marLeft w:val="0"/>
                                      <w:marRight w:val="0"/>
                                      <w:marTop w:val="0"/>
                                      <w:marBottom w:val="0"/>
                                      <w:divBdr>
                                        <w:top w:val="none" w:sz="0" w:space="0" w:color="auto"/>
                                        <w:left w:val="none" w:sz="0" w:space="0" w:color="auto"/>
                                        <w:bottom w:val="none" w:sz="0" w:space="0" w:color="auto"/>
                                        <w:right w:val="none" w:sz="0" w:space="0" w:color="auto"/>
                                      </w:divBdr>
                                      <w:divsChild>
                                        <w:div w:id="1882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279267">
      <w:bodyDiv w:val="1"/>
      <w:marLeft w:val="0"/>
      <w:marRight w:val="0"/>
      <w:marTop w:val="0"/>
      <w:marBottom w:val="0"/>
      <w:divBdr>
        <w:top w:val="none" w:sz="0" w:space="0" w:color="auto"/>
        <w:left w:val="none" w:sz="0" w:space="0" w:color="auto"/>
        <w:bottom w:val="none" w:sz="0" w:space="0" w:color="auto"/>
        <w:right w:val="none" w:sz="0" w:space="0" w:color="auto"/>
      </w:divBdr>
    </w:div>
    <w:div w:id="1631279297">
      <w:bodyDiv w:val="1"/>
      <w:marLeft w:val="0"/>
      <w:marRight w:val="0"/>
      <w:marTop w:val="0"/>
      <w:marBottom w:val="0"/>
      <w:divBdr>
        <w:top w:val="none" w:sz="0" w:space="0" w:color="auto"/>
        <w:left w:val="none" w:sz="0" w:space="0" w:color="auto"/>
        <w:bottom w:val="none" w:sz="0" w:space="0" w:color="auto"/>
        <w:right w:val="none" w:sz="0" w:space="0" w:color="auto"/>
      </w:divBdr>
    </w:div>
    <w:div w:id="1631547113">
      <w:bodyDiv w:val="1"/>
      <w:marLeft w:val="0"/>
      <w:marRight w:val="0"/>
      <w:marTop w:val="0"/>
      <w:marBottom w:val="0"/>
      <w:divBdr>
        <w:top w:val="none" w:sz="0" w:space="0" w:color="auto"/>
        <w:left w:val="none" w:sz="0" w:space="0" w:color="auto"/>
        <w:bottom w:val="none" w:sz="0" w:space="0" w:color="auto"/>
        <w:right w:val="none" w:sz="0" w:space="0" w:color="auto"/>
      </w:divBdr>
      <w:divsChild>
        <w:div w:id="363214791">
          <w:marLeft w:val="0"/>
          <w:marRight w:val="0"/>
          <w:marTop w:val="0"/>
          <w:marBottom w:val="0"/>
          <w:divBdr>
            <w:top w:val="none" w:sz="0" w:space="0" w:color="auto"/>
            <w:left w:val="none" w:sz="0" w:space="0" w:color="auto"/>
            <w:bottom w:val="none" w:sz="0" w:space="0" w:color="auto"/>
            <w:right w:val="none" w:sz="0" w:space="0" w:color="auto"/>
          </w:divBdr>
        </w:div>
      </w:divsChild>
    </w:div>
    <w:div w:id="1631588339">
      <w:bodyDiv w:val="1"/>
      <w:marLeft w:val="0"/>
      <w:marRight w:val="0"/>
      <w:marTop w:val="0"/>
      <w:marBottom w:val="0"/>
      <w:divBdr>
        <w:top w:val="none" w:sz="0" w:space="0" w:color="auto"/>
        <w:left w:val="none" w:sz="0" w:space="0" w:color="auto"/>
        <w:bottom w:val="none" w:sz="0" w:space="0" w:color="auto"/>
        <w:right w:val="none" w:sz="0" w:space="0" w:color="auto"/>
      </w:divBdr>
      <w:divsChild>
        <w:div w:id="636225142">
          <w:marLeft w:val="0"/>
          <w:marRight w:val="0"/>
          <w:marTop w:val="0"/>
          <w:marBottom w:val="0"/>
          <w:divBdr>
            <w:top w:val="none" w:sz="0" w:space="0" w:color="auto"/>
            <w:left w:val="none" w:sz="0" w:space="0" w:color="auto"/>
            <w:bottom w:val="none" w:sz="0" w:space="0" w:color="auto"/>
            <w:right w:val="none" w:sz="0" w:space="0" w:color="auto"/>
          </w:divBdr>
          <w:divsChild>
            <w:div w:id="829180107">
              <w:marLeft w:val="0"/>
              <w:marRight w:val="0"/>
              <w:marTop w:val="0"/>
              <w:marBottom w:val="0"/>
              <w:divBdr>
                <w:top w:val="none" w:sz="0" w:space="0" w:color="auto"/>
                <w:left w:val="none" w:sz="0" w:space="0" w:color="auto"/>
                <w:bottom w:val="none" w:sz="0" w:space="0" w:color="auto"/>
                <w:right w:val="none" w:sz="0" w:space="0" w:color="auto"/>
              </w:divBdr>
            </w:div>
          </w:divsChild>
        </w:div>
        <w:div w:id="1839733743">
          <w:marLeft w:val="0"/>
          <w:marRight w:val="0"/>
          <w:marTop w:val="0"/>
          <w:marBottom w:val="150"/>
          <w:divBdr>
            <w:top w:val="none" w:sz="0" w:space="0" w:color="auto"/>
            <w:left w:val="none" w:sz="0" w:space="0" w:color="auto"/>
            <w:bottom w:val="none" w:sz="0" w:space="0" w:color="auto"/>
            <w:right w:val="none" w:sz="0" w:space="0" w:color="auto"/>
          </w:divBdr>
        </w:div>
        <w:div w:id="1978678185">
          <w:marLeft w:val="0"/>
          <w:marRight w:val="0"/>
          <w:marTop w:val="0"/>
          <w:marBottom w:val="150"/>
          <w:divBdr>
            <w:top w:val="none" w:sz="0" w:space="0" w:color="auto"/>
            <w:left w:val="none" w:sz="0" w:space="0" w:color="auto"/>
            <w:bottom w:val="none" w:sz="0" w:space="0" w:color="auto"/>
            <w:right w:val="none" w:sz="0" w:space="0" w:color="auto"/>
          </w:divBdr>
          <w:divsChild>
            <w:div w:id="12884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9290">
      <w:bodyDiv w:val="1"/>
      <w:marLeft w:val="0"/>
      <w:marRight w:val="0"/>
      <w:marTop w:val="0"/>
      <w:marBottom w:val="0"/>
      <w:divBdr>
        <w:top w:val="none" w:sz="0" w:space="0" w:color="auto"/>
        <w:left w:val="none" w:sz="0" w:space="0" w:color="auto"/>
        <w:bottom w:val="none" w:sz="0" w:space="0" w:color="auto"/>
        <w:right w:val="none" w:sz="0" w:space="0" w:color="auto"/>
      </w:divBdr>
      <w:divsChild>
        <w:div w:id="1610772123">
          <w:marLeft w:val="0"/>
          <w:marRight w:val="0"/>
          <w:marTop w:val="0"/>
          <w:marBottom w:val="0"/>
          <w:divBdr>
            <w:top w:val="none" w:sz="0" w:space="0" w:color="auto"/>
            <w:left w:val="none" w:sz="0" w:space="0" w:color="auto"/>
            <w:bottom w:val="dotted" w:sz="6" w:space="4" w:color="DDDDDD"/>
            <w:right w:val="none" w:sz="0" w:space="0" w:color="auto"/>
          </w:divBdr>
          <w:divsChild>
            <w:div w:id="96615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01900">
      <w:bodyDiv w:val="1"/>
      <w:marLeft w:val="0"/>
      <w:marRight w:val="0"/>
      <w:marTop w:val="0"/>
      <w:marBottom w:val="0"/>
      <w:divBdr>
        <w:top w:val="none" w:sz="0" w:space="0" w:color="auto"/>
        <w:left w:val="none" w:sz="0" w:space="0" w:color="auto"/>
        <w:bottom w:val="none" w:sz="0" w:space="0" w:color="auto"/>
        <w:right w:val="none" w:sz="0" w:space="0" w:color="auto"/>
      </w:divBdr>
    </w:div>
    <w:div w:id="1632514525">
      <w:bodyDiv w:val="1"/>
      <w:marLeft w:val="0"/>
      <w:marRight w:val="0"/>
      <w:marTop w:val="0"/>
      <w:marBottom w:val="0"/>
      <w:divBdr>
        <w:top w:val="none" w:sz="0" w:space="0" w:color="auto"/>
        <w:left w:val="none" w:sz="0" w:space="0" w:color="auto"/>
        <w:bottom w:val="none" w:sz="0" w:space="0" w:color="auto"/>
        <w:right w:val="none" w:sz="0" w:space="0" w:color="auto"/>
      </w:divBdr>
      <w:divsChild>
        <w:div w:id="953097327">
          <w:marLeft w:val="0"/>
          <w:marRight w:val="0"/>
          <w:marTop w:val="0"/>
          <w:marBottom w:val="0"/>
          <w:divBdr>
            <w:top w:val="none" w:sz="0" w:space="0" w:color="auto"/>
            <w:left w:val="none" w:sz="0" w:space="0" w:color="auto"/>
            <w:bottom w:val="dotted" w:sz="6" w:space="4" w:color="DDDDDD"/>
            <w:right w:val="none" w:sz="0" w:space="0" w:color="auto"/>
          </w:divBdr>
          <w:divsChild>
            <w:div w:id="3870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92242">
      <w:bodyDiv w:val="1"/>
      <w:marLeft w:val="0"/>
      <w:marRight w:val="0"/>
      <w:marTop w:val="0"/>
      <w:marBottom w:val="0"/>
      <w:divBdr>
        <w:top w:val="none" w:sz="0" w:space="0" w:color="auto"/>
        <w:left w:val="none" w:sz="0" w:space="0" w:color="auto"/>
        <w:bottom w:val="none" w:sz="0" w:space="0" w:color="auto"/>
        <w:right w:val="none" w:sz="0" w:space="0" w:color="auto"/>
      </w:divBdr>
      <w:divsChild>
        <w:div w:id="1271819758">
          <w:marLeft w:val="0"/>
          <w:marRight w:val="0"/>
          <w:marTop w:val="0"/>
          <w:marBottom w:val="0"/>
          <w:divBdr>
            <w:top w:val="none" w:sz="0" w:space="0" w:color="auto"/>
            <w:left w:val="none" w:sz="0" w:space="0" w:color="auto"/>
            <w:bottom w:val="dotted" w:sz="6" w:space="4" w:color="DDDDDD"/>
            <w:right w:val="none" w:sz="0" w:space="0" w:color="auto"/>
          </w:divBdr>
        </w:div>
      </w:divsChild>
    </w:div>
    <w:div w:id="1632635072">
      <w:bodyDiv w:val="1"/>
      <w:marLeft w:val="0"/>
      <w:marRight w:val="0"/>
      <w:marTop w:val="0"/>
      <w:marBottom w:val="0"/>
      <w:divBdr>
        <w:top w:val="none" w:sz="0" w:space="0" w:color="auto"/>
        <w:left w:val="none" w:sz="0" w:space="0" w:color="auto"/>
        <w:bottom w:val="none" w:sz="0" w:space="0" w:color="auto"/>
        <w:right w:val="none" w:sz="0" w:space="0" w:color="auto"/>
      </w:divBdr>
      <w:divsChild>
        <w:div w:id="551960499">
          <w:marLeft w:val="0"/>
          <w:marRight w:val="0"/>
          <w:marTop w:val="0"/>
          <w:marBottom w:val="0"/>
          <w:divBdr>
            <w:top w:val="none" w:sz="0" w:space="0" w:color="auto"/>
            <w:left w:val="none" w:sz="0" w:space="0" w:color="auto"/>
            <w:bottom w:val="none" w:sz="0" w:space="0" w:color="auto"/>
            <w:right w:val="none" w:sz="0" w:space="0" w:color="auto"/>
          </w:divBdr>
          <w:divsChild>
            <w:div w:id="2136438186">
              <w:marLeft w:val="0"/>
              <w:marRight w:val="0"/>
              <w:marTop w:val="0"/>
              <w:marBottom w:val="0"/>
              <w:divBdr>
                <w:top w:val="none" w:sz="0" w:space="0" w:color="auto"/>
                <w:left w:val="none" w:sz="0" w:space="0" w:color="auto"/>
                <w:bottom w:val="none" w:sz="0" w:space="0" w:color="auto"/>
                <w:right w:val="none" w:sz="0" w:space="0" w:color="auto"/>
              </w:divBdr>
              <w:divsChild>
                <w:div w:id="1639021480">
                  <w:marLeft w:val="0"/>
                  <w:marRight w:val="0"/>
                  <w:marTop w:val="0"/>
                  <w:marBottom w:val="0"/>
                  <w:divBdr>
                    <w:top w:val="none" w:sz="0" w:space="0" w:color="auto"/>
                    <w:left w:val="none" w:sz="0" w:space="0" w:color="auto"/>
                    <w:bottom w:val="none" w:sz="0" w:space="0" w:color="auto"/>
                    <w:right w:val="none" w:sz="0" w:space="0" w:color="auto"/>
                  </w:divBdr>
                  <w:divsChild>
                    <w:div w:id="1533421930">
                      <w:marLeft w:val="0"/>
                      <w:marRight w:val="0"/>
                      <w:marTop w:val="0"/>
                      <w:marBottom w:val="300"/>
                      <w:divBdr>
                        <w:top w:val="none" w:sz="0" w:space="0" w:color="auto"/>
                        <w:left w:val="none" w:sz="0" w:space="0" w:color="auto"/>
                        <w:bottom w:val="none" w:sz="0" w:space="0" w:color="auto"/>
                        <w:right w:val="none" w:sz="0" w:space="0" w:color="auto"/>
                      </w:divBdr>
                      <w:divsChild>
                        <w:div w:id="2003967134">
                          <w:marLeft w:val="0"/>
                          <w:marRight w:val="0"/>
                          <w:marTop w:val="0"/>
                          <w:marBottom w:val="225"/>
                          <w:divBdr>
                            <w:top w:val="single" w:sz="6" w:space="11" w:color="E5E5E5"/>
                            <w:left w:val="single" w:sz="6" w:space="11" w:color="E5E5E5"/>
                            <w:bottom w:val="single" w:sz="6" w:space="1" w:color="E5E5E5"/>
                            <w:right w:val="single" w:sz="6" w:space="11" w:color="E5E5E5"/>
                          </w:divBdr>
                          <w:divsChild>
                            <w:div w:id="69928206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761869855">
          <w:marLeft w:val="0"/>
          <w:marRight w:val="0"/>
          <w:marTop w:val="0"/>
          <w:marBottom w:val="0"/>
          <w:divBdr>
            <w:top w:val="single" w:sz="6" w:space="0" w:color="E5E5E5"/>
            <w:left w:val="none" w:sz="0" w:space="0" w:color="auto"/>
            <w:bottom w:val="single" w:sz="18" w:space="0" w:color="000000"/>
            <w:right w:val="none" w:sz="0" w:space="0" w:color="auto"/>
          </w:divBdr>
          <w:divsChild>
            <w:div w:id="1499612511">
              <w:marLeft w:val="0"/>
              <w:marRight w:val="0"/>
              <w:marTop w:val="0"/>
              <w:marBottom w:val="0"/>
              <w:divBdr>
                <w:top w:val="none" w:sz="0" w:space="0" w:color="auto"/>
                <w:left w:val="none" w:sz="0" w:space="0" w:color="auto"/>
                <w:bottom w:val="none" w:sz="0" w:space="0" w:color="auto"/>
                <w:right w:val="none" w:sz="0" w:space="0" w:color="auto"/>
              </w:divBdr>
              <w:divsChild>
                <w:div w:id="15195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52923">
      <w:bodyDiv w:val="1"/>
      <w:marLeft w:val="0"/>
      <w:marRight w:val="0"/>
      <w:marTop w:val="0"/>
      <w:marBottom w:val="0"/>
      <w:divBdr>
        <w:top w:val="none" w:sz="0" w:space="0" w:color="auto"/>
        <w:left w:val="none" w:sz="0" w:space="0" w:color="auto"/>
        <w:bottom w:val="none" w:sz="0" w:space="0" w:color="auto"/>
        <w:right w:val="none" w:sz="0" w:space="0" w:color="auto"/>
      </w:divBdr>
      <w:divsChild>
        <w:div w:id="155801498">
          <w:marLeft w:val="0"/>
          <w:marRight w:val="0"/>
          <w:marTop w:val="0"/>
          <w:marBottom w:val="0"/>
          <w:divBdr>
            <w:top w:val="none" w:sz="0" w:space="0" w:color="auto"/>
            <w:left w:val="none" w:sz="0" w:space="0" w:color="auto"/>
            <w:bottom w:val="dotted" w:sz="6" w:space="4" w:color="DDDDDD"/>
            <w:right w:val="none" w:sz="0" w:space="0" w:color="auto"/>
          </w:divBdr>
        </w:div>
      </w:divsChild>
    </w:div>
    <w:div w:id="1633166793">
      <w:bodyDiv w:val="1"/>
      <w:marLeft w:val="0"/>
      <w:marRight w:val="0"/>
      <w:marTop w:val="0"/>
      <w:marBottom w:val="0"/>
      <w:divBdr>
        <w:top w:val="none" w:sz="0" w:space="0" w:color="auto"/>
        <w:left w:val="none" w:sz="0" w:space="0" w:color="auto"/>
        <w:bottom w:val="none" w:sz="0" w:space="0" w:color="auto"/>
        <w:right w:val="none" w:sz="0" w:space="0" w:color="auto"/>
      </w:divBdr>
    </w:div>
    <w:div w:id="1633319026">
      <w:bodyDiv w:val="1"/>
      <w:marLeft w:val="0"/>
      <w:marRight w:val="0"/>
      <w:marTop w:val="0"/>
      <w:marBottom w:val="0"/>
      <w:divBdr>
        <w:top w:val="none" w:sz="0" w:space="0" w:color="auto"/>
        <w:left w:val="none" w:sz="0" w:space="0" w:color="auto"/>
        <w:bottom w:val="none" w:sz="0" w:space="0" w:color="auto"/>
        <w:right w:val="none" w:sz="0" w:space="0" w:color="auto"/>
      </w:divBdr>
      <w:divsChild>
        <w:div w:id="353772345">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95932197">
              <w:marLeft w:val="0"/>
              <w:marRight w:val="0"/>
              <w:marTop w:val="300"/>
              <w:marBottom w:val="300"/>
              <w:divBdr>
                <w:top w:val="none" w:sz="0" w:space="0" w:color="auto"/>
                <w:left w:val="none" w:sz="0" w:space="0" w:color="auto"/>
                <w:bottom w:val="none" w:sz="0" w:space="0" w:color="auto"/>
                <w:right w:val="none" w:sz="0" w:space="0" w:color="auto"/>
              </w:divBdr>
              <w:divsChild>
                <w:div w:id="905257907">
                  <w:marLeft w:val="0"/>
                  <w:marRight w:val="0"/>
                  <w:marTop w:val="0"/>
                  <w:marBottom w:val="0"/>
                  <w:divBdr>
                    <w:top w:val="none" w:sz="0" w:space="0" w:color="auto"/>
                    <w:left w:val="none" w:sz="0" w:space="0" w:color="auto"/>
                    <w:bottom w:val="none" w:sz="0" w:space="0" w:color="auto"/>
                    <w:right w:val="none" w:sz="0" w:space="0" w:color="auto"/>
                  </w:divBdr>
                  <w:divsChild>
                    <w:div w:id="2045523916">
                      <w:marLeft w:val="0"/>
                      <w:marRight w:val="0"/>
                      <w:marTop w:val="0"/>
                      <w:marBottom w:val="0"/>
                      <w:divBdr>
                        <w:top w:val="none" w:sz="0" w:space="0" w:color="auto"/>
                        <w:left w:val="none" w:sz="0" w:space="0" w:color="auto"/>
                        <w:bottom w:val="none" w:sz="0" w:space="0" w:color="auto"/>
                        <w:right w:val="none" w:sz="0" w:space="0" w:color="auto"/>
                      </w:divBdr>
                      <w:divsChild>
                        <w:div w:id="202135161">
                          <w:marLeft w:val="0"/>
                          <w:marRight w:val="0"/>
                          <w:marTop w:val="0"/>
                          <w:marBottom w:val="0"/>
                          <w:divBdr>
                            <w:top w:val="none" w:sz="0" w:space="0" w:color="auto"/>
                            <w:left w:val="none" w:sz="0" w:space="0" w:color="auto"/>
                            <w:bottom w:val="none" w:sz="0" w:space="0" w:color="auto"/>
                            <w:right w:val="none" w:sz="0" w:space="0" w:color="auto"/>
                          </w:divBdr>
                          <w:divsChild>
                            <w:div w:id="2096514387">
                              <w:marLeft w:val="0"/>
                              <w:marRight w:val="0"/>
                              <w:marTop w:val="0"/>
                              <w:marBottom w:val="0"/>
                              <w:divBdr>
                                <w:top w:val="none" w:sz="0" w:space="0" w:color="auto"/>
                                <w:left w:val="none" w:sz="0" w:space="0" w:color="auto"/>
                                <w:bottom w:val="none" w:sz="0" w:space="0" w:color="auto"/>
                                <w:right w:val="none" w:sz="0" w:space="0" w:color="auto"/>
                              </w:divBdr>
                              <w:divsChild>
                                <w:div w:id="1050148997">
                                  <w:marLeft w:val="0"/>
                                  <w:marRight w:val="0"/>
                                  <w:marTop w:val="0"/>
                                  <w:marBottom w:val="0"/>
                                  <w:divBdr>
                                    <w:top w:val="none" w:sz="0" w:space="0" w:color="auto"/>
                                    <w:left w:val="none" w:sz="0" w:space="0" w:color="auto"/>
                                    <w:bottom w:val="none" w:sz="0" w:space="0" w:color="auto"/>
                                    <w:right w:val="none" w:sz="0" w:space="0" w:color="auto"/>
                                  </w:divBdr>
                                  <w:divsChild>
                                    <w:div w:id="990984147">
                                      <w:marLeft w:val="0"/>
                                      <w:marRight w:val="0"/>
                                      <w:marTop w:val="0"/>
                                      <w:marBottom w:val="0"/>
                                      <w:divBdr>
                                        <w:top w:val="none" w:sz="0" w:space="0" w:color="auto"/>
                                        <w:left w:val="none" w:sz="0" w:space="0" w:color="auto"/>
                                        <w:bottom w:val="none" w:sz="0" w:space="0" w:color="auto"/>
                                        <w:right w:val="none" w:sz="0" w:space="0" w:color="auto"/>
                                      </w:divBdr>
                                      <w:divsChild>
                                        <w:div w:id="339356316">
                                          <w:marLeft w:val="0"/>
                                          <w:marRight w:val="0"/>
                                          <w:marTop w:val="0"/>
                                          <w:marBottom w:val="0"/>
                                          <w:divBdr>
                                            <w:top w:val="none" w:sz="0" w:space="0" w:color="auto"/>
                                            <w:left w:val="none" w:sz="0" w:space="0" w:color="auto"/>
                                            <w:bottom w:val="none" w:sz="0" w:space="0" w:color="auto"/>
                                            <w:right w:val="none" w:sz="0" w:space="0" w:color="auto"/>
                                          </w:divBdr>
                                        </w:div>
                                        <w:div w:id="696928243">
                                          <w:marLeft w:val="0"/>
                                          <w:marRight w:val="0"/>
                                          <w:marTop w:val="0"/>
                                          <w:marBottom w:val="0"/>
                                          <w:divBdr>
                                            <w:top w:val="none" w:sz="0" w:space="0" w:color="auto"/>
                                            <w:left w:val="none" w:sz="0" w:space="0" w:color="auto"/>
                                            <w:bottom w:val="none" w:sz="0" w:space="0" w:color="auto"/>
                                            <w:right w:val="none" w:sz="0" w:space="0" w:color="auto"/>
                                          </w:divBdr>
                                        </w:div>
                                        <w:div w:id="1062366144">
                                          <w:marLeft w:val="0"/>
                                          <w:marRight w:val="0"/>
                                          <w:marTop w:val="0"/>
                                          <w:marBottom w:val="0"/>
                                          <w:divBdr>
                                            <w:top w:val="none" w:sz="0" w:space="0" w:color="auto"/>
                                            <w:left w:val="none" w:sz="0" w:space="0" w:color="auto"/>
                                            <w:bottom w:val="none" w:sz="0" w:space="0" w:color="auto"/>
                                            <w:right w:val="none" w:sz="0" w:space="0" w:color="auto"/>
                                          </w:divBdr>
                                        </w:div>
                                        <w:div w:id="1297102305">
                                          <w:marLeft w:val="0"/>
                                          <w:marRight w:val="0"/>
                                          <w:marTop w:val="0"/>
                                          <w:marBottom w:val="0"/>
                                          <w:divBdr>
                                            <w:top w:val="none" w:sz="0" w:space="0" w:color="auto"/>
                                            <w:left w:val="none" w:sz="0" w:space="0" w:color="auto"/>
                                            <w:bottom w:val="none" w:sz="0" w:space="0" w:color="auto"/>
                                            <w:right w:val="none" w:sz="0" w:space="0" w:color="auto"/>
                                          </w:divBdr>
                                        </w:div>
                                        <w:div w:id="1692411490">
                                          <w:marLeft w:val="0"/>
                                          <w:marRight w:val="0"/>
                                          <w:marTop w:val="0"/>
                                          <w:marBottom w:val="0"/>
                                          <w:divBdr>
                                            <w:top w:val="none" w:sz="0" w:space="0" w:color="auto"/>
                                            <w:left w:val="none" w:sz="0" w:space="0" w:color="auto"/>
                                            <w:bottom w:val="none" w:sz="0" w:space="0" w:color="auto"/>
                                            <w:right w:val="none" w:sz="0" w:space="0" w:color="auto"/>
                                          </w:divBdr>
                                        </w:div>
                                        <w:div w:id="21108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512553">
      <w:bodyDiv w:val="1"/>
      <w:marLeft w:val="0"/>
      <w:marRight w:val="0"/>
      <w:marTop w:val="0"/>
      <w:marBottom w:val="0"/>
      <w:divBdr>
        <w:top w:val="none" w:sz="0" w:space="0" w:color="auto"/>
        <w:left w:val="none" w:sz="0" w:space="0" w:color="auto"/>
        <w:bottom w:val="none" w:sz="0" w:space="0" w:color="auto"/>
        <w:right w:val="none" w:sz="0" w:space="0" w:color="auto"/>
      </w:divBdr>
      <w:divsChild>
        <w:div w:id="2037848468">
          <w:marLeft w:val="0"/>
          <w:marRight w:val="0"/>
          <w:marTop w:val="0"/>
          <w:marBottom w:val="0"/>
          <w:divBdr>
            <w:top w:val="none" w:sz="0" w:space="0" w:color="auto"/>
            <w:left w:val="none" w:sz="0" w:space="0" w:color="auto"/>
            <w:bottom w:val="none" w:sz="0" w:space="0" w:color="auto"/>
            <w:right w:val="none" w:sz="0" w:space="0" w:color="auto"/>
          </w:divBdr>
          <w:divsChild>
            <w:div w:id="1156803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3706757">
      <w:bodyDiv w:val="1"/>
      <w:marLeft w:val="0"/>
      <w:marRight w:val="0"/>
      <w:marTop w:val="0"/>
      <w:marBottom w:val="0"/>
      <w:divBdr>
        <w:top w:val="none" w:sz="0" w:space="0" w:color="auto"/>
        <w:left w:val="none" w:sz="0" w:space="0" w:color="auto"/>
        <w:bottom w:val="none" w:sz="0" w:space="0" w:color="auto"/>
        <w:right w:val="none" w:sz="0" w:space="0" w:color="auto"/>
      </w:divBdr>
    </w:div>
    <w:div w:id="1634680184">
      <w:bodyDiv w:val="1"/>
      <w:marLeft w:val="0"/>
      <w:marRight w:val="0"/>
      <w:marTop w:val="0"/>
      <w:marBottom w:val="0"/>
      <w:divBdr>
        <w:top w:val="none" w:sz="0" w:space="0" w:color="auto"/>
        <w:left w:val="none" w:sz="0" w:space="0" w:color="auto"/>
        <w:bottom w:val="none" w:sz="0" w:space="0" w:color="auto"/>
        <w:right w:val="none" w:sz="0" w:space="0" w:color="auto"/>
      </w:divBdr>
      <w:divsChild>
        <w:div w:id="1590891461">
          <w:marLeft w:val="0"/>
          <w:marRight w:val="0"/>
          <w:marTop w:val="0"/>
          <w:marBottom w:val="150"/>
          <w:divBdr>
            <w:top w:val="none" w:sz="0" w:space="0" w:color="auto"/>
            <w:left w:val="none" w:sz="0" w:space="0" w:color="auto"/>
            <w:bottom w:val="none" w:sz="0" w:space="0" w:color="auto"/>
            <w:right w:val="none" w:sz="0" w:space="0" w:color="auto"/>
          </w:divBdr>
        </w:div>
        <w:div w:id="2141410239">
          <w:marLeft w:val="0"/>
          <w:marRight w:val="0"/>
          <w:marTop w:val="0"/>
          <w:marBottom w:val="0"/>
          <w:divBdr>
            <w:top w:val="none" w:sz="0" w:space="0" w:color="auto"/>
            <w:left w:val="none" w:sz="0" w:space="0" w:color="auto"/>
            <w:bottom w:val="none" w:sz="0" w:space="0" w:color="auto"/>
            <w:right w:val="none" w:sz="0" w:space="0" w:color="auto"/>
          </w:divBdr>
        </w:div>
      </w:divsChild>
    </w:div>
    <w:div w:id="1634753649">
      <w:bodyDiv w:val="1"/>
      <w:marLeft w:val="0"/>
      <w:marRight w:val="0"/>
      <w:marTop w:val="0"/>
      <w:marBottom w:val="0"/>
      <w:divBdr>
        <w:top w:val="none" w:sz="0" w:space="0" w:color="auto"/>
        <w:left w:val="none" w:sz="0" w:space="0" w:color="auto"/>
        <w:bottom w:val="none" w:sz="0" w:space="0" w:color="auto"/>
        <w:right w:val="none" w:sz="0" w:space="0" w:color="auto"/>
      </w:divBdr>
      <w:divsChild>
        <w:div w:id="1832286312">
          <w:marLeft w:val="0"/>
          <w:marRight w:val="0"/>
          <w:marTop w:val="0"/>
          <w:marBottom w:val="0"/>
          <w:divBdr>
            <w:top w:val="none" w:sz="0" w:space="0" w:color="auto"/>
            <w:left w:val="none" w:sz="0" w:space="0" w:color="auto"/>
            <w:bottom w:val="dotted" w:sz="6" w:space="4" w:color="DDDDDD"/>
            <w:right w:val="none" w:sz="0" w:space="0" w:color="auto"/>
          </w:divBdr>
          <w:divsChild>
            <w:div w:id="17665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24526">
      <w:bodyDiv w:val="1"/>
      <w:marLeft w:val="0"/>
      <w:marRight w:val="0"/>
      <w:marTop w:val="0"/>
      <w:marBottom w:val="0"/>
      <w:divBdr>
        <w:top w:val="none" w:sz="0" w:space="0" w:color="auto"/>
        <w:left w:val="none" w:sz="0" w:space="0" w:color="auto"/>
        <w:bottom w:val="none" w:sz="0" w:space="0" w:color="auto"/>
        <w:right w:val="none" w:sz="0" w:space="0" w:color="auto"/>
      </w:divBdr>
    </w:div>
    <w:div w:id="1634945695">
      <w:bodyDiv w:val="1"/>
      <w:marLeft w:val="0"/>
      <w:marRight w:val="0"/>
      <w:marTop w:val="0"/>
      <w:marBottom w:val="0"/>
      <w:divBdr>
        <w:top w:val="none" w:sz="0" w:space="0" w:color="auto"/>
        <w:left w:val="none" w:sz="0" w:space="0" w:color="auto"/>
        <w:bottom w:val="none" w:sz="0" w:space="0" w:color="auto"/>
        <w:right w:val="none" w:sz="0" w:space="0" w:color="auto"/>
      </w:divBdr>
      <w:divsChild>
        <w:div w:id="867334455">
          <w:marLeft w:val="0"/>
          <w:marRight w:val="0"/>
          <w:marTop w:val="0"/>
          <w:marBottom w:val="150"/>
          <w:divBdr>
            <w:top w:val="none" w:sz="0" w:space="0" w:color="auto"/>
            <w:left w:val="none" w:sz="0" w:space="0" w:color="auto"/>
            <w:bottom w:val="none" w:sz="0" w:space="0" w:color="auto"/>
            <w:right w:val="none" w:sz="0" w:space="0" w:color="auto"/>
          </w:divBdr>
          <w:divsChild>
            <w:div w:id="1808473925">
              <w:marLeft w:val="0"/>
              <w:marRight w:val="0"/>
              <w:marTop w:val="0"/>
              <w:marBottom w:val="0"/>
              <w:divBdr>
                <w:top w:val="none" w:sz="0" w:space="0" w:color="auto"/>
                <w:left w:val="none" w:sz="0" w:space="0" w:color="auto"/>
                <w:bottom w:val="none" w:sz="0" w:space="0" w:color="auto"/>
                <w:right w:val="none" w:sz="0" w:space="0" w:color="auto"/>
              </w:divBdr>
              <w:divsChild>
                <w:div w:id="4869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4776">
          <w:marLeft w:val="0"/>
          <w:marRight w:val="0"/>
          <w:marTop w:val="0"/>
          <w:marBottom w:val="0"/>
          <w:divBdr>
            <w:top w:val="none" w:sz="0" w:space="0" w:color="auto"/>
            <w:left w:val="none" w:sz="0" w:space="0" w:color="auto"/>
            <w:bottom w:val="none" w:sz="0" w:space="0" w:color="auto"/>
            <w:right w:val="none" w:sz="0" w:space="0" w:color="auto"/>
          </w:divBdr>
          <w:divsChild>
            <w:div w:id="987242640">
              <w:marLeft w:val="0"/>
              <w:marRight w:val="0"/>
              <w:marTop w:val="225"/>
              <w:marBottom w:val="225"/>
              <w:divBdr>
                <w:top w:val="none" w:sz="0" w:space="0" w:color="auto"/>
                <w:left w:val="none" w:sz="0" w:space="0" w:color="auto"/>
                <w:bottom w:val="none" w:sz="0" w:space="0" w:color="auto"/>
                <w:right w:val="none" w:sz="0" w:space="0" w:color="auto"/>
              </w:divBdr>
            </w:div>
          </w:divsChild>
        </w:div>
        <w:div w:id="1607077378">
          <w:marLeft w:val="0"/>
          <w:marRight w:val="0"/>
          <w:marTop w:val="0"/>
          <w:marBottom w:val="150"/>
          <w:divBdr>
            <w:top w:val="none" w:sz="0" w:space="0" w:color="auto"/>
            <w:left w:val="none" w:sz="0" w:space="0" w:color="auto"/>
            <w:bottom w:val="none" w:sz="0" w:space="0" w:color="auto"/>
            <w:right w:val="none" w:sz="0" w:space="0" w:color="auto"/>
          </w:divBdr>
        </w:div>
      </w:divsChild>
    </w:div>
    <w:div w:id="1635677400">
      <w:bodyDiv w:val="1"/>
      <w:marLeft w:val="0"/>
      <w:marRight w:val="0"/>
      <w:marTop w:val="0"/>
      <w:marBottom w:val="0"/>
      <w:divBdr>
        <w:top w:val="none" w:sz="0" w:space="0" w:color="auto"/>
        <w:left w:val="none" w:sz="0" w:space="0" w:color="auto"/>
        <w:bottom w:val="none" w:sz="0" w:space="0" w:color="auto"/>
        <w:right w:val="none" w:sz="0" w:space="0" w:color="auto"/>
      </w:divBdr>
      <w:divsChild>
        <w:div w:id="735131231">
          <w:marLeft w:val="0"/>
          <w:marRight w:val="0"/>
          <w:marTop w:val="0"/>
          <w:marBottom w:val="0"/>
          <w:divBdr>
            <w:top w:val="none" w:sz="0" w:space="0" w:color="auto"/>
            <w:left w:val="none" w:sz="0" w:space="0" w:color="auto"/>
            <w:bottom w:val="none" w:sz="0" w:space="0" w:color="auto"/>
            <w:right w:val="none" w:sz="0" w:space="0" w:color="auto"/>
          </w:divBdr>
          <w:divsChild>
            <w:div w:id="307561410">
              <w:marLeft w:val="0"/>
              <w:marRight w:val="0"/>
              <w:marTop w:val="0"/>
              <w:marBottom w:val="0"/>
              <w:divBdr>
                <w:top w:val="none" w:sz="0" w:space="0" w:color="auto"/>
                <w:left w:val="none" w:sz="0" w:space="0" w:color="auto"/>
                <w:bottom w:val="none" w:sz="0" w:space="0" w:color="auto"/>
                <w:right w:val="none" w:sz="0" w:space="0" w:color="auto"/>
              </w:divBdr>
              <w:divsChild>
                <w:div w:id="1299148571">
                  <w:marLeft w:val="0"/>
                  <w:marRight w:val="0"/>
                  <w:marTop w:val="0"/>
                  <w:marBottom w:val="0"/>
                  <w:divBdr>
                    <w:top w:val="none" w:sz="0" w:space="0" w:color="auto"/>
                    <w:left w:val="none" w:sz="0" w:space="0" w:color="auto"/>
                    <w:bottom w:val="none" w:sz="0" w:space="0" w:color="auto"/>
                    <w:right w:val="none" w:sz="0" w:space="0" w:color="auto"/>
                  </w:divBdr>
                  <w:divsChild>
                    <w:div w:id="1527409226">
                      <w:marLeft w:val="0"/>
                      <w:marRight w:val="0"/>
                      <w:marTop w:val="0"/>
                      <w:marBottom w:val="0"/>
                      <w:divBdr>
                        <w:top w:val="none" w:sz="0" w:space="0" w:color="auto"/>
                        <w:left w:val="none" w:sz="0" w:space="0" w:color="auto"/>
                        <w:bottom w:val="none" w:sz="0" w:space="0" w:color="auto"/>
                        <w:right w:val="none" w:sz="0" w:space="0" w:color="auto"/>
                      </w:divBdr>
                      <w:divsChild>
                        <w:div w:id="1740134585">
                          <w:marLeft w:val="0"/>
                          <w:marRight w:val="0"/>
                          <w:marTop w:val="0"/>
                          <w:marBottom w:val="0"/>
                          <w:divBdr>
                            <w:top w:val="none" w:sz="0" w:space="0" w:color="auto"/>
                            <w:left w:val="none" w:sz="0" w:space="0" w:color="auto"/>
                            <w:bottom w:val="none" w:sz="0" w:space="0" w:color="auto"/>
                            <w:right w:val="none" w:sz="0" w:space="0" w:color="auto"/>
                          </w:divBdr>
                          <w:divsChild>
                            <w:div w:id="465660034">
                              <w:marLeft w:val="0"/>
                              <w:marRight w:val="0"/>
                              <w:marTop w:val="0"/>
                              <w:marBottom w:val="0"/>
                              <w:divBdr>
                                <w:top w:val="none" w:sz="0" w:space="0" w:color="auto"/>
                                <w:left w:val="none" w:sz="0" w:space="0" w:color="auto"/>
                                <w:bottom w:val="none" w:sz="0" w:space="0" w:color="auto"/>
                                <w:right w:val="none" w:sz="0" w:space="0" w:color="auto"/>
                              </w:divBdr>
                              <w:divsChild>
                                <w:div w:id="252126985">
                                  <w:marLeft w:val="0"/>
                                  <w:marRight w:val="0"/>
                                  <w:marTop w:val="0"/>
                                  <w:marBottom w:val="0"/>
                                  <w:divBdr>
                                    <w:top w:val="none" w:sz="0" w:space="0" w:color="auto"/>
                                    <w:left w:val="none" w:sz="0" w:space="0" w:color="auto"/>
                                    <w:bottom w:val="none" w:sz="0" w:space="0" w:color="auto"/>
                                    <w:right w:val="none" w:sz="0" w:space="0" w:color="auto"/>
                                  </w:divBdr>
                                  <w:divsChild>
                                    <w:div w:id="1275405341">
                                      <w:marLeft w:val="0"/>
                                      <w:marRight w:val="0"/>
                                      <w:marTop w:val="0"/>
                                      <w:marBottom w:val="0"/>
                                      <w:divBdr>
                                        <w:top w:val="none" w:sz="0" w:space="0" w:color="auto"/>
                                        <w:left w:val="none" w:sz="0" w:space="0" w:color="auto"/>
                                        <w:bottom w:val="none" w:sz="0" w:space="0" w:color="auto"/>
                                        <w:right w:val="none" w:sz="0" w:space="0" w:color="auto"/>
                                      </w:divBdr>
                                      <w:divsChild>
                                        <w:div w:id="12937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720315">
      <w:bodyDiv w:val="1"/>
      <w:marLeft w:val="0"/>
      <w:marRight w:val="0"/>
      <w:marTop w:val="0"/>
      <w:marBottom w:val="0"/>
      <w:divBdr>
        <w:top w:val="none" w:sz="0" w:space="0" w:color="auto"/>
        <w:left w:val="none" w:sz="0" w:space="0" w:color="auto"/>
        <w:bottom w:val="none" w:sz="0" w:space="0" w:color="auto"/>
        <w:right w:val="none" w:sz="0" w:space="0" w:color="auto"/>
      </w:divBdr>
    </w:div>
    <w:div w:id="1636518483">
      <w:bodyDiv w:val="1"/>
      <w:marLeft w:val="0"/>
      <w:marRight w:val="0"/>
      <w:marTop w:val="0"/>
      <w:marBottom w:val="0"/>
      <w:divBdr>
        <w:top w:val="none" w:sz="0" w:space="0" w:color="auto"/>
        <w:left w:val="none" w:sz="0" w:space="0" w:color="auto"/>
        <w:bottom w:val="none" w:sz="0" w:space="0" w:color="auto"/>
        <w:right w:val="none" w:sz="0" w:space="0" w:color="auto"/>
      </w:divBdr>
      <w:divsChild>
        <w:div w:id="1381637074">
          <w:marLeft w:val="0"/>
          <w:marRight w:val="0"/>
          <w:marTop w:val="0"/>
          <w:marBottom w:val="0"/>
          <w:divBdr>
            <w:top w:val="none" w:sz="0" w:space="0" w:color="auto"/>
            <w:left w:val="none" w:sz="0" w:space="0" w:color="auto"/>
            <w:bottom w:val="none" w:sz="0" w:space="0" w:color="auto"/>
            <w:right w:val="none" w:sz="0" w:space="0" w:color="auto"/>
          </w:divBdr>
          <w:divsChild>
            <w:div w:id="578945963">
              <w:marLeft w:val="0"/>
              <w:marRight w:val="0"/>
              <w:marTop w:val="0"/>
              <w:marBottom w:val="225"/>
              <w:divBdr>
                <w:top w:val="none" w:sz="0" w:space="0" w:color="auto"/>
                <w:left w:val="none" w:sz="0" w:space="0" w:color="auto"/>
                <w:bottom w:val="none" w:sz="0" w:space="0" w:color="auto"/>
                <w:right w:val="none" w:sz="0" w:space="0" w:color="auto"/>
              </w:divBdr>
              <w:divsChild>
                <w:div w:id="377899197">
                  <w:marLeft w:val="0"/>
                  <w:marRight w:val="0"/>
                  <w:marTop w:val="0"/>
                  <w:marBottom w:val="150"/>
                  <w:divBdr>
                    <w:top w:val="none" w:sz="0" w:space="0" w:color="auto"/>
                    <w:left w:val="none" w:sz="0" w:space="0" w:color="auto"/>
                    <w:bottom w:val="none" w:sz="0" w:space="0" w:color="auto"/>
                    <w:right w:val="none" w:sz="0" w:space="0" w:color="auto"/>
                  </w:divBdr>
                </w:div>
                <w:div w:id="503783452">
                  <w:marLeft w:val="0"/>
                  <w:marRight w:val="0"/>
                  <w:marTop w:val="0"/>
                  <w:marBottom w:val="150"/>
                  <w:divBdr>
                    <w:top w:val="none" w:sz="0" w:space="0" w:color="auto"/>
                    <w:left w:val="none" w:sz="0" w:space="0" w:color="auto"/>
                    <w:bottom w:val="none" w:sz="0" w:space="0" w:color="auto"/>
                    <w:right w:val="none" w:sz="0" w:space="0" w:color="auto"/>
                  </w:divBdr>
                </w:div>
                <w:div w:id="1561474793">
                  <w:marLeft w:val="0"/>
                  <w:marRight w:val="0"/>
                  <w:marTop w:val="0"/>
                  <w:marBottom w:val="150"/>
                  <w:divBdr>
                    <w:top w:val="none" w:sz="0" w:space="0" w:color="auto"/>
                    <w:left w:val="none" w:sz="0" w:space="0" w:color="auto"/>
                    <w:bottom w:val="none" w:sz="0" w:space="0" w:color="auto"/>
                    <w:right w:val="none" w:sz="0" w:space="0" w:color="auto"/>
                  </w:divBdr>
                </w:div>
                <w:div w:id="1575045155">
                  <w:marLeft w:val="0"/>
                  <w:marRight w:val="0"/>
                  <w:marTop w:val="0"/>
                  <w:marBottom w:val="150"/>
                  <w:divBdr>
                    <w:top w:val="none" w:sz="0" w:space="0" w:color="auto"/>
                    <w:left w:val="none" w:sz="0" w:space="0" w:color="auto"/>
                    <w:bottom w:val="none" w:sz="0" w:space="0" w:color="auto"/>
                    <w:right w:val="none" w:sz="0" w:space="0" w:color="auto"/>
                  </w:divBdr>
                </w:div>
                <w:div w:id="1753772246">
                  <w:marLeft w:val="0"/>
                  <w:marRight w:val="0"/>
                  <w:marTop w:val="0"/>
                  <w:marBottom w:val="150"/>
                  <w:divBdr>
                    <w:top w:val="none" w:sz="0" w:space="0" w:color="auto"/>
                    <w:left w:val="none" w:sz="0" w:space="0" w:color="auto"/>
                    <w:bottom w:val="none" w:sz="0" w:space="0" w:color="auto"/>
                    <w:right w:val="none" w:sz="0" w:space="0" w:color="auto"/>
                  </w:divBdr>
                </w:div>
                <w:div w:id="1854879444">
                  <w:marLeft w:val="0"/>
                  <w:marRight w:val="0"/>
                  <w:marTop w:val="0"/>
                  <w:marBottom w:val="150"/>
                  <w:divBdr>
                    <w:top w:val="none" w:sz="0" w:space="0" w:color="auto"/>
                    <w:left w:val="none" w:sz="0" w:space="0" w:color="auto"/>
                    <w:bottom w:val="none" w:sz="0" w:space="0" w:color="auto"/>
                    <w:right w:val="none" w:sz="0" w:space="0" w:color="auto"/>
                  </w:divBdr>
                  <w:divsChild>
                    <w:div w:id="106900549">
                      <w:marLeft w:val="0"/>
                      <w:marRight w:val="0"/>
                      <w:marTop w:val="0"/>
                      <w:marBottom w:val="150"/>
                      <w:divBdr>
                        <w:top w:val="none" w:sz="0" w:space="0" w:color="auto"/>
                        <w:left w:val="none" w:sz="0" w:space="0" w:color="auto"/>
                        <w:bottom w:val="none" w:sz="0" w:space="0" w:color="auto"/>
                        <w:right w:val="none" w:sz="0" w:space="0" w:color="auto"/>
                      </w:divBdr>
                      <w:divsChild>
                        <w:div w:id="139743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5843">
                  <w:marLeft w:val="0"/>
                  <w:marRight w:val="0"/>
                  <w:marTop w:val="0"/>
                  <w:marBottom w:val="150"/>
                  <w:divBdr>
                    <w:top w:val="none" w:sz="0" w:space="0" w:color="auto"/>
                    <w:left w:val="none" w:sz="0" w:space="0" w:color="auto"/>
                    <w:bottom w:val="none" w:sz="0" w:space="0" w:color="auto"/>
                    <w:right w:val="none" w:sz="0" w:space="0" w:color="auto"/>
                  </w:divBdr>
                </w:div>
                <w:div w:id="1975325213">
                  <w:marLeft w:val="0"/>
                  <w:marRight w:val="0"/>
                  <w:marTop w:val="0"/>
                  <w:marBottom w:val="150"/>
                  <w:divBdr>
                    <w:top w:val="none" w:sz="0" w:space="0" w:color="auto"/>
                    <w:left w:val="none" w:sz="0" w:space="0" w:color="auto"/>
                    <w:bottom w:val="none" w:sz="0" w:space="0" w:color="auto"/>
                    <w:right w:val="none" w:sz="0" w:space="0" w:color="auto"/>
                  </w:divBdr>
                </w:div>
              </w:divsChild>
            </w:div>
            <w:div w:id="846601164">
              <w:marLeft w:val="0"/>
              <w:marRight w:val="0"/>
              <w:marTop w:val="0"/>
              <w:marBottom w:val="375"/>
              <w:divBdr>
                <w:top w:val="none" w:sz="0" w:space="0" w:color="auto"/>
                <w:left w:val="none" w:sz="0" w:space="0" w:color="auto"/>
                <w:bottom w:val="none" w:sz="0" w:space="0" w:color="auto"/>
                <w:right w:val="none" w:sz="0" w:space="0" w:color="auto"/>
              </w:divBdr>
            </w:div>
          </w:divsChild>
        </w:div>
        <w:div w:id="1579628040">
          <w:marLeft w:val="0"/>
          <w:marRight w:val="0"/>
          <w:marTop w:val="0"/>
          <w:marBottom w:val="0"/>
          <w:divBdr>
            <w:top w:val="none" w:sz="0" w:space="0" w:color="auto"/>
            <w:left w:val="none" w:sz="0" w:space="0" w:color="auto"/>
            <w:bottom w:val="none" w:sz="0" w:space="0" w:color="auto"/>
            <w:right w:val="none" w:sz="0" w:space="0" w:color="auto"/>
          </w:divBdr>
        </w:div>
        <w:div w:id="1812139764">
          <w:marLeft w:val="0"/>
          <w:marRight w:val="0"/>
          <w:marTop w:val="0"/>
          <w:marBottom w:val="150"/>
          <w:divBdr>
            <w:top w:val="none" w:sz="0" w:space="0" w:color="auto"/>
            <w:left w:val="none" w:sz="0" w:space="0" w:color="auto"/>
            <w:bottom w:val="none" w:sz="0" w:space="0" w:color="auto"/>
            <w:right w:val="none" w:sz="0" w:space="0" w:color="auto"/>
          </w:divBdr>
        </w:div>
      </w:divsChild>
    </w:div>
    <w:div w:id="1637370299">
      <w:bodyDiv w:val="1"/>
      <w:marLeft w:val="0"/>
      <w:marRight w:val="0"/>
      <w:marTop w:val="0"/>
      <w:marBottom w:val="0"/>
      <w:divBdr>
        <w:top w:val="none" w:sz="0" w:space="0" w:color="auto"/>
        <w:left w:val="none" w:sz="0" w:space="0" w:color="auto"/>
        <w:bottom w:val="none" w:sz="0" w:space="0" w:color="auto"/>
        <w:right w:val="none" w:sz="0" w:space="0" w:color="auto"/>
      </w:divBdr>
      <w:divsChild>
        <w:div w:id="1809277869">
          <w:marLeft w:val="0"/>
          <w:marRight w:val="0"/>
          <w:marTop w:val="0"/>
          <w:marBottom w:val="375"/>
          <w:divBdr>
            <w:top w:val="none" w:sz="0" w:space="0" w:color="auto"/>
            <w:left w:val="none" w:sz="0" w:space="0" w:color="auto"/>
            <w:bottom w:val="single" w:sz="6" w:space="0" w:color="005494"/>
            <w:right w:val="none" w:sz="0" w:space="0" w:color="auto"/>
          </w:divBdr>
        </w:div>
        <w:div w:id="1877891214">
          <w:marLeft w:val="0"/>
          <w:marRight w:val="0"/>
          <w:marTop w:val="0"/>
          <w:marBottom w:val="0"/>
          <w:divBdr>
            <w:top w:val="none" w:sz="0" w:space="0" w:color="auto"/>
            <w:left w:val="none" w:sz="0" w:space="0" w:color="auto"/>
            <w:bottom w:val="none" w:sz="0" w:space="0" w:color="auto"/>
            <w:right w:val="none" w:sz="0" w:space="0" w:color="auto"/>
          </w:divBdr>
          <w:divsChild>
            <w:div w:id="284196635">
              <w:marLeft w:val="0"/>
              <w:marRight w:val="0"/>
              <w:marTop w:val="0"/>
              <w:marBottom w:val="0"/>
              <w:divBdr>
                <w:top w:val="none" w:sz="0" w:space="0" w:color="auto"/>
                <w:left w:val="none" w:sz="0" w:space="0" w:color="auto"/>
                <w:bottom w:val="none" w:sz="0" w:space="0" w:color="auto"/>
                <w:right w:val="none" w:sz="0" w:space="0" w:color="auto"/>
              </w:divBdr>
              <w:divsChild>
                <w:div w:id="625043113">
                  <w:marLeft w:val="0"/>
                  <w:marRight w:val="0"/>
                  <w:marTop w:val="0"/>
                  <w:marBottom w:val="450"/>
                  <w:divBdr>
                    <w:top w:val="none" w:sz="0" w:space="0" w:color="auto"/>
                    <w:left w:val="none" w:sz="0" w:space="0" w:color="auto"/>
                    <w:bottom w:val="none" w:sz="0" w:space="0" w:color="auto"/>
                    <w:right w:val="none" w:sz="0" w:space="0" w:color="auto"/>
                  </w:divBdr>
                  <w:divsChild>
                    <w:div w:id="1753088615">
                      <w:marLeft w:val="0"/>
                      <w:marRight w:val="0"/>
                      <w:marTop w:val="0"/>
                      <w:marBottom w:val="150"/>
                      <w:divBdr>
                        <w:top w:val="none" w:sz="0" w:space="0" w:color="auto"/>
                        <w:left w:val="none" w:sz="0" w:space="0" w:color="auto"/>
                        <w:bottom w:val="none" w:sz="0" w:space="0" w:color="auto"/>
                        <w:right w:val="none" w:sz="0" w:space="0" w:color="auto"/>
                      </w:divBdr>
                      <w:divsChild>
                        <w:div w:id="519779621">
                          <w:marLeft w:val="0"/>
                          <w:marRight w:val="0"/>
                          <w:marTop w:val="0"/>
                          <w:marBottom w:val="0"/>
                          <w:divBdr>
                            <w:top w:val="none" w:sz="0" w:space="0" w:color="auto"/>
                            <w:left w:val="none" w:sz="0" w:space="0" w:color="auto"/>
                            <w:bottom w:val="none" w:sz="0" w:space="0" w:color="auto"/>
                            <w:right w:val="none" w:sz="0" w:space="0" w:color="auto"/>
                          </w:divBdr>
                        </w:div>
                      </w:divsChild>
                    </w:div>
                    <w:div w:id="2089227883">
                      <w:marLeft w:val="0"/>
                      <w:marRight w:val="0"/>
                      <w:marTop w:val="0"/>
                      <w:marBottom w:val="0"/>
                      <w:divBdr>
                        <w:top w:val="none" w:sz="0" w:space="0" w:color="auto"/>
                        <w:left w:val="none" w:sz="0" w:space="0" w:color="auto"/>
                        <w:bottom w:val="none" w:sz="0" w:space="0" w:color="auto"/>
                        <w:right w:val="none" w:sz="0" w:space="0" w:color="auto"/>
                      </w:divBdr>
                      <w:divsChild>
                        <w:div w:id="899435942">
                          <w:marLeft w:val="0"/>
                          <w:marRight w:val="0"/>
                          <w:marTop w:val="0"/>
                          <w:marBottom w:val="150"/>
                          <w:divBdr>
                            <w:top w:val="none" w:sz="0" w:space="0" w:color="auto"/>
                            <w:left w:val="none" w:sz="0" w:space="0" w:color="auto"/>
                            <w:bottom w:val="none" w:sz="0" w:space="0" w:color="auto"/>
                            <w:right w:val="none" w:sz="0" w:space="0" w:color="auto"/>
                          </w:divBdr>
                        </w:div>
                        <w:div w:id="1446926642">
                          <w:marLeft w:val="0"/>
                          <w:marRight w:val="0"/>
                          <w:marTop w:val="0"/>
                          <w:marBottom w:val="0"/>
                          <w:divBdr>
                            <w:top w:val="none" w:sz="0" w:space="0" w:color="auto"/>
                            <w:left w:val="none" w:sz="0" w:space="0" w:color="auto"/>
                            <w:bottom w:val="none" w:sz="0" w:space="0" w:color="auto"/>
                            <w:right w:val="none" w:sz="0" w:space="0" w:color="auto"/>
                          </w:divBdr>
                          <w:divsChild>
                            <w:div w:id="2248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742548">
          <w:marLeft w:val="0"/>
          <w:marRight w:val="0"/>
          <w:marTop w:val="0"/>
          <w:marBottom w:val="300"/>
          <w:divBdr>
            <w:top w:val="none" w:sz="0" w:space="0" w:color="auto"/>
            <w:left w:val="none" w:sz="0" w:space="0" w:color="auto"/>
            <w:bottom w:val="single" w:sz="6" w:space="0" w:color="E4E4E4"/>
            <w:right w:val="none" w:sz="0" w:space="0" w:color="auto"/>
          </w:divBdr>
        </w:div>
      </w:divsChild>
    </w:div>
    <w:div w:id="1637370423">
      <w:bodyDiv w:val="1"/>
      <w:marLeft w:val="0"/>
      <w:marRight w:val="0"/>
      <w:marTop w:val="0"/>
      <w:marBottom w:val="0"/>
      <w:divBdr>
        <w:top w:val="none" w:sz="0" w:space="0" w:color="auto"/>
        <w:left w:val="none" w:sz="0" w:space="0" w:color="auto"/>
        <w:bottom w:val="none" w:sz="0" w:space="0" w:color="auto"/>
        <w:right w:val="none" w:sz="0" w:space="0" w:color="auto"/>
      </w:divBdr>
      <w:divsChild>
        <w:div w:id="1643461372">
          <w:marLeft w:val="0"/>
          <w:marRight w:val="0"/>
          <w:marTop w:val="0"/>
          <w:marBottom w:val="0"/>
          <w:divBdr>
            <w:top w:val="none" w:sz="0" w:space="0" w:color="auto"/>
            <w:left w:val="none" w:sz="0" w:space="0" w:color="auto"/>
            <w:bottom w:val="none" w:sz="0" w:space="0" w:color="auto"/>
            <w:right w:val="none" w:sz="0" w:space="0" w:color="auto"/>
          </w:divBdr>
          <w:divsChild>
            <w:div w:id="1536767249">
              <w:marLeft w:val="0"/>
              <w:marRight w:val="0"/>
              <w:marTop w:val="0"/>
              <w:marBottom w:val="0"/>
              <w:divBdr>
                <w:top w:val="none" w:sz="0" w:space="0" w:color="auto"/>
                <w:left w:val="none" w:sz="0" w:space="0" w:color="auto"/>
                <w:bottom w:val="none" w:sz="0" w:space="0" w:color="auto"/>
                <w:right w:val="none" w:sz="0" w:space="0" w:color="auto"/>
              </w:divBdr>
              <w:divsChild>
                <w:div w:id="2013022782">
                  <w:marLeft w:val="0"/>
                  <w:marRight w:val="0"/>
                  <w:marTop w:val="0"/>
                  <w:marBottom w:val="0"/>
                  <w:divBdr>
                    <w:top w:val="none" w:sz="0" w:space="0" w:color="auto"/>
                    <w:left w:val="none" w:sz="0" w:space="0" w:color="auto"/>
                    <w:bottom w:val="none" w:sz="0" w:space="0" w:color="auto"/>
                    <w:right w:val="none" w:sz="0" w:space="0" w:color="auto"/>
                  </w:divBdr>
                  <w:divsChild>
                    <w:div w:id="1750809270">
                      <w:marLeft w:val="0"/>
                      <w:marRight w:val="0"/>
                      <w:marTop w:val="0"/>
                      <w:marBottom w:val="0"/>
                      <w:divBdr>
                        <w:top w:val="none" w:sz="0" w:space="0" w:color="auto"/>
                        <w:left w:val="none" w:sz="0" w:space="0" w:color="auto"/>
                        <w:bottom w:val="none" w:sz="0" w:space="0" w:color="auto"/>
                        <w:right w:val="none" w:sz="0" w:space="0" w:color="auto"/>
                      </w:divBdr>
                      <w:divsChild>
                        <w:div w:id="1362823184">
                          <w:marLeft w:val="0"/>
                          <w:marRight w:val="0"/>
                          <w:marTop w:val="0"/>
                          <w:marBottom w:val="0"/>
                          <w:divBdr>
                            <w:top w:val="none" w:sz="0" w:space="0" w:color="auto"/>
                            <w:left w:val="none" w:sz="0" w:space="0" w:color="auto"/>
                            <w:bottom w:val="none" w:sz="0" w:space="0" w:color="auto"/>
                            <w:right w:val="none" w:sz="0" w:space="0" w:color="auto"/>
                          </w:divBdr>
                          <w:divsChild>
                            <w:div w:id="773862049">
                              <w:marLeft w:val="0"/>
                              <w:marRight w:val="0"/>
                              <w:marTop w:val="0"/>
                              <w:marBottom w:val="0"/>
                              <w:divBdr>
                                <w:top w:val="none" w:sz="0" w:space="0" w:color="auto"/>
                                <w:left w:val="none" w:sz="0" w:space="0" w:color="auto"/>
                                <w:bottom w:val="none" w:sz="0" w:space="0" w:color="auto"/>
                                <w:right w:val="none" w:sz="0" w:space="0" w:color="auto"/>
                              </w:divBdr>
                              <w:divsChild>
                                <w:div w:id="1900435797">
                                  <w:marLeft w:val="0"/>
                                  <w:marRight w:val="0"/>
                                  <w:marTop w:val="0"/>
                                  <w:marBottom w:val="0"/>
                                  <w:divBdr>
                                    <w:top w:val="none" w:sz="0" w:space="0" w:color="auto"/>
                                    <w:left w:val="none" w:sz="0" w:space="0" w:color="auto"/>
                                    <w:bottom w:val="none" w:sz="0" w:space="0" w:color="auto"/>
                                    <w:right w:val="none" w:sz="0" w:space="0" w:color="auto"/>
                                  </w:divBdr>
                                  <w:divsChild>
                                    <w:div w:id="6082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372708">
      <w:bodyDiv w:val="1"/>
      <w:marLeft w:val="0"/>
      <w:marRight w:val="0"/>
      <w:marTop w:val="0"/>
      <w:marBottom w:val="0"/>
      <w:divBdr>
        <w:top w:val="none" w:sz="0" w:space="0" w:color="auto"/>
        <w:left w:val="none" w:sz="0" w:space="0" w:color="auto"/>
        <w:bottom w:val="none" w:sz="0" w:space="0" w:color="auto"/>
        <w:right w:val="none" w:sz="0" w:space="0" w:color="auto"/>
      </w:divBdr>
      <w:divsChild>
        <w:div w:id="449664419">
          <w:marLeft w:val="0"/>
          <w:marRight w:val="0"/>
          <w:marTop w:val="0"/>
          <w:marBottom w:val="0"/>
          <w:divBdr>
            <w:top w:val="none" w:sz="0" w:space="0" w:color="auto"/>
            <w:left w:val="none" w:sz="0" w:space="0" w:color="auto"/>
            <w:bottom w:val="none" w:sz="0" w:space="0" w:color="auto"/>
            <w:right w:val="none" w:sz="0" w:space="0" w:color="auto"/>
          </w:divBdr>
          <w:divsChild>
            <w:div w:id="377750849">
              <w:marLeft w:val="0"/>
              <w:marRight w:val="0"/>
              <w:marTop w:val="0"/>
              <w:marBottom w:val="0"/>
              <w:divBdr>
                <w:top w:val="none" w:sz="0" w:space="0" w:color="auto"/>
                <w:left w:val="none" w:sz="0" w:space="0" w:color="auto"/>
                <w:bottom w:val="none" w:sz="0" w:space="0" w:color="auto"/>
                <w:right w:val="none" w:sz="0" w:space="0" w:color="auto"/>
              </w:divBdr>
              <w:divsChild>
                <w:div w:id="85926244">
                  <w:marLeft w:val="0"/>
                  <w:marRight w:val="0"/>
                  <w:marTop w:val="0"/>
                  <w:marBottom w:val="0"/>
                  <w:divBdr>
                    <w:top w:val="none" w:sz="0" w:space="0" w:color="auto"/>
                    <w:left w:val="none" w:sz="0" w:space="0" w:color="auto"/>
                    <w:bottom w:val="none" w:sz="0" w:space="0" w:color="auto"/>
                    <w:right w:val="none" w:sz="0" w:space="0" w:color="auto"/>
                  </w:divBdr>
                  <w:divsChild>
                    <w:div w:id="757945617">
                      <w:marLeft w:val="0"/>
                      <w:marRight w:val="0"/>
                      <w:marTop w:val="0"/>
                      <w:marBottom w:val="0"/>
                      <w:divBdr>
                        <w:top w:val="none" w:sz="0" w:space="0" w:color="auto"/>
                        <w:left w:val="none" w:sz="0" w:space="0" w:color="auto"/>
                        <w:bottom w:val="none" w:sz="0" w:space="0" w:color="auto"/>
                        <w:right w:val="none" w:sz="0" w:space="0" w:color="auto"/>
                      </w:divBdr>
                      <w:divsChild>
                        <w:div w:id="1201937081">
                          <w:marLeft w:val="0"/>
                          <w:marRight w:val="0"/>
                          <w:marTop w:val="0"/>
                          <w:marBottom w:val="0"/>
                          <w:divBdr>
                            <w:top w:val="none" w:sz="0" w:space="0" w:color="auto"/>
                            <w:left w:val="none" w:sz="0" w:space="0" w:color="auto"/>
                            <w:bottom w:val="none" w:sz="0" w:space="0" w:color="auto"/>
                            <w:right w:val="none" w:sz="0" w:space="0" w:color="auto"/>
                          </w:divBdr>
                          <w:divsChild>
                            <w:div w:id="262996100">
                              <w:marLeft w:val="0"/>
                              <w:marRight w:val="0"/>
                              <w:marTop w:val="0"/>
                              <w:marBottom w:val="0"/>
                              <w:divBdr>
                                <w:top w:val="none" w:sz="0" w:space="0" w:color="auto"/>
                                <w:left w:val="none" w:sz="0" w:space="0" w:color="auto"/>
                                <w:bottom w:val="none" w:sz="0" w:space="0" w:color="auto"/>
                                <w:right w:val="none" w:sz="0" w:space="0" w:color="auto"/>
                              </w:divBdr>
                              <w:divsChild>
                                <w:div w:id="653098610">
                                  <w:marLeft w:val="0"/>
                                  <w:marRight w:val="0"/>
                                  <w:marTop w:val="0"/>
                                  <w:marBottom w:val="0"/>
                                  <w:divBdr>
                                    <w:top w:val="none" w:sz="0" w:space="0" w:color="auto"/>
                                    <w:left w:val="none" w:sz="0" w:space="0" w:color="auto"/>
                                    <w:bottom w:val="none" w:sz="0" w:space="0" w:color="auto"/>
                                    <w:right w:val="none" w:sz="0" w:space="0" w:color="auto"/>
                                  </w:divBdr>
                                  <w:divsChild>
                                    <w:div w:id="6326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956645">
      <w:bodyDiv w:val="1"/>
      <w:marLeft w:val="0"/>
      <w:marRight w:val="0"/>
      <w:marTop w:val="0"/>
      <w:marBottom w:val="0"/>
      <w:divBdr>
        <w:top w:val="none" w:sz="0" w:space="0" w:color="auto"/>
        <w:left w:val="none" w:sz="0" w:space="0" w:color="auto"/>
        <w:bottom w:val="none" w:sz="0" w:space="0" w:color="auto"/>
        <w:right w:val="none" w:sz="0" w:space="0" w:color="auto"/>
      </w:divBdr>
      <w:divsChild>
        <w:div w:id="1706825759">
          <w:marLeft w:val="0"/>
          <w:marRight w:val="0"/>
          <w:marTop w:val="0"/>
          <w:marBottom w:val="0"/>
          <w:divBdr>
            <w:top w:val="none" w:sz="0" w:space="0" w:color="auto"/>
            <w:left w:val="none" w:sz="0" w:space="0" w:color="auto"/>
            <w:bottom w:val="none" w:sz="0" w:space="0" w:color="auto"/>
            <w:right w:val="none" w:sz="0" w:space="0" w:color="auto"/>
          </w:divBdr>
          <w:divsChild>
            <w:div w:id="209194458">
              <w:marLeft w:val="0"/>
              <w:marRight w:val="0"/>
              <w:marTop w:val="0"/>
              <w:marBottom w:val="0"/>
              <w:divBdr>
                <w:top w:val="none" w:sz="0" w:space="0" w:color="auto"/>
                <w:left w:val="none" w:sz="0" w:space="0" w:color="auto"/>
                <w:bottom w:val="none" w:sz="0" w:space="0" w:color="auto"/>
                <w:right w:val="none" w:sz="0" w:space="0" w:color="auto"/>
              </w:divBdr>
              <w:divsChild>
                <w:div w:id="2132623381">
                  <w:marLeft w:val="0"/>
                  <w:marRight w:val="0"/>
                  <w:marTop w:val="0"/>
                  <w:marBottom w:val="0"/>
                  <w:divBdr>
                    <w:top w:val="none" w:sz="0" w:space="0" w:color="auto"/>
                    <w:left w:val="none" w:sz="0" w:space="0" w:color="auto"/>
                    <w:bottom w:val="none" w:sz="0" w:space="0" w:color="auto"/>
                    <w:right w:val="none" w:sz="0" w:space="0" w:color="auto"/>
                  </w:divBdr>
                  <w:divsChild>
                    <w:div w:id="632951469">
                      <w:marLeft w:val="0"/>
                      <w:marRight w:val="0"/>
                      <w:marTop w:val="0"/>
                      <w:marBottom w:val="0"/>
                      <w:divBdr>
                        <w:top w:val="none" w:sz="0" w:space="0" w:color="auto"/>
                        <w:left w:val="none" w:sz="0" w:space="0" w:color="auto"/>
                        <w:bottom w:val="none" w:sz="0" w:space="0" w:color="auto"/>
                        <w:right w:val="none" w:sz="0" w:space="0" w:color="auto"/>
                      </w:divBdr>
                      <w:divsChild>
                        <w:div w:id="1829054404">
                          <w:marLeft w:val="0"/>
                          <w:marRight w:val="0"/>
                          <w:marTop w:val="0"/>
                          <w:marBottom w:val="0"/>
                          <w:divBdr>
                            <w:top w:val="none" w:sz="0" w:space="0" w:color="auto"/>
                            <w:left w:val="none" w:sz="0" w:space="0" w:color="auto"/>
                            <w:bottom w:val="none" w:sz="0" w:space="0" w:color="auto"/>
                            <w:right w:val="none" w:sz="0" w:space="0" w:color="auto"/>
                          </w:divBdr>
                          <w:divsChild>
                            <w:div w:id="205070661">
                              <w:marLeft w:val="0"/>
                              <w:marRight w:val="0"/>
                              <w:marTop w:val="0"/>
                              <w:marBottom w:val="0"/>
                              <w:divBdr>
                                <w:top w:val="none" w:sz="0" w:space="0" w:color="auto"/>
                                <w:left w:val="none" w:sz="0" w:space="0" w:color="auto"/>
                                <w:bottom w:val="none" w:sz="0" w:space="0" w:color="auto"/>
                                <w:right w:val="none" w:sz="0" w:space="0" w:color="auto"/>
                              </w:divBdr>
                              <w:divsChild>
                                <w:div w:id="1605305481">
                                  <w:marLeft w:val="0"/>
                                  <w:marRight w:val="0"/>
                                  <w:marTop w:val="0"/>
                                  <w:marBottom w:val="0"/>
                                  <w:divBdr>
                                    <w:top w:val="none" w:sz="0" w:space="0" w:color="auto"/>
                                    <w:left w:val="none" w:sz="0" w:space="0" w:color="auto"/>
                                    <w:bottom w:val="none" w:sz="0" w:space="0" w:color="auto"/>
                                    <w:right w:val="none" w:sz="0" w:space="0" w:color="auto"/>
                                  </w:divBdr>
                                  <w:divsChild>
                                    <w:div w:id="8267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140358">
      <w:bodyDiv w:val="1"/>
      <w:marLeft w:val="0"/>
      <w:marRight w:val="0"/>
      <w:marTop w:val="0"/>
      <w:marBottom w:val="0"/>
      <w:divBdr>
        <w:top w:val="none" w:sz="0" w:space="0" w:color="auto"/>
        <w:left w:val="none" w:sz="0" w:space="0" w:color="auto"/>
        <w:bottom w:val="none" w:sz="0" w:space="0" w:color="auto"/>
        <w:right w:val="none" w:sz="0" w:space="0" w:color="auto"/>
      </w:divBdr>
      <w:divsChild>
        <w:div w:id="28536909">
          <w:marLeft w:val="0"/>
          <w:marRight w:val="0"/>
          <w:marTop w:val="0"/>
          <w:marBottom w:val="0"/>
          <w:divBdr>
            <w:top w:val="none" w:sz="0" w:space="0" w:color="auto"/>
            <w:left w:val="none" w:sz="0" w:space="0" w:color="auto"/>
            <w:bottom w:val="none" w:sz="0" w:space="0" w:color="auto"/>
            <w:right w:val="none" w:sz="0" w:space="0" w:color="auto"/>
          </w:divBdr>
          <w:divsChild>
            <w:div w:id="682131218">
              <w:marLeft w:val="0"/>
              <w:marRight w:val="0"/>
              <w:marTop w:val="0"/>
              <w:marBottom w:val="0"/>
              <w:divBdr>
                <w:top w:val="none" w:sz="0" w:space="0" w:color="auto"/>
                <w:left w:val="none" w:sz="0" w:space="0" w:color="auto"/>
                <w:bottom w:val="none" w:sz="0" w:space="0" w:color="auto"/>
                <w:right w:val="none" w:sz="0" w:space="0" w:color="auto"/>
              </w:divBdr>
            </w:div>
          </w:divsChild>
        </w:div>
        <w:div w:id="1445004439">
          <w:marLeft w:val="0"/>
          <w:marRight w:val="0"/>
          <w:marTop w:val="150"/>
          <w:marBottom w:val="0"/>
          <w:divBdr>
            <w:top w:val="none" w:sz="0" w:space="0" w:color="auto"/>
            <w:left w:val="none" w:sz="0" w:space="0" w:color="auto"/>
            <w:bottom w:val="none" w:sz="0" w:space="0" w:color="auto"/>
            <w:right w:val="none" w:sz="0" w:space="0" w:color="auto"/>
          </w:divBdr>
          <w:divsChild>
            <w:div w:id="580604522">
              <w:marLeft w:val="0"/>
              <w:marRight w:val="0"/>
              <w:marTop w:val="0"/>
              <w:marBottom w:val="0"/>
              <w:divBdr>
                <w:top w:val="none" w:sz="0" w:space="0" w:color="auto"/>
                <w:left w:val="none" w:sz="0" w:space="0" w:color="auto"/>
                <w:bottom w:val="none" w:sz="0" w:space="0" w:color="auto"/>
                <w:right w:val="none" w:sz="0" w:space="0" w:color="auto"/>
              </w:divBdr>
              <w:divsChild>
                <w:div w:id="147976454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335751">
      <w:bodyDiv w:val="1"/>
      <w:marLeft w:val="0"/>
      <w:marRight w:val="0"/>
      <w:marTop w:val="0"/>
      <w:marBottom w:val="0"/>
      <w:divBdr>
        <w:top w:val="none" w:sz="0" w:space="0" w:color="auto"/>
        <w:left w:val="none" w:sz="0" w:space="0" w:color="auto"/>
        <w:bottom w:val="none" w:sz="0" w:space="0" w:color="auto"/>
        <w:right w:val="none" w:sz="0" w:space="0" w:color="auto"/>
      </w:divBdr>
      <w:divsChild>
        <w:div w:id="641886181">
          <w:marLeft w:val="0"/>
          <w:marRight w:val="0"/>
          <w:marTop w:val="0"/>
          <w:marBottom w:val="0"/>
          <w:divBdr>
            <w:top w:val="none" w:sz="0" w:space="0" w:color="auto"/>
            <w:left w:val="none" w:sz="0" w:space="0" w:color="auto"/>
            <w:bottom w:val="none" w:sz="0" w:space="0" w:color="auto"/>
            <w:right w:val="none" w:sz="0" w:space="0" w:color="auto"/>
          </w:divBdr>
          <w:divsChild>
            <w:div w:id="70003519">
              <w:marLeft w:val="0"/>
              <w:marRight w:val="0"/>
              <w:marTop w:val="0"/>
              <w:marBottom w:val="0"/>
              <w:divBdr>
                <w:top w:val="none" w:sz="0" w:space="0" w:color="auto"/>
                <w:left w:val="none" w:sz="0" w:space="0" w:color="auto"/>
                <w:bottom w:val="none" w:sz="0" w:space="0" w:color="auto"/>
                <w:right w:val="none" w:sz="0" w:space="0" w:color="auto"/>
              </w:divBdr>
            </w:div>
            <w:div w:id="766735096">
              <w:marLeft w:val="0"/>
              <w:marRight w:val="0"/>
              <w:marTop w:val="0"/>
              <w:marBottom w:val="150"/>
              <w:divBdr>
                <w:top w:val="none" w:sz="0" w:space="0" w:color="auto"/>
                <w:left w:val="none" w:sz="0" w:space="0" w:color="auto"/>
                <w:bottom w:val="none" w:sz="0" w:space="0" w:color="auto"/>
                <w:right w:val="none" w:sz="0" w:space="0" w:color="auto"/>
              </w:divBdr>
            </w:div>
          </w:divsChild>
        </w:div>
        <w:div w:id="2120563527">
          <w:marLeft w:val="0"/>
          <w:marRight w:val="0"/>
          <w:marTop w:val="0"/>
          <w:marBottom w:val="150"/>
          <w:divBdr>
            <w:top w:val="none" w:sz="0" w:space="0" w:color="auto"/>
            <w:left w:val="none" w:sz="0" w:space="0" w:color="auto"/>
            <w:bottom w:val="none" w:sz="0" w:space="0" w:color="auto"/>
            <w:right w:val="none" w:sz="0" w:space="0" w:color="auto"/>
          </w:divBdr>
          <w:divsChild>
            <w:div w:id="15886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8035">
      <w:bodyDiv w:val="1"/>
      <w:marLeft w:val="0"/>
      <w:marRight w:val="0"/>
      <w:marTop w:val="0"/>
      <w:marBottom w:val="0"/>
      <w:divBdr>
        <w:top w:val="none" w:sz="0" w:space="0" w:color="auto"/>
        <w:left w:val="none" w:sz="0" w:space="0" w:color="auto"/>
        <w:bottom w:val="none" w:sz="0" w:space="0" w:color="auto"/>
        <w:right w:val="none" w:sz="0" w:space="0" w:color="auto"/>
      </w:divBdr>
      <w:divsChild>
        <w:div w:id="551232040">
          <w:marLeft w:val="0"/>
          <w:marRight w:val="0"/>
          <w:marTop w:val="0"/>
          <w:marBottom w:val="150"/>
          <w:divBdr>
            <w:top w:val="none" w:sz="0" w:space="0" w:color="auto"/>
            <w:left w:val="none" w:sz="0" w:space="0" w:color="auto"/>
            <w:bottom w:val="none" w:sz="0" w:space="0" w:color="auto"/>
            <w:right w:val="none" w:sz="0" w:space="0" w:color="auto"/>
          </w:divBdr>
        </w:div>
      </w:divsChild>
    </w:div>
    <w:div w:id="1639922163">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dotted" w:sz="6" w:space="4" w:color="DDDDDD"/>
            <w:right w:val="none" w:sz="0" w:space="0" w:color="auto"/>
          </w:divBdr>
          <w:divsChild>
            <w:div w:id="50679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3056">
      <w:bodyDiv w:val="1"/>
      <w:marLeft w:val="0"/>
      <w:marRight w:val="0"/>
      <w:marTop w:val="0"/>
      <w:marBottom w:val="0"/>
      <w:divBdr>
        <w:top w:val="none" w:sz="0" w:space="0" w:color="auto"/>
        <w:left w:val="none" w:sz="0" w:space="0" w:color="auto"/>
        <w:bottom w:val="none" w:sz="0" w:space="0" w:color="auto"/>
        <w:right w:val="none" w:sz="0" w:space="0" w:color="auto"/>
      </w:divBdr>
      <w:divsChild>
        <w:div w:id="1237668699">
          <w:marLeft w:val="0"/>
          <w:marRight w:val="0"/>
          <w:marTop w:val="0"/>
          <w:marBottom w:val="150"/>
          <w:divBdr>
            <w:top w:val="none" w:sz="0" w:space="0" w:color="auto"/>
            <w:left w:val="none" w:sz="0" w:space="0" w:color="auto"/>
            <w:bottom w:val="none" w:sz="0" w:space="0" w:color="auto"/>
            <w:right w:val="none" w:sz="0" w:space="0" w:color="auto"/>
          </w:divBdr>
        </w:div>
        <w:div w:id="1868642644">
          <w:marLeft w:val="0"/>
          <w:marRight w:val="0"/>
          <w:marTop w:val="0"/>
          <w:marBottom w:val="0"/>
          <w:divBdr>
            <w:top w:val="none" w:sz="0" w:space="0" w:color="auto"/>
            <w:left w:val="none" w:sz="0" w:space="0" w:color="auto"/>
            <w:bottom w:val="none" w:sz="0" w:space="0" w:color="auto"/>
            <w:right w:val="none" w:sz="0" w:space="0" w:color="auto"/>
          </w:divBdr>
        </w:div>
      </w:divsChild>
    </w:div>
    <w:div w:id="1641425502">
      <w:bodyDiv w:val="1"/>
      <w:marLeft w:val="0"/>
      <w:marRight w:val="0"/>
      <w:marTop w:val="0"/>
      <w:marBottom w:val="0"/>
      <w:divBdr>
        <w:top w:val="none" w:sz="0" w:space="0" w:color="auto"/>
        <w:left w:val="none" w:sz="0" w:space="0" w:color="auto"/>
        <w:bottom w:val="none" w:sz="0" w:space="0" w:color="auto"/>
        <w:right w:val="none" w:sz="0" w:space="0" w:color="auto"/>
      </w:divBdr>
      <w:divsChild>
        <w:div w:id="1146632092">
          <w:marLeft w:val="0"/>
          <w:marRight w:val="0"/>
          <w:marTop w:val="0"/>
          <w:marBottom w:val="0"/>
          <w:divBdr>
            <w:top w:val="none" w:sz="0" w:space="0" w:color="auto"/>
            <w:left w:val="none" w:sz="0" w:space="0" w:color="auto"/>
            <w:bottom w:val="none" w:sz="0" w:space="0" w:color="auto"/>
            <w:right w:val="none" w:sz="0" w:space="0" w:color="auto"/>
          </w:divBdr>
          <w:divsChild>
            <w:div w:id="694040698">
              <w:marLeft w:val="0"/>
              <w:marRight w:val="0"/>
              <w:marTop w:val="0"/>
              <w:marBottom w:val="0"/>
              <w:divBdr>
                <w:top w:val="none" w:sz="0" w:space="0" w:color="auto"/>
                <w:left w:val="none" w:sz="0" w:space="0" w:color="auto"/>
                <w:bottom w:val="none" w:sz="0" w:space="0" w:color="auto"/>
                <w:right w:val="none" w:sz="0" w:space="0" w:color="auto"/>
              </w:divBdr>
              <w:divsChild>
                <w:div w:id="149946580">
                  <w:marLeft w:val="0"/>
                  <w:marRight w:val="0"/>
                  <w:marTop w:val="0"/>
                  <w:marBottom w:val="0"/>
                  <w:divBdr>
                    <w:top w:val="none" w:sz="0" w:space="0" w:color="auto"/>
                    <w:left w:val="none" w:sz="0" w:space="0" w:color="auto"/>
                    <w:bottom w:val="none" w:sz="0" w:space="0" w:color="auto"/>
                    <w:right w:val="none" w:sz="0" w:space="0" w:color="auto"/>
                  </w:divBdr>
                  <w:divsChild>
                    <w:div w:id="1509825651">
                      <w:marLeft w:val="0"/>
                      <w:marRight w:val="0"/>
                      <w:marTop w:val="0"/>
                      <w:marBottom w:val="300"/>
                      <w:divBdr>
                        <w:top w:val="none" w:sz="0" w:space="0" w:color="auto"/>
                        <w:left w:val="none" w:sz="0" w:space="0" w:color="auto"/>
                        <w:bottom w:val="none" w:sz="0" w:space="0" w:color="auto"/>
                        <w:right w:val="none" w:sz="0" w:space="0" w:color="auto"/>
                      </w:divBdr>
                      <w:divsChild>
                        <w:div w:id="276717834">
                          <w:marLeft w:val="0"/>
                          <w:marRight w:val="0"/>
                          <w:marTop w:val="0"/>
                          <w:marBottom w:val="0"/>
                          <w:divBdr>
                            <w:top w:val="none" w:sz="0" w:space="0" w:color="auto"/>
                            <w:left w:val="none" w:sz="0" w:space="0" w:color="auto"/>
                            <w:bottom w:val="none" w:sz="0" w:space="0" w:color="auto"/>
                            <w:right w:val="none" w:sz="0" w:space="0" w:color="auto"/>
                          </w:divBdr>
                          <w:divsChild>
                            <w:div w:id="586112330">
                              <w:marLeft w:val="0"/>
                              <w:marRight w:val="0"/>
                              <w:marTop w:val="0"/>
                              <w:marBottom w:val="0"/>
                              <w:divBdr>
                                <w:top w:val="none" w:sz="0" w:space="0" w:color="auto"/>
                                <w:left w:val="none" w:sz="0" w:space="0" w:color="auto"/>
                                <w:bottom w:val="none" w:sz="0" w:space="0" w:color="auto"/>
                                <w:right w:val="none" w:sz="0" w:space="0" w:color="auto"/>
                              </w:divBdr>
                              <w:divsChild>
                                <w:div w:id="1270816507">
                                  <w:marLeft w:val="0"/>
                                  <w:marRight w:val="0"/>
                                  <w:marTop w:val="0"/>
                                  <w:marBottom w:val="0"/>
                                  <w:divBdr>
                                    <w:top w:val="single" w:sz="2" w:space="0" w:color="DFDFDF"/>
                                    <w:left w:val="single" w:sz="2" w:space="0" w:color="DFDFDF"/>
                                    <w:bottom w:val="single" w:sz="2" w:space="0" w:color="DFDFDF"/>
                                    <w:right w:val="single" w:sz="2" w:space="0" w:color="DFDFDF"/>
                                  </w:divBdr>
                                  <w:divsChild>
                                    <w:div w:id="1389302714">
                                      <w:marLeft w:val="-90"/>
                                      <w:marRight w:val="0"/>
                                      <w:marTop w:val="0"/>
                                      <w:marBottom w:val="0"/>
                                      <w:divBdr>
                                        <w:top w:val="none" w:sz="0" w:space="0" w:color="auto"/>
                                        <w:left w:val="none" w:sz="0" w:space="0" w:color="auto"/>
                                        <w:bottom w:val="none" w:sz="0" w:space="0" w:color="auto"/>
                                        <w:right w:val="none" w:sz="0" w:space="0" w:color="auto"/>
                                      </w:divBdr>
                                      <w:divsChild>
                                        <w:div w:id="869337371">
                                          <w:marLeft w:val="0"/>
                                          <w:marRight w:val="0"/>
                                          <w:marTop w:val="0"/>
                                          <w:marBottom w:val="45"/>
                                          <w:divBdr>
                                            <w:top w:val="single" w:sz="2" w:space="0" w:color="A9A9A9"/>
                                            <w:left w:val="single" w:sz="2" w:space="0" w:color="A9A9A9"/>
                                            <w:bottom w:val="single" w:sz="2" w:space="0" w:color="A9A9A9"/>
                                            <w:right w:val="single" w:sz="2" w:space="0" w:color="A9A9A9"/>
                                          </w:divBdr>
                                          <w:divsChild>
                                            <w:div w:id="1527140652">
                                              <w:marLeft w:val="0"/>
                                              <w:marRight w:val="0"/>
                                              <w:marTop w:val="0"/>
                                              <w:marBottom w:val="0"/>
                                              <w:divBdr>
                                                <w:top w:val="none" w:sz="0" w:space="0" w:color="auto"/>
                                                <w:left w:val="none" w:sz="0" w:space="0" w:color="auto"/>
                                                <w:bottom w:val="none" w:sz="0" w:space="0" w:color="auto"/>
                                                <w:right w:val="none" w:sz="0" w:space="0" w:color="auto"/>
                                              </w:divBdr>
                                              <w:divsChild>
                                                <w:div w:id="376047181">
                                                  <w:marLeft w:val="92"/>
                                                  <w:marRight w:val="0"/>
                                                  <w:marTop w:val="0"/>
                                                  <w:marBottom w:val="150"/>
                                                  <w:divBdr>
                                                    <w:top w:val="single" w:sz="2" w:space="0" w:color="E4E4E4"/>
                                                    <w:left w:val="single" w:sz="2" w:space="0" w:color="E4E4E4"/>
                                                    <w:bottom w:val="single" w:sz="2" w:space="0" w:color="E4E4E4"/>
                                                    <w:right w:val="single" w:sz="2" w:space="0" w:color="E4E4E4"/>
                                                  </w:divBdr>
                                                </w:div>
                                                <w:div w:id="145189528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86143163">
                          <w:marLeft w:val="0"/>
                          <w:marRight w:val="0"/>
                          <w:marTop w:val="0"/>
                          <w:marBottom w:val="0"/>
                          <w:divBdr>
                            <w:top w:val="none" w:sz="0" w:space="0" w:color="auto"/>
                            <w:left w:val="none" w:sz="0" w:space="0" w:color="auto"/>
                            <w:bottom w:val="none" w:sz="0" w:space="0" w:color="auto"/>
                            <w:right w:val="none" w:sz="0" w:space="0" w:color="auto"/>
                          </w:divBdr>
                          <w:divsChild>
                            <w:div w:id="2043481120">
                              <w:marLeft w:val="0"/>
                              <w:marRight w:val="0"/>
                              <w:marTop w:val="0"/>
                              <w:marBottom w:val="0"/>
                              <w:divBdr>
                                <w:top w:val="none" w:sz="0" w:space="0" w:color="auto"/>
                                <w:left w:val="none" w:sz="0" w:space="0" w:color="auto"/>
                                <w:bottom w:val="none" w:sz="0" w:space="0" w:color="auto"/>
                                <w:right w:val="none" w:sz="0" w:space="0" w:color="auto"/>
                              </w:divBdr>
                              <w:divsChild>
                                <w:div w:id="1681857458">
                                  <w:marLeft w:val="0"/>
                                  <w:marRight w:val="0"/>
                                  <w:marTop w:val="0"/>
                                  <w:marBottom w:val="0"/>
                                  <w:divBdr>
                                    <w:top w:val="single" w:sz="2" w:space="0" w:color="DFDFDF"/>
                                    <w:left w:val="single" w:sz="2" w:space="0" w:color="DFDFDF"/>
                                    <w:bottom w:val="single" w:sz="2" w:space="0" w:color="DFDFDF"/>
                                    <w:right w:val="single" w:sz="2" w:space="0" w:color="DFDFDF"/>
                                  </w:divBdr>
                                  <w:divsChild>
                                    <w:div w:id="1607929067">
                                      <w:marLeft w:val="0"/>
                                      <w:marRight w:val="0"/>
                                      <w:marTop w:val="0"/>
                                      <w:marBottom w:val="270"/>
                                      <w:divBdr>
                                        <w:top w:val="none" w:sz="0" w:space="0" w:color="auto"/>
                                        <w:left w:val="none" w:sz="0" w:space="0" w:color="auto"/>
                                        <w:bottom w:val="single" w:sz="12" w:space="5" w:color="DADADA"/>
                                        <w:right w:val="none" w:sz="0" w:space="0" w:color="auto"/>
                                      </w:divBdr>
                                      <w:divsChild>
                                        <w:div w:id="1438331363">
                                          <w:marLeft w:val="0"/>
                                          <w:marRight w:val="0"/>
                                          <w:marTop w:val="0"/>
                                          <w:marBottom w:val="0"/>
                                          <w:divBdr>
                                            <w:top w:val="none" w:sz="0" w:space="0" w:color="auto"/>
                                            <w:left w:val="none" w:sz="0" w:space="0" w:color="auto"/>
                                            <w:bottom w:val="none" w:sz="0" w:space="0" w:color="auto"/>
                                            <w:right w:val="none" w:sz="0" w:space="0" w:color="auto"/>
                                          </w:divBdr>
                                        </w:div>
                                      </w:divsChild>
                                    </w:div>
                                    <w:div w:id="1845897245">
                                      <w:marLeft w:val="-90"/>
                                      <w:marRight w:val="0"/>
                                      <w:marTop w:val="0"/>
                                      <w:marBottom w:val="0"/>
                                      <w:divBdr>
                                        <w:top w:val="none" w:sz="0" w:space="0" w:color="auto"/>
                                        <w:left w:val="none" w:sz="0" w:space="0" w:color="auto"/>
                                        <w:bottom w:val="none" w:sz="0" w:space="0" w:color="auto"/>
                                        <w:right w:val="none" w:sz="0" w:space="0" w:color="auto"/>
                                      </w:divBdr>
                                      <w:divsChild>
                                        <w:div w:id="1280455016">
                                          <w:marLeft w:val="0"/>
                                          <w:marRight w:val="0"/>
                                          <w:marTop w:val="0"/>
                                          <w:marBottom w:val="45"/>
                                          <w:divBdr>
                                            <w:top w:val="single" w:sz="2" w:space="0" w:color="A9A9A9"/>
                                            <w:left w:val="single" w:sz="2" w:space="0" w:color="A9A9A9"/>
                                            <w:bottom w:val="single" w:sz="2" w:space="0" w:color="A9A9A9"/>
                                            <w:right w:val="single" w:sz="2" w:space="0" w:color="A9A9A9"/>
                                          </w:divBdr>
                                          <w:divsChild>
                                            <w:div w:id="525754423">
                                              <w:marLeft w:val="0"/>
                                              <w:marRight w:val="0"/>
                                              <w:marTop w:val="0"/>
                                              <w:marBottom w:val="0"/>
                                              <w:divBdr>
                                                <w:top w:val="none" w:sz="0" w:space="0" w:color="auto"/>
                                                <w:left w:val="none" w:sz="0" w:space="0" w:color="auto"/>
                                                <w:bottom w:val="none" w:sz="0" w:space="0" w:color="auto"/>
                                                <w:right w:val="none" w:sz="0" w:space="0" w:color="auto"/>
                                              </w:divBdr>
                                              <w:divsChild>
                                                <w:div w:id="68263526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926259157">
                      <w:marLeft w:val="0"/>
                      <w:marRight w:val="0"/>
                      <w:marTop w:val="0"/>
                      <w:marBottom w:val="300"/>
                      <w:divBdr>
                        <w:top w:val="none" w:sz="0" w:space="0" w:color="auto"/>
                        <w:left w:val="none" w:sz="0" w:space="0" w:color="auto"/>
                        <w:bottom w:val="none" w:sz="0" w:space="0" w:color="auto"/>
                        <w:right w:val="none" w:sz="0" w:space="0" w:color="auto"/>
                      </w:divBdr>
                      <w:divsChild>
                        <w:div w:id="171461270">
                          <w:marLeft w:val="0"/>
                          <w:marRight w:val="0"/>
                          <w:marTop w:val="0"/>
                          <w:marBottom w:val="120"/>
                          <w:divBdr>
                            <w:top w:val="none" w:sz="0" w:space="0" w:color="auto"/>
                            <w:left w:val="none" w:sz="0" w:space="0" w:color="auto"/>
                            <w:bottom w:val="single" w:sz="12" w:space="6" w:color="BBDEFE"/>
                            <w:right w:val="none" w:sz="0" w:space="0" w:color="auto"/>
                          </w:divBdr>
                        </w:div>
                        <w:div w:id="1087001298">
                          <w:marLeft w:val="0"/>
                          <w:marRight w:val="0"/>
                          <w:marTop w:val="0"/>
                          <w:marBottom w:val="0"/>
                          <w:divBdr>
                            <w:top w:val="none" w:sz="0" w:space="0" w:color="auto"/>
                            <w:left w:val="none" w:sz="0" w:space="0" w:color="auto"/>
                            <w:bottom w:val="none" w:sz="0" w:space="0" w:color="auto"/>
                            <w:right w:val="none" w:sz="0" w:space="0" w:color="auto"/>
                          </w:divBdr>
                          <w:divsChild>
                            <w:div w:id="1621572293">
                              <w:marLeft w:val="0"/>
                              <w:marRight w:val="0"/>
                              <w:marTop w:val="0"/>
                              <w:marBottom w:val="0"/>
                              <w:divBdr>
                                <w:top w:val="none" w:sz="0" w:space="0" w:color="auto"/>
                                <w:left w:val="none" w:sz="0" w:space="0" w:color="auto"/>
                                <w:bottom w:val="none" w:sz="0" w:space="0" w:color="auto"/>
                                <w:right w:val="none" w:sz="0" w:space="0" w:color="auto"/>
                              </w:divBdr>
                              <w:divsChild>
                                <w:div w:id="739332382">
                                  <w:marLeft w:val="0"/>
                                  <w:marRight w:val="600"/>
                                  <w:marTop w:val="0"/>
                                  <w:marBottom w:val="0"/>
                                  <w:divBdr>
                                    <w:top w:val="none" w:sz="0" w:space="0" w:color="auto"/>
                                    <w:left w:val="none" w:sz="0" w:space="0" w:color="auto"/>
                                    <w:bottom w:val="none" w:sz="0" w:space="0" w:color="auto"/>
                                    <w:right w:val="none" w:sz="0" w:space="0" w:color="auto"/>
                                  </w:divBdr>
                                  <w:divsChild>
                                    <w:div w:id="173737666">
                                      <w:marLeft w:val="0"/>
                                      <w:marRight w:val="0"/>
                                      <w:marTop w:val="0"/>
                                      <w:marBottom w:val="120"/>
                                      <w:divBdr>
                                        <w:top w:val="none" w:sz="0" w:space="0" w:color="auto"/>
                                        <w:left w:val="none" w:sz="0" w:space="0" w:color="auto"/>
                                        <w:bottom w:val="single" w:sz="6" w:space="6" w:color="EEEEEE"/>
                                        <w:right w:val="none" w:sz="0" w:space="0" w:color="auto"/>
                                      </w:divBdr>
                                      <w:divsChild>
                                        <w:div w:id="494493089">
                                          <w:marLeft w:val="0"/>
                                          <w:marRight w:val="0"/>
                                          <w:marTop w:val="0"/>
                                          <w:marBottom w:val="0"/>
                                          <w:divBdr>
                                            <w:top w:val="none" w:sz="0" w:space="0" w:color="auto"/>
                                            <w:left w:val="none" w:sz="0" w:space="0" w:color="auto"/>
                                            <w:bottom w:val="none" w:sz="0" w:space="0" w:color="auto"/>
                                            <w:right w:val="none" w:sz="0" w:space="0" w:color="auto"/>
                                          </w:divBdr>
                                        </w:div>
                                      </w:divsChild>
                                    </w:div>
                                    <w:div w:id="714160150">
                                      <w:marLeft w:val="0"/>
                                      <w:marRight w:val="0"/>
                                      <w:marTop w:val="0"/>
                                      <w:marBottom w:val="120"/>
                                      <w:divBdr>
                                        <w:top w:val="none" w:sz="0" w:space="0" w:color="auto"/>
                                        <w:left w:val="none" w:sz="0" w:space="0" w:color="auto"/>
                                        <w:bottom w:val="none" w:sz="0" w:space="0" w:color="auto"/>
                                        <w:right w:val="none" w:sz="0" w:space="0" w:color="auto"/>
                                      </w:divBdr>
                                      <w:divsChild>
                                        <w:div w:id="1362172757">
                                          <w:marLeft w:val="0"/>
                                          <w:marRight w:val="0"/>
                                          <w:marTop w:val="0"/>
                                          <w:marBottom w:val="0"/>
                                          <w:divBdr>
                                            <w:top w:val="none" w:sz="0" w:space="0" w:color="auto"/>
                                            <w:left w:val="none" w:sz="0" w:space="0" w:color="auto"/>
                                            <w:bottom w:val="none" w:sz="0" w:space="0" w:color="auto"/>
                                            <w:right w:val="none" w:sz="0" w:space="0" w:color="auto"/>
                                          </w:divBdr>
                                        </w:div>
                                      </w:divsChild>
                                    </w:div>
                                    <w:div w:id="799759914">
                                      <w:marLeft w:val="0"/>
                                      <w:marRight w:val="0"/>
                                      <w:marTop w:val="0"/>
                                      <w:marBottom w:val="120"/>
                                      <w:divBdr>
                                        <w:top w:val="none" w:sz="0" w:space="0" w:color="auto"/>
                                        <w:left w:val="none" w:sz="0" w:space="0" w:color="auto"/>
                                        <w:bottom w:val="single" w:sz="6" w:space="6" w:color="EEEEEE"/>
                                        <w:right w:val="none" w:sz="0" w:space="0" w:color="auto"/>
                                      </w:divBdr>
                                      <w:divsChild>
                                        <w:div w:id="1397783965">
                                          <w:marLeft w:val="0"/>
                                          <w:marRight w:val="0"/>
                                          <w:marTop w:val="0"/>
                                          <w:marBottom w:val="0"/>
                                          <w:divBdr>
                                            <w:top w:val="none" w:sz="0" w:space="0" w:color="auto"/>
                                            <w:left w:val="none" w:sz="0" w:space="0" w:color="auto"/>
                                            <w:bottom w:val="none" w:sz="0" w:space="0" w:color="auto"/>
                                            <w:right w:val="none" w:sz="0" w:space="0" w:color="auto"/>
                                          </w:divBdr>
                                        </w:div>
                                      </w:divsChild>
                                    </w:div>
                                    <w:div w:id="1215317713">
                                      <w:marLeft w:val="0"/>
                                      <w:marRight w:val="0"/>
                                      <w:marTop w:val="0"/>
                                      <w:marBottom w:val="120"/>
                                      <w:divBdr>
                                        <w:top w:val="none" w:sz="0" w:space="0" w:color="auto"/>
                                        <w:left w:val="none" w:sz="0" w:space="0" w:color="auto"/>
                                        <w:bottom w:val="single" w:sz="6" w:space="6" w:color="EEEEEE"/>
                                        <w:right w:val="none" w:sz="0" w:space="0" w:color="auto"/>
                                      </w:divBdr>
                                      <w:divsChild>
                                        <w:div w:id="154803574">
                                          <w:marLeft w:val="0"/>
                                          <w:marRight w:val="0"/>
                                          <w:marTop w:val="0"/>
                                          <w:marBottom w:val="0"/>
                                          <w:divBdr>
                                            <w:top w:val="none" w:sz="0" w:space="0" w:color="auto"/>
                                            <w:left w:val="none" w:sz="0" w:space="0" w:color="auto"/>
                                            <w:bottom w:val="none" w:sz="0" w:space="0" w:color="auto"/>
                                            <w:right w:val="none" w:sz="0" w:space="0" w:color="auto"/>
                                          </w:divBdr>
                                        </w:div>
                                      </w:divsChild>
                                    </w:div>
                                    <w:div w:id="1850487377">
                                      <w:marLeft w:val="0"/>
                                      <w:marRight w:val="0"/>
                                      <w:marTop w:val="0"/>
                                      <w:marBottom w:val="120"/>
                                      <w:divBdr>
                                        <w:top w:val="none" w:sz="0" w:space="0" w:color="auto"/>
                                        <w:left w:val="none" w:sz="0" w:space="0" w:color="auto"/>
                                        <w:bottom w:val="single" w:sz="6" w:space="6" w:color="EEEEEE"/>
                                        <w:right w:val="none" w:sz="0" w:space="0" w:color="auto"/>
                                      </w:divBdr>
                                      <w:divsChild>
                                        <w:div w:id="10477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82868">
                                  <w:marLeft w:val="0"/>
                                  <w:marRight w:val="600"/>
                                  <w:marTop w:val="0"/>
                                  <w:marBottom w:val="0"/>
                                  <w:divBdr>
                                    <w:top w:val="none" w:sz="0" w:space="0" w:color="auto"/>
                                    <w:left w:val="none" w:sz="0" w:space="0" w:color="auto"/>
                                    <w:bottom w:val="none" w:sz="0" w:space="0" w:color="auto"/>
                                    <w:right w:val="none" w:sz="0" w:space="0" w:color="auto"/>
                                  </w:divBdr>
                                  <w:divsChild>
                                    <w:div w:id="317153915">
                                      <w:marLeft w:val="0"/>
                                      <w:marRight w:val="0"/>
                                      <w:marTop w:val="0"/>
                                      <w:marBottom w:val="120"/>
                                      <w:divBdr>
                                        <w:top w:val="none" w:sz="0" w:space="0" w:color="auto"/>
                                        <w:left w:val="none" w:sz="0" w:space="0" w:color="auto"/>
                                        <w:bottom w:val="none" w:sz="0" w:space="0" w:color="auto"/>
                                        <w:right w:val="none" w:sz="0" w:space="0" w:color="auto"/>
                                      </w:divBdr>
                                      <w:divsChild>
                                        <w:div w:id="199901079">
                                          <w:marLeft w:val="0"/>
                                          <w:marRight w:val="0"/>
                                          <w:marTop w:val="0"/>
                                          <w:marBottom w:val="0"/>
                                          <w:divBdr>
                                            <w:top w:val="none" w:sz="0" w:space="0" w:color="auto"/>
                                            <w:left w:val="none" w:sz="0" w:space="0" w:color="auto"/>
                                            <w:bottom w:val="none" w:sz="0" w:space="0" w:color="auto"/>
                                            <w:right w:val="none" w:sz="0" w:space="0" w:color="auto"/>
                                          </w:divBdr>
                                        </w:div>
                                      </w:divsChild>
                                    </w:div>
                                    <w:div w:id="461770120">
                                      <w:marLeft w:val="0"/>
                                      <w:marRight w:val="0"/>
                                      <w:marTop w:val="0"/>
                                      <w:marBottom w:val="120"/>
                                      <w:divBdr>
                                        <w:top w:val="none" w:sz="0" w:space="0" w:color="auto"/>
                                        <w:left w:val="none" w:sz="0" w:space="0" w:color="auto"/>
                                        <w:bottom w:val="single" w:sz="6" w:space="6" w:color="EEEEEE"/>
                                        <w:right w:val="none" w:sz="0" w:space="0" w:color="auto"/>
                                      </w:divBdr>
                                      <w:divsChild>
                                        <w:div w:id="786775855">
                                          <w:marLeft w:val="0"/>
                                          <w:marRight w:val="0"/>
                                          <w:marTop w:val="0"/>
                                          <w:marBottom w:val="0"/>
                                          <w:divBdr>
                                            <w:top w:val="none" w:sz="0" w:space="0" w:color="auto"/>
                                            <w:left w:val="none" w:sz="0" w:space="0" w:color="auto"/>
                                            <w:bottom w:val="none" w:sz="0" w:space="0" w:color="auto"/>
                                            <w:right w:val="none" w:sz="0" w:space="0" w:color="auto"/>
                                          </w:divBdr>
                                        </w:div>
                                      </w:divsChild>
                                    </w:div>
                                    <w:div w:id="642777352">
                                      <w:marLeft w:val="0"/>
                                      <w:marRight w:val="0"/>
                                      <w:marTop w:val="0"/>
                                      <w:marBottom w:val="120"/>
                                      <w:divBdr>
                                        <w:top w:val="none" w:sz="0" w:space="0" w:color="auto"/>
                                        <w:left w:val="none" w:sz="0" w:space="0" w:color="auto"/>
                                        <w:bottom w:val="single" w:sz="6" w:space="6" w:color="EEEEEE"/>
                                        <w:right w:val="none" w:sz="0" w:space="0" w:color="auto"/>
                                      </w:divBdr>
                                      <w:divsChild>
                                        <w:div w:id="395513988">
                                          <w:marLeft w:val="0"/>
                                          <w:marRight w:val="0"/>
                                          <w:marTop w:val="0"/>
                                          <w:marBottom w:val="0"/>
                                          <w:divBdr>
                                            <w:top w:val="none" w:sz="0" w:space="0" w:color="auto"/>
                                            <w:left w:val="none" w:sz="0" w:space="0" w:color="auto"/>
                                            <w:bottom w:val="none" w:sz="0" w:space="0" w:color="auto"/>
                                            <w:right w:val="none" w:sz="0" w:space="0" w:color="auto"/>
                                          </w:divBdr>
                                        </w:div>
                                      </w:divsChild>
                                    </w:div>
                                    <w:div w:id="1291938974">
                                      <w:marLeft w:val="0"/>
                                      <w:marRight w:val="0"/>
                                      <w:marTop w:val="0"/>
                                      <w:marBottom w:val="120"/>
                                      <w:divBdr>
                                        <w:top w:val="none" w:sz="0" w:space="0" w:color="auto"/>
                                        <w:left w:val="none" w:sz="0" w:space="0" w:color="auto"/>
                                        <w:bottom w:val="single" w:sz="6" w:space="6" w:color="EEEEEE"/>
                                        <w:right w:val="none" w:sz="0" w:space="0" w:color="auto"/>
                                      </w:divBdr>
                                      <w:divsChild>
                                        <w:div w:id="661350836">
                                          <w:marLeft w:val="0"/>
                                          <w:marRight w:val="0"/>
                                          <w:marTop w:val="0"/>
                                          <w:marBottom w:val="0"/>
                                          <w:divBdr>
                                            <w:top w:val="none" w:sz="0" w:space="0" w:color="auto"/>
                                            <w:left w:val="none" w:sz="0" w:space="0" w:color="auto"/>
                                            <w:bottom w:val="none" w:sz="0" w:space="0" w:color="auto"/>
                                            <w:right w:val="none" w:sz="0" w:space="0" w:color="auto"/>
                                          </w:divBdr>
                                        </w:div>
                                      </w:divsChild>
                                    </w:div>
                                    <w:div w:id="2059234593">
                                      <w:marLeft w:val="0"/>
                                      <w:marRight w:val="0"/>
                                      <w:marTop w:val="0"/>
                                      <w:marBottom w:val="120"/>
                                      <w:divBdr>
                                        <w:top w:val="none" w:sz="0" w:space="0" w:color="auto"/>
                                        <w:left w:val="none" w:sz="0" w:space="0" w:color="auto"/>
                                        <w:bottom w:val="single" w:sz="6" w:space="6" w:color="EEEEEE"/>
                                        <w:right w:val="none" w:sz="0" w:space="0" w:color="auto"/>
                                      </w:divBdr>
                                      <w:divsChild>
                                        <w:div w:id="50227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300890">
                  <w:marLeft w:val="0"/>
                  <w:marRight w:val="0"/>
                  <w:marTop w:val="0"/>
                  <w:marBottom w:val="0"/>
                  <w:divBdr>
                    <w:top w:val="none" w:sz="0" w:space="0" w:color="auto"/>
                    <w:left w:val="none" w:sz="0" w:space="0" w:color="auto"/>
                    <w:bottom w:val="none" w:sz="0" w:space="0" w:color="auto"/>
                    <w:right w:val="none" w:sz="0" w:space="0" w:color="auto"/>
                  </w:divBdr>
                  <w:divsChild>
                    <w:div w:id="1670134698">
                      <w:marLeft w:val="0"/>
                      <w:marRight w:val="0"/>
                      <w:marTop w:val="0"/>
                      <w:marBottom w:val="0"/>
                      <w:divBdr>
                        <w:top w:val="none" w:sz="0" w:space="0" w:color="auto"/>
                        <w:left w:val="none" w:sz="0" w:space="0" w:color="auto"/>
                        <w:bottom w:val="none" w:sz="0" w:space="0" w:color="auto"/>
                        <w:right w:val="none" w:sz="0" w:space="0" w:color="auto"/>
                      </w:divBdr>
                      <w:divsChild>
                        <w:div w:id="70011214">
                          <w:marLeft w:val="0"/>
                          <w:marRight w:val="0"/>
                          <w:marTop w:val="0"/>
                          <w:marBottom w:val="0"/>
                          <w:divBdr>
                            <w:top w:val="none" w:sz="0" w:space="0" w:color="auto"/>
                            <w:left w:val="none" w:sz="0" w:space="0" w:color="auto"/>
                            <w:bottom w:val="none" w:sz="0" w:space="0" w:color="auto"/>
                            <w:right w:val="none" w:sz="0" w:space="0" w:color="auto"/>
                          </w:divBdr>
                          <w:divsChild>
                            <w:div w:id="12800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678837">
          <w:marLeft w:val="0"/>
          <w:marRight w:val="0"/>
          <w:marTop w:val="0"/>
          <w:marBottom w:val="0"/>
          <w:divBdr>
            <w:top w:val="none" w:sz="0" w:space="0" w:color="auto"/>
            <w:left w:val="none" w:sz="0" w:space="0" w:color="auto"/>
            <w:bottom w:val="none" w:sz="0" w:space="0" w:color="auto"/>
            <w:right w:val="none" w:sz="0" w:space="0" w:color="auto"/>
          </w:divBdr>
          <w:divsChild>
            <w:div w:id="5069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93645">
      <w:bodyDiv w:val="1"/>
      <w:marLeft w:val="0"/>
      <w:marRight w:val="0"/>
      <w:marTop w:val="0"/>
      <w:marBottom w:val="0"/>
      <w:divBdr>
        <w:top w:val="none" w:sz="0" w:space="0" w:color="auto"/>
        <w:left w:val="none" w:sz="0" w:space="0" w:color="auto"/>
        <w:bottom w:val="none" w:sz="0" w:space="0" w:color="auto"/>
        <w:right w:val="none" w:sz="0" w:space="0" w:color="auto"/>
      </w:divBdr>
      <w:divsChild>
        <w:div w:id="1327637566">
          <w:marLeft w:val="0"/>
          <w:marRight w:val="0"/>
          <w:marTop w:val="0"/>
          <w:marBottom w:val="0"/>
          <w:divBdr>
            <w:top w:val="none" w:sz="0" w:space="0" w:color="auto"/>
            <w:left w:val="none" w:sz="0" w:space="0" w:color="auto"/>
            <w:bottom w:val="none" w:sz="0" w:space="0" w:color="auto"/>
            <w:right w:val="none" w:sz="0" w:space="0" w:color="auto"/>
          </w:divBdr>
          <w:divsChild>
            <w:div w:id="1240797164">
              <w:marLeft w:val="0"/>
              <w:marRight w:val="0"/>
              <w:marTop w:val="0"/>
              <w:marBottom w:val="0"/>
              <w:divBdr>
                <w:top w:val="none" w:sz="0" w:space="0" w:color="auto"/>
                <w:left w:val="none" w:sz="0" w:space="0" w:color="auto"/>
                <w:bottom w:val="none" w:sz="0" w:space="0" w:color="auto"/>
                <w:right w:val="none" w:sz="0" w:space="0" w:color="auto"/>
              </w:divBdr>
              <w:divsChild>
                <w:div w:id="1693412021">
                  <w:marLeft w:val="0"/>
                  <w:marRight w:val="0"/>
                  <w:marTop w:val="0"/>
                  <w:marBottom w:val="0"/>
                  <w:divBdr>
                    <w:top w:val="none" w:sz="0" w:space="0" w:color="auto"/>
                    <w:left w:val="none" w:sz="0" w:space="0" w:color="auto"/>
                    <w:bottom w:val="none" w:sz="0" w:space="0" w:color="auto"/>
                    <w:right w:val="none" w:sz="0" w:space="0" w:color="auto"/>
                  </w:divBdr>
                  <w:divsChild>
                    <w:div w:id="798495301">
                      <w:marLeft w:val="0"/>
                      <w:marRight w:val="0"/>
                      <w:marTop w:val="0"/>
                      <w:marBottom w:val="0"/>
                      <w:divBdr>
                        <w:top w:val="none" w:sz="0" w:space="0" w:color="auto"/>
                        <w:left w:val="none" w:sz="0" w:space="0" w:color="auto"/>
                        <w:bottom w:val="none" w:sz="0" w:space="0" w:color="auto"/>
                        <w:right w:val="none" w:sz="0" w:space="0" w:color="auto"/>
                      </w:divBdr>
                      <w:divsChild>
                        <w:div w:id="1800567558">
                          <w:marLeft w:val="0"/>
                          <w:marRight w:val="0"/>
                          <w:marTop w:val="0"/>
                          <w:marBottom w:val="0"/>
                          <w:divBdr>
                            <w:top w:val="none" w:sz="0" w:space="0" w:color="auto"/>
                            <w:left w:val="none" w:sz="0" w:space="0" w:color="auto"/>
                            <w:bottom w:val="none" w:sz="0" w:space="0" w:color="auto"/>
                            <w:right w:val="none" w:sz="0" w:space="0" w:color="auto"/>
                          </w:divBdr>
                          <w:divsChild>
                            <w:div w:id="7541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688686">
      <w:bodyDiv w:val="1"/>
      <w:marLeft w:val="0"/>
      <w:marRight w:val="0"/>
      <w:marTop w:val="0"/>
      <w:marBottom w:val="0"/>
      <w:divBdr>
        <w:top w:val="none" w:sz="0" w:space="0" w:color="auto"/>
        <w:left w:val="none" w:sz="0" w:space="0" w:color="auto"/>
        <w:bottom w:val="none" w:sz="0" w:space="0" w:color="auto"/>
        <w:right w:val="none" w:sz="0" w:space="0" w:color="auto"/>
      </w:divBdr>
      <w:divsChild>
        <w:div w:id="1375692106">
          <w:marLeft w:val="0"/>
          <w:marRight w:val="0"/>
          <w:marTop w:val="0"/>
          <w:marBottom w:val="0"/>
          <w:divBdr>
            <w:top w:val="none" w:sz="0" w:space="0" w:color="auto"/>
            <w:left w:val="none" w:sz="0" w:space="0" w:color="auto"/>
            <w:bottom w:val="none" w:sz="0" w:space="0" w:color="auto"/>
            <w:right w:val="none" w:sz="0" w:space="0" w:color="auto"/>
          </w:divBdr>
        </w:div>
      </w:divsChild>
    </w:div>
    <w:div w:id="1641692467">
      <w:bodyDiv w:val="1"/>
      <w:marLeft w:val="0"/>
      <w:marRight w:val="0"/>
      <w:marTop w:val="0"/>
      <w:marBottom w:val="0"/>
      <w:divBdr>
        <w:top w:val="none" w:sz="0" w:space="0" w:color="auto"/>
        <w:left w:val="none" w:sz="0" w:space="0" w:color="auto"/>
        <w:bottom w:val="none" w:sz="0" w:space="0" w:color="auto"/>
        <w:right w:val="none" w:sz="0" w:space="0" w:color="auto"/>
      </w:divBdr>
    </w:div>
    <w:div w:id="1641809983">
      <w:bodyDiv w:val="1"/>
      <w:marLeft w:val="0"/>
      <w:marRight w:val="0"/>
      <w:marTop w:val="0"/>
      <w:marBottom w:val="0"/>
      <w:divBdr>
        <w:top w:val="none" w:sz="0" w:space="0" w:color="auto"/>
        <w:left w:val="none" w:sz="0" w:space="0" w:color="auto"/>
        <w:bottom w:val="none" w:sz="0" w:space="0" w:color="auto"/>
        <w:right w:val="none" w:sz="0" w:space="0" w:color="auto"/>
      </w:divBdr>
      <w:divsChild>
        <w:div w:id="1650280108">
          <w:marLeft w:val="0"/>
          <w:marRight w:val="0"/>
          <w:marTop w:val="0"/>
          <w:marBottom w:val="0"/>
          <w:divBdr>
            <w:top w:val="none" w:sz="0" w:space="0" w:color="auto"/>
            <w:left w:val="none" w:sz="0" w:space="0" w:color="auto"/>
            <w:bottom w:val="dotted" w:sz="6" w:space="4" w:color="DDDDDD"/>
            <w:right w:val="none" w:sz="0" w:space="0" w:color="auto"/>
          </w:divBdr>
        </w:div>
      </w:divsChild>
    </w:div>
    <w:div w:id="1642033887">
      <w:bodyDiv w:val="1"/>
      <w:marLeft w:val="0"/>
      <w:marRight w:val="0"/>
      <w:marTop w:val="0"/>
      <w:marBottom w:val="0"/>
      <w:divBdr>
        <w:top w:val="none" w:sz="0" w:space="0" w:color="auto"/>
        <w:left w:val="none" w:sz="0" w:space="0" w:color="auto"/>
        <w:bottom w:val="none" w:sz="0" w:space="0" w:color="auto"/>
        <w:right w:val="none" w:sz="0" w:space="0" w:color="auto"/>
      </w:divBdr>
      <w:divsChild>
        <w:div w:id="906646189">
          <w:marLeft w:val="0"/>
          <w:marRight w:val="0"/>
          <w:marTop w:val="0"/>
          <w:marBottom w:val="0"/>
          <w:divBdr>
            <w:top w:val="none" w:sz="0" w:space="0" w:color="auto"/>
            <w:left w:val="none" w:sz="0" w:space="0" w:color="auto"/>
            <w:bottom w:val="dotted" w:sz="6" w:space="4" w:color="DDDDDD"/>
            <w:right w:val="none" w:sz="0" w:space="0" w:color="auto"/>
          </w:divBdr>
          <w:divsChild>
            <w:div w:id="166778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48995">
      <w:bodyDiv w:val="1"/>
      <w:marLeft w:val="0"/>
      <w:marRight w:val="0"/>
      <w:marTop w:val="0"/>
      <w:marBottom w:val="0"/>
      <w:divBdr>
        <w:top w:val="none" w:sz="0" w:space="0" w:color="auto"/>
        <w:left w:val="none" w:sz="0" w:space="0" w:color="auto"/>
        <w:bottom w:val="none" w:sz="0" w:space="0" w:color="auto"/>
        <w:right w:val="none" w:sz="0" w:space="0" w:color="auto"/>
      </w:divBdr>
      <w:divsChild>
        <w:div w:id="282422876">
          <w:marLeft w:val="0"/>
          <w:marRight w:val="0"/>
          <w:marTop w:val="0"/>
          <w:marBottom w:val="0"/>
          <w:divBdr>
            <w:top w:val="none" w:sz="0" w:space="0" w:color="auto"/>
            <w:left w:val="none" w:sz="0" w:space="0" w:color="auto"/>
            <w:bottom w:val="none" w:sz="0" w:space="0" w:color="auto"/>
            <w:right w:val="none" w:sz="0" w:space="0" w:color="auto"/>
          </w:divBdr>
        </w:div>
      </w:divsChild>
    </w:div>
    <w:div w:id="1643080432">
      <w:bodyDiv w:val="1"/>
      <w:marLeft w:val="0"/>
      <w:marRight w:val="0"/>
      <w:marTop w:val="0"/>
      <w:marBottom w:val="0"/>
      <w:divBdr>
        <w:top w:val="none" w:sz="0" w:space="0" w:color="auto"/>
        <w:left w:val="none" w:sz="0" w:space="0" w:color="auto"/>
        <w:bottom w:val="none" w:sz="0" w:space="0" w:color="auto"/>
        <w:right w:val="none" w:sz="0" w:space="0" w:color="auto"/>
      </w:divBdr>
    </w:div>
    <w:div w:id="1643195063">
      <w:bodyDiv w:val="1"/>
      <w:marLeft w:val="0"/>
      <w:marRight w:val="0"/>
      <w:marTop w:val="0"/>
      <w:marBottom w:val="0"/>
      <w:divBdr>
        <w:top w:val="none" w:sz="0" w:space="0" w:color="auto"/>
        <w:left w:val="none" w:sz="0" w:space="0" w:color="auto"/>
        <w:bottom w:val="none" w:sz="0" w:space="0" w:color="auto"/>
        <w:right w:val="none" w:sz="0" w:space="0" w:color="auto"/>
      </w:divBdr>
    </w:div>
    <w:div w:id="1643580754">
      <w:bodyDiv w:val="1"/>
      <w:marLeft w:val="0"/>
      <w:marRight w:val="0"/>
      <w:marTop w:val="0"/>
      <w:marBottom w:val="0"/>
      <w:divBdr>
        <w:top w:val="none" w:sz="0" w:space="0" w:color="auto"/>
        <w:left w:val="none" w:sz="0" w:space="0" w:color="auto"/>
        <w:bottom w:val="none" w:sz="0" w:space="0" w:color="auto"/>
        <w:right w:val="none" w:sz="0" w:space="0" w:color="auto"/>
      </w:divBdr>
      <w:divsChild>
        <w:div w:id="753011305">
          <w:marLeft w:val="0"/>
          <w:marRight w:val="0"/>
          <w:marTop w:val="0"/>
          <w:marBottom w:val="0"/>
          <w:divBdr>
            <w:top w:val="none" w:sz="0" w:space="0" w:color="auto"/>
            <w:left w:val="none" w:sz="0" w:space="0" w:color="auto"/>
            <w:bottom w:val="dotted" w:sz="6" w:space="4" w:color="DDDDDD"/>
            <w:right w:val="none" w:sz="0" w:space="0" w:color="auto"/>
          </w:divBdr>
          <w:divsChild>
            <w:div w:id="3388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3269">
      <w:bodyDiv w:val="1"/>
      <w:marLeft w:val="0"/>
      <w:marRight w:val="0"/>
      <w:marTop w:val="0"/>
      <w:marBottom w:val="0"/>
      <w:divBdr>
        <w:top w:val="none" w:sz="0" w:space="0" w:color="auto"/>
        <w:left w:val="none" w:sz="0" w:space="0" w:color="auto"/>
        <w:bottom w:val="none" w:sz="0" w:space="0" w:color="auto"/>
        <w:right w:val="none" w:sz="0" w:space="0" w:color="auto"/>
      </w:divBdr>
      <w:divsChild>
        <w:div w:id="1059015291">
          <w:marLeft w:val="0"/>
          <w:marRight w:val="0"/>
          <w:marTop w:val="0"/>
          <w:marBottom w:val="0"/>
          <w:divBdr>
            <w:top w:val="none" w:sz="0" w:space="0" w:color="auto"/>
            <w:left w:val="none" w:sz="0" w:space="0" w:color="auto"/>
            <w:bottom w:val="dotted" w:sz="6" w:space="4" w:color="DDDDDD"/>
            <w:right w:val="none" w:sz="0" w:space="0" w:color="auto"/>
          </w:divBdr>
          <w:divsChild>
            <w:div w:id="13540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6625">
      <w:bodyDiv w:val="1"/>
      <w:marLeft w:val="0"/>
      <w:marRight w:val="0"/>
      <w:marTop w:val="0"/>
      <w:marBottom w:val="0"/>
      <w:divBdr>
        <w:top w:val="none" w:sz="0" w:space="0" w:color="auto"/>
        <w:left w:val="none" w:sz="0" w:space="0" w:color="auto"/>
        <w:bottom w:val="none" w:sz="0" w:space="0" w:color="auto"/>
        <w:right w:val="none" w:sz="0" w:space="0" w:color="auto"/>
      </w:divBdr>
    </w:div>
    <w:div w:id="1645040978">
      <w:bodyDiv w:val="1"/>
      <w:marLeft w:val="0"/>
      <w:marRight w:val="0"/>
      <w:marTop w:val="0"/>
      <w:marBottom w:val="0"/>
      <w:divBdr>
        <w:top w:val="none" w:sz="0" w:space="0" w:color="auto"/>
        <w:left w:val="none" w:sz="0" w:space="0" w:color="auto"/>
        <w:bottom w:val="none" w:sz="0" w:space="0" w:color="auto"/>
        <w:right w:val="none" w:sz="0" w:space="0" w:color="auto"/>
      </w:divBdr>
      <w:divsChild>
        <w:div w:id="274365341">
          <w:marLeft w:val="0"/>
          <w:marRight w:val="0"/>
          <w:marTop w:val="0"/>
          <w:marBottom w:val="0"/>
          <w:divBdr>
            <w:top w:val="none" w:sz="0" w:space="0" w:color="auto"/>
            <w:left w:val="none" w:sz="0" w:space="0" w:color="auto"/>
            <w:bottom w:val="none" w:sz="0" w:space="0" w:color="auto"/>
            <w:right w:val="none" w:sz="0" w:space="0" w:color="auto"/>
          </w:divBdr>
        </w:div>
      </w:divsChild>
    </w:div>
    <w:div w:id="1645500360">
      <w:bodyDiv w:val="1"/>
      <w:marLeft w:val="0"/>
      <w:marRight w:val="0"/>
      <w:marTop w:val="0"/>
      <w:marBottom w:val="0"/>
      <w:divBdr>
        <w:top w:val="none" w:sz="0" w:space="0" w:color="auto"/>
        <w:left w:val="none" w:sz="0" w:space="0" w:color="auto"/>
        <w:bottom w:val="none" w:sz="0" w:space="0" w:color="auto"/>
        <w:right w:val="none" w:sz="0" w:space="0" w:color="auto"/>
      </w:divBdr>
      <w:divsChild>
        <w:div w:id="1039818364">
          <w:marLeft w:val="0"/>
          <w:marRight w:val="0"/>
          <w:marTop w:val="0"/>
          <w:marBottom w:val="0"/>
          <w:divBdr>
            <w:top w:val="none" w:sz="0" w:space="0" w:color="auto"/>
            <w:left w:val="none" w:sz="0" w:space="0" w:color="auto"/>
            <w:bottom w:val="dotted" w:sz="6" w:space="4" w:color="DDDDDD"/>
            <w:right w:val="none" w:sz="0" w:space="0" w:color="auto"/>
          </w:divBdr>
        </w:div>
      </w:divsChild>
    </w:div>
    <w:div w:id="1645692813">
      <w:bodyDiv w:val="1"/>
      <w:marLeft w:val="0"/>
      <w:marRight w:val="0"/>
      <w:marTop w:val="0"/>
      <w:marBottom w:val="0"/>
      <w:divBdr>
        <w:top w:val="none" w:sz="0" w:space="0" w:color="auto"/>
        <w:left w:val="none" w:sz="0" w:space="0" w:color="auto"/>
        <w:bottom w:val="none" w:sz="0" w:space="0" w:color="auto"/>
        <w:right w:val="none" w:sz="0" w:space="0" w:color="auto"/>
      </w:divBdr>
      <w:divsChild>
        <w:div w:id="627661210">
          <w:marLeft w:val="0"/>
          <w:marRight w:val="0"/>
          <w:marTop w:val="0"/>
          <w:marBottom w:val="150"/>
          <w:divBdr>
            <w:top w:val="none" w:sz="0" w:space="0" w:color="auto"/>
            <w:left w:val="none" w:sz="0" w:space="0" w:color="auto"/>
            <w:bottom w:val="none" w:sz="0" w:space="0" w:color="auto"/>
            <w:right w:val="none" w:sz="0" w:space="0" w:color="auto"/>
          </w:divBdr>
        </w:div>
        <w:div w:id="1909000097">
          <w:marLeft w:val="0"/>
          <w:marRight w:val="0"/>
          <w:marTop w:val="0"/>
          <w:marBottom w:val="150"/>
          <w:divBdr>
            <w:top w:val="none" w:sz="0" w:space="0" w:color="auto"/>
            <w:left w:val="none" w:sz="0" w:space="0" w:color="auto"/>
            <w:bottom w:val="none" w:sz="0" w:space="0" w:color="auto"/>
            <w:right w:val="none" w:sz="0" w:space="0" w:color="auto"/>
          </w:divBdr>
          <w:divsChild>
            <w:div w:id="1303651587">
              <w:marLeft w:val="0"/>
              <w:marRight w:val="0"/>
              <w:marTop w:val="0"/>
              <w:marBottom w:val="0"/>
              <w:divBdr>
                <w:top w:val="none" w:sz="0" w:space="0" w:color="auto"/>
                <w:left w:val="none" w:sz="0" w:space="0" w:color="auto"/>
                <w:bottom w:val="none" w:sz="0" w:space="0" w:color="auto"/>
                <w:right w:val="none" w:sz="0" w:space="0" w:color="auto"/>
              </w:divBdr>
            </w:div>
          </w:divsChild>
        </w:div>
        <w:div w:id="1942760987">
          <w:marLeft w:val="0"/>
          <w:marRight w:val="0"/>
          <w:marTop w:val="0"/>
          <w:marBottom w:val="0"/>
          <w:divBdr>
            <w:top w:val="none" w:sz="0" w:space="0" w:color="auto"/>
            <w:left w:val="none" w:sz="0" w:space="0" w:color="auto"/>
            <w:bottom w:val="none" w:sz="0" w:space="0" w:color="auto"/>
            <w:right w:val="none" w:sz="0" w:space="0" w:color="auto"/>
          </w:divBdr>
          <w:divsChild>
            <w:div w:id="12931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42153">
      <w:bodyDiv w:val="1"/>
      <w:marLeft w:val="0"/>
      <w:marRight w:val="0"/>
      <w:marTop w:val="0"/>
      <w:marBottom w:val="0"/>
      <w:divBdr>
        <w:top w:val="none" w:sz="0" w:space="0" w:color="auto"/>
        <w:left w:val="none" w:sz="0" w:space="0" w:color="auto"/>
        <w:bottom w:val="none" w:sz="0" w:space="0" w:color="auto"/>
        <w:right w:val="none" w:sz="0" w:space="0" w:color="auto"/>
      </w:divBdr>
      <w:divsChild>
        <w:div w:id="752698782">
          <w:marLeft w:val="0"/>
          <w:marRight w:val="0"/>
          <w:marTop w:val="0"/>
          <w:marBottom w:val="0"/>
          <w:divBdr>
            <w:top w:val="none" w:sz="0" w:space="0" w:color="auto"/>
            <w:left w:val="none" w:sz="0" w:space="0" w:color="auto"/>
            <w:bottom w:val="none" w:sz="0" w:space="0" w:color="auto"/>
            <w:right w:val="none" w:sz="0" w:space="0" w:color="auto"/>
          </w:divBdr>
          <w:divsChild>
            <w:div w:id="1830124480">
              <w:marLeft w:val="0"/>
              <w:marRight w:val="0"/>
              <w:marTop w:val="0"/>
              <w:marBottom w:val="0"/>
              <w:divBdr>
                <w:top w:val="none" w:sz="0" w:space="0" w:color="auto"/>
                <w:left w:val="none" w:sz="0" w:space="0" w:color="auto"/>
                <w:bottom w:val="none" w:sz="0" w:space="0" w:color="auto"/>
                <w:right w:val="none" w:sz="0" w:space="0" w:color="auto"/>
              </w:divBdr>
              <w:divsChild>
                <w:div w:id="1623731783">
                  <w:marLeft w:val="0"/>
                  <w:marRight w:val="0"/>
                  <w:marTop w:val="0"/>
                  <w:marBottom w:val="0"/>
                  <w:divBdr>
                    <w:top w:val="none" w:sz="0" w:space="0" w:color="auto"/>
                    <w:left w:val="none" w:sz="0" w:space="0" w:color="auto"/>
                    <w:bottom w:val="none" w:sz="0" w:space="0" w:color="auto"/>
                    <w:right w:val="none" w:sz="0" w:space="0" w:color="auto"/>
                  </w:divBdr>
                  <w:divsChild>
                    <w:div w:id="1281108901">
                      <w:marLeft w:val="0"/>
                      <w:marRight w:val="0"/>
                      <w:marTop w:val="0"/>
                      <w:marBottom w:val="0"/>
                      <w:divBdr>
                        <w:top w:val="none" w:sz="0" w:space="0" w:color="auto"/>
                        <w:left w:val="none" w:sz="0" w:space="0" w:color="auto"/>
                        <w:bottom w:val="none" w:sz="0" w:space="0" w:color="auto"/>
                        <w:right w:val="none" w:sz="0" w:space="0" w:color="auto"/>
                      </w:divBdr>
                      <w:divsChild>
                        <w:div w:id="617567917">
                          <w:marLeft w:val="0"/>
                          <w:marRight w:val="0"/>
                          <w:marTop w:val="0"/>
                          <w:marBottom w:val="0"/>
                          <w:divBdr>
                            <w:top w:val="none" w:sz="0" w:space="0" w:color="auto"/>
                            <w:left w:val="none" w:sz="0" w:space="0" w:color="auto"/>
                            <w:bottom w:val="none" w:sz="0" w:space="0" w:color="auto"/>
                            <w:right w:val="none" w:sz="0" w:space="0" w:color="auto"/>
                          </w:divBdr>
                          <w:divsChild>
                            <w:div w:id="454912729">
                              <w:marLeft w:val="0"/>
                              <w:marRight w:val="0"/>
                              <w:marTop w:val="0"/>
                              <w:marBottom w:val="0"/>
                              <w:divBdr>
                                <w:top w:val="none" w:sz="0" w:space="0" w:color="auto"/>
                                <w:left w:val="none" w:sz="0" w:space="0" w:color="auto"/>
                                <w:bottom w:val="none" w:sz="0" w:space="0" w:color="auto"/>
                                <w:right w:val="none" w:sz="0" w:space="0" w:color="auto"/>
                              </w:divBdr>
                              <w:divsChild>
                                <w:div w:id="1561867058">
                                  <w:marLeft w:val="0"/>
                                  <w:marRight w:val="0"/>
                                  <w:marTop w:val="0"/>
                                  <w:marBottom w:val="0"/>
                                  <w:divBdr>
                                    <w:top w:val="none" w:sz="0" w:space="0" w:color="auto"/>
                                    <w:left w:val="none" w:sz="0" w:space="0" w:color="auto"/>
                                    <w:bottom w:val="none" w:sz="0" w:space="0" w:color="auto"/>
                                    <w:right w:val="none" w:sz="0" w:space="0" w:color="auto"/>
                                  </w:divBdr>
                                  <w:divsChild>
                                    <w:div w:id="1018853517">
                                      <w:marLeft w:val="0"/>
                                      <w:marRight w:val="0"/>
                                      <w:marTop w:val="0"/>
                                      <w:marBottom w:val="0"/>
                                      <w:divBdr>
                                        <w:top w:val="none" w:sz="0" w:space="0" w:color="auto"/>
                                        <w:left w:val="none" w:sz="0" w:space="0" w:color="auto"/>
                                        <w:bottom w:val="none" w:sz="0" w:space="0" w:color="auto"/>
                                        <w:right w:val="none" w:sz="0" w:space="0" w:color="auto"/>
                                      </w:divBdr>
                                      <w:divsChild>
                                        <w:div w:id="12791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6616452">
      <w:bodyDiv w:val="1"/>
      <w:marLeft w:val="0"/>
      <w:marRight w:val="0"/>
      <w:marTop w:val="439"/>
      <w:marBottom w:val="0"/>
      <w:divBdr>
        <w:top w:val="none" w:sz="0" w:space="0" w:color="auto"/>
        <w:left w:val="none" w:sz="0" w:space="0" w:color="auto"/>
        <w:bottom w:val="none" w:sz="0" w:space="0" w:color="auto"/>
        <w:right w:val="none" w:sz="0" w:space="0" w:color="auto"/>
      </w:divBdr>
      <w:divsChild>
        <w:div w:id="285430002">
          <w:marLeft w:val="0"/>
          <w:marRight w:val="0"/>
          <w:marTop w:val="0"/>
          <w:marBottom w:val="0"/>
          <w:divBdr>
            <w:top w:val="none" w:sz="0" w:space="0" w:color="auto"/>
            <w:left w:val="single" w:sz="6" w:space="0" w:color="ECECEC"/>
            <w:bottom w:val="none" w:sz="0" w:space="0" w:color="auto"/>
            <w:right w:val="single" w:sz="6" w:space="0" w:color="ECECEC"/>
          </w:divBdr>
          <w:divsChild>
            <w:div w:id="2054497870">
              <w:marLeft w:val="0"/>
              <w:marRight w:val="0"/>
              <w:marTop w:val="0"/>
              <w:marBottom w:val="0"/>
              <w:divBdr>
                <w:top w:val="none" w:sz="0" w:space="0" w:color="auto"/>
                <w:left w:val="none" w:sz="0" w:space="0" w:color="auto"/>
                <w:bottom w:val="none" w:sz="0" w:space="0" w:color="auto"/>
                <w:right w:val="none" w:sz="0" w:space="0" w:color="auto"/>
              </w:divBdr>
              <w:divsChild>
                <w:div w:id="1710177641">
                  <w:marLeft w:val="0"/>
                  <w:marRight w:val="0"/>
                  <w:marTop w:val="0"/>
                  <w:marBottom w:val="0"/>
                  <w:divBdr>
                    <w:top w:val="none" w:sz="0" w:space="0" w:color="auto"/>
                    <w:left w:val="none" w:sz="0" w:space="0" w:color="auto"/>
                    <w:bottom w:val="none" w:sz="0" w:space="0" w:color="auto"/>
                    <w:right w:val="none" w:sz="0" w:space="0" w:color="auto"/>
                  </w:divBdr>
                  <w:divsChild>
                    <w:div w:id="2064908858">
                      <w:marLeft w:val="0"/>
                      <w:marRight w:val="0"/>
                      <w:marTop w:val="0"/>
                      <w:marBottom w:val="0"/>
                      <w:divBdr>
                        <w:top w:val="none" w:sz="0" w:space="0" w:color="auto"/>
                        <w:left w:val="none" w:sz="0" w:space="0" w:color="auto"/>
                        <w:bottom w:val="none" w:sz="0" w:space="0" w:color="auto"/>
                        <w:right w:val="none" w:sz="0" w:space="0" w:color="auto"/>
                      </w:divBdr>
                      <w:divsChild>
                        <w:div w:id="23142108">
                          <w:marLeft w:val="0"/>
                          <w:marRight w:val="0"/>
                          <w:marTop w:val="0"/>
                          <w:marBottom w:val="0"/>
                          <w:divBdr>
                            <w:top w:val="none" w:sz="0" w:space="0" w:color="auto"/>
                            <w:left w:val="none" w:sz="0" w:space="0" w:color="auto"/>
                            <w:bottom w:val="none" w:sz="0" w:space="0" w:color="auto"/>
                            <w:right w:val="none" w:sz="0" w:space="0" w:color="auto"/>
                          </w:divBdr>
                          <w:divsChild>
                            <w:div w:id="194080249">
                              <w:marLeft w:val="0"/>
                              <w:marRight w:val="0"/>
                              <w:marTop w:val="0"/>
                              <w:marBottom w:val="0"/>
                              <w:divBdr>
                                <w:top w:val="none" w:sz="0" w:space="0" w:color="auto"/>
                                <w:left w:val="none" w:sz="0" w:space="0" w:color="auto"/>
                                <w:bottom w:val="none" w:sz="0" w:space="0" w:color="auto"/>
                                <w:right w:val="none" w:sz="0" w:space="0" w:color="auto"/>
                              </w:divBdr>
                              <w:divsChild>
                                <w:div w:id="16894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619607">
      <w:bodyDiv w:val="1"/>
      <w:marLeft w:val="0"/>
      <w:marRight w:val="0"/>
      <w:marTop w:val="0"/>
      <w:marBottom w:val="0"/>
      <w:divBdr>
        <w:top w:val="none" w:sz="0" w:space="0" w:color="auto"/>
        <w:left w:val="none" w:sz="0" w:space="0" w:color="auto"/>
        <w:bottom w:val="none" w:sz="0" w:space="0" w:color="auto"/>
        <w:right w:val="none" w:sz="0" w:space="0" w:color="auto"/>
      </w:divBdr>
      <w:divsChild>
        <w:div w:id="85348479">
          <w:marLeft w:val="0"/>
          <w:marRight w:val="0"/>
          <w:marTop w:val="0"/>
          <w:marBottom w:val="150"/>
          <w:divBdr>
            <w:top w:val="none" w:sz="0" w:space="0" w:color="auto"/>
            <w:left w:val="none" w:sz="0" w:space="0" w:color="auto"/>
            <w:bottom w:val="none" w:sz="0" w:space="0" w:color="auto"/>
            <w:right w:val="none" w:sz="0" w:space="0" w:color="auto"/>
          </w:divBdr>
        </w:div>
        <w:div w:id="248851963">
          <w:marLeft w:val="0"/>
          <w:marRight w:val="0"/>
          <w:marTop w:val="0"/>
          <w:marBottom w:val="150"/>
          <w:divBdr>
            <w:top w:val="none" w:sz="0" w:space="0" w:color="auto"/>
            <w:left w:val="none" w:sz="0" w:space="0" w:color="auto"/>
            <w:bottom w:val="none" w:sz="0" w:space="0" w:color="auto"/>
            <w:right w:val="none" w:sz="0" w:space="0" w:color="auto"/>
          </w:divBdr>
        </w:div>
        <w:div w:id="635186724">
          <w:marLeft w:val="0"/>
          <w:marRight w:val="0"/>
          <w:marTop w:val="0"/>
          <w:marBottom w:val="150"/>
          <w:divBdr>
            <w:top w:val="none" w:sz="0" w:space="0" w:color="auto"/>
            <w:left w:val="none" w:sz="0" w:space="0" w:color="auto"/>
            <w:bottom w:val="none" w:sz="0" w:space="0" w:color="auto"/>
            <w:right w:val="none" w:sz="0" w:space="0" w:color="auto"/>
          </w:divBdr>
        </w:div>
        <w:div w:id="645932624">
          <w:marLeft w:val="0"/>
          <w:marRight w:val="0"/>
          <w:marTop w:val="0"/>
          <w:marBottom w:val="150"/>
          <w:divBdr>
            <w:top w:val="none" w:sz="0" w:space="0" w:color="auto"/>
            <w:left w:val="none" w:sz="0" w:space="0" w:color="auto"/>
            <w:bottom w:val="none" w:sz="0" w:space="0" w:color="auto"/>
            <w:right w:val="none" w:sz="0" w:space="0" w:color="auto"/>
          </w:divBdr>
        </w:div>
        <w:div w:id="767434011">
          <w:marLeft w:val="0"/>
          <w:marRight w:val="0"/>
          <w:marTop w:val="0"/>
          <w:marBottom w:val="150"/>
          <w:divBdr>
            <w:top w:val="none" w:sz="0" w:space="0" w:color="auto"/>
            <w:left w:val="none" w:sz="0" w:space="0" w:color="auto"/>
            <w:bottom w:val="none" w:sz="0" w:space="0" w:color="auto"/>
            <w:right w:val="none" w:sz="0" w:space="0" w:color="auto"/>
          </w:divBdr>
        </w:div>
        <w:div w:id="1077821190">
          <w:marLeft w:val="0"/>
          <w:marRight w:val="0"/>
          <w:marTop w:val="0"/>
          <w:marBottom w:val="150"/>
          <w:divBdr>
            <w:top w:val="none" w:sz="0" w:space="0" w:color="auto"/>
            <w:left w:val="none" w:sz="0" w:space="0" w:color="auto"/>
            <w:bottom w:val="none" w:sz="0" w:space="0" w:color="auto"/>
            <w:right w:val="none" w:sz="0" w:space="0" w:color="auto"/>
          </w:divBdr>
        </w:div>
        <w:div w:id="1214074368">
          <w:marLeft w:val="0"/>
          <w:marRight w:val="0"/>
          <w:marTop w:val="0"/>
          <w:marBottom w:val="150"/>
          <w:divBdr>
            <w:top w:val="none" w:sz="0" w:space="0" w:color="auto"/>
            <w:left w:val="none" w:sz="0" w:space="0" w:color="auto"/>
            <w:bottom w:val="none" w:sz="0" w:space="0" w:color="auto"/>
            <w:right w:val="none" w:sz="0" w:space="0" w:color="auto"/>
          </w:divBdr>
        </w:div>
        <w:div w:id="1434470629">
          <w:marLeft w:val="0"/>
          <w:marRight w:val="0"/>
          <w:marTop w:val="0"/>
          <w:marBottom w:val="150"/>
          <w:divBdr>
            <w:top w:val="none" w:sz="0" w:space="0" w:color="auto"/>
            <w:left w:val="none" w:sz="0" w:space="0" w:color="auto"/>
            <w:bottom w:val="none" w:sz="0" w:space="0" w:color="auto"/>
            <w:right w:val="none" w:sz="0" w:space="0" w:color="auto"/>
          </w:divBdr>
        </w:div>
        <w:div w:id="1846281664">
          <w:marLeft w:val="0"/>
          <w:marRight w:val="0"/>
          <w:marTop w:val="0"/>
          <w:marBottom w:val="150"/>
          <w:divBdr>
            <w:top w:val="none" w:sz="0" w:space="0" w:color="auto"/>
            <w:left w:val="none" w:sz="0" w:space="0" w:color="auto"/>
            <w:bottom w:val="none" w:sz="0" w:space="0" w:color="auto"/>
            <w:right w:val="none" w:sz="0" w:space="0" w:color="auto"/>
          </w:divBdr>
        </w:div>
      </w:divsChild>
    </w:div>
    <w:div w:id="1647196960">
      <w:bodyDiv w:val="1"/>
      <w:marLeft w:val="0"/>
      <w:marRight w:val="0"/>
      <w:marTop w:val="0"/>
      <w:marBottom w:val="0"/>
      <w:divBdr>
        <w:top w:val="none" w:sz="0" w:space="0" w:color="auto"/>
        <w:left w:val="none" w:sz="0" w:space="0" w:color="auto"/>
        <w:bottom w:val="none" w:sz="0" w:space="0" w:color="auto"/>
        <w:right w:val="none" w:sz="0" w:space="0" w:color="auto"/>
      </w:divBdr>
      <w:divsChild>
        <w:div w:id="1598832153">
          <w:marLeft w:val="0"/>
          <w:marRight w:val="0"/>
          <w:marTop w:val="0"/>
          <w:marBottom w:val="450"/>
          <w:divBdr>
            <w:top w:val="none" w:sz="0" w:space="0" w:color="auto"/>
            <w:left w:val="none" w:sz="0" w:space="0" w:color="auto"/>
            <w:bottom w:val="single" w:sz="6" w:space="19" w:color="EEEEEE"/>
            <w:right w:val="none" w:sz="0" w:space="0" w:color="auto"/>
          </w:divBdr>
          <w:divsChild>
            <w:div w:id="497766530">
              <w:marLeft w:val="0"/>
              <w:marRight w:val="0"/>
              <w:marTop w:val="0"/>
              <w:marBottom w:val="150"/>
              <w:divBdr>
                <w:top w:val="none" w:sz="0" w:space="0" w:color="auto"/>
                <w:left w:val="none" w:sz="0" w:space="0" w:color="auto"/>
                <w:bottom w:val="none" w:sz="0" w:space="0" w:color="auto"/>
                <w:right w:val="none" w:sz="0" w:space="0" w:color="auto"/>
              </w:divBdr>
              <w:divsChild>
                <w:div w:id="2077697988">
                  <w:marLeft w:val="0"/>
                  <w:marRight w:val="0"/>
                  <w:marTop w:val="0"/>
                  <w:marBottom w:val="0"/>
                  <w:divBdr>
                    <w:top w:val="none" w:sz="0" w:space="0" w:color="auto"/>
                    <w:left w:val="none" w:sz="0" w:space="0" w:color="auto"/>
                    <w:bottom w:val="none" w:sz="0" w:space="0" w:color="auto"/>
                    <w:right w:val="none" w:sz="0" w:space="0" w:color="auto"/>
                  </w:divBdr>
                </w:div>
              </w:divsChild>
            </w:div>
            <w:div w:id="443158358">
              <w:marLeft w:val="0"/>
              <w:marRight w:val="0"/>
              <w:marTop w:val="0"/>
              <w:marBottom w:val="0"/>
              <w:divBdr>
                <w:top w:val="none" w:sz="0" w:space="0" w:color="auto"/>
                <w:left w:val="none" w:sz="0" w:space="0" w:color="auto"/>
                <w:bottom w:val="none" w:sz="0" w:space="0" w:color="auto"/>
                <w:right w:val="none" w:sz="0" w:space="0" w:color="auto"/>
              </w:divBdr>
            </w:div>
          </w:divsChild>
        </w:div>
        <w:div w:id="1499268756">
          <w:marLeft w:val="0"/>
          <w:marRight w:val="0"/>
          <w:marTop w:val="0"/>
          <w:marBottom w:val="0"/>
          <w:divBdr>
            <w:top w:val="none" w:sz="0" w:space="0" w:color="auto"/>
            <w:left w:val="none" w:sz="0" w:space="0" w:color="auto"/>
            <w:bottom w:val="none" w:sz="0" w:space="0" w:color="auto"/>
            <w:right w:val="none" w:sz="0" w:space="0" w:color="auto"/>
          </w:divBdr>
          <w:divsChild>
            <w:div w:id="1359160241">
              <w:marLeft w:val="0"/>
              <w:marRight w:val="0"/>
              <w:marTop w:val="0"/>
              <w:marBottom w:val="0"/>
              <w:divBdr>
                <w:top w:val="none" w:sz="0" w:space="0" w:color="auto"/>
                <w:left w:val="none" w:sz="0" w:space="0" w:color="auto"/>
                <w:bottom w:val="none" w:sz="0" w:space="0" w:color="auto"/>
                <w:right w:val="none" w:sz="0" w:space="0" w:color="auto"/>
              </w:divBdr>
              <w:divsChild>
                <w:div w:id="15395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275760">
      <w:bodyDiv w:val="1"/>
      <w:marLeft w:val="0"/>
      <w:marRight w:val="0"/>
      <w:marTop w:val="0"/>
      <w:marBottom w:val="0"/>
      <w:divBdr>
        <w:top w:val="none" w:sz="0" w:space="0" w:color="auto"/>
        <w:left w:val="none" w:sz="0" w:space="0" w:color="auto"/>
        <w:bottom w:val="none" w:sz="0" w:space="0" w:color="auto"/>
        <w:right w:val="none" w:sz="0" w:space="0" w:color="auto"/>
      </w:divBdr>
      <w:divsChild>
        <w:div w:id="285166393">
          <w:marLeft w:val="0"/>
          <w:marRight w:val="0"/>
          <w:marTop w:val="0"/>
          <w:marBottom w:val="0"/>
          <w:divBdr>
            <w:top w:val="none" w:sz="0" w:space="0" w:color="auto"/>
            <w:left w:val="none" w:sz="0" w:space="0" w:color="auto"/>
            <w:bottom w:val="none" w:sz="0" w:space="0" w:color="auto"/>
            <w:right w:val="none" w:sz="0" w:space="0" w:color="auto"/>
          </w:divBdr>
          <w:divsChild>
            <w:div w:id="18998542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7276753">
      <w:bodyDiv w:val="1"/>
      <w:marLeft w:val="0"/>
      <w:marRight w:val="0"/>
      <w:marTop w:val="0"/>
      <w:marBottom w:val="0"/>
      <w:divBdr>
        <w:top w:val="none" w:sz="0" w:space="0" w:color="auto"/>
        <w:left w:val="none" w:sz="0" w:space="0" w:color="auto"/>
        <w:bottom w:val="none" w:sz="0" w:space="0" w:color="auto"/>
        <w:right w:val="none" w:sz="0" w:space="0" w:color="auto"/>
      </w:divBdr>
      <w:divsChild>
        <w:div w:id="798300547">
          <w:marLeft w:val="0"/>
          <w:marRight w:val="0"/>
          <w:marTop w:val="0"/>
          <w:marBottom w:val="150"/>
          <w:divBdr>
            <w:top w:val="none" w:sz="0" w:space="0" w:color="auto"/>
            <w:left w:val="none" w:sz="0" w:space="0" w:color="auto"/>
            <w:bottom w:val="none" w:sz="0" w:space="0" w:color="auto"/>
            <w:right w:val="none" w:sz="0" w:space="0" w:color="auto"/>
          </w:divBdr>
          <w:divsChild>
            <w:div w:id="455099418">
              <w:marLeft w:val="0"/>
              <w:marRight w:val="0"/>
              <w:marTop w:val="0"/>
              <w:marBottom w:val="0"/>
              <w:divBdr>
                <w:top w:val="none" w:sz="0" w:space="0" w:color="auto"/>
                <w:left w:val="none" w:sz="0" w:space="0" w:color="auto"/>
                <w:bottom w:val="none" w:sz="0" w:space="0" w:color="auto"/>
                <w:right w:val="none" w:sz="0" w:space="0" w:color="auto"/>
              </w:divBdr>
            </w:div>
          </w:divsChild>
        </w:div>
        <w:div w:id="1282956507">
          <w:marLeft w:val="0"/>
          <w:marRight w:val="0"/>
          <w:marTop w:val="0"/>
          <w:marBottom w:val="150"/>
          <w:divBdr>
            <w:top w:val="none" w:sz="0" w:space="0" w:color="auto"/>
            <w:left w:val="none" w:sz="0" w:space="0" w:color="auto"/>
            <w:bottom w:val="none" w:sz="0" w:space="0" w:color="auto"/>
            <w:right w:val="none" w:sz="0" w:space="0" w:color="auto"/>
          </w:divBdr>
        </w:div>
        <w:div w:id="1999072189">
          <w:marLeft w:val="0"/>
          <w:marRight w:val="0"/>
          <w:marTop w:val="0"/>
          <w:marBottom w:val="0"/>
          <w:divBdr>
            <w:top w:val="none" w:sz="0" w:space="0" w:color="auto"/>
            <w:left w:val="none" w:sz="0" w:space="0" w:color="auto"/>
            <w:bottom w:val="none" w:sz="0" w:space="0" w:color="auto"/>
            <w:right w:val="none" w:sz="0" w:space="0" w:color="auto"/>
          </w:divBdr>
          <w:divsChild>
            <w:div w:id="83369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20502">
      <w:bodyDiv w:val="1"/>
      <w:marLeft w:val="0"/>
      <w:marRight w:val="0"/>
      <w:marTop w:val="0"/>
      <w:marBottom w:val="0"/>
      <w:divBdr>
        <w:top w:val="none" w:sz="0" w:space="0" w:color="auto"/>
        <w:left w:val="none" w:sz="0" w:space="0" w:color="auto"/>
        <w:bottom w:val="none" w:sz="0" w:space="0" w:color="auto"/>
        <w:right w:val="none" w:sz="0" w:space="0" w:color="auto"/>
      </w:divBdr>
      <w:divsChild>
        <w:div w:id="1808426394">
          <w:marLeft w:val="0"/>
          <w:marRight w:val="0"/>
          <w:marTop w:val="0"/>
          <w:marBottom w:val="0"/>
          <w:divBdr>
            <w:top w:val="none" w:sz="0" w:space="0" w:color="auto"/>
            <w:left w:val="none" w:sz="0" w:space="0" w:color="auto"/>
            <w:bottom w:val="none" w:sz="0" w:space="0" w:color="auto"/>
            <w:right w:val="none" w:sz="0" w:space="0" w:color="auto"/>
          </w:divBdr>
          <w:divsChild>
            <w:div w:id="1130632139">
              <w:marLeft w:val="0"/>
              <w:marRight w:val="0"/>
              <w:marTop w:val="0"/>
              <w:marBottom w:val="0"/>
              <w:divBdr>
                <w:top w:val="none" w:sz="0" w:space="0" w:color="auto"/>
                <w:left w:val="none" w:sz="0" w:space="0" w:color="auto"/>
                <w:bottom w:val="none" w:sz="0" w:space="0" w:color="auto"/>
                <w:right w:val="none" w:sz="0" w:space="0" w:color="auto"/>
              </w:divBdr>
              <w:divsChild>
                <w:div w:id="914364679">
                  <w:marLeft w:val="0"/>
                  <w:marRight w:val="0"/>
                  <w:marTop w:val="0"/>
                  <w:marBottom w:val="0"/>
                  <w:divBdr>
                    <w:top w:val="none" w:sz="0" w:space="0" w:color="auto"/>
                    <w:left w:val="none" w:sz="0" w:space="0" w:color="auto"/>
                    <w:bottom w:val="none" w:sz="0" w:space="0" w:color="auto"/>
                    <w:right w:val="none" w:sz="0" w:space="0" w:color="auto"/>
                  </w:divBdr>
                  <w:divsChild>
                    <w:div w:id="581375726">
                      <w:marLeft w:val="0"/>
                      <w:marRight w:val="0"/>
                      <w:marTop w:val="0"/>
                      <w:marBottom w:val="0"/>
                      <w:divBdr>
                        <w:top w:val="none" w:sz="0" w:space="0" w:color="auto"/>
                        <w:left w:val="none" w:sz="0" w:space="0" w:color="auto"/>
                        <w:bottom w:val="none" w:sz="0" w:space="0" w:color="auto"/>
                        <w:right w:val="none" w:sz="0" w:space="0" w:color="auto"/>
                      </w:divBdr>
                      <w:divsChild>
                        <w:div w:id="1626425914">
                          <w:marLeft w:val="0"/>
                          <w:marRight w:val="0"/>
                          <w:marTop w:val="0"/>
                          <w:marBottom w:val="0"/>
                          <w:divBdr>
                            <w:top w:val="none" w:sz="0" w:space="0" w:color="auto"/>
                            <w:left w:val="none" w:sz="0" w:space="0" w:color="auto"/>
                            <w:bottom w:val="none" w:sz="0" w:space="0" w:color="auto"/>
                            <w:right w:val="none" w:sz="0" w:space="0" w:color="auto"/>
                          </w:divBdr>
                          <w:divsChild>
                            <w:div w:id="2002465298">
                              <w:marLeft w:val="0"/>
                              <w:marRight w:val="0"/>
                              <w:marTop w:val="0"/>
                              <w:marBottom w:val="0"/>
                              <w:divBdr>
                                <w:top w:val="none" w:sz="0" w:space="0" w:color="auto"/>
                                <w:left w:val="none" w:sz="0" w:space="0" w:color="auto"/>
                                <w:bottom w:val="none" w:sz="0" w:space="0" w:color="auto"/>
                                <w:right w:val="none" w:sz="0" w:space="0" w:color="auto"/>
                              </w:divBdr>
                              <w:divsChild>
                                <w:div w:id="1929776108">
                                  <w:marLeft w:val="0"/>
                                  <w:marRight w:val="0"/>
                                  <w:marTop w:val="0"/>
                                  <w:marBottom w:val="0"/>
                                  <w:divBdr>
                                    <w:top w:val="none" w:sz="0" w:space="0" w:color="auto"/>
                                    <w:left w:val="none" w:sz="0" w:space="0" w:color="auto"/>
                                    <w:bottom w:val="none" w:sz="0" w:space="0" w:color="auto"/>
                                    <w:right w:val="none" w:sz="0" w:space="0" w:color="auto"/>
                                  </w:divBdr>
                                  <w:divsChild>
                                    <w:div w:id="2027948155">
                                      <w:marLeft w:val="0"/>
                                      <w:marRight w:val="0"/>
                                      <w:marTop w:val="0"/>
                                      <w:marBottom w:val="0"/>
                                      <w:divBdr>
                                        <w:top w:val="none" w:sz="0" w:space="0" w:color="auto"/>
                                        <w:left w:val="none" w:sz="0" w:space="0" w:color="auto"/>
                                        <w:bottom w:val="none" w:sz="0" w:space="0" w:color="auto"/>
                                        <w:right w:val="none" w:sz="0" w:space="0" w:color="auto"/>
                                      </w:divBdr>
                                      <w:divsChild>
                                        <w:div w:id="17151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7466171">
      <w:bodyDiv w:val="1"/>
      <w:marLeft w:val="0"/>
      <w:marRight w:val="0"/>
      <w:marTop w:val="0"/>
      <w:marBottom w:val="0"/>
      <w:divBdr>
        <w:top w:val="none" w:sz="0" w:space="0" w:color="auto"/>
        <w:left w:val="none" w:sz="0" w:space="0" w:color="auto"/>
        <w:bottom w:val="none" w:sz="0" w:space="0" w:color="auto"/>
        <w:right w:val="none" w:sz="0" w:space="0" w:color="auto"/>
      </w:divBdr>
    </w:div>
    <w:div w:id="1647664659">
      <w:bodyDiv w:val="1"/>
      <w:marLeft w:val="0"/>
      <w:marRight w:val="0"/>
      <w:marTop w:val="0"/>
      <w:marBottom w:val="0"/>
      <w:divBdr>
        <w:top w:val="none" w:sz="0" w:space="0" w:color="auto"/>
        <w:left w:val="none" w:sz="0" w:space="0" w:color="auto"/>
        <w:bottom w:val="none" w:sz="0" w:space="0" w:color="auto"/>
        <w:right w:val="none" w:sz="0" w:space="0" w:color="auto"/>
      </w:divBdr>
      <w:divsChild>
        <w:div w:id="1628312013">
          <w:marLeft w:val="0"/>
          <w:marRight w:val="0"/>
          <w:marTop w:val="0"/>
          <w:marBottom w:val="0"/>
          <w:divBdr>
            <w:top w:val="none" w:sz="0" w:space="0" w:color="auto"/>
            <w:left w:val="none" w:sz="0" w:space="0" w:color="auto"/>
            <w:bottom w:val="none" w:sz="0" w:space="0" w:color="auto"/>
            <w:right w:val="none" w:sz="0" w:space="0" w:color="auto"/>
          </w:divBdr>
          <w:divsChild>
            <w:div w:id="1331517455">
              <w:marLeft w:val="0"/>
              <w:marRight w:val="0"/>
              <w:marTop w:val="0"/>
              <w:marBottom w:val="0"/>
              <w:divBdr>
                <w:top w:val="none" w:sz="0" w:space="0" w:color="auto"/>
                <w:left w:val="none" w:sz="0" w:space="0" w:color="auto"/>
                <w:bottom w:val="none" w:sz="0" w:space="0" w:color="auto"/>
                <w:right w:val="none" w:sz="0" w:space="0" w:color="auto"/>
              </w:divBdr>
              <w:divsChild>
                <w:div w:id="475072695">
                  <w:marLeft w:val="0"/>
                  <w:marRight w:val="0"/>
                  <w:marTop w:val="0"/>
                  <w:marBottom w:val="0"/>
                  <w:divBdr>
                    <w:top w:val="none" w:sz="0" w:space="0" w:color="auto"/>
                    <w:left w:val="none" w:sz="0" w:space="0" w:color="auto"/>
                    <w:bottom w:val="none" w:sz="0" w:space="0" w:color="auto"/>
                    <w:right w:val="none" w:sz="0" w:space="0" w:color="auto"/>
                  </w:divBdr>
                  <w:divsChild>
                    <w:div w:id="695009291">
                      <w:marLeft w:val="0"/>
                      <w:marRight w:val="0"/>
                      <w:marTop w:val="0"/>
                      <w:marBottom w:val="0"/>
                      <w:divBdr>
                        <w:top w:val="none" w:sz="0" w:space="0" w:color="auto"/>
                        <w:left w:val="none" w:sz="0" w:space="0" w:color="auto"/>
                        <w:bottom w:val="none" w:sz="0" w:space="0" w:color="auto"/>
                        <w:right w:val="none" w:sz="0" w:space="0" w:color="auto"/>
                      </w:divBdr>
                      <w:divsChild>
                        <w:div w:id="1200974786">
                          <w:marLeft w:val="0"/>
                          <w:marRight w:val="0"/>
                          <w:marTop w:val="0"/>
                          <w:marBottom w:val="0"/>
                          <w:divBdr>
                            <w:top w:val="none" w:sz="0" w:space="0" w:color="auto"/>
                            <w:left w:val="none" w:sz="0" w:space="0" w:color="auto"/>
                            <w:bottom w:val="none" w:sz="0" w:space="0" w:color="auto"/>
                            <w:right w:val="none" w:sz="0" w:space="0" w:color="auto"/>
                          </w:divBdr>
                          <w:divsChild>
                            <w:div w:id="2141338887">
                              <w:marLeft w:val="0"/>
                              <w:marRight w:val="0"/>
                              <w:marTop w:val="0"/>
                              <w:marBottom w:val="0"/>
                              <w:divBdr>
                                <w:top w:val="none" w:sz="0" w:space="0" w:color="auto"/>
                                <w:left w:val="none" w:sz="0" w:space="0" w:color="auto"/>
                                <w:bottom w:val="none" w:sz="0" w:space="0" w:color="auto"/>
                                <w:right w:val="none" w:sz="0" w:space="0" w:color="auto"/>
                              </w:divBdr>
                              <w:divsChild>
                                <w:div w:id="379283770">
                                  <w:marLeft w:val="0"/>
                                  <w:marRight w:val="0"/>
                                  <w:marTop w:val="0"/>
                                  <w:marBottom w:val="0"/>
                                  <w:divBdr>
                                    <w:top w:val="none" w:sz="0" w:space="0" w:color="auto"/>
                                    <w:left w:val="none" w:sz="0" w:space="0" w:color="auto"/>
                                    <w:bottom w:val="none" w:sz="0" w:space="0" w:color="auto"/>
                                    <w:right w:val="none" w:sz="0" w:space="0" w:color="auto"/>
                                  </w:divBdr>
                                  <w:divsChild>
                                    <w:div w:id="20305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127449">
      <w:bodyDiv w:val="1"/>
      <w:marLeft w:val="0"/>
      <w:marRight w:val="0"/>
      <w:marTop w:val="0"/>
      <w:marBottom w:val="0"/>
      <w:divBdr>
        <w:top w:val="none" w:sz="0" w:space="0" w:color="auto"/>
        <w:left w:val="none" w:sz="0" w:space="0" w:color="auto"/>
        <w:bottom w:val="none" w:sz="0" w:space="0" w:color="auto"/>
        <w:right w:val="none" w:sz="0" w:space="0" w:color="auto"/>
      </w:divBdr>
    </w:div>
    <w:div w:id="1648314936">
      <w:bodyDiv w:val="1"/>
      <w:marLeft w:val="0"/>
      <w:marRight w:val="0"/>
      <w:marTop w:val="0"/>
      <w:marBottom w:val="0"/>
      <w:divBdr>
        <w:top w:val="none" w:sz="0" w:space="0" w:color="auto"/>
        <w:left w:val="none" w:sz="0" w:space="0" w:color="auto"/>
        <w:bottom w:val="none" w:sz="0" w:space="0" w:color="auto"/>
        <w:right w:val="none" w:sz="0" w:space="0" w:color="auto"/>
      </w:divBdr>
      <w:divsChild>
        <w:div w:id="1139104186">
          <w:marLeft w:val="0"/>
          <w:marRight w:val="0"/>
          <w:marTop w:val="0"/>
          <w:marBottom w:val="0"/>
          <w:divBdr>
            <w:top w:val="none" w:sz="0" w:space="0" w:color="auto"/>
            <w:left w:val="none" w:sz="0" w:space="0" w:color="auto"/>
            <w:bottom w:val="none" w:sz="0" w:space="0" w:color="auto"/>
            <w:right w:val="none" w:sz="0" w:space="0" w:color="auto"/>
          </w:divBdr>
        </w:div>
      </w:divsChild>
    </w:div>
    <w:div w:id="1650136082">
      <w:bodyDiv w:val="1"/>
      <w:marLeft w:val="0"/>
      <w:marRight w:val="0"/>
      <w:marTop w:val="0"/>
      <w:marBottom w:val="0"/>
      <w:divBdr>
        <w:top w:val="none" w:sz="0" w:space="0" w:color="auto"/>
        <w:left w:val="none" w:sz="0" w:space="0" w:color="auto"/>
        <w:bottom w:val="none" w:sz="0" w:space="0" w:color="auto"/>
        <w:right w:val="none" w:sz="0" w:space="0" w:color="auto"/>
      </w:divBdr>
      <w:divsChild>
        <w:div w:id="980694266">
          <w:marLeft w:val="0"/>
          <w:marRight w:val="0"/>
          <w:marTop w:val="0"/>
          <w:marBottom w:val="0"/>
          <w:divBdr>
            <w:top w:val="none" w:sz="0" w:space="0" w:color="auto"/>
            <w:left w:val="none" w:sz="0" w:space="0" w:color="auto"/>
            <w:bottom w:val="none" w:sz="0" w:space="0" w:color="auto"/>
            <w:right w:val="none" w:sz="0" w:space="0" w:color="auto"/>
          </w:divBdr>
          <w:divsChild>
            <w:div w:id="1533882937">
              <w:marLeft w:val="0"/>
              <w:marRight w:val="0"/>
              <w:marTop w:val="0"/>
              <w:marBottom w:val="0"/>
              <w:divBdr>
                <w:top w:val="none" w:sz="0" w:space="0" w:color="auto"/>
                <w:left w:val="none" w:sz="0" w:space="0" w:color="auto"/>
                <w:bottom w:val="none" w:sz="0" w:space="0" w:color="auto"/>
                <w:right w:val="none" w:sz="0" w:space="0" w:color="auto"/>
              </w:divBdr>
              <w:divsChild>
                <w:div w:id="1973290143">
                  <w:marLeft w:val="0"/>
                  <w:marRight w:val="0"/>
                  <w:marTop w:val="0"/>
                  <w:marBottom w:val="0"/>
                  <w:divBdr>
                    <w:top w:val="none" w:sz="0" w:space="0" w:color="auto"/>
                    <w:left w:val="none" w:sz="0" w:space="0" w:color="auto"/>
                    <w:bottom w:val="none" w:sz="0" w:space="0" w:color="auto"/>
                    <w:right w:val="none" w:sz="0" w:space="0" w:color="auto"/>
                  </w:divBdr>
                  <w:divsChild>
                    <w:div w:id="215556999">
                      <w:marLeft w:val="0"/>
                      <w:marRight w:val="0"/>
                      <w:marTop w:val="0"/>
                      <w:marBottom w:val="0"/>
                      <w:divBdr>
                        <w:top w:val="none" w:sz="0" w:space="0" w:color="auto"/>
                        <w:left w:val="none" w:sz="0" w:space="0" w:color="auto"/>
                        <w:bottom w:val="none" w:sz="0" w:space="0" w:color="auto"/>
                        <w:right w:val="none" w:sz="0" w:space="0" w:color="auto"/>
                      </w:divBdr>
                      <w:divsChild>
                        <w:div w:id="130876503">
                          <w:marLeft w:val="0"/>
                          <w:marRight w:val="0"/>
                          <w:marTop w:val="0"/>
                          <w:marBottom w:val="0"/>
                          <w:divBdr>
                            <w:top w:val="none" w:sz="0" w:space="0" w:color="auto"/>
                            <w:left w:val="none" w:sz="0" w:space="0" w:color="auto"/>
                            <w:bottom w:val="none" w:sz="0" w:space="0" w:color="auto"/>
                            <w:right w:val="none" w:sz="0" w:space="0" w:color="auto"/>
                          </w:divBdr>
                          <w:divsChild>
                            <w:div w:id="131610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163692">
      <w:bodyDiv w:val="1"/>
      <w:marLeft w:val="0"/>
      <w:marRight w:val="0"/>
      <w:marTop w:val="0"/>
      <w:marBottom w:val="0"/>
      <w:divBdr>
        <w:top w:val="none" w:sz="0" w:space="0" w:color="auto"/>
        <w:left w:val="none" w:sz="0" w:space="0" w:color="auto"/>
        <w:bottom w:val="none" w:sz="0" w:space="0" w:color="auto"/>
        <w:right w:val="none" w:sz="0" w:space="0" w:color="auto"/>
      </w:divBdr>
    </w:div>
    <w:div w:id="1650472298">
      <w:bodyDiv w:val="1"/>
      <w:marLeft w:val="0"/>
      <w:marRight w:val="0"/>
      <w:marTop w:val="0"/>
      <w:marBottom w:val="0"/>
      <w:divBdr>
        <w:top w:val="none" w:sz="0" w:space="0" w:color="auto"/>
        <w:left w:val="none" w:sz="0" w:space="0" w:color="auto"/>
        <w:bottom w:val="none" w:sz="0" w:space="0" w:color="auto"/>
        <w:right w:val="none" w:sz="0" w:space="0" w:color="auto"/>
      </w:divBdr>
      <w:divsChild>
        <w:div w:id="88939611">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826554579">
              <w:marLeft w:val="0"/>
              <w:marRight w:val="0"/>
              <w:marTop w:val="300"/>
              <w:marBottom w:val="300"/>
              <w:divBdr>
                <w:top w:val="none" w:sz="0" w:space="0" w:color="auto"/>
                <w:left w:val="none" w:sz="0" w:space="0" w:color="auto"/>
                <w:bottom w:val="none" w:sz="0" w:space="0" w:color="auto"/>
                <w:right w:val="none" w:sz="0" w:space="0" w:color="auto"/>
              </w:divBdr>
              <w:divsChild>
                <w:div w:id="205145347">
                  <w:marLeft w:val="0"/>
                  <w:marRight w:val="0"/>
                  <w:marTop w:val="0"/>
                  <w:marBottom w:val="0"/>
                  <w:divBdr>
                    <w:top w:val="none" w:sz="0" w:space="0" w:color="auto"/>
                    <w:left w:val="none" w:sz="0" w:space="0" w:color="auto"/>
                    <w:bottom w:val="none" w:sz="0" w:space="0" w:color="auto"/>
                    <w:right w:val="none" w:sz="0" w:space="0" w:color="auto"/>
                  </w:divBdr>
                  <w:divsChild>
                    <w:div w:id="1546521324">
                      <w:marLeft w:val="0"/>
                      <w:marRight w:val="0"/>
                      <w:marTop w:val="0"/>
                      <w:marBottom w:val="0"/>
                      <w:divBdr>
                        <w:top w:val="none" w:sz="0" w:space="0" w:color="auto"/>
                        <w:left w:val="none" w:sz="0" w:space="0" w:color="auto"/>
                        <w:bottom w:val="none" w:sz="0" w:space="0" w:color="auto"/>
                        <w:right w:val="none" w:sz="0" w:space="0" w:color="auto"/>
                      </w:divBdr>
                      <w:divsChild>
                        <w:div w:id="4932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791556">
      <w:bodyDiv w:val="1"/>
      <w:marLeft w:val="0"/>
      <w:marRight w:val="0"/>
      <w:marTop w:val="0"/>
      <w:marBottom w:val="0"/>
      <w:divBdr>
        <w:top w:val="none" w:sz="0" w:space="0" w:color="auto"/>
        <w:left w:val="none" w:sz="0" w:space="0" w:color="auto"/>
        <w:bottom w:val="none" w:sz="0" w:space="0" w:color="auto"/>
        <w:right w:val="none" w:sz="0" w:space="0" w:color="auto"/>
      </w:divBdr>
      <w:divsChild>
        <w:div w:id="1426027507">
          <w:marLeft w:val="0"/>
          <w:marRight w:val="0"/>
          <w:marTop w:val="0"/>
          <w:marBottom w:val="150"/>
          <w:divBdr>
            <w:top w:val="none" w:sz="0" w:space="0" w:color="auto"/>
            <w:left w:val="none" w:sz="0" w:space="0" w:color="auto"/>
            <w:bottom w:val="none" w:sz="0" w:space="0" w:color="auto"/>
            <w:right w:val="none" w:sz="0" w:space="0" w:color="auto"/>
          </w:divBdr>
        </w:div>
      </w:divsChild>
    </w:div>
    <w:div w:id="1650985244">
      <w:bodyDiv w:val="1"/>
      <w:marLeft w:val="0"/>
      <w:marRight w:val="0"/>
      <w:marTop w:val="0"/>
      <w:marBottom w:val="0"/>
      <w:divBdr>
        <w:top w:val="none" w:sz="0" w:space="0" w:color="auto"/>
        <w:left w:val="none" w:sz="0" w:space="0" w:color="auto"/>
        <w:bottom w:val="none" w:sz="0" w:space="0" w:color="auto"/>
        <w:right w:val="none" w:sz="0" w:space="0" w:color="auto"/>
      </w:divBdr>
    </w:div>
    <w:div w:id="1651444113">
      <w:bodyDiv w:val="1"/>
      <w:marLeft w:val="0"/>
      <w:marRight w:val="0"/>
      <w:marTop w:val="0"/>
      <w:marBottom w:val="0"/>
      <w:divBdr>
        <w:top w:val="none" w:sz="0" w:space="0" w:color="auto"/>
        <w:left w:val="none" w:sz="0" w:space="0" w:color="auto"/>
        <w:bottom w:val="none" w:sz="0" w:space="0" w:color="auto"/>
        <w:right w:val="none" w:sz="0" w:space="0" w:color="auto"/>
      </w:divBdr>
      <w:divsChild>
        <w:div w:id="523599433">
          <w:marLeft w:val="0"/>
          <w:marRight w:val="0"/>
          <w:marTop w:val="0"/>
          <w:marBottom w:val="0"/>
          <w:divBdr>
            <w:top w:val="none" w:sz="0" w:space="0" w:color="auto"/>
            <w:left w:val="none" w:sz="0" w:space="0" w:color="auto"/>
            <w:bottom w:val="none" w:sz="0" w:space="0" w:color="auto"/>
            <w:right w:val="none" w:sz="0" w:space="0" w:color="auto"/>
          </w:divBdr>
          <w:divsChild>
            <w:div w:id="815953739">
              <w:marLeft w:val="0"/>
              <w:marRight w:val="0"/>
              <w:marTop w:val="0"/>
              <w:marBottom w:val="0"/>
              <w:divBdr>
                <w:top w:val="none" w:sz="0" w:space="0" w:color="auto"/>
                <w:left w:val="none" w:sz="0" w:space="0" w:color="auto"/>
                <w:bottom w:val="none" w:sz="0" w:space="0" w:color="auto"/>
                <w:right w:val="none" w:sz="0" w:space="0" w:color="auto"/>
              </w:divBdr>
              <w:divsChild>
                <w:div w:id="520627187">
                  <w:marLeft w:val="0"/>
                  <w:marRight w:val="0"/>
                  <w:marTop w:val="0"/>
                  <w:marBottom w:val="0"/>
                  <w:divBdr>
                    <w:top w:val="none" w:sz="0" w:space="0" w:color="auto"/>
                    <w:left w:val="none" w:sz="0" w:space="0" w:color="auto"/>
                    <w:bottom w:val="none" w:sz="0" w:space="0" w:color="auto"/>
                    <w:right w:val="none" w:sz="0" w:space="0" w:color="auto"/>
                  </w:divBdr>
                  <w:divsChild>
                    <w:div w:id="1916813858">
                      <w:marLeft w:val="0"/>
                      <w:marRight w:val="0"/>
                      <w:marTop w:val="0"/>
                      <w:marBottom w:val="0"/>
                      <w:divBdr>
                        <w:top w:val="none" w:sz="0" w:space="0" w:color="auto"/>
                        <w:left w:val="none" w:sz="0" w:space="0" w:color="auto"/>
                        <w:bottom w:val="none" w:sz="0" w:space="0" w:color="auto"/>
                        <w:right w:val="none" w:sz="0" w:space="0" w:color="auto"/>
                      </w:divBdr>
                      <w:divsChild>
                        <w:div w:id="1552494455">
                          <w:marLeft w:val="0"/>
                          <w:marRight w:val="0"/>
                          <w:marTop w:val="0"/>
                          <w:marBottom w:val="0"/>
                          <w:divBdr>
                            <w:top w:val="none" w:sz="0" w:space="0" w:color="auto"/>
                            <w:left w:val="none" w:sz="0" w:space="0" w:color="auto"/>
                            <w:bottom w:val="none" w:sz="0" w:space="0" w:color="auto"/>
                            <w:right w:val="none" w:sz="0" w:space="0" w:color="auto"/>
                          </w:divBdr>
                          <w:divsChild>
                            <w:div w:id="1230648022">
                              <w:marLeft w:val="0"/>
                              <w:marRight w:val="0"/>
                              <w:marTop w:val="0"/>
                              <w:marBottom w:val="0"/>
                              <w:divBdr>
                                <w:top w:val="none" w:sz="0" w:space="0" w:color="auto"/>
                                <w:left w:val="none" w:sz="0" w:space="0" w:color="auto"/>
                                <w:bottom w:val="none" w:sz="0" w:space="0" w:color="auto"/>
                                <w:right w:val="none" w:sz="0" w:space="0" w:color="auto"/>
                              </w:divBdr>
                              <w:divsChild>
                                <w:div w:id="741876787">
                                  <w:marLeft w:val="0"/>
                                  <w:marRight w:val="0"/>
                                  <w:marTop w:val="0"/>
                                  <w:marBottom w:val="0"/>
                                  <w:divBdr>
                                    <w:top w:val="none" w:sz="0" w:space="0" w:color="auto"/>
                                    <w:left w:val="none" w:sz="0" w:space="0" w:color="auto"/>
                                    <w:bottom w:val="none" w:sz="0" w:space="0" w:color="auto"/>
                                    <w:right w:val="none" w:sz="0" w:space="0" w:color="auto"/>
                                  </w:divBdr>
                                  <w:divsChild>
                                    <w:div w:id="939992688">
                                      <w:marLeft w:val="0"/>
                                      <w:marRight w:val="0"/>
                                      <w:marTop w:val="0"/>
                                      <w:marBottom w:val="0"/>
                                      <w:divBdr>
                                        <w:top w:val="none" w:sz="0" w:space="0" w:color="auto"/>
                                        <w:left w:val="none" w:sz="0" w:space="0" w:color="auto"/>
                                        <w:bottom w:val="none" w:sz="0" w:space="0" w:color="auto"/>
                                        <w:right w:val="none" w:sz="0" w:space="0" w:color="auto"/>
                                      </w:divBdr>
                                      <w:divsChild>
                                        <w:div w:id="11201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592216">
      <w:bodyDiv w:val="1"/>
      <w:marLeft w:val="0"/>
      <w:marRight w:val="0"/>
      <w:marTop w:val="0"/>
      <w:marBottom w:val="0"/>
      <w:divBdr>
        <w:top w:val="none" w:sz="0" w:space="0" w:color="auto"/>
        <w:left w:val="none" w:sz="0" w:space="0" w:color="auto"/>
        <w:bottom w:val="none" w:sz="0" w:space="0" w:color="auto"/>
        <w:right w:val="none" w:sz="0" w:space="0" w:color="auto"/>
      </w:divBdr>
      <w:divsChild>
        <w:div w:id="906575805">
          <w:marLeft w:val="0"/>
          <w:marRight w:val="0"/>
          <w:marTop w:val="0"/>
          <w:marBottom w:val="0"/>
          <w:divBdr>
            <w:top w:val="none" w:sz="0" w:space="0" w:color="auto"/>
            <w:left w:val="none" w:sz="0" w:space="0" w:color="auto"/>
            <w:bottom w:val="none" w:sz="0" w:space="0" w:color="auto"/>
            <w:right w:val="none" w:sz="0" w:space="0" w:color="auto"/>
          </w:divBdr>
        </w:div>
      </w:divsChild>
    </w:div>
    <w:div w:id="1651714969">
      <w:bodyDiv w:val="1"/>
      <w:marLeft w:val="0"/>
      <w:marRight w:val="0"/>
      <w:marTop w:val="0"/>
      <w:marBottom w:val="0"/>
      <w:divBdr>
        <w:top w:val="none" w:sz="0" w:space="0" w:color="auto"/>
        <w:left w:val="none" w:sz="0" w:space="0" w:color="auto"/>
        <w:bottom w:val="none" w:sz="0" w:space="0" w:color="auto"/>
        <w:right w:val="none" w:sz="0" w:space="0" w:color="auto"/>
      </w:divBdr>
      <w:divsChild>
        <w:div w:id="740100282">
          <w:marLeft w:val="0"/>
          <w:marRight w:val="0"/>
          <w:marTop w:val="0"/>
          <w:marBottom w:val="150"/>
          <w:divBdr>
            <w:top w:val="none" w:sz="0" w:space="0" w:color="auto"/>
            <w:left w:val="none" w:sz="0" w:space="0" w:color="auto"/>
            <w:bottom w:val="none" w:sz="0" w:space="0" w:color="auto"/>
            <w:right w:val="none" w:sz="0" w:space="0" w:color="auto"/>
          </w:divBdr>
        </w:div>
        <w:div w:id="1926764598">
          <w:marLeft w:val="0"/>
          <w:marRight w:val="0"/>
          <w:marTop w:val="225"/>
          <w:marBottom w:val="225"/>
          <w:divBdr>
            <w:top w:val="none" w:sz="0" w:space="0" w:color="auto"/>
            <w:left w:val="none" w:sz="0" w:space="0" w:color="auto"/>
            <w:bottom w:val="none" w:sz="0" w:space="0" w:color="auto"/>
            <w:right w:val="none" w:sz="0" w:space="0" w:color="auto"/>
          </w:divBdr>
        </w:div>
      </w:divsChild>
    </w:div>
    <w:div w:id="1651906725">
      <w:bodyDiv w:val="1"/>
      <w:marLeft w:val="0"/>
      <w:marRight w:val="0"/>
      <w:marTop w:val="0"/>
      <w:marBottom w:val="0"/>
      <w:divBdr>
        <w:top w:val="none" w:sz="0" w:space="0" w:color="auto"/>
        <w:left w:val="none" w:sz="0" w:space="0" w:color="auto"/>
        <w:bottom w:val="none" w:sz="0" w:space="0" w:color="auto"/>
        <w:right w:val="none" w:sz="0" w:space="0" w:color="auto"/>
      </w:divBdr>
      <w:divsChild>
        <w:div w:id="973484545">
          <w:marLeft w:val="0"/>
          <w:marRight w:val="0"/>
          <w:marTop w:val="0"/>
          <w:marBottom w:val="0"/>
          <w:divBdr>
            <w:top w:val="none" w:sz="0" w:space="0" w:color="auto"/>
            <w:left w:val="none" w:sz="0" w:space="0" w:color="auto"/>
            <w:bottom w:val="dotted" w:sz="6" w:space="4" w:color="DDDDDD"/>
            <w:right w:val="none" w:sz="0" w:space="0" w:color="auto"/>
          </w:divBdr>
          <w:divsChild>
            <w:div w:id="1933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50565">
      <w:bodyDiv w:val="1"/>
      <w:marLeft w:val="0"/>
      <w:marRight w:val="0"/>
      <w:marTop w:val="0"/>
      <w:marBottom w:val="0"/>
      <w:divBdr>
        <w:top w:val="none" w:sz="0" w:space="0" w:color="auto"/>
        <w:left w:val="none" w:sz="0" w:space="0" w:color="auto"/>
        <w:bottom w:val="none" w:sz="0" w:space="0" w:color="auto"/>
        <w:right w:val="none" w:sz="0" w:space="0" w:color="auto"/>
      </w:divBdr>
    </w:div>
    <w:div w:id="1653364960">
      <w:bodyDiv w:val="1"/>
      <w:marLeft w:val="0"/>
      <w:marRight w:val="0"/>
      <w:marTop w:val="0"/>
      <w:marBottom w:val="0"/>
      <w:divBdr>
        <w:top w:val="none" w:sz="0" w:space="0" w:color="auto"/>
        <w:left w:val="none" w:sz="0" w:space="0" w:color="auto"/>
        <w:bottom w:val="none" w:sz="0" w:space="0" w:color="auto"/>
        <w:right w:val="none" w:sz="0" w:space="0" w:color="auto"/>
      </w:divBdr>
      <w:divsChild>
        <w:div w:id="1801528318">
          <w:marLeft w:val="0"/>
          <w:marRight w:val="0"/>
          <w:marTop w:val="0"/>
          <w:marBottom w:val="0"/>
          <w:divBdr>
            <w:top w:val="none" w:sz="0" w:space="0" w:color="auto"/>
            <w:left w:val="none" w:sz="0" w:space="0" w:color="auto"/>
            <w:bottom w:val="none" w:sz="0" w:space="0" w:color="auto"/>
            <w:right w:val="none" w:sz="0" w:space="0" w:color="auto"/>
          </w:divBdr>
        </w:div>
      </w:divsChild>
    </w:div>
    <w:div w:id="1654483077">
      <w:bodyDiv w:val="1"/>
      <w:marLeft w:val="0"/>
      <w:marRight w:val="0"/>
      <w:marTop w:val="0"/>
      <w:marBottom w:val="0"/>
      <w:divBdr>
        <w:top w:val="none" w:sz="0" w:space="0" w:color="auto"/>
        <w:left w:val="none" w:sz="0" w:space="0" w:color="auto"/>
        <w:bottom w:val="none" w:sz="0" w:space="0" w:color="auto"/>
        <w:right w:val="none" w:sz="0" w:space="0" w:color="auto"/>
      </w:divBdr>
      <w:divsChild>
        <w:div w:id="826439694">
          <w:marLeft w:val="0"/>
          <w:marRight w:val="0"/>
          <w:marTop w:val="0"/>
          <w:marBottom w:val="0"/>
          <w:divBdr>
            <w:top w:val="none" w:sz="0" w:space="0" w:color="auto"/>
            <w:left w:val="none" w:sz="0" w:space="0" w:color="auto"/>
            <w:bottom w:val="none" w:sz="0" w:space="0" w:color="auto"/>
            <w:right w:val="none" w:sz="0" w:space="0" w:color="auto"/>
          </w:divBdr>
          <w:divsChild>
            <w:div w:id="614559546">
              <w:marLeft w:val="0"/>
              <w:marRight w:val="0"/>
              <w:marTop w:val="0"/>
              <w:marBottom w:val="0"/>
              <w:divBdr>
                <w:top w:val="none" w:sz="0" w:space="0" w:color="auto"/>
                <w:left w:val="none" w:sz="0" w:space="0" w:color="auto"/>
                <w:bottom w:val="none" w:sz="0" w:space="0" w:color="auto"/>
                <w:right w:val="none" w:sz="0" w:space="0" w:color="auto"/>
              </w:divBdr>
              <w:divsChild>
                <w:div w:id="1246767888">
                  <w:marLeft w:val="0"/>
                  <w:marRight w:val="0"/>
                  <w:marTop w:val="0"/>
                  <w:marBottom w:val="0"/>
                  <w:divBdr>
                    <w:top w:val="none" w:sz="0" w:space="0" w:color="auto"/>
                    <w:left w:val="none" w:sz="0" w:space="0" w:color="auto"/>
                    <w:bottom w:val="none" w:sz="0" w:space="0" w:color="auto"/>
                    <w:right w:val="none" w:sz="0" w:space="0" w:color="auto"/>
                  </w:divBdr>
                  <w:divsChild>
                    <w:div w:id="57558790">
                      <w:marLeft w:val="0"/>
                      <w:marRight w:val="0"/>
                      <w:marTop w:val="0"/>
                      <w:marBottom w:val="0"/>
                      <w:divBdr>
                        <w:top w:val="none" w:sz="0" w:space="0" w:color="auto"/>
                        <w:left w:val="none" w:sz="0" w:space="0" w:color="auto"/>
                        <w:bottom w:val="none" w:sz="0" w:space="0" w:color="auto"/>
                        <w:right w:val="none" w:sz="0" w:space="0" w:color="auto"/>
                      </w:divBdr>
                      <w:divsChild>
                        <w:div w:id="1272780798">
                          <w:marLeft w:val="0"/>
                          <w:marRight w:val="0"/>
                          <w:marTop w:val="0"/>
                          <w:marBottom w:val="0"/>
                          <w:divBdr>
                            <w:top w:val="none" w:sz="0" w:space="0" w:color="auto"/>
                            <w:left w:val="none" w:sz="0" w:space="0" w:color="auto"/>
                            <w:bottom w:val="none" w:sz="0" w:space="0" w:color="auto"/>
                            <w:right w:val="none" w:sz="0" w:space="0" w:color="auto"/>
                          </w:divBdr>
                          <w:divsChild>
                            <w:div w:id="94164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605509">
      <w:bodyDiv w:val="1"/>
      <w:marLeft w:val="0"/>
      <w:marRight w:val="0"/>
      <w:marTop w:val="0"/>
      <w:marBottom w:val="0"/>
      <w:divBdr>
        <w:top w:val="none" w:sz="0" w:space="0" w:color="auto"/>
        <w:left w:val="none" w:sz="0" w:space="0" w:color="auto"/>
        <w:bottom w:val="none" w:sz="0" w:space="0" w:color="auto"/>
        <w:right w:val="none" w:sz="0" w:space="0" w:color="auto"/>
      </w:divBdr>
    </w:div>
    <w:div w:id="1655137663">
      <w:bodyDiv w:val="1"/>
      <w:marLeft w:val="0"/>
      <w:marRight w:val="0"/>
      <w:marTop w:val="0"/>
      <w:marBottom w:val="0"/>
      <w:divBdr>
        <w:top w:val="none" w:sz="0" w:space="0" w:color="auto"/>
        <w:left w:val="none" w:sz="0" w:space="0" w:color="auto"/>
        <w:bottom w:val="none" w:sz="0" w:space="0" w:color="auto"/>
        <w:right w:val="none" w:sz="0" w:space="0" w:color="auto"/>
      </w:divBdr>
    </w:div>
    <w:div w:id="1655258413">
      <w:bodyDiv w:val="1"/>
      <w:marLeft w:val="0"/>
      <w:marRight w:val="0"/>
      <w:marTop w:val="0"/>
      <w:marBottom w:val="0"/>
      <w:divBdr>
        <w:top w:val="none" w:sz="0" w:space="0" w:color="auto"/>
        <w:left w:val="none" w:sz="0" w:space="0" w:color="auto"/>
        <w:bottom w:val="none" w:sz="0" w:space="0" w:color="auto"/>
        <w:right w:val="none" w:sz="0" w:space="0" w:color="auto"/>
      </w:divBdr>
    </w:div>
    <w:div w:id="1656031810">
      <w:bodyDiv w:val="1"/>
      <w:marLeft w:val="0"/>
      <w:marRight w:val="0"/>
      <w:marTop w:val="0"/>
      <w:marBottom w:val="0"/>
      <w:divBdr>
        <w:top w:val="none" w:sz="0" w:space="0" w:color="auto"/>
        <w:left w:val="none" w:sz="0" w:space="0" w:color="auto"/>
        <w:bottom w:val="none" w:sz="0" w:space="0" w:color="auto"/>
        <w:right w:val="none" w:sz="0" w:space="0" w:color="auto"/>
      </w:divBdr>
      <w:divsChild>
        <w:div w:id="733545461">
          <w:marLeft w:val="0"/>
          <w:marRight w:val="0"/>
          <w:marTop w:val="0"/>
          <w:marBottom w:val="0"/>
          <w:divBdr>
            <w:top w:val="none" w:sz="0" w:space="0" w:color="auto"/>
            <w:left w:val="none" w:sz="0" w:space="0" w:color="auto"/>
            <w:bottom w:val="dotted" w:sz="6" w:space="4" w:color="DDDDDD"/>
            <w:right w:val="none" w:sz="0" w:space="0" w:color="auto"/>
          </w:divBdr>
          <w:divsChild>
            <w:div w:id="14037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07049">
      <w:bodyDiv w:val="1"/>
      <w:marLeft w:val="0"/>
      <w:marRight w:val="0"/>
      <w:marTop w:val="0"/>
      <w:marBottom w:val="0"/>
      <w:divBdr>
        <w:top w:val="none" w:sz="0" w:space="0" w:color="auto"/>
        <w:left w:val="none" w:sz="0" w:space="0" w:color="auto"/>
        <w:bottom w:val="none" w:sz="0" w:space="0" w:color="auto"/>
        <w:right w:val="none" w:sz="0" w:space="0" w:color="auto"/>
      </w:divBdr>
    </w:div>
    <w:div w:id="1656447709">
      <w:bodyDiv w:val="1"/>
      <w:marLeft w:val="0"/>
      <w:marRight w:val="0"/>
      <w:marTop w:val="0"/>
      <w:marBottom w:val="0"/>
      <w:divBdr>
        <w:top w:val="none" w:sz="0" w:space="0" w:color="auto"/>
        <w:left w:val="none" w:sz="0" w:space="0" w:color="auto"/>
        <w:bottom w:val="none" w:sz="0" w:space="0" w:color="auto"/>
        <w:right w:val="none" w:sz="0" w:space="0" w:color="auto"/>
      </w:divBdr>
      <w:divsChild>
        <w:div w:id="314188028">
          <w:marLeft w:val="0"/>
          <w:marRight w:val="225"/>
          <w:marTop w:val="0"/>
          <w:marBottom w:val="0"/>
          <w:divBdr>
            <w:top w:val="none" w:sz="0" w:space="0" w:color="auto"/>
            <w:left w:val="none" w:sz="0" w:space="0" w:color="auto"/>
            <w:bottom w:val="none" w:sz="0" w:space="0" w:color="auto"/>
            <w:right w:val="none" w:sz="0" w:space="0" w:color="auto"/>
          </w:divBdr>
          <w:divsChild>
            <w:div w:id="934292236">
              <w:marLeft w:val="0"/>
              <w:marRight w:val="0"/>
              <w:marTop w:val="225"/>
              <w:marBottom w:val="0"/>
              <w:divBdr>
                <w:top w:val="none" w:sz="0" w:space="0" w:color="auto"/>
                <w:left w:val="none" w:sz="0" w:space="0" w:color="auto"/>
                <w:bottom w:val="none" w:sz="0" w:space="0" w:color="auto"/>
                <w:right w:val="none" w:sz="0" w:space="0" w:color="auto"/>
              </w:divBdr>
              <w:divsChild>
                <w:div w:id="15227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34209">
      <w:bodyDiv w:val="1"/>
      <w:marLeft w:val="0"/>
      <w:marRight w:val="0"/>
      <w:marTop w:val="0"/>
      <w:marBottom w:val="0"/>
      <w:divBdr>
        <w:top w:val="none" w:sz="0" w:space="0" w:color="auto"/>
        <w:left w:val="none" w:sz="0" w:space="0" w:color="auto"/>
        <w:bottom w:val="none" w:sz="0" w:space="0" w:color="auto"/>
        <w:right w:val="none" w:sz="0" w:space="0" w:color="auto"/>
      </w:divBdr>
    </w:div>
    <w:div w:id="1657031729">
      <w:bodyDiv w:val="1"/>
      <w:marLeft w:val="0"/>
      <w:marRight w:val="0"/>
      <w:marTop w:val="0"/>
      <w:marBottom w:val="0"/>
      <w:divBdr>
        <w:top w:val="none" w:sz="0" w:space="0" w:color="auto"/>
        <w:left w:val="none" w:sz="0" w:space="0" w:color="auto"/>
        <w:bottom w:val="none" w:sz="0" w:space="0" w:color="auto"/>
        <w:right w:val="none" w:sz="0" w:space="0" w:color="auto"/>
      </w:divBdr>
      <w:divsChild>
        <w:div w:id="667824367">
          <w:marLeft w:val="0"/>
          <w:marRight w:val="0"/>
          <w:marTop w:val="300"/>
          <w:marBottom w:val="0"/>
          <w:divBdr>
            <w:top w:val="none" w:sz="0" w:space="0" w:color="auto"/>
            <w:left w:val="none" w:sz="0" w:space="0" w:color="auto"/>
            <w:bottom w:val="none" w:sz="0" w:space="0" w:color="auto"/>
            <w:right w:val="none" w:sz="0" w:space="0" w:color="auto"/>
          </w:divBdr>
          <w:divsChild>
            <w:div w:id="951982225">
              <w:marLeft w:val="-1350"/>
              <w:marRight w:val="0"/>
              <w:marTop w:val="0"/>
              <w:marBottom w:val="0"/>
              <w:divBdr>
                <w:top w:val="none" w:sz="0" w:space="0" w:color="auto"/>
                <w:left w:val="none" w:sz="0" w:space="0" w:color="auto"/>
                <w:bottom w:val="none" w:sz="0" w:space="0" w:color="auto"/>
                <w:right w:val="none" w:sz="0" w:space="0" w:color="auto"/>
              </w:divBdr>
              <w:divsChild>
                <w:div w:id="1721320257">
                  <w:marLeft w:val="0"/>
                  <w:marRight w:val="0"/>
                  <w:marTop w:val="0"/>
                  <w:marBottom w:val="0"/>
                  <w:divBdr>
                    <w:top w:val="none" w:sz="0" w:space="0" w:color="auto"/>
                    <w:left w:val="none" w:sz="0" w:space="0" w:color="auto"/>
                    <w:bottom w:val="none" w:sz="0" w:space="0" w:color="auto"/>
                    <w:right w:val="none" w:sz="0" w:space="0" w:color="auto"/>
                  </w:divBdr>
                  <w:divsChild>
                    <w:div w:id="1746953789">
                      <w:marLeft w:val="0"/>
                      <w:marRight w:val="0"/>
                      <w:marTop w:val="0"/>
                      <w:marBottom w:val="0"/>
                      <w:divBdr>
                        <w:top w:val="none" w:sz="0" w:space="0" w:color="auto"/>
                        <w:left w:val="none" w:sz="0" w:space="0" w:color="auto"/>
                        <w:bottom w:val="none" w:sz="0" w:space="0" w:color="auto"/>
                        <w:right w:val="none" w:sz="0" w:space="0" w:color="auto"/>
                      </w:divBdr>
                      <w:divsChild>
                        <w:div w:id="93211809">
                          <w:marLeft w:val="0"/>
                          <w:marRight w:val="0"/>
                          <w:marTop w:val="0"/>
                          <w:marBottom w:val="0"/>
                          <w:divBdr>
                            <w:top w:val="single" w:sz="6" w:space="0" w:color="C7C7C7"/>
                            <w:left w:val="single" w:sz="6" w:space="0" w:color="C7C7C7"/>
                            <w:bottom w:val="single" w:sz="6" w:space="0" w:color="C7C7C7"/>
                            <w:right w:val="single" w:sz="6" w:space="0" w:color="C7C7C7"/>
                          </w:divBdr>
                          <w:divsChild>
                            <w:div w:id="1112365225">
                              <w:marLeft w:val="0"/>
                              <w:marRight w:val="0"/>
                              <w:marTop w:val="100"/>
                              <w:marBottom w:val="100"/>
                              <w:divBdr>
                                <w:top w:val="none" w:sz="0" w:space="11" w:color="auto"/>
                                <w:left w:val="none" w:sz="0" w:space="0" w:color="auto"/>
                                <w:bottom w:val="single" w:sz="6" w:space="11" w:color="C7C7C7"/>
                                <w:right w:val="none" w:sz="0" w:space="0" w:color="auto"/>
                              </w:divBdr>
                            </w:div>
                            <w:div w:id="1386946269">
                              <w:marLeft w:val="0"/>
                              <w:marRight w:val="0"/>
                              <w:marTop w:val="100"/>
                              <w:marBottom w:val="100"/>
                              <w:divBdr>
                                <w:top w:val="none" w:sz="0" w:space="0" w:color="auto"/>
                                <w:left w:val="none" w:sz="0" w:space="0" w:color="auto"/>
                                <w:bottom w:val="none" w:sz="0" w:space="0" w:color="auto"/>
                                <w:right w:val="none" w:sz="0" w:space="0" w:color="auto"/>
                              </w:divBdr>
                            </w:div>
                            <w:div w:id="1479954366">
                              <w:marLeft w:val="0"/>
                              <w:marRight w:val="0"/>
                              <w:marTop w:val="100"/>
                              <w:marBottom w:val="100"/>
                              <w:divBdr>
                                <w:top w:val="none" w:sz="0" w:space="11" w:color="auto"/>
                                <w:left w:val="none" w:sz="0" w:space="0" w:color="auto"/>
                                <w:bottom w:val="single" w:sz="6" w:space="11" w:color="C7C7C7"/>
                                <w:right w:val="none" w:sz="0" w:space="0" w:color="auto"/>
                              </w:divBdr>
                            </w:div>
                            <w:div w:id="212287231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958564964">
              <w:marLeft w:val="0"/>
              <w:marRight w:val="0"/>
              <w:marTop w:val="0"/>
              <w:marBottom w:val="0"/>
              <w:divBdr>
                <w:top w:val="none" w:sz="0" w:space="0" w:color="auto"/>
                <w:left w:val="none" w:sz="0" w:space="0" w:color="auto"/>
                <w:bottom w:val="none" w:sz="0" w:space="0" w:color="auto"/>
                <w:right w:val="none" w:sz="0" w:space="0" w:color="auto"/>
              </w:divBdr>
              <w:divsChild>
                <w:div w:id="449277755">
                  <w:marLeft w:val="0"/>
                  <w:marRight w:val="0"/>
                  <w:marTop w:val="150"/>
                  <w:marBottom w:val="0"/>
                  <w:divBdr>
                    <w:top w:val="none" w:sz="0" w:space="0" w:color="auto"/>
                    <w:left w:val="none" w:sz="0" w:space="0" w:color="auto"/>
                    <w:bottom w:val="none" w:sz="0" w:space="0" w:color="auto"/>
                    <w:right w:val="none" w:sz="0" w:space="0" w:color="auto"/>
                  </w:divBdr>
                  <w:divsChild>
                    <w:div w:id="1611089465">
                      <w:marLeft w:val="0"/>
                      <w:marRight w:val="0"/>
                      <w:marTop w:val="0"/>
                      <w:marBottom w:val="0"/>
                      <w:divBdr>
                        <w:top w:val="none" w:sz="0" w:space="0" w:color="auto"/>
                        <w:left w:val="none" w:sz="0" w:space="0" w:color="auto"/>
                        <w:bottom w:val="none" w:sz="0" w:space="0" w:color="auto"/>
                        <w:right w:val="none" w:sz="0" w:space="0" w:color="auto"/>
                      </w:divBdr>
                      <w:divsChild>
                        <w:div w:id="204025441">
                          <w:marLeft w:val="75"/>
                          <w:marRight w:val="0"/>
                          <w:marTop w:val="0"/>
                          <w:marBottom w:val="0"/>
                          <w:divBdr>
                            <w:top w:val="none" w:sz="0" w:space="0" w:color="auto"/>
                            <w:left w:val="none" w:sz="0" w:space="0" w:color="auto"/>
                            <w:bottom w:val="none" w:sz="0" w:space="0" w:color="auto"/>
                            <w:right w:val="none" w:sz="0" w:space="0" w:color="auto"/>
                          </w:divBdr>
                        </w:div>
                        <w:div w:id="245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1884">
                  <w:marLeft w:val="0"/>
                  <w:marRight w:val="0"/>
                  <w:marTop w:val="0"/>
                  <w:marBottom w:val="0"/>
                  <w:divBdr>
                    <w:top w:val="none" w:sz="0" w:space="0" w:color="auto"/>
                    <w:left w:val="none" w:sz="0" w:space="0" w:color="auto"/>
                    <w:bottom w:val="none" w:sz="0" w:space="0" w:color="auto"/>
                    <w:right w:val="none" w:sz="0" w:space="0" w:color="auto"/>
                  </w:divBdr>
                  <w:divsChild>
                    <w:div w:id="11075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21154">
          <w:marLeft w:val="0"/>
          <w:marRight w:val="0"/>
          <w:marTop w:val="150"/>
          <w:marBottom w:val="0"/>
          <w:divBdr>
            <w:top w:val="none" w:sz="0" w:space="0" w:color="auto"/>
            <w:left w:val="none" w:sz="0" w:space="0" w:color="auto"/>
            <w:bottom w:val="none" w:sz="0" w:space="0" w:color="auto"/>
            <w:right w:val="none" w:sz="0" w:space="0" w:color="auto"/>
          </w:divBdr>
          <w:divsChild>
            <w:div w:id="116217585">
              <w:marLeft w:val="0"/>
              <w:marRight w:val="0"/>
              <w:marTop w:val="0"/>
              <w:marBottom w:val="0"/>
              <w:divBdr>
                <w:top w:val="none" w:sz="0" w:space="0" w:color="auto"/>
                <w:left w:val="none" w:sz="0" w:space="0" w:color="auto"/>
                <w:bottom w:val="single" w:sz="6" w:space="0" w:color="EFEFEF"/>
                <w:right w:val="none" w:sz="0" w:space="0" w:color="auto"/>
              </w:divBdr>
              <w:divsChild>
                <w:div w:id="554898522">
                  <w:marLeft w:val="0"/>
                  <w:marRight w:val="0"/>
                  <w:marTop w:val="0"/>
                  <w:marBottom w:val="0"/>
                  <w:divBdr>
                    <w:top w:val="none" w:sz="0" w:space="0" w:color="auto"/>
                    <w:left w:val="none" w:sz="0" w:space="0" w:color="auto"/>
                    <w:bottom w:val="none" w:sz="0" w:space="0" w:color="auto"/>
                    <w:right w:val="none" w:sz="0" w:space="0" w:color="auto"/>
                  </w:divBdr>
                </w:div>
                <w:div w:id="14454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46197">
      <w:bodyDiv w:val="1"/>
      <w:marLeft w:val="0"/>
      <w:marRight w:val="0"/>
      <w:marTop w:val="0"/>
      <w:marBottom w:val="0"/>
      <w:divBdr>
        <w:top w:val="none" w:sz="0" w:space="0" w:color="auto"/>
        <w:left w:val="none" w:sz="0" w:space="0" w:color="auto"/>
        <w:bottom w:val="none" w:sz="0" w:space="0" w:color="auto"/>
        <w:right w:val="none" w:sz="0" w:space="0" w:color="auto"/>
      </w:divBdr>
    </w:div>
    <w:div w:id="1657146316">
      <w:bodyDiv w:val="1"/>
      <w:marLeft w:val="0"/>
      <w:marRight w:val="0"/>
      <w:marTop w:val="0"/>
      <w:marBottom w:val="0"/>
      <w:divBdr>
        <w:top w:val="none" w:sz="0" w:space="0" w:color="auto"/>
        <w:left w:val="none" w:sz="0" w:space="0" w:color="auto"/>
        <w:bottom w:val="none" w:sz="0" w:space="0" w:color="auto"/>
        <w:right w:val="none" w:sz="0" w:space="0" w:color="auto"/>
      </w:divBdr>
      <w:divsChild>
        <w:div w:id="1589969002">
          <w:marLeft w:val="0"/>
          <w:marRight w:val="0"/>
          <w:marTop w:val="0"/>
          <w:marBottom w:val="0"/>
          <w:divBdr>
            <w:top w:val="none" w:sz="0" w:space="0" w:color="auto"/>
            <w:left w:val="none" w:sz="0" w:space="0" w:color="auto"/>
            <w:bottom w:val="none" w:sz="0" w:space="0" w:color="auto"/>
            <w:right w:val="none" w:sz="0" w:space="0" w:color="auto"/>
          </w:divBdr>
          <w:divsChild>
            <w:div w:id="1807815837">
              <w:marLeft w:val="0"/>
              <w:marRight w:val="0"/>
              <w:marTop w:val="0"/>
              <w:marBottom w:val="0"/>
              <w:divBdr>
                <w:top w:val="none" w:sz="0" w:space="0" w:color="auto"/>
                <w:left w:val="none" w:sz="0" w:space="0" w:color="auto"/>
                <w:bottom w:val="none" w:sz="0" w:space="0" w:color="auto"/>
                <w:right w:val="none" w:sz="0" w:space="0" w:color="auto"/>
              </w:divBdr>
              <w:divsChild>
                <w:div w:id="1660889237">
                  <w:marLeft w:val="0"/>
                  <w:marRight w:val="0"/>
                  <w:marTop w:val="0"/>
                  <w:marBottom w:val="0"/>
                  <w:divBdr>
                    <w:top w:val="none" w:sz="0" w:space="0" w:color="auto"/>
                    <w:left w:val="none" w:sz="0" w:space="0" w:color="auto"/>
                    <w:bottom w:val="none" w:sz="0" w:space="0" w:color="auto"/>
                    <w:right w:val="none" w:sz="0" w:space="0" w:color="auto"/>
                  </w:divBdr>
                  <w:divsChild>
                    <w:div w:id="31733019">
                      <w:marLeft w:val="0"/>
                      <w:marRight w:val="0"/>
                      <w:marTop w:val="0"/>
                      <w:marBottom w:val="0"/>
                      <w:divBdr>
                        <w:top w:val="none" w:sz="0" w:space="0" w:color="auto"/>
                        <w:left w:val="none" w:sz="0" w:space="0" w:color="auto"/>
                        <w:bottom w:val="none" w:sz="0" w:space="0" w:color="auto"/>
                        <w:right w:val="none" w:sz="0" w:space="0" w:color="auto"/>
                      </w:divBdr>
                      <w:divsChild>
                        <w:div w:id="1459494987">
                          <w:marLeft w:val="0"/>
                          <w:marRight w:val="0"/>
                          <w:marTop w:val="0"/>
                          <w:marBottom w:val="0"/>
                          <w:divBdr>
                            <w:top w:val="none" w:sz="0" w:space="0" w:color="auto"/>
                            <w:left w:val="none" w:sz="0" w:space="0" w:color="auto"/>
                            <w:bottom w:val="none" w:sz="0" w:space="0" w:color="auto"/>
                            <w:right w:val="none" w:sz="0" w:space="0" w:color="auto"/>
                          </w:divBdr>
                          <w:divsChild>
                            <w:div w:id="543833738">
                              <w:marLeft w:val="0"/>
                              <w:marRight w:val="0"/>
                              <w:marTop w:val="0"/>
                              <w:marBottom w:val="0"/>
                              <w:divBdr>
                                <w:top w:val="none" w:sz="0" w:space="0" w:color="auto"/>
                                <w:left w:val="none" w:sz="0" w:space="0" w:color="auto"/>
                                <w:bottom w:val="none" w:sz="0" w:space="0" w:color="auto"/>
                                <w:right w:val="none" w:sz="0" w:space="0" w:color="auto"/>
                              </w:divBdr>
                              <w:divsChild>
                                <w:div w:id="629895170">
                                  <w:marLeft w:val="0"/>
                                  <w:marRight w:val="0"/>
                                  <w:marTop w:val="0"/>
                                  <w:marBottom w:val="0"/>
                                  <w:divBdr>
                                    <w:top w:val="none" w:sz="0" w:space="0" w:color="auto"/>
                                    <w:left w:val="none" w:sz="0" w:space="0" w:color="auto"/>
                                    <w:bottom w:val="none" w:sz="0" w:space="0" w:color="auto"/>
                                    <w:right w:val="none" w:sz="0" w:space="0" w:color="auto"/>
                                  </w:divBdr>
                                  <w:divsChild>
                                    <w:div w:id="1283078829">
                                      <w:marLeft w:val="0"/>
                                      <w:marRight w:val="0"/>
                                      <w:marTop w:val="0"/>
                                      <w:marBottom w:val="0"/>
                                      <w:divBdr>
                                        <w:top w:val="none" w:sz="0" w:space="0" w:color="auto"/>
                                        <w:left w:val="none" w:sz="0" w:space="0" w:color="auto"/>
                                        <w:bottom w:val="none" w:sz="0" w:space="0" w:color="auto"/>
                                        <w:right w:val="none" w:sz="0" w:space="0" w:color="auto"/>
                                      </w:divBdr>
                                      <w:divsChild>
                                        <w:div w:id="9985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7220510">
      <w:bodyDiv w:val="1"/>
      <w:marLeft w:val="0"/>
      <w:marRight w:val="0"/>
      <w:marTop w:val="0"/>
      <w:marBottom w:val="0"/>
      <w:divBdr>
        <w:top w:val="none" w:sz="0" w:space="0" w:color="auto"/>
        <w:left w:val="none" w:sz="0" w:space="0" w:color="auto"/>
        <w:bottom w:val="none" w:sz="0" w:space="0" w:color="auto"/>
        <w:right w:val="none" w:sz="0" w:space="0" w:color="auto"/>
      </w:divBdr>
      <w:divsChild>
        <w:div w:id="1572078188">
          <w:marLeft w:val="0"/>
          <w:marRight w:val="0"/>
          <w:marTop w:val="0"/>
          <w:marBottom w:val="150"/>
          <w:divBdr>
            <w:top w:val="none" w:sz="0" w:space="0" w:color="auto"/>
            <w:left w:val="none" w:sz="0" w:space="0" w:color="auto"/>
            <w:bottom w:val="none" w:sz="0" w:space="0" w:color="auto"/>
            <w:right w:val="none" w:sz="0" w:space="0" w:color="auto"/>
          </w:divBdr>
        </w:div>
      </w:divsChild>
    </w:div>
    <w:div w:id="1657683278">
      <w:bodyDiv w:val="1"/>
      <w:marLeft w:val="0"/>
      <w:marRight w:val="0"/>
      <w:marTop w:val="0"/>
      <w:marBottom w:val="0"/>
      <w:divBdr>
        <w:top w:val="none" w:sz="0" w:space="0" w:color="auto"/>
        <w:left w:val="none" w:sz="0" w:space="0" w:color="auto"/>
        <w:bottom w:val="none" w:sz="0" w:space="0" w:color="auto"/>
        <w:right w:val="none" w:sz="0" w:space="0" w:color="auto"/>
      </w:divBdr>
      <w:divsChild>
        <w:div w:id="299771011">
          <w:marLeft w:val="0"/>
          <w:marRight w:val="0"/>
          <w:marTop w:val="0"/>
          <w:marBottom w:val="240"/>
          <w:divBdr>
            <w:top w:val="none" w:sz="0" w:space="0" w:color="auto"/>
            <w:left w:val="none" w:sz="0" w:space="0" w:color="auto"/>
            <w:bottom w:val="none" w:sz="0" w:space="0" w:color="auto"/>
            <w:right w:val="none" w:sz="0" w:space="0" w:color="auto"/>
          </w:divBdr>
        </w:div>
        <w:div w:id="464203855">
          <w:marLeft w:val="0"/>
          <w:marRight w:val="0"/>
          <w:marTop w:val="0"/>
          <w:marBottom w:val="240"/>
          <w:divBdr>
            <w:top w:val="none" w:sz="0" w:space="0" w:color="auto"/>
            <w:left w:val="none" w:sz="0" w:space="0" w:color="auto"/>
            <w:bottom w:val="none" w:sz="0" w:space="0" w:color="auto"/>
            <w:right w:val="none" w:sz="0" w:space="0" w:color="auto"/>
          </w:divBdr>
          <w:divsChild>
            <w:div w:id="1237743588">
              <w:marLeft w:val="0"/>
              <w:marRight w:val="0"/>
              <w:marTop w:val="0"/>
              <w:marBottom w:val="0"/>
              <w:divBdr>
                <w:top w:val="none" w:sz="0" w:space="0" w:color="auto"/>
                <w:left w:val="none" w:sz="0" w:space="0" w:color="auto"/>
                <w:bottom w:val="none" w:sz="0" w:space="0" w:color="auto"/>
                <w:right w:val="none" w:sz="0" w:space="0" w:color="auto"/>
              </w:divBdr>
              <w:divsChild>
                <w:div w:id="8083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25405">
          <w:marLeft w:val="0"/>
          <w:marRight w:val="0"/>
          <w:marTop w:val="0"/>
          <w:marBottom w:val="240"/>
          <w:divBdr>
            <w:top w:val="none" w:sz="0" w:space="0" w:color="auto"/>
            <w:left w:val="none" w:sz="0" w:space="0" w:color="auto"/>
            <w:bottom w:val="none" w:sz="0" w:space="0" w:color="auto"/>
            <w:right w:val="none" w:sz="0" w:space="0" w:color="auto"/>
          </w:divBdr>
        </w:div>
        <w:div w:id="1361202771">
          <w:marLeft w:val="0"/>
          <w:marRight w:val="0"/>
          <w:marTop w:val="0"/>
          <w:marBottom w:val="240"/>
          <w:divBdr>
            <w:top w:val="none" w:sz="0" w:space="0" w:color="auto"/>
            <w:left w:val="none" w:sz="0" w:space="0" w:color="auto"/>
            <w:bottom w:val="none" w:sz="0" w:space="0" w:color="auto"/>
            <w:right w:val="none" w:sz="0" w:space="0" w:color="auto"/>
          </w:divBdr>
        </w:div>
        <w:div w:id="1734353208">
          <w:marLeft w:val="0"/>
          <w:marRight w:val="0"/>
          <w:marTop w:val="0"/>
          <w:marBottom w:val="240"/>
          <w:divBdr>
            <w:top w:val="none" w:sz="0" w:space="0" w:color="auto"/>
            <w:left w:val="none" w:sz="0" w:space="0" w:color="auto"/>
            <w:bottom w:val="none" w:sz="0" w:space="0" w:color="auto"/>
            <w:right w:val="none" w:sz="0" w:space="0" w:color="auto"/>
          </w:divBdr>
        </w:div>
      </w:divsChild>
    </w:div>
    <w:div w:id="1657798769">
      <w:bodyDiv w:val="1"/>
      <w:marLeft w:val="0"/>
      <w:marRight w:val="0"/>
      <w:marTop w:val="0"/>
      <w:marBottom w:val="0"/>
      <w:divBdr>
        <w:top w:val="none" w:sz="0" w:space="0" w:color="auto"/>
        <w:left w:val="none" w:sz="0" w:space="0" w:color="auto"/>
        <w:bottom w:val="none" w:sz="0" w:space="0" w:color="auto"/>
        <w:right w:val="none" w:sz="0" w:space="0" w:color="auto"/>
      </w:divBdr>
      <w:divsChild>
        <w:div w:id="312107644">
          <w:marLeft w:val="0"/>
          <w:marRight w:val="0"/>
          <w:marTop w:val="0"/>
          <w:marBottom w:val="0"/>
          <w:divBdr>
            <w:top w:val="none" w:sz="0" w:space="0" w:color="auto"/>
            <w:left w:val="none" w:sz="0" w:space="0" w:color="auto"/>
            <w:bottom w:val="dotted" w:sz="6" w:space="4" w:color="DDDDDD"/>
            <w:right w:val="none" w:sz="0" w:space="0" w:color="auto"/>
          </w:divBdr>
        </w:div>
      </w:divsChild>
    </w:div>
    <w:div w:id="1657806321">
      <w:bodyDiv w:val="1"/>
      <w:marLeft w:val="0"/>
      <w:marRight w:val="0"/>
      <w:marTop w:val="0"/>
      <w:marBottom w:val="0"/>
      <w:divBdr>
        <w:top w:val="none" w:sz="0" w:space="0" w:color="auto"/>
        <w:left w:val="none" w:sz="0" w:space="0" w:color="auto"/>
        <w:bottom w:val="none" w:sz="0" w:space="0" w:color="auto"/>
        <w:right w:val="none" w:sz="0" w:space="0" w:color="auto"/>
      </w:divBdr>
      <w:divsChild>
        <w:div w:id="844055683">
          <w:marLeft w:val="0"/>
          <w:marRight w:val="0"/>
          <w:marTop w:val="0"/>
          <w:marBottom w:val="0"/>
          <w:divBdr>
            <w:top w:val="none" w:sz="0" w:space="0" w:color="auto"/>
            <w:left w:val="none" w:sz="0" w:space="0" w:color="auto"/>
            <w:bottom w:val="none" w:sz="0" w:space="0" w:color="auto"/>
            <w:right w:val="none" w:sz="0" w:space="0" w:color="auto"/>
          </w:divBdr>
          <w:divsChild>
            <w:div w:id="1363674804">
              <w:marLeft w:val="0"/>
              <w:marRight w:val="0"/>
              <w:marTop w:val="0"/>
              <w:marBottom w:val="0"/>
              <w:divBdr>
                <w:top w:val="none" w:sz="0" w:space="0" w:color="auto"/>
                <w:left w:val="none" w:sz="0" w:space="0" w:color="auto"/>
                <w:bottom w:val="none" w:sz="0" w:space="0" w:color="auto"/>
                <w:right w:val="none" w:sz="0" w:space="0" w:color="auto"/>
              </w:divBdr>
              <w:divsChild>
                <w:div w:id="1047800560">
                  <w:marLeft w:val="0"/>
                  <w:marRight w:val="0"/>
                  <w:marTop w:val="0"/>
                  <w:marBottom w:val="0"/>
                  <w:divBdr>
                    <w:top w:val="none" w:sz="0" w:space="0" w:color="auto"/>
                    <w:left w:val="none" w:sz="0" w:space="0" w:color="auto"/>
                    <w:bottom w:val="none" w:sz="0" w:space="0" w:color="auto"/>
                    <w:right w:val="none" w:sz="0" w:space="0" w:color="auto"/>
                  </w:divBdr>
                  <w:divsChild>
                    <w:div w:id="1565137556">
                      <w:marLeft w:val="0"/>
                      <w:marRight w:val="0"/>
                      <w:marTop w:val="0"/>
                      <w:marBottom w:val="0"/>
                      <w:divBdr>
                        <w:top w:val="none" w:sz="0" w:space="0" w:color="auto"/>
                        <w:left w:val="none" w:sz="0" w:space="0" w:color="auto"/>
                        <w:bottom w:val="none" w:sz="0" w:space="0" w:color="auto"/>
                        <w:right w:val="none" w:sz="0" w:space="0" w:color="auto"/>
                      </w:divBdr>
                      <w:divsChild>
                        <w:div w:id="1627003641">
                          <w:marLeft w:val="0"/>
                          <w:marRight w:val="0"/>
                          <w:marTop w:val="0"/>
                          <w:marBottom w:val="0"/>
                          <w:divBdr>
                            <w:top w:val="none" w:sz="0" w:space="0" w:color="auto"/>
                            <w:left w:val="none" w:sz="0" w:space="0" w:color="auto"/>
                            <w:bottom w:val="none" w:sz="0" w:space="0" w:color="auto"/>
                            <w:right w:val="none" w:sz="0" w:space="0" w:color="auto"/>
                          </w:divBdr>
                          <w:divsChild>
                            <w:div w:id="2142459949">
                              <w:marLeft w:val="0"/>
                              <w:marRight w:val="0"/>
                              <w:marTop w:val="0"/>
                              <w:marBottom w:val="0"/>
                              <w:divBdr>
                                <w:top w:val="none" w:sz="0" w:space="0" w:color="auto"/>
                                <w:left w:val="none" w:sz="0" w:space="0" w:color="auto"/>
                                <w:bottom w:val="none" w:sz="0" w:space="0" w:color="auto"/>
                                <w:right w:val="none" w:sz="0" w:space="0" w:color="auto"/>
                              </w:divBdr>
                              <w:divsChild>
                                <w:div w:id="616253965">
                                  <w:marLeft w:val="0"/>
                                  <w:marRight w:val="0"/>
                                  <w:marTop w:val="0"/>
                                  <w:marBottom w:val="0"/>
                                  <w:divBdr>
                                    <w:top w:val="none" w:sz="0" w:space="0" w:color="auto"/>
                                    <w:left w:val="none" w:sz="0" w:space="0" w:color="auto"/>
                                    <w:bottom w:val="none" w:sz="0" w:space="0" w:color="auto"/>
                                    <w:right w:val="none" w:sz="0" w:space="0" w:color="auto"/>
                                  </w:divBdr>
                                  <w:divsChild>
                                    <w:div w:id="8500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881461">
      <w:bodyDiv w:val="1"/>
      <w:marLeft w:val="0"/>
      <w:marRight w:val="0"/>
      <w:marTop w:val="0"/>
      <w:marBottom w:val="0"/>
      <w:divBdr>
        <w:top w:val="none" w:sz="0" w:space="0" w:color="auto"/>
        <w:left w:val="none" w:sz="0" w:space="0" w:color="auto"/>
        <w:bottom w:val="none" w:sz="0" w:space="0" w:color="auto"/>
        <w:right w:val="none" w:sz="0" w:space="0" w:color="auto"/>
      </w:divBdr>
      <w:divsChild>
        <w:div w:id="801508192">
          <w:marLeft w:val="0"/>
          <w:marRight w:val="0"/>
          <w:marTop w:val="0"/>
          <w:marBottom w:val="0"/>
          <w:divBdr>
            <w:top w:val="none" w:sz="0" w:space="0" w:color="auto"/>
            <w:left w:val="none" w:sz="0" w:space="0" w:color="auto"/>
            <w:bottom w:val="none" w:sz="0" w:space="0" w:color="auto"/>
            <w:right w:val="none" w:sz="0" w:space="0" w:color="auto"/>
          </w:divBdr>
        </w:div>
      </w:divsChild>
    </w:div>
    <w:div w:id="1658220636">
      <w:bodyDiv w:val="1"/>
      <w:marLeft w:val="0"/>
      <w:marRight w:val="0"/>
      <w:marTop w:val="0"/>
      <w:marBottom w:val="0"/>
      <w:divBdr>
        <w:top w:val="none" w:sz="0" w:space="0" w:color="auto"/>
        <w:left w:val="none" w:sz="0" w:space="0" w:color="auto"/>
        <w:bottom w:val="none" w:sz="0" w:space="0" w:color="auto"/>
        <w:right w:val="none" w:sz="0" w:space="0" w:color="auto"/>
      </w:divBdr>
    </w:div>
    <w:div w:id="1658263108">
      <w:bodyDiv w:val="1"/>
      <w:marLeft w:val="0"/>
      <w:marRight w:val="0"/>
      <w:marTop w:val="0"/>
      <w:marBottom w:val="0"/>
      <w:divBdr>
        <w:top w:val="none" w:sz="0" w:space="0" w:color="auto"/>
        <w:left w:val="none" w:sz="0" w:space="0" w:color="auto"/>
        <w:bottom w:val="none" w:sz="0" w:space="0" w:color="auto"/>
        <w:right w:val="none" w:sz="0" w:space="0" w:color="auto"/>
      </w:divBdr>
      <w:divsChild>
        <w:div w:id="1112435635">
          <w:marLeft w:val="0"/>
          <w:marRight w:val="0"/>
          <w:marTop w:val="0"/>
          <w:marBottom w:val="150"/>
          <w:divBdr>
            <w:top w:val="none" w:sz="0" w:space="0" w:color="auto"/>
            <w:left w:val="none" w:sz="0" w:space="0" w:color="auto"/>
            <w:bottom w:val="none" w:sz="0" w:space="0" w:color="auto"/>
            <w:right w:val="none" w:sz="0" w:space="0" w:color="auto"/>
          </w:divBdr>
        </w:div>
      </w:divsChild>
    </w:div>
    <w:div w:id="1658723105">
      <w:bodyDiv w:val="1"/>
      <w:marLeft w:val="0"/>
      <w:marRight w:val="0"/>
      <w:marTop w:val="0"/>
      <w:marBottom w:val="0"/>
      <w:divBdr>
        <w:top w:val="none" w:sz="0" w:space="0" w:color="auto"/>
        <w:left w:val="none" w:sz="0" w:space="0" w:color="auto"/>
        <w:bottom w:val="none" w:sz="0" w:space="0" w:color="auto"/>
        <w:right w:val="none" w:sz="0" w:space="0" w:color="auto"/>
      </w:divBdr>
      <w:divsChild>
        <w:div w:id="1653173395">
          <w:marLeft w:val="0"/>
          <w:marRight w:val="0"/>
          <w:marTop w:val="0"/>
          <w:marBottom w:val="0"/>
          <w:divBdr>
            <w:top w:val="none" w:sz="0" w:space="0" w:color="auto"/>
            <w:left w:val="none" w:sz="0" w:space="0" w:color="auto"/>
            <w:bottom w:val="dotted" w:sz="6" w:space="4" w:color="DDDDDD"/>
            <w:right w:val="none" w:sz="0" w:space="0" w:color="auto"/>
          </w:divBdr>
        </w:div>
      </w:divsChild>
    </w:div>
    <w:div w:id="1658724643">
      <w:bodyDiv w:val="1"/>
      <w:marLeft w:val="0"/>
      <w:marRight w:val="0"/>
      <w:marTop w:val="0"/>
      <w:marBottom w:val="0"/>
      <w:divBdr>
        <w:top w:val="none" w:sz="0" w:space="0" w:color="auto"/>
        <w:left w:val="none" w:sz="0" w:space="0" w:color="auto"/>
        <w:bottom w:val="none" w:sz="0" w:space="0" w:color="auto"/>
        <w:right w:val="none" w:sz="0" w:space="0" w:color="auto"/>
      </w:divBdr>
      <w:divsChild>
        <w:div w:id="1191064162">
          <w:marLeft w:val="0"/>
          <w:marRight w:val="0"/>
          <w:marTop w:val="0"/>
          <w:marBottom w:val="0"/>
          <w:divBdr>
            <w:top w:val="none" w:sz="0" w:space="0" w:color="auto"/>
            <w:left w:val="none" w:sz="0" w:space="0" w:color="auto"/>
            <w:bottom w:val="dotted" w:sz="6" w:space="4" w:color="DDDDDD"/>
            <w:right w:val="none" w:sz="0" w:space="0" w:color="auto"/>
          </w:divBdr>
        </w:div>
      </w:divsChild>
    </w:div>
    <w:div w:id="1658996350">
      <w:bodyDiv w:val="1"/>
      <w:marLeft w:val="0"/>
      <w:marRight w:val="0"/>
      <w:marTop w:val="0"/>
      <w:marBottom w:val="0"/>
      <w:divBdr>
        <w:top w:val="none" w:sz="0" w:space="0" w:color="auto"/>
        <w:left w:val="none" w:sz="0" w:space="0" w:color="auto"/>
        <w:bottom w:val="none" w:sz="0" w:space="0" w:color="auto"/>
        <w:right w:val="none" w:sz="0" w:space="0" w:color="auto"/>
      </w:divBdr>
      <w:divsChild>
        <w:div w:id="543491729">
          <w:marLeft w:val="0"/>
          <w:marRight w:val="0"/>
          <w:marTop w:val="0"/>
          <w:marBottom w:val="0"/>
          <w:divBdr>
            <w:top w:val="none" w:sz="0" w:space="0" w:color="auto"/>
            <w:left w:val="none" w:sz="0" w:space="0" w:color="auto"/>
            <w:bottom w:val="none" w:sz="0" w:space="0" w:color="auto"/>
            <w:right w:val="none" w:sz="0" w:space="0" w:color="auto"/>
          </w:divBdr>
        </w:div>
        <w:div w:id="1928727116">
          <w:marLeft w:val="0"/>
          <w:marRight w:val="0"/>
          <w:marTop w:val="0"/>
          <w:marBottom w:val="150"/>
          <w:divBdr>
            <w:top w:val="none" w:sz="0" w:space="0" w:color="auto"/>
            <w:left w:val="none" w:sz="0" w:space="0" w:color="auto"/>
            <w:bottom w:val="none" w:sz="0" w:space="0" w:color="auto"/>
            <w:right w:val="none" w:sz="0" w:space="0" w:color="auto"/>
          </w:divBdr>
          <w:divsChild>
            <w:div w:id="1934045123">
              <w:marLeft w:val="0"/>
              <w:marRight w:val="0"/>
              <w:marTop w:val="0"/>
              <w:marBottom w:val="0"/>
              <w:divBdr>
                <w:top w:val="none" w:sz="0" w:space="0" w:color="auto"/>
                <w:left w:val="none" w:sz="0" w:space="0" w:color="auto"/>
                <w:bottom w:val="none" w:sz="0" w:space="0" w:color="auto"/>
                <w:right w:val="none" w:sz="0" w:space="0" w:color="auto"/>
              </w:divBdr>
              <w:divsChild>
                <w:div w:id="2113427468">
                  <w:marLeft w:val="0"/>
                  <w:marRight w:val="0"/>
                  <w:marTop w:val="0"/>
                  <w:marBottom w:val="0"/>
                  <w:divBdr>
                    <w:top w:val="none" w:sz="0" w:space="0" w:color="auto"/>
                    <w:left w:val="none" w:sz="0" w:space="0" w:color="auto"/>
                    <w:bottom w:val="none" w:sz="0" w:space="0" w:color="auto"/>
                    <w:right w:val="none" w:sz="0" w:space="0" w:color="auto"/>
                  </w:divBdr>
                  <w:divsChild>
                    <w:div w:id="6952753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59579553">
      <w:bodyDiv w:val="1"/>
      <w:marLeft w:val="0"/>
      <w:marRight w:val="0"/>
      <w:marTop w:val="0"/>
      <w:marBottom w:val="0"/>
      <w:divBdr>
        <w:top w:val="none" w:sz="0" w:space="0" w:color="auto"/>
        <w:left w:val="none" w:sz="0" w:space="0" w:color="auto"/>
        <w:bottom w:val="none" w:sz="0" w:space="0" w:color="auto"/>
        <w:right w:val="none" w:sz="0" w:space="0" w:color="auto"/>
      </w:divBdr>
      <w:divsChild>
        <w:div w:id="1822966674">
          <w:marLeft w:val="0"/>
          <w:marRight w:val="0"/>
          <w:marTop w:val="0"/>
          <w:marBottom w:val="150"/>
          <w:divBdr>
            <w:top w:val="none" w:sz="0" w:space="0" w:color="auto"/>
            <w:left w:val="none" w:sz="0" w:space="0" w:color="auto"/>
            <w:bottom w:val="none" w:sz="0" w:space="0" w:color="auto"/>
            <w:right w:val="none" w:sz="0" w:space="0" w:color="auto"/>
          </w:divBdr>
        </w:div>
      </w:divsChild>
    </w:div>
    <w:div w:id="1659841887">
      <w:bodyDiv w:val="1"/>
      <w:marLeft w:val="0"/>
      <w:marRight w:val="0"/>
      <w:marTop w:val="0"/>
      <w:marBottom w:val="0"/>
      <w:divBdr>
        <w:top w:val="none" w:sz="0" w:space="0" w:color="auto"/>
        <w:left w:val="none" w:sz="0" w:space="0" w:color="auto"/>
        <w:bottom w:val="none" w:sz="0" w:space="0" w:color="auto"/>
        <w:right w:val="none" w:sz="0" w:space="0" w:color="auto"/>
      </w:divBdr>
    </w:div>
    <w:div w:id="1659845664">
      <w:bodyDiv w:val="1"/>
      <w:marLeft w:val="0"/>
      <w:marRight w:val="0"/>
      <w:marTop w:val="0"/>
      <w:marBottom w:val="0"/>
      <w:divBdr>
        <w:top w:val="none" w:sz="0" w:space="0" w:color="auto"/>
        <w:left w:val="none" w:sz="0" w:space="0" w:color="auto"/>
        <w:bottom w:val="none" w:sz="0" w:space="0" w:color="auto"/>
        <w:right w:val="none" w:sz="0" w:space="0" w:color="auto"/>
      </w:divBdr>
      <w:divsChild>
        <w:div w:id="138109798">
          <w:marLeft w:val="0"/>
          <w:marRight w:val="0"/>
          <w:marTop w:val="0"/>
          <w:marBottom w:val="0"/>
          <w:divBdr>
            <w:top w:val="none" w:sz="0" w:space="0" w:color="auto"/>
            <w:left w:val="none" w:sz="0" w:space="0" w:color="auto"/>
            <w:bottom w:val="none" w:sz="0" w:space="0" w:color="auto"/>
            <w:right w:val="none" w:sz="0" w:space="0" w:color="auto"/>
          </w:divBdr>
          <w:divsChild>
            <w:div w:id="1960063350">
              <w:marLeft w:val="0"/>
              <w:marRight w:val="0"/>
              <w:marTop w:val="0"/>
              <w:marBottom w:val="0"/>
              <w:divBdr>
                <w:top w:val="none" w:sz="0" w:space="0" w:color="auto"/>
                <w:left w:val="none" w:sz="0" w:space="0" w:color="auto"/>
                <w:bottom w:val="none" w:sz="0" w:space="0" w:color="auto"/>
                <w:right w:val="none" w:sz="0" w:space="0" w:color="auto"/>
              </w:divBdr>
              <w:divsChild>
                <w:div w:id="489753984">
                  <w:marLeft w:val="0"/>
                  <w:marRight w:val="0"/>
                  <w:marTop w:val="0"/>
                  <w:marBottom w:val="120"/>
                  <w:divBdr>
                    <w:top w:val="none" w:sz="0" w:space="0" w:color="auto"/>
                    <w:left w:val="none" w:sz="0" w:space="0" w:color="auto"/>
                    <w:bottom w:val="none" w:sz="0" w:space="0" w:color="auto"/>
                    <w:right w:val="none" w:sz="0" w:space="0" w:color="auto"/>
                  </w:divBdr>
                  <w:divsChild>
                    <w:div w:id="420180894">
                      <w:marLeft w:val="150"/>
                      <w:marRight w:val="0"/>
                      <w:marTop w:val="0"/>
                      <w:marBottom w:val="0"/>
                      <w:divBdr>
                        <w:top w:val="none" w:sz="0" w:space="0" w:color="auto"/>
                        <w:left w:val="none" w:sz="0" w:space="0" w:color="auto"/>
                        <w:bottom w:val="none" w:sz="0" w:space="0" w:color="auto"/>
                        <w:right w:val="none" w:sz="0" w:space="0" w:color="auto"/>
                      </w:divBdr>
                      <w:divsChild>
                        <w:div w:id="1043285648">
                          <w:marLeft w:val="0"/>
                          <w:marRight w:val="0"/>
                          <w:marTop w:val="0"/>
                          <w:marBottom w:val="0"/>
                          <w:divBdr>
                            <w:top w:val="none" w:sz="0" w:space="0" w:color="auto"/>
                            <w:left w:val="none" w:sz="0" w:space="0" w:color="auto"/>
                            <w:bottom w:val="none" w:sz="0" w:space="0" w:color="auto"/>
                            <w:right w:val="none" w:sz="0" w:space="0" w:color="auto"/>
                          </w:divBdr>
                          <w:divsChild>
                            <w:div w:id="986282127">
                              <w:marLeft w:val="0"/>
                              <w:marRight w:val="0"/>
                              <w:marTop w:val="0"/>
                              <w:marBottom w:val="0"/>
                              <w:divBdr>
                                <w:top w:val="none" w:sz="0" w:space="0" w:color="auto"/>
                                <w:left w:val="none" w:sz="0" w:space="0" w:color="auto"/>
                                <w:bottom w:val="none" w:sz="0" w:space="0" w:color="auto"/>
                                <w:right w:val="none" w:sz="0" w:space="0" w:color="auto"/>
                              </w:divBdr>
                              <w:divsChild>
                                <w:div w:id="626861053">
                                  <w:marLeft w:val="0"/>
                                  <w:marRight w:val="0"/>
                                  <w:marTop w:val="0"/>
                                  <w:marBottom w:val="0"/>
                                  <w:divBdr>
                                    <w:top w:val="none" w:sz="0" w:space="0" w:color="auto"/>
                                    <w:left w:val="none" w:sz="0" w:space="0" w:color="auto"/>
                                    <w:bottom w:val="none" w:sz="0" w:space="0" w:color="auto"/>
                                    <w:right w:val="none" w:sz="0" w:space="0" w:color="auto"/>
                                  </w:divBdr>
                                  <w:divsChild>
                                    <w:div w:id="1420717381">
                                      <w:marLeft w:val="0"/>
                                      <w:marRight w:val="0"/>
                                      <w:marTop w:val="0"/>
                                      <w:marBottom w:val="360"/>
                                      <w:divBdr>
                                        <w:top w:val="none" w:sz="0" w:space="0" w:color="auto"/>
                                        <w:left w:val="none" w:sz="0" w:space="0" w:color="auto"/>
                                        <w:bottom w:val="none" w:sz="0" w:space="0" w:color="auto"/>
                                        <w:right w:val="none" w:sz="0" w:space="0" w:color="auto"/>
                                      </w:divBdr>
                                      <w:divsChild>
                                        <w:div w:id="211385011">
                                          <w:marLeft w:val="0"/>
                                          <w:marRight w:val="0"/>
                                          <w:marTop w:val="0"/>
                                          <w:marBottom w:val="0"/>
                                          <w:divBdr>
                                            <w:top w:val="none" w:sz="0" w:space="0" w:color="auto"/>
                                            <w:left w:val="none" w:sz="0" w:space="0" w:color="auto"/>
                                            <w:bottom w:val="none" w:sz="0" w:space="0" w:color="auto"/>
                                            <w:right w:val="none" w:sz="0" w:space="0" w:color="auto"/>
                                          </w:divBdr>
                                          <w:divsChild>
                                            <w:div w:id="669213910">
                                              <w:marLeft w:val="0"/>
                                              <w:marRight w:val="0"/>
                                              <w:marTop w:val="0"/>
                                              <w:marBottom w:val="0"/>
                                              <w:divBdr>
                                                <w:top w:val="none" w:sz="0" w:space="0" w:color="auto"/>
                                                <w:left w:val="none" w:sz="0" w:space="0" w:color="auto"/>
                                                <w:bottom w:val="none" w:sz="0" w:space="0" w:color="auto"/>
                                                <w:right w:val="none" w:sz="0" w:space="0" w:color="auto"/>
                                              </w:divBdr>
                                              <w:divsChild>
                                                <w:div w:id="203835028">
                                                  <w:marLeft w:val="0"/>
                                                  <w:marRight w:val="0"/>
                                                  <w:marTop w:val="0"/>
                                                  <w:marBottom w:val="0"/>
                                                  <w:divBdr>
                                                    <w:top w:val="none" w:sz="0" w:space="0" w:color="auto"/>
                                                    <w:left w:val="none" w:sz="0" w:space="0" w:color="auto"/>
                                                    <w:bottom w:val="none" w:sz="0" w:space="0" w:color="auto"/>
                                                    <w:right w:val="none" w:sz="0" w:space="0" w:color="auto"/>
                                                  </w:divBdr>
                                                  <w:divsChild>
                                                    <w:div w:id="568341591">
                                                      <w:marLeft w:val="0"/>
                                                      <w:marRight w:val="0"/>
                                                      <w:marTop w:val="0"/>
                                                      <w:marBottom w:val="0"/>
                                                      <w:divBdr>
                                                        <w:top w:val="none" w:sz="0" w:space="0" w:color="auto"/>
                                                        <w:left w:val="none" w:sz="0" w:space="0" w:color="auto"/>
                                                        <w:bottom w:val="none" w:sz="0" w:space="0" w:color="auto"/>
                                                        <w:right w:val="none" w:sz="0" w:space="0" w:color="auto"/>
                                                      </w:divBdr>
                                                      <w:divsChild>
                                                        <w:div w:id="134495211">
                                                          <w:marLeft w:val="0"/>
                                                          <w:marRight w:val="0"/>
                                                          <w:marTop w:val="0"/>
                                                          <w:marBottom w:val="0"/>
                                                          <w:divBdr>
                                                            <w:top w:val="none" w:sz="0" w:space="0" w:color="auto"/>
                                                            <w:left w:val="none" w:sz="0" w:space="0" w:color="auto"/>
                                                            <w:bottom w:val="none" w:sz="0" w:space="0" w:color="auto"/>
                                                            <w:right w:val="none" w:sz="0" w:space="0" w:color="auto"/>
                                                          </w:divBdr>
                                                        </w:div>
                                                        <w:div w:id="461775191">
                                                          <w:marLeft w:val="0"/>
                                                          <w:marRight w:val="0"/>
                                                          <w:marTop w:val="0"/>
                                                          <w:marBottom w:val="0"/>
                                                          <w:divBdr>
                                                            <w:top w:val="none" w:sz="0" w:space="0" w:color="auto"/>
                                                            <w:left w:val="none" w:sz="0" w:space="0" w:color="auto"/>
                                                            <w:bottom w:val="none" w:sz="0" w:space="0" w:color="auto"/>
                                                            <w:right w:val="none" w:sz="0" w:space="0" w:color="auto"/>
                                                          </w:divBdr>
                                                        </w:div>
                                                        <w:div w:id="1095709730">
                                                          <w:marLeft w:val="0"/>
                                                          <w:marRight w:val="0"/>
                                                          <w:marTop w:val="0"/>
                                                          <w:marBottom w:val="0"/>
                                                          <w:divBdr>
                                                            <w:top w:val="none" w:sz="0" w:space="0" w:color="auto"/>
                                                            <w:left w:val="none" w:sz="0" w:space="0" w:color="auto"/>
                                                            <w:bottom w:val="none" w:sz="0" w:space="0" w:color="auto"/>
                                                            <w:right w:val="none" w:sz="0" w:space="0" w:color="auto"/>
                                                          </w:divBdr>
                                                        </w:div>
                                                        <w:div w:id="1133063220">
                                                          <w:marLeft w:val="0"/>
                                                          <w:marRight w:val="0"/>
                                                          <w:marTop w:val="0"/>
                                                          <w:marBottom w:val="0"/>
                                                          <w:divBdr>
                                                            <w:top w:val="none" w:sz="0" w:space="0" w:color="auto"/>
                                                            <w:left w:val="none" w:sz="0" w:space="0" w:color="auto"/>
                                                            <w:bottom w:val="none" w:sz="0" w:space="0" w:color="auto"/>
                                                            <w:right w:val="none" w:sz="0" w:space="0" w:color="auto"/>
                                                          </w:divBdr>
                                                        </w:div>
                                                        <w:div w:id="1294167073">
                                                          <w:marLeft w:val="0"/>
                                                          <w:marRight w:val="0"/>
                                                          <w:marTop w:val="0"/>
                                                          <w:marBottom w:val="0"/>
                                                          <w:divBdr>
                                                            <w:top w:val="none" w:sz="0" w:space="0" w:color="auto"/>
                                                            <w:left w:val="none" w:sz="0" w:space="0" w:color="auto"/>
                                                            <w:bottom w:val="none" w:sz="0" w:space="0" w:color="auto"/>
                                                            <w:right w:val="none" w:sz="0" w:space="0" w:color="auto"/>
                                                          </w:divBdr>
                                                        </w:div>
                                                        <w:div w:id="1484931197">
                                                          <w:marLeft w:val="0"/>
                                                          <w:marRight w:val="0"/>
                                                          <w:marTop w:val="0"/>
                                                          <w:marBottom w:val="0"/>
                                                          <w:divBdr>
                                                            <w:top w:val="none" w:sz="0" w:space="0" w:color="auto"/>
                                                            <w:left w:val="none" w:sz="0" w:space="0" w:color="auto"/>
                                                            <w:bottom w:val="none" w:sz="0" w:space="0" w:color="auto"/>
                                                            <w:right w:val="none" w:sz="0" w:space="0" w:color="auto"/>
                                                          </w:divBdr>
                                                        </w:div>
                                                        <w:div w:id="17065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0113164">
      <w:bodyDiv w:val="1"/>
      <w:marLeft w:val="0"/>
      <w:marRight w:val="0"/>
      <w:marTop w:val="0"/>
      <w:marBottom w:val="0"/>
      <w:divBdr>
        <w:top w:val="none" w:sz="0" w:space="0" w:color="auto"/>
        <w:left w:val="none" w:sz="0" w:space="0" w:color="auto"/>
        <w:bottom w:val="none" w:sz="0" w:space="0" w:color="auto"/>
        <w:right w:val="none" w:sz="0" w:space="0" w:color="auto"/>
      </w:divBdr>
    </w:div>
    <w:div w:id="1661157171">
      <w:bodyDiv w:val="1"/>
      <w:marLeft w:val="0"/>
      <w:marRight w:val="0"/>
      <w:marTop w:val="0"/>
      <w:marBottom w:val="0"/>
      <w:divBdr>
        <w:top w:val="none" w:sz="0" w:space="0" w:color="auto"/>
        <w:left w:val="none" w:sz="0" w:space="0" w:color="auto"/>
        <w:bottom w:val="none" w:sz="0" w:space="0" w:color="auto"/>
        <w:right w:val="none" w:sz="0" w:space="0" w:color="auto"/>
      </w:divBdr>
      <w:divsChild>
        <w:div w:id="68966970">
          <w:marLeft w:val="0"/>
          <w:marRight w:val="0"/>
          <w:marTop w:val="0"/>
          <w:marBottom w:val="150"/>
          <w:divBdr>
            <w:top w:val="none" w:sz="0" w:space="0" w:color="auto"/>
            <w:left w:val="none" w:sz="0" w:space="0" w:color="auto"/>
            <w:bottom w:val="none" w:sz="0" w:space="0" w:color="auto"/>
            <w:right w:val="none" w:sz="0" w:space="0" w:color="auto"/>
          </w:divBdr>
          <w:divsChild>
            <w:div w:id="2041977941">
              <w:marLeft w:val="0"/>
              <w:marRight w:val="0"/>
              <w:marTop w:val="0"/>
              <w:marBottom w:val="0"/>
              <w:divBdr>
                <w:top w:val="none" w:sz="0" w:space="0" w:color="auto"/>
                <w:left w:val="none" w:sz="0" w:space="0" w:color="auto"/>
                <w:bottom w:val="none" w:sz="0" w:space="0" w:color="auto"/>
                <w:right w:val="none" w:sz="0" w:space="0" w:color="auto"/>
              </w:divBdr>
              <w:divsChild>
                <w:div w:id="13127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25417">
          <w:marLeft w:val="0"/>
          <w:marRight w:val="0"/>
          <w:marTop w:val="0"/>
          <w:marBottom w:val="0"/>
          <w:divBdr>
            <w:top w:val="none" w:sz="0" w:space="0" w:color="auto"/>
            <w:left w:val="none" w:sz="0" w:space="0" w:color="auto"/>
            <w:bottom w:val="none" w:sz="0" w:space="0" w:color="auto"/>
            <w:right w:val="none" w:sz="0" w:space="0" w:color="auto"/>
          </w:divBdr>
          <w:divsChild>
            <w:div w:id="302539040">
              <w:marLeft w:val="0"/>
              <w:marRight w:val="0"/>
              <w:marTop w:val="0"/>
              <w:marBottom w:val="0"/>
              <w:divBdr>
                <w:top w:val="none" w:sz="0" w:space="0" w:color="auto"/>
                <w:left w:val="none" w:sz="0" w:space="0" w:color="auto"/>
                <w:bottom w:val="none" w:sz="0" w:space="0" w:color="auto"/>
                <w:right w:val="none" w:sz="0" w:space="0" w:color="auto"/>
              </w:divBdr>
              <w:divsChild>
                <w:div w:id="1614676088">
                  <w:marLeft w:val="0"/>
                  <w:marRight w:val="0"/>
                  <w:marTop w:val="225"/>
                  <w:marBottom w:val="225"/>
                  <w:divBdr>
                    <w:top w:val="none" w:sz="0" w:space="0" w:color="auto"/>
                    <w:left w:val="none" w:sz="0" w:space="0" w:color="auto"/>
                    <w:bottom w:val="none" w:sz="0" w:space="0" w:color="auto"/>
                    <w:right w:val="none" w:sz="0" w:space="0" w:color="auto"/>
                  </w:divBdr>
                </w:div>
              </w:divsChild>
            </w:div>
            <w:div w:id="349528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1233524">
      <w:bodyDiv w:val="1"/>
      <w:marLeft w:val="0"/>
      <w:marRight w:val="0"/>
      <w:marTop w:val="0"/>
      <w:marBottom w:val="0"/>
      <w:divBdr>
        <w:top w:val="none" w:sz="0" w:space="0" w:color="auto"/>
        <w:left w:val="none" w:sz="0" w:space="0" w:color="auto"/>
        <w:bottom w:val="none" w:sz="0" w:space="0" w:color="auto"/>
        <w:right w:val="none" w:sz="0" w:space="0" w:color="auto"/>
      </w:divBdr>
      <w:divsChild>
        <w:div w:id="332492870">
          <w:marLeft w:val="0"/>
          <w:marRight w:val="0"/>
          <w:marTop w:val="0"/>
          <w:marBottom w:val="0"/>
          <w:divBdr>
            <w:top w:val="none" w:sz="0" w:space="0" w:color="auto"/>
            <w:left w:val="none" w:sz="0" w:space="0" w:color="auto"/>
            <w:bottom w:val="none" w:sz="0" w:space="0" w:color="auto"/>
            <w:right w:val="none" w:sz="0" w:space="0" w:color="auto"/>
          </w:divBdr>
          <w:divsChild>
            <w:div w:id="417792027">
              <w:marLeft w:val="0"/>
              <w:marRight w:val="0"/>
              <w:marTop w:val="0"/>
              <w:marBottom w:val="0"/>
              <w:divBdr>
                <w:top w:val="none" w:sz="0" w:space="0" w:color="auto"/>
                <w:left w:val="none" w:sz="0" w:space="0" w:color="auto"/>
                <w:bottom w:val="none" w:sz="0" w:space="0" w:color="auto"/>
                <w:right w:val="none" w:sz="0" w:space="0" w:color="auto"/>
              </w:divBdr>
              <w:divsChild>
                <w:div w:id="391581070">
                  <w:marLeft w:val="0"/>
                  <w:marRight w:val="0"/>
                  <w:marTop w:val="0"/>
                  <w:marBottom w:val="0"/>
                  <w:divBdr>
                    <w:top w:val="none" w:sz="0" w:space="0" w:color="auto"/>
                    <w:left w:val="none" w:sz="0" w:space="0" w:color="auto"/>
                    <w:bottom w:val="none" w:sz="0" w:space="0" w:color="auto"/>
                    <w:right w:val="none" w:sz="0" w:space="0" w:color="auto"/>
                  </w:divBdr>
                  <w:divsChild>
                    <w:div w:id="615984579">
                      <w:marLeft w:val="0"/>
                      <w:marRight w:val="0"/>
                      <w:marTop w:val="0"/>
                      <w:marBottom w:val="0"/>
                      <w:divBdr>
                        <w:top w:val="none" w:sz="0" w:space="0" w:color="auto"/>
                        <w:left w:val="none" w:sz="0" w:space="0" w:color="auto"/>
                        <w:bottom w:val="none" w:sz="0" w:space="0" w:color="auto"/>
                        <w:right w:val="none" w:sz="0" w:space="0" w:color="auto"/>
                      </w:divBdr>
                      <w:divsChild>
                        <w:div w:id="792868205">
                          <w:marLeft w:val="0"/>
                          <w:marRight w:val="0"/>
                          <w:marTop w:val="0"/>
                          <w:marBottom w:val="0"/>
                          <w:divBdr>
                            <w:top w:val="none" w:sz="0" w:space="0" w:color="auto"/>
                            <w:left w:val="none" w:sz="0" w:space="0" w:color="auto"/>
                            <w:bottom w:val="none" w:sz="0" w:space="0" w:color="auto"/>
                            <w:right w:val="none" w:sz="0" w:space="0" w:color="auto"/>
                          </w:divBdr>
                          <w:divsChild>
                            <w:div w:id="245306053">
                              <w:marLeft w:val="0"/>
                              <w:marRight w:val="0"/>
                              <w:marTop w:val="0"/>
                              <w:marBottom w:val="0"/>
                              <w:divBdr>
                                <w:top w:val="none" w:sz="0" w:space="0" w:color="auto"/>
                                <w:left w:val="none" w:sz="0" w:space="0" w:color="auto"/>
                                <w:bottom w:val="none" w:sz="0" w:space="0" w:color="auto"/>
                                <w:right w:val="none" w:sz="0" w:space="0" w:color="auto"/>
                              </w:divBdr>
                              <w:divsChild>
                                <w:div w:id="1040741691">
                                  <w:marLeft w:val="0"/>
                                  <w:marRight w:val="0"/>
                                  <w:marTop w:val="0"/>
                                  <w:marBottom w:val="0"/>
                                  <w:divBdr>
                                    <w:top w:val="none" w:sz="0" w:space="0" w:color="auto"/>
                                    <w:left w:val="none" w:sz="0" w:space="0" w:color="auto"/>
                                    <w:bottom w:val="none" w:sz="0" w:space="0" w:color="auto"/>
                                    <w:right w:val="none" w:sz="0" w:space="0" w:color="auto"/>
                                  </w:divBdr>
                                  <w:divsChild>
                                    <w:div w:id="16433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1496375">
      <w:bodyDiv w:val="1"/>
      <w:marLeft w:val="0"/>
      <w:marRight w:val="0"/>
      <w:marTop w:val="0"/>
      <w:marBottom w:val="0"/>
      <w:divBdr>
        <w:top w:val="none" w:sz="0" w:space="0" w:color="auto"/>
        <w:left w:val="none" w:sz="0" w:space="0" w:color="auto"/>
        <w:bottom w:val="none" w:sz="0" w:space="0" w:color="auto"/>
        <w:right w:val="none" w:sz="0" w:space="0" w:color="auto"/>
      </w:divBdr>
      <w:divsChild>
        <w:div w:id="1822192834">
          <w:marLeft w:val="0"/>
          <w:marRight w:val="0"/>
          <w:marTop w:val="0"/>
          <w:marBottom w:val="0"/>
          <w:divBdr>
            <w:top w:val="none" w:sz="0" w:space="0" w:color="auto"/>
            <w:left w:val="none" w:sz="0" w:space="0" w:color="auto"/>
            <w:bottom w:val="dotted" w:sz="6" w:space="4" w:color="DDDDDD"/>
            <w:right w:val="none" w:sz="0" w:space="0" w:color="auto"/>
          </w:divBdr>
        </w:div>
      </w:divsChild>
    </w:div>
    <w:div w:id="1661956051">
      <w:bodyDiv w:val="1"/>
      <w:marLeft w:val="0"/>
      <w:marRight w:val="0"/>
      <w:marTop w:val="0"/>
      <w:marBottom w:val="0"/>
      <w:divBdr>
        <w:top w:val="none" w:sz="0" w:space="0" w:color="auto"/>
        <w:left w:val="none" w:sz="0" w:space="0" w:color="auto"/>
        <w:bottom w:val="none" w:sz="0" w:space="0" w:color="auto"/>
        <w:right w:val="none" w:sz="0" w:space="0" w:color="auto"/>
      </w:divBdr>
    </w:div>
    <w:div w:id="1662003453">
      <w:bodyDiv w:val="1"/>
      <w:marLeft w:val="0"/>
      <w:marRight w:val="0"/>
      <w:marTop w:val="439"/>
      <w:marBottom w:val="0"/>
      <w:divBdr>
        <w:top w:val="none" w:sz="0" w:space="0" w:color="auto"/>
        <w:left w:val="none" w:sz="0" w:space="0" w:color="auto"/>
        <w:bottom w:val="none" w:sz="0" w:space="0" w:color="auto"/>
        <w:right w:val="none" w:sz="0" w:space="0" w:color="auto"/>
      </w:divBdr>
      <w:divsChild>
        <w:div w:id="1785996266">
          <w:marLeft w:val="0"/>
          <w:marRight w:val="0"/>
          <w:marTop w:val="0"/>
          <w:marBottom w:val="0"/>
          <w:divBdr>
            <w:top w:val="none" w:sz="0" w:space="0" w:color="auto"/>
            <w:left w:val="single" w:sz="6" w:space="0" w:color="ECECEC"/>
            <w:bottom w:val="none" w:sz="0" w:space="0" w:color="auto"/>
            <w:right w:val="single" w:sz="6" w:space="0" w:color="ECECEC"/>
          </w:divBdr>
          <w:divsChild>
            <w:div w:id="701323229">
              <w:marLeft w:val="0"/>
              <w:marRight w:val="0"/>
              <w:marTop w:val="0"/>
              <w:marBottom w:val="0"/>
              <w:divBdr>
                <w:top w:val="none" w:sz="0" w:space="0" w:color="auto"/>
                <w:left w:val="none" w:sz="0" w:space="0" w:color="auto"/>
                <w:bottom w:val="none" w:sz="0" w:space="0" w:color="auto"/>
                <w:right w:val="none" w:sz="0" w:space="0" w:color="auto"/>
              </w:divBdr>
              <w:divsChild>
                <w:div w:id="1287616071">
                  <w:marLeft w:val="0"/>
                  <w:marRight w:val="0"/>
                  <w:marTop w:val="0"/>
                  <w:marBottom w:val="0"/>
                  <w:divBdr>
                    <w:top w:val="none" w:sz="0" w:space="0" w:color="auto"/>
                    <w:left w:val="none" w:sz="0" w:space="0" w:color="auto"/>
                    <w:bottom w:val="none" w:sz="0" w:space="0" w:color="auto"/>
                    <w:right w:val="none" w:sz="0" w:space="0" w:color="auto"/>
                  </w:divBdr>
                  <w:divsChild>
                    <w:div w:id="1307854451">
                      <w:marLeft w:val="0"/>
                      <w:marRight w:val="0"/>
                      <w:marTop w:val="0"/>
                      <w:marBottom w:val="0"/>
                      <w:divBdr>
                        <w:top w:val="none" w:sz="0" w:space="0" w:color="auto"/>
                        <w:left w:val="none" w:sz="0" w:space="0" w:color="auto"/>
                        <w:bottom w:val="none" w:sz="0" w:space="0" w:color="auto"/>
                        <w:right w:val="none" w:sz="0" w:space="0" w:color="auto"/>
                      </w:divBdr>
                      <w:divsChild>
                        <w:div w:id="652297513">
                          <w:marLeft w:val="0"/>
                          <w:marRight w:val="0"/>
                          <w:marTop w:val="0"/>
                          <w:marBottom w:val="0"/>
                          <w:divBdr>
                            <w:top w:val="none" w:sz="0" w:space="0" w:color="auto"/>
                            <w:left w:val="none" w:sz="0" w:space="0" w:color="auto"/>
                            <w:bottom w:val="none" w:sz="0" w:space="0" w:color="auto"/>
                            <w:right w:val="none" w:sz="0" w:space="0" w:color="auto"/>
                          </w:divBdr>
                          <w:divsChild>
                            <w:div w:id="470752486">
                              <w:marLeft w:val="0"/>
                              <w:marRight w:val="0"/>
                              <w:marTop w:val="0"/>
                              <w:marBottom w:val="0"/>
                              <w:divBdr>
                                <w:top w:val="none" w:sz="0" w:space="0" w:color="auto"/>
                                <w:left w:val="none" w:sz="0" w:space="0" w:color="auto"/>
                                <w:bottom w:val="none" w:sz="0" w:space="0" w:color="auto"/>
                                <w:right w:val="none" w:sz="0" w:space="0" w:color="auto"/>
                              </w:divBdr>
                              <w:divsChild>
                                <w:div w:id="13021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074667">
      <w:bodyDiv w:val="1"/>
      <w:marLeft w:val="0"/>
      <w:marRight w:val="0"/>
      <w:marTop w:val="0"/>
      <w:marBottom w:val="0"/>
      <w:divBdr>
        <w:top w:val="none" w:sz="0" w:space="0" w:color="auto"/>
        <w:left w:val="none" w:sz="0" w:space="0" w:color="auto"/>
        <w:bottom w:val="none" w:sz="0" w:space="0" w:color="auto"/>
        <w:right w:val="none" w:sz="0" w:space="0" w:color="auto"/>
      </w:divBdr>
      <w:divsChild>
        <w:div w:id="529690199">
          <w:marLeft w:val="0"/>
          <w:marRight w:val="0"/>
          <w:marTop w:val="150"/>
          <w:marBottom w:val="0"/>
          <w:divBdr>
            <w:top w:val="none" w:sz="0" w:space="0" w:color="auto"/>
            <w:left w:val="none" w:sz="0" w:space="0" w:color="auto"/>
            <w:bottom w:val="none" w:sz="0" w:space="0" w:color="auto"/>
            <w:right w:val="none" w:sz="0" w:space="0" w:color="auto"/>
          </w:divBdr>
          <w:divsChild>
            <w:div w:id="1931111546">
              <w:marLeft w:val="0"/>
              <w:marRight w:val="0"/>
              <w:marTop w:val="0"/>
              <w:marBottom w:val="0"/>
              <w:divBdr>
                <w:top w:val="none" w:sz="0" w:space="0" w:color="auto"/>
                <w:left w:val="none" w:sz="0" w:space="0" w:color="auto"/>
                <w:bottom w:val="none" w:sz="0" w:space="0" w:color="auto"/>
                <w:right w:val="none" w:sz="0" w:space="0" w:color="auto"/>
              </w:divBdr>
              <w:divsChild>
                <w:div w:id="294800677">
                  <w:marLeft w:val="0"/>
                  <w:marRight w:val="0"/>
                  <w:marTop w:val="0"/>
                  <w:marBottom w:val="0"/>
                  <w:divBdr>
                    <w:top w:val="none" w:sz="0" w:space="0" w:color="auto"/>
                    <w:left w:val="none" w:sz="0" w:space="0" w:color="auto"/>
                    <w:bottom w:val="none" w:sz="0" w:space="0" w:color="auto"/>
                    <w:right w:val="none" w:sz="0" w:space="0" w:color="auto"/>
                  </w:divBdr>
                </w:div>
                <w:div w:id="8245151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57051682">
          <w:marLeft w:val="0"/>
          <w:marRight w:val="0"/>
          <w:marTop w:val="0"/>
          <w:marBottom w:val="0"/>
          <w:divBdr>
            <w:top w:val="none" w:sz="0" w:space="0" w:color="auto"/>
            <w:left w:val="none" w:sz="0" w:space="0" w:color="auto"/>
            <w:bottom w:val="none" w:sz="0" w:space="0" w:color="auto"/>
            <w:right w:val="none" w:sz="0" w:space="0" w:color="auto"/>
          </w:divBdr>
          <w:divsChild>
            <w:div w:id="42246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7054">
      <w:bodyDiv w:val="1"/>
      <w:marLeft w:val="0"/>
      <w:marRight w:val="0"/>
      <w:marTop w:val="0"/>
      <w:marBottom w:val="0"/>
      <w:divBdr>
        <w:top w:val="none" w:sz="0" w:space="0" w:color="auto"/>
        <w:left w:val="none" w:sz="0" w:space="0" w:color="auto"/>
        <w:bottom w:val="none" w:sz="0" w:space="0" w:color="auto"/>
        <w:right w:val="none" w:sz="0" w:space="0" w:color="auto"/>
      </w:divBdr>
    </w:div>
    <w:div w:id="1662736212">
      <w:bodyDiv w:val="1"/>
      <w:marLeft w:val="0"/>
      <w:marRight w:val="0"/>
      <w:marTop w:val="0"/>
      <w:marBottom w:val="0"/>
      <w:divBdr>
        <w:top w:val="none" w:sz="0" w:space="0" w:color="auto"/>
        <w:left w:val="none" w:sz="0" w:space="0" w:color="auto"/>
        <w:bottom w:val="none" w:sz="0" w:space="0" w:color="auto"/>
        <w:right w:val="none" w:sz="0" w:space="0" w:color="auto"/>
      </w:divBdr>
    </w:div>
    <w:div w:id="1662928200">
      <w:bodyDiv w:val="1"/>
      <w:marLeft w:val="0"/>
      <w:marRight w:val="0"/>
      <w:marTop w:val="0"/>
      <w:marBottom w:val="0"/>
      <w:divBdr>
        <w:top w:val="none" w:sz="0" w:space="0" w:color="auto"/>
        <w:left w:val="none" w:sz="0" w:space="0" w:color="auto"/>
        <w:bottom w:val="none" w:sz="0" w:space="0" w:color="auto"/>
        <w:right w:val="none" w:sz="0" w:space="0" w:color="auto"/>
      </w:divBdr>
      <w:divsChild>
        <w:div w:id="1339889892">
          <w:marLeft w:val="0"/>
          <w:marRight w:val="0"/>
          <w:marTop w:val="0"/>
          <w:marBottom w:val="150"/>
          <w:divBdr>
            <w:top w:val="none" w:sz="0" w:space="0" w:color="auto"/>
            <w:left w:val="none" w:sz="0" w:space="0" w:color="auto"/>
            <w:bottom w:val="none" w:sz="0" w:space="0" w:color="auto"/>
            <w:right w:val="none" w:sz="0" w:space="0" w:color="auto"/>
          </w:divBdr>
        </w:div>
      </w:divsChild>
    </w:div>
    <w:div w:id="1663389950">
      <w:bodyDiv w:val="1"/>
      <w:marLeft w:val="0"/>
      <w:marRight w:val="0"/>
      <w:marTop w:val="0"/>
      <w:marBottom w:val="0"/>
      <w:divBdr>
        <w:top w:val="none" w:sz="0" w:space="0" w:color="auto"/>
        <w:left w:val="none" w:sz="0" w:space="0" w:color="auto"/>
        <w:bottom w:val="none" w:sz="0" w:space="0" w:color="auto"/>
        <w:right w:val="none" w:sz="0" w:space="0" w:color="auto"/>
      </w:divBdr>
      <w:divsChild>
        <w:div w:id="832337310">
          <w:marLeft w:val="0"/>
          <w:marRight w:val="0"/>
          <w:marTop w:val="0"/>
          <w:marBottom w:val="0"/>
          <w:divBdr>
            <w:top w:val="none" w:sz="0" w:space="0" w:color="auto"/>
            <w:left w:val="none" w:sz="0" w:space="0" w:color="auto"/>
            <w:bottom w:val="none" w:sz="0" w:space="0" w:color="auto"/>
            <w:right w:val="none" w:sz="0" w:space="0" w:color="auto"/>
          </w:divBdr>
          <w:divsChild>
            <w:div w:id="1556090398">
              <w:marLeft w:val="0"/>
              <w:marRight w:val="0"/>
              <w:marTop w:val="0"/>
              <w:marBottom w:val="0"/>
              <w:divBdr>
                <w:top w:val="none" w:sz="0" w:space="0" w:color="auto"/>
                <w:left w:val="none" w:sz="0" w:space="0" w:color="auto"/>
                <w:bottom w:val="none" w:sz="0" w:space="0" w:color="auto"/>
                <w:right w:val="none" w:sz="0" w:space="0" w:color="auto"/>
              </w:divBdr>
              <w:divsChild>
                <w:div w:id="154732196">
                  <w:marLeft w:val="0"/>
                  <w:marRight w:val="0"/>
                  <w:marTop w:val="0"/>
                  <w:marBottom w:val="0"/>
                  <w:divBdr>
                    <w:top w:val="none" w:sz="0" w:space="0" w:color="auto"/>
                    <w:left w:val="none" w:sz="0" w:space="0" w:color="auto"/>
                    <w:bottom w:val="none" w:sz="0" w:space="0" w:color="auto"/>
                    <w:right w:val="none" w:sz="0" w:space="0" w:color="auto"/>
                  </w:divBdr>
                  <w:divsChild>
                    <w:div w:id="1084112303">
                      <w:marLeft w:val="0"/>
                      <w:marRight w:val="0"/>
                      <w:marTop w:val="0"/>
                      <w:marBottom w:val="0"/>
                      <w:divBdr>
                        <w:top w:val="none" w:sz="0" w:space="0" w:color="auto"/>
                        <w:left w:val="none" w:sz="0" w:space="0" w:color="auto"/>
                        <w:bottom w:val="none" w:sz="0" w:space="0" w:color="auto"/>
                        <w:right w:val="none" w:sz="0" w:space="0" w:color="auto"/>
                      </w:divBdr>
                      <w:divsChild>
                        <w:div w:id="924145838">
                          <w:marLeft w:val="0"/>
                          <w:marRight w:val="0"/>
                          <w:marTop w:val="0"/>
                          <w:marBottom w:val="0"/>
                          <w:divBdr>
                            <w:top w:val="none" w:sz="0" w:space="0" w:color="auto"/>
                            <w:left w:val="none" w:sz="0" w:space="0" w:color="auto"/>
                            <w:bottom w:val="none" w:sz="0" w:space="0" w:color="auto"/>
                            <w:right w:val="none" w:sz="0" w:space="0" w:color="auto"/>
                          </w:divBdr>
                          <w:divsChild>
                            <w:div w:id="1085225125">
                              <w:marLeft w:val="0"/>
                              <w:marRight w:val="0"/>
                              <w:marTop w:val="0"/>
                              <w:marBottom w:val="0"/>
                              <w:divBdr>
                                <w:top w:val="none" w:sz="0" w:space="0" w:color="auto"/>
                                <w:left w:val="none" w:sz="0" w:space="0" w:color="auto"/>
                                <w:bottom w:val="none" w:sz="0" w:space="0" w:color="auto"/>
                                <w:right w:val="none" w:sz="0" w:space="0" w:color="auto"/>
                              </w:divBdr>
                              <w:divsChild>
                                <w:div w:id="168374110">
                                  <w:marLeft w:val="0"/>
                                  <w:marRight w:val="0"/>
                                  <w:marTop w:val="0"/>
                                  <w:marBottom w:val="0"/>
                                  <w:divBdr>
                                    <w:top w:val="none" w:sz="0" w:space="0" w:color="auto"/>
                                    <w:left w:val="none" w:sz="0" w:space="0" w:color="auto"/>
                                    <w:bottom w:val="none" w:sz="0" w:space="0" w:color="auto"/>
                                    <w:right w:val="none" w:sz="0" w:space="0" w:color="auto"/>
                                  </w:divBdr>
                                  <w:divsChild>
                                    <w:div w:id="897473729">
                                      <w:marLeft w:val="0"/>
                                      <w:marRight w:val="0"/>
                                      <w:marTop w:val="0"/>
                                      <w:marBottom w:val="0"/>
                                      <w:divBdr>
                                        <w:top w:val="none" w:sz="0" w:space="0" w:color="auto"/>
                                        <w:left w:val="none" w:sz="0" w:space="0" w:color="auto"/>
                                        <w:bottom w:val="none" w:sz="0" w:space="0" w:color="auto"/>
                                        <w:right w:val="none" w:sz="0" w:space="0" w:color="auto"/>
                                      </w:divBdr>
                                      <w:divsChild>
                                        <w:div w:id="15912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4383811">
      <w:bodyDiv w:val="1"/>
      <w:marLeft w:val="0"/>
      <w:marRight w:val="0"/>
      <w:marTop w:val="0"/>
      <w:marBottom w:val="0"/>
      <w:divBdr>
        <w:top w:val="none" w:sz="0" w:space="0" w:color="auto"/>
        <w:left w:val="none" w:sz="0" w:space="0" w:color="auto"/>
        <w:bottom w:val="none" w:sz="0" w:space="0" w:color="auto"/>
        <w:right w:val="none" w:sz="0" w:space="0" w:color="auto"/>
      </w:divBdr>
      <w:divsChild>
        <w:div w:id="1322542033">
          <w:marLeft w:val="0"/>
          <w:marRight w:val="0"/>
          <w:marTop w:val="0"/>
          <w:marBottom w:val="0"/>
          <w:divBdr>
            <w:top w:val="none" w:sz="0" w:space="0" w:color="auto"/>
            <w:left w:val="none" w:sz="0" w:space="0" w:color="auto"/>
            <w:bottom w:val="none" w:sz="0" w:space="0" w:color="auto"/>
            <w:right w:val="none" w:sz="0" w:space="0" w:color="auto"/>
          </w:divBdr>
          <w:divsChild>
            <w:div w:id="84655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5515">
      <w:bodyDiv w:val="1"/>
      <w:marLeft w:val="0"/>
      <w:marRight w:val="0"/>
      <w:marTop w:val="0"/>
      <w:marBottom w:val="0"/>
      <w:divBdr>
        <w:top w:val="none" w:sz="0" w:space="0" w:color="auto"/>
        <w:left w:val="none" w:sz="0" w:space="0" w:color="auto"/>
        <w:bottom w:val="none" w:sz="0" w:space="0" w:color="auto"/>
        <w:right w:val="none" w:sz="0" w:space="0" w:color="auto"/>
      </w:divBdr>
      <w:divsChild>
        <w:div w:id="376976887">
          <w:marLeft w:val="0"/>
          <w:marRight w:val="0"/>
          <w:marTop w:val="0"/>
          <w:marBottom w:val="150"/>
          <w:divBdr>
            <w:top w:val="none" w:sz="0" w:space="0" w:color="auto"/>
            <w:left w:val="none" w:sz="0" w:space="0" w:color="auto"/>
            <w:bottom w:val="none" w:sz="0" w:space="0" w:color="auto"/>
            <w:right w:val="none" w:sz="0" w:space="0" w:color="auto"/>
          </w:divBdr>
        </w:div>
      </w:divsChild>
    </w:div>
    <w:div w:id="1664509476">
      <w:bodyDiv w:val="1"/>
      <w:marLeft w:val="0"/>
      <w:marRight w:val="0"/>
      <w:marTop w:val="0"/>
      <w:marBottom w:val="0"/>
      <w:divBdr>
        <w:top w:val="none" w:sz="0" w:space="0" w:color="auto"/>
        <w:left w:val="none" w:sz="0" w:space="0" w:color="auto"/>
        <w:bottom w:val="none" w:sz="0" w:space="0" w:color="auto"/>
        <w:right w:val="none" w:sz="0" w:space="0" w:color="auto"/>
      </w:divBdr>
    </w:div>
    <w:div w:id="1664549260">
      <w:bodyDiv w:val="1"/>
      <w:marLeft w:val="0"/>
      <w:marRight w:val="0"/>
      <w:marTop w:val="0"/>
      <w:marBottom w:val="0"/>
      <w:divBdr>
        <w:top w:val="none" w:sz="0" w:space="0" w:color="auto"/>
        <w:left w:val="none" w:sz="0" w:space="0" w:color="auto"/>
        <w:bottom w:val="none" w:sz="0" w:space="0" w:color="auto"/>
        <w:right w:val="none" w:sz="0" w:space="0" w:color="auto"/>
      </w:divBdr>
      <w:divsChild>
        <w:div w:id="222450692">
          <w:marLeft w:val="0"/>
          <w:marRight w:val="0"/>
          <w:marTop w:val="0"/>
          <w:marBottom w:val="150"/>
          <w:divBdr>
            <w:top w:val="none" w:sz="0" w:space="0" w:color="auto"/>
            <w:left w:val="none" w:sz="0" w:space="0" w:color="auto"/>
            <w:bottom w:val="none" w:sz="0" w:space="0" w:color="auto"/>
            <w:right w:val="none" w:sz="0" w:space="0" w:color="auto"/>
          </w:divBdr>
          <w:divsChild>
            <w:div w:id="2020355239">
              <w:marLeft w:val="0"/>
              <w:marRight w:val="0"/>
              <w:marTop w:val="0"/>
              <w:marBottom w:val="0"/>
              <w:divBdr>
                <w:top w:val="none" w:sz="0" w:space="0" w:color="auto"/>
                <w:left w:val="none" w:sz="0" w:space="0" w:color="auto"/>
                <w:bottom w:val="none" w:sz="0" w:space="0" w:color="auto"/>
                <w:right w:val="none" w:sz="0" w:space="0" w:color="auto"/>
              </w:divBdr>
            </w:div>
          </w:divsChild>
        </w:div>
        <w:div w:id="1736471970">
          <w:marLeft w:val="0"/>
          <w:marRight w:val="0"/>
          <w:marTop w:val="0"/>
          <w:marBottom w:val="0"/>
          <w:divBdr>
            <w:top w:val="none" w:sz="0" w:space="0" w:color="auto"/>
            <w:left w:val="none" w:sz="0" w:space="0" w:color="auto"/>
            <w:bottom w:val="none" w:sz="0" w:space="0" w:color="auto"/>
            <w:right w:val="none" w:sz="0" w:space="0" w:color="auto"/>
          </w:divBdr>
          <w:divsChild>
            <w:div w:id="753553031">
              <w:marLeft w:val="0"/>
              <w:marRight w:val="0"/>
              <w:marTop w:val="0"/>
              <w:marBottom w:val="150"/>
              <w:divBdr>
                <w:top w:val="none" w:sz="0" w:space="0" w:color="auto"/>
                <w:left w:val="none" w:sz="0" w:space="0" w:color="auto"/>
                <w:bottom w:val="none" w:sz="0" w:space="0" w:color="auto"/>
                <w:right w:val="none" w:sz="0" w:space="0" w:color="auto"/>
              </w:divBdr>
            </w:div>
            <w:div w:id="13527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78093">
      <w:bodyDiv w:val="1"/>
      <w:marLeft w:val="0"/>
      <w:marRight w:val="0"/>
      <w:marTop w:val="0"/>
      <w:marBottom w:val="0"/>
      <w:divBdr>
        <w:top w:val="none" w:sz="0" w:space="0" w:color="auto"/>
        <w:left w:val="none" w:sz="0" w:space="0" w:color="auto"/>
        <w:bottom w:val="none" w:sz="0" w:space="0" w:color="auto"/>
        <w:right w:val="none" w:sz="0" w:space="0" w:color="auto"/>
      </w:divBdr>
    </w:div>
    <w:div w:id="1664703250">
      <w:bodyDiv w:val="1"/>
      <w:marLeft w:val="0"/>
      <w:marRight w:val="0"/>
      <w:marTop w:val="0"/>
      <w:marBottom w:val="0"/>
      <w:divBdr>
        <w:top w:val="none" w:sz="0" w:space="0" w:color="auto"/>
        <w:left w:val="none" w:sz="0" w:space="0" w:color="auto"/>
        <w:bottom w:val="none" w:sz="0" w:space="0" w:color="auto"/>
        <w:right w:val="none" w:sz="0" w:space="0" w:color="auto"/>
      </w:divBdr>
      <w:divsChild>
        <w:div w:id="593899112">
          <w:marLeft w:val="0"/>
          <w:marRight w:val="0"/>
          <w:marTop w:val="0"/>
          <w:marBottom w:val="75"/>
          <w:divBdr>
            <w:top w:val="none" w:sz="0" w:space="0" w:color="auto"/>
            <w:left w:val="none" w:sz="0" w:space="0" w:color="auto"/>
            <w:bottom w:val="none" w:sz="0" w:space="0" w:color="auto"/>
            <w:right w:val="none" w:sz="0" w:space="0" w:color="auto"/>
          </w:divBdr>
        </w:div>
        <w:div w:id="1097601218">
          <w:marLeft w:val="0"/>
          <w:marRight w:val="0"/>
          <w:marTop w:val="0"/>
          <w:marBottom w:val="300"/>
          <w:divBdr>
            <w:top w:val="none" w:sz="0" w:space="0" w:color="auto"/>
            <w:left w:val="none" w:sz="0" w:space="0" w:color="auto"/>
            <w:bottom w:val="none" w:sz="0" w:space="0" w:color="auto"/>
            <w:right w:val="none" w:sz="0" w:space="0" w:color="auto"/>
          </w:divBdr>
          <w:divsChild>
            <w:div w:id="1783836974">
              <w:marLeft w:val="0"/>
              <w:marRight w:val="0"/>
              <w:marTop w:val="0"/>
              <w:marBottom w:val="0"/>
              <w:divBdr>
                <w:top w:val="none" w:sz="0" w:space="0" w:color="auto"/>
                <w:left w:val="none" w:sz="0" w:space="0" w:color="auto"/>
                <w:bottom w:val="none" w:sz="0" w:space="0" w:color="auto"/>
                <w:right w:val="none" w:sz="0" w:space="0" w:color="auto"/>
              </w:divBdr>
            </w:div>
          </w:divsChild>
        </w:div>
        <w:div w:id="1581256699">
          <w:marLeft w:val="0"/>
          <w:marRight w:val="0"/>
          <w:marTop w:val="0"/>
          <w:marBottom w:val="0"/>
          <w:divBdr>
            <w:top w:val="none" w:sz="0" w:space="0" w:color="auto"/>
            <w:left w:val="none" w:sz="0" w:space="0" w:color="auto"/>
            <w:bottom w:val="none" w:sz="0" w:space="0" w:color="auto"/>
            <w:right w:val="none" w:sz="0" w:space="0" w:color="auto"/>
          </w:divBdr>
          <w:divsChild>
            <w:div w:id="1461847550">
              <w:marLeft w:val="0"/>
              <w:marRight w:val="0"/>
              <w:marTop w:val="0"/>
              <w:marBottom w:val="0"/>
              <w:divBdr>
                <w:top w:val="none" w:sz="0" w:space="0" w:color="auto"/>
                <w:left w:val="none" w:sz="0" w:space="0" w:color="auto"/>
                <w:bottom w:val="none" w:sz="0" w:space="0" w:color="auto"/>
                <w:right w:val="none" w:sz="0" w:space="0" w:color="auto"/>
              </w:divBdr>
              <w:divsChild>
                <w:div w:id="3088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76732">
          <w:marLeft w:val="0"/>
          <w:marRight w:val="0"/>
          <w:marTop w:val="0"/>
          <w:marBottom w:val="0"/>
          <w:divBdr>
            <w:top w:val="none" w:sz="0" w:space="0" w:color="auto"/>
            <w:left w:val="none" w:sz="0" w:space="0" w:color="auto"/>
            <w:bottom w:val="none" w:sz="0" w:space="0" w:color="auto"/>
            <w:right w:val="none" w:sz="0" w:space="0" w:color="auto"/>
          </w:divBdr>
        </w:div>
      </w:divsChild>
    </w:div>
    <w:div w:id="1664818357">
      <w:bodyDiv w:val="1"/>
      <w:marLeft w:val="0"/>
      <w:marRight w:val="0"/>
      <w:marTop w:val="0"/>
      <w:marBottom w:val="0"/>
      <w:divBdr>
        <w:top w:val="none" w:sz="0" w:space="0" w:color="auto"/>
        <w:left w:val="none" w:sz="0" w:space="0" w:color="auto"/>
        <w:bottom w:val="none" w:sz="0" w:space="0" w:color="auto"/>
        <w:right w:val="none" w:sz="0" w:space="0" w:color="auto"/>
      </w:divBdr>
      <w:divsChild>
        <w:div w:id="851339224">
          <w:marLeft w:val="0"/>
          <w:marRight w:val="0"/>
          <w:marTop w:val="0"/>
          <w:marBottom w:val="0"/>
          <w:divBdr>
            <w:top w:val="none" w:sz="0" w:space="0" w:color="auto"/>
            <w:left w:val="none" w:sz="0" w:space="0" w:color="auto"/>
            <w:bottom w:val="none" w:sz="0" w:space="0" w:color="auto"/>
            <w:right w:val="none" w:sz="0" w:space="0" w:color="auto"/>
          </w:divBdr>
        </w:div>
      </w:divsChild>
    </w:div>
    <w:div w:id="1665163010">
      <w:bodyDiv w:val="1"/>
      <w:marLeft w:val="0"/>
      <w:marRight w:val="0"/>
      <w:marTop w:val="0"/>
      <w:marBottom w:val="0"/>
      <w:divBdr>
        <w:top w:val="none" w:sz="0" w:space="0" w:color="auto"/>
        <w:left w:val="none" w:sz="0" w:space="0" w:color="auto"/>
        <w:bottom w:val="none" w:sz="0" w:space="0" w:color="auto"/>
        <w:right w:val="none" w:sz="0" w:space="0" w:color="auto"/>
      </w:divBdr>
      <w:divsChild>
        <w:div w:id="891422323">
          <w:marLeft w:val="0"/>
          <w:marRight w:val="0"/>
          <w:marTop w:val="0"/>
          <w:marBottom w:val="0"/>
          <w:divBdr>
            <w:top w:val="none" w:sz="0" w:space="0" w:color="auto"/>
            <w:left w:val="none" w:sz="0" w:space="0" w:color="auto"/>
            <w:bottom w:val="dotted" w:sz="6" w:space="4" w:color="DDDDDD"/>
            <w:right w:val="none" w:sz="0" w:space="0" w:color="auto"/>
          </w:divBdr>
          <w:divsChild>
            <w:div w:id="106418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3616">
      <w:bodyDiv w:val="1"/>
      <w:marLeft w:val="0"/>
      <w:marRight w:val="0"/>
      <w:marTop w:val="0"/>
      <w:marBottom w:val="0"/>
      <w:divBdr>
        <w:top w:val="none" w:sz="0" w:space="0" w:color="auto"/>
        <w:left w:val="none" w:sz="0" w:space="0" w:color="auto"/>
        <w:bottom w:val="none" w:sz="0" w:space="0" w:color="auto"/>
        <w:right w:val="none" w:sz="0" w:space="0" w:color="auto"/>
      </w:divBdr>
      <w:divsChild>
        <w:div w:id="2075620810">
          <w:marLeft w:val="0"/>
          <w:marRight w:val="0"/>
          <w:marTop w:val="0"/>
          <w:marBottom w:val="0"/>
          <w:divBdr>
            <w:top w:val="none" w:sz="0" w:space="0" w:color="auto"/>
            <w:left w:val="none" w:sz="0" w:space="0" w:color="auto"/>
            <w:bottom w:val="none" w:sz="0" w:space="0" w:color="auto"/>
            <w:right w:val="none" w:sz="0" w:space="0" w:color="auto"/>
          </w:divBdr>
        </w:div>
      </w:divsChild>
    </w:div>
    <w:div w:id="1666088448">
      <w:bodyDiv w:val="1"/>
      <w:marLeft w:val="0"/>
      <w:marRight w:val="0"/>
      <w:marTop w:val="0"/>
      <w:marBottom w:val="0"/>
      <w:divBdr>
        <w:top w:val="none" w:sz="0" w:space="0" w:color="auto"/>
        <w:left w:val="none" w:sz="0" w:space="0" w:color="auto"/>
        <w:bottom w:val="none" w:sz="0" w:space="0" w:color="auto"/>
        <w:right w:val="none" w:sz="0" w:space="0" w:color="auto"/>
      </w:divBdr>
      <w:divsChild>
        <w:div w:id="298875349">
          <w:marLeft w:val="0"/>
          <w:marRight w:val="0"/>
          <w:marTop w:val="0"/>
          <w:marBottom w:val="150"/>
          <w:divBdr>
            <w:top w:val="none" w:sz="0" w:space="0" w:color="auto"/>
            <w:left w:val="none" w:sz="0" w:space="0" w:color="auto"/>
            <w:bottom w:val="none" w:sz="0" w:space="0" w:color="auto"/>
            <w:right w:val="none" w:sz="0" w:space="0" w:color="auto"/>
          </w:divBdr>
          <w:divsChild>
            <w:div w:id="524826858">
              <w:marLeft w:val="0"/>
              <w:marRight w:val="0"/>
              <w:marTop w:val="0"/>
              <w:marBottom w:val="0"/>
              <w:divBdr>
                <w:top w:val="none" w:sz="0" w:space="0" w:color="auto"/>
                <w:left w:val="none" w:sz="0" w:space="0" w:color="auto"/>
                <w:bottom w:val="none" w:sz="0" w:space="0" w:color="auto"/>
                <w:right w:val="none" w:sz="0" w:space="0" w:color="auto"/>
              </w:divBdr>
            </w:div>
          </w:divsChild>
        </w:div>
        <w:div w:id="1515798498">
          <w:marLeft w:val="0"/>
          <w:marRight w:val="0"/>
          <w:marTop w:val="0"/>
          <w:marBottom w:val="0"/>
          <w:divBdr>
            <w:top w:val="none" w:sz="0" w:space="0" w:color="auto"/>
            <w:left w:val="none" w:sz="0" w:space="0" w:color="auto"/>
            <w:bottom w:val="none" w:sz="0" w:space="0" w:color="auto"/>
            <w:right w:val="none" w:sz="0" w:space="0" w:color="auto"/>
          </w:divBdr>
          <w:divsChild>
            <w:div w:id="689333114">
              <w:marLeft w:val="0"/>
              <w:marRight w:val="0"/>
              <w:marTop w:val="0"/>
              <w:marBottom w:val="0"/>
              <w:divBdr>
                <w:top w:val="none" w:sz="0" w:space="0" w:color="auto"/>
                <w:left w:val="none" w:sz="0" w:space="0" w:color="auto"/>
                <w:bottom w:val="none" w:sz="0" w:space="0" w:color="auto"/>
                <w:right w:val="none" w:sz="0" w:space="0" w:color="auto"/>
              </w:divBdr>
            </w:div>
          </w:divsChild>
        </w:div>
        <w:div w:id="2056931470">
          <w:marLeft w:val="0"/>
          <w:marRight w:val="0"/>
          <w:marTop w:val="0"/>
          <w:marBottom w:val="150"/>
          <w:divBdr>
            <w:top w:val="none" w:sz="0" w:space="0" w:color="auto"/>
            <w:left w:val="none" w:sz="0" w:space="0" w:color="auto"/>
            <w:bottom w:val="none" w:sz="0" w:space="0" w:color="auto"/>
            <w:right w:val="none" w:sz="0" w:space="0" w:color="auto"/>
          </w:divBdr>
        </w:div>
      </w:divsChild>
    </w:div>
    <w:div w:id="1666127093">
      <w:bodyDiv w:val="1"/>
      <w:marLeft w:val="0"/>
      <w:marRight w:val="0"/>
      <w:marTop w:val="0"/>
      <w:marBottom w:val="0"/>
      <w:divBdr>
        <w:top w:val="none" w:sz="0" w:space="0" w:color="auto"/>
        <w:left w:val="none" w:sz="0" w:space="0" w:color="auto"/>
        <w:bottom w:val="none" w:sz="0" w:space="0" w:color="auto"/>
        <w:right w:val="none" w:sz="0" w:space="0" w:color="auto"/>
      </w:divBdr>
    </w:div>
    <w:div w:id="1666585768">
      <w:bodyDiv w:val="1"/>
      <w:marLeft w:val="0"/>
      <w:marRight w:val="0"/>
      <w:marTop w:val="0"/>
      <w:marBottom w:val="0"/>
      <w:divBdr>
        <w:top w:val="none" w:sz="0" w:space="0" w:color="auto"/>
        <w:left w:val="none" w:sz="0" w:space="0" w:color="auto"/>
        <w:bottom w:val="none" w:sz="0" w:space="0" w:color="auto"/>
        <w:right w:val="none" w:sz="0" w:space="0" w:color="auto"/>
      </w:divBdr>
      <w:divsChild>
        <w:div w:id="240913745">
          <w:marLeft w:val="0"/>
          <w:marRight w:val="0"/>
          <w:marTop w:val="0"/>
          <w:marBottom w:val="0"/>
          <w:divBdr>
            <w:top w:val="none" w:sz="0" w:space="0" w:color="auto"/>
            <w:left w:val="none" w:sz="0" w:space="0" w:color="auto"/>
            <w:bottom w:val="dotted" w:sz="6" w:space="4" w:color="DDDDDD"/>
            <w:right w:val="none" w:sz="0" w:space="0" w:color="auto"/>
          </w:divBdr>
        </w:div>
      </w:divsChild>
    </w:div>
    <w:div w:id="1666743655">
      <w:bodyDiv w:val="1"/>
      <w:marLeft w:val="0"/>
      <w:marRight w:val="0"/>
      <w:marTop w:val="0"/>
      <w:marBottom w:val="0"/>
      <w:divBdr>
        <w:top w:val="none" w:sz="0" w:space="0" w:color="auto"/>
        <w:left w:val="none" w:sz="0" w:space="0" w:color="auto"/>
        <w:bottom w:val="none" w:sz="0" w:space="0" w:color="auto"/>
        <w:right w:val="none" w:sz="0" w:space="0" w:color="auto"/>
      </w:divBdr>
      <w:divsChild>
        <w:div w:id="46421921">
          <w:marLeft w:val="0"/>
          <w:marRight w:val="0"/>
          <w:marTop w:val="0"/>
          <w:marBottom w:val="0"/>
          <w:divBdr>
            <w:top w:val="none" w:sz="0" w:space="0" w:color="auto"/>
            <w:left w:val="none" w:sz="0" w:space="0" w:color="auto"/>
            <w:bottom w:val="dotted" w:sz="6" w:space="4" w:color="DDDDDD"/>
            <w:right w:val="none" w:sz="0" w:space="0" w:color="auto"/>
          </w:divBdr>
        </w:div>
      </w:divsChild>
    </w:div>
    <w:div w:id="1666782396">
      <w:bodyDiv w:val="1"/>
      <w:marLeft w:val="0"/>
      <w:marRight w:val="0"/>
      <w:marTop w:val="0"/>
      <w:marBottom w:val="0"/>
      <w:divBdr>
        <w:top w:val="none" w:sz="0" w:space="0" w:color="auto"/>
        <w:left w:val="none" w:sz="0" w:space="0" w:color="auto"/>
        <w:bottom w:val="none" w:sz="0" w:space="0" w:color="auto"/>
        <w:right w:val="none" w:sz="0" w:space="0" w:color="auto"/>
      </w:divBdr>
      <w:divsChild>
        <w:div w:id="1387266227">
          <w:marLeft w:val="0"/>
          <w:marRight w:val="0"/>
          <w:marTop w:val="0"/>
          <w:marBottom w:val="0"/>
          <w:divBdr>
            <w:top w:val="none" w:sz="0" w:space="0" w:color="auto"/>
            <w:left w:val="none" w:sz="0" w:space="0" w:color="auto"/>
            <w:bottom w:val="dotted" w:sz="6" w:space="4" w:color="DDDDDD"/>
            <w:right w:val="none" w:sz="0" w:space="0" w:color="auto"/>
          </w:divBdr>
          <w:divsChild>
            <w:div w:id="105042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4140">
      <w:bodyDiv w:val="1"/>
      <w:marLeft w:val="0"/>
      <w:marRight w:val="0"/>
      <w:marTop w:val="0"/>
      <w:marBottom w:val="0"/>
      <w:divBdr>
        <w:top w:val="none" w:sz="0" w:space="0" w:color="auto"/>
        <w:left w:val="none" w:sz="0" w:space="0" w:color="auto"/>
        <w:bottom w:val="none" w:sz="0" w:space="0" w:color="auto"/>
        <w:right w:val="none" w:sz="0" w:space="0" w:color="auto"/>
      </w:divBdr>
      <w:divsChild>
        <w:div w:id="49574038">
          <w:marLeft w:val="0"/>
          <w:marRight w:val="0"/>
          <w:marTop w:val="0"/>
          <w:marBottom w:val="0"/>
          <w:divBdr>
            <w:top w:val="none" w:sz="0" w:space="0" w:color="auto"/>
            <w:left w:val="none" w:sz="0" w:space="0" w:color="auto"/>
            <w:bottom w:val="dotted" w:sz="6" w:space="4" w:color="DDDDDD"/>
            <w:right w:val="none" w:sz="0" w:space="0" w:color="auto"/>
          </w:divBdr>
          <w:divsChild>
            <w:div w:id="15217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36838">
      <w:bodyDiv w:val="1"/>
      <w:marLeft w:val="0"/>
      <w:marRight w:val="0"/>
      <w:marTop w:val="0"/>
      <w:marBottom w:val="0"/>
      <w:divBdr>
        <w:top w:val="none" w:sz="0" w:space="0" w:color="auto"/>
        <w:left w:val="none" w:sz="0" w:space="0" w:color="auto"/>
        <w:bottom w:val="none" w:sz="0" w:space="0" w:color="auto"/>
        <w:right w:val="none" w:sz="0" w:space="0" w:color="auto"/>
      </w:divBdr>
      <w:divsChild>
        <w:div w:id="1534464687">
          <w:marLeft w:val="0"/>
          <w:marRight w:val="0"/>
          <w:marTop w:val="0"/>
          <w:marBottom w:val="0"/>
          <w:divBdr>
            <w:top w:val="none" w:sz="0" w:space="0" w:color="auto"/>
            <w:left w:val="none" w:sz="0" w:space="0" w:color="auto"/>
            <w:bottom w:val="none" w:sz="0" w:space="0" w:color="auto"/>
            <w:right w:val="none" w:sz="0" w:space="0" w:color="auto"/>
          </w:divBdr>
          <w:divsChild>
            <w:div w:id="1465804673">
              <w:marLeft w:val="0"/>
              <w:marRight w:val="0"/>
              <w:marTop w:val="0"/>
              <w:marBottom w:val="0"/>
              <w:divBdr>
                <w:top w:val="none" w:sz="0" w:space="0" w:color="auto"/>
                <w:left w:val="none" w:sz="0" w:space="0" w:color="auto"/>
                <w:bottom w:val="none" w:sz="0" w:space="0" w:color="auto"/>
                <w:right w:val="none" w:sz="0" w:space="0" w:color="auto"/>
              </w:divBdr>
              <w:divsChild>
                <w:div w:id="1952205368">
                  <w:marLeft w:val="0"/>
                  <w:marRight w:val="0"/>
                  <w:marTop w:val="0"/>
                  <w:marBottom w:val="0"/>
                  <w:divBdr>
                    <w:top w:val="none" w:sz="0" w:space="0" w:color="auto"/>
                    <w:left w:val="none" w:sz="0" w:space="0" w:color="auto"/>
                    <w:bottom w:val="none" w:sz="0" w:space="0" w:color="auto"/>
                    <w:right w:val="none" w:sz="0" w:space="0" w:color="auto"/>
                  </w:divBdr>
                  <w:divsChild>
                    <w:div w:id="159200860">
                      <w:marLeft w:val="0"/>
                      <w:marRight w:val="0"/>
                      <w:marTop w:val="0"/>
                      <w:marBottom w:val="0"/>
                      <w:divBdr>
                        <w:top w:val="none" w:sz="0" w:space="0" w:color="auto"/>
                        <w:left w:val="none" w:sz="0" w:space="0" w:color="auto"/>
                        <w:bottom w:val="none" w:sz="0" w:space="0" w:color="auto"/>
                        <w:right w:val="none" w:sz="0" w:space="0" w:color="auto"/>
                      </w:divBdr>
                      <w:divsChild>
                        <w:div w:id="1956249840">
                          <w:marLeft w:val="0"/>
                          <w:marRight w:val="0"/>
                          <w:marTop w:val="0"/>
                          <w:marBottom w:val="0"/>
                          <w:divBdr>
                            <w:top w:val="none" w:sz="0" w:space="0" w:color="auto"/>
                            <w:left w:val="none" w:sz="0" w:space="0" w:color="auto"/>
                            <w:bottom w:val="none" w:sz="0" w:space="0" w:color="auto"/>
                            <w:right w:val="none" w:sz="0" w:space="0" w:color="auto"/>
                          </w:divBdr>
                          <w:divsChild>
                            <w:div w:id="17587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703956">
      <w:bodyDiv w:val="1"/>
      <w:marLeft w:val="0"/>
      <w:marRight w:val="0"/>
      <w:marTop w:val="0"/>
      <w:marBottom w:val="0"/>
      <w:divBdr>
        <w:top w:val="none" w:sz="0" w:space="0" w:color="auto"/>
        <w:left w:val="none" w:sz="0" w:space="0" w:color="auto"/>
        <w:bottom w:val="none" w:sz="0" w:space="0" w:color="auto"/>
        <w:right w:val="none" w:sz="0" w:space="0" w:color="auto"/>
      </w:divBdr>
    </w:div>
    <w:div w:id="1668246729">
      <w:bodyDiv w:val="1"/>
      <w:marLeft w:val="0"/>
      <w:marRight w:val="0"/>
      <w:marTop w:val="0"/>
      <w:marBottom w:val="0"/>
      <w:divBdr>
        <w:top w:val="none" w:sz="0" w:space="0" w:color="auto"/>
        <w:left w:val="none" w:sz="0" w:space="0" w:color="auto"/>
        <w:bottom w:val="none" w:sz="0" w:space="0" w:color="auto"/>
        <w:right w:val="none" w:sz="0" w:space="0" w:color="auto"/>
      </w:divBdr>
      <w:divsChild>
        <w:div w:id="502167335">
          <w:marLeft w:val="0"/>
          <w:marRight w:val="0"/>
          <w:marTop w:val="0"/>
          <w:marBottom w:val="150"/>
          <w:divBdr>
            <w:top w:val="none" w:sz="0" w:space="0" w:color="auto"/>
            <w:left w:val="none" w:sz="0" w:space="0" w:color="auto"/>
            <w:bottom w:val="none" w:sz="0" w:space="0" w:color="auto"/>
            <w:right w:val="none" w:sz="0" w:space="0" w:color="auto"/>
          </w:divBdr>
          <w:divsChild>
            <w:div w:id="184828033">
              <w:marLeft w:val="0"/>
              <w:marRight w:val="0"/>
              <w:marTop w:val="0"/>
              <w:marBottom w:val="0"/>
              <w:divBdr>
                <w:top w:val="none" w:sz="0" w:space="0" w:color="auto"/>
                <w:left w:val="none" w:sz="0" w:space="0" w:color="auto"/>
                <w:bottom w:val="none" w:sz="0" w:space="0" w:color="auto"/>
                <w:right w:val="none" w:sz="0" w:space="0" w:color="auto"/>
              </w:divBdr>
              <w:divsChild>
                <w:div w:id="12518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69047">
          <w:marLeft w:val="0"/>
          <w:marRight w:val="0"/>
          <w:marTop w:val="0"/>
          <w:marBottom w:val="0"/>
          <w:divBdr>
            <w:top w:val="none" w:sz="0" w:space="0" w:color="auto"/>
            <w:left w:val="none" w:sz="0" w:space="0" w:color="auto"/>
            <w:bottom w:val="none" w:sz="0" w:space="0" w:color="auto"/>
            <w:right w:val="none" w:sz="0" w:space="0" w:color="auto"/>
          </w:divBdr>
          <w:divsChild>
            <w:div w:id="303000421">
              <w:marLeft w:val="0"/>
              <w:marRight w:val="0"/>
              <w:marTop w:val="225"/>
              <w:marBottom w:val="225"/>
              <w:divBdr>
                <w:top w:val="none" w:sz="0" w:space="0" w:color="auto"/>
                <w:left w:val="none" w:sz="0" w:space="0" w:color="auto"/>
                <w:bottom w:val="none" w:sz="0" w:space="0" w:color="auto"/>
                <w:right w:val="none" w:sz="0" w:space="0" w:color="auto"/>
              </w:divBdr>
            </w:div>
          </w:divsChild>
        </w:div>
        <w:div w:id="1188444048">
          <w:marLeft w:val="0"/>
          <w:marRight w:val="0"/>
          <w:marTop w:val="0"/>
          <w:marBottom w:val="150"/>
          <w:divBdr>
            <w:top w:val="none" w:sz="0" w:space="0" w:color="auto"/>
            <w:left w:val="none" w:sz="0" w:space="0" w:color="auto"/>
            <w:bottom w:val="none" w:sz="0" w:space="0" w:color="auto"/>
            <w:right w:val="none" w:sz="0" w:space="0" w:color="auto"/>
          </w:divBdr>
        </w:div>
      </w:divsChild>
    </w:div>
    <w:div w:id="1668247351">
      <w:bodyDiv w:val="1"/>
      <w:marLeft w:val="0"/>
      <w:marRight w:val="0"/>
      <w:marTop w:val="0"/>
      <w:marBottom w:val="0"/>
      <w:divBdr>
        <w:top w:val="none" w:sz="0" w:space="0" w:color="auto"/>
        <w:left w:val="none" w:sz="0" w:space="0" w:color="auto"/>
        <w:bottom w:val="none" w:sz="0" w:space="0" w:color="auto"/>
        <w:right w:val="none" w:sz="0" w:space="0" w:color="auto"/>
      </w:divBdr>
    </w:div>
    <w:div w:id="1668551401">
      <w:bodyDiv w:val="1"/>
      <w:marLeft w:val="0"/>
      <w:marRight w:val="0"/>
      <w:marTop w:val="0"/>
      <w:marBottom w:val="0"/>
      <w:divBdr>
        <w:top w:val="none" w:sz="0" w:space="0" w:color="auto"/>
        <w:left w:val="none" w:sz="0" w:space="0" w:color="auto"/>
        <w:bottom w:val="none" w:sz="0" w:space="0" w:color="auto"/>
        <w:right w:val="none" w:sz="0" w:space="0" w:color="auto"/>
      </w:divBdr>
    </w:div>
    <w:div w:id="1668754179">
      <w:bodyDiv w:val="1"/>
      <w:marLeft w:val="0"/>
      <w:marRight w:val="0"/>
      <w:marTop w:val="0"/>
      <w:marBottom w:val="0"/>
      <w:divBdr>
        <w:top w:val="none" w:sz="0" w:space="0" w:color="auto"/>
        <w:left w:val="none" w:sz="0" w:space="0" w:color="auto"/>
        <w:bottom w:val="none" w:sz="0" w:space="0" w:color="auto"/>
        <w:right w:val="none" w:sz="0" w:space="0" w:color="auto"/>
      </w:divBdr>
      <w:divsChild>
        <w:div w:id="508568758">
          <w:marLeft w:val="0"/>
          <w:marRight w:val="0"/>
          <w:marTop w:val="0"/>
          <w:marBottom w:val="150"/>
          <w:divBdr>
            <w:top w:val="none" w:sz="0" w:space="0" w:color="auto"/>
            <w:left w:val="none" w:sz="0" w:space="0" w:color="auto"/>
            <w:bottom w:val="none" w:sz="0" w:space="0" w:color="auto"/>
            <w:right w:val="none" w:sz="0" w:space="0" w:color="auto"/>
          </w:divBdr>
          <w:divsChild>
            <w:div w:id="2050034713">
              <w:marLeft w:val="0"/>
              <w:marRight w:val="0"/>
              <w:marTop w:val="0"/>
              <w:marBottom w:val="0"/>
              <w:divBdr>
                <w:top w:val="none" w:sz="0" w:space="0" w:color="auto"/>
                <w:left w:val="none" w:sz="0" w:space="0" w:color="auto"/>
                <w:bottom w:val="none" w:sz="0" w:space="0" w:color="auto"/>
                <w:right w:val="none" w:sz="0" w:space="0" w:color="auto"/>
              </w:divBdr>
              <w:divsChild>
                <w:div w:id="11750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7660">
          <w:marLeft w:val="0"/>
          <w:marRight w:val="0"/>
          <w:marTop w:val="0"/>
          <w:marBottom w:val="0"/>
          <w:divBdr>
            <w:top w:val="none" w:sz="0" w:space="0" w:color="auto"/>
            <w:left w:val="none" w:sz="0" w:space="0" w:color="auto"/>
            <w:bottom w:val="none" w:sz="0" w:space="0" w:color="auto"/>
            <w:right w:val="none" w:sz="0" w:space="0" w:color="auto"/>
          </w:divBdr>
          <w:divsChild>
            <w:div w:id="1474714315">
              <w:marLeft w:val="0"/>
              <w:marRight w:val="0"/>
              <w:marTop w:val="0"/>
              <w:marBottom w:val="0"/>
              <w:divBdr>
                <w:top w:val="none" w:sz="0" w:space="0" w:color="auto"/>
                <w:left w:val="none" w:sz="0" w:space="0" w:color="auto"/>
                <w:bottom w:val="none" w:sz="0" w:space="0" w:color="auto"/>
                <w:right w:val="none" w:sz="0" w:space="0" w:color="auto"/>
              </w:divBdr>
              <w:divsChild>
                <w:div w:id="605187259">
                  <w:marLeft w:val="0"/>
                  <w:marRight w:val="0"/>
                  <w:marTop w:val="225"/>
                  <w:marBottom w:val="225"/>
                  <w:divBdr>
                    <w:top w:val="none" w:sz="0" w:space="0" w:color="auto"/>
                    <w:left w:val="none" w:sz="0" w:space="0" w:color="auto"/>
                    <w:bottom w:val="none" w:sz="0" w:space="0" w:color="auto"/>
                    <w:right w:val="none" w:sz="0" w:space="0" w:color="auto"/>
                  </w:divBdr>
                </w:div>
              </w:divsChild>
            </w:div>
            <w:div w:id="21238404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8900713">
      <w:bodyDiv w:val="1"/>
      <w:marLeft w:val="0"/>
      <w:marRight w:val="0"/>
      <w:marTop w:val="0"/>
      <w:marBottom w:val="0"/>
      <w:divBdr>
        <w:top w:val="none" w:sz="0" w:space="0" w:color="auto"/>
        <w:left w:val="none" w:sz="0" w:space="0" w:color="auto"/>
        <w:bottom w:val="none" w:sz="0" w:space="0" w:color="auto"/>
        <w:right w:val="none" w:sz="0" w:space="0" w:color="auto"/>
      </w:divBdr>
    </w:div>
    <w:div w:id="1669558869">
      <w:bodyDiv w:val="1"/>
      <w:marLeft w:val="0"/>
      <w:marRight w:val="0"/>
      <w:marTop w:val="0"/>
      <w:marBottom w:val="0"/>
      <w:divBdr>
        <w:top w:val="none" w:sz="0" w:space="0" w:color="auto"/>
        <w:left w:val="none" w:sz="0" w:space="0" w:color="auto"/>
        <w:bottom w:val="none" w:sz="0" w:space="0" w:color="auto"/>
        <w:right w:val="none" w:sz="0" w:space="0" w:color="auto"/>
      </w:divBdr>
      <w:divsChild>
        <w:div w:id="1381517900">
          <w:marLeft w:val="0"/>
          <w:marRight w:val="0"/>
          <w:marTop w:val="0"/>
          <w:marBottom w:val="0"/>
          <w:divBdr>
            <w:top w:val="none" w:sz="0" w:space="0" w:color="auto"/>
            <w:left w:val="none" w:sz="0" w:space="0" w:color="auto"/>
            <w:bottom w:val="none" w:sz="0" w:space="0" w:color="auto"/>
            <w:right w:val="none" w:sz="0" w:space="0" w:color="auto"/>
          </w:divBdr>
          <w:divsChild>
            <w:div w:id="558788387">
              <w:marLeft w:val="0"/>
              <w:marRight w:val="0"/>
              <w:marTop w:val="0"/>
              <w:marBottom w:val="150"/>
              <w:divBdr>
                <w:top w:val="none" w:sz="0" w:space="0" w:color="auto"/>
                <w:left w:val="none" w:sz="0" w:space="0" w:color="auto"/>
                <w:bottom w:val="none" w:sz="0" w:space="0" w:color="auto"/>
                <w:right w:val="none" w:sz="0" w:space="0" w:color="auto"/>
              </w:divBdr>
            </w:div>
            <w:div w:id="1480342371">
              <w:marLeft w:val="0"/>
              <w:marRight w:val="0"/>
              <w:marTop w:val="0"/>
              <w:marBottom w:val="0"/>
              <w:divBdr>
                <w:top w:val="none" w:sz="0" w:space="0" w:color="auto"/>
                <w:left w:val="none" w:sz="0" w:space="0" w:color="auto"/>
                <w:bottom w:val="none" w:sz="0" w:space="0" w:color="auto"/>
                <w:right w:val="none" w:sz="0" w:space="0" w:color="auto"/>
              </w:divBdr>
              <w:divsChild>
                <w:div w:id="3908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99259">
      <w:bodyDiv w:val="1"/>
      <w:marLeft w:val="0"/>
      <w:marRight w:val="0"/>
      <w:marTop w:val="0"/>
      <w:marBottom w:val="0"/>
      <w:divBdr>
        <w:top w:val="none" w:sz="0" w:space="0" w:color="auto"/>
        <w:left w:val="none" w:sz="0" w:space="0" w:color="auto"/>
        <w:bottom w:val="none" w:sz="0" w:space="0" w:color="auto"/>
        <w:right w:val="none" w:sz="0" w:space="0" w:color="auto"/>
      </w:divBdr>
      <w:divsChild>
        <w:div w:id="371148337">
          <w:marLeft w:val="0"/>
          <w:marRight w:val="0"/>
          <w:marTop w:val="0"/>
          <w:marBottom w:val="0"/>
          <w:divBdr>
            <w:top w:val="none" w:sz="0" w:space="0" w:color="auto"/>
            <w:left w:val="none" w:sz="0" w:space="0" w:color="auto"/>
            <w:bottom w:val="none" w:sz="0" w:space="0" w:color="auto"/>
            <w:right w:val="none" w:sz="0" w:space="0" w:color="auto"/>
          </w:divBdr>
          <w:divsChild>
            <w:div w:id="80031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9627898">
      <w:bodyDiv w:val="1"/>
      <w:marLeft w:val="0"/>
      <w:marRight w:val="0"/>
      <w:marTop w:val="0"/>
      <w:marBottom w:val="0"/>
      <w:divBdr>
        <w:top w:val="none" w:sz="0" w:space="0" w:color="auto"/>
        <w:left w:val="none" w:sz="0" w:space="0" w:color="auto"/>
        <w:bottom w:val="none" w:sz="0" w:space="0" w:color="auto"/>
        <w:right w:val="none" w:sz="0" w:space="0" w:color="auto"/>
      </w:divBdr>
      <w:divsChild>
        <w:div w:id="217280345">
          <w:marLeft w:val="0"/>
          <w:marRight w:val="0"/>
          <w:marTop w:val="0"/>
          <w:marBottom w:val="0"/>
          <w:divBdr>
            <w:top w:val="none" w:sz="0" w:space="0" w:color="auto"/>
            <w:left w:val="none" w:sz="0" w:space="0" w:color="auto"/>
            <w:bottom w:val="none" w:sz="0" w:space="0" w:color="auto"/>
            <w:right w:val="none" w:sz="0" w:space="0" w:color="auto"/>
          </w:divBdr>
          <w:divsChild>
            <w:div w:id="1279068034">
              <w:marLeft w:val="0"/>
              <w:marRight w:val="0"/>
              <w:marTop w:val="0"/>
              <w:marBottom w:val="0"/>
              <w:divBdr>
                <w:top w:val="none" w:sz="0" w:space="0" w:color="auto"/>
                <w:left w:val="none" w:sz="0" w:space="0" w:color="auto"/>
                <w:bottom w:val="none" w:sz="0" w:space="0" w:color="auto"/>
                <w:right w:val="none" w:sz="0" w:space="0" w:color="auto"/>
              </w:divBdr>
              <w:divsChild>
                <w:div w:id="1797331148">
                  <w:marLeft w:val="0"/>
                  <w:marRight w:val="0"/>
                  <w:marTop w:val="0"/>
                  <w:marBottom w:val="0"/>
                  <w:divBdr>
                    <w:top w:val="none" w:sz="0" w:space="0" w:color="auto"/>
                    <w:left w:val="none" w:sz="0" w:space="0" w:color="auto"/>
                    <w:bottom w:val="none" w:sz="0" w:space="0" w:color="auto"/>
                    <w:right w:val="none" w:sz="0" w:space="0" w:color="auto"/>
                  </w:divBdr>
                  <w:divsChild>
                    <w:div w:id="1362704020">
                      <w:marLeft w:val="0"/>
                      <w:marRight w:val="0"/>
                      <w:marTop w:val="0"/>
                      <w:marBottom w:val="0"/>
                      <w:divBdr>
                        <w:top w:val="none" w:sz="0" w:space="0" w:color="auto"/>
                        <w:left w:val="none" w:sz="0" w:space="0" w:color="auto"/>
                        <w:bottom w:val="none" w:sz="0" w:space="0" w:color="auto"/>
                        <w:right w:val="none" w:sz="0" w:space="0" w:color="auto"/>
                      </w:divBdr>
                      <w:divsChild>
                        <w:div w:id="1118647011">
                          <w:marLeft w:val="0"/>
                          <w:marRight w:val="0"/>
                          <w:marTop w:val="0"/>
                          <w:marBottom w:val="0"/>
                          <w:divBdr>
                            <w:top w:val="none" w:sz="0" w:space="0" w:color="auto"/>
                            <w:left w:val="none" w:sz="0" w:space="0" w:color="auto"/>
                            <w:bottom w:val="none" w:sz="0" w:space="0" w:color="auto"/>
                            <w:right w:val="none" w:sz="0" w:space="0" w:color="auto"/>
                          </w:divBdr>
                          <w:divsChild>
                            <w:div w:id="262618485">
                              <w:marLeft w:val="0"/>
                              <w:marRight w:val="0"/>
                              <w:marTop w:val="0"/>
                              <w:marBottom w:val="0"/>
                              <w:divBdr>
                                <w:top w:val="none" w:sz="0" w:space="0" w:color="auto"/>
                                <w:left w:val="none" w:sz="0" w:space="0" w:color="auto"/>
                                <w:bottom w:val="none" w:sz="0" w:space="0" w:color="auto"/>
                                <w:right w:val="none" w:sz="0" w:space="0" w:color="auto"/>
                              </w:divBdr>
                              <w:divsChild>
                                <w:div w:id="1906135813">
                                  <w:marLeft w:val="0"/>
                                  <w:marRight w:val="0"/>
                                  <w:marTop w:val="0"/>
                                  <w:marBottom w:val="0"/>
                                  <w:divBdr>
                                    <w:top w:val="none" w:sz="0" w:space="0" w:color="auto"/>
                                    <w:left w:val="none" w:sz="0" w:space="0" w:color="auto"/>
                                    <w:bottom w:val="none" w:sz="0" w:space="0" w:color="auto"/>
                                    <w:right w:val="none" w:sz="0" w:space="0" w:color="auto"/>
                                  </w:divBdr>
                                  <w:divsChild>
                                    <w:div w:id="756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281501">
      <w:bodyDiv w:val="1"/>
      <w:marLeft w:val="0"/>
      <w:marRight w:val="0"/>
      <w:marTop w:val="0"/>
      <w:marBottom w:val="0"/>
      <w:divBdr>
        <w:top w:val="none" w:sz="0" w:space="0" w:color="auto"/>
        <w:left w:val="none" w:sz="0" w:space="0" w:color="auto"/>
        <w:bottom w:val="none" w:sz="0" w:space="0" w:color="auto"/>
        <w:right w:val="none" w:sz="0" w:space="0" w:color="auto"/>
      </w:divBdr>
      <w:divsChild>
        <w:div w:id="1372418168">
          <w:marLeft w:val="0"/>
          <w:marRight w:val="0"/>
          <w:marTop w:val="0"/>
          <w:marBottom w:val="0"/>
          <w:divBdr>
            <w:top w:val="none" w:sz="0" w:space="0" w:color="auto"/>
            <w:left w:val="none" w:sz="0" w:space="0" w:color="auto"/>
            <w:bottom w:val="dotted" w:sz="6" w:space="4" w:color="DDDDDD"/>
            <w:right w:val="none" w:sz="0" w:space="0" w:color="auto"/>
          </w:divBdr>
        </w:div>
      </w:divsChild>
    </w:div>
    <w:div w:id="1670324228">
      <w:bodyDiv w:val="1"/>
      <w:marLeft w:val="0"/>
      <w:marRight w:val="0"/>
      <w:marTop w:val="0"/>
      <w:marBottom w:val="0"/>
      <w:divBdr>
        <w:top w:val="none" w:sz="0" w:space="0" w:color="auto"/>
        <w:left w:val="none" w:sz="0" w:space="0" w:color="auto"/>
        <w:bottom w:val="none" w:sz="0" w:space="0" w:color="auto"/>
        <w:right w:val="none" w:sz="0" w:space="0" w:color="auto"/>
      </w:divBdr>
      <w:divsChild>
        <w:div w:id="1303197822">
          <w:marLeft w:val="0"/>
          <w:marRight w:val="0"/>
          <w:marTop w:val="0"/>
          <w:marBottom w:val="0"/>
          <w:divBdr>
            <w:top w:val="none" w:sz="0" w:space="0" w:color="auto"/>
            <w:left w:val="none" w:sz="0" w:space="0" w:color="auto"/>
            <w:bottom w:val="none" w:sz="0" w:space="0" w:color="auto"/>
            <w:right w:val="none" w:sz="0" w:space="0" w:color="auto"/>
          </w:divBdr>
          <w:divsChild>
            <w:div w:id="357976098">
              <w:marLeft w:val="0"/>
              <w:marRight w:val="0"/>
              <w:marTop w:val="0"/>
              <w:marBottom w:val="0"/>
              <w:divBdr>
                <w:top w:val="none" w:sz="0" w:space="0" w:color="auto"/>
                <w:left w:val="none" w:sz="0" w:space="0" w:color="auto"/>
                <w:bottom w:val="none" w:sz="0" w:space="0" w:color="auto"/>
                <w:right w:val="none" w:sz="0" w:space="0" w:color="auto"/>
              </w:divBdr>
              <w:divsChild>
                <w:div w:id="2099474360">
                  <w:marLeft w:val="0"/>
                  <w:marRight w:val="0"/>
                  <w:marTop w:val="0"/>
                  <w:marBottom w:val="0"/>
                  <w:divBdr>
                    <w:top w:val="none" w:sz="0" w:space="0" w:color="auto"/>
                    <w:left w:val="none" w:sz="0" w:space="0" w:color="auto"/>
                    <w:bottom w:val="none" w:sz="0" w:space="0" w:color="auto"/>
                    <w:right w:val="none" w:sz="0" w:space="0" w:color="auto"/>
                  </w:divBdr>
                  <w:divsChild>
                    <w:div w:id="1596135399">
                      <w:marLeft w:val="0"/>
                      <w:marRight w:val="0"/>
                      <w:marTop w:val="0"/>
                      <w:marBottom w:val="0"/>
                      <w:divBdr>
                        <w:top w:val="none" w:sz="0" w:space="0" w:color="auto"/>
                        <w:left w:val="none" w:sz="0" w:space="0" w:color="auto"/>
                        <w:bottom w:val="none" w:sz="0" w:space="0" w:color="auto"/>
                        <w:right w:val="none" w:sz="0" w:space="0" w:color="auto"/>
                      </w:divBdr>
                      <w:divsChild>
                        <w:div w:id="67652272">
                          <w:marLeft w:val="0"/>
                          <w:marRight w:val="0"/>
                          <w:marTop w:val="0"/>
                          <w:marBottom w:val="0"/>
                          <w:divBdr>
                            <w:top w:val="none" w:sz="0" w:space="0" w:color="auto"/>
                            <w:left w:val="none" w:sz="0" w:space="0" w:color="auto"/>
                            <w:bottom w:val="none" w:sz="0" w:space="0" w:color="auto"/>
                            <w:right w:val="none" w:sz="0" w:space="0" w:color="auto"/>
                          </w:divBdr>
                          <w:divsChild>
                            <w:div w:id="191319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407170">
      <w:bodyDiv w:val="1"/>
      <w:marLeft w:val="0"/>
      <w:marRight w:val="0"/>
      <w:marTop w:val="0"/>
      <w:marBottom w:val="0"/>
      <w:divBdr>
        <w:top w:val="none" w:sz="0" w:space="0" w:color="auto"/>
        <w:left w:val="none" w:sz="0" w:space="0" w:color="auto"/>
        <w:bottom w:val="none" w:sz="0" w:space="0" w:color="auto"/>
        <w:right w:val="none" w:sz="0" w:space="0" w:color="auto"/>
      </w:divBdr>
      <w:divsChild>
        <w:div w:id="633103133">
          <w:marLeft w:val="0"/>
          <w:marRight w:val="0"/>
          <w:marTop w:val="0"/>
          <w:marBottom w:val="0"/>
          <w:divBdr>
            <w:top w:val="none" w:sz="0" w:space="0" w:color="auto"/>
            <w:left w:val="none" w:sz="0" w:space="0" w:color="auto"/>
            <w:bottom w:val="dotted" w:sz="6" w:space="4" w:color="DDDDDD"/>
            <w:right w:val="none" w:sz="0" w:space="0" w:color="auto"/>
          </w:divBdr>
          <w:divsChild>
            <w:div w:id="7869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0137">
      <w:bodyDiv w:val="1"/>
      <w:marLeft w:val="0"/>
      <w:marRight w:val="0"/>
      <w:marTop w:val="0"/>
      <w:marBottom w:val="0"/>
      <w:divBdr>
        <w:top w:val="none" w:sz="0" w:space="0" w:color="auto"/>
        <w:left w:val="none" w:sz="0" w:space="0" w:color="auto"/>
        <w:bottom w:val="none" w:sz="0" w:space="0" w:color="auto"/>
        <w:right w:val="none" w:sz="0" w:space="0" w:color="auto"/>
      </w:divBdr>
    </w:div>
    <w:div w:id="1671105546">
      <w:bodyDiv w:val="1"/>
      <w:marLeft w:val="0"/>
      <w:marRight w:val="0"/>
      <w:marTop w:val="0"/>
      <w:marBottom w:val="0"/>
      <w:divBdr>
        <w:top w:val="none" w:sz="0" w:space="0" w:color="auto"/>
        <w:left w:val="none" w:sz="0" w:space="0" w:color="auto"/>
        <w:bottom w:val="none" w:sz="0" w:space="0" w:color="auto"/>
        <w:right w:val="none" w:sz="0" w:space="0" w:color="auto"/>
      </w:divBdr>
      <w:divsChild>
        <w:div w:id="1378891666">
          <w:marLeft w:val="0"/>
          <w:marRight w:val="0"/>
          <w:marTop w:val="0"/>
          <w:marBottom w:val="0"/>
          <w:divBdr>
            <w:top w:val="none" w:sz="0" w:space="0" w:color="auto"/>
            <w:left w:val="none" w:sz="0" w:space="0" w:color="auto"/>
            <w:bottom w:val="none" w:sz="0" w:space="0" w:color="auto"/>
            <w:right w:val="none" w:sz="0" w:space="0" w:color="auto"/>
          </w:divBdr>
          <w:divsChild>
            <w:div w:id="602345976">
              <w:marLeft w:val="0"/>
              <w:marRight w:val="0"/>
              <w:marTop w:val="0"/>
              <w:marBottom w:val="0"/>
              <w:divBdr>
                <w:top w:val="none" w:sz="0" w:space="0" w:color="auto"/>
                <w:left w:val="none" w:sz="0" w:space="0" w:color="auto"/>
                <w:bottom w:val="none" w:sz="0" w:space="0" w:color="auto"/>
                <w:right w:val="none" w:sz="0" w:space="0" w:color="auto"/>
              </w:divBdr>
              <w:divsChild>
                <w:div w:id="1028725362">
                  <w:marLeft w:val="0"/>
                  <w:marRight w:val="0"/>
                  <w:marTop w:val="0"/>
                  <w:marBottom w:val="0"/>
                  <w:divBdr>
                    <w:top w:val="none" w:sz="0" w:space="0" w:color="auto"/>
                    <w:left w:val="none" w:sz="0" w:space="0" w:color="auto"/>
                    <w:bottom w:val="none" w:sz="0" w:space="0" w:color="auto"/>
                    <w:right w:val="none" w:sz="0" w:space="0" w:color="auto"/>
                  </w:divBdr>
                  <w:divsChild>
                    <w:div w:id="564266099">
                      <w:marLeft w:val="0"/>
                      <w:marRight w:val="0"/>
                      <w:marTop w:val="0"/>
                      <w:marBottom w:val="0"/>
                      <w:divBdr>
                        <w:top w:val="none" w:sz="0" w:space="0" w:color="auto"/>
                        <w:left w:val="none" w:sz="0" w:space="0" w:color="auto"/>
                        <w:bottom w:val="none" w:sz="0" w:space="0" w:color="auto"/>
                        <w:right w:val="none" w:sz="0" w:space="0" w:color="auto"/>
                      </w:divBdr>
                      <w:divsChild>
                        <w:div w:id="824396813">
                          <w:marLeft w:val="0"/>
                          <w:marRight w:val="0"/>
                          <w:marTop w:val="0"/>
                          <w:marBottom w:val="0"/>
                          <w:divBdr>
                            <w:top w:val="none" w:sz="0" w:space="0" w:color="auto"/>
                            <w:left w:val="none" w:sz="0" w:space="0" w:color="auto"/>
                            <w:bottom w:val="none" w:sz="0" w:space="0" w:color="auto"/>
                            <w:right w:val="none" w:sz="0" w:space="0" w:color="auto"/>
                          </w:divBdr>
                          <w:divsChild>
                            <w:div w:id="1079056530">
                              <w:marLeft w:val="0"/>
                              <w:marRight w:val="0"/>
                              <w:marTop w:val="0"/>
                              <w:marBottom w:val="0"/>
                              <w:divBdr>
                                <w:top w:val="none" w:sz="0" w:space="0" w:color="auto"/>
                                <w:left w:val="none" w:sz="0" w:space="0" w:color="auto"/>
                                <w:bottom w:val="none" w:sz="0" w:space="0" w:color="auto"/>
                                <w:right w:val="none" w:sz="0" w:space="0" w:color="auto"/>
                              </w:divBdr>
                              <w:divsChild>
                                <w:div w:id="68236804">
                                  <w:marLeft w:val="0"/>
                                  <w:marRight w:val="0"/>
                                  <w:marTop w:val="0"/>
                                  <w:marBottom w:val="0"/>
                                  <w:divBdr>
                                    <w:top w:val="none" w:sz="0" w:space="0" w:color="auto"/>
                                    <w:left w:val="none" w:sz="0" w:space="0" w:color="auto"/>
                                    <w:bottom w:val="none" w:sz="0" w:space="0" w:color="auto"/>
                                    <w:right w:val="none" w:sz="0" w:space="0" w:color="auto"/>
                                  </w:divBdr>
                                  <w:divsChild>
                                    <w:div w:id="202350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516846">
      <w:bodyDiv w:val="1"/>
      <w:marLeft w:val="0"/>
      <w:marRight w:val="0"/>
      <w:marTop w:val="0"/>
      <w:marBottom w:val="0"/>
      <w:divBdr>
        <w:top w:val="none" w:sz="0" w:space="0" w:color="auto"/>
        <w:left w:val="none" w:sz="0" w:space="0" w:color="auto"/>
        <w:bottom w:val="none" w:sz="0" w:space="0" w:color="auto"/>
        <w:right w:val="none" w:sz="0" w:space="0" w:color="auto"/>
      </w:divBdr>
      <w:divsChild>
        <w:div w:id="2011442015">
          <w:marLeft w:val="0"/>
          <w:marRight w:val="0"/>
          <w:marTop w:val="0"/>
          <w:marBottom w:val="0"/>
          <w:divBdr>
            <w:top w:val="none" w:sz="0" w:space="0" w:color="auto"/>
            <w:left w:val="none" w:sz="0" w:space="0" w:color="auto"/>
            <w:bottom w:val="none" w:sz="0" w:space="0" w:color="auto"/>
            <w:right w:val="none" w:sz="0" w:space="0" w:color="auto"/>
          </w:divBdr>
          <w:divsChild>
            <w:div w:id="311105344">
              <w:marLeft w:val="0"/>
              <w:marRight w:val="0"/>
              <w:marTop w:val="0"/>
              <w:marBottom w:val="0"/>
              <w:divBdr>
                <w:top w:val="none" w:sz="0" w:space="0" w:color="auto"/>
                <w:left w:val="none" w:sz="0" w:space="0" w:color="auto"/>
                <w:bottom w:val="none" w:sz="0" w:space="0" w:color="auto"/>
                <w:right w:val="none" w:sz="0" w:space="0" w:color="auto"/>
              </w:divBdr>
              <w:divsChild>
                <w:div w:id="1342849719">
                  <w:marLeft w:val="0"/>
                  <w:marRight w:val="0"/>
                  <w:marTop w:val="0"/>
                  <w:marBottom w:val="0"/>
                  <w:divBdr>
                    <w:top w:val="none" w:sz="0" w:space="0" w:color="auto"/>
                    <w:left w:val="none" w:sz="0" w:space="0" w:color="auto"/>
                    <w:bottom w:val="none" w:sz="0" w:space="0" w:color="auto"/>
                    <w:right w:val="none" w:sz="0" w:space="0" w:color="auto"/>
                  </w:divBdr>
                  <w:divsChild>
                    <w:div w:id="1491754259">
                      <w:marLeft w:val="0"/>
                      <w:marRight w:val="0"/>
                      <w:marTop w:val="0"/>
                      <w:marBottom w:val="0"/>
                      <w:divBdr>
                        <w:top w:val="none" w:sz="0" w:space="0" w:color="auto"/>
                        <w:left w:val="none" w:sz="0" w:space="0" w:color="auto"/>
                        <w:bottom w:val="none" w:sz="0" w:space="0" w:color="auto"/>
                        <w:right w:val="none" w:sz="0" w:space="0" w:color="auto"/>
                      </w:divBdr>
                      <w:divsChild>
                        <w:div w:id="808325424">
                          <w:marLeft w:val="0"/>
                          <w:marRight w:val="0"/>
                          <w:marTop w:val="0"/>
                          <w:marBottom w:val="0"/>
                          <w:divBdr>
                            <w:top w:val="none" w:sz="0" w:space="0" w:color="auto"/>
                            <w:left w:val="none" w:sz="0" w:space="0" w:color="auto"/>
                            <w:bottom w:val="none" w:sz="0" w:space="0" w:color="auto"/>
                            <w:right w:val="none" w:sz="0" w:space="0" w:color="auto"/>
                          </w:divBdr>
                          <w:divsChild>
                            <w:div w:id="1405226009">
                              <w:marLeft w:val="0"/>
                              <w:marRight w:val="0"/>
                              <w:marTop w:val="0"/>
                              <w:marBottom w:val="0"/>
                              <w:divBdr>
                                <w:top w:val="none" w:sz="0" w:space="0" w:color="auto"/>
                                <w:left w:val="none" w:sz="0" w:space="0" w:color="auto"/>
                                <w:bottom w:val="none" w:sz="0" w:space="0" w:color="auto"/>
                                <w:right w:val="none" w:sz="0" w:space="0" w:color="auto"/>
                              </w:divBdr>
                              <w:divsChild>
                                <w:div w:id="1358388449">
                                  <w:marLeft w:val="0"/>
                                  <w:marRight w:val="0"/>
                                  <w:marTop w:val="0"/>
                                  <w:marBottom w:val="0"/>
                                  <w:divBdr>
                                    <w:top w:val="none" w:sz="0" w:space="0" w:color="auto"/>
                                    <w:left w:val="none" w:sz="0" w:space="0" w:color="auto"/>
                                    <w:bottom w:val="none" w:sz="0" w:space="0" w:color="auto"/>
                                    <w:right w:val="none" w:sz="0" w:space="0" w:color="auto"/>
                                  </w:divBdr>
                                  <w:divsChild>
                                    <w:div w:id="11088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25268">
      <w:bodyDiv w:val="1"/>
      <w:marLeft w:val="0"/>
      <w:marRight w:val="0"/>
      <w:marTop w:val="0"/>
      <w:marBottom w:val="0"/>
      <w:divBdr>
        <w:top w:val="none" w:sz="0" w:space="0" w:color="auto"/>
        <w:left w:val="none" w:sz="0" w:space="0" w:color="auto"/>
        <w:bottom w:val="none" w:sz="0" w:space="0" w:color="auto"/>
        <w:right w:val="none" w:sz="0" w:space="0" w:color="auto"/>
      </w:divBdr>
    </w:div>
    <w:div w:id="1672641996">
      <w:bodyDiv w:val="1"/>
      <w:marLeft w:val="0"/>
      <w:marRight w:val="0"/>
      <w:marTop w:val="0"/>
      <w:marBottom w:val="0"/>
      <w:divBdr>
        <w:top w:val="none" w:sz="0" w:space="0" w:color="auto"/>
        <w:left w:val="none" w:sz="0" w:space="0" w:color="auto"/>
        <w:bottom w:val="none" w:sz="0" w:space="0" w:color="auto"/>
        <w:right w:val="none" w:sz="0" w:space="0" w:color="auto"/>
      </w:divBdr>
    </w:div>
    <w:div w:id="1673685009">
      <w:bodyDiv w:val="1"/>
      <w:marLeft w:val="0"/>
      <w:marRight w:val="0"/>
      <w:marTop w:val="0"/>
      <w:marBottom w:val="0"/>
      <w:divBdr>
        <w:top w:val="none" w:sz="0" w:space="0" w:color="auto"/>
        <w:left w:val="none" w:sz="0" w:space="0" w:color="auto"/>
        <w:bottom w:val="none" w:sz="0" w:space="0" w:color="auto"/>
        <w:right w:val="none" w:sz="0" w:space="0" w:color="auto"/>
      </w:divBdr>
      <w:divsChild>
        <w:div w:id="1121263627">
          <w:marLeft w:val="0"/>
          <w:marRight w:val="0"/>
          <w:marTop w:val="0"/>
          <w:marBottom w:val="0"/>
          <w:divBdr>
            <w:top w:val="none" w:sz="0" w:space="0" w:color="auto"/>
            <w:left w:val="none" w:sz="0" w:space="0" w:color="auto"/>
            <w:bottom w:val="none" w:sz="0" w:space="0" w:color="auto"/>
            <w:right w:val="none" w:sz="0" w:space="0" w:color="auto"/>
          </w:divBdr>
          <w:divsChild>
            <w:div w:id="507016285">
              <w:marLeft w:val="0"/>
              <w:marRight w:val="0"/>
              <w:marTop w:val="0"/>
              <w:marBottom w:val="0"/>
              <w:divBdr>
                <w:top w:val="none" w:sz="0" w:space="0" w:color="auto"/>
                <w:left w:val="none" w:sz="0" w:space="0" w:color="auto"/>
                <w:bottom w:val="none" w:sz="0" w:space="0" w:color="auto"/>
                <w:right w:val="none" w:sz="0" w:space="0" w:color="auto"/>
              </w:divBdr>
              <w:divsChild>
                <w:div w:id="725302891">
                  <w:marLeft w:val="0"/>
                  <w:marRight w:val="0"/>
                  <w:marTop w:val="0"/>
                  <w:marBottom w:val="0"/>
                  <w:divBdr>
                    <w:top w:val="none" w:sz="0" w:space="0" w:color="auto"/>
                    <w:left w:val="none" w:sz="0" w:space="0" w:color="auto"/>
                    <w:bottom w:val="none" w:sz="0" w:space="0" w:color="auto"/>
                    <w:right w:val="none" w:sz="0" w:space="0" w:color="auto"/>
                  </w:divBdr>
                  <w:divsChild>
                    <w:div w:id="200289040">
                      <w:marLeft w:val="0"/>
                      <w:marRight w:val="0"/>
                      <w:marTop w:val="0"/>
                      <w:marBottom w:val="0"/>
                      <w:divBdr>
                        <w:top w:val="none" w:sz="0" w:space="0" w:color="auto"/>
                        <w:left w:val="none" w:sz="0" w:space="0" w:color="auto"/>
                        <w:bottom w:val="none" w:sz="0" w:space="0" w:color="auto"/>
                        <w:right w:val="none" w:sz="0" w:space="0" w:color="auto"/>
                      </w:divBdr>
                      <w:divsChild>
                        <w:div w:id="1996445786">
                          <w:marLeft w:val="0"/>
                          <w:marRight w:val="0"/>
                          <w:marTop w:val="0"/>
                          <w:marBottom w:val="0"/>
                          <w:divBdr>
                            <w:top w:val="none" w:sz="0" w:space="0" w:color="auto"/>
                            <w:left w:val="none" w:sz="0" w:space="0" w:color="auto"/>
                            <w:bottom w:val="none" w:sz="0" w:space="0" w:color="auto"/>
                            <w:right w:val="none" w:sz="0" w:space="0" w:color="auto"/>
                          </w:divBdr>
                          <w:divsChild>
                            <w:div w:id="459618948">
                              <w:marLeft w:val="0"/>
                              <w:marRight w:val="0"/>
                              <w:marTop w:val="0"/>
                              <w:marBottom w:val="0"/>
                              <w:divBdr>
                                <w:top w:val="none" w:sz="0" w:space="0" w:color="auto"/>
                                <w:left w:val="none" w:sz="0" w:space="0" w:color="auto"/>
                                <w:bottom w:val="none" w:sz="0" w:space="0" w:color="auto"/>
                                <w:right w:val="none" w:sz="0" w:space="0" w:color="auto"/>
                              </w:divBdr>
                              <w:divsChild>
                                <w:div w:id="862670460">
                                  <w:marLeft w:val="0"/>
                                  <w:marRight w:val="0"/>
                                  <w:marTop w:val="0"/>
                                  <w:marBottom w:val="0"/>
                                  <w:divBdr>
                                    <w:top w:val="none" w:sz="0" w:space="0" w:color="auto"/>
                                    <w:left w:val="none" w:sz="0" w:space="0" w:color="auto"/>
                                    <w:bottom w:val="none" w:sz="0" w:space="0" w:color="auto"/>
                                    <w:right w:val="none" w:sz="0" w:space="0" w:color="auto"/>
                                  </w:divBdr>
                                  <w:divsChild>
                                    <w:div w:id="510218757">
                                      <w:marLeft w:val="0"/>
                                      <w:marRight w:val="0"/>
                                      <w:marTop w:val="0"/>
                                      <w:marBottom w:val="0"/>
                                      <w:divBdr>
                                        <w:top w:val="none" w:sz="0" w:space="0" w:color="auto"/>
                                        <w:left w:val="none" w:sz="0" w:space="0" w:color="auto"/>
                                        <w:bottom w:val="none" w:sz="0" w:space="0" w:color="auto"/>
                                        <w:right w:val="none" w:sz="0" w:space="0" w:color="auto"/>
                                      </w:divBdr>
                                      <w:divsChild>
                                        <w:div w:id="2382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263233">
      <w:bodyDiv w:val="1"/>
      <w:marLeft w:val="0"/>
      <w:marRight w:val="0"/>
      <w:marTop w:val="0"/>
      <w:marBottom w:val="0"/>
      <w:divBdr>
        <w:top w:val="none" w:sz="0" w:space="0" w:color="auto"/>
        <w:left w:val="none" w:sz="0" w:space="0" w:color="auto"/>
        <w:bottom w:val="none" w:sz="0" w:space="0" w:color="auto"/>
        <w:right w:val="none" w:sz="0" w:space="0" w:color="auto"/>
      </w:divBdr>
    </w:div>
    <w:div w:id="1674455373">
      <w:bodyDiv w:val="1"/>
      <w:marLeft w:val="0"/>
      <w:marRight w:val="0"/>
      <w:marTop w:val="0"/>
      <w:marBottom w:val="0"/>
      <w:divBdr>
        <w:top w:val="none" w:sz="0" w:space="0" w:color="auto"/>
        <w:left w:val="none" w:sz="0" w:space="0" w:color="auto"/>
        <w:bottom w:val="none" w:sz="0" w:space="0" w:color="auto"/>
        <w:right w:val="none" w:sz="0" w:space="0" w:color="auto"/>
      </w:divBdr>
      <w:divsChild>
        <w:div w:id="195242973">
          <w:marLeft w:val="0"/>
          <w:marRight w:val="0"/>
          <w:marTop w:val="0"/>
          <w:marBottom w:val="150"/>
          <w:divBdr>
            <w:top w:val="none" w:sz="0" w:space="0" w:color="auto"/>
            <w:left w:val="none" w:sz="0" w:space="0" w:color="auto"/>
            <w:bottom w:val="none" w:sz="0" w:space="0" w:color="auto"/>
            <w:right w:val="none" w:sz="0" w:space="0" w:color="auto"/>
          </w:divBdr>
        </w:div>
        <w:div w:id="239870140">
          <w:marLeft w:val="0"/>
          <w:marRight w:val="0"/>
          <w:marTop w:val="0"/>
          <w:marBottom w:val="0"/>
          <w:divBdr>
            <w:top w:val="none" w:sz="0" w:space="0" w:color="auto"/>
            <w:left w:val="none" w:sz="0" w:space="0" w:color="auto"/>
            <w:bottom w:val="none" w:sz="0" w:space="0" w:color="auto"/>
            <w:right w:val="none" w:sz="0" w:space="0" w:color="auto"/>
          </w:divBdr>
          <w:divsChild>
            <w:div w:id="613754880">
              <w:marLeft w:val="0"/>
              <w:marRight w:val="0"/>
              <w:marTop w:val="0"/>
              <w:marBottom w:val="0"/>
              <w:divBdr>
                <w:top w:val="none" w:sz="0" w:space="0" w:color="auto"/>
                <w:left w:val="none" w:sz="0" w:space="0" w:color="auto"/>
                <w:bottom w:val="none" w:sz="0" w:space="0" w:color="auto"/>
                <w:right w:val="none" w:sz="0" w:space="0" w:color="auto"/>
              </w:divBdr>
            </w:div>
          </w:divsChild>
        </w:div>
        <w:div w:id="1671102537">
          <w:marLeft w:val="0"/>
          <w:marRight w:val="0"/>
          <w:marTop w:val="0"/>
          <w:marBottom w:val="150"/>
          <w:divBdr>
            <w:top w:val="none" w:sz="0" w:space="0" w:color="auto"/>
            <w:left w:val="none" w:sz="0" w:space="0" w:color="auto"/>
            <w:bottom w:val="none" w:sz="0" w:space="0" w:color="auto"/>
            <w:right w:val="none" w:sz="0" w:space="0" w:color="auto"/>
          </w:divBdr>
          <w:divsChild>
            <w:div w:id="9183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19288">
      <w:bodyDiv w:val="1"/>
      <w:marLeft w:val="0"/>
      <w:marRight w:val="0"/>
      <w:marTop w:val="0"/>
      <w:marBottom w:val="0"/>
      <w:divBdr>
        <w:top w:val="none" w:sz="0" w:space="0" w:color="auto"/>
        <w:left w:val="none" w:sz="0" w:space="0" w:color="auto"/>
        <w:bottom w:val="none" w:sz="0" w:space="0" w:color="auto"/>
        <w:right w:val="none" w:sz="0" w:space="0" w:color="auto"/>
      </w:divBdr>
      <w:divsChild>
        <w:div w:id="383719930">
          <w:marLeft w:val="0"/>
          <w:marRight w:val="0"/>
          <w:marTop w:val="0"/>
          <w:marBottom w:val="150"/>
          <w:divBdr>
            <w:top w:val="none" w:sz="0" w:space="0" w:color="auto"/>
            <w:left w:val="none" w:sz="0" w:space="0" w:color="auto"/>
            <w:bottom w:val="none" w:sz="0" w:space="0" w:color="auto"/>
            <w:right w:val="none" w:sz="0" w:space="0" w:color="auto"/>
          </w:divBdr>
        </w:div>
        <w:div w:id="710425827">
          <w:marLeft w:val="0"/>
          <w:marRight w:val="0"/>
          <w:marTop w:val="0"/>
          <w:marBottom w:val="0"/>
          <w:divBdr>
            <w:top w:val="none" w:sz="0" w:space="0" w:color="auto"/>
            <w:left w:val="none" w:sz="0" w:space="0" w:color="auto"/>
            <w:bottom w:val="none" w:sz="0" w:space="0" w:color="auto"/>
            <w:right w:val="none" w:sz="0" w:space="0" w:color="auto"/>
          </w:divBdr>
        </w:div>
      </w:divsChild>
    </w:div>
    <w:div w:id="1675104711">
      <w:bodyDiv w:val="1"/>
      <w:marLeft w:val="0"/>
      <w:marRight w:val="0"/>
      <w:marTop w:val="0"/>
      <w:marBottom w:val="0"/>
      <w:divBdr>
        <w:top w:val="none" w:sz="0" w:space="0" w:color="auto"/>
        <w:left w:val="none" w:sz="0" w:space="0" w:color="auto"/>
        <w:bottom w:val="none" w:sz="0" w:space="0" w:color="auto"/>
        <w:right w:val="none" w:sz="0" w:space="0" w:color="auto"/>
      </w:divBdr>
      <w:divsChild>
        <w:div w:id="888882764">
          <w:marLeft w:val="0"/>
          <w:marRight w:val="0"/>
          <w:marTop w:val="0"/>
          <w:marBottom w:val="0"/>
          <w:divBdr>
            <w:top w:val="none" w:sz="0" w:space="0" w:color="auto"/>
            <w:left w:val="none" w:sz="0" w:space="0" w:color="auto"/>
            <w:bottom w:val="dotted" w:sz="6" w:space="4" w:color="DDDDDD"/>
            <w:right w:val="none" w:sz="0" w:space="0" w:color="auto"/>
          </w:divBdr>
          <w:divsChild>
            <w:div w:id="1721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75460">
      <w:bodyDiv w:val="1"/>
      <w:marLeft w:val="0"/>
      <w:marRight w:val="0"/>
      <w:marTop w:val="0"/>
      <w:marBottom w:val="0"/>
      <w:divBdr>
        <w:top w:val="none" w:sz="0" w:space="0" w:color="auto"/>
        <w:left w:val="none" w:sz="0" w:space="0" w:color="auto"/>
        <w:bottom w:val="none" w:sz="0" w:space="0" w:color="auto"/>
        <w:right w:val="none" w:sz="0" w:space="0" w:color="auto"/>
      </w:divBdr>
      <w:divsChild>
        <w:div w:id="660427844">
          <w:marLeft w:val="0"/>
          <w:marRight w:val="0"/>
          <w:marTop w:val="0"/>
          <w:marBottom w:val="0"/>
          <w:divBdr>
            <w:top w:val="none" w:sz="0" w:space="0" w:color="auto"/>
            <w:left w:val="none" w:sz="0" w:space="0" w:color="auto"/>
            <w:bottom w:val="none" w:sz="0" w:space="0" w:color="auto"/>
            <w:right w:val="none" w:sz="0" w:space="0" w:color="auto"/>
          </w:divBdr>
          <w:divsChild>
            <w:div w:id="1272126473">
              <w:marLeft w:val="0"/>
              <w:marRight w:val="0"/>
              <w:marTop w:val="0"/>
              <w:marBottom w:val="0"/>
              <w:divBdr>
                <w:top w:val="none" w:sz="0" w:space="0" w:color="auto"/>
                <w:left w:val="none" w:sz="0" w:space="0" w:color="auto"/>
                <w:bottom w:val="none" w:sz="0" w:space="0" w:color="auto"/>
                <w:right w:val="none" w:sz="0" w:space="0" w:color="auto"/>
              </w:divBdr>
              <w:divsChild>
                <w:div w:id="1278370117">
                  <w:marLeft w:val="0"/>
                  <w:marRight w:val="0"/>
                  <w:marTop w:val="0"/>
                  <w:marBottom w:val="0"/>
                  <w:divBdr>
                    <w:top w:val="none" w:sz="0" w:space="0" w:color="auto"/>
                    <w:left w:val="none" w:sz="0" w:space="0" w:color="auto"/>
                    <w:bottom w:val="none" w:sz="0" w:space="0" w:color="auto"/>
                    <w:right w:val="none" w:sz="0" w:space="0" w:color="auto"/>
                  </w:divBdr>
                  <w:divsChild>
                    <w:div w:id="212621370">
                      <w:marLeft w:val="0"/>
                      <w:marRight w:val="0"/>
                      <w:marTop w:val="0"/>
                      <w:marBottom w:val="0"/>
                      <w:divBdr>
                        <w:top w:val="none" w:sz="0" w:space="0" w:color="auto"/>
                        <w:left w:val="none" w:sz="0" w:space="0" w:color="auto"/>
                        <w:bottom w:val="none" w:sz="0" w:space="0" w:color="auto"/>
                        <w:right w:val="none" w:sz="0" w:space="0" w:color="auto"/>
                      </w:divBdr>
                      <w:divsChild>
                        <w:div w:id="2125078744">
                          <w:marLeft w:val="0"/>
                          <w:marRight w:val="0"/>
                          <w:marTop w:val="0"/>
                          <w:marBottom w:val="0"/>
                          <w:divBdr>
                            <w:top w:val="none" w:sz="0" w:space="0" w:color="auto"/>
                            <w:left w:val="none" w:sz="0" w:space="0" w:color="auto"/>
                            <w:bottom w:val="none" w:sz="0" w:space="0" w:color="auto"/>
                            <w:right w:val="none" w:sz="0" w:space="0" w:color="auto"/>
                          </w:divBdr>
                          <w:divsChild>
                            <w:div w:id="2023241605">
                              <w:marLeft w:val="0"/>
                              <w:marRight w:val="0"/>
                              <w:marTop w:val="0"/>
                              <w:marBottom w:val="0"/>
                              <w:divBdr>
                                <w:top w:val="none" w:sz="0" w:space="0" w:color="auto"/>
                                <w:left w:val="none" w:sz="0" w:space="0" w:color="auto"/>
                                <w:bottom w:val="none" w:sz="0" w:space="0" w:color="auto"/>
                                <w:right w:val="none" w:sz="0" w:space="0" w:color="auto"/>
                              </w:divBdr>
                              <w:divsChild>
                                <w:div w:id="83889860">
                                  <w:marLeft w:val="0"/>
                                  <w:marRight w:val="0"/>
                                  <w:marTop w:val="0"/>
                                  <w:marBottom w:val="0"/>
                                  <w:divBdr>
                                    <w:top w:val="none" w:sz="0" w:space="0" w:color="auto"/>
                                    <w:left w:val="none" w:sz="0" w:space="0" w:color="auto"/>
                                    <w:bottom w:val="none" w:sz="0" w:space="0" w:color="auto"/>
                                    <w:right w:val="none" w:sz="0" w:space="0" w:color="auto"/>
                                  </w:divBdr>
                                  <w:divsChild>
                                    <w:div w:id="17846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717464">
      <w:bodyDiv w:val="1"/>
      <w:marLeft w:val="0"/>
      <w:marRight w:val="0"/>
      <w:marTop w:val="0"/>
      <w:marBottom w:val="0"/>
      <w:divBdr>
        <w:top w:val="none" w:sz="0" w:space="0" w:color="auto"/>
        <w:left w:val="none" w:sz="0" w:space="0" w:color="auto"/>
        <w:bottom w:val="none" w:sz="0" w:space="0" w:color="auto"/>
        <w:right w:val="none" w:sz="0" w:space="0" w:color="auto"/>
      </w:divBdr>
    </w:div>
    <w:div w:id="1676223251">
      <w:bodyDiv w:val="1"/>
      <w:marLeft w:val="0"/>
      <w:marRight w:val="0"/>
      <w:marTop w:val="0"/>
      <w:marBottom w:val="0"/>
      <w:divBdr>
        <w:top w:val="none" w:sz="0" w:space="0" w:color="auto"/>
        <w:left w:val="none" w:sz="0" w:space="0" w:color="auto"/>
        <w:bottom w:val="none" w:sz="0" w:space="0" w:color="auto"/>
        <w:right w:val="none" w:sz="0" w:space="0" w:color="auto"/>
      </w:divBdr>
    </w:div>
    <w:div w:id="1676566885">
      <w:bodyDiv w:val="1"/>
      <w:marLeft w:val="0"/>
      <w:marRight w:val="0"/>
      <w:marTop w:val="0"/>
      <w:marBottom w:val="0"/>
      <w:divBdr>
        <w:top w:val="none" w:sz="0" w:space="0" w:color="auto"/>
        <w:left w:val="none" w:sz="0" w:space="0" w:color="auto"/>
        <w:bottom w:val="none" w:sz="0" w:space="0" w:color="auto"/>
        <w:right w:val="none" w:sz="0" w:space="0" w:color="auto"/>
      </w:divBdr>
      <w:divsChild>
        <w:div w:id="726804047">
          <w:marLeft w:val="0"/>
          <w:marRight w:val="0"/>
          <w:marTop w:val="0"/>
          <w:marBottom w:val="0"/>
          <w:divBdr>
            <w:top w:val="none" w:sz="0" w:space="0" w:color="auto"/>
            <w:left w:val="none" w:sz="0" w:space="0" w:color="auto"/>
            <w:bottom w:val="none" w:sz="0" w:space="0" w:color="auto"/>
            <w:right w:val="none" w:sz="0" w:space="0" w:color="auto"/>
          </w:divBdr>
        </w:div>
        <w:div w:id="846165730">
          <w:marLeft w:val="0"/>
          <w:marRight w:val="0"/>
          <w:marTop w:val="0"/>
          <w:marBottom w:val="0"/>
          <w:divBdr>
            <w:top w:val="none" w:sz="0" w:space="0" w:color="auto"/>
            <w:left w:val="none" w:sz="0" w:space="0" w:color="auto"/>
            <w:bottom w:val="none" w:sz="0" w:space="0" w:color="auto"/>
            <w:right w:val="none" w:sz="0" w:space="0" w:color="auto"/>
          </w:divBdr>
        </w:div>
      </w:divsChild>
    </w:div>
    <w:div w:id="1676689930">
      <w:bodyDiv w:val="1"/>
      <w:marLeft w:val="0"/>
      <w:marRight w:val="0"/>
      <w:marTop w:val="0"/>
      <w:marBottom w:val="0"/>
      <w:divBdr>
        <w:top w:val="none" w:sz="0" w:space="0" w:color="auto"/>
        <w:left w:val="none" w:sz="0" w:space="0" w:color="auto"/>
        <w:bottom w:val="none" w:sz="0" w:space="0" w:color="auto"/>
        <w:right w:val="none" w:sz="0" w:space="0" w:color="auto"/>
      </w:divBdr>
      <w:divsChild>
        <w:div w:id="229115920">
          <w:marLeft w:val="0"/>
          <w:marRight w:val="0"/>
          <w:marTop w:val="0"/>
          <w:marBottom w:val="150"/>
          <w:divBdr>
            <w:top w:val="none" w:sz="0" w:space="0" w:color="auto"/>
            <w:left w:val="none" w:sz="0" w:space="0" w:color="auto"/>
            <w:bottom w:val="none" w:sz="0" w:space="0" w:color="auto"/>
            <w:right w:val="none" w:sz="0" w:space="0" w:color="auto"/>
          </w:divBdr>
        </w:div>
        <w:div w:id="1095201935">
          <w:marLeft w:val="0"/>
          <w:marRight w:val="0"/>
          <w:marTop w:val="0"/>
          <w:marBottom w:val="150"/>
          <w:divBdr>
            <w:top w:val="none" w:sz="0" w:space="0" w:color="auto"/>
            <w:left w:val="none" w:sz="0" w:space="0" w:color="auto"/>
            <w:bottom w:val="none" w:sz="0" w:space="0" w:color="auto"/>
            <w:right w:val="none" w:sz="0" w:space="0" w:color="auto"/>
          </w:divBdr>
        </w:div>
        <w:div w:id="1189022254">
          <w:marLeft w:val="0"/>
          <w:marRight w:val="0"/>
          <w:marTop w:val="0"/>
          <w:marBottom w:val="150"/>
          <w:divBdr>
            <w:top w:val="none" w:sz="0" w:space="0" w:color="auto"/>
            <w:left w:val="none" w:sz="0" w:space="0" w:color="auto"/>
            <w:bottom w:val="none" w:sz="0" w:space="0" w:color="auto"/>
            <w:right w:val="none" w:sz="0" w:space="0" w:color="auto"/>
          </w:divBdr>
        </w:div>
      </w:divsChild>
    </w:div>
    <w:div w:id="1677270443">
      <w:bodyDiv w:val="1"/>
      <w:marLeft w:val="0"/>
      <w:marRight w:val="0"/>
      <w:marTop w:val="0"/>
      <w:marBottom w:val="0"/>
      <w:divBdr>
        <w:top w:val="none" w:sz="0" w:space="0" w:color="auto"/>
        <w:left w:val="none" w:sz="0" w:space="0" w:color="auto"/>
        <w:bottom w:val="none" w:sz="0" w:space="0" w:color="auto"/>
        <w:right w:val="none" w:sz="0" w:space="0" w:color="auto"/>
      </w:divBdr>
      <w:divsChild>
        <w:div w:id="1468357167">
          <w:marLeft w:val="0"/>
          <w:marRight w:val="0"/>
          <w:marTop w:val="0"/>
          <w:marBottom w:val="0"/>
          <w:divBdr>
            <w:top w:val="none" w:sz="0" w:space="0" w:color="auto"/>
            <w:left w:val="none" w:sz="0" w:space="0" w:color="auto"/>
            <w:bottom w:val="none" w:sz="0" w:space="0" w:color="auto"/>
            <w:right w:val="none" w:sz="0" w:space="0" w:color="auto"/>
          </w:divBdr>
          <w:divsChild>
            <w:div w:id="371422535">
              <w:marLeft w:val="0"/>
              <w:marRight w:val="0"/>
              <w:marTop w:val="0"/>
              <w:marBottom w:val="0"/>
              <w:divBdr>
                <w:top w:val="none" w:sz="0" w:space="0" w:color="auto"/>
                <w:left w:val="none" w:sz="0" w:space="0" w:color="auto"/>
                <w:bottom w:val="none" w:sz="0" w:space="0" w:color="auto"/>
                <w:right w:val="none" w:sz="0" w:space="0" w:color="auto"/>
              </w:divBdr>
              <w:divsChild>
                <w:div w:id="1562134340">
                  <w:marLeft w:val="0"/>
                  <w:marRight w:val="0"/>
                  <w:marTop w:val="0"/>
                  <w:marBottom w:val="0"/>
                  <w:divBdr>
                    <w:top w:val="none" w:sz="0" w:space="0" w:color="auto"/>
                    <w:left w:val="none" w:sz="0" w:space="0" w:color="auto"/>
                    <w:bottom w:val="none" w:sz="0" w:space="0" w:color="auto"/>
                    <w:right w:val="none" w:sz="0" w:space="0" w:color="auto"/>
                  </w:divBdr>
                  <w:divsChild>
                    <w:div w:id="851261626">
                      <w:marLeft w:val="0"/>
                      <w:marRight w:val="0"/>
                      <w:marTop w:val="0"/>
                      <w:marBottom w:val="0"/>
                      <w:divBdr>
                        <w:top w:val="none" w:sz="0" w:space="0" w:color="auto"/>
                        <w:left w:val="none" w:sz="0" w:space="0" w:color="auto"/>
                        <w:bottom w:val="none" w:sz="0" w:space="0" w:color="auto"/>
                        <w:right w:val="none" w:sz="0" w:space="0" w:color="auto"/>
                      </w:divBdr>
                      <w:divsChild>
                        <w:div w:id="498154611">
                          <w:marLeft w:val="0"/>
                          <w:marRight w:val="0"/>
                          <w:marTop w:val="0"/>
                          <w:marBottom w:val="0"/>
                          <w:divBdr>
                            <w:top w:val="none" w:sz="0" w:space="0" w:color="auto"/>
                            <w:left w:val="none" w:sz="0" w:space="0" w:color="auto"/>
                            <w:bottom w:val="none" w:sz="0" w:space="0" w:color="auto"/>
                            <w:right w:val="none" w:sz="0" w:space="0" w:color="auto"/>
                          </w:divBdr>
                          <w:divsChild>
                            <w:div w:id="1361929671">
                              <w:marLeft w:val="0"/>
                              <w:marRight w:val="0"/>
                              <w:marTop w:val="0"/>
                              <w:marBottom w:val="0"/>
                              <w:divBdr>
                                <w:top w:val="none" w:sz="0" w:space="0" w:color="auto"/>
                                <w:left w:val="none" w:sz="0" w:space="0" w:color="auto"/>
                                <w:bottom w:val="none" w:sz="0" w:space="0" w:color="auto"/>
                                <w:right w:val="none" w:sz="0" w:space="0" w:color="auto"/>
                              </w:divBdr>
                              <w:divsChild>
                                <w:div w:id="11282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536164">
      <w:bodyDiv w:val="1"/>
      <w:marLeft w:val="0"/>
      <w:marRight w:val="0"/>
      <w:marTop w:val="0"/>
      <w:marBottom w:val="0"/>
      <w:divBdr>
        <w:top w:val="none" w:sz="0" w:space="0" w:color="auto"/>
        <w:left w:val="none" w:sz="0" w:space="0" w:color="auto"/>
        <w:bottom w:val="none" w:sz="0" w:space="0" w:color="auto"/>
        <w:right w:val="none" w:sz="0" w:space="0" w:color="auto"/>
      </w:divBdr>
      <w:divsChild>
        <w:div w:id="46344107">
          <w:marLeft w:val="0"/>
          <w:marRight w:val="0"/>
          <w:marTop w:val="0"/>
          <w:marBottom w:val="0"/>
          <w:divBdr>
            <w:top w:val="none" w:sz="0" w:space="0" w:color="auto"/>
            <w:left w:val="none" w:sz="0" w:space="0" w:color="auto"/>
            <w:bottom w:val="none" w:sz="0" w:space="0" w:color="auto"/>
            <w:right w:val="none" w:sz="0" w:space="0" w:color="auto"/>
          </w:divBdr>
          <w:divsChild>
            <w:div w:id="1525635729">
              <w:marLeft w:val="0"/>
              <w:marRight w:val="0"/>
              <w:marTop w:val="0"/>
              <w:marBottom w:val="0"/>
              <w:divBdr>
                <w:top w:val="none" w:sz="0" w:space="0" w:color="auto"/>
                <w:left w:val="none" w:sz="0" w:space="0" w:color="auto"/>
                <w:bottom w:val="none" w:sz="0" w:space="0" w:color="auto"/>
                <w:right w:val="none" w:sz="0" w:space="0" w:color="auto"/>
              </w:divBdr>
            </w:div>
          </w:divsChild>
        </w:div>
        <w:div w:id="86931589">
          <w:marLeft w:val="0"/>
          <w:marRight w:val="0"/>
          <w:marTop w:val="0"/>
          <w:marBottom w:val="150"/>
          <w:divBdr>
            <w:top w:val="none" w:sz="0" w:space="0" w:color="auto"/>
            <w:left w:val="none" w:sz="0" w:space="0" w:color="auto"/>
            <w:bottom w:val="none" w:sz="0" w:space="0" w:color="auto"/>
            <w:right w:val="none" w:sz="0" w:space="0" w:color="auto"/>
          </w:divBdr>
          <w:divsChild>
            <w:div w:id="677587047">
              <w:marLeft w:val="0"/>
              <w:marRight w:val="0"/>
              <w:marTop w:val="0"/>
              <w:marBottom w:val="0"/>
              <w:divBdr>
                <w:top w:val="none" w:sz="0" w:space="0" w:color="auto"/>
                <w:left w:val="none" w:sz="0" w:space="0" w:color="auto"/>
                <w:bottom w:val="none" w:sz="0" w:space="0" w:color="auto"/>
                <w:right w:val="none" w:sz="0" w:space="0" w:color="auto"/>
              </w:divBdr>
            </w:div>
          </w:divsChild>
        </w:div>
        <w:div w:id="984625207">
          <w:marLeft w:val="0"/>
          <w:marRight w:val="0"/>
          <w:marTop w:val="0"/>
          <w:marBottom w:val="150"/>
          <w:divBdr>
            <w:top w:val="none" w:sz="0" w:space="0" w:color="auto"/>
            <w:left w:val="none" w:sz="0" w:space="0" w:color="auto"/>
            <w:bottom w:val="none" w:sz="0" w:space="0" w:color="auto"/>
            <w:right w:val="none" w:sz="0" w:space="0" w:color="auto"/>
          </w:divBdr>
        </w:div>
      </w:divsChild>
    </w:div>
    <w:div w:id="1677922227">
      <w:bodyDiv w:val="1"/>
      <w:marLeft w:val="0"/>
      <w:marRight w:val="0"/>
      <w:marTop w:val="0"/>
      <w:marBottom w:val="0"/>
      <w:divBdr>
        <w:top w:val="none" w:sz="0" w:space="0" w:color="auto"/>
        <w:left w:val="none" w:sz="0" w:space="0" w:color="auto"/>
        <w:bottom w:val="none" w:sz="0" w:space="0" w:color="auto"/>
        <w:right w:val="none" w:sz="0" w:space="0" w:color="auto"/>
      </w:divBdr>
    </w:div>
    <w:div w:id="1678073706">
      <w:bodyDiv w:val="1"/>
      <w:marLeft w:val="0"/>
      <w:marRight w:val="0"/>
      <w:marTop w:val="0"/>
      <w:marBottom w:val="0"/>
      <w:divBdr>
        <w:top w:val="none" w:sz="0" w:space="0" w:color="auto"/>
        <w:left w:val="none" w:sz="0" w:space="0" w:color="auto"/>
        <w:bottom w:val="none" w:sz="0" w:space="0" w:color="auto"/>
        <w:right w:val="none" w:sz="0" w:space="0" w:color="auto"/>
      </w:divBdr>
      <w:divsChild>
        <w:div w:id="1885553765">
          <w:marLeft w:val="0"/>
          <w:marRight w:val="0"/>
          <w:marTop w:val="0"/>
          <w:marBottom w:val="0"/>
          <w:divBdr>
            <w:top w:val="none" w:sz="0" w:space="0" w:color="auto"/>
            <w:left w:val="none" w:sz="0" w:space="0" w:color="auto"/>
            <w:bottom w:val="none" w:sz="0" w:space="0" w:color="auto"/>
            <w:right w:val="none" w:sz="0" w:space="0" w:color="auto"/>
          </w:divBdr>
          <w:divsChild>
            <w:div w:id="483280674">
              <w:marLeft w:val="0"/>
              <w:marRight w:val="0"/>
              <w:marTop w:val="0"/>
              <w:marBottom w:val="0"/>
              <w:divBdr>
                <w:top w:val="none" w:sz="0" w:space="0" w:color="auto"/>
                <w:left w:val="none" w:sz="0" w:space="0" w:color="auto"/>
                <w:bottom w:val="none" w:sz="0" w:space="0" w:color="auto"/>
                <w:right w:val="none" w:sz="0" w:space="0" w:color="auto"/>
              </w:divBdr>
              <w:divsChild>
                <w:div w:id="1219516019">
                  <w:marLeft w:val="0"/>
                  <w:marRight w:val="0"/>
                  <w:marTop w:val="0"/>
                  <w:marBottom w:val="0"/>
                  <w:divBdr>
                    <w:top w:val="none" w:sz="0" w:space="0" w:color="auto"/>
                    <w:left w:val="none" w:sz="0" w:space="0" w:color="auto"/>
                    <w:bottom w:val="none" w:sz="0" w:space="0" w:color="auto"/>
                    <w:right w:val="none" w:sz="0" w:space="0" w:color="auto"/>
                  </w:divBdr>
                  <w:divsChild>
                    <w:div w:id="1967271768">
                      <w:marLeft w:val="0"/>
                      <w:marRight w:val="0"/>
                      <w:marTop w:val="0"/>
                      <w:marBottom w:val="0"/>
                      <w:divBdr>
                        <w:top w:val="none" w:sz="0" w:space="0" w:color="auto"/>
                        <w:left w:val="none" w:sz="0" w:space="0" w:color="auto"/>
                        <w:bottom w:val="none" w:sz="0" w:space="0" w:color="auto"/>
                        <w:right w:val="none" w:sz="0" w:space="0" w:color="auto"/>
                      </w:divBdr>
                      <w:divsChild>
                        <w:div w:id="222181670">
                          <w:marLeft w:val="0"/>
                          <w:marRight w:val="0"/>
                          <w:marTop w:val="0"/>
                          <w:marBottom w:val="0"/>
                          <w:divBdr>
                            <w:top w:val="none" w:sz="0" w:space="0" w:color="auto"/>
                            <w:left w:val="none" w:sz="0" w:space="0" w:color="auto"/>
                            <w:bottom w:val="none" w:sz="0" w:space="0" w:color="auto"/>
                            <w:right w:val="none" w:sz="0" w:space="0" w:color="auto"/>
                          </w:divBdr>
                          <w:divsChild>
                            <w:div w:id="345790320">
                              <w:marLeft w:val="0"/>
                              <w:marRight w:val="0"/>
                              <w:marTop w:val="0"/>
                              <w:marBottom w:val="0"/>
                              <w:divBdr>
                                <w:top w:val="none" w:sz="0" w:space="0" w:color="auto"/>
                                <w:left w:val="none" w:sz="0" w:space="0" w:color="auto"/>
                                <w:bottom w:val="none" w:sz="0" w:space="0" w:color="auto"/>
                                <w:right w:val="none" w:sz="0" w:space="0" w:color="auto"/>
                              </w:divBdr>
                              <w:divsChild>
                                <w:div w:id="1599868522">
                                  <w:marLeft w:val="0"/>
                                  <w:marRight w:val="0"/>
                                  <w:marTop w:val="0"/>
                                  <w:marBottom w:val="0"/>
                                  <w:divBdr>
                                    <w:top w:val="none" w:sz="0" w:space="0" w:color="auto"/>
                                    <w:left w:val="none" w:sz="0" w:space="0" w:color="auto"/>
                                    <w:bottom w:val="none" w:sz="0" w:space="0" w:color="auto"/>
                                    <w:right w:val="none" w:sz="0" w:space="0" w:color="auto"/>
                                  </w:divBdr>
                                  <w:divsChild>
                                    <w:div w:id="17053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387612">
      <w:bodyDiv w:val="1"/>
      <w:marLeft w:val="0"/>
      <w:marRight w:val="0"/>
      <w:marTop w:val="0"/>
      <w:marBottom w:val="0"/>
      <w:divBdr>
        <w:top w:val="none" w:sz="0" w:space="0" w:color="auto"/>
        <w:left w:val="none" w:sz="0" w:space="0" w:color="auto"/>
        <w:bottom w:val="none" w:sz="0" w:space="0" w:color="auto"/>
        <w:right w:val="none" w:sz="0" w:space="0" w:color="auto"/>
      </w:divBdr>
      <w:divsChild>
        <w:div w:id="1463498428">
          <w:marLeft w:val="0"/>
          <w:marRight w:val="0"/>
          <w:marTop w:val="0"/>
          <w:marBottom w:val="0"/>
          <w:divBdr>
            <w:top w:val="none" w:sz="0" w:space="0" w:color="auto"/>
            <w:left w:val="none" w:sz="0" w:space="0" w:color="auto"/>
            <w:bottom w:val="dotted" w:sz="6" w:space="4" w:color="DDDDDD"/>
            <w:right w:val="none" w:sz="0" w:space="0" w:color="auto"/>
          </w:divBdr>
        </w:div>
      </w:divsChild>
    </w:div>
    <w:div w:id="1678851702">
      <w:bodyDiv w:val="1"/>
      <w:marLeft w:val="0"/>
      <w:marRight w:val="0"/>
      <w:marTop w:val="0"/>
      <w:marBottom w:val="0"/>
      <w:divBdr>
        <w:top w:val="none" w:sz="0" w:space="0" w:color="auto"/>
        <w:left w:val="none" w:sz="0" w:space="0" w:color="auto"/>
        <w:bottom w:val="none" w:sz="0" w:space="0" w:color="auto"/>
        <w:right w:val="none" w:sz="0" w:space="0" w:color="auto"/>
      </w:divBdr>
    </w:div>
    <w:div w:id="1679653903">
      <w:bodyDiv w:val="1"/>
      <w:marLeft w:val="0"/>
      <w:marRight w:val="0"/>
      <w:marTop w:val="0"/>
      <w:marBottom w:val="0"/>
      <w:divBdr>
        <w:top w:val="none" w:sz="0" w:space="0" w:color="auto"/>
        <w:left w:val="none" w:sz="0" w:space="0" w:color="auto"/>
        <w:bottom w:val="none" w:sz="0" w:space="0" w:color="auto"/>
        <w:right w:val="none" w:sz="0" w:space="0" w:color="auto"/>
      </w:divBdr>
      <w:divsChild>
        <w:div w:id="1414163893">
          <w:marLeft w:val="0"/>
          <w:marRight w:val="0"/>
          <w:marTop w:val="0"/>
          <w:marBottom w:val="150"/>
          <w:divBdr>
            <w:top w:val="none" w:sz="0" w:space="0" w:color="auto"/>
            <w:left w:val="none" w:sz="0" w:space="0" w:color="auto"/>
            <w:bottom w:val="none" w:sz="0" w:space="0" w:color="auto"/>
            <w:right w:val="none" w:sz="0" w:space="0" w:color="auto"/>
          </w:divBdr>
        </w:div>
      </w:divsChild>
    </w:div>
    <w:div w:id="1679960676">
      <w:bodyDiv w:val="1"/>
      <w:marLeft w:val="0"/>
      <w:marRight w:val="0"/>
      <w:marTop w:val="0"/>
      <w:marBottom w:val="0"/>
      <w:divBdr>
        <w:top w:val="none" w:sz="0" w:space="0" w:color="auto"/>
        <w:left w:val="none" w:sz="0" w:space="0" w:color="auto"/>
        <w:bottom w:val="none" w:sz="0" w:space="0" w:color="auto"/>
        <w:right w:val="none" w:sz="0" w:space="0" w:color="auto"/>
      </w:divBdr>
    </w:div>
    <w:div w:id="1680306307">
      <w:bodyDiv w:val="1"/>
      <w:marLeft w:val="0"/>
      <w:marRight w:val="0"/>
      <w:marTop w:val="0"/>
      <w:marBottom w:val="0"/>
      <w:divBdr>
        <w:top w:val="none" w:sz="0" w:space="0" w:color="auto"/>
        <w:left w:val="none" w:sz="0" w:space="0" w:color="auto"/>
        <w:bottom w:val="none" w:sz="0" w:space="0" w:color="auto"/>
        <w:right w:val="none" w:sz="0" w:space="0" w:color="auto"/>
      </w:divBdr>
    </w:div>
    <w:div w:id="1680306871">
      <w:bodyDiv w:val="1"/>
      <w:marLeft w:val="0"/>
      <w:marRight w:val="0"/>
      <w:marTop w:val="0"/>
      <w:marBottom w:val="0"/>
      <w:divBdr>
        <w:top w:val="none" w:sz="0" w:space="0" w:color="auto"/>
        <w:left w:val="none" w:sz="0" w:space="0" w:color="auto"/>
        <w:bottom w:val="none" w:sz="0" w:space="0" w:color="auto"/>
        <w:right w:val="none" w:sz="0" w:space="0" w:color="auto"/>
      </w:divBdr>
      <w:divsChild>
        <w:div w:id="564755254">
          <w:marLeft w:val="0"/>
          <w:marRight w:val="0"/>
          <w:marTop w:val="0"/>
          <w:marBottom w:val="0"/>
          <w:divBdr>
            <w:top w:val="none" w:sz="0" w:space="0" w:color="auto"/>
            <w:left w:val="none" w:sz="0" w:space="0" w:color="auto"/>
            <w:bottom w:val="none" w:sz="0" w:space="0" w:color="auto"/>
            <w:right w:val="none" w:sz="0" w:space="0" w:color="auto"/>
          </w:divBdr>
          <w:divsChild>
            <w:div w:id="594021678">
              <w:marLeft w:val="0"/>
              <w:marRight w:val="0"/>
              <w:marTop w:val="0"/>
              <w:marBottom w:val="0"/>
              <w:divBdr>
                <w:top w:val="none" w:sz="0" w:space="0" w:color="auto"/>
                <w:left w:val="none" w:sz="0" w:space="0" w:color="auto"/>
                <w:bottom w:val="none" w:sz="0" w:space="0" w:color="auto"/>
                <w:right w:val="none" w:sz="0" w:space="0" w:color="auto"/>
              </w:divBdr>
              <w:divsChild>
                <w:div w:id="52852692">
                  <w:marLeft w:val="0"/>
                  <w:marRight w:val="0"/>
                  <w:marTop w:val="0"/>
                  <w:marBottom w:val="0"/>
                  <w:divBdr>
                    <w:top w:val="none" w:sz="0" w:space="0" w:color="auto"/>
                    <w:left w:val="none" w:sz="0" w:space="0" w:color="auto"/>
                    <w:bottom w:val="none" w:sz="0" w:space="0" w:color="auto"/>
                    <w:right w:val="none" w:sz="0" w:space="0" w:color="auto"/>
                  </w:divBdr>
                  <w:divsChild>
                    <w:div w:id="497963918">
                      <w:marLeft w:val="0"/>
                      <w:marRight w:val="0"/>
                      <w:marTop w:val="0"/>
                      <w:marBottom w:val="300"/>
                      <w:divBdr>
                        <w:top w:val="none" w:sz="0" w:space="0" w:color="auto"/>
                        <w:left w:val="none" w:sz="0" w:space="0" w:color="auto"/>
                        <w:bottom w:val="none" w:sz="0" w:space="0" w:color="auto"/>
                        <w:right w:val="none" w:sz="0" w:space="0" w:color="auto"/>
                      </w:divBdr>
                      <w:divsChild>
                        <w:div w:id="1172334069">
                          <w:marLeft w:val="0"/>
                          <w:marRight w:val="0"/>
                          <w:marTop w:val="0"/>
                          <w:marBottom w:val="225"/>
                          <w:divBdr>
                            <w:top w:val="single" w:sz="6" w:space="11" w:color="E5E5E5"/>
                            <w:left w:val="single" w:sz="6" w:space="11" w:color="E5E5E5"/>
                            <w:bottom w:val="single" w:sz="6" w:space="1" w:color="E5E5E5"/>
                            <w:right w:val="single" w:sz="6" w:space="11" w:color="E5E5E5"/>
                          </w:divBdr>
                          <w:divsChild>
                            <w:div w:id="262958136">
                              <w:marLeft w:val="0"/>
                              <w:marRight w:val="0"/>
                              <w:marTop w:val="0"/>
                              <w:marBottom w:val="0"/>
                              <w:divBdr>
                                <w:top w:val="none" w:sz="0" w:space="0" w:color="auto"/>
                                <w:left w:val="none" w:sz="0" w:space="0" w:color="auto"/>
                                <w:bottom w:val="dotted" w:sz="6" w:space="4" w:color="DDDDDD"/>
                                <w:right w:val="none" w:sz="0" w:space="0" w:color="auto"/>
                              </w:divBdr>
                              <w:divsChild>
                                <w:div w:id="8308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559584">
          <w:marLeft w:val="0"/>
          <w:marRight w:val="0"/>
          <w:marTop w:val="0"/>
          <w:marBottom w:val="0"/>
          <w:divBdr>
            <w:top w:val="single" w:sz="6" w:space="0" w:color="E5E5E5"/>
            <w:left w:val="none" w:sz="0" w:space="0" w:color="auto"/>
            <w:bottom w:val="single" w:sz="18" w:space="0" w:color="000000"/>
            <w:right w:val="none" w:sz="0" w:space="0" w:color="auto"/>
          </w:divBdr>
          <w:divsChild>
            <w:div w:id="1846436912">
              <w:marLeft w:val="0"/>
              <w:marRight w:val="0"/>
              <w:marTop w:val="0"/>
              <w:marBottom w:val="0"/>
              <w:divBdr>
                <w:top w:val="none" w:sz="0" w:space="0" w:color="auto"/>
                <w:left w:val="none" w:sz="0" w:space="0" w:color="auto"/>
                <w:bottom w:val="none" w:sz="0" w:space="0" w:color="auto"/>
                <w:right w:val="none" w:sz="0" w:space="0" w:color="auto"/>
              </w:divBdr>
              <w:divsChild>
                <w:div w:id="10368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02996">
      <w:bodyDiv w:val="1"/>
      <w:marLeft w:val="0"/>
      <w:marRight w:val="0"/>
      <w:marTop w:val="0"/>
      <w:marBottom w:val="0"/>
      <w:divBdr>
        <w:top w:val="none" w:sz="0" w:space="0" w:color="auto"/>
        <w:left w:val="none" w:sz="0" w:space="0" w:color="auto"/>
        <w:bottom w:val="none" w:sz="0" w:space="0" w:color="auto"/>
        <w:right w:val="none" w:sz="0" w:space="0" w:color="auto"/>
      </w:divBdr>
      <w:divsChild>
        <w:div w:id="172956987">
          <w:marLeft w:val="0"/>
          <w:marRight w:val="0"/>
          <w:marTop w:val="0"/>
          <w:marBottom w:val="150"/>
          <w:divBdr>
            <w:top w:val="none" w:sz="0" w:space="0" w:color="auto"/>
            <w:left w:val="none" w:sz="0" w:space="0" w:color="auto"/>
            <w:bottom w:val="none" w:sz="0" w:space="0" w:color="auto"/>
            <w:right w:val="none" w:sz="0" w:space="0" w:color="auto"/>
          </w:divBdr>
        </w:div>
      </w:divsChild>
    </w:div>
    <w:div w:id="1680506510">
      <w:bodyDiv w:val="1"/>
      <w:marLeft w:val="0"/>
      <w:marRight w:val="0"/>
      <w:marTop w:val="0"/>
      <w:marBottom w:val="0"/>
      <w:divBdr>
        <w:top w:val="none" w:sz="0" w:space="0" w:color="auto"/>
        <w:left w:val="none" w:sz="0" w:space="0" w:color="auto"/>
        <w:bottom w:val="none" w:sz="0" w:space="0" w:color="auto"/>
        <w:right w:val="none" w:sz="0" w:space="0" w:color="auto"/>
      </w:divBdr>
    </w:div>
    <w:div w:id="1680884572">
      <w:bodyDiv w:val="1"/>
      <w:marLeft w:val="0"/>
      <w:marRight w:val="0"/>
      <w:marTop w:val="0"/>
      <w:marBottom w:val="0"/>
      <w:divBdr>
        <w:top w:val="none" w:sz="0" w:space="0" w:color="auto"/>
        <w:left w:val="none" w:sz="0" w:space="0" w:color="auto"/>
        <w:bottom w:val="none" w:sz="0" w:space="0" w:color="auto"/>
        <w:right w:val="none" w:sz="0" w:space="0" w:color="auto"/>
      </w:divBdr>
      <w:divsChild>
        <w:div w:id="206573261">
          <w:marLeft w:val="0"/>
          <w:marRight w:val="0"/>
          <w:marTop w:val="0"/>
          <w:marBottom w:val="0"/>
          <w:divBdr>
            <w:top w:val="none" w:sz="0" w:space="0" w:color="auto"/>
            <w:left w:val="none" w:sz="0" w:space="0" w:color="auto"/>
            <w:bottom w:val="none" w:sz="0" w:space="0" w:color="auto"/>
            <w:right w:val="none" w:sz="0" w:space="0" w:color="auto"/>
          </w:divBdr>
        </w:div>
      </w:divsChild>
    </w:div>
    <w:div w:id="1681271031">
      <w:bodyDiv w:val="1"/>
      <w:marLeft w:val="0"/>
      <w:marRight w:val="0"/>
      <w:marTop w:val="0"/>
      <w:marBottom w:val="0"/>
      <w:divBdr>
        <w:top w:val="none" w:sz="0" w:space="0" w:color="auto"/>
        <w:left w:val="none" w:sz="0" w:space="0" w:color="auto"/>
        <w:bottom w:val="none" w:sz="0" w:space="0" w:color="auto"/>
        <w:right w:val="none" w:sz="0" w:space="0" w:color="auto"/>
      </w:divBdr>
      <w:divsChild>
        <w:div w:id="153881176">
          <w:marLeft w:val="0"/>
          <w:marRight w:val="0"/>
          <w:marTop w:val="0"/>
          <w:marBottom w:val="0"/>
          <w:divBdr>
            <w:top w:val="none" w:sz="0" w:space="0" w:color="auto"/>
            <w:left w:val="none" w:sz="0" w:space="0" w:color="auto"/>
            <w:bottom w:val="none" w:sz="0" w:space="0" w:color="auto"/>
            <w:right w:val="none" w:sz="0" w:space="0" w:color="auto"/>
          </w:divBdr>
          <w:divsChild>
            <w:div w:id="20134986">
              <w:marLeft w:val="0"/>
              <w:marRight w:val="0"/>
              <w:marTop w:val="0"/>
              <w:marBottom w:val="0"/>
              <w:divBdr>
                <w:top w:val="none" w:sz="0" w:space="0" w:color="auto"/>
                <w:left w:val="none" w:sz="0" w:space="0" w:color="auto"/>
                <w:bottom w:val="none" w:sz="0" w:space="0" w:color="auto"/>
                <w:right w:val="none" w:sz="0" w:space="0" w:color="auto"/>
              </w:divBdr>
              <w:divsChild>
                <w:div w:id="270937498">
                  <w:marLeft w:val="0"/>
                  <w:marRight w:val="0"/>
                  <w:marTop w:val="0"/>
                  <w:marBottom w:val="0"/>
                  <w:divBdr>
                    <w:top w:val="none" w:sz="0" w:space="0" w:color="auto"/>
                    <w:left w:val="none" w:sz="0" w:space="0" w:color="auto"/>
                    <w:bottom w:val="none" w:sz="0" w:space="0" w:color="auto"/>
                    <w:right w:val="none" w:sz="0" w:space="0" w:color="auto"/>
                  </w:divBdr>
                  <w:divsChild>
                    <w:div w:id="1731684800">
                      <w:marLeft w:val="0"/>
                      <w:marRight w:val="0"/>
                      <w:marTop w:val="0"/>
                      <w:marBottom w:val="0"/>
                      <w:divBdr>
                        <w:top w:val="none" w:sz="0" w:space="0" w:color="auto"/>
                        <w:left w:val="none" w:sz="0" w:space="0" w:color="auto"/>
                        <w:bottom w:val="none" w:sz="0" w:space="0" w:color="auto"/>
                        <w:right w:val="none" w:sz="0" w:space="0" w:color="auto"/>
                      </w:divBdr>
                      <w:divsChild>
                        <w:div w:id="786041536">
                          <w:marLeft w:val="0"/>
                          <w:marRight w:val="0"/>
                          <w:marTop w:val="0"/>
                          <w:marBottom w:val="0"/>
                          <w:divBdr>
                            <w:top w:val="none" w:sz="0" w:space="0" w:color="auto"/>
                            <w:left w:val="none" w:sz="0" w:space="0" w:color="auto"/>
                            <w:bottom w:val="none" w:sz="0" w:space="0" w:color="auto"/>
                            <w:right w:val="none" w:sz="0" w:space="0" w:color="auto"/>
                          </w:divBdr>
                          <w:divsChild>
                            <w:div w:id="4690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275103">
      <w:bodyDiv w:val="1"/>
      <w:marLeft w:val="0"/>
      <w:marRight w:val="0"/>
      <w:marTop w:val="0"/>
      <w:marBottom w:val="0"/>
      <w:divBdr>
        <w:top w:val="none" w:sz="0" w:space="0" w:color="auto"/>
        <w:left w:val="none" w:sz="0" w:space="0" w:color="auto"/>
        <w:bottom w:val="none" w:sz="0" w:space="0" w:color="auto"/>
        <w:right w:val="none" w:sz="0" w:space="0" w:color="auto"/>
      </w:divBdr>
      <w:divsChild>
        <w:div w:id="598872568">
          <w:marLeft w:val="0"/>
          <w:marRight w:val="0"/>
          <w:marTop w:val="0"/>
          <w:marBottom w:val="0"/>
          <w:divBdr>
            <w:top w:val="none" w:sz="0" w:space="0" w:color="auto"/>
            <w:left w:val="none" w:sz="0" w:space="0" w:color="auto"/>
            <w:bottom w:val="none" w:sz="0" w:space="0" w:color="auto"/>
            <w:right w:val="none" w:sz="0" w:space="0" w:color="auto"/>
          </w:divBdr>
          <w:divsChild>
            <w:div w:id="1192113273">
              <w:marLeft w:val="0"/>
              <w:marRight w:val="0"/>
              <w:marTop w:val="0"/>
              <w:marBottom w:val="0"/>
              <w:divBdr>
                <w:top w:val="none" w:sz="0" w:space="0" w:color="auto"/>
                <w:left w:val="none" w:sz="0" w:space="0" w:color="auto"/>
                <w:bottom w:val="none" w:sz="0" w:space="0" w:color="auto"/>
                <w:right w:val="none" w:sz="0" w:space="0" w:color="auto"/>
              </w:divBdr>
              <w:divsChild>
                <w:div w:id="287276499">
                  <w:marLeft w:val="0"/>
                  <w:marRight w:val="0"/>
                  <w:marTop w:val="0"/>
                  <w:marBottom w:val="0"/>
                  <w:divBdr>
                    <w:top w:val="none" w:sz="0" w:space="0" w:color="auto"/>
                    <w:left w:val="none" w:sz="0" w:space="0" w:color="auto"/>
                    <w:bottom w:val="none" w:sz="0" w:space="0" w:color="auto"/>
                    <w:right w:val="none" w:sz="0" w:space="0" w:color="auto"/>
                  </w:divBdr>
                  <w:divsChild>
                    <w:div w:id="28377942">
                      <w:marLeft w:val="0"/>
                      <w:marRight w:val="0"/>
                      <w:marTop w:val="0"/>
                      <w:marBottom w:val="0"/>
                      <w:divBdr>
                        <w:top w:val="none" w:sz="0" w:space="0" w:color="auto"/>
                        <w:left w:val="none" w:sz="0" w:space="0" w:color="auto"/>
                        <w:bottom w:val="none" w:sz="0" w:space="0" w:color="auto"/>
                        <w:right w:val="none" w:sz="0" w:space="0" w:color="auto"/>
                      </w:divBdr>
                      <w:divsChild>
                        <w:div w:id="787435062">
                          <w:marLeft w:val="0"/>
                          <w:marRight w:val="0"/>
                          <w:marTop w:val="0"/>
                          <w:marBottom w:val="0"/>
                          <w:divBdr>
                            <w:top w:val="none" w:sz="0" w:space="0" w:color="auto"/>
                            <w:left w:val="none" w:sz="0" w:space="0" w:color="auto"/>
                            <w:bottom w:val="none" w:sz="0" w:space="0" w:color="auto"/>
                            <w:right w:val="none" w:sz="0" w:space="0" w:color="auto"/>
                          </w:divBdr>
                          <w:divsChild>
                            <w:div w:id="1711605875">
                              <w:marLeft w:val="0"/>
                              <w:marRight w:val="0"/>
                              <w:marTop w:val="0"/>
                              <w:marBottom w:val="0"/>
                              <w:divBdr>
                                <w:top w:val="none" w:sz="0" w:space="0" w:color="auto"/>
                                <w:left w:val="none" w:sz="0" w:space="0" w:color="auto"/>
                                <w:bottom w:val="none" w:sz="0" w:space="0" w:color="auto"/>
                                <w:right w:val="none" w:sz="0" w:space="0" w:color="auto"/>
                              </w:divBdr>
                              <w:divsChild>
                                <w:div w:id="1052650742">
                                  <w:marLeft w:val="0"/>
                                  <w:marRight w:val="0"/>
                                  <w:marTop w:val="0"/>
                                  <w:marBottom w:val="0"/>
                                  <w:divBdr>
                                    <w:top w:val="none" w:sz="0" w:space="0" w:color="auto"/>
                                    <w:left w:val="none" w:sz="0" w:space="0" w:color="auto"/>
                                    <w:bottom w:val="none" w:sz="0" w:space="0" w:color="auto"/>
                                    <w:right w:val="none" w:sz="0" w:space="0" w:color="auto"/>
                                  </w:divBdr>
                                  <w:divsChild>
                                    <w:div w:id="598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547930">
      <w:bodyDiv w:val="1"/>
      <w:marLeft w:val="0"/>
      <w:marRight w:val="0"/>
      <w:marTop w:val="0"/>
      <w:marBottom w:val="0"/>
      <w:divBdr>
        <w:top w:val="none" w:sz="0" w:space="0" w:color="auto"/>
        <w:left w:val="none" w:sz="0" w:space="0" w:color="auto"/>
        <w:bottom w:val="none" w:sz="0" w:space="0" w:color="auto"/>
        <w:right w:val="none" w:sz="0" w:space="0" w:color="auto"/>
      </w:divBdr>
      <w:divsChild>
        <w:div w:id="472217601">
          <w:marLeft w:val="0"/>
          <w:marRight w:val="0"/>
          <w:marTop w:val="0"/>
          <w:marBottom w:val="0"/>
          <w:divBdr>
            <w:top w:val="none" w:sz="0" w:space="0" w:color="auto"/>
            <w:left w:val="none" w:sz="0" w:space="0" w:color="auto"/>
            <w:bottom w:val="none" w:sz="0" w:space="0" w:color="auto"/>
            <w:right w:val="none" w:sz="0" w:space="0" w:color="auto"/>
          </w:divBdr>
          <w:divsChild>
            <w:div w:id="1791587765">
              <w:marLeft w:val="0"/>
              <w:marRight w:val="0"/>
              <w:marTop w:val="0"/>
              <w:marBottom w:val="0"/>
              <w:divBdr>
                <w:top w:val="none" w:sz="0" w:space="0" w:color="auto"/>
                <w:left w:val="none" w:sz="0" w:space="0" w:color="auto"/>
                <w:bottom w:val="none" w:sz="0" w:space="0" w:color="auto"/>
                <w:right w:val="none" w:sz="0" w:space="0" w:color="auto"/>
              </w:divBdr>
            </w:div>
          </w:divsChild>
        </w:div>
        <w:div w:id="989023313">
          <w:marLeft w:val="0"/>
          <w:marRight w:val="0"/>
          <w:marTop w:val="150"/>
          <w:marBottom w:val="0"/>
          <w:divBdr>
            <w:top w:val="none" w:sz="0" w:space="0" w:color="auto"/>
            <w:left w:val="none" w:sz="0" w:space="0" w:color="auto"/>
            <w:bottom w:val="none" w:sz="0" w:space="0" w:color="auto"/>
            <w:right w:val="none" w:sz="0" w:space="0" w:color="auto"/>
          </w:divBdr>
          <w:divsChild>
            <w:div w:id="541987719">
              <w:marLeft w:val="0"/>
              <w:marRight w:val="0"/>
              <w:marTop w:val="0"/>
              <w:marBottom w:val="0"/>
              <w:divBdr>
                <w:top w:val="none" w:sz="0" w:space="0" w:color="auto"/>
                <w:left w:val="none" w:sz="0" w:space="0" w:color="auto"/>
                <w:bottom w:val="none" w:sz="0" w:space="0" w:color="auto"/>
                <w:right w:val="none" w:sz="0" w:space="0" w:color="auto"/>
              </w:divBdr>
              <w:divsChild>
                <w:div w:id="435104735">
                  <w:marLeft w:val="75"/>
                  <w:marRight w:val="0"/>
                  <w:marTop w:val="0"/>
                  <w:marBottom w:val="0"/>
                  <w:divBdr>
                    <w:top w:val="none" w:sz="0" w:space="0" w:color="auto"/>
                    <w:left w:val="none" w:sz="0" w:space="0" w:color="auto"/>
                    <w:bottom w:val="none" w:sz="0" w:space="0" w:color="auto"/>
                    <w:right w:val="none" w:sz="0" w:space="0" w:color="auto"/>
                  </w:divBdr>
                </w:div>
                <w:div w:id="4539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12280">
      <w:bodyDiv w:val="1"/>
      <w:marLeft w:val="0"/>
      <w:marRight w:val="0"/>
      <w:marTop w:val="0"/>
      <w:marBottom w:val="0"/>
      <w:divBdr>
        <w:top w:val="none" w:sz="0" w:space="0" w:color="auto"/>
        <w:left w:val="none" w:sz="0" w:space="0" w:color="auto"/>
        <w:bottom w:val="none" w:sz="0" w:space="0" w:color="auto"/>
        <w:right w:val="none" w:sz="0" w:space="0" w:color="auto"/>
      </w:divBdr>
      <w:divsChild>
        <w:div w:id="1073432026">
          <w:marLeft w:val="0"/>
          <w:marRight w:val="0"/>
          <w:marTop w:val="0"/>
          <w:marBottom w:val="0"/>
          <w:divBdr>
            <w:top w:val="none" w:sz="0" w:space="0" w:color="auto"/>
            <w:left w:val="none" w:sz="0" w:space="0" w:color="auto"/>
            <w:bottom w:val="none" w:sz="0" w:space="0" w:color="auto"/>
            <w:right w:val="none" w:sz="0" w:space="0" w:color="auto"/>
          </w:divBdr>
        </w:div>
      </w:divsChild>
    </w:div>
    <w:div w:id="1682048558">
      <w:bodyDiv w:val="1"/>
      <w:marLeft w:val="0"/>
      <w:marRight w:val="0"/>
      <w:marTop w:val="0"/>
      <w:marBottom w:val="0"/>
      <w:divBdr>
        <w:top w:val="none" w:sz="0" w:space="0" w:color="auto"/>
        <w:left w:val="none" w:sz="0" w:space="0" w:color="auto"/>
        <w:bottom w:val="none" w:sz="0" w:space="0" w:color="auto"/>
        <w:right w:val="none" w:sz="0" w:space="0" w:color="auto"/>
      </w:divBdr>
      <w:divsChild>
        <w:div w:id="1349137961">
          <w:marLeft w:val="0"/>
          <w:marRight w:val="0"/>
          <w:marTop w:val="0"/>
          <w:marBottom w:val="0"/>
          <w:divBdr>
            <w:top w:val="none" w:sz="0" w:space="0" w:color="auto"/>
            <w:left w:val="none" w:sz="0" w:space="0" w:color="auto"/>
            <w:bottom w:val="none" w:sz="0" w:space="0" w:color="auto"/>
            <w:right w:val="none" w:sz="0" w:space="0" w:color="auto"/>
          </w:divBdr>
          <w:divsChild>
            <w:div w:id="1184395851">
              <w:marLeft w:val="0"/>
              <w:marRight w:val="0"/>
              <w:marTop w:val="0"/>
              <w:marBottom w:val="0"/>
              <w:divBdr>
                <w:top w:val="none" w:sz="0" w:space="0" w:color="auto"/>
                <w:left w:val="none" w:sz="0" w:space="0" w:color="auto"/>
                <w:bottom w:val="none" w:sz="0" w:space="0" w:color="auto"/>
                <w:right w:val="none" w:sz="0" w:space="0" w:color="auto"/>
              </w:divBdr>
              <w:divsChild>
                <w:div w:id="914819741">
                  <w:marLeft w:val="0"/>
                  <w:marRight w:val="0"/>
                  <w:marTop w:val="0"/>
                  <w:marBottom w:val="0"/>
                  <w:divBdr>
                    <w:top w:val="none" w:sz="0" w:space="0" w:color="auto"/>
                    <w:left w:val="none" w:sz="0" w:space="0" w:color="auto"/>
                    <w:bottom w:val="none" w:sz="0" w:space="0" w:color="auto"/>
                    <w:right w:val="none" w:sz="0" w:space="0" w:color="auto"/>
                  </w:divBdr>
                  <w:divsChild>
                    <w:div w:id="17563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1476">
          <w:marLeft w:val="0"/>
          <w:marRight w:val="0"/>
          <w:marTop w:val="0"/>
          <w:marBottom w:val="0"/>
          <w:divBdr>
            <w:top w:val="none" w:sz="0" w:space="0" w:color="auto"/>
            <w:left w:val="none" w:sz="0" w:space="0" w:color="auto"/>
            <w:bottom w:val="none" w:sz="0" w:space="0" w:color="auto"/>
            <w:right w:val="none" w:sz="0" w:space="0" w:color="auto"/>
          </w:divBdr>
        </w:div>
      </w:divsChild>
    </w:div>
    <w:div w:id="1682051348">
      <w:bodyDiv w:val="1"/>
      <w:marLeft w:val="0"/>
      <w:marRight w:val="0"/>
      <w:marTop w:val="0"/>
      <w:marBottom w:val="0"/>
      <w:divBdr>
        <w:top w:val="none" w:sz="0" w:space="0" w:color="auto"/>
        <w:left w:val="none" w:sz="0" w:space="0" w:color="auto"/>
        <w:bottom w:val="none" w:sz="0" w:space="0" w:color="auto"/>
        <w:right w:val="none" w:sz="0" w:space="0" w:color="auto"/>
      </w:divBdr>
      <w:divsChild>
        <w:div w:id="131947559">
          <w:marLeft w:val="0"/>
          <w:marRight w:val="0"/>
          <w:marTop w:val="0"/>
          <w:marBottom w:val="150"/>
          <w:divBdr>
            <w:top w:val="none" w:sz="0" w:space="0" w:color="auto"/>
            <w:left w:val="none" w:sz="0" w:space="0" w:color="auto"/>
            <w:bottom w:val="none" w:sz="0" w:space="0" w:color="auto"/>
            <w:right w:val="none" w:sz="0" w:space="0" w:color="auto"/>
          </w:divBdr>
        </w:div>
      </w:divsChild>
    </w:div>
    <w:div w:id="1682312189">
      <w:bodyDiv w:val="1"/>
      <w:marLeft w:val="0"/>
      <w:marRight w:val="0"/>
      <w:marTop w:val="0"/>
      <w:marBottom w:val="0"/>
      <w:divBdr>
        <w:top w:val="none" w:sz="0" w:space="0" w:color="auto"/>
        <w:left w:val="none" w:sz="0" w:space="0" w:color="auto"/>
        <w:bottom w:val="none" w:sz="0" w:space="0" w:color="auto"/>
        <w:right w:val="none" w:sz="0" w:space="0" w:color="auto"/>
      </w:divBdr>
    </w:div>
    <w:div w:id="1682659047">
      <w:bodyDiv w:val="1"/>
      <w:marLeft w:val="0"/>
      <w:marRight w:val="0"/>
      <w:marTop w:val="0"/>
      <w:marBottom w:val="0"/>
      <w:divBdr>
        <w:top w:val="none" w:sz="0" w:space="0" w:color="auto"/>
        <w:left w:val="none" w:sz="0" w:space="0" w:color="auto"/>
        <w:bottom w:val="none" w:sz="0" w:space="0" w:color="auto"/>
        <w:right w:val="none" w:sz="0" w:space="0" w:color="auto"/>
      </w:divBdr>
    </w:div>
    <w:div w:id="1682705695">
      <w:bodyDiv w:val="1"/>
      <w:marLeft w:val="0"/>
      <w:marRight w:val="0"/>
      <w:marTop w:val="0"/>
      <w:marBottom w:val="0"/>
      <w:divBdr>
        <w:top w:val="none" w:sz="0" w:space="0" w:color="auto"/>
        <w:left w:val="none" w:sz="0" w:space="0" w:color="auto"/>
        <w:bottom w:val="none" w:sz="0" w:space="0" w:color="auto"/>
        <w:right w:val="none" w:sz="0" w:space="0" w:color="auto"/>
      </w:divBdr>
      <w:divsChild>
        <w:div w:id="1177575567">
          <w:marLeft w:val="0"/>
          <w:marRight w:val="0"/>
          <w:marTop w:val="0"/>
          <w:marBottom w:val="0"/>
          <w:divBdr>
            <w:top w:val="none" w:sz="0" w:space="0" w:color="auto"/>
            <w:left w:val="none" w:sz="0" w:space="0" w:color="auto"/>
            <w:bottom w:val="dotted" w:sz="6" w:space="4" w:color="DDDDDD"/>
            <w:right w:val="none" w:sz="0" w:space="0" w:color="auto"/>
          </w:divBdr>
          <w:divsChild>
            <w:div w:id="5180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4635">
      <w:bodyDiv w:val="1"/>
      <w:marLeft w:val="0"/>
      <w:marRight w:val="0"/>
      <w:marTop w:val="0"/>
      <w:marBottom w:val="0"/>
      <w:divBdr>
        <w:top w:val="none" w:sz="0" w:space="0" w:color="auto"/>
        <w:left w:val="none" w:sz="0" w:space="0" w:color="auto"/>
        <w:bottom w:val="none" w:sz="0" w:space="0" w:color="auto"/>
        <w:right w:val="none" w:sz="0" w:space="0" w:color="auto"/>
      </w:divBdr>
      <w:divsChild>
        <w:div w:id="1400513761">
          <w:marLeft w:val="0"/>
          <w:marRight w:val="0"/>
          <w:marTop w:val="0"/>
          <w:marBottom w:val="150"/>
          <w:divBdr>
            <w:top w:val="none" w:sz="0" w:space="0" w:color="auto"/>
            <w:left w:val="none" w:sz="0" w:space="0" w:color="auto"/>
            <w:bottom w:val="none" w:sz="0" w:space="0" w:color="auto"/>
            <w:right w:val="none" w:sz="0" w:space="0" w:color="auto"/>
          </w:divBdr>
        </w:div>
      </w:divsChild>
    </w:div>
    <w:div w:id="1683822877">
      <w:bodyDiv w:val="1"/>
      <w:marLeft w:val="0"/>
      <w:marRight w:val="0"/>
      <w:marTop w:val="0"/>
      <w:marBottom w:val="0"/>
      <w:divBdr>
        <w:top w:val="none" w:sz="0" w:space="0" w:color="auto"/>
        <w:left w:val="none" w:sz="0" w:space="0" w:color="auto"/>
        <w:bottom w:val="none" w:sz="0" w:space="0" w:color="auto"/>
        <w:right w:val="none" w:sz="0" w:space="0" w:color="auto"/>
      </w:divBdr>
      <w:divsChild>
        <w:div w:id="1710909897">
          <w:marLeft w:val="0"/>
          <w:marRight w:val="0"/>
          <w:marTop w:val="0"/>
          <w:marBottom w:val="150"/>
          <w:divBdr>
            <w:top w:val="none" w:sz="0" w:space="0" w:color="auto"/>
            <w:left w:val="none" w:sz="0" w:space="0" w:color="auto"/>
            <w:bottom w:val="none" w:sz="0" w:space="0" w:color="auto"/>
            <w:right w:val="none" w:sz="0" w:space="0" w:color="auto"/>
          </w:divBdr>
        </w:div>
        <w:div w:id="1859537387">
          <w:marLeft w:val="0"/>
          <w:marRight w:val="0"/>
          <w:marTop w:val="0"/>
          <w:marBottom w:val="150"/>
          <w:divBdr>
            <w:top w:val="none" w:sz="0" w:space="0" w:color="auto"/>
            <w:left w:val="none" w:sz="0" w:space="0" w:color="auto"/>
            <w:bottom w:val="none" w:sz="0" w:space="0" w:color="auto"/>
            <w:right w:val="none" w:sz="0" w:space="0" w:color="auto"/>
          </w:divBdr>
          <w:divsChild>
            <w:div w:id="1983580550">
              <w:marLeft w:val="0"/>
              <w:marRight w:val="0"/>
              <w:marTop w:val="0"/>
              <w:marBottom w:val="0"/>
              <w:divBdr>
                <w:top w:val="none" w:sz="0" w:space="0" w:color="auto"/>
                <w:left w:val="none" w:sz="0" w:space="0" w:color="auto"/>
                <w:bottom w:val="none" w:sz="0" w:space="0" w:color="auto"/>
                <w:right w:val="none" w:sz="0" w:space="0" w:color="auto"/>
              </w:divBdr>
              <w:divsChild>
                <w:div w:id="471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67118">
          <w:marLeft w:val="0"/>
          <w:marRight w:val="0"/>
          <w:marTop w:val="0"/>
          <w:marBottom w:val="0"/>
          <w:divBdr>
            <w:top w:val="none" w:sz="0" w:space="0" w:color="auto"/>
            <w:left w:val="none" w:sz="0" w:space="0" w:color="auto"/>
            <w:bottom w:val="none" w:sz="0" w:space="0" w:color="auto"/>
            <w:right w:val="none" w:sz="0" w:space="0" w:color="auto"/>
          </w:divBdr>
          <w:divsChild>
            <w:div w:id="2518594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4354992">
      <w:bodyDiv w:val="1"/>
      <w:marLeft w:val="0"/>
      <w:marRight w:val="0"/>
      <w:marTop w:val="0"/>
      <w:marBottom w:val="0"/>
      <w:divBdr>
        <w:top w:val="none" w:sz="0" w:space="0" w:color="auto"/>
        <w:left w:val="none" w:sz="0" w:space="0" w:color="auto"/>
        <w:bottom w:val="none" w:sz="0" w:space="0" w:color="auto"/>
        <w:right w:val="none" w:sz="0" w:space="0" w:color="auto"/>
      </w:divBdr>
      <w:divsChild>
        <w:div w:id="222329520">
          <w:marLeft w:val="0"/>
          <w:marRight w:val="0"/>
          <w:marTop w:val="0"/>
          <w:marBottom w:val="0"/>
          <w:divBdr>
            <w:top w:val="none" w:sz="0" w:space="0" w:color="auto"/>
            <w:left w:val="none" w:sz="0" w:space="0" w:color="auto"/>
            <w:bottom w:val="none" w:sz="0" w:space="0" w:color="auto"/>
            <w:right w:val="none" w:sz="0" w:space="0" w:color="auto"/>
          </w:divBdr>
          <w:divsChild>
            <w:div w:id="1833252901">
              <w:marLeft w:val="0"/>
              <w:marRight w:val="0"/>
              <w:marTop w:val="0"/>
              <w:marBottom w:val="0"/>
              <w:divBdr>
                <w:top w:val="none" w:sz="0" w:space="0" w:color="auto"/>
                <w:left w:val="none" w:sz="0" w:space="0" w:color="auto"/>
                <w:bottom w:val="none" w:sz="0" w:space="0" w:color="auto"/>
                <w:right w:val="none" w:sz="0" w:space="0" w:color="auto"/>
              </w:divBdr>
              <w:divsChild>
                <w:div w:id="1718117819">
                  <w:marLeft w:val="0"/>
                  <w:marRight w:val="0"/>
                  <w:marTop w:val="0"/>
                  <w:marBottom w:val="0"/>
                  <w:divBdr>
                    <w:top w:val="none" w:sz="0" w:space="0" w:color="auto"/>
                    <w:left w:val="none" w:sz="0" w:space="0" w:color="auto"/>
                    <w:bottom w:val="none" w:sz="0" w:space="0" w:color="auto"/>
                    <w:right w:val="none" w:sz="0" w:space="0" w:color="auto"/>
                  </w:divBdr>
                  <w:divsChild>
                    <w:div w:id="343366521">
                      <w:marLeft w:val="0"/>
                      <w:marRight w:val="0"/>
                      <w:marTop w:val="0"/>
                      <w:marBottom w:val="0"/>
                      <w:divBdr>
                        <w:top w:val="none" w:sz="0" w:space="0" w:color="auto"/>
                        <w:left w:val="none" w:sz="0" w:space="0" w:color="auto"/>
                        <w:bottom w:val="none" w:sz="0" w:space="0" w:color="auto"/>
                        <w:right w:val="none" w:sz="0" w:space="0" w:color="auto"/>
                      </w:divBdr>
                      <w:divsChild>
                        <w:div w:id="1588659501">
                          <w:marLeft w:val="0"/>
                          <w:marRight w:val="0"/>
                          <w:marTop w:val="0"/>
                          <w:marBottom w:val="0"/>
                          <w:divBdr>
                            <w:top w:val="none" w:sz="0" w:space="0" w:color="auto"/>
                            <w:left w:val="none" w:sz="0" w:space="0" w:color="auto"/>
                            <w:bottom w:val="none" w:sz="0" w:space="0" w:color="auto"/>
                            <w:right w:val="none" w:sz="0" w:space="0" w:color="auto"/>
                          </w:divBdr>
                          <w:divsChild>
                            <w:div w:id="1147091981">
                              <w:marLeft w:val="0"/>
                              <w:marRight w:val="0"/>
                              <w:marTop w:val="0"/>
                              <w:marBottom w:val="0"/>
                              <w:divBdr>
                                <w:top w:val="none" w:sz="0" w:space="0" w:color="auto"/>
                                <w:left w:val="none" w:sz="0" w:space="0" w:color="auto"/>
                                <w:bottom w:val="none" w:sz="0" w:space="0" w:color="auto"/>
                                <w:right w:val="none" w:sz="0" w:space="0" w:color="auto"/>
                              </w:divBdr>
                              <w:divsChild>
                                <w:div w:id="757290475">
                                  <w:marLeft w:val="0"/>
                                  <w:marRight w:val="0"/>
                                  <w:marTop w:val="0"/>
                                  <w:marBottom w:val="0"/>
                                  <w:divBdr>
                                    <w:top w:val="none" w:sz="0" w:space="0" w:color="auto"/>
                                    <w:left w:val="none" w:sz="0" w:space="0" w:color="auto"/>
                                    <w:bottom w:val="none" w:sz="0" w:space="0" w:color="auto"/>
                                    <w:right w:val="none" w:sz="0" w:space="0" w:color="auto"/>
                                  </w:divBdr>
                                </w:div>
                                <w:div w:id="8421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824035">
      <w:bodyDiv w:val="1"/>
      <w:marLeft w:val="0"/>
      <w:marRight w:val="0"/>
      <w:marTop w:val="0"/>
      <w:marBottom w:val="0"/>
      <w:divBdr>
        <w:top w:val="none" w:sz="0" w:space="0" w:color="auto"/>
        <w:left w:val="none" w:sz="0" w:space="0" w:color="auto"/>
        <w:bottom w:val="none" w:sz="0" w:space="0" w:color="auto"/>
        <w:right w:val="none" w:sz="0" w:space="0" w:color="auto"/>
      </w:divBdr>
    </w:div>
    <w:div w:id="1686050134">
      <w:bodyDiv w:val="1"/>
      <w:marLeft w:val="0"/>
      <w:marRight w:val="0"/>
      <w:marTop w:val="0"/>
      <w:marBottom w:val="0"/>
      <w:divBdr>
        <w:top w:val="none" w:sz="0" w:space="0" w:color="auto"/>
        <w:left w:val="none" w:sz="0" w:space="0" w:color="auto"/>
        <w:bottom w:val="none" w:sz="0" w:space="0" w:color="auto"/>
        <w:right w:val="none" w:sz="0" w:space="0" w:color="auto"/>
      </w:divBdr>
    </w:div>
    <w:div w:id="1686059025">
      <w:bodyDiv w:val="1"/>
      <w:marLeft w:val="0"/>
      <w:marRight w:val="0"/>
      <w:marTop w:val="0"/>
      <w:marBottom w:val="0"/>
      <w:divBdr>
        <w:top w:val="none" w:sz="0" w:space="0" w:color="auto"/>
        <w:left w:val="none" w:sz="0" w:space="0" w:color="auto"/>
        <w:bottom w:val="none" w:sz="0" w:space="0" w:color="auto"/>
        <w:right w:val="none" w:sz="0" w:space="0" w:color="auto"/>
      </w:divBdr>
    </w:div>
    <w:div w:id="1686127765">
      <w:bodyDiv w:val="1"/>
      <w:marLeft w:val="0"/>
      <w:marRight w:val="0"/>
      <w:marTop w:val="0"/>
      <w:marBottom w:val="0"/>
      <w:divBdr>
        <w:top w:val="none" w:sz="0" w:space="0" w:color="auto"/>
        <w:left w:val="none" w:sz="0" w:space="0" w:color="auto"/>
        <w:bottom w:val="none" w:sz="0" w:space="0" w:color="auto"/>
        <w:right w:val="none" w:sz="0" w:space="0" w:color="auto"/>
      </w:divBdr>
    </w:div>
    <w:div w:id="1686636261">
      <w:bodyDiv w:val="1"/>
      <w:marLeft w:val="0"/>
      <w:marRight w:val="0"/>
      <w:marTop w:val="0"/>
      <w:marBottom w:val="0"/>
      <w:divBdr>
        <w:top w:val="none" w:sz="0" w:space="0" w:color="auto"/>
        <w:left w:val="none" w:sz="0" w:space="0" w:color="auto"/>
        <w:bottom w:val="none" w:sz="0" w:space="0" w:color="auto"/>
        <w:right w:val="none" w:sz="0" w:space="0" w:color="auto"/>
      </w:divBdr>
    </w:div>
    <w:div w:id="1686639213">
      <w:bodyDiv w:val="1"/>
      <w:marLeft w:val="0"/>
      <w:marRight w:val="0"/>
      <w:marTop w:val="0"/>
      <w:marBottom w:val="0"/>
      <w:divBdr>
        <w:top w:val="none" w:sz="0" w:space="0" w:color="auto"/>
        <w:left w:val="none" w:sz="0" w:space="0" w:color="auto"/>
        <w:bottom w:val="none" w:sz="0" w:space="0" w:color="auto"/>
        <w:right w:val="none" w:sz="0" w:space="0" w:color="auto"/>
      </w:divBdr>
      <w:divsChild>
        <w:div w:id="1765881395">
          <w:marLeft w:val="0"/>
          <w:marRight w:val="0"/>
          <w:marTop w:val="0"/>
          <w:marBottom w:val="0"/>
          <w:divBdr>
            <w:top w:val="none" w:sz="0" w:space="0" w:color="auto"/>
            <w:left w:val="none" w:sz="0" w:space="0" w:color="auto"/>
            <w:bottom w:val="dotted" w:sz="6" w:space="4" w:color="DDDDDD"/>
            <w:right w:val="none" w:sz="0" w:space="0" w:color="auto"/>
          </w:divBdr>
        </w:div>
      </w:divsChild>
    </w:div>
    <w:div w:id="1686979540">
      <w:bodyDiv w:val="1"/>
      <w:marLeft w:val="0"/>
      <w:marRight w:val="0"/>
      <w:marTop w:val="0"/>
      <w:marBottom w:val="0"/>
      <w:divBdr>
        <w:top w:val="none" w:sz="0" w:space="0" w:color="auto"/>
        <w:left w:val="none" w:sz="0" w:space="0" w:color="auto"/>
        <w:bottom w:val="none" w:sz="0" w:space="0" w:color="auto"/>
        <w:right w:val="none" w:sz="0" w:space="0" w:color="auto"/>
      </w:divBdr>
      <w:divsChild>
        <w:div w:id="1481580479">
          <w:marLeft w:val="0"/>
          <w:marRight w:val="0"/>
          <w:marTop w:val="0"/>
          <w:marBottom w:val="0"/>
          <w:divBdr>
            <w:top w:val="none" w:sz="0" w:space="0" w:color="auto"/>
            <w:left w:val="none" w:sz="0" w:space="0" w:color="auto"/>
            <w:bottom w:val="dotted" w:sz="6" w:space="4" w:color="DDDDDD"/>
            <w:right w:val="none" w:sz="0" w:space="0" w:color="auto"/>
          </w:divBdr>
          <w:divsChild>
            <w:div w:id="13877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1150">
      <w:bodyDiv w:val="1"/>
      <w:marLeft w:val="0"/>
      <w:marRight w:val="0"/>
      <w:marTop w:val="0"/>
      <w:marBottom w:val="0"/>
      <w:divBdr>
        <w:top w:val="none" w:sz="0" w:space="0" w:color="auto"/>
        <w:left w:val="none" w:sz="0" w:space="0" w:color="auto"/>
        <w:bottom w:val="none" w:sz="0" w:space="0" w:color="auto"/>
        <w:right w:val="none" w:sz="0" w:space="0" w:color="auto"/>
      </w:divBdr>
      <w:divsChild>
        <w:div w:id="440539981">
          <w:marLeft w:val="0"/>
          <w:marRight w:val="0"/>
          <w:marTop w:val="0"/>
          <w:marBottom w:val="0"/>
          <w:divBdr>
            <w:top w:val="none" w:sz="0" w:space="0" w:color="auto"/>
            <w:left w:val="none" w:sz="0" w:space="0" w:color="auto"/>
            <w:bottom w:val="none" w:sz="0" w:space="0" w:color="auto"/>
            <w:right w:val="none" w:sz="0" w:space="0" w:color="auto"/>
          </w:divBdr>
          <w:divsChild>
            <w:div w:id="1913928382">
              <w:marLeft w:val="0"/>
              <w:marRight w:val="0"/>
              <w:marTop w:val="225"/>
              <w:marBottom w:val="225"/>
              <w:divBdr>
                <w:top w:val="none" w:sz="0" w:space="0" w:color="auto"/>
                <w:left w:val="none" w:sz="0" w:space="0" w:color="auto"/>
                <w:bottom w:val="none" w:sz="0" w:space="0" w:color="auto"/>
                <w:right w:val="none" w:sz="0" w:space="0" w:color="auto"/>
              </w:divBdr>
            </w:div>
          </w:divsChild>
        </w:div>
        <w:div w:id="1048844207">
          <w:marLeft w:val="0"/>
          <w:marRight w:val="0"/>
          <w:marTop w:val="0"/>
          <w:marBottom w:val="150"/>
          <w:divBdr>
            <w:top w:val="none" w:sz="0" w:space="0" w:color="auto"/>
            <w:left w:val="none" w:sz="0" w:space="0" w:color="auto"/>
            <w:bottom w:val="none" w:sz="0" w:space="0" w:color="auto"/>
            <w:right w:val="none" w:sz="0" w:space="0" w:color="auto"/>
          </w:divBdr>
        </w:div>
        <w:div w:id="1703019725">
          <w:marLeft w:val="0"/>
          <w:marRight w:val="0"/>
          <w:marTop w:val="0"/>
          <w:marBottom w:val="150"/>
          <w:divBdr>
            <w:top w:val="none" w:sz="0" w:space="0" w:color="auto"/>
            <w:left w:val="none" w:sz="0" w:space="0" w:color="auto"/>
            <w:bottom w:val="none" w:sz="0" w:space="0" w:color="auto"/>
            <w:right w:val="none" w:sz="0" w:space="0" w:color="auto"/>
          </w:divBdr>
          <w:divsChild>
            <w:div w:id="2089302499">
              <w:marLeft w:val="0"/>
              <w:marRight w:val="0"/>
              <w:marTop w:val="0"/>
              <w:marBottom w:val="0"/>
              <w:divBdr>
                <w:top w:val="none" w:sz="0" w:space="0" w:color="auto"/>
                <w:left w:val="none" w:sz="0" w:space="0" w:color="auto"/>
                <w:bottom w:val="none" w:sz="0" w:space="0" w:color="auto"/>
                <w:right w:val="none" w:sz="0" w:space="0" w:color="auto"/>
              </w:divBdr>
              <w:divsChild>
                <w:div w:id="7709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90037">
      <w:bodyDiv w:val="1"/>
      <w:marLeft w:val="0"/>
      <w:marRight w:val="0"/>
      <w:marTop w:val="0"/>
      <w:marBottom w:val="0"/>
      <w:divBdr>
        <w:top w:val="none" w:sz="0" w:space="0" w:color="auto"/>
        <w:left w:val="none" w:sz="0" w:space="0" w:color="auto"/>
        <w:bottom w:val="none" w:sz="0" w:space="0" w:color="auto"/>
        <w:right w:val="none" w:sz="0" w:space="0" w:color="auto"/>
      </w:divBdr>
      <w:divsChild>
        <w:div w:id="1805659765">
          <w:marLeft w:val="0"/>
          <w:marRight w:val="0"/>
          <w:marTop w:val="0"/>
          <w:marBottom w:val="0"/>
          <w:divBdr>
            <w:top w:val="none" w:sz="0" w:space="0" w:color="auto"/>
            <w:left w:val="none" w:sz="0" w:space="0" w:color="auto"/>
            <w:bottom w:val="none" w:sz="0" w:space="0" w:color="auto"/>
            <w:right w:val="none" w:sz="0" w:space="0" w:color="auto"/>
          </w:divBdr>
          <w:divsChild>
            <w:div w:id="664210642">
              <w:marLeft w:val="0"/>
              <w:marRight w:val="0"/>
              <w:marTop w:val="0"/>
              <w:marBottom w:val="0"/>
              <w:divBdr>
                <w:top w:val="none" w:sz="0" w:space="0" w:color="auto"/>
                <w:left w:val="none" w:sz="0" w:space="0" w:color="auto"/>
                <w:bottom w:val="none" w:sz="0" w:space="0" w:color="auto"/>
                <w:right w:val="none" w:sz="0" w:space="0" w:color="auto"/>
              </w:divBdr>
              <w:divsChild>
                <w:div w:id="625085191">
                  <w:marLeft w:val="0"/>
                  <w:marRight w:val="0"/>
                  <w:marTop w:val="0"/>
                  <w:marBottom w:val="0"/>
                  <w:divBdr>
                    <w:top w:val="none" w:sz="0" w:space="0" w:color="auto"/>
                    <w:left w:val="none" w:sz="0" w:space="0" w:color="auto"/>
                    <w:bottom w:val="none" w:sz="0" w:space="0" w:color="auto"/>
                    <w:right w:val="none" w:sz="0" w:space="0" w:color="auto"/>
                  </w:divBdr>
                  <w:divsChild>
                    <w:div w:id="181747304">
                      <w:marLeft w:val="0"/>
                      <w:marRight w:val="0"/>
                      <w:marTop w:val="0"/>
                      <w:marBottom w:val="0"/>
                      <w:divBdr>
                        <w:top w:val="none" w:sz="0" w:space="0" w:color="auto"/>
                        <w:left w:val="none" w:sz="0" w:space="0" w:color="auto"/>
                        <w:bottom w:val="none" w:sz="0" w:space="0" w:color="auto"/>
                        <w:right w:val="none" w:sz="0" w:space="0" w:color="auto"/>
                      </w:divBdr>
                      <w:divsChild>
                        <w:div w:id="820734917">
                          <w:marLeft w:val="0"/>
                          <w:marRight w:val="0"/>
                          <w:marTop w:val="0"/>
                          <w:marBottom w:val="0"/>
                          <w:divBdr>
                            <w:top w:val="none" w:sz="0" w:space="0" w:color="auto"/>
                            <w:left w:val="none" w:sz="0" w:space="0" w:color="auto"/>
                            <w:bottom w:val="none" w:sz="0" w:space="0" w:color="auto"/>
                            <w:right w:val="none" w:sz="0" w:space="0" w:color="auto"/>
                          </w:divBdr>
                          <w:divsChild>
                            <w:div w:id="1542399467">
                              <w:marLeft w:val="0"/>
                              <w:marRight w:val="0"/>
                              <w:marTop w:val="0"/>
                              <w:marBottom w:val="0"/>
                              <w:divBdr>
                                <w:top w:val="none" w:sz="0" w:space="0" w:color="auto"/>
                                <w:left w:val="none" w:sz="0" w:space="0" w:color="auto"/>
                                <w:bottom w:val="none" w:sz="0" w:space="0" w:color="auto"/>
                                <w:right w:val="none" w:sz="0" w:space="0" w:color="auto"/>
                              </w:divBdr>
                              <w:divsChild>
                                <w:div w:id="547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021765">
      <w:bodyDiv w:val="1"/>
      <w:marLeft w:val="0"/>
      <w:marRight w:val="0"/>
      <w:marTop w:val="0"/>
      <w:marBottom w:val="0"/>
      <w:divBdr>
        <w:top w:val="none" w:sz="0" w:space="0" w:color="auto"/>
        <w:left w:val="none" w:sz="0" w:space="0" w:color="auto"/>
        <w:bottom w:val="none" w:sz="0" w:space="0" w:color="auto"/>
        <w:right w:val="none" w:sz="0" w:space="0" w:color="auto"/>
      </w:divBdr>
      <w:divsChild>
        <w:div w:id="1623878126">
          <w:marLeft w:val="0"/>
          <w:marRight w:val="0"/>
          <w:marTop w:val="0"/>
          <w:marBottom w:val="0"/>
          <w:divBdr>
            <w:top w:val="none" w:sz="0" w:space="0" w:color="auto"/>
            <w:left w:val="none" w:sz="0" w:space="0" w:color="auto"/>
            <w:bottom w:val="none" w:sz="0" w:space="0" w:color="auto"/>
            <w:right w:val="none" w:sz="0" w:space="0" w:color="auto"/>
          </w:divBdr>
        </w:div>
      </w:divsChild>
    </w:div>
    <w:div w:id="1688098371">
      <w:bodyDiv w:val="1"/>
      <w:marLeft w:val="0"/>
      <w:marRight w:val="0"/>
      <w:marTop w:val="0"/>
      <w:marBottom w:val="0"/>
      <w:divBdr>
        <w:top w:val="none" w:sz="0" w:space="0" w:color="auto"/>
        <w:left w:val="none" w:sz="0" w:space="0" w:color="auto"/>
        <w:bottom w:val="none" w:sz="0" w:space="0" w:color="auto"/>
        <w:right w:val="none" w:sz="0" w:space="0" w:color="auto"/>
      </w:divBdr>
    </w:div>
    <w:div w:id="1688217805">
      <w:bodyDiv w:val="1"/>
      <w:marLeft w:val="0"/>
      <w:marRight w:val="0"/>
      <w:marTop w:val="0"/>
      <w:marBottom w:val="0"/>
      <w:divBdr>
        <w:top w:val="none" w:sz="0" w:space="0" w:color="auto"/>
        <w:left w:val="none" w:sz="0" w:space="0" w:color="auto"/>
        <w:bottom w:val="none" w:sz="0" w:space="0" w:color="auto"/>
        <w:right w:val="none" w:sz="0" w:space="0" w:color="auto"/>
      </w:divBdr>
      <w:divsChild>
        <w:div w:id="731923637">
          <w:marLeft w:val="0"/>
          <w:marRight w:val="0"/>
          <w:marTop w:val="0"/>
          <w:marBottom w:val="0"/>
          <w:divBdr>
            <w:top w:val="none" w:sz="0" w:space="0" w:color="auto"/>
            <w:left w:val="none" w:sz="0" w:space="0" w:color="auto"/>
            <w:bottom w:val="none" w:sz="0" w:space="0" w:color="auto"/>
            <w:right w:val="none" w:sz="0" w:space="0" w:color="auto"/>
          </w:divBdr>
          <w:divsChild>
            <w:div w:id="1673146859">
              <w:marLeft w:val="0"/>
              <w:marRight w:val="0"/>
              <w:marTop w:val="0"/>
              <w:marBottom w:val="0"/>
              <w:divBdr>
                <w:top w:val="none" w:sz="0" w:space="0" w:color="auto"/>
                <w:left w:val="none" w:sz="0" w:space="0" w:color="auto"/>
                <w:bottom w:val="none" w:sz="0" w:space="0" w:color="auto"/>
                <w:right w:val="none" w:sz="0" w:space="0" w:color="auto"/>
              </w:divBdr>
              <w:divsChild>
                <w:div w:id="869610188">
                  <w:marLeft w:val="0"/>
                  <w:marRight w:val="0"/>
                  <w:marTop w:val="0"/>
                  <w:marBottom w:val="0"/>
                  <w:divBdr>
                    <w:top w:val="none" w:sz="0" w:space="0" w:color="auto"/>
                    <w:left w:val="none" w:sz="0" w:space="0" w:color="auto"/>
                    <w:bottom w:val="none" w:sz="0" w:space="0" w:color="auto"/>
                    <w:right w:val="none" w:sz="0" w:space="0" w:color="auto"/>
                  </w:divBdr>
                  <w:divsChild>
                    <w:div w:id="28725135">
                      <w:marLeft w:val="0"/>
                      <w:marRight w:val="0"/>
                      <w:marTop w:val="0"/>
                      <w:marBottom w:val="0"/>
                      <w:divBdr>
                        <w:top w:val="none" w:sz="0" w:space="0" w:color="auto"/>
                        <w:left w:val="none" w:sz="0" w:space="0" w:color="auto"/>
                        <w:bottom w:val="none" w:sz="0" w:space="0" w:color="auto"/>
                        <w:right w:val="none" w:sz="0" w:space="0" w:color="auto"/>
                      </w:divBdr>
                      <w:divsChild>
                        <w:div w:id="1928732264">
                          <w:marLeft w:val="0"/>
                          <w:marRight w:val="0"/>
                          <w:marTop w:val="0"/>
                          <w:marBottom w:val="0"/>
                          <w:divBdr>
                            <w:top w:val="none" w:sz="0" w:space="0" w:color="auto"/>
                            <w:left w:val="none" w:sz="0" w:space="0" w:color="auto"/>
                            <w:bottom w:val="none" w:sz="0" w:space="0" w:color="auto"/>
                            <w:right w:val="none" w:sz="0" w:space="0" w:color="auto"/>
                          </w:divBdr>
                          <w:divsChild>
                            <w:div w:id="353381929">
                              <w:marLeft w:val="0"/>
                              <w:marRight w:val="0"/>
                              <w:marTop w:val="0"/>
                              <w:marBottom w:val="0"/>
                              <w:divBdr>
                                <w:top w:val="none" w:sz="0" w:space="0" w:color="auto"/>
                                <w:left w:val="none" w:sz="0" w:space="0" w:color="auto"/>
                                <w:bottom w:val="none" w:sz="0" w:space="0" w:color="auto"/>
                                <w:right w:val="none" w:sz="0" w:space="0" w:color="auto"/>
                              </w:divBdr>
                              <w:divsChild>
                                <w:div w:id="251085699">
                                  <w:marLeft w:val="0"/>
                                  <w:marRight w:val="0"/>
                                  <w:marTop w:val="0"/>
                                  <w:marBottom w:val="0"/>
                                  <w:divBdr>
                                    <w:top w:val="none" w:sz="0" w:space="0" w:color="auto"/>
                                    <w:left w:val="none" w:sz="0" w:space="0" w:color="auto"/>
                                    <w:bottom w:val="none" w:sz="0" w:space="0" w:color="auto"/>
                                    <w:right w:val="none" w:sz="0" w:space="0" w:color="auto"/>
                                  </w:divBdr>
                                  <w:divsChild>
                                    <w:div w:id="658079586">
                                      <w:marLeft w:val="0"/>
                                      <w:marRight w:val="0"/>
                                      <w:marTop w:val="0"/>
                                      <w:marBottom w:val="0"/>
                                      <w:divBdr>
                                        <w:top w:val="none" w:sz="0" w:space="0" w:color="auto"/>
                                        <w:left w:val="none" w:sz="0" w:space="0" w:color="auto"/>
                                        <w:bottom w:val="none" w:sz="0" w:space="0" w:color="auto"/>
                                        <w:right w:val="none" w:sz="0" w:space="0" w:color="auto"/>
                                      </w:divBdr>
                                      <w:divsChild>
                                        <w:div w:id="5769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8873140">
      <w:bodyDiv w:val="1"/>
      <w:marLeft w:val="0"/>
      <w:marRight w:val="0"/>
      <w:marTop w:val="0"/>
      <w:marBottom w:val="0"/>
      <w:divBdr>
        <w:top w:val="none" w:sz="0" w:space="0" w:color="auto"/>
        <w:left w:val="none" w:sz="0" w:space="0" w:color="auto"/>
        <w:bottom w:val="none" w:sz="0" w:space="0" w:color="auto"/>
        <w:right w:val="none" w:sz="0" w:space="0" w:color="auto"/>
      </w:divBdr>
      <w:divsChild>
        <w:div w:id="289241533">
          <w:marLeft w:val="0"/>
          <w:marRight w:val="0"/>
          <w:marTop w:val="0"/>
          <w:marBottom w:val="150"/>
          <w:divBdr>
            <w:top w:val="none" w:sz="0" w:space="0" w:color="auto"/>
            <w:left w:val="none" w:sz="0" w:space="0" w:color="auto"/>
            <w:bottom w:val="none" w:sz="0" w:space="0" w:color="auto"/>
            <w:right w:val="none" w:sz="0" w:space="0" w:color="auto"/>
          </w:divBdr>
        </w:div>
        <w:div w:id="1085808611">
          <w:marLeft w:val="0"/>
          <w:marRight w:val="0"/>
          <w:marTop w:val="0"/>
          <w:marBottom w:val="0"/>
          <w:divBdr>
            <w:top w:val="none" w:sz="0" w:space="0" w:color="auto"/>
            <w:left w:val="none" w:sz="0" w:space="0" w:color="auto"/>
            <w:bottom w:val="none" w:sz="0" w:space="0" w:color="auto"/>
            <w:right w:val="none" w:sz="0" w:space="0" w:color="auto"/>
          </w:divBdr>
          <w:divsChild>
            <w:div w:id="50201811">
              <w:marLeft w:val="0"/>
              <w:marRight w:val="0"/>
              <w:marTop w:val="0"/>
              <w:marBottom w:val="225"/>
              <w:divBdr>
                <w:top w:val="none" w:sz="0" w:space="0" w:color="auto"/>
                <w:left w:val="none" w:sz="0" w:space="0" w:color="auto"/>
                <w:bottom w:val="none" w:sz="0" w:space="0" w:color="auto"/>
                <w:right w:val="none" w:sz="0" w:space="0" w:color="auto"/>
              </w:divBdr>
              <w:divsChild>
                <w:div w:id="179702359">
                  <w:marLeft w:val="0"/>
                  <w:marRight w:val="0"/>
                  <w:marTop w:val="0"/>
                  <w:marBottom w:val="150"/>
                  <w:divBdr>
                    <w:top w:val="none" w:sz="0" w:space="0" w:color="auto"/>
                    <w:left w:val="none" w:sz="0" w:space="0" w:color="auto"/>
                    <w:bottom w:val="none" w:sz="0" w:space="0" w:color="auto"/>
                    <w:right w:val="none" w:sz="0" w:space="0" w:color="auto"/>
                  </w:divBdr>
                  <w:divsChild>
                    <w:div w:id="1325236043">
                      <w:marLeft w:val="0"/>
                      <w:marRight w:val="0"/>
                      <w:marTop w:val="0"/>
                      <w:marBottom w:val="150"/>
                      <w:divBdr>
                        <w:top w:val="none" w:sz="0" w:space="0" w:color="auto"/>
                        <w:left w:val="none" w:sz="0" w:space="0" w:color="auto"/>
                        <w:bottom w:val="none" w:sz="0" w:space="0" w:color="auto"/>
                        <w:right w:val="none" w:sz="0" w:space="0" w:color="auto"/>
                      </w:divBdr>
                      <w:divsChild>
                        <w:div w:id="2731739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1735261">
                  <w:marLeft w:val="0"/>
                  <w:marRight w:val="0"/>
                  <w:marTop w:val="0"/>
                  <w:marBottom w:val="150"/>
                  <w:divBdr>
                    <w:top w:val="none" w:sz="0" w:space="0" w:color="auto"/>
                    <w:left w:val="none" w:sz="0" w:space="0" w:color="auto"/>
                    <w:bottom w:val="none" w:sz="0" w:space="0" w:color="auto"/>
                    <w:right w:val="none" w:sz="0" w:space="0" w:color="auto"/>
                  </w:divBdr>
                </w:div>
                <w:div w:id="1113094638">
                  <w:marLeft w:val="0"/>
                  <w:marRight w:val="0"/>
                  <w:marTop w:val="0"/>
                  <w:marBottom w:val="150"/>
                  <w:divBdr>
                    <w:top w:val="none" w:sz="0" w:space="0" w:color="auto"/>
                    <w:left w:val="none" w:sz="0" w:space="0" w:color="auto"/>
                    <w:bottom w:val="none" w:sz="0" w:space="0" w:color="auto"/>
                    <w:right w:val="none" w:sz="0" w:space="0" w:color="auto"/>
                  </w:divBdr>
                </w:div>
                <w:div w:id="1122991422">
                  <w:marLeft w:val="0"/>
                  <w:marRight w:val="0"/>
                  <w:marTop w:val="0"/>
                  <w:marBottom w:val="150"/>
                  <w:divBdr>
                    <w:top w:val="none" w:sz="0" w:space="0" w:color="auto"/>
                    <w:left w:val="none" w:sz="0" w:space="0" w:color="auto"/>
                    <w:bottom w:val="none" w:sz="0" w:space="0" w:color="auto"/>
                    <w:right w:val="none" w:sz="0" w:space="0" w:color="auto"/>
                  </w:divBdr>
                </w:div>
                <w:div w:id="1456750129">
                  <w:marLeft w:val="0"/>
                  <w:marRight w:val="0"/>
                  <w:marTop w:val="0"/>
                  <w:marBottom w:val="150"/>
                  <w:divBdr>
                    <w:top w:val="none" w:sz="0" w:space="0" w:color="auto"/>
                    <w:left w:val="none" w:sz="0" w:space="0" w:color="auto"/>
                    <w:bottom w:val="none" w:sz="0" w:space="0" w:color="auto"/>
                    <w:right w:val="none" w:sz="0" w:space="0" w:color="auto"/>
                  </w:divBdr>
                </w:div>
                <w:div w:id="1532642463">
                  <w:marLeft w:val="0"/>
                  <w:marRight w:val="0"/>
                  <w:marTop w:val="0"/>
                  <w:marBottom w:val="150"/>
                  <w:divBdr>
                    <w:top w:val="none" w:sz="0" w:space="0" w:color="auto"/>
                    <w:left w:val="none" w:sz="0" w:space="0" w:color="auto"/>
                    <w:bottom w:val="none" w:sz="0" w:space="0" w:color="auto"/>
                    <w:right w:val="none" w:sz="0" w:space="0" w:color="auto"/>
                  </w:divBdr>
                </w:div>
              </w:divsChild>
            </w:div>
            <w:div w:id="3721905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88949194">
      <w:bodyDiv w:val="1"/>
      <w:marLeft w:val="0"/>
      <w:marRight w:val="0"/>
      <w:marTop w:val="0"/>
      <w:marBottom w:val="0"/>
      <w:divBdr>
        <w:top w:val="none" w:sz="0" w:space="0" w:color="auto"/>
        <w:left w:val="none" w:sz="0" w:space="0" w:color="auto"/>
        <w:bottom w:val="none" w:sz="0" w:space="0" w:color="auto"/>
        <w:right w:val="none" w:sz="0" w:space="0" w:color="auto"/>
      </w:divBdr>
      <w:divsChild>
        <w:div w:id="89863314">
          <w:marLeft w:val="0"/>
          <w:marRight w:val="0"/>
          <w:marTop w:val="150"/>
          <w:marBottom w:val="0"/>
          <w:divBdr>
            <w:top w:val="none" w:sz="0" w:space="0" w:color="auto"/>
            <w:left w:val="none" w:sz="0" w:space="0" w:color="auto"/>
            <w:bottom w:val="none" w:sz="0" w:space="0" w:color="auto"/>
            <w:right w:val="none" w:sz="0" w:space="0" w:color="auto"/>
          </w:divBdr>
          <w:divsChild>
            <w:div w:id="1947805839">
              <w:marLeft w:val="0"/>
              <w:marRight w:val="150"/>
              <w:marTop w:val="0"/>
              <w:marBottom w:val="0"/>
              <w:divBdr>
                <w:top w:val="none" w:sz="0" w:space="0" w:color="auto"/>
                <w:left w:val="none" w:sz="0" w:space="0" w:color="auto"/>
                <w:bottom w:val="none" w:sz="0" w:space="0" w:color="auto"/>
                <w:right w:val="none" w:sz="0" w:space="0" w:color="auto"/>
              </w:divBdr>
            </w:div>
          </w:divsChild>
        </w:div>
        <w:div w:id="221596306">
          <w:marLeft w:val="0"/>
          <w:marRight w:val="0"/>
          <w:marTop w:val="0"/>
          <w:marBottom w:val="0"/>
          <w:divBdr>
            <w:top w:val="none" w:sz="0" w:space="8" w:color="auto"/>
            <w:left w:val="none" w:sz="0" w:space="2" w:color="auto"/>
            <w:bottom w:val="single" w:sz="6" w:space="8" w:color="DDDDDD"/>
            <w:right w:val="none" w:sz="0" w:space="0" w:color="auto"/>
          </w:divBdr>
        </w:div>
      </w:divsChild>
    </w:div>
    <w:div w:id="1689066096">
      <w:bodyDiv w:val="1"/>
      <w:marLeft w:val="0"/>
      <w:marRight w:val="0"/>
      <w:marTop w:val="0"/>
      <w:marBottom w:val="0"/>
      <w:divBdr>
        <w:top w:val="none" w:sz="0" w:space="0" w:color="auto"/>
        <w:left w:val="none" w:sz="0" w:space="0" w:color="auto"/>
        <w:bottom w:val="none" w:sz="0" w:space="0" w:color="auto"/>
        <w:right w:val="none" w:sz="0" w:space="0" w:color="auto"/>
      </w:divBdr>
    </w:div>
    <w:div w:id="1689789267">
      <w:bodyDiv w:val="1"/>
      <w:marLeft w:val="0"/>
      <w:marRight w:val="0"/>
      <w:marTop w:val="0"/>
      <w:marBottom w:val="0"/>
      <w:divBdr>
        <w:top w:val="none" w:sz="0" w:space="0" w:color="auto"/>
        <w:left w:val="none" w:sz="0" w:space="0" w:color="auto"/>
        <w:bottom w:val="none" w:sz="0" w:space="0" w:color="auto"/>
        <w:right w:val="none" w:sz="0" w:space="0" w:color="auto"/>
      </w:divBdr>
      <w:divsChild>
        <w:div w:id="490876967">
          <w:marLeft w:val="0"/>
          <w:marRight w:val="0"/>
          <w:marTop w:val="0"/>
          <w:marBottom w:val="0"/>
          <w:divBdr>
            <w:top w:val="none" w:sz="0" w:space="0" w:color="auto"/>
            <w:left w:val="none" w:sz="0" w:space="0" w:color="auto"/>
            <w:bottom w:val="none" w:sz="0" w:space="0" w:color="auto"/>
            <w:right w:val="none" w:sz="0" w:space="0" w:color="auto"/>
          </w:divBdr>
          <w:divsChild>
            <w:div w:id="81609096">
              <w:marLeft w:val="0"/>
              <w:marRight w:val="0"/>
              <w:marTop w:val="0"/>
              <w:marBottom w:val="0"/>
              <w:divBdr>
                <w:top w:val="none" w:sz="0" w:space="0" w:color="auto"/>
                <w:left w:val="none" w:sz="0" w:space="0" w:color="auto"/>
                <w:bottom w:val="none" w:sz="0" w:space="0" w:color="auto"/>
                <w:right w:val="none" w:sz="0" w:space="0" w:color="auto"/>
              </w:divBdr>
              <w:divsChild>
                <w:div w:id="1750926400">
                  <w:marLeft w:val="0"/>
                  <w:marRight w:val="0"/>
                  <w:marTop w:val="0"/>
                  <w:marBottom w:val="0"/>
                  <w:divBdr>
                    <w:top w:val="none" w:sz="0" w:space="0" w:color="auto"/>
                    <w:left w:val="none" w:sz="0" w:space="0" w:color="auto"/>
                    <w:bottom w:val="none" w:sz="0" w:space="0" w:color="auto"/>
                    <w:right w:val="none" w:sz="0" w:space="0" w:color="auto"/>
                  </w:divBdr>
                  <w:divsChild>
                    <w:div w:id="67269422">
                      <w:marLeft w:val="0"/>
                      <w:marRight w:val="0"/>
                      <w:marTop w:val="0"/>
                      <w:marBottom w:val="0"/>
                      <w:divBdr>
                        <w:top w:val="none" w:sz="0" w:space="0" w:color="auto"/>
                        <w:left w:val="none" w:sz="0" w:space="0" w:color="auto"/>
                        <w:bottom w:val="none" w:sz="0" w:space="0" w:color="auto"/>
                        <w:right w:val="none" w:sz="0" w:space="0" w:color="auto"/>
                      </w:divBdr>
                      <w:divsChild>
                        <w:div w:id="1761632940">
                          <w:marLeft w:val="0"/>
                          <w:marRight w:val="0"/>
                          <w:marTop w:val="0"/>
                          <w:marBottom w:val="0"/>
                          <w:divBdr>
                            <w:top w:val="none" w:sz="0" w:space="0" w:color="auto"/>
                            <w:left w:val="none" w:sz="0" w:space="0" w:color="auto"/>
                            <w:bottom w:val="none" w:sz="0" w:space="0" w:color="auto"/>
                            <w:right w:val="none" w:sz="0" w:space="0" w:color="auto"/>
                          </w:divBdr>
                          <w:divsChild>
                            <w:div w:id="1607077528">
                              <w:marLeft w:val="0"/>
                              <w:marRight w:val="0"/>
                              <w:marTop w:val="0"/>
                              <w:marBottom w:val="0"/>
                              <w:divBdr>
                                <w:top w:val="none" w:sz="0" w:space="0" w:color="auto"/>
                                <w:left w:val="none" w:sz="0" w:space="0" w:color="auto"/>
                                <w:bottom w:val="none" w:sz="0" w:space="0" w:color="auto"/>
                                <w:right w:val="none" w:sz="0" w:space="0" w:color="auto"/>
                              </w:divBdr>
                              <w:divsChild>
                                <w:div w:id="709766700">
                                  <w:marLeft w:val="0"/>
                                  <w:marRight w:val="0"/>
                                  <w:marTop w:val="0"/>
                                  <w:marBottom w:val="0"/>
                                  <w:divBdr>
                                    <w:top w:val="none" w:sz="0" w:space="0" w:color="auto"/>
                                    <w:left w:val="none" w:sz="0" w:space="0" w:color="auto"/>
                                    <w:bottom w:val="none" w:sz="0" w:space="0" w:color="auto"/>
                                    <w:right w:val="none" w:sz="0" w:space="0" w:color="auto"/>
                                  </w:divBdr>
                                  <w:divsChild>
                                    <w:div w:id="3370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057360">
      <w:bodyDiv w:val="1"/>
      <w:marLeft w:val="0"/>
      <w:marRight w:val="0"/>
      <w:marTop w:val="0"/>
      <w:marBottom w:val="0"/>
      <w:divBdr>
        <w:top w:val="none" w:sz="0" w:space="0" w:color="auto"/>
        <w:left w:val="none" w:sz="0" w:space="0" w:color="auto"/>
        <w:bottom w:val="none" w:sz="0" w:space="0" w:color="auto"/>
        <w:right w:val="none" w:sz="0" w:space="0" w:color="auto"/>
      </w:divBdr>
    </w:div>
    <w:div w:id="1690138241">
      <w:bodyDiv w:val="1"/>
      <w:marLeft w:val="0"/>
      <w:marRight w:val="0"/>
      <w:marTop w:val="0"/>
      <w:marBottom w:val="0"/>
      <w:divBdr>
        <w:top w:val="none" w:sz="0" w:space="0" w:color="auto"/>
        <w:left w:val="none" w:sz="0" w:space="0" w:color="auto"/>
        <w:bottom w:val="none" w:sz="0" w:space="0" w:color="auto"/>
        <w:right w:val="none" w:sz="0" w:space="0" w:color="auto"/>
      </w:divBdr>
      <w:divsChild>
        <w:div w:id="1334795897">
          <w:marLeft w:val="0"/>
          <w:marRight w:val="0"/>
          <w:marTop w:val="0"/>
          <w:marBottom w:val="0"/>
          <w:divBdr>
            <w:top w:val="none" w:sz="0" w:space="0" w:color="auto"/>
            <w:left w:val="none" w:sz="0" w:space="0" w:color="auto"/>
            <w:bottom w:val="dotted" w:sz="6" w:space="4" w:color="DDDDDD"/>
            <w:right w:val="none" w:sz="0" w:space="0" w:color="auto"/>
          </w:divBdr>
          <w:divsChild>
            <w:div w:id="59941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82042">
      <w:bodyDiv w:val="1"/>
      <w:marLeft w:val="0"/>
      <w:marRight w:val="0"/>
      <w:marTop w:val="0"/>
      <w:marBottom w:val="0"/>
      <w:divBdr>
        <w:top w:val="none" w:sz="0" w:space="0" w:color="auto"/>
        <w:left w:val="none" w:sz="0" w:space="0" w:color="auto"/>
        <w:bottom w:val="none" w:sz="0" w:space="0" w:color="auto"/>
        <w:right w:val="none" w:sz="0" w:space="0" w:color="auto"/>
      </w:divBdr>
    </w:div>
    <w:div w:id="1690370452">
      <w:bodyDiv w:val="1"/>
      <w:marLeft w:val="0"/>
      <w:marRight w:val="0"/>
      <w:marTop w:val="0"/>
      <w:marBottom w:val="0"/>
      <w:divBdr>
        <w:top w:val="none" w:sz="0" w:space="0" w:color="auto"/>
        <w:left w:val="none" w:sz="0" w:space="0" w:color="auto"/>
        <w:bottom w:val="none" w:sz="0" w:space="0" w:color="auto"/>
        <w:right w:val="none" w:sz="0" w:space="0" w:color="auto"/>
      </w:divBdr>
    </w:div>
    <w:div w:id="1690594484">
      <w:bodyDiv w:val="1"/>
      <w:marLeft w:val="0"/>
      <w:marRight w:val="0"/>
      <w:marTop w:val="0"/>
      <w:marBottom w:val="0"/>
      <w:divBdr>
        <w:top w:val="none" w:sz="0" w:space="0" w:color="auto"/>
        <w:left w:val="none" w:sz="0" w:space="0" w:color="auto"/>
        <w:bottom w:val="none" w:sz="0" w:space="0" w:color="auto"/>
        <w:right w:val="none" w:sz="0" w:space="0" w:color="auto"/>
      </w:divBdr>
      <w:divsChild>
        <w:div w:id="1740134662">
          <w:marLeft w:val="0"/>
          <w:marRight w:val="0"/>
          <w:marTop w:val="0"/>
          <w:marBottom w:val="0"/>
          <w:divBdr>
            <w:top w:val="none" w:sz="0" w:space="0" w:color="auto"/>
            <w:left w:val="none" w:sz="0" w:space="0" w:color="auto"/>
            <w:bottom w:val="none" w:sz="0" w:space="0" w:color="auto"/>
            <w:right w:val="none" w:sz="0" w:space="0" w:color="auto"/>
          </w:divBdr>
          <w:divsChild>
            <w:div w:id="1422750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0836579">
      <w:bodyDiv w:val="1"/>
      <w:marLeft w:val="0"/>
      <w:marRight w:val="0"/>
      <w:marTop w:val="0"/>
      <w:marBottom w:val="0"/>
      <w:divBdr>
        <w:top w:val="none" w:sz="0" w:space="0" w:color="auto"/>
        <w:left w:val="none" w:sz="0" w:space="0" w:color="auto"/>
        <w:bottom w:val="none" w:sz="0" w:space="0" w:color="auto"/>
        <w:right w:val="none" w:sz="0" w:space="0" w:color="auto"/>
      </w:divBdr>
      <w:divsChild>
        <w:div w:id="1859613516">
          <w:marLeft w:val="0"/>
          <w:marRight w:val="0"/>
          <w:marTop w:val="0"/>
          <w:marBottom w:val="150"/>
          <w:divBdr>
            <w:top w:val="none" w:sz="0" w:space="0" w:color="auto"/>
            <w:left w:val="none" w:sz="0" w:space="0" w:color="auto"/>
            <w:bottom w:val="none" w:sz="0" w:space="0" w:color="auto"/>
            <w:right w:val="none" w:sz="0" w:space="0" w:color="auto"/>
          </w:divBdr>
        </w:div>
      </w:divsChild>
    </w:div>
    <w:div w:id="1691029217">
      <w:bodyDiv w:val="1"/>
      <w:marLeft w:val="0"/>
      <w:marRight w:val="0"/>
      <w:marTop w:val="0"/>
      <w:marBottom w:val="0"/>
      <w:divBdr>
        <w:top w:val="none" w:sz="0" w:space="0" w:color="auto"/>
        <w:left w:val="none" w:sz="0" w:space="0" w:color="auto"/>
        <w:bottom w:val="none" w:sz="0" w:space="0" w:color="auto"/>
        <w:right w:val="none" w:sz="0" w:space="0" w:color="auto"/>
      </w:divBdr>
      <w:divsChild>
        <w:div w:id="1736396268">
          <w:marLeft w:val="0"/>
          <w:marRight w:val="0"/>
          <w:marTop w:val="0"/>
          <w:marBottom w:val="0"/>
          <w:divBdr>
            <w:top w:val="none" w:sz="0" w:space="0" w:color="auto"/>
            <w:left w:val="none" w:sz="0" w:space="0" w:color="auto"/>
            <w:bottom w:val="none" w:sz="0" w:space="0" w:color="auto"/>
            <w:right w:val="none" w:sz="0" w:space="0" w:color="auto"/>
          </w:divBdr>
          <w:divsChild>
            <w:div w:id="1670448561">
              <w:marLeft w:val="0"/>
              <w:marRight w:val="0"/>
              <w:marTop w:val="0"/>
              <w:marBottom w:val="0"/>
              <w:divBdr>
                <w:top w:val="none" w:sz="0" w:space="0" w:color="auto"/>
                <w:left w:val="none" w:sz="0" w:space="0" w:color="auto"/>
                <w:bottom w:val="none" w:sz="0" w:space="0" w:color="auto"/>
                <w:right w:val="none" w:sz="0" w:space="0" w:color="auto"/>
              </w:divBdr>
              <w:divsChild>
                <w:div w:id="939413105">
                  <w:marLeft w:val="0"/>
                  <w:marRight w:val="0"/>
                  <w:marTop w:val="0"/>
                  <w:marBottom w:val="0"/>
                  <w:divBdr>
                    <w:top w:val="none" w:sz="0" w:space="0" w:color="auto"/>
                    <w:left w:val="none" w:sz="0" w:space="0" w:color="auto"/>
                    <w:bottom w:val="none" w:sz="0" w:space="0" w:color="auto"/>
                    <w:right w:val="none" w:sz="0" w:space="0" w:color="auto"/>
                  </w:divBdr>
                  <w:divsChild>
                    <w:div w:id="1862694782">
                      <w:marLeft w:val="0"/>
                      <w:marRight w:val="0"/>
                      <w:marTop w:val="0"/>
                      <w:marBottom w:val="0"/>
                      <w:divBdr>
                        <w:top w:val="none" w:sz="0" w:space="0" w:color="auto"/>
                        <w:left w:val="none" w:sz="0" w:space="0" w:color="auto"/>
                        <w:bottom w:val="none" w:sz="0" w:space="0" w:color="auto"/>
                        <w:right w:val="none" w:sz="0" w:space="0" w:color="auto"/>
                      </w:divBdr>
                      <w:divsChild>
                        <w:div w:id="425424924">
                          <w:marLeft w:val="0"/>
                          <w:marRight w:val="0"/>
                          <w:marTop w:val="0"/>
                          <w:marBottom w:val="0"/>
                          <w:divBdr>
                            <w:top w:val="none" w:sz="0" w:space="0" w:color="auto"/>
                            <w:left w:val="none" w:sz="0" w:space="0" w:color="auto"/>
                            <w:bottom w:val="none" w:sz="0" w:space="0" w:color="auto"/>
                            <w:right w:val="none" w:sz="0" w:space="0" w:color="auto"/>
                          </w:divBdr>
                          <w:divsChild>
                            <w:div w:id="2120369191">
                              <w:marLeft w:val="0"/>
                              <w:marRight w:val="0"/>
                              <w:marTop w:val="0"/>
                              <w:marBottom w:val="0"/>
                              <w:divBdr>
                                <w:top w:val="none" w:sz="0" w:space="0" w:color="auto"/>
                                <w:left w:val="none" w:sz="0" w:space="0" w:color="auto"/>
                                <w:bottom w:val="none" w:sz="0" w:space="0" w:color="auto"/>
                                <w:right w:val="none" w:sz="0" w:space="0" w:color="auto"/>
                              </w:divBdr>
                              <w:divsChild>
                                <w:div w:id="590311265">
                                  <w:marLeft w:val="0"/>
                                  <w:marRight w:val="0"/>
                                  <w:marTop w:val="0"/>
                                  <w:marBottom w:val="0"/>
                                  <w:divBdr>
                                    <w:top w:val="none" w:sz="0" w:space="0" w:color="auto"/>
                                    <w:left w:val="none" w:sz="0" w:space="0" w:color="auto"/>
                                    <w:bottom w:val="none" w:sz="0" w:space="0" w:color="auto"/>
                                    <w:right w:val="none" w:sz="0" w:space="0" w:color="auto"/>
                                  </w:divBdr>
                                  <w:divsChild>
                                    <w:div w:id="21276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879430">
      <w:bodyDiv w:val="1"/>
      <w:marLeft w:val="0"/>
      <w:marRight w:val="0"/>
      <w:marTop w:val="0"/>
      <w:marBottom w:val="0"/>
      <w:divBdr>
        <w:top w:val="none" w:sz="0" w:space="0" w:color="auto"/>
        <w:left w:val="none" w:sz="0" w:space="0" w:color="auto"/>
        <w:bottom w:val="none" w:sz="0" w:space="0" w:color="auto"/>
        <w:right w:val="none" w:sz="0" w:space="0" w:color="auto"/>
      </w:divBdr>
      <w:divsChild>
        <w:div w:id="1999189135">
          <w:marLeft w:val="0"/>
          <w:marRight w:val="0"/>
          <w:marTop w:val="0"/>
          <w:marBottom w:val="0"/>
          <w:divBdr>
            <w:top w:val="none" w:sz="0" w:space="0" w:color="auto"/>
            <w:left w:val="none" w:sz="0" w:space="0" w:color="auto"/>
            <w:bottom w:val="dotted" w:sz="6" w:space="4" w:color="DDDDDD"/>
            <w:right w:val="none" w:sz="0" w:space="0" w:color="auto"/>
          </w:divBdr>
          <w:divsChild>
            <w:div w:id="1648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31820">
      <w:bodyDiv w:val="1"/>
      <w:marLeft w:val="0"/>
      <w:marRight w:val="0"/>
      <w:marTop w:val="0"/>
      <w:marBottom w:val="0"/>
      <w:divBdr>
        <w:top w:val="none" w:sz="0" w:space="0" w:color="auto"/>
        <w:left w:val="none" w:sz="0" w:space="0" w:color="auto"/>
        <w:bottom w:val="none" w:sz="0" w:space="0" w:color="auto"/>
        <w:right w:val="none" w:sz="0" w:space="0" w:color="auto"/>
      </w:divBdr>
      <w:divsChild>
        <w:div w:id="82729859">
          <w:marLeft w:val="0"/>
          <w:marRight w:val="0"/>
          <w:marTop w:val="0"/>
          <w:marBottom w:val="150"/>
          <w:divBdr>
            <w:top w:val="none" w:sz="0" w:space="0" w:color="auto"/>
            <w:left w:val="none" w:sz="0" w:space="0" w:color="auto"/>
            <w:bottom w:val="none" w:sz="0" w:space="0" w:color="auto"/>
            <w:right w:val="none" w:sz="0" w:space="0" w:color="auto"/>
          </w:divBdr>
        </w:div>
        <w:div w:id="350188919">
          <w:marLeft w:val="0"/>
          <w:marRight w:val="0"/>
          <w:marTop w:val="0"/>
          <w:marBottom w:val="150"/>
          <w:divBdr>
            <w:top w:val="none" w:sz="0" w:space="0" w:color="auto"/>
            <w:left w:val="none" w:sz="0" w:space="0" w:color="auto"/>
            <w:bottom w:val="none" w:sz="0" w:space="0" w:color="auto"/>
            <w:right w:val="none" w:sz="0" w:space="0" w:color="auto"/>
          </w:divBdr>
        </w:div>
        <w:div w:id="661086229">
          <w:marLeft w:val="0"/>
          <w:marRight w:val="0"/>
          <w:marTop w:val="0"/>
          <w:marBottom w:val="150"/>
          <w:divBdr>
            <w:top w:val="none" w:sz="0" w:space="0" w:color="auto"/>
            <w:left w:val="none" w:sz="0" w:space="0" w:color="auto"/>
            <w:bottom w:val="none" w:sz="0" w:space="0" w:color="auto"/>
            <w:right w:val="none" w:sz="0" w:space="0" w:color="auto"/>
          </w:divBdr>
        </w:div>
        <w:div w:id="710150274">
          <w:marLeft w:val="0"/>
          <w:marRight w:val="0"/>
          <w:marTop w:val="0"/>
          <w:marBottom w:val="150"/>
          <w:divBdr>
            <w:top w:val="none" w:sz="0" w:space="0" w:color="auto"/>
            <w:left w:val="none" w:sz="0" w:space="0" w:color="auto"/>
            <w:bottom w:val="none" w:sz="0" w:space="0" w:color="auto"/>
            <w:right w:val="none" w:sz="0" w:space="0" w:color="auto"/>
          </w:divBdr>
        </w:div>
        <w:div w:id="1207983087">
          <w:marLeft w:val="0"/>
          <w:marRight w:val="0"/>
          <w:marTop w:val="0"/>
          <w:marBottom w:val="150"/>
          <w:divBdr>
            <w:top w:val="none" w:sz="0" w:space="0" w:color="auto"/>
            <w:left w:val="none" w:sz="0" w:space="0" w:color="auto"/>
            <w:bottom w:val="none" w:sz="0" w:space="0" w:color="auto"/>
            <w:right w:val="none" w:sz="0" w:space="0" w:color="auto"/>
          </w:divBdr>
        </w:div>
        <w:div w:id="1666670117">
          <w:marLeft w:val="0"/>
          <w:marRight w:val="0"/>
          <w:marTop w:val="0"/>
          <w:marBottom w:val="150"/>
          <w:divBdr>
            <w:top w:val="none" w:sz="0" w:space="0" w:color="auto"/>
            <w:left w:val="none" w:sz="0" w:space="0" w:color="auto"/>
            <w:bottom w:val="none" w:sz="0" w:space="0" w:color="auto"/>
            <w:right w:val="none" w:sz="0" w:space="0" w:color="auto"/>
          </w:divBdr>
        </w:div>
        <w:div w:id="1904832701">
          <w:marLeft w:val="0"/>
          <w:marRight w:val="0"/>
          <w:marTop w:val="0"/>
          <w:marBottom w:val="150"/>
          <w:divBdr>
            <w:top w:val="none" w:sz="0" w:space="0" w:color="auto"/>
            <w:left w:val="none" w:sz="0" w:space="0" w:color="auto"/>
            <w:bottom w:val="none" w:sz="0" w:space="0" w:color="auto"/>
            <w:right w:val="none" w:sz="0" w:space="0" w:color="auto"/>
          </w:divBdr>
        </w:div>
        <w:div w:id="2069767001">
          <w:marLeft w:val="0"/>
          <w:marRight w:val="0"/>
          <w:marTop w:val="0"/>
          <w:marBottom w:val="150"/>
          <w:divBdr>
            <w:top w:val="none" w:sz="0" w:space="0" w:color="auto"/>
            <w:left w:val="none" w:sz="0" w:space="0" w:color="auto"/>
            <w:bottom w:val="none" w:sz="0" w:space="0" w:color="auto"/>
            <w:right w:val="none" w:sz="0" w:space="0" w:color="auto"/>
          </w:divBdr>
        </w:div>
      </w:divsChild>
    </w:div>
    <w:div w:id="1692143330">
      <w:bodyDiv w:val="1"/>
      <w:marLeft w:val="0"/>
      <w:marRight w:val="0"/>
      <w:marTop w:val="0"/>
      <w:marBottom w:val="0"/>
      <w:divBdr>
        <w:top w:val="none" w:sz="0" w:space="0" w:color="auto"/>
        <w:left w:val="none" w:sz="0" w:space="0" w:color="auto"/>
        <w:bottom w:val="none" w:sz="0" w:space="0" w:color="auto"/>
        <w:right w:val="none" w:sz="0" w:space="0" w:color="auto"/>
      </w:divBdr>
      <w:divsChild>
        <w:div w:id="689769122">
          <w:marLeft w:val="0"/>
          <w:marRight w:val="0"/>
          <w:marTop w:val="150"/>
          <w:marBottom w:val="0"/>
          <w:divBdr>
            <w:top w:val="none" w:sz="0" w:space="0" w:color="auto"/>
            <w:left w:val="none" w:sz="0" w:space="0" w:color="auto"/>
            <w:bottom w:val="none" w:sz="0" w:space="0" w:color="auto"/>
            <w:right w:val="none" w:sz="0" w:space="0" w:color="auto"/>
          </w:divBdr>
          <w:divsChild>
            <w:div w:id="1308974207">
              <w:marLeft w:val="0"/>
              <w:marRight w:val="0"/>
              <w:marTop w:val="0"/>
              <w:marBottom w:val="0"/>
              <w:divBdr>
                <w:top w:val="none" w:sz="0" w:space="0" w:color="auto"/>
                <w:left w:val="none" w:sz="0" w:space="0" w:color="auto"/>
                <w:bottom w:val="none" w:sz="0" w:space="0" w:color="auto"/>
                <w:right w:val="none" w:sz="0" w:space="0" w:color="auto"/>
              </w:divBdr>
              <w:divsChild>
                <w:div w:id="2099224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48748279">
          <w:marLeft w:val="0"/>
          <w:marRight w:val="0"/>
          <w:marTop w:val="0"/>
          <w:marBottom w:val="0"/>
          <w:divBdr>
            <w:top w:val="none" w:sz="0" w:space="0" w:color="auto"/>
            <w:left w:val="none" w:sz="0" w:space="0" w:color="auto"/>
            <w:bottom w:val="none" w:sz="0" w:space="0" w:color="auto"/>
            <w:right w:val="none" w:sz="0" w:space="0" w:color="auto"/>
          </w:divBdr>
          <w:divsChild>
            <w:div w:id="1010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37240">
      <w:bodyDiv w:val="1"/>
      <w:marLeft w:val="0"/>
      <w:marRight w:val="0"/>
      <w:marTop w:val="0"/>
      <w:marBottom w:val="0"/>
      <w:divBdr>
        <w:top w:val="none" w:sz="0" w:space="0" w:color="auto"/>
        <w:left w:val="none" w:sz="0" w:space="0" w:color="auto"/>
        <w:bottom w:val="none" w:sz="0" w:space="0" w:color="auto"/>
        <w:right w:val="none" w:sz="0" w:space="0" w:color="auto"/>
      </w:divBdr>
      <w:divsChild>
        <w:div w:id="2093502722">
          <w:marLeft w:val="0"/>
          <w:marRight w:val="0"/>
          <w:marTop w:val="0"/>
          <w:marBottom w:val="0"/>
          <w:divBdr>
            <w:top w:val="none" w:sz="0" w:space="0" w:color="auto"/>
            <w:left w:val="none" w:sz="0" w:space="0" w:color="auto"/>
            <w:bottom w:val="none" w:sz="0" w:space="0" w:color="auto"/>
            <w:right w:val="none" w:sz="0" w:space="0" w:color="auto"/>
          </w:divBdr>
          <w:divsChild>
            <w:div w:id="1207254967">
              <w:marLeft w:val="0"/>
              <w:marRight w:val="0"/>
              <w:marTop w:val="0"/>
              <w:marBottom w:val="0"/>
              <w:divBdr>
                <w:top w:val="none" w:sz="0" w:space="0" w:color="auto"/>
                <w:left w:val="none" w:sz="0" w:space="0" w:color="auto"/>
                <w:bottom w:val="none" w:sz="0" w:space="0" w:color="auto"/>
                <w:right w:val="none" w:sz="0" w:space="0" w:color="auto"/>
              </w:divBdr>
              <w:divsChild>
                <w:div w:id="246354757">
                  <w:marLeft w:val="0"/>
                  <w:marRight w:val="0"/>
                  <w:marTop w:val="0"/>
                  <w:marBottom w:val="0"/>
                  <w:divBdr>
                    <w:top w:val="none" w:sz="0" w:space="0" w:color="auto"/>
                    <w:left w:val="none" w:sz="0" w:space="0" w:color="auto"/>
                    <w:bottom w:val="none" w:sz="0" w:space="0" w:color="auto"/>
                    <w:right w:val="none" w:sz="0" w:space="0" w:color="auto"/>
                  </w:divBdr>
                  <w:divsChild>
                    <w:div w:id="548996200">
                      <w:marLeft w:val="0"/>
                      <w:marRight w:val="0"/>
                      <w:marTop w:val="0"/>
                      <w:marBottom w:val="0"/>
                      <w:divBdr>
                        <w:top w:val="none" w:sz="0" w:space="0" w:color="auto"/>
                        <w:left w:val="none" w:sz="0" w:space="0" w:color="auto"/>
                        <w:bottom w:val="none" w:sz="0" w:space="0" w:color="auto"/>
                        <w:right w:val="none" w:sz="0" w:space="0" w:color="auto"/>
                      </w:divBdr>
                      <w:divsChild>
                        <w:div w:id="1882784415">
                          <w:marLeft w:val="0"/>
                          <w:marRight w:val="0"/>
                          <w:marTop w:val="0"/>
                          <w:marBottom w:val="0"/>
                          <w:divBdr>
                            <w:top w:val="none" w:sz="0" w:space="0" w:color="auto"/>
                            <w:left w:val="none" w:sz="0" w:space="0" w:color="auto"/>
                            <w:bottom w:val="none" w:sz="0" w:space="0" w:color="auto"/>
                            <w:right w:val="none" w:sz="0" w:space="0" w:color="auto"/>
                          </w:divBdr>
                          <w:divsChild>
                            <w:div w:id="161891933">
                              <w:marLeft w:val="0"/>
                              <w:marRight w:val="0"/>
                              <w:marTop w:val="0"/>
                              <w:marBottom w:val="0"/>
                              <w:divBdr>
                                <w:top w:val="none" w:sz="0" w:space="0" w:color="auto"/>
                                <w:left w:val="none" w:sz="0" w:space="0" w:color="auto"/>
                                <w:bottom w:val="none" w:sz="0" w:space="0" w:color="auto"/>
                                <w:right w:val="none" w:sz="0" w:space="0" w:color="auto"/>
                              </w:divBdr>
                              <w:divsChild>
                                <w:div w:id="725495952">
                                  <w:marLeft w:val="0"/>
                                  <w:marRight w:val="0"/>
                                  <w:marTop w:val="0"/>
                                  <w:marBottom w:val="0"/>
                                  <w:divBdr>
                                    <w:top w:val="none" w:sz="0" w:space="0" w:color="auto"/>
                                    <w:left w:val="none" w:sz="0" w:space="0" w:color="auto"/>
                                    <w:bottom w:val="none" w:sz="0" w:space="0" w:color="auto"/>
                                    <w:right w:val="none" w:sz="0" w:space="0" w:color="auto"/>
                                  </w:divBdr>
                                  <w:divsChild>
                                    <w:div w:id="11429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2758857">
      <w:bodyDiv w:val="1"/>
      <w:marLeft w:val="0"/>
      <w:marRight w:val="0"/>
      <w:marTop w:val="0"/>
      <w:marBottom w:val="0"/>
      <w:divBdr>
        <w:top w:val="none" w:sz="0" w:space="0" w:color="auto"/>
        <w:left w:val="none" w:sz="0" w:space="0" w:color="auto"/>
        <w:bottom w:val="none" w:sz="0" w:space="0" w:color="auto"/>
        <w:right w:val="none" w:sz="0" w:space="0" w:color="auto"/>
      </w:divBdr>
      <w:divsChild>
        <w:div w:id="197132449">
          <w:marLeft w:val="0"/>
          <w:marRight w:val="0"/>
          <w:marTop w:val="0"/>
          <w:marBottom w:val="150"/>
          <w:divBdr>
            <w:top w:val="none" w:sz="0" w:space="0" w:color="auto"/>
            <w:left w:val="none" w:sz="0" w:space="0" w:color="auto"/>
            <w:bottom w:val="none" w:sz="0" w:space="0" w:color="auto"/>
            <w:right w:val="none" w:sz="0" w:space="0" w:color="auto"/>
          </w:divBdr>
          <w:divsChild>
            <w:div w:id="862742392">
              <w:marLeft w:val="0"/>
              <w:marRight w:val="0"/>
              <w:marTop w:val="0"/>
              <w:marBottom w:val="0"/>
              <w:divBdr>
                <w:top w:val="none" w:sz="0" w:space="0" w:color="auto"/>
                <w:left w:val="none" w:sz="0" w:space="0" w:color="auto"/>
                <w:bottom w:val="none" w:sz="0" w:space="0" w:color="auto"/>
                <w:right w:val="none" w:sz="0" w:space="0" w:color="auto"/>
              </w:divBdr>
            </w:div>
          </w:divsChild>
        </w:div>
        <w:div w:id="374621985">
          <w:marLeft w:val="0"/>
          <w:marRight w:val="0"/>
          <w:marTop w:val="0"/>
          <w:marBottom w:val="0"/>
          <w:divBdr>
            <w:top w:val="none" w:sz="0" w:space="0" w:color="auto"/>
            <w:left w:val="none" w:sz="0" w:space="0" w:color="auto"/>
            <w:bottom w:val="none" w:sz="0" w:space="0" w:color="auto"/>
            <w:right w:val="none" w:sz="0" w:space="0" w:color="auto"/>
          </w:divBdr>
          <w:divsChild>
            <w:div w:id="1286041828">
              <w:marLeft w:val="0"/>
              <w:marRight w:val="0"/>
              <w:marTop w:val="0"/>
              <w:marBottom w:val="0"/>
              <w:divBdr>
                <w:top w:val="none" w:sz="0" w:space="0" w:color="auto"/>
                <w:left w:val="none" w:sz="0" w:space="0" w:color="auto"/>
                <w:bottom w:val="none" w:sz="0" w:space="0" w:color="auto"/>
                <w:right w:val="none" w:sz="0" w:space="0" w:color="auto"/>
              </w:divBdr>
            </w:div>
          </w:divsChild>
        </w:div>
        <w:div w:id="828985706">
          <w:marLeft w:val="0"/>
          <w:marRight w:val="0"/>
          <w:marTop w:val="0"/>
          <w:marBottom w:val="150"/>
          <w:divBdr>
            <w:top w:val="none" w:sz="0" w:space="0" w:color="auto"/>
            <w:left w:val="none" w:sz="0" w:space="0" w:color="auto"/>
            <w:bottom w:val="none" w:sz="0" w:space="0" w:color="auto"/>
            <w:right w:val="none" w:sz="0" w:space="0" w:color="auto"/>
          </w:divBdr>
        </w:div>
      </w:divsChild>
    </w:div>
    <w:div w:id="1693072059">
      <w:bodyDiv w:val="1"/>
      <w:marLeft w:val="0"/>
      <w:marRight w:val="0"/>
      <w:marTop w:val="0"/>
      <w:marBottom w:val="0"/>
      <w:divBdr>
        <w:top w:val="none" w:sz="0" w:space="0" w:color="auto"/>
        <w:left w:val="none" w:sz="0" w:space="0" w:color="auto"/>
        <w:bottom w:val="none" w:sz="0" w:space="0" w:color="auto"/>
        <w:right w:val="none" w:sz="0" w:space="0" w:color="auto"/>
      </w:divBdr>
      <w:divsChild>
        <w:div w:id="522984559">
          <w:marLeft w:val="0"/>
          <w:marRight w:val="0"/>
          <w:marTop w:val="0"/>
          <w:marBottom w:val="0"/>
          <w:divBdr>
            <w:top w:val="none" w:sz="0" w:space="0" w:color="auto"/>
            <w:left w:val="none" w:sz="0" w:space="0" w:color="auto"/>
            <w:bottom w:val="none" w:sz="0" w:space="0" w:color="auto"/>
            <w:right w:val="none" w:sz="0" w:space="0" w:color="auto"/>
          </w:divBdr>
          <w:divsChild>
            <w:div w:id="1006447566">
              <w:marLeft w:val="0"/>
              <w:marRight w:val="0"/>
              <w:marTop w:val="0"/>
              <w:marBottom w:val="0"/>
              <w:divBdr>
                <w:top w:val="none" w:sz="0" w:space="0" w:color="auto"/>
                <w:left w:val="none" w:sz="0" w:space="0" w:color="auto"/>
                <w:bottom w:val="none" w:sz="0" w:space="0" w:color="auto"/>
                <w:right w:val="none" w:sz="0" w:space="0" w:color="auto"/>
              </w:divBdr>
              <w:divsChild>
                <w:div w:id="224805237">
                  <w:marLeft w:val="0"/>
                  <w:marRight w:val="0"/>
                  <w:marTop w:val="0"/>
                  <w:marBottom w:val="0"/>
                  <w:divBdr>
                    <w:top w:val="none" w:sz="0" w:space="0" w:color="auto"/>
                    <w:left w:val="none" w:sz="0" w:space="0" w:color="auto"/>
                    <w:bottom w:val="none" w:sz="0" w:space="0" w:color="auto"/>
                    <w:right w:val="none" w:sz="0" w:space="0" w:color="auto"/>
                  </w:divBdr>
                  <w:divsChild>
                    <w:div w:id="1531531390">
                      <w:marLeft w:val="0"/>
                      <w:marRight w:val="0"/>
                      <w:marTop w:val="0"/>
                      <w:marBottom w:val="0"/>
                      <w:divBdr>
                        <w:top w:val="none" w:sz="0" w:space="0" w:color="auto"/>
                        <w:left w:val="none" w:sz="0" w:space="0" w:color="auto"/>
                        <w:bottom w:val="none" w:sz="0" w:space="0" w:color="auto"/>
                        <w:right w:val="none" w:sz="0" w:space="0" w:color="auto"/>
                      </w:divBdr>
                      <w:divsChild>
                        <w:div w:id="1216310425">
                          <w:marLeft w:val="0"/>
                          <w:marRight w:val="0"/>
                          <w:marTop w:val="0"/>
                          <w:marBottom w:val="0"/>
                          <w:divBdr>
                            <w:top w:val="none" w:sz="0" w:space="0" w:color="auto"/>
                            <w:left w:val="none" w:sz="0" w:space="0" w:color="auto"/>
                            <w:bottom w:val="none" w:sz="0" w:space="0" w:color="auto"/>
                            <w:right w:val="none" w:sz="0" w:space="0" w:color="auto"/>
                          </w:divBdr>
                          <w:divsChild>
                            <w:div w:id="338043241">
                              <w:marLeft w:val="0"/>
                              <w:marRight w:val="0"/>
                              <w:marTop w:val="0"/>
                              <w:marBottom w:val="0"/>
                              <w:divBdr>
                                <w:top w:val="none" w:sz="0" w:space="0" w:color="auto"/>
                                <w:left w:val="none" w:sz="0" w:space="0" w:color="auto"/>
                                <w:bottom w:val="none" w:sz="0" w:space="0" w:color="auto"/>
                                <w:right w:val="none" w:sz="0" w:space="0" w:color="auto"/>
                              </w:divBdr>
                              <w:divsChild>
                                <w:div w:id="1646859379">
                                  <w:marLeft w:val="0"/>
                                  <w:marRight w:val="0"/>
                                  <w:marTop w:val="0"/>
                                  <w:marBottom w:val="0"/>
                                  <w:divBdr>
                                    <w:top w:val="none" w:sz="0" w:space="0" w:color="auto"/>
                                    <w:left w:val="none" w:sz="0" w:space="0" w:color="auto"/>
                                    <w:bottom w:val="none" w:sz="0" w:space="0" w:color="auto"/>
                                    <w:right w:val="none" w:sz="0" w:space="0" w:color="auto"/>
                                  </w:divBdr>
                                  <w:divsChild>
                                    <w:div w:id="432363642">
                                      <w:marLeft w:val="0"/>
                                      <w:marRight w:val="0"/>
                                      <w:marTop w:val="0"/>
                                      <w:marBottom w:val="0"/>
                                      <w:divBdr>
                                        <w:top w:val="none" w:sz="0" w:space="0" w:color="auto"/>
                                        <w:left w:val="none" w:sz="0" w:space="0" w:color="auto"/>
                                        <w:bottom w:val="none" w:sz="0" w:space="0" w:color="auto"/>
                                        <w:right w:val="none" w:sz="0" w:space="0" w:color="auto"/>
                                      </w:divBdr>
                                      <w:divsChild>
                                        <w:div w:id="2291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3846859">
      <w:bodyDiv w:val="1"/>
      <w:marLeft w:val="0"/>
      <w:marRight w:val="0"/>
      <w:marTop w:val="0"/>
      <w:marBottom w:val="0"/>
      <w:divBdr>
        <w:top w:val="none" w:sz="0" w:space="0" w:color="auto"/>
        <w:left w:val="none" w:sz="0" w:space="0" w:color="auto"/>
        <w:bottom w:val="none" w:sz="0" w:space="0" w:color="auto"/>
        <w:right w:val="none" w:sz="0" w:space="0" w:color="auto"/>
      </w:divBdr>
      <w:divsChild>
        <w:div w:id="1277905668">
          <w:marLeft w:val="0"/>
          <w:marRight w:val="0"/>
          <w:marTop w:val="0"/>
          <w:marBottom w:val="0"/>
          <w:divBdr>
            <w:top w:val="none" w:sz="0" w:space="0" w:color="auto"/>
            <w:left w:val="none" w:sz="0" w:space="0" w:color="auto"/>
            <w:bottom w:val="dotted" w:sz="6" w:space="4" w:color="DDDDDD"/>
            <w:right w:val="none" w:sz="0" w:space="0" w:color="auto"/>
          </w:divBdr>
          <w:divsChild>
            <w:div w:id="175894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2171">
      <w:bodyDiv w:val="1"/>
      <w:marLeft w:val="0"/>
      <w:marRight w:val="0"/>
      <w:marTop w:val="0"/>
      <w:marBottom w:val="0"/>
      <w:divBdr>
        <w:top w:val="none" w:sz="0" w:space="0" w:color="auto"/>
        <w:left w:val="none" w:sz="0" w:space="0" w:color="auto"/>
        <w:bottom w:val="none" w:sz="0" w:space="0" w:color="auto"/>
        <w:right w:val="none" w:sz="0" w:space="0" w:color="auto"/>
      </w:divBdr>
      <w:divsChild>
        <w:div w:id="1477526879">
          <w:marLeft w:val="0"/>
          <w:marRight w:val="0"/>
          <w:marTop w:val="0"/>
          <w:marBottom w:val="0"/>
          <w:divBdr>
            <w:top w:val="none" w:sz="0" w:space="0" w:color="auto"/>
            <w:left w:val="none" w:sz="0" w:space="0" w:color="auto"/>
            <w:bottom w:val="none" w:sz="0" w:space="0" w:color="auto"/>
            <w:right w:val="none" w:sz="0" w:space="0" w:color="auto"/>
          </w:divBdr>
          <w:divsChild>
            <w:div w:id="283273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4191305">
      <w:bodyDiv w:val="1"/>
      <w:marLeft w:val="0"/>
      <w:marRight w:val="0"/>
      <w:marTop w:val="0"/>
      <w:marBottom w:val="0"/>
      <w:divBdr>
        <w:top w:val="none" w:sz="0" w:space="0" w:color="auto"/>
        <w:left w:val="none" w:sz="0" w:space="0" w:color="auto"/>
        <w:bottom w:val="none" w:sz="0" w:space="0" w:color="auto"/>
        <w:right w:val="none" w:sz="0" w:space="0" w:color="auto"/>
      </w:divBdr>
      <w:divsChild>
        <w:div w:id="541328674">
          <w:marLeft w:val="0"/>
          <w:marRight w:val="0"/>
          <w:marTop w:val="0"/>
          <w:marBottom w:val="150"/>
          <w:divBdr>
            <w:top w:val="none" w:sz="0" w:space="0" w:color="auto"/>
            <w:left w:val="none" w:sz="0" w:space="0" w:color="auto"/>
            <w:bottom w:val="none" w:sz="0" w:space="0" w:color="auto"/>
            <w:right w:val="none" w:sz="0" w:space="0" w:color="auto"/>
          </w:divBdr>
        </w:div>
      </w:divsChild>
    </w:div>
    <w:div w:id="1694306728">
      <w:bodyDiv w:val="1"/>
      <w:marLeft w:val="0"/>
      <w:marRight w:val="0"/>
      <w:marTop w:val="0"/>
      <w:marBottom w:val="0"/>
      <w:divBdr>
        <w:top w:val="none" w:sz="0" w:space="0" w:color="auto"/>
        <w:left w:val="none" w:sz="0" w:space="0" w:color="auto"/>
        <w:bottom w:val="none" w:sz="0" w:space="0" w:color="auto"/>
        <w:right w:val="none" w:sz="0" w:space="0" w:color="auto"/>
      </w:divBdr>
      <w:divsChild>
        <w:div w:id="804157825">
          <w:marLeft w:val="0"/>
          <w:marRight w:val="0"/>
          <w:marTop w:val="0"/>
          <w:marBottom w:val="150"/>
          <w:divBdr>
            <w:top w:val="none" w:sz="0" w:space="0" w:color="auto"/>
            <w:left w:val="none" w:sz="0" w:space="0" w:color="auto"/>
            <w:bottom w:val="none" w:sz="0" w:space="0" w:color="auto"/>
            <w:right w:val="none" w:sz="0" w:space="0" w:color="auto"/>
          </w:divBdr>
        </w:div>
        <w:div w:id="2117478888">
          <w:marLeft w:val="0"/>
          <w:marRight w:val="0"/>
          <w:marTop w:val="0"/>
          <w:marBottom w:val="150"/>
          <w:divBdr>
            <w:top w:val="none" w:sz="0" w:space="0" w:color="auto"/>
            <w:left w:val="none" w:sz="0" w:space="0" w:color="auto"/>
            <w:bottom w:val="none" w:sz="0" w:space="0" w:color="auto"/>
            <w:right w:val="none" w:sz="0" w:space="0" w:color="auto"/>
          </w:divBdr>
          <w:divsChild>
            <w:div w:id="1119571830">
              <w:marLeft w:val="0"/>
              <w:marRight w:val="0"/>
              <w:marTop w:val="0"/>
              <w:marBottom w:val="0"/>
              <w:divBdr>
                <w:top w:val="none" w:sz="0" w:space="0" w:color="auto"/>
                <w:left w:val="none" w:sz="0" w:space="0" w:color="auto"/>
                <w:bottom w:val="none" w:sz="0" w:space="0" w:color="auto"/>
                <w:right w:val="none" w:sz="0" w:space="0" w:color="auto"/>
              </w:divBdr>
              <w:divsChild>
                <w:div w:id="11099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77735">
      <w:bodyDiv w:val="1"/>
      <w:marLeft w:val="0"/>
      <w:marRight w:val="0"/>
      <w:marTop w:val="0"/>
      <w:marBottom w:val="0"/>
      <w:divBdr>
        <w:top w:val="none" w:sz="0" w:space="0" w:color="auto"/>
        <w:left w:val="none" w:sz="0" w:space="0" w:color="auto"/>
        <w:bottom w:val="none" w:sz="0" w:space="0" w:color="auto"/>
        <w:right w:val="none" w:sz="0" w:space="0" w:color="auto"/>
      </w:divBdr>
    </w:div>
    <w:div w:id="1694385104">
      <w:bodyDiv w:val="1"/>
      <w:marLeft w:val="0"/>
      <w:marRight w:val="0"/>
      <w:marTop w:val="0"/>
      <w:marBottom w:val="0"/>
      <w:divBdr>
        <w:top w:val="none" w:sz="0" w:space="0" w:color="auto"/>
        <w:left w:val="none" w:sz="0" w:space="0" w:color="auto"/>
        <w:bottom w:val="none" w:sz="0" w:space="0" w:color="auto"/>
        <w:right w:val="none" w:sz="0" w:space="0" w:color="auto"/>
      </w:divBdr>
      <w:divsChild>
        <w:div w:id="1306542938">
          <w:marLeft w:val="0"/>
          <w:marRight w:val="0"/>
          <w:marTop w:val="0"/>
          <w:marBottom w:val="150"/>
          <w:divBdr>
            <w:top w:val="none" w:sz="0" w:space="0" w:color="auto"/>
            <w:left w:val="none" w:sz="0" w:space="0" w:color="auto"/>
            <w:bottom w:val="none" w:sz="0" w:space="0" w:color="auto"/>
            <w:right w:val="none" w:sz="0" w:space="0" w:color="auto"/>
          </w:divBdr>
        </w:div>
      </w:divsChild>
    </w:div>
    <w:div w:id="1694843427">
      <w:bodyDiv w:val="1"/>
      <w:marLeft w:val="0"/>
      <w:marRight w:val="0"/>
      <w:marTop w:val="0"/>
      <w:marBottom w:val="0"/>
      <w:divBdr>
        <w:top w:val="none" w:sz="0" w:space="0" w:color="auto"/>
        <w:left w:val="none" w:sz="0" w:space="0" w:color="auto"/>
        <w:bottom w:val="none" w:sz="0" w:space="0" w:color="auto"/>
        <w:right w:val="none" w:sz="0" w:space="0" w:color="auto"/>
      </w:divBdr>
      <w:divsChild>
        <w:div w:id="2042238420">
          <w:marLeft w:val="0"/>
          <w:marRight w:val="0"/>
          <w:marTop w:val="0"/>
          <w:marBottom w:val="180"/>
          <w:divBdr>
            <w:top w:val="none" w:sz="0" w:space="0" w:color="auto"/>
            <w:left w:val="none" w:sz="0" w:space="0" w:color="auto"/>
            <w:bottom w:val="none" w:sz="0" w:space="0" w:color="auto"/>
            <w:right w:val="none" w:sz="0" w:space="0" w:color="auto"/>
          </w:divBdr>
        </w:div>
      </w:divsChild>
    </w:div>
    <w:div w:id="1695421444">
      <w:bodyDiv w:val="1"/>
      <w:marLeft w:val="0"/>
      <w:marRight w:val="0"/>
      <w:marTop w:val="0"/>
      <w:marBottom w:val="0"/>
      <w:divBdr>
        <w:top w:val="none" w:sz="0" w:space="0" w:color="auto"/>
        <w:left w:val="none" w:sz="0" w:space="0" w:color="auto"/>
        <w:bottom w:val="none" w:sz="0" w:space="0" w:color="auto"/>
        <w:right w:val="none" w:sz="0" w:space="0" w:color="auto"/>
      </w:divBdr>
      <w:divsChild>
        <w:div w:id="1060443277">
          <w:marLeft w:val="0"/>
          <w:marRight w:val="0"/>
          <w:marTop w:val="300"/>
          <w:marBottom w:val="0"/>
          <w:divBdr>
            <w:top w:val="none" w:sz="0" w:space="0" w:color="auto"/>
            <w:left w:val="none" w:sz="0" w:space="0" w:color="auto"/>
            <w:bottom w:val="none" w:sz="0" w:space="0" w:color="auto"/>
            <w:right w:val="none" w:sz="0" w:space="0" w:color="auto"/>
          </w:divBdr>
          <w:divsChild>
            <w:div w:id="733821681">
              <w:marLeft w:val="0"/>
              <w:marRight w:val="0"/>
              <w:marTop w:val="150"/>
              <w:marBottom w:val="0"/>
              <w:divBdr>
                <w:top w:val="none" w:sz="0" w:space="0" w:color="auto"/>
                <w:left w:val="none" w:sz="0" w:space="0" w:color="auto"/>
                <w:bottom w:val="none" w:sz="0" w:space="0" w:color="auto"/>
                <w:right w:val="none" w:sz="0" w:space="0" w:color="auto"/>
              </w:divBdr>
            </w:div>
          </w:divsChild>
        </w:div>
        <w:div w:id="1251935862">
          <w:marLeft w:val="0"/>
          <w:marRight w:val="0"/>
          <w:marTop w:val="300"/>
          <w:marBottom w:val="0"/>
          <w:divBdr>
            <w:top w:val="none" w:sz="0" w:space="0" w:color="auto"/>
            <w:left w:val="none" w:sz="0" w:space="0" w:color="auto"/>
            <w:bottom w:val="none" w:sz="0" w:space="0" w:color="auto"/>
            <w:right w:val="none" w:sz="0" w:space="0" w:color="auto"/>
          </w:divBdr>
          <w:divsChild>
            <w:div w:id="40549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6269">
      <w:bodyDiv w:val="1"/>
      <w:marLeft w:val="0"/>
      <w:marRight w:val="0"/>
      <w:marTop w:val="0"/>
      <w:marBottom w:val="0"/>
      <w:divBdr>
        <w:top w:val="none" w:sz="0" w:space="0" w:color="auto"/>
        <w:left w:val="none" w:sz="0" w:space="0" w:color="auto"/>
        <w:bottom w:val="none" w:sz="0" w:space="0" w:color="auto"/>
        <w:right w:val="none" w:sz="0" w:space="0" w:color="auto"/>
      </w:divBdr>
      <w:divsChild>
        <w:div w:id="1986931784">
          <w:marLeft w:val="0"/>
          <w:marRight w:val="0"/>
          <w:marTop w:val="0"/>
          <w:marBottom w:val="0"/>
          <w:divBdr>
            <w:top w:val="none" w:sz="0" w:space="0" w:color="auto"/>
            <w:left w:val="none" w:sz="0" w:space="0" w:color="auto"/>
            <w:bottom w:val="dotted" w:sz="6" w:space="4" w:color="DDDDDD"/>
            <w:right w:val="none" w:sz="0" w:space="0" w:color="auto"/>
          </w:divBdr>
          <w:divsChild>
            <w:div w:id="14609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955308">
      <w:bodyDiv w:val="1"/>
      <w:marLeft w:val="0"/>
      <w:marRight w:val="0"/>
      <w:marTop w:val="0"/>
      <w:marBottom w:val="0"/>
      <w:divBdr>
        <w:top w:val="none" w:sz="0" w:space="0" w:color="auto"/>
        <w:left w:val="none" w:sz="0" w:space="0" w:color="auto"/>
        <w:bottom w:val="none" w:sz="0" w:space="0" w:color="auto"/>
        <w:right w:val="none" w:sz="0" w:space="0" w:color="auto"/>
      </w:divBdr>
      <w:divsChild>
        <w:div w:id="1292980399">
          <w:marLeft w:val="0"/>
          <w:marRight w:val="0"/>
          <w:marTop w:val="0"/>
          <w:marBottom w:val="0"/>
          <w:divBdr>
            <w:top w:val="none" w:sz="0" w:space="0" w:color="auto"/>
            <w:left w:val="none" w:sz="0" w:space="0" w:color="auto"/>
            <w:bottom w:val="none" w:sz="0" w:space="0" w:color="auto"/>
            <w:right w:val="none" w:sz="0" w:space="0" w:color="auto"/>
          </w:divBdr>
        </w:div>
      </w:divsChild>
    </w:div>
    <w:div w:id="1696232448">
      <w:bodyDiv w:val="1"/>
      <w:marLeft w:val="0"/>
      <w:marRight w:val="0"/>
      <w:marTop w:val="0"/>
      <w:marBottom w:val="0"/>
      <w:divBdr>
        <w:top w:val="none" w:sz="0" w:space="0" w:color="auto"/>
        <w:left w:val="none" w:sz="0" w:space="0" w:color="auto"/>
        <w:bottom w:val="none" w:sz="0" w:space="0" w:color="auto"/>
        <w:right w:val="none" w:sz="0" w:space="0" w:color="auto"/>
      </w:divBdr>
      <w:divsChild>
        <w:div w:id="221530126">
          <w:marLeft w:val="0"/>
          <w:marRight w:val="0"/>
          <w:marTop w:val="0"/>
          <w:marBottom w:val="0"/>
          <w:divBdr>
            <w:top w:val="none" w:sz="0" w:space="0" w:color="auto"/>
            <w:left w:val="none" w:sz="0" w:space="0" w:color="auto"/>
            <w:bottom w:val="dotted" w:sz="6" w:space="4" w:color="DDDDDD"/>
            <w:right w:val="none" w:sz="0" w:space="0" w:color="auto"/>
          </w:divBdr>
          <w:divsChild>
            <w:div w:id="19188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4631">
      <w:bodyDiv w:val="1"/>
      <w:marLeft w:val="0"/>
      <w:marRight w:val="0"/>
      <w:marTop w:val="0"/>
      <w:marBottom w:val="0"/>
      <w:divBdr>
        <w:top w:val="none" w:sz="0" w:space="0" w:color="auto"/>
        <w:left w:val="none" w:sz="0" w:space="0" w:color="auto"/>
        <w:bottom w:val="none" w:sz="0" w:space="0" w:color="auto"/>
        <w:right w:val="none" w:sz="0" w:space="0" w:color="auto"/>
      </w:divBdr>
      <w:divsChild>
        <w:div w:id="607393786">
          <w:marLeft w:val="0"/>
          <w:marRight w:val="0"/>
          <w:marTop w:val="0"/>
          <w:marBottom w:val="0"/>
          <w:divBdr>
            <w:top w:val="none" w:sz="0" w:space="0" w:color="auto"/>
            <w:left w:val="none" w:sz="0" w:space="0" w:color="auto"/>
            <w:bottom w:val="dotted" w:sz="6" w:space="4" w:color="DDDDDD"/>
            <w:right w:val="none" w:sz="0" w:space="0" w:color="auto"/>
          </w:divBdr>
        </w:div>
      </w:divsChild>
    </w:div>
    <w:div w:id="1698316212">
      <w:bodyDiv w:val="1"/>
      <w:marLeft w:val="0"/>
      <w:marRight w:val="0"/>
      <w:marTop w:val="0"/>
      <w:marBottom w:val="0"/>
      <w:divBdr>
        <w:top w:val="none" w:sz="0" w:space="0" w:color="auto"/>
        <w:left w:val="none" w:sz="0" w:space="0" w:color="auto"/>
        <w:bottom w:val="none" w:sz="0" w:space="0" w:color="auto"/>
        <w:right w:val="none" w:sz="0" w:space="0" w:color="auto"/>
      </w:divBdr>
      <w:divsChild>
        <w:div w:id="532764704">
          <w:marLeft w:val="0"/>
          <w:marRight w:val="0"/>
          <w:marTop w:val="0"/>
          <w:marBottom w:val="0"/>
          <w:divBdr>
            <w:top w:val="none" w:sz="0" w:space="0" w:color="auto"/>
            <w:left w:val="none" w:sz="0" w:space="0" w:color="auto"/>
            <w:bottom w:val="none" w:sz="0" w:space="0" w:color="auto"/>
            <w:right w:val="none" w:sz="0" w:space="0" w:color="auto"/>
          </w:divBdr>
          <w:divsChild>
            <w:div w:id="119614235">
              <w:marLeft w:val="2700"/>
              <w:marRight w:val="0"/>
              <w:marTop w:val="0"/>
              <w:marBottom w:val="0"/>
              <w:divBdr>
                <w:top w:val="none" w:sz="0" w:space="0" w:color="auto"/>
                <w:left w:val="none" w:sz="0" w:space="0" w:color="auto"/>
                <w:bottom w:val="none" w:sz="0" w:space="0" w:color="auto"/>
                <w:right w:val="none" w:sz="0" w:space="0" w:color="auto"/>
              </w:divBdr>
              <w:divsChild>
                <w:div w:id="573472103">
                  <w:marLeft w:val="0"/>
                  <w:marRight w:val="0"/>
                  <w:marTop w:val="0"/>
                  <w:marBottom w:val="0"/>
                  <w:divBdr>
                    <w:top w:val="none" w:sz="0" w:space="0" w:color="auto"/>
                    <w:left w:val="none" w:sz="0" w:space="0" w:color="auto"/>
                    <w:bottom w:val="none" w:sz="0" w:space="0" w:color="auto"/>
                    <w:right w:val="none" w:sz="0" w:space="0" w:color="auto"/>
                  </w:divBdr>
                </w:div>
              </w:divsChild>
            </w:div>
            <w:div w:id="449327045">
              <w:marLeft w:val="0"/>
              <w:marRight w:val="0"/>
              <w:marTop w:val="0"/>
              <w:marBottom w:val="0"/>
              <w:divBdr>
                <w:top w:val="none" w:sz="0" w:space="0" w:color="auto"/>
                <w:left w:val="none" w:sz="0" w:space="0" w:color="auto"/>
                <w:bottom w:val="none" w:sz="0" w:space="0" w:color="auto"/>
                <w:right w:val="none" w:sz="0" w:space="0" w:color="auto"/>
              </w:divBdr>
              <w:divsChild>
                <w:div w:id="41173761">
                  <w:marLeft w:val="0"/>
                  <w:marRight w:val="0"/>
                  <w:marTop w:val="0"/>
                  <w:marBottom w:val="0"/>
                  <w:divBdr>
                    <w:top w:val="none" w:sz="0" w:space="0" w:color="auto"/>
                    <w:left w:val="none" w:sz="0" w:space="0" w:color="auto"/>
                    <w:bottom w:val="none" w:sz="0" w:space="0" w:color="auto"/>
                    <w:right w:val="none" w:sz="0" w:space="0" w:color="auto"/>
                  </w:divBdr>
                  <w:divsChild>
                    <w:div w:id="12978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577762">
      <w:bodyDiv w:val="1"/>
      <w:marLeft w:val="0"/>
      <w:marRight w:val="0"/>
      <w:marTop w:val="0"/>
      <w:marBottom w:val="0"/>
      <w:divBdr>
        <w:top w:val="none" w:sz="0" w:space="0" w:color="auto"/>
        <w:left w:val="none" w:sz="0" w:space="0" w:color="auto"/>
        <w:bottom w:val="none" w:sz="0" w:space="0" w:color="auto"/>
        <w:right w:val="none" w:sz="0" w:space="0" w:color="auto"/>
      </w:divBdr>
      <w:divsChild>
        <w:div w:id="677000655">
          <w:marLeft w:val="0"/>
          <w:marRight w:val="0"/>
          <w:marTop w:val="0"/>
          <w:marBottom w:val="150"/>
          <w:divBdr>
            <w:top w:val="none" w:sz="0" w:space="0" w:color="auto"/>
            <w:left w:val="none" w:sz="0" w:space="0" w:color="auto"/>
            <w:bottom w:val="none" w:sz="0" w:space="0" w:color="auto"/>
            <w:right w:val="none" w:sz="0" w:space="0" w:color="auto"/>
          </w:divBdr>
        </w:div>
      </w:divsChild>
    </w:div>
    <w:div w:id="1699351063">
      <w:bodyDiv w:val="1"/>
      <w:marLeft w:val="0"/>
      <w:marRight w:val="0"/>
      <w:marTop w:val="0"/>
      <w:marBottom w:val="0"/>
      <w:divBdr>
        <w:top w:val="none" w:sz="0" w:space="0" w:color="auto"/>
        <w:left w:val="none" w:sz="0" w:space="0" w:color="auto"/>
        <w:bottom w:val="none" w:sz="0" w:space="0" w:color="auto"/>
        <w:right w:val="none" w:sz="0" w:space="0" w:color="auto"/>
      </w:divBdr>
      <w:divsChild>
        <w:div w:id="1131483487">
          <w:marLeft w:val="0"/>
          <w:marRight w:val="0"/>
          <w:marTop w:val="0"/>
          <w:marBottom w:val="0"/>
          <w:divBdr>
            <w:top w:val="none" w:sz="0" w:space="0" w:color="auto"/>
            <w:left w:val="none" w:sz="0" w:space="0" w:color="auto"/>
            <w:bottom w:val="none" w:sz="0" w:space="0" w:color="auto"/>
            <w:right w:val="none" w:sz="0" w:space="0" w:color="auto"/>
          </w:divBdr>
          <w:divsChild>
            <w:div w:id="282732592">
              <w:marLeft w:val="0"/>
              <w:marRight w:val="0"/>
              <w:marTop w:val="225"/>
              <w:marBottom w:val="225"/>
              <w:divBdr>
                <w:top w:val="none" w:sz="0" w:space="0" w:color="auto"/>
                <w:left w:val="none" w:sz="0" w:space="0" w:color="auto"/>
                <w:bottom w:val="none" w:sz="0" w:space="0" w:color="auto"/>
                <w:right w:val="none" w:sz="0" w:space="0" w:color="auto"/>
              </w:divBdr>
            </w:div>
          </w:divsChild>
        </w:div>
        <w:div w:id="1587224471">
          <w:marLeft w:val="0"/>
          <w:marRight w:val="0"/>
          <w:marTop w:val="0"/>
          <w:marBottom w:val="150"/>
          <w:divBdr>
            <w:top w:val="none" w:sz="0" w:space="0" w:color="auto"/>
            <w:left w:val="none" w:sz="0" w:space="0" w:color="auto"/>
            <w:bottom w:val="none" w:sz="0" w:space="0" w:color="auto"/>
            <w:right w:val="none" w:sz="0" w:space="0" w:color="auto"/>
          </w:divBdr>
        </w:div>
        <w:div w:id="1991013246">
          <w:marLeft w:val="0"/>
          <w:marRight w:val="0"/>
          <w:marTop w:val="0"/>
          <w:marBottom w:val="150"/>
          <w:divBdr>
            <w:top w:val="none" w:sz="0" w:space="0" w:color="auto"/>
            <w:left w:val="none" w:sz="0" w:space="0" w:color="auto"/>
            <w:bottom w:val="none" w:sz="0" w:space="0" w:color="auto"/>
            <w:right w:val="none" w:sz="0" w:space="0" w:color="auto"/>
          </w:divBdr>
          <w:divsChild>
            <w:div w:id="954096950">
              <w:marLeft w:val="0"/>
              <w:marRight w:val="0"/>
              <w:marTop w:val="0"/>
              <w:marBottom w:val="0"/>
              <w:divBdr>
                <w:top w:val="none" w:sz="0" w:space="0" w:color="auto"/>
                <w:left w:val="none" w:sz="0" w:space="0" w:color="auto"/>
                <w:bottom w:val="none" w:sz="0" w:space="0" w:color="auto"/>
                <w:right w:val="none" w:sz="0" w:space="0" w:color="auto"/>
              </w:divBdr>
              <w:divsChild>
                <w:div w:id="116898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50563">
      <w:bodyDiv w:val="1"/>
      <w:marLeft w:val="0"/>
      <w:marRight w:val="0"/>
      <w:marTop w:val="0"/>
      <w:marBottom w:val="0"/>
      <w:divBdr>
        <w:top w:val="none" w:sz="0" w:space="0" w:color="auto"/>
        <w:left w:val="none" w:sz="0" w:space="0" w:color="auto"/>
        <w:bottom w:val="none" w:sz="0" w:space="0" w:color="auto"/>
        <w:right w:val="none" w:sz="0" w:space="0" w:color="auto"/>
      </w:divBdr>
    </w:div>
    <w:div w:id="1699620264">
      <w:bodyDiv w:val="1"/>
      <w:marLeft w:val="0"/>
      <w:marRight w:val="0"/>
      <w:marTop w:val="0"/>
      <w:marBottom w:val="0"/>
      <w:divBdr>
        <w:top w:val="none" w:sz="0" w:space="0" w:color="auto"/>
        <w:left w:val="none" w:sz="0" w:space="0" w:color="auto"/>
        <w:bottom w:val="none" w:sz="0" w:space="0" w:color="auto"/>
        <w:right w:val="none" w:sz="0" w:space="0" w:color="auto"/>
      </w:divBdr>
      <w:divsChild>
        <w:div w:id="104816313">
          <w:marLeft w:val="0"/>
          <w:marRight w:val="0"/>
          <w:marTop w:val="150"/>
          <w:marBottom w:val="0"/>
          <w:divBdr>
            <w:top w:val="none" w:sz="0" w:space="0" w:color="auto"/>
            <w:left w:val="none" w:sz="0" w:space="0" w:color="auto"/>
            <w:bottom w:val="none" w:sz="0" w:space="0" w:color="auto"/>
            <w:right w:val="none" w:sz="0" w:space="0" w:color="auto"/>
          </w:divBdr>
          <w:divsChild>
            <w:div w:id="654728112">
              <w:marLeft w:val="0"/>
              <w:marRight w:val="0"/>
              <w:marTop w:val="0"/>
              <w:marBottom w:val="0"/>
              <w:divBdr>
                <w:top w:val="none" w:sz="0" w:space="0" w:color="auto"/>
                <w:left w:val="none" w:sz="0" w:space="0" w:color="auto"/>
                <w:bottom w:val="none" w:sz="0" w:space="0" w:color="auto"/>
                <w:right w:val="none" w:sz="0" w:space="0" w:color="auto"/>
              </w:divBdr>
              <w:divsChild>
                <w:div w:id="925728339">
                  <w:marLeft w:val="0"/>
                  <w:marRight w:val="0"/>
                  <w:marTop w:val="0"/>
                  <w:marBottom w:val="0"/>
                  <w:divBdr>
                    <w:top w:val="none" w:sz="0" w:space="0" w:color="auto"/>
                    <w:left w:val="none" w:sz="0" w:space="0" w:color="auto"/>
                    <w:bottom w:val="none" w:sz="0" w:space="0" w:color="auto"/>
                    <w:right w:val="none" w:sz="0" w:space="0" w:color="auto"/>
                  </w:divBdr>
                </w:div>
                <w:div w:id="15265959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3782109">
          <w:marLeft w:val="0"/>
          <w:marRight w:val="0"/>
          <w:marTop w:val="0"/>
          <w:marBottom w:val="0"/>
          <w:divBdr>
            <w:top w:val="none" w:sz="0" w:space="0" w:color="auto"/>
            <w:left w:val="none" w:sz="0" w:space="0" w:color="auto"/>
            <w:bottom w:val="none" w:sz="0" w:space="0" w:color="auto"/>
            <w:right w:val="none" w:sz="0" w:space="0" w:color="auto"/>
          </w:divBdr>
          <w:divsChild>
            <w:div w:id="3211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3114">
      <w:bodyDiv w:val="1"/>
      <w:marLeft w:val="0"/>
      <w:marRight w:val="0"/>
      <w:marTop w:val="0"/>
      <w:marBottom w:val="0"/>
      <w:divBdr>
        <w:top w:val="none" w:sz="0" w:space="0" w:color="auto"/>
        <w:left w:val="none" w:sz="0" w:space="0" w:color="auto"/>
        <w:bottom w:val="none" w:sz="0" w:space="0" w:color="auto"/>
        <w:right w:val="none" w:sz="0" w:space="0" w:color="auto"/>
      </w:divBdr>
      <w:divsChild>
        <w:div w:id="1753430216">
          <w:marLeft w:val="0"/>
          <w:marRight w:val="0"/>
          <w:marTop w:val="0"/>
          <w:marBottom w:val="0"/>
          <w:divBdr>
            <w:top w:val="none" w:sz="0" w:space="0" w:color="auto"/>
            <w:left w:val="none" w:sz="0" w:space="0" w:color="auto"/>
            <w:bottom w:val="dotted" w:sz="6" w:space="4" w:color="DDDDDD"/>
            <w:right w:val="none" w:sz="0" w:space="0" w:color="auto"/>
          </w:divBdr>
          <w:divsChild>
            <w:div w:id="7884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08144">
      <w:bodyDiv w:val="1"/>
      <w:marLeft w:val="0"/>
      <w:marRight w:val="0"/>
      <w:marTop w:val="0"/>
      <w:marBottom w:val="0"/>
      <w:divBdr>
        <w:top w:val="none" w:sz="0" w:space="0" w:color="auto"/>
        <w:left w:val="none" w:sz="0" w:space="0" w:color="auto"/>
        <w:bottom w:val="none" w:sz="0" w:space="0" w:color="auto"/>
        <w:right w:val="none" w:sz="0" w:space="0" w:color="auto"/>
      </w:divBdr>
    </w:div>
    <w:div w:id="1701082427">
      <w:bodyDiv w:val="1"/>
      <w:marLeft w:val="0"/>
      <w:marRight w:val="0"/>
      <w:marTop w:val="0"/>
      <w:marBottom w:val="0"/>
      <w:divBdr>
        <w:top w:val="none" w:sz="0" w:space="0" w:color="auto"/>
        <w:left w:val="none" w:sz="0" w:space="0" w:color="auto"/>
        <w:bottom w:val="none" w:sz="0" w:space="0" w:color="auto"/>
        <w:right w:val="none" w:sz="0" w:space="0" w:color="auto"/>
      </w:divBdr>
      <w:divsChild>
        <w:div w:id="635917954">
          <w:marLeft w:val="0"/>
          <w:marRight w:val="0"/>
          <w:marTop w:val="0"/>
          <w:marBottom w:val="150"/>
          <w:divBdr>
            <w:top w:val="none" w:sz="0" w:space="0" w:color="auto"/>
            <w:left w:val="none" w:sz="0" w:space="0" w:color="auto"/>
            <w:bottom w:val="none" w:sz="0" w:space="0" w:color="auto"/>
            <w:right w:val="none" w:sz="0" w:space="0" w:color="auto"/>
          </w:divBdr>
        </w:div>
      </w:divsChild>
    </w:div>
    <w:div w:id="1701322014">
      <w:bodyDiv w:val="1"/>
      <w:marLeft w:val="0"/>
      <w:marRight w:val="0"/>
      <w:marTop w:val="0"/>
      <w:marBottom w:val="0"/>
      <w:divBdr>
        <w:top w:val="none" w:sz="0" w:space="0" w:color="auto"/>
        <w:left w:val="none" w:sz="0" w:space="0" w:color="auto"/>
        <w:bottom w:val="none" w:sz="0" w:space="0" w:color="auto"/>
        <w:right w:val="none" w:sz="0" w:space="0" w:color="auto"/>
      </w:divBdr>
    </w:div>
    <w:div w:id="1701398749">
      <w:bodyDiv w:val="1"/>
      <w:marLeft w:val="0"/>
      <w:marRight w:val="0"/>
      <w:marTop w:val="0"/>
      <w:marBottom w:val="0"/>
      <w:divBdr>
        <w:top w:val="none" w:sz="0" w:space="0" w:color="auto"/>
        <w:left w:val="none" w:sz="0" w:space="0" w:color="auto"/>
        <w:bottom w:val="none" w:sz="0" w:space="0" w:color="auto"/>
        <w:right w:val="none" w:sz="0" w:space="0" w:color="auto"/>
      </w:divBdr>
      <w:divsChild>
        <w:div w:id="647905724">
          <w:marLeft w:val="0"/>
          <w:marRight w:val="0"/>
          <w:marTop w:val="0"/>
          <w:marBottom w:val="0"/>
          <w:divBdr>
            <w:top w:val="none" w:sz="0" w:space="0" w:color="auto"/>
            <w:left w:val="none" w:sz="0" w:space="0" w:color="auto"/>
            <w:bottom w:val="none" w:sz="0" w:space="0" w:color="auto"/>
            <w:right w:val="none" w:sz="0" w:space="0" w:color="auto"/>
          </w:divBdr>
          <w:divsChild>
            <w:div w:id="2461141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2169005">
      <w:bodyDiv w:val="1"/>
      <w:marLeft w:val="0"/>
      <w:marRight w:val="0"/>
      <w:marTop w:val="0"/>
      <w:marBottom w:val="0"/>
      <w:divBdr>
        <w:top w:val="none" w:sz="0" w:space="0" w:color="auto"/>
        <w:left w:val="none" w:sz="0" w:space="0" w:color="auto"/>
        <w:bottom w:val="none" w:sz="0" w:space="0" w:color="auto"/>
        <w:right w:val="none" w:sz="0" w:space="0" w:color="auto"/>
      </w:divBdr>
    </w:div>
    <w:div w:id="1702196657">
      <w:bodyDiv w:val="1"/>
      <w:marLeft w:val="0"/>
      <w:marRight w:val="0"/>
      <w:marTop w:val="0"/>
      <w:marBottom w:val="0"/>
      <w:divBdr>
        <w:top w:val="none" w:sz="0" w:space="0" w:color="auto"/>
        <w:left w:val="none" w:sz="0" w:space="0" w:color="auto"/>
        <w:bottom w:val="none" w:sz="0" w:space="0" w:color="auto"/>
        <w:right w:val="none" w:sz="0" w:space="0" w:color="auto"/>
      </w:divBdr>
      <w:divsChild>
        <w:div w:id="235634304">
          <w:marLeft w:val="0"/>
          <w:marRight w:val="0"/>
          <w:marTop w:val="0"/>
          <w:marBottom w:val="150"/>
          <w:divBdr>
            <w:top w:val="none" w:sz="0" w:space="0" w:color="auto"/>
            <w:left w:val="none" w:sz="0" w:space="0" w:color="auto"/>
            <w:bottom w:val="none" w:sz="0" w:space="0" w:color="auto"/>
            <w:right w:val="none" w:sz="0" w:space="0" w:color="auto"/>
          </w:divBdr>
        </w:div>
        <w:div w:id="324892853">
          <w:marLeft w:val="0"/>
          <w:marRight w:val="0"/>
          <w:marTop w:val="0"/>
          <w:marBottom w:val="150"/>
          <w:divBdr>
            <w:top w:val="none" w:sz="0" w:space="0" w:color="auto"/>
            <w:left w:val="none" w:sz="0" w:space="0" w:color="auto"/>
            <w:bottom w:val="none" w:sz="0" w:space="0" w:color="auto"/>
            <w:right w:val="none" w:sz="0" w:space="0" w:color="auto"/>
          </w:divBdr>
        </w:div>
        <w:div w:id="542446770">
          <w:marLeft w:val="0"/>
          <w:marRight w:val="0"/>
          <w:marTop w:val="0"/>
          <w:marBottom w:val="150"/>
          <w:divBdr>
            <w:top w:val="none" w:sz="0" w:space="0" w:color="auto"/>
            <w:left w:val="none" w:sz="0" w:space="0" w:color="auto"/>
            <w:bottom w:val="none" w:sz="0" w:space="0" w:color="auto"/>
            <w:right w:val="none" w:sz="0" w:space="0" w:color="auto"/>
          </w:divBdr>
        </w:div>
        <w:div w:id="595286575">
          <w:marLeft w:val="0"/>
          <w:marRight w:val="0"/>
          <w:marTop w:val="0"/>
          <w:marBottom w:val="150"/>
          <w:divBdr>
            <w:top w:val="none" w:sz="0" w:space="0" w:color="auto"/>
            <w:left w:val="none" w:sz="0" w:space="0" w:color="auto"/>
            <w:bottom w:val="none" w:sz="0" w:space="0" w:color="auto"/>
            <w:right w:val="none" w:sz="0" w:space="0" w:color="auto"/>
          </w:divBdr>
        </w:div>
        <w:div w:id="629239003">
          <w:marLeft w:val="0"/>
          <w:marRight w:val="0"/>
          <w:marTop w:val="0"/>
          <w:marBottom w:val="150"/>
          <w:divBdr>
            <w:top w:val="none" w:sz="0" w:space="0" w:color="auto"/>
            <w:left w:val="none" w:sz="0" w:space="0" w:color="auto"/>
            <w:bottom w:val="none" w:sz="0" w:space="0" w:color="auto"/>
            <w:right w:val="none" w:sz="0" w:space="0" w:color="auto"/>
          </w:divBdr>
        </w:div>
        <w:div w:id="671682083">
          <w:marLeft w:val="0"/>
          <w:marRight w:val="0"/>
          <w:marTop w:val="0"/>
          <w:marBottom w:val="150"/>
          <w:divBdr>
            <w:top w:val="none" w:sz="0" w:space="0" w:color="auto"/>
            <w:left w:val="none" w:sz="0" w:space="0" w:color="auto"/>
            <w:bottom w:val="none" w:sz="0" w:space="0" w:color="auto"/>
            <w:right w:val="none" w:sz="0" w:space="0" w:color="auto"/>
          </w:divBdr>
        </w:div>
        <w:div w:id="1149444147">
          <w:marLeft w:val="0"/>
          <w:marRight w:val="0"/>
          <w:marTop w:val="0"/>
          <w:marBottom w:val="150"/>
          <w:divBdr>
            <w:top w:val="none" w:sz="0" w:space="0" w:color="auto"/>
            <w:left w:val="none" w:sz="0" w:space="0" w:color="auto"/>
            <w:bottom w:val="none" w:sz="0" w:space="0" w:color="auto"/>
            <w:right w:val="none" w:sz="0" w:space="0" w:color="auto"/>
          </w:divBdr>
        </w:div>
        <w:div w:id="1165702126">
          <w:marLeft w:val="0"/>
          <w:marRight w:val="0"/>
          <w:marTop w:val="0"/>
          <w:marBottom w:val="150"/>
          <w:divBdr>
            <w:top w:val="none" w:sz="0" w:space="0" w:color="auto"/>
            <w:left w:val="none" w:sz="0" w:space="0" w:color="auto"/>
            <w:bottom w:val="none" w:sz="0" w:space="0" w:color="auto"/>
            <w:right w:val="none" w:sz="0" w:space="0" w:color="auto"/>
          </w:divBdr>
        </w:div>
        <w:div w:id="1267692246">
          <w:marLeft w:val="0"/>
          <w:marRight w:val="0"/>
          <w:marTop w:val="0"/>
          <w:marBottom w:val="150"/>
          <w:divBdr>
            <w:top w:val="none" w:sz="0" w:space="0" w:color="auto"/>
            <w:left w:val="none" w:sz="0" w:space="0" w:color="auto"/>
            <w:bottom w:val="none" w:sz="0" w:space="0" w:color="auto"/>
            <w:right w:val="none" w:sz="0" w:space="0" w:color="auto"/>
          </w:divBdr>
        </w:div>
        <w:div w:id="1322661751">
          <w:marLeft w:val="0"/>
          <w:marRight w:val="0"/>
          <w:marTop w:val="0"/>
          <w:marBottom w:val="150"/>
          <w:divBdr>
            <w:top w:val="none" w:sz="0" w:space="0" w:color="auto"/>
            <w:left w:val="none" w:sz="0" w:space="0" w:color="auto"/>
            <w:bottom w:val="none" w:sz="0" w:space="0" w:color="auto"/>
            <w:right w:val="none" w:sz="0" w:space="0" w:color="auto"/>
          </w:divBdr>
        </w:div>
        <w:div w:id="1467815227">
          <w:marLeft w:val="0"/>
          <w:marRight w:val="0"/>
          <w:marTop w:val="0"/>
          <w:marBottom w:val="150"/>
          <w:divBdr>
            <w:top w:val="none" w:sz="0" w:space="0" w:color="auto"/>
            <w:left w:val="none" w:sz="0" w:space="0" w:color="auto"/>
            <w:bottom w:val="none" w:sz="0" w:space="0" w:color="auto"/>
            <w:right w:val="none" w:sz="0" w:space="0" w:color="auto"/>
          </w:divBdr>
        </w:div>
        <w:div w:id="1483231596">
          <w:marLeft w:val="0"/>
          <w:marRight w:val="0"/>
          <w:marTop w:val="0"/>
          <w:marBottom w:val="150"/>
          <w:divBdr>
            <w:top w:val="none" w:sz="0" w:space="0" w:color="auto"/>
            <w:left w:val="none" w:sz="0" w:space="0" w:color="auto"/>
            <w:bottom w:val="none" w:sz="0" w:space="0" w:color="auto"/>
            <w:right w:val="none" w:sz="0" w:space="0" w:color="auto"/>
          </w:divBdr>
        </w:div>
        <w:div w:id="1500660548">
          <w:marLeft w:val="0"/>
          <w:marRight w:val="0"/>
          <w:marTop w:val="0"/>
          <w:marBottom w:val="150"/>
          <w:divBdr>
            <w:top w:val="none" w:sz="0" w:space="0" w:color="auto"/>
            <w:left w:val="none" w:sz="0" w:space="0" w:color="auto"/>
            <w:bottom w:val="none" w:sz="0" w:space="0" w:color="auto"/>
            <w:right w:val="none" w:sz="0" w:space="0" w:color="auto"/>
          </w:divBdr>
        </w:div>
        <w:div w:id="1605187793">
          <w:marLeft w:val="0"/>
          <w:marRight w:val="0"/>
          <w:marTop w:val="0"/>
          <w:marBottom w:val="150"/>
          <w:divBdr>
            <w:top w:val="none" w:sz="0" w:space="0" w:color="auto"/>
            <w:left w:val="none" w:sz="0" w:space="0" w:color="auto"/>
            <w:bottom w:val="none" w:sz="0" w:space="0" w:color="auto"/>
            <w:right w:val="none" w:sz="0" w:space="0" w:color="auto"/>
          </w:divBdr>
        </w:div>
        <w:div w:id="1841920649">
          <w:marLeft w:val="0"/>
          <w:marRight w:val="0"/>
          <w:marTop w:val="0"/>
          <w:marBottom w:val="150"/>
          <w:divBdr>
            <w:top w:val="none" w:sz="0" w:space="0" w:color="auto"/>
            <w:left w:val="none" w:sz="0" w:space="0" w:color="auto"/>
            <w:bottom w:val="none" w:sz="0" w:space="0" w:color="auto"/>
            <w:right w:val="none" w:sz="0" w:space="0" w:color="auto"/>
          </w:divBdr>
        </w:div>
        <w:div w:id="1990592595">
          <w:marLeft w:val="0"/>
          <w:marRight w:val="0"/>
          <w:marTop w:val="0"/>
          <w:marBottom w:val="150"/>
          <w:divBdr>
            <w:top w:val="none" w:sz="0" w:space="0" w:color="auto"/>
            <w:left w:val="none" w:sz="0" w:space="0" w:color="auto"/>
            <w:bottom w:val="none" w:sz="0" w:space="0" w:color="auto"/>
            <w:right w:val="none" w:sz="0" w:space="0" w:color="auto"/>
          </w:divBdr>
        </w:div>
        <w:div w:id="2003778578">
          <w:marLeft w:val="0"/>
          <w:marRight w:val="0"/>
          <w:marTop w:val="0"/>
          <w:marBottom w:val="150"/>
          <w:divBdr>
            <w:top w:val="none" w:sz="0" w:space="0" w:color="auto"/>
            <w:left w:val="none" w:sz="0" w:space="0" w:color="auto"/>
            <w:bottom w:val="none" w:sz="0" w:space="0" w:color="auto"/>
            <w:right w:val="none" w:sz="0" w:space="0" w:color="auto"/>
          </w:divBdr>
        </w:div>
      </w:divsChild>
    </w:div>
    <w:div w:id="1702242660">
      <w:bodyDiv w:val="1"/>
      <w:marLeft w:val="0"/>
      <w:marRight w:val="0"/>
      <w:marTop w:val="0"/>
      <w:marBottom w:val="0"/>
      <w:divBdr>
        <w:top w:val="none" w:sz="0" w:space="0" w:color="auto"/>
        <w:left w:val="none" w:sz="0" w:space="0" w:color="auto"/>
        <w:bottom w:val="none" w:sz="0" w:space="0" w:color="auto"/>
        <w:right w:val="none" w:sz="0" w:space="0" w:color="auto"/>
      </w:divBdr>
      <w:divsChild>
        <w:div w:id="1733306357">
          <w:marLeft w:val="0"/>
          <w:marRight w:val="0"/>
          <w:marTop w:val="0"/>
          <w:marBottom w:val="0"/>
          <w:divBdr>
            <w:top w:val="none" w:sz="0" w:space="0" w:color="auto"/>
            <w:left w:val="none" w:sz="0" w:space="0" w:color="auto"/>
            <w:bottom w:val="dotted" w:sz="6" w:space="4" w:color="DDDDDD"/>
            <w:right w:val="none" w:sz="0" w:space="0" w:color="auto"/>
          </w:divBdr>
        </w:div>
      </w:divsChild>
    </w:div>
    <w:div w:id="1702437183">
      <w:bodyDiv w:val="1"/>
      <w:marLeft w:val="0"/>
      <w:marRight w:val="0"/>
      <w:marTop w:val="0"/>
      <w:marBottom w:val="0"/>
      <w:divBdr>
        <w:top w:val="none" w:sz="0" w:space="0" w:color="auto"/>
        <w:left w:val="none" w:sz="0" w:space="0" w:color="auto"/>
        <w:bottom w:val="none" w:sz="0" w:space="0" w:color="auto"/>
        <w:right w:val="none" w:sz="0" w:space="0" w:color="auto"/>
      </w:divBdr>
      <w:divsChild>
        <w:div w:id="674845457">
          <w:marLeft w:val="0"/>
          <w:marRight w:val="0"/>
          <w:marTop w:val="0"/>
          <w:marBottom w:val="225"/>
          <w:divBdr>
            <w:top w:val="none" w:sz="0" w:space="0" w:color="auto"/>
            <w:left w:val="none" w:sz="0" w:space="0" w:color="auto"/>
            <w:bottom w:val="none" w:sz="0" w:space="0" w:color="auto"/>
            <w:right w:val="none" w:sz="0" w:space="0" w:color="auto"/>
          </w:divBdr>
          <w:divsChild>
            <w:div w:id="480007195">
              <w:marLeft w:val="0"/>
              <w:marRight w:val="0"/>
              <w:marTop w:val="0"/>
              <w:marBottom w:val="0"/>
              <w:divBdr>
                <w:top w:val="none" w:sz="0" w:space="0" w:color="auto"/>
                <w:left w:val="none" w:sz="0" w:space="0" w:color="auto"/>
                <w:bottom w:val="none" w:sz="0" w:space="0" w:color="auto"/>
                <w:right w:val="none" w:sz="0" w:space="0" w:color="auto"/>
              </w:divBdr>
              <w:divsChild>
                <w:div w:id="18534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7809">
          <w:marLeft w:val="0"/>
          <w:marRight w:val="0"/>
          <w:marTop w:val="0"/>
          <w:marBottom w:val="225"/>
          <w:divBdr>
            <w:top w:val="none" w:sz="0" w:space="0" w:color="auto"/>
            <w:left w:val="none" w:sz="0" w:space="0" w:color="auto"/>
            <w:bottom w:val="none" w:sz="0" w:space="0" w:color="auto"/>
            <w:right w:val="none" w:sz="0" w:space="0" w:color="auto"/>
          </w:divBdr>
        </w:div>
      </w:divsChild>
    </w:div>
    <w:div w:id="1702978456">
      <w:bodyDiv w:val="1"/>
      <w:marLeft w:val="0"/>
      <w:marRight w:val="0"/>
      <w:marTop w:val="0"/>
      <w:marBottom w:val="0"/>
      <w:divBdr>
        <w:top w:val="none" w:sz="0" w:space="0" w:color="auto"/>
        <w:left w:val="none" w:sz="0" w:space="0" w:color="auto"/>
        <w:bottom w:val="none" w:sz="0" w:space="0" w:color="auto"/>
        <w:right w:val="none" w:sz="0" w:space="0" w:color="auto"/>
      </w:divBdr>
      <w:divsChild>
        <w:div w:id="287786362">
          <w:marLeft w:val="0"/>
          <w:marRight w:val="0"/>
          <w:marTop w:val="0"/>
          <w:marBottom w:val="0"/>
          <w:divBdr>
            <w:top w:val="none" w:sz="0" w:space="0" w:color="auto"/>
            <w:left w:val="none" w:sz="0" w:space="0" w:color="auto"/>
            <w:bottom w:val="none" w:sz="0" w:space="0" w:color="auto"/>
            <w:right w:val="none" w:sz="0" w:space="0" w:color="auto"/>
          </w:divBdr>
          <w:divsChild>
            <w:div w:id="1389649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3087628">
      <w:bodyDiv w:val="1"/>
      <w:marLeft w:val="0"/>
      <w:marRight w:val="0"/>
      <w:marTop w:val="0"/>
      <w:marBottom w:val="0"/>
      <w:divBdr>
        <w:top w:val="none" w:sz="0" w:space="0" w:color="auto"/>
        <w:left w:val="none" w:sz="0" w:space="0" w:color="auto"/>
        <w:bottom w:val="none" w:sz="0" w:space="0" w:color="auto"/>
        <w:right w:val="none" w:sz="0" w:space="0" w:color="auto"/>
      </w:divBdr>
      <w:divsChild>
        <w:div w:id="1356879073">
          <w:marLeft w:val="0"/>
          <w:marRight w:val="0"/>
          <w:marTop w:val="0"/>
          <w:marBottom w:val="0"/>
          <w:divBdr>
            <w:top w:val="none" w:sz="0" w:space="0" w:color="auto"/>
            <w:left w:val="none" w:sz="0" w:space="0" w:color="auto"/>
            <w:bottom w:val="none" w:sz="0" w:space="0" w:color="auto"/>
            <w:right w:val="none" w:sz="0" w:space="0" w:color="auto"/>
          </w:divBdr>
          <w:divsChild>
            <w:div w:id="867912331">
              <w:marLeft w:val="0"/>
              <w:marRight w:val="0"/>
              <w:marTop w:val="0"/>
              <w:marBottom w:val="0"/>
              <w:divBdr>
                <w:top w:val="none" w:sz="0" w:space="0" w:color="auto"/>
                <w:left w:val="none" w:sz="0" w:space="0" w:color="auto"/>
                <w:bottom w:val="none" w:sz="0" w:space="0" w:color="auto"/>
                <w:right w:val="none" w:sz="0" w:space="0" w:color="auto"/>
              </w:divBdr>
              <w:divsChild>
                <w:div w:id="256137504">
                  <w:marLeft w:val="0"/>
                  <w:marRight w:val="0"/>
                  <w:marTop w:val="0"/>
                  <w:marBottom w:val="0"/>
                  <w:divBdr>
                    <w:top w:val="none" w:sz="0" w:space="0" w:color="auto"/>
                    <w:left w:val="none" w:sz="0" w:space="0" w:color="auto"/>
                    <w:bottom w:val="none" w:sz="0" w:space="0" w:color="auto"/>
                    <w:right w:val="none" w:sz="0" w:space="0" w:color="auto"/>
                  </w:divBdr>
                  <w:divsChild>
                    <w:div w:id="1929462532">
                      <w:marLeft w:val="0"/>
                      <w:marRight w:val="0"/>
                      <w:marTop w:val="0"/>
                      <w:marBottom w:val="0"/>
                      <w:divBdr>
                        <w:top w:val="none" w:sz="0" w:space="0" w:color="auto"/>
                        <w:left w:val="none" w:sz="0" w:space="0" w:color="auto"/>
                        <w:bottom w:val="none" w:sz="0" w:space="0" w:color="auto"/>
                        <w:right w:val="none" w:sz="0" w:space="0" w:color="auto"/>
                      </w:divBdr>
                      <w:divsChild>
                        <w:div w:id="830024787">
                          <w:marLeft w:val="0"/>
                          <w:marRight w:val="0"/>
                          <w:marTop w:val="0"/>
                          <w:marBottom w:val="0"/>
                          <w:divBdr>
                            <w:top w:val="none" w:sz="0" w:space="0" w:color="auto"/>
                            <w:left w:val="none" w:sz="0" w:space="0" w:color="auto"/>
                            <w:bottom w:val="none" w:sz="0" w:space="0" w:color="auto"/>
                            <w:right w:val="none" w:sz="0" w:space="0" w:color="auto"/>
                          </w:divBdr>
                          <w:divsChild>
                            <w:div w:id="978536591">
                              <w:marLeft w:val="0"/>
                              <w:marRight w:val="0"/>
                              <w:marTop w:val="0"/>
                              <w:marBottom w:val="0"/>
                              <w:divBdr>
                                <w:top w:val="none" w:sz="0" w:space="0" w:color="auto"/>
                                <w:left w:val="none" w:sz="0" w:space="0" w:color="auto"/>
                                <w:bottom w:val="none" w:sz="0" w:space="0" w:color="auto"/>
                                <w:right w:val="none" w:sz="0" w:space="0" w:color="auto"/>
                              </w:divBdr>
                              <w:divsChild>
                                <w:div w:id="2130782592">
                                  <w:marLeft w:val="0"/>
                                  <w:marRight w:val="0"/>
                                  <w:marTop w:val="0"/>
                                  <w:marBottom w:val="0"/>
                                  <w:divBdr>
                                    <w:top w:val="none" w:sz="0" w:space="0" w:color="auto"/>
                                    <w:left w:val="none" w:sz="0" w:space="0" w:color="auto"/>
                                    <w:bottom w:val="none" w:sz="0" w:space="0" w:color="auto"/>
                                    <w:right w:val="none" w:sz="0" w:space="0" w:color="auto"/>
                                  </w:divBdr>
                                  <w:divsChild>
                                    <w:div w:id="15456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168712">
      <w:bodyDiv w:val="1"/>
      <w:marLeft w:val="0"/>
      <w:marRight w:val="0"/>
      <w:marTop w:val="0"/>
      <w:marBottom w:val="0"/>
      <w:divBdr>
        <w:top w:val="none" w:sz="0" w:space="0" w:color="auto"/>
        <w:left w:val="none" w:sz="0" w:space="0" w:color="auto"/>
        <w:bottom w:val="none" w:sz="0" w:space="0" w:color="auto"/>
        <w:right w:val="none" w:sz="0" w:space="0" w:color="auto"/>
      </w:divBdr>
      <w:divsChild>
        <w:div w:id="1741831799">
          <w:marLeft w:val="0"/>
          <w:marRight w:val="0"/>
          <w:marTop w:val="0"/>
          <w:marBottom w:val="150"/>
          <w:divBdr>
            <w:top w:val="none" w:sz="0" w:space="0" w:color="auto"/>
            <w:left w:val="none" w:sz="0" w:space="0" w:color="auto"/>
            <w:bottom w:val="none" w:sz="0" w:space="0" w:color="auto"/>
            <w:right w:val="none" w:sz="0" w:space="0" w:color="auto"/>
          </w:divBdr>
        </w:div>
      </w:divsChild>
    </w:div>
    <w:div w:id="1703241223">
      <w:bodyDiv w:val="1"/>
      <w:marLeft w:val="0"/>
      <w:marRight w:val="0"/>
      <w:marTop w:val="0"/>
      <w:marBottom w:val="0"/>
      <w:divBdr>
        <w:top w:val="none" w:sz="0" w:space="0" w:color="auto"/>
        <w:left w:val="none" w:sz="0" w:space="0" w:color="auto"/>
        <w:bottom w:val="none" w:sz="0" w:space="0" w:color="auto"/>
        <w:right w:val="none" w:sz="0" w:space="0" w:color="auto"/>
      </w:divBdr>
      <w:divsChild>
        <w:div w:id="803236577">
          <w:marLeft w:val="0"/>
          <w:marRight w:val="0"/>
          <w:marTop w:val="0"/>
          <w:marBottom w:val="0"/>
          <w:divBdr>
            <w:top w:val="none" w:sz="0" w:space="0" w:color="auto"/>
            <w:left w:val="none" w:sz="0" w:space="0" w:color="auto"/>
            <w:bottom w:val="none" w:sz="0" w:space="0" w:color="auto"/>
            <w:right w:val="none" w:sz="0" w:space="0" w:color="auto"/>
          </w:divBdr>
          <w:divsChild>
            <w:div w:id="148719215">
              <w:marLeft w:val="0"/>
              <w:marRight w:val="0"/>
              <w:marTop w:val="0"/>
              <w:marBottom w:val="0"/>
              <w:divBdr>
                <w:top w:val="none" w:sz="0" w:space="0" w:color="auto"/>
                <w:left w:val="none" w:sz="0" w:space="0" w:color="auto"/>
                <w:bottom w:val="none" w:sz="0" w:space="0" w:color="auto"/>
                <w:right w:val="none" w:sz="0" w:space="0" w:color="auto"/>
              </w:divBdr>
              <w:divsChild>
                <w:div w:id="510025471">
                  <w:marLeft w:val="0"/>
                  <w:marRight w:val="0"/>
                  <w:marTop w:val="0"/>
                  <w:marBottom w:val="0"/>
                  <w:divBdr>
                    <w:top w:val="none" w:sz="0" w:space="0" w:color="auto"/>
                    <w:left w:val="none" w:sz="0" w:space="0" w:color="auto"/>
                    <w:bottom w:val="none" w:sz="0" w:space="0" w:color="auto"/>
                    <w:right w:val="none" w:sz="0" w:space="0" w:color="auto"/>
                  </w:divBdr>
                  <w:divsChild>
                    <w:div w:id="384841242">
                      <w:marLeft w:val="0"/>
                      <w:marRight w:val="0"/>
                      <w:marTop w:val="0"/>
                      <w:marBottom w:val="0"/>
                      <w:divBdr>
                        <w:top w:val="none" w:sz="0" w:space="0" w:color="auto"/>
                        <w:left w:val="none" w:sz="0" w:space="0" w:color="auto"/>
                        <w:bottom w:val="none" w:sz="0" w:space="0" w:color="auto"/>
                        <w:right w:val="none" w:sz="0" w:space="0" w:color="auto"/>
                      </w:divBdr>
                      <w:divsChild>
                        <w:div w:id="120274475">
                          <w:marLeft w:val="0"/>
                          <w:marRight w:val="0"/>
                          <w:marTop w:val="0"/>
                          <w:marBottom w:val="0"/>
                          <w:divBdr>
                            <w:top w:val="none" w:sz="0" w:space="0" w:color="auto"/>
                            <w:left w:val="none" w:sz="0" w:space="0" w:color="auto"/>
                            <w:bottom w:val="none" w:sz="0" w:space="0" w:color="auto"/>
                            <w:right w:val="none" w:sz="0" w:space="0" w:color="auto"/>
                          </w:divBdr>
                          <w:divsChild>
                            <w:div w:id="1705053929">
                              <w:marLeft w:val="0"/>
                              <w:marRight w:val="0"/>
                              <w:marTop w:val="0"/>
                              <w:marBottom w:val="0"/>
                              <w:divBdr>
                                <w:top w:val="none" w:sz="0" w:space="0" w:color="auto"/>
                                <w:left w:val="none" w:sz="0" w:space="0" w:color="auto"/>
                                <w:bottom w:val="none" w:sz="0" w:space="0" w:color="auto"/>
                                <w:right w:val="none" w:sz="0" w:space="0" w:color="auto"/>
                              </w:divBdr>
                              <w:divsChild>
                                <w:div w:id="1723556743">
                                  <w:marLeft w:val="0"/>
                                  <w:marRight w:val="0"/>
                                  <w:marTop w:val="0"/>
                                  <w:marBottom w:val="0"/>
                                  <w:divBdr>
                                    <w:top w:val="none" w:sz="0" w:space="0" w:color="auto"/>
                                    <w:left w:val="none" w:sz="0" w:space="0" w:color="auto"/>
                                    <w:bottom w:val="none" w:sz="0" w:space="0" w:color="auto"/>
                                    <w:right w:val="none" w:sz="0" w:space="0" w:color="auto"/>
                                  </w:divBdr>
                                  <w:divsChild>
                                    <w:div w:id="17096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364438">
      <w:bodyDiv w:val="1"/>
      <w:marLeft w:val="0"/>
      <w:marRight w:val="0"/>
      <w:marTop w:val="0"/>
      <w:marBottom w:val="0"/>
      <w:divBdr>
        <w:top w:val="none" w:sz="0" w:space="0" w:color="auto"/>
        <w:left w:val="none" w:sz="0" w:space="0" w:color="auto"/>
        <w:bottom w:val="none" w:sz="0" w:space="0" w:color="auto"/>
        <w:right w:val="none" w:sz="0" w:space="0" w:color="auto"/>
      </w:divBdr>
      <w:divsChild>
        <w:div w:id="2146582598">
          <w:marLeft w:val="0"/>
          <w:marRight w:val="0"/>
          <w:marTop w:val="0"/>
          <w:marBottom w:val="0"/>
          <w:divBdr>
            <w:top w:val="none" w:sz="0" w:space="0" w:color="auto"/>
            <w:left w:val="none" w:sz="0" w:space="0" w:color="auto"/>
            <w:bottom w:val="dotted" w:sz="6" w:space="4" w:color="DDDDDD"/>
            <w:right w:val="none" w:sz="0" w:space="0" w:color="auto"/>
          </w:divBdr>
        </w:div>
      </w:divsChild>
    </w:div>
    <w:div w:id="1703742398">
      <w:bodyDiv w:val="1"/>
      <w:marLeft w:val="0"/>
      <w:marRight w:val="0"/>
      <w:marTop w:val="0"/>
      <w:marBottom w:val="0"/>
      <w:divBdr>
        <w:top w:val="none" w:sz="0" w:space="0" w:color="auto"/>
        <w:left w:val="none" w:sz="0" w:space="0" w:color="auto"/>
        <w:bottom w:val="none" w:sz="0" w:space="0" w:color="auto"/>
        <w:right w:val="none" w:sz="0" w:space="0" w:color="auto"/>
      </w:divBdr>
      <w:divsChild>
        <w:div w:id="1836871043">
          <w:marLeft w:val="0"/>
          <w:marRight w:val="0"/>
          <w:marTop w:val="0"/>
          <w:marBottom w:val="0"/>
          <w:divBdr>
            <w:top w:val="none" w:sz="0" w:space="0" w:color="auto"/>
            <w:left w:val="none" w:sz="0" w:space="0" w:color="auto"/>
            <w:bottom w:val="dotted" w:sz="6" w:space="4" w:color="DDDDDD"/>
            <w:right w:val="none" w:sz="0" w:space="0" w:color="auto"/>
          </w:divBdr>
          <w:divsChild>
            <w:div w:id="185630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11410">
      <w:bodyDiv w:val="1"/>
      <w:marLeft w:val="0"/>
      <w:marRight w:val="0"/>
      <w:marTop w:val="0"/>
      <w:marBottom w:val="0"/>
      <w:divBdr>
        <w:top w:val="none" w:sz="0" w:space="0" w:color="auto"/>
        <w:left w:val="none" w:sz="0" w:space="0" w:color="auto"/>
        <w:bottom w:val="none" w:sz="0" w:space="0" w:color="auto"/>
        <w:right w:val="none" w:sz="0" w:space="0" w:color="auto"/>
      </w:divBdr>
      <w:divsChild>
        <w:div w:id="709573265">
          <w:marLeft w:val="0"/>
          <w:marRight w:val="0"/>
          <w:marTop w:val="0"/>
          <w:marBottom w:val="0"/>
          <w:divBdr>
            <w:top w:val="none" w:sz="0" w:space="0" w:color="auto"/>
            <w:left w:val="none" w:sz="0" w:space="0" w:color="auto"/>
            <w:bottom w:val="none" w:sz="0" w:space="0" w:color="auto"/>
            <w:right w:val="none" w:sz="0" w:space="0" w:color="auto"/>
          </w:divBdr>
          <w:divsChild>
            <w:div w:id="19687327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4820137">
      <w:bodyDiv w:val="1"/>
      <w:marLeft w:val="0"/>
      <w:marRight w:val="0"/>
      <w:marTop w:val="0"/>
      <w:marBottom w:val="0"/>
      <w:divBdr>
        <w:top w:val="none" w:sz="0" w:space="0" w:color="auto"/>
        <w:left w:val="none" w:sz="0" w:space="0" w:color="auto"/>
        <w:bottom w:val="none" w:sz="0" w:space="0" w:color="auto"/>
        <w:right w:val="none" w:sz="0" w:space="0" w:color="auto"/>
      </w:divBdr>
      <w:divsChild>
        <w:div w:id="949896223">
          <w:marLeft w:val="0"/>
          <w:marRight w:val="0"/>
          <w:marTop w:val="0"/>
          <w:marBottom w:val="150"/>
          <w:divBdr>
            <w:top w:val="none" w:sz="0" w:space="0" w:color="auto"/>
            <w:left w:val="none" w:sz="0" w:space="0" w:color="auto"/>
            <w:bottom w:val="none" w:sz="0" w:space="0" w:color="auto"/>
            <w:right w:val="none" w:sz="0" w:space="0" w:color="auto"/>
          </w:divBdr>
        </w:div>
      </w:divsChild>
    </w:div>
    <w:div w:id="1704864767">
      <w:bodyDiv w:val="1"/>
      <w:marLeft w:val="0"/>
      <w:marRight w:val="0"/>
      <w:marTop w:val="0"/>
      <w:marBottom w:val="0"/>
      <w:divBdr>
        <w:top w:val="none" w:sz="0" w:space="0" w:color="auto"/>
        <w:left w:val="none" w:sz="0" w:space="0" w:color="auto"/>
        <w:bottom w:val="none" w:sz="0" w:space="0" w:color="auto"/>
        <w:right w:val="none" w:sz="0" w:space="0" w:color="auto"/>
      </w:divBdr>
      <w:divsChild>
        <w:div w:id="582492038">
          <w:marLeft w:val="0"/>
          <w:marRight w:val="0"/>
          <w:marTop w:val="0"/>
          <w:marBottom w:val="150"/>
          <w:divBdr>
            <w:top w:val="none" w:sz="0" w:space="0" w:color="auto"/>
            <w:left w:val="none" w:sz="0" w:space="0" w:color="auto"/>
            <w:bottom w:val="none" w:sz="0" w:space="0" w:color="auto"/>
            <w:right w:val="none" w:sz="0" w:space="0" w:color="auto"/>
          </w:divBdr>
          <w:divsChild>
            <w:div w:id="179859778">
              <w:marLeft w:val="0"/>
              <w:marRight w:val="0"/>
              <w:marTop w:val="0"/>
              <w:marBottom w:val="0"/>
              <w:divBdr>
                <w:top w:val="none" w:sz="0" w:space="0" w:color="auto"/>
                <w:left w:val="none" w:sz="0" w:space="0" w:color="auto"/>
                <w:bottom w:val="none" w:sz="0" w:space="0" w:color="auto"/>
                <w:right w:val="none" w:sz="0" w:space="0" w:color="auto"/>
              </w:divBdr>
              <w:divsChild>
                <w:div w:id="118574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91741">
          <w:marLeft w:val="0"/>
          <w:marRight w:val="0"/>
          <w:marTop w:val="0"/>
          <w:marBottom w:val="0"/>
          <w:divBdr>
            <w:top w:val="none" w:sz="0" w:space="0" w:color="auto"/>
            <w:left w:val="none" w:sz="0" w:space="0" w:color="auto"/>
            <w:bottom w:val="none" w:sz="0" w:space="0" w:color="auto"/>
            <w:right w:val="none" w:sz="0" w:space="0" w:color="auto"/>
          </w:divBdr>
          <w:divsChild>
            <w:div w:id="1301687518">
              <w:marLeft w:val="0"/>
              <w:marRight w:val="0"/>
              <w:marTop w:val="225"/>
              <w:marBottom w:val="225"/>
              <w:divBdr>
                <w:top w:val="none" w:sz="0" w:space="0" w:color="auto"/>
                <w:left w:val="none" w:sz="0" w:space="0" w:color="auto"/>
                <w:bottom w:val="none" w:sz="0" w:space="0" w:color="auto"/>
                <w:right w:val="none" w:sz="0" w:space="0" w:color="auto"/>
              </w:divBdr>
            </w:div>
          </w:divsChild>
        </w:div>
        <w:div w:id="1678997248">
          <w:marLeft w:val="0"/>
          <w:marRight w:val="0"/>
          <w:marTop w:val="0"/>
          <w:marBottom w:val="150"/>
          <w:divBdr>
            <w:top w:val="none" w:sz="0" w:space="0" w:color="auto"/>
            <w:left w:val="none" w:sz="0" w:space="0" w:color="auto"/>
            <w:bottom w:val="none" w:sz="0" w:space="0" w:color="auto"/>
            <w:right w:val="none" w:sz="0" w:space="0" w:color="auto"/>
          </w:divBdr>
        </w:div>
      </w:divsChild>
    </w:div>
    <w:div w:id="1705329248">
      <w:bodyDiv w:val="1"/>
      <w:marLeft w:val="0"/>
      <w:marRight w:val="0"/>
      <w:marTop w:val="0"/>
      <w:marBottom w:val="0"/>
      <w:divBdr>
        <w:top w:val="none" w:sz="0" w:space="0" w:color="auto"/>
        <w:left w:val="none" w:sz="0" w:space="0" w:color="auto"/>
        <w:bottom w:val="none" w:sz="0" w:space="0" w:color="auto"/>
        <w:right w:val="none" w:sz="0" w:space="0" w:color="auto"/>
      </w:divBdr>
      <w:divsChild>
        <w:div w:id="347023135">
          <w:marLeft w:val="0"/>
          <w:marRight w:val="0"/>
          <w:marTop w:val="0"/>
          <w:marBottom w:val="0"/>
          <w:divBdr>
            <w:top w:val="none" w:sz="0" w:space="0" w:color="auto"/>
            <w:left w:val="none" w:sz="0" w:space="0" w:color="auto"/>
            <w:bottom w:val="dotted" w:sz="6" w:space="4" w:color="DDDDDD"/>
            <w:right w:val="none" w:sz="0" w:space="0" w:color="auto"/>
          </w:divBdr>
          <w:divsChild>
            <w:div w:id="3946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877752">
          <w:marLeft w:val="0"/>
          <w:marRight w:val="0"/>
          <w:marTop w:val="0"/>
          <w:marBottom w:val="150"/>
          <w:divBdr>
            <w:top w:val="none" w:sz="0" w:space="0" w:color="auto"/>
            <w:left w:val="none" w:sz="0" w:space="0" w:color="auto"/>
            <w:bottom w:val="none" w:sz="0" w:space="0" w:color="auto"/>
            <w:right w:val="none" w:sz="0" w:space="0" w:color="auto"/>
          </w:divBdr>
        </w:div>
      </w:divsChild>
    </w:div>
    <w:div w:id="1705449008">
      <w:bodyDiv w:val="1"/>
      <w:marLeft w:val="0"/>
      <w:marRight w:val="0"/>
      <w:marTop w:val="0"/>
      <w:marBottom w:val="0"/>
      <w:divBdr>
        <w:top w:val="none" w:sz="0" w:space="0" w:color="auto"/>
        <w:left w:val="none" w:sz="0" w:space="0" w:color="auto"/>
        <w:bottom w:val="none" w:sz="0" w:space="0" w:color="auto"/>
        <w:right w:val="none" w:sz="0" w:space="0" w:color="auto"/>
      </w:divBdr>
    </w:div>
    <w:div w:id="1705524326">
      <w:bodyDiv w:val="1"/>
      <w:marLeft w:val="0"/>
      <w:marRight w:val="0"/>
      <w:marTop w:val="0"/>
      <w:marBottom w:val="0"/>
      <w:divBdr>
        <w:top w:val="none" w:sz="0" w:space="0" w:color="auto"/>
        <w:left w:val="none" w:sz="0" w:space="0" w:color="auto"/>
        <w:bottom w:val="none" w:sz="0" w:space="0" w:color="auto"/>
        <w:right w:val="none" w:sz="0" w:space="0" w:color="auto"/>
      </w:divBdr>
      <w:divsChild>
        <w:div w:id="532763933">
          <w:marLeft w:val="0"/>
          <w:marRight w:val="0"/>
          <w:marTop w:val="0"/>
          <w:marBottom w:val="0"/>
          <w:divBdr>
            <w:top w:val="none" w:sz="0" w:space="0" w:color="auto"/>
            <w:left w:val="none" w:sz="0" w:space="0" w:color="auto"/>
            <w:bottom w:val="none" w:sz="0" w:space="0" w:color="auto"/>
            <w:right w:val="none" w:sz="0" w:space="0" w:color="auto"/>
          </w:divBdr>
          <w:divsChild>
            <w:div w:id="989867929">
              <w:marLeft w:val="0"/>
              <w:marRight w:val="0"/>
              <w:marTop w:val="0"/>
              <w:marBottom w:val="0"/>
              <w:divBdr>
                <w:top w:val="none" w:sz="0" w:space="0" w:color="auto"/>
                <w:left w:val="none" w:sz="0" w:space="0" w:color="auto"/>
                <w:bottom w:val="none" w:sz="0" w:space="0" w:color="auto"/>
                <w:right w:val="none" w:sz="0" w:space="0" w:color="auto"/>
              </w:divBdr>
              <w:divsChild>
                <w:div w:id="1763336250">
                  <w:marLeft w:val="0"/>
                  <w:marRight w:val="0"/>
                  <w:marTop w:val="0"/>
                  <w:marBottom w:val="0"/>
                  <w:divBdr>
                    <w:top w:val="none" w:sz="0" w:space="0" w:color="auto"/>
                    <w:left w:val="none" w:sz="0" w:space="0" w:color="auto"/>
                    <w:bottom w:val="none" w:sz="0" w:space="0" w:color="auto"/>
                    <w:right w:val="none" w:sz="0" w:space="0" w:color="auto"/>
                  </w:divBdr>
                  <w:divsChild>
                    <w:div w:id="1164586814">
                      <w:marLeft w:val="0"/>
                      <w:marRight w:val="0"/>
                      <w:marTop w:val="0"/>
                      <w:marBottom w:val="0"/>
                      <w:divBdr>
                        <w:top w:val="none" w:sz="0" w:space="0" w:color="auto"/>
                        <w:left w:val="none" w:sz="0" w:space="0" w:color="auto"/>
                        <w:bottom w:val="none" w:sz="0" w:space="0" w:color="auto"/>
                        <w:right w:val="none" w:sz="0" w:space="0" w:color="auto"/>
                      </w:divBdr>
                      <w:divsChild>
                        <w:div w:id="2082629234">
                          <w:marLeft w:val="0"/>
                          <w:marRight w:val="0"/>
                          <w:marTop w:val="0"/>
                          <w:marBottom w:val="0"/>
                          <w:divBdr>
                            <w:top w:val="none" w:sz="0" w:space="0" w:color="auto"/>
                            <w:left w:val="none" w:sz="0" w:space="0" w:color="auto"/>
                            <w:bottom w:val="none" w:sz="0" w:space="0" w:color="auto"/>
                            <w:right w:val="none" w:sz="0" w:space="0" w:color="auto"/>
                          </w:divBdr>
                          <w:divsChild>
                            <w:div w:id="547882885">
                              <w:marLeft w:val="0"/>
                              <w:marRight w:val="0"/>
                              <w:marTop w:val="0"/>
                              <w:marBottom w:val="0"/>
                              <w:divBdr>
                                <w:top w:val="none" w:sz="0" w:space="0" w:color="auto"/>
                                <w:left w:val="none" w:sz="0" w:space="0" w:color="auto"/>
                                <w:bottom w:val="none" w:sz="0" w:space="0" w:color="auto"/>
                                <w:right w:val="none" w:sz="0" w:space="0" w:color="auto"/>
                              </w:divBdr>
                              <w:divsChild>
                                <w:div w:id="1982227070">
                                  <w:marLeft w:val="0"/>
                                  <w:marRight w:val="0"/>
                                  <w:marTop w:val="0"/>
                                  <w:marBottom w:val="0"/>
                                  <w:divBdr>
                                    <w:top w:val="none" w:sz="0" w:space="0" w:color="auto"/>
                                    <w:left w:val="none" w:sz="0" w:space="0" w:color="auto"/>
                                    <w:bottom w:val="none" w:sz="0" w:space="0" w:color="auto"/>
                                    <w:right w:val="none" w:sz="0" w:space="0" w:color="auto"/>
                                  </w:divBdr>
                                  <w:divsChild>
                                    <w:div w:id="5329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060130">
      <w:bodyDiv w:val="1"/>
      <w:marLeft w:val="0"/>
      <w:marRight w:val="0"/>
      <w:marTop w:val="0"/>
      <w:marBottom w:val="0"/>
      <w:divBdr>
        <w:top w:val="none" w:sz="0" w:space="0" w:color="auto"/>
        <w:left w:val="none" w:sz="0" w:space="0" w:color="auto"/>
        <w:bottom w:val="none" w:sz="0" w:space="0" w:color="auto"/>
        <w:right w:val="none" w:sz="0" w:space="0" w:color="auto"/>
      </w:divBdr>
      <w:divsChild>
        <w:div w:id="72750307">
          <w:marLeft w:val="0"/>
          <w:marRight w:val="0"/>
          <w:marTop w:val="0"/>
          <w:marBottom w:val="0"/>
          <w:divBdr>
            <w:top w:val="none" w:sz="0" w:space="0" w:color="auto"/>
            <w:left w:val="none" w:sz="0" w:space="0" w:color="auto"/>
            <w:bottom w:val="none" w:sz="0" w:space="0" w:color="auto"/>
            <w:right w:val="none" w:sz="0" w:space="0" w:color="auto"/>
          </w:divBdr>
        </w:div>
      </w:divsChild>
    </w:div>
    <w:div w:id="1706447783">
      <w:bodyDiv w:val="1"/>
      <w:marLeft w:val="0"/>
      <w:marRight w:val="0"/>
      <w:marTop w:val="0"/>
      <w:marBottom w:val="0"/>
      <w:divBdr>
        <w:top w:val="none" w:sz="0" w:space="0" w:color="auto"/>
        <w:left w:val="none" w:sz="0" w:space="0" w:color="auto"/>
        <w:bottom w:val="none" w:sz="0" w:space="0" w:color="auto"/>
        <w:right w:val="none" w:sz="0" w:space="0" w:color="auto"/>
      </w:divBdr>
      <w:divsChild>
        <w:div w:id="175391398">
          <w:marLeft w:val="0"/>
          <w:marRight w:val="0"/>
          <w:marTop w:val="0"/>
          <w:marBottom w:val="0"/>
          <w:divBdr>
            <w:top w:val="none" w:sz="0" w:space="0" w:color="auto"/>
            <w:left w:val="none" w:sz="0" w:space="0" w:color="auto"/>
            <w:bottom w:val="none" w:sz="0" w:space="0" w:color="auto"/>
            <w:right w:val="none" w:sz="0" w:space="0" w:color="auto"/>
          </w:divBdr>
          <w:divsChild>
            <w:div w:id="10252063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7178194">
      <w:bodyDiv w:val="1"/>
      <w:marLeft w:val="0"/>
      <w:marRight w:val="0"/>
      <w:marTop w:val="0"/>
      <w:marBottom w:val="0"/>
      <w:divBdr>
        <w:top w:val="none" w:sz="0" w:space="0" w:color="auto"/>
        <w:left w:val="none" w:sz="0" w:space="0" w:color="auto"/>
        <w:bottom w:val="none" w:sz="0" w:space="0" w:color="auto"/>
        <w:right w:val="none" w:sz="0" w:space="0" w:color="auto"/>
      </w:divBdr>
      <w:divsChild>
        <w:div w:id="755055239">
          <w:marLeft w:val="0"/>
          <w:marRight w:val="0"/>
          <w:marTop w:val="0"/>
          <w:marBottom w:val="150"/>
          <w:divBdr>
            <w:top w:val="none" w:sz="0" w:space="0" w:color="auto"/>
            <w:left w:val="none" w:sz="0" w:space="0" w:color="auto"/>
            <w:bottom w:val="none" w:sz="0" w:space="0" w:color="auto"/>
            <w:right w:val="none" w:sz="0" w:space="0" w:color="auto"/>
          </w:divBdr>
        </w:div>
      </w:divsChild>
    </w:div>
    <w:div w:id="1707482347">
      <w:bodyDiv w:val="1"/>
      <w:marLeft w:val="0"/>
      <w:marRight w:val="0"/>
      <w:marTop w:val="0"/>
      <w:marBottom w:val="0"/>
      <w:divBdr>
        <w:top w:val="none" w:sz="0" w:space="0" w:color="auto"/>
        <w:left w:val="none" w:sz="0" w:space="0" w:color="auto"/>
        <w:bottom w:val="none" w:sz="0" w:space="0" w:color="auto"/>
        <w:right w:val="none" w:sz="0" w:space="0" w:color="auto"/>
      </w:divBdr>
      <w:divsChild>
        <w:div w:id="565992968">
          <w:marLeft w:val="0"/>
          <w:marRight w:val="0"/>
          <w:marTop w:val="0"/>
          <w:marBottom w:val="150"/>
          <w:divBdr>
            <w:top w:val="none" w:sz="0" w:space="0" w:color="auto"/>
            <w:left w:val="none" w:sz="0" w:space="0" w:color="auto"/>
            <w:bottom w:val="none" w:sz="0" w:space="0" w:color="auto"/>
            <w:right w:val="none" w:sz="0" w:space="0" w:color="auto"/>
          </w:divBdr>
          <w:divsChild>
            <w:div w:id="1669795798">
              <w:marLeft w:val="0"/>
              <w:marRight w:val="0"/>
              <w:marTop w:val="0"/>
              <w:marBottom w:val="0"/>
              <w:divBdr>
                <w:top w:val="none" w:sz="0" w:space="0" w:color="auto"/>
                <w:left w:val="none" w:sz="0" w:space="0" w:color="auto"/>
                <w:bottom w:val="none" w:sz="0" w:space="0" w:color="auto"/>
                <w:right w:val="none" w:sz="0" w:space="0" w:color="auto"/>
              </w:divBdr>
            </w:div>
          </w:divsChild>
        </w:div>
        <w:div w:id="1792698618">
          <w:marLeft w:val="0"/>
          <w:marRight w:val="0"/>
          <w:marTop w:val="0"/>
          <w:marBottom w:val="150"/>
          <w:divBdr>
            <w:top w:val="none" w:sz="0" w:space="0" w:color="auto"/>
            <w:left w:val="none" w:sz="0" w:space="0" w:color="auto"/>
            <w:bottom w:val="none" w:sz="0" w:space="0" w:color="auto"/>
            <w:right w:val="none" w:sz="0" w:space="0" w:color="auto"/>
          </w:divBdr>
        </w:div>
      </w:divsChild>
    </w:div>
    <w:div w:id="1707825307">
      <w:bodyDiv w:val="1"/>
      <w:marLeft w:val="0"/>
      <w:marRight w:val="0"/>
      <w:marTop w:val="0"/>
      <w:marBottom w:val="0"/>
      <w:divBdr>
        <w:top w:val="none" w:sz="0" w:space="0" w:color="auto"/>
        <w:left w:val="none" w:sz="0" w:space="0" w:color="auto"/>
        <w:bottom w:val="none" w:sz="0" w:space="0" w:color="auto"/>
        <w:right w:val="none" w:sz="0" w:space="0" w:color="auto"/>
      </w:divBdr>
      <w:divsChild>
        <w:div w:id="194387699">
          <w:marLeft w:val="0"/>
          <w:marRight w:val="0"/>
          <w:marTop w:val="0"/>
          <w:marBottom w:val="0"/>
          <w:divBdr>
            <w:top w:val="none" w:sz="0" w:space="0" w:color="auto"/>
            <w:left w:val="none" w:sz="0" w:space="0" w:color="auto"/>
            <w:bottom w:val="none" w:sz="0" w:space="0" w:color="auto"/>
            <w:right w:val="none" w:sz="0" w:space="0" w:color="auto"/>
          </w:divBdr>
          <w:divsChild>
            <w:div w:id="1055785277">
              <w:marLeft w:val="0"/>
              <w:marRight w:val="0"/>
              <w:marTop w:val="0"/>
              <w:marBottom w:val="0"/>
              <w:divBdr>
                <w:top w:val="none" w:sz="0" w:space="0" w:color="auto"/>
                <w:left w:val="none" w:sz="0" w:space="0" w:color="auto"/>
                <w:bottom w:val="none" w:sz="0" w:space="0" w:color="auto"/>
                <w:right w:val="none" w:sz="0" w:space="0" w:color="auto"/>
              </w:divBdr>
            </w:div>
          </w:divsChild>
        </w:div>
        <w:div w:id="358049120">
          <w:marLeft w:val="0"/>
          <w:marRight w:val="0"/>
          <w:marTop w:val="0"/>
          <w:marBottom w:val="150"/>
          <w:divBdr>
            <w:top w:val="none" w:sz="0" w:space="0" w:color="auto"/>
            <w:left w:val="none" w:sz="0" w:space="0" w:color="auto"/>
            <w:bottom w:val="none" w:sz="0" w:space="0" w:color="auto"/>
            <w:right w:val="none" w:sz="0" w:space="0" w:color="auto"/>
          </w:divBdr>
          <w:divsChild>
            <w:div w:id="1158349484">
              <w:marLeft w:val="0"/>
              <w:marRight w:val="0"/>
              <w:marTop w:val="0"/>
              <w:marBottom w:val="0"/>
              <w:divBdr>
                <w:top w:val="none" w:sz="0" w:space="0" w:color="auto"/>
                <w:left w:val="none" w:sz="0" w:space="0" w:color="auto"/>
                <w:bottom w:val="none" w:sz="0" w:space="0" w:color="auto"/>
                <w:right w:val="none" w:sz="0" w:space="0" w:color="auto"/>
              </w:divBdr>
            </w:div>
          </w:divsChild>
        </w:div>
        <w:div w:id="700011841">
          <w:marLeft w:val="0"/>
          <w:marRight w:val="0"/>
          <w:marTop w:val="0"/>
          <w:marBottom w:val="150"/>
          <w:divBdr>
            <w:top w:val="none" w:sz="0" w:space="0" w:color="auto"/>
            <w:left w:val="none" w:sz="0" w:space="0" w:color="auto"/>
            <w:bottom w:val="none" w:sz="0" w:space="0" w:color="auto"/>
            <w:right w:val="none" w:sz="0" w:space="0" w:color="auto"/>
          </w:divBdr>
        </w:div>
      </w:divsChild>
    </w:div>
    <w:div w:id="1707830609">
      <w:bodyDiv w:val="1"/>
      <w:marLeft w:val="0"/>
      <w:marRight w:val="0"/>
      <w:marTop w:val="0"/>
      <w:marBottom w:val="0"/>
      <w:divBdr>
        <w:top w:val="none" w:sz="0" w:space="0" w:color="auto"/>
        <w:left w:val="none" w:sz="0" w:space="0" w:color="auto"/>
        <w:bottom w:val="none" w:sz="0" w:space="0" w:color="auto"/>
        <w:right w:val="none" w:sz="0" w:space="0" w:color="auto"/>
      </w:divBdr>
      <w:divsChild>
        <w:div w:id="677972218">
          <w:marLeft w:val="0"/>
          <w:marRight w:val="0"/>
          <w:marTop w:val="0"/>
          <w:marBottom w:val="0"/>
          <w:divBdr>
            <w:top w:val="none" w:sz="0" w:space="0" w:color="auto"/>
            <w:left w:val="none" w:sz="0" w:space="0" w:color="auto"/>
            <w:bottom w:val="none" w:sz="0" w:space="0" w:color="auto"/>
            <w:right w:val="none" w:sz="0" w:space="0" w:color="auto"/>
          </w:divBdr>
        </w:div>
        <w:div w:id="712534268">
          <w:marLeft w:val="0"/>
          <w:marRight w:val="0"/>
          <w:marTop w:val="0"/>
          <w:marBottom w:val="75"/>
          <w:divBdr>
            <w:top w:val="none" w:sz="0" w:space="0" w:color="auto"/>
            <w:left w:val="none" w:sz="0" w:space="0" w:color="auto"/>
            <w:bottom w:val="none" w:sz="0" w:space="0" w:color="auto"/>
            <w:right w:val="none" w:sz="0" w:space="0" w:color="auto"/>
          </w:divBdr>
        </w:div>
        <w:div w:id="1496146815">
          <w:marLeft w:val="0"/>
          <w:marRight w:val="0"/>
          <w:marTop w:val="0"/>
          <w:marBottom w:val="0"/>
          <w:divBdr>
            <w:top w:val="none" w:sz="0" w:space="0" w:color="auto"/>
            <w:left w:val="none" w:sz="0" w:space="0" w:color="auto"/>
            <w:bottom w:val="none" w:sz="0" w:space="0" w:color="auto"/>
            <w:right w:val="none" w:sz="0" w:space="0" w:color="auto"/>
          </w:divBdr>
          <w:divsChild>
            <w:div w:id="1780249197">
              <w:marLeft w:val="0"/>
              <w:marRight w:val="0"/>
              <w:marTop w:val="0"/>
              <w:marBottom w:val="0"/>
              <w:divBdr>
                <w:top w:val="none" w:sz="0" w:space="0" w:color="auto"/>
                <w:left w:val="none" w:sz="0" w:space="0" w:color="auto"/>
                <w:bottom w:val="none" w:sz="0" w:space="0" w:color="auto"/>
                <w:right w:val="none" w:sz="0" w:space="0" w:color="auto"/>
              </w:divBdr>
              <w:divsChild>
                <w:div w:id="12883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5973">
          <w:marLeft w:val="0"/>
          <w:marRight w:val="0"/>
          <w:marTop w:val="0"/>
          <w:marBottom w:val="300"/>
          <w:divBdr>
            <w:top w:val="none" w:sz="0" w:space="0" w:color="auto"/>
            <w:left w:val="none" w:sz="0" w:space="0" w:color="auto"/>
            <w:bottom w:val="none" w:sz="0" w:space="0" w:color="auto"/>
            <w:right w:val="none" w:sz="0" w:space="0" w:color="auto"/>
          </w:divBdr>
          <w:divsChild>
            <w:div w:id="10042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3047">
      <w:bodyDiv w:val="1"/>
      <w:marLeft w:val="0"/>
      <w:marRight w:val="0"/>
      <w:marTop w:val="0"/>
      <w:marBottom w:val="0"/>
      <w:divBdr>
        <w:top w:val="none" w:sz="0" w:space="0" w:color="auto"/>
        <w:left w:val="none" w:sz="0" w:space="0" w:color="auto"/>
        <w:bottom w:val="none" w:sz="0" w:space="0" w:color="auto"/>
        <w:right w:val="none" w:sz="0" w:space="0" w:color="auto"/>
      </w:divBdr>
    </w:div>
    <w:div w:id="1708290693">
      <w:bodyDiv w:val="1"/>
      <w:marLeft w:val="0"/>
      <w:marRight w:val="0"/>
      <w:marTop w:val="0"/>
      <w:marBottom w:val="0"/>
      <w:divBdr>
        <w:top w:val="none" w:sz="0" w:space="0" w:color="auto"/>
        <w:left w:val="none" w:sz="0" w:space="0" w:color="auto"/>
        <w:bottom w:val="none" w:sz="0" w:space="0" w:color="auto"/>
        <w:right w:val="none" w:sz="0" w:space="0" w:color="auto"/>
      </w:divBdr>
      <w:divsChild>
        <w:div w:id="747848087">
          <w:marLeft w:val="0"/>
          <w:marRight w:val="0"/>
          <w:marTop w:val="0"/>
          <w:marBottom w:val="0"/>
          <w:divBdr>
            <w:top w:val="none" w:sz="0" w:space="0" w:color="auto"/>
            <w:left w:val="none" w:sz="0" w:space="0" w:color="auto"/>
            <w:bottom w:val="none" w:sz="0" w:space="0" w:color="auto"/>
            <w:right w:val="none" w:sz="0" w:space="0" w:color="auto"/>
          </w:divBdr>
        </w:div>
      </w:divsChild>
    </w:div>
    <w:div w:id="1708330507">
      <w:bodyDiv w:val="1"/>
      <w:marLeft w:val="0"/>
      <w:marRight w:val="0"/>
      <w:marTop w:val="0"/>
      <w:marBottom w:val="0"/>
      <w:divBdr>
        <w:top w:val="none" w:sz="0" w:space="0" w:color="auto"/>
        <w:left w:val="none" w:sz="0" w:space="0" w:color="auto"/>
        <w:bottom w:val="none" w:sz="0" w:space="0" w:color="auto"/>
        <w:right w:val="none" w:sz="0" w:space="0" w:color="auto"/>
      </w:divBdr>
      <w:divsChild>
        <w:div w:id="403987245">
          <w:marLeft w:val="0"/>
          <w:marRight w:val="0"/>
          <w:marTop w:val="0"/>
          <w:marBottom w:val="0"/>
          <w:divBdr>
            <w:top w:val="none" w:sz="0" w:space="0" w:color="auto"/>
            <w:left w:val="none" w:sz="0" w:space="0" w:color="auto"/>
            <w:bottom w:val="none" w:sz="0" w:space="0" w:color="auto"/>
            <w:right w:val="none" w:sz="0" w:space="0" w:color="auto"/>
          </w:divBdr>
        </w:div>
        <w:div w:id="1273589307">
          <w:marLeft w:val="0"/>
          <w:marRight w:val="0"/>
          <w:marTop w:val="0"/>
          <w:marBottom w:val="150"/>
          <w:divBdr>
            <w:top w:val="none" w:sz="0" w:space="0" w:color="auto"/>
            <w:left w:val="none" w:sz="0" w:space="0" w:color="auto"/>
            <w:bottom w:val="none" w:sz="0" w:space="0" w:color="auto"/>
            <w:right w:val="none" w:sz="0" w:space="0" w:color="auto"/>
          </w:divBdr>
        </w:div>
      </w:divsChild>
    </w:div>
    <w:div w:id="1708480624">
      <w:bodyDiv w:val="1"/>
      <w:marLeft w:val="0"/>
      <w:marRight w:val="0"/>
      <w:marTop w:val="0"/>
      <w:marBottom w:val="0"/>
      <w:divBdr>
        <w:top w:val="none" w:sz="0" w:space="0" w:color="auto"/>
        <w:left w:val="none" w:sz="0" w:space="0" w:color="auto"/>
        <w:bottom w:val="none" w:sz="0" w:space="0" w:color="auto"/>
        <w:right w:val="none" w:sz="0" w:space="0" w:color="auto"/>
      </w:divBdr>
      <w:divsChild>
        <w:div w:id="1963922726">
          <w:marLeft w:val="0"/>
          <w:marRight w:val="0"/>
          <w:marTop w:val="0"/>
          <w:marBottom w:val="0"/>
          <w:divBdr>
            <w:top w:val="none" w:sz="0" w:space="0" w:color="auto"/>
            <w:left w:val="none" w:sz="0" w:space="0" w:color="auto"/>
            <w:bottom w:val="none" w:sz="0" w:space="0" w:color="auto"/>
            <w:right w:val="none" w:sz="0" w:space="0" w:color="auto"/>
          </w:divBdr>
        </w:div>
      </w:divsChild>
    </w:div>
    <w:div w:id="1708675078">
      <w:bodyDiv w:val="1"/>
      <w:marLeft w:val="0"/>
      <w:marRight w:val="0"/>
      <w:marTop w:val="0"/>
      <w:marBottom w:val="0"/>
      <w:divBdr>
        <w:top w:val="none" w:sz="0" w:space="0" w:color="auto"/>
        <w:left w:val="none" w:sz="0" w:space="0" w:color="auto"/>
        <w:bottom w:val="none" w:sz="0" w:space="0" w:color="auto"/>
        <w:right w:val="none" w:sz="0" w:space="0" w:color="auto"/>
      </w:divBdr>
      <w:divsChild>
        <w:div w:id="135227200">
          <w:marLeft w:val="0"/>
          <w:marRight w:val="0"/>
          <w:marTop w:val="0"/>
          <w:marBottom w:val="150"/>
          <w:divBdr>
            <w:top w:val="none" w:sz="0" w:space="0" w:color="auto"/>
            <w:left w:val="none" w:sz="0" w:space="0" w:color="auto"/>
            <w:bottom w:val="none" w:sz="0" w:space="0" w:color="auto"/>
            <w:right w:val="none" w:sz="0" w:space="0" w:color="auto"/>
          </w:divBdr>
        </w:div>
        <w:div w:id="198669876">
          <w:marLeft w:val="0"/>
          <w:marRight w:val="0"/>
          <w:marTop w:val="0"/>
          <w:marBottom w:val="150"/>
          <w:divBdr>
            <w:top w:val="none" w:sz="0" w:space="0" w:color="auto"/>
            <w:left w:val="none" w:sz="0" w:space="0" w:color="auto"/>
            <w:bottom w:val="none" w:sz="0" w:space="0" w:color="auto"/>
            <w:right w:val="none" w:sz="0" w:space="0" w:color="auto"/>
          </w:divBdr>
        </w:div>
        <w:div w:id="364336387">
          <w:marLeft w:val="0"/>
          <w:marRight w:val="0"/>
          <w:marTop w:val="0"/>
          <w:marBottom w:val="150"/>
          <w:divBdr>
            <w:top w:val="none" w:sz="0" w:space="0" w:color="auto"/>
            <w:left w:val="none" w:sz="0" w:space="0" w:color="auto"/>
            <w:bottom w:val="none" w:sz="0" w:space="0" w:color="auto"/>
            <w:right w:val="none" w:sz="0" w:space="0" w:color="auto"/>
          </w:divBdr>
        </w:div>
        <w:div w:id="707340320">
          <w:marLeft w:val="0"/>
          <w:marRight w:val="0"/>
          <w:marTop w:val="0"/>
          <w:marBottom w:val="150"/>
          <w:divBdr>
            <w:top w:val="none" w:sz="0" w:space="0" w:color="auto"/>
            <w:left w:val="none" w:sz="0" w:space="0" w:color="auto"/>
            <w:bottom w:val="none" w:sz="0" w:space="0" w:color="auto"/>
            <w:right w:val="none" w:sz="0" w:space="0" w:color="auto"/>
          </w:divBdr>
        </w:div>
        <w:div w:id="1502309196">
          <w:marLeft w:val="0"/>
          <w:marRight w:val="0"/>
          <w:marTop w:val="0"/>
          <w:marBottom w:val="150"/>
          <w:divBdr>
            <w:top w:val="none" w:sz="0" w:space="0" w:color="auto"/>
            <w:left w:val="none" w:sz="0" w:space="0" w:color="auto"/>
            <w:bottom w:val="none" w:sz="0" w:space="0" w:color="auto"/>
            <w:right w:val="none" w:sz="0" w:space="0" w:color="auto"/>
          </w:divBdr>
        </w:div>
        <w:div w:id="1524783881">
          <w:marLeft w:val="0"/>
          <w:marRight w:val="0"/>
          <w:marTop w:val="0"/>
          <w:marBottom w:val="150"/>
          <w:divBdr>
            <w:top w:val="none" w:sz="0" w:space="0" w:color="auto"/>
            <w:left w:val="none" w:sz="0" w:space="0" w:color="auto"/>
            <w:bottom w:val="none" w:sz="0" w:space="0" w:color="auto"/>
            <w:right w:val="none" w:sz="0" w:space="0" w:color="auto"/>
          </w:divBdr>
        </w:div>
        <w:div w:id="1965231452">
          <w:marLeft w:val="0"/>
          <w:marRight w:val="0"/>
          <w:marTop w:val="0"/>
          <w:marBottom w:val="150"/>
          <w:divBdr>
            <w:top w:val="none" w:sz="0" w:space="0" w:color="auto"/>
            <w:left w:val="none" w:sz="0" w:space="0" w:color="auto"/>
            <w:bottom w:val="none" w:sz="0" w:space="0" w:color="auto"/>
            <w:right w:val="none" w:sz="0" w:space="0" w:color="auto"/>
          </w:divBdr>
        </w:div>
        <w:div w:id="1997802939">
          <w:marLeft w:val="0"/>
          <w:marRight w:val="0"/>
          <w:marTop w:val="0"/>
          <w:marBottom w:val="150"/>
          <w:divBdr>
            <w:top w:val="none" w:sz="0" w:space="0" w:color="auto"/>
            <w:left w:val="none" w:sz="0" w:space="0" w:color="auto"/>
            <w:bottom w:val="none" w:sz="0" w:space="0" w:color="auto"/>
            <w:right w:val="none" w:sz="0" w:space="0" w:color="auto"/>
          </w:divBdr>
        </w:div>
      </w:divsChild>
    </w:div>
    <w:div w:id="1708752354">
      <w:bodyDiv w:val="1"/>
      <w:marLeft w:val="0"/>
      <w:marRight w:val="0"/>
      <w:marTop w:val="0"/>
      <w:marBottom w:val="0"/>
      <w:divBdr>
        <w:top w:val="none" w:sz="0" w:space="0" w:color="auto"/>
        <w:left w:val="none" w:sz="0" w:space="0" w:color="auto"/>
        <w:bottom w:val="none" w:sz="0" w:space="0" w:color="auto"/>
        <w:right w:val="none" w:sz="0" w:space="0" w:color="auto"/>
      </w:divBdr>
      <w:divsChild>
        <w:div w:id="523322882">
          <w:marLeft w:val="0"/>
          <w:marRight w:val="0"/>
          <w:marTop w:val="0"/>
          <w:marBottom w:val="0"/>
          <w:divBdr>
            <w:top w:val="none" w:sz="0" w:space="0" w:color="auto"/>
            <w:left w:val="none" w:sz="0" w:space="0" w:color="auto"/>
            <w:bottom w:val="none" w:sz="0" w:space="0" w:color="auto"/>
            <w:right w:val="none" w:sz="0" w:space="0" w:color="auto"/>
          </w:divBdr>
          <w:divsChild>
            <w:div w:id="1352681374">
              <w:marLeft w:val="0"/>
              <w:marRight w:val="0"/>
              <w:marTop w:val="0"/>
              <w:marBottom w:val="0"/>
              <w:divBdr>
                <w:top w:val="none" w:sz="0" w:space="0" w:color="auto"/>
                <w:left w:val="none" w:sz="0" w:space="0" w:color="auto"/>
                <w:bottom w:val="none" w:sz="0" w:space="0" w:color="auto"/>
                <w:right w:val="none" w:sz="0" w:space="0" w:color="auto"/>
              </w:divBdr>
            </w:div>
          </w:divsChild>
        </w:div>
        <w:div w:id="602810031">
          <w:marLeft w:val="0"/>
          <w:marRight w:val="0"/>
          <w:marTop w:val="0"/>
          <w:marBottom w:val="150"/>
          <w:divBdr>
            <w:top w:val="none" w:sz="0" w:space="0" w:color="auto"/>
            <w:left w:val="none" w:sz="0" w:space="0" w:color="auto"/>
            <w:bottom w:val="none" w:sz="0" w:space="0" w:color="auto"/>
            <w:right w:val="none" w:sz="0" w:space="0" w:color="auto"/>
          </w:divBdr>
        </w:div>
        <w:div w:id="1704675531">
          <w:marLeft w:val="0"/>
          <w:marRight w:val="0"/>
          <w:marTop w:val="0"/>
          <w:marBottom w:val="150"/>
          <w:divBdr>
            <w:top w:val="none" w:sz="0" w:space="0" w:color="auto"/>
            <w:left w:val="none" w:sz="0" w:space="0" w:color="auto"/>
            <w:bottom w:val="none" w:sz="0" w:space="0" w:color="auto"/>
            <w:right w:val="none" w:sz="0" w:space="0" w:color="auto"/>
          </w:divBdr>
          <w:divsChild>
            <w:div w:id="6882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8621">
      <w:bodyDiv w:val="1"/>
      <w:marLeft w:val="0"/>
      <w:marRight w:val="0"/>
      <w:marTop w:val="0"/>
      <w:marBottom w:val="0"/>
      <w:divBdr>
        <w:top w:val="none" w:sz="0" w:space="0" w:color="auto"/>
        <w:left w:val="none" w:sz="0" w:space="0" w:color="auto"/>
        <w:bottom w:val="none" w:sz="0" w:space="0" w:color="auto"/>
        <w:right w:val="none" w:sz="0" w:space="0" w:color="auto"/>
      </w:divBdr>
      <w:divsChild>
        <w:div w:id="33114930">
          <w:marLeft w:val="0"/>
          <w:marRight w:val="0"/>
          <w:marTop w:val="0"/>
          <w:marBottom w:val="0"/>
          <w:divBdr>
            <w:top w:val="none" w:sz="0" w:space="0" w:color="auto"/>
            <w:left w:val="none" w:sz="0" w:space="0" w:color="auto"/>
            <w:bottom w:val="dotted" w:sz="6" w:space="4" w:color="DDDDDD"/>
            <w:right w:val="none" w:sz="0" w:space="0" w:color="auto"/>
          </w:divBdr>
        </w:div>
      </w:divsChild>
    </w:div>
    <w:div w:id="1709380102">
      <w:bodyDiv w:val="1"/>
      <w:marLeft w:val="0"/>
      <w:marRight w:val="0"/>
      <w:marTop w:val="0"/>
      <w:marBottom w:val="0"/>
      <w:divBdr>
        <w:top w:val="none" w:sz="0" w:space="0" w:color="auto"/>
        <w:left w:val="none" w:sz="0" w:space="0" w:color="auto"/>
        <w:bottom w:val="none" w:sz="0" w:space="0" w:color="auto"/>
        <w:right w:val="none" w:sz="0" w:space="0" w:color="auto"/>
      </w:divBdr>
      <w:divsChild>
        <w:div w:id="396899281">
          <w:marLeft w:val="0"/>
          <w:marRight w:val="0"/>
          <w:marTop w:val="0"/>
          <w:marBottom w:val="150"/>
          <w:divBdr>
            <w:top w:val="none" w:sz="0" w:space="0" w:color="auto"/>
            <w:left w:val="none" w:sz="0" w:space="0" w:color="auto"/>
            <w:bottom w:val="none" w:sz="0" w:space="0" w:color="auto"/>
            <w:right w:val="none" w:sz="0" w:space="0" w:color="auto"/>
          </w:divBdr>
        </w:div>
        <w:div w:id="1967734926">
          <w:marLeft w:val="0"/>
          <w:marRight w:val="0"/>
          <w:marTop w:val="0"/>
          <w:marBottom w:val="150"/>
          <w:divBdr>
            <w:top w:val="none" w:sz="0" w:space="0" w:color="auto"/>
            <w:left w:val="none" w:sz="0" w:space="0" w:color="auto"/>
            <w:bottom w:val="none" w:sz="0" w:space="0" w:color="auto"/>
            <w:right w:val="none" w:sz="0" w:space="0" w:color="auto"/>
          </w:divBdr>
          <w:divsChild>
            <w:div w:id="15715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03203">
      <w:bodyDiv w:val="1"/>
      <w:marLeft w:val="0"/>
      <w:marRight w:val="0"/>
      <w:marTop w:val="0"/>
      <w:marBottom w:val="0"/>
      <w:divBdr>
        <w:top w:val="none" w:sz="0" w:space="0" w:color="auto"/>
        <w:left w:val="none" w:sz="0" w:space="0" w:color="auto"/>
        <w:bottom w:val="none" w:sz="0" w:space="0" w:color="auto"/>
        <w:right w:val="none" w:sz="0" w:space="0" w:color="auto"/>
      </w:divBdr>
      <w:divsChild>
        <w:div w:id="1060254776">
          <w:marLeft w:val="0"/>
          <w:marRight w:val="0"/>
          <w:marTop w:val="0"/>
          <w:marBottom w:val="0"/>
          <w:divBdr>
            <w:top w:val="none" w:sz="0" w:space="0" w:color="auto"/>
            <w:left w:val="none" w:sz="0" w:space="0" w:color="auto"/>
            <w:bottom w:val="none" w:sz="0" w:space="0" w:color="auto"/>
            <w:right w:val="none" w:sz="0" w:space="0" w:color="auto"/>
          </w:divBdr>
        </w:div>
        <w:div w:id="2032828323">
          <w:marLeft w:val="0"/>
          <w:marRight w:val="0"/>
          <w:marTop w:val="0"/>
          <w:marBottom w:val="150"/>
          <w:divBdr>
            <w:top w:val="none" w:sz="0" w:space="0" w:color="auto"/>
            <w:left w:val="none" w:sz="0" w:space="0" w:color="auto"/>
            <w:bottom w:val="none" w:sz="0" w:space="0" w:color="auto"/>
            <w:right w:val="none" w:sz="0" w:space="0" w:color="auto"/>
          </w:divBdr>
        </w:div>
      </w:divsChild>
    </w:div>
    <w:div w:id="1710033632">
      <w:bodyDiv w:val="1"/>
      <w:marLeft w:val="0"/>
      <w:marRight w:val="0"/>
      <w:marTop w:val="0"/>
      <w:marBottom w:val="0"/>
      <w:divBdr>
        <w:top w:val="none" w:sz="0" w:space="0" w:color="auto"/>
        <w:left w:val="none" w:sz="0" w:space="0" w:color="auto"/>
        <w:bottom w:val="none" w:sz="0" w:space="0" w:color="auto"/>
        <w:right w:val="none" w:sz="0" w:space="0" w:color="auto"/>
      </w:divBdr>
    </w:div>
    <w:div w:id="1710297898">
      <w:bodyDiv w:val="1"/>
      <w:marLeft w:val="0"/>
      <w:marRight w:val="0"/>
      <w:marTop w:val="0"/>
      <w:marBottom w:val="0"/>
      <w:divBdr>
        <w:top w:val="none" w:sz="0" w:space="0" w:color="auto"/>
        <w:left w:val="none" w:sz="0" w:space="0" w:color="auto"/>
        <w:bottom w:val="none" w:sz="0" w:space="0" w:color="auto"/>
        <w:right w:val="none" w:sz="0" w:space="0" w:color="auto"/>
      </w:divBdr>
      <w:divsChild>
        <w:div w:id="292097831">
          <w:marLeft w:val="0"/>
          <w:marRight w:val="0"/>
          <w:marTop w:val="0"/>
          <w:marBottom w:val="0"/>
          <w:divBdr>
            <w:top w:val="none" w:sz="0" w:space="0" w:color="auto"/>
            <w:left w:val="none" w:sz="0" w:space="0" w:color="auto"/>
            <w:bottom w:val="dotted" w:sz="6" w:space="4" w:color="DDDDDD"/>
            <w:right w:val="none" w:sz="0" w:space="0" w:color="auto"/>
          </w:divBdr>
          <w:divsChild>
            <w:div w:id="20237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09788">
      <w:bodyDiv w:val="1"/>
      <w:marLeft w:val="0"/>
      <w:marRight w:val="0"/>
      <w:marTop w:val="0"/>
      <w:marBottom w:val="0"/>
      <w:divBdr>
        <w:top w:val="none" w:sz="0" w:space="0" w:color="auto"/>
        <w:left w:val="none" w:sz="0" w:space="0" w:color="auto"/>
        <w:bottom w:val="none" w:sz="0" w:space="0" w:color="auto"/>
        <w:right w:val="none" w:sz="0" w:space="0" w:color="auto"/>
      </w:divBdr>
      <w:divsChild>
        <w:div w:id="1701512385">
          <w:marLeft w:val="0"/>
          <w:marRight w:val="0"/>
          <w:marTop w:val="0"/>
          <w:marBottom w:val="0"/>
          <w:divBdr>
            <w:top w:val="none" w:sz="0" w:space="0" w:color="auto"/>
            <w:left w:val="none" w:sz="0" w:space="0" w:color="auto"/>
            <w:bottom w:val="none" w:sz="0" w:space="0" w:color="auto"/>
            <w:right w:val="none" w:sz="0" w:space="0" w:color="auto"/>
          </w:divBdr>
        </w:div>
      </w:divsChild>
    </w:div>
    <w:div w:id="1710957334">
      <w:bodyDiv w:val="1"/>
      <w:marLeft w:val="0"/>
      <w:marRight w:val="0"/>
      <w:marTop w:val="0"/>
      <w:marBottom w:val="0"/>
      <w:divBdr>
        <w:top w:val="none" w:sz="0" w:space="0" w:color="auto"/>
        <w:left w:val="none" w:sz="0" w:space="0" w:color="auto"/>
        <w:bottom w:val="none" w:sz="0" w:space="0" w:color="auto"/>
        <w:right w:val="none" w:sz="0" w:space="0" w:color="auto"/>
      </w:divBdr>
      <w:divsChild>
        <w:div w:id="245113130">
          <w:marLeft w:val="0"/>
          <w:marRight w:val="0"/>
          <w:marTop w:val="0"/>
          <w:marBottom w:val="0"/>
          <w:divBdr>
            <w:top w:val="none" w:sz="0" w:space="0" w:color="auto"/>
            <w:left w:val="none" w:sz="0" w:space="0" w:color="auto"/>
            <w:bottom w:val="none" w:sz="0" w:space="0" w:color="auto"/>
            <w:right w:val="none" w:sz="0" w:space="0" w:color="auto"/>
          </w:divBdr>
          <w:divsChild>
            <w:div w:id="1823081779">
              <w:marLeft w:val="0"/>
              <w:marRight w:val="0"/>
              <w:marTop w:val="0"/>
              <w:marBottom w:val="0"/>
              <w:divBdr>
                <w:top w:val="none" w:sz="0" w:space="0" w:color="auto"/>
                <w:left w:val="none" w:sz="0" w:space="0" w:color="auto"/>
                <w:bottom w:val="none" w:sz="0" w:space="0" w:color="auto"/>
                <w:right w:val="none" w:sz="0" w:space="0" w:color="auto"/>
              </w:divBdr>
              <w:divsChild>
                <w:div w:id="815561452">
                  <w:marLeft w:val="0"/>
                  <w:marRight w:val="0"/>
                  <w:marTop w:val="0"/>
                  <w:marBottom w:val="0"/>
                  <w:divBdr>
                    <w:top w:val="none" w:sz="0" w:space="0" w:color="auto"/>
                    <w:left w:val="none" w:sz="0" w:space="0" w:color="auto"/>
                    <w:bottom w:val="none" w:sz="0" w:space="0" w:color="auto"/>
                    <w:right w:val="none" w:sz="0" w:space="0" w:color="auto"/>
                  </w:divBdr>
                  <w:divsChild>
                    <w:div w:id="587806718">
                      <w:marLeft w:val="0"/>
                      <w:marRight w:val="0"/>
                      <w:marTop w:val="0"/>
                      <w:marBottom w:val="0"/>
                      <w:divBdr>
                        <w:top w:val="none" w:sz="0" w:space="0" w:color="auto"/>
                        <w:left w:val="none" w:sz="0" w:space="0" w:color="auto"/>
                        <w:bottom w:val="none" w:sz="0" w:space="0" w:color="auto"/>
                        <w:right w:val="none" w:sz="0" w:space="0" w:color="auto"/>
                      </w:divBdr>
                      <w:divsChild>
                        <w:div w:id="1716856425">
                          <w:marLeft w:val="0"/>
                          <w:marRight w:val="0"/>
                          <w:marTop w:val="0"/>
                          <w:marBottom w:val="0"/>
                          <w:divBdr>
                            <w:top w:val="none" w:sz="0" w:space="0" w:color="auto"/>
                            <w:left w:val="none" w:sz="0" w:space="0" w:color="auto"/>
                            <w:bottom w:val="none" w:sz="0" w:space="0" w:color="auto"/>
                            <w:right w:val="none" w:sz="0" w:space="0" w:color="auto"/>
                          </w:divBdr>
                          <w:divsChild>
                            <w:div w:id="1201824214">
                              <w:marLeft w:val="0"/>
                              <w:marRight w:val="0"/>
                              <w:marTop w:val="0"/>
                              <w:marBottom w:val="0"/>
                              <w:divBdr>
                                <w:top w:val="none" w:sz="0" w:space="0" w:color="auto"/>
                                <w:left w:val="none" w:sz="0" w:space="0" w:color="auto"/>
                                <w:bottom w:val="none" w:sz="0" w:space="0" w:color="auto"/>
                                <w:right w:val="none" w:sz="0" w:space="0" w:color="auto"/>
                              </w:divBdr>
                              <w:divsChild>
                                <w:div w:id="1164853775">
                                  <w:marLeft w:val="0"/>
                                  <w:marRight w:val="0"/>
                                  <w:marTop w:val="0"/>
                                  <w:marBottom w:val="0"/>
                                  <w:divBdr>
                                    <w:top w:val="none" w:sz="0" w:space="0" w:color="auto"/>
                                    <w:left w:val="none" w:sz="0" w:space="0" w:color="auto"/>
                                    <w:bottom w:val="none" w:sz="0" w:space="0" w:color="auto"/>
                                    <w:right w:val="none" w:sz="0" w:space="0" w:color="auto"/>
                                  </w:divBdr>
                                  <w:divsChild>
                                    <w:div w:id="4667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219135">
      <w:bodyDiv w:val="1"/>
      <w:marLeft w:val="0"/>
      <w:marRight w:val="0"/>
      <w:marTop w:val="0"/>
      <w:marBottom w:val="0"/>
      <w:divBdr>
        <w:top w:val="none" w:sz="0" w:space="0" w:color="auto"/>
        <w:left w:val="none" w:sz="0" w:space="0" w:color="auto"/>
        <w:bottom w:val="none" w:sz="0" w:space="0" w:color="auto"/>
        <w:right w:val="none" w:sz="0" w:space="0" w:color="auto"/>
      </w:divBdr>
      <w:divsChild>
        <w:div w:id="347752729">
          <w:marLeft w:val="0"/>
          <w:marRight w:val="0"/>
          <w:marTop w:val="0"/>
          <w:marBottom w:val="0"/>
          <w:divBdr>
            <w:top w:val="none" w:sz="0" w:space="0" w:color="auto"/>
            <w:left w:val="none" w:sz="0" w:space="0" w:color="auto"/>
            <w:bottom w:val="dotted" w:sz="6" w:space="4" w:color="DDDDDD"/>
            <w:right w:val="none" w:sz="0" w:space="0" w:color="auto"/>
          </w:divBdr>
        </w:div>
      </w:divsChild>
    </w:div>
    <w:div w:id="1711412991">
      <w:bodyDiv w:val="1"/>
      <w:marLeft w:val="0"/>
      <w:marRight w:val="0"/>
      <w:marTop w:val="0"/>
      <w:marBottom w:val="0"/>
      <w:divBdr>
        <w:top w:val="none" w:sz="0" w:space="0" w:color="auto"/>
        <w:left w:val="none" w:sz="0" w:space="0" w:color="auto"/>
        <w:bottom w:val="none" w:sz="0" w:space="0" w:color="auto"/>
        <w:right w:val="none" w:sz="0" w:space="0" w:color="auto"/>
      </w:divBdr>
      <w:divsChild>
        <w:div w:id="116801046">
          <w:marLeft w:val="0"/>
          <w:marRight w:val="0"/>
          <w:marTop w:val="0"/>
          <w:marBottom w:val="150"/>
          <w:divBdr>
            <w:top w:val="none" w:sz="0" w:space="0" w:color="auto"/>
            <w:left w:val="none" w:sz="0" w:space="0" w:color="auto"/>
            <w:bottom w:val="none" w:sz="0" w:space="0" w:color="auto"/>
            <w:right w:val="none" w:sz="0" w:space="0" w:color="auto"/>
          </w:divBdr>
        </w:div>
        <w:div w:id="547424650">
          <w:marLeft w:val="0"/>
          <w:marRight w:val="0"/>
          <w:marTop w:val="0"/>
          <w:marBottom w:val="150"/>
          <w:divBdr>
            <w:top w:val="none" w:sz="0" w:space="0" w:color="auto"/>
            <w:left w:val="none" w:sz="0" w:space="0" w:color="auto"/>
            <w:bottom w:val="none" w:sz="0" w:space="0" w:color="auto"/>
            <w:right w:val="none" w:sz="0" w:space="0" w:color="auto"/>
          </w:divBdr>
          <w:divsChild>
            <w:div w:id="1346206626">
              <w:marLeft w:val="0"/>
              <w:marRight w:val="0"/>
              <w:marTop w:val="0"/>
              <w:marBottom w:val="0"/>
              <w:divBdr>
                <w:top w:val="none" w:sz="0" w:space="0" w:color="auto"/>
                <w:left w:val="none" w:sz="0" w:space="0" w:color="auto"/>
                <w:bottom w:val="none" w:sz="0" w:space="0" w:color="auto"/>
                <w:right w:val="none" w:sz="0" w:space="0" w:color="auto"/>
              </w:divBdr>
              <w:divsChild>
                <w:div w:id="110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59786">
          <w:marLeft w:val="0"/>
          <w:marRight w:val="0"/>
          <w:marTop w:val="0"/>
          <w:marBottom w:val="0"/>
          <w:divBdr>
            <w:top w:val="none" w:sz="0" w:space="0" w:color="auto"/>
            <w:left w:val="none" w:sz="0" w:space="0" w:color="auto"/>
            <w:bottom w:val="none" w:sz="0" w:space="0" w:color="auto"/>
            <w:right w:val="none" w:sz="0" w:space="0" w:color="auto"/>
          </w:divBdr>
          <w:divsChild>
            <w:div w:id="4507806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11539941">
      <w:bodyDiv w:val="1"/>
      <w:marLeft w:val="0"/>
      <w:marRight w:val="0"/>
      <w:marTop w:val="0"/>
      <w:marBottom w:val="0"/>
      <w:divBdr>
        <w:top w:val="none" w:sz="0" w:space="0" w:color="auto"/>
        <w:left w:val="none" w:sz="0" w:space="0" w:color="auto"/>
        <w:bottom w:val="none" w:sz="0" w:space="0" w:color="auto"/>
        <w:right w:val="none" w:sz="0" w:space="0" w:color="auto"/>
      </w:divBdr>
      <w:divsChild>
        <w:div w:id="1383596608">
          <w:marLeft w:val="0"/>
          <w:marRight w:val="0"/>
          <w:marTop w:val="0"/>
          <w:marBottom w:val="0"/>
          <w:divBdr>
            <w:top w:val="none" w:sz="0" w:space="0" w:color="auto"/>
            <w:left w:val="none" w:sz="0" w:space="0" w:color="auto"/>
            <w:bottom w:val="none" w:sz="0" w:space="0" w:color="auto"/>
            <w:right w:val="none" w:sz="0" w:space="0" w:color="auto"/>
          </w:divBdr>
          <w:divsChild>
            <w:div w:id="614213130">
              <w:marLeft w:val="0"/>
              <w:marRight w:val="0"/>
              <w:marTop w:val="0"/>
              <w:marBottom w:val="0"/>
              <w:divBdr>
                <w:top w:val="none" w:sz="0" w:space="0" w:color="auto"/>
                <w:left w:val="none" w:sz="0" w:space="0" w:color="auto"/>
                <w:bottom w:val="none" w:sz="0" w:space="0" w:color="auto"/>
                <w:right w:val="none" w:sz="0" w:space="0" w:color="auto"/>
              </w:divBdr>
              <w:divsChild>
                <w:div w:id="993220859">
                  <w:marLeft w:val="0"/>
                  <w:marRight w:val="0"/>
                  <w:marTop w:val="0"/>
                  <w:marBottom w:val="0"/>
                  <w:divBdr>
                    <w:top w:val="none" w:sz="0" w:space="0" w:color="auto"/>
                    <w:left w:val="none" w:sz="0" w:space="0" w:color="auto"/>
                    <w:bottom w:val="none" w:sz="0" w:space="0" w:color="auto"/>
                    <w:right w:val="none" w:sz="0" w:space="0" w:color="auto"/>
                  </w:divBdr>
                  <w:divsChild>
                    <w:div w:id="1296643127">
                      <w:marLeft w:val="0"/>
                      <w:marRight w:val="0"/>
                      <w:marTop w:val="0"/>
                      <w:marBottom w:val="300"/>
                      <w:divBdr>
                        <w:top w:val="none" w:sz="0" w:space="0" w:color="auto"/>
                        <w:left w:val="none" w:sz="0" w:space="0" w:color="auto"/>
                        <w:bottom w:val="none" w:sz="0" w:space="0" w:color="auto"/>
                        <w:right w:val="none" w:sz="0" w:space="0" w:color="auto"/>
                      </w:divBdr>
                      <w:divsChild>
                        <w:div w:id="1031420774">
                          <w:marLeft w:val="0"/>
                          <w:marRight w:val="0"/>
                          <w:marTop w:val="0"/>
                          <w:marBottom w:val="225"/>
                          <w:divBdr>
                            <w:top w:val="single" w:sz="6" w:space="11" w:color="E5E5E5"/>
                            <w:left w:val="single" w:sz="6" w:space="11" w:color="E5E5E5"/>
                            <w:bottom w:val="single" w:sz="6" w:space="1" w:color="E5E5E5"/>
                            <w:right w:val="single" w:sz="6" w:space="11" w:color="E5E5E5"/>
                          </w:divBdr>
                          <w:divsChild>
                            <w:div w:id="83356839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583025147">
          <w:marLeft w:val="0"/>
          <w:marRight w:val="0"/>
          <w:marTop w:val="0"/>
          <w:marBottom w:val="0"/>
          <w:divBdr>
            <w:top w:val="single" w:sz="6" w:space="0" w:color="E5E5E5"/>
            <w:left w:val="none" w:sz="0" w:space="0" w:color="auto"/>
            <w:bottom w:val="single" w:sz="18" w:space="0" w:color="000000"/>
            <w:right w:val="none" w:sz="0" w:space="0" w:color="auto"/>
          </w:divBdr>
          <w:divsChild>
            <w:div w:id="2041078730">
              <w:marLeft w:val="0"/>
              <w:marRight w:val="0"/>
              <w:marTop w:val="0"/>
              <w:marBottom w:val="0"/>
              <w:divBdr>
                <w:top w:val="none" w:sz="0" w:space="0" w:color="auto"/>
                <w:left w:val="none" w:sz="0" w:space="0" w:color="auto"/>
                <w:bottom w:val="none" w:sz="0" w:space="0" w:color="auto"/>
                <w:right w:val="none" w:sz="0" w:space="0" w:color="auto"/>
              </w:divBdr>
              <w:divsChild>
                <w:div w:id="19128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12954">
      <w:bodyDiv w:val="1"/>
      <w:marLeft w:val="0"/>
      <w:marRight w:val="0"/>
      <w:marTop w:val="0"/>
      <w:marBottom w:val="0"/>
      <w:divBdr>
        <w:top w:val="none" w:sz="0" w:space="0" w:color="auto"/>
        <w:left w:val="none" w:sz="0" w:space="0" w:color="auto"/>
        <w:bottom w:val="none" w:sz="0" w:space="0" w:color="auto"/>
        <w:right w:val="none" w:sz="0" w:space="0" w:color="auto"/>
      </w:divBdr>
      <w:divsChild>
        <w:div w:id="140998427">
          <w:marLeft w:val="0"/>
          <w:marRight w:val="0"/>
          <w:marTop w:val="0"/>
          <w:marBottom w:val="0"/>
          <w:divBdr>
            <w:top w:val="none" w:sz="0" w:space="0" w:color="auto"/>
            <w:left w:val="none" w:sz="0" w:space="0" w:color="auto"/>
            <w:bottom w:val="none" w:sz="0" w:space="0" w:color="auto"/>
            <w:right w:val="none" w:sz="0" w:space="0" w:color="auto"/>
          </w:divBdr>
          <w:divsChild>
            <w:div w:id="853418810">
              <w:marLeft w:val="0"/>
              <w:marRight w:val="0"/>
              <w:marTop w:val="0"/>
              <w:marBottom w:val="0"/>
              <w:divBdr>
                <w:top w:val="none" w:sz="0" w:space="0" w:color="auto"/>
                <w:left w:val="none" w:sz="0" w:space="0" w:color="auto"/>
                <w:bottom w:val="none" w:sz="0" w:space="0" w:color="auto"/>
                <w:right w:val="none" w:sz="0" w:space="0" w:color="auto"/>
              </w:divBdr>
              <w:divsChild>
                <w:div w:id="87770682">
                  <w:marLeft w:val="0"/>
                  <w:marRight w:val="0"/>
                  <w:marTop w:val="0"/>
                  <w:marBottom w:val="0"/>
                  <w:divBdr>
                    <w:top w:val="none" w:sz="0" w:space="0" w:color="auto"/>
                    <w:left w:val="none" w:sz="0" w:space="0" w:color="auto"/>
                    <w:bottom w:val="none" w:sz="0" w:space="0" w:color="auto"/>
                    <w:right w:val="none" w:sz="0" w:space="0" w:color="auto"/>
                  </w:divBdr>
                  <w:divsChild>
                    <w:div w:id="1860895878">
                      <w:marLeft w:val="0"/>
                      <w:marRight w:val="0"/>
                      <w:marTop w:val="0"/>
                      <w:marBottom w:val="0"/>
                      <w:divBdr>
                        <w:top w:val="none" w:sz="0" w:space="0" w:color="auto"/>
                        <w:left w:val="none" w:sz="0" w:space="0" w:color="auto"/>
                        <w:bottom w:val="none" w:sz="0" w:space="0" w:color="auto"/>
                        <w:right w:val="none" w:sz="0" w:space="0" w:color="auto"/>
                      </w:divBdr>
                      <w:divsChild>
                        <w:div w:id="1434403464">
                          <w:marLeft w:val="0"/>
                          <w:marRight w:val="0"/>
                          <w:marTop w:val="0"/>
                          <w:marBottom w:val="0"/>
                          <w:divBdr>
                            <w:top w:val="none" w:sz="0" w:space="0" w:color="auto"/>
                            <w:left w:val="none" w:sz="0" w:space="0" w:color="auto"/>
                            <w:bottom w:val="none" w:sz="0" w:space="0" w:color="auto"/>
                            <w:right w:val="none" w:sz="0" w:space="0" w:color="auto"/>
                          </w:divBdr>
                          <w:divsChild>
                            <w:div w:id="1249148352">
                              <w:marLeft w:val="0"/>
                              <w:marRight w:val="0"/>
                              <w:marTop w:val="0"/>
                              <w:marBottom w:val="0"/>
                              <w:divBdr>
                                <w:top w:val="none" w:sz="0" w:space="0" w:color="auto"/>
                                <w:left w:val="none" w:sz="0" w:space="0" w:color="auto"/>
                                <w:bottom w:val="none" w:sz="0" w:space="0" w:color="auto"/>
                                <w:right w:val="none" w:sz="0" w:space="0" w:color="auto"/>
                              </w:divBdr>
                              <w:divsChild>
                                <w:div w:id="529536547">
                                  <w:marLeft w:val="0"/>
                                  <w:marRight w:val="0"/>
                                  <w:marTop w:val="0"/>
                                  <w:marBottom w:val="0"/>
                                  <w:divBdr>
                                    <w:top w:val="none" w:sz="0" w:space="0" w:color="auto"/>
                                    <w:left w:val="none" w:sz="0" w:space="0" w:color="auto"/>
                                    <w:bottom w:val="none" w:sz="0" w:space="0" w:color="auto"/>
                                    <w:right w:val="none" w:sz="0" w:space="0" w:color="auto"/>
                                  </w:divBdr>
                                  <w:divsChild>
                                    <w:div w:id="166582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070605">
      <w:bodyDiv w:val="1"/>
      <w:marLeft w:val="0"/>
      <w:marRight w:val="0"/>
      <w:marTop w:val="0"/>
      <w:marBottom w:val="0"/>
      <w:divBdr>
        <w:top w:val="none" w:sz="0" w:space="0" w:color="auto"/>
        <w:left w:val="none" w:sz="0" w:space="0" w:color="auto"/>
        <w:bottom w:val="none" w:sz="0" w:space="0" w:color="auto"/>
        <w:right w:val="none" w:sz="0" w:space="0" w:color="auto"/>
      </w:divBdr>
      <w:divsChild>
        <w:div w:id="2089115727">
          <w:marLeft w:val="0"/>
          <w:marRight w:val="0"/>
          <w:marTop w:val="0"/>
          <w:marBottom w:val="0"/>
          <w:divBdr>
            <w:top w:val="none" w:sz="0" w:space="0" w:color="auto"/>
            <w:left w:val="none" w:sz="0" w:space="0" w:color="auto"/>
            <w:bottom w:val="none" w:sz="0" w:space="0" w:color="auto"/>
            <w:right w:val="none" w:sz="0" w:space="0" w:color="auto"/>
          </w:divBdr>
          <w:divsChild>
            <w:div w:id="461001063">
              <w:marLeft w:val="0"/>
              <w:marRight w:val="0"/>
              <w:marTop w:val="0"/>
              <w:marBottom w:val="0"/>
              <w:divBdr>
                <w:top w:val="none" w:sz="0" w:space="0" w:color="auto"/>
                <w:left w:val="none" w:sz="0" w:space="0" w:color="auto"/>
                <w:bottom w:val="none" w:sz="0" w:space="0" w:color="auto"/>
                <w:right w:val="none" w:sz="0" w:space="0" w:color="auto"/>
              </w:divBdr>
              <w:divsChild>
                <w:div w:id="579752643">
                  <w:marLeft w:val="0"/>
                  <w:marRight w:val="0"/>
                  <w:marTop w:val="0"/>
                  <w:marBottom w:val="0"/>
                  <w:divBdr>
                    <w:top w:val="none" w:sz="0" w:space="0" w:color="auto"/>
                    <w:left w:val="none" w:sz="0" w:space="0" w:color="auto"/>
                    <w:bottom w:val="none" w:sz="0" w:space="0" w:color="auto"/>
                    <w:right w:val="none" w:sz="0" w:space="0" w:color="auto"/>
                  </w:divBdr>
                  <w:divsChild>
                    <w:div w:id="152064694">
                      <w:marLeft w:val="0"/>
                      <w:marRight w:val="0"/>
                      <w:marTop w:val="0"/>
                      <w:marBottom w:val="0"/>
                      <w:divBdr>
                        <w:top w:val="none" w:sz="0" w:space="0" w:color="auto"/>
                        <w:left w:val="none" w:sz="0" w:space="0" w:color="auto"/>
                        <w:bottom w:val="none" w:sz="0" w:space="0" w:color="auto"/>
                        <w:right w:val="none" w:sz="0" w:space="0" w:color="auto"/>
                      </w:divBdr>
                      <w:divsChild>
                        <w:div w:id="1857496871">
                          <w:marLeft w:val="0"/>
                          <w:marRight w:val="0"/>
                          <w:marTop w:val="0"/>
                          <w:marBottom w:val="0"/>
                          <w:divBdr>
                            <w:top w:val="none" w:sz="0" w:space="0" w:color="auto"/>
                            <w:left w:val="none" w:sz="0" w:space="0" w:color="auto"/>
                            <w:bottom w:val="none" w:sz="0" w:space="0" w:color="auto"/>
                            <w:right w:val="none" w:sz="0" w:space="0" w:color="auto"/>
                          </w:divBdr>
                          <w:divsChild>
                            <w:div w:id="887447898">
                              <w:marLeft w:val="0"/>
                              <w:marRight w:val="0"/>
                              <w:marTop w:val="0"/>
                              <w:marBottom w:val="0"/>
                              <w:divBdr>
                                <w:top w:val="none" w:sz="0" w:space="0" w:color="auto"/>
                                <w:left w:val="none" w:sz="0" w:space="0" w:color="auto"/>
                                <w:bottom w:val="none" w:sz="0" w:space="0" w:color="auto"/>
                                <w:right w:val="none" w:sz="0" w:space="0" w:color="auto"/>
                              </w:divBdr>
                              <w:divsChild>
                                <w:div w:id="61485167">
                                  <w:marLeft w:val="0"/>
                                  <w:marRight w:val="0"/>
                                  <w:marTop w:val="0"/>
                                  <w:marBottom w:val="0"/>
                                  <w:divBdr>
                                    <w:top w:val="none" w:sz="0" w:space="0" w:color="auto"/>
                                    <w:left w:val="none" w:sz="0" w:space="0" w:color="auto"/>
                                    <w:bottom w:val="none" w:sz="0" w:space="0" w:color="auto"/>
                                    <w:right w:val="none" w:sz="0" w:space="0" w:color="auto"/>
                                  </w:divBdr>
                                  <w:divsChild>
                                    <w:div w:id="460223202">
                                      <w:marLeft w:val="0"/>
                                      <w:marRight w:val="0"/>
                                      <w:marTop w:val="0"/>
                                      <w:marBottom w:val="0"/>
                                      <w:divBdr>
                                        <w:top w:val="none" w:sz="0" w:space="0" w:color="auto"/>
                                        <w:left w:val="none" w:sz="0" w:space="0" w:color="auto"/>
                                        <w:bottom w:val="none" w:sz="0" w:space="0" w:color="auto"/>
                                        <w:right w:val="none" w:sz="0" w:space="0" w:color="auto"/>
                                      </w:divBdr>
                                      <w:divsChild>
                                        <w:div w:id="12811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225609">
      <w:bodyDiv w:val="1"/>
      <w:marLeft w:val="0"/>
      <w:marRight w:val="0"/>
      <w:marTop w:val="0"/>
      <w:marBottom w:val="0"/>
      <w:divBdr>
        <w:top w:val="none" w:sz="0" w:space="0" w:color="auto"/>
        <w:left w:val="none" w:sz="0" w:space="0" w:color="auto"/>
        <w:bottom w:val="none" w:sz="0" w:space="0" w:color="auto"/>
        <w:right w:val="none" w:sz="0" w:space="0" w:color="auto"/>
      </w:divBdr>
    </w:div>
    <w:div w:id="1712612123">
      <w:bodyDiv w:val="1"/>
      <w:marLeft w:val="0"/>
      <w:marRight w:val="0"/>
      <w:marTop w:val="0"/>
      <w:marBottom w:val="0"/>
      <w:divBdr>
        <w:top w:val="none" w:sz="0" w:space="0" w:color="auto"/>
        <w:left w:val="none" w:sz="0" w:space="0" w:color="auto"/>
        <w:bottom w:val="none" w:sz="0" w:space="0" w:color="auto"/>
        <w:right w:val="none" w:sz="0" w:space="0" w:color="auto"/>
      </w:divBdr>
      <w:divsChild>
        <w:div w:id="225534418">
          <w:marLeft w:val="0"/>
          <w:marRight w:val="0"/>
          <w:marTop w:val="0"/>
          <w:marBottom w:val="0"/>
          <w:divBdr>
            <w:top w:val="none" w:sz="0" w:space="0" w:color="auto"/>
            <w:left w:val="none" w:sz="0" w:space="0" w:color="auto"/>
            <w:bottom w:val="dotted" w:sz="6" w:space="4" w:color="DDDDDD"/>
            <w:right w:val="none" w:sz="0" w:space="0" w:color="auto"/>
          </w:divBdr>
        </w:div>
      </w:divsChild>
    </w:div>
    <w:div w:id="1712726096">
      <w:bodyDiv w:val="1"/>
      <w:marLeft w:val="0"/>
      <w:marRight w:val="0"/>
      <w:marTop w:val="0"/>
      <w:marBottom w:val="0"/>
      <w:divBdr>
        <w:top w:val="none" w:sz="0" w:space="0" w:color="auto"/>
        <w:left w:val="none" w:sz="0" w:space="0" w:color="auto"/>
        <w:bottom w:val="none" w:sz="0" w:space="0" w:color="auto"/>
        <w:right w:val="none" w:sz="0" w:space="0" w:color="auto"/>
      </w:divBdr>
    </w:div>
    <w:div w:id="1712878066">
      <w:bodyDiv w:val="1"/>
      <w:marLeft w:val="0"/>
      <w:marRight w:val="0"/>
      <w:marTop w:val="0"/>
      <w:marBottom w:val="0"/>
      <w:divBdr>
        <w:top w:val="none" w:sz="0" w:space="0" w:color="auto"/>
        <w:left w:val="none" w:sz="0" w:space="0" w:color="auto"/>
        <w:bottom w:val="none" w:sz="0" w:space="0" w:color="auto"/>
        <w:right w:val="none" w:sz="0" w:space="0" w:color="auto"/>
      </w:divBdr>
      <w:divsChild>
        <w:div w:id="1157964028">
          <w:marLeft w:val="0"/>
          <w:marRight w:val="0"/>
          <w:marTop w:val="0"/>
          <w:marBottom w:val="0"/>
          <w:divBdr>
            <w:top w:val="none" w:sz="0" w:space="0" w:color="auto"/>
            <w:left w:val="none" w:sz="0" w:space="0" w:color="auto"/>
            <w:bottom w:val="none" w:sz="0" w:space="0" w:color="auto"/>
            <w:right w:val="none" w:sz="0" w:space="0" w:color="auto"/>
          </w:divBdr>
          <w:divsChild>
            <w:div w:id="1865900037">
              <w:marLeft w:val="0"/>
              <w:marRight w:val="0"/>
              <w:marTop w:val="0"/>
              <w:marBottom w:val="0"/>
              <w:divBdr>
                <w:top w:val="none" w:sz="0" w:space="0" w:color="auto"/>
                <w:left w:val="none" w:sz="0" w:space="0" w:color="auto"/>
                <w:bottom w:val="none" w:sz="0" w:space="0" w:color="auto"/>
                <w:right w:val="none" w:sz="0" w:space="0" w:color="auto"/>
              </w:divBdr>
              <w:divsChild>
                <w:div w:id="1003632803">
                  <w:marLeft w:val="0"/>
                  <w:marRight w:val="0"/>
                  <w:marTop w:val="0"/>
                  <w:marBottom w:val="0"/>
                  <w:divBdr>
                    <w:top w:val="none" w:sz="0" w:space="0" w:color="auto"/>
                    <w:left w:val="none" w:sz="0" w:space="0" w:color="auto"/>
                    <w:bottom w:val="none" w:sz="0" w:space="0" w:color="auto"/>
                    <w:right w:val="none" w:sz="0" w:space="0" w:color="auto"/>
                  </w:divBdr>
                  <w:divsChild>
                    <w:div w:id="1416510600">
                      <w:marLeft w:val="0"/>
                      <w:marRight w:val="0"/>
                      <w:marTop w:val="0"/>
                      <w:marBottom w:val="0"/>
                      <w:divBdr>
                        <w:top w:val="none" w:sz="0" w:space="0" w:color="auto"/>
                        <w:left w:val="none" w:sz="0" w:space="0" w:color="auto"/>
                        <w:bottom w:val="none" w:sz="0" w:space="0" w:color="auto"/>
                        <w:right w:val="none" w:sz="0" w:space="0" w:color="auto"/>
                      </w:divBdr>
                      <w:divsChild>
                        <w:div w:id="131142723">
                          <w:marLeft w:val="0"/>
                          <w:marRight w:val="0"/>
                          <w:marTop w:val="0"/>
                          <w:marBottom w:val="0"/>
                          <w:divBdr>
                            <w:top w:val="none" w:sz="0" w:space="0" w:color="auto"/>
                            <w:left w:val="none" w:sz="0" w:space="0" w:color="auto"/>
                            <w:bottom w:val="none" w:sz="0" w:space="0" w:color="auto"/>
                            <w:right w:val="none" w:sz="0" w:space="0" w:color="auto"/>
                          </w:divBdr>
                          <w:divsChild>
                            <w:div w:id="1435593892">
                              <w:marLeft w:val="0"/>
                              <w:marRight w:val="0"/>
                              <w:marTop w:val="0"/>
                              <w:marBottom w:val="0"/>
                              <w:divBdr>
                                <w:top w:val="none" w:sz="0" w:space="0" w:color="auto"/>
                                <w:left w:val="none" w:sz="0" w:space="0" w:color="auto"/>
                                <w:bottom w:val="none" w:sz="0" w:space="0" w:color="auto"/>
                                <w:right w:val="none" w:sz="0" w:space="0" w:color="auto"/>
                              </w:divBdr>
                              <w:divsChild>
                                <w:div w:id="976225916">
                                  <w:marLeft w:val="0"/>
                                  <w:marRight w:val="0"/>
                                  <w:marTop w:val="0"/>
                                  <w:marBottom w:val="0"/>
                                  <w:divBdr>
                                    <w:top w:val="none" w:sz="0" w:space="0" w:color="auto"/>
                                    <w:left w:val="none" w:sz="0" w:space="0" w:color="auto"/>
                                    <w:bottom w:val="none" w:sz="0" w:space="0" w:color="auto"/>
                                    <w:right w:val="none" w:sz="0" w:space="0" w:color="auto"/>
                                  </w:divBdr>
                                  <w:divsChild>
                                    <w:div w:id="21103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996826">
      <w:bodyDiv w:val="1"/>
      <w:marLeft w:val="0"/>
      <w:marRight w:val="0"/>
      <w:marTop w:val="0"/>
      <w:marBottom w:val="0"/>
      <w:divBdr>
        <w:top w:val="none" w:sz="0" w:space="0" w:color="auto"/>
        <w:left w:val="none" w:sz="0" w:space="0" w:color="auto"/>
        <w:bottom w:val="none" w:sz="0" w:space="0" w:color="auto"/>
        <w:right w:val="none" w:sz="0" w:space="0" w:color="auto"/>
      </w:divBdr>
    </w:div>
    <w:div w:id="1713185550">
      <w:bodyDiv w:val="1"/>
      <w:marLeft w:val="0"/>
      <w:marRight w:val="0"/>
      <w:marTop w:val="0"/>
      <w:marBottom w:val="0"/>
      <w:divBdr>
        <w:top w:val="none" w:sz="0" w:space="0" w:color="auto"/>
        <w:left w:val="none" w:sz="0" w:space="0" w:color="auto"/>
        <w:bottom w:val="none" w:sz="0" w:space="0" w:color="auto"/>
        <w:right w:val="none" w:sz="0" w:space="0" w:color="auto"/>
      </w:divBdr>
      <w:divsChild>
        <w:div w:id="385761018">
          <w:marLeft w:val="0"/>
          <w:marRight w:val="0"/>
          <w:marTop w:val="150"/>
          <w:marBottom w:val="0"/>
          <w:divBdr>
            <w:top w:val="none" w:sz="0" w:space="0" w:color="auto"/>
            <w:left w:val="none" w:sz="0" w:space="0" w:color="auto"/>
            <w:bottom w:val="none" w:sz="0" w:space="0" w:color="auto"/>
            <w:right w:val="none" w:sz="0" w:space="0" w:color="auto"/>
          </w:divBdr>
          <w:divsChild>
            <w:div w:id="781539251">
              <w:marLeft w:val="0"/>
              <w:marRight w:val="0"/>
              <w:marTop w:val="0"/>
              <w:marBottom w:val="0"/>
              <w:divBdr>
                <w:top w:val="none" w:sz="0" w:space="0" w:color="auto"/>
                <w:left w:val="none" w:sz="0" w:space="0" w:color="auto"/>
                <w:bottom w:val="single" w:sz="6" w:space="0" w:color="EFEFEF"/>
                <w:right w:val="none" w:sz="0" w:space="0" w:color="auto"/>
              </w:divBdr>
              <w:divsChild>
                <w:div w:id="560873277">
                  <w:marLeft w:val="0"/>
                  <w:marRight w:val="0"/>
                  <w:marTop w:val="0"/>
                  <w:marBottom w:val="0"/>
                  <w:divBdr>
                    <w:top w:val="none" w:sz="0" w:space="0" w:color="auto"/>
                    <w:left w:val="none" w:sz="0" w:space="0" w:color="auto"/>
                    <w:bottom w:val="none" w:sz="0" w:space="0" w:color="auto"/>
                    <w:right w:val="none" w:sz="0" w:space="0" w:color="auto"/>
                  </w:divBdr>
                </w:div>
                <w:div w:id="14932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3598">
          <w:marLeft w:val="0"/>
          <w:marRight w:val="0"/>
          <w:marTop w:val="300"/>
          <w:marBottom w:val="0"/>
          <w:divBdr>
            <w:top w:val="none" w:sz="0" w:space="0" w:color="auto"/>
            <w:left w:val="none" w:sz="0" w:space="0" w:color="auto"/>
            <w:bottom w:val="none" w:sz="0" w:space="0" w:color="auto"/>
            <w:right w:val="none" w:sz="0" w:space="0" w:color="auto"/>
          </w:divBdr>
          <w:divsChild>
            <w:div w:id="910192742">
              <w:marLeft w:val="0"/>
              <w:marRight w:val="0"/>
              <w:marTop w:val="0"/>
              <w:marBottom w:val="0"/>
              <w:divBdr>
                <w:top w:val="none" w:sz="0" w:space="0" w:color="auto"/>
                <w:left w:val="none" w:sz="0" w:space="0" w:color="auto"/>
                <w:bottom w:val="none" w:sz="0" w:space="0" w:color="auto"/>
                <w:right w:val="none" w:sz="0" w:space="0" w:color="auto"/>
              </w:divBdr>
              <w:divsChild>
                <w:div w:id="1778062442">
                  <w:marLeft w:val="0"/>
                  <w:marRight w:val="0"/>
                  <w:marTop w:val="0"/>
                  <w:marBottom w:val="0"/>
                  <w:divBdr>
                    <w:top w:val="none" w:sz="0" w:space="0" w:color="auto"/>
                    <w:left w:val="none" w:sz="0" w:space="0" w:color="auto"/>
                    <w:bottom w:val="none" w:sz="0" w:space="0" w:color="auto"/>
                    <w:right w:val="none" w:sz="0" w:space="0" w:color="auto"/>
                  </w:divBdr>
                  <w:divsChild>
                    <w:div w:id="808474595">
                      <w:marLeft w:val="0"/>
                      <w:marRight w:val="0"/>
                      <w:marTop w:val="0"/>
                      <w:marBottom w:val="0"/>
                      <w:divBdr>
                        <w:top w:val="none" w:sz="0" w:space="0" w:color="auto"/>
                        <w:left w:val="none" w:sz="0" w:space="0" w:color="auto"/>
                        <w:bottom w:val="none" w:sz="0" w:space="0" w:color="auto"/>
                        <w:right w:val="none" w:sz="0" w:space="0" w:color="auto"/>
                      </w:divBdr>
                    </w:div>
                  </w:divsChild>
                </w:div>
                <w:div w:id="1876969228">
                  <w:marLeft w:val="0"/>
                  <w:marRight w:val="0"/>
                  <w:marTop w:val="150"/>
                  <w:marBottom w:val="0"/>
                  <w:divBdr>
                    <w:top w:val="none" w:sz="0" w:space="0" w:color="auto"/>
                    <w:left w:val="none" w:sz="0" w:space="0" w:color="auto"/>
                    <w:bottom w:val="none" w:sz="0" w:space="0" w:color="auto"/>
                    <w:right w:val="none" w:sz="0" w:space="0" w:color="auto"/>
                  </w:divBdr>
                  <w:divsChild>
                    <w:div w:id="2010211825">
                      <w:marLeft w:val="0"/>
                      <w:marRight w:val="0"/>
                      <w:marTop w:val="0"/>
                      <w:marBottom w:val="0"/>
                      <w:divBdr>
                        <w:top w:val="none" w:sz="0" w:space="0" w:color="auto"/>
                        <w:left w:val="none" w:sz="0" w:space="0" w:color="auto"/>
                        <w:bottom w:val="none" w:sz="0" w:space="0" w:color="auto"/>
                        <w:right w:val="none" w:sz="0" w:space="0" w:color="auto"/>
                      </w:divBdr>
                      <w:divsChild>
                        <w:div w:id="15516498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700867">
              <w:marLeft w:val="-1350"/>
              <w:marRight w:val="0"/>
              <w:marTop w:val="0"/>
              <w:marBottom w:val="0"/>
              <w:divBdr>
                <w:top w:val="none" w:sz="0" w:space="0" w:color="auto"/>
                <w:left w:val="none" w:sz="0" w:space="0" w:color="auto"/>
                <w:bottom w:val="none" w:sz="0" w:space="0" w:color="auto"/>
                <w:right w:val="none" w:sz="0" w:space="0" w:color="auto"/>
              </w:divBdr>
              <w:divsChild>
                <w:div w:id="1384675482">
                  <w:marLeft w:val="0"/>
                  <w:marRight w:val="0"/>
                  <w:marTop w:val="0"/>
                  <w:marBottom w:val="0"/>
                  <w:divBdr>
                    <w:top w:val="none" w:sz="0" w:space="0" w:color="auto"/>
                    <w:left w:val="none" w:sz="0" w:space="0" w:color="auto"/>
                    <w:bottom w:val="none" w:sz="0" w:space="0" w:color="auto"/>
                    <w:right w:val="none" w:sz="0" w:space="0" w:color="auto"/>
                  </w:divBdr>
                  <w:divsChild>
                    <w:div w:id="1460102947">
                      <w:marLeft w:val="0"/>
                      <w:marRight w:val="0"/>
                      <w:marTop w:val="0"/>
                      <w:marBottom w:val="0"/>
                      <w:divBdr>
                        <w:top w:val="none" w:sz="0" w:space="0" w:color="auto"/>
                        <w:left w:val="none" w:sz="0" w:space="0" w:color="auto"/>
                        <w:bottom w:val="none" w:sz="0" w:space="0" w:color="auto"/>
                        <w:right w:val="none" w:sz="0" w:space="0" w:color="auto"/>
                      </w:divBdr>
                      <w:divsChild>
                        <w:div w:id="1036152702">
                          <w:marLeft w:val="0"/>
                          <w:marRight w:val="0"/>
                          <w:marTop w:val="0"/>
                          <w:marBottom w:val="0"/>
                          <w:divBdr>
                            <w:top w:val="single" w:sz="6" w:space="0" w:color="C7C7C7"/>
                            <w:left w:val="single" w:sz="6" w:space="0" w:color="C7C7C7"/>
                            <w:bottom w:val="single" w:sz="6" w:space="0" w:color="C7C7C7"/>
                            <w:right w:val="single" w:sz="6" w:space="0" w:color="C7C7C7"/>
                          </w:divBdr>
                          <w:divsChild>
                            <w:div w:id="170995256">
                              <w:marLeft w:val="0"/>
                              <w:marRight w:val="0"/>
                              <w:marTop w:val="100"/>
                              <w:marBottom w:val="100"/>
                              <w:divBdr>
                                <w:top w:val="none" w:sz="0" w:space="11" w:color="auto"/>
                                <w:left w:val="none" w:sz="0" w:space="0" w:color="auto"/>
                                <w:bottom w:val="single" w:sz="6" w:space="11" w:color="C7C7C7"/>
                                <w:right w:val="none" w:sz="0" w:space="0" w:color="auto"/>
                              </w:divBdr>
                            </w:div>
                            <w:div w:id="242640241">
                              <w:marLeft w:val="0"/>
                              <w:marRight w:val="0"/>
                              <w:marTop w:val="100"/>
                              <w:marBottom w:val="100"/>
                              <w:divBdr>
                                <w:top w:val="none" w:sz="0" w:space="0" w:color="auto"/>
                                <w:left w:val="none" w:sz="0" w:space="0" w:color="auto"/>
                                <w:bottom w:val="none" w:sz="0" w:space="0" w:color="auto"/>
                                <w:right w:val="none" w:sz="0" w:space="0" w:color="auto"/>
                              </w:divBdr>
                            </w:div>
                            <w:div w:id="675156641">
                              <w:marLeft w:val="0"/>
                              <w:marRight w:val="0"/>
                              <w:marTop w:val="100"/>
                              <w:marBottom w:val="100"/>
                              <w:divBdr>
                                <w:top w:val="none" w:sz="0" w:space="11" w:color="auto"/>
                                <w:left w:val="none" w:sz="0" w:space="0" w:color="auto"/>
                                <w:bottom w:val="single" w:sz="6" w:space="11" w:color="C7C7C7"/>
                                <w:right w:val="none" w:sz="0" w:space="0" w:color="auto"/>
                              </w:divBdr>
                            </w:div>
                            <w:div w:id="108422808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713269294">
      <w:bodyDiv w:val="1"/>
      <w:marLeft w:val="0"/>
      <w:marRight w:val="0"/>
      <w:marTop w:val="0"/>
      <w:marBottom w:val="0"/>
      <w:divBdr>
        <w:top w:val="none" w:sz="0" w:space="0" w:color="auto"/>
        <w:left w:val="none" w:sz="0" w:space="0" w:color="auto"/>
        <w:bottom w:val="none" w:sz="0" w:space="0" w:color="auto"/>
        <w:right w:val="none" w:sz="0" w:space="0" w:color="auto"/>
      </w:divBdr>
      <w:divsChild>
        <w:div w:id="608857375">
          <w:marLeft w:val="0"/>
          <w:marRight w:val="0"/>
          <w:marTop w:val="0"/>
          <w:marBottom w:val="0"/>
          <w:divBdr>
            <w:top w:val="none" w:sz="0" w:space="0" w:color="auto"/>
            <w:left w:val="none" w:sz="0" w:space="0" w:color="auto"/>
            <w:bottom w:val="dotted" w:sz="6" w:space="4" w:color="DDDDDD"/>
            <w:right w:val="none" w:sz="0" w:space="0" w:color="auto"/>
          </w:divBdr>
          <w:divsChild>
            <w:div w:id="2364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1406">
      <w:bodyDiv w:val="1"/>
      <w:marLeft w:val="0"/>
      <w:marRight w:val="0"/>
      <w:marTop w:val="0"/>
      <w:marBottom w:val="0"/>
      <w:divBdr>
        <w:top w:val="none" w:sz="0" w:space="0" w:color="auto"/>
        <w:left w:val="none" w:sz="0" w:space="0" w:color="auto"/>
        <w:bottom w:val="none" w:sz="0" w:space="0" w:color="auto"/>
        <w:right w:val="none" w:sz="0" w:space="0" w:color="auto"/>
      </w:divBdr>
      <w:divsChild>
        <w:div w:id="958997406">
          <w:marLeft w:val="0"/>
          <w:marRight w:val="0"/>
          <w:marTop w:val="0"/>
          <w:marBottom w:val="0"/>
          <w:divBdr>
            <w:top w:val="none" w:sz="0" w:space="0" w:color="auto"/>
            <w:left w:val="none" w:sz="0" w:space="0" w:color="auto"/>
            <w:bottom w:val="dotted" w:sz="6" w:space="4" w:color="DDDDDD"/>
            <w:right w:val="none" w:sz="0" w:space="0" w:color="auto"/>
          </w:divBdr>
        </w:div>
      </w:divsChild>
    </w:div>
    <w:div w:id="1713647311">
      <w:bodyDiv w:val="1"/>
      <w:marLeft w:val="0"/>
      <w:marRight w:val="0"/>
      <w:marTop w:val="0"/>
      <w:marBottom w:val="0"/>
      <w:divBdr>
        <w:top w:val="none" w:sz="0" w:space="0" w:color="auto"/>
        <w:left w:val="none" w:sz="0" w:space="0" w:color="auto"/>
        <w:bottom w:val="none" w:sz="0" w:space="0" w:color="auto"/>
        <w:right w:val="none" w:sz="0" w:space="0" w:color="auto"/>
      </w:divBdr>
      <w:divsChild>
        <w:div w:id="117839389">
          <w:marLeft w:val="0"/>
          <w:marRight w:val="0"/>
          <w:marTop w:val="0"/>
          <w:marBottom w:val="150"/>
          <w:divBdr>
            <w:top w:val="none" w:sz="0" w:space="0" w:color="auto"/>
            <w:left w:val="none" w:sz="0" w:space="0" w:color="auto"/>
            <w:bottom w:val="none" w:sz="0" w:space="0" w:color="auto"/>
            <w:right w:val="none" w:sz="0" w:space="0" w:color="auto"/>
          </w:divBdr>
          <w:divsChild>
            <w:div w:id="243340523">
              <w:marLeft w:val="0"/>
              <w:marRight w:val="0"/>
              <w:marTop w:val="0"/>
              <w:marBottom w:val="0"/>
              <w:divBdr>
                <w:top w:val="none" w:sz="0" w:space="0" w:color="auto"/>
                <w:left w:val="none" w:sz="0" w:space="0" w:color="auto"/>
                <w:bottom w:val="none" w:sz="0" w:space="0" w:color="auto"/>
                <w:right w:val="none" w:sz="0" w:space="0" w:color="auto"/>
              </w:divBdr>
            </w:div>
          </w:divsChild>
        </w:div>
        <w:div w:id="1108696300">
          <w:marLeft w:val="0"/>
          <w:marRight w:val="0"/>
          <w:marTop w:val="0"/>
          <w:marBottom w:val="0"/>
          <w:divBdr>
            <w:top w:val="none" w:sz="0" w:space="0" w:color="auto"/>
            <w:left w:val="none" w:sz="0" w:space="0" w:color="auto"/>
            <w:bottom w:val="none" w:sz="0" w:space="0" w:color="auto"/>
            <w:right w:val="none" w:sz="0" w:space="0" w:color="auto"/>
          </w:divBdr>
          <w:divsChild>
            <w:div w:id="1381518606">
              <w:marLeft w:val="0"/>
              <w:marRight w:val="0"/>
              <w:marTop w:val="0"/>
              <w:marBottom w:val="0"/>
              <w:divBdr>
                <w:top w:val="none" w:sz="0" w:space="0" w:color="auto"/>
                <w:left w:val="none" w:sz="0" w:space="0" w:color="auto"/>
                <w:bottom w:val="none" w:sz="0" w:space="0" w:color="auto"/>
                <w:right w:val="none" w:sz="0" w:space="0" w:color="auto"/>
              </w:divBdr>
            </w:div>
          </w:divsChild>
        </w:div>
        <w:div w:id="2012877361">
          <w:marLeft w:val="0"/>
          <w:marRight w:val="0"/>
          <w:marTop w:val="0"/>
          <w:marBottom w:val="150"/>
          <w:divBdr>
            <w:top w:val="none" w:sz="0" w:space="0" w:color="auto"/>
            <w:left w:val="none" w:sz="0" w:space="0" w:color="auto"/>
            <w:bottom w:val="none" w:sz="0" w:space="0" w:color="auto"/>
            <w:right w:val="none" w:sz="0" w:space="0" w:color="auto"/>
          </w:divBdr>
        </w:div>
      </w:divsChild>
    </w:div>
    <w:div w:id="1713920459">
      <w:bodyDiv w:val="1"/>
      <w:marLeft w:val="0"/>
      <w:marRight w:val="0"/>
      <w:marTop w:val="0"/>
      <w:marBottom w:val="0"/>
      <w:divBdr>
        <w:top w:val="none" w:sz="0" w:space="0" w:color="auto"/>
        <w:left w:val="none" w:sz="0" w:space="0" w:color="auto"/>
        <w:bottom w:val="none" w:sz="0" w:space="0" w:color="auto"/>
        <w:right w:val="none" w:sz="0" w:space="0" w:color="auto"/>
      </w:divBdr>
      <w:divsChild>
        <w:div w:id="1756629339">
          <w:marLeft w:val="0"/>
          <w:marRight w:val="0"/>
          <w:marTop w:val="0"/>
          <w:marBottom w:val="0"/>
          <w:divBdr>
            <w:top w:val="none" w:sz="0" w:space="0" w:color="auto"/>
            <w:left w:val="none" w:sz="0" w:space="0" w:color="auto"/>
            <w:bottom w:val="none" w:sz="0" w:space="0" w:color="auto"/>
            <w:right w:val="none" w:sz="0" w:space="0" w:color="auto"/>
          </w:divBdr>
        </w:div>
        <w:div w:id="2096126104">
          <w:marLeft w:val="0"/>
          <w:marRight w:val="0"/>
          <w:marTop w:val="0"/>
          <w:marBottom w:val="0"/>
          <w:divBdr>
            <w:top w:val="none" w:sz="0" w:space="0" w:color="auto"/>
            <w:left w:val="none" w:sz="0" w:space="0" w:color="auto"/>
            <w:bottom w:val="none" w:sz="0" w:space="0" w:color="auto"/>
            <w:right w:val="none" w:sz="0" w:space="0" w:color="auto"/>
          </w:divBdr>
        </w:div>
      </w:divsChild>
    </w:div>
    <w:div w:id="1714114183">
      <w:bodyDiv w:val="1"/>
      <w:marLeft w:val="0"/>
      <w:marRight w:val="0"/>
      <w:marTop w:val="0"/>
      <w:marBottom w:val="0"/>
      <w:divBdr>
        <w:top w:val="none" w:sz="0" w:space="0" w:color="auto"/>
        <w:left w:val="none" w:sz="0" w:space="0" w:color="auto"/>
        <w:bottom w:val="none" w:sz="0" w:space="0" w:color="auto"/>
        <w:right w:val="none" w:sz="0" w:space="0" w:color="auto"/>
      </w:divBdr>
      <w:divsChild>
        <w:div w:id="291985857">
          <w:marLeft w:val="0"/>
          <w:marRight w:val="0"/>
          <w:marTop w:val="0"/>
          <w:marBottom w:val="0"/>
          <w:divBdr>
            <w:top w:val="none" w:sz="0" w:space="0" w:color="auto"/>
            <w:left w:val="none" w:sz="0" w:space="0" w:color="auto"/>
            <w:bottom w:val="dotted" w:sz="6" w:space="4" w:color="DDDDDD"/>
            <w:right w:val="none" w:sz="0" w:space="0" w:color="auto"/>
          </w:divBdr>
        </w:div>
      </w:divsChild>
    </w:div>
    <w:div w:id="1714577090">
      <w:bodyDiv w:val="1"/>
      <w:marLeft w:val="0"/>
      <w:marRight w:val="0"/>
      <w:marTop w:val="0"/>
      <w:marBottom w:val="0"/>
      <w:divBdr>
        <w:top w:val="none" w:sz="0" w:space="0" w:color="auto"/>
        <w:left w:val="none" w:sz="0" w:space="0" w:color="auto"/>
        <w:bottom w:val="none" w:sz="0" w:space="0" w:color="auto"/>
        <w:right w:val="none" w:sz="0" w:space="0" w:color="auto"/>
      </w:divBdr>
      <w:divsChild>
        <w:div w:id="88354378">
          <w:marLeft w:val="0"/>
          <w:marRight w:val="0"/>
          <w:marTop w:val="0"/>
          <w:marBottom w:val="0"/>
          <w:divBdr>
            <w:top w:val="none" w:sz="0" w:space="0" w:color="auto"/>
            <w:left w:val="none" w:sz="0" w:space="0" w:color="auto"/>
            <w:bottom w:val="dotted" w:sz="6" w:space="4" w:color="DDDDDD"/>
            <w:right w:val="none" w:sz="0" w:space="0" w:color="auto"/>
          </w:divBdr>
        </w:div>
      </w:divsChild>
    </w:div>
    <w:div w:id="1714764732">
      <w:bodyDiv w:val="1"/>
      <w:marLeft w:val="0"/>
      <w:marRight w:val="0"/>
      <w:marTop w:val="0"/>
      <w:marBottom w:val="0"/>
      <w:divBdr>
        <w:top w:val="none" w:sz="0" w:space="0" w:color="auto"/>
        <w:left w:val="none" w:sz="0" w:space="0" w:color="auto"/>
        <w:bottom w:val="none" w:sz="0" w:space="0" w:color="auto"/>
        <w:right w:val="none" w:sz="0" w:space="0" w:color="auto"/>
      </w:divBdr>
      <w:divsChild>
        <w:div w:id="378822111">
          <w:marLeft w:val="0"/>
          <w:marRight w:val="0"/>
          <w:marTop w:val="0"/>
          <w:marBottom w:val="0"/>
          <w:divBdr>
            <w:top w:val="none" w:sz="0" w:space="8" w:color="auto"/>
            <w:left w:val="none" w:sz="0" w:space="2" w:color="auto"/>
            <w:bottom w:val="single" w:sz="6" w:space="8" w:color="DDDDDD"/>
            <w:right w:val="none" w:sz="0" w:space="0" w:color="auto"/>
          </w:divBdr>
        </w:div>
        <w:div w:id="1782337050">
          <w:marLeft w:val="0"/>
          <w:marRight w:val="0"/>
          <w:marTop w:val="150"/>
          <w:marBottom w:val="0"/>
          <w:divBdr>
            <w:top w:val="none" w:sz="0" w:space="0" w:color="auto"/>
            <w:left w:val="none" w:sz="0" w:space="0" w:color="auto"/>
            <w:bottom w:val="none" w:sz="0" w:space="0" w:color="auto"/>
            <w:right w:val="none" w:sz="0" w:space="0" w:color="auto"/>
          </w:divBdr>
          <w:divsChild>
            <w:div w:id="14367046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15079566">
      <w:bodyDiv w:val="1"/>
      <w:marLeft w:val="0"/>
      <w:marRight w:val="0"/>
      <w:marTop w:val="0"/>
      <w:marBottom w:val="0"/>
      <w:divBdr>
        <w:top w:val="none" w:sz="0" w:space="0" w:color="auto"/>
        <w:left w:val="none" w:sz="0" w:space="0" w:color="auto"/>
        <w:bottom w:val="none" w:sz="0" w:space="0" w:color="auto"/>
        <w:right w:val="none" w:sz="0" w:space="0" w:color="auto"/>
      </w:divBdr>
      <w:divsChild>
        <w:div w:id="1431584465">
          <w:marLeft w:val="0"/>
          <w:marRight w:val="0"/>
          <w:marTop w:val="0"/>
          <w:marBottom w:val="0"/>
          <w:divBdr>
            <w:top w:val="none" w:sz="0" w:space="0" w:color="auto"/>
            <w:left w:val="none" w:sz="0" w:space="0" w:color="auto"/>
            <w:bottom w:val="dotted" w:sz="6" w:space="4" w:color="DDDDDD"/>
            <w:right w:val="none" w:sz="0" w:space="0" w:color="auto"/>
          </w:divBdr>
        </w:div>
      </w:divsChild>
    </w:div>
    <w:div w:id="1715543571">
      <w:bodyDiv w:val="1"/>
      <w:marLeft w:val="0"/>
      <w:marRight w:val="0"/>
      <w:marTop w:val="0"/>
      <w:marBottom w:val="0"/>
      <w:divBdr>
        <w:top w:val="none" w:sz="0" w:space="0" w:color="auto"/>
        <w:left w:val="none" w:sz="0" w:space="0" w:color="auto"/>
        <w:bottom w:val="none" w:sz="0" w:space="0" w:color="auto"/>
        <w:right w:val="none" w:sz="0" w:space="0" w:color="auto"/>
      </w:divBdr>
      <w:divsChild>
        <w:div w:id="1171605054">
          <w:marLeft w:val="0"/>
          <w:marRight w:val="0"/>
          <w:marTop w:val="0"/>
          <w:marBottom w:val="0"/>
          <w:divBdr>
            <w:top w:val="none" w:sz="0" w:space="0" w:color="auto"/>
            <w:left w:val="none" w:sz="0" w:space="0" w:color="auto"/>
            <w:bottom w:val="none" w:sz="0" w:space="0" w:color="auto"/>
            <w:right w:val="none" w:sz="0" w:space="0" w:color="auto"/>
          </w:divBdr>
          <w:divsChild>
            <w:div w:id="505480915">
              <w:marLeft w:val="0"/>
              <w:marRight w:val="0"/>
              <w:marTop w:val="0"/>
              <w:marBottom w:val="0"/>
              <w:divBdr>
                <w:top w:val="none" w:sz="0" w:space="0" w:color="auto"/>
                <w:left w:val="none" w:sz="0" w:space="0" w:color="auto"/>
                <w:bottom w:val="none" w:sz="0" w:space="0" w:color="auto"/>
                <w:right w:val="none" w:sz="0" w:space="0" w:color="auto"/>
              </w:divBdr>
              <w:divsChild>
                <w:div w:id="896430516">
                  <w:marLeft w:val="0"/>
                  <w:marRight w:val="0"/>
                  <w:marTop w:val="0"/>
                  <w:marBottom w:val="0"/>
                  <w:divBdr>
                    <w:top w:val="none" w:sz="0" w:space="0" w:color="auto"/>
                    <w:left w:val="none" w:sz="0" w:space="0" w:color="auto"/>
                    <w:bottom w:val="none" w:sz="0" w:space="0" w:color="auto"/>
                    <w:right w:val="none" w:sz="0" w:space="0" w:color="auto"/>
                  </w:divBdr>
                  <w:divsChild>
                    <w:div w:id="1820657202">
                      <w:marLeft w:val="0"/>
                      <w:marRight w:val="0"/>
                      <w:marTop w:val="0"/>
                      <w:marBottom w:val="0"/>
                      <w:divBdr>
                        <w:top w:val="none" w:sz="0" w:space="0" w:color="auto"/>
                        <w:left w:val="none" w:sz="0" w:space="0" w:color="auto"/>
                        <w:bottom w:val="none" w:sz="0" w:space="0" w:color="auto"/>
                        <w:right w:val="none" w:sz="0" w:space="0" w:color="auto"/>
                      </w:divBdr>
                      <w:divsChild>
                        <w:div w:id="1826508188">
                          <w:marLeft w:val="0"/>
                          <w:marRight w:val="0"/>
                          <w:marTop w:val="0"/>
                          <w:marBottom w:val="0"/>
                          <w:divBdr>
                            <w:top w:val="none" w:sz="0" w:space="0" w:color="auto"/>
                            <w:left w:val="none" w:sz="0" w:space="0" w:color="auto"/>
                            <w:bottom w:val="none" w:sz="0" w:space="0" w:color="auto"/>
                            <w:right w:val="none" w:sz="0" w:space="0" w:color="auto"/>
                          </w:divBdr>
                          <w:divsChild>
                            <w:div w:id="18401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194933">
      <w:bodyDiv w:val="1"/>
      <w:marLeft w:val="0"/>
      <w:marRight w:val="0"/>
      <w:marTop w:val="0"/>
      <w:marBottom w:val="0"/>
      <w:divBdr>
        <w:top w:val="none" w:sz="0" w:space="0" w:color="auto"/>
        <w:left w:val="none" w:sz="0" w:space="0" w:color="auto"/>
        <w:bottom w:val="none" w:sz="0" w:space="0" w:color="auto"/>
        <w:right w:val="none" w:sz="0" w:space="0" w:color="auto"/>
      </w:divBdr>
      <w:divsChild>
        <w:div w:id="269505976">
          <w:marLeft w:val="0"/>
          <w:marRight w:val="0"/>
          <w:marTop w:val="0"/>
          <w:marBottom w:val="75"/>
          <w:divBdr>
            <w:top w:val="none" w:sz="0" w:space="0" w:color="auto"/>
            <w:left w:val="none" w:sz="0" w:space="0" w:color="auto"/>
            <w:bottom w:val="none" w:sz="0" w:space="0" w:color="auto"/>
            <w:right w:val="none" w:sz="0" w:space="0" w:color="auto"/>
          </w:divBdr>
        </w:div>
        <w:div w:id="670639167">
          <w:marLeft w:val="0"/>
          <w:marRight w:val="0"/>
          <w:marTop w:val="0"/>
          <w:marBottom w:val="0"/>
          <w:divBdr>
            <w:top w:val="none" w:sz="0" w:space="0" w:color="auto"/>
            <w:left w:val="none" w:sz="0" w:space="0" w:color="auto"/>
            <w:bottom w:val="none" w:sz="0" w:space="0" w:color="auto"/>
            <w:right w:val="none" w:sz="0" w:space="0" w:color="auto"/>
          </w:divBdr>
          <w:divsChild>
            <w:div w:id="2147116103">
              <w:marLeft w:val="0"/>
              <w:marRight w:val="0"/>
              <w:marTop w:val="0"/>
              <w:marBottom w:val="0"/>
              <w:divBdr>
                <w:top w:val="none" w:sz="0" w:space="0" w:color="auto"/>
                <w:left w:val="none" w:sz="0" w:space="0" w:color="auto"/>
                <w:bottom w:val="none" w:sz="0" w:space="0" w:color="auto"/>
                <w:right w:val="none" w:sz="0" w:space="0" w:color="auto"/>
              </w:divBdr>
              <w:divsChild>
                <w:div w:id="166612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1238">
          <w:marLeft w:val="0"/>
          <w:marRight w:val="0"/>
          <w:marTop w:val="0"/>
          <w:marBottom w:val="0"/>
          <w:divBdr>
            <w:top w:val="none" w:sz="0" w:space="0" w:color="auto"/>
            <w:left w:val="none" w:sz="0" w:space="0" w:color="auto"/>
            <w:bottom w:val="none" w:sz="0" w:space="0" w:color="auto"/>
            <w:right w:val="none" w:sz="0" w:space="0" w:color="auto"/>
          </w:divBdr>
        </w:div>
        <w:div w:id="1659918387">
          <w:marLeft w:val="0"/>
          <w:marRight w:val="0"/>
          <w:marTop w:val="0"/>
          <w:marBottom w:val="300"/>
          <w:divBdr>
            <w:top w:val="none" w:sz="0" w:space="0" w:color="auto"/>
            <w:left w:val="none" w:sz="0" w:space="0" w:color="auto"/>
            <w:bottom w:val="none" w:sz="0" w:space="0" w:color="auto"/>
            <w:right w:val="none" w:sz="0" w:space="0" w:color="auto"/>
          </w:divBdr>
          <w:divsChild>
            <w:div w:id="30736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0286">
      <w:bodyDiv w:val="1"/>
      <w:marLeft w:val="0"/>
      <w:marRight w:val="0"/>
      <w:marTop w:val="0"/>
      <w:marBottom w:val="0"/>
      <w:divBdr>
        <w:top w:val="none" w:sz="0" w:space="0" w:color="auto"/>
        <w:left w:val="none" w:sz="0" w:space="0" w:color="auto"/>
        <w:bottom w:val="none" w:sz="0" w:space="0" w:color="auto"/>
        <w:right w:val="none" w:sz="0" w:space="0" w:color="auto"/>
      </w:divBdr>
      <w:divsChild>
        <w:div w:id="21443800">
          <w:marLeft w:val="0"/>
          <w:marRight w:val="0"/>
          <w:marTop w:val="0"/>
          <w:marBottom w:val="150"/>
          <w:divBdr>
            <w:top w:val="none" w:sz="0" w:space="0" w:color="auto"/>
            <w:left w:val="none" w:sz="0" w:space="0" w:color="auto"/>
            <w:bottom w:val="none" w:sz="0" w:space="0" w:color="auto"/>
            <w:right w:val="none" w:sz="0" w:space="0" w:color="auto"/>
          </w:divBdr>
        </w:div>
      </w:divsChild>
    </w:div>
    <w:div w:id="1717048591">
      <w:bodyDiv w:val="1"/>
      <w:marLeft w:val="0"/>
      <w:marRight w:val="0"/>
      <w:marTop w:val="0"/>
      <w:marBottom w:val="0"/>
      <w:divBdr>
        <w:top w:val="none" w:sz="0" w:space="0" w:color="auto"/>
        <w:left w:val="none" w:sz="0" w:space="0" w:color="auto"/>
        <w:bottom w:val="none" w:sz="0" w:space="0" w:color="auto"/>
        <w:right w:val="none" w:sz="0" w:space="0" w:color="auto"/>
      </w:divBdr>
      <w:divsChild>
        <w:div w:id="2125231028">
          <w:marLeft w:val="0"/>
          <w:marRight w:val="0"/>
          <w:marTop w:val="0"/>
          <w:marBottom w:val="0"/>
          <w:divBdr>
            <w:top w:val="none" w:sz="0" w:space="0" w:color="auto"/>
            <w:left w:val="none" w:sz="0" w:space="0" w:color="auto"/>
            <w:bottom w:val="none" w:sz="0" w:space="0" w:color="auto"/>
            <w:right w:val="none" w:sz="0" w:space="0" w:color="auto"/>
          </w:divBdr>
          <w:divsChild>
            <w:div w:id="18907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91419">
      <w:bodyDiv w:val="1"/>
      <w:marLeft w:val="0"/>
      <w:marRight w:val="0"/>
      <w:marTop w:val="0"/>
      <w:marBottom w:val="0"/>
      <w:divBdr>
        <w:top w:val="none" w:sz="0" w:space="0" w:color="auto"/>
        <w:left w:val="none" w:sz="0" w:space="0" w:color="auto"/>
        <w:bottom w:val="none" w:sz="0" w:space="0" w:color="auto"/>
        <w:right w:val="none" w:sz="0" w:space="0" w:color="auto"/>
      </w:divBdr>
      <w:divsChild>
        <w:div w:id="344938221">
          <w:marLeft w:val="0"/>
          <w:marRight w:val="0"/>
          <w:marTop w:val="0"/>
          <w:marBottom w:val="0"/>
          <w:divBdr>
            <w:top w:val="none" w:sz="0" w:space="0" w:color="auto"/>
            <w:left w:val="none" w:sz="0" w:space="0" w:color="auto"/>
            <w:bottom w:val="none" w:sz="0" w:space="0" w:color="auto"/>
            <w:right w:val="none" w:sz="0" w:space="0" w:color="auto"/>
          </w:divBdr>
        </w:div>
      </w:divsChild>
    </w:div>
    <w:div w:id="1717729816">
      <w:bodyDiv w:val="1"/>
      <w:marLeft w:val="0"/>
      <w:marRight w:val="0"/>
      <w:marTop w:val="0"/>
      <w:marBottom w:val="0"/>
      <w:divBdr>
        <w:top w:val="none" w:sz="0" w:space="0" w:color="auto"/>
        <w:left w:val="none" w:sz="0" w:space="0" w:color="auto"/>
        <w:bottom w:val="none" w:sz="0" w:space="0" w:color="auto"/>
        <w:right w:val="none" w:sz="0" w:space="0" w:color="auto"/>
      </w:divBdr>
      <w:divsChild>
        <w:div w:id="652024716">
          <w:marLeft w:val="0"/>
          <w:marRight w:val="0"/>
          <w:marTop w:val="0"/>
          <w:marBottom w:val="0"/>
          <w:divBdr>
            <w:top w:val="none" w:sz="0" w:space="0" w:color="auto"/>
            <w:left w:val="none" w:sz="0" w:space="0" w:color="auto"/>
            <w:bottom w:val="dotted" w:sz="6" w:space="4" w:color="DDDDDD"/>
            <w:right w:val="none" w:sz="0" w:space="0" w:color="auto"/>
          </w:divBdr>
        </w:div>
      </w:divsChild>
    </w:div>
    <w:div w:id="1717780058">
      <w:bodyDiv w:val="1"/>
      <w:marLeft w:val="0"/>
      <w:marRight w:val="0"/>
      <w:marTop w:val="0"/>
      <w:marBottom w:val="0"/>
      <w:divBdr>
        <w:top w:val="none" w:sz="0" w:space="0" w:color="auto"/>
        <w:left w:val="none" w:sz="0" w:space="0" w:color="auto"/>
        <w:bottom w:val="none" w:sz="0" w:space="0" w:color="auto"/>
        <w:right w:val="none" w:sz="0" w:space="0" w:color="auto"/>
      </w:divBdr>
      <w:divsChild>
        <w:div w:id="99421511">
          <w:marLeft w:val="0"/>
          <w:marRight w:val="0"/>
          <w:marTop w:val="0"/>
          <w:marBottom w:val="0"/>
          <w:divBdr>
            <w:top w:val="none" w:sz="0" w:space="0" w:color="auto"/>
            <w:left w:val="none" w:sz="0" w:space="0" w:color="auto"/>
            <w:bottom w:val="dotted" w:sz="6" w:space="4" w:color="DDDDDD"/>
            <w:right w:val="none" w:sz="0" w:space="0" w:color="auto"/>
          </w:divBdr>
          <w:divsChild>
            <w:div w:id="8745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50502">
      <w:bodyDiv w:val="1"/>
      <w:marLeft w:val="0"/>
      <w:marRight w:val="0"/>
      <w:marTop w:val="0"/>
      <w:marBottom w:val="0"/>
      <w:divBdr>
        <w:top w:val="none" w:sz="0" w:space="0" w:color="auto"/>
        <w:left w:val="none" w:sz="0" w:space="0" w:color="auto"/>
        <w:bottom w:val="none" w:sz="0" w:space="0" w:color="auto"/>
        <w:right w:val="none" w:sz="0" w:space="0" w:color="auto"/>
      </w:divBdr>
    </w:div>
    <w:div w:id="1718160155">
      <w:bodyDiv w:val="1"/>
      <w:marLeft w:val="0"/>
      <w:marRight w:val="0"/>
      <w:marTop w:val="0"/>
      <w:marBottom w:val="0"/>
      <w:divBdr>
        <w:top w:val="none" w:sz="0" w:space="0" w:color="auto"/>
        <w:left w:val="none" w:sz="0" w:space="0" w:color="auto"/>
        <w:bottom w:val="none" w:sz="0" w:space="0" w:color="auto"/>
        <w:right w:val="none" w:sz="0" w:space="0" w:color="auto"/>
      </w:divBdr>
      <w:divsChild>
        <w:div w:id="251207655">
          <w:marLeft w:val="0"/>
          <w:marRight w:val="0"/>
          <w:marTop w:val="0"/>
          <w:marBottom w:val="0"/>
          <w:divBdr>
            <w:top w:val="none" w:sz="0" w:space="0" w:color="auto"/>
            <w:left w:val="none" w:sz="0" w:space="0" w:color="auto"/>
            <w:bottom w:val="none" w:sz="0" w:space="0" w:color="auto"/>
            <w:right w:val="none" w:sz="0" w:space="0" w:color="auto"/>
          </w:divBdr>
          <w:divsChild>
            <w:div w:id="467209898">
              <w:marLeft w:val="0"/>
              <w:marRight w:val="0"/>
              <w:marTop w:val="0"/>
              <w:marBottom w:val="0"/>
              <w:divBdr>
                <w:top w:val="none" w:sz="0" w:space="0" w:color="auto"/>
                <w:left w:val="none" w:sz="0" w:space="0" w:color="auto"/>
                <w:bottom w:val="none" w:sz="0" w:space="0" w:color="auto"/>
                <w:right w:val="none" w:sz="0" w:space="0" w:color="auto"/>
              </w:divBdr>
              <w:divsChild>
                <w:div w:id="450979551">
                  <w:marLeft w:val="0"/>
                  <w:marRight w:val="0"/>
                  <w:marTop w:val="0"/>
                  <w:marBottom w:val="0"/>
                  <w:divBdr>
                    <w:top w:val="none" w:sz="0" w:space="0" w:color="auto"/>
                    <w:left w:val="none" w:sz="0" w:space="0" w:color="auto"/>
                    <w:bottom w:val="none" w:sz="0" w:space="0" w:color="auto"/>
                    <w:right w:val="none" w:sz="0" w:space="0" w:color="auto"/>
                  </w:divBdr>
                  <w:divsChild>
                    <w:div w:id="1813790805">
                      <w:marLeft w:val="0"/>
                      <w:marRight w:val="0"/>
                      <w:marTop w:val="0"/>
                      <w:marBottom w:val="0"/>
                      <w:divBdr>
                        <w:top w:val="none" w:sz="0" w:space="0" w:color="auto"/>
                        <w:left w:val="none" w:sz="0" w:space="0" w:color="auto"/>
                        <w:bottom w:val="none" w:sz="0" w:space="0" w:color="auto"/>
                        <w:right w:val="none" w:sz="0" w:space="0" w:color="auto"/>
                      </w:divBdr>
                      <w:divsChild>
                        <w:div w:id="1149395544">
                          <w:marLeft w:val="0"/>
                          <w:marRight w:val="0"/>
                          <w:marTop w:val="0"/>
                          <w:marBottom w:val="0"/>
                          <w:divBdr>
                            <w:top w:val="none" w:sz="0" w:space="0" w:color="auto"/>
                            <w:left w:val="none" w:sz="0" w:space="0" w:color="auto"/>
                            <w:bottom w:val="none" w:sz="0" w:space="0" w:color="auto"/>
                            <w:right w:val="none" w:sz="0" w:space="0" w:color="auto"/>
                          </w:divBdr>
                          <w:divsChild>
                            <w:div w:id="1406682866">
                              <w:marLeft w:val="0"/>
                              <w:marRight w:val="0"/>
                              <w:marTop w:val="0"/>
                              <w:marBottom w:val="0"/>
                              <w:divBdr>
                                <w:top w:val="none" w:sz="0" w:space="0" w:color="auto"/>
                                <w:left w:val="none" w:sz="0" w:space="0" w:color="auto"/>
                                <w:bottom w:val="none" w:sz="0" w:space="0" w:color="auto"/>
                                <w:right w:val="none" w:sz="0" w:space="0" w:color="auto"/>
                              </w:divBdr>
                              <w:divsChild>
                                <w:div w:id="993803344">
                                  <w:marLeft w:val="0"/>
                                  <w:marRight w:val="0"/>
                                  <w:marTop w:val="0"/>
                                  <w:marBottom w:val="0"/>
                                  <w:divBdr>
                                    <w:top w:val="none" w:sz="0" w:space="0" w:color="auto"/>
                                    <w:left w:val="none" w:sz="0" w:space="0" w:color="auto"/>
                                    <w:bottom w:val="none" w:sz="0" w:space="0" w:color="auto"/>
                                    <w:right w:val="none" w:sz="0" w:space="0" w:color="auto"/>
                                  </w:divBdr>
                                  <w:divsChild>
                                    <w:div w:id="5525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581606">
      <w:bodyDiv w:val="1"/>
      <w:marLeft w:val="0"/>
      <w:marRight w:val="0"/>
      <w:marTop w:val="0"/>
      <w:marBottom w:val="0"/>
      <w:divBdr>
        <w:top w:val="none" w:sz="0" w:space="0" w:color="auto"/>
        <w:left w:val="none" w:sz="0" w:space="0" w:color="auto"/>
        <w:bottom w:val="none" w:sz="0" w:space="0" w:color="auto"/>
        <w:right w:val="none" w:sz="0" w:space="0" w:color="auto"/>
      </w:divBdr>
    </w:div>
    <w:div w:id="1718819632">
      <w:bodyDiv w:val="1"/>
      <w:marLeft w:val="0"/>
      <w:marRight w:val="0"/>
      <w:marTop w:val="0"/>
      <w:marBottom w:val="0"/>
      <w:divBdr>
        <w:top w:val="none" w:sz="0" w:space="0" w:color="auto"/>
        <w:left w:val="none" w:sz="0" w:space="0" w:color="auto"/>
        <w:bottom w:val="none" w:sz="0" w:space="0" w:color="auto"/>
        <w:right w:val="none" w:sz="0" w:space="0" w:color="auto"/>
      </w:divBdr>
      <w:divsChild>
        <w:div w:id="1873960352">
          <w:marLeft w:val="0"/>
          <w:marRight w:val="0"/>
          <w:marTop w:val="0"/>
          <w:marBottom w:val="150"/>
          <w:divBdr>
            <w:top w:val="none" w:sz="0" w:space="0" w:color="auto"/>
            <w:left w:val="none" w:sz="0" w:space="0" w:color="auto"/>
            <w:bottom w:val="none" w:sz="0" w:space="0" w:color="auto"/>
            <w:right w:val="none" w:sz="0" w:space="0" w:color="auto"/>
          </w:divBdr>
        </w:div>
      </w:divsChild>
    </w:div>
    <w:div w:id="1719234580">
      <w:bodyDiv w:val="1"/>
      <w:marLeft w:val="0"/>
      <w:marRight w:val="0"/>
      <w:marTop w:val="0"/>
      <w:marBottom w:val="0"/>
      <w:divBdr>
        <w:top w:val="none" w:sz="0" w:space="0" w:color="auto"/>
        <w:left w:val="none" w:sz="0" w:space="0" w:color="auto"/>
        <w:bottom w:val="none" w:sz="0" w:space="0" w:color="auto"/>
        <w:right w:val="none" w:sz="0" w:space="0" w:color="auto"/>
      </w:divBdr>
      <w:divsChild>
        <w:div w:id="90704849">
          <w:marLeft w:val="0"/>
          <w:marRight w:val="0"/>
          <w:marTop w:val="0"/>
          <w:marBottom w:val="0"/>
          <w:divBdr>
            <w:top w:val="none" w:sz="0" w:space="0" w:color="auto"/>
            <w:left w:val="none" w:sz="0" w:space="0" w:color="auto"/>
            <w:bottom w:val="none" w:sz="0" w:space="0" w:color="auto"/>
            <w:right w:val="none" w:sz="0" w:space="0" w:color="auto"/>
          </w:divBdr>
          <w:divsChild>
            <w:div w:id="391930527">
              <w:marLeft w:val="0"/>
              <w:marRight w:val="0"/>
              <w:marTop w:val="225"/>
              <w:marBottom w:val="225"/>
              <w:divBdr>
                <w:top w:val="none" w:sz="0" w:space="0" w:color="auto"/>
                <w:left w:val="none" w:sz="0" w:space="0" w:color="auto"/>
                <w:bottom w:val="none" w:sz="0" w:space="0" w:color="auto"/>
                <w:right w:val="none" w:sz="0" w:space="0" w:color="auto"/>
              </w:divBdr>
            </w:div>
          </w:divsChild>
        </w:div>
        <w:div w:id="460877560">
          <w:marLeft w:val="0"/>
          <w:marRight w:val="0"/>
          <w:marTop w:val="0"/>
          <w:marBottom w:val="150"/>
          <w:divBdr>
            <w:top w:val="none" w:sz="0" w:space="0" w:color="auto"/>
            <w:left w:val="none" w:sz="0" w:space="0" w:color="auto"/>
            <w:bottom w:val="none" w:sz="0" w:space="0" w:color="auto"/>
            <w:right w:val="none" w:sz="0" w:space="0" w:color="auto"/>
          </w:divBdr>
        </w:div>
        <w:div w:id="1540164402">
          <w:marLeft w:val="0"/>
          <w:marRight w:val="0"/>
          <w:marTop w:val="0"/>
          <w:marBottom w:val="150"/>
          <w:divBdr>
            <w:top w:val="none" w:sz="0" w:space="0" w:color="auto"/>
            <w:left w:val="none" w:sz="0" w:space="0" w:color="auto"/>
            <w:bottom w:val="none" w:sz="0" w:space="0" w:color="auto"/>
            <w:right w:val="none" w:sz="0" w:space="0" w:color="auto"/>
          </w:divBdr>
          <w:divsChild>
            <w:div w:id="244384303">
              <w:marLeft w:val="0"/>
              <w:marRight w:val="0"/>
              <w:marTop w:val="0"/>
              <w:marBottom w:val="0"/>
              <w:divBdr>
                <w:top w:val="none" w:sz="0" w:space="0" w:color="auto"/>
                <w:left w:val="none" w:sz="0" w:space="0" w:color="auto"/>
                <w:bottom w:val="none" w:sz="0" w:space="0" w:color="auto"/>
                <w:right w:val="none" w:sz="0" w:space="0" w:color="auto"/>
              </w:divBdr>
              <w:divsChild>
                <w:div w:id="14530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02874">
      <w:bodyDiv w:val="1"/>
      <w:marLeft w:val="0"/>
      <w:marRight w:val="0"/>
      <w:marTop w:val="0"/>
      <w:marBottom w:val="0"/>
      <w:divBdr>
        <w:top w:val="none" w:sz="0" w:space="0" w:color="auto"/>
        <w:left w:val="none" w:sz="0" w:space="0" w:color="auto"/>
        <w:bottom w:val="none" w:sz="0" w:space="0" w:color="auto"/>
        <w:right w:val="none" w:sz="0" w:space="0" w:color="auto"/>
      </w:divBdr>
      <w:divsChild>
        <w:div w:id="246426399">
          <w:marLeft w:val="0"/>
          <w:marRight w:val="0"/>
          <w:marTop w:val="0"/>
          <w:marBottom w:val="0"/>
          <w:divBdr>
            <w:top w:val="none" w:sz="0" w:space="0" w:color="auto"/>
            <w:left w:val="none" w:sz="0" w:space="0" w:color="auto"/>
            <w:bottom w:val="none" w:sz="0" w:space="0" w:color="auto"/>
            <w:right w:val="none" w:sz="0" w:space="0" w:color="auto"/>
          </w:divBdr>
          <w:divsChild>
            <w:div w:id="136191799">
              <w:marLeft w:val="0"/>
              <w:marRight w:val="0"/>
              <w:marTop w:val="0"/>
              <w:marBottom w:val="0"/>
              <w:divBdr>
                <w:top w:val="none" w:sz="0" w:space="0" w:color="auto"/>
                <w:left w:val="none" w:sz="0" w:space="0" w:color="auto"/>
                <w:bottom w:val="none" w:sz="0" w:space="0" w:color="auto"/>
                <w:right w:val="none" w:sz="0" w:space="0" w:color="auto"/>
              </w:divBdr>
              <w:divsChild>
                <w:div w:id="1045905923">
                  <w:marLeft w:val="0"/>
                  <w:marRight w:val="0"/>
                  <w:marTop w:val="0"/>
                  <w:marBottom w:val="0"/>
                  <w:divBdr>
                    <w:top w:val="none" w:sz="0" w:space="0" w:color="auto"/>
                    <w:left w:val="none" w:sz="0" w:space="0" w:color="auto"/>
                    <w:bottom w:val="none" w:sz="0" w:space="0" w:color="auto"/>
                    <w:right w:val="none" w:sz="0" w:space="0" w:color="auto"/>
                  </w:divBdr>
                  <w:divsChild>
                    <w:div w:id="317268319">
                      <w:marLeft w:val="0"/>
                      <w:marRight w:val="0"/>
                      <w:marTop w:val="0"/>
                      <w:marBottom w:val="0"/>
                      <w:divBdr>
                        <w:top w:val="none" w:sz="0" w:space="0" w:color="auto"/>
                        <w:left w:val="none" w:sz="0" w:space="0" w:color="auto"/>
                        <w:bottom w:val="none" w:sz="0" w:space="0" w:color="auto"/>
                        <w:right w:val="none" w:sz="0" w:space="0" w:color="auto"/>
                      </w:divBdr>
                      <w:divsChild>
                        <w:div w:id="855968746">
                          <w:marLeft w:val="0"/>
                          <w:marRight w:val="0"/>
                          <w:marTop w:val="0"/>
                          <w:marBottom w:val="0"/>
                          <w:divBdr>
                            <w:top w:val="none" w:sz="0" w:space="0" w:color="auto"/>
                            <w:left w:val="none" w:sz="0" w:space="0" w:color="auto"/>
                            <w:bottom w:val="none" w:sz="0" w:space="0" w:color="auto"/>
                            <w:right w:val="none" w:sz="0" w:space="0" w:color="auto"/>
                          </w:divBdr>
                          <w:divsChild>
                            <w:div w:id="18861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98897">
                  <w:marLeft w:val="0"/>
                  <w:marRight w:val="0"/>
                  <w:marTop w:val="0"/>
                  <w:marBottom w:val="0"/>
                  <w:divBdr>
                    <w:top w:val="none" w:sz="0" w:space="0" w:color="auto"/>
                    <w:left w:val="none" w:sz="0" w:space="0" w:color="auto"/>
                    <w:bottom w:val="none" w:sz="0" w:space="0" w:color="auto"/>
                    <w:right w:val="none" w:sz="0" w:space="0" w:color="auto"/>
                  </w:divBdr>
                  <w:divsChild>
                    <w:div w:id="407964518">
                      <w:marLeft w:val="0"/>
                      <w:marRight w:val="0"/>
                      <w:marTop w:val="0"/>
                      <w:marBottom w:val="300"/>
                      <w:divBdr>
                        <w:top w:val="none" w:sz="0" w:space="0" w:color="auto"/>
                        <w:left w:val="none" w:sz="0" w:space="0" w:color="auto"/>
                        <w:bottom w:val="none" w:sz="0" w:space="0" w:color="auto"/>
                        <w:right w:val="none" w:sz="0" w:space="0" w:color="auto"/>
                      </w:divBdr>
                      <w:divsChild>
                        <w:div w:id="79525316">
                          <w:marLeft w:val="0"/>
                          <w:marRight w:val="0"/>
                          <w:marTop w:val="0"/>
                          <w:marBottom w:val="0"/>
                          <w:divBdr>
                            <w:top w:val="none" w:sz="0" w:space="0" w:color="auto"/>
                            <w:left w:val="none" w:sz="0" w:space="0" w:color="auto"/>
                            <w:bottom w:val="none" w:sz="0" w:space="0" w:color="auto"/>
                            <w:right w:val="none" w:sz="0" w:space="0" w:color="auto"/>
                          </w:divBdr>
                          <w:divsChild>
                            <w:div w:id="1293318953">
                              <w:marLeft w:val="0"/>
                              <w:marRight w:val="0"/>
                              <w:marTop w:val="0"/>
                              <w:marBottom w:val="0"/>
                              <w:divBdr>
                                <w:top w:val="none" w:sz="0" w:space="0" w:color="auto"/>
                                <w:left w:val="none" w:sz="0" w:space="0" w:color="auto"/>
                                <w:bottom w:val="none" w:sz="0" w:space="0" w:color="auto"/>
                                <w:right w:val="none" w:sz="0" w:space="0" w:color="auto"/>
                              </w:divBdr>
                              <w:divsChild>
                                <w:div w:id="560022074">
                                  <w:marLeft w:val="0"/>
                                  <w:marRight w:val="0"/>
                                  <w:marTop w:val="0"/>
                                  <w:marBottom w:val="0"/>
                                  <w:divBdr>
                                    <w:top w:val="single" w:sz="2" w:space="0" w:color="DFDFDF"/>
                                    <w:left w:val="single" w:sz="2" w:space="0" w:color="DFDFDF"/>
                                    <w:bottom w:val="single" w:sz="2" w:space="0" w:color="DFDFDF"/>
                                    <w:right w:val="single" w:sz="2" w:space="0" w:color="DFDFDF"/>
                                  </w:divBdr>
                                  <w:divsChild>
                                    <w:div w:id="49571751">
                                      <w:marLeft w:val="-90"/>
                                      <w:marRight w:val="0"/>
                                      <w:marTop w:val="0"/>
                                      <w:marBottom w:val="0"/>
                                      <w:divBdr>
                                        <w:top w:val="none" w:sz="0" w:space="0" w:color="auto"/>
                                        <w:left w:val="none" w:sz="0" w:space="0" w:color="auto"/>
                                        <w:bottom w:val="none" w:sz="0" w:space="0" w:color="auto"/>
                                        <w:right w:val="none" w:sz="0" w:space="0" w:color="auto"/>
                                      </w:divBdr>
                                      <w:divsChild>
                                        <w:div w:id="2121993924">
                                          <w:marLeft w:val="0"/>
                                          <w:marRight w:val="0"/>
                                          <w:marTop w:val="0"/>
                                          <w:marBottom w:val="45"/>
                                          <w:divBdr>
                                            <w:top w:val="single" w:sz="2" w:space="0" w:color="A9A9A9"/>
                                            <w:left w:val="single" w:sz="2" w:space="0" w:color="A9A9A9"/>
                                            <w:bottom w:val="single" w:sz="2" w:space="0" w:color="A9A9A9"/>
                                            <w:right w:val="single" w:sz="2" w:space="0" w:color="A9A9A9"/>
                                          </w:divBdr>
                                          <w:divsChild>
                                            <w:div w:id="1646623452">
                                              <w:marLeft w:val="0"/>
                                              <w:marRight w:val="0"/>
                                              <w:marTop w:val="0"/>
                                              <w:marBottom w:val="0"/>
                                              <w:divBdr>
                                                <w:top w:val="none" w:sz="0" w:space="0" w:color="auto"/>
                                                <w:left w:val="none" w:sz="0" w:space="0" w:color="auto"/>
                                                <w:bottom w:val="none" w:sz="0" w:space="0" w:color="auto"/>
                                                <w:right w:val="none" w:sz="0" w:space="0" w:color="auto"/>
                                              </w:divBdr>
                                              <w:divsChild>
                                                <w:div w:id="745877783">
                                                  <w:marLeft w:val="92"/>
                                                  <w:marRight w:val="0"/>
                                                  <w:marTop w:val="0"/>
                                                  <w:marBottom w:val="150"/>
                                                  <w:divBdr>
                                                    <w:top w:val="single" w:sz="2" w:space="0" w:color="E4E4E4"/>
                                                    <w:left w:val="single" w:sz="2" w:space="0" w:color="E4E4E4"/>
                                                    <w:bottom w:val="single" w:sz="2" w:space="0" w:color="E4E4E4"/>
                                                    <w:right w:val="single" w:sz="2" w:space="0" w:color="E4E4E4"/>
                                                  </w:divBdr>
                                                </w:div>
                                                <w:div w:id="204744126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72936115">
                          <w:marLeft w:val="0"/>
                          <w:marRight w:val="0"/>
                          <w:marTop w:val="45"/>
                          <w:marBottom w:val="0"/>
                          <w:divBdr>
                            <w:top w:val="none" w:sz="0" w:space="0" w:color="auto"/>
                            <w:left w:val="none" w:sz="0" w:space="0" w:color="auto"/>
                            <w:bottom w:val="none" w:sz="0" w:space="0" w:color="auto"/>
                            <w:right w:val="none" w:sz="0" w:space="0" w:color="auto"/>
                          </w:divBdr>
                          <w:divsChild>
                            <w:div w:id="91897328">
                              <w:marLeft w:val="0"/>
                              <w:marRight w:val="0"/>
                              <w:marTop w:val="0"/>
                              <w:marBottom w:val="330"/>
                              <w:divBdr>
                                <w:top w:val="none" w:sz="0" w:space="0" w:color="auto"/>
                                <w:left w:val="none" w:sz="0" w:space="0" w:color="auto"/>
                                <w:bottom w:val="none" w:sz="0" w:space="0" w:color="auto"/>
                                <w:right w:val="none" w:sz="0" w:space="0" w:color="auto"/>
                              </w:divBdr>
                              <w:divsChild>
                                <w:div w:id="303046575">
                                  <w:marLeft w:val="0"/>
                                  <w:marRight w:val="0"/>
                                  <w:marTop w:val="0"/>
                                  <w:marBottom w:val="0"/>
                                  <w:divBdr>
                                    <w:top w:val="none" w:sz="0" w:space="0" w:color="auto"/>
                                    <w:left w:val="none" w:sz="0" w:space="0" w:color="auto"/>
                                    <w:bottom w:val="none" w:sz="0" w:space="0" w:color="auto"/>
                                    <w:right w:val="none" w:sz="0" w:space="0" w:color="auto"/>
                                  </w:divBdr>
                                  <w:divsChild>
                                    <w:div w:id="1330715607">
                                      <w:marLeft w:val="0"/>
                                      <w:marRight w:val="0"/>
                                      <w:marTop w:val="0"/>
                                      <w:marBottom w:val="0"/>
                                      <w:divBdr>
                                        <w:top w:val="single" w:sz="2" w:space="0" w:color="DFDFDF"/>
                                        <w:left w:val="single" w:sz="2" w:space="0" w:color="DFDFDF"/>
                                        <w:bottom w:val="single" w:sz="2" w:space="0" w:color="DFDFDF"/>
                                        <w:right w:val="single" w:sz="2" w:space="0" w:color="DFDFDF"/>
                                      </w:divBdr>
                                      <w:divsChild>
                                        <w:div w:id="374353975">
                                          <w:marLeft w:val="-90"/>
                                          <w:marRight w:val="0"/>
                                          <w:marTop w:val="0"/>
                                          <w:marBottom w:val="0"/>
                                          <w:divBdr>
                                            <w:top w:val="none" w:sz="0" w:space="0" w:color="auto"/>
                                            <w:left w:val="none" w:sz="0" w:space="0" w:color="auto"/>
                                            <w:bottom w:val="none" w:sz="0" w:space="0" w:color="auto"/>
                                            <w:right w:val="none" w:sz="0" w:space="0" w:color="auto"/>
                                          </w:divBdr>
                                          <w:divsChild>
                                            <w:div w:id="2074887260">
                                              <w:marLeft w:val="0"/>
                                              <w:marRight w:val="0"/>
                                              <w:marTop w:val="0"/>
                                              <w:marBottom w:val="45"/>
                                              <w:divBdr>
                                                <w:top w:val="single" w:sz="2" w:space="0" w:color="A9A9A9"/>
                                                <w:left w:val="single" w:sz="2" w:space="0" w:color="A9A9A9"/>
                                                <w:bottom w:val="single" w:sz="2" w:space="0" w:color="A9A9A9"/>
                                                <w:right w:val="single" w:sz="2" w:space="0" w:color="A9A9A9"/>
                                              </w:divBdr>
                                              <w:divsChild>
                                                <w:div w:id="634218086">
                                                  <w:marLeft w:val="0"/>
                                                  <w:marRight w:val="0"/>
                                                  <w:marTop w:val="0"/>
                                                  <w:marBottom w:val="0"/>
                                                  <w:divBdr>
                                                    <w:top w:val="none" w:sz="0" w:space="0" w:color="auto"/>
                                                    <w:left w:val="none" w:sz="0" w:space="0" w:color="auto"/>
                                                    <w:bottom w:val="none" w:sz="0" w:space="0" w:color="auto"/>
                                                    <w:right w:val="none" w:sz="0" w:space="0" w:color="auto"/>
                                                  </w:divBdr>
                                                  <w:divsChild>
                                                    <w:div w:id="482434159">
                                                      <w:marLeft w:val="92"/>
                                                      <w:marRight w:val="0"/>
                                                      <w:marTop w:val="0"/>
                                                      <w:marBottom w:val="150"/>
                                                      <w:divBdr>
                                                        <w:top w:val="single" w:sz="2" w:space="0" w:color="E4E4E4"/>
                                                        <w:left w:val="single" w:sz="2" w:space="0" w:color="E4E4E4"/>
                                                        <w:bottom w:val="single" w:sz="2" w:space="0" w:color="E4E4E4"/>
                                                        <w:right w:val="single" w:sz="2" w:space="0" w:color="E4E4E4"/>
                                                      </w:divBdr>
                                                      <w:divsChild>
                                                        <w:div w:id="92557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814273">
                              <w:marLeft w:val="0"/>
                              <w:marRight w:val="0"/>
                              <w:marTop w:val="0"/>
                              <w:marBottom w:val="330"/>
                              <w:divBdr>
                                <w:top w:val="none" w:sz="0" w:space="0" w:color="auto"/>
                                <w:left w:val="none" w:sz="0" w:space="0" w:color="auto"/>
                                <w:bottom w:val="none" w:sz="0" w:space="0" w:color="auto"/>
                                <w:right w:val="none" w:sz="0" w:space="0" w:color="auto"/>
                              </w:divBdr>
                              <w:divsChild>
                                <w:div w:id="919604442">
                                  <w:marLeft w:val="0"/>
                                  <w:marRight w:val="0"/>
                                  <w:marTop w:val="0"/>
                                  <w:marBottom w:val="0"/>
                                  <w:divBdr>
                                    <w:top w:val="none" w:sz="0" w:space="0" w:color="auto"/>
                                    <w:left w:val="none" w:sz="0" w:space="0" w:color="auto"/>
                                    <w:bottom w:val="none" w:sz="0" w:space="0" w:color="auto"/>
                                    <w:right w:val="none" w:sz="0" w:space="0" w:color="auto"/>
                                  </w:divBdr>
                                  <w:divsChild>
                                    <w:div w:id="1881749432">
                                      <w:marLeft w:val="0"/>
                                      <w:marRight w:val="0"/>
                                      <w:marTop w:val="0"/>
                                      <w:marBottom w:val="0"/>
                                      <w:divBdr>
                                        <w:top w:val="single" w:sz="2" w:space="0" w:color="DFDFDF"/>
                                        <w:left w:val="single" w:sz="2" w:space="0" w:color="DFDFDF"/>
                                        <w:bottom w:val="single" w:sz="2" w:space="0" w:color="DFDFDF"/>
                                        <w:right w:val="single" w:sz="2" w:space="0" w:color="DFDFDF"/>
                                      </w:divBdr>
                                      <w:divsChild>
                                        <w:div w:id="1500273049">
                                          <w:marLeft w:val="-90"/>
                                          <w:marRight w:val="0"/>
                                          <w:marTop w:val="0"/>
                                          <w:marBottom w:val="0"/>
                                          <w:divBdr>
                                            <w:top w:val="none" w:sz="0" w:space="0" w:color="auto"/>
                                            <w:left w:val="none" w:sz="0" w:space="0" w:color="auto"/>
                                            <w:bottom w:val="none" w:sz="0" w:space="0" w:color="auto"/>
                                            <w:right w:val="none" w:sz="0" w:space="0" w:color="auto"/>
                                          </w:divBdr>
                                          <w:divsChild>
                                            <w:div w:id="1039625096">
                                              <w:marLeft w:val="0"/>
                                              <w:marRight w:val="0"/>
                                              <w:marTop w:val="0"/>
                                              <w:marBottom w:val="45"/>
                                              <w:divBdr>
                                                <w:top w:val="single" w:sz="2" w:space="0" w:color="A9A9A9"/>
                                                <w:left w:val="single" w:sz="2" w:space="0" w:color="A9A9A9"/>
                                                <w:bottom w:val="single" w:sz="2" w:space="0" w:color="A9A9A9"/>
                                                <w:right w:val="single" w:sz="2" w:space="0" w:color="A9A9A9"/>
                                              </w:divBdr>
                                              <w:divsChild>
                                                <w:div w:id="154419870">
                                                  <w:marLeft w:val="0"/>
                                                  <w:marRight w:val="0"/>
                                                  <w:marTop w:val="0"/>
                                                  <w:marBottom w:val="0"/>
                                                  <w:divBdr>
                                                    <w:top w:val="none" w:sz="0" w:space="0" w:color="auto"/>
                                                    <w:left w:val="none" w:sz="0" w:space="0" w:color="auto"/>
                                                    <w:bottom w:val="none" w:sz="0" w:space="0" w:color="auto"/>
                                                    <w:right w:val="none" w:sz="0" w:space="0" w:color="auto"/>
                                                  </w:divBdr>
                                                  <w:divsChild>
                                                    <w:div w:id="188421719">
                                                      <w:marLeft w:val="92"/>
                                                      <w:marRight w:val="0"/>
                                                      <w:marTop w:val="0"/>
                                                      <w:marBottom w:val="150"/>
                                                      <w:divBdr>
                                                        <w:top w:val="single" w:sz="2" w:space="0" w:color="E4E4E4"/>
                                                        <w:left w:val="single" w:sz="2" w:space="0" w:color="E4E4E4"/>
                                                        <w:bottom w:val="single" w:sz="2" w:space="0" w:color="E4E4E4"/>
                                                        <w:right w:val="single" w:sz="2" w:space="0" w:color="E4E4E4"/>
                                                      </w:divBdr>
                                                      <w:divsChild>
                                                        <w:div w:id="20101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356252">
                              <w:marLeft w:val="0"/>
                              <w:marRight w:val="0"/>
                              <w:marTop w:val="0"/>
                              <w:marBottom w:val="330"/>
                              <w:divBdr>
                                <w:top w:val="none" w:sz="0" w:space="0" w:color="auto"/>
                                <w:left w:val="none" w:sz="0" w:space="0" w:color="auto"/>
                                <w:bottom w:val="none" w:sz="0" w:space="0" w:color="auto"/>
                                <w:right w:val="none" w:sz="0" w:space="0" w:color="auto"/>
                              </w:divBdr>
                              <w:divsChild>
                                <w:div w:id="221790228">
                                  <w:marLeft w:val="0"/>
                                  <w:marRight w:val="0"/>
                                  <w:marTop w:val="0"/>
                                  <w:marBottom w:val="0"/>
                                  <w:divBdr>
                                    <w:top w:val="none" w:sz="0" w:space="0" w:color="auto"/>
                                    <w:left w:val="none" w:sz="0" w:space="0" w:color="auto"/>
                                    <w:bottom w:val="none" w:sz="0" w:space="0" w:color="auto"/>
                                    <w:right w:val="none" w:sz="0" w:space="0" w:color="auto"/>
                                  </w:divBdr>
                                  <w:divsChild>
                                    <w:div w:id="66459710">
                                      <w:marLeft w:val="0"/>
                                      <w:marRight w:val="0"/>
                                      <w:marTop w:val="0"/>
                                      <w:marBottom w:val="0"/>
                                      <w:divBdr>
                                        <w:top w:val="single" w:sz="2" w:space="0" w:color="DFDFDF"/>
                                        <w:left w:val="single" w:sz="2" w:space="0" w:color="DFDFDF"/>
                                        <w:bottom w:val="single" w:sz="2" w:space="0" w:color="DFDFDF"/>
                                        <w:right w:val="single" w:sz="2" w:space="0" w:color="DFDFDF"/>
                                      </w:divBdr>
                                      <w:divsChild>
                                        <w:div w:id="521824803">
                                          <w:marLeft w:val="0"/>
                                          <w:marRight w:val="0"/>
                                          <w:marTop w:val="0"/>
                                          <w:marBottom w:val="270"/>
                                          <w:divBdr>
                                            <w:top w:val="none" w:sz="0" w:space="0" w:color="auto"/>
                                            <w:left w:val="none" w:sz="0" w:space="0" w:color="auto"/>
                                            <w:bottom w:val="single" w:sz="12" w:space="5" w:color="DADADA"/>
                                            <w:right w:val="none" w:sz="0" w:space="0" w:color="auto"/>
                                          </w:divBdr>
                                          <w:divsChild>
                                            <w:div w:id="479083748">
                                              <w:marLeft w:val="0"/>
                                              <w:marRight w:val="0"/>
                                              <w:marTop w:val="0"/>
                                              <w:marBottom w:val="0"/>
                                              <w:divBdr>
                                                <w:top w:val="none" w:sz="0" w:space="0" w:color="auto"/>
                                                <w:left w:val="none" w:sz="0" w:space="0" w:color="auto"/>
                                                <w:bottom w:val="none" w:sz="0" w:space="0" w:color="auto"/>
                                                <w:right w:val="none" w:sz="0" w:space="0" w:color="auto"/>
                                              </w:divBdr>
                                            </w:div>
                                          </w:divsChild>
                                        </w:div>
                                        <w:div w:id="1392197436">
                                          <w:marLeft w:val="-90"/>
                                          <w:marRight w:val="0"/>
                                          <w:marTop w:val="0"/>
                                          <w:marBottom w:val="0"/>
                                          <w:divBdr>
                                            <w:top w:val="none" w:sz="0" w:space="0" w:color="auto"/>
                                            <w:left w:val="none" w:sz="0" w:space="0" w:color="auto"/>
                                            <w:bottom w:val="none" w:sz="0" w:space="0" w:color="auto"/>
                                            <w:right w:val="none" w:sz="0" w:space="0" w:color="auto"/>
                                          </w:divBdr>
                                          <w:divsChild>
                                            <w:div w:id="623848159">
                                              <w:marLeft w:val="0"/>
                                              <w:marRight w:val="0"/>
                                              <w:marTop w:val="0"/>
                                              <w:marBottom w:val="45"/>
                                              <w:divBdr>
                                                <w:top w:val="single" w:sz="2" w:space="0" w:color="A9A9A9"/>
                                                <w:left w:val="single" w:sz="2" w:space="0" w:color="A9A9A9"/>
                                                <w:bottom w:val="single" w:sz="2" w:space="0" w:color="A9A9A9"/>
                                                <w:right w:val="single" w:sz="2" w:space="0" w:color="A9A9A9"/>
                                              </w:divBdr>
                                              <w:divsChild>
                                                <w:div w:id="2032031818">
                                                  <w:marLeft w:val="0"/>
                                                  <w:marRight w:val="0"/>
                                                  <w:marTop w:val="0"/>
                                                  <w:marBottom w:val="0"/>
                                                  <w:divBdr>
                                                    <w:top w:val="none" w:sz="0" w:space="0" w:color="auto"/>
                                                    <w:left w:val="none" w:sz="0" w:space="0" w:color="auto"/>
                                                    <w:bottom w:val="none" w:sz="0" w:space="0" w:color="auto"/>
                                                    <w:right w:val="none" w:sz="0" w:space="0" w:color="auto"/>
                                                  </w:divBdr>
                                                  <w:divsChild>
                                                    <w:div w:id="17735849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188720572">
                      <w:marLeft w:val="0"/>
                      <w:marRight w:val="0"/>
                      <w:marTop w:val="0"/>
                      <w:marBottom w:val="300"/>
                      <w:divBdr>
                        <w:top w:val="none" w:sz="0" w:space="0" w:color="auto"/>
                        <w:left w:val="none" w:sz="0" w:space="0" w:color="auto"/>
                        <w:bottom w:val="none" w:sz="0" w:space="0" w:color="auto"/>
                        <w:right w:val="none" w:sz="0" w:space="0" w:color="auto"/>
                      </w:divBdr>
                      <w:divsChild>
                        <w:div w:id="1512526519">
                          <w:marLeft w:val="0"/>
                          <w:marRight w:val="0"/>
                          <w:marTop w:val="0"/>
                          <w:marBottom w:val="0"/>
                          <w:divBdr>
                            <w:top w:val="none" w:sz="0" w:space="0" w:color="auto"/>
                            <w:left w:val="none" w:sz="0" w:space="0" w:color="auto"/>
                            <w:bottom w:val="none" w:sz="0" w:space="0" w:color="auto"/>
                            <w:right w:val="none" w:sz="0" w:space="0" w:color="auto"/>
                          </w:divBdr>
                          <w:divsChild>
                            <w:div w:id="2029981696">
                              <w:marLeft w:val="0"/>
                              <w:marRight w:val="0"/>
                              <w:marTop w:val="0"/>
                              <w:marBottom w:val="0"/>
                              <w:divBdr>
                                <w:top w:val="none" w:sz="0" w:space="0" w:color="auto"/>
                                <w:left w:val="none" w:sz="0" w:space="0" w:color="auto"/>
                                <w:bottom w:val="none" w:sz="0" w:space="0" w:color="auto"/>
                                <w:right w:val="none" w:sz="0" w:space="0" w:color="auto"/>
                              </w:divBdr>
                              <w:divsChild>
                                <w:div w:id="404576389">
                                  <w:marLeft w:val="0"/>
                                  <w:marRight w:val="600"/>
                                  <w:marTop w:val="0"/>
                                  <w:marBottom w:val="0"/>
                                  <w:divBdr>
                                    <w:top w:val="none" w:sz="0" w:space="0" w:color="auto"/>
                                    <w:left w:val="none" w:sz="0" w:space="0" w:color="auto"/>
                                    <w:bottom w:val="none" w:sz="0" w:space="0" w:color="auto"/>
                                    <w:right w:val="none" w:sz="0" w:space="0" w:color="auto"/>
                                  </w:divBdr>
                                  <w:divsChild>
                                    <w:div w:id="195434758">
                                      <w:marLeft w:val="0"/>
                                      <w:marRight w:val="0"/>
                                      <w:marTop w:val="0"/>
                                      <w:marBottom w:val="120"/>
                                      <w:divBdr>
                                        <w:top w:val="none" w:sz="0" w:space="0" w:color="auto"/>
                                        <w:left w:val="none" w:sz="0" w:space="0" w:color="auto"/>
                                        <w:bottom w:val="single" w:sz="6" w:space="6" w:color="EEEEEE"/>
                                        <w:right w:val="none" w:sz="0" w:space="0" w:color="auto"/>
                                      </w:divBdr>
                                      <w:divsChild>
                                        <w:div w:id="1935942622">
                                          <w:marLeft w:val="0"/>
                                          <w:marRight w:val="0"/>
                                          <w:marTop w:val="0"/>
                                          <w:marBottom w:val="0"/>
                                          <w:divBdr>
                                            <w:top w:val="none" w:sz="0" w:space="0" w:color="auto"/>
                                            <w:left w:val="none" w:sz="0" w:space="0" w:color="auto"/>
                                            <w:bottom w:val="none" w:sz="0" w:space="0" w:color="auto"/>
                                            <w:right w:val="none" w:sz="0" w:space="0" w:color="auto"/>
                                          </w:divBdr>
                                        </w:div>
                                      </w:divsChild>
                                    </w:div>
                                    <w:div w:id="270360645">
                                      <w:marLeft w:val="0"/>
                                      <w:marRight w:val="0"/>
                                      <w:marTop w:val="0"/>
                                      <w:marBottom w:val="120"/>
                                      <w:divBdr>
                                        <w:top w:val="none" w:sz="0" w:space="0" w:color="auto"/>
                                        <w:left w:val="none" w:sz="0" w:space="0" w:color="auto"/>
                                        <w:bottom w:val="single" w:sz="6" w:space="6" w:color="EEEEEE"/>
                                        <w:right w:val="none" w:sz="0" w:space="0" w:color="auto"/>
                                      </w:divBdr>
                                      <w:divsChild>
                                        <w:div w:id="2085225856">
                                          <w:marLeft w:val="0"/>
                                          <w:marRight w:val="0"/>
                                          <w:marTop w:val="0"/>
                                          <w:marBottom w:val="0"/>
                                          <w:divBdr>
                                            <w:top w:val="none" w:sz="0" w:space="0" w:color="auto"/>
                                            <w:left w:val="none" w:sz="0" w:space="0" w:color="auto"/>
                                            <w:bottom w:val="none" w:sz="0" w:space="0" w:color="auto"/>
                                            <w:right w:val="none" w:sz="0" w:space="0" w:color="auto"/>
                                          </w:divBdr>
                                        </w:div>
                                      </w:divsChild>
                                    </w:div>
                                    <w:div w:id="1406026917">
                                      <w:marLeft w:val="0"/>
                                      <w:marRight w:val="0"/>
                                      <w:marTop w:val="0"/>
                                      <w:marBottom w:val="120"/>
                                      <w:divBdr>
                                        <w:top w:val="none" w:sz="0" w:space="0" w:color="auto"/>
                                        <w:left w:val="none" w:sz="0" w:space="0" w:color="auto"/>
                                        <w:bottom w:val="none" w:sz="0" w:space="0" w:color="auto"/>
                                        <w:right w:val="none" w:sz="0" w:space="0" w:color="auto"/>
                                      </w:divBdr>
                                      <w:divsChild>
                                        <w:div w:id="456800559">
                                          <w:marLeft w:val="0"/>
                                          <w:marRight w:val="0"/>
                                          <w:marTop w:val="0"/>
                                          <w:marBottom w:val="0"/>
                                          <w:divBdr>
                                            <w:top w:val="none" w:sz="0" w:space="0" w:color="auto"/>
                                            <w:left w:val="none" w:sz="0" w:space="0" w:color="auto"/>
                                            <w:bottom w:val="none" w:sz="0" w:space="0" w:color="auto"/>
                                            <w:right w:val="none" w:sz="0" w:space="0" w:color="auto"/>
                                          </w:divBdr>
                                        </w:div>
                                      </w:divsChild>
                                    </w:div>
                                    <w:div w:id="1493791399">
                                      <w:marLeft w:val="0"/>
                                      <w:marRight w:val="0"/>
                                      <w:marTop w:val="0"/>
                                      <w:marBottom w:val="120"/>
                                      <w:divBdr>
                                        <w:top w:val="none" w:sz="0" w:space="0" w:color="auto"/>
                                        <w:left w:val="none" w:sz="0" w:space="0" w:color="auto"/>
                                        <w:bottom w:val="single" w:sz="6" w:space="6" w:color="EEEEEE"/>
                                        <w:right w:val="none" w:sz="0" w:space="0" w:color="auto"/>
                                      </w:divBdr>
                                      <w:divsChild>
                                        <w:div w:id="1816413254">
                                          <w:marLeft w:val="0"/>
                                          <w:marRight w:val="0"/>
                                          <w:marTop w:val="0"/>
                                          <w:marBottom w:val="0"/>
                                          <w:divBdr>
                                            <w:top w:val="none" w:sz="0" w:space="0" w:color="auto"/>
                                            <w:left w:val="none" w:sz="0" w:space="0" w:color="auto"/>
                                            <w:bottom w:val="none" w:sz="0" w:space="0" w:color="auto"/>
                                            <w:right w:val="none" w:sz="0" w:space="0" w:color="auto"/>
                                          </w:divBdr>
                                        </w:div>
                                      </w:divsChild>
                                    </w:div>
                                    <w:div w:id="1928921261">
                                      <w:marLeft w:val="0"/>
                                      <w:marRight w:val="0"/>
                                      <w:marTop w:val="0"/>
                                      <w:marBottom w:val="120"/>
                                      <w:divBdr>
                                        <w:top w:val="none" w:sz="0" w:space="0" w:color="auto"/>
                                        <w:left w:val="none" w:sz="0" w:space="0" w:color="auto"/>
                                        <w:bottom w:val="single" w:sz="6" w:space="6" w:color="EEEEEE"/>
                                        <w:right w:val="none" w:sz="0" w:space="0" w:color="auto"/>
                                      </w:divBdr>
                                      <w:divsChild>
                                        <w:div w:id="5956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77469">
                                  <w:marLeft w:val="0"/>
                                  <w:marRight w:val="600"/>
                                  <w:marTop w:val="0"/>
                                  <w:marBottom w:val="0"/>
                                  <w:divBdr>
                                    <w:top w:val="none" w:sz="0" w:space="0" w:color="auto"/>
                                    <w:left w:val="none" w:sz="0" w:space="0" w:color="auto"/>
                                    <w:bottom w:val="none" w:sz="0" w:space="0" w:color="auto"/>
                                    <w:right w:val="none" w:sz="0" w:space="0" w:color="auto"/>
                                  </w:divBdr>
                                  <w:divsChild>
                                    <w:div w:id="425853589">
                                      <w:marLeft w:val="0"/>
                                      <w:marRight w:val="0"/>
                                      <w:marTop w:val="0"/>
                                      <w:marBottom w:val="120"/>
                                      <w:divBdr>
                                        <w:top w:val="none" w:sz="0" w:space="0" w:color="auto"/>
                                        <w:left w:val="none" w:sz="0" w:space="0" w:color="auto"/>
                                        <w:bottom w:val="single" w:sz="6" w:space="6" w:color="EEEEEE"/>
                                        <w:right w:val="none" w:sz="0" w:space="0" w:color="auto"/>
                                      </w:divBdr>
                                      <w:divsChild>
                                        <w:div w:id="2098552983">
                                          <w:marLeft w:val="0"/>
                                          <w:marRight w:val="0"/>
                                          <w:marTop w:val="0"/>
                                          <w:marBottom w:val="0"/>
                                          <w:divBdr>
                                            <w:top w:val="none" w:sz="0" w:space="0" w:color="auto"/>
                                            <w:left w:val="none" w:sz="0" w:space="0" w:color="auto"/>
                                            <w:bottom w:val="none" w:sz="0" w:space="0" w:color="auto"/>
                                            <w:right w:val="none" w:sz="0" w:space="0" w:color="auto"/>
                                          </w:divBdr>
                                        </w:div>
                                      </w:divsChild>
                                    </w:div>
                                    <w:div w:id="1884442969">
                                      <w:marLeft w:val="0"/>
                                      <w:marRight w:val="0"/>
                                      <w:marTop w:val="0"/>
                                      <w:marBottom w:val="120"/>
                                      <w:divBdr>
                                        <w:top w:val="none" w:sz="0" w:space="0" w:color="auto"/>
                                        <w:left w:val="none" w:sz="0" w:space="0" w:color="auto"/>
                                        <w:bottom w:val="single" w:sz="6" w:space="6" w:color="EEEEEE"/>
                                        <w:right w:val="none" w:sz="0" w:space="0" w:color="auto"/>
                                      </w:divBdr>
                                      <w:divsChild>
                                        <w:div w:id="69498421">
                                          <w:marLeft w:val="0"/>
                                          <w:marRight w:val="0"/>
                                          <w:marTop w:val="0"/>
                                          <w:marBottom w:val="0"/>
                                          <w:divBdr>
                                            <w:top w:val="none" w:sz="0" w:space="0" w:color="auto"/>
                                            <w:left w:val="none" w:sz="0" w:space="0" w:color="auto"/>
                                            <w:bottom w:val="none" w:sz="0" w:space="0" w:color="auto"/>
                                            <w:right w:val="none" w:sz="0" w:space="0" w:color="auto"/>
                                          </w:divBdr>
                                        </w:div>
                                      </w:divsChild>
                                    </w:div>
                                    <w:div w:id="2045210431">
                                      <w:marLeft w:val="0"/>
                                      <w:marRight w:val="0"/>
                                      <w:marTop w:val="0"/>
                                      <w:marBottom w:val="120"/>
                                      <w:divBdr>
                                        <w:top w:val="none" w:sz="0" w:space="0" w:color="auto"/>
                                        <w:left w:val="none" w:sz="0" w:space="0" w:color="auto"/>
                                        <w:bottom w:val="single" w:sz="6" w:space="6" w:color="EEEEEE"/>
                                        <w:right w:val="none" w:sz="0" w:space="0" w:color="auto"/>
                                      </w:divBdr>
                                      <w:divsChild>
                                        <w:div w:id="713771216">
                                          <w:marLeft w:val="0"/>
                                          <w:marRight w:val="0"/>
                                          <w:marTop w:val="0"/>
                                          <w:marBottom w:val="0"/>
                                          <w:divBdr>
                                            <w:top w:val="none" w:sz="0" w:space="0" w:color="auto"/>
                                            <w:left w:val="none" w:sz="0" w:space="0" w:color="auto"/>
                                            <w:bottom w:val="none" w:sz="0" w:space="0" w:color="auto"/>
                                            <w:right w:val="none" w:sz="0" w:space="0" w:color="auto"/>
                                          </w:divBdr>
                                        </w:div>
                                      </w:divsChild>
                                    </w:div>
                                    <w:div w:id="2053381116">
                                      <w:marLeft w:val="0"/>
                                      <w:marRight w:val="0"/>
                                      <w:marTop w:val="0"/>
                                      <w:marBottom w:val="120"/>
                                      <w:divBdr>
                                        <w:top w:val="none" w:sz="0" w:space="0" w:color="auto"/>
                                        <w:left w:val="none" w:sz="0" w:space="0" w:color="auto"/>
                                        <w:bottom w:val="single" w:sz="6" w:space="6" w:color="EEEEEE"/>
                                        <w:right w:val="none" w:sz="0" w:space="0" w:color="auto"/>
                                      </w:divBdr>
                                      <w:divsChild>
                                        <w:div w:id="1984889926">
                                          <w:marLeft w:val="0"/>
                                          <w:marRight w:val="0"/>
                                          <w:marTop w:val="0"/>
                                          <w:marBottom w:val="0"/>
                                          <w:divBdr>
                                            <w:top w:val="none" w:sz="0" w:space="0" w:color="auto"/>
                                            <w:left w:val="none" w:sz="0" w:space="0" w:color="auto"/>
                                            <w:bottom w:val="none" w:sz="0" w:space="0" w:color="auto"/>
                                            <w:right w:val="none" w:sz="0" w:space="0" w:color="auto"/>
                                          </w:divBdr>
                                        </w:div>
                                      </w:divsChild>
                                    </w:div>
                                    <w:div w:id="2080205336">
                                      <w:marLeft w:val="0"/>
                                      <w:marRight w:val="0"/>
                                      <w:marTop w:val="0"/>
                                      <w:marBottom w:val="120"/>
                                      <w:divBdr>
                                        <w:top w:val="none" w:sz="0" w:space="0" w:color="auto"/>
                                        <w:left w:val="none" w:sz="0" w:space="0" w:color="auto"/>
                                        <w:bottom w:val="none" w:sz="0" w:space="0" w:color="auto"/>
                                        <w:right w:val="none" w:sz="0" w:space="0" w:color="auto"/>
                                      </w:divBdr>
                                      <w:divsChild>
                                        <w:div w:id="17854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30266">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851486692">
          <w:marLeft w:val="0"/>
          <w:marRight w:val="0"/>
          <w:marTop w:val="0"/>
          <w:marBottom w:val="0"/>
          <w:divBdr>
            <w:top w:val="none" w:sz="0" w:space="0" w:color="auto"/>
            <w:left w:val="none" w:sz="0" w:space="0" w:color="auto"/>
            <w:bottom w:val="none" w:sz="0" w:space="0" w:color="auto"/>
            <w:right w:val="none" w:sz="0" w:space="0" w:color="auto"/>
          </w:divBdr>
          <w:divsChild>
            <w:div w:id="15163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0860">
      <w:bodyDiv w:val="1"/>
      <w:marLeft w:val="0"/>
      <w:marRight w:val="0"/>
      <w:marTop w:val="0"/>
      <w:marBottom w:val="0"/>
      <w:divBdr>
        <w:top w:val="none" w:sz="0" w:space="0" w:color="auto"/>
        <w:left w:val="none" w:sz="0" w:space="0" w:color="auto"/>
        <w:bottom w:val="none" w:sz="0" w:space="0" w:color="auto"/>
        <w:right w:val="none" w:sz="0" w:space="0" w:color="auto"/>
      </w:divBdr>
      <w:divsChild>
        <w:div w:id="1237860323">
          <w:marLeft w:val="0"/>
          <w:marRight w:val="0"/>
          <w:marTop w:val="0"/>
          <w:marBottom w:val="150"/>
          <w:divBdr>
            <w:top w:val="none" w:sz="0" w:space="0" w:color="auto"/>
            <w:left w:val="none" w:sz="0" w:space="0" w:color="auto"/>
            <w:bottom w:val="none" w:sz="0" w:space="0" w:color="auto"/>
            <w:right w:val="none" w:sz="0" w:space="0" w:color="auto"/>
          </w:divBdr>
          <w:divsChild>
            <w:div w:id="598828825">
              <w:marLeft w:val="0"/>
              <w:marRight w:val="0"/>
              <w:marTop w:val="0"/>
              <w:marBottom w:val="0"/>
              <w:divBdr>
                <w:top w:val="none" w:sz="0" w:space="0" w:color="auto"/>
                <w:left w:val="none" w:sz="0" w:space="0" w:color="auto"/>
                <w:bottom w:val="none" w:sz="0" w:space="0" w:color="auto"/>
                <w:right w:val="none" w:sz="0" w:space="0" w:color="auto"/>
              </w:divBdr>
              <w:divsChild>
                <w:div w:id="89164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5265">
          <w:marLeft w:val="0"/>
          <w:marRight w:val="0"/>
          <w:marTop w:val="0"/>
          <w:marBottom w:val="0"/>
          <w:divBdr>
            <w:top w:val="none" w:sz="0" w:space="0" w:color="auto"/>
            <w:left w:val="none" w:sz="0" w:space="0" w:color="auto"/>
            <w:bottom w:val="none" w:sz="0" w:space="0" w:color="auto"/>
            <w:right w:val="none" w:sz="0" w:space="0" w:color="auto"/>
          </w:divBdr>
          <w:divsChild>
            <w:div w:id="22175030">
              <w:marLeft w:val="0"/>
              <w:marRight w:val="0"/>
              <w:marTop w:val="0"/>
              <w:marBottom w:val="0"/>
              <w:divBdr>
                <w:top w:val="none" w:sz="0" w:space="0" w:color="auto"/>
                <w:left w:val="none" w:sz="0" w:space="0" w:color="auto"/>
                <w:bottom w:val="none" w:sz="0" w:space="0" w:color="auto"/>
                <w:right w:val="none" w:sz="0" w:space="0" w:color="auto"/>
              </w:divBdr>
              <w:divsChild>
                <w:div w:id="423573828">
                  <w:marLeft w:val="0"/>
                  <w:marRight w:val="0"/>
                  <w:marTop w:val="225"/>
                  <w:marBottom w:val="225"/>
                  <w:divBdr>
                    <w:top w:val="none" w:sz="0" w:space="0" w:color="auto"/>
                    <w:left w:val="none" w:sz="0" w:space="0" w:color="auto"/>
                    <w:bottom w:val="none" w:sz="0" w:space="0" w:color="auto"/>
                    <w:right w:val="none" w:sz="0" w:space="0" w:color="auto"/>
                  </w:divBdr>
                </w:div>
              </w:divsChild>
            </w:div>
            <w:div w:id="20549595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9627377">
      <w:bodyDiv w:val="1"/>
      <w:marLeft w:val="0"/>
      <w:marRight w:val="0"/>
      <w:marTop w:val="0"/>
      <w:marBottom w:val="0"/>
      <w:divBdr>
        <w:top w:val="none" w:sz="0" w:space="0" w:color="auto"/>
        <w:left w:val="none" w:sz="0" w:space="0" w:color="auto"/>
        <w:bottom w:val="none" w:sz="0" w:space="0" w:color="auto"/>
        <w:right w:val="none" w:sz="0" w:space="0" w:color="auto"/>
      </w:divBdr>
      <w:divsChild>
        <w:div w:id="566577468">
          <w:marLeft w:val="0"/>
          <w:marRight w:val="0"/>
          <w:marTop w:val="0"/>
          <w:marBottom w:val="75"/>
          <w:divBdr>
            <w:top w:val="none" w:sz="0" w:space="0" w:color="auto"/>
            <w:left w:val="none" w:sz="0" w:space="0" w:color="auto"/>
            <w:bottom w:val="none" w:sz="0" w:space="0" w:color="auto"/>
            <w:right w:val="none" w:sz="0" w:space="0" w:color="auto"/>
          </w:divBdr>
        </w:div>
        <w:div w:id="852457603">
          <w:marLeft w:val="0"/>
          <w:marRight w:val="0"/>
          <w:marTop w:val="0"/>
          <w:marBottom w:val="0"/>
          <w:divBdr>
            <w:top w:val="none" w:sz="0" w:space="0" w:color="auto"/>
            <w:left w:val="none" w:sz="0" w:space="0" w:color="auto"/>
            <w:bottom w:val="none" w:sz="0" w:space="0" w:color="auto"/>
            <w:right w:val="none" w:sz="0" w:space="0" w:color="auto"/>
          </w:divBdr>
        </w:div>
        <w:div w:id="930042073">
          <w:marLeft w:val="0"/>
          <w:marRight w:val="0"/>
          <w:marTop w:val="0"/>
          <w:marBottom w:val="0"/>
          <w:divBdr>
            <w:top w:val="none" w:sz="0" w:space="0" w:color="auto"/>
            <w:left w:val="none" w:sz="0" w:space="0" w:color="auto"/>
            <w:bottom w:val="none" w:sz="0" w:space="0" w:color="auto"/>
            <w:right w:val="none" w:sz="0" w:space="0" w:color="auto"/>
          </w:divBdr>
          <w:divsChild>
            <w:div w:id="1440753518">
              <w:marLeft w:val="0"/>
              <w:marRight w:val="0"/>
              <w:marTop w:val="0"/>
              <w:marBottom w:val="0"/>
              <w:divBdr>
                <w:top w:val="none" w:sz="0" w:space="0" w:color="auto"/>
                <w:left w:val="none" w:sz="0" w:space="0" w:color="auto"/>
                <w:bottom w:val="none" w:sz="0" w:space="0" w:color="auto"/>
                <w:right w:val="none" w:sz="0" w:space="0" w:color="auto"/>
              </w:divBdr>
              <w:divsChild>
                <w:div w:id="177590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64962">
      <w:bodyDiv w:val="1"/>
      <w:marLeft w:val="0"/>
      <w:marRight w:val="0"/>
      <w:marTop w:val="0"/>
      <w:marBottom w:val="0"/>
      <w:divBdr>
        <w:top w:val="none" w:sz="0" w:space="0" w:color="auto"/>
        <w:left w:val="none" w:sz="0" w:space="0" w:color="auto"/>
        <w:bottom w:val="none" w:sz="0" w:space="0" w:color="auto"/>
        <w:right w:val="none" w:sz="0" w:space="0" w:color="auto"/>
      </w:divBdr>
      <w:divsChild>
        <w:div w:id="1544488256">
          <w:marLeft w:val="0"/>
          <w:marRight w:val="0"/>
          <w:marTop w:val="0"/>
          <w:marBottom w:val="0"/>
          <w:divBdr>
            <w:top w:val="none" w:sz="0" w:space="0" w:color="auto"/>
            <w:left w:val="none" w:sz="0" w:space="0" w:color="auto"/>
            <w:bottom w:val="none" w:sz="0" w:space="0" w:color="auto"/>
            <w:right w:val="none" w:sz="0" w:space="0" w:color="auto"/>
          </w:divBdr>
        </w:div>
      </w:divsChild>
    </w:div>
    <w:div w:id="1720014486">
      <w:bodyDiv w:val="1"/>
      <w:marLeft w:val="0"/>
      <w:marRight w:val="0"/>
      <w:marTop w:val="0"/>
      <w:marBottom w:val="0"/>
      <w:divBdr>
        <w:top w:val="none" w:sz="0" w:space="0" w:color="auto"/>
        <w:left w:val="none" w:sz="0" w:space="0" w:color="auto"/>
        <w:bottom w:val="none" w:sz="0" w:space="0" w:color="auto"/>
        <w:right w:val="none" w:sz="0" w:space="0" w:color="auto"/>
      </w:divBdr>
      <w:divsChild>
        <w:div w:id="615914470">
          <w:marLeft w:val="0"/>
          <w:marRight w:val="0"/>
          <w:marTop w:val="0"/>
          <w:marBottom w:val="0"/>
          <w:divBdr>
            <w:top w:val="none" w:sz="0" w:space="0" w:color="auto"/>
            <w:left w:val="none" w:sz="0" w:space="0" w:color="auto"/>
            <w:bottom w:val="dotted" w:sz="6" w:space="4" w:color="DDDDDD"/>
            <w:right w:val="none" w:sz="0" w:space="0" w:color="auto"/>
          </w:divBdr>
        </w:div>
      </w:divsChild>
    </w:div>
    <w:div w:id="1720086852">
      <w:bodyDiv w:val="1"/>
      <w:marLeft w:val="0"/>
      <w:marRight w:val="0"/>
      <w:marTop w:val="0"/>
      <w:marBottom w:val="0"/>
      <w:divBdr>
        <w:top w:val="none" w:sz="0" w:space="0" w:color="auto"/>
        <w:left w:val="none" w:sz="0" w:space="0" w:color="auto"/>
        <w:bottom w:val="none" w:sz="0" w:space="0" w:color="auto"/>
        <w:right w:val="none" w:sz="0" w:space="0" w:color="auto"/>
      </w:divBdr>
    </w:div>
    <w:div w:id="1720133733">
      <w:bodyDiv w:val="1"/>
      <w:marLeft w:val="0"/>
      <w:marRight w:val="0"/>
      <w:marTop w:val="0"/>
      <w:marBottom w:val="0"/>
      <w:divBdr>
        <w:top w:val="none" w:sz="0" w:space="0" w:color="auto"/>
        <w:left w:val="none" w:sz="0" w:space="0" w:color="auto"/>
        <w:bottom w:val="none" w:sz="0" w:space="0" w:color="auto"/>
        <w:right w:val="none" w:sz="0" w:space="0" w:color="auto"/>
      </w:divBdr>
      <w:divsChild>
        <w:div w:id="1565678481">
          <w:marLeft w:val="0"/>
          <w:marRight w:val="0"/>
          <w:marTop w:val="0"/>
          <w:marBottom w:val="0"/>
          <w:divBdr>
            <w:top w:val="none" w:sz="0" w:space="0" w:color="auto"/>
            <w:left w:val="none" w:sz="0" w:space="0" w:color="auto"/>
            <w:bottom w:val="none" w:sz="0" w:space="0" w:color="auto"/>
            <w:right w:val="none" w:sz="0" w:space="0" w:color="auto"/>
          </w:divBdr>
          <w:divsChild>
            <w:div w:id="836531297">
              <w:marLeft w:val="0"/>
              <w:marRight w:val="0"/>
              <w:marTop w:val="0"/>
              <w:marBottom w:val="0"/>
              <w:divBdr>
                <w:top w:val="none" w:sz="0" w:space="0" w:color="auto"/>
                <w:left w:val="none" w:sz="0" w:space="0" w:color="auto"/>
                <w:bottom w:val="none" w:sz="0" w:space="0" w:color="auto"/>
                <w:right w:val="none" w:sz="0" w:space="0" w:color="auto"/>
              </w:divBdr>
              <w:divsChild>
                <w:div w:id="1075786300">
                  <w:marLeft w:val="0"/>
                  <w:marRight w:val="0"/>
                  <w:marTop w:val="0"/>
                  <w:marBottom w:val="0"/>
                  <w:divBdr>
                    <w:top w:val="none" w:sz="0" w:space="0" w:color="auto"/>
                    <w:left w:val="none" w:sz="0" w:space="0" w:color="auto"/>
                    <w:bottom w:val="none" w:sz="0" w:space="0" w:color="auto"/>
                    <w:right w:val="none" w:sz="0" w:space="0" w:color="auto"/>
                  </w:divBdr>
                  <w:divsChild>
                    <w:div w:id="62996886">
                      <w:marLeft w:val="0"/>
                      <w:marRight w:val="0"/>
                      <w:marTop w:val="0"/>
                      <w:marBottom w:val="0"/>
                      <w:divBdr>
                        <w:top w:val="none" w:sz="0" w:space="0" w:color="auto"/>
                        <w:left w:val="none" w:sz="0" w:space="0" w:color="auto"/>
                        <w:bottom w:val="none" w:sz="0" w:space="0" w:color="auto"/>
                        <w:right w:val="none" w:sz="0" w:space="0" w:color="auto"/>
                      </w:divBdr>
                      <w:divsChild>
                        <w:div w:id="80034737">
                          <w:marLeft w:val="0"/>
                          <w:marRight w:val="0"/>
                          <w:marTop w:val="0"/>
                          <w:marBottom w:val="0"/>
                          <w:divBdr>
                            <w:top w:val="none" w:sz="0" w:space="0" w:color="auto"/>
                            <w:left w:val="none" w:sz="0" w:space="0" w:color="auto"/>
                            <w:bottom w:val="none" w:sz="0" w:space="0" w:color="auto"/>
                            <w:right w:val="none" w:sz="0" w:space="0" w:color="auto"/>
                          </w:divBdr>
                          <w:divsChild>
                            <w:div w:id="433670993">
                              <w:marLeft w:val="0"/>
                              <w:marRight w:val="0"/>
                              <w:marTop w:val="0"/>
                              <w:marBottom w:val="0"/>
                              <w:divBdr>
                                <w:top w:val="none" w:sz="0" w:space="0" w:color="auto"/>
                                <w:left w:val="none" w:sz="0" w:space="0" w:color="auto"/>
                                <w:bottom w:val="none" w:sz="0" w:space="0" w:color="auto"/>
                                <w:right w:val="none" w:sz="0" w:space="0" w:color="auto"/>
                              </w:divBdr>
                              <w:divsChild>
                                <w:div w:id="2130390637">
                                  <w:marLeft w:val="0"/>
                                  <w:marRight w:val="0"/>
                                  <w:marTop w:val="0"/>
                                  <w:marBottom w:val="0"/>
                                  <w:divBdr>
                                    <w:top w:val="none" w:sz="0" w:space="0" w:color="auto"/>
                                    <w:left w:val="none" w:sz="0" w:space="0" w:color="auto"/>
                                    <w:bottom w:val="none" w:sz="0" w:space="0" w:color="auto"/>
                                    <w:right w:val="none" w:sz="0" w:space="0" w:color="auto"/>
                                  </w:divBdr>
                                  <w:divsChild>
                                    <w:div w:id="9398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321583">
      <w:bodyDiv w:val="1"/>
      <w:marLeft w:val="0"/>
      <w:marRight w:val="0"/>
      <w:marTop w:val="0"/>
      <w:marBottom w:val="0"/>
      <w:divBdr>
        <w:top w:val="none" w:sz="0" w:space="0" w:color="auto"/>
        <w:left w:val="none" w:sz="0" w:space="0" w:color="auto"/>
        <w:bottom w:val="none" w:sz="0" w:space="0" w:color="auto"/>
        <w:right w:val="none" w:sz="0" w:space="0" w:color="auto"/>
      </w:divBdr>
      <w:divsChild>
        <w:div w:id="214631360">
          <w:marLeft w:val="0"/>
          <w:marRight w:val="0"/>
          <w:marTop w:val="0"/>
          <w:marBottom w:val="150"/>
          <w:divBdr>
            <w:top w:val="none" w:sz="0" w:space="0" w:color="auto"/>
            <w:left w:val="none" w:sz="0" w:space="0" w:color="auto"/>
            <w:bottom w:val="none" w:sz="0" w:space="0" w:color="auto"/>
            <w:right w:val="none" w:sz="0" w:space="0" w:color="auto"/>
          </w:divBdr>
          <w:divsChild>
            <w:div w:id="791897552">
              <w:marLeft w:val="0"/>
              <w:marRight w:val="0"/>
              <w:marTop w:val="0"/>
              <w:marBottom w:val="0"/>
              <w:divBdr>
                <w:top w:val="none" w:sz="0" w:space="0" w:color="auto"/>
                <w:left w:val="none" w:sz="0" w:space="0" w:color="auto"/>
                <w:bottom w:val="none" w:sz="0" w:space="0" w:color="auto"/>
                <w:right w:val="none" w:sz="0" w:space="0" w:color="auto"/>
              </w:divBdr>
              <w:divsChild>
                <w:div w:id="2660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18764">
          <w:marLeft w:val="0"/>
          <w:marRight w:val="0"/>
          <w:marTop w:val="0"/>
          <w:marBottom w:val="0"/>
          <w:divBdr>
            <w:top w:val="none" w:sz="0" w:space="0" w:color="auto"/>
            <w:left w:val="none" w:sz="0" w:space="0" w:color="auto"/>
            <w:bottom w:val="none" w:sz="0" w:space="0" w:color="auto"/>
            <w:right w:val="none" w:sz="0" w:space="0" w:color="auto"/>
          </w:divBdr>
          <w:divsChild>
            <w:div w:id="979532319">
              <w:marLeft w:val="0"/>
              <w:marRight w:val="0"/>
              <w:marTop w:val="225"/>
              <w:marBottom w:val="225"/>
              <w:divBdr>
                <w:top w:val="none" w:sz="0" w:space="0" w:color="auto"/>
                <w:left w:val="none" w:sz="0" w:space="0" w:color="auto"/>
                <w:bottom w:val="none" w:sz="0" w:space="0" w:color="auto"/>
                <w:right w:val="none" w:sz="0" w:space="0" w:color="auto"/>
              </w:divBdr>
            </w:div>
          </w:divsChild>
        </w:div>
        <w:div w:id="1629387000">
          <w:marLeft w:val="0"/>
          <w:marRight w:val="0"/>
          <w:marTop w:val="0"/>
          <w:marBottom w:val="150"/>
          <w:divBdr>
            <w:top w:val="none" w:sz="0" w:space="0" w:color="auto"/>
            <w:left w:val="none" w:sz="0" w:space="0" w:color="auto"/>
            <w:bottom w:val="none" w:sz="0" w:space="0" w:color="auto"/>
            <w:right w:val="none" w:sz="0" w:space="0" w:color="auto"/>
          </w:divBdr>
        </w:div>
      </w:divsChild>
    </w:div>
    <w:div w:id="1720520080">
      <w:bodyDiv w:val="1"/>
      <w:marLeft w:val="0"/>
      <w:marRight w:val="0"/>
      <w:marTop w:val="0"/>
      <w:marBottom w:val="0"/>
      <w:divBdr>
        <w:top w:val="none" w:sz="0" w:space="0" w:color="auto"/>
        <w:left w:val="none" w:sz="0" w:space="0" w:color="auto"/>
        <w:bottom w:val="none" w:sz="0" w:space="0" w:color="auto"/>
        <w:right w:val="none" w:sz="0" w:space="0" w:color="auto"/>
      </w:divBdr>
      <w:divsChild>
        <w:div w:id="1702322913">
          <w:marLeft w:val="0"/>
          <w:marRight w:val="0"/>
          <w:marTop w:val="0"/>
          <w:marBottom w:val="0"/>
          <w:divBdr>
            <w:top w:val="none" w:sz="0" w:space="0" w:color="auto"/>
            <w:left w:val="none" w:sz="0" w:space="0" w:color="auto"/>
            <w:bottom w:val="dotted" w:sz="6" w:space="4" w:color="DDDDDD"/>
            <w:right w:val="none" w:sz="0" w:space="0" w:color="auto"/>
          </w:divBdr>
        </w:div>
      </w:divsChild>
    </w:div>
    <w:div w:id="1720981626">
      <w:bodyDiv w:val="1"/>
      <w:marLeft w:val="0"/>
      <w:marRight w:val="0"/>
      <w:marTop w:val="0"/>
      <w:marBottom w:val="0"/>
      <w:divBdr>
        <w:top w:val="none" w:sz="0" w:space="0" w:color="auto"/>
        <w:left w:val="none" w:sz="0" w:space="0" w:color="auto"/>
        <w:bottom w:val="none" w:sz="0" w:space="0" w:color="auto"/>
        <w:right w:val="none" w:sz="0" w:space="0" w:color="auto"/>
      </w:divBdr>
      <w:divsChild>
        <w:div w:id="1891845284">
          <w:marLeft w:val="0"/>
          <w:marRight w:val="0"/>
          <w:marTop w:val="0"/>
          <w:marBottom w:val="0"/>
          <w:divBdr>
            <w:top w:val="none" w:sz="0" w:space="0" w:color="auto"/>
            <w:left w:val="none" w:sz="0" w:space="0" w:color="auto"/>
            <w:bottom w:val="none" w:sz="0" w:space="0" w:color="auto"/>
            <w:right w:val="none" w:sz="0" w:space="0" w:color="auto"/>
          </w:divBdr>
          <w:divsChild>
            <w:div w:id="1030836509">
              <w:marLeft w:val="0"/>
              <w:marRight w:val="0"/>
              <w:marTop w:val="0"/>
              <w:marBottom w:val="0"/>
              <w:divBdr>
                <w:top w:val="none" w:sz="0" w:space="0" w:color="auto"/>
                <w:left w:val="none" w:sz="0" w:space="0" w:color="auto"/>
                <w:bottom w:val="none" w:sz="0" w:space="0" w:color="auto"/>
                <w:right w:val="none" w:sz="0" w:space="0" w:color="auto"/>
              </w:divBdr>
              <w:divsChild>
                <w:div w:id="2023973009">
                  <w:marLeft w:val="0"/>
                  <w:marRight w:val="0"/>
                  <w:marTop w:val="0"/>
                  <w:marBottom w:val="0"/>
                  <w:divBdr>
                    <w:top w:val="none" w:sz="0" w:space="0" w:color="auto"/>
                    <w:left w:val="none" w:sz="0" w:space="0" w:color="auto"/>
                    <w:bottom w:val="none" w:sz="0" w:space="0" w:color="auto"/>
                    <w:right w:val="none" w:sz="0" w:space="0" w:color="auto"/>
                  </w:divBdr>
                  <w:divsChild>
                    <w:div w:id="1328825362">
                      <w:marLeft w:val="0"/>
                      <w:marRight w:val="0"/>
                      <w:marTop w:val="0"/>
                      <w:marBottom w:val="0"/>
                      <w:divBdr>
                        <w:top w:val="none" w:sz="0" w:space="0" w:color="auto"/>
                        <w:left w:val="none" w:sz="0" w:space="0" w:color="auto"/>
                        <w:bottom w:val="none" w:sz="0" w:space="0" w:color="auto"/>
                        <w:right w:val="none" w:sz="0" w:space="0" w:color="auto"/>
                      </w:divBdr>
                      <w:divsChild>
                        <w:div w:id="824785105">
                          <w:marLeft w:val="0"/>
                          <w:marRight w:val="0"/>
                          <w:marTop w:val="0"/>
                          <w:marBottom w:val="0"/>
                          <w:divBdr>
                            <w:top w:val="none" w:sz="0" w:space="0" w:color="auto"/>
                            <w:left w:val="none" w:sz="0" w:space="0" w:color="auto"/>
                            <w:bottom w:val="none" w:sz="0" w:space="0" w:color="auto"/>
                            <w:right w:val="none" w:sz="0" w:space="0" w:color="auto"/>
                          </w:divBdr>
                          <w:divsChild>
                            <w:div w:id="1533610933">
                              <w:marLeft w:val="0"/>
                              <w:marRight w:val="0"/>
                              <w:marTop w:val="0"/>
                              <w:marBottom w:val="0"/>
                              <w:divBdr>
                                <w:top w:val="none" w:sz="0" w:space="0" w:color="auto"/>
                                <w:left w:val="none" w:sz="0" w:space="0" w:color="auto"/>
                                <w:bottom w:val="none" w:sz="0" w:space="0" w:color="auto"/>
                                <w:right w:val="none" w:sz="0" w:space="0" w:color="auto"/>
                              </w:divBdr>
                              <w:divsChild>
                                <w:div w:id="11910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594235">
      <w:bodyDiv w:val="1"/>
      <w:marLeft w:val="0"/>
      <w:marRight w:val="0"/>
      <w:marTop w:val="0"/>
      <w:marBottom w:val="0"/>
      <w:divBdr>
        <w:top w:val="none" w:sz="0" w:space="0" w:color="auto"/>
        <w:left w:val="none" w:sz="0" w:space="0" w:color="auto"/>
        <w:bottom w:val="none" w:sz="0" w:space="0" w:color="auto"/>
        <w:right w:val="none" w:sz="0" w:space="0" w:color="auto"/>
      </w:divBdr>
      <w:divsChild>
        <w:div w:id="780681920">
          <w:marLeft w:val="0"/>
          <w:marRight w:val="0"/>
          <w:marTop w:val="0"/>
          <w:marBottom w:val="0"/>
          <w:divBdr>
            <w:top w:val="none" w:sz="0" w:space="0" w:color="auto"/>
            <w:left w:val="none" w:sz="0" w:space="0" w:color="auto"/>
            <w:bottom w:val="dotted" w:sz="6" w:space="4" w:color="DDDDDD"/>
            <w:right w:val="none" w:sz="0" w:space="0" w:color="auto"/>
          </w:divBdr>
        </w:div>
      </w:divsChild>
    </w:div>
    <w:div w:id="1721703699">
      <w:bodyDiv w:val="1"/>
      <w:marLeft w:val="0"/>
      <w:marRight w:val="0"/>
      <w:marTop w:val="0"/>
      <w:marBottom w:val="0"/>
      <w:divBdr>
        <w:top w:val="none" w:sz="0" w:space="0" w:color="auto"/>
        <w:left w:val="none" w:sz="0" w:space="0" w:color="auto"/>
        <w:bottom w:val="none" w:sz="0" w:space="0" w:color="auto"/>
        <w:right w:val="none" w:sz="0" w:space="0" w:color="auto"/>
      </w:divBdr>
      <w:divsChild>
        <w:div w:id="297148971">
          <w:marLeft w:val="0"/>
          <w:marRight w:val="0"/>
          <w:marTop w:val="0"/>
          <w:marBottom w:val="150"/>
          <w:divBdr>
            <w:top w:val="none" w:sz="0" w:space="0" w:color="auto"/>
            <w:left w:val="none" w:sz="0" w:space="0" w:color="auto"/>
            <w:bottom w:val="none" w:sz="0" w:space="0" w:color="auto"/>
            <w:right w:val="none" w:sz="0" w:space="0" w:color="auto"/>
          </w:divBdr>
          <w:divsChild>
            <w:div w:id="1176581041">
              <w:marLeft w:val="0"/>
              <w:marRight w:val="0"/>
              <w:marTop w:val="0"/>
              <w:marBottom w:val="0"/>
              <w:divBdr>
                <w:top w:val="none" w:sz="0" w:space="0" w:color="auto"/>
                <w:left w:val="none" w:sz="0" w:space="0" w:color="auto"/>
                <w:bottom w:val="none" w:sz="0" w:space="0" w:color="auto"/>
                <w:right w:val="none" w:sz="0" w:space="0" w:color="auto"/>
              </w:divBdr>
              <w:divsChild>
                <w:div w:id="13872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41573">
          <w:marLeft w:val="0"/>
          <w:marRight w:val="0"/>
          <w:marTop w:val="0"/>
          <w:marBottom w:val="0"/>
          <w:divBdr>
            <w:top w:val="none" w:sz="0" w:space="0" w:color="auto"/>
            <w:left w:val="none" w:sz="0" w:space="0" w:color="auto"/>
            <w:bottom w:val="none" w:sz="0" w:space="0" w:color="auto"/>
            <w:right w:val="none" w:sz="0" w:space="0" w:color="auto"/>
          </w:divBdr>
          <w:divsChild>
            <w:div w:id="1430931906">
              <w:marLeft w:val="0"/>
              <w:marRight w:val="0"/>
              <w:marTop w:val="225"/>
              <w:marBottom w:val="225"/>
              <w:divBdr>
                <w:top w:val="none" w:sz="0" w:space="0" w:color="auto"/>
                <w:left w:val="none" w:sz="0" w:space="0" w:color="auto"/>
                <w:bottom w:val="none" w:sz="0" w:space="0" w:color="auto"/>
                <w:right w:val="none" w:sz="0" w:space="0" w:color="auto"/>
              </w:divBdr>
            </w:div>
          </w:divsChild>
        </w:div>
        <w:div w:id="1855680067">
          <w:marLeft w:val="0"/>
          <w:marRight w:val="0"/>
          <w:marTop w:val="0"/>
          <w:marBottom w:val="150"/>
          <w:divBdr>
            <w:top w:val="none" w:sz="0" w:space="0" w:color="auto"/>
            <w:left w:val="none" w:sz="0" w:space="0" w:color="auto"/>
            <w:bottom w:val="none" w:sz="0" w:space="0" w:color="auto"/>
            <w:right w:val="none" w:sz="0" w:space="0" w:color="auto"/>
          </w:divBdr>
        </w:div>
      </w:divsChild>
    </w:div>
    <w:div w:id="1721706648">
      <w:bodyDiv w:val="1"/>
      <w:marLeft w:val="0"/>
      <w:marRight w:val="0"/>
      <w:marTop w:val="0"/>
      <w:marBottom w:val="0"/>
      <w:divBdr>
        <w:top w:val="none" w:sz="0" w:space="0" w:color="auto"/>
        <w:left w:val="none" w:sz="0" w:space="0" w:color="auto"/>
        <w:bottom w:val="none" w:sz="0" w:space="0" w:color="auto"/>
        <w:right w:val="none" w:sz="0" w:space="0" w:color="auto"/>
      </w:divBdr>
      <w:divsChild>
        <w:div w:id="657850814">
          <w:marLeft w:val="0"/>
          <w:marRight w:val="0"/>
          <w:marTop w:val="0"/>
          <w:marBottom w:val="0"/>
          <w:divBdr>
            <w:top w:val="none" w:sz="0" w:space="0" w:color="auto"/>
            <w:left w:val="none" w:sz="0" w:space="0" w:color="auto"/>
            <w:bottom w:val="none" w:sz="0" w:space="0" w:color="auto"/>
            <w:right w:val="none" w:sz="0" w:space="0" w:color="auto"/>
          </w:divBdr>
          <w:divsChild>
            <w:div w:id="4927168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21707938">
      <w:bodyDiv w:val="1"/>
      <w:marLeft w:val="0"/>
      <w:marRight w:val="0"/>
      <w:marTop w:val="0"/>
      <w:marBottom w:val="0"/>
      <w:divBdr>
        <w:top w:val="none" w:sz="0" w:space="0" w:color="auto"/>
        <w:left w:val="none" w:sz="0" w:space="0" w:color="auto"/>
        <w:bottom w:val="none" w:sz="0" w:space="0" w:color="auto"/>
        <w:right w:val="none" w:sz="0" w:space="0" w:color="auto"/>
      </w:divBdr>
      <w:divsChild>
        <w:div w:id="56173873">
          <w:marLeft w:val="0"/>
          <w:marRight w:val="0"/>
          <w:marTop w:val="0"/>
          <w:marBottom w:val="0"/>
          <w:divBdr>
            <w:top w:val="none" w:sz="0" w:space="0" w:color="auto"/>
            <w:left w:val="none" w:sz="0" w:space="0" w:color="auto"/>
            <w:bottom w:val="none" w:sz="0" w:space="0" w:color="auto"/>
            <w:right w:val="none" w:sz="0" w:space="0" w:color="auto"/>
          </w:divBdr>
        </w:div>
      </w:divsChild>
    </w:div>
    <w:div w:id="1721975313">
      <w:bodyDiv w:val="1"/>
      <w:marLeft w:val="0"/>
      <w:marRight w:val="0"/>
      <w:marTop w:val="0"/>
      <w:marBottom w:val="0"/>
      <w:divBdr>
        <w:top w:val="none" w:sz="0" w:space="0" w:color="auto"/>
        <w:left w:val="none" w:sz="0" w:space="0" w:color="auto"/>
        <w:bottom w:val="none" w:sz="0" w:space="0" w:color="auto"/>
        <w:right w:val="none" w:sz="0" w:space="0" w:color="auto"/>
      </w:divBdr>
      <w:divsChild>
        <w:div w:id="138111963">
          <w:marLeft w:val="0"/>
          <w:marRight w:val="0"/>
          <w:marTop w:val="0"/>
          <w:marBottom w:val="300"/>
          <w:divBdr>
            <w:top w:val="none" w:sz="0" w:space="0" w:color="auto"/>
            <w:left w:val="none" w:sz="0" w:space="0" w:color="auto"/>
            <w:bottom w:val="single" w:sz="6" w:space="0" w:color="E4E4E4"/>
            <w:right w:val="none" w:sz="0" w:space="0" w:color="auto"/>
          </w:divBdr>
        </w:div>
        <w:div w:id="1772042300">
          <w:marLeft w:val="0"/>
          <w:marRight w:val="0"/>
          <w:marTop w:val="0"/>
          <w:marBottom w:val="0"/>
          <w:divBdr>
            <w:top w:val="none" w:sz="0" w:space="0" w:color="auto"/>
            <w:left w:val="none" w:sz="0" w:space="0" w:color="auto"/>
            <w:bottom w:val="none" w:sz="0" w:space="0" w:color="auto"/>
            <w:right w:val="none" w:sz="0" w:space="0" w:color="auto"/>
          </w:divBdr>
          <w:divsChild>
            <w:div w:id="103816493">
              <w:marLeft w:val="0"/>
              <w:marRight w:val="0"/>
              <w:marTop w:val="0"/>
              <w:marBottom w:val="0"/>
              <w:divBdr>
                <w:top w:val="none" w:sz="0" w:space="0" w:color="auto"/>
                <w:left w:val="none" w:sz="0" w:space="0" w:color="auto"/>
                <w:bottom w:val="none" w:sz="0" w:space="0" w:color="auto"/>
                <w:right w:val="none" w:sz="0" w:space="0" w:color="auto"/>
              </w:divBdr>
              <w:divsChild>
                <w:div w:id="1125466130">
                  <w:marLeft w:val="0"/>
                  <w:marRight w:val="0"/>
                  <w:marTop w:val="0"/>
                  <w:marBottom w:val="450"/>
                  <w:divBdr>
                    <w:top w:val="none" w:sz="0" w:space="0" w:color="auto"/>
                    <w:left w:val="none" w:sz="0" w:space="0" w:color="auto"/>
                    <w:bottom w:val="none" w:sz="0" w:space="0" w:color="auto"/>
                    <w:right w:val="none" w:sz="0" w:space="0" w:color="auto"/>
                  </w:divBdr>
                  <w:divsChild>
                    <w:div w:id="548346013">
                      <w:marLeft w:val="0"/>
                      <w:marRight w:val="0"/>
                      <w:marTop w:val="0"/>
                      <w:marBottom w:val="0"/>
                      <w:divBdr>
                        <w:top w:val="none" w:sz="0" w:space="0" w:color="auto"/>
                        <w:left w:val="none" w:sz="0" w:space="0" w:color="auto"/>
                        <w:bottom w:val="none" w:sz="0" w:space="0" w:color="auto"/>
                        <w:right w:val="none" w:sz="0" w:space="0" w:color="auto"/>
                      </w:divBdr>
                      <w:divsChild>
                        <w:div w:id="718624388">
                          <w:marLeft w:val="0"/>
                          <w:marRight w:val="0"/>
                          <w:marTop w:val="0"/>
                          <w:marBottom w:val="0"/>
                          <w:divBdr>
                            <w:top w:val="none" w:sz="0" w:space="0" w:color="auto"/>
                            <w:left w:val="none" w:sz="0" w:space="0" w:color="auto"/>
                            <w:bottom w:val="none" w:sz="0" w:space="0" w:color="auto"/>
                            <w:right w:val="none" w:sz="0" w:space="0" w:color="auto"/>
                          </w:divBdr>
                          <w:divsChild>
                            <w:div w:id="1435831968">
                              <w:marLeft w:val="0"/>
                              <w:marRight w:val="0"/>
                              <w:marTop w:val="0"/>
                              <w:marBottom w:val="0"/>
                              <w:divBdr>
                                <w:top w:val="none" w:sz="0" w:space="0" w:color="auto"/>
                                <w:left w:val="none" w:sz="0" w:space="0" w:color="auto"/>
                                <w:bottom w:val="none" w:sz="0" w:space="0" w:color="auto"/>
                                <w:right w:val="none" w:sz="0" w:space="0" w:color="auto"/>
                              </w:divBdr>
                            </w:div>
                          </w:divsChild>
                        </w:div>
                        <w:div w:id="1674188162">
                          <w:marLeft w:val="0"/>
                          <w:marRight w:val="0"/>
                          <w:marTop w:val="0"/>
                          <w:marBottom w:val="150"/>
                          <w:divBdr>
                            <w:top w:val="none" w:sz="0" w:space="0" w:color="auto"/>
                            <w:left w:val="none" w:sz="0" w:space="0" w:color="auto"/>
                            <w:bottom w:val="none" w:sz="0" w:space="0" w:color="auto"/>
                            <w:right w:val="none" w:sz="0" w:space="0" w:color="auto"/>
                          </w:divBdr>
                        </w:div>
                      </w:divsChild>
                    </w:div>
                    <w:div w:id="1760981950">
                      <w:marLeft w:val="0"/>
                      <w:marRight w:val="0"/>
                      <w:marTop w:val="0"/>
                      <w:marBottom w:val="150"/>
                      <w:divBdr>
                        <w:top w:val="none" w:sz="0" w:space="0" w:color="auto"/>
                        <w:left w:val="none" w:sz="0" w:space="0" w:color="auto"/>
                        <w:bottom w:val="none" w:sz="0" w:space="0" w:color="auto"/>
                        <w:right w:val="none" w:sz="0" w:space="0" w:color="auto"/>
                      </w:divBdr>
                      <w:divsChild>
                        <w:div w:id="128916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434793">
      <w:bodyDiv w:val="1"/>
      <w:marLeft w:val="0"/>
      <w:marRight w:val="0"/>
      <w:marTop w:val="0"/>
      <w:marBottom w:val="0"/>
      <w:divBdr>
        <w:top w:val="none" w:sz="0" w:space="0" w:color="auto"/>
        <w:left w:val="none" w:sz="0" w:space="0" w:color="auto"/>
        <w:bottom w:val="none" w:sz="0" w:space="0" w:color="auto"/>
        <w:right w:val="none" w:sz="0" w:space="0" w:color="auto"/>
      </w:divBdr>
    </w:div>
    <w:div w:id="1722559296">
      <w:bodyDiv w:val="1"/>
      <w:marLeft w:val="0"/>
      <w:marRight w:val="0"/>
      <w:marTop w:val="0"/>
      <w:marBottom w:val="0"/>
      <w:divBdr>
        <w:top w:val="none" w:sz="0" w:space="0" w:color="auto"/>
        <w:left w:val="none" w:sz="0" w:space="0" w:color="auto"/>
        <w:bottom w:val="none" w:sz="0" w:space="0" w:color="auto"/>
        <w:right w:val="none" w:sz="0" w:space="0" w:color="auto"/>
      </w:divBdr>
      <w:divsChild>
        <w:div w:id="102114199">
          <w:marLeft w:val="0"/>
          <w:marRight w:val="0"/>
          <w:marTop w:val="0"/>
          <w:marBottom w:val="0"/>
          <w:divBdr>
            <w:top w:val="none" w:sz="0" w:space="0" w:color="auto"/>
            <w:left w:val="none" w:sz="0" w:space="0" w:color="auto"/>
            <w:bottom w:val="none" w:sz="0" w:space="0" w:color="auto"/>
            <w:right w:val="none" w:sz="0" w:space="0" w:color="auto"/>
          </w:divBdr>
          <w:divsChild>
            <w:div w:id="1645620120">
              <w:marLeft w:val="0"/>
              <w:marRight w:val="0"/>
              <w:marTop w:val="0"/>
              <w:marBottom w:val="0"/>
              <w:divBdr>
                <w:top w:val="none" w:sz="0" w:space="0" w:color="auto"/>
                <w:left w:val="none" w:sz="0" w:space="0" w:color="auto"/>
                <w:bottom w:val="none" w:sz="0" w:space="0" w:color="auto"/>
                <w:right w:val="none" w:sz="0" w:space="0" w:color="auto"/>
              </w:divBdr>
              <w:divsChild>
                <w:div w:id="1278830044">
                  <w:marLeft w:val="0"/>
                  <w:marRight w:val="0"/>
                  <w:marTop w:val="0"/>
                  <w:marBottom w:val="0"/>
                  <w:divBdr>
                    <w:top w:val="none" w:sz="0" w:space="0" w:color="auto"/>
                    <w:left w:val="none" w:sz="0" w:space="0" w:color="auto"/>
                    <w:bottom w:val="none" w:sz="0" w:space="0" w:color="auto"/>
                    <w:right w:val="none" w:sz="0" w:space="0" w:color="auto"/>
                  </w:divBdr>
                  <w:divsChild>
                    <w:div w:id="154148705">
                      <w:marLeft w:val="0"/>
                      <w:marRight w:val="0"/>
                      <w:marTop w:val="0"/>
                      <w:marBottom w:val="0"/>
                      <w:divBdr>
                        <w:top w:val="none" w:sz="0" w:space="0" w:color="auto"/>
                        <w:left w:val="none" w:sz="0" w:space="0" w:color="auto"/>
                        <w:bottom w:val="none" w:sz="0" w:space="0" w:color="auto"/>
                        <w:right w:val="none" w:sz="0" w:space="0" w:color="auto"/>
                      </w:divBdr>
                      <w:divsChild>
                        <w:div w:id="342047985">
                          <w:marLeft w:val="0"/>
                          <w:marRight w:val="0"/>
                          <w:marTop w:val="0"/>
                          <w:marBottom w:val="0"/>
                          <w:divBdr>
                            <w:top w:val="none" w:sz="0" w:space="0" w:color="auto"/>
                            <w:left w:val="none" w:sz="0" w:space="0" w:color="auto"/>
                            <w:bottom w:val="none" w:sz="0" w:space="0" w:color="auto"/>
                            <w:right w:val="none" w:sz="0" w:space="0" w:color="auto"/>
                          </w:divBdr>
                          <w:divsChild>
                            <w:div w:id="486361214">
                              <w:marLeft w:val="0"/>
                              <w:marRight w:val="0"/>
                              <w:marTop w:val="0"/>
                              <w:marBottom w:val="0"/>
                              <w:divBdr>
                                <w:top w:val="none" w:sz="0" w:space="0" w:color="auto"/>
                                <w:left w:val="none" w:sz="0" w:space="0" w:color="auto"/>
                                <w:bottom w:val="none" w:sz="0" w:space="0" w:color="auto"/>
                                <w:right w:val="none" w:sz="0" w:space="0" w:color="auto"/>
                              </w:divBdr>
                              <w:divsChild>
                                <w:div w:id="1670131836">
                                  <w:marLeft w:val="0"/>
                                  <w:marRight w:val="0"/>
                                  <w:marTop w:val="0"/>
                                  <w:marBottom w:val="0"/>
                                  <w:divBdr>
                                    <w:top w:val="none" w:sz="0" w:space="0" w:color="auto"/>
                                    <w:left w:val="none" w:sz="0" w:space="0" w:color="auto"/>
                                    <w:bottom w:val="none" w:sz="0" w:space="0" w:color="auto"/>
                                    <w:right w:val="none" w:sz="0" w:space="0" w:color="auto"/>
                                  </w:divBdr>
                                  <w:divsChild>
                                    <w:div w:id="781462967">
                                      <w:marLeft w:val="0"/>
                                      <w:marRight w:val="0"/>
                                      <w:marTop w:val="0"/>
                                      <w:marBottom w:val="0"/>
                                      <w:divBdr>
                                        <w:top w:val="none" w:sz="0" w:space="0" w:color="auto"/>
                                        <w:left w:val="none" w:sz="0" w:space="0" w:color="auto"/>
                                        <w:bottom w:val="none" w:sz="0" w:space="0" w:color="auto"/>
                                        <w:right w:val="none" w:sz="0" w:space="0" w:color="auto"/>
                                      </w:divBdr>
                                      <w:divsChild>
                                        <w:div w:id="4612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2708141">
      <w:bodyDiv w:val="1"/>
      <w:marLeft w:val="0"/>
      <w:marRight w:val="0"/>
      <w:marTop w:val="0"/>
      <w:marBottom w:val="0"/>
      <w:divBdr>
        <w:top w:val="none" w:sz="0" w:space="0" w:color="auto"/>
        <w:left w:val="none" w:sz="0" w:space="0" w:color="auto"/>
        <w:bottom w:val="none" w:sz="0" w:space="0" w:color="auto"/>
        <w:right w:val="none" w:sz="0" w:space="0" w:color="auto"/>
      </w:divBdr>
      <w:divsChild>
        <w:div w:id="232158814">
          <w:marLeft w:val="0"/>
          <w:marRight w:val="0"/>
          <w:marTop w:val="0"/>
          <w:marBottom w:val="150"/>
          <w:divBdr>
            <w:top w:val="none" w:sz="0" w:space="0" w:color="auto"/>
            <w:left w:val="none" w:sz="0" w:space="0" w:color="auto"/>
            <w:bottom w:val="none" w:sz="0" w:space="0" w:color="auto"/>
            <w:right w:val="none" w:sz="0" w:space="0" w:color="auto"/>
          </w:divBdr>
        </w:div>
        <w:div w:id="1394082128">
          <w:marLeft w:val="0"/>
          <w:marRight w:val="0"/>
          <w:marTop w:val="0"/>
          <w:marBottom w:val="0"/>
          <w:divBdr>
            <w:top w:val="none" w:sz="0" w:space="0" w:color="auto"/>
            <w:left w:val="none" w:sz="0" w:space="0" w:color="auto"/>
            <w:bottom w:val="none" w:sz="0" w:space="0" w:color="auto"/>
            <w:right w:val="none" w:sz="0" w:space="0" w:color="auto"/>
          </w:divBdr>
          <w:divsChild>
            <w:div w:id="348139499">
              <w:marLeft w:val="0"/>
              <w:marRight w:val="0"/>
              <w:marTop w:val="0"/>
              <w:marBottom w:val="0"/>
              <w:divBdr>
                <w:top w:val="none" w:sz="0" w:space="0" w:color="auto"/>
                <w:left w:val="none" w:sz="0" w:space="0" w:color="auto"/>
                <w:bottom w:val="none" w:sz="0" w:space="0" w:color="auto"/>
                <w:right w:val="none" w:sz="0" w:space="0" w:color="auto"/>
              </w:divBdr>
            </w:div>
          </w:divsChild>
        </w:div>
        <w:div w:id="1689257151">
          <w:marLeft w:val="0"/>
          <w:marRight w:val="0"/>
          <w:marTop w:val="0"/>
          <w:marBottom w:val="150"/>
          <w:divBdr>
            <w:top w:val="none" w:sz="0" w:space="0" w:color="auto"/>
            <w:left w:val="none" w:sz="0" w:space="0" w:color="auto"/>
            <w:bottom w:val="none" w:sz="0" w:space="0" w:color="auto"/>
            <w:right w:val="none" w:sz="0" w:space="0" w:color="auto"/>
          </w:divBdr>
          <w:divsChild>
            <w:div w:id="14482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4585">
      <w:bodyDiv w:val="1"/>
      <w:marLeft w:val="0"/>
      <w:marRight w:val="0"/>
      <w:marTop w:val="0"/>
      <w:marBottom w:val="0"/>
      <w:divBdr>
        <w:top w:val="none" w:sz="0" w:space="0" w:color="auto"/>
        <w:left w:val="none" w:sz="0" w:space="0" w:color="auto"/>
        <w:bottom w:val="none" w:sz="0" w:space="0" w:color="auto"/>
        <w:right w:val="none" w:sz="0" w:space="0" w:color="auto"/>
      </w:divBdr>
      <w:divsChild>
        <w:div w:id="365955866">
          <w:marLeft w:val="0"/>
          <w:marRight w:val="0"/>
          <w:marTop w:val="0"/>
          <w:marBottom w:val="0"/>
          <w:divBdr>
            <w:top w:val="none" w:sz="0" w:space="0" w:color="auto"/>
            <w:left w:val="none" w:sz="0" w:space="0" w:color="auto"/>
            <w:bottom w:val="none" w:sz="0" w:space="0" w:color="auto"/>
            <w:right w:val="none" w:sz="0" w:space="0" w:color="auto"/>
          </w:divBdr>
        </w:div>
      </w:divsChild>
    </w:div>
    <w:div w:id="1723095110">
      <w:bodyDiv w:val="1"/>
      <w:marLeft w:val="0"/>
      <w:marRight w:val="0"/>
      <w:marTop w:val="0"/>
      <w:marBottom w:val="0"/>
      <w:divBdr>
        <w:top w:val="none" w:sz="0" w:space="0" w:color="auto"/>
        <w:left w:val="none" w:sz="0" w:space="0" w:color="auto"/>
        <w:bottom w:val="none" w:sz="0" w:space="0" w:color="auto"/>
        <w:right w:val="none" w:sz="0" w:space="0" w:color="auto"/>
      </w:divBdr>
      <w:divsChild>
        <w:div w:id="156850201">
          <w:marLeft w:val="0"/>
          <w:marRight w:val="0"/>
          <w:marTop w:val="0"/>
          <w:marBottom w:val="150"/>
          <w:divBdr>
            <w:top w:val="none" w:sz="0" w:space="0" w:color="auto"/>
            <w:left w:val="none" w:sz="0" w:space="0" w:color="auto"/>
            <w:bottom w:val="none" w:sz="0" w:space="0" w:color="auto"/>
            <w:right w:val="none" w:sz="0" w:space="0" w:color="auto"/>
          </w:divBdr>
        </w:div>
        <w:div w:id="641498380">
          <w:marLeft w:val="0"/>
          <w:marRight w:val="0"/>
          <w:marTop w:val="0"/>
          <w:marBottom w:val="150"/>
          <w:divBdr>
            <w:top w:val="none" w:sz="0" w:space="0" w:color="auto"/>
            <w:left w:val="none" w:sz="0" w:space="0" w:color="auto"/>
            <w:bottom w:val="none" w:sz="0" w:space="0" w:color="auto"/>
            <w:right w:val="none" w:sz="0" w:space="0" w:color="auto"/>
          </w:divBdr>
        </w:div>
        <w:div w:id="1110509062">
          <w:marLeft w:val="0"/>
          <w:marRight w:val="0"/>
          <w:marTop w:val="0"/>
          <w:marBottom w:val="150"/>
          <w:divBdr>
            <w:top w:val="none" w:sz="0" w:space="0" w:color="auto"/>
            <w:left w:val="none" w:sz="0" w:space="0" w:color="auto"/>
            <w:bottom w:val="none" w:sz="0" w:space="0" w:color="auto"/>
            <w:right w:val="none" w:sz="0" w:space="0" w:color="auto"/>
          </w:divBdr>
        </w:div>
        <w:div w:id="1150177612">
          <w:marLeft w:val="0"/>
          <w:marRight w:val="0"/>
          <w:marTop w:val="0"/>
          <w:marBottom w:val="150"/>
          <w:divBdr>
            <w:top w:val="none" w:sz="0" w:space="0" w:color="auto"/>
            <w:left w:val="none" w:sz="0" w:space="0" w:color="auto"/>
            <w:bottom w:val="none" w:sz="0" w:space="0" w:color="auto"/>
            <w:right w:val="none" w:sz="0" w:space="0" w:color="auto"/>
          </w:divBdr>
        </w:div>
        <w:div w:id="1465344931">
          <w:marLeft w:val="0"/>
          <w:marRight w:val="0"/>
          <w:marTop w:val="0"/>
          <w:marBottom w:val="150"/>
          <w:divBdr>
            <w:top w:val="none" w:sz="0" w:space="0" w:color="auto"/>
            <w:left w:val="none" w:sz="0" w:space="0" w:color="auto"/>
            <w:bottom w:val="none" w:sz="0" w:space="0" w:color="auto"/>
            <w:right w:val="none" w:sz="0" w:space="0" w:color="auto"/>
          </w:divBdr>
        </w:div>
        <w:div w:id="1622759684">
          <w:marLeft w:val="0"/>
          <w:marRight w:val="0"/>
          <w:marTop w:val="0"/>
          <w:marBottom w:val="150"/>
          <w:divBdr>
            <w:top w:val="none" w:sz="0" w:space="0" w:color="auto"/>
            <w:left w:val="none" w:sz="0" w:space="0" w:color="auto"/>
            <w:bottom w:val="none" w:sz="0" w:space="0" w:color="auto"/>
            <w:right w:val="none" w:sz="0" w:space="0" w:color="auto"/>
          </w:divBdr>
        </w:div>
        <w:div w:id="2130127890">
          <w:marLeft w:val="0"/>
          <w:marRight w:val="0"/>
          <w:marTop w:val="0"/>
          <w:marBottom w:val="150"/>
          <w:divBdr>
            <w:top w:val="none" w:sz="0" w:space="0" w:color="auto"/>
            <w:left w:val="none" w:sz="0" w:space="0" w:color="auto"/>
            <w:bottom w:val="none" w:sz="0" w:space="0" w:color="auto"/>
            <w:right w:val="none" w:sz="0" w:space="0" w:color="auto"/>
          </w:divBdr>
        </w:div>
      </w:divsChild>
    </w:div>
    <w:div w:id="1723210790">
      <w:bodyDiv w:val="1"/>
      <w:marLeft w:val="0"/>
      <w:marRight w:val="0"/>
      <w:marTop w:val="0"/>
      <w:marBottom w:val="0"/>
      <w:divBdr>
        <w:top w:val="none" w:sz="0" w:space="0" w:color="auto"/>
        <w:left w:val="none" w:sz="0" w:space="0" w:color="auto"/>
        <w:bottom w:val="none" w:sz="0" w:space="0" w:color="auto"/>
        <w:right w:val="none" w:sz="0" w:space="0" w:color="auto"/>
      </w:divBdr>
    </w:div>
    <w:div w:id="1723483843">
      <w:bodyDiv w:val="1"/>
      <w:marLeft w:val="0"/>
      <w:marRight w:val="0"/>
      <w:marTop w:val="0"/>
      <w:marBottom w:val="0"/>
      <w:divBdr>
        <w:top w:val="none" w:sz="0" w:space="0" w:color="auto"/>
        <w:left w:val="none" w:sz="0" w:space="0" w:color="auto"/>
        <w:bottom w:val="none" w:sz="0" w:space="0" w:color="auto"/>
        <w:right w:val="none" w:sz="0" w:space="0" w:color="auto"/>
      </w:divBdr>
      <w:divsChild>
        <w:div w:id="1716856867">
          <w:marLeft w:val="0"/>
          <w:marRight w:val="0"/>
          <w:marTop w:val="0"/>
          <w:marBottom w:val="150"/>
          <w:divBdr>
            <w:top w:val="none" w:sz="0" w:space="0" w:color="auto"/>
            <w:left w:val="none" w:sz="0" w:space="0" w:color="auto"/>
            <w:bottom w:val="none" w:sz="0" w:space="0" w:color="auto"/>
            <w:right w:val="none" w:sz="0" w:space="0" w:color="auto"/>
          </w:divBdr>
        </w:div>
      </w:divsChild>
    </w:div>
    <w:div w:id="1724062193">
      <w:bodyDiv w:val="1"/>
      <w:marLeft w:val="0"/>
      <w:marRight w:val="0"/>
      <w:marTop w:val="0"/>
      <w:marBottom w:val="0"/>
      <w:divBdr>
        <w:top w:val="none" w:sz="0" w:space="0" w:color="auto"/>
        <w:left w:val="none" w:sz="0" w:space="0" w:color="auto"/>
        <w:bottom w:val="none" w:sz="0" w:space="0" w:color="auto"/>
        <w:right w:val="none" w:sz="0" w:space="0" w:color="auto"/>
      </w:divBdr>
      <w:divsChild>
        <w:div w:id="258802772">
          <w:marLeft w:val="0"/>
          <w:marRight w:val="0"/>
          <w:marTop w:val="0"/>
          <w:marBottom w:val="150"/>
          <w:divBdr>
            <w:top w:val="none" w:sz="0" w:space="0" w:color="auto"/>
            <w:left w:val="none" w:sz="0" w:space="0" w:color="auto"/>
            <w:bottom w:val="none" w:sz="0" w:space="0" w:color="auto"/>
            <w:right w:val="none" w:sz="0" w:space="0" w:color="auto"/>
          </w:divBdr>
          <w:divsChild>
            <w:div w:id="194579694">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3500">
          <w:marLeft w:val="0"/>
          <w:marRight w:val="0"/>
          <w:marTop w:val="0"/>
          <w:marBottom w:val="150"/>
          <w:divBdr>
            <w:top w:val="none" w:sz="0" w:space="0" w:color="auto"/>
            <w:left w:val="none" w:sz="0" w:space="0" w:color="auto"/>
            <w:bottom w:val="none" w:sz="0" w:space="0" w:color="auto"/>
            <w:right w:val="none" w:sz="0" w:space="0" w:color="auto"/>
          </w:divBdr>
        </w:div>
        <w:div w:id="877545349">
          <w:marLeft w:val="0"/>
          <w:marRight w:val="0"/>
          <w:marTop w:val="0"/>
          <w:marBottom w:val="0"/>
          <w:divBdr>
            <w:top w:val="none" w:sz="0" w:space="0" w:color="auto"/>
            <w:left w:val="none" w:sz="0" w:space="0" w:color="auto"/>
            <w:bottom w:val="none" w:sz="0" w:space="0" w:color="auto"/>
            <w:right w:val="none" w:sz="0" w:space="0" w:color="auto"/>
          </w:divBdr>
          <w:divsChild>
            <w:div w:id="19204845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24402500">
      <w:bodyDiv w:val="1"/>
      <w:marLeft w:val="0"/>
      <w:marRight w:val="0"/>
      <w:marTop w:val="0"/>
      <w:marBottom w:val="0"/>
      <w:divBdr>
        <w:top w:val="none" w:sz="0" w:space="0" w:color="auto"/>
        <w:left w:val="none" w:sz="0" w:space="0" w:color="auto"/>
        <w:bottom w:val="none" w:sz="0" w:space="0" w:color="auto"/>
        <w:right w:val="none" w:sz="0" w:space="0" w:color="auto"/>
      </w:divBdr>
      <w:divsChild>
        <w:div w:id="1945646757">
          <w:marLeft w:val="0"/>
          <w:marRight w:val="0"/>
          <w:marTop w:val="0"/>
          <w:marBottom w:val="0"/>
          <w:divBdr>
            <w:top w:val="none" w:sz="0" w:space="0" w:color="auto"/>
            <w:left w:val="none" w:sz="0" w:space="0" w:color="auto"/>
            <w:bottom w:val="none" w:sz="0" w:space="0" w:color="auto"/>
            <w:right w:val="none" w:sz="0" w:space="0" w:color="auto"/>
          </w:divBdr>
        </w:div>
      </w:divsChild>
    </w:div>
    <w:div w:id="1724407815">
      <w:bodyDiv w:val="1"/>
      <w:marLeft w:val="0"/>
      <w:marRight w:val="0"/>
      <w:marTop w:val="0"/>
      <w:marBottom w:val="0"/>
      <w:divBdr>
        <w:top w:val="none" w:sz="0" w:space="0" w:color="auto"/>
        <w:left w:val="none" w:sz="0" w:space="0" w:color="auto"/>
        <w:bottom w:val="none" w:sz="0" w:space="0" w:color="auto"/>
        <w:right w:val="none" w:sz="0" w:space="0" w:color="auto"/>
      </w:divBdr>
      <w:divsChild>
        <w:div w:id="35324264">
          <w:marLeft w:val="0"/>
          <w:marRight w:val="0"/>
          <w:marTop w:val="0"/>
          <w:marBottom w:val="150"/>
          <w:divBdr>
            <w:top w:val="none" w:sz="0" w:space="0" w:color="auto"/>
            <w:left w:val="none" w:sz="0" w:space="0" w:color="auto"/>
            <w:bottom w:val="none" w:sz="0" w:space="0" w:color="auto"/>
            <w:right w:val="none" w:sz="0" w:space="0" w:color="auto"/>
          </w:divBdr>
          <w:divsChild>
            <w:div w:id="1903328999">
              <w:marLeft w:val="0"/>
              <w:marRight w:val="0"/>
              <w:marTop w:val="0"/>
              <w:marBottom w:val="0"/>
              <w:divBdr>
                <w:top w:val="none" w:sz="0" w:space="0" w:color="auto"/>
                <w:left w:val="none" w:sz="0" w:space="0" w:color="auto"/>
                <w:bottom w:val="none" w:sz="0" w:space="0" w:color="auto"/>
                <w:right w:val="none" w:sz="0" w:space="0" w:color="auto"/>
              </w:divBdr>
            </w:div>
          </w:divsChild>
        </w:div>
        <w:div w:id="171799189">
          <w:marLeft w:val="0"/>
          <w:marRight w:val="0"/>
          <w:marTop w:val="0"/>
          <w:marBottom w:val="0"/>
          <w:divBdr>
            <w:top w:val="none" w:sz="0" w:space="0" w:color="auto"/>
            <w:left w:val="none" w:sz="0" w:space="0" w:color="auto"/>
            <w:bottom w:val="none" w:sz="0" w:space="0" w:color="auto"/>
            <w:right w:val="none" w:sz="0" w:space="0" w:color="auto"/>
          </w:divBdr>
          <w:divsChild>
            <w:div w:id="1355229574">
              <w:marLeft w:val="0"/>
              <w:marRight w:val="0"/>
              <w:marTop w:val="0"/>
              <w:marBottom w:val="0"/>
              <w:divBdr>
                <w:top w:val="none" w:sz="0" w:space="0" w:color="auto"/>
                <w:left w:val="none" w:sz="0" w:space="0" w:color="auto"/>
                <w:bottom w:val="none" w:sz="0" w:space="0" w:color="auto"/>
                <w:right w:val="none" w:sz="0" w:space="0" w:color="auto"/>
              </w:divBdr>
            </w:div>
          </w:divsChild>
        </w:div>
        <w:div w:id="183523994">
          <w:marLeft w:val="0"/>
          <w:marRight w:val="0"/>
          <w:marTop w:val="0"/>
          <w:marBottom w:val="150"/>
          <w:divBdr>
            <w:top w:val="none" w:sz="0" w:space="0" w:color="auto"/>
            <w:left w:val="none" w:sz="0" w:space="0" w:color="auto"/>
            <w:bottom w:val="none" w:sz="0" w:space="0" w:color="auto"/>
            <w:right w:val="none" w:sz="0" w:space="0" w:color="auto"/>
          </w:divBdr>
        </w:div>
      </w:divsChild>
    </w:div>
    <w:div w:id="1724519964">
      <w:bodyDiv w:val="1"/>
      <w:marLeft w:val="0"/>
      <w:marRight w:val="0"/>
      <w:marTop w:val="0"/>
      <w:marBottom w:val="0"/>
      <w:divBdr>
        <w:top w:val="none" w:sz="0" w:space="0" w:color="auto"/>
        <w:left w:val="none" w:sz="0" w:space="0" w:color="auto"/>
        <w:bottom w:val="none" w:sz="0" w:space="0" w:color="auto"/>
        <w:right w:val="none" w:sz="0" w:space="0" w:color="auto"/>
      </w:divBdr>
      <w:divsChild>
        <w:div w:id="552176">
          <w:marLeft w:val="0"/>
          <w:marRight w:val="0"/>
          <w:marTop w:val="0"/>
          <w:marBottom w:val="150"/>
          <w:divBdr>
            <w:top w:val="none" w:sz="0" w:space="0" w:color="auto"/>
            <w:left w:val="none" w:sz="0" w:space="0" w:color="auto"/>
            <w:bottom w:val="none" w:sz="0" w:space="0" w:color="auto"/>
            <w:right w:val="none" w:sz="0" w:space="0" w:color="auto"/>
          </w:divBdr>
        </w:div>
        <w:div w:id="591009649">
          <w:marLeft w:val="0"/>
          <w:marRight w:val="0"/>
          <w:marTop w:val="0"/>
          <w:marBottom w:val="0"/>
          <w:divBdr>
            <w:top w:val="none" w:sz="0" w:space="0" w:color="auto"/>
            <w:left w:val="none" w:sz="0" w:space="0" w:color="auto"/>
            <w:bottom w:val="none" w:sz="0" w:space="0" w:color="auto"/>
            <w:right w:val="none" w:sz="0" w:space="0" w:color="auto"/>
          </w:divBdr>
          <w:divsChild>
            <w:div w:id="1905138287">
              <w:marLeft w:val="0"/>
              <w:marRight w:val="0"/>
              <w:marTop w:val="0"/>
              <w:marBottom w:val="0"/>
              <w:divBdr>
                <w:top w:val="none" w:sz="0" w:space="0" w:color="auto"/>
                <w:left w:val="none" w:sz="0" w:space="0" w:color="auto"/>
                <w:bottom w:val="none" w:sz="0" w:space="0" w:color="auto"/>
                <w:right w:val="none" w:sz="0" w:space="0" w:color="auto"/>
              </w:divBdr>
            </w:div>
          </w:divsChild>
        </w:div>
        <w:div w:id="734357187">
          <w:marLeft w:val="0"/>
          <w:marRight w:val="0"/>
          <w:marTop w:val="0"/>
          <w:marBottom w:val="150"/>
          <w:divBdr>
            <w:top w:val="none" w:sz="0" w:space="0" w:color="auto"/>
            <w:left w:val="none" w:sz="0" w:space="0" w:color="auto"/>
            <w:bottom w:val="none" w:sz="0" w:space="0" w:color="auto"/>
            <w:right w:val="none" w:sz="0" w:space="0" w:color="auto"/>
          </w:divBdr>
          <w:divsChild>
            <w:div w:id="1647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68497">
      <w:bodyDiv w:val="1"/>
      <w:marLeft w:val="0"/>
      <w:marRight w:val="0"/>
      <w:marTop w:val="0"/>
      <w:marBottom w:val="0"/>
      <w:divBdr>
        <w:top w:val="none" w:sz="0" w:space="0" w:color="auto"/>
        <w:left w:val="none" w:sz="0" w:space="0" w:color="auto"/>
        <w:bottom w:val="none" w:sz="0" w:space="0" w:color="auto"/>
        <w:right w:val="none" w:sz="0" w:space="0" w:color="auto"/>
      </w:divBdr>
    </w:div>
    <w:div w:id="1724865849">
      <w:bodyDiv w:val="1"/>
      <w:marLeft w:val="0"/>
      <w:marRight w:val="0"/>
      <w:marTop w:val="0"/>
      <w:marBottom w:val="0"/>
      <w:divBdr>
        <w:top w:val="none" w:sz="0" w:space="0" w:color="auto"/>
        <w:left w:val="none" w:sz="0" w:space="0" w:color="auto"/>
        <w:bottom w:val="none" w:sz="0" w:space="0" w:color="auto"/>
        <w:right w:val="none" w:sz="0" w:space="0" w:color="auto"/>
      </w:divBdr>
    </w:div>
    <w:div w:id="1725368598">
      <w:bodyDiv w:val="1"/>
      <w:marLeft w:val="0"/>
      <w:marRight w:val="0"/>
      <w:marTop w:val="0"/>
      <w:marBottom w:val="0"/>
      <w:divBdr>
        <w:top w:val="none" w:sz="0" w:space="0" w:color="auto"/>
        <w:left w:val="none" w:sz="0" w:space="0" w:color="auto"/>
        <w:bottom w:val="none" w:sz="0" w:space="0" w:color="auto"/>
        <w:right w:val="none" w:sz="0" w:space="0" w:color="auto"/>
      </w:divBdr>
      <w:divsChild>
        <w:div w:id="165752528">
          <w:marLeft w:val="0"/>
          <w:marRight w:val="0"/>
          <w:marTop w:val="0"/>
          <w:marBottom w:val="0"/>
          <w:divBdr>
            <w:top w:val="none" w:sz="0" w:space="0" w:color="auto"/>
            <w:left w:val="none" w:sz="0" w:space="0" w:color="auto"/>
            <w:bottom w:val="none" w:sz="0" w:space="0" w:color="auto"/>
            <w:right w:val="none" w:sz="0" w:space="0" w:color="auto"/>
          </w:divBdr>
        </w:div>
        <w:div w:id="862983780">
          <w:marLeft w:val="0"/>
          <w:marRight w:val="0"/>
          <w:marTop w:val="0"/>
          <w:marBottom w:val="150"/>
          <w:divBdr>
            <w:top w:val="none" w:sz="0" w:space="0" w:color="auto"/>
            <w:left w:val="none" w:sz="0" w:space="0" w:color="auto"/>
            <w:bottom w:val="none" w:sz="0" w:space="0" w:color="auto"/>
            <w:right w:val="none" w:sz="0" w:space="0" w:color="auto"/>
          </w:divBdr>
        </w:div>
      </w:divsChild>
    </w:div>
    <w:div w:id="1725637296">
      <w:bodyDiv w:val="1"/>
      <w:marLeft w:val="0"/>
      <w:marRight w:val="0"/>
      <w:marTop w:val="0"/>
      <w:marBottom w:val="0"/>
      <w:divBdr>
        <w:top w:val="none" w:sz="0" w:space="0" w:color="auto"/>
        <w:left w:val="none" w:sz="0" w:space="0" w:color="auto"/>
        <w:bottom w:val="none" w:sz="0" w:space="0" w:color="auto"/>
        <w:right w:val="none" w:sz="0" w:space="0" w:color="auto"/>
      </w:divBdr>
      <w:divsChild>
        <w:div w:id="305746966">
          <w:marLeft w:val="0"/>
          <w:marRight w:val="0"/>
          <w:marTop w:val="0"/>
          <w:marBottom w:val="0"/>
          <w:divBdr>
            <w:top w:val="none" w:sz="0" w:space="0" w:color="auto"/>
            <w:left w:val="none" w:sz="0" w:space="0" w:color="auto"/>
            <w:bottom w:val="none" w:sz="0" w:space="0" w:color="auto"/>
            <w:right w:val="none" w:sz="0" w:space="0" w:color="auto"/>
          </w:divBdr>
          <w:divsChild>
            <w:div w:id="1614898797">
              <w:marLeft w:val="0"/>
              <w:marRight w:val="0"/>
              <w:marTop w:val="0"/>
              <w:marBottom w:val="0"/>
              <w:divBdr>
                <w:top w:val="none" w:sz="0" w:space="0" w:color="auto"/>
                <w:left w:val="none" w:sz="0" w:space="0" w:color="auto"/>
                <w:bottom w:val="none" w:sz="0" w:space="0" w:color="auto"/>
                <w:right w:val="none" w:sz="0" w:space="0" w:color="auto"/>
              </w:divBdr>
              <w:divsChild>
                <w:div w:id="1046761040">
                  <w:marLeft w:val="0"/>
                  <w:marRight w:val="0"/>
                  <w:marTop w:val="0"/>
                  <w:marBottom w:val="0"/>
                  <w:divBdr>
                    <w:top w:val="none" w:sz="0" w:space="0" w:color="auto"/>
                    <w:left w:val="none" w:sz="0" w:space="0" w:color="auto"/>
                    <w:bottom w:val="none" w:sz="0" w:space="0" w:color="auto"/>
                    <w:right w:val="none" w:sz="0" w:space="0" w:color="auto"/>
                  </w:divBdr>
                  <w:divsChild>
                    <w:div w:id="1922988355">
                      <w:marLeft w:val="0"/>
                      <w:marRight w:val="0"/>
                      <w:marTop w:val="0"/>
                      <w:marBottom w:val="0"/>
                      <w:divBdr>
                        <w:top w:val="none" w:sz="0" w:space="0" w:color="auto"/>
                        <w:left w:val="none" w:sz="0" w:space="0" w:color="auto"/>
                        <w:bottom w:val="none" w:sz="0" w:space="0" w:color="auto"/>
                        <w:right w:val="none" w:sz="0" w:space="0" w:color="auto"/>
                      </w:divBdr>
                      <w:divsChild>
                        <w:div w:id="646059302">
                          <w:marLeft w:val="0"/>
                          <w:marRight w:val="0"/>
                          <w:marTop w:val="0"/>
                          <w:marBottom w:val="0"/>
                          <w:divBdr>
                            <w:top w:val="none" w:sz="0" w:space="0" w:color="auto"/>
                            <w:left w:val="none" w:sz="0" w:space="0" w:color="auto"/>
                            <w:bottom w:val="none" w:sz="0" w:space="0" w:color="auto"/>
                            <w:right w:val="none" w:sz="0" w:space="0" w:color="auto"/>
                          </w:divBdr>
                          <w:divsChild>
                            <w:div w:id="1112288734">
                              <w:marLeft w:val="0"/>
                              <w:marRight w:val="0"/>
                              <w:marTop w:val="0"/>
                              <w:marBottom w:val="0"/>
                              <w:divBdr>
                                <w:top w:val="none" w:sz="0" w:space="0" w:color="auto"/>
                                <w:left w:val="none" w:sz="0" w:space="0" w:color="auto"/>
                                <w:bottom w:val="none" w:sz="0" w:space="0" w:color="auto"/>
                                <w:right w:val="none" w:sz="0" w:space="0" w:color="auto"/>
                              </w:divBdr>
                              <w:divsChild>
                                <w:div w:id="1877618263">
                                  <w:marLeft w:val="0"/>
                                  <w:marRight w:val="0"/>
                                  <w:marTop w:val="0"/>
                                  <w:marBottom w:val="0"/>
                                  <w:divBdr>
                                    <w:top w:val="none" w:sz="0" w:space="0" w:color="auto"/>
                                    <w:left w:val="none" w:sz="0" w:space="0" w:color="auto"/>
                                    <w:bottom w:val="none" w:sz="0" w:space="0" w:color="auto"/>
                                    <w:right w:val="none" w:sz="0" w:space="0" w:color="auto"/>
                                  </w:divBdr>
                                  <w:divsChild>
                                    <w:div w:id="20423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222776">
      <w:bodyDiv w:val="1"/>
      <w:marLeft w:val="0"/>
      <w:marRight w:val="0"/>
      <w:marTop w:val="0"/>
      <w:marBottom w:val="0"/>
      <w:divBdr>
        <w:top w:val="none" w:sz="0" w:space="0" w:color="auto"/>
        <w:left w:val="none" w:sz="0" w:space="0" w:color="auto"/>
        <w:bottom w:val="none" w:sz="0" w:space="0" w:color="auto"/>
        <w:right w:val="none" w:sz="0" w:space="0" w:color="auto"/>
      </w:divBdr>
    </w:div>
    <w:div w:id="1726374293">
      <w:bodyDiv w:val="1"/>
      <w:marLeft w:val="0"/>
      <w:marRight w:val="0"/>
      <w:marTop w:val="0"/>
      <w:marBottom w:val="0"/>
      <w:divBdr>
        <w:top w:val="none" w:sz="0" w:space="0" w:color="auto"/>
        <w:left w:val="none" w:sz="0" w:space="0" w:color="auto"/>
        <w:bottom w:val="none" w:sz="0" w:space="0" w:color="auto"/>
        <w:right w:val="none" w:sz="0" w:space="0" w:color="auto"/>
      </w:divBdr>
      <w:divsChild>
        <w:div w:id="1256204666">
          <w:marLeft w:val="0"/>
          <w:marRight w:val="0"/>
          <w:marTop w:val="0"/>
          <w:marBottom w:val="150"/>
          <w:divBdr>
            <w:top w:val="none" w:sz="0" w:space="0" w:color="auto"/>
            <w:left w:val="none" w:sz="0" w:space="0" w:color="auto"/>
            <w:bottom w:val="none" w:sz="0" w:space="0" w:color="auto"/>
            <w:right w:val="none" w:sz="0" w:space="0" w:color="auto"/>
          </w:divBdr>
          <w:divsChild>
            <w:div w:id="195850693">
              <w:marLeft w:val="0"/>
              <w:marRight w:val="0"/>
              <w:marTop w:val="0"/>
              <w:marBottom w:val="0"/>
              <w:divBdr>
                <w:top w:val="none" w:sz="0" w:space="0" w:color="auto"/>
                <w:left w:val="none" w:sz="0" w:space="0" w:color="auto"/>
                <w:bottom w:val="none" w:sz="0" w:space="0" w:color="auto"/>
                <w:right w:val="none" w:sz="0" w:space="0" w:color="auto"/>
              </w:divBdr>
              <w:divsChild>
                <w:div w:id="439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30630">
          <w:marLeft w:val="0"/>
          <w:marRight w:val="0"/>
          <w:marTop w:val="0"/>
          <w:marBottom w:val="0"/>
          <w:divBdr>
            <w:top w:val="none" w:sz="0" w:space="0" w:color="auto"/>
            <w:left w:val="none" w:sz="0" w:space="0" w:color="auto"/>
            <w:bottom w:val="none" w:sz="0" w:space="0" w:color="auto"/>
            <w:right w:val="none" w:sz="0" w:space="0" w:color="auto"/>
          </w:divBdr>
          <w:divsChild>
            <w:div w:id="1096025276">
              <w:marLeft w:val="0"/>
              <w:marRight w:val="0"/>
              <w:marTop w:val="0"/>
              <w:marBottom w:val="150"/>
              <w:divBdr>
                <w:top w:val="none" w:sz="0" w:space="0" w:color="auto"/>
                <w:left w:val="none" w:sz="0" w:space="0" w:color="auto"/>
                <w:bottom w:val="none" w:sz="0" w:space="0" w:color="auto"/>
                <w:right w:val="none" w:sz="0" w:space="0" w:color="auto"/>
              </w:divBdr>
            </w:div>
            <w:div w:id="1713378618">
              <w:marLeft w:val="0"/>
              <w:marRight w:val="0"/>
              <w:marTop w:val="0"/>
              <w:marBottom w:val="0"/>
              <w:divBdr>
                <w:top w:val="none" w:sz="0" w:space="0" w:color="auto"/>
                <w:left w:val="none" w:sz="0" w:space="0" w:color="auto"/>
                <w:bottom w:val="none" w:sz="0" w:space="0" w:color="auto"/>
                <w:right w:val="none" w:sz="0" w:space="0" w:color="auto"/>
              </w:divBdr>
              <w:divsChild>
                <w:div w:id="10961005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26445896">
      <w:bodyDiv w:val="1"/>
      <w:marLeft w:val="0"/>
      <w:marRight w:val="0"/>
      <w:marTop w:val="0"/>
      <w:marBottom w:val="0"/>
      <w:divBdr>
        <w:top w:val="none" w:sz="0" w:space="0" w:color="auto"/>
        <w:left w:val="none" w:sz="0" w:space="0" w:color="auto"/>
        <w:bottom w:val="none" w:sz="0" w:space="0" w:color="auto"/>
        <w:right w:val="none" w:sz="0" w:space="0" w:color="auto"/>
      </w:divBdr>
    </w:div>
    <w:div w:id="1726563027">
      <w:bodyDiv w:val="1"/>
      <w:marLeft w:val="0"/>
      <w:marRight w:val="0"/>
      <w:marTop w:val="0"/>
      <w:marBottom w:val="0"/>
      <w:divBdr>
        <w:top w:val="none" w:sz="0" w:space="0" w:color="auto"/>
        <w:left w:val="none" w:sz="0" w:space="0" w:color="auto"/>
        <w:bottom w:val="none" w:sz="0" w:space="0" w:color="auto"/>
        <w:right w:val="none" w:sz="0" w:space="0" w:color="auto"/>
      </w:divBdr>
    </w:div>
    <w:div w:id="1726833361">
      <w:bodyDiv w:val="1"/>
      <w:marLeft w:val="0"/>
      <w:marRight w:val="0"/>
      <w:marTop w:val="0"/>
      <w:marBottom w:val="0"/>
      <w:divBdr>
        <w:top w:val="none" w:sz="0" w:space="0" w:color="auto"/>
        <w:left w:val="none" w:sz="0" w:space="0" w:color="auto"/>
        <w:bottom w:val="none" w:sz="0" w:space="0" w:color="auto"/>
        <w:right w:val="none" w:sz="0" w:space="0" w:color="auto"/>
      </w:divBdr>
      <w:divsChild>
        <w:div w:id="655425902">
          <w:marLeft w:val="0"/>
          <w:marRight w:val="0"/>
          <w:marTop w:val="0"/>
          <w:marBottom w:val="0"/>
          <w:divBdr>
            <w:top w:val="none" w:sz="0" w:space="0" w:color="auto"/>
            <w:left w:val="none" w:sz="0" w:space="0" w:color="auto"/>
            <w:bottom w:val="none" w:sz="0" w:space="0" w:color="auto"/>
            <w:right w:val="none" w:sz="0" w:space="0" w:color="auto"/>
          </w:divBdr>
          <w:divsChild>
            <w:div w:id="2133476815">
              <w:marLeft w:val="0"/>
              <w:marRight w:val="0"/>
              <w:marTop w:val="0"/>
              <w:marBottom w:val="0"/>
              <w:divBdr>
                <w:top w:val="none" w:sz="0" w:space="0" w:color="auto"/>
                <w:left w:val="none" w:sz="0" w:space="0" w:color="auto"/>
                <w:bottom w:val="none" w:sz="0" w:space="0" w:color="auto"/>
                <w:right w:val="none" w:sz="0" w:space="0" w:color="auto"/>
              </w:divBdr>
              <w:divsChild>
                <w:div w:id="539516384">
                  <w:marLeft w:val="0"/>
                  <w:marRight w:val="0"/>
                  <w:marTop w:val="0"/>
                  <w:marBottom w:val="0"/>
                  <w:divBdr>
                    <w:top w:val="none" w:sz="0" w:space="0" w:color="auto"/>
                    <w:left w:val="none" w:sz="0" w:space="0" w:color="auto"/>
                    <w:bottom w:val="none" w:sz="0" w:space="0" w:color="auto"/>
                    <w:right w:val="none" w:sz="0" w:space="0" w:color="auto"/>
                  </w:divBdr>
                  <w:divsChild>
                    <w:div w:id="2127969695">
                      <w:marLeft w:val="0"/>
                      <w:marRight w:val="0"/>
                      <w:marTop w:val="0"/>
                      <w:marBottom w:val="0"/>
                      <w:divBdr>
                        <w:top w:val="none" w:sz="0" w:space="0" w:color="auto"/>
                        <w:left w:val="none" w:sz="0" w:space="0" w:color="auto"/>
                        <w:bottom w:val="none" w:sz="0" w:space="0" w:color="auto"/>
                        <w:right w:val="none" w:sz="0" w:space="0" w:color="auto"/>
                      </w:divBdr>
                      <w:divsChild>
                        <w:div w:id="255985855">
                          <w:marLeft w:val="0"/>
                          <w:marRight w:val="0"/>
                          <w:marTop w:val="0"/>
                          <w:marBottom w:val="0"/>
                          <w:divBdr>
                            <w:top w:val="none" w:sz="0" w:space="0" w:color="auto"/>
                            <w:left w:val="none" w:sz="0" w:space="0" w:color="auto"/>
                            <w:bottom w:val="none" w:sz="0" w:space="0" w:color="auto"/>
                            <w:right w:val="none" w:sz="0" w:space="0" w:color="auto"/>
                          </w:divBdr>
                          <w:divsChild>
                            <w:div w:id="10389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877758">
      <w:bodyDiv w:val="1"/>
      <w:marLeft w:val="0"/>
      <w:marRight w:val="0"/>
      <w:marTop w:val="0"/>
      <w:marBottom w:val="0"/>
      <w:divBdr>
        <w:top w:val="none" w:sz="0" w:space="0" w:color="auto"/>
        <w:left w:val="none" w:sz="0" w:space="0" w:color="auto"/>
        <w:bottom w:val="none" w:sz="0" w:space="0" w:color="auto"/>
        <w:right w:val="none" w:sz="0" w:space="0" w:color="auto"/>
      </w:divBdr>
      <w:divsChild>
        <w:div w:id="1295066514">
          <w:marLeft w:val="0"/>
          <w:marRight w:val="0"/>
          <w:marTop w:val="0"/>
          <w:marBottom w:val="0"/>
          <w:divBdr>
            <w:top w:val="none" w:sz="0" w:space="0" w:color="auto"/>
            <w:left w:val="none" w:sz="0" w:space="0" w:color="auto"/>
            <w:bottom w:val="dotted" w:sz="6" w:space="4" w:color="DDDDDD"/>
            <w:right w:val="none" w:sz="0" w:space="0" w:color="auto"/>
          </w:divBdr>
        </w:div>
      </w:divsChild>
    </w:div>
    <w:div w:id="1727486009">
      <w:bodyDiv w:val="1"/>
      <w:marLeft w:val="0"/>
      <w:marRight w:val="0"/>
      <w:marTop w:val="0"/>
      <w:marBottom w:val="0"/>
      <w:divBdr>
        <w:top w:val="none" w:sz="0" w:space="0" w:color="auto"/>
        <w:left w:val="none" w:sz="0" w:space="0" w:color="auto"/>
        <w:bottom w:val="none" w:sz="0" w:space="0" w:color="auto"/>
        <w:right w:val="none" w:sz="0" w:space="0" w:color="auto"/>
      </w:divBdr>
      <w:divsChild>
        <w:div w:id="1319114106">
          <w:marLeft w:val="0"/>
          <w:marRight w:val="0"/>
          <w:marTop w:val="0"/>
          <w:marBottom w:val="150"/>
          <w:divBdr>
            <w:top w:val="none" w:sz="0" w:space="0" w:color="auto"/>
            <w:left w:val="none" w:sz="0" w:space="0" w:color="auto"/>
            <w:bottom w:val="none" w:sz="0" w:space="0" w:color="auto"/>
            <w:right w:val="none" w:sz="0" w:space="0" w:color="auto"/>
          </w:divBdr>
        </w:div>
        <w:div w:id="2078898033">
          <w:marLeft w:val="0"/>
          <w:marRight w:val="0"/>
          <w:marTop w:val="0"/>
          <w:marBottom w:val="150"/>
          <w:divBdr>
            <w:top w:val="none" w:sz="0" w:space="0" w:color="auto"/>
            <w:left w:val="none" w:sz="0" w:space="0" w:color="auto"/>
            <w:bottom w:val="none" w:sz="0" w:space="0" w:color="auto"/>
            <w:right w:val="none" w:sz="0" w:space="0" w:color="auto"/>
          </w:divBdr>
          <w:divsChild>
            <w:div w:id="17704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8788">
      <w:bodyDiv w:val="1"/>
      <w:marLeft w:val="0"/>
      <w:marRight w:val="0"/>
      <w:marTop w:val="0"/>
      <w:marBottom w:val="0"/>
      <w:divBdr>
        <w:top w:val="none" w:sz="0" w:space="0" w:color="auto"/>
        <w:left w:val="none" w:sz="0" w:space="0" w:color="auto"/>
        <w:bottom w:val="none" w:sz="0" w:space="0" w:color="auto"/>
        <w:right w:val="none" w:sz="0" w:space="0" w:color="auto"/>
      </w:divBdr>
    </w:div>
    <w:div w:id="1728987523">
      <w:bodyDiv w:val="1"/>
      <w:marLeft w:val="0"/>
      <w:marRight w:val="0"/>
      <w:marTop w:val="0"/>
      <w:marBottom w:val="0"/>
      <w:divBdr>
        <w:top w:val="none" w:sz="0" w:space="0" w:color="auto"/>
        <w:left w:val="none" w:sz="0" w:space="0" w:color="auto"/>
        <w:bottom w:val="none" w:sz="0" w:space="0" w:color="auto"/>
        <w:right w:val="none" w:sz="0" w:space="0" w:color="auto"/>
      </w:divBdr>
      <w:divsChild>
        <w:div w:id="698318599">
          <w:marLeft w:val="0"/>
          <w:marRight w:val="0"/>
          <w:marTop w:val="0"/>
          <w:marBottom w:val="0"/>
          <w:divBdr>
            <w:top w:val="none" w:sz="0" w:space="0" w:color="auto"/>
            <w:left w:val="none" w:sz="0" w:space="0" w:color="auto"/>
            <w:bottom w:val="none" w:sz="0" w:space="0" w:color="auto"/>
            <w:right w:val="none" w:sz="0" w:space="0" w:color="auto"/>
          </w:divBdr>
          <w:divsChild>
            <w:div w:id="1735352214">
              <w:marLeft w:val="0"/>
              <w:marRight w:val="0"/>
              <w:marTop w:val="0"/>
              <w:marBottom w:val="0"/>
              <w:divBdr>
                <w:top w:val="none" w:sz="0" w:space="0" w:color="auto"/>
                <w:left w:val="none" w:sz="0" w:space="0" w:color="auto"/>
                <w:bottom w:val="none" w:sz="0" w:space="0" w:color="auto"/>
                <w:right w:val="none" w:sz="0" w:space="0" w:color="auto"/>
              </w:divBdr>
              <w:divsChild>
                <w:div w:id="1555117429">
                  <w:marLeft w:val="0"/>
                  <w:marRight w:val="0"/>
                  <w:marTop w:val="0"/>
                  <w:marBottom w:val="0"/>
                  <w:divBdr>
                    <w:top w:val="none" w:sz="0" w:space="0" w:color="auto"/>
                    <w:left w:val="none" w:sz="0" w:space="0" w:color="auto"/>
                    <w:bottom w:val="none" w:sz="0" w:space="0" w:color="auto"/>
                    <w:right w:val="none" w:sz="0" w:space="0" w:color="auto"/>
                  </w:divBdr>
                  <w:divsChild>
                    <w:div w:id="284700457">
                      <w:marLeft w:val="0"/>
                      <w:marRight w:val="0"/>
                      <w:marTop w:val="0"/>
                      <w:marBottom w:val="0"/>
                      <w:divBdr>
                        <w:top w:val="none" w:sz="0" w:space="0" w:color="auto"/>
                        <w:left w:val="none" w:sz="0" w:space="0" w:color="auto"/>
                        <w:bottom w:val="none" w:sz="0" w:space="0" w:color="auto"/>
                        <w:right w:val="none" w:sz="0" w:space="0" w:color="auto"/>
                      </w:divBdr>
                      <w:divsChild>
                        <w:div w:id="1779330079">
                          <w:marLeft w:val="0"/>
                          <w:marRight w:val="0"/>
                          <w:marTop w:val="0"/>
                          <w:marBottom w:val="0"/>
                          <w:divBdr>
                            <w:top w:val="none" w:sz="0" w:space="0" w:color="auto"/>
                            <w:left w:val="none" w:sz="0" w:space="0" w:color="auto"/>
                            <w:bottom w:val="none" w:sz="0" w:space="0" w:color="auto"/>
                            <w:right w:val="none" w:sz="0" w:space="0" w:color="auto"/>
                          </w:divBdr>
                          <w:divsChild>
                            <w:div w:id="1975283706">
                              <w:marLeft w:val="0"/>
                              <w:marRight w:val="0"/>
                              <w:marTop w:val="0"/>
                              <w:marBottom w:val="0"/>
                              <w:divBdr>
                                <w:top w:val="none" w:sz="0" w:space="0" w:color="auto"/>
                                <w:left w:val="none" w:sz="0" w:space="0" w:color="auto"/>
                                <w:bottom w:val="none" w:sz="0" w:space="0" w:color="auto"/>
                                <w:right w:val="none" w:sz="0" w:space="0" w:color="auto"/>
                              </w:divBdr>
                              <w:divsChild>
                                <w:div w:id="220021184">
                                  <w:marLeft w:val="0"/>
                                  <w:marRight w:val="0"/>
                                  <w:marTop w:val="0"/>
                                  <w:marBottom w:val="0"/>
                                  <w:divBdr>
                                    <w:top w:val="none" w:sz="0" w:space="0" w:color="auto"/>
                                    <w:left w:val="none" w:sz="0" w:space="0" w:color="auto"/>
                                    <w:bottom w:val="none" w:sz="0" w:space="0" w:color="auto"/>
                                    <w:right w:val="none" w:sz="0" w:space="0" w:color="auto"/>
                                  </w:divBdr>
                                  <w:divsChild>
                                    <w:div w:id="83731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9911880">
      <w:bodyDiv w:val="1"/>
      <w:marLeft w:val="0"/>
      <w:marRight w:val="0"/>
      <w:marTop w:val="0"/>
      <w:marBottom w:val="0"/>
      <w:divBdr>
        <w:top w:val="none" w:sz="0" w:space="0" w:color="auto"/>
        <w:left w:val="none" w:sz="0" w:space="0" w:color="auto"/>
        <w:bottom w:val="none" w:sz="0" w:space="0" w:color="auto"/>
        <w:right w:val="none" w:sz="0" w:space="0" w:color="auto"/>
      </w:divBdr>
      <w:divsChild>
        <w:div w:id="353656286">
          <w:marLeft w:val="0"/>
          <w:marRight w:val="0"/>
          <w:marTop w:val="0"/>
          <w:marBottom w:val="240"/>
          <w:divBdr>
            <w:top w:val="none" w:sz="0" w:space="0" w:color="auto"/>
            <w:left w:val="none" w:sz="0" w:space="0" w:color="auto"/>
            <w:bottom w:val="none" w:sz="0" w:space="0" w:color="auto"/>
            <w:right w:val="none" w:sz="0" w:space="0" w:color="auto"/>
          </w:divBdr>
        </w:div>
        <w:div w:id="560094041">
          <w:marLeft w:val="0"/>
          <w:marRight w:val="0"/>
          <w:marTop w:val="0"/>
          <w:marBottom w:val="240"/>
          <w:divBdr>
            <w:top w:val="none" w:sz="0" w:space="0" w:color="auto"/>
            <w:left w:val="none" w:sz="0" w:space="0" w:color="auto"/>
            <w:bottom w:val="none" w:sz="0" w:space="0" w:color="auto"/>
            <w:right w:val="none" w:sz="0" w:space="0" w:color="auto"/>
          </w:divBdr>
        </w:div>
        <w:div w:id="1731685543">
          <w:marLeft w:val="0"/>
          <w:marRight w:val="0"/>
          <w:marTop w:val="0"/>
          <w:marBottom w:val="240"/>
          <w:divBdr>
            <w:top w:val="none" w:sz="0" w:space="0" w:color="auto"/>
            <w:left w:val="none" w:sz="0" w:space="0" w:color="auto"/>
            <w:bottom w:val="none" w:sz="0" w:space="0" w:color="auto"/>
            <w:right w:val="none" w:sz="0" w:space="0" w:color="auto"/>
          </w:divBdr>
        </w:div>
        <w:div w:id="1744718555">
          <w:marLeft w:val="0"/>
          <w:marRight w:val="0"/>
          <w:marTop w:val="0"/>
          <w:marBottom w:val="240"/>
          <w:divBdr>
            <w:top w:val="none" w:sz="0" w:space="0" w:color="auto"/>
            <w:left w:val="none" w:sz="0" w:space="0" w:color="auto"/>
            <w:bottom w:val="none" w:sz="0" w:space="0" w:color="auto"/>
            <w:right w:val="none" w:sz="0" w:space="0" w:color="auto"/>
          </w:divBdr>
        </w:div>
        <w:div w:id="1941376060">
          <w:marLeft w:val="0"/>
          <w:marRight w:val="0"/>
          <w:marTop w:val="0"/>
          <w:marBottom w:val="240"/>
          <w:divBdr>
            <w:top w:val="none" w:sz="0" w:space="0" w:color="auto"/>
            <w:left w:val="none" w:sz="0" w:space="0" w:color="auto"/>
            <w:bottom w:val="none" w:sz="0" w:space="0" w:color="auto"/>
            <w:right w:val="none" w:sz="0" w:space="0" w:color="auto"/>
          </w:divBdr>
          <w:divsChild>
            <w:div w:id="1658801921">
              <w:marLeft w:val="0"/>
              <w:marRight w:val="0"/>
              <w:marTop w:val="0"/>
              <w:marBottom w:val="0"/>
              <w:divBdr>
                <w:top w:val="none" w:sz="0" w:space="0" w:color="auto"/>
                <w:left w:val="none" w:sz="0" w:space="0" w:color="auto"/>
                <w:bottom w:val="none" w:sz="0" w:space="0" w:color="auto"/>
                <w:right w:val="none" w:sz="0" w:space="0" w:color="auto"/>
              </w:divBdr>
              <w:divsChild>
                <w:div w:id="971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227158">
      <w:bodyDiv w:val="1"/>
      <w:marLeft w:val="0"/>
      <w:marRight w:val="0"/>
      <w:marTop w:val="0"/>
      <w:marBottom w:val="0"/>
      <w:divBdr>
        <w:top w:val="none" w:sz="0" w:space="0" w:color="auto"/>
        <w:left w:val="none" w:sz="0" w:space="0" w:color="auto"/>
        <w:bottom w:val="none" w:sz="0" w:space="0" w:color="auto"/>
        <w:right w:val="none" w:sz="0" w:space="0" w:color="auto"/>
      </w:divBdr>
    </w:div>
    <w:div w:id="1730297618">
      <w:bodyDiv w:val="1"/>
      <w:marLeft w:val="0"/>
      <w:marRight w:val="0"/>
      <w:marTop w:val="0"/>
      <w:marBottom w:val="0"/>
      <w:divBdr>
        <w:top w:val="none" w:sz="0" w:space="0" w:color="auto"/>
        <w:left w:val="none" w:sz="0" w:space="0" w:color="auto"/>
        <w:bottom w:val="none" w:sz="0" w:space="0" w:color="auto"/>
        <w:right w:val="none" w:sz="0" w:space="0" w:color="auto"/>
      </w:divBdr>
    </w:div>
    <w:div w:id="1730376512">
      <w:bodyDiv w:val="1"/>
      <w:marLeft w:val="0"/>
      <w:marRight w:val="0"/>
      <w:marTop w:val="0"/>
      <w:marBottom w:val="0"/>
      <w:divBdr>
        <w:top w:val="none" w:sz="0" w:space="0" w:color="auto"/>
        <w:left w:val="none" w:sz="0" w:space="0" w:color="auto"/>
        <w:bottom w:val="none" w:sz="0" w:space="0" w:color="auto"/>
        <w:right w:val="none" w:sz="0" w:space="0" w:color="auto"/>
      </w:divBdr>
    </w:div>
    <w:div w:id="1730957654">
      <w:bodyDiv w:val="1"/>
      <w:marLeft w:val="0"/>
      <w:marRight w:val="0"/>
      <w:marTop w:val="0"/>
      <w:marBottom w:val="0"/>
      <w:divBdr>
        <w:top w:val="none" w:sz="0" w:space="0" w:color="auto"/>
        <w:left w:val="none" w:sz="0" w:space="0" w:color="auto"/>
        <w:bottom w:val="none" w:sz="0" w:space="0" w:color="auto"/>
        <w:right w:val="none" w:sz="0" w:space="0" w:color="auto"/>
      </w:divBdr>
      <w:divsChild>
        <w:div w:id="1472552132">
          <w:marLeft w:val="0"/>
          <w:marRight w:val="0"/>
          <w:marTop w:val="0"/>
          <w:marBottom w:val="150"/>
          <w:divBdr>
            <w:top w:val="none" w:sz="0" w:space="0" w:color="auto"/>
            <w:left w:val="none" w:sz="0" w:space="0" w:color="auto"/>
            <w:bottom w:val="none" w:sz="0" w:space="0" w:color="auto"/>
            <w:right w:val="none" w:sz="0" w:space="0" w:color="auto"/>
          </w:divBdr>
          <w:divsChild>
            <w:div w:id="1314530709">
              <w:marLeft w:val="0"/>
              <w:marRight w:val="0"/>
              <w:marTop w:val="0"/>
              <w:marBottom w:val="0"/>
              <w:divBdr>
                <w:top w:val="none" w:sz="0" w:space="0" w:color="auto"/>
                <w:left w:val="none" w:sz="0" w:space="0" w:color="auto"/>
                <w:bottom w:val="none" w:sz="0" w:space="0" w:color="auto"/>
                <w:right w:val="none" w:sz="0" w:space="0" w:color="auto"/>
              </w:divBdr>
            </w:div>
          </w:divsChild>
        </w:div>
        <w:div w:id="1756903250">
          <w:marLeft w:val="0"/>
          <w:marRight w:val="0"/>
          <w:marTop w:val="0"/>
          <w:marBottom w:val="150"/>
          <w:divBdr>
            <w:top w:val="none" w:sz="0" w:space="0" w:color="auto"/>
            <w:left w:val="none" w:sz="0" w:space="0" w:color="auto"/>
            <w:bottom w:val="none" w:sz="0" w:space="0" w:color="auto"/>
            <w:right w:val="none" w:sz="0" w:space="0" w:color="auto"/>
          </w:divBdr>
        </w:div>
      </w:divsChild>
    </w:div>
    <w:div w:id="1731071008">
      <w:bodyDiv w:val="1"/>
      <w:marLeft w:val="0"/>
      <w:marRight w:val="0"/>
      <w:marTop w:val="0"/>
      <w:marBottom w:val="0"/>
      <w:divBdr>
        <w:top w:val="none" w:sz="0" w:space="0" w:color="auto"/>
        <w:left w:val="none" w:sz="0" w:space="0" w:color="auto"/>
        <w:bottom w:val="none" w:sz="0" w:space="0" w:color="auto"/>
        <w:right w:val="none" w:sz="0" w:space="0" w:color="auto"/>
      </w:divBdr>
      <w:divsChild>
        <w:div w:id="1980530166">
          <w:marLeft w:val="0"/>
          <w:marRight w:val="0"/>
          <w:marTop w:val="0"/>
          <w:marBottom w:val="0"/>
          <w:divBdr>
            <w:top w:val="none" w:sz="0" w:space="0" w:color="auto"/>
            <w:left w:val="none" w:sz="0" w:space="0" w:color="auto"/>
            <w:bottom w:val="dotted" w:sz="6" w:space="4" w:color="DDDDDD"/>
            <w:right w:val="none" w:sz="0" w:space="0" w:color="auto"/>
          </w:divBdr>
        </w:div>
      </w:divsChild>
    </w:div>
    <w:div w:id="1731609569">
      <w:bodyDiv w:val="1"/>
      <w:marLeft w:val="0"/>
      <w:marRight w:val="0"/>
      <w:marTop w:val="0"/>
      <w:marBottom w:val="0"/>
      <w:divBdr>
        <w:top w:val="none" w:sz="0" w:space="0" w:color="auto"/>
        <w:left w:val="none" w:sz="0" w:space="0" w:color="auto"/>
        <w:bottom w:val="none" w:sz="0" w:space="0" w:color="auto"/>
        <w:right w:val="none" w:sz="0" w:space="0" w:color="auto"/>
      </w:divBdr>
    </w:div>
    <w:div w:id="1731613666">
      <w:bodyDiv w:val="1"/>
      <w:marLeft w:val="0"/>
      <w:marRight w:val="0"/>
      <w:marTop w:val="0"/>
      <w:marBottom w:val="0"/>
      <w:divBdr>
        <w:top w:val="none" w:sz="0" w:space="0" w:color="auto"/>
        <w:left w:val="none" w:sz="0" w:space="0" w:color="auto"/>
        <w:bottom w:val="none" w:sz="0" w:space="0" w:color="auto"/>
        <w:right w:val="none" w:sz="0" w:space="0" w:color="auto"/>
      </w:divBdr>
    </w:div>
    <w:div w:id="1731878530">
      <w:bodyDiv w:val="1"/>
      <w:marLeft w:val="0"/>
      <w:marRight w:val="0"/>
      <w:marTop w:val="0"/>
      <w:marBottom w:val="0"/>
      <w:divBdr>
        <w:top w:val="none" w:sz="0" w:space="0" w:color="auto"/>
        <w:left w:val="none" w:sz="0" w:space="0" w:color="auto"/>
        <w:bottom w:val="none" w:sz="0" w:space="0" w:color="auto"/>
        <w:right w:val="none" w:sz="0" w:space="0" w:color="auto"/>
      </w:divBdr>
    </w:div>
    <w:div w:id="1731999644">
      <w:bodyDiv w:val="1"/>
      <w:marLeft w:val="0"/>
      <w:marRight w:val="0"/>
      <w:marTop w:val="0"/>
      <w:marBottom w:val="0"/>
      <w:divBdr>
        <w:top w:val="none" w:sz="0" w:space="0" w:color="auto"/>
        <w:left w:val="none" w:sz="0" w:space="0" w:color="auto"/>
        <w:bottom w:val="none" w:sz="0" w:space="0" w:color="auto"/>
        <w:right w:val="none" w:sz="0" w:space="0" w:color="auto"/>
      </w:divBdr>
    </w:div>
    <w:div w:id="1733113621">
      <w:bodyDiv w:val="1"/>
      <w:marLeft w:val="0"/>
      <w:marRight w:val="0"/>
      <w:marTop w:val="0"/>
      <w:marBottom w:val="0"/>
      <w:divBdr>
        <w:top w:val="none" w:sz="0" w:space="0" w:color="auto"/>
        <w:left w:val="none" w:sz="0" w:space="0" w:color="auto"/>
        <w:bottom w:val="none" w:sz="0" w:space="0" w:color="auto"/>
        <w:right w:val="none" w:sz="0" w:space="0" w:color="auto"/>
      </w:divBdr>
      <w:divsChild>
        <w:div w:id="658995338">
          <w:marLeft w:val="0"/>
          <w:marRight w:val="0"/>
          <w:marTop w:val="0"/>
          <w:marBottom w:val="0"/>
          <w:divBdr>
            <w:top w:val="none" w:sz="0" w:space="0" w:color="auto"/>
            <w:left w:val="none" w:sz="0" w:space="0" w:color="auto"/>
            <w:bottom w:val="none" w:sz="0" w:space="0" w:color="auto"/>
            <w:right w:val="none" w:sz="0" w:space="0" w:color="auto"/>
          </w:divBdr>
          <w:divsChild>
            <w:div w:id="1241520574">
              <w:marLeft w:val="0"/>
              <w:marRight w:val="0"/>
              <w:marTop w:val="0"/>
              <w:marBottom w:val="0"/>
              <w:divBdr>
                <w:top w:val="none" w:sz="0" w:space="0" w:color="auto"/>
                <w:left w:val="none" w:sz="0" w:space="0" w:color="auto"/>
                <w:bottom w:val="none" w:sz="0" w:space="0" w:color="auto"/>
                <w:right w:val="none" w:sz="0" w:space="0" w:color="auto"/>
              </w:divBdr>
              <w:divsChild>
                <w:div w:id="1009914479">
                  <w:marLeft w:val="0"/>
                  <w:marRight w:val="0"/>
                  <w:marTop w:val="0"/>
                  <w:marBottom w:val="0"/>
                  <w:divBdr>
                    <w:top w:val="none" w:sz="0" w:space="0" w:color="auto"/>
                    <w:left w:val="none" w:sz="0" w:space="0" w:color="auto"/>
                    <w:bottom w:val="none" w:sz="0" w:space="0" w:color="auto"/>
                    <w:right w:val="none" w:sz="0" w:space="0" w:color="auto"/>
                  </w:divBdr>
                  <w:divsChild>
                    <w:div w:id="1817334097">
                      <w:marLeft w:val="0"/>
                      <w:marRight w:val="0"/>
                      <w:marTop w:val="0"/>
                      <w:marBottom w:val="0"/>
                      <w:divBdr>
                        <w:top w:val="none" w:sz="0" w:space="0" w:color="auto"/>
                        <w:left w:val="none" w:sz="0" w:space="0" w:color="auto"/>
                        <w:bottom w:val="none" w:sz="0" w:space="0" w:color="auto"/>
                        <w:right w:val="none" w:sz="0" w:space="0" w:color="auto"/>
                      </w:divBdr>
                      <w:divsChild>
                        <w:div w:id="1328021900">
                          <w:marLeft w:val="0"/>
                          <w:marRight w:val="0"/>
                          <w:marTop w:val="0"/>
                          <w:marBottom w:val="0"/>
                          <w:divBdr>
                            <w:top w:val="none" w:sz="0" w:space="0" w:color="auto"/>
                            <w:left w:val="none" w:sz="0" w:space="0" w:color="auto"/>
                            <w:bottom w:val="none" w:sz="0" w:space="0" w:color="auto"/>
                            <w:right w:val="none" w:sz="0" w:space="0" w:color="auto"/>
                          </w:divBdr>
                          <w:divsChild>
                            <w:div w:id="1148403104">
                              <w:marLeft w:val="0"/>
                              <w:marRight w:val="0"/>
                              <w:marTop w:val="0"/>
                              <w:marBottom w:val="0"/>
                              <w:divBdr>
                                <w:top w:val="none" w:sz="0" w:space="0" w:color="auto"/>
                                <w:left w:val="none" w:sz="0" w:space="0" w:color="auto"/>
                                <w:bottom w:val="none" w:sz="0" w:space="0" w:color="auto"/>
                                <w:right w:val="none" w:sz="0" w:space="0" w:color="auto"/>
                              </w:divBdr>
                              <w:divsChild>
                                <w:div w:id="17278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238587">
      <w:bodyDiv w:val="1"/>
      <w:marLeft w:val="0"/>
      <w:marRight w:val="0"/>
      <w:marTop w:val="0"/>
      <w:marBottom w:val="0"/>
      <w:divBdr>
        <w:top w:val="none" w:sz="0" w:space="0" w:color="auto"/>
        <w:left w:val="none" w:sz="0" w:space="0" w:color="auto"/>
        <w:bottom w:val="none" w:sz="0" w:space="0" w:color="auto"/>
        <w:right w:val="none" w:sz="0" w:space="0" w:color="auto"/>
      </w:divBdr>
      <w:divsChild>
        <w:div w:id="1558005247">
          <w:marLeft w:val="0"/>
          <w:marRight w:val="0"/>
          <w:marTop w:val="0"/>
          <w:marBottom w:val="150"/>
          <w:divBdr>
            <w:top w:val="none" w:sz="0" w:space="0" w:color="auto"/>
            <w:left w:val="none" w:sz="0" w:space="0" w:color="auto"/>
            <w:bottom w:val="none" w:sz="0" w:space="0" w:color="auto"/>
            <w:right w:val="none" w:sz="0" w:space="0" w:color="auto"/>
          </w:divBdr>
        </w:div>
      </w:divsChild>
    </w:div>
    <w:div w:id="1733313179">
      <w:bodyDiv w:val="1"/>
      <w:marLeft w:val="0"/>
      <w:marRight w:val="0"/>
      <w:marTop w:val="0"/>
      <w:marBottom w:val="0"/>
      <w:divBdr>
        <w:top w:val="none" w:sz="0" w:space="0" w:color="auto"/>
        <w:left w:val="none" w:sz="0" w:space="0" w:color="auto"/>
        <w:bottom w:val="none" w:sz="0" w:space="0" w:color="auto"/>
        <w:right w:val="none" w:sz="0" w:space="0" w:color="auto"/>
      </w:divBdr>
      <w:divsChild>
        <w:div w:id="1043017507">
          <w:marLeft w:val="0"/>
          <w:marRight w:val="0"/>
          <w:marTop w:val="0"/>
          <w:marBottom w:val="0"/>
          <w:divBdr>
            <w:top w:val="none" w:sz="0" w:space="0" w:color="auto"/>
            <w:left w:val="none" w:sz="0" w:space="0" w:color="auto"/>
            <w:bottom w:val="none" w:sz="0" w:space="0" w:color="auto"/>
            <w:right w:val="none" w:sz="0" w:space="0" w:color="auto"/>
          </w:divBdr>
          <w:divsChild>
            <w:div w:id="84692936">
              <w:marLeft w:val="0"/>
              <w:marRight w:val="0"/>
              <w:marTop w:val="225"/>
              <w:marBottom w:val="225"/>
              <w:divBdr>
                <w:top w:val="none" w:sz="0" w:space="0" w:color="auto"/>
                <w:left w:val="none" w:sz="0" w:space="0" w:color="auto"/>
                <w:bottom w:val="none" w:sz="0" w:space="0" w:color="auto"/>
                <w:right w:val="none" w:sz="0" w:space="0" w:color="auto"/>
              </w:divBdr>
            </w:div>
          </w:divsChild>
        </w:div>
        <w:div w:id="1285964457">
          <w:marLeft w:val="0"/>
          <w:marRight w:val="0"/>
          <w:marTop w:val="0"/>
          <w:marBottom w:val="150"/>
          <w:divBdr>
            <w:top w:val="none" w:sz="0" w:space="0" w:color="auto"/>
            <w:left w:val="none" w:sz="0" w:space="0" w:color="auto"/>
            <w:bottom w:val="none" w:sz="0" w:space="0" w:color="auto"/>
            <w:right w:val="none" w:sz="0" w:space="0" w:color="auto"/>
          </w:divBdr>
          <w:divsChild>
            <w:div w:id="1765955075">
              <w:marLeft w:val="0"/>
              <w:marRight w:val="0"/>
              <w:marTop w:val="0"/>
              <w:marBottom w:val="0"/>
              <w:divBdr>
                <w:top w:val="none" w:sz="0" w:space="0" w:color="auto"/>
                <w:left w:val="none" w:sz="0" w:space="0" w:color="auto"/>
                <w:bottom w:val="none" w:sz="0" w:space="0" w:color="auto"/>
                <w:right w:val="none" w:sz="0" w:space="0" w:color="auto"/>
              </w:divBdr>
              <w:divsChild>
                <w:div w:id="5626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80092">
          <w:marLeft w:val="0"/>
          <w:marRight w:val="0"/>
          <w:marTop w:val="0"/>
          <w:marBottom w:val="150"/>
          <w:divBdr>
            <w:top w:val="none" w:sz="0" w:space="0" w:color="auto"/>
            <w:left w:val="none" w:sz="0" w:space="0" w:color="auto"/>
            <w:bottom w:val="none" w:sz="0" w:space="0" w:color="auto"/>
            <w:right w:val="none" w:sz="0" w:space="0" w:color="auto"/>
          </w:divBdr>
        </w:div>
      </w:divsChild>
    </w:div>
    <w:div w:id="1733770975">
      <w:bodyDiv w:val="1"/>
      <w:marLeft w:val="0"/>
      <w:marRight w:val="0"/>
      <w:marTop w:val="0"/>
      <w:marBottom w:val="0"/>
      <w:divBdr>
        <w:top w:val="none" w:sz="0" w:space="0" w:color="auto"/>
        <w:left w:val="none" w:sz="0" w:space="0" w:color="auto"/>
        <w:bottom w:val="none" w:sz="0" w:space="0" w:color="auto"/>
        <w:right w:val="none" w:sz="0" w:space="0" w:color="auto"/>
      </w:divBdr>
      <w:divsChild>
        <w:div w:id="1609578506">
          <w:marLeft w:val="0"/>
          <w:marRight w:val="0"/>
          <w:marTop w:val="0"/>
          <w:marBottom w:val="225"/>
          <w:divBdr>
            <w:top w:val="none" w:sz="0" w:space="0" w:color="auto"/>
            <w:left w:val="none" w:sz="0" w:space="0" w:color="auto"/>
            <w:bottom w:val="none" w:sz="0" w:space="0" w:color="auto"/>
            <w:right w:val="none" w:sz="0" w:space="0" w:color="auto"/>
          </w:divBdr>
        </w:div>
      </w:divsChild>
    </w:div>
    <w:div w:id="1734309814">
      <w:bodyDiv w:val="1"/>
      <w:marLeft w:val="0"/>
      <w:marRight w:val="0"/>
      <w:marTop w:val="0"/>
      <w:marBottom w:val="0"/>
      <w:divBdr>
        <w:top w:val="none" w:sz="0" w:space="0" w:color="auto"/>
        <w:left w:val="none" w:sz="0" w:space="0" w:color="auto"/>
        <w:bottom w:val="none" w:sz="0" w:space="0" w:color="auto"/>
        <w:right w:val="none" w:sz="0" w:space="0" w:color="auto"/>
      </w:divBdr>
    </w:div>
    <w:div w:id="1734425202">
      <w:bodyDiv w:val="1"/>
      <w:marLeft w:val="0"/>
      <w:marRight w:val="0"/>
      <w:marTop w:val="0"/>
      <w:marBottom w:val="0"/>
      <w:divBdr>
        <w:top w:val="none" w:sz="0" w:space="0" w:color="auto"/>
        <w:left w:val="none" w:sz="0" w:space="0" w:color="auto"/>
        <w:bottom w:val="none" w:sz="0" w:space="0" w:color="auto"/>
        <w:right w:val="none" w:sz="0" w:space="0" w:color="auto"/>
      </w:divBdr>
    </w:div>
    <w:div w:id="1734427378">
      <w:bodyDiv w:val="1"/>
      <w:marLeft w:val="0"/>
      <w:marRight w:val="0"/>
      <w:marTop w:val="0"/>
      <w:marBottom w:val="0"/>
      <w:divBdr>
        <w:top w:val="none" w:sz="0" w:space="0" w:color="auto"/>
        <w:left w:val="none" w:sz="0" w:space="0" w:color="auto"/>
        <w:bottom w:val="none" w:sz="0" w:space="0" w:color="auto"/>
        <w:right w:val="none" w:sz="0" w:space="0" w:color="auto"/>
      </w:divBdr>
      <w:divsChild>
        <w:div w:id="1664578981">
          <w:marLeft w:val="0"/>
          <w:marRight w:val="0"/>
          <w:marTop w:val="0"/>
          <w:marBottom w:val="0"/>
          <w:divBdr>
            <w:top w:val="none" w:sz="0" w:space="0" w:color="auto"/>
            <w:left w:val="none" w:sz="0" w:space="0" w:color="auto"/>
            <w:bottom w:val="dotted" w:sz="6" w:space="4" w:color="DDDDDD"/>
            <w:right w:val="none" w:sz="0" w:space="0" w:color="auto"/>
          </w:divBdr>
        </w:div>
      </w:divsChild>
    </w:div>
    <w:div w:id="1734541761">
      <w:bodyDiv w:val="1"/>
      <w:marLeft w:val="0"/>
      <w:marRight w:val="0"/>
      <w:marTop w:val="0"/>
      <w:marBottom w:val="0"/>
      <w:divBdr>
        <w:top w:val="none" w:sz="0" w:space="0" w:color="auto"/>
        <w:left w:val="none" w:sz="0" w:space="0" w:color="auto"/>
        <w:bottom w:val="none" w:sz="0" w:space="0" w:color="auto"/>
        <w:right w:val="none" w:sz="0" w:space="0" w:color="auto"/>
      </w:divBdr>
    </w:div>
    <w:div w:id="1734738176">
      <w:bodyDiv w:val="1"/>
      <w:marLeft w:val="0"/>
      <w:marRight w:val="0"/>
      <w:marTop w:val="0"/>
      <w:marBottom w:val="0"/>
      <w:divBdr>
        <w:top w:val="none" w:sz="0" w:space="0" w:color="auto"/>
        <w:left w:val="none" w:sz="0" w:space="0" w:color="auto"/>
        <w:bottom w:val="none" w:sz="0" w:space="0" w:color="auto"/>
        <w:right w:val="none" w:sz="0" w:space="0" w:color="auto"/>
      </w:divBdr>
      <w:divsChild>
        <w:div w:id="73553415">
          <w:marLeft w:val="0"/>
          <w:marRight w:val="225"/>
          <w:marTop w:val="0"/>
          <w:marBottom w:val="75"/>
          <w:divBdr>
            <w:top w:val="none" w:sz="0" w:space="0" w:color="auto"/>
            <w:left w:val="none" w:sz="0" w:space="0" w:color="auto"/>
            <w:bottom w:val="none" w:sz="0" w:space="0" w:color="auto"/>
            <w:right w:val="none" w:sz="0" w:space="0" w:color="auto"/>
          </w:divBdr>
          <w:divsChild>
            <w:div w:id="1420758107">
              <w:marLeft w:val="0"/>
              <w:marRight w:val="0"/>
              <w:marTop w:val="0"/>
              <w:marBottom w:val="0"/>
              <w:divBdr>
                <w:top w:val="none" w:sz="0" w:space="0" w:color="auto"/>
                <w:left w:val="none" w:sz="0" w:space="0" w:color="auto"/>
                <w:bottom w:val="none" w:sz="0" w:space="0" w:color="auto"/>
                <w:right w:val="none" w:sz="0" w:space="0" w:color="auto"/>
              </w:divBdr>
            </w:div>
          </w:divsChild>
        </w:div>
        <w:div w:id="1813323460">
          <w:marLeft w:val="0"/>
          <w:marRight w:val="0"/>
          <w:marTop w:val="0"/>
          <w:marBottom w:val="0"/>
          <w:divBdr>
            <w:top w:val="none" w:sz="0" w:space="0" w:color="auto"/>
            <w:left w:val="none" w:sz="0" w:space="0" w:color="auto"/>
            <w:bottom w:val="dotted" w:sz="6" w:space="4" w:color="DDDDDD"/>
            <w:right w:val="none" w:sz="0" w:space="0" w:color="auto"/>
          </w:divBdr>
        </w:div>
      </w:divsChild>
    </w:div>
    <w:div w:id="1735081846">
      <w:bodyDiv w:val="1"/>
      <w:marLeft w:val="0"/>
      <w:marRight w:val="0"/>
      <w:marTop w:val="0"/>
      <w:marBottom w:val="0"/>
      <w:divBdr>
        <w:top w:val="none" w:sz="0" w:space="0" w:color="auto"/>
        <w:left w:val="none" w:sz="0" w:space="0" w:color="auto"/>
        <w:bottom w:val="none" w:sz="0" w:space="0" w:color="auto"/>
        <w:right w:val="none" w:sz="0" w:space="0" w:color="auto"/>
      </w:divBdr>
      <w:divsChild>
        <w:div w:id="389234785">
          <w:marLeft w:val="0"/>
          <w:marRight w:val="0"/>
          <w:marTop w:val="0"/>
          <w:marBottom w:val="0"/>
          <w:divBdr>
            <w:top w:val="none" w:sz="0" w:space="0" w:color="auto"/>
            <w:left w:val="none" w:sz="0" w:space="0" w:color="auto"/>
            <w:bottom w:val="dotted" w:sz="6" w:space="4" w:color="DDDDDD"/>
            <w:right w:val="none" w:sz="0" w:space="0" w:color="auto"/>
          </w:divBdr>
        </w:div>
      </w:divsChild>
    </w:div>
    <w:div w:id="1735271293">
      <w:bodyDiv w:val="1"/>
      <w:marLeft w:val="0"/>
      <w:marRight w:val="0"/>
      <w:marTop w:val="0"/>
      <w:marBottom w:val="0"/>
      <w:divBdr>
        <w:top w:val="none" w:sz="0" w:space="0" w:color="auto"/>
        <w:left w:val="none" w:sz="0" w:space="0" w:color="auto"/>
        <w:bottom w:val="none" w:sz="0" w:space="0" w:color="auto"/>
        <w:right w:val="none" w:sz="0" w:space="0" w:color="auto"/>
      </w:divBdr>
      <w:divsChild>
        <w:div w:id="39865789">
          <w:marLeft w:val="0"/>
          <w:marRight w:val="0"/>
          <w:marTop w:val="0"/>
          <w:marBottom w:val="0"/>
          <w:divBdr>
            <w:top w:val="none" w:sz="0" w:space="0" w:color="auto"/>
            <w:left w:val="none" w:sz="0" w:space="0" w:color="auto"/>
            <w:bottom w:val="none" w:sz="0" w:space="0" w:color="auto"/>
            <w:right w:val="none" w:sz="0" w:space="0" w:color="auto"/>
          </w:divBdr>
          <w:divsChild>
            <w:div w:id="1287858012">
              <w:marLeft w:val="0"/>
              <w:marRight w:val="0"/>
              <w:marTop w:val="0"/>
              <w:marBottom w:val="0"/>
              <w:divBdr>
                <w:top w:val="none" w:sz="0" w:space="0" w:color="auto"/>
                <w:left w:val="none" w:sz="0" w:space="0" w:color="auto"/>
                <w:bottom w:val="none" w:sz="0" w:space="0" w:color="auto"/>
                <w:right w:val="none" w:sz="0" w:space="0" w:color="auto"/>
              </w:divBdr>
              <w:divsChild>
                <w:div w:id="1717391888">
                  <w:marLeft w:val="0"/>
                  <w:marRight w:val="0"/>
                  <w:marTop w:val="0"/>
                  <w:marBottom w:val="0"/>
                  <w:divBdr>
                    <w:top w:val="none" w:sz="0" w:space="0" w:color="auto"/>
                    <w:left w:val="none" w:sz="0" w:space="0" w:color="auto"/>
                    <w:bottom w:val="none" w:sz="0" w:space="0" w:color="auto"/>
                    <w:right w:val="none" w:sz="0" w:space="0" w:color="auto"/>
                  </w:divBdr>
                  <w:divsChild>
                    <w:div w:id="249311498">
                      <w:marLeft w:val="0"/>
                      <w:marRight w:val="0"/>
                      <w:marTop w:val="0"/>
                      <w:marBottom w:val="0"/>
                      <w:divBdr>
                        <w:top w:val="none" w:sz="0" w:space="0" w:color="auto"/>
                        <w:left w:val="none" w:sz="0" w:space="0" w:color="auto"/>
                        <w:bottom w:val="none" w:sz="0" w:space="0" w:color="auto"/>
                        <w:right w:val="none" w:sz="0" w:space="0" w:color="auto"/>
                      </w:divBdr>
                      <w:divsChild>
                        <w:div w:id="1455557683">
                          <w:marLeft w:val="0"/>
                          <w:marRight w:val="0"/>
                          <w:marTop w:val="0"/>
                          <w:marBottom w:val="0"/>
                          <w:divBdr>
                            <w:top w:val="none" w:sz="0" w:space="0" w:color="auto"/>
                            <w:left w:val="none" w:sz="0" w:space="0" w:color="auto"/>
                            <w:bottom w:val="none" w:sz="0" w:space="0" w:color="auto"/>
                            <w:right w:val="none" w:sz="0" w:space="0" w:color="auto"/>
                          </w:divBdr>
                          <w:divsChild>
                            <w:div w:id="604189061">
                              <w:marLeft w:val="0"/>
                              <w:marRight w:val="0"/>
                              <w:marTop w:val="0"/>
                              <w:marBottom w:val="0"/>
                              <w:divBdr>
                                <w:top w:val="none" w:sz="0" w:space="0" w:color="auto"/>
                                <w:left w:val="none" w:sz="0" w:space="0" w:color="auto"/>
                                <w:bottom w:val="none" w:sz="0" w:space="0" w:color="auto"/>
                                <w:right w:val="none" w:sz="0" w:space="0" w:color="auto"/>
                              </w:divBdr>
                              <w:divsChild>
                                <w:div w:id="1345597297">
                                  <w:marLeft w:val="0"/>
                                  <w:marRight w:val="0"/>
                                  <w:marTop w:val="0"/>
                                  <w:marBottom w:val="0"/>
                                  <w:divBdr>
                                    <w:top w:val="none" w:sz="0" w:space="0" w:color="auto"/>
                                    <w:left w:val="none" w:sz="0" w:space="0" w:color="auto"/>
                                    <w:bottom w:val="none" w:sz="0" w:space="0" w:color="auto"/>
                                    <w:right w:val="none" w:sz="0" w:space="0" w:color="auto"/>
                                  </w:divBdr>
                                  <w:divsChild>
                                    <w:div w:id="60249703">
                                      <w:marLeft w:val="0"/>
                                      <w:marRight w:val="0"/>
                                      <w:marTop w:val="0"/>
                                      <w:marBottom w:val="0"/>
                                      <w:divBdr>
                                        <w:top w:val="none" w:sz="0" w:space="0" w:color="auto"/>
                                        <w:left w:val="none" w:sz="0" w:space="0" w:color="auto"/>
                                        <w:bottom w:val="none" w:sz="0" w:space="0" w:color="auto"/>
                                        <w:right w:val="none" w:sz="0" w:space="0" w:color="auto"/>
                                      </w:divBdr>
                                      <w:divsChild>
                                        <w:div w:id="210668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394548">
      <w:bodyDiv w:val="1"/>
      <w:marLeft w:val="0"/>
      <w:marRight w:val="0"/>
      <w:marTop w:val="0"/>
      <w:marBottom w:val="0"/>
      <w:divBdr>
        <w:top w:val="none" w:sz="0" w:space="0" w:color="auto"/>
        <w:left w:val="none" w:sz="0" w:space="0" w:color="auto"/>
        <w:bottom w:val="none" w:sz="0" w:space="0" w:color="auto"/>
        <w:right w:val="none" w:sz="0" w:space="0" w:color="auto"/>
      </w:divBdr>
      <w:divsChild>
        <w:div w:id="25957100">
          <w:marLeft w:val="0"/>
          <w:marRight w:val="0"/>
          <w:marTop w:val="0"/>
          <w:marBottom w:val="0"/>
          <w:divBdr>
            <w:top w:val="none" w:sz="0" w:space="0" w:color="auto"/>
            <w:left w:val="none" w:sz="0" w:space="0" w:color="auto"/>
            <w:bottom w:val="none" w:sz="0" w:space="0" w:color="auto"/>
            <w:right w:val="none" w:sz="0" w:space="0" w:color="auto"/>
          </w:divBdr>
          <w:divsChild>
            <w:div w:id="2042390872">
              <w:marLeft w:val="0"/>
              <w:marRight w:val="0"/>
              <w:marTop w:val="0"/>
              <w:marBottom w:val="300"/>
              <w:divBdr>
                <w:top w:val="none" w:sz="0" w:space="0" w:color="auto"/>
                <w:left w:val="none" w:sz="0" w:space="0" w:color="auto"/>
                <w:bottom w:val="single" w:sz="6" w:space="0" w:color="F1F1F1"/>
                <w:right w:val="none" w:sz="0" w:space="0" w:color="auto"/>
              </w:divBdr>
              <w:divsChild>
                <w:div w:id="159780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1623771">
          <w:marLeft w:val="0"/>
          <w:marRight w:val="0"/>
          <w:marTop w:val="0"/>
          <w:marBottom w:val="0"/>
          <w:divBdr>
            <w:top w:val="none" w:sz="0" w:space="0" w:color="auto"/>
            <w:left w:val="none" w:sz="0" w:space="0" w:color="auto"/>
            <w:bottom w:val="none" w:sz="0" w:space="0" w:color="auto"/>
            <w:right w:val="none" w:sz="0" w:space="0" w:color="auto"/>
          </w:divBdr>
          <w:divsChild>
            <w:div w:id="450979707">
              <w:marLeft w:val="0"/>
              <w:marRight w:val="0"/>
              <w:marTop w:val="0"/>
              <w:marBottom w:val="0"/>
              <w:divBdr>
                <w:top w:val="none" w:sz="0" w:space="0" w:color="auto"/>
                <w:left w:val="none" w:sz="0" w:space="0" w:color="auto"/>
                <w:bottom w:val="none" w:sz="0" w:space="0" w:color="auto"/>
                <w:right w:val="none" w:sz="0" w:space="0" w:color="auto"/>
              </w:divBdr>
              <w:divsChild>
                <w:div w:id="452090648">
                  <w:marLeft w:val="300"/>
                  <w:marRight w:val="0"/>
                  <w:marTop w:val="0"/>
                  <w:marBottom w:val="0"/>
                  <w:divBdr>
                    <w:top w:val="none" w:sz="0" w:space="0" w:color="auto"/>
                    <w:left w:val="none" w:sz="0" w:space="0" w:color="auto"/>
                    <w:bottom w:val="none" w:sz="0" w:space="0" w:color="auto"/>
                    <w:right w:val="none" w:sz="0" w:space="0" w:color="auto"/>
                  </w:divBdr>
                  <w:divsChild>
                    <w:div w:id="671179210">
                      <w:marLeft w:val="0"/>
                      <w:marRight w:val="0"/>
                      <w:marTop w:val="0"/>
                      <w:marBottom w:val="300"/>
                      <w:divBdr>
                        <w:top w:val="none" w:sz="0" w:space="0" w:color="auto"/>
                        <w:left w:val="none" w:sz="0" w:space="0" w:color="auto"/>
                        <w:bottom w:val="none" w:sz="0" w:space="0" w:color="auto"/>
                        <w:right w:val="none" w:sz="0" w:space="0" w:color="auto"/>
                      </w:divBdr>
                      <w:divsChild>
                        <w:div w:id="1433016566">
                          <w:marLeft w:val="0"/>
                          <w:marRight w:val="0"/>
                          <w:marTop w:val="0"/>
                          <w:marBottom w:val="0"/>
                          <w:divBdr>
                            <w:top w:val="none" w:sz="0" w:space="0" w:color="auto"/>
                            <w:left w:val="none" w:sz="0" w:space="0" w:color="auto"/>
                            <w:bottom w:val="none" w:sz="0" w:space="0" w:color="auto"/>
                            <w:right w:val="none" w:sz="0" w:space="0" w:color="auto"/>
                          </w:divBdr>
                          <w:divsChild>
                            <w:div w:id="1658536416">
                              <w:marLeft w:val="0"/>
                              <w:marRight w:val="0"/>
                              <w:marTop w:val="0"/>
                              <w:marBottom w:val="0"/>
                              <w:divBdr>
                                <w:top w:val="none" w:sz="0" w:space="0" w:color="auto"/>
                                <w:left w:val="none" w:sz="0" w:space="0" w:color="auto"/>
                                <w:bottom w:val="none" w:sz="0" w:space="0" w:color="auto"/>
                                <w:right w:val="none" w:sz="0" w:space="0" w:color="auto"/>
                              </w:divBdr>
                              <w:divsChild>
                                <w:div w:id="957026464">
                                  <w:marLeft w:val="0"/>
                                  <w:marRight w:val="0"/>
                                  <w:marTop w:val="0"/>
                                  <w:marBottom w:val="0"/>
                                  <w:divBdr>
                                    <w:top w:val="single" w:sz="2" w:space="0" w:color="DFDFDF"/>
                                    <w:left w:val="single" w:sz="2" w:space="0" w:color="DFDFDF"/>
                                    <w:bottom w:val="single" w:sz="2" w:space="0" w:color="DFDFDF"/>
                                    <w:right w:val="single" w:sz="2" w:space="0" w:color="DFDFDF"/>
                                  </w:divBdr>
                                  <w:divsChild>
                                    <w:div w:id="1213693702">
                                      <w:marLeft w:val="-90"/>
                                      <w:marRight w:val="0"/>
                                      <w:marTop w:val="0"/>
                                      <w:marBottom w:val="0"/>
                                      <w:divBdr>
                                        <w:top w:val="none" w:sz="0" w:space="0" w:color="auto"/>
                                        <w:left w:val="none" w:sz="0" w:space="0" w:color="auto"/>
                                        <w:bottom w:val="none" w:sz="0" w:space="0" w:color="auto"/>
                                        <w:right w:val="none" w:sz="0" w:space="0" w:color="auto"/>
                                      </w:divBdr>
                                      <w:divsChild>
                                        <w:div w:id="1002926113">
                                          <w:marLeft w:val="0"/>
                                          <w:marRight w:val="0"/>
                                          <w:marTop w:val="0"/>
                                          <w:marBottom w:val="45"/>
                                          <w:divBdr>
                                            <w:top w:val="single" w:sz="2" w:space="0" w:color="A9A9A9"/>
                                            <w:left w:val="single" w:sz="2" w:space="0" w:color="A9A9A9"/>
                                            <w:bottom w:val="single" w:sz="2" w:space="0" w:color="A9A9A9"/>
                                            <w:right w:val="single" w:sz="2" w:space="0" w:color="A9A9A9"/>
                                          </w:divBdr>
                                          <w:divsChild>
                                            <w:div w:id="2056346325">
                                              <w:marLeft w:val="0"/>
                                              <w:marRight w:val="0"/>
                                              <w:marTop w:val="0"/>
                                              <w:marBottom w:val="0"/>
                                              <w:divBdr>
                                                <w:top w:val="none" w:sz="0" w:space="0" w:color="auto"/>
                                                <w:left w:val="none" w:sz="0" w:space="0" w:color="auto"/>
                                                <w:bottom w:val="none" w:sz="0" w:space="0" w:color="auto"/>
                                                <w:right w:val="none" w:sz="0" w:space="0" w:color="auto"/>
                                              </w:divBdr>
                                              <w:divsChild>
                                                <w:div w:id="64181868">
                                                  <w:marLeft w:val="92"/>
                                                  <w:marRight w:val="0"/>
                                                  <w:marTop w:val="0"/>
                                                  <w:marBottom w:val="150"/>
                                                  <w:divBdr>
                                                    <w:top w:val="single" w:sz="2" w:space="0" w:color="E4E4E4"/>
                                                    <w:left w:val="single" w:sz="2" w:space="0" w:color="E4E4E4"/>
                                                    <w:bottom w:val="single" w:sz="2" w:space="0" w:color="E4E4E4"/>
                                                    <w:right w:val="single" w:sz="2" w:space="0" w:color="E4E4E4"/>
                                                  </w:divBdr>
                                                </w:div>
                                                <w:div w:id="62627707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133092325">
                          <w:marLeft w:val="0"/>
                          <w:marRight w:val="0"/>
                          <w:marTop w:val="0"/>
                          <w:marBottom w:val="0"/>
                          <w:divBdr>
                            <w:top w:val="none" w:sz="0" w:space="0" w:color="auto"/>
                            <w:left w:val="none" w:sz="0" w:space="0" w:color="auto"/>
                            <w:bottom w:val="none" w:sz="0" w:space="0" w:color="auto"/>
                            <w:right w:val="none" w:sz="0" w:space="0" w:color="auto"/>
                          </w:divBdr>
                          <w:divsChild>
                            <w:div w:id="642932085">
                              <w:marLeft w:val="0"/>
                              <w:marRight w:val="0"/>
                              <w:marTop w:val="0"/>
                              <w:marBottom w:val="0"/>
                              <w:divBdr>
                                <w:top w:val="none" w:sz="0" w:space="0" w:color="auto"/>
                                <w:left w:val="none" w:sz="0" w:space="0" w:color="auto"/>
                                <w:bottom w:val="none" w:sz="0" w:space="0" w:color="auto"/>
                                <w:right w:val="none" w:sz="0" w:space="0" w:color="auto"/>
                              </w:divBdr>
                              <w:divsChild>
                                <w:div w:id="746658569">
                                  <w:marLeft w:val="0"/>
                                  <w:marRight w:val="0"/>
                                  <w:marTop w:val="0"/>
                                  <w:marBottom w:val="0"/>
                                  <w:divBdr>
                                    <w:top w:val="single" w:sz="2" w:space="0" w:color="DFDFDF"/>
                                    <w:left w:val="single" w:sz="2" w:space="0" w:color="DFDFDF"/>
                                    <w:bottom w:val="single" w:sz="2" w:space="0" w:color="DFDFDF"/>
                                    <w:right w:val="single" w:sz="2" w:space="0" w:color="DFDFDF"/>
                                  </w:divBdr>
                                  <w:divsChild>
                                    <w:div w:id="726219278">
                                      <w:marLeft w:val="0"/>
                                      <w:marRight w:val="0"/>
                                      <w:marTop w:val="0"/>
                                      <w:marBottom w:val="270"/>
                                      <w:divBdr>
                                        <w:top w:val="none" w:sz="0" w:space="0" w:color="auto"/>
                                        <w:left w:val="none" w:sz="0" w:space="0" w:color="auto"/>
                                        <w:bottom w:val="single" w:sz="12" w:space="5" w:color="DADADA"/>
                                        <w:right w:val="none" w:sz="0" w:space="0" w:color="auto"/>
                                      </w:divBdr>
                                      <w:divsChild>
                                        <w:div w:id="2118015000">
                                          <w:marLeft w:val="0"/>
                                          <w:marRight w:val="0"/>
                                          <w:marTop w:val="0"/>
                                          <w:marBottom w:val="0"/>
                                          <w:divBdr>
                                            <w:top w:val="none" w:sz="0" w:space="0" w:color="auto"/>
                                            <w:left w:val="none" w:sz="0" w:space="0" w:color="auto"/>
                                            <w:bottom w:val="none" w:sz="0" w:space="0" w:color="auto"/>
                                            <w:right w:val="none" w:sz="0" w:space="0" w:color="auto"/>
                                          </w:divBdr>
                                        </w:div>
                                      </w:divsChild>
                                    </w:div>
                                    <w:div w:id="1552035077">
                                      <w:marLeft w:val="-90"/>
                                      <w:marRight w:val="0"/>
                                      <w:marTop w:val="0"/>
                                      <w:marBottom w:val="0"/>
                                      <w:divBdr>
                                        <w:top w:val="none" w:sz="0" w:space="0" w:color="auto"/>
                                        <w:left w:val="none" w:sz="0" w:space="0" w:color="auto"/>
                                        <w:bottom w:val="none" w:sz="0" w:space="0" w:color="auto"/>
                                        <w:right w:val="none" w:sz="0" w:space="0" w:color="auto"/>
                                      </w:divBdr>
                                      <w:divsChild>
                                        <w:div w:id="987170902">
                                          <w:marLeft w:val="0"/>
                                          <w:marRight w:val="0"/>
                                          <w:marTop w:val="0"/>
                                          <w:marBottom w:val="45"/>
                                          <w:divBdr>
                                            <w:top w:val="single" w:sz="2" w:space="0" w:color="A9A9A9"/>
                                            <w:left w:val="single" w:sz="2" w:space="0" w:color="A9A9A9"/>
                                            <w:bottom w:val="single" w:sz="2" w:space="0" w:color="A9A9A9"/>
                                            <w:right w:val="single" w:sz="2" w:space="0" w:color="A9A9A9"/>
                                          </w:divBdr>
                                          <w:divsChild>
                                            <w:div w:id="706873936">
                                              <w:marLeft w:val="0"/>
                                              <w:marRight w:val="0"/>
                                              <w:marTop w:val="0"/>
                                              <w:marBottom w:val="0"/>
                                              <w:divBdr>
                                                <w:top w:val="none" w:sz="0" w:space="0" w:color="auto"/>
                                                <w:left w:val="none" w:sz="0" w:space="0" w:color="auto"/>
                                                <w:bottom w:val="none" w:sz="0" w:space="0" w:color="auto"/>
                                                <w:right w:val="none" w:sz="0" w:space="0" w:color="auto"/>
                                              </w:divBdr>
                                              <w:divsChild>
                                                <w:div w:id="15482229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575042690">
                  <w:marLeft w:val="0"/>
                  <w:marRight w:val="0"/>
                  <w:marTop w:val="0"/>
                  <w:marBottom w:val="0"/>
                  <w:divBdr>
                    <w:top w:val="none" w:sz="0" w:space="0" w:color="auto"/>
                    <w:left w:val="none" w:sz="0" w:space="0" w:color="auto"/>
                    <w:bottom w:val="none" w:sz="0" w:space="0" w:color="auto"/>
                    <w:right w:val="none" w:sz="0" w:space="0" w:color="auto"/>
                  </w:divBdr>
                  <w:divsChild>
                    <w:div w:id="876964013">
                      <w:marLeft w:val="0"/>
                      <w:marRight w:val="0"/>
                      <w:marTop w:val="0"/>
                      <w:marBottom w:val="0"/>
                      <w:divBdr>
                        <w:top w:val="none" w:sz="0" w:space="0" w:color="auto"/>
                        <w:left w:val="none" w:sz="0" w:space="0" w:color="auto"/>
                        <w:bottom w:val="none" w:sz="0" w:space="0" w:color="auto"/>
                        <w:right w:val="none" w:sz="0" w:space="0" w:color="auto"/>
                      </w:divBdr>
                      <w:divsChild>
                        <w:div w:id="2054425812">
                          <w:marLeft w:val="0"/>
                          <w:marRight w:val="0"/>
                          <w:marTop w:val="0"/>
                          <w:marBottom w:val="0"/>
                          <w:divBdr>
                            <w:top w:val="none" w:sz="0" w:space="0" w:color="auto"/>
                            <w:left w:val="none" w:sz="0" w:space="0" w:color="auto"/>
                            <w:bottom w:val="none" w:sz="0" w:space="0" w:color="auto"/>
                            <w:right w:val="none" w:sz="0" w:space="0" w:color="auto"/>
                          </w:divBdr>
                          <w:divsChild>
                            <w:div w:id="11145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549014">
      <w:bodyDiv w:val="1"/>
      <w:marLeft w:val="0"/>
      <w:marRight w:val="0"/>
      <w:marTop w:val="0"/>
      <w:marBottom w:val="0"/>
      <w:divBdr>
        <w:top w:val="none" w:sz="0" w:space="0" w:color="auto"/>
        <w:left w:val="none" w:sz="0" w:space="0" w:color="auto"/>
        <w:bottom w:val="none" w:sz="0" w:space="0" w:color="auto"/>
        <w:right w:val="none" w:sz="0" w:space="0" w:color="auto"/>
      </w:divBdr>
      <w:divsChild>
        <w:div w:id="845049900">
          <w:marLeft w:val="0"/>
          <w:marRight w:val="0"/>
          <w:marTop w:val="0"/>
          <w:marBottom w:val="0"/>
          <w:divBdr>
            <w:top w:val="none" w:sz="0" w:space="0" w:color="auto"/>
            <w:left w:val="none" w:sz="0" w:space="0" w:color="auto"/>
            <w:bottom w:val="none" w:sz="0" w:space="0" w:color="auto"/>
            <w:right w:val="none" w:sz="0" w:space="0" w:color="auto"/>
          </w:divBdr>
          <w:divsChild>
            <w:div w:id="841774036">
              <w:marLeft w:val="0"/>
              <w:marRight w:val="0"/>
              <w:marTop w:val="0"/>
              <w:marBottom w:val="0"/>
              <w:divBdr>
                <w:top w:val="none" w:sz="0" w:space="0" w:color="auto"/>
                <w:left w:val="none" w:sz="0" w:space="0" w:color="auto"/>
                <w:bottom w:val="none" w:sz="0" w:space="0" w:color="auto"/>
                <w:right w:val="none" w:sz="0" w:space="0" w:color="auto"/>
              </w:divBdr>
              <w:divsChild>
                <w:div w:id="2905319">
                  <w:marLeft w:val="0"/>
                  <w:marRight w:val="0"/>
                  <w:marTop w:val="0"/>
                  <w:marBottom w:val="0"/>
                  <w:divBdr>
                    <w:top w:val="none" w:sz="0" w:space="0" w:color="auto"/>
                    <w:left w:val="none" w:sz="0" w:space="0" w:color="auto"/>
                    <w:bottom w:val="none" w:sz="0" w:space="0" w:color="auto"/>
                    <w:right w:val="none" w:sz="0" w:space="0" w:color="auto"/>
                  </w:divBdr>
                  <w:divsChild>
                    <w:div w:id="2044599985">
                      <w:marLeft w:val="0"/>
                      <w:marRight w:val="0"/>
                      <w:marTop w:val="0"/>
                      <w:marBottom w:val="0"/>
                      <w:divBdr>
                        <w:top w:val="none" w:sz="0" w:space="0" w:color="auto"/>
                        <w:left w:val="none" w:sz="0" w:space="0" w:color="auto"/>
                        <w:bottom w:val="none" w:sz="0" w:space="0" w:color="auto"/>
                        <w:right w:val="none" w:sz="0" w:space="0" w:color="auto"/>
                      </w:divBdr>
                      <w:divsChild>
                        <w:div w:id="1883470366">
                          <w:marLeft w:val="0"/>
                          <w:marRight w:val="0"/>
                          <w:marTop w:val="0"/>
                          <w:marBottom w:val="0"/>
                          <w:divBdr>
                            <w:top w:val="none" w:sz="0" w:space="0" w:color="auto"/>
                            <w:left w:val="none" w:sz="0" w:space="0" w:color="auto"/>
                            <w:bottom w:val="none" w:sz="0" w:space="0" w:color="auto"/>
                            <w:right w:val="none" w:sz="0" w:space="0" w:color="auto"/>
                          </w:divBdr>
                          <w:divsChild>
                            <w:div w:id="1329669319">
                              <w:marLeft w:val="0"/>
                              <w:marRight w:val="0"/>
                              <w:marTop w:val="0"/>
                              <w:marBottom w:val="0"/>
                              <w:divBdr>
                                <w:top w:val="none" w:sz="0" w:space="0" w:color="auto"/>
                                <w:left w:val="none" w:sz="0" w:space="0" w:color="auto"/>
                                <w:bottom w:val="none" w:sz="0" w:space="0" w:color="auto"/>
                                <w:right w:val="none" w:sz="0" w:space="0" w:color="auto"/>
                              </w:divBdr>
                              <w:divsChild>
                                <w:div w:id="1643583275">
                                  <w:marLeft w:val="0"/>
                                  <w:marRight w:val="0"/>
                                  <w:marTop w:val="0"/>
                                  <w:marBottom w:val="0"/>
                                  <w:divBdr>
                                    <w:top w:val="none" w:sz="0" w:space="0" w:color="auto"/>
                                    <w:left w:val="none" w:sz="0" w:space="0" w:color="auto"/>
                                    <w:bottom w:val="none" w:sz="0" w:space="0" w:color="auto"/>
                                    <w:right w:val="none" w:sz="0" w:space="0" w:color="auto"/>
                                  </w:divBdr>
                                  <w:divsChild>
                                    <w:div w:id="9913184">
                                      <w:marLeft w:val="0"/>
                                      <w:marRight w:val="0"/>
                                      <w:marTop w:val="0"/>
                                      <w:marBottom w:val="0"/>
                                      <w:divBdr>
                                        <w:top w:val="none" w:sz="0" w:space="0" w:color="auto"/>
                                        <w:left w:val="none" w:sz="0" w:space="0" w:color="auto"/>
                                        <w:bottom w:val="none" w:sz="0" w:space="0" w:color="auto"/>
                                        <w:right w:val="none" w:sz="0" w:space="0" w:color="auto"/>
                                      </w:divBdr>
                                      <w:divsChild>
                                        <w:div w:id="16744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858991">
      <w:bodyDiv w:val="1"/>
      <w:marLeft w:val="0"/>
      <w:marRight w:val="0"/>
      <w:marTop w:val="0"/>
      <w:marBottom w:val="0"/>
      <w:divBdr>
        <w:top w:val="none" w:sz="0" w:space="0" w:color="auto"/>
        <w:left w:val="none" w:sz="0" w:space="0" w:color="auto"/>
        <w:bottom w:val="none" w:sz="0" w:space="0" w:color="auto"/>
        <w:right w:val="none" w:sz="0" w:space="0" w:color="auto"/>
      </w:divBdr>
    </w:div>
    <w:div w:id="1735928284">
      <w:bodyDiv w:val="1"/>
      <w:marLeft w:val="0"/>
      <w:marRight w:val="0"/>
      <w:marTop w:val="0"/>
      <w:marBottom w:val="0"/>
      <w:divBdr>
        <w:top w:val="none" w:sz="0" w:space="0" w:color="auto"/>
        <w:left w:val="none" w:sz="0" w:space="0" w:color="auto"/>
        <w:bottom w:val="none" w:sz="0" w:space="0" w:color="auto"/>
        <w:right w:val="none" w:sz="0" w:space="0" w:color="auto"/>
      </w:divBdr>
      <w:divsChild>
        <w:div w:id="1047027354">
          <w:marLeft w:val="0"/>
          <w:marRight w:val="0"/>
          <w:marTop w:val="0"/>
          <w:marBottom w:val="0"/>
          <w:divBdr>
            <w:top w:val="none" w:sz="0" w:space="0" w:color="auto"/>
            <w:left w:val="none" w:sz="0" w:space="0" w:color="auto"/>
            <w:bottom w:val="none" w:sz="0" w:space="0" w:color="auto"/>
            <w:right w:val="none" w:sz="0" w:space="0" w:color="auto"/>
          </w:divBdr>
          <w:divsChild>
            <w:div w:id="294986306">
              <w:marLeft w:val="0"/>
              <w:marRight w:val="0"/>
              <w:marTop w:val="0"/>
              <w:marBottom w:val="0"/>
              <w:divBdr>
                <w:top w:val="none" w:sz="0" w:space="0" w:color="auto"/>
                <w:left w:val="none" w:sz="0" w:space="0" w:color="auto"/>
                <w:bottom w:val="none" w:sz="0" w:space="0" w:color="auto"/>
                <w:right w:val="none" w:sz="0" w:space="0" w:color="auto"/>
              </w:divBdr>
            </w:div>
          </w:divsChild>
        </w:div>
        <w:div w:id="1661154571">
          <w:marLeft w:val="0"/>
          <w:marRight w:val="0"/>
          <w:marTop w:val="0"/>
          <w:marBottom w:val="0"/>
          <w:divBdr>
            <w:top w:val="none" w:sz="0" w:space="0" w:color="auto"/>
            <w:left w:val="none" w:sz="0" w:space="0" w:color="auto"/>
            <w:bottom w:val="none" w:sz="0" w:space="0" w:color="auto"/>
            <w:right w:val="none" w:sz="0" w:space="0" w:color="auto"/>
          </w:divBdr>
        </w:div>
      </w:divsChild>
    </w:div>
    <w:div w:id="1736121088">
      <w:bodyDiv w:val="1"/>
      <w:marLeft w:val="0"/>
      <w:marRight w:val="0"/>
      <w:marTop w:val="0"/>
      <w:marBottom w:val="0"/>
      <w:divBdr>
        <w:top w:val="none" w:sz="0" w:space="0" w:color="auto"/>
        <w:left w:val="none" w:sz="0" w:space="0" w:color="auto"/>
        <w:bottom w:val="none" w:sz="0" w:space="0" w:color="auto"/>
        <w:right w:val="none" w:sz="0" w:space="0" w:color="auto"/>
      </w:divBdr>
    </w:div>
    <w:div w:id="1736775456">
      <w:bodyDiv w:val="1"/>
      <w:marLeft w:val="0"/>
      <w:marRight w:val="0"/>
      <w:marTop w:val="0"/>
      <w:marBottom w:val="0"/>
      <w:divBdr>
        <w:top w:val="none" w:sz="0" w:space="0" w:color="auto"/>
        <w:left w:val="none" w:sz="0" w:space="0" w:color="auto"/>
        <w:bottom w:val="none" w:sz="0" w:space="0" w:color="auto"/>
        <w:right w:val="none" w:sz="0" w:space="0" w:color="auto"/>
      </w:divBdr>
      <w:divsChild>
        <w:div w:id="537670502">
          <w:marLeft w:val="0"/>
          <w:marRight w:val="0"/>
          <w:marTop w:val="0"/>
          <w:marBottom w:val="150"/>
          <w:divBdr>
            <w:top w:val="none" w:sz="0" w:space="0" w:color="auto"/>
            <w:left w:val="none" w:sz="0" w:space="0" w:color="auto"/>
            <w:bottom w:val="none" w:sz="0" w:space="0" w:color="auto"/>
            <w:right w:val="none" w:sz="0" w:space="0" w:color="auto"/>
          </w:divBdr>
          <w:divsChild>
            <w:div w:id="748771228">
              <w:marLeft w:val="0"/>
              <w:marRight w:val="0"/>
              <w:marTop w:val="0"/>
              <w:marBottom w:val="0"/>
              <w:divBdr>
                <w:top w:val="none" w:sz="0" w:space="0" w:color="auto"/>
                <w:left w:val="none" w:sz="0" w:space="0" w:color="auto"/>
                <w:bottom w:val="none" w:sz="0" w:space="0" w:color="auto"/>
                <w:right w:val="none" w:sz="0" w:space="0" w:color="auto"/>
              </w:divBdr>
              <w:divsChild>
                <w:div w:id="182939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85016">
          <w:marLeft w:val="0"/>
          <w:marRight w:val="0"/>
          <w:marTop w:val="0"/>
          <w:marBottom w:val="0"/>
          <w:divBdr>
            <w:top w:val="none" w:sz="0" w:space="0" w:color="auto"/>
            <w:left w:val="none" w:sz="0" w:space="0" w:color="auto"/>
            <w:bottom w:val="none" w:sz="0" w:space="0" w:color="auto"/>
            <w:right w:val="none" w:sz="0" w:space="0" w:color="auto"/>
          </w:divBdr>
          <w:divsChild>
            <w:div w:id="520978359">
              <w:marLeft w:val="0"/>
              <w:marRight w:val="0"/>
              <w:marTop w:val="225"/>
              <w:marBottom w:val="225"/>
              <w:divBdr>
                <w:top w:val="none" w:sz="0" w:space="0" w:color="auto"/>
                <w:left w:val="none" w:sz="0" w:space="0" w:color="auto"/>
                <w:bottom w:val="none" w:sz="0" w:space="0" w:color="auto"/>
                <w:right w:val="none" w:sz="0" w:space="0" w:color="auto"/>
              </w:divBdr>
            </w:div>
          </w:divsChild>
        </w:div>
        <w:div w:id="1914654783">
          <w:marLeft w:val="0"/>
          <w:marRight w:val="0"/>
          <w:marTop w:val="0"/>
          <w:marBottom w:val="150"/>
          <w:divBdr>
            <w:top w:val="none" w:sz="0" w:space="0" w:color="auto"/>
            <w:left w:val="none" w:sz="0" w:space="0" w:color="auto"/>
            <w:bottom w:val="none" w:sz="0" w:space="0" w:color="auto"/>
            <w:right w:val="none" w:sz="0" w:space="0" w:color="auto"/>
          </w:divBdr>
        </w:div>
      </w:divsChild>
    </w:div>
    <w:div w:id="1736855535">
      <w:bodyDiv w:val="1"/>
      <w:marLeft w:val="0"/>
      <w:marRight w:val="0"/>
      <w:marTop w:val="0"/>
      <w:marBottom w:val="0"/>
      <w:divBdr>
        <w:top w:val="none" w:sz="0" w:space="0" w:color="auto"/>
        <w:left w:val="none" w:sz="0" w:space="0" w:color="auto"/>
        <w:bottom w:val="none" w:sz="0" w:space="0" w:color="auto"/>
        <w:right w:val="none" w:sz="0" w:space="0" w:color="auto"/>
      </w:divBdr>
      <w:divsChild>
        <w:div w:id="1029068845">
          <w:marLeft w:val="0"/>
          <w:marRight w:val="0"/>
          <w:marTop w:val="0"/>
          <w:marBottom w:val="0"/>
          <w:divBdr>
            <w:top w:val="none" w:sz="0" w:space="0" w:color="auto"/>
            <w:left w:val="none" w:sz="0" w:space="0" w:color="auto"/>
            <w:bottom w:val="dotted" w:sz="6" w:space="4" w:color="DDDDDD"/>
            <w:right w:val="none" w:sz="0" w:space="0" w:color="auto"/>
          </w:divBdr>
        </w:div>
      </w:divsChild>
    </w:div>
    <w:div w:id="1736856551">
      <w:bodyDiv w:val="1"/>
      <w:marLeft w:val="0"/>
      <w:marRight w:val="0"/>
      <w:marTop w:val="0"/>
      <w:marBottom w:val="0"/>
      <w:divBdr>
        <w:top w:val="none" w:sz="0" w:space="0" w:color="auto"/>
        <w:left w:val="none" w:sz="0" w:space="0" w:color="auto"/>
        <w:bottom w:val="none" w:sz="0" w:space="0" w:color="auto"/>
        <w:right w:val="none" w:sz="0" w:space="0" w:color="auto"/>
      </w:divBdr>
    </w:div>
    <w:div w:id="1736926879">
      <w:bodyDiv w:val="1"/>
      <w:marLeft w:val="0"/>
      <w:marRight w:val="0"/>
      <w:marTop w:val="0"/>
      <w:marBottom w:val="0"/>
      <w:divBdr>
        <w:top w:val="none" w:sz="0" w:space="0" w:color="auto"/>
        <w:left w:val="none" w:sz="0" w:space="0" w:color="auto"/>
        <w:bottom w:val="none" w:sz="0" w:space="0" w:color="auto"/>
        <w:right w:val="none" w:sz="0" w:space="0" w:color="auto"/>
      </w:divBdr>
      <w:divsChild>
        <w:div w:id="203031475">
          <w:marLeft w:val="0"/>
          <w:marRight w:val="0"/>
          <w:marTop w:val="0"/>
          <w:marBottom w:val="0"/>
          <w:divBdr>
            <w:top w:val="none" w:sz="0" w:space="0" w:color="auto"/>
            <w:left w:val="none" w:sz="0" w:space="0" w:color="auto"/>
            <w:bottom w:val="dotted" w:sz="6" w:space="4" w:color="DDDDDD"/>
            <w:right w:val="none" w:sz="0" w:space="0" w:color="auto"/>
          </w:divBdr>
          <w:divsChild>
            <w:div w:id="19957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88289">
      <w:bodyDiv w:val="1"/>
      <w:marLeft w:val="0"/>
      <w:marRight w:val="0"/>
      <w:marTop w:val="0"/>
      <w:marBottom w:val="0"/>
      <w:divBdr>
        <w:top w:val="none" w:sz="0" w:space="0" w:color="auto"/>
        <w:left w:val="none" w:sz="0" w:space="0" w:color="auto"/>
        <w:bottom w:val="none" w:sz="0" w:space="0" w:color="auto"/>
        <w:right w:val="none" w:sz="0" w:space="0" w:color="auto"/>
      </w:divBdr>
      <w:divsChild>
        <w:div w:id="1479298343">
          <w:marLeft w:val="0"/>
          <w:marRight w:val="0"/>
          <w:marTop w:val="0"/>
          <w:marBottom w:val="0"/>
          <w:divBdr>
            <w:top w:val="none" w:sz="0" w:space="0" w:color="auto"/>
            <w:left w:val="none" w:sz="0" w:space="0" w:color="auto"/>
            <w:bottom w:val="dotted" w:sz="6" w:space="4" w:color="DDDDDD"/>
            <w:right w:val="none" w:sz="0" w:space="0" w:color="auto"/>
          </w:divBdr>
          <w:divsChild>
            <w:div w:id="5842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6849">
      <w:bodyDiv w:val="1"/>
      <w:marLeft w:val="0"/>
      <w:marRight w:val="0"/>
      <w:marTop w:val="0"/>
      <w:marBottom w:val="0"/>
      <w:divBdr>
        <w:top w:val="none" w:sz="0" w:space="0" w:color="auto"/>
        <w:left w:val="none" w:sz="0" w:space="0" w:color="auto"/>
        <w:bottom w:val="none" w:sz="0" w:space="0" w:color="auto"/>
        <w:right w:val="none" w:sz="0" w:space="0" w:color="auto"/>
      </w:divBdr>
      <w:divsChild>
        <w:div w:id="82190805">
          <w:marLeft w:val="0"/>
          <w:marRight w:val="0"/>
          <w:marTop w:val="0"/>
          <w:marBottom w:val="150"/>
          <w:divBdr>
            <w:top w:val="none" w:sz="0" w:space="0" w:color="auto"/>
            <w:left w:val="none" w:sz="0" w:space="0" w:color="auto"/>
            <w:bottom w:val="none" w:sz="0" w:space="0" w:color="auto"/>
            <w:right w:val="none" w:sz="0" w:space="0" w:color="auto"/>
          </w:divBdr>
        </w:div>
      </w:divsChild>
    </w:div>
    <w:div w:id="1738237525">
      <w:bodyDiv w:val="1"/>
      <w:marLeft w:val="0"/>
      <w:marRight w:val="0"/>
      <w:marTop w:val="0"/>
      <w:marBottom w:val="0"/>
      <w:divBdr>
        <w:top w:val="none" w:sz="0" w:space="0" w:color="auto"/>
        <w:left w:val="none" w:sz="0" w:space="0" w:color="auto"/>
        <w:bottom w:val="none" w:sz="0" w:space="0" w:color="auto"/>
        <w:right w:val="none" w:sz="0" w:space="0" w:color="auto"/>
      </w:divBdr>
      <w:divsChild>
        <w:div w:id="1413578640">
          <w:marLeft w:val="0"/>
          <w:marRight w:val="0"/>
          <w:marTop w:val="0"/>
          <w:marBottom w:val="0"/>
          <w:divBdr>
            <w:top w:val="none" w:sz="0" w:space="0" w:color="auto"/>
            <w:left w:val="none" w:sz="0" w:space="0" w:color="auto"/>
            <w:bottom w:val="dotted" w:sz="6" w:space="4" w:color="DDDDDD"/>
            <w:right w:val="none" w:sz="0" w:space="0" w:color="auto"/>
          </w:divBdr>
        </w:div>
      </w:divsChild>
    </w:div>
    <w:div w:id="1739134432">
      <w:bodyDiv w:val="1"/>
      <w:marLeft w:val="0"/>
      <w:marRight w:val="0"/>
      <w:marTop w:val="0"/>
      <w:marBottom w:val="0"/>
      <w:divBdr>
        <w:top w:val="none" w:sz="0" w:space="0" w:color="auto"/>
        <w:left w:val="none" w:sz="0" w:space="0" w:color="auto"/>
        <w:bottom w:val="none" w:sz="0" w:space="0" w:color="auto"/>
        <w:right w:val="none" w:sz="0" w:space="0" w:color="auto"/>
      </w:divBdr>
      <w:divsChild>
        <w:div w:id="84154414">
          <w:marLeft w:val="0"/>
          <w:marRight w:val="0"/>
          <w:marTop w:val="0"/>
          <w:marBottom w:val="150"/>
          <w:divBdr>
            <w:top w:val="none" w:sz="0" w:space="0" w:color="auto"/>
            <w:left w:val="none" w:sz="0" w:space="0" w:color="auto"/>
            <w:bottom w:val="none" w:sz="0" w:space="0" w:color="auto"/>
            <w:right w:val="none" w:sz="0" w:space="0" w:color="auto"/>
          </w:divBdr>
          <w:divsChild>
            <w:div w:id="1767572177">
              <w:marLeft w:val="0"/>
              <w:marRight w:val="0"/>
              <w:marTop w:val="0"/>
              <w:marBottom w:val="0"/>
              <w:divBdr>
                <w:top w:val="none" w:sz="0" w:space="0" w:color="auto"/>
                <w:left w:val="none" w:sz="0" w:space="0" w:color="auto"/>
                <w:bottom w:val="none" w:sz="0" w:space="0" w:color="auto"/>
                <w:right w:val="none" w:sz="0" w:space="0" w:color="auto"/>
              </w:divBdr>
              <w:divsChild>
                <w:div w:id="7554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1287">
          <w:marLeft w:val="0"/>
          <w:marRight w:val="0"/>
          <w:marTop w:val="0"/>
          <w:marBottom w:val="150"/>
          <w:divBdr>
            <w:top w:val="none" w:sz="0" w:space="0" w:color="auto"/>
            <w:left w:val="none" w:sz="0" w:space="0" w:color="auto"/>
            <w:bottom w:val="none" w:sz="0" w:space="0" w:color="auto"/>
            <w:right w:val="none" w:sz="0" w:space="0" w:color="auto"/>
          </w:divBdr>
        </w:div>
        <w:div w:id="697050821">
          <w:marLeft w:val="0"/>
          <w:marRight w:val="0"/>
          <w:marTop w:val="0"/>
          <w:marBottom w:val="0"/>
          <w:divBdr>
            <w:top w:val="none" w:sz="0" w:space="0" w:color="auto"/>
            <w:left w:val="none" w:sz="0" w:space="0" w:color="auto"/>
            <w:bottom w:val="none" w:sz="0" w:space="0" w:color="auto"/>
            <w:right w:val="none" w:sz="0" w:space="0" w:color="auto"/>
          </w:divBdr>
          <w:divsChild>
            <w:div w:id="109439475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9667192">
      <w:bodyDiv w:val="1"/>
      <w:marLeft w:val="0"/>
      <w:marRight w:val="0"/>
      <w:marTop w:val="0"/>
      <w:marBottom w:val="0"/>
      <w:divBdr>
        <w:top w:val="none" w:sz="0" w:space="0" w:color="auto"/>
        <w:left w:val="none" w:sz="0" w:space="0" w:color="auto"/>
        <w:bottom w:val="none" w:sz="0" w:space="0" w:color="auto"/>
        <w:right w:val="none" w:sz="0" w:space="0" w:color="auto"/>
      </w:divBdr>
      <w:divsChild>
        <w:div w:id="89087379">
          <w:marLeft w:val="0"/>
          <w:marRight w:val="0"/>
          <w:marTop w:val="0"/>
          <w:marBottom w:val="225"/>
          <w:divBdr>
            <w:top w:val="none" w:sz="0" w:space="0" w:color="auto"/>
            <w:left w:val="none" w:sz="0" w:space="0" w:color="auto"/>
            <w:bottom w:val="none" w:sz="0" w:space="0" w:color="auto"/>
            <w:right w:val="none" w:sz="0" w:space="0" w:color="auto"/>
          </w:divBdr>
        </w:div>
        <w:div w:id="1241522608">
          <w:marLeft w:val="0"/>
          <w:marRight w:val="0"/>
          <w:marTop w:val="0"/>
          <w:marBottom w:val="225"/>
          <w:divBdr>
            <w:top w:val="none" w:sz="0" w:space="0" w:color="auto"/>
            <w:left w:val="none" w:sz="0" w:space="0" w:color="auto"/>
            <w:bottom w:val="none" w:sz="0" w:space="0" w:color="auto"/>
            <w:right w:val="none" w:sz="0" w:space="0" w:color="auto"/>
          </w:divBdr>
          <w:divsChild>
            <w:div w:id="677192061">
              <w:marLeft w:val="0"/>
              <w:marRight w:val="0"/>
              <w:marTop w:val="0"/>
              <w:marBottom w:val="0"/>
              <w:divBdr>
                <w:top w:val="none" w:sz="0" w:space="0" w:color="auto"/>
                <w:left w:val="none" w:sz="0" w:space="0" w:color="auto"/>
                <w:bottom w:val="none" w:sz="0" w:space="0" w:color="auto"/>
                <w:right w:val="none" w:sz="0" w:space="0" w:color="auto"/>
              </w:divBdr>
              <w:divsChild>
                <w:div w:id="192684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9461">
      <w:bodyDiv w:val="1"/>
      <w:marLeft w:val="0"/>
      <w:marRight w:val="0"/>
      <w:marTop w:val="0"/>
      <w:marBottom w:val="0"/>
      <w:divBdr>
        <w:top w:val="none" w:sz="0" w:space="0" w:color="auto"/>
        <w:left w:val="none" w:sz="0" w:space="0" w:color="auto"/>
        <w:bottom w:val="none" w:sz="0" w:space="0" w:color="auto"/>
        <w:right w:val="none" w:sz="0" w:space="0" w:color="auto"/>
      </w:divBdr>
      <w:divsChild>
        <w:div w:id="554775705">
          <w:marLeft w:val="0"/>
          <w:marRight w:val="0"/>
          <w:marTop w:val="0"/>
          <w:marBottom w:val="150"/>
          <w:divBdr>
            <w:top w:val="none" w:sz="0" w:space="0" w:color="auto"/>
            <w:left w:val="none" w:sz="0" w:space="0" w:color="auto"/>
            <w:bottom w:val="none" w:sz="0" w:space="0" w:color="auto"/>
            <w:right w:val="none" w:sz="0" w:space="0" w:color="auto"/>
          </w:divBdr>
        </w:div>
      </w:divsChild>
    </w:div>
    <w:div w:id="1740324896">
      <w:bodyDiv w:val="1"/>
      <w:marLeft w:val="0"/>
      <w:marRight w:val="0"/>
      <w:marTop w:val="0"/>
      <w:marBottom w:val="0"/>
      <w:divBdr>
        <w:top w:val="none" w:sz="0" w:space="0" w:color="auto"/>
        <w:left w:val="none" w:sz="0" w:space="0" w:color="auto"/>
        <w:bottom w:val="none" w:sz="0" w:space="0" w:color="auto"/>
        <w:right w:val="none" w:sz="0" w:space="0" w:color="auto"/>
      </w:divBdr>
      <w:divsChild>
        <w:div w:id="575089559">
          <w:marLeft w:val="0"/>
          <w:marRight w:val="0"/>
          <w:marTop w:val="0"/>
          <w:marBottom w:val="0"/>
          <w:divBdr>
            <w:top w:val="none" w:sz="0" w:space="0" w:color="auto"/>
            <w:left w:val="none" w:sz="0" w:space="0" w:color="auto"/>
            <w:bottom w:val="none" w:sz="0" w:space="0" w:color="auto"/>
            <w:right w:val="none" w:sz="0" w:space="0" w:color="auto"/>
          </w:divBdr>
          <w:divsChild>
            <w:div w:id="2067289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0976976">
      <w:bodyDiv w:val="1"/>
      <w:marLeft w:val="0"/>
      <w:marRight w:val="0"/>
      <w:marTop w:val="0"/>
      <w:marBottom w:val="0"/>
      <w:divBdr>
        <w:top w:val="none" w:sz="0" w:space="0" w:color="auto"/>
        <w:left w:val="none" w:sz="0" w:space="0" w:color="auto"/>
        <w:bottom w:val="none" w:sz="0" w:space="0" w:color="auto"/>
        <w:right w:val="none" w:sz="0" w:space="0" w:color="auto"/>
      </w:divBdr>
      <w:divsChild>
        <w:div w:id="1738474442">
          <w:marLeft w:val="0"/>
          <w:marRight w:val="0"/>
          <w:marTop w:val="0"/>
          <w:marBottom w:val="150"/>
          <w:divBdr>
            <w:top w:val="none" w:sz="0" w:space="0" w:color="auto"/>
            <w:left w:val="none" w:sz="0" w:space="0" w:color="auto"/>
            <w:bottom w:val="none" w:sz="0" w:space="0" w:color="auto"/>
            <w:right w:val="none" w:sz="0" w:space="0" w:color="auto"/>
          </w:divBdr>
        </w:div>
      </w:divsChild>
    </w:div>
    <w:div w:id="1741101617">
      <w:bodyDiv w:val="1"/>
      <w:marLeft w:val="0"/>
      <w:marRight w:val="0"/>
      <w:marTop w:val="0"/>
      <w:marBottom w:val="0"/>
      <w:divBdr>
        <w:top w:val="none" w:sz="0" w:space="0" w:color="auto"/>
        <w:left w:val="none" w:sz="0" w:space="0" w:color="auto"/>
        <w:bottom w:val="none" w:sz="0" w:space="0" w:color="auto"/>
        <w:right w:val="none" w:sz="0" w:space="0" w:color="auto"/>
      </w:divBdr>
      <w:divsChild>
        <w:div w:id="1542017726">
          <w:marLeft w:val="0"/>
          <w:marRight w:val="0"/>
          <w:marTop w:val="0"/>
          <w:marBottom w:val="150"/>
          <w:divBdr>
            <w:top w:val="none" w:sz="0" w:space="0" w:color="auto"/>
            <w:left w:val="none" w:sz="0" w:space="0" w:color="auto"/>
            <w:bottom w:val="none" w:sz="0" w:space="0" w:color="auto"/>
            <w:right w:val="none" w:sz="0" w:space="0" w:color="auto"/>
          </w:divBdr>
        </w:div>
      </w:divsChild>
    </w:div>
    <w:div w:id="1741169844">
      <w:bodyDiv w:val="1"/>
      <w:marLeft w:val="0"/>
      <w:marRight w:val="0"/>
      <w:marTop w:val="0"/>
      <w:marBottom w:val="0"/>
      <w:divBdr>
        <w:top w:val="none" w:sz="0" w:space="0" w:color="auto"/>
        <w:left w:val="none" w:sz="0" w:space="0" w:color="auto"/>
        <w:bottom w:val="none" w:sz="0" w:space="0" w:color="auto"/>
        <w:right w:val="none" w:sz="0" w:space="0" w:color="auto"/>
      </w:divBdr>
      <w:divsChild>
        <w:div w:id="374276266">
          <w:blockQuote w:val="1"/>
          <w:marLeft w:val="600"/>
          <w:marRight w:val="0"/>
          <w:marTop w:val="100"/>
          <w:marBottom w:val="100"/>
          <w:divBdr>
            <w:top w:val="none" w:sz="0" w:space="0" w:color="auto"/>
            <w:left w:val="none" w:sz="0" w:space="0" w:color="auto"/>
            <w:bottom w:val="none" w:sz="0" w:space="0" w:color="auto"/>
            <w:right w:val="none" w:sz="0" w:space="0" w:color="auto"/>
          </w:divBdr>
        </w:div>
        <w:div w:id="1901791829">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 w:id="1741555425">
      <w:bodyDiv w:val="1"/>
      <w:marLeft w:val="0"/>
      <w:marRight w:val="0"/>
      <w:marTop w:val="0"/>
      <w:marBottom w:val="0"/>
      <w:divBdr>
        <w:top w:val="none" w:sz="0" w:space="0" w:color="auto"/>
        <w:left w:val="none" w:sz="0" w:space="0" w:color="auto"/>
        <w:bottom w:val="none" w:sz="0" w:space="0" w:color="auto"/>
        <w:right w:val="none" w:sz="0" w:space="0" w:color="auto"/>
      </w:divBdr>
      <w:divsChild>
        <w:div w:id="1302611969">
          <w:marLeft w:val="0"/>
          <w:marRight w:val="0"/>
          <w:marTop w:val="0"/>
          <w:marBottom w:val="0"/>
          <w:divBdr>
            <w:top w:val="none" w:sz="0" w:space="0" w:color="auto"/>
            <w:left w:val="none" w:sz="0" w:space="0" w:color="auto"/>
            <w:bottom w:val="dotted" w:sz="6" w:space="4" w:color="DDDDDD"/>
            <w:right w:val="none" w:sz="0" w:space="0" w:color="auto"/>
          </w:divBdr>
        </w:div>
      </w:divsChild>
    </w:div>
    <w:div w:id="1741563755">
      <w:bodyDiv w:val="1"/>
      <w:marLeft w:val="0"/>
      <w:marRight w:val="0"/>
      <w:marTop w:val="0"/>
      <w:marBottom w:val="0"/>
      <w:divBdr>
        <w:top w:val="none" w:sz="0" w:space="0" w:color="auto"/>
        <w:left w:val="none" w:sz="0" w:space="0" w:color="auto"/>
        <w:bottom w:val="none" w:sz="0" w:space="0" w:color="auto"/>
        <w:right w:val="none" w:sz="0" w:space="0" w:color="auto"/>
      </w:divBdr>
      <w:divsChild>
        <w:div w:id="128403774">
          <w:marLeft w:val="0"/>
          <w:marRight w:val="0"/>
          <w:marTop w:val="0"/>
          <w:marBottom w:val="0"/>
          <w:divBdr>
            <w:top w:val="none" w:sz="0" w:space="0" w:color="auto"/>
            <w:left w:val="none" w:sz="0" w:space="0" w:color="auto"/>
            <w:bottom w:val="none" w:sz="0" w:space="0" w:color="auto"/>
            <w:right w:val="none" w:sz="0" w:space="0" w:color="auto"/>
          </w:divBdr>
        </w:div>
        <w:div w:id="1194001118">
          <w:marLeft w:val="0"/>
          <w:marRight w:val="0"/>
          <w:marTop w:val="0"/>
          <w:marBottom w:val="150"/>
          <w:divBdr>
            <w:top w:val="none" w:sz="0" w:space="0" w:color="auto"/>
            <w:left w:val="none" w:sz="0" w:space="0" w:color="auto"/>
            <w:bottom w:val="none" w:sz="0" w:space="0" w:color="auto"/>
            <w:right w:val="none" w:sz="0" w:space="0" w:color="auto"/>
          </w:divBdr>
        </w:div>
      </w:divsChild>
    </w:div>
    <w:div w:id="1742215798">
      <w:bodyDiv w:val="1"/>
      <w:marLeft w:val="0"/>
      <w:marRight w:val="0"/>
      <w:marTop w:val="0"/>
      <w:marBottom w:val="0"/>
      <w:divBdr>
        <w:top w:val="none" w:sz="0" w:space="0" w:color="auto"/>
        <w:left w:val="none" w:sz="0" w:space="0" w:color="auto"/>
        <w:bottom w:val="none" w:sz="0" w:space="0" w:color="auto"/>
        <w:right w:val="none" w:sz="0" w:space="0" w:color="auto"/>
      </w:divBdr>
      <w:divsChild>
        <w:div w:id="635062323">
          <w:marLeft w:val="0"/>
          <w:marRight w:val="0"/>
          <w:marTop w:val="0"/>
          <w:marBottom w:val="0"/>
          <w:divBdr>
            <w:top w:val="none" w:sz="0" w:space="0" w:color="auto"/>
            <w:left w:val="none" w:sz="0" w:space="0" w:color="auto"/>
            <w:bottom w:val="dotted" w:sz="6" w:space="4" w:color="DDDDDD"/>
            <w:right w:val="none" w:sz="0" w:space="0" w:color="auto"/>
          </w:divBdr>
        </w:div>
      </w:divsChild>
    </w:div>
    <w:div w:id="1742411412">
      <w:bodyDiv w:val="1"/>
      <w:marLeft w:val="0"/>
      <w:marRight w:val="0"/>
      <w:marTop w:val="0"/>
      <w:marBottom w:val="0"/>
      <w:divBdr>
        <w:top w:val="none" w:sz="0" w:space="0" w:color="auto"/>
        <w:left w:val="none" w:sz="0" w:space="0" w:color="auto"/>
        <w:bottom w:val="none" w:sz="0" w:space="0" w:color="auto"/>
        <w:right w:val="none" w:sz="0" w:space="0" w:color="auto"/>
      </w:divBdr>
      <w:divsChild>
        <w:div w:id="1771001151">
          <w:marLeft w:val="0"/>
          <w:marRight w:val="0"/>
          <w:marTop w:val="0"/>
          <w:marBottom w:val="0"/>
          <w:divBdr>
            <w:top w:val="none" w:sz="0" w:space="0" w:color="auto"/>
            <w:left w:val="none" w:sz="0" w:space="0" w:color="auto"/>
            <w:bottom w:val="none" w:sz="0" w:space="0" w:color="auto"/>
            <w:right w:val="none" w:sz="0" w:space="0" w:color="auto"/>
          </w:divBdr>
          <w:divsChild>
            <w:div w:id="1923173724">
              <w:marLeft w:val="0"/>
              <w:marRight w:val="0"/>
              <w:marTop w:val="0"/>
              <w:marBottom w:val="0"/>
              <w:divBdr>
                <w:top w:val="none" w:sz="0" w:space="0" w:color="auto"/>
                <w:left w:val="none" w:sz="0" w:space="0" w:color="auto"/>
                <w:bottom w:val="none" w:sz="0" w:space="0" w:color="auto"/>
                <w:right w:val="none" w:sz="0" w:space="0" w:color="auto"/>
              </w:divBdr>
              <w:divsChild>
                <w:div w:id="262149728">
                  <w:marLeft w:val="0"/>
                  <w:marRight w:val="0"/>
                  <w:marTop w:val="0"/>
                  <w:marBottom w:val="0"/>
                  <w:divBdr>
                    <w:top w:val="none" w:sz="0" w:space="0" w:color="auto"/>
                    <w:left w:val="none" w:sz="0" w:space="0" w:color="auto"/>
                    <w:bottom w:val="none" w:sz="0" w:space="0" w:color="auto"/>
                    <w:right w:val="none" w:sz="0" w:space="0" w:color="auto"/>
                  </w:divBdr>
                  <w:divsChild>
                    <w:div w:id="1496065971">
                      <w:marLeft w:val="0"/>
                      <w:marRight w:val="0"/>
                      <w:marTop w:val="0"/>
                      <w:marBottom w:val="0"/>
                      <w:divBdr>
                        <w:top w:val="none" w:sz="0" w:space="0" w:color="auto"/>
                        <w:left w:val="none" w:sz="0" w:space="0" w:color="auto"/>
                        <w:bottom w:val="none" w:sz="0" w:space="0" w:color="auto"/>
                        <w:right w:val="none" w:sz="0" w:space="0" w:color="auto"/>
                      </w:divBdr>
                      <w:divsChild>
                        <w:div w:id="11301825">
                          <w:marLeft w:val="0"/>
                          <w:marRight w:val="0"/>
                          <w:marTop w:val="0"/>
                          <w:marBottom w:val="0"/>
                          <w:divBdr>
                            <w:top w:val="none" w:sz="0" w:space="0" w:color="auto"/>
                            <w:left w:val="none" w:sz="0" w:space="0" w:color="auto"/>
                            <w:bottom w:val="none" w:sz="0" w:space="0" w:color="auto"/>
                            <w:right w:val="none" w:sz="0" w:space="0" w:color="auto"/>
                          </w:divBdr>
                          <w:divsChild>
                            <w:div w:id="795639440">
                              <w:marLeft w:val="0"/>
                              <w:marRight w:val="0"/>
                              <w:marTop w:val="0"/>
                              <w:marBottom w:val="0"/>
                              <w:divBdr>
                                <w:top w:val="none" w:sz="0" w:space="0" w:color="auto"/>
                                <w:left w:val="none" w:sz="0" w:space="0" w:color="auto"/>
                                <w:bottom w:val="none" w:sz="0" w:space="0" w:color="auto"/>
                                <w:right w:val="none" w:sz="0" w:space="0" w:color="auto"/>
                              </w:divBdr>
                              <w:divsChild>
                                <w:div w:id="1817065764">
                                  <w:marLeft w:val="0"/>
                                  <w:marRight w:val="0"/>
                                  <w:marTop w:val="0"/>
                                  <w:marBottom w:val="0"/>
                                  <w:divBdr>
                                    <w:top w:val="none" w:sz="0" w:space="0" w:color="auto"/>
                                    <w:left w:val="none" w:sz="0" w:space="0" w:color="auto"/>
                                    <w:bottom w:val="none" w:sz="0" w:space="0" w:color="auto"/>
                                    <w:right w:val="none" w:sz="0" w:space="0" w:color="auto"/>
                                  </w:divBdr>
                                  <w:divsChild>
                                    <w:div w:id="4911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676099">
      <w:bodyDiv w:val="1"/>
      <w:marLeft w:val="0"/>
      <w:marRight w:val="0"/>
      <w:marTop w:val="0"/>
      <w:marBottom w:val="0"/>
      <w:divBdr>
        <w:top w:val="none" w:sz="0" w:space="0" w:color="auto"/>
        <w:left w:val="none" w:sz="0" w:space="0" w:color="auto"/>
        <w:bottom w:val="none" w:sz="0" w:space="0" w:color="auto"/>
        <w:right w:val="none" w:sz="0" w:space="0" w:color="auto"/>
      </w:divBdr>
      <w:divsChild>
        <w:div w:id="1651203114">
          <w:marLeft w:val="0"/>
          <w:marRight w:val="0"/>
          <w:marTop w:val="0"/>
          <w:marBottom w:val="0"/>
          <w:divBdr>
            <w:top w:val="none" w:sz="0" w:space="0" w:color="auto"/>
            <w:left w:val="none" w:sz="0" w:space="0" w:color="auto"/>
            <w:bottom w:val="none" w:sz="0" w:space="0" w:color="auto"/>
            <w:right w:val="none" w:sz="0" w:space="0" w:color="auto"/>
          </w:divBdr>
        </w:div>
      </w:divsChild>
    </w:div>
    <w:div w:id="1742676548">
      <w:bodyDiv w:val="1"/>
      <w:marLeft w:val="0"/>
      <w:marRight w:val="0"/>
      <w:marTop w:val="0"/>
      <w:marBottom w:val="0"/>
      <w:divBdr>
        <w:top w:val="none" w:sz="0" w:space="0" w:color="auto"/>
        <w:left w:val="none" w:sz="0" w:space="0" w:color="auto"/>
        <w:bottom w:val="none" w:sz="0" w:space="0" w:color="auto"/>
        <w:right w:val="none" w:sz="0" w:space="0" w:color="auto"/>
      </w:divBdr>
      <w:divsChild>
        <w:div w:id="1826361658">
          <w:marLeft w:val="0"/>
          <w:marRight w:val="0"/>
          <w:marTop w:val="0"/>
          <w:marBottom w:val="0"/>
          <w:divBdr>
            <w:top w:val="none" w:sz="0" w:space="0" w:color="auto"/>
            <w:left w:val="none" w:sz="0" w:space="0" w:color="auto"/>
            <w:bottom w:val="none" w:sz="0" w:space="0" w:color="auto"/>
            <w:right w:val="none" w:sz="0" w:space="0" w:color="auto"/>
          </w:divBdr>
          <w:divsChild>
            <w:div w:id="5493395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3288810">
      <w:bodyDiv w:val="1"/>
      <w:marLeft w:val="0"/>
      <w:marRight w:val="0"/>
      <w:marTop w:val="0"/>
      <w:marBottom w:val="0"/>
      <w:divBdr>
        <w:top w:val="none" w:sz="0" w:space="0" w:color="auto"/>
        <w:left w:val="none" w:sz="0" w:space="0" w:color="auto"/>
        <w:bottom w:val="none" w:sz="0" w:space="0" w:color="auto"/>
        <w:right w:val="none" w:sz="0" w:space="0" w:color="auto"/>
      </w:divBdr>
      <w:divsChild>
        <w:div w:id="401636248">
          <w:marLeft w:val="0"/>
          <w:marRight w:val="0"/>
          <w:marTop w:val="0"/>
          <w:marBottom w:val="0"/>
          <w:divBdr>
            <w:top w:val="none" w:sz="0" w:space="0" w:color="auto"/>
            <w:left w:val="none" w:sz="0" w:space="0" w:color="auto"/>
            <w:bottom w:val="none" w:sz="0" w:space="0" w:color="auto"/>
            <w:right w:val="none" w:sz="0" w:space="0" w:color="auto"/>
          </w:divBdr>
          <w:divsChild>
            <w:div w:id="1100611945">
              <w:marLeft w:val="0"/>
              <w:marRight w:val="0"/>
              <w:marTop w:val="0"/>
              <w:marBottom w:val="150"/>
              <w:divBdr>
                <w:top w:val="none" w:sz="0" w:space="0" w:color="auto"/>
                <w:left w:val="none" w:sz="0" w:space="0" w:color="auto"/>
                <w:bottom w:val="none" w:sz="0" w:space="0" w:color="auto"/>
                <w:right w:val="none" w:sz="0" w:space="0" w:color="auto"/>
              </w:divBdr>
              <w:divsChild>
                <w:div w:id="6574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0935">
          <w:marLeft w:val="0"/>
          <w:marRight w:val="225"/>
          <w:marTop w:val="0"/>
          <w:marBottom w:val="0"/>
          <w:divBdr>
            <w:top w:val="none" w:sz="0" w:space="0" w:color="auto"/>
            <w:left w:val="none" w:sz="0" w:space="0" w:color="auto"/>
            <w:bottom w:val="none" w:sz="0" w:space="0" w:color="auto"/>
            <w:right w:val="none" w:sz="0" w:space="0" w:color="auto"/>
          </w:divBdr>
          <w:divsChild>
            <w:div w:id="1272585519">
              <w:marLeft w:val="0"/>
              <w:marRight w:val="0"/>
              <w:marTop w:val="225"/>
              <w:marBottom w:val="0"/>
              <w:divBdr>
                <w:top w:val="none" w:sz="0" w:space="0" w:color="auto"/>
                <w:left w:val="none" w:sz="0" w:space="0" w:color="auto"/>
                <w:bottom w:val="none" w:sz="0" w:space="0" w:color="auto"/>
                <w:right w:val="none" w:sz="0" w:space="0" w:color="auto"/>
              </w:divBdr>
              <w:divsChild>
                <w:div w:id="41335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98010">
      <w:bodyDiv w:val="1"/>
      <w:marLeft w:val="0"/>
      <w:marRight w:val="0"/>
      <w:marTop w:val="0"/>
      <w:marBottom w:val="0"/>
      <w:divBdr>
        <w:top w:val="none" w:sz="0" w:space="0" w:color="auto"/>
        <w:left w:val="none" w:sz="0" w:space="0" w:color="auto"/>
        <w:bottom w:val="none" w:sz="0" w:space="0" w:color="auto"/>
        <w:right w:val="none" w:sz="0" w:space="0" w:color="auto"/>
      </w:divBdr>
    </w:div>
    <w:div w:id="1743721747">
      <w:bodyDiv w:val="1"/>
      <w:marLeft w:val="0"/>
      <w:marRight w:val="0"/>
      <w:marTop w:val="0"/>
      <w:marBottom w:val="0"/>
      <w:divBdr>
        <w:top w:val="none" w:sz="0" w:space="0" w:color="auto"/>
        <w:left w:val="none" w:sz="0" w:space="0" w:color="auto"/>
        <w:bottom w:val="none" w:sz="0" w:space="0" w:color="auto"/>
        <w:right w:val="none" w:sz="0" w:space="0" w:color="auto"/>
      </w:divBdr>
      <w:divsChild>
        <w:div w:id="909081104">
          <w:marLeft w:val="0"/>
          <w:marRight w:val="0"/>
          <w:marTop w:val="0"/>
          <w:marBottom w:val="150"/>
          <w:divBdr>
            <w:top w:val="none" w:sz="0" w:space="0" w:color="auto"/>
            <w:left w:val="none" w:sz="0" w:space="0" w:color="auto"/>
            <w:bottom w:val="none" w:sz="0" w:space="0" w:color="auto"/>
            <w:right w:val="none" w:sz="0" w:space="0" w:color="auto"/>
          </w:divBdr>
        </w:div>
      </w:divsChild>
    </w:div>
    <w:div w:id="1744444951">
      <w:bodyDiv w:val="1"/>
      <w:marLeft w:val="0"/>
      <w:marRight w:val="0"/>
      <w:marTop w:val="0"/>
      <w:marBottom w:val="0"/>
      <w:divBdr>
        <w:top w:val="none" w:sz="0" w:space="0" w:color="auto"/>
        <w:left w:val="none" w:sz="0" w:space="0" w:color="auto"/>
        <w:bottom w:val="none" w:sz="0" w:space="0" w:color="auto"/>
        <w:right w:val="none" w:sz="0" w:space="0" w:color="auto"/>
      </w:divBdr>
      <w:divsChild>
        <w:div w:id="1785616623">
          <w:marLeft w:val="0"/>
          <w:marRight w:val="0"/>
          <w:marTop w:val="0"/>
          <w:marBottom w:val="0"/>
          <w:divBdr>
            <w:top w:val="none" w:sz="0" w:space="0" w:color="auto"/>
            <w:left w:val="none" w:sz="0" w:space="0" w:color="auto"/>
            <w:bottom w:val="none" w:sz="0" w:space="0" w:color="auto"/>
            <w:right w:val="none" w:sz="0" w:space="0" w:color="auto"/>
          </w:divBdr>
        </w:div>
        <w:div w:id="1897669077">
          <w:marLeft w:val="0"/>
          <w:marRight w:val="0"/>
          <w:marTop w:val="0"/>
          <w:marBottom w:val="0"/>
          <w:divBdr>
            <w:top w:val="none" w:sz="0" w:space="0" w:color="auto"/>
            <w:left w:val="none" w:sz="0" w:space="0" w:color="auto"/>
            <w:bottom w:val="none" w:sz="0" w:space="0" w:color="auto"/>
            <w:right w:val="none" w:sz="0" w:space="0" w:color="auto"/>
          </w:divBdr>
          <w:divsChild>
            <w:div w:id="1236624083">
              <w:marLeft w:val="0"/>
              <w:marRight w:val="0"/>
              <w:marTop w:val="0"/>
              <w:marBottom w:val="0"/>
              <w:divBdr>
                <w:top w:val="none" w:sz="0" w:space="0" w:color="auto"/>
                <w:left w:val="none" w:sz="0" w:space="0" w:color="auto"/>
                <w:bottom w:val="none" w:sz="0" w:space="0" w:color="auto"/>
                <w:right w:val="none" w:sz="0" w:space="0" w:color="auto"/>
              </w:divBdr>
            </w:div>
          </w:divsChild>
        </w:div>
        <w:div w:id="1900549857">
          <w:marLeft w:val="0"/>
          <w:marRight w:val="0"/>
          <w:marTop w:val="0"/>
          <w:marBottom w:val="0"/>
          <w:divBdr>
            <w:top w:val="none" w:sz="0" w:space="0" w:color="auto"/>
            <w:left w:val="none" w:sz="0" w:space="0" w:color="auto"/>
            <w:bottom w:val="none" w:sz="0" w:space="0" w:color="auto"/>
            <w:right w:val="none" w:sz="0" w:space="0" w:color="auto"/>
          </w:divBdr>
        </w:div>
      </w:divsChild>
    </w:div>
    <w:div w:id="1744639384">
      <w:bodyDiv w:val="1"/>
      <w:marLeft w:val="0"/>
      <w:marRight w:val="0"/>
      <w:marTop w:val="0"/>
      <w:marBottom w:val="0"/>
      <w:divBdr>
        <w:top w:val="none" w:sz="0" w:space="0" w:color="auto"/>
        <w:left w:val="none" w:sz="0" w:space="0" w:color="auto"/>
        <w:bottom w:val="none" w:sz="0" w:space="0" w:color="auto"/>
        <w:right w:val="none" w:sz="0" w:space="0" w:color="auto"/>
      </w:divBdr>
      <w:divsChild>
        <w:div w:id="875118149">
          <w:marLeft w:val="0"/>
          <w:marRight w:val="0"/>
          <w:marTop w:val="0"/>
          <w:marBottom w:val="0"/>
          <w:divBdr>
            <w:top w:val="none" w:sz="0" w:space="0" w:color="auto"/>
            <w:left w:val="none" w:sz="0" w:space="0" w:color="auto"/>
            <w:bottom w:val="none" w:sz="0" w:space="0" w:color="auto"/>
            <w:right w:val="none" w:sz="0" w:space="0" w:color="auto"/>
          </w:divBdr>
          <w:divsChild>
            <w:div w:id="751312451">
              <w:marLeft w:val="0"/>
              <w:marRight w:val="0"/>
              <w:marTop w:val="0"/>
              <w:marBottom w:val="150"/>
              <w:divBdr>
                <w:top w:val="none" w:sz="0" w:space="0" w:color="auto"/>
                <w:left w:val="none" w:sz="0" w:space="0" w:color="auto"/>
                <w:bottom w:val="none" w:sz="0" w:space="0" w:color="auto"/>
                <w:right w:val="none" w:sz="0" w:space="0" w:color="auto"/>
              </w:divBdr>
            </w:div>
            <w:div w:id="1652559557">
              <w:marLeft w:val="0"/>
              <w:marRight w:val="0"/>
              <w:marTop w:val="0"/>
              <w:marBottom w:val="0"/>
              <w:divBdr>
                <w:top w:val="none" w:sz="0" w:space="0" w:color="auto"/>
                <w:left w:val="none" w:sz="0" w:space="0" w:color="auto"/>
                <w:bottom w:val="none" w:sz="0" w:space="0" w:color="auto"/>
                <w:right w:val="none" w:sz="0" w:space="0" w:color="auto"/>
              </w:divBdr>
              <w:divsChild>
                <w:div w:id="160406669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4406957">
          <w:marLeft w:val="0"/>
          <w:marRight w:val="0"/>
          <w:marTop w:val="0"/>
          <w:marBottom w:val="150"/>
          <w:divBdr>
            <w:top w:val="none" w:sz="0" w:space="0" w:color="auto"/>
            <w:left w:val="none" w:sz="0" w:space="0" w:color="auto"/>
            <w:bottom w:val="none" w:sz="0" w:space="0" w:color="auto"/>
            <w:right w:val="none" w:sz="0" w:space="0" w:color="auto"/>
          </w:divBdr>
          <w:divsChild>
            <w:div w:id="1089156059">
              <w:marLeft w:val="0"/>
              <w:marRight w:val="0"/>
              <w:marTop w:val="0"/>
              <w:marBottom w:val="0"/>
              <w:divBdr>
                <w:top w:val="none" w:sz="0" w:space="0" w:color="auto"/>
                <w:left w:val="none" w:sz="0" w:space="0" w:color="auto"/>
                <w:bottom w:val="none" w:sz="0" w:space="0" w:color="auto"/>
                <w:right w:val="none" w:sz="0" w:space="0" w:color="auto"/>
              </w:divBdr>
              <w:divsChild>
                <w:div w:id="1944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987617">
      <w:bodyDiv w:val="1"/>
      <w:marLeft w:val="0"/>
      <w:marRight w:val="0"/>
      <w:marTop w:val="0"/>
      <w:marBottom w:val="0"/>
      <w:divBdr>
        <w:top w:val="none" w:sz="0" w:space="0" w:color="auto"/>
        <w:left w:val="none" w:sz="0" w:space="0" w:color="auto"/>
        <w:bottom w:val="none" w:sz="0" w:space="0" w:color="auto"/>
        <w:right w:val="none" w:sz="0" w:space="0" w:color="auto"/>
      </w:divBdr>
      <w:divsChild>
        <w:div w:id="1478373355">
          <w:marLeft w:val="0"/>
          <w:marRight w:val="0"/>
          <w:marTop w:val="0"/>
          <w:marBottom w:val="0"/>
          <w:divBdr>
            <w:top w:val="none" w:sz="0" w:space="0" w:color="auto"/>
            <w:left w:val="none" w:sz="0" w:space="0" w:color="auto"/>
            <w:bottom w:val="none" w:sz="0" w:space="0" w:color="auto"/>
            <w:right w:val="none" w:sz="0" w:space="0" w:color="auto"/>
          </w:divBdr>
          <w:divsChild>
            <w:div w:id="285553299">
              <w:marLeft w:val="0"/>
              <w:marRight w:val="0"/>
              <w:marTop w:val="0"/>
              <w:marBottom w:val="0"/>
              <w:divBdr>
                <w:top w:val="none" w:sz="0" w:space="0" w:color="auto"/>
                <w:left w:val="none" w:sz="0" w:space="0" w:color="auto"/>
                <w:bottom w:val="none" w:sz="0" w:space="0" w:color="auto"/>
                <w:right w:val="none" w:sz="0" w:space="0" w:color="auto"/>
              </w:divBdr>
              <w:divsChild>
                <w:div w:id="1173253004">
                  <w:marLeft w:val="0"/>
                  <w:marRight w:val="0"/>
                  <w:marTop w:val="225"/>
                  <w:marBottom w:val="225"/>
                  <w:divBdr>
                    <w:top w:val="none" w:sz="0" w:space="0" w:color="auto"/>
                    <w:left w:val="none" w:sz="0" w:space="0" w:color="auto"/>
                    <w:bottom w:val="none" w:sz="0" w:space="0" w:color="auto"/>
                    <w:right w:val="none" w:sz="0" w:space="0" w:color="auto"/>
                  </w:divBdr>
                </w:div>
              </w:divsChild>
            </w:div>
            <w:div w:id="976883975">
              <w:marLeft w:val="0"/>
              <w:marRight w:val="0"/>
              <w:marTop w:val="0"/>
              <w:marBottom w:val="150"/>
              <w:divBdr>
                <w:top w:val="none" w:sz="0" w:space="0" w:color="auto"/>
                <w:left w:val="none" w:sz="0" w:space="0" w:color="auto"/>
                <w:bottom w:val="none" w:sz="0" w:space="0" w:color="auto"/>
                <w:right w:val="none" w:sz="0" w:space="0" w:color="auto"/>
              </w:divBdr>
            </w:div>
          </w:divsChild>
        </w:div>
        <w:div w:id="1637030982">
          <w:marLeft w:val="0"/>
          <w:marRight w:val="0"/>
          <w:marTop w:val="0"/>
          <w:marBottom w:val="150"/>
          <w:divBdr>
            <w:top w:val="none" w:sz="0" w:space="0" w:color="auto"/>
            <w:left w:val="none" w:sz="0" w:space="0" w:color="auto"/>
            <w:bottom w:val="none" w:sz="0" w:space="0" w:color="auto"/>
            <w:right w:val="none" w:sz="0" w:space="0" w:color="auto"/>
          </w:divBdr>
          <w:divsChild>
            <w:div w:id="162819299">
              <w:marLeft w:val="0"/>
              <w:marRight w:val="0"/>
              <w:marTop w:val="0"/>
              <w:marBottom w:val="0"/>
              <w:divBdr>
                <w:top w:val="none" w:sz="0" w:space="0" w:color="auto"/>
                <w:left w:val="none" w:sz="0" w:space="0" w:color="auto"/>
                <w:bottom w:val="none" w:sz="0" w:space="0" w:color="auto"/>
                <w:right w:val="none" w:sz="0" w:space="0" w:color="auto"/>
              </w:divBdr>
              <w:divsChild>
                <w:div w:id="12365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13423">
      <w:bodyDiv w:val="1"/>
      <w:marLeft w:val="0"/>
      <w:marRight w:val="0"/>
      <w:marTop w:val="0"/>
      <w:marBottom w:val="0"/>
      <w:divBdr>
        <w:top w:val="none" w:sz="0" w:space="0" w:color="auto"/>
        <w:left w:val="none" w:sz="0" w:space="0" w:color="auto"/>
        <w:bottom w:val="none" w:sz="0" w:space="0" w:color="auto"/>
        <w:right w:val="none" w:sz="0" w:space="0" w:color="auto"/>
      </w:divBdr>
      <w:divsChild>
        <w:div w:id="1155803331">
          <w:marLeft w:val="0"/>
          <w:marRight w:val="0"/>
          <w:marTop w:val="0"/>
          <w:marBottom w:val="0"/>
          <w:divBdr>
            <w:top w:val="none" w:sz="0" w:space="0" w:color="auto"/>
            <w:left w:val="none" w:sz="0" w:space="0" w:color="auto"/>
            <w:bottom w:val="none" w:sz="0" w:space="0" w:color="auto"/>
            <w:right w:val="none" w:sz="0" w:space="0" w:color="auto"/>
          </w:divBdr>
          <w:divsChild>
            <w:div w:id="433598856">
              <w:marLeft w:val="0"/>
              <w:marRight w:val="0"/>
              <w:marTop w:val="0"/>
              <w:marBottom w:val="0"/>
              <w:divBdr>
                <w:top w:val="none" w:sz="0" w:space="0" w:color="auto"/>
                <w:left w:val="none" w:sz="0" w:space="0" w:color="auto"/>
                <w:bottom w:val="none" w:sz="0" w:space="0" w:color="auto"/>
                <w:right w:val="none" w:sz="0" w:space="0" w:color="auto"/>
              </w:divBdr>
              <w:divsChild>
                <w:div w:id="439764774">
                  <w:marLeft w:val="0"/>
                  <w:marRight w:val="0"/>
                  <w:marTop w:val="0"/>
                  <w:marBottom w:val="0"/>
                  <w:divBdr>
                    <w:top w:val="none" w:sz="0" w:space="0" w:color="auto"/>
                    <w:left w:val="none" w:sz="0" w:space="0" w:color="auto"/>
                    <w:bottom w:val="none" w:sz="0" w:space="0" w:color="auto"/>
                    <w:right w:val="none" w:sz="0" w:space="0" w:color="auto"/>
                  </w:divBdr>
                  <w:divsChild>
                    <w:div w:id="181283497">
                      <w:marLeft w:val="0"/>
                      <w:marRight w:val="0"/>
                      <w:marTop w:val="0"/>
                      <w:marBottom w:val="0"/>
                      <w:divBdr>
                        <w:top w:val="none" w:sz="0" w:space="0" w:color="auto"/>
                        <w:left w:val="none" w:sz="0" w:space="0" w:color="auto"/>
                        <w:bottom w:val="none" w:sz="0" w:space="0" w:color="auto"/>
                        <w:right w:val="none" w:sz="0" w:space="0" w:color="auto"/>
                      </w:divBdr>
                      <w:divsChild>
                        <w:div w:id="665325382">
                          <w:marLeft w:val="0"/>
                          <w:marRight w:val="0"/>
                          <w:marTop w:val="0"/>
                          <w:marBottom w:val="0"/>
                          <w:divBdr>
                            <w:top w:val="none" w:sz="0" w:space="0" w:color="auto"/>
                            <w:left w:val="none" w:sz="0" w:space="0" w:color="auto"/>
                            <w:bottom w:val="none" w:sz="0" w:space="0" w:color="auto"/>
                            <w:right w:val="none" w:sz="0" w:space="0" w:color="auto"/>
                          </w:divBdr>
                          <w:divsChild>
                            <w:div w:id="1572540802">
                              <w:marLeft w:val="0"/>
                              <w:marRight w:val="0"/>
                              <w:marTop w:val="0"/>
                              <w:marBottom w:val="0"/>
                              <w:divBdr>
                                <w:top w:val="none" w:sz="0" w:space="0" w:color="auto"/>
                                <w:left w:val="none" w:sz="0" w:space="0" w:color="auto"/>
                                <w:bottom w:val="none" w:sz="0" w:space="0" w:color="auto"/>
                                <w:right w:val="none" w:sz="0" w:space="0" w:color="auto"/>
                              </w:divBdr>
                              <w:divsChild>
                                <w:div w:id="120618455">
                                  <w:marLeft w:val="0"/>
                                  <w:marRight w:val="0"/>
                                  <w:marTop w:val="0"/>
                                  <w:marBottom w:val="0"/>
                                  <w:divBdr>
                                    <w:top w:val="none" w:sz="0" w:space="0" w:color="auto"/>
                                    <w:left w:val="none" w:sz="0" w:space="0" w:color="auto"/>
                                    <w:bottom w:val="none" w:sz="0" w:space="0" w:color="auto"/>
                                    <w:right w:val="none" w:sz="0" w:space="0" w:color="auto"/>
                                  </w:divBdr>
                                  <w:divsChild>
                                    <w:div w:id="1399674256">
                                      <w:marLeft w:val="0"/>
                                      <w:marRight w:val="0"/>
                                      <w:marTop w:val="0"/>
                                      <w:marBottom w:val="0"/>
                                      <w:divBdr>
                                        <w:top w:val="none" w:sz="0" w:space="0" w:color="auto"/>
                                        <w:left w:val="none" w:sz="0" w:space="0" w:color="auto"/>
                                        <w:bottom w:val="none" w:sz="0" w:space="0" w:color="auto"/>
                                        <w:right w:val="none" w:sz="0" w:space="0" w:color="auto"/>
                                      </w:divBdr>
                                      <w:divsChild>
                                        <w:div w:id="9558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831373">
      <w:bodyDiv w:val="1"/>
      <w:marLeft w:val="0"/>
      <w:marRight w:val="0"/>
      <w:marTop w:val="0"/>
      <w:marBottom w:val="0"/>
      <w:divBdr>
        <w:top w:val="none" w:sz="0" w:space="0" w:color="auto"/>
        <w:left w:val="none" w:sz="0" w:space="0" w:color="auto"/>
        <w:bottom w:val="none" w:sz="0" w:space="0" w:color="auto"/>
        <w:right w:val="none" w:sz="0" w:space="0" w:color="auto"/>
      </w:divBdr>
      <w:divsChild>
        <w:div w:id="1304430662">
          <w:marLeft w:val="0"/>
          <w:marRight w:val="0"/>
          <w:marTop w:val="0"/>
          <w:marBottom w:val="0"/>
          <w:divBdr>
            <w:top w:val="none" w:sz="0" w:space="0" w:color="auto"/>
            <w:left w:val="none" w:sz="0" w:space="0" w:color="auto"/>
            <w:bottom w:val="none" w:sz="0" w:space="0" w:color="auto"/>
            <w:right w:val="none" w:sz="0" w:space="0" w:color="auto"/>
          </w:divBdr>
          <w:divsChild>
            <w:div w:id="2024937859">
              <w:marLeft w:val="0"/>
              <w:marRight w:val="0"/>
              <w:marTop w:val="225"/>
              <w:marBottom w:val="225"/>
              <w:divBdr>
                <w:top w:val="none" w:sz="0" w:space="0" w:color="auto"/>
                <w:left w:val="none" w:sz="0" w:space="0" w:color="auto"/>
                <w:bottom w:val="none" w:sz="0" w:space="0" w:color="auto"/>
                <w:right w:val="none" w:sz="0" w:space="0" w:color="auto"/>
              </w:divBdr>
            </w:div>
          </w:divsChild>
        </w:div>
        <w:div w:id="1350718706">
          <w:marLeft w:val="0"/>
          <w:marRight w:val="0"/>
          <w:marTop w:val="0"/>
          <w:marBottom w:val="150"/>
          <w:divBdr>
            <w:top w:val="none" w:sz="0" w:space="0" w:color="auto"/>
            <w:left w:val="none" w:sz="0" w:space="0" w:color="auto"/>
            <w:bottom w:val="none" w:sz="0" w:space="0" w:color="auto"/>
            <w:right w:val="none" w:sz="0" w:space="0" w:color="auto"/>
          </w:divBdr>
          <w:divsChild>
            <w:div w:id="755437951">
              <w:marLeft w:val="0"/>
              <w:marRight w:val="0"/>
              <w:marTop w:val="0"/>
              <w:marBottom w:val="0"/>
              <w:divBdr>
                <w:top w:val="none" w:sz="0" w:space="0" w:color="auto"/>
                <w:left w:val="none" w:sz="0" w:space="0" w:color="auto"/>
                <w:bottom w:val="none" w:sz="0" w:space="0" w:color="auto"/>
                <w:right w:val="none" w:sz="0" w:space="0" w:color="auto"/>
              </w:divBdr>
              <w:divsChild>
                <w:div w:id="9670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7319">
          <w:marLeft w:val="0"/>
          <w:marRight w:val="0"/>
          <w:marTop w:val="0"/>
          <w:marBottom w:val="150"/>
          <w:divBdr>
            <w:top w:val="none" w:sz="0" w:space="0" w:color="auto"/>
            <w:left w:val="none" w:sz="0" w:space="0" w:color="auto"/>
            <w:bottom w:val="none" w:sz="0" w:space="0" w:color="auto"/>
            <w:right w:val="none" w:sz="0" w:space="0" w:color="auto"/>
          </w:divBdr>
        </w:div>
      </w:divsChild>
    </w:div>
    <w:div w:id="1746412073">
      <w:bodyDiv w:val="1"/>
      <w:marLeft w:val="0"/>
      <w:marRight w:val="0"/>
      <w:marTop w:val="0"/>
      <w:marBottom w:val="0"/>
      <w:divBdr>
        <w:top w:val="none" w:sz="0" w:space="0" w:color="auto"/>
        <w:left w:val="none" w:sz="0" w:space="0" w:color="auto"/>
        <w:bottom w:val="none" w:sz="0" w:space="0" w:color="auto"/>
        <w:right w:val="none" w:sz="0" w:space="0" w:color="auto"/>
      </w:divBdr>
      <w:divsChild>
        <w:div w:id="1821726946">
          <w:marLeft w:val="0"/>
          <w:marRight w:val="0"/>
          <w:marTop w:val="0"/>
          <w:marBottom w:val="0"/>
          <w:divBdr>
            <w:top w:val="none" w:sz="0" w:space="0" w:color="auto"/>
            <w:left w:val="none" w:sz="0" w:space="0" w:color="auto"/>
            <w:bottom w:val="dotted" w:sz="6" w:space="4" w:color="DDDDDD"/>
            <w:right w:val="none" w:sz="0" w:space="0" w:color="auto"/>
          </w:divBdr>
        </w:div>
      </w:divsChild>
    </w:div>
    <w:div w:id="1746757468">
      <w:bodyDiv w:val="1"/>
      <w:marLeft w:val="0"/>
      <w:marRight w:val="0"/>
      <w:marTop w:val="0"/>
      <w:marBottom w:val="0"/>
      <w:divBdr>
        <w:top w:val="none" w:sz="0" w:space="0" w:color="auto"/>
        <w:left w:val="none" w:sz="0" w:space="0" w:color="auto"/>
        <w:bottom w:val="none" w:sz="0" w:space="0" w:color="auto"/>
        <w:right w:val="none" w:sz="0" w:space="0" w:color="auto"/>
      </w:divBdr>
      <w:divsChild>
        <w:div w:id="616106124">
          <w:marLeft w:val="0"/>
          <w:marRight w:val="0"/>
          <w:marTop w:val="0"/>
          <w:marBottom w:val="0"/>
          <w:divBdr>
            <w:top w:val="none" w:sz="0" w:space="0" w:color="auto"/>
            <w:left w:val="none" w:sz="0" w:space="0" w:color="auto"/>
            <w:bottom w:val="none" w:sz="0" w:space="0" w:color="auto"/>
            <w:right w:val="none" w:sz="0" w:space="0" w:color="auto"/>
          </w:divBdr>
          <w:divsChild>
            <w:div w:id="103043688">
              <w:marLeft w:val="0"/>
              <w:marRight w:val="0"/>
              <w:marTop w:val="0"/>
              <w:marBottom w:val="0"/>
              <w:divBdr>
                <w:top w:val="none" w:sz="0" w:space="0" w:color="auto"/>
                <w:left w:val="none" w:sz="0" w:space="0" w:color="auto"/>
                <w:bottom w:val="none" w:sz="0" w:space="0" w:color="auto"/>
                <w:right w:val="none" w:sz="0" w:space="0" w:color="auto"/>
              </w:divBdr>
            </w:div>
            <w:div w:id="236328854">
              <w:marLeft w:val="0"/>
              <w:marRight w:val="0"/>
              <w:marTop w:val="0"/>
              <w:marBottom w:val="0"/>
              <w:divBdr>
                <w:top w:val="none" w:sz="0" w:space="0" w:color="auto"/>
                <w:left w:val="none" w:sz="0" w:space="0" w:color="auto"/>
                <w:bottom w:val="none" w:sz="0" w:space="0" w:color="auto"/>
                <w:right w:val="none" w:sz="0" w:space="0" w:color="auto"/>
              </w:divBdr>
            </w:div>
            <w:div w:id="543636920">
              <w:marLeft w:val="0"/>
              <w:marRight w:val="0"/>
              <w:marTop w:val="0"/>
              <w:marBottom w:val="0"/>
              <w:divBdr>
                <w:top w:val="none" w:sz="0" w:space="0" w:color="auto"/>
                <w:left w:val="none" w:sz="0" w:space="0" w:color="auto"/>
                <w:bottom w:val="none" w:sz="0" w:space="0" w:color="auto"/>
                <w:right w:val="none" w:sz="0" w:space="0" w:color="auto"/>
              </w:divBdr>
            </w:div>
            <w:div w:id="564029942">
              <w:marLeft w:val="0"/>
              <w:marRight w:val="0"/>
              <w:marTop w:val="0"/>
              <w:marBottom w:val="0"/>
              <w:divBdr>
                <w:top w:val="none" w:sz="0" w:space="0" w:color="auto"/>
                <w:left w:val="none" w:sz="0" w:space="0" w:color="auto"/>
                <w:bottom w:val="none" w:sz="0" w:space="0" w:color="auto"/>
                <w:right w:val="none" w:sz="0" w:space="0" w:color="auto"/>
              </w:divBdr>
            </w:div>
            <w:div w:id="618415601">
              <w:marLeft w:val="0"/>
              <w:marRight w:val="0"/>
              <w:marTop w:val="0"/>
              <w:marBottom w:val="0"/>
              <w:divBdr>
                <w:top w:val="none" w:sz="0" w:space="0" w:color="auto"/>
                <w:left w:val="none" w:sz="0" w:space="0" w:color="auto"/>
                <w:bottom w:val="none" w:sz="0" w:space="0" w:color="auto"/>
                <w:right w:val="none" w:sz="0" w:space="0" w:color="auto"/>
              </w:divBdr>
            </w:div>
            <w:div w:id="701714155">
              <w:marLeft w:val="0"/>
              <w:marRight w:val="0"/>
              <w:marTop w:val="0"/>
              <w:marBottom w:val="0"/>
              <w:divBdr>
                <w:top w:val="none" w:sz="0" w:space="0" w:color="auto"/>
                <w:left w:val="none" w:sz="0" w:space="0" w:color="auto"/>
                <w:bottom w:val="none" w:sz="0" w:space="0" w:color="auto"/>
                <w:right w:val="none" w:sz="0" w:space="0" w:color="auto"/>
              </w:divBdr>
            </w:div>
            <w:div w:id="790323029">
              <w:marLeft w:val="0"/>
              <w:marRight w:val="0"/>
              <w:marTop w:val="0"/>
              <w:marBottom w:val="0"/>
              <w:divBdr>
                <w:top w:val="none" w:sz="0" w:space="0" w:color="auto"/>
                <w:left w:val="none" w:sz="0" w:space="0" w:color="auto"/>
                <w:bottom w:val="none" w:sz="0" w:space="0" w:color="auto"/>
                <w:right w:val="none" w:sz="0" w:space="0" w:color="auto"/>
              </w:divBdr>
            </w:div>
            <w:div w:id="859777795">
              <w:marLeft w:val="0"/>
              <w:marRight w:val="0"/>
              <w:marTop w:val="0"/>
              <w:marBottom w:val="0"/>
              <w:divBdr>
                <w:top w:val="none" w:sz="0" w:space="0" w:color="auto"/>
                <w:left w:val="none" w:sz="0" w:space="0" w:color="auto"/>
                <w:bottom w:val="none" w:sz="0" w:space="0" w:color="auto"/>
                <w:right w:val="none" w:sz="0" w:space="0" w:color="auto"/>
              </w:divBdr>
            </w:div>
            <w:div w:id="1074089669">
              <w:marLeft w:val="0"/>
              <w:marRight w:val="0"/>
              <w:marTop w:val="0"/>
              <w:marBottom w:val="0"/>
              <w:divBdr>
                <w:top w:val="none" w:sz="0" w:space="0" w:color="auto"/>
                <w:left w:val="none" w:sz="0" w:space="0" w:color="auto"/>
                <w:bottom w:val="none" w:sz="0" w:space="0" w:color="auto"/>
                <w:right w:val="none" w:sz="0" w:space="0" w:color="auto"/>
              </w:divBdr>
            </w:div>
            <w:div w:id="1307583982">
              <w:marLeft w:val="0"/>
              <w:marRight w:val="0"/>
              <w:marTop w:val="0"/>
              <w:marBottom w:val="0"/>
              <w:divBdr>
                <w:top w:val="none" w:sz="0" w:space="0" w:color="auto"/>
                <w:left w:val="none" w:sz="0" w:space="0" w:color="auto"/>
                <w:bottom w:val="none" w:sz="0" w:space="0" w:color="auto"/>
                <w:right w:val="none" w:sz="0" w:space="0" w:color="auto"/>
              </w:divBdr>
            </w:div>
            <w:div w:id="1417173121">
              <w:marLeft w:val="0"/>
              <w:marRight w:val="0"/>
              <w:marTop w:val="0"/>
              <w:marBottom w:val="0"/>
              <w:divBdr>
                <w:top w:val="none" w:sz="0" w:space="0" w:color="auto"/>
                <w:left w:val="none" w:sz="0" w:space="0" w:color="auto"/>
                <w:bottom w:val="none" w:sz="0" w:space="0" w:color="auto"/>
                <w:right w:val="none" w:sz="0" w:space="0" w:color="auto"/>
              </w:divBdr>
            </w:div>
            <w:div w:id="1434208474">
              <w:marLeft w:val="0"/>
              <w:marRight w:val="0"/>
              <w:marTop w:val="0"/>
              <w:marBottom w:val="0"/>
              <w:divBdr>
                <w:top w:val="none" w:sz="0" w:space="0" w:color="auto"/>
                <w:left w:val="none" w:sz="0" w:space="0" w:color="auto"/>
                <w:bottom w:val="none" w:sz="0" w:space="0" w:color="auto"/>
                <w:right w:val="none" w:sz="0" w:space="0" w:color="auto"/>
              </w:divBdr>
            </w:div>
            <w:div w:id="1436903772">
              <w:marLeft w:val="0"/>
              <w:marRight w:val="0"/>
              <w:marTop w:val="0"/>
              <w:marBottom w:val="0"/>
              <w:divBdr>
                <w:top w:val="none" w:sz="0" w:space="0" w:color="auto"/>
                <w:left w:val="none" w:sz="0" w:space="0" w:color="auto"/>
                <w:bottom w:val="none" w:sz="0" w:space="0" w:color="auto"/>
                <w:right w:val="none" w:sz="0" w:space="0" w:color="auto"/>
              </w:divBdr>
            </w:div>
            <w:div w:id="1720666828">
              <w:marLeft w:val="0"/>
              <w:marRight w:val="0"/>
              <w:marTop w:val="0"/>
              <w:marBottom w:val="0"/>
              <w:divBdr>
                <w:top w:val="none" w:sz="0" w:space="0" w:color="auto"/>
                <w:left w:val="none" w:sz="0" w:space="0" w:color="auto"/>
                <w:bottom w:val="none" w:sz="0" w:space="0" w:color="auto"/>
                <w:right w:val="none" w:sz="0" w:space="0" w:color="auto"/>
              </w:divBdr>
            </w:div>
            <w:div w:id="1724669769">
              <w:marLeft w:val="0"/>
              <w:marRight w:val="0"/>
              <w:marTop w:val="0"/>
              <w:marBottom w:val="0"/>
              <w:divBdr>
                <w:top w:val="none" w:sz="0" w:space="0" w:color="auto"/>
                <w:left w:val="none" w:sz="0" w:space="0" w:color="auto"/>
                <w:bottom w:val="none" w:sz="0" w:space="0" w:color="auto"/>
                <w:right w:val="none" w:sz="0" w:space="0" w:color="auto"/>
              </w:divBdr>
            </w:div>
            <w:div w:id="1841505524">
              <w:marLeft w:val="0"/>
              <w:marRight w:val="0"/>
              <w:marTop w:val="0"/>
              <w:marBottom w:val="0"/>
              <w:divBdr>
                <w:top w:val="none" w:sz="0" w:space="0" w:color="auto"/>
                <w:left w:val="none" w:sz="0" w:space="0" w:color="auto"/>
                <w:bottom w:val="none" w:sz="0" w:space="0" w:color="auto"/>
                <w:right w:val="none" w:sz="0" w:space="0" w:color="auto"/>
              </w:divBdr>
            </w:div>
            <w:div w:id="1846556238">
              <w:marLeft w:val="0"/>
              <w:marRight w:val="0"/>
              <w:marTop w:val="0"/>
              <w:marBottom w:val="0"/>
              <w:divBdr>
                <w:top w:val="none" w:sz="0" w:space="0" w:color="auto"/>
                <w:left w:val="none" w:sz="0" w:space="0" w:color="auto"/>
                <w:bottom w:val="none" w:sz="0" w:space="0" w:color="auto"/>
                <w:right w:val="none" w:sz="0" w:space="0" w:color="auto"/>
              </w:divBdr>
            </w:div>
            <w:div w:id="1846898647">
              <w:marLeft w:val="0"/>
              <w:marRight w:val="0"/>
              <w:marTop w:val="0"/>
              <w:marBottom w:val="0"/>
              <w:divBdr>
                <w:top w:val="none" w:sz="0" w:space="0" w:color="auto"/>
                <w:left w:val="none" w:sz="0" w:space="0" w:color="auto"/>
                <w:bottom w:val="none" w:sz="0" w:space="0" w:color="auto"/>
                <w:right w:val="none" w:sz="0" w:space="0" w:color="auto"/>
              </w:divBdr>
            </w:div>
            <w:div w:id="1975476566">
              <w:marLeft w:val="0"/>
              <w:marRight w:val="0"/>
              <w:marTop w:val="0"/>
              <w:marBottom w:val="0"/>
              <w:divBdr>
                <w:top w:val="none" w:sz="0" w:space="0" w:color="auto"/>
                <w:left w:val="none" w:sz="0" w:space="0" w:color="auto"/>
                <w:bottom w:val="none" w:sz="0" w:space="0" w:color="auto"/>
                <w:right w:val="none" w:sz="0" w:space="0" w:color="auto"/>
              </w:divBdr>
            </w:div>
            <w:div w:id="1982687291">
              <w:marLeft w:val="0"/>
              <w:marRight w:val="0"/>
              <w:marTop w:val="0"/>
              <w:marBottom w:val="0"/>
              <w:divBdr>
                <w:top w:val="none" w:sz="0" w:space="0" w:color="auto"/>
                <w:left w:val="none" w:sz="0" w:space="0" w:color="auto"/>
                <w:bottom w:val="none" w:sz="0" w:space="0" w:color="auto"/>
                <w:right w:val="none" w:sz="0" w:space="0" w:color="auto"/>
              </w:divBdr>
            </w:div>
            <w:div w:id="2095396023">
              <w:marLeft w:val="0"/>
              <w:marRight w:val="0"/>
              <w:marTop w:val="0"/>
              <w:marBottom w:val="0"/>
              <w:divBdr>
                <w:top w:val="none" w:sz="0" w:space="0" w:color="auto"/>
                <w:left w:val="none" w:sz="0" w:space="0" w:color="auto"/>
                <w:bottom w:val="none" w:sz="0" w:space="0" w:color="auto"/>
                <w:right w:val="none" w:sz="0" w:space="0" w:color="auto"/>
              </w:divBdr>
            </w:div>
            <w:div w:id="2102484398">
              <w:marLeft w:val="0"/>
              <w:marRight w:val="0"/>
              <w:marTop w:val="0"/>
              <w:marBottom w:val="0"/>
              <w:divBdr>
                <w:top w:val="none" w:sz="0" w:space="0" w:color="auto"/>
                <w:left w:val="none" w:sz="0" w:space="0" w:color="auto"/>
                <w:bottom w:val="none" w:sz="0" w:space="0" w:color="auto"/>
                <w:right w:val="none" w:sz="0" w:space="0" w:color="auto"/>
              </w:divBdr>
            </w:div>
            <w:div w:id="212685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59461">
      <w:bodyDiv w:val="1"/>
      <w:marLeft w:val="0"/>
      <w:marRight w:val="0"/>
      <w:marTop w:val="0"/>
      <w:marBottom w:val="0"/>
      <w:divBdr>
        <w:top w:val="none" w:sz="0" w:space="0" w:color="auto"/>
        <w:left w:val="none" w:sz="0" w:space="0" w:color="auto"/>
        <w:bottom w:val="none" w:sz="0" w:space="0" w:color="auto"/>
        <w:right w:val="none" w:sz="0" w:space="0" w:color="auto"/>
      </w:divBdr>
      <w:divsChild>
        <w:div w:id="1729765241">
          <w:marLeft w:val="0"/>
          <w:marRight w:val="0"/>
          <w:marTop w:val="0"/>
          <w:marBottom w:val="0"/>
          <w:divBdr>
            <w:top w:val="none" w:sz="0" w:space="0" w:color="auto"/>
            <w:left w:val="none" w:sz="0" w:space="0" w:color="auto"/>
            <w:bottom w:val="none" w:sz="0" w:space="0" w:color="auto"/>
            <w:right w:val="none" w:sz="0" w:space="0" w:color="auto"/>
          </w:divBdr>
          <w:divsChild>
            <w:div w:id="916089992">
              <w:marLeft w:val="0"/>
              <w:marRight w:val="0"/>
              <w:marTop w:val="0"/>
              <w:marBottom w:val="150"/>
              <w:divBdr>
                <w:top w:val="none" w:sz="0" w:space="0" w:color="auto"/>
                <w:left w:val="none" w:sz="0" w:space="0" w:color="auto"/>
                <w:bottom w:val="none" w:sz="0" w:space="0" w:color="auto"/>
                <w:right w:val="none" w:sz="0" w:space="0" w:color="auto"/>
              </w:divBdr>
            </w:div>
            <w:div w:id="12926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51590">
      <w:bodyDiv w:val="1"/>
      <w:marLeft w:val="0"/>
      <w:marRight w:val="0"/>
      <w:marTop w:val="0"/>
      <w:marBottom w:val="0"/>
      <w:divBdr>
        <w:top w:val="none" w:sz="0" w:space="0" w:color="auto"/>
        <w:left w:val="none" w:sz="0" w:space="0" w:color="auto"/>
        <w:bottom w:val="none" w:sz="0" w:space="0" w:color="auto"/>
        <w:right w:val="none" w:sz="0" w:space="0" w:color="auto"/>
      </w:divBdr>
      <w:divsChild>
        <w:div w:id="1527132089">
          <w:marLeft w:val="0"/>
          <w:marRight w:val="0"/>
          <w:marTop w:val="0"/>
          <w:marBottom w:val="0"/>
          <w:divBdr>
            <w:top w:val="none" w:sz="0" w:space="0" w:color="auto"/>
            <w:left w:val="none" w:sz="0" w:space="0" w:color="auto"/>
            <w:bottom w:val="none" w:sz="0" w:space="0" w:color="auto"/>
            <w:right w:val="none" w:sz="0" w:space="0" w:color="auto"/>
          </w:divBdr>
        </w:div>
      </w:divsChild>
    </w:div>
    <w:div w:id="1747141619">
      <w:bodyDiv w:val="1"/>
      <w:marLeft w:val="0"/>
      <w:marRight w:val="0"/>
      <w:marTop w:val="0"/>
      <w:marBottom w:val="0"/>
      <w:divBdr>
        <w:top w:val="none" w:sz="0" w:space="0" w:color="auto"/>
        <w:left w:val="none" w:sz="0" w:space="0" w:color="auto"/>
        <w:bottom w:val="none" w:sz="0" w:space="0" w:color="auto"/>
        <w:right w:val="none" w:sz="0" w:space="0" w:color="auto"/>
      </w:divBdr>
      <w:divsChild>
        <w:div w:id="1387532912">
          <w:marLeft w:val="0"/>
          <w:marRight w:val="0"/>
          <w:marTop w:val="0"/>
          <w:marBottom w:val="0"/>
          <w:divBdr>
            <w:top w:val="none" w:sz="0" w:space="0" w:color="auto"/>
            <w:left w:val="none" w:sz="0" w:space="0" w:color="auto"/>
            <w:bottom w:val="dotted" w:sz="6" w:space="4" w:color="DDDDDD"/>
            <w:right w:val="none" w:sz="0" w:space="0" w:color="auto"/>
          </w:divBdr>
          <w:divsChild>
            <w:div w:id="13003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1709">
      <w:bodyDiv w:val="1"/>
      <w:marLeft w:val="0"/>
      <w:marRight w:val="0"/>
      <w:marTop w:val="0"/>
      <w:marBottom w:val="0"/>
      <w:divBdr>
        <w:top w:val="none" w:sz="0" w:space="0" w:color="auto"/>
        <w:left w:val="none" w:sz="0" w:space="0" w:color="auto"/>
        <w:bottom w:val="none" w:sz="0" w:space="0" w:color="auto"/>
        <w:right w:val="none" w:sz="0" w:space="0" w:color="auto"/>
      </w:divBdr>
    </w:div>
    <w:div w:id="1747722380">
      <w:bodyDiv w:val="1"/>
      <w:marLeft w:val="0"/>
      <w:marRight w:val="0"/>
      <w:marTop w:val="0"/>
      <w:marBottom w:val="0"/>
      <w:divBdr>
        <w:top w:val="none" w:sz="0" w:space="0" w:color="auto"/>
        <w:left w:val="none" w:sz="0" w:space="0" w:color="auto"/>
        <w:bottom w:val="none" w:sz="0" w:space="0" w:color="auto"/>
        <w:right w:val="none" w:sz="0" w:space="0" w:color="auto"/>
      </w:divBdr>
      <w:divsChild>
        <w:div w:id="97987496">
          <w:marLeft w:val="0"/>
          <w:marRight w:val="0"/>
          <w:marTop w:val="0"/>
          <w:marBottom w:val="0"/>
          <w:divBdr>
            <w:top w:val="none" w:sz="0" w:space="0" w:color="auto"/>
            <w:left w:val="none" w:sz="0" w:space="0" w:color="auto"/>
            <w:bottom w:val="none" w:sz="0" w:space="0" w:color="auto"/>
            <w:right w:val="none" w:sz="0" w:space="0" w:color="auto"/>
          </w:divBdr>
          <w:divsChild>
            <w:div w:id="323895401">
              <w:marLeft w:val="0"/>
              <w:marRight w:val="0"/>
              <w:marTop w:val="0"/>
              <w:marBottom w:val="150"/>
              <w:divBdr>
                <w:top w:val="none" w:sz="0" w:space="0" w:color="auto"/>
                <w:left w:val="none" w:sz="0" w:space="0" w:color="auto"/>
                <w:bottom w:val="none" w:sz="0" w:space="0" w:color="auto"/>
                <w:right w:val="none" w:sz="0" w:space="0" w:color="auto"/>
              </w:divBdr>
              <w:divsChild>
                <w:div w:id="520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7388">
          <w:marLeft w:val="0"/>
          <w:marRight w:val="225"/>
          <w:marTop w:val="0"/>
          <w:marBottom w:val="0"/>
          <w:divBdr>
            <w:top w:val="none" w:sz="0" w:space="0" w:color="auto"/>
            <w:left w:val="none" w:sz="0" w:space="0" w:color="auto"/>
            <w:bottom w:val="none" w:sz="0" w:space="0" w:color="auto"/>
            <w:right w:val="none" w:sz="0" w:space="0" w:color="auto"/>
          </w:divBdr>
          <w:divsChild>
            <w:div w:id="1731923731">
              <w:marLeft w:val="0"/>
              <w:marRight w:val="0"/>
              <w:marTop w:val="225"/>
              <w:marBottom w:val="0"/>
              <w:divBdr>
                <w:top w:val="none" w:sz="0" w:space="0" w:color="auto"/>
                <w:left w:val="none" w:sz="0" w:space="0" w:color="auto"/>
                <w:bottom w:val="none" w:sz="0" w:space="0" w:color="auto"/>
                <w:right w:val="none" w:sz="0" w:space="0" w:color="auto"/>
              </w:divBdr>
              <w:divsChild>
                <w:div w:id="18082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1354">
      <w:bodyDiv w:val="1"/>
      <w:marLeft w:val="0"/>
      <w:marRight w:val="0"/>
      <w:marTop w:val="0"/>
      <w:marBottom w:val="0"/>
      <w:divBdr>
        <w:top w:val="none" w:sz="0" w:space="0" w:color="auto"/>
        <w:left w:val="none" w:sz="0" w:space="0" w:color="auto"/>
        <w:bottom w:val="none" w:sz="0" w:space="0" w:color="auto"/>
        <w:right w:val="none" w:sz="0" w:space="0" w:color="auto"/>
      </w:divBdr>
    </w:div>
    <w:div w:id="1748762835">
      <w:bodyDiv w:val="1"/>
      <w:marLeft w:val="0"/>
      <w:marRight w:val="0"/>
      <w:marTop w:val="0"/>
      <w:marBottom w:val="0"/>
      <w:divBdr>
        <w:top w:val="none" w:sz="0" w:space="0" w:color="auto"/>
        <w:left w:val="none" w:sz="0" w:space="0" w:color="auto"/>
        <w:bottom w:val="none" w:sz="0" w:space="0" w:color="auto"/>
        <w:right w:val="none" w:sz="0" w:space="0" w:color="auto"/>
      </w:divBdr>
      <w:divsChild>
        <w:div w:id="1137992784">
          <w:marLeft w:val="0"/>
          <w:marRight w:val="0"/>
          <w:marTop w:val="0"/>
          <w:marBottom w:val="0"/>
          <w:divBdr>
            <w:top w:val="none" w:sz="0" w:space="0" w:color="auto"/>
            <w:left w:val="none" w:sz="0" w:space="0" w:color="auto"/>
            <w:bottom w:val="none" w:sz="0" w:space="0" w:color="auto"/>
            <w:right w:val="none" w:sz="0" w:space="0" w:color="auto"/>
          </w:divBdr>
          <w:divsChild>
            <w:div w:id="103379491">
              <w:marLeft w:val="0"/>
              <w:marRight w:val="0"/>
              <w:marTop w:val="0"/>
              <w:marBottom w:val="0"/>
              <w:divBdr>
                <w:top w:val="none" w:sz="0" w:space="0" w:color="auto"/>
                <w:left w:val="none" w:sz="0" w:space="0" w:color="auto"/>
                <w:bottom w:val="none" w:sz="0" w:space="0" w:color="auto"/>
                <w:right w:val="none" w:sz="0" w:space="0" w:color="auto"/>
              </w:divBdr>
              <w:divsChild>
                <w:div w:id="19205728">
                  <w:marLeft w:val="0"/>
                  <w:marRight w:val="0"/>
                  <w:marTop w:val="0"/>
                  <w:marBottom w:val="0"/>
                  <w:divBdr>
                    <w:top w:val="none" w:sz="0" w:space="0" w:color="auto"/>
                    <w:left w:val="none" w:sz="0" w:space="0" w:color="auto"/>
                    <w:bottom w:val="none" w:sz="0" w:space="0" w:color="auto"/>
                    <w:right w:val="none" w:sz="0" w:space="0" w:color="auto"/>
                  </w:divBdr>
                  <w:divsChild>
                    <w:div w:id="1413501831">
                      <w:marLeft w:val="0"/>
                      <w:marRight w:val="0"/>
                      <w:marTop w:val="0"/>
                      <w:marBottom w:val="0"/>
                      <w:divBdr>
                        <w:top w:val="none" w:sz="0" w:space="0" w:color="auto"/>
                        <w:left w:val="none" w:sz="0" w:space="0" w:color="auto"/>
                        <w:bottom w:val="none" w:sz="0" w:space="0" w:color="auto"/>
                        <w:right w:val="none" w:sz="0" w:space="0" w:color="auto"/>
                      </w:divBdr>
                      <w:divsChild>
                        <w:div w:id="778452435">
                          <w:marLeft w:val="0"/>
                          <w:marRight w:val="0"/>
                          <w:marTop w:val="0"/>
                          <w:marBottom w:val="0"/>
                          <w:divBdr>
                            <w:top w:val="none" w:sz="0" w:space="0" w:color="auto"/>
                            <w:left w:val="none" w:sz="0" w:space="0" w:color="auto"/>
                            <w:bottom w:val="none" w:sz="0" w:space="0" w:color="auto"/>
                            <w:right w:val="none" w:sz="0" w:space="0" w:color="auto"/>
                          </w:divBdr>
                          <w:divsChild>
                            <w:div w:id="644044700">
                              <w:marLeft w:val="0"/>
                              <w:marRight w:val="0"/>
                              <w:marTop w:val="0"/>
                              <w:marBottom w:val="0"/>
                              <w:divBdr>
                                <w:top w:val="none" w:sz="0" w:space="0" w:color="auto"/>
                                <w:left w:val="none" w:sz="0" w:space="0" w:color="auto"/>
                                <w:bottom w:val="none" w:sz="0" w:space="0" w:color="auto"/>
                                <w:right w:val="none" w:sz="0" w:space="0" w:color="auto"/>
                              </w:divBdr>
                              <w:divsChild>
                                <w:div w:id="934677139">
                                  <w:marLeft w:val="0"/>
                                  <w:marRight w:val="0"/>
                                  <w:marTop w:val="0"/>
                                  <w:marBottom w:val="0"/>
                                  <w:divBdr>
                                    <w:top w:val="none" w:sz="0" w:space="0" w:color="auto"/>
                                    <w:left w:val="none" w:sz="0" w:space="0" w:color="auto"/>
                                    <w:bottom w:val="none" w:sz="0" w:space="0" w:color="auto"/>
                                    <w:right w:val="none" w:sz="0" w:space="0" w:color="auto"/>
                                  </w:divBdr>
                                  <w:divsChild>
                                    <w:div w:id="583153359">
                                      <w:marLeft w:val="0"/>
                                      <w:marRight w:val="0"/>
                                      <w:marTop w:val="0"/>
                                      <w:marBottom w:val="0"/>
                                      <w:divBdr>
                                        <w:top w:val="none" w:sz="0" w:space="0" w:color="auto"/>
                                        <w:left w:val="none" w:sz="0" w:space="0" w:color="auto"/>
                                        <w:bottom w:val="none" w:sz="0" w:space="0" w:color="auto"/>
                                        <w:right w:val="none" w:sz="0" w:space="0" w:color="auto"/>
                                      </w:divBdr>
                                      <w:divsChild>
                                        <w:div w:id="42454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8845624">
      <w:bodyDiv w:val="1"/>
      <w:marLeft w:val="0"/>
      <w:marRight w:val="0"/>
      <w:marTop w:val="0"/>
      <w:marBottom w:val="0"/>
      <w:divBdr>
        <w:top w:val="none" w:sz="0" w:space="0" w:color="auto"/>
        <w:left w:val="none" w:sz="0" w:space="0" w:color="auto"/>
        <w:bottom w:val="none" w:sz="0" w:space="0" w:color="auto"/>
        <w:right w:val="none" w:sz="0" w:space="0" w:color="auto"/>
      </w:divBdr>
    </w:div>
    <w:div w:id="1749383519">
      <w:bodyDiv w:val="1"/>
      <w:marLeft w:val="0"/>
      <w:marRight w:val="0"/>
      <w:marTop w:val="0"/>
      <w:marBottom w:val="0"/>
      <w:divBdr>
        <w:top w:val="none" w:sz="0" w:space="0" w:color="auto"/>
        <w:left w:val="none" w:sz="0" w:space="0" w:color="auto"/>
        <w:bottom w:val="none" w:sz="0" w:space="0" w:color="auto"/>
        <w:right w:val="none" w:sz="0" w:space="0" w:color="auto"/>
      </w:divBdr>
    </w:div>
    <w:div w:id="1749572149">
      <w:bodyDiv w:val="1"/>
      <w:marLeft w:val="0"/>
      <w:marRight w:val="0"/>
      <w:marTop w:val="0"/>
      <w:marBottom w:val="0"/>
      <w:divBdr>
        <w:top w:val="none" w:sz="0" w:space="0" w:color="auto"/>
        <w:left w:val="none" w:sz="0" w:space="0" w:color="auto"/>
        <w:bottom w:val="none" w:sz="0" w:space="0" w:color="auto"/>
        <w:right w:val="none" w:sz="0" w:space="0" w:color="auto"/>
      </w:divBdr>
      <w:divsChild>
        <w:div w:id="2006744199">
          <w:marLeft w:val="0"/>
          <w:marRight w:val="0"/>
          <w:marTop w:val="0"/>
          <w:marBottom w:val="0"/>
          <w:divBdr>
            <w:top w:val="none" w:sz="0" w:space="0" w:color="auto"/>
            <w:left w:val="none" w:sz="0" w:space="0" w:color="auto"/>
            <w:bottom w:val="dotted" w:sz="6" w:space="4" w:color="DDDDDD"/>
            <w:right w:val="none" w:sz="0" w:space="0" w:color="auto"/>
          </w:divBdr>
        </w:div>
      </w:divsChild>
    </w:div>
    <w:div w:id="1750076881">
      <w:bodyDiv w:val="1"/>
      <w:marLeft w:val="0"/>
      <w:marRight w:val="0"/>
      <w:marTop w:val="0"/>
      <w:marBottom w:val="0"/>
      <w:divBdr>
        <w:top w:val="none" w:sz="0" w:space="0" w:color="auto"/>
        <w:left w:val="none" w:sz="0" w:space="0" w:color="auto"/>
        <w:bottom w:val="none" w:sz="0" w:space="0" w:color="auto"/>
        <w:right w:val="none" w:sz="0" w:space="0" w:color="auto"/>
      </w:divBdr>
      <w:divsChild>
        <w:div w:id="401561015">
          <w:marLeft w:val="0"/>
          <w:marRight w:val="0"/>
          <w:marTop w:val="0"/>
          <w:marBottom w:val="0"/>
          <w:divBdr>
            <w:top w:val="none" w:sz="0" w:space="0" w:color="auto"/>
            <w:left w:val="none" w:sz="0" w:space="0" w:color="auto"/>
            <w:bottom w:val="none" w:sz="0" w:space="0" w:color="auto"/>
            <w:right w:val="none" w:sz="0" w:space="0" w:color="auto"/>
          </w:divBdr>
          <w:divsChild>
            <w:div w:id="94178012">
              <w:marLeft w:val="0"/>
              <w:marRight w:val="0"/>
              <w:marTop w:val="0"/>
              <w:marBottom w:val="0"/>
              <w:divBdr>
                <w:top w:val="none" w:sz="0" w:space="0" w:color="auto"/>
                <w:left w:val="none" w:sz="0" w:space="0" w:color="auto"/>
                <w:bottom w:val="none" w:sz="0" w:space="0" w:color="auto"/>
                <w:right w:val="none" w:sz="0" w:space="0" w:color="auto"/>
              </w:divBdr>
            </w:div>
          </w:divsChild>
        </w:div>
        <w:div w:id="464085100">
          <w:marLeft w:val="0"/>
          <w:marRight w:val="0"/>
          <w:marTop w:val="0"/>
          <w:marBottom w:val="150"/>
          <w:divBdr>
            <w:top w:val="none" w:sz="0" w:space="0" w:color="auto"/>
            <w:left w:val="none" w:sz="0" w:space="0" w:color="auto"/>
            <w:bottom w:val="none" w:sz="0" w:space="0" w:color="auto"/>
            <w:right w:val="none" w:sz="0" w:space="0" w:color="auto"/>
          </w:divBdr>
          <w:divsChild>
            <w:div w:id="1565948307">
              <w:marLeft w:val="0"/>
              <w:marRight w:val="0"/>
              <w:marTop w:val="0"/>
              <w:marBottom w:val="0"/>
              <w:divBdr>
                <w:top w:val="none" w:sz="0" w:space="0" w:color="auto"/>
                <w:left w:val="none" w:sz="0" w:space="0" w:color="auto"/>
                <w:bottom w:val="none" w:sz="0" w:space="0" w:color="auto"/>
                <w:right w:val="none" w:sz="0" w:space="0" w:color="auto"/>
              </w:divBdr>
            </w:div>
          </w:divsChild>
        </w:div>
        <w:div w:id="881787796">
          <w:marLeft w:val="0"/>
          <w:marRight w:val="0"/>
          <w:marTop w:val="0"/>
          <w:marBottom w:val="150"/>
          <w:divBdr>
            <w:top w:val="none" w:sz="0" w:space="0" w:color="auto"/>
            <w:left w:val="none" w:sz="0" w:space="0" w:color="auto"/>
            <w:bottom w:val="none" w:sz="0" w:space="0" w:color="auto"/>
            <w:right w:val="none" w:sz="0" w:space="0" w:color="auto"/>
          </w:divBdr>
        </w:div>
      </w:divsChild>
    </w:div>
    <w:div w:id="1750538721">
      <w:bodyDiv w:val="1"/>
      <w:marLeft w:val="0"/>
      <w:marRight w:val="0"/>
      <w:marTop w:val="0"/>
      <w:marBottom w:val="0"/>
      <w:divBdr>
        <w:top w:val="none" w:sz="0" w:space="0" w:color="auto"/>
        <w:left w:val="none" w:sz="0" w:space="0" w:color="auto"/>
        <w:bottom w:val="none" w:sz="0" w:space="0" w:color="auto"/>
        <w:right w:val="none" w:sz="0" w:space="0" w:color="auto"/>
      </w:divBdr>
      <w:divsChild>
        <w:div w:id="903298605">
          <w:marLeft w:val="0"/>
          <w:marRight w:val="0"/>
          <w:marTop w:val="0"/>
          <w:marBottom w:val="0"/>
          <w:divBdr>
            <w:top w:val="none" w:sz="0" w:space="0" w:color="auto"/>
            <w:left w:val="none" w:sz="0" w:space="0" w:color="auto"/>
            <w:bottom w:val="dotted" w:sz="6" w:space="4" w:color="DDDDDD"/>
            <w:right w:val="none" w:sz="0" w:space="0" w:color="auto"/>
          </w:divBdr>
          <w:divsChild>
            <w:div w:id="14530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29056">
      <w:bodyDiv w:val="1"/>
      <w:marLeft w:val="0"/>
      <w:marRight w:val="0"/>
      <w:marTop w:val="0"/>
      <w:marBottom w:val="0"/>
      <w:divBdr>
        <w:top w:val="none" w:sz="0" w:space="0" w:color="auto"/>
        <w:left w:val="none" w:sz="0" w:space="0" w:color="auto"/>
        <w:bottom w:val="none" w:sz="0" w:space="0" w:color="auto"/>
        <w:right w:val="none" w:sz="0" w:space="0" w:color="auto"/>
      </w:divBdr>
      <w:divsChild>
        <w:div w:id="775439257">
          <w:marLeft w:val="0"/>
          <w:marRight w:val="0"/>
          <w:marTop w:val="0"/>
          <w:marBottom w:val="0"/>
          <w:divBdr>
            <w:top w:val="none" w:sz="0" w:space="0" w:color="auto"/>
            <w:left w:val="none" w:sz="0" w:space="0" w:color="auto"/>
            <w:bottom w:val="none" w:sz="0" w:space="0" w:color="auto"/>
            <w:right w:val="none" w:sz="0" w:space="0" w:color="auto"/>
          </w:divBdr>
          <w:divsChild>
            <w:div w:id="1200706757">
              <w:marLeft w:val="0"/>
              <w:marRight w:val="0"/>
              <w:marTop w:val="0"/>
              <w:marBottom w:val="0"/>
              <w:divBdr>
                <w:top w:val="none" w:sz="0" w:space="0" w:color="auto"/>
                <w:left w:val="none" w:sz="0" w:space="0" w:color="auto"/>
                <w:bottom w:val="none" w:sz="0" w:space="0" w:color="auto"/>
                <w:right w:val="none" w:sz="0" w:space="0" w:color="auto"/>
              </w:divBdr>
              <w:divsChild>
                <w:div w:id="2136367663">
                  <w:marLeft w:val="0"/>
                  <w:marRight w:val="0"/>
                  <w:marTop w:val="0"/>
                  <w:marBottom w:val="0"/>
                  <w:divBdr>
                    <w:top w:val="none" w:sz="0" w:space="0" w:color="auto"/>
                    <w:left w:val="none" w:sz="0" w:space="0" w:color="auto"/>
                    <w:bottom w:val="none" w:sz="0" w:space="0" w:color="auto"/>
                    <w:right w:val="none" w:sz="0" w:space="0" w:color="auto"/>
                  </w:divBdr>
                  <w:divsChild>
                    <w:div w:id="18551963">
                      <w:marLeft w:val="0"/>
                      <w:marRight w:val="0"/>
                      <w:marTop w:val="0"/>
                      <w:marBottom w:val="0"/>
                      <w:divBdr>
                        <w:top w:val="none" w:sz="0" w:space="0" w:color="auto"/>
                        <w:left w:val="none" w:sz="0" w:space="0" w:color="auto"/>
                        <w:bottom w:val="none" w:sz="0" w:space="0" w:color="auto"/>
                        <w:right w:val="none" w:sz="0" w:space="0" w:color="auto"/>
                      </w:divBdr>
                      <w:divsChild>
                        <w:div w:id="222452926">
                          <w:marLeft w:val="0"/>
                          <w:marRight w:val="0"/>
                          <w:marTop w:val="0"/>
                          <w:marBottom w:val="0"/>
                          <w:divBdr>
                            <w:top w:val="none" w:sz="0" w:space="0" w:color="auto"/>
                            <w:left w:val="none" w:sz="0" w:space="0" w:color="auto"/>
                            <w:bottom w:val="none" w:sz="0" w:space="0" w:color="auto"/>
                            <w:right w:val="none" w:sz="0" w:space="0" w:color="auto"/>
                          </w:divBdr>
                          <w:divsChild>
                            <w:div w:id="928737908">
                              <w:marLeft w:val="0"/>
                              <w:marRight w:val="0"/>
                              <w:marTop w:val="0"/>
                              <w:marBottom w:val="0"/>
                              <w:divBdr>
                                <w:top w:val="none" w:sz="0" w:space="0" w:color="auto"/>
                                <w:left w:val="none" w:sz="0" w:space="0" w:color="auto"/>
                                <w:bottom w:val="none" w:sz="0" w:space="0" w:color="auto"/>
                                <w:right w:val="none" w:sz="0" w:space="0" w:color="auto"/>
                              </w:divBdr>
                              <w:divsChild>
                                <w:div w:id="1010447121">
                                  <w:marLeft w:val="0"/>
                                  <w:marRight w:val="0"/>
                                  <w:marTop w:val="0"/>
                                  <w:marBottom w:val="0"/>
                                  <w:divBdr>
                                    <w:top w:val="none" w:sz="0" w:space="0" w:color="auto"/>
                                    <w:left w:val="none" w:sz="0" w:space="0" w:color="auto"/>
                                    <w:bottom w:val="none" w:sz="0" w:space="0" w:color="auto"/>
                                    <w:right w:val="none" w:sz="0" w:space="0" w:color="auto"/>
                                  </w:divBdr>
                                  <w:divsChild>
                                    <w:div w:id="3828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733650">
      <w:bodyDiv w:val="1"/>
      <w:marLeft w:val="0"/>
      <w:marRight w:val="0"/>
      <w:marTop w:val="0"/>
      <w:marBottom w:val="0"/>
      <w:divBdr>
        <w:top w:val="none" w:sz="0" w:space="0" w:color="auto"/>
        <w:left w:val="none" w:sz="0" w:space="0" w:color="auto"/>
        <w:bottom w:val="none" w:sz="0" w:space="0" w:color="auto"/>
        <w:right w:val="none" w:sz="0" w:space="0" w:color="auto"/>
      </w:divBdr>
      <w:divsChild>
        <w:div w:id="1528060896">
          <w:marLeft w:val="0"/>
          <w:marRight w:val="0"/>
          <w:marTop w:val="0"/>
          <w:marBottom w:val="150"/>
          <w:divBdr>
            <w:top w:val="none" w:sz="0" w:space="0" w:color="auto"/>
            <w:left w:val="none" w:sz="0" w:space="0" w:color="auto"/>
            <w:bottom w:val="none" w:sz="0" w:space="0" w:color="auto"/>
            <w:right w:val="none" w:sz="0" w:space="0" w:color="auto"/>
          </w:divBdr>
        </w:div>
        <w:div w:id="1852639439">
          <w:marLeft w:val="0"/>
          <w:marRight w:val="0"/>
          <w:marTop w:val="0"/>
          <w:marBottom w:val="0"/>
          <w:divBdr>
            <w:top w:val="none" w:sz="0" w:space="0" w:color="auto"/>
            <w:left w:val="none" w:sz="0" w:space="0" w:color="auto"/>
            <w:bottom w:val="none" w:sz="0" w:space="0" w:color="auto"/>
            <w:right w:val="none" w:sz="0" w:space="0" w:color="auto"/>
          </w:divBdr>
          <w:divsChild>
            <w:div w:id="1525359448">
              <w:marLeft w:val="0"/>
              <w:marRight w:val="0"/>
              <w:marTop w:val="0"/>
              <w:marBottom w:val="0"/>
              <w:divBdr>
                <w:top w:val="none" w:sz="0" w:space="0" w:color="auto"/>
                <w:left w:val="none" w:sz="0" w:space="0" w:color="auto"/>
                <w:bottom w:val="none" w:sz="0" w:space="0" w:color="auto"/>
                <w:right w:val="none" w:sz="0" w:space="0" w:color="auto"/>
              </w:divBdr>
            </w:div>
          </w:divsChild>
        </w:div>
        <w:div w:id="1948268317">
          <w:marLeft w:val="0"/>
          <w:marRight w:val="0"/>
          <w:marTop w:val="0"/>
          <w:marBottom w:val="150"/>
          <w:divBdr>
            <w:top w:val="none" w:sz="0" w:space="0" w:color="auto"/>
            <w:left w:val="none" w:sz="0" w:space="0" w:color="auto"/>
            <w:bottom w:val="none" w:sz="0" w:space="0" w:color="auto"/>
            <w:right w:val="none" w:sz="0" w:space="0" w:color="auto"/>
          </w:divBdr>
          <w:divsChild>
            <w:div w:id="169345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0445">
      <w:bodyDiv w:val="1"/>
      <w:marLeft w:val="0"/>
      <w:marRight w:val="0"/>
      <w:marTop w:val="0"/>
      <w:marBottom w:val="0"/>
      <w:divBdr>
        <w:top w:val="none" w:sz="0" w:space="0" w:color="auto"/>
        <w:left w:val="none" w:sz="0" w:space="0" w:color="auto"/>
        <w:bottom w:val="none" w:sz="0" w:space="0" w:color="auto"/>
        <w:right w:val="none" w:sz="0" w:space="0" w:color="auto"/>
      </w:divBdr>
      <w:divsChild>
        <w:div w:id="284892778">
          <w:marLeft w:val="0"/>
          <w:marRight w:val="0"/>
          <w:marTop w:val="0"/>
          <w:marBottom w:val="0"/>
          <w:divBdr>
            <w:top w:val="none" w:sz="0" w:space="0" w:color="auto"/>
            <w:left w:val="none" w:sz="0" w:space="0" w:color="auto"/>
            <w:bottom w:val="dotted" w:sz="6" w:space="4" w:color="DDDDDD"/>
            <w:right w:val="none" w:sz="0" w:space="0" w:color="auto"/>
          </w:divBdr>
          <w:divsChild>
            <w:div w:id="16342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8447">
      <w:bodyDiv w:val="1"/>
      <w:marLeft w:val="0"/>
      <w:marRight w:val="0"/>
      <w:marTop w:val="0"/>
      <w:marBottom w:val="0"/>
      <w:divBdr>
        <w:top w:val="none" w:sz="0" w:space="0" w:color="auto"/>
        <w:left w:val="none" w:sz="0" w:space="0" w:color="auto"/>
        <w:bottom w:val="none" w:sz="0" w:space="0" w:color="auto"/>
        <w:right w:val="none" w:sz="0" w:space="0" w:color="auto"/>
      </w:divBdr>
      <w:divsChild>
        <w:div w:id="353651036">
          <w:marLeft w:val="0"/>
          <w:marRight w:val="0"/>
          <w:marTop w:val="0"/>
          <w:marBottom w:val="0"/>
          <w:divBdr>
            <w:top w:val="none" w:sz="0" w:space="0" w:color="auto"/>
            <w:left w:val="none" w:sz="0" w:space="0" w:color="auto"/>
            <w:bottom w:val="dotted" w:sz="6" w:space="4" w:color="DDDDDD"/>
            <w:right w:val="none" w:sz="0" w:space="0" w:color="auto"/>
          </w:divBdr>
          <w:divsChild>
            <w:div w:id="1560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8828">
      <w:bodyDiv w:val="1"/>
      <w:marLeft w:val="0"/>
      <w:marRight w:val="0"/>
      <w:marTop w:val="0"/>
      <w:marBottom w:val="0"/>
      <w:divBdr>
        <w:top w:val="none" w:sz="0" w:space="0" w:color="auto"/>
        <w:left w:val="none" w:sz="0" w:space="0" w:color="auto"/>
        <w:bottom w:val="none" w:sz="0" w:space="0" w:color="auto"/>
        <w:right w:val="none" w:sz="0" w:space="0" w:color="auto"/>
      </w:divBdr>
      <w:divsChild>
        <w:div w:id="1312636825">
          <w:marLeft w:val="0"/>
          <w:marRight w:val="0"/>
          <w:marTop w:val="0"/>
          <w:marBottom w:val="0"/>
          <w:divBdr>
            <w:top w:val="none" w:sz="0" w:space="0" w:color="auto"/>
            <w:left w:val="none" w:sz="0" w:space="0" w:color="auto"/>
            <w:bottom w:val="dotted" w:sz="6" w:space="4" w:color="DDDDDD"/>
            <w:right w:val="none" w:sz="0" w:space="0" w:color="auto"/>
          </w:divBdr>
          <w:divsChild>
            <w:div w:id="5144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75339">
      <w:bodyDiv w:val="1"/>
      <w:marLeft w:val="0"/>
      <w:marRight w:val="0"/>
      <w:marTop w:val="0"/>
      <w:marBottom w:val="0"/>
      <w:divBdr>
        <w:top w:val="none" w:sz="0" w:space="0" w:color="auto"/>
        <w:left w:val="none" w:sz="0" w:space="0" w:color="auto"/>
        <w:bottom w:val="none" w:sz="0" w:space="0" w:color="auto"/>
        <w:right w:val="none" w:sz="0" w:space="0" w:color="auto"/>
      </w:divBdr>
      <w:divsChild>
        <w:div w:id="105852186">
          <w:marLeft w:val="0"/>
          <w:marRight w:val="0"/>
          <w:marTop w:val="0"/>
          <w:marBottom w:val="150"/>
          <w:divBdr>
            <w:top w:val="none" w:sz="0" w:space="0" w:color="auto"/>
            <w:left w:val="none" w:sz="0" w:space="0" w:color="auto"/>
            <w:bottom w:val="none" w:sz="0" w:space="0" w:color="auto"/>
            <w:right w:val="none" w:sz="0" w:space="0" w:color="auto"/>
          </w:divBdr>
          <w:divsChild>
            <w:div w:id="500312711">
              <w:marLeft w:val="0"/>
              <w:marRight w:val="0"/>
              <w:marTop w:val="0"/>
              <w:marBottom w:val="0"/>
              <w:divBdr>
                <w:top w:val="none" w:sz="0" w:space="0" w:color="auto"/>
                <w:left w:val="none" w:sz="0" w:space="0" w:color="auto"/>
                <w:bottom w:val="none" w:sz="0" w:space="0" w:color="auto"/>
                <w:right w:val="none" w:sz="0" w:space="0" w:color="auto"/>
              </w:divBdr>
            </w:div>
          </w:divsChild>
        </w:div>
        <w:div w:id="832187695">
          <w:marLeft w:val="0"/>
          <w:marRight w:val="0"/>
          <w:marTop w:val="0"/>
          <w:marBottom w:val="0"/>
          <w:divBdr>
            <w:top w:val="none" w:sz="0" w:space="0" w:color="auto"/>
            <w:left w:val="none" w:sz="0" w:space="0" w:color="auto"/>
            <w:bottom w:val="none" w:sz="0" w:space="0" w:color="auto"/>
            <w:right w:val="none" w:sz="0" w:space="0" w:color="auto"/>
          </w:divBdr>
          <w:divsChild>
            <w:div w:id="920218779">
              <w:marLeft w:val="0"/>
              <w:marRight w:val="0"/>
              <w:marTop w:val="0"/>
              <w:marBottom w:val="0"/>
              <w:divBdr>
                <w:top w:val="none" w:sz="0" w:space="0" w:color="auto"/>
                <w:left w:val="none" w:sz="0" w:space="0" w:color="auto"/>
                <w:bottom w:val="none" w:sz="0" w:space="0" w:color="auto"/>
                <w:right w:val="none" w:sz="0" w:space="0" w:color="auto"/>
              </w:divBdr>
            </w:div>
          </w:divsChild>
        </w:div>
        <w:div w:id="1400978075">
          <w:marLeft w:val="0"/>
          <w:marRight w:val="0"/>
          <w:marTop w:val="0"/>
          <w:marBottom w:val="150"/>
          <w:divBdr>
            <w:top w:val="none" w:sz="0" w:space="0" w:color="auto"/>
            <w:left w:val="none" w:sz="0" w:space="0" w:color="auto"/>
            <w:bottom w:val="none" w:sz="0" w:space="0" w:color="auto"/>
            <w:right w:val="none" w:sz="0" w:space="0" w:color="auto"/>
          </w:divBdr>
        </w:div>
      </w:divsChild>
    </w:div>
    <w:div w:id="1752779041">
      <w:bodyDiv w:val="1"/>
      <w:marLeft w:val="0"/>
      <w:marRight w:val="0"/>
      <w:marTop w:val="0"/>
      <w:marBottom w:val="0"/>
      <w:divBdr>
        <w:top w:val="none" w:sz="0" w:space="0" w:color="auto"/>
        <w:left w:val="none" w:sz="0" w:space="0" w:color="auto"/>
        <w:bottom w:val="none" w:sz="0" w:space="0" w:color="auto"/>
        <w:right w:val="none" w:sz="0" w:space="0" w:color="auto"/>
      </w:divBdr>
      <w:divsChild>
        <w:div w:id="107967007">
          <w:marLeft w:val="0"/>
          <w:marRight w:val="0"/>
          <w:marTop w:val="0"/>
          <w:marBottom w:val="150"/>
          <w:divBdr>
            <w:top w:val="none" w:sz="0" w:space="0" w:color="auto"/>
            <w:left w:val="none" w:sz="0" w:space="0" w:color="auto"/>
            <w:bottom w:val="none" w:sz="0" w:space="0" w:color="auto"/>
            <w:right w:val="none" w:sz="0" w:space="0" w:color="auto"/>
          </w:divBdr>
        </w:div>
        <w:div w:id="807093756">
          <w:marLeft w:val="0"/>
          <w:marRight w:val="0"/>
          <w:marTop w:val="0"/>
          <w:marBottom w:val="0"/>
          <w:divBdr>
            <w:top w:val="none" w:sz="0" w:space="0" w:color="auto"/>
            <w:left w:val="none" w:sz="0" w:space="0" w:color="auto"/>
            <w:bottom w:val="none" w:sz="0" w:space="0" w:color="auto"/>
            <w:right w:val="none" w:sz="0" w:space="0" w:color="auto"/>
          </w:divBdr>
          <w:divsChild>
            <w:div w:id="64805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5717">
      <w:bodyDiv w:val="1"/>
      <w:marLeft w:val="0"/>
      <w:marRight w:val="0"/>
      <w:marTop w:val="0"/>
      <w:marBottom w:val="0"/>
      <w:divBdr>
        <w:top w:val="none" w:sz="0" w:space="0" w:color="auto"/>
        <w:left w:val="none" w:sz="0" w:space="0" w:color="auto"/>
        <w:bottom w:val="none" w:sz="0" w:space="0" w:color="auto"/>
        <w:right w:val="none" w:sz="0" w:space="0" w:color="auto"/>
      </w:divBdr>
    </w:div>
    <w:div w:id="1753507470">
      <w:bodyDiv w:val="1"/>
      <w:marLeft w:val="0"/>
      <w:marRight w:val="0"/>
      <w:marTop w:val="0"/>
      <w:marBottom w:val="0"/>
      <w:divBdr>
        <w:top w:val="none" w:sz="0" w:space="0" w:color="auto"/>
        <w:left w:val="none" w:sz="0" w:space="0" w:color="auto"/>
        <w:bottom w:val="none" w:sz="0" w:space="0" w:color="auto"/>
        <w:right w:val="none" w:sz="0" w:space="0" w:color="auto"/>
      </w:divBdr>
      <w:divsChild>
        <w:div w:id="730006881">
          <w:marLeft w:val="0"/>
          <w:marRight w:val="0"/>
          <w:marTop w:val="0"/>
          <w:marBottom w:val="0"/>
          <w:divBdr>
            <w:top w:val="none" w:sz="0" w:space="0" w:color="auto"/>
            <w:left w:val="none" w:sz="0" w:space="0" w:color="auto"/>
            <w:bottom w:val="dotted" w:sz="6" w:space="4" w:color="DDDDDD"/>
            <w:right w:val="none" w:sz="0" w:space="0" w:color="auto"/>
          </w:divBdr>
          <w:divsChild>
            <w:div w:id="2508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95232">
      <w:bodyDiv w:val="1"/>
      <w:marLeft w:val="0"/>
      <w:marRight w:val="0"/>
      <w:marTop w:val="0"/>
      <w:marBottom w:val="0"/>
      <w:divBdr>
        <w:top w:val="none" w:sz="0" w:space="0" w:color="auto"/>
        <w:left w:val="none" w:sz="0" w:space="0" w:color="auto"/>
        <w:bottom w:val="none" w:sz="0" w:space="0" w:color="auto"/>
        <w:right w:val="none" w:sz="0" w:space="0" w:color="auto"/>
      </w:divBdr>
    </w:div>
    <w:div w:id="1754231129">
      <w:bodyDiv w:val="1"/>
      <w:marLeft w:val="0"/>
      <w:marRight w:val="0"/>
      <w:marTop w:val="0"/>
      <w:marBottom w:val="0"/>
      <w:divBdr>
        <w:top w:val="none" w:sz="0" w:space="0" w:color="auto"/>
        <w:left w:val="none" w:sz="0" w:space="0" w:color="auto"/>
        <w:bottom w:val="none" w:sz="0" w:space="0" w:color="auto"/>
        <w:right w:val="none" w:sz="0" w:space="0" w:color="auto"/>
      </w:divBdr>
      <w:divsChild>
        <w:div w:id="89669025">
          <w:marLeft w:val="0"/>
          <w:marRight w:val="0"/>
          <w:marTop w:val="0"/>
          <w:marBottom w:val="0"/>
          <w:divBdr>
            <w:top w:val="none" w:sz="0" w:space="0" w:color="auto"/>
            <w:left w:val="none" w:sz="0" w:space="0" w:color="auto"/>
            <w:bottom w:val="none" w:sz="0" w:space="0" w:color="auto"/>
            <w:right w:val="none" w:sz="0" w:space="0" w:color="auto"/>
          </w:divBdr>
          <w:divsChild>
            <w:div w:id="1924531831">
              <w:marLeft w:val="0"/>
              <w:marRight w:val="0"/>
              <w:marTop w:val="0"/>
              <w:marBottom w:val="0"/>
              <w:divBdr>
                <w:top w:val="none" w:sz="0" w:space="0" w:color="auto"/>
                <w:left w:val="none" w:sz="0" w:space="0" w:color="auto"/>
                <w:bottom w:val="none" w:sz="0" w:space="0" w:color="auto"/>
                <w:right w:val="none" w:sz="0" w:space="0" w:color="auto"/>
              </w:divBdr>
              <w:divsChild>
                <w:div w:id="39208988">
                  <w:marLeft w:val="0"/>
                  <w:marRight w:val="0"/>
                  <w:marTop w:val="0"/>
                  <w:marBottom w:val="0"/>
                  <w:divBdr>
                    <w:top w:val="none" w:sz="0" w:space="0" w:color="auto"/>
                    <w:left w:val="none" w:sz="0" w:space="0" w:color="auto"/>
                    <w:bottom w:val="none" w:sz="0" w:space="0" w:color="auto"/>
                    <w:right w:val="none" w:sz="0" w:space="0" w:color="auto"/>
                  </w:divBdr>
                  <w:divsChild>
                    <w:div w:id="1686059169">
                      <w:marLeft w:val="0"/>
                      <w:marRight w:val="0"/>
                      <w:marTop w:val="0"/>
                      <w:marBottom w:val="0"/>
                      <w:divBdr>
                        <w:top w:val="none" w:sz="0" w:space="0" w:color="auto"/>
                        <w:left w:val="none" w:sz="0" w:space="0" w:color="auto"/>
                        <w:bottom w:val="none" w:sz="0" w:space="0" w:color="auto"/>
                        <w:right w:val="none" w:sz="0" w:space="0" w:color="auto"/>
                      </w:divBdr>
                      <w:divsChild>
                        <w:div w:id="1918705966">
                          <w:marLeft w:val="0"/>
                          <w:marRight w:val="0"/>
                          <w:marTop w:val="0"/>
                          <w:marBottom w:val="0"/>
                          <w:divBdr>
                            <w:top w:val="none" w:sz="0" w:space="0" w:color="auto"/>
                            <w:left w:val="none" w:sz="0" w:space="0" w:color="auto"/>
                            <w:bottom w:val="none" w:sz="0" w:space="0" w:color="auto"/>
                            <w:right w:val="none" w:sz="0" w:space="0" w:color="auto"/>
                          </w:divBdr>
                          <w:divsChild>
                            <w:div w:id="1458793913">
                              <w:marLeft w:val="0"/>
                              <w:marRight w:val="0"/>
                              <w:marTop w:val="0"/>
                              <w:marBottom w:val="0"/>
                              <w:divBdr>
                                <w:top w:val="none" w:sz="0" w:space="0" w:color="auto"/>
                                <w:left w:val="none" w:sz="0" w:space="0" w:color="auto"/>
                                <w:bottom w:val="none" w:sz="0" w:space="0" w:color="auto"/>
                                <w:right w:val="none" w:sz="0" w:space="0" w:color="auto"/>
                              </w:divBdr>
                              <w:divsChild>
                                <w:div w:id="1289779057">
                                  <w:marLeft w:val="0"/>
                                  <w:marRight w:val="0"/>
                                  <w:marTop w:val="0"/>
                                  <w:marBottom w:val="0"/>
                                  <w:divBdr>
                                    <w:top w:val="none" w:sz="0" w:space="0" w:color="auto"/>
                                    <w:left w:val="none" w:sz="0" w:space="0" w:color="auto"/>
                                    <w:bottom w:val="none" w:sz="0" w:space="0" w:color="auto"/>
                                    <w:right w:val="none" w:sz="0" w:space="0" w:color="auto"/>
                                  </w:divBdr>
                                  <w:divsChild>
                                    <w:div w:id="138668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667368">
      <w:bodyDiv w:val="1"/>
      <w:marLeft w:val="0"/>
      <w:marRight w:val="0"/>
      <w:marTop w:val="0"/>
      <w:marBottom w:val="0"/>
      <w:divBdr>
        <w:top w:val="none" w:sz="0" w:space="0" w:color="auto"/>
        <w:left w:val="none" w:sz="0" w:space="0" w:color="auto"/>
        <w:bottom w:val="none" w:sz="0" w:space="0" w:color="auto"/>
        <w:right w:val="none" w:sz="0" w:space="0" w:color="auto"/>
      </w:divBdr>
      <w:divsChild>
        <w:div w:id="1098989805">
          <w:marLeft w:val="0"/>
          <w:marRight w:val="0"/>
          <w:marTop w:val="0"/>
          <w:marBottom w:val="225"/>
          <w:divBdr>
            <w:top w:val="none" w:sz="0" w:space="0" w:color="auto"/>
            <w:left w:val="none" w:sz="0" w:space="0" w:color="auto"/>
            <w:bottom w:val="none" w:sz="0" w:space="0" w:color="auto"/>
            <w:right w:val="none" w:sz="0" w:space="0" w:color="auto"/>
          </w:divBdr>
          <w:divsChild>
            <w:div w:id="1139108746">
              <w:marLeft w:val="0"/>
              <w:marRight w:val="0"/>
              <w:marTop w:val="0"/>
              <w:marBottom w:val="0"/>
              <w:divBdr>
                <w:top w:val="none" w:sz="0" w:space="0" w:color="auto"/>
                <w:left w:val="none" w:sz="0" w:space="0" w:color="auto"/>
                <w:bottom w:val="none" w:sz="0" w:space="0" w:color="auto"/>
                <w:right w:val="none" w:sz="0" w:space="0" w:color="auto"/>
              </w:divBdr>
            </w:div>
          </w:divsChild>
        </w:div>
        <w:div w:id="1755474936">
          <w:marLeft w:val="0"/>
          <w:marRight w:val="0"/>
          <w:marTop w:val="0"/>
          <w:marBottom w:val="225"/>
          <w:divBdr>
            <w:top w:val="none" w:sz="0" w:space="0" w:color="auto"/>
            <w:left w:val="none" w:sz="0" w:space="0" w:color="auto"/>
            <w:bottom w:val="none" w:sz="0" w:space="0" w:color="auto"/>
            <w:right w:val="none" w:sz="0" w:space="0" w:color="auto"/>
          </w:divBdr>
        </w:div>
      </w:divsChild>
    </w:div>
    <w:div w:id="1754858598">
      <w:bodyDiv w:val="1"/>
      <w:marLeft w:val="0"/>
      <w:marRight w:val="0"/>
      <w:marTop w:val="0"/>
      <w:marBottom w:val="0"/>
      <w:divBdr>
        <w:top w:val="none" w:sz="0" w:space="0" w:color="auto"/>
        <w:left w:val="none" w:sz="0" w:space="0" w:color="auto"/>
        <w:bottom w:val="none" w:sz="0" w:space="0" w:color="auto"/>
        <w:right w:val="none" w:sz="0" w:space="0" w:color="auto"/>
      </w:divBdr>
      <w:divsChild>
        <w:div w:id="1069959566">
          <w:marLeft w:val="0"/>
          <w:marRight w:val="0"/>
          <w:marTop w:val="0"/>
          <w:marBottom w:val="0"/>
          <w:divBdr>
            <w:top w:val="none" w:sz="0" w:space="0" w:color="auto"/>
            <w:left w:val="none" w:sz="0" w:space="0" w:color="auto"/>
            <w:bottom w:val="dotted" w:sz="6" w:space="4" w:color="DDDDDD"/>
            <w:right w:val="none" w:sz="0" w:space="0" w:color="auto"/>
          </w:divBdr>
          <w:divsChild>
            <w:div w:id="49442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28928">
      <w:bodyDiv w:val="1"/>
      <w:marLeft w:val="0"/>
      <w:marRight w:val="0"/>
      <w:marTop w:val="0"/>
      <w:marBottom w:val="0"/>
      <w:divBdr>
        <w:top w:val="none" w:sz="0" w:space="0" w:color="auto"/>
        <w:left w:val="none" w:sz="0" w:space="0" w:color="auto"/>
        <w:bottom w:val="none" w:sz="0" w:space="0" w:color="auto"/>
        <w:right w:val="none" w:sz="0" w:space="0" w:color="auto"/>
      </w:divBdr>
      <w:divsChild>
        <w:div w:id="1910925228">
          <w:marLeft w:val="0"/>
          <w:marRight w:val="0"/>
          <w:marTop w:val="0"/>
          <w:marBottom w:val="0"/>
          <w:divBdr>
            <w:top w:val="none" w:sz="0" w:space="0" w:color="auto"/>
            <w:left w:val="none" w:sz="0" w:space="0" w:color="auto"/>
            <w:bottom w:val="none" w:sz="0" w:space="0" w:color="auto"/>
            <w:right w:val="none" w:sz="0" w:space="0" w:color="auto"/>
          </w:divBdr>
          <w:divsChild>
            <w:div w:id="33969371">
              <w:marLeft w:val="0"/>
              <w:marRight w:val="0"/>
              <w:marTop w:val="0"/>
              <w:marBottom w:val="0"/>
              <w:divBdr>
                <w:top w:val="none" w:sz="0" w:space="0" w:color="auto"/>
                <w:left w:val="none" w:sz="0" w:space="0" w:color="auto"/>
                <w:bottom w:val="none" w:sz="0" w:space="0" w:color="auto"/>
                <w:right w:val="none" w:sz="0" w:space="0" w:color="auto"/>
              </w:divBdr>
            </w:div>
            <w:div w:id="697973553">
              <w:marLeft w:val="0"/>
              <w:marRight w:val="0"/>
              <w:marTop w:val="0"/>
              <w:marBottom w:val="0"/>
              <w:divBdr>
                <w:top w:val="none" w:sz="0" w:space="0" w:color="auto"/>
                <w:left w:val="none" w:sz="0" w:space="0" w:color="auto"/>
                <w:bottom w:val="none" w:sz="0" w:space="0" w:color="auto"/>
                <w:right w:val="none" w:sz="0" w:space="0" w:color="auto"/>
              </w:divBdr>
            </w:div>
            <w:div w:id="703211249">
              <w:marLeft w:val="0"/>
              <w:marRight w:val="0"/>
              <w:marTop w:val="0"/>
              <w:marBottom w:val="0"/>
              <w:divBdr>
                <w:top w:val="none" w:sz="0" w:space="0" w:color="auto"/>
                <w:left w:val="none" w:sz="0" w:space="0" w:color="auto"/>
                <w:bottom w:val="none" w:sz="0" w:space="0" w:color="auto"/>
                <w:right w:val="none" w:sz="0" w:space="0" w:color="auto"/>
              </w:divBdr>
            </w:div>
            <w:div w:id="1383869551">
              <w:marLeft w:val="0"/>
              <w:marRight w:val="0"/>
              <w:marTop w:val="0"/>
              <w:marBottom w:val="0"/>
              <w:divBdr>
                <w:top w:val="none" w:sz="0" w:space="0" w:color="auto"/>
                <w:left w:val="none" w:sz="0" w:space="0" w:color="auto"/>
                <w:bottom w:val="none" w:sz="0" w:space="0" w:color="auto"/>
                <w:right w:val="none" w:sz="0" w:space="0" w:color="auto"/>
              </w:divBdr>
            </w:div>
            <w:div w:id="1535264999">
              <w:marLeft w:val="0"/>
              <w:marRight w:val="0"/>
              <w:marTop w:val="0"/>
              <w:marBottom w:val="0"/>
              <w:divBdr>
                <w:top w:val="none" w:sz="0" w:space="0" w:color="auto"/>
                <w:left w:val="none" w:sz="0" w:space="0" w:color="auto"/>
                <w:bottom w:val="none" w:sz="0" w:space="0" w:color="auto"/>
                <w:right w:val="none" w:sz="0" w:space="0" w:color="auto"/>
              </w:divBdr>
            </w:div>
            <w:div w:id="20993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6507">
      <w:bodyDiv w:val="1"/>
      <w:marLeft w:val="0"/>
      <w:marRight w:val="0"/>
      <w:marTop w:val="0"/>
      <w:marBottom w:val="0"/>
      <w:divBdr>
        <w:top w:val="none" w:sz="0" w:space="0" w:color="auto"/>
        <w:left w:val="none" w:sz="0" w:space="0" w:color="auto"/>
        <w:bottom w:val="none" w:sz="0" w:space="0" w:color="auto"/>
        <w:right w:val="none" w:sz="0" w:space="0" w:color="auto"/>
      </w:divBdr>
      <w:divsChild>
        <w:div w:id="1796679922">
          <w:marLeft w:val="0"/>
          <w:marRight w:val="0"/>
          <w:marTop w:val="0"/>
          <w:marBottom w:val="0"/>
          <w:divBdr>
            <w:top w:val="none" w:sz="0" w:space="0" w:color="auto"/>
            <w:left w:val="none" w:sz="0" w:space="0" w:color="auto"/>
            <w:bottom w:val="none" w:sz="0" w:space="0" w:color="auto"/>
            <w:right w:val="none" w:sz="0" w:space="0" w:color="auto"/>
          </w:divBdr>
          <w:divsChild>
            <w:div w:id="1728799670">
              <w:marLeft w:val="0"/>
              <w:marRight w:val="0"/>
              <w:marTop w:val="0"/>
              <w:marBottom w:val="0"/>
              <w:divBdr>
                <w:top w:val="none" w:sz="0" w:space="0" w:color="auto"/>
                <w:left w:val="none" w:sz="0" w:space="0" w:color="auto"/>
                <w:bottom w:val="none" w:sz="0" w:space="0" w:color="auto"/>
                <w:right w:val="none" w:sz="0" w:space="0" w:color="auto"/>
              </w:divBdr>
              <w:divsChild>
                <w:div w:id="929193406">
                  <w:marLeft w:val="0"/>
                  <w:marRight w:val="0"/>
                  <w:marTop w:val="0"/>
                  <w:marBottom w:val="0"/>
                  <w:divBdr>
                    <w:top w:val="none" w:sz="0" w:space="0" w:color="auto"/>
                    <w:left w:val="none" w:sz="0" w:space="0" w:color="auto"/>
                    <w:bottom w:val="none" w:sz="0" w:space="0" w:color="auto"/>
                    <w:right w:val="none" w:sz="0" w:space="0" w:color="auto"/>
                  </w:divBdr>
                  <w:divsChild>
                    <w:div w:id="121773012">
                      <w:marLeft w:val="0"/>
                      <w:marRight w:val="0"/>
                      <w:marTop w:val="0"/>
                      <w:marBottom w:val="0"/>
                      <w:divBdr>
                        <w:top w:val="none" w:sz="0" w:space="0" w:color="auto"/>
                        <w:left w:val="none" w:sz="0" w:space="0" w:color="auto"/>
                        <w:bottom w:val="none" w:sz="0" w:space="0" w:color="auto"/>
                        <w:right w:val="none" w:sz="0" w:space="0" w:color="auto"/>
                      </w:divBdr>
                      <w:divsChild>
                        <w:div w:id="992831665">
                          <w:marLeft w:val="0"/>
                          <w:marRight w:val="0"/>
                          <w:marTop w:val="0"/>
                          <w:marBottom w:val="0"/>
                          <w:divBdr>
                            <w:top w:val="none" w:sz="0" w:space="0" w:color="auto"/>
                            <w:left w:val="none" w:sz="0" w:space="0" w:color="auto"/>
                            <w:bottom w:val="none" w:sz="0" w:space="0" w:color="auto"/>
                            <w:right w:val="none" w:sz="0" w:space="0" w:color="auto"/>
                          </w:divBdr>
                          <w:divsChild>
                            <w:div w:id="115664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80961">
      <w:bodyDiv w:val="1"/>
      <w:marLeft w:val="0"/>
      <w:marRight w:val="0"/>
      <w:marTop w:val="0"/>
      <w:marBottom w:val="0"/>
      <w:divBdr>
        <w:top w:val="none" w:sz="0" w:space="0" w:color="auto"/>
        <w:left w:val="none" w:sz="0" w:space="0" w:color="auto"/>
        <w:bottom w:val="none" w:sz="0" w:space="0" w:color="auto"/>
        <w:right w:val="none" w:sz="0" w:space="0" w:color="auto"/>
      </w:divBdr>
      <w:divsChild>
        <w:div w:id="107166840">
          <w:marLeft w:val="0"/>
          <w:marRight w:val="0"/>
          <w:marTop w:val="0"/>
          <w:marBottom w:val="150"/>
          <w:divBdr>
            <w:top w:val="none" w:sz="0" w:space="0" w:color="auto"/>
            <w:left w:val="none" w:sz="0" w:space="0" w:color="auto"/>
            <w:bottom w:val="none" w:sz="0" w:space="0" w:color="auto"/>
            <w:right w:val="none" w:sz="0" w:space="0" w:color="auto"/>
          </w:divBdr>
          <w:divsChild>
            <w:div w:id="572204455">
              <w:marLeft w:val="0"/>
              <w:marRight w:val="0"/>
              <w:marTop w:val="0"/>
              <w:marBottom w:val="0"/>
              <w:divBdr>
                <w:top w:val="none" w:sz="0" w:space="0" w:color="auto"/>
                <w:left w:val="none" w:sz="0" w:space="0" w:color="auto"/>
                <w:bottom w:val="none" w:sz="0" w:space="0" w:color="auto"/>
                <w:right w:val="none" w:sz="0" w:space="0" w:color="auto"/>
              </w:divBdr>
            </w:div>
          </w:divsChild>
        </w:div>
        <w:div w:id="458452475">
          <w:marLeft w:val="0"/>
          <w:marRight w:val="0"/>
          <w:marTop w:val="0"/>
          <w:marBottom w:val="0"/>
          <w:divBdr>
            <w:top w:val="none" w:sz="0" w:space="0" w:color="auto"/>
            <w:left w:val="none" w:sz="0" w:space="0" w:color="auto"/>
            <w:bottom w:val="none" w:sz="0" w:space="0" w:color="auto"/>
            <w:right w:val="none" w:sz="0" w:space="0" w:color="auto"/>
          </w:divBdr>
          <w:divsChild>
            <w:div w:id="1203715704">
              <w:marLeft w:val="0"/>
              <w:marRight w:val="0"/>
              <w:marTop w:val="0"/>
              <w:marBottom w:val="0"/>
              <w:divBdr>
                <w:top w:val="none" w:sz="0" w:space="0" w:color="auto"/>
                <w:left w:val="none" w:sz="0" w:space="0" w:color="auto"/>
                <w:bottom w:val="none" w:sz="0" w:space="0" w:color="auto"/>
                <w:right w:val="none" w:sz="0" w:space="0" w:color="auto"/>
              </w:divBdr>
            </w:div>
            <w:div w:id="1416853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5084322">
      <w:bodyDiv w:val="1"/>
      <w:marLeft w:val="0"/>
      <w:marRight w:val="0"/>
      <w:marTop w:val="0"/>
      <w:marBottom w:val="0"/>
      <w:divBdr>
        <w:top w:val="none" w:sz="0" w:space="0" w:color="auto"/>
        <w:left w:val="none" w:sz="0" w:space="0" w:color="auto"/>
        <w:bottom w:val="none" w:sz="0" w:space="0" w:color="auto"/>
        <w:right w:val="none" w:sz="0" w:space="0" w:color="auto"/>
      </w:divBdr>
      <w:divsChild>
        <w:div w:id="646014806">
          <w:marLeft w:val="0"/>
          <w:marRight w:val="0"/>
          <w:marTop w:val="0"/>
          <w:marBottom w:val="0"/>
          <w:divBdr>
            <w:top w:val="none" w:sz="0" w:space="0" w:color="auto"/>
            <w:left w:val="none" w:sz="0" w:space="0" w:color="auto"/>
            <w:bottom w:val="none" w:sz="0" w:space="0" w:color="auto"/>
            <w:right w:val="none" w:sz="0" w:space="0" w:color="auto"/>
          </w:divBdr>
          <w:divsChild>
            <w:div w:id="939219498">
              <w:marLeft w:val="0"/>
              <w:marRight w:val="0"/>
              <w:marTop w:val="0"/>
              <w:marBottom w:val="0"/>
              <w:divBdr>
                <w:top w:val="none" w:sz="0" w:space="0" w:color="auto"/>
                <w:left w:val="none" w:sz="0" w:space="0" w:color="auto"/>
                <w:bottom w:val="none" w:sz="0" w:space="0" w:color="auto"/>
                <w:right w:val="none" w:sz="0" w:space="0" w:color="auto"/>
              </w:divBdr>
              <w:divsChild>
                <w:div w:id="1804081195">
                  <w:marLeft w:val="0"/>
                  <w:marRight w:val="0"/>
                  <w:marTop w:val="0"/>
                  <w:marBottom w:val="0"/>
                  <w:divBdr>
                    <w:top w:val="none" w:sz="0" w:space="0" w:color="auto"/>
                    <w:left w:val="none" w:sz="0" w:space="0" w:color="auto"/>
                    <w:bottom w:val="none" w:sz="0" w:space="0" w:color="auto"/>
                    <w:right w:val="none" w:sz="0" w:space="0" w:color="auto"/>
                  </w:divBdr>
                  <w:divsChild>
                    <w:div w:id="70007491">
                      <w:marLeft w:val="0"/>
                      <w:marRight w:val="0"/>
                      <w:marTop w:val="0"/>
                      <w:marBottom w:val="0"/>
                      <w:divBdr>
                        <w:top w:val="none" w:sz="0" w:space="0" w:color="auto"/>
                        <w:left w:val="none" w:sz="0" w:space="0" w:color="auto"/>
                        <w:bottom w:val="none" w:sz="0" w:space="0" w:color="auto"/>
                        <w:right w:val="none" w:sz="0" w:space="0" w:color="auto"/>
                      </w:divBdr>
                      <w:divsChild>
                        <w:div w:id="1669560192">
                          <w:marLeft w:val="0"/>
                          <w:marRight w:val="0"/>
                          <w:marTop w:val="0"/>
                          <w:marBottom w:val="0"/>
                          <w:divBdr>
                            <w:top w:val="none" w:sz="0" w:space="0" w:color="auto"/>
                            <w:left w:val="none" w:sz="0" w:space="0" w:color="auto"/>
                            <w:bottom w:val="none" w:sz="0" w:space="0" w:color="auto"/>
                            <w:right w:val="none" w:sz="0" w:space="0" w:color="auto"/>
                          </w:divBdr>
                          <w:divsChild>
                            <w:div w:id="1976373522">
                              <w:marLeft w:val="0"/>
                              <w:marRight w:val="0"/>
                              <w:marTop w:val="0"/>
                              <w:marBottom w:val="0"/>
                              <w:divBdr>
                                <w:top w:val="none" w:sz="0" w:space="0" w:color="auto"/>
                                <w:left w:val="none" w:sz="0" w:space="0" w:color="auto"/>
                                <w:bottom w:val="none" w:sz="0" w:space="0" w:color="auto"/>
                                <w:right w:val="none" w:sz="0" w:space="0" w:color="auto"/>
                              </w:divBdr>
                              <w:divsChild>
                                <w:div w:id="140050628">
                                  <w:marLeft w:val="0"/>
                                  <w:marRight w:val="0"/>
                                  <w:marTop w:val="0"/>
                                  <w:marBottom w:val="0"/>
                                  <w:divBdr>
                                    <w:top w:val="none" w:sz="0" w:space="0" w:color="auto"/>
                                    <w:left w:val="none" w:sz="0" w:space="0" w:color="auto"/>
                                    <w:bottom w:val="none" w:sz="0" w:space="0" w:color="auto"/>
                                    <w:right w:val="none" w:sz="0" w:space="0" w:color="auto"/>
                                  </w:divBdr>
                                  <w:divsChild>
                                    <w:div w:id="258102815">
                                      <w:marLeft w:val="0"/>
                                      <w:marRight w:val="0"/>
                                      <w:marTop w:val="0"/>
                                      <w:marBottom w:val="0"/>
                                      <w:divBdr>
                                        <w:top w:val="none" w:sz="0" w:space="0" w:color="auto"/>
                                        <w:left w:val="none" w:sz="0" w:space="0" w:color="auto"/>
                                        <w:bottom w:val="none" w:sz="0" w:space="0" w:color="auto"/>
                                        <w:right w:val="none" w:sz="0" w:space="0" w:color="auto"/>
                                      </w:divBdr>
                                      <w:divsChild>
                                        <w:div w:id="1332294803">
                                          <w:marLeft w:val="0"/>
                                          <w:marRight w:val="0"/>
                                          <w:marTop w:val="0"/>
                                          <w:marBottom w:val="0"/>
                                          <w:divBdr>
                                            <w:top w:val="none" w:sz="0" w:space="0" w:color="auto"/>
                                            <w:left w:val="none" w:sz="0" w:space="0" w:color="auto"/>
                                            <w:bottom w:val="none" w:sz="0" w:space="0" w:color="auto"/>
                                            <w:right w:val="none" w:sz="0" w:space="0" w:color="auto"/>
                                          </w:divBdr>
                                          <w:divsChild>
                                            <w:div w:id="249319502">
                                              <w:marLeft w:val="0"/>
                                              <w:marRight w:val="0"/>
                                              <w:marTop w:val="0"/>
                                              <w:marBottom w:val="0"/>
                                              <w:divBdr>
                                                <w:top w:val="none" w:sz="0" w:space="0" w:color="auto"/>
                                                <w:left w:val="none" w:sz="0" w:space="0" w:color="auto"/>
                                                <w:bottom w:val="none" w:sz="0" w:space="0" w:color="auto"/>
                                                <w:right w:val="none" w:sz="0" w:space="0" w:color="auto"/>
                                              </w:divBdr>
                                            </w:div>
                                            <w:div w:id="1736539334">
                                              <w:marLeft w:val="0"/>
                                              <w:marRight w:val="0"/>
                                              <w:marTop w:val="0"/>
                                              <w:marBottom w:val="0"/>
                                              <w:divBdr>
                                                <w:top w:val="none" w:sz="0" w:space="0" w:color="auto"/>
                                                <w:left w:val="none" w:sz="0" w:space="0" w:color="auto"/>
                                                <w:bottom w:val="none" w:sz="0" w:space="0" w:color="auto"/>
                                                <w:right w:val="none" w:sz="0" w:space="0" w:color="auto"/>
                                              </w:divBdr>
                                            </w:div>
                                            <w:div w:id="17716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5274915">
      <w:bodyDiv w:val="1"/>
      <w:marLeft w:val="0"/>
      <w:marRight w:val="0"/>
      <w:marTop w:val="0"/>
      <w:marBottom w:val="0"/>
      <w:divBdr>
        <w:top w:val="none" w:sz="0" w:space="0" w:color="auto"/>
        <w:left w:val="none" w:sz="0" w:space="0" w:color="auto"/>
        <w:bottom w:val="none" w:sz="0" w:space="0" w:color="auto"/>
        <w:right w:val="none" w:sz="0" w:space="0" w:color="auto"/>
      </w:divBdr>
      <w:divsChild>
        <w:div w:id="198395531">
          <w:marLeft w:val="0"/>
          <w:marRight w:val="0"/>
          <w:marTop w:val="0"/>
          <w:marBottom w:val="0"/>
          <w:divBdr>
            <w:top w:val="none" w:sz="0" w:space="0" w:color="auto"/>
            <w:left w:val="none" w:sz="0" w:space="0" w:color="auto"/>
            <w:bottom w:val="none" w:sz="0" w:space="0" w:color="auto"/>
            <w:right w:val="none" w:sz="0" w:space="0" w:color="auto"/>
          </w:divBdr>
          <w:divsChild>
            <w:div w:id="2042439856">
              <w:marLeft w:val="0"/>
              <w:marRight w:val="0"/>
              <w:marTop w:val="0"/>
              <w:marBottom w:val="0"/>
              <w:divBdr>
                <w:top w:val="none" w:sz="0" w:space="0" w:color="auto"/>
                <w:left w:val="none" w:sz="0" w:space="0" w:color="auto"/>
                <w:bottom w:val="none" w:sz="0" w:space="0" w:color="auto"/>
                <w:right w:val="none" w:sz="0" w:space="0" w:color="auto"/>
              </w:divBdr>
              <w:divsChild>
                <w:div w:id="1655449039">
                  <w:marLeft w:val="0"/>
                  <w:marRight w:val="0"/>
                  <w:marTop w:val="0"/>
                  <w:marBottom w:val="0"/>
                  <w:divBdr>
                    <w:top w:val="none" w:sz="0" w:space="0" w:color="auto"/>
                    <w:left w:val="none" w:sz="0" w:space="0" w:color="auto"/>
                    <w:bottom w:val="none" w:sz="0" w:space="0" w:color="auto"/>
                    <w:right w:val="none" w:sz="0" w:space="0" w:color="auto"/>
                  </w:divBdr>
                  <w:divsChild>
                    <w:div w:id="1357459682">
                      <w:marLeft w:val="0"/>
                      <w:marRight w:val="0"/>
                      <w:marTop w:val="0"/>
                      <w:marBottom w:val="0"/>
                      <w:divBdr>
                        <w:top w:val="none" w:sz="0" w:space="0" w:color="auto"/>
                        <w:left w:val="none" w:sz="0" w:space="0" w:color="auto"/>
                        <w:bottom w:val="none" w:sz="0" w:space="0" w:color="auto"/>
                        <w:right w:val="none" w:sz="0" w:space="0" w:color="auto"/>
                      </w:divBdr>
                      <w:divsChild>
                        <w:div w:id="75178028">
                          <w:marLeft w:val="0"/>
                          <w:marRight w:val="0"/>
                          <w:marTop w:val="0"/>
                          <w:marBottom w:val="0"/>
                          <w:divBdr>
                            <w:top w:val="none" w:sz="0" w:space="0" w:color="auto"/>
                            <w:left w:val="none" w:sz="0" w:space="0" w:color="auto"/>
                            <w:bottom w:val="none" w:sz="0" w:space="0" w:color="auto"/>
                            <w:right w:val="none" w:sz="0" w:space="0" w:color="auto"/>
                          </w:divBdr>
                          <w:divsChild>
                            <w:div w:id="65687401">
                              <w:marLeft w:val="0"/>
                              <w:marRight w:val="0"/>
                              <w:marTop w:val="0"/>
                              <w:marBottom w:val="0"/>
                              <w:divBdr>
                                <w:top w:val="none" w:sz="0" w:space="0" w:color="auto"/>
                                <w:left w:val="none" w:sz="0" w:space="0" w:color="auto"/>
                                <w:bottom w:val="none" w:sz="0" w:space="0" w:color="auto"/>
                                <w:right w:val="none" w:sz="0" w:space="0" w:color="auto"/>
                              </w:divBdr>
                              <w:divsChild>
                                <w:div w:id="776556486">
                                  <w:marLeft w:val="0"/>
                                  <w:marRight w:val="0"/>
                                  <w:marTop w:val="0"/>
                                  <w:marBottom w:val="0"/>
                                  <w:divBdr>
                                    <w:top w:val="none" w:sz="0" w:space="0" w:color="auto"/>
                                    <w:left w:val="none" w:sz="0" w:space="0" w:color="auto"/>
                                    <w:bottom w:val="none" w:sz="0" w:space="0" w:color="auto"/>
                                    <w:right w:val="none" w:sz="0" w:space="0" w:color="auto"/>
                                  </w:divBdr>
                                  <w:divsChild>
                                    <w:div w:id="1099524028">
                                      <w:marLeft w:val="0"/>
                                      <w:marRight w:val="0"/>
                                      <w:marTop w:val="0"/>
                                      <w:marBottom w:val="0"/>
                                      <w:divBdr>
                                        <w:top w:val="none" w:sz="0" w:space="0" w:color="auto"/>
                                        <w:left w:val="none" w:sz="0" w:space="0" w:color="auto"/>
                                        <w:bottom w:val="none" w:sz="0" w:space="0" w:color="auto"/>
                                        <w:right w:val="none" w:sz="0" w:space="0" w:color="auto"/>
                                      </w:divBdr>
                                      <w:divsChild>
                                        <w:div w:id="45691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543814">
      <w:bodyDiv w:val="1"/>
      <w:marLeft w:val="0"/>
      <w:marRight w:val="0"/>
      <w:marTop w:val="0"/>
      <w:marBottom w:val="0"/>
      <w:divBdr>
        <w:top w:val="none" w:sz="0" w:space="0" w:color="auto"/>
        <w:left w:val="none" w:sz="0" w:space="0" w:color="auto"/>
        <w:bottom w:val="none" w:sz="0" w:space="0" w:color="auto"/>
        <w:right w:val="none" w:sz="0" w:space="0" w:color="auto"/>
      </w:divBdr>
    </w:div>
    <w:div w:id="1756709369">
      <w:bodyDiv w:val="1"/>
      <w:marLeft w:val="0"/>
      <w:marRight w:val="0"/>
      <w:marTop w:val="0"/>
      <w:marBottom w:val="0"/>
      <w:divBdr>
        <w:top w:val="none" w:sz="0" w:space="0" w:color="auto"/>
        <w:left w:val="none" w:sz="0" w:space="0" w:color="auto"/>
        <w:bottom w:val="none" w:sz="0" w:space="0" w:color="auto"/>
        <w:right w:val="none" w:sz="0" w:space="0" w:color="auto"/>
      </w:divBdr>
      <w:divsChild>
        <w:div w:id="806121753">
          <w:marLeft w:val="0"/>
          <w:marRight w:val="0"/>
          <w:marTop w:val="0"/>
          <w:marBottom w:val="150"/>
          <w:divBdr>
            <w:top w:val="none" w:sz="0" w:space="0" w:color="auto"/>
            <w:left w:val="none" w:sz="0" w:space="0" w:color="auto"/>
            <w:bottom w:val="none" w:sz="0" w:space="0" w:color="auto"/>
            <w:right w:val="none" w:sz="0" w:space="0" w:color="auto"/>
          </w:divBdr>
        </w:div>
      </w:divsChild>
    </w:div>
    <w:div w:id="1757246405">
      <w:bodyDiv w:val="1"/>
      <w:marLeft w:val="0"/>
      <w:marRight w:val="0"/>
      <w:marTop w:val="0"/>
      <w:marBottom w:val="0"/>
      <w:divBdr>
        <w:top w:val="none" w:sz="0" w:space="0" w:color="auto"/>
        <w:left w:val="none" w:sz="0" w:space="0" w:color="auto"/>
        <w:bottom w:val="none" w:sz="0" w:space="0" w:color="auto"/>
        <w:right w:val="none" w:sz="0" w:space="0" w:color="auto"/>
      </w:divBdr>
      <w:divsChild>
        <w:div w:id="1470004852">
          <w:marLeft w:val="0"/>
          <w:marRight w:val="0"/>
          <w:marTop w:val="0"/>
          <w:marBottom w:val="0"/>
          <w:divBdr>
            <w:top w:val="none" w:sz="0" w:space="0" w:color="auto"/>
            <w:left w:val="none" w:sz="0" w:space="0" w:color="auto"/>
            <w:bottom w:val="none" w:sz="0" w:space="0" w:color="auto"/>
            <w:right w:val="none" w:sz="0" w:space="0" w:color="auto"/>
          </w:divBdr>
          <w:divsChild>
            <w:div w:id="1256673675">
              <w:marLeft w:val="0"/>
              <w:marRight w:val="0"/>
              <w:marTop w:val="0"/>
              <w:marBottom w:val="0"/>
              <w:divBdr>
                <w:top w:val="none" w:sz="0" w:space="0" w:color="auto"/>
                <w:left w:val="none" w:sz="0" w:space="0" w:color="auto"/>
                <w:bottom w:val="none" w:sz="0" w:space="0" w:color="auto"/>
                <w:right w:val="none" w:sz="0" w:space="0" w:color="auto"/>
              </w:divBdr>
              <w:divsChild>
                <w:div w:id="852648148">
                  <w:marLeft w:val="0"/>
                  <w:marRight w:val="0"/>
                  <w:marTop w:val="0"/>
                  <w:marBottom w:val="0"/>
                  <w:divBdr>
                    <w:top w:val="none" w:sz="0" w:space="0" w:color="auto"/>
                    <w:left w:val="none" w:sz="0" w:space="0" w:color="auto"/>
                    <w:bottom w:val="none" w:sz="0" w:space="0" w:color="auto"/>
                    <w:right w:val="none" w:sz="0" w:space="0" w:color="auto"/>
                  </w:divBdr>
                  <w:divsChild>
                    <w:div w:id="2022048182">
                      <w:marLeft w:val="0"/>
                      <w:marRight w:val="0"/>
                      <w:marTop w:val="0"/>
                      <w:marBottom w:val="0"/>
                      <w:divBdr>
                        <w:top w:val="none" w:sz="0" w:space="0" w:color="auto"/>
                        <w:left w:val="none" w:sz="0" w:space="0" w:color="auto"/>
                        <w:bottom w:val="none" w:sz="0" w:space="0" w:color="auto"/>
                        <w:right w:val="none" w:sz="0" w:space="0" w:color="auto"/>
                      </w:divBdr>
                      <w:divsChild>
                        <w:div w:id="1352222164">
                          <w:marLeft w:val="0"/>
                          <w:marRight w:val="0"/>
                          <w:marTop w:val="0"/>
                          <w:marBottom w:val="0"/>
                          <w:divBdr>
                            <w:top w:val="none" w:sz="0" w:space="0" w:color="auto"/>
                            <w:left w:val="none" w:sz="0" w:space="0" w:color="auto"/>
                            <w:bottom w:val="none" w:sz="0" w:space="0" w:color="auto"/>
                            <w:right w:val="none" w:sz="0" w:space="0" w:color="auto"/>
                          </w:divBdr>
                          <w:divsChild>
                            <w:div w:id="527988933">
                              <w:marLeft w:val="0"/>
                              <w:marRight w:val="0"/>
                              <w:marTop w:val="0"/>
                              <w:marBottom w:val="0"/>
                              <w:divBdr>
                                <w:top w:val="none" w:sz="0" w:space="0" w:color="auto"/>
                                <w:left w:val="none" w:sz="0" w:space="0" w:color="auto"/>
                                <w:bottom w:val="none" w:sz="0" w:space="0" w:color="auto"/>
                                <w:right w:val="none" w:sz="0" w:space="0" w:color="auto"/>
                              </w:divBdr>
                              <w:divsChild>
                                <w:div w:id="745153796">
                                  <w:marLeft w:val="0"/>
                                  <w:marRight w:val="0"/>
                                  <w:marTop w:val="0"/>
                                  <w:marBottom w:val="0"/>
                                  <w:divBdr>
                                    <w:top w:val="none" w:sz="0" w:space="0" w:color="auto"/>
                                    <w:left w:val="none" w:sz="0" w:space="0" w:color="auto"/>
                                    <w:bottom w:val="none" w:sz="0" w:space="0" w:color="auto"/>
                                    <w:right w:val="none" w:sz="0" w:space="0" w:color="auto"/>
                                  </w:divBdr>
                                  <w:divsChild>
                                    <w:div w:id="19166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509543">
      <w:bodyDiv w:val="1"/>
      <w:marLeft w:val="0"/>
      <w:marRight w:val="0"/>
      <w:marTop w:val="0"/>
      <w:marBottom w:val="0"/>
      <w:divBdr>
        <w:top w:val="none" w:sz="0" w:space="0" w:color="auto"/>
        <w:left w:val="none" w:sz="0" w:space="0" w:color="auto"/>
        <w:bottom w:val="none" w:sz="0" w:space="0" w:color="auto"/>
        <w:right w:val="none" w:sz="0" w:space="0" w:color="auto"/>
      </w:divBdr>
      <w:divsChild>
        <w:div w:id="40178602">
          <w:marLeft w:val="0"/>
          <w:marRight w:val="0"/>
          <w:marTop w:val="0"/>
          <w:marBottom w:val="0"/>
          <w:divBdr>
            <w:top w:val="none" w:sz="0" w:space="0" w:color="auto"/>
            <w:left w:val="none" w:sz="0" w:space="0" w:color="auto"/>
            <w:bottom w:val="dotted" w:sz="6" w:space="4" w:color="DDDDDD"/>
            <w:right w:val="none" w:sz="0" w:space="0" w:color="auto"/>
          </w:divBdr>
          <w:divsChild>
            <w:div w:id="11273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20178">
      <w:bodyDiv w:val="1"/>
      <w:marLeft w:val="0"/>
      <w:marRight w:val="0"/>
      <w:marTop w:val="0"/>
      <w:marBottom w:val="0"/>
      <w:divBdr>
        <w:top w:val="none" w:sz="0" w:space="0" w:color="auto"/>
        <w:left w:val="none" w:sz="0" w:space="0" w:color="auto"/>
        <w:bottom w:val="none" w:sz="0" w:space="0" w:color="auto"/>
        <w:right w:val="none" w:sz="0" w:space="0" w:color="auto"/>
      </w:divBdr>
      <w:divsChild>
        <w:div w:id="1025450074">
          <w:marLeft w:val="0"/>
          <w:marRight w:val="0"/>
          <w:marTop w:val="0"/>
          <w:marBottom w:val="150"/>
          <w:divBdr>
            <w:top w:val="none" w:sz="0" w:space="0" w:color="auto"/>
            <w:left w:val="none" w:sz="0" w:space="0" w:color="auto"/>
            <w:bottom w:val="none" w:sz="0" w:space="0" w:color="auto"/>
            <w:right w:val="none" w:sz="0" w:space="0" w:color="auto"/>
          </w:divBdr>
        </w:div>
        <w:div w:id="1207068088">
          <w:marLeft w:val="0"/>
          <w:marRight w:val="0"/>
          <w:marTop w:val="0"/>
          <w:marBottom w:val="0"/>
          <w:divBdr>
            <w:top w:val="none" w:sz="0" w:space="0" w:color="auto"/>
            <w:left w:val="none" w:sz="0" w:space="0" w:color="auto"/>
            <w:bottom w:val="none" w:sz="0" w:space="0" w:color="auto"/>
            <w:right w:val="none" w:sz="0" w:space="0" w:color="auto"/>
          </w:divBdr>
          <w:divsChild>
            <w:div w:id="1402098085">
              <w:marLeft w:val="0"/>
              <w:marRight w:val="0"/>
              <w:marTop w:val="0"/>
              <w:marBottom w:val="0"/>
              <w:divBdr>
                <w:top w:val="none" w:sz="0" w:space="0" w:color="auto"/>
                <w:left w:val="none" w:sz="0" w:space="0" w:color="auto"/>
                <w:bottom w:val="none" w:sz="0" w:space="0" w:color="auto"/>
                <w:right w:val="none" w:sz="0" w:space="0" w:color="auto"/>
              </w:divBdr>
            </w:div>
          </w:divsChild>
        </w:div>
        <w:div w:id="1868827654">
          <w:marLeft w:val="0"/>
          <w:marRight w:val="0"/>
          <w:marTop w:val="0"/>
          <w:marBottom w:val="150"/>
          <w:divBdr>
            <w:top w:val="none" w:sz="0" w:space="0" w:color="auto"/>
            <w:left w:val="none" w:sz="0" w:space="0" w:color="auto"/>
            <w:bottom w:val="none" w:sz="0" w:space="0" w:color="auto"/>
            <w:right w:val="none" w:sz="0" w:space="0" w:color="auto"/>
          </w:divBdr>
          <w:divsChild>
            <w:div w:id="94149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5726">
      <w:bodyDiv w:val="1"/>
      <w:marLeft w:val="0"/>
      <w:marRight w:val="0"/>
      <w:marTop w:val="0"/>
      <w:marBottom w:val="0"/>
      <w:divBdr>
        <w:top w:val="none" w:sz="0" w:space="0" w:color="auto"/>
        <w:left w:val="none" w:sz="0" w:space="0" w:color="auto"/>
        <w:bottom w:val="none" w:sz="0" w:space="0" w:color="auto"/>
        <w:right w:val="none" w:sz="0" w:space="0" w:color="auto"/>
      </w:divBdr>
      <w:divsChild>
        <w:div w:id="1669207104">
          <w:marLeft w:val="0"/>
          <w:marRight w:val="0"/>
          <w:marTop w:val="0"/>
          <w:marBottom w:val="0"/>
          <w:divBdr>
            <w:top w:val="none" w:sz="0" w:space="0" w:color="auto"/>
            <w:left w:val="none" w:sz="0" w:space="0" w:color="auto"/>
            <w:bottom w:val="none" w:sz="0" w:space="0" w:color="auto"/>
            <w:right w:val="none" w:sz="0" w:space="0" w:color="auto"/>
          </w:divBdr>
          <w:divsChild>
            <w:div w:id="2056734931">
              <w:marLeft w:val="0"/>
              <w:marRight w:val="0"/>
              <w:marTop w:val="0"/>
              <w:marBottom w:val="0"/>
              <w:divBdr>
                <w:top w:val="none" w:sz="0" w:space="0" w:color="auto"/>
                <w:left w:val="none" w:sz="0" w:space="0" w:color="auto"/>
                <w:bottom w:val="none" w:sz="0" w:space="0" w:color="auto"/>
                <w:right w:val="none" w:sz="0" w:space="0" w:color="auto"/>
              </w:divBdr>
              <w:divsChild>
                <w:div w:id="1851945915">
                  <w:marLeft w:val="0"/>
                  <w:marRight w:val="0"/>
                  <w:marTop w:val="0"/>
                  <w:marBottom w:val="0"/>
                  <w:divBdr>
                    <w:top w:val="none" w:sz="0" w:space="0" w:color="auto"/>
                    <w:left w:val="none" w:sz="0" w:space="0" w:color="auto"/>
                    <w:bottom w:val="none" w:sz="0" w:space="0" w:color="auto"/>
                    <w:right w:val="none" w:sz="0" w:space="0" w:color="auto"/>
                  </w:divBdr>
                  <w:divsChild>
                    <w:div w:id="322246724">
                      <w:marLeft w:val="0"/>
                      <w:marRight w:val="0"/>
                      <w:marTop w:val="0"/>
                      <w:marBottom w:val="0"/>
                      <w:divBdr>
                        <w:top w:val="none" w:sz="0" w:space="0" w:color="auto"/>
                        <w:left w:val="none" w:sz="0" w:space="0" w:color="auto"/>
                        <w:bottom w:val="none" w:sz="0" w:space="0" w:color="auto"/>
                        <w:right w:val="none" w:sz="0" w:space="0" w:color="auto"/>
                      </w:divBdr>
                      <w:divsChild>
                        <w:div w:id="1135560059">
                          <w:marLeft w:val="0"/>
                          <w:marRight w:val="0"/>
                          <w:marTop w:val="0"/>
                          <w:marBottom w:val="0"/>
                          <w:divBdr>
                            <w:top w:val="none" w:sz="0" w:space="0" w:color="auto"/>
                            <w:left w:val="none" w:sz="0" w:space="0" w:color="auto"/>
                            <w:bottom w:val="none" w:sz="0" w:space="0" w:color="auto"/>
                            <w:right w:val="none" w:sz="0" w:space="0" w:color="auto"/>
                          </w:divBdr>
                          <w:divsChild>
                            <w:div w:id="774133107">
                              <w:marLeft w:val="0"/>
                              <w:marRight w:val="0"/>
                              <w:marTop w:val="0"/>
                              <w:marBottom w:val="0"/>
                              <w:divBdr>
                                <w:top w:val="none" w:sz="0" w:space="0" w:color="auto"/>
                                <w:left w:val="none" w:sz="0" w:space="0" w:color="auto"/>
                                <w:bottom w:val="none" w:sz="0" w:space="0" w:color="auto"/>
                                <w:right w:val="none" w:sz="0" w:space="0" w:color="auto"/>
                              </w:divBdr>
                              <w:divsChild>
                                <w:div w:id="396513333">
                                  <w:marLeft w:val="0"/>
                                  <w:marRight w:val="0"/>
                                  <w:marTop w:val="0"/>
                                  <w:marBottom w:val="0"/>
                                  <w:divBdr>
                                    <w:top w:val="none" w:sz="0" w:space="0" w:color="auto"/>
                                    <w:left w:val="none" w:sz="0" w:space="0" w:color="auto"/>
                                    <w:bottom w:val="none" w:sz="0" w:space="0" w:color="auto"/>
                                    <w:right w:val="none" w:sz="0" w:space="0" w:color="auto"/>
                                  </w:divBdr>
                                  <w:divsChild>
                                    <w:div w:id="13422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406461">
      <w:bodyDiv w:val="1"/>
      <w:marLeft w:val="0"/>
      <w:marRight w:val="0"/>
      <w:marTop w:val="0"/>
      <w:marBottom w:val="0"/>
      <w:divBdr>
        <w:top w:val="none" w:sz="0" w:space="0" w:color="auto"/>
        <w:left w:val="none" w:sz="0" w:space="0" w:color="auto"/>
        <w:bottom w:val="none" w:sz="0" w:space="0" w:color="auto"/>
        <w:right w:val="none" w:sz="0" w:space="0" w:color="auto"/>
      </w:divBdr>
      <w:divsChild>
        <w:div w:id="1717656785">
          <w:marLeft w:val="0"/>
          <w:marRight w:val="0"/>
          <w:marTop w:val="0"/>
          <w:marBottom w:val="150"/>
          <w:divBdr>
            <w:top w:val="none" w:sz="0" w:space="0" w:color="auto"/>
            <w:left w:val="none" w:sz="0" w:space="0" w:color="auto"/>
            <w:bottom w:val="none" w:sz="0" w:space="0" w:color="auto"/>
            <w:right w:val="none" w:sz="0" w:space="0" w:color="auto"/>
          </w:divBdr>
        </w:div>
        <w:div w:id="1775058370">
          <w:marLeft w:val="0"/>
          <w:marRight w:val="0"/>
          <w:marTop w:val="0"/>
          <w:marBottom w:val="150"/>
          <w:divBdr>
            <w:top w:val="none" w:sz="0" w:space="0" w:color="auto"/>
            <w:left w:val="none" w:sz="0" w:space="0" w:color="auto"/>
            <w:bottom w:val="none" w:sz="0" w:space="0" w:color="auto"/>
            <w:right w:val="none" w:sz="0" w:space="0" w:color="auto"/>
          </w:divBdr>
          <w:divsChild>
            <w:div w:id="1134982338">
              <w:marLeft w:val="0"/>
              <w:marRight w:val="0"/>
              <w:marTop w:val="0"/>
              <w:marBottom w:val="0"/>
              <w:divBdr>
                <w:top w:val="none" w:sz="0" w:space="0" w:color="auto"/>
                <w:left w:val="none" w:sz="0" w:space="0" w:color="auto"/>
                <w:bottom w:val="none" w:sz="0" w:space="0" w:color="auto"/>
                <w:right w:val="none" w:sz="0" w:space="0" w:color="auto"/>
              </w:divBdr>
            </w:div>
          </w:divsChild>
        </w:div>
        <w:div w:id="2066758403">
          <w:marLeft w:val="0"/>
          <w:marRight w:val="0"/>
          <w:marTop w:val="0"/>
          <w:marBottom w:val="0"/>
          <w:divBdr>
            <w:top w:val="none" w:sz="0" w:space="0" w:color="auto"/>
            <w:left w:val="none" w:sz="0" w:space="0" w:color="auto"/>
            <w:bottom w:val="none" w:sz="0" w:space="0" w:color="auto"/>
            <w:right w:val="none" w:sz="0" w:space="0" w:color="auto"/>
          </w:divBdr>
          <w:divsChild>
            <w:div w:id="13018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49532">
      <w:bodyDiv w:val="1"/>
      <w:marLeft w:val="0"/>
      <w:marRight w:val="0"/>
      <w:marTop w:val="0"/>
      <w:marBottom w:val="0"/>
      <w:divBdr>
        <w:top w:val="none" w:sz="0" w:space="0" w:color="auto"/>
        <w:left w:val="none" w:sz="0" w:space="0" w:color="auto"/>
        <w:bottom w:val="none" w:sz="0" w:space="0" w:color="auto"/>
        <w:right w:val="none" w:sz="0" w:space="0" w:color="auto"/>
      </w:divBdr>
    </w:div>
    <w:div w:id="1758556691">
      <w:bodyDiv w:val="1"/>
      <w:marLeft w:val="0"/>
      <w:marRight w:val="0"/>
      <w:marTop w:val="0"/>
      <w:marBottom w:val="0"/>
      <w:divBdr>
        <w:top w:val="none" w:sz="0" w:space="0" w:color="auto"/>
        <w:left w:val="none" w:sz="0" w:space="0" w:color="auto"/>
        <w:bottom w:val="none" w:sz="0" w:space="0" w:color="auto"/>
        <w:right w:val="none" w:sz="0" w:space="0" w:color="auto"/>
      </w:divBdr>
    </w:div>
    <w:div w:id="1758746984">
      <w:bodyDiv w:val="1"/>
      <w:marLeft w:val="0"/>
      <w:marRight w:val="0"/>
      <w:marTop w:val="0"/>
      <w:marBottom w:val="0"/>
      <w:divBdr>
        <w:top w:val="none" w:sz="0" w:space="0" w:color="auto"/>
        <w:left w:val="none" w:sz="0" w:space="0" w:color="auto"/>
        <w:bottom w:val="none" w:sz="0" w:space="0" w:color="auto"/>
        <w:right w:val="none" w:sz="0" w:space="0" w:color="auto"/>
      </w:divBdr>
      <w:divsChild>
        <w:div w:id="1026365334">
          <w:marLeft w:val="0"/>
          <w:marRight w:val="0"/>
          <w:marTop w:val="0"/>
          <w:marBottom w:val="0"/>
          <w:divBdr>
            <w:top w:val="none" w:sz="0" w:space="0" w:color="auto"/>
            <w:left w:val="none" w:sz="0" w:space="0" w:color="auto"/>
            <w:bottom w:val="none" w:sz="0" w:space="0" w:color="auto"/>
            <w:right w:val="none" w:sz="0" w:space="0" w:color="auto"/>
          </w:divBdr>
          <w:divsChild>
            <w:div w:id="1233584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9251601">
      <w:bodyDiv w:val="1"/>
      <w:marLeft w:val="0"/>
      <w:marRight w:val="0"/>
      <w:marTop w:val="0"/>
      <w:marBottom w:val="0"/>
      <w:divBdr>
        <w:top w:val="none" w:sz="0" w:space="0" w:color="auto"/>
        <w:left w:val="none" w:sz="0" w:space="0" w:color="auto"/>
        <w:bottom w:val="none" w:sz="0" w:space="0" w:color="auto"/>
        <w:right w:val="none" w:sz="0" w:space="0" w:color="auto"/>
      </w:divBdr>
      <w:divsChild>
        <w:div w:id="1131021765">
          <w:marLeft w:val="0"/>
          <w:marRight w:val="0"/>
          <w:marTop w:val="0"/>
          <w:marBottom w:val="0"/>
          <w:divBdr>
            <w:top w:val="none" w:sz="0" w:space="0" w:color="auto"/>
            <w:left w:val="none" w:sz="0" w:space="0" w:color="auto"/>
            <w:bottom w:val="none" w:sz="0" w:space="0" w:color="auto"/>
            <w:right w:val="none" w:sz="0" w:space="0" w:color="auto"/>
          </w:divBdr>
          <w:divsChild>
            <w:div w:id="1060130022">
              <w:marLeft w:val="0"/>
              <w:marRight w:val="0"/>
              <w:marTop w:val="0"/>
              <w:marBottom w:val="0"/>
              <w:divBdr>
                <w:top w:val="none" w:sz="0" w:space="0" w:color="auto"/>
                <w:left w:val="none" w:sz="0" w:space="0" w:color="auto"/>
                <w:bottom w:val="none" w:sz="0" w:space="0" w:color="auto"/>
                <w:right w:val="none" w:sz="0" w:space="0" w:color="auto"/>
              </w:divBdr>
              <w:divsChild>
                <w:div w:id="72968538">
                  <w:marLeft w:val="0"/>
                  <w:marRight w:val="0"/>
                  <w:marTop w:val="0"/>
                  <w:marBottom w:val="0"/>
                  <w:divBdr>
                    <w:top w:val="none" w:sz="0" w:space="0" w:color="auto"/>
                    <w:left w:val="none" w:sz="0" w:space="0" w:color="auto"/>
                    <w:bottom w:val="none" w:sz="0" w:space="0" w:color="auto"/>
                    <w:right w:val="none" w:sz="0" w:space="0" w:color="auto"/>
                  </w:divBdr>
                  <w:divsChild>
                    <w:div w:id="1736004957">
                      <w:marLeft w:val="0"/>
                      <w:marRight w:val="0"/>
                      <w:marTop w:val="0"/>
                      <w:marBottom w:val="0"/>
                      <w:divBdr>
                        <w:top w:val="none" w:sz="0" w:space="0" w:color="auto"/>
                        <w:left w:val="none" w:sz="0" w:space="0" w:color="auto"/>
                        <w:bottom w:val="none" w:sz="0" w:space="0" w:color="auto"/>
                        <w:right w:val="none" w:sz="0" w:space="0" w:color="auto"/>
                      </w:divBdr>
                      <w:divsChild>
                        <w:div w:id="140393432">
                          <w:marLeft w:val="0"/>
                          <w:marRight w:val="0"/>
                          <w:marTop w:val="0"/>
                          <w:marBottom w:val="0"/>
                          <w:divBdr>
                            <w:top w:val="none" w:sz="0" w:space="0" w:color="auto"/>
                            <w:left w:val="none" w:sz="0" w:space="0" w:color="auto"/>
                            <w:bottom w:val="none" w:sz="0" w:space="0" w:color="auto"/>
                            <w:right w:val="none" w:sz="0" w:space="0" w:color="auto"/>
                          </w:divBdr>
                          <w:divsChild>
                            <w:div w:id="3596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516101">
      <w:bodyDiv w:val="1"/>
      <w:marLeft w:val="0"/>
      <w:marRight w:val="0"/>
      <w:marTop w:val="0"/>
      <w:marBottom w:val="0"/>
      <w:divBdr>
        <w:top w:val="none" w:sz="0" w:space="0" w:color="auto"/>
        <w:left w:val="none" w:sz="0" w:space="0" w:color="auto"/>
        <w:bottom w:val="none" w:sz="0" w:space="0" w:color="auto"/>
        <w:right w:val="none" w:sz="0" w:space="0" w:color="auto"/>
      </w:divBdr>
      <w:divsChild>
        <w:div w:id="397019222">
          <w:marLeft w:val="0"/>
          <w:marRight w:val="0"/>
          <w:marTop w:val="0"/>
          <w:marBottom w:val="150"/>
          <w:divBdr>
            <w:top w:val="none" w:sz="0" w:space="0" w:color="auto"/>
            <w:left w:val="none" w:sz="0" w:space="0" w:color="auto"/>
            <w:bottom w:val="none" w:sz="0" w:space="0" w:color="auto"/>
            <w:right w:val="none" w:sz="0" w:space="0" w:color="auto"/>
          </w:divBdr>
        </w:div>
        <w:div w:id="1517772926">
          <w:marLeft w:val="0"/>
          <w:marRight w:val="0"/>
          <w:marTop w:val="0"/>
          <w:marBottom w:val="0"/>
          <w:divBdr>
            <w:top w:val="none" w:sz="0" w:space="0" w:color="auto"/>
            <w:left w:val="none" w:sz="0" w:space="0" w:color="auto"/>
            <w:bottom w:val="none" w:sz="0" w:space="0" w:color="auto"/>
            <w:right w:val="none" w:sz="0" w:space="0" w:color="auto"/>
          </w:divBdr>
        </w:div>
      </w:divsChild>
    </w:div>
    <w:div w:id="1759524133">
      <w:bodyDiv w:val="1"/>
      <w:marLeft w:val="0"/>
      <w:marRight w:val="0"/>
      <w:marTop w:val="0"/>
      <w:marBottom w:val="0"/>
      <w:divBdr>
        <w:top w:val="none" w:sz="0" w:space="0" w:color="auto"/>
        <w:left w:val="none" w:sz="0" w:space="0" w:color="auto"/>
        <w:bottom w:val="none" w:sz="0" w:space="0" w:color="auto"/>
        <w:right w:val="none" w:sz="0" w:space="0" w:color="auto"/>
      </w:divBdr>
      <w:divsChild>
        <w:div w:id="286666851">
          <w:marLeft w:val="0"/>
          <w:marRight w:val="0"/>
          <w:marTop w:val="0"/>
          <w:marBottom w:val="0"/>
          <w:divBdr>
            <w:top w:val="none" w:sz="0" w:space="0" w:color="auto"/>
            <w:left w:val="none" w:sz="0" w:space="0" w:color="auto"/>
            <w:bottom w:val="none" w:sz="0" w:space="0" w:color="auto"/>
            <w:right w:val="none" w:sz="0" w:space="0" w:color="auto"/>
          </w:divBdr>
          <w:divsChild>
            <w:div w:id="1392539006">
              <w:marLeft w:val="0"/>
              <w:marRight w:val="0"/>
              <w:marTop w:val="0"/>
              <w:marBottom w:val="0"/>
              <w:divBdr>
                <w:top w:val="none" w:sz="0" w:space="0" w:color="auto"/>
                <w:left w:val="none" w:sz="0" w:space="0" w:color="auto"/>
                <w:bottom w:val="none" w:sz="0" w:space="0" w:color="auto"/>
                <w:right w:val="none" w:sz="0" w:space="0" w:color="auto"/>
              </w:divBdr>
              <w:divsChild>
                <w:div w:id="2078091726">
                  <w:marLeft w:val="0"/>
                  <w:marRight w:val="0"/>
                  <w:marTop w:val="0"/>
                  <w:marBottom w:val="0"/>
                  <w:divBdr>
                    <w:top w:val="none" w:sz="0" w:space="0" w:color="auto"/>
                    <w:left w:val="none" w:sz="0" w:space="0" w:color="auto"/>
                    <w:bottom w:val="none" w:sz="0" w:space="0" w:color="auto"/>
                    <w:right w:val="none" w:sz="0" w:space="0" w:color="auto"/>
                  </w:divBdr>
                  <w:divsChild>
                    <w:div w:id="1705792004">
                      <w:marLeft w:val="0"/>
                      <w:marRight w:val="0"/>
                      <w:marTop w:val="0"/>
                      <w:marBottom w:val="300"/>
                      <w:divBdr>
                        <w:top w:val="none" w:sz="0" w:space="0" w:color="auto"/>
                        <w:left w:val="none" w:sz="0" w:space="0" w:color="auto"/>
                        <w:bottom w:val="none" w:sz="0" w:space="0" w:color="auto"/>
                        <w:right w:val="none" w:sz="0" w:space="0" w:color="auto"/>
                      </w:divBdr>
                      <w:divsChild>
                        <w:div w:id="1958561800">
                          <w:marLeft w:val="0"/>
                          <w:marRight w:val="0"/>
                          <w:marTop w:val="0"/>
                          <w:marBottom w:val="225"/>
                          <w:divBdr>
                            <w:top w:val="single" w:sz="6" w:space="11" w:color="E5E5E5"/>
                            <w:left w:val="single" w:sz="6" w:space="11" w:color="E5E5E5"/>
                            <w:bottom w:val="single" w:sz="6" w:space="1" w:color="E5E5E5"/>
                            <w:right w:val="single" w:sz="6" w:space="11" w:color="E5E5E5"/>
                          </w:divBdr>
                          <w:divsChild>
                            <w:div w:id="31227586">
                              <w:marLeft w:val="0"/>
                              <w:marRight w:val="0"/>
                              <w:marTop w:val="0"/>
                              <w:marBottom w:val="0"/>
                              <w:divBdr>
                                <w:top w:val="none" w:sz="0" w:space="0" w:color="auto"/>
                                <w:left w:val="none" w:sz="0" w:space="0" w:color="auto"/>
                                <w:bottom w:val="dotted" w:sz="6" w:space="4" w:color="DDDDDD"/>
                                <w:right w:val="none" w:sz="0" w:space="0" w:color="auto"/>
                              </w:divBdr>
                              <w:divsChild>
                                <w:div w:id="112815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845028">
          <w:marLeft w:val="0"/>
          <w:marRight w:val="0"/>
          <w:marTop w:val="0"/>
          <w:marBottom w:val="0"/>
          <w:divBdr>
            <w:top w:val="single" w:sz="6" w:space="0" w:color="E5E5E5"/>
            <w:left w:val="none" w:sz="0" w:space="0" w:color="auto"/>
            <w:bottom w:val="single" w:sz="18" w:space="0" w:color="000000"/>
            <w:right w:val="none" w:sz="0" w:space="0" w:color="auto"/>
          </w:divBdr>
          <w:divsChild>
            <w:div w:id="850145362">
              <w:marLeft w:val="0"/>
              <w:marRight w:val="0"/>
              <w:marTop w:val="0"/>
              <w:marBottom w:val="0"/>
              <w:divBdr>
                <w:top w:val="none" w:sz="0" w:space="0" w:color="auto"/>
                <w:left w:val="none" w:sz="0" w:space="0" w:color="auto"/>
                <w:bottom w:val="none" w:sz="0" w:space="0" w:color="auto"/>
                <w:right w:val="none" w:sz="0" w:space="0" w:color="auto"/>
              </w:divBdr>
              <w:divsChild>
                <w:div w:id="17375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45033">
      <w:bodyDiv w:val="1"/>
      <w:marLeft w:val="0"/>
      <w:marRight w:val="0"/>
      <w:marTop w:val="0"/>
      <w:marBottom w:val="0"/>
      <w:divBdr>
        <w:top w:val="none" w:sz="0" w:space="0" w:color="auto"/>
        <w:left w:val="none" w:sz="0" w:space="0" w:color="auto"/>
        <w:bottom w:val="none" w:sz="0" w:space="0" w:color="auto"/>
        <w:right w:val="none" w:sz="0" w:space="0" w:color="auto"/>
      </w:divBdr>
    </w:div>
    <w:div w:id="1760829674">
      <w:bodyDiv w:val="1"/>
      <w:marLeft w:val="0"/>
      <w:marRight w:val="0"/>
      <w:marTop w:val="0"/>
      <w:marBottom w:val="0"/>
      <w:divBdr>
        <w:top w:val="none" w:sz="0" w:space="0" w:color="auto"/>
        <w:left w:val="none" w:sz="0" w:space="0" w:color="auto"/>
        <w:bottom w:val="none" w:sz="0" w:space="0" w:color="auto"/>
        <w:right w:val="none" w:sz="0" w:space="0" w:color="auto"/>
      </w:divBdr>
      <w:divsChild>
        <w:div w:id="1235776449">
          <w:marLeft w:val="0"/>
          <w:marRight w:val="0"/>
          <w:marTop w:val="0"/>
          <w:marBottom w:val="0"/>
          <w:divBdr>
            <w:top w:val="none" w:sz="0" w:space="0" w:color="auto"/>
            <w:left w:val="none" w:sz="0" w:space="0" w:color="auto"/>
            <w:bottom w:val="dotted" w:sz="6" w:space="4" w:color="DDDDDD"/>
            <w:right w:val="none" w:sz="0" w:space="0" w:color="auto"/>
          </w:divBdr>
          <w:divsChild>
            <w:div w:id="21393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35535">
      <w:bodyDiv w:val="1"/>
      <w:marLeft w:val="0"/>
      <w:marRight w:val="0"/>
      <w:marTop w:val="0"/>
      <w:marBottom w:val="0"/>
      <w:divBdr>
        <w:top w:val="none" w:sz="0" w:space="0" w:color="auto"/>
        <w:left w:val="none" w:sz="0" w:space="0" w:color="auto"/>
        <w:bottom w:val="none" w:sz="0" w:space="0" w:color="auto"/>
        <w:right w:val="none" w:sz="0" w:space="0" w:color="auto"/>
      </w:divBdr>
      <w:divsChild>
        <w:div w:id="394351371">
          <w:marLeft w:val="0"/>
          <w:marRight w:val="0"/>
          <w:marTop w:val="0"/>
          <w:marBottom w:val="150"/>
          <w:divBdr>
            <w:top w:val="none" w:sz="0" w:space="0" w:color="auto"/>
            <w:left w:val="none" w:sz="0" w:space="0" w:color="auto"/>
            <w:bottom w:val="none" w:sz="0" w:space="0" w:color="auto"/>
            <w:right w:val="none" w:sz="0" w:space="0" w:color="auto"/>
          </w:divBdr>
        </w:div>
      </w:divsChild>
    </w:div>
    <w:div w:id="1761171023">
      <w:bodyDiv w:val="1"/>
      <w:marLeft w:val="0"/>
      <w:marRight w:val="0"/>
      <w:marTop w:val="0"/>
      <w:marBottom w:val="0"/>
      <w:divBdr>
        <w:top w:val="none" w:sz="0" w:space="0" w:color="auto"/>
        <w:left w:val="none" w:sz="0" w:space="0" w:color="auto"/>
        <w:bottom w:val="none" w:sz="0" w:space="0" w:color="auto"/>
        <w:right w:val="none" w:sz="0" w:space="0" w:color="auto"/>
      </w:divBdr>
      <w:divsChild>
        <w:div w:id="901908967">
          <w:marLeft w:val="0"/>
          <w:marRight w:val="0"/>
          <w:marTop w:val="0"/>
          <w:marBottom w:val="0"/>
          <w:divBdr>
            <w:top w:val="none" w:sz="0" w:space="0" w:color="auto"/>
            <w:left w:val="none" w:sz="0" w:space="0" w:color="auto"/>
            <w:bottom w:val="none" w:sz="0" w:space="0" w:color="auto"/>
            <w:right w:val="none" w:sz="0" w:space="0" w:color="auto"/>
          </w:divBdr>
          <w:divsChild>
            <w:div w:id="1659848977">
              <w:marLeft w:val="0"/>
              <w:marRight w:val="0"/>
              <w:marTop w:val="0"/>
              <w:marBottom w:val="0"/>
              <w:divBdr>
                <w:top w:val="none" w:sz="0" w:space="0" w:color="auto"/>
                <w:left w:val="none" w:sz="0" w:space="0" w:color="auto"/>
                <w:bottom w:val="none" w:sz="0" w:space="0" w:color="auto"/>
                <w:right w:val="none" w:sz="0" w:space="0" w:color="auto"/>
              </w:divBdr>
              <w:divsChild>
                <w:div w:id="1146631858">
                  <w:marLeft w:val="0"/>
                  <w:marRight w:val="0"/>
                  <w:marTop w:val="0"/>
                  <w:marBottom w:val="0"/>
                  <w:divBdr>
                    <w:top w:val="none" w:sz="0" w:space="0" w:color="auto"/>
                    <w:left w:val="none" w:sz="0" w:space="0" w:color="auto"/>
                    <w:bottom w:val="none" w:sz="0" w:space="0" w:color="auto"/>
                    <w:right w:val="none" w:sz="0" w:space="0" w:color="auto"/>
                  </w:divBdr>
                  <w:divsChild>
                    <w:div w:id="655493896">
                      <w:marLeft w:val="0"/>
                      <w:marRight w:val="0"/>
                      <w:marTop w:val="0"/>
                      <w:marBottom w:val="0"/>
                      <w:divBdr>
                        <w:top w:val="none" w:sz="0" w:space="0" w:color="auto"/>
                        <w:left w:val="none" w:sz="0" w:space="0" w:color="auto"/>
                        <w:bottom w:val="none" w:sz="0" w:space="0" w:color="auto"/>
                        <w:right w:val="none" w:sz="0" w:space="0" w:color="auto"/>
                      </w:divBdr>
                      <w:divsChild>
                        <w:div w:id="4794475">
                          <w:marLeft w:val="0"/>
                          <w:marRight w:val="0"/>
                          <w:marTop w:val="0"/>
                          <w:marBottom w:val="0"/>
                          <w:divBdr>
                            <w:top w:val="none" w:sz="0" w:space="0" w:color="auto"/>
                            <w:left w:val="none" w:sz="0" w:space="0" w:color="auto"/>
                            <w:bottom w:val="none" w:sz="0" w:space="0" w:color="auto"/>
                            <w:right w:val="none" w:sz="0" w:space="0" w:color="auto"/>
                          </w:divBdr>
                          <w:divsChild>
                            <w:div w:id="2101947585">
                              <w:marLeft w:val="0"/>
                              <w:marRight w:val="0"/>
                              <w:marTop w:val="0"/>
                              <w:marBottom w:val="0"/>
                              <w:divBdr>
                                <w:top w:val="none" w:sz="0" w:space="0" w:color="auto"/>
                                <w:left w:val="none" w:sz="0" w:space="0" w:color="auto"/>
                                <w:bottom w:val="none" w:sz="0" w:space="0" w:color="auto"/>
                                <w:right w:val="none" w:sz="0" w:space="0" w:color="auto"/>
                              </w:divBdr>
                              <w:divsChild>
                                <w:div w:id="1685017539">
                                  <w:marLeft w:val="0"/>
                                  <w:marRight w:val="0"/>
                                  <w:marTop w:val="0"/>
                                  <w:marBottom w:val="0"/>
                                  <w:divBdr>
                                    <w:top w:val="none" w:sz="0" w:space="0" w:color="auto"/>
                                    <w:left w:val="none" w:sz="0" w:space="0" w:color="auto"/>
                                    <w:bottom w:val="none" w:sz="0" w:space="0" w:color="auto"/>
                                    <w:right w:val="none" w:sz="0" w:space="0" w:color="auto"/>
                                  </w:divBdr>
                                  <w:divsChild>
                                    <w:div w:id="5186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1413445">
      <w:bodyDiv w:val="1"/>
      <w:marLeft w:val="0"/>
      <w:marRight w:val="0"/>
      <w:marTop w:val="0"/>
      <w:marBottom w:val="0"/>
      <w:divBdr>
        <w:top w:val="none" w:sz="0" w:space="0" w:color="auto"/>
        <w:left w:val="none" w:sz="0" w:space="0" w:color="auto"/>
        <w:bottom w:val="none" w:sz="0" w:space="0" w:color="auto"/>
        <w:right w:val="none" w:sz="0" w:space="0" w:color="auto"/>
      </w:divBdr>
    </w:div>
    <w:div w:id="1761751241">
      <w:bodyDiv w:val="1"/>
      <w:marLeft w:val="0"/>
      <w:marRight w:val="0"/>
      <w:marTop w:val="0"/>
      <w:marBottom w:val="0"/>
      <w:divBdr>
        <w:top w:val="none" w:sz="0" w:space="0" w:color="auto"/>
        <w:left w:val="none" w:sz="0" w:space="0" w:color="auto"/>
        <w:bottom w:val="none" w:sz="0" w:space="0" w:color="auto"/>
        <w:right w:val="none" w:sz="0" w:space="0" w:color="auto"/>
      </w:divBdr>
      <w:divsChild>
        <w:div w:id="542441998">
          <w:marLeft w:val="0"/>
          <w:marRight w:val="0"/>
          <w:marTop w:val="0"/>
          <w:marBottom w:val="0"/>
          <w:divBdr>
            <w:top w:val="none" w:sz="0" w:space="0" w:color="auto"/>
            <w:left w:val="none" w:sz="0" w:space="0" w:color="auto"/>
            <w:bottom w:val="dotted" w:sz="6" w:space="4" w:color="DDDDDD"/>
            <w:right w:val="none" w:sz="0" w:space="0" w:color="auto"/>
          </w:divBdr>
          <w:divsChild>
            <w:div w:id="14988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4421">
      <w:bodyDiv w:val="1"/>
      <w:marLeft w:val="0"/>
      <w:marRight w:val="0"/>
      <w:marTop w:val="0"/>
      <w:marBottom w:val="0"/>
      <w:divBdr>
        <w:top w:val="none" w:sz="0" w:space="0" w:color="auto"/>
        <w:left w:val="none" w:sz="0" w:space="0" w:color="auto"/>
        <w:bottom w:val="none" w:sz="0" w:space="0" w:color="auto"/>
        <w:right w:val="none" w:sz="0" w:space="0" w:color="auto"/>
      </w:divBdr>
      <w:divsChild>
        <w:div w:id="1768579739">
          <w:marLeft w:val="0"/>
          <w:marRight w:val="0"/>
          <w:marTop w:val="0"/>
          <w:marBottom w:val="0"/>
          <w:divBdr>
            <w:top w:val="none" w:sz="0" w:space="0" w:color="auto"/>
            <w:left w:val="none" w:sz="0" w:space="0" w:color="auto"/>
            <w:bottom w:val="none" w:sz="0" w:space="0" w:color="auto"/>
            <w:right w:val="none" w:sz="0" w:space="0" w:color="auto"/>
          </w:divBdr>
          <w:divsChild>
            <w:div w:id="558639817">
              <w:marLeft w:val="0"/>
              <w:marRight w:val="0"/>
              <w:marTop w:val="225"/>
              <w:marBottom w:val="225"/>
              <w:divBdr>
                <w:top w:val="none" w:sz="0" w:space="0" w:color="auto"/>
                <w:left w:val="none" w:sz="0" w:space="0" w:color="auto"/>
                <w:bottom w:val="none" w:sz="0" w:space="0" w:color="auto"/>
                <w:right w:val="none" w:sz="0" w:space="0" w:color="auto"/>
              </w:divBdr>
            </w:div>
          </w:divsChild>
        </w:div>
        <w:div w:id="1783064590">
          <w:marLeft w:val="0"/>
          <w:marRight w:val="0"/>
          <w:marTop w:val="0"/>
          <w:marBottom w:val="150"/>
          <w:divBdr>
            <w:top w:val="none" w:sz="0" w:space="0" w:color="auto"/>
            <w:left w:val="none" w:sz="0" w:space="0" w:color="auto"/>
            <w:bottom w:val="none" w:sz="0" w:space="0" w:color="auto"/>
            <w:right w:val="none" w:sz="0" w:space="0" w:color="auto"/>
          </w:divBdr>
        </w:div>
        <w:div w:id="2108381483">
          <w:marLeft w:val="0"/>
          <w:marRight w:val="0"/>
          <w:marTop w:val="0"/>
          <w:marBottom w:val="150"/>
          <w:divBdr>
            <w:top w:val="none" w:sz="0" w:space="0" w:color="auto"/>
            <w:left w:val="none" w:sz="0" w:space="0" w:color="auto"/>
            <w:bottom w:val="none" w:sz="0" w:space="0" w:color="auto"/>
            <w:right w:val="none" w:sz="0" w:space="0" w:color="auto"/>
          </w:divBdr>
          <w:divsChild>
            <w:div w:id="1739791795">
              <w:marLeft w:val="0"/>
              <w:marRight w:val="0"/>
              <w:marTop w:val="0"/>
              <w:marBottom w:val="0"/>
              <w:divBdr>
                <w:top w:val="none" w:sz="0" w:space="0" w:color="auto"/>
                <w:left w:val="none" w:sz="0" w:space="0" w:color="auto"/>
                <w:bottom w:val="none" w:sz="0" w:space="0" w:color="auto"/>
                <w:right w:val="none" w:sz="0" w:space="0" w:color="auto"/>
              </w:divBdr>
              <w:divsChild>
                <w:div w:id="17584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7687">
      <w:bodyDiv w:val="1"/>
      <w:marLeft w:val="0"/>
      <w:marRight w:val="0"/>
      <w:marTop w:val="0"/>
      <w:marBottom w:val="0"/>
      <w:divBdr>
        <w:top w:val="none" w:sz="0" w:space="0" w:color="auto"/>
        <w:left w:val="none" w:sz="0" w:space="0" w:color="auto"/>
        <w:bottom w:val="none" w:sz="0" w:space="0" w:color="auto"/>
        <w:right w:val="none" w:sz="0" w:space="0" w:color="auto"/>
      </w:divBdr>
    </w:div>
    <w:div w:id="1762792737">
      <w:bodyDiv w:val="1"/>
      <w:marLeft w:val="0"/>
      <w:marRight w:val="0"/>
      <w:marTop w:val="0"/>
      <w:marBottom w:val="0"/>
      <w:divBdr>
        <w:top w:val="none" w:sz="0" w:space="0" w:color="auto"/>
        <w:left w:val="none" w:sz="0" w:space="0" w:color="auto"/>
        <w:bottom w:val="none" w:sz="0" w:space="0" w:color="auto"/>
        <w:right w:val="none" w:sz="0" w:space="0" w:color="auto"/>
      </w:divBdr>
      <w:divsChild>
        <w:div w:id="757823793">
          <w:marLeft w:val="0"/>
          <w:marRight w:val="0"/>
          <w:marTop w:val="0"/>
          <w:marBottom w:val="150"/>
          <w:divBdr>
            <w:top w:val="none" w:sz="0" w:space="0" w:color="auto"/>
            <w:left w:val="none" w:sz="0" w:space="0" w:color="auto"/>
            <w:bottom w:val="none" w:sz="0" w:space="0" w:color="auto"/>
            <w:right w:val="none" w:sz="0" w:space="0" w:color="auto"/>
          </w:divBdr>
          <w:divsChild>
            <w:div w:id="1596937573">
              <w:marLeft w:val="0"/>
              <w:marRight w:val="0"/>
              <w:marTop w:val="0"/>
              <w:marBottom w:val="0"/>
              <w:divBdr>
                <w:top w:val="none" w:sz="0" w:space="0" w:color="auto"/>
                <w:left w:val="none" w:sz="0" w:space="0" w:color="auto"/>
                <w:bottom w:val="none" w:sz="0" w:space="0" w:color="auto"/>
                <w:right w:val="none" w:sz="0" w:space="0" w:color="auto"/>
              </w:divBdr>
            </w:div>
          </w:divsChild>
        </w:div>
        <w:div w:id="965114121">
          <w:marLeft w:val="0"/>
          <w:marRight w:val="0"/>
          <w:marTop w:val="0"/>
          <w:marBottom w:val="0"/>
          <w:divBdr>
            <w:top w:val="none" w:sz="0" w:space="0" w:color="auto"/>
            <w:left w:val="none" w:sz="0" w:space="0" w:color="auto"/>
            <w:bottom w:val="none" w:sz="0" w:space="0" w:color="auto"/>
            <w:right w:val="none" w:sz="0" w:space="0" w:color="auto"/>
          </w:divBdr>
          <w:divsChild>
            <w:div w:id="500049123">
              <w:marLeft w:val="0"/>
              <w:marRight w:val="0"/>
              <w:marTop w:val="0"/>
              <w:marBottom w:val="0"/>
              <w:divBdr>
                <w:top w:val="none" w:sz="0" w:space="0" w:color="auto"/>
                <w:left w:val="none" w:sz="0" w:space="0" w:color="auto"/>
                <w:bottom w:val="none" w:sz="0" w:space="0" w:color="auto"/>
                <w:right w:val="none" w:sz="0" w:space="0" w:color="auto"/>
              </w:divBdr>
            </w:div>
          </w:divsChild>
        </w:div>
        <w:div w:id="2069768824">
          <w:marLeft w:val="0"/>
          <w:marRight w:val="0"/>
          <w:marTop w:val="0"/>
          <w:marBottom w:val="150"/>
          <w:divBdr>
            <w:top w:val="none" w:sz="0" w:space="0" w:color="auto"/>
            <w:left w:val="none" w:sz="0" w:space="0" w:color="auto"/>
            <w:bottom w:val="none" w:sz="0" w:space="0" w:color="auto"/>
            <w:right w:val="none" w:sz="0" w:space="0" w:color="auto"/>
          </w:divBdr>
        </w:div>
      </w:divsChild>
    </w:div>
    <w:div w:id="1762871966">
      <w:bodyDiv w:val="1"/>
      <w:marLeft w:val="0"/>
      <w:marRight w:val="0"/>
      <w:marTop w:val="0"/>
      <w:marBottom w:val="0"/>
      <w:divBdr>
        <w:top w:val="none" w:sz="0" w:space="0" w:color="auto"/>
        <w:left w:val="none" w:sz="0" w:space="0" w:color="auto"/>
        <w:bottom w:val="none" w:sz="0" w:space="0" w:color="auto"/>
        <w:right w:val="none" w:sz="0" w:space="0" w:color="auto"/>
      </w:divBdr>
      <w:divsChild>
        <w:div w:id="57291689">
          <w:marLeft w:val="0"/>
          <w:marRight w:val="0"/>
          <w:marTop w:val="0"/>
          <w:marBottom w:val="150"/>
          <w:divBdr>
            <w:top w:val="none" w:sz="0" w:space="0" w:color="auto"/>
            <w:left w:val="none" w:sz="0" w:space="0" w:color="auto"/>
            <w:bottom w:val="none" w:sz="0" w:space="0" w:color="auto"/>
            <w:right w:val="none" w:sz="0" w:space="0" w:color="auto"/>
          </w:divBdr>
        </w:div>
      </w:divsChild>
    </w:div>
    <w:div w:id="1762948170">
      <w:bodyDiv w:val="1"/>
      <w:marLeft w:val="0"/>
      <w:marRight w:val="0"/>
      <w:marTop w:val="0"/>
      <w:marBottom w:val="0"/>
      <w:divBdr>
        <w:top w:val="none" w:sz="0" w:space="0" w:color="auto"/>
        <w:left w:val="none" w:sz="0" w:space="0" w:color="auto"/>
        <w:bottom w:val="none" w:sz="0" w:space="0" w:color="auto"/>
        <w:right w:val="none" w:sz="0" w:space="0" w:color="auto"/>
      </w:divBdr>
      <w:divsChild>
        <w:div w:id="1233539931">
          <w:marLeft w:val="0"/>
          <w:marRight w:val="0"/>
          <w:marTop w:val="0"/>
          <w:marBottom w:val="0"/>
          <w:divBdr>
            <w:top w:val="none" w:sz="0" w:space="0" w:color="auto"/>
            <w:left w:val="none" w:sz="0" w:space="0" w:color="auto"/>
            <w:bottom w:val="dotted" w:sz="6" w:space="4" w:color="DDDDDD"/>
            <w:right w:val="none" w:sz="0" w:space="0" w:color="auto"/>
          </w:divBdr>
        </w:div>
      </w:divsChild>
    </w:div>
    <w:div w:id="1763065680">
      <w:bodyDiv w:val="1"/>
      <w:marLeft w:val="0"/>
      <w:marRight w:val="0"/>
      <w:marTop w:val="375"/>
      <w:marBottom w:val="0"/>
      <w:divBdr>
        <w:top w:val="none" w:sz="0" w:space="0" w:color="auto"/>
        <w:left w:val="none" w:sz="0" w:space="0" w:color="auto"/>
        <w:bottom w:val="none" w:sz="0" w:space="0" w:color="auto"/>
        <w:right w:val="none" w:sz="0" w:space="0" w:color="auto"/>
      </w:divBdr>
      <w:divsChild>
        <w:div w:id="545871991">
          <w:marLeft w:val="0"/>
          <w:marRight w:val="0"/>
          <w:marTop w:val="0"/>
          <w:marBottom w:val="0"/>
          <w:divBdr>
            <w:top w:val="none" w:sz="0" w:space="0" w:color="auto"/>
            <w:left w:val="single" w:sz="6" w:space="0" w:color="ECECEC"/>
            <w:bottom w:val="none" w:sz="0" w:space="0" w:color="auto"/>
            <w:right w:val="single" w:sz="6" w:space="0" w:color="ECECEC"/>
          </w:divBdr>
          <w:divsChild>
            <w:div w:id="1102845851">
              <w:marLeft w:val="0"/>
              <w:marRight w:val="0"/>
              <w:marTop w:val="0"/>
              <w:marBottom w:val="0"/>
              <w:divBdr>
                <w:top w:val="none" w:sz="0" w:space="0" w:color="auto"/>
                <w:left w:val="none" w:sz="0" w:space="0" w:color="auto"/>
                <w:bottom w:val="none" w:sz="0" w:space="0" w:color="auto"/>
                <w:right w:val="none" w:sz="0" w:space="0" w:color="auto"/>
              </w:divBdr>
              <w:divsChild>
                <w:div w:id="496115843">
                  <w:marLeft w:val="0"/>
                  <w:marRight w:val="0"/>
                  <w:marTop w:val="0"/>
                  <w:marBottom w:val="0"/>
                  <w:divBdr>
                    <w:top w:val="none" w:sz="0" w:space="0" w:color="auto"/>
                    <w:left w:val="none" w:sz="0" w:space="0" w:color="auto"/>
                    <w:bottom w:val="none" w:sz="0" w:space="0" w:color="auto"/>
                    <w:right w:val="none" w:sz="0" w:space="0" w:color="auto"/>
                  </w:divBdr>
                  <w:divsChild>
                    <w:div w:id="122160366">
                      <w:marLeft w:val="0"/>
                      <w:marRight w:val="0"/>
                      <w:marTop w:val="0"/>
                      <w:marBottom w:val="0"/>
                      <w:divBdr>
                        <w:top w:val="none" w:sz="0" w:space="0" w:color="auto"/>
                        <w:left w:val="none" w:sz="0" w:space="0" w:color="auto"/>
                        <w:bottom w:val="none" w:sz="0" w:space="0" w:color="auto"/>
                        <w:right w:val="none" w:sz="0" w:space="0" w:color="auto"/>
                      </w:divBdr>
                      <w:divsChild>
                        <w:div w:id="1539005647">
                          <w:marLeft w:val="0"/>
                          <w:marRight w:val="0"/>
                          <w:marTop w:val="0"/>
                          <w:marBottom w:val="0"/>
                          <w:divBdr>
                            <w:top w:val="none" w:sz="0" w:space="0" w:color="auto"/>
                            <w:left w:val="none" w:sz="0" w:space="0" w:color="auto"/>
                            <w:bottom w:val="none" w:sz="0" w:space="0" w:color="auto"/>
                            <w:right w:val="none" w:sz="0" w:space="0" w:color="auto"/>
                          </w:divBdr>
                          <w:divsChild>
                            <w:div w:id="2084794535">
                              <w:marLeft w:val="0"/>
                              <w:marRight w:val="0"/>
                              <w:marTop w:val="0"/>
                              <w:marBottom w:val="0"/>
                              <w:divBdr>
                                <w:top w:val="none" w:sz="0" w:space="0" w:color="auto"/>
                                <w:left w:val="none" w:sz="0" w:space="0" w:color="auto"/>
                                <w:bottom w:val="none" w:sz="0" w:space="0" w:color="auto"/>
                                <w:right w:val="none" w:sz="0" w:space="0" w:color="auto"/>
                              </w:divBdr>
                              <w:divsChild>
                                <w:div w:id="139037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909538">
      <w:bodyDiv w:val="1"/>
      <w:marLeft w:val="0"/>
      <w:marRight w:val="0"/>
      <w:marTop w:val="0"/>
      <w:marBottom w:val="0"/>
      <w:divBdr>
        <w:top w:val="none" w:sz="0" w:space="0" w:color="auto"/>
        <w:left w:val="none" w:sz="0" w:space="0" w:color="auto"/>
        <w:bottom w:val="none" w:sz="0" w:space="0" w:color="auto"/>
        <w:right w:val="none" w:sz="0" w:space="0" w:color="auto"/>
      </w:divBdr>
      <w:divsChild>
        <w:div w:id="97022066">
          <w:marLeft w:val="0"/>
          <w:marRight w:val="0"/>
          <w:marTop w:val="0"/>
          <w:marBottom w:val="0"/>
          <w:divBdr>
            <w:top w:val="none" w:sz="0" w:space="0" w:color="auto"/>
            <w:left w:val="none" w:sz="0" w:space="0" w:color="auto"/>
            <w:bottom w:val="dotted" w:sz="6" w:space="4" w:color="DDDDDD"/>
            <w:right w:val="none" w:sz="0" w:space="0" w:color="auto"/>
          </w:divBdr>
        </w:div>
      </w:divsChild>
    </w:div>
    <w:div w:id="1763990793">
      <w:bodyDiv w:val="1"/>
      <w:marLeft w:val="0"/>
      <w:marRight w:val="0"/>
      <w:marTop w:val="0"/>
      <w:marBottom w:val="0"/>
      <w:divBdr>
        <w:top w:val="none" w:sz="0" w:space="0" w:color="auto"/>
        <w:left w:val="none" w:sz="0" w:space="0" w:color="auto"/>
        <w:bottom w:val="none" w:sz="0" w:space="0" w:color="auto"/>
        <w:right w:val="none" w:sz="0" w:space="0" w:color="auto"/>
      </w:divBdr>
      <w:divsChild>
        <w:div w:id="555164417">
          <w:marLeft w:val="0"/>
          <w:marRight w:val="0"/>
          <w:marTop w:val="0"/>
          <w:marBottom w:val="0"/>
          <w:divBdr>
            <w:top w:val="none" w:sz="0" w:space="0" w:color="auto"/>
            <w:left w:val="none" w:sz="0" w:space="0" w:color="auto"/>
            <w:bottom w:val="none" w:sz="0" w:space="0" w:color="auto"/>
            <w:right w:val="none" w:sz="0" w:space="0" w:color="auto"/>
          </w:divBdr>
        </w:div>
      </w:divsChild>
    </w:div>
    <w:div w:id="1764035252">
      <w:bodyDiv w:val="1"/>
      <w:marLeft w:val="0"/>
      <w:marRight w:val="0"/>
      <w:marTop w:val="0"/>
      <w:marBottom w:val="0"/>
      <w:divBdr>
        <w:top w:val="none" w:sz="0" w:space="0" w:color="auto"/>
        <w:left w:val="none" w:sz="0" w:space="0" w:color="auto"/>
        <w:bottom w:val="none" w:sz="0" w:space="0" w:color="auto"/>
        <w:right w:val="none" w:sz="0" w:space="0" w:color="auto"/>
      </w:divBdr>
    </w:div>
    <w:div w:id="1764451962">
      <w:bodyDiv w:val="1"/>
      <w:marLeft w:val="0"/>
      <w:marRight w:val="0"/>
      <w:marTop w:val="0"/>
      <w:marBottom w:val="0"/>
      <w:divBdr>
        <w:top w:val="none" w:sz="0" w:space="0" w:color="auto"/>
        <w:left w:val="none" w:sz="0" w:space="0" w:color="auto"/>
        <w:bottom w:val="none" w:sz="0" w:space="0" w:color="auto"/>
        <w:right w:val="none" w:sz="0" w:space="0" w:color="auto"/>
      </w:divBdr>
      <w:divsChild>
        <w:div w:id="944926634">
          <w:marLeft w:val="0"/>
          <w:marRight w:val="0"/>
          <w:marTop w:val="0"/>
          <w:marBottom w:val="0"/>
          <w:divBdr>
            <w:top w:val="none" w:sz="0" w:space="0" w:color="auto"/>
            <w:left w:val="none" w:sz="0" w:space="0" w:color="auto"/>
            <w:bottom w:val="none" w:sz="0" w:space="0" w:color="auto"/>
            <w:right w:val="none" w:sz="0" w:space="0" w:color="auto"/>
          </w:divBdr>
          <w:divsChild>
            <w:div w:id="1934389084">
              <w:marLeft w:val="0"/>
              <w:marRight w:val="0"/>
              <w:marTop w:val="0"/>
              <w:marBottom w:val="0"/>
              <w:divBdr>
                <w:top w:val="none" w:sz="0" w:space="0" w:color="auto"/>
                <w:left w:val="none" w:sz="0" w:space="0" w:color="auto"/>
                <w:bottom w:val="none" w:sz="0" w:space="0" w:color="auto"/>
                <w:right w:val="none" w:sz="0" w:space="0" w:color="auto"/>
              </w:divBdr>
              <w:divsChild>
                <w:div w:id="1239710184">
                  <w:marLeft w:val="0"/>
                  <w:marRight w:val="0"/>
                  <w:marTop w:val="0"/>
                  <w:marBottom w:val="0"/>
                  <w:divBdr>
                    <w:top w:val="none" w:sz="0" w:space="0" w:color="auto"/>
                    <w:left w:val="none" w:sz="0" w:space="0" w:color="auto"/>
                    <w:bottom w:val="none" w:sz="0" w:space="0" w:color="auto"/>
                    <w:right w:val="none" w:sz="0" w:space="0" w:color="auto"/>
                  </w:divBdr>
                  <w:divsChild>
                    <w:div w:id="1639915184">
                      <w:marLeft w:val="0"/>
                      <w:marRight w:val="0"/>
                      <w:marTop w:val="0"/>
                      <w:marBottom w:val="0"/>
                      <w:divBdr>
                        <w:top w:val="none" w:sz="0" w:space="0" w:color="auto"/>
                        <w:left w:val="none" w:sz="0" w:space="0" w:color="auto"/>
                        <w:bottom w:val="none" w:sz="0" w:space="0" w:color="auto"/>
                        <w:right w:val="none" w:sz="0" w:space="0" w:color="auto"/>
                      </w:divBdr>
                      <w:divsChild>
                        <w:div w:id="1159735338">
                          <w:marLeft w:val="0"/>
                          <w:marRight w:val="0"/>
                          <w:marTop w:val="0"/>
                          <w:marBottom w:val="0"/>
                          <w:divBdr>
                            <w:top w:val="none" w:sz="0" w:space="0" w:color="auto"/>
                            <w:left w:val="none" w:sz="0" w:space="0" w:color="auto"/>
                            <w:bottom w:val="none" w:sz="0" w:space="0" w:color="auto"/>
                            <w:right w:val="none" w:sz="0" w:space="0" w:color="auto"/>
                          </w:divBdr>
                          <w:divsChild>
                            <w:div w:id="1012074165">
                              <w:marLeft w:val="0"/>
                              <w:marRight w:val="0"/>
                              <w:marTop w:val="0"/>
                              <w:marBottom w:val="0"/>
                              <w:divBdr>
                                <w:top w:val="none" w:sz="0" w:space="0" w:color="auto"/>
                                <w:left w:val="none" w:sz="0" w:space="0" w:color="auto"/>
                                <w:bottom w:val="none" w:sz="0" w:space="0" w:color="auto"/>
                                <w:right w:val="none" w:sz="0" w:space="0" w:color="auto"/>
                              </w:divBdr>
                              <w:divsChild>
                                <w:div w:id="1711294744">
                                  <w:marLeft w:val="0"/>
                                  <w:marRight w:val="0"/>
                                  <w:marTop w:val="0"/>
                                  <w:marBottom w:val="0"/>
                                  <w:divBdr>
                                    <w:top w:val="none" w:sz="0" w:space="0" w:color="auto"/>
                                    <w:left w:val="none" w:sz="0" w:space="0" w:color="auto"/>
                                    <w:bottom w:val="none" w:sz="0" w:space="0" w:color="auto"/>
                                    <w:right w:val="none" w:sz="0" w:space="0" w:color="auto"/>
                                  </w:divBdr>
                                  <w:divsChild>
                                    <w:div w:id="1861625478">
                                      <w:marLeft w:val="0"/>
                                      <w:marRight w:val="0"/>
                                      <w:marTop w:val="0"/>
                                      <w:marBottom w:val="0"/>
                                      <w:divBdr>
                                        <w:top w:val="none" w:sz="0" w:space="0" w:color="auto"/>
                                        <w:left w:val="none" w:sz="0" w:space="0" w:color="auto"/>
                                        <w:bottom w:val="none" w:sz="0" w:space="0" w:color="auto"/>
                                        <w:right w:val="none" w:sz="0" w:space="0" w:color="auto"/>
                                      </w:divBdr>
                                      <w:divsChild>
                                        <w:div w:id="11458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4760537">
      <w:bodyDiv w:val="1"/>
      <w:marLeft w:val="0"/>
      <w:marRight w:val="0"/>
      <w:marTop w:val="0"/>
      <w:marBottom w:val="0"/>
      <w:divBdr>
        <w:top w:val="none" w:sz="0" w:space="0" w:color="auto"/>
        <w:left w:val="none" w:sz="0" w:space="0" w:color="auto"/>
        <w:bottom w:val="none" w:sz="0" w:space="0" w:color="auto"/>
        <w:right w:val="none" w:sz="0" w:space="0" w:color="auto"/>
      </w:divBdr>
    </w:div>
    <w:div w:id="1764836152">
      <w:bodyDiv w:val="1"/>
      <w:marLeft w:val="0"/>
      <w:marRight w:val="0"/>
      <w:marTop w:val="0"/>
      <w:marBottom w:val="0"/>
      <w:divBdr>
        <w:top w:val="none" w:sz="0" w:space="0" w:color="auto"/>
        <w:left w:val="none" w:sz="0" w:space="0" w:color="auto"/>
        <w:bottom w:val="none" w:sz="0" w:space="0" w:color="auto"/>
        <w:right w:val="none" w:sz="0" w:space="0" w:color="auto"/>
      </w:divBdr>
      <w:divsChild>
        <w:div w:id="509224578">
          <w:marLeft w:val="0"/>
          <w:marRight w:val="0"/>
          <w:marTop w:val="0"/>
          <w:marBottom w:val="150"/>
          <w:divBdr>
            <w:top w:val="none" w:sz="0" w:space="0" w:color="auto"/>
            <w:left w:val="none" w:sz="0" w:space="0" w:color="auto"/>
            <w:bottom w:val="none" w:sz="0" w:space="0" w:color="auto"/>
            <w:right w:val="none" w:sz="0" w:space="0" w:color="auto"/>
          </w:divBdr>
        </w:div>
      </w:divsChild>
    </w:div>
    <w:div w:id="1764910515">
      <w:bodyDiv w:val="1"/>
      <w:marLeft w:val="0"/>
      <w:marRight w:val="0"/>
      <w:marTop w:val="0"/>
      <w:marBottom w:val="0"/>
      <w:divBdr>
        <w:top w:val="none" w:sz="0" w:space="0" w:color="auto"/>
        <w:left w:val="none" w:sz="0" w:space="0" w:color="auto"/>
        <w:bottom w:val="none" w:sz="0" w:space="0" w:color="auto"/>
        <w:right w:val="none" w:sz="0" w:space="0" w:color="auto"/>
      </w:divBdr>
      <w:divsChild>
        <w:div w:id="1932465870">
          <w:marLeft w:val="0"/>
          <w:marRight w:val="0"/>
          <w:marTop w:val="0"/>
          <w:marBottom w:val="180"/>
          <w:divBdr>
            <w:top w:val="none" w:sz="0" w:space="0" w:color="auto"/>
            <w:left w:val="none" w:sz="0" w:space="0" w:color="auto"/>
            <w:bottom w:val="none" w:sz="0" w:space="0" w:color="auto"/>
            <w:right w:val="none" w:sz="0" w:space="0" w:color="auto"/>
          </w:divBdr>
        </w:div>
      </w:divsChild>
    </w:div>
    <w:div w:id="1765219929">
      <w:bodyDiv w:val="1"/>
      <w:marLeft w:val="0"/>
      <w:marRight w:val="0"/>
      <w:marTop w:val="0"/>
      <w:marBottom w:val="0"/>
      <w:divBdr>
        <w:top w:val="none" w:sz="0" w:space="0" w:color="auto"/>
        <w:left w:val="none" w:sz="0" w:space="0" w:color="auto"/>
        <w:bottom w:val="none" w:sz="0" w:space="0" w:color="auto"/>
        <w:right w:val="none" w:sz="0" w:space="0" w:color="auto"/>
      </w:divBdr>
      <w:divsChild>
        <w:div w:id="1279993561">
          <w:marLeft w:val="0"/>
          <w:marRight w:val="0"/>
          <w:marTop w:val="0"/>
          <w:marBottom w:val="0"/>
          <w:divBdr>
            <w:top w:val="none" w:sz="0" w:space="0" w:color="auto"/>
            <w:left w:val="none" w:sz="0" w:space="0" w:color="auto"/>
            <w:bottom w:val="dotted" w:sz="6" w:space="4" w:color="DDDDDD"/>
            <w:right w:val="none" w:sz="0" w:space="0" w:color="auto"/>
          </w:divBdr>
          <w:divsChild>
            <w:div w:id="117515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74735">
      <w:bodyDiv w:val="1"/>
      <w:marLeft w:val="0"/>
      <w:marRight w:val="0"/>
      <w:marTop w:val="0"/>
      <w:marBottom w:val="0"/>
      <w:divBdr>
        <w:top w:val="none" w:sz="0" w:space="0" w:color="auto"/>
        <w:left w:val="none" w:sz="0" w:space="0" w:color="auto"/>
        <w:bottom w:val="none" w:sz="0" w:space="0" w:color="auto"/>
        <w:right w:val="none" w:sz="0" w:space="0" w:color="auto"/>
      </w:divBdr>
    </w:div>
    <w:div w:id="1765999249">
      <w:bodyDiv w:val="1"/>
      <w:marLeft w:val="0"/>
      <w:marRight w:val="0"/>
      <w:marTop w:val="0"/>
      <w:marBottom w:val="0"/>
      <w:divBdr>
        <w:top w:val="none" w:sz="0" w:space="0" w:color="auto"/>
        <w:left w:val="none" w:sz="0" w:space="0" w:color="auto"/>
        <w:bottom w:val="none" w:sz="0" w:space="0" w:color="auto"/>
        <w:right w:val="none" w:sz="0" w:space="0" w:color="auto"/>
      </w:divBdr>
      <w:divsChild>
        <w:div w:id="1050304970">
          <w:marLeft w:val="0"/>
          <w:marRight w:val="0"/>
          <w:marTop w:val="0"/>
          <w:marBottom w:val="150"/>
          <w:divBdr>
            <w:top w:val="none" w:sz="0" w:space="0" w:color="auto"/>
            <w:left w:val="none" w:sz="0" w:space="0" w:color="auto"/>
            <w:bottom w:val="none" w:sz="0" w:space="0" w:color="auto"/>
            <w:right w:val="none" w:sz="0" w:space="0" w:color="auto"/>
          </w:divBdr>
          <w:divsChild>
            <w:div w:id="851188616">
              <w:marLeft w:val="0"/>
              <w:marRight w:val="0"/>
              <w:marTop w:val="0"/>
              <w:marBottom w:val="0"/>
              <w:divBdr>
                <w:top w:val="none" w:sz="0" w:space="0" w:color="auto"/>
                <w:left w:val="none" w:sz="0" w:space="0" w:color="auto"/>
                <w:bottom w:val="none" w:sz="0" w:space="0" w:color="auto"/>
                <w:right w:val="none" w:sz="0" w:space="0" w:color="auto"/>
              </w:divBdr>
              <w:divsChild>
                <w:div w:id="16569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58672">
          <w:marLeft w:val="0"/>
          <w:marRight w:val="0"/>
          <w:marTop w:val="0"/>
          <w:marBottom w:val="0"/>
          <w:divBdr>
            <w:top w:val="none" w:sz="0" w:space="0" w:color="auto"/>
            <w:left w:val="none" w:sz="0" w:space="0" w:color="auto"/>
            <w:bottom w:val="none" w:sz="0" w:space="0" w:color="auto"/>
            <w:right w:val="none" w:sz="0" w:space="0" w:color="auto"/>
          </w:divBdr>
          <w:divsChild>
            <w:div w:id="798300054">
              <w:marLeft w:val="0"/>
              <w:marRight w:val="0"/>
              <w:marTop w:val="0"/>
              <w:marBottom w:val="150"/>
              <w:divBdr>
                <w:top w:val="none" w:sz="0" w:space="0" w:color="auto"/>
                <w:left w:val="none" w:sz="0" w:space="0" w:color="auto"/>
                <w:bottom w:val="none" w:sz="0" w:space="0" w:color="auto"/>
                <w:right w:val="none" w:sz="0" w:space="0" w:color="auto"/>
              </w:divBdr>
            </w:div>
            <w:div w:id="1534609199">
              <w:marLeft w:val="0"/>
              <w:marRight w:val="0"/>
              <w:marTop w:val="0"/>
              <w:marBottom w:val="0"/>
              <w:divBdr>
                <w:top w:val="none" w:sz="0" w:space="0" w:color="auto"/>
                <w:left w:val="none" w:sz="0" w:space="0" w:color="auto"/>
                <w:bottom w:val="none" w:sz="0" w:space="0" w:color="auto"/>
                <w:right w:val="none" w:sz="0" w:space="0" w:color="auto"/>
              </w:divBdr>
              <w:divsChild>
                <w:div w:id="15032745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65999629">
      <w:bodyDiv w:val="1"/>
      <w:marLeft w:val="0"/>
      <w:marRight w:val="0"/>
      <w:marTop w:val="0"/>
      <w:marBottom w:val="0"/>
      <w:divBdr>
        <w:top w:val="none" w:sz="0" w:space="0" w:color="auto"/>
        <w:left w:val="none" w:sz="0" w:space="0" w:color="auto"/>
        <w:bottom w:val="none" w:sz="0" w:space="0" w:color="auto"/>
        <w:right w:val="none" w:sz="0" w:space="0" w:color="auto"/>
      </w:divBdr>
    </w:div>
    <w:div w:id="1766338631">
      <w:bodyDiv w:val="1"/>
      <w:marLeft w:val="0"/>
      <w:marRight w:val="0"/>
      <w:marTop w:val="0"/>
      <w:marBottom w:val="0"/>
      <w:divBdr>
        <w:top w:val="none" w:sz="0" w:space="0" w:color="auto"/>
        <w:left w:val="none" w:sz="0" w:space="0" w:color="auto"/>
        <w:bottom w:val="none" w:sz="0" w:space="0" w:color="auto"/>
        <w:right w:val="none" w:sz="0" w:space="0" w:color="auto"/>
      </w:divBdr>
      <w:divsChild>
        <w:div w:id="1607813228">
          <w:marLeft w:val="0"/>
          <w:marRight w:val="0"/>
          <w:marTop w:val="0"/>
          <w:marBottom w:val="0"/>
          <w:divBdr>
            <w:top w:val="none" w:sz="0" w:space="0" w:color="auto"/>
            <w:left w:val="none" w:sz="0" w:space="0" w:color="auto"/>
            <w:bottom w:val="none" w:sz="0" w:space="0" w:color="auto"/>
            <w:right w:val="none" w:sz="0" w:space="0" w:color="auto"/>
          </w:divBdr>
          <w:divsChild>
            <w:div w:id="1480076874">
              <w:marLeft w:val="0"/>
              <w:marRight w:val="0"/>
              <w:marTop w:val="0"/>
              <w:marBottom w:val="0"/>
              <w:divBdr>
                <w:top w:val="none" w:sz="0" w:space="0" w:color="auto"/>
                <w:left w:val="none" w:sz="0" w:space="0" w:color="auto"/>
                <w:bottom w:val="single" w:sz="12" w:space="0" w:color="C4C4C4"/>
                <w:right w:val="none" w:sz="0" w:space="0" w:color="auto"/>
              </w:divBdr>
              <w:divsChild>
                <w:div w:id="427433568">
                  <w:marLeft w:val="0"/>
                  <w:marRight w:val="0"/>
                  <w:marTop w:val="0"/>
                  <w:marBottom w:val="0"/>
                  <w:divBdr>
                    <w:top w:val="none" w:sz="0" w:space="0" w:color="auto"/>
                    <w:left w:val="none" w:sz="0" w:space="0" w:color="auto"/>
                    <w:bottom w:val="none" w:sz="0" w:space="0" w:color="auto"/>
                    <w:right w:val="none" w:sz="0" w:space="0" w:color="auto"/>
                  </w:divBdr>
                  <w:divsChild>
                    <w:div w:id="10575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92785">
              <w:marLeft w:val="0"/>
              <w:marRight w:val="150"/>
              <w:marTop w:val="0"/>
              <w:marBottom w:val="0"/>
              <w:divBdr>
                <w:top w:val="none" w:sz="0" w:space="0" w:color="auto"/>
                <w:left w:val="none" w:sz="0" w:space="0" w:color="auto"/>
                <w:bottom w:val="none" w:sz="0" w:space="0" w:color="auto"/>
                <w:right w:val="none" w:sz="0" w:space="0" w:color="auto"/>
              </w:divBdr>
              <w:divsChild>
                <w:div w:id="419984098">
                  <w:marLeft w:val="0"/>
                  <w:marRight w:val="0"/>
                  <w:marTop w:val="0"/>
                  <w:marBottom w:val="0"/>
                  <w:divBdr>
                    <w:top w:val="none" w:sz="0" w:space="0" w:color="auto"/>
                    <w:left w:val="none" w:sz="0" w:space="0" w:color="auto"/>
                    <w:bottom w:val="none" w:sz="0" w:space="0" w:color="auto"/>
                    <w:right w:val="none" w:sz="0" w:space="0" w:color="auto"/>
                  </w:divBdr>
                  <w:divsChild>
                    <w:div w:id="750393646">
                      <w:marLeft w:val="0"/>
                      <w:marRight w:val="0"/>
                      <w:marTop w:val="150"/>
                      <w:marBottom w:val="0"/>
                      <w:divBdr>
                        <w:top w:val="none" w:sz="0" w:space="0" w:color="auto"/>
                        <w:left w:val="none" w:sz="0" w:space="0" w:color="auto"/>
                        <w:bottom w:val="none" w:sz="0" w:space="0" w:color="auto"/>
                        <w:right w:val="none" w:sz="0" w:space="0" w:color="auto"/>
                      </w:divBdr>
                      <w:divsChild>
                        <w:div w:id="1055275073">
                          <w:marLeft w:val="0"/>
                          <w:marRight w:val="150"/>
                          <w:marTop w:val="0"/>
                          <w:marBottom w:val="0"/>
                          <w:divBdr>
                            <w:top w:val="none" w:sz="0" w:space="0" w:color="auto"/>
                            <w:left w:val="none" w:sz="0" w:space="0" w:color="auto"/>
                            <w:bottom w:val="none" w:sz="0" w:space="0" w:color="auto"/>
                            <w:right w:val="none" w:sz="0" w:space="0" w:color="auto"/>
                          </w:divBdr>
                        </w:div>
                      </w:divsChild>
                    </w:div>
                    <w:div w:id="1792627839">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sChild>
        </w:div>
        <w:div w:id="2060519016">
          <w:marLeft w:val="0"/>
          <w:marRight w:val="0"/>
          <w:marTop w:val="0"/>
          <w:marBottom w:val="0"/>
          <w:divBdr>
            <w:top w:val="single" w:sz="12" w:space="0" w:color="FFFFFF"/>
            <w:left w:val="none" w:sz="0" w:space="0" w:color="auto"/>
            <w:bottom w:val="single" w:sz="12" w:space="0" w:color="FFFFFF"/>
            <w:right w:val="none" w:sz="0" w:space="0" w:color="auto"/>
          </w:divBdr>
        </w:div>
      </w:divsChild>
    </w:div>
    <w:div w:id="1767145012">
      <w:bodyDiv w:val="1"/>
      <w:marLeft w:val="0"/>
      <w:marRight w:val="0"/>
      <w:marTop w:val="0"/>
      <w:marBottom w:val="0"/>
      <w:divBdr>
        <w:top w:val="none" w:sz="0" w:space="0" w:color="auto"/>
        <w:left w:val="none" w:sz="0" w:space="0" w:color="auto"/>
        <w:bottom w:val="none" w:sz="0" w:space="0" w:color="auto"/>
        <w:right w:val="none" w:sz="0" w:space="0" w:color="auto"/>
      </w:divBdr>
    </w:div>
    <w:div w:id="1767341855">
      <w:bodyDiv w:val="1"/>
      <w:marLeft w:val="0"/>
      <w:marRight w:val="0"/>
      <w:marTop w:val="0"/>
      <w:marBottom w:val="0"/>
      <w:divBdr>
        <w:top w:val="none" w:sz="0" w:space="0" w:color="auto"/>
        <w:left w:val="none" w:sz="0" w:space="0" w:color="auto"/>
        <w:bottom w:val="none" w:sz="0" w:space="0" w:color="auto"/>
        <w:right w:val="none" w:sz="0" w:space="0" w:color="auto"/>
      </w:divBdr>
      <w:divsChild>
        <w:div w:id="249435930">
          <w:marLeft w:val="0"/>
          <w:marRight w:val="0"/>
          <w:marTop w:val="0"/>
          <w:marBottom w:val="300"/>
          <w:divBdr>
            <w:top w:val="none" w:sz="0" w:space="0" w:color="auto"/>
            <w:left w:val="none" w:sz="0" w:space="0" w:color="auto"/>
            <w:bottom w:val="single" w:sz="6" w:space="0" w:color="E4E4E4"/>
            <w:right w:val="none" w:sz="0" w:space="0" w:color="auto"/>
          </w:divBdr>
        </w:div>
        <w:div w:id="381366385">
          <w:marLeft w:val="0"/>
          <w:marRight w:val="0"/>
          <w:marTop w:val="0"/>
          <w:marBottom w:val="0"/>
          <w:divBdr>
            <w:top w:val="none" w:sz="0" w:space="0" w:color="auto"/>
            <w:left w:val="none" w:sz="0" w:space="0" w:color="auto"/>
            <w:bottom w:val="none" w:sz="0" w:space="0" w:color="auto"/>
            <w:right w:val="none" w:sz="0" w:space="0" w:color="auto"/>
          </w:divBdr>
          <w:divsChild>
            <w:div w:id="717556374">
              <w:marLeft w:val="0"/>
              <w:marRight w:val="0"/>
              <w:marTop w:val="0"/>
              <w:marBottom w:val="0"/>
              <w:divBdr>
                <w:top w:val="none" w:sz="0" w:space="0" w:color="auto"/>
                <w:left w:val="none" w:sz="0" w:space="0" w:color="auto"/>
                <w:bottom w:val="none" w:sz="0" w:space="0" w:color="auto"/>
                <w:right w:val="none" w:sz="0" w:space="0" w:color="auto"/>
              </w:divBdr>
              <w:divsChild>
                <w:div w:id="769131575">
                  <w:marLeft w:val="0"/>
                  <w:marRight w:val="0"/>
                  <w:marTop w:val="0"/>
                  <w:marBottom w:val="450"/>
                  <w:divBdr>
                    <w:top w:val="none" w:sz="0" w:space="0" w:color="auto"/>
                    <w:left w:val="none" w:sz="0" w:space="0" w:color="auto"/>
                    <w:bottom w:val="none" w:sz="0" w:space="0" w:color="auto"/>
                    <w:right w:val="none" w:sz="0" w:space="0" w:color="auto"/>
                  </w:divBdr>
                  <w:divsChild>
                    <w:div w:id="419646490">
                      <w:marLeft w:val="0"/>
                      <w:marRight w:val="0"/>
                      <w:marTop w:val="0"/>
                      <w:marBottom w:val="0"/>
                      <w:divBdr>
                        <w:top w:val="none" w:sz="0" w:space="0" w:color="auto"/>
                        <w:left w:val="none" w:sz="0" w:space="0" w:color="auto"/>
                        <w:bottom w:val="none" w:sz="0" w:space="0" w:color="auto"/>
                        <w:right w:val="none" w:sz="0" w:space="0" w:color="auto"/>
                      </w:divBdr>
                      <w:divsChild>
                        <w:div w:id="91516510">
                          <w:marLeft w:val="0"/>
                          <w:marRight w:val="0"/>
                          <w:marTop w:val="0"/>
                          <w:marBottom w:val="150"/>
                          <w:divBdr>
                            <w:top w:val="none" w:sz="0" w:space="0" w:color="auto"/>
                            <w:left w:val="none" w:sz="0" w:space="0" w:color="auto"/>
                            <w:bottom w:val="none" w:sz="0" w:space="0" w:color="auto"/>
                            <w:right w:val="none" w:sz="0" w:space="0" w:color="auto"/>
                          </w:divBdr>
                        </w:div>
                        <w:div w:id="479616027">
                          <w:marLeft w:val="0"/>
                          <w:marRight w:val="0"/>
                          <w:marTop w:val="0"/>
                          <w:marBottom w:val="0"/>
                          <w:divBdr>
                            <w:top w:val="none" w:sz="0" w:space="0" w:color="auto"/>
                            <w:left w:val="none" w:sz="0" w:space="0" w:color="auto"/>
                            <w:bottom w:val="none" w:sz="0" w:space="0" w:color="auto"/>
                            <w:right w:val="none" w:sz="0" w:space="0" w:color="auto"/>
                          </w:divBdr>
                          <w:divsChild>
                            <w:div w:id="2120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9285">
                      <w:marLeft w:val="0"/>
                      <w:marRight w:val="0"/>
                      <w:marTop w:val="0"/>
                      <w:marBottom w:val="150"/>
                      <w:divBdr>
                        <w:top w:val="none" w:sz="0" w:space="0" w:color="auto"/>
                        <w:left w:val="none" w:sz="0" w:space="0" w:color="auto"/>
                        <w:bottom w:val="none" w:sz="0" w:space="0" w:color="auto"/>
                        <w:right w:val="none" w:sz="0" w:space="0" w:color="auto"/>
                      </w:divBdr>
                      <w:divsChild>
                        <w:div w:id="16075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97042">
          <w:marLeft w:val="0"/>
          <w:marRight w:val="0"/>
          <w:marTop w:val="0"/>
          <w:marBottom w:val="375"/>
          <w:divBdr>
            <w:top w:val="none" w:sz="0" w:space="0" w:color="auto"/>
            <w:left w:val="none" w:sz="0" w:space="0" w:color="auto"/>
            <w:bottom w:val="single" w:sz="6" w:space="0" w:color="005494"/>
            <w:right w:val="none" w:sz="0" w:space="0" w:color="auto"/>
          </w:divBdr>
        </w:div>
      </w:divsChild>
    </w:div>
    <w:div w:id="1767458524">
      <w:bodyDiv w:val="1"/>
      <w:marLeft w:val="0"/>
      <w:marRight w:val="0"/>
      <w:marTop w:val="0"/>
      <w:marBottom w:val="0"/>
      <w:divBdr>
        <w:top w:val="none" w:sz="0" w:space="0" w:color="auto"/>
        <w:left w:val="none" w:sz="0" w:space="0" w:color="auto"/>
        <w:bottom w:val="none" w:sz="0" w:space="0" w:color="auto"/>
        <w:right w:val="none" w:sz="0" w:space="0" w:color="auto"/>
      </w:divBdr>
    </w:div>
    <w:div w:id="1767654425">
      <w:bodyDiv w:val="1"/>
      <w:marLeft w:val="0"/>
      <w:marRight w:val="0"/>
      <w:marTop w:val="0"/>
      <w:marBottom w:val="0"/>
      <w:divBdr>
        <w:top w:val="none" w:sz="0" w:space="0" w:color="auto"/>
        <w:left w:val="none" w:sz="0" w:space="0" w:color="auto"/>
        <w:bottom w:val="none" w:sz="0" w:space="0" w:color="auto"/>
        <w:right w:val="none" w:sz="0" w:space="0" w:color="auto"/>
      </w:divBdr>
      <w:divsChild>
        <w:div w:id="353112982">
          <w:marLeft w:val="0"/>
          <w:marRight w:val="0"/>
          <w:marTop w:val="0"/>
          <w:marBottom w:val="0"/>
          <w:divBdr>
            <w:top w:val="none" w:sz="0" w:space="0" w:color="auto"/>
            <w:left w:val="none" w:sz="0" w:space="0" w:color="auto"/>
            <w:bottom w:val="dotted" w:sz="6" w:space="4" w:color="DDDDDD"/>
            <w:right w:val="none" w:sz="0" w:space="0" w:color="auto"/>
          </w:divBdr>
          <w:divsChild>
            <w:div w:id="20946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4819">
      <w:bodyDiv w:val="1"/>
      <w:marLeft w:val="0"/>
      <w:marRight w:val="0"/>
      <w:marTop w:val="0"/>
      <w:marBottom w:val="0"/>
      <w:divBdr>
        <w:top w:val="none" w:sz="0" w:space="0" w:color="auto"/>
        <w:left w:val="none" w:sz="0" w:space="0" w:color="auto"/>
        <w:bottom w:val="none" w:sz="0" w:space="0" w:color="auto"/>
        <w:right w:val="none" w:sz="0" w:space="0" w:color="auto"/>
      </w:divBdr>
      <w:divsChild>
        <w:div w:id="932202540">
          <w:marLeft w:val="0"/>
          <w:marRight w:val="0"/>
          <w:marTop w:val="0"/>
          <w:marBottom w:val="0"/>
          <w:divBdr>
            <w:top w:val="none" w:sz="0" w:space="0" w:color="auto"/>
            <w:left w:val="none" w:sz="0" w:space="0" w:color="auto"/>
            <w:bottom w:val="none" w:sz="0" w:space="0" w:color="auto"/>
            <w:right w:val="none" w:sz="0" w:space="0" w:color="auto"/>
          </w:divBdr>
        </w:div>
      </w:divsChild>
    </w:div>
    <w:div w:id="1768039712">
      <w:bodyDiv w:val="1"/>
      <w:marLeft w:val="0"/>
      <w:marRight w:val="0"/>
      <w:marTop w:val="0"/>
      <w:marBottom w:val="0"/>
      <w:divBdr>
        <w:top w:val="none" w:sz="0" w:space="0" w:color="auto"/>
        <w:left w:val="none" w:sz="0" w:space="0" w:color="auto"/>
        <w:bottom w:val="none" w:sz="0" w:space="0" w:color="auto"/>
        <w:right w:val="none" w:sz="0" w:space="0" w:color="auto"/>
      </w:divBdr>
    </w:div>
    <w:div w:id="1768042279">
      <w:bodyDiv w:val="1"/>
      <w:marLeft w:val="0"/>
      <w:marRight w:val="0"/>
      <w:marTop w:val="0"/>
      <w:marBottom w:val="0"/>
      <w:divBdr>
        <w:top w:val="none" w:sz="0" w:space="0" w:color="auto"/>
        <w:left w:val="none" w:sz="0" w:space="0" w:color="auto"/>
        <w:bottom w:val="none" w:sz="0" w:space="0" w:color="auto"/>
        <w:right w:val="none" w:sz="0" w:space="0" w:color="auto"/>
      </w:divBdr>
      <w:divsChild>
        <w:div w:id="731269802">
          <w:marLeft w:val="0"/>
          <w:marRight w:val="0"/>
          <w:marTop w:val="0"/>
          <w:marBottom w:val="0"/>
          <w:divBdr>
            <w:top w:val="none" w:sz="0" w:space="0" w:color="auto"/>
            <w:left w:val="none" w:sz="0" w:space="0" w:color="auto"/>
            <w:bottom w:val="none" w:sz="0" w:space="0" w:color="auto"/>
            <w:right w:val="none" w:sz="0" w:space="0" w:color="auto"/>
          </w:divBdr>
        </w:div>
      </w:divsChild>
    </w:div>
    <w:div w:id="1768236028">
      <w:bodyDiv w:val="1"/>
      <w:marLeft w:val="0"/>
      <w:marRight w:val="0"/>
      <w:marTop w:val="0"/>
      <w:marBottom w:val="0"/>
      <w:divBdr>
        <w:top w:val="none" w:sz="0" w:space="0" w:color="auto"/>
        <w:left w:val="none" w:sz="0" w:space="0" w:color="auto"/>
        <w:bottom w:val="none" w:sz="0" w:space="0" w:color="auto"/>
        <w:right w:val="none" w:sz="0" w:space="0" w:color="auto"/>
      </w:divBdr>
      <w:divsChild>
        <w:div w:id="703097092">
          <w:marLeft w:val="0"/>
          <w:marRight w:val="0"/>
          <w:marTop w:val="0"/>
          <w:marBottom w:val="0"/>
          <w:divBdr>
            <w:top w:val="none" w:sz="0" w:space="0" w:color="auto"/>
            <w:left w:val="none" w:sz="0" w:space="0" w:color="auto"/>
            <w:bottom w:val="none" w:sz="0" w:space="0" w:color="auto"/>
            <w:right w:val="none" w:sz="0" w:space="0" w:color="auto"/>
          </w:divBdr>
          <w:divsChild>
            <w:div w:id="1870795571">
              <w:marLeft w:val="0"/>
              <w:marRight w:val="0"/>
              <w:marTop w:val="0"/>
              <w:marBottom w:val="0"/>
              <w:divBdr>
                <w:top w:val="none" w:sz="0" w:space="0" w:color="auto"/>
                <w:left w:val="none" w:sz="0" w:space="0" w:color="auto"/>
                <w:bottom w:val="none" w:sz="0" w:space="0" w:color="auto"/>
                <w:right w:val="none" w:sz="0" w:space="0" w:color="auto"/>
              </w:divBdr>
              <w:divsChild>
                <w:div w:id="839583157">
                  <w:marLeft w:val="0"/>
                  <w:marRight w:val="0"/>
                  <w:marTop w:val="0"/>
                  <w:marBottom w:val="0"/>
                  <w:divBdr>
                    <w:top w:val="none" w:sz="0" w:space="0" w:color="auto"/>
                    <w:left w:val="none" w:sz="0" w:space="0" w:color="auto"/>
                    <w:bottom w:val="none" w:sz="0" w:space="0" w:color="auto"/>
                    <w:right w:val="none" w:sz="0" w:space="0" w:color="auto"/>
                  </w:divBdr>
                  <w:divsChild>
                    <w:div w:id="735056658">
                      <w:marLeft w:val="0"/>
                      <w:marRight w:val="0"/>
                      <w:marTop w:val="0"/>
                      <w:marBottom w:val="0"/>
                      <w:divBdr>
                        <w:top w:val="none" w:sz="0" w:space="0" w:color="auto"/>
                        <w:left w:val="none" w:sz="0" w:space="0" w:color="auto"/>
                        <w:bottom w:val="none" w:sz="0" w:space="0" w:color="auto"/>
                        <w:right w:val="none" w:sz="0" w:space="0" w:color="auto"/>
                      </w:divBdr>
                      <w:divsChild>
                        <w:div w:id="1628049113">
                          <w:marLeft w:val="0"/>
                          <w:marRight w:val="0"/>
                          <w:marTop w:val="0"/>
                          <w:marBottom w:val="0"/>
                          <w:divBdr>
                            <w:top w:val="none" w:sz="0" w:space="0" w:color="auto"/>
                            <w:left w:val="none" w:sz="0" w:space="0" w:color="auto"/>
                            <w:bottom w:val="none" w:sz="0" w:space="0" w:color="auto"/>
                            <w:right w:val="none" w:sz="0" w:space="0" w:color="auto"/>
                          </w:divBdr>
                          <w:divsChild>
                            <w:div w:id="1863397805">
                              <w:marLeft w:val="0"/>
                              <w:marRight w:val="0"/>
                              <w:marTop w:val="0"/>
                              <w:marBottom w:val="0"/>
                              <w:divBdr>
                                <w:top w:val="none" w:sz="0" w:space="0" w:color="auto"/>
                                <w:left w:val="none" w:sz="0" w:space="0" w:color="auto"/>
                                <w:bottom w:val="none" w:sz="0" w:space="0" w:color="auto"/>
                                <w:right w:val="none" w:sz="0" w:space="0" w:color="auto"/>
                              </w:divBdr>
                              <w:divsChild>
                                <w:div w:id="876430657">
                                  <w:marLeft w:val="0"/>
                                  <w:marRight w:val="0"/>
                                  <w:marTop w:val="0"/>
                                  <w:marBottom w:val="0"/>
                                  <w:divBdr>
                                    <w:top w:val="none" w:sz="0" w:space="0" w:color="auto"/>
                                    <w:left w:val="none" w:sz="0" w:space="0" w:color="auto"/>
                                    <w:bottom w:val="none" w:sz="0" w:space="0" w:color="auto"/>
                                    <w:right w:val="none" w:sz="0" w:space="0" w:color="auto"/>
                                  </w:divBdr>
                                  <w:divsChild>
                                    <w:div w:id="8546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496819">
      <w:bodyDiv w:val="1"/>
      <w:marLeft w:val="0"/>
      <w:marRight w:val="0"/>
      <w:marTop w:val="0"/>
      <w:marBottom w:val="0"/>
      <w:divBdr>
        <w:top w:val="none" w:sz="0" w:space="0" w:color="auto"/>
        <w:left w:val="none" w:sz="0" w:space="0" w:color="auto"/>
        <w:bottom w:val="none" w:sz="0" w:space="0" w:color="auto"/>
        <w:right w:val="none" w:sz="0" w:space="0" w:color="auto"/>
      </w:divBdr>
      <w:divsChild>
        <w:div w:id="487212952">
          <w:marLeft w:val="0"/>
          <w:marRight w:val="0"/>
          <w:marTop w:val="0"/>
          <w:marBottom w:val="300"/>
          <w:divBdr>
            <w:top w:val="none" w:sz="0" w:space="0" w:color="auto"/>
            <w:left w:val="none" w:sz="0" w:space="0" w:color="auto"/>
            <w:bottom w:val="none" w:sz="0" w:space="0" w:color="auto"/>
            <w:right w:val="none" w:sz="0" w:space="0" w:color="auto"/>
          </w:divBdr>
          <w:divsChild>
            <w:div w:id="1171800389">
              <w:marLeft w:val="0"/>
              <w:marRight w:val="0"/>
              <w:marTop w:val="0"/>
              <w:marBottom w:val="0"/>
              <w:divBdr>
                <w:top w:val="none" w:sz="0" w:space="0" w:color="auto"/>
                <w:left w:val="none" w:sz="0" w:space="0" w:color="auto"/>
                <w:bottom w:val="none" w:sz="0" w:space="0" w:color="auto"/>
                <w:right w:val="none" w:sz="0" w:space="0" w:color="auto"/>
              </w:divBdr>
            </w:div>
          </w:divsChild>
        </w:div>
        <w:div w:id="550306025">
          <w:marLeft w:val="0"/>
          <w:marRight w:val="0"/>
          <w:marTop w:val="0"/>
          <w:marBottom w:val="0"/>
          <w:divBdr>
            <w:top w:val="none" w:sz="0" w:space="0" w:color="auto"/>
            <w:left w:val="none" w:sz="0" w:space="0" w:color="auto"/>
            <w:bottom w:val="none" w:sz="0" w:space="0" w:color="auto"/>
            <w:right w:val="none" w:sz="0" w:space="0" w:color="auto"/>
          </w:divBdr>
        </w:div>
        <w:div w:id="753014227">
          <w:marLeft w:val="0"/>
          <w:marRight w:val="0"/>
          <w:marTop w:val="0"/>
          <w:marBottom w:val="0"/>
          <w:divBdr>
            <w:top w:val="none" w:sz="0" w:space="0" w:color="auto"/>
            <w:left w:val="none" w:sz="0" w:space="0" w:color="auto"/>
            <w:bottom w:val="none" w:sz="0" w:space="0" w:color="auto"/>
            <w:right w:val="none" w:sz="0" w:space="0" w:color="auto"/>
          </w:divBdr>
          <w:divsChild>
            <w:div w:id="1316758004">
              <w:marLeft w:val="0"/>
              <w:marRight w:val="0"/>
              <w:marTop w:val="0"/>
              <w:marBottom w:val="0"/>
              <w:divBdr>
                <w:top w:val="none" w:sz="0" w:space="0" w:color="auto"/>
                <w:left w:val="none" w:sz="0" w:space="0" w:color="auto"/>
                <w:bottom w:val="none" w:sz="0" w:space="0" w:color="auto"/>
                <w:right w:val="none" w:sz="0" w:space="0" w:color="auto"/>
              </w:divBdr>
              <w:divsChild>
                <w:div w:id="12360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7758">
          <w:marLeft w:val="0"/>
          <w:marRight w:val="0"/>
          <w:marTop w:val="0"/>
          <w:marBottom w:val="75"/>
          <w:divBdr>
            <w:top w:val="none" w:sz="0" w:space="0" w:color="auto"/>
            <w:left w:val="none" w:sz="0" w:space="0" w:color="auto"/>
            <w:bottom w:val="none" w:sz="0" w:space="0" w:color="auto"/>
            <w:right w:val="none" w:sz="0" w:space="0" w:color="auto"/>
          </w:divBdr>
        </w:div>
      </w:divsChild>
    </w:div>
    <w:div w:id="1769080388">
      <w:bodyDiv w:val="1"/>
      <w:marLeft w:val="0"/>
      <w:marRight w:val="0"/>
      <w:marTop w:val="0"/>
      <w:marBottom w:val="0"/>
      <w:divBdr>
        <w:top w:val="none" w:sz="0" w:space="0" w:color="auto"/>
        <w:left w:val="none" w:sz="0" w:space="0" w:color="auto"/>
        <w:bottom w:val="none" w:sz="0" w:space="0" w:color="auto"/>
        <w:right w:val="none" w:sz="0" w:space="0" w:color="auto"/>
      </w:divBdr>
      <w:divsChild>
        <w:div w:id="1919635211">
          <w:marLeft w:val="0"/>
          <w:marRight w:val="0"/>
          <w:marTop w:val="0"/>
          <w:marBottom w:val="0"/>
          <w:divBdr>
            <w:top w:val="none" w:sz="0" w:space="0" w:color="auto"/>
            <w:left w:val="none" w:sz="0" w:space="0" w:color="auto"/>
            <w:bottom w:val="none" w:sz="0" w:space="0" w:color="auto"/>
            <w:right w:val="none" w:sz="0" w:space="0" w:color="auto"/>
          </w:divBdr>
          <w:divsChild>
            <w:div w:id="310142429">
              <w:marLeft w:val="0"/>
              <w:marRight w:val="0"/>
              <w:marTop w:val="0"/>
              <w:marBottom w:val="0"/>
              <w:divBdr>
                <w:top w:val="none" w:sz="0" w:space="0" w:color="auto"/>
                <w:left w:val="none" w:sz="0" w:space="0" w:color="auto"/>
                <w:bottom w:val="none" w:sz="0" w:space="0" w:color="auto"/>
                <w:right w:val="none" w:sz="0" w:space="0" w:color="auto"/>
              </w:divBdr>
              <w:divsChild>
                <w:div w:id="1278609823">
                  <w:marLeft w:val="0"/>
                  <w:marRight w:val="0"/>
                  <w:marTop w:val="0"/>
                  <w:marBottom w:val="0"/>
                  <w:divBdr>
                    <w:top w:val="none" w:sz="0" w:space="0" w:color="auto"/>
                    <w:left w:val="none" w:sz="0" w:space="0" w:color="auto"/>
                    <w:bottom w:val="none" w:sz="0" w:space="0" w:color="auto"/>
                    <w:right w:val="none" w:sz="0" w:space="0" w:color="auto"/>
                  </w:divBdr>
                  <w:divsChild>
                    <w:div w:id="471561032">
                      <w:marLeft w:val="0"/>
                      <w:marRight w:val="0"/>
                      <w:marTop w:val="0"/>
                      <w:marBottom w:val="0"/>
                      <w:divBdr>
                        <w:top w:val="none" w:sz="0" w:space="0" w:color="auto"/>
                        <w:left w:val="none" w:sz="0" w:space="0" w:color="auto"/>
                        <w:bottom w:val="none" w:sz="0" w:space="0" w:color="auto"/>
                        <w:right w:val="none" w:sz="0" w:space="0" w:color="auto"/>
                      </w:divBdr>
                      <w:divsChild>
                        <w:div w:id="860511302">
                          <w:marLeft w:val="0"/>
                          <w:marRight w:val="0"/>
                          <w:marTop w:val="0"/>
                          <w:marBottom w:val="0"/>
                          <w:divBdr>
                            <w:top w:val="none" w:sz="0" w:space="0" w:color="auto"/>
                            <w:left w:val="none" w:sz="0" w:space="0" w:color="auto"/>
                            <w:bottom w:val="none" w:sz="0" w:space="0" w:color="auto"/>
                            <w:right w:val="none" w:sz="0" w:space="0" w:color="auto"/>
                          </w:divBdr>
                          <w:divsChild>
                            <w:div w:id="386077852">
                              <w:marLeft w:val="0"/>
                              <w:marRight w:val="0"/>
                              <w:marTop w:val="0"/>
                              <w:marBottom w:val="0"/>
                              <w:divBdr>
                                <w:top w:val="none" w:sz="0" w:space="0" w:color="auto"/>
                                <w:left w:val="none" w:sz="0" w:space="0" w:color="auto"/>
                                <w:bottom w:val="none" w:sz="0" w:space="0" w:color="auto"/>
                                <w:right w:val="none" w:sz="0" w:space="0" w:color="auto"/>
                              </w:divBdr>
                              <w:divsChild>
                                <w:div w:id="350494309">
                                  <w:marLeft w:val="0"/>
                                  <w:marRight w:val="0"/>
                                  <w:marTop w:val="0"/>
                                  <w:marBottom w:val="0"/>
                                  <w:divBdr>
                                    <w:top w:val="none" w:sz="0" w:space="0" w:color="auto"/>
                                    <w:left w:val="none" w:sz="0" w:space="0" w:color="auto"/>
                                    <w:bottom w:val="none" w:sz="0" w:space="0" w:color="auto"/>
                                    <w:right w:val="none" w:sz="0" w:space="0" w:color="auto"/>
                                  </w:divBdr>
                                  <w:divsChild>
                                    <w:div w:id="16021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193686">
      <w:bodyDiv w:val="1"/>
      <w:marLeft w:val="0"/>
      <w:marRight w:val="0"/>
      <w:marTop w:val="0"/>
      <w:marBottom w:val="0"/>
      <w:divBdr>
        <w:top w:val="none" w:sz="0" w:space="0" w:color="auto"/>
        <w:left w:val="none" w:sz="0" w:space="0" w:color="auto"/>
        <w:bottom w:val="none" w:sz="0" w:space="0" w:color="auto"/>
        <w:right w:val="none" w:sz="0" w:space="0" w:color="auto"/>
      </w:divBdr>
      <w:divsChild>
        <w:div w:id="1317342338">
          <w:marLeft w:val="0"/>
          <w:marRight w:val="0"/>
          <w:marTop w:val="0"/>
          <w:marBottom w:val="150"/>
          <w:divBdr>
            <w:top w:val="none" w:sz="0" w:space="0" w:color="auto"/>
            <w:left w:val="none" w:sz="0" w:space="0" w:color="auto"/>
            <w:bottom w:val="none" w:sz="0" w:space="0" w:color="auto"/>
            <w:right w:val="none" w:sz="0" w:space="0" w:color="auto"/>
          </w:divBdr>
          <w:divsChild>
            <w:div w:id="2110152903">
              <w:marLeft w:val="0"/>
              <w:marRight w:val="0"/>
              <w:marTop w:val="0"/>
              <w:marBottom w:val="0"/>
              <w:divBdr>
                <w:top w:val="none" w:sz="0" w:space="0" w:color="auto"/>
                <w:left w:val="none" w:sz="0" w:space="0" w:color="auto"/>
                <w:bottom w:val="none" w:sz="0" w:space="0" w:color="auto"/>
                <w:right w:val="none" w:sz="0" w:space="0" w:color="auto"/>
              </w:divBdr>
            </w:div>
          </w:divsChild>
        </w:div>
        <w:div w:id="1471512392">
          <w:marLeft w:val="0"/>
          <w:marRight w:val="0"/>
          <w:marTop w:val="0"/>
          <w:marBottom w:val="150"/>
          <w:divBdr>
            <w:top w:val="none" w:sz="0" w:space="0" w:color="auto"/>
            <w:left w:val="none" w:sz="0" w:space="0" w:color="auto"/>
            <w:bottom w:val="none" w:sz="0" w:space="0" w:color="auto"/>
            <w:right w:val="none" w:sz="0" w:space="0" w:color="auto"/>
          </w:divBdr>
        </w:div>
        <w:div w:id="2010014506">
          <w:marLeft w:val="0"/>
          <w:marRight w:val="0"/>
          <w:marTop w:val="0"/>
          <w:marBottom w:val="0"/>
          <w:divBdr>
            <w:top w:val="none" w:sz="0" w:space="0" w:color="auto"/>
            <w:left w:val="none" w:sz="0" w:space="0" w:color="auto"/>
            <w:bottom w:val="none" w:sz="0" w:space="0" w:color="auto"/>
            <w:right w:val="none" w:sz="0" w:space="0" w:color="auto"/>
          </w:divBdr>
          <w:divsChild>
            <w:div w:id="139304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6701">
      <w:bodyDiv w:val="1"/>
      <w:marLeft w:val="0"/>
      <w:marRight w:val="0"/>
      <w:marTop w:val="0"/>
      <w:marBottom w:val="0"/>
      <w:divBdr>
        <w:top w:val="none" w:sz="0" w:space="0" w:color="auto"/>
        <w:left w:val="none" w:sz="0" w:space="0" w:color="auto"/>
        <w:bottom w:val="none" w:sz="0" w:space="0" w:color="auto"/>
        <w:right w:val="none" w:sz="0" w:space="0" w:color="auto"/>
      </w:divBdr>
      <w:divsChild>
        <w:div w:id="2145157072">
          <w:marLeft w:val="0"/>
          <w:marRight w:val="0"/>
          <w:marTop w:val="0"/>
          <w:marBottom w:val="0"/>
          <w:divBdr>
            <w:top w:val="none" w:sz="0" w:space="0" w:color="auto"/>
            <w:left w:val="none" w:sz="0" w:space="0" w:color="auto"/>
            <w:bottom w:val="dotted" w:sz="6" w:space="4" w:color="DDDDDD"/>
            <w:right w:val="none" w:sz="0" w:space="0" w:color="auto"/>
          </w:divBdr>
        </w:div>
      </w:divsChild>
    </w:div>
    <w:div w:id="1772050521">
      <w:bodyDiv w:val="1"/>
      <w:marLeft w:val="0"/>
      <w:marRight w:val="0"/>
      <w:marTop w:val="0"/>
      <w:marBottom w:val="0"/>
      <w:divBdr>
        <w:top w:val="none" w:sz="0" w:space="0" w:color="auto"/>
        <w:left w:val="none" w:sz="0" w:space="0" w:color="auto"/>
        <w:bottom w:val="none" w:sz="0" w:space="0" w:color="auto"/>
        <w:right w:val="none" w:sz="0" w:space="0" w:color="auto"/>
      </w:divBdr>
      <w:divsChild>
        <w:div w:id="1382095750">
          <w:marLeft w:val="0"/>
          <w:marRight w:val="0"/>
          <w:marTop w:val="0"/>
          <w:marBottom w:val="0"/>
          <w:divBdr>
            <w:top w:val="none" w:sz="0" w:space="0" w:color="auto"/>
            <w:left w:val="none" w:sz="0" w:space="0" w:color="auto"/>
            <w:bottom w:val="dotted" w:sz="6" w:space="4" w:color="DDDDDD"/>
            <w:right w:val="none" w:sz="0" w:space="0" w:color="auto"/>
          </w:divBdr>
          <w:divsChild>
            <w:div w:id="1420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5459">
      <w:bodyDiv w:val="1"/>
      <w:marLeft w:val="0"/>
      <w:marRight w:val="0"/>
      <w:marTop w:val="0"/>
      <w:marBottom w:val="0"/>
      <w:divBdr>
        <w:top w:val="none" w:sz="0" w:space="0" w:color="auto"/>
        <w:left w:val="none" w:sz="0" w:space="0" w:color="auto"/>
        <w:bottom w:val="none" w:sz="0" w:space="0" w:color="auto"/>
        <w:right w:val="none" w:sz="0" w:space="0" w:color="auto"/>
      </w:divBdr>
      <w:divsChild>
        <w:div w:id="1666278833">
          <w:marLeft w:val="0"/>
          <w:marRight w:val="0"/>
          <w:marTop w:val="0"/>
          <w:marBottom w:val="0"/>
          <w:divBdr>
            <w:top w:val="none" w:sz="0" w:space="0" w:color="auto"/>
            <w:left w:val="none" w:sz="0" w:space="0" w:color="auto"/>
            <w:bottom w:val="dotted" w:sz="6" w:space="4" w:color="DDDDDD"/>
            <w:right w:val="none" w:sz="0" w:space="0" w:color="auto"/>
          </w:divBdr>
          <w:divsChild>
            <w:div w:id="16968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455">
      <w:bodyDiv w:val="1"/>
      <w:marLeft w:val="0"/>
      <w:marRight w:val="0"/>
      <w:marTop w:val="0"/>
      <w:marBottom w:val="0"/>
      <w:divBdr>
        <w:top w:val="none" w:sz="0" w:space="0" w:color="auto"/>
        <w:left w:val="none" w:sz="0" w:space="0" w:color="auto"/>
        <w:bottom w:val="none" w:sz="0" w:space="0" w:color="auto"/>
        <w:right w:val="none" w:sz="0" w:space="0" w:color="auto"/>
      </w:divBdr>
      <w:divsChild>
        <w:div w:id="1603759014">
          <w:marLeft w:val="0"/>
          <w:marRight w:val="0"/>
          <w:marTop w:val="0"/>
          <w:marBottom w:val="0"/>
          <w:divBdr>
            <w:top w:val="none" w:sz="0" w:space="0" w:color="auto"/>
            <w:left w:val="none" w:sz="0" w:space="0" w:color="auto"/>
            <w:bottom w:val="none" w:sz="0" w:space="0" w:color="auto"/>
            <w:right w:val="none" w:sz="0" w:space="0" w:color="auto"/>
          </w:divBdr>
          <w:divsChild>
            <w:div w:id="1951474456">
              <w:marLeft w:val="0"/>
              <w:marRight w:val="0"/>
              <w:marTop w:val="0"/>
              <w:marBottom w:val="0"/>
              <w:divBdr>
                <w:top w:val="none" w:sz="0" w:space="0" w:color="auto"/>
                <w:left w:val="none" w:sz="0" w:space="0" w:color="auto"/>
                <w:bottom w:val="none" w:sz="0" w:space="0" w:color="auto"/>
                <w:right w:val="none" w:sz="0" w:space="0" w:color="auto"/>
              </w:divBdr>
              <w:divsChild>
                <w:div w:id="298844600">
                  <w:marLeft w:val="0"/>
                  <w:marRight w:val="0"/>
                  <w:marTop w:val="0"/>
                  <w:marBottom w:val="0"/>
                  <w:divBdr>
                    <w:top w:val="none" w:sz="0" w:space="0" w:color="auto"/>
                    <w:left w:val="none" w:sz="0" w:space="0" w:color="auto"/>
                    <w:bottom w:val="none" w:sz="0" w:space="0" w:color="auto"/>
                    <w:right w:val="none" w:sz="0" w:space="0" w:color="auto"/>
                  </w:divBdr>
                  <w:divsChild>
                    <w:div w:id="300237846">
                      <w:marLeft w:val="0"/>
                      <w:marRight w:val="0"/>
                      <w:marTop w:val="0"/>
                      <w:marBottom w:val="0"/>
                      <w:divBdr>
                        <w:top w:val="none" w:sz="0" w:space="0" w:color="auto"/>
                        <w:left w:val="none" w:sz="0" w:space="0" w:color="auto"/>
                        <w:bottom w:val="none" w:sz="0" w:space="0" w:color="auto"/>
                        <w:right w:val="none" w:sz="0" w:space="0" w:color="auto"/>
                      </w:divBdr>
                      <w:divsChild>
                        <w:div w:id="1114636365">
                          <w:marLeft w:val="0"/>
                          <w:marRight w:val="0"/>
                          <w:marTop w:val="0"/>
                          <w:marBottom w:val="0"/>
                          <w:divBdr>
                            <w:top w:val="none" w:sz="0" w:space="0" w:color="auto"/>
                            <w:left w:val="none" w:sz="0" w:space="0" w:color="auto"/>
                            <w:bottom w:val="none" w:sz="0" w:space="0" w:color="auto"/>
                            <w:right w:val="none" w:sz="0" w:space="0" w:color="auto"/>
                          </w:divBdr>
                          <w:divsChild>
                            <w:div w:id="1212888787">
                              <w:marLeft w:val="0"/>
                              <w:marRight w:val="0"/>
                              <w:marTop w:val="0"/>
                              <w:marBottom w:val="0"/>
                              <w:divBdr>
                                <w:top w:val="none" w:sz="0" w:space="0" w:color="auto"/>
                                <w:left w:val="none" w:sz="0" w:space="0" w:color="auto"/>
                                <w:bottom w:val="none" w:sz="0" w:space="0" w:color="auto"/>
                                <w:right w:val="none" w:sz="0" w:space="0" w:color="auto"/>
                              </w:divBdr>
                              <w:divsChild>
                                <w:div w:id="11959753">
                                  <w:marLeft w:val="0"/>
                                  <w:marRight w:val="0"/>
                                  <w:marTop w:val="0"/>
                                  <w:marBottom w:val="0"/>
                                  <w:divBdr>
                                    <w:top w:val="none" w:sz="0" w:space="0" w:color="auto"/>
                                    <w:left w:val="none" w:sz="0" w:space="0" w:color="auto"/>
                                    <w:bottom w:val="none" w:sz="0" w:space="0" w:color="auto"/>
                                    <w:right w:val="none" w:sz="0" w:space="0" w:color="auto"/>
                                  </w:divBdr>
                                  <w:divsChild>
                                    <w:div w:id="194656957">
                                      <w:marLeft w:val="0"/>
                                      <w:marRight w:val="0"/>
                                      <w:marTop w:val="0"/>
                                      <w:marBottom w:val="0"/>
                                      <w:divBdr>
                                        <w:top w:val="none" w:sz="0" w:space="0" w:color="auto"/>
                                        <w:left w:val="none" w:sz="0" w:space="0" w:color="auto"/>
                                        <w:bottom w:val="none" w:sz="0" w:space="0" w:color="auto"/>
                                        <w:right w:val="none" w:sz="0" w:space="0" w:color="auto"/>
                                      </w:divBdr>
                                      <w:divsChild>
                                        <w:div w:id="6850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3427352">
      <w:bodyDiv w:val="1"/>
      <w:marLeft w:val="0"/>
      <w:marRight w:val="0"/>
      <w:marTop w:val="0"/>
      <w:marBottom w:val="0"/>
      <w:divBdr>
        <w:top w:val="none" w:sz="0" w:space="0" w:color="auto"/>
        <w:left w:val="none" w:sz="0" w:space="0" w:color="auto"/>
        <w:bottom w:val="none" w:sz="0" w:space="0" w:color="auto"/>
        <w:right w:val="none" w:sz="0" w:space="0" w:color="auto"/>
      </w:divBdr>
    </w:div>
    <w:div w:id="1773436629">
      <w:bodyDiv w:val="1"/>
      <w:marLeft w:val="0"/>
      <w:marRight w:val="0"/>
      <w:marTop w:val="0"/>
      <w:marBottom w:val="0"/>
      <w:divBdr>
        <w:top w:val="none" w:sz="0" w:space="0" w:color="auto"/>
        <w:left w:val="none" w:sz="0" w:space="0" w:color="auto"/>
        <w:bottom w:val="none" w:sz="0" w:space="0" w:color="auto"/>
        <w:right w:val="none" w:sz="0" w:space="0" w:color="auto"/>
      </w:divBdr>
      <w:divsChild>
        <w:div w:id="1633364390">
          <w:marLeft w:val="0"/>
          <w:marRight w:val="0"/>
          <w:marTop w:val="0"/>
          <w:marBottom w:val="0"/>
          <w:divBdr>
            <w:top w:val="none" w:sz="0" w:space="0" w:color="auto"/>
            <w:left w:val="none" w:sz="0" w:space="0" w:color="auto"/>
            <w:bottom w:val="none" w:sz="0" w:space="0" w:color="auto"/>
            <w:right w:val="none" w:sz="0" w:space="0" w:color="auto"/>
          </w:divBdr>
          <w:divsChild>
            <w:div w:id="1084451426">
              <w:marLeft w:val="0"/>
              <w:marRight w:val="0"/>
              <w:marTop w:val="0"/>
              <w:marBottom w:val="0"/>
              <w:divBdr>
                <w:top w:val="none" w:sz="0" w:space="0" w:color="auto"/>
                <w:left w:val="none" w:sz="0" w:space="0" w:color="auto"/>
                <w:bottom w:val="none" w:sz="0" w:space="0" w:color="auto"/>
                <w:right w:val="none" w:sz="0" w:space="0" w:color="auto"/>
              </w:divBdr>
            </w:div>
          </w:divsChild>
        </w:div>
        <w:div w:id="1832408095">
          <w:marLeft w:val="0"/>
          <w:marRight w:val="0"/>
          <w:marTop w:val="0"/>
          <w:marBottom w:val="150"/>
          <w:divBdr>
            <w:top w:val="none" w:sz="0" w:space="0" w:color="auto"/>
            <w:left w:val="none" w:sz="0" w:space="0" w:color="auto"/>
            <w:bottom w:val="none" w:sz="0" w:space="0" w:color="auto"/>
            <w:right w:val="none" w:sz="0" w:space="0" w:color="auto"/>
          </w:divBdr>
        </w:div>
        <w:div w:id="1932854015">
          <w:marLeft w:val="0"/>
          <w:marRight w:val="0"/>
          <w:marTop w:val="0"/>
          <w:marBottom w:val="150"/>
          <w:divBdr>
            <w:top w:val="none" w:sz="0" w:space="0" w:color="auto"/>
            <w:left w:val="none" w:sz="0" w:space="0" w:color="auto"/>
            <w:bottom w:val="none" w:sz="0" w:space="0" w:color="auto"/>
            <w:right w:val="none" w:sz="0" w:space="0" w:color="auto"/>
          </w:divBdr>
          <w:divsChild>
            <w:div w:id="21209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133404">
      <w:bodyDiv w:val="1"/>
      <w:marLeft w:val="0"/>
      <w:marRight w:val="0"/>
      <w:marTop w:val="0"/>
      <w:marBottom w:val="0"/>
      <w:divBdr>
        <w:top w:val="none" w:sz="0" w:space="0" w:color="auto"/>
        <w:left w:val="none" w:sz="0" w:space="0" w:color="auto"/>
        <w:bottom w:val="none" w:sz="0" w:space="0" w:color="auto"/>
        <w:right w:val="none" w:sz="0" w:space="0" w:color="auto"/>
      </w:divBdr>
    </w:div>
    <w:div w:id="1774326759">
      <w:bodyDiv w:val="1"/>
      <w:marLeft w:val="0"/>
      <w:marRight w:val="0"/>
      <w:marTop w:val="0"/>
      <w:marBottom w:val="0"/>
      <w:divBdr>
        <w:top w:val="none" w:sz="0" w:space="0" w:color="auto"/>
        <w:left w:val="none" w:sz="0" w:space="0" w:color="auto"/>
        <w:bottom w:val="none" w:sz="0" w:space="0" w:color="auto"/>
        <w:right w:val="none" w:sz="0" w:space="0" w:color="auto"/>
      </w:divBdr>
      <w:divsChild>
        <w:div w:id="65764570">
          <w:marLeft w:val="0"/>
          <w:marRight w:val="0"/>
          <w:marTop w:val="0"/>
          <w:marBottom w:val="150"/>
          <w:divBdr>
            <w:top w:val="none" w:sz="0" w:space="0" w:color="auto"/>
            <w:left w:val="none" w:sz="0" w:space="0" w:color="auto"/>
            <w:bottom w:val="none" w:sz="0" w:space="0" w:color="auto"/>
            <w:right w:val="none" w:sz="0" w:space="0" w:color="auto"/>
          </w:divBdr>
        </w:div>
      </w:divsChild>
    </w:div>
    <w:div w:id="1774477888">
      <w:bodyDiv w:val="1"/>
      <w:marLeft w:val="0"/>
      <w:marRight w:val="0"/>
      <w:marTop w:val="0"/>
      <w:marBottom w:val="0"/>
      <w:divBdr>
        <w:top w:val="none" w:sz="0" w:space="0" w:color="auto"/>
        <w:left w:val="none" w:sz="0" w:space="0" w:color="auto"/>
        <w:bottom w:val="none" w:sz="0" w:space="0" w:color="auto"/>
        <w:right w:val="none" w:sz="0" w:space="0" w:color="auto"/>
      </w:divBdr>
    </w:div>
    <w:div w:id="1774783391">
      <w:bodyDiv w:val="1"/>
      <w:marLeft w:val="0"/>
      <w:marRight w:val="0"/>
      <w:marTop w:val="0"/>
      <w:marBottom w:val="0"/>
      <w:divBdr>
        <w:top w:val="none" w:sz="0" w:space="0" w:color="auto"/>
        <w:left w:val="none" w:sz="0" w:space="0" w:color="auto"/>
        <w:bottom w:val="none" w:sz="0" w:space="0" w:color="auto"/>
        <w:right w:val="none" w:sz="0" w:space="0" w:color="auto"/>
      </w:divBdr>
      <w:divsChild>
        <w:div w:id="932974769">
          <w:marLeft w:val="0"/>
          <w:marRight w:val="0"/>
          <w:marTop w:val="0"/>
          <w:marBottom w:val="0"/>
          <w:divBdr>
            <w:top w:val="none" w:sz="0" w:space="0" w:color="auto"/>
            <w:left w:val="none" w:sz="0" w:space="0" w:color="auto"/>
            <w:bottom w:val="none" w:sz="0" w:space="0" w:color="auto"/>
            <w:right w:val="none" w:sz="0" w:space="0" w:color="auto"/>
          </w:divBdr>
          <w:divsChild>
            <w:div w:id="106437242">
              <w:marLeft w:val="0"/>
              <w:marRight w:val="0"/>
              <w:marTop w:val="0"/>
              <w:marBottom w:val="0"/>
              <w:divBdr>
                <w:top w:val="none" w:sz="0" w:space="0" w:color="auto"/>
                <w:left w:val="none" w:sz="0" w:space="0" w:color="auto"/>
                <w:bottom w:val="none" w:sz="0" w:space="0" w:color="auto"/>
                <w:right w:val="none" w:sz="0" w:space="0" w:color="auto"/>
              </w:divBdr>
              <w:divsChild>
                <w:div w:id="1893271626">
                  <w:marLeft w:val="0"/>
                  <w:marRight w:val="0"/>
                  <w:marTop w:val="0"/>
                  <w:marBottom w:val="0"/>
                  <w:divBdr>
                    <w:top w:val="none" w:sz="0" w:space="0" w:color="auto"/>
                    <w:left w:val="none" w:sz="0" w:space="0" w:color="auto"/>
                    <w:bottom w:val="none" w:sz="0" w:space="0" w:color="auto"/>
                    <w:right w:val="none" w:sz="0" w:space="0" w:color="auto"/>
                  </w:divBdr>
                  <w:divsChild>
                    <w:div w:id="1160079497">
                      <w:marLeft w:val="0"/>
                      <w:marRight w:val="0"/>
                      <w:marTop w:val="0"/>
                      <w:marBottom w:val="0"/>
                      <w:divBdr>
                        <w:top w:val="none" w:sz="0" w:space="0" w:color="auto"/>
                        <w:left w:val="none" w:sz="0" w:space="0" w:color="auto"/>
                        <w:bottom w:val="none" w:sz="0" w:space="0" w:color="auto"/>
                        <w:right w:val="none" w:sz="0" w:space="0" w:color="auto"/>
                      </w:divBdr>
                      <w:divsChild>
                        <w:div w:id="288710484">
                          <w:marLeft w:val="0"/>
                          <w:marRight w:val="0"/>
                          <w:marTop w:val="0"/>
                          <w:marBottom w:val="0"/>
                          <w:divBdr>
                            <w:top w:val="none" w:sz="0" w:space="0" w:color="auto"/>
                            <w:left w:val="none" w:sz="0" w:space="0" w:color="auto"/>
                            <w:bottom w:val="none" w:sz="0" w:space="0" w:color="auto"/>
                            <w:right w:val="none" w:sz="0" w:space="0" w:color="auto"/>
                          </w:divBdr>
                          <w:divsChild>
                            <w:div w:id="1234511445">
                              <w:marLeft w:val="0"/>
                              <w:marRight w:val="0"/>
                              <w:marTop w:val="0"/>
                              <w:marBottom w:val="0"/>
                              <w:divBdr>
                                <w:top w:val="none" w:sz="0" w:space="0" w:color="auto"/>
                                <w:left w:val="none" w:sz="0" w:space="0" w:color="auto"/>
                                <w:bottom w:val="none" w:sz="0" w:space="0" w:color="auto"/>
                                <w:right w:val="none" w:sz="0" w:space="0" w:color="auto"/>
                              </w:divBdr>
                              <w:divsChild>
                                <w:div w:id="1625961814">
                                  <w:marLeft w:val="0"/>
                                  <w:marRight w:val="0"/>
                                  <w:marTop w:val="0"/>
                                  <w:marBottom w:val="0"/>
                                  <w:divBdr>
                                    <w:top w:val="none" w:sz="0" w:space="0" w:color="auto"/>
                                    <w:left w:val="none" w:sz="0" w:space="0" w:color="auto"/>
                                    <w:bottom w:val="none" w:sz="0" w:space="0" w:color="auto"/>
                                    <w:right w:val="none" w:sz="0" w:space="0" w:color="auto"/>
                                  </w:divBdr>
                                  <w:divsChild>
                                    <w:div w:id="1543636988">
                                      <w:marLeft w:val="0"/>
                                      <w:marRight w:val="0"/>
                                      <w:marTop w:val="0"/>
                                      <w:marBottom w:val="0"/>
                                      <w:divBdr>
                                        <w:top w:val="none" w:sz="0" w:space="0" w:color="auto"/>
                                        <w:left w:val="none" w:sz="0" w:space="0" w:color="auto"/>
                                        <w:bottom w:val="none" w:sz="0" w:space="0" w:color="auto"/>
                                        <w:right w:val="none" w:sz="0" w:space="0" w:color="auto"/>
                                      </w:divBdr>
                                      <w:divsChild>
                                        <w:div w:id="112619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4865044">
      <w:bodyDiv w:val="1"/>
      <w:marLeft w:val="0"/>
      <w:marRight w:val="0"/>
      <w:marTop w:val="0"/>
      <w:marBottom w:val="0"/>
      <w:divBdr>
        <w:top w:val="none" w:sz="0" w:space="0" w:color="auto"/>
        <w:left w:val="none" w:sz="0" w:space="0" w:color="auto"/>
        <w:bottom w:val="none" w:sz="0" w:space="0" w:color="auto"/>
        <w:right w:val="none" w:sz="0" w:space="0" w:color="auto"/>
      </w:divBdr>
    </w:div>
    <w:div w:id="1775972828">
      <w:bodyDiv w:val="1"/>
      <w:marLeft w:val="0"/>
      <w:marRight w:val="0"/>
      <w:marTop w:val="0"/>
      <w:marBottom w:val="0"/>
      <w:divBdr>
        <w:top w:val="none" w:sz="0" w:space="0" w:color="auto"/>
        <w:left w:val="none" w:sz="0" w:space="0" w:color="auto"/>
        <w:bottom w:val="none" w:sz="0" w:space="0" w:color="auto"/>
        <w:right w:val="none" w:sz="0" w:space="0" w:color="auto"/>
      </w:divBdr>
      <w:divsChild>
        <w:div w:id="597056775">
          <w:marLeft w:val="0"/>
          <w:marRight w:val="0"/>
          <w:marTop w:val="0"/>
          <w:marBottom w:val="0"/>
          <w:divBdr>
            <w:top w:val="none" w:sz="0" w:space="0" w:color="auto"/>
            <w:left w:val="none" w:sz="0" w:space="0" w:color="auto"/>
            <w:bottom w:val="none" w:sz="0" w:space="0" w:color="auto"/>
            <w:right w:val="none" w:sz="0" w:space="0" w:color="auto"/>
          </w:divBdr>
          <w:divsChild>
            <w:div w:id="1933661314">
              <w:marLeft w:val="0"/>
              <w:marRight w:val="0"/>
              <w:marTop w:val="0"/>
              <w:marBottom w:val="0"/>
              <w:divBdr>
                <w:top w:val="none" w:sz="0" w:space="0" w:color="auto"/>
                <w:left w:val="none" w:sz="0" w:space="0" w:color="auto"/>
                <w:bottom w:val="none" w:sz="0" w:space="0" w:color="auto"/>
                <w:right w:val="none" w:sz="0" w:space="0" w:color="auto"/>
              </w:divBdr>
              <w:divsChild>
                <w:div w:id="1526334774">
                  <w:marLeft w:val="0"/>
                  <w:marRight w:val="0"/>
                  <w:marTop w:val="0"/>
                  <w:marBottom w:val="450"/>
                  <w:divBdr>
                    <w:top w:val="none" w:sz="0" w:space="0" w:color="auto"/>
                    <w:left w:val="none" w:sz="0" w:space="0" w:color="auto"/>
                    <w:bottom w:val="none" w:sz="0" w:space="0" w:color="auto"/>
                    <w:right w:val="none" w:sz="0" w:space="0" w:color="auto"/>
                  </w:divBdr>
                  <w:divsChild>
                    <w:div w:id="818157">
                      <w:marLeft w:val="0"/>
                      <w:marRight w:val="0"/>
                      <w:marTop w:val="0"/>
                      <w:marBottom w:val="150"/>
                      <w:divBdr>
                        <w:top w:val="none" w:sz="0" w:space="0" w:color="auto"/>
                        <w:left w:val="none" w:sz="0" w:space="0" w:color="auto"/>
                        <w:bottom w:val="none" w:sz="0" w:space="0" w:color="auto"/>
                        <w:right w:val="none" w:sz="0" w:space="0" w:color="auto"/>
                      </w:divBdr>
                      <w:divsChild>
                        <w:div w:id="286856917">
                          <w:marLeft w:val="0"/>
                          <w:marRight w:val="0"/>
                          <w:marTop w:val="0"/>
                          <w:marBottom w:val="0"/>
                          <w:divBdr>
                            <w:top w:val="none" w:sz="0" w:space="0" w:color="auto"/>
                            <w:left w:val="none" w:sz="0" w:space="0" w:color="auto"/>
                            <w:bottom w:val="none" w:sz="0" w:space="0" w:color="auto"/>
                            <w:right w:val="none" w:sz="0" w:space="0" w:color="auto"/>
                          </w:divBdr>
                        </w:div>
                      </w:divsChild>
                    </w:div>
                    <w:div w:id="1283922675">
                      <w:marLeft w:val="0"/>
                      <w:marRight w:val="0"/>
                      <w:marTop w:val="0"/>
                      <w:marBottom w:val="0"/>
                      <w:divBdr>
                        <w:top w:val="none" w:sz="0" w:space="0" w:color="auto"/>
                        <w:left w:val="none" w:sz="0" w:space="0" w:color="auto"/>
                        <w:bottom w:val="none" w:sz="0" w:space="0" w:color="auto"/>
                        <w:right w:val="none" w:sz="0" w:space="0" w:color="auto"/>
                      </w:divBdr>
                      <w:divsChild>
                        <w:div w:id="102268775">
                          <w:marLeft w:val="0"/>
                          <w:marRight w:val="0"/>
                          <w:marTop w:val="0"/>
                          <w:marBottom w:val="0"/>
                          <w:divBdr>
                            <w:top w:val="none" w:sz="0" w:space="0" w:color="auto"/>
                            <w:left w:val="none" w:sz="0" w:space="0" w:color="auto"/>
                            <w:bottom w:val="none" w:sz="0" w:space="0" w:color="auto"/>
                            <w:right w:val="none" w:sz="0" w:space="0" w:color="auto"/>
                          </w:divBdr>
                          <w:divsChild>
                            <w:div w:id="660080053">
                              <w:marLeft w:val="0"/>
                              <w:marRight w:val="0"/>
                              <w:marTop w:val="0"/>
                              <w:marBottom w:val="0"/>
                              <w:divBdr>
                                <w:top w:val="none" w:sz="0" w:space="0" w:color="auto"/>
                                <w:left w:val="none" w:sz="0" w:space="0" w:color="auto"/>
                                <w:bottom w:val="none" w:sz="0" w:space="0" w:color="auto"/>
                                <w:right w:val="none" w:sz="0" w:space="0" w:color="auto"/>
                              </w:divBdr>
                            </w:div>
                          </w:divsChild>
                        </w:div>
                        <w:div w:id="15566235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34288907">
          <w:marLeft w:val="0"/>
          <w:marRight w:val="0"/>
          <w:marTop w:val="0"/>
          <w:marBottom w:val="300"/>
          <w:divBdr>
            <w:top w:val="none" w:sz="0" w:space="0" w:color="auto"/>
            <w:left w:val="none" w:sz="0" w:space="0" w:color="auto"/>
            <w:bottom w:val="single" w:sz="6" w:space="0" w:color="E4E4E4"/>
            <w:right w:val="none" w:sz="0" w:space="0" w:color="auto"/>
          </w:divBdr>
        </w:div>
        <w:div w:id="658265238">
          <w:marLeft w:val="0"/>
          <w:marRight w:val="0"/>
          <w:marTop w:val="0"/>
          <w:marBottom w:val="375"/>
          <w:divBdr>
            <w:top w:val="none" w:sz="0" w:space="0" w:color="auto"/>
            <w:left w:val="none" w:sz="0" w:space="0" w:color="auto"/>
            <w:bottom w:val="single" w:sz="6" w:space="0" w:color="005494"/>
            <w:right w:val="none" w:sz="0" w:space="0" w:color="auto"/>
          </w:divBdr>
        </w:div>
      </w:divsChild>
    </w:div>
    <w:div w:id="1776170209">
      <w:bodyDiv w:val="1"/>
      <w:marLeft w:val="0"/>
      <w:marRight w:val="0"/>
      <w:marTop w:val="0"/>
      <w:marBottom w:val="0"/>
      <w:divBdr>
        <w:top w:val="none" w:sz="0" w:space="0" w:color="auto"/>
        <w:left w:val="none" w:sz="0" w:space="0" w:color="auto"/>
        <w:bottom w:val="none" w:sz="0" w:space="0" w:color="auto"/>
        <w:right w:val="none" w:sz="0" w:space="0" w:color="auto"/>
      </w:divBdr>
      <w:divsChild>
        <w:div w:id="64643942">
          <w:marLeft w:val="0"/>
          <w:marRight w:val="0"/>
          <w:marTop w:val="0"/>
          <w:marBottom w:val="0"/>
          <w:divBdr>
            <w:top w:val="none" w:sz="0" w:space="0" w:color="auto"/>
            <w:left w:val="none" w:sz="0" w:space="0" w:color="auto"/>
            <w:bottom w:val="none" w:sz="0" w:space="0" w:color="auto"/>
            <w:right w:val="none" w:sz="0" w:space="0" w:color="auto"/>
          </w:divBdr>
          <w:divsChild>
            <w:div w:id="251663401">
              <w:marLeft w:val="0"/>
              <w:marRight w:val="0"/>
              <w:marTop w:val="225"/>
              <w:marBottom w:val="225"/>
              <w:divBdr>
                <w:top w:val="none" w:sz="0" w:space="0" w:color="auto"/>
                <w:left w:val="none" w:sz="0" w:space="0" w:color="auto"/>
                <w:bottom w:val="none" w:sz="0" w:space="0" w:color="auto"/>
                <w:right w:val="none" w:sz="0" w:space="0" w:color="auto"/>
              </w:divBdr>
            </w:div>
          </w:divsChild>
        </w:div>
        <w:div w:id="540437447">
          <w:marLeft w:val="0"/>
          <w:marRight w:val="0"/>
          <w:marTop w:val="0"/>
          <w:marBottom w:val="150"/>
          <w:divBdr>
            <w:top w:val="none" w:sz="0" w:space="0" w:color="auto"/>
            <w:left w:val="none" w:sz="0" w:space="0" w:color="auto"/>
            <w:bottom w:val="none" w:sz="0" w:space="0" w:color="auto"/>
            <w:right w:val="none" w:sz="0" w:space="0" w:color="auto"/>
          </w:divBdr>
        </w:div>
        <w:div w:id="1995641858">
          <w:marLeft w:val="0"/>
          <w:marRight w:val="0"/>
          <w:marTop w:val="0"/>
          <w:marBottom w:val="150"/>
          <w:divBdr>
            <w:top w:val="none" w:sz="0" w:space="0" w:color="auto"/>
            <w:left w:val="none" w:sz="0" w:space="0" w:color="auto"/>
            <w:bottom w:val="none" w:sz="0" w:space="0" w:color="auto"/>
            <w:right w:val="none" w:sz="0" w:space="0" w:color="auto"/>
          </w:divBdr>
          <w:divsChild>
            <w:div w:id="1805465837">
              <w:marLeft w:val="0"/>
              <w:marRight w:val="0"/>
              <w:marTop w:val="0"/>
              <w:marBottom w:val="0"/>
              <w:divBdr>
                <w:top w:val="none" w:sz="0" w:space="0" w:color="auto"/>
                <w:left w:val="none" w:sz="0" w:space="0" w:color="auto"/>
                <w:bottom w:val="none" w:sz="0" w:space="0" w:color="auto"/>
                <w:right w:val="none" w:sz="0" w:space="0" w:color="auto"/>
              </w:divBdr>
              <w:divsChild>
                <w:div w:id="249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43913">
      <w:bodyDiv w:val="1"/>
      <w:marLeft w:val="0"/>
      <w:marRight w:val="0"/>
      <w:marTop w:val="0"/>
      <w:marBottom w:val="0"/>
      <w:divBdr>
        <w:top w:val="none" w:sz="0" w:space="0" w:color="auto"/>
        <w:left w:val="none" w:sz="0" w:space="0" w:color="auto"/>
        <w:bottom w:val="none" w:sz="0" w:space="0" w:color="auto"/>
        <w:right w:val="none" w:sz="0" w:space="0" w:color="auto"/>
      </w:divBdr>
      <w:divsChild>
        <w:div w:id="18555355">
          <w:marLeft w:val="0"/>
          <w:marRight w:val="0"/>
          <w:marTop w:val="0"/>
          <w:marBottom w:val="150"/>
          <w:divBdr>
            <w:top w:val="none" w:sz="0" w:space="0" w:color="auto"/>
            <w:left w:val="none" w:sz="0" w:space="0" w:color="auto"/>
            <w:bottom w:val="none" w:sz="0" w:space="0" w:color="auto"/>
            <w:right w:val="none" w:sz="0" w:space="0" w:color="auto"/>
          </w:divBdr>
        </w:div>
      </w:divsChild>
    </w:div>
    <w:div w:id="1777365799">
      <w:bodyDiv w:val="1"/>
      <w:marLeft w:val="0"/>
      <w:marRight w:val="0"/>
      <w:marTop w:val="0"/>
      <w:marBottom w:val="0"/>
      <w:divBdr>
        <w:top w:val="none" w:sz="0" w:space="0" w:color="auto"/>
        <w:left w:val="none" w:sz="0" w:space="0" w:color="auto"/>
        <w:bottom w:val="none" w:sz="0" w:space="0" w:color="auto"/>
        <w:right w:val="none" w:sz="0" w:space="0" w:color="auto"/>
      </w:divBdr>
      <w:divsChild>
        <w:div w:id="2104446180">
          <w:marLeft w:val="0"/>
          <w:marRight w:val="0"/>
          <w:marTop w:val="0"/>
          <w:marBottom w:val="0"/>
          <w:divBdr>
            <w:top w:val="none" w:sz="0" w:space="0" w:color="auto"/>
            <w:left w:val="none" w:sz="0" w:space="0" w:color="auto"/>
            <w:bottom w:val="dotted" w:sz="6" w:space="4" w:color="DDDDDD"/>
            <w:right w:val="none" w:sz="0" w:space="0" w:color="auto"/>
          </w:divBdr>
        </w:div>
      </w:divsChild>
    </w:div>
    <w:div w:id="1777551991">
      <w:bodyDiv w:val="1"/>
      <w:marLeft w:val="0"/>
      <w:marRight w:val="0"/>
      <w:marTop w:val="0"/>
      <w:marBottom w:val="0"/>
      <w:divBdr>
        <w:top w:val="none" w:sz="0" w:space="0" w:color="auto"/>
        <w:left w:val="none" w:sz="0" w:space="0" w:color="auto"/>
        <w:bottom w:val="none" w:sz="0" w:space="0" w:color="auto"/>
        <w:right w:val="none" w:sz="0" w:space="0" w:color="auto"/>
      </w:divBdr>
    </w:div>
    <w:div w:id="1777603961">
      <w:bodyDiv w:val="1"/>
      <w:marLeft w:val="0"/>
      <w:marRight w:val="0"/>
      <w:marTop w:val="0"/>
      <w:marBottom w:val="0"/>
      <w:divBdr>
        <w:top w:val="none" w:sz="0" w:space="0" w:color="auto"/>
        <w:left w:val="none" w:sz="0" w:space="0" w:color="auto"/>
        <w:bottom w:val="none" w:sz="0" w:space="0" w:color="auto"/>
        <w:right w:val="none" w:sz="0" w:space="0" w:color="auto"/>
      </w:divBdr>
    </w:div>
    <w:div w:id="1778868353">
      <w:bodyDiv w:val="1"/>
      <w:marLeft w:val="0"/>
      <w:marRight w:val="0"/>
      <w:marTop w:val="0"/>
      <w:marBottom w:val="0"/>
      <w:divBdr>
        <w:top w:val="none" w:sz="0" w:space="0" w:color="auto"/>
        <w:left w:val="none" w:sz="0" w:space="0" w:color="auto"/>
        <w:bottom w:val="none" w:sz="0" w:space="0" w:color="auto"/>
        <w:right w:val="none" w:sz="0" w:space="0" w:color="auto"/>
      </w:divBdr>
      <w:divsChild>
        <w:div w:id="1580598652">
          <w:marLeft w:val="0"/>
          <w:marRight w:val="0"/>
          <w:marTop w:val="0"/>
          <w:marBottom w:val="0"/>
          <w:divBdr>
            <w:top w:val="none" w:sz="0" w:space="0" w:color="auto"/>
            <w:left w:val="none" w:sz="0" w:space="0" w:color="auto"/>
            <w:bottom w:val="none" w:sz="0" w:space="0" w:color="auto"/>
            <w:right w:val="none" w:sz="0" w:space="0" w:color="auto"/>
          </w:divBdr>
          <w:divsChild>
            <w:div w:id="1004741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8985690">
      <w:bodyDiv w:val="1"/>
      <w:marLeft w:val="0"/>
      <w:marRight w:val="0"/>
      <w:marTop w:val="0"/>
      <w:marBottom w:val="0"/>
      <w:divBdr>
        <w:top w:val="none" w:sz="0" w:space="0" w:color="auto"/>
        <w:left w:val="none" w:sz="0" w:space="0" w:color="auto"/>
        <w:bottom w:val="none" w:sz="0" w:space="0" w:color="auto"/>
        <w:right w:val="none" w:sz="0" w:space="0" w:color="auto"/>
      </w:divBdr>
      <w:divsChild>
        <w:div w:id="529730980">
          <w:marLeft w:val="0"/>
          <w:marRight w:val="0"/>
          <w:marTop w:val="0"/>
          <w:marBottom w:val="0"/>
          <w:divBdr>
            <w:top w:val="none" w:sz="0" w:space="8" w:color="auto"/>
            <w:left w:val="none" w:sz="0" w:space="2" w:color="auto"/>
            <w:bottom w:val="single" w:sz="6" w:space="8" w:color="DDDDDD"/>
            <w:right w:val="none" w:sz="0" w:space="0" w:color="auto"/>
          </w:divBdr>
        </w:div>
        <w:div w:id="1877963597">
          <w:marLeft w:val="0"/>
          <w:marRight w:val="0"/>
          <w:marTop w:val="150"/>
          <w:marBottom w:val="0"/>
          <w:divBdr>
            <w:top w:val="none" w:sz="0" w:space="0" w:color="auto"/>
            <w:left w:val="none" w:sz="0" w:space="0" w:color="auto"/>
            <w:bottom w:val="none" w:sz="0" w:space="0" w:color="auto"/>
            <w:right w:val="none" w:sz="0" w:space="0" w:color="auto"/>
          </w:divBdr>
          <w:divsChild>
            <w:div w:id="11712147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79251154">
      <w:bodyDiv w:val="1"/>
      <w:marLeft w:val="0"/>
      <w:marRight w:val="0"/>
      <w:marTop w:val="0"/>
      <w:marBottom w:val="0"/>
      <w:divBdr>
        <w:top w:val="none" w:sz="0" w:space="0" w:color="auto"/>
        <w:left w:val="none" w:sz="0" w:space="0" w:color="auto"/>
        <w:bottom w:val="none" w:sz="0" w:space="0" w:color="auto"/>
        <w:right w:val="none" w:sz="0" w:space="0" w:color="auto"/>
      </w:divBdr>
    </w:div>
    <w:div w:id="1779326373">
      <w:bodyDiv w:val="1"/>
      <w:marLeft w:val="0"/>
      <w:marRight w:val="0"/>
      <w:marTop w:val="0"/>
      <w:marBottom w:val="0"/>
      <w:divBdr>
        <w:top w:val="none" w:sz="0" w:space="0" w:color="auto"/>
        <w:left w:val="none" w:sz="0" w:space="0" w:color="auto"/>
        <w:bottom w:val="none" w:sz="0" w:space="0" w:color="auto"/>
        <w:right w:val="none" w:sz="0" w:space="0" w:color="auto"/>
      </w:divBdr>
      <w:divsChild>
        <w:div w:id="128327798">
          <w:marLeft w:val="0"/>
          <w:marRight w:val="0"/>
          <w:marTop w:val="0"/>
          <w:marBottom w:val="180"/>
          <w:divBdr>
            <w:top w:val="none" w:sz="0" w:space="0" w:color="auto"/>
            <w:left w:val="none" w:sz="0" w:space="0" w:color="auto"/>
            <w:bottom w:val="none" w:sz="0" w:space="0" w:color="auto"/>
            <w:right w:val="none" w:sz="0" w:space="0" w:color="auto"/>
          </w:divBdr>
        </w:div>
      </w:divsChild>
    </w:div>
    <w:div w:id="1779908394">
      <w:bodyDiv w:val="1"/>
      <w:marLeft w:val="0"/>
      <w:marRight w:val="0"/>
      <w:marTop w:val="0"/>
      <w:marBottom w:val="0"/>
      <w:divBdr>
        <w:top w:val="none" w:sz="0" w:space="0" w:color="auto"/>
        <w:left w:val="none" w:sz="0" w:space="0" w:color="auto"/>
        <w:bottom w:val="none" w:sz="0" w:space="0" w:color="auto"/>
        <w:right w:val="none" w:sz="0" w:space="0" w:color="auto"/>
      </w:divBdr>
    </w:div>
    <w:div w:id="1780562849">
      <w:bodyDiv w:val="1"/>
      <w:marLeft w:val="0"/>
      <w:marRight w:val="0"/>
      <w:marTop w:val="0"/>
      <w:marBottom w:val="0"/>
      <w:divBdr>
        <w:top w:val="none" w:sz="0" w:space="0" w:color="auto"/>
        <w:left w:val="none" w:sz="0" w:space="0" w:color="auto"/>
        <w:bottom w:val="none" w:sz="0" w:space="0" w:color="auto"/>
        <w:right w:val="none" w:sz="0" w:space="0" w:color="auto"/>
      </w:divBdr>
      <w:divsChild>
        <w:div w:id="50621915">
          <w:marLeft w:val="0"/>
          <w:marRight w:val="0"/>
          <w:marTop w:val="0"/>
          <w:marBottom w:val="0"/>
          <w:divBdr>
            <w:top w:val="none" w:sz="0" w:space="0" w:color="auto"/>
            <w:left w:val="none" w:sz="0" w:space="0" w:color="auto"/>
            <w:bottom w:val="none" w:sz="0" w:space="0" w:color="auto"/>
            <w:right w:val="none" w:sz="0" w:space="0" w:color="auto"/>
          </w:divBdr>
        </w:div>
        <w:div w:id="1228809722">
          <w:marLeft w:val="0"/>
          <w:marRight w:val="0"/>
          <w:marTop w:val="0"/>
          <w:marBottom w:val="0"/>
          <w:divBdr>
            <w:top w:val="none" w:sz="0" w:space="0" w:color="auto"/>
            <w:left w:val="none" w:sz="0" w:space="0" w:color="auto"/>
            <w:bottom w:val="none" w:sz="0" w:space="0" w:color="auto"/>
            <w:right w:val="none" w:sz="0" w:space="0" w:color="auto"/>
          </w:divBdr>
        </w:div>
      </w:divsChild>
    </w:div>
    <w:div w:id="1781028150">
      <w:bodyDiv w:val="1"/>
      <w:marLeft w:val="0"/>
      <w:marRight w:val="0"/>
      <w:marTop w:val="0"/>
      <w:marBottom w:val="0"/>
      <w:divBdr>
        <w:top w:val="none" w:sz="0" w:space="0" w:color="auto"/>
        <w:left w:val="none" w:sz="0" w:space="0" w:color="auto"/>
        <w:bottom w:val="none" w:sz="0" w:space="0" w:color="auto"/>
        <w:right w:val="none" w:sz="0" w:space="0" w:color="auto"/>
      </w:divBdr>
    </w:div>
    <w:div w:id="1781609997">
      <w:bodyDiv w:val="1"/>
      <w:marLeft w:val="0"/>
      <w:marRight w:val="0"/>
      <w:marTop w:val="0"/>
      <w:marBottom w:val="0"/>
      <w:divBdr>
        <w:top w:val="none" w:sz="0" w:space="0" w:color="auto"/>
        <w:left w:val="none" w:sz="0" w:space="0" w:color="auto"/>
        <w:bottom w:val="none" w:sz="0" w:space="0" w:color="auto"/>
        <w:right w:val="none" w:sz="0" w:space="0" w:color="auto"/>
      </w:divBdr>
      <w:divsChild>
        <w:div w:id="514806643">
          <w:marLeft w:val="0"/>
          <w:marRight w:val="0"/>
          <w:marTop w:val="0"/>
          <w:marBottom w:val="150"/>
          <w:divBdr>
            <w:top w:val="none" w:sz="0" w:space="0" w:color="auto"/>
            <w:left w:val="none" w:sz="0" w:space="0" w:color="auto"/>
            <w:bottom w:val="none" w:sz="0" w:space="0" w:color="auto"/>
            <w:right w:val="none" w:sz="0" w:space="0" w:color="auto"/>
          </w:divBdr>
        </w:div>
        <w:div w:id="1299460289">
          <w:marLeft w:val="0"/>
          <w:marRight w:val="0"/>
          <w:marTop w:val="0"/>
          <w:marBottom w:val="0"/>
          <w:divBdr>
            <w:top w:val="none" w:sz="0" w:space="0" w:color="auto"/>
            <w:left w:val="none" w:sz="0" w:space="0" w:color="auto"/>
            <w:bottom w:val="none" w:sz="0" w:space="0" w:color="auto"/>
            <w:right w:val="none" w:sz="0" w:space="0" w:color="auto"/>
          </w:divBdr>
          <w:divsChild>
            <w:div w:id="201677252">
              <w:marLeft w:val="0"/>
              <w:marRight w:val="0"/>
              <w:marTop w:val="0"/>
              <w:marBottom w:val="0"/>
              <w:divBdr>
                <w:top w:val="none" w:sz="0" w:space="0" w:color="auto"/>
                <w:left w:val="none" w:sz="0" w:space="0" w:color="auto"/>
                <w:bottom w:val="none" w:sz="0" w:space="0" w:color="auto"/>
                <w:right w:val="none" w:sz="0" w:space="0" w:color="auto"/>
              </w:divBdr>
            </w:div>
          </w:divsChild>
        </w:div>
        <w:div w:id="2076128444">
          <w:marLeft w:val="0"/>
          <w:marRight w:val="0"/>
          <w:marTop w:val="0"/>
          <w:marBottom w:val="150"/>
          <w:divBdr>
            <w:top w:val="none" w:sz="0" w:space="0" w:color="auto"/>
            <w:left w:val="none" w:sz="0" w:space="0" w:color="auto"/>
            <w:bottom w:val="none" w:sz="0" w:space="0" w:color="auto"/>
            <w:right w:val="none" w:sz="0" w:space="0" w:color="auto"/>
          </w:divBdr>
          <w:divsChild>
            <w:div w:id="8450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00629">
      <w:bodyDiv w:val="1"/>
      <w:marLeft w:val="0"/>
      <w:marRight w:val="0"/>
      <w:marTop w:val="0"/>
      <w:marBottom w:val="0"/>
      <w:divBdr>
        <w:top w:val="none" w:sz="0" w:space="0" w:color="auto"/>
        <w:left w:val="none" w:sz="0" w:space="0" w:color="auto"/>
        <w:bottom w:val="none" w:sz="0" w:space="0" w:color="auto"/>
        <w:right w:val="none" w:sz="0" w:space="0" w:color="auto"/>
      </w:divBdr>
    </w:div>
    <w:div w:id="1781953253">
      <w:bodyDiv w:val="1"/>
      <w:marLeft w:val="0"/>
      <w:marRight w:val="0"/>
      <w:marTop w:val="0"/>
      <w:marBottom w:val="0"/>
      <w:divBdr>
        <w:top w:val="none" w:sz="0" w:space="0" w:color="auto"/>
        <w:left w:val="none" w:sz="0" w:space="0" w:color="auto"/>
        <w:bottom w:val="none" w:sz="0" w:space="0" w:color="auto"/>
        <w:right w:val="none" w:sz="0" w:space="0" w:color="auto"/>
      </w:divBdr>
      <w:divsChild>
        <w:div w:id="531967314">
          <w:marLeft w:val="0"/>
          <w:marRight w:val="0"/>
          <w:marTop w:val="0"/>
          <w:marBottom w:val="150"/>
          <w:divBdr>
            <w:top w:val="none" w:sz="0" w:space="0" w:color="auto"/>
            <w:left w:val="none" w:sz="0" w:space="0" w:color="auto"/>
            <w:bottom w:val="none" w:sz="0" w:space="0" w:color="auto"/>
            <w:right w:val="none" w:sz="0" w:space="0" w:color="auto"/>
          </w:divBdr>
          <w:divsChild>
            <w:div w:id="491603483">
              <w:marLeft w:val="0"/>
              <w:marRight w:val="0"/>
              <w:marTop w:val="0"/>
              <w:marBottom w:val="0"/>
              <w:divBdr>
                <w:top w:val="none" w:sz="0" w:space="0" w:color="auto"/>
                <w:left w:val="none" w:sz="0" w:space="0" w:color="auto"/>
                <w:bottom w:val="none" w:sz="0" w:space="0" w:color="auto"/>
                <w:right w:val="none" w:sz="0" w:space="0" w:color="auto"/>
              </w:divBdr>
            </w:div>
          </w:divsChild>
        </w:div>
        <w:div w:id="642396526">
          <w:marLeft w:val="0"/>
          <w:marRight w:val="0"/>
          <w:marTop w:val="0"/>
          <w:marBottom w:val="150"/>
          <w:divBdr>
            <w:top w:val="none" w:sz="0" w:space="0" w:color="auto"/>
            <w:left w:val="none" w:sz="0" w:space="0" w:color="auto"/>
            <w:bottom w:val="none" w:sz="0" w:space="0" w:color="auto"/>
            <w:right w:val="none" w:sz="0" w:space="0" w:color="auto"/>
          </w:divBdr>
        </w:div>
      </w:divsChild>
    </w:div>
    <w:div w:id="1781954770">
      <w:bodyDiv w:val="1"/>
      <w:marLeft w:val="0"/>
      <w:marRight w:val="0"/>
      <w:marTop w:val="0"/>
      <w:marBottom w:val="0"/>
      <w:divBdr>
        <w:top w:val="none" w:sz="0" w:space="0" w:color="auto"/>
        <w:left w:val="none" w:sz="0" w:space="0" w:color="auto"/>
        <w:bottom w:val="none" w:sz="0" w:space="0" w:color="auto"/>
        <w:right w:val="none" w:sz="0" w:space="0" w:color="auto"/>
      </w:divBdr>
      <w:divsChild>
        <w:div w:id="1633435972">
          <w:marLeft w:val="0"/>
          <w:marRight w:val="0"/>
          <w:marTop w:val="0"/>
          <w:marBottom w:val="0"/>
          <w:divBdr>
            <w:top w:val="none" w:sz="0" w:space="0" w:color="auto"/>
            <w:left w:val="none" w:sz="0" w:space="0" w:color="auto"/>
            <w:bottom w:val="dotted" w:sz="6" w:space="4" w:color="DDDDDD"/>
            <w:right w:val="none" w:sz="0" w:space="0" w:color="auto"/>
          </w:divBdr>
        </w:div>
        <w:div w:id="1999729748">
          <w:marLeft w:val="0"/>
          <w:marRight w:val="0"/>
          <w:marTop w:val="0"/>
          <w:marBottom w:val="0"/>
          <w:divBdr>
            <w:top w:val="none" w:sz="0" w:space="0" w:color="auto"/>
            <w:left w:val="none" w:sz="0" w:space="0" w:color="auto"/>
            <w:bottom w:val="none" w:sz="0" w:space="0" w:color="auto"/>
            <w:right w:val="none" w:sz="0" w:space="0" w:color="auto"/>
          </w:divBdr>
        </w:div>
      </w:divsChild>
    </w:div>
    <w:div w:id="1782336347">
      <w:bodyDiv w:val="1"/>
      <w:marLeft w:val="0"/>
      <w:marRight w:val="0"/>
      <w:marTop w:val="0"/>
      <w:marBottom w:val="0"/>
      <w:divBdr>
        <w:top w:val="none" w:sz="0" w:space="0" w:color="auto"/>
        <w:left w:val="none" w:sz="0" w:space="0" w:color="auto"/>
        <w:bottom w:val="none" w:sz="0" w:space="0" w:color="auto"/>
        <w:right w:val="none" w:sz="0" w:space="0" w:color="auto"/>
      </w:divBdr>
      <w:divsChild>
        <w:div w:id="1148592523">
          <w:marLeft w:val="0"/>
          <w:marRight w:val="0"/>
          <w:marTop w:val="0"/>
          <w:marBottom w:val="0"/>
          <w:divBdr>
            <w:top w:val="none" w:sz="0" w:space="0" w:color="auto"/>
            <w:left w:val="none" w:sz="0" w:space="0" w:color="auto"/>
            <w:bottom w:val="none" w:sz="0" w:space="0" w:color="auto"/>
            <w:right w:val="none" w:sz="0" w:space="0" w:color="auto"/>
          </w:divBdr>
          <w:divsChild>
            <w:div w:id="1898585365">
              <w:marLeft w:val="0"/>
              <w:marRight w:val="0"/>
              <w:marTop w:val="0"/>
              <w:marBottom w:val="0"/>
              <w:divBdr>
                <w:top w:val="none" w:sz="0" w:space="0" w:color="auto"/>
                <w:left w:val="none" w:sz="0" w:space="0" w:color="auto"/>
                <w:bottom w:val="none" w:sz="0" w:space="0" w:color="auto"/>
                <w:right w:val="none" w:sz="0" w:space="0" w:color="auto"/>
              </w:divBdr>
              <w:divsChild>
                <w:div w:id="2005938242">
                  <w:marLeft w:val="0"/>
                  <w:marRight w:val="0"/>
                  <w:marTop w:val="0"/>
                  <w:marBottom w:val="0"/>
                  <w:divBdr>
                    <w:top w:val="none" w:sz="0" w:space="0" w:color="auto"/>
                    <w:left w:val="none" w:sz="0" w:space="0" w:color="auto"/>
                    <w:bottom w:val="none" w:sz="0" w:space="0" w:color="auto"/>
                    <w:right w:val="none" w:sz="0" w:space="0" w:color="auto"/>
                  </w:divBdr>
                  <w:divsChild>
                    <w:div w:id="571736134">
                      <w:marLeft w:val="0"/>
                      <w:marRight w:val="0"/>
                      <w:marTop w:val="0"/>
                      <w:marBottom w:val="0"/>
                      <w:divBdr>
                        <w:top w:val="none" w:sz="0" w:space="0" w:color="auto"/>
                        <w:left w:val="none" w:sz="0" w:space="0" w:color="auto"/>
                        <w:bottom w:val="none" w:sz="0" w:space="0" w:color="auto"/>
                        <w:right w:val="none" w:sz="0" w:space="0" w:color="auto"/>
                      </w:divBdr>
                      <w:divsChild>
                        <w:div w:id="1101687629">
                          <w:marLeft w:val="0"/>
                          <w:marRight w:val="0"/>
                          <w:marTop w:val="0"/>
                          <w:marBottom w:val="0"/>
                          <w:divBdr>
                            <w:top w:val="none" w:sz="0" w:space="0" w:color="auto"/>
                            <w:left w:val="none" w:sz="0" w:space="0" w:color="auto"/>
                            <w:bottom w:val="none" w:sz="0" w:space="0" w:color="auto"/>
                            <w:right w:val="none" w:sz="0" w:space="0" w:color="auto"/>
                          </w:divBdr>
                          <w:divsChild>
                            <w:div w:id="12857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409486">
      <w:bodyDiv w:val="1"/>
      <w:marLeft w:val="0"/>
      <w:marRight w:val="0"/>
      <w:marTop w:val="0"/>
      <w:marBottom w:val="0"/>
      <w:divBdr>
        <w:top w:val="none" w:sz="0" w:space="0" w:color="auto"/>
        <w:left w:val="none" w:sz="0" w:space="0" w:color="auto"/>
        <w:bottom w:val="none" w:sz="0" w:space="0" w:color="auto"/>
        <w:right w:val="none" w:sz="0" w:space="0" w:color="auto"/>
      </w:divBdr>
      <w:divsChild>
        <w:div w:id="803890196">
          <w:marLeft w:val="0"/>
          <w:marRight w:val="0"/>
          <w:marTop w:val="0"/>
          <w:marBottom w:val="0"/>
          <w:divBdr>
            <w:top w:val="none" w:sz="0" w:space="0" w:color="auto"/>
            <w:left w:val="none" w:sz="0" w:space="0" w:color="auto"/>
            <w:bottom w:val="none" w:sz="0" w:space="0" w:color="auto"/>
            <w:right w:val="none" w:sz="0" w:space="0" w:color="auto"/>
          </w:divBdr>
        </w:div>
        <w:div w:id="1354307368">
          <w:marLeft w:val="0"/>
          <w:marRight w:val="0"/>
          <w:marTop w:val="0"/>
          <w:marBottom w:val="150"/>
          <w:divBdr>
            <w:top w:val="none" w:sz="0" w:space="0" w:color="auto"/>
            <w:left w:val="none" w:sz="0" w:space="0" w:color="auto"/>
            <w:bottom w:val="none" w:sz="0" w:space="0" w:color="auto"/>
            <w:right w:val="none" w:sz="0" w:space="0" w:color="auto"/>
          </w:divBdr>
        </w:div>
      </w:divsChild>
    </w:div>
    <w:div w:id="1782532527">
      <w:bodyDiv w:val="1"/>
      <w:marLeft w:val="0"/>
      <w:marRight w:val="0"/>
      <w:marTop w:val="0"/>
      <w:marBottom w:val="0"/>
      <w:divBdr>
        <w:top w:val="none" w:sz="0" w:space="0" w:color="auto"/>
        <w:left w:val="none" w:sz="0" w:space="0" w:color="auto"/>
        <w:bottom w:val="none" w:sz="0" w:space="0" w:color="auto"/>
        <w:right w:val="none" w:sz="0" w:space="0" w:color="auto"/>
      </w:divBdr>
      <w:divsChild>
        <w:div w:id="418332219">
          <w:marLeft w:val="0"/>
          <w:marRight w:val="0"/>
          <w:marTop w:val="0"/>
          <w:marBottom w:val="225"/>
          <w:divBdr>
            <w:top w:val="none" w:sz="0" w:space="0" w:color="auto"/>
            <w:left w:val="none" w:sz="0" w:space="0" w:color="auto"/>
            <w:bottom w:val="none" w:sz="0" w:space="0" w:color="auto"/>
            <w:right w:val="none" w:sz="0" w:space="0" w:color="auto"/>
          </w:divBdr>
        </w:div>
        <w:div w:id="1398749294">
          <w:marLeft w:val="0"/>
          <w:marRight w:val="0"/>
          <w:marTop w:val="0"/>
          <w:marBottom w:val="225"/>
          <w:divBdr>
            <w:top w:val="none" w:sz="0" w:space="0" w:color="auto"/>
            <w:left w:val="none" w:sz="0" w:space="0" w:color="auto"/>
            <w:bottom w:val="none" w:sz="0" w:space="0" w:color="auto"/>
            <w:right w:val="none" w:sz="0" w:space="0" w:color="auto"/>
          </w:divBdr>
          <w:divsChild>
            <w:div w:id="1186096848">
              <w:marLeft w:val="0"/>
              <w:marRight w:val="0"/>
              <w:marTop w:val="0"/>
              <w:marBottom w:val="0"/>
              <w:divBdr>
                <w:top w:val="none" w:sz="0" w:space="0" w:color="auto"/>
                <w:left w:val="none" w:sz="0" w:space="0" w:color="auto"/>
                <w:bottom w:val="none" w:sz="0" w:space="0" w:color="auto"/>
                <w:right w:val="none" w:sz="0" w:space="0" w:color="auto"/>
              </w:divBdr>
              <w:divsChild>
                <w:div w:id="179282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534810">
      <w:bodyDiv w:val="1"/>
      <w:marLeft w:val="0"/>
      <w:marRight w:val="0"/>
      <w:marTop w:val="0"/>
      <w:marBottom w:val="0"/>
      <w:divBdr>
        <w:top w:val="none" w:sz="0" w:space="0" w:color="auto"/>
        <w:left w:val="none" w:sz="0" w:space="0" w:color="auto"/>
        <w:bottom w:val="none" w:sz="0" w:space="0" w:color="auto"/>
        <w:right w:val="none" w:sz="0" w:space="0" w:color="auto"/>
      </w:divBdr>
      <w:divsChild>
        <w:div w:id="1079212600">
          <w:marLeft w:val="0"/>
          <w:marRight w:val="0"/>
          <w:marTop w:val="0"/>
          <w:marBottom w:val="300"/>
          <w:divBdr>
            <w:top w:val="none" w:sz="0" w:space="0" w:color="auto"/>
            <w:left w:val="none" w:sz="0" w:space="0" w:color="auto"/>
            <w:bottom w:val="none" w:sz="0" w:space="0" w:color="auto"/>
            <w:right w:val="none" w:sz="0" w:space="0" w:color="auto"/>
          </w:divBdr>
          <w:divsChild>
            <w:div w:id="1521165186">
              <w:marLeft w:val="0"/>
              <w:marRight w:val="0"/>
              <w:marTop w:val="0"/>
              <w:marBottom w:val="0"/>
              <w:divBdr>
                <w:top w:val="none" w:sz="0" w:space="0" w:color="auto"/>
                <w:left w:val="none" w:sz="0" w:space="0" w:color="auto"/>
                <w:bottom w:val="none" w:sz="0" w:space="0" w:color="auto"/>
                <w:right w:val="none" w:sz="0" w:space="0" w:color="auto"/>
              </w:divBdr>
              <w:divsChild>
                <w:div w:id="755253398">
                  <w:marLeft w:val="0"/>
                  <w:marRight w:val="0"/>
                  <w:marTop w:val="0"/>
                  <w:marBottom w:val="0"/>
                  <w:divBdr>
                    <w:top w:val="none" w:sz="0" w:space="0" w:color="auto"/>
                    <w:left w:val="none" w:sz="0" w:space="0" w:color="auto"/>
                    <w:bottom w:val="none" w:sz="0" w:space="0" w:color="auto"/>
                    <w:right w:val="none" w:sz="0" w:space="0" w:color="auto"/>
                  </w:divBdr>
                  <w:divsChild>
                    <w:div w:id="596133467">
                      <w:marLeft w:val="0"/>
                      <w:marRight w:val="0"/>
                      <w:marTop w:val="0"/>
                      <w:marBottom w:val="225"/>
                      <w:divBdr>
                        <w:top w:val="none" w:sz="0" w:space="0" w:color="2D2D2D"/>
                        <w:left w:val="none" w:sz="0" w:space="0" w:color="2D2D2D"/>
                        <w:bottom w:val="none" w:sz="0" w:space="0" w:color="2D2D2D"/>
                        <w:right w:val="none" w:sz="0" w:space="0" w:color="2D2D2D"/>
                      </w:divBdr>
                      <w:divsChild>
                        <w:div w:id="1958677122">
                          <w:marLeft w:val="0"/>
                          <w:marRight w:val="0"/>
                          <w:marTop w:val="120"/>
                          <w:marBottom w:val="150"/>
                          <w:divBdr>
                            <w:top w:val="none" w:sz="0" w:space="0" w:color="auto"/>
                            <w:left w:val="none" w:sz="0" w:space="0" w:color="auto"/>
                            <w:bottom w:val="none" w:sz="0" w:space="0" w:color="auto"/>
                            <w:right w:val="none" w:sz="0" w:space="0" w:color="auto"/>
                          </w:divBdr>
                          <w:divsChild>
                            <w:div w:id="19114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652372">
      <w:bodyDiv w:val="1"/>
      <w:marLeft w:val="0"/>
      <w:marRight w:val="0"/>
      <w:marTop w:val="0"/>
      <w:marBottom w:val="0"/>
      <w:divBdr>
        <w:top w:val="none" w:sz="0" w:space="0" w:color="auto"/>
        <w:left w:val="none" w:sz="0" w:space="0" w:color="auto"/>
        <w:bottom w:val="none" w:sz="0" w:space="0" w:color="auto"/>
        <w:right w:val="none" w:sz="0" w:space="0" w:color="auto"/>
      </w:divBdr>
      <w:divsChild>
        <w:div w:id="411588036">
          <w:marLeft w:val="0"/>
          <w:marRight w:val="0"/>
          <w:marTop w:val="0"/>
          <w:marBottom w:val="0"/>
          <w:divBdr>
            <w:top w:val="none" w:sz="0" w:space="0" w:color="auto"/>
            <w:left w:val="none" w:sz="0" w:space="0" w:color="auto"/>
            <w:bottom w:val="none" w:sz="0" w:space="0" w:color="auto"/>
            <w:right w:val="none" w:sz="0" w:space="0" w:color="auto"/>
          </w:divBdr>
          <w:divsChild>
            <w:div w:id="1658067680">
              <w:marLeft w:val="0"/>
              <w:marRight w:val="0"/>
              <w:marTop w:val="0"/>
              <w:marBottom w:val="0"/>
              <w:divBdr>
                <w:top w:val="none" w:sz="0" w:space="0" w:color="auto"/>
                <w:left w:val="none" w:sz="0" w:space="0" w:color="auto"/>
                <w:bottom w:val="none" w:sz="0" w:space="0" w:color="auto"/>
                <w:right w:val="none" w:sz="0" w:space="0" w:color="auto"/>
              </w:divBdr>
              <w:divsChild>
                <w:div w:id="994724511">
                  <w:marLeft w:val="0"/>
                  <w:marRight w:val="0"/>
                  <w:marTop w:val="0"/>
                  <w:marBottom w:val="0"/>
                  <w:divBdr>
                    <w:top w:val="none" w:sz="0" w:space="0" w:color="auto"/>
                    <w:left w:val="none" w:sz="0" w:space="0" w:color="auto"/>
                    <w:bottom w:val="none" w:sz="0" w:space="0" w:color="auto"/>
                    <w:right w:val="none" w:sz="0" w:space="0" w:color="auto"/>
                  </w:divBdr>
                  <w:divsChild>
                    <w:div w:id="972054880">
                      <w:marLeft w:val="0"/>
                      <w:marRight w:val="0"/>
                      <w:marTop w:val="0"/>
                      <w:marBottom w:val="300"/>
                      <w:divBdr>
                        <w:top w:val="none" w:sz="0" w:space="0" w:color="auto"/>
                        <w:left w:val="none" w:sz="0" w:space="0" w:color="auto"/>
                        <w:bottom w:val="none" w:sz="0" w:space="0" w:color="auto"/>
                        <w:right w:val="none" w:sz="0" w:space="0" w:color="auto"/>
                      </w:divBdr>
                      <w:divsChild>
                        <w:div w:id="773668309">
                          <w:marLeft w:val="0"/>
                          <w:marRight w:val="0"/>
                          <w:marTop w:val="0"/>
                          <w:marBottom w:val="225"/>
                          <w:divBdr>
                            <w:top w:val="single" w:sz="6" w:space="11" w:color="E5E5E5"/>
                            <w:left w:val="single" w:sz="6" w:space="11" w:color="E5E5E5"/>
                            <w:bottom w:val="single" w:sz="6" w:space="1" w:color="E5E5E5"/>
                            <w:right w:val="single" w:sz="6" w:space="11" w:color="E5E5E5"/>
                          </w:divBdr>
                          <w:divsChild>
                            <w:div w:id="107624348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630744117">
          <w:marLeft w:val="0"/>
          <w:marRight w:val="0"/>
          <w:marTop w:val="0"/>
          <w:marBottom w:val="0"/>
          <w:divBdr>
            <w:top w:val="single" w:sz="6" w:space="0" w:color="E5E5E5"/>
            <w:left w:val="none" w:sz="0" w:space="0" w:color="auto"/>
            <w:bottom w:val="single" w:sz="18" w:space="0" w:color="000000"/>
            <w:right w:val="none" w:sz="0" w:space="0" w:color="auto"/>
          </w:divBdr>
          <w:divsChild>
            <w:div w:id="940451038">
              <w:marLeft w:val="0"/>
              <w:marRight w:val="0"/>
              <w:marTop w:val="0"/>
              <w:marBottom w:val="0"/>
              <w:divBdr>
                <w:top w:val="none" w:sz="0" w:space="0" w:color="auto"/>
                <w:left w:val="none" w:sz="0" w:space="0" w:color="auto"/>
                <w:bottom w:val="none" w:sz="0" w:space="0" w:color="auto"/>
                <w:right w:val="none" w:sz="0" w:space="0" w:color="auto"/>
              </w:divBdr>
              <w:divsChild>
                <w:div w:id="20286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02661">
      <w:bodyDiv w:val="1"/>
      <w:marLeft w:val="0"/>
      <w:marRight w:val="0"/>
      <w:marTop w:val="0"/>
      <w:marBottom w:val="0"/>
      <w:divBdr>
        <w:top w:val="none" w:sz="0" w:space="0" w:color="auto"/>
        <w:left w:val="none" w:sz="0" w:space="0" w:color="auto"/>
        <w:bottom w:val="none" w:sz="0" w:space="0" w:color="auto"/>
        <w:right w:val="none" w:sz="0" w:space="0" w:color="auto"/>
      </w:divBdr>
      <w:divsChild>
        <w:div w:id="269555102">
          <w:marLeft w:val="0"/>
          <w:marRight w:val="150"/>
          <w:marTop w:val="0"/>
          <w:marBottom w:val="0"/>
          <w:divBdr>
            <w:top w:val="none" w:sz="0" w:space="0" w:color="auto"/>
            <w:left w:val="none" w:sz="0" w:space="0" w:color="auto"/>
            <w:bottom w:val="none" w:sz="0" w:space="0" w:color="auto"/>
            <w:right w:val="none" w:sz="0" w:space="0" w:color="auto"/>
          </w:divBdr>
          <w:divsChild>
            <w:div w:id="1933850965">
              <w:marLeft w:val="0"/>
              <w:marRight w:val="0"/>
              <w:marTop w:val="0"/>
              <w:marBottom w:val="0"/>
              <w:divBdr>
                <w:top w:val="none" w:sz="0" w:space="0" w:color="auto"/>
                <w:left w:val="none" w:sz="0" w:space="0" w:color="auto"/>
                <w:bottom w:val="none" w:sz="0" w:space="0" w:color="auto"/>
                <w:right w:val="none" w:sz="0" w:space="0" w:color="auto"/>
              </w:divBdr>
              <w:divsChild>
                <w:div w:id="1196846834">
                  <w:marLeft w:val="0"/>
                  <w:marRight w:val="0"/>
                  <w:marTop w:val="150"/>
                  <w:marBottom w:val="0"/>
                  <w:divBdr>
                    <w:top w:val="none" w:sz="0" w:space="0" w:color="auto"/>
                    <w:left w:val="none" w:sz="0" w:space="0" w:color="auto"/>
                    <w:bottom w:val="none" w:sz="0" w:space="0" w:color="auto"/>
                    <w:right w:val="none" w:sz="0" w:space="0" w:color="auto"/>
                  </w:divBdr>
                  <w:divsChild>
                    <w:div w:id="1855606738">
                      <w:marLeft w:val="0"/>
                      <w:marRight w:val="150"/>
                      <w:marTop w:val="0"/>
                      <w:marBottom w:val="0"/>
                      <w:divBdr>
                        <w:top w:val="none" w:sz="0" w:space="0" w:color="auto"/>
                        <w:left w:val="none" w:sz="0" w:space="0" w:color="auto"/>
                        <w:bottom w:val="none" w:sz="0" w:space="0" w:color="auto"/>
                        <w:right w:val="none" w:sz="0" w:space="0" w:color="auto"/>
                      </w:divBdr>
                      <w:divsChild>
                        <w:div w:id="426855120">
                          <w:marLeft w:val="0"/>
                          <w:marRight w:val="0"/>
                          <w:marTop w:val="0"/>
                          <w:marBottom w:val="0"/>
                          <w:divBdr>
                            <w:top w:val="none" w:sz="0" w:space="0" w:color="auto"/>
                            <w:left w:val="none" w:sz="0" w:space="0" w:color="auto"/>
                            <w:bottom w:val="none" w:sz="0" w:space="0" w:color="auto"/>
                            <w:right w:val="none" w:sz="0" w:space="0" w:color="auto"/>
                          </w:divBdr>
                        </w:div>
                        <w:div w:id="6489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6066">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 w:id="1501431844">
          <w:marLeft w:val="0"/>
          <w:marRight w:val="0"/>
          <w:marTop w:val="0"/>
          <w:marBottom w:val="0"/>
          <w:divBdr>
            <w:top w:val="none" w:sz="0" w:space="0" w:color="auto"/>
            <w:left w:val="none" w:sz="0" w:space="0" w:color="auto"/>
            <w:bottom w:val="single" w:sz="12" w:space="0" w:color="C4C4C4"/>
            <w:right w:val="none" w:sz="0" w:space="0" w:color="auto"/>
          </w:divBdr>
          <w:divsChild>
            <w:div w:id="903178203">
              <w:marLeft w:val="0"/>
              <w:marRight w:val="0"/>
              <w:marTop w:val="0"/>
              <w:marBottom w:val="0"/>
              <w:divBdr>
                <w:top w:val="none" w:sz="0" w:space="0" w:color="auto"/>
                <w:left w:val="none" w:sz="0" w:space="0" w:color="auto"/>
                <w:bottom w:val="none" w:sz="0" w:space="0" w:color="auto"/>
                <w:right w:val="none" w:sz="0" w:space="0" w:color="auto"/>
              </w:divBdr>
              <w:divsChild>
                <w:div w:id="378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73831">
      <w:bodyDiv w:val="1"/>
      <w:marLeft w:val="0"/>
      <w:marRight w:val="0"/>
      <w:marTop w:val="0"/>
      <w:marBottom w:val="0"/>
      <w:divBdr>
        <w:top w:val="none" w:sz="0" w:space="0" w:color="auto"/>
        <w:left w:val="none" w:sz="0" w:space="0" w:color="auto"/>
        <w:bottom w:val="none" w:sz="0" w:space="0" w:color="auto"/>
        <w:right w:val="none" w:sz="0" w:space="0" w:color="auto"/>
      </w:divBdr>
      <w:divsChild>
        <w:div w:id="1913004558">
          <w:marLeft w:val="0"/>
          <w:marRight w:val="0"/>
          <w:marTop w:val="135"/>
          <w:marBottom w:val="0"/>
          <w:divBdr>
            <w:top w:val="none" w:sz="0" w:space="0" w:color="auto"/>
            <w:left w:val="none" w:sz="0" w:space="0" w:color="auto"/>
            <w:bottom w:val="none" w:sz="0" w:space="0" w:color="auto"/>
            <w:right w:val="none" w:sz="0" w:space="0" w:color="auto"/>
          </w:divBdr>
          <w:divsChild>
            <w:div w:id="785275323">
              <w:marLeft w:val="0"/>
              <w:marRight w:val="0"/>
              <w:marTop w:val="45"/>
              <w:marBottom w:val="0"/>
              <w:divBdr>
                <w:top w:val="none" w:sz="0" w:space="0" w:color="auto"/>
                <w:left w:val="none" w:sz="0" w:space="0" w:color="auto"/>
                <w:bottom w:val="none" w:sz="0" w:space="0" w:color="auto"/>
                <w:right w:val="none" w:sz="0" w:space="0" w:color="auto"/>
              </w:divBdr>
            </w:div>
          </w:divsChild>
        </w:div>
        <w:div w:id="2018116491">
          <w:marLeft w:val="0"/>
          <w:marRight w:val="0"/>
          <w:marTop w:val="300"/>
          <w:marBottom w:val="0"/>
          <w:divBdr>
            <w:top w:val="none" w:sz="0" w:space="0" w:color="auto"/>
            <w:left w:val="none" w:sz="0" w:space="0" w:color="auto"/>
            <w:bottom w:val="none" w:sz="0" w:space="0" w:color="auto"/>
            <w:right w:val="none" w:sz="0" w:space="0" w:color="auto"/>
          </w:divBdr>
        </w:div>
      </w:divsChild>
    </w:div>
    <w:div w:id="1782912812">
      <w:bodyDiv w:val="1"/>
      <w:marLeft w:val="0"/>
      <w:marRight w:val="0"/>
      <w:marTop w:val="0"/>
      <w:marBottom w:val="0"/>
      <w:divBdr>
        <w:top w:val="none" w:sz="0" w:space="0" w:color="auto"/>
        <w:left w:val="none" w:sz="0" w:space="0" w:color="auto"/>
        <w:bottom w:val="none" w:sz="0" w:space="0" w:color="auto"/>
        <w:right w:val="none" w:sz="0" w:space="0" w:color="auto"/>
      </w:divBdr>
      <w:divsChild>
        <w:div w:id="147596136">
          <w:marLeft w:val="0"/>
          <w:marRight w:val="0"/>
          <w:marTop w:val="0"/>
          <w:marBottom w:val="150"/>
          <w:divBdr>
            <w:top w:val="none" w:sz="0" w:space="0" w:color="auto"/>
            <w:left w:val="none" w:sz="0" w:space="0" w:color="auto"/>
            <w:bottom w:val="none" w:sz="0" w:space="0" w:color="auto"/>
            <w:right w:val="none" w:sz="0" w:space="0" w:color="auto"/>
          </w:divBdr>
        </w:div>
        <w:div w:id="1256524170">
          <w:marLeft w:val="0"/>
          <w:marRight w:val="0"/>
          <w:marTop w:val="0"/>
          <w:marBottom w:val="150"/>
          <w:divBdr>
            <w:top w:val="none" w:sz="0" w:space="0" w:color="auto"/>
            <w:left w:val="none" w:sz="0" w:space="0" w:color="auto"/>
            <w:bottom w:val="none" w:sz="0" w:space="0" w:color="auto"/>
            <w:right w:val="none" w:sz="0" w:space="0" w:color="auto"/>
          </w:divBdr>
          <w:divsChild>
            <w:div w:id="553127839">
              <w:marLeft w:val="0"/>
              <w:marRight w:val="0"/>
              <w:marTop w:val="0"/>
              <w:marBottom w:val="0"/>
              <w:divBdr>
                <w:top w:val="none" w:sz="0" w:space="0" w:color="auto"/>
                <w:left w:val="none" w:sz="0" w:space="0" w:color="auto"/>
                <w:bottom w:val="none" w:sz="0" w:space="0" w:color="auto"/>
                <w:right w:val="none" w:sz="0" w:space="0" w:color="auto"/>
              </w:divBdr>
            </w:div>
          </w:divsChild>
        </w:div>
        <w:div w:id="2123844266">
          <w:marLeft w:val="0"/>
          <w:marRight w:val="0"/>
          <w:marTop w:val="0"/>
          <w:marBottom w:val="0"/>
          <w:divBdr>
            <w:top w:val="none" w:sz="0" w:space="0" w:color="auto"/>
            <w:left w:val="none" w:sz="0" w:space="0" w:color="auto"/>
            <w:bottom w:val="none" w:sz="0" w:space="0" w:color="auto"/>
            <w:right w:val="none" w:sz="0" w:space="0" w:color="auto"/>
          </w:divBdr>
          <w:divsChild>
            <w:div w:id="6703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0349">
      <w:bodyDiv w:val="1"/>
      <w:marLeft w:val="0"/>
      <w:marRight w:val="0"/>
      <w:marTop w:val="0"/>
      <w:marBottom w:val="0"/>
      <w:divBdr>
        <w:top w:val="none" w:sz="0" w:space="0" w:color="auto"/>
        <w:left w:val="none" w:sz="0" w:space="0" w:color="auto"/>
        <w:bottom w:val="none" w:sz="0" w:space="0" w:color="auto"/>
        <w:right w:val="none" w:sz="0" w:space="0" w:color="auto"/>
      </w:divBdr>
      <w:divsChild>
        <w:div w:id="115220645">
          <w:marLeft w:val="0"/>
          <w:marRight w:val="0"/>
          <w:marTop w:val="0"/>
          <w:marBottom w:val="150"/>
          <w:divBdr>
            <w:top w:val="none" w:sz="0" w:space="0" w:color="auto"/>
            <w:left w:val="none" w:sz="0" w:space="0" w:color="auto"/>
            <w:bottom w:val="none" w:sz="0" w:space="0" w:color="auto"/>
            <w:right w:val="none" w:sz="0" w:space="0" w:color="auto"/>
          </w:divBdr>
        </w:div>
        <w:div w:id="251548378">
          <w:marLeft w:val="0"/>
          <w:marRight w:val="0"/>
          <w:marTop w:val="0"/>
          <w:marBottom w:val="150"/>
          <w:divBdr>
            <w:top w:val="none" w:sz="0" w:space="0" w:color="auto"/>
            <w:left w:val="none" w:sz="0" w:space="0" w:color="auto"/>
            <w:bottom w:val="none" w:sz="0" w:space="0" w:color="auto"/>
            <w:right w:val="none" w:sz="0" w:space="0" w:color="auto"/>
          </w:divBdr>
          <w:divsChild>
            <w:div w:id="1367221474">
              <w:marLeft w:val="0"/>
              <w:marRight w:val="0"/>
              <w:marTop w:val="0"/>
              <w:marBottom w:val="0"/>
              <w:divBdr>
                <w:top w:val="none" w:sz="0" w:space="0" w:color="auto"/>
                <w:left w:val="none" w:sz="0" w:space="0" w:color="auto"/>
                <w:bottom w:val="none" w:sz="0" w:space="0" w:color="auto"/>
                <w:right w:val="none" w:sz="0" w:space="0" w:color="auto"/>
              </w:divBdr>
            </w:div>
          </w:divsChild>
        </w:div>
        <w:div w:id="438793200">
          <w:marLeft w:val="0"/>
          <w:marRight w:val="0"/>
          <w:marTop w:val="0"/>
          <w:marBottom w:val="0"/>
          <w:divBdr>
            <w:top w:val="none" w:sz="0" w:space="0" w:color="auto"/>
            <w:left w:val="none" w:sz="0" w:space="0" w:color="auto"/>
            <w:bottom w:val="none" w:sz="0" w:space="0" w:color="auto"/>
            <w:right w:val="none" w:sz="0" w:space="0" w:color="auto"/>
          </w:divBdr>
          <w:divsChild>
            <w:div w:id="21450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53158">
      <w:bodyDiv w:val="1"/>
      <w:marLeft w:val="0"/>
      <w:marRight w:val="0"/>
      <w:marTop w:val="0"/>
      <w:marBottom w:val="0"/>
      <w:divBdr>
        <w:top w:val="none" w:sz="0" w:space="0" w:color="auto"/>
        <w:left w:val="none" w:sz="0" w:space="0" w:color="auto"/>
        <w:bottom w:val="none" w:sz="0" w:space="0" w:color="auto"/>
        <w:right w:val="none" w:sz="0" w:space="0" w:color="auto"/>
      </w:divBdr>
      <w:divsChild>
        <w:div w:id="503012141">
          <w:marLeft w:val="0"/>
          <w:marRight w:val="0"/>
          <w:marTop w:val="0"/>
          <w:marBottom w:val="0"/>
          <w:divBdr>
            <w:top w:val="none" w:sz="0" w:space="0" w:color="auto"/>
            <w:left w:val="none" w:sz="0" w:space="0" w:color="auto"/>
            <w:bottom w:val="none" w:sz="0" w:space="0" w:color="auto"/>
            <w:right w:val="none" w:sz="0" w:space="0" w:color="auto"/>
          </w:divBdr>
        </w:div>
      </w:divsChild>
    </w:div>
    <w:div w:id="1786653198">
      <w:bodyDiv w:val="1"/>
      <w:marLeft w:val="0"/>
      <w:marRight w:val="0"/>
      <w:marTop w:val="0"/>
      <w:marBottom w:val="0"/>
      <w:divBdr>
        <w:top w:val="none" w:sz="0" w:space="0" w:color="auto"/>
        <w:left w:val="none" w:sz="0" w:space="0" w:color="auto"/>
        <w:bottom w:val="none" w:sz="0" w:space="0" w:color="auto"/>
        <w:right w:val="none" w:sz="0" w:space="0" w:color="auto"/>
      </w:divBdr>
      <w:divsChild>
        <w:div w:id="1226453188">
          <w:marLeft w:val="0"/>
          <w:marRight w:val="0"/>
          <w:marTop w:val="0"/>
          <w:marBottom w:val="0"/>
          <w:divBdr>
            <w:top w:val="none" w:sz="0" w:space="0" w:color="auto"/>
            <w:left w:val="none" w:sz="0" w:space="0" w:color="auto"/>
            <w:bottom w:val="none" w:sz="0" w:space="0" w:color="auto"/>
            <w:right w:val="none" w:sz="0" w:space="0" w:color="auto"/>
          </w:divBdr>
        </w:div>
      </w:divsChild>
    </w:div>
    <w:div w:id="1786654222">
      <w:bodyDiv w:val="1"/>
      <w:marLeft w:val="0"/>
      <w:marRight w:val="0"/>
      <w:marTop w:val="0"/>
      <w:marBottom w:val="0"/>
      <w:divBdr>
        <w:top w:val="none" w:sz="0" w:space="0" w:color="auto"/>
        <w:left w:val="none" w:sz="0" w:space="0" w:color="auto"/>
        <w:bottom w:val="none" w:sz="0" w:space="0" w:color="auto"/>
        <w:right w:val="none" w:sz="0" w:space="0" w:color="auto"/>
      </w:divBdr>
      <w:divsChild>
        <w:div w:id="765157679">
          <w:marLeft w:val="0"/>
          <w:marRight w:val="0"/>
          <w:marTop w:val="0"/>
          <w:marBottom w:val="0"/>
          <w:divBdr>
            <w:top w:val="none" w:sz="0" w:space="0" w:color="auto"/>
            <w:left w:val="none" w:sz="0" w:space="0" w:color="auto"/>
            <w:bottom w:val="none" w:sz="0" w:space="0" w:color="auto"/>
            <w:right w:val="none" w:sz="0" w:space="0" w:color="auto"/>
          </w:divBdr>
          <w:divsChild>
            <w:div w:id="423571328">
              <w:marLeft w:val="0"/>
              <w:marRight w:val="0"/>
              <w:marTop w:val="0"/>
              <w:marBottom w:val="150"/>
              <w:divBdr>
                <w:top w:val="none" w:sz="0" w:space="0" w:color="auto"/>
                <w:left w:val="none" w:sz="0" w:space="0" w:color="auto"/>
                <w:bottom w:val="none" w:sz="0" w:space="0" w:color="auto"/>
                <w:right w:val="none" w:sz="0" w:space="0" w:color="auto"/>
              </w:divBdr>
            </w:div>
            <w:div w:id="16509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7861">
      <w:bodyDiv w:val="1"/>
      <w:marLeft w:val="0"/>
      <w:marRight w:val="0"/>
      <w:marTop w:val="0"/>
      <w:marBottom w:val="0"/>
      <w:divBdr>
        <w:top w:val="none" w:sz="0" w:space="0" w:color="auto"/>
        <w:left w:val="none" w:sz="0" w:space="0" w:color="auto"/>
        <w:bottom w:val="none" w:sz="0" w:space="0" w:color="auto"/>
        <w:right w:val="none" w:sz="0" w:space="0" w:color="auto"/>
      </w:divBdr>
      <w:divsChild>
        <w:div w:id="2140569285">
          <w:marLeft w:val="0"/>
          <w:marRight w:val="0"/>
          <w:marTop w:val="0"/>
          <w:marBottom w:val="0"/>
          <w:divBdr>
            <w:top w:val="none" w:sz="0" w:space="0" w:color="auto"/>
            <w:left w:val="none" w:sz="0" w:space="0" w:color="auto"/>
            <w:bottom w:val="dotted" w:sz="6" w:space="4" w:color="DDDDDD"/>
            <w:right w:val="none" w:sz="0" w:space="0" w:color="auto"/>
          </w:divBdr>
          <w:divsChild>
            <w:div w:id="122448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9610">
      <w:bodyDiv w:val="1"/>
      <w:marLeft w:val="0"/>
      <w:marRight w:val="0"/>
      <w:marTop w:val="0"/>
      <w:marBottom w:val="0"/>
      <w:divBdr>
        <w:top w:val="none" w:sz="0" w:space="0" w:color="auto"/>
        <w:left w:val="none" w:sz="0" w:space="0" w:color="auto"/>
        <w:bottom w:val="none" w:sz="0" w:space="0" w:color="auto"/>
        <w:right w:val="none" w:sz="0" w:space="0" w:color="auto"/>
      </w:divBdr>
      <w:divsChild>
        <w:div w:id="1337920595">
          <w:marLeft w:val="0"/>
          <w:marRight w:val="0"/>
          <w:marTop w:val="0"/>
          <w:marBottom w:val="0"/>
          <w:divBdr>
            <w:top w:val="none" w:sz="0" w:space="0" w:color="auto"/>
            <w:left w:val="none" w:sz="0" w:space="0" w:color="auto"/>
            <w:bottom w:val="none" w:sz="0" w:space="0" w:color="auto"/>
            <w:right w:val="none" w:sz="0" w:space="0" w:color="auto"/>
          </w:divBdr>
          <w:divsChild>
            <w:div w:id="9548665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8084806">
      <w:bodyDiv w:val="1"/>
      <w:marLeft w:val="0"/>
      <w:marRight w:val="0"/>
      <w:marTop w:val="0"/>
      <w:marBottom w:val="0"/>
      <w:divBdr>
        <w:top w:val="none" w:sz="0" w:space="0" w:color="auto"/>
        <w:left w:val="none" w:sz="0" w:space="0" w:color="auto"/>
        <w:bottom w:val="none" w:sz="0" w:space="0" w:color="auto"/>
        <w:right w:val="none" w:sz="0" w:space="0" w:color="auto"/>
      </w:divBdr>
      <w:divsChild>
        <w:div w:id="552622472">
          <w:marLeft w:val="0"/>
          <w:marRight w:val="0"/>
          <w:marTop w:val="0"/>
          <w:marBottom w:val="0"/>
          <w:divBdr>
            <w:top w:val="none" w:sz="0" w:space="0" w:color="auto"/>
            <w:left w:val="none" w:sz="0" w:space="0" w:color="auto"/>
            <w:bottom w:val="dotted" w:sz="6" w:space="4" w:color="DDDDDD"/>
            <w:right w:val="none" w:sz="0" w:space="0" w:color="auto"/>
          </w:divBdr>
        </w:div>
      </w:divsChild>
    </w:div>
    <w:div w:id="1788155716">
      <w:bodyDiv w:val="1"/>
      <w:marLeft w:val="0"/>
      <w:marRight w:val="0"/>
      <w:marTop w:val="0"/>
      <w:marBottom w:val="0"/>
      <w:divBdr>
        <w:top w:val="none" w:sz="0" w:space="0" w:color="auto"/>
        <w:left w:val="none" w:sz="0" w:space="0" w:color="auto"/>
        <w:bottom w:val="none" w:sz="0" w:space="0" w:color="auto"/>
        <w:right w:val="none" w:sz="0" w:space="0" w:color="auto"/>
      </w:divBdr>
      <w:divsChild>
        <w:div w:id="1664429615">
          <w:marLeft w:val="0"/>
          <w:marRight w:val="0"/>
          <w:marTop w:val="0"/>
          <w:marBottom w:val="0"/>
          <w:divBdr>
            <w:top w:val="single" w:sz="6" w:space="0" w:color="E5E5E5"/>
            <w:left w:val="none" w:sz="0" w:space="0" w:color="auto"/>
            <w:bottom w:val="single" w:sz="18" w:space="0" w:color="000000"/>
            <w:right w:val="none" w:sz="0" w:space="0" w:color="auto"/>
          </w:divBdr>
          <w:divsChild>
            <w:div w:id="1123959278">
              <w:marLeft w:val="0"/>
              <w:marRight w:val="0"/>
              <w:marTop w:val="0"/>
              <w:marBottom w:val="0"/>
              <w:divBdr>
                <w:top w:val="none" w:sz="0" w:space="0" w:color="auto"/>
                <w:left w:val="none" w:sz="0" w:space="0" w:color="auto"/>
                <w:bottom w:val="none" w:sz="0" w:space="0" w:color="auto"/>
                <w:right w:val="none" w:sz="0" w:space="0" w:color="auto"/>
              </w:divBdr>
              <w:divsChild>
                <w:div w:id="1010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79252">
          <w:marLeft w:val="0"/>
          <w:marRight w:val="0"/>
          <w:marTop w:val="0"/>
          <w:marBottom w:val="0"/>
          <w:divBdr>
            <w:top w:val="none" w:sz="0" w:space="0" w:color="auto"/>
            <w:left w:val="none" w:sz="0" w:space="0" w:color="auto"/>
            <w:bottom w:val="none" w:sz="0" w:space="0" w:color="auto"/>
            <w:right w:val="none" w:sz="0" w:space="0" w:color="auto"/>
          </w:divBdr>
          <w:divsChild>
            <w:div w:id="1190147308">
              <w:marLeft w:val="0"/>
              <w:marRight w:val="0"/>
              <w:marTop w:val="0"/>
              <w:marBottom w:val="0"/>
              <w:divBdr>
                <w:top w:val="none" w:sz="0" w:space="0" w:color="auto"/>
                <w:left w:val="none" w:sz="0" w:space="0" w:color="auto"/>
                <w:bottom w:val="none" w:sz="0" w:space="0" w:color="auto"/>
                <w:right w:val="none" w:sz="0" w:space="0" w:color="auto"/>
              </w:divBdr>
              <w:divsChild>
                <w:div w:id="160968165">
                  <w:marLeft w:val="0"/>
                  <w:marRight w:val="0"/>
                  <w:marTop w:val="0"/>
                  <w:marBottom w:val="0"/>
                  <w:divBdr>
                    <w:top w:val="none" w:sz="0" w:space="0" w:color="auto"/>
                    <w:left w:val="none" w:sz="0" w:space="0" w:color="auto"/>
                    <w:bottom w:val="none" w:sz="0" w:space="0" w:color="auto"/>
                    <w:right w:val="none" w:sz="0" w:space="0" w:color="auto"/>
                  </w:divBdr>
                  <w:divsChild>
                    <w:div w:id="2069498667">
                      <w:marLeft w:val="0"/>
                      <w:marRight w:val="0"/>
                      <w:marTop w:val="0"/>
                      <w:marBottom w:val="300"/>
                      <w:divBdr>
                        <w:top w:val="none" w:sz="0" w:space="0" w:color="auto"/>
                        <w:left w:val="none" w:sz="0" w:space="0" w:color="auto"/>
                        <w:bottom w:val="none" w:sz="0" w:space="0" w:color="auto"/>
                        <w:right w:val="none" w:sz="0" w:space="0" w:color="auto"/>
                      </w:divBdr>
                      <w:divsChild>
                        <w:div w:id="1104502040">
                          <w:marLeft w:val="0"/>
                          <w:marRight w:val="0"/>
                          <w:marTop w:val="0"/>
                          <w:marBottom w:val="225"/>
                          <w:divBdr>
                            <w:top w:val="single" w:sz="6" w:space="11" w:color="E5E5E5"/>
                            <w:left w:val="single" w:sz="6" w:space="11" w:color="E5E5E5"/>
                            <w:bottom w:val="single" w:sz="6" w:space="1" w:color="E5E5E5"/>
                            <w:right w:val="single" w:sz="6" w:space="11" w:color="E5E5E5"/>
                          </w:divBdr>
                          <w:divsChild>
                            <w:div w:id="159805301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788624099">
      <w:bodyDiv w:val="1"/>
      <w:marLeft w:val="0"/>
      <w:marRight w:val="0"/>
      <w:marTop w:val="0"/>
      <w:marBottom w:val="0"/>
      <w:divBdr>
        <w:top w:val="none" w:sz="0" w:space="0" w:color="auto"/>
        <w:left w:val="none" w:sz="0" w:space="0" w:color="auto"/>
        <w:bottom w:val="none" w:sz="0" w:space="0" w:color="auto"/>
        <w:right w:val="none" w:sz="0" w:space="0" w:color="auto"/>
      </w:divBdr>
    </w:div>
    <w:div w:id="1789085745">
      <w:bodyDiv w:val="1"/>
      <w:marLeft w:val="0"/>
      <w:marRight w:val="0"/>
      <w:marTop w:val="0"/>
      <w:marBottom w:val="0"/>
      <w:divBdr>
        <w:top w:val="none" w:sz="0" w:space="0" w:color="auto"/>
        <w:left w:val="none" w:sz="0" w:space="0" w:color="auto"/>
        <w:bottom w:val="none" w:sz="0" w:space="0" w:color="auto"/>
        <w:right w:val="none" w:sz="0" w:space="0" w:color="auto"/>
      </w:divBdr>
      <w:divsChild>
        <w:div w:id="727651282">
          <w:marLeft w:val="0"/>
          <w:marRight w:val="0"/>
          <w:marTop w:val="0"/>
          <w:marBottom w:val="0"/>
          <w:divBdr>
            <w:top w:val="none" w:sz="0" w:space="0" w:color="auto"/>
            <w:left w:val="none" w:sz="0" w:space="0" w:color="auto"/>
            <w:bottom w:val="none" w:sz="0" w:space="0" w:color="auto"/>
            <w:right w:val="none" w:sz="0" w:space="0" w:color="auto"/>
          </w:divBdr>
          <w:divsChild>
            <w:div w:id="678193924">
              <w:marLeft w:val="0"/>
              <w:marRight w:val="0"/>
              <w:marTop w:val="0"/>
              <w:marBottom w:val="0"/>
              <w:divBdr>
                <w:top w:val="none" w:sz="0" w:space="0" w:color="auto"/>
                <w:left w:val="none" w:sz="0" w:space="0" w:color="auto"/>
                <w:bottom w:val="none" w:sz="0" w:space="0" w:color="auto"/>
                <w:right w:val="none" w:sz="0" w:space="0" w:color="auto"/>
              </w:divBdr>
            </w:div>
            <w:div w:id="1587037405">
              <w:marLeft w:val="0"/>
              <w:marRight w:val="0"/>
              <w:marTop w:val="0"/>
              <w:marBottom w:val="150"/>
              <w:divBdr>
                <w:top w:val="none" w:sz="0" w:space="0" w:color="auto"/>
                <w:left w:val="none" w:sz="0" w:space="0" w:color="auto"/>
                <w:bottom w:val="none" w:sz="0" w:space="0" w:color="auto"/>
                <w:right w:val="none" w:sz="0" w:space="0" w:color="auto"/>
              </w:divBdr>
            </w:div>
          </w:divsChild>
        </w:div>
        <w:div w:id="1108817049">
          <w:marLeft w:val="0"/>
          <w:marRight w:val="0"/>
          <w:marTop w:val="0"/>
          <w:marBottom w:val="150"/>
          <w:divBdr>
            <w:top w:val="none" w:sz="0" w:space="0" w:color="auto"/>
            <w:left w:val="none" w:sz="0" w:space="0" w:color="auto"/>
            <w:bottom w:val="none" w:sz="0" w:space="0" w:color="auto"/>
            <w:right w:val="none" w:sz="0" w:space="0" w:color="auto"/>
          </w:divBdr>
          <w:divsChild>
            <w:div w:id="59239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62975">
      <w:bodyDiv w:val="1"/>
      <w:marLeft w:val="0"/>
      <w:marRight w:val="0"/>
      <w:marTop w:val="0"/>
      <w:marBottom w:val="0"/>
      <w:divBdr>
        <w:top w:val="none" w:sz="0" w:space="0" w:color="auto"/>
        <w:left w:val="none" w:sz="0" w:space="0" w:color="auto"/>
        <w:bottom w:val="none" w:sz="0" w:space="0" w:color="auto"/>
        <w:right w:val="none" w:sz="0" w:space="0" w:color="auto"/>
      </w:divBdr>
      <w:divsChild>
        <w:div w:id="360401906">
          <w:marLeft w:val="0"/>
          <w:marRight w:val="0"/>
          <w:marTop w:val="0"/>
          <w:marBottom w:val="0"/>
          <w:divBdr>
            <w:top w:val="none" w:sz="0" w:space="0" w:color="auto"/>
            <w:left w:val="none" w:sz="0" w:space="0" w:color="auto"/>
            <w:bottom w:val="none" w:sz="0" w:space="0" w:color="auto"/>
            <w:right w:val="none" w:sz="0" w:space="0" w:color="auto"/>
          </w:divBdr>
        </w:div>
        <w:div w:id="733284365">
          <w:marLeft w:val="0"/>
          <w:marRight w:val="0"/>
          <w:marTop w:val="0"/>
          <w:marBottom w:val="0"/>
          <w:divBdr>
            <w:top w:val="none" w:sz="0" w:space="0" w:color="auto"/>
            <w:left w:val="none" w:sz="0" w:space="0" w:color="auto"/>
            <w:bottom w:val="none" w:sz="0" w:space="0" w:color="auto"/>
            <w:right w:val="none" w:sz="0" w:space="0" w:color="auto"/>
          </w:divBdr>
          <w:divsChild>
            <w:div w:id="626005840">
              <w:marLeft w:val="0"/>
              <w:marRight w:val="0"/>
              <w:marTop w:val="0"/>
              <w:marBottom w:val="0"/>
              <w:divBdr>
                <w:top w:val="none" w:sz="0" w:space="0" w:color="auto"/>
                <w:left w:val="none" w:sz="0" w:space="0" w:color="auto"/>
                <w:bottom w:val="none" w:sz="0" w:space="0" w:color="auto"/>
                <w:right w:val="none" w:sz="0" w:space="0" w:color="auto"/>
              </w:divBdr>
            </w:div>
            <w:div w:id="16106284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89466721">
      <w:bodyDiv w:val="1"/>
      <w:marLeft w:val="0"/>
      <w:marRight w:val="0"/>
      <w:marTop w:val="0"/>
      <w:marBottom w:val="0"/>
      <w:divBdr>
        <w:top w:val="none" w:sz="0" w:space="0" w:color="auto"/>
        <w:left w:val="none" w:sz="0" w:space="0" w:color="auto"/>
        <w:bottom w:val="none" w:sz="0" w:space="0" w:color="auto"/>
        <w:right w:val="none" w:sz="0" w:space="0" w:color="auto"/>
      </w:divBdr>
      <w:divsChild>
        <w:div w:id="817649963">
          <w:marLeft w:val="0"/>
          <w:marRight w:val="0"/>
          <w:marTop w:val="0"/>
          <w:marBottom w:val="0"/>
          <w:divBdr>
            <w:top w:val="none" w:sz="0" w:space="0" w:color="auto"/>
            <w:left w:val="none" w:sz="0" w:space="0" w:color="auto"/>
            <w:bottom w:val="dotted" w:sz="6" w:space="4" w:color="DDDDDD"/>
            <w:right w:val="none" w:sz="0" w:space="0" w:color="auto"/>
          </w:divBdr>
          <w:divsChild>
            <w:div w:id="10522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78504">
      <w:bodyDiv w:val="1"/>
      <w:marLeft w:val="0"/>
      <w:marRight w:val="0"/>
      <w:marTop w:val="0"/>
      <w:marBottom w:val="0"/>
      <w:divBdr>
        <w:top w:val="none" w:sz="0" w:space="0" w:color="auto"/>
        <w:left w:val="none" w:sz="0" w:space="0" w:color="auto"/>
        <w:bottom w:val="none" w:sz="0" w:space="0" w:color="auto"/>
        <w:right w:val="none" w:sz="0" w:space="0" w:color="auto"/>
      </w:divBdr>
      <w:divsChild>
        <w:div w:id="607586724">
          <w:marLeft w:val="0"/>
          <w:marRight w:val="0"/>
          <w:marTop w:val="0"/>
          <w:marBottom w:val="0"/>
          <w:divBdr>
            <w:top w:val="none" w:sz="0" w:space="0" w:color="auto"/>
            <w:left w:val="none" w:sz="0" w:space="0" w:color="auto"/>
            <w:bottom w:val="none" w:sz="0" w:space="0" w:color="auto"/>
            <w:right w:val="none" w:sz="0" w:space="0" w:color="auto"/>
          </w:divBdr>
          <w:divsChild>
            <w:div w:id="531845430">
              <w:marLeft w:val="0"/>
              <w:marRight w:val="0"/>
              <w:marTop w:val="0"/>
              <w:marBottom w:val="0"/>
              <w:divBdr>
                <w:top w:val="none" w:sz="0" w:space="0" w:color="auto"/>
                <w:left w:val="none" w:sz="0" w:space="0" w:color="auto"/>
                <w:bottom w:val="none" w:sz="0" w:space="0" w:color="auto"/>
                <w:right w:val="none" w:sz="0" w:space="0" w:color="auto"/>
              </w:divBdr>
            </w:div>
          </w:divsChild>
        </w:div>
        <w:div w:id="1471094472">
          <w:marLeft w:val="0"/>
          <w:marRight w:val="0"/>
          <w:marTop w:val="0"/>
          <w:marBottom w:val="150"/>
          <w:divBdr>
            <w:top w:val="none" w:sz="0" w:space="0" w:color="auto"/>
            <w:left w:val="none" w:sz="0" w:space="0" w:color="auto"/>
            <w:bottom w:val="none" w:sz="0" w:space="0" w:color="auto"/>
            <w:right w:val="none" w:sz="0" w:space="0" w:color="auto"/>
          </w:divBdr>
          <w:divsChild>
            <w:div w:id="1668945503">
              <w:marLeft w:val="0"/>
              <w:marRight w:val="0"/>
              <w:marTop w:val="0"/>
              <w:marBottom w:val="0"/>
              <w:divBdr>
                <w:top w:val="none" w:sz="0" w:space="0" w:color="auto"/>
                <w:left w:val="none" w:sz="0" w:space="0" w:color="auto"/>
                <w:bottom w:val="none" w:sz="0" w:space="0" w:color="auto"/>
                <w:right w:val="none" w:sz="0" w:space="0" w:color="auto"/>
              </w:divBdr>
            </w:div>
          </w:divsChild>
        </w:div>
        <w:div w:id="1978025521">
          <w:marLeft w:val="0"/>
          <w:marRight w:val="0"/>
          <w:marTop w:val="0"/>
          <w:marBottom w:val="150"/>
          <w:divBdr>
            <w:top w:val="none" w:sz="0" w:space="0" w:color="auto"/>
            <w:left w:val="none" w:sz="0" w:space="0" w:color="auto"/>
            <w:bottom w:val="none" w:sz="0" w:space="0" w:color="auto"/>
            <w:right w:val="none" w:sz="0" w:space="0" w:color="auto"/>
          </w:divBdr>
        </w:div>
      </w:divsChild>
    </w:div>
    <w:div w:id="1790515077">
      <w:bodyDiv w:val="1"/>
      <w:marLeft w:val="0"/>
      <w:marRight w:val="0"/>
      <w:marTop w:val="0"/>
      <w:marBottom w:val="0"/>
      <w:divBdr>
        <w:top w:val="none" w:sz="0" w:space="0" w:color="auto"/>
        <w:left w:val="none" w:sz="0" w:space="0" w:color="auto"/>
        <w:bottom w:val="none" w:sz="0" w:space="0" w:color="auto"/>
        <w:right w:val="none" w:sz="0" w:space="0" w:color="auto"/>
      </w:divBdr>
    </w:div>
    <w:div w:id="1790582456">
      <w:bodyDiv w:val="1"/>
      <w:marLeft w:val="0"/>
      <w:marRight w:val="0"/>
      <w:marTop w:val="0"/>
      <w:marBottom w:val="0"/>
      <w:divBdr>
        <w:top w:val="none" w:sz="0" w:space="0" w:color="auto"/>
        <w:left w:val="none" w:sz="0" w:space="0" w:color="auto"/>
        <w:bottom w:val="none" w:sz="0" w:space="0" w:color="auto"/>
        <w:right w:val="none" w:sz="0" w:space="0" w:color="auto"/>
      </w:divBdr>
      <w:divsChild>
        <w:div w:id="1415667688">
          <w:marLeft w:val="0"/>
          <w:marRight w:val="0"/>
          <w:marTop w:val="0"/>
          <w:marBottom w:val="0"/>
          <w:divBdr>
            <w:top w:val="none" w:sz="0" w:space="0" w:color="auto"/>
            <w:left w:val="none" w:sz="0" w:space="0" w:color="auto"/>
            <w:bottom w:val="none" w:sz="0" w:space="0" w:color="auto"/>
            <w:right w:val="none" w:sz="0" w:space="0" w:color="auto"/>
          </w:divBdr>
          <w:divsChild>
            <w:div w:id="1622103398">
              <w:marLeft w:val="0"/>
              <w:marRight w:val="0"/>
              <w:marTop w:val="0"/>
              <w:marBottom w:val="0"/>
              <w:divBdr>
                <w:top w:val="none" w:sz="0" w:space="0" w:color="auto"/>
                <w:left w:val="none" w:sz="0" w:space="0" w:color="auto"/>
                <w:bottom w:val="none" w:sz="0" w:space="0" w:color="auto"/>
                <w:right w:val="none" w:sz="0" w:space="0" w:color="auto"/>
              </w:divBdr>
              <w:divsChild>
                <w:div w:id="2095780698">
                  <w:marLeft w:val="0"/>
                  <w:marRight w:val="0"/>
                  <w:marTop w:val="0"/>
                  <w:marBottom w:val="0"/>
                  <w:divBdr>
                    <w:top w:val="none" w:sz="0" w:space="0" w:color="auto"/>
                    <w:left w:val="none" w:sz="0" w:space="0" w:color="auto"/>
                    <w:bottom w:val="none" w:sz="0" w:space="0" w:color="auto"/>
                    <w:right w:val="none" w:sz="0" w:space="0" w:color="auto"/>
                  </w:divBdr>
                  <w:divsChild>
                    <w:div w:id="115606525">
                      <w:marLeft w:val="0"/>
                      <w:marRight w:val="0"/>
                      <w:marTop w:val="0"/>
                      <w:marBottom w:val="0"/>
                      <w:divBdr>
                        <w:top w:val="none" w:sz="0" w:space="0" w:color="auto"/>
                        <w:left w:val="none" w:sz="0" w:space="0" w:color="auto"/>
                        <w:bottom w:val="none" w:sz="0" w:space="0" w:color="auto"/>
                        <w:right w:val="none" w:sz="0" w:space="0" w:color="auto"/>
                      </w:divBdr>
                      <w:divsChild>
                        <w:div w:id="391585667">
                          <w:marLeft w:val="0"/>
                          <w:marRight w:val="0"/>
                          <w:marTop w:val="0"/>
                          <w:marBottom w:val="0"/>
                          <w:divBdr>
                            <w:top w:val="none" w:sz="0" w:space="0" w:color="auto"/>
                            <w:left w:val="none" w:sz="0" w:space="0" w:color="auto"/>
                            <w:bottom w:val="none" w:sz="0" w:space="0" w:color="auto"/>
                            <w:right w:val="none" w:sz="0" w:space="0" w:color="auto"/>
                          </w:divBdr>
                          <w:divsChild>
                            <w:div w:id="1984970657">
                              <w:marLeft w:val="0"/>
                              <w:marRight w:val="0"/>
                              <w:marTop w:val="0"/>
                              <w:marBottom w:val="0"/>
                              <w:divBdr>
                                <w:top w:val="none" w:sz="0" w:space="0" w:color="auto"/>
                                <w:left w:val="none" w:sz="0" w:space="0" w:color="auto"/>
                                <w:bottom w:val="none" w:sz="0" w:space="0" w:color="auto"/>
                                <w:right w:val="none" w:sz="0" w:space="0" w:color="auto"/>
                              </w:divBdr>
                              <w:divsChild>
                                <w:div w:id="1596280200">
                                  <w:marLeft w:val="0"/>
                                  <w:marRight w:val="0"/>
                                  <w:marTop w:val="0"/>
                                  <w:marBottom w:val="0"/>
                                  <w:divBdr>
                                    <w:top w:val="none" w:sz="0" w:space="0" w:color="auto"/>
                                    <w:left w:val="none" w:sz="0" w:space="0" w:color="auto"/>
                                    <w:bottom w:val="none" w:sz="0" w:space="0" w:color="auto"/>
                                    <w:right w:val="none" w:sz="0" w:space="0" w:color="auto"/>
                                  </w:divBdr>
                                  <w:divsChild>
                                    <w:div w:id="1666665313">
                                      <w:marLeft w:val="0"/>
                                      <w:marRight w:val="0"/>
                                      <w:marTop w:val="0"/>
                                      <w:marBottom w:val="0"/>
                                      <w:divBdr>
                                        <w:top w:val="none" w:sz="0" w:space="0" w:color="auto"/>
                                        <w:left w:val="none" w:sz="0" w:space="0" w:color="auto"/>
                                        <w:bottom w:val="none" w:sz="0" w:space="0" w:color="auto"/>
                                        <w:right w:val="none" w:sz="0" w:space="0" w:color="auto"/>
                                      </w:divBdr>
                                      <w:divsChild>
                                        <w:div w:id="15895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1166341">
      <w:bodyDiv w:val="1"/>
      <w:marLeft w:val="0"/>
      <w:marRight w:val="0"/>
      <w:marTop w:val="0"/>
      <w:marBottom w:val="0"/>
      <w:divBdr>
        <w:top w:val="none" w:sz="0" w:space="0" w:color="auto"/>
        <w:left w:val="none" w:sz="0" w:space="0" w:color="auto"/>
        <w:bottom w:val="none" w:sz="0" w:space="0" w:color="auto"/>
        <w:right w:val="none" w:sz="0" w:space="0" w:color="auto"/>
      </w:divBdr>
      <w:divsChild>
        <w:div w:id="691153889">
          <w:marLeft w:val="0"/>
          <w:marRight w:val="0"/>
          <w:marTop w:val="0"/>
          <w:marBottom w:val="0"/>
          <w:divBdr>
            <w:top w:val="none" w:sz="0" w:space="0" w:color="auto"/>
            <w:left w:val="none" w:sz="0" w:space="0" w:color="auto"/>
            <w:bottom w:val="none" w:sz="0" w:space="0" w:color="auto"/>
            <w:right w:val="none" w:sz="0" w:space="0" w:color="auto"/>
          </w:divBdr>
          <w:divsChild>
            <w:div w:id="1259947027">
              <w:marLeft w:val="0"/>
              <w:marRight w:val="0"/>
              <w:marTop w:val="0"/>
              <w:marBottom w:val="0"/>
              <w:divBdr>
                <w:top w:val="none" w:sz="0" w:space="0" w:color="auto"/>
                <w:left w:val="none" w:sz="0" w:space="0" w:color="auto"/>
                <w:bottom w:val="none" w:sz="0" w:space="0" w:color="auto"/>
                <w:right w:val="none" w:sz="0" w:space="0" w:color="auto"/>
              </w:divBdr>
              <w:divsChild>
                <w:div w:id="113985967">
                  <w:marLeft w:val="0"/>
                  <w:marRight w:val="0"/>
                  <w:marTop w:val="0"/>
                  <w:marBottom w:val="0"/>
                  <w:divBdr>
                    <w:top w:val="none" w:sz="0" w:space="0" w:color="auto"/>
                    <w:left w:val="none" w:sz="0" w:space="0" w:color="auto"/>
                    <w:bottom w:val="none" w:sz="0" w:space="0" w:color="auto"/>
                    <w:right w:val="none" w:sz="0" w:space="0" w:color="auto"/>
                  </w:divBdr>
                  <w:divsChild>
                    <w:div w:id="269824370">
                      <w:marLeft w:val="0"/>
                      <w:marRight w:val="0"/>
                      <w:marTop w:val="0"/>
                      <w:marBottom w:val="0"/>
                      <w:divBdr>
                        <w:top w:val="none" w:sz="0" w:space="0" w:color="auto"/>
                        <w:left w:val="none" w:sz="0" w:space="0" w:color="auto"/>
                        <w:bottom w:val="none" w:sz="0" w:space="0" w:color="auto"/>
                        <w:right w:val="none" w:sz="0" w:space="0" w:color="auto"/>
                      </w:divBdr>
                      <w:divsChild>
                        <w:div w:id="992485035">
                          <w:marLeft w:val="0"/>
                          <w:marRight w:val="0"/>
                          <w:marTop w:val="0"/>
                          <w:marBottom w:val="0"/>
                          <w:divBdr>
                            <w:top w:val="none" w:sz="0" w:space="0" w:color="auto"/>
                            <w:left w:val="none" w:sz="0" w:space="0" w:color="auto"/>
                            <w:bottom w:val="none" w:sz="0" w:space="0" w:color="auto"/>
                            <w:right w:val="none" w:sz="0" w:space="0" w:color="auto"/>
                          </w:divBdr>
                          <w:divsChild>
                            <w:div w:id="657803637">
                              <w:marLeft w:val="0"/>
                              <w:marRight w:val="0"/>
                              <w:marTop w:val="0"/>
                              <w:marBottom w:val="0"/>
                              <w:divBdr>
                                <w:top w:val="none" w:sz="0" w:space="0" w:color="auto"/>
                                <w:left w:val="none" w:sz="0" w:space="0" w:color="auto"/>
                                <w:bottom w:val="none" w:sz="0" w:space="0" w:color="auto"/>
                                <w:right w:val="none" w:sz="0" w:space="0" w:color="auto"/>
                              </w:divBdr>
                              <w:divsChild>
                                <w:div w:id="1185747166">
                                  <w:marLeft w:val="0"/>
                                  <w:marRight w:val="0"/>
                                  <w:marTop w:val="0"/>
                                  <w:marBottom w:val="0"/>
                                  <w:divBdr>
                                    <w:top w:val="none" w:sz="0" w:space="0" w:color="auto"/>
                                    <w:left w:val="none" w:sz="0" w:space="0" w:color="auto"/>
                                    <w:bottom w:val="none" w:sz="0" w:space="0" w:color="auto"/>
                                    <w:right w:val="none" w:sz="0" w:space="0" w:color="auto"/>
                                  </w:divBdr>
                                  <w:divsChild>
                                    <w:div w:id="1681618731">
                                      <w:marLeft w:val="0"/>
                                      <w:marRight w:val="0"/>
                                      <w:marTop w:val="0"/>
                                      <w:marBottom w:val="0"/>
                                      <w:divBdr>
                                        <w:top w:val="none" w:sz="0" w:space="0" w:color="auto"/>
                                        <w:left w:val="none" w:sz="0" w:space="0" w:color="auto"/>
                                        <w:bottom w:val="none" w:sz="0" w:space="0" w:color="auto"/>
                                        <w:right w:val="none" w:sz="0" w:space="0" w:color="auto"/>
                                      </w:divBdr>
                                      <w:divsChild>
                                        <w:div w:id="11498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1436345">
      <w:bodyDiv w:val="1"/>
      <w:marLeft w:val="0"/>
      <w:marRight w:val="0"/>
      <w:marTop w:val="0"/>
      <w:marBottom w:val="0"/>
      <w:divBdr>
        <w:top w:val="none" w:sz="0" w:space="0" w:color="auto"/>
        <w:left w:val="none" w:sz="0" w:space="0" w:color="auto"/>
        <w:bottom w:val="none" w:sz="0" w:space="0" w:color="auto"/>
        <w:right w:val="none" w:sz="0" w:space="0" w:color="auto"/>
      </w:divBdr>
      <w:divsChild>
        <w:div w:id="1152479333">
          <w:marLeft w:val="0"/>
          <w:marRight w:val="0"/>
          <w:marTop w:val="0"/>
          <w:marBottom w:val="0"/>
          <w:divBdr>
            <w:top w:val="none" w:sz="0" w:space="0" w:color="auto"/>
            <w:left w:val="none" w:sz="0" w:space="0" w:color="auto"/>
            <w:bottom w:val="dotted" w:sz="6" w:space="4" w:color="DDDDDD"/>
            <w:right w:val="none" w:sz="0" w:space="0" w:color="auto"/>
          </w:divBdr>
        </w:div>
      </w:divsChild>
    </w:div>
    <w:div w:id="1791968555">
      <w:bodyDiv w:val="1"/>
      <w:marLeft w:val="0"/>
      <w:marRight w:val="0"/>
      <w:marTop w:val="0"/>
      <w:marBottom w:val="0"/>
      <w:divBdr>
        <w:top w:val="none" w:sz="0" w:space="0" w:color="auto"/>
        <w:left w:val="none" w:sz="0" w:space="0" w:color="auto"/>
        <w:bottom w:val="none" w:sz="0" w:space="0" w:color="auto"/>
        <w:right w:val="none" w:sz="0" w:space="0" w:color="auto"/>
      </w:divBdr>
      <w:divsChild>
        <w:div w:id="1884905623">
          <w:marLeft w:val="0"/>
          <w:marRight w:val="0"/>
          <w:marTop w:val="150"/>
          <w:marBottom w:val="0"/>
          <w:divBdr>
            <w:top w:val="none" w:sz="0" w:space="0" w:color="auto"/>
            <w:left w:val="none" w:sz="0" w:space="0" w:color="auto"/>
            <w:bottom w:val="none" w:sz="0" w:space="0" w:color="auto"/>
            <w:right w:val="none" w:sz="0" w:space="0" w:color="auto"/>
          </w:divBdr>
          <w:divsChild>
            <w:div w:id="397829283">
              <w:marLeft w:val="0"/>
              <w:marRight w:val="0"/>
              <w:marTop w:val="0"/>
              <w:marBottom w:val="0"/>
              <w:divBdr>
                <w:top w:val="none" w:sz="0" w:space="0" w:color="auto"/>
                <w:left w:val="none" w:sz="0" w:space="0" w:color="auto"/>
                <w:bottom w:val="single" w:sz="6" w:space="0" w:color="EFEFEF"/>
                <w:right w:val="none" w:sz="0" w:space="0" w:color="auto"/>
              </w:divBdr>
              <w:divsChild>
                <w:div w:id="830755780">
                  <w:marLeft w:val="0"/>
                  <w:marRight w:val="0"/>
                  <w:marTop w:val="0"/>
                  <w:marBottom w:val="0"/>
                  <w:divBdr>
                    <w:top w:val="none" w:sz="0" w:space="0" w:color="auto"/>
                    <w:left w:val="none" w:sz="0" w:space="0" w:color="auto"/>
                    <w:bottom w:val="none" w:sz="0" w:space="0" w:color="auto"/>
                    <w:right w:val="none" w:sz="0" w:space="0" w:color="auto"/>
                  </w:divBdr>
                </w:div>
                <w:div w:id="13470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60806">
          <w:marLeft w:val="0"/>
          <w:marRight w:val="0"/>
          <w:marTop w:val="300"/>
          <w:marBottom w:val="0"/>
          <w:divBdr>
            <w:top w:val="none" w:sz="0" w:space="0" w:color="auto"/>
            <w:left w:val="none" w:sz="0" w:space="0" w:color="auto"/>
            <w:bottom w:val="none" w:sz="0" w:space="0" w:color="auto"/>
            <w:right w:val="none" w:sz="0" w:space="0" w:color="auto"/>
          </w:divBdr>
          <w:divsChild>
            <w:div w:id="1037507372">
              <w:marLeft w:val="-1350"/>
              <w:marRight w:val="0"/>
              <w:marTop w:val="0"/>
              <w:marBottom w:val="0"/>
              <w:divBdr>
                <w:top w:val="none" w:sz="0" w:space="0" w:color="auto"/>
                <w:left w:val="none" w:sz="0" w:space="0" w:color="auto"/>
                <w:bottom w:val="none" w:sz="0" w:space="0" w:color="auto"/>
                <w:right w:val="none" w:sz="0" w:space="0" w:color="auto"/>
              </w:divBdr>
              <w:divsChild>
                <w:div w:id="1274246734">
                  <w:marLeft w:val="0"/>
                  <w:marRight w:val="0"/>
                  <w:marTop w:val="0"/>
                  <w:marBottom w:val="0"/>
                  <w:divBdr>
                    <w:top w:val="none" w:sz="0" w:space="0" w:color="auto"/>
                    <w:left w:val="none" w:sz="0" w:space="0" w:color="auto"/>
                    <w:bottom w:val="none" w:sz="0" w:space="0" w:color="auto"/>
                    <w:right w:val="none" w:sz="0" w:space="0" w:color="auto"/>
                  </w:divBdr>
                  <w:divsChild>
                    <w:div w:id="748966733">
                      <w:marLeft w:val="0"/>
                      <w:marRight w:val="0"/>
                      <w:marTop w:val="0"/>
                      <w:marBottom w:val="0"/>
                      <w:divBdr>
                        <w:top w:val="none" w:sz="0" w:space="0" w:color="auto"/>
                        <w:left w:val="none" w:sz="0" w:space="0" w:color="auto"/>
                        <w:bottom w:val="none" w:sz="0" w:space="0" w:color="auto"/>
                        <w:right w:val="none" w:sz="0" w:space="0" w:color="auto"/>
                      </w:divBdr>
                      <w:divsChild>
                        <w:div w:id="1158959731">
                          <w:marLeft w:val="0"/>
                          <w:marRight w:val="0"/>
                          <w:marTop w:val="0"/>
                          <w:marBottom w:val="0"/>
                          <w:divBdr>
                            <w:top w:val="single" w:sz="6" w:space="0" w:color="C7C7C7"/>
                            <w:left w:val="single" w:sz="6" w:space="0" w:color="C7C7C7"/>
                            <w:bottom w:val="single" w:sz="6" w:space="0" w:color="C7C7C7"/>
                            <w:right w:val="single" w:sz="6" w:space="0" w:color="C7C7C7"/>
                          </w:divBdr>
                          <w:divsChild>
                            <w:div w:id="91634224">
                              <w:marLeft w:val="0"/>
                              <w:marRight w:val="0"/>
                              <w:marTop w:val="100"/>
                              <w:marBottom w:val="100"/>
                              <w:divBdr>
                                <w:top w:val="none" w:sz="0" w:space="11" w:color="auto"/>
                                <w:left w:val="none" w:sz="0" w:space="0" w:color="auto"/>
                                <w:bottom w:val="single" w:sz="6" w:space="11" w:color="C7C7C7"/>
                                <w:right w:val="none" w:sz="0" w:space="0" w:color="auto"/>
                              </w:divBdr>
                            </w:div>
                            <w:div w:id="662661989">
                              <w:marLeft w:val="0"/>
                              <w:marRight w:val="0"/>
                              <w:marTop w:val="100"/>
                              <w:marBottom w:val="100"/>
                              <w:divBdr>
                                <w:top w:val="none" w:sz="0" w:space="11" w:color="auto"/>
                                <w:left w:val="none" w:sz="0" w:space="0" w:color="auto"/>
                                <w:bottom w:val="single" w:sz="6" w:space="11" w:color="C7C7C7"/>
                                <w:right w:val="none" w:sz="0" w:space="0" w:color="auto"/>
                              </w:divBdr>
                            </w:div>
                            <w:div w:id="978150090">
                              <w:marLeft w:val="0"/>
                              <w:marRight w:val="0"/>
                              <w:marTop w:val="100"/>
                              <w:marBottom w:val="100"/>
                              <w:divBdr>
                                <w:top w:val="none" w:sz="0" w:space="11" w:color="auto"/>
                                <w:left w:val="none" w:sz="0" w:space="0" w:color="auto"/>
                                <w:bottom w:val="single" w:sz="6" w:space="11" w:color="C7C7C7"/>
                                <w:right w:val="none" w:sz="0" w:space="0" w:color="auto"/>
                              </w:divBdr>
                            </w:div>
                            <w:div w:id="16471263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15877486">
              <w:marLeft w:val="0"/>
              <w:marRight w:val="0"/>
              <w:marTop w:val="0"/>
              <w:marBottom w:val="0"/>
              <w:divBdr>
                <w:top w:val="none" w:sz="0" w:space="0" w:color="auto"/>
                <w:left w:val="none" w:sz="0" w:space="0" w:color="auto"/>
                <w:bottom w:val="none" w:sz="0" w:space="0" w:color="auto"/>
                <w:right w:val="none" w:sz="0" w:space="0" w:color="auto"/>
              </w:divBdr>
              <w:divsChild>
                <w:div w:id="134958895">
                  <w:marLeft w:val="0"/>
                  <w:marRight w:val="0"/>
                  <w:marTop w:val="0"/>
                  <w:marBottom w:val="0"/>
                  <w:divBdr>
                    <w:top w:val="none" w:sz="0" w:space="0" w:color="auto"/>
                    <w:left w:val="none" w:sz="0" w:space="0" w:color="auto"/>
                    <w:bottom w:val="none" w:sz="0" w:space="0" w:color="auto"/>
                    <w:right w:val="none" w:sz="0" w:space="0" w:color="auto"/>
                  </w:divBdr>
                  <w:divsChild>
                    <w:div w:id="1837452291">
                      <w:marLeft w:val="0"/>
                      <w:marRight w:val="0"/>
                      <w:marTop w:val="0"/>
                      <w:marBottom w:val="0"/>
                      <w:divBdr>
                        <w:top w:val="none" w:sz="0" w:space="0" w:color="auto"/>
                        <w:left w:val="none" w:sz="0" w:space="0" w:color="auto"/>
                        <w:bottom w:val="none" w:sz="0" w:space="0" w:color="auto"/>
                        <w:right w:val="none" w:sz="0" w:space="0" w:color="auto"/>
                      </w:divBdr>
                    </w:div>
                  </w:divsChild>
                </w:div>
                <w:div w:id="1106577848">
                  <w:marLeft w:val="0"/>
                  <w:marRight w:val="0"/>
                  <w:marTop w:val="150"/>
                  <w:marBottom w:val="0"/>
                  <w:divBdr>
                    <w:top w:val="none" w:sz="0" w:space="0" w:color="auto"/>
                    <w:left w:val="none" w:sz="0" w:space="0" w:color="auto"/>
                    <w:bottom w:val="none" w:sz="0" w:space="0" w:color="auto"/>
                    <w:right w:val="none" w:sz="0" w:space="0" w:color="auto"/>
                  </w:divBdr>
                  <w:divsChild>
                    <w:div w:id="1676149815">
                      <w:marLeft w:val="0"/>
                      <w:marRight w:val="0"/>
                      <w:marTop w:val="0"/>
                      <w:marBottom w:val="0"/>
                      <w:divBdr>
                        <w:top w:val="none" w:sz="0" w:space="0" w:color="auto"/>
                        <w:left w:val="none" w:sz="0" w:space="0" w:color="auto"/>
                        <w:bottom w:val="none" w:sz="0" w:space="0" w:color="auto"/>
                        <w:right w:val="none" w:sz="0" w:space="0" w:color="auto"/>
                      </w:divBdr>
                      <w:divsChild>
                        <w:div w:id="544708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976009">
      <w:bodyDiv w:val="1"/>
      <w:marLeft w:val="0"/>
      <w:marRight w:val="0"/>
      <w:marTop w:val="0"/>
      <w:marBottom w:val="0"/>
      <w:divBdr>
        <w:top w:val="none" w:sz="0" w:space="0" w:color="auto"/>
        <w:left w:val="none" w:sz="0" w:space="0" w:color="auto"/>
        <w:bottom w:val="none" w:sz="0" w:space="0" w:color="auto"/>
        <w:right w:val="none" w:sz="0" w:space="0" w:color="auto"/>
      </w:divBdr>
      <w:divsChild>
        <w:div w:id="405810455">
          <w:marLeft w:val="0"/>
          <w:marRight w:val="0"/>
          <w:marTop w:val="0"/>
          <w:marBottom w:val="150"/>
          <w:divBdr>
            <w:top w:val="none" w:sz="0" w:space="0" w:color="auto"/>
            <w:left w:val="none" w:sz="0" w:space="0" w:color="auto"/>
            <w:bottom w:val="none" w:sz="0" w:space="0" w:color="auto"/>
            <w:right w:val="none" w:sz="0" w:space="0" w:color="auto"/>
          </w:divBdr>
        </w:div>
        <w:div w:id="970554691">
          <w:marLeft w:val="0"/>
          <w:marRight w:val="0"/>
          <w:marTop w:val="0"/>
          <w:marBottom w:val="150"/>
          <w:divBdr>
            <w:top w:val="none" w:sz="0" w:space="0" w:color="auto"/>
            <w:left w:val="none" w:sz="0" w:space="0" w:color="auto"/>
            <w:bottom w:val="none" w:sz="0" w:space="0" w:color="auto"/>
            <w:right w:val="none" w:sz="0" w:space="0" w:color="auto"/>
          </w:divBdr>
        </w:div>
        <w:div w:id="976296641">
          <w:marLeft w:val="0"/>
          <w:marRight w:val="0"/>
          <w:marTop w:val="0"/>
          <w:marBottom w:val="150"/>
          <w:divBdr>
            <w:top w:val="none" w:sz="0" w:space="0" w:color="auto"/>
            <w:left w:val="none" w:sz="0" w:space="0" w:color="auto"/>
            <w:bottom w:val="none" w:sz="0" w:space="0" w:color="auto"/>
            <w:right w:val="none" w:sz="0" w:space="0" w:color="auto"/>
          </w:divBdr>
        </w:div>
        <w:div w:id="1451969362">
          <w:marLeft w:val="0"/>
          <w:marRight w:val="0"/>
          <w:marTop w:val="0"/>
          <w:marBottom w:val="150"/>
          <w:divBdr>
            <w:top w:val="none" w:sz="0" w:space="0" w:color="auto"/>
            <w:left w:val="none" w:sz="0" w:space="0" w:color="auto"/>
            <w:bottom w:val="none" w:sz="0" w:space="0" w:color="auto"/>
            <w:right w:val="none" w:sz="0" w:space="0" w:color="auto"/>
          </w:divBdr>
        </w:div>
        <w:div w:id="1696036837">
          <w:marLeft w:val="0"/>
          <w:marRight w:val="0"/>
          <w:marTop w:val="0"/>
          <w:marBottom w:val="150"/>
          <w:divBdr>
            <w:top w:val="none" w:sz="0" w:space="0" w:color="auto"/>
            <w:left w:val="none" w:sz="0" w:space="0" w:color="auto"/>
            <w:bottom w:val="none" w:sz="0" w:space="0" w:color="auto"/>
            <w:right w:val="none" w:sz="0" w:space="0" w:color="auto"/>
          </w:divBdr>
        </w:div>
        <w:div w:id="1780055572">
          <w:marLeft w:val="0"/>
          <w:marRight w:val="0"/>
          <w:marTop w:val="0"/>
          <w:marBottom w:val="150"/>
          <w:divBdr>
            <w:top w:val="none" w:sz="0" w:space="0" w:color="auto"/>
            <w:left w:val="none" w:sz="0" w:space="0" w:color="auto"/>
            <w:bottom w:val="none" w:sz="0" w:space="0" w:color="auto"/>
            <w:right w:val="none" w:sz="0" w:space="0" w:color="auto"/>
          </w:divBdr>
        </w:div>
      </w:divsChild>
    </w:div>
    <w:div w:id="1792630190">
      <w:bodyDiv w:val="1"/>
      <w:marLeft w:val="0"/>
      <w:marRight w:val="0"/>
      <w:marTop w:val="0"/>
      <w:marBottom w:val="0"/>
      <w:divBdr>
        <w:top w:val="none" w:sz="0" w:space="0" w:color="auto"/>
        <w:left w:val="none" w:sz="0" w:space="0" w:color="auto"/>
        <w:bottom w:val="none" w:sz="0" w:space="0" w:color="auto"/>
        <w:right w:val="none" w:sz="0" w:space="0" w:color="auto"/>
      </w:divBdr>
      <w:divsChild>
        <w:div w:id="545871357">
          <w:marLeft w:val="0"/>
          <w:marRight w:val="0"/>
          <w:marTop w:val="0"/>
          <w:marBottom w:val="0"/>
          <w:divBdr>
            <w:top w:val="none" w:sz="0" w:space="0" w:color="auto"/>
            <w:left w:val="none" w:sz="0" w:space="0" w:color="auto"/>
            <w:bottom w:val="none" w:sz="0" w:space="0" w:color="auto"/>
            <w:right w:val="none" w:sz="0" w:space="0" w:color="auto"/>
          </w:divBdr>
          <w:divsChild>
            <w:div w:id="51856139">
              <w:marLeft w:val="0"/>
              <w:marRight w:val="0"/>
              <w:marTop w:val="0"/>
              <w:marBottom w:val="0"/>
              <w:divBdr>
                <w:top w:val="none" w:sz="0" w:space="0" w:color="auto"/>
                <w:left w:val="none" w:sz="0" w:space="0" w:color="auto"/>
                <w:bottom w:val="none" w:sz="0" w:space="0" w:color="auto"/>
                <w:right w:val="none" w:sz="0" w:space="0" w:color="auto"/>
              </w:divBdr>
            </w:div>
          </w:divsChild>
        </w:div>
        <w:div w:id="1445345097">
          <w:marLeft w:val="0"/>
          <w:marRight w:val="0"/>
          <w:marTop w:val="150"/>
          <w:marBottom w:val="0"/>
          <w:divBdr>
            <w:top w:val="none" w:sz="0" w:space="0" w:color="auto"/>
            <w:left w:val="none" w:sz="0" w:space="0" w:color="auto"/>
            <w:bottom w:val="none" w:sz="0" w:space="0" w:color="auto"/>
            <w:right w:val="none" w:sz="0" w:space="0" w:color="auto"/>
          </w:divBdr>
          <w:divsChild>
            <w:div w:id="998312486">
              <w:marLeft w:val="0"/>
              <w:marRight w:val="0"/>
              <w:marTop w:val="0"/>
              <w:marBottom w:val="0"/>
              <w:divBdr>
                <w:top w:val="none" w:sz="0" w:space="0" w:color="auto"/>
                <w:left w:val="none" w:sz="0" w:space="0" w:color="auto"/>
                <w:bottom w:val="none" w:sz="0" w:space="0" w:color="auto"/>
                <w:right w:val="none" w:sz="0" w:space="0" w:color="auto"/>
              </w:divBdr>
              <w:divsChild>
                <w:div w:id="354234850">
                  <w:marLeft w:val="75"/>
                  <w:marRight w:val="0"/>
                  <w:marTop w:val="0"/>
                  <w:marBottom w:val="0"/>
                  <w:divBdr>
                    <w:top w:val="none" w:sz="0" w:space="0" w:color="auto"/>
                    <w:left w:val="none" w:sz="0" w:space="0" w:color="auto"/>
                    <w:bottom w:val="none" w:sz="0" w:space="0" w:color="auto"/>
                    <w:right w:val="none" w:sz="0" w:space="0" w:color="auto"/>
                  </w:divBdr>
                </w:div>
                <w:div w:id="13653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7276">
      <w:bodyDiv w:val="1"/>
      <w:marLeft w:val="0"/>
      <w:marRight w:val="0"/>
      <w:marTop w:val="0"/>
      <w:marBottom w:val="0"/>
      <w:divBdr>
        <w:top w:val="none" w:sz="0" w:space="0" w:color="auto"/>
        <w:left w:val="none" w:sz="0" w:space="0" w:color="auto"/>
        <w:bottom w:val="none" w:sz="0" w:space="0" w:color="auto"/>
        <w:right w:val="none" w:sz="0" w:space="0" w:color="auto"/>
      </w:divBdr>
      <w:divsChild>
        <w:div w:id="447822144">
          <w:marLeft w:val="0"/>
          <w:marRight w:val="0"/>
          <w:marTop w:val="0"/>
          <w:marBottom w:val="0"/>
          <w:divBdr>
            <w:top w:val="none" w:sz="0" w:space="0" w:color="auto"/>
            <w:left w:val="none" w:sz="0" w:space="0" w:color="auto"/>
            <w:bottom w:val="dotted" w:sz="6" w:space="4" w:color="DDDDDD"/>
            <w:right w:val="none" w:sz="0" w:space="0" w:color="auto"/>
          </w:divBdr>
        </w:div>
      </w:divsChild>
    </w:div>
    <w:div w:id="1793018968">
      <w:bodyDiv w:val="1"/>
      <w:marLeft w:val="0"/>
      <w:marRight w:val="0"/>
      <w:marTop w:val="0"/>
      <w:marBottom w:val="0"/>
      <w:divBdr>
        <w:top w:val="none" w:sz="0" w:space="0" w:color="auto"/>
        <w:left w:val="none" w:sz="0" w:space="0" w:color="auto"/>
        <w:bottom w:val="none" w:sz="0" w:space="0" w:color="auto"/>
        <w:right w:val="none" w:sz="0" w:space="0" w:color="auto"/>
      </w:divBdr>
      <w:divsChild>
        <w:div w:id="386102686">
          <w:marLeft w:val="0"/>
          <w:marRight w:val="0"/>
          <w:marTop w:val="0"/>
          <w:marBottom w:val="0"/>
          <w:divBdr>
            <w:top w:val="none" w:sz="0" w:space="0" w:color="auto"/>
            <w:left w:val="none" w:sz="0" w:space="0" w:color="auto"/>
            <w:bottom w:val="none" w:sz="0" w:space="0" w:color="auto"/>
            <w:right w:val="none" w:sz="0" w:space="0" w:color="auto"/>
          </w:divBdr>
        </w:div>
      </w:divsChild>
    </w:div>
    <w:div w:id="1794860725">
      <w:bodyDiv w:val="1"/>
      <w:marLeft w:val="0"/>
      <w:marRight w:val="0"/>
      <w:marTop w:val="0"/>
      <w:marBottom w:val="0"/>
      <w:divBdr>
        <w:top w:val="none" w:sz="0" w:space="0" w:color="auto"/>
        <w:left w:val="none" w:sz="0" w:space="0" w:color="auto"/>
        <w:bottom w:val="none" w:sz="0" w:space="0" w:color="auto"/>
        <w:right w:val="none" w:sz="0" w:space="0" w:color="auto"/>
      </w:divBdr>
      <w:divsChild>
        <w:div w:id="231549097">
          <w:marLeft w:val="0"/>
          <w:marRight w:val="0"/>
          <w:marTop w:val="0"/>
          <w:marBottom w:val="0"/>
          <w:divBdr>
            <w:top w:val="none" w:sz="0" w:space="0" w:color="auto"/>
            <w:left w:val="none" w:sz="0" w:space="0" w:color="auto"/>
            <w:bottom w:val="none" w:sz="0" w:space="0" w:color="auto"/>
            <w:right w:val="none" w:sz="0" w:space="0" w:color="auto"/>
          </w:divBdr>
        </w:div>
      </w:divsChild>
    </w:div>
    <w:div w:id="1795057303">
      <w:bodyDiv w:val="1"/>
      <w:marLeft w:val="0"/>
      <w:marRight w:val="0"/>
      <w:marTop w:val="0"/>
      <w:marBottom w:val="0"/>
      <w:divBdr>
        <w:top w:val="none" w:sz="0" w:space="0" w:color="auto"/>
        <w:left w:val="none" w:sz="0" w:space="0" w:color="auto"/>
        <w:bottom w:val="none" w:sz="0" w:space="0" w:color="auto"/>
        <w:right w:val="none" w:sz="0" w:space="0" w:color="auto"/>
      </w:divBdr>
    </w:div>
    <w:div w:id="1795060473">
      <w:bodyDiv w:val="1"/>
      <w:marLeft w:val="0"/>
      <w:marRight w:val="0"/>
      <w:marTop w:val="0"/>
      <w:marBottom w:val="0"/>
      <w:divBdr>
        <w:top w:val="none" w:sz="0" w:space="0" w:color="auto"/>
        <w:left w:val="none" w:sz="0" w:space="0" w:color="auto"/>
        <w:bottom w:val="none" w:sz="0" w:space="0" w:color="auto"/>
        <w:right w:val="none" w:sz="0" w:space="0" w:color="auto"/>
      </w:divBdr>
    </w:div>
    <w:div w:id="1795293318">
      <w:bodyDiv w:val="1"/>
      <w:marLeft w:val="0"/>
      <w:marRight w:val="0"/>
      <w:marTop w:val="0"/>
      <w:marBottom w:val="0"/>
      <w:divBdr>
        <w:top w:val="none" w:sz="0" w:space="0" w:color="auto"/>
        <w:left w:val="none" w:sz="0" w:space="0" w:color="auto"/>
        <w:bottom w:val="none" w:sz="0" w:space="0" w:color="auto"/>
        <w:right w:val="none" w:sz="0" w:space="0" w:color="auto"/>
      </w:divBdr>
      <w:divsChild>
        <w:div w:id="974062929">
          <w:marLeft w:val="0"/>
          <w:marRight w:val="0"/>
          <w:marTop w:val="0"/>
          <w:marBottom w:val="0"/>
          <w:divBdr>
            <w:top w:val="none" w:sz="0" w:space="0" w:color="auto"/>
            <w:left w:val="none" w:sz="0" w:space="0" w:color="auto"/>
            <w:bottom w:val="none" w:sz="0" w:space="0" w:color="auto"/>
            <w:right w:val="none" w:sz="0" w:space="0" w:color="auto"/>
          </w:divBdr>
        </w:div>
      </w:divsChild>
    </w:div>
    <w:div w:id="1795513907">
      <w:bodyDiv w:val="1"/>
      <w:marLeft w:val="0"/>
      <w:marRight w:val="0"/>
      <w:marTop w:val="0"/>
      <w:marBottom w:val="0"/>
      <w:divBdr>
        <w:top w:val="none" w:sz="0" w:space="0" w:color="auto"/>
        <w:left w:val="none" w:sz="0" w:space="0" w:color="auto"/>
        <w:bottom w:val="none" w:sz="0" w:space="0" w:color="auto"/>
        <w:right w:val="none" w:sz="0" w:space="0" w:color="auto"/>
      </w:divBdr>
      <w:divsChild>
        <w:div w:id="504396611">
          <w:marLeft w:val="0"/>
          <w:marRight w:val="0"/>
          <w:marTop w:val="0"/>
          <w:marBottom w:val="0"/>
          <w:divBdr>
            <w:top w:val="none" w:sz="0" w:space="0" w:color="auto"/>
            <w:left w:val="none" w:sz="0" w:space="0" w:color="auto"/>
            <w:bottom w:val="none" w:sz="0" w:space="0" w:color="auto"/>
            <w:right w:val="none" w:sz="0" w:space="0" w:color="auto"/>
          </w:divBdr>
          <w:divsChild>
            <w:div w:id="1656296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5556717">
      <w:bodyDiv w:val="1"/>
      <w:marLeft w:val="0"/>
      <w:marRight w:val="0"/>
      <w:marTop w:val="0"/>
      <w:marBottom w:val="0"/>
      <w:divBdr>
        <w:top w:val="none" w:sz="0" w:space="0" w:color="auto"/>
        <w:left w:val="none" w:sz="0" w:space="0" w:color="auto"/>
        <w:bottom w:val="none" w:sz="0" w:space="0" w:color="auto"/>
        <w:right w:val="none" w:sz="0" w:space="0" w:color="auto"/>
      </w:divBdr>
      <w:divsChild>
        <w:div w:id="147787825">
          <w:marLeft w:val="0"/>
          <w:marRight w:val="0"/>
          <w:marTop w:val="0"/>
          <w:marBottom w:val="150"/>
          <w:divBdr>
            <w:top w:val="none" w:sz="0" w:space="0" w:color="auto"/>
            <w:left w:val="none" w:sz="0" w:space="0" w:color="auto"/>
            <w:bottom w:val="none" w:sz="0" w:space="0" w:color="auto"/>
            <w:right w:val="none" w:sz="0" w:space="0" w:color="auto"/>
          </w:divBdr>
        </w:div>
        <w:div w:id="563218659">
          <w:marLeft w:val="0"/>
          <w:marRight w:val="0"/>
          <w:marTop w:val="0"/>
          <w:marBottom w:val="150"/>
          <w:divBdr>
            <w:top w:val="none" w:sz="0" w:space="0" w:color="auto"/>
            <w:left w:val="none" w:sz="0" w:space="0" w:color="auto"/>
            <w:bottom w:val="none" w:sz="0" w:space="0" w:color="auto"/>
            <w:right w:val="none" w:sz="0" w:space="0" w:color="auto"/>
          </w:divBdr>
        </w:div>
        <w:div w:id="1730373719">
          <w:marLeft w:val="0"/>
          <w:marRight w:val="0"/>
          <w:marTop w:val="0"/>
          <w:marBottom w:val="150"/>
          <w:divBdr>
            <w:top w:val="none" w:sz="0" w:space="0" w:color="auto"/>
            <w:left w:val="none" w:sz="0" w:space="0" w:color="auto"/>
            <w:bottom w:val="none" w:sz="0" w:space="0" w:color="auto"/>
            <w:right w:val="none" w:sz="0" w:space="0" w:color="auto"/>
          </w:divBdr>
        </w:div>
      </w:divsChild>
    </w:div>
    <w:div w:id="1795755230">
      <w:bodyDiv w:val="1"/>
      <w:marLeft w:val="0"/>
      <w:marRight w:val="0"/>
      <w:marTop w:val="0"/>
      <w:marBottom w:val="0"/>
      <w:divBdr>
        <w:top w:val="none" w:sz="0" w:space="0" w:color="auto"/>
        <w:left w:val="none" w:sz="0" w:space="0" w:color="auto"/>
        <w:bottom w:val="none" w:sz="0" w:space="0" w:color="auto"/>
        <w:right w:val="none" w:sz="0" w:space="0" w:color="auto"/>
      </w:divBdr>
      <w:divsChild>
        <w:div w:id="352191928">
          <w:marLeft w:val="0"/>
          <w:marRight w:val="0"/>
          <w:marTop w:val="0"/>
          <w:marBottom w:val="0"/>
          <w:divBdr>
            <w:top w:val="none" w:sz="0" w:space="0" w:color="auto"/>
            <w:left w:val="none" w:sz="0" w:space="0" w:color="auto"/>
            <w:bottom w:val="none" w:sz="0" w:space="0" w:color="auto"/>
            <w:right w:val="none" w:sz="0" w:space="0" w:color="auto"/>
          </w:divBdr>
          <w:divsChild>
            <w:div w:id="1621495226">
              <w:marLeft w:val="0"/>
              <w:marRight w:val="0"/>
              <w:marTop w:val="0"/>
              <w:marBottom w:val="0"/>
              <w:divBdr>
                <w:top w:val="none" w:sz="0" w:space="0" w:color="auto"/>
                <w:left w:val="none" w:sz="0" w:space="0" w:color="auto"/>
                <w:bottom w:val="none" w:sz="0" w:space="0" w:color="auto"/>
                <w:right w:val="none" w:sz="0" w:space="0" w:color="auto"/>
              </w:divBdr>
            </w:div>
          </w:divsChild>
        </w:div>
        <w:div w:id="604115952">
          <w:marLeft w:val="0"/>
          <w:marRight w:val="0"/>
          <w:marTop w:val="150"/>
          <w:marBottom w:val="0"/>
          <w:divBdr>
            <w:top w:val="none" w:sz="0" w:space="0" w:color="auto"/>
            <w:left w:val="none" w:sz="0" w:space="0" w:color="auto"/>
            <w:bottom w:val="none" w:sz="0" w:space="0" w:color="auto"/>
            <w:right w:val="none" w:sz="0" w:space="0" w:color="auto"/>
          </w:divBdr>
          <w:divsChild>
            <w:div w:id="360403768">
              <w:marLeft w:val="0"/>
              <w:marRight w:val="0"/>
              <w:marTop w:val="0"/>
              <w:marBottom w:val="0"/>
              <w:divBdr>
                <w:top w:val="none" w:sz="0" w:space="0" w:color="auto"/>
                <w:left w:val="none" w:sz="0" w:space="0" w:color="auto"/>
                <w:bottom w:val="none" w:sz="0" w:space="0" w:color="auto"/>
                <w:right w:val="none" w:sz="0" w:space="0" w:color="auto"/>
              </w:divBdr>
              <w:divsChild>
                <w:div w:id="1577663555">
                  <w:marLeft w:val="0"/>
                  <w:marRight w:val="0"/>
                  <w:marTop w:val="0"/>
                  <w:marBottom w:val="0"/>
                  <w:divBdr>
                    <w:top w:val="none" w:sz="0" w:space="0" w:color="auto"/>
                    <w:left w:val="none" w:sz="0" w:space="0" w:color="auto"/>
                    <w:bottom w:val="none" w:sz="0" w:space="0" w:color="auto"/>
                    <w:right w:val="none" w:sz="0" w:space="0" w:color="auto"/>
                  </w:divBdr>
                </w:div>
                <w:div w:id="18240011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8995">
      <w:bodyDiv w:val="1"/>
      <w:marLeft w:val="0"/>
      <w:marRight w:val="0"/>
      <w:marTop w:val="0"/>
      <w:marBottom w:val="0"/>
      <w:divBdr>
        <w:top w:val="none" w:sz="0" w:space="0" w:color="auto"/>
        <w:left w:val="none" w:sz="0" w:space="0" w:color="auto"/>
        <w:bottom w:val="none" w:sz="0" w:space="0" w:color="auto"/>
        <w:right w:val="none" w:sz="0" w:space="0" w:color="auto"/>
      </w:divBdr>
      <w:divsChild>
        <w:div w:id="1513032931">
          <w:marLeft w:val="0"/>
          <w:marRight w:val="0"/>
          <w:marTop w:val="135"/>
          <w:marBottom w:val="0"/>
          <w:divBdr>
            <w:top w:val="none" w:sz="0" w:space="0" w:color="auto"/>
            <w:left w:val="none" w:sz="0" w:space="0" w:color="auto"/>
            <w:bottom w:val="none" w:sz="0" w:space="0" w:color="auto"/>
            <w:right w:val="none" w:sz="0" w:space="0" w:color="auto"/>
          </w:divBdr>
          <w:divsChild>
            <w:div w:id="1758746616">
              <w:marLeft w:val="0"/>
              <w:marRight w:val="0"/>
              <w:marTop w:val="45"/>
              <w:marBottom w:val="0"/>
              <w:divBdr>
                <w:top w:val="none" w:sz="0" w:space="0" w:color="auto"/>
                <w:left w:val="none" w:sz="0" w:space="0" w:color="auto"/>
                <w:bottom w:val="none" w:sz="0" w:space="0" w:color="auto"/>
                <w:right w:val="none" w:sz="0" w:space="0" w:color="auto"/>
              </w:divBdr>
            </w:div>
          </w:divsChild>
        </w:div>
        <w:div w:id="1819881101">
          <w:marLeft w:val="0"/>
          <w:marRight w:val="0"/>
          <w:marTop w:val="300"/>
          <w:marBottom w:val="0"/>
          <w:divBdr>
            <w:top w:val="none" w:sz="0" w:space="0" w:color="auto"/>
            <w:left w:val="none" w:sz="0" w:space="0" w:color="auto"/>
            <w:bottom w:val="none" w:sz="0" w:space="0" w:color="auto"/>
            <w:right w:val="none" w:sz="0" w:space="0" w:color="auto"/>
          </w:divBdr>
        </w:div>
      </w:divsChild>
    </w:div>
    <w:div w:id="1796098164">
      <w:bodyDiv w:val="1"/>
      <w:marLeft w:val="0"/>
      <w:marRight w:val="0"/>
      <w:marTop w:val="0"/>
      <w:marBottom w:val="0"/>
      <w:divBdr>
        <w:top w:val="none" w:sz="0" w:space="0" w:color="auto"/>
        <w:left w:val="none" w:sz="0" w:space="0" w:color="auto"/>
        <w:bottom w:val="none" w:sz="0" w:space="0" w:color="auto"/>
        <w:right w:val="none" w:sz="0" w:space="0" w:color="auto"/>
      </w:divBdr>
      <w:divsChild>
        <w:div w:id="517233088">
          <w:marLeft w:val="0"/>
          <w:marRight w:val="0"/>
          <w:marTop w:val="0"/>
          <w:marBottom w:val="150"/>
          <w:divBdr>
            <w:top w:val="none" w:sz="0" w:space="0" w:color="auto"/>
            <w:left w:val="none" w:sz="0" w:space="0" w:color="auto"/>
            <w:bottom w:val="none" w:sz="0" w:space="0" w:color="auto"/>
            <w:right w:val="none" w:sz="0" w:space="0" w:color="auto"/>
          </w:divBdr>
          <w:divsChild>
            <w:div w:id="1015225580">
              <w:marLeft w:val="0"/>
              <w:marRight w:val="0"/>
              <w:marTop w:val="0"/>
              <w:marBottom w:val="0"/>
              <w:divBdr>
                <w:top w:val="none" w:sz="0" w:space="0" w:color="auto"/>
                <w:left w:val="none" w:sz="0" w:space="0" w:color="auto"/>
                <w:bottom w:val="none" w:sz="0" w:space="0" w:color="auto"/>
                <w:right w:val="none" w:sz="0" w:space="0" w:color="auto"/>
              </w:divBdr>
              <w:divsChild>
                <w:div w:id="3489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00359">
          <w:marLeft w:val="0"/>
          <w:marRight w:val="0"/>
          <w:marTop w:val="0"/>
          <w:marBottom w:val="0"/>
          <w:divBdr>
            <w:top w:val="none" w:sz="0" w:space="0" w:color="auto"/>
            <w:left w:val="none" w:sz="0" w:space="0" w:color="auto"/>
            <w:bottom w:val="none" w:sz="0" w:space="0" w:color="auto"/>
            <w:right w:val="none" w:sz="0" w:space="0" w:color="auto"/>
          </w:divBdr>
          <w:divsChild>
            <w:div w:id="433404096">
              <w:marLeft w:val="0"/>
              <w:marRight w:val="0"/>
              <w:marTop w:val="225"/>
              <w:marBottom w:val="225"/>
              <w:divBdr>
                <w:top w:val="none" w:sz="0" w:space="0" w:color="auto"/>
                <w:left w:val="none" w:sz="0" w:space="0" w:color="auto"/>
                <w:bottom w:val="none" w:sz="0" w:space="0" w:color="auto"/>
                <w:right w:val="none" w:sz="0" w:space="0" w:color="auto"/>
              </w:divBdr>
            </w:div>
          </w:divsChild>
        </w:div>
        <w:div w:id="1221211945">
          <w:marLeft w:val="0"/>
          <w:marRight w:val="0"/>
          <w:marTop w:val="0"/>
          <w:marBottom w:val="150"/>
          <w:divBdr>
            <w:top w:val="none" w:sz="0" w:space="0" w:color="auto"/>
            <w:left w:val="none" w:sz="0" w:space="0" w:color="auto"/>
            <w:bottom w:val="none" w:sz="0" w:space="0" w:color="auto"/>
            <w:right w:val="none" w:sz="0" w:space="0" w:color="auto"/>
          </w:divBdr>
        </w:div>
      </w:divsChild>
    </w:div>
    <w:div w:id="1796170629">
      <w:bodyDiv w:val="1"/>
      <w:marLeft w:val="0"/>
      <w:marRight w:val="0"/>
      <w:marTop w:val="0"/>
      <w:marBottom w:val="0"/>
      <w:divBdr>
        <w:top w:val="none" w:sz="0" w:space="0" w:color="auto"/>
        <w:left w:val="none" w:sz="0" w:space="0" w:color="auto"/>
        <w:bottom w:val="none" w:sz="0" w:space="0" w:color="auto"/>
        <w:right w:val="none" w:sz="0" w:space="0" w:color="auto"/>
      </w:divBdr>
      <w:divsChild>
        <w:div w:id="1991328765">
          <w:marLeft w:val="0"/>
          <w:marRight w:val="0"/>
          <w:marTop w:val="0"/>
          <w:marBottom w:val="0"/>
          <w:divBdr>
            <w:top w:val="none" w:sz="0" w:space="0" w:color="auto"/>
            <w:left w:val="none" w:sz="0" w:space="0" w:color="auto"/>
            <w:bottom w:val="dotted" w:sz="6" w:space="4" w:color="DDDDDD"/>
            <w:right w:val="none" w:sz="0" w:space="0" w:color="auto"/>
          </w:divBdr>
        </w:div>
      </w:divsChild>
    </w:div>
    <w:div w:id="1796287773">
      <w:bodyDiv w:val="1"/>
      <w:marLeft w:val="0"/>
      <w:marRight w:val="0"/>
      <w:marTop w:val="0"/>
      <w:marBottom w:val="0"/>
      <w:divBdr>
        <w:top w:val="none" w:sz="0" w:space="0" w:color="auto"/>
        <w:left w:val="none" w:sz="0" w:space="0" w:color="auto"/>
        <w:bottom w:val="none" w:sz="0" w:space="0" w:color="auto"/>
        <w:right w:val="none" w:sz="0" w:space="0" w:color="auto"/>
      </w:divBdr>
      <w:divsChild>
        <w:div w:id="645620983">
          <w:marLeft w:val="0"/>
          <w:marRight w:val="0"/>
          <w:marTop w:val="0"/>
          <w:marBottom w:val="0"/>
          <w:divBdr>
            <w:top w:val="none" w:sz="0" w:space="0" w:color="auto"/>
            <w:left w:val="none" w:sz="0" w:space="0" w:color="auto"/>
            <w:bottom w:val="none" w:sz="0" w:space="0" w:color="auto"/>
            <w:right w:val="none" w:sz="0" w:space="0" w:color="auto"/>
          </w:divBdr>
          <w:divsChild>
            <w:div w:id="1663898429">
              <w:marLeft w:val="0"/>
              <w:marRight w:val="0"/>
              <w:marTop w:val="0"/>
              <w:marBottom w:val="0"/>
              <w:divBdr>
                <w:top w:val="none" w:sz="0" w:space="0" w:color="auto"/>
                <w:left w:val="none" w:sz="0" w:space="0" w:color="auto"/>
                <w:bottom w:val="none" w:sz="0" w:space="0" w:color="auto"/>
                <w:right w:val="none" w:sz="0" w:space="0" w:color="auto"/>
              </w:divBdr>
            </w:div>
          </w:divsChild>
        </w:div>
        <w:div w:id="1412115316">
          <w:marLeft w:val="0"/>
          <w:marRight w:val="0"/>
          <w:marTop w:val="0"/>
          <w:marBottom w:val="150"/>
          <w:divBdr>
            <w:top w:val="none" w:sz="0" w:space="0" w:color="auto"/>
            <w:left w:val="none" w:sz="0" w:space="0" w:color="auto"/>
            <w:bottom w:val="none" w:sz="0" w:space="0" w:color="auto"/>
            <w:right w:val="none" w:sz="0" w:space="0" w:color="auto"/>
          </w:divBdr>
        </w:div>
        <w:div w:id="2056733309">
          <w:marLeft w:val="0"/>
          <w:marRight w:val="0"/>
          <w:marTop w:val="0"/>
          <w:marBottom w:val="150"/>
          <w:divBdr>
            <w:top w:val="none" w:sz="0" w:space="0" w:color="auto"/>
            <w:left w:val="none" w:sz="0" w:space="0" w:color="auto"/>
            <w:bottom w:val="none" w:sz="0" w:space="0" w:color="auto"/>
            <w:right w:val="none" w:sz="0" w:space="0" w:color="auto"/>
          </w:divBdr>
          <w:divsChild>
            <w:div w:id="144114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5857">
      <w:bodyDiv w:val="1"/>
      <w:marLeft w:val="0"/>
      <w:marRight w:val="0"/>
      <w:marTop w:val="0"/>
      <w:marBottom w:val="0"/>
      <w:divBdr>
        <w:top w:val="none" w:sz="0" w:space="0" w:color="auto"/>
        <w:left w:val="none" w:sz="0" w:space="0" w:color="auto"/>
        <w:bottom w:val="none" w:sz="0" w:space="0" w:color="auto"/>
        <w:right w:val="none" w:sz="0" w:space="0" w:color="auto"/>
      </w:divBdr>
    </w:div>
    <w:div w:id="1796750042">
      <w:bodyDiv w:val="1"/>
      <w:marLeft w:val="0"/>
      <w:marRight w:val="0"/>
      <w:marTop w:val="0"/>
      <w:marBottom w:val="0"/>
      <w:divBdr>
        <w:top w:val="none" w:sz="0" w:space="0" w:color="auto"/>
        <w:left w:val="none" w:sz="0" w:space="0" w:color="auto"/>
        <w:bottom w:val="none" w:sz="0" w:space="0" w:color="auto"/>
        <w:right w:val="none" w:sz="0" w:space="0" w:color="auto"/>
      </w:divBdr>
    </w:div>
    <w:div w:id="1796823552">
      <w:bodyDiv w:val="1"/>
      <w:marLeft w:val="0"/>
      <w:marRight w:val="0"/>
      <w:marTop w:val="0"/>
      <w:marBottom w:val="0"/>
      <w:divBdr>
        <w:top w:val="none" w:sz="0" w:space="0" w:color="auto"/>
        <w:left w:val="none" w:sz="0" w:space="0" w:color="auto"/>
        <w:bottom w:val="none" w:sz="0" w:space="0" w:color="auto"/>
        <w:right w:val="none" w:sz="0" w:space="0" w:color="auto"/>
      </w:divBdr>
      <w:divsChild>
        <w:div w:id="554899173">
          <w:marLeft w:val="0"/>
          <w:marRight w:val="0"/>
          <w:marTop w:val="0"/>
          <w:marBottom w:val="0"/>
          <w:divBdr>
            <w:top w:val="none" w:sz="0" w:space="0" w:color="auto"/>
            <w:left w:val="none" w:sz="0" w:space="0" w:color="auto"/>
            <w:bottom w:val="dotted" w:sz="6" w:space="4" w:color="DDDDDD"/>
            <w:right w:val="none" w:sz="0" w:space="0" w:color="auto"/>
          </w:divBdr>
          <w:divsChild>
            <w:div w:id="46191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32526">
      <w:bodyDiv w:val="1"/>
      <w:marLeft w:val="0"/>
      <w:marRight w:val="0"/>
      <w:marTop w:val="0"/>
      <w:marBottom w:val="0"/>
      <w:divBdr>
        <w:top w:val="none" w:sz="0" w:space="0" w:color="auto"/>
        <w:left w:val="none" w:sz="0" w:space="0" w:color="auto"/>
        <w:bottom w:val="none" w:sz="0" w:space="0" w:color="auto"/>
        <w:right w:val="none" w:sz="0" w:space="0" w:color="auto"/>
      </w:divBdr>
    </w:div>
    <w:div w:id="1797600061">
      <w:bodyDiv w:val="1"/>
      <w:marLeft w:val="0"/>
      <w:marRight w:val="0"/>
      <w:marTop w:val="0"/>
      <w:marBottom w:val="0"/>
      <w:divBdr>
        <w:top w:val="none" w:sz="0" w:space="0" w:color="auto"/>
        <w:left w:val="none" w:sz="0" w:space="0" w:color="auto"/>
        <w:bottom w:val="none" w:sz="0" w:space="0" w:color="auto"/>
        <w:right w:val="none" w:sz="0" w:space="0" w:color="auto"/>
      </w:divBdr>
      <w:divsChild>
        <w:div w:id="697043581">
          <w:marLeft w:val="0"/>
          <w:marRight w:val="0"/>
          <w:marTop w:val="0"/>
          <w:marBottom w:val="0"/>
          <w:divBdr>
            <w:top w:val="none" w:sz="0" w:space="0" w:color="auto"/>
            <w:left w:val="none" w:sz="0" w:space="0" w:color="auto"/>
            <w:bottom w:val="none" w:sz="0" w:space="0" w:color="auto"/>
            <w:right w:val="none" w:sz="0" w:space="0" w:color="auto"/>
          </w:divBdr>
        </w:div>
      </w:divsChild>
    </w:div>
    <w:div w:id="1797719262">
      <w:bodyDiv w:val="1"/>
      <w:marLeft w:val="0"/>
      <w:marRight w:val="0"/>
      <w:marTop w:val="0"/>
      <w:marBottom w:val="0"/>
      <w:divBdr>
        <w:top w:val="none" w:sz="0" w:space="0" w:color="auto"/>
        <w:left w:val="none" w:sz="0" w:space="0" w:color="auto"/>
        <w:bottom w:val="none" w:sz="0" w:space="0" w:color="auto"/>
        <w:right w:val="none" w:sz="0" w:space="0" w:color="auto"/>
      </w:divBdr>
      <w:divsChild>
        <w:div w:id="111940962">
          <w:marLeft w:val="0"/>
          <w:marRight w:val="0"/>
          <w:marTop w:val="0"/>
          <w:marBottom w:val="0"/>
          <w:divBdr>
            <w:top w:val="none" w:sz="0" w:space="0" w:color="auto"/>
            <w:left w:val="none" w:sz="0" w:space="0" w:color="auto"/>
            <w:bottom w:val="none" w:sz="0" w:space="0" w:color="auto"/>
            <w:right w:val="none" w:sz="0" w:space="0" w:color="auto"/>
          </w:divBdr>
          <w:divsChild>
            <w:div w:id="1240169451">
              <w:marLeft w:val="0"/>
              <w:marRight w:val="0"/>
              <w:marTop w:val="0"/>
              <w:marBottom w:val="0"/>
              <w:divBdr>
                <w:top w:val="none" w:sz="0" w:space="0" w:color="auto"/>
                <w:left w:val="none" w:sz="0" w:space="0" w:color="auto"/>
                <w:bottom w:val="none" w:sz="0" w:space="0" w:color="auto"/>
                <w:right w:val="none" w:sz="0" w:space="0" w:color="auto"/>
              </w:divBdr>
              <w:divsChild>
                <w:div w:id="764422836">
                  <w:marLeft w:val="0"/>
                  <w:marRight w:val="0"/>
                  <w:marTop w:val="0"/>
                  <w:marBottom w:val="0"/>
                  <w:divBdr>
                    <w:top w:val="none" w:sz="0" w:space="0" w:color="auto"/>
                    <w:left w:val="none" w:sz="0" w:space="0" w:color="auto"/>
                    <w:bottom w:val="none" w:sz="0" w:space="0" w:color="auto"/>
                    <w:right w:val="none" w:sz="0" w:space="0" w:color="auto"/>
                  </w:divBdr>
                  <w:divsChild>
                    <w:div w:id="308637151">
                      <w:marLeft w:val="0"/>
                      <w:marRight w:val="0"/>
                      <w:marTop w:val="0"/>
                      <w:marBottom w:val="0"/>
                      <w:divBdr>
                        <w:top w:val="none" w:sz="0" w:space="0" w:color="auto"/>
                        <w:left w:val="none" w:sz="0" w:space="0" w:color="auto"/>
                        <w:bottom w:val="none" w:sz="0" w:space="0" w:color="auto"/>
                        <w:right w:val="none" w:sz="0" w:space="0" w:color="auto"/>
                      </w:divBdr>
                      <w:divsChild>
                        <w:div w:id="1518035248">
                          <w:marLeft w:val="0"/>
                          <w:marRight w:val="0"/>
                          <w:marTop w:val="0"/>
                          <w:marBottom w:val="0"/>
                          <w:divBdr>
                            <w:top w:val="none" w:sz="0" w:space="0" w:color="auto"/>
                            <w:left w:val="none" w:sz="0" w:space="0" w:color="auto"/>
                            <w:bottom w:val="none" w:sz="0" w:space="0" w:color="auto"/>
                            <w:right w:val="none" w:sz="0" w:space="0" w:color="auto"/>
                          </w:divBdr>
                          <w:divsChild>
                            <w:div w:id="1690177483">
                              <w:marLeft w:val="0"/>
                              <w:marRight w:val="0"/>
                              <w:marTop w:val="0"/>
                              <w:marBottom w:val="0"/>
                              <w:divBdr>
                                <w:top w:val="none" w:sz="0" w:space="0" w:color="auto"/>
                                <w:left w:val="none" w:sz="0" w:space="0" w:color="auto"/>
                                <w:bottom w:val="none" w:sz="0" w:space="0" w:color="auto"/>
                                <w:right w:val="none" w:sz="0" w:space="0" w:color="auto"/>
                              </w:divBdr>
                              <w:divsChild>
                                <w:div w:id="328406871">
                                  <w:marLeft w:val="0"/>
                                  <w:marRight w:val="0"/>
                                  <w:marTop w:val="0"/>
                                  <w:marBottom w:val="0"/>
                                  <w:divBdr>
                                    <w:top w:val="none" w:sz="0" w:space="0" w:color="auto"/>
                                    <w:left w:val="none" w:sz="0" w:space="0" w:color="auto"/>
                                    <w:bottom w:val="none" w:sz="0" w:space="0" w:color="auto"/>
                                    <w:right w:val="none" w:sz="0" w:space="0" w:color="auto"/>
                                  </w:divBdr>
                                  <w:divsChild>
                                    <w:div w:id="2320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984981">
      <w:bodyDiv w:val="1"/>
      <w:marLeft w:val="0"/>
      <w:marRight w:val="0"/>
      <w:marTop w:val="0"/>
      <w:marBottom w:val="0"/>
      <w:divBdr>
        <w:top w:val="none" w:sz="0" w:space="0" w:color="auto"/>
        <w:left w:val="none" w:sz="0" w:space="0" w:color="auto"/>
        <w:bottom w:val="none" w:sz="0" w:space="0" w:color="auto"/>
        <w:right w:val="none" w:sz="0" w:space="0" w:color="auto"/>
      </w:divBdr>
      <w:divsChild>
        <w:div w:id="425076368">
          <w:marLeft w:val="0"/>
          <w:marRight w:val="0"/>
          <w:marTop w:val="0"/>
          <w:marBottom w:val="0"/>
          <w:divBdr>
            <w:top w:val="none" w:sz="0" w:space="0" w:color="auto"/>
            <w:left w:val="none" w:sz="0" w:space="0" w:color="auto"/>
            <w:bottom w:val="none" w:sz="0" w:space="0" w:color="auto"/>
            <w:right w:val="none" w:sz="0" w:space="0" w:color="auto"/>
          </w:divBdr>
          <w:divsChild>
            <w:div w:id="1653023767">
              <w:marLeft w:val="0"/>
              <w:marRight w:val="0"/>
              <w:marTop w:val="0"/>
              <w:marBottom w:val="0"/>
              <w:divBdr>
                <w:top w:val="none" w:sz="0" w:space="0" w:color="auto"/>
                <w:left w:val="none" w:sz="0" w:space="0" w:color="auto"/>
                <w:bottom w:val="none" w:sz="0" w:space="0" w:color="auto"/>
                <w:right w:val="none" w:sz="0" w:space="0" w:color="auto"/>
              </w:divBdr>
              <w:divsChild>
                <w:div w:id="1454327749">
                  <w:marLeft w:val="0"/>
                  <w:marRight w:val="0"/>
                  <w:marTop w:val="0"/>
                  <w:marBottom w:val="0"/>
                  <w:divBdr>
                    <w:top w:val="none" w:sz="0" w:space="0" w:color="auto"/>
                    <w:left w:val="none" w:sz="0" w:space="0" w:color="auto"/>
                    <w:bottom w:val="none" w:sz="0" w:space="0" w:color="auto"/>
                    <w:right w:val="none" w:sz="0" w:space="0" w:color="auto"/>
                  </w:divBdr>
                  <w:divsChild>
                    <w:div w:id="1712075745">
                      <w:marLeft w:val="0"/>
                      <w:marRight w:val="0"/>
                      <w:marTop w:val="0"/>
                      <w:marBottom w:val="0"/>
                      <w:divBdr>
                        <w:top w:val="none" w:sz="0" w:space="0" w:color="auto"/>
                        <w:left w:val="none" w:sz="0" w:space="0" w:color="auto"/>
                        <w:bottom w:val="none" w:sz="0" w:space="0" w:color="auto"/>
                        <w:right w:val="none" w:sz="0" w:space="0" w:color="auto"/>
                      </w:divBdr>
                      <w:divsChild>
                        <w:div w:id="1205020344">
                          <w:marLeft w:val="0"/>
                          <w:marRight w:val="0"/>
                          <w:marTop w:val="0"/>
                          <w:marBottom w:val="0"/>
                          <w:divBdr>
                            <w:top w:val="none" w:sz="0" w:space="0" w:color="auto"/>
                            <w:left w:val="none" w:sz="0" w:space="0" w:color="auto"/>
                            <w:bottom w:val="none" w:sz="0" w:space="0" w:color="auto"/>
                            <w:right w:val="none" w:sz="0" w:space="0" w:color="auto"/>
                          </w:divBdr>
                          <w:divsChild>
                            <w:div w:id="279191259">
                              <w:marLeft w:val="0"/>
                              <w:marRight w:val="0"/>
                              <w:marTop w:val="0"/>
                              <w:marBottom w:val="0"/>
                              <w:divBdr>
                                <w:top w:val="none" w:sz="0" w:space="0" w:color="auto"/>
                                <w:left w:val="none" w:sz="0" w:space="0" w:color="auto"/>
                                <w:bottom w:val="none" w:sz="0" w:space="0" w:color="auto"/>
                                <w:right w:val="none" w:sz="0" w:space="0" w:color="auto"/>
                              </w:divBdr>
                              <w:divsChild>
                                <w:div w:id="840970624">
                                  <w:marLeft w:val="0"/>
                                  <w:marRight w:val="0"/>
                                  <w:marTop w:val="0"/>
                                  <w:marBottom w:val="0"/>
                                  <w:divBdr>
                                    <w:top w:val="none" w:sz="0" w:space="0" w:color="auto"/>
                                    <w:left w:val="none" w:sz="0" w:space="0" w:color="auto"/>
                                    <w:bottom w:val="none" w:sz="0" w:space="0" w:color="auto"/>
                                    <w:right w:val="none" w:sz="0" w:space="0" w:color="auto"/>
                                  </w:divBdr>
                                  <w:divsChild>
                                    <w:div w:id="5405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714618">
      <w:bodyDiv w:val="1"/>
      <w:marLeft w:val="0"/>
      <w:marRight w:val="0"/>
      <w:marTop w:val="0"/>
      <w:marBottom w:val="0"/>
      <w:divBdr>
        <w:top w:val="none" w:sz="0" w:space="0" w:color="auto"/>
        <w:left w:val="none" w:sz="0" w:space="0" w:color="auto"/>
        <w:bottom w:val="none" w:sz="0" w:space="0" w:color="auto"/>
        <w:right w:val="none" w:sz="0" w:space="0" w:color="auto"/>
      </w:divBdr>
      <w:divsChild>
        <w:div w:id="44184110">
          <w:marLeft w:val="0"/>
          <w:marRight w:val="0"/>
          <w:marTop w:val="0"/>
          <w:marBottom w:val="150"/>
          <w:divBdr>
            <w:top w:val="none" w:sz="0" w:space="0" w:color="auto"/>
            <w:left w:val="none" w:sz="0" w:space="0" w:color="auto"/>
            <w:bottom w:val="none" w:sz="0" w:space="0" w:color="auto"/>
            <w:right w:val="none" w:sz="0" w:space="0" w:color="auto"/>
          </w:divBdr>
          <w:divsChild>
            <w:div w:id="5789899">
              <w:marLeft w:val="0"/>
              <w:marRight w:val="0"/>
              <w:marTop w:val="0"/>
              <w:marBottom w:val="0"/>
              <w:divBdr>
                <w:top w:val="none" w:sz="0" w:space="0" w:color="auto"/>
                <w:left w:val="none" w:sz="0" w:space="0" w:color="auto"/>
                <w:bottom w:val="none" w:sz="0" w:space="0" w:color="auto"/>
                <w:right w:val="none" w:sz="0" w:space="0" w:color="auto"/>
              </w:divBdr>
            </w:div>
          </w:divsChild>
        </w:div>
        <w:div w:id="935098212">
          <w:marLeft w:val="0"/>
          <w:marRight w:val="0"/>
          <w:marTop w:val="0"/>
          <w:marBottom w:val="150"/>
          <w:divBdr>
            <w:top w:val="none" w:sz="0" w:space="0" w:color="auto"/>
            <w:left w:val="none" w:sz="0" w:space="0" w:color="auto"/>
            <w:bottom w:val="none" w:sz="0" w:space="0" w:color="auto"/>
            <w:right w:val="none" w:sz="0" w:space="0" w:color="auto"/>
          </w:divBdr>
        </w:div>
        <w:div w:id="1906721132">
          <w:marLeft w:val="0"/>
          <w:marRight w:val="0"/>
          <w:marTop w:val="0"/>
          <w:marBottom w:val="0"/>
          <w:divBdr>
            <w:top w:val="none" w:sz="0" w:space="0" w:color="auto"/>
            <w:left w:val="none" w:sz="0" w:space="0" w:color="auto"/>
            <w:bottom w:val="none" w:sz="0" w:space="0" w:color="auto"/>
            <w:right w:val="none" w:sz="0" w:space="0" w:color="auto"/>
          </w:divBdr>
          <w:divsChild>
            <w:div w:id="10696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3043">
      <w:bodyDiv w:val="1"/>
      <w:marLeft w:val="0"/>
      <w:marRight w:val="0"/>
      <w:marTop w:val="0"/>
      <w:marBottom w:val="0"/>
      <w:divBdr>
        <w:top w:val="none" w:sz="0" w:space="0" w:color="auto"/>
        <w:left w:val="none" w:sz="0" w:space="0" w:color="auto"/>
        <w:bottom w:val="none" w:sz="0" w:space="0" w:color="auto"/>
        <w:right w:val="none" w:sz="0" w:space="0" w:color="auto"/>
      </w:divBdr>
      <w:divsChild>
        <w:div w:id="699817550">
          <w:marLeft w:val="0"/>
          <w:marRight w:val="0"/>
          <w:marTop w:val="0"/>
          <w:marBottom w:val="150"/>
          <w:divBdr>
            <w:top w:val="none" w:sz="0" w:space="0" w:color="auto"/>
            <w:left w:val="none" w:sz="0" w:space="0" w:color="auto"/>
            <w:bottom w:val="none" w:sz="0" w:space="0" w:color="auto"/>
            <w:right w:val="none" w:sz="0" w:space="0" w:color="auto"/>
          </w:divBdr>
        </w:div>
      </w:divsChild>
    </w:div>
    <w:div w:id="1799954588">
      <w:bodyDiv w:val="1"/>
      <w:marLeft w:val="0"/>
      <w:marRight w:val="0"/>
      <w:marTop w:val="0"/>
      <w:marBottom w:val="0"/>
      <w:divBdr>
        <w:top w:val="none" w:sz="0" w:space="0" w:color="auto"/>
        <w:left w:val="none" w:sz="0" w:space="0" w:color="auto"/>
        <w:bottom w:val="none" w:sz="0" w:space="0" w:color="auto"/>
        <w:right w:val="none" w:sz="0" w:space="0" w:color="auto"/>
      </w:divBdr>
      <w:divsChild>
        <w:div w:id="274408787">
          <w:marLeft w:val="0"/>
          <w:marRight w:val="0"/>
          <w:marTop w:val="0"/>
          <w:marBottom w:val="0"/>
          <w:divBdr>
            <w:top w:val="none" w:sz="0" w:space="0" w:color="auto"/>
            <w:left w:val="none" w:sz="0" w:space="0" w:color="auto"/>
            <w:bottom w:val="dotted" w:sz="6" w:space="4" w:color="DDDDDD"/>
            <w:right w:val="none" w:sz="0" w:space="0" w:color="auto"/>
          </w:divBdr>
          <w:divsChild>
            <w:div w:id="40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2487">
      <w:bodyDiv w:val="1"/>
      <w:marLeft w:val="0"/>
      <w:marRight w:val="0"/>
      <w:marTop w:val="0"/>
      <w:marBottom w:val="0"/>
      <w:divBdr>
        <w:top w:val="none" w:sz="0" w:space="0" w:color="auto"/>
        <w:left w:val="none" w:sz="0" w:space="0" w:color="auto"/>
        <w:bottom w:val="none" w:sz="0" w:space="0" w:color="auto"/>
        <w:right w:val="none" w:sz="0" w:space="0" w:color="auto"/>
      </w:divBdr>
      <w:divsChild>
        <w:div w:id="494692198">
          <w:marLeft w:val="0"/>
          <w:marRight w:val="0"/>
          <w:marTop w:val="0"/>
          <w:marBottom w:val="0"/>
          <w:divBdr>
            <w:top w:val="none" w:sz="0" w:space="0" w:color="auto"/>
            <w:left w:val="none" w:sz="0" w:space="0" w:color="auto"/>
            <w:bottom w:val="none" w:sz="0" w:space="0" w:color="auto"/>
            <w:right w:val="none" w:sz="0" w:space="0" w:color="auto"/>
          </w:divBdr>
          <w:divsChild>
            <w:div w:id="223179998">
              <w:marLeft w:val="0"/>
              <w:marRight w:val="0"/>
              <w:marTop w:val="0"/>
              <w:marBottom w:val="0"/>
              <w:divBdr>
                <w:top w:val="none" w:sz="0" w:space="0" w:color="auto"/>
                <w:left w:val="none" w:sz="0" w:space="0" w:color="auto"/>
                <w:bottom w:val="none" w:sz="0" w:space="0" w:color="auto"/>
                <w:right w:val="none" w:sz="0" w:space="0" w:color="auto"/>
              </w:divBdr>
              <w:divsChild>
                <w:div w:id="662046227">
                  <w:marLeft w:val="0"/>
                  <w:marRight w:val="0"/>
                  <w:marTop w:val="225"/>
                  <w:marBottom w:val="225"/>
                  <w:divBdr>
                    <w:top w:val="none" w:sz="0" w:space="0" w:color="auto"/>
                    <w:left w:val="none" w:sz="0" w:space="0" w:color="auto"/>
                    <w:bottom w:val="none" w:sz="0" w:space="0" w:color="auto"/>
                    <w:right w:val="none" w:sz="0" w:space="0" w:color="auto"/>
                  </w:divBdr>
                </w:div>
              </w:divsChild>
            </w:div>
            <w:div w:id="2012298514">
              <w:marLeft w:val="0"/>
              <w:marRight w:val="0"/>
              <w:marTop w:val="0"/>
              <w:marBottom w:val="150"/>
              <w:divBdr>
                <w:top w:val="none" w:sz="0" w:space="0" w:color="auto"/>
                <w:left w:val="none" w:sz="0" w:space="0" w:color="auto"/>
                <w:bottom w:val="none" w:sz="0" w:space="0" w:color="auto"/>
                <w:right w:val="none" w:sz="0" w:space="0" w:color="auto"/>
              </w:divBdr>
            </w:div>
          </w:divsChild>
        </w:div>
        <w:div w:id="1383095452">
          <w:marLeft w:val="0"/>
          <w:marRight w:val="0"/>
          <w:marTop w:val="0"/>
          <w:marBottom w:val="150"/>
          <w:divBdr>
            <w:top w:val="none" w:sz="0" w:space="0" w:color="auto"/>
            <w:left w:val="none" w:sz="0" w:space="0" w:color="auto"/>
            <w:bottom w:val="none" w:sz="0" w:space="0" w:color="auto"/>
            <w:right w:val="none" w:sz="0" w:space="0" w:color="auto"/>
          </w:divBdr>
          <w:divsChild>
            <w:div w:id="1619021962">
              <w:marLeft w:val="0"/>
              <w:marRight w:val="0"/>
              <w:marTop w:val="0"/>
              <w:marBottom w:val="0"/>
              <w:divBdr>
                <w:top w:val="none" w:sz="0" w:space="0" w:color="auto"/>
                <w:left w:val="none" w:sz="0" w:space="0" w:color="auto"/>
                <w:bottom w:val="none" w:sz="0" w:space="0" w:color="auto"/>
                <w:right w:val="none" w:sz="0" w:space="0" w:color="auto"/>
              </w:divBdr>
              <w:divsChild>
                <w:div w:id="3670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3535">
      <w:bodyDiv w:val="1"/>
      <w:marLeft w:val="0"/>
      <w:marRight w:val="0"/>
      <w:marTop w:val="0"/>
      <w:marBottom w:val="0"/>
      <w:divBdr>
        <w:top w:val="none" w:sz="0" w:space="0" w:color="auto"/>
        <w:left w:val="none" w:sz="0" w:space="0" w:color="auto"/>
        <w:bottom w:val="none" w:sz="0" w:space="0" w:color="auto"/>
        <w:right w:val="none" w:sz="0" w:space="0" w:color="auto"/>
      </w:divBdr>
      <w:divsChild>
        <w:div w:id="1112285172">
          <w:marLeft w:val="0"/>
          <w:marRight w:val="0"/>
          <w:marTop w:val="0"/>
          <w:marBottom w:val="0"/>
          <w:divBdr>
            <w:top w:val="none" w:sz="0" w:space="0" w:color="auto"/>
            <w:left w:val="none" w:sz="0" w:space="0" w:color="auto"/>
            <w:bottom w:val="dotted" w:sz="6" w:space="4" w:color="DDDDDD"/>
            <w:right w:val="none" w:sz="0" w:space="0" w:color="auto"/>
          </w:divBdr>
        </w:div>
      </w:divsChild>
    </w:div>
    <w:div w:id="1800493893">
      <w:bodyDiv w:val="1"/>
      <w:marLeft w:val="0"/>
      <w:marRight w:val="0"/>
      <w:marTop w:val="0"/>
      <w:marBottom w:val="0"/>
      <w:divBdr>
        <w:top w:val="none" w:sz="0" w:space="0" w:color="auto"/>
        <w:left w:val="none" w:sz="0" w:space="0" w:color="auto"/>
        <w:bottom w:val="none" w:sz="0" w:space="0" w:color="auto"/>
        <w:right w:val="none" w:sz="0" w:space="0" w:color="auto"/>
      </w:divBdr>
      <w:divsChild>
        <w:div w:id="1545680946">
          <w:marLeft w:val="0"/>
          <w:marRight w:val="0"/>
          <w:marTop w:val="0"/>
          <w:marBottom w:val="0"/>
          <w:divBdr>
            <w:top w:val="none" w:sz="0" w:space="0" w:color="auto"/>
            <w:left w:val="none" w:sz="0" w:space="0" w:color="auto"/>
            <w:bottom w:val="none" w:sz="0" w:space="0" w:color="auto"/>
            <w:right w:val="none" w:sz="0" w:space="0" w:color="auto"/>
          </w:divBdr>
        </w:div>
      </w:divsChild>
    </w:div>
    <w:div w:id="1800803837">
      <w:bodyDiv w:val="1"/>
      <w:marLeft w:val="0"/>
      <w:marRight w:val="0"/>
      <w:marTop w:val="0"/>
      <w:marBottom w:val="0"/>
      <w:divBdr>
        <w:top w:val="none" w:sz="0" w:space="0" w:color="auto"/>
        <w:left w:val="none" w:sz="0" w:space="0" w:color="auto"/>
        <w:bottom w:val="none" w:sz="0" w:space="0" w:color="auto"/>
        <w:right w:val="none" w:sz="0" w:space="0" w:color="auto"/>
      </w:divBdr>
    </w:div>
    <w:div w:id="1801418530">
      <w:bodyDiv w:val="1"/>
      <w:marLeft w:val="0"/>
      <w:marRight w:val="0"/>
      <w:marTop w:val="0"/>
      <w:marBottom w:val="0"/>
      <w:divBdr>
        <w:top w:val="none" w:sz="0" w:space="0" w:color="auto"/>
        <w:left w:val="none" w:sz="0" w:space="0" w:color="auto"/>
        <w:bottom w:val="none" w:sz="0" w:space="0" w:color="auto"/>
        <w:right w:val="none" w:sz="0" w:space="0" w:color="auto"/>
      </w:divBdr>
      <w:divsChild>
        <w:div w:id="922110417">
          <w:marLeft w:val="0"/>
          <w:marRight w:val="0"/>
          <w:marTop w:val="0"/>
          <w:marBottom w:val="0"/>
          <w:divBdr>
            <w:top w:val="none" w:sz="0" w:space="0" w:color="auto"/>
            <w:left w:val="none" w:sz="0" w:space="0" w:color="auto"/>
            <w:bottom w:val="none" w:sz="0" w:space="0" w:color="auto"/>
            <w:right w:val="none" w:sz="0" w:space="0" w:color="auto"/>
          </w:divBdr>
        </w:div>
      </w:divsChild>
    </w:div>
    <w:div w:id="1801528309">
      <w:bodyDiv w:val="1"/>
      <w:marLeft w:val="0"/>
      <w:marRight w:val="0"/>
      <w:marTop w:val="0"/>
      <w:marBottom w:val="0"/>
      <w:divBdr>
        <w:top w:val="none" w:sz="0" w:space="0" w:color="auto"/>
        <w:left w:val="none" w:sz="0" w:space="0" w:color="auto"/>
        <w:bottom w:val="none" w:sz="0" w:space="0" w:color="auto"/>
        <w:right w:val="none" w:sz="0" w:space="0" w:color="auto"/>
      </w:divBdr>
      <w:divsChild>
        <w:div w:id="1014260644">
          <w:marLeft w:val="0"/>
          <w:marRight w:val="0"/>
          <w:marTop w:val="0"/>
          <w:marBottom w:val="150"/>
          <w:divBdr>
            <w:top w:val="none" w:sz="0" w:space="0" w:color="auto"/>
            <w:left w:val="none" w:sz="0" w:space="0" w:color="auto"/>
            <w:bottom w:val="none" w:sz="0" w:space="0" w:color="auto"/>
            <w:right w:val="none" w:sz="0" w:space="0" w:color="auto"/>
          </w:divBdr>
          <w:divsChild>
            <w:div w:id="2044623909">
              <w:marLeft w:val="0"/>
              <w:marRight w:val="0"/>
              <w:marTop w:val="0"/>
              <w:marBottom w:val="0"/>
              <w:divBdr>
                <w:top w:val="none" w:sz="0" w:space="0" w:color="auto"/>
                <w:left w:val="none" w:sz="0" w:space="0" w:color="auto"/>
                <w:bottom w:val="none" w:sz="0" w:space="0" w:color="auto"/>
                <w:right w:val="none" w:sz="0" w:space="0" w:color="auto"/>
              </w:divBdr>
              <w:divsChild>
                <w:div w:id="143351981">
                  <w:marLeft w:val="0"/>
                  <w:marRight w:val="0"/>
                  <w:marTop w:val="0"/>
                  <w:marBottom w:val="0"/>
                  <w:divBdr>
                    <w:top w:val="none" w:sz="0" w:space="0" w:color="auto"/>
                    <w:left w:val="none" w:sz="0" w:space="0" w:color="auto"/>
                    <w:bottom w:val="none" w:sz="0" w:space="0" w:color="auto"/>
                    <w:right w:val="none" w:sz="0" w:space="0" w:color="auto"/>
                  </w:divBdr>
                  <w:divsChild>
                    <w:div w:id="13431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10431">
          <w:marLeft w:val="0"/>
          <w:marRight w:val="0"/>
          <w:marTop w:val="0"/>
          <w:marBottom w:val="0"/>
          <w:divBdr>
            <w:top w:val="none" w:sz="0" w:space="0" w:color="auto"/>
            <w:left w:val="none" w:sz="0" w:space="0" w:color="auto"/>
            <w:bottom w:val="none" w:sz="0" w:space="0" w:color="auto"/>
            <w:right w:val="none" w:sz="0" w:space="0" w:color="auto"/>
          </w:divBdr>
        </w:div>
      </w:divsChild>
    </w:div>
    <w:div w:id="1801999091">
      <w:bodyDiv w:val="1"/>
      <w:marLeft w:val="0"/>
      <w:marRight w:val="0"/>
      <w:marTop w:val="0"/>
      <w:marBottom w:val="0"/>
      <w:divBdr>
        <w:top w:val="none" w:sz="0" w:space="0" w:color="auto"/>
        <w:left w:val="none" w:sz="0" w:space="0" w:color="auto"/>
        <w:bottom w:val="none" w:sz="0" w:space="0" w:color="auto"/>
        <w:right w:val="none" w:sz="0" w:space="0" w:color="auto"/>
      </w:divBdr>
      <w:divsChild>
        <w:div w:id="399208992">
          <w:marLeft w:val="0"/>
          <w:marRight w:val="0"/>
          <w:marTop w:val="0"/>
          <w:marBottom w:val="0"/>
          <w:divBdr>
            <w:top w:val="none" w:sz="0" w:space="0" w:color="auto"/>
            <w:left w:val="none" w:sz="0" w:space="0" w:color="auto"/>
            <w:bottom w:val="none" w:sz="0" w:space="0" w:color="auto"/>
            <w:right w:val="none" w:sz="0" w:space="0" w:color="auto"/>
          </w:divBdr>
        </w:div>
        <w:div w:id="1416200005">
          <w:marLeft w:val="0"/>
          <w:marRight w:val="0"/>
          <w:marTop w:val="0"/>
          <w:marBottom w:val="150"/>
          <w:divBdr>
            <w:top w:val="none" w:sz="0" w:space="0" w:color="auto"/>
            <w:left w:val="none" w:sz="0" w:space="0" w:color="auto"/>
            <w:bottom w:val="none" w:sz="0" w:space="0" w:color="auto"/>
            <w:right w:val="none" w:sz="0" w:space="0" w:color="auto"/>
          </w:divBdr>
        </w:div>
      </w:divsChild>
    </w:div>
    <w:div w:id="1802533518">
      <w:bodyDiv w:val="1"/>
      <w:marLeft w:val="0"/>
      <w:marRight w:val="0"/>
      <w:marTop w:val="0"/>
      <w:marBottom w:val="0"/>
      <w:divBdr>
        <w:top w:val="none" w:sz="0" w:space="0" w:color="auto"/>
        <w:left w:val="none" w:sz="0" w:space="0" w:color="auto"/>
        <w:bottom w:val="none" w:sz="0" w:space="0" w:color="auto"/>
        <w:right w:val="none" w:sz="0" w:space="0" w:color="auto"/>
      </w:divBdr>
      <w:divsChild>
        <w:div w:id="1413235799">
          <w:marLeft w:val="0"/>
          <w:marRight w:val="0"/>
          <w:marTop w:val="0"/>
          <w:marBottom w:val="180"/>
          <w:divBdr>
            <w:top w:val="none" w:sz="0" w:space="0" w:color="auto"/>
            <w:left w:val="none" w:sz="0" w:space="0" w:color="auto"/>
            <w:bottom w:val="none" w:sz="0" w:space="0" w:color="auto"/>
            <w:right w:val="none" w:sz="0" w:space="0" w:color="auto"/>
          </w:divBdr>
        </w:div>
      </w:divsChild>
    </w:div>
    <w:div w:id="1802648810">
      <w:bodyDiv w:val="1"/>
      <w:marLeft w:val="0"/>
      <w:marRight w:val="0"/>
      <w:marTop w:val="0"/>
      <w:marBottom w:val="0"/>
      <w:divBdr>
        <w:top w:val="none" w:sz="0" w:space="0" w:color="auto"/>
        <w:left w:val="none" w:sz="0" w:space="0" w:color="auto"/>
        <w:bottom w:val="none" w:sz="0" w:space="0" w:color="auto"/>
        <w:right w:val="none" w:sz="0" w:space="0" w:color="auto"/>
      </w:divBdr>
      <w:divsChild>
        <w:div w:id="783228449">
          <w:marLeft w:val="0"/>
          <w:marRight w:val="0"/>
          <w:marTop w:val="0"/>
          <w:marBottom w:val="0"/>
          <w:divBdr>
            <w:top w:val="none" w:sz="0" w:space="0" w:color="auto"/>
            <w:left w:val="none" w:sz="0" w:space="0" w:color="auto"/>
            <w:bottom w:val="dotted" w:sz="6" w:space="4" w:color="DDDDDD"/>
            <w:right w:val="none" w:sz="0" w:space="0" w:color="auto"/>
          </w:divBdr>
          <w:divsChild>
            <w:div w:id="20587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9579">
      <w:bodyDiv w:val="1"/>
      <w:marLeft w:val="0"/>
      <w:marRight w:val="0"/>
      <w:marTop w:val="0"/>
      <w:marBottom w:val="0"/>
      <w:divBdr>
        <w:top w:val="none" w:sz="0" w:space="0" w:color="auto"/>
        <w:left w:val="none" w:sz="0" w:space="0" w:color="auto"/>
        <w:bottom w:val="none" w:sz="0" w:space="0" w:color="auto"/>
        <w:right w:val="none" w:sz="0" w:space="0" w:color="auto"/>
      </w:divBdr>
      <w:divsChild>
        <w:div w:id="989871862">
          <w:marLeft w:val="0"/>
          <w:marRight w:val="0"/>
          <w:marTop w:val="0"/>
          <w:marBottom w:val="150"/>
          <w:divBdr>
            <w:top w:val="none" w:sz="0" w:space="0" w:color="auto"/>
            <w:left w:val="none" w:sz="0" w:space="0" w:color="auto"/>
            <w:bottom w:val="none" w:sz="0" w:space="0" w:color="auto"/>
            <w:right w:val="none" w:sz="0" w:space="0" w:color="auto"/>
          </w:divBdr>
        </w:div>
      </w:divsChild>
    </w:div>
    <w:div w:id="1803425599">
      <w:bodyDiv w:val="1"/>
      <w:marLeft w:val="0"/>
      <w:marRight w:val="0"/>
      <w:marTop w:val="0"/>
      <w:marBottom w:val="0"/>
      <w:divBdr>
        <w:top w:val="none" w:sz="0" w:space="0" w:color="auto"/>
        <w:left w:val="none" w:sz="0" w:space="0" w:color="auto"/>
        <w:bottom w:val="none" w:sz="0" w:space="0" w:color="auto"/>
        <w:right w:val="none" w:sz="0" w:space="0" w:color="auto"/>
      </w:divBdr>
      <w:divsChild>
        <w:div w:id="785392078">
          <w:marLeft w:val="0"/>
          <w:marRight w:val="0"/>
          <w:marTop w:val="0"/>
          <w:marBottom w:val="0"/>
          <w:divBdr>
            <w:top w:val="none" w:sz="0" w:space="0" w:color="auto"/>
            <w:left w:val="none" w:sz="0" w:space="0" w:color="auto"/>
            <w:bottom w:val="none" w:sz="0" w:space="0" w:color="auto"/>
            <w:right w:val="none" w:sz="0" w:space="0" w:color="auto"/>
          </w:divBdr>
          <w:divsChild>
            <w:div w:id="2147237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3767610">
      <w:bodyDiv w:val="1"/>
      <w:marLeft w:val="0"/>
      <w:marRight w:val="0"/>
      <w:marTop w:val="0"/>
      <w:marBottom w:val="0"/>
      <w:divBdr>
        <w:top w:val="none" w:sz="0" w:space="0" w:color="auto"/>
        <w:left w:val="none" w:sz="0" w:space="0" w:color="auto"/>
        <w:bottom w:val="none" w:sz="0" w:space="0" w:color="auto"/>
        <w:right w:val="none" w:sz="0" w:space="0" w:color="auto"/>
      </w:divBdr>
      <w:divsChild>
        <w:div w:id="1330140169">
          <w:marLeft w:val="0"/>
          <w:marRight w:val="0"/>
          <w:marTop w:val="0"/>
          <w:marBottom w:val="0"/>
          <w:divBdr>
            <w:top w:val="none" w:sz="0" w:space="0" w:color="auto"/>
            <w:left w:val="none" w:sz="0" w:space="0" w:color="auto"/>
            <w:bottom w:val="dotted" w:sz="6" w:space="4" w:color="DDDDDD"/>
            <w:right w:val="none" w:sz="0" w:space="0" w:color="auto"/>
          </w:divBdr>
        </w:div>
      </w:divsChild>
    </w:div>
    <w:div w:id="1803964513">
      <w:bodyDiv w:val="1"/>
      <w:marLeft w:val="0"/>
      <w:marRight w:val="0"/>
      <w:marTop w:val="0"/>
      <w:marBottom w:val="0"/>
      <w:divBdr>
        <w:top w:val="none" w:sz="0" w:space="0" w:color="auto"/>
        <w:left w:val="none" w:sz="0" w:space="0" w:color="auto"/>
        <w:bottom w:val="none" w:sz="0" w:space="0" w:color="auto"/>
        <w:right w:val="none" w:sz="0" w:space="0" w:color="auto"/>
      </w:divBdr>
      <w:divsChild>
        <w:div w:id="469371037">
          <w:marLeft w:val="0"/>
          <w:marRight w:val="0"/>
          <w:marTop w:val="0"/>
          <w:marBottom w:val="0"/>
          <w:divBdr>
            <w:top w:val="none" w:sz="0" w:space="0" w:color="auto"/>
            <w:left w:val="none" w:sz="0" w:space="0" w:color="auto"/>
            <w:bottom w:val="none" w:sz="0" w:space="0" w:color="auto"/>
            <w:right w:val="none" w:sz="0" w:space="0" w:color="auto"/>
          </w:divBdr>
          <w:divsChild>
            <w:div w:id="1693994574">
              <w:marLeft w:val="0"/>
              <w:marRight w:val="0"/>
              <w:marTop w:val="0"/>
              <w:marBottom w:val="0"/>
              <w:divBdr>
                <w:top w:val="none" w:sz="0" w:space="0" w:color="auto"/>
                <w:left w:val="none" w:sz="0" w:space="0" w:color="auto"/>
                <w:bottom w:val="none" w:sz="0" w:space="0" w:color="auto"/>
                <w:right w:val="none" w:sz="0" w:space="0" w:color="auto"/>
              </w:divBdr>
              <w:divsChild>
                <w:div w:id="612439915">
                  <w:marLeft w:val="0"/>
                  <w:marRight w:val="0"/>
                  <w:marTop w:val="0"/>
                  <w:marBottom w:val="0"/>
                  <w:divBdr>
                    <w:top w:val="none" w:sz="0" w:space="0" w:color="auto"/>
                    <w:left w:val="none" w:sz="0" w:space="0" w:color="auto"/>
                    <w:bottom w:val="none" w:sz="0" w:space="0" w:color="auto"/>
                    <w:right w:val="none" w:sz="0" w:space="0" w:color="auto"/>
                  </w:divBdr>
                  <w:divsChild>
                    <w:div w:id="1168791102">
                      <w:marLeft w:val="0"/>
                      <w:marRight w:val="0"/>
                      <w:marTop w:val="0"/>
                      <w:marBottom w:val="0"/>
                      <w:divBdr>
                        <w:top w:val="none" w:sz="0" w:space="0" w:color="auto"/>
                        <w:left w:val="none" w:sz="0" w:space="0" w:color="auto"/>
                        <w:bottom w:val="none" w:sz="0" w:space="0" w:color="auto"/>
                        <w:right w:val="none" w:sz="0" w:space="0" w:color="auto"/>
                      </w:divBdr>
                      <w:divsChild>
                        <w:div w:id="936443929">
                          <w:marLeft w:val="0"/>
                          <w:marRight w:val="0"/>
                          <w:marTop w:val="0"/>
                          <w:marBottom w:val="0"/>
                          <w:divBdr>
                            <w:top w:val="none" w:sz="0" w:space="0" w:color="auto"/>
                            <w:left w:val="none" w:sz="0" w:space="0" w:color="auto"/>
                            <w:bottom w:val="none" w:sz="0" w:space="0" w:color="auto"/>
                            <w:right w:val="none" w:sz="0" w:space="0" w:color="auto"/>
                          </w:divBdr>
                          <w:divsChild>
                            <w:div w:id="1185441010">
                              <w:marLeft w:val="0"/>
                              <w:marRight w:val="0"/>
                              <w:marTop w:val="0"/>
                              <w:marBottom w:val="0"/>
                              <w:divBdr>
                                <w:top w:val="none" w:sz="0" w:space="0" w:color="auto"/>
                                <w:left w:val="none" w:sz="0" w:space="0" w:color="auto"/>
                                <w:bottom w:val="none" w:sz="0" w:space="0" w:color="auto"/>
                                <w:right w:val="none" w:sz="0" w:space="0" w:color="auto"/>
                              </w:divBdr>
                              <w:divsChild>
                                <w:div w:id="522398388">
                                  <w:marLeft w:val="0"/>
                                  <w:marRight w:val="0"/>
                                  <w:marTop w:val="0"/>
                                  <w:marBottom w:val="0"/>
                                  <w:divBdr>
                                    <w:top w:val="none" w:sz="0" w:space="0" w:color="auto"/>
                                    <w:left w:val="none" w:sz="0" w:space="0" w:color="auto"/>
                                    <w:bottom w:val="none" w:sz="0" w:space="0" w:color="auto"/>
                                    <w:right w:val="none" w:sz="0" w:space="0" w:color="auto"/>
                                  </w:divBdr>
                                  <w:divsChild>
                                    <w:div w:id="23917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195862">
      <w:bodyDiv w:val="1"/>
      <w:marLeft w:val="0"/>
      <w:marRight w:val="0"/>
      <w:marTop w:val="0"/>
      <w:marBottom w:val="0"/>
      <w:divBdr>
        <w:top w:val="none" w:sz="0" w:space="0" w:color="auto"/>
        <w:left w:val="none" w:sz="0" w:space="0" w:color="auto"/>
        <w:bottom w:val="none" w:sz="0" w:space="0" w:color="auto"/>
        <w:right w:val="none" w:sz="0" w:space="0" w:color="auto"/>
      </w:divBdr>
    </w:div>
    <w:div w:id="1805268781">
      <w:bodyDiv w:val="1"/>
      <w:marLeft w:val="0"/>
      <w:marRight w:val="0"/>
      <w:marTop w:val="0"/>
      <w:marBottom w:val="0"/>
      <w:divBdr>
        <w:top w:val="none" w:sz="0" w:space="0" w:color="auto"/>
        <w:left w:val="none" w:sz="0" w:space="0" w:color="auto"/>
        <w:bottom w:val="none" w:sz="0" w:space="0" w:color="auto"/>
        <w:right w:val="none" w:sz="0" w:space="0" w:color="auto"/>
      </w:divBdr>
    </w:div>
    <w:div w:id="1805661142">
      <w:bodyDiv w:val="1"/>
      <w:marLeft w:val="0"/>
      <w:marRight w:val="0"/>
      <w:marTop w:val="0"/>
      <w:marBottom w:val="0"/>
      <w:divBdr>
        <w:top w:val="none" w:sz="0" w:space="0" w:color="auto"/>
        <w:left w:val="none" w:sz="0" w:space="0" w:color="auto"/>
        <w:bottom w:val="none" w:sz="0" w:space="0" w:color="auto"/>
        <w:right w:val="none" w:sz="0" w:space="0" w:color="auto"/>
      </w:divBdr>
      <w:divsChild>
        <w:div w:id="73863465">
          <w:marLeft w:val="0"/>
          <w:marRight w:val="0"/>
          <w:marTop w:val="0"/>
          <w:marBottom w:val="0"/>
          <w:divBdr>
            <w:top w:val="none" w:sz="0" w:space="0" w:color="auto"/>
            <w:left w:val="none" w:sz="0" w:space="0" w:color="auto"/>
            <w:bottom w:val="none" w:sz="0" w:space="0" w:color="auto"/>
            <w:right w:val="none" w:sz="0" w:space="0" w:color="auto"/>
          </w:divBdr>
          <w:divsChild>
            <w:div w:id="1422991807">
              <w:marLeft w:val="0"/>
              <w:marRight w:val="0"/>
              <w:marTop w:val="0"/>
              <w:marBottom w:val="150"/>
              <w:divBdr>
                <w:top w:val="none" w:sz="0" w:space="0" w:color="auto"/>
                <w:left w:val="none" w:sz="0" w:space="0" w:color="auto"/>
                <w:bottom w:val="none" w:sz="0" w:space="0" w:color="auto"/>
                <w:right w:val="none" w:sz="0" w:space="0" w:color="auto"/>
              </w:divBdr>
            </w:div>
            <w:div w:id="1771316654">
              <w:marLeft w:val="0"/>
              <w:marRight w:val="0"/>
              <w:marTop w:val="0"/>
              <w:marBottom w:val="0"/>
              <w:divBdr>
                <w:top w:val="none" w:sz="0" w:space="0" w:color="auto"/>
                <w:left w:val="none" w:sz="0" w:space="0" w:color="auto"/>
                <w:bottom w:val="none" w:sz="0" w:space="0" w:color="auto"/>
                <w:right w:val="none" w:sz="0" w:space="0" w:color="auto"/>
              </w:divBdr>
              <w:divsChild>
                <w:div w:id="28461885">
                  <w:marLeft w:val="0"/>
                  <w:marRight w:val="0"/>
                  <w:marTop w:val="0"/>
                  <w:marBottom w:val="0"/>
                  <w:divBdr>
                    <w:top w:val="none" w:sz="0" w:space="0" w:color="auto"/>
                    <w:left w:val="none" w:sz="0" w:space="0" w:color="auto"/>
                    <w:bottom w:val="none" w:sz="0" w:space="0" w:color="auto"/>
                    <w:right w:val="none" w:sz="0" w:space="0" w:color="auto"/>
                  </w:divBdr>
                </w:div>
                <w:div w:id="194076845">
                  <w:marLeft w:val="0"/>
                  <w:marRight w:val="0"/>
                  <w:marTop w:val="0"/>
                  <w:marBottom w:val="0"/>
                  <w:divBdr>
                    <w:top w:val="none" w:sz="0" w:space="0" w:color="auto"/>
                    <w:left w:val="none" w:sz="0" w:space="0" w:color="auto"/>
                    <w:bottom w:val="none" w:sz="0" w:space="0" w:color="auto"/>
                    <w:right w:val="none" w:sz="0" w:space="0" w:color="auto"/>
                  </w:divBdr>
                </w:div>
                <w:div w:id="218055190">
                  <w:marLeft w:val="0"/>
                  <w:marRight w:val="0"/>
                  <w:marTop w:val="0"/>
                  <w:marBottom w:val="0"/>
                  <w:divBdr>
                    <w:top w:val="none" w:sz="0" w:space="0" w:color="auto"/>
                    <w:left w:val="none" w:sz="0" w:space="0" w:color="auto"/>
                    <w:bottom w:val="none" w:sz="0" w:space="0" w:color="auto"/>
                    <w:right w:val="none" w:sz="0" w:space="0" w:color="auto"/>
                  </w:divBdr>
                </w:div>
                <w:div w:id="363212266">
                  <w:marLeft w:val="0"/>
                  <w:marRight w:val="0"/>
                  <w:marTop w:val="0"/>
                  <w:marBottom w:val="0"/>
                  <w:divBdr>
                    <w:top w:val="none" w:sz="0" w:space="0" w:color="auto"/>
                    <w:left w:val="none" w:sz="0" w:space="0" w:color="auto"/>
                    <w:bottom w:val="none" w:sz="0" w:space="0" w:color="auto"/>
                    <w:right w:val="none" w:sz="0" w:space="0" w:color="auto"/>
                  </w:divBdr>
                </w:div>
                <w:div w:id="410199466">
                  <w:marLeft w:val="0"/>
                  <w:marRight w:val="0"/>
                  <w:marTop w:val="0"/>
                  <w:marBottom w:val="0"/>
                  <w:divBdr>
                    <w:top w:val="none" w:sz="0" w:space="0" w:color="auto"/>
                    <w:left w:val="none" w:sz="0" w:space="0" w:color="auto"/>
                    <w:bottom w:val="none" w:sz="0" w:space="0" w:color="auto"/>
                    <w:right w:val="none" w:sz="0" w:space="0" w:color="auto"/>
                  </w:divBdr>
                </w:div>
                <w:div w:id="942345664">
                  <w:marLeft w:val="0"/>
                  <w:marRight w:val="0"/>
                  <w:marTop w:val="0"/>
                  <w:marBottom w:val="0"/>
                  <w:divBdr>
                    <w:top w:val="none" w:sz="0" w:space="0" w:color="auto"/>
                    <w:left w:val="none" w:sz="0" w:space="0" w:color="auto"/>
                    <w:bottom w:val="none" w:sz="0" w:space="0" w:color="auto"/>
                    <w:right w:val="none" w:sz="0" w:space="0" w:color="auto"/>
                  </w:divBdr>
                </w:div>
                <w:div w:id="1201939376">
                  <w:marLeft w:val="0"/>
                  <w:marRight w:val="0"/>
                  <w:marTop w:val="0"/>
                  <w:marBottom w:val="0"/>
                  <w:divBdr>
                    <w:top w:val="none" w:sz="0" w:space="0" w:color="auto"/>
                    <w:left w:val="none" w:sz="0" w:space="0" w:color="auto"/>
                    <w:bottom w:val="none" w:sz="0" w:space="0" w:color="auto"/>
                    <w:right w:val="none" w:sz="0" w:space="0" w:color="auto"/>
                  </w:divBdr>
                </w:div>
                <w:div w:id="1969702741">
                  <w:marLeft w:val="0"/>
                  <w:marRight w:val="0"/>
                  <w:marTop w:val="0"/>
                  <w:marBottom w:val="0"/>
                  <w:divBdr>
                    <w:top w:val="none" w:sz="0" w:space="0" w:color="auto"/>
                    <w:left w:val="none" w:sz="0" w:space="0" w:color="auto"/>
                    <w:bottom w:val="none" w:sz="0" w:space="0" w:color="auto"/>
                    <w:right w:val="none" w:sz="0" w:space="0" w:color="auto"/>
                  </w:divBdr>
                </w:div>
                <w:div w:id="202265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735150">
      <w:bodyDiv w:val="1"/>
      <w:marLeft w:val="0"/>
      <w:marRight w:val="0"/>
      <w:marTop w:val="0"/>
      <w:marBottom w:val="0"/>
      <w:divBdr>
        <w:top w:val="none" w:sz="0" w:space="0" w:color="auto"/>
        <w:left w:val="none" w:sz="0" w:space="0" w:color="auto"/>
        <w:bottom w:val="none" w:sz="0" w:space="0" w:color="auto"/>
        <w:right w:val="none" w:sz="0" w:space="0" w:color="auto"/>
      </w:divBdr>
      <w:divsChild>
        <w:div w:id="1923180684">
          <w:marLeft w:val="0"/>
          <w:marRight w:val="0"/>
          <w:marTop w:val="0"/>
          <w:marBottom w:val="0"/>
          <w:divBdr>
            <w:top w:val="none" w:sz="0" w:space="0" w:color="auto"/>
            <w:left w:val="none" w:sz="0" w:space="0" w:color="auto"/>
            <w:bottom w:val="dotted" w:sz="6" w:space="4" w:color="DDDDDD"/>
            <w:right w:val="none" w:sz="0" w:space="0" w:color="auto"/>
          </w:divBdr>
          <w:divsChild>
            <w:div w:id="17822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11219">
      <w:bodyDiv w:val="1"/>
      <w:marLeft w:val="0"/>
      <w:marRight w:val="0"/>
      <w:marTop w:val="0"/>
      <w:marBottom w:val="0"/>
      <w:divBdr>
        <w:top w:val="none" w:sz="0" w:space="0" w:color="auto"/>
        <w:left w:val="none" w:sz="0" w:space="0" w:color="auto"/>
        <w:bottom w:val="none" w:sz="0" w:space="0" w:color="auto"/>
        <w:right w:val="none" w:sz="0" w:space="0" w:color="auto"/>
      </w:divBdr>
      <w:divsChild>
        <w:div w:id="194272032">
          <w:marLeft w:val="0"/>
          <w:marRight w:val="0"/>
          <w:marTop w:val="0"/>
          <w:marBottom w:val="0"/>
          <w:divBdr>
            <w:top w:val="none" w:sz="0" w:space="0" w:color="auto"/>
            <w:left w:val="none" w:sz="0" w:space="0" w:color="auto"/>
            <w:bottom w:val="dotted" w:sz="6" w:space="4" w:color="DDDDDD"/>
            <w:right w:val="none" w:sz="0" w:space="0" w:color="auto"/>
          </w:divBdr>
        </w:div>
      </w:divsChild>
    </w:div>
    <w:div w:id="1805848807">
      <w:bodyDiv w:val="1"/>
      <w:marLeft w:val="0"/>
      <w:marRight w:val="0"/>
      <w:marTop w:val="0"/>
      <w:marBottom w:val="0"/>
      <w:divBdr>
        <w:top w:val="none" w:sz="0" w:space="0" w:color="auto"/>
        <w:left w:val="none" w:sz="0" w:space="0" w:color="auto"/>
        <w:bottom w:val="none" w:sz="0" w:space="0" w:color="auto"/>
        <w:right w:val="none" w:sz="0" w:space="0" w:color="auto"/>
      </w:divBdr>
      <w:divsChild>
        <w:div w:id="293562925">
          <w:marLeft w:val="0"/>
          <w:marRight w:val="0"/>
          <w:marTop w:val="0"/>
          <w:marBottom w:val="0"/>
          <w:divBdr>
            <w:top w:val="none" w:sz="0" w:space="0" w:color="auto"/>
            <w:left w:val="none" w:sz="0" w:space="0" w:color="auto"/>
            <w:bottom w:val="none" w:sz="0" w:space="0" w:color="auto"/>
            <w:right w:val="none" w:sz="0" w:space="0" w:color="auto"/>
          </w:divBdr>
          <w:divsChild>
            <w:div w:id="977226444">
              <w:marLeft w:val="0"/>
              <w:marRight w:val="0"/>
              <w:marTop w:val="225"/>
              <w:marBottom w:val="225"/>
              <w:divBdr>
                <w:top w:val="none" w:sz="0" w:space="0" w:color="auto"/>
                <w:left w:val="none" w:sz="0" w:space="0" w:color="auto"/>
                <w:bottom w:val="none" w:sz="0" w:space="0" w:color="auto"/>
                <w:right w:val="none" w:sz="0" w:space="0" w:color="auto"/>
              </w:divBdr>
            </w:div>
          </w:divsChild>
        </w:div>
        <w:div w:id="755828470">
          <w:marLeft w:val="0"/>
          <w:marRight w:val="0"/>
          <w:marTop w:val="0"/>
          <w:marBottom w:val="150"/>
          <w:divBdr>
            <w:top w:val="none" w:sz="0" w:space="0" w:color="auto"/>
            <w:left w:val="none" w:sz="0" w:space="0" w:color="auto"/>
            <w:bottom w:val="none" w:sz="0" w:space="0" w:color="auto"/>
            <w:right w:val="none" w:sz="0" w:space="0" w:color="auto"/>
          </w:divBdr>
        </w:div>
        <w:div w:id="1892039545">
          <w:marLeft w:val="0"/>
          <w:marRight w:val="0"/>
          <w:marTop w:val="0"/>
          <w:marBottom w:val="150"/>
          <w:divBdr>
            <w:top w:val="none" w:sz="0" w:space="0" w:color="auto"/>
            <w:left w:val="none" w:sz="0" w:space="0" w:color="auto"/>
            <w:bottom w:val="none" w:sz="0" w:space="0" w:color="auto"/>
            <w:right w:val="none" w:sz="0" w:space="0" w:color="auto"/>
          </w:divBdr>
          <w:divsChild>
            <w:div w:id="36399678">
              <w:marLeft w:val="0"/>
              <w:marRight w:val="0"/>
              <w:marTop w:val="0"/>
              <w:marBottom w:val="0"/>
              <w:divBdr>
                <w:top w:val="none" w:sz="0" w:space="0" w:color="auto"/>
                <w:left w:val="none" w:sz="0" w:space="0" w:color="auto"/>
                <w:bottom w:val="none" w:sz="0" w:space="0" w:color="auto"/>
                <w:right w:val="none" w:sz="0" w:space="0" w:color="auto"/>
              </w:divBdr>
              <w:divsChild>
                <w:div w:id="4890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96965">
      <w:bodyDiv w:val="1"/>
      <w:marLeft w:val="0"/>
      <w:marRight w:val="0"/>
      <w:marTop w:val="0"/>
      <w:marBottom w:val="0"/>
      <w:divBdr>
        <w:top w:val="none" w:sz="0" w:space="0" w:color="auto"/>
        <w:left w:val="none" w:sz="0" w:space="0" w:color="auto"/>
        <w:bottom w:val="none" w:sz="0" w:space="0" w:color="auto"/>
        <w:right w:val="none" w:sz="0" w:space="0" w:color="auto"/>
      </w:divBdr>
      <w:divsChild>
        <w:div w:id="438960264">
          <w:marLeft w:val="0"/>
          <w:marRight w:val="0"/>
          <w:marTop w:val="0"/>
          <w:marBottom w:val="0"/>
          <w:divBdr>
            <w:top w:val="none" w:sz="0" w:space="0" w:color="auto"/>
            <w:left w:val="none" w:sz="0" w:space="0" w:color="auto"/>
            <w:bottom w:val="none" w:sz="0" w:space="0" w:color="auto"/>
            <w:right w:val="none" w:sz="0" w:space="0" w:color="auto"/>
          </w:divBdr>
          <w:divsChild>
            <w:div w:id="611130196">
              <w:marLeft w:val="0"/>
              <w:marRight w:val="0"/>
              <w:marTop w:val="0"/>
              <w:marBottom w:val="150"/>
              <w:divBdr>
                <w:top w:val="none" w:sz="0" w:space="0" w:color="auto"/>
                <w:left w:val="none" w:sz="0" w:space="0" w:color="auto"/>
                <w:bottom w:val="none" w:sz="0" w:space="0" w:color="auto"/>
                <w:right w:val="none" w:sz="0" w:space="0" w:color="auto"/>
              </w:divBdr>
            </w:div>
            <w:div w:id="14389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68158">
      <w:bodyDiv w:val="1"/>
      <w:marLeft w:val="0"/>
      <w:marRight w:val="0"/>
      <w:marTop w:val="0"/>
      <w:marBottom w:val="0"/>
      <w:divBdr>
        <w:top w:val="none" w:sz="0" w:space="0" w:color="auto"/>
        <w:left w:val="none" w:sz="0" w:space="0" w:color="auto"/>
        <w:bottom w:val="none" w:sz="0" w:space="0" w:color="auto"/>
        <w:right w:val="none" w:sz="0" w:space="0" w:color="auto"/>
      </w:divBdr>
      <w:divsChild>
        <w:div w:id="1398549606">
          <w:marLeft w:val="0"/>
          <w:marRight w:val="0"/>
          <w:marTop w:val="0"/>
          <w:marBottom w:val="0"/>
          <w:divBdr>
            <w:top w:val="none" w:sz="0" w:space="0" w:color="auto"/>
            <w:left w:val="none" w:sz="0" w:space="0" w:color="auto"/>
            <w:bottom w:val="dotted" w:sz="6" w:space="4" w:color="DDDDDD"/>
            <w:right w:val="none" w:sz="0" w:space="0" w:color="auto"/>
          </w:divBdr>
        </w:div>
      </w:divsChild>
    </w:div>
    <w:div w:id="1807091089">
      <w:bodyDiv w:val="1"/>
      <w:marLeft w:val="0"/>
      <w:marRight w:val="0"/>
      <w:marTop w:val="0"/>
      <w:marBottom w:val="0"/>
      <w:divBdr>
        <w:top w:val="none" w:sz="0" w:space="0" w:color="auto"/>
        <w:left w:val="none" w:sz="0" w:space="0" w:color="auto"/>
        <w:bottom w:val="none" w:sz="0" w:space="0" w:color="auto"/>
        <w:right w:val="none" w:sz="0" w:space="0" w:color="auto"/>
      </w:divBdr>
      <w:divsChild>
        <w:div w:id="775295917">
          <w:marLeft w:val="0"/>
          <w:marRight w:val="0"/>
          <w:marTop w:val="0"/>
          <w:marBottom w:val="150"/>
          <w:divBdr>
            <w:top w:val="none" w:sz="0" w:space="0" w:color="auto"/>
            <w:left w:val="none" w:sz="0" w:space="0" w:color="auto"/>
            <w:bottom w:val="none" w:sz="0" w:space="0" w:color="auto"/>
            <w:right w:val="none" w:sz="0" w:space="0" w:color="auto"/>
          </w:divBdr>
          <w:divsChild>
            <w:div w:id="844318933">
              <w:marLeft w:val="0"/>
              <w:marRight w:val="0"/>
              <w:marTop w:val="0"/>
              <w:marBottom w:val="0"/>
              <w:divBdr>
                <w:top w:val="none" w:sz="0" w:space="0" w:color="auto"/>
                <w:left w:val="none" w:sz="0" w:space="0" w:color="auto"/>
                <w:bottom w:val="none" w:sz="0" w:space="0" w:color="auto"/>
                <w:right w:val="none" w:sz="0" w:space="0" w:color="auto"/>
              </w:divBdr>
            </w:div>
          </w:divsChild>
        </w:div>
        <w:div w:id="1136525605">
          <w:marLeft w:val="0"/>
          <w:marRight w:val="0"/>
          <w:marTop w:val="0"/>
          <w:marBottom w:val="0"/>
          <w:divBdr>
            <w:top w:val="none" w:sz="0" w:space="0" w:color="auto"/>
            <w:left w:val="none" w:sz="0" w:space="0" w:color="auto"/>
            <w:bottom w:val="none" w:sz="0" w:space="0" w:color="auto"/>
            <w:right w:val="none" w:sz="0" w:space="0" w:color="auto"/>
          </w:divBdr>
          <w:divsChild>
            <w:div w:id="1139768430">
              <w:marLeft w:val="0"/>
              <w:marRight w:val="0"/>
              <w:marTop w:val="0"/>
              <w:marBottom w:val="0"/>
              <w:divBdr>
                <w:top w:val="none" w:sz="0" w:space="0" w:color="auto"/>
                <w:left w:val="none" w:sz="0" w:space="0" w:color="auto"/>
                <w:bottom w:val="none" w:sz="0" w:space="0" w:color="auto"/>
                <w:right w:val="none" w:sz="0" w:space="0" w:color="auto"/>
              </w:divBdr>
            </w:div>
          </w:divsChild>
        </w:div>
        <w:div w:id="1914317113">
          <w:marLeft w:val="0"/>
          <w:marRight w:val="0"/>
          <w:marTop w:val="0"/>
          <w:marBottom w:val="150"/>
          <w:divBdr>
            <w:top w:val="none" w:sz="0" w:space="0" w:color="auto"/>
            <w:left w:val="none" w:sz="0" w:space="0" w:color="auto"/>
            <w:bottom w:val="none" w:sz="0" w:space="0" w:color="auto"/>
            <w:right w:val="none" w:sz="0" w:space="0" w:color="auto"/>
          </w:divBdr>
        </w:div>
      </w:divsChild>
    </w:div>
    <w:div w:id="1807117964">
      <w:bodyDiv w:val="1"/>
      <w:marLeft w:val="0"/>
      <w:marRight w:val="0"/>
      <w:marTop w:val="0"/>
      <w:marBottom w:val="0"/>
      <w:divBdr>
        <w:top w:val="none" w:sz="0" w:space="0" w:color="auto"/>
        <w:left w:val="none" w:sz="0" w:space="0" w:color="auto"/>
        <w:bottom w:val="none" w:sz="0" w:space="0" w:color="auto"/>
        <w:right w:val="none" w:sz="0" w:space="0" w:color="auto"/>
      </w:divBdr>
      <w:divsChild>
        <w:div w:id="837960123">
          <w:marLeft w:val="0"/>
          <w:marRight w:val="0"/>
          <w:marTop w:val="0"/>
          <w:marBottom w:val="0"/>
          <w:divBdr>
            <w:top w:val="none" w:sz="0" w:space="0" w:color="auto"/>
            <w:left w:val="none" w:sz="0" w:space="0" w:color="auto"/>
            <w:bottom w:val="none" w:sz="0" w:space="0" w:color="auto"/>
            <w:right w:val="none" w:sz="0" w:space="0" w:color="auto"/>
          </w:divBdr>
        </w:div>
        <w:div w:id="1431781069">
          <w:marLeft w:val="0"/>
          <w:marRight w:val="0"/>
          <w:marTop w:val="0"/>
          <w:marBottom w:val="0"/>
          <w:divBdr>
            <w:top w:val="none" w:sz="0" w:space="0" w:color="auto"/>
            <w:left w:val="none" w:sz="0" w:space="0" w:color="auto"/>
            <w:bottom w:val="none" w:sz="0" w:space="0" w:color="auto"/>
            <w:right w:val="none" w:sz="0" w:space="0" w:color="auto"/>
          </w:divBdr>
        </w:div>
      </w:divsChild>
    </w:div>
    <w:div w:id="1807165662">
      <w:bodyDiv w:val="1"/>
      <w:marLeft w:val="0"/>
      <w:marRight w:val="0"/>
      <w:marTop w:val="0"/>
      <w:marBottom w:val="0"/>
      <w:divBdr>
        <w:top w:val="none" w:sz="0" w:space="0" w:color="auto"/>
        <w:left w:val="none" w:sz="0" w:space="0" w:color="auto"/>
        <w:bottom w:val="none" w:sz="0" w:space="0" w:color="auto"/>
        <w:right w:val="none" w:sz="0" w:space="0" w:color="auto"/>
      </w:divBdr>
      <w:divsChild>
        <w:div w:id="172768420">
          <w:marLeft w:val="0"/>
          <w:marRight w:val="0"/>
          <w:marTop w:val="0"/>
          <w:marBottom w:val="0"/>
          <w:divBdr>
            <w:top w:val="none" w:sz="0" w:space="0" w:color="auto"/>
            <w:left w:val="none" w:sz="0" w:space="0" w:color="auto"/>
            <w:bottom w:val="none" w:sz="0" w:space="0" w:color="auto"/>
            <w:right w:val="none" w:sz="0" w:space="0" w:color="auto"/>
          </w:divBdr>
          <w:divsChild>
            <w:div w:id="500776514">
              <w:marLeft w:val="0"/>
              <w:marRight w:val="0"/>
              <w:marTop w:val="0"/>
              <w:marBottom w:val="0"/>
              <w:divBdr>
                <w:top w:val="none" w:sz="0" w:space="0" w:color="auto"/>
                <w:left w:val="none" w:sz="0" w:space="0" w:color="auto"/>
                <w:bottom w:val="none" w:sz="0" w:space="0" w:color="auto"/>
                <w:right w:val="none" w:sz="0" w:space="0" w:color="auto"/>
              </w:divBdr>
              <w:divsChild>
                <w:div w:id="1527675773">
                  <w:marLeft w:val="0"/>
                  <w:marRight w:val="0"/>
                  <w:marTop w:val="0"/>
                  <w:marBottom w:val="150"/>
                  <w:divBdr>
                    <w:top w:val="none" w:sz="0" w:space="0" w:color="auto"/>
                    <w:left w:val="none" w:sz="0" w:space="0" w:color="auto"/>
                    <w:bottom w:val="none" w:sz="0" w:space="0" w:color="auto"/>
                    <w:right w:val="none" w:sz="0" w:space="0" w:color="auto"/>
                  </w:divBdr>
                  <w:divsChild>
                    <w:div w:id="1709141048">
                      <w:marLeft w:val="0"/>
                      <w:marRight w:val="0"/>
                      <w:marTop w:val="0"/>
                      <w:marBottom w:val="0"/>
                      <w:divBdr>
                        <w:top w:val="none" w:sz="0" w:space="0" w:color="auto"/>
                        <w:left w:val="none" w:sz="0" w:space="0" w:color="auto"/>
                        <w:bottom w:val="none" w:sz="0" w:space="0" w:color="auto"/>
                        <w:right w:val="none" w:sz="0" w:space="0" w:color="auto"/>
                      </w:divBdr>
                      <w:divsChild>
                        <w:div w:id="1842156454">
                          <w:marLeft w:val="0"/>
                          <w:marRight w:val="0"/>
                          <w:marTop w:val="0"/>
                          <w:marBottom w:val="0"/>
                          <w:divBdr>
                            <w:top w:val="none" w:sz="0" w:space="0" w:color="auto"/>
                            <w:left w:val="none" w:sz="0" w:space="0" w:color="auto"/>
                            <w:bottom w:val="none" w:sz="0" w:space="0" w:color="auto"/>
                            <w:right w:val="none" w:sz="0" w:space="0" w:color="auto"/>
                          </w:divBdr>
                          <w:divsChild>
                            <w:div w:id="1292517597">
                              <w:marLeft w:val="0"/>
                              <w:marRight w:val="0"/>
                              <w:marTop w:val="0"/>
                              <w:marBottom w:val="0"/>
                              <w:divBdr>
                                <w:top w:val="none" w:sz="0" w:space="0" w:color="auto"/>
                                <w:left w:val="none" w:sz="0" w:space="0" w:color="auto"/>
                                <w:bottom w:val="none" w:sz="0" w:space="0" w:color="auto"/>
                                <w:right w:val="none" w:sz="0" w:space="0" w:color="auto"/>
                              </w:divBdr>
                              <w:divsChild>
                                <w:div w:id="283390705">
                                  <w:marLeft w:val="0"/>
                                  <w:marRight w:val="0"/>
                                  <w:marTop w:val="0"/>
                                  <w:marBottom w:val="0"/>
                                  <w:divBdr>
                                    <w:top w:val="none" w:sz="0" w:space="0" w:color="auto"/>
                                    <w:left w:val="none" w:sz="0" w:space="0" w:color="auto"/>
                                    <w:bottom w:val="none" w:sz="0" w:space="0" w:color="auto"/>
                                    <w:right w:val="none" w:sz="0" w:space="0" w:color="auto"/>
                                  </w:divBdr>
                                  <w:divsChild>
                                    <w:div w:id="1713994134">
                                      <w:marLeft w:val="0"/>
                                      <w:marRight w:val="0"/>
                                      <w:marTop w:val="0"/>
                                      <w:marBottom w:val="0"/>
                                      <w:divBdr>
                                        <w:top w:val="none" w:sz="0" w:space="0" w:color="auto"/>
                                        <w:left w:val="none" w:sz="0" w:space="0" w:color="auto"/>
                                        <w:bottom w:val="none" w:sz="0" w:space="0" w:color="auto"/>
                                        <w:right w:val="none" w:sz="0" w:space="0" w:color="auto"/>
                                      </w:divBdr>
                                      <w:divsChild>
                                        <w:div w:id="878517199">
                                          <w:marLeft w:val="0"/>
                                          <w:marRight w:val="0"/>
                                          <w:marTop w:val="0"/>
                                          <w:marBottom w:val="0"/>
                                          <w:divBdr>
                                            <w:top w:val="none" w:sz="0" w:space="0" w:color="auto"/>
                                            <w:left w:val="none" w:sz="0" w:space="0" w:color="auto"/>
                                            <w:bottom w:val="none" w:sz="0" w:space="0" w:color="auto"/>
                                            <w:right w:val="none" w:sz="0" w:space="0" w:color="auto"/>
                                          </w:divBdr>
                                          <w:divsChild>
                                            <w:div w:id="758676723">
                                              <w:marLeft w:val="0"/>
                                              <w:marRight w:val="0"/>
                                              <w:marTop w:val="0"/>
                                              <w:marBottom w:val="0"/>
                                              <w:divBdr>
                                                <w:top w:val="none" w:sz="0" w:space="0" w:color="auto"/>
                                                <w:left w:val="none" w:sz="0" w:space="0" w:color="auto"/>
                                                <w:bottom w:val="none" w:sz="0" w:space="0" w:color="auto"/>
                                                <w:right w:val="none" w:sz="0" w:space="0" w:color="auto"/>
                                              </w:divBdr>
                                              <w:divsChild>
                                                <w:div w:id="180364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506705">
      <w:bodyDiv w:val="1"/>
      <w:marLeft w:val="0"/>
      <w:marRight w:val="0"/>
      <w:marTop w:val="0"/>
      <w:marBottom w:val="0"/>
      <w:divBdr>
        <w:top w:val="none" w:sz="0" w:space="0" w:color="auto"/>
        <w:left w:val="none" w:sz="0" w:space="0" w:color="auto"/>
        <w:bottom w:val="none" w:sz="0" w:space="0" w:color="auto"/>
        <w:right w:val="none" w:sz="0" w:space="0" w:color="auto"/>
      </w:divBdr>
      <w:divsChild>
        <w:div w:id="937982360">
          <w:marLeft w:val="0"/>
          <w:marRight w:val="0"/>
          <w:marTop w:val="0"/>
          <w:marBottom w:val="0"/>
          <w:divBdr>
            <w:top w:val="none" w:sz="0" w:space="0" w:color="auto"/>
            <w:left w:val="none" w:sz="0" w:space="0" w:color="auto"/>
            <w:bottom w:val="dotted" w:sz="6" w:space="4" w:color="DDDDDD"/>
            <w:right w:val="none" w:sz="0" w:space="0" w:color="auto"/>
          </w:divBdr>
        </w:div>
      </w:divsChild>
    </w:div>
    <w:div w:id="1807626656">
      <w:bodyDiv w:val="1"/>
      <w:marLeft w:val="0"/>
      <w:marRight w:val="0"/>
      <w:marTop w:val="0"/>
      <w:marBottom w:val="0"/>
      <w:divBdr>
        <w:top w:val="none" w:sz="0" w:space="0" w:color="auto"/>
        <w:left w:val="none" w:sz="0" w:space="0" w:color="auto"/>
        <w:bottom w:val="none" w:sz="0" w:space="0" w:color="auto"/>
        <w:right w:val="none" w:sz="0" w:space="0" w:color="auto"/>
      </w:divBdr>
    </w:div>
    <w:div w:id="1807821621">
      <w:bodyDiv w:val="1"/>
      <w:marLeft w:val="0"/>
      <w:marRight w:val="0"/>
      <w:marTop w:val="0"/>
      <w:marBottom w:val="0"/>
      <w:divBdr>
        <w:top w:val="none" w:sz="0" w:space="0" w:color="auto"/>
        <w:left w:val="none" w:sz="0" w:space="0" w:color="auto"/>
        <w:bottom w:val="none" w:sz="0" w:space="0" w:color="auto"/>
        <w:right w:val="none" w:sz="0" w:space="0" w:color="auto"/>
      </w:divBdr>
    </w:div>
    <w:div w:id="1808013991">
      <w:bodyDiv w:val="1"/>
      <w:marLeft w:val="0"/>
      <w:marRight w:val="0"/>
      <w:marTop w:val="0"/>
      <w:marBottom w:val="0"/>
      <w:divBdr>
        <w:top w:val="none" w:sz="0" w:space="0" w:color="auto"/>
        <w:left w:val="none" w:sz="0" w:space="0" w:color="auto"/>
        <w:bottom w:val="none" w:sz="0" w:space="0" w:color="auto"/>
        <w:right w:val="none" w:sz="0" w:space="0" w:color="auto"/>
      </w:divBdr>
      <w:divsChild>
        <w:div w:id="962273642">
          <w:marLeft w:val="0"/>
          <w:marRight w:val="0"/>
          <w:marTop w:val="150"/>
          <w:marBottom w:val="0"/>
          <w:divBdr>
            <w:top w:val="none" w:sz="0" w:space="0" w:color="auto"/>
            <w:left w:val="none" w:sz="0" w:space="0" w:color="auto"/>
            <w:bottom w:val="none" w:sz="0" w:space="0" w:color="auto"/>
            <w:right w:val="none" w:sz="0" w:space="0" w:color="auto"/>
          </w:divBdr>
          <w:divsChild>
            <w:div w:id="1044599582">
              <w:marLeft w:val="0"/>
              <w:marRight w:val="150"/>
              <w:marTop w:val="0"/>
              <w:marBottom w:val="0"/>
              <w:divBdr>
                <w:top w:val="none" w:sz="0" w:space="0" w:color="auto"/>
                <w:left w:val="none" w:sz="0" w:space="0" w:color="auto"/>
                <w:bottom w:val="none" w:sz="0" w:space="0" w:color="auto"/>
                <w:right w:val="none" w:sz="0" w:space="0" w:color="auto"/>
              </w:divBdr>
            </w:div>
          </w:divsChild>
        </w:div>
        <w:div w:id="1180001349">
          <w:marLeft w:val="0"/>
          <w:marRight w:val="0"/>
          <w:marTop w:val="0"/>
          <w:marBottom w:val="0"/>
          <w:divBdr>
            <w:top w:val="none" w:sz="0" w:space="8" w:color="auto"/>
            <w:left w:val="none" w:sz="0" w:space="2" w:color="auto"/>
            <w:bottom w:val="single" w:sz="6" w:space="8" w:color="DDDDDD"/>
            <w:right w:val="none" w:sz="0" w:space="0" w:color="auto"/>
          </w:divBdr>
        </w:div>
      </w:divsChild>
    </w:div>
    <w:div w:id="1808085544">
      <w:bodyDiv w:val="1"/>
      <w:marLeft w:val="0"/>
      <w:marRight w:val="0"/>
      <w:marTop w:val="0"/>
      <w:marBottom w:val="0"/>
      <w:divBdr>
        <w:top w:val="none" w:sz="0" w:space="0" w:color="auto"/>
        <w:left w:val="none" w:sz="0" w:space="0" w:color="auto"/>
        <w:bottom w:val="none" w:sz="0" w:space="0" w:color="auto"/>
        <w:right w:val="none" w:sz="0" w:space="0" w:color="auto"/>
      </w:divBdr>
      <w:divsChild>
        <w:div w:id="548807772">
          <w:marLeft w:val="0"/>
          <w:marRight w:val="0"/>
          <w:marTop w:val="0"/>
          <w:marBottom w:val="0"/>
          <w:divBdr>
            <w:top w:val="none" w:sz="0" w:space="0" w:color="auto"/>
            <w:left w:val="none" w:sz="0" w:space="0" w:color="auto"/>
            <w:bottom w:val="none" w:sz="0" w:space="0" w:color="auto"/>
            <w:right w:val="none" w:sz="0" w:space="0" w:color="auto"/>
          </w:divBdr>
        </w:div>
      </w:divsChild>
    </w:div>
    <w:div w:id="1808234573">
      <w:bodyDiv w:val="1"/>
      <w:marLeft w:val="0"/>
      <w:marRight w:val="0"/>
      <w:marTop w:val="0"/>
      <w:marBottom w:val="0"/>
      <w:divBdr>
        <w:top w:val="none" w:sz="0" w:space="0" w:color="auto"/>
        <w:left w:val="none" w:sz="0" w:space="0" w:color="auto"/>
        <w:bottom w:val="none" w:sz="0" w:space="0" w:color="auto"/>
        <w:right w:val="none" w:sz="0" w:space="0" w:color="auto"/>
      </w:divBdr>
      <w:divsChild>
        <w:div w:id="400448401">
          <w:marLeft w:val="0"/>
          <w:marRight w:val="0"/>
          <w:marTop w:val="0"/>
          <w:marBottom w:val="0"/>
          <w:divBdr>
            <w:top w:val="none" w:sz="0" w:space="0" w:color="auto"/>
            <w:left w:val="none" w:sz="0" w:space="0" w:color="auto"/>
            <w:bottom w:val="none" w:sz="0" w:space="0" w:color="auto"/>
            <w:right w:val="none" w:sz="0" w:space="0" w:color="auto"/>
          </w:divBdr>
          <w:divsChild>
            <w:div w:id="1324813914">
              <w:marLeft w:val="0"/>
              <w:marRight w:val="0"/>
              <w:marTop w:val="0"/>
              <w:marBottom w:val="0"/>
              <w:divBdr>
                <w:top w:val="none" w:sz="0" w:space="0" w:color="auto"/>
                <w:left w:val="none" w:sz="0" w:space="0" w:color="auto"/>
                <w:bottom w:val="none" w:sz="0" w:space="0" w:color="auto"/>
                <w:right w:val="none" w:sz="0" w:space="0" w:color="auto"/>
              </w:divBdr>
              <w:divsChild>
                <w:div w:id="1669747753">
                  <w:marLeft w:val="0"/>
                  <w:marRight w:val="0"/>
                  <w:marTop w:val="0"/>
                  <w:marBottom w:val="0"/>
                  <w:divBdr>
                    <w:top w:val="none" w:sz="0" w:space="0" w:color="auto"/>
                    <w:left w:val="none" w:sz="0" w:space="0" w:color="auto"/>
                    <w:bottom w:val="none" w:sz="0" w:space="0" w:color="auto"/>
                    <w:right w:val="none" w:sz="0" w:space="0" w:color="auto"/>
                  </w:divBdr>
                  <w:divsChild>
                    <w:div w:id="2084985271">
                      <w:marLeft w:val="0"/>
                      <w:marRight w:val="0"/>
                      <w:marTop w:val="0"/>
                      <w:marBottom w:val="0"/>
                      <w:divBdr>
                        <w:top w:val="none" w:sz="0" w:space="0" w:color="auto"/>
                        <w:left w:val="none" w:sz="0" w:space="0" w:color="auto"/>
                        <w:bottom w:val="none" w:sz="0" w:space="0" w:color="auto"/>
                        <w:right w:val="none" w:sz="0" w:space="0" w:color="auto"/>
                      </w:divBdr>
                      <w:divsChild>
                        <w:div w:id="973875019">
                          <w:marLeft w:val="0"/>
                          <w:marRight w:val="0"/>
                          <w:marTop w:val="0"/>
                          <w:marBottom w:val="0"/>
                          <w:divBdr>
                            <w:top w:val="none" w:sz="0" w:space="0" w:color="auto"/>
                            <w:left w:val="none" w:sz="0" w:space="0" w:color="auto"/>
                            <w:bottom w:val="none" w:sz="0" w:space="0" w:color="auto"/>
                            <w:right w:val="none" w:sz="0" w:space="0" w:color="auto"/>
                          </w:divBdr>
                          <w:divsChild>
                            <w:div w:id="235433676">
                              <w:marLeft w:val="0"/>
                              <w:marRight w:val="0"/>
                              <w:marTop w:val="0"/>
                              <w:marBottom w:val="0"/>
                              <w:divBdr>
                                <w:top w:val="none" w:sz="0" w:space="0" w:color="auto"/>
                                <w:left w:val="none" w:sz="0" w:space="0" w:color="auto"/>
                                <w:bottom w:val="none" w:sz="0" w:space="0" w:color="auto"/>
                                <w:right w:val="none" w:sz="0" w:space="0" w:color="auto"/>
                              </w:divBdr>
                              <w:divsChild>
                                <w:div w:id="1041055582">
                                  <w:marLeft w:val="0"/>
                                  <w:marRight w:val="0"/>
                                  <w:marTop w:val="0"/>
                                  <w:marBottom w:val="0"/>
                                  <w:divBdr>
                                    <w:top w:val="none" w:sz="0" w:space="0" w:color="auto"/>
                                    <w:left w:val="none" w:sz="0" w:space="0" w:color="auto"/>
                                    <w:bottom w:val="none" w:sz="0" w:space="0" w:color="auto"/>
                                    <w:right w:val="none" w:sz="0" w:space="0" w:color="auto"/>
                                  </w:divBdr>
                                  <w:divsChild>
                                    <w:div w:id="1173640029">
                                      <w:marLeft w:val="0"/>
                                      <w:marRight w:val="0"/>
                                      <w:marTop w:val="0"/>
                                      <w:marBottom w:val="0"/>
                                      <w:divBdr>
                                        <w:top w:val="none" w:sz="0" w:space="0" w:color="auto"/>
                                        <w:left w:val="none" w:sz="0" w:space="0" w:color="auto"/>
                                        <w:bottom w:val="none" w:sz="0" w:space="0" w:color="auto"/>
                                        <w:right w:val="none" w:sz="0" w:space="0" w:color="auto"/>
                                      </w:divBdr>
                                      <w:divsChild>
                                        <w:div w:id="175015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080742">
      <w:bodyDiv w:val="1"/>
      <w:marLeft w:val="0"/>
      <w:marRight w:val="0"/>
      <w:marTop w:val="0"/>
      <w:marBottom w:val="0"/>
      <w:divBdr>
        <w:top w:val="none" w:sz="0" w:space="0" w:color="auto"/>
        <w:left w:val="none" w:sz="0" w:space="0" w:color="auto"/>
        <w:bottom w:val="none" w:sz="0" w:space="0" w:color="auto"/>
        <w:right w:val="none" w:sz="0" w:space="0" w:color="auto"/>
      </w:divBdr>
      <w:divsChild>
        <w:div w:id="396323196">
          <w:marLeft w:val="0"/>
          <w:marRight w:val="0"/>
          <w:marTop w:val="0"/>
          <w:marBottom w:val="150"/>
          <w:divBdr>
            <w:top w:val="none" w:sz="0" w:space="0" w:color="auto"/>
            <w:left w:val="none" w:sz="0" w:space="0" w:color="auto"/>
            <w:bottom w:val="none" w:sz="0" w:space="0" w:color="auto"/>
            <w:right w:val="none" w:sz="0" w:space="0" w:color="auto"/>
          </w:divBdr>
          <w:divsChild>
            <w:div w:id="1667977863">
              <w:marLeft w:val="0"/>
              <w:marRight w:val="0"/>
              <w:marTop w:val="0"/>
              <w:marBottom w:val="0"/>
              <w:divBdr>
                <w:top w:val="none" w:sz="0" w:space="0" w:color="auto"/>
                <w:left w:val="none" w:sz="0" w:space="0" w:color="auto"/>
                <w:bottom w:val="none" w:sz="0" w:space="0" w:color="auto"/>
                <w:right w:val="none" w:sz="0" w:space="0" w:color="auto"/>
              </w:divBdr>
              <w:divsChild>
                <w:div w:id="9876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8768">
          <w:marLeft w:val="0"/>
          <w:marRight w:val="0"/>
          <w:marTop w:val="0"/>
          <w:marBottom w:val="0"/>
          <w:divBdr>
            <w:top w:val="none" w:sz="0" w:space="0" w:color="auto"/>
            <w:left w:val="none" w:sz="0" w:space="0" w:color="auto"/>
            <w:bottom w:val="none" w:sz="0" w:space="0" w:color="auto"/>
            <w:right w:val="none" w:sz="0" w:space="0" w:color="auto"/>
          </w:divBdr>
          <w:divsChild>
            <w:div w:id="804393407">
              <w:marLeft w:val="0"/>
              <w:marRight w:val="0"/>
              <w:marTop w:val="225"/>
              <w:marBottom w:val="225"/>
              <w:divBdr>
                <w:top w:val="none" w:sz="0" w:space="0" w:color="auto"/>
                <w:left w:val="none" w:sz="0" w:space="0" w:color="auto"/>
                <w:bottom w:val="none" w:sz="0" w:space="0" w:color="auto"/>
                <w:right w:val="none" w:sz="0" w:space="0" w:color="auto"/>
              </w:divBdr>
            </w:div>
          </w:divsChild>
        </w:div>
        <w:div w:id="1666863353">
          <w:marLeft w:val="0"/>
          <w:marRight w:val="0"/>
          <w:marTop w:val="0"/>
          <w:marBottom w:val="150"/>
          <w:divBdr>
            <w:top w:val="none" w:sz="0" w:space="0" w:color="auto"/>
            <w:left w:val="none" w:sz="0" w:space="0" w:color="auto"/>
            <w:bottom w:val="none" w:sz="0" w:space="0" w:color="auto"/>
            <w:right w:val="none" w:sz="0" w:space="0" w:color="auto"/>
          </w:divBdr>
        </w:div>
      </w:divsChild>
    </w:div>
    <w:div w:id="1809081303">
      <w:bodyDiv w:val="1"/>
      <w:marLeft w:val="0"/>
      <w:marRight w:val="0"/>
      <w:marTop w:val="0"/>
      <w:marBottom w:val="0"/>
      <w:divBdr>
        <w:top w:val="none" w:sz="0" w:space="0" w:color="auto"/>
        <w:left w:val="none" w:sz="0" w:space="0" w:color="auto"/>
        <w:bottom w:val="none" w:sz="0" w:space="0" w:color="auto"/>
        <w:right w:val="none" w:sz="0" w:space="0" w:color="auto"/>
      </w:divBdr>
      <w:divsChild>
        <w:div w:id="868372411">
          <w:marLeft w:val="0"/>
          <w:marRight w:val="0"/>
          <w:marTop w:val="0"/>
          <w:marBottom w:val="0"/>
          <w:divBdr>
            <w:top w:val="none" w:sz="0" w:space="0" w:color="auto"/>
            <w:left w:val="none" w:sz="0" w:space="0" w:color="auto"/>
            <w:bottom w:val="none" w:sz="0" w:space="0" w:color="auto"/>
            <w:right w:val="none" w:sz="0" w:space="0" w:color="auto"/>
          </w:divBdr>
          <w:divsChild>
            <w:div w:id="231552332">
              <w:marLeft w:val="0"/>
              <w:marRight w:val="0"/>
              <w:marTop w:val="0"/>
              <w:marBottom w:val="0"/>
              <w:divBdr>
                <w:top w:val="none" w:sz="0" w:space="0" w:color="auto"/>
                <w:left w:val="none" w:sz="0" w:space="0" w:color="auto"/>
                <w:bottom w:val="none" w:sz="0" w:space="0" w:color="auto"/>
                <w:right w:val="none" w:sz="0" w:space="0" w:color="auto"/>
              </w:divBdr>
              <w:divsChild>
                <w:div w:id="72631958">
                  <w:marLeft w:val="0"/>
                  <w:marRight w:val="0"/>
                  <w:marTop w:val="0"/>
                  <w:marBottom w:val="0"/>
                  <w:divBdr>
                    <w:top w:val="none" w:sz="0" w:space="0" w:color="auto"/>
                    <w:left w:val="none" w:sz="0" w:space="0" w:color="auto"/>
                    <w:bottom w:val="none" w:sz="0" w:space="0" w:color="auto"/>
                    <w:right w:val="none" w:sz="0" w:space="0" w:color="auto"/>
                  </w:divBdr>
                  <w:divsChild>
                    <w:div w:id="1789928791">
                      <w:marLeft w:val="0"/>
                      <w:marRight w:val="0"/>
                      <w:marTop w:val="0"/>
                      <w:marBottom w:val="0"/>
                      <w:divBdr>
                        <w:top w:val="none" w:sz="0" w:space="0" w:color="auto"/>
                        <w:left w:val="none" w:sz="0" w:space="0" w:color="auto"/>
                        <w:bottom w:val="none" w:sz="0" w:space="0" w:color="auto"/>
                        <w:right w:val="none" w:sz="0" w:space="0" w:color="auto"/>
                      </w:divBdr>
                      <w:divsChild>
                        <w:div w:id="248275614">
                          <w:marLeft w:val="0"/>
                          <w:marRight w:val="0"/>
                          <w:marTop w:val="0"/>
                          <w:marBottom w:val="0"/>
                          <w:divBdr>
                            <w:top w:val="none" w:sz="0" w:space="0" w:color="auto"/>
                            <w:left w:val="none" w:sz="0" w:space="0" w:color="auto"/>
                            <w:bottom w:val="none" w:sz="0" w:space="0" w:color="auto"/>
                            <w:right w:val="none" w:sz="0" w:space="0" w:color="auto"/>
                          </w:divBdr>
                          <w:divsChild>
                            <w:div w:id="1069840726">
                              <w:marLeft w:val="0"/>
                              <w:marRight w:val="0"/>
                              <w:marTop w:val="0"/>
                              <w:marBottom w:val="0"/>
                              <w:divBdr>
                                <w:top w:val="none" w:sz="0" w:space="0" w:color="auto"/>
                                <w:left w:val="none" w:sz="0" w:space="0" w:color="auto"/>
                                <w:bottom w:val="none" w:sz="0" w:space="0" w:color="auto"/>
                                <w:right w:val="none" w:sz="0" w:space="0" w:color="auto"/>
                              </w:divBdr>
                              <w:divsChild>
                                <w:div w:id="1226451322">
                                  <w:marLeft w:val="0"/>
                                  <w:marRight w:val="0"/>
                                  <w:marTop w:val="0"/>
                                  <w:marBottom w:val="0"/>
                                  <w:divBdr>
                                    <w:top w:val="none" w:sz="0" w:space="0" w:color="auto"/>
                                    <w:left w:val="none" w:sz="0" w:space="0" w:color="auto"/>
                                    <w:bottom w:val="none" w:sz="0" w:space="0" w:color="auto"/>
                                    <w:right w:val="none" w:sz="0" w:space="0" w:color="auto"/>
                                  </w:divBdr>
                                  <w:divsChild>
                                    <w:div w:id="187206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786522">
      <w:bodyDiv w:val="1"/>
      <w:marLeft w:val="0"/>
      <w:marRight w:val="0"/>
      <w:marTop w:val="0"/>
      <w:marBottom w:val="0"/>
      <w:divBdr>
        <w:top w:val="none" w:sz="0" w:space="0" w:color="auto"/>
        <w:left w:val="none" w:sz="0" w:space="0" w:color="auto"/>
        <w:bottom w:val="none" w:sz="0" w:space="0" w:color="auto"/>
        <w:right w:val="none" w:sz="0" w:space="0" w:color="auto"/>
      </w:divBdr>
      <w:divsChild>
        <w:div w:id="1717927050">
          <w:marLeft w:val="0"/>
          <w:marRight w:val="0"/>
          <w:marTop w:val="0"/>
          <w:marBottom w:val="0"/>
          <w:divBdr>
            <w:top w:val="none" w:sz="0" w:space="0" w:color="auto"/>
            <w:left w:val="none" w:sz="0" w:space="0" w:color="auto"/>
            <w:bottom w:val="dotted" w:sz="6" w:space="4" w:color="DDDDDD"/>
            <w:right w:val="none" w:sz="0" w:space="0" w:color="auto"/>
          </w:divBdr>
        </w:div>
      </w:divsChild>
    </w:div>
    <w:div w:id="1810391072">
      <w:bodyDiv w:val="1"/>
      <w:marLeft w:val="0"/>
      <w:marRight w:val="0"/>
      <w:marTop w:val="0"/>
      <w:marBottom w:val="0"/>
      <w:divBdr>
        <w:top w:val="none" w:sz="0" w:space="0" w:color="auto"/>
        <w:left w:val="none" w:sz="0" w:space="0" w:color="auto"/>
        <w:bottom w:val="none" w:sz="0" w:space="0" w:color="auto"/>
        <w:right w:val="none" w:sz="0" w:space="0" w:color="auto"/>
      </w:divBdr>
      <w:divsChild>
        <w:div w:id="652757664">
          <w:marLeft w:val="0"/>
          <w:marRight w:val="0"/>
          <w:marTop w:val="0"/>
          <w:marBottom w:val="0"/>
          <w:divBdr>
            <w:top w:val="none" w:sz="0" w:space="0" w:color="auto"/>
            <w:left w:val="none" w:sz="0" w:space="0" w:color="auto"/>
            <w:bottom w:val="dotted" w:sz="6" w:space="4" w:color="DDDDDD"/>
            <w:right w:val="none" w:sz="0" w:space="0" w:color="auto"/>
          </w:divBdr>
        </w:div>
      </w:divsChild>
    </w:div>
    <w:div w:id="1810855875">
      <w:bodyDiv w:val="1"/>
      <w:marLeft w:val="0"/>
      <w:marRight w:val="0"/>
      <w:marTop w:val="0"/>
      <w:marBottom w:val="0"/>
      <w:divBdr>
        <w:top w:val="none" w:sz="0" w:space="0" w:color="auto"/>
        <w:left w:val="none" w:sz="0" w:space="0" w:color="auto"/>
        <w:bottom w:val="none" w:sz="0" w:space="0" w:color="auto"/>
        <w:right w:val="none" w:sz="0" w:space="0" w:color="auto"/>
      </w:divBdr>
    </w:div>
    <w:div w:id="1810898488">
      <w:bodyDiv w:val="1"/>
      <w:marLeft w:val="0"/>
      <w:marRight w:val="0"/>
      <w:marTop w:val="0"/>
      <w:marBottom w:val="0"/>
      <w:divBdr>
        <w:top w:val="none" w:sz="0" w:space="0" w:color="auto"/>
        <w:left w:val="none" w:sz="0" w:space="0" w:color="auto"/>
        <w:bottom w:val="none" w:sz="0" w:space="0" w:color="auto"/>
        <w:right w:val="none" w:sz="0" w:space="0" w:color="auto"/>
      </w:divBdr>
      <w:divsChild>
        <w:div w:id="658190996">
          <w:marLeft w:val="0"/>
          <w:marRight w:val="0"/>
          <w:marTop w:val="0"/>
          <w:marBottom w:val="0"/>
          <w:divBdr>
            <w:top w:val="none" w:sz="0" w:space="0" w:color="auto"/>
            <w:left w:val="none" w:sz="0" w:space="0" w:color="auto"/>
            <w:bottom w:val="dotted" w:sz="6" w:space="4" w:color="DDDDDD"/>
            <w:right w:val="none" w:sz="0" w:space="0" w:color="auto"/>
          </w:divBdr>
          <w:divsChild>
            <w:div w:id="14720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8264">
      <w:bodyDiv w:val="1"/>
      <w:marLeft w:val="0"/>
      <w:marRight w:val="0"/>
      <w:marTop w:val="0"/>
      <w:marBottom w:val="0"/>
      <w:divBdr>
        <w:top w:val="none" w:sz="0" w:space="0" w:color="auto"/>
        <w:left w:val="none" w:sz="0" w:space="0" w:color="auto"/>
        <w:bottom w:val="none" w:sz="0" w:space="0" w:color="auto"/>
        <w:right w:val="none" w:sz="0" w:space="0" w:color="auto"/>
      </w:divBdr>
      <w:divsChild>
        <w:div w:id="1396858756">
          <w:marLeft w:val="0"/>
          <w:marRight w:val="0"/>
          <w:marTop w:val="0"/>
          <w:marBottom w:val="0"/>
          <w:divBdr>
            <w:top w:val="none" w:sz="0" w:space="0" w:color="auto"/>
            <w:left w:val="none" w:sz="0" w:space="0" w:color="auto"/>
            <w:bottom w:val="none" w:sz="0" w:space="0" w:color="auto"/>
            <w:right w:val="none" w:sz="0" w:space="0" w:color="auto"/>
          </w:divBdr>
          <w:divsChild>
            <w:div w:id="1849129027">
              <w:marLeft w:val="0"/>
              <w:marRight w:val="0"/>
              <w:marTop w:val="0"/>
              <w:marBottom w:val="0"/>
              <w:divBdr>
                <w:top w:val="none" w:sz="0" w:space="0" w:color="auto"/>
                <w:left w:val="none" w:sz="0" w:space="0" w:color="auto"/>
                <w:bottom w:val="none" w:sz="0" w:space="0" w:color="auto"/>
                <w:right w:val="none" w:sz="0" w:space="0" w:color="auto"/>
              </w:divBdr>
              <w:divsChild>
                <w:div w:id="1791051677">
                  <w:marLeft w:val="0"/>
                  <w:marRight w:val="0"/>
                  <w:marTop w:val="0"/>
                  <w:marBottom w:val="0"/>
                  <w:divBdr>
                    <w:top w:val="none" w:sz="0" w:space="0" w:color="auto"/>
                    <w:left w:val="none" w:sz="0" w:space="0" w:color="auto"/>
                    <w:bottom w:val="none" w:sz="0" w:space="0" w:color="auto"/>
                    <w:right w:val="none" w:sz="0" w:space="0" w:color="auto"/>
                  </w:divBdr>
                  <w:divsChild>
                    <w:div w:id="470051743">
                      <w:marLeft w:val="0"/>
                      <w:marRight w:val="0"/>
                      <w:marTop w:val="0"/>
                      <w:marBottom w:val="0"/>
                      <w:divBdr>
                        <w:top w:val="none" w:sz="0" w:space="0" w:color="auto"/>
                        <w:left w:val="none" w:sz="0" w:space="0" w:color="auto"/>
                        <w:bottom w:val="none" w:sz="0" w:space="0" w:color="auto"/>
                        <w:right w:val="none" w:sz="0" w:space="0" w:color="auto"/>
                      </w:divBdr>
                      <w:divsChild>
                        <w:div w:id="1228607026">
                          <w:marLeft w:val="0"/>
                          <w:marRight w:val="0"/>
                          <w:marTop w:val="0"/>
                          <w:marBottom w:val="0"/>
                          <w:divBdr>
                            <w:top w:val="none" w:sz="0" w:space="0" w:color="auto"/>
                            <w:left w:val="none" w:sz="0" w:space="0" w:color="auto"/>
                            <w:bottom w:val="none" w:sz="0" w:space="0" w:color="auto"/>
                            <w:right w:val="none" w:sz="0" w:space="0" w:color="auto"/>
                          </w:divBdr>
                          <w:divsChild>
                            <w:div w:id="1328434667">
                              <w:marLeft w:val="0"/>
                              <w:marRight w:val="0"/>
                              <w:marTop w:val="0"/>
                              <w:marBottom w:val="0"/>
                              <w:divBdr>
                                <w:top w:val="none" w:sz="0" w:space="0" w:color="auto"/>
                                <w:left w:val="none" w:sz="0" w:space="0" w:color="auto"/>
                                <w:bottom w:val="none" w:sz="0" w:space="0" w:color="auto"/>
                                <w:right w:val="none" w:sz="0" w:space="0" w:color="auto"/>
                              </w:divBdr>
                              <w:divsChild>
                                <w:div w:id="913708225">
                                  <w:marLeft w:val="0"/>
                                  <w:marRight w:val="0"/>
                                  <w:marTop w:val="0"/>
                                  <w:marBottom w:val="0"/>
                                  <w:divBdr>
                                    <w:top w:val="none" w:sz="0" w:space="0" w:color="auto"/>
                                    <w:left w:val="none" w:sz="0" w:space="0" w:color="auto"/>
                                    <w:bottom w:val="none" w:sz="0" w:space="0" w:color="auto"/>
                                    <w:right w:val="none" w:sz="0" w:space="0" w:color="auto"/>
                                  </w:divBdr>
                                  <w:divsChild>
                                    <w:div w:id="9277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091405">
      <w:bodyDiv w:val="1"/>
      <w:marLeft w:val="0"/>
      <w:marRight w:val="0"/>
      <w:marTop w:val="0"/>
      <w:marBottom w:val="0"/>
      <w:divBdr>
        <w:top w:val="none" w:sz="0" w:space="0" w:color="auto"/>
        <w:left w:val="none" w:sz="0" w:space="0" w:color="auto"/>
        <w:bottom w:val="none" w:sz="0" w:space="0" w:color="auto"/>
        <w:right w:val="none" w:sz="0" w:space="0" w:color="auto"/>
      </w:divBdr>
      <w:divsChild>
        <w:div w:id="1972634854">
          <w:marLeft w:val="0"/>
          <w:marRight w:val="0"/>
          <w:marTop w:val="0"/>
          <w:marBottom w:val="0"/>
          <w:divBdr>
            <w:top w:val="none" w:sz="0" w:space="0" w:color="auto"/>
            <w:left w:val="none" w:sz="0" w:space="0" w:color="auto"/>
            <w:bottom w:val="dotted" w:sz="6" w:space="4" w:color="DDDDDD"/>
            <w:right w:val="none" w:sz="0" w:space="0" w:color="auto"/>
          </w:divBdr>
        </w:div>
      </w:divsChild>
    </w:div>
    <w:div w:id="1811554529">
      <w:bodyDiv w:val="1"/>
      <w:marLeft w:val="0"/>
      <w:marRight w:val="0"/>
      <w:marTop w:val="0"/>
      <w:marBottom w:val="0"/>
      <w:divBdr>
        <w:top w:val="none" w:sz="0" w:space="0" w:color="auto"/>
        <w:left w:val="none" w:sz="0" w:space="0" w:color="auto"/>
        <w:bottom w:val="none" w:sz="0" w:space="0" w:color="auto"/>
        <w:right w:val="none" w:sz="0" w:space="0" w:color="auto"/>
      </w:divBdr>
      <w:divsChild>
        <w:div w:id="327709413">
          <w:marLeft w:val="0"/>
          <w:marRight w:val="0"/>
          <w:marTop w:val="0"/>
          <w:marBottom w:val="150"/>
          <w:divBdr>
            <w:top w:val="none" w:sz="0" w:space="0" w:color="auto"/>
            <w:left w:val="none" w:sz="0" w:space="0" w:color="auto"/>
            <w:bottom w:val="none" w:sz="0" w:space="0" w:color="auto"/>
            <w:right w:val="none" w:sz="0" w:space="0" w:color="auto"/>
          </w:divBdr>
        </w:div>
      </w:divsChild>
    </w:div>
    <w:div w:id="1812019412">
      <w:bodyDiv w:val="1"/>
      <w:marLeft w:val="0"/>
      <w:marRight w:val="0"/>
      <w:marTop w:val="0"/>
      <w:marBottom w:val="0"/>
      <w:divBdr>
        <w:top w:val="none" w:sz="0" w:space="0" w:color="auto"/>
        <w:left w:val="none" w:sz="0" w:space="0" w:color="auto"/>
        <w:bottom w:val="none" w:sz="0" w:space="0" w:color="auto"/>
        <w:right w:val="none" w:sz="0" w:space="0" w:color="auto"/>
      </w:divBdr>
      <w:divsChild>
        <w:div w:id="517697617">
          <w:marLeft w:val="0"/>
          <w:marRight w:val="0"/>
          <w:marTop w:val="0"/>
          <w:marBottom w:val="150"/>
          <w:divBdr>
            <w:top w:val="none" w:sz="0" w:space="0" w:color="auto"/>
            <w:left w:val="none" w:sz="0" w:space="0" w:color="auto"/>
            <w:bottom w:val="none" w:sz="0" w:space="0" w:color="auto"/>
            <w:right w:val="none" w:sz="0" w:space="0" w:color="auto"/>
          </w:divBdr>
        </w:div>
        <w:div w:id="748308886">
          <w:marLeft w:val="0"/>
          <w:marRight w:val="0"/>
          <w:marTop w:val="0"/>
          <w:marBottom w:val="150"/>
          <w:divBdr>
            <w:top w:val="none" w:sz="0" w:space="0" w:color="auto"/>
            <w:left w:val="none" w:sz="0" w:space="0" w:color="auto"/>
            <w:bottom w:val="none" w:sz="0" w:space="0" w:color="auto"/>
            <w:right w:val="none" w:sz="0" w:space="0" w:color="auto"/>
          </w:divBdr>
          <w:divsChild>
            <w:div w:id="1490247101">
              <w:marLeft w:val="0"/>
              <w:marRight w:val="0"/>
              <w:marTop w:val="0"/>
              <w:marBottom w:val="0"/>
              <w:divBdr>
                <w:top w:val="none" w:sz="0" w:space="0" w:color="auto"/>
                <w:left w:val="none" w:sz="0" w:space="0" w:color="auto"/>
                <w:bottom w:val="none" w:sz="0" w:space="0" w:color="auto"/>
                <w:right w:val="none" w:sz="0" w:space="0" w:color="auto"/>
              </w:divBdr>
            </w:div>
          </w:divsChild>
        </w:div>
        <w:div w:id="1456407361">
          <w:marLeft w:val="0"/>
          <w:marRight w:val="0"/>
          <w:marTop w:val="0"/>
          <w:marBottom w:val="0"/>
          <w:divBdr>
            <w:top w:val="none" w:sz="0" w:space="0" w:color="auto"/>
            <w:left w:val="none" w:sz="0" w:space="0" w:color="auto"/>
            <w:bottom w:val="none" w:sz="0" w:space="0" w:color="auto"/>
            <w:right w:val="none" w:sz="0" w:space="0" w:color="auto"/>
          </w:divBdr>
          <w:divsChild>
            <w:div w:id="18103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32677">
      <w:bodyDiv w:val="1"/>
      <w:marLeft w:val="0"/>
      <w:marRight w:val="0"/>
      <w:marTop w:val="0"/>
      <w:marBottom w:val="0"/>
      <w:divBdr>
        <w:top w:val="none" w:sz="0" w:space="0" w:color="auto"/>
        <w:left w:val="none" w:sz="0" w:space="0" w:color="auto"/>
        <w:bottom w:val="none" w:sz="0" w:space="0" w:color="auto"/>
        <w:right w:val="none" w:sz="0" w:space="0" w:color="auto"/>
      </w:divBdr>
    </w:div>
    <w:div w:id="1812407250">
      <w:bodyDiv w:val="1"/>
      <w:marLeft w:val="0"/>
      <w:marRight w:val="0"/>
      <w:marTop w:val="0"/>
      <w:marBottom w:val="0"/>
      <w:divBdr>
        <w:top w:val="none" w:sz="0" w:space="0" w:color="auto"/>
        <w:left w:val="none" w:sz="0" w:space="0" w:color="auto"/>
        <w:bottom w:val="none" w:sz="0" w:space="0" w:color="auto"/>
        <w:right w:val="none" w:sz="0" w:space="0" w:color="auto"/>
      </w:divBdr>
      <w:divsChild>
        <w:div w:id="1801995158">
          <w:marLeft w:val="0"/>
          <w:marRight w:val="0"/>
          <w:marTop w:val="0"/>
          <w:marBottom w:val="0"/>
          <w:divBdr>
            <w:top w:val="none" w:sz="0" w:space="0" w:color="auto"/>
            <w:left w:val="none" w:sz="0" w:space="0" w:color="auto"/>
            <w:bottom w:val="none" w:sz="0" w:space="0" w:color="auto"/>
            <w:right w:val="none" w:sz="0" w:space="0" w:color="auto"/>
          </w:divBdr>
          <w:divsChild>
            <w:div w:id="1396925917">
              <w:marLeft w:val="0"/>
              <w:marRight w:val="0"/>
              <w:marTop w:val="0"/>
              <w:marBottom w:val="0"/>
              <w:divBdr>
                <w:top w:val="none" w:sz="0" w:space="0" w:color="auto"/>
                <w:left w:val="none" w:sz="0" w:space="0" w:color="auto"/>
                <w:bottom w:val="none" w:sz="0" w:space="0" w:color="auto"/>
                <w:right w:val="none" w:sz="0" w:space="0" w:color="auto"/>
              </w:divBdr>
              <w:divsChild>
                <w:div w:id="1019695362">
                  <w:marLeft w:val="0"/>
                  <w:marRight w:val="0"/>
                  <w:marTop w:val="0"/>
                  <w:marBottom w:val="0"/>
                  <w:divBdr>
                    <w:top w:val="none" w:sz="0" w:space="0" w:color="auto"/>
                    <w:left w:val="none" w:sz="0" w:space="0" w:color="auto"/>
                    <w:bottom w:val="none" w:sz="0" w:space="0" w:color="auto"/>
                    <w:right w:val="none" w:sz="0" w:space="0" w:color="auto"/>
                  </w:divBdr>
                  <w:divsChild>
                    <w:div w:id="14887660">
                      <w:marLeft w:val="0"/>
                      <w:marRight w:val="0"/>
                      <w:marTop w:val="0"/>
                      <w:marBottom w:val="0"/>
                      <w:divBdr>
                        <w:top w:val="none" w:sz="0" w:space="0" w:color="auto"/>
                        <w:left w:val="none" w:sz="0" w:space="0" w:color="auto"/>
                        <w:bottom w:val="none" w:sz="0" w:space="0" w:color="auto"/>
                        <w:right w:val="none" w:sz="0" w:space="0" w:color="auto"/>
                      </w:divBdr>
                      <w:divsChild>
                        <w:div w:id="2080403384">
                          <w:marLeft w:val="0"/>
                          <w:marRight w:val="0"/>
                          <w:marTop w:val="0"/>
                          <w:marBottom w:val="0"/>
                          <w:divBdr>
                            <w:top w:val="none" w:sz="0" w:space="0" w:color="auto"/>
                            <w:left w:val="none" w:sz="0" w:space="0" w:color="auto"/>
                            <w:bottom w:val="none" w:sz="0" w:space="0" w:color="auto"/>
                            <w:right w:val="none" w:sz="0" w:space="0" w:color="auto"/>
                          </w:divBdr>
                          <w:divsChild>
                            <w:div w:id="2057703425">
                              <w:marLeft w:val="0"/>
                              <w:marRight w:val="0"/>
                              <w:marTop w:val="0"/>
                              <w:marBottom w:val="0"/>
                              <w:divBdr>
                                <w:top w:val="none" w:sz="0" w:space="0" w:color="auto"/>
                                <w:left w:val="none" w:sz="0" w:space="0" w:color="auto"/>
                                <w:bottom w:val="none" w:sz="0" w:space="0" w:color="auto"/>
                                <w:right w:val="none" w:sz="0" w:space="0" w:color="auto"/>
                              </w:divBdr>
                              <w:divsChild>
                                <w:div w:id="764229135">
                                  <w:marLeft w:val="0"/>
                                  <w:marRight w:val="0"/>
                                  <w:marTop w:val="0"/>
                                  <w:marBottom w:val="0"/>
                                  <w:divBdr>
                                    <w:top w:val="none" w:sz="0" w:space="0" w:color="auto"/>
                                    <w:left w:val="none" w:sz="0" w:space="0" w:color="auto"/>
                                    <w:bottom w:val="none" w:sz="0" w:space="0" w:color="auto"/>
                                    <w:right w:val="none" w:sz="0" w:space="0" w:color="auto"/>
                                  </w:divBdr>
                                  <w:divsChild>
                                    <w:div w:id="16705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012243">
      <w:bodyDiv w:val="1"/>
      <w:marLeft w:val="0"/>
      <w:marRight w:val="0"/>
      <w:marTop w:val="0"/>
      <w:marBottom w:val="0"/>
      <w:divBdr>
        <w:top w:val="none" w:sz="0" w:space="0" w:color="auto"/>
        <w:left w:val="none" w:sz="0" w:space="0" w:color="auto"/>
        <w:bottom w:val="none" w:sz="0" w:space="0" w:color="auto"/>
        <w:right w:val="none" w:sz="0" w:space="0" w:color="auto"/>
      </w:divBdr>
      <w:divsChild>
        <w:div w:id="1168910145">
          <w:marLeft w:val="0"/>
          <w:marRight w:val="0"/>
          <w:marTop w:val="0"/>
          <w:marBottom w:val="0"/>
          <w:divBdr>
            <w:top w:val="none" w:sz="0" w:space="0" w:color="auto"/>
            <w:left w:val="none" w:sz="0" w:space="0" w:color="auto"/>
            <w:bottom w:val="none" w:sz="0" w:space="0" w:color="auto"/>
            <w:right w:val="none" w:sz="0" w:space="0" w:color="auto"/>
          </w:divBdr>
        </w:div>
      </w:divsChild>
    </w:div>
    <w:div w:id="1813133664">
      <w:bodyDiv w:val="1"/>
      <w:marLeft w:val="0"/>
      <w:marRight w:val="0"/>
      <w:marTop w:val="0"/>
      <w:marBottom w:val="0"/>
      <w:divBdr>
        <w:top w:val="none" w:sz="0" w:space="0" w:color="auto"/>
        <w:left w:val="none" w:sz="0" w:space="0" w:color="auto"/>
        <w:bottom w:val="none" w:sz="0" w:space="0" w:color="auto"/>
        <w:right w:val="none" w:sz="0" w:space="0" w:color="auto"/>
      </w:divBdr>
      <w:divsChild>
        <w:div w:id="1415778218">
          <w:marLeft w:val="0"/>
          <w:marRight w:val="0"/>
          <w:marTop w:val="0"/>
          <w:marBottom w:val="0"/>
          <w:divBdr>
            <w:top w:val="none" w:sz="0" w:space="0" w:color="auto"/>
            <w:left w:val="none" w:sz="0" w:space="0" w:color="auto"/>
            <w:bottom w:val="dotted" w:sz="6" w:space="4" w:color="DDDDDD"/>
            <w:right w:val="none" w:sz="0" w:space="0" w:color="auto"/>
          </w:divBdr>
          <w:divsChild>
            <w:div w:id="12224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0432">
      <w:bodyDiv w:val="1"/>
      <w:marLeft w:val="0"/>
      <w:marRight w:val="0"/>
      <w:marTop w:val="0"/>
      <w:marBottom w:val="0"/>
      <w:divBdr>
        <w:top w:val="none" w:sz="0" w:space="0" w:color="auto"/>
        <w:left w:val="none" w:sz="0" w:space="0" w:color="auto"/>
        <w:bottom w:val="none" w:sz="0" w:space="0" w:color="auto"/>
        <w:right w:val="none" w:sz="0" w:space="0" w:color="auto"/>
      </w:divBdr>
      <w:divsChild>
        <w:div w:id="254478836">
          <w:marLeft w:val="0"/>
          <w:marRight w:val="0"/>
          <w:marTop w:val="0"/>
          <w:marBottom w:val="0"/>
          <w:divBdr>
            <w:top w:val="none" w:sz="0" w:space="0" w:color="auto"/>
            <w:left w:val="none" w:sz="0" w:space="0" w:color="auto"/>
            <w:bottom w:val="none" w:sz="0" w:space="0" w:color="auto"/>
            <w:right w:val="none" w:sz="0" w:space="0" w:color="auto"/>
          </w:divBdr>
          <w:divsChild>
            <w:div w:id="1072120393">
              <w:marLeft w:val="0"/>
              <w:marRight w:val="0"/>
              <w:marTop w:val="0"/>
              <w:marBottom w:val="0"/>
              <w:divBdr>
                <w:top w:val="none" w:sz="0" w:space="0" w:color="auto"/>
                <w:left w:val="none" w:sz="0" w:space="0" w:color="auto"/>
                <w:bottom w:val="none" w:sz="0" w:space="0" w:color="auto"/>
                <w:right w:val="none" w:sz="0" w:space="0" w:color="auto"/>
              </w:divBdr>
            </w:div>
            <w:div w:id="1412964006">
              <w:marLeft w:val="0"/>
              <w:marRight w:val="0"/>
              <w:marTop w:val="0"/>
              <w:marBottom w:val="150"/>
              <w:divBdr>
                <w:top w:val="none" w:sz="0" w:space="0" w:color="auto"/>
                <w:left w:val="none" w:sz="0" w:space="0" w:color="auto"/>
                <w:bottom w:val="none" w:sz="0" w:space="0" w:color="auto"/>
                <w:right w:val="none" w:sz="0" w:space="0" w:color="auto"/>
              </w:divBdr>
            </w:div>
          </w:divsChild>
        </w:div>
        <w:div w:id="1908301763">
          <w:marLeft w:val="0"/>
          <w:marRight w:val="0"/>
          <w:marTop w:val="0"/>
          <w:marBottom w:val="150"/>
          <w:divBdr>
            <w:top w:val="none" w:sz="0" w:space="0" w:color="auto"/>
            <w:left w:val="none" w:sz="0" w:space="0" w:color="auto"/>
            <w:bottom w:val="none" w:sz="0" w:space="0" w:color="auto"/>
            <w:right w:val="none" w:sz="0" w:space="0" w:color="auto"/>
          </w:divBdr>
          <w:divsChild>
            <w:div w:id="10944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54152">
      <w:bodyDiv w:val="1"/>
      <w:marLeft w:val="0"/>
      <w:marRight w:val="0"/>
      <w:marTop w:val="0"/>
      <w:marBottom w:val="0"/>
      <w:divBdr>
        <w:top w:val="none" w:sz="0" w:space="0" w:color="auto"/>
        <w:left w:val="none" w:sz="0" w:space="0" w:color="auto"/>
        <w:bottom w:val="none" w:sz="0" w:space="0" w:color="auto"/>
        <w:right w:val="none" w:sz="0" w:space="0" w:color="auto"/>
      </w:divBdr>
    </w:div>
    <w:div w:id="1814055787">
      <w:bodyDiv w:val="1"/>
      <w:marLeft w:val="0"/>
      <w:marRight w:val="0"/>
      <w:marTop w:val="0"/>
      <w:marBottom w:val="0"/>
      <w:divBdr>
        <w:top w:val="none" w:sz="0" w:space="0" w:color="auto"/>
        <w:left w:val="none" w:sz="0" w:space="0" w:color="auto"/>
        <w:bottom w:val="none" w:sz="0" w:space="0" w:color="auto"/>
        <w:right w:val="none" w:sz="0" w:space="0" w:color="auto"/>
      </w:divBdr>
      <w:divsChild>
        <w:div w:id="1023245947">
          <w:marLeft w:val="0"/>
          <w:marRight w:val="0"/>
          <w:marTop w:val="150"/>
          <w:marBottom w:val="0"/>
          <w:divBdr>
            <w:top w:val="none" w:sz="0" w:space="0" w:color="auto"/>
            <w:left w:val="none" w:sz="0" w:space="0" w:color="auto"/>
            <w:bottom w:val="none" w:sz="0" w:space="0" w:color="auto"/>
            <w:right w:val="none" w:sz="0" w:space="0" w:color="auto"/>
          </w:divBdr>
          <w:divsChild>
            <w:div w:id="1420131118">
              <w:marLeft w:val="0"/>
              <w:marRight w:val="150"/>
              <w:marTop w:val="0"/>
              <w:marBottom w:val="0"/>
              <w:divBdr>
                <w:top w:val="none" w:sz="0" w:space="0" w:color="auto"/>
                <w:left w:val="none" w:sz="0" w:space="0" w:color="auto"/>
                <w:bottom w:val="none" w:sz="0" w:space="0" w:color="auto"/>
                <w:right w:val="none" w:sz="0" w:space="0" w:color="auto"/>
              </w:divBdr>
            </w:div>
          </w:divsChild>
        </w:div>
        <w:div w:id="2048796206">
          <w:marLeft w:val="0"/>
          <w:marRight w:val="0"/>
          <w:marTop w:val="0"/>
          <w:marBottom w:val="0"/>
          <w:divBdr>
            <w:top w:val="none" w:sz="0" w:space="8" w:color="auto"/>
            <w:left w:val="none" w:sz="0" w:space="2" w:color="auto"/>
            <w:bottom w:val="single" w:sz="6" w:space="8" w:color="DDDDDD"/>
            <w:right w:val="none" w:sz="0" w:space="0" w:color="auto"/>
          </w:divBdr>
        </w:div>
      </w:divsChild>
    </w:div>
    <w:div w:id="1814368538">
      <w:bodyDiv w:val="1"/>
      <w:marLeft w:val="0"/>
      <w:marRight w:val="0"/>
      <w:marTop w:val="0"/>
      <w:marBottom w:val="0"/>
      <w:divBdr>
        <w:top w:val="none" w:sz="0" w:space="0" w:color="auto"/>
        <w:left w:val="none" w:sz="0" w:space="0" w:color="auto"/>
        <w:bottom w:val="none" w:sz="0" w:space="0" w:color="auto"/>
        <w:right w:val="none" w:sz="0" w:space="0" w:color="auto"/>
      </w:divBdr>
      <w:divsChild>
        <w:div w:id="1036928124">
          <w:marLeft w:val="0"/>
          <w:marRight w:val="0"/>
          <w:marTop w:val="0"/>
          <w:marBottom w:val="0"/>
          <w:divBdr>
            <w:top w:val="none" w:sz="0" w:space="0" w:color="auto"/>
            <w:left w:val="none" w:sz="0" w:space="0" w:color="auto"/>
            <w:bottom w:val="none" w:sz="0" w:space="0" w:color="auto"/>
            <w:right w:val="none" w:sz="0" w:space="0" w:color="auto"/>
          </w:divBdr>
        </w:div>
      </w:divsChild>
    </w:div>
    <w:div w:id="1814521208">
      <w:bodyDiv w:val="1"/>
      <w:marLeft w:val="0"/>
      <w:marRight w:val="0"/>
      <w:marTop w:val="0"/>
      <w:marBottom w:val="0"/>
      <w:divBdr>
        <w:top w:val="none" w:sz="0" w:space="0" w:color="auto"/>
        <w:left w:val="none" w:sz="0" w:space="0" w:color="auto"/>
        <w:bottom w:val="none" w:sz="0" w:space="0" w:color="auto"/>
        <w:right w:val="none" w:sz="0" w:space="0" w:color="auto"/>
      </w:divBdr>
      <w:divsChild>
        <w:div w:id="1300693312">
          <w:marLeft w:val="0"/>
          <w:marRight w:val="0"/>
          <w:marTop w:val="0"/>
          <w:marBottom w:val="0"/>
          <w:divBdr>
            <w:top w:val="none" w:sz="0" w:space="0" w:color="auto"/>
            <w:left w:val="none" w:sz="0" w:space="0" w:color="auto"/>
            <w:bottom w:val="dotted" w:sz="6" w:space="4" w:color="DDDDDD"/>
            <w:right w:val="none" w:sz="0" w:space="0" w:color="auto"/>
          </w:divBdr>
          <w:divsChild>
            <w:div w:id="11174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02308">
      <w:bodyDiv w:val="1"/>
      <w:marLeft w:val="0"/>
      <w:marRight w:val="0"/>
      <w:marTop w:val="0"/>
      <w:marBottom w:val="0"/>
      <w:divBdr>
        <w:top w:val="none" w:sz="0" w:space="0" w:color="auto"/>
        <w:left w:val="none" w:sz="0" w:space="0" w:color="auto"/>
        <w:bottom w:val="none" w:sz="0" w:space="0" w:color="auto"/>
        <w:right w:val="none" w:sz="0" w:space="0" w:color="auto"/>
      </w:divBdr>
    </w:div>
    <w:div w:id="1816484113">
      <w:bodyDiv w:val="1"/>
      <w:marLeft w:val="0"/>
      <w:marRight w:val="0"/>
      <w:marTop w:val="0"/>
      <w:marBottom w:val="0"/>
      <w:divBdr>
        <w:top w:val="none" w:sz="0" w:space="0" w:color="auto"/>
        <w:left w:val="none" w:sz="0" w:space="0" w:color="auto"/>
        <w:bottom w:val="none" w:sz="0" w:space="0" w:color="auto"/>
        <w:right w:val="none" w:sz="0" w:space="0" w:color="auto"/>
      </w:divBdr>
      <w:divsChild>
        <w:div w:id="639266726">
          <w:marLeft w:val="0"/>
          <w:marRight w:val="0"/>
          <w:marTop w:val="0"/>
          <w:marBottom w:val="0"/>
          <w:divBdr>
            <w:top w:val="none" w:sz="0" w:space="0" w:color="auto"/>
            <w:left w:val="none" w:sz="0" w:space="0" w:color="auto"/>
            <w:bottom w:val="none" w:sz="0" w:space="0" w:color="auto"/>
            <w:right w:val="none" w:sz="0" w:space="0" w:color="auto"/>
          </w:divBdr>
          <w:divsChild>
            <w:div w:id="808086755">
              <w:marLeft w:val="0"/>
              <w:marRight w:val="0"/>
              <w:marTop w:val="0"/>
              <w:marBottom w:val="0"/>
              <w:divBdr>
                <w:top w:val="none" w:sz="0" w:space="0" w:color="auto"/>
                <w:left w:val="none" w:sz="0" w:space="0" w:color="auto"/>
                <w:bottom w:val="none" w:sz="0" w:space="0" w:color="auto"/>
                <w:right w:val="none" w:sz="0" w:space="0" w:color="auto"/>
              </w:divBdr>
            </w:div>
            <w:div w:id="182157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9783">
      <w:bodyDiv w:val="1"/>
      <w:marLeft w:val="0"/>
      <w:marRight w:val="0"/>
      <w:marTop w:val="0"/>
      <w:marBottom w:val="0"/>
      <w:divBdr>
        <w:top w:val="none" w:sz="0" w:space="0" w:color="auto"/>
        <w:left w:val="none" w:sz="0" w:space="0" w:color="auto"/>
        <w:bottom w:val="none" w:sz="0" w:space="0" w:color="auto"/>
        <w:right w:val="none" w:sz="0" w:space="0" w:color="auto"/>
      </w:divBdr>
      <w:divsChild>
        <w:div w:id="1620379534">
          <w:marLeft w:val="0"/>
          <w:marRight w:val="0"/>
          <w:marTop w:val="0"/>
          <w:marBottom w:val="150"/>
          <w:divBdr>
            <w:top w:val="none" w:sz="0" w:space="0" w:color="auto"/>
            <w:left w:val="none" w:sz="0" w:space="0" w:color="auto"/>
            <w:bottom w:val="none" w:sz="0" w:space="0" w:color="auto"/>
            <w:right w:val="none" w:sz="0" w:space="0" w:color="auto"/>
          </w:divBdr>
        </w:div>
      </w:divsChild>
    </w:div>
    <w:div w:id="1817065854">
      <w:bodyDiv w:val="1"/>
      <w:marLeft w:val="0"/>
      <w:marRight w:val="0"/>
      <w:marTop w:val="0"/>
      <w:marBottom w:val="0"/>
      <w:divBdr>
        <w:top w:val="none" w:sz="0" w:space="0" w:color="auto"/>
        <w:left w:val="none" w:sz="0" w:space="0" w:color="auto"/>
        <w:bottom w:val="none" w:sz="0" w:space="0" w:color="auto"/>
        <w:right w:val="none" w:sz="0" w:space="0" w:color="auto"/>
      </w:divBdr>
      <w:divsChild>
        <w:div w:id="1343699571">
          <w:marLeft w:val="0"/>
          <w:marRight w:val="0"/>
          <w:marTop w:val="0"/>
          <w:marBottom w:val="0"/>
          <w:divBdr>
            <w:top w:val="none" w:sz="0" w:space="0" w:color="auto"/>
            <w:left w:val="none" w:sz="0" w:space="0" w:color="auto"/>
            <w:bottom w:val="dotted" w:sz="6" w:space="4" w:color="DDDDDD"/>
            <w:right w:val="none" w:sz="0" w:space="0" w:color="auto"/>
          </w:divBdr>
          <w:divsChild>
            <w:div w:id="316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44627">
      <w:bodyDiv w:val="1"/>
      <w:marLeft w:val="0"/>
      <w:marRight w:val="0"/>
      <w:marTop w:val="0"/>
      <w:marBottom w:val="0"/>
      <w:divBdr>
        <w:top w:val="none" w:sz="0" w:space="0" w:color="auto"/>
        <w:left w:val="none" w:sz="0" w:space="0" w:color="auto"/>
        <w:bottom w:val="none" w:sz="0" w:space="0" w:color="auto"/>
        <w:right w:val="none" w:sz="0" w:space="0" w:color="auto"/>
      </w:divBdr>
      <w:divsChild>
        <w:div w:id="1045564877">
          <w:marLeft w:val="0"/>
          <w:marRight w:val="0"/>
          <w:marTop w:val="0"/>
          <w:marBottom w:val="150"/>
          <w:divBdr>
            <w:top w:val="none" w:sz="0" w:space="0" w:color="auto"/>
            <w:left w:val="none" w:sz="0" w:space="0" w:color="auto"/>
            <w:bottom w:val="none" w:sz="0" w:space="0" w:color="auto"/>
            <w:right w:val="none" w:sz="0" w:space="0" w:color="auto"/>
          </w:divBdr>
        </w:div>
      </w:divsChild>
    </w:div>
    <w:div w:id="1817647567">
      <w:bodyDiv w:val="1"/>
      <w:marLeft w:val="0"/>
      <w:marRight w:val="0"/>
      <w:marTop w:val="0"/>
      <w:marBottom w:val="0"/>
      <w:divBdr>
        <w:top w:val="none" w:sz="0" w:space="0" w:color="auto"/>
        <w:left w:val="none" w:sz="0" w:space="0" w:color="auto"/>
        <w:bottom w:val="none" w:sz="0" w:space="0" w:color="auto"/>
        <w:right w:val="none" w:sz="0" w:space="0" w:color="auto"/>
      </w:divBdr>
    </w:div>
    <w:div w:id="1817994722">
      <w:bodyDiv w:val="1"/>
      <w:marLeft w:val="0"/>
      <w:marRight w:val="0"/>
      <w:marTop w:val="0"/>
      <w:marBottom w:val="0"/>
      <w:divBdr>
        <w:top w:val="none" w:sz="0" w:space="0" w:color="auto"/>
        <w:left w:val="none" w:sz="0" w:space="0" w:color="auto"/>
        <w:bottom w:val="none" w:sz="0" w:space="0" w:color="auto"/>
        <w:right w:val="none" w:sz="0" w:space="0" w:color="auto"/>
      </w:divBdr>
      <w:divsChild>
        <w:div w:id="780611143">
          <w:marLeft w:val="0"/>
          <w:marRight w:val="0"/>
          <w:marTop w:val="0"/>
          <w:marBottom w:val="0"/>
          <w:divBdr>
            <w:top w:val="none" w:sz="0" w:space="0" w:color="auto"/>
            <w:left w:val="none" w:sz="0" w:space="0" w:color="auto"/>
            <w:bottom w:val="none" w:sz="0" w:space="0" w:color="auto"/>
            <w:right w:val="none" w:sz="0" w:space="0" w:color="auto"/>
          </w:divBdr>
        </w:div>
      </w:divsChild>
    </w:div>
    <w:div w:id="1818108741">
      <w:bodyDiv w:val="1"/>
      <w:marLeft w:val="0"/>
      <w:marRight w:val="0"/>
      <w:marTop w:val="0"/>
      <w:marBottom w:val="0"/>
      <w:divBdr>
        <w:top w:val="none" w:sz="0" w:space="0" w:color="auto"/>
        <w:left w:val="none" w:sz="0" w:space="0" w:color="auto"/>
        <w:bottom w:val="none" w:sz="0" w:space="0" w:color="auto"/>
        <w:right w:val="none" w:sz="0" w:space="0" w:color="auto"/>
      </w:divBdr>
      <w:divsChild>
        <w:div w:id="743382344">
          <w:marLeft w:val="0"/>
          <w:marRight w:val="0"/>
          <w:marTop w:val="0"/>
          <w:marBottom w:val="0"/>
          <w:divBdr>
            <w:top w:val="none" w:sz="0" w:space="0" w:color="auto"/>
            <w:left w:val="none" w:sz="0" w:space="0" w:color="auto"/>
            <w:bottom w:val="none" w:sz="0" w:space="0" w:color="auto"/>
            <w:right w:val="none" w:sz="0" w:space="0" w:color="auto"/>
          </w:divBdr>
        </w:div>
        <w:div w:id="1016271688">
          <w:marLeft w:val="0"/>
          <w:marRight w:val="0"/>
          <w:marTop w:val="0"/>
          <w:marBottom w:val="150"/>
          <w:divBdr>
            <w:top w:val="none" w:sz="0" w:space="0" w:color="auto"/>
            <w:left w:val="none" w:sz="0" w:space="0" w:color="auto"/>
            <w:bottom w:val="none" w:sz="0" w:space="0" w:color="auto"/>
            <w:right w:val="none" w:sz="0" w:space="0" w:color="auto"/>
          </w:divBdr>
        </w:div>
      </w:divsChild>
    </w:div>
    <w:div w:id="1818178729">
      <w:bodyDiv w:val="1"/>
      <w:marLeft w:val="0"/>
      <w:marRight w:val="0"/>
      <w:marTop w:val="0"/>
      <w:marBottom w:val="0"/>
      <w:divBdr>
        <w:top w:val="none" w:sz="0" w:space="0" w:color="auto"/>
        <w:left w:val="none" w:sz="0" w:space="0" w:color="auto"/>
        <w:bottom w:val="none" w:sz="0" w:space="0" w:color="auto"/>
        <w:right w:val="none" w:sz="0" w:space="0" w:color="auto"/>
      </w:divBdr>
      <w:divsChild>
        <w:div w:id="139662847">
          <w:marLeft w:val="0"/>
          <w:marRight w:val="0"/>
          <w:marTop w:val="0"/>
          <w:marBottom w:val="150"/>
          <w:divBdr>
            <w:top w:val="none" w:sz="0" w:space="0" w:color="auto"/>
            <w:left w:val="none" w:sz="0" w:space="0" w:color="auto"/>
            <w:bottom w:val="none" w:sz="0" w:space="0" w:color="auto"/>
            <w:right w:val="none" w:sz="0" w:space="0" w:color="auto"/>
          </w:divBdr>
        </w:div>
        <w:div w:id="926042754">
          <w:marLeft w:val="0"/>
          <w:marRight w:val="0"/>
          <w:marTop w:val="0"/>
          <w:marBottom w:val="150"/>
          <w:divBdr>
            <w:top w:val="none" w:sz="0" w:space="0" w:color="auto"/>
            <w:left w:val="none" w:sz="0" w:space="0" w:color="auto"/>
            <w:bottom w:val="none" w:sz="0" w:space="0" w:color="auto"/>
            <w:right w:val="none" w:sz="0" w:space="0" w:color="auto"/>
          </w:divBdr>
          <w:divsChild>
            <w:div w:id="1914587813">
              <w:marLeft w:val="0"/>
              <w:marRight w:val="0"/>
              <w:marTop w:val="0"/>
              <w:marBottom w:val="0"/>
              <w:divBdr>
                <w:top w:val="none" w:sz="0" w:space="0" w:color="auto"/>
                <w:left w:val="none" w:sz="0" w:space="0" w:color="auto"/>
                <w:bottom w:val="none" w:sz="0" w:space="0" w:color="auto"/>
                <w:right w:val="none" w:sz="0" w:space="0" w:color="auto"/>
              </w:divBdr>
            </w:div>
          </w:divsChild>
        </w:div>
        <w:div w:id="1651590789">
          <w:marLeft w:val="0"/>
          <w:marRight w:val="0"/>
          <w:marTop w:val="0"/>
          <w:marBottom w:val="0"/>
          <w:divBdr>
            <w:top w:val="none" w:sz="0" w:space="0" w:color="auto"/>
            <w:left w:val="none" w:sz="0" w:space="0" w:color="auto"/>
            <w:bottom w:val="none" w:sz="0" w:space="0" w:color="auto"/>
            <w:right w:val="none" w:sz="0" w:space="0" w:color="auto"/>
          </w:divBdr>
          <w:divsChild>
            <w:div w:id="15836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3445">
      <w:bodyDiv w:val="1"/>
      <w:marLeft w:val="0"/>
      <w:marRight w:val="0"/>
      <w:marTop w:val="0"/>
      <w:marBottom w:val="0"/>
      <w:divBdr>
        <w:top w:val="none" w:sz="0" w:space="0" w:color="auto"/>
        <w:left w:val="none" w:sz="0" w:space="0" w:color="auto"/>
        <w:bottom w:val="none" w:sz="0" w:space="0" w:color="auto"/>
        <w:right w:val="none" w:sz="0" w:space="0" w:color="auto"/>
      </w:divBdr>
      <w:divsChild>
        <w:div w:id="426191567">
          <w:marLeft w:val="0"/>
          <w:marRight w:val="0"/>
          <w:marTop w:val="0"/>
          <w:marBottom w:val="0"/>
          <w:divBdr>
            <w:top w:val="none" w:sz="0" w:space="0" w:color="auto"/>
            <w:left w:val="none" w:sz="0" w:space="0" w:color="auto"/>
            <w:bottom w:val="none" w:sz="0" w:space="0" w:color="auto"/>
            <w:right w:val="none" w:sz="0" w:space="0" w:color="auto"/>
          </w:divBdr>
          <w:divsChild>
            <w:div w:id="594942034">
              <w:marLeft w:val="0"/>
              <w:marRight w:val="0"/>
              <w:marTop w:val="0"/>
              <w:marBottom w:val="150"/>
              <w:divBdr>
                <w:top w:val="none" w:sz="0" w:space="0" w:color="auto"/>
                <w:left w:val="none" w:sz="0" w:space="0" w:color="auto"/>
                <w:bottom w:val="none" w:sz="0" w:space="0" w:color="auto"/>
                <w:right w:val="none" w:sz="0" w:space="0" w:color="auto"/>
              </w:divBdr>
            </w:div>
            <w:div w:id="1771003417">
              <w:marLeft w:val="0"/>
              <w:marRight w:val="0"/>
              <w:marTop w:val="0"/>
              <w:marBottom w:val="0"/>
              <w:divBdr>
                <w:top w:val="none" w:sz="0" w:space="0" w:color="auto"/>
                <w:left w:val="none" w:sz="0" w:space="0" w:color="auto"/>
                <w:bottom w:val="none" w:sz="0" w:space="0" w:color="auto"/>
                <w:right w:val="none" w:sz="0" w:space="0" w:color="auto"/>
              </w:divBdr>
            </w:div>
          </w:divsChild>
        </w:div>
        <w:div w:id="548568090">
          <w:marLeft w:val="0"/>
          <w:marRight w:val="0"/>
          <w:marTop w:val="0"/>
          <w:marBottom w:val="150"/>
          <w:divBdr>
            <w:top w:val="none" w:sz="0" w:space="0" w:color="auto"/>
            <w:left w:val="none" w:sz="0" w:space="0" w:color="auto"/>
            <w:bottom w:val="none" w:sz="0" w:space="0" w:color="auto"/>
            <w:right w:val="none" w:sz="0" w:space="0" w:color="auto"/>
          </w:divBdr>
          <w:divsChild>
            <w:div w:id="139192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03322">
      <w:bodyDiv w:val="1"/>
      <w:marLeft w:val="0"/>
      <w:marRight w:val="0"/>
      <w:marTop w:val="0"/>
      <w:marBottom w:val="0"/>
      <w:divBdr>
        <w:top w:val="none" w:sz="0" w:space="0" w:color="auto"/>
        <w:left w:val="none" w:sz="0" w:space="0" w:color="auto"/>
        <w:bottom w:val="none" w:sz="0" w:space="0" w:color="auto"/>
        <w:right w:val="none" w:sz="0" w:space="0" w:color="auto"/>
      </w:divBdr>
      <w:divsChild>
        <w:div w:id="899053132">
          <w:marLeft w:val="0"/>
          <w:marRight w:val="0"/>
          <w:marTop w:val="0"/>
          <w:marBottom w:val="0"/>
          <w:divBdr>
            <w:top w:val="none" w:sz="0" w:space="0" w:color="auto"/>
            <w:left w:val="none" w:sz="0" w:space="0" w:color="auto"/>
            <w:bottom w:val="dotted" w:sz="6" w:space="4" w:color="DDDDDD"/>
            <w:right w:val="none" w:sz="0" w:space="0" w:color="auto"/>
          </w:divBdr>
          <w:divsChild>
            <w:div w:id="4241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5341">
      <w:bodyDiv w:val="1"/>
      <w:marLeft w:val="0"/>
      <w:marRight w:val="0"/>
      <w:marTop w:val="0"/>
      <w:marBottom w:val="0"/>
      <w:divBdr>
        <w:top w:val="none" w:sz="0" w:space="0" w:color="auto"/>
        <w:left w:val="none" w:sz="0" w:space="0" w:color="auto"/>
        <w:bottom w:val="none" w:sz="0" w:space="0" w:color="auto"/>
        <w:right w:val="none" w:sz="0" w:space="0" w:color="auto"/>
      </w:divBdr>
      <w:divsChild>
        <w:div w:id="20860713">
          <w:marLeft w:val="0"/>
          <w:marRight w:val="0"/>
          <w:marTop w:val="0"/>
          <w:marBottom w:val="0"/>
          <w:divBdr>
            <w:top w:val="none" w:sz="0" w:space="0" w:color="auto"/>
            <w:left w:val="none" w:sz="0" w:space="0" w:color="auto"/>
            <w:bottom w:val="dotted" w:sz="6" w:space="4" w:color="DDDDDD"/>
            <w:right w:val="none" w:sz="0" w:space="0" w:color="auto"/>
          </w:divBdr>
          <w:divsChild>
            <w:div w:id="7530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5888">
      <w:bodyDiv w:val="1"/>
      <w:marLeft w:val="0"/>
      <w:marRight w:val="0"/>
      <w:marTop w:val="0"/>
      <w:marBottom w:val="0"/>
      <w:divBdr>
        <w:top w:val="none" w:sz="0" w:space="0" w:color="auto"/>
        <w:left w:val="none" w:sz="0" w:space="0" w:color="auto"/>
        <w:bottom w:val="none" w:sz="0" w:space="0" w:color="auto"/>
        <w:right w:val="none" w:sz="0" w:space="0" w:color="auto"/>
      </w:divBdr>
      <w:divsChild>
        <w:div w:id="2050377329">
          <w:marLeft w:val="0"/>
          <w:marRight w:val="0"/>
          <w:marTop w:val="0"/>
          <w:marBottom w:val="0"/>
          <w:divBdr>
            <w:top w:val="none" w:sz="0" w:space="0" w:color="auto"/>
            <w:left w:val="none" w:sz="0" w:space="0" w:color="auto"/>
            <w:bottom w:val="none" w:sz="0" w:space="0" w:color="auto"/>
            <w:right w:val="none" w:sz="0" w:space="0" w:color="auto"/>
          </w:divBdr>
          <w:divsChild>
            <w:div w:id="1264532234">
              <w:marLeft w:val="0"/>
              <w:marRight w:val="0"/>
              <w:marTop w:val="0"/>
              <w:marBottom w:val="0"/>
              <w:divBdr>
                <w:top w:val="none" w:sz="0" w:space="0" w:color="auto"/>
                <w:left w:val="none" w:sz="0" w:space="0" w:color="auto"/>
                <w:bottom w:val="none" w:sz="0" w:space="0" w:color="auto"/>
                <w:right w:val="none" w:sz="0" w:space="0" w:color="auto"/>
              </w:divBdr>
              <w:divsChild>
                <w:div w:id="213468594">
                  <w:marLeft w:val="0"/>
                  <w:marRight w:val="0"/>
                  <w:marTop w:val="0"/>
                  <w:marBottom w:val="0"/>
                  <w:divBdr>
                    <w:top w:val="none" w:sz="0" w:space="0" w:color="auto"/>
                    <w:left w:val="none" w:sz="0" w:space="0" w:color="auto"/>
                    <w:bottom w:val="none" w:sz="0" w:space="0" w:color="auto"/>
                    <w:right w:val="none" w:sz="0" w:space="0" w:color="auto"/>
                  </w:divBdr>
                  <w:divsChild>
                    <w:div w:id="807825700">
                      <w:marLeft w:val="0"/>
                      <w:marRight w:val="0"/>
                      <w:marTop w:val="0"/>
                      <w:marBottom w:val="0"/>
                      <w:divBdr>
                        <w:top w:val="none" w:sz="0" w:space="0" w:color="auto"/>
                        <w:left w:val="none" w:sz="0" w:space="0" w:color="auto"/>
                        <w:bottom w:val="none" w:sz="0" w:space="0" w:color="auto"/>
                        <w:right w:val="none" w:sz="0" w:space="0" w:color="auto"/>
                      </w:divBdr>
                      <w:divsChild>
                        <w:div w:id="1535264334">
                          <w:marLeft w:val="0"/>
                          <w:marRight w:val="0"/>
                          <w:marTop w:val="0"/>
                          <w:marBottom w:val="0"/>
                          <w:divBdr>
                            <w:top w:val="none" w:sz="0" w:space="0" w:color="auto"/>
                            <w:left w:val="none" w:sz="0" w:space="0" w:color="auto"/>
                            <w:bottom w:val="none" w:sz="0" w:space="0" w:color="auto"/>
                            <w:right w:val="none" w:sz="0" w:space="0" w:color="auto"/>
                          </w:divBdr>
                          <w:divsChild>
                            <w:div w:id="495609962">
                              <w:marLeft w:val="0"/>
                              <w:marRight w:val="0"/>
                              <w:marTop w:val="0"/>
                              <w:marBottom w:val="0"/>
                              <w:divBdr>
                                <w:top w:val="none" w:sz="0" w:space="0" w:color="auto"/>
                                <w:left w:val="none" w:sz="0" w:space="0" w:color="auto"/>
                                <w:bottom w:val="none" w:sz="0" w:space="0" w:color="auto"/>
                                <w:right w:val="none" w:sz="0" w:space="0" w:color="auto"/>
                              </w:divBdr>
                              <w:divsChild>
                                <w:div w:id="1946498209">
                                  <w:marLeft w:val="0"/>
                                  <w:marRight w:val="0"/>
                                  <w:marTop w:val="0"/>
                                  <w:marBottom w:val="0"/>
                                  <w:divBdr>
                                    <w:top w:val="none" w:sz="0" w:space="0" w:color="auto"/>
                                    <w:left w:val="none" w:sz="0" w:space="0" w:color="auto"/>
                                    <w:bottom w:val="none" w:sz="0" w:space="0" w:color="auto"/>
                                    <w:right w:val="none" w:sz="0" w:space="0" w:color="auto"/>
                                  </w:divBdr>
                                  <w:divsChild>
                                    <w:div w:id="3688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23079">
      <w:bodyDiv w:val="1"/>
      <w:marLeft w:val="0"/>
      <w:marRight w:val="0"/>
      <w:marTop w:val="0"/>
      <w:marBottom w:val="0"/>
      <w:divBdr>
        <w:top w:val="none" w:sz="0" w:space="0" w:color="auto"/>
        <w:left w:val="none" w:sz="0" w:space="0" w:color="auto"/>
        <w:bottom w:val="none" w:sz="0" w:space="0" w:color="auto"/>
        <w:right w:val="none" w:sz="0" w:space="0" w:color="auto"/>
      </w:divBdr>
    </w:div>
    <w:div w:id="1820265734">
      <w:bodyDiv w:val="1"/>
      <w:marLeft w:val="0"/>
      <w:marRight w:val="0"/>
      <w:marTop w:val="0"/>
      <w:marBottom w:val="0"/>
      <w:divBdr>
        <w:top w:val="none" w:sz="0" w:space="0" w:color="auto"/>
        <w:left w:val="none" w:sz="0" w:space="0" w:color="auto"/>
        <w:bottom w:val="none" w:sz="0" w:space="0" w:color="auto"/>
        <w:right w:val="none" w:sz="0" w:space="0" w:color="auto"/>
      </w:divBdr>
      <w:divsChild>
        <w:div w:id="684794124">
          <w:marLeft w:val="0"/>
          <w:marRight w:val="0"/>
          <w:marTop w:val="0"/>
          <w:marBottom w:val="0"/>
          <w:divBdr>
            <w:top w:val="none" w:sz="0" w:space="0" w:color="auto"/>
            <w:left w:val="none" w:sz="0" w:space="0" w:color="auto"/>
            <w:bottom w:val="none" w:sz="0" w:space="0" w:color="auto"/>
            <w:right w:val="none" w:sz="0" w:space="0" w:color="auto"/>
          </w:divBdr>
          <w:divsChild>
            <w:div w:id="186870933">
              <w:marLeft w:val="0"/>
              <w:marRight w:val="0"/>
              <w:marTop w:val="0"/>
              <w:marBottom w:val="150"/>
              <w:divBdr>
                <w:top w:val="none" w:sz="0" w:space="0" w:color="auto"/>
                <w:left w:val="none" w:sz="0" w:space="0" w:color="auto"/>
                <w:bottom w:val="none" w:sz="0" w:space="0" w:color="auto"/>
                <w:right w:val="none" w:sz="0" w:space="0" w:color="auto"/>
              </w:divBdr>
            </w:div>
            <w:div w:id="650790174">
              <w:marLeft w:val="0"/>
              <w:marRight w:val="0"/>
              <w:marTop w:val="0"/>
              <w:marBottom w:val="0"/>
              <w:divBdr>
                <w:top w:val="none" w:sz="0" w:space="0" w:color="auto"/>
                <w:left w:val="none" w:sz="0" w:space="0" w:color="auto"/>
                <w:bottom w:val="none" w:sz="0" w:space="0" w:color="auto"/>
                <w:right w:val="none" w:sz="0" w:space="0" w:color="auto"/>
              </w:divBdr>
            </w:div>
          </w:divsChild>
        </w:div>
        <w:div w:id="1426195393">
          <w:marLeft w:val="0"/>
          <w:marRight w:val="0"/>
          <w:marTop w:val="0"/>
          <w:marBottom w:val="150"/>
          <w:divBdr>
            <w:top w:val="none" w:sz="0" w:space="0" w:color="auto"/>
            <w:left w:val="none" w:sz="0" w:space="0" w:color="auto"/>
            <w:bottom w:val="none" w:sz="0" w:space="0" w:color="auto"/>
            <w:right w:val="none" w:sz="0" w:space="0" w:color="auto"/>
          </w:divBdr>
          <w:divsChild>
            <w:div w:id="93856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24942">
      <w:bodyDiv w:val="1"/>
      <w:marLeft w:val="0"/>
      <w:marRight w:val="0"/>
      <w:marTop w:val="0"/>
      <w:marBottom w:val="0"/>
      <w:divBdr>
        <w:top w:val="none" w:sz="0" w:space="0" w:color="auto"/>
        <w:left w:val="none" w:sz="0" w:space="0" w:color="auto"/>
        <w:bottom w:val="none" w:sz="0" w:space="0" w:color="auto"/>
        <w:right w:val="none" w:sz="0" w:space="0" w:color="auto"/>
      </w:divBdr>
      <w:divsChild>
        <w:div w:id="1148012432">
          <w:marLeft w:val="0"/>
          <w:marRight w:val="0"/>
          <w:marTop w:val="0"/>
          <w:marBottom w:val="150"/>
          <w:divBdr>
            <w:top w:val="none" w:sz="0" w:space="0" w:color="auto"/>
            <w:left w:val="none" w:sz="0" w:space="0" w:color="auto"/>
            <w:bottom w:val="none" w:sz="0" w:space="0" w:color="auto"/>
            <w:right w:val="none" w:sz="0" w:space="0" w:color="auto"/>
          </w:divBdr>
        </w:div>
      </w:divsChild>
    </w:div>
    <w:div w:id="1821195222">
      <w:bodyDiv w:val="1"/>
      <w:marLeft w:val="0"/>
      <w:marRight w:val="0"/>
      <w:marTop w:val="0"/>
      <w:marBottom w:val="0"/>
      <w:divBdr>
        <w:top w:val="none" w:sz="0" w:space="0" w:color="auto"/>
        <w:left w:val="none" w:sz="0" w:space="0" w:color="auto"/>
        <w:bottom w:val="none" w:sz="0" w:space="0" w:color="auto"/>
        <w:right w:val="none" w:sz="0" w:space="0" w:color="auto"/>
      </w:divBdr>
      <w:divsChild>
        <w:div w:id="1871260561">
          <w:marLeft w:val="0"/>
          <w:marRight w:val="0"/>
          <w:marTop w:val="0"/>
          <w:marBottom w:val="0"/>
          <w:divBdr>
            <w:top w:val="none" w:sz="0" w:space="0" w:color="auto"/>
            <w:left w:val="none" w:sz="0" w:space="0" w:color="auto"/>
            <w:bottom w:val="none" w:sz="0" w:space="0" w:color="auto"/>
            <w:right w:val="none" w:sz="0" w:space="0" w:color="auto"/>
          </w:divBdr>
        </w:div>
      </w:divsChild>
    </w:div>
    <w:div w:id="1821195712">
      <w:bodyDiv w:val="1"/>
      <w:marLeft w:val="0"/>
      <w:marRight w:val="0"/>
      <w:marTop w:val="0"/>
      <w:marBottom w:val="0"/>
      <w:divBdr>
        <w:top w:val="none" w:sz="0" w:space="0" w:color="auto"/>
        <w:left w:val="none" w:sz="0" w:space="0" w:color="auto"/>
        <w:bottom w:val="none" w:sz="0" w:space="0" w:color="auto"/>
        <w:right w:val="none" w:sz="0" w:space="0" w:color="auto"/>
      </w:divBdr>
      <w:divsChild>
        <w:div w:id="324289587">
          <w:marLeft w:val="0"/>
          <w:marRight w:val="0"/>
          <w:marTop w:val="0"/>
          <w:marBottom w:val="0"/>
          <w:divBdr>
            <w:top w:val="none" w:sz="0" w:space="0" w:color="auto"/>
            <w:left w:val="none" w:sz="0" w:space="0" w:color="auto"/>
            <w:bottom w:val="none" w:sz="0" w:space="0" w:color="auto"/>
            <w:right w:val="none" w:sz="0" w:space="0" w:color="auto"/>
          </w:divBdr>
        </w:div>
        <w:div w:id="1113209568">
          <w:marLeft w:val="0"/>
          <w:marRight w:val="0"/>
          <w:marTop w:val="0"/>
          <w:marBottom w:val="150"/>
          <w:divBdr>
            <w:top w:val="none" w:sz="0" w:space="0" w:color="auto"/>
            <w:left w:val="none" w:sz="0" w:space="0" w:color="auto"/>
            <w:bottom w:val="none" w:sz="0" w:space="0" w:color="auto"/>
            <w:right w:val="none" w:sz="0" w:space="0" w:color="auto"/>
          </w:divBdr>
        </w:div>
      </w:divsChild>
    </w:div>
    <w:div w:id="1821770782">
      <w:bodyDiv w:val="1"/>
      <w:marLeft w:val="0"/>
      <w:marRight w:val="0"/>
      <w:marTop w:val="0"/>
      <w:marBottom w:val="0"/>
      <w:divBdr>
        <w:top w:val="none" w:sz="0" w:space="0" w:color="auto"/>
        <w:left w:val="none" w:sz="0" w:space="0" w:color="auto"/>
        <w:bottom w:val="none" w:sz="0" w:space="0" w:color="auto"/>
        <w:right w:val="none" w:sz="0" w:space="0" w:color="auto"/>
      </w:divBdr>
    </w:div>
    <w:div w:id="1821848191">
      <w:bodyDiv w:val="1"/>
      <w:marLeft w:val="0"/>
      <w:marRight w:val="0"/>
      <w:marTop w:val="0"/>
      <w:marBottom w:val="0"/>
      <w:divBdr>
        <w:top w:val="none" w:sz="0" w:space="0" w:color="auto"/>
        <w:left w:val="none" w:sz="0" w:space="0" w:color="auto"/>
        <w:bottom w:val="none" w:sz="0" w:space="0" w:color="auto"/>
        <w:right w:val="none" w:sz="0" w:space="0" w:color="auto"/>
      </w:divBdr>
      <w:divsChild>
        <w:div w:id="948048203">
          <w:marLeft w:val="0"/>
          <w:marRight w:val="0"/>
          <w:marTop w:val="0"/>
          <w:marBottom w:val="0"/>
          <w:divBdr>
            <w:top w:val="none" w:sz="0" w:space="0" w:color="auto"/>
            <w:left w:val="none" w:sz="0" w:space="0" w:color="auto"/>
            <w:bottom w:val="none" w:sz="0" w:space="0" w:color="auto"/>
            <w:right w:val="none" w:sz="0" w:space="0" w:color="auto"/>
          </w:divBdr>
          <w:divsChild>
            <w:div w:id="187415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41342">
      <w:bodyDiv w:val="1"/>
      <w:marLeft w:val="0"/>
      <w:marRight w:val="0"/>
      <w:marTop w:val="0"/>
      <w:marBottom w:val="0"/>
      <w:divBdr>
        <w:top w:val="none" w:sz="0" w:space="0" w:color="auto"/>
        <w:left w:val="none" w:sz="0" w:space="0" w:color="auto"/>
        <w:bottom w:val="none" w:sz="0" w:space="0" w:color="auto"/>
        <w:right w:val="none" w:sz="0" w:space="0" w:color="auto"/>
      </w:divBdr>
      <w:divsChild>
        <w:div w:id="1823421560">
          <w:marLeft w:val="0"/>
          <w:marRight w:val="0"/>
          <w:marTop w:val="0"/>
          <w:marBottom w:val="0"/>
          <w:divBdr>
            <w:top w:val="none" w:sz="0" w:space="0" w:color="auto"/>
            <w:left w:val="none" w:sz="0" w:space="0" w:color="auto"/>
            <w:bottom w:val="none" w:sz="0" w:space="0" w:color="auto"/>
            <w:right w:val="none" w:sz="0" w:space="0" w:color="auto"/>
          </w:divBdr>
        </w:div>
      </w:divsChild>
    </w:div>
    <w:div w:id="1822428671">
      <w:bodyDiv w:val="1"/>
      <w:marLeft w:val="0"/>
      <w:marRight w:val="0"/>
      <w:marTop w:val="0"/>
      <w:marBottom w:val="0"/>
      <w:divBdr>
        <w:top w:val="none" w:sz="0" w:space="0" w:color="auto"/>
        <w:left w:val="none" w:sz="0" w:space="0" w:color="auto"/>
        <w:bottom w:val="none" w:sz="0" w:space="0" w:color="auto"/>
        <w:right w:val="none" w:sz="0" w:space="0" w:color="auto"/>
      </w:divBdr>
      <w:divsChild>
        <w:div w:id="1657298229">
          <w:marLeft w:val="0"/>
          <w:marRight w:val="0"/>
          <w:marTop w:val="0"/>
          <w:marBottom w:val="0"/>
          <w:divBdr>
            <w:top w:val="none" w:sz="0" w:space="0" w:color="auto"/>
            <w:left w:val="none" w:sz="0" w:space="0" w:color="auto"/>
            <w:bottom w:val="dotted" w:sz="6" w:space="4" w:color="DDDDDD"/>
            <w:right w:val="none" w:sz="0" w:space="0" w:color="auto"/>
          </w:divBdr>
          <w:divsChild>
            <w:div w:id="1687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6602">
      <w:bodyDiv w:val="1"/>
      <w:marLeft w:val="0"/>
      <w:marRight w:val="0"/>
      <w:marTop w:val="0"/>
      <w:marBottom w:val="0"/>
      <w:divBdr>
        <w:top w:val="none" w:sz="0" w:space="0" w:color="auto"/>
        <w:left w:val="none" w:sz="0" w:space="0" w:color="auto"/>
        <w:bottom w:val="none" w:sz="0" w:space="0" w:color="auto"/>
        <w:right w:val="none" w:sz="0" w:space="0" w:color="auto"/>
      </w:divBdr>
    </w:div>
    <w:div w:id="1823279767">
      <w:bodyDiv w:val="1"/>
      <w:marLeft w:val="0"/>
      <w:marRight w:val="0"/>
      <w:marTop w:val="0"/>
      <w:marBottom w:val="0"/>
      <w:divBdr>
        <w:top w:val="none" w:sz="0" w:space="0" w:color="auto"/>
        <w:left w:val="none" w:sz="0" w:space="0" w:color="auto"/>
        <w:bottom w:val="none" w:sz="0" w:space="0" w:color="auto"/>
        <w:right w:val="none" w:sz="0" w:space="0" w:color="auto"/>
      </w:divBdr>
      <w:divsChild>
        <w:div w:id="756903089">
          <w:marLeft w:val="0"/>
          <w:marRight w:val="0"/>
          <w:marTop w:val="0"/>
          <w:marBottom w:val="0"/>
          <w:divBdr>
            <w:top w:val="none" w:sz="0" w:space="0" w:color="auto"/>
            <w:left w:val="none" w:sz="0" w:space="0" w:color="auto"/>
            <w:bottom w:val="dotted" w:sz="6" w:space="4" w:color="DDDDDD"/>
            <w:right w:val="none" w:sz="0" w:space="0" w:color="auto"/>
          </w:divBdr>
        </w:div>
      </w:divsChild>
    </w:div>
    <w:div w:id="1823765570">
      <w:bodyDiv w:val="1"/>
      <w:marLeft w:val="0"/>
      <w:marRight w:val="0"/>
      <w:marTop w:val="0"/>
      <w:marBottom w:val="0"/>
      <w:divBdr>
        <w:top w:val="none" w:sz="0" w:space="0" w:color="auto"/>
        <w:left w:val="none" w:sz="0" w:space="0" w:color="auto"/>
        <w:bottom w:val="none" w:sz="0" w:space="0" w:color="auto"/>
        <w:right w:val="none" w:sz="0" w:space="0" w:color="auto"/>
      </w:divBdr>
      <w:divsChild>
        <w:div w:id="1602253418">
          <w:marLeft w:val="0"/>
          <w:marRight w:val="0"/>
          <w:marTop w:val="0"/>
          <w:marBottom w:val="0"/>
          <w:divBdr>
            <w:top w:val="none" w:sz="0" w:space="0" w:color="auto"/>
            <w:left w:val="none" w:sz="0" w:space="0" w:color="auto"/>
            <w:bottom w:val="none" w:sz="0" w:space="0" w:color="auto"/>
            <w:right w:val="none" w:sz="0" w:space="0" w:color="auto"/>
          </w:divBdr>
        </w:div>
      </w:divsChild>
    </w:div>
    <w:div w:id="1823810141">
      <w:bodyDiv w:val="1"/>
      <w:marLeft w:val="0"/>
      <w:marRight w:val="0"/>
      <w:marTop w:val="0"/>
      <w:marBottom w:val="0"/>
      <w:divBdr>
        <w:top w:val="none" w:sz="0" w:space="0" w:color="auto"/>
        <w:left w:val="none" w:sz="0" w:space="0" w:color="auto"/>
        <w:bottom w:val="none" w:sz="0" w:space="0" w:color="auto"/>
        <w:right w:val="none" w:sz="0" w:space="0" w:color="auto"/>
      </w:divBdr>
    </w:div>
    <w:div w:id="1824001833">
      <w:bodyDiv w:val="1"/>
      <w:marLeft w:val="0"/>
      <w:marRight w:val="0"/>
      <w:marTop w:val="0"/>
      <w:marBottom w:val="0"/>
      <w:divBdr>
        <w:top w:val="none" w:sz="0" w:space="0" w:color="auto"/>
        <w:left w:val="none" w:sz="0" w:space="0" w:color="auto"/>
        <w:bottom w:val="none" w:sz="0" w:space="0" w:color="auto"/>
        <w:right w:val="none" w:sz="0" w:space="0" w:color="auto"/>
      </w:divBdr>
    </w:div>
    <w:div w:id="1824004441">
      <w:bodyDiv w:val="1"/>
      <w:marLeft w:val="0"/>
      <w:marRight w:val="0"/>
      <w:marTop w:val="0"/>
      <w:marBottom w:val="0"/>
      <w:divBdr>
        <w:top w:val="none" w:sz="0" w:space="0" w:color="auto"/>
        <w:left w:val="none" w:sz="0" w:space="0" w:color="auto"/>
        <w:bottom w:val="none" w:sz="0" w:space="0" w:color="auto"/>
        <w:right w:val="none" w:sz="0" w:space="0" w:color="auto"/>
      </w:divBdr>
      <w:divsChild>
        <w:div w:id="81418029">
          <w:marLeft w:val="0"/>
          <w:marRight w:val="0"/>
          <w:marTop w:val="0"/>
          <w:marBottom w:val="0"/>
          <w:divBdr>
            <w:top w:val="none" w:sz="0" w:space="0" w:color="auto"/>
            <w:left w:val="none" w:sz="0" w:space="0" w:color="auto"/>
            <w:bottom w:val="none" w:sz="0" w:space="0" w:color="auto"/>
            <w:right w:val="none" w:sz="0" w:space="0" w:color="auto"/>
          </w:divBdr>
          <w:divsChild>
            <w:div w:id="1753969936">
              <w:marLeft w:val="0"/>
              <w:marRight w:val="0"/>
              <w:marTop w:val="0"/>
              <w:marBottom w:val="0"/>
              <w:divBdr>
                <w:top w:val="none" w:sz="0" w:space="0" w:color="auto"/>
                <w:left w:val="none" w:sz="0" w:space="0" w:color="auto"/>
                <w:bottom w:val="none" w:sz="0" w:space="0" w:color="auto"/>
                <w:right w:val="none" w:sz="0" w:space="0" w:color="auto"/>
              </w:divBdr>
              <w:divsChild>
                <w:div w:id="1312950018">
                  <w:marLeft w:val="0"/>
                  <w:marRight w:val="0"/>
                  <w:marTop w:val="225"/>
                  <w:marBottom w:val="225"/>
                  <w:divBdr>
                    <w:top w:val="none" w:sz="0" w:space="0" w:color="auto"/>
                    <w:left w:val="none" w:sz="0" w:space="0" w:color="auto"/>
                    <w:bottom w:val="none" w:sz="0" w:space="0" w:color="auto"/>
                    <w:right w:val="none" w:sz="0" w:space="0" w:color="auto"/>
                  </w:divBdr>
                </w:div>
              </w:divsChild>
            </w:div>
            <w:div w:id="2121341797">
              <w:marLeft w:val="0"/>
              <w:marRight w:val="0"/>
              <w:marTop w:val="0"/>
              <w:marBottom w:val="150"/>
              <w:divBdr>
                <w:top w:val="none" w:sz="0" w:space="0" w:color="auto"/>
                <w:left w:val="none" w:sz="0" w:space="0" w:color="auto"/>
                <w:bottom w:val="none" w:sz="0" w:space="0" w:color="auto"/>
                <w:right w:val="none" w:sz="0" w:space="0" w:color="auto"/>
              </w:divBdr>
            </w:div>
          </w:divsChild>
        </w:div>
        <w:div w:id="1590844285">
          <w:marLeft w:val="0"/>
          <w:marRight w:val="0"/>
          <w:marTop w:val="0"/>
          <w:marBottom w:val="150"/>
          <w:divBdr>
            <w:top w:val="none" w:sz="0" w:space="0" w:color="auto"/>
            <w:left w:val="none" w:sz="0" w:space="0" w:color="auto"/>
            <w:bottom w:val="none" w:sz="0" w:space="0" w:color="auto"/>
            <w:right w:val="none" w:sz="0" w:space="0" w:color="auto"/>
          </w:divBdr>
          <w:divsChild>
            <w:div w:id="917984177">
              <w:marLeft w:val="0"/>
              <w:marRight w:val="0"/>
              <w:marTop w:val="0"/>
              <w:marBottom w:val="0"/>
              <w:divBdr>
                <w:top w:val="none" w:sz="0" w:space="0" w:color="auto"/>
                <w:left w:val="none" w:sz="0" w:space="0" w:color="auto"/>
                <w:bottom w:val="none" w:sz="0" w:space="0" w:color="auto"/>
                <w:right w:val="none" w:sz="0" w:space="0" w:color="auto"/>
              </w:divBdr>
              <w:divsChild>
                <w:div w:id="185128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10413">
      <w:bodyDiv w:val="1"/>
      <w:marLeft w:val="0"/>
      <w:marRight w:val="0"/>
      <w:marTop w:val="0"/>
      <w:marBottom w:val="0"/>
      <w:divBdr>
        <w:top w:val="none" w:sz="0" w:space="0" w:color="auto"/>
        <w:left w:val="none" w:sz="0" w:space="0" w:color="auto"/>
        <w:bottom w:val="none" w:sz="0" w:space="0" w:color="auto"/>
        <w:right w:val="none" w:sz="0" w:space="0" w:color="auto"/>
      </w:divBdr>
      <w:divsChild>
        <w:div w:id="1789155397">
          <w:marLeft w:val="0"/>
          <w:marRight w:val="0"/>
          <w:marTop w:val="0"/>
          <w:marBottom w:val="225"/>
          <w:divBdr>
            <w:top w:val="none" w:sz="0" w:space="0" w:color="auto"/>
            <w:left w:val="none" w:sz="0" w:space="0" w:color="auto"/>
            <w:bottom w:val="none" w:sz="0" w:space="0" w:color="auto"/>
            <w:right w:val="none" w:sz="0" w:space="0" w:color="auto"/>
          </w:divBdr>
          <w:divsChild>
            <w:div w:id="1196507490">
              <w:marLeft w:val="0"/>
              <w:marRight w:val="0"/>
              <w:marTop w:val="0"/>
              <w:marBottom w:val="0"/>
              <w:divBdr>
                <w:top w:val="none" w:sz="0" w:space="0" w:color="auto"/>
                <w:left w:val="none" w:sz="0" w:space="0" w:color="auto"/>
                <w:bottom w:val="none" w:sz="0" w:space="0" w:color="auto"/>
                <w:right w:val="none" w:sz="0" w:space="0" w:color="auto"/>
              </w:divBdr>
              <w:divsChild>
                <w:div w:id="19028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01389">
          <w:marLeft w:val="0"/>
          <w:marRight w:val="0"/>
          <w:marTop w:val="0"/>
          <w:marBottom w:val="225"/>
          <w:divBdr>
            <w:top w:val="none" w:sz="0" w:space="0" w:color="auto"/>
            <w:left w:val="none" w:sz="0" w:space="0" w:color="auto"/>
            <w:bottom w:val="none" w:sz="0" w:space="0" w:color="auto"/>
            <w:right w:val="none" w:sz="0" w:space="0" w:color="auto"/>
          </w:divBdr>
        </w:div>
      </w:divsChild>
    </w:div>
    <w:div w:id="1824275736">
      <w:bodyDiv w:val="1"/>
      <w:marLeft w:val="0"/>
      <w:marRight w:val="0"/>
      <w:marTop w:val="0"/>
      <w:marBottom w:val="0"/>
      <w:divBdr>
        <w:top w:val="none" w:sz="0" w:space="0" w:color="auto"/>
        <w:left w:val="none" w:sz="0" w:space="0" w:color="auto"/>
        <w:bottom w:val="none" w:sz="0" w:space="0" w:color="auto"/>
        <w:right w:val="none" w:sz="0" w:space="0" w:color="auto"/>
      </w:divBdr>
    </w:div>
    <w:div w:id="1824467189">
      <w:bodyDiv w:val="1"/>
      <w:marLeft w:val="0"/>
      <w:marRight w:val="0"/>
      <w:marTop w:val="0"/>
      <w:marBottom w:val="0"/>
      <w:divBdr>
        <w:top w:val="none" w:sz="0" w:space="0" w:color="auto"/>
        <w:left w:val="none" w:sz="0" w:space="0" w:color="auto"/>
        <w:bottom w:val="none" w:sz="0" w:space="0" w:color="auto"/>
        <w:right w:val="none" w:sz="0" w:space="0" w:color="auto"/>
      </w:divBdr>
      <w:divsChild>
        <w:div w:id="1497453053">
          <w:marLeft w:val="0"/>
          <w:marRight w:val="0"/>
          <w:marTop w:val="0"/>
          <w:marBottom w:val="0"/>
          <w:divBdr>
            <w:top w:val="none" w:sz="0" w:space="0" w:color="auto"/>
            <w:left w:val="none" w:sz="0" w:space="0" w:color="auto"/>
            <w:bottom w:val="dotted" w:sz="6" w:space="4" w:color="DDDDDD"/>
            <w:right w:val="none" w:sz="0" w:space="0" w:color="auto"/>
          </w:divBdr>
        </w:div>
      </w:divsChild>
    </w:div>
    <w:div w:id="1824540994">
      <w:bodyDiv w:val="1"/>
      <w:marLeft w:val="0"/>
      <w:marRight w:val="0"/>
      <w:marTop w:val="0"/>
      <w:marBottom w:val="0"/>
      <w:divBdr>
        <w:top w:val="none" w:sz="0" w:space="0" w:color="auto"/>
        <w:left w:val="none" w:sz="0" w:space="0" w:color="auto"/>
        <w:bottom w:val="none" w:sz="0" w:space="0" w:color="auto"/>
        <w:right w:val="none" w:sz="0" w:space="0" w:color="auto"/>
      </w:divBdr>
      <w:divsChild>
        <w:div w:id="1057361580">
          <w:marLeft w:val="0"/>
          <w:marRight w:val="0"/>
          <w:marTop w:val="0"/>
          <w:marBottom w:val="0"/>
          <w:divBdr>
            <w:top w:val="none" w:sz="0" w:space="0" w:color="auto"/>
            <w:left w:val="none" w:sz="0" w:space="0" w:color="auto"/>
            <w:bottom w:val="none" w:sz="0" w:space="0" w:color="auto"/>
            <w:right w:val="none" w:sz="0" w:space="0" w:color="auto"/>
          </w:divBdr>
          <w:divsChild>
            <w:div w:id="9993136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5077321">
      <w:bodyDiv w:val="1"/>
      <w:marLeft w:val="0"/>
      <w:marRight w:val="0"/>
      <w:marTop w:val="0"/>
      <w:marBottom w:val="0"/>
      <w:divBdr>
        <w:top w:val="none" w:sz="0" w:space="0" w:color="auto"/>
        <w:left w:val="none" w:sz="0" w:space="0" w:color="auto"/>
        <w:bottom w:val="none" w:sz="0" w:space="0" w:color="auto"/>
        <w:right w:val="none" w:sz="0" w:space="0" w:color="auto"/>
      </w:divBdr>
      <w:divsChild>
        <w:div w:id="808284681">
          <w:marLeft w:val="0"/>
          <w:marRight w:val="0"/>
          <w:marTop w:val="0"/>
          <w:marBottom w:val="0"/>
          <w:divBdr>
            <w:top w:val="none" w:sz="0" w:space="0" w:color="auto"/>
            <w:left w:val="none" w:sz="0" w:space="0" w:color="auto"/>
            <w:bottom w:val="dotted" w:sz="6" w:space="4" w:color="DDDDDD"/>
            <w:right w:val="none" w:sz="0" w:space="0" w:color="auto"/>
          </w:divBdr>
          <w:divsChild>
            <w:div w:id="3767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4898">
      <w:bodyDiv w:val="1"/>
      <w:marLeft w:val="0"/>
      <w:marRight w:val="0"/>
      <w:marTop w:val="0"/>
      <w:marBottom w:val="0"/>
      <w:divBdr>
        <w:top w:val="none" w:sz="0" w:space="0" w:color="auto"/>
        <w:left w:val="none" w:sz="0" w:space="0" w:color="auto"/>
        <w:bottom w:val="none" w:sz="0" w:space="0" w:color="auto"/>
        <w:right w:val="none" w:sz="0" w:space="0" w:color="auto"/>
      </w:divBdr>
      <w:divsChild>
        <w:div w:id="744187006">
          <w:marLeft w:val="0"/>
          <w:marRight w:val="0"/>
          <w:marTop w:val="0"/>
          <w:marBottom w:val="0"/>
          <w:divBdr>
            <w:top w:val="none" w:sz="0" w:space="0" w:color="auto"/>
            <w:left w:val="none" w:sz="0" w:space="0" w:color="auto"/>
            <w:bottom w:val="none" w:sz="0" w:space="0" w:color="auto"/>
            <w:right w:val="none" w:sz="0" w:space="0" w:color="auto"/>
          </w:divBdr>
          <w:divsChild>
            <w:div w:id="730082919">
              <w:marLeft w:val="0"/>
              <w:marRight w:val="0"/>
              <w:marTop w:val="0"/>
              <w:marBottom w:val="0"/>
              <w:divBdr>
                <w:top w:val="none" w:sz="0" w:space="0" w:color="auto"/>
                <w:left w:val="none" w:sz="0" w:space="0" w:color="auto"/>
                <w:bottom w:val="none" w:sz="0" w:space="0" w:color="auto"/>
                <w:right w:val="none" w:sz="0" w:space="0" w:color="auto"/>
              </w:divBdr>
            </w:div>
          </w:divsChild>
        </w:div>
        <w:div w:id="1321469508">
          <w:marLeft w:val="0"/>
          <w:marRight w:val="0"/>
          <w:marTop w:val="0"/>
          <w:marBottom w:val="150"/>
          <w:divBdr>
            <w:top w:val="none" w:sz="0" w:space="0" w:color="auto"/>
            <w:left w:val="none" w:sz="0" w:space="0" w:color="auto"/>
            <w:bottom w:val="none" w:sz="0" w:space="0" w:color="auto"/>
            <w:right w:val="none" w:sz="0" w:space="0" w:color="auto"/>
          </w:divBdr>
          <w:divsChild>
            <w:div w:id="1321344094">
              <w:marLeft w:val="0"/>
              <w:marRight w:val="0"/>
              <w:marTop w:val="0"/>
              <w:marBottom w:val="0"/>
              <w:divBdr>
                <w:top w:val="none" w:sz="0" w:space="0" w:color="auto"/>
                <w:left w:val="none" w:sz="0" w:space="0" w:color="auto"/>
                <w:bottom w:val="none" w:sz="0" w:space="0" w:color="auto"/>
                <w:right w:val="none" w:sz="0" w:space="0" w:color="auto"/>
              </w:divBdr>
            </w:div>
          </w:divsChild>
        </w:div>
        <w:div w:id="1470246702">
          <w:marLeft w:val="0"/>
          <w:marRight w:val="0"/>
          <w:marTop w:val="0"/>
          <w:marBottom w:val="150"/>
          <w:divBdr>
            <w:top w:val="none" w:sz="0" w:space="0" w:color="auto"/>
            <w:left w:val="none" w:sz="0" w:space="0" w:color="auto"/>
            <w:bottom w:val="none" w:sz="0" w:space="0" w:color="auto"/>
            <w:right w:val="none" w:sz="0" w:space="0" w:color="auto"/>
          </w:divBdr>
        </w:div>
      </w:divsChild>
    </w:div>
    <w:div w:id="1827357443">
      <w:bodyDiv w:val="1"/>
      <w:marLeft w:val="0"/>
      <w:marRight w:val="0"/>
      <w:marTop w:val="0"/>
      <w:marBottom w:val="0"/>
      <w:divBdr>
        <w:top w:val="none" w:sz="0" w:space="0" w:color="auto"/>
        <w:left w:val="none" w:sz="0" w:space="0" w:color="auto"/>
        <w:bottom w:val="none" w:sz="0" w:space="0" w:color="auto"/>
        <w:right w:val="none" w:sz="0" w:space="0" w:color="auto"/>
      </w:divBdr>
      <w:divsChild>
        <w:div w:id="1111439327">
          <w:marLeft w:val="0"/>
          <w:marRight w:val="0"/>
          <w:marTop w:val="0"/>
          <w:marBottom w:val="150"/>
          <w:divBdr>
            <w:top w:val="none" w:sz="0" w:space="0" w:color="auto"/>
            <w:left w:val="none" w:sz="0" w:space="0" w:color="auto"/>
            <w:bottom w:val="none" w:sz="0" w:space="0" w:color="auto"/>
            <w:right w:val="none" w:sz="0" w:space="0" w:color="auto"/>
          </w:divBdr>
        </w:div>
      </w:divsChild>
    </w:div>
    <w:div w:id="1827546757">
      <w:bodyDiv w:val="1"/>
      <w:marLeft w:val="0"/>
      <w:marRight w:val="0"/>
      <w:marTop w:val="0"/>
      <w:marBottom w:val="0"/>
      <w:divBdr>
        <w:top w:val="none" w:sz="0" w:space="0" w:color="auto"/>
        <w:left w:val="none" w:sz="0" w:space="0" w:color="auto"/>
        <w:bottom w:val="none" w:sz="0" w:space="0" w:color="auto"/>
        <w:right w:val="none" w:sz="0" w:space="0" w:color="auto"/>
      </w:divBdr>
      <w:divsChild>
        <w:div w:id="1197504066">
          <w:marLeft w:val="0"/>
          <w:marRight w:val="0"/>
          <w:marTop w:val="0"/>
          <w:marBottom w:val="150"/>
          <w:divBdr>
            <w:top w:val="none" w:sz="0" w:space="0" w:color="auto"/>
            <w:left w:val="none" w:sz="0" w:space="0" w:color="auto"/>
            <w:bottom w:val="none" w:sz="0" w:space="0" w:color="auto"/>
            <w:right w:val="none" w:sz="0" w:space="0" w:color="auto"/>
          </w:divBdr>
        </w:div>
        <w:div w:id="1343782523">
          <w:marLeft w:val="0"/>
          <w:marRight w:val="0"/>
          <w:marTop w:val="0"/>
          <w:marBottom w:val="0"/>
          <w:divBdr>
            <w:top w:val="none" w:sz="0" w:space="0" w:color="auto"/>
            <w:left w:val="none" w:sz="0" w:space="0" w:color="auto"/>
            <w:bottom w:val="none" w:sz="0" w:space="0" w:color="auto"/>
            <w:right w:val="none" w:sz="0" w:space="0" w:color="auto"/>
          </w:divBdr>
          <w:divsChild>
            <w:div w:id="404301942">
              <w:marLeft w:val="0"/>
              <w:marRight w:val="0"/>
              <w:marTop w:val="0"/>
              <w:marBottom w:val="0"/>
              <w:divBdr>
                <w:top w:val="none" w:sz="0" w:space="0" w:color="auto"/>
                <w:left w:val="none" w:sz="0" w:space="0" w:color="auto"/>
                <w:bottom w:val="none" w:sz="0" w:space="0" w:color="auto"/>
                <w:right w:val="none" w:sz="0" w:space="0" w:color="auto"/>
              </w:divBdr>
            </w:div>
          </w:divsChild>
        </w:div>
        <w:div w:id="1505590189">
          <w:marLeft w:val="0"/>
          <w:marRight w:val="0"/>
          <w:marTop w:val="0"/>
          <w:marBottom w:val="150"/>
          <w:divBdr>
            <w:top w:val="none" w:sz="0" w:space="0" w:color="auto"/>
            <w:left w:val="none" w:sz="0" w:space="0" w:color="auto"/>
            <w:bottom w:val="none" w:sz="0" w:space="0" w:color="auto"/>
            <w:right w:val="none" w:sz="0" w:space="0" w:color="auto"/>
          </w:divBdr>
          <w:divsChild>
            <w:div w:id="892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85795">
      <w:bodyDiv w:val="1"/>
      <w:marLeft w:val="0"/>
      <w:marRight w:val="0"/>
      <w:marTop w:val="0"/>
      <w:marBottom w:val="0"/>
      <w:divBdr>
        <w:top w:val="none" w:sz="0" w:space="0" w:color="auto"/>
        <w:left w:val="none" w:sz="0" w:space="0" w:color="auto"/>
        <w:bottom w:val="none" w:sz="0" w:space="0" w:color="auto"/>
        <w:right w:val="none" w:sz="0" w:space="0" w:color="auto"/>
      </w:divBdr>
      <w:divsChild>
        <w:div w:id="1365449726">
          <w:marLeft w:val="0"/>
          <w:marRight w:val="0"/>
          <w:marTop w:val="0"/>
          <w:marBottom w:val="0"/>
          <w:divBdr>
            <w:top w:val="none" w:sz="0" w:space="0" w:color="auto"/>
            <w:left w:val="none" w:sz="0" w:space="0" w:color="auto"/>
            <w:bottom w:val="dotted" w:sz="6" w:space="4" w:color="DDDDDD"/>
            <w:right w:val="none" w:sz="0" w:space="0" w:color="auto"/>
          </w:divBdr>
        </w:div>
      </w:divsChild>
    </w:div>
    <w:div w:id="1828355443">
      <w:bodyDiv w:val="1"/>
      <w:marLeft w:val="0"/>
      <w:marRight w:val="0"/>
      <w:marTop w:val="0"/>
      <w:marBottom w:val="0"/>
      <w:divBdr>
        <w:top w:val="none" w:sz="0" w:space="0" w:color="auto"/>
        <w:left w:val="none" w:sz="0" w:space="0" w:color="auto"/>
        <w:bottom w:val="none" w:sz="0" w:space="0" w:color="auto"/>
        <w:right w:val="none" w:sz="0" w:space="0" w:color="auto"/>
      </w:divBdr>
      <w:divsChild>
        <w:div w:id="476841747">
          <w:marLeft w:val="0"/>
          <w:marRight w:val="0"/>
          <w:marTop w:val="0"/>
          <w:marBottom w:val="150"/>
          <w:divBdr>
            <w:top w:val="none" w:sz="0" w:space="0" w:color="auto"/>
            <w:left w:val="none" w:sz="0" w:space="0" w:color="auto"/>
            <w:bottom w:val="none" w:sz="0" w:space="0" w:color="auto"/>
            <w:right w:val="none" w:sz="0" w:space="0" w:color="auto"/>
          </w:divBdr>
          <w:divsChild>
            <w:div w:id="2106028905">
              <w:marLeft w:val="0"/>
              <w:marRight w:val="0"/>
              <w:marTop w:val="0"/>
              <w:marBottom w:val="0"/>
              <w:divBdr>
                <w:top w:val="none" w:sz="0" w:space="0" w:color="auto"/>
                <w:left w:val="none" w:sz="0" w:space="0" w:color="auto"/>
                <w:bottom w:val="none" w:sz="0" w:space="0" w:color="auto"/>
                <w:right w:val="none" w:sz="0" w:space="0" w:color="auto"/>
              </w:divBdr>
            </w:div>
          </w:divsChild>
        </w:div>
        <w:div w:id="2103912303">
          <w:marLeft w:val="0"/>
          <w:marRight w:val="0"/>
          <w:marTop w:val="0"/>
          <w:marBottom w:val="150"/>
          <w:divBdr>
            <w:top w:val="none" w:sz="0" w:space="0" w:color="auto"/>
            <w:left w:val="none" w:sz="0" w:space="0" w:color="auto"/>
            <w:bottom w:val="none" w:sz="0" w:space="0" w:color="auto"/>
            <w:right w:val="none" w:sz="0" w:space="0" w:color="auto"/>
          </w:divBdr>
        </w:div>
      </w:divsChild>
    </w:div>
    <w:div w:id="1828549043">
      <w:bodyDiv w:val="1"/>
      <w:marLeft w:val="0"/>
      <w:marRight w:val="0"/>
      <w:marTop w:val="0"/>
      <w:marBottom w:val="0"/>
      <w:divBdr>
        <w:top w:val="none" w:sz="0" w:space="0" w:color="auto"/>
        <w:left w:val="none" w:sz="0" w:space="0" w:color="auto"/>
        <w:bottom w:val="none" w:sz="0" w:space="0" w:color="auto"/>
        <w:right w:val="none" w:sz="0" w:space="0" w:color="auto"/>
      </w:divBdr>
      <w:divsChild>
        <w:div w:id="1612083060">
          <w:marLeft w:val="0"/>
          <w:marRight w:val="0"/>
          <w:marTop w:val="0"/>
          <w:marBottom w:val="0"/>
          <w:divBdr>
            <w:top w:val="none" w:sz="0" w:space="0" w:color="auto"/>
            <w:left w:val="none" w:sz="0" w:space="0" w:color="auto"/>
            <w:bottom w:val="dotted" w:sz="6" w:space="4" w:color="DDDDDD"/>
            <w:right w:val="none" w:sz="0" w:space="0" w:color="auto"/>
          </w:divBdr>
          <w:divsChild>
            <w:div w:id="1662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52126">
      <w:bodyDiv w:val="1"/>
      <w:marLeft w:val="0"/>
      <w:marRight w:val="0"/>
      <w:marTop w:val="0"/>
      <w:marBottom w:val="0"/>
      <w:divBdr>
        <w:top w:val="none" w:sz="0" w:space="0" w:color="auto"/>
        <w:left w:val="none" w:sz="0" w:space="0" w:color="auto"/>
        <w:bottom w:val="none" w:sz="0" w:space="0" w:color="auto"/>
        <w:right w:val="none" w:sz="0" w:space="0" w:color="auto"/>
      </w:divBdr>
      <w:divsChild>
        <w:div w:id="782308039">
          <w:marLeft w:val="0"/>
          <w:marRight w:val="0"/>
          <w:marTop w:val="0"/>
          <w:marBottom w:val="0"/>
          <w:divBdr>
            <w:top w:val="none" w:sz="0" w:space="0" w:color="auto"/>
            <w:left w:val="none" w:sz="0" w:space="0" w:color="auto"/>
            <w:bottom w:val="dotted" w:sz="6" w:space="4" w:color="DDDDDD"/>
            <w:right w:val="none" w:sz="0" w:space="0" w:color="auto"/>
          </w:divBdr>
          <w:divsChild>
            <w:div w:id="13253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5370">
      <w:bodyDiv w:val="1"/>
      <w:marLeft w:val="0"/>
      <w:marRight w:val="0"/>
      <w:marTop w:val="0"/>
      <w:marBottom w:val="0"/>
      <w:divBdr>
        <w:top w:val="none" w:sz="0" w:space="0" w:color="auto"/>
        <w:left w:val="none" w:sz="0" w:space="0" w:color="auto"/>
        <w:bottom w:val="none" w:sz="0" w:space="0" w:color="auto"/>
        <w:right w:val="none" w:sz="0" w:space="0" w:color="auto"/>
      </w:divBdr>
      <w:divsChild>
        <w:div w:id="1714305711">
          <w:marLeft w:val="0"/>
          <w:marRight w:val="0"/>
          <w:marTop w:val="0"/>
          <w:marBottom w:val="150"/>
          <w:divBdr>
            <w:top w:val="none" w:sz="0" w:space="0" w:color="auto"/>
            <w:left w:val="none" w:sz="0" w:space="0" w:color="auto"/>
            <w:bottom w:val="none" w:sz="0" w:space="0" w:color="auto"/>
            <w:right w:val="none" w:sz="0" w:space="0" w:color="auto"/>
          </w:divBdr>
        </w:div>
      </w:divsChild>
    </w:div>
    <w:div w:id="1830249845">
      <w:bodyDiv w:val="1"/>
      <w:marLeft w:val="0"/>
      <w:marRight w:val="0"/>
      <w:marTop w:val="0"/>
      <w:marBottom w:val="0"/>
      <w:divBdr>
        <w:top w:val="none" w:sz="0" w:space="0" w:color="auto"/>
        <w:left w:val="none" w:sz="0" w:space="0" w:color="auto"/>
        <w:bottom w:val="none" w:sz="0" w:space="0" w:color="auto"/>
        <w:right w:val="none" w:sz="0" w:space="0" w:color="auto"/>
      </w:divBdr>
    </w:div>
    <w:div w:id="1830561320">
      <w:bodyDiv w:val="1"/>
      <w:marLeft w:val="0"/>
      <w:marRight w:val="0"/>
      <w:marTop w:val="0"/>
      <w:marBottom w:val="0"/>
      <w:divBdr>
        <w:top w:val="none" w:sz="0" w:space="0" w:color="auto"/>
        <w:left w:val="none" w:sz="0" w:space="0" w:color="auto"/>
        <w:bottom w:val="none" w:sz="0" w:space="0" w:color="auto"/>
        <w:right w:val="none" w:sz="0" w:space="0" w:color="auto"/>
      </w:divBdr>
      <w:divsChild>
        <w:div w:id="1411274377">
          <w:marLeft w:val="0"/>
          <w:marRight w:val="0"/>
          <w:marTop w:val="0"/>
          <w:marBottom w:val="0"/>
          <w:divBdr>
            <w:top w:val="none" w:sz="0" w:space="0" w:color="auto"/>
            <w:left w:val="none" w:sz="0" w:space="0" w:color="auto"/>
            <w:bottom w:val="none" w:sz="0" w:space="0" w:color="auto"/>
            <w:right w:val="none" w:sz="0" w:space="0" w:color="auto"/>
          </w:divBdr>
          <w:divsChild>
            <w:div w:id="21328223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0711860">
      <w:bodyDiv w:val="1"/>
      <w:marLeft w:val="0"/>
      <w:marRight w:val="0"/>
      <w:marTop w:val="0"/>
      <w:marBottom w:val="0"/>
      <w:divBdr>
        <w:top w:val="none" w:sz="0" w:space="0" w:color="auto"/>
        <w:left w:val="none" w:sz="0" w:space="0" w:color="auto"/>
        <w:bottom w:val="none" w:sz="0" w:space="0" w:color="auto"/>
        <w:right w:val="none" w:sz="0" w:space="0" w:color="auto"/>
      </w:divBdr>
      <w:divsChild>
        <w:div w:id="177890746">
          <w:marLeft w:val="0"/>
          <w:marRight w:val="0"/>
          <w:marTop w:val="0"/>
          <w:marBottom w:val="150"/>
          <w:divBdr>
            <w:top w:val="none" w:sz="0" w:space="0" w:color="auto"/>
            <w:left w:val="none" w:sz="0" w:space="0" w:color="auto"/>
            <w:bottom w:val="none" w:sz="0" w:space="0" w:color="auto"/>
            <w:right w:val="none" w:sz="0" w:space="0" w:color="auto"/>
          </w:divBdr>
        </w:div>
        <w:div w:id="829637141">
          <w:marLeft w:val="0"/>
          <w:marRight w:val="0"/>
          <w:marTop w:val="0"/>
          <w:marBottom w:val="150"/>
          <w:divBdr>
            <w:top w:val="none" w:sz="0" w:space="0" w:color="auto"/>
            <w:left w:val="none" w:sz="0" w:space="0" w:color="auto"/>
            <w:bottom w:val="none" w:sz="0" w:space="0" w:color="auto"/>
            <w:right w:val="none" w:sz="0" w:space="0" w:color="auto"/>
          </w:divBdr>
        </w:div>
        <w:div w:id="1095127926">
          <w:marLeft w:val="0"/>
          <w:marRight w:val="0"/>
          <w:marTop w:val="0"/>
          <w:marBottom w:val="150"/>
          <w:divBdr>
            <w:top w:val="none" w:sz="0" w:space="0" w:color="auto"/>
            <w:left w:val="none" w:sz="0" w:space="0" w:color="auto"/>
            <w:bottom w:val="none" w:sz="0" w:space="0" w:color="auto"/>
            <w:right w:val="none" w:sz="0" w:space="0" w:color="auto"/>
          </w:divBdr>
        </w:div>
        <w:div w:id="1183133893">
          <w:marLeft w:val="0"/>
          <w:marRight w:val="0"/>
          <w:marTop w:val="0"/>
          <w:marBottom w:val="150"/>
          <w:divBdr>
            <w:top w:val="none" w:sz="0" w:space="0" w:color="auto"/>
            <w:left w:val="none" w:sz="0" w:space="0" w:color="auto"/>
            <w:bottom w:val="none" w:sz="0" w:space="0" w:color="auto"/>
            <w:right w:val="none" w:sz="0" w:space="0" w:color="auto"/>
          </w:divBdr>
        </w:div>
        <w:div w:id="1281105255">
          <w:marLeft w:val="0"/>
          <w:marRight w:val="0"/>
          <w:marTop w:val="0"/>
          <w:marBottom w:val="150"/>
          <w:divBdr>
            <w:top w:val="none" w:sz="0" w:space="0" w:color="auto"/>
            <w:left w:val="none" w:sz="0" w:space="0" w:color="auto"/>
            <w:bottom w:val="none" w:sz="0" w:space="0" w:color="auto"/>
            <w:right w:val="none" w:sz="0" w:space="0" w:color="auto"/>
          </w:divBdr>
        </w:div>
        <w:div w:id="1561212581">
          <w:marLeft w:val="0"/>
          <w:marRight w:val="0"/>
          <w:marTop w:val="0"/>
          <w:marBottom w:val="150"/>
          <w:divBdr>
            <w:top w:val="none" w:sz="0" w:space="0" w:color="auto"/>
            <w:left w:val="none" w:sz="0" w:space="0" w:color="auto"/>
            <w:bottom w:val="none" w:sz="0" w:space="0" w:color="auto"/>
            <w:right w:val="none" w:sz="0" w:space="0" w:color="auto"/>
          </w:divBdr>
        </w:div>
        <w:div w:id="1699424957">
          <w:marLeft w:val="0"/>
          <w:marRight w:val="0"/>
          <w:marTop w:val="0"/>
          <w:marBottom w:val="150"/>
          <w:divBdr>
            <w:top w:val="none" w:sz="0" w:space="0" w:color="auto"/>
            <w:left w:val="none" w:sz="0" w:space="0" w:color="auto"/>
            <w:bottom w:val="none" w:sz="0" w:space="0" w:color="auto"/>
            <w:right w:val="none" w:sz="0" w:space="0" w:color="auto"/>
          </w:divBdr>
        </w:div>
        <w:div w:id="2048792336">
          <w:marLeft w:val="0"/>
          <w:marRight w:val="0"/>
          <w:marTop w:val="0"/>
          <w:marBottom w:val="150"/>
          <w:divBdr>
            <w:top w:val="none" w:sz="0" w:space="0" w:color="auto"/>
            <w:left w:val="none" w:sz="0" w:space="0" w:color="auto"/>
            <w:bottom w:val="none" w:sz="0" w:space="0" w:color="auto"/>
            <w:right w:val="none" w:sz="0" w:space="0" w:color="auto"/>
          </w:divBdr>
        </w:div>
      </w:divsChild>
    </w:div>
    <w:div w:id="1831210395">
      <w:bodyDiv w:val="1"/>
      <w:marLeft w:val="0"/>
      <w:marRight w:val="0"/>
      <w:marTop w:val="0"/>
      <w:marBottom w:val="0"/>
      <w:divBdr>
        <w:top w:val="none" w:sz="0" w:space="0" w:color="auto"/>
        <w:left w:val="none" w:sz="0" w:space="0" w:color="auto"/>
        <w:bottom w:val="none" w:sz="0" w:space="0" w:color="auto"/>
        <w:right w:val="none" w:sz="0" w:space="0" w:color="auto"/>
      </w:divBdr>
    </w:div>
    <w:div w:id="1831285974">
      <w:bodyDiv w:val="1"/>
      <w:marLeft w:val="0"/>
      <w:marRight w:val="0"/>
      <w:marTop w:val="0"/>
      <w:marBottom w:val="0"/>
      <w:divBdr>
        <w:top w:val="none" w:sz="0" w:space="0" w:color="auto"/>
        <w:left w:val="none" w:sz="0" w:space="0" w:color="auto"/>
        <w:bottom w:val="none" w:sz="0" w:space="0" w:color="auto"/>
        <w:right w:val="none" w:sz="0" w:space="0" w:color="auto"/>
      </w:divBdr>
    </w:div>
    <w:div w:id="1832259281">
      <w:bodyDiv w:val="1"/>
      <w:marLeft w:val="0"/>
      <w:marRight w:val="0"/>
      <w:marTop w:val="0"/>
      <w:marBottom w:val="0"/>
      <w:divBdr>
        <w:top w:val="none" w:sz="0" w:space="0" w:color="auto"/>
        <w:left w:val="none" w:sz="0" w:space="0" w:color="auto"/>
        <w:bottom w:val="none" w:sz="0" w:space="0" w:color="auto"/>
        <w:right w:val="none" w:sz="0" w:space="0" w:color="auto"/>
      </w:divBdr>
      <w:divsChild>
        <w:div w:id="1096629626">
          <w:marLeft w:val="0"/>
          <w:marRight w:val="0"/>
          <w:marTop w:val="0"/>
          <w:marBottom w:val="150"/>
          <w:divBdr>
            <w:top w:val="none" w:sz="0" w:space="0" w:color="auto"/>
            <w:left w:val="none" w:sz="0" w:space="0" w:color="auto"/>
            <w:bottom w:val="none" w:sz="0" w:space="0" w:color="auto"/>
            <w:right w:val="none" w:sz="0" w:space="0" w:color="auto"/>
          </w:divBdr>
        </w:div>
        <w:div w:id="1147670414">
          <w:marLeft w:val="0"/>
          <w:marRight w:val="0"/>
          <w:marTop w:val="0"/>
          <w:marBottom w:val="150"/>
          <w:divBdr>
            <w:top w:val="none" w:sz="0" w:space="0" w:color="auto"/>
            <w:left w:val="none" w:sz="0" w:space="0" w:color="auto"/>
            <w:bottom w:val="none" w:sz="0" w:space="0" w:color="auto"/>
            <w:right w:val="none" w:sz="0" w:space="0" w:color="auto"/>
          </w:divBdr>
          <w:divsChild>
            <w:div w:id="1411780427">
              <w:marLeft w:val="0"/>
              <w:marRight w:val="0"/>
              <w:marTop w:val="0"/>
              <w:marBottom w:val="0"/>
              <w:divBdr>
                <w:top w:val="none" w:sz="0" w:space="0" w:color="auto"/>
                <w:left w:val="none" w:sz="0" w:space="0" w:color="auto"/>
                <w:bottom w:val="none" w:sz="0" w:space="0" w:color="auto"/>
                <w:right w:val="none" w:sz="0" w:space="0" w:color="auto"/>
              </w:divBdr>
            </w:div>
          </w:divsChild>
        </w:div>
        <w:div w:id="1411005787">
          <w:marLeft w:val="0"/>
          <w:marRight w:val="0"/>
          <w:marTop w:val="0"/>
          <w:marBottom w:val="0"/>
          <w:divBdr>
            <w:top w:val="none" w:sz="0" w:space="0" w:color="auto"/>
            <w:left w:val="none" w:sz="0" w:space="0" w:color="auto"/>
            <w:bottom w:val="none" w:sz="0" w:space="0" w:color="auto"/>
            <w:right w:val="none" w:sz="0" w:space="0" w:color="auto"/>
          </w:divBdr>
          <w:divsChild>
            <w:div w:id="7851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98843">
      <w:bodyDiv w:val="1"/>
      <w:marLeft w:val="0"/>
      <w:marRight w:val="0"/>
      <w:marTop w:val="0"/>
      <w:marBottom w:val="0"/>
      <w:divBdr>
        <w:top w:val="none" w:sz="0" w:space="0" w:color="auto"/>
        <w:left w:val="none" w:sz="0" w:space="0" w:color="auto"/>
        <w:bottom w:val="none" w:sz="0" w:space="0" w:color="auto"/>
        <w:right w:val="none" w:sz="0" w:space="0" w:color="auto"/>
      </w:divBdr>
      <w:divsChild>
        <w:div w:id="981227656">
          <w:marLeft w:val="0"/>
          <w:marRight w:val="0"/>
          <w:marTop w:val="0"/>
          <w:marBottom w:val="0"/>
          <w:divBdr>
            <w:top w:val="none" w:sz="0" w:space="0" w:color="auto"/>
            <w:left w:val="none" w:sz="0" w:space="0" w:color="auto"/>
            <w:bottom w:val="none" w:sz="0" w:space="0" w:color="auto"/>
            <w:right w:val="none" w:sz="0" w:space="0" w:color="auto"/>
          </w:divBdr>
        </w:div>
        <w:div w:id="1944874384">
          <w:marLeft w:val="0"/>
          <w:marRight w:val="0"/>
          <w:marTop w:val="0"/>
          <w:marBottom w:val="75"/>
          <w:divBdr>
            <w:top w:val="none" w:sz="0" w:space="0" w:color="auto"/>
            <w:left w:val="none" w:sz="0" w:space="0" w:color="auto"/>
            <w:bottom w:val="none" w:sz="0" w:space="0" w:color="auto"/>
            <w:right w:val="none" w:sz="0" w:space="0" w:color="auto"/>
          </w:divBdr>
        </w:div>
        <w:div w:id="2069376383">
          <w:marLeft w:val="0"/>
          <w:marRight w:val="0"/>
          <w:marTop w:val="0"/>
          <w:marBottom w:val="0"/>
          <w:divBdr>
            <w:top w:val="none" w:sz="0" w:space="0" w:color="auto"/>
            <w:left w:val="none" w:sz="0" w:space="0" w:color="auto"/>
            <w:bottom w:val="none" w:sz="0" w:space="0" w:color="auto"/>
            <w:right w:val="none" w:sz="0" w:space="0" w:color="auto"/>
          </w:divBdr>
          <w:divsChild>
            <w:div w:id="1992177704">
              <w:marLeft w:val="0"/>
              <w:marRight w:val="0"/>
              <w:marTop w:val="0"/>
              <w:marBottom w:val="0"/>
              <w:divBdr>
                <w:top w:val="none" w:sz="0" w:space="0" w:color="auto"/>
                <w:left w:val="none" w:sz="0" w:space="0" w:color="auto"/>
                <w:bottom w:val="none" w:sz="0" w:space="0" w:color="auto"/>
                <w:right w:val="none" w:sz="0" w:space="0" w:color="auto"/>
              </w:divBdr>
              <w:divsChild>
                <w:div w:id="35549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08293">
      <w:bodyDiv w:val="1"/>
      <w:marLeft w:val="0"/>
      <w:marRight w:val="0"/>
      <w:marTop w:val="0"/>
      <w:marBottom w:val="0"/>
      <w:divBdr>
        <w:top w:val="none" w:sz="0" w:space="0" w:color="auto"/>
        <w:left w:val="none" w:sz="0" w:space="0" w:color="auto"/>
        <w:bottom w:val="none" w:sz="0" w:space="0" w:color="auto"/>
        <w:right w:val="none" w:sz="0" w:space="0" w:color="auto"/>
      </w:divBdr>
      <w:divsChild>
        <w:div w:id="1256287459">
          <w:marLeft w:val="0"/>
          <w:marRight w:val="0"/>
          <w:marTop w:val="0"/>
          <w:marBottom w:val="0"/>
          <w:divBdr>
            <w:top w:val="none" w:sz="0" w:space="0" w:color="auto"/>
            <w:left w:val="none" w:sz="0" w:space="0" w:color="auto"/>
            <w:bottom w:val="none" w:sz="0" w:space="0" w:color="auto"/>
            <w:right w:val="none" w:sz="0" w:space="0" w:color="auto"/>
          </w:divBdr>
          <w:divsChild>
            <w:div w:id="1303384247">
              <w:marLeft w:val="0"/>
              <w:marRight w:val="0"/>
              <w:marTop w:val="0"/>
              <w:marBottom w:val="0"/>
              <w:divBdr>
                <w:top w:val="none" w:sz="0" w:space="0" w:color="auto"/>
                <w:left w:val="none" w:sz="0" w:space="0" w:color="auto"/>
                <w:bottom w:val="none" w:sz="0" w:space="0" w:color="auto"/>
                <w:right w:val="none" w:sz="0" w:space="0" w:color="auto"/>
              </w:divBdr>
              <w:divsChild>
                <w:div w:id="542211660">
                  <w:marLeft w:val="0"/>
                  <w:marRight w:val="0"/>
                  <w:marTop w:val="0"/>
                  <w:marBottom w:val="120"/>
                  <w:divBdr>
                    <w:top w:val="none" w:sz="0" w:space="0" w:color="auto"/>
                    <w:left w:val="none" w:sz="0" w:space="0" w:color="auto"/>
                    <w:bottom w:val="none" w:sz="0" w:space="0" w:color="auto"/>
                    <w:right w:val="none" w:sz="0" w:space="0" w:color="auto"/>
                  </w:divBdr>
                  <w:divsChild>
                    <w:div w:id="313145365">
                      <w:marLeft w:val="150"/>
                      <w:marRight w:val="0"/>
                      <w:marTop w:val="0"/>
                      <w:marBottom w:val="0"/>
                      <w:divBdr>
                        <w:top w:val="none" w:sz="0" w:space="0" w:color="auto"/>
                        <w:left w:val="none" w:sz="0" w:space="0" w:color="auto"/>
                        <w:bottom w:val="none" w:sz="0" w:space="0" w:color="auto"/>
                        <w:right w:val="none" w:sz="0" w:space="0" w:color="auto"/>
                      </w:divBdr>
                      <w:divsChild>
                        <w:div w:id="483814421">
                          <w:marLeft w:val="0"/>
                          <w:marRight w:val="0"/>
                          <w:marTop w:val="0"/>
                          <w:marBottom w:val="0"/>
                          <w:divBdr>
                            <w:top w:val="none" w:sz="0" w:space="0" w:color="auto"/>
                            <w:left w:val="none" w:sz="0" w:space="0" w:color="auto"/>
                            <w:bottom w:val="none" w:sz="0" w:space="0" w:color="auto"/>
                            <w:right w:val="none" w:sz="0" w:space="0" w:color="auto"/>
                          </w:divBdr>
                          <w:divsChild>
                            <w:div w:id="1789740471">
                              <w:marLeft w:val="0"/>
                              <w:marRight w:val="0"/>
                              <w:marTop w:val="0"/>
                              <w:marBottom w:val="0"/>
                              <w:divBdr>
                                <w:top w:val="none" w:sz="0" w:space="0" w:color="auto"/>
                                <w:left w:val="none" w:sz="0" w:space="0" w:color="auto"/>
                                <w:bottom w:val="none" w:sz="0" w:space="0" w:color="auto"/>
                                <w:right w:val="none" w:sz="0" w:space="0" w:color="auto"/>
                              </w:divBdr>
                              <w:divsChild>
                                <w:div w:id="1124930370">
                                  <w:marLeft w:val="0"/>
                                  <w:marRight w:val="0"/>
                                  <w:marTop w:val="0"/>
                                  <w:marBottom w:val="0"/>
                                  <w:divBdr>
                                    <w:top w:val="none" w:sz="0" w:space="0" w:color="auto"/>
                                    <w:left w:val="none" w:sz="0" w:space="0" w:color="auto"/>
                                    <w:bottom w:val="none" w:sz="0" w:space="0" w:color="auto"/>
                                    <w:right w:val="none" w:sz="0" w:space="0" w:color="auto"/>
                                  </w:divBdr>
                                  <w:divsChild>
                                    <w:div w:id="839737766">
                                      <w:marLeft w:val="0"/>
                                      <w:marRight w:val="0"/>
                                      <w:marTop w:val="0"/>
                                      <w:marBottom w:val="360"/>
                                      <w:divBdr>
                                        <w:top w:val="none" w:sz="0" w:space="0" w:color="auto"/>
                                        <w:left w:val="none" w:sz="0" w:space="0" w:color="auto"/>
                                        <w:bottom w:val="none" w:sz="0" w:space="0" w:color="auto"/>
                                        <w:right w:val="none" w:sz="0" w:space="0" w:color="auto"/>
                                      </w:divBdr>
                                      <w:divsChild>
                                        <w:div w:id="1497644348">
                                          <w:marLeft w:val="0"/>
                                          <w:marRight w:val="0"/>
                                          <w:marTop w:val="0"/>
                                          <w:marBottom w:val="0"/>
                                          <w:divBdr>
                                            <w:top w:val="none" w:sz="0" w:space="0" w:color="auto"/>
                                            <w:left w:val="none" w:sz="0" w:space="0" w:color="auto"/>
                                            <w:bottom w:val="none" w:sz="0" w:space="0" w:color="auto"/>
                                            <w:right w:val="none" w:sz="0" w:space="0" w:color="auto"/>
                                          </w:divBdr>
                                          <w:divsChild>
                                            <w:div w:id="10187439">
                                              <w:marLeft w:val="0"/>
                                              <w:marRight w:val="0"/>
                                              <w:marTop w:val="0"/>
                                              <w:marBottom w:val="0"/>
                                              <w:divBdr>
                                                <w:top w:val="none" w:sz="0" w:space="0" w:color="auto"/>
                                                <w:left w:val="none" w:sz="0" w:space="0" w:color="auto"/>
                                                <w:bottom w:val="none" w:sz="0" w:space="0" w:color="auto"/>
                                                <w:right w:val="none" w:sz="0" w:space="0" w:color="auto"/>
                                              </w:divBdr>
                                              <w:divsChild>
                                                <w:div w:id="533273679">
                                                  <w:marLeft w:val="0"/>
                                                  <w:marRight w:val="0"/>
                                                  <w:marTop w:val="0"/>
                                                  <w:marBottom w:val="0"/>
                                                  <w:divBdr>
                                                    <w:top w:val="none" w:sz="0" w:space="0" w:color="auto"/>
                                                    <w:left w:val="none" w:sz="0" w:space="0" w:color="auto"/>
                                                    <w:bottom w:val="none" w:sz="0" w:space="0" w:color="auto"/>
                                                    <w:right w:val="none" w:sz="0" w:space="0" w:color="auto"/>
                                                  </w:divBdr>
                                                  <w:divsChild>
                                                    <w:div w:id="2115709732">
                                                      <w:marLeft w:val="0"/>
                                                      <w:marRight w:val="0"/>
                                                      <w:marTop w:val="0"/>
                                                      <w:marBottom w:val="0"/>
                                                      <w:divBdr>
                                                        <w:top w:val="none" w:sz="0" w:space="0" w:color="auto"/>
                                                        <w:left w:val="none" w:sz="0" w:space="0" w:color="auto"/>
                                                        <w:bottom w:val="none" w:sz="0" w:space="0" w:color="auto"/>
                                                        <w:right w:val="none" w:sz="0" w:space="0" w:color="auto"/>
                                                      </w:divBdr>
                                                      <w:divsChild>
                                                        <w:div w:id="16977547">
                                                          <w:marLeft w:val="0"/>
                                                          <w:marRight w:val="0"/>
                                                          <w:marTop w:val="0"/>
                                                          <w:marBottom w:val="0"/>
                                                          <w:divBdr>
                                                            <w:top w:val="none" w:sz="0" w:space="0" w:color="auto"/>
                                                            <w:left w:val="none" w:sz="0" w:space="0" w:color="auto"/>
                                                            <w:bottom w:val="none" w:sz="0" w:space="0" w:color="auto"/>
                                                            <w:right w:val="none" w:sz="0" w:space="0" w:color="auto"/>
                                                          </w:divBdr>
                                                        </w:div>
                                                        <w:div w:id="242956519">
                                                          <w:marLeft w:val="0"/>
                                                          <w:marRight w:val="0"/>
                                                          <w:marTop w:val="0"/>
                                                          <w:marBottom w:val="0"/>
                                                          <w:divBdr>
                                                            <w:top w:val="none" w:sz="0" w:space="0" w:color="auto"/>
                                                            <w:left w:val="none" w:sz="0" w:space="0" w:color="auto"/>
                                                            <w:bottom w:val="none" w:sz="0" w:space="0" w:color="auto"/>
                                                            <w:right w:val="none" w:sz="0" w:space="0" w:color="auto"/>
                                                          </w:divBdr>
                                                        </w:div>
                                                        <w:div w:id="289358442">
                                                          <w:marLeft w:val="0"/>
                                                          <w:marRight w:val="0"/>
                                                          <w:marTop w:val="0"/>
                                                          <w:marBottom w:val="0"/>
                                                          <w:divBdr>
                                                            <w:top w:val="none" w:sz="0" w:space="0" w:color="auto"/>
                                                            <w:left w:val="none" w:sz="0" w:space="0" w:color="auto"/>
                                                            <w:bottom w:val="none" w:sz="0" w:space="0" w:color="auto"/>
                                                            <w:right w:val="none" w:sz="0" w:space="0" w:color="auto"/>
                                                          </w:divBdr>
                                                        </w:div>
                                                        <w:div w:id="952905550">
                                                          <w:marLeft w:val="0"/>
                                                          <w:marRight w:val="0"/>
                                                          <w:marTop w:val="0"/>
                                                          <w:marBottom w:val="0"/>
                                                          <w:divBdr>
                                                            <w:top w:val="none" w:sz="0" w:space="0" w:color="auto"/>
                                                            <w:left w:val="none" w:sz="0" w:space="0" w:color="auto"/>
                                                            <w:bottom w:val="none" w:sz="0" w:space="0" w:color="auto"/>
                                                            <w:right w:val="none" w:sz="0" w:space="0" w:color="auto"/>
                                                          </w:divBdr>
                                                        </w:div>
                                                        <w:div w:id="1074663680">
                                                          <w:marLeft w:val="0"/>
                                                          <w:marRight w:val="0"/>
                                                          <w:marTop w:val="0"/>
                                                          <w:marBottom w:val="0"/>
                                                          <w:divBdr>
                                                            <w:top w:val="none" w:sz="0" w:space="0" w:color="auto"/>
                                                            <w:left w:val="none" w:sz="0" w:space="0" w:color="auto"/>
                                                            <w:bottom w:val="none" w:sz="0" w:space="0" w:color="auto"/>
                                                            <w:right w:val="none" w:sz="0" w:space="0" w:color="auto"/>
                                                          </w:divBdr>
                                                        </w:div>
                                                        <w:div w:id="1091895564">
                                                          <w:marLeft w:val="0"/>
                                                          <w:marRight w:val="0"/>
                                                          <w:marTop w:val="0"/>
                                                          <w:marBottom w:val="0"/>
                                                          <w:divBdr>
                                                            <w:top w:val="none" w:sz="0" w:space="0" w:color="auto"/>
                                                            <w:left w:val="none" w:sz="0" w:space="0" w:color="auto"/>
                                                            <w:bottom w:val="none" w:sz="0" w:space="0" w:color="auto"/>
                                                            <w:right w:val="none" w:sz="0" w:space="0" w:color="auto"/>
                                                          </w:divBdr>
                                                        </w:div>
                                                        <w:div w:id="1809276621">
                                                          <w:marLeft w:val="0"/>
                                                          <w:marRight w:val="0"/>
                                                          <w:marTop w:val="0"/>
                                                          <w:marBottom w:val="0"/>
                                                          <w:divBdr>
                                                            <w:top w:val="none" w:sz="0" w:space="0" w:color="auto"/>
                                                            <w:left w:val="none" w:sz="0" w:space="0" w:color="auto"/>
                                                            <w:bottom w:val="none" w:sz="0" w:space="0" w:color="auto"/>
                                                            <w:right w:val="none" w:sz="0" w:space="0" w:color="auto"/>
                                                          </w:divBdr>
                                                        </w:div>
                                                        <w:div w:id="2070878061">
                                                          <w:marLeft w:val="0"/>
                                                          <w:marRight w:val="0"/>
                                                          <w:marTop w:val="0"/>
                                                          <w:marBottom w:val="0"/>
                                                          <w:divBdr>
                                                            <w:top w:val="none" w:sz="0" w:space="0" w:color="auto"/>
                                                            <w:left w:val="none" w:sz="0" w:space="0" w:color="auto"/>
                                                            <w:bottom w:val="none" w:sz="0" w:space="0" w:color="auto"/>
                                                            <w:right w:val="none" w:sz="0" w:space="0" w:color="auto"/>
                                                          </w:divBdr>
                                                        </w:div>
                                                        <w:div w:id="21361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3714517">
      <w:bodyDiv w:val="1"/>
      <w:marLeft w:val="0"/>
      <w:marRight w:val="0"/>
      <w:marTop w:val="0"/>
      <w:marBottom w:val="0"/>
      <w:divBdr>
        <w:top w:val="none" w:sz="0" w:space="0" w:color="auto"/>
        <w:left w:val="none" w:sz="0" w:space="0" w:color="auto"/>
        <w:bottom w:val="none" w:sz="0" w:space="0" w:color="auto"/>
        <w:right w:val="none" w:sz="0" w:space="0" w:color="auto"/>
      </w:divBdr>
      <w:divsChild>
        <w:div w:id="249042986">
          <w:marLeft w:val="0"/>
          <w:marRight w:val="0"/>
          <w:marTop w:val="0"/>
          <w:marBottom w:val="0"/>
          <w:divBdr>
            <w:top w:val="none" w:sz="0" w:space="0" w:color="auto"/>
            <w:left w:val="none" w:sz="0" w:space="0" w:color="auto"/>
            <w:bottom w:val="none" w:sz="0" w:space="0" w:color="auto"/>
            <w:right w:val="none" w:sz="0" w:space="0" w:color="auto"/>
          </w:divBdr>
          <w:divsChild>
            <w:div w:id="887643373">
              <w:marLeft w:val="0"/>
              <w:marRight w:val="0"/>
              <w:marTop w:val="0"/>
              <w:marBottom w:val="300"/>
              <w:divBdr>
                <w:top w:val="none" w:sz="0" w:space="0" w:color="auto"/>
                <w:left w:val="none" w:sz="0" w:space="0" w:color="auto"/>
                <w:bottom w:val="single" w:sz="6" w:space="0" w:color="F1F1F1"/>
                <w:right w:val="none" w:sz="0" w:space="0" w:color="auto"/>
              </w:divBdr>
              <w:divsChild>
                <w:div w:id="394357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6955517">
          <w:marLeft w:val="0"/>
          <w:marRight w:val="0"/>
          <w:marTop w:val="0"/>
          <w:marBottom w:val="0"/>
          <w:divBdr>
            <w:top w:val="none" w:sz="0" w:space="0" w:color="auto"/>
            <w:left w:val="none" w:sz="0" w:space="0" w:color="auto"/>
            <w:bottom w:val="none" w:sz="0" w:space="0" w:color="auto"/>
            <w:right w:val="none" w:sz="0" w:space="0" w:color="auto"/>
          </w:divBdr>
          <w:divsChild>
            <w:div w:id="1542983282">
              <w:marLeft w:val="0"/>
              <w:marRight w:val="0"/>
              <w:marTop w:val="0"/>
              <w:marBottom w:val="0"/>
              <w:divBdr>
                <w:top w:val="none" w:sz="0" w:space="0" w:color="auto"/>
                <w:left w:val="none" w:sz="0" w:space="0" w:color="auto"/>
                <w:bottom w:val="none" w:sz="0" w:space="0" w:color="auto"/>
                <w:right w:val="none" w:sz="0" w:space="0" w:color="auto"/>
              </w:divBdr>
              <w:divsChild>
                <w:div w:id="24988357">
                  <w:marLeft w:val="0"/>
                  <w:marRight w:val="0"/>
                  <w:marTop w:val="0"/>
                  <w:marBottom w:val="0"/>
                  <w:divBdr>
                    <w:top w:val="none" w:sz="0" w:space="0" w:color="auto"/>
                    <w:left w:val="none" w:sz="0" w:space="0" w:color="auto"/>
                    <w:bottom w:val="none" w:sz="0" w:space="0" w:color="auto"/>
                    <w:right w:val="none" w:sz="0" w:space="0" w:color="auto"/>
                  </w:divBdr>
                  <w:divsChild>
                    <w:div w:id="276646854">
                      <w:marLeft w:val="0"/>
                      <w:marRight w:val="0"/>
                      <w:marTop w:val="0"/>
                      <w:marBottom w:val="300"/>
                      <w:divBdr>
                        <w:top w:val="none" w:sz="0" w:space="0" w:color="auto"/>
                        <w:left w:val="none" w:sz="0" w:space="0" w:color="auto"/>
                        <w:bottom w:val="none" w:sz="0" w:space="0" w:color="auto"/>
                        <w:right w:val="none" w:sz="0" w:space="0" w:color="auto"/>
                      </w:divBdr>
                      <w:divsChild>
                        <w:div w:id="64650199">
                          <w:marLeft w:val="0"/>
                          <w:marRight w:val="0"/>
                          <w:marTop w:val="0"/>
                          <w:marBottom w:val="0"/>
                          <w:divBdr>
                            <w:top w:val="none" w:sz="0" w:space="0" w:color="auto"/>
                            <w:left w:val="none" w:sz="0" w:space="0" w:color="auto"/>
                            <w:bottom w:val="none" w:sz="0" w:space="0" w:color="auto"/>
                            <w:right w:val="none" w:sz="0" w:space="0" w:color="auto"/>
                          </w:divBdr>
                          <w:divsChild>
                            <w:div w:id="432045809">
                              <w:marLeft w:val="0"/>
                              <w:marRight w:val="0"/>
                              <w:marTop w:val="0"/>
                              <w:marBottom w:val="0"/>
                              <w:divBdr>
                                <w:top w:val="none" w:sz="0" w:space="0" w:color="auto"/>
                                <w:left w:val="none" w:sz="0" w:space="0" w:color="auto"/>
                                <w:bottom w:val="none" w:sz="0" w:space="0" w:color="auto"/>
                                <w:right w:val="none" w:sz="0" w:space="0" w:color="auto"/>
                              </w:divBdr>
                              <w:divsChild>
                                <w:div w:id="1602296224">
                                  <w:marLeft w:val="0"/>
                                  <w:marRight w:val="0"/>
                                  <w:marTop w:val="0"/>
                                  <w:marBottom w:val="0"/>
                                  <w:divBdr>
                                    <w:top w:val="single" w:sz="2" w:space="0" w:color="DFDFDF"/>
                                    <w:left w:val="single" w:sz="2" w:space="0" w:color="DFDFDF"/>
                                    <w:bottom w:val="single" w:sz="2" w:space="0" w:color="DFDFDF"/>
                                    <w:right w:val="single" w:sz="2" w:space="0" w:color="DFDFDF"/>
                                  </w:divBdr>
                                  <w:divsChild>
                                    <w:div w:id="615329164">
                                      <w:marLeft w:val="-90"/>
                                      <w:marRight w:val="0"/>
                                      <w:marTop w:val="0"/>
                                      <w:marBottom w:val="0"/>
                                      <w:divBdr>
                                        <w:top w:val="none" w:sz="0" w:space="0" w:color="auto"/>
                                        <w:left w:val="none" w:sz="0" w:space="0" w:color="auto"/>
                                        <w:bottom w:val="none" w:sz="0" w:space="0" w:color="auto"/>
                                        <w:right w:val="none" w:sz="0" w:space="0" w:color="auto"/>
                                      </w:divBdr>
                                      <w:divsChild>
                                        <w:div w:id="676466360">
                                          <w:marLeft w:val="0"/>
                                          <w:marRight w:val="0"/>
                                          <w:marTop w:val="0"/>
                                          <w:marBottom w:val="45"/>
                                          <w:divBdr>
                                            <w:top w:val="single" w:sz="2" w:space="0" w:color="A9A9A9"/>
                                            <w:left w:val="single" w:sz="2" w:space="0" w:color="A9A9A9"/>
                                            <w:bottom w:val="single" w:sz="2" w:space="0" w:color="A9A9A9"/>
                                            <w:right w:val="single" w:sz="2" w:space="0" w:color="A9A9A9"/>
                                          </w:divBdr>
                                          <w:divsChild>
                                            <w:div w:id="1436511060">
                                              <w:marLeft w:val="0"/>
                                              <w:marRight w:val="0"/>
                                              <w:marTop w:val="0"/>
                                              <w:marBottom w:val="0"/>
                                              <w:divBdr>
                                                <w:top w:val="none" w:sz="0" w:space="0" w:color="auto"/>
                                                <w:left w:val="none" w:sz="0" w:space="0" w:color="auto"/>
                                                <w:bottom w:val="none" w:sz="0" w:space="0" w:color="auto"/>
                                                <w:right w:val="none" w:sz="0" w:space="0" w:color="auto"/>
                                              </w:divBdr>
                                              <w:divsChild>
                                                <w:div w:id="993216903">
                                                  <w:marLeft w:val="92"/>
                                                  <w:marRight w:val="0"/>
                                                  <w:marTop w:val="0"/>
                                                  <w:marBottom w:val="150"/>
                                                  <w:divBdr>
                                                    <w:top w:val="single" w:sz="2" w:space="0" w:color="E4E4E4"/>
                                                    <w:left w:val="single" w:sz="2" w:space="0" w:color="E4E4E4"/>
                                                    <w:bottom w:val="single" w:sz="2" w:space="0" w:color="E4E4E4"/>
                                                    <w:right w:val="single" w:sz="2" w:space="0" w:color="E4E4E4"/>
                                                  </w:divBdr>
                                                </w:div>
                                                <w:div w:id="184516930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29553324">
                          <w:marLeft w:val="0"/>
                          <w:marRight w:val="0"/>
                          <w:marTop w:val="0"/>
                          <w:marBottom w:val="0"/>
                          <w:divBdr>
                            <w:top w:val="none" w:sz="0" w:space="0" w:color="auto"/>
                            <w:left w:val="none" w:sz="0" w:space="0" w:color="auto"/>
                            <w:bottom w:val="none" w:sz="0" w:space="0" w:color="auto"/>
                            <w:right w:val="none" w:sz="0" w:space="0" w:color="auto"/>
                          </w:divBdr>
                          <w:divsChild>
                            <w:div w:id="198052432">
                              <w:marLeft w:val="0"/>
                              <w:marRight w:val="0"/>
                              <w:marTop w:val="0"/>
                              <w:marBottom w:val="0"/>
                              <w:divBdr>
                                <w:top w:val="none" w:sz="0" w:space="0" w:color="auto"/>
                                <w:left w:val="none" w:sz="0" w:space="0" w:color="auto"/>
                                <w:bottom w:val="none" w:sz="0" w:space="0" w:color="auto"/>
                                <w:right w:val="none" w:sz="0" w:space="0" w:color="auto"/>
                              </w:divBdr>
                              <w:divsChild>
                                <w:div w:id="183908573">
                                  <w:marLeft w:val="0"/>
                                  <w:marRight w:val="0"/>
                                  <w:marTop w:val="0"/>
                                  <w:marBottom w:val="0"/>
                                  <w:divBdr>
                                    <w:top w:val="single" w:sz="2" w:space="0" w:color="DFDFDF"/>
                                    <w:left w:val="single" w:sz="2" w:space="0" w:color="DFDFDF"/>
                                    <w:bottom w:val="single" w:sz="2" w:space="0" w:color="DFDFDF"/>
                                    <w:right w:val="single" w:sz="2" w:space="0" w:color="DFDFDF"/>
                                  </w:divBdr>
                                  <w:divsChild>
                                    <w:div w:id="795176075">
                                      <w:marLeft w:val="0"/>
                                      <w:marRight w:val="0"/>
                                      <w:marTop w:val="0"/>
                                      <w:marBottom w:val="270"/>
                                      <w:divBdr>
                                        <w:top w:val="none" w:sz="0" w:space="0" w:color="auto"/>
                                        <w:left w:val="none" w:sz="0" w:space="0" w:color="auto"/>
                                        <w:bottom w:val="single" w:sz="12" w:space="5" w:color="DADADA"/>
                                        <w:right w:val="none" w:sz="0" w:space="0" w:color="auto"/>
                                      </w:divBdr>
                                      <w:divsChild>
                                        <w:div w:id="223613157">
                                          <w:marLeft w:val="0"/>
                                          <w:marRight w:val="0"/>
                                          <w:marTop w:val="0"/>
                                          <w:marBottom w:val="0"/>
                                          <w:divBdr>
                                            <w:top w:val="none" w:sz="0" w:space="0" w:color="auto"/>
                                            <w:left w:val="none" w:sz="0" w:space="0" w:color="auto"/>
                                            <w:bottom w:val="none" w:sz="0" w:space="0" w:color="auto"/>
                                            <w:right w:val="none" w:sz="0" w:space="0" w:color="auto"/>
                                          </w:divBdr>
                                        </w:div>
                                      </w:divsChild>
                                    </w:div>
                                    <w:div w:id="1572540511">
                                      <w:marLeft w:val="-90"/>
                                      <w:marRight w:val="0"/>
                                      <w:marTop w:val="0"/>
                                      <w:marBottom w:val="0"/>
                                      <w:divBdr>
                                        <w:top w:val="none" w:sz="0" w:space="0" w:color="auto"/>
                                        <w:left w:val="none" w:sz="0" w:space="0" w:color="auto"/>
                                        <w:bottom w:val="none" w:sz="0" w:space="0" w:color="auto"/>
                                        <w:right w:val="none" w:sz="0" w:space="0" w:color="auto"/>
                                      </w:divBdr>
                                      <w:divsChild>
                                        <w:div w:id="1266695715">
                                          <w:marLeft w:val="0"/>
                                          <w:marRight w:val="0"/>
                                          <w:marTop w:val="0"/>
                                          <w:marBottom w:val="45"/>
                                          <w:divBdr>
                                            <w:top w:val="single" w:sz="2" w:space="0" w:color="A9A9A9"/>
                                            <w:left w:val="single" w:sz="2" w:space="0" w:color="A9A9A9"/>
                                            <w:bottom w:val="single" w:sz="2" w:space="0" w:color="A9A9A9"/>
                                            <w:right w:val="single" w:sz="2" w:space="0" w:color="A9A9A9"/>
                                          </w:divBdr>
                                          <w:divsChild>
                                            <w:div w:id="484013173">
                                              <w:marLeft w:val="0"/>
                                              <w:marRight w:val="0"/>
                                              <w:marTop w:val="0"/>
                                              <w:marBottom w:val="0"/>
                                              <w:divBdr>
                                                <w:top w:val="none" w:sz="0" w:space="0" w:color="auto"/>
                                                <w:left w:val="none" w:sz="0" w:space="0" w:color="auto"/>
                                                <w:bottom w:val="none" w:sz="0" w:space="0" w:color="auto"/>
                                                <w:right w:val="none" w:sz="0" w:space="0" w:color="auto"/>
                                              </w:divBdr>
                                              <w:divsChild>
                                                <w:div w:id="156690945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417675470">
                  <w:marLeft w:val="0"/>
                  <w:marRight w:val="0"/>
                  <w:marTop w:val="0"/>
                  <w:marBottom w:val="0"/>
                  <w:divBdr>
                    <w:top w:val="none" w:sz="0" w:space="0" w:color="auto"/>
                    <w:left w:val="none" w:sz="0" w:space="0" w:color="auto"/>
                    <w:bottom w:val="none" w:sz="0" w:space="0" w:color="auto"/>
                    <w:right w:val="none" w:sz="0" w:space="0" w:color="auto"/>
                  </w:divBdr>
                  <w:divsChild>
                    <w:div w:id="850486945">
                      <w:marLeft w:val="0"/>
                      <w:marRight w:val="0"/>
                      <w:marTop w:val="0"/>
                      <w:marBottom w:val="75"/>
                      <w:divBdr>
                        <w:top w:val="none" w:sz="0" w:space="0" w:color="auto"/>
                        <w:left w:val="none" w:sz="0" w:space="0" w:color="auto"/>
                        <w:bottom w:val="none" w:sz="0" w:space="0" w:color="auto"/>
                        <w:right w:val="none" w:sz="0" w:space="0" w:color="auto"/>
                      </w:divBdr>
                    </w:div>
                    <w:div w:id="901719073">
                      <w:marLeft w:val="0"/>
                      <w:marRight w:val="0"/>
                      <w:marTop w:val="0"/>
                      <w:marBottom w:val="0"/>
                      <w:divBdr>
                        <w:top w:val="none" w:sz="0" w:space="0" w:color="auto"/>
                        <w:left w:val="none" w:sz="0" w:space="0" w:color="auto"/>
                        <w:bottom w:val="none" w:sz="0" w:space="0" w:color="auto"/>
                        <w:right w:val="none" w:sz="0" w:space="0" w:color="auto"/>
                      </w:divBdr>
                    </w:div>
                    <w:div w:id="1505435968">
                      <w:marLeft w:val="0"/>
                      <w:marRight w:val="0"/>
                      <w:marTop w:val="0"/>
                      <w:marBottom w:val="0"/>
                      <w:divBdr>
                        <w:top w:val="none" w:sz="0" w:space="0" w:color="auto"/>
                        <w:left w:val="none" w:sz="0" w:space="0" w:color="auto"/>
                        <w:bottom w:val="none" w:sz="0" w:space="0" w:color="auto"/>
                        <w:right w:val="none" w:sz="0" w:space="0" w:color="auto"/>
                      </w:divBdr>
                      <w:divsChild>
                        <w:div w:id="816728662">
                          <w:marLeft w:val="0"/>
                          <w:marRight w:val="0"/>
                          <w:marTop w:val="0"/>
                          <w:marBottom w:val="0"/>
                          <w:divBdr>
                            <w:top w:val="none" w:sz="0" w:space="0" w:color="auto"/>
                            <w:left w:val="none" w:sz="0" w:space="0" w:color="auto"/>
                            <w:bottom w:val="none" w:sz="0" w:space="0" w:color="auto"/>
                            <w:right w:val="none" w:sz="0" w:space="0" w:color="auto"/>
                          </w:divBdr>
                          <w:divsChild>
                            <w:div w:id="41956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005">
                      <w:marLeft w:val="0"/>
                      <w:marRight w:val="0"/>
                      <w:marTop w:val="0"/>
                      <w:marBottom w:val="300"/>
                      <w:divBdr>
                        <w:top w:val="none" w:sz="0" w:space="0" w:color="auto"/>
                        <w:left w:val="none" w:sz="0" w:space="0" w:color="auto"/>
                        <w:bottom w:val="none" w:sz="0" w:space="0" w:color="auto"/>
                        <w:right w:val="none" w:sz="0" w:space="0" w:color="auto"/>
                      </w:divBdr>
                      <w:divsChild>
                        <w:div w:id="169818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101369">
      <w:bodyDiv w:val="1"/>
      <w:marLeft w:val="0"/>
      <w:marRight w:val="0"/>
      <w:marTop w:val="0"/>
      <w:marBottom w:val="0"/>
      <w:divBdr>
        <w:top w:val="none" w:sz="0" w:space="0" w:color="auto"/>
        <w:left w:val="none" w:sz="0" w:space="0" w:color="auto"/>
        <w:bottom w:val="none" w:sz="0" w:space="0" w:color="auto"/>
        <w:right w:val="none" w:sz="0" w:space="0" w:color="auto"/>
      </w:divBdr>
    </w:div>
    <w:div w:id="1834368023">
      <w:bodyDiv w:val="1"/>
      <w:marLeft w:val="0"/>
      <w:marRight w:val="0"/>
      <w:marTop w:val="0"/>
      <w:marBottom w:val="0"/>
      <w:divBdr>
        <w:top w:val="none" w:sz="0" w:space="0" w:color="auto"/>
        <w:left w:val="none" w:sz="0" w:space="0" w:color="auto"/>
        <w:bottom w:val="none" w:sz="0" w:space="0" w:color="auto"/>
        <w:right w:val="none" w:sz="0" w:space="0" w:color="auto"/>
      </w:divBdr>
      <w:divsChild>
        <w:div w:id="818617979">
          <w:marLeft w:val="0"/>
          <w:marRight w:val="0"/>
          <w:marTop w:val="0"/>
          <w:marBottom w:val="0"/>
          <w:divBdr>
            <w:top w:val="none" w:sz="0" w:space="0" w:color="auto"/>
            <w:left w:val="none" w:sz="0" w:space="0" w:color="auto"/>
            <w:bottom w:val="dotted" w:sz="6" w:space="4" w:color="DDDDDD"/>
            <w:right w:val="none" w:sz="0" w:space="0" w:color="auto"/>
          </w:divBdr>
          <w:divsChild>
            <w:div w:id="17027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79240">
      <w:bodyDiv w:val="1"/>
      <w:marLeft w:val="0"/>
      <w:marRight w:val="0"/>
      <w:marTop w:val="0"/>
      <w:marBottom w:val="0"/>
      <w:divBdr>
        <w:top w:val="none" w:sz="0" w:space="0" w:color="auto"/>
        <w:left w:val="none" w:sz="0" w:space="0" w:color="auto"/>
        <w:bottom w:val="none" w:sz="0" w:space="0" w:color="auto"/>
        <w:right w:val="none" w:sz="0" w:space="0" w:color="auto"/>
      </w:divBdr>
      <w:divsChild>
        <w:div w:id="1241670162">
          <w:marLeft w:val="0"/>
          <w:marRight w:val="0"/>
          <w:marTop w:val="0"/>
          <w:marBottom w:val="0"/>
          <w:divBdr>
            <w:top w:val="none" w:sz="0" w:space="0" w:color="auto"/>
            <w:left w:val="none" w:sz="0" w:space="0" w:color="auto"/>
            <w:bottom w:val="none" w:sz="0" w:space="0" w:color="auto"/>
            <w:right w:val="none" w:sz="0" w:space="0" w:color="auto"/>
          </w:divBdr>
          <w:divsChild>
            <w:div w:id="351298262">
              <w:marLeft w:val="0"/>
              <w:marRight w:val="0"/>
              <w:marTop w:val="0"/>
              <w:marBottom w:val="0"/>
              <w:divBdr>
                <w:top w:val="none" w:sz="0" w:space="0" w:color="auto"/>
                <w:left w:val="none" w:sz="0" w:space="0" w:color="auto"/>
                <w:bottom w:val="none" w:sz="0" w:space="0" w:color="auto"/>
                <w:right w:val="none" w:sz="0" w:space="0" w:color="auto"/>
              </w:divBdr>
              <w:divsChild>
                <w:div w:id="1200514579">
                  <w:marLeft w:val="0"/>
                  <w:marRight w:val="0"/>
                  <w:marTop w:val="0"/>
                  <w:marBottom w:val="0"/>
                  <w:divBdr>
                    <w:top w:val="none" w:sz="0" w:space="0" w:color="auto"/>
                    <w:left w:val="none" w:sz="0" w:space="0" w:color="auto"/>
                    <w:bottom w:val="none" w:sz="0" w:space="0" w:color="auto"/>
                    <w:right w:val="none" w:sz="0" w:space="0" w:color="auto"/>
                  </w:divBdr>
                  <w:divsChild>
                    <w:div w:id="1504470415">
                      <w:marLeft w:val="0"/>
                      <w:marRight w:val="0"/>
                      <w:marTop w:val="0"/>
                      <w:marBottom w:val="0"/>
                      <w:divBdr>
                        <w:top w:val="none" w:sz="0" w:space="0" w:color="auto"/>
                        <w:left w:val="none" w:sz="0" w:space="0" w:color="auto"/>
                        <w:bottom w:val="none" w:sz="0" w:space="0" w:color="auto"/>
                        <w:right w:val="none" w:sz="0" w:space="0" w:color="auto"/>
                      </w:divBdr>
                      <w:divsChild>
                        <w:div w:id="62529110">
                          <w:marLeft w:val="0"/>
                          <w:marRight w:val="0"/>
                          <w:marTop w:val="0"/>
                          <w:marBottom w:val="0"/>
                          <w:divBdr>
                            <w:top w:val="none" w:sz="0" w:space="0" w:color="auto"/>
                            <w:left w:val="none" w:sz="0" w:space="0" w:color="auto"/>
                            <w:bottom w:val="none" w:sz="0" w:space="0" w:color="auto"/>
                            <w:right w:val="none" w:sz="0" w:space="0" w:color="auto"/>
                          </w:divBdr>
                          <w:divsChild>
                            <w:div w:id="1219588327">
                              <w:marLeft w:val="0"/>
                              <w:marRight w:val="0"/>
                              <w:marTop w:val="0"/>
                              <w:marBottom w:val="0"/>
                              <w:divBdr>
                                <w:top w:val="none" w:sz="0" w:space="0" w:color="auto"/>
                                <w:left w:val="none" w:sz="0" w:space="0" w:color="auto"/>
                                <w:bottom w:val="none" w:sz="0" w:space="0" w:color="auto"/>
                                <w:right w:val="none" w:sz="0" w:space="0" w:color="auto"/>
                              </w:divBdr>
                              <w:divsChild>
                                <w:div w:id="1859847664">
                                  <w:marLeft w:val="0"/>
                                  <w:marRight w:val="0"/>
                                  <w:marTop w:val="0"/>
                                  <w:marBottom w:val="0"/>
                                  <w:divBdr>
                                    <w:top w:val="none" w:sz="0" w:space="0" w:color="auto"/>
                                    <w:left w:val="none" w:sz="0" w:space="0" w:color="auto"/>
                                    <w:bottom w:val="none" w:sz="0" w:space="0" w:color="auto"/>
                                    <w:right w:val="none" w:sz="0" w:space="0" w:color="auto"/>
                                  </w:divBdr>
                                  <w:divsChild>
                                    <w:div w:id="20253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147765">
      <w:bodyDiv w:val="1"/>
      <w:marLeft w:val="0"/>
      <w:marRight w:val="0"/>
      <w:marTop w:val="0"/>
      <w:marBottom w:val="0"/>
      <w:divBdr>
        <w:top w:val="none" w:sz="0" w:space="0" w:color="auto"/>
        <w:left w:val="none" w:sz="0" w:space="0" w:color="auto"/>
        <w:bottom w:val="none" w:sz="0" w:space="0" w:color="auto"/>
        <w:right w:val="none" w:sz="0" w:space="0" w:color="auto"/>
      </w:divBdr>
      <w:divsChild>
        <w:div w:id="353966354">
          <w:marLeft w:val="0"/>
          <w:marRight w:val="0"/>
          <w:marTop w:val="0"/>
          <w:marBottom w:val="75"/>
          <w:divBdr>
            <w:top w:val="none" w:sz="0" w:space="0" w:color="auto"/>
            <w:left w:val="none" w:sz="0" w:space="0" w:color="auto"/>
            <w:bottom w:val="none" w:sz="0" w:space="0" w:color="auto"/>
            <w:right w:val="none" w:sz="0" w:space="0" w:color="auto"/>
          </w:divBdr>
        </w:div>
        <w:div w:id="702706953">
          <w:marLeft w:val="0"/>
          <w:marRight w:val="0"/>
          <w:marTop w:val="0"/>
          <w:marBottom w:val="300"/>
          <w:divBdr>
            <w:top w:val="none" w:sz="0" w:space="0" w:color="auto"/>
            <w:left w:val="none" w:sz="0" w:space="0" w:color="auto"/>
            <w:bottom w:val="none" w:sz="0" w:space="0" w:color="auto"/>
            <w:right w:val="none" w:sz="0" w:space="0" w:color="auto"/>
          </w:divBdr>
          <w:divsChild>
            <w:div w:id="1566141705">
              <w:marLeft w:val="0"/>
              <w:marRight w:val="0"/>
              <w:marTop w:val="0"/>
              <w:marBottom w:val="0"/>
              <w:divBdr>
                <w:top w:val="none" w:sz="0" w:space="0" w:color="auto"/>
                <w:left w:val="none" w:sz="0" w:space="0" w:color="auto"/>
                <w:bottom w:val="none" w:sz="0" w:space="0" w:color="auto"/>
                <w:right w:val="none" w:sz="0" w:space="0" w:color="auto"/>
              </w:divBdr>
            </w:div>
          </w:divsChild>
        </w:div>
        <w:div w:id="1258975334">
          <w:marLeft w:val="0"/>
          <w:marRight w:val="0"/>
          <w:marTop w:val="0"/>
          <w:marBottom w:val="0"/>
          <w:divBdr>
            <w:top w:val="none" w:sz="0" w:space="0" w:color="auto"/>
            <w:left w:val="none" w:sz="0" w:space="0" w:color="auto"/>
            <w:bottom w:val="none" w:sz="0" w:space="0" w:color="auto"/>
            <w:right w:val="none" w:sz="0" w:space="0" w:color="auto"/>
          </w:divBdr>
          <w:divsChild>
            <w:div w:id="1375932265">
              <w:marLeft w:val="0"/>
              <w:marRight w:val="0"/>
              <w:marTop w:val="0"/>
              <w:marBottom w:val="0"/>
              <w:divBdr>
                <w:top w:val="none" w:sz="0" w:space="0" w:color="auto"/>
                <w:left w:val="none" w:sz="0" w:space="0" w:color="auto"/>
                <w:bottom w:val="none" w:sz="0" w:space="0" w:color="auto"/>
                <w:right w:val="none" w:sz="0" w:space="0" w:color="auto"/>
              </w:divBdr>
              <w:divsChild>
                <w:div w:id="15418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50868">
          <w:marLeft w:val="0"/>
          <w:marRight w:val="0"/>
          <w:marTop w:val="0"/>
          <w:marBottom w:val="0"/>
          <w:divBdr>
            <w:top w:val="none" w:sz="0" w:space="0" w:color="auto"/>
            <w:left w:val="none" w:sz="0" w:space="0" w:color="auto"/>
            <w:bottom w:val="none" w:sz="0" w:space="0" w:color="auto"/>
            <w:right w:val="none" w:sz="0" w:space="0" w:color="auto"/>
          </w:divBdr>
        </w:div>
      </w:divsChild>
    </w:div>
    <w:div w:id="1835216605">
      <w:bodyDiv w:val="1"/>
      <w:marLeft w:val="0"/>
      <w:marRight w:val="0"/>
      <w:marTop w:val="0"/>
      <w:marBottom w:val="0"/>
      <w:divBdr>
        <w:top w:val="none" w:sz="0" w:space="0" w:color="auto"/>
        <w:left w:val="none" w:sz="0" w:space="0" w:color="auto"/>
        <w:bottom w:val="none" w:sz="0" w:space="0" w:color="auto"/>
        <w:right w:val="none" w:sz="0" w:space="0" w:color="auto"/>
      </w:divBdr>
      <w:divsChild>
        <w:div w:id="408386174">
          <w:marLeft w:val="0"/>
          <w:marRight w:val="225"/>
          <w:marTop w:val="0"/>
          <w:marBottom w:val="0"/>
          <w:divBdr>
            <w:top w:val="none" w:sz="0" w:space="0" w:color="auto"/>
            <w:left w:val="none" w:sz="0" w:space="0" w:color="auto"/>
            <w:bottom w:val="none" w:sz="0" w:space="0" w:color="auto"/>
            <w:right w:val="none" w:sz="0" w:space="0" w:color="auto"/>
          </w:divBdr>
          <w:divsChild>
            <w:div w:id="1931305928">
              <w:marLeft w:val="0"/>
              <w:marRight w:val="0"/>
              <w:marTop w:val="225"/>
              <w:marBottom w:val="0"/>
              <w:divBdr>
                <w:top w:val="none" w:sz="0" w:space="0" w:color="auto"/>
                <w:left w:val="none" w:sz="0" w:space="0" w:color="auto"/>
                <w:bottom w:val="none" w:sz="0" w:space="0" w:color="auto"/>
                <w:right w:val="none" w:sz="0" w:space="0" w:color="auto"/>
              </w:divBdr>
              <w:divsChild>
                <w:div w:id="175223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0027">
          <w:marLeft w:val="0"/>
          <w:marRight w:val="0"/>
          <w:marTop w:val="0"/>
          <w:marBottom w:val="0"/>
          <w:divBdr>
            <w:top w:val="none" w:sz="0" w:space="0" w:color="auto"/>
            <w:left w:val="none" w:sz="0" w:space="0" w:color="auto"/>
            <w:bottom w:val="none" w:sz="0" w:space="0" w:color="auto"/>
            <w:right w:val="none" w:sz="0" w:space="0" w:color="auto"/>
          </w:divBdr>
          <w:divsChild>
            <w:div w:id="1645741075">
              <w:marLeft w:val="0"/>
              <w:marRight w:val="0"/>
              <w:marTop w:val="0"/>
              <w:marBottom w:val="150"/>
              <w:divBdr>
                <w:top w:val="none" w:sz="0" w:space="0" w:color="auto"/>
                <w:left w:val="none" w:sz="0" w:space="0" w:color="auto"/>
                <w:bottom w:val="none" w:sz="0" w:space="0" w:color="auto"/>
                <w:right w:val="none" w:sz="0" w:space="0" w:color="auto"/>
              </w:divBdr>
              <w:divsChild>
                <w:div w:id="12818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73741">
      <w:bodyDiv w:val="1"/>
      <w:marLeft w:val="0"/>
      <w:marRight w:val="0"/>
      <w:marTop w:val="0"/>
      <w:marBottom w:val="0"/>
      <w:divBdr>
        <w:top w:val="none" w:sz="0" w:space="0" w:color="auto"/>
        <w:left w:val="none" w:sz="0" w:space="0" w:color="auto"/>
        <w:bottom w:val="none" w:sz="0" w:space="0" w:color="auto"/>
        <w:right w:val="none" w:sz="0" w:space="0" w:color="auto"/>
      </w:divBdr>
    </w:div>
    <w:div w:id="1836139643">
      <w:bodyDiv w:val="1"/>
      <w:marLeft w:val="0"/>
      <w:marRight w:val="0"/>
      <w:marTop w:val="0"/>
      <w:marBottom w:val="0"/>
      <w:divBdr>
        <w:top w:val="none" w:sz="0" w:space="0" w:color="auto"/>
        <w:left w:val="none" w:sz="0" w:space="0" w:color="auto"/>
        <w:bottom w:val="none" w:sz="0" w:space="0" w:color="auto"/>
        <w:right w:val="none" w:sz="0" w:space="0" w:color="auto"/>
      </w:divBdr>
      <w:divsChild>
        <w:div w:id="856428328">
          <w:marLeft w:val="0"/>
          <w:marRight w:val="0"/>
          <w:marTop w:val="0"/>
          <w:marBottom w:val="150"/>
          <w:divBdr>
            <w:top w:val="none" w:sz="0" w:space="0" w:color="auto"/>
            <w:left w:val="none" w:sz="0" w:space="0" w:color="auto"/>
            <w:bottom w:val="none" w:sz="0" w:space="0" w:color="auto"/>
            <w:right w:val="none" w:sz="0" w:space="0" w:color="auto"/>
          </w:divBdr>
        </w:div>
        <w:div w:id="2114471385">
          <w:marLeft w:val="0"/>
          <w:marRight w:val="0"/>
          <w:marTop w:val="0"/>
          <w:marBottom w:val="150"/>
          <w:divBdr>
            <w:top w:val="none" w:sz="0" w:space="0" w:color="auto"/>
            <w:left w:val="none" w:sz="0" w:space="0" w:color="auto"/>
            <w:bottom w:val="none" w:sz="0" w:space="0" w:color="auto"/>
            <w:right w:val="none" w:sz="0" w:space="0" w:color="auto"/>
          </w:divBdr>
          <w:divsChild>
            <w:div w:id="795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6266">
      <w:bodyDiv w:val="1"/>
      <w:marLeft w:val="0"/>
      <w:marRight w:val="0"/>
      <w:marTop w:val="0"/>
      <w:marBottom w:val="0"/>
      <w:divBdr>
        <w:top w:val="none" w:sz="0" w:space="0" w:color="auto"/>
        <w:left w:val="none" w:sz="0" w:space="0" w:color="auto"/>
        <w:bottom w:val="none" w:sz="0" w:space="0" w:color="auto"/>
        <w:right w:val="none" w:sz="0" w:space="0" w:color="auto"/>
      </w:divBdr>
    </w:div>
    <w:div w:id="1836187882">
      <w:bodyDiv w:val="1"/>
      <w:marLeft w:val="0"/>
      <w:marRight w:val="0"/>
      <w:marTop w:val="0"/>
      <w:marBottom w:val="0"/>
      <w:divBdr>
        <w:top w:val="none" w:sz="0" w:space="0" w:color="auto"/>
        <w:left w:val="none" w:sz="0" w:space="0" w:color="auto"/>
        <w:bottom w:val="none" w:sz="0" w:space="0" w:color="auto"/>
        <w:right w:val="none" w:sz="0" w:space="0" w:color="auto"/>
      </w:divBdr>
      <w:divsChild>
        <w:div w:id="1103770494">
          <w:marLeft w:val="0"/>
          <w:marRight w:val="0"/>
          <w:marTop w:val="0"/>
          <w:marBottom w:val="0"/>
          <w:divBdr>
            <w:top w:val="none" w:sz="0" w:space="0" w:color="auto"/>
            <w:left w:val="none" w:sz="0" w:space="0" w:color="auto"/>
            <w:bottom w:val="none" w:sz="0" w:space="0" w:color="auto"/>
            <w:right w:val="none" w:sz="0" w:space="0" w:color="auto"/>
          </w:divBdr>
          <w:divsChild>
            <w:div w:id="46691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6719437">
      <w:bodyDiv w:val="1"/>
      <w:marLeft w:val="0"/>
      <w:marRight w:val="0"/>
      <w:marTop w:val="0"/>
      <w:marBottom w:val="0"/>
      <w:divBdr>
        <w:top w:val="none" w:sz="0" w:space="0" w:color="auto"/>
        <w:left w:val="none" w:sz="0" w:space="0" w:color="auto"/>
        <w:bottom w:val="none" w:sz="0" w:space="0" w:color="auto"/>
        <w:right w:val="none" w:sz="0" w:space="0" w:color="auto"/>
      </w:divBdr>
      <w:divsChild>
        <w:div w:id="81418781">
          <w:marLeft w:val="-9765"/>
          <w:marRight w:val="0"/>
          <w:marTop w:val="0"/>
          <w:marBottom w:val="0"/>
          <w:divBdr>
            <w:top w:val="none" w:sz="0" w:space="0" w:color="auto"/>
            <w:left w:val="none" w:sz="0" w:space="0" w:color="auto"/>
            <w:bottom w:val="none" w:sz="0" w:space="0" w:color="auto"/>
            <w:right w:val="none" w:sz="0" w:space="0" w:color="auto"/>
          </w:divBdr>
        </w:div>
        <w:div w:id="734164079">
          <w:marLeft w:val="0"/>
          <w:marRight w:val="0"/>
          <w:marTop w:val="0"/>
          <w:marBottom w:val="150"/>
          <w:divBdr>
            <w:top w:val="none" w:sz="0" w:space="0" w:color="auto"/>
            <w:left w:val="none" w:sz="0" w:space="0" w:color="auto"/>
            <w:bottom w:val="none" w:sz="0" w:space="0" w:color="auto"/>
            <w:right w:val="none" w:sz="0" w:space="0" w:color="auto"/>
          </w:divBdr>
        </w:div>
        <w:div w:id="1666740041">
          <w:marLeft w:val="0"/>
          <w:marRight w:val="0"/>
          <w:marTop w:val="0"/>
          <w:marBottom w:val="0"/>
          <w:divBdr>
            <w:top w:val="none" w:sz="0" w:space="0" w:color="auto"/>
            <w:left w:val="none" w:sz="0" w:space="0" w:color="auto"/>
            <w:bottom w:val="none" w:sz="0" w:space="0" w:color="auto"/>
            <w:right w:val="none" w:sz="0" w:space="0" w:color="auto"/>
          </w:divBdr>
          <w:divsChild>
            <w:div w:id="1166437860">
              <w:marLeft w:val="0"/>
              <w:marRight w:val="0"/>
              <w:marTop w:val="0"/>
              <w:marBottom w:val="225"/>
              <w:divBdr>
                <w:top w:val="none" w:sz="0" w:space="0" w:color="auto"/>
                <w:left w:val="none" w:sz="0" w:space="0" w:color="auto"/>
                <w:bottom w:val="none" w:sz="0" w:space="0" w:color="auto"/>
                <w:right w:val="none" w:sz="0" w:space="0" w:color="auto"/>
              </w:divBdr>
              <w:divsChild>
                <w:div w:id="34161827">
                  <w:marLeft w:val="0"/>
                  <w:marRight w:val="0"/>
                  <w:marTop w:val="0"/>
                  <w:marBottom w:val="150"/>
                  <w:divBdr>
                    <w:top w:val="none" w:sz="0" w:space="0" w:color="auto"/>
                    <w:left w:val="none" w:sz="0" w:space="0" w:color="auto"/>
                    <w:bottom w:val="none" w:sz="0" w:space="0" w:color="auto"/>
                    <w:right w:val="none" w:sz="0" w:space="0" w:color="auto"/>
                  </w:divBdr>
                </w:div>
                <w:div w:id="40642219">
                  <w:marLeft w:val="0"/>
                  <w:marRight w:val="0"/>
                  <w:marTop w:val="0"/>
                  <w:marBottom w:val="150"/>
                  <w:divBdr>
                    <w:top w:val="none" w:sz="0" w:space="0" w:color="auto"/>
                    <w:left w:val="none" w:sz="0" w:space="0" w:color="auto"/>
                    <w:bottom w:val="none" w:sz="0" w:space="0" w:color="auto"/>
                    <w:right w:val="none" w:sz="0" w:space="0" w:color="auto"/>
                  </w:divBdr>
                </w:div>
                <w:div w:id="79955553">
                  <w:marLeft w:val="0"/>
                  <w:marRight w:val="0"/>
                  <w:marTop w:val="0"/>
                  <w:marBottom w:val="150"/>
                  <w:divBdr>
                    <w:top w:val="none" w:sz="0" w:space="0" w:color="auto"/>
                    <w:left w:val="none" w:sz="0" w:space="0" w:color="auto"/>
                    <w:bottom w:val="none" w:sz="0" w:space="0" w:color="auto"/>
                    <w:right w:val="none" w:sz="0" w:space="0" w:color="auto"/>
                  </w:divBdr>
                </w:div>
                <w:div w:id="109935139">
                  <w:marLeft w:val="0"/>
                  <w:marRight w:val="0"/>
                  <w:marTop w:val="0"/>
                  <w:marBottom w:val="150"/>
                  <w:divBdr>
                    <w:top w:val="none" w:sz="0" w:space="0" w:color="auto"/>
                    <w:left w:val="none" w:sz="0" w:space="0" w:color="auto"/>
                    <w:bottom w:val="none" w:sz="0" w:space="0" w:color="auto"/>
                    <w:right w:val="none" w:sz="0" w:space="0" w:color="auto"/>
                  </w:divBdr>
                </w:div>
                <w:div w:id="123041750">
                  <w:marLeft w:val="0"/>
                  <w:marRight w:val="0"/>
                  <w:marTop w:val="0"/>
                  <w:marBottom w:val="150"/>
                  <w:divBdr>
                    <w:top w:val="none" w:sz="0" w:space="0" w:color="auto"/>
                    <w:left w:val="none" w:sz="0" w:space="0" w:color="auto"/>
                    <w:bottom w:val="none" w:sz="0" w:space="0" w:color="auto"/>
                    <w:right w:val="none" w:sz="0" w:space="0" w:color="auto"/>
                  </w:divBdr>
                </w:div>
                <w:div w:id="140198674">
                  <w:marLeft w:val="0"/>
                  <w:marRight w:val="0"/>
                  <w:marTop w:val="0"/>
                  <w:marBottom w:val="150"/>
                  <w:divBdr>
                    <w:top w:val="none" w:sz="0" w:space="0" w:color="auto"/>
                    <w:left w:val="none" w:sz="0" w:space="0" w:color="auto"/>
                    <w:bottom w:val="none" w:sz="0" w:space="0" w:color="auto"/>
                    <w:right w:val="none" w:sz="0" w:space="0" w:color="auto"/>
                  </w:divBdr>
                </w:div>
                <w:div w:id="189950077">
                  <w:marLeft w:val="0"/>
                  <w:marRight w:val="0"/>
                  <w:marTop w:val="0"/>
                  <w:marBottom w:val="150"/>
                  <w:divBdr>
                    <w:top w:val="none" w:sz="0" w:space="0" w:color="auto"/>
                    <w:left w:val="none" w:sz="0" w:space="0" w:color="auto"/>
                    <w:bottom w:val="none" w:sz="0" w:space="0" w:color="auto"/>
                    <w:right w:val="none" w:sz="0" w:space="0" w:color="auto"/>
                  </w:divBdr>
                </w:div>
                <w:div w:id="306519084">
                  <w:marLeft w:val="0"/>
                  <w:marRight w:val="0"/>
                  <w:marTop w:val="0"/>
                  <w:marBottom w:val="150"/>
                  <w:divBdr>
                    <w:top w:val="none" w:sz="0" w:space="0" w:color="auto"/>
                    <w:left w:val="none" w:sz="0" w:space="0" w:color="auto"/>
                    <w:bottom w:val="none" w:sz="0" w:space="0" w:color="auto"/>
                    <w:right w:val="none" w:sz="0" w:space="0" w:color="auto"/>
                  </w:divBdr>
                </w:div>
                <w:div w:id="351567191">
                  <w:marLeft w:val="0"/>
                  <w:marRight w:val="0"/>
                  <w:marTop w:val="0"/>
                  <w:marBottom w:val="150"/>
                  <w:divBdr>
                    <w:top w:val="none" w:sz="0" w:space="0" w:color="auto"/>
                    <w:left w:val="none" w:sz="0" w:space="0" w:color="auto"/>
                    <w:bottom w:val="none" w:sz="0" w:space="0" w:color="auto"/>
                    <w:right w:val="none" w:sz="0" w:space="0" w:color="auto"/>
                  </w:divBdr>
                </w:div>
                <w:div w:id="367727834">
                  <w:marLeft w:val="0"/>
                  <w:marRight w:val="0"/>
                  <w:marTop w:val="0"/>
                  <w:marBottom w:val="150"/>
                  <w:divBdr>
                    <w:top w:val="none" w:sz="0" w:space="0" w:color="auto"/>
                    <w:left w:val="none" w:sz="0" w:space="0" w:color="auto"/>
                    <w:bottom w:val="none" w:sz="0" w:space="0" w:color="auto"/>
                    <w:right w:val="none" w:sz="0" w:space="0" w:color="auto"/>
                  </w:divBdr>
                </w:div>
                <w:div w:id="380785238">
                  <w:marLeft w:val="0"/>
                  <w:marRight w:val="0"/>
                  <w:marTop w:val="0"/>
                  <w:marBottom w:val="150"/>
                  <w:divBdr>
                    <w:top w:val="none" w:sz="0" w:space="0" w:color="auto"/>
                    <w:left w:val="none" w:sz="0" w:space="0" w:color="auto"/>
                    <w:bottom w:val="none" w:sz="0" w:space="0" w:color="auto"/>
                    <w:right w:val="none" w:sz="0" w:space="0" w:color="auto"/>
                  </w:divBdr>
                </w:div>
                <w:div w:id="393741816">
                  <w:marLeft w:val="0"/>
                  <w:marRight w:val="0"/>
                  <w:marTop w:val="0"/>
                  <w:marBottom w:val="150"/>
                  <w:divBdr>
                    <w:top w:val="none" w:sz="0" w:space="0" w:color="auto"/>
                    <w:left w:val="none" w:sz="0" w:space="0" w:color="auto"/>
                    <w:bottom w:val="none" w:sz="0" w:space="0" w:color="auto"/>
                    <w:right w:val="none" w:sz="0" w:space="0" w:color="auto"/>
                  </w:divBdr>
                </w:div>
                <w:div w:id="443959890">
                  <w:marLeft w:val="0"/>
                  <w:marRight w:val="0"/>
                  <w:marTop w:val="0"/>
                  <w:marBottom w:val="150"/>
                  <w:divBdr>
                    <w:top w:val="none" w:sz="0" w:space="0" w:color="auto"/>
                    <w:left w:val="none" w:sz="0" w:space="0" w:color="auto"/>
                    <w:bottom w:val="none" w:sz="0" w:space="0" w:color="auto"/>
                    <w:right w:val="none" w:sz="0" w:space="0" w:color="auto"/>
                  </w:divBdr>
                </w:div>
                <w:div w:id="513350155">
                  <w:marLeft w:val="0"/>
                  <w:marRight w:val="0"/>
                  <w:marTop w:val="0"/>
                  <w:marBottom w:val="150"/>
                  <w:divBdr>
                    <w:top w:val="none" w:sz="0" w:space="0" w:color="auto"/>
                    <w:left w:val="none" w:sz="0" w:space="0" w:color="auto"/>
                    <w:bottom w:val="none" w:sz="0" w:space="0" w:color="auto"/>
                    <w:right w:val="none" w:sz="0" w:space="0" w:color="auto"/>
                  </w:divBdr>
                </w:div>
                <w:div w:id="530998025">
                  <w:marLeft w:val="0"/>
                  <w:marRight w:val="0"/>
                  <w:marTop w:val="0"/>
                  <w:marBottom w:val="150"/>
                  <w:divBdr>
                    <w:top w:val="none" w:sz="0" w:space="0" w:color="auto"/>
                    <w:left w:val="none" w:sz="0" w:space="0" w:color="auto"/>
                    <w:bottom w:val="none" w:sz="0" w:space="0" w:color="auto"/>
                    <w:right w:val="none" w:sz="0" w:space="0" w:color="auto"/>
                  </w:divBdr>
                  <w:divsChild>
                    <w:div w:id="1012336894">
                      <w:marLeft w:val="0"/>
                      <w:marRight w:val="0"/>
                      <w:marTop w:val="0"/>
                      <w:marBottom w:val="150"/>
                      <w:divBdr>
                        <w:top w:val="none" w:sz="0" w:space="0" w:color="auto"/>
                        <w:left w:val="none" w:sz="0" w:space="0" w:color="auto"/>
                        <w:bottom w:val="none" w:sz="0" w:space="0" w:color="auto"/>
                        <w:right w:val="none" w:sz="0" w:space="0" w:color="auto"/>
                      </w:divBdr>
                    </w:div>
                    <w:div w:id="1988701985">
                      <w:marLeft w:val="0"/>
                      <w:marRight w:val="0"/>
                      <w:marTop w:val="0"/>
                      <w:marBottom w:val="150"/>
                      <w:divBdr>
                        <w:top w:val="none" w:sz="0" w:space="0" w:color="auto"/>
                        <w:left w:val="none" w:sz="0" w:space="0" w:color="auto"/>
                        <w:bottom w:val="none" w:sz="0" w:space="0" w:color="auto"/>
                        <w:right w:val="none" w:sz="0" w:space="0" w:color="auto"/>
                      </w:divBdr>
                    </w:div>
                  </w:divsChild>
                </w:div>
                <w:div w:id="576287749">
                  <w:marLeft w:val="0"/>
                  <w:marRight w:val="0"/>
                  <w:marTop w:val="0"/>
                  <w:marBottom w:val="150"/>
                  <w:divBdr>
                    <w:top w:val="none" w:sz="0" w:space="0" w:color="auto"/>
                    <w:left w:val="none" w:sz="0" w:space="0" w:color="auto"/>
                    <w:bottom w:val="none" w:sz="0" w:space="0" w:color="auto"/>
                    <w:right w:val="none" w:sz="0" w:space="0" w:color="auto"/>
                  </w:divBdr>
                </w:div>
                <w:div w:id="587538022">
                  <w:marLeft w:val="0"/>
                  <w:marRight w:val="0"/>
                  <w:marTop w:val="0"/>
                  <w:marBottom w:val="150"/>
                  <w:divBdr>
                    <w:top w:val="none" w:sz="0" w:space="0" w:color="auto"/>
                    <w:left w:val="none" w:sz="0" w:space="0" w:color="auto"/>
                    <w:bottom w:val="none" w:sz="0" w:space="0" w:color="auto"/>
                    <w:right w:val="none" w:sz="0" w:space="0" w:color="auto"/>
                  </w:divBdr>
                </w:div>
                <w:div w:id="593787344">
                  <w:marLeft w:val="0"/>
                  <w:marRight w:val="0"/>
                  <w:marTop w:val="0"/>
                  <w:marBottom w:val="150"/>
                  <w:divBdr>
                    <w:top w:val="none" w:sz="0" w:space="0" w:color="auto"/>
                    <w:left w:val="none" w:sz="0" w:space="0" w:color="auto"/>
                    <w:bottom w:val="none" w:sz="0" w:space="0" w:color="auto"/>
                    <w:right w:val="none" w:sz="0" w:space="0" w:color="auto"/>
                  </w:divBdr>
                </w:div>
                <w:div w:id="629362427">
                  <w:marLeft w:val="0"/>
                  <w:marRight w:val="0"/>
                  <w:marTop w:val="0"/>
                  <w:marBottom w:val="150"/>
                  <w:divBdr>
                    <w:top w:val="none" w:sz="0" w:space="0" w:color="auto"/>
                    <w:left w:val="none" w:sz="0" w:space="0" w:color="auto"/>
                    <w:bottom w:val="none" w:sz="0" w:space="0" w:color="auto"/>
                    <w:right w:val="none" w:sz="0" w:space="0" w:color="auto"/>
                  </w:divBdr>
                </w:div>
                <w:div w:id="657611162">
                  <w:marLeft w:val="0"/>
                  <w:marRight w:val="0"/>
                  <w:marTop w:val="0"/>
                  <w:marBottom w:val="150"/>
                  <w:divBdr>
                    <w:top w:val="none" w:sz="0" w:space="0" w:color="auto"/>
                    <w:left w:val="none" w:sz="0" w:space="0" w:color="auto"/>
                    <w:bottom w:val="none" w:sz="0" w:space="0" w:color="auto"/>
                    <w:right w:val="none" w:sz="0" w:space="0" w:color="auto"/>
                  </w:divBdr>
                </w:div>
                <w:div w:id="871646796">
                  <w:marLeft w:val="0"/>
                  <w:marRight w:val="0"/>
                  <w:marTop w:val="0"/>
                  <w:marBottom w:val="150"/>
                  <w:divBdr>
                    <w:top w:val="none" w:sz="0" w:space="0" w:color="auto"/>
                    <w:left w:val="none" w:sz="0" w:space="0" w:color="auto"/>
                    <w:bottom w:val="none" w:sz="0" w:space="0" w:color="auto"/>
                    <w:right w:val="none" w:sz="0" w:space="0" w:color="auto"/>
                  </w:divBdr>
                </w:div>
                <w:div w:id="920793647">
                  <w:marLeft w:val="0"/>
                  <w:marRight w:val="0"/>
                  <w:marTop w:val="0"/>
                  <w:marBottom w:val="150"/>
                  <w:divBdr>
                    <w:top w:val="none" w:sz="0" w:space="0" w:color="auto"/>
                    <w:left w:val="none" w:sz="0" w:space="0" w:color="auto"/>
                    <w:bottom w:val="none" w:sz="0" w:space="0" w:color="auto"/>
                    <w:right w:val="none" w:sz="0" w:space="0" w:color="auto"/>
                  </w:divBdr>
                </w:div>
                <w:div w:id="1062874689">
                  <w:marLeft w:val="0"/>
                  <w:marRight w:val="0"/>
                  <w:marTop w:val="0"/>
                  <w:marBottom w:val="150"/>
                  <w:divBdr>
                    <w:top w:val="none" w:sz="0" w:space="0" w:color="auto"/>
                    <w:left w:val="none" w:sz="0" w:space="0" w:color="auto"/>
                    <w:bottom w:val="none" w:sz="0" w:space="0" w:color="auto"/>
                    <w:right w:val="none" w:sz="0" w:space="0" w:color="auto"/>
                  </w:divBdr>
                </w:div>
                <w:div w:id="1100446211">
                  <w:marLeft w:val="0"/>
                  <w:marRight w:val="0"/>
                  <w:marTop w:val="0"/>
                  <w:marBottom w:val="150"/>
                  <w:divBdr>
                    <w:top w:val="none" w:sz="0" w:space="0" w:color="auto"/>
                    <w:left w:val="none" w:sz="0" w:space="0" w:color="auto"/>
                    <w:bottom w:val="none" w:sz="0" w:space="0" w:color="auto"/>
                    <w:right w:val="none" w:sz="0" w:space="0" w:color="auto"/>
                  </w:divBdr>
                </w:div>
                <w:div w:id="1166630175">
                  <w:marLeft w:val="0"/>
                  <w:marRight w:val="0"/>
                  <w:marTop w:val="0"/>
                  <w:marBottom w:val="150"/>
                  <w:divBdr>
                    <w:top w:val="none" w:sz="0" w:space="0" w:color="auto"/>
                    <w:left w:val="none" w:sz="0" w:space="0" w:color="auto"/>
                    <w:bottom w:val="none" w:sz="0" w:space="0" w:color="auto"/>
                    <w:right w:val="none" w:sz="0" w:space="0" w:color="auto"/>
                  </w:divBdr>
                </w:div>
                <w:div w:id="1173061114">
                  <w:marLeft w:val="0"/>
                  <w:marRight w:val="0"/>
                  <w:marTop w:val="0"/>
                  <w:marBottom w:val="150"/>
                  <w:divBdr>
                    <w:top w:val="none" w:sz="0" w:space="0" w:color="auto"/>
                    <w:left w:val="none" w:sz="0" w:space="0" w:color="auto"/>
                    <w:bottom w:val="none" w:sz="0" w:space="0" w:color="auto"/>
                    <w:right w:val="none" w:sz="0" w:space="0" w:color="auto"/>
                  </w:divBdr>
                </w:div>
                <w:div w:id="1269506382">
                  <w:marLeft w:val="0"/>
                  <w:marRight w:val="0"/>
                  <w:marTop w:val="0"/>
                  <w:marBottom w:val="150"/>
                  <w:divBdr>
                    <w:top w:val="none" w:sz="0" w:space="0" w:color="auto"/>
                    <w:left w:val="none" w:sz="0" w:space="0" w:color="auto"/>
                    <w:bottom w:val="none" w:sz="0" w:space="0" w:color="auto"/>
                    <w:right w:val="none" w:sz="0" w:space="0" w:color="auto"/>
                  </w:divBdr>
                </w:div>
                <w:div w:id="1292327343">
                  <w:marLeft w:val="0"/>
                  <w:marRight w:val="0"/>
                  <w:marTop w:val="0"/>
                  <w:marBottom w:val="150"/>
                  <w:divBdr>
                    <w:top w:val="none" w:sz="0" w:space="0" w:color="auto"/>
                    <w:left w:val="none" w:sz="0" w:space="0" w:color="auto"/>
                    <w:bottom w:val="none" w:sz="0" w:space="0" w:color="auto"/>
                    <w:right w:val="none" w:sz="0" w:space="0" w:color="auto"/>
                  </w:divBdr>
                </w:div>
                <w:div w:id="1303270810">
                  <w:marLeft w:val="0"/>
                  <w:marRight w:val="0"/>
                  <w:marTop w:val="0"/>
                  <w:marBottom w:val="150"/>
                  <w:divBdr>
                    <w:top w:val="none" w:sz="0" w:space="0" w:color="auto"/>
                    <w:left w:val="none" w:sz="0" w:space="0" w:color="auto"/>
                    <w:bottom w:val="none" w:sz="0" w:space="0" w:color="auto"/>
                    <w:right w:val="none" w:sz="0" w:space="0" w:color="auto"/>
                  </w:divBdr>
                </w:div>
                <w:div w:id="1331328435">
                  <w:marLeft w:val="0"/>
                  <w:marRight w:val="0"/>
                  <w:marTop w:val="0"/>
                  <w:marBottom w:val="150"/>
                  <w:divBdr>
                    <w:top w:val="none" w:sz="0" w:space="0" w:color="auto"/>
                    <w:left w:val="none" w:sz="0" w:space="0" w:color="auto"/>
                    <w:bottom w:val="none" w:sz="0" w:space="0" w:color="auto"/>
                    <w:right w:val="none" w:sz="0" w:space="0" w:color="auto"/>
                  </w:divBdr>
                </w:div>
                <w:div w:id="1458067702">
                  <w:marLeft w:val="0"/>
                  <w:marRight w:val="0"/>
                  <w:marTop w:val="0"/>
                  <w:marBottom w:val="150"/>
                  <w:divBdr>
                    <w:top w:val="none" w:sz="0" w:space="0" w:color="auto"/>
                    <w:left w:val="none" w:sz="0" w:space="0" w:color="auto"/>
                    <w:bottom w:val="none" w:sz="0" w:space="0" w:color="auto"/>
                    <w:right w:val="none" w:sz="0" w:space="0" w:color="auto"/>
                  </w:divBdr>
                </w:div>
                <w:div w:id="1465347526">
                  <w:marLeft w:val="0"/>
                  <w:marRight w:val="0"/>
                  <w:marTop w:val="0"/>
                  <w:marBottom w:val="150"/>
                  <w:divBdr>
                    <w:top w:val="none" w:sz="0" w:space="0" w:color="auto"/>
                    <w:left w:val="none" w:sz="0" w:space="0" w:color="auto"/>
                    <w:bottom w:val="none" w:sz="0" w:space="0" w:color="auto"/>
                    <w:right w:val="none" w:sz="0" w:space="0" w:color="auto"/>
                  </w:divBdr>
                </w:div>
                <w:div w:id="1510871786">
                  <w:marLeft w:val="0"/>
                  <w:marRight w:val="0"/>
                  <w:marTop w:val="0"/>
                  <w:marBottom w:val="150"/>
                  <w:divBdr>
                    <w:top w:val="none" w:sz="0" w:space="0" w:color="auto"/>
                    <w:left w:val="none" w:sz="0" w:space="0" w:color="auto"/>
                    <w:bottom w:val="none" w:sz="0" w:space="0" w:color="auto"/>
                    <w:right w:val="none" w:sz="0" w:space="0" w:color="auto"/>
                  </w:divBdr>
                </w:div>
                <w:div w:id="1531457098">
                  <w:marLeft w:val="0"/>
                  <w:marRight w:val="0"/>
                  <w:marTop w:val="0"/>
                  <w:marBottom w:val="150"/>
                  <w:divBdr>
                    <w:top w:val="none" w:sz="0" w:space="0" w:color="auto"/>
                    <w:left w:val="none" w:sz="0" w:space="0" w:color="auto"/>
                    <w:bottom w:val="none" w:sz="0" w:space="0" w:color="auto"/>
                    <w:right w:val="none" w:sz="0" w:space="0" w:color="auto"/>
                  </w:divBdr>
                </w:div>
                <w:div w:id="1721392432">
                  <w:marLeft w:val="0"/>
                  <w:marRight w:val="0"/>
                  <w:marTop w:val="0"/>
                  <w:marBottom w:val="150"/>
                  <w:divBdr>
                    <w:top w:val="none" w:sz="0" w:space="0" w:color="auto"/>
                    <w:left w:val="none" w:sz="0" w:space="0" w:color="auto"/>
                    <w:bottom w:val="none" w:sz="0" w:space="0" w:color="auto"/>
                    <w:right w:val="none" w:sz="0" w:space="0" w:color="auto"/>
                  </w:divBdr>
                </w:div>
                <w:div w:id="1840464371">
                  <w:marLeft w:val="0"/>
                  <w:marRight w:val="0"/>
                  <w:marTop w:val="0"/>
                  <w:marBottom w:val="150"/>
                  <w:divBdr>
                    <w:top w:val="none" w:sz="0" w:space="0" w:color="auto"/>
                    <w:left w:val="none" w:sz="0" w:space="0" w:color="auto"/>
                    <w:bottom w:val="none" w:sz="0" w:space="0" w:color="auto"/>
                    <w:right w:val="none" w:sz="0" w:space="0" w:color="auto"/>
                  </w:divBdr>
                </w:div>
                <w:div w:id="1846941610">
                  <w:marLeft w:val="0"/>
                  <w:marRight w:val="0"/>
                  <w:marTop w:val="0"/>
                  <w:marBottom w:val="150"/>
                  <w:divBdr>
                    <w:top w:val="none" w:sz="0" w:space="0" w:color="auto"/>
                    <w:left w:val="none" w:sz="0" w:space="0" w:color="auto"/>
                    <w:bottom w:val="none" w:sz="0" w:space="0" w:color="auto"/>
                    <w:right w:val="none" w:sz="0" w:space="0" w:color="auto"/>
                  </w:divBdr>
                </w:div>
                <w:div w:id="1940746862">
                  <w:marLeft w:val="0"/>
                  <w:marRight w:val="0"/>
                  <w:marTop w:val="0"/>
                  <w:marBottom w:val="150"/>
                  <w:divBdr>
                    <w:top w:val="none" w:sz="0" w:space="0" w:color="auto"/>
                    <w:left w:val="none" w:sz="0" w:space="0" w:color="auto"/>
                    <w:bottom w:val="none" w:sz="0" w:space="0" w:color="auto"/>
                    <w:right w:val="none" w:sz="0" w:space="0" w:color="auto"/>
                  </w:divBdr>
                </w:div>
                <w:div w:id="1945725082">
                  <w:marLeft w:val="0"/>
                  <w:marRight w:val="0"/>
                  <w:marTop w:val="0"/>
                  <w:marBottom w:val="150"/>
                  <w:divBdr>
                    <w:top w:val="none" w:sz="0" w:space="0" w:color="auto"/>
                    <w:left w:val="none" w:sz="0" w:space="0" w:color="auto"/>
                    <w:bottom w:val="none" w:sz="0" w:space="0" w:color="auto"/>
                    <w:right w:val="none" w:sz="0" w:space="0" w:color="auto"/>
                  </w:divBdr>
                </w:div>
                <w:div w:id="1967927650">
                  <w:marLeft w:val="0"/>
                  <w:marRight w:val="0"/>
                  <w:marTop w:val="0"/>
                  <w:marBottom w:val="150"/>
                  <w:divBdr>
                    <w:top w:val="none" w:sz="0" w:space="0" w:color="auto"/>
                    <w:left w:val="none" w:sz="0" w:space="0" w:color="auto"/>
                    <w:bottom w:val="none" w:sz="0" w:space="0" w:color="auto"/>
                    <w:right w:val="none" w:sz="0" w:space="0" w:color="auto"/>
                  </w:divBdr>
                </w:div>
                <w:div w:id="1994529386">
                  <w:marLeft w:val="0"/>
                  <w:marRight w:val="0"/>
                  <w:marTop w:val="0"/>
                  <w:marBottom w:val="150"/>
                  <w:divBdr>
                    <w:top w:val="none" w:sz="0" w:space="0" w:color="auto"/>
                    <w:left w:val="none" w:sz="0" w:space="0" w:color="auto"/>
                    <w:bottom w:val="none" w:sz="0" w:space="0" w:color="auto"/>
                    <w:right w:val="none" w:sz="0" w:space="0" w:color="auto"/>
                  </w:divBdr>
                </w:div>
                <w:div w:id="2097290049">
                  <w:marLeft w:val="0"/>
                  <w:marRight w:val="0"/>
                  <w:marTop w:val="0"/>
                  <w:marBottom w:val="150"/>
                  <w:divBdr>
                    <w:top w:val="none" w:sz="0" w:space="0" w:color="auto"/>
                    <w:left w:val="none" w:sz="0" w:space="0" w:color="auto"/>
                    <w:bottom w:val="none" w:sz="0" w:space="0" w:color="auto"/>
                    <w:right w:val="none" w:sz="0" w:space="0" w:color="auto"/>
                  </w:divBdr>
                </w:div>
              </w:divsChild>
            </w:div>
            <w:div w:id="179116883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837763066">
      <w:bodyDiv w:val="1"/>
      <w:marLeft w:val="0"/>
      <w:marRight w:val="0"/>
      <w:marTop w:val="0"/>
      <w:marBottom w:val="0"/>
      <w:divBdr>
        <w:top w:val="none" w:sz="0" w:space="0" w:color="auto"/>
        <w:left w:val="none" w:sz="0" w:space="0" w:color="auto"/>
        <w:bottom w:val="none" w:sz="0" w:space="0" w:color="auto"/>
        <w:right w:val="none" w:sz="0" w:space="0" w:color="auto"/>
      </w:divBdr>
      <w:divsChild>
        <w:div w:id="403916524">
          <w:marLeft w:val="0"/>
          <w:marRight w:val="0"/>
          <w:marTop w:val="0"/>
          <w:marBottom w:val="0"/>
          <w:divBdr>
            <w:top w:val="none" w:sz="0" w:space="0" w:color="auto"/>
            <w:left w:val="none" w:sz="0" w:space="0" w:color="auto"/>
            <w:bottom w:val="none" w:sz="0" w:space="0" w:color="auto"/>
            <w:right w:val="none" w:sz="0" w:space="0" w:color="auto"/>
          </w:divBdr>
          <w:divsChild>
            <w:div w:id="1575819119">
              <w:marLeft w:val="0"/>
              <w:marRight w:val="0"/>
              <w:marTop w:val="0"/>
              <w:marBottom w:val="0"/>
              <w:divBdr>
                <w:top w:val="none" w:sz="0" w:space="0" w:color="auto"/>
                <w:left w:val="none" w:sz="0" w:space="0" w:color="auto"/>
                <w:bottom w:val="none" w:sz="0" w:space="0" w:color="auto"/>
                <w:right w:val="none" w:sz="0" w:space="0" w:color="auto"/>
              </w:divBdr>
            </w:div>
          </w:divsChild>
        </w:div>
        <w:div w:id="1412506198">
          <w:marLeft w:val="0"/>
          <w:marRight w:val="0"/>
          <w:marTop w:val="0"/>
          <w:marBottom w:val="150"/>
          <w:divBdr>
            <w:top w:val="none" w:sz="0" w:space="0" w:color="auto"/>
            <w:left w:val="none" w:sz="0" w:space="0" w:color="auto"/>
            <w:bottom w:val="none" w:sz="0" w:space="0" w:color="auto"/>
            <w:right w:val="none" w:sz="0" w:space="0" w:color="auto"/>
          </w:divBdr>
          <w:divsChild>
            <w:div w:id="2007859017">
              <w:marLeft w:val="0"/>
              <w:marRight w:val="0"/>
              <w:marTop w:val="0"/>
              <w:marBottom w:val="0"/>
              <w:divBdr>
                <w:top w:val="none" w:sz="0" w:space="0" w:color="auto"/>
                <w:left w:val="none" w:sz="0" w:space="0" w:color="auto"/>
                <w:bottom w:val="none" w:sz="0" w:space="0" w:color="auto"/>
                <w:right w:val="none" w:sz="0" w:space="0" w:color="auto"/>
              </w:divBdr>
            </w:div>
          </w:divsChild>
        </w:div>
        <w:div w:id="1542942145">
          <w:marLeft w:val="0"/>
          <w:marRight w:val="0"/>
          <w:marTop w:val="0"/>
          <w:marBottom w:val="150"/>
          <w:divBdr>
            <w:top w:val="none" w:sz="0" w:space="0" w:color="auto"/>
            <w:left w:val="none" w:sz="0" w:space="0" w:color="auto"/>
            <w:bottom w:val="none" w:sz="0" w:space="0" w:color="auto"/>
            <w:right w:val="none" w:sz="0" w:space="0" w:color="auto"/>
          </w:divBdr>
        </w:div>
      </w:divsChild>
    </w:div>
    <w:div w:id="1837916247">
      <w:bodyDiv w:val="1"/>
      <w:marLeft w:val="0"/>
      <w:marRight w:val="0"/>
      <w:marTop w:val="0"/>
      <w:marBottom w:val="0"/>
      <w:divBdr>
        <w:top w:val="none" w:sz="0" w:space="0" w:color="auto"/>
        <w:left w:val="none" w:sz="0" w:space="0" w:color="auto"/>
        <w:bottom w:val="none" w:sz="0" w:space="0" w:color="auto"/>
        <w:right w:val="none" w:sz="0" w:space="0" w:color="auto"/>
      </w:divBdr>
      <w:divsChild>
        <w:div w:id="863983067">
          <w:marLeft w:val="0"/>
          <w:marRight w:val="0"/>
          <w:marTop w:val="0"/>
          <w:marBottom w:val="300"/>
          <w:divBdr>
            <w:top w:val="none" w:sz="0" w:space="0" w:color="auto"/>
            <w:left w:val="none" w:sz="0" w:space="0" w:color="auto"/>
            <w:bottom w:val="single" w:sz="6" w:space="0" w:color="E4E4E4"/>
            <w:right w:val="none" w:sz="0" w:space="0" w:color="auto"/>
          </w:divBdr>
        </w:div>
        <w:div w:id="1115903817">
          <w:marLeft w:val="0"/>
          <w:marRight w:val="0"/>
          <w:marTop w:val="0"/>
          <w:marBottom w:val="375"/>
          <w:divBdr>
            <w:top w:val="none" w:sz="0" w:space="0" w:color="auto"/>
            <w:left w:val="none" w:sz="0" w:space="0" w:color="auto"/>
            <w:bottom w:val="single" w:sz="6" w:space="0" w:color="005494"/>
            <w:right w:val="none" w:sz="0" w:space="0" w:color="auto"/>
          </w:divBdr>
        </w:div>
        <w:div w:id="1846820304">
          <w:marLeft w:val="0"/>
          <w:marRight w:val="0"/>
          <w:marTop w:val="0"/>
          <w:marBottom w:val="0"/>
          <w:divBdr>
            <w:top w:val="none" w:sz="0" w:space="0" w:color="auto"/>
            <w:left w:val="none" w:sz="0" w:space="0" w:color="auto"/>
            <w:bottom w:val="none" w:sz="0" w:space="0" w:color="auto"/>
            <w:right w:val="none" w:sz="0" w:space="0" w:color="auto"/>
          </w:divBdr>
          <w:divsChild>
            <w:div w:id="1508209231">
              <w:marLeft w:val="0"/>
              <w:marRight w:val="0"/>
              <w:marTop w:val="0"/>
              <w:marBottom w:val="0"/>
              <w:divBdr>
                <w:top w:val="none" w:sz="0" w:space="0" w:color="auto"/>
                <w:left w:val="none" w:sz="0" w:space="0" w:color="auto"/>
                <w:bottom w:val="none" w:sz="0" w:space="0" w:color="auto"/>
                <w:right w:val="none" w:sz="0" w:space="0" w:color="auto"/>
              </w:divBdr>
              <w:divsChild>
                <w:div w:id="901987852">
                  <w:marLeft w:val="0"/>
                  <w:marRight w:val="0"/>
                  <w:marTop w:val="0"/>
                  <w:marBottom w:val="450"/>
                  <w:divBdr>
                    <w:top w:val="none" w:sz="0" w:space="0" w:color="auto"/>
                    <w:left w:val="none" w:sz="0" w:space="0" w:color="auto"/>
                    <w:bottom w:val="none" w:sz="0" w:space="0" w:color="auto"/>
                    <w:right w:val="none" w:sz="0" w:space="0" w:color="auto"/>
                  </w:divBdr>
                  <w:divsChild>
                    <w:div w:id="1049569925">
                      <w:marLeft w:val="0"/>
                      <w:marRight w:val="0"/>
                      <w:marTop w:val="0"/>
                      <w:marBottom w:val="0"/>
                      <w:divBdr>
                        <w:top w:val="none" w:sz="0" w:space="0" w:color="auto"/>
                        <w:left w:val="none" w:sz="0" w:space="0" w:color="auto"/>
                        <w:bottom w:val="none" w:sz="0" w:space="0" w:color="auto"/>
                        <w:right w:val="none" w:sz="0" w:space="0" w:color="auto"/>
                      </w:divBdr>
                      <w:divsChild>
                        <w:div w:id="1915509024">
                          <w:marLeft w:val="0"/>
                          <w:marRight w:val="0"/>
                          <w:marTop w:val="0"/>
                          <w:marBottom w:val="150"/>
                          <w:divBdr>
                            <w:top w:val="none" w:sz="0" w:space="0" w:color="auto"/>
                            <w:left w:val="none" w:sz="0" w:space="0" w:color="auto"/>
                            <w:bottom w:val="none" w:sz="0" w:space="0" w:color="auto"/>
                            <w:right w:val="none" w:sz="0" w:space="0" w:color="auto"/>
                          </w:divBdr>
                        </w:div>
                        <w:div w:id="1946768421">
                          <w:marLeft w:val="0"/>
                          <w:marRight w:val="0"/>
                          <w:marTop w:val="0"/>
                          <w:marBottom w:val="0"/>
                          <w:divBdr>
                            <w:top w:val="none" w:sz="0" w:space="0" w:color="auto"/>
                            <w:left w:val="none" w:sz="0" w:space="0" w:color="auto"/>
                            <w:bottom w:val="none" w:sz="0" w:space="0" w:color="auto"/>
                            <w:right w:val="none" w:sz="0" w:space="0" w:color="auto"/>
                          </w:divBdr>
                          <w:divsChild>
                            <w:div w:id="195273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250564">
                      <w:marLeft w:val="0"/>
                      <w:marRight w:val="0"/>
                      <w:marTop w:val="0"/>
                      <w:marBottom w:val="150"/>
                      <w:divBdr>
                        <w:top w:val="none" w:sz="0" w:space="0" w:color="auto"/>
                        <w:left w:val="none" w:sz="0" w:space="0" w:color="auto"/>
                        <w:bottom w:val="none" w:sz="0" w:space="0" w:color="auto"/>
                        <w:right w:val="none" w:sz="0" w:space="0" w:color="auto"/>
                      </w:divBdr>
                      <w:divsChild>
                        <w:div w:id="14337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960117">
      <w:bodyDiv w:val="1"/>
      <w:marLeft w:val="0"/>
      <w:marRight w:val="0"/>
      <w:marTop w:val="0"/>
      <w:marBottom w:val="0"/>
      <w:divBdr>
        <w:top w:val="none" w:sz="0" w:space="0" w:color="auto"/>
        <w:left w:val="none" w:sz="0" w:space="0" w:color="auto"/>
        <w:bottom w:val="none" w:sz="0" w:space="0" w:color="auto"/>
        <w:right w:val="none" w:sz="0" w:space="0" w:color="auto"/>
      </w:divBdr>
      <w:divsChild>
        <w:div w:id="4283047">
          <w:marLeft w:val="0"/>
          <w:marRight w:val="0"/>
          <w:marTop w:val="0"/>
          <w:marBottom w:val="0"/>
          <w:divBdr>
            <w:top w:val="none" w:sz="0" w:space="0" w:color="auto"/>
            <w:left w:val="none" w:sz="0" w:space="0" w:color="auto"/>
            <w:bottom w:val="none" w:sz="0" w:space="0" w:color="auto"/>
            <w:right w:val="none" w:sz="0" w:space="0" w:color="auto"/>
          </w:divBdr>
          <w:divsChild>
            <w:div w:id="917788468">
              <w:marLeft w:val="0"/>
              <w:marRight w:val="0"/>
              <w:marTop w:val="0"/>
              <w:marBottom w:val="0"/>
              <w:divBdr>
                <w:top w:val="none" w:sz="0" w:space="0" w:color="auto"/>
                <w:left w:val="none" w:sz="0" w:space="0" w:color="auto"/>
                <w:bottom w:val="none" w:sz="0" w:space="0" w:color="auto"/>
                <w:right w:val="none" w:sz="0" w:space="0" w:color="auto"/>
              </w:divBdr>
              <w:divsChild>
                <w:div w:id="1112673399">
                  <w:marLeft w:val="0"/>
                  <w:marRight w:val="0"/>
                  <w:marTop w:val="0"/>
                  <w:marBottom w:val="150"/>
                  <w:divBdr>
                    <w:top w:val="none" w:sz="0" w:space="0" w:color="auto"/>
                    <w:left w:val="none" w:sz="0" w:space="0" w:color="auto"/>
                    <w:bottom w:val="none" w:sz="0" w:space="0" w:color="auto"/>
                    <w:right w:val="none" w:sz="0" w:space="0" w:color="auto"/>
                  </w:divBdr>
                  <w:divsChild>
                    <w:div w:id="1021012958">
                      <w:marLeft w:val="0"/>
                      <w:marRight w:val="0"/>
                      <w:marTop w:val="0"/>
                      <w:marBottom w:val="0"/>
                      <w:divBdr>
                        <w:top w:val="none" w:sz="0" w:space="0" w:color="auto"/>
                        <w:left w:val="none" w:sz="0" w:space="0" w:color="auto"/>
                        <w:bottom w:val="none" w:sz="0" w:space="0" w:color="auto"/>
                        <w:right w:val="none" w:sz="0" w:space="0" w:color="auto"/>
                      </w:divBdr>
                      <w:divsChild>
                        <w:div w:id="2112388293">
                          <w:marLeft w:val="0"/>
                          <w:marRight w:val="0"/>
                          <w:marTop w:val="0"/>
                          <w:marBottom w:val="0"/>
                          <w:divBdr>
                            <w:top w:val="none" w:sz="0" w:space="0" w:color="auto"/>
                            <w:left w:val="none" w:sz="0" w:space="0" w:color="auto"/>
                            <w:bottom w:val="none" w:sz="0" w:space="0" w:color="auto"/>
                            <w:right w:val="none" w:sz="0" w:space="0" w:color="auto"/>
                          </w:divBdr>
                          <w:divsChild>
                            <w:div w:id="228852259">
                              <w:marLeft w:val="0"/>
                              <w:marRight w:val="0"/>
                              <w:marTop w:val="0"/>
                              <w:marBottom w:val="0"/>
                              <w:divBdr>
                                <w:top w:val="none" w:sz="0" w:space="0" w:color="auto"/>
                                <w:left w:val="none" w:sz="0" w:space="0" w:color="auto"/>
                                <w:bottom w:val="none" w:sz="0" w:space="0" w:color="auto"/>
                                <w:right w:val="none" w:sz="0" w:space="0" w:color="auto"/>
                              </w:divBdr>
                              <w:divsChild>
                                <w:div w:id="1228497707">
                                  <w:marLeft w:val="0"/>
                                  <w:marRight w:val="0"/>
                                  <w:marTop w:val="0"/>
                                  <w:marBottom w:val="0"/>
                                  <w:divBdr>
                                    <w:top w:val="none" w:sz="0" w:space="0" w:color="auto"/>
                                    <w:left w:val="none" w:sz="0" w:space="0" w:color="auto"/>
                                    <w:bottom w:val="none" w:sz="0" w:space="0" w:color="auto"/>
                                    <w:right w:val="none" w:sz="0" w:space="0" w:color="auto"/>
                                  </w:divBdr>
                                  <w:divsChild>
                                    <w:div w:id="1389837935">
                                      <w:marLeft w:val="0"/>
                                      <w:marRight w:val="0"/>
                                      <w:marTop w:val="0"/>
                                      <w:marBottom w:val="0"/>
                                      <w:divBdr>
                                        <w:top w:val="none" w:sz="0" w:space="0" w:color="auto"/>
                                        <w:left w:val="none" w:sz="0" w:space="0" w:color="auto"/>
                                        <w:bottom w:val="none" w:sz="0" w:space="0" w:color="auto"/>
                                        <w:right w:val="none" w:sz="0" w:space="0" w:color="auto"/>
                                      </w:divBdr>
                                      <w:divsChild>
                                        <w:div w:id="604847083">
                                          <w:marLeft w:val="0"/>
                                          <w:marRight w:val="0"/>
                                          <w:marTop w:val="0"/>
                                          <w:marBottom w:val="0"/>
                                          <w:divBdr>
                                            <w:top w:val="none" w:sz="0" w:space="0" w:color="auto"/>
                                            <w:left w:val="none" w:sz="0" w:space="0" w:color="auto"/>
                                            <w:bottom w:val="none" w:sz="0" w:space="0" w:color="auto"/>
                                            <w:right w:val="none" w:sz="0" w:space="0" w:color="auto"/>
                                          </w:divBdr>
                                          <w:divsChild>
                                            <w:div w:id="1102646507">
                                              <w:marLeft w:val="0"/>
                                              <w:marRight w:val="0"/>
                                              <w:marTop w:val="0"/>
                                              <w:marBottom w:val="0"/>
                                              <w:divBdr>
                                                <w:top w:val="none" w:sz="0" w:space="0" w:color="auto"/>
                                                <w:left w:val="none" w:sz="0" w:space="0" w:color="auto"/>
                                                <w:bottom w:val="none" w:sz="0" w:space="0" w:color="auto"/>
                                                <w:right w:val="none" w:sz="0" w:space="0" w:color="auto"/>
                                              </w:divBdr>
                                              <w:divsChild>
                                                <w:div w:id="4902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111226">
      <w:bodyDiv w:val="1"/>
      <w:marLeft w:val="0"/>
      <w:marRight w:val="0"/>
      <w:marTop w:val="0"/>
      <w:marBottom w:val="0"/>
      <w:divBdr>
        <w:top w:val="none" w:sz="0" w:space="0" w:color="auto"/>
        <w:left w:val="none" w:sz="0" w:space="0" w:color="auto"/>
        <w:bottom w:val="none" w:sz="0" w:space="0" w:color="auto"/>
        <w:right w:val="none" w:sz="0" w:space="0" w:color="auto"/>
      </w:divBdr>
      <w:divsChild>
        <w:div w:id="2104570456">
          <w:marLeft w:val="0"/>
          <w:marRight w:val="0"/>
          <w:marTop w:val="0"/>
          <w:marBottom w:val="0"/>
          <w:divBdr>
            <w:top w:val="none" w:sz="0" w:space="0" w:color="auto"/>
            <w:left w:val="none" w:sz="0" w:space="0" w:color="auto"/>
            <w:bottom w:val="none" w:sz="0" w:space="0" w:color="auto"/>
            <w:right w:val="none" w:sz="0" w:space="0" w:color="auto"/>
          </w:divBdr>
          <w:divsChild>
            <w:div w:id="1109087088">
              <w:marLeft w:val="0"/>
              <w:marRight w:val="0"/>
              <w:marTop w:val="0"/>
              <w:marBottom w:val="0"/>
              <w:divBdr>
                <w:top w:val="none" w:sz="0" w:space="0" w:color="auto"/>
                <w:left w:val="none" w:sz="0" w:space="0" w:color="auto"/>
                <w:bottom w:val="none" w:sz="0" w:space="0" w:color="auto"/>
                <w:right w:val="none" w:sz="0" w:space="0" w:color="auto"/>
              </w:divBdr>
              <w:divsChild>
                <w:div w:id="2132167110">
                  <w:marLeft w:val="0"/>
                  <w:marRight w:val="0"/>
                  <w:marTop w:val="0"/>
                  <w:marBottom w:val="0"/>
                  <w:divBdr>
                    <w:top w:val="none" w:sz="0" w:space="0" w:color="auto"/>
                    <w:left w:val="none" w:sz="0" w:space="0" w:color="auto"/>
                    <w:bottom w:val="none" w:sz="0" w:space="0" w:color="auto"/>
                    <w:right w:val="none" w:sz="0" w:space="0" w:color="auto"/>
                  </w:divBdr>
                  <w:divsChild>
                    <w:div w:id="826362094">
                      <w:marLeft w:val="0"/>
                      <w:marRight w:val="0"/>
                      <w:marTop w:val="0"/>
                      <w:marBottom w:val="0"/>
                      <w:divBdr>
                        <w:top w:val="none" w:sz="0" w:space="0" w:color="auto"/>
                        <w:left w:val="none" w:sz="0" w:space="0" w:color="auto"/>
                        <w:bottom w:val="none" w:sz="0" w:space="0" w:color="auto"/>
                        <w:right w:val="none" w:sz="0" w:space="0" w:color="auto"/>
                      </w:divBdr>
                      <w:divsChild>
                        <w:div w:id="389033855">
                          <w:marLeft w:val="0"/>
                          <w:marRight w:val="0"/>
                          <w:marTop w:val="0"/>
                          <w:marBottom w:val="0"/>
                          <w:divBdr>
                            <w:top w:val="none" w:sz="0" w:space="0" w:color="auto"/>
                            <w:left w:val="none" w:sz="0" w:space="0" w:color="auto"/>
                            <w:bottom w:val="none" w:sz="0" w:space="0" w:color="auto"/>
                            <w:right w:val="none" w:sz="0" w:space="0" w:color="auto"/>
                          </w:divBdr>
                          <w:divsChild>
                            <w:div w:id="1954631316">
                              <w:marLeft w:val="0"/>
                              <w:marRight w:val="0"/>
                              <w:marTop w:val="0"/>
                              <w:marBottom w:val="0"/>
                              <w:divBdr>
                                <w:top w:val="none" w:sz="0" w:space="0" w:color="auto"/>
                                <w:left w:val="none" w:sz="0" w:space="0" w:color="auto"/>
                                <w:bottom w:val="none" w:sz="0" w:space="0" w:color="auto"/>
                                <w:right w:val="none" w:sz="0" w:space="0" w:color="auto"/>
                              </w:divBdr>
                              <w:divsChild>
                                <w:div w:id="782305947">
                                  <w:marLeft w:val="0"/>
                                  <w:marRight w:val="0"/>
                                  <w:marTop w:val="0"/>
                                  <w:marBottom w:val="0"/>
                                  <w:divBdr>
                                    <w:top w:val="none" w:sz="0" w:space="0" w:color="auto"/>
                                    <w:left w:val="none" w:sz="0" w:space="0" w:color="auto"/>
                                    <w:bottom w:val="none" w:sz="0" w:space="0" w:color="auto"/>
                                    <w:right w:val="none" w:sz="0" w:space="0" w:color="auto"/>
                                  </w:divBdr>
                                  <w:divsChild>
                                    <w:div w:id="99773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226391">
      <w:bodyDiv w:val="1"/>
      <w:marLeft w:val="0"/>
      <w:marRight w:val="0"/>
      <w:marTop w:val="0"/>
      <w:marBottom w:val="0"/>
      <w:divBdr>
        <w:top w:val="none" w:sz="0" w:space="0" w:color="auto"/>
        <w:left w:val="none" w:sz="0" w:space="0" w:color="auto"/>
        <w:bottom w:val="none" w:sz="0" w:space="0" w:color="auto"/>
        <w:right w:val="none" w:sz="0" w:space="0" w:color="auto"/>
      </w:divBdr>
      <w:divsChild>
        <w:div w:id="301152743">
          <w:marLeft w:val="0"/>
          <w:marRight w:val="0"/>
          <w:marTop w:val="0"/>
          <w:marBottom w:val="0"/>
          <w:divBdr>
            <w:top w:val="none" w:sz="0" w:space="0" w:color="auto"/>
            <w:left w:val="none" w:sz="0" w:space="0" w:color="auto"/>
            <w:bottom w:val="dotted" w:sz="6" w:space="4" w:color="DDDDDD"/>
            <w:right w:val="none" w:sz="0" w:space="0" w:color="auto"/>
          </w:divBdr>
          <w:divsChild>
            <w:div w:id="10730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4505">
      <w:bodyDiv w:val="1"/>
      <w:marLeft w:val="0"/>
      <w:marRight w:val="0"/>
      <w:marTop w:val="0"/>
      <w:marBottom w:val="0"/>
      <w:divBdr>
        <w:top w:val="none" w:sz="0" w:space="0" w:color="auto"/>
        <w:left w:val="none" w:sz="0" w:space="0" w:color="auto"/>
        <w:bottom w:val="none" w:sz="0" w:space="0" w:color="auto"/>
        <w:right w:val="none" w:sz="0" w:space="0" w:color="auto"/>
      </w:divBdr>
      <w:divsChild>
        <w:div w:id="296838898">
          <w:marLeft w:val="0"/>
          <w:marRight w:val="0"/>
          <w:marTop w:val="0"/>
          <w:marBottom w:val="0"/>
          <w:divBdr>
            <w:top w:val="none" w:sz="0" w:space="0" w:color="auto"/>
            <w:left w:val="none" w:sz="0" w:space="0" w:color="auto"/>
            <w:bottom w:val="none" w:sz="0" w:space="0" w:color="auto"/>
            <w:right w:val="none" w:sz="0" w:space="0" w:color="auto"/>
          </w:divBdr>
        </w:div>
      </w:divsChild>
    </w:div>
    <w:div w:id="1839035393">
      <w:bodyDiv w:val="1"/>
      <w:marLeft w:val="0"/>
      <w:marRight w:val="0"/>
      <w:marTop w:val="0"/>
      <w:marBottom w:val="0"/>
      <w:divBdr>
        <w:top w:val="none" w:sz="0" w:space="0" w:color="auto"/>
        <w:left w:val="none" w:sz="0" w:space="0" w:color="auto"/>
        <w:bottom w:val="none" w:sz="0" w:space="0" w:color="auto"/>
        <w:right w:val="none" w:sz="0" w:space="0" w:color="auto"/>
      </w:divBdr>
      <w:divsChild>
        <w:div w:id="136849594">
          <w:marLeft w:val="0"/>
          <w:marRight w:val="0"/>
          <w:marTop w:val="0"/>
          <w:marBottom w:val="0"/>
          <w:divBdr>
            <w:top w:val="none" w:sz="0" w:space="0" w:color="auto"/>
            <w:left w:val="none" w:sz="0" w:space="0" w:color="auto"/>
            <w:bottom w:val="none" w:sz="0" w:space="0" w:color="auto"/>
            <w:right w:val="none" w:sz="0" w:space="0" w:color="auto"/>
          </w:divBdr>
        </w:div>
      </w:divsChild>
    </w:div>
    <w:div w:id="1839072745">
      <w:bodyDiv w:val="1"/>
      <w:marLeft w:val="0"/>
      <w:marRight w:val="0"/>
      <w:marTop w:val="0"/>
      <w:marBottom w:val="0"/>
      <w:divBdr>
        <w:top w:val="none" w:sz="0" w:space="0" w:color="auto"/>
        <w:left w:val="none" w:sz="0" w:space="0" w:color="auto"/>
        <w:bottom w:val="none" w:sz="0" w:space="0" w:color="auto"/>
        <w:right w:val="none" w:sz="0" w:space="0" w:color="auto"/>
      </w:divBdr>
    </w:div>
    <w:div w:id="1839228738">
      <w:bodyDiv w:val="1"/>
      <w:marLeft w:val="0"/>
      <w:marRight w:val="0"/>
      <w:marTop w:val="0"/>
      <w:marBottom w:val="0"/>
      <w:divBdr>
        <w:top w:val="none" w:sz="0" w:space="0" w:color="auto"/>
        <w:left w:val="none" w:sz="0" w:space="0" w:color="auto"/>
        <w:bottom w:val="none" w:sz="0" w:space="0" w:color="auto"/>
        <w:right w:val="none" w:sz="0" w:space="0" w:color="auto"/>
      </w:divBdr>
    </w:div>
    <w:div w:id="1839879616">
      <w:bodyDiv w:val="1"/>
      <w:marLeft w:val="0"/>
      <w:marRight w:val="0"/>
      <w:marTop w:val="0"/>
      <w:marBottom w:val="0"/>
      <w:divBdr>
        <w:top w:val="none" w:sz="0" w:space="0" w:color="auto"/>
        <w:left w:val="none" w:sz="0" w:space="0" w:color="auto"/>
        <w:bottom w:val="none" w:sz="0" w:space="0" w:color="auto"/>
        <w:right w:val="none" w:sz="0" w:space="0" w:color="auto"/>
      </w:divBdr>
      <w:divsChild>
        <w:div w:id="1571115627">
          <w:marLeft w:val="0"/>
          <w:marRight w:val="0"/>
          <w:marTop w:val="0"/>
          <w:marBottom w:val="0"/>
          <w:divBdr>
            <w:top w:val="none" w:sz="0" w:space="0" w:color="auto"/>
            <w:left w:val="none" w:sz="0" w:space="0" w:color="auto"/>
            <w:bottom w:val="none" w:sz="0" w:space="0" w:color="auto"/>
            <w:right w:val="none" w:sz="0" w:space="0" w:color="auto"/>
          </w:divBdr>
          <w:divsChild>
            <w:div w:id="2085909221">
              <w:marLeft w:val="0"/>
              <w:marRight w:val="0"/>
              <w:marTop w:val="0"/>
              <w:marBottom w:val="0"/>
              <w:divBdr>
                <w:top w:val="none" w:sz="0" w:space="0" w:color="auto"/>
                <w:left w:val="none" w:sz="0" w:space="0" w:color="auto"/>
                <w:bottom w:val="none" w:sz="0" w:space="0" w:color="auto"/>
                <w:right w:val="none" w:sz="0" w:space="0" w:color="auto"/>
              </w:divBdr>
              <w:divsChild>
                <w:div w:id="1795949491">
                  <w:marLeft w:val="0"/>
                  <w:marRight w:val="0"/>
                  <w:marTop w:val="0"/>
                  <w:marBottom w:val="150"/>
                  <w:divBdr>
                    <w:top w:val="none" w:sz="0" w:space="0" w:color="auto"/>
                    <w:left w:val="none" w:sz="0" w:space="0" w:color="auto"/>
                    <w:bottom w:val="none" w:sz="0" w:space="0" w:color="auto"/>
                    <w:right w:val="none" w:sz="0" w:space="0" w:color="auto"/>
                  </w:divBdr>
                  <w:divsChild>
                    <w:div w:id="1620333747">
                      <w:marLeft w:val="0"/>
                      <w:marRight w:val="0"/>
                      <w:marTop w:val="0"/>
                      <w:marBottom w:val="0"/>
                      <w:divBdr>
                        <w:top w:val="none" w:sz="0" w:space="0" w:color="auto"/>
                        <w:left w:val="none" w:sz="0" w:space="0" w:color="auto"/>
                        <w:bottom w:val="none" w:sz="0" w:space="0" w:color="auto"/>
                        <w:right w:val="none" w:sz="0" w:space="0" w:color="auto"/>
                      </w:divBdr>
                      <w:divsChild>
                        <w:div w:id="1692563307">
                          <w:marLeft w:val="0"/>
                          <w:marRight w:val="0"/>
                          <w:marTop w:val="0"/>
                          <w:marBottom w:val="0"/>
                          <w:divBdr>
                            <w:top w:val="none" w:sz="0" w:space="0" w:color="auto"/>
                            <w:left w:val="none" w:sz="0" w:space="0" w:color="auto"/>
                            <w:bottom w:val="none" w:sz="0" w:space="0" w:color="auto"/>
                            <w:right w:val="none" w:sz="0" w:space="0" w:color="auto"/>
                          </w:divBdr>
                          <w:divsChild>
                            <w:div w:id="716516414">
                              <w:marLeft w:val="0"/>
                              <w:marRight w:val="0"/>
                              <w:marTop w:val="0"/>
                              <w:marBottom w:val="0"/>
                              <w:divBdr>
                                <w:top w:val="none" w:sz="0" w:space="0" w:color="auto"/>
                                <w:left w:val="none" w:sz="0" w:space="0" w:color="auto"/>
                                <w:bottom w:val="none" w:sz="0" w:space="0" w:color="auto"/>
                                <w:right w:val="none" w:sz="0" w:space="0" w:color="auto"/>
                              </w:divBdr>
                              <w:divsChild>
                                <w:div w:id="2137480700">
                                  <w:marLeft w:val="0"/>
                                  <w:marRight w:val="0"/>
                                  <w:marTop w:val="0"/>
                                  <w:marBottom w:val="0"/>
                                  <w:divBdr>
                                    <w:top w:val="none" w:sz="0" w:space="0" w:color="auto"/>
                                    <w:left w:val="none" w:sz="0" w:space="0" w:color="auto"/>
                                    <w:bottom w:val="none" w:sz="0" w:space="0" w:color="auto"/>
                                    <w:right w:val="none" w:sz="0" w:space="0" w:color="auto"/>
                                  </w:divBdr>
                                  <w:divsChild>
                                    <w:div w:id="790981269">
                                      <w:marLeft w:val="0"/>
                                      <w:marRight w:val="0"/>
                                      <w:marTop w:val="0"/>
                                      <w:marBottom w:val="0"/>
                                      <w:divBdr>
                                        <w:top w:val="none" w:sz="0" w:space="0" w:color="auto"/>
                                        <w:left w:val="none" w:sz="0" w:space="0" w:color="auto"/>
                                        <w:bottom w:val="none" w:sz="0" w:space="0" w:color="auto"/>
                                        <w:right w:val="none" w:sz="0" w:space="0" w:color="auto"/>
                                      </w:divBdr>
                                      <w:divsChild>
                                        <w:div w:id="648751335">
                                          <w:marLeft w:val="0"/>
                                          <w:marRight w:val="0"/>
                                          <w:marTop w:val="0"/>
                                          <w:marBottom w:val="0"/>
                                          <w:divBdr>
                                            <w:top w:val="none" w:sz="0" w:space="0" w:color="auto"/>
                                            <w:left w:val="none" w:sz="0" w:space="0" w:color="auto"/>
                                            <w:bottom w:val="none" w:sz="0" w:space="0" w:color="auto"/>
                                            <w:right w:val="none" w:sz="0" w:space="0" w:color="auto"/>
                                          </w:divBdr>
                                          <w:divsChild>
                                            <w:div w:id="1386489139">
                                              <w:marLeft w:val="0"/>
                                              <w:marRight w:val="0"/>
                                              <w:marTop w:val="0"/>
                                              <w:marBottom w:val="0"/>
                                              <w:divBdr>
                                                <w:top w:val="none" w:sz="0" w:space="0" w:color="auto"/>
                                                <w:left w:val="none" w:sz="0" w:space="0" w:color="auto"/>
                                                <w:bottom w:val="none" w:sz="0" w:space="0" w:color="auto"/>
                                                <w:right w:val="none" w:sz="0" w:space="0" w:color="auto"/>
                                              </w:divBdr>
                                              <w:divsChild>
                                                <w:div w:id="1906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0735213">
      <w:bodyDiv w:val="1"/>
      <w:marLeft w:val="0"/>
      <w:marRight w:val="0"/>
      <w:marTop w:val="0"/>
      <w:marBottom w:val="0"/>
      <w:divBdr>
        <w:top w:val="none" w:sz="0" w:space="0" w:color="auto"/>
        <w:left w:val="none" w:sz="0" w:space="0" w:color="auto"/>
        <w:bottom w:val="none" w:sz="0" w:space="0" w:color="auto"/>
        <w:right w:val="none" w:sz="0" w:space="0" w:color="auto"/>
      </w:divBdr>
      <w:divsChild>
        <w:div w:id="98258802">
          <w:marLeft w:val="0"/>
          <w:marRight w:val="0"/>
          <w:marTop w:val="0"/>
          <w:marBottom w:val="0"/>
          <w:divBdr>
            <w:top w:val="none" w:sz="0" w:space="0" w:color="auto"/>
            <w:left w:val="none" w:sz="0" w:space="0" w:color="auto"/>
            <w:bottom w:val="none" w:sz="0" w:space="0" w:color="auto"/>
            <w:right w:val="none" w:sz="0" w:space="0" w:color="auto"/>
          </w:divBdr>
          <w:divsChild>
            <w:div w:id="1844931325">
              <w:marLeft w:val="0"/>
              <w:marRight w:val="0"/>
              <w:marTop w:val="0"/>
              <w:marBottom w:val="0"/>
              <w:divBdr>
                <w:top w:val="none" w:sz="0" w:space="0" w:color="auto"/>
                <w:left w:val="none" w:sz="0" w:space="0" w:color="auto"/>
                <w:bottom w:val="none" w:sz="0" w:space="0" w:color="auto"/>
                <w:right w:val="none" w:sz="0" w:space="0" w:color="auto"/>
              </w:divBdr>
              <w:divsChild>
                <w:div w:id="1457916665">
                  <w:marLeft w:val="0"/>
                  <w:marRight w:val="0"/>
                  <w:marTop w:val="0"/>
                  <w:marBottom w:val="0"/>
                  <w:divBdr>
                    <w:top w:val="none" w:sz="0" w:space="0" w:color="auto"/>
                    <w:left w:val="none" w:sz="0" w:space="0" w:color="auto"/>
                    <w:bottom w:val="none" w:sz="0" w:space="0" w:color="auto"/>
                    <w:right w:val="none" w:sz="0" w:space="0" w:color="auto"/>
                  </w:divBdr>
                  <w:divsChild>
                    <w:div w:id="1903632221">
                      <w:marLeft w:val="0"/>
                      <w:marRight w:val="0"/>
                      <w:marTop w:val="0"/>
                      <w:marBottom w:val="0"/>
                      <w:divBdr>
                        <w:top w:val="none" w:sz="0" w:space="0" w:color="auto"/>
                        <w:left w:val="none" w:sz="0" w:space="0" w:color="auto"/>
                        <w:bottom w:val="none" w:sz="0" w:space="0" w:color="auto"/>
                        <w:right w:val="none" w:sz="0" w:space="0" w:color="auto"/>
                      </w:divBdr>
                      <w:divsChild>
                        <w:div w:id="2102871184">
                          <w:marLeft w:val="0"/>
                          <w:marRight w:val="0"/>
                          <w:marTop w:val="0"/>
                          <w:marBottom w:val="0"/>
                          <w:divBdr>
                            <w:top w:val="none" w:sz="0" w:space="0" w:color="auto"/>
                            <w:left w:val="none" w:sz="0" w:space="0" w:color="auto"/>
                            <w:bottom w:val="none" w:sz="0" w:space="0" w:color="auto"/>
                            <w:right w:val="none" w:sz="0" w:space="0" w:color="auto"/>
                          </w:divBdr>
                          <w:divsChild>
                            <w:div w:id="510796929">
                              <w:marLeft w:val="0"/>
                              <w:marRight w:val="0"/>
                              <w:marTop w:val="0"/>
                              <w:marBottom w:val="0"/>
                              <w:divBdr>
                                <w:top w:val="none" w:sz="0" w:space="0" w:color="auto"/>
                                <w:left w:val="none" w:sz="0" w:space="0" w:color="auto"/>
                                <w:bottom w:val="none" w:sz="0" w:space="0" w:color="auto"/>
                                <w:right w:val="none" w:sz="0" w:space="0" w:color="auto"/>
                              </w:divBdr>
                              <w:divsChild>
                                <w:div w:id="916138151">
                                  <w:marLeft w:val="0"/>
                                  <w:marRight w:val="0"/>
                                  <w:marTop w:val="0"/>
                                  <w:marBottom w:val="0"/>
                                  <w:divBdr>
                                    <w:top w:val="none" w:sz="0" w:space="0" w:color="auto"/>
                                    <w:left w:val="none" w:sz="0" w:space="0" w:color="auto"/>
                                    <w:bottom w:val="none" w:sz="0" w:space="0" w:color="auto"/>
                                    <w:right w:val="none" w:sz="0" w:space="0" w:color="auto"/>
                                  </w:divBdr>
                                  <w:divsChild>
                                    <w:div w:id="4210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1311718">
      <w:bodyDiv w:val="1"/>
      <w:marLeft w:val="0"/>
      <w:marRight w:val="0"/>
      <w:marTop w:val="0"/>
      <w:marBottom w:val="0"/>
      <w:divBdr>
        <w:top w:val="none" w:sz="0" w:space="0" w:color="auto"/>
        <w:left w:val="none" w:sz="0" w:space="0" w:color="auto"/>
        <w:bottom w:val="none" w:sz="0" w:space="0" w:color="auto"/>
        <w:right w:val="none" w:sz="0" w:space="0" w:color="auto"/>
      </w:divBdr>
      <w:divsChild>
        <w:div w:id="259530713">
          <w:marLeft w:val="0"/>
          <w:marRight w:val="0"/>
          <w:marTop w:val="0"/>
          <w:marBottom w:val="150"/>
          <w:divBdr>
            <w:top w:val="none" w:sz="0" w:space="0" w:color="auto"/>
            <w:left w:val="none" w:sz="0" w:space="0" w:color="auto"/>
            <w:bottom w:val="none" w:sz="0" w:space="0" w:color="auto"/>
            <w:right w:val="none" w:sz="0" w:space="0" w:color="auto"/>
          </w:divBdr>
          <w:divsChild>
            <w:div w:id="686634749">
              <w:marLeft w:val="0"/>
              <w:marRight w:val="0"/>
              <w:marTop w:val="0"/>
              <w:marBottom w:val="0"/>
              <w:divBdr>
                <w:top w:val="none" w:sz="0" w:space="0" w:color="auto"/>
                <w:left w:val="none" w:sz="0" w:space="0" w:color="auto"/>
                <w:bottom w:val="none" w:sz="0" w:space="0" w:color="auto"/>
                <w:right w:val="none" w:sz="0" w:space="0" w:color="auto"/>
              </w:divBdr>
            </w:div>
          </w:divsChild>
        </w:div>
        <w:div w:id="462893753">
          <w:marLeft w:val="0"/>
          <w:marRight w:val="0"/>
          <w:marTop w:val="0"/>
          <w:marBottom w:val="0"/>
          <w:divBdr>
            <w:top w:val="none" w:sz="0" w:space="0" w:color="auto"/>
            <w:left w:val="none" w:sz="0" w:space="0" w:color="auto"/>
            <w:bottom w:val="none" w:sz="0" w:space="0" w:color="auto"/>
            <w:right w:val="none" w:sz="0" w:space="0" w:color="auto"/>
          </w:divBdr>
          <w:divsChild>
            <w:div w:id="2044401119">
              <w:marLeft w:val="0"/>
              <w:marRight w:val="0"/>
              <w:marTop w:val="0"/>
              <w:marBottom w:val="0"/>
              <w:divBdr>
                <w:top w:val="none" w:sz="0" w:space="0" w:color="auto"/>
                <w:left w:val="none" w:sz="0" w:space="0" w:color="auto"/>
                <w:bottom w:val="none" w:sz="0" w:space="0" w:color="auto"/>
                <w:right w:val="none" w:sz="0" w:space="0" w:color="auto"/>
              </w:divBdr>
            </w:div>
          </w:divsChild>
        </w:div>
        <w:div w:id="1630353470">
          <w:marLeft w:val="0"/>
          <w:marRight w:val="0"/>
          <w:marTop w:val="0"/>
          <w:marBottom w:val="150"/>
          <w:divBdr>
            <w:top w:val="none" w:sz="0" w:space="0" w:color="auto"/>
            <w:left w:val="none" w:sz="0" w:space="0" w:color="auto"/>
            <w:bottom w:val="none" w:sz="0" w:space="0" w:color="auto"/>
            <w:right w:val="none" w:sz="0" w:space="0" w:color="auto"/>
          </w:divBdr>
        </w:div>
      </w:divsChild>
    </w:div>
    <w:div w:id="1841701321">
      <w:bodyDiv w:val="1"/>
      <w:marLeft w:val="0"/>
      <w:marRight w:val="0"/>
      <w:marTop w:val="0"/>
      <w:marBottom w:val="0"/>
      <w:divBdr>
        <w:top w:val="none" w:sz="0" w:space="0" w:color="auto"/>
        <w:left w:val="none" w:sz="0" w:space="0" w:color="auto"/>
        <w:bottom w:val="none" w:sz="0" w:space="0" w:color="auto"/>
        <w:right w:val="none" w:sz="0" w:space="0" w:color="auto"/>
      </w:divBdr>
      <w:divsChild>
        <w:div w:id="131598853">
          <w:marLeft w:val="0"/>
          <w:marRight w:val="0"/>
          <w:marTop w:val="0"/>
          <w:marBottom w:val="0"/>
          <w:divBdr>
            <w:top w:val="none" w:sz="0" w:space="0" w:color="auto"/>
            <w:left w:val="none" w:sz="0" w:space="0" w:color="auto"/>
            <w:bottom w:val="none" w:sz="0" w:space="0" w:color="auto"/>
            <w:right w:val="none" w:sz="0" w:space="0" w:color="auto"/>
          </w:divBdr>
          <w:divsChild>
            <w:div w:id="1837720913">
              <w:marLeft w:val="0"/>
              <w:marRight w:val="0"/>
              <w:marTop w:val="0"/>
              <w:marBottom w:val="0"/>
              <w:divBdr>
                <w:top w:val="none" w:sz="0" w:space="0" w:color="auto"/>
                <w:left w:val="none" w:sz="0" w:space="0" w:color="auto"/>
                <w:bottom w:val="none" w:sz="0" w:space="0" w:color="auto"/>
                <w:right w:val="none" w:sz="0" w:space="0" w:color="auto"/>
              </w:divBdr>
              <w:divsChild>
                <w:div w:id="441537414">
                  <w:marLeft w:val="0"/>
                  <w:marRight w:val="0"/>
                  <w:marTop w:val="0"/>
                  <w:marBottom w:val="0"/>
                  <w:divBdr>
                    <w:top w:val="none" w:sz="0" w:space="0" w:color="auto"/>
                    <w:left w:val="none" w:sz="0" w:space="0" w:color="auto"/>
                    <w:bottom w:val="none" w:sz="0" w:space="0" w:color="auto"/>
                    <w:right w:val="none" w:sz="0" w:space="0" w:color="auto"/>
                  </w:divBdr>
                  <w:divsChild>
                    <w:div w:id="286471696">
                      <w:marLeft w:val="0"/>
                      <w:marRight w:val="0"/>
                      <w:marTop w:val="0"/>
                      <w:marBottom w:val="0"/>
                      <w:divBdr>
                        <w:top w:val="none" w:sz="0" w:space="0" w:color="auto"/>
                        <w:left w:val="none" w:sz="0" w:space="0" w:color="auto"/>
                        <w:bottom w:val="none" w:sz="0" w:space="0" w:color="auto"/>
                        <w:right w:val="none" w:sz="0" w:space="0" w:color="auto"/>
                      </w:divBdr>
                    </w:div>
                    <w:div w:id="429399512">
                      <w:marLeft w:val="0"/>
                      <w:marRight w:val="0"/>
                      <w:marTop w:val="0"/>
                      <w:marBottom w:val="75"/>
                      <w:divBdr>
                        <w:top w:val="none" w:sz="0" w:space="0" w:color="auto"/>
                        <w:left w:val="none" w:sz="0" w:space="0" w:color="auto"/>
                        <w:bottom w:val="none" w:sz="0" w:space="0" w:color="auto"/>
                        <w:right w:val="none" w:sz="0" w:space="0" w:color="auto"/>
                      </w:divBdr>
                    </w:div>
                    <w:div w:id="1109351614">
                      <w:marLeft w:val="0"/>
                      <w:marRight w:val="0"/>
                      <w:marTop w:val="0"/>
                      <w:marBottom w:val="300"/>
                      <w:divBdr>
                        <w:top w:val="none" w:sz="0" w:space="0" w:color="auto"/>
                        <w:left w:val="none" w:sz="0" w:space="0" w:color="auto"/>
                        <w:bottom w:val="none" w:sz="0" w:space="0" w:color="auto"/>
                        <w:right w:val="none" w:sz="0" w:space="0" w:color="auto"/>
                      </w:divBdr>
                      <w:divsChild>
                        <w:div w:id="2018654951">
                          <w:marLeft w:val="0"/>
                          <w:marRight w:val="0"/>
                          <w:marTop w:val="0"/>
                          <w:marBottom w:val="0"/>
                          <w:divBdr>
                            <w:top w:val="none" w:sz="0" w:space="0" w:color="auto"/>
                            <w:left w:val="none" w:sz="0" w:space="0" w:color="auto"/>
                            <w:bottom w:val="none" w:sz="0" w:space="0" w:color="auto"/>
                            <w:right w:val="none" w:sz="0" w:space="0" w:color="auto"/>
                          </w:divBdr>
                        </w:div>
                      </w:divsChild>
                    </w:div>
                    <w:div w:id="1326014007">
                      <w:marLeft w:val="0"/>
                      <w:marRight w:val="0"/>
                      <w:marTop w:val="0"/>
                      <w:marBottom w:val="0"/>
                      <w:divBdr>
                        <w:top w:val="none" w:sz="0" w:space="0" w:color="auto"/>
                        <w:left w:val="none" w:sz="0" w:space="0" w:color="auto"/>
                        <w:bottom w:val="none" w:sz="0" w:space="0" w:color="auto"/>
                        <w:right w:val="none" w:sz="0" w:space="0" w:color="auto"/>
                      </w:divBdr>
                      <w:divsChild>
                        <w:div w:id="289212525">
                          <w:marLeft w:val="0"/>
                          <w:marRight w:val="0"/>
                          <w:marTop w:val="0"/>
                          <w:marBottom w:val="0"/>
                          <w:divBdr>
                            <w:top w:val="none" w:sz="0" w:space="0" w:color="auto"/>
                            <w:left w:val="none" w:sz="0" w:space="0" w:color="auto"/>
                            <w:bottom w:val="none" w:sz="0" w:space="0" w:color="auto"/>
                            <w:right w:val="none" w:sz="0" w:space="0" w:color="auto"/>
                          </w:divBdr>
                          <w:divsChild>
                            <w:div w:id="13353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99772">
                  <w:marLeft w:val="300"/>
                  <w:marRight w:val="0"/>
                  <w:marTop w:val="0"/>
                  <w:marBottom w:val="0"/>
                  <w:divBdr>
                    <w:top w:val="none" w:sz="0" w:space="0" w:color="auto"/>
                    <w:left w:val="none" w:sz="0" w:space="0" w:color="auto"/>
                    <w:bottom w:val="none" w:sz="0" w:space="0" w:color="auto"/>
                    <w:right w:val="none" w:sz="0" w:space="0" w:color="auto"/>
                  </w:divBdr>
                  <w:divsChild>
                    <w:div w:id="1097601616">
                      <w:marLeft w:val="0"/>
                      <w:marRight w:val="0"/>
                      <w:marTop w:val="0"/>
                      <w:marBottom w:val="300"/>
                      <w:divBdr>
                        <w:top w:val="none" w:sz="0" w:space="0" w:color="auto"/>
                        <w:left w:val="none" w:sz="0" w:space="0" w:color="auto"/>
                        <w:bottom w:val="none" w:sz="0" w:space="0" w:color="auto"/>
                        <w:right w:val="none" w:sz="0" w:space="0" w:color="auto"/>
                      </w:divBdr>
                      <w:divsChild>
                        <w:div w:id="547032879">
                          <w:marLeft w:val="0"/>
                          <w:marRight w:val="0"/>
                          <w:marTop w:val="0"/>
                          <w:marBottom w:val="0"/>
                          <w:divBdr>
                            <w:top w:val="none" w:sz="0" w:space="0" w:color="auto"/>
                            <w:left w:val="none" w:sz="0" w:space="0" w:color="auto"/>
                            <w:bottom w:val="none" w:sz="0" w:space="0" w:color="auto"/>
                            <w:right w:val="none" w:sz="0" w:space="0" w:color="auto"/>
                          </w:divBdr>
                          <w:divsChild>
                            <w:div w:id="2010984966">
                              <w:marLeft w:val="0"/>
                              <w:marRight w:val="0"/>
                              <w:marTop w:val="0"/>
                              <w:marBottom w:val="0"/>
                              <w:divBdr>
                                <w:top w:val="none" w:sz="0" w:space="0" w:color="auto"/>
                                <w:left w:val="none" w:sz="0" w:space="0" w:color="auto"/>
                                <w:bottom w:val="none" w:sz="0" w:space="0" w:color="auto"/>
                                <w:right w:val="none" w:sz="0" w:space="0" w:color="auto"/>
                              </w:divBdr>
                              <w:divsChild>
                                <w:div w:id="1823965109">
                                  <w:marLeft w:val="0"/>
                                  <w:marRight w:val="0"/>
                                  <w:marTop w:val="0"/>
                                  <w:marBottom w:val="0"/>
                                  <w:divBdr>
                                    <w:top w:val="single" w:sz="2" w:space="0" w:color="DFDFDF"/>
                                    <w:left w:val="single" w:sz="2" w:space="0" w:color="DFDFDF"/>
                                    <w:bottom w:val="single" w:sz="2" w:space="0" w:color="DFDFDF"/>
                                    <w:right w:val="single" w:sz="2" w:space="0" w:color="DFDFDF"/>
                                  </w:divBdr>
                                  <w:divsChild>
                                    <w:div w:id="1173061509">
                                      <w:marLeft w:val="0"/>
                                      <w:marRight w:val="0"/>
                                      <w:marTop w:val="0"/>
                                      <w:marBottom w:val="270"/>
                                      <w:divBdr>
                                        <w:top w:val="none" w:sz="0" w:space="0" w:color="auto"/>
                                        <w:left w:val="none" w:sz="0" w:space="0" w:color="auto"/>
                                        <w:bottom w:val="single" w:sz="12" w:space="5" w:color="DADADA"/>
                                        <w:right w:val="none" w:sz="0" w:space="0" w:color="auto"/>
                                      </w:divBdr>
                                      <w:divsChild>
                                        <w:div w:id="790124158">
                                          <w:marLeft w:val="0"/>
                                          <w:marRight w:val="0"/>
                                          <w:marTop w:val="0"/>
                                          <w:marBottom w:val="0"/>
                                          <w:divBdr>
                                            <w:top w:val="none" w:sz="0" w:space="0" w:color="auto"/>
                                            <w:left w:val="none" w:sz="0" w:space="0" w:color="auto"/>
                                            <w:bottom w:val="none" w:sz="0" w:space="0" w:color="auto"/>
                                            <w:right w:val="none" w:sz="0" w:space="0" w:color="auto"/>
                                          </w:divBdr>
                                        </w:div>
                                      </w:divsChild>
                                    </w:div>
                                    <w:div w:id="1874422360">
                                      <w:marLeft w:val="-90"/>
                                      <w:marRight w:val="0"/>
                                      <w:marTop w:val="0"/>
                                      <w:marBottom w:val="0"/>
                                      <w:divBdr>
                                        <w:top w:val="none" w:sz="0" w:space="0" w:color="auto"/>
                                        <w:left w:val="none" w:sz="0" w:space="0" w:color="auto"/>
                                        <w:bottom w:val="none" w:sz="0" w:space="0" w:color="auto"/>
                                        <w:right w:val="none" w:sz="0" w:space="0" w:color="auto"/>
                                      </w:divBdr>
                                      <w:divsChild>
                                        <w:div w:id="1878813233">
                                          <w:marLeft w:val="0"/>
                                          <w:marRight w:val="0"/>
                                          <w:marTop w:val="0"/>
                                          <w:marBottom w:val="45"/>
                                          <w:divBdr>
                                            <w:top w:val="single" w:sz="2" w:space="0" w:color="A9A9A9"/>
                                            <w:left w:val="single" w:sz="2" w:space="0" w:color="A9A9A9"/>
                                            <w:bottom w:val="single" w:sz="2" w:space="0" w:color="A9A9A9"/>
                                            <w:right w:val="single" w:sz="2" w:space="0" w:color="A9A9A9"/>
                                          </w:divBdr>
                                          <w:divsChild>
                                            <w:div w:id="742793755">
                                              <w:marLeft w:val="0"/>
                                              <w:marRight w:val="0"/>
                                              <w:marTop w:val="0"/>
                                              <w:marBottom w:val="0"/>
                                              <w:divBdr>
                                                <w:top w:val="none" w:sz="0" w:space="0" w:color="auto"/>
                                                <w:left w:val="none" w:sz="0" w:space="0" w:color="auto"/>
                                                <w:bottom w:val="none" w:sz="0" w:space="0" w:color="auto"/>
                                                <w:right w:val="none" w:sz="0" w:space="0" w:color="auto"/>
                                              </w:divBdr>
                                              <w:divsChild>
                                                <w:div w:id="79541803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76746775">
                          <w:marLeft w:val="0"/>
                          <w:marRight w:val="0"/>
                          <w:marTop w:val="0"/>
                          <w:marBottom w:val="0"/>
                          <w:divBdr>
                            <w:top w:val="none" w:sz="0" w:space="0" w:color="auto"/>
                            <w:left w:val="none" w:sz="0" w:space="0" w:color="auto"/>
                            <w:bottom w:val="none" w:sz="0" w:space="0" w:color="auto"/>
                            <w:right w:val="none" w:sz="0" w:space="0" w:color="auto"/>
                          </w:divBdr>
                          <w:divsChild>
                            <w:div w:id="132795976">
                              <w:marLeft w:val="0"/>
                              <w:marRight w:val="0"/>
                              <w:marTop w:val="0"/>
                              <w:marBottom w:val="0"/>
                              <w:divBdr>
                                <w:top w:val="none" w:sz="0" w:space="0" w:color="auto"/>
                                <w:left w:val="none" w:sz="0" w:space="0" w:color="auto"/>
                                <w:bottom w:val="none" w:sz="0" w:space="0" w:color="auto"/>
                                <w:right w:val="none" w:sz="0" w:space="0" w:color="auto"/>
                              </w:divBdr>
                              <w:divsChild>
                                <w:div w:id="1072238213">
                                  <w:marLeft w:val="0"/>
                                  <w:marRight w:val="0"/>
                                  <w:marTop w:val="0"/>
                                  <w:marBottom w:val="0"/>
                                  <w:divBdr>
                                    <w:top w:val="single" w:sz="2" w:space="0" w:color="DFDFDF"/>
                                    <w:left w:val="single" w:sz="2" w:space="0" w:color="DFDFDF"/>
                                    <w:bottom w:val="single" w:sz="2" w:space="0" w:color="DFDFDF"/>
                                    <w:right w:val="single" w:sz="2" w:space="0" w:color="DFDFDF"/>
                                  </w:divBdr>
                                  <w:divsChild>
                                    <w:div w:id="1369257265">
                                      <w:marLeft w:val="-90"/>
                                      <w:marRight w:val="0"/>
                                      <w:marTop w:val="0"/>
                                      <w:marBottom w:val="0"/>
                                      <w:divBdr>
                                        <w:top w:val="none" w:sz="0" w:space="0" w:color="auto"/>
                                        <w:left w:val="none" w:sz="0" w:space="0" w:color="auto"/>
                                        <w:bottom w:val="none" w:sz="0" w:space="0" w:color="auto"/>
                                        <w:right w:val="none" w:sz="0" w:space="0" w:color="auto"/>
                                      </w:divBdr>
                                      <w:divsChild>
                                        <w:div w:id="1879469439">
                                          <w:marLeft w:val="0"/>
                                          <w:marRight w:val="0"/>
                                          <w:marTop w:val="0"/>
                                          <w:marBottom w:val="45"/>
                                          <w:divBdr>
                                            <w:top w:val="single" w:sz="2" w:space="0" w:color="A9A9A9"/>
                                            <w:left w:val="single" w:sz="2" w:space="0" w:color="A9A9A9"/>
                                            <w:bottom w:val="single" w:sz="2" w:space="0" w:color="A9A9A9"/>
                                            <w:right w:val="single" w:sz="2" w:space="0" w:color="A9A9A9"/>
                                          </w:divBdr>
                                          <w:divsChild>
                                            <w:div w:id="814446997">
                                              <w:marLeft w:val="0"/>
                                              <w:marRight w:val="0"/>
                                              <w:marTop w:val="0"/>
                                              <w:marBottom w:val="0"/>
                                              <w:divBdr>
                                                <w:top w:val="none" w:sz="0" w:space="0" w:color="auto"/>
                                                <w:left w:val="none" w:sz="0" w:space="0" w:color="auto"/>
                                                <w:bottom w:val="none" w:sz="0" w:space="0" w:color="auto"/>
                                                <w:right w:val="none" w:sz="0" w:space="0" w:color="auto"/>
                                              </w:divBdr>
                                              <w:divsChild>
                                                <w:div w:id="645085746">
                                                  <w:marLeft w:val="92"/>
                                                  <w:marRight w:val="0"/>
                                                  <w:marTop w:val="0"/>
                                                  <w:marBottom w:val="150"/>
                                                  <w:divBdr>
                                                    <w:top w:val="single" w:sz="2" w:space="0" w:color="E4E4E4"/>
                                                    <w:left w:val="single" w:sz="2" w:space="0" w:color="E4E4E4"/>
                                                    <w:bottom w:val="single" w:sz="2" w:space="0" w:color="E4E4E4"/>
                                                    <w:right w:val="single" w:sz="2" w:space="0" w:color="E4E4E4"/>
                                                  </w:divBdr>
                                                </w:div>
                                                <w:div w:id="188482862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677147071">
          <w:marLeft w:val="0"/>
          <w:marRight w:val="0"/>
          <w:marTop w:val="0"/>
          <w:marBottom w:val="0"/>
          <w:divBdr>
            <w:top w:val="none" w:sz="0" w:space="0" w:color="auto"/>
            <w:left w:val="none" w:sz="0" w:space="0" w:color="auto"/>
            <w:bottom w:val="none" w:sz="0" w:space="0" w:color="auto"/>
            <w:right w:val="none" w:sz="0" w:space="0" w:color="auto"/>
          </w:divBdr>
          <w:divsChild>
            <w:div w:id="458501716">
              <w:marLeft w:val="0"/>
              <w:marRight w:val="0"/>
              <w:marTop w:val="0"/>
              <w:marBottom w:val="300"/>
              <w:divBdr>
                <w:top w:val="none" w:sz="0" w:space="0" w:color="auto"/>
                <w:left w:val="none" w:sz="0" w:space="0" w:color="auto"/>
                <w:bottom w:val="single" w:sz="6" w:space="0" w:color="F1F1F1"/>
                <w:right w:val="none" w:sz="0" w:space="0" w:color="auto"/>
              </w:divBdr>
              <w:divsChild>
                <w:div w:id="1968200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42306569">
      <w:bodyDiv w:val="1"/>
      <w:marLeft w:val="0"/>
      <w:marRight w:val="0"/>
      <w:marTop w:val="0"/>
      <w:marBottom w:val="0"/>
      <w:divBdr>
        <w:top w:val="none" w:sz="0" w:space="0" w:color="auto"/>
        <w:left w:val="none" w:sz="0" w:space="0" w:color="auto"/>
        <w:bottom w:val="none" w:sz="0" w:space="0" w:color="auto"/>
        <w:right w:val="none" w:sz="0" w:space="0" w:color="auto"/>
      </w:divBdr>
    </w:div>
    <w:div w:id="1843618640">
      <w:bodyDiv w:val="1"/>
      <w:marLeft w:val="0"/>
      <w:marRight w:val="0"/>
      <w:marTop w:val="0"/>
      <w:marBottom w:val="0"/>
      <w:divBdr>
        <w:top w:val="none" w:sz="0" w:space="0" w:color="auto"/>
        <w:left w:val="none" w:sz="0" w:space="0" w:color="auto"/>
        <w:bottom w:val="none" w:sz="0" w:space="0" w:color="auto"/>
        <w:right w:val="none" w:sz="0" w:space="0" w:color="auto"/>
      </w:divBdr>
      <w:divsChild>
        <w:div w:id="1579753083">
          <w:marLeft w:val="0"/>
          <w:marRight w:val="0"/>
          <w:marTop w:val="0"/>
          <w:marBottom w:val="0"/>
          <w:divBdr>
            <w:top w:val="none" w:sz="0" w:space="0" w:color="auto"/>
            <w:left w:val="none" w:sz="0" w:space="0" w:color="auto"/>
            <w:bottom w:val="none" w:sz="0" w:space="0" w:color="auto"/>
            <w:right w:val="none" w:sz="0" w:space="0" w:color="auto"/>
          </w:divBdr>
          <w:divsChild>
            <w:div w:id="1007749313">
              <w:marLeft w:val="0"/>
              <w:marRight w:val="0"/>
              <w:marTop w:val="0"/>
              <w:marBottom w:val="0"/>
              <w:divBdr>
                <w:top w:val="none" w:sz="0" w:space="0" w:color="auto"/>
                <w:left w:val="none" w:sz="0" w:space="0" w:color="auto"/>
                <w:bottom w:val="none" w:sz="0" w:space="0" w:color="auto"/>
                <w:right w:val="none" w:sz="0" w:space="0" w:color="auto"/>
              </w:divBdr>
              <w:divsChild>
                <w:div w:id="689766505">
                  <w:marLeft w:val="0"/>
                  <w:marRight w:val="0"/>
                  <w:marTop w:val="0"/>
                  <w:marBottom w:val="0"/>
                  <w:divBdr>
                    <w:top w:val="none" w:sz="0" w:space="0" w:color="auto"/>
                    <w:left w:val="none" w:sz="0" w:space="0" w:color="auto"/>
                    <w:bottom w:val="none" w:sz="0" w:space="0" w:color="auto"/>
                    <w:right w:val="none" w:sz="0" w:space="0" w:color="auto"/>
                  </w:divBdr>
                  <w:divsChild>
                    <w:div w:id="1655527064">
                      <w:marLeft w:val="0"/>
                      <w:marRight w:val="0"/>
                      <w:marTop w:val="0"/>
                      <w:marBottom w:val="0"/>
                      <w:divBdr>
                        <w:top w:val="none" w:sz="0" w:space="0" w:color="auto"/>
                        <w:left w:val="none" w:sz="0" w:space="0" w:color="auto"/>
                        <w:bottom w:val="none" w:sz="0" w:space="0" w:color="auto"/>
                        <w:right w:val="none" w:sz="0" w:space="0" w:color="auto"/>
                      </w:divBdr>
                      <w:divsChild>
                        <w:div w:id="1287738957">
                          <w:marLeft w:val="0"/>
                          <w:marRight w:val="0"/>
                          <w:marTop w:val="0"/>
                          <w:marBottom w:val="0"/>
                          <w:divBdr>
                            <w:top w:val="none" w:sz="0" w:space="0" w:color="auto"/>
                            <w:left w:val="none" w:sz="0" w:space="0" w:color="auto"/>
                            <w:bottom w:val="none" w:sz="0" w:space="0" w:color="auto"/>
                            <w:right w:val="none" w:sz="0" w:space="0" w:color="auto"/>
                          </w:divBdr>
                          <w:divsChild>
                            <w:div w:id="13702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198733">
      <w:bodyDiv w:val="1"/>
      <w:marLeft w:val="0"/>
      <w:marRight w:val="0"/>
      <w:marTop w:val="0"/>
      <w:marBottom w:val="0"/>
      <w:divBdr>
        <w:top w:val="none" w:sz="0" w:space="0" w:color="auto"/>
        <w:left w:val="none" w:sz="0" w:space="0" w:color="auto"/>
        <w:bottom w:val="none" w:sz="0" w:space="0" w:color="auto"/>
        <w:right w:val="none" w:sz="0" w:space="0" w:color="auto"/>
      </w:divBdr>
      <w:divsChild>
        <w:div w:id="78990875">
          <w:marLeft w:val="0"/>
          <w:marRight w:val="0"/>
          <w:marTop w:val="0"/>
          <w:marBottom w:val="0"/>
          <w:divBdr>
            <w:top w:val="none" w:sz="0" w:space="0" w:color="auto"/>
            <w:left w:val="none" w:sz="0" w:space="0" w:color="auto"/>
            <w:bottom w:val="none" w:sz="0" w:space="0" w:color="auto"/>
            <w:right w:val="none" w:sz="0" w:space="0" w:color="auto"/>
          </w:divBdr>
        </w:div>
      </w:divsChild>
    </w:div>
    <w:div w:id="1844314770">
      <w:bodyDiv w:val="1"/>
      <w:marLeft w:val="0"/>
      <w:marRight w:val="0"/>
      <w:marTop w:val="0"/>
      <w:marBottom w:val="0"/>
      <w:divBdr>
        <w:top w:val="none" w:sz="0" w:space="0" w:color="auto"/>
        <w:left w:val="none" w:sz="0" w:space="0" w:color="auto"/>
        <w:bottom w:val="none" w:sz="0" w:space="0" w:color="auto"/>
        <w:right w:val="none" w:sz="0" w:space="0" w:color="auto"/>
      </w:divBdr>
      <w:divsChild>
        <w:div w:id="1662930992">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12297873">
              <w:marLeft w:val="0"/>
              <w:marRight w:val="0"/>
              <w:marTop w:val="300"/>
              <w:marBottom w:val="300"/>
              <w:divBdr>
                <w:top w:val="none" w:sz="0" w:space="0" w:color="auto"/>
                <w:left w:val="none" w:sz="0" w:space="0" w:color="auto"/>
                <w:bottom w:val="none" w:sz="0" w:space="0" w:color="auto"/>
                <w:right w:val="none" w:sz="0" w:space="0" w:color="auto"/>
              </w:divBdr>
              <w:divsChild>
                <w:div w:id="72702723">
                  <w:marLeft w:val="0"/>
                  <w:marRight w:val="0"/>
                  <w:marTop w:val="0"/>
                  <w:marBottom w:val="0"/>
                  <w:divBdr>
                    <w:top w:val="none" w:sz="0" w:space="0" w:color="auto"/>
                    <w:left w:val="none" w:sz="0" w:space="0" w:color="auto"/>
                    <w:bottom w:val="none" w:sz="0" w:space="0" w:color="auto"/>
                    <w:right w:val="none" w:sz="0" w:space="0" w:color="auto"/>
                  </w:divBdr>
                  <w:divsChild>
                    <w:div w:id="340938130">
                      <w:marLeft w:val="0"/>
                      <w:marRight w:val="0"/>
                      <w:marTop w:val="0"/>
                      <w:marBottom w:val="0"/>
                      <w:divBdr>
                        <w:top w:val="none" w:sz="0" w:space="0" w:color="auto"/>
                        <w:left w:val="none" w:sz="0" w:space="0" w:color="auto"/>
                        <w:bottom w:val="none" w:sz="0" w:space="0" w:color="auto"/>
                        <w:right w:val="none" w:sz="0" w:space="0" w:color="auto"/>
                      </w:divBdr>
                      <w:divsChild>
                        <w:div w:id="155412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512362">
      <w:bodyDiv w:val="1"/>
      <w:marLeft w:val="0"/>
      <w:marRight w:val="0"/>
      <w:marTop w:val="0"/>
      <w:marBottom w:val="0"/>
      <w:divBdr>
        <w:top w:val="none" w:sz="0" w:space="0" w:color="auto"/>
        <w:left w:val="none" w:sz="0" w:space="0" w:color="auto"/>
        <w:bottom w:val="none" w:sz="0" w:space="0" w:color="auto"/>
        <w:right w:val="none" w:sz="0" w:space="0" w:color="auto"/>
      </w:divBdr>
    </w:div>
    <w:div w:id="1844782468">
      <w:bodyDiv w:val="1"/>
      <w:marLeft w:val="0"/>
      <w:marRight w:val="0"/>
      <w:marTop w:val="0"/>
      <w:marBottom w:val="0"/>
      <w:divBdr>
        <w:top w:val="none" w:sz="0" w:space="0" w:color="auto"/>
        <w:left w:val="none" w:sz="0" w:space="0" w:color="auto"/>
        <w:bottom w:val="none" w:sz="0" w:space="0" w:color="auto"/>
        <w:right w:val="none" w:sz="0" w:space="0" w:color="auto"/>
      </w:divBdr>
      <w:divsChild>
        <w:div w:id="539629639">
          <w:marLeft w:val="0"/>
          <w:marRight w:val="0"/>
          <w:marTop w:val="0"/>
          <w:marBottom w:val="0"/>
          <w:divBdr>
            <w:top w:val="none" w:sz="0" w:space="0" w:color="auto"/>
            <w:left w:val="none" w:sz="0" w:space="0" w:color="auto"/>
            <w:bottom w:val="none" w:sz="0" w:space="0" w:color="auto"/>
            <w:right w:val="none" w:sz="0" w:space="0" w:color="auto"/>
          </w:divBdr>
          <w:divsChild>
            <w:div w:id="12178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245148">
      <w:bodyDiv w:val="1"/>
      <w:marLeft w:val="0"/>
      <w:marRight w:val="0"/>
      <w:marTop w:val="0"/>
      <w:marBottom w:val="0"/>
      <w:divBdr>
        <w:top w:val="none" w:sz="0" w:space="0" w:color="auto"/>
        <w:left w:val="none" w:sz="0" w:space="0" w:color="auto"/>
        <w:bottom w:val="none" w:sz="0" w:space="0" w:color="auto"/>
        <w:right w:val="none" w:sz="0" w:space="0" w:color="auto"/>
      </w:divBdr>
    </w:div>
    <w:div w:id="1845775771">
      <w:bodyDiv w:val="1"/>
      <w:marLeft w:val="0"/>
      <w:marRight w:val="0"/>
      <w:marTop w:val="0"/>
      <w:marBottom w:val="0"/>
      <w:divBdr>
        <w:top w:val="none" w:sz="0" w:space="0" w:color="auto"/>
        <w:left w:val="none" w:sz="0" w:space="0" w:color="auto"/>
        <w:bottom w:val="none" w:sz="0" w:space="0" w:color="auto"/>
        <w:right w:val="none" w:sz="0" w:space="0" w:color="auto"/>
      </w:divBdr>
      <w:divsChild>
        <w:div w:id="1253973941">
          <w:marLeft w:val="0"/>
          <w:marRight w:val="0"/>
          <w:marTop w:val="0"/>
          <w:marBottom w:val="150"/>
          <w:divBdr>
            <w:top w:val="none" w:sz="0" w:space="0" w:color="auto"/>
            <w:left w:val="none" w:sz="0" w:space="0" w:color="auto"/>
            <w:bottom w:val="none" w:sz="0" w:space="0" w:color="auto"/>
            <w:right w:val="none" w:sz="0" w:space="0" w:color="auto"/>
          </w:divBdr>
        </w:div>
      </w:divsChild>
    </w:div>
    <w:div w:id="1845782417">
      <w:bodyDiv w:val="1"/>
      <w:marLeft w:val="0"/>
      <w:marRight w:val="0"/>
      <w:marTop w:val="0"/>
      <w:marBottom w:val="0"/>
      <w:divBdr>
        <w:top w:val="none" w:sz="0" w:space="0" w:color="auto"/>
        <w:left w:val="none" w:sz="0" w:space="0" w:color="auto"/>
        <w:bottom w:val="none" w:sz="0" w:space="0" w:color="auto"/>
        <w:right w:val="none" w:sz="0" w:space="0" w:color="auto"/>
      </w:divBdr>
      <w:divsChild>
        <w:div w:id="77025703">
          <w:marLeft w:val="0"/>
          <w:marRight w:val="0"/>
          <w:marTop w:val="0"/>
          <w:marBottom w:val="150"/>
          <w:divBdr>
            <w:top w:val="none" w:sz="0" w:space="0" w:color="auto"/>
            <w:left w:val="none" w:sz="0" w:space="0" w:color="auto"/>
            <w:bottom w:val="none" w:sz="0" w:space="0" w:color="auto"/>
            <w:right w:val="none" w:sz="0" w:space="0" w:color="auto"/>
          </w:divBdr>
        </w:div>
        <w:div w:id="235477370">
          <w:marLeft w:val="0"/>
          <w:marRight w:val="0"/>
          <w:marTop w:val="0"/>
          <w:marBottom w:val="0"/>
          <w:divBdr>
            <w:top w:val="none" w:sz="0" w:space="0" w:color="auto"/>
            <w:left w:val="none" w:sz="0" w:space="0" w:color="auto"/>
            <w:bottom w:val="none" w:sz="0" w:space="0" w:color="auto"/>
            <w:right w:val="none" w:sz="0" w:space="0" w:color="auto"/>
          </w:divBdr>
        </w:div>
      </w:divsChild>
    </w:div>
    <w:div w:id="1846632304">
      <w:bodyDiv w:val="1"/>
      <w:marLeft w:val="0"/>
      <w:marRight w:val="0"/>
      <w:marTop w:val="0"/>
      <w:marBottom w:val="0"/>
      <w:divBdr>
        <w:top w:val="none" w:sz="0" w:space="0" w:color="auto"/>
        <w:left w:val="none" w:sz="0" w:space="0" w:color="auto"/>
        <w:bottom w:val="none" w:sz="0" w:space="0" w:color="auto"/>
        <w:right w:val="none" w:sz="0" w:space="0" w:color="auto"/>
      </w:divBdr>
      <w:divsChild>
        <w:div w:id="1315525934">
          <w:marLeft w:val="0"/>
          <w:marRight w:val="0"/>
          <w:marTop w:val="0"/>
          <w:marBottom w:val="0"/>
          <w:divBdr>
            <w:top w:val="none" w:sz="0" w:space="0" w:color="auto"/>
            <w:left w:val="none" w:sz="0" w:space="0" w:color="auto"/>
            <w:bottom w:val="dotted" w:sz="6" w:space="4" w:color="DDDDDD"/>
            <w:right w:val="none" w:sz="0" w:space="0" w:color="auto"/>
          </w:divBdr>
          <w:divsChild>
            <w:div w:id="1051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6493">
      <w:bodyDiv w:val="1"/>
      <w:marLeft w:val="0"/>
      <w:marRight w:val="0"/>
      <w:marTop w:val="0"/>
      <w:marBottom w:val="0"/>
      <w:divBdr>
        <w:top w:val="none" w:sz="0" w:space="0" w:color="auto"/>
        <w:left w:val="none" w:sz="0" w:space="0" w:color="auto"/>
        <w:bottom w:val="none" w:sz="0" w:space="0" w:color="auto"/>
        <w:right w:val="none" w:sz="0" w:space="0" w:color="auto"/>
      </w:divBdr>
      <w:divsChild>
        <w:div w:id="973145171">
          <w:marLeft w:val="0"/>
          <w:marRight w:val="0"/>
          <w:marTop w:val="0"/>
          <w:marBottom w:val="0"/>
          <w:divBdr>
            <w:top w:val="none" w:sz="0" w:space="0" w:color="auto"/>
            <w:left w:val="none" w:sz="0" w:space="0" w:color="auto"/>
            <w:bottom w:val="none" w:sz="0" w:space="0" w:color="auto"/>
            <w:right w:val="none" w:sz="0" w:space="0" w:color="auto"/>
          </w:divBdr>
          <w:divsChild>
            <w:div w:id="928468802">
              <w:marLeft w:val="0"/>
              <w:marRight w:val="0"/>
              <w:marTop w:val="0"/>
              <w:marBottom w:val="0"/>
              <w:divBdr>
                <w:top w:val="none" w:sz="0" w:space="0" w:color="auto"/>
                <w:left w:val="none" w:sz="0" w:space="0" w:color="auto"/>
                <w:bottom w:val="none" w:sz="0" w:space="0" w:color="auto"/>
                <w:right w:val="none" w:sz="0" w:space="0" w:color="auto"/>
              </w:divBdr>
              <w:divsChild>
                <w:div w:id="18120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52477">
      <w:bodyDiv w:val="1"/>
      <w:marLeft w:val="0"/>
      <w:marRight w:val="0"/>
      <w:marTop w:val="0"/>
      <w:marBottom w:val="0"/>
      <w:divBdr>
        <w:top w:val="none" w:sz="0" w:space="0" w:color="auto"/>
        <w:left w:val="none" w:sz="0" w:space="0" w:color="auto"/>
        <w:bottom w:val="none" w:sz="0" w:space="0" w:color="auto"/>
        <w:right w:val="none" w:sz="0" w:space="0" w:color="auto"/>
      </w:divBdr>
      <w:divsChild>
        <w:div w:id="1861509483">
          <w:marLeft w:val="0"/>
          <w:marRight w:val="0"/>
          <w:marTop w:val="0"/>
          <w:marBottom w:val="0"/>
          <w:divBdr>
            <w:top w:val="none" w:sz="0" w:space="0" w:color="auto"/>
            <w:left w:val="none" w:sz="0" w:space="0" w:color="auto"/>
            <w:bottom w:val="none" w:sz="0" w:space="0" w:color="auto"/>
            <w:right w:val="none" w:sz="0" w:space="0" w:color="auto"/>
          </w:divBdr>
          <w:divsChild>
            <w:div w:id="1085493950">
              <w:marLeft w:val="0"/>
              <w:marRight w:val="0"/>
              <w:marTop w:val="0"/>
              <w:marBottom w:val="0"/>
              <w:divBdr>
                <w:top w:val="none" w:sz="0" w:space="0" w:color="auto"/>
                <w:left w:val="none" w:sz="0" w:space="0" w:color="auto"/>
                <w:bottom w:val="none" w:sz="0" w:space="0" w:color="auto"/>
                <w:right w:val="none" w:sz="0" w:space="0" w:color="auto"/>
              </w:divBdr>
              <w:divsChild>
                <w:div w:id="263615184">
                  <w:marLeft w:val="0"/>
                  <w:marRight w:val="0"/>
                  <w:marTop w:val="0"/>
                  <w:marBottom w:val="0"/>
                  <w:divBdr>
                    <w:top w:val="none" w:sz="0" w:space="0" w:color="auto"/>
                    <w:left w:val="none" w:sz="0" w:space="0" w:color="auto"/>
                    <w:bottom w:val="none" w:sz="0" w:space="0" w:color="auto"/>
                    <w:right w:val="none" w:sz="0" w:space="0" w:color="auto"/>
                  </w:divBdr>
                  <w:divsChild>
                    <w:div w:id="1096973228">
                      <w:marLeft w:val="0"/>
                      <w:marRight w:val="0"/>
                      <w:marTop w:val="0"/>
                      <w:marBottom w:val="0"/>
                      <w:divBdr>
                        <w:top w:val="none" w:sz="0" w:space="0" w:color="auto"/>
                        <w:left w:val="none" w:sz="0" w:space="0" w:color="auto"/>
                        <w:bottom w:val="none" w:sz="0" w:space="0" w:color="auto"/>
                        <w:right w:val="none" w:sz="0" w:space="0" w:color="auto"/>
                      </w:divBdr>
                      <w:divsChild>
                        <w:div w:id="172763971">
                          <w:marLeft w:val="0"/>
                          <w:marRight w:val="0"/>
                          <w:marTop w:val="0"/>
                          <w:marBottom w:val="0"/>
                          <w:divBdr>
                            <w:top w:val="none" w:sz="0" w:space="0" w:color="auto"/>
                            <w:left w:val="none" w:sz="0" w:space="0" w:color="auto"/>
                            <w:bottom w:val="none" w:sz="0" w:space="0" w:color="auto"/>
                            <w:right w:val="none" w:sz="0" w:space="0" w:color="auto"/>
                          </w:divBdr>
                          <w:divsChild>
                            <w:div w:id="710691021">
                              <w:marLeft w:val="0"/>
                              <w:marRight w:val="0"/>
                              <w:marTop w:val="0"/>
                              <w:marBottom w:val="0"/>
                              <w:divBdr>
                                <w:top w:val="none" w:sz="0" w:space="0" w:color="auto"/>
                                <w:left w:val="none" w:sz="0" w:space="0" w:color="auto"/>
                                <w:bottom w:val="none" w:sz="0" w:space="0" w:color="auto"/>
                                <w:right w:val="none" w:sz="0" w:space="0" w:color="auto"/>
                              </w:divBdr>
                              <w:divsChild>
                                <w:div w:id="1318263364">
                                  <w:marLeft w:val="0"/>
                                  <w:marRight w:val="0"/>
                                  <w:marTop w:val="0"/>
                                  <w:marBottom w:val="0"/>
                                  <w:divBdr>
                                    <w:top w:val="none" w:sz="0" w:space="0" w:color="auto"/>
                                    <w:left w:val="none" w:sz="0" w:space="0" w:color="auto"/>
                                    <w:bottom w:val="none" w:sz="0" w:space="0" w:color="auto"/>
                                    <w:right w:val="none" w:sz="0" w:space="0" w:color="auto"/>
                                  </w:divBdr>
                                  <w:divsChild>
                                    <w:div w:id="1991980628">
                                      <w:marLeft w:val="0"/>
                                      <w:marRight w:val="0"/>
                                      <w:marTop w:val="0"/>
                                      <w:marBottom w:val="0"/>
                                      <w:divBdr>
                                        <w:top w:val="none" w:sz="0" w:space="0" w:color="auto"/>
                                        <w:left w:val="none" w:sz="0" w:space="0" w:color="auto"/>
                                        <w:bottom w:val="none" w:sz="0" w:space="0" w:color="auto"/>
                                        <w:right w:val="none" w:sz="0" w:space="0" w:color="auto"/>
                                      </w:divBdr>
                                      <w:divsChild>
                                        <w:div w:id="1830753801">
                                          <w:marLeft w:val="0"/>
                                          <w:marRight w:val="0"/>
                                          <w:marTop w:val="0"/>
                                          <w:marBottom w:val="0"/>
                                          <w:divBdr>
                                            <w:top w:val="none" w:sz="0" w:space="0" w:color="auto"/>
                                            <w:left w:val="none" w:sz="0" w:space="0" w:color="auto"/>
                                            <w:bottom w:val="none" w:sz="0" w:space="0" w:color="auto"/>
                                            <w:right w:val="none" w:sz="0" w:space="0" w:color="auto"/>
                                          </w:divBdr>
                                          <w:divsChild>
                                            <w:div w:id="187283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8060939">
      <w:bodyDiv w:val="1"/>
      <w:marLeft w:val="0"/>
      <w:marRight w:val="0"/>
      <w:marTop w:val="0"/>
      <w:marBottom w:val="0"/>
      <w:divBdr>
        <w:top w:val="none" w:sz="0" w:space="0" w:color="auto"/>
        <w:left w:val="none" w:sz="0" w:space="0" w:color="auto"/>
        <w:bottom w:val="none" w:sz="0" w:space="0" w:color="auto"/>
        <w:right w:val="none" w:sz="0" w:space="0" w:color="auto"/>
      </w:divBdr>
      <w:divsChild>
        <w:div w:id="259873562">
          <w:marLeft w:val="0"/>
          <w:marRight w:val="0"/>
          <w:marTop w:val="0"/>
          <w:marBottom w:val="150"/>
          <w:divBdr>
            <w:top w:val="none" w:sz="0" w:space="0" w:color="auto"/>
            <w:left w:val="none" w:sz="0" w:space="0" w:color="auto"/>
            <w:bottom w:val="none" w:sz="0" w:space="0" w:color="auto"/>
            <w:right w:val="none" w:sz="0" w:space="0" w:color="auto"/>
          </w:divBdr>
          <w:divsChild>
            <w:div w:id="1955091255">
              <w:marLeft w:val="0"/>
              <w:marRight w:val="0"/>
              <w:marTop w:val="0"/>
              <w:marBottom w:val="0"/>
              <w:divBdr>
                <w:top w:val="none" w:sz="0" w:space="0" w:color="auto"/>
                <w:left w:val="none" w:sz="0" w:space="0" w:color="auto"/>
                <w:bottom w:val="none" w:sz="0" w:space="0" w:color="auto"/>
                <w:right w:val="none" w:sz="0" w:space="0" w:color="auto"/>
              </w:divBdr>
            </w:div>
          </w:divsChild>
        </w:div>
        <w:div w:id="295838690">
          <w:marLeft w:val="0"/>
          <w:marRight w:val="0"/>
          <w:marTop w:val="0"/>
          <w:marBottom w:val="150"/>
          <w:divBdr>
            <w:top w:val="none" w:sz="0" w:space="0" w:color="auto"/>
            <w:left w:val="none" w:sz="0" w:space="0" w:color="auto"/>
            <w:bottom w:val="none" w:sz="0" w:space="0" w:color="auto"/>
            <w:right w:val="none" w:sz="0" w:space="0" w:color="auto"/>
          </w:divBdr>
        </w:div>
        <w:div w:id="1032606358">
          <w:marLeft w:val="0"/>
          <w:marRight w:val="0"/>
          <w:marTop w:val="0"/>
          <w:marBottom w:val="0"/>
          <w:divBdr>
            <w:top w:val="none" w:sz="0" w:space="0" w:color="auto"/>
            <w:left w:val="none" w:sz="0" w:space="0" w:color="auto"/>
            <w:bottom w:val="none" w:sz="0" w:space="0" w:color="auto"/>
            <w:right w:val="none" w:sz="0" w:space="0" w:color="auto"/>
          </w:divBdr>
          <w:divsChild>
            <w:div w:id="10841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00401">
      <w:bodyDiv w:val="1"/>
      <w:marLeft w:val="0"/>
      <w:marRight w:val="0"/>
      <w:marTop w:val="0"/>
      <w:marBottom w:val="0"/>
      <w:divBdr>
        <w:top w:val="none" w:sz="0" w:space="0" w:color="auto"/>
        <w:left w:val="none" w:sz="0" w:space="0" w:color="auto"/>
        <w:bottom w:val="none" w:sz="0" w:space="0" w:color="auto"/>
        <w:right w:val="none" w:sz="0" w:space="0" w:color="auto"/>
      </w:divBdr>
      <w:divsChild>
        <w:div w:id="1956863936">
          <w:marLeft w:val="0"/>
          <w:marRight w:val="0"/>
          <w:marTop w:val="0"/>
          <w:marBottom w:val="0"/>
          <w:divBdr>
            <w:top w:val="none" w:sz="0" w:space="0" w:color="auto"/>
            <w:left w:val="none" w:sz="0" w:space="0" w:color="auto"/>
            <w:bottom w:val="none" w:sz="0" w:space="0" w:color="auto"/>
            <w:right w:val="none" w:sz="0" w:space="0" w:color="auto"/>
          </w:divBdr>
          <w:divsChild>
            <w:div w:id="823665246">
              <w:marLeft w:val="0"/>
              <w:marRight w:val="0"/>
              <w:marTop w:val="0"/>
              <w:marBottom w:val="0"/>
              <w:divBdr>
                <w:top w:val="none" w:sz="0" w:space="0" w:color="auto"/>
                <w:left w:val="none" w:sz="0" w:space="0" w:color="auto"/>
                <w:bottom w:val="none" w:sz="0" w:space="0" w:color="auto"/>
                <w:right w:val="none" w:sz="0" w:space="0" w:color="auto"/>
              </w:divBdr>
              <w:divsChild>
                <w:div w:id="1093277475">
                  <w:marLeft w:val="0"/>
                  <w:marRight w:val="0"/>
                  <w:marTop w:val="0"/>
                  <w:marBottom w:val="0"/>
                  <w:divBdr>
                    <w:top w:val="none" w:sz="0" w:space="0" w:color="auto"/>
                    <w:left w:val="none" w:sz="0" w:space="0" w:color="auto"/>
                    <w:bottom w:val="none" w:sz="0" w:space="0" w:color="auto"/>
                    <w:right w:val="none" w:sz="0" w:space="0" w:color="auto"/>
                  </w:divBdr>
                  <w:divsChild>
                    <w:div w:id="1032614958">
                      <w:marLeft w:val="0"/>
                      <w:marRight w:val="0"/>
                      <w:marTop w:val="0"/>
                      <w:marBottom w:val="0"/>
                      <w:divBdr>
                        <w:top w:val="none" w:sz="0" w:space="0" w:color="auto"/>
                        <w:left w:val="none" w:sz="0" w:space="0" w:color="auto"/>
                        <w:bottom w:val="none" w:sz="0" w:space="0" w:color="auto"/>
                        <w:right w:val="none" w:sz="0" w:space="0" w:color="auto"/>
                      </w:divBdr>
                      <w:divsChild>
                        <w:div w:id="1805081851">
                          <w:marLeft w:val="0"/>
                          <w:marRight w:val="0"/>
                          <w:marTop w:val="0"/>
                          <w:marBottom w:val="0"/>
                          <w:divBdr>
                            <w:top w:val="none" w:sz="0" w:space="0" w:color="auto"/>
                            <w:left w:val="none" w:sz="0" w:space="0" w:color="auto"/>
                            <w:bottom w:val="none" w:sz="0" w:space="0" w:color="auto"/>
                            <w:right w:val="none" w:sz="0" w:space="0" w:color="auto"/>
                          </w:divBdr>
                          <w:divsChild>
                            <w:div w:id="937057056">
                              <w:marLeft w:val="0"/>
                              <w:marRight w:val="0"/>
                              <w:marTop w:val="0"/>
                              <w:marBottom w:val="0"/>
                              <w:divBdr>
                                <w:top w:val="none" w:sz="0" w:space="0" w:color="auto"/>
                                <w:left w:val="none" w:sz="0" w:space="0" w:color="auto"/>
                                <w:bottom w:val="none" w:sz="0" w:space="0" w:color="auto"/>
                                <w:right w:val="none" w:sz="0" w:space="0" w:color="auto"/>
                              </w:divBdr>
                              <w:divsChild>
                                <w:div w:id="97069777">
                                  <w:marLeft w:val="0"/>
                                  <w:marRight w:val="0"/>
                                  <w:marTop w:val="0"/>
                                  <w:marBottom w:val="0"/>
                                  <w:divBdr>
                                    <w:top w:val="none" w:sz="0" w:space="0" w:color="auto"/>
                                    <w:left w:val="none" w:sz="0" w:space="0" w:color="auto"/>
                                    <w:bottom w:val="none" w:sz="0" w:space="0" w:color="auto"/>
                                    <w:right w:val="none" w:sz="0" w:space="0" w:color="auto"/>
                                  </w:divBdr>
                                  <w:divsChild>
                                    <w:div w:id="18617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523836">
      <w:bodyDiv w:val="1"/>
      <w:marLeft w:val="0"/>
      <w:marRight w:val="0"/>
      <w:marTop w:val="0"/>
      <w:marBottom w:val="0"/>
      <w:divBdr>
        <w:top w:val="none" w:sz="0" w:space="0" w:color="auto"/>
        <w:left w:val="none" w:sz="0" w:space="0" w:color="auto"/>
        <w:bottom w:val="none" w:sz="0" w:space="0" w:color="auto"/>
        <w:right w:val="none" w:sz="0" w:space="0" w:color="auto"/>
      </w:divBdr>
      <w:divsChild>
        <w:div w:id="1047680839">
          <w:marLeft w:val="0"/>
          <w:marRight w:val="0"/>
          <w:marTop w:val="0"/>
          <w:marBottom w:val="0"/>
          <w:divBdr>
            <w:top w:val="none" w:sz="0" w:space="0" w:color="auto"/>
            <w:left w:val="none" w:sz="0" w:space="0" w:color="auto"/>
            <w:bottom w:val="none" w:sz="0" w:space="0" w:color="auto"/>
            <w:right w:val="none" w:sz="0" w:space="0" w:color="auto"/>
          </w:divBdr>
          <w:divsChild>
            <w:div w:id="768308531">
              <w:marLeft w:val="0"/>
              <w:marRight w:val="0"/>
              <w:marTop w:val="0"/>
              <w:marBottom w:val="0"/>
              <w:divBdr>
                <w:top w:val="none" w:sz="0" w:space="0" w:color="auto"/>
                <w:left w:val="none" w:sz="0" w:space="0" w:color="auto"/>
                <w:bottom w:val="none" w:sz="0" w:space="0" w:color="auto"/>
                <w:right w:val="none" w:sz="0" w:space="0" w:color="auto"/>
              </w:divBdr>
              <w:divsChild>
                <w:div w:id="680473945">
                  <w:marLeft w:val="0"/>
                  <w:marRight w:val="0"/>
                  <w:marTop w:val="0"/>
                  <w:marBottom w:val="0"/>
                  <w:divBdr>
                    <w:top w:val="none" w:sz="0" w:space="0" w:color="auto"/>
                    <w:left w:val="none" w:sz="0" w:space="0" w:color="auto"/>
                    <w:bottom w:val="none" w:sz="0" w:space="0" w:color="auto"/>
                    <w:right w:val="none" w:sz="0" w:space="0" w:color="auto"/>
                  </w:divBdr>
                  <w:divsChild>
                    <w:div w:id="1142428311">
                      <w:marLeft w:val="0"/>
                      <w:marRight w:val="0"/>
                      <w:marTop w:val="0"/>
                      <w:marBottom w:val="0"/>
                      <w:divBdr>
                        <w:top w:val="none" w:sz="0" w:space="0" w:color="auto"/>
                        <w:left w:val="none" w:sz="0" w:space="0" w:color="auto"/>
                        <w:bottom w:val="none" w:sz="0" w:space="0" w:color="auto"/>
                        <w:right w:val="none" w:sz="0" w:space="0" w:color="auto"/>
                      </w:divBdr>
                      <w:divsChild>
                        <w:div w:id="1544828189">
                          <w:marLeft w:val="0"/>
                          <w:marRight w:val="0"/>
                          <w:marTop w:val="0"/>
                          <w:marBottom w:val="0"/>
                          <w:divBdr>
                            <w:top w:val="none" w:sz="0" w:space="0" w:color="auto"/>
                            <w:left w:val="none" w:sz="0" w:space="0" w:color="auto"/>
                            <w:bottom w:val="none" w:sz="0" w:space="0" w:color="auto"/>
                            <w:right w:val="none" w:sz="0" w:space="0" w:color="auto"/>
                          </w:divBdr>
                          <w:divsChild>
                            <w:div w:id="1299460048">
                              <w:marLeft w:val="0"/>
                              <w:marRight w:val="0"/>
                              <w:marTop w:val="0"/>
                              <w:marBottom w:val="0"/>
                              <w:divBdr>
                                <w:top w:val="none" w:sz="0" w:space="0" w:color="auto"/>
                                <w:left w:val="none" w:sz="0" w:space="0" w:color="auto"/>
                                <w:bottom w:val="none" w:sz="0" w:space="0" w:color="auto"/>
                                <w:right w:val="none" w:sz="0" w:space="0" w:color="auto"/>
                              </w:divBdr>
                              <w:divsChild>
                                <w:div w:id="1757899035">
                                  <w:marLeft w:val="0"/>
                                  <w:marRight w:val="0"/>
                                  <w:marTop w:val="0"/>
                                  <w:marBottom w:val="0"/>
                                  <w:divBdr>
                                    <w:top w:val="none" w:sz="0" w:space="0" w:color="auto"/>
                                    <w:left w:val="none" w:sz="0" w:space="0" w:color="auto"/>
                                    <w:bottom w:val="none" w:sz="0" w:space="0" w:color="auto"/>
                                    <w:right w:val="none" w:sz="0" w:space="0" w:color="auto"/>
                                  </w:divBdr>
                                  <w:divsChild>
                                    <w:div w:id="19249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672181">
      <w:bodyDiv w:val="1"/>
      <w:marLeft w:val="0"/>
      <w:marRight w:val="0"/>
      <w:marTop w:val="0"/>
      <w:marBottom w:val="0"/>
      <w:divBdr>
        <w:top w:val="none" w:sz="0" w:space="0" w:color="auto"/>
        <w:left w:val="none" w:sz="0" w:space="0" w:color="auto"/>
        <w:bottom w:val="none" w:sz="0" w:space="0" w:color="auto"/>
        <w:right w:val="none" w:sz="0" w:space="0" w:color="auto"/>
      </w:divBdr>
    </w:div>
    <w:div w:id="1848980000">
      <w:bodyDiv w:val="1"/>
      <w:marLeft w:val="0"/>
      <w:marRight w:val="0"/>
      <w:marTop w:val="0"/>
      <w:marBottom w:val="0"/>
      <w:divBdr>
        <w:top w:val="none" w:sz="0" w:space="0" w:color="auto"/>
        <w:left w:val="none" w:sz="0" w:space="0" w:color="auto"/>
        <w:bottom w:val="none" w:sz="0" w:space="0" w:color="auto"/>
        <w:right w:val="none" w:sz="0" w:space="0" w:color="auto"/>
      </w:divBdr>
    </w:div>
    <w:div w:id="1849369700">
      <w:bodyDiv w:val="1"/>
      <w:marLeft w:val="0"/>
      <w:marRight w:val="0"/>
      <w:marTop w:val="0"/>
      <w:marBottom w:val="0"/>
      <w:divBdr>
        <w:top w:val="none" w:sz="0" w:space="0" w:color="auto"/>
        <w:left w:val="none" w:sz="0" w:space="0" w:color="auto"/>
        <w:bottom w:val="none" w:sz="0" w:space="0" w:color="auto"/>
        <w:right w:val="none" w:sz="0" w:space="0" w:color="auto"/>
      </w:divBdr>
      <w:divsChild>
        <w:div w:id="337467494">
          <w:marLeft w:val="0"/>
          <w:marRight w:val="0"/>
          <w:marTop w:val="0"/>
          <w:marBottom w:val="0"/>
          <w:divBdr>
            <w:top w:val="none" w:sz="0" w:space="0" w:color="auto"/>
            <w:left w:val="none" w:sz="0" w:space="0" w:color="auto"/>
            <w:bottom w:val="none" w:sz="0" w:space="0" w:color="auto"/>
            <w:right w:val="none" w:sz="0" w:space="0" w:color="auto"/>
          </w:divBdr>
          <w:divsChild>
            <w:div w:id="1941721335">
              <w:marLeft w:val="0"/>
              <w:marRight w:val="0"/>
              <w:marTop w:val="0"/>
              <w:marBottom w:val="0"/>
              <w:divBdr>
                <w:top w:val="none" w:sz="0" w:space="0" w:color="auto"/>
                <w:left w:val="none" w:sz="0" w:space="0" w:color="auto"/>
                <w:bottom w:val="none" w:sz="0" w:space="0" w:color="auto"/>
                <w:right w:val="none" w:sz="0" w:space="0" w:color="auto"/>
              </w:divBdr>
            </w:div>
          </w:divsChild>
        </w:div>
        <w:div w:id="1191727713">
          <w:marLeft w:val="0"/>
          <w:marRight w:val="0"/>
          <w:marTop w:val="150"/>
          <w:marBottom w:val="0"/>
          <w:divBdr>
            <w:top w:val="none" w:sz="0" w:space="0" w:color="auto"/>
            <w:left w:val="none" w:sz="0" w:space="0" w:color="auto"/>
            <w:bottom w:val="none" w:sz="0" w:space="0" w:color="auto"/>
            <w:right w:val="none" w:sz="0" w:space="0" w:color="auto"/>
          </w:divBdr>
          <w:divsChild>
            <w:div w:id="498234024">
              <w:marLeft w:val="0"/>
              <w:marRight w:val="0"/>
              <w:marTop w:val="0"/>
              <w:marBottom w:val="0"/>
              <w:divBdr>
                <w:top w:val="none" w:sz="0" w:space="0" w:color="auto"/>
                <w:left w:val="none" w:sz="0" w:space="0" w:color="auto"/>
                <w:bottom w:val="none" w:sz="0" w:space="0" w:color="auto"/>
                <w:right w:val="none" w:sz="0" w:space="0" w:color="auto"/>
              </w:divBdr>
              <w:divsChild>
                <w:div w:id="535509706">
                  <w:marLeft w:val="0"/>
                  <w:marRight w:val="0"/>
                  <w:marTop w:val="0"/>
                  <w:marBottom w:val="0"/>
                  <w:divBdr>
                    <w:top w:val="none" w:sz="0" w:space="0" w:color="auto"/>
                    <w:left w:val="none" w:sz="0" w:space="0" w:color="auto"/>
                    <w:bottom w:val="none" w:sz="0" w:space="0" w:color="auto"/>
                    <w:right w:val="none" w:sz="0" w:space="0" w:color="auto"/>
                  </w:divBdr>
                </w:div>
                <w:div w:id="1762993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78945">
      <w:bodyDiv w:val="1"/>
      <w:marLeft w:val="0"/>
      <w:marRight w:val="0"/>
      <w:marTop w:val="0"/>
      <w:marBottom w:val="0"/>
      <w:divBdr>
        <w:top w:val="none" w:sz="0" w:space="0" w:color="auto"/>
        <w:left w:val="none" w:sz="0" w:space="0" w:color="auto"/>
        <w:bottom w:val="none" w:sz="0" w:space="0" w:color="auto"/>
        <w:right w:val="none" w:sz="0" w:space="0" w:color="auto"/>
      </w:divBdr>
      <w:divsChild>
        <w:div w:id="2038922708">
          <w:marLeft w:val="0"/>
          <w:marRight w:val="0"/>
          <w:marTop w:val="0"/>
          <w:marBottom w:val="0"/>
          <w:divBdr>
            <w:top w:val="none" w:sz="0" w:space="0" w:color="auto"/>
            <w:left w:val="none" w:sz="0" w:space="0" w:color="auto"/>
            <w:bottom w:val="none" w:sz="0" w:space="0" w:color="auto"/>
            <w:right w:val="none" w:sz="0" w:space="0" w:color="auto"/>
          </w:divBdr>
          <w:divsChild>
            <w:div w:id="1454013332">
              <w:marLeft w:val="0"/>
              <w:marRight w:val="0"/>
              <w:marTop w:val="0"/>
              <w:marBottom w:val="0"/>
              <w:divBdr>
                <w:top w:val="none" w:sz="0" w:space="0" w:color="auto"/>
                <w:left w:val="none" w:sz="0" w:space="0" w:color="auto"/>
                <w:bottom w:val="none" w:sz="0" w:space="0" w:color="auto"/>
                <w:right w:val="none" w:sz="0" w:space="0" w:color="auto"/>
              </w:divBdr>
              <w:divsChild>
                <w:div w:id="934481409">
                  <w:marLeft w:val="0"/>
                  <w:marRight w:val="0"/>
                  <w:marTop w:val="0"/>
                  <w:marBottom w:val="0"/>
                  <w:divBdr>
                    <w:top w:val="none" w:sz="0" w:space="0" w:color="auto"/>
                    <w:left w:val="none" w:sz="0" w:space="0" w:color="auto"/>
                    <w:bottom w:val="none" w:sz="0" w:space="0" w:color="auto"/>
                    <w:right w:val="none" w:sz="0" w:space="0" w:color="auto"/>
                  </w:divBdr>
                  <w:divsChild>
                    <w:div w:id="664863789">
                      <w:marLeft w:val="0"/>
                      <w:marRight w:val="0"/>
                      <w:marTop w:val="0"/>
                      <w:marBottom w:val="0"/>
                      <w:divBdr>
                        <w:top w:val="none" w:sz="0" w:space="0" w:color="auto"/>
                        <w:left w:val="none" w:sz="0" w:space="0" w:color="auto"/>
                        <w:bottom w:val="none" w:sz="0" w:space="0" w:color="auto"/>
                        <w:right w:val="none" w:sz="0" w:space="0" w:color="auto"/>
                      </w:divBdr>
                      <w:divsChild>
                        <w:div w:id="713968329">
                          <w:marLeft w:val="0"/>
                          <w:marRight w:val="0"/>
                          <w:marTop w:val="0"/>
                          <w:marBottom w:val="0"/>
                          <w:divBdr>
                            <w:top w:val="none" w:sz="0" w:space="0" w:color="auto"/>
                            <w:left w:val="none" w:sz="0" w:space="0" w:color="auto"/>
                            <w:bottom w:val="none" w:sz="0" w:space="0" w:color="auto"/>
                            <w:right w:val="none" w:sz="0" w:space="0" w:color="auto"/>
                          </w:divBdr>
                          <w:divsChild>
                            <w:div w:id="388655169">
                              <w:marLeft w:val="0"/>
                              <w:marRight w:val="0"/>
                              <w:marTop w:val="0"/>
                              <w:marBottom w:val="0"/>
                              <w:divBdr>
                                <w:top w:val="none" w:sz="0" w:space="0" w:color="auto"/>
                                <w:left w:val="none" w:sz="0" w:space="0" w:color="auto"/>
                                <w:bottom w:val="none" w:sz="0" w:space="0" w:color="auto"/>
                                <w:right w:val="none" w:sz="0" w:space="0" w:color="auto"/>
                              </w:divBdr>
                              <w:divsChild>
                                <w:div w:id="1432243286">
                                  <w:marLeft w:val="0"/>
                                  <w:marRight w:val="0"/>
                                  <w:marTop w:val="0"/>
                                  <w:marBottom w:val="0"/>
                                  <w:divBdr>
                                    <w:top w:val="none" w:sz="0" w:space="0" w:color="auto"/>
                                    <w:left w:val="none" w:sz="0" w:space="0" w:color="auto"/>
                                    <w:bottom w:val="none" w:sz="0" w:space="0" w:color="auto"/>
                                    <w:right w:val="none" w:sz="0" w:space="0" w:color="auto"/>
                                  </w:divBdr>
                                  <w:divsChild>
                                    <w:div w:id="17595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023596">
      <w:bodyDiv w:val="1"/>
      <w:marLeft w:val="0"/>
      <w:marRight w:val="0"/>
      <w:marTop w:val="0"/>
      <w:marBottom w:val="0"/>
      <w:divBdr>
        <w:top w:val="none" w:sz="0" w:space="0" w:color="auto"/>
        <w:left w:val="none" w:sz="0" w:space="0" w:color="auto"/>
        <w:bottom w:val="none" w:sz="0" w:space="0" w:color="auto"/>
        <w:right w:val="none" w:sz="0" w:space="0" w:color="auto"/>
      </w:divBdr>
      <w:divsChild>
        <w:div w:id="551159921">
          <w:marLeft w:val="0"/>
          <w:marRight w:val="0"/>
          <w:marTop w:val="0"/>
          <w:marBottom w:val="0"/>
          <w:divBdr>
            <w:top w:val="none" w:sz="0" w:space="0" w:color="auto"/>
            <w:left w:val="none" w:sz="0" w:space="0" w:color="auto"/>
            <w:bottom w:val="none" w:sz="0" w:space="0" w:color="auto"/>
            <w:right w:val="none" w:sz="0" w:space="0" w:color="auto"/>
          </w:divBdr>
          <w:divsChild>
            <w:div w:id="1178077422">
              <w:marLeft w:val="0"/>
              <w:marRight w:val="0"/>
              <w:marTop w:val="0"/>
              <w:marBottom w:val="0"/>
              <w:divBdr>
                <w:top w:val="none" w:sz="0" w:space="0" w:color="auto"/>
                <w:left w:val="none" w:sz="0" w:space="0" w:color="auto"/>
                <w:bottom w:val="none" w:sz="0" w:space="0" w:color="auto"/>
                <w:right w:val="none" w:sz="0" w:space="0" w:color="auto"/>
              </w:divBdr>
              <w:divsChild>
                <w:div w:id="93596773">
                  <w:marLeft w:val="0"/>
                  <w:marRight w:val="0"/>
                  <w:marTop w:val="0"/>
                  <w:marBottom w:val="0"/>
                  <w:divBdr>
                    <w:top w:val="none" w:sz="0" w:space="0" w:color="auto"/>
                    <w:left w:val="none" w:sz="0" w:space="0" w:color="auto"/>
                    <w:bottom w:val="none" w:sz="0" w:space="0" w:color="auto"/>
                    <w:right w:val="none" w:sz="0" w:space="0" w:color="auto"/>
                  </w:divBdr>
                  <w:divsChild>
                    <w:div w:id="386607163">
                      <w:marLeft w:val="0"/>
                      <w:marRight w:val="0"/>
                      <w:marTop w:val="0"/>
                      <w:marBottom w:val="300"/>
                      <w:divBdr>
                        <w:top w:val="none" w:sz="0" w:space="0" w:color="auto"/>
                        <w:left w:val="none" w:sz="0" w:space="0" w:color="auto"/>
                        <w:bottom w:val="none" w:sz="0" w:space="0" w:color="auto"/>
                        <w:right w:val="none" w:sz="0" w:space="0" w:color="auto"/>
                      </w:divBdr>
                      <w:divsChild>
                        <w:div w:id="1736659023">
                          <w:marLeft w:val="0"/>
                          <w:marRight w:val="0"/>
                          <w:marTop w:val="0"/>
                          <w:marBottom w:val="225"/>
                          <w:divBdr>
                            <w:top w:val="single" w:sz="6" w:space="11" w:color="E5E5E5"/>
                            <w:left w:val="single" w:sz="6" w:space="11" w:color="E5E5E5"/>
                            <w:bottom w:val="single" w:sz="6" w:space="1" w:color="E5E5E5"/>
                            <w:right w:val="single" w:sz="6" w:space="11" w:color="E5E5E5"/>
                          </w:divBdr>
                          <w:divsChild>
                            <w:div w:id="105601036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752699842">
          <w:marLeft w:val="0"/>
          <w:marRight w:val="0"/>
          <w:marTop w:val="0"/>
          <w:marBottom w:val="0"/>
          <w:divBdr>
            <w:top w:val="single" w:sz="6" w:space="0" w:color="E5E5E5"/>
            <w:left w:val="none" w:sz="0" w:space="0" w:color="auto"/>
            <w:bottom w:val="single" w:sz="18" w:space="0" w:color="000000"/>
            <w:right w:val="none" w:sz="0" w:space="0" w:color="auto"/>
          </w:divBdr>
          <w:divsChild>
            <w:div w:id="1949003341">
              <w:marLeft w:val="0"/>
              <w:marRight w:val="0"/>
              <w:marTop w:val="0"/>
              <w:marBottom w:val="0"/>
              <w:divBdr>
                <w:top w:val="none" w:sz="0" w:space="0" w:color="auto"/>
                <w:left w:val="none" w:sz="0" w:space="0" w:color="auto"/>
                <w:bottom w:val="none" w:sz="0" w:space="0" w:color="auto"/>
                <w:right w:val="none" w:sz="0" w:space="0" w:color="auto"/>
              </w:divBdr>
              <w:divsChild>
                <w:div w:id="760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71322">
      <w:bodyDiv w:val="1"/>
      <w:marLeft w:val="0"/>
      <w:marRight w:val="0"/>
      <w:marTop w:val="0"/>
      <w:marBottom w:val="0"/>
      <w:divBdr>
        <w:top w:val="none" w:sz="0" w:space="0" w:color="auto"/>
        <w:left w:val="none" w:sz="0" w:space="0" w:color="auto"/>
        <w:bottom w:val="none" w:sz="0" w:space="0" w:color="auto"/>
        <w:right w:val="none" w:sz="0" w:space="0" w:color="auto"/>
      </w:divBdr>
      <w:divsChild>
        <w:div w:id="2053769803">
          <w:marLeft w:val="0"/>
          <w:marRight w:val="0"/>
          <w:marTop w:val="0"/>
          <w:marBottom w:val="0"/>
          <w:divBdr>
            <w:top w:val="none" w:sz="0" w:space="0" w:color="auto"/>
            <w:left w:val="none" w:sz="0" w:space="0" w:color="auto"/>
            <w:bottom w:val="none" w:sz="0" w:space="0" w:color="auto"/>
            <w:right w:val="none" w:sz="0" w:space="0" w:color="auto"/>
          </w:divBdr>
          <w:divsChild>
            <w:div w:id="1114667153">
              <w:marLeft w:val="0"/>
              <w:marRight w:val="0"/>
              <w:marTop w:val="0"/>
              <w:marBottom w:val="0"/>
              <w:divBdr>
                <w:top w:val="none" w:sz="0" w:space="0" w:color="auto"/>
                <w:left w:val="none" w:sz="0" w:space="0" w:color="auto"/>
                <w:bottom w:val="none" w:sz="0" w:space="0" w:color="auto"/>
                <w:right w:val="none" w:sz="0" w:space="0" w:color="auto"/>
              </w:divBdr>
              <w:divsChild>
                <w:div w:id="2068724742">
                  <w:marLeft w:val="0"/>
                  <w:marRight w:val="0"/>
                  <w:marTop w:val="0"/>
                  <w:marBottom w:val="0"/>
                  <w:divBdr>
                    <w:top w:val="none" w:sz="0" w:space="0" w:color="auto"/>
                    <w:left w:val="none" w:sz="0" w:space="0" w:color="auto"/>
                    <w:bottom w:val="none" w:sz="0" w:space="0" w:color="auto"/>
                    <w:right w:val="none" w:sz="0" w:space="0" w:color="auto"/>
                  </w:divBdr>
                  <w:divsChild>
                    <w:div w:id="1324314928">
                      <w:marLeft w:val="0"/>
                      <w:marRight w:val="0"/>
                      <w:marTop w:val="0"/>
                      <w:marBottom w:val="0"/>
                      <w:divBdr>
                        <w:top w:val="none" w:sz="0" w:space="0" w:color="auto"/>
                        <w:left w:val="none" w:sz="0" w:space="0" w:color="auto"/>
                        <w:bottom w:val="none" w:sz="0" w:space="0" w:color="auto"/>
                        <w:right w:val="none" w:sz="0" w:space="0" w:color="auto"/>
                      </w:divBdr>
                      <w:divsChild>
                        <w:div w:id="1499610789">
                          <w:marLeft w:val="0"/>
                          <w:marRight w:val="0"/>
                          <w:marTop w:val="0"/>
                          <w:marBottom w:val="0"/>
                          <w:divBdr>
                            <w:top w:val="none" w:sz="0" w:space="0" w:color="auto"/>
                            <w:left w:val="none" w:sz="0" w:space="0" w:color="auto"/>
                            <w:bottom w:val="none" w:sz="0" w:space="0" w:color="auto"/>
                            <w:right w:val="none" w:sz="0" w:space="0" w:color="auto"/>
                          </w:divBdr>
                          <w:divsChild>
                            <w:div w:id="506332316">
                              <w:marLeft w:val="0"/>
                              <w:marRight w:val="0"/>
                              <w:marTop w:val="0"/>
                              <w:marBottom w:val="0"/>
                              <w:divBdr>
                                <w:top w:val="none" w:sz="0" w:space="0" w:color="auto"/>
                                <w:left w:val="none" w:sz="0" w:space="0" w:color="auto"/>
                                <w:bottom w:val="none" w:sz="0" w:space="0" w:color="auto"/>
                                <w:right w:val="none" w:sz="0" w:space="0" w:color="auto"/>
                              </w:divBdr>
                              <w:divsChild>
                                <w:div w:id="1940985098">
                                  <w:marLeft w:val="0"/>
                                  <w:marRight w:val="0"/>
                                  <w:marTop w:val="0"/>
                                  <w:marBottom w:val="0"/>
                                  <w:divBdr>
                                    <w:top w:val="none" w:sz="0" w:space="0" w:color="auto"/>
                                    <w:left w:val="none" w:sz="0" w:space="0" w:color="auto"/>
                                    <w:bottom w:val="none" w:sz="0" w:space="0" w:color="auto"/>
                                    <w:right w:val="none" w:sz="0" w:space="0" w:color="auto"/>
                                  </w:divBdr>
                                  <w:divsChild>
                                    <w:div w:id="1259290882">
                                      <w:marLeft w:val="0"/>
                                      <w:marRight w:val="0"/>
                                      <w:marTop w:val="0"/>
                                      <w:marBottom w:val="0"/>
                                      <w:divBdr>
                                        <w:top w:val="none" w:sz="0" w:space="0" w:color="auto"/>
                                        <w:left w:val="none" w:sz="0" w:space="0" w:color="auto"/>
                                        <w:bottom w:val="none" w:sz="0" w:space="0" w:color="auto"/>
                                        <w:right w:val="none" w:sz="0" w:space="0" w:color="auto"/>
                                      </w:divBdr>
                                      <w:divsChild>
                                        <w:div w:id="239293945">
                                          <w:marLeft w:val="0"/>
                                          <w:marRight w:val="0"/>
                                          <w:marTop w:val="0"/>
                                          <w:marBottom w:val="0"/>
                                          <w:divBdr>
                                            <w:top w:val="none" w:sz="0" w:space="0" w:color="auto"/>
                                            <w:left w:val="none" w:sz="0" w:space="0" w:color="auto"/>
                                            <w:bottom w:val="none" w:sz="0" w:space="0" w:color="auto"/>
                                            <w:right w:val="none" w:sz="0" w:space="0" w:color="auto"/>
                                          </w:divBdr>
                                          <w:divsChild>
                                            <w:div w:id="10624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1027188">
      <w:bodyDiv w:val="1"/>
      <w:marLeft w:val="0"/>
      <w:marRight w:val="0"/>
      <w:marTop w:val="0"/>
      <w:marBottom w:val="0"/>
      <w:divBdr>
        <w:top w:val="none" w:sz="0" w:space="0" w:color="auto"/>
        <w:left w:val="none" w:sz="0" w:space="0" w:color="auto"/>
        <w:bottom w:val="none" w:sz="0" w:space="0" w:color="auto"/>
        <w:right w:val="none" w:sz="0" w:space="0" w:color="auto"/>
      </w:divBdr>
      <w:divsChild>
        <w:div w:id="87819334">
          <w:marLeft w:val="0"/>
          <w:marRight w:val="0"/>
          <w:marTop w:val="0"/>
          <w:marBottom w:val="0"/>
          <w:divBdr>
            <w:top w:val="none" w:sz="0" w:space="0" w:color="auto"/>
            <w:left w:val="none" w:sz="0" w:space="0" w:color="auto"/>
            <w:bottom w:val="none" w:sz="0" w:space="0" w:color="auto"/>
            <w:right w:val="none" w:sz="0" w:space="0" w:color="auto"/>
          </w:divBdr>
          <w:divsChild>
            <w:div w:id="730158823">
              <w:marLeft w:val="0"/>
              <w:marRight w:val="0"/>
              <w:marTop w:val="0"/>
              <w:marBottom w:val="0"/>
              <w:divBdr>
                <w:top w:val="none" w:sz="0" w:space="0" w:color="auto"/>
                <w:left w:val="none" w:sz="0" w:space="0" w:color="auto"/>
                <w:bottom w:val="none" w:sz="0" w:space="0" w:color="auto"/>
                <w:right w:val="none" w:sz="0" w:space="0" w:color="auto"/>
              </w:divBdr>
              <w:divsChild>
                <w:div w:id="939947397">
                  <w:marLeft w:val="0"/>
                  <w:marRight w:val="0"/>
                  <w:marTop w:val="0"/>
                  <w:marBottom w:val="0"/>
                  <w:divBdr>
                    <w:top w:val="none" w:sz="0" w:space="0" w:color="auto"/>
                    <w:left w:val="none" w:sz="0" w:space="0" w:color="auto"/>
                    <w:bottom w:val="none" w:sz="0" w:space="0" w:color="auto"/>
                    <w:right w:val="none" w:sz="0" w:space="0" w:color="auto"/>
                  </w:divBdr>
                  <w:divsChild>
                    <w:div w:id="902642907">
                      <w:marLeft w:val="0"/>
                      <w:marRight w:val="0"/>
                      <w:marTop w:val="0"/>
                      <w:marBottom w:val="0"/>
                      <w:divBdr>
                        <w:top w:val="none" w:sz="0" w:space="0" w:color="auto"/>
                        <w:left w:val="none" w:sz="0" w:space="0" w:color="auto"/>
                        <w:bottom w:val="none" w:sz="0" w:space="0" w:color="auto"/>
                        <w:right w:val="none" w:sz="0" w:space="0" w:color="auto"/>
                      </w:divBdr>
                      <w:divsChild>
                        <w:div w:id="1136490682">
                          <w:marLeft w:val="0"/>
                          <w:marRight w:val="0"/>
                          <w:marTop w:val="0"/>
                          <w:marBottom w:val="0"/>
                          <w:divBdr>
                            <w:top w:val="none" w:sz="0" w:space="0" w:color="auto"/>
                            <w:left w:val="none" w:sz="0" w:space="0" w:color="auto"/>
                            <w:bottom w:val="none" w:sz="0" w:space="0" w:color="auto"/>
                            <w:right w:val="none" w:sz="0" w:space="0" w:color="auto"/>
                          </w:divBdr>
                          <w:divsChild>
                            <w:div w:id="106629449">
                              <w:marLeft w:val="0"/>
                              <w:marRight w:val="0"/>
                              <w:marTop w:val="0"/>
                              <w:marBottom w:val="0"/>
                              <w:divBdr>
                                <w:top w:val="none" w:sz="0" w:space="0" w:color="auto"/>
                                <w:left w:val="none" w:sz="0" w:space="0" w:color="auto"/>
                                <w:bottom w:val="none" w:sz="0" w:space="0" w:color="auto"/>
                                <w:right w:val="none" w:sz="0" w:space="0" w:color="auto"/>
                              </w:divBdr>
                              <w:divsChild>
                                <w:div w:id="1965236386">
                                  <w:marLeft w:val="0"/>
                                  <w:marRight w:val="0"/>
                                  <w:marTop w:val="0"/>
                                  <w:marBottom w:val="0"/>
                                  <w:divBdr>
                                    <w:top w:val="none" w:sz="0" w:space="0" w:color="auto"/>
                                    <w:left w:val="none" w:sz="0" w:space="0" w:color="auto"/>
                                    <w:bottom w:val="none" w:sz="0" w:space="0" w:color="auto"/>
                                    <w:right w:val="none" w:sz="0" w:space="0" w:color="auto"/>
                                  </w:divBdr>
                                  <w:divsChild>
                                    <w:div w:id="7428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067621">
      <w:bodyDiv w:val="1"/>
      <w:marLeft w:val="0"/>
      <w:marRight w:val="0"/>
      <w:marTop w:val="0"/>
      <w:marBottom w:val="0"/>
      <w:divBdr>
        <w:top w:val="none" w:sz="0" w:space="0" w:color="auto"/>
        <w:left w:val="none" w:sz="0" w:space="0" w:color="auto"/>
        <w:bottom w:val="none" w:sz="0" w:space="0" w:color="auto"/>
        <w:right w:val="none" w:sz="0" w:space="0" w:color="auto"/>
      </w:divBdr>
    </w:div>
    <w:div w:id="1851141827">
      <w:bodyDiv w:val="1"/>
      <w:marLeft w:val="0"/>
      <w:marRight w:val="0"/>
      <w:marTop w:val="0"/>
      <w:marBottom w:val="0"/>
      <w:divBdr>
        <w:top w:val="none" w:sz="0" w:space="0" w:color="auto"/>
        <w:left w:val="none" w:sz="0" w:space="0" w:color="auto"/>
        <w:bottom w:val="none" w:sz="0" w:space="0" w:color="auto"/>
        <w:right w:val="none" w:sz="0" w:space="0" w:color="auto"/>
      </w:divBdr>
      <w:divsChild>
        <w:div w:id="41634460">
          <w:marLeft w:val="0"/>
          <w:marRight w:val="0"/>
          <w:marTop w:val="0"/>
          <w:marBottom w:val="150"/>
          <w:divBdr>
            <w:top w:val="none" w:sz="0" w:space="0" w:color="auto"/>
            <w:left w:val="none" w:sz="0" w:space="0" w:color="auto"/>
            <w:bottom w:val="none" w:sz="0" w:space="0" w:color="auto"/>
            <w:right w:val="none" w:sz="0" w:space="0" w:color="auto"/>
          </w:divBdr>
        </w:div>
        <w:div w:id="1694385089">
          <w:marLeft w:val="0"/>
          <w:marRight w:val="0"/>
          <w:marTop w:val="0"/>
          <w:marBottom w:val="0"/>
          <w:divBdr>
            <w:top w:val="none" w:sz="0" w:space="0" w:color="auto"/>
            <w:left w:val="none" w:sz="0" w:space="0" w:color="auto"/>
            <w:bottom w:val="none" w:sz="0" w:space="0" w:color="auto"/>
            <w:right w:val="none" w:sz="0" w:space="0" w:color="auto"/>
          </w:divBdr>
        </w:div>
      </w:divsChild>
    </w:div>
    <w:div w:id="1851293126">
      <w:bodyDiv w:val="1"/>
      <w:marLeft w:val="0"/>
      <w:marRight w:val="0"/>
      <w:marTop w:val="0"/>
      <w:marBottom w:val="0"/>
      <w:divBdr>
        <w:top w:val="none" w:sz="0" w:space="0" w:color="auto"/>
        <w:left w:val="none" w:sz="0" w:space="0" w:color="auto"/>
        <w:bottom w:val="none" w:sz="0" w:space="0" w:color="auto"/>
        <w:right w:val="none" w:sz="0" w:space="0" w:color="auto"/>
      </w:divBdr>
      <w:divsChild>
        <w:div w:id="1388995987">
          <w:marLeft w:val="0"/>
          <w:marRight w:val="0"/>
          <w:marTop w:val="0"/>
          <w:marBottom w:val="0"/>
          <w:divBdr>
            <w:top w:val="none" w:sz="0" w:space="0" w:color="auto"/>
            <w:left w:val="none" w:sz="0" w:space="0" w:color="auto"/>
            <w:bottom w:val="none" w:sz="0" w:space="0" w:color="auto"/>
            <w:right w:val="none" w:sz="0" w:space="0" w:color="auto"/>
          </w:divBdr>
          <w:divsChild>
            <w:div w:id="78985415">
              <w:marLeft w:val="0"/>
              <w:marRight w:val="0"/>
              <w:marTop w:val="0"/>
              <w:marBottom w:val="0"/>
              <w:divBdr>
                <w:top w:val="none" w:sz="0" w:space="0" w:color="auto"/>
                <w:left w:val="none" w:sz="0" w:space="0" w:color="auto"/>
                <w:bottom w:val="none" w:sz="0" w:space="0" w:color="auto"/>
                <w:right w:val="none" w:sz="0" w:space="0" w:color="auto"/>
              </w:divBdr>
              <w:divsChild>
                <w:div w:id="1959558249">
                  <w:marLeft w:val="0"/>
                  <w:marRight w:val="0"/>
                  <w:marTop w:val="0"/>
                  <w:marBottom w:val="0"/>
                  <w:divBdr>
                    <w:top w:val="none" w:sz="0" w:space="0" w:color="auto"/>
                    <w:left w:val="none" w:sz="0" w:space="0" w:color="auto"/>
                    <w:bottom w:val="none" w:sz="0" w:space="0" w:color="auto"/>
                    <w:right w:val="none" w:sz="0" w:space="0" w:color="auto"/>
                  </w:divBdr>
                  <w:divsChild>
                    <w:div w:id="944381714">
                      <w:marLeft w:val="0"/>
                      <w:marRight w:val="0"/>
                      <w:marTop w:val="0"/>
                      <w:marBottom w:val="0"/>
                      <w:divBdr>
                        <w:top w:val="none" w:sz="0" w:space="0" w:color="auto"/>
                        <w:left w:val="none" w:sz="0" w:space="0" w:color="auto"/>
                        <w:bottom w:val="none" w:sz="0" w:space="0" w:color="auto"/>
                        <w:right w:val="none" w:sz="0" w:space="0" w:color="auto"/>
                      </w:divBdr>
                      <w:divsChild>
                        <w:div w:id="1049107576">
                          <w:marLeft w:val="0"/>
                          <w:marRight w:val="0"/>
                          <w:marTop w:val="0"/>
                          <w:marBottom w:val="0"/>
                          <w:divBdr>
                            <w:top w:val="none" w:sz="0" w:space="0" w:color="auto"/>
                            <w:left w:val="none" w:sz="0" w:space="0" w:color="auto"/>
                            <w:bottom w:val="none" w:sz="0" w:space="0" w:color="auto"/>
                            <w:right w:val="none" w:sz="0" w:space="0" w:color="auto"/>
                          </w:divBdr>
                          <w:divsChild>
                            <w:div w:id="2131893468">
                              <w:marLeft w:val="0"/>
                              <w:marRight w:val="0"/>
                              <w:marTop w:val="0"/>
                              <w:marBottom w:val="0"/>
                              <w:divBdr>
                                <w:top w:val="none" w:sz="0" w:space="0" w:color="auto"/>
                                <w:left w:val="none" w:sz="0" w:space="0" w:color="auto"/>
                                <w:bottom w:val="none" w:sz="0" w:space="0" w:color="auto"/>
                                <w:right w:val="none" w:sz="0" w:space="0" w:color="auto"/>
                              </w:divBdr>
                              <w:divsChild>
                                <w:div w:id="3040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674142">
      <w:bodyDiv w:val="1"/>
      <w:marLeft w:val="0"/>
      <w:marRight w:val="0"/>
      <w:marTop w:val="0"/>
      <w:marBottom w:val="0"/>
      <w:divBdr>
        <w:top w:val="none" w:sz="0" w:space="0" w:color="auto"/>
        <w:left w:val="none" w:sz="0" w:space="0" w:color="auto"/>
        <w:bottom w:val="none" w:sz="0" w:space="0" w:color="auto"/>
        <w:right w:val="none" w:sz="0" w:space="0" w:color="auto"/>
      </w:divBdr>
      <w:divsChild>
        <w:div w:id="1089738670">
          <w:marLeft w:val="0"/>
          <w:marRight w:val="225"/>
          <w:marTop w:val="0"/>
          <w:marBottom w:val="0"/>
          <w:divBdr>
            <w:top w:val="none" w:sz="0" w:space="0" w:color="auto"/>
            <w:left w:val="none" w:sz="0" w:space="0" w:color="auto"/>
            <w:bottom w:val="none" w:sz="0" w:space="0" w:color="auto"/>
            <w:right w:val="none" w:sz="0" w:space="0" w:color="auto"/>
          </w:divBdr>
          <w:divsChild>
            <w:div w:id="1675643614">
              <w:marLeft w:val="0"/>
              <w:marRight w:val="0"/>
              <w:marTop w:val="225"/>
              <w:marBottom w:val="0"/>
              <w:divBdr>
                <w:top w:val="none" w:sz="0" w:space="0" w:color="auto"/>
                <w:left w:val="none" w:sz="0" w:space="0" w:color="auto"/>
                <w:bottom w:val="none" w:sz="0" w:space="0" w:color="auto"/>
                <w:right w:val="none" w:sz="0" w:space="0" w:color="auto"/>
              </w:divBdr>
              <w:divsChild>
                <w:div w:id="67268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4010">
          <w:marLeft w:val="0"/>
          <w:marRight w:val="0"/>
          <w:marTop w:val="0"/>
          <w:marBottom w:val="0"/>
          <w:divBdr>
            <w:top w:val="none" w:sz="0" w:space="0" w:color="auto"/>
            <w:left w:val="none" w:sz="0" w:space="0" w:color="auto"/>
            <w:bottom w:val="none" w:sz="0" w:space="0" w:color="auto"/>
            <w:right w:val="none" w:sz="0" w:space="0" w:color="auto"/>
          </w:divBdr>
          <w:divsChild>
            <w:div w:id="1588616558">
              <w:marLeft w:val="0"/>
              <w:marRight w:val="0"/>
              <w:marTop w:val="0"/>
              <w:marBottom w:val="150"/>
              <w:divBdr>
                <w:top w:val="none" w:sz="0" w:space="0" w:color="auto"/>
                <w:left w:val="none" w:sz="0" w:space="0" w:color="auto"/>
                <w:bottom w:val="none" w:sz="0" w:space="0" w:color="auto"/>
                <w:right w:val="none" w:sz="0" w:space="0" w:color="auto"/>
              </w:divBdr>
              <w:divsChild>
                <w:div w:id="8417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49802">
      <w:bodyDiv w:val="1"/>
      <w:marLeft w:val="0"/>
      <w:marRight w:val="0"/>
      <w:marTop w:val="0"/>
      <w:marBottom w:val="0"/>
      <w:divBdr>
        <w:top w:val="none" w:sz="0" w:space="0" w:color="auto"/>
        <w:left w:val="none" w:sz="0" w:space="0" w:color="auto"/>
        <w:bottom w:val="none" w:sz="0" w:space="0" w:color="auto"/>
        <w:right w:val="none" w:sz="0" w:space="0" w:color="auto"/>
      </w:divBdr>
      <w:divsChild>
        <w:div w:id="1146507396">
          <w:marLeft w:val="0"/>
          <w:marRight w:val="0"/>
          <w:marTop w:val="0"/>
          <w:marBottom w:val="150"/>
          <w:divBdr>
            <w:top w:val="none" w:sz="0" w:space="0" w:color="auto"/>
            <w:left w:val="none" w:sz="0" w:space="0" w:color="auto"/>
            <w:bottom w:val="none" w:sz="0" w:space="0" w:color="auto"/>
            <w:right w:val="none" w:sz="0" w:space="0" w:color="auto"/>
          </w:divBdr>
        </w:div>
      </w:divsChild>
    </w:div>
    <w:div w:id="1852331441">
      <w:bodyDiv w:val="1"/>
      <w:marLeft w:val="0"/>
      <w:marRight w:val="0"/>
      <w:marTop w:val="0"/>
      <w:marBottom w:val="0"/>
      <w:divBdr>
        <w:top w:val="none" w:sz="0" w:space="0" w:color="auto"/>
        <w:left w:val="none" w:sz="0" w:space="0" w:color="auto"/>
        <w:bottom w:val="none" w:sz="0" w:space="0" w:color="auto"/>
        <w:right w:val="none" w:sz="0" w:space="0" w:color="auto"/>
      </w:divBdr>
      <w:divsChild>
        <w:div w:id="494610598">
          <w:marLeft w:val="0"/>
          <w:marRight w:val="0"/>
          <w:marTop w:val="0"/>
          <w:marBottom w:val="0"/>
          <w:divBdr>
            <w:top w:val="none" w:sz="0" w:space="0" w:color="auto"/>
            <w:left w:val="none" w:sz="0" w:space="0" w:color="auto"/>
            <w:bottom w:val="none" w:sz="0" w:space="0" w:color="auto"/>
            <w:right w:val="none" w:sz="0" w:space="0" w:color="auto"/>
          </w:divBdr>
          <w:divsChild>
            <w:div w:id="314451604">
              <w:marLeft w:val="0"/>
              <w:marRight w:val="0"/>
              <w:marTop w:val="0"/>
              <w:marBottom w:val="0"/>
              <w:divBdr>
                <w:top w:val="none" w:sz="0" w:space="0" w:color="auto"/>
                <w:left w:val="none" w:sz="0" w:space="0" w:color="auto"/>
                <w:bottom w:val="none" w:sz="0" w:space="0" w:color="auto"/>
                <w:right w:val="none" w:sz="0" w:space="0" w:color="auto"/>
              </w:divBdr>
            </w:div>
          </w:divsChild>
        </w:div>
        <w:div w:id="1244216597">
          <w:marLeft w:val="0"/>
          <w:marRight w:val="0"/>
          <w:marTop w:val="0"/>
          <w:marBottom w:val="150"/>
          <w:divBdr>
            <w:top w:val="none" w:sz="0" w:space="0" w:color="auto"/>
            <w:left w:val="none" w:sz="0" w:space="0" w:color="auto"/>
            <w:bottom w:val="none" w:sz="0" w:space="0" w:color="auto"/>
            <w:right w:val="none" w:sz="0" w:space="0" w:color="auto"/>
          </w:divBdr>
          <w:divsChild>
            <w:div w:id="1856067312">
              <w:marLeft w:val="0"/>
              <w:marRight w:val="0"/>
              <w:marTop w:val="0"/>
              <w:marBottom w:val="0"/>
              <w:divBdr>
                <w:top w:val="none" w:sz="0" w:space="0" w:color="auto"/>
                <w:left w:val="none" w:sz="0" w:space="0" w:color="auto"/>
                <w:bottom w:val="none" w:sz="0" w:space="0" w:color="auto"/>
                <w:right w:val="none" w:sz="0" w:space="0" w:color="auto"/>
              </w:divBdr>
            </w:div>
          </w:divsChild>
        </w:div>
        <w:div w:id="1799108667">
          <w:marLeft w:val="0"/>
          <w:marRight w:val="0"/>
          <w:marTop w:val="0"/>
          <w:marBottom w:val="150"/>
          <w:divBdr>
            <w:top w:val="none" w:sz="0" w:space="0" w:color="auto"/>
            <w:left w:val="none" w:sz="0" w:space="0" w:color="auto"/>
            <w:bottom w:val="none" w:sz="0" w:space="0" w:color="auto"/>
            <w:right w:val="none" w:sz="0" w:space="0" w:color="auto"/>
          </w:divBdr>
        </w:div>
      </w:divsChild>
    </w:div>
    <w:div w:id="1852835126">
      <w:bodyDiv w:val="1"/>
      <w:marLeft w:val="0"/>
      <w:marRight w:val="0"/>
      <w:marTop w:val="0"/>
      <w:marBottom w:val="0"/>
      <w:divBdr>
        <w:top w:val="none" w:sz="0" w:space="0" w:color="auto"/>
        <w:left w:val="none" w:sz="0" w:space="0" w:color="auto"/>
        <w:bottom w:val="none" w:sz="0" w:space="0" w:color="auto"/>
        <w:right w:val="none" w:sz="0" w:space="0" w:color="auto"/>
      </w:divBdr>
      <w:divsChild>
        <w:div w:id="73205229">
          <w:marLeft w:val="0"/>
          <w:marRight w:val="0"/>
          <w:marTop w:val="0"/>
          <w:marBottom w:val="0"/>
          <w:divBdr>
            <w:top w:val="none" w:sz="0" w:space="0" w:color="auto"/>
            <w:left w:val="none" w:sz="0" w:space="0" w:color="auto"/>
            <w:bottom w:val="none" w:sz="0" w:space="0" w:color="auto"/>
            <w:right w:val="none" w:sz="0" w:space="0" w:color="auto"/>
          </w:divBdr>
          <w:divsChild>
            <w:div w:id="1737825102">
              <w:marLeft w:val="0"/>
              <w:marRight w:val="0"/>
              <w:marTop w:val="0"/>
              <w:marBottom w:val="0"/>
              <w:divBdr>
                <w:top w:val="none" w:sz="0" w:space="0" w:color="auto"/>
                <w:left w:val="none" w:sz="0" w:space="0" w:color="auto"/>
                <w:bottom w:val="none" w:sz="0" w:space="0" w:color="auto"/>
                <w:right w:val="none" w:sz="0" w:space="0" w:color="auto"/>
              </w:divBdr>
            </w:div>
          </w:divsChild>
        </w:div>
        <w:div w:id="91249609">
          <w:marLeft w:val="0"/>
          <w:marRight w:val="0"/>
          <w:marTop w:val="0"/>
          <w:marBottom w:val="150"/>
          <w:divBdr>
            <w:top w:val="none" w:sz="0" w:space="0" w:color="auto"/>
            <w:left w:val="none" w:sz="0" w:space="0" w:color="auto"/>
            <w:bottom w:val="none" w:sz="0" w:space="0" w:color="auto"/>
            <w:right w:val="none" w:sz="0" w:space="0" w:color="auto"/>
          </w:divBdr>
          <w:divsChild>
            <w:div w:id="1869563125">
              <w:marLeft w:val="0"/>
              <w:marRight w:val="0"/>
              <w:marTop w:val="0"/>
              <w:marBottom w:val="0"/>
              <w:divBdr>
                <w:top w:val="none" w:sz="0" w:space="0" w:color="auto"/>
                <w:left w:val="none" w:sz="0" w:space="0" w:color="auto"/>
                <w:bottom w:val="none" w:sz="0" w:space="0" w:color="auto"/>
                <w:right w:val="none" w:sz="0" w:space="0" w:color="auto"/>
              </w:divBdr>
            </w:div>
          </w:divsChild>
        </w:div>
        <w:div w:id="1266622151">
          <w:marLeft w:val="0"/>
          <w:marRight w:val="0"/>
          <w:marTop w:val="0"/>
          <w:marBottom w:val="150"/>
          <w:divBdr>
            <w:top w:val="none" w:sz="0" w:space="0" w:color="auto"/>
            <w:left w:val="none" w:sz="0" w:space="0" w:color="auto"/>
            <w:bottom w:val="none" w:sz="0" w:space="0" w:color="auto"/>
            <w:right w:val="none" w:sz="0" w:space="0" w:color="auto"/>
          </w:divBdr>
        </w:div>
      </w:divsChild>
    </w:div>
    <w:div w:id="1853568329">
      <w:bodyDiv w:val="1"/>
      <w:marLeft w:val="0"/>
      <w:marRight w:val="0"/>
      <w:marTop w:val="0"/>
      <w:marBottom w:val="0"/>
      <w:divBdr>
        <w:top w:val="none" w:sz="0" w:space="0" w:color="auto"/>
        <w:left w:val="none" w:sz="0" w:space="0" w:color="auto"/>
        <w:bottom w:val="none" w:sz="0" w:space="0" w:color="auto"/>
        <w:right w:val="none" w:sz="0" w:space="0" w:color="auto"/>
      </w:divBdr>
      <w:divsChild>
        <w:div w:id="2115977063">
          <w:marLeft w:val="0"/>
          <w:marRight w:val="0"/>
          <w:marTop w:val="0"/>
          <w:marBottom w:val="0"/>
          <w:divBdr>
            <w:top w:val="none" w:sz="0" w:space="0" w:color="auto"/>
            <w:left w:val="none" w:sz="0" w:space="0" w:color="auto"/>
            <w:bottom w:val="none" w:sz="0" w:space="0" w:color="auto"/>
            <w:right w:val="none" w:sz="0" w:space="0" w:color="auto"/>
          </w:divBdr>
          <w:divsChild>
            <w:div w:id="1014959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4147694">
      <w:bodyDiv w:val="1"/>
      <w:marLeft w:val="0"/>
      <w:marRight w:val="0"/>
      <w:marTop w:val="0"/>
      <w:marBottom w:val="0"/>
      <w:divBdr>
        <w:top w:val="none" w:sz="0" w:space="0" w:color="auto"/>
        <w:left w:val="none" w:sz="0" w:space="0" w:color="auto"/>
        <w:bottom w:val="none" w:sz="0" w:space="0" w:color="auto"/>
        <w:right w:val="none" w:sz="0" w:space="0" w:color="auto"/>
      </w:divBdr>
      <w:divsChild>
        <w:div w:id="148402994">
          <w:marLeft w:val="0"/>
          <w:marRight w:val="0"/>
          <w:marTop w:val="0"/>
          <w:marBottom w:val="0"/>
          <w:divBdr>
            <w:top w:val="none" w:sz="0" w:space="0" w:color="auto"/>
            <w:left w:val="none" w:sz="0" w:space="0" w:color="auto"/>
            <w:bottom w:val="dotted" w:sz="6" w:space="4" w:color="DDDDDD"/>
            <w:right w:val="none" w:sz="0" w:space="0" w:color="auto"/>
          </w:divBdr>
          <w:divsChild>
            <w:div w:id="362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0546">
      <w:bodyDiv w:val="1"/>
      <w:marLeft w:val="0"/>
      <w:marRight w:val="0"/>
      <w:marTop w:val="0"/>
      <w:marBottom w:val="0"/>
      <w:divBdr>
        <w:top w:val="none" w:sz="0" w:space="0" w:color="auto"/>
        <w:left w:val="none" w:sz="0" w:space="0" w:color="auto"/>
        <w:bottom w:val="none" w:sz="0" w:space="0" w:color="auto"/>
        <w:right w:val="none" w:sz="0" w:space="0" w:color="auto"/>
      </w:divBdr>
      <w:divsChild>
        <w:div w:id="1558786141">
          <w:marLeft w:val="0"/>
          <w:marRight w:val="0"/>
          <w:marTop w:val="0"/>
          <w:marBottom w:val="0"/>
          <w:divBdr>
            <w:top w:val="none" w:sz="0" w:space="0" w:color="auto"/>
            <w:left w:val="none" w:sz="0" w:space="0" w:color="auto"/>
            <w:bottom w:val="dotted" w:sz="6" w:space="4" w:color="DDDDDD"/>
            <w:right w:val="none" w:sz="0" w:space="0" w:color="auto"/>
          </w:divBdr>
        </w:div>
      </w:divsChild>
    </w:div>
    <w:div w:id="1855028039">
      <w:bodyDiv w:val="1"/>
      <w:marLeft w:val="0"/>
      <w:marRight w:val="0"/>
      <w:marTop w:val="0"/>
      <w:marBottom w:val="0"/>
      <w:divBdr>
        <w:top w:val="none" w:sz="0" w:space="0" w:color="auto"/>
        <w:left w:val="none" w:sz="0" w:space="0" w:color="auto"/>
        <w:bottom w:val="none" w:sz="0" w:space="0" w:color="auto"/>
        <w:right w:val="none" w:sz="0" w:space="0" w:color="auto"/>
      </w:divBdr>
      <w:divsChild>
        <w:div w:id="1778867399">
          <w:marLeft w:val="0"/>
          <w:marRight w:val="0"/>
          <w:marTop w:val="0"/>
          <w:marBottom w:val="0"/>
          <w:divBdr>
            <w:top w:val="none" w:sz="0" w:space="0" w:color="auto"/>
            <w:left w:val="none" w:sz="0" w:space="0" w:color="auto"/>
            <w:bottom w:val="none" w:sz="0" w:space="0" w:color="auto"/>
            <w:right w:val="none" w:sz="0" w:space="0" w:color="auto"/>
          </w:divBdr>
        </w:div>
      </w:divsChild>
    </w:div>
    <w:div w:id="1855071649">
      <w:bodyDiv w:val="1"/>
      <w:marLeft w:val="0"/>
      <w:marRight w:val="0"/>
      <w:marTop w:val="0"/>
      <w:marBottom w:val="0"/>
      <w:divBdr>
        <w:top w:val="none" w:sz="0" w:space="0" w:color="auto"/>
        <w:left w:val="none" w:sz="0" w:space="0" w:color="auto"/>
        <w:bottom w:val="none" w:sz="0" w:space="0" w:color="auto"/>
        <w:right w:val="none" w:sz="0" w:space="0" w:color="auto"/>
      </w:divBdr>
      <w:divsChild>
        <w:div w:id="162863045">
          <w:marLeft w:val="0"/>
          <w:marRight w:val="0"/>
          <w:marTop w:val="0"/>
          <w:marBottom w:val="0"/>
          <w:divBdr>
            <w:top w:val="none" w:sz="0" w:space="0" w:color="auto"/>
            <w:left w:val="none" w:sz="0" w:space="0" w:color="auto"/>
            <w:bottom w:val="none" w:sz="0" w:space="0" w:color="auto"/>
            <w:right w:val="none" w:sz="0" w:space="0" w:color="auto"/>
          </w:divBdr>
          <w:divsChild>
            <w:div w:id="12573996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5412162">
      <w:bodyDiv w:val="1"/>
      <w:marLeft w:val="0"/>
      <w:marRight w:val="0"/>
      <w:marTop w:val="0"/>
      <w:marBottom w:val="0"/>
      <w:divBdr>
        <w:top w:val="none" w:sz="0" w:space="0" w:color="auto"/>
        <w:left w:val="none" w:sz="0" w:space="0" w:color="auto"/>
        <w:bottom w:val="none" w:sz="0" w:space="0" w:color="auto"/>
        <w:right w:val="none" w:sz="0" w:space="0" w:color="auto"/>
      </w:divBdr>
    </w:div>
    <w:div w:id="1855730501">
      <w:bodyDiv w:val="1"/>
      <w:marLeft w:val="0"/>
      <w:marRight w:val="0"/>
      <w:marTop w:val="0"/>
      <w:marBottom w:val="0"/>
      <w:divBdr>
        <w:top w:val="none" w:sz="0" w:space="0" w:color="auto"/>
        <w:left w:val="none" w:sz="0" w:space="0" w:color="auto"/>
        <w:bottom w:val="none" w:sz="0" w:space="0" w:color="auto"/>
        <w:right w:val="none" w:sz="0" w:space="0" w:color="auto"/>
      </w:divBdr>
    </w:div>
    <w:div w:id="1856309260">
      <w:bodyDiv w:val="1"/>
      <w:marLeft w:val="0"/>
      <w:marRight w:val="0"/>
      <w:marTop w:val="0"/>
      <w:marBottom w:val="0"/>
      <w:divBdr>
        <w:top w:val="none" w:sz="0" w:space="0" w:color="auto"/>
        <w:left w:val="none" w:sz="0" w:space="0" w:color="auto"/>
        <w:bottom w:val="none" w:sz="0" w:space="0" w:color="auto"/>
        <w:right w:val="none" w:sz="0" w:space="0" w:color="auto"/>
      </w:divBdr>
      <w:divsChild>
        <w:div w:id="553780497">
          <w:marLeft w:val="0"/>
          <w:marRight w:val="0"/>
          <w:marTop w:val="0"/>
          <w:marBottom w:val="0"/>
          <w:divBdr>
            <w:top w:val="none" w:sz="0" w:space="0" w:color="auto"/>
            <w:left w:val="none" w:sz="0" w:space="0" w:color="auto"/>
            <w:bottom w:val="none" w:sz="0" w:space="0" w:color="auto"/>
            <w:right w:val="none" w:sz="0" w:space="0" w:color="auto"/>
          </w:divBdr>
          <w:divsChild>
            <w:div w:id="2083720721">
              <w:marLeft w:val="0"/>
              <w:marRight w:val="0"/>
              <w:marTop w:val="0"/>
              <w:marBottom w:val="0"/>
              <w:divBdr>
                <w:top w:val="none" w:sz="0" w:space="0" w:color="auto"/>
                <w:left w:val="none" w:sz="0" w:space="0" w:color="auto"/>
                <w:bottom w:val="none" w:sz="0" w:space="0" w:color="auto"/>
                <w:right w:val="none" w:sz="0" w:space="0" w:color="auto"/>
              </w:divBdr>
              <w:divsChild>
                <w:div w:id="1194808546">
                  <w:marLeft w:val="0"/>
                  <w:marRight w:val="0"/>
                  <w:marTop w:val="0"/>
                  <w:marBottom w:val="0"/>
                  <w:divBdr>
                    <w:top w:val="none" w:sz="0" w:space="0" w:color="auto"/>
                    <w:left w:val="none" w:sz="0" w:space="0" w:color="auto"/>
                    <w:bottom w:val="none" w:sz="0" w:space="0" w:color="auto"/>
                    <w:right w:val="none" w:sz="0" w:space="0" w:color="auto"/>
                  </w:divBdr>
                  <w:divsChild>
                    <w:div w:id="556209920">
                      <w:marLeft w:val="0"/>
                      <w:marRight w:val="0"/>
                      <w:marTop w:val="0"/>
                      <w:marBottom w:val="300"/>
                      <w:divBdr>
                        <w:top w:val="none" w:sz="0" w:space="0" w:color="auto"/>
                        <w:left w:val="none" w:sz="0" w:space="0" w:color="auto"/>
                        <w:bottom w:val="none" w:sz="0" w:space="0" w:color="auto"/>
                        <w:right w:val="none" w:sz="0" w:space="0" w:color="auto"/>
                      </w:divBdr>
                      <w:divsChild>
                        <w:div w:id="878277998">
                          <w:marLeft w:val="0"/>
                          <w:marRight w:val="0"/>
                          <w:marTop w:val="0"/>
                          <w:marBottom w:val="0"/>
                          <w:divBdr>
                            <w:top w:val="none" w:sz="0" w:space="0" w:color="auto"/>
                            <w:left w:val="none" w:sz="0" w:space="0" w:color="auto"/>
                            <w:bottom w:val="none" w:sz="0" w:space="0" w:color="auto"/>
                            <w:right w:val="none" w:sz="0" w:space="0" w:color="auto"/>
                          </w:divBdr>
                        </w:div>
                      </w:divsChild>
                    </w:div>
                    <w:div w:id="728503792">
                      <w:marLeft w:val="0"/>
                      <w:marRight w:val="0"/>
                      <w:marTop w:val="0"/>
                      <w:marBottom w:val="75"/>
                      <w:divBdr>
                        <w:top w:val="none" w:sz="0" w:space="0" w:color="auto"/>
                        <w:left w:val="none" w:sz="0" w:space="0" w:color="auto"/>
                        <w:bottom w:val="none" w:sz="0" w:space="0" w:color="auto"/>
                        <w:right w:val="none" w:sz="0" w:space="0" w:color="auto"/>
                      </w:divBdr>
                    </w:div>
                    <w:div w:id="1290818020">
                      <w:marLeft w:val="0"/>
                      <w:marRight w:val="0"/>
                      <w:marTop w:val="0"/>
                      <w:marBottom w:val="0"/>
                      <w:divBdr>
                        <w:top w:val="none" w:sz="0" w:space="0" w:color="auto"/>
                        <w:left w:val="none" w:sz="0" w:space="0" w:color="auto"/>
                        <w:bottom w:val="none" w:sz="0" w:space="0" w:color="auto"/>
                        <w:right w:val="none" w:sz="0" w:space="0" w:color="auto"/>
                      </w:divBdr>
                      <w:divsChild>
                        <w:div w:id="1025324294">
                          <w:marLeft w:val="0"/>
                          <w:marRight w:val="0"/>
                          <w:marTop w:val="0"/>
                          <w:marBottom w:val="0"/>
                          <w:divBdr>
                            <w:top w:val="none" w:sz="0" w:space="0" w:color="auto"/>
                            <w:left w:val="none" w:sz="0" w:space="0" w:color="auto"/>
                            <w:bottom w:val="none" w:sz="0" w:space="0" w:color="auto"/>
                            <w:right w:val="none" w:sz="0" w:space="0" w:color="auto"/>
                          </w:divBdr>
                          <w:divsChild>
                            <w:div w:id="1837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99456">
          <w:marLeft w:val="0"/>
          <w:marRight w:val="0"/>
          <w:marTop w:val="0"/>
          <w:marBottom w:val="0"/>
          <w:divBdr>
            <w:top w:val="none" w:sz="0" w:space="0" w:color="auto"/>
            <w:left w:val="none" w:sz="0" w:space="0" w:color="auto"/>
            <w:bottom w:val="none" w:sz="0" w:space="0" w:color="auto"/>
            <w:right w:val="none" w:sz="0" w:space="0" w:color="auto"/>
          </w:divBdr>
          <w:divsChild>
            <w:div w:id="1480344749">
              <w:marLeft w:val="0"/>
              <w:marRight w:val="0"/>
              <w:marTop w:val="0"/>
              <w:marBottom w:val="300"/>
              <w:divBdr>
                <w:top w:val="none" w:sz="0" w:space="0" w:color="auto"/>
                <w:left w:val="none" w:sz="0" w:space="0" w:color="auto"/>
                <w:bottom w:val="single" w:sz="6" w:space="0" w:color="F1F1F1"/>
                <w:right w:val="none" w:sz="0" w:space="0" w:color="auto"/>
              </w:divBdr>
              <w:divsChild>
                <w:div w:id="5125765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56966951">
      <w:bodyDiv w:val="1"/>
      <w:marLeft w:val="0"/>
      <w:marRight w:val="0"/>
      <w:marTop w:val="0"/>
      <w:marBottom w:val="0"/>
      <w:divBdr>
        <w:top w:val="none" w:sz="0" w:space="0" w:color="auto"/>
        <w:left w:val="none" w:sz="0" w:space="0" w:color="auto"/>
        <w:bottom w:val="none" w:sz="0" w:space="0" w:color="auto"/>
        <w:right w:val="none" w:sz="0" w:space="0" w:color="auto"/>
      </w:divBdr>
      <w:divsChild>
        <w:div w:id="1815759129">
          <w:marLeft w:val="0"/>
          <w:marRight w:val="0"/>
          <w:marTop w:val="0"/>
          <w:marBottom w:val="150"/>
          <w:divBdr>
            <w:top w:val="none" w:sz="0" w:space="0" w:color="auto"/>
            <w:left w:val="none" w:sz="0" w:space="0" w:color="auto"/>
            <w:bottom w:val="none" w:sz="0" w:space="0" w:color="auto"/>
            <w:right w:val="none" w:sz="0" w:space="0" w:color="auto"/>
          </w:divBdr>
        </w:div>
      </w:divsChild>
    </w:div>
    <w:div w:id="1857310665">
      <w:bodyDiv w:val="1"/>
      <w:marLeft w:val="0"/>
      <w:marRight w:val="0"/>
      <w:marTop w:val="0"/>
      <w:marBottom w:val="0"/>
      <w:divBdr>
        <w:top w:val="none" w:sz="0" w:space="0" w:color="auto"/>
        <w:left w:val="none" w:sz="0" w:space="0" w:color="auto"/>
        <w:bottom w:val="none" w:sz="0" w:space="0" w:color="auto"/>
        <w:right w:val="none" w:sz="0" w:space="0" w:color="auto"/>
      </w:divBdr>
    </w:div>
    <w:div w:id="1857500867">
      <w:bodyDiv w:val="1"/>
      <w:marLeft w:val="0"/>
      <w:marRight w:val="0"/>
      <w:marTop w:val="0"/>
      <w:marBottom w:val="0"/>
      <w:divBdr>
        <w:top w:val="none" w:sz="0" w:space="0" w:color="auto"/>
        <w:left w:val="none" w:sz="0" w:space="0" w:color="auto"/>
        <w:bottom w:val="none" w:sz="0" w:space="0" w:color="auto"/>
        <w:right w:val="none" w:sz="0" w:space="0" w:color="auto"/>
      </w:divBdr>
      <w:divsChild>
        <w:div w:id="1206256646">
          <w:marLeft w:val="0"/>
          <w:marRight w:val="0"/>
          <w:marTop w:val="0"/>
          <w:marBottom w:val="0"/>
          <w:divBdr>
            <w:top w:val="none" w:sz="0" w:space="0" w:color="auto"/>
            <w:left w:val="none" w:sz="0" w:space="0" w:color="auto"/>
            <w:bottom w:val="dotted" w:sz="6" w:space="4" w:color="DDDDDD"/>
            <w:right w:val="none" w:sz="0" w:space="0" w:color="auto"/>
          </w:divBdr>
          <w:divsChild>
            <w:div w:id="17371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5125">
      <w:bodyDiv w:val="1"/>
      <w:marLeft w:val="0"/>
      <w:marRight w:val="0"/>
      <w:marTop w:val="0"/>
      <w:marBottom w:val="0"/>
      <w:divBdr>
        <w:top w:val="none" w:sz="0" w:space="0" w:color="auto"/>
        <w:left w:val="none" w:sz="0" w:space="0" w:color="auto"/>
        <w:bottom w:val="none" w:sz="0" w:space="0" w:color="auto"/>
        <w:right w:val="none" w:sz="0" w:space="0" w:color="auto"/>
      </w:divBdr>
      <w:divsChild>
        <w:div w:id="666325761">
          <w:marLeft w:val="0"/>
          <w:marRight w:val="0"/>
          <w:marTop w:val="0"/>
          <w:marBottom w:val="0"/>
          <w:divBdr>
            <w:top w:val="none" w:sz="0" w:space="0" w:color="auto"/>
            <w:left w:val="none" w:sz="0" w:space="0" w:color="auto"/>
            <w:bottom w:val="dotted" w:sz="6" w:space="4" w:color="DDDDDD"/>
            <w:right w:val="none" w:sz="0" w:space="0" w:color="auto"/>
          </w:divBdr>
        </w:div>
      </w:divsChild>
    </w:div>
    <w:div w:id="1857767324">
      <w:bodyDiv w:val="1"/>
      <w:marLeft w:val="0"/>
      <w:marRight w:val="0"/>
      <w:marTop w:val="0"/>
      <w:marBottom w:val="0"/>
      <w:divBdr>
        <w:top w:val="none" w:sz="0" w:space="0" w:color="auto"/>
        <w:left w:val="none" w:sz="0" w:space="0" w:color="auto"/>
        <w:bottom w:val="none" w:sz="0" w:space="0" w:color="auto"/>
        <w:right w:val="none" w:sz="0" w:space="0" w:color="auto"/>
      </w:divBdr>
      <w:divsChild>
        <w:div w:id="1222013845">
          <w:marLeft w:val="0"/>
          <w:marRight w:val="0"/>
          <w:marTop w:val="0"/>
          <w:marBottom w:val="150"/>
          <w:divBdr>
            <w:top w:val="none" w:sz="0" w:space="0" w:color="auto"/>
            <w:left w:val="none" w:sz="0" w:space="0" w:color="auto"/>
            <w:bottom w:val="none" w:sz="0" w:space="0" w:color="auto"/>
            <w:right w:val="none" w:sz="0" w:space="0" w:color="auto"/>
          </w:divBdr>
          <w:divsChild>
            <w:div w:id="1575629789">
              <w:marLeft w:val="0"/>
              <w:marRight w:val="0"/>
              <w:marTop w:val="0"/>
              <w:marBottom w:val="0"/>
              <w:divBdr>
                <w:top w:val="none" w:sz="0" w:space="0" w:color="auto"/>
                <w:left w:val="none" w:sz="0" w:space="0" w:color="auto"/>
                <w:bottom w:val="none" w:sz="0" w:space="0" w:color="auto"/>
                <w:right w:val="none" w:sz="0" w:space="0" w:color="auto"/>
              </w:divBdr>
            </w:div>
          </w:divsChild>
        </w:div>
        <w:div w:id="1367022523">
          <w:marLeft w:val="0"/>
          <w:marRight w:val="0"/>
          <w:marTop w:val="0"/>
          <w:marBottom w:val="0"/>
          <w:divBdr>
            <w:top w:val="none" w:sz="0" w:space="0" w:color="auto"/>
            <w:left w:val="none" w:sz="0" w:space="0" w:color="auto"/>
            <w:bottom w:val="none" w:sz="0" w:space="0" w:color="auto"/>
            <w:right w:val="none" w:sz="0" w:space="0" w:color="auto"/>
          </w:divBdr>
        </w:div>
      </w:divsChild>
    </w:div>
    <w:div w:id="1857771159">
      <w:bodyDiv w:val="1"/>
      <w:marLeft w:val="0"/>
      <w:marRight w:val="0"/>
      <w:marTop w:val="0"/>
      <w:marBottom w:val="0"/>
      <w:divBdr>
        <w:top w:val="none" w:sz="0" w:space="0" w:color="auto"/>
        <w:left w:val="none" w:sz="0" w:space="0" w:color="auto"/>
        <w:bottom w:val="none" w:sz="0" w:space="0" w:color="auto"/>
        <w:right w:val="none" w:sz="0" w:space="0" w:color="auto"/>
      </w:divBdr>
    </w:div>
    <w:div w:id="1858614498">
      <w:bodyDiv w:val="1"/>
      <w:marLeft w:val="0"/>
      <w:marRight w:val="0"/>
      <w:marTop w:val="0"/>
      <w:marBottom w:val="0"/>
      <w:divBdr>
        <w:top w:val="none" w:sz="0" w:space="0" w:color="auto"/>
        <w:left w:val="none" w:sz="0" w:space="0" w:color="auto"/>
        <w:bottom w:val="none" w:sz="0" w:space="0" w:color="auto"/>
        <w:right w:val="none" w:sz="0" w:space="0" w:color="auto"/>
      </w:divBdr>
      <w:divsChild>
        <w:div w:id="1116220388">
          <w:marLeft w:val="0"/>
          <w:marRight w:val="0"/>
          <w:marTop w:val="0"/>
          <w:marBottom w:val="150"/>
          <w:divBdr>
            <w:top w:val="none" w:sz="0" w:space="0" w:color="auto"/>
            <w:left w:val="none" w:sz="0" w:space="0" w:color="auto"/>
            <w:bottom w:val="none" w:sz="0" w:space="0" w:color="auto"/>
            <w:right w:val="none" w:sz="0" w:space="0" w:color="auto"/>
          </w:divBdr>
        </w:div>
      </w:divsChild>
    </w:div>
    <w:div w:id="1858957758">
      <w:bodyDiv w:val="1"/>
      <w:marLeft w:val="0"/>
      <w:marRight w:val="0"/>
      <w:marTop w:val="0"/>
      <w:marBottom w:val="0"/>
      <w:divBdr>
        <w:top w:val="none" w:sz="0" w:space="0" w:color="auto"/>
        <w:left w:val="none" w:sz="0" w:space="0" w:color="auto"/>
        <w:bottom w:val="none" w:sz="0" w:space="0" w:color="auto"/>
        <w:right w:val="none" w:sz="0" w:space="0" w:color="auto"/>
      </w:divBdr>
      <w:divsChild>
        <w:div w:id="1033311730">
          <w:marLeft w:val="0"/>
          <w:marRight w:val="0"/>
          <w:marTop w:val="0"/>
          <w:marBottom w:val="150"/>
          <w:divBdr>
            <w:top w:val="none" w:sz="0" w:space="0" w:color="auto"/>
            <w:left w:val="none" w:sz="0" w:space="0" w:color="auto"/>
            <w:bottom w:val="none" w:sz="0" w:space="0" w:color="auto"/>
            <w:right w:val="none" w:sz="0" w:space="0" w:color="auto"/>
          </w:divBdr>
          <w:divsChild>
            <w:div w:id="1316641106">
              <w:marLeft w:val="0"/>
              <w:marRight w:val="0"/>
              <w:marTop w:val="0"/>
              <w:marBottom w:val="0"/>
              <w:divBdr>
                <w:top w:val="none" w:sz="0" w:space="0" w:color="auto"/>
                <w:left w:val="none" w:sz="0" w:space="0" w:color="auto"/>
                <w:bottom w:val="none" w:sz="0" w:space="0" w:color="auto"/>
                <w:right w:val="none" w:sz="0" w:space="0" w:color="auto"/>
              </w:divBdr>
              <w:divsChild>
                <w:div w:id="131544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566822">
          <w:marLeft w:val="0"/>
          <w:marRight w:val="0"/>
          <w:marTop w:val="0"/>
          <w:marBottom w:val="0"/>
          <w:divBdr>
            <w:top w:val="none" w:sz="0" w:space="0" w:color="auto"/>
            <w:left w:val="none" w:sz="0" w:space="0" w:color="auto"/>
            <w:bottom w:val="none" w:sz="0" w:space="0" w:color="auto"/>
            <w:right w:val="none" w:sz="0" w:space="0" w:color="auto"/>
          </w:divBdr>
          <w:divsChild>
            <w:div w:id="1644233574">
              <w:marLeft w:val="0"/>
              <w:marRight w:val="0"/>
              <w:marTop w:val="225"/>
              <w:marBottom w:val="225"/>
              <w:divBdr>
                <w:top w:val="none" w:sz="0" w:space="0" w:color="auto"/>
                <w:left w:val="none" w:sz="0" w:space="0" w:color="auto"/>
                <w:bottom w:val="none" w:sz="0" w:space="0" w:color="auto"/>
                <w:right w:val="none" w:sz="0" w:space="0" w:color="auto"/>
              </w:divBdr>
            </w:div>
          </w:divsChild>
        </w:div>
        <w:div w:id="2034915218">
          <w:marLeft w:val="0"/>
          <w:marRight w:val="0"/>
          <w:marTop w:val="0"/>
          <w:marBottom w:val="150"/>
          <w:divBdr>
            <w:top w:val="none" w:sz="0" w:space="0" w:color="auto"/>
            <w:left w:val="none" w:sz="0" w:space="0" w:color="auto"/>
            <w:bottom w:val="none" w:sz="0" w:space="0" w:color="auto"/>
            <w:right w:val="none" w:sz="0" w:space="0" w:color="auto"/>
          </w:divBdr>
        </w:div>
      </w:divsChild>
    </w:div>
    <w:div w:id="1859272485">
      <w:bodyDiv w:val="1"/>
      <w:marLeft w:val="0"/>
      <w:marRight w:val="0"/>
      <w:marTop w:val="0"/>
      <w:marBottom w:val="0"/>
      <w:divBdr>
        <w:top w:val="none" w:sz="0" w:space="0" w:color="auto"/>
        <w:left w:val="none" w:sz="0" w:space="0" w:color="auto"/>
        <w:bottom w:val="none" w:sz="0" w:space="0" w:color="auto"/>
        <w:right w:val="none" w:sz="0" w:space="0" w:color="auto"/>
      </w:divBdr>
      <w:divsChild>
        <w:div w:id="1212765653">
          <w:marLeft w:val="0"/>
          <w:marRight w:val="0"/>
          <w:marTop w:val="0"/>
          <w:marBottom w:val="150"/>
          <w:divBdr>
            <w:top w:val="none" w:sz="0" w:space="0" w:color="auto"/>
            <w:left w:val="none" w:sz="0" w:space="0" w:color="auto"/>
            <w:bottom w:val="none" w:sz="0" w:space="0" w:color="auto"/>
            <w:right w:val="none" w:sz="0" w:space="0" w:color="auto"/>
          </w:divBdr>
        </w:div>
      </w:divsChild>
    </w:div>
    <w:div w:id="1859393489">
      <w:bodyDiv w:val="1"/>
      <w:marLeft w:val="0"/>
      <w:marRight w:val="0"/>
      <w:marTop w:val="0"/>
      <w:marBottom w:val="0"/>
      <w:divBdr>
        <w:top w:val="none" w:sz="0" w:space="0" w:color="auto"/>
        <w:left w:val="none" w:sz="0" w:space="0" w:color="auto"/>
        <w:bottom w:val="none" w:sz="0" w:space="0" w:color="auto"/>
        <w:right w:val="none" w:sz="0" w:space="0" w:color="auto"/>
      </w:divBdr>
    </w:div>
    <w:div w:id="1859538226">
      <w:bodyDiv w:val="1"/>
      <w:marLeft w:val="0"/>
      <w:marRight w:val="0"/>
      <w:marTop w:val="0"/>
      <w:marBottom w:val="0"/>
      <w:divBdr>
        <w:top w:val="none" w:sz="0" w:space="0" w:color="auto"/>
        <w:left w:val="none" w:sz="0" w:space="0" w:color="auto"/>
        <w:bottom w:val="none" w:sz="0" w:space="0" w:color="auto"/>
        <w:right w:val="none" w:sz="0" w:space="0" w:color="auto"/>
      </w:divBdr>
      <w:divsChild>
        <w:div w:id="994185473">
          <w:marLeft w:val="0"/>
          <w:marRight w:val="0"/>
          <w:marTop w:val="0"/>
          <w:marBottom w:val="150"/>
          <w:divBdr>
            <w:top w:val="none" w:sz="0" w:space="0" w:color="auto"/>
            <w:left w:val="none" w:sz="0" w:space="0" w:color="auto"/>
            <w:bottom w:val="none" w:sz="0" w:space="0" w:color="auto"/>
            <w:right w:val="none" w:sz="0" w:space="0" w:color="auto"/>
          </w:divBdr>
          <w:divsChild>
            <w:div w:id="1455369617">
              <w:marLeft w:val="0"/>
              <w:marRight w:val="0"/>
              <w:marTop w:val="0"/>
              <w:marBottom w:val="0"/>
              <w:divBdr>
                <w:top w:val="none" w:sz="0" w:space="0" w:color="auto"/>
                <w:left w:val="none" w:sz="0" w:space="0" w:color="auto"/>
                <w:bottom w:val="none" w:sz="0" w:space="0" w:color="auto"/>
                <w:right w:val="none" w:sz="0" w:space="0" w:color="auto"/>
              </w:divBdr>
              <w:divsChild>
                <w:div w:id="53361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06411">
          <w:marLeft w:val="0"/>
          <w:marRight w:val="0"/>
          <w:marTop w:val="0"/>
          <w:marBottom w:val="0"/>
          <w:divBdr>
            <w:top w:val="none" w:sz="0" w:space="0" w:color="auto"/>
            <w:left w:val="none" w:sz="0" w:space="0" w:color="auto"/>
            <w:bottom w:val="none" w:sz="0" w:space="0" w:color="auto"/>
            <w:right w:val="none" w:sz="0" w:space="0" w:color="auto"/>
          </w:divBdr>
          <w:divsChild>
            <w:div w:id="594479213">
              <w:marLeft w:val="0"/>
              <w:marRight w:val="0"/>
              <w:marTop w:val="225"/>
              <w:marBottom w:val="225"/>
              <w:divBdr>
                <w:top w:val="none" w:sz="0" w:space="0" w:color="auto"/>
                <w:left w:val="none" w:sz="0" w:space="0" w:color="auto"/>
                <w:bottom w:val="none" w:sz="0" w:space="0" w:color="auto"/>
                <w:right w:val="none" w:sz="0" w:space="0" w:color="auto"/>
              </w:divBdr>
            </w:div>
          </w:divsChild>
        </w:div>
        <w:div w:id="1399551658">
          <w:marLeft w:val="0"/>
          <w:marRight w:val="0"/>
          <w:marTop w:val="0"/>
          <w:marBottom w:val="150"/>
          <w:divBdr>
            <w:top w:val="none" w:sz="0" w:space="0" w:color="auto"/>
            <w:left w:val="none" w:sz="0" w:space="0" w:color="auto"/>
            <w:bottom w:val="none" w:sz="0" w:space="0" w:color="auto"/>
            <w:right w:val="none" w:sz="0" w:space="0" w:color="auto"/>
          </w:divBdr>
        </w:div>
      </w:divsChild>
    </w:div>
    <w:div w:id="1859812046">
      <w:bodyDiv w:val="1"/>
      <w:marLeft w:val="0"/>
      <w:marRight w:val="0"/>
      <w:marTop w:val="0"/>
      <w:marBottom w:val="0"/>
      <w:divBdr>
        <w:top w:val="none" w:sz="0" w:space="0" w:color="auto"/>
        <w:left w:val="none" w:sz="0" w:space="0" w:color="auto"/>
        <w:bottom w:val="none" w:sz="0" w:space="0" w:color="auto"/>
        <w:right w:val="none" w:sz="0" w:space="0" w:color="auto"/>
      </w:divBdr>
    </w:div>
    <w:div w:id="1859849315">
      <w:bodyDiv w:val="1"/>
      <w:marLeft w:val="0"/>
      <w:marRight w:val="0"/>
      <w:marTop w:val="0"/>
      <w:marBottom w:val="0"/>
      <w:divBdr>
        <w:top w:val="none" w:sz="0" w:space="0" w:color="auto"/>
        <w:left w:val="none" w:sz="0" w:space="0" w:color="auto"/>
        <w:bottom w:val="none" w:sz="0" w:space="0" w:color="auto"/>
        <w:right w:val="none" w:sz="0" w:space="0" w:color="auto"/>
      </w:divBdr>
      <w:divsChild>
        <w:div w:id="314573663">
          <w:marLeft w:val="0"/>
          <w:marRight w:val="0"/>
          <w:marTop w:val="0"/>
          <w:marBottom w:val="0"/>
          <w:divBdr>
            <w:top w:val="none" w:sz="0" w:space="0" w:color="auto"/>
            <w:left w:val="none" w:sz="0" w:space="0" w:color="auto"/>
            <w:bottom w:val="dotted" w:sz="6" w:space="4" w:color="DDDDDD"/>
            <w:right w:val="none" w:sz="0" w:space="0" w:color="auto"/>
          </w:divBdr>
        </w:div>
      </w:divsChild>
    </w:div>
    <w:div w:id="1859928411">
      <w:bodyDiv w:val="1"/>
      <w:marLeft w:val="0"/>
      <w:marRight w:val="0"/>
      <w:marTop w:val="0"/>
      <w:marBottom w:val="0"/>
      <w:divBdr>
        <w:top w:val="none" w:sz="0" w:space="0" w:color="auto"/>
        <w:left w:val="none" w:sz="0" w:space="0" w:color="auto"/>
        <w:bottom w:val="none" w:sz="0" w:space="0" w:color="auto"/>
        <w:right w:val="none" w:sz="0" w:space="0" w:color="auto"/>
      </w:divBdr>
      <w:divsChild>
        <w:div w:id="440226001">
          <w:marLeft w:val="0"/>
          <w:marRight w:val="0"/>
          <w:marTop w:val="0"/>
          <w:marBottom w:val="0"/>
          <w:divBdr>
            <w:top w:val="none" w:sz="0" w:space="0" w:color="auto"/>
            <w:left w:val="none" w:sz="0" w:space="0" w:color="auto"/>
            <w:bottom w:val="none" w:sz="0" w:space="0" w:color="auto"/>
            <w:right w:val="none" w:sz="0" w:space="0" w:color="auto"/>
          </w:divBdr>
        </w:div>
      </w:divsChild>
    </w:div>
    <w:div w:id="1860006672">
      <w:bodyDiv w:val="1"/>
      <w:marLeft w:val="0"/>
      <w:marRight w:val="0"/>
      <w:marTop w:val="0"/>
      <w:marBottom w:val="0"/>
      <w:divBdr>
        <w:top w:val="none" w:sz="0" w:space="0" w:color="auto"/>
        <w:left w:val="none" w:sz="0" w:space="0" w:color="auto"/>
        <w:bottom w:val="none" w:sz="0" w:space="0" w:color="auto"/>
        <w:right w:val="none" w:sz="0" w:space="0" w:color="auto"/>
      </w:divBdr>
      <w:divsChild>
        <w:div w:id="4938311">
          <w:marLeft w:val="0"/>
          <w:marRight w:val="0"/>
          <w:marTop w:val="0"/>
          <w:marBottom w:val="150"/>
          <w:divBdr>
            <w:top w:val="none" w:sz="0" w:space="0" w:color="auto"/>
            <w:left w:val="none" w:sz="0" w:space="0" w:color="auto"/>
            <w:bottom w:val="none" w:sz="0" w:space="0" w:color="auto"/>
            <w:right w:val="none" w:sz="0" w:space="0" w:color="auto"/>
          </w:divBdr>
        </w:div>
        <w:div w:id="9722353">
          <w:marLeft w:val="0"/>
          <w:marRight w:val="0"/>
          <w:marTop w:val="0"/>
          <w:marBottom w:val="150"/>
          <w:divBdr>
            <w:top w:val="none" w:sz="0" w:space="0" w:color="auto"/>
            <w:left w:val="none" w:sz="0" w:space="0" w:color="auto"/>
            <w:bottom w:val="none" w:sz="0" w:space="0" w:color="auto"/>
            <w:right w:val="none" w:sz="0" w:space="0" w:color="auto"/>
          </w:divBdr>
        </w:div>
        <w:div w:id="182322827">
          <w:marLeft w:val="0"/>
          <w:marRight w:val="0"/>
          <w:marTop w:val="0"/>
          <w:marBottom w:val="150"/>
          <w:divBdr>
            <w:top w:val="none" w:sz="0" w:space="0" w:color="auto"/>
            <w:left w:val="none" w:sz="0" w:space="0" w:color="auto"/>
            <w:bottom w:val="none" w:sz="0" w:space="0" w:color="auto"/>
            <w:right w:val="none" w:sz="0" w:space="0" w:color="auto"/>
          </w:divBdr>
        </w:div>
        <w:div w:id="221909447">
          <w:marLeft w:val="0"/>
          <w:marRight w:val="0"/>
          <w:marTop w:val="0"/>
          <w:marBottom w:val="150"/>
          <w:divBdr>
            <w:top w:val="none" w:sz="0" w:space="0" w:color="auto"/>
            <w:left w:val="none" w:sz="0" w:space="0" w:color="auto"/>
            <w:bottom w:val="none" w:sz="0" w:space="0" w:color="auto"/>
            <w:right w:val="none" w:sz="0" w:space="0" w:color="auto"/>
          </w:divBdr>
        </w:div>
        <w:div w:id="278338973">
          <w:marLeft w:val="0"/>
          <w:marRight w:val="0"/>
          <w:marTop w:val="0"/>
          <w:marBottom w:val="150"/>
          <w:divBdr>
            <w:top w:val="none" w:sz="0" w:space="0" w:color="auto"/>
            <w:left w:val="none" w:sz="0" w:space="0" w:color="auto"/>
            <w:bottom w:val="none" w:sz="0" w:space="0" w:color="auto"/>
            <w:right w:val="none" w:sz="0" w:space="0" w:color="auto"/>
          </w:divBdr>
        </w:div>
        <w:div w:id="365180630">
          <w:marLeft w:val="0"/>
          <w:marRight w:val="0"/>
          <w:marTop w:val="0"/>
          <w:marBottom w:val="150"/>
          <w:divBdr>
            <w:top w:val="none" w:sz="0" w:space="0" w:color="auto"/>
            <w:left w:val="none" w:sz="0" w:space="0" w:color="auto"/>
            <w:bottom w:val="none" w:sz="0" w:space="0" w:color="auto"/>
            <w:right w:val="none" w:sz="0" w:space="0" w:color="auto"/>
          </w:divBdr>
        </w:div>
        <w:div w:id="374280113">
          <w:marLeft w:val="0"/>
          <w:marRight w:val="0"/>
          <w:marTop w:val="0"/>
          <w:marBottom w:val="150"/>
          <w:divBdr>
            <w:top w:val="none" w:sz="0" w:space="0" w:color="auto"/>
            <w:left w:val="none" w:sz="0" w:space="0" w:color="auto"/>
            <w:bottom w:val="none" w:sz="0" w:space="0" w:color="auto"/>
            <w:right w:val="none" w:sz="0" w:space="0" w:color="auto"/>
          </w:divBdr>
        </w:div>
        <w:div w:id="435760148">
          <w:marLeft w:val="0"/>
          <w:marRight w:val="0"/>
          <w:marTop w:val="0"/>
          <w:marBottom w:val="150"/>
          <w:divBdr>
            <w:top w:val="none" w:sz="0" w:space="0" w:color="auto"/>
            <w:left w:val="none" w:sz="0" w:space="0" w:color="auto"/>
            <w:bottom w:val="none" w:sz="0" w:space="0" w:color="auto"/>
            <w:right w:val="none" w:sz="0" w:space="0" w:color="auto"/>
          </w:divBdr>
        </w:div>
        <w:div w:id="766387791">
          <w:marLeft w:val="0"/>
          <w:marRight w:val="0"/>
          <w:marTop w:val="0"/>
          <w:marBottom w:val="150"/>
          <w:divBdr>
            <w:top w:val="none" w:sz="0" w:space="0" w:color="auto"/>
            <w:left w:val="none" w:sz="0" w:space="0" w:color="auto"/>
            <w:bottom w:val="none" w:sz="0" w:space="0" w:color="auto"/>
            <w:right w:val="none" w:sz="0" w:space="0" w:color="auto"/>
          </w:divBdr>
        </w:div>
        <w:div w:id="775557749">
          <w:marLeft w:val="0"/>
          <w:marRight w:val="0"/>
          <w:marTop w:val="0"/>
          <w:marBottom w:val="150"/>
          <w:divBdr>
            <w:top w:val="none" w:sz="0" w:space="0" w:color="auto"/>
            <w:left w:val="none" w:sz="0" w:space="0" w:color="auto"/>
            <w:bottom w:val="none" w:sz="0" w:space="0" w:color="auto"/>
            <w:right w:val="none" w:sz="0" w:space="0" w:color="auto"/>
          </w:divBdr>
        </w:div>
        <w:div w:id="925577869">
          <w:marLeft w:val="0"/>
          <w:marRight w:val="0"/>
          <w:marTop w:val="0"/>
          <w:marBottom w:val="150"/>
          <w:divBdr>
            <w:top w:val="none" w:sz="0" w:space="0" w:color="auto"/>
            <w:left w:val="none" w:sz="0" w:space="0" w:color="auto"/>
            <w:bottom w:val="none" w:sz="0" w:space="0" w:color="auto"/>
            <w:right w:val="none" w:sz="0" w:space="0" w:color="auto"/>
          </w:divBdr>
        </w:div>
        <w:div w:id="1088892099">
          <w:marLeft w:val="0"/>
          <w:marRight w:val="0"/>
          <w:marTop w:val="0"/>
          <w:marBottom w:val="150"/>
          <w:divBdr>
            <w:top w:val="none" w:sz="0" w:space="0" w:color="auto"/>
            <w:left w:val="none" w:sz="0" w:space="0" w:color="auto"/>
            <w:bottom w:val="none" w:sz="0" w:space="0" w:color="auto"/>
            <w:right w:val="none" w:sz="0" w:space="0" w:color="auto"/>
          </w:divBdr>
        </w:div>
        <w:div w:id="1172374545">
          <w:marLeft w:val="0"/>
          <w:marRight w:val="0"/>
          <w:marTop w:val="0"/>
          <w:marBottom w:val="150"/>
          <w:divBdr>
            <w:top w:val="none" w:sz="0" w:space="0" w:color="auto"/>
            <w:left w:val="none" w:sz="0" w:space="0" w:color="auto"/>
            <w:bottom w:val="none" w:sz="0" w:space="0" w:color="auto"/>
            <w:right w:val="none" w:sz="0" w:space="0" w:color="auto"/>
          </w:divBdr>
        </w:div>
        <w:div w:id="1331372426">
          <w:marLeft w:val="0"/>
          <w:marRight w:val="0"/>
          <w:marTop w:val="0"/>
          <w:marBottom w:val="150"/>
          <w:divBdr>
            <w:top w:val="none" w:sz="0" w:space="0" w:color="auto"/>
            <w:left w:val="none" w:sz="0" w:space="0" w:color="auto"/>
            <w:bottom w:val="none" w:sz="0" w:space="0" w:color="auto"/>
            <w:right w:val="none" w:sz="0" w:space="0" w:color="auto"/>
          </w:divBdr>
        </w:div>
        <w:div w:id="1700428669">
          <w:marLeft w:val="0"/>
          <w:marRight w:val="0"/>
          <w:marTop w:val="0"/>
          <w:marBottom w:val="150"/>
          <w:divBdr>
            <w:top w:val="none" w:sz="0" w:space="0" w:color="auto"/>
            <w:left w:val="none" w:sz="0" w:space="0" w:color="auto"/>
            <w:bottom w:val="none" w:sz="0" w:space="0" w:color="auto"/>
            <w:right w:val="none" w:sz="0" w:space="0" w:color="auto"/>
          </w:divBdr>
        </w:div>
        <w:div w:id="1770000091">
          <w:marLeft w:val="0"/>
          <w:marRight w:val="0"/>
          <w:marTop w:val="0"/>
          <w:marBottom w:val="150"/>
          <w:divBdr>
            <w:top w:val="none" w:sz="0" w:space="0" w:color="auto"/>
            <w:left w:val="none" w:sz="0" w:space="0" w:color="auto"/>
            <w:bottom w:val="none" w:sz="0" w:space="0" w:color="auto"/>
            <w:right w:val="none" w:sz="0" w:space="0" w:color="auto"/>
          </w:divBdr>
        </w:div>
        <w:div w:id="1979870742">
          <w:marLeft w:val="0"/>
          <w:marRight w:val="0"/>
          <w:marTop w:val="0"/>
          <w:marBottom w:val="150"/>
          <w:divBdr>
            <w:top w:val="none" w:sz="0" w:space="0" w:color="auto"/>
            <w:left w:val="none" w:sz="0" w:space="0" w:color="auto"/>
            <w:bottom w:val="none" w:sz="0" w:space="0" w:color="auto"/>
            <w:right w:val="none" w:sz="0" w:space="0" w:color="auto"/>
          </w:divBdr>
        </w:div>
        <w:div w:id="2129082378">
          <w:marLeft w:val="0"/>
          <w:marRight w:val="0"/>
          <w:marTop w:val="0"/>
          <w:marBottom w:val="150"/>
          <w:divBdr>
            <w:top w:val="none" w:sz="0" w:space="0" w:color="auto"/>
            <w:left w:val="none" w:sz="0" w:space="0" w:color="auto"/>
            <w:bottom w:val="none" w:sz="0" w:space="0" w:color="auto"/>
            <w:right w:val="none" w:sz="0" w:space="0" w:color="auto"/>
          </w:divBdr>
        </w:div>
      </w:divsChild>
    </w:div>
    <w:div w:id="1860194408">
      <w:bodyDiv w:val="1"/>
      <w:marLeft w:val="0"/>
      <w:marRight w:val="0"/>
      <w:marTop w:val="0"/>
      <w:marBottom w:val="0"/>
      <w:divBdr>
        <w:top w:val="none" w:sz="0" w:space="0" w:color="auto"/>
        <w:left w:val="none" w:sz="0" w:space="0" w:color="auto"/>
        <w:bottom w:val="none" w:sz="0" w:space="0" w:color="auto"/>
        <w:right w:val="none" w:sz="0" w:space="0" w:color="auto"/>
      </w:divBdr>
      <w:divsChild>
        <w:div w:id="1445659848">
          <w:marLeft w:val="0"/>
          <w:marRight w:val="0"/>
          <w:marTop w:val="0"/>
          <w:marBottom w:val="0"/>
          <w:divBdr>
            <w:top w:val="none" w:sz="0" w:space="0" w:color="auto"/>
            <w:left w:val="none" w:sz="0" w:space="0" w:color="auto"/>
            <w:bottom w:val="none" w:sz="0" w:space="0" w:color="auto"/>
            <w:right w:val="none" w:sz="0" w:space="0" w:color="auto"/>
          </w:divBdr>
        </w:div>
      </w:divsChild>
    </w:div>
    <w:div w:id="1860318582">
      <w:bodyDiv w:val="1"/>
      <w:marLeft w:val="0"/>
      <w:marRight w:val="0"/>
      <w:marTop w:val="0"/>
      <w:marBottom w:val="0"/>
      <w:divBdr>
        <w:top w:val="none" w:sz="0" w:space="0" w:color="auto"/>
        <w:left w:val="none" w:sz="0" w:space="0" w:color="auto"/>
        <w:bottom w:val="none" w:sz="0" w:space="0" w:color="auto"/>
        <w:right w:val="none" w:sz="0" w:space="0" w:color="auto"/>
      </w:divBdr>
    </w:div>
    <w:div w:id="1860779536">
      <w:bodyDiv w:val="1"/>
      <w:marLeft w:val="0"/>
      <w:marRight w:val="0"/>
      <w:marTop w:val="0"/>
      <w:marBottom w:val="0"/>
      <w:divBdr>
        <w:top w:val="none" w:sz="0" w:space="0" w:color="auto"/>
        <w:left w:val="none" w:sz="0" w:space="0" w:color="auto"/>
        <w:bottom w:val="none" w:sz="0" w:space="0" w:color="auto"/>
        <w:right w:val="none" w:sz="0" w:space="0" w:color="auto"/>
      </w:divBdr>
      <w:divsChild>
        <w:div w:id="61755413">
          <w:marLeft w:val="0"/>
          <w:marRight w:val="0"/>
          <w:marTop w:val="0"/>
          <w:marBottom w:val="240"/>
          <w:divBdr>
            <w:top w:val="none" w:sz="0" w:space="0" w:color="auto"/>
            <w:left w:val="none" w:sz="0" w:space="0" w:color="auto"/>
            <w:bottom w:val="none" w:sz="0" w:space="0" w:color="auto"/>
            <w:right w:val="none" w:sz="0" w:space="0" w:color="auto"/>
          </w:divBdr>
        </w:div>
        <w:div w:id="164243602">
          <w:marLeft w:val="0"/>
          <w:marRight w:val="0"/>
          <w:marTop w:val="0"/>
          <w:marBottom w:val="240"/>
          <w:divBdr>
            <w:top w:val="none" w:sz="0" w:space="0" w:color="auto"/>
            <w:left w:val="none" w:sz="0" w:space="0" w:color="auto"/>
            <w:bottom w:val="none" w:sz="0" w:space="0" w:color="auto"/>
            <w:right w:val="none" w:sz="0" w:space="0" w:color="auto"/>
          </w:divBdr>
        </w:div>
        <w:div w:id="240257888">
          <w:marLeft w:val="0"/>
          <w:marRight w:val="0"/>
          <w:marTop w:val="0"/>
          <w:marBottom w:val="240"/>
          <w:divBdr>
            <w:top w:val="none" w:sz="0" w:space="0" w:color="auto"/>
            <w:left w:val="none" w:sz="0" w:space="0" w:color="auto"/>
            <w:bottom w:val="none" w:sz="0" w:space="0" w:color="auto"/>
            <w:right w:val="none" w:sz="0" w:space="0" w:color="auto"/>
          </w:divBdr>
        </w:div>
        <w:div w:id="1920938254">
          <w:marLeft w:val="0"/>
          <w:marRight w:val="0"/>
          <w:marTop w:val="0"/>
          <w:marBottom w:val="240"/>
          <w:divBdr>
            <w:top w:val="none" w:sz="0" w:space="0" w:color="auto"/>
            <w:left w:val="none" w:sz="0" w:space="0" w:color="auto"/>
            <w:bottom w:val="none" w:sz="0" w:space="0" w:color="auto"/>
            <w:right w:val="none" w:sz="0" w:space="0" w:color="auto"/>
          </w:divBdr>
          <w:divsChild>
            <w:div w:id="522939165">
              <w:marLeft w:val="0"/>
              <w:marRight w:val="0"/>
              <w:marTop w:val="0"/>
              <w:marBottom w:val="0"/>
              <w:divBdr>
                <w:top w:val="none" w:sz="0" w:space="0" w:color="auto"/>
                <w:left w:val="none" w:sz="0" w:space="0" w:color="auto"/>
                <w:bottom w:val="none" w:sz="0" w:space="0" w:color="auto"/>
                <w:right w:val="none" w:sz="0" w:space="0" w:color="auto"/>
              </w:divBdr>
              <w:divsChild>
                <w:div w:id="142148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55452">
      <w:bodyDiv w:val="1"/>
      <w:marLeft w:val="0"/>
      <w:marRight w:val="0"/>
      <w:marTop w:val="0"/>
      <w:marBottom w:val="0"/>
      <w:divBdr>
        <w:top w:val="none" w:sz="0" w:space="0" w:color="auto"/>
        <w:left w:val="none" w:sz="0" w:space="0" w:color="auto"/>
        <w:bottom w:val="none" w:sz="0" w:space="0" w:color="auto"/>
        <w:right w:val="none" w:sz="0" w:space="0" w:color="auto"/>
      </w:divBdr>
      <w:divsChild>
        <w:div w:id="693648798">
          <w:marLeft w:val="0"/>
          <w:marRight w:val="0"/>
          <w:marTop w:val="0"/>
          <w:marBottom w:val="0"/>
          <w:divBdr>
            <w:top w:val="none" w:sz="0" w:space="0" w:color="auto"/>
            <w:left w:val="none" w:sz="0" w:space="0" w:color="auto"/>
            <w:bottom w:val="none" w:sz="0" w:space="0" w:color="auto"/>
            <w:right w:val="none" w:sz="0" w:space="0" w:color="auto"/>
          </w:divBdr>
          <w:divsChild>
            <w:div w:id="4216053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0923181">
      <w:bodyDiv w:val="1"/>
      <w:marLeft w:val="0"/>
      <w:marRight w:val="0"/>
      <w:marTop w:val="0"/>
      <w:marBottom w:val="0"/>
      <w:divBdr>
        <w:top w:val="none" w:sz="0" w:space="0" w:color="auto"/>
        <w:left w:val="none" w:sz="0" w:space="0" w:color="auto"/>
        <w:bottom w:val="none" w:sz="0" w:space="0" w:color="auto"/>
        <w:right w:val="none" w:sz="0" w:space="0" w:color="auto"/>
      </w:divBdr>
      <w:divsChild>
        <w:div w:id="1793549134">
          <w:marLeft w:val="0"/>
          <w:marRight w:val="0"/>
          <w:marTop w:val="0"/>
          <w:marBottom w:val="150"/>
          <w:divBdr>
            <w:top w:val="none" w:sz="0" w:space="0" w:color="auto"/>
            <w:left w:val="none" w:sz="0" w:space="0" w:color="auto"/>
            <w:bottom w:val="none" w:sz="0" w:space="0" w:color="auto"/>
            <w:right w:val="none" w:sz="0" w:space="0" w:color="auto"/>
          </w:divBdr>
        </w:div>
      </w:divsChild>
    </w:div>
    <w:div w:id="1860968553">
      <w:bodyDiv w:val="1"/>
      <w:marLeft w:val="0"/>
      <w:marRight w:val="0"/>
      <w:marTop w:val="0"/>
      <w:marBottom w:val="0"/>
      <w:divBdr>
        <w:top w:val="none" w:sz="0" w:space="0" w:color="auto"/>
        <w:left w:val="none" w:sz="0" w:space="0" w:color="auto"/>
        <w:bottom w:val="none" w:sz="0" w:space="0" w:color="auto"/>
        <w:right w:val="none" w:sz="0" w:space="0" w:color="auto"/>
      </w:divBdr>
      <w:divsChild>
        <w:div w:id="883178713">
          <w:marLeft w:val="0"/>
          <w:marRight w:val="0"/>
          <w:marTop w:val="0"/>
          <w:marBottom w:val="0"/>
          <w:divBdr>
            <w:top w:val="none" w:sz="0" w:space="0" w:color="auto"/>
            <w:left w:val="none" w:sz="0" w:space="0" w:color="auto"/>
            <w:bottom w:val="dotted" w:sz="6" w:space="4" w:color="DDDDDD"/>
            <w:right w:val="none" w:sz="0" w:space="0" w:color="auto"/>
          </w:divBdr>
          <w:divsChild>
            <w:div w:id="210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41352">
      <w:bodyDiv w:val="1"/>
      <w:marLeft w:val="0"/>
      <w:marRight w:val="0"/>
      <w:marTop w:val="0"/>
      <w:marBottom w:val="0"/>
      <w:divBdr>
        <w:top w:val="none" w:sz="0" w:space="0" w:color="auto"/>
        <w:left w:val="none" w:sz="0" w:space="0" w:color="auto"/>
        <w:bottom w:val="none" w:sz="0" w:space="0" w:color="auto"/>
        <w:right w:val="none" w:sz="0" w:space="0" w:color="auto"/>
      </w:divBdr>
      <w:divsChild>
        <w:div w:id="1434745487">
          <w:marLeft w:val="0"/>
          <w:marRight w:val="0"/>
          <w:marTop w:val="0"/>
          <w:marBottom w:val="0"/>
          <w:divBdr>
            <w:top w:val="none" w:sz="0" w:space="0" w:color="auto"/>
            <w:left w:val="none" w:sz="0" w:space="0" w:color="auto"/>
            <w:bottom w:val="none" w:sz="0" w:space="0" w:color="auto"/>
            <w:right w:val="none" w:sz="0" w:space="0" w:color="auto"/>
          </w:divBdr>
          <w:divsChild>
            <w:div w:id="679432760">
              <w:marLeft w:val="0"/>
              <w:marRight w:val="0"/>
              <w:marTop w:val="0"/>
              <w:marBottom w:val="0"/>
              <w:divBdr>
                <w:top w:val="none" w:sz="0" w:space="0" w:color="auto"/>
                <w:left w:val="none" w:sz="0" w:space="0" w:color="auto"/>
                <w:bottom w:val="none" w:sz="0" w:space="0" w:color="auto"/>
                <w:right w:val="none" w:sz="0" w:space="0" w:color="auto"/>
              </w:divBdr>
              <w:divsChild>
                <w:div w:id="1038428868">
                  <w:marLeft w:val="0"/>
                  <w:marRight w:val="0"/>
                  <w:marTop w:val="0"/>
                  <w:marBottom w:val="0"/>
                  <w:divBdr>
                    <w:top w:val="none" w:sz="0" w:space="0" w:color="auto"/>
                    <w:left w:val="none" w:sz="0" w:space="0" w:color="auto"/>
                    <w:bottom w:val="none" w:sz="0" w:space="0" w:color="auto"/>
                    <w:right w:val="none" w:sz="0" w:space="0" w:color="auto"/>
                  </w:divBdr>
                  <w:divsChild>
                    <w:div w:id="373310040">
                      <w:marLeft w:val="0"/>
                      <w:marRight w:val="0"/>
                      <w:marTop w:val="0"/>
                      <w:marBottom w:val="0"/>
                      <w:divBdr>
                        <w:top w:val="none" w:sz="0" w:space="0" w:color="auto"/>
                        <w:left w:val="none" w:sz="0" w:space="0" w:color="auto"/>
                        <w:bottom w:val="none" w:sz="0" w:space="0" w:color="auto"/>
                        <w:right w:val="none" w:sz="0" w:space="0" w:color="auto"/>
                      </w:divBdr>
                      <w:divsChild>
                        <w:div w:id="154956462">
                          <w:marLeft w:val="0"/>
                          <w:marRight w:val="0"/>
                          <w:marTop w:val="0"/>
                          <w:marBottom w:val="0"/>
                          <w:divBdr>
                            <w:top w:val="none" w:sz="0" w:space="0" w:color="auto"/>
                            <w:left w:val="none" w:sz="0" w:space="0" w:color="auto"/>
                            <w:bottom w:val="none" w:sz="0" w:space="0" w:color="auto"/>
                            <w:right w:val="none" w:sz="0" w:space="0" w:color="auto"/>
                          </w:divBdr>
                          <w:divsChild>
                            <w:div w:id="468481192">
                              <w:marLeft w:val="0"/>
                              <w:marRight w:val="0"/>
                              <w:marTop w:val="0"/>
                              <w:marBottom w:val="0"/>
                              <w:divBdr>
                                <w:top w:val="none" w:sz="0" w:space="0" w:color="auto"/>
                                <w:left w:val="none" w:sz="0" w:space="0" w:color="auto"/>
                                <w:bottom w:val="none" w:sz="0" w:space="0" w:color="auto"/>
                                <w:right w:val="none" w:sz="0" w:space="0" w:color="auto"/>
                              </w:divBdr>
                              <w:divsChild>
                                <w:div w:id="811290770">
                                  <w:marLeft w:val="0"/>
                                  <w:marRight w:val="0"/>
                                  <w:marTop w:val="0"/>
                                  <w:marBottom w:val="0"/>
                                  <w:divBdr>
                                    <w:top w:val="none" w:sz="0" w:space="0" w:color="auto"/>
                                    <w:left w:val="none" w:sz="0" w:space="0" w:color="auto"/>
                                    <w:bottom w:val="none" w:sz="0" w:space="0" w:color="auto"/>
                                    <w:right w:val="none" w:sz="0" w:space="0" w:color="auto"/>
                                  </w:divBdr>
                                  <w:divsChild>
                                    <w:div w:id="4460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1623541">
      <w:bodyDiv w:val="1"/>
      <w:marLeft w:val="0"/>
      <w:marRight w:val="0"/>
      <w:marTop w:val="0"/>
      <w:marBottom w:val="0"/>
      <w:divBdr>
        <w:top w:val="none" w:sz="0" w:space="0" w:color="auto"/>
        <w:left w:val="none" w:sz="0" w:space="0" w:color="auto"/>
        <w:bottom w:val="none" w:sz="0" w:space="0" w:color="auto"/>
        <w:right w:val="none" w:sz="0" w:space="0" w:color="auto"/>
      </w:divBdr>
      <w:divsChild>
        <w:div w:id="1402100491">
          <w:marLeft w:val="0"/>
          <w:marRight w:val="0"/>
          <w:marTop w:val="150"/>
          <w:marBottom w:val="0"/>
          <w:divBdr>
            <w:top w:val="none" w:sz="0" w:space="0" w:color="auto"/>
            <w:left w:val="none" w:sz="0" w:space="0" w:color="auto"/>
            <w:bottom w:val="none" w:sz="0" w:space="0" w:color="auto"/>
            <w:right w:val="none" w:sz="0" w:space="0" w:color="auto"/>
          </w:divBdr>
          <w:divsChild>
            <w:div w:id="52899772">
              <w:marLeft w:val="0"/>
              <w:marRight w:val="0"/>
              <w:marTop w:val="0"/>
              <w:marBottom w:val="0"/>
              <w:divBdr>
                <w:top w:val="none" w:sz="0" w:space="0" w:color="auto"/>
                <w:left w:val="none" w:sz="0" w:space="0" w:color="auto"/>
                <w:bottom w:val="none" w:sz="0" w:space="0" w:color="auto"/>
                <w:right w:val="none" w:sz="0" w:space="0" w:color="auto"/>
              </w:divBdr>
              <w:divsChild>
                <w:div w:id="287665817">
                  <w:marLeft w:val="75"/>
                  <w:marRight w:val="0"/>
                  <w:marTop w:val="0"/>
                  <w:marBottom w:val="0"/>
                  <w:divBdr>
                    <w:top w:val="none" w:sz="0" w:space="0" w:color="auto"/>
                    <w:left w:val="none" w:sz="0" w:space="0" w:color="auto"/>
                    <w:bottom w:val="none" w:sz="0" w:space="0" w:color="auto"/>
                    <w:right w:val="none" w:sz="0" w:space="0" w:color="auto"/>
                  </w:divBdr>
                </w:div>
                <w:div w:id="4090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29367">
          <w:marLeft w:val="0"/>
          <w:marRight w:val="0"/>
          <w:marTop w:val="0"/>
          <w:marBottom w:val="0"/>
          <w:divBdr>
            <w:top w:val="none" w:sz="0" w:space="0" w:color="auto"/>
            <w:left w:val="none" w:sz="0" w:space="0" w:color="auto"/>
            <w:bottom w:val="none" w:sz="0" w:space="0" w:color="auto"/>
            <w:right w:val="none" w:sz="0" w:space="0" w:color="auto"/>
          </w:divBdr>
          <w:divsChild>
            <w:div w:id="16081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00667">
      <w:bodyDiv w:val="1"/>
      <w:marLeft w:val="0"/>
      <w:marRight w:val="0"/>
      <w:marTop w:val="0"/>
      <w:marBottom w:val="0"/>
      <w:divBdr>
        <w:top w:val="none" w:sz="0" w:space="0" w:color="auto"/>
        <w:left w:val="none" w:sz="0" w:space="0" w:color="auto"/>
        <w:bottom w:val="none" w:sz="0" w:space="0" w:color="auto"/>
        <w:right w:val="none" w:sz="0" w:space="0" w:color="auto"/>
      </w:divBdr>
    </w:div>
    <w:div w:id="1863321943">
      <w:bodyDiv w:val="1"/>
      <w:marLeft w:val="0"/>
      <w:marRight w:val="0"/>
      <w:marTop w:val="0"/>
      <w:marBottom w:val="0"/>
      <w:divBdr>
        <w:top w:val="none" w:sz="0" w:space="0" w:color="auto"/>
        <w:left w:val="none" w:sz="0" w:space="0" w:color="auto"/>
        <w:bottom w:val="none" w:sz="0" w:space="0" w:color="auto"/>
        <w:right w:val="none" w:sz="0" w:space="0" w:color="auto"/>
      </w:divBdr>
    </w:div>
    <w:div w:id="1863594362">
      <w:bodyDiv w:val="1"/>
      <w:marLeft w:val="0"/>
      <w:marRight w:val="0"/>
      <w:marTop w:val="0"/>
      <w:marBottom w:val="0"/>
      <w:divBdr>
        <w:top w:val="none" w:sz="0" w:space="0" w:color="auto"/>
        <w:left w:val="none" w:sz="0" w:space="0" w:color="auto"/>
        <w:bottom w:val="none" w:sz="0" w:space="0" w:color="auto"/>
        <w:right w:val="none" w:sz="0" w:space="0" w:color="auto"/>
      </w:divBdr>
      <w:divsChild>
        <w:div w:id="1944147703">
          <w:marLeft w:val="0"/>
          <w:marRight w:val="0"/>
          <w:marTop w:val="0"/>
          <w:marBottom w:val="150"/>
          <w:divBdr>
            <w:top w:val="none" w:sz="0" w:space="0" w:color="auto"/>
            <w:left w:val="none" w:sz="0" w:space="0" w:color="auto"/>
            <w:bottom w:val="none" w:sz="0" w:space="0" w:color="auto"/>
            <w:right w:val="none" w:sz="0" w:space="0" w:color="auto"/>
          </w:divBdr>
        </w:div>
      </w:divsChild>
    </w:div>
    <w:div w:id="1863860021">
      <w:bodyDiv w:val="1"/>
      <w:marLeft w:val="0"/>
      <w:marRight w:val="0"/>
      <w:marTop w:val="0"/>
      <w:marBottom w:val="0"/>
      <w:divBdr>
        <w:top w:val="none" w:sz="0" w:space="0" w:color="auto"/>
        <w:left w:val="none" w:sz="0" w:space="0" w:color="auto"/>
        <w:bottom w:val="none" w:sz="0" w:space="0" w:color="auto"/>
        <w:right w:val="none" w:sz="0" w:space="0" w:color="auto"/>
      </w:divBdr>
      <w:divsChild>
        <w:div w:id="1106121416">
          <w:marLeft w:val="0"/>
          <w:marRight w:val="0"/>
          <w:marTop w:val="0"/>
          <w:marBottom w:val="150"/>
          <w:divBdr>
            <w:top w:val="none" w:sz="0" w:space="0" w:color="auto"/>
            <w:left w:val="none" w:sz="0" w:space="0" w:color="auto"/>
            <w:bottom w:val="none" w:sz="0" w:space="0" w:color="auto"/>
            <w:right w:val="none" w:sz="0" w:space="0" w:color="auto"/>
          </w:divBdr>
        </w:div>
        <w:div w:id="1454441582">
          <w:marLeft w:val="0"/>
          <w:marRight w:val="0"/>
          <w:marTop w:val="0"/>
          <w:marBottom w:val="0"/>
          <w:divBdr>
            <w:top w:val="none" w:sz="0" w:space="0" w:color="auto"/>
            <w:left w:val="none" w:sz="0" w:space="0" w:color="auto"/>
            <w:bottom w:val="none" w:sz="0" w:space="0" w:color="auto"/>
            <w:right w:val="none" w:sz="0" w:space="0" w:color="auto"/>
          </w:divBdr>
          <w:divsChild>
            <w:div w:id="1371033895">
              <w:marLeft w:val="0"/>
              <w:marRight w:val="0"/>
              <w:marTop w:val="0"/>
              <w:marBottom w:val="0"/>
              <w:divBdr>
                <w:top w:val="none" w:sz="0" w:space="0" w:color="auto"/>
                <w:left w:val="none" w:sz="0" w:space="0" w:color="auto"/>
                <w:bottom w:val="none" w:sz="0" w:space="0" w:color="auto"/>
                <w:right w:val="none" w:sz="0" w:space="0" w:color="auto"/>
              </w:divBdr>
            </w:div>
          </w:divsChild>
        </w:div>
        <w:div w:id="1928885004">
          <w:marLeft w:val="0"/>
          <w:marRight w:val="0"/>
          <w:marTop w:val="0"/>
          <w:marBottom w:val="150"/>
          <w:divBdr>
            <w:top w:val="none" w:sz="0" w:space="0" w:color="auto"/>
            <w:left w:val="none" w:sz="0" w:space="0" w:color="auto"/>
            <w:bottom w:val="none" w:sz="0" w:space="0" w:color="auto"/>
            <w:right w:val="none" w:sz="0" w:space="0" w:color="auto"/>
          </w:divBdr>
          <w:divsChild>
            <w:div w:id="213421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51357">
      <w:bodyDiv w:val="1"/>
      <w:marLeft w:val="0"/>
      <w:marRight w:val="0"/>
      <w:marTop w:val="0"/>
      <w:marBottom w:val="0"/>
      <w:divBdr>
        <w:top w:val="none" w:sz="0" w:space="0" w:color="auto"/>
        <w:left w:val="none" w:sz="0" w:space="0" w:color="auto"/>
        <w:bottom w:val="none" w:sz="0" w:space="0" w:color="auto"/>
        <w:right w:val="none" w:sz="0" w:space="0" w:color="auto"/>
      </w:divBdr>
    </w:div>
    <w:div w:id="1864129173">
      <w:bodyDiv w:val="1"/>
      <w:marLeft w:val="0"/>
      <w:marRight w:val="0"/>
      <w:marTop w:val="0"/>
      <w:marBottom w:val="0"/>
      <w:divBdr>
        <w:top w:val="none" w:sz="0" w:space="0" w:color="auto"/>
        <w:left w:val="none" w:sz="0" w:space="0" w:color="auto"/>
        <w:bottom w:val="none" w:sz="0" w:space="0" w:color="auto"/>
        <w:right w:val="none" w:sz="0" w:space="0" w:color="auto"/>
      </w:divBdr>
    </w:div>
    <w:div w:id="1864250001">
      <w:bodyDiv w:val="1"/>
      <w:marLeft w:val="0"/>
      <w:marRight w:val="0"/>
      <w:marTop w:val="0"/>
      <w:marBottom w:val="0"/>
      <w:divBdr>
        <w:top w:val="none" w:sz="0" w:space="0" w:color="auto"/>
        <w:left w:val="none" w:sz="0" w:space="0" w:color="auto"/>
        <w:bottom w:val="none" w:sz="0" w:space="0" w:color="auto"/>
        <w:right w:val="none" w:sz="0" w:space="0" w:color="auto"/>
      </w:divBdr>
      <w:divsChild>
        <w:div w:id="202642072">
          <w:marLeft w:val="0"/>
          <w:marRight w:val="0"/>
          <w:marTop w:val="0"/>
          <w:marBottom w:val="375"/>
          <w:divBdr>
            <w:top w:val="none" w:sz="0" w:space="0" w:color="auto"/>
            <w:left w:val="none" w:sz="0" w:space="0" w:color="auto"/>
            <w:bottom w:val="single" w:sz="6" w:space="0" w:color="005494"/>
            <w:right w:val="none" w:sz="0" w:space="0" w:color="auto"/>
          </w:divBdr>
        </w:div>
        <w:div w:id="1448814341">
          <w:marLeft w:val="0"/>
          <w:marRight w:val="0"/>
          <w:marTop w:val="0"/>
          <w:marBottom w:val="300"/>
          <w:divBdr>
            <w:top w:val="none" w:sz="0" w:space="0" w:color="auto"/>
            <w:left w:val="none" w:sz="0" w:space="0" w:color="auto"/>
            <w:bottom w:val="single" w:sz="6" w:space="0" w:color="E4E4E4"/>
            <w:right w:val="none" w:sz="0" w:space="0" w:color="auto"/>
          </w:divBdr>
        </w:div>
        <w:div w:id="2144537874">
          <w:marLeft w:val="0"/>
          <w:marRight w:val="0"/>
          <w:marTop w:val="0"/>
          <w:marBottom w:val="0"/>
          <w:divBdr>
            <w:top w:val="none" w:sz="0" w:space="0" w:color="auto"/>
            <w:left w:val="none" w:sz="0" w:space="0" w:color="auto"/>
            <w:bottom w:val="none" w:sz="0" w:space="0" w:color="auto"/>
            <w:right w:val="none" w:sz="0" w:space="0" w:color="auto"/>
          </w:divBdr>
          <w:divsChild>
            <w:div w:id="291832218">
              <w:marLeft w:val="0"/>
              <w:marRight w:val="0"/>
              <w:marTop w:val="0"/>
              <w:marBottom w:val="0"/>
              <w:divBdr>
                <w:top w:val="none" w:sz="0" w:space="0" w:color="auto"/>
                <w:left w:val="none" w:sz="0" w:space="0" w:color="auto"/>
                <w:bottom w:val="none" w:sz="0" w:space="0" w:color="auto"/>
                <w:right w:val="none" w:sz="0" w:space="0" w:color="auto"/>
              </w:divBdr>
              <w:divsChild>
                <w:div w:id="2071922746">
                  <w:marLeft w:val="0"/>
                  <w:marRight w:val="0"/>
                  <w:marTop w:val="0"/>
                  <w:marBottom w:val="450"/>
                  <w:divBdr>
                    <w:top w:val="none" w:sz="0" w:space="0" w:color="auto"/>
                    <w:left w:val="none" w:sz="0" w:space="0" w:color="auto"/>
                    <w:bottom w:val="none" w:sz="0" w:space="0" w:color="auto"/>
                    <w:right w:val="none" w:sz="0" w:space="0" w:color="auto"/>
                  </w:divBdr>
                  <w:divsChild>
                    <w:div w:id="646513077">
                      <w:marLeft w:val="0"/>
                      <w:marRight w:val="0"/>
                      <w:marTop w:val="0"/>
                      <w:marBottom w:val="0"/>
                      <w:divBdr>
                        <w:top w:val="none" w:sz="0" w:space="0" w:color="auto"/>
                        <w:left w:val="none" w:sz="0" w:space="0" w:color="auto"/>
                        <w:bottom w:val="none" w:sz="0" w:space="0" w:color="auto"/>
                        <w:right w:val="none" w:sz="0" w:space="0" w:color="auto"/>
                      </w:divBdr>
                      <w:divsChild>
                        <w:div w:id="294526790">
                          <w:marLeft w:val="0"/>
                          <w:marRight w:val="0"/>
                          <w:marTop w:val="0"/>
                          <w:marBottom w:val="150"/>
                          <w:divBdr>
                            <w:top w:val="none" w:sz="0" w:space="0" w:color="auto"/>
                            <w:left w:val="none" w:sz="0" w:space="0" w:color="auto"/>
                            <w:bottom w:val="none" w:sz="0" w:space="0" w:color="auto"/>
                            <w:right w:val="none" w:sz="0" w:space="0" w:color="auto"/>
                          </w:divBdr>
                        </w:div>
                        <w:div w:id="504133805">
                          <w:marLeft w:val="0"/>
                          <w:marRight w:val="0"/>
                          <w:marTop w:val="0"/>
                          <w:marBottom w:val="0"/>
                          <w:divBdr>
                            <w:top w:val="none" w:sz="0" w:space="0" w:color="auto"/>
                            <w:left w:val="none" w:sz="0" w:space="0" w:color="auto"/>
                            <w:bottom w:val="none" w:sz="0" w:space="0" w:color="auto"/>
                            <w:right w:val="none" w:sz="0" w:space="0" w:color="auto"/>
                          </w:divBdr>
                          <w:divsChild>
                            <w:div w:id="7944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756099">
                      <w:marLeft w:val="0"/>
                      <w:marRight w:val="0"/>
                      <w:marTop w:val="0"/>
                      <w:marBottom w:val="150"/>
                      <w:divBdr>
                        <w:top w:val="none" w:sz="0" w:space="0" w:color="auto"/>
                        <w:left w:val="none" w:sz="0" w:space="0" w:color="auto"/>
                        <w:bottom w:val="none" w:sz="0" w:space="0" w:color="auto"/>
                        <w:right w:val="none" w:sz="0" w:space="0" w:color="auto"/>
                      </w:divBdr>
                      <w:divsChild>
                        <w:div w:id="1891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513995">
      <w:bodyDiv w:val="1"/>
      <w:marLeft w:val="0"/>
      <w:marRight w:val="0"/>
      <w:marTop w:val="0"/>
      <w:marBottom w:val="0"/>
      <w:divBdr>
        <w:top w:val="none" w:sz="0" w:space="0" w:color="auto"/>
        <w:left w:val="none" w:sz="0" w:space="0" w:color="auto"/>
        <w:bottom w:val="none" w:sz="0" w:space="0" w:color="auto"/>
        <w:right w:val="none" w:sz="0" w:space="0" w:color="auto"/>
      </w:divBdr>
      <w:divsChild>
        <w:div w:id="292445944">
          <w:marLeft w:val="0"/>
          <w:marRight w:val="0"/>
          <w:marTop w:val="0"/>
          <w:marBottom w:val="150"/>
          <w:divBdr>
            <w:top w:val="none" w:sz="0" w:space="0" w:color="auto"/>
            <w:left w:val="none" w:sz="0" w:space="0" w:color="auto"/>
            <w:bottom w:val="none" w:sz="0" w:space="0" w:color="auto"/>
            <w:right w:val="none" w:sz="0" w:space="0" w:color="auto"/>
          </w:divBdr>
        </w:div>
      </w:divsChild>
    </w:div>
    <w:div w:id="1864635133">
      <w:bodyDiv w:val="1"/>
      <w:marLeft w:val="0"/>
      <w:marRight w:val="0"/>
      <w:marTop w:val="0"/>
      <w:marBottom w:val="0"/>
      <w:divBdr>
        <w:top w:val="none" w:sz="0" w:space="0" w:color="auto"/>
        <w:left w:val="none" w:sz="0" w:space="0" w:color="auto"/>
        <w:bottom w:val="none" w:sz="0" w:space="0" w:color="auto"/>
        <w:right w:val="none" w:sz="0" w:space="0" w:color="auto"/>
      </w:divBdr>
      <w:divsChild>
        <w:div w:id="1292706598">
          <w:marLeft w:val="0"/>
          <w:marRight w:val="0"/>
          <w:marTop w:val="0"/>
          <w:marBottom w:val="0"/>
          <w:divBdr>
            <w:top w:val="none" w:sz="0" w:space="0" w:color="auto"/>
            <w:left w:val="none" w:sz="0" w:space="0" w:color="auto"/>
            <w:bottom w:val="none" w:sz="0" w:space="0" w:color="auto"/>
            <w:right w:val="none" w:sz="0" w:space="0" w:color="auto"/>
          </w:divBdr>
          <w:divsChild>
            <w:div w:id="1715301622">
              <w:marLeft w:val="0"/>
              <w:marRight w:val="0"/>
              <w:marTop w:val="0"/>
              <w:marBottom w:val="0"/>
              <w:divBdr>
                <w:top w:val="none" w:sz="0" w:space="0" w:color="auto"/>
                <w:left w:val="none" w:sz="0" w:space="0" w:color="auto"/>
                <w:bottom w:val="none" w:sz="0" w:space="0" w:color="auto"/>
                <w:right w:val="none" w:sz="0" w:space="0" w:color="auto"/>
              </w:divBdr>
              <w:divsChild>
                <w:div w:id="674193441">
                  <w:marLeft w:val="0"/>
                  <w:marRight w:val="0"/>
                  <w:marTop w:val="0"/>
                  <w:marBottom w:val="0"/>
                  <w:divBdr>
                    <w:top w:val="none" w:sz="0" w:space="0" w:color="auto"/>
                    <w:left w:val="none" w:sz="0" w:space="0" w:color="auto"/>
                    <w:bottom w:val="none" w:sz="0" w:space="0" w:color="auto"/>
                    <w:right w:val="none" w:sz="0" w:space="0" w:color="auto"/>
                  </w:divBdr>
                  <w:divsChild>
                    <w:div w:id="1368725587">
                      <w:marLeft w:val="0"/>
                      <w:marRight w:val="0"/>
                      <w:marTop w:val="0"/>
                      <w:marBottom w:val="0"/>
                      <w:divBdr>
                        <w:top w:val="none" w:sz="0" w:space="0" w:color="auto"/>
                        <w:left w:val="none" w:sz="0" w:space="0" w:color="auto"/>
                        <w:bottom w:val="none" w:sz="0" w:space="0" w:color="auto"/>
                        <w:right w:val="none" w:sz="0" w:space="0" w:color="auto"/>
                      </w:divBdr>
                      <w:divsChild>
                        <w:div w:id="932470869">
                          <w:marLeft w:val="0"/>
                          <w:marRight w:val="0"/>
                          <w:marTop w:val="0"/>
                          <w:marBottom w:val="0"/>
                          <w:divBdr>
                            <w:top w:val="none" w:sz="0" w:space="0" w:color="auto"/>
                            <w:left w:val="none" w:sz="0" w:space="0" w:color="auto"/>
                            <w:bottom w:val="none" w:sz="0" w:space="0" w:color="auto"/>
                            <w:right w:val="none" w:sz="0" w:space="0" w:color="auto"/>
                          </w:divBdr>
                          <w:divsChild>
                            <w:div w:id="1846742752">
                              <w:marLeft w:val="0"/>
                              <w:marRight w:val="0"/>
                              <w:marTop w:val="0"/>
                              <w:marBottom w:val="0"/>
                              <w:divBdr>
                                <w:top w:val="none" w:sz="0" w:space="0" w:color="auto"/>
                                <w:left w:val="none" w:sz="0" w:space="0" w:color="auto"/>
                                <w:bottom w:val="none" w:sz="0" w:space="0" w:color="auto"/>
                                <w:right w:val="none" w:sz="0" w:space="0" w:color="auto"/>
                              </w:divBdr>
                              <w:divsChild>
                                <w:div w:id="748426995">
                                  <w:marLeft w:val="0"/>
                                  <w:marRight w:val="0"/>
                                  <w:marTop w:val="0"/>
                                  <w:marBottom w:val="0"/>
                                  <w:divBdr>
                                    <w:top w:val="none" w:sz="0" w:space="0" w:color="auto"/>
                                    <w:left w:val="none" w:sz="0" w:space="0" w:color="auto"/>
                                    <w:bottom w:val="none" w:sz="0" w:space="0" w:color="auto"/>
                                    <w:right w:val="none" w:sz="0" w:space="0" w:color="auto"/>
                                  </w:divBdr>
                                  <w:divsChild>
                                    <w:div w:id="7447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092398">
      <w:bodyDiv w:val="1"/>
      <w:marLeft w:val="0"/>
      <w:marRight w:val="0"/>
      <w:marTop w:val="0"/>
      <w:marBottom w:val="0"/>
      <w:divBdr>
        <w:top w:val="none" w:sz="0" w:space="0" w:color="auto"/>
        <w:left w:val="none" w:sz="0" w:space="0" w:color="auto"/>
        <w:bottom w:val="none" w:sz="0" w:space="0" w:color="auto"/>
        <w:right w:val="none" w:sz="0" w:space="0" w:color="auto"/>
      </w:divBdr>
    </w:div>
    <w:div w:id="1865746051">
      <w:bodyDiv w:val="1"/>
      <w:marLeft w:val="0"/>
      <w:marRight w:val="0"/>
      <w:marTop w:val="0"/>
      <w:marBottom w:val="0"/>
      <w:divBdr>
        <w:top w:val="none" w:sz="0" w:space="0" w:color="auto"/>
        <w:left w:val="none" w:sz="0" w:space="0" w:color="auto"/>
        <w:bottom w:val="none" w:sz="0" w:space="0" w:color="auto"/>
        <w:right w:val="none" w:sz="0" w:space="0" w:color="auto"/>
      </w:divBdr>
    </w:div>
    <w:div w:id="1866164237">
      <w:bodyDiv w:val="1"/>
      <w:marLeft w:val="0"/>
      <w:marRight w:val="0"/>
      <w:marTop w:val="0"/>
      <w:marBottom w:val="0"/>
      <w:divBdr>
        <w:top w:val="none" w:sz="0" w:space="0" w:color="auto"/>
        <w:left w:val="none" w:sz="0" w:space="0" w:color="auto"/>
        <w:bottom w:val="none" w:sz="0" w:space="0" w:color="auto"/>
        <w:right w:val="none" w:sz="0" w:space="0" w:color="auto"/>
      </w:divBdr>
    </w:div>
    <w:div w:id="1867526779">
      <w:bodyDiv w:val="1"/>
      <w:marLeft w:val="0"/>
      <w:marRight w:val="0"/>
      <w:marTop w:val="0"/>
      <w:marBottom w:val="0"/>
      <w:divBdr>
        <w:top w:val="none" w:sz="0" w:space="0" w:color="auto"/>
        <w:left w:val="none" w:sz="0" w:space="0" w:color="auto"/>
        <w:bottom w:val="none" w:sz="0" w:space="0" w:color="auto"/>
        <w:right w:val="none" w:sz="0" w:space="0" w:color="auto"/>
      </w:divBdr>
      <w:divsChild>
        <w:div w:id="1384672420">
          <w:marLeft w:val="0"/>
          <w:marRight w:val="0"/>
          <w:marTop w:val="0"/>
          <w:marBottom w:val="0"/>
          <w:divBdr>
            <w:top w:val="none" w:sz="0" w:space="0" w:color="auto"/>
            <w:left w:val="none" w:sz="0" w:space="0" w:color="auto"/>
            <w:bottom w:val="none" w:sz="0" w:space="0" w:color="auto"/>
            <w:right w:val="none" w:sz="0" w:space="0" w:color="auto"/>
          </w:divBdr>
          <w:divsChild>
            <w:div w:id="71467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8059679">
      <w:bodyDiv w:val="1"/>
      <w:marLeft w:val="0"/>
      <w:marRight w:val="0"/>
      <w:marTop w:val="0"/>
      <w:marBottom w:val="0"/>
      <w:divBdr>
        <w:top w:val="none" w:sz="0" w:space="0" w:color="auto"/>
        <w:left w:val="none" w:sz="0" w:space="0" w:color="auto"/>
        <w:bottom w:val="none" w:sz="0" w:space="0" w:color="auto"/>
        <w:right w:val="none" w:sz="0" w:space="0" w:color="auto"/>
      </w:divBdr>
      <w:divsChild>
        <w:div w:id="1294405462">
          <w:marLeft w:val="0"/>
          <w:marRight w:val="0"/>
          <w:marTop w:val="0"/>
          <w:marBottom w:val="150"/>
          <w:divBdr>
            <w:top w:val="none" w:sz="0" w:space="0" w:color="auto"/>
            <w:left w:val="none" w:sz="0" w:space="0" w:color="auto"/>
            <w:bottom w:val="none" w:sz="0" w:space="0" w:color="auto"/>
            <w:right w:val="none" w:sz="0" w:space="0" w:color="auto"/>
          </w:divBdr>
          <w:divsChild>
            <w:div w:id="539248076">
              <w:marLeft w:val="0"/>
              <w:marRight w:val="0"/>
              <w:marTop w:val="0"/>
              <w:marBottom w:val="0"/>
              <w:divBdr>
                <w:top w:val="none" w:sz="0" w:space="0" w:color="auto"/>
                <w:left w:val="none" w:sz="0" w:space="0" w:color="auto"/>
                <w:bottom w:val="none" w:sz="0" w:space="0" w:color="auto"/>
                <w:right w:val="none" w:sz="0" w:space="0" w:color="auto"/>
              </w:divBdr>
              <w:divsChild>
                <w:div w:id="19281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7225">
          <w:marLeft w:val="0"/>
          <w:marRight w:val="0"/>
          <w:marTop w:val="0"/>
          <w:marBottom w:val="150"/>
          <w:divBdr>
            <w:top w:val="none" w:sz="0" w:space="0" w:color="auto"/>
            <w:left w:val="none" w:sz="0" w:space="0" w:color="auto"/>
            <w:bottom w:val="none" w:sz="0" w:space="0" w:color="auto"/>
            <w:right w:val="none" w:sz="0" w:space="0" w:color="auto"/>
          </w:divBdr>
        </w:div>
      </w:divsChild>
    </w:div>
    <w:div w:id="1868176307">
      <w:bodyDiv w:val="1"/>
      <w:marLeft w:val="0"/>
      <w:marRight w:val="0"/>
      <w:marTop w:val="0"/>
      <w:marBottom w:val="0"/>
      <w:divBdr>
        <w:top w:val="none" w:sz="0" w:space="0" w:color="auto"/>
        <w:left w:val="none" w:sz="0" w:space="0" w:color="auto"/>
        <w:bottom w:val="none" w:sz="0" w:space="0" w:color="auto"/>
        <w:right w:val="none" w:sz="0" w:space="0" w:color="auto"/>
      </w:divBdr>
      <w:divsChild>
        <w:div w:id="1088111380">
          <w:marLeft w:val="0"/>
          <w:marRight w:val="0"/>
          <w:marTop w:val="0"/>
          <w:marBottom w:val="0"/>
          <w:divBdr>
            <w:top w:val="none" w:sz="0" w:space="0" w:color="auto"/>
            <w:left w:val="none" w:sz="0" w:space="0" w:color="auto"/>
            <w:bottom w:val="none" w:sz="0" w:space="0" w:color="auto"/>
            <w:right w:val="none" w:sz="0" w:space="0" w:color="auto"/>
          </w:divBdr>
          <w:divsChild>
            <w:div w:id="645360819">
              <w:marLeft w:val="0"/>
              <w:marRight w:val="0"/>
              <w:marTop w:val="0"/>
              <w:marBottom w:val="0"/>
              <w:divBdr>
                <w:top w:val="none" w:sz="0" w:space="0" w:color="auto"/>
                <w:left w:val="none" w:sz="0" w:space="0" w:color="auto"/>
                <w:bottom w:val="none" w:sz="0" w:space="0" w:color="auto"/>
                <w:right w:val="none" w:sz="0" w:space="0" w:color="auto"/>
              </w:divBdr>
              <w:divsChild>
                <w:div w:id="1074276556">
                  <w:marLeft w:val="0"/>
                  <w:marRight w:val="0"/>
                  <w:marTop w:val="0"/>
                  <w:marBottom w:val="197"/>
                  <w:divBdr>
                    <w:top w:val="none" w:sz="0" w:space="0" w:color="auto"/>
                    <w:left w:val="none" w:sz="0" w:space="0" w:color="auto"/>
                    <w:bottom w:val="none" w:sz="0" w:space="0" w:color="auto"/>
                    <w:right w:val="none" w:sz="0" w:space="0" w:color="auto"/>
                  </w:divBdr>
                  <w:divsChild>
                    <w:div w:id="1087770416">
                      <w:marLeft w:val="0"/>
                      <w:marRight w:val="0"/>
                      <w:marTop w:val="0"/>
                      <w:marBottom w:val="0"/>
                      <w:divBdr>
                        <w:top w:val="none" w:sz="0" w:space="0" w:color="auto"/>
                        <w:left w:val="none" w:sz="0" w:space="0" w:color="auto"/>
                        <w:bottom w:val="none" w:sz="0" w:space="0" w:color="auto"/>
                        <w:right w:val="none" w:sz="0" w:space="0" w:color="auto"/>
                      </w:divBdr>
                      <w:divsChild>
                        <w:div w:id="474839083">
                          <w:marLeft w:val="0"/>
                          <w:marRight w:val="0"/>
                          <w:marTop w:val="0"/>
                          <w:marBottom w:val="0"/>
                          <w:divBdr>
                            <w:top w:val="none" w:sz="0" w:space="0" w:color="auto"/>
                            <w:left w:val="none" w:sz="0" w:space="0" w:color="auto"/>
                            <w:bottom w:val="none" w:sz="0" w:space="0" w:color="auto"/>
                            <w:right w:val="none" w:sz="0" w:space="0" w:color="auto"/>
                          </w:divBdr>
                          <w:divsChild>
                            <w:div w:id="1615937978">
                              <w:marLeft w:val="0"/>
                              <w:marRight w:val="0"/>
                              <w:marTop w:val="0"/>
                              <w:marBottom w:val="0"/>
                              <w:divBdr>
                                <w:top w:val="none" w:sz="0" w:space="0" w:color="auto"/>
                                <w:left w:val="none" w:sz="0" w:space="0" w:color="auto"/>
                                <w:bottom w:val="none" w:sz="0" w:space="0" w:color="auto"/>
                                <w:right w:val="none" w:sz="0" w:space="0" w:color="auto"/>
                              </w:divBdr>
                              <w:divsChild>
                                <w:div w:id="1895460470">
                                  <w:marLeft w:val="0"/>
                                  <w:marRight w:val="0"/>
                                  <w:marTop w:val="0"/>
                                  <w:marBottom w:val="0"/>
                                  <w:divBdr>
                                    <w:top w:val="none" w:sz="0" w:space="0" w:color="auto"/>
                                    <w:left w:val="none" w:sz="0" w:space="0" w:color="auto"/>
                                    <w:bottom w:val="none" w:sz="0" w:space="0" w:color="auto"/>
                                    <w:right w:val="none" w:sz="0" w:space="0" w:color="auto"/>
                                  </w:divBdr>
                                  <w:divsChild>
                                    <w:div w:id="511602769">
                                      <w:marLeft w:val="0"/>
                                      <w:marRight w:val="0"/>
                                      <w:marTop w:val="0"/>
                                      <w:marBottom w:val="0"/>
                                      <w:divBdr>
                                        <w:top w:val="none" w:sz="0" w:space="0" w:color="auto"/>
                                        <w:left w:val="none" w:sz="0" w:space="0" w:color="auto"/>
                                        <w:bottom w:val="none" w:sz="0" w:space="0" w:color="auto"/>
                                        <w:right w:val="none" w:sz="0" w:space="0" w:color="auto"/>
                                      </w:divBdr>
                                      <w:divsChild>
                                        <w:div w:id="885289032">
                                          <w:marLeft w:val="0"/>
                                          <w:marRight w:val="0"/>
                                          <w:marTop w:val="0"/>
                                          <w:marBottom w:val="0"/>
                                          <w:divBdr>
                                            <w:top w:val="none" w:sz="0" w:space="0" w:color="auto"/>
                                            <w:left w:val="none" w:sz="0" w:space="0" w:color="auto"/>
                                            <w:bottom w:val="none" w:sz="0" w:space="0" w:color="auto"/>
                                            <w:right w:val="none" w:sz="0" w:space="0" w:color="auto"/>
                                          </w:divBdr>
                                          <w:divsChild>
                                            <w:div w:id="338193090">
                                              <w:marLeft w:val="0"/>
                                              <w:marRight w:val="0"/>
                                              <w:marTop w:val="0"/>
                                              <w:marBottom w:val="0"/>
                                              <w:divBdr>
                                                <w:top w:val="none" w:sz="0" w:space="0" w:color="auto"/>
                                                <w:left w:val="none" w:sz="0" w:space="0" w:color="auto"/>
                                                <w:bottom w:val="none" w:sz="0" w:space="0" w:color="auto"/>
                                                <w:right w:val="none" w:sz="0" w:space="0" w:color="auto"/>
                                              </w:divBdr>
                                              <w:divsChild>
                                                <w:div w:id="5185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837151">
      <w:bodyDiv w:val="1"/>
      <w:marLeft w:val="0"/>
      <w:marRight w:val="0"/>
      <w:marTop w:val="0"/>
      <w:marBottom w:val="0"/>
      <w:divBdr>
        <w:top w:val="none" w:sz="0" w:space="0" w:color="auto"/>
        <w:left w:val="none" w:sz="0" w:space="0" w:color="auto"/>
        <w:bottom w:val="none" w:sz="0" w:space="0" w:color="auto"/>
        <w:right w:val="none" w:sz="0" w:space="0" w:color="auto"/>
      </w:divBdr>
      <w:divsChild>
        <w:div w:id="1831822896">
          <w:marLeft w:val="0"/>
          <w:marRight w:val="0"/>
          <w:marTop w:val="0"/>
          <w:marBottom w:val="150"/>
          <w:divBdr>
            <w:top w:val="none" w:sz="0" w:space="0" w:color="auto"/>
            <w:left w:val="none" w:sz="0" w:space="0" w:color="auto"/>
            <w:bottom w:val="none" w:sz="0" w:space="0" w:color="auto"/>
            <w:right w:val="none" w:sz="0" w:space="0" w:color="auto"/>
          </w:divBdr>
        </w:div>
      </w:divsChild>
    </w:div>
    <w:div w:id="1868904241">
      <w:bodyDiv w:val="1"/>
      <w:marLeft w:val="0"/>
      <w:marRight w:val="0"/>
      <w:marTop w:val="0"/>
      <w:marBottom w:val="0"/>
      <w:divBdr>
        <w:top w:val="none" w:sz="0" w:space="0" w:color="auto"/>
        <w:left w:val="none" w:sz="0" w:space="0" w:color="auto"/>
        <w:bottom w:val="none" w:sz="0" w:space="0" w:color="auto"/>
        <w:right w:val="none" w:sz="0" w:space="0" w:color="auto"/>
      </w:divBdr>
      <w:divsChild>
        <w:div w:id="1783761093">
          <w:marLeft w:val="0"/>
          <w:marRight w:val="0"/>
          <w:marTop w:val="0"/>
          <w:marBottom w:val="0"/>
          <w:divBdr>
            <w:top w:val="none" w:sz="0" w:space="0" w:color="auto"/>
            <w:left w:val="none" w:sz="0" w:space="0" w:color="auto"/>
            <w:bottom w:val="none" w:sz="0" w:space="0" w:color="auto"/>
            <w:right w:val="none" w:sz="0" w:space="0" w:color="auto"/>
          </w:divBdr>
          <w:divsChild>
            <w:div w:id="1604803483">
              <w:marLeft w:val="0"/>
              <w:marRight w:val="0"/>
              <w:marTop w:val="0"/>
              <w:marBottom w:val="0"/>
              <w:divBdr>
                <w:top w:val="none" w:sz="0" w:space="0" w:color="auto"/>
                <w:left w:val="none" w:sz="0" w:space="0" w:color="auto"/>
                <w:bottom w:val="none" w:sz="0" w:space="0" w:color="auto"/>
                <w:right w:val="none" w:sz="0" w:space="0" w:color="auto"/>
              </w:divBdr>
              <w:divsChild>
                <w:div w:id="408579893">
                  <w:marLeft w:val="0"/>
                  <w:marRight w:val="0"/>
                  <w:marTop w:val="0"/>
                  <w:marBottom w:val="0"/>
                  <w:divBdr>
                    <w:top w:val="none" w:sz="0" w:space="0" w:color="auto"/>
                    <w:left w:val="none" w:sz="0" w:space="0" w:color="auto"/>
                    <w:bottom w:val="none" w:sz="0" w:space="0" w:color="auto"/>
                    <w:right w:val="none" w:sz="0" w:space="0" w:color="auto"/>
                  </w:divBdr>
                  <w:divsChild>
                    <w:div w:id="1403986443">
                      <w:marLeft w:val="0"/>
                      <w:marRight w:val="0"/>
                      <w:marTop w:val="0"/>
                      <w:marBottom w:val="0"/>
                      <w:divBdr>
                        <w:top w:val="none" w:sz="0" w:space="0" w:color="auto"/>
                        <w:left w:val="none" w:sz="0" w:space="0" w:color="auto"/>
                        <w:bottom w:val="none" w:sz="0" w:space="0" w:color="auto"/>
                        <w:right w:val="none" w:sz="0" w:space="0" w:color="auto"/>
                      </w:divBdr>
                      <w:divsChild>
                        <w:div w:id="700739964">
                          <w:marLeft w:val="0"/>
                          <w:marRight w:val="0"/>
                          <w:marTop w:val="0"/>
                          <w:marBottom w:val="0"/>
                          <w:divBdr>
                            <w:top w:val="none" w:sz="0" w:space="0" w:color="auto"/>
                            <w:left w:val="none" w:sz="0" w:space="0" w:color="auto"/>
                            <w:bottom w:val="none" w:sz="0" w:space="0" w:color="auto"/>
                            <w:right w:val="none" w:sz="0" w:space="0" w:color="auto"/>
                          </w:divBdr>
                          <w:divsChild>
                            <w:div w:id="1810512100">
                              <w:marLeft w:val="0"/>
                              <w:marRight w:val="0"/>
                              <w:marTop w:val="0"/>
                              <w:marBottom w:val="0"/>
                              <w:divBdr>
                                <w:top w:val="none" w:sz="0" w:space="0" w:color="auto"/>
                                <w:left w:val="none" w:sz="0" w:space="0" w:color="auto"/>
                                <w:bottom w:val="none" w:sz="0" w:space="0" w:color="auto"/>
                                <w:right w:val="none" w:sz="0" w:space="0" w:color="auto"/>
                              </w:divBdr>
                              <w:divsChild>
                                <w:div w:id="2294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102271">
      <w:bodyDiv w:val="1"/>
      <w:marLeft w:val="0"/>
      <w:marRight w:val="0"/>
      <w:marTop w:val="0"/>
      <w:marBottom w:val="0"/>
      <w:divBdr>
        <w:top w:val="none" w:sz="0" w:space="0" w:color="auto"/>
        <w:left w:val="none" w:sz="0" w:space="0" w:color="auto"/>
        <w:bottom w:val="none" w:sz="0" w:space="0" w:color="auto"/>
        <w:right w:val="none" w:sz="0" w:space="0" w:color="auto"/>
      </w:divBdr>
      <w:divsChild>
        <w:div w:id="1161652134">
          <w:marLeft w:val="0"/>
          <w:marRight w:val="0"/>
          <w:marTop w:val="0"/>
          <w:marBottom w:val="0"/>
          <w:divBdr>
            <w:top w:val="none" w:sz="0" w:space="0" w:color="auto"/>
            <w:left w:val="none" w:sz="0" w:space="0" w:color="auto"/>
            <w:bottom w:val="none" w:sz="0" w:space="0" w:color="auto"/>
            <w:right w:val="none" w:sz="0" w:space="0" w:color="auto"/>
          </w:divBdr>
        </w:div>
      </w:divsChild>
    </w:div>
    <w:div w:id="1869105914">
      <w:bodyDiv w:val="1"/>
      <w:marLeft w:val="0"/>
      <w:marRight w:val="0"/>
      <w:marTop w:val="0"/>
      <w:marBottom w:val="0"/>
      <w:divBdr>
        <w:top w:val="none" w:sz="0" w:space="0" w:color="auto"/>
        <w:left w:val="none" w:sz="0" w:space="0" w:color="auto"/>
        <w:bottom w:val="none" w:sz="0" w:space="0" w:color="auto"/>
        <w:right w:val="none" w:sz="0" w:space="0" w:color="auto"/>
      </w:divBdr>
    </w:div>
    <w:div w:id="1869179201">
      <w:bodyDiv w:val="1"/>
      <w:marLeft w:val="0"/>
      <w:marRight w:val="0"/>
      <w:marTop w:val="0"/>
      <w:marBottom w:val="0"/>
      <w:divBdr>
        <w:top w:val="none" w:sz="0" w:space="0" w:color="auto"/>
        <w:left w:val="none" w:sz="0" w:space="0" w:color="auto"/>
        <w:bottom w:val="none" w:sz="0" w:space="0" w:color="auto"/>
        <w:right w:val="none" w:sz="0" w:space="0" w:color="auto"/>
      </w:divBdr>
      <w:divsChild>
        <w:div w:id="1661763572">
          <w:marLeft w:val="0"/>
          <w:marRight w:val="0"/>
          <w:marTop w:val="0"/>
          <w:marBottom w:val="0"/>
          <w:divBdr>
            <w:top w:val="none" w:sz="0" w:space="0" w:color="auto"/>
            <w:left w:val="none" w:sz="0" w:space="0" w:color="auto"/>
            <w:bottom w:val="dotted" w:sz="6" w:space="4" w:color="DDDDDD"/>
            <w:right w:val="none" w:sz="0" w:space="0" w:color="auto"/>
          </w:divBdr>
          <w:divsChild>
            <w:div w:id="17306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93143">
      <w:bodyDiv w:val="1"/>
      <w:marLeft w:val="0"/>
      <w:marRight w:val="0"/>
      <w:marTop w:val="0"/>
      <w:marBottom w:val="0"/>
      <w:divBdr>
        <w:top w:val="none" w:sz="0" w:space="0" w:color="auto"/>
        <w:left w:val="none" w:sz="0" w:space="0" w:color="auto"/>
        <w:bottom w:val="none" w:sz="0" w:space="0" w:color="auto"/>
        <w:right w:val="none" w:sz="0" w:space="0" w:color="auto"/>
      </w:divBdr>
    </w:div>
    <w:div w:id="1869444900">
      <w:bodyDiv w:val="1"/>
      <w:marLeft w:val="0"/>
      <w:marRight w:val="0"/>
      <w:marTop w:val="0"/>
      <w:marBottom w:val="0"/>
      <w:divBdr>
        <w:top w:val="none" w:sz="0" w:space="0" w:color="auto"/>
        <w:left w:val="none" w:sz="0" w:space="0" w:color="auto"/>
        <w:bottom w:val="none" w:sz="0" w:space="0" w:color="auto"/>
        <w:right w:val="none" w:sz="0" w:space="0" w:color="auto"/>
      </w:divBdr>
      <w:divsChild>
        <w:div w:id="1081869405">
          <w:marLeft w:val="0"/>
          <w:marRight w:val="0"/>
          <w:marTop w:val="0"/>
          <w:marBottom w:val="0"/>
          <w:divBdr>
            <w:top w:val="none" w:sz="0" w:space="0" w:color="auto"/>
            <w:left w:val="none" w:sz="0" w:space="0" w:color="auto"/>
            <w:bottom w:val="none" w:sz="0" w:space="0" w:color="auto"/>
            <w:right w:val="none" w:sz="0" w:space="0" w:color="auto"/>
          </w:divBdr>
          <w:divsChild>
            <w:div w:id="481770915">
              <w:marLeft w:val="0"/>
              <w:marRight w:val="0"/>
              <w:marTop w:val="0"/>
              <w:marBottom w:val="0"/>
              <w:divBdr>
                <w:top w:val="none" w:sz="0" w:space="0" w:color="auto"/>
                <w:left w:val="none" w:sz="0" w:space="0" w:color="auto"/>
                <w:bottom w:val="none" w:sz="0" w:space="0" w:color="auto"/>
                <w:right w:val="none" w:sz="0" w:space="0" w:color="auto"/>
              </w:divBdr>
            </w:div>
            <w:div w:id="1015887029">
              <w:marLeft w:val="0"/>
              <w:marRight w:val="0"/>
              <w:marTop w:val="0"/>
              <w:marBottom w:val="150"/>
              <w:divBdr>
                <w:top w:val="none" w:sz="0" w:space="0" w:color="auto"/>
                <w:left w:val="none" w:sz="0" w:space="0" w:color="auto"/>
                <w:bottom w:val="none" w:sz="0" w:space="0" w:color="auto"/>
                <w:right w:val="none" w:sz="0" w:space="0" w:color="auto"/>
              </w:divBdr>
            </w:div>
          </w:divsChild>
        </w:div>
        <w:div w:id="1436943515">
          <w:marLeft w:val="0"/>
          <w:marRight w:val="0"/>
          <w:marTop w:val="0"/>
          <w:marBottom w:val="150"/>
          <w:divBdr>
            <w:top w:val="none" w:sz="0" w:space="0" w:color="auto"/>
            <w:left w:val="none" w:sz="0" w:space="0" w:color="auto"/>
            <w:bottom w:val="none" w:sz="0" w:space="0" w:color="auto"/>
            <w:right w:val="none" w:sz="0" w:space="0" w:color="auto"/>
          </w:divBdr>
          <w:divsChild>
            <w:div w:id="14938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5296">
      <w:bodyDiv w:val="1"/>
      <w:marLeft w:val="0"/>
      <w:marRight w:val="0"/>
      <w:marTop w:val="0"/>
      <w:marBottom w:val="0"/>
      <w:divBdr>
        <w:top w:val="none" w:sz="0" w:space="0" w:color="auto"/>
        <w:left w:val="none" w:sz="0" w:space="0" w:color="auto"/>
        <w:bottom w:val="none" w:sz="0" w:space="0" w:color="auto"/>
        <w:right w:val="none" w:sz="0" w:space="0" w:color="auto"/>
      </w:divBdr>
    </w:div>
    <w:div w:id="1870681131">
      <w:bodyDiv w:val="1"/>
      <w:marLeft w:val="0"/>
      <w:marRight w:val="0"/>
      <w:marTop w:val="0"/>
      <w:marBottom w:val="0"/>
      <w:divBdr>
        <w:top w:val="none" w:sz="0" w:space="0" w:color="auto"/>
        <w:left w:val="none" w:sz="0" w:space="0" w:color="auto"/>
        <w:bottom w:val="none" w:sz="0" w:space="0" w:color="auto"/>
        <w:right w:val="none" w:sz="0" w:space="0" w:color="auto"/>
      </w:divBdr>
      <w:divsChild>
        <w:div w:id="1886679494">
          <w:marLeft w:val="0"/>
          <w:marRight w:val="0"/>
          <w:marTop w:val="0"/>
          <w:marBottom w:val="0"/>
          <w:divBdr>
            <w:top w:val="none" w:sz="0" w:space="0" w:color="auto"/>
            <w:left w:val="none" w:sz="0" w:space="0" w:color="auto"/>
            <w:bottom w:val="dotted" w:sz="6" w:space="4" w:color="DDDDDD"/>
            <w:right w:val="none" w:sz="0" w:space="0" w:color="auto"/>
          </w:divBdr>
          <w:divsChild>
            <w:div w:id="3779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3210">
      <w:bodyDiv w:val="1"/>
      <w:marLeft w:val="0"/>
      <w:marRight w:val="0"/>
      <w:marTop w:val="0"/>
      <w:marBottom w:val="0"/>
      <w:divBdr>
        <w:top w:val="none" w:sz="0" w:space="0" w:color="auto"/>
        <w:left w:val="none" w:sz="0" w:space="0" w:color="auto"/>
        <w:bottom w:val="none" w:sz="0" w:space="0" w:color="auto"/>
        <w:right w:val="none" w:sz="0" w:space="0" w:color="auto"/>
      </w:divBdr>
      <w:divsChild>
        <w:div w:id="1782937">
          <w:marLeft w:val="0"/>
          <w:marRight w:val="0"/>
          <w:marTop w:val="0"/>
          <w:marBottom w:val="150"/>
          <w:divBdr>
            <w:top w:val="none" w:sz="0" w:space="0" w:color="auto"/>
            <w:left w:val="none" w:sz="0" w:space="0" w:color="auto"/>
            <w:bottom w:val="none" w:sz="0" w:space="0" w:color="auto"/>
            <w:right w:val="none" w:sz="0" w:space="0" w:color="auto"/>
          </w:divBdr>
        </w:div>
        <w:div w:id="67658348">
          <w:marLeft w:val="0"/>
          <w:marRight w:val="0"/>
          <w:marTop w:val="0"/>
          <w:marBottom w:val="150"/>
          <w:divBdr>
            <w:top w:val="none" w:sz="0" w:space="0" w:color="auto"/>
            <w:left w:val="none" w:sz="0" w:space="0" w:color="auto"/>
            <w:bottom w:val="none" w:sz="0" w:space="0" w:color="auto"/>
            <w:right w:val="none" w:sz="0" w:space="0" w:color="auto"/>
          </w:divBdr>
        </w:div>
        <w:div w:id="164126364">
          <w:marLeft w:val="0"/>
          <w:marRight w:val="0"/>
          <w:marTop w:val="0"/>
          <w:marBottom w:val="150"/>
          <w:divBdr>
            <w:top w:val="none" w:sz="0" w:space="0" w:color="auto"/>
            <w:left w:val="none" w:sz="0" w:space="0" w:color="auto"/>
            <w:bottom w:val="none" w:sz="0" w:space="0" w:color="auto"/>
            <w:right w:val="none" w:sz="0" w:space="0" w:color="auto"/>
          </w:divBdr>
        </w:div>
        <w:div w:id="218057877">
          <w:marLeft w:val="0"/>
          <w:marRight w:val="0"/>
          <w:marTop w:val="0"/>
          <w:marBottom w:val="150"/>
          <w:divBdr>
            <w:top w:val="none" w:sz="0" w:space="0" w:color="auto"/>
            <w:left w:val="none" w:sz="0" w:space="0" w:color="auto"/>
            <w:bottom w:val="none" w:sz="0" w:space="0" w:color="auto"/>
            <w:right w:val="none" w:sz="0" w:space="0" w:color="auto"/>
          </w:divBdr>
        </w:div>
        <w:div w:id="407197579">
          <w:marLeft w:val="0"/>
          <w:marRight w:val="0"/>
          <w:marTop w:val="0"/>
          <w:marBottom w:val="150"/>
          <w:divBdr>
            <w:top w:val="none" w:sz="0" w:space="0" w:color="auto"/>
            <w:left w:val="none" w:sz="0" w:space="0" w:color="auto"/>
            <w:bottom w:val="none" w:sz="0" w:space="0" w:color="auto"/>
            <w:right w:val="none" w:sz="0" w:space="0" w:color="auto"/>
          </w:divBdr>
        </w:div>
        <w:div w:id="1081757331">
          <w:marLeft w:val="0"/>
          <w:marRight w:val="0"/>
          <w:marTop w:val="0"/>
          <w:marBottom w:val="150"/>
          <w:divBdr>
            <w:top w:val="none" w:sz="0" w:space="0" w:color="auto"/>
            <w:left w:val="none" w:sz="0" w:space="0" w:color="auto"/>
            <w:bottom w:val="none" w:sz="0" w:space="0" w:color="auto"/>
            <w:right w:val="none" w:sz="0" w:space="0" w:color="auto"/>
          </w:divBdr>
        </w:div>
        <w:div w:id="1098910309">
          <w:marLeft w:val="0"/>
          <w:marRight w:val="0"/>
          <w:marTop w:val="0"/>
          <w:marBottom w:val="150"/>
          <w:divBdr>
            <w:top w:val="none" w:sz="0" w:space="0" w:color="auto"/>
            <w:left w:val="none" w:sz="0" w:space="0" w:color="auto"/>
            <w:bottom w:val="none" w:sz="0" w:space="0" w:color="auto"/>
            <w:right w:val="none" w:sz="0" w:space="0" w:color="auto"/>
          </w:divBdr>
        </w:div>
        <w:div w:id="1552351458">
          <w:marLeft w:val="0"/>
          <w:marRight w:val="0"/>
          <w:marTop w:val="0"/>
          <w:marBottom w:val="150"/>
          <w:divBdr>
            <w:top w:val="none" w:sz="0" w:space="0" w:color="auto"/>
            <w:left w:val="none" w:sz="0" w:space="0" w:color="auto"/>
            <w:bottom w:val="none" w:sz="0" w:space="0" w:color="auto"/>
            <w:right w:val="none" w:sz="0" w:space="0" w:color="auto"/>
          </w:divBdr>
        </w:div>
        <w:div w:id="1675493945">
          <w:marLeft w:val="0"/>
          <w:marRight w:val="0"/>
          <w:marTop w:val="0"/>
          <w:marBottom w:val="150"/>
          <w:divBdr>
            <w:top w:val="none" w:sz="0" w:space="0" w:color="auto"/>
            <w:left w:val="none" w:sz="0" w:space="0" w:color="auto"/>
            <w:bottom w:val="none" w:sz="0" w:space="0" w:color="auto"/>
            <w:right w:val="none" w:sz="0" w:space="0" w:color="auto"/>
          </w:divBdr>
        </w:div>
        <w:div w:id="1950700009">
          <w:marLeft w:val="0"/>
          <w:marRight w:val="0"/>
          <w:marTop w:val="0"/>
          <w:marBottom w:val="150"/>
          <w:divBdr>
            <w:top w:val="none" w:sz="0" w:space="0" w:color="auto"/>
            <w:left w:val="none" w:sz="0" w:space="0" w:color="auto"/>
            <w:bottom w:val="none" w:sz="0" w:space="0" w:color="auto"/>
            <w:right w:val="none" w:sz="0" w:space="0" w:color="auto"/>
          </w:divBdr>
        </w:div>
      </w:divsChild>
    </w:div>
    <w:div w:id="1871186050">
      <w:bodyDiv w:val="1"/>
      <w:marLeft w:val="0"/>
      <w:marRight w:val="0"/>
      <w:marTop w:val="0"/>
      <w:marBottom w:val="0"/>
      <w:divBdr>
        <w:top w:val="none" w:sz="0" w:space="0" w:color="auto"/>
        <w:left w:val="none" w:sz="0" w:space="0" w:color="auto"/>
        <w:bottom w:val="none" w:sz="0" w:space="0" w:color="auto"/>
        <w:right w:val="none" w:sz="0" w:space="0" w:color="auto"/>
      </w:divBdr>
    </w:div>
    <w:div w:id="1871524495">
      <w:bodyDiv w:val="1"/>
      <w:marLeft w:val="0"/>
      <w:marRight w:val="0"/>
      <w:marTop w:val="0"/>
      <w:marBottom w:val="0"/>
      <w:divBdr>
        <w:top w:val="none" w:sz="0" w:space="0" w:color="auto"/>
        <w:left w:val="none" w:sz="0" w:space="0" w:color="auto"/>
        <w:bottom w:val="none" w:sz="0" w:space="0" w:color="auto"/>
        <w:right w:val="none" w:sz="0" w:space="0" w:color="auto"/>
      </w:divBdr>
      <w:divsChild>
        <w:div w:id="588150815">
          <w:marLeft w:val="0"/>
          <w:marRight w:val="0"/>
          <w:marTop w:val="0"/>
          <w:marBottom w:val="150"/>
          <w:divBdr>
            <w:top w:val="none" w:sz="0" w:space="0" w:color="auto"/>
            <w:left w:val="none" w:sz="0" w:space="0" w:color="auto"/>
            <w:bottom w:val="none" w:sz="0" w:space="0" w:color="auto"/>
            <w:right w:val="none" w:sz="0" w:space="0" w:color="auto"/>
          </w:divBdr>
        </w:div>
        <w:div w:id="1168136990">
          <w:marLeft w:val="0"/>
          <w:marRight w:val="0"/>
          <w:marTop w:val="0"/>
          <w:marBottom w:val="0"/>
          <w:divBdr>
            <w:top w:val="none" w:sz="0" w:space="0" w:color="auto"/>
            <w:left w:val="none" w:sz="0" w:space="0" w:color="auto"/>
            <w:bottom w:val="none" w:sz="0" w:space="0" w:color="auto"/>
            <w:right w:val="none" w:sz="0" w:space="0" w:color="auto"/>
          </w:divBdr>
        </w:div>
        <w:div w:id="2077121715">
          <w:marLeft w:val="0"/>
          <w:marRight w:val="0"/>
          <w:marTop w:val="0"/>
          <w:marBottom w:val="0"/>
          <w:divBdr>
            <w:top w:val="none" w:sz="0" w:space="0" w:color="auto"/>
            <w:left w:val="none" w:sz="0" w:space="0" w:color="auto"/>
            <w:bottom w:val="none" w:sz="0" w:space="0" w:color="auto"/>
            <w:right w:val="none" w:sz="0" w:space="0" w:color="auto"/>
          </w:divBdr>
          <w:divsChild>
            <w:div w:id="1934432134">
              <w:marLeft w:val="0"/>
              <w:marRight w:val="0"/>
              <w:marTop w:val="0"/>
              <w:marBottom w:val="225"/>
              <w:divBdr>
                <w:top w:val="none" w:sz="0" w:space="0" w:color="auto"/>
                <w:left w:val="none" w:sz="0" w:space="0" w:color="auto"/>
                <w:bottom w:val="none" w:sz="0" w:space="0" w:color="auto"/>
                <w:right w:val="none" w:sz="0" w:space="0" w:color="auto"/>
              </w:divBdr>
              <w:divsChild>
                <w:div w:id="637220490">
                  <w:marLeft w:val="0"/>
                  <w:marRight w:val="0"/>
                  <w:marTop w:val="0"/>
                  <w:marBottom w:val="150"/>
                  <w:divBdr>
                    <w:top w:val="none" w:sz="0" w:space="0" w:color="auto"/>
                    <w:left w:val="none" w:sz="0" w:space="0" w:color="auto"/>
                    <w:bottom w:val="none" w:sz="0" w:space="0" w:color="auto"/>
                    <w:right w:val="none" w:sz="0" w:space="0" w:color="auto"/>
                  </w:divBdr>
                </w:div>
                <w:div w:id="1119371745">
                  <w:marLeft w:val="0"/>
                  <w:marRight w:val="0"/>
                  <w:marTop w:val="0"/>
                  <w:marBottom w:val="150"/>
                  <w:divBdr>
                    <w:top w:val="none" w:sz="0" w:space="0" w:color="auto"/>
                    <w:left w:val="none" w:sz="0" w:space="0" w:color="auto"/>
                    <w:bottom w:val="none" w:sz="0" w:space="0" w:color="auto"/>
                    <w:right w:val="none" w:sz="0" w:space="0" w:color="auto"/>
                  </w:divBdr>
                </w:div>
                <w:div w:id="1283927254">
                  <w:marLeft w:val="0"/>
                  <w:marRight w:val="0"/>
                  <w:marTop w:val="0"/>
                  <w:marBottom w:val="150"/>
                  <w:divBdr>
                    <w:top w:val="none" w:sz="0" w:space="0" w:color="auto"/>
                    <w:left w:val="none" w:sz="0" w:space="0" w:color="auto"/>
                    <w:bottom w:val="none" w:sz="0" w:space="0" w:color="auto"/>
                    <w:right w:val="none" w:sz="0" w:space="0" w:color="auto"/>
                  </w:divBdr>
                </w:div>
                <w:div w:id="2016569047">
                  <w:marLeft w:val="0"/>
                  <w:marRight w:val="0"/>
                  <w:marTop w:val="0"/>
                  <w:marBottom w:val="150"/>
                  <w:divBdr>
                    <w:top w:val="none" w:sz="0" w:space="0" w:color="auto"/>
                    <w:left w:val="none" w:sz="0" w:space="0" w:color="auto"/>
                    <w:bottom w:val="none" w:sz="0" w:space="0" w:color="auto"/>
                    <w:right w:val="none" w:sz="0" w:space="0" w:color="auto"/>
                  </w:divBdr>
                  <w:divsChild>
                    <w:div w:id="1144347757">
                      <w:marLeft w:val="0"/>
                      <w:marRight w:val="0"/>
                      <w:marTop w:val="0"/>
                      <w:marBottom w:val="150"/>
                      <w:divBdr>
                        <w:top w:val="none" w:sz="0" w:space="0" w:color="auto"/>
                        <w:left w:val="none" w:sz="0" w:space="0" w:color="auto"/>
                        <w:bottom w:val="none" w:sz="0" w:space="0" w:color="auto"/>
                        <w:right w:val="none" w:sz="0" w:space="0" w:color="auto"/>
                      </w:divBdr>
                      <w:divsChild>
                        <w:div w:id="17187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3598">
                  <w:marLeft w:val="0"/>
                  <w:marRight w:val="0"/>
                  <w:marTop w:val="0"/>
                  <w:marBottom w:val="150"/>
                  <w:divBdr>
                    <w:top w:val="none" w:sz="0" w:space="0" w:color="auto"/>
                    <w:left w:val="none" w:sz="0" w:space="0" w:color="auto"/>
                    <w:bottom w:val="none" w:sz="0" w:space="0" w:color="auto"/>
                    <w:right w:val="none" w:sz="0" w:space="0" w:color="auto"/>
                  </w:divBdr>
                </w:div>
                <w:div w:id="2045010596">
                  <w:marLeft w:val="0"/>
                  <w:marRight w:val="0"/>
                  <w:marTop w:val="0"/>
                  <w:marBottom w:val="150"/>
                  <w:divBdr>
                    <w:top w:val="none" w:sz="0" w:space="0" w:color="auto"/>
                    <w:left w:val="none" w:sz="0" w:space="0" w:color="auto"/>
                    <w:bottom w:val="none" w:sz="0" w:space="0" w:color="auto"/>
                    <w:right w:val="none" w:sz="0" w:space="0" w:color="auto"/>
                  </w:divBdr>
                  <w:divsChild>
                    <w:div w:id="1564098254">
                      <w:marLeft w:val="0"/>
                      <w:marRight w:val="0"/>
                      <w:marTop w:val="0"/>
                      <w:marBottom w:val="150"/>
                      <w:divBdr>
                        <w:top w:val="none" w:sz="0" w:space="0" w:color="auto"/>
                        <w:left w:val="none" w:sz="0" w:space="0" w:color="auto"/>
                        <w:bottom w:val="none" w:sz="0" w:space="0" w:color="auto"/>
                        <w:right w:val="none" w:sz="0" w:space="0" w:color="auto"/>
                      </w:divBdr>
                      <w:divsChild>
                        <w:div w:id="1209533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71647848">
      <w:bodyDiv w:val="1"/>
      <w:marLeft w:val="0"/>
      <w:marRight w:val="0"/>
      <w:marTop w:val="0"/>
      <w:marBottom w:val="0"/>
      <w:divBdr>
        <w:top w:val="none" w:sz="0" w:space="0" w:color="auto"/>
        <w:left w:val="none" w:sz="0" w:space="0" w:color="auto"/>
        <w:bottom w:val="none" w:sz="0" w:space="0" w:color="auto"/>
        <w:right w:val="none" w:sz="0" w:space="0" w:color="auto"/>
      </w:divBdr>
      <w:divsChild>
        <w:div w:id="551766548">
          <w:marLeft w:val="0"/>
          <w:marRight w:val="0"/>
          <w:marTop w:val="0"/>
          <w:marBottom w:val="0"/>
          <w:divBdr>
            <w:top w:val="none" w:sz="0" w:space="0" w:color="auto"/>
            <w:left w:val="none" w:sz="0" w:space="0" w:color="auto"/>
            <w:bottom w:val="dotted" w:sz="6" w:space="4" w:color="DDDDDD"/>
            <w:right w:val="none" w:sz="0" w:space="0" w:color="auto"/>
          </w:divBdr>
          <w:divsChild>
            <w:div w:id="16743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18004">
      <w:bodyDiv w:val="1"/>
      <w:marLeft w:val="0"/>
      <w:marRight w:val="0"/>
      <w:marTop w:val="0"/>
      <w:marBottom w:val="0"/>
      <w:divBdr>
        <w:top w:val="none" w:sz="0" w:space="0" w:color="auto"/>
        <w:left w:val="none" w:sz="0" w:space="0" w:color="auto"/>
        <w:bottom w:val="none" w:sz="0" w:space="0" w:color="auto"/>
        <w:right w:val="none" w:sz="0" w:space="0" w:color="auto"/>
      </w:divBdr>
    </w:div>
    <w:div w:id="1872575452">
      <w:bodyDiv w:val="1"/>
      <w:marLeft w:val="0"/>
      <w:marRight w:val="0"/>
      <w:marTop w:val="0"/>
      <w:marBottom w:val="0"/>
      <w:divBdr>
        <w:top w:val="none" w:sz="0" w:space="0" w:color="auto"/>
        <w:left w:val="none" w:sz="0" w:space="0" w:color="auto"/>
        <w:bottom w:val="none" w:sz="0" w:space="0" w:color="auto"/>
        <w:right w:val="none" w:sz="0" w:space="0" w:color="auto"/>
      </w:divBdr>
      <w:divsChild>
        <w:div w:id="844783832">
          <w:marLeft w:val="0"/>
          <w:marRight w:val="0"/>
          <w:marTop w:val="0"/>
          <w:marBottom w:val="150"/>
          <w:divBdr>
            <w:top w:val="none" w:sz="0" w:space="0" w:color="auto"/>
            <w:left w:val="none" w:sz="0" w:space="0" w:color="auto"/>
            <w:bottom w:val="none" w:sz="0" w:space="0" w:color="auto"/>
            <w:right w:val="none" w:sz="0" w:space="0" w:color="auto"/>
          </w:divBdr>
        </w:div>
      </w:divsChild>
    </w:div>
    <w:div w:id="1872764165">
      <w:bodyDiv w:val="1"/>
      <w:marLeft w:val="0"/>
      <w:marRight w:val="0"/>
      <w:marTop w:val="0"/>
      <w:marBottom w:val="0"/>
      <w:divBdr>
        <w:top w:val="none" w:sz="0" w:space="0" w:color="auto"/>
        <w:left w:val="none" w:sz="0" w:space="0" w:color="auto"/>
        <w:bottom w:val="none" w:sz="0" w:space="0" w:color="auto"/>
        <w:right w:val="none" w:sz="0" w:space="0" w:color="auto"/>
      </w:divBdr>
      <w:divsChild>
        <w:div w:id="850216824">
          <w:marLeft w:val="0"/>
          <w:marRight w:val="0"/>
          <w:marTop w:val="0"/>
          <w:marBottom w:val="0"/>
          <w:divBdr>
            <w:top w:val="none" w:sz="0" w:space="0" w:color="auto"/>
            <w:left w:val="none" w:sz="0" w:space="0" w:color="auto"/>
            <w:bottom w:val="none" w:sz="0" w:space="0" w:color="auto"/>
            <w:right w:val="none" w:sz="0" w:space="0" w:color="auto"/>
          </w:divBdr>
        </w:div>
      </w:divsChild>
    </w:div>
    <w:div w:id="1872910246">
      <w:bodyDiv w:val="1"/>
      <w:marLeft w:val="0"/>
      <w:marRight w:val="0"/>
      <w:marTop w:val="0"/>
      <w:marBottom w:val="0"/>
      <w:divBdr>
        <w:top w:val="none" w:sz="0" w:space="0" w:color="auto"/>
        <w:left w:val="none" w:sz="0" w:space="0" w:color="auto"/>
        <w:bottom w:val="none" w:sz="0" w:space="0" w:color="auto"/>
        <w:right w:val="none" w:sz="0" w:space="0" w:color="auto"/>
      </w:divBdr>
      <w:divsChild>
        <w:div w:id="1647854379">
          <w:marLeft w:val="0"/>
          <w:marRight w:val="0"/>
          <w:marTop w:val="0"/>
          <w:marBottom w:val="0"/>
          <w:divBdr>
            <w:top w:val="none" w:sz="0" w:space="0" w:color="auto"/>
            <w:left w:val="none" w:sz="0" w:space="0" w:color="auto"/>
            <w:bottom w:val="dotted" w:sz="6" w:space="4" w:color="DDDDDD"/>
            <w:right w:val="none" w:sz="0" w:space="0" w:color="auto"/>
          </w:divBdr>
        </w:div>
      </w:divsChild>
    </w:div>
    <w:div w:id="1873378624">
      <w:bodyDiv w:val="1"/>
      <w:marLeft w:val="0"/>
      <w:marRight w:val="0"/>
      <w:marTop w:val="0"/>
      <w:marBottom w:val="0"/>
      <w:divBdr>
        <w:top w:val="none" w:sz="0" w:space="0" w:color="auto"/>
        <w:left w:val="none" w:sz="0" w:space="0" w:color="auto"/>
        <w:bottom w:val="none" w:sz="0" w:space="0" w:color="auto"/>
        <w:right w:val="none" w:sz="0" w:space="0" w:color="auto"/>
      </w:divBdr>
      <w:divsChild>
        <w:div w:id="1114327325">
          <w:marLeft w:val="0"/>
          <w:marRight w:val="0"/>
          <w:marTop w:val="0"/>
          <w:marBottom w:val="0"/>
          <w:divBdr>
            <w:top w:val="none" w:sz="0" w:space="0" w:color="auto"/>
            <w:left w:val="none" w:sz="0" w:space="0" w:color="auto"/>
            <w:bottom w:val="none" w:sz="0" w:space="0" w:color="auto"/>
            <w:right w:val="none" w:sz="0" w:space="0" w:color="auto"/>
          </w:divBdr>
        </w:div>
      </w:divsChild>
    </w:div>
    <w:div w:id="1873570432">
      <w:bodyDiv w:val="1"/>
      <w:marLeft w:val="0"/>
      <w:marRight w:val="0"/>
      <w:marTop w:val="0"/>
      <w:marBottom w:val="0"/>
      <w:divBdr>
        <w:top w:val="none" w:sz="0" w:space="0" w:color="auto"/>
        <w:left w:val="none" w:sz="0" w:space="0" w:color="auto"/>
        <w:bottom w:val="none" w:sz="0" w:space="0" w:color="auto"/>
        <w:right w:val="none" w:sz="0" w:space="0" w:color="auto"/>
      </w:divBdr>
    </w:div>
    <w:div w:id="1873571315">
      <w:bodyDiv w:val="1"/>
      <w:marLeft w:val="0"/>
      <w:marRight w:val="0"/>
      <w:marTop w:val="0"/>
      <w:marBottom w:val="0"/>
      <w:divBdr>
        <w:top w:val="none" w:sz="0" w:space="0" w:color="auto"/>
        <w:left w:val="none" w:sz="0" w:space="0" w:color="auto"/>
        <w:bottom w:val="none" w:sz="0" w:space="0" w:color="auto"/>
        <w:right w:val="none" w:sz="0" w:space="0" w:color="auto"/>
      </w:divBdr>
      <w:divsChild>
        <w:div w:id="66390263">
          <w:marLeft w:val="0"/>
          <w:marRight w:val="0"/>
          <w:marTop w:val="0"/>
          <w:marBottom w:val="0"/>
          <w:divBdr>
            <w:top w:val="none" w:sz="0" w:space="0" w:color="auto"/>
            <w:left w:val="none" w:sz="0" w:space="0" w:color="auto"/>
            <w:bottom w:val="dotted" w:sz="6" w:space="4" w:color="DDDDDD"/>
            <w:right w:val="none" w:sz="0" w:space="0" w:color="auto"/>
          </w:divBdr>
          <w:divsChild>
            <w:div w:id="5531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11979">
      <w:bodyDiv w:val="1"/>
      <w:marLeft w:val="0"/>
      <w:marRight w:val="0"/>
      <w:marTop w:val="0"/>
      <w:marBottom w:val="0"/>
      <w:divBdr>
        <w:top w:val="none" w:sz="0" w:space="0" w:color="auto"/>
        <w:left w:val="none" w:sz="0" w:space="0" w:color="auto"/>
        <w:bottom w:val="none" w:sz="0" w:space="0" w:color="auto"/>
        <w:right w:val="none" w:sz="0" w:space="0" w:color="auto"/>
      </w:divBdr>
    </w:div>
    <w:div w:id="1873617352">
      <w:bodyDiv w:val="1"/>
      <w:marLeft w:val="0"/>
      <w:marRight w:val="0"/>
      <w:marTop w:val="0"/>
      <w:marBottom w:val="0"/>
      <w:divBdr>
        <w:top w:val="none" w:sz="0" w:space="0" w:color="auto"/>
        <w:left w:val="none" w:sz="0" w:space="0" w:color="auto"/>
        <w:bottom w:val="none" w:sz="0" w:space="0" w:color="auto"/>
        <w:right w:val="none" w:sz="0" w:space="0" w:color="auto"/>
      </w:divBdr>
    </w:div>
    <w:div w:id="1873879622">
      <w:bodyDiv w:val="1"/>
      <w:marLeft w:val="0"/>
      <w:marRight w:val="0"/>
      <w:marTop w:val="0"/>
      <w:marBottom w:val="0"/>
      <w:divBdr>
        <w:top w:val="none" w:sz="0" w:space="0" w:color="auto"/>
        <w:left w:val="none" w:sz="0" w:space="0" w:color="auto"/>
        <w:bottom w:val="none" w:sz="0" w:space="0" w:color="auto"/>
        <w:right w:val="none" w:sz="0" w:space="0" w:color="auto"/>
      </w:divBdr>
      <w:divsChild>
        <w:div w:id="1722945350">
          <w:marLeft w:val="0"/>
          <w:marRight w:val="0"/>
          <w:marTop w:val="0"/>
          <w:marBottom w:val="150"/>
          <w:divBdr>
            <w:top w:val="none" w:sz="0" w:space="0" w:color="auto"/>
            <w:left w:val="none" w:sz="0" w:space="0" w:color="auto"/>
            <w:bottom w:val="none" w:sz="0" w:space="0" w:color="auto"/>
            <w:right w:val="none" w:sz="0" w:space="0" w:color="auto"/>
          </w:divBdr>
        </w:div>
      </w:divsChild>
    </w:div>
    <w:div w:id="1874465155">
      <w:bodyDiv w:val="1"/>
      <w:marLeft w:val="0"/>
      <w:marRight w:val="0"/>
      <w:marTop w:val="0"/>
      <w:marBottom w:val="0"/>
      <w:divBdr>
        <w:top w:val="none" w:sz="0" w:space="0" w:color="auto"/>
        <w:left w:val="none" w:sz="0" w:space="0" w:color="auto"/>
        <w:bottom w:val="none" w:sz="0" w:space="0" w:color="auto"/>
        <w:right w:val="none" w:sz="0" w:space="0" w:color="auto"/>
      </w:divBdr>
      <w:divsChild>
        <w:div w:id="245771024">
          <w:marLeft w:val="0"/>
          <w:marRight w:val="0"/>
          <w:marTop w:val="0"/>
          <w:marBottom w:val="0"/>
          <w:divBdr>
            <w:top w:val="none" w:sz="0" w:space="0" w:color="auto"/>
            <w:left w:val="none" w:sz="0" w:space="0" w:color="auto"/>
            <w:bottom w:val="none" w:sz="0" w:space="0" w:color="auto"/>
            <w:right w:val="none" w:sz="0" w:space="0" w:color="auto"/>
          </w:divBdr>
        </w:div>
        <w:div w:id="553279909">
          <w:marLeft w:val="0"/>
          <w:marRight w:val="0"/>
          <w:marTop w:val="0"/>
          <w:marBottom w:val="0"/>
          <w:divBdr>
            <w:top w:val="none" w:sz="0" w:space="0" w:color="auto"/>
            <w:left w:val="none" w:sz="0" w:space="0" w:color="auto"/>
            <w:bottom w:val="none" w:sz="0" w:space="0" w:color="auto"/>
            <w:right w:val="none" w:sz="0" w:space="0" w:color="auto"/>
          </w:divBdr>
          <w:divsChild>
            <w:div w:id="675228262">
              <w:marLeft w:val="0"/>
              <w:marRight w:val="0"/>
              <w:marTop w:val="0"/>
              <w:marBottom w:val="0"/>
              <w:divBdr>
                <w:top w:val="none" w:sz="0" w:space="0" w:color="auto"/>
                <w:left w:val="none" w:sz="0" w:space="0" w:color="auto"/>
                <w:bottom w:val="none" w:sz="0" w:space="0" w:color="auto"/>
                <w:right w:val="none" w:sz="0" w:space="0" w:color="auto"/>
              </w:divBdr>
            </w:div>
          </w:divsChild>
        </w:div>
        <w:div w:id="749278522">
          <w:marLeft w:val="0"/>
          <w:marRight w:val="0"/>
          <w:marTop w:val="0"/>
          <w:marBottom w:val="0"/>
          <w:divBdr>
            <w:top w:val="none" w:sz="0" w:space="0" w:color="auto"/>
            <w:left w:val="none" w:sz="0" w:space="0" w:color="auto"/>
            <w:bottom w:val="none" w:sz="0" w:space="0" w:color="auto"/>
            <w:right w:val="none" w:sz="0" w:space="0" w:color="auto"/>
          </w:divBdr>
        </w:div>
      </w:divsChild>
    </w:div>
    <w:div w:id="1874657710">
      <w:bodyDiv w:val="1"/>
      <w:marLeft w:val="0"/>
      <w:marRight w:val="0"/>
      <w:marTop w:val="0"/>
      <w:marBottom w:val="0"/>
      <w:divBdr>
        <w:top w:val="none" w:sz="0" w:space="0" w:color="auto"/>
        <w:left w:val="none" w:sz="0" w:space="0" w:color="auto"/>
        <w:bottom w:val="none" w:sz="0" w:space="0" w:color="auto"/>
        <w:right w:val="none" w:sz="0" w:space="0" w:color="auto"/>
      </w:divBdr>
      <w:divsChild>
        <w:div w:id="677346552">
          <w:marLeft w:val="0"/>
          <w:marRight w:val="0"/>
          <w:marTop w:val="0"/>
          <w:marBottom w:val="150"/>
          <w:divBdr>
            <w:top w:val="none" w:sz="0" w:space="0" w:color="auto"/>
            <w:left w:val="none" w:sz="0" w:space="0" w:color="auto"/>
            <w:bottom w:val="none" w:sz="0" w:space="0" w:color="auto"/>
            <w:right w:val="none" w:sz="0" w:space="0" w:color="auto"/>
          </w:divBdr>
        </w:div>
      </w:divsChild>
    </w:div>
    <w:div w:id="1874807755">
      <w:bodyDiv w:val="1"/>
      <w:marLeft w:val="0"/>
      <w:marRight w:val="0"/>
      <w:marTop w:val="0"/>
      <w:marBottom w:val="0"/>
      <w:divBdr>
        <w:top w:val="none" w:sz="0" w:space="0" w:color="auto"/>
        <w:left w:val="none" w:sz="0" w:space="0" w:color="auto"/>
        <w:bottom w:val="none" w:sz="0" w:space="0" w:color="auto"/>
        <w:right w:val="none" w:sz="0" w:space="0" w:color="auto"/>
      </w:divBdr>
      <w:divsChild>
        <w:div w:id="1727530644">
          <w:marLeft w:val="0"/>
          <w:marRight w:val="0"/>
          <w:marTop w:val="0"/>
          <w:marBottom w:val="0"/>
          <w:divBdr>
            <w:top w:val="none" w:sz="0" w:space="0" w:color="auto"/>
            <w:left w:val="none" w:sz="0" w:space="0" w:color="auto"/>
            <w:bottom w:val="none" w:sz="0" w:space="0" w:color="auto"/>
            <w:right w:val="none" w:sz="0" w:space="0" w:color="auto"/>
          </w:divBdr>
        </w:div>
        <w:div w:id="1923638357">
          <w:marLeft w:val="0"/>
          <w:marRight w:val="0"/>
          <w:marTop w:val="0"/>
          <w:marBottom w:val="150"/>
          <w:divBdr>
            <w:top w:val="none" w:sz="0" w:space="0" w:color="auto"/>
            <w:left w:val="none" w:sz="0" w:space="0" w:color="auto"/>
            <w:bottom w:val="none" w:sz="0" w:space="0" w:color="auto"/>
            <w:right w:val="none" w:sz="0" w:space="0" w:color="auto"/>
          </w:divBdr>
        </w:div>
      </w:divsChild>
    </w:div>
    <w:div w:id="1875147364">
      <w:bodyDiv w:val="1"/>
      <w:marLeft w:val="0"/>
      <w:marRight w:val="0"/>
      <w:marTop w:val="0"/>
      <w:marBottom w:val="0"/>
      <w:divBdr>
        <w:top w:val="none" w:sz="0" w:space="0" w:color="auto"/>
        <w:left w:val="none" w:sz="0" w:space="0" w:color="auto"/>
        <w:bottom w:val="none" w:sz="0" w:space="0" w:color="auto"/>
        <w:right w:val="none" w:sz="0" w:space="0" w:color="auto"/>
      </w:divBdr>
      <w:divsChild>
        <w:div w:id="747652234">
          <w:marLeft w:val="0"/>
          <w:marRight w:val="0"/>
          <w:marTop w:val="0"/>
          <w:marBottom w:val="0"/>
          <w:divBdr>
            <w:top w:val="none" w:sz="0" w:space="0" w:color="auto"/>
            <w:left w:val="none" w:sz="0" w:space="0" w:color="auto"/>
            <w:bottom w:val="dotted" w:sz="6" w:space="4" w:color="DDDDDD"/>
            <w:right w:val="none" w:sz="0" w:space="0" w:color="auto"/>
          </w:divBdr>
          <w:divsChild>
            <w:div w:id="68232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48512">
      <w:bodyDiv w:val="1"/>
      <w:marLeft w:val="0"/>
      <w:marRight w:val="0"/>
      <w:marTop w:val="0"/>
      <w:marBottom w:val="0"/>
      <w:divBdr>
        <w:top w:val="none" w:sz="0" w:space="0" w:color="auto"/>
        <w:left w:val="none" w:sz="0" w:space="0" w:color="auto"/>
        <w:bottom w:val="none" w:sz="0" w:space="0" w:color="auto"/>
        <w:right w:val="none" w:sz="0" w:space="0" w:color="auto"/>
      </w:divBdr>
      <w:divsChild>
        <w:div w:id="443310997">
          <w:marLeft w:val="0"/>
          <w:marRight w:val="0"/>
          <w:marTop w:val="0"/>
          <w:marBottom w:val="0"/>
          <w:divBdr>
            <w:top w:val="none" w:sz="0" w:space="0" w:color="auto"/>
            <w:left w:val="none" w:sz="0" w:space="0" w:color="auto"/>
            <w:bottom w:val="dotted" w:sz="6" w:space="4" w:color="DDDDDD"/>
            <w:right w:val="none" w:sz="0" w:space="0" w:color="auto"/>
          </w:divBdr>
          <w:divsChild>
            <w:div w:id="13169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3654">
      <w:bodyDiv w:val="1"/>
      <w:marLeft w:val="0"/>
      <w:marRight w:val="0"/>
      <w:marTop w:val="0"/>
      <w:marBottom w:val="0"/>
      <w:divBdr>
        <w:top w:val="none" w:sz="0" w:space="0" w:color="auto"/>
        <w:left w:val="none" w:sz="0" w:space="0" w:color="auto"/>
        <w:bottom w:val="none" w:sz="0" w:space="0" w:color="auto"/>
        <w:right w:val="none" w:sz="0" w:space="0" w:color="auto"/>
      </w:divBdr>
      <w:divsChild>
        <w:div w:id="1661470453">
          <w:marLeft w:val="0"/>
          <w:marRight w:val="0"/>
          <w:marTop w:val="0"/>
          <w:marBottom w:val="150"/>
          <w:divBdr>
            <w:top w:val="none" w:sz="0" w:space="0" w:color="auto"/>
            <w:left w:val="none" w:sz="0" w:space="0" w:color="auto"/>
            <w:bottom w:val="none" w:sz="0" w:space="0" w:color="auto"/>
            <w:right w:val="none" w:sz="0" w:space="0" w:color="auto"/>
          </w:divBdr>
        </w:div>
      </w:divsChild>
    </w:div>
    <w:div w:id="1875655801">
      <w:bodyDiv w:val="1"/>
      <w:marLeft w:val="0"/>
      <w:marRight w:val="0"/>
      <w:marTop w:val="0"/>
      <w:marBottom w:val="0"/>
      <w:divBdr>
        <w:top w:val="none" w:sz="0" w:space="0" w:color="auto"/>
        <w:left w:val="none" w:sz="0" w:space="0" w:color="auto"/>
        <w:bottom w:val="none" w:sz="0" w:space="0" w:color="auto"/>
        <w:right w:val="none" w:sz="0" w:space="0" w:color="auto"/>
      </w:divBdr>
      <w:divsChild>
        <w:div w:id="2119986784">
          <w:marLeft w:val="0"/>
          <w:marRight w:val="0"/>
          <w:marTop w:val="0"/>
          <w:marBottom w:val="0"/>
          <w:divBdr>
            <w:top w:val="none" w:sz="0" w:space="0" w:color="auto"/>
            <w:left w:val="none" w:sz="0" w:space="0" w:color="auto"/>
            <w:bottom w:val="dotted" w:sz="6" w:space="4" w:color="DDDDDD"/>
            <w:right w:val="none" w:sz="0" w:space="0" w:color="auto"/>
          </w:divBdr>
        </w:div>
      </w:divsChild>
    </w:div>
    <w:div w:id="1875724830">
      <w:bodyDiv w:val="1"/>
      <w:marLeft w:val="0"/>
      <w:marRight w:val="0"/>
      <w:marTop w:val="0"/>
      <w:marBottom w:val="0"/>
      <w:divBdr>
        <w:top w:val="none" w:sz="0" w:space="0" w:color="auto"/>
        <w:left w:val="none" w:sz="0" w:space="0" w:color="auto"/>
        <w:bottom w:val="none" w:sz="0" w:space="0" w:color="auto"/>
        <w:right w:val="none" w:sz="0" w:space="0" w:color="auto"/>
      </w:divBdr>
      <w:divsChild>
        <w:div w:id="999232039">
          <w:marLeft w:val="0"/>
          <w:marRight w:val="0"/>
          <w:marTop w:val="0"/>
          <w:marBottom w:val="0"/>
          <w:divBdr>
            <w:top w:val="none" w:sz="0" w:space="0" w:color="auto"/>
            <w:left w:val="none" w:sz="0" w:space="0" w:color="auto"/>
            <w:bottom w:val="none" w:sz="0" w:space="0" w:color="auto"/>
            <w:right w:val="none" w:sz="0" w:space="0" w:color="auto"/>
          </w:divBdr>
          <w:divsChild>
            <w:div w:id="327297258">
              <w:marLeft w:val="0"/>
              <w:marRight w:val="0"/>
              <w:marTop w:val="0"/>
              <w:marBottom w:val="0"/>
              <w:divBdr>
                <w:top w:val="none" w:sz="0" w:space="0" w:color="auto"/>
                <w:left w:val="none" w:sz="0" w:space="0" w:color="auto"/>
                <w:bottom w:val="none" w:sz="0" w:space="0" w:color="auto"/>
                <w:right w:val="none" w:sz="0" w:space="0" w:color="auto"/>
              </w:divBdr>
            </w:div>
            <w:div w:id="1335450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6237575">
      <w:bodyDiv w:val="1"/>
      <w:marLeft w:val="0"/>
      <w:marRight w:val="0"/>
      <w:marTop w:val="0"/>
      <w:marBottom w:val="0"/>
      <w:divBdr>
        <w:top w:val="none" w:sz="0" w:space="0" w:color="auto"/>
        <w:left w:val="none" w:sz="0" w:space="0" w:color="auto"/>
        <w:bottom w:val="none" w:sz="0" w:space="0" w:color="auto"/>
        <w:right w:val="none" w:sz="0" w:space="0" w:color="auto"/>
      </w:divBdr>
      <w:divsChild>
        <w:div w:id="968248408">
          <w:marLeft w:val="0"/>
          <w:marRight w:val="0"/>
          <w:marTop w:val="0"/>
          <w:marBottom w:val="0"/>
          <w:divBdr>
            <w:top w:val="none" w:sz="0" w:space="0" w:color="auto"/>
            <w:left w:val="none" w:sz="0" w:space="0" w:color="auto"/>
            <w:bottom w:val="none" w:sz="0" w:space="0" w:color="auto"/>
            <w:right w:val="none" w:sz="0" w:space="0" w:color="auto"/>
          </w:divBdr>
          <w:divsChild>
            <w:div w:id="19086835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6305857">
      <w:bodyDiv w:val="1"/>
      <w:marLeft w:val="0"/>
      <w:marRight w:val="0"/>
      <w:marTop w:val="0"/>
      <w:marBottom w:val="0"/>
      <w:divBdr>
        <w:top w:val="none" w:sz="0" w:space="0" w:color="auto"/>
        <w:left w:val="none" w:sz="0" w:space="0" w:color="auto"/>
        <w:bottom w:val="none" w:sz="0" w:space="0" w:color="auto"/>
        <w:right w:val="none" w:sz="0" w:space="0" w:color="auto"/>
      </w:divBdr>
      <w:divsChild>
        <w:div w:id="952326650">
          <w:marLeft w:val="0"/>
          <w:marRight w:val="0"/>
          <w:marTop w:val="0"/>
          <w:marBottom w:val="300"/>
          <w:divBdr>
            <w:top w:val="none" w:sz="0" w:space="0" w:color="auto"/>
            <w:left w:val="none" w:sz="0" w:space="0" w:color="auto"/>
            <w:bottom w:val="none" w:sz="0" w:space="0" w:color="auto"/>
            <w:right w:val="none" w:sz="0" w:space="0" w:color="auto"/>
          </w:divBdr>
          <w:divsChild>
            <w:div w:id="426006586">
              <w:marLeft w:val="0"/>
              <w:marRight w:val="0"/>
              <w:marTop w:val="0"/>
              <w:marBottom w:val="0"/>
              <w:divBdr>
                <w:top w:val="none" w:sz="0" w:space="0" w:color="auto"/>
                <w:left w:val="none" w:sz="0" w:space="0" w:color="auto"/>
                <w:bottom w:val="none" w:sz="0" w:space="0" w:color="auto"/>
                <w:right w:val="none" w:sz="0" w:space="0" w:color="auto"/>
              </w:divBdr>
              <w:divsChild>
                <w:div w:id="1675911095">
                  <w:marLeft w:val="0"/>
                  <w:marRight w:val="0"/>
                  <w:marTop w:val="0"/>
                  <w:marBottom w:val="0"/>
                  <w:divBdr>
                    <w:top w:val="none" w:sz="0" w:space="0" w:color="auto"/>
                    <w:left w:val="none" w:sz="0" w:space="0" w:color="auto"/>
                    <w:bottom w:val="none" w:sz="0" w:space="0" w:color="auto"/>
                    <w:right w:val="none" w:sz="0" w:space="0" w:color="auto"/>
                  </w:divBdr>
                  <w:divsChild>
                    <w:div w:id="636298315">
                      <w:marLeft w:val="0"/>
                      <w:marRight w:val="0"/>
                      <w:marTop w:val="0"/>
                      <w:marBottom w:val="225"/>
                      <w:divBdr>
                        <w:top w:val="none" w:sz="0" w:space="0" w:color="2D2D2D"/>
                        <w:left w:val="none" w:sz="0" w:space="0" w:color="2D2D2D"/>
                        <w:bottom w:val="none" w:sz="0" w:space="0" w:color="2D2D2D"/>
                        <w:right w:val="none" w:sz="0" w:space="0" w:color="2D2D2D"/>
                      </w:divBdr>
                      <w:divsChild>
                        <w:div w:id="41292132">
                          <w:marLeft w:val="0"/>
                          <w:marRight w:val="0"/>
                          <w:marTop w:val="0"/>
                          <w:marBottom w:val="0"/>
                          <w:divBdr>
                            <w:top w:val="none" w:sz="0" w:space="0" w:color="auto"/>
                            <w:left w:val="none" w:sz="0" w:space="0" w:color="auto"/>
                            <w:bottom w:val="none" w:sz="0" w:space="0" w:color="auto"/>
                            <w:right w:val="none" w:sz="0" w:space="0" w:color="auto"/>
                          </w:divBdr>
                          <w:divsChild>
                            <w:div w:id="16785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502803">
      <w:bodyDiv w:val="1"/>
      <w:marLeft w:val="0"/>
      <w:marRight w:val="0"/>
      <w:marTop w:val="0"/>
      <w:marBottom w:val="0"/>
      <w:divBdr>
        <w:top w:val="none" w:sz="0" w:space="0" w:color="auto"/>
        <w:left w:val="none" w:sz="0" w:space="0" w:color="auto"/>
        <w:bottom w:val="none" w:sz="0" w:space="0" w:color="auto"/>
        <w:right w:val="none" w:sz="0" w:space="0" w:color="auto"/>
      </w:divBdr>
      <w:divsChild>
        <w:div w:id="336738070">
          <w:marLeft w:val="0"/>
          <w:marRight w:val="0"/>
          <w:marTop w:val="0"/>
          <w:marBottom w:val="0"/>
          <w:divBdr>
            <w:top w:val="none" w:sz="0" w:space="0" w:color="auto"/>
            <w:left w:val="none" w:sz="0" w:space="0" w:color="auto"/>
            <w:bottom w:val="none" w:sz="0" w:space="0" w:color="auto"/>
            <w:right w:val="none" w:sz="0" w:space="0" w:color="auto"/>
          </w:divBdr>
        </w:div>
        <w:div w:id="647326367">
          <w:marLeft w:val="0"/>
          <w:marRight w:val="0"/>
          <w:marTop w:val="0"/>
          <w:marBottom w:val="150"/>
          <w:divBdr>
            <w:top w:val="none" w:sz="0" w:space="0" w:color="auto"/>
            <w:left w:val="none" w:sz="0" w:space="0" w:color="auto"/>
            <w:bottom w:val="none" w:sz="0" w:space="0" w:color="auto"/>
            <w:right w:val="none" w:sz="0" w:space="0" w:color="auto"/>
          </w:divBdr>
        </w:div>
      </w:divsChild>
    </w:div>
    <w:div w:id="1876769754">
      <w:bodyDiv w:val="1"/>
      <w:marLeft w:val="0"/>
      <w:marRight w:val="0"/>
      <w:marTop w:val="439"/>
      <w:marBottom w:val="0"/>
      <w:divBdr>
        <w:top w:val="none" w:sz="0" w:space="0" w:color="auto"/>
        <w:left w:val="none" w:sz="0" w:space="0" w:color="auto"/>
        <w:bottom w:val="none" w:sz="0" w:space="0" w:color="auto"/>
        <w:right w:val="none" w:sz="0" w:space="0" w:color="auto"/>
      </w:divBdr>
      <w:divsChild>
        <w:div w:id="1734770463">
          <w:marLeft w:val="0"/>
          <w:marRight w:val="0"/>
          <w:marTop w:val="0"/>
          <w:marBottom w:val="0"/>
          <w:divBdr>
            <w:top w:val="none" w:sz="0" w:space="0" w:color="auto"/>
            <w:left w:val="single" w:sz="6" w:space="0" w:color="ECECEC"/>
            <w:bottom w:val="none" w:sz="0" w:space="0" w:color="auto"/>
            <w:right w:val="single" w:sz="6" w:space="0" w:color="ECECEC"/>
          </w:divBdr>
          <w:divsChild>
            <w:div w:id="2146775633">
              <w:marLeft w:val="0"/>
              <w:marRight w:val="0"/>
              <w:marTop w:val="0"/>
              <w:marBottom w:val="0"/>
              <w:divBdr>
                <w:top w:val="none" w:sz="0" w:space="0" w:color="auto"/>
                <w:left w:val="none" w:sz="0" w:space="0" w:color="auto"/>
                <w:bottom w:val="none" w:sz="0" w:space="0" w:color="auto"/>
                <w:right w:val="none" w:sz="0" w:space="0" w:color="auto"/>
              </w:divBdr>
              <w:divsChild>
                <w:div w:id="736901981">
                  <w:marLeft w:val="0"/>
                  <w:marRight w:val="0"/>
                  <w:marTop w:val="0"/>
                  <w:marBottom w:val="0"/>
                  <w:divBdr>
                    <w:top w:val="none" w:sz="0" w:space="0" w:color="auto"/>
                    <w:left w:val="none" w:sz="0" w:space="0" w:color="auto"/>
                    <w:bottom w:val="none" w:sz="0" w:space="0" w:color="auto"/>
                    <w:right w:val="none" w:sz="0" w:space="0" w:color="auto"/>
                  </w:divBdr>
                  <w:divsChild>
                    <w:div w:id="1013454100">
                      <w:marLeft w:val="0"/>
                      <w:marRight w:val="0"/>
                      <w:marTop w:val="0"/>
                      <w:marBottom w:val="0"/>
                      <w:divBdr>
                        <w:top w:val="none" w:sz="0" w:space="0" w:color="auto"/>
                        <w:left w:val="none" w:sz="0" w:space="0" w:color="auto"/>
                        <w:bottom w:val="none" w:sz="0" w:space="0" w:color="auto"/>
                        <w:right w:val="none" w:sz="0" w:space="0" w:color="auto"/>
                      </w:divBdr>
                      <w:divsChild>
                        <w:div w:id="1861897086">
                          <w:marLeft w:val="0"/>
                          <w:marRight w:val="0"/>
                          <w:marTop w:val="0"/>
                          <w:marBottom w:val="0"/>
                          <w:divBdr>
                            <w:top w:val="none" w:sz="0" w:space="0" w:color="auto"/>
                            <w:left w:val="none" w:sz="0" w:space="0" w:color="auto"/>
                            <w:bottom w:val="none" w:sz="0" w:space="0" w:color="auto"/>
                            <w:right w:val="none" w:sz="0" w:space="0" w:color="auto"/>
                          </w:divBdr>
                          <w:divsChild>
                            <w:div w:id="40636904">
                              <w:marLeft w:val="0"/>
                              <w:marRight w:val="0"/>
                              <w:marTop w:val="0"/>
                              <w:marBottom w:val="0"/>
                              <w:divBdr>
                                <w:top w:val="none" w:sz="0" w:space="0" w:color="auto"/>
                                <w:left w:val="none" w:sz="0" w:space="0" w:color="auto"/>
                                <w:bottom w:val="none" w:sz="0" w:space="0" w:color="auto"/>
                                <w:right w:val="none" w:sz="0" w:space="0" w:color="auto"/>
                              </w:divBdr>
                              <w:divsChild>
                                <w:div w:id="18014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886159">
      <w:bodyDiv w:val="1"/>
      <w:marLeft w:val="0"/>
      <w:marRight w:val="0"/>
      <w:marTop w:val="0"/>
      <w:marBottom w:val="0"/>
      <w:divBdr>
        <w:top w:val="none" w:sz="0" w:space="0" w:color="auto"/>
        <w:left w:val="none" w:sz="0" w:space="0" w:color="auto"/>
        <w:bottom w:val="none" w:sz="0" w:space="0" w:color="auto"/>
        <w:right w:val="none" w:sz="0" w:space="0" w:color="auto"/>
      </w:divBdr>
      <w:divsChild>
        <w:div w:id="1281914624">
          <w:marLeft w:val="0"/>
          <w:marRight w:val="0"/>
          <w:marTop w:val="0"/>
          <w:marBottom w:val="0"/>
          <w:divBdr>
            <w:top w:val="none" w:sz="0" w:space="0" w:color="auto"/>
            <w:left w:val="none" w:sz="0" w:space="0" w:color="auto"/>
            <w:bottom w:val="none" w:sz="0" w:space="0" w:color="auto"/>
            <w:right w:val="none" w:sz="0" w:space="0" w:color="auto"/>
          </w:divBdr>
          <w:divsChild>
            <w:div w:id="1039402827">
              <w:marLeft w:val="0"/>
              <w:marRight w:val="0"/>
              <w:marTop w:val="0"/>
              <w:marBottom w:val="0"/>
              <w:divBdr>
                <w:top w:val="none" w:sz="0" w:space="0" w:color="auto"/>
                <w:left w:val="none" w:sz="0" w:space="0" w:color="auto"/>
                <w:bottom w:val="none" w:sz="0" w:space="0" w:color="auto"/>
                <w:right w:val="none" w:sz="0" w:space="0" w:color="auto"/>
              </w:divBdr>
            </w:div>
          </w:divsChild>
        </w:div>
        <w:div w:id="1344816197">
          <w:marLeft w:val="0"/>
          <w:marRight w:val="0"/>
          <w:marTop w:val="0"/>
          <w:marBottom w:val="150"/>
          <w:divBdr>
            <w:top w:val="none" w:sz="0" w:space="0" w:color="auto"/>
            <w:left w:val="none" w:sz="0" w:space="0" w:color="auto"/>
            <w:bottom w:val="none" w:sz="0" w:space="0" w:color="auto"/>
            <w:right w:val="none" w:sz="0" w:space="0" w:color="auto"/>
          </w:divBdr>
        </w:div>
        <w:div w:id="1735424017">
          <w:marLeft w:val="0"/>
          <w:marRight w:val="0"/>
          <w:marTop w:val="0"/>
          <w:marBottom w:val="150"/>
          <w:divBdr>
            <w:top w:val="none" w:sz="0" w:space="0" w:color="auto"/>
            <w:left w:val="none" w:sz="0" w:space="0" w:color="auto"/>
            <w:bottom w:val="none" w:sz="0" w:space="0" w:color="auto"/>
            <w:right w:val="none" w:sz="0" w:space="0" w:color="auto"/>
          </w:divBdr>
          <w:divsChild>
            <w:div w:id="10661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87561">
      <w:bodyDiv w:val="1"/>
      <w:marLeft w:val="0"/>
      <w:marRight w:val="0"/>
      <w:marTop w:val="0"/>
      <w:marBottom w:val="0"/>
      <w:divBdr>
        <w:top w:val="none" w:sz="0" w:space="0" w:color="auto"/>
        <w:left w:val="none" w:sz="0" w:space="0" w:color="auto"/>
        <w:bottom w:val="none" w:sz="0" w:space="0" w:color="auto"/>
        <w:right w:val="none" w:sz="0" w:space="0" w:color="auto"/>
      </w:divBdr>
    </w:div>
    <w:div w:id="1876966018">
      <w:bodyDiv w:val="1"/>
      <w:marLeft w:val="0"/>
      <w:marRight w:val="0"/>
      <w:marTop w:val="0"/>
      <w:marBottom w:val="0"/>
      <w:divBdr>
        <w:top w:val="none" w:sz="0" w:space="0" w:color="auto"/>
        <w:left w:val="none" w:sz="0" w:space="0" w:color="auto"/>
        <w:bottom w:val="none" w:sz="0" w:space="0" w:color="auto"/>
        <w:right w:val="none" w:sz="0" w:space="0" w:color="auto"/>
      </w:divBdr>
      <w:divsChild>
        <w:div w:id="942349120">
          <w:marLeft w:val="0"/>
          <w:marRight w:val="0"/>
          <w:marTop w:val="0"/>
          <w:marBottom w:val="0"/>
          <w:divBdr>
            <w:top w:val="none" w:sz="0" w:space="0" w:color="auto"/>
            <w:left w:val="none" w:sz="0" w:space="0" w:color="auto"/>
            <w:bottom w:val="dotted" w:sz="6" w:space="4" w:color="DDDDDD"/>
            <w:right w:val="none" w:sz="0" w:space="0" w:color="auto"/>
          </w:divBdr>
          <w:divsChild>
            <w:div w:id="20078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44455">
      <w:bodyDiv w:val="1"/>
      <w:marLeft w:val="0"/>
      <w:marRight w:val="0"/>
      <w:marTop w:val="0"/>
      <w:marBottom w:val="0"/>
      <w:divBdr>
        <w:top w:val="none" w:sz="0" w:space="0" w:color="auto"/>
        <w:left w:val="none" w:sz="0" w:space="0" w:color="auto"/>
        <w:bottom w:val="none" w:sz="0" w:space="0" w:color="auto"/>
        <w:right w:val="none" w:sz="0" w:space="0" w:color="auto"/>
      </w:divBdr>
      <w:divsChild>
        <w:div w:id="1736201378">
          <w:marLeft w:val="0"/>
          <w:marRight w:val="0"/>
          <w:marTop w:val="0"/>
          <w:marBottom w:val="0"/>
          <w:divBdr>
            <w:top w:val="none" w:sz="0" w:space="0" w:color="auto"/>
            <w:left w:val="none" w:sz="0" w:space="0" w:color="auto"/>
            <w:bottom w:val="none" w:sz="0" w:space="0" w:color="auto"/>
            <w:right w:val="none" w:sz="0" w:space="0" w:color="auto"/>
          </w:divBdr>
          <w:divsChild>
            <w:div w:id="18246568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230909">
      <w:bodyDiv w:val="1"/>
      <w:marLeft w:val="0"/>
      <w:marRight w:val="0"/>
      <w:marTop w:val="0"/>
      <w:marBottom w:val="0"/>
      <w:divBdr>
        <w:top w:val="none" w:sz="0" w:space="0" w:color="auto"/>
        <w:left w:val="none" w:sz="0" w:space="0" w:color="auto"/>
        <w:bottom w:val="none" w:sz="0" w:space="0" w:color="auto"/>
        <w:right w:val="none" w:sz="0" w:space="0" w:color="auto"/>
      </w:divBdr>
      <w:divsChild>
        <w:div w:id="1437335972">
          <w:marLeft w:val="0"/>
          <w:marRight w:val="0"/>
          <w:marTop w:val="0"/>
          <w:marBottom w:val="0"/>
          <w:divBdr>
            <w:top w:val="none" w:sz="0" w:space="0" w:color="auto"/>
            <w:left w:val="none" w:sz="0" w:space="0" w:color="auto"/>
            <w:bottom w:val="none" w:sz="0" w:space="0" w:color="auto"/>
            <w:right w:val="none" w:sz="0" w:space="0" w:color="auto"/>
          </w:divBdr>
          <w:divsChild>
            <w:div w:id="1425375126">
              <w:marLeft w:val="0"/>
              <w:marRight w:val="0"/>
              <w:marTop w:val="0"/>
              <w:marBottom w:val="0"/>
              <w:divBdr>
                <w:top w:val="none" w:sz="0" w:space="0" w:color="auto"/>
                <w:left w:val="none" w:sz="0" w:space="0" w:color="auto"/>
                <w:bottom w:val="none" w:sz="0" w:space="0" w:color="auto"/>
                <w:right w:val="none" w:sz="0" w:space="0" w:color="auto"/>
              </w:divBdr>
              <w:divsChild>
                <w:div w:id="2000228148">
                  <w:marLeft w:val="0"/>
                  <w:marRight w:val="0"/>
                  <w:marTop w:val="0"/>
                  <w:marBottom w:val="0"/>
                  <w:divBdr>
                    <w:top w:val="none" w:sz="0" w:space="0" w:color="auto"/>
                    <w:left w:val="none" w:sz="0" w:space="0" w:color="auto"/>
                    <w:bottom w:val="none" w:sz="0" w:space="0" w:color="auto"/>
                    <w:right w:val="none" w:sz="0" w:space="0" w:color="auto"/>
                  </w:divBdr>
                  <w:divsChild>
                    <w:div w:id="829172548">
                      <w:marLeft w:val="0"/>
                      <w:marRight w:val="0"/>
                      <w:marTop w:val="0"/>
                      <w:marBottom w:val="0"/>
                      <w:divBdr>
                        <w:top w:val="none" w:sz="0" w:space="0" w:color="auto"/>
                        <w:left w:val="none" w:sz="0" w:space="0" w:color="auto"/>
                        <w:bottom w:val="none" w:sz="0" w:space="0" w:color="auto"/>
                        <w:right w:val="none" w:sz="0" w:space="0" w:color="auto"/>
                      </w:divBdr>
                      <w:divsChild>
                        <w:div w:id="219294030">
                          <w:marLeft w:val="0"/>
                          <w:marRight w:val="0"/>
                          <w:marTop w:val="0"/>
                          <w:marBottom w:val="0"/>
                          <w:divBdr>
                            <w:top w:val="none" w:sz="0" w:space="0" w:color="auto"/>
                            <w:left w:val="none" w:sz="0" w:space="0" w:color="auto"/>
                            <w:bottom w:val="none" w:sz="0" w:space="0" w:color="auto"/>
                            <w:right w:val="none" w:sz="0" w:space="0" w:color="auto"/>
                          </w:divBdr>
                          <w:divsChild>
                            <w:div w:id="1376080719">
                              <w:marLeft w:val="0"/>
                              <w:marRight w:val="0"/>
                              <w:marTop w:val="0"/>
                              <w:marBottom w:val="0"/>
                              <w:divBdr>
                                <w:top w:val="none" w:sz="0" w:space="0" w:color="auto"/>
                                <w:left w:val="none" w:sz="0" w:space="0" w:color="auto"/>
                                <w:bottom w:val="none" w:sz="0" w:space="0" w:color="auto"/>
                                <w:right w:val="none" w:sz="0" w:space="0" w:color="auto"/>
                              </w:divBdr>
                              <w:divsChild>
                                <w:div w:id="1621834358">
                                  <w:marLeft w:val="0"/>
                                  <w:marRight w:val="0"/>
                                  <w:marTop w:val="0"/>
                                  <w:marBottom w:val="0"/>
                                  <w:divBdr>
                                    <w:top w:val="none" w:sz="0" w:space="0" w:color="auto"/>
                                    <w:left w:val="none" w:sz="0" w:space="0" w:color="auto"/>
                                    <w:bottom w:val="none" w:sz="0" w:space="0" w:color="auto"/>
                                    <w:right w:val="none" w:sz="0" w:space="0" w:color="auto"/>
                                  </w:divBdr>
                                  <w:divsChild>
                                    <w:div w:id="172806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276667">
      <w:bodyDiv w:val="1"/>
      <w:marLeft w:val="0"/>
      <w:marRight w:val="0"/>
      <w:marTop w:val="0"/>
      <w:marBottom w:val="0"/>
      <w:divBdr>
        <w:top w:val="none" w:sz="0" w:space="0" w:color="auto"/>
        <w:left w:val="none" w:sz="0" w:space="0" w:color="auto"/>
        <w:bottom w:val="none" w:sz="0" w:space="0" w:color="auto"/>
        <w:right w:val="none" w:sz="0" w:space="0" w:color="auto"/>
      </w:divBdr>
      <w:divsChild>
        <w:div w:id="729353283">
          <w:marLeft w:val="0"/>
          <w:marRight w:val="0"/>
          <w:marTop w:val="0"/>
          <w:marBottom w:val="0"/>
          <w:divBdr>
            <w:top w:val="none" w:sz="0" w:space="0" w:color="auto"/>
            <w:left w:val="none" w:sz="0" w:space="0" w:color="auto"/>
            <w:bottom w:val="none" w:sz="0" w:space="0" w:color="auto"/>
            <w:right w:val="none" w:sz="0" w:space="0" w:color="auto"/>
          </w:divBdr>
        </w:div>
      </w:divsChild>
    </w:div>
    <w:div w:id="1878807474">
      <w:bodyDiv w:val="1"/>
      <w:marLeft w:val="0"/>
      <w:marRight w:val="0"/>
      <w:marTop w:val="0"/>
      <w:marBottom w:val="0"/>
      <w:divBdr>
        <w:top w:val="none" w:sz="0" w:space="0" w:color="auto"/>
        <w:left w:val="none" w:sz="0" w:space="0" w:color="auto"/>
        <w:bottom w:val="none" w:sz="0" w:space="0" w:color="auto"/>
        <w:right w:val="none" w:sz="0" w:space="0" w:color="auto"/>
      </w:divBdr>
      <w:divsChild>
        <w:div w:id="1793548538">
          <w:marLeft w:val="0"/>
          <w:marRight w:val="0"/>
          <w:marTop w:val="0"/>
          <w:marBottom w:val="0"/>
          <w:divBdr>
            <w:top w:val="none" w:sz="0" w:space="0" w:color="auto"/>
            <w:left w:val="none" w:sz="0" w:space="0" w:color="auto"/>
            <w:bottom w:val="none" w:sz="0" w:space="0" w:color="auto"/>
            <w:right w:val="none" w:sz="0" w:space="0" w:color="auto"/>
          </w:divBdr>
        </w:div>
        <w:div w:id="2037583422">
          <w:marLeft w:val="0"/>
          <w:marRight w:val="0"/>
          <w:marTop w:val="0"/>
          <w:marBottom w:val="150"/>
          <w:divBdr>
            <w:top w:val="none" w:sz="0" w:space="0" w:color="auto"/>
            <w:left w:val="none" w:sz="0" w:space="0" w:color="auto"/>
            <w:bottom w:val="none" w:sz="0" w:space="0" w:color="auto"/>
            <w:right w:val="none" w:sz="0" w:space="0" w:color="auto"/>
          </w:divBdr>
          <w:divsChild>
            <w:div w:id="105120604">
              <w:marLeft w:val="0"/>
              <w:marRight w:val="0"/>
              <w:marTop w:val="0"/>
              <w:marBottom w:val="0"/>
              <w:divBdr>
                <w:top w:val="none" w:sz="0" w:space="0" w:color="auto"/>
                <w:left w:val="none" w:sz="0" w:space="0" w:color="auto"/>
                <w:bottom w:val="none" w:sz="0" w:space="0" w:color="auto"/>
                <w:right w:val="none" w:sz="0" w:space="0" w:color="auto"/>
              </w:divBdr>
              <w:divsChild>
                <w:div w:id="974334001">
                  <w:marLeft w:val="0"/>
                  <w:marRight w:val="0"/>
                  <w:marTop w:val="0"/>
                  <w:marBottom w:val="0"/>
                  <w:divBdr>
                    <w:top w:val="none" w:sz="0" w:space="0" w:color="auto"/>
                    <w:left w:val="none" w:sz="0" w:space="0" w:color="auto"/>
                    <w:bottom w:val="none" w:sz="0" w:space="0" w:color="auto"/>
                    <w:right w:val="none" w:sz="0" w:space="0" w:color="auto"/>
                  </w:divBdr>
                  <w:divsChild>
                    <w:div w:id="18228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20491">
      <w:bodyDiv w:val="1"/>
      <w:marLeft w:val="0"/>
      <w:marRight w:val="0"/>
      <w:marTop w:val="0"/>
      <w:marBottom w:val="0"/>
      <w:divBdr>
        <w:top w:val="none" w:sz="0" w:space="0" w:color="auto"/>
        <w:left w:val="none" w:sz="0" w:space="0" w:color="auto"/>
        <w:bottom w:val="none" w:sz="0" w:space="0" w:color="auto"/>
        <w:right w:val="none" w:sz="0" w:space="0" w:color="auto"/>
      </w:divBdr>
    </w:div>
    <w:div w:id="1880314183">
      <w:bodyDiv w:val="1"/>
      <w:marLeft w:val="0"/>
      <w:marRight w:val="0"/>
      <w:marTop w:val="0"/>
      <w:marBottom w:val="0"/>
      <w:divBdr>
        <w:top w:val="none" w:sz="0" w:space="0" w:color="auto"/>
        <w:left w:val="none" w:sz="0" w:space="0" w:color="auto"/>
        <w:bottom w:val="none" w:sz="0" w:space="0" w:color="auto"/>
        <w:right w:val="none" w:sz="0" w:space="0" w:color="auto"/>
      </w:divBdr>
      <w:divsChild>
        <w:div w:id="222832839">
          <w:marLeft w:val="0"/>
          <w:marRight w:val="0"/>
          <w:marTop w:val="0"/>
          <w:marBottom w:val="150"/>
          <w:divBdr>
            <w:top w:val="none" w:sz="0" w:space="0" w:color="auto"/>
            <w:left w:val="none" w:sz="0" w:space="0" w:color="auto"/>
            <w:bottom w:val="none" w:sz="0" w:space="0" w:color="auto"/>
            <w:right w:val="none" w:sz="0" w:space="0" w:color="auto"/>
          </w:divBdr>
        </w:div>
        <w:div w:id="1075783426">
          <w:marLeft w:val="0"/>
          <w:marRight w:val="0"/>
          <w:marTop w:val="0"/>
          <w:marBottom w:val="150"/>
          <w:divBdr>
            <w:top w:val="none" w:sz="0" w:space="0" w:color="auto"/>
            <w:left w:val="none" w:sz="0" w:space="0" w:color="auto"/>
            <w:bottom w:val="none" w:sz="0" w:space="0" w:color="auto"/>
            <w:right w:val="none" w:sz="0" w:space="0" w:color="auto"/>
          </w:divBdr>
          <w:divsChild>
            <w:div w:id="189589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9179">
      <w:bodyDiv w:val="1"/>
      <w:marLeft w:val="0"/>
      <w:marRight w:val="0"/>
      <w:marTop w:val="0"/>
      <w:marBottom w:val="0"/>
      <w:divBdr>
        <w:top w:val="none" w:sz="0" w:space="0" w:color="auto"/>
        <w:left w:val="none" w:sz="0" w:space="0" w:color="auto"/>
        <w:bottom w:val="none" w:sz="0" w:space="0" w:color="auto"/>
        <w:right w:val="none" w:sz="0" w:space="0" w:color="auto"/>
      </w:divBdr>
      <w:divsChild>
        <w:div w:id="1994290374">
          <w:marLeft w:val="0"/>
          <w:marRight w:val="0"/>
          <w:marTop w:val="0"/>
          <w:marBottom w:val="0"/>
          <w:divBdr>
            <w:top w:val="none" w:sz="0" w:space="0" w:color="auto"/>
            <w:left w:val="none" w:sz="0" w:space="0" w:color="auto"/>
            <w:bottom w:val="dotted" w:sz="6" w:space="4" w:color="DDDDDD"/>
            <w:right w:val="none" w:sz="0" w:space="0" w:color="auto"/>
          </w:divBdr>
        </w:div>
      </w:divsChild>
    </w:div>
    <w:div w:id="1881165801">
      <w:bodyDiv w:val="1"/>
      <w:marLeft w:val="0"/>
      <w:marRight w:val="0"/>
      <w:marTop w:val="0"/>
      <w:marBottom w:val="0"/>
      <w:divBdr>
        <w:top w:val="none" w:sz="0" w:space="0" w:color="auto"/>
        <w:left w:val="none" w:sz="0" w:space="0" w:color="auto"/>
        <w:bottom w:val="none" w:sz="0" w:space="0" w:color="auto"/>
        <w:right w:val="none" w:sz="0" w:space="0" w:color="auto"/>
      </w:divBdr>
    </w:div>
    <w:div w:id="1882664802">
      <w:bodyDiv w:val="1"/>
      <w:marLeft w:val="0"/>
      <w:marRight w:val="0"/>
      <w:marTop w:val="0"/>
      <w:marBottom w:val="0"/>
      <w:divBdr>
        <w:top w:val="none" w:sz="0" w:space="0" w:color="auto"/>
        <w:left w:val="none" w:sz="0" w:space="0" w:color="auto"/>
        <w:bottom w:val="none" w:sz="0" w:space="0" w:color="auto"/>
        <w:right w:val="none" w:sz="0" w:space="0" w:color="auto"/>
      </w:divBdr>
      <w:divsChild>
        <w:div w:id="674655449">
          <w:marLeft w:val="0"/>
          <w:marRight w:val="0"/>
          <w:marTop w:val="0"/>
          <w:marBottom w:val="0"/>
          <w:divBdr>
            <w:top w:val="none" w:sz="0" w:space="0" w:color="auto"/>
            <w:left w:val="none" w:sz="0" w:space="0" w:color="auto"/>
            <w:bottom w:val="none" w:sz="0" w:space="0" w:color="auto"/>
            <w:right w:val="none" w:sz="0" w:space="0" w:color="auto"/>
          </w:divBdr>
          <w:divsChild>
            <w:div w:id="357897522">
              <w:marLeft w:val="0"/>
              <w:marRight w:val="0"/>
              <w:marTop w:val="0"/>
              <w:marBottom w:val="0"/>
              <w:divBdr>
                <w:top w:val="none" w:sz="0" w:space="0" w:color="auto"/>
                <w:left w:val="none" w:sz="0" w:space="0" w:color="auto"/>
                <w:bottom w:val="none" w:sz="0" w:space="0" w:color="auto"/>
                <w:right w:val="none" w:sz="0" w:space="0" w:color="auto"/>
              </w:divBdr>
              <w:divsChild>
                <w:div w:id="15667048">
                  <w:marLeft w:val="0"/>
                  <w:marRight w:val="0"/>
                  <w:marTop w:val="0"/>
                  <w:marBottom w:val="0"/>
                  <w:divBdr>
                    <w:top w:val="none" w:sz="0" w:space="0" w:color="auto"/>
                    <w:left w:val="none" w:sz="0" w:space="0" w:color="auto"/>
                    <w:bottom w:val="none" w:sz="0" w:space="0" w:color="auto"/>
                    <w:right w:val="none" w:sz="0" w:space="0" w:color="auto"/>
                  </w:divBdr>
                  <w:divsChild>
                    <w:div w:id="1988895236">
                      <w:marLeft w:val="0"/>
                      <w:marRight w:val="0"/>
                      <w:marTop w:val="0"/>
                      <w:marBottom w:val="0"/>
                      <w:divBdr>
                        <w:top w:val="none" w:sz="0" w:space="0" w:color="auto"/>
                        <w:left w:val="none" w:sz="0" w:space="0" w:color="auto"/>
                        <w:bottom w:val="none" w:sz="0" w:space="0" w:color="auto"/>
                        <w:right w:val="none" w:sz="0" w:space="0" w:color="auto"/>
                      </w:divBdr>
                      <w:divsChild>
                        <w:div w:id="1612468359">
                          <w:marLeft w:val="0"/>
                          <w:marRight w:val="0"/>
                          <w:marTop w:val="0"/>
                          <w:marBottom w:val="0"/>
                          <w:divBdr>
                            <w:top w:val="none" w:sz="0" w:space="0" w:color="auto"/>
                            <w:left w:val="none" w:sz="0" w:space="0" w:color="auto"/>
                            <w:bottom w:val="none" w:sz="0" w:space="0" w:color="auto"/>
                            <w:right w:val="none" w:sz="0" w:space="0" w:color="auto"/>
                          </w:divBdr>
                          <w:divsChild>
                            <w:div w:id="271669557">
                              <w:marLeft w:val="0"/>
                              <w:marRight w:val="0"/>
                              <w:marTop w:val="0"/>
                              <w:marBottom w:val="0"/>
                              <w:divBdr>
                                <w:top w:val="none" w:sz="0" w:space="0" w:color="auto"/>
                                <w:left w:val="none" w:sz="0" w:space="0" w:color="auto"/>
                                <w:bottom w:val="none" w:sz="0" w:space="0" w:color="auto"/>
                                <w:right w:val="none" w:sz="0" w:space="0" w:color="auto"/>
                              </w:divBdr>
                              <w:divsChild>
                                <w:div w:id="2024280519">
                                  <w:marLeft w:val="0"/>
                                  <w:marRight w:val="0"/>
                                  <w:marTop w:val="0"/>
                                  <w:marBottom w:val="0"/>
                                  <w:divBdr>
                                    <w:top w:val="none" w:sz="0" w:space="0" w:color="auto"/>
                                    <w:left w:val="none" w:sz="0" w:space="0" w:color="auto"/>
                                    <w:bottom w:val="none" w:sz="0" w:space="0" w:color="auto"/>
                                    <w:right w:val="none" w:sz="0" w:space="0" w:color="auto"/>
                                  </w:divBdr>
                                  <w:divsChild>
                                    <w:div w:id="10778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592884">
      <w:bodyDiv w:val="1"/>
      <w:marLeft w:val="0"/>
      <w:marRight w:val="0"/>
      <w:marTop w:val="0"/>
      <w:marBottom w:val="0"/>
      <w:divBdr>
        <w:top w:val="none" w:sz="0" w:space="0" w:color="auto"/>
        <w:left w:val="none" w:sz="0" w:space="0" w:color="auto"/>
        <w:bottom w:val="none" w:sz="0" w:space="0" w:color="auto"/>
        <w:right w:val="none" w:sz="0" w:space="0" w:color="auto"/>
      </w:divBdr>
    </w:div>
    <w:div w:id="1883637234">
      <w:bodyDiv w:val="1"/>
      <w:marLeft w:val="0"/>
      <w:marRight w:val="0"/>
      <w:marTop w:val="0"/>
      <w:marBottom w:val="0"/>
      <w:divBdr>
        <w:top w:val="none" w:sz="0" w:space="0" w:color="auto"/>
        <w:left w:val="none" w:sz="0" w:space="0" w:color="auto"/>
        <w:bottom w:val="none" w:sz="0" w:space="0" w:color="auto"/>
        <w:right w:val="none" w:sz="0" w:space="0" w:color="auto"/>
      </w:divBdr>
      <w:divsChild>
        <w:div w:id="979771560">
          <w:marLeft w:val="0"/>
          <w:marRight w:val="0"/>
          <w:marTop w:val="0"/>
          <w:marBottom w:val="0"/>
          <w:divBdr>
            <w:top w:val="none" w:sz="0" w:space="0" w:color="auto"/>
            <w:left w:val="none" w:sz="0" w:space="0" w:color="auto"/>
            <w:bottom w:val="dotted" w:sz="6" w:space="4" w:color="DDDDDD"/>
            <w:right w:val="none" w:sz="0" w:space="0" w:color="auto"/>
          </w:divBdr>
          <w:divsChild>
            <w:div w:id="19979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01383">
      <w:bodyDiv w:val="1"/>
      <w:marLeft w:val="0"/>
      <w:marRight w:val="0"/>
      <w:marTop w:val="0"/>
      <w:marBottom w:val="0"/>
      <w:divBdr>
        <w:top w:val="none" w:sz="0" w:space="0" w:color="auto"/>
        <w:left w:val="none" w:sz="0" w:space="0" w:color="auto"/>
        <w:bottom w:val="none" w:sz="0" w:space="0" w:color="auto"/>
        <w:right w:val="none" w:sz="0" w:space="0" w:color="auto"/>
      </w:divBdr>
    </w:div>
    <w:div w:id="1884436620">
      <w:bodyDiv w:val="1"/>
      <w:marLeft w:val="0"/>
      <w:marRight w:val="0"/>
      <w:marTop w:val="0"/>
      <w:marBottom w:val="0"/>
      <w:divBdr>
        <w:top w:val="none" w:sz="0" w:space="0" w:color="auto"/>
        <w:left w:val="none" w:sz="0" w:space="0" w:color="auto"/>
        <w:bottom w:val="none" w:sz="0" w:space="0" w:color="auto"/>
        <w:right w:val="none" w:sz="0" w:space="0" w:color="auto"/>
      </w:divBdr>
    </w:div>
    <w:div w:id="1884905007">
      <w:bodyDiv w:val="1"/>
      <w:marLeft w:val="0"/>
      <w:marRight w:val="0"/>
      <w:marTop w:val="0"/>
      <w:marBottom w:val="0"/>
      <w:divBdr>
        <w:top w:val="none" w:sz="0" w:space="0" w:color="auto"/>
        <w:left w:val="none" w:sz="0" w:space="0" w:color="auto"/>
        <w:bottom w:val="none" w:sz="0" w:space="0" w:color="auto"/>
        <w:right w:val="none" w:sz="0" w:space="0" w:color="auto"/>
      </w:divBdr>
      <w:divsChild>
        <w:div w:id="1357120448">
          <w:marLeft w:val="0"/>
          <w:marRight w:val="0"/>
          <w:marTop w:val="0"/>
          <w:marBottom w:val="0"/>
          <w:divBdr>
            <w:top w:val="none" w:sz="0" w:space="0" w:color="auto"/>
            <w:left w:val="none" w:sz="0" w:space="0" w:color="auto"/>
            <w:bottom w:val="dotted" w:sz="6" w:space="4" w:color="DDDDDD"/>
            <w:right w:val="none" w:sz="0" w:space="0" w:color="auto"/>
          </w:divBdr>
        </w:div>
      </w:divsChild>
    </w:div>
    <w:div w:id="1885092015">
      <w:bodyDiv w:val="1"/>
      <w:marLeft w:val="0"/>
      <w:marRight w:val="0"/>
      <w:marTop w:val="0"/>
      <w:marBottom w:val="0"/>
      <w:divBdr>
        <w:top w:val="none" w:sz="0" w:space="0" w:color="auto"/>
        <w:left w:val="none" w:sz="0" w:space="0" w:color="auto"/>
        <w:bottom w:val="none" w:sz="0" w:space="0" w:color="auto"/>
        <w:right w:val="none" w:sz="0" w:space="0" w:color="auto"/>
      </w:divBdr>
      <w:divsChild>
        <w:div w:id="1219785349">
          <w:marLeft w:val="0"/>
          <w:marRight w:val="0"/>
          <w:marTop w:val="0"/>
          <w:marBottom w:val="0"/>
          <w:divBdr>
            <w:top w:val="none" w:sz="0" w:space="0" w:color="auto"/>
            <w:left w:val="none" w:sz="0" w:space="0" w:color="auto"/>
            <w:bottom w:val="none" w:sz="0" w:space="0" w:color="auto"/>
            <w:right w:val="none" w:sz="0" w:space="0" w:color="auto"/>
          </w:divBdr>
          <w:divsChild>
            <w:div w:id="1986080706">
              <w:marLeft w:val="0"/>
              <w:marRight w:val="0"/>
              <w:marTop w:val="0"/>
              <w:marBottom w:val="0"/>
              <w:divBdr>
                <w:top w:val="none" w:sz="0" w:space="0" w:color="auto"/>
                <w:left w:val="none" w:sz="0" w:space="0" w:color="auto"/>
                <w:bottom w:val="none" w:sz="0" w:space="0" w:color="auto"/>
                <w:right w:val="none" w:sz="0" w:space="0" w:color="auto"/>
              </w:divBdr>
              <w:divsChild>
                <w:div w:id="928854876">
                  <w:marLeft w:val="0"/>
                  <w:marRight w:val="0"/>
                  <w:marTop w:val="0"/>
                  <w:marBottom w:val="0"/>
                  <w:divBdr>
                    <w:top w:val="none" w:sz="0" w:space="0" w:color="auto"/>
                    <w:left w:val="none" w:sz="0" w:space="0" w:color="auto"/>
                    <w:bottom w:val="none" w:sz="0" w:space="0" w:color="auto"/>
                    <w:right w:val="none" w:sz="0" w:space="0" w:color="auto"/>
                  </w:divBdr>
                  <w:divsChild>
                    <w:div w:id="730269534">
                      <w:marLeft w:val="0"/>
                      <w:marRight w:val="0"/>
                      <w:marTop w:val="0"/>
                      <w:marBottom w:val="0"/>
                      <w:divBdr>
                        <w:top w:val="none" w:sz="0" w:space="0" w:color="auto"/>
                        <w:left w:val="none" w:sz="0" w:space="0" w:color="auto"/>
                        <w:bottom w:val="none" w:sz="0" w:space="0" w:color="auto"/>
                        <w:right w:val="none" w:sz="0" w:space="0" w:color="auto"/>
                      </w:divBdr>
                      <w:divsChild>
                        <w:div w:id="535894572">
                          <w:marLeft w:val="0"/>
                          <w:marRight w:val="0"/>
                          <w:marTop w:val="0"/>
                          <w:marBottom w:val="0"/>
                          <w:divBdr>
                            <w:top w:val="none" w:sz="0" w:space="0" w:color="auto"/>
                            <w:left w:val="none" w:sz="0" w:space="0" w:color="auto"/>
                            <w:bottom w:val="none" w:sz="0" w:space="0" w:color="auto"/>
                            <w:right w:val="none" w:sz="0" w:space="0" w:color="auto"/>
                          </w:divBdr>
                          <w:divsChild>
                            <w:div w:id="288555272">
                              <w:marLeft w:val="0"/>
                              <w:marRight w:val="0"/>
                              <w:marTop w:val="0"/>
                              <w:marBottom w:val="0"/>
                              <w:divBdr>
                                <w:top w:val="none" w:sz="0" w:space="0" w:color="auto"/>
                                <w:left w:val="none" w:sz="0" w:space="0" w:color="auto"/>
                                <w:bottom w:val="none" w:sz="0" w:space="0" w:color="auto"/>
                                <w:right w:val="none" w:sz="0" w:space="0" w:color="auto"/>
                              </w:divBdr>
                              <w:divsChild>
                                <w:div w:id="1972663481">
                                  <w:marLeft w:val="0"/>
                                  <w:marRight w:val="0"/>
                                  <w:marTop w:val="0"/>
                                  <w:marBottom w:val="0"/>
                                  <w:divBdr>
                                    <w:top w:val="none" w:sz="0" w:space="0" w:color="auto"/>
                                    <w:left w:val="none" w:sz="0" w:space="0" w:color="auto"/>
                                    <w:bottom w:val="none" w:sz="0" w:space="0" w:color="auto"/>
                                    <w:right w:val="none" w:sz="0" w:space="0" w:color="auto"/>
                                  </w:divBdr>
                                  <w:divsChild>
                                    <w:div w:id="19274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097345">
      <w:bodyDiv w:val="1"/>
      <w:marLeft w:val="0"/>
      <w:marRight w:val="0"/>
      <w:marTop w:val="0"/>
      <w:marBottom w:val="0"/>
      <w:divBdr>
        <w:top w:val="none" w:sz="0" w:space="0" w:color="auto"/>
        <w:left w:val="none" w:sz="0" w:space="0" w:color="auto"/>
        <w:bottom w:val="none" w:sz="0" w:space="0" w:color="auto"/>
        <w:right w:val="none" w:sz="0" w:space="0" w:color="auto"/>
      </w:divBdr>
      <w:divsChild>
        <w:div w:id="1518956581">
          <w:marLeft w:val="0"/>
          <w:marRight w:val="0"/>
          <w:marTop w:val="0"/>
          <w:marBottom w:val="150"/>
          <w:divBdr>
            <w:top w:val="none" w:sz="0" w:space="0" w:color="auto"/>
            <w:left w:val="none" w:sz="0" w:space="0" w:color="auto"/>
            <w:bottom w:val="none" w:sz="0" w:space="0" w:color="auto"/>
            <w:right w:val="none" w:sz="0" w:space="0" w:color="auto"/>
          </w:divBdr>
        </w:div>
      </w:divsChild>
    </w:div>
    <w:div w:id="1885437539">
      <w:bodyDiv w:val="1"/>
      <w:marLeft w:val="0"/>
      <w:marRight w:val="0"/>
      <w:marTop w:val="0"/>
      <w:marBottom w:val="0"/>
      <w:divBdr>
        <w:top w:val="none" w:sz="0" w:space="0" w:color="auto"/>
        <w:left w:val="none" w:sz="0" w:space="0" w:color="auto"/>
        <w:bottom w:val="none" w:sz="0" w:space="0" w:color="auto"/>
        <w:right w:val="none" w:sz="0" w:space="0" w:color="auto"/>
      </w:divBdr>
      <w:divsChild>
        <w:div w:id="222953688">
          <w:marLeft w:val="0"/>
          <w:marRight w:val="0"/>
          <w:marTop w:val="0"/>
          <w:marBottom w:val="0"/>
          <w:divBdr>
            <w:top w:val="none" w:sz="0" w:space="0" w:color="auto"/>
            <w:left w:val="none" w:sz="0" w:space="0" w:color="auto"/>
            <w:bottom w:val="dotted" w:sz="6" w:space="4" w:color="DDDDDD"/>
            <w:right w:val="none" w:sz="0" w:space="0" w:color="auto"/>
          </w:divBdr>
        </w:div>
      </w:divsChild>
    </w:div>
    <w:div w:id="1885678206">
      <w:bodyDiv w:val="1"/>
      <w:marLeft w:val="0"/>
      <w:marRight w:val="0"/>
      <w:marTop w:val="0"/>
      <w:marBottom w:val="0"/>
      <w:divBdr>
        <w:top w:val="none" w:sz="0" w:space="0" w:color="auto"/>
        <w:left w:val="none" w:sz="0" w:space="0" w:color="auto"/>
        <w:bottom w:val="none" w:sz="0" w:space="0" w:color="auto"/>
        <w:right w:val="none" w:sz="0" w:space="0" w:color="auto"/>
      </w:divBdr>
    </w:div>
    <w:div w:id="1886142877">
      <w:bodyDiv w:val="1"/>
      <w:marLeft w:val="0"/>
      <w:marRight w:val="0"/>
      <w:marTop w:val="0"/>
      <w:marBottom w:val="0"/>
      <w:divBdr>
        <w:top w:val="none" w:sz="0" w:space="0" w:color="auto"/>
        <w:left w:val="none" w:sz="0" w:space="0" w:color="auto"/>
        <w:bottom w:val="none" w:sz="0" w:space="0" w:color="auto"/>
        <w:right w:val="none" w:sz="0" w:space="0" w:color="auto"/>
      </w:divBdr>
      <w:divsChild>
        <w:div w:id="502477563">
          <w:marLeft w:val="0"/>
          <w:marRight w:val="0"/>
          <w:marTop w:val="0"/>
          <w:marBottom w:val="225"/>
          <w:divBdr>
            <w:top w:val="none" w:sz="0" w:space="0" w:color="auto"/>
            <w:left w:val="none" w:sz="0" w:space="0" w:color="auto"/>
            <w:bottom w:val="none" w:sz="0" w:space="0" w:color="auto"/>
            <w:right w:val="none" w:sz="0" w:space="0" w:color="auto"/>
          </w:divBdr>
        </w:div>
        <w:div w:id="1892230780">
          <w:marLeft w:val="0"/>
          <w:marRight w:val="0"/>
          <w:marTop w:val="0"/>
          <w:marBottom w:val="225"/>
          <w:divBdr>
            <w:top w:val="none" w:sz="0" w:space="0" w:color="auto"/>
            <w:left w:val="none" w:sz="0" w:space="0" w:color="auto"/>
            <w:bottom w:val="none" w:sz="0" w:space="0" w:color="auto"/>
            <w:right w:val="none" w:sz="0" w:space="0" w:color="auto"/>
          </w:divBdr>
          <w:divsChild>
            <w:div w:id="16342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91013">
      <w:bodyDiv w:val="1"/>
      <w:marLeft w:val="0"/>
      <w:marRight w:val="0"/>
      <w:marTop w:val="0"/>
      <w:marBottom w:val="0"/>
      <w:divBdr>
        <w:top w:val="none" w:sz="0" w:space="0" w:color="auto"/>
        <w:left w:val="none" w:sz="0" w:space="0" w:color="auto"/>
        <w:bottom w:val="none" w:sz="0" w:space="0" w:color="auto"/>
        <w:right w:val="none" w:sz="0" w:space="0" w:color="auto"/>
      </w:divBdr>
      <w:divsChild>
        <w:div w:id="416288575">
          <w:marLeft w:val="0"/>
          <w:marRight w:val="0"/>
          <w:marTop w:val="0"/>
          <w:marBottom w:val="0"/>
          <w:divBdr>
            <w:top w:val="none" w:sz="0" w:space="0" w:color="auto"/>
            <w:left w:val="none" w:sz="0" w:space="0" w:color="auto"/>
            <w:bottom w:val="none" w:sz="0" w:space="0" w:color="auto"/>
            <w:right w:val="none" w:sz="0" w:space="0" w:color="auto"/>
          </w:divBdr>
          <w:divsChild>
            <w:div w:id="12685808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7177718">
      <w:bodyDiv w:val="1"/>
      <w:marLeft w:val="0"/>
      <w:marRight w:val="0"/>
      <w:marTop w:val="0"/>
      <w:marBottom w:val="0"/>
      <w:divBdr>
        <w:top w:val="none" w:sz="0" w:space="0" w:color="auto"/>
        <w:left w:val="none" w:sz="0" w:space="0" w:color="auto"/>
        <w:bottom w:val="none" w:sz="0" w:space="0" w:color="auto"/>
        <w:right w:val="none" w:sz="0" w:space="0" w:color="auto"/>
      </w:divBdr>
    </w:div>
    <w:div w:id="1887257422">
      <w:bodyDiv w:val="1"/>
      <w:marLeft w:val="0"/>
      <w:marRight w:val="0"/>
      <w:marTop w:val="0"/>
      <w:marBottom w:val="0"/>
      <w:divBdr>
        <w:top w:val="none" w:sz="0" w:space="0" w:color="auto"/>
        <w:left w:val="none" w:sz="0" w:space="0" w:color="auto"/>
        <w:bottom w:val="none" w:sz="0" w:space="0" w:color="auto"/>
        <w:right w:val="none" w:sz="0" w:space="0" w:color="auto"/>
      </w:divBdr>
      <w:divsChild>
        <w:div w:id="102775291">
          <w:marLeft w:val="0"/>
          <w:marRight w:val="0"/>
          <w:marTop w:val="0"/>
          <w:marBottom w:val="0"/>
          <w:divBdr>
            <w:top w:val="none" w:sz="0" w:space="0" w:color="auto"/>
            <w:left w:val="none" w:sz="0" w:space="0" w:color="auto"/>
            <w:bottom w:val="none" w:sz="0" w:space="0" w:color="auto"/>
            <w:right w:val="none" w:sz="0" w:space="0" w:color="auto"/>
          </w:divBdr>
          <w:divsChild>
            <w:div w:id="1439449790">
              <w:marLeft w:val="0"/>
              <w:marRight w:val="0"/>
              <w:marTop w:val="0"/>
              <w:marBottom w:val="0"/>
              <w:divBdr>
                <w:top w:val="none" w:sz="0" w:space="0" w:color="auto"/>
                <w:left w:val="none" w:sz="0" w:space="0" w:color="auto"/>
                <w:bottom w:val="none" w:sz="0" w:space="0" w:color="auto"/>
                <w:right w:val="none" w:sz="0" w:space="0" w:color="auto"/>
              </w:divBdr>
              <w:divsChild>
                <w:div w:id="1783375150">
                  <w:marLeft w:val="0"/>
                  <w:marRight w:val="0"/>
                  <w:marTop w:val="0"/>
                  <w:marBottom w:val="0"/>
                  <w:divBdr>
                    <w:top w:val="none" w:sz="0" w:space="0" w:color="auto"/>
                    <w:left w:val="none" w:sz="0" w:space="0" w:color="auto"/>
                    <w:bottom w:val="none" w:sz="0" w:space="0" w:color="auto"/>
                    <w:right w:val="none" w:sz="0" w:space="0" w:color="auto"/>
                  </w:divBdr>
                  <w:divsChild>
                    <w:div w:id="1955211793">
                      <w:marLeft w:val="0"/>
                      <w:marRight w:val="0"/>
                      <w:marTop w:val="0"/>
                      <w:marBottom w:val="0"/>
                      <w:divBdr>
                        <w:top w:val="none" w:sz="0" w:space="0" w:color="auto"/>
                        <w:left w:val="none" w:sz="0" w:space="0" w:color="auto"/>
                        <w:bottom w:val="none" w:sz="0" w:space="0" w:color="auto"/>
                        <w:right w:val="none" w:sz="0" w:space="0" w:color="auto"/>
                      </w:divBdr>
                      <w:divsChild>
                        <w:div w:id="2067757651">
                          <w:marLeft w:val="0"/>
                          <w:marRight w:val="0"/>
                          <w:marTop w:val="0"/>
                          <w:marBottom w:val="0"/>
                          <w:divBdr>
                            <w:top w:val="none" w:sz="0" w:space="0" w:color="auto"/>
                            <w:left w:val="none" w:sz="0" w:space="0" w:color="auto"/>
                            <w:bottom w:val="none" w:sz="0" w:space="0" w:color="auto"/>
                            <w:right w:val="none" w:sz="0" w:space="0" w:color="auto"/>
                          </w:divBdr>
                          <w:divsChild>
                            <w:div w:id="1253271222">
                              <w:marLeft w:val="0"/>
                              <w:marRight w:val="0"/>
                              <w:marTop w:val="0"/>
                              <w:marBottom w:val="0"/>
                              <w:divBdr>
                                <w:top w:val="none" w:sz="0" w:space="0" w:color="auto"/>
                                <w:left w:val="none" w:sz="0" w:space="0" w:color="auto"/>
                                <w:bottom w:val="none" w:sz="0" w:space="0" w:color="auto"/>
                                <w:right w:val="none" w:sz="0" w:space="0" w:color="auto"/>
                              </w:divBdr>
                              <w:divsChild>
                                <w:div w:id="529300784">
                                  <w:marLeft w:val="0"/>
                                  <w:marRight w:val="0"/>
                                  <w:marTop w:val="0"/>
                                  <w:marBottom w:val="0"/>
                                  <w:divBdr>
                                    <w:top w:val="none" w:sz="0" w:space="0" w:color="auto"/>
                                    <w:left w:val="none" w:sz="0" w:space="0" w:color="auto"/>
                                    <w:bottom w:val="none" w:sz="0" w:space="0" w:color="auto"/>
                                    <w:right w:val="none" w:sz="0" w:space="0" w:color="auto"/>
                                  </w:divBdr>
                                  <w:divsChild>
                                    <w:div w:id="5262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910278">
      <w:bodyDiv w:val="1"/>
      <w:marLeft w:val="0"/>
      <w:marRight w:val="0"/>
      <w:marTop w:val="0"/>
      <w:marBottom w:val="0"/>
      <w:divBdr>
        <w:top w:val="none" w:sz="0" w:space="0" w:color="auto"/>
        <w:left w:val="none" w:sz="0" w:space="0" w:color="auto"/>
        <w:bottom w:val="none" w:sz="0" w:space="0" w:color="auto"/>
        <w:right w:val="none" w:sz="0" w:space="0" w:color="auto"/>
      </w:divBdr>
      <w:divsChild>
        <w:div w:id="690379358">
          <w:marLeft w:val="0"/>
          <w:marRight w:val="0"/>
          <w:marTop w:val="0"/>
          <w:marBottom w:val="0"/>
          <w:divBdr>
            <w:top w:val="none" w:sz="0" w:space="0" w:color="auto"/>
            <w:left w:val="none" w:sz="0" w:space="0" w:color="auto"/>
            <w:bottom w:val="dotted" w:sz="6" w:space="4" w:color="DDDDDD"/>
            <w:right w:val="none" w:sz="0" w:space="0" w:color="auto"/>
          </w:divBdr>
        </w:div>
      </w:divsChild>
    </w:div>
    <w:div w:id="1888027462">
      <w:bodyDiv w:val="1"/>
      <w:marLeft w:val="0"/>
      <w:marRight w:val="0"/>
      <w:marTop w:val="0"/>
      <w:marBottom w:val="0"/>
      <w:divBdr>
        <w:top w:val="none" w:sz="0" w:space="0" w:color="auto"/>
        <w:left w:val="none" w:sz="0" w:space="0" w:color="auto"/>
        <w:bottom w:val="none" w:sz="0" w:space="0" w:color="auto"/>
        <w:right w:val="none" w:sz="0" w:space="0" w:color="auto"/>
      </w:divBdr>
      <w:divsChild>
        <w:div w:id="2032798808">
          <w:marLeft w:val="0"/>
          <w:marRight w:val="0"/>
          <w:marTop w:val="0"/>
          <w:marBottom w:val="150"/>
          <w:divBdr>
            <w:top w:val="none" w:sz="0" w:space="0" w:color="auto"/>
            <w:left w:val="none" w:sz="0" w:space="0" w:color="auto"/>
            <w:bottom w:val="none" w:sz="0" w:space="0" w:color="auto"/>
            <w:right w:val="none" w:sz="0" w:space="0" w:color="auto"/>
          </w:divBdr>
          <w:divsChild>
            <w:div w:id="51396232">
              <w:marLeft w:val="0"/>
              <w:marRight w:val="0"/>
              <w:marTop w:val="0"/>
              <w:marBottom w:val="0"/>
              <w:divBdr>
                <w:top w:val="none" w:sz="0" w:space="0" w:color="auto"/>
                <w:left w:val="none" w:sz="0" w:space="0" w:color="auto"/>
                <w:bottom w:val="none" w:sz="0" w:space="0" w:color="auto"/>
                <w:right w:val="none" w:sz="0" w:space="0" w:color="auto"/>
              </w:divBdr>
              <w:divsChild>
                <w:div w:id="16007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620">
          <w:marLeft w:val="0"/>
          <w:marRight w:val="0"/>
          <w:marTop w:val="0"/>
          <w:marBottom w:val="0"/>
          <w:divBdr>
            <w:top w:val="none" w:sz="0" w:space="0" w:color="auto"/>
            <w:left w:val="none" w:sz="0" w:space="0" w:color="auto"/>
            <w:bottom w:val="none" w:sz="0" w:space="0" w:color="auto"/>
            <w:right w:val="none" w:sz="0" w:space="0" w:color="auto"/>
          </w:divBdr>
          <w:divsChild>
            <w:div w:id="422578788">
              <w:marLeft w:val="0"/>
              <w:marRight w:val="0"/>
              <w:marTop w:val="0"/>
              <w:marBottom w:val="150"/>
              <w:divBdr>
                <w:top w:val="none" w:sz="0" w:space="0" w:color="auto"/>
                <w:left w:val="none" w:sz="0" w:space="0" w:color="auto"/>
                <w:bottom w:val="none" w:sz="0" w:space="0" w:color="auto"/>
                <w:right w:val="none" w:sz="0" w:space="0" w:color="auto"/>
              </w:divBdr>
            </w:div>
            <w:div w:id="1805200290">
              <w:marLeft w:val="0"/>
              <w:marRight w:val="0"/>
              <w:marTop w:val="0"/>
              <w:marBottom w:val="0"/>
              <w:divBdr>
                <w:top w:val="none" w:sz="0" w:space="0" w:color="auto"/>
                <w:left w:val="none" w:sz="0" w:space="0" w:color="auto"/>
                <w:bottom w:val="none" w:sz="0" w:space="0" w:color="auto"/>
                <w:right w:val="none" w:sz="0" w:space="0" w:color="auto"/>
              </w:divBdr>
              <w:divsChild>
                <w:div w:id="69909066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888762497">
      <w:bodyDiv w:val="1"/>
      <w:marLeft w:val="0"/>
      <w:marRight w:val="0"/>
      <w:marTop w:val="0"/>
      <w:marBottom w:val="0"/>
      <w:divBdr>
        <w:top w:val="none" w:sz="0" w:space="0" w:color="auto"/>
        <w:left w:val="none" w:sz="0" w:space="0" w:color="auto"/>
        <w:bottom w:val="none" w:sz="0" w:space="0" w:color="auto"/>
        <w:right w:val="none" w:sz="0" w:space="0" w:color="auto"/>
      </w:divBdr>
      <w:divsChild>
        <w:div w:id="272056067">
          <w:marLeft w:val="0"/>
          <w:marRight w:val="0"/>
          <w:marTop w:val="0"/>
          <w:marBottom w:val="0"/>
          <w:divBdr>
            <w:top w:val="none" w:sz="0" w:space="0" w:color="auto"/>
            <w:left w:val="none" w:sz="0" w:space="0" w:color="auto"/>
            <w:bottom w:val="none" w:sz="0" w:space="0" w:color="auto"/>
            <w:right w:val="none" w:sz="0" w:space="0" w:color="auto"/>
          </w:divBdr>
          <w:divsChild>
            <w:div w:id="177357759">
              <w:marLeft w:val="2700"/>
              <w:marRight w:val="0"/>
              <w:marTop w:val="0"/>
              <w:marBottom w:val="0"/>
              <w:divBdr>
                <w:top w:val="none" w:sz="0" w:space="0" w:color="auto"/>
                <w:left w:val="none" w:sz="0" w:space="0" w:color="auto"/>
                <w:bottom w:val="none" w:sz="0" w:space="0" w:color="auto"/>
                <w:right w:val="none" w:sz="0" w:space="0" w:color="auto"/>
              </w:divBdr>
              <w:divsChild>
                <w:div w:id="7709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069898">
      <w:bodyDiv w:val="1"/>
      <w:marLeft w:val="0"/>
      <w:marRight w:val="0"/>
      <w:marTop w:val="0"/>
      <w:marBottom w:val="0"/>
      <w:divBdr>
        <w:top w:val="none" w:sz="0" w:space="0" w:color="auto"/>
        <w:left w:val="none" w:sz="0" w:space="0" w:color="auto"/>
        <w:bottom w:val="none" w:sz="0" w:space="0" w:color="auto"/>
        <w:right w:val="none" w:sz="0" w:space="0" w:color="auto"/>
      </w:divBdr>
    </w:div>
    <w:div w:id="1890146402">
      <w:bodyDiv w:val="1"/>
      <w:marLeft w:val="0"/>
      <w:marRight w:val="0"/>
      <w:marTop w:val="0"/>
      <w:marBottom w:val="0"/>
      <w:divBdr>
        <w:top w:val="none" w:sz="0" w:space="0" w:color="auto"/>
        <w:left w:val="none" w:sz="0" w:space="0" w:color="auto"/>
        <w:bottom w:val="none" w:sz="0" w:space="0" w:color="auto"/>
        <w:right w:val="none" w:sz="0" w:space="0" w:color="auto"/>
      </w:divBdr>
      <w:divsChild>
        <w:div w:id="920529616">
          <w:marLeft w:val="0"/>
          <w:marRight w:val="0"/>
          <w:marTop w:val="0"/>
          <w:marBottom w:val="150"/>
          <w:divBdr>
            <w:top w:val="none" w:sz="0" w:space="0" w:color="auto"/>
            <w:left w:val="none" w:sz="0" w:space="0" w:color="auto"/>
            <w:bottom w:val="none" w:sz="0" w:space="0" w:color="auto"/>
            <w:right w:val="none" w:sz="0" w:space="0" w:color="auto"/>
          </w:divBdr>
        </w:div>
      </w:divsChild>
    </w:div>
    <w:div w:id="1890610890">
      <w:bodyDiv w:val="1"/>
      <w:marLeft w:val="0"/>
      <w:marRight w:val="0"/>
      <w:marTop w:val="0"/>
      <w:marBottom w:val="0"/>
      <w:divBdr>
        <w:top w:val="none" w:sz="0" w:space="0" w:color="auto"/>
        <w:left w:val="none" w:sz="0" w:space="0" w:color="auto"/>
        <w:bottom w:val="none" w:sz="0" w:space="0" w:color="auto"/>
        <w:right w:val="none" w:sz="0" w:space="0" w:color="auto"/>
      </w:divBdr>
      <w:divsChild>
        <w:div w:id="858128914">
          <w:marLeft w:val="0"/>
          <w:marRight w:val="0"/>
          <w:marTop w:val="0"/>
          <w:marBottom w:val="0"/>
          <w:divBdr>
            <w:top w:val="none" w:sz="0" w:space="0" w:color="auto"/>
            <w:left w:val="none" w:sz="0" w:space="0" w:color="auto"/>
            <w:bottom w:val="none" w:sz="0" w:space="0" w:color="auto"/>
            <w:right w:val="none" w:sz="0" w:space="0" w:color="auto"/>
          </w:divBdr>
          <w:divsChild>
            <w:div w:id="1001392337">
              <w:marLeft w:val="0"/>
              <w:marRight w:val="0"/>
              <w:marTop w:val="0"/>
              <w:marBottom w:val="0"/>
              <w:divBdr>
                <w:top w:val="none" w:sz="0" w:space="0" w:color="auto"/>
                <w:left w:val="none" w:sz="0" w:space="0" w:color="auto"/>
                <w:bottom w:val="none" w:sz="0" w:space="0" w:color="auto"/>
                <w:right w:val="none" w:sz="0" w:space="0" w:color="auto"/>
              </w:divBdr>
              <w:divsChild>
                <w:div w:id="1883899929">
                  <w:marLeft w:val="0"/>
                  <w:marRight w:val="0"/>
                  <w:marTop w:val="0"/>
                  <w:marBottom w:val="0"/>
                  <w:divBdr>
                    <w:top w:val="none" w:sz="0" w:space="0" w:color="auto"/>
                    <w:left w:val="none" w:sz="0" w:space="0" w:color="auto"/>
                    <w:bottom w:val="none" w:sz="0" w:space="0" w:color="auto"/>
                    <w:right w:val="none" w:sz="0" w:space="0" w:color="auto"/>
                  </w:divBdr>
                  <w:divsChild>
                    <w:div w:id="403531389">
                      <w:marLeft w:val="0"/>
                      <w:marRight w:val="0"/>
                      <w:marTop w:val="0"/>
                      <w:marBottom w:val="300"/>
                      <w:divBdr>
                        <w:top w:val="none" w:sz="0" w:space="0" w:color="auto"/>
                        <w:left w:val="none" w:sz="0" w:space="0" w:color="auto"/>
                        <w:bottom w:val="none" w:sz="0" w:space="0" w:color="auto"/>
                        <w:right w:val="none" w:sz="0" w:space="0" w:color="auto"/>
                      </w:divBdr>
                      <w:divsChild>
                        <w:div w:id="1706560450">
                          <w:marLeft w:val="0"/>
                          <w:marRight w:val="0"/>
                          <w:marTop w:val="0"/>
                          <w:marBottom w:val="225"/>
                          <w:divBdr>
                            <w:top w:val="single" w:sz="6" w:space="11" w:color="E5E5E5"/>
                            <w:left w:val="single" w:sz="6" w:space="11" w:color="E5E5E5"/>
                            <w:bottom w:val="single" w:sz="6" w:space="1" w:color="E5E5E5"/>
                            <w:right w:val="single" w:sz="6" w:space="11" w:color="E5E5E5"/>
                          </w:divBdr>
                          <w:divsChild>
                            <w:div w:id="185515064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542477279">
          <w:marLeft w:val="0"/>
          <w:marRight w:val="0"/>
          <w:marTop w:val="0"/>
          <w:marBottom w:val="0"/>
          <w:divBdr>
            <w:top w:val="single" w:sz="6" w:space="0" w:color="E5E5E5"/>
            <w:left w:val="none" w:sz="0" w:space="0" w:color="auto"/>
            <w:bottom w:val="single" w:sz="18" w:space="0" w:color="000000"/>
            <w:right w:val="none" w:sz="0" w:space="0" w:color="auto"/>
          </w:divBdr>
          <w:divsChild>
            <w:div w:id="690760452">
              <w:marLeft w:val="0"/>
              <w:marRight w:val="0"/>
              <w:marTop w:val="0"/>
              <w:marBottom w:val="0"/>
              <w:divBdr>
                <w:top w:val="none" w:sz="0" w:space="0" w:color="auto"/>
                <w:left w:val="none" w:sz="0" w:space="0" w:color="auto"/>
                <w:bottom w:val="none" w:sz="0" w:space="0" w:color="auto"/>
                <w:right w:val="none" w:sz="0" w:space="0" w:color="auto"/>
              </w:divBdr>
              <w:divsChild>
                <w:div w:id="16054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20773">
      <w:bodyDiv w:val="1"/>
      <w:marLeft w:val="0"/>
      <w:marRight w:val="0"/>
      <w:marTop w:val="0"/>
      <w:marBottom w:val="0"/>
      <w:divBdr>
        <w:top w:val="none" w:sz="0" w:space="0" w:color="auto"/>
        <w:left w:val="none" w:sz="0" w:space="0" w:color="auto"/>
        <w:bottom w:val="none" w:sz="0" w:space="0" w:color="auto"/>
        <w:right w:val="none" w:sz="0" w:space="0" w:color="auto"/>
      </w:divBdr>
    </w:div>
    <w:div w:id="1890915183">
      <w:bodyDiv w:val="1"/>
      <w:marLeft w:val="0"/>
      <w:marRight w:val="0"/>
      <w:marTop w:val="0"/>
      <w:marBottom w:val="0"/>
      <w:divBdr>
        <w:top w:val="none" w:sz="0" w:space="0" w:color="auto"/>
        <w:left w:val="none" w:sz="0" w:space="0" w:color="auto"/>
        <w:bottom w:val="none" w:sz="0" w:space="0" w:color="auto"/>
        <w:right w:val="none" w:sz="0" w:space="0" w:color="auto"/>
      </w:divBdr>
    </w:div>
    <w:div w:id="1891186417">
      <w:bodyDiv w:val="1"/>
      <w:marLeft w:val="0"/>
      <w:marRight w:val="0"/>
      <w:marTop w:val="0"/>
      <w:marBottom w:val="0"/>
      <w:divBdr>
        <w:top w:val="none" w:sz="0" w:space="0" w:color="auto"/>
        <w:left w:val="none" w:sz="0" w:space="0" w:color="auto"/>
        <w:bottom w:val="none" w:sz="0" w:space="0" w:color="auto"/>
        <w:right w:val="none" w:sz="0" w:space="0" w:color="auto"/>
      </w:divBdr>
    </w:div>
    <w:div w:id="1891378240">
      <w:bodyDiv w:val="1"/>
      <w:marLeft w:val="0"/>
      <w:marRight w:val="0"/>
      <w:marTop w:val="0"/>
      <w:marBottom w:val="0"/>
      <w:divBdr>
        <w:top w:val="none" w:sz="0" w:space="0" w:color="auto"/>
        <w:left w:val="none" w:sz="0" w:space="0" w:color="auto"/>
        <w:bottom w:val="none" w:sz="0" w:space="0" w:color="auto"/>
        <w:right w:val="none" w:sz="0" w:space="0" w:color="auto"/>
      </w:divBdr>
    </w:div>
    <w:div w:id="1891454643">
      <w:bodyDiv w:val="1"/>
      <w:marLeft w:val="0"/>
      <w:marRight w:val="0"/>
      <w:marTop w:val="0"/>
      <w:marBottom w:val="0"/>
      <w:divBdr>
        <w:top w:val="none" w:sz="0" w:space="0" w:color="auto"/>
        <w:left w:val="none" w:sz="0" w:space="0" w:color="auto"/>
        <w:bottom w:val="none" w:sz="0" w:space="0" w:color="auto"/>
        <w:right w:val="none" w:sz="0" w:space="0" w:color="auto"/>
      </w:divBdr>
      <w:divsChild>
        <w:div w:id="1731423643">
          <w:marLeft w:val="0"/>
          <w:marRight w:val="0"/>
          <w:marTop w:val="0"/>
          <w:marBottom w:val="0"/>
          <w:divBdr>
            <w:top w:val="none" w:sz="0" w:space="0" w:color="auto"/>
            <w:left w:val="none" w:sz="0" w:space="0" w:color="auto"/>
            <w:bottom w:val="none" w:sz="0" w:space="0" w:color="auto"/>
            <w:right w:val="none" w:sz="0" w:space="0" w:color="auto"/>
          </w:divBdr>
          <w:divsChild>
            <w:div w:id="339041880">
              <w:marLeft w:val="0"/>
              <w:marRight w:val="0"/>
              <w:marTop w:val="0"/>
              <w:marBottom w:val="0"/>
              <w:divBdr>
                <w:top w:val="none" w:sz="0" w:space="0" w:color="auto"/>
                <w:left w:val="none" w:sz="0" w:space="0" w:color="auto"/>
                <w:bottom w:val="none" w:sz="0" w:space="0" w:color="auto"/>
                <w:right w:val="none" w:sz="0" w:space="0" w:color="auto"/>
              </w:divBdr>
              <w:divsChild>
                <w:div w:id="2017001709">
                  <w:marLeft w:val="0"/>
                  <w:marRight w:val="0"/>
                  <w:marTop w:val="0"/>
                  <w:marBottom w:val="0"/>
                  <w:divBdr>
                    <w:top w:val="none" w:sz="0" w:space="0" w:color="auto"/>
                    <w:left w:val="none" w:sz="0" w:space="0" w:color="auto"/>
                    <w:bottom w:val="none" w:sz="0" w:space="0" w:color="auto"/>
                    <w:right w:val="none" w:sz="0" w:space="0" w:color="auto"/>
                  </w:divBdr>
                  <w:divsChild>
                    <w:div w:id="1533687368">
                      <w:marLeft w:val="0"/>
                      <w:marRight w:val="0"/>
                      <w:marTop w:val="0"/>
                      <w:marBottom w:val="0"/>
                      <w:divBdr>
                        <w:top w:val="none" w:sz="0" w:space="0" w:color="auto"/>
                        <w:left w:val="none" w:sz="0" w:space="0" w:color="auto"/>
                        <w:bottom w:val="none" w:sz="0" w:space="0" w:color="auto"/>
                        <w:right w:val="none" w:sz="0" w:space="0" w:color="auto"/>
                      </w:divBdr>
                      <w:divsChild>
                        <w:div w:id="701134168">
                          <w:marLeft w:val="0"/>
                          <w:marRight w:val="0"/>
                          <w:marTop w:val="0"/>
                          <w:marBottom w:val="0"/>
                          <w:divBdr>
                            <w:top w:val="none" w:sz="0" w:space="0" w:color="auto"/>
                            <w:left w:val="none" w:sz="0" w:space="0" w:color="auto"/>
                            <w:bottom w:val="none" w:sz="0" w:space="0" w:color="auto"/>
                            <w:right w:val="none" w:sz="0" w:space="0" w:color="auto"/>
                          </w:divBdr>
                          <w:divsChild>
                            <w:div w:id="430930153">
                              <w:marLeft w:val="0"/>
                              <w:marRight w:val="0"/>
                              <w:marTop w:val="0"/>
                              <w:marBottom w:val="0"/>
                              <w:divBdr>
                                <w:top w:val="none" w:sz="0" w:space="0" w:color="auto"/>
                                <w:left w:val="none" w:sz="0" w:space="0" w:color="auto"/>
                                <w:bottom w:val="none" w:sz="0" w:space="0" w:color="auto"/>
                                <w:right w:val="none" w:sz="0" w:space="0" w:color="auto"/>
                              </w:divBdr>
                              <w:divsChild>
                                <w:div w:id="1686980050">
                                  <w:marLeft w:val="0"/>
                                  <w:marRight w:val="0"/>
                                  <w:marTop w:val="0"/>
                                  <w:marBottom w:val="0"/>
                                  <w:divBdr>
                                    <w:top w:val="none" w:sz="0" w:space="0" w:color="auto"/>
                                    <w:left w:val="none" w:sz="0" w:space="0" w:color="auto"/>
                                    <w:bottom w:val="none" w:sz="0" w:space="0" w:color="auto"/>
                                    <w:right w:val="none" w:sz="0" w:space="0" w:color="auto"/>
                                  </w:divBdr>
                                  <w:divsChild>
                                    <w:div w:id="173377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650367">
      <w:bodyDiv w:val="1"/>
      <w:marLeft w:val="0"/>
      <w:marRight w:val="0"/>
      <w:marTop w:val="0"/>
      <w:marBottom w:val="0"/>
      <w:divBdr>
        <w:top w:val="none" w:sz="0" w:space="0" w:color="auto"/>
        <w:left w:val="none" w:sz="0" w:space="0" w:color="auto"/>
        <w:bottom w:val="none" w:sz="0" w:space="0" w:color="auto"/>
        <w:right w:val="none" w:sz="0" w:space="0" w:color="auto"/>
      </w:divBdr>
      <w:divsChild>
        <w:div w:id="1771045250">
          <w:marLeft w:val="0"/>
          <w:marRight w:val="0"/>
          <w:marTop w:val="0"/>
          <w:marBottom w:val="0"/>
          <w:divBdr>
            <w:top w:val="none" w:sz="0" w:space="0" w:color="auto"/>
            <w:left w:val="none" w:sz="0" w:space="0" w:color="auto"/>
            <w:bottom w:val="none" w:sz="0" w:space="0" w:color="auto"/>
            <w:right w:val="none" w:sz="0" w:space="0" w:color="auto"/>
          </w:divBdr>
          <w:divsChild>
            <w:div w:id="1801073123">
              <w:marLeft w:val="0"/>
              <w:marRight w:val="0"/>
              <w:marTop w:val="0"/>
              <w:marBottom w:val="0"/>
              <w:divBdr>
                <w:top w:val="none" w:sz="0" w:space="0" w:color="auto"/>
                <w:left w:val="none" w:sz="0" w:space="0" w:color="auto"/>
                <w:bottom w:val="none" w:sz="0" w:space="0" w:color="auto"/>
                <w:right w:val="none" w:sz="0" w:space="0" w:color="auto"/>
              </w:divBdr>
              <w:divsChild>
                <w:div w:id="656568607">
                  <w:marLeft w:val="0"/>
                  <w:marRight w:val="0"/>
                  <w:marTop w:val="0"/>
                  <w:marBottom w:val="0"/>
                  <w:divBdr>
                    <w:top w:val="none" w:sz="0" w:space="0" w:color="auto"/>
                    <w:left w:val="none" w:sz="0" w:space="0" w:color="auto"/>
                    <w:bottom w:val="none" w:sz="0" w:space="0" w:color="auto"/>
                    <w:right w:val="none" w:sz="0" w:space="0" w:color="auto"/>
                  </w:divBdr>
                  <w:divsChild>
                    <w:div w:id="1115490419">
                      <w:marLeft w:val="0"/>
                      <w:marRight w:val="0"/>
                      <w:marTop w:val="0"/>
                      <w:marBottom w:val="0"/>
                      <w:divBdr>
                        <w:top w:val="none" w:sz="0" w:space="0" w:color="auto"/>
                        <w:left w:val="none" w:sz="0" w:space="0" w:color="auto"/>
                        <w:bottom w:val="none" w:sz="0" w:space="0" w:color="auto"/>
                        <w:right w:val="none" w:sz="0" w:space="0" w:color="auto"/>
                      </w:divBdr>
                      <w:divsChild>
                        <w:div w:id="421612354">
                          <w:marLeft w:val="0"/>
                          <w:marRight w:val="0"/>
                          <w:marTop w:val="0"/>
                          <w:marBottom w:val="0"/>
                          <w:divBdr>
                            <w:top w:val="none" w:sz="0" w:space="0" w:color="auto"/>
                            <w:left w:val="none" w:sz="0" w:space="0" w:color="auto"/>
                            <w:bottom w:val="none" w:sz="0" w:space="0" w:color="auto"/>
                            <w:right w:val="none" w:sz="0" w:space="0" w:color="auto"/>
                          </w:divBdr>
                          <w:divsChild>
                            <w:div w:id="105034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724483">
      <w:bodyDiv w:val="1"/>
      <w:marLeft w:val="0"/>
      <w:marRight w:val="0"/>
      <w:marTop w:val="0"/>
      <w:marBottom w:val="0"/>
      <w:divBdr>
        <w:top w:val="none" w:sz="0" w:space="0" w:color="auto"/>
        <w:left w:val="none" w:sz="0" w:space="0" w:color="auto"/>
        <w:bottom w:val="none" w:sz="0" w:space="0" w:color="auto"/>
        <w:right w:val="none" w:sz="0" w:space="0" w:color="auto"/>
      </w:divBdr>
    </w:div>
    <w:div w:id="1892106171">
      <w:bodyDiv w:val="1"/>
      <w:marLeft w:val="0"/>
      <w:marRight w:val="0"/>
      <w:marTop w:val="0"/>
      <w:marBottom w:val="0"/>
      <w:divBdr>
        <w:top w:val="none" w:sz="0" w:space="0" w:color="auto"/>
        <w:left w:val="none" w:sz="0" w:space="0" w:color="auto"/>
        <w:bottom w:val="none" w:sz="0" w:space="0" w:color="auto"/>
        <w:right w:val="none" w:sz="0" w:space="0" w:color="auto"/>
      </w:divBdr>
      <w:divsChild>
        <w:div w:id="188615644">
          <w:marLeft w:val="0"/>
          <w:marRight w:val="0"/>
          <w:marTop w:val="0"/>
          <w:marBottom w:val="0"/>
          <w:divBdr>
            <w:top w:val="none" w:sz="0" w:space="0" w:color="auto"/>
            <w:left w:val="none" w:sz="0" w:space="0" w:color="auto"/>
            <w:bottom w:val="dotted" w:sz="6" w:space="4" w:color="DDDDDD"/>
            <w:right w:val="none" w:sz="0" w:space="0" w:color="auto"/>
          </w:divBdr>
        </w:div>
      </w:divsChild>
    </w:div>
    <w:div w:id="1892614842">
      <w:bodyDiv w:val="1"/>
      <w:marLeft w:val="0"/>
      <w:marRight w:val="0"/>
      <w:marTop w:val="0"/>
      <w:marBottom w:val="0"/>
      <w:divBdr>
        <w:top w:val="none" w:sz="0" w:space="0" w:color="auto"/>
        <w:left w:val="none" w:sz="0" w:space="0" w:color="auto"/>
        <w:bottom w:val="none" w:sz="0" w:space="0" w:color="auto"/>
        <w:right w:val="none" w:sz="0" w:space="0" w:color="auto"/>
      </w:divBdr>
      <w:divsChild>
        <w:div w:id="1152520550">
          <w:marLeft w:val="0"/>
          <w:marRight w:val="0"/>
          <w:marTop w:val="0"/>
          <w:marBottom w:val="0"/>
          <w:divBdr>
            <w:top w:val="none" w:sz="0" w:space="0" w:color="auto"/>
            <w:left w:val="none" w:sz="0" w:space="0" w:color="auto"/>
            <w:bottom w:val="dotted" w:sz="6" w:space="4" w:color="DDDDDD"/>
            <w:right w:val="none" w:sz="0" w:space="0" w:color="auto"/>
          </w:divBdr>
        </w:div>
      </w:divsChild>
    </w:div>
    <w:div w:id="1892763179">
      <w:bodyDiv w:val="1"/>
      <w:marLeft w:val="0"/>
      <w:marRight w:val="0"/>
      <w:marTop w:val="0"/>
      <w:marBottom w:val="0"/>
      <w:divBdr>
        <w:top w:val="none" w:sz="0" w:space="0" w:color="auto"/>
        <w:left w:val="none" w:sz="0" w:space="0" w:color="auto"/>
        <w:bottom w:val="none" w:sz="0" w:space="0" w:color="auto"/>
        <w:right w:val="none" w:sz="0" w:space="0" w:color="auto"/>
      </w:divBdr>
      <w:divsChild>
        <w:div w:id="216934638">
          <w:marLeft w:val="0"/>
          <w:marRight w:val="0"/>
          <w:marTop w:val="0"/>
          <w:marBottom w:val="150"/>
          <w:divBdr>
            <w:top w:val="none" w:sz="0" w:space="0" w:color="auto"/>
            <w:left w:val="none" w:sz="0" w:space="0" w:color="auto"/>
            <w:bottom w:val="none" w:sz="0" w:space="0" w:color="auto"/>
            <w:right w:val="none" w:sz="0" w:space="0" w:color="auto"/>
          </w:divBdr>
        </w:div>
        <w:div w:id="401875991">
          <w:marLeft w:val="0"/>
          <w:marRight w:val="0"/>
          <w:marTop w:val="0"/>
          <w:marBottom w:val="150"/>
          <w:divBdr>
            <w:top w:val="none" w:sz="0" w:space="0" w:color="auto"/>
            <w:left w:val="none" w:sz="0" w:space="0" w:color="auto"/>
            <w:bottom w:val="none" w:sz="0" w:space="0" w:color="auto"/>
            <w:right w:val="none" w:sz="0" w:space="0" w:color="auto"/>
          </w:divBdr>
          <w:divsChild>
            <w:div w:id="1494684220">
              <w:marLeft w:val="0"/>
              <w:marRight w:val="0"/>
              <w:marTop w:val="0"/>
              <w:marBottom w:val="0"/>
              <w:divBdr>
                <w:top w:val="none" w:sz="0" w:space="0" w:color="auto"/>
                <w:left w:val="none" w:sz="0" w:space="0" w:color="auto"/>
                <w:bottom w:val="none" w:sz="0" w:space="0" w:color="auto"/>
                <w:right w:val="none" w:sz="0" w:space="0" w:color="auto"/>
              </w:divBdr>
            </w:div>
          </w:divsChild>
        </w:div>
        <w:div w:id="1621033794">
          <w:marLeft w:val="0"/>
          <w:marRight w:val="0"/>
          <w:marTop w:val="0"/>
          <w:marBottom w:val="0"/>
          <w:divBdr>
            <w:top w:val="none" w:sz="0" w:space="0" w:color="auto"/>
            <w:left w:val="none" w:sz="0" w:space="0" w:color="auto"/>
            <w:bottom w:val="none" w:sz="0" w:space="0" w:color="auto"/>
            <w:right w:val="none" w:sz="0" w:space="0" w:color="auto"/>
          </w:divBdr>
          <w:divsChild>
            <w:div w:id="9311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7271">
      <w:bodyDiv w:val="1"/>
      <w:marLeft w:val="0"/>
      <w:marRight w:val="0"/>
      <w:marTop w:val="0"/>
      <w:marBottom w:val="0"/>
      <w:divBdr>
        <w:top w:val="none" w:sz="0" w:space="0" w:color="auto"/>
        <w:left w:val="none" w:sz="0" w:space="0" w:color="auto"/>
        <w:bottom w:val="none" w:sz="0" w:space="0" w:color="auto"/>
        <w:right w:val="none" w:sz="0" w:space="0" w:color="auto"/>
      </w:divBdr>
      <w:divsChild>
        <w:div w:id="113912891">
          <w:marLeft w:val="0"/>
          <w:marRight w:val="0"/>
          <w:marTop w:val="0"/>
          <w:marBottom w:val="0"/>
          <w:divBdr>
            <w:top w:val="none" w:sz="0" w:space="0" w:color="auto"/>
            <w:left w:val="none" w:sz="0" w:space="0" w:color="auto"/>
            <w:bottom w:val="none" w:sz="0" w:space="0" w:color="auto"/>
            <w:right w:val="none" w:sz="0" w:space="0" w:color="auto"/>
          </w:divBdr>
          <w:divsChild>
            <w:div w:id="863178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3105471">
      <w:bodyDiv w:val="1"/>
      <w:marLeft w:val="0"/>
      <w:marRight w:val="0"/>
      <w:marTop w:val="0"/>
      <w:marBottom w:val="0"/>
      <w:divBdr>
        <w:top w:val="none" w:sz="0" w:space="0" w:color="auto"/>
        <w:left w:val="none" w:sz="0" w:space="0" w:color="auto"/>
        <w:bottom w:val="none" w:sz="0" w:space="0" w:color="auto"/>
        <w:right w:val="none" w:sz="0" w:space="0" w:color="auto"/>
      </w:divBdr>
      <w:divsChild>
        <w:div w:id="1597056185">
          <w:marLeft w:val="0"/>
          <w:marRight w:val="0"/>
          <w:marTop w:val="0"/>
          <w:marBottom w:val="150"/>
          <w:divBdr>
            <w:top w:val="none" w:sz="0" w:space="0" w:color="auto"/>
            <w:left w:val="none" w:sz="0" w:space="0" w:color="auto"/>
            <w:bottom w:val="none" w:sz="0" w:space="0" w:color="auto"/>
            <w:right w:val="none" w:sz="0" w:space="0" w:color="auto"/>
          </w:divBdr>
        </w:div>
      </w:divsChild>
    </w:div>
    <w:div w:id="1893685702">
      <w:bodyDiv w:val="1"/>
      <w:marLeft w:val="0"/>
      <w:marRight w:val="0"/>
      <w:marTop w:val="0"/>
      <w:marBottom w:val="0"/>
      <w:divBdr>
        <w:top w:val="none" w:sz="0" w:space="0" w:color="auto"/>
        <w:left w:val="none" w:sz="0" w:space="0" w:color="auto"/>
        <w:bottom w:val="none" w:sz="0" w:space="0" w:color="auto"/>
        <w:right w:val="none" w:sz="0" w:space="0" w:color="auto"/>
      </w:divBdr>
      <w:divsChild>
        <w:div w:id="657349351">
          <w:marLeft w:val="0"/>
          <w:marRight w:val="0"/>
          <w:marTop w:val="0"/>
          <w:marBottom w:val="0"/>
          <w:divBdr>
            <w:top w:val="none" w:sz="0" w:space="0" w:color="auto"/>
            <w:left w:val="none" w:sz="0" w:space="0" w:color="auto"/>
            <w:bottom w:val="none" w:sz="0" w:space="0" w:color="auto"/>
            <w:right w:val="none" w:sz="0" w:space="0" w:color="auto"/>
          </w:divBdr>
          <w:divsChild>
            <w:div w:id="1347560632">
              <w:marLeft w:val="0"/>
              <w:marRight w:val="0"/>
              <w:marTop w:val="0"/>
              <w:marBottom w:val="0"/>
              <w:divBdr>
                <w:top w:val="none" w:sz="0" w:space="0" w:color="auto"/>
                <w:left w:val="none" w:sz="0" w:space="0" w:color="auto"/>
                <w:bottom w:val="none" w:sz="0" w:space="0" w:color="auto"/>
                <w:right w:val="none" w:sz="0" w:space="0" w:color="auto"/>
              </w:divBdr>
              <w:divsChild>
                <w:div w:id="558170621">
                  <w:marLeft w:val="0"/>
                  <w:marRight w:val="0"/>
                  <w:marTop w:val="0"/>
                  <w:marBottom w:val="0"/>
                  <w:divBdr>
                    <w:top w:val="none" w:sz="0" w:space="0" w:color="auto"/>
                    <w:left w:val="none" w:sz="0" w:space="0" w:color="auto"/>
                    <w:bottom w:val="none" w:sz="0" w:space="0" w:color="auto"/>
                    <w:right w:val="none" w:sz="0" w:space="0" w:color="auto"/>
                  </w:divBdr>
                  <w:divsChild>
                    <w:div w:id="1802308740">
                      <w:marLeft w:val="0"/>
                      <w:marRight w:val="0"/>
                      <w:marTop w:val="0"/>
                      <w:marBottom w:val="0"/>
                      <w:divBdr>
                        <w:top w:val="none" w:sz="0" w:space="0" w:color="auto"/>
                        <w:left w:val="none" w:sz="0" w:space="0" w:color="auto"/>
                        <w:bottom w:val="none" w:sz="0" w:space="0" w:color="auto"/>
                        <w:right w:val="none" w:sz="0" w:space="0" w:color="auto"/>
                      </w:divBdr>
                      <w:divsChild>
                        <w:div w:id="1318997310">
                          <w:marLeft w:val="0"/>
                          <w:marRight w:val="0"/>
                          <w:marTop w:val="0"/>
                          <w:marBottom w:val="0"/>
                          <w:divBdr>
                            <w:top w:val="none" w:sz="0" w:space="0" w:color="auto"/>
                            <w:left w:val="none" w:sz="0" w:space="0" w:color="auto"/>
                            <w:bottom w:val="none" w:sz="0" w:space="0" w:color="auto"/>
                            <w:right w:val="none" w:sz="0" w:space="0" w:color="auto"/>
                          </w:divBdr>
                          <w:divsChild>
                            <w:div w:id="605891175">
                              <w:marLeft w:val="0"/>
                              <w:marRight w:val="0"/>
                              <w:marTop w:val="0"/>
                              <w:marBottom w:val="0"/>
                              <w:divBdr>
                                <w:top w:val="none" w:sz="0" w:space="0" w:color="auto"/>
                                <w:left w:val="none" w:sz="0" w:space="0" w:color="auto"/>
                                <w:bottom w:val="none" w:sz="0" w:space="0" w:color="auto"/>
                                <w:right w:val="none" w:sz="0" w:space="0" w:color="auto"/>
                              </w:divBdr>
                              <w:divsChild>
                                <w:div w:id="964121250">
                                  <w:marLeft w:val="0"/>
                                  <w:marRight w:val="0"/>
                                  <w:marTop w:val="0"/>
                                  <w:marBottom w:val="0"/>
                                  <w:divBdr>
                                    <w:top w:val="none" w:sz="0" w:space="0" w:color="auto"/>
                                    <w:left w:val="none" w:sz="0" w:space="0" w:color="auto"/>
                                    <w:bottom w:val="none" w:sz="0" w:space="0" w:color="auto"/>
                                    <w:right w:val="none" w:sz="0" w:space="0" w:color="auto"/>
                                  </w:divBdr>
                                  <w:divsChild>
                                    <w:div w:id="1372876996">
                                      <w:marLeft w:val="0"/>
                                      <w:marRight w:val="0"/>
                                      <w:marTop w:val="0"/>
                                      <w:marBottom w:val="0"/>
                                      <w:divBdr>
                                        <w:top w:val="none" w:sz="0" w:space="0" w:color="auto"/>
                                        <w:left w:val="none" w:sz="0" w:space="0" w:color="auto"/>
                                        <w:bottom w:val="none" w:sz="0" w:space="0" w:color="auto"/>
                                        <w:right w:val="none" w:sz="0" w:space="0" w:color="auto"/>
                                      </w:divBdr>
                                      <w:divsChild>
                                        <w:div w:id="93986043">
                                          <w:marLeft w:val="0"/>
                                          <w:marRight w:val="0"/>
                                          <w:marTop w:val="0"/>
                                          <w:marBottom w:val="0"/>
                                          <w:divBdr>
                                            <w:top w:val="none" w:sz="0" w:space="0" w:color="auto"/>
                                            <w:left w:val="none" w:sz="0" w:space="0" w:color="auto"/>
                                            <w:bottom w:val="none" w:sz="0" w:space="0" w:color="auto"/>
                                            <w:right w:val="none" w:sz="0" w:space="0" w:color="auto"/>
                                          </w:divBdr>
                                          <w:divsChild>
                                            <w:div w:id="8169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4077931">
      <w:bodyDiv w:val="1"/>
      <w:marLeft w:val="0"/>
      <w:marRight w:val="0"/>
      <w:marTop w:val="0"/>
      <w:marBottom w:val="0"/>
      <w:divBdr>
        <w:top w:val="none" w:sz="0" w:space="0" w:color="auto"/>
        <w:left w:val="none" w:sz="0" w:space="0" w:color="auto"/>
        <w:bottom w:val="none" w:sz="0" w:space="0" w:color="auto"/>
        <w:right w:val="none" w:sz="0" w:space="0" w:color="auto"/>
      </w:divBdr>
    </w:div>
    <w:div w:id="1894344661">
      <w:bodyDiv w:val="1"/>
      <w:marLeft w:val="0"/>
      <w:marRight w:val="0"/>
      <w:marTop w:val="0"/>
      <w:marBottom w:val="0"/>
      <w:divBdr>
        <w:top w:val="none" w:sz="0" w:space="0" w:color="auto"/>
        <w:left w:val="none" w:sz="0" w:space="0" w:color="auto"/>
        <w:bottom w:val="none" w:sz="0" w:space="0" w:color="auto"/>
        <w:right w:val="none" w:sz="0" w:space="0" w:color="auto"/>
      </w:divBdr>
      <w:divsChild>
        <w:div w:id="2140340454">
          <w:marLeft w:val="0"/>
          <w:marRight w:val="0"/>
          <w:marTop w:val="0"/>
          <w:marBottom w:val="0"/>
          <w:divBdr>
            <w:top w:val="none" w:sz="0" w:space="0" w:color="auto"/>
            <w:left w:val="none" w:sz="0" w:space="0" w:color="auto"/>
            <w:bottom w:val="none" w:sz="0" w:space="0" w:color="auto"/>
            <w:right w:val="none" w:sz="0" w:space="0" w:color="auto"/>
          </w:divBdr>
        </w:div>
      </w:divsChild>
    </w:div>
    <w:div w:id="1894853666">
      <w:bodyDiv w:val="1"/>
      <w:marLeft w:val="0"/>
      <w:marRight w:val="0"/>
      <w:marTop w:val="0"/>
      <w:marBottom w:val="0"/>
      <w:divBdr>
        <w:top w:val="none" w:sz="0" w:space="0" w:color="auto"/>
        <w:left w:val="none" w:sz="0" w:space="0" w:color="auto"/>
        <w:bottom w:val="none" w:sz="0" w:space="0" w:color="auto"/>
        <w:right w:val="none" w:sz="0" w:space="0" w:color="auto"/>
      </w:divBdr>
      <w:divsChild>
        <w:div w:id="1764033142">
          <w:marLeft w:val="0"/>
          <w:marRight w:val="0"/>
          <w:marTop w:val="0"/>
          <w:marBottom w:val="0"/>
          <w:divBdr>
            <w:top w:val="none" w:sz="0" w:space="0" w:color="auto"/>
            <w:left w:val="none" w:sz="0" w:space="0" w:color="auto"/>
            <w:bottom w:val="none" w:sz="0" w:space="0" w:color="auto"/>
            <w:right w:val="none" w:sz="0" w:space="0" w:color="auto"/>
          </w:divBdr>
          <w:divsChild>
            <w:div w:id="7290449">
              <w:marLeft w:val="0"/>
              <w:marRight w:val="0"/>
              <w:marTop w:val="0"/>
              <w:marBottom w:val="0"/>
              <w:divBdr>
                <w:top w:val="none" w:sz="0" w:space="0" w:color="auto"/>
                <w:left w:val="none" w:sz="0" w:space="0" w:color="auto"/>
                <w:bottom w:val="none" w:sz="0" w:space="0" w:color="auto"/>
                <w:right w:val="none" w:sz="0" w:space="0" w:color="auto"/>
              </w:divBdr>
            </w:div>
            <w:div w:id="170949249">
              <w:marLeft w:val="0"/>
              <w:marRight w:val="0"/>
              <w:marTop w:val="0"/>
              <w:marBottom w:val="0"/>
              <w:divBdr>
                <w:top w:val="none" w:sz="0" w:space="0" w:color="auto"/>
                <w:left w:val="none" w:sz="0" w:space="0" w:color="auto"/>
                <w:bottom w:val="none" w:sz="0" w:space="0" w:color="auto"/>
                <w:right w:val="none" w:sz="0" w:space="0" w:color="auto"/>
              </w:divBdr>
            </w:div>
            <w:div w:id="332033298">
              <w:marLeft w:val="0"/>
              <w:marRight w:val="0"/>
              <w:marTop w:val="0"/>
              <w:marBottom w:val="0"/>
              <w:divBdr>
                <w:top w:val="none" w:sz="0" w:space="0" w:color="auto"/>
                <w:left w:val="none" w:sz="0" w:space="0" w:color="auto"/>
                <w:bottom w:val="none" w:sz="0" w:space="0" w:color="auto"/>
                <w:right w:val="none" w:sz="0" w:space="0" w:color="auto"/>
              </w:divBdr>
            </w:div>
            <w:div w:id="566839087">
              <w:marLeft w:val="0"/>
              <w:marRight w:val="0"/>
              <w:marTop w:val="0"/>
              <w:marBottom w:val="0"/>
              <w:divBdr>
                <w:top w:val="none" w:sz="0" w:space="0" w:color="auto"/>
                <w:left w:val="none" w:sz="0" w:space="0" w:color="auto"/>
                <w:bottom w:val="none" w:sz="0" w:space="0" w:color="auto"/>
                <w:right w:val="none" w:sz="0" w:space="0" w:color="auto"/>
              </w:divBdr>
            </w:div>
            <w:div w:id="590509747">
              <w:marLeft w:val="0"/>
              <w:marRight w:val="0"/>
              <w:marTop w:val="0"/>
              <w:marBottom w:val="0"/>
              <w:divBdr>
                <w:top w:val="none" w:sz="0" w:space="0" w:color="auto"/>
                <w:left w:val="none" w:sz="0" w:space="0" w:color="auto"/>
                <w:bottom w:val="none" w:sz="0" w:space="0" w:color="auto"/>
                <w:right w:val="none" w:sz="0" w:space="0" w:color="auto"/>
              </w:divBdr>
            </w:div>
            <w:div w:id="902062935">
              <w:marLeft w:val="0"/>
              <w:marRight w:val="0"/>
              <w:marTop w:val="0"/>
              <w:marBottom w:val="0"/>
              <w:divBdr>
                <w:top w:val="none" w:sz="0" w:space="0" w:color="auto"/>
                <w:left w:val="none" w:sz="0" w:space="0" w:color="auto"/>
                <w:bottom w:val="none" w:sz="0" w:space="0" w:color="auto"/>
                <w:right w:val="none" w:sz="0" w:space="0" w:color="auto"/>
              </w:divBdr>
            </w:div>
            <w:div w:id="926881912">
              <w:marLeft w:val="0"/>
              <w:marRight w:val="0"/>
              <w:marTop w:val="0"/>
              <w:marBottom w:val="0"/>
              <w:divBdr>
                <w:top w:val="none" w:sz="0" w:space="0" w:color="auto"/>
                <w:left w:val="none" w:sz="0" w:space="0" w:color="auto"/>
                <w:bottom w:val="none" w:sz="0" w:space="0" w:color="auto"/>
                <w:right w:val="none" w:sz="0" w:space="0" w:color="auto"/>
              </w:divBdr>
            </w:div>
            <w:div w:id="961106790">
              <w:marLeft w:val="0"/>
              <w:marRight w:val="0"/>
              <w:marTop w:val="0"/>
              <w:marBottom w:val="0"/>
              <w:divBdr>
                <w:top w:val="none" w:sz="0" w:space="0" w:color="auto"/>
                <w:left w:val="none" w:sz="0" w:space="0" w:color="auto"/>
                <w:bottom w:val="none" w:sz="0" w:space="0" w:color="auto"/>
                <w:right w:val="none" w:sz="0" w:space="0" w:color="auto"/>
              </w:divBdr>
            </w:div>
            <w:div w:id="1267423251">
              <w:marLeft w:val="0"/>
              <w:marRight w:val="0"/>
              <w:marTop w:val="0"/>
              <w:marBottom w:val="0"/>
              <w:divBdr>
                <w:top w:val="none" w:sz="0" w:space="0" w:color="auto"/>
                <w:left w:val="none" w:sz="0" w:space="0" w:color="auto"/>
                <w:bottom w:val="none" w:sz="0" w:space="0" w:color="auto"/>
                <w:right w:val="none" w:sz="0" w:space="0" w:color="auto"/>
              </w:divBdr>
            </w:div>
            <w:div w:id="1364986369">
              <w:marLeft w:val="0"/>
              <w:marRight w:val="0"/>
              <w:marTop w:val="0"/>
              <w:marBottom w:val="0"/>
              <w:divBdr>
                <w:top w:val="none" w:sz="0" w:space="0" w:color="auto"/>
                <w:left w:val="none" w:sz="0" w:space="0" w:color="auto"/>
                <w:bottom w:val="none" w:sz="0" w:space="0" w:color="auto"/>
                <w:right w:val="none" w:sz="0" w:space="0" w:color="auto"/>
              </w:divBdr>
            </w:div>
            <w:div w:id="1408116391">
              <w:marLeft w:val="0"/>
              <w:marRight w:val="0"/>
              <w:marTop w:val="0"/>
              <w:marBottom w:val="0"/>
              <w:divBdr>
                <w:top w:val="none" w:sz="0" w:space="0" w:color="auto"/>
                <w:left w:val="none" w:sz="0" w:space="0" w:color="auto"/>
                <w:bottom w:val="none" w:sz="0" w:space="0" w:color="auto"/>
                <w:right w:val="none" w:sz="0" w:space="0" w:color="auto"/>
              </w:divBdr>
            </w:div>
            <w:div w:id="1445880632">
              <w:marLeft w:val="0"/>
              <w:marRight w:val="0"/>
              <w:marTop w:val="0"/>
              <w:marBottom w:val="0"/>
              <w:divBdr>
                <w:top w:val="none" w:sz="0" w:space="0" w:color="auto"/>
                <w:left w:val="none" w:sz="0" w:space="0" w:color="auto"/>
                <w:bottom w:val="none" w:sz="0" w:space="0" w:color="auto"/>
                <w:right w:val="none" w:sz="0" w:space="0" w:color="auto"/>
              </w:divBdr>
            </w:div>
            <w:div w:id="1550534785">
              <w:marLeft w:val="0"/>
              <w:marRight w:val="0"/>
              <w:marTop w:val="0"/>
              <w:marBottom w:val="0"/>
              <w:divBdr>
                <w:top w:val="none" w:sz="0" w:space="0" w:color="auto"/>
                <w:left w:val="none" w:sz="0" w:space="0" w:color="auto"/>
                <w:bottom w:val="none" w:sz="0" w:space="0" w:color="auto"/>
                <w:right w:val="none" w:sz="0" w:space="0" w:color="auto"/>
              </w:divBdr>
            </w:div>
            <w:div w:id="1685740047">
              <w:marLeft w:val="0"/>
              <w:marRight w:val="0"/>
              <w:marTop w:val="0"/>
              <w:marBottom w:val="0"/>
              <w:divBdr>
                <w:top w:val="none" w:sz="0" w:space="0" w:color="auto"/>
                <w:left w:val="none" w:sz="0" w:space="0" w:color="auto"/>
                <w:bottom w:val="none" w:sz="0" w:space="0" w:color="auto"/>
                <w:right w:val="none" w:sz="0" w:space="0" w:color="auto"/>
              </w:divBdr>
            </w:div>
            <w:div w:id="1742017115">
              <w:marLeft w:val="0"/>
              <w:marRight w:val="0"/>
              <w:marTop w:val="0"/>
              <w:marBottom w:val="0"/>
              <w:divBdr>
                <w:top w:val="none" w:sz="0" w:space="0" w:color="auto"/>
                <w:left w:val="none" w:sz="0" w:space="0" w:color="auto"/>
                <w:bottom w:val="none" w:sz="0" w:space="0" w:color="auto"/>
                <w:right w:val="none" w:sz="0" w:space="0" w:color="auto"/>
              </w:divBdr>
            </w:div>
            <w:div w:id="1903715955">
              <w:marLeft w:val="0"/>
              <w:marRight w:val="0"/>
              <w:marTop w:val="0"/>
              <w:marBottom w:val="0"/>
              <w:divBdr>
                <w:top w:val="none" w:sz="0" w:space="0" w:color="auto"/>
                <w:left w:val="none" w:sz="0" w:space="0" w:color="auto"/>
                <w:bottom w:val="none" w:sz="0" w:space="0" w:color="auto"/>
                <w:right w:val="none" w:sz="0" w:space="0" w:color="auto"/>
              </w:divBdr>
            </w:div>
            <w:div w:id="1993756374">
              <w:marLeft w:val="0"/>
              <w:marRight w:val="0"/>
              <w:marTop w:val="0"/>
              <w:marBottom w:val="0"/>
              <w:divBdr>
                <w:top w:val="none" w:sz="0" w:space="0" w:color="auto"/>
                <w:left w:val="none" w:sz="0" w:space="0" w:color="auto"/>
                <w:bottom w:val="none" w:sz="0" w:space="0" w:color="auto"/>
                <w:right w:val="none" w:sz="0" w:space="0" w:color="auto"/>
              </w:divBdr>
            </w:div>
            <w:div w:id="2122913422">
              <w:marLeft w:val="0"/>
              <w:marRight w:val="0"/>
              <w:marTop w:val="0"/>
              <w:marBottom w:val="0"/>
              <w:divBdr>
                <w:top w:val="none" w:sz="0" w:space="0" w:color="auto"/>
                <w:left w:val="none" w:sz="0" w:space="0" w:color="auto"/>
                <w:bottom w:val="none" w:sz="0" w:space="0" w:color="auto"/>
                <w:right w:val="none" w:sz="0" w:space="0" w:color="auto"/>
              </w:divBdr>
            </w:div>
            <w:div w:id="21290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8367">
      <w:bodyDiv w:val="1"/>
      <w:marLeft w:val="0"/>
      <w:marRight w:val="0"/>
      <w:marTop w:val="0"/>
      <w:marBottom w:val="0"/>
      <w:divBdr>
        <w:top w:val="none" w:sz="0" w:space="0" w:color="auto"/>
        <w:left w:val="none" w:sz="0" w:space="0" w:color="auto"/>
        <w:bottom w:val="none" w:sz="0" w:space="0" w:color="auto"/>
        <w:right w:val="none" w:sz="0" w:space="0" w:color="auto"/>
      </w:divBdr>
    </w:div>
    <w:div w:id="1895433362">
      <w:bodyDiv w:val="1"/>
      <w:marLeft w:val="0"/>
      <w:marRight w:val="0"/>
      <w:marTop w:val="0"/>
      <w:marBottom w:val="0"/>
      <w:divBdr>
        <w:top w:val="none" w:sz="0" w:space="0" w:color="auto"/>
        <w:left w:val="none" w:sz="0" w:space="0" w:color="auto"/>
        <w:bottom w:val="none" w:sz="0" w:space="0" w:color="auto"/>
        <w:right w:val="none" w:sz="0" w:space="0" w:color="auto"/>
      </w:divBdr>
      <w:divsChild>
        <w:div w:id="1816605315">
          <w:marLeft w:val="0"/>
          <w:marRight w:val="0"/>
          <w:marTop w:val="0"/>
          <w:marBottom w:val="0"/>
          <w:divBdr>
            <w:top w:val="none" w:sz="0" w:space="0" w:color="auto"/>
            <w:left w:val="none" w:sz="0" w:space="0" w:color="auto"/>
            <w:bottom w:val="dotted" w:sz="6" w:space="4" w:color="DDDDDD"/>
            <w:right w:val="none" w:sz="0" w:space="0" w:color="auto"/>
          </w:divBdr>
          <w:divsChild>
            <w:div w:id="6718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52982">
      <w:bodyDiv w:val="1"/>
      <w:marLeft w:val="0"/>
      <w:marRight w:val="0"/>
      <w:marTop w:val="0"/>
      <w:marBottom w:val="0"/>
      <w:divBdr>
        <w:top w:val="none" w:sz="0" w:space="0" w:color="auto"/>
        <w:left w:val="none" w:sz="0" w:space="0" w:color="auto"/>
        <w:bottom w:val="none" w:sz="0" w:space="0" w:color="auto"/>
        <w:right w:val="none" w:sz="0" w:space="0" w:color="auto"/>
      </w:divBdr>
      <w:divsChild>
        <w:div w:id="355423269">
          <w:marLeft w:val="0"/>
          <w:marRight w:val="0"/>
          <w:marTop w:val="0"/>
          <w:marBottom w:val="150"/>
          <w:divBdr>
            <w:top w:val="none" w:sz="0" w:space="0" w:color="auto"/>
            <w:left w:val="none" w:sz="0" w:space="0" w:color="auto"/>
            <w:bottom w:val="none" w:sz="0" w:space="0" w:color="auto"/>
            <w:right w:val="none" w:sz="0" w:space="0" w:color="auto"/>
          </w:divBdr>
        </w:div>
        <w:div w:id="1003121394">
          <w:marLeft w:val="0"/>
          <w:marRight w:val="0"/>
          <w:marTop w:val="0"/>
          <w:marBottom w:val="0"/>
          <w:divBdr>
            <w:top w:val="none" w:sz="0" w:space="0" w:color="auto"/>
            <w:left w:val="none" w:sz="0" w:space="0" w:color="auto"/>
            <w:bottom w:val="none" w:sz="0" w:space="0" w:color="auto"/>
            <w:right w:val="none" w:sz="0" w:space="0" w:color="auto"/>
          </w:divBdr>
        </w:div>
      </w:divsChild>
    </w:div>
    <w:div w:id="1895697743">
      <w:bodyDiv w:val="1"/>
      <w:marLeft w:val="0"/>
      <w:marRight w:val="0"/>
      <w:marTop w:val="0"/>
      <w:marBottom w:val="0"/>
      <w:divBdr>
        <w:top w:val="none" w:sz="0" w:space="0" w:color="auto"/>
        <w:left w:val="none" w:sz="0" w:space="0" w:color="auto"/>
        <w:bottom w:val="none" w:sz="0" w:space="0" w:color="auto"/>
        <w:right w:val="none" w:sz="0" w:space="0" w:color="auto"/>
      </w:divBdr>
      <w:divsChild>
        <w:div w:id="88235528">
          <w:marLeft w:val="0"/>
          <w:marRight w:val="0"/>
          <w:marTop w:val="0"/>
          <w:marBottom w:val="0"/>
          <w:divBdr>
            <w:top w:val="none" w:sz="0" w:space="0" w:color="auto"/>
            <w:left w:val="none" w:sz="0" w:space="0" w:color="auto"/>
            <w:bottom w:val="dotted" w:sz="6" w:space="4" w:color="DDDDDD"/>
            <w:right w:val="none" w:sz="0" w:space="0" w:color="auto"/>
          </w:divBdr>
          <w:divsChild>
            <w:div w:id="205700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32074">
      <w:bodyDiv w:val="1"/>
      <w:marLeft w:val="0"/>
      <w:marRight w:val="0"/>
      <w:marTop w:val="0"/>
      <w:marBottom w:val="0"/>
      <w:divBdr>
        <w:top w:val="none" w:sz="0" w:space="0" w:color="auto"/>
        <w:left w:val="none" w:sz="0" w:space="0" w:color="auto"/>
        <w:bottom w:val="none" w:sz="0" w:space="0" w:color="auto"/>
        <w:right w:val="none" w:sz="0" w:space="0" w:color="auto"/>
      </w:divBdr>
      <w:divsChild>
        <w:div w:id="694616077">
          <w:marLeft w:val="0"/>
          <w:marRight w:val="0"/>
          <w:marTop w:val="0"/>
          <w:marBottom w:val="300"/>
          <w:divBdr>
            <w:top w:val="none" w:sz="0" w:space="0" w:color="auto"/>
            <w:left w:val="none" w:sz="0" w:space="0" w:color="auto"/>
            <w:bottom w:val="none" w:sz="0" w:space="0" w:color="auto"/>
            <w:right w:val="none" w:sz="0" w:space="0" w:color="auto"/>
          </w:divBdr>
          <w:divsChild>
            <w:div w:id="1213807448">
              <w:marLeft w:val="0"/>
              <w:marRight w:val="0"/>
              <w:marTop w:val="0"/>
              <w:marBottom w:val="0"/>
              <w:divBdr>
                <w:top w:val="none" w:sz="0" w:space="0" w:color="auto"/>
                <w:left w:val="none" w:sz="0" w:space="0" w:color="auto"/>
                <w:bottom w:val="none" w:sz="0" w:space="0" w:color="auto"/>
                <w:right w:val="none" w:sz="0" w:space="0" w:color="auto"/>
              </w:divBdr>
              <w:divsChild>
                <w:div w:id="1007093719">
                  <w:marLeft w:val="0"/>
                  <w:marRight w:val="0"/>
                  <w:marTop w:val="0"/>
                  <w:marBottom w:val="0"/>
                  <w:divBdr>
                    <w:top w:val="none" w:sz="0" w:space="0" w:color="auto"/>
                    <w:left w:val="none" w:sz="0" w:space="0" w:color="auto"/>
                    <w:bottom w:val="none" w:sz="0" w:space="0" w:color="auto"/>
                    <w:right w:val="none" w:sz="0" w:space="0" w:color="auto"/>
                  </w:divBdr>
                  <w:divsChild>
                    <w:div w:id="1552887175">
                      <w:marLeft w:val="0"/>
                      <w:marRight w:val="0"/>
                      <w:marTop w:val="0"/>
                      <w:marBottom w:val="225"/>
                      <w:divBdr>
                        <w:top w:val="none" w:sz="0" w:space="0" w:color="2D2D2D"/>
                        <w:left w:val="none" w:sz="0" w:space="0" w:color="2D2D2D"/>
                        <w:bottom w:val="none" w:sz="0" w:space="0" w:color="2D2D2D"/>
                        <w:right w:val="none" w:sz="0" w:space="0" w:color="2D2D2D"/>
                      </w:divBdr>
                      <w:divsChild>
                        <w:div w:id="1212956545">
                          <w:marLeft w:val="0"/>
                          <w:marRight w:val="0"/>
                          <w:marTop w:val="120"/>
                          <w:marBottom w:val="150"/>
                          <w:divBdr>
                            <w:top w:val="none" w:sz="0" w:space="0" w:color="auto"/>
                            <w:left w:val="none" w:sz="0" w:space="0" w:color="auto"/>
                            <w:bottom w:val="none" w:sz="0" w:space="0" w:color="auto"/>
                            <w:right w:val="none" w:sz="0" w:space="0" w:color="auto"/>
                          </w:divBdr>
                          <w:divsChild>
                            <w:div w:id="21389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506640">
      <w:bodyDiv w:val="1"/>
      <w:marLeft w:val="0"/>
      <w:marRight w:val="0"/>
      <w:marTop w:val="0"/>
      <w:marBottom w:val="0"/>
      <w:divBdr>
        <w:top w:val="none" w:sz="0" w:space="0" w:color="auto"/>
        <w:left w:val="none" w:sz="0" w:space="0" w:color="auto"/>
        <w:bottom w:val="none" w:sz="0" w:space="0" w:color="auto"/>
        <w:right w:val="none" w:sz="0" w:space="0" w:color="auto"/>
      </w:divBdr>
      <w:divsChild>
        <w:div w:id="1471441160">
          <w:marLeft w:val="0"/>
          <w:marRight w:val="0"/>
          <w:marTop w:val="0"/>
          <w:marBottom w:val="0"/>
          <w:divBdr>
            <w:top w:val="none" w:sz="0" w:space="0" w:color="auto"/>
            <w:left w:val="none" w:sz="0" w:space="0" w:color="auto"/>
            <w:bottom w:val="none" w:sz="0" w:space="0" w:color="auto"/>
            <w:right w:val="none" w:sz="0" w:space="0" w:color="auto"/>
          </w:divBdr>
        </w:div>
      </w:divsChild>
    </w:div>
    <w:div w:id="1896889498">
      <w:bodyDiv w:val="1"/>
      <w:marLeft w:val="0"/>
      <w:marRight w:val="0"/>
      <w:marTop w:val="0"/>
      <w:marBottom w:val="0"/>
      <w:divBdr>
        <w:top w:val="none" w:sz="0" w:space="0" w:color="auto"/>
        <w:left w:val="none" w:sz="0" w:space="0" w:color="auto"/>
        <w:bottom w:val="none" w:sz="0" w:space="0" w:color="auto"/>
        <w:right w:val="none" w:sz="0" w:space="0" w:color="auto"/>
      </w:divBdr>
      <w:divsChild>
        <w:div w:id="200900316">
          <w:marLeft w:val="0"/>
          <w:marRight w:val="0"/>
          <w:marTop w:val="0"/>
          <w:marBottom w:val="0"/>
          <w:divBdr>
            <w:top w:val="none" w:sz="0" w:space="0" w:color="auto"/>
            <w:left w:val="none" w:sz="0" w:space="0" w:color="auto"/>
            <w:bottom w:val="dotted" w:sz="6" w:space="4" w:color="DDDDDD"/>
            <w:right w:val="none" w:sz="0" w:space="0" w:color="auto"/>
          </w:divBdr>
          <w:divsChild>
            <w:div w:id="3494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6969">
      <w:bodyDiv w:val="1"/>
      <w:marLeft w:val="0"/>
      <w:marRight w:val="0"/>
      <w:marTop w:val="0"/>
      <w:marBottom w:val="0"/>
      <w:divBdr>
        <w:top w:val="none" w:sz="0" w:space="0" w:color="auto"/>
        <w:left w:val="none" w:sz="0" w:space="0" w:color="auto"/>
        <w:bottom w:val="none" w:sz="0" w:space="0" w:color="auto"/>
        <w:right w:val="none" w:sz="0" w:space="0" w:color="auto"/>
      </w:divBdr>
      <w:divsChild>
        <w:div w:id="446703511">
          <w:marLeft w:val="0"/>
          <w:marRight w:val="0"/>
          <w:marTop w:val="0"/>
          <w:marBottom w:val="0"/>
          <w:divBdr>
            <w:top w:val="none" w:sz="0" w:space="0" w:color="auto"/>
            <w:left w:val="none" w:sz="0" w:space="0" w:color="auto"/>
            <w:bottom w:val="none" w:sz="0" w:space="0" w:color="auto"/>
            <w:right w:val="none" w:sz="0" w:space="0" w:color="auto"/>
          </w:divBdr>
        </w:div>
      </w:divsChild>
    </w:div>
    <w:div w:id="1897741525">
      <w:bodyDiv w:val="1"/>
      <w:marLeft w:val="0"/>
      <w:marRight w:val="0"/>
      <w:marTop w:val="0"/>
      <w:marBottom w:val="0"/>
      <w:divBdr>
        <w:top w:val="none" w:sz="0" w:space="0" w:color="auto"/>
        <w:left w:val="none" w:sz="0" w:space="0" w:color="auto"/>
        <w:bottom w:val="none" w:sz="0" w:space="0" w:color="auto"/>
        <w:right w:val="none" w:sz="0" w:space="0" w:color="auto"/>
      </w:divBdr>
      <w:divsChild>
        <w:div w:id="244800391">
          <w:marLeft w:val="0"/>
          <w:marRight w:val="0"/>
          <w:marTop w:val="0"/>
          <w:marBottom w:val="0"/>
          <w:divBdr>
            <w:top w:val="none" w:sz="0" w:space="0" w:color="auto"/>
            <w:left w:val="none" w:sz="0" w:space="0" w:color="auto"/>
            <w:bottom w:val="dotted" w:sz="6" w:space="4" w:color="DDDDDD"/>
            <w:right w:val="none" w:sz="0" w:space="0" w:color="auto"/>
          </w:divBdr>
          <w:divsChild>
            <w:div w:id="13117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5307">
      <w:bodyDiv w:val="1"/>
      <w:marLeft w:val="0"/>
      <w:marRight w:val="0"/>
      <w:marTop w:val="0"/>
      <w:marBottom w:val="0"/>
      <w:divBdr>
        <w:top w:val="none" w:sz="0" w:space="0" w:color="auto"/>
        <w:left w:val="none" w:sz="0" w:space="0" w:color="auto"/>
        <w:bottom w:val="none" w:sz="0" w:space="0" w:color="auto"/>
        <w:right w:val="none" w:sz="0" w:space="0" w:color="auto"/>
      </w:divBdr>
      <w:divsChild>
        <w:div w:id="1658220358">
          <w:marLeft w:val="0"/>
          <w:marRight w:val="0"/>
          <w:marTop w:val="0"/>
          <w:marBottom w:val="0"/>
          <w:divBdr>
            <w:top w:val="none" w:sz="0" w:space="0" w:color="auto"/>
            <w:left w:val="none" w:sz="0" w:space="0" w:color="auto"/>
            <w:bottom w:val="dotted" w:sz="6" w:space="4" w:color="DDDDDD"/>
            <w:right w:val="none" w:sz="0" w:space="0" w:color="auto"/>
          </w:divBdr>
        </w:div>
      </w:divsChild>
    </w:div>
    <w:div w:id="1898085386">
      <w:bodyDiv w:val="1"/>
      <w:marLeft w:val="0"/>
      <w:marRight w:val="0"/>
      <w:marTop w:val="0"/>
      <w:marBottom w:val="0"/>
      <w:divBdr>
        <w:top w:val="none" w:sz="0" w:space="0" w:color="auto"/>
        <w:left w:val="none" w:sz="0" w:space="0" w:color="auto"/>
        <w:bottom w:val="none" w:sz="0" w:space="0" w:color="auto"/>
        <w:right w:val="none" w:sz="0" w:space="0" w:color="auto"/>
      </w:divBdr>
      <w:divsChild>
        <w:div w:id="1575776103">
          <w:marLeft w:val="0"/>
          <w:marRight w:val="0"/>
          <w:marTop w:val="0"/>
          <w:marBottom w:val="0"/>
          <w:divBdr>
            <w:top w:val="none" w:sz="0" w:space="0" w:color="auto"/>
            <w:left w:val="none" w:sz="0" w:space="0" w:color="auto"/>
            <w:bottom w:val="dotted" w:sz="6" w:space="4" w:color="DDDDDD"/>
            <w:right w:val="none" w:sz="0" w:space="0" w:color="auto"/>
          </w:divBdr>
          <w:divsChild>
            <w:div w:id="8689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7502">
      <w:bodyDiv w:val="1"/>
      <w:marLeft w:val="0"/>
      <w:marRight w:val="0"/>
      <w:marTop w:val="0"/>
      <w:marBottom w:val="0"/>
      <w:divBdr>
        <w:top w:val="none" w:sz="0" w:space="0" w:color="auto"/>
        <w:left w:val="none" w:sz="0" w:space="0" w:color="auto"/>
        <w:bottom w:val="none" w:sz="0" w:space="0" w:color="auto"/>
        <w:right w:val="none" w:sz="0" w:space="0" w:color="auto"/>
      </w:divBdr>
      <w:divsChild>
        <w:div w:id="172695767">
          <w:marLeft w:val="0"/>
          <w:marRight w:val="0"/>
          <w:marTop w:val="0"/>
          <w:marBottom w:val="0"/>
          <w:divBdr>
            <w:top w:val="none" w:sz="0" w:space="0" w:color="auto"/>
            <w:left w:val="none" w:sz="0" w:space="0" w:color="auto"/>
            <w:bottom w:val="none" w:sz="0" w:space="0" w:color="auto"/>
            <w:right w:val="none" w:sz="0" w:space="0" w:color="auto"/>
          </w:divBdr>
        </w:div>
      </w:divsChild>
    </w:div>
    <w:div w:id="1899121896">
      <w:bodyDiv w:val="1"/>
      <w:marLeft w:val="0"/>
      <w:marRight w:val="0"/>
      <w:marTop w:val="0"/>
      <w:marBottom w:val="0"/>
      <w:divBdr>
        <w:top w:val="none" w:sz="0" w:space="0" w:color="auto"/>
        <w:left w:val="none" w:sz="0" w:space="0" w:color="auto"/>
        <w:bottom w:val="none" w:sz="0" w:space="0" w:color="auto"/>
        <w:right w:val="none" w:sz="0" w:space="0" w:color="auto"/>
      </w:divBdr>
    </w:div>
    <w:div w:id="1899708104">
      <w:bodyDiv w:val="1"/>
      <w:marLeft w:val="0"/>
      <w:marRight w:val="0"/>
      <w:marTop w:val="0"/>
      <w:marBottom w:val="0"/>
      <w:divBdr>
        <w:top w:val="none" w:sz="0" w:space="0" w:color="auto"/>
        <w:left w:val="none" w:sz="0" w:space="0" w:color="auto"/>
        <w:bottom w:val="none" w:sz="0" w:space="0" w:color="auto"/>
        <w:right w:val="none" w:sz="0" w:space="0" w:color="auto"/>
      </w:divBdr>
      <w:divsChild>
        <w:div w:id="642808880">
          <w:marLeft w:val="0"/>
          <w:marRight w:val="0"/>
          <w:marTop w:val="0"/>
          <w:marBottom w:val="0"/>
          <w:divBdr>
            <w:top w:val="none" w:sz="0" w:space="0" w:color="auto"/>
            <w:left w:val="none" w:sz="0" w:space="0" w:color="auto"/>
            <w:bottom w:val="dotted" w:sz="6" w:space="4" w:color="DDDDDD"/>
            <w:right w:val="none" w:sz="0" w:space="0" w:color="auto"/>
          </w:divBdr>
          <w:divsChild>
            <w:div w:id="60530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3280">
      <w:bodyDiv w:val="1"/>
      <w:marLeft w:val="0"/>
      <w:marRight w:val="0"/>
      <w:marTop w:val="0"/>
      <w:marBottom w:val="0"/>
      <w:divBdr>
        <w:top w:val="none" w:sz="0" w:space="0" w:color="auto"/>
        <w:left w:val="none" w:sz="0" w:space="0" w:color="auto"/>
        <w:bottom w:val="none" w:sz="0" w:space="0" w:color="auto"/>
        <w:right w:val="none" w:sz="0" w:space="0" w:color="auto"/>
      </w:divBdr>
      <w:divsChild>
        <w:div w:id="2103649372">
          <w:marLeft w:val="0"/>
          <w:marRight w:val="0"/>
          <w:marTop w:val="0"/>
          <w:marBottom w:val="0"/>
          <w:divBdr>
            <w:top w:val="none" w:sz="0" w:space="0" w:color="auto"/>
            <w:left w:val="none" w:sz="0" w:space="0" w:color="auto"/>
            <w:bottom w:val="dotted" w:sz="6" w:space="4" w:color="DDDDDD"/>
            <w:right w:val="none" w:sz="0" w:space="0" w:color="auto"/>
          </w:divBdr>
          <w:divsChild>
            <w:div w:id="96562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31255">
      <w:bodyDiv w:val="1"/>
      <w:marLeft w:val="0"/>
      <w:marRight w:val="0"/>
      <w:marTop w:val="0"/>
      <w:marBottom w:val="0"/>
      <w:divBdr>
        <w:top w:val="none" w:sz="0" w:space="0" w:color="auto"/>
        <w:left w:val="none" w:sz="0" w:space="0" w:color="auto"/>
        <w:bottom w:val="none" w:sz="0" w:space="0" w:color="auto"/>
        <w:right w:val="none" w:sz="0" w:space="0" w:color="auto"/>
      </w:divBdr>
      <w:divsChild>
        <w:div w:id="1938321615">
          <w:marLeft w:val="0"/>
          <w:marRight w:val="0"/>
          <w:marTop w:val="0"/>
          <w:marBottom w:val="0"/>
          <w:divBdr>
            <w:top w:val="none" w:sz="0" w:space="0" w:color="auto"/>
            <w:left w:val="none" w:sz="0" w:space="0" w:color="auto"/>
            <w:bottom w:val="dotted" w:sz="6" w:space="4" w:color="DDDDDD"/>
            <w:right w:val="none" w:sz="0" w:space="0" w:color="auto"/>
          </w:divBdr>
          <w:divsChild>
            <w:div w:id="2063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8165">
      <w:bodyDiv w:val="1"/>
      <w:marLeft w:val="0"/>
      <w:marRight w:val="0"/>
      <w:marTop w:val="0"/>
      <w:marBottom w:val="0"/>
      <w:divBdr>
        <w:top w:val="none" w:sz="0" w:space="0" w:color="auto"/>
        <w:left w:val="none" w:sz="0" w:space="0" w:color="auto"/>
        <w:bottom w:val="none" w:sz="0" w:space="0" w:color="auto"/>
        <w:right w:val="none" w:sz="0" w:space="0" w:color="auto"/>
      </w:divBdr>
      <w:divsChild>
        <w:div w:id="329605937">
          <w:marLeft w:val="0"/>
          <w:marRight w:val="0"/>
          <w:marTop w:val="0"/>
          <w:marBottom w:val="0"/>
          <w:divBdr>
            <w:top w:val="none" w:sz="0" w:space="0" w:color="auto"/>
            <w:left w:val="none" w:sz="0" w:space="0" w:color="auto"/>
            <w:bottom w:val="none" w:sz="0" w:space="0" w:color="auto"/>
            <w:right w:val="none" w:sz="0" w:space="0" w:color="auto"/>
          </w:divBdr>
          <w:divsChild>
            <w:div w:id="921640515">
              <w:marLeft w:val="0"/>
              <w:marRight w:val="0"/>
              <w:marTop w:val="0"/>
              <w:marBottom w:val="0"/>
              <w:divBdr>
                <w:top w:val="none" w:sz="0" w:space="0" w:color="auto"/>
                <w:left w:val="none" w:sz="0" w:space="0" w:color="auto"/>
                <w:bottom w:val="none" w:sz="0" w:space="0" w:color="auto"/>
                <w:right w:val="none" w:sz="0" w:space="0" w:color="auto"/>
              </w:divBdr>
              <w:divsChild>
                <w:div w:id="1147085881">
                  <w:marLeft w:val="0"/>
                  <w:marRight w:val="0"/>
                  <w:marTop w:val="0"/>
                  <w:marBottom w:val="0"/>
                  <w:divBdr>
                    <w:top w:val="none" w:sz="0" w:space="0" w:color="auto"/>
                    <w:left w:val="none" w:sz="0" w:space="0" w:color="auto"/>
                    <w:bottom w:val="none" w:sz="0" w:space="0" w:color="auto"/>
                    <w:right w:val="none" w:sz="0" w:space="0" w:color="auto"/>
                  </w:divBdr>
                  <w:divsChild>
                    <w:div w:id="1222062035">
                      <w:marLeft w:val="0"/>
                      <w:marRight w:val="0"/>
                      <w:marTop w:val="0"/>
                      <w:marBottom w:val="0"/>
                      <w:divBdr>
                        <w:top w:val="none" w:sz="0" w:space="0" w:color="auto"/>
                        <w:left w:val="none" w:sz="0" w:space="0" w:color="auto"/>
                        <w:bottom w:val="none" w:sz="0" w:space="0" w:color="auto"/>
                        <w:right w:val="none" w:sz="0" w:space="0" w:color="auto"/>
                      </w:divBdr>
                      <w:divsChild>
                        <w:div w:id="389882781">
                          <w:marLeft w:val="0"/>
                          <w:marRight w:val="0"/>
                          <w:marTop w:val="0"/>
                          <w:marBottom w:val="0"/>
                          <w:divBdr>
                            <w:top w:val="none" w:sz="0" w:space="0" w:color="auto"/>
                            <w:left w:val="none" w:sz="0" w:space="0" w:color="auto"/>
                            <w:bottom w:val="none" w:sz="0" w:space="0" w:color="auto"/>
                            <w:right w:val="none" w:sz="0" w:space="0" w:color="auto"/>
                          </w:divBdr>
                          <w:divsChild>
                            <w:div w:id="489520281">
                              <w:marLeft w:val="0"/>
                              <w:marRight w:val="0"/>
                              <w:marTop w:val="0"/>
                              <w:marBottom w:val="0"/>
                              <w:divBdr>
                                <w:top w:val="none" w:sz="0" w:space="0" w:color="auto"/>
                                <w:left w:val="none" w:sz="0" w:space="0" w:color="auto"/>
                                <w:bottom w:val="none" w:sz="0" w:space="0" w:color="auto"/>
                                <w:right w:val="none" w:sz="0" w:space="0" w:color="auto"/>
                              </w:divBdr>
                              <w:divsChild>
                                <w:div w:id="38823063">
                                  <w:marLeft w:val="0"/>
                                  <w:marRight w:val="0"/>
                                  <w:marTop w:val="0"/>
                                  <w:marBottom w:val="0"/>
                                  <w:divBdr>
                                    <w:top w:val="none" w:sz="0" w:space="0" w:color="auto"/>
                                    <w:left w:val="none" w:sz="0" w:space="0" w:color="auto"/>
                                    <w:bottom w:val="none" w:sz="0" w:space="0" w:color="auto"/>
                                    <w:right w:val="none" w:sz="0" w:space="0" w:color="auto"/>
                                  </w:divBdr>
                                  <w:divsChild>
                                    <w:div w:id="784546613">
                                      <w:marLeft w:val="0"/>
                                      <w:marRight w:val="0"/>
                                      <w:marTop w:val="0"/>
                                      <w:marBottom w:val="0"/>
                                      <w:divBdr>
                                        <w:top w:val="none" w:sz="0" w:space="0" w:color="auto"/>
                                        <w:left w:val="none" w:sz="0" w:space="0" w:color="auto"/>
                                        <w:bottom w:val="none" w:sz="0" w:space="0" w:color="auto"/>
                                        <w:right w:val="none" w:sz="0" w:space="0" w:color="auto"/>
                                      </w:divBdr>
                                      <w:divsChild>
                                        <w:div w:id="7279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254949">
      <w:bodyDiv w:val="1"/>
      <w:marLeft w:val="0"/>
      <w:marRight w:val="0"/>
      <w:marTop w:val="0"/>
      <w:marBottom w:val="0"/>
      <w:divBdr>
        <w:top w:val="none" w:sz="0" w:space="0" w:color="auto"/>
        <w:left w:val="none" w:sz="0" w:space="0" w:color="auto"/>
        <w:bottom w:val="none" w:sz="0" w:space="0" w:color="auto"/>
        <w:right w:val="none" w:sz="0" w:space="0" w:color="auto"/>
      </w:divBdr>
      <w:divsChild>
        <w:div w:id="667758471">
          <w:marLeft w:val="0"/>
          <w:marRight w:val="0"/>
          <w:marTop w:val="150"/>
          <w:marBottom w:val="0"/>
          <w:divBdr>
            <w:top w:val="none" w:sz="0" w:space="0" w:color="auto"/>
            <w:left w:val="none" w:sz="0" w:space="0" w:color="auto"/>
            <w:bottom w:val="none" w:sz="0" w:space="0" w:color="auto"/>
            <w:right w:val="none" w:sz="0" w:space="0" w:color="auto"/>
          </w:divBdr>
          <w:divsChild>
            <w:div w:id="829175196">
              <w:marLeft w:val="0"/>
              <w:marRight w:val="0"/>
              <w:marTop w:val="0"/>
              <w:marBottom w:val="0"/>
              <w:divBdr>
                <w:top w:val="none" w:sz="0" w:space="0" w:color="auto"/>
                <w:left w:val="none" w:sz="0" w:space="0" w:color="auto"/>
                <w:bottom w:val="single" w:sz="6" w:space="0" w:color="EFEFEF"/>
                <w:right w:val="none" w:sz="0" w:space="0" w:color="auto"/>
              </w:divBdr>
              <w:divsChild>
                <w:div w:id="1129664070">
                  <w:marLeft w:val="0"/>
                  <w:marRight w:val="0"/>
                  <w:marTop w:val="0"/>
                  <w:marBottom w:val="0"/>
                  <w:divBdr>
                    <w:top w:val="none" w:sz="0" w:space="0" w:color="auto"/>
                    <w:left w:val="none" w:sz="0" w:space="0" w:color="auto"/>
                    <w:bottom w:val="none" w:sz="0" w:space="0" w:color="auto"/>
                    <w:right w:val="none" w:sz="0" w:space="0" w:color="auto"/>
                  </w:divBdr>
                </w:div>
                <w:div w:id="16576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12114">
          <w:marLeft w:val="0"/>
          <w:marRight w:val="0"/>
          <w:marTop w:val="300"/>
          <w:marBottom w:val="0"/>
          <w:divBdr>
            <w:top w:val="none" w:sz="0" w:space="0" w:color="auto"/>
            <w:left w:val="none" w:sz="0" w:space="0" w:color="auto"/>
            <w:bottom w:val="none" w:sz="0" w:space="0" w:color="auto"/>
            <w:right w:val="none" w:sz="0" w:space="0" w:color="auto"/>
          </w:divBdr>
          <w:divsChild>
            <w:div w:id="469326500">
              <w:marLeft w:val="0"/>
              <w:marRight w:val="0"/>
              <w:marTop w:val="0"/>
              <w:marBottom w:val="0"/>
              <w:divBdr>
                <w:top w:val="none" w:sz="0" w:space="0" w:color="auto"/>
                <w:left w:val="none" w:sz="0" w:space="0" w:color="auto"/>
                <w:bottom w:val="none" w:sz="0" w:space="0" w:color="auto"/>
                <w:right w:val="none" w:sz="0" w:space="0" w:color="auto"/>
              </w:divBdr>
              <w:divsChild>
                <w:div w:id="1382632414">
                  <w:marLeft w:val="0"/>
                  <w:marRight w:val="0"/>
                  <w:marTop w:val="0"/>
                  <w:marBottom w:val="0"/>
                  <w:divBdr>
                    <w:top w:val="none" w:sz="0" w:space="0" w:color="auto"/>
                    <w:left w:val="none" w:sz="0" w:space="0" w:color="auto"/>
                    <w:bottom w:val="none" w:sz="0" w:space="0" w:color="auto"/>
                    <w:right w:val="none" w:sz="0" w:space="0" w:color="auto"/>
                  </w:divBdr>
                  <w:divsChild>
                    <w:div w:id="231355584">
                      <w:marLeft w:val="0"/>
                      <w:marRight w:val="0"/>
                      <w:marTop w:val="0"/>
                      <w:marBottom w:val="0"/>
                      <w:divBdr>
                        <w:top w:val="none" w:sz="0" w:space="0" w:color="auto"/>
                        <w:left w:val="none" w:sz="0" w:space="0" w:color="auto"/>
                        <w:bottom w:val="none" w:sz="0" w:space="0" w:color="auto"/>
                        <w:right w:val="none" w:sz="0" w:space="0" w:color="auto"/>
                      </w:divBdr>
                      <w:divsChild>
                        <w:div w:id="757866495">
                          <w:marLeft w:val="0"/>
                          <w:marRight w:val="0"/>
                          <w:marTop w:val="0"/>
                          <w:marBottom w:val="0"/>
                          <w:divBdr>
                            <w:top w:val="none" w:sz="0" w:space="0" w:color="auto"/>
                            <w:left w:val="none" w:sz="0" w:space="0" w:color="auto"/>
                            <w:bottom w:val="none" w:sz="0" w:space="0" w:color="auto"/>
                            <w:right w:val="none" w:sz="0" w:space="0" w:color="auto"/>
                          </w:divBdr>
                          <w:divsChild>
                            <w:div w:id="1622303335">
                              <w:marLeft w:val="0"/>
                              <w:marRight w:val="0"/>
                              <w:marTop w:val="0"/>
                              <w:marBottom w:val="0"/>
                              <w:divBdr>
                                <w:top w:val="none" w:sz="0" w:space="0" w:color="auto"/>
                                <w:left w:val="none" w:sz="0" w:space="0" w:color="auto"/>
                                <w:bottom w:val="none" w:sz="0" w:space="0" w:color="auto"/>
                                <w:right w:val="none" w:sz="0" w:space="0" w:color="auto"/>
                              </w:divBdr>
                            </w:div>
                            <w:div w:id="1920820913">
                              <w:marLeft w:val="0"/>
                              <w:marRight w:val="0"/>
                              <w:marTop w:val="0"/>
                              <w:marBottom w:val="0"/>
                              <w:divBdr>
                                <w:top w:val="none" w:sz="0" w:space="0" w:color="auto"/>
                                <w:left w:val="none" w:sz="0" w:space="0" w:color="auto"/>
                                <w:bottom w:val="none" w:sz="0" w:space="0" w:color="auto"/>
                                <w:right w:val="none" w:sz="0" w:space="0" w:color="auto"/>
                              </w:divBdr>
                              <w:divsChild>
                                <w:div w:id="1152601160">
                                  <w:marLeft w:val="0"/>
                                  <w:marRight w:val="0"/>
                                  <w:marTop w:val="0"/>
                                  <w:marBottom w:val="0"/>
                                  <w:divBdr>
                                    <w:top w:val="none" w:sz="0" w:space="0" w:color="auto"/>
                                    <w:left w:val="none" w:sz="0" w:space="0" w:color="auto"/>
                                    <w:bottom w:val="none" w:sz="0" w:space="0" w:color="auto"/>
                                    <w:right w:val="none" w:sz="0" w:space="0" w:color="auto"/>
                                  </w:divBdr>
                                  <w:divsChild>
                                    <w:div w:id="10594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431827">
                      <w:marLeft w:val="0"/>
                      <w:marRight w:val="0"/>
                      <w:marTop w:val="0"/>
                      <w:marBottom w:val="0"/>
                      <w:divBdr>
                        <w:top w:val="none" w:sz="0" w:space="0" w:color="auto"/>
                        <w:left w:val="none" w:sz="0" w:space="0" w:color="auto"/>
                        <w:bottom w:val="none" w:sz="0" w:space="0" w:color="auto"/>
                        <w:right w:val="none" w:sz="0" w:space="0" w:color="auto"/>
                      </w:divBdr>
                    </w:div>
                    <w:div w:id="592515824">
                      <w:marLeft w:val="0"/>
                      <w:marRight w:val="0"/>
                      <w:marTop w:val="0"/>
                      <w:marBottom w:val="0"/>
                      <w:divBdr>
                        <w:top w:val="none" w:sz="0" w:space="0" w:color="auto"/>
                        <w:left w:val="none" w:sz="0" w:space="0" w:color="auto"/>
                        <w:bottom w:val="none" w:sz="0" w:space="0" w:color="auto"/>
                        <w:right w:val="none" w:sz="0" w:space="0" w:color="auto"/>
                      </w:divBdr>
                    </w:div>
                  </w:divsChild>
                </w:div>
                <w:div w:id="1870289991">
                  <w:marLeft w:val="0"/>
                  <w:marRight w:val="0"/>
                  <w:marTop w:val="150"/>
                  <w:marBottom w:val="0"/>
                  <w:divBdr>
                    <w:top w:val="none" w:sz="0" w:space="0" w:color="auto"/>
                    <w:left w:val="none" w:sz="0" w:space="0" w:color="auto"/>
                    <w:bottom w:val="none" w:sz="0" w:space="0" w:color="auto"/>
                    <w:right w:val="none" w:sz="0" w:space="0" w:color="auto"/>
                  </w:divBdr>
                  <w:divsChild>
                    <w:div w:id="102893595">
                      <w:marLeft w:val="0"/>
                      <w:marRight w:val="0"/>
                      <w:marTop w:val="0"/>
                      <w:marBottom w:val="0"/>
                      <w:divBdr>
                        <w:top w:val="none" w:sz="0" w:space="0" w:color="auto"/>
                        <w:left w:val="none" w:sz="0" w:space="0" w:color="auto"/>
                        <w:bottom w:val="none" w:sz="0" w:space="0" w:color="auto"/>
                        <w:right w:val="none" w:sz="0" w:space="0" w:color="auto"/>
                      </w:divBdr>
                      <w:divsChild>
                        <w:div w:id="19392168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14277">
              <w:marLeft w:val="-1350"/>
              <w:marRight w:val="0"/>
              <w:marTop w:val="0"/>
              <w:marBottom w:val="0"/>
              <w:divBdr>
                <w:top w:val="none" w:sz="0" w:space="0" w:color="auto"/>
                <w:left w:val="none" w:sz="0" w:space="0" w:color="auto"/>
                <w:bottom w:val="none" w:sz="0" w:space="0" w:color="auto"/>
                <w:right w:val="none" w:sz="0" w:space="0" w:color="auto"/>
              </w:divBdr>
              <w:divsChild>
                <w:div w:id="2137410204">
                  <w:marLeft w:val="0"/>
                  <w:marRight w:val="0"/>
                  <w:marTop w:val="0"/>
                  <w:marBottom w:val="0"/>
                  <w:divBdr>
                    <w:top w:val="none" w:sz="0" w:space="0" w:color="auto"/>
                    <w:left w:val="none" w:sz="0" w:space="0" w:color="auto"/>
                    <w:bottom w:val="none" w:sz="0" w:space="0" w:color="auto"/>
                    <w:right w:val="none" w:sz="0" w:space="0" w:color="auto"/>
                  </w:divBdr>
                  <w:divsChild>
                    <w:div w:id="847912512">
                      <w:marLeft w:val="0"/>
                      <w:marRight w:val="0"/>
                      <w:marTop w:val="0"/>
                      <w:marBottom w:val="0"/>
                      <w:divBdr>
                        <w:top w:val="none" w:sz="0" w:space="0" w:color="auto"/>
                        <w:left w:val="none" w:sz="0" w:space="0" w:color="auto"/>
                        <w:bottom w:val="none" w:sz="0" w:space="0" w:color="auto"/>
                        <w:right w:val="none" w:sz="0" w:space="0" w:color="auto"/>
                      </w:divBdr>
                      <w:divsChild>
                        <w:div w:id="708649320">
                          <w:marLeft w:val="0"/>
                          <w:marRight w:val="0"/>
                          <w:marTop w:val="0"/>
                          <w:marBottom w:val="0"/>
                          <w:divBdr>
                            <w:top w:val="single" w:sz="6" w:space="0" w:color="C7C7C7"/>
                            <w:left w:val="single" w:sz="6" w:space="0" w:color="C7C7C7"/>
                            <w:bottom w:val="single" w:sz="6" w:space="0" w:color="C7C7C7"/>
                            <w:right w:val="single" w:sz="6" w:space="0" w:color="C7C7C7"/>
                          </w:divBdr>
                          <w:divsChild>
                            <w:div w:id="1390962426">
                              <w:marLeft w:val="0"/>
                              <w:marRight w:val="0"/>
                              <w:marTop w:val="100"/>
                              <w:marBottom w:val="100"/>
                              <w:divBdr>
                                <w:top w:val="none" w:sz="0" w:space="0" w:color="auto"/>
                                <w:left w:val="none" w:sz="0" w:space="0" w:color="auto"/>
                                <w:bottom w:val="none" w:sz="0" w:space="0" w:color="auto"/>
                                <w:right w:val="none" w:sz="0" w:space="0" w:color="auto"/>
                              </w:divBdr>
                            </w:div>
                            <w:div w:id="1498689592">
                              <w:marLeft w:val="0"/>
                              <w:marRight w:val="0"/>
                              <w:marTop w:val="100"/>
                              <w:marBottom w:val="100"/>
                              <w:divBdr>
                                <w:top w:val="none" w:sz="0" w:space="11" w:color="auto"/>
                                <w:left w:val="none" w:sz="0" w:space="0" w:color="auto"/>
                                <w:bottom w:val="single" w:sz="6" w:space="11" w:color="C7C7C7"/>
                                <w:right w:val="none" w:sz="0" w:space="0" w:color="auto"/>
                              </w:divBdr>
                            </w:div>
                            <w:div w:id="2088650098">
                              <w:marLeft w:val="0"/>
                              <w:marRight w:val="0"/>
                              <w:marTop w:val="100"/>
                              <w:marBottom w:val="100"/>
                              <w:divBdr>
                                <w:top w:val="none" w:sz="0" w:space="11" w:color="auto"/>
                                <w:left w:val="none" w:sz="0" w:space="0" w:color="auto"/>
                                <w:bottom w:val="single" w:sz="6" w:space="11" w:color="C7C7C7"/>
                                <w:right w:val="none" w:sz="0" w:space="0" w:color="auto"/>
                              </w:divBdr>
                            </w:div>
                            <w:div w:id="2097901686">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902399710">
      <w:bodyDiv w:val="1"/>
      <w:marLeft w:val="0"/>
      <w:marRight w:val="0"/>
      <w:marTop w:val="0"/>
      <w:marBottom w:val="0"/>
      <w:divBdr>
        <w:top w:val="none" w:sz="0" w:space="0" w:color="auto"/>
        <w:left w:val="none" w:sz="0" w:space="0" w:color="auto"/>
        <w:bottom w:val="none" w:sz="0" w:space="0" w:color="auto"/>
        <w:right w:val="none" w:sz="0" w:space="0" w:color="auto"/>
      </w:divBdr>
      <w:divsChild>
        <w:div w:id="1559316868">
          <w:marLeft w:val="0"/>
          <w:marRight w:val="0"/>
          <w:marTop w:val="0"/>
          <w:marBottom w:val="0"/>
          <w:divBdr>
            <w:top w:val="none" w:sz="0" w:space="0" w:color="auto"/>
            <w:left w:val="none" w:sz="0" w:space="0" w:color="auto"/>
            <w:bottom w:val="dotted" w:sz="6" w:space="4" w:color="DDDDDD"/>
            <w:right w:val="none" w:sz="0" w:space="0" w:color="auto"/>
          </w:divBdr>
          <w:divsChild>
            <w:div w:id="186386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73627">
      <w:bodyDiv w:val="1"/>
      <w:marLeft w:val="0"/>
      <w:marRight w:val="0"/>
      <w:marTop w:val="0"/>
      <w:marBottom w:val="0"/>
      <w:divBdr>
        <w:top w:val="none" w:sz="0" w:space="0" w:color="auto"/>
        <w:left w:val="none" w:sz="0" w:space="0" w:color="auto"/>
        <w:bottom w:val="none" w:sz="0" w:space="0" w:color="auto"/>
        <w:right w:val="none" w:sz="0" w:space="0" w:color="auto"/>
      </w:divBdr>
    </w:div>
    <w:div w:id="1902522236">
      <w:bodyDiv w:val="1"/>
      <w:marLeft w:val="0"/>
      <w:marRight w:val="0"/>
      <w:marTop w:val="0"/>
      <w:marBottom w:val="0"/>
      <w:divBdr>
        <w:top w:val="none" w:sz="0" w:space="0" w:color="auto"/>
        <w:left w:val="none" w:sz="0" w:space="0" w:color="auto"/>
        <w:bottom w:val="none" w:sz="0" w:space="0" w:color="auto"/>
        <w:right w:val="none" w:sz="0" w:space="0" w:color="auto"/>
      </w:divBdr>
      <w:divsChild>
        <w:div w:id="490097892">
          <w:marLeft w:val="0"/>
          <w:marRight w:val="0"/>
          <w:marTop w:val="0"/>
          <w:marBottom w:val="0"/>
          <w:divBdr>
            <w:top w:val="none" w:sz="0" w:space="0" w:color="auto"/>
            <w:left w:val="none" w:sz="0" w:space="0" w:color="auto"/>
            <w:bottom w:val="none" w:sz="0" w:space="0" w:color="auto"/>
            <w:right w:val="none" w:sz="0" w:space="0" w:color="auto"/>
          </w:divBdr>
          <w:divsChild>
            <w:div w:id="1050957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2522875">
      <w:bodyDiv w:val="1"/>
      <w:marLeft w:val="0"/>
      <w:marRight w:val="0"/>
      <w:marTop w:val="0"/>
      <w:marBottom w:val="0"/>
      <w:divBdr>
        <w:top w:val="none" w:sz="0" w:space="0" w:color="auto"/>
        <w:left w:val="none" w:sz="0" w:space="0" w:color="auto"/>
        <w:bottom w:val="none" w:sz="0" w:space="0" w:color="auto"/>
        <w:right w:val="none" w:sz="0" w:space="0" w:color="auto"/>
      </w:divBdr>
      <w:divsChild>
        <w:div w:id="901065741">
          <w:marLeft w:val="0"/>
          <w:marRight w:val="0"/>
          <w:marTop w:val="0"/>
          <w:marBottom w:val="0"/>
          <w:divBdr>
            <w:top w:val="none" w:sz="0" w:space="0" w:color="auto"/>
            <w:left w:val="none" w:sz="0" w:space="0" w:color="auto"/>
            <w:bottom w:val="none" w:sz="0" w:space="0" w:color="auto"/>
            <w:right w:val="none" w:sz="0" w:space="0" w:color="auto"/>
          </w:divBdr>
        </w:div>
      </w:divsChild>
    </w:div>
    <w:div w:id="1902524187">
      <w:bodyDiv w:val="1"/>
      <w:marLeft w:val="0"/>
      <w:marRight w:val="0"/>
      <w:marTop w:val="0"/>
      <w:marBottom w:val="0"/>
      <w:divBdr>
        <w:top w:val="none" w:sz="0" w:space="0" w:color="auto"/>
        <w:left w:val="none" w:sz="0" w:space="0" w:color="auto"/>
        <w:bottom w:val="none" w:sz="0" w:space="0" w:color="auto"/>
        <w:right w:val="none" w:sz="0" w:space="0" w:color="auto"/>
      </w:divBdr>
    </w:div>
    <w:div w:id="1902670136">
      <w:bodyDiv w:val="1"/>
      <w:marLeft w:val="0"/>
      <w:marRight w:val="0"/>
      <w:marTop w:val="0"/>
      <w:marBottom w:val="0"/>
      <w:divBdr>
        <w:top w:val="none" w:sz="0" w:space="0" w:color="auto"/>
        <w:left w:val="none" w:sz="0" w:space="0" w:color="auto"/>
        <w:bottom w:val="none" w:sz="0" w:space="0" w:color="auto"/>
        <w:right w:val="none" w:sz="0" w:space="0" w:color="auto"/>
      </w:divBdr>
      <w:divsChild>
        <w:div w:id="924267153">
          <w:marLeft w:val="0"/>
          <w:marRight w:val="0"/>
          <w:marTop w:val="0"/>
          <w:marBottom w:val="0"/>
          <w:divBdr>
            <w:top w:val="none" w:sz="0" w:space="0" w:color="auto"/>
            <w:left w:val="none" w:sz="0" w:space="0" w:color="auto"/>
            <w:bottom w:val="none" w:sz="0" w:space="0" w:color="auto"/>
            <w:right w:val="none" w:sz="0" w:space="0" w:color="auto"/>
          </w:divBdr>
          <w:divsChild>
            <w:div w:id="1457024880">
              <w:marLeft w:val="0"/>
              <w:marRight w:val="0"/>
              <w:marTop w:val="0"/>
              <w:marBottom w:val="0"/>
              <w:divBdr>
                <w:top w:val="none" w:sz="0" w:space="0" w:color="auto"/>
                <w:left w:val="none" w:sz="0" w:space="0" w:color="auto"/>
                <w:bottom w:val="none" w:sz="0" w:space="0" w:color="auto"/>
                <w:right w:val="none" w:sz="0" w:space="0" w:color="auto"/>
              </w:divBdr>
            </w:div>
          </w:divsChild>
        </w:div>
        <w:div w:id="1933124029">
          <w:marLeft w:val="0"/>
          <w:marRight w:val="0"/>
          <w:marTop w:val="150"/>
          <w:marBottom w:val="0"/>
          <w:divBdr>
            <w:top w:val="none" w:sz="0" w:space="0" w:color="auto"/>
            <w:left w:val="none" w:sz="0" w:space="0" w:color="auto"/>
            <w:bottom w:val="none" w:sz="0" w:space="0" w:color="auto"/>
            <w:right w:val="none" w:sz="0" w:space="0" w:color="auto"/>
          </w:divBdr>
          <w:divsChild>
            <w:div w:id="1396389935">
              <w:marLeft w:val="0"/>
              <w:marRight w:val="0"/>
              <w:marTop w:val="0"/>
              <w:marBottom w:val="0"/>
              <w:divBdr>
                <w:top w:val="none" w:sz="0" w:space="0" w:color="auto"/>
                <w:left w:val="none" w:sz="0" w:space="0" w:color="auto"/>
                <w:bottom w:val="none" w:sz="0" w:space="0" w:color="auto"/>
                <w:right w:val="none" w:sz="0" w:space="0" w:color="auto"/>
              </w:divBdr>
              <w:divsChild>
                <w:div w:id="7825735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060595">
      <w:bodyDiv w:val="1"/>
      <w:marLeft w:val="0"/>
      <w:marRight w:val="0"/>
      <w:marTop w:val="0"/>
      <w:marBottom w:val="0"/>
      <w:divBdr>
        <w:top w:val="none" w:sz="0" w:space="0" w:color="auto"/>
        <w:left w:val="none" w:sz="0" w:space="0" w:color="auto"/>
        <w:bottom w:val="none" w:sz="0" w:space="0" w:color="auto"/>
        <w:right w:val="none" w:sz="0" w:space="0" w:color="auto"/>
      </w:divBdr>
    </w:div>
    <w:div w:id="1903173112">
      <w:bodyDiv w:val="1"/>
      <w:marLeft w:val="0"/>
      <w:marRight w:val="0"/>
      <w:marTop w:val="0"/>
      <w:marBottom w:val="0"/>
      <w:divBdr>
        <w:top w:val="none" w:sz="0" w:space="0" w:color="auto"/>
        <w:left w:val="none" w:sz="0" w:space="0" w:color="auto"/>
        <w:bottom w:val="none" w:sz="0" w:space="0" w:color="auto"/>
        <w:right w:val="none" w:sz="0" w:space="0" w:color="auto"/>
      </w:divBdr>
      <w:divsChild>
        <w:div w:id="1979143831">
          <w:marLeft w:val="0"/>
          <w:marRight w:val="0"/>
          <w:marTop w:val="0"/>
          <w:marBottom w:val="0"/>
          <w:divBdr>
            <w:top w:val="none" w:sz="0" w:space="0" w:color="auto"/>
            <w:left w:val="none" w:sz="0" w:space="0" w:color="auto"/>
            <w:bottom w:val="none" w:sz="0" w:space="0" w:color="auto"/>
            <w:right w:val="none" w:sz="0" w:space="0" w:color="auto"/>
          </w:divBdr>
        </w:div>
      </w:divsChild>
    </w:div>
    <w:div w:id="1903251029">
      <w:bodyDiv w:val="1"/>
      <w:marLeft w:val="0"/>
      <w:marRight w:val="0"/>
      <w:marTop w:val="0"/>
      <w:marBottom w:val="0"/>
      <w:divBdr>
        <w:top w:val="none" w:sz="0" w:space="0" w:color="auto"/>
        <w:left w:val="none" w:sz="0" w:space="0" w:color="auto"/>
        <w:bottom w:val="none" w:sz="0" w:space="0" w:color="auto"/>
        <w:right w:val="none" w:sz="0" w:space="0" w:color="auto"/>
      </w:divBdr>
      <w:divsChild>
        <w:div w:id="50614798">
          <w:marLeft w:val="0"/>
          <w:marRight w:val="0"/>
          <w:marTop w:val="0"/>
          <w:marBottom w:val="0"/>
          <w:divBdr>
            <w:top w:val="none" w:sz="0" w:space="0" w:color="auto"/>
            <w:left w:val="none" w:sz="0" w:space="0" w:color="auto"/>
            <w:bottom w:val="none" w:sz="0" w:space="0" w:color="auto"/>
            <w:right w:val="none" w:sz="0" w:space="0" w:color="auto"/>
          </w:divBdr>
        </w:div>
      </w:divsChild>
    </w:div>
    <w:div w:id="1903322896">
      <w:bodyDiv w:val="1"/>
      <w:marLeft w:val="0"/>
      <w:marRight w:val="0"/>
      <w:marTop w:val="0"/>
      <w:marBottom w:val="0"/>
      <w:divBdr>
        <w:top w:val="none" w:sz="0" w:space="0" w:color="auto"/>
        <w:left w:val="none" w:sz="0" w:space="0" w:color="auto"/>
        <w:bottom w:val="none" w:sz="0" w:space="0" w:color="auto"/>
        <w:right w:val="none" w:sz="0" w:space="0" w:color="auto"/>
      </w:divBdr>
      <w:divsChild>
        <w:div w:id="1053888866">
          <w:marLeft w:val="0"/>
          <w:marRight w:val="0"/>
          <w:marTop w:val="0"/>
          <w:marBottom w:val="150"/>
          <w:divBdr>
            <w:top w:val="none" w:sz="0" w:space="0" w:color="auto"/>
            <w:left w:val="none" w:sz="0" w:space="0" w:color="auto"/>
            <w:bottom w:val="none" w:sz="0" w:space="0" w:color="auto"/>
            <w:right w:val="none" w:sz="0" w:space="0" w:color="auto"/>
          </w:divBdr>
        </w:div>
      </w:divsChild>
    </w:div>
    <w:div w:id="1903364550">
      <w:bodyDiv w:val="1"/>
      <w:marLeft w:val="0"/>
      <w:marRight w:val="0"/>
      <w:marTop w:val="0"/>
      <w:marBottom w:val="0"/>
      <w:divBdr>
        <w:top w:val="none" w:sz="0" w:space="0" w:color="auto"/>
        <w:left w:val="none" w:sz="0" w:space="0" w:color="auto"/>
        <w:bottom w:val="none" w:sz="0" w:space="0" w:color="auto"/>
        <w:right w:val="none" w:sz="0" w:space="0" w:color="auto"/>
      </w:divBdr>
      <w:divsChild>
        <w:div w:id="1384138790">
          <w:marLeft w:val="0"/>
          <w:marRight w:val="0"/>
          <w:marTop w:val="0"/>
          <w:marBottom w:val="0"/>
          <w:divBdr>
            <w:top w:val="none" w:sz="0" w:space="0" w:color="auto"/>
            <w:left w:val="none" w:sz="0" w:space="0" w:color="auto"/>
            <w:bottom w:val="none" w:sz="0" w:space="0" w:color="auto"/>
            <w:right w:val="none" w:sz="0" w:space="0" w:color="auto"/>
          </w:divBdr>
        </w:div>
        <w:div w:id="1396975547">
          <w:marLeft w:val="0"/>
          <w:marRight w:val="0"/>
          <w:marTop w:val="0"/>
          <w:marBottom w:val="0"/>
          <w:divBdr>
            <w:top w:val="none" w:sz="0" w:space="0" w:color="auto"/>
            <w:left w:val="none" w:sz="0" w:space="0" w:color="auto"/>
            <w:bottom w:val="none" w:sz="0" w:space="0" w:color="auto"/>
            <w:right w:val="none" w:sz="0" w:space="0" w:color="auto"/>
          </w:divBdr>
        </w:div>
        <w:div w:id="2045865660">
          <w:marLeft w:val="0"/>
          <w:marRight w:val="0"/>
          <w:marTop w:val="0"/>
          <w:marBottom w:val="0"/>
          <w:divBdr>
            <w:top w:val="none" w:sz="0" w:space="0" w:color="auto"/>
            <w:left w:val="none" w:sz="0" w:space="0" w:color="auto"/>
            <w:bottom w:val="none" w:sz="0" w:space="0" w:color="auto"/>
            <w:right w:val="none" w:sz="0" w:space="0" w:color="auto"/>
          </w:divBdr>
        </w:div>
      </w:divsChild>
    </w:div>
    <w:div w:id="1903370886">
      <w:bodyDiv w:val="1"/>
      <w:marLeft w:val="0"/>
      <w:marRight w:val="0"/>
      <w:marTop w:val="0"/>
      <w:marBottom w:val="0"/>
      <w:divBdr>
        <w:top w:val="none" w:sz="0" w:space="0" w:color="auto"/>
        <w:left w:val="none" w:sz="0" w:space="0" w:color="auto"/>
        <w:bottom w:val="none" w:sz="0" w:space="0" w:color="auto"/>
        <w:right w:val="none" w:sz="0" w:space="0" w:color="auto"/>
      </w:divBdr>
      <w:divsChild>
        <w:div w:id="199169429">
          <w:marLeft w:val="0"/>
          <w:marRight w:val="0"/>
          <w:marTop w:val="0"/>
          <w:marBottom w:val="150"/>
          <w:divBdr>
            <w:top w:val="none" w:sz="0" w:space="0" w:color="auto"/>
            <w:left w:val="none" w:sz="0" w:space="0" w:color="auto"/>
            <w:bottom w:val="none" w:sz="0" w:space="0" w:color="auto"/>
            <w:right w:val="none" w:sz="0" w:space="0" w:color="auto"/>
          </w:divBdr>
          <w:divsChild>
            <w:div w:id="924193477">
              <w:marLeft w:val="0"/>
              <w:marRight w:val="0"/>
              <w:marTop w:val="0"/>
              <w:marBottom w:val="0"/>
              <w:divBdr>
                <w:top w:val="none" w:sz="0" w:space="0" w:color="auto"/>
                <w:left w:val="none" w:sz="0" w:space="0" w:color="auto"/>
                <w:bottom w:val="none" w:sz="0" w:space="0" w:color="auto"/>
                <w:right w:val="none" w:sz="0" w:space="0" w:color="auto"/>
              </w:divBdr>
            </w:div>
          </w:divsChild>
        </w:div>
        <w:div w:id="1195652640">
          <w:marLeft w:val="0"/>
          <w:marRight w:val="0"/>
          <w:marTop w:val="0"/>
          <w:marBottom w:val="0"/>
          <w:divBdr>
            <w:top w:val="none" w:sz="0" w:space="0" w:color="auto"/>
            <w:left w:val="none" w:sz="0" w:space="0" w:color="auto"/>
            <w:bottom w:val="none" w:sz="0" w:space="0" w:color="auto"/>
            <w:right w:val="none" w:sz="0" w:space="0" w:color="auto"/>
          </w:divBdr>
          <w:divsChild>
            <w:div w:id="1001927458">
              <w:marLeft w:val="0"/>
              <w:marRight w:val="0"/>
              <w:marTop w:val="0"/>
              <w:marBottom w:val="0"/>
              <w:divBdr>
                <w:top w:val="none" w:sz="0" w:space="0" w:color="auto"/>
                <w:left w:val="none" w:sz="0" w:space="0" w:color="auto"/>
                <w:bottom w:val="none" w:sz="0" w:space="0" w:color="auto"/>
                <w:right w:val="none" w:sz="0" w:space="0" w:color="auto"/>
              </w:divBdr>
            </w:div>
          </w:divsChild>
        </w:div>
        <w:div w:id="1970822618">
          <w:marLeft w:val="0"/>
          <w:marRight w:val="0"/>
          <w:marTop w:val="0"/>
          <w:marBottom w:val="150"/>
          <w:divBdr>
            <w:top w:val="none" w:sz="0" w:space="0" w:color="auto"/>
            <w:left w:val="none" w:sz="0" w:space="0" w:color="auto"/>
            <w:bottom w:val="none" w:sz="0" w:space="0" w:color="auto"/>
            <w:right w:val="none" w:sz="0" w:space="0" w:color="auto"/>
          </w:divBdr>
        </w:div>
      </w:divsChild>
    </w:div>
    <w:div w:id="1904370999">
      <w:bodyDiv w:val="1"/>
      <w:marLeft w:val="0"/>
      <w:marRight w:val="0"/>
      <w:marTop w:val="0"/>
      <w:marBottom w:val="0"/>
      <w:divBdr>
        <w:top w:val="none" w:sz="0" w:space="0" w:color="auto"/>
        <w:left w:val="none" w:sz="0" w:space="0" w:color="auto"/>
        <w:bottom w:val="none" w:sz="0" w:space="0" w:color="auto"/>
        <w:right w:val="none" w:sz="0" w:space="0" w:color="auto"/>
      </w:divBdr>
      <w:divsChild>
        <w:div w:id="773671877">
          <w:marLeft w:val="0"/>
          <w:marRight w:val="0"/>
          <w:marTop w:val="0"/>
          <w:marBottom w:val="0"/>
          <w:divBdr>
            <w:top w:val="none" w:sz="0" w:space="8" w:color="auto"/>
            <w:left w:val="none" w:sz="0" w:space="2" w:color="auto"/>
            <w:bottom w:val="single" w:sz="6" w:space="8" w:color="DDDDDD"/>
            <w:right w:val="none" w:sz="0" w:space="0" w:color="auto"/>
          </w:divBdr>
        </w:div>
        <w:div w:id="1949118463">
          <w:marLeft w:val="0"/>
          <w:marRight w:val="0"/>
          <w:marTop w:val="150"/>
          <w:marBottom w:val="0"/>
          <w:divBdr>
            <w:top w:val="none" w:sz="0" w:space="0" w:color="auto"/>
            <w:left w:val="none" w:sz="0" w:space="0" w:color="auto"/>
            <w:bottom w:val="none" w:sz="0" w:space="0" w:color="auto"/>
            <w:right w:val="none" w:sz="0" w:space="0" w:color="auto"/>
          </w:divBdr>
          <w:divsChild>
            <w:div w:id="613054335">
              <w:marLeft w:val="0"/>
              <w:marRight w:val="150"/>
              <w:marTop w:val="0"/>
              <w:marBottom w:val="0"/>
              <w:divBdr>
                <w:top w:val="none" w:sz="0" w:space="0" w:color="auto"/>
                <w:left w:val="none" w:sz="0" w:space="0" w:color="auto"/>
                <w:bottom w:val="none" w:sz="0" w:space="0" w:color="auto"/>
                <w:right w:val="none" w:sz="0" w:space="0" w:color="auto"/>
              </w:divBdr>
              <w:divsChild>
                <w:div w:id="15199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13241">
      <w:bodyDiv w:val="1"/>
      <w:marLeft w:val="0"/>
      <w:marRight w:val="0"/>
      <w:marTop w:val="0"/>
      <w:marBottom w:val="0"/>
      <w:divBdr>
        <w:top w:val="none" w:sz="0" w:space="0" w:color="auto"/>
        <w:left w:val="none" w:sz="0" w:space="0" w:color="auto"/>
        <w:bottom w:val="none" w:sz="0" w:space="0" w:color="auto"/>
        <w:right w:val="none" w:sz="0" w:space="0" w:color="auto"/>
      </w:divBdr>
      <w:divsChild>
        <w:div w:id="9142140">
          <w:marLeft w:val="0"/>
          <w:marRight w:val="0"/>
          <w:marTop w:val="0"/>
          <w:marBottom w:val="225"/>
          <w:divBdr>
            <w:top w:val="none" w:sz="0" w:space="0" w:color="auto"/>
            <w:left w:val="none" w:sz="0" w:space="0" w:color="auto"/>
            <w:bottom w:val="none" w:sz="0" w:space="0" w:color="auto"/>
            <w:right w:val="none" w:sz="0" w:space="0" w:color="auto"/>
          </w:divBdr>
          <w:divsChild>
            <w:div w:id="665671689">
              <w:marLeft w:val="0"/>
              <w:marRight w:val="0"/>
              <w:marTop w:val="0"/>
              <w:marBottom w:val="0"/>
              <w:divBdr>
                <w:top w:val="none" w:sz="0" w:space="0" w:color="auto"/>
                <w:left w:val="none" w:sz="0" w:space="0" w:color="auto"/>
                <w:bottom w:val="none" w:sz="0" w:space="0" w:color="auto"/>
                <w:right w:val="none" w:sz="0" w:space="0" w:color="auto"/>
              </w:divBdr>
              <w:divsChild>
                <w:div w:id="11663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90748">
          <w:marLeft w:val="0"/>
          <w:marRight w:val="0"/>
          <w:marTop w:val="0"/>
          <w:marBottom w:val="225"/>
          <w:divBdr>
            <w:top w:val="none" w:sz="0" w:space="0" w:color="auto"/>
            <w:left w:val="none" w:sz="0" w:space="0" w:color="auto"/>
            <w:bottom w:val="none" w:sz="0" w:space="0" w:color="auto"/>
            <w:right w:val="none" w:sz="0" w:space="0" w:color="auto"/>
          </w:divBdr>
        </w:div>
      </w:divsChild>
    </w:div>
    <w:div w:id="1905412540">
      <w:bodyDiv w:val="1"/>
      <w:marLeft w:val="0"/>
      <w:marRight w:val="0"/>
      <w:marTop w:val="0"/>
      <w:marBottom w:val="0"/>
      <w:divBdr>
        <w:top w:val="none" w:sz="0" w:space="0" w:color="auto"/>
        <w:left w:val="none" w:sz="0" w:space="0" w:color="auto"/>
        <w:bottom w:val="none" w:sz="0" w:space="0" w:color="auto"/>
        <w:right w:val="none" w:sz="0" w:space="0" w:color="auto"/>
      </w:divBdr>
      <w:divsChild>
        <w:div w:id="1737044862">
          <w:marLeft w:val="0"/>
          <w:marRight w:val="0"/>
          <w:marTop w:val="0"/>
          <w:marBottom w:val="0"/>
          <w:divBdr>
            <w:top w:val="none" w:sz="0" w:space="0" w:color="auto"/>
            <w:left w:val="none" w:sz="0" w:space="0" w:color="auto"/>
            <w:bottom w:val="dotted" w:sz="6" w:space="4" w:color="DDDDDD"/>
            <w:right w:val="none" w:sz="0" w:space="0" w:color="auto"/>
          </w:divBdr>
          <w:divsChild>
            <w:div w:id="146893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52843">
      <w:bodyDiv w:val="1"/>
      <w:marLeft w:val="0"/>
      <w:marRight w:val="0"/>
      <w:marTop w:val="0"/>
      <w:marBottom w:val="0"/>
      <w:divBdr>
        <w:top w:val="none" w:sz="0" w:space="0" w:color="auto"/>
        <w:left w:val="none" w:sz="0" w:space="0" w:color="auto"/>
        <w:bottom w:val="none" w:sz="0" w:space="0" w:color="auto"/>
        <w:right w:val="none" w:sz="0" w:space="0" w:color="auto"/>
      </w:divBdr>
    </w:div>
    <w:div w:id="1905950594">
      <w:bodyDiv w:val="1"/>
      <w:marLeft w:val="0"/>
      <w:marRight w:val="0"/>
      <w:marTop w:val="0"/>
      <w:marBottom w:val="0"/>
      <w:divBdr>
        <w:top w:val="none" w:sz="0" w:space="0" w:color="auto"/>
        <w:left w:val="none" w:sz="0" w:space="0" w:color="auto"/>
        <w:bottom w:val="none" w:sz="0" w:space="0" w:color="auto"/>
        <w:right w:val="none" w:sz="0" w:space="0" w:color="auto"/>
      </w:divBdr>
      <w:divsChild>
        <w:div w:id="1005280452">
          <w:marLeft w:val="0"/>
          <w:marRight w:val="0"/>
          <w:marTop w:val="0"/>
          <w:marBottom w:val="150"/>
          <w:divBdr>
            <w:top w:val="none" w:sz="0" w:space="0" w:color="auto"/>
            <w:left w:val="none" w:sz="0" w:space="0" w:color="auto"/>
            <w:bottom w:val="none" w:sz="0" w:space="0" w:color="auto"/>
            <w:right w:val="none" w:sz="0" w:space="0" w:color="auto"/>
          </w:divBdr>
        </w:div>
        <w:div w:id="1884512581">
          <w:marLeft w:val="0"/>
          <w:marRight w:val="0"/>
          <w:marTop w:val="0"/>
          <w:marBottom w:val="0"/>
          <w:divBdr>
            <w:top w:val="none" w:sz="0" w:space="0" w:color="auto"/>
            <w:left w:val="none" w:sz="0" w:space="0" w:color="auto"/>
            <w:bottom w:val="none" w:sz="0" w:space="0" w:color="auto"/>
            <w:right w:val="none" w:sz="0" w:space="0" w:color="auto"/>
          </w:divBdr>
        </w:div>
      </w:divsChild>
    </w:div>
    <w:div w:id="1906407754">
      <w:bodyDiv w:val="1"/>
      <w:marLeft w:val="0"/>
      <w:marRight w:val="0"/>
      <w:marTop w:val="0"/>
      <w:marBottom w:val="0"/>
      <w:divBdr>
        <w:top w:val="none" w:sz="0" w:space="0" w:color="auto"/>
        <w:left w:val="none" w:sz="0" w:space="0" w:color="auto"/>
        <w:bottom w:val="none" w:sz="0" w:space="0" w:color="auto"/>
        <w:right w:val="none" w:sz="0" w:space="0" w:color="auto"/>
      </w:divBdr>
      <w:divsChild>
        <w:div w:id="1029648147">
          <w:marLeft w:val="0"/>
          <w:marRight w:val="0"/>
          <w:marTop w:val="0"/>
          <w:marBottom w:val="0"/>
          <w:divBdr>
            <w:top w:val="none" w:sz="0" w:space="0" w:color="auto"/>
            <w:left w:val="none" w:sz="0" w:space="0" w:color="auto"/>
            <w:bottom w:val="dotted" w:sz="6" w:space="4" w:color="DDDDDD"/>
            <w:right w:val="none" w:sz="0" w:space="0" w:color="auto"/>
          </w:divBdr>
          <w:divsChild>
            <w:div w:id="8678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02383">
      <w:bodyDiv w:val="1"/>
      <w:marLeft w:val="0"/>
      <w:marRight w:val="0"/>
      <w:marTop w:val="0"/>
      <w:marBottom w:val="0"/>
      <w:divBdr>
        <w:top w:val="none" w:sz="0" w:space="0" w:color="auto"/>
        <w:left w:val="none" w:sz="0" w:space="0" w:color="auto"/>
        <w:bottom w:val="none" w:sz="0" w:space="0" w:color="auto"/>
        <w:right w:val="none" w:sz="0" w:space="0" w:color="auto"/>
      </w:divBdr>
      <w:divsChild>
        <w:div w:id="383677431">
          <w:marLeft w:val="0"/>
          <w:marRight w:val="0"/>
          <w:marTop w:val="0"/>
          <w:marBottom w:val="150"/>
          <w:divBdr>
            <w:top w:val="none" w:sz="0" w:space="0" w:color="auto"/>
            <w:left w:val="none" w:sz="0" w:space="0" w:color="auto"/>
            <w:bottom w:val="none" w:sz="0" w:space="0" w:color="auto"/>
            <w:right w:val="none" w:sz="0" w:space="0" w:color="auto"/>
          </w:divBdr>
        </w:div>
      </w:divsChild>
    </w:div>
    <w:div w:id="1906606020">
      <w:bodyDiv w:val="1"/>
      <w:marLeft w:val="0"/>
      <w:marRight w:val="0"/>
      <w:marTop w:val="0"/>
      <w:marBottom w:val="0"/>
      <w:divBdr>
        <w:top w:val="none" w:sz="0" w:space="0" w:color="auto"/>
        <w:left w:val="none" w:sz="0" w:space="0" w:color="auto"/>
        <w:bottom w:val="none" w:sz="0" w:space="0" w:color="auto"/>
        <w:right w:val="none" w:sz="0" w:space="0" w:color="auto"/>
      </w:divBdr>
      <w:divsChild>
        <w:div w:id="2044478195">
          <w:marLeft w:val="0"/>
          <w:marRight w:val="0"/>
          <w:marTop w:val="0"/>
          <w:marBottom w:val="150"/>
          <w:divBdr>
            <w:top w:val="none" w:sz="0" w:space="0" w:color="auto"/>
            <w:left w:val="none" w:sz="0" w:space="0" w:color="auto"/>
            <w:bottom w:val="none" w:sz="0" w:space="0" w:color="auto"/>
            <w:right w:val="none" w:sz="0" w:space="0" w:color="auto"/>
          </w:divBdr>
        </w:div>
      </w:divsChild>
    </w:div>
    <w:div w:id="1907259402">
      <w:bodyDiv w:val="1"/>
      <w:marLeft w:val="0"/>
      <w:marRight w:val="0"/>
      <w:marTop w:val="0"/>
      <w:marBottom w:val="0"/>
      <w:divBdr>
        <w:top w:val="none" w:sz="0" w:space="0" w:color="auto"/>
        <w:left w:val="none" w:sz="0" w:space="0" w:color="auto"/>
        <w:bottom w:val="none" w:sz="0" w:space="0" w:color="auto"/>
        <w:right w:val="none" w:sz="0" w:space="0" w:color="auto"/>
      </w:divBdr>
    </w:div>
    <w:div w:id="1907373379">
      <w:bodyDiv w:val="1"/>
      <w:marLeft w:val="0"/>
      <w:marRight w:val="0"/>
      <w:marTop w:val="0"/>
      <w:marBottom w:val="0"/>
      <w:divBdr>
        <w:top w:val="none" w:sz="0" w:space="0" w:color="auto"/>
        <w:left w:val="none" w:sz="0" w:space="0" w:color="auto"/>
        <w:bottom w:val="none" w:sz="0" w:space="0" w:color="auto"/>
        <w:right w:val="none" w:sz="0" w:space="0" w:color="auto"/>
      </w:divBdr>
      <w:divsChild>
        <w:div w:id="1658151575">
          <w:marLeft w:val="0"/>
          <w:marRight w:val="0"/>
          <w:marTop w:val="0"/>
          <w:marBottom w:val="0"/>
          <w:divBdr>
            <w:top w:val="none" w:sz="0" w:space="0" w:color="auto"/>
            <w:left w:val="none" w:sz="0" w:space="0" w:color="auto"/>
            <w:bottom w:val="dotted" w:sz="6" w:space="4" w:color="DDDDDD"/>
            <w:right w:val="none" w:sz="0" w:space="0" w:color="auto"/>
          </w:divBdr>
          <w:divsChild>
            <w:div w:id="3971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9282">
      <w:bodyDiv w:val="1"/>
      <w:marLeft w:val="0"/>
      <w:marRight w:val="0"/>
      <w:marTop w:val="0"/>
      <w:marBottom w:val="0"/>
      <w:divBdr>
        <w:top w:val="none" w:sz="0" w:space="0" w:color="auto"/>
        <w:left w:val="none" w:sz="0" w:space="0" w:color="auto"/>
        <w:bottom w:val="none" w:sz="0" w:space="0" w:color="auto"/>
        <w:right w:val="none" w:sz="0" w:space="0" w:color="auto"/>
      </w:divBdr>
    </w:div>
    <w:div w:id="1908104486">
      <w:bodyDiv w:val="1"/>
      <w:marLeft w:val="0"/>
      <w:marRight w:val="0"/>
      <w:marTop w:val="0"/>
      <w:marBottom w:val="0"/>
      <w:divBdr>
        <w:top w:val="none" w:sz="0" w:space="0" w:color="auto"/>
        <w:left w:val="none" w:sz="0" w:space="0" w:color="auto"/>
        <w:bottom w:val="none" w:sz="0" w:space="0" w:color="auto"/>
        <w:right w:val="none" w:sz="0" w:space="0" w:color="auto"/>
      </w:divBdr>
      <w:divsChild>
        <w:div w:id="1117067643">
          <w:marLeft w:val="0"/>
          <w:marRight w:val="0"/>
          <w:marTop w:val="0"/>
          <w:marBottom w:val="0"/>
          <w:divBdr>
            <w:top w:val="none" w:sz="0" w:space="0" w:color="auto"/>
            <w:left w:val="none" w:sz="0" w:space="0" w:color="auto"/>
            <w:bottom w:val="none" w:sz="0" w:space="0" w:color="auto"/>
            <w:right w:val="none" w:sz="0" w:space="0" w:color="auto"/>
          </w:divBdr>
        </w:div>
        <w:div w:id="1839878596">
          <w:marLeft w:val="0"/>
          <w:marRight w:val="0"/>
          <w:marTop w:val="0"/>
          <w:marBottom w:val="0"/>
          <w:divBdr>
            <w:top w:val="none" w:sz="0" w:space="0" w:color="auto"/>
            <w:left w:val="none" w:sz="0" w:space="0" w:color="auto"/>
            <w:bottom w:val="none" w:sz="0" w:space="0" w:color="auto"/>
            <w:right w:val="none" w:sz="0" w:space="0" w:color="auto"/>
          </w:divBdr>
          <w:divsChild>
            <w:div w:id="610402867">
              <w:marLeft w:val="0"/>
              <w:marRight w:val="0"/>
              <w:marTop w:val="0"/>
              <w:marBottom w:val="0"/>
              <w:divBdr>
                <w:top w:val="none" w:sz="0" w:space="0" w:color="auto"/>
                <w:left w:val="none" w:sz="0" w:space="0" w:color="auto"/>
                <w:bottom w:val="none" w:sz="0" w:space="0" w:color="auto"/>
                <w:right w:val="none" w:sz="0" w:space="0" w:color="auto"/>
              </w:divBdr>
            </w:div>
            <w:div w:id="16209918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08687580">
      <w:bodyDiv w:val="1"/>
      <w:marLeft w:val="0"/>
      <w:marRight w:val="0"/>
      <w:marTop w:val="0"/>
      <w:marBottom w:val="0"/>
      <w:divBdr>
        <w:top w:val="none" w:sz="0" w:space="0" w:color="auto"/>
        <w:left w:val="none" w:sz="0" w:space="0" w:color="auto"/>
        <w:bottom w:val="none" w:sz="0" w:space="0" w:color="auto"/>
        <w:right w:val="none" w:sz="0" w:space="0" w:color="auto"/>
      </w:divBdr>
    </w:div>
    <w:div w:id="1908759814">
      <w:bodyDiv w:val="1"/>
      <w:marLeft w:val="0"/>
      <w:marRight w:val="0"/>
      <w:marTop w:val="0"/>
      <w:marBottom w:val="0"/>
      <w:divBdr>
        <w:top w:val="none" w:sz="0" w:space="0" w:color="auto"/>
        <w:left w:val="none" w:sz="0" w:space="0" w:color="auto"/>
        <w:bottom w:val="none" w:sz="0" w:space="0" w:color="auto"/>
        <w:right w:val="none" w:sz="0" w:space="0" w:color="auto"/>
      </w:divBdr>
      <w:divsChild>
        <w:div w:id="692271137">
          <w:marLeft w:val="0"/>
          <w:marRight w:val="0"/>
          <w:marTop w:val="0"/>
          <w:marBottom w:val="0"/>
          <w:divBdr>
            <w:top w:val="none" w:sz="0" w:space="0" w:color="auto"/>
            <w:left w:val="none" w:sz="0" w:space="0" w:color="auto"/>
            <w:bottom w:val="none" w:sz="0" w:space="0" w:color="auto"/>
            <w:right w:val="none" w:sz="0" w:space="0" w:color="auto"/>
          </w:divBdr>
        </w:div>
      </w:divsChild>
    </w:div>
    <w:div w:id="1909027650">
      <w:bodyDiv w:val="1"/>
      <w:marLeft w:val="0"/>
      <w:marRight w:val="0"/>
      <w:marTop w:val="0"/>
      <w:marBottom w:val="0"/>
      <w:divBdr>
        <w:top w:val="none" w:sz="0" w:space="0" w:color="auto"/>
        <w:left w:val="none" w:sz="0" w:space="0" w:color="auto"/>
        <w:bottom w:val="none" w:sz="0" w:space="0" w:color="auto"/>
        <w:right w:val="none" w:sz="0" w:space="0" w:color="auto"/>
      </w:divBdr>
      <w:divsChild>
        <w:div w:id="1726761809">
          <w:marLeft w:val="0"/>
          <w:marRight w:val="0"/>
          <w:marTop w:val="0"/>
          <w:marBottom w:val="150"/>
          <w:divBdr>
            <w:top w:val="none" w:sz="0" w:space="0" w:color="auto"/>
            <w:left w:val="none" w:sz="0" w:space="0" w:color="auto"/>
            <w:bottom w:val="none" w:sz="0" w:space="0" w:color="auto"/>
            <w:right w:val="none" w:sz="0" w:space="0" w:color="auto"/>
          </w:divBdr>
        </w:div>
      </w:divsChild>
    </w:div>
    <w:div w:id="1909264629">
      <w:bodyDiv w:val="1"/>
      <w:marLeft w:val="0"/>
      <w:marRight w:val="0"/>
      <w:marTop w:val="0"/>
      <w:marBottom w:val="0"/>
      <w:divBdr>
        <w:top w:val="none" w:sz="0" w:space="0" w:color="auto"/>
        <w:left w:val="none" w:sz="0" w:space="0" w:color="auto"/>
        <w:bottom w:val="none" w:sz="0" w:space="0" w:color="auto"/>
        <w:right w:val="none" w:sz="0" w:space="0" w:color="auto"/>
      </w:divBdr>
      <w:divsChild>
        <w:div w:id="113600245">
          <w:marLeft w:val="0"/>
          <w:marRight w:val="0"/>
          <w:marTop w:val="0"/>
          <w:marBottom w:val="0"/>
          <w:divBdr>
            <w:top w:val="none" w:sz="0" w:space="0" w:color="auto"/>
            <w:left w:val="none" w:sz="0" w:space="0" w:color="auto"/>
            <w:bottom w:val="none" w:sz="0" w:space="0" w:color="auto"/>
            <w:right w:val="none" w:sz="0" w:space="0" w:color="auto"/>
          </w:divBdr>
        </w:div>
      </w:divsChild>
    </w:div>
    <w:div w:id="1909270694">
      <w:bodyDiv w:val="1"/>
      <w:marLeft w:val="0"/>
      <w:marRight w:val="0"/>
      <w:marTop w:val="0"/>
      <w:marBottom w:val="0"/>
      <w:divBdr>
        <w:top w:val="none" w:sz="0" w:space="0" w:color="auto"/>
        <w:left w:val="none" w:sz="0" w:space="0" w:color="auto"/>
        <w:bottom w:val="none" w:sz="0" w:space="0" w:color="auto"/>
        <w:right w:val="none" w:sz="0" w:space="0" w:color="auto"/>
      </w:divBdr>
    </w:div>
    <w:div w:id="1909919966">
      <w:bodyDiv w:val="1"/>
      <w:marLeft w:val="0"/>
      <w:marRight w:val="0"/>
      <w:marTop w:val="0"/>
      <w:marBottom w:val="0"/>
      <w:divBdr>
        <w:top w:val="none" w:sz="0" w:space="0" w:color="auto"/>
        <w:left w:val="none" w:sz="0" w:space="0" w:color="auto"/>
        <w:bottom w:val="none" w:sz="0" w:space="0" w:color="auto"/>
        <w:right w:val="none" w:sz="0" w:space="0" w:color="auto"/>
      </w:divBdr>
    </w:div>
    <w:div w:id="1910380614">
      <w:bodyDiv w:val="1"/>
      <w:marLeft w:val="0"/>
      <w:marRight w:val="0"/>
      <w:marTop w:val="0"/>
      <w:marBottom w:val="0"/>
      <w:divBdr>
        <w:top w:val="none" w:sz="0" w:space="0" w:color="auto"/>
        <w:left w:val="none" w:sz="0" w:space="0" w:color="auto"/>
        <w:bottom w:val="none" w:sz="0" w:space="0" w:color="auto"/>
        <w:right w:val="none" w:sz="0" w:space="0" w:color="auto"/>
      </w:divBdr>
      <w:divsChild>
        <w:div w:id="1690062793">
          <w:marLeft w:val="0"/>
          <w:marRight w:val="0"/>
          <w:marTop w:val="0"/>
          <w:marBottom w:val="0"/>
          <w:divBdr>
            <w:top w:val="none" w:sz="0" w:space="0" w:color="auto"/>
            <w:left w:val="none" w:sz="0" w:space="0" w:color="auto"/>
            <w:bottom w:val="none" w:sz="0" w:space="0" w:color="auto"/>
            <w:right w:val="none" w:sz="0" w:space="0" w:color="auto"/>
          </w:divBdr>
        </w:div>
      </w:divsChild>
    </w:div>
    <w:div w:id="1910725680">
      <w:bodyDiv w:val="1"/>
      <w:marLeft w:val="0"/>
      <w:marRight w:val="0"/>
      <w:marTop w:val="0"/>
      <w:marBottom w:val="0"/>
      <w:divBdr>
        <w:top w:val="none" w:sz="0" w:space="0" w:color="auto"/>
        <w:left w:val="none" w:sz="0" w:space="0" w:color="auto"/>
        <w:bottom w:val="none" w:sz="0" w:space="0" w:color="auto"/>
        <w:right w:val="none" w:sz="0" w:space="0" w:color="auto"/>
      </w:divBdr>
      <w:divsChild>
        <w:div w:id="1193614304">
          <w:marLeft w:val="0"/>
          <w:marRight w:val="0"/>
          <w:marTop w:val="0"/>
          <w:marBottom w:val="0"/>
          <w:divBdr>
            <w:top w:val="none" w:sz="0" w:space="0" w:color="auto"/>
            <w:left w:val="none" w:sz="0" w:space="0" w:color="auto"/>
            <w:bottom w:val="none" w:sz="0" w:space="0" w:color="auto"/>
            <w:right w:val="none" w:sz="0" w:space="0" w:color="auto"/>
          </w:divBdr>
          <w:divsChild>
            <w:div w:id="1204754826">
              <w:marLeft w:val="0"/>
              <w:marRight w:val="0"/>
              <w:marTop w:val="0"/>
              <w:marBottom w:val="0"/>
              <w:divBdr>
                <w:top w:val="none" w:sz="0" w:space="0" w:color="auto"/>
                <w:left w:val="none" w:sz="0" w:space="0" w:color="auto"/>
                <w:bottom w:val="none" w:sz="0" w:space="0" w:color="auto"/>
                <w:right w:val="none" w:sz="0" w:space="0" w:color="auto"/>
              </w:divBdr>
              <w:divsChild>
                <w:div w:id="1511484275">
                  <w:marLeft w:val="0"/>
                  <w:marRight w:val="0"/>
                  <w:marTop w:val="0"/>
                  <w:marBottom w:val="0"/>
                  <w:divBdr>
                    <w:top w:val="none" w:sz="0" w:space="0" w:color="auto"/>
                    <w:left w:val="none" w:sz="0" w:space="0" w:color="auto"/>
                    <w:bottom w:val="none" w:sz="0" w:space="0" w:color="auto"/>
                    <w:right w:val="none" w:sz="0" w:space="0" w:color="auto"/>
                  </w:divBdr>
                  <w:divsChild>
                    <w:div w:id="1015691941">
                      <w:marLeft w:val="0"/>
                      <w:marRight w:val="0"/>
                      <w:marTop w:val="0"/>
                      <w:marBottom w:val="0"/>
                      <w:divBdr>
                        <w:top w:val="none" w:sz="0" w:space="0" w:color="auto"/>
                        <w:left w:val="none" w:sz="0" w:space="0" w:color="auto"/>
                        <w:bottom w:val="none" w:sz="0" w:space="0" w:color="auto"/>
                        <w:right w:val="none" w:sz="0" w:space="0" w:color="auto"/>
                      </w:divBdr>
                      <w:divsChild>
                        <w:div w:id="591427764">
                          <w:marLeft w:val="0"/>
                          <w:marRight w:val="0"/>
                          <w:marTop w:val="0"/>
                          <w:marBottom w:val="0"/>
                          <w:divBdr>
                            <w:top w:val="none" w:sz="0" w:space="0" w:color="auto"/>
                            <w:left w:val="none" w:sz="0" w:space="0" w:color="auto"/>
                            <w:bottom w:val="none" w:sz="0" w:space="0" w:color="auto"/>
                            <w:right w:val="none" w:sz="0" w:space="0" w:color="auto"/>
                          </w:divBdr>
                          <w:divsChild>
                            <w:div w:id="439881987">
                              <w:marLeft w:val="0"/>
                              <w:marRight w:val="0"/>
                              <w:marTop w:val="0"/>
                              <w:marBottom w:val="0"/>
                              <w:divBdr>
                                <w:top w:val="none" w:sz="0" w:space="0" w:color="auto"/>
                                <w:left w:val="none" w:sz="0" w:space="0" w:color="auto"/>
                                <w:bottom w:val="none" w:sz="0" w:space="0" w:color="auto"/>
                                <w:right w:val="none" w:sz="0" w:space="0" w:color="auto"/>
                              </w:divBdr>
                              <w:divsChild>
                                <w:div w:id="126746831">
                                  <w:marLeft w:val="0"/>
                                  <w:marRight w:val="0"/>
                                  <w:marTop w:val="0"/>
                                  <w:marBottom w:val="75"/>
                                  <w:divBdr>
                                    <w:top w:val="none" w:sz="0" w:space="0" w:color="auto"/>
                                    <w:left w:val="none" w:sz="0" w:space="0" w:color="auto"/>
                                    <w:bottom w:val="none" w:sz="0" w:space="0" w:color="auto"/>
                                    <w:right w:val="none" w:sz="0" w:space="0" w:color="auto"/>
                                  </w:divBdr>
                                  <w:divsChild>
                                    <w:div w:id="1715538825">
                                      <w:marLeft w:val="0"/>
                                      <w:marRight w:val="0"/>
                                      <w:marTop w:val="0"/>
                                      <w:marBottom w:val="0"/>
                                      <w:divBdr>
                                        <w:top w:val="none" w:sz="0" w:space="0" w:color="auto"/>
                                        <w:left w:val="none" w:sz="0" w:space="0" w:color="auto"/>
                                        <w:bottom w:val="none" w:sz="0" w:space="0" w:color="auto"/>
                                        <w:right w:val="none" w:sz="0" w:space="0" w:color="auto"/>
                                      </w:divBdr>
                                      <w:divsChild>
                                        <w:div w:id="470633533">
                                          <w:marLeft w:val="0"/>
                                          <w:marRight w:val="0"/>
                                          <w:marTop w:val="0"/>
                                          <w:marBottom w:val="0"/>
                                          <w:divBdr>
                                            <w:top w:val="none" w:sz="0" w:space="0" w:color="auto"/>
                                            <w:left w:val="none" w:sz="0" w:space="0" w:color="auto"/>
                                            <w:bottom w:val="none" w:sz="0" w:space="0" w:color="auto"/>
                                            <w:right w:val="none" w:sz="0" w:space="0" w:color="auto"/>
                                          </w:divBdr>
                                          <w:divsChild>
                                            <w:div w:id="907765341">
                                              <w:marLeft w:val="0"/>
                                              <w:marRight w:val="0"/>
                                              <w:marTop w:val="0"/>
                                              <w:marBottom w:val="0"/>
                                              <w:divBdr>
                                                <w:top w:val="none" w:sz="0" w:space="0" w:color="auto"/>
                                                <w:left w:val="none" w:sz="0" w:space="0" w:color="auto"/>
                                                <w:bottom w:val="none" w:sz="0" w:space="0" w:color="auto"/>
                                                <w:right w:val="none" w:sz="0" w:space="0" w:color="auto"/>
                                              </w:divBdr>
                                              <w:divsChild>
                                                <w:div w:id="6861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0771498">
      <w:bodyDiv w:val="1"/>
      <w:marLeft w:val="0"/>
      <w:marRight w:val="0"/>
      <w:marTop w:val="0"/>
      <w:marBottom w:val="0"/>
      <w:divBdr>
        <w:top w:val="none" w:sz="0" w:space="0" w:color="auto"/>
        <w:left w:val="none" w:sz="0" w:space="0" w:color="auto"/>
        <w:bottom w:val="none" w:sz="0" w:space="0" w:color="auto"/>
        <w:right w:val="none" w:sz="0" w:space="0" w:color="auto"/>
      </w:divBdr>
      <w:divsChild>
        <w:div w:id="1365135745">
          <w:marLeft w:val="0"/>
          <w:marRight w:val="0"/>
          <w:marTop w:val="0"/>
          <w:marBottom w:val="0"/>
          <w:divBdr>
            <w:top w:val="none" w:sz="0" w:space="0" w:color="auto"/>
            <w:left w:val="none" w:sz="0" w:space="0" w:color="auto"/>
            <w:bottom w:val="none" w:sz="0" w:space="0" w:color="auto"/>
            <w:right w:val="none" w:sz="0" w:space="0" w:color="auto"/>
          </w:divBdr>
          <w:divsChild>
            <w:div w:id="3265181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1303153">
      <w:bodyDiv w:val="1"/>
      <w:marLeft w:val="0"/>
      <w:marRight w:val="0"/>
      <w:marTop w:val="0"/>
      <w:marBottom w:val="0"/>
      <w:divBdr>
        <w:top w:val="none" w:sz="0" w:space="0" w:color="auto"/>
        <w:left w:val="none" w:sz="0" w:space="0" w:color="auto"/>
        <w:bottom w:val="none" w:sz="0" w:space="0" w:color="auto"/>
        <w:right w:val="none" w:sz="0" w:space="0" w:color="auto"/>
      </w:divBdr>
      <w:divsChild>
        <w:div w:id="1313561476">
          <w:marLeft w:val="0"/>
          <w:marRight w:val="0"/>
          <w:marTop w:val="0"/>
          <w:marBottom w:val="0"/>
          <w:divBdr>
            <w:top w:val="none" w:sz="0" w:space="0" w:color="auto"/>
            <w:left w:val="none" w:sz="0" w:space="0" w:color="auto"/>
            <w:bottom w:val="none" w:sz="0" w:space="0" w:color="auto"/>
            <w:right w:val="none" w:sz="0" w:space="0" w:color="auto"/>
          </w:divBdr>
          <w:divsChild>
            <w:div w:id="933633475">
              <w:marLeft w:val="0"/>
              <w:marRight w:val="0"/>
              <w:marTop w:val="0"/>
              <w:marBottom w:val="0"/>
              <w:divBdr>
                <w:top w:val="none" w:sz="0" w:space="0" w:color="auto"/>
                <w:left w:val="none" w:sz="0" w:space="0" w:color="auto"/>
                <w:bottom w:val="none" w:sz="0" w:space="0" w:color="auto"/>
                <w:right w:val="none" w:sz="0" w:space="0" w:color="auto"/>
              </w:divBdr>
              <w:divsChild>
                <w:div w:id="1261912647">
                  <w:marLeft w:val="0"/>
                  <w:marRight w:val="0"/>
                  <w:marTop w:val="0"/>
                  <w:marBottom w:val="0"/>
                  <w:divBdr>
                    <w:top w:val="none" w:sz="0" w:space="0" w:color="auto"/>
                    <w:left w:val="none" w:sz="0" w:space="0" w:color="auto"/>
                    <w:bottom w:val="none" w:sz="0" w:space="0" w:color="auto"/>
                    <w:right w:val="none" w:sz="0" w:space="0" w:color="auto"/>
                  </w:divBdr>
                  <w:divsChild>
                    <w:div w:id="921377082">
                      <w:marLeft w:val="0"/>
                      <w:marRight w:val="0"/>
                      <w:marTop w:val="0"/>
                      <w:marBottom w:val="0"/>
                      <w:divBdr>
                        <w:top w:val="none" w:sz="0" w:space="0" w:color="auto"/>
                        <w:left w:val="none" w:sz="0" w:space="0" w:color="auto"/>
                        <w:bottom w:val="none" w:sz="0" w:space="0" w:color="auto"/>
                        <w:right w:val="none" w:sz="0" w:space="0" w:color="auto"/>
                      </w:divBdr>
                      <w:divsChild>
                        <w:div w:id="909316188">
                          <w:marLeft w:val="0"/>
                          <w:marRight w:val="0"/>
                          <w:marTop w:val="0"/>
                          <w:marBottom w:val="0"/>
                          <w:divBdr>
                            <w:top w:val="none" w:sz="0" w:space="0" w:color="auto"/>
                            <w:left w:val="none" w:sz="0" w:space="0" w:color="auto"/>
                            <w:bottom w:val="none" w:sz="0" w:space="0" w:color="auto"/>
                            <w:right w:val="none" w:sz="0" w:space="0" w:color="auto"/>
                          </w:divBdr>
                          <w:divsChild>
                            <w:div w:id="1488863341">
                              <w:marLeft w:val="0"/>
                              <w:marRight w:val="0"/>
                              <w:marTop w:val="0"/>
                              <w:marBottom w:val="0"/>
                              <w:divBdr>
                                <w:top w:val="none" w:sz="0" w:space="0" w:color="auto"/>
                                <w:left w:val="none" w:sz="0" w:space="0" w:color="auto"/>
                                <w:bottom w:val="none" w:sz="0" w:space="0" w:color="auto"/>
                                <w:right w:val="none" w:sz="0" w:space="0" w:color="auto"/>
                              </w:divBdr>
                              <w:divsChild>
                                <w:div w:id="748575102">
                                  <w:marLeft w:val="0"/>
                                  <w:marRight w:val="0"/>
                                  <w:marTop w:val="0"/>
                                  <w:marBottom w:val="0"/>
                                  <w:divBdr>
                                    <w:top w:val="none" w:sz="0" w:space="0" w:color="auto"/>
                                    <w:left w:val="none" w:sz="0" w:space="0" w:color="auto"/>
                                    <w:bottom w:val="none" w:sz="0" w:space="0" w:color="auto"/>
                                    <w:right w:val="none" w:sz="0" w:space="0" w:color="auto"/>
                                  </w:divBdr>
                                  <w:divsChild>
                                    <w:div w:id="1159226449">
                                      <w:marLeft w:val="0"/>
                                      <w:marRight w:val="0"/>
                                      <w:marTop w:val="0"/>
                                      <w:marBottom w:val="0"/>
                                      <w:divBdr>
                                        <w:top w:val="none" w:sz="0" w:space="0" w:color="auto"/>
                                        <w:left w:val="none" w:sz="0" w:space="0" w:color="auto"/>
                                        <w:bottom w:val="none" w:sz="0" w:space="0" w:color="auto"/>
                                        <w:right w:val="none" w:sz="0" w:space="0" w:color="auto"/>
                                      </w:divBdr>
                                      <w:divsChild>
                                        <w:div w:id="148701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1816470">
      <w:bodyDiv w:val="1"/>
      <w:marLeft w:val="0"/>
      <w:marRight w:val="0"/>
      <w:marTop w:val="0"/>
      <w:marBottom w:val="0"/>
      <w:divBdr>
        <w:top w:val="none" w:sz="0" w:space="0" w:color="auto"/>
        <w:left w:val="none" w:sz="0" w:space="0" w:color="auto"/>
        <w:bottom w:val="none" w:sz="0" w:space="0" w:color="auto"/>
        <w:right w:val="none" w:sz="0" w:space="0" w:color="auto"/>
      </w:divBdr>
      <w:divsChild>
        <w:div w:id="23479701">
          <w:marLeft w:val="0"/>
          <w:marRight w:val="0"/>
          <w:marTop w:val="0"/>
          <w:marBottom w:val="0"/>
          <w:divBdr>
            <w:top w:val="none" w:sz="0" w:space="0" w:color="auto"/>
            <w:left w:val="none" w:sz="0" w:space="0" w:color="auto"/>
            <w:bottom w:val="none" w:sz="0" w:space="0" w:color="auto"/>
            <w:right w:val="none" w:sz="0" w:space="0" w:color="auto"/>
          </w:divBdr>
        </w:div>
      </w:divsChild>
    </w:div>
    <w:div w:id="1911957758">
      <w:bodyDiv w:val="1"/>
      <w:marLeft w:val="0"/>
      <w:marRight w:val="0"/>
      <w:marTop w:val="0"/>
      <w:marBottom w:val="0"/>
      <w:divBdr>
        <w:top w:val="none" w:sz="0" w:space="0" w:color="auto"/>
        <w:left w:val="none" w:sz="0" w:space="0" w:color="auto"/>
        <w:bottom w:val="none" w:sz="0" w:space="0" w:color="auto"/>
        <w:right w:val="none" w:sz="0" w:space="0" w:color="auto"/>
      </w:divBdr>
      <w:divsChild>
        <w:div w:id="462584192">
          <w:marLeft w:val="0"/>
          <w:marRight w:val="0"/>
          <w:marTop w:val="150"/>
          <w:marBottom w:val="0"/>
          <w:divBdr>
            <w:top w:val="none" w:sz="0" w:space="0" w:color="auto"/>
            <w:left w:val="none" w:sz="0" w:space="0" w:color="auto"/>
            <w:bottom w:val="none" w:sz="0" w:space="0" w:color="auto"/>
            <w:right w:val="none" w:sz="0" w:space="0" w:color="auto"/>
          </w:divBdr>
          <w:divsChild>
            <w:div w:id="744716981">
              <w:marLeft w:val="0"/>
              <w:marRight w:val="0"/>
              <w:marTop w:val="0"/>
              <w:marBottom w:val="0"/>
              <w:divBdr>
                <w:top w:val="none" w:sz="0" w:space="0" w:color="auto"/>
                <w:left w:val="none" w:sz="0" w:space="0" w:color="auto"/>
                <w:bottom w:val="single" w:sz="6" w:space="0" w:color="EFEFEF"/>
                <w:right w:val="none" w:sz="0" w:space="0" w:color="auto"/>
              </w:divBdr>
              <w:divsChild>
                <w:div w:id="316880518">
                  <w:marLeft w:val="0"/>
                  <w:marRight w:val="0"/>
                  <w:marTop w:val="0"/>
                  <w:marBottom w:val="0"/>
                  <w:divBdr>
                    <w:top w:val="none" w:sz="0" w:space="0" w:color="auto"/>
                    <w:left w:val="none" w:sz="0" w:space="0" w:color="auto"/>
                    <w:bottom w:val="none" w:sz="0" w:space="0" w:color="auto"/>
                    <w:right w:val="none" w:sz="0" w:space="0" w:color="auto"/>
                  </w:divBdr>
                </w:div>
                <w:div w:id="153927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5387">
          <w:marLeft w:val="0"/>
          <w:marRight w:val="0"/>
          <w:marTop w:val="300"/>
          <w:marBottom w:val="0"/>
          <w:divBdr>
            <w:top w:val="none" w:sz="0" w:space="0" w:color="auto"/>
            <w:left w:val="none" w:sz="0" w:space="0" w:color="auto"/>
            <w:bottom w:val="none" w:sz="0" w:space="0" w:color="auto"/>
            <w:right w:val="none" w:sz="0" w:space="0" w:color="auto"/>
          </w:divBdr>
          <w:divsChild>
            <w:div w:id="945699418">
              <w:marLeft w:val="-1350"/>
              <w:marRight w:val="0"/>
              <w:marTop w:val="0"/>
              <w:marBottom w:val="0"/>
              <w:divBdr>
                <w:top w:val="none" w:sz="0" w:space="0" w:color="auto"/>
                <w:left w:val="none" w:sz="0" w:space="0" w:color="auto"/>
                <w:bottom w:val="none" w:sz="0" w:space="0" w:color="auto"/>
                <w:right w:val="none" w:sz="0" w:space="0" w:color="auto"/>
              </w:divBdr>
              <w:divsChild>
                <w:div w:id="103154186">
                  <w:marLeft w:val="0"/>
                  <w:marRight w:val="0"/>
                  <w:marTop w:val="0"/>
                  <w:marBottom w:val="0"/>
                  <w:divBdr>
                    <w:top w:val="none" w:sz="0" w:space="0" w:color="auto"/>
                    <w:left w:val="none" w:sz="0" w:space="0" w:color="auto"/>
                    <w:bottom w:val="none" w:sz="0" w:space="0" w:color="auto"/>
                    <w:right w:val="none" w:sz="0" w:space="0" w:color="auto"/>
                  </w:divBdr>
                  <w:divsChild>
                    <w:div w:id="964694654">
                      <w:marLeft w:val="0"/>
                      <w:marRight w:val="0"/>
                      <w:marTop w:val="0"/>
                      <w:marBottom w:val="0"/>
                      <w:divBdr>
                        <w:top w:val="none" w:sz="0" w:space="0" w:color="auto"/>
                        <w:left w:val="none" w:sz="0" w:space="0" w:color="auto"/>
                        <w:bottom w:val="none" w:sz="0" w:space="0" w:color="auto"/>
                        <w:right w:val="none" w:sz="0" w:space="0" w:color="auto"/>
                      </w:divBdr>
                      <w:divsChild>
                        <w:div w:id="1220825112">
                          <w:marLeft w:val="0"/>
                          <w:marRight w:val="0"/>
                          <w:marTop w:val="0"/>
                          <w:marBottom w:val="0"/>
                          <w:divBdr>
                            <w:top w:val="single" w:sz="6" w:space="0" w:color="C7C7C7"/>
                            <w:left w:val="single" w:sz="6" w:space="0" w:color="C7C7C7"/>
                            <w:bottom w:val="single" w:sz="6" w:space="0" w:color="C7C7C7"/>
                            <w:right w:val="single" w:sz="6" w:space="0" w:color="C7C7C7"/>
                          </w:divBdr>
                          <w:divsChild>
                            <w:div w:id="460345401">
                              <w:marLeft w:val="0"/>
                              <w:marRight w:val="0"/>
                              <w:marTop w:val="100"/>
                              <w:marBottom w:val="100"/>
                              <w:divBdr>
                                <w:top w:val="none" w:sz="0" w:space="0" w:color="auto"/>
                                <w:left w:val="none" w:sz="0" w:space="0" w:color="auto"/>
                                <w:bottom w:val="none" w:sz="0" w:space="0" w:color="auto"/>
                                <w:right w:val="none" w:sz="0" w:space="0" w:color="auto"/>
                              </w:divBdr>
                            </w:div>
                            <w:div w:id="1146625173">
                              <w:marLeft w:val="0"/>
                              <w:marRight w:val="0"/>
                              <w:marTop w:val="100"/>
                              <w:marBottom w:val="100"/>
                              <w:divBdr>
                                <w:top w:val="none" w:sz="0" w:space="11" w:color="auto"/>
                                <w:left w:val="none" w:sz="0" w:space="0" w:color="auto"/>
                                <w:bottom w:val="single" w:sz="6" w:space="11" w:color="C7C7C7"/>
                                <w:right w:val="none" w:sz="0" w:space="0" w:color="auto"/>
                              </w:divBdr>
                            </w:div>
                            <w:div w:id="1218514453">
                              <w:marLeft w:val="0"/>
                              <w:marRight w:val="0"/>
                              <w:marTop w:val="100"/>
                              <w:marBottom w:val="100"/>
                              <w:divBdr>
                                <w:top w:val="none" w:sz="0" w:space="11" w:color="auto"/>
                                <w:left w:val="none" w:sz="0" w:space="0" w:color="auto"/>
                                <w:bottom w:val="single" w:sz="6" w:space="11" w:color="C7C7C7"/>
                                <w:right w:val="none" w:sz="0" w:space="0" w:color="auto"/>
                              </w:divBdr>
                            </w:div>
                            <w:div w:id="129749146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218010584">
              <w:marLeft w:val="0"/>
              <w:marRight w:val="0"/>
              <w:marTop w:val="0"/>
              <w:marBottom w:val="0"/>
              <w:divBdr>
                <w:top w:val="none" w:sz="0" w:space="0" w:color="auto"/>
                <w:left w:val="none" w:sz="0" w:space="0" w:color="auto"/>
                <w:bottom w:val="none" w:sz="0" w:space="0" w:color="auto"/>
                <w:right w:val="none" w:sz="0" w:space="0" w:color="auto"/>
              </w:divBdr>
              <w:divsChild>
                <w:div w:id="1475876163">
                  <w:marLeft w:val="0"/>
                  <w:marRight w:val="0"/>
                  <w:marTop w:val="150"/>
                  <w:marBottom w:val="0"/>
                  <w:divBdr>
                    <w:top w:val="none" w:sz="0" w:space="0" w:color="auto"/>
                    <w:left w:val="none" w:sz="0" w:space="0" w:color="auto"/>
                    <w:bottom w:val="none" w:sz="0" w:space="0" w:color="auto"/>
                    <w:right w:val="none" w:sz="0" w:space="0" w:color="auto"/>
                  </w:divBdr>
                  <w:divsChild>
                    <w:div w:id="203566619">
                      <w:marLeft w:val="0"/>
                      <w:marRight w:val="0"/>
                      <w:marTop w:val="0"/>
                      <w:marBottom w:val="0"/>
                      <w:divBdr>
                        <w:top w:val="none" w:sz="0" w:space="0" w:color="auto"/>
                        <w:left w:val="none" w:sz="0" w:space="0" w:color="auto"/>
                        <w:bottom w:val="none" w:sz="0" w:space="0" w:color="auto"/>
                        <w:right w:val="none" w:sz="0" w:space="0" w:color="auto"/>
                      </w:divBdr>
                      <w:divsChild>
                        <w:div w:id="8718477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97825415">
                  <w:marLeft w:val="0"/>
                  <w:marRight w:val="0"/>
                  <w:marTop w:val="0"/>
                  <w:marBottom w:val="0"/>
                  <w:divBdr>
                    <w:top w:val="none" w:sz="0" w:space="0" w:color="auto"/>
                    <w:left w:val="none" w:sz="0" w:space="0" w:color="auto"/>
                    <w:bottom w:val="none" w:sz="0" w:space="0" w:color="auto"/>
                    <w:right w:val="none" w:sz="0" w:space="0" w:color="auto"/>
                  </w:divBdr>
                  <w:divsChild>
                    <w:div w:id="6463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345337">
      <w:bodyDiv w:val="1"/>
      <w:marLeft w:val="0"/>
      <w:marRight w:val="0"/>
      <w:marTop w:val="0"/>
      <w:marBottom w:val="0"/>
      <w:divBdr>
        <w:top w:val="none" w:sz="0" w:space="0" w:color="auto"/>
        <w:left w:val="none" w:sz="0" w:space="0" w:color="auto"/>
        <w:bottom w:val="none" w:sz="0" w:space="0" w:color="auto"/>
        <w:right w:val="none" w:sz="0" w:space="0" w:color="auto"/>
      </w:divBdr>
      <w:divsChild>
        <w:div w:id="1600143864">
          <w:marLeft w:val="0"/>
          <w:marRight w:val="0"/>
          <w:marTop w:val="0"/>
          <w:marBottom w:val="0"/>
          <w:divBdr>
            <w:top w:val="none" w:sz="0" w:space="0" w:color="auto"/>
            <w:left w:val="none" w:sz="0" w:space="0" w:color="auto"/>
            <w:bottom w:val="none" w:sz="0" w:space="0" w:color="auto"/>
            <w:right w:val="none" w:sz="0" w:space="0" w:color="auto"/>
          </w:divBdr>
        </w:div>
      </w:divsChild>
    </w:div>
    <w:div w:id="1913349153">
      <w:bodyDiv w:val="1"/>
      <w:marLeft w:val="0"/>
      <w:marRight w:val="0"/>
      <w:marTop w:val="0"/>
      <w:marBottom w:val="0"/>
      <w:divBdr>
        <w:top w:val="none" w:sz="0" w:space="0" w:color="auto"/>
        <w:left w:val="none" w:sz="0" w:space="0" w:color="auto"/>
        <w:bottom w:val="none" w:sz="0" w:space="0" w:color="auto"/>
        <w:right w:val="none" w:sz="0" w:space="0" w:color="auto"/>
      </w:divBdr>
      <w:divsChild>
        <w:div w:id="1195117698">
          <w:marLeft w:val="0"/>
          <w:marRight w:val="0"/>
          <w:marTop w:val="0"/>
          <w:marBottom w:val="0"/>
          <w:divBdr>
            <w:top w:val="none" w:sz="0" w:space="0" w:color="auto"/>
            <w:left w:val="none" w:sz="0" w:space="0" w:color="auto"/>
            <w:bottom w:val="none" w:sz="0" w:space="0" w:color="auto"/>
            <w:right w:val="none" w:sz="0" w:space="0" w:color="auto"/>
          </w:divBdr>
          <w:divsChild>
            <w:div w:id="528295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3420951">
      <w:bodyDiv w:val="1"/>
      <w:marLeft w:val="0"/>
      <w:marRight w:val="0"/>
      <w:marTop w:val="0"/>
      <w:marBottom w:val="0"/>
      <w:divBdr>
        <w:top w:val="none" w:sz="0" w:space="0" w:color="auto"/>
        <w:left w:val="none" w:sz="0" w:space="0" w:color="auto"/>
        <w:bottom w:val="none" w:sz="0" w:space="0" w:color="auto"/>
        <w:right w:val="none" w:sz="0" w:space="0" w:color="auto"/>
      </w:divBdr>
      <w:divsChild>
        <w:div w:id="723597626">
          <w:marLeft w:val="0"/>
          <w:marRight w:val="0"/>
          <w:marTop w:val="0"/>
          <w:marBottom w:val="0"/>
          <w:divBdr>
            <w:top w:val="none" w:sz="0" w:space="0" w:color="auto"/>
            <w:left w:val="none" w:sz="0" w:space="0" w:color="auto"/>
            <w:bottom w:val="dotted" w:sz="6" w:space="4" w:color="DDDDDD"/>
            <w:right w:val="none" w:sz="0" w:space="0" w:color="auto"/>
          </w:divBdr>
          <w:divsChild>
            <w:div w:id="93533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3951">
      <w:bodyDiv w:val="1"/>
      <w:marLeft w:val="0"/>
      <w:marRight w:val="0"/>
      <w:marTop w:val="0"/>
      <w:marBottom w:val="0"/>
      <w:divBdr>
        <w:top w:val="none" w:sz="0" w:space="0" w:color="auto"/>
        <w:left w:val="none" w:sz="0" w:space="0" w:color="auto"/>
        <w:bottom w:val="none" w:sz="0" w:space="0" w:color="auto"/>
        <w:right w:val="none" w:sz="0" w:space="0" w:color="auto"/>
      </w:divBdr>
    </w:div>
    <w:div w:id="1913851052">
      <w:bodyDiv w:val="1"/>
      <w:marLeft w:val="0"/>
      <w:marRight w:val="0"/>
      <w:marTop w:val="0"/>
      <w:marBottom w:val="0"/>
      <w:divBdr>
        <w:top w:val="none" w:sz="0" w:space="0" w:color="auto"/>
        <w:left w:val="none" w:sz="0" w:space="0" w:color="auto"/>
        <w:bottom w:val="none" w:sz="0" w:space="0" w:color="auto"/>
        <w:right w:val="none" w:sz="0" w:space="0" w:color="auto"/>
      </w:divBdr>
      <w:divsChild>
        <w:div w:id="1055740059">
          <w:marLeft w:val="0"/>
          <w:marRight w:val="0"/>
          <w:marTop w:val="0"/>
          <w:marBottom w:val="0"/>
          <w:divBdr>
            <w:top w:val="none" w:sz="0" w:space="0" w:color="auto"/>
            <w:left w:val="none" w:sz="0" w:space="0" w:color="auto"/>
            <w:bottom w:val="none" w:sz="0" w:space="0" w:color="auto"/>
            <w:right w:val="none" w:sz="0" w:space="0" w:color="auto"/>
          </w:divBdr>
          <w:divsChild>
            <w:div w:id="578948216">
              <w:marLeft w:val="0"/>
              <w:marRight w:val="0"/>
              <w:marTop w:val="0"/>
              <w:marBottom w:val="0"/>
              <w:divBdr>
                <w:top w:val="none" w:sz="0" w:space="0" w:color="auto"/>
                <w:left w:val="none" w:sz="0" w:space="0" w:color="auto"/>
                <w:bottom w:val="none" w:sz="0" w:space="0" w:color="auto"/>
                <w:right w:val="none" w:sz="0" w:space="0" w:color="auto"/>
              </w:divBdr>
            </w:div>
          </w:divsChild>
        </w:div>
        <w:div w:id="1454013236">
          <w:marLeft w:val="0"/>
          <w:marRight w:val="0"/>
          <w:marTop w:val="150"/>
          <w:marBottom w:val="0"/>
          <w:divBdr>
            <w:top w:val="none" w:sz="0" w:space="0" w:color="auto"/>
            <w:left w:val="none" w:sz="0" w:space="0" w:color="auto"/>
            <w:bottom w:val="none" w:sz="0" w:space="0" w:color="auto"/>
            <w:right w:val="none" w:sz="0" w:space="0" w:color="auto"/>
          </w:divBdr>
          <w:divsChild>
            <w:div w:id="619726054">
              <w:marLeft w:val="0"/>
              <w:marRight w:val="0"/>
              <w:marTop w:val="0"/>
              <w:marBottom w:val="0"/>
              <w:divBdr>
                <w:top w:val="none" w:sz="0" w:space="0" w:color="auto"/>
                <w:left w:val="none" w:sz="0" w:space="0" w:color="auto"/>
                <w:bottom w:val="none" w:sz="0" w:space="0" w:color="auto"/>
                <w:right w:val="none" w:sz="0" w:space="0" w:color="auto"/>
              </w:divBdr>
              <w:divsChild>
                <w:div w:id="466509811">
                  <w:marLeft w:val="75"/>
                  <w:marRight w:val="0"/>
                  <w:marTop w:val="0"/>
                  <w:marBottom w:val="0"/>
                  <w:divBdr>
                    <w:top w:val="none" w:sz="0" w:space="0" w:color="auto"/>
                    <w:left w:val="none" w:sz="0" w:space="0" w:color="auto"/>
                    <w:bottom w:val="none" w:sz="0" w:space="0" w:color="auto"/>
                    <w:right w:val="none" w:sz="0" w:space="0" w:color="auto"/>
                  </w:divBdr>
                </w:div>
                <w:div w:id="7370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241731">
      <w:bodyDiv w:val="1"/>
      <w:marLeft w:val="0"/>
      <w:marRight w:val="0"/>
      <w:marTop w:val="0"/>
      <w:marBottom w:val="0"/>
      <w:divBdr>
        <w:top w:val="none" w:sz="0" w:space="0" w:color="auto"/>
        <w:left w:val="none" w:sz="0" w:space="0" w:color="auto"/>
        <w:bottom w:val="none" w:sz="0" w:space="0" w:color="auto"/>
        <w:right w:val="none" w:sz="0" w:space="0" w:color="auto"/>
      </w:divBdr>
    </w:div>
    <w:div w:id="1914392814">
      <w:bodyDiv w:val="1"/>
      <w:marLeft w:val="0"/>
      <w:marRight w:val="0"/>
      <w:marTop w:val="0"/>
      <w:marBottom w:val="0"/>
      <w:divBdr>
        <w:top w:val="none" w:sz="0" w:space="0" w:color="auto"/>
        <w:left w:val="none" w:sz="0" w:space="0" w:color="auto"/>
        <w:bottom w:val="none" w:sz="0" w:space="0" w:color="auto"/>
        <w:right w:val="none" w:sz="0" w:space="0" w:color="auto"/>
      </w:divBdr>
      <w:divsChild>
        <w:div w:id="1214343141">
          <w:marLeft w:val="0"/>
          <w:marRight w:val="0"/>
          <w:marTop w:val="0"/>
          <w:marBottom w:val="0"/>
          <w:divBdr>
            <w:top w:val="none" w:sz="0" w:space="0" w:color="auto"/>
            <w:left w:val="none" w:sz="0" w:space="0" w:color="auto"/>
            <w:bottom w:val="dotted" w:sz="6" w:space="4" w:color="DDDDDD"/>
            <w:right w:val="none" w:sz="0" w:space="0" w:color="auto"/>
          </w:divBdr>
        </w:div>
      </w:divsChild>
    </w:div>
    <w:div w:id="1914927353">
      <w:bodyDiv w:val="1"/>
      <w:marLeft w:val="0"/>
      <w:marRight w:val="0"/>
      <w:marTop w:val="0"/>
      <w:marBottom w:val="0"/>
      <w:divBdr>
        <w:top w:val="none" w:sz="0" w:space="0" w:color="auto"/>
        <w:left w:val="none" w:sz="0" w:space="0" w:color="auto"/>
        <w:bottom w:val="none" w:sz="0" w:space="0" w:color="auto"/>
        <w:right w:val="none" w:sz="0" w:space="0" w:color="auto"/>
      </w:divBdr>
    </w:div>
    <w:div w:id="1916549358">
      <w:bodyDiv w:val="1"/>
      <w:marLeft w:val="0"/>
      <w:marRight w:val="0"/>
      <w:marTop w:val="0"/>
      <w:marBottom w:val="0"/>
      <w:divBdr>
        <w:top w:val="none" w:sz="0" w:space="0" w:color="auto"/>
        <w:left w:val="none" w:sz="0" w:space="0" w:color="auto"/>
        <w:bottom w:val="none" w:sz="0" w:space="0" w:color="auto"/>
        <w:right w:val="none" w:sz="0" w:space="0" w:color="auto"/>
      </w:divBdr>
      <w:divsChild>
        <w:div w:id="2051371239">
          <w:marLeft w:val="0"/>
          <w:marRight w:val="0"/>
          <w:marTop w:val="0"/>
          <w:marBottom w:val="150"/>
          <w:divBdr>
            <w:top w:val="none" w:sz="0" w:space="0" w:color="auto"/>
            <w:left w:val="none" w:sz="0" w:space="0" w:color="auto"/>
            <w:bottom w:val="none" w:sz="0" w:space="0" w:color="auto"/>
            <w:right w:val="none" w:sz="0" w:space="0" w:color="auto"/>
          </w:divBdr>
        </w:div>
      </w:divsChild>
    </w:div>
    <w:div w:id="1917392998">
      <w:bodyDiv w:val="1"/>
      <w:marLeft w:val="0"/>
      <w:marRight w:val="0"/>
      <w:marTop w:val="0"/>
      <w:marBottom w:val="0"/>
      <w:divBdr>
        <w:top w:val="none" w:sz="0" w:space="0" w:color="auto"/>
        <w:left w:val="none" w:sz="0" w:space="0" w:color="auto"/>
        <w:bottom w:val="none" w:sz="0" w:space="0" w:color="auto"/>
        <w:right w:val="none" w:sz="0" w:space="0" w:color="auto"/>
      </w:divBdr>
    </w:div>
    <w:div w:id="1917394126">
      <w:bodyDiv w:val="1"/>
      <w:marLeft w:val="0"/>
      <w:marRight w:val="0"/>
      <w:marTop w:val="0"/>
      <w:marBottom w:val="0"/>
      <w:divBdr>
        <w:top w:val="none" w:sz="0" w:space="0" w:color="auto"/>
        <w:left w:val="none" w:sz="0" w:space="0" w:color="auto"/>
        <w:bottom w:val="none" w:sz="0" w:space="0" w:color="auto"/>
        <w:right w:val="none" w:sz="0" w:space="0" w:color="auto"/>
      </w:divBdr>
    </w:div>
    <w:div w:id="1917475324">
      <w:bodyDiv w:val="1"/>
      <w:marLeft w:val="0"/>
      <w:marRight w:val="0"/>
      <w:marTop w:val="0"/>
      <w:marBottom w:val="0"/>
      <w:divBdr>
        <w:top w:val="none" w:sz="0" w:space="0" w:color="auto"/>
        <w:left w:val="none" w:sz="0" w:space="0" w:color="auto"/>
        <w:bottom w:val="none" w:sz="0" w:space="0" w:color="auto"/>
        <w:right w:val="none" w:sz="0" w:space="0" w:color="auto"/>
      </w:divBdr>
    </w:div>
    <w:div w:id="1917664944">
      <w:bodyDiv w:val="1"/>
      <w:marLeft w:val="0"/>
      <w:marRight w:val="0"/>
      <w:marTop w:val="0"/>
      <w:marBottom w:val="0"/>
      <w:divBdr>
        <w:top w:val="none" w:sz="0" w:space="0" w:color="auto"/>
        <w:left w:val="none" w:sz="0" w:space="0" w:color="auto"/>
        <w:bottom w:val="none" w:sz="0" w:space="0" w:color="auto"/>
        <w:right w:val="none" w:sz="0" w:space="0" w:color="auto"/>
      </w:divBdr>
      <w:divsChild>
        <w:div w:id="2133740355">
          <w:marLeft w:val="0"/>
          <w:marRight w:val="0"/>
          <w:marTop w:val="0"/>
          <w:marBottom w:val="0"/>
          <w:divBdr>
            <w:top w:val="none" w:sz="0" w:space="0" w:color="auto"/>
            <w:left w:val="none" w:sz="0" w:space="0" w:color="auto"/>
            <w:bottom w:val="dotted" w:sz="6" w:space="4" w:color="DDDDDD"/>
            <w:right w:val="none" w:sz="0" w:space="0" w:color="auto"/>
          </w:divBdr>
          <w:divsChild>
            <w:div w:id="13511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78655">
      <w:bodyDiv w:val="1"/>
      <w:marLeft w:val="0"/>
      <w:marRight w:val="0"/>
      <w:marTop w:val="0"/>
      <w:marBottom w:val="0"/>
      <w:divBdr>
        <w:top w:val="none" w:sz="0" w:space="0" w:color="auto"/>
        <w:left w:val="none" w:sz="0" w:space="0" w:color="auto"/>
        <w:bottom w:val="none" w:sz="0" w:space="0" w:color="auto"/>
        <w:right w:val="none" w:sz="0" w:space="0" w:color="auto"/>
      </w:divBdr>
      <w:divsChild>
        <w:div w:id="215363789">
          <w:marLeft w:val="0"/>
          <w:marRight w:val="0"/>
          <w:marTop w:val="0"/>
          <w:marBottom w:val="0"/>
          <w:divBdr>
            <w:top w:val="none" w:sz="0" w:space="0" w:color="auto"/>
            <w:left w:val="none" w:sz="0" w:space="0" w:color="auto"/>
            <w:bottom w:val="none" w:sz="0" w:space="0" w:color="auto"/>
            <w:right w:val="none" w:sz="0" w:space="0" w:color="auto"/>
          </w:divBdr>
        </w:div>
        <w:div w:id="903561013">
          <w:marLeft w:val="0"/>
          <w:marRight w:val="0"/>
          <w:marTop w:val="0"/>
          <w:marBottom w:val="0"/>
          <w:divBdr>
            <w:top w:val="none" w:sz="0" w:space="0" w:color="auto"/>
            <w:left w:val="none" w:sz="0" w:space="0" w:color="auto"/>
            <w:bottom w:val="none" w:sz="0" w:space="0" w:color="auto"/>
            <w:right w:val="none" w:sz="0" w:space="0" w:color="auto"/>
          </w:divBdr>
        </w:div>
      </w:divsChild>
    </w:div>
    <w:div w:id="1918704898">
      <w:bodyDiv w:val="1"/>
      <w:marLeft w:val="0"/>
      <w:marRight w:val="0"/>
      <w:marTop w:val="0"/>
      <w:marBottom w:val="0"/>
      <w:divBdr>
        <w:top w:val="none" w:sz="0" w:space="0" w:color="auto"/>
        <w:left w:val="none" w:sz="0" w:space="0" w:color="auto"/>
        <w:bottom w:val="none" w:sz="0" w:space="0" w:color="auto"/>
        <w:right w:val="none" w:sz="0" w:space="0" w:color="auto"/>
      </w:divBdr>
      <w:divsChild>
        <w:div w:id="791484737">
          <w:marLeft w:val="0"/>
          <w:marRight w:val="0"/>
          <w:marTop w:val="0"/>
          <w:marBottom w:val="0"/>
          <w:divBdr>
            <w:top w:val="none" w:sz="0" w:space="0" w:color="auto"/>
            <w:left w:val="none" w:sz="0" w:space="0" w:color="auto"/>
            <w:bottom w:val="none" w:sz="0" w:space="0" w:color="auto"/>
            <w:right w:val="none" w:sz="0" w:space="0" w:color="auto"/>
          </w:divBdr>
        </w:div>
      </w:divsChild>
    </w:div>
    <w:div w:id="1918709339">
      <w:bodyDiv w:val="1"/>
      <w:marLeft w:val="0"/>
      <w:marRight w:val="0"/>
      <w:marTop w:val="0"/>
      <w:marBottom w:val="0"/>
      <w:divBdr>
        <w:top w:val="none" w:sz="0" w:space="0" w:color="auto"/>
        <w:left w:val="none" w:sz="0" w:space="0" w:color="auto"/>
        <w:bottom w:val="none" w:sz="0" w:space="0" w:color="auto"/>
        <w:right w:val="none" w:sz="0" w:space="0" w:color="auto"/>
      </w:divBdr>
      <w:divsChild>
        <w:div w:id="1843737229">
          <w:marLeft w:val="0"/>
          <w:marRight w:val="0"/>
          <w:marTop w:val="0"/>
          <w:marBottom w:val="150"/>
          <w:divBdr>
            <w:top w:val="none" w:sz="0" w:space="0" w:color="auto"/>
            <w:left w:val="none" w:sz="0" w:space="0" w:color="auto"/>
            <w:bottom w:val="none" w:sz="0" w:space="0" w:color="auto"/>
            <w:right w:val="none" w:sz="0" w:space="0" w:color="auto"/>
          </w:divBdr>
        </w:div>
      </w:divsChild>
    </w:div>
    <w:div w:id="1918829496">
      <w:bodyDiv w:val="1"/>
      <w:marLeft w:val="0"/>
      <w:marRight w:val="0"/>
      <w:marTop w:val="0"/>
      <w:marBottom w:val="0"/>
      <w:divBdr>
        <w:top w:val="none" w:sz="0" w:space="0" w:color="auto"/>
        <w:left w:val="none" w:sz="0" w:space="0" w:color="auto"/>
        <w:bottom w:val="none" w:sz="0" w:space="0" w:color="auto"/>
        <w:right w:val="none" w:sz="0" w:space="0" w:color="auto"/>
      </w:divBdr>
      <w:divsChild>
        <w:div w:id="1769739999">
          <w:marLeft w:val="0"/>
          <w:marRight w:val="0"/>
          <w:marTop w:val="0"/>
          <w:marBottom w:val="0"/>
          <w:divBdr>
            <w:top w:val="none" w:sz="0" w:space="0" w:color="auto"/>
            <w:left w:val="none" w:sz="0" w:space="0" w:color="auto"/>
            <w:bottom w:val="dotted" w:sz="6" w:space="4" w:color="DDDDDD"/>
            <w:right w:val="none" w:sz="0" w:space="0" w:color="auto"/>
          </w:divBdr>
          <w:divsChild>
            <w:div w:id="544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0040">
      <w:bodyDiv w:val="1"/>
      <w:marLeft w:val="0"/>
      <w:marRight w:val="0"/>
      <w:marTop w:val="0"/>
      <w:marBottom w:val="0"/>
      <w:divBdr>
        <w:top w:val="none" w:sz="0" w:space="0" w:color="auto"/>
        <w:left w:val="none" w:sz="0" w:space="0" w:color="auto"/>
        <w:bottom w:val="none" w:sz="0" w:space="0" w:color="auto"/>
        <w:right w:val="none" w:sz="0" w:space="0" w:color="auto"/>
      </w:divBdr>
      <w:divsChild>
        <w:div w:id="890578349">
          <w:marLeft w:val="0"/>
          <w:marRight w:val="0"/>
          <w:marTop w:val="0"/>
          <w:marBottom w:val="0"/>
          <w:divBdr>
            <w:top w:val="none" w:sz="0" w:space="0" w:color="auto"/>
            <w:left w:val="none" w:sz="0" w:space="0" w:color="auto"/>
            <w:bottom w:val="none" w:sz="0" w:space="0" w:color="auto"/>
            <w:right w:val="none" w:sz="0" w:space="0" w:color="auto"/>
          </w:divBdr>
          <w:divsChild>
            <w:div w:id="723329308">
              <w:marLeft w:val="0"/>
              <w:marRight w:val="0"/>
              <w:marTop w:val="0"/>
              <w:marBottom w:val="0"/>
              <w:divBdr>
                <w:top w:val="none" w:sz="0" w:space="0" w:color="auto"/>
                <w:left w:val="none" w:sz="0" w:space="0" w:color="auto"/>
                <w:bottom w:val="none" w:sz="0" w:space="0" w:color="auto"/>
                <w:right w:val="none" w:sz="0" w:space="0" w:color="auto"/>
              </w:divBdr>
            </w:div>
          </w:divsChild>
        </w:div>
        <w:div w:id="1628659755">
          <w:marLeft w:val="0"/>
          <w:marRight w:val="0"/>
          <w:marTop w:val="0"/>
          <w:marBottom w:val="150"/>
          <w:divBdr>
            <w:top w:val="none" w:sz="0" w:space="0" w:color="auto"/>
            <w:left w:val="none" w:sz="0" w:space="0" w:color="auto"/>
            <w:bottom w:val="none" w:sz="0" w:space="0" w:color="auto"/>
            <w:right w:val="none" w:sz="0" w:space="0" w:color="auto"/>
          </w:divBdr>
        </w:div>
        <w:div w:id="1842694545">
          <w:marLeft w:val="0"/>
          <w:marRight w:val="0"/>
          <w:marTop w:val="0"/>
          <w:marBottom w:val="150"/>
          <w:divBdr>
            <w:top w:val="none" w:sz="0" w:space="0" w:color="auto"/>
            <w:left w:val="none" w:sz="0" w:space="0" w:color="auto"/>
            <w:bottom w:val="none" w:sz="0" w:space="0" w:color="auto"/>
            <w:right w:val="none" w:sz="0" w:space="0" w:color="auto"/>
          </w:divBdr>
          <w:divsChild>
            <w:div w:id="14592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60364">
      <w:bodyDiv w:val="1"/>
      <w:marLeft w:val="0"/>
      <w:marRight w:val="0"/>
      <w:marTop w:val="0"/>
      <w:marBottom w:val="0"/>
      <w:divBdr>
        <w:top w:val="none" w:sz="0" w:space="0" w:color="auto"/>
        <w:left w:val="none" w:sz="0" w:space="0" w:color="auto"/>
        <w:bottom w:val="none" w:sz="0" w:space="0" w:color="auto"/>
        <w:right w:val="none" w:sz="0" w:space="0" w:color="auto"/>
      </w:divBdr>
    </w:div>
    <w:div w:id="1919901384">
      <w:bodyDiv w:val="1"/>
      <w:marLeft w:val="0"/>
      <w:marRight w:val="0"/>
      <w:marTop w:val="0"/>
      <w:marBottom w:val="0"/>
      <w:divBdr>
        <w:top w:val="none" w:sz="0" w:space="0" w:color="auto"/>
        <w:left w:val="none" w:sz="0" w:space="0" w:color="auto"/>
        <w:bottom w:val="none" w:sz="0" w:space="0" w:color="auto"/>
        <w:right w:val="none" w:sz="0" w:space="0" w:color="auto"/>
      </w:divBdr>
    </w:div>
    <w:div w:id="1919973113">
      <w:bodyDiv w:val="1"/>
      <w:marLeft w:val="0"/>
      <w:marRight w:val="0"/>
      <w:marTop w:val="0"/>
      <w:marBottom w:val="0"/>
      <w:divBdr>
        <w:top w:val="none" w:sz="0" w:space="0" w:color="auto"/>
        <w:left w:val="none" w:sz="0" w:space="0" w:color="auto"/>
        <w:bottom w:val="none" w:sz="0" w:space="0" w:color="auto"/>
        <w:right w:val="none" w:sz="0" w:space="0" w:color="auto"/>
      </w:divBdr>
    </w:div>
    <w:div w:id="1919974444">
      <w:bodyDiv w:val="1"/>
      <w:marLeft w:val="0"/>
      <w:marRight w:val="0"/>
      <w:marTop w:val="0"/>
      <w:marBottom w:val="0"/>
      <w:divBdr>
        <w:top w:val="none" w:sz="0" w:space="0" w:color="auto"/>
        <w:left w:val="none" w:sz="0" w:space="0" w:color="auto"/>
        <w:bottom w:val="none" w:sz="0" w:space="0" w:color="auto"/>
        <w:right w:val="none" w:sz="0" w:space="0" w:color="auto"/>
      </w:divBdr>
    </w:div>
    <w:div w:id="1920021619">
      <w:bodyDiv w:val="1"/>
      <w:marLeft w:val="0"/>
      <w:marRight w:val="0"/>
      <w:marTop w:val="0"/>
      <w:marBottom w:val="0"/>
      <w:divBdr>
        <w:top w:val="none" w:sz="0" w:space="0" w:color="auto"/>
        <w:left w:val="none" w:sz="0" w:space="0" w:color="auto"/>
        <w:bottom w:val="none" w:sz="0" w:space="0" w:color="auto"/>
        <w:right w:val="none" w:sz="0" w:space="0" w:color="auto"/>
      </w:divBdr>
      <w:divsChild>
        <w:div w:id="461391169">
          <w:marLeft w:val="0"/>
          <w:marRight w:val="0"/>
          <w:marTop w:val="0"/>
          <w:marBottom w:val="0"/>
          <w:divBdr>
            <w:top w:val="none" w:sz="0" w:space="0" w:color="auto"/>
            <w:left w:val="none" w:sz="0" w:space="0" w:color="auto"/>
            <w:bottom w:val="none" w:sz="0" w:space="0" w:color="auto"/>
            <w:right w:val="none" w:sz="0" w:space="0" w:color="auto"/>
          </w:divBdr>
        </w:div>
        <w:div w:id="1079908024">
          <w:marLeft w:val="0"/>
          <w:marRight w:val="0"/>
          <w:marTop w:val="0"/>
          <w:marBottom w:val="150"/>
          <w:divBdr>
            <w:top w:val="none" w:sz="0" w:space="0" w:color="auto"/>
            <w:left w:val="none" w:sz="0" w:space="0" w:color="auto"/>
            <w:bottom w:val="none" w:sz="0" w:space="0" w:color="auto"/>
            <w:right w:val="none" w:sz="0" w:space="0" w:color="auto"/>
          </w:divBdr>
        </w:div>
      </w:divsChild>
    </w:div>
    <w:div w:id="1920285147">
      <w:bodyDiv w:val="1"/>
      <w:marLeft w:val="0"/>
      <w:marRight w:val="0"/>
      <w:marTop w:val="0"/>
      <w:marBottom w:val="0"/>
      <w:divBdr>
        <w:top w:val="none" w:sz="0" w:space="0" w:color="auto"/>
        <w:left w:val="none" w:sz="0" w:space="0" w:color="auto"/>
        <w:bottom w:val="none" w:sz="0" w:space="0" w:color="auto"/>
        <w:right w:val="none" w:sz="0" w:space="0" w:color="auto"/>
      </w:divBdr>
      <w:divsChild>
        <w:div w:id="624577384">
          <w:marLeft w:val="0"/>
          <w:marRight w:val="0"/>
          <w:marTop w:val="0"/>
          <w:marBottom w:val="0"/>
          <w:divBdr>
            <w:top w:val="none" w:sz="0" w:space="0" w:color="auto"/>
            <w:left w:val="none" w:sz="0" w:space="0" w:color="auto"/>
            <w:bottom w:val="dotted" w:sz="6" w:space="4" w:color="DDDDDD"/>
            <w:right w:val="none" w:sz="0" w:space="0" w:color="auto"/>
          </w:divBdr>
        </w:div>
      </w:divsChild>
    </w:div>
    <w:div w:id="1920870111">
      <w:bodyDiv w:val="1"/>
      <w:marLeft w:val="0"/>
      <w:marRight w:val="0"/>
      <w:marTop w:val="0"/>
      <w:marBottom w:val="0"/>
      <w:divBdr>
        <w:top w:val="none" w:sz="0" w:space="0" w:color="auto"/>
        <w:left w:val="none" w:sz="0" w:space="0" w:color="auto"/>
        <w:bottom w:val="none" w:sz="0" w:space="0" w:color="auto"/>
        <w:right w:val="none" w:sz="0" w:space="0" w:color="auto"/>
      </w:divBdr>
      <w:divsChild>
        <w:div w:id="279384185">
          <w:marLeft w:val="0"/>
          <w:marRight w:val="0"/>
          <w:marTop w:val="0"/>
          <w:marBottom w:val="0"/>
          <w:divBdr>
            <w:top w:val="none" w:sz="0" w:space="0" w:color="auto"/>
            <w:left w:val="none" w:sz="0" w:space="0" w:color="auto"/>
            <w:bottom w:val="dotted" w:sz="6" w:space="4" w:color="DDDDDD"/>
            <w:right w:val="none" w:sz="0" w:space="0" w:color="auto"/>
          </w:divBdr>
          <w:divsChild>
            <w:div w:id="184925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70609">
      <w:bodyDiv w:val="1"/>
      <w:marLeft w:val="0"/>
      <w:marRight w:val="0"/>
      <w:marTop w:val="0"/>
      <w:marBottom w:val="0"/>
      <w:divBdr>
        <w:top w:val="none" w:sz="0" w:space="0" w:color="auto"/>
        <w:left w:val="none" w:sz="0" w:space="0" w:color="auto"/>
        <w:bottom w:val="none" w:sz="0" w:space="0" w:color="auto"/>
        <w:right w:val="none" w:sz="0" w:space="0" w:color="auto"/>
      </w:divBdr>
    </w:div>
    <w:div w:id="1921518854">
      <w:bodyDiv w:val="1"/>
      <w:marLeft w:val="0"/>
      <w:marRight w:val="0"/>
      <w:marTop w:val="0"/>
      <w:marBottom w:val="0"/>
      <w:divBdr>
        <w:top w:val="none" w:sz="0" w:space="0" w:color="auto"/>
        <w:left w:val="none" w:sz="0" w:space="0" w:color="auto"/>
        <w:bottom w:val="none" w:sz="0" w:space="0" w:color="auto"/>
        <w:right w:val="none" w:sz="0" w:space="0" w:color="auto"/>
      </w:divBdr>
      <w:divsChild>
        <w:div w:id="126746633">
          <w:marLeft w:val="0"/>
          <w:marRight w:val="0"/>
          <w:marTop w:val="0"/>
          <w:marBottom w:val="0"/>
          <w:divBdr>
            <w:top w:val="none" w:sz="0" w:space="0" w:color="auto"/>
            <w:left w:val="none" w:sz="0" w:space="0" w:color="auto"/>
            <w:bottom w:val="none" w:sz="0" w:space="0" w:color="auto"/>
            <w:right w:val="none" w:sz="0" w:space="0" w:color="auto"/>
          </w:divBdr>
          <w:divsChild>
            <w:div w:id="584192982">
              <w:marLeft w:val="0"/>
              <w:marRight w:val="0"/>
              <w:marTop w:val="225"/>
              <w:marBottom w:val="225"/>
              <w:divBdr>
                <w:top w:val="none" w:sz="0" w:space="0" w:color="auto"/>
                <w:left w:val="none" w:sz="0" w:space="0" w:color="auto"/>
                <w:bottom w:val="none" w:sz="0" w:space="0" w:color="auto"/>
                <w:right w:val="none" w:sz="0" w:space="0" w:color="auto"/>
              </w:divBdr>
            </w:div>
          </w:divsChild>
        </w:div>
        <w:div w:id="499470316">
          <w:marLeft w:val="0"/>
          <w:marRight w:val="0"/>
          <w:marTop w:val="0"/>
          <w:marBottom w:val="150"/>
          <w:divBdr>
            <w:top w:val="none" w:sz="0" w:space="0" w:color="auto"/>
            <w:left w:val="none" w:sz="0" w:space="0" w:color="auto"/>
            <w:bottom w:val="none" w:sz="0" w:space="0" w:color="auto"/>
            <w:right w:val="none" w:sz="0" w:space="0" w:color="auto"/>
          </w:divBdr>
          <w:divsChild>
            <w:div w:id="1506628171">
              <w:marLeft w:val="0"/>
              <w:marRight w:val="0"/>
              <w:marTop w:val="0"/>
              <w:marBottom w:val="0"/>
              <w:divBdr>
                <w:top w:val="none" w:sz="0" w:space="0" w:color="auto"/>
                <w:left w:val="none" w:sz="0" w:space="0" w:color="auto"/>
                <w:bottom w:val="none" w:sz="0" w:space="0" w:color="auto"/>
                <w:right w:val="none" w:sz="0" w:space="0" w:color="auto"/>
              </w:divBdr>
              <w:divsChild>
                <w:div w:id="3111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83836">
          <w:marLeft w:val="0"/>
          <w:marRight w:val="0"/>
          <w:marTop w:val="0"/>
          <w:marBottom w:val="150"/>
          <w:divBdr>
            <w:top w:val="none" w:sz="0" w:space="0" w:color="auto"/>
            <w:left w:val="none" w:sz="0" w:space="0" w:color="auto"/>
            <w:bottom w:val="none" w:sz="0" w:space="0" w:color="auto"/>
            <w:right w:val="none" w:sz="0" w:space="0" w:color="auto"/>
          </w:divBdr>
        </w:div>
      </w:divsChild>
    </w:div>
    <w:div w:id="1921677983">
      <w:bodyDiv w:val="1"/>
      <w:marLeft w:val="0"/>
      <w:marRight w:val="0"/>
      <w:marTop w:val="0"/>
      <w:marBottom w:val="0"/>
      <w:divBdr>
        <w:top w:val="none" w:sz="0" w:space="0" w:color="auto"/>
        <w:left w:val="none" w:sz="0" w:space="0" w:color="auto"/>
        <w:bottom w:val="none" w:sz="0" w:space="0" w:color="auto"/>
        <w:right w:val="none" w:sz="0" w:space="0" w:color="auto"/>
      </w:divBdr>
    </w:div>
    <w:div w:id="1921867507">
      <w:bodyDiv w:val="1"/>
      <w:marLeft w:val="0"/>
      <w:marRight w:val="0"/>
      <w:marTop w:val="0"/>
      <w:marBottom w:val="0"/>
      <w:divBdr>
        <w:top w:val="none" w:sz="0" w:space="0" w:color="auto"/>
        <w:left w:val="none" w:sz="0" w:space="0" w:color="auto"/>
        <w:bottom w:val="none" w:sz="0" w:space="0" w:color="auto"/>
        <w:right w:val="none" w:sz="0" w:space="0" w:color="auto"/>
      </w:divBdr>
      <w:divsChild>
        <w:div w:id="374158202">
          <w:marLeft w:val="0"/>
          <w:marRight w:val="0"/>
          <w:marTop w:val="0"/>
          <w:marBottom w:val="150"/>
          <w:divBdr>
            <w:top w:val="none" w:sz="0" w:space="0" w:color="auto"/>
            <w:left w:val="none" w:sz="0" w:space="0" w:color="auto"/>
            <w:bottom w:val="none" w:sz="0" w:space="0" w:color="auto"/>
            <w:right w:val="none" w:sz="0" w:space="0" w:color="auto"/>
          </w:divBdr>
        </w:div>
      </w:divsChild>
    </w:div>
    <w:div w:id="1921988446">
      <w:bodyDiv w:val="1"/>
      <w:marLeft w:val="0"/>
      <w:marRight w:val="0"/>
      <w:marTop w:val="0"/>
      <w:marBottom w:val="0"/>
      <w:divBdr>
        <w:top w:val="none" w:sz="0" w:space="0" w:color="auto"/>
        <w:left w:val="none" w:sz="0" w:space="0" w:color="auto"/>
        <w:bottom w:val="none" w:sz="0" w:space="0" w:color="auto"/>
        <w:right w:val="none" w:sz="0" w:space="0" w:color="auto"/>
      </w:divBdr>
      <w:divsChild>
        <w:div w:id="551575552">
          <w:marLeft w:val="0"/>
          <w:marRight w:val="0"/>
          <w:marTop w:val="0"/>
          <w:marBottom w:val="0"/>
          <w:divBdr>
            <w:top w:val="none" w:sz="0" w:space="0" w:color="auto"/>
            <w:left w:val="none" w:sz="0" w:space="0" w:color="auto"/>
            <w:bottom w:val="dotted" w:sz="6" w:space="4" w:color="DDDDDD"/>
            <w:right w:val="none" w:sz="0" w:space="0" w:color="auto"/>
          </w:divBdr>
          <w:divsChild>
            <w:div w:id="9840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1662">
      <w:bodyDiv w:val="1"/>
      <w:marLeft w:val="0"/>
      <w:marRight w:val="0"/>
      <w:marTop w:val="0"/>
      <w:marBottom w:val="0"/>
      <w:divBdr>
        <w:top w:val="none" w:sz="0" w:space="0" w:color="auto"/>
        <w:left w:val="none" w:sz="0" w:space="0" w:color="auto"/>
        <w:bottom w:val="none" w:sz="0" w:space="0" w:color="auto"/>
        <w:right w:val="none" w:sz="0" w:space="0" w:color="auto"/>
      </w:divBdr>
    </w:div>
    <w:div w:id="1922834756">
      <w:bodyDiv w:val="1"/>
      <w:marLeft w:val="0"/>
      <w:marRight w:val="0"/>
      <w:marTop w:val="0"/>
      <w:marBottom w:val="0"/>
      <w:divBdr>
        <w:top w:val="none" w:sz="0" w:space="0" w:color="auto"/>
        <w:left w:val="none" w:sz="0" w:space="0" w:color="auto"/>
        <w:bottom w:val="none" w:sz="0" w:space="0" w:color="auto"/>
        <w:right w:val="none" w:sz="0" w:space="0" w:color="auto"/>
      </w:divBdr>
      <w:divsChild>
        <w:div w:id="809328643">
          <w:marLeft w:val="0"/>
          <w:marRight w:val="0"/>
          <w:marTop w:val="0"/>
          <w:marBottom w:val="150"/>
          <w:divBdr>
            <w:top w:val="none" w:sz="0" w:space="0" w:color="auto"/>
            <w:left w:val="none" w:sz="0" w:space="0" w:color="auto"/>
            <w:bottom w:val="none" w:sz="0" w:space="0" w:color="auto"/>
            <w:right w:val="none" w:sz="0" w:space="0" w:color="auto"/>
          </w:divBdr>
        </w:div>
      </w:divsChild>
    </w:div>
    <w:div w:id="1923224282">
      <w:bodyDiv w:val="1"/>
      <w:marLeft w:val="0"/>
      <w:marRight w:val="0"/>
      <w:marTop w:val="0"/>
      <w:marBottom w:val="0"/>
      <w:divBdr>
        <w:top w:val="none" w:sz="0" w:space="0" w:color="auto"/>
        <w:left w:val="none" w:sz="0" w:space="0" w:color="auto"/>
        <w:bottom w:val="none" w:sz="0" w:space="0" w:color="auto"/>
        <w:right w:val="none" w:sz="0" w:space="0" w:color="auto"/>
      </w:divBdr>
      <w:divsChild>
        <w:div w:id="1280913915">
          <w:marLeft w:val="0"/>
          <w:marRight w:val="0"/>
          <w:marTop w:val="0"/>
          <w:marBottom w:val="0"/>
          <w:divBdr>
            <w:top w:val="none" w:sz="0" w:space="0" w:color="auto"/>
            <w:left w:val="none" w:sz="0" w:space="0" w:color="auto"/>
            <w:bottom w:val="dotted" w:sz="6" w:space="4" w:color="DDDDDD"/>
            <w:right w:val="none" w:sz="0" w:space="0" w:color="auto"/>
          </w:divBdr>
          <w:divsChild>
            <w:div w:id="138117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0983">
      <w:bodyDiv w:val="1"/>
      <w:marLeft w:val="0"/>
      <w:marRight w:val="0"/>
      <w:marTop w:val="0"/>
      <w:marBottom w:val="0"/>
      <w:divBdr>
        <w:top w:val="none" w:sz="0" w:space="0" w:color="auto"/>
        <w:left w:val="none" w:sz="0" w:space="0" w:color="auto"/>
        <w:bottom w:val="none" w:sz="0" w:space="0" w:color="auto"/>
        <w:right w:val="none" w:sz="0" w:space="0" w:color="auto"/>
      </w:divBdr>
      <w:divsChild>
        <w:div w:id="2072146191">
          <w:marLeft w:val="0"/>
          <w:marRight w:val="0"/>
          <w:marTop w:val="0"/>
          <w:marBottom w:val="0"/>
          <w:divBdr>
            <w:top w:val="none" w:sz="0" w:space="0" w:color="auto"/>
            <w:left w:val="none" w:sz="0" w:space="0" w:color="auto"/>
            <w:bottom w:val="none" w:sz="0" w:space="0" w:color="auto"/>
            <w:right w:val="none" w:sz="0" w:space="0" w:color="auto"/>
          </w:divBdr>
        </w:div>
      </w:divsChild>
    </w:div>
    <w:div w:id="1924290093">
      <w:bodyDiv w:val="1"/>
      <w:marLeft w:val="0"/>
      <w:marRight w:val="0"/>
      <w:marTop w:val="0"/>
      <w:marBottom w:val="0"/>
      <w:divBdr>
        <w:top w:val="none" w:sz="0" w:space="0" w:color="auto"/>
        <w:left w:val="none" w:sz="0" w:space="0" w:color="auto"/>
        <w:bottom w:val="none" w:sz="0" w:space="0" w:color="auto"/>
        <w:right w:val="none" w:sz="0" w:space="0" w:color="auto"/>
      </w:divBdr>
      <w:divsChild>
        <w:div w:id="1600797760">
          <w:marLeft w:val="0"/>
          <w:marRight w:val="0"/>
          <w:marTop w:val="0"/>
          <w:marBottom w:val="0"/>
          <w:divBdr>
            <w:top w:val="none" w:sz="0" w:space="0" w:color="auto"/>
            <w:left w:val="none" w:sz="0" w:space="0" w:color="auto"/>
            <w:bottom w:val="none" w:sz="0" w:space="0" w:color="auto"/>
            <w:right w:val="none" w:sz="0" w:space="0" w:color="auto"/>
          </w:divBdr>
        </w:div>
      </w:divsChild>
    </w:div>
    <w:div w:id="1924297325">
      <w:bodyDiv w:val="1"/>
      <w:marLeft w:val="0"/>
      <w:marRight w:val="0"/>
      <w:marTop w:val="0"/>
      <w:marBottom w:val="0"/>
      <w:divBdr>
        <w:top w:val="none" w:sz="0" w:space="0" w:color="auto"/>
        <w:left w:val="none" w:sz="0" w:space="0" w:color="auto"/>
        <w:bottom w:val="none" w:sz="0" w:space="0" w:color="auto"/>
        <w:right w:val="none" w:sz="0" w:space="0" w:color="auto"/>
      </w:divBdr>
      <w:divsChild>
        <w:div w:id="413166726">
          <w:marLeft w:val="0"/>
          <w:marRight w:val="0"/>
          <w:marTop w:val="0"/>
          <w:marBottom w:val="0"/>
          <w:divBdr>
            <w:top w:val="none" w:sz="0" w:space="0" w:color="auto"/>
            <w:left w:val="none" w:sz="0" w:space="0" w:color="auto"/>
            <w:bottom w:val="none" w:sz="0" w:space="0" w:color="auto"/>
            <w:right w:val="none" w:sz="0" w:space="0" w:color="auto"/>
          </w:divBdr>
          <w:divsChild>
            <w:div w:id="655651755">
              <w:marLeft w:val="0"/>
              <w:marRight w:val="0"/>
              <w:marTop w:val="0"/>
              <w:marBottom w:val="0"/>
              <w:divBdr>
                <w:top w:val="none" w:sz="0" w:space="0" w:color="auto"/>
                <w:left w:val="none" w:sz="0" w:space="0" w:color="auto"/>
                <w:bottom w:val="none" w:sz="0" w:space="0" w:color="auto"/>
                <w:right w:val="none" w:sz="0" w:space="0" w:color="auto"/>
              </w:divBdr>
              <w:divsChild>
                <w:div w:id="405879443">
                  <w:marLeft w:val="0"/>
                  <w:marRight w:val="0"/>
                  <w:marTop w:val="0"/>
                  <w:marBottom w:val="0"/>
                  <w:divBdr>
                    <w:top w:val="none" w:sz="0" w:space="0" w:color="auto"/>
                    <w:left w:val="none" w:sz="0" w:space="0" w:color="auto"/>
                    <w:bottom w:val="none" w:sz="0" w:space="0" w:color="auto"/>
                    <w:right w:val="none" w:sz="0" w:space="0" w:color="auto"/>
                  </w:divBdr>
                  <w:divsChild>
                    <w:div w:id="90904495">
                      <w:marLeft w:val="0"/>
                      <w:marRight w:val="0"/>
                      <w:marTop w:val="0"/>
                      <w:marBottom w:val="0"/>
                      <w:divBdr>
                        <w:top w:val="none" w:sz="0" w:space="0" w:color="auto"/>
                        <w:left w:val="none" w:sz="0" w:space="0" w:color="auto"/>
                        <w:bottom w:val="none" w:sz="0" w:space="0" w:color="auto"/>
                        <w:right w:val="none" w:sz="0" w:space="0" w:color="auto"/>
                      </w:divBdr>
                      <w:divsChild>
                        <w:div w:id="1965234551">
                          <w:marLeft w:val="0"/>
                          <w:marRight w:val="0"/>
                          <w:marTop w:val="0"/>
                          <w:marBottom w:val="0"/>
                          <w:divBdr>
                            <w:top w:val="none" w:sz="0" w:space="0" w:color="auto"/>
                            <w:left w:val="none" w:sz="0" w:space="0" w:color="auto"/>
                            <w:bottom w:val="none" w:sz="0" w:space="0" w:color="auto"/>
                            <w:right w:val="none" w:sz="0" w:space="0" w:color="auto"/>
                          </w:divBdr>
                          <w:divsChild>
                            <w:div w:id="1670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2145">
      <w:bodyDiv w:val="1"/>
      <w:marLeft w:val="0"/>
      <w:marRight w:val="0"/>
      <w:marTop w:val="0"/>
      <w:marBottom w:val="0"/>
      <w:divBdr>
        <w:top w:val="none" w:sz="0" w:space="0" w:color="auto"/>
        <w:left w:val="none" w:sz="0" w:space="0" w:color="auto"/>
        <w:bottom w:val="none" w:sz="0" w:space="0" w:color="auto"/>
        <w:right w:val="none" w:sz="0" w:space="0" w:color="auto"/>
      </w:divBdr>
      <w:divsChild>
        <w:div w:id="29962600">
          <w:marLeft w:val="0"/>
          <w:marRight w:val="0"/>
          <w:marTop w:val="0"/>
          <w:marBottom w:val="300"/>
          <w:divBdr>
            <w:top w:val="none" w:sz="0" w:space="0" w:color="auto"/>
            <w:left w:val="none" w:sz="0" w:space="0" w:color="auto"/>
            <w:bottom w:val="none" w:sz="0" w:space="0" w:color="auto"/>
            <w:right w:val="none" w:sz="0" w:space="0" w:color="auto"/>
          </w:divBdr>
          <w:divsChild>
            <w:div w:id="1868835136">
              <w:marLeft w:val="0"/>
              <w:marRight w:val="0"/>
              <w:marTop w:val="0"/>
              <w:marBottom w:val="0"/>
              <w:divBdr>
                <w:top w:val="none" w:sz="0" w:space="0" w:color="auto"/>
                <w:left w:val="none" w:sz="0" w:space="0" w:color="auto"/>
                <w:bottom w:val="none" w:sz="0" w:space="0" w:color="auto"/>
                <w:right w:val="none" w:sz="0" w:space="0" w:color="auto"/>
              </w:divBdr>
              <w:divsChild>
                <w:div w:id="95448385">
                  <w:marLeft w:val="0"/>
                  <w:marRight w:val="0"/>
                  <w:marTop w:val="0"/>
                  <w:marBottom w:val="0"/>
                  <w:divBdr>
                    <w:top w:val="none" w:sz="0" w:space="0" w:color="auto"/>
                    <w:left w:val="none" w:sz="0" w:space="0" w:color="auto"/>
                    <w:bottom w:val="none" w:sz="0" w:space="0" w:color="auto"/>
                    <w:right w:val="none" w:sz="0" w:space="0" w:color="auto"/>
                  </w:divBdr>
                  <w:divsChild>
                    <w:div w:id="1433894364">
                      <w:marLeft w:val="0"/>
                      <w:marRight w:val="0"/>
                      <w:marTop w:val="0"/>
                      <w:marBottom w:val="225"/>
                      <w:divBdr>
                        <w:top w:val="none" w:sz="0" w:space="0" w:color="2D2D2D"/>
                        <w:left w:val="none" w:sz="0" w:space="0" w:color="2D2D2D"/>
                        <w:bottom w:val="none" w:sz="0" w:space="0" w:color="2D2D2D"/>
                        <w:right w:val="none" w:sz="0" w:space="0" w:color="2D2D2D"/>
                      </w:divBdr>
                      <w:divsChild>
                        <w:div w:id="1712070840">
                          <w:marLeft w:val="0"/>
                          <w:marRight w:val="0"/>
                          <w:marTop w:val="120"/>
                          <w:marBottom w:val="150"/>
                          <w:divBdr>
                            <w:top w:val="none" w:sz="0" w:space="0" w:color="auto"/>
                            <w:left w:val="none" w:sz="0" w:space="0" w:color="auto"/>
                            <w:bottom w:val="none" w:sz="0" w:space="0" w:color="auto"/>
                            <w:right w:val="none" w:sz="0" w:space="0" w:color="auto"/>
                          </w:divBdr>
                          <w:divsChild>
                            <w:div w:id="5168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4184">
      <w:bodyDiv w:val="1"/>
      <w:marLeft w:val="0"/>
      <w:marRight w:val="0"/>
      <w:marTop w:val="0"/>
      <w:marBottom w:val="0"/>
      <w:divBdr>
        <w:top w:val="none" w:sz="0" w:space="0" w:color="auto"/>
        <w:left w:val="none" w:sz="0" w:space="0" w:color="auto"/>
        <w:bottom w:val="none" w:sz="0" w:space="0" w:color="auto"/>
        <w:right w:val="none" w:sz="0" w:space="0" w:color="auto"/>
      </w:divBdr>
    </w:div>
    <w:div w:id="1924759500">
      <w:bodyDiv w:val="1"/>
      <w:marLeft w:val="0"/>
      <w:marRight w:val="0"/>
      <w:marTop w:val="0"/>
      <w:marBottom w:val="0"/>
      <w:divBdr>
        <w:top w:val="none" w:sz="0" w:space="0" w:color="auto"/>
        <w:left w:val="none" w:sz="0" w:space="0" w:color="auto"/>
        <w:bottom w:val="none" w:sz="0" w:space="0" w:color="auto"/>
        <w:right w:val="none" w:sz="0" w:space="0" w:color="auto"/>
      </w:divBdr>
      <w:divsChild>
        <w:div w:id="1571189237">
          <w:marLeft w:val="0"/>
          <w:marRight w:val="0"/>
          <w:marTop w:val="0"/>
          <w:marBottom w:val="0"/>
          <w:divBdr>
            <w:top w:val="none" w:sz="0" w:space="0" w:color="auto"/>
            <w:left w:val="none" w:sz="0" w:space="0" w:color="auto"/>
            <w:bottom w:val="none" w:sz="0" w:space="0" w:color="auto"/>
            <w:right w:val="none" w:sz="0" w:space="0" w:color="auto"/>
          </w:divBdr>
          <w:divsChild>
            <w:div w:id="407921820">
              <w:marLeft w:val="0"/>
              <w:marRight w:val="0"/>
              <w:marTop w:val="0"/>
              <w:marBottom w:val="0"/>
              <w:divBdr>
                <w:top w:val="none" w:sz="0" w:space="0" w:color="auto"/>
                <w:left w:val="none" w:sz="0" w:space="0" w:color="auto"/>
                <w:bottom w:val="none" w:sz="0" w:space="0" w:color="auto"/>
                <w:right w:val="none" w:sz="0" w:space="0" w:color="auto"/>
              </w:divBdr>
              <w:divsChild>
                <w:div w:id="1032608982">
                  <w:marLeft w:val="0"/>
                  <w:marRight w:val="0"/>
                  <w:marTop w:val="0"/>
                  <w:marBottom w:val="0"/>
                  <w:divBdr>
                    <w:top w:val="none" w:sz="0" w:space="0" w:color="auto"/>
                    <w:left w:val="none" w:sz="0" w:space="0" w:color="auto"/>
                    <w:bottom w:val="none" w:sz="0" w:space="0" w:color="auto"/>
                    <w:right w:val="none" w:sz="0" w:space="0" w:color="auto"/>
                  </w:divBdr>
                  <w:divsChild>
                    <w:div w:id="1756127437">
                      <w:marLeft w:val="0"/>
                      <w:marRight w:val="0"/>
                      <w:marTop w:val="0"/>
                      <w:marBottom w:val="0"/>
                      <w:divBdr>
                        <w:top w:val="none" w:sz="0" w:space="0" w:color="auto"/>
                        <w:left w:val="none" w:sz="0" w:space="0" w:color="auto"/>
                        <w:bottom w:val="none" w:sz="0" w:space="0" w:color="auto"/>
                        <w:right w:val="none" w:sz="0" w:space="0" w:color="auto"/>
                      </w:divBdr>
                      <w:divsChild>
                        <w:div w:id="1125543780">
                          <w:marLeft w:val="0"/>
                          <w:marRight w:val="0"/>
                          <w:marTop w:val="0"/>
                          <w:marBottom w:val="0"/>
                          <w:divBdr>
                            <w:top w:val="none" w:sz="0" w:space="0" w:color="auto"/>
                            <w:left w:val="none" w:sz="0" w:space="0" w:color="auto"/>
                            <w:bottom w:val="none" w:sz="0" w:space="0" w:color="auto"/>
                            <w:right w:val="none" w:sz="0" w:space="0" w:color="auto"/>
                          </w:divBdr>
                          <w:divsChild>
                            <w:div w:id="1510488490">
                              <w:marLeft w:val="0"/>
                              <w:marRight w:val="0"/>
                              <w:marTop w:val="0"/>
                              <w:marBottom w:val="0"/>
                              <w:divBdr>
                                <w:top w:val="none" w:sz="0" w:space="0" w:color="auto"/>
                                <w:left w:val="none" w:sz="0" w:space="0" w:color="auto"/>
                                <w:bottom w:val="none" w:sz="0" w:space="0" w:color="auto"/>
                                <w:right w:val="none" w:sz="0" w:space="0" w:color="auto"/>
                              </w:divBdr>
                              <w:divsChild>
                                <w:div w:id="53821674">
                                  <w:marLeft w:val="0"/>
                                  <w:marRight w:val="0"/>
                                  <w:marTop w:val="0"/>
                                  <w:marBottom w:val="0"/>
                                  <w:divBdr>
                                    <w:top w:val="none" w:sz="0" w:space="0" w:color="auto"/>
                                    <w:left w:val="none" w:sz="0" w:space="0" w:color="auto"/>
                                    <w:bottom w:val="none" w:sz="0" w:space="0" w:color="auto"/>
                                    <w:right w:val="none" w:sz="0" w:space="0" w:color="auto"/>
                                  </w:divBdr>
                                  <w:divsChild>
                                    <w:div w:id="19313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945895">
      <w:bodyDiv w:val="1"/>
      <w:marLeft w:val="0"/>
      <w:marRight w:val="0"/>
      <w:marTop w:val="0"/>
      <w:marBottom w:val="0"/>
      <w:divBdr>
        <w:top w:val="none" w:sz="0" w:space="0" w:color="auto"/>
        <w:left w:val="none" w:sz="0" w:space="0" w:color="auto"/>
        <w:bottom w:val="none" w:sz="0" w:space="0" w:color="auto"/>
        <w:right w:val="none" w:sz="0" w:space="0" w:color="auto"/>
      </w:divBdr>
      <w:divsChild>
        <w:div w:id="1753425332">
          <w:marLeft w:val="0"/>
          <w:marRight w:val="0"/>
          <w:marTop w:val="0"/>
          <w:marBottom w:val="0"/>
          <w:divBdr>
            <w:top w:val="none" w:sz="0" w:space="0" w:color="auto"/>
            <w:left w:val="none" w:sz="0" w:space="0" w:color="auto"/>
            <w:bottom w:val="dotted" w:sz="6" w:space="4" w:color="DDDDDD"/>
            <w:right w:val="none" w:sz="0" w:space="0" w:color="auto"/>
          </w:divBdr>
        </w:div>
      </w:divsChild>
    </w:div>
    <w:div w:id="1924951313">
      <w:bodyDiv w:val="1"/>
      <w:marLeft w:val="0"/>
      <w:marRight w:val="0"/>
      <w:marTop w:val="0"/>
      <w:marBottom w:val="0"/>
      <w:divBdr>
        <w:top w:val="none" w:sz="0" w:space="0" w:color="auto"/>
        <w:left w:val="none" w:sz="0" w:space="0" w:color="auto"/>
        <w:bottom w:val="none" w:sz="0" w:space="0" w:color="auto"/>
        <w:right w:val="none" w:sz="0" w:space="0" w:color="auto"/>
      </w:divBdr>
      <w:divsChild>
        <w:div w:id="1487546928">
          <w:marLeft w:val="0"/>
          <w:marRight w:val="0"/>
          <w:marTop w:val="0"/>
          <w:marBottom w:val="150"/>
          <w:divBdr>
            <w:top w:val="none" w:sz="0" w:space="0" w:color="auto"/>
            <w:left w:val="none" w:sz="0" w:space="0" w:color="auto"/>
            <w:bottom w:val="none" w:sz="0" w:space="0" w:color="auto"/>
            <w:right w:val="none" w:sz="0" w:space="0" w:color="auto"/>
          </w:divBdr>
          <w:divsChild>
            <w:div w:id="1084183754">
              <w:marLeft w:val="0"/>
              <w:marRight w:val="0"/>
              <w:marTop w:val="0"/>
              <w:marBottom w:val="0"/>
              <w:divBdr>
                <w:top w:val="none" w:sz="0" w:space="0" w:color="auto"/>
                <w:left w:val="none" w:sz="0" w:space="0" w:color="auto"/>
                <w:bottom w:val="none" w:sz="0" w:space="0" w:color="auto"/>
                <w:right w:val="none" w:sz="0" w:space="0" w:color="auto"/>
              </w:divBdr>
            </w:div>
          </w:divsChild>
        </w:div>
        <w:div w:id="1852450765">
          <w:marLeft w:val="0"/>
          <w:marRight w:val="0"/>
          <w:marTop w:val="0"/>
          <w:marBottom w:val="0"/>
          <w:divBdr>
            <w:top w:val="none" w:sz="0" w:space="0" w:color="auto"/>
            <w:left w:val="none" w:sz="0" w:space="0" w:color="auto"/>
            <w:bottom w:val="none" w:sz="0" w:space="0" w:color="auto"/>
            <w:right w:val="none" w:sz="0" w:space="0" w:color="auto"/>
          </w:divBdr>
          <w:divsChild>
            <w:div w:id="300964835">
              <w:marLeft w:val="0"/>
              <w:marRight w:val="0"/>
              <w:marTop w:val="0"/>
              <w:marBottom w:val="150"/>
              <w:divBdr>
                <w:top w:val="none" w:sz="0" w:space="0" w:color="auto"/>
                <w:left w:val="none" w:sz="0" w:space="0" w:color="auto"/>
                <w:bottom w:val="none" w:sz="0" w:space="0" w:color="auto"/>
                <w:right w:val="none" w:sz="0" w:space="0" w:color="auto"/>
              </w:divBdr>
            </w:div>
            <w:div w:id="19783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46758">
      <w:bodyDiv w:val="1"/>
      <w:marLeft w:val="0"/>
      <w:marRight w:val="0"/>
      <w:marTop w:val="0"/>
      <w:marBottom w:val="0"/>
      <w:divBdr>
        <w:top w:val="none" w:sz="0" w:space="0" w:color="auto"/>
        <w:left w:val="none" w:sz="0" w:space="0" w:color="auto"/>
        <w:bottom w:val="none" w:sz="0" w:space="0" w:color="auto"/>
        <w:right w:val="none" w:sz="0" w:space="0" w:color="auto"/>
      </w:divBdr>
      <w:divsChild>
        <w:div w:id="504133740">
          <w:marLeft w:val="0"/>
          <w:marRight w:val="0"/>
          <w:marTop w:val="0"/>
          <w:marBottom w:val="0"/>
          <w:divBdr>
            <w:top w:val="none" w:sz="0" w:space="0" w:color="auto"/>
            <w:left w:val="none" w:sz="0" w:space="0" w:color="auto"/>
            <w:bottom w:val="none" w:sz="0" w:space="0" w:color="auto"/>
            <w:right w:val="none" w:sz="0" w:space="0" w:color="auto"/>
          </w:divBdr>
          <w:divsChild>
            <w:div w:id="1881434180">
              <w:marLeft w:val="0"/>
              <w:marRight w:val="0"/>
              <w:marTop w:val="0"/>
              <w:marBottom w:val="0"/>
              <w:divBdr>
                <w:top w:val="none" w:sz="0" w:space="0" w:color="auto"/>
                <w:left w:val="none" w:sz="0" w:space="0" w:color="auto"/>
                <w:bottom w:val="none" w:sz="0" w:space="0" w:color="auto"/>
                <w:right w:val="none" w:sz="0" w:space="0" w:color="auto"/>
              </w:divBdr>
              <w:divsChild>
                <w:div w:id="926571406">
                  <w:marLeft w:val="0"/>
                  <w:marRight w:val="0"/>
                  <w:marTop w:val="0"/>
                  <w:marBottom w:val="150"/>
                  <w:divBdr>
                    <w:top w:val="none" w:sz="0" w:space="0" w:color="auto"/>
                    <w:left w:val="none" w:sz="0" w:space="0" w:color="auto"/>
                    <w:bottom w:val="none" w:sz="0" w:space="0" w:color="auto"/>
                    <w:right w:val="none" w:sz="0" w:space="0" w:color="auto"/>
                  </w:divBdr>
                  <w:divsChild>
                    <w:div w:id="1239024325">
                      <w:marLeft w:val="0"/>
                      <w:marRight w:val="0"/>
                      <w:marTop w:val="0"/>
                      <w:marBottom w:val="0"/>
                      <w:divBdr>
                        <w:top w:val="none" w:sz="0" w:space="0" w:color="auto"/>
                        <w:left w:val="none" w:sz="0" w:space="0" w:color="auto"/>
                        <w:bottom w:val="none" w:sz="0" w:space="0" w:color="auto"/>
                        <w:right w:val="none" w:sz="0" w:space="0" w:color="auto"/>
                      </w:divBdr>
                      <w:divsChild>
                        <w:div w:id="119038031">
                          <w:marLeft w:val="0"/>
                          <w:marRight w:val="0"/>
                          <w:marTop w:val="0"/>
                          <w:marBottom w:val="0"/>
                          <w:divBdr>
                            <w:top w:val="none" w:sz="0" w:space="0" w:color="auto"/>
                            <w:left w:val="none" w:sz="0" w:space="0" w:color="auto"/>
                            <w:bottom w:val="none" w:sz="0" w:space="0" w:color="auto"/>
                            <w:right w:val="none" w:sz="0" w:space="0" w:color="auto"/>
                          </w:divBdr>
                          <w:divsChild>
                            <w:div w:id="908806616">
                              <w:marLeft w:val="0"/>
                              <w:marRight w:val="0"/>
                              <w:marTop w:val="0"/>
                              <w:marBottom w:val="0"/>
                              <w:divBdr>
                                <w:top w:val="none" w:sz="0" w:space="0" w:color="auto"/>
                                <w:left w:val="none" w:sz="0" w:space="0" w:color="auto"/>
                                <w:bottom w:val="none" w:sz="0" w:space="0" w:color="auto"/>
                                <w:right w:val="none" w:sz="0" w:space="0" w:color="auto"/>
                              </w:divBdr>
                              <w:divsChild>
                                <w:div w:id="621806213">
                                  <w:marLeft w:val="0"/>
                                  <w:marRight w:val="0"/>
                                  <w:marTop w:val="0"/>
                                  <w:marBottom w:val="0"/>
                                  <w:divBdr>
                                    <w:top w:val="none" w:sz="0" w:space="0" w:color="auto"/>
                                    <w:left w:val="none" w:sz="0" w:space="0" w:color="auto"/>
                                    <w:bottom w:val="none" w:sz="0" w:space="0" w:color="auto"/>
                                    <w:right w:val="none" w:sz="0" w:space="0" w:color="auto"/>
                                  </w:divBdr>
                                  <w:divsChild>
                                    <w:div w:id="1164392453">
                                      <w:marLeft w:val="0"/>
                                      <w:marRight w:val="0"/>
                                      <w:marTop w:val="0"/>
                                      <w:marBottom w:val="0"/>
                                      <w:divBdr>
                                        <w:top w:val="none" w:sz="0" w:space="0" w:color="auto"/>
                                        <w:left w:val="none" w:sz="0" w:space="0" w:color="auto"/>
                                        <w:bottom w:val="none" w:sz="0" w:space="0" w:color="auto"/>
                                        <w:right w:val="none" w:sz="0" w:space="0" w:color="auto"/>
                                      </w:divBdr>
                                      <w:divsChild>
                                        <w:div w:id="1158375370">
                                          <w:marLeft w:val="0"/>
                                          <w:marRight w:val="0"/>
                                          <w:marTop w:val="0"/>
                                          <w:marBottom w:val="0"/>
                                          <w:divBdr>
                                            <w:top w:val="none" w:sz="0" w:space="0" w:color="auto"/>
                                            <w:left w:val="none" w:sz="0" w:space="0" w:color="auto"/>
                                            <w:bottom w:val="none" w:sz="0" w:space="0" w:color="auto"/>
                                            <w:right w:val="none" w:sz="0" w:space="0" w:color="auto"/>
                                          </w:divBdr>
                                          <w:divsChild>
                                            <w:div w:id="1045371394">
                                              <w:marLeft w:val="0"/>
                                              <w:marRight w:val="0"/>
                                              <w:marTop w:val="0"/>
                                              <w:marBottom w:val="0"/>
                                              <w:divBdr>
                                                <w:top w:val="none" w:sz="0" w:space="0" w:color="auto"/>
                                                <w:left w:val="none" w:sz="0" w:space="0" w:color="auto"/>
                                                <w:bottom w:val="none" w:sz="0" w:space="0" w:color="auto"/>
                                                <w:right w:val="none" w:sz="0" w:space="0" w:color="auto"/>
                                              </w:divBdr>
                                              <w:divsChild>
                                                <w:div w:id="2556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264797">
      <w:bodyDiv w:val="1"/>
      <w:marLeft w:val="0"/>
      <w:marRight w:val="0"/>
      <w:marTop w:val="0"/>
      <w:marBottom w:val="0"/>
      <w:divBdr>
        <w:top w:val="none" w:sz="0" w:space="0" w:color="auto"/>
        <w:left w:val="none" w:sz="0" w:space="0" w:color="auto"/>
        <w:bottom w:val="none" w:sz="0" w:space="0" w:color="auto"/>
        <w:right w:val="none" w:sz="0" w:space="0" w:color="auto"/>
      </w:divBdr>
      <w:divsChild>
        <w:div w:id="275524156">
          <w:marLeft w:val="0"/>
          <w:marRight w:val="0"/>
          <w:marTop w:val="0"/>
          <w:marBottom w:val="150"/>
          <w:divBdr>
            <w:top w:val="none" w:sz="0" w:space="0" w:color="auto"/>
            <w:left w:val="none" w:sz="0" w:space="0" w:color="auto"/>
            <w:bottom w:val="none" w:sz="0" w:space="0" w:color="auto"/>
            <w:right w:val="none" w:sz="0" w:space="0" w:color="auto"/>
          </w:divBdr>
        </w:div>
        <w:div w:id="1433741214">
          <w:marLeft w:val="0"/>
          <w:marRight w:val="0"/>
          <w:marTop w:val="0"/>
          <w:marBottom w:val="0"/>
          <w:divBdr>
            <w:top w:val="none" w:sz="0" w:space="0" w:color="auto"/>
            <w:left w:val="none" w:sz="0" w:space="0" w:color="auto"/>
            <w:bottom w:val="none" w:sz="0" w:space="0" w:color="auto"/>
            <w:right w:val="none" w:sz="0" w:space="0" w:color="auto"/>
          </w:divBdr>
        </w:div>
      </w:divsChild>
    </w:div>
    <w:div w:id="1927882236">
      <w:bodyDiv w:val="1"/>
      <w:marLeft w:val="0"/>
      <w:marRight w:val="0"/>
      <w:marTop w:val="0"/>
      <w:marBottom w:val="0"/>
      <w:divBdr>
        <w:top w:val="none" w:sz="0" w:space="0" w:color="auto"/>
        <w:left w:val="none" w:sz="0" w:space="0" w:color="auto"/>
        <w:bottom w:val="none" w:sz="0" w:space="0" w:color="auto"/>
        <w:right w:val="none" w:sz="0" w:space="0" w:color="auto"/>
      </w:divBdr>
    </w:div>
    <w:div w:id="1928422460">
      <w:bodyDiv w:val="1"/>
      <w:marLeft w:val="0"/>
      <w:marRight w:val="0"/>
      <w:marTop w:val="0"/>
      <w:marBottom w:val="0"/>
      <w:divBdr>
        <w:top w:val="none" w:sz="0" w:space="0" w:color="auto"/>
        <w:left w:val="none" w:sz="0" w:space="0" w:color="auto"/>
        <w:bottom w:val="none" w:sz="0" w:space="0" w:color="auto"/>
        <w:right w:val="none" w:sz="0" w:space="0" w:color="auto"/>
      </w:divBdr>
      <w:divsChild>
        <w:div w:id="345593742">
          <w:marLeft w:val="0"/>
          <w:marRight w:val="0"/>
          <w:marTop w:val="0"/>
          <w:marBottom w:val="0"/>
          <w:divBdr>
            <w:top w:val="none" w:sz="0" w:space="0" w:color="auto"/>
            <w:left w:val="none" w:sz="0" w:space="0" w:color="auto"/>
            <w:bottom w:val="none" w:sz="0" w:space="0" w:color="auto"/>
            <w:right w:val="none" w:sz="0" w:space="0" w:color="auto"/>
          </w:divBdr>
          <w:divsChild>
            <w:div w:id="1446801820">
              <w:marLeft w:val="0"/>
              <w:marRight w:val="0"/>
              <w:marTop w:val="0"/>
              <w:marBottom w:val="0"/>
              <w:divBdr>
                <w:top w:val="none" w:sz="0" w:space="0" w:color="auto"/>
                <w:left w:val="none" w:sz="0" w:space="0" w:color="auto"/>
                <w:bottom w:val="none" w:sz="0" w:space="0" w:color="auto"/>
                <w:right w:val="none" w:sz="0" w:space="0" w:color="auto"/>
              </w:divBdr>
              <w:divsChild>
                <w:div w:id="716976530">
                  <w:marLeft w:val="0"/>
                  <w:marRight w:val="0"/>
                  <w:marTop w:val="0"/>
                  <w:marBottom w:val="0"/>
                  <w:divBdr>
                    <w:top w:val="none" w:sz="0" w:space="0" w:color="auto"/>
                    <w:left w:val="none" w:sz="0" w:space="0" w:color="auto"/>
                    <w:bottom w:val="none" w:sz="0" w:space="0" w:color="auto"/>
                    <w:right w:val="none" w:sz="0" w:space="0" w:color="auto"/>
                  </w:divBdr>
                  <w:divsChild>
                    <w:div w:id="247425266">
                      <w:marLeft w:val="0"/>
                      <w:marRight w:val="0"/>
                      <w:marTop w:val="0"/>
                      <w:marBottom w:val="0"/>
                      <w:divBdr>
                        <w:top w:val="none" w:sz="0" w:space="0" w:color="auto"/>
                        <w:left w:val="none" w:sz="0" w:space="0" w:color="auto"/>
                        <w:bottom w:val="none" w:sz="0" w:space="0" w:color="auto"/>
                        <w:right w:val="none" w:sz="0" w:space="0" w:color="auto"/>
                      </w:divBdr>
                      <w:divsChild>
                        <w:div w:id="197278634">
                          <w:marLeft w:val="0"/>
                          <w:marRight w:val="0"/>
                          <w:marTop w:val="0"/>
                          <w:marBottom w:val="0"/>
                          <w:divBdr>
                            <w:top w:val="none" w:sz="0" w:space="0" w:color="auto"/>
                            <w:left w:val="none" w:sz="0" w:space="0" w:color="auto"/>
                            <w:bottom w:val="none" w:sz="0" w:space="0" w:color="auto"/>
                            <w:right w:val="none" w:sz="0" w:space="0" w:color="auto"/>
                          </w:divBdr>
                          <w:divsChild>
                            <w:div w:id="589776788">
                              <w:marLeft w:val="0"/>
                              <w:marRight w:val="0"/>
                              <w:marTop w:val="0"/>
                              <w:marBottom w:val="0"/>
                              <w:divBdr>
                                <w:top w:val="none" w:sz="0" w:space="0" w:color="auto"/>
                                <w:left w:val="none" w:sz="0" w:space="0" w:color="auto"/>
                                <w:bottom w:val="none" w:sz="0" w:space="0" w:color="auto"/>
                                <w:right w:val="none" w:sz="0" w:space="0" w:color="auto"/>
                              </w:divBdr>
                              <w:divsChild>
                                <w:div w:id="267009212">
                                  <w:marLeft w:val="0"/>
                                  <w:marRight w:val="0"/>
                                  <w:marTop w:val="0"/>
                                  <w:marBottom w:val="0"/>
                                  <w:divBdr>
                                    <w:top w:val="none" w:sz="0" w:space="0" w:color="auto"/>
                                    <w:left w:val="none" w:sz="0" w:space="0" w:color="auto"/>
                                    <w:bottom w:val="none" w:sz="0" w:space="0" w:color="auto"/>
                                    <w:right w:val="none" w:sz="0" w:space="0" w:color="auto"/>
                                  </w:divBdr>
                                  <w:divsChild>
                                    <w:div w:id="178326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617479">
      <w:bodyDiv w:val="1"/>
      <w:marLeft w:val="0"/>
      <w:marRight w:val="0"/>
      <w:marTop w:val="0"/>
      <w:marBottom w:val="0"/>
      <w:divBdr>
        <w:top w:val="none" w:sz="0" w:space="0" w:color="auto"/>
        <w:left w:val="none" w:sz="0" w:space="0" w:color="auto"/>
        <w:bottom w:val="none" w:sz="0" w:space="0" w:color="auto"/>
        <w:right w:val="none" w:sz="0" w:space="0" w:color="auto"/>
      </w:divBdr>
      <w:divsChild>
        <w:div w:id="665671459">
          <w:marLeft w:val="0"/>
          <w:marRight w:val="0"/>
          <w:marTop w:val="0"/>
          <w:marBottom w:val="0"/>
          <w:divBdr>
            <w:top w:val="none" w:sz="0" w:space="0" w:color="auto"/>
            <w:left w:val="none" w:sz="0" w:space="0" w:color="auto"/>
            <w:bottom w:val="none" w:sz="0" w:space="0" w:color="auto"/>
            <w:right w:val="none" w:sz="0" w:space="0" w:color="auto"/>
          </w:divBdr>
          <w:divsChild>
            <w:div w:id="935675106">
              <w:marLeft w:val="0"/>
              <w:marRight w:val="0"/>
              <w:marTop w:val="0"/>
              <w:marBottom w:val="0"/>
              <w:divBdr>
                <w:top w:val="none" w:sz="0" w:space="0" w:color="auto"/>
                <w:left w:val="none" w:sz="0" w:space="0" w:color="auto"/>
                <w:bottom w:val="none" w:sz="0" w:space="0" w:color="auto"/>
                <w:right w:val="none" w:sz="0" w:space="0" w:color="auto"/>
              </w:divBdr>
              <w:divsChild>
                <w:div w:id="160198468">
                  <w:marLeft w:val="0"/>
                  <w:marRight w:val="0"/>
                  <w:marTop w:val="0"/>
                  <w:marBottom w:val="0"/>
                  <w:divBdr>
                    <w:top w:val="none" w:sz="0" w:space="0" w:color="auto"/>
                    <w:left w:val="none" w:sz="0" w:space="0" w:color="auto"/>
                    <w:bottom w:val="none" w:sz="0" w:space="0" w:color="auto"/>
                    <w:right w:val="none" w:sz="0" w:space="0" w:color="auto"/>
                  </w:divBdr>
                  <w:divsChild>
                    <w:div w:id="1274897418">
                      <w:marLeft w:val="0"/>
                      <w:marRight w:val="0"/>
                      <w:marTop w:val="0"/>
                      <w:marBottom w:val="0"/>
                      <w:divBdr>
                        <w:top w:val="none" w:sz="0" w:space="0" w:color="auto"/>
                        <w:left w:val="none" w:sz="0" w:space="0" w:color="auto"/>
                        <w:bottom w:val="none" w:sz="0" w:space="0" w:color="auto"/>
                        <w:right w:val="none" w:sz="0" w:space="0" w:color="auto"/>
                      </w:divBdr>
                      <w:divsChild>
                        <w:div w:id="1522890612">
                          <w:marLeft w:val="0"/>
                          <w:marRight w:val="0"/>
                          <w:marTop w:val="0"/>
                          <w:marBottom w:val="0"/>
                          <w:divBdr>
                            <w:top w:val="none" w:sz="0" w:space="0" w:color="auto"/>
                            <w:left w:val="none" w:sz="0" w:space="0" w:color="auto"/>
                            <w:bottom w:val="none" w:sz="0" w:space="0" w:color="auto"/>
                            <w:right w:val="none" w:sz="0" w:space="0" w:color="auto"/>
                          </w:divBdr>
                          <w:divsChild>
                            <w:div w:id="1007095788">
                              <w:marLeft w:val="0"/>
                              <w:marRight w:val="0"/>
                              <w:marTop w:val="0"/>
                              <w:marBottom w:val="0"/>
                              <w:divBdr>
                                <w:top w:val="none" w:sz="0" w:space="0" w:color="auto"/>
                                <w:left w:val="none" w:sz="0" w:space="0" w:color="auto"/>
                                <w:bottom w:val="none" w:sz="0" w:space="0" w:color="auto"/>
                                <w:right w:val="none" w:sz="0" w:space="0" w:color="auto"/>
                              </w:divBdr>
                              <w:divsChild>
                                <w:div w:id="576745468">
                                  <w:marLeft w:val="0"/>
                                  <w:marRight w:val="0"/>
                                  <w:marTop w:val="0"/>
                                  <w:marBottom w:val="0"/>
                                  <w:divBdr>
                                    <w:top w:val="none" w:sz="0" w:space="0" w:color="auto"/>
                                    <w:left w:val="none" w:sz="0" w:space="0" w:color="auto"/>
                                    <w:bottom w:val="none" w:sz="0" w:space="0" w:color="auto"/>
                                    <w:right w:val="none" w:sz="0" w:space="0" w:color="auto"/>
                                  </w:divBdr>
                                  <w:divsChild>
                                    <w:div w:id="7394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689593">
      <w:bodyDiv w:val="1"/>
      <w:marLeft w:val="0"/>
      <w:marRight w:val="0"/>
      <w:marTop w:val="0"/>
      <w:marBottom w:val="0"/>
      <w:divBdr>
        <w:top w:val="none" w:sz="0" w:space="0" w:color="auto"/>
        <w:left w:val="none" w:sz="0" w:space="0" w:color="auto"/>
        <w:bottom w:val="none" w:sz="0" w:space="0" w:color="auto"/>
        <w:right w:val="none" w:sz="0" w:space="0" w:color="auto"/>
      </w:divBdr>
      <w:divsChild>
        <w:div w:id="615796518">
          <w:marLeft w:val="0"/>
          <w:marRight w:val="0"/>
          <w:marTop w:val="0"/>
          <w:marBottom w:val="0"/>
          <w:divBdr>
            <w:top w:val="none" w:sz="0" w:space="0" w:color="auto"/>
            <w:left w:val="none" w:sz="0" w:space="0" w:color="auto"/>
            <w:bottom w:val="none" w:sz="0" w:space="0" w:color="auto"/>
            <w:right w:val="none" w:sz="0" w:space="0" w:color="auto"/>
          </w:divBdr>
          <w:divsChild>
            <w:div w:id="1467701285">
              <w:marLeft w:val="0"/>
              <w:marRight w:val="0"/>
              <w:marTop w:val="0"/>
              <w:marBottom w:val="0"/>
              <w:divBdr>
                <w:top w:val="none" w:sz="0" w:space="0" w:color="auto"/>
                <w:left w:val="none" w:sz="0" w:space="0" w:color="auto"/>
                <w:bottom w:val="none" w:sz="0" w:space="0" w:color="auto"/>
                <w:right w:val="none" w:sz="0" w:space="0" w:color="auto"/>
              </w:divBdr>
              <w:divsChild>
                <w:div w:id="1849325041">
                  <w:marLeft w:val="0"/>
                  <w:marRight w:val="0"/>
                  <w:marTop w:val="0"/>
                  <w:marBottom w:val="0"/>
                  <w:divBdr>
                    <w:top w:val="none" w:sz="0" w:space="0" w:color="auto"/>
                    <w:left w:val="none" w:sz="0" w:space="0" w:color="auto"/>
                    <w:bottom w:val="none" w:sz="0" w:space="0" w:color="auto"/>
                    <w:right w:val="none" w:sz="0" w:space="0" w:color="auto"/>
                  </w:divBdr>
                  <w:divsChild>
                    <w:div w:id="268126479">
                      <w:marLeft w:val="0"/>
                      <w:marRight w:val="0"/>
                      <w:marTop w:val="0"/>
                      <w:marBottom w:val="0"/>
                      <w:divBdr>
                        <w:top w:val="none" w:sz="0" w:space="0" w:color="auto"/>
                        <w:left w:val="none" w:sz="0" w:space="0" w:color="auto"/>
                        <w:bottom w:val="none" w:sz="0" w:space="0" w:color="auto"/>
                        <w:right w:val="none" w:sz="0" w:space="0" w:color="auto"/>
                      </w:divBdr>
                      <w:divsChild>
                        <w:div w:id="1498570098">
                          <w:marLeft w:val="0"/>
                          <w:marRight w:val="0"/>
                          <w:marTop w:val="0"/>
                          <w:marBottom w:val="0"/>
                          <w:divBdr>
                            <w:top w:val="none" w:sz="0" w:space="0" w:color="auto"/>
                            <w:left w:val="none" w:sz="0" w:space="0" w:color="auto"/>
                            <w:bottom w:val="none" w:sz="0" w:space="0" w:color="auto"/>
                            <w:right w:val="none" w:sz="0" w:space="0" w:color="auto"/>
                          </w:divBdr>
                          <w:divsChild>
                            <w:div w:id="2138059548">
                              <w:marLeft w:val="0"/>
                              <w:marRight w:val="0"/>
                              <w:marTop w:val="0"/>
                              <w:marBottom w:val="0"/>
                              <w:divBdr>
                                <w:top w:val="none" w:sz="0" w:space="0" w:color="auto"/>
                                <w:left w:val="none" w:sz="0" w:space="0" w:color="auto"/>
                                <w:bottom w:val="none" w:sz="0" w:space="0" w:color="auto"/>
                                <w:right w:val="none" w:sz="0" w:space="0" w:color="auto"/>
                              </w:divBdr>
                              <w:divsChild>
                                <w:div w:id="13256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996069">
      <w:bodyDiv w:val="1"/>
      <w:marLeft w:val="0"/>
      <w:marRight w:val="0"/>
      <w:marTop w:val="0"/>
      <w:marBottom w:val="0"/>
      <w:divBdr>
        <w:top w:val="none" w:sz="0" w:space="0" w:color="auto"/>
        <w:left w:val="none" w:sz="0" w:space="0" w:color="auto"/>
        <w:bottom w:val="none" w:sz="0" w:space="0" w:color="auto"/>
        <w:right w:val="none" w:sz="0" w:space="0" w:color="auto"/>
      </w:divBdr>
      <w:divsChild>
        <w:div w:id="139664252">
          <w:marLeft w:val="0"/>
          <w:marRight w:val="0"/>
          <w:marTop w:val="0"/>
          <w:marBottom w:val="0"/>
          <w:divBdr>
            <w:top w:val="none" w:sz="0" w:space="0" w:color="auto"/>
            <w:left w:val="none" w:sz="0" w:space="0" w:color="auto"/>
            <w:bottom w:val="none" w:sz="0" w:space="0" w:color="auto"/>
            <w:right w:val="none" w:sz="0" w:space="0" w:color="auto"/>
          </w:divBdr>
          <w:divsChild>
            <w:div w:id="364332567">
              <w:marLeft w:val="0"/>
              <w:marRight w:val="0"/>
              <w:marTop w:val="225"/>
              <w:marBottom w:val="225"/>
              <w:divBdr>
                <w:top w:val="none" w:sz="0" w:space="0" w:color="auto"/>
                <w:left w:val="none" w:sz="0" w:space="0" w:color="auto"/>
                <w:bottom w:val="none" w:sz="0" w:space="0" w:color="auto"/>
                <w:right w:val="none" w:sz="0" w:space="0" w:color="auto"/>
              </w:divBdr>
            </w:div>
          </w:divsChild>
        </w:div>
        <w:div w:id="927155560">
          <w:marLeft w:val="0"/>
          <w:marRight w:val="0"/>
          <w:marTop w:val="0"/>
          <w:marBottom w:val="150"/>
          <w:divBdr>
            <w:top w:val="none" w:sz="0" w:space="0" w:color="auto"/>
            <w:left w:val="none" w:sz="0" w:space="0" w:color="auto"/>
            <w:bottom w:val="none" w:sz="0" w:space="0" w:color="auto"/>
            <w:right w:val="none" w:sz="0" w:space="0" w:color="auto"/>
          </w:divBdr>
          <w:divsChild>
            <w:div w:id="822937829">
              <w:marLeft w:val="0"/>
              <w:marRight w:val="0"/>
              <w:marTop w:val="0"/>
              <w:marBottom w:val="0"/>
              <w:divBdr>
                <w:top w:val="none" w:sz="0" w:space="0" w:color="auto"/>
                <w:left w:val="none" w:sz="0" w:space="0" w:color="auto"/>
                <w:bottom w:val="none" w:sz="0" w:space="0" w:color="auto"/>
                <w:right w:val="none" w:sz="0" w:space="0" w:color="auto"/>
              </w:divBdr>
              <w:divsChild>
                <w:div w:id="8043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11853">
          <w:marLeft w:val="0"/>
          <w:marRight w:val="0"/>
          <w:marTop w:val="0"/>
          <w:marBottom w:val="150"/>
          <w:divBdr>
            <w:top w:val="none" w:sz="0" w:space="0" w:color="auto"/>
            <w:left w:val="none" w:sz="0" w:space="0" w:color="auto"/>
            <w:bottom w:val="none" w:sz="0" w:space="0" w:color="auto"/>
            <w:right w:val="none" w:sz="0" w:space="0" w:color="auto"/>
          </w:divBdr>
        </w:div>
      </w:divsChild>
    </w:div>
    <w:div w:id="1929773402">
      <w:bodyDiv w:val="1"/>
      <w:marLeft w:val="0"/>
      <w:marRight w:val="0"/>
      <w:marTop w:val="0"/>
      <w:marBottom w:val="0"/>
      <w:divBdr>
        <w:top w:val="none" w:sz="0" w:space="0" w:color="auto"/>
        <w:left w:val="none" w:sz="0" w:space="0" w:color="auto"/>
        <w:bottom w:val="none" w:sz="0" w:space="0" w:color="auto"/>
        <w:right w:val="none" w:sz="0" w:space="0" w:color="auto"/>
      </w:divBdr>
      <w:divsChild>
        <w:div w:id="1290430741">
          <w:marLeft w:val="0"/>
          <w:marRight w:val="0"/>
          <w:marTop w:val="0"/>
          <w:marBottom w:val="150"/>
          <w:divBdr>
            <w:top w:val="none" w:sz="0" w:space="0" w:color="auto"/>
            <w:left w:val="none" w:sz="0" w:space="0" w:color="auto"/>
            <w:bottom w:val="none" w:sz="0" w:space="0" w:color="auto"/>
            <w:right w:val="none" w:sz="0" w:space="0" w:color="auto"/>
          </w:divBdr>
          <w:divsChild>
            <w:div w:id="59716006">
              <w:marLeft w:val="0"/>
              <w:marRight w:val="0"/>
              <w:marTop w:val="0"/>
              <w:marBottom w:val="0"/>
              <w:divBdr>
                <w:top w:val="none" w:sz="0" w:space="0" w:color="auto"/>
                <w:left w:val="none" w:sz="0" w:space="0" w:color="auto"/>
                <w:bottom w:val="none" w:sz="0" w:space="0" w:color="auto"/>
                <w:right w:val="none" w:sz="0" w:space="0" w:color="auto"/>
              </w:divBdr>
            </w:div>
          </w:divsChild>
        </w:div>
        <w:div w:id="1715885891">
          <w:marLeft w:val="0"/>
          <w:marRight w:val="0"/>
          <w:marTop w:val="0"/>
          <w:marBottom w:val="150"/>
          <w:divBdr>
            <w:top w:val="none" w:sz="0" w:space="0" w:color="auto"/>
            <w:left w:val="none" w:sz="0" w:space="0" w:color="auto"/>
            <w:bottom w:val="none" w:sz="0" w:space="0" w:color="auto"/>
            <w:right w:val="none" w:sz="0" w:space="0" w:color="auto"/>
          </w:divBdr>
        </w:div>
        <w:div w:id="2126187907">
          <w:marLeft w:val="0"/>
          <w:marRight w:val="0"/>
          <w:marTop w:val="0"/>
          <w:marBottom w:val="0"/>
          <w:divBdr>
            <w:top w:val="none" w:sz="0" w:space="0" w:color="auto"/>
            <w:left w:val="none" w:sz="0" w:space="0" w:color="auto"/>
            <w:bottom w:val="none" w:sz="0" w:space="0" w:color="auto"/>
            <w:right w:val="none" w:sz="0" w:space="0" w:color="auto"/>
          </w:divBdr>
          <w:divsChild>
            <w:div w:id="10652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12711">
      <w:bodyDiv w:val="1"/>
      <w:marLeft w:val="0"/>
      <w:marRight w:val="0"/>
      <w:marTop w:val="0"/>
      <w:marBottom w:val="0"/>
      <w:divBdr>
        <w:top w:val="none" w:sz="0" w:space="0" w:color="auto"/>
        <w:left w:val="none" w:sz="0" w:space="0" w:color="auto"/>
        <w:bottom w:val="none" w:sz="0" w:space="0" w:color="auto"/>
        <w:right w:val="none" w:sz="0" w:space="0" w:color="auto"/>
      </w:divBdr>
      <w:divsChild>
        <w:div w:id="786004350">
          <w:marLeft w:val="0"/>
          <w:marRight w:val="0"/>
          <w:marTop w:val="0"/>
          <w:marBottom w:val="0"/>
          <w:divBdr>
            <w:top w:val="none" w:sz="0" w:space="0" w:color="auto"/>
            <w:left w:val="none" w:sz="0" w:space="0" w:color="auto"/>
            <w:bottom w:val="none" w:sz="0" w:space="0" w:color="auto"/>
            <w:right w:val="none" w:sz="0" w:space="0" w:color="auto"/>
          </w:divBdr>
        </w:div>
        <w:div w:id="2022580646">
          <w:marLeft w:val="0"/>
          <w:marRight w:val="0"/>
          <w:marTop w:val="0"/>
          <w:marBottom w:val="150"/>
          <w:divBdr>
            <w:top w:val="none" w:sz="0" w:space="0" w:color="auto"/>
            <w:left w:val="none" w:sz="0" w:space="0" w:color="auto"/>
            <w:bottom w:val="none" w:sz="0" w:space="0" w:color="auto"/>
            <w:right w:val="none" w:sz="0" w:space="0" w:color="auto"/>
          </w:divBdr>
        </w:div>
      </w:divsChild>
    </w:div>
    <w:div w:id="1930499662">
      <w:bodyDiv w:val="1"/>
      <w:marLeft w:val="0"/>
      <w:marRight w:val="0"/>
      <w:marTop w:val="0"/>
      <w:marBottom w:val="0"/>
      <w:divBdr>
        <w:top w:val="none" w:sz="0" w:space="0" w:color="auto"/>
        <w:left w:val="none" w:sz="0" w:space="0" w:color="auto"/>
        <w:bottom w:val="none" w:sz="0" w:space="0" w:color="auto"/>
        <w:right w:val="none" w:sz="0" w:space="0" w:color="auto"/>
      </w:divBdr>
    </w:div>
    <w:div w:id="1930657128">
      <w:bodyDiv w:val="1"/>
      <w:marLeft w:val="0"/>
      <w:marRight w:val="0"/>
      <w:marTop w:val="0"/>
      <w:marBottom w:val="0"/>
      <w:divBdr>
        <w:top w:val="none" w:sz="0" w:space="0" w:color="auto"/>
        <w:left w:val="none" w:sz="0" w:space="0" w:color="auto"/>
        <w:bottom w:val="none" w:sz="0" w:space="0" w:color="auto"/>
        <w:right w:val="none" w:sz="0" w:space="0" w:color="auto"/>
      </w:divBdr>
      <w:divsChild>
        <w:div w:id="1452440007">
          <w:marLeft w:val="0"/>
          <w:marRight w:val="0"/>
          <w:marTop w:val="0"/>
          <w:marBottom w:val="0"/>
          <w:divBdr>
            <w:top w:val="none" w:sz="0" w:space="0" w:color="auto"/>
            <w:left w:val="none" w:sz="0" w:space="0" w:color="auto"/>
            <w:bottom w:val="none" w:sz="0" w:space="0" w:color="auto"/>
            <w:right w:val="none" w:sz="0" w:space="0" w:color="auto"/>
          </w:divBdr>
        </w:div>
      </w:divsChild>
    </w:div>
    <w:div w:id="1931312124">
      <w:bodyDiv w:val="1"/>
      <w:marLeft w:val="0"/>
      <w:marRight w:val="0"/>
      <w:marTop w:val="0"/>
      <w:marBottom w:val="0"/>
      <w:divBdr>
        <w:top w:val="none" w:sz="0" w:space="0" w:color="auto"/>
        <w:left w:val="none" w:sz="0" w:space="0" w:color="auto"/>
        <w:bottom w:val="none" w:sz="0" w:space="0" w:color="auto"/>
        <w:right w:val="none" w:sz="0" w:space="0" w:color="auto"/>
      </w:divBdr>
    </w:div>
    <w:div w:id="1933271098">
      <w:bodyDiv w:val="1"/>
      <w:marLeft w:val="0"/>
      <w:marRight w:val="0"/>
      <w:marTop w:val="0"/>
      <w:marBottom w:val="0"/>
      <w:divBdr>
        <w:top w:val="none" w:sz="0" w:space="0" w:color="auto"/>
        <w:left w:val="none" w:sz="0" w:space="0" w:color="auto"/>
        <w:bottom w:val="none" w:sz="0" w:space="0" w:color="auto"/>
        <w:right w:val="none" w:sz="0" w:space="0" w:color="auto"/>
      </w:divBdr>
      <w:divsChild>
        <w:div w:id="1733381849">
          <w:marLeft w:val="0"/>
          <w:marRight w:val="0"/>
          <w:marTop w:val="0"/>
          <w:marBottom w:val="0"/>
          <w:divBdr>
            <w:top w:val="none" w:sz="0" w:space="0" w:color="auto"/>
            <w:left w:val="none" w:sz="0" w:space="0" w:color="auto"/>
            <w:bottom w:val="none" w:sz="0" w:space="0" w:color="auto"/>
            <w:right w:val="none" w:sz="0" w:space="0" w:color="auto"/>
          </w:divBdr>
          <w:divsChild>
            <w:div w:id="1076782383">
              <w:marLeft w:val="0"/>
              <w:marRight w:val="0"/>
              <w:marTop w:val="0"/>
              <w:marBottom w:val="0"/>
              <w:divBdr>
                <w:top w:val="none" w:sz="0" w:space="0" w:color="auto"/>
                <w:left w:val="none" w:sz="0" w:space="0" w:color="auto"/>
                <w:bottom w:val="none" w:sz="0" w:space="0" w:color="auto"/>
                <w:right w:val="none" w:sz="0" w:space="0" w:color="auto"/>
              </w:divBdr>
              <w:divsChild>
                <w:div w:id="1368138596">
                  <w:marLeft w:val="0"/>
                  <w:marRight w:val="0"/>
                  <w:marTop w:val="0"/>
                  <w:marBottom w:val="0"/>
                  <w:divBdr>
                    <w:top w:val="none" w:sz="0" w:space="0" w:color="auto"/>
                    <w:left w:val="none" w:sz="0" w:space="0" w:color="auto"/>
                    <w:bottom w:val="none" w:sz="0" w:space="0" w:color="auto"/>
                    <w:right w:val="none" w:sz="0" w:space="0" w:color="auto"/>
                  </w:divBdr>
                  <w:divsChild>
                    <w:div w:id="185291393">
                      <w:marLeft w:val="0"/>
                      <w:marRight w:val="0"/>
                      <w:marTop w:val="0"/>
                      <w:marBottom w:val="0"/>
                      <w:divBdr>
                        <w:top w:val="none" w:sz="0" w:space="0" w:color="auto"/>
                        <w:left w:val="none" w:sz="0" w:space="0" w:color="auto"/>
                        <w:bottom w:val="none" w:sz="0" w:space="0" w:color="auto"/>
                        <w:right w:val="none" w:sz="0" w:space="0" w:color="auto"/>
                      </w:divBdr>
                      <w:divsChild>
                        <w:div w:id="652561827">
                          <w:marLeft w:val="0"/>
                          <w:marRight w:val="0"/>
                          <w:marTop w:val="0"/>
                          <w:marBottom w:val="0"/>
                          <w:divBdr>
                            <w:top w:val="none" w:sz="0" w:space="0" w:color="auto"/>
                            <w:left w:val="none" w:sz="0" w:space="0" w:color="auto"/>
                            <w:bottom w:val="none" w:sz="0" w:space="0" w:color="auto"/>
                            <w:right w:val="none" w:sz="0" w:space="0" w:color="auto"/>
                          </w:divBdr>
                          <w:divsChild>
                            <w:div w:id="1379277623">
                              <w:marLeft w:val="0"/>
                              <w:marRight w:val="0"/>
                              <w:marTop w:val="0"/>
                              <w:marBottom w:val="0"/>
                              <w:divBdr>
                                <w:top w:val="none" w:sz="0" w:space="0" w:color="auto"/>
                                <w:left w:val="none" w:sz="0" w:space="0" w:color="auto"/>
                                <w:bottom w:val="none" w:sz="0" w:space="0" w:color="auto"/>
                                <w:right w:val="none" w:sz="0" w:space="0" w:color="auto"/>
                              </w:divBdr>
                              <w:divsChild>
                                <w:div w:id="1970474818">
                                  <w:marLeft w:val="0"/>
                                  <w:marRight w:val="0"/>
                                  <w:marTop w:val="0"/>
                                  <w:marBottom w:val="0"/>
                                  <w:divBdr>
                                    <w:top w:val="none" w:sz="0" w:space="0" w:color="auto"/>
                                    <w:left w:val="none" w:sz="0" w:space="0" w:color="auto"/>
                                    <w:bottom w:val="none" w:sz="0" w:space="0" w:color="auto"/>
                                    <w:right w:val="none" w:sz="0" w:space="0" w:color="auto"/>
                                  </w:divBdr>
                                  <w:divsChild>
                                    <w:div w:id="20090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392061">
      <w:bodyDiv w:val="1"/>
      <w:marLeft w:val="0"/>
      <w:marRight w:val="0"/>
      <w:marTop w:val="0"/>
      <w:marBottom w:val="0"/>
      <w:divBdr>
        <w:top w:val="none" w:sz="0" w:space="0" w:color="auto"/>
        <w:left w:val="none" w:sz="0" w:space="0" w:color="auto"/>
        <w:bottom w:val="none" w:sz="0" w:space="0" w:color="auto"/>
        <w:right w:val="none" w:sz="0" w:space="0" w:color="auto"/>
      </w:divBdr>
      <w:divsChild>
        <w:div w:id="716123943">
          <w:marLeft w:val="0"/>
          <w:marRight w:val="0"/>
          <w:marTop w:val="0"/>
          <w:marBottom w:val="150"/>
          <w:divBdr>
            <w:top w:val="none" w:sz="0" w:space="0" w:color="auto"/>
            <w:left w:val="none" w:sz="0" w:space="0" w:color="auto"/>
            <w:bottom w:val="none" w:sz="0" w:space="0" w:color="auto"/>
            <w:right w:val="none" w:sz="0" w:space="0" w:color="auto"/>
          </w:divBdr>
        </w:div>
      </w:divsChild>
    </w:div>
    <w:div w:id="1934313824">
      <w:bodyDiv w:val="1"/>
      <w:marLeft w:val="0"/>
      <w:marRight w:val="0"/>
      <w:marTop w:val="0"/>
      <w:marBottom w:val="0"/>
      <w:divBdr>
        <w:top w:val="none" w:sz="0" w:space="0" w:color="auto"/>
        <w:left w:val="none" w:sz="0" w:space="0" w:color="auto"/>
        <w:bottom w:val="none" w:sz="0" w:space="0" w:color="auto"/>
        <w:right w:val="none" w:sz="0" w:space="0" w:color="auto"/>
      </w:divBdr>
      <w:divsChild>
        <w:div w:id="456721618">
          <w:marLeft w:val="0"/>
          <w:marRight w:val="0"/>
          <w:marTop w:val="0"/>
          <w:marBottom w:val="0"/>
          <w:divBdr>
            <w:top w:val="none" w:sz="0" w:space="0" w:color="auto"/>
            <w:left w:val="none" w:sz="0" w:space="0" w:color="auto"/>
            <w:bottom w:val="none" w:sz="0" w:space="0" w:color="auto"/>
            <w:right w:val="none" w:sz="0" w:space="0" w:color="auto"/>
          </w:divBdr>
          <w:divsChild>
            <w:div w:id="1688558919">
              <w:marLeft w:val="0"/>
              <w:marRight w:val="0"/>
              <w:marTop w:val="225"/>
              <w:marBottom w:val="225"/>
              <w:divBdr>
                <w:top w:val="none" w:sz="0" w:space="0" w:color="auto"/>
                <w:left w:val="none" w:sz="0" w:space="0" w:color="auto"/>
                <w:bottom w:val="none" w:sz="0" w:space="0" w:color="auto"/>
                <w:right w:val="none" w:sz="0" w:space="0" w:color="auto"/>
              </w:divBdr>
            </w:div>
          </w:divsChild>
        </w:div>
        <w:div w:id="615720808">
          <w:marLeft w:val="0"/>
          <w:marRight w:val="0"/>
          <w:marTop w:val="0"/>
          <w:marBottom w:val="150"/>
          <w:divBdr>
            <w:top w:val="none" w:sz="0" w:space="0" w:color="auto"/>
            <w:left w:val="none" w:sz="0" w:space="0" w:color="auto"/>
            <w:bottom w:val="none" w:sz="0" w:space="0" w:color="auto"/>
            <w:right w:val="none" w:sz="0" w:space="0" w:color="auto"/>
          </w:divBdr>
          <w:divsChild>
            <w:div w:id="2027245254">
              <w:marLeft w:val="0"/>
              <w:marRight w:val="0"/>
              <w:marTop w:val="0"/>
              <w:marBottom w:val="0"/>
              <w:divBdr>
                <w:top w:val="none" w:sz="0" w:space="0" w:color="auto"/>
                <w:left w:val="none" w:sz="0" w:space="0" w:color="auto"/>
                <w:bottom w:val="none" w:sz="0" w:space="0" w:color="auto"/>
                <w:right w:val="none" w:sz="0" w:space="0" w:color="auto"/>
              </w:divBdr>
              <w:divsChild>
                <w:div w:id="203550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4787">
          <w:marLeft w:val="0"/>
          <w:marRight w:val="0"/>
          <w:marTop w:val="0"/>
          <w:marBottom w:val="150"/>
          <w:divBdr>
            <w:top w:val="none" w:sz="0" w:space="0" w:color="auto"/>
            <w:left w:val="none" w:sz="0" w:space="0" w:color="auto"/>
            <w:bottom w:val="none" w:sz="0" w:space="0" w:color="auto"/>
            <w:right w:val="none" w:sz="0" w:space="0" w:color="auto"/>
          </w:divBdr>
        </w:div>
      </w:divsChild>
    </w:div>
    <w:div w:id="1934774208">
      <w:bodyDiv w:val="1"/>
      <w:marLeft w:val="0"/>
      <w:marRight w:val="0"/>
      <w:marTop w:val="0"/>
      <w:marBottom w:val="0"/>
      <w:divBdr>
        <w:top w:val="none" w:sz="0" w:space="0" w:color="auto"/>
        <w:left w:val="none" w:sz="0" w:space="0" w:color="auto"/>
        <w:bottom w:val="none" w:sz="0" w:space="0" w:color="auto"/>
        <w:right w:val="none" w:sz="0" w:space="0" w:color="auto"/>
      </w:divBdr>
      <w:divsChild>
        <w:div w:id="1693264431">
          <w:marLeft w:val="0"/>
          <w:marRight w:val="0"/>
          <w:marTop w:val="0"/>
          <w:marBottom w:val="0"/>
          <w:divBdr>
            <w:top w:val="none" w:sz="0" w:space="0" w:color="auto"/>
            <w:left w:val="none" w:sz="0" w:space="0" w:color="auto"/>
            <w:bottom w:val="dotted" w:sz="6" w:space="4" w:color="DDDDDD"/>
            <w:right w:val="none" w:sz="0" w:space="0" w:color="auto"/>
          </w:divBdr>
          <w:divsChild>
            <w:div w:id="19057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3993">
      <w:bodyDiv w:val="1"/>
      <w:marLeft w:val="0"/>
      <w:marRight w:val="0"/>
      <w:marTop w:val="0"/>
      <w:marBottom w:val="0"/>
      <w:divBdr>
        <w:top w:val="none" w:sz="0" w:space="0" w:color="auto"/>
        <w:left w:val="none" w:sz="0" w:space="0" w:color="auto"/>
        <w:bottom w:val="none" w:sz="0" w:space="0" w:color="auto"/>
        <w:right w:val="none" w:sz="0" w:space="0" w:color="auto"/>
      </w:divBdr>
    </w:div>
    <w:div w:id="1936131011">
      <w:bodyDiv w:val="1"/>
      <w:marLeft w:val="0"/>
      <w:marRight w:val="0"/>
      <w:marTop w:val="0"/>
      <w:marBottom w:val="0"/>
      <w:divBdr>
        <w:top w:val="none" w:sz="0" w:space="0" w:color="auto"/>
        <w:left w:val="none" w:sz="0" w:space="0" w:color="auto"/>
        <w:bottom w:val="none" w:sz="0" w:space="0" w:color="auto"/>
        <w:right w:val="none" w:sz="0" w:space="0" w:color="auto"/>
      </w:divBdr>
      <w:divsChild>
        <w:div w:id="1168983385">
          <w:marLeft w:val="0"/>
          <w:marRight w:val="0"/>
          <w:marTop w:val="0"/>
          <w:marBottom w:val="0"/>
          <w:divBdr>
            <w:top w:val="none" w:sz="0" w:space="0" w:color="auto"/>
            <w:left w:val="none" w:sz="0" w:space="0" w:color="auto"/>
            <w:bottom w:val="none" w:sz="0" w:space="0" w:color="auto"/>
            <w:right w:val="none" w:sz="0" w:space="0" w:color="auto"/>
          </w:divBdr>
          <w:divsChild>
            <w:div w:id="1397434709">
              <w:marLeft w:val="0"/>
              <w:marRight w:val="0"/>
              <w:marTop w:val="0"/>
              <w:marBottom w:val="0"/>
              <w:divBdr>
                <w:top w:val="none" w:sz="0" w:space="0" w:color="auto"/>
                <w:left w:val="none" w:sz="0" w:space="0" w:color="auto"/>
                <w:bottom w:val="none" w:sz="0" w:space="0" w:color="auto"/>
                <w:right w:val="none" w:sz="0" w:space="0" w:color="auto"/>
              </w:divBdr>
              <w:divsChild>
                <w:div w:id="104465894">
                  <w:marLeft w:val="0"/>
                  <w:marRight w:val="0"/>
                  <w:marTop w:val="0"/>
                  <w:marBottom w:val="0"/>
                  <w:divBdr>
                    <w:top w:val="none" w:sz="0" w:space="0" w:color="auto"/>
                    <w:left w:val="none" w:sz="0" w:space="0" w:color="auto"/>
                    <w:bottom w:val="none" w:sz="0" w:space="0" w:color="auto"/>
                    <w:right w:val="none" w:sz="0" w:space="0" w:color="auto"/>
                  </w:divBdr>
                  <w:divsChild>
                    <w:div w:id="692346980">
                      <w:marLeft w:val="0"/>
                      <w:marRight w:val="0"/>
                      <w:marTop w:val="0"/>
                      <w:marBottom w:val="0"/>
                      <w:divBdr>
                        <w:top w:val="none" w:sz="0" w:space="0" w:color="auto"/>
                        <w:left w:val="none" w:sz="0" w:space="0" w:color="auto"/>
                        <w:bottom w:val="none" w:sz="0" w:space="0" w:color="auto"/>
                        <w:right w:val="none" w:sz="0" w:space="0" w:color="auto"/>
                      </w:divBdr>
                      <w:divsChild>
                        <w:div w:id="2017220975">
                          <w:marLeft w:val="0"/>
                          <w:marRight w:val="0"/>
                          <w:marTop w:val="0"/>
                          <w:marBottom w:val="0"/>
                          <w:divBdr>
                            <w:top w:val="none" w:sz="0" w:space="0" w:color="auto"/>
                            <w:left w:val="none" w:sz="0" w:space="0" w:color="auto"/>
                            <w:bottom w:val="none" w:sz="0" w:space="0" w:color="auto"/>
                            <w:right w:val="none" w:sz="0" w:space="0" w:color="auto"/>
                          </w:divBdr>
                          <w:divsChild>
                            <w:div w:id="221722491">
                              <w:marLeft w:val="0"/>
                              <w:marRight w:val="0"/>
                              <w:marTop w:val="0"/>
                              <w:marBottom w:val="0"/>
                              <w:divBdr>
                                <w:top w:val="none" w:sz="0" w:space="0" w:color="auto"/>
                                <w:left w:val="none" w:sz="0" w:space="0" w:color="auto"/>
                                <w:bottom w:val="none" w:sz="0" w:space="0" w:color="auto"/>
                                <w:right w:val="none" w:sz="0" w:space="0" w:color="auto"/>
                              </w:divBdr>
                              <w:divsChild>
                                <w:div w:id="295452833">
                                  <w:marLeft w:val="0"/>
                                  <w:marRight w:val="0"/>
                                  <w:marTop w:val="0"/>
                                  <w:marBottom w:val="0"/>
                                  <w:divBdr>
                                    <w:top w:val="none" w:sz="0" w:space="0" w:color="auto"/>
                                    <w:left w:val="none" w:sz="0" w:space="0" w:color="auto"/>
                                    <w:bottom w:val="none" w:sz="0" w:space="0" w:color="auto"/>
                                    <w:right w:val="none" w:sz="0" w:space="0" w:color="auto"/>
                                  </w:divBdr>
                                  <w:divsChild>
                                    <w:div w:id="8308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859074">
      <w:bodyDiv w:val="1"/>
      <w:marLeft w:val="0"/>
      <w:marRight w:val="0"/>
      <w:marTop w:val="0"/>
      <w:marBottom w:val="0"/>
      <w:divBdr>
        <w:top w:val="none" w:sz="0" w:space="0" w:color="auto"/>
        <w:left w:val="none" w:sz="0" w:space="0" w:color="auto"/>
        <w:bottom w:val="none" w:sz="0" w:space="0" w:color="auto"/>
        <w:right w:val="none" w:sz="0" w:space="0" w:color="auto"/>
      </w:divBdr>
      <w:divsChild>
        <w:div w:id="602349593">
          <w:marLeft w:val="0"/>
          <w:marRight w:val="0"/>
          <w:marTop w:val="0"/>
          <w:marBottom w:val="150"/>
          <w:divBdr>
            <w:top w:val="none" w:sz="0" w:space="0" w:color="auto"/>
            <w:left w:val="none" w:sz="0" w:space="0" w:color="auto"/>
            <w:bottom w:val="none" w:sz="0" w:space="0" w:color="auto"/>
            <w:right w:val="none" w:sz="0" w:space="0" w:color="auto"/>
          </w:divBdr>
        </w:div>
      </w:divsChild>
    </w:div>
    <w:div w:id="1937059240">
      <w:bodyDiv w:val="1"/>
      <w:marLeft w:val="0"/>
      <w:marRight w:val="0"/>
      <w:marTop w:val="0"/>
      <w:marBottom w:val="0"/>
      <w:divBdr>
        <w:top w:val="none" w:sz="0" w:space="0" w:color="auto"/>
        <w:left w:val="none" w:sz="0" w:space="0" w:color="auto"/>
        <w:bottom w:val="none" w:sz="0" w:space="0" w:color="auto"/>
        <w:right w:val="none" w:sz="0" w:space="0" w:color="auto"/>
      </w:divBdr>
      <w:divsChild>
        <w:div w:id="1700353016">
          <w:marLeft w:val="0"/>
          <w:marRight w:val="0"/>
          <w:marTop w:val="0"/>
          <w:marBottom w:val="0"/>
          <w:divBdr>
            <w:top w:val="none" w:sz="0" w:space="0" w:color="auto"/>
            <w:left w:val="none" w:sz="0" w:space="0" w:color="auto"/>
            <w:bottom w:val="none" w:sz="0" w:space="0" w:color="auto"/>
            <w:right w:val="none" w:sz="0" w:space="0" w:color="auto"/>
          </w:divBdr>
          <w:divsChild>
            <w:div w:id="520978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7202404">
      <w:bodyDiv w:val="1"/>
      <w:marLeft w:val="0"/>
      <w:marRight w:val="0"/>
      <w:marTop w:val="0"/>
      <w:marBottom w:val="0"/>
      <w:divBdr>
        <w:top w:val="none" w:sz="0" w:space="0" w:color="auto"/>
        <w:left w:val="none" w:sz="0" w:space="0" w:color="auto"/>
        <w:bottom w:val="none" w:sz="0" w:space="0" w:color="auto"/>
        <w:right w:val="none" w:sz="0" w:space="0" w:color="auto"/>
      </w:divBdr>
    </w:div>
    <w:div w:id="1937639050">
      <w:bodyDiv w:val="1"/>
      <w:marLeft w:val="0"/>
      <w:marRight w:val="0"/>
      <w:marTop w:val="0"/>
      <w:marBottom w:val="0"/>
      <w:divBdr>
        <w:top w:val="none" w:sz="0" w:space="0" w:color="auto"/>
        <w:left w:val="none" w:sz="0" w:space="0" w:color="auto"/>
        <w:bottom w:val="none" w:sz="0" w:space="0" w:color="auto"/>
        <w:right w:val="none" w:sz="0" w:space="0" w:color="auto"/>
      </w:divBdr>
      <w:divsChild>
        <w:div w:id="1193572293">
          <w:marLeft w:val="0"/>
          <w:marRight w:val="0"/>
          <w:marTop w:val="0"/>
          <w:marBottom w:val="150"/>
          <w:divBdr>
            <w:top w:val="none" w:sz="0" w:space="0" w:color="auto"/>
            <w:left w:val="none" w:sz="0" w:space="0" w:color="auto"/>
            <w:bottom w:val="none" w:sz="0" w:space="0" w:color="auto"/>
            <w:right w:val="none" w:sz="0" w:space="0" w:color="auto"/>
          </w:divBdr>
        </w:div>
      </w:divsChild>
    </w:div>
    <w:div w:id="1937790591">
      <w:bodyDiv w:val="1"/>
      <w:marLeft w:val="0"/>
      <w:marRight w:val="0"/>
      <w:marTop w:val="0"/>
      <w:marBottom w:val="0"/>
      <w:divBdr>
        <w:top w:val="none" w:sz="0" w:space="0" w:color="auto"/>
        <w:left w:val="none" w:sz="0" w:space="0" w:color="auto"/>
        <w:bottom w:val="none" w:sz="0" w:space="0" w:color="auto"/>
        <w:right w:val="none" w:sz="0" w:space="0" w:color="auto"/>
      </w:divBdr>
      <w:divsChild>
        <w:div w:id="184253285">
          <w:marLeft w:val="0"/>
          <w:marRight w:val="0"/>
          <w:marTop w:val="0"/>
          <w:marBottom w:val="150"/>
          <w:divBdr>
            <w:top w:val="none" w:sz="0" w:space="0" w:color="auto"/>
            <w:left w:val="none" w:sz="0" w:space="0" w:color="auto"/>
            <w:bottom w:val="none" w:sz="0" w:space="0" w:color="auto"/>
            <w:right w:val="none" w:sz="0" w:space="0" w:color="auto"/>
          </w:divBdr>
        </w:div>
        <w:div w:id="264534368">
          <w:marLeft w:val="0"/>
          <w:marRight w:val="0"/>
          <w:marTop w:val="0"/>
          <w:marBottom w:val="150"/>
          <w:divBdr>
            <w:top w:val="none" w:sz="0" w:space="0" w:color="auto"/>
            <w:left w:val="none" w:sz="0" w:space="0" w:color="auto"/>
            <w:bottom w:val="none" w:sz="0" w:space="0" w:color="auto"/>
            <w:right w:val="none" w:sz="0" w:space="0" w:color="auto"/>
          </w:divBdr>
        </w:div>
        <w:div w:id="491869545">
          <w:marLeft w:val="0"/>
          <w:marRight w:val="0"/>
          <w:marTop w:val="0"/>
          <w:marBottom w:val="150"/>
          <w:divBdr>
            <w:top w:val="none" w:sz="0" w:space="0" w:color="auto"/>
            <w:left w:val="none" w:sz="0" w:space="0" w:color="auto"/>
            <w:bottom w:val="none" w:sz="0" w:space="0" w:color="auto"/>
            <w:right w:val="none" w:sz="0" w:space="0" w:color="auto"/>
          </w:divBdr>
        </w:div>
        <w:div w:id="657881533">
          <w:marLeft w:val="0"/>
          <w:marRight w:val="0"/>
          <w:marTop w:val="0"/>
          <w:marBottom w:val="150"/>
          <w:divBdr>
            <w:top w:val="none" w:sz="0" w:space="0" w:color="auto"/>
            <w:left w:val="none" w:sz="0" w:space="0" w:color="auto"/>
            <w:bottom w:val="none" w:sz="0" w:space="0" w:color="auto"/>
            <w:right w:val="none" w:sz="0" w:space="0" w:color="auto"/>
          </w:divBdr>
        </w:div>
        <w:div w:id="959185573">
          <w:marLeft w:val="0"/>
          <w:marRight w:val="0"/>
          <w:marTop w:val="0"/>
          <w:marBottom w:val="150"/>
          <w:divBdr>
            <w:top w:val="none" w:sz="0" w:space="0" w:color="auto"/>
            <w:left w:val="none" w:sz="0" w:space="0" w:color="auto"/>
            <w:bottom w:val="none" w:sz="0" w:space="0" w:color="auto"/>
            <w:right w:val="none" w:sz="0" w:space="0" w:color="auto"/>
          </w:divBdr>
        </w:div>
        <w:div w:id="1469668738">
          <w:marLeft w:val="0"/>
          <w:marRight w:val="0"/>
          <w:marTop w:val="0"/>
          <w:marBottom w:val="150"/>
          <w:divBdr>
            <w:top w:val="none" w:sz="0" w:space="0" w:color="auto"/>
            <w:left w:val="none" w:sz="0" w:space="0" w:color="auto"/>
            <w:bottom w:val="none" w:sz="0" w:space="0" w:color="auto"/>
            <w:right w:val="none" w:sz="0" w:space="0" w:color="auto"/>
          </w:divBdr>
        </w:div>
        <w:div w:id="1553539825">
          <w:marLeft w:val="0"/>
          <w:marRight w:val="0"/>
          <w:marTop w:val="0"/>
          <w:marBottom w:val="150"/>
          <w:divBdr>
            <w:top w:val="none" w:sz="0" w:space="0" w:color="auto"/>
            <w:left w:val="none" w:sz="0" w:space="0" w:color="auto"/>
            <w:bottom w:val="none" w:sz="0" w:space="0" w:color="auto"/>
            <w:right w:val="none" w:sz="0" w:space="0" w:color="auto"/>
          </w:divBdr>
        </w:div>
        <w:div w:id="1555853676">
          <w:marLeft w:val="0"/>
          <w:marRight w:val="0"/>
          <w:marTop w:val="0"/>
          <w:marBottom w:val="150"/>
          <w:divBdr>
            <w:top w:val="none" w:sz="0" w:space="0" w:color="auto"/>
            <w:left w:val="none" w:sz="0" w:space="0" w:color="auto"/>
            <w:bottom w:val="none" w:sz="0" w:space="0" w:color="auto"/>
            <w:right w:val="none" w:sz="0" w:space="0" w:color="auto"/>
          </w:divBdr>
        </w:div>
        <w:div w:id="1674261425">
          <w:marLeft w:val="0"/>
          <w:marRight w:val="0"/>
          <w:marTop w:val="0"/>
          <w:marBottom w:val="150"/>
          <w:divBdr>
            <w:top w:val="none" w:sz="0" w:space="0" w:color="auto"/>
            <w:left w:val="none" w:sz="0" w:space="0" w:color="auto"/>
            <w:bottom w:val="none" w:sz="0" w:space="0" w:color="auto"/>
            <w:right w:val="none" w:sz="0" w:space="0" w:color="auto"/>
          </w:divBdr>
        </w:div>
        <w:div w:id="1714377711">
          <w:marLeft w:val="0"/>
          <w:marRight w:val="0"/>
          <w:marTop w:val="0"/>
          <w:marBottom w:val="150"/>
          <w:divBdr>
            <w:top w:val="none" w:sz="0" w:space="0" w:color="auto"/>
            <w:left w:val="none" w:sz="0" w:space="0" w:color="auto"/>
            <w:bottom w:val="none" w:sz="0" w:space="0" w:color="auto"/>
            <w:right w:val="none" w:sz="0" w:space="0" w:color="auto"/>
          </w:divBdr>
        </w:div>
        <w:div w:id="1812945962">
          <w:marLeft w:val="0"/>
          <w:marRight w:val="0"/>
          <w:marTop w:val="0"/>
          <w:marBottom w:val="150"/>
          <w:divBdr>
            <w:top w:val="none" w:sz="0" w:space="0" w:color="auto"/>
            <w:left w:val="none" w:sz="0" w:space="0" w:color="auto"/>
            <w:bottom w:val="none" w:sz="0" w:space="0" w:color="auto"/>
            <w:right w:val="none" w:sz="0" w:space="0" w:color="auto"/>
          </w:divBdr>
        </w:div>
        <w:div w:id="1943226332">
          <w:marLeft w:val="0"/>
          <w:marRight w:val="0"/>
          <w:marTop w:val="0"/>
          <w:marBottom w:val="150"/>
          <w:divBdr>
            <w:top w:val="none" w:sz="0" w:space="0" w:color="auto"/>
            <w:left w:val="none" w:sz="0" w:space="0" w:color="auto"/>
            <w:bottom w:val="none" w:sz="0" w:space="0" w:color="auto"/>
            <w:right w:val="none" w:sz="0" w:space="0" w:color="auto"/>
          </w:divBdr>
        </w:div>
        <w:div w:id="2061710522">
          <w:marLeft w:val="0"/>
          <w:marRight w:val="0"/>
          <w:marTop w:val="0"/>
          <w:marBottom w:val="150"/>
          <w:divBdr>
            <w:top w:val="none" w:sz="0" w:space="0" w:color="auto"/>
            <w:left w:val="none" w:sz="0" w:space="0" w:color="auto"/>
            <w:bottom w:val="none" w:sz="0" w:space="0" w:color="auto"/>
            <w:right w:val="none" w:sz="0" w:space="0" w:color="auto"/>
          </w:divBdr>
        </w:div>
      </w:divsChild>
    </w:div>
    <w:div w:id="1938512244">
      <w:bodyDiv w:val="1"/>
      <w:marLeft w:val="0"/>
      <w:marRight w:val="0"/>
      <w:marTop w:val="0"/>
      <w:marBottom w:val="0"/>
      <w:divBdr>
        <w:top w:val="none" w:sz="0" w:space="0" w:color="auto"/>
        <w:left w:val="none" w:sz="0" w:space="0" w:color="auto"/>
        <w:bottom w:val="none" w:sz="0" w:space="0" w:color="auto"/>
        <w:right w:val="none" w:sz="0" w:space="0" w:color="auto"/>
      </w:divBdr>
      <w:divsChild>
        <w:div w:id="1985743429">
          <w:marLeft w:val="0"/>
          <w:marRight w:val="0"/>
          <w:marTop w:val="0"/>
          <w:marBottom w:val="0"/>
          <w:divBdr>
            <w:top w:val="none" w:sz="0" w:space="0" w:color="auto"/>
            <w:left w:val="none" w:sz="0" w:space="0" w:color="auto"/>
            <w:bottom w:val="dotted" w:sz="6" w:space="4" w:color="DDDDDD"/>
            <w:right w:val="none" w:sz="0" w:space="0" w:color="auto"/>
          </w:divBdr>
        </w:div>
      </w:divsChild>
    </w:div>
    <w:div w:id="1938832029">
      <w:bodyDiv w:val="1"/>
      <w:marLeft w:val="0"/>
      <w:marRight w:val="0"/>
      <w:marTop w:val="0"/>
      <w:marBottom w:val="0"/>
      <w:divBdr>
        <w:top w:val="none" w:sz="0" w:space="0" w:color="auto"/>
        <w:left w:val="none" w:sz="0" w:space="0" w:color="auto"/>
        <w:bottom w:val="none" w:sz="0" w:space="0" w:color="auto"/>
        <w:right w:val="none" w:sz="0" w:space="0" w:color="auto"/>
      </w:divBdr>
      <w:divsChild>
        <w:div w:id="817258662">
          <w:marLeft w:val="0"/>
          <w:marRight w:val="0"/>
          <w:marTop w:val="0"/>
          <w:marBottom w:val="150"/>
          <w:divBdr>
            <w:top w:val="none" w:sz="0" w:space="0" w:color="auto"/>
            <w:left w:val="none" w:sz="0" w:space="0" w:color="auto"/>
            <w:bottom w:val="none" w:sz="0" w:space="0" w:color="auto"/>
            <w:right w:val="none" w:sz="0" w:space="0" w:color="auto"/>
          </w:divBdr>
        </w:div>
      </w:divsChild>
    </w:div>
    <w:div w:id="1938978478">
      <w:bodyDiv w:val="1"/>
      <w:marLeft w:val="0"/>
      <w:marRight w:val="0"/>
      <w:marTop w:val="0"/>
      <w:marBottom w:val="0"/>
      <w:divBdr>
        <w:top w:val="none" w:sz="0" w:space="0" w:color="auto"/>
        <w:left w:val="none" w:sz="0" w:space="0" w:color="auto"/>
        <w:bottom w:val="none" w:sz="0" w:space="0" w:color="auto"/>
        <w:right w:val="none" w:sz="0" w:space="0" w:color="auto"/>
      </w:divBdr>
      <w:divsChild>
        <w:div w:id="612591883">
          <w:marLeft w:val="0"/>
          <w:marRight w:val="0"/>
          <w:marTop w:val="0"/>
          <w:marBottom w:val="300"/>
          <w:divBdr>
            <w:top w:val="none" w:sz="0" w:space="0" w:color="auto"/>
            <w:left w:val="none" w:sz="0" w:space="0" w:color="auto"/>
            <w:bottom w:val="none" w:sz="0" w:space="0" w:color="auto"/>
            <w:right w:val="none" w:sz="0" w:space="0" w:color="auto"/>
          </w:divBdr>
          <w:divsChild>
            <w:div w:id="633219322">
              <w:marLeft w:val="0"/>
              <w:marRight w:val="0"/>
              <w:marTop w:val="0"/>
              <w:marBottom w:val="0"/>
              <w:divBdr>
                <w:top w:val="none" w:sz="0" w:space="0" w:color="auto"/>
                <w:left w:val="none" w:sz="0" w:space="0" w:color="auto"/>
                <w:bottom w:val="none" w:sz="0" w:space="0" w:color="auto"/>
                <w:right w:val="none" w:sz="0" w:space="0" w:color="auto"/>
              </w:divBdr>
            </w:div>
          </w:divsChild>
        </w:div>
        <w:div w:id="1026365391">
          <w:marLeft w:val="0"/>
          <w:marRight w:val="0"/>
          <w:marTop w:val="0"/>
          <w:marBottom w:val="0"/>
          <w:divBdr>
            <w:top w:val="none" w:sz="0" w:space="0" w:color="auto"/>
            <w:left w:val="none" w:sz="0" w:space="0" w:color="auto"/>
            <w:bottom w:val="none" w:sz="0" w:space="0" w:color="auto"/>
            <w:right w:val="none" w:sz="0" w:space="0" w:color="auto"/>
          </w:divBdr>
          <w:divsChild>
            <w:div w:id="1288774036">
              <w:marLeft w:val="0"/>
              <w:marRight w:val="0"/>
              <w:marTop w:val="0"/>
              <w:marBottom w:val="0"/>
              <w:divBdr>
                <w:top w:val="none" w:sz="0" w:space="0" w:color="auto"/>
                <w:left w:val="none" w:sz="0" w:space="0" w:color="auto"/>
                <w:bottom w:val="none" w:sz="0" w:space="0" w:color="auto"/>
                <w:right w:val="none" w:sz="0" w:space="0" w:color="auto"/>
              </w:divBdr>
              <w:divsChild>
                <w:div w:id="18882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0413">
          <w:marLeft w:val="0"/>
          <w:marRight w:val="0"/>
          <w:marTop w:val="0"/>
          <w:marBottom w:val="75"/>
          <w:divBdr>
            <w:top w:val="none" w:sz="0" w:space="0" w:color="auto"/>
            <w:left w:val="none" w:sz="0" w:space="0" w:color="auto"/>
            <w:bottom w:val="none" w:sz="0" w:space="0" w:color="auto"/>
            <w:right w:val="none" w:sz="0" w:space="0" w:color="auto"/>
          </w:divBdr>
        </w:div>
        <w:div w:id="1810971462">
          <w:marLeft w:val="0"/>
          <w:marRight w:val="0"/>
          <w:marTop w:val="0"/>
          <w:marBottom w:val="0"/>
          <w:divBdr>
            <w:top w:val="none" w:sz="0" w:space="0" w:color="auto"/>
            <w:left w:val="none" w:sz="0" w:space="0" w:color="auto"/>
            <w:bottom w:val="none" w:sz="0" w:space="0" w:color="auto"/>
            <w:right w:val="none" w:sz="0" w:space="0" w:color="auto"/>
          </w:divBdr>
        </w:div>
      </w:divsChild>
    </w:div>
    <w:div w:id="1939635795">
      <w:bodyDiv w:val="1"/>
      <w:marLeft w:val="0"/>
      <w:marRight w:val="0"/>
      <w:marTop w:val="0"/>
      <w:marBottom w:val="0"/>
      <w:divBdr>
        <w:top w:val="none" w:sz="0" w:space="0" w:color="auto"/>
        <w:left w:val="none" w:sz="0" w:space="0" w:color="auto"/>
        <w:bottom w:val="none" w:sz="0" w:space="0" w:color="auto"/>
        <w:right w:val="none" w:sz="0" w:space="0" w:color="auto"/>
      </w:divBdr>
      <w:divsChild>
        <w:div w:id="1167863297">
          <w:marLeft w:val="0"/>
          <w:marRight w:val="0"/>
          <w:marTop w:val="0"/>
          <w:marBottom w:val="0"/>
          <w:divBdr>
            <w:top w:val="none" w:sz="0" w:space="0" w:color="auto"/>
            <w:left w:val="none" w:sz="0" w:space="0" w:color="auto"/>
            <w:bottom w:val="none" w:sz="0" w:space="0" w:color="auto"/>
            <w:right w:val="none" w:sz="0" w:space="0" w:color="auto"/>
          </w:divBdr>
          <w:divsChild>
            <w:div w:id="428236128">
              <w:marLeft w:val="0"/>
              <w:marRight w:val="0"/>
              <w:marTop w:val="0"/>
              <w:marBottom w:val="0"/>
              <w:divBdr>
                <w:top w:val="none" w:sz="0" w:space="0" w:color="auto"/>
                <w:left w:val="none" w:sz="0" w:space="0" w:color="auto"/>
                <w:bottom w:val="none" w:sz="0" w:space="0" w:color="auto"/>
                <w:right w:val="none" w:sz="0" w:space="0" w:color="auto"/>
              </w:divBdr>
              <w:divsChild>
                <w:div w:id="1308433450">
                  <w:marLeft w:val="0"/>
                  <w:marRight w:val="0"/>
                  <w:marTop w:val="0"/>
                  <w:marBottom w:val="0"/>
                  <w:divBdr>
                    <w:top w:val="none" w:sz="0" w:space="0" w:color="auto"/>
                    <w:left w:val="none" w:sz="0" w:space="0" w:color="auto"/>
                    <w:bottom w:val="none" w:sz="0" w:space="0" w:color="auto"/>
                    <w:right w:val="none" w:sz="0" w:space="0" w:color="auto"/>
                  </w:divBdr>
                  <w:divsChild>
                    <w:div w:id="1642928262">
                      <w:marLeft w:val="0"/>
                      <w:marRight w:val="0"/>
                      <w:marTop w:val="0"/>
                      <w:marBottom w:val="0"/>
                      <w:divBdr>
                        <w:top w:val="none" w:sz="0" w:space="0" w:color="auto"/>
                        <w:left w:val="none" w:sz="0" w:space="0" w:color="auto"/>
                        <w:bottom w:val="none" w:sz="0" w:space="0" w:color="auto"/>
                        <w:right w:val="none" w:sz="0" w:space="0" w:color="auto"/>
                      </w:divBdr>
                      <w:divsChild>
                        <w:div w:id="721438577">
                          <w:marLeft w:val="0"/>
                          <w:marRight w:val="0"/>
                          <w:marTop w:val="0"/>
                          <w:marBottom w:val="0"/>
                          <w:divBdr>
                            <w:top w:val="none" w:sz="0" w:space="0" w:color="auto"/>
                            <w:left w:val="none" w:sz="0" w:space="0" w:color="auto"/>
                            <w:bottom w:val="none" w:sz="0" w:space="0" w:color="auto"/>
                            <w:right w:val="none" w:sz="0" w:space="0" w:color="auto"/>
                          </w:divBdr>
                          <w:divsChild>
                            <w:div w:id="1134447362">
                              <w:marLeft w:val="0"/>
                              <w:marRight w:val="0"/>
                              <w:marTop w:val="0"/>
                              <w:marBottom w:val="0"/>
                              <w:divBdr>
                                <w:top w:val="none" w:sz="0" w:space="0" w:color="auto"/>
                                <w:left w:val="none" w:sz="0" w:space="0" w:color="auto"/>
                                <w:bottom w:val="none" w:sz="0" w:space="0" w:color="auto"/>
                                <w:right w:val="none" w:sz="0" w:space="0" w:color="auto"/>
                              </w:divBdr>
                              <w:divsChild>
                                <w:div w:id="11678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211040">
      <w:bodyDiv w:val="1"/>
      <w:marLeft w:val="0"/>
      <w:marRight w:val="0"/>
      <w:marTop w:val="0"/>
      <w:marBottom w:val="0"/>
      <w:divBdr>
        <w:top w:val="none" w:sz="0" w:space="0" w:color="auto"/>
        <w:left w:val="none" w:sz="0" w:space="0" w:color="auto"/>
        <w:bottom w:val="none" w:sz="0" w:space="0" w:color="auto"/>
        <w:right w:val="none" w:sz="0" w:space="0" w:color="auto"/>
      </w:divBdr>
      <w:divsChild>
        <w:div w:id="507018715">
          <w:marLeft w:val="0"/>
          <w:marRight w:val="0"/>
          <w:marTop w:val="150"/>
          <w:marBottom w:val="0"/>
          <w:divBdr>
            <w:top w:val="none" w:sz="0" w:space="0" w:color="auto"/>
            <w:left w:val="none" w:sz="0" w:space="0" w:color="auto"/>
            <w:bottom w:val="none" w:sz="0" w:space="0" w:color="auto"/>
            <w:right w:val="none" w:sz="0" w:space="0" w:color="auto"/>
          </w:divBdr>
          <w:divsChild>
            <w:div w:id="1307784627">
              <w:marLeft w:val="0"/>
              <w:marRight w:val="150"/>
              <w:marTop w:val="0"/>
              <w:marBottom w:val="0"/>
              <w:divBdr>
                <w:top w:val="none" w:sz="0" w:space="0" w:color="auto"/>
                <w:left w:val="none" w:sz="0" w:space="0" w:color="auto"/>
                <w:bottom w:val="none" w:sz="0" w:space="0" w:color="auto"/>
                <w:right w:val="none" w:sz="0" w:space="0" w:color="auto"/>
              </w:divBdr>
              <w:divsChild>
                <w:div w:id="207958719">
                  <w:marLeft w:val="0"/>
                  <w:marRight w:val="0"/>
                  <w:marTop w:val="0"/>
                  <w:marBottom w:val="0"/>
                  <w:divBdr>
                    <w:top w:val="none" w:sz="0" w:space="0" w:color="auto"/>
                    <w:left w:val="none" w:sz="0" w:space="0" w:color="auto"/>
                    <w:bottom w:val="none" w:sz="0" w:space="0" w:color="auto"/>
                    <w:right w:val="none" w:sz="0" w:space="0" w:color="auto"/>
                  </w:divBdr>
                </w:div>
                <w:div w:id="16747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0556">
          <w:marLeft w:val="0"/>
          <w:marRight w:val="0"/>
          <w:marTop w:val="0"/>
          <w:marBottom w:val="0"/>
          <w:divBdr>
            <w:top w:val="none" w:sz="0" w:space="8" w:color="auto"/>
            <w:left w:val="none" w:sz="0" w:space="2" w:color="auto"/>
            <w:bottom w:val="single" w:sz="6" w:space="8" w:color="DDDDDD"/>
            <w:right w:val="none" w:sz="0" w:space="0" w:color="auto"/>
          </w:divBdr>
        </w:div>
      </w:divsChild>
    </w:div>
    <w:div w:id="1940528692">
      <w:bodyDiv w:val="1"/>
      <w:marLeft w:val="0"/>
      <w:marRight w:val="0"/>
      <w:marTop w:val="0"/>
      <w:marBottom w:val="0"/>
      <w:divBdr>
        <w:top w:val="none" w:sz="0" w:space="0" w:color="auto"/>
        <w:left w:val="none" w:sz="0" w:space="0" w:color="auto"/>
        <w:bottom w:val="none" w:sz="0" w:space="0" w:color="auto"/>
        <w:right w:val="none" w:sz="0" w:space="0" w:color="auto"/>
      </w:divBdr>
      <w:divsChild>
        <w:div w:id="285429875">
          <w:marLeft w:val="0"/>
          <w:marRight w:val="0"/>
          <w:marTop w:val="0"/>
          <w:marBottom w:val="0"/>
          <w:divBdr>
            <w:top w:val="none" w:sz="0" w:space="0" w:color="auto"/>
            <w:left w:val="none" w:sz="0" w:space="0" w:color="auto"/>
            <w:bottom w:val="none" w:sz="0" w:space="0" w:color="auto"/>
            <w:right w:val="none" w:sz="0" w:space="0" w:color="auto"/>
          </w:divBdr>
          <w:divsChild>
            <w:div w:id="1295939426">
              <w:marLeft w:val="0"/>
              <w:marRight w:val="0"/>
              <w:marTop w:val="0"/>
              <w:marBottom w:val="0"/>
              <w:divBdr>
                <w:top w:val="none" w:sz="0" w:space="0" w:color="auto"/>
                <w:left w:val="none" w:sz="0" w:space="0" w:color="auto"/>
                <w:bottom w:val="none" w:sz="0" w:space="0" w:color="auto"/>
                <w:right w:val="none" w:sz="0" w:space="0" w:color="auto"/>
              </w:divBdr>
              <w:divsChild>
                <w:div w:id="1102649271">
                  <w:marLeft w:val="0"/>
                  <w:marRight w:val="0"/>
                  <w:marTop w:val="0"/>
                  <w:marBottom w:val="0"/>
                  <w:divBdr>
                    <w:top w:val="none" w:sz="0" w:space="0" w:color="auto"/>
                    <w:left w:val="none" w:sz="0" w:space="0" w:color="auto"/>
                    <w:bottom w:val="none" w:sz="0" w:space="0" w:color="auto"/>
                    <w:right w:val="none" w:sz="0" w:space="0" w:color="auto"/>
                  </w:divBdr>
                  <w:divsChild>
                    <w:div w:id="793251436">
                      <w:marLeft w:val="0"/>
                      <w:marRight w:val="0"/>
                      <w:marTop w:val="0"/>
                      <w:marBottom w:val="0"/>
                      <w:divBdr>
                        <w:top w:val="none" w:sz="0" w:space="0" w:color="auto"/>
                        <w:left w:val="none" w:sz="0" w:space="0" w:color="auto"/>
                        <w:bottom w:val="none" w:sz="0" w:space="0" w:color="auto"/>
                        <w:right w:val="none" w:sz="0" w:space="0" w:color="auto"/>
                      </w:divBdr>
                      <w:divsChild>
                        <w:div w:id="483468105">
                          <w:marLeft w:val="0"/>
                          <w:marRight w:val="0"/>
                          <w:marTop w:val="0"/>
                          <w:marBottom w:val="0"/>
                          <w:divBdr>
                            <w:top w:val="none" w:sz="0" w:space="0" w:color="auto"/>
                            <w:left w:val="none" w:sz="0" w:space="0" w:color="auto"/>
                            <w:bottom w:val="none" w:sz="0" w:space="0" w:color="auto"/>
                            <w:right w:val="none" w:sz="0" w:space="0" w:color="auto"/>
                          </w:divBdr>
                          <w:divsChild>
                            <w:div w:id="729688895">
                              <w:marLeft w:val="0"/>
                              <w:marRight w:val="0"/>
                              <w:marTop w:val="0"/>
                              <w:marBottom w:val="0"/>
                              <w:divBdr>
                                <w:top w:val="none" w:sz="0" w:space="0" w:color="auto"/>
                                <w:left w:val="none" w:sz="0" w:space="0" w:color="auto"/>
                                <w:bottom w:val="none" w:sz="0" w:space="0" w:color="auto"/>
                                <w:right w:val="none" w:sz="0" w:space="0" w:color="auto"/>
                              </w:divBdr>
                              <w:divsChild>
                                <w:div w:id="22985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723511">
      <w:bodyDiv w:val="1"/>
      <w:marLeft w:val="0"/>
      <w:marRight w:val="0"/>
      <w:marTop w:val="0"/>
      <w:marBottom w:val="0"/>
      <w:divBdr>
        <w:top w:val="none" w:sz="0" w:space="0" w:color="auto"/>
        <w:left w:val="none" w:sz="0" w:space="0" w:color="auto"/>
        <w:bottom w:val="none" w:sz="0" w:space="0" w:color="auto"/>
        <w:right w:val="none" w:sz="0" w:space="0" w:color="auto"/>
      </w:divBdr>
    </w:div>
    <w:div w:id="1940793139">
      <w:bodyDiv w:val="1"/>
      <w:marLeft w:val="0"/>
      <w:marRight w:val="0"/>
      <w:marTop w:val="0"/>
      <w:marBottom w:val="0"/>
      <w:divBdr>
        <w:top w:val="none" w:sz="0" w:space="0" w:color="auto"/>
        <w:left w:val="none" w:sz="0" w:space="0" w:color="auto"/>
        <w:bottom w:val="none" w:sz="0" w:space="0" w:color="auto"/>
        <w:right w:val="none" w:sz="0" w:space="0" w:color="auto"/>
      </w:divBdr>
      <w:divsChild>
        <w:div w:id="663583172">
          <w:marLeft w:val="0"/>
          <w:marRight w:val="0"/>
          <w:marTop w:val="0"/>
          <w:marBottom w:val="0"/>
          <w:divBdr>
            <w:top w:val="none" w:sz="0" w:space="0" w:color="auto"/>
            <w:left w:val="none" w:sz="0" w:space="0" w:color="auto"/>
            <w:bottom w:val="none" w:sz="0" w:space="0" w:color="auto"/>
            <w:right w:val="none" w:sz="0" w:space="0" w:color="auto"/>
          </w:divBdr>
          <w:divsChild>
            <w:div w:id="1687056236">
              <w:marLeft w:val="0"/>
              <w:marRight w:val="0"/>
              <w:marTop w:val="0"/>
              <w:marBottom w:val="0"/>
              <w:divBdr>
                <w:top w:val="none" w:sz="0" w:space="0" w:color="auto"/>
                <w:left w:val="none" w:sz="0" w:space="0" w:color="auto"/>
                <w:bottom w:val="none" w:sz="0" w:space="0" w:color="auto"/>
                <w:right w:val="none" w:sz="0" w:space="0" w:color="auto"/>
              </w:divBdr>
              <w:divsChild>
                <w:div w:id="2067214375">
                  <w:marLeft w:val="0"/>
                  <w:marRight w:val="0"/>
                  <w:marTop w:val="0"/>
                  <w:marBottom w:val="197"/>
                  <w:divBdr>
                    <w:top w:val="none" w:sz="0" w:space="0" w:color="auto"/>
                    <w:left w:val="none" w:sz="0" w:space="0" w:color="auto"/>
                    <w:bottom w:val="none" w:sz="0" w:space="0" w:color="auto"/>
                    <w:right w:val="none" w:sz="0" w:space="0" w:color="auto"/>
                  </w:divBdr>
                  <w:divsChild>
                    <w:div w:id="1802266341">
                      <w:marLeft w:val="0"/>
                      <w:marRight w:val="0"/>
                      <w:marTop w:val="0"/>
                      <w:marBottom w:val="0"/>
                      <w:divBdr>
                        <w:top w:val="none" w:sz="0" w:space="0" w:color="auto"/>
                        <w:left w:val="none" w:sz="0" w:space="0" w:color="auto"/>
                        <w:bottom w:val="none" w:sz="0" w:space="0" w:color="auto"/>
                        <w:right w:val="none" w:sz="0" w:space="0" w:color="auto"/>
                      </w:divBdr>
                      <w:divsChild>
                        <w:div w:id="989401846">
                          <w:marLeft w:val="0"/>
                          <w:marRight w:val="0"/>
                          <w:marTop w:val="0"/>
                          <w:marBottom w:val="0"/>
                          <w:divBdr>
                            <w:top w:val="none" w:sz="0" w:space="0" w:color="auto"/>
                            <w:left w:val="none" w:sz="0" w:space="0" w:color="auto"/>
                            <w:bottom w:val="none" w:sz="0" w:space="0" w:color="auto"/>
                            <w:right w:val="none" w:sz="0" w:space="0" w:color="auto"/>
                          </w:divBdr>
                          <w:divsChild>
                            <w:div w:id="29496183">
                              <w:marLeft w:val="0"/>
                              <w:marRight w:val="0"/>
                              <w:marTop w:val="0"/>
                              <w:marBottom w:val="0"/>
                              <w:divBdr>
                                <w:top w:val="none" w:sz="0" w:space="0" w:color="auto"/>
                                <w:left w:val="none" w:sz="0" w:space="0" w:color="auto"/>
                                <w:bottom w:val="none" w:sz="0" w:space="0" w:color="auto"/>
                                <w:right w:val="none" w:sz="0" w:space="0" w:color="auto"/>
                              </w:divBdr>
                              <w:divsChild>
                                <w:div w:id="1425882330">
                                  <w:marLeft w:val="0"/>
                                  <w:marRight w:val="0"/>
                                  <w:marTop w:val="0"/>
                                  <w:marBottom w:val="0"/>
                                  <w:divBdr>
                                    <w:top w:val="none" w:sz="0" w:space="0" w:color="auto"/>
                                    <w:left w:val="none" w:sz="0" w:space="0" w:color="auto"/>
                                    <w:bottom w:val="none" w:sz="0" w:space="0" w:color="auto"/>
                                    <w:right w:val="none" w:sz="0" w:space="0" w:color="auto"/>
                                  </w:divBdr>
                                  <w:divsChild>
                                    <w:div w:id="1671830168">
                                      <w:marLeft w:val="0"/>
                                      <w:marRight w:val="0"/>
                                      <w:marTop w:val="0"/>
                                      <w:marBottom w:val="0"/>
                                      <w:divBdr>
                                        <w:top w:val="none" w:sz="0" w:space="0" w:color="auto"/>
                                        <w:left w:val="none" w:sz="0" w:space="0" w:color="auto"/>
                                        <w:bottom w:val="none" w:sz="0" w:space="0" w:color="auto"/>
                                        <w:right w:val="none" w:sz="0" w:space="0" w:color="auto"/>
                                      </w:divBdr>
                                      <w:divsChild>
                                        <w:div w:id="37974357">
                                          <w:marLeft w:val="0"/>
                                          <w:marRight w:val="0"/>
                                          <w:marTop w:val="0"/>
                                          <w:marBottom w:val="0"/>
                                          <w:divBdr>
                                            <w:top w:val="none" w:sz="0" w:space="0" w:color="auto"/>
                                            <w:left w:val="none" w:sz="0" w:space="0" w:color="auto"/>
                                            <w:bottom w:val="none" w:sz="0" w:space="0" w:color="auto"/>
                                            <w:right w:val="none" w:sz="0" w:space="0" w:color="auto"/>
                                          </w:divBdr>
                                          <w:divsChild>
                                            <w:div w:id="1028220328">
                                              <w:marLeft w:val="0"/>
                                              <w:marRight w:val="0"/>
                                              <w:marTop w:val="0"/>
                                              <w:marBottom w:val="0"/>
                                              <w:divBdr>
                                                <w:top w:val="none" w:sz="0" w:space="0" w:color="auto"/>
                                                <w:left w:val="none" w:sz="0" w:space="0" w:color="auto"/>
                                                <w:bottom w:val="none" w:sz="0" w:space="0" w:color="auto"/>
                                                <w:right w:val="none" w:sz="0" w:space="0" w:color="auto"/>
                                              </w:divBdr>
                                              <w:divsChild>
                                                <w:div w:id="91076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797087">
      <w:bodyDiv w:val="1"/>
      <w:marLeft w:val="0"/>
      <w:marRight w:val="0"/>
      <w:marTop w:val="0"/>
      <w:marBottom w:val="0"/>
      <w:divBdr>
        <w:top w:val="none" w:sz="0" w:space="0" w:color="auto"/>
        <w:left w:val="none" w:sz="0" w:space="0" w:color="auto"/>
        <w:bottom w:val="none" w:sz="0" w:space="0" w:color="auto"/>
        <w:right w:val="none" w:sz="0" w:space="0" w:color="auto"/>
      </w:divBdr>
      <w:divsChild>
        <w:div w:id="1111782961">
          <w:marLeft w:val="0"/>
          <w:marRight w:val="0"/>
          <w:marTop w:val="0"/>
          <w:marBottom w:val="0"/>
          <w:divBdr>
            <w:top w:val="none" w:sz="0" w:space="0" w:color="auto"/>
            <w:left w:val="none" w:sz="0" w:space="0" w:color="auto"/>
            <w:bottom w:val="none" w:sz="0" w:space="0" w:color="auto"/>
            <w:right w:val="none" w:sz="0" w:space="0" w:color="auto"/>
          </w:divBdr>
          <w:divsChild>
            <w:div w:id="996883432">
              <w:marLeft w:val="0"/>
              <w:marRight w:val="0"/>
              <w:marTop w:val="0"/>
              <w:marBottom w:val="0"/>
              <w:divBdr>
                <w:top w:val="none" w:sz="0" w:space="0" w:color="auto"/>
                <w:left w:val="none" w:sz="0" w:space="0" w:color="auto"/>
                <w:bottom w:val="none" w:sz="0" w:space="0" w:color="auto"/>
                <w:right w:val="none" w:sz="0" w:space="0" w:color="auto"/>
              </w:divBdr>
              <w:divsChild>
                <w:div w:id="685640439">
                  <w:marLeft w:val="0"/>
                  <w:marRight w:val="0"/>
                  <w:marTop w:val="0"/>
                  <w:marBottom w:val="0"/>
                  <w:divBdr>
                    <w:top w:val="none" w:sz="0" w:space="0" w:color="auto"/>
                    <w:left w:val="none" w:sz="0" w:space="0" w:color="auto"/>
                    <w:bottom w:val="none" w:sz="0" w:space="0" w:color="auto"/>
                    <w:right w:val="none" w:sz="0" w:space="0" w:color="auto"/>
                  </w:divBdr>
                  <w:divsChild>
                    <w:div w:id="971641354">
                      <w:marLeft w:val="0"/>
                      <w:marRight w:val="0"/>
                      <w:marTop w:val="0"/>
                      <w:marBottom w:val="0"/>
                      <w:divBdr>
                        <w:top w:val="none" w:sz="0" w:space="0" w:color="auto"/>
                        <w:left w:val="none" w:sz="0" w:space="0" w:color="auto"/>
                        <w:bottom w:val="none" w:sz="0" w:space="0" w:color="auto"/>
                        <w:right w:val="none" w:sz="0" w:space="0" w:color="auto"/>
                      </w:divBdr>
                      <w:divsChild>
                        <w:div w:id="1143885804">
                          <w:marLeft w:val="0"/>
                          <w:marRight w:val="0"/>
                          <w:marTop w:val="0"/>
                          <w:marBottom w:val="0"/>
                          <w:divBdr>
                            <w:top w:val="none" w:sz="0" w:space="0" w:color="auto"/>
                            <w:left w:val="none" w:sz="0" w:space="0" w:color="auto"/>
                            <w:bottom w:val="none" w:sz="0" w:space="0" w:color="auto"/>
                            <w:right w:val="none" w:sz="0" w:space="0" w:color="auto"/>
                          </w:divBdr>
                          <w:divsChild>
                            <w:div w:id="16360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865646">
      <w:bodyDiv w:val="1"/>
      <w:marLeft w:val="0"/>
      <w:marRight w:val="0"/>
      <w:marTop w:val="0"/>
      <w:marBottom w:val="0"/>
      <w:divBdr>
        <w:top w:val="none" w:sz="0" w:space="0" w:color="auto"/>
        <w:left w:val="none" w:sz="0" w:space="0" w:color="auto"/>
        <w:bottom w:val="none" w:sz="0" w:space="0" w:color="auto"/>
        <w:right w:val="none" w:sz="0" w:space="0" w:color="auto"/>
      </w:divBdr>
    </w:div>
    <w:div w:id="1941327224">
      <w:bodyDiv w:val="1"/>
      <w:marLeft w:val="0"/>
      <w:marRight w:val="0"/>
      <w:marTop w:val="0"/>
      <w:marBottom w:val="0"/>
      <w:divBdr>
        <w:top w:val="none" w:sz="0" w:space="0" w:color="auto"/>
        <w:left w:val="none" w:sz="0" w:space="0" w:color="auto"/>
        <w:bottom w:val="none" w:sz="0" w:space="0" w:color="auto"/>
        <w:right w:val="none" w:sz="0" w:space="0" w:color="auto"/>
      </w:divBdr>
    </w:div>
    <w:div w:id="1941376421">
      <w:bodyDiv w:val="1"/>
      <w:marLeft w:val="0"/>
      <w:marRight w:val="0"/>
      <w:marTop w:val="0"/>
      <w:marBottom w:val="0"/>
      <w:divBdr>
        <w:top w:val="none" w:sz="0" w:space="0" w:color="auto"/>
        <w:left w:val="none" w:sz="0" w:space="0" w:color="auto"/>
        <w:bottom w:val="none" w:sz="0" w:space="0" w:color="auto"/>
        <w:right w:val="none" w:sz="0" w:space="0" w:color="auto"/>
      </w:divBdr>
    </w:div>
    <w:div w:id="1941528483">
      <w:bodyDiv w:val="1"/>
      <w:marLeft w:val="0"/>
      <w:marRight w:val="0"/>
      <w:marTop w:val="0"/>
      <w:marBottom w:val="0"/>
      <w:divBdr>
        <w:top w:val="none" w:sz="0" w:space="0" w:color="auto"/>
        <w:left w:val="none" w:sz="0" w:space="0" w:color="auto"/>
        <w:bottom w:val="none" w:sz="0" w:space="0" w:color="auto"/>
        <w:right w:val="none" w:sz="0" w:space="0" w:color="auto"/>
      </w:divBdr>
      <w:divsChild>
        <w:div w:id="635843814">
          <w:marLeft w:val="0"/>
          <w:marRight w:val="0"/>
          <w:marTop w:val="0"/>
          <w:marBottom w:val="0"/>
          <w:divBdr>
            <w:top w:val="none" w:sz="0" w:space="0" w:color="auto"/>
            <w:left w:val="none" w:sz="0" w:space="0" w:color="auto"/>
            <w:bottom w:val="dotted" w:sz="6" w:space="4" w:color="DDDDDD"/>
            <w:right w:val="none" w:sz="0" w:space="0" w:color="auto"/>
          </w:divBdr>
          <w:divsChild>
            <w:div w:id="169006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6185">
      <w:bodyDiv w:val="1"/>
      <w:marLeft w:val="0"/>
      <w:marRight w:val="0"/>
      <w:marTop w:val="0"/>
      <w:marBottom w:val="0"/>
      <w:divBdr>
        <w:top w:val="none" w:sz="0" w:space="0" w:color="auto"/>
        <w:left w:val="none" w:sz="0" w:space="0" w:color="auto"/>
        <w:bottom w:val="none" w:sz="0" w:space="0" w:color="auto"/>
        <w:right w:val="none" w:sz="0" w:space="0" w:color="auto"/>
      </w:divBdr>
      <w:divsChild>
        <w:div w:id="1486314585">
          <w:marLeft w:val="0"/>
          <w:marRight w:val="0"/>
          <w:marTop w:val="0"/>
          <w:marBottom w:val="0"/>
          <w:divBdr>
            <w:top w:val="none" w:sz="0" w:space="0" w:color="auto"/>
            <w:left w:val="none" w:sz="0" w:space="0" w:color="auto"/>
            <w:bottom w:val="none" w:sz="0" w:space="0" w:color="auto"/>
            <w:right w:val="none" w:sz="0" w:space="0" w:color="auto"/>
          </w:divBdr>
        </w:div>
      </w:divsChild>
    </w:div>
    <w:div w:id="1942301339">
      <w:bodyDiv w:val="1"/>
      <w:marLeft w:val="0"/>
      <w:marRight w:val="0"/>
      <w:marTop w:val="0"/>
      <w:marBottom w:val="0"/>
      <w:divBdr>
        <w:top w:val="none" w:sz="0" w:space="0" w:color="auto"/>
        <w:left w:val="none" w:sz="0" w:space="0" w:color="auto"/>
        <w:bottom w:val="none" w:sz="0" w:space="0" w:color="auto"/>
        <w:right w:val="none" w:sz="0" w:space="0" w:color="auto"/>
      </w:divBdr>
      <w:divsChild>
        <w:div w:id="1335718806">
          <w:marLeft w:val="0"/>
          <w:marRight w:val="0"/>
          <w:marTop w:val="0"/>
          <w:marBottom w:val="0"/>
          <w:divBdr>
            <w:top w:val="none" w:sz="0" w:space="0" w:color="auto"/>
            <w:left w:val="none" w:sz="0" w:space="0" w:color="auto"/>
            <w:bottom w:val="dotted" w:sz="6" w:space="4" w:color="DDDDDD"/>
            <w:right w:val="none" w:sz="0" w:space="0" w:color="auto"/>
          </w:divBdr>
          <w:divsChild>
            <w:div w:id="11030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8560">
      <w:bodyDiv w:val="1"/>
      <w:marLeft w:val="0"/>
      <w:marRight w:val="0"/>
      <w:marTop w:val="0"/>
      <w:marBottom w:val="0"/>
      <w:divBdr>
        <w:top w:val="none" w:sz="0" w:space="0" w:color="auto"/>
        <w:left w:val="none" w:sz="0" w:space="0" w:color="auto"/>
        <w:bottom w:val="none" w:sz="0" w:space="0" w:color="auto"/>
        <w:right w:val="none" w:sz="0" w:space="0" w:color="auto"/>
      </w:divBdr>
      <w:divsChild>
        <w:div w:id="2078239247">
          <w:marLeft w:val="0"/>
          <w:marRight w:val="0"/>
          <w:marTop w:val="0"/>
          <w:marBottom w:val="0"/>
          <w:divBdr>
            <w:top w:val="none" w:sz="0" w:space="0" w:color="auto"/>
            <w:left w:val="none" w:sz="0" w:space="0" w:color="auto"/>
            <w:bottom w:val="none" w:sz="0" w:space="0" w:color="auto"/>
            <w:right w:val="none" w:sz="0" w:space="0" w:color="auto"/>
          </w:divBdr>
          <w:divsChild>
            <w:div w:id="8610178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3681637">
      <w:bodyDiv w:val="1"/>
      <w:marLeft w:val="0"/>
      <w:marRight w:val="0"/>
      <w:marTop w:val="0"/>
      <w:marBottom w:val="0"/>
      <w:divBdr>
        <w:top w:val="none" w:sz="0" w:space="0" w:color="auto"/>
        <w:left w:val="none" w:sz="0" w:space="0" w:color="auto"/>
        <w:bottom w:val="none" w:sz="0" w:space="0" w:color="auto"/>
        <w:right w:val="none" w:sz="0" w:space="0" w:color="auto"/>
      </w:divBdr>
      <w:divsChild>
        <w:div w:id="1987977588">
          <w:marLeft w:val="0"/>
          <w:marRight w:val="0"/>
          <w:marTop w:val="0"/>
          <w:marBottom w:val="0"/>
          <w:divBdr>
            <w:top w:val="none" w:sz="0" w:space="0" w:color="auto"/>
            <w:left w:val="none" w:sz="0" w:space="0" w:color="auto"/>
            <w:bottom w:val="none" w:sz="0" w:space="0" w:color="auto"/>
            <w:right w:val="none" w:sz="0" w:space="0" w:color="auto"/>
          </w:divBdr>
          <w:divsChild>
            <w:div w:id="1386249294">
              <w:marLeft w:val="0"/>
              <w:marRight w:val="0"/>
              <w:marTop w:val="0"/>
              <w:marBottom w:val="0"/>
              <w:divBdr>
                <w:top w:val="none" w:sz="0" w:space="0" w:color="auto"/>
                <w:left w:val="none" w:sz="0" w:space="0" w:color="auto"/>
                <w:bottom w:val="none" w:sz="0" w:space="0" w:color="auto"/>
                <w:right w:val="none" w:sz="0" w:space="0" w:color="auto"/>
              </w:divBdr>
              <w:divsChild>
                <w:div w:id="2010716614">
                  <w:marLeft w:val="0"/>
                  <w:marRight w:val="0"/>
                  <w:marTop w:val="0"/>
                  <w:marBottom w:val="0"/>
                  <w:divBdr>
                    <w:top w:val="none" w:sz="0" w:space="0" w:color="auto"/>
                    <w:left w:val="none" w:sz="0" w:space="0" w:color="auto"/>
                    <w:bottom w:val="none" w:sz="0" w:space="0" w:color="auto"/>
                    <w:right w:val="none" w:sz="0" w:space="0" w:color="auto"/>
                  </w:divBdr>
                  <w:divsChild>
                    <w:div w:id="2123262866">
                      <w:marLeft w:val="0"/>
                      <w:marRight w:val="0"/>
                      <w:marTop w:val="0"/>
                      <w:marBottom w:val="0"/>
                      <w:divBdr>
                        <w:top w:val="none" w:sz="0" w:space="0" w:color="auto"/>
                        <w:left w:val="none" w:sz="0" w:space="0" w:color="auto"/>
                        <w:bottom w:val="none" w:sz="0" w:space="0" w:color="auto"/>
                        <w:right w:val="none" w:sz="0" w:space="0" w:color="auto"/>
                      </w:divBdr>
                      <w:divsChild>
                        <w:div w:id="1314872553">
                          <w:marLeft w:val="0"/>
                          <w:marRight w:val="0"/>
                          <w:marTop w:val="0"/>
                          <w:marBottom w:val="0"/>
                          <w:divBdr>
                            <w:top w:val="none" w:sz="0" w:space="0" w:color="auto"/>
                            <w:left w:val="none" w:sz="0" w:space="0" w:color="auto"/>
                            <w:bottom w:val="none" w:sz="0" w:space="0" w:color="auto"/>
                            <w:right w:val="none" w:sz="0" w:space="0" w:color="auto"/>
                          </w:divBdr>
                          <w:divsChild>
                            <w:div w:id="12832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070858">
      <w:bodyDiv w:val="1"/>
      <w:marLeft w:val="0"/>
      <w:marRight w:val="0"/>
      <w:marTop w:val="0"/>
      <w:marBottom w:val="0"/>
      <w:divBdr>
        <w:top w:val="none" w:sz="0" w:space="0" w:color="auto"/>
        <w:left w:val="none" w:sz="0" w:space="0" w:color="auto"/>
        <w:bottom w:val="none" w:sz="0" w:space="0" w:color="auto"/>
        <w:right w:val="none" w:sz="0" w:space="0" w:color="auto"/>
      </w:divBdr>
      <w:divsChild>
        <w:div w:id="361829991">
          <w:marLeft w:val="0"/>
          <w:marRight w:val="0"/>
          <w:marTop w:val="0"/>
          <w:marBottom w:val="0"/>
          <w:divBdr>
            <w:top w:val="none" w:sz="0" w:space="0" w:color="auto"/>
            <w:left w:val="none" w:sz="0" w:space="0" w:color="auto"/>
            <w:bottom w:val="none" w:sz="0" w:space="0" w:color="auto"/>
            <w:right w:val="none" w:sz="0" w:space="0" w:color="auto"/>
          </w:divBdr>
          <w:divsChild>
            <w:div w:id="599751956">
              <w:marLeft w:val="0"/>
              <w:marRight w:val="0"/>
              <w:marTop w:val="0"/>
              <w:marBottom w:val="0"/>
              <w:divBdr>
                <w:top w:val="none" w:sz="0" w:space="0" w:color="auto"/>
                <w:left w:val="none" w:sz="0" w:space="0" w:color="auto"/>
                <w:bottom w:val="none" w:sz="0" w:space="0" w:color="auto"/>
                <w:right w:val="none" w:sz="0" w:space="0" w:color="auto"/>
              </w:divBdr>
            </w:div>
          </w:divsChild>
        </w:div>
        <w:div w:id="819807257">
          <w:marLeft w:val="0"/>
          <w:marRight w:val="0"/>
          <w:marTop w:val="0"/>
          <w:marBottom w:val="150"/>
          <w:divBdr>
            <w:top w:val="none" w:sz="0" w:space="0" w:color="auto"/>
            <w:left w:val="none" w:sz="0" w:space="0" w:color="auto"/>
            <w:bottom w:val="none" w:sz="0" w:space="0" w:color="auto"/>
            <w:right w:val="none" w:sz="0" w:space="0" w:color="auto"/>
          </w:divBdr>
        </w:div>
        <w:div w:id="1594782179">
          <w:marLeft w:val="0"/>
          <w:marRight w:val="0"/>
          <w:marTop w:val="0"/>
          <w:marBottom w:val="150"/>
          <w:divBdr>
            <w:top w:val="none" w:sz="0" w:space="0" w:color="auto"/>
            <w:left w:val="none" w:sz="0" w:space="0" w:color="auto"/>
            <w:bottom w:val="none" w:sz="0" w:space="0" w:color="auto"/>
            <w:right w:val="none" w:sz="0" w:space="0" w:color="auto"/>
          </w:divBdr>
          <w:divsChild>
            <w:div w:id="112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36818">
      <w:bodyDiv w:val="1"/>
      <w:marLeft w:val="0"/>
      <w:marRight w:val="0"/>
      <w:marTop w:val="0"/>
      <w:marBottom w:val="0"/>
      <w:divBdr>
        <w:top w:val="none" w:sz="0" w:space="0" w:color="auto"/>
        <w:left w:val="none" w:sz="0" w:space="0" w:color="auto"/>
        <w:bottom w:val="none" w:sz="0" w:space="0" w:color="auto"/>
        <w:right w:val="none" w:sz="0" w:space="0" w:color="auto"/>
      </w:divBdr>
      <w:divsChild>
        <w:div w:id="380524141">
          <w:marLeft w:val="0"/>
          <w:marRight w:val="0"/>
          <w:marTop w:val="150"/>
          <w:marBottom w:val="0"/>
          <w:divBdr>
            <w:top w:val="none" w:sz="0" w:space="0" w:color="auto"/>
            <w:left w:val="none" w:sz="0" w:space="0" w:color="auto"/>
            <w:bottom w:val="none" w:sz="0" w:space="0" w:color="auto"/>
            <w:right w:val="none" w:sz="0" w:space="0" w:color="auto"/>
          </w:divBdr>
          <w:divsChild>
            <w:div w:id="2826920">
              <w:marLeft w:val="0"/>
              <w:marRight w:val="0"/>
              <w:marTop w:val="0"/>
              <w:marBottom w:val="0"/>
              <w:divBdr>
                <w:top w:val="none" w:sz="0" w:space="0" w:color="auto"/>
                <w:left w:val="none" w:sz="0" w:space="0" w:color="auto"/>
                <w:bottom w:val="none" w:sz="0" w:space="0" w:color="auto"/>
                <w:right w:val="none" w:sz="0" w:space="0" w:color="auto"/>
              </w:divBdr>
              <w:divsChild>
                <w:div w:id="1711879889">
                  <w:marLeft w:val="75"/>
                  <w:marRight w:val="0"/>
                  <w:marTop w:val="0"/>
                  <w:marBottom w:val="0"/>
                  <w:divBdr>
                    <w:top w:val="none" w:sz="0" w:space="0" w:color="auto"/>
                    <w:left w:val="none" w:sz="0" w:space="0" w:color="auto"/>
                    <w:bottom w:val="none" w:sz="0" w:space="0" w:color="auto"/>
                    <w:right w:val="none" w:sz="0" w:space="0" w:color="auto"/>
                  </w:divBdr>
                </w:div>
                <w:div w:id="212803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73639">
          <w:marLeft w:val="0"/>
          <w:marRight w:val="0"/>
          <w:marTop w:val="0"/>
          <w:marBottom w:val="0"/>
          <w:divBdr>
            <w:top w:val="none" w:sz="0" w:space="0" w:color="auto"/>
            <w:left w:val="none" w:sz="0" w:space="0" w:color="auto"/>
            <w:bottom w:val="none" w:sz="0" w:space="0" w:color="auto"/>
            <w:right w:val="none" w:sz="0" w:space="0" w:color="auto"/>
          </w:divBdr>
          <w:divsChild>
            <w:div w:id="75197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4559">
      <w:bodyDiv w:val="1"/>
      <w:marLeft w:val="0"/>
      <w:marRight w:val="0"/>
      <w:marTop w:val="0"/>
      <w:marBottom w:val="0"/>
      <w:divBdr>
        <w:top w:val="none" w:sz="0" w:space="0" w:color="auto"/>
        <w:left w:val="none" w:sz="0" w:space="0" w:color="auto"/>
        <w:bottom w:val="none" w:sz="0" w:space="0" w:color="auto"/>
        <w:right w:val="none" w:sz="0" w:space="0" w:color="auto"/>
      </w:divBdr>
      <w:divsChild>
        <w:div w:id="767701819">
          <w:marLeft w:val="0"/>
          <w:marRight w:val="0"/>
          <w:marTop w:val="0"/>
          <w:marBottom w:val="0"/>
          <w:divBdr>
            <w:top w:val="none" w:sz="0" w:space="0" w:color="auto"/>
            <w:left w:val="none" w:sz="0" w:space="0" w:color="auto"/>
            <w:bottom w:val="none" w:sz="0" w:space="0" w:color="auto"/>
            <w:right w:val="none" w:sz="0" w:space="0" w:color="auto"/>
          </w:divBdr>
        </w:div>
      </w:divsChild>
    </w:div>
    <w:div w:id="1944989805">
      <w:bodyDiv w:val="1"/>
      <w:marLeft w:val="0"/>
      <w:marRight w:val="0"/>
      <w:marTop w:val="0"/>
      <w:marBottom w:val="0"/>
      <w:divBdr>
        <w:top w:val="none" w:sz="0" w:space="0" w:color="auto"/>
        <w:left w:val="none" w:sz="0" w:space="0" w:color="auto"/>
        <w:bottom w:val="none" w:sz="0" w:space="0" w:color="auto"/>
        <w:right w:val="none" w:sz="0" w:space="0" w:color="auto"/>
      </w:divBdr>
      <w:divsChild>
        <w:div w:id="1512186221">
          <w:marLeft w:val="0"/>
          <w:marRight w:val="0"/>
          <w:marTop w:val="0"/>
          <w:marBottom w:val="0"/>
          <w:divBdr>
            <w:top w:val="none" w:sz="0" w:space="0" w:color="auto"/>
            <w:left w:val="none" w:sz="0" w:space="0" w:color="auto"/>
            <w:bottom w:val="none" w:sz="0" w:space="0" w:color="auto"/>
            <w:right w:val="none" w:sz="0" w:space="0" w:color="auto"/>
          </w:divBdr>
        </w:div>
      </w:divsChild>
    </w:div>
    <w:div w:id="1944990797">
      <w:bodyDiv w:val="1"/>
      <w:marLeft w:val="0"/>
      <w:marRight w:val="0"/>
      <w:marTop w:val="0"/>
      <w:marBottom w:val="0"/>
      <w:divBdr>
        <w:top w:val="none" w:sz="0" w:space="0" w:color="auto"/>
        <w:left w:val="none" w:sz="0" w:space="0" w:color="auto"/>
        <w:bottom w:val="none" w:sz="0" w:space="0" w:color="auto"/>
        <w:right w:val="none" w:sz="0" w:space="0" w:color="auto"/>
      </w:divBdr>
    </w:div>
    <w:div w:id="1945337814">
      <w:bodyDiv w:val="1"/>
      <w:marLeft w:val="0"/>
      <w:marRight w:val="0"/>
      <w:marTop w:val="0"/>
      <w:marBottom w:val="0"/>
      <w:divBdr>
        <w:top w:val="none" w:sz="0" w:space="0" w:color="auto"/>
        <w:left w:val="none" w:sz="0" w:space="0" w:color="auto"/>
        <w:bottom w:val="none" w:sz="0" w:space="0" w:color="auto"/>
        <w:right w:val="none" w:sz="0" w:space="0" w:color="auto"/>
      </w:divBdr>
      <w:divsChild>
        <w:div w:id="348677692">
          <w:marLeft w:val="0"/>
          <w:marRight w:val="0"/>
          <w:marTop w:val="0"/>
          <w:marBottom w:val="150"/>
          <w:divBdr>
            <w:top w:val="none" w:sz="0" w:space="0" w:color="auto"/>
            <w:left w:val="none" w:sz="0" w:space="0" w:color="auto"/>
            <w:bottom w:val="none" w:sz="0" w:space="0" w:color="auto"/>
            <w:right w:val="none" w:sz="0" w:space="0" w:color="auto"/>
          </w:divBdr>
          <w:divsChild>
            <w:div w:id="1990816420">
              <w:marLeft w:val="0"/>
              <w:marRight w:val="0"/>
              <w:marTop w:val="0"/>
              <w:marBottom w:val="0"/>
              <w:divBdr>
                <w:top w:val="none" w:sz="0" w:space="0" w:color="auto"/>
                <w:left w:val="none" w:sz="0" w:space="0" w:color="auto"/>
                <w:bottom w:val="none" w:sz="0" w:space="0" w:color="auto"/>
                <w:right w:val="none" w:sz="0" w:space="0" w:color="auto"/>
              </w:divBdr>
            </w:div>
          </w:divsChild>
        </w:div>
        <w:div w:id="967734840">
          <w:marLeft w:val="0"/>
          <w:marRight w:val="0"/>
          <w:marTop w:val="0"/>
          <w:marBottom w:val="0"/>
          <w:divBdr>
            <w:top w:val="none" w:sz="0" w:space="0" w:color="auto"/>
            <w:left w:val="none" w:sz="0" w:space="0" w:color="auto"/>
            <w:bottom w:val="none" w:sz="0" w:space="0" w:color="auto"/>
            <w:right w:val="none" w:sz="0" w:space="0" w:color="auto"/>
          </w:divBdr>
          <w:divsChild>
            <w:div w:id="1516068352">
              <w:marLeft w:val="0"/>
              <w:marRight w:val="0"/>
              <w:marTop w:val="0"/>
              <w:marBottom w:val="0"/>
              <w:divBdr>
                <w:top w:val="none" w:sz="0" w:space="0" w:color="auto"/>
                <w:left w:val="none" w:sz="0" w:space="0" w:color="auto"/>
                <w:bottom w:val="none" w:sz="0" w:space="0" w:color="auto"/>
                <w:right w:val="none" w:sz="0" w:space="0" w:color="auto"/>
              </w:divBdr>
            </w:div>
          </w:divsChild>
        </w:div>
        <w:div w:id="1015302240">
          <w:marLeft w:val="0"/>
          <w:marRight w:val="0"/>
          <w:marTop w:val="0"/>
          <w:marBottom w:val="150"/>
          <w:divBdr>
            <w:top w:val="none" w:sz="0" w:space="0" w:color="auto"/>
            <w:left w:val="none" w:sz="0" w:space="0" w:color="auto"/>
            <w:bottom w:val="none" w:sz="0" w:space="0" w:color="auto"/>
            <w:right w:val="none" w:sz="0" w:space="0" w:color="auto"/>
          </w:divBdr>
        </w:div>
      </w:divsChild>
    </w:div>
    <w:div w:id="1946301586">
      <w:bodyDiv w:val="1"/>
      <w:marLeft w:val="0"/>
      <w:marRight w:val="0"/>
      <w:marTop w:val="0"/>
      <w:marBottom w:val="0"/>
      <w:divBdr>
        <w:top w:val="none" w:sz="0" w:space="0" w:color="auto"/>
        <w:left w:val="none" w:sz="0" w:space="0" w:color="auto"/>
        <w:bottom w:val="none" w:sz="0" w:space="0" w:color="auto"/>
        <w:right w:val="none" w:sz="0" w:space="0" w:color="auto"/>
      </w:divBdr>
      <w:divsChild>
        <w:div w:id="1584340257">
          <w:marLeft w:val="0"/>
          <w:marRight w:val="0"/>
          <w:marTop w:val="0"/>
          <w:marBottom w:val="150"/>
          <w:divBdr>
            <w:top w:val="none" w:sz="0" w:space="0" w:color="auto"/>
            <w:left w:val="none" w:sz="0" w:space="0" w:color="auto"/>
            <w:bottom w:val="none" w:sz="0" w:space="0" w:color="auto"/>
            <w:right w:val="none" w:sz="0" w:space="0" w:color="auto"/>
          </w:divBdr>
        </w:div>
      </w:divsChild>
    </w:div>
    <w:div w:id="1946838093">
      <w:bodyDiv w:val="1"/>
      <w:marLeft w:val="0"/>
      <w:marRight w:val="0"/>
      <w:marTop w:val="0"/>
      <w:marBottom w:val="0"/>
      <w:divBdr>
        <w:top w:val="none" w:sz="0" w:space="0" w:color="auto"/>
        <w:left w:val="none" w:sz="0" w:space="0" w:color="auto"/>
        <w:bottom w:val="none" w:sz="0" w:space="0" w:color="auto"/>
        <w:right w:val="none" w:sz="0" w:space="0" w:color="auto"/>
      </w:divBdr>
    </w:div>
    <w:div w:id="1947076472">
      <w:bodyDiv w:val="1"/>
      <w:marLeft w:val="0"/>
      <w:marRight w:val="0"/>
      <w:marTop w:val="0"/>
      <w:marBottom w:val="0"/>
      <w:divBdr>
        <w:top w:val="none" w:sz="0" w:space="0" w:color="auto"/>
        <w:left w:val="none" w:sz="0" w:space="0" w:color="auto"/>
        <w:bottom w:val="none" w:sz="0" w:space="0" w:color="auto"/>
        <w:right w:val="none" w:sz="0" w:space="0" w:color="auto"/>
      </w:divBdr>
      <w:divsChild>
        <w:div w:id="1899507935">
          <w:marLeft w:val="0"/>
          <w:marRight w:val="0"/>
          <w:marTop w:val="0"/>
          <w:marBottom w:val="0"/>
          <w:divBdr>
            <w:top w:val="none" w:sz="0" w:space="0" w:color="auto"/>
            <w:left w:val="none" w:sz="0" w:space="0" w:color="auto"/>
            <w:bottom w:val="none" w:sz="0" w:space="0" w:color="auto"/>
            <w:right w:val="none" w:sz="0" w:space="0" w:color="auto"/>
          </w:divBdr>
          <w:divsChild>
            <w:div w:id="90705526">
              <w:marLeft w:val="0"/>
              <w:marRight w:val="0"/>
              <w:marTop w:val="0"/>
              <w:marBottom w:val="0"/>
              <w:divBdr>
                <w:top w:val="none" w:sz="0" w:space="0" w:color="auto"/>
                <w:left w:val="none" w:sz="0" w:space="0" w:color="auto"/>
                <w:bottom w:val="none" w:sz="0" w:space="0" w:color="auto"/>
                <w:right w:val="none" w:sz="0" w:space="0" w:color="auto"/>
              </w:divBdr>
            </w:div>
            <w:div w:id="90901853">
              <w:marLeft w:val="0"/>
              <w:marRight w:val="0"/>
              <w:marTop w:val="0"/>
              <w:marBottom w:val="0"/>
              <w:divBdr>
                <w:top w:val="none" w:sz="0" w:space="0" w:color="auto"/>
                <w:left w:val="none" w:sz="0" w:space="0" w:color="auto"/>
                <w:bottom w:val="none" w:sz="0" w:space="0" w:color="auto"/>
                <w:right w:val="none" w:sz="0" w:space="0" w:color="auto"/>
              </w:divBdr>
            </w:div>
            <w:div w:id="115370903">
              <w:marLeft w:val="0"/>
              <w:marRight w:val="0"/>
              <w:marTop w:val="0"/>
              <w:marBottom w:val="0"/>
              <w:divBdr>
                <w:top w:val="none" w:sz="0" w:space="0" w:color="auto"/>
                <w:left w:val="none" w:sz="0" w:space="0" w:color="auto"/>
                <w:bottom w:val="none" w:sz="0" w:space="0" w:color="auto"/>
                <w:right w:val="none" w:sz="0" w:space="0" w:color="auto"/>
              </w:divBdr>
            </w:div>
            <w:div w:id="164370500">
              <w:marLeft w:val="0"/>
              <w:marRight w:val="0"/>
              <w:marTop w:val="0"/>
              <w:marBottom w:val="0"/>
              <w:divBdr>
                <w:top w:val="none" w:sz="0" w:space="0" w:color="auto"/>
                <w:left w:val="none" w:sz="0" w:space="0" w:color="auto"/>
                <w:bottom w:val="none" w:sz="0" w:space="0" w:color="auto"/>
                <w:right w:val="none" w:sz="0" w:space="0" w:color="auto"/>
              </w:divBdr>
            </w:div>
            <w:div w:id="170996983">
              <w:marLeft w:val="0"/>
              <w:marRight w:val="0"/>
              <w:marTop w:val="0"/>
              <w:marBottom w:val="0"/>
              <w:divBdr>
                <w:top w:val="none" w:sz="0" w:space="0" w:color="auto"/>
                <w:left w:val="none" w:sz="0" w:space="0" w:color="auto"/>
                <w:bottom w:val="none" w:sz="0" w:space="0" w:color="auto"/>
                <w:right w:val="none" w:sz="0" w:space="0" w:color="auto"/>
              </w:divBdr>
            </w:div>
            <w:div w:id="218831710">
              <w:marLeft w:val="0"/>
              <w:marRight w:val="0"/>
              <w:marTop w:val="0"/>
              <w:marBottom w:val="0"/>
              <w:divBdr>
                <w:top w:val="none" w:sz="0" w:space="0" w:color="auto"/>
                <w:left w:val="none" w:sz="0" w:space="0" w:color="auto"/>
                <w:bottom w:val="none" w:sz="0" w:space="0" w:color="auto"/>
                <w:right w:val="none" w:sz="0" w:space="0" w:color="auto"/>
              </w:divBdr>
            </w:div>
            <w:div w:id="257177782">
              <w:marLeft w:val="0"/>
              <w:marRight w:val="0"/>
              <w:marTop w:val="0"/>
              <w:marBottom w:val="0"/>
              <w:divBdr>
                <w:top w:val="none" w:sz="0" w:space="0" w:color="auto"/>
                <w:left w:val="none" w:sz="0" w:space="0" w:color="auto"/>
                <w:bottom w:val="none" w:sz="0" w:space="0" w:color="auto"/>
                <w:right w:val="none" w:sz="0" w:space="0" w:color="auto"/>
              </w:divBdr>
            </w:div>
            <w:div w:id="310015798">
              <w:marLeft w:val="0"/>
              <w:marRight w:val="0"/>
              <w:marTop w:val="0"/>
              <w:marBottom w:val="0"/>
              <w:divBdr>
                <w:top w:val="none" w:sz="0" w:space="0" w:color="auto"/>
                <w:left w:val="none" w:sz="0" w:space="0" w:color="auto"/>
                <w:bottom w:val="none" w:sz="0" w:space="0" w:color="auto"/>
                <w:right w:val="none" w:sz="0" w:space="0" w:color="auto"/>
              </w:divBdr>
            </w:div>
            <w:div w:id="331446777">
              <w:marLeft w:val="0"/>
              <w:marRight w:val="0"/>
              <w:marTop w:val="0"/>
              <w:marBottom w:val="0"/>
              <w:divBdr>
                <w:top w:val="none" w:sz="0" w:space="0" w:color="auto"/>
                <w:left w:val="none" w:sz="0" w:space="0" w:color="auto"/>
                <w:bottom w:val="none" w:sz="0" w:space="0" w:color="auto"/>
                <w:right w:val="none" w:sz="0" w:space="0" w:color="auto"/>
              </w:divBdr>
            </w:div>
            <w:div w:id="344596872">
              <w:marLeft w:val="0"/>
              <w:marRight w:val="0"/>
              <w:marTop w:val="0"/>
              <w:marBottom w:val="0"/>
              <w:divBdr>
                <w:top w:val="none" w:sz="0" w:space="0" w:color="auto"/>
                <w:left w:val="none" w:sz="0" w:space="0" w:color="auto"/>
                <w:bottom w:val="none" w:sz="0" w:space="0" w:color="auto"/>
                <w:right w:val="none" w:sz="0" w:space="0" w:color="auto"/>
              </w:divBdr>
            </w:div>
            <w:div w:id="446583601">
              <w:marLeft w:val="0"/>
              <w:marRight w:val="0"/>
              <w:marTop w:val="0"/>
              <w:marBottom w:val="0"/>
              <w:divBdr>
                <w:top w:val="none" w:sz="0" w:space="0" w:color="auto"/>
                <w:left w:val="none" w:sz="0" w:space="0" w:color="auto"/>
                <w:bottom w:val="none" w:sz="0" w:space="0" w:color="auto"/>
                <w:right w:val="none" w:sz="0" w:space="0" w:color="auto"/>
              </w:divBdr>
            </w:div>
            <w:div w:id="525143814">
              <w:marLeft w:val="0"/>
              <w:marRight w:val="0"/>
              <w:marTop w:val="0"/>
              <w:marBottom w:val="0"/>
              <w:divBdr>
                <w:top w:val="none" w:sz="0" w:space="0" w:color="auto"/>
                <w:left w:val="none" w:sz="0" w:space="0" w:color="auto"/>
                <w:bottom w:val="none" w:sz="0" w:space="0" w:color="auto"/>
                <w:right w:val="none" w:sz="0" w:space="0" w:color="auto"/>
              </w:divBdr>
            </w:div>
            <w:div w:id="577404115">
              <w:marLeft w:val="0"/>
              <w:marRight w:val="0"/>
              <w:marTop w:val="0"/>
              <w:marBottom w:val="0"/>
              <w:divBdr>
                <w:top w:val="none" w:sz="0" w:space="0" w:color="auto"/>
                <w:left w:val="none" w:sz="0" w:space="0" w:color="auto"/>
                <w:bottom w:val="none" w:sz="0" w:space="0" w:color="auto"/>
                <w:right w:val="none" w:sz="0" w:space="0" w:color="auto"/>
              </w:divBdr>
            </w:div>
            <w:div w:id="729812080">
              <w:marLeft w:val="0"/>
              <w:marRight w:val="0"/>
              <w:marTop w:val="0"/>
              <w:marBottom w:val="0"/>
              <w:divBdr>
                <w:top w:val="none" w:sz="0" w:space="0" w:color="auto"/>
                <w:left w:val="none" w:sz="0" w:space="0" w:color="auto"/>
                <w:bottom w:val="none" w:sz="0" w:space="0" w:color="auto"/>
                <w:right w:val="none" w:sz="0" w:space="0" w:color="auto"/>
              </w:divBdr>
            </w:div>
            <w:div w:id="791897426">
              <w:marLeft w:val="0"/>
              <w:marRight w:val="0"/>
              <w:marTop w:val="0"/>
              <w:marBottom w:val="0"/>
              <w:divBdr>
                <w:top w:val="none" w:sz="0" w:space="0" w:color="auto"/>
                <w:left w:val="none" w:sz="0" w:space="0" w:color="auto"/>
                <w:bottom w:val="none" w:sz="0" w:space="0" w:color="auto"/>
                <w:right w:val="none" w:sz="0" w:space="0" w:color="auto"/>
              </w:divBdr>
            </w:div>
            <w:div w:id="828638754">
              <w:marLeft w:val="0"/>
              <w:marRight w:val="0"/>
              <w:marTop w:val="0"/>
              <w:marBottom w:val="0"/>
              <w:divBdr>
                <w:top w:val="none" w:sz="0" w:space="0" w:color="auto"/>
                <w:left w:val="none" w:sz="0" w:space="0" w:color="auto"/>
                <w:bottom w:val="none" w:sz="0" w:space="0" w:color="auto"/>
                <w:right w:val="none" w:sz="0" w:space="0" w:color="auto"/>
              </w:divBdr>
            </w:div>
            <w:div w:id="851576404">
              <w:marLeft w:val="0"/>
              <w:marRight w:val="0"/>
              <w:marTop w:val="0"/>
              <w:marBottom w:val="0"/>
              <w:divBdr>
                <w:top w:val="none" w:sz="0" w:space="0" w:color="auto"/>
                <w:left w:val="none" w:sz="0" w:space="0" w:color="auto"/>
                <w:bottom w:val="none" w:sz="0" w:space="0" w:color="auto"/>
                <w:right w:val="none" w:sz="0" w:space="0" w:color="auto"/>
              </w:divBdr>
            </w:div>
            <w:div w:id="915211471">
              <w:marLeft w:val="0"/>
              <w:marRight w:val="0"/>
              <w:marTop w:val="0"/>
              <w:marBottom w:val="0"/>
              <w:divBdr>
                <w:top w:val="none" w:sz="0" w:space="0" w:color="auto"/>
                <w:left w:val="none" w:sz="0" w:space="0" w:color="auto"/>
                <w:bottom w:val="none" w:sz="0" w:space="0" w:color="auto"/>
                <w:right w:val="none" w:sz="0" w:space="0" w:color="auto"/>
              </w:divBdr>
            </w:div>
            <w:div w:id="1002856220">
              <w:marLeft w:val="0"/>
              <w:marRight w:val="0"/>
              <w:marTop w:val="0"/>
              <w:marBottom w:val="0"/>
              <w:divBdr>
                <w:top w:val="none" w:sz="0" w:space="0" w:color="auto"/>
                <w:left w:val="none" w:sz="0" w:space="0" w:color="auto"/>
                <w:bottom w:val="none" w:sz="0" w:space="0" w:color="auto"/>
                <w:right w:val="none" w:sz="0" w:space="0" w:color="auto"/>
              </w:divBdr>
            </w:div>
            <w:div w:id="1028527045">
              <w:marLeft w:val="0"/>
              <w:marRight w:val="0"/>
              <w:marTop w:val="0"/>
              <w:marBottom w:val="0"/>
              <w:divBdr>
                <w:top w:val="none" w:sz="0" w:space="0" w:color="auto"/>
                <w:left w:val="none" w:sz="0" w:space="0" w:color="auto"/>
                <w:bottom w:val="none" w:sz="0" w:space="0" w:color="auto"/>
                <w:right w:val="none" w:sz="0" w:space="0" w:color="auto"/>
              </w:divBdr>
            </w:div>
            <w:div w:id="1151294234">
              <w:marLeft w:val="0"/>
              <w:marRight w:val="0"/>
              <w:marTop w:val="0"/>
              <w:marBottom w:val="0"/>
              <w:divBdr>
                <w:top w:val="none" w:sz="0" w:space="0" w:color="auto"/>
                <w:left w:val="none" w:sz="0" w:space="0" w:color="auto"/>
                <w:bottom w:val="none" w:sz="0" w:space="0" w:color="auto"/>
                <w:right w:val="none" w:sz="0" w:space="0" w:color="auto"/>
              </w:divBdr>
            </w:div>
            <w:div w:id="1345127364">
              <w:marLeft w:val="0"/>
              <w:marRight w:val="0"/>
              <w:marTop w:val="0"/>
              <w:marBottom w:val="0"/>
              <w:divBdr>
                <w:top w:val="none" w:sz="0" w:space="0" w:color="auto"/>
                <w:left w:val="none" w:sz="0" w:space="0" w:color="auto"/>
                <w:bottom w:val="none" w:sz="0" w:space="0" w:color="auto"/>
                <w:right w:val="none" w:sz="0" w:space="0" w:color="auto"/>
              </w:divBdr>
            </w:div>
            <w:div w:id="1356030820">
              <w:marLeft w:val="0"/>
              <w:marRight w:val="0"/>
              <w:marTop w:val="0"/>
              <w:marBottom w:val="0"/>
              <w:divBdr>
                <w:top w:val="none" w:sz="0" w:space="0" w:color="auto"/>
                <w:left w:val="none" w:sz="0" w:space="0" w:color="auto"/>
                <w:bottom w:val="none" w:sz="0" w:space="0" w:color="auto"/>
                <w:right w:val="none" w:sz="0" w:space="0" w:color="auto"/>
              </w:divBdr>
            </w:div>
            <w:div w:id="1436747841">
              <w:marLeft w:val="0"/>
              <w:marRight w:val="0"/>
              <w:marTop w:val="0"/>
              <w:marBottom w:val="0"/>
              <w:divBdr>
                <w:top w:val="none" w:sz="0" w:space="0" w:color="auto"/>
                <w:left w:val="none" w:sz="0" w:space="0" w:color="auto"/>
                <w:bottom w:val="none" w:sz="0" w:space="0" w:color="auto"/>
                <w:right w:val="none" w:sz="0" w:space="0" w:color="auto"/>
              </w:divBdr>
            </w:div>
            <w:div w:id="1521353296">
              <w:marLeft w:val="0"/>
              <w:marRight w:val="0"/>
              <w:marTop w:val="0"/>
              <w:marBottom w:val="0"/>
              <w:divBdr>
                <w:top w:val="none" w:sz="0" w:space="0" w:color="auto"/>
                <w:left w:val="none" w:sz="0" w:space="0" w:color="auto"/>
                <w:bottom w:val="none" w:sz="0" w:space="0" w:color="auto"/>
                <w:right w:val="none" w:sz="0" w:space="0" w:color="auto"/>
              </w:divBdr>
            </w:div>
            <w:div w:id="1565407343">
              <w:marLeft w:val="0"/>
              <w:marRight w:val="0"/>
              <w:marTop w:val="0"/>
              <w:marBottom w:val="0"/>
              <w:divBdr>
                <w:top w:val="none" w:sz="0" w:space="0" w:color="auto"/>
                <w:left w:val="none" w:sz="0" w:space="0" w:color="auto"/>
                <w:bottom w:val="none" w:sz="0" w:space="0" w:color="auto"/>
                <w:right w:val="none" w:sz="0" w:space="0" w:color="auto"/>
              </w:divBdr>
            </w:div>
            <w:div w:id="1576162655">
              <w:marLeft w:val="0"/>
              <w:marRight w:val="0"/>
              <w:marTop w:val="0"/>
              <w:marBottom w:val="0"/>
              <w:divBdr>
                <w:top w:val="none" w:sz="0" w:space="0" w:color="auto"/>
                <w:left w:val="none" w:sz="0" w:space="0" w:color="auto"/>
                <w:bottom w:val="none" w:sz="0" w:space="0" w:color="auto"/>
                <w:right w:val="none" w:sz="0" w:space="0" w:color="auto"/>
              </w:divBdr>
            </w:div>
            <w:div w:id="1588999785">
              <w:marLeft w:val="0"/>
              <w:marRight w:val="0"/>
              <w:marTop w:val="0"/>
              <w:marBottom w:val="0"/>
              <w:divBdr>
                <w:top w:val="none" w:sz="0" w:space="0" w:color="auto"/>
                <w:left w:val="none" w:sz="0" w:space="0" w:color="auto"/>
                <w:bottom w:val="none" w:sz="0" w:space="0" w:color="auto"/>
                <w:right w:val="none" w:sz="0" w:space="0" w:color="auto"/>
              </w:divBdr>
            </w:div>
            <w:div w:id="1705014141">
              <w:marLeft w:val="0"/>
              <w:marRight w:val="0"/>
              <w:marTop w:val="0"/>
              <w:marBottom w:val="0"/>
              <w:divBdr>
                <w:top w:val="none" w:sz="0" w:space="0" w:color="auto"/>
                <w:left w:val="none" w:sz="0" w:space="0" w:color="auto"/>
                <w:bottom w:val="none" w:sz="0" w:space="0" w:color="auto"/>
                <w:right w:val="none" w:sz="0" w:space="0" w:color="auto"/>
              </w:divBdr>
            </w:div>
            <w:div w:id="1726366926">
              <w:marLeft w:val="0"/>
              <w:marRight w:val="0"/>
              <w:marTop w:val="0"/>
              <w:marBottom w:val="0"/>
              <w:divBdr>
                <w:top w:val="none" w:sz="0" w:space="0" w:color="auto"/>
                <w:left w:val="none" w:sz="0" w:space="0" w:color="auto"/>
                <w:bottom w:val="none" w:sz="0" w:space="0" w:color="auto"/>
                <w:right w:val="none" w:sz="0" w:space="0" w:color="auto"/>
              </w:divBdr>
            </w:div>
            <w:div w:id="1850942712">
              <w:marLeft w:val="0"/>
              <w:marRight w:val="0"/>
              <w:marTop w:val="0"/>
              <w:marBottom w:val="0"/>
              <w:divBdr>
                <w:top w:val="none" w:sz="0" w:space="0" w:color="auto"/>
                <w:left w:val="none" w:sz="0" w:space="0" w:color="auto"/>
                <w:bottom w:val="none" w:sz="0" w:space="0" w:color="auto"/>
                <w:right w:val="none" w:sz="0" w:space="0" w:color="auto"/>
              </w:divBdr>
            </w:div>
            <w:div w:id="186228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5146">
      <w:bodyDiv w:val="1"/>
      <w:marLeft w:val="0"/>
      <w:marRight w:val="0"/>
      <w:marTop w:val="0"/>
      <w:marBottom w:val="0"/>
      <w:divBdr>
        <w:top w:val="none" w:sz="0" w:space="0" w:color="auto"/>
        <w:left w:val="none" w:sz="0" w:space="0" w:color="auto"/>
        <w:bottom w:val="none" w:sz="0" w:space="0" w:color="auto"/>
        <w:right w:val="none" w:sz="0" w:space="0" w:color="auto"/>
      </w:divBdr>
      <w:divsChild>
        <w:div w:id="1459839790">
          <w:marLeft w:val="0"/>
          <w:marRight w:val="0"/>
          <w:marTop w:val="0"/>
          <w:marBottom w:val="0"/>
          <w:divBdr>
            <w:top w:val="none" w:sz="0" w:space="0" w:color="auto"/>
            <w:left w:val="none" w:sz="0" w:space="0" w:color="auto"/>
            <w:bottom w:val="none" w:sz="0" w:space="0" w:color="auto"/>
            <w:right w:val="none" w:sz="0" w:space="0" w:color="auto"/>
          </w:divBdr>
          <w:divsChild>
            <w:div w:id="454296328">
              <w:marLeft w:val="0"/>
              <w:marRight w:val="0"/>
              <w:marTop w:val="0"/>
              <w:marBottom w:val="0"/>
              <w:divBdr>
                <w:top w:val="none" w:sz="0" w:space="0" w:color="auto"/>
                <w:left w:val="none" w:sz="0" w:space="0" w:color="auto"/>
                <w:bottom w:val="none" w:sz="0" w:space="0" w:color="auto"/>
                <w:right w:val="none" w:sz="0" w:space="0" w:color="auto"/>
              </w:divBdr>
              <w:divsChild>
                <w:div w:id="1270047355">
                  <w:marLeft w:val="0"/>
                  <w:marRight w:val="0"/>
                  <w:marTop w:val="0"/>
                  <w:marBottom w:val="0"/>
                  <w:divBdr>
                    <w:top w:val="none" w:sz="0" w:space="0" w:color="auto"/>
                    <w:left w:val="none" w:sz="0" w:space="0" w:color="auto"/>
                    <w:bottom w:val="none" w:sz="0" w:space="0" w:color="auto"/>
                    <w:right w:val="none" w:sz="0" w:space="0" w:color="auto"/>
                  </w:divBdr>
                  <w:divsChild>
                    <w:div w:id="1308439688">
                      <w:marLeft w:val="0"/>
                      <w:marRight w:val="0"/>
                      <w:marTop w:val="0"/>
                      <w:marBottom w:val="0"/>
                      <w:divBdr>
                        <w:top w:val="none" w:sz="0" w:space="0" w:color="auto"/>
                        <w:left w:val="none" w:sz="0" w:space="0" w:color="auto"/>
                        <w:bottom w:val="none" w:sz="0" w:space="0" w:color="auto"/>
                        <w:right w:val="none" w:sz="0" w:space="0" w:color="auto"/>
                      </w:divBdr>
                      <w:divsChild>
                        <w:div w:id="1456172602">
                          <w:marLeft w:val="0"/>
                          <w:marRight w:val="0"/>
                          <w:marTop w:val="0"/>
                          <w:marBottom w:val="0"/>
                          <w:divBdr>
                            <w:top w:val="none" w:sz="0" w:space="0" w:color="auto"/>
                            <w:left w:val="none" w:sz="0" w:space="0" w:color="auto"/>
                            <w:bottom w:val="none" w:sz="0" w:space="0" w:color="auto"/>
                            <w:right w:val="none" w:sz="0" w:space="0" w:color="auto"/>
                          </w:divBdr>
                          <w:divsChild>
                            <w:div w:id="105565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544685">
      <w:bodyDiv w:val="1"/>
      <w:marLeft w:val="0"/>
      <w:marRight w:val="0"/>
      <w:marTop w:val="0"/>
      <w:marBottom w:val="0"/>
      <w:divBdr>
        <w:top w:val="none" w:sz="0" w:space="0" w:color="auto"/>
        <w:left w:val="none" w:sz="0" w:space="0" w:color="auto"/>
        <w:bottom w:val="none" w:sz="0" w:space="0" w:color="auto"/>
        <w:right w:val="none" w:sz="0" w:space="0" w:color="auto"/>
      </w:divBdr>
    </w:div>
    <w:div w:id="1947616246">
      <w:bodyDiv w:val="1"/>
      <w:marLeft w:val="0"/>
      <w:marRight w:val="0"/>
      <w:marTop w:val="0"/>
      <w:marBottom w:val="0"/>
      <w:divBdr>
        <w:top w:val="none" w:sz="0" w:space="0" w:color="auto"/>
        <w:left w:val="none" w:sz="0" w:space="0" w:color="auto"/>
        <w:bottom w:val="none" w:sz="0" w:space="0" w:color="auto"/>
        <w:right w:val="none" w:sz="0" w:space="0" w:color="auto"/>
      </w:divBdr>
    </w:div>
    <w:div w:id="1947881192">
      <w:bodyDiv w:val="1"/>
      <w:marLeft w:val="0"/>
      <w:marRight w:val="0"/>
      <w:marTop w:val="0"/>
      <w:marBottom w:val="0"/>
      <w:divBdr>
        <w:top w:val="none" w:sz="0" w:space="0" w:color="auto"/>
        <w:left w:val="none" w:sz="0" w:space="0" w:color="auto"/>
        <w:bottom w:val="none" w:sz="0" w:space="0" w:color="auto"/>
        <w:right w:val="none" w:sz="0" w:space="0" w:color="auto"/>
      </w:divBdr>
    </w:div>
    <w:div w:id="1947926538">
      <w:bodyDiv w:val="1"/>
      <w:marLeft w:val="0"/>
      <w:marRight w:val="0"/>
      <w:marTop w:val="0"/>
      <w:marBottom w:val="0"/>
      <w:divBdr>
        <w:top w:val="none" w:sz="0" w:space="0" w:color="auto"/>
        <w:left w:val="none" w:sz="0" w:space="0" w:color="auto"/>
        <w:bottom w:val="none" w:sz="0" w:space="0" w:color="auto"/>
        <w:right w:val="none" w:sz="0" w:space="0" w:color="auto"/>
      </w:divBdr>
    </w:div>
    <w:div w:id="1948077848">
      <w:bodyDiv w:val="1"/>
      <w:marLeft w:val="0"/>
      <w:marRight w:val="0"/>
      <w:marTop w:val="0"/>
      <w:marBottom w:val="0"/>
      <w:divBdr>
        <w:top w:val="none" w:sz="0" w:space="0" w:color="auto"/>
        <w:left w:val="none" w:sz="0" w:space="0" w:color="auto"/>
        <w:bottom w:val="none" w:sz="0" w:space="0" w:color="auto"/>
        <w:right w:val="none" w:sz="0" w:space="0" w:color="auto"/>
      </w:divBdr>
      <w:divsChild>
        <w:div w:id="247738144">
          <w:marLeft w:val="0"/>
          <w:marRight w:val="0"/>
          <w:marTop w:val="0"/>
          <w:marBottom w:val="0"/>
          <w:divBdr>
            <w:top w:val="none" w:sz="0" w:space="0" w:color="auto"/>
            <w:left w:val="none" w:sz="0" w:space="0" w:color="auto"/>
            <w:bottom w:val="none" w:sz="0" w:space="0" w:color="auto"/>
            <w:right w:val="none" w:sz="0" w:space="0" w:color="auto"/>
          </w:divBdr>
          <w:divsChild>
            <w:div w:id="1857577965">
              <w:marLeft w:val="0"/>
              <w:marRight w:val="0"/>
              <w:marTop w:val="0"/>
              <w:marBottom w:val="0"/>
              <w:divBdr>
                <w:top w:val="none" w:sz="0" w:space="0" w:color="auto"/>
                <w:left w:val="none" w:sz="0" w:space="0" w:color="auto"/>
                <w:bottom w:val="none" w:sz="0" w:space="0" w:color="auto"/>
                <w:right w:val="none" w:sz="0" w:space="0" w:color="auto"/>
              </w:divBdr>
              <w:divsChild>
                <w:div w:id="607585817">
                  <w:marLeft w:val="0"/>
                  <w:marRight w:val="0"/>
                  <w:marTop w:val="0"/>
                  <w:marBottom w:val="0"/>
                  <w:divBdr>
                    <w:top w:val="none" w:sz="0" w:space="0" w:color="auto"/>
                    <w:left w:val="none" w:sz="0" w:space="0" w:color="auto"/>
                    <w:bottom w:val="none" w:sz="0" w:space="0" w:color="auto"/>
                    <w:right w:val="none" w:sz="0" w:space="0" w:color="auto"/>
                  </w:divBdr>
                  <w:divsChild>
                    <w:div w:id="840779535">
                      <w:marLeft w:val="0"/>
                      <w:marRight w:val="0"/>
                      <w:marTop w:val="0"/>
                      <w:marBottom w:val="0"/>
                      <w:divBdr>
                        <w:top w:val="none" w:sz="0" w:space="0" w:color="auto"/>
                        <w:left w:val="none" w:sz="0" w:space="0" w:color="auto"/>
                        <w:bottom w:val="none" w:sz="0" w:space="0" w:color="auto"/>
                        <w:right w:val="none" w:sz="0" w:space="0" w:color="auto"/>
                      </w:divBdr>
                      <w:divsChild>
                        <w:div w:id="1477911656">
                          <w:marLeft w:val="0"/>
                          <w:marRight w:val="0"/>
                          <w:marTop w:val="0"/>
                          <w:marBottom w:val="0"/>
                          <w:divBdr>
                            <w:top w:val="none" w:sz="0" w:space="0" w:color="auto"/>
                            <w:left w:val="none" w:sz="0" w:space="0" w:color="auto"/>
                            <w:bottom w:val="none" w:sz="0" w:space="0" w:color="auto"/>
                            <w:right w:val="none" w:sz="0" w:space="0" w:color="auto"/>
                          </w:divBdr>
                          <w:divsChild>
                            <w:div w:id="1481844517">
                              <w:marLeft w:val="0"/>
                              <w:marRight w:val="0"/>
                              <w:marTop w:val="0"/>
                              <w:marBottom w:val="0"/>
                              <w:divBdr>
                                <w:top w:val="none" w:sz="0" w:space="0" w:color="auto"/>
                                <w:left w:val="none" w:sz="0" w:space="0" w:color="auto"/>
                                <w:bottom w:val="none" w:sz="0" w:space="0" w:color="auto"/>
                                <w:right w:val="none" w:sz="0" w:space="0" w:color="auto"/>
                              </w:divBdr>
                              <w:divsChild>
                                <w:div w:id="1490562140">
                                  <w:marLeft w:val="0"/>
                                  <w:marRight w:val="0"/>
                                  <w:marTop w:val="0"/>
                                  <w:marBottom w:val="0"/>
                                  <w:divBdr>
                                    <w:top w:val="none" w:sz="0" w:space="0" w:color="auto"/>
                                    <w:left w:val="none" w:sz="0" w:space="0" w:color="auto"/>
                                    <w:bottom w:val="none" w:sz="0" w:space="0" w:color="auto"/>
                                    <w:right w:val="none" w:sz="0" w:space="0" w:color="auto"/>
                                  </w:divBdr>
                                  <w:divsChild>
                                    <w:div w:id="2084526362">
                                      <w:marLeft w:val="0"/>
                                      <w:marRight w:val="0"/>
                                      <w:marTop w:val="0"/>
                                      <w:marBottom w:val="0"/>
                                      <w:divBdr>
                                        <w:top w:val="none" w:sz="0" w:space="0" w:color="auto"/>
                                        <w:left w:val="none" w:sz="0" w:space="0" w:color="auto"/>
                                        <w:bottom w:val="none" w:sz="0" w:space="0" w:color="auto"/>
                                        <w:right w:val="none" w:sz="0" w:space="0" w:color="auto"/>
                                      </w:divBdr>
                                      <w:divsChild>
                                        <w:div w:id="2044282254">
                                          <w:marLeft w:val="0"/>
                                          <w:marRight w:val="0"/>
                                          <w:marTop w:val="0"/>
                                          <w:marBottom w:val="0"/>
                                          <w:divBdr>
                                            <w:top w:val="none" w:sz="0" w:space="0" w:color="auto"/>
                                            <w:left w:val="none" w:sz="0" w:space="0" w:color="auto"/>
                                            <w:bottom w:val="none" w:sz="0" w:space="0" w:color="auto"/>
                                            <w:right w:val="none" w:sz="0" w:space="0" w:color="auto"/>
                                          </w:divBdr>
                                          <w:divsChild>
                                            <w:div w:id="790319099">
                                              <w:marLeft w:val="0"/>
                                              <w:marRight w:val="0"/>
                                              <w:marTop w:val="0"/>
                                              <w:marBottom w:val="0"/>
                                              <w:divBdr>
                                                <w:top w:val="none" w:sz="0" w:space="0" w:color="auto"/>
                                                <w:left w:val="none" w:sz="0" w:space="0" w:color="auto"/>
                                                <w:bottom w:val="none" w:sz="0" w:space="0" w:color="auto"/>
                                                <w:right w:val="none" w:sz="0" w:space="0" w:color="auto"/>
                                              </w:divBdr>
                                            </w:div>
                                            <w:div w:id="1276904628">
                                              <w:marLeft w:val="0"/>
                                              <w:marRight w:val="0"/>
                                              <w:marTop w:val="0"/>
                                              <w:marBottom w:val="0"/>
                                              <w:divBdr>
                                                <w:top w:val="none" w:sz="0" w:space="0" w:color="auto"/>
                                                <w:left w:val="none" w:sz="0" w:space="0" w:color="auto"/>
                                                <w:bottom w:val="none" w:sz="0" w:space="0" w:color="auto"/>
                                                <w:right w:val="none" w:sz="0" w:space="0" w:color="auto"/>
                                              </w:divBdr>
                                            </w:div>
                                            <w:div w:id="189307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459956">
      <w:bodyDiv w:val="1"/>
      <w:marLeft w:val="0"/>
      <w:marRight w:val="0"/>
      <w:marTop w:val="0"/>
      <w:marBottom w:val="0"/>
      <w:divBdr>
        <w:top w:val="none" w:sz="0" w:space="0" w:color="auto"/>
        <w:left w:val="none" w:sz="0" w:space="0" w:color="auto"/>
        <w:bottom w:val="none" w:sz="0" w:space="0" w:color="auto"/>
        <w:right w:val="none" w:sz="0" w:space="0" w:color="auto"/>
      </w:divBdr>
    </w:div>
    <w:div w:id="1949005906">
      <w:bodyDiv w:val="1"/>
      <w:marLeft w:val="0"/>
      <w:marRight w:val="0"/>
      <w:marTop w:val="0"/>
      <w:marBottom w:val="0"/>
      <w:divBdr>
        <w:top w:val="none" w:sz="0" w:space="0" w:color="auto"/>
        <w:left w:val="none" w:sz="0" w:space="0" w:color="auto"/>
        <w:bottom w:val="none" w:sz="0" w:space="0" w:color="auto"/>
        <w:right w:val="none" w:sz="0" w:space="0" w:color="auto"/>
      </w:divBdr>
    </w:div>
    <w:div w:id="1949047020">
      <w:bodyDiv w:val="1"/>
      <w:marLeft w:val="0"/>
      <w:marRight w:val="0"/>
      <w:marTop w:val="0"/>
      <w:marBottom w:val="0"/>
      <w:divBdr>
        <w:top w:val="none" w:sz="0" w:space="0" w:color="auto"/>
        <w:left w:val="none" w:sz="0" w:space="0" w:color="auto"/>
        <w:bottom w:val="none" w:sz="0" w:space="0" w:color="auto"/>
        <w:right w:val="none" w:sz="0" w:space="0" w:color="auto"/>
      </w:divBdr>
    </w:div>
    <w:div w:id="1949265580">
      <w:bodyDiv w:val="1"/>
      <w:marLeft w:val="0"/>
      <w:marRight w:val="0"/>
      <w:marTop w:val="0"/>
      <w:marBottom w:val="0"/>
      <w:divBdr>
        <w:top w:val="none" w:sz="0" w:space="0" w:color="auto"/>
        <w:left w:val="none" w:sz="0" w:space="0" w:color="auto"/>
        <w:bottom w:val="none" w:sz="0" w:space="0" w:color="auto"/>
        <w:right w:val="none" w:sz="0" w:space="0" w:color="auto"/>
      </w:divBdr>
      <w:divsChild>
        <w:div w:id="349843529">
          <w:marLeft w:val="0"/>
          <w:marRight w:val="0"/>
          <w:marTop w:val="0"/>
          <w:marBottom w:val="150"/>
          <w:divBdr>
            <w:top w:val="none" w:sz="0" w:space="0" w:color="auto"/>
            <w:left w:val="none" w:sz="0" w:space="0" w:color="auto"/>
            <w:bottom w:val="none" w:sz="0" w:space="0" w:color="auto"/>
            <w:right w:val="none" w:sz="0" w:space="0" w:color="auto"/>
          </w:divBdr>
        </w:div>
      </w:divsChild>
    </w:div>
    <w:div w:id="1949265609">
      <w:bodyDiv w:val="1"/>
      <w:marLeft w:val="0"/>
      <w:marRight w:val="0"/>
      <w:marTop w:val="0"/>
      <w:marBottom w:val="0"/>
      <w:divBdr>
        <w:top w:val="none" w:sz="0" w:space="0" w:color="auto"/>
        <w:left w:val="none" w:sz="0" w:space="0" w:color="auto"/>
        <w:bottom w:val="none" w:sz="0" w:space="0" w:color="auto"/>
        <w:right w:val="none" w:sz="0" w:space="0" w:color="auto"/>
      </w:divBdr>
      <w:divsChild>
        <w:div w:id="1520047912">
          <w:marLeft w:val="0"/>
          <w:marRight w:val="0"/>
          <w:marTop w:val="0"/>
          <w:marBottom w:val="0"/>
          <w:divBdr>
            <w:top w:val="none" w:sz="0" w:space="0" w:color="auto"/>
            <w:left w:val="none" w:sz="0" w:space="0" w:color="auto"/>
            <w:bottom w:val="none" w:sz="0" w:space="0" w:color="auto"/>
            <w:right w:val="none" w:sz="0" w:space="0" w:color="auto"/>
          </w:divBdr>
          <w:divsChild>
            <w:div w:id="654841526">
              <w:marLeft w:val="0"/>
              <w:marRight w:val="0"/>
              <w:marTop w:val="0"/>
              <w:marBottom w:val="0"/>
              <w:divBdr>
                <w:top w:val="none" w:sz="0" w:space="0" w:color="auto"/>
                <w:left w:val="none" w:sz="0" w:space="0" w:color="auto"/>
                <w:bottom w:val="none" w:sz="0" w:space="0" w:color="auto"/>
                <w:right w:val="none" w:sz="0" w:space="0" w:color="auto"/>
              </w:divBdr>
              <w:divsChild>
                <w:div w:id="1778939790">
                  <w:marLeft w:val="0"/>
                  <w:marRight w:val="0"/>
                  <w:marTop w:val="0"/>
                  <w:marBottom w:val="0"/>
                  <w:divBdr>
                    <w:top w:val="none" w:sz="0" w:space="0" w:color="auto"/>
                    <w:left w:val="none" w:sz="0" w:space="0" w:color="auto"/>
                    <w:bottom w:val="none" w:sz="0" w:space="0" w:color="auto"/>
                    <w:right w:val="none" w:sz="0" w:space="0" w:color="auto"/>
                  </w:divBdr>
                  <w:divsChild>
                    <w:div w:id="1370374114">
                      <w:marLeft w:val="0"/>
                      <w:marRight w:val="0"/>
                      <w:marTop w:val="0"/>
                      <w:marBottom w:val="0"/>
                      <w:divBdr>
                        <w:top w:val="none" w:sz="0" w:space="0" w:color="auto"/>
                        <w:left w:val="none" w:sz="0" w:space="0" w:color="auto"/>
                        <w:bottom w:val="none" w:sz="0" w:space="0" w:color="auto"/>
                        <w:right w:val="none" w:sz="0" w:space="0" w:color="auto"/>
                      </w:divBdr>
                      <w:divsChild>
                        <w:div w:id="1008673099">
                          <w:marLeft w:val="0"/>
                          <w:marRight w:val="0"/>
                          <w:marTop w:val="0"/>
                          <w:marBottom w:val="0"/>
                          <w:divBdr>
                            <w:top w:val="none" w:sz="0" w:space="0" w:color="auto"/>
                            <w:left w:val="none" w:sz="0" w:space="0" w:color="auto"/>
                            <w:bottom w:val="none" w:sz="0" w:space="0" w:color="auto"/>
                            <w:right w:val="none" w:sz="0" w:space="0" w:color="auto"/>
                          </w:divBdr>
                          <w:divsChild>
                            <w:div w:id="770663943">
                              <w:marLeft w:val="0"/>
                              <w:marRight w:val="0"/>
                              <w:marTop w:val="0"/>
                              <w:marBottom w:val="0"/>
                              <w:divBdr>
                                <w:top w:val="none" w:sz="0" w:space="0" w:color="auto"/>
                                <w:left w:val="none" w:sz="0" w:space="0" w:color="auto"/>
                                <w:bottom w:val="none" w:sz="0" w:space="0" w:color="auto"/>
                                <w:right w:val="none" w:sz="0" w:space="0" w:color="auto"/>
                              </w:divBdr>
                              <w:divsChild>
                                <w:div w:id="76141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392398">
      <w:bodyDiv w:val="1"/>
      <w:marLeft w:val="0"/>
      <w:marRight w:val="0"/>
      <w:marTop w:val="0"/>
      <w:marBottom w:val="0"/>
      <w:divBdr>
        <w:top w:val="none" w:sz="0" w:space="0" w:color="auto"/>
        <w:left w:val="none" w:sz="0" w:space="0" w:color="auto"/>
        <w:bottom w:val="none" w:sz="0" w:space="0" w:color="auto"/>
        <w:right w:val="none" w:sz="0" w:space="0" w:color="auto"/>
      </w:divBdr>
      <w:divsChild>
        <w:div w:id="1118372313">
          <w:marLeft w:val="0"/>
          <w:marRight w:val="0"/>
          <w:marTop w:val="0"/>
          <w:marBottom w:val="0"/>
          <w:divBdr>
            <w:top w:val="none" w:sz="0" w:space="0" w:color="auto"/>
            <w:left w:val="none" w:sz="0" w:space="0" w:color="auto"/>
            <w:bottom w:val="none" w:sz="0" w:space="0" w:color="auto"/>
            <w:right w:val="none" w:sz="0" w:space="0" w:color="auto"/>
          </w:divBdr>
        </w:div>
      </w:divsChild>
    </w:div>
    <w:div w:id="1949963148">
      <w:bodyDiv w:val="1"/>
      <w:marLeft w:val="0"/>
      <w:marRight w:val="0"/>
      <w:marTop w:val="0"/>
      <w:marBottom w:val="0"/>
      <w:divBdr>
        <w:top w:val="none" w:sz="0" w:space="0" w:color="auto"/>
        <w:left w:val="none" w:sz="0" w:space="0" w:color="auto"/>
        <w:bottom w:val="none" w:sz="0" w:space="0" w:color="auto"/>
        <w:right w:val="none" w:sz="0" w:space="0" w:color="auto"/>
      </w:divBdr>
    </w:div>
    <w:div w:id="1950578815">
      <w:bodyDiv w:val="1"/>
      <w:marLeft w:val="0"/>
      <w:marRight w:val="0"/>
      <w:marTop w:val="0"/>
      <w:marBottom w:val="0"/>
      <w:divBdr>
        <w:top w:val="none" w:sz="0" w:space="0" w:color="auto"/>
        <w:left w:val="none" w:sz="0" w:space="0" w:color="auto"/>
        <w:bottom w:val="none" w:sz="0" w:space="0" w:color="auto"/>
        <w:right w:val="none" w:sz="0" w:space="0" w:color="auto"/>
      </w:divBdr>
      <w:divsChild>
        <w:div w:id="2139104548">
          <w:marLeft w:val="0"/>
          <w:marRight w:val="0"/>
          <w:marTop w:val="0"/>
          <w:marBottom w:val="180"/>
          <w:divBdr>
            <w:top w:val="none" w:sz="0" w:space="0" w:color="auto"/>
            <w:left w:val="none" w:sz="0" w:space="0" w:color="auto"/>
            <w:bottom w:val="none" w:sz="0" w:space="0" w:color="auto"/>
            <w:right w:val="none" w:sz="0" w:space="0" w:color="auto"/>
          </w:divBdr>
        </w:div>
      </w:divsChild>
    </w:div>
    <w:div w:id="1950697335">
      <w:bodyDiv w:val="1"/>
      <w:marLeft w:val="0"/>
      <w:marRight w:val="0"/>
      <w:marTop w:val="0"/>
      <w:marBottom w:val="0"/>
      <w:divBdr>
        <w:top w:val="none" w:sz="0" w:space="0" w:color="auto"/>
        <w:left w:val="none" w:sz="0" w:space="0" w:color="auto"/>
        <w:bottom w:val="none" w:sz="0" w:space="0" w:color="auto"/>
        <w:right w:val="none" w:sz="0" w:space="0" w:color="auto"/>
      </w:divBdr>
    </w:div>
    <w:div w:id="1950890261">
      <w:bodyDiv w:val="1"/>
      <w:marLeft w:val="0"/>
      <w:marRight w:val="0"/>
      <w:marTop w:val="0"/>
      <w:marBottom w:val="0"/>
      <w:divBdr>
        <w:top w:val="none" w:sz="0" w:space="0" w:color="auto"/>
        <w:left w:val="none" w:sz="0" w:space="0" w:color="auto"/>
        <w:bottom w:val="none" w:sz="0" w:space="0" w:color="auto"/>
        <w:right w:val="none" w:sz="0" w:space="0" w:color="auto"/>
      </w:divBdr>
      <w:divsChild>
        <w:div w:id="269549671">
          <w:marLeft w:val="0"/>
          <w:marRight w:val="0"/>
          <w:marTop w:val="0"/>
          <w:marBottom w:val="150"/>
          <w:divBdr>
            <w:top w:val="none" w:sz="0" w:space="0" w:color="auto"/>
            <w:left w:val="none" w:sz="0" w:space="0" w:color="auto"/>
            <w:bottom w:val="none" w:sz="0" w:space="0" w:color="auto"/>
            <w:right w:val="none" w:sz="0" w:space="0" w:color="auto"/>
          </w:divBdr>
        </w:div>
      </w:divsChild>
    </w:div>
    <w:div w:id="1951353194">
      <w:bodyDiv w:val="1"/>
      <w:marLeft w:val="0"/>
      <w:marRight w:val="0"/>
      <w:marTop w:val="0"/>
      <w:marBottom w:val="0"/>
      <w:divBdr>
        <w:top w:val="none" w:sz="0" w:space="0" w:color="auto"/>
        <w:left w:val="none" w:sz="0" w:space="0" w:color="auto"/>
        <w:bottom w:val="none" w:sz="0" w:space="0" w:color="auto"/>
        <w:right w:val="none" w:sz="0" w:space="0" w:color="auto"/>
      </w:divBdr>
      <w:divsChild>
        <w:div w:id="1727409682">
          <w:marLeft w:val="0"/>
          <w:marRight w:val="0"/>
          <w:marTop w:val="0"/>
          <w:marBottom w:val="0"/>
          <w:divBdr>
            <w:top w:val="none" w:sz="0" w:space="0" w:color="auto"/>
            <w:left w:val="none" w:sz="0" w:space="0" w:color="auto"/>
            <w:bottom w:val="dotted" w:sz="6" w:space="4" w:color="DDDDDD"/>
            <w:right w:val="none" w:sz="0" w:space="0" w:color="auto"/>
          </w:divBdr>
          <w:divsChild>
            <w:div w:id="132547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68134">
      <w:bodyDiv w:val="1"/>
      <w:marLeft w:val="0"/>
      <w:marRight w:val="0"/>
      <w:marTop w:val="0"/>
      <w:marBottom w:val="0"/>
      <w:divBdr>
        <w:top w:val="none" w:sz="0" w:space="0" w:color="auto"/>
        <w:left w:val="none" w:sz="0" w:space="0" w:color="auto"/>
        <w:bottom w:val="none" w:sz="0" w:space="0" w:color="auto"/>
        <w:right w:val="none" w:sz="0" w:space="0" w:color="auto"/>
      </w:divBdr>
    </w:div>
    <w:div w:id="1951468379">
      <w:bodyDiv w:val="1"/>
      <w:marLeft w:val="0"/>
      <w:marRight w:val="0"/>
      <w:marTop w:val="0"/>
      <w:marBottom w:val="0"/>
      <w:divBdr>
        <w:top w:val="none" w:sz="0" w:space="0" w:color="auto"/>
        <w:left w:val="none" w:sz="0" w:space="0" w:color="auto"/>
        <w:bottom w:val="none" w:sz="0" w:space="0" w:color="auto"/>
        <w:right w:val="none" w:sz="0" w:space="0" w:color="auto"/>
      </w:divBdr>
    </w:div>
    <w:div w:id="1951815865">
      <w:bodyDiv w:val="1"/>
      <w:marLeft w:val="0"/>
      <w:marRight w:val="0"/>
      <w:marTop w:val="0"/>
      <w:marBottom w:val="0"/>
      <w:divBdr>
        <w:top w:val="none" w:sz="0" w:space="0" w:color="auto"/>
        <w:left w:val="none" w:sz="0" w:space="0" w:color="auto"/>
        <w:bottom w:val="none" w:sz="0" w:space="0" w:color="auto"/>
        <w:right w:val="none" w:sz="0" w:space="0" w:color="auto"/>
      </w:divBdr>
      <w:divsChild>
        <w:div w:id="944918346">
          <w:marLeft w:val="0"/>
          <w:marRight w:val="0"/>
          <w:marTop w:val="0"/>
          <w:marBottom w:val="150"/>
          <w:divBdr>
            <w:top w:val="none" w:sz="0" w:space="0" w:color="auto"/>
            <w:left w:val="none" w:sz="0" w:space="0" w:color="auto"/>
            <w:bottom w:val="none" w:sz="0" w:space="0" w:color="auto"/>
            <w:right w:val="none" w:sz="0" w:space="0" w:color="auto"/>
          </w:divBdr>
        </w:div>
      </w:divsChild>
    </w:div>
    <w:div w:id="1951931290">
      <w:bodyDiv w:val="1"/>
      <w:marLeft w:val="0"/>
      <w:marRight w:val="0"/>
      <w:marTop w:val="0"/>
      <w:marBottom w:val="0"/>
      <w:divBdr>
        <w:top w:val="none" w:sz="0" w:space="0" w:color="auto"/>
        <w:left w:val="none" w:sz="0" w:space="0" w:color="auto"/>
        <w:bottom w:val="none" w:sz="0" w:space="0" w:color="auto"/>
        <w:right w:val="none" w:sz="0" w:space="0" w:color="auto"/>
      </w:divBdr>
      <w:divsChild>
        <w:div w:id="1929148130">
          <w:marLeft w:val="0"/>
          <w:marRight w:val="0"/>
          <w:marTop w:val="0"/>
          <w:marBottom w:val="0"/>
          <w:divBdr>
            <w:top w:val="none" w:sz="0" w:space="0" w:color="auto"/>
            <w:left w:val="none" w:sz="0" w:space="0" w:color="auto"/>
            <w:bottom w:val="dotted" w:sz="6" w:space="4" w:color="DDDDDD"/>
            <w:right w:val="none" w:sz="0" w:space="0" w:color="auto"/>
          </w:divBdr>
        </w:div>
      </w:divsChild>
    </w:div>
    <w:div w:id="1952659798">
      <w:bodyDiv w:val="1"/>
      <w:marLeft w:val="0"/>
      <w:marRight w:val="0"/>
      <w:marTop w:val="0"/>
      <w:marBottom w:val="0"/>
      <w:divBdr>
        <w:top w:val="none" w:sz="0" w:space="0" w:color="auto"/>
        <w:left w:val="none" w:sz="0" w:space="0" w:color="auto"/>
        <w:bottom w:val="none" w:sz="0" w:space="0" w:color="auto"/>
        <w:right w:val="none" w:sz="0" w:space="0" w:color="auto"/>
      </w:divBdr>
      <w:divsChild>
        <w:div w:id="354767804">
          <w:marLeft w:val="0"/>
          <w:marRight w:val="0"/>
          <w:marTop w:val="0"/>
          <w:marBottom w:val="0"/>
          <w:divBdr>
            <w:top w:val="none" w:sz="0" w:space="0" w:color="auto"/>
            <w:left w:val="none" w:sz="0" w:space="0" w:color="auto"/>
            <w:bottom w:val="none" w:sz="0" w:space="0" w:color="auto"/>
            <w:right w:val="none" w:sz="0" w:space="0" w:color="auto"/>
          </w:divBdr>
          <w:divsChild>
            <w:div w:id="207691962">
              <w:marLeft w:val="0"/>
              <w:marRight w:val="0"/>
              <w:marTop w:val="0"/>
              <w:marBottom w:val="0"/>
              <w:divBdr>
                <w:top w:val="none" w:sz="0" w:space="0" w:color="auto"/>
                <w:left w:val="none" w:sz="0" w:space="0" w:color="auto"/>
                <w:bottom w:val="none" w:sz="0" w:space="0" w:color="auto"/>
                <w:right w:val="none" w:sz="0" w:space="0" w:color="auto"/>
              </w:divBdr>
              <w:divsChild>
                <w:div w:id="1985962325">
                  <w:marLeft w:val="0"/>
                  <w:marRight w:val="0"/>
                  <w:marTop w:val="0"/>
                  <w:marBottom w:val="0"/>
                  <w:divBdr>
                    <w:top w:val="none" w:sz="0" w:space="0" w:color="auto"/>
                    <w:left w:val="none" w:sz="0" w:space="0" w:color="auto"/>
                    <w:bottom w:val="none" w:sz="0" w:space="0" w:color="auto"/>
                    <w:right w:val="none" w:sz="0" w:space="0" w:color="auto"/>
                  </w:divBdr>
                  <w:divsChild>
                    <w:div w:id="519856865">
                      <w:marLeft w:val="0"/>
                      <w:marRight w:val="0"/>
                      <w:marTop w:val="0"/>
                      <w:marBottom w:val="0"/>
                      <w:divBdr>
                        <w:top w:val="none" w:sz="0" w:space="0" w:color="auto"/>
                        <w:left w:val="none" w:sz="0" w:space="0" w:color="auto"/>
                        <w:bottom w:val="none" w:sz="0" w:space="0" w:color="auto"/>
                        <w:right w:val="none" w:sz="0" w:space="0" w:color="auto"/>
                      </w:divBdr>
                      <w:divsChild>
                        <w:div w:id="1162164772">
                          <w:marLeft w:val="0"/>
                          <w:marRight w:val="0"/>
                          <w:marTop w:val="0"/>
                          <w:marBottom w:val="0"/>
                          <w:divBdr>
                            <w:top w:val="none" w:sz="0" w:space="0" w:color="auto"/>
                            <w:left w:val="none" w:sz="0" w:space="0" w:color="auto"/>
                            <w:bottom w:val="none" w:sz="0" w:space="0" w:color="auto"/>
                            <w:right w:val="none" w:sz="0" w:space="0" w:color="auto"/>
                          </w:divBdr>
                          <w:divsChild>
                            <w:div w:id="1441411227">
                              <w:marLeft w:val="0"/>
                              <w:marRight w:val="0"/>
                              <w:marTop w:val="0"/>
                              <w:marBottom w:val="0"/>
                              <w:divBdr>
                                <w:top w:val="none" w:sz="0" w:space="0" w:color="auto"/>
                                <w:left w:val="none" w:sz="0" w:space="0" w:color="auto"/>
                                <w:bottom w:val="none" w:sz="0" w:space="0" w:color="auto"/>
                                <w:right w:val="none" w:sz="0" w:space="0" w:color="auto"/>
                              </w:divBdr>
                              <w:divsChild>
                                <w:div w:id="2890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199828">
      <w:bodyDiv w:val="1"/>
      <w:marLeft w:val="0"/>
      <w:marRight w:val="0"/>
      <w:marTop w:val="0"/>
      <w:marBottom w:val="0"/>
      <w:divBdr>
        <w:top w:val="none" w:sz="0" w:space="0" w:color="auto"/>
        <w:left w:val="none" w:sz="0" w:space="0" w:color="auto"/>
        <w:bottom w:val="none" w:sz="0" w:space="0" w:color="auto"/>
        <w:right w:val="none" w:sz="0" w:space="0" w:color="auto"/>
      </w:divBdr>
    </w:div>
    <w:div w:id="1953437973">
      <w:bodyDiv w:val="1"/>
      <w:marLeft w:val="0"/>
      <w:marRight w:val="0"/>
      <w:marTop w:val="0"/>
      <w:marBottom w:val="0"/>
      <w:divBdr>
        <w:top w:val="none" w:sz="0" w:space="0" w:color="auto"/>
        <w:left w:val="none" w:sz="0" w:space="0" w:color="auto"/>
        <w:bottom w:val="none" w:sz="0" w:space="0" w:color="auto"/>
        <w:right w:val="none" w:sz="0" w:space="0" w:color="auto"/>
      </w:divBdr>
      <w:divsChild>
        <w:div w:id="1092896925">
          <w:marLeft w:val="0"/>
          <w:marRight w:val="0"/>
          <w:marTop w:val="0"/>
          <w:marBottom w:val="300"/>
          <w:divBdr>
            <w:top w:val="none" w:sz="0" w:space="0" w:color="auto"/>
            <w:left w:val="none" w:sz="0" w:space="0" w:color="auto"/>
            <w:bottom w:val="none" w:sz="0" w:space="0" w:color="auto"/>
            <w:right w:val="none" w:sz="0" w:space="0" w:color="auto"/>
          </w:divBdr>
          <w:divsChild>
            <w:div w:id="1317303032">
              <w:marLeft w:val="0"/>
              <w:marRight w:val="0"/>
              <w:marTop w:val="0"/>
              <w:marBottom w:val="0"/>
              <w:divBdr>
                <w:top w:val="none" w:sz="0" w:space="0" w:color="auto"/>
                <w:left w:val="none" w:sz="0" w:space="0" w:color="auto"/>
                <w:bottom w:val="none" w:sz="0" w:space="0" w:color="auto"/>
                <w:right w:val="none" w:sz="0" w:space="0" w:color="auto"/>
              </w:divBdr>
            </w:div>
          </w:divsChild>
        </w:div>
        <w:div w:id="1562324678">
          <w:marLeft w:val="0"/>
          <w:marRight w:val="0"/>
          <w:marTop w:val="0"/>
          <w:marBottom w:val="0"/>
          <w:divBdr>
            <w:top w:val="none" w:sz="0" w:space="0" w:color="auto"/>
            <w:left w:val="none" w:sz="0" w:space="0" w:color="auto"/>
            <w:bottom w:val="none" w:sz="0" w:space="0" w:color="auto"/>
            <w:right w:val="none" w:sz="0" w:space="0" w:color="auto"/>
          </w:divBdr>
        </w:div>
        <w:div w:id="1697461648">
          <w:marLeft w:val="0"/>
          <w:marRight w:val="0"/>
          <w:marTop w:val="0"/>
          <w:marBottom w:val="0"/>
          <w:divBdr>
            <w:top w:val="none" w:sz="0" w:space="0" w:color="auto"/>
            <w:left w:val="none" w:sz="0" w:space="0" w:color="auto"/>
            <w:bottom w:val="none" w:sz="0" w:space="0" w:color="auto"/>
            <w:right w:val="none" w:sz="0" w:space="0" w:color="auto"/>
          </w:divBdr>
          <w:divsChild>
            <w:div w:id="1140464955">
              <w:marLeft w:val="0"/>
              <w:marRight w:val="0"/>
              <w:marTop w:val="0"/>
              <w:marBottom w:val="0"/>
              <w:divBdr>
                <w:top w:val="none" w:sz="0" w:space="0" w:color="auto"/>
                <w:left w:val="none" w:sz="0" w:space="0" w:color="auto"/>
                <w:bottom w:val="none" w:sz="0" w:space="0" w:color="auto"/>
                <w:right w:val="none" w:sz="0" w:space="0" w:color="auto"/>
              </w:divBdr>
              <w:divsChild>
                <w:div w:id="8050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4707">
          <w:marLeft w:val="0"/>
          <w:marRight w:val="0"/>
          <w:marTop w:val="0"/>
          <w:marBottom w:val="75"/>
          <w:divBdr>
            <w:top w:val="none" w:sz="0" w:space="0" w:color="auto"/>
            <w:left w:val="none" w:sz="0" w:space="0" w:color="auto"/>
            <w:bottom w:val="none" w:sz="0" w:space="0" w:color="auto"/>
            <w:right w:val="none" w:sz="0" w:space="0" w:color="auto"/>
          </w:divBdr>
        </w:div>
      </w:divsChild>
    </w:div>
    <w:div w:id="1953515505">
      <w:bodyDiv w:val="1"/>
      <w:marLeft w:val="0"/>
      <w:marRight w:val="0"/>
      <w:marTop w:val="0"/>
      <w:marBottom w:val="0"/>
      <w:divBdr>
        <w:top w:val="none" w:sz="0" w:space="0" w:color="auto"/>
        <w:left w:val="none" w:sz="0" w:space="0" w:color="auto"/>
        <w:bottom w:val="none" w:sz="0" w:space="0" w:color="auto"/>
        <w:right w:val="none" w:sz="0" w:space="0" w:color="auto"/>
      </w:divBdr>
      <w:divsChild>
        <w:div w:id="312681351">
          <w:marLeft w:val="0"/>
          <w:marRight w:val="0"/>
          <w:marTop w:val="0"/>
          <w:marBottom w:val="150"/>
          <w:divBdr>
            <w:top w:val="none" w:sz="0" w:space="0" w:color="auto"/>
            <w:left w:val="none" w:sz="0" w:space="0" w:color="auto"/>
            <w:bottom w:val="none" w:sz="0" w:space="0" w:color="auto"/>
            <w:right w:val="none" w:sz="0" w:space="0" w:color="auto"/>
          </w:divBdr>
        </w:div>
      </w:divsChild>
    </w:div>
    <w:div w:id="1953516458">
      <w:bodyDiv w:val="1"/>
      <w:marLeft w:val="0"/>
      <w:marRight w:val="0"/>
      <w:marTop w:val="0"/>
      <w:marBottom w:val="0"/>
      <w:divBdr>
        <w:top w:val="none" w:sz="0" w:space="0" w:color="auto"/>
        <w:left w:val="none" w:sz="0" w:space="0" w:color="auto"/>
        <w:bottom w:val="none" w:sz="0" w:space="0" w:color="auto"/>
        <w:right w:val="none" w:sz="0" w:space="0" w:color="auto"/>
      </w:divBdr>
      <w:divsChild>
        <w:div w:id="745496074">
          <w:marLeft w:val="0"/>
          <w:marRight w:val="0"/>
          <w:marTop w:val="0"/>
          <w:marBottom w:val="150"/>
          <w:divBdr>
            <w:top w:val="none" w:sz="0" w:space="0" w:color="auto"/>
            <w:left w:val="none" w:sz="0" w:space="0" w:color="auto"/>
            <w:bottom w:val="none" w:sz="0" w:space="0" w:color="auto"/>
            <w:right w:val="none" w:sz="0" w:space="0" w:color="auto"/>
          </w:divBdr>
        </w:div>
        <w:div w:id="1917744464">
          <w:marLeft w:val="0"/>
          <w:marRight w:val="0"/>
          <w:marTop w:val="0"/>
          <w:marBottom w:val="150"/>
          <w:divBdr>
            <w:top w:val="none" w:sz="0" w:space="0" w:color="auto"/>
            <w:left w:val="none" w:sz="0" w:space="0" w:color="auto"/>
            <w:bottom w:val="none" w:sz="0" w:space="0" w:color="auto"/>
            <w:right w:val="none" w:sz="0" w:space="0" w:color="auto"/>
          </w:divBdr>
          <w:divsChild>
            <w:div w:id="1236665604">
              <w:marLeft w:val="0"/>
              <w:marRight w:val="0"/>
              <w:marTop w:val="0"/>
              <w:marBottom w:val="0"/>
              <w:divBdr>
                <w:top w:val="none" w:sz="0" w:space="0" w:color="auto"/>
                <w:left w:val="none" w:sz="0" w:space="0" w:color="auto"/>
                <w:bottom w:val="none" w:sz="0" w:space="0" w:color="auto"/>
                <w:right w:val="none" w:sz="0" w:space="0" w:color="auto"/>
              </w:divBdr>
              <w:divsChild>
                <w:div w:id="9231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163">
          <w:marLeft w:val="0"/>
          <w:marRight w:val="0"/>
          <w:marTop w:val="0"/>
          <w:marBottom w:val="0"/>
          <w:divBdr>
            <w:top w:val="none" w:sz="0" w:space="0" w:color="auto"/>
            <w:left w:val="none" w:sz="0" w:space="0" w:color="auto"/>
            <w:bottom w:val="none" w:sz="0" w:space="0" w:color="auto"/>
            <w:right w:val="none" w:sz="0" w:space="0" w:color="auto"/>
          </w:divBdr>
          <w:divsChild>
            <w:div w:id="2123552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54088764">
      <w:bodyDiv w:val="1"/>
      <w:marLeft w:val="0"/>
      <w:marRight w:val="0"/>
      <w:marTop w:val="0"/>
      <w:marBottom w:val="0"/>
      <w:divBdr>
        <w:top w:val="none" w:sz="0" w:space="0" w:color="auto"/>
        <w:left w:val="none" w:sz="0" w:space="0" w:color="auto"/>
        <w:bottom w:val="none" w:sz="0" w:space="0" w:color="auto"/>
        <w:right w:val="none" w:sz="0" w:space="0" w:color="auto"/>
      </w:divBdr>
      <w:divsChild>
        <w:div w:id="409815015">
          <w:marLeft w:val="0"/>
          <w:marRight w:val="0"/>
          <w:marTop w:val="0"/>
          <w:marBottom w:val="0"/>
          <w:divBdr>
            <w:top w:val="none" w:sz="0" w:space="0" w:color="auto"/>
            <w:left w:val="none" w:sz="0" w:space="0" w:color="auto"/>
            <w:bottom w:val="none" w:sz="0" w:space="0" w:color="auto"/>
            <w:right w:val="none" w:sz="0" w:space="0" w:color="auto"/>
          </w:divBdr>
        </w:div>
      </w:divsChild>
    </w:div>
    <w:div w:id="1954095083">
      <w:bodyDiv w:val="1"/>
      <w:marLeft w:val="0"/>
      <w:marRight w:val="0"/>
      <w:marTop w:val="0"/>
      <w:marBottom w:val="0"/>
      <w:divBdr>
        <w:top w:val="none" w:sz="0" w:space="0" w:color="auto"/>
        <w:left w:val="none" w:sz="0" w:space="0" w:color="auto"/>
        <w:bottom w:val="none" w:sz="0" w:space="0" w:color="auto"/>
        <w:right w:val="none" w:sz="0" w:space="0" w:color="auto"/>
      </w:divBdr>
    </w:div>
    <w:div w:id="1954357820">
      <w:bodyDiv w:val="1"/>
      <w:marLeft w:val="0"/>
      <w:marRight w:val="0"/>
      <w:marTop w:val="0"/>
      <w:marBottom w:val="0"/>
      <w:divBdr>
        <w:top w:val="none" w:sz="0" w:space="0" w:color="auto"/>
        <w:left w:val="none" w:sz="0" w:space="0" w:color="auto"/>
        <w:bottom w:val="none" w:sz="0" w:space="0" w:color="auto"/>
        <w:right w:val="none" w:sz="0" w:space="0" w:color="auto"/>
      </w:divBdr>
      <w:divsChild>
        <w:div w:id="863323422">
          <w:marLeft w:val="0"/>
          <w:marRight w:val="0"/>
          <w:marTop w:val="0"/>
          <w:marBottom w:val="225"/>
          <w:divBdr>
            <w:top w:val="none" w:sz="0" w:space="0" w:color="auto"/>
            <w:left w:val="none" w:sz="0" w:space="0" w:color="auto"/>
            <w:bottom w:val="none" w:sz="0" w:space="0" w:color="auto"/>
            <w:right w:val="none" w:sz="0" w:space="0" w:color="auto"/>
          </w:divBdr>
        </w:div>
        <w:div w:id="1729526001">
          <w:marLeft w:val="0"/>
          <w:marRight w:val="0"/>
          <w:marTop w:val="0"/>
          <w:marBottom w:val="225"/>
          <w:divBdr>
            <w:top w:val="none" w:sz="0" w:space="0" w:color="auto"/>
            <w:left w:val="none" w:sz="0" w:space="0" w:color="auto"/>
            <w:bottom w:val="none" w:sz="0" w:space="0" w:color="auto"/>
            <w:right w:val="none" w:sz="0" w:space="0" w:color="auto"/>
          </w:divBdr>
          <w:divsChild>
            <w:div w:id="1217818494">
              <w:marLeft w:val="0"/>
              <w:marRight w:val="0"/>
              <w:marTop w:val="0"/>
              <w:marBottom w:val="0"/>
              <w:divBdr>
                <w:top w:val="none" w:sz="0" w:space="0" w:color="auto"/>
                <w:left w:val="none" w:sz="0" w:space="0" w:color="auto"/>
                <w:bottom w:val="none" w:sz="0" w:space="0" w:color="auto"/>
                <w:right w:val="none" w:sz="0" w:space="0" w:color="auto"/>
              </w:divBdr>
              <w:divsChild>
                <w:div w:id="914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0907">
      <w:bodyDiv w:val="1"/>
      <w:marLeft w:val="0"/>
      <w:marRight w:val="0"/>
      <w:marTop w:val="0"/>
      <w:marBottom w:val="0"/>
      <w:divBdr>
        <w:top w:val="none" w:sz="0" w:space="0" w:color="auto"/>
        <w:left w:val="none" w:sz="0" w:space="0" w:color="auto"/>
        <w:bottom w:val="none" w:sz="0" w:space="0" w:color="auto"/>
        <w:right w:val="none" w:sz="0" w:space="0" w:color="auto"/>
      </w:divBdr>
      <w:divsChild>
        <w:div w:id="334501622">
          <w:marLeft w:val="0"/>
          <w:marRight w:val="0"/>
          <w:marTop w:val="0"/>
          <w:marBottom w:val="150"/>
          <w:divBdr>
            <w:top w:val="none" w:sz="0" w:space="0" w:color="auto"/>
            <w:left w:val="none" w:sz="0" w:space="0" w:color="auto"/>
            <w:bottom w:val="none" w:sz="0" w:space="0" w:color="auto"/>
            <w:right w:val="none" w:sz="0" w:space="0" w:color="auto"/>
          </w:divBdr>
        </w:div>
      </w:divsChild>
    </w:div>
    <w:div w:id="1954433133">
      <w:bodyDiv w:val="1"/>
      <w:marLeft w:val="0"/>
      <w:marRight w:val="0"/>
      <w:marTop w:val="0"/>
      <w:marBottom w:val="0"/>
      <w:divBdr>
        <w:top w:val="none" w:sz="0" w:space="0" w:color="auto"/>
        <w:left w:val="none" w:sz="0" w:space="0" w:color="auto"/>
        <w:bottom w:val="none" w:sz="0" w:space="0" w:color="auto"/>
        <w:right w:val="none" w:sz="0" w:space="0" w:color="auto"/>
      </w:divBdr>
    </w:div>
    <w:div w:id="1954481935">
      <w:bodyDiv w:val="1"/>
      <w:marLeft w:val="0"/>
      <w:marRight w:val="0"/>
      <w:marTop w:val="0"/>
      <w:marBottom w:val="0"/>
      <w:divBdr>
        <w:top w:val="none" w:sz="0" w:space="0" w:color="auto"/>
        <w:left w:val="none" w:sz="0" w:space="0" w:color="auto"/>
        <w:bottom w:val="none" w:sz="0" w:space="0" w:color="auto"/>
        <w:right w:val="none" w:sz="0" w:space="0" w:color="auto"/>
      </w:divBdr>
      <w:divsChild>
        <w:div w:id="272326465">
          <w:marLeft w:val="0"/>
          <w:marRight w:val="0"/>
          <w:marTop w:val="0"/>
          <w:marBottom w:val="0"/>
          <w:divBdr>
            <w:top w:val="none" w:sz="0" w:space="0" w:color="auto"/>
            <w:left w:val="none" w:sz="0" w:space="0" w:color="auto"/>
            <w:bottom w:val="none" w:sz="0" w:space="0" w:color="auto"/>
            <w:right w:val="none" w:sz="0" w:space="0" w:color="auto"/>
          </w:divBdr>
          <w:divsChild>
            <w:div w:id="1928267653">
              <w:marLeft w:val="0"/>
              <w:marRight w:val="0"/>
              <w:marTop w:val="0"/>
              <w:marBottom w:val="225"/>
              <w:divBdr>
                <w:top w:val="none" w:sz="0" w:space="0" w:color="auto"/>
                <w:left w:val="none" w:sz="0" w:space="0" w:color="auto"/>
                <w:bottom w:val="none" w:sz="0" w:space="0" w:color="auto"/>
                <w:right w:val="none" w:sz="0" w:space="0" w:color="auto"/>
              </w:divBdr>
              <w:divsChild>
                <w:div w:id="1957978595">
                  <w:marLeft w:val="225"/>
                  <w:marRight w:val="0"/>
                  <w:marTop w:val="0"/>
                  <w:marBottom w:val="0"/>
                  <w:divBdr>
                    <w:top w:val="none" w:sz="0" w:space="0" w:color="auto"/>
                    <w:left w:val="none" w:sz="0" w:space="0" w:color="auto"/>
                    <w:bottom w:val="none" w:sz="0" w:space="0" w:color="auto"/>
                    <w:right w:val="none" w:sz="0" w:space="0" w:color="auto"/>
                  </w:divBdr>
                  <w:divsChild>
                    <w:div w:id="7716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507962">
      <w:bodyDiv w:val="1"/>
      <w:marLeft w:val="0"/>
      <w:marRight w:val="0"/>
      <w:marTop w:val="0"/>
      <w:marBottom w:val="0"/>
      <w:divBdr>
        <w:top w:val="none" w:sz="0" w:space="0" w:color="auto"/>
        <w:left w:val="none" w:sz="0" w:space="0" w:color="auto"/>
        <w:bottom w:val="none" w:sz="0" w:space="0" w:color="auto"/>
        <w:right w:val="none" w:sz="0" w:space="0" w:color="auto"/>
      </w:divBdr>
      <w:divsChild>
        <w:div w:id="310867392">
          <w:marLeft w:val="0"/>
          <w:marRight w:val="0"/>
          <w:marTop w:val="0"/>
          <w:marBottom w:val="0"/>
          <w:divBdr>
            <w:top w:val="none" w:sz="0" w:space="0" w:color="auto"/>
            <w:left w:val="none" w:sz="0" w:space="0" w:color="auto"/>
            <w:bottom w:val="none" w:sz="0" w:space="0" w:color="auto"/>
            <w:right w:val="none" w:sz="0" w:space="0" w:color="auto"/>
          </w:divBdr>
          <w:divsChild>
            <w:div w:id="1830367990">
              <w:marLeft w:val="0"/>
              <w:marRight w:val="0"/>
              <w:marTop w:val="225"/>
              <w:marBottom w:val="225"/>
              <w:divBdr>
                <w:top w:val="none" w:sz="0" w:space="0" w:color="auto"/>
                <w:left w:val="none" w:sz="0" w:space="0" w:color="auto"/>
                <w:bottom w:val="none" w:sz="0" w:space="0" w:color="auto"/>
                <w:right w:val="none" w:sz="0" w:space="0" w:color="auto"/>
              </w:divBdr>
            </w:div>
          </w:divsChild>
        </w:div>
        <w:div w:id="1278216128">
          <w:marLeft w:val="0"/>
          <w:marRight w:val="0"/>
          <w:marTop w:val="0"/>
          <w:marBottom w:val="150"/>
          <w:divBdr>
            <w:top w:val="none" w:sz="0" w:space="0" w:color="auto"/>
            <w:left w:val="none" w:sz="0" w:space="0" w:color="auto"/>
            <w:bottom w:val="none" w:sz="0" w:space="0" w:color="auto"/>
            <w:right w:val="none" w:sz="0" w:space="0" w:color="auto"/>
          </w:divBdr>
        </w:div>
        <w:div w:id="1546604655">
          <w:marLeft w:val="0"/>
          <w:marRight w:val="0"/>
          <w:marTop w:val="0"/>
          <w:marBottom w:val="150"/>
          <w:divBdr>
            <w:top w:val="none" w:sz="0" w:space="0" w:color="auto"/>
            <w:left w:val="none" w:sz="0" w:space="0" w:color="auto"/>
            <w:bottom w:val="none" w:sz="0" w:space="0" w:color="auto"/>
            <w:right w:val="none" w:sz="0" w:space="0" w:color="auto"/>
          </w:divBdr>
          <w:divsChild>
            <w:div w:id="1250693477">
              <w:marLeft w:val="0"/>
              <w:marRight w:val="0"/>
              <w:marTop w:val="0"/>
              <w:marBottom w:val="0"/>
              <w:divBdr>
                <w:top w:val="none" w:sz="0" w:space="0" w:color="auto"/>
                <w:left w:val="none" w:sz="0" w:space="0" w:color="auto"/>
                <w:bottom w:val="none" w:sz="0" w:space="0" w:color="auto"/>
                <w:right w:val="none" w:sz="0" w:space="0" w:color="auto"/>
              </w:divBdr>
              <w:divsChild>
                <w:div w:id="16196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51777">
      <w:bodyDiv w:val="1"/>
      <w:marLeft w:val="0"/>
      <w:marRight w:val="0"/>
      <w:marTop w:val="0"/>
      <w:marBottom w:val="0"/>
      <w:divBdr>
        <w:top w:val="none" w:sz="0" w:space="0" w:color="auto"/>
        <w:left w:val="none" w:sz="0" w:space="0" w:color="auto"/>
        <w:bottom w:val="none" w:sz="0" w:space="0" w:color="auto"/>
        <w:right w:val="none" w:sz="0" w:space="0" w:color="auto"/>
      </w:divBdr>
      <w:divsChild>
        <w:div w:id="1463495833">
          <w:marLeft w:val="0"/>
          <w:marRight w:val="0"/>
          <w:marTop w:val="0"/>
          <w:marBottom w:val="0"/>
          <w:divBdr>
            <w:top w:val="none" w:sz="0" w:space="0" w:color="auto"/>
            <w:left w:val="none" w:sz="0" w:space="0" w:color="auto"/>
            <w:bottom w:val="dotted" w:sz="6" w:space="4" w:color="DDDDDD"/>
            <w:right w:val="none" w:sz="0" w:space="0" w:color="auto"/>
          </w:divBdr>
          <w:divsChild>
            <w:div w:id="237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39042">
      <w:bodyDiv w:val="1"/>
      <w:marLeft w:val="0"/>
      <w:marRight w:val="0"/>
      <w:marTop w:val="0"/>
      <w:marBottom w:val="0"/>
      <w:divBdr>
        <w:top w:val="none" w:sz="0" w:space="0" w:color="auto"/>
        <w:left w:val="none" w:sz="0" w:space="0" w:color="auto"/>
        <w:bottom w:val="none" w:sz="0" w:space="0" w:color="auto"/>
        <w:right w:val="none" w:sz="0" w:space="0" w:color="auto"/>
      </w:divBdr>
      <w:divsChild>
        <w:div w:id="41174477">
          <w:marLeft w:val="0"/>
          <w:marRight w:val="0"/>
          <w:marTop w:val="0"/>
          <w:marBottom w:val="150"/>
          <w:divBdr>
            <w:top w:val="none" w:sz="0" w:space="0" w:color="auto"/>
            <w:left w:val="none" w:sz="0" w:space="0" w:color="auto"/>
            <w:bottom w:val="none" w:sz="0" w:space="0" w:color="auto"/>
            <w:right w:val="none" w:sz="0" w:space="0" w:color="auto"/>
          </w:divBdr>
        </w:div>
      </w:divsChild>
    </w:div>
    <w:div w:id="1954943742">
      <w:bodyDiv w:val="1"/>
      <w:marLeft w:val="0"/>
      <w:marRight w:val="0"/>
      <w:marTop w:val="0"/>
      <w:marBottom w:val="0"/>
      <w:divBdr>
        <w:top w:val="none" w:sz="0" w:space="0" w:color="auto"/>
        <w:left w:val="none" w:sz="0" w:space="0" w:color="auto"/>
        <w:bottom w:val="none" w:sz="0" w:space="0" w:color="auto"/>
        <w:right w:val="none" w:sz="0" w:space="0" w:color="auto"/>
      </w:divBdr>
      <w:divsChild>
        <w:div w:id="74859768">
          <w:marLeft w:val="0"/>
          <w:marRight w:val="0"/>
          <w:marTop w:val="0"/>
          <w:marBottom w:val="0"/>
          <w:divBdr>
            <w:top w:val="none" w:sz="0" w:space="0" w:color="auto"/>
            <w:left w:val="none" w:sz="0" w:space="0" w:color="auto"/>
            <w:bottom w:val="none" w:sz="0" w:space="0" w:color="auto"/>
            <w:right w:val="none" w:sz="0" w:space="0" w:color="auto"/>
          </w:divBdr>
          <w:divsChild>
            <w:div w:id="15485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1919">
      <w:bodyDiv w:val="1"/>
      <w:marLeft w:val="0"/>
      <w:marRight w:val="0"/>
      <w:marTop w:val="0"/>
      <w:marBottom w:val="0"/>
      <w:divBdr>
        <w:top w:val="none" w:sz="0" w:space="0" w:color="auto"/>
        <w:left w:val="none" w:sz="0" w:space="0" w:color="auto"/>
        <w:bottom w:val="none" w:sz="0" w:space="0" w:color="auto"/>
        <w:right w:val="none" w:sz="0" w:space="0" w:color="auto"/>
      </w:divBdr>
      <w:divsChild>
        <w:div w:id="1777288650">
          <w:marLeft w:val="0"/>
          <w:marRight w:val="0"/>
          <w:marTop w:val="0"/>
          <w:marBottom w:val="0"/>
          <w:divBdr>
            <w:top w:val="none" w:sz="0" w:space="0" w:color="auto"/>
            <w:left w:val="none" w:sz="0" w:space="0" w:color="auto"/>
            <w:bottom w:val="none" w:sz="0" w:space="0" w:color="auto"/>
            <w:right w:val="none" w:sz="0" w:space="0" w:color="auto"/>
          </w:divBdr>
          <w:divsChild>
            <w:div w:id="532498093">
              <w:marLeft w:val="0"/>
              <w:marRight w:val="0"/>
              <w:marTop w:val="0"/>
              <w:marBottom w:val="0"/>
              <w:divBdr>
                <w:top w:val="none" w:sz="0" w:space="0" w:color="auto"/>
                <w:left w:val="none" w:sz="0" w:space="0" w:color="auto"/>
                <w:bottom w:val="none" w:sz="0" w:space="0" w:color="auto"/>
                <w:right w:val="none" w:sz="0" w:space="0" w:color="auto"/>
              </w:divBdr>
              <w:divsChild>
                <w:div w:id="728308121">
                  <w:marLeft w:val="0"/>
                  <w:marRight w:val="0"/>
                  <w:marTop w:val="0"/>
                  <w:marBottom w:val="0"/>
                  <w:divBdr>
                    <w:top w:val="none" w:sz="0" w:space="0" w:color="auto"/>
                    <w:left w:val="none" w:sz="0" w:space="0" w:color="auto"/>
                    <w:bottom w:val="none" w:sz="0" w:space="0" w:color="auto"/>
                    <w:right w:val="none" w:sz="0" w:space="0" w:color="auto"/>
                  </w:divBdr>
                  <w:divsChild>
                    <w:div w:id="1250776648">
                      <w:marLeft w:val="0"/>
                      <w:marRight w:val="0"/>
                      <w:marTop w:val="0"/>
                      <w:marBottom w:val="0"/>
                      <w:divBdr>
                        <w:top w:val="none" w:sz="0" w:space="0" w:color="auto"/>
                        <w:left w:val="none" w:sz="0" w:space="0" w:color="auto"/>
                        <w:bottom w:val="none" w:sz="0" w:space="0" w:color="auto"/>
                        <w:right w:val="none" w:sz="0" w:space="0" w:color="auto"/>
                      </w:divBdr>
                      <w:divsChild>
                        <w:div w:id="1286540998">
                          <w:marLeft w:val="0"/>
                          <w:marRight w:val="0"/>
                          <w:marTop w:val="0"/>
                          <w:marBottom w:val="0"/>
                          <w:divBdr>
                            <w:top w:val="none" w:sz="0" w:space="0" w:color="auto"/>
                            <w:left w:val="none" w:sz="0" w:space="0" w:color="auto"/>
                            <w:bottom w:val="none" w:sz="0" w:space="0" w:color="auto"/>
                            <w:right w:val="none" w:sz="0" w:space="0" w:color="auto"/>
                          </w:divBdr>
                          <w:divsChild>
                            <w:div w:id="1528177725">
                              <w:marLeft w:val="0"/>
                              <w:marRight w:val="0"/>
                              <w:marTop w:val="0"/>
                              <w:marBottom w:val="0"/>
                              <w:divBdr>
                                <w:top w:val="none" w:sz="0" w:space="0" w:color="auto"/>
                                <w:left w:val="none" w:sz="0" w:space="0" w:color="auto"/>
                                <w:bottom w:val="none" w:sz="0" w:space="0" w:color="auto"/>
                                <w:right w:val="none" w:sz="0" w:space="0" w:color="auto"/>
                              </w:divBdr>
                              <w:divsChild>
                                <w:div w:id="388264009">
                                  <w:marLeft w:val="0"/>
                                  <w:marRight w:val="0"/>
                                  <w:marTop w:val="0"/>
                                  <w:marBottom w:val="0"/>
                                  <w:divBdr>
                                    <w:top w:val="none" w:sz="0" w:space="0" w:color="auto"/>
                                    <w:left w:val="none" w:sz="0" w:space="0" w:color="auto"/>
                                    <w:bottom w:val="none" w:sz="0" w:space="0" w:color="auto"/>
                                    <w:right w:val="none" w:sz="0" w:space="0" w:color="auto"/>
                                  </w:divBdr>
                                  <w:divsChild>
                                    <w:div w:id="10202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094117">
      <w:bodyDiv w:val="1"/>
      <w:marLeft w:val="0"/>
      <w:marRight w:val="0"/>
      <w:marTop w:val="0"/>
      <w:marBottom w:val="0"/>
      <w:divBdr>
        <w:top w:val="none" w:sz="0" w:space="0" w:color="auto"/>
        <w:left w:val="none" w:sz="0" w:space="0" w:color="auto"/>
        <w:bottom w:val="none" w:sz="0" w:space="0" w:color="auto"/>
        <w:right w:val="none" w:sz="0" w:space="0" w:color="auto"/>
      </w:divBdr>
      <w:divsChild>
        <w:div w:id="801969340">
          <w:marLeft w:val="0"/>
          <w:marRight w:val="0"/>
          <w:marTop w:val="0"/>
          <w:marBottom w:val="0"/>
          <w:divBdr>
            <w:top w:val="none" w:sz="0" w:space="0" w:color="auto"/>
            <w:left w:val="none" w:sz="0" w:space="0" w:color="auto"/>
            <w:bottom w:val="none" w:sz="0" w:space="0" w:color="auto"/>
            <w:right w:val="none" w:sz="0" w:space="0" w:color="auto"/>
          </w:divBdr>
        </w:div>
      </w:divsChild>
    </w:div>
    <w:div w:id="1955137416">
      <w:bodyDiv w:val="1"/>
      <w:marLeft w:val="0"/>
      <w:marRight w:val="0"/>
      <w:marTop w:val="0"/>
      <w:marBottom w:val="0"/>
      <w:divBdr>
        <w:top w:val="none" w:sz="0" w:space="0" w:color="auto"/>
        <w:left w:val="none" w:sz="0" w:space="0" w:color="auto"/>
        <w:bottom w:val="none" w:sz="0" w:space="0" w:color="auto"/>
        <w:right w:val="none" w:sz="0" w:space="0" w:color="auto"/>
      </w:divBdr>
      <w:divsChild>
        <w:div w:id="76289342">
          <w:marLeft w:val="0"/>
          <w:marRight w:val="0"/>
          <w:marTop w:val="0"/>
          <w:marBottom w:val="0"/>
          <w:divBdr>
            <w:top w:val="none" w:sz="0" w:space="0" w:color="auto"/>
            <w:left w:val="none" w:sz="0" w:space="0" w:color="auto"/>
            <w:bottom w:val="none" w:sz="0" w:space="0" w:color="auto"/>
            <w:right w:val="none" w:sz="0" w:space="0" w:color="auto"/>
          </w:divBdr>
        </w:div>
      </w:divsChild>
    </w:div>
    <w:div w:id="1956402261">
      <w:bodyDiv w:val="1"/>
      <w:marLeft w:val="0"/>
      <w:marRight w:val="0"/>
      <w:marTop w:val="0"/>
      <w:marBottom w:val="0"/>
      <w:divBdr>
        <w:top w:val="none" w:sz="0" w:space="0" w:color="auto"/>
        <w:left w:val="none" w:sz="0" w:space="0" w:color="auto"/>
        <w:bottom w:val="none" w:sz="0" w:space="0" w:color="auto"/>
        <w:right w:val="none" w:sz="0" w:space="0" w:color="auto"/>
      </w:divBdr>
      <w:divsChild>
        <w:div w:id="643970905">
          <w:marLeft w:val="0"/>
          <w:marRight w:val="0"/>
          <w:marTop w:val="0"/>
          <w:marBottom w:val="0"/>
          <w:divBdr>
            <w:top w:val="none" w:sz="0" w:space="0" w:color="auto"/>
            <w:left w:val="none" w:sz="0" w:space="0" w:color="auto"/>
            <w:bottom w:val="dotted" w:sz="6" w:space="4" w:color="DDDDDD"/>
            <w:right w:val="none" w:sz="0" w:space="0" w:color="auto"/>
          </w:divBdr>
        </w:div>
      </w:divsChild>
    </w:div>
    <w:div w:id="1956866666">
      <w:bodyDiv w:val="1"/>
      <w:marLeft w:val="0"/>
      <w:marRight w:val="0"/>
      <w:marTop w:val="0"/>
      <w:marBottom w:val="0"/>
      <w:divBdr>
        <w:top w:val="none" w:sz="0" w:space="0" w:color="auto"/>
        <w:left w:val="none" w:sz="0" w:space="0" w:color="auto"/>
        <w:bottom w:val="none" w:sz="0" w:space="0" w:color="auto"/>
        <w:right w:val="none" w:sz="0" w:space="0" w:color="auto"/>
      </w:divBdr>
    </w:div>
    <w:div w:id="1957329667">
      <w:bodyDiv w:val="1"/>
      <w:marLeft w:val="0"/>
      <w:marRight w:val="0"/>
      <w:marTop w:val="0"/>
      <w:marBottom w:val="0"/>
      <w:divBdr>
        <w:top w:val="none" w:sz="0" w:space="0" w:color="auto"/>
        <w:left w:val="none" w:sz="0" w:space="0" w:color="auto"/>
        <w:bottom w:val="none" w:sz="0" w:space="0" w:color="auto"/>
        <w:right w:val="none" w:sz="0" w:space="0" w:color="auto"/>
      </w:divBdr>
      <w:divsChild>
        <w:div w:id="2051342943">
          <w:marLeft w:val="0"/>
          <w:marRight w:val="0"/>
          <w:marTop w:val="0"/>
          <w:marBottom w:val="0"/>
          <w:divBdr>
            <w:top w:val="none" w:sz="0" w:space="0" w:color="auto"/>
            <w:left w:val="none" w:sz="0" w:space="0" w:color="auto"/>
            <w:bottom w:val="none" w:sz="0" w:space="0" w:color="auto"/>
            <w:right w:val="none" w:sz="0" w:space="0" w:color="auto"/>
          </w:divBdr>
          <w:divsChild>
            <w:div w:id="295989079">
              <w:marLeft w:val="0"/>
              <w:marRight w:val="0"/>
              <w:marTop w:val="0"/>
              <w:marBottom w:val="0"/>
              <w:divBdr>
                <w:top w:val="none" w:sz="0" w:space="0" w:color="auto"/>
                <w:left w:val="none" w:sz="0" w:space="0" w:color="auto"/>
                <w:bottom w:val="none" w:sz="0" w:space="0" w:color="auto"/>
                <w:right w:val="none" w:sz="0" w:space="0" w:color="auto"/>
              </w:divBdr>
              <w:divsChild>
                <w:div w:id="1312447318">
                  <w:marLeft w:val="0"/>
                  <w:marRight w:val="0"/>
                  <w:marTop w:val="0"/>
                  <w:marBottom w:val="150"/>
                  <w:divBdr>
                    <w:top w:val="none" w:sz="0" w:space="0" w:color="auto"/>
                    <w:left w:val="none" w:sz="0" w:space="0" w:color="auto"/>
                    <w:bottom w:val="none" w:sz="0" w:space="0" w:color="auto"/>
                    <w:right w:val="none" w:sz="0" w:space="0" w:color="auto"/>
                  </w:divBdr>
                  <w:divsChild>
                    <w:div w:id="622421241">
                      <w:marLeft w:val="0"/>
                      <w:marRight w:val="0"/>
                      <w:marTop w:val="0"/>
                      <w:marBottom w:val="0"/>
                      <w:divBdr>
                        <w:top w:val="none" w:sz="0" w:space="0" w:color="auto"/>
                        <w:left w:val="none" w:sz="0" w:space="0" w:color="auto"/>
                        <w:bottom w:val="none" w:sz="0" w:space="0" w:color="auto"/>
                        <w:right w:val="none" w:sz="0" w:space="0" w:color="auto"/>
                      </w:divBdr>
                      <w:divsChild>
                        <w:div w:id="959842435">
                          <w:marLeft w:val="0"/>
                          <w:marRight w:val="0"/>
                          <w:marTop w:val="0"/>
                          <w:marBottom w:val="0"/>
                          <w:divBdr>
                            <w:top w:val="none" w:sz="0" w:space="0" w:color="auto"/>
                            <w:left w:val="none" w:sz="0" w:space="0" w:color="auto"/>
                            <w:bottom w:val="none" w:sz="0" w:space="0" w:color="auto"/>
                            <w:right w:val="none" w:sz="0" w:space="0" w:color="auto"/>
                          </w:divBdr>
                          <w:divsChild>
                            <w:div w:id="32196744">
                              <w:marLeft w:val="0"/>
                              <w:marRight w:val="0"/>
                              <w:marTop w:val="0"/>
                              <w:marBottom w:val="0"/>
                              <w:divBdr>
                                <w:top w:val="none" w:sz="0" w:space="0" w:color="auto"/>
                                <w:left w:val="none" w:sz="0" w:space="0" w:color="auto"/>
                                <w:bottom w:val="none" w:sz="0" w:space="0" w:color="auto"/>
                                <w:right w:val="none" w:sz="0" w:space="0" w:color="auto"/>
                              </w:divBdr>
                              <w:divsChild>
                                <w:div w:id="302735657">
                                  <w:marLeft w:val="0"/>
                                  <w:marRight w:val="0"/>
                                  <w:marTop w:val="0"/>
                                  <w:marBottom w:val="0"/>
                                  <w:divBdr>
                                    <w:top w:val="none" w:sz="0" w:space="0" w:color="auto"/>
                                    <w:left w:val="none" w:sz="0" w:space="0" w:color="auto"/>
                                    <w:bottom w:val="none" w:sz="0" w:space="0" w:color="auto"/>
                                    <w:right w:val="none" w:sz="0" w:space="0" w:color="auto"/>
                                  </w:divBdr>
                                  <w:divsChild>
                                    <w:div w:id="621306587">
                                      <w:marLeft w:val="0"/>
                                      <w:marRight w:val="0"/>
                                      <w:marTop w:val="0"/>
                                      <w:marBottom w:val="0"/>
                                      <w:divBdr>
                                        <w:top w:val="none" w:sz="0" w:space="0" w:color="auto"/>
                                        <w:left w:val="none" w:sz="0" w:space="0" w:color="auto"/>
                                        <w:bottom w:val="none" w:sz="0" w:space="0" w:color="auto"/>
                                        <w:right w:val="none" w:sz="0" w:space="0" w:color="auto"/>
                                      </w:divBdr>
                                      <w:divsChild>
                                        <w:div w:id="114569183">
                                          <w:marLeft w:val="0"/>
                                          <w:marRight w:val="0"/>
                                          <w:marTop w:val="0"/>
                                          <w:marBottom w:val="0"/>
                                          <w:divBdr>
                                            <w:top w:val="none" w:sz="0" w:space="0" w:color="auto"/>
                                            <w:left w:val="none" w:sz="0" w:space="0" w:color="auto"/>
                                            <w:bottom w:val="none" w:sz="0" w:space="0" w:color="auto"/>
                                            <w:right w:val="none" w:sz="0" w:space="0" w:color="auto"/>
                                          </w:divBdr>
                                          <w:divsChild>
                                            <w:div w:id="1555577767">
                                              <w:marLeft w:val="0"/>
                                              <w:marRight w:val="0"/>
                                              <w:marTop w:val="0"/>
                                              <w:marBottom w:val="0"/>
                                              <w:divBdr>
                                                <w:top w:val="none" w:sz="0" w:space="0" w:color="auto"/>
                                                <w:left w:val="none" w:sz="0" w:space="0" w:color="auto"/>
                                                <w:bottom w:val="none" w:sz="0" w:space="0" w:color="auto"/>
                                                <w:right w:val="none" w:sz="0" w:space="0" w:color="auto"/>
                                              </w:divBdr>
                                              <w:divsChild>
                                                <w:div w:id="9523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639393">
      <w:bodyDiv w:val="1"/>
      <w:marLeft w:val="0"/>
      <w:marRight w:val="0"/>
      <w:marTop w:val="0"/>
      <w:marBottom w:val="0"/>
      <w:divBdr>
        <w:top w:val="none" w:sz="0" w:space="0" w:color="auto"/>
        <w:left w:val="none" w:sz="0" w:space="0" w:color="auto"/>
        <w:bottom w:val="none" w:sz="0" w:space="0" w:color="auto"/>
        <w:right w:val="none" w:sz="0" w:space="0" w:color="auto"/>
      </w:divBdr>
      <w:divsChild>
        <w:div w:id="886571681">
          <w:marLeft w:val="0"/>
          <w:marRight w:val="0"/>
          <w:marTop w:val="0"/>
          <w:marBottom w:val="0"/>
          <w:divBdr>
            <w:top w:val="none" w:sz="0" w:space="0" w:color="auto"/>
            <w:left w:val="none" w:sz="0" w:space="0" w:color="auto"/>
            <w:bottom w:val="dotted" w:sz="6" w:space="4" w:color="DDDDDD"/>
            <w:right w:val="none" w:sz="0" w:space="0" w:color="auto"/>
          </w:divBdr>
        </w:div>
      </w:divsChild>
    </w:div>
    <w:div w:id="1957713735">
      <w:bodyDiv w:val="1"/>
      <w:marLeft w:val="0"/>
      <w:marRight w:val="0"/>
      <w:marTop w:val="0"/>
      <w:marBottom w:val="0"/>
      <w:divBdr>
        <w:top w:val="none" w:sz="0" w:space="0" w:color="auto"/>
        <w:left w:val="none" w:sz="0" w:space="0" w:color="auto"/>
        <w:bottom w:val="none" w:sz="0" w:space="0" w:color="auto"/>
        <w:right w:val="none" w:sz="0" w:space="0" w:color="auto"/>
      </w:divBdr>
      <w:divsChild>
        <w:div w:id="904027456">
          <w:marLeft w:val="0"/>
          <w:marRight w:val="0"/>
          <w:marTop w:val="0"/>
          <w:marBottom w:val="0"/>
          <w:divBdr>
            <w:top w:val="none" w:sz="0" w:space="0" w:color="auto"/>
            <w:left w:val="none" w:sz="0" w:space="0" w:color="auto"/>
            <w:bottom w:val="dotted" w:sz="6" w:space="4" w:color="DDDDDD"/>
            <w:right w:val="none" w:sz="0" w:space="0" w:color="auto"/>
          </w:divBdr>
        </w:div>
      </w:divsChild>
    </w:div>
    <w:div w:id="1959490501">
      <w:bodyDiv w:val="1"/>
      <w:marLeft w:val="0"/>
      <w:marRight w:val="0"/>
      <w:marTop w:val="0"/>
      <w:marBottom w:val="0"/>
      <w:divBdr>
        <w:top w:val="none" w:sz="0" w:space="0" w:color="auto"/>
        <w:left w:val="none" w:sz="0" w:space="0" w:color="auto"/>
        <w:bottom w:val="none" w:sz="0" w:space="0" w:color="auto"/>
        <w:right w:val="none" w:sz="0" w:space="0" w:color="auto"/>
      </w:divBdr>
    </w:div>
    <w:div w:id="1959678420">
      <w:bodyDiv w:val="1"/>
      <w:marLeft w:val="0"/>
      <w:marRight w:val="0"/>
      <w:marTop w:val="0"/>
      <w:marBottom w:val="0"/>
      <w:divBdr>
        <w:top w:val="none" w:sz="0" w:space="0" w:color="auto"/>
        <w:left w:val="none" w:sz="0" w:space="0" w:color="auto"/>
        <w:bottom w:val="none" w:sz="0" w:space="0" w:color="auto"/>
        <w:right w:val="none" w:sz="0" w:space="0" w:color="auto"/>
      </w:divBdr>
      <w:divsChild>
        <w:div w:id="1570574270">
          <w:marLeft w:val="0"/>
          <w:marRight w:val="0"/>
          <w:marTop w:val="0"/>
          <w:marBottom w:val="150"/>
          <w:divBdr>
            <w:top w:val="none" w:sz="0" w:space="0" w:color="auto"/>
            <w:left w:val="none" w:sz="0" w:space="0" w:color="auto"/>
            <w:bottom w:val="none" w:sz="0" w:space="0" w:color="auto"/>
            <w:right w:val="none" w:sz="0" w:space="0" w:color="auto"/>
          </w:divBdr>
        </w:div>
      </w:divsChild>
    </w:div>
    <w:div w:id="1960182950">
      <w:bodyDiv w:val="1"/>
      <w:marLeft w:val="0"/>
      <w:marRight w:val="0"/>
      <w:marTop w:val="0"/>
      <w:marBottom w:val="0"/>
      <w:divBdr>
        <w:top w:val="none" w:sz="0" w:space="0" w:color="auto"/>
        <w:left w:val="none" w:sz="0" w:space="0" w:color="auto"/>
        <w:bottom w:val="none" w:sz="0" w:space="0" w:color="auto"/>
        <w:right w:val="none" w:sz="0" w:space="0" w:color="auto"/>
      </w:divBdr>
    </w:div>
    <w:div w:id="1961036205">
      <w:bodyDiv w:val="1"/>
      <w:marLeft w:val="0"/>
      <w:marRight w:val="0"/>
      <w:marTop w:val="0"/>
      <w:marBottom w:val="0"/>
      <w:divBdr>
        <w:top w:val="none" w:sz="0" w:space="0" w:color="auto"/>
        <w:left w:val="none" w:sz="0" w:space="0" w:color="auto"/>
        <w:bottom w:val="none" w:sz="0" w:space="0" w:color="auto"/>
        <w:right w:val="none" w:sz="0" w:space="0" w:color="auto"/>
      </w:divBdr>
      <w:divsChild>
        <w:div w:id="1413508213">
          <w:marLeft w:val="0"/>
          <w:marRight w:val="0"/>
          <w:marTop w:val="0"/>
          <w:marBottom w:val="0"/>
          <w:divBdr>
            <w:top w:val="none" w:sz="0" w:space="0" w:color="auto"/>
            <w:left w:val="none" w:sz="0" w:space="0" w:color="auto"/>
            <w:bottom w:val="none" w:sz="0" w:space="0" w:color="auto"/>
            <w:right w:val="none" w:sz="0" w:space="0" w:color="auto"/>
          </w:divBdr>
          <w:divsChild>
            <w:div w:id="19360898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1913416">
      <w:bodyDiv w:val="1"/>
      <w:marLeft w:val="0"/>
      <w:marRight w:val="0"/>
      <w:marTop w:val="0"/>
      <w:marBottom w:val="0"/>
      <w:divBdr>
        <w:top w:val="none" w:sz="0" w:space="0" w:color="auto"/>
        <w:left w:val="none" w:sz="0" w:space="0" w:color="auto"/>
        <w:bottom w:val="none" w:sz="0" w:space="0" w:color="auto"/>
        <w:right w:val="none" w:sz="0" w:space="0" w:color="auto"/>
      </w:divBdr>
      <w:divsChild>
        <w:div w:id="1334802557">
          <w:marLeft w:val="0"/>
          <w:marRight w:val="0"/>
          <w:marTop w:val="0"/>
          <w:marBottom w:val="0"/>
          <w:divBdr>
            <w:top w:val="none" w:sz="0" w:space="0" w:color="auto"/>
            <w:left w:val="none" w:sz="0" w:space="0" w:color="auto"/>
            <w:bottom w:val="none" w:sz="0" w:space="0" w:color="auto"/>
            <w:right w:val="none" w:sz="0" w:space="0" w:color="auto"/>
          </w:divBdr>
        </w:div>
        <w:div w:id="1344238526">
          <w:marLeft w:val="0"/>
          <w:marRight w:val="0"/>
          <w:marTop w:val="0"/>
          <w:marBottom w:val="75"/>
          <w:divBdr>
            <w:top w:val="none" w:sz="0" w:space="0" w:color="auto"/>
            <w:left w:val="none" w:sz="0" w:space="0" w:color="auto"/>
            <w:bottom w:val="none" w:sz="0" w:space="0" w:color="auto"/>
            <w:right w:val="none" w:sz="0" w:space="0" w:color="auto"/>
          </w:divBdr>
        </w:div>
        <w:div w:id="1533180235">
          <w:marLeft w:val="0"/>
          <w:marRight w:val="0"/>
          <w:marTop w:val="0"/>
          <w:marBottom w:val="0"/>
          <w:divBdr>
            <w:top w:val="none" w:sz="0" w:space="0" w:color="auto"/>
            <w:left w:val="none" w:sz="0" w:space="0" w:color="auto"/>
            <w:bottom w:val="none" w:sz="0" w:space="0" w:color="auto"/>
            <w:right w:val="none" w:sz="0" w:space="0" w:color="auto"/>
          </w:divBdr>
          <w:divsChild>
            <w:div w:id="898056532">
              <w:marLeft w:val="0"/>
              <w:marRight w:val="0"/>
              <w:marTop w:val="0"/>
              <w:marBottom w:val="0"/>
              <w:divBdr>
                <w:top w:val="none" w:sz="0" w:space="0" w:color="auto"/>
                <w:left w:val="none" w:sz="0" w:space="0" w:color="auto"/>
                <w:bottom w:val="none" w:sz="0" w:space="0" w:color="auto"/>
                <w:right w:val="none" w:sz="0" w:space="0" w:color="auto"/>
              </w:divBdr>
              <w:divsChild>
                <w:div w:id="4372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13695">
      <w:bodyDiv w:val="1"/>
      <w:marLeft w:val="0"/>
      <w:marRight w:val="0"/>
      <w:marTop w:val="0"/>
      <w:marBottom w:val="0"/>
      <w:divBdr>
        <w:top w:val="none" w:sz="0" w:space="0" w:color="auto"/>
        <w:left w:val="none" w:sz="0" w:space="0" w:color="auto"/>
        <w:bottom w:val="none" w:sz="0" w:space="0" w:color="auto"/>
        <w:right w:val="none" w:sz="0" w:space="0" w:color="auto"/>
      </w:divBdr>
      <w:divsChild>
        <w:div w:id="1056126436">
          <w:marLeft w:val="0"/>
          <w:marRight w:val="0"/>
          <w:marTop w:val="0"/>
          <w:marBottom w:val="0"/>
          <w:divBdr>
            <w:top w:val="none" w:sz="0" w:space="0" w:color="auto"/>
            <w:left w:val="none" w:sz="0" w:space="0" w:color="auto"/>
            <w:bottom w:val="none" w:sz="0" w:space="0" w:color="auto"/>
            <w:right w:val="none" w:sz="0" w:space="0" w:color="auto"/>
          </w:divBdr>
          <w:divsChild>
            <w:div w:id="462845965">
              <w:marLeft w:val="0"/>
              <w:marRight w:val="0"/>
              <w:marTop w:val="0"/>
              <w:marBottom w:val="0"/>
              <w:divBdr>
                <w:top w:val="none" w:sz="0" w:space="0" w:color="auto"/>
                <w:left w:val="none" w:sz="0" w:space="0" w:color="auto"/>
                <w:bottom w:val="none" w:sz="0" w:space="0" w:color="auto"/>
                <w:right w:val="none" w:sz="0" w:space="0" w:color="auto"/>
              </w:divBdr>
              <w:divsChild>
                <w:div w:id="901983766">
                  <w:marLeft w:val="0"/>
                  <w:marRight w:val="0"/>
                  <w:marTop w:val="0"/>
                  <w:marBottom w:val="0"/>
                  <w:divBdr>
                    <w:top w:val="none" w:sz="0" w:space="0" w:color="auto"/>
                    <w:left w:val="none" w:sz="0" w:space="0" w:color="auto"/>
                    <w:bottom w:val="none" w:sz="0" w:space="0" w:color="auto"/>
                    <w:right w:val="none" w:sz="0" w:space="0" w:color="auto"/>
                  </w:divBdr>
                  <w:divsChild>
                    <w:div w:id="669406796">
                      <w:marLeft w:val="0"/>
                      <w:marRight w:val="0"/>
                      <w:marTop w:val="0"/>
                      <w:marBottom w:val="0"/>
                      <w:divBdr>
                        <w:top w:val="none" w:sz="0" w:space="0" w:color="auto"/>
                        <w:left w:val="none" w:sz="0" w:space="0" w:color="auto"/>
                        <w:bottom w:val="none" w:sz="0" w:space="0" w:color="auto"/>
                        <w:right w:val="none" w:sz="0" w:space="0" w:color="auto"/>
                      </w:divBdr>
                      <w:divsChild>
                        <w:div w:id="799804311">
                          <w:marLeft w:val="0"/>
                          <w:marRight w:val="0"/>
                          <w:marTop w:val="0"/>
                          <w:marBottom w:val="0"/>
                          <w:divBdr>
                            <w:top w:val="none" w:sz="0" w:space="0" w:color="auto"/>
                            <w:left w:val="none" w:sz="0" w:space="0" w:color="auto"/>
                            <w:bottom w:val="none" w:sz="0" w:space="0" w:color="auto"/>
                            <w:right w:val="none" w:sz="0" w:space="0" w:color="auto"/>
                          </w:divBdr>
                          <w:divsChild>
                            <w:div w:id="896476140">
                              <w:marLeft w:val="0"/>
                              <w:marRight w:val="0"/>
                              <w:marTop w:val="0"/>
                              <w:marBottom w:val="0"/>
                              <w:divBdr>
                                <w:top w:val="none" w:sz="0" w:space="0" w:color="auto"/>
                                <w:left w:val="none" w:sz="0" w:space="0" w:color="auto"/>
                                <w:bottom w:val="none" w:sz="0" w:space="0" w:color="auto"/>
                                <w:right w:val="none" w:sz="0" w:space="0" w:color="auto"/>
                              </w:divBdr>
                              <w:divsChild>
                                <w:div w:id="821434034">
                                  <w:marLeft w:val="0"/>
                                  <w:marRight w:val="0"/>
                                  <w:marTop w:val="0"/>
                                  <w:marBottom w:val="0"/>
                                  <w:divBdr>
                                    <w:top w:val="none" w:sz="0" w:space="0" w:color="auto"/>
                                    <w:left w:val="none" w:sz="0" w:space="0" w:color="auto"/>
                                    <w:bottom w:val="none" w:sz="0" w:space="0" w:color="auto"/>
                                    <w:right w:val="none" w:sz="0" w:space="0" w:color="auto"/>
                                  </w:divBdr>
                                  <w:divsChild>
                                    <w:div w:id="1747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960195">
      <w:bodyDiv w:val="1"/>
      <w:marLeft w:val="0"/>
      <w:marRight w:val="0"/>
      <w:marTop w:val="0"/>
      <w:marBottom w:val="0"/>
      <w:divBdr>
        <w:top w:val="none" w:sz="0" w:space="0" w:color="auto"/>
        <w:left w:val="none" w:sz="0" w:space="0" w:color="auto"/>
        <w:bottom w:val="none" w:sz="0" w:space="0" w:color="auto"/>
        <w:right w:val="none" w:sz="0" w:space="0" w:color="auto"/>
      </w:divBdr>
    </w:div>
    <w:div w:id="1963530974">
      <w:bodyDiv w:val="1"/>
      <w:marLeft w:val="0"/>
      <w:marRight w:val="0"/>
      <w:marTop w:val="0"/>
      <w:marBottom w:val="0"/>
      <w:divBdr>
        <w:top w:val="none" w:sz="0" w:space="0" w:color="auto"/>
        <w:left w:val="none" w:sz="0" w:space="0" w:color="auto"/>
        <w:bottom w:val="none" w:sz="0" w:space="0" w:color="auto"/>
        <w:right w:val="none" w:sz="0" w:space="0" w:color="auto"/>
      </w:divBdr>
    </w:div>
    <w:div w:id="1964992599">
      <w:bodyDiv w:val="1"/>
      <w:marLeft w:val="0"/>
      <w:marRight w:val="0"/>
      <w:marTop w:val="0"/>
      <w:marBottom w:val="0"/>
      <w:divBdr>
        <w:top w:val="none" w:sz="0" w:space="0" w:color="auto"/>
        <w:left w:val="none" w:sz="0" w:space="0" w:color="auto"/>
        <w:bottom w:val="none" w:sz="0" w:space="0" w:color="auto"/>
        <w:right w:val="none" w:sz="0" w:space="0" w:color="auto"/>
      </w:divBdr>
    </w:div>
    <w:div w:id="1965964734">
      <w:bodyDiv w:val="1"/>
      <w:marLeft w:val="0"/>
      <w:marRight w:val="0"/>
      <w:marTop w:val="0"/>
      <w:marBottom w:val="0"/>
      <w:divBdr>
        <w:top w:val="none" w:sz="0" w:space="0" w:color="auto"/>
        <w:left w:val="none" w:sz="0" w:space="0" w:color="auto"/>
        <w:bottom w:val="none" w:sz="0" w:space="0" w:color="auto"/>
        <w:right w:val="none" w:sz="0" w:space="0" w:color="auto"/>
      </w:divBdr>
      <w:divsChild>
        <w:div w:id="964433701">
          <w:marLeft w:val="0"/>
          <w:marRight w:val="0"/>
          <w:marTop w:val="0"/>
          <w:marBottom w:val="0"/>
          <w:divBdr>
            <w:top w:val="none" w:sz="0" w:space="0" w:color="auto"/>
            <w:left w:val="none" w:sz="0" w:space="0" w:color="auto"/>
            <w:bottom w:val="none" w:sz="0" w:space="0" w:color="auto"/>
            <w:right w:val="none" w:sz="0" w:space="0" w:color="auto"/>
          </w:divBdr>
          <w:divsChild>
            <w:div w:id="859244773">
              <w:marLeft w:val="0"/>
              <w:marRight w:val="0"/>
              <w:marTop w:val="0"/>
              <w:marBottom w:val="0"/>
              <w:divBdr>
                <w:top w:val="none" w:sz="0" w:space="0" w:color="auto"/>
                <w:left w:val="none" w:sz="0" w:space="0" w:color="auto"/>
                <w:bottom w:val="none" w:sz="0" w:space="0" w:color="auto"/>
                <w:right w:val="none" w:sz="0" w:space="0" w:color="auto"/>
              </w:divBdr>
              <w:divsChild>
                <w:div w:id="1337149843">
                  <w:marLeft w:val="30"/>
                  <w:marRight w:val="30"/>
                  <w:marTop w:val="0"/>
                  <w:marBottom w:val="0"/>
                  <w:divBdr>
                    <w:top w:val="none" w:sz="0" w:space="0" w:color="auto"/>
                    <w:left w:val="none" w:sz="0" w:space="0" w:color="auto"/>
                    <w:bottom w:val="none" w:sz="0" w:space="0" w:color="auto"/>
                    <w:right w:val="none" w:sz="0" w:space="0" w:color="auto"/>
                  </w:divBdr>
                  <w:divsChild>
                    <w:div w:id="1079253943">
                      <w:marLeft w:val="0"/>
                      <w:marRight w:val="0"/>
                      <w:marTop w:val="0"/>
                      <w:marBottom w:val="0"/>
                      <w:divBdr>
                        <w:top w:val="none" w:sz="0" w:space="0" w:color="auto"/>
                        <w:left w:val="none" w:sz="0" w:space="0" w:color="auto"/>
                        <w:bottom w:val="none" w:sz="0" w:space="0" w:color="auto"/>
                        <w:right w:val="none" w:sz="0" w:space="0" w:color="auto"/>
                      </w:divBdr>
                      <w:divsChild>
                        <w:div w:id="1867138041">
                          <w:marLeft w:val="0"/>
                          <w:marRight w:val="0"/>
                          <w:marTop w:val="0"/>
                          <w:marBottom w:val="0"/>
                          <w:divBdr>
                            <w:top w:val="none" w:sz="0" w:space="0" w:color="auto"/>
                            <w:left w:val="none" w:sz="0" w:space="0" w:color="auto"/>
                            <w:bottom w:val="none" w:sz="0" w:space="0" w:color="auto"/>
                            <w:right w:val="none" w:sz="0" w:space="0" w:color="auto"/>
                          </w:divBdr>
                          <w:divsChild>
                            <w:div w:id="458693663">
                              <w:marLeft w:val="0"/>
                              <w:marRight w:val="0"/>
                              <w:marTop w:val="0"/>
                              <w:marBottom w:val="0"/>
                              <w:divBdr>
                                <w:top w:val="none" w:sz="0" w:space="0" w:color="auto"/>
                                <w:left w:val="none" w:sz="0" w:space="0" w:color="auto"/>
                                <w:bottom w:val="none" w:sz="0" w:space="0" w:color="auto"/>
                                <w:right w:val="none" w:sz="0" w:space="0" w:color="auto"/>
                              </w:divBdr>
                              <w:divsChild>
                                <w:div w:id="865025156">
                                  <w:marLeft w:val="0"/>
                                  <w:marRight w:val="0"/>
                                  <w:marTop w:val="0"/>
                                  <w:marBottom w:val="0"/>
                                  <w:divBdr>
                                    <w:top w:val="none" w:sz="0" w:space="0" w:color="auto"/>
                                    <w:left w:val="none" w:sz="0" w:space="0" w:color="auto"/>
                                    <w:bottom w:val="none" w:sz="0" w:space="0" w:color="auto"/>
                                    <w:right w:val="none" w:sz="0" w:space="0" w:color="auto"/>
                                  </w:divBdr>
                                  <w:divsChild>
                                    <w:div w:id="12704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109301">
      <w:bodyDiv w:val="1"/>
      <w:marLeft w:val="0"/>
      <w:marRight w:val="0"/>
      <w:marTop w:val="0"/>
      <w:marBottom w:val="0"/>
      <w:divBdr>
        <w:top w:val="none" w:sz="0" w:space="0" w:color="auto"/>
        <w:left w:val="none" w:sz="0" w:space="0" w:color="auto"/>
        <w:bottom w:val="none" w:sz="0" w:space="0" w:color="auto"/>
        <w:right w:val="none" w:sz="0" w:space="0" w:color="auto"/>
      </w:divBdr>
      <w:divsChild>
        <w:div w:id="120002578">
          <w:marLeft w:val="0"/>
          <w:marRight w:val="0"/>
          <w:marTop w:val="0"/>
          <w:marBottom w:val="0"/>
          <w:divBdr>
            <w:top w:val="none" w:sz="0" w:space="0" w:color="auto"/>
            <w:left w:val="none" w:sz="0" w:space="0" w:color="auto"/>
            <w:bottom w:val="dotted" w:sz="6" w:space="4" w:color="DDDDDD"/>
            <w:right w:val="none" w:sz="0" w:space="0" w:color="auto"/>
          </w:divBdr>
        </w:div>
      </w:divsChild>
    </w:div>
    <w:div w:id="1966154249">
      <w:bodyDiv w:val="1"/>
      <w:marLeft w:val="0"/>
      <w:marRight w:val="0"/>
      <w:marTop w:val="0"/>
      <w:marBottom w:val="0"/>
      <w:divBdr>
        <w:top w:val="none" w:sz="0" w:space="0" w:color="auto"/>
        <w:left w:val="none" w:sz="0" w:space="0" w:color="auto"/>
        <w:bottom w:val="none" w:sz="0" w:space="0" w:color="auto"/>
        <w:right w:val="none" w:sz="0" w:space="0" w:color="auto"/>
      </w:divBdr>
      <w:divsChild>
        <w:div w:id="145635188">
          <w:marLeft w:val="0"/>
          <w:marRight w:val="0"/>
          <w:marTop w:val="0"/>
          <w:marBottom w:val="150"/>
          <w:divBdr>
            <w:top w:val="none" w:sz="0" w:space="0" w:color="auto"/>
            <w:left w:val="none" w:sz="0" w:space="0" w:color="auto"/>
            <w:bottom w:val="none" w:sz="0" w:space="0" w:color="auto"/>
            <w:right w:val="none" w:sz="0" w:space="0" w:color="auto"/>
          </w:divBdr>
        </w:div>
        <w:div w:id="305818815">
          <w:marLeft w:val="0"/>
          <w:marRight w:val="0"/>
          <w:marTop w:val="0"/>
          <w:marBottom w:val="0"/>
          <w:divBdr>
            <w:top w:val="none" w:sz="0" w:space="0" w:color="auto"/>
            <w:left w:val="none" w:sz="0" w:space="0" w:color="auto"/>
            <w:bottom w:val="none" w:sz="0" w:space="0" w:color="auto"/>
            <w:right w:val="none" w:sz="0" w:space="0" w:color="auto"/>
          </w:divBdr>
          <w:divsChild>
            <w:div w:id="1401904755">
              <w:marLeft w:val="0"/>
              <w:marRight w:val="0"/>
              <w:marTop w:val="0"/>
              <w:marBottom w:val="225"/>
              <w:divBdr>
                <w:top w:val="none" w:sz="0" w:space="0" w:color="auto"/>
                <w:left w:val="none" w:sz="0" w:space="0" w:color="auto"/>
                <w:bottom w:val="none" w:sz="0" w:space="0" w:color="auto"/>
                <w:right w:val="none" w:sz="0" w:space="0" w:color="auto"/>
              </w:divBdr>
              <w:divsChild>
                <w:div w:id="1565945212">
                  <w:marLeft w:val="0"/>
                  <w:marRight w:val="0"/>
                  <w:marTop w:val="0"/>
                  <w:marBottom w:val="150"/>
                  <w:divBdr>
                    <w:top w:val="none" w:sz="0" w:space="0" w:color="auto"/>
                    <w:left w:val="none" w:sz="0" w:space="0" w:color="auto"/>
                    <w:bottom w:val="none" w:sz="0" w:space="0" w:color="auto"/>
                    <w:right w:val="none" w:sz="0" w:space="0" w:color="auto"/>
                  </w:divBdr>
                  <w:divsChild>
                    <w:div w:id="6249423">
                      <w:marLeft w:val="0"/>
                      <w:marRight w:val="0"/>
                      <w:marTop w:val="0"/>
                      <w:marBottom w:val="150"/>
                      <w:divBdr>
                        <w:top w:val="none" w:sz="0" w:space="0" w:color="auto"/>
                        <w:left w:val="none" w:sz="0" w:space="0" w:color="auto"/>
                        <w:bottom w:val="none" w:sz="0" w:space="0" w:color="auto"/>
                        <w:right w:val="none" w:sz="0" w:space="0" w:color="auto"/>
                      </w:divBdr>
                    </w:div>
                    <w:div w:id="37823276">
                      <w:marLeft w:val="0"/>
                      <w:marRight w:val="0"/>
                      <w:marTop w:val="0"/>
                      <w:marBottom w:val="150"/>
                      <w:divBdr>
                        <w:top w:val="none" w:sz="0" w:space="0" w:color="auto"/>
                        <w:left w:val="none" w:sz="0" w:space="0" w:color="auto"/>
                        <w:bottom w:val="none" w:sz="0" w:space="0" w:color="auto"/>
                        <w:right w:val="none" w:sz="0" w:space="0" w:color="auto"/>
                      </w:divBdr>
                    </w:div>
                    <w:div w:id="87316251">
                      <w:marLeft w:val="0"/>
                      <w:marRight w:val="0"/>
                      <w:marTop w:val="0"/>
                      <w:marBottom w:val="150"/>
                      <w:divBdr>
                        <w:top w:val="none" w:sz="0" w:space="0" w:color="auto"/>
                        <w:left w:val="none" w:sz="0" w:space="0" w:color="auto"/>
                        <w:bottom w:val="none" w:sz="0" w:space="0" w:color="auto"/>
                        <w:right w:val="none" w:sz="0" w:space="0" w:color="auto"/>
                      </w:divBdr>
                    </w:div>
                    <w:div w:id="540829178">
                      <w:marLeft w:val="0"/>
                      <w:marRight w:val="0"/>
                      <w:marTop w:val="0"/>
                      <w:marBottom w:val="150"/>
                      <w:divBdr>
                        <w:top w:val="none" w:sz="0" w:space="0" w:color="auto"/>
                        <w:left w:val="none" w:sz="0" w:space="0" w:color="auto"/>
                        <w:bottom w:val="none" w:sz="0" w:space="0" w:color="auto"/>
                        <w:right w:val="none" w:sz="0" w:space="0" w:color="auto"/>
                      </w:divBdr>
                    </w:div>
                    <w:div w:id="549653998">
                      <w:marLeft w:val="0"/>
                      <w:marRight w:val="0"/>
                      <w:marTop w:val="0"/>
                      <w:marBottom w:val="150"/>
                      <w:divBdr>
                        <w:top w:val="none" w:sz="0" w:space="0" w:color="auto"/>
                        <w:left w:val="none" w:sz="0" w:space="0" w:color="auto"/>
                        <w:bottom w:val="none" w:sz="0" w:space="0" w:color="auto"/>
                        <w:right w:val="none" w:sz="0" w:space="0" w:color="auto"/>
                      </w:divBdr>
                    </w:div>
                    <w:div w:id="732586869">
                      <w:marLeft w:val="0"/>
                      <w:marRight w:val="0"/>
                      <w:marTop w:val="0"/>
                      <w:marBottom w:val="150"/>
                      <w:divBdr>
                        <w:top w:val="none" w:sz="0" w:space="0" w:color="auto"/>
                        <w:left w:val="none" w:sz="0" w:space="0" w:color="auto"/>
                        <w:bottom w:val="none" w:sz="0" w:space="0" w:color="auto"/>
                        <w:right w:val="none" w:sz="0" w:space="0" w:color="auto"/>
                      </w:divBdr>
                    </w:div>
                    <w:div w:id="921065420">
                      <w:marLeft w:val="0"/>
                      <w:marRight w:val="0"/>
                      <w:marTop w:val="0"/>
                      <w:marBottom w:val="150"/>
                      <w:divBdr>
                        <w:top w:val="none" w:sz="0" w:space="0" w:color="auto"/>
                        <w:left w:val="none" w:sz="0" w:space="0" w:color="auto"/>
                        <w:bottom w:val="none" w:sz="0" w:space="0" w:color="auto"/>
                        <w:right w:val="none" w:sz="0" w:space="0" w:color="auto"/>
                      </w:divBdr>
                    </w:div>
                    <w:div w:id="1081635247">
                      <w:marLeft w:val="0"/>
                      <w:marRight w:val="0"/>
                      <w:marTop w:val="0"/>
                      <w:marBottom w:val="150"/>
                      <w:divBdr>
                        <w:top w:val="none" w:sz="0" w:space="0" w:color="auto"/>
                        <w:left w:val="none" w:sz="0" w:space="0" w:color="auto"/>
                        <w:bottom w:val="none" w:sz="0" w:space="0" w:color="auto"/>
                        <w:right w:val="none" w:sz="0" w:space="0" w:color="auto"/>
                      </w:divBdr>
                    </w:div>
                    <w:div w:id="1297100126">
                      <w:marLeft w:val="0"/>
                      <w:marRight w:val="0"/>
                      <w:marTop w:val="0"/>
                      <w:marBottom w:val="150"/>
                      <w:divBdr>
                        <w:top w:val="none" w:sz="0" w:space="0" w:color="auto"/>
                        <w:left w:val="none" w:sz="0" w:space="0" w:color="auto"/>
                        <w:bottom w:val="none" w:sz="0" w:space="0" w:color="auto"/>
                        <w:right w:val="none" w:sz="0" w:space="0" w:color="auto"/>
                      </w:divBdr>
                    </w:div>
                    <w:div w:id="1380975524">
                      <w:marLeft w:val="0"/>
                      <w:marRight w:val="0"/>
                      <w:marTop w:val="0"/>
                      <w:marBottom w:val="150"/>
                      <w:divBdr>
                        <w:top w:val="none" w:sz="0" w:space="0" w:color="auto"/>
                        <w:left w:val="none" w:sz="0" w:space="0" w:color="auto"/>
                        <w:bottom w:val="none" w:sz="0" w:space="0" w:color="auto"/>
                        <w:right w:val="none" w:sz="0" w:space="0" w:color="auto"/>
                      </w:divBdr>
                    </w:div>
                    <w:div w:id="1456020297">
                      <w:marLeft w:val="0"/>
                      <w:marRight w:val="0"/>
                      <w:marTop w:val="0"/>
                      <w:marBottom w:val="150"/>
                      <w:divBdr>
                        <w:top w:val="none" w:sz="0" w:space="0" w:color="auto"/>
                        <w:left w:val="none" w:sz="0" w:space="0" w:color="auto"/>
                        <w:bottom w:val="none" w:sz="0" w:space="0" w:color="auto"/>
                        <w:right w:val="none" w:sz="0" w:space="0" w:color="auto"/>
                      </w:divBdr>
                    </w:div>
                    <w:div w:id="1550142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5283787">
              <w:marLeft w:val="0"/>
              <w:marRight w:val="0"/>
              <w:marTop w:val="0"/>
              <w:marBottom w:val="375"/>
              <w:divBdr>
                <w:top w:val="none" w:sz="0" w:space="0" w:color="auto"/>
                <w:left w:val="none" w:sz="0" w:space="0" w:color="auto"/>
                <w:bottom w:val="none" w:sz="0" w:space="0" w:color="auto"/>
                <w:right w:val="none" w:sz="0" w:space="0" w:color="auto"/>
              </w:divBdr>
            </w:div>
          </w:divsChild>
        </w:div>
        <w:div w:id="861238384">
          <w:marLeft w:val="-9765"/>
          <w:marRight w:val="0"/>
          <w:marTop w:val="0"/>
          <w:marBottom w:val="0"/>
          <w:divBdr>
            <w:top w:val="none" w:sz="0" w:space="0" w:color="auto"/>
            <w:left w:val="none" w:sz="0" w:space="0" w:color="auto"/>
            <w:bottom w:val="none" w:sz="0" w:space="0" w:color="auto"/>
            <w:right w:val="none" w:sz="0" w:space="0" w:color="auto"/>
          </w:divBdr>
        </w:div>
      </w:divsChild>
    </w:div>
    <w:div w:id="1966816306">
      <w:bodyDiv w:val="1"/>
      <w:marLeft w:val="0"/>
      <w:marRight w:val="0"/>
      <w:marTop w:val="0"/>
      <w:marBottom w:val="0"/>
      <w:divBdr>
        <w:top w:val="none" w:sz="0" w:space="0" w:color="auto"/>
        <w:left w:val="none" w:sz="0" w:space="0" w:color="auto"/>
        <w:bottom w:val="none" w:sz="0" w:space="0" w:color="auto"/>
        <w:right w:val="none" w:sz="0" w:space="0" w:color="auto"/>
      </w:divBdr>
      <w:divsChild>
        <w:div w:id="345055713">
          <w:marLeft w:val="0"/>
          <w:marRight w:val="0"/>
          <w:marTop w:val="0"/>
          <w:marBottom w:val="0"/>
          <w:divBdr>
            <w:top w:val="none" w:sz="0" w:space="0" w:color="auto"/>
            <w:left w:val="none" w:sz="0" w:space="0" w:color="auto"/>
            <w:bottom w:val="none" w:sz="0" w:space="0" w:color="auto"/>
            <w:right w:val="none" w:sz="0" w:space="0" w:color="auto"/>
          </w:divBdr>
        </w:div>
        <w:div w:id="1474525119">
          <w:marLeft w:val="0"/>
          <w:marRight w:val="0"/>
          <w:marTop w:val="0"/>
          <w:marBottom w:val="0"/>
          <w:divBdr>
            <w:top w:val="none" w:sz="0" w:space="0" w:color="auto"/>
            <w:left w:val="none" w:sz="0" w:space="0" w:color="auto"/>
            <w:bottom w:val="none" w:sz="0" w:space="0" w:color="auto"/>
            <w:right w:val="none" w:sz="0" w:space="0" w:color="auto"/>
          </w:divBdr>
        </w:div>
      </w:divsChild>
    </w:div>
    <w:div w:id="1967154510">
      <w:bodyDiv w:val="1"/>
      <w:marLeft w:val="0"/>
      <w:marRight w:val="0"/>
      <w:marTop w:val="0"/>
      <w:marBottom w:val="0"/>
      <w:divBdr>
        <w:top w:val="none" w:sz="0" w:space="0" w:color="auto"/>
        <w:left w:val="none" w:sz="0" w:space="0" w:color="auto"/>
        <w:bottom w:val="none" w:sz="0" w:space="0" w:color="auto"/>
        <w:right w:val="none" w:sz="0" w:space="0" w:color="auto"/>
      </w:divBdr>
    </w:div>
    <w:div w:id="1967470752">
      <w:bodyDiv w:val="1"/>
      <w:marLeft w:val="0"/>
      <w:marRight w:val="0"/>
      <w:marTop w:val="0"/>
      <w:marBottom w:val="0"/>
      <w:divBdr>
        <w:top w:val="none" w:sz="0" w:space="0" w:color="auto"/>
        <w:left w:val="none" w:sz="0" w:space="0" w:color="auto"/>
        <w:bottom w:val="none" w:sz="0" w:space="0" w:color="auto"/>
        <w:right w:val="none" w:sz="0" w:space="0" w:color="auto"/>
      </w:divBdr>
    </w:div>
    <w:div w:id="1967931652">
      <w:bodyDiv w:val="1"/>
      <w:marLeft w:val="0"/>
      <w:marRight w:val="0"/>
      <w:marTop w:val="0"/>
      <w:marBottom w:val="0"/>
      <w:divBdr>
        <w:top w:val="none" w:sz="0" w:space="0" w:color="auto"/>
        <w:left w:val="none" w:sz="0" w:space="0" w:color="auto"/>
        <w:bottom w:val="none" w:sz="0" w:space="0" w:color="auto"/>
        <w:right w:val="none" w:sz="0" w:space="0" w:color="auto"/>
      </w:divBdr>
      <w:divsChild>
        <w:div w:id="2112121062">
          <w:marLeft w:val="0"/>
          <w:marRight w:val="0"/>
          <w:marTop w:val="0"/>
          <w:marBottom w:val="0"/>
          <w:divBdr>
            <w:top w:val="none" w:sz="0" w:space="0" w:color="auto"/>
            <w:left w:val="none" w:sz="0" w:space="0" w:color="auto"/>
            <w:bottom w:val="none" w:sz="0" w:space="0" w:color="auto"/>
            <w:right w:val="none" w:sz="0" w:space="0" w:color="auto"/>
          </w:divBdr>
          <w:divsChild>
            <w:div w:id="10389702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8975276">
      <w:bodyDiv w:val="1"/>
      <w:marLeft w:val="0"/>
      <w:marRight w:val="0"/>
      <w:marTop w:val="0"/>
      <w:marBottom w:val="0"/>
      <w:divBdr>
        <w:top w:val="none" w:sz="0" w:space="0" w:color="auto"/>
        <w:left w:val="none" w:sz="0" w:space="0" w:color="auto"/>
        <w:bottom w:val="none" w:sz="0" w:space="0" w:color="auto"/>
        <w:right w:val="none" w:sz="0" w:space="0" w:color="auto"/>
      </w:divBdr>
    </w:div>
    <w:div w:id="1969362085">
      <w:bodyDiv w:val="1"/>
      <w:marLeft w:val="0"/>
      <w:marRight w:val="0"/>
      <w:marTop w:val="0"/>
      <w:marBottom w:val="0"/>
      <w:divBdr>
        <w:top w:val="none" w:sz="0" w:space="0" w:color="auto"/>
        <w:left w:val="none" w:sz="0" w:space="0" w:color="auto"/>
        <w:bottom w:val="none" w:sz="0" w:space="0" w:color="auto"/>
        <w:right w:val="none" w:sz="0" w:space="0" w:color="auto"/>
      </w:divBdr>
    </w:div>
    <w:div w:id="1969629154">
      <w:bodyDiv w:val="1"/>
      <w:marLeft w:val="0"/>
      <w:marRight w:val="0"/>
      <w:marTop w:val="0"/>
      <w:marBottom w:val="0"/>
      <w:divBdr>
        <w:top w:val="none" w:sz="0" w:space="0" w:color="auto"/>
        <w:left w:val="none" w:sz="0" w:space="0" w:color="auto"/>
        <w:bottom w:val="none" w:sz="0" w:space="0" w:color="auto"/>
        <w:right w:val="none" w:sz="0" w:space="0" w:color="auto"/>
      </w:divBdr>
      <w:divsChild>
        <w:div w:id="2124424374">
          <w:marLeft w:val="0"/>
          <w:marRight w:val="0"/>
          <w:marTop w:val="0"/>
          <w:marBottom w:val="0"/>
          <w:divBdr>
            <w:top w:val="none" w:sz="0" w:space="0" w:color="auto"/>
            <w:left w:val="none" w:sz="0" w:space="0" w:color="auto"/>
            <w:bottom w:val="dotted" w:sz="6" w:space="4" w:color="DDDDDD"/>
            <w:right w:val="none" w:sz="0" w:space="0" w:color="auto"/>
          </w:divBdr>
        </w:div>
      </w:divsChild>
    </w:div>
    <w:div w:id="1969822227">
      <w:bodyDiv w:val="1"/>
      <w:marLeft w:val="0"/>
      <w:marRight w:val="0"/>
      <w:marTop w:val="0"/>
      <w:marBottom w:val="0"/>
      <w:divBdr>
        <w:top w:val="none" w:sz="0" w:space="0" w:color="auto"/>
        <w:left w:val="none" w:sz="0" w:space="0" w:color="auto"/>
        <w:bottom w:val="none" w:sz="0" w:space="0" w:color="auto"/>
        <w:right w:val="none" w:sz="0" w:space="0" w:color="auto"/>
      </w:divBdr>
      <w:divsChild>
        <w:div w:id="76749269">
          <w:marLeft w:val="0"/>
          <w:marRight w:val="0"/>
          <w:marTop w:val="0"/>
          <w:marBottom w:val="225"/>
          <w:divBdr>
            <w:top w:val="none" w:sz="0" w:space="0" w:color="auto"/>
            <w:left w:val="none" w:sz="0" w:space="0" w:color="auto"/>
            <w:bottom w:val="single" w:sz="6" w:space="0" w:color="CCCCCC"/>
            <w:right w:val="none" w:sz="0" w:space="0" w:color="auto"/>
          </w:divBdr>
        </w:div>
        <w:div w:id="462037865">
          <w:marLeft w:val="0"/>
          <w:marRight w:val="0"/>
          <w:marTop w:val="0"/>
          <w:marBottom w:val="0"/>
          <w:divBdr>
            <w:top w:val="none" w:sz="0" w:space="0" w:color="auto"/>
            <w:left w:val="none" w:sz="0" w:space="0" w:color="auto"/>
            <w:bottom w:val="none" w:sz="0" w:space="0" w:color="auto"/>
            <w:right w:val="none" w:sz="0" w:space="0" w:color="auto"/>
          </w:divBdr>
          <w:divsChild>
            <w:div w:id="509442619">
              <w:marLeft w:val="0"/>
              <w:marRight w:val="0"/>
              <w:marTop w:val="0"/>
              <w:marBottom w:val="225"/>
              <w:divBdr>
                <w:top w:val="none" w:sz="0" w:space="0" w:color="auto"/>
                <w:left w:val="none" w:sz="0" w:space="0" w:color="auto"/>
                <w:bottom w:val="none" w:sz="0" w:space="0" w:color="auto"/>
                <w:right w:val="none" w:sz="0" w:space="0" w:color="auto"/>
              </w:divBdr>
            </w:div>
            <w:div w:id="616329355">
              <w:marLeft w:val="0"/>
              <w:marRight w:val="0"/>
              <w:marTop w:val="0"/>
              <w:marBottom w:val="225"/>
              <w:divBdr>
                <w:top w:val="none" w:sz="0" w:space="0" w:color="auto"/>
                <w:left w:val="none" w:sz="0" w:space="0" w:color="auto"/>
                <w:bottom w:val="none" w:sz="0" w:space="0" w:color="auto"/>
                <w:right w:val="none" w:sz="0" w:space="0" w:color="auto"/>
              </w:divBdr>
              <w:divsChild>
                <w:div w:id="136945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358121">
      <w:bodyDiv w:val="1"/>
      <w:marLeft w:val="0"/>
      <w:marRight w:val="0"/>
      <w:marTop w:val="0"/>
      <w:marBottom w:val="0"/>
      <w:divBdr>
        <w:top w:val="none" w:sz="0" w:space="0" w:color="auto"/>
        <w:left w:val="none" w:sz="0" w:space="0" w:color="auto"/>
        <w:bottom w:val="none" w:sz="0" w:space="0" w:color="auto"/>
        <w:right w:val="none" w:sz="0" w:space="0" w:color="auto"/>
      </w:divBdr>
    </w:div>
    <w:div w:id="1970546306">
      <w:bodyDiv w:val="1"/>
      <w:marLeft w:val="0"/>
      <w:marRight w:val="0"/>
      <w:marTop w:val="0"/>
      <w:marBottom w:val="0"/>
      <w:divBdr>
        <w:top w:val="none" w:sz="0" w:space="0" w:color="auto"/>
        <w:left w:val="none" w:sz="0" w:space="0" w:color="auto"/>
        <w:bottom w:val="none" w:sz="0" w:space="0" w:color="auto"/>
        <w:right w:val="none" w:sz="0" w:space="0" w:color="auto"/>
      </w:divBdr>
      <w:divsChild>
        <w:div w:id="30154106">
          <w:marLeft w:val="0"/>
          <w:marRight w:val="0"/>
          <w:marTop w:val="0"/>
          <w:marBottom w:val="150"/>
          <w:divBdr>
            <w:top w:val="none" w:sz="0" w:space="0" w:color="auto"/>
            <w:left w:val="none" w:sz="0" w:space="0" w:color="auto"/>
            <w:bottom w:val="none" w:sz="0" w:space="0" w:color="auto"/>
            <w:right w:val="none" w:sz="0" w:space="0" w:color="auto"/>
          </w:divBdr>
        </w:div>
        <w:div w:id="703529894">
          <w:marLeft w:val="0"/>
          <w:marRight w:val="0"/>
          <w:marTop w:val="0"/>
          <w:marBottom w:val="0"/>
          <w:divBdr>
            <w:top w:val="none" w:sz="0" w:space="0" w:color="auto"/>
            <w:left w:val="none" w:sz="0" w:space="0" w:color="auto"/>
            <w:bottom w:val="none" w:sz="0" w:space="0" w:color="auto"/>
            <w:right w:val="none" w:sz="0" w:space="0" w:color="auto"/>
          </w:divBdr>
          <w:divsChild>
            <w:div w:id="1705524086">
              <w:marLeft w:val="0"/>
              <w:marRight w:val="0"/>
              <w:marTop w:val="0"/>
              <w:marBottom w:val="0"/>
              <w:divBdr>
                <w:top w:val="none" w:sz="0" w:space="0" w:color="auto"/>
                <w:left w:val="none" w:sz="0" w:space="0" w:color="auto"/>
                <w:bottom w:val="none" w:sz="0" w:space="0" w:color="auto"/>
                <w:right w:val="none" w:sz="0" w:space="0" w:color="auto"/>
              </w:divBdr>
            </w:div>
          </w:divsChild>
        </w:div>
        <w:div w:id="1445346648">
          <w:marLeft w:val="0"/>
          <w:marRight w:val="0"/>
          <w:marTop w:val="0"/>
          <w:marBottom w:val="150"/>
          <w:divBdr>
            <w:top w:val="none" w:sz="0" w:space="0" w:color="auto"/>
            <w:left w:val="none" w:sz="0" w:space="0" w:color="auto"/>
            <w:bottom w:val="none" w:sz="0" w:space="0" w:color="auto"/>
            <w:right w:val="none" w:sz="0" w:space="0" w:color="auto"/>
          </w:divBdr>
          <w:divsChild>
            <w:div w:id="7774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2073">
      <w:bodyDiv w:val="1"/>
      <w:marLeft w:val="0"/>
      <w:marRight w:val="0"/>
      <w:marTop w:val="0"/>
      <w:marBottom w:val="0"/>
      <w:divBdr>
        <w:top w:val="none" w:sz="0" w:space="0" w:color="auto"/>
        <w:left w:val="none" w:sz="0" w:space="0" w:color="auto"/>
        <w:bottom w:val="none" w:sz="0" w:space="0" w:color="auto"/>
        <w:right w:val="none" w:sz="0" w:space="0" w:color="auto"/>
      </w:divBdr>
      <w:divsChild>
        <w:div w:id="1927571009">
          <w:marLeft w:val="0"/>
          <w:marRight w:val="0"/>
          <w:marTop w:val="0"/>
          <w:marBottom w:val="0"/>
          <w:divBdr>
            <w:top w:val="none" w:sz="0" w:space="0" w:color="auto"/>
            <w:left w:val="none" w:sz="0" w:space="0" w:color="auto"/>
            <w:bottom w:val="dotted" w:sz="6" w:space="4" w:color="DDDDDD"/>
            <w:right w:val="none" w:sz="0" w:space="0" w:color="auto"/>
          </w:divBdr>
          <w:divsChild>
            <w:div w:id="1888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72614">
      <w:bodyDiv w:val="1"/>
      <w:marLeft w:val="0"/>
      <w:marRight w:val="0"/>
      <w:marTop w:val="0"/>
      <w:marBottom w:val="0"/>
      <w:divBdr>
        <w:top w:val="none" w:sz="0" w:space="0" w:color="auto"/>
        <w:left w:val="none" w:sz="0" w:space="0" w:color="auto"/>
        <w:bottom w:val="none" w:sz="0" w:space="0" w:color="auto"/>
        <w:right w:val="none" w:sz="0" w:space="0" w:color="auto"/>
      </w:divBdr>
    </w:div>
    <w:div w:id="1971014453">
      <w:bodyDiv w:val="1"/>
      <w:marLeft w:val="0"/>
      <w:marRight w:val="0"/>
      <w:marTop w:val="0"/>
      <w:marBottom w:val="0"/>
      <w:divBdr>
        <w:top w:val="none" w:sz="0" w:space="0" w:color="auto"/>
        <w:left w:val="none" w:sz="0" w:space="0" w:color="auto"/>
        <w:bottom w:val="none" w:sz="0" w:space="0" w:color="auto"/>
        <w:right w:val="none" w:sz="0" w:space="0" w:color="auto"/>
      </w:divBdr>
      <w:divsChild>
        <w:div w:id="1133213307">
          <w:marLeft w:val="0"/>
          <w:marRight w:val="0"/>
          <w:marTop w:val="0"/>
          <w:marBottom w:val="0"/>
          <w:divBdr>
            <w:top w:val="none" w:sz="0" w:space="0" w:color="auto"/>
            <w:left w:val="none" w:sz="0" w:space="0" w:color="auto"/>
            <w:bottom w:val="none" w:sz="0" w:space="0" w:color="auto"/>
            <w:right w:val="none" w:sz="0" w:space="0" w:color="auto"/>
          </w:divBdr>
          <w:divsChild>
            <w:div w:id="1702898543">
              <w:marLeft w:val="0"/>
              <w:marRight w:val="0"/>
              <w:marTop w:val="0"/>
              <w:marBottom w:val="0"/>
              <w:divBdr>
                <w:top w:val="none" w:sz="0" w:space="0" w:color="auto"/>
                <w:left w:val="none" w:sz="0" w:space="0" w:color="auto"/>
                <w:bottom w:val="none" w:sz="0" w:space="0" w:color="auto"/>
                <w:right w:val="none" w:sz="0" w:space="0" w:color="auto"/>
              </w:divBdr>
              <w:divsChild>
                <w:div w:id="289674848">
                  <w:marLeft w:val="0"/>
                  <w:marRight w:val="0"/>
                  <w:marTop w:val="0"/>
                  <w:marBottom w:val="0"/>
                  <w:divBdr>
                    <w:top w:val="none" w:sz="0" w:space="0" w:color="auto"/>
                    <w:left w:val="none" w:sz="0" w:space="0" w:color="auto"/>
                    <w:bottom w:val="none" w:sz="0" w:space="0" w:color="auto"/>
                    <w:right w:val="none" w:sz="0" w:space="0" w:color="auto"/>
                  </w:divBdr>
                  <w:divsChild>
                    <w:div w:id="954992691">
                      <w:marLeft w:val="0"/>
                      <w:marRight w:val="0"/>
                      <w:marTop w:val="0"/>
                      <w:marBottom w:val="0"/>
                      <w:divBdr>
                        <w:top w:val="none" w:sz="0" w:space="0" w:color="auto"/>
                        <w:left w:val="none" w:sz="0" w:space="0" w:color="auto"/>
                        <w:bottom w:val="none" w:sz="0" w:space="0" w:color="auto"/>
                        <w:right w:val="none" w:sz="0" w:space="0" w:color="auto"/>
                      </w:divBdr>
                      <w:divsChild>
                        <w:div w:id="1801343066">
                          <w:marLeft w:val="0"/>
                          <w:marRight w:val="0"/>
                          <w:marTop w:val="0"/>
                          <w:marBottom w:val="0"/>
                          <w:divBdr>
                            <w:top w:val="none" w:sz="0" w:space="0" w:color="auto"/>
                            <w:left w:val="none" w:sz="0" w:space="0" w:color="auto"/>
                            <w:bottom w:val="none" w:sz="0" w:space="0" w:color="auto"/>
                            <w:right w:val="none" w:sz="0" w:space="0" w:color="auto"/>
                          </w:divBdr>
                          <w:divsChild>
                            <w:div w:id="1561747352">
                              <w:marLeft w:val="0"/>
                              <w:marRight w:val="0"/>
                              <w:marTop w:val="0"/>
                              <w:marBottom w:val="0"/>
                              <w:divBdr>
                                <w:top w:val="none" w:sz="0" w:space="0" w:color="auto"/>
                                <w:left w:val="none" w:sz="0" w:space="0" w:color="auto"/>
                                <w:bottom w:val="none" w:sz="0" w:space="0" w:color="auto"/>
                                <w:right w:val="none" w:sz="0" w:space="0" w:color="auto"/>
                              </w:divBdr>
                              <w:divsChild>
                                <w:div w:id="1905797455">
                                  <w:marLeft w:val="0"/>
                                  <w:marRight w:val="0"/>
                                  <w:marTop w:val="0"/>
                                  <w:marBottom w:val="75"/>
                                  <w:divBdr>
                                    <w:top w:val="none" w:sz="0" w:space="0" w:color="auto"/>
                                    <w:left w:val="none" w:sz="0" w:space="0" w:color="auto"/>
                                    <w:bottom w:val="none" w:sz="0" w:space="0" w:color="auto"/>
                                    <w:right w:val="none" w:sz="0" w:space="0" w:color="auto"/>
                                  </w:divBdr>
                                  <w:divsChild>
                                    <w:div w:id="539559002">
                                      <w:marLeft w:val="0"/>
                                      <w:marRight w:val="0"/>
                                      <w:marTop w:val="0"/>
                                      <w:marBottom w:val="0"/>
                                      <w:divBdr>
                                        <w:top w:val="none" w:sz="0" w:space="0" w:color="auto"/>
                                        <w:left w:val="none" w:sz="0" w:space="0" w:color="auto"/>
                                        <w:bottom w:val="none" w:sz="0" w:space="0" w:color="auto"/>
                                        <w:right w:val="none" w:sz="0" w:space="0" w:color="auto"/>
                                      </w:divBdr>
                                      <w:divsChild>
                                        <w:div w:id="2514998">
                                          <w:marLeft w:val="0"/>
                                          <w:marRight w:val="0"/>
                                          <w:marTop w:val="0"/>
                                          <w:marBottom w:val="0"/>
                                          <w:divBdr>
                                            <w:top w:val="none" w:sz="0" w:space="0" w:color="auto"/>
                                            <w:left w:val="none" w:sz="0" w:space="0" w:color="auto"/>
                                            <w:bottom w:val="none" w:sz="0" w:space="0" w:color="auto"/>
                                            <w:right w:val="none" w:sz="0" w:space="0" w:color="auto"/>
                                          </w:divBdr>
                                          <w:divsChild>
                                            <w:div w:id="1742829563">
                                              <w:marLeft w:val="0"/>
                                              <w:marRight w:val="0"/>
                                              <w:marTop w:val="0"/>
                                              <w:marBottom w:val="0"/>
                                              <w:divBdr>
                                                <w:top w:val="none" w:sz="0" w:space="0" w:color="auto"/>
                                                <w:left w:val="none" w:sz="0" w:space="0" w:color="auto"/>
                                                <w:bottom w:val="none" w:sz="0" w:space="0" w:color="auto"/>
                                                <w:right w:val="none" w:sz="0" w:space="0" w:color="auto"/>
                                              </w:divBdr>
                                              <w:divsChild>
                                                <w:div w:id="20347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1203120">
      <w:bodyDiv w:val="1"/>
      <w:marLeft w:val="0"/>
      <w:marRight w:val="0"/>
      <w:marTop w:val="0"/>
      <w:marBottom w:val="0"/>
      <w:divBdr>
        <w:top w:val="none" w:sz="0" w:space="0" w:color="auto"/>
        <w:left w:val="none" w:sz="0" w:space="0" w:color="auto"/>
        <w:bottom w:val="none" w:sz="0" w:space="0" w:color="auto"/>
        <w:right w:val="none" w:sz="0" w:space="0" w:color="auto"/>
      </w:divBdr>
    </w:div>
    <w:div w:id="1971276184">
      <w:bodyDiv w:val="1"/>
      <w:marLeft w:val="0"/>
      <w:marRight w:val="0"/>
      <w:marTop w:val="0"/>
      <w:marBottom w:val="0"/>
      <w:divBdr>
        <w:top w:val="none" w:sz="0" w:space="0" w:color="auto"/>
        <w:left w:val="none" w:sz="0" w:space="0" w:color="auto"/>
        <w:bottom w:val="none" w:sz="0" w:space="0" w:color="auto"/>
        <w:right w:val="none" w:sz="0" w:space="0" w:color="auto"/>
      </w:divBdr>
    </w:div>
    <w:div w:id="1971399531">
      <w:bodyDiv w:val="1"/>
      <w:marLeft w:val="0"/>
      <w:marRight w:val="0"/>
      <w:marTop w:val="0"/>
      <w:marBottom w:val="0"/>
      <w:divBdr>
        <w:top w:val="none" w:sz="0" w:space="0" w:color="auto"/>
        <w:left w:val="none" w:sz="0" w:space="0" w:color="auto"/>
        <w:bottom w:val="none" w:sz="0" w:space="0" w:color="auto"/>
        <w:right w:val="none" w:sz="0" w:space="0" w:color="auto"/>
      </w:divBdr>
      <w:divsChild>
        <w:div w:id="453862950">
          <w:marLeft w:val="0"/>
          <w:marRight w:val="0"/>
          <w:marTop w:val="0"/>
          <w:marBottom w:val="0"/>
          <w:divBdr>
            <w:top w:val="none" w:sz="0" w:space="0" w:color="auto"/>
            <w:left w:val="none" w:sz="0" w:space="0" w:color="auto"/>
            <w:bottom w:val="dotted" w:sz="6" w:space="4" w:color="DDDDDD"/>
            <w:right w:val="none" w:sz="0" w:space="0" w:color="auto"/>
          </w:divBdr>
        </w:div>
      </w:divsChild>
    </w:div>
    <w:div w:id="1972205535">
      <w:bodyDiv w:val="1"/>
      <w:marLeft w:val="0"/>
      <w:marRight w:val="0"/>
      <w:marTop w:val="0"/>
      <w:marBottom w:val="0"/>
      <w:divBdr>
        <w:top w:val="none" w:sz="0" w:space="0" w:color="auto"/>
        <w:left w:val="none" w:sz="0" w:space="0" w:color="auto"/>
        <w:bottom w:val="none" w:sz="0" w:space="0" w:color="auto"/>
        <w:right w:val="none" w:sz="0" w:space="0" w:color="auto"/>
      </w:divBdr>
      <w:divsChild>
        <w:div w:id="376467349">
          <w:marLeft w:val="0"/>
          <w:marRight w:val="0"/>
          <w:marTop w:val="0"/>
          <w:marBottom w:val="150"/>
          <w:divBdr>
            <w:top w:val="none" w:sz="0" w:space="0" w:color="auto"/>
            <w:left w:val="none" w:sz="0" w:space="0" w:color="auto"/>
            <w:bottom w:val="none" w:sz="0" w:space="0" w:color="auto"/>
            <w:right w:val="none" w:sz="0" w:space="0" w:color="auto"/>
          </w:divBdr>
          <w:divsChild>
            <w:div w:id="1833638007">
              <w:marLeft w:val="0"/>
              <w:marRight w:val="0"/>
              <w:marTop w:val="0"/>
              <w:marBottom w:val="0"/>
              <w:divBdr>
                <w:top w:val="none" w:sz="0" w:space="0" w:color="auto"/>
                <w:left w:val="none" w:sz="0" w:space="0" w:color="auto"/>
                <w:bottom w:val="none" w:sz="0" w:space="0" w:color="auto"/>
                <w:right w:val="none" w:sz="0" w:space="0" w:color="auto"/>
              </w:divBdr>
            </w:div>
          </w:divsChild>
        </w:div>
        <w:div w:id="1142965409">
          <w:marLeft w:val="0"/>
          <w:marRight w:val="0"/>
          <w:marTop w:val="0"/>
          <w:marBottom w:val="0"/>
          <w:divBdr>
            <w:top w:val="none" w:sz="0" w:space="0" w:color="auto"/>
            <w:left w:val="none" w:sz="0" w:space="0" w:color="auto"/>
            <w:bottom w:val="none" w:sz="0" w:space="0" w:color="auto"/>
            <w:right w:val="none" w:sz="0" w:space="0" w:color="auto"/>
          </w:divBdr>
          <w:divsChild>
            <w:div w:id="450439196">
              <w:marLeft w:val="0"/>
              <w:marRight w:val="0"/>
              <w:marTop w:val="0"/>
              <w:marBottom w:val="0"/>
              <w:divBdr>
                <w:top w:val="none" w:sz="0" w:space="0" w:color="auto"/>
                <w:left w:val="none" w:sz="0" w:space="0" w:color="auto"/>
                <w:bottom w:val="none" w:sz="0" w:space="0" w:color="auto"/>
                <w:right w:val="none" w:sz="0" w:space="0" w:color="auto"/>
              </w:divBdr>
            </w:div>
          </w:divsChild>
        </w:div>
        <w:div w:id="1326931044">
          <w:marLeft w:val="0"/>
          <w:marRight w:val="0"/>
          <w:marTop w:val="0"/>
          <w:marBottom w:val="150"/>
          <w:divBdr>
            <w:top w:val="none" w:sz="0" w:space="0" w:color="auto"/>
            <w:left w:val="none" w:sz="0" w:space="0" w:color="auto"/>
            <w:bottom w:val="none" w:sz="0" w:space="0" w:color="auto"/>
            <w:right w:val="none" w:sz="0" w:space="0" w:color="auto"/>
          </w:divBdr>
        </w:div>
      </w:divsChild>
    </w:div>
    <w:div w:id="1973245165">
      <w:bodyDiv w:val="1"/>
      <w:marLeft w:val="0"/>
      <w:marRight w:val="0"/>
      <w:marTop w:val="0"/>
      <w:marBottom w:val="0"/>
      <w:divBdr>
        <w:top w:val="none" w:sz="0" w:space="0" w:color="auto"/>
        <w:left w:val="none" w:sz="0" w:space="0" w:color="auto"/>
        <w:bottom w:val="none" w:sz="0" w:space="0" w:color="auto"/>
        <w:right w:val="none" w:sz="0" w:space="0" w:color="auto"/>
      </w:divBdr>
      <w:divsChild>
        <w:div w:id="1655140113">
          <w:marLeft w:val="0"/>
          <w:marRight w:val="0"/>
          <w:marTop w:val="0"/>
          <w:marBottom w:val="0"/>
          <w:divBdr>
            <w:top w:val="none" w:sz="0" w:space="0" w:color="auto"/>
            <w:left w:val="none" w:sz="0" w:space="0" w:color="auto"/>
            <w:bottom w:val="dotted" w:sz="6" w:space="4" w:color="DDDDDD"/>
            <w:right w:val="none" w:sz="0" w:space="0" w:color="auto"/>
          </w:divBdr>
        </w:div>
      </w:divsChild>
    </w:div>
    <w:div w:id="1973292073">
      <w:bodyDiv w:val="1"/>
      <w:marLeft w:val="0"/>
      <w:marRight w:val="0"/>
      <w:marTop w:val="0"/>
      <w:marBottom w:val="0"/>
      <w:divBdr>
        <w:top w:val="none" w:sz="0" w:space="0" w:color="auto"/>
        <w:left w:val="none" w:sz="0" w:space="0" w:color="auto"/>
        <w:bottom w:val="none" w:sz="0" w:space="0" w:color="auto"/>
        <w:right w:val="none" w:sz="0" w:space="0" w:color="auto"/>
      </w:divBdr>
      <w:divsChild>
        <w:div w:id="1313487972">
          <w:marLeft w:val="0"/>
          <w:marRight w:val="0"/>
          <w:marTop w:val="0"/>
          <w:marBottom w:val="150"/>
          <w:divBdr>
            <w:top w:val="none" w:sz="0" w:space="0" w:color="auto"/>
            <w:left w:val="none" w:sz="0" w:space="0" w:color="auto"/>
            <w:bottom w:val="none" w:sz="0" w:space="0" w:color="auto"/>
            <w:right w:val="none" w:sz="0" w:space="0" w:color="auto"/>
          </w:divBdr>
        </w:div>
        <w:div w:id="1533768785">
          <w:marLeft w:val="0"/>
          <w:marRight w:val="0"/>
          <w:marTop w:val="0"/>
          <w:marBottom w:val="0"/>
          <w:divBdr>
            <w:top w:val="none" w:sz="0" w:space="0" w:color="auto"/>
            <w:left w:val="none" w:sz="0" w:space="0" w:color="auto"/>
            <w:bottom w:val="none" w:sz="0" w:space="0" w:color="auto"/>
            <w:right w:val="none" w:sz="0" w:space="0" w:color="auto"/>
          </w:divBdr>
        </w:div>
      </w:divsChild>
    </w:div>
    <w:div w:id="1973438615">
      <w:bodyDiv w:val="1"/>
      <w:marLeft w:val="0"/>
      <w:marRight w:val="0"/>
      <w:marTop w:val="0"/>
      <w:marBottom w:val="0"/>
      <w:divBdr>
        <w:top w:val="none" w:sz="0" w:space="0" w:color="auto"/>
        <w:left w:val="none" w:sz="0" w:space="0" w:color="auto"/>
        <w:bottom w:val="none" w:sz="0" w:space="0" w:color="auto"/>
        <w:right w:val="none" w:sz="0" w:space="0" w:color="auto"/>
      </w:divBdr>
      <w:divsChild>
        <w:div w:id="1895697592">
          <w:marLeft w:val="0"/>
          <w:marRight w:val="0"/>
          <w:marTop w:val="0"/>
          <w:marBottom w:val="0"/>
          <w:divBdr>
            <w:top w:val="none" w:sz="0" w:space="0" w:color="auto"/>
            <w:left w:val="none" w:sz="0" w:space="0" w:color="auto"/>
            <w:bottom w:val="dotted" w:sz="6" w:space="4" w:color="DDDDDD"/>
            <w:right w:val="none" w:sz="0" w:space="0" w:color="auto"/>
          </w:divBdr>
          <w:divsChild>
            <w:div w:id="16350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156">
      <w:bodyDiv w:val="1"/>
      <w:marLeft w:val="0"/>
      <w:marRight w:val="0"/>
      <w:marTop w:val="0"/>
      <w:marBottom w:val="0"/>
      <w:divBdr>
        <w:top w:val="none" w:sz="0" w:space="0" w:color="auto"/>
        <w:left w:val="none" w:sz="0" w:space="0" w:color="auto"/>
        <w:bottom w:val="none" w:sz="0" w:space="0" w:color="auto"/>
        <w:right w:val="none" w:sz="0" w:space="0" w:color="auto"/>
      </w:divBdr>
      <w:divsChild>
        <w:div w:id="1111164428">
          <w:marLeft w:val="0"/>
          <w:marRight w:val="0"/>
          <w:marTop w:val="0"/>
          <w:marBottom w:val="0"/>
          <w:divBdr>
            <w:top w:val="none" w:sz="0" w:space="0" w:color="auto"/>
            <w:left w:val="none" w:sz="0" w:space="0" w:color="auto"/>
            <w:bottom w:val="none" w:sz="0" w:space="0" w:color="auto"/>
            <w:right w:val="none" w:sz="0" w:space="0" w:color="auto"/>
          </w:divBdr>
        </w:div>
      </w:divsChild>
    </w:div>
    <w:div w:id="1973753350">
      <w:bodyDiv w:val="1"/>
      <w:marLeft w:val="0"/>
      <w:marRight w:val="0"/>
      <w:marTop w:val="0"/>
      <w:marBottom w:val="0"/>
      <w:divBdr>
        <w:top w:val="none" w:sz="0" w:space="0" w:color="auto"/>
        <w:left w:val="none" w:sz="0" w:space="0" w:color="auto"/>
        <w:bottom w:val="none" w:sz="0" w:space="0" w:color="auto"/>
        <w:right w:val="none" w:sz="0" w:space="0" w:color="auto"/>
      </w:divBdr>
      <w:divsChild>
        <w:div w:id="1505853151">
          <w:marLeft w:val="0"/>
          <w:marRight w:val="0"/>
          <w:marTop w:val="0"/>
          <w:marBottom w:val="150"/>
          <w:divBdr>
            <w:top w:val="none" w:sz="0" w:space="0" w:color="auto"/>
            <w:left w:val="none" w:sz="0" w:space="0" w:color="auto"/>
            <w:bottom w:val="none" w:sz="0" w:space="0" w:color="auto"/>
            <w:right w:val="none" w:sz="0" w:space="0" w:color="auto"/>
          </w:divBdr>
          <w:divsChild>
            <w:div w:id="1021667888">
              <w:marLeft w:val="0"/>
              <w:marRight w:val="0"/>
              <w:marTop w:val="0"/>
              <w:marBottom w:val="0"/>
              <w:divBdr>
                <w:top w:val="none" w:sz="0" w:space="0" w:color="auto"/>
                <w:left w:val="none" w:sz="0" w:space="0" w:color="auto"/>
                <w:bottom w:val="none" w:sz="0" w:space="0" w:color="auto"/>
                <w:right w:val="none" w:sz="0" w:space="0" w:color="auto"/>
              </w:divBdr>
              <w:divsChild>
                <w:div w:id="100224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05873">
          <w:marLeft w:val="0"/>
          <w:marRight w:val="0"/>
          <w:marTop w:val="0"/>
          <w:marBottom w:val="0"/>
          <w:divBdr>
            <w:top w:val="none" w:sz="0" w:space="0" w:color="auto"/>
            <w:left w:val="none" w:sz="0" w:space="0" w:color="auto"/>
            <w:bottom w:val="none" w:sz="0" w:space="0" w:color="auto"/>
            <w:right w:val="none" w:sz="0" w:space="0" w:color="auto"/>
          </w:divBdr>
          <w:divsChild>
            <w:div w:id="90709253">
              <w:marLeft w:val="0"/>
              <w:marRight w:val="0"/>
              <w:marTop w:val="0"/>
              <w:marBottom w:val="0"/>
              <w:divBdr>
                <w:top w:val="none" w:sz="0" w:space="0" w:color="auto"/>
                <w:left w:val="none" w:sz="0" w:space="0" w:color="auto"/>
                <w:bottom w:val="none" w:sz="0" w:space="0" w:color="auto"/>
                <w:right w:val="none" w:sz="0" w:space="0" w:color="auto"/>
              </w:divBdr>
              <w:divsChild>
                <w:div w:id="1349722735">
                  <w:marLeft w:val="0"/>
                  <w:marRight w:val="0"/>
                  <w:marTop w:val="225"/>
                  <w:marBottom w:val="225"/>
                  <w:divBdr>
                    <w:top w:val="none" w:sz="0" w:space="0" w:color="auto"/>
                    <w:left w:val="none" w:sz="0" w:space="0" w:color="auto"/>
                    <w:bottom w:val="none" w:sz="0" w:space="0" w:color="auto"/>
                    <w:right w:val="none" w:sz="0" w:space="0" w:color="auto"/>
                  </w:divBdr>
                </w:div>
              </w:divsChild>
            </w:div>
            <w:div w:id="17785946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3825163">
      <w:bodyDiv w:val="1"/>
      <w:marLeft w:val="0"/>
      <w:marRight w:val="0"/>
      <w:marTop w:val="0"/>
      <w:marBottom w:val="0"/>
      <w:divBdr>
        <w:top w:val="none" w:sz="0" w:space="0" w:color="auto"/>
        <w:left w:val="none" w:sz="0" w:space="0" w:color="auto"/>
        <w:bottom w:val="none" w:sz="0" w:space="0" w:color="auto"/>
        <w:right w:val="none" w:sz="0" w:space="0" w:color="auto"/>
      </w:divBdr>
      <w:divsChild>
        <w:div w:id="987199783">
          <w:marLeft w:val="0"/>
          <w:marRight w:val="0"/>
          <w:marTop w:val="0"/>
          <w:marBottom w:val="0"/>
          <w:divBdr>
            <w:top w:val="none" w:sz="0" w:space="0" w:color="auto"/>
            <w:left w:val="none" w:sz="0" w:space="0" w:color="auto"/>
            <w:bottom w:val="none" w:sz="0" w:space="0" w:color="auto"/>
            <w:right w:val="none" w:sz="0" w:space="0" w:color="auto"/>
          </w:divBdr>
          <w:divsChild>
            <w:div w:id="1216086204">
              <w:marLeft w:val="0"/>
              <w:marRight w:val="0"/>
              <w:marTop w:val="0"/>
              <w:marBottom w:val="0"/>
              <w:divBdr>
                <w:top w:val="none" w:sz="0" w:space="0" w:color="auto"/>
                <w:left w:val="none" w:sz="0" w:space="0" w:color="auto"/>
                <w:bottom w:val="none" w:sz="0" w:space="0" w:color="auto"/>
                <w:right w:val="none" w:sz="0" w:space="0" w:color="auto"/>
              </w:divBdr>
            </w:div>
          </w:divsChild>
        </w:div>
        <w:div w:id="1795056968">
          <w:marLeft w:val="0"/>
          <w:marRight w:val="0"/>
          <w:marTop w:val="0"/>
          <w:marBottom w:val="150"/>
          <w:divBdr>
            <w:top w:val="none" w:sz="0" w:space="0" w:color="auto"/>
            <w:left w:val="none" w:sz="0" w:space="0" w:color="auto"/>
            <w:bottom w:val="none" w:sz="0" w:space="0" w:color="auto"/>
            <w:right w:val="none" w:sz="0" w:space="0" w:color="auto"/>
          </w:divBdr>
        </w:div>
        <w:div w:id="1924948181">
          <w:marLeft w:val="0"/>
          <w:marRight w:val="0"/>
          <w:marTop w:val="0"/>
          <w:marBottom w:val="150"/>
          <w:divBdr>
            <w:top w:val="none" w:sz="0" w:space="0" w:color="auto"/>
            <w:left w:val="none" w:sz="0" w:space="0" w:color="auto"/>
            <w:bottom w:val="none" w:sz="0" w:space="0" w:color="auto"/>
            <w:right w:val="none" w:sz="0" w:space="0" w:color="auto"/>
          </w:divBdr>
          <w:divsChild>
            <w:div w:id="1613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4042">
      <w:bodyDiv w:val="1"/>
      <w:marLeft w:val="0"/>
      <w:marRight w:val="0"/>
      <w:marTop w:val="0"/>
      <w:marBottom w:val="0"/>
      <w:divBdr>
        <w:top w:val="none" w:sz="0" w:space="0" w:color="auto"/>
        <w:left w:val="none" w:sz="0" w:space="0" w:color="auto"/>
        <w:bottom w:val="none" w:sz="0" w:space="0" w:color="auto"/>
        <w:right w:val="none" w:sz="0" w:space="0" w:color="auto"/>
      </w:divBdr>
      <w:divsChild>
        <w:div w:id="173107944">
          <w:marLeft w:val="0"/>
          <w:marRight w:val="0"/>
          <w:marTop w:val="0"/>
          <w:marBottom w:val="0"/>
          <w:divBdr>
            <w:top w:val="none" w:sz="0" w:space="0" w:color="auto"/>
            <w:left w:val="none" w:sz="0" w:space="0" w:color="auto"/>
            <w:bottom w:val="dotted" w:sz="6" w:space="4" w:color="DDDDDD"/>
            <w:right w:val="none" w:sz="0" w:space="0" w:color="auto"/>
          </w:divBdr>
        </w:div>
        <w:div w:id="1139305613">
          <w:marLeft w:val="0"/>
          <w:marRight w:val="225"/>
          <w:marTop w:val="0"/>
          <w:marBottom w:val="75"/>
          <w:divBdr>
            <w:top w:val="none" w:sz="0" w:space="0" w:color="auto"/>
            <w:left w:val="none" w:sz="0" w:space="0" w:color="auto"/>
            <w:bottom w:val="none" w:sz="0" w:space="0" w:color="auto"/>
            <w:right w:val="none" w:sz="0" w:space="0" w:color="auto"/>
          </w:divBdr>
          <w:divsChild>
            <w:div w:id="199794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538">
      <w:bodyDiv w:val="1"/>
      <w:marLeft w:val="0"/>
      <w:marRight w:val="0"/>
      <w:marTop w:val="0"/>
      <w:marBottom w:val="0"/>
      <w:divBdr>
        <w:top w:val="none" w:sz="0" w:space="0" w:color="auto"/>
        <w:left w:val="none" w:sz="0" w:space="0" w:color="auto"/>
        <w:bottom w:val="none" w:sz="0" w:space="0" w:color="auto"/>
        <w:right w:val="none" w:sz="0" w:space="0" w:color="auto"/>
      </w:divBdr>
      <w:divsChild>
        <w:div w:id="314796988">
          <w:marLeft w:val="0"/>
          <w:marRight w:val="0"/>
          <w:marTop w:val="0"/>
          <w:marBottom w:val="75"/>
          <w:divBdr>
            <w:top w:val="none" w:sz="0" w:space="0" w:color="auto"/>
            <w:left w:val="none" w:sz="0" w:space="0" w:color="auto"/>
            <w:bottom w:val="none" w:sz="0" w:space="0" w:color="auto"/>
            <w:right w:val="none" w:sz="0" w:space="0" w:color="auto"/>
          </w:divBdr>
        </w:div>
        <w:div w:id="1293095040">
          <w:marLeft w:val="0"/>
          <w:marRight w:val="0"/>
          <w:marTop w:val="0"/>
          <w:marBottom w:val="0"/>
          <w:divBdr>
            <w:top w:val="none" w:sz="0" w:space="0" w:color="auto"/>
            <w:left w:val="none" w:sz="0" w:space="0" w:color="auto"/>
            <w:bottom w:val="none" w:sz="0" w:space="0" w:color="auto"/>
            <w:right w:val="none" w:sz="0" w:space="0" w:color="auto"/>
          </w:divBdr>
          <w:divsChild>
            <w:div w:id="1891333067">
              <w:marLeft w:val="0"/>
              <w:marRight w:val="0"/>
              <w:marTop w:val="0"/>
              <w:marBottom w:val="0"/>
              <w:divBdr>
                <w:top w:val="none" w:sz="0" w:space="0" w:color="auto"/>
                <w:left w:val="none" w:sz="0" w:space="0" w:color="auto"/>
                <w:bottom w:val="none" w:sz="0" w:space="0" w:color="auto"/>
                <w:right w:val="none" w:sz="0" w:space="0" w:color="auto"/>
              </w:divBdr>
              <w:divsChild>
                <w:div w:id="196406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394">
          <w:marLeft w:val="0"/>
          <w:marRight w:val="0"/>
          <w:marTop w:val="0"/>
          <w:marBottom w:val="0"/>
          <w:divBdr>
            <w:top w:val="none" w:sz="0" w:space="0" w:color="auto"/>
            <w:left w:val="none" w:sz="0" w:space="0" w:color="auto"/>
            <w:bottom w:val="none" w:sz="0" w:space="0" w:color="auto"/>
            <w:right w:val="none" w:sz="0" w:space="0" w:color="auto"/>
          </w:divBdr>
          <w:divsChild>
            <w:div w:id="317081422">
              <w:marLeft w:val="0"/>
              <w:marRight w:val="0"/>
              <w:marTop w:val="0"/>
              <w:marBottom w:val="0"/>
              <w:divBdr>
                <w:top w:val="none" w:sz="0" w:space="0" w:color="auto"/>
                <w:left w:val="none" w:sz="0" w:space="0" w:color="auto"/>
                <w:bottom w:val="none" w:sz="0" w:space="0" w:color="auto"/>
                <w:right w:val="none" w:sz="0" w:space="0" w:color="auto"/>
              </w:divBdr>
              <w:divsChild>
                <w:div w:id="897473216">
                  <w:marLeft w:val="0"/>
                  <w:marRight w:val="0"/>
                  <w:marTop w:val="0"/>
                  <w:marBottom w:val="0"/>
                  <w:divBdr>
                    <w:top w:val="none" w:sz="0" w:space="0" w:color="auto"/>
                    <w:left w:val="none" w:sz="0" w:space="0" w:color="auto"/>
                    <w:bottom w:val="none" w:sz="0" w:space="0" w:color="auto"/>
                    <w:right w:val="none" w:sz="0" w:space="0" w:color="auto"/>
                  </w:divBdr>
                </w:div>
              </w:divsChild>
            </w:div>
            <w:div w:id="1674843730">
              <w:marLeft w:val="0"/>
              <w:marRight w:val="0"/>
              <w:marTop w:val="0"/>
              <w:marBottom w:val="0"/>
              <w:divBdr>
                <w:top w:val="none" w:sz="0" w:space="0" w:color="auto"/>
                <w:left w:val="none" w:sz="0" w:space="0" w:color="auto"/>
                <w:bottom w:val="none" w:sz="0" w:space="0" w:color="auto"/>
                <w:right w:val="none" w:sz="0" w:space="0" w:color="auto"/>
              </w:divBdr>
              <w:divsChild>
                <w:div w:id="16124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21815">
      <w:bodyDiv w:val="1"/>
      <w:marLeft w:val="0"/>
      <w:marRight w:val="0"/>
      <w:marTop w:val="0"/>
      <w:marBottom w:val="0"/>
      <w:divBdr>
        <w:top w:val="none" w:sz="0" w:space="0" w:color="auto"/>
        <w:left w:val="none" w:sz="0" w:space="0" w:color="auto"/>
        <w:bottom w:val="none" w:sz="0" w:space="0" w:color="auto"/>
        <w:right w:val="none" w:sz="0" w:space="0" w:color="auto"/>
      </w:divBdr>
      <w:divsChild>
        <w:div w:id="1421441833">
          <w:marLeft w:val="0"/>
          <w:marRight w:val="0"/>
          <w:marTop w:val="0"/>
          <w:marBottom w:val="0"/>
          <w:divBdr>
            <w:top w:val="none" w:sz="0" w:space="0" w:color="auto"/>
            <w:left w:val="none" w:sz="0" w:space="0" w:color="auto"/>
            <w:bottom w:val="none" w:sz="0" w:space="0" w:color="auto"/>
            <w:right w:val="none" w:sz="0" w:space="0" w:color="auto"/>
          </w:divBdr>
        </w:div>
      </w:divsChild>
    </w:div>
    <w:div w:id="1974948086">
      <w:bodyDiv w:val="1"/>
      <w:marLeft w:val="0"/>
      <w:marRight w:val="0"/>
      <w:marTop w:val="0"/>
      <w:marBottom w:val="0"/>
      <w:divBdr>
        <w:top w:val="none" w:sz="0" w:space="0" w:color="auto"/>
        <w:left w:val="none" w:sz="0" w:space="0" w:color="auto"/>
        <w:bottom w:val="none" w:sz="0" w:space="0" w:color="auto"/>
        <w:right w:val="none" w:sz="0" w:space="0" w:color="auto"/>
      </w:divBdr>
      <w:divsChild>
        <w:div w:id="164983319">
          <w:marLeft w:val="0"/>
          <w:marRight w:val="0"/>
          <w:marTop w:val="0"/>
          <w:marBottom w:val="150"/>
          <w:divBdr>
            <w:top w:val="none" w:sz="0" w:space="0" w:color="auto"/>
            <w:left w:val="none" w:sz="0" w:space="0" w:color="auto"/>
            <w:bottom w:val="none" w:sz="0" w:space="0" w:color="auto"/>
            <w:right w:val="none" w:sz="0" w:space="0" w:color="auto"/>
          </w:divBdr>
        </w:div>
        <w:div w:id="882450755">
          <w:marLeft w:val="0"/>
          <w:marRight w:val="0"/>
          <w:marTop w:val="0"/>
          <w:marBottom w:val="150"/>
          <w:divBdr>
            <w:top w:val="none" w:sz="0" w:space="0" w:color="auto"/>
            <w:left w:val="none" w:sz="0" w:space="0" w:color="auto"/>
            <w:bottom w:val="none" w:sz="0" w:space="0" w:color="auto"/>
            <w:right w:val="none" w:sz="0" w:space="0" w:color="auto"/>
          </w:divBdr>
          <w:divsChild>
            <w:div w:id="20014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9433">
      <w:bodyDiv w:val="1"/>
      <w:marLeft w:val="0"/>
      <w:marRight w:val="0"/>
      <w:marTop w:val="0"/>
      <w:marBottom w:val="0"/>
      <w:divBdr>
        <w:top w:val="none" w:sz="0" w:space="0" w:color="auto"/>
        <w:left w:val="none" w:sz="0" w:space="0" w:color="auto"/>
        <w:bottom w:val="none" w:sz="0" w:space="0" w:color="auto"/>
        <w:right w:val="none" w:sz="0" w:space="0" w:color="auto"/>
      </w:divBdr>
      <w:divsChild>
        <w:div w:id="1931306214">
          <w:marLeft w:val="0"/>
          <w:marRight w:val="0"/>
          <w:marTop w:val="0"/>
          <w:marBottom w:val="0"/>
          <w:divBdr>
            <w:top w:val="none" w:sz="0" w:space="0" w:color="auto"/>
            <w:left w:val="none" w:sz="0" w:space="0" w:color="auto"/>
            <w:bottom w:val="none" w:sz="0" w:space="0" w:color="auto"/>
            <w:right w:val="none" w:sz="0" w:space="0" w:color="auto"/>
          </w:divBdr>
        </w:div>
      </w:divsChild>
    </w:div>
    <w:div w:id="1975524048">
      <w:bodyDiv w:val="1"/>
      <w:marLeft w:val="0"/>
      <w:marRight w:val="0"/>
      <w:marTop w:val="0"/>
      <w:marBottom w:val="0"/>
      <w:divBdr>
        <w:top w:val="none" w:sz="0" w:space="0" w:color="auto"/>
        <w:left w:val="none" w:sz="0" w:space="0" w:color="auto"/>
        <w:bottom w:val="none" w:sz="0" w:space="0" w:color="auto"/>
        <w:right w:val="none" w:sz="0" w:space="0" w:color="auto"/>
      </w:divBdr>
      <w:divsChild>
        <w:div w:id="10492726">
          <w:marLeft w:val="0"/>
          <w:marRight w:val="0"/>
          <w:marTop w:val="0"/>
          <w:marBottom w:val="0"/>
          <w:divBdr>
            <w:top w:val="none" w:sz="0" w:space="0" w:color="auto"/>
            <w:left w:val="none" w:sz="0" w:space="0" w:color="auto"/>
            <w:bottom w:val="none" w:sz="0" w:space="0" w:color="auto"/>
            <w:right w:val="none" w:sz="0" w:space="0" w:color="auto"/>
          </w:divBdr>
          <w:divsChild>
            <w:div w:id="1925147829">
              <w:marLeft w:val="0"/>
              <w:marRight w:val="0"/>
              <w:marTop w:val="0"/>
              <w:marBottom w:val="0"/>
              <w:divBdr>
                <w:top w:val="none" w:sz="0" w:space="0" w:color="auto"/>
                <w:left w:val="none" w:sz="0" w:space="0" w:color="auto"/>
                <w:bottom w:val="none" w:sz="0" w:space="0" w:color="auto"/>
                <w:right w:val="none" w:sz="0" w:space="0" w:color="auto"/>
              </w:divBdr>
              <w:divsChild>
                <w:div w:id="358169250">
                  <w:marLeft w:val="0"/>
                  <w:marRight w:val="0"/>
                  <w:marTop w:val="0"/>
                  <w:marBottom w:val="0"/>
                  <w:divBdr>
                    <w:top w:val="none" w:sz="0" w:space="0" w:color="auto"/>
                    <w:left w:val="none" w:sz="0" w:space="0" w:color="auto"/>
                    <w:bottom w:val="none" w:sz="0" w:space="0" w:color="auto"/>
                    <w:right w:val="none" w:sz="0" w:space="0" w:color="auto"/>
                  </w:divBdr>
                  <w:divsChild>
                    <w:div w:id="1548562653">
                      <w:marLeft w:val="0"/>
                      <w:marRight w:val="0"/>
                      <w:marTop w:val="0"/>
                      <w:marBottom w:val="0"/>
                      <w:divBdr>
                        <w:top w:val="none" w:sz="0" w:space="0" w:color="auto"/>
                        <w:left w:val="none" w:sz="0" w:space="0" w:color="auto"/>
                        <w:bottom w:val="none" w:sz="0" w:space="0" w:color="auto"/>
                        <w:right w:val="none" w:sz="0" w:space="0" w:color="auto"/>
                      </w:divBdr>
                      <w:divsChild>
                        <w:div w:id="186334378">
                          <w:marLeft w:val="0"/>
                          <w:marRight w:val="0"/>
                          <w:marTop w:val="0"/>
                          <w:marBottom w:val="0"/>
                          <w:divBdr>
                            <w:top w:val="none" w:sz="0" w:space="0" w:color="auto"/>
                            <w:left w:val="none" w:sz="0" w:space="0" w:color="auto"/>
                            <w:bottom w:val="none" w:sz="0" w:space="0" w:color="auto"/>
                            <w:right w:val="none" w:sz="0" w:space="0" w:color="auto"/>
                          </w:divBdr>
                          <w:divsChild>
                            <w:div w:id="104934066">
                              <w:marLeft w:val="0"/>
                              <w:marRight w:val="0"/>
                              <w:marTop w:val="0"/>
                              <w:marBottom w:val="0"/>
                              <w:divBdr>
                                <w:top w:val="none" w:sz="0" w:space="0" w:color="auto"/>
                                <w:left w:val="none" w:sz="0" w:space="0" w:color="auto"/>
                                <w:bottom w:val="none" w:sz="0" w:space="0" w:color="auto"/>
                                <w:right w:val="none" w:sz="0" w:space="0" w:color="auto"/>
                              </w:divBdr>
                              <w:divsChild>
                                <w:div w:id="8163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984741">
      <w:bodyDiv w:val="1"/>
      <w:marLeft w:val="0"/>
      <w:marRight w:val="0"/>
      <w:marTop w:val="0"/>
      <w:marBottom w:val="0"/>
      <w:divBdr>
        <w:top w:val="none" w:sz="0" w:space="0" w:color="auto"/>
        <w:left w:val="none" w:sz="0" w:space="0" w:color="auto"/>
        <w:bottom w:val="none" w:sz="0" w:space="0" w:color="auto"/>
        <w:right w:val="none" w:sz="0" w:space="0" w:color="auto"/>
      </w:divBdr>
      <w:divsChild>
        <w:div w:id="321663710">
          <w:marLeft w:val="0"/>
          <w:marRight w:val="0"/>
          <w:marTop w:val="0"/>
          <w:marBottom w:val="0"/>
          <w:divBdr>
            <w:top w:val="none" w:sz="0" w:space="0" w:color="auto"/>
            <w:left w:val="none" w:sz="0" w:space="0" w:color="auto"/>
            <w:bottom w:val="none" w:sz="0" w:space="0" w:color="auto"/>
            <w:right w:val="none" w:sz="0" w:space="0" w:color="auto"/>
          </w:divBdr>
        </w:div>
      </w:divsChild>
    </w:div>
    <w:div w:id="1977099141">
      <w:bodyDiv w:val="1"/>
      <w:marLeft w:val="0"/>
      <w:marRight w:val="0"/>
      <w:marTop w:val="0"/>
      <w:marBottom w:val="0"/>
      <w:divBdr>
        <w:top w:val="none" w:sz="0" w:space="0" w:color="auto"/>
        <w:left w:val="none" w:sz="0" w:space="0" w:color="auto"/>
        <w:bottom w:val="none" w:sz="0" w:space="0" w:color="auto"/>
        <w:right w:val="none" w:sz="0" w:space="0" w:color="auto"/>
      </w:divBdr>
      <w:divsChild>
        <w:div w:id="1145271854">
          <w:marLeft w:val="0"/>
          <w:marRight w:val="0"/>
          <w:marTop w:val="0"/>
          <w:marBottom w:val="150"/>
          <w:divBdr>
            <w:top w:val="none" w:sz="0" w:space="0" w:color="auto"/>
            <w:left w:val="none" w:sz="0" w:space="0" w:color="auto"/>
            <w:bottom w:val="none" w:sz="0" w:space="0" w:color="auto"/>
            <w:right w:val="none" w:sz="0" w:space="0" w:color="auto"/>
          </w:divBdr>
        </w:div>
        <w:div w:id="1219240558">
          <w:marLeft w:val="0"/>
          <w:marRight w:val="0"/>
          <w:marTop w:val="0"/>
          <w:marBottom w:val="150"/>
          <w:divBdr>
            <w:top w:val="none" w:sz="0" w:space="0" w:color="auto"/>
            <w:left w:val="none" w:sz="0" w:space="0" w:color="auto"/>
            <w:bottom w:val="none" w:sz="0" w:space="0" w:color="auto"/>
            <w:right w:val="none" w:sz="0" w:space="0" w:color="auto"/>
          </w:divBdr>
        </w:div>
        <w:div w:id="1244530420">
          <w:marLeft w:val="0"/>
          <w:marRight w:val="0"/>
          <w:marTop w:val="0"/>
          <w:marBottom w:val="150"/>
          <w:divBdr>
            <w:top w:val="none" w:sz="0" w:space="0" w:color="auto"/>
            <w:left w:val="none" w:sz="0" w:space="0" w:color="auto"/>
            <w:bottom w:val="none" w:sz="0" w:space="0" w:color="auto"/>
            <w:right w:val="none" w:sz="0" w:space="0" w:color="auto"/>
          </w:divBdr>
        </w:div>
        <w:div w:id="1730376957">
          <w:marLeft w:val="0"/>
          <w:marRight w:val="0"/>
          <w:marTop w:val="0"/>
          <w:marBottom w:val="150"/>
          <w:divBdr>
            <w:top w:val="none" w:sz="0" w:space="0" w:color="auto"/>
            <w:left w:val="none" w:sz="0" w:space="0" w:color="auto"/>
            <w:bottom w:val="none" w:sz="0" w:space="0" w:color="auto"/>
            <w:right w:val="none" w:sz="0" w:space="0" w:color="auto"/>
          </w:divBdr>
        </w:div>
        <w:div w:id="1807894828">
          <w:marLeft w:val="0"/>
          <w:marRight w:val="0"/>
          <w:marTop w:val="0"/>
          <w:marBottom w:val="150"/>
          <w:divBdr>
            <w:top w:val="none" w:sz="0" w:space="0" w:color="auto"/>
            <w:left w:val="none" w:sz="0" w:space="0" w:color="auto"/>
            <w:bottom w:val="none" w:sz="0" w:space="0" w:color="auto"/>
            <w:right w:val="none" w:sz="0" w:space="0" w:color="auto"/>
          </w:divBdr>
        </w:div>
        <w:div w:id="1973246848">
          <w:marLeft w:val="0"/>
          <w:marRight w:val="0"/>
          <w:marTop w:val="0"/>
          <w:marBottom w:val="150"/>
          <w:divBdr>
            <w:top w:val="none" w:sz="0" w:space="0" w:color="auto"/>
            <w:left w:val="none" w:sz="0" w:space="0" w:color="auto"/>
            <w:bottom w:val="none" w:sz="0" w:space="0" w:color="auto"/>
            <w:right w:val="none" w:sz="0" w:space="0" w:color="auto"/>
          </w:divBdr>
        </w:div>
      </w:divsChild>
    </w:div>
    <w:div w:id="1977251160">
      <w:bodyDiv w:val="1"/>
      <w:marLeft w:val="0"/>
      <w:marRight w:val="0"/>
      <w:marTop w:val="0"/>
      <w:marBottom w:val="0"/>
      <w:divBdr>
        <w:top w:val="none" w:sz="0" w:space="0" w:color="auto"/>
        <w:left w:val="none" w:sz="0" w:space="0" w:color="auto"/>
        <w:bottom w:val="none" w:sz="0" w:space="0" w:color="auto"/>
        <w:right w:val="none" w:sz="0" w:space="0" w:color="auto"/>
      </w:divBdr>
      <w:divsChild>
        <w:div w:id="783382496">
          <w:marLeft w:val="0"/>
          <w:marRight w:val="0"/>
          <w:marTop w:val="0"/>
          <w:marBottom w:val="150"/>
          <w:divBdr>
            <w:top w:val="none" w:sz="0" w:space="0" w:color="auto"/>
            <w:left w:val="none" w:sz="0" w:space="0" w:color="auto"/>
            <w:bottom w:val="none" w:sz="0" w:space="0" w:color="auto"/>
            <w:right w:val="none" w:sz="0" w:space="0" w:color="auto"/>
          </w:divBdr>
        </w:div>
      </w:divsChild>
    </w:div>
    <w:div w:id="1977369246">
      <w:bodyDiv w:val="1"/>
      <w:marLeft w:val="0"/>
      <w:marRight w:val="0"/>
      <w:marTop w:val="0"/>
      <w:marBottom w:val="0"/>
      <w:divBdr>
        <w:top w:val="none" w:sz="0" w:space="0" w:color="auto"/>
        <w:left w:val="none" w:sz="0" w:space="0" w:color="auto"/>
        <w:bottom w:val="none" w:sz="0" w:space="0" w:color="auto"/>
        <w:right w:val="none" w:sz="0" w:space="0" w:color="auto"/>
      </w:divBdr>
      <w:divsChild>
        <w:div w:id="328946413">
          <w:marLeft w:val="0"/>
          <w:marRight w:val="0"/>
          <w:marTop w:val="0"/>
          <w:marBottom w:val="0"/>
          <w:divBdr>
            <w:top w:val="none" w:sz="0" w:space="0" w:color="auto"/>
            <w:left w:val="none" w:sz="0" w:space="0" w:color="auto"/>
            <w:bottom w:val="dotted" w:sz="6" w:space="4" w:color="DDDDDD"/>
            <w:right w:val="none" w:sz="0" w:space="0" w:color="auto"/>
          </w:divBdr>
          <w:divsChild>
            <w:div w:id="16140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38341">
      <w:bodyDiv w:val="1"/>
      <w:marLeft w:val="0"/>
      <w:marRight w:val="0"/>
      <w:marTop w:val="0"/>
      <w:marBottom w:val="0"/>
      <w:divBdr>
        <w:top w:val="none" w:sz="0" w:space="0" w:color="auto"/>
        <w:left w:val="none" w:sz="0" w:space="0" w:color="auto"/>
        <w:bottom w:val="none" w:sz="0" w:space="0" w:color="auto"/>
        <w:right w:val="none" w:sz="0" w:space="0" w:color="auto"/>
      </w:divBdr>
      <w:divsChild>
        <w:div w:id="862743272">
          <w:marLeft w:val="0"/>
          <w:marRight w:val="0"/>
          <w:marTop w:val="0"/>
          <w:marBottom w:val="0"/>
          <w:divBdr>
            <w:top w:val="none" w:sz="0" w:space="0" w:color="auto"/>
            <w:left w:val="none" w:sz="0" w:space="0" w:color="auto"/>
            <w:bottom w:val="none" w:sz="0" w:space="0" w:color="auto"/>
            <w:right w:val="none" w:sz="0" w:space="0" w:color="auto"/>
          </w:divBdr>
          <w:divsChild>
            <w:div w:id="2100713186">
              <w:marLeft w:val="0"/>
              <w:marRight w:val="0"/>
              <w:marTop w:val="0"/>
              <w:marBottom w:val="0"/>
              <w:divBdr>
                <w:top w:val="none" w:sz="0" w:space="0" w:color="auto"/>
                <w:left w:val="none" w:sz="0" w:space="0" w:color="auto"/>
                <w:bottom w:val="none" w:sz="0" w:space="0" w:color="auto"/>
                <w:right w:val="none" w:sz="0" w:space="0" w:color="auto"/>
              </w:divBdr>
              <w:divsChild>
                <w:div w:id="960503440">
                  <w:marLeft w:val="0"/>
                  <w:marRight w:val="0"/>
                  <w:marTop w:val="0"/>
                  <w:marBottom w:val="0"/>
                  <w:divBdr>
                    <w:top w:val="none" w:sz="0" w:space="0" w:color="auto"/>
                    <w:left w:val="none" w:sz="0" w:space="0" w:color="auto"/>
                    <w:bottom w:val="none" w:sz="0" w:space="0" w:color="auto"/>
                    <w:right w:val="none" w:sz="0" w:space="0" w:color="auto"/>
                  </w:divBdr>
                  <w:divsChild>
                    <w:div w:id="1491368620">
                      <w:marLeft w:val="0"/>
                      <w:marRight w:val="0"/>
                      <w:marTop w:val="0"/>
                      <w:marBottom w:val="0"/>
                      <w:divBdr>
                        <w:top w:val="none" w:sz="0" w:space="0" w:color="auto"/>
                        <w:left w:val="none" w:sz="0" w:space="0" w:color="auto"/>
                        <w:bottom w:val="none" w:sz="0" w:space="0" w:color="auto"/>
                        <w:right w:val="none" w:sz="0" w:space="0" w:color="auto"/>
                      </w:divBdr>
                      <w:divsChild>
                        <w:div w:id="529877800">
                          <w:marLeft w:val="0"/>
                          <w:marRight w:val="0"/>
                          <w:marTop w:val="0"/>
                          <w:marBottom w:val="0"/>
                          <w:divBdr>
                            <w:top w:val="none" w:sz="0" w:space="0" w:color="auto"/>
                            <w:left w:val="none" w:sz="0" w:space="0" w:color="auto"/>
                            <w:bottom w:val="none" w:sz="0" w:space="0" w:color="auto"/>
                            <w:right w:val="none" w:sz="0" w:space="0" w:color="auto"/>
                          </w:divBdr>
                          <w:divsChild>
                            <w:div w:id="1290697661">
                              <w:marLeft w:val="0"/>
                              <w:marRight w:val="0"/>
                              <w:marTop w:val="0"/>
                              <w:marBottom w:val="0"/>
                              <w:divBdr>
                                <w:top w:val="none" w:sz="0" w:space="0" w:color="auto"/>
                                <w:left w:val="none" w:sz="0" w:space="0" w:color="auto"/>
                                <w:bottom w:val="none" w:sz="0" w:space="0" w:color="auto"/>
                                <w:right w:val="none" w:sz="0" w:space="0" w:color="auto"/>
                              </w:divBdr>
                              <w:divsChild>
                                <w:div w:id="1289582699">
                                  <w:marLeft w:val="0"/>
                                  <w:marRight w:val="0"/>
                                  <w:marTop w:val="0"/>
                                  <w:marBottom w:val="0"/>
                                  <w:divBdr>
                                    <w:top w:val="none" w:sz="0" w:space="0" w:color="auto"/>
                                    <w:left w:val="none" w:sz="0" w:space="0" w:color="auto"/>
                                    <w:bottom w:val="none" w:sz="0" w:space="0" w:color="auto"/>
                                    <w:right w:val="none" w:sz="0" w:space="0" w:color="auto"/>
                                  </w:divBdr>
                                  <w:divsChild>
                                    <w:div w:id="4260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903851">
      <w:bodyDiv w:val="1"/>
      <w:marLeft w:val="0"/>
      <w:marRight w:val="0"/>
      <w:marTop w:val="0"/>
      <w:marBottom w:val="0"/>
      <w:divBdr>
        <w:top w:val="none" w:sz="0" w:space="0" w:color="auto"/>
        <w:left w:val="none" w:sz="0" w:space="0" w:color="auto"/>
        <w:bottom w:val="none" w:sz="0" w:space="0" w:color="auto"/>
        <w:right w:val="none" w:sz="0" w:space="0" w:color="auto"/>
      </w:divBdr>
      <w:divsChild>
        <w:div w:id="1495874704">
          <w:marLeft w:val="0"/>
          <w:marRight w:val="0"/>
          <w:marTop w:val="0"/>
          <w:marBottom w:val="0"/>
          <w:divBdr>
            <w:top w:val="none" w:sz="0" w:space="0" w:color="auto"/>
            <w:left w:val="none" w:sz="0" w:space="0" w:color="auto"/>
            <w:bottom w:val="none" w:sz="0" w:space="0" w:color="auto"/>
            <w:right w:val="none" w:sz="0" w:space="0" w:color="auto"/>
          </w:divBdr>
          <w:divsChild>
            <w:div w:id="2037267022">
              <w:marLeft w:val="0"/>
              <w:marRight w:val="0"/>
              <w:marTop w:val="0"/>
              <w:marBottom w:val="0"/>
              <w:divBdr>
                <w:top w:val="none" w:sz="0" w:space="0" w:color="auto"/>
                <w:left w:val="none" w:sz="0" w:space="0" w:color="auto"/>
                <w:bottom w:val="none" w:sz="0" w:space="0" w:color="auto"/>
                <w:right w:val="none" w:sz="0" w:space="0" w:color="auto"/>
              </w:divBdr>
              <w:divsChild>
                <w:div w:id="791633966">
                  <w:marLeft w:val="0"/>
                  <w:marRight w:val="0"/>
                  <w:marTop w:val="0"/>
                  <w:marBottom w:val="0"/>
                  <w:divBdr>
                    <w:top w:val="none" w:sz="0" w:space="0" w:color="auto"/>
                    <w:left w:val="none" w:sz="0" w:space="0" w:color="auto"/>
                    <w:bottom w:val="none" w:sz="0" w:space="0" w:color="auto"/>
                    <w:right w:val="none" w:sz="0" w:space="0" w:color="auto"/>
                  </w:divBdr>
                  <w:divsChild>
                    <w:div w:id="269288282">
                      <w:marLeft w:val="0"/>
                      <w:marRight w:val="0"/>
                      <w:marTop w:val="0"/>
                      <w:marBottom w:val="0"/>
                      <w:divBdr>
                        <w:top w:val="none" w:sz="0" w:space="0" w:color="auto"/>
                        <w:left w:val="none" w:sz="0" w:space="0" w:color="auto"/>
                        <w:bottom w:val="none" w:sz="0" w:space="0" w:color="auto"/>
                        <w:right w:val="none" w:sz="0" w:space="0" w:color="auto"/>
                      </w:divBdr>
                      <w:divsChild>
                        <w:div w:id="1440833016">
                          <w:marLeft w:val="0"/>
                          <w:marRight w:val="0"/>
                          <w:marTop w:val="0"/>
                          <w:marBottom w:val="0"/>
                          <w:divBdr>
                            <w:top w:val="none" w:sz="0" w:space="0" w:color="auto"/>
                            <w:left w:val="none" w:sz="0" w:space="0" w:color="auto"/>
                            <w:bottom w:val="none" w:sz="0" w:space="0" w:color="auto"/>
                            <w:right w:val="none" w:sz="0" w:space="0" w:color="auto"/>
                          </w:divBdr>
                          <w:divsChild>
                            <w:div w:id="1507092329">
                              <w:marLeft w:val="0"/>
                              <w:marRight w:val="0"/>
                              <w:marTop w:val="0"/>
                              <w:marBottom w:val="0"/>
                              <w:divBdr>
                                <w:top w:val="none" w:sz="0" w:space="0" w:color="auto"/>
                                <w:left w:val="none" w:sz="0" w:space="0" w:color="auto"/>
                                <w:bottom w:val="none" w:sz="0" w:space="0" w:color="auto"/>
                                <w:right w:val="none" w:sz="0" w:space="0" w:color="auto"/>
                              </w:divBdr>
                              <w:divsChild>
                                <w:div w:id="1231036921">
                                  <w:marLeft w:val="0"/>
                                  <w:marRight w:val="0"/>
                                  <w:marTop w:val="0"/>
                                  <w:marBottom w:val="0"/>
                                  <w:divBdr>
                                    <w:top w:val="none" w:sz="0" w:space="0" w:color="auto"/>
                                    <w:left w:val="none" w:sz="0" w:space="0" w:color="auto"/>
                                    <w:bottom w:val="none" w:sz="0" w:space="0" w:color="auto"/>
                                    <w:right w:val="none" w:sz="0" w:space="0" w:color="auto"/>
                                  </w:divBdr>
                                  <w:divsChild>
                                    <w:div w:id="1392801996">
                                      <w:marLeft w:val="0"/>
                                      <w:marRight w:val="0"/>
                                      <w:marTop w:val="0"/>
                                      <w:marBottom w:val="0"/>
                                      <w:divBdr>
                                        <w:top w:val="none" w:sz="0" w:space="0" w:color="auto"/>
                                        <w:left w:val="none" w:sz="0" w:space="0" w:color="auto"/>
                                        <w:bottom w:val="none" w:sz="0" w:space="0" w:color="auto"/>
                                        <w:right w:val="none" w:sz="0" w:space="0" w:color="auto"/>
                                      </w:divBdr>
                                      <w:divsChild>
                                        <w:div w:id="21219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099484">
      <w:bodyDiv w:val="1"/>
      <w:marLeft w:val="0"/>
      <w:marRight w:val="0"/>
      <w:marTop w:val="0"/>
      <w:marBottom w:val="0"/>
      <w:divBdr>
        <w:top w:val="none" w:sz="0" w:space="0" w:color="auto"/>
        <w:left w:val="none" w:sz="0" w:space="0" w:color="auto"/>
        <w:bottom w:val="none" w:sz="0" w:space="0" w:color="auto"/>
        <w:right w:val="none" w:sz="0" w:space="0" w:color="auto"/>
      </w:divBdr>
    </w:div>
    <w:div w:id="1978606314">
      <w:bodyDiv w:val="1"/>
      <w:marLeft w:val="0"/>
      <w:marRight w:val="0"/>
      <w:marTop w:val="0"/>
      <w:marBottom w:val="0"/>
      <w:divBdr>
        <w:top w:val="none" w:sz="0" w:space="0" w:color="auto"/>
        <w:left w:val="none" w:sz="0" w:space="0" w:color="auto"/>
        <w:bottom w:val="none" w:sz="0" w:space="0" w:color="auto"/>
        <w:right w:val="none" w:sz="0" w:space="0" w:color="auto"/>
      </w:divBdr>
      <w:divsChild>
        <w:div w:id="354888288">
          <w:marLeft w:val="0"/>
          <w:marRight w:val="0"/>
          <w:marTop w:val="0"/>
          <w:marBottom w:val="150"/>
          <w:divBdr>
            <w:top w:val="none" w:sz="0" w:space="0" w:color="auto"/>
            <w:left w:val="none" w:sz="0" w:space="0" w:color="auto"/>
            <w:bottom w:val="none" w:sz="0" w:space="0" w:color="auto"/>
            <w:right w:val="none" w:sz="0" w:space="0" w:color="auto"/>
          </w:divBdr>
          <w:divsChild>
            <w:div w:id="1868906498">
              <w:marLeft w:val="0"/>
              <w:marRight w:val="0"/>
              <w:marTop w:val="0"/>
              <w:marBottom w:val="0"/>
              <w:divBdr>
                <w:top w:val="none" w:sz="0" w:space="0" w:color="auto"/>
                <w:left w:val="none" w:sz="0" w:space="0" w:color="auto"/>
                <w:bottom w:val="none" w:sz="0" w:space="0" w:color="auto"/>
                <w:right w:val="none" w:sz="0" w:space="0" w:color="auto"/>
              </w:divBdr>
              <w:divsChild>
                <w:div w:id="1532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41520">
          <w:marLeft w:val="0"/>
          <w:marRight w:val="0"/>
          <w:marTop w:val="0"/>
          <w:marBottom w:val="0"/>
          <w:divBdr>
            <w:top w:val="none" w:sz="0" w:space="0" w:color="auto"/>
            <w:left w:val="none" w:sz="0" w:space="0" w:color="auto"/>
            <w:bottom w:val="none" w:sz="0" w:space="0" w:color="auto"/>
            <w:right w:val="none" w:sz="0" w:space="0" w:color="auto"/>
          </w:divBdr>
          <w:divsChild>
            <w:div w:id="854802841">
              <w:marLeft w:val="0"/>
              <w:marRight w:val="0"/>
              <w:marTop w:val="0"/>
              <w:marBottom w:val="150"/>
              <w:divBdr>
                <w:top w:val="none" w:sz="0" w:space="0" w:color="auto"/>
                <w:left w:val="none" w:sz="0" w:space="0" w:color="auto"/>
                <w:bottom w:val="none" w:sz="0" w:space="0" w:color="auto"/>
                <w:right w:val="none" w:sz="0" w:space="0" w:color="auto"/>
              </w:divBdr>
            </w:div>
            <w:div w:id="968167181">
              <w:marLeft w:val="0"/>
              <w:marRight w:val="0"/>
              <w:marTop w:val="0"/>
              <w:marBottom w:val="0"/>
              <w:divBdr>
                <w:top w:val="none" w:sz="0" w:space="0" w:color="auto"/>
                <w:left w:val="none" w:sz="0" w:space="0" w:color="auto"/>
                <w:bottom w:val="none" w:sz="0" w:space="0" w:color="auto"/>
                <w:right w:val="none" w:sz="0" w:space="0" w:color="auto"/>
              </w:divBdr>
              <w:divsChild>
                <w:div w:id="143439477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78684815">
      <w:bodyDiv w:val="1"/>
      <w:marLeft w:val="0"/>
      <w:marRight w:val="0"/>
      <w:marTop w:val="0"/>
      <w:marBottom w:val="0"/>
      <w:divBdr>
        <w:top w:val="none" w:sz="0" w:space="0" w:color="auto"/>
        <w:left w:val="none" w:sz="0" w:space="0" w:color="auto"/>
        <w:bottom w:val="none" w:sz="0" w:space="0" w:color="auto"/>
        <w:right w:val="none" w:sz="0" w:space="0" w:color="auto"/>
      </w:divBdr>
      <w:divsChild>
        <w:div w:id="139732577">
          <w:marLeft w:val="0"/>
          <w:marRight w:val="0"/>
          <w:marTop w:val="0"/>
          <w:marBottom w:val="225"/>
          <w:divBdr>
            <w:top w:val="none" w:sz="0" w:space="0" w:color="auto"/>
            <w:left w:val="none" w:sz="0" w:space="0" w:color="auto"/>
            <w:bottom w:val="none" w:sz="0" w:space="0" w:color="auto"/>
            <w:right w:val="none" w:sz="0" w:space="0" w:color="auto"/>
          </w:divBdr>
          <w:divsChild>
            <w:div w:id="68551026">
              <w:marLeft w:val="0"/>
              <w:marRight w:val="0"/>
              <w:marTop w:val="0"/>
              <w:marBottom w:val="0"/>
              <w:divBdr>
                <w:top w:val="none" w:sz="0" w:space="0" w:color="auto"/>
                <w:left w:val="none" w:sz="0" w:space="0" w:color="auto"/>
                <w:bottom w:val="none" w:sz="0" w:space="0" w:color="auto"/>
                <w:right w:val="none" w:sz="0" w:space="0" w:color="auto"/>
              </w:divBdr>
              <w:divsChild>
                <w:div w:id="16049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67822">
          <w:marLeft w:val="0"/>
          <w:marRight w:val="0"/>
          <w:marTop w:val="0"/>
          <w:marBottom w:val="225"/>
          <w:divBdr>
            <w:top w:val="none" w:sz="0" w:space="0" w:color="auto"/>
            <w:left w:val="none" w:sz="0" w:space="0" w:color="auto"/>
            <w:bottom w:val="none" w:sz="0" w:space="0" w:color="auto"/>
            <w:right w:val="none" w:sz="0" w:space="0" w:color="auto"/>
          </w:divBdr>
        </w:div>
      </w:divsChild>
    </w:div>
    <w:div w:id="1979215191">
      <w:bodyDiv w:val="1"/>
      <w:marLeft w:val="0"/>
      <w:marRight w:val="0"/>
      <w:marTop w:val="0"/>
      <w:marBottom w:val="0"/>
      <w:divBdr>
        <w:top w:val="none" w:sz="0" w:space="0" w:color="auto"/>
        <w:left w:val="none" w:sz="0" w:space="0" w:color="auto"/>
        <w:bottom w:val="none" w:sz="0" w:space="0" w:color="auto"/>
        <w:right w:val="none" w:sz="0" w:space="0" w:color="auto"/>
      </w:divBdr>
    </w:div>
    <w:div w:id="1979531228">
      <w:bodyDiv w:val="1"/>
      <w:marLeft w:val="0"/>
      <w:marRight w:val="0"/>
      <w:marTop w:val="0"/>
      <w:marBottom w:val="0"/>
      <w:divBdr>
        <w:top w:val="none" w:sz="0" w:space="0" w:color="auto"/>
        <w:left w:val="none" w:sz="0" w:space="0" w:color="auto"/>
        <w:bottom w:val="none" w:sz="0" w:space="0" w:color="auto"/>
        <w:right w:val="none" w:sz="0" w:space="0" w:color="auto"/>
      </w:divBdr>
      <w:divsChild>
        <w:div w:id="720524267">
          <w:marLeft w:val="0"/>
          <w:marRight w:val="0"/>
          <w:marTop w:val="0"/>
          <w:marBottom w:val="150"/>
          <w:divBdr>
            <w:top w:val="none" w:sz="0" w:space="0" w:color="auto"/>
            <w:left w:val="none" w:sz="0" w:space="0" w:color="auto"/>
            <w:bottom w:val="none" w:sz="0" w:space="0" w:color="auto"/>
            <w:right w:val="none" w:sz="0" w:space="0" w:color="auto"/>
          </w:divBdr>
        </w:div>
      </w:divsChild>
    </w:div>
    <w:div w:id="1979603987">
      <w:bodyDiv w:val="1"/>
      <w:marLeft w:val="0"/>
      <w:marRight w:val="0"/>
      <w:marTop w:val="0"/>
      <w:marBottom w:val="0"/>
      <w:divBdr>
        <w:top w:val="none" w:sz="0" w:space="0" w:color="auto"/>
        <w:left w:val="none" w:sz="0" w:space="0" w:color="auto"/>
        <w:bottom w:val="none" w:sz="0" w:space="0" w:color="auto"/>
        <w:right w:val="none" w:sz="0" w:space="0" w:color="auto"/>
      </w:divBdr>
      <w:divsChild>
        <w:div w:id="149369469">
          <w:marLeft w:val="0"/>
          <w:marRight w:val="0"/>
          <w:marTop w:val="0"/>
          <w:marBottom w:val="0"/>
          <w:divBdr>
            <w:top w:val="none" w:sz="0" w:space="0" w:color="auto"/>
            <w:left w:val="none" w:sz="0" w:space="0" w:color="auto"/>
            <w:bottom w:val="none" w:sz="0" w:space="0" w:color="auto"/>
            <w:right w:val="none" w:sz="0" w:space="0" w:color="auto"/>
          </w:divBdr>
        </w:div>
      </w:divsChild>
    </w:div>
    <w:div w:id="1980180740">
      <w:bodyDiv w:val="1"/>
      <w:marLeft w:val="0"/>
      <w:marRight w:val="0"/>
      <w:marTop w:val="0"/>
      <w:marBottom w:val="0"/>
      <w:divBdr>
        <w:top w:val="none" w:sz="0" w:space="0" w:color="auto"/>
        <w:left w:val="none" w:sz="0" w:space="0" w:color="auto"/>
        <w:bottom w:val="none" w:sz="0" w:space="0" w:color="auto"/>
        <w:right w:val="none" w:sz="0" w:space="0" w:color="auto"/>
      </w:divBdr>
      <w:divsChild>
        <w:div w:id="1899978982">
          <w:marLeft w:val="0"/>
          <w:marRight w:val="0"/>
          <w:marTop w:val="0"/>
          <w:marBottom w:val="0"/>
          <w:divBdr>
            <w:top w:val="none" w:sz="0" w:space="0" w:color="auto"/>
            <w:left w:val="none" w:sz="0" w:space="0" w:color="auto"/>
            <w:bottom w:val="none" w:sz="0" w:space="0" w:color="auto"/>
            <w:right w:val="none" w:sz="0" w:space="0" w:color="auto"/>
          </w:divBdr>
        </w:div>
      </w:divsChild>
    </w:div>
    <w:div w:id="1980182622">
      <w:bodyDiv w:val="1"/>
      <w:marLeft w:val="0"/>
      <w:marRight w:val="0"/>
      <w:marTop w:val="0"/>
      <w:marBottom w:val="0"/>
      <w:divBdr>
        <w:top w:val="none" w:sz="0" w:space="0" w:color="auto"/>
        <w:left w:val="none" w:sz="0" w:space="0" w:color="auto"/>
        <w:bottom w:val="none" w:sz="0" w:space="0" w:color="auto"/>
        <w:right w:val="none" w:sz="0" w:space="0" w:color="auto"/>
      </w:divBdr>
    </w:div>
    <w:div w:id="1980377247">
      <w:bodyDiv w:val="1"/>
      <w:marLeft w:val="0"/>
      <w:marRight w:val="0"/>
      <w:marTop w:val="0"/>
      <w:marBottom w:val="0"/>
      <w:divBdr>
        <w:top w:val="none" w:sz="0" w:space="0" w:color="auto"/>
        <w:left w:val="none" w:sz="0" w:space="0" w:color="auto"/>
        <w:bottom w:val="none" w:sz="0" w:space="0" w:color="auto"/>
        <w:right w:val="none" w:sz="0" w:space="0" w:color="auto"/>
      </w:divBdr>
      <w:divsChild>
        <w:div w:id="658506488">
          <w:marLeft w:val="0"/>
          <w:marRight w:val="0"/>
          <w:marTop w:val="0"/>
          <w:marBottom w:val="0"/>
          <w:divBdr>
            <w:top w:val="none" w:sz="0" w:space="0" w:color="auto"/>
            <w:left w:val="none" w:sz="0" w:space="0" w:color="auto"/>
            <w:bottom w:val="none" w:sz="0" w:space="0" w:color="auto"/>
            <w:right w:val="none" w:sz="0" w:space="0" w:color="auto"/>
          </w:divBdr>
          <w:divsChild>
            <w:div w:id="15497579">
              <w:marLeft w:val="0"/>
              <w:marRight w:val="0"/>
              <w:marTop w:val="0"/>
              <w:marBottom w:val="0"/>
              <w:divBdr>
                <w:top w:val="none" w:sz="0" w:space="0" w:color="auto"/>
                <w:left w:val="none" w:sz="0" w:space="0" w:color="auto"/>
                <w:bottom w:val="none" w:sz="0" w:space="0" w:color="auto"/>
                <w:right w:val="none" w:sz="0" w:space="0" w:color="auto"/>
              </w:divBdr>
              <w:divsChild>
                <w:div w:id="1469205900">
                  <w:marLeft w:val="0"/>
                  <w:marRight w:val="0"/>
                  <w:marTop w:val="0"/>
                  <w:marBottom w:val="197"/>
                  <w:divBdr>
                    <w:top w:val="none" w:sz="0" w:space="0" w:color="auto"/>
                    <w:left w:val="none" w:sz="0" w:space="0" w:color="auto"/>
                    <w:bottom w:val="none" w:sz="0" w:space="0" w:color="auto"/>
                    <w:right w:val="none" w:sz="0" w:space="0" w:color="auto"/>
                  </w:divBdr>
                  <w:divsChild>
                    <w:div w:id="972638145">
                      <w:marLeft w:val="0"/>
                      <w:marRight w:val="0"/>
                      <w:marTop w:val="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1487941233">
                              <w:marLeft w:val="0"/>
                              <w:marRight w:val="0"/>
                              <w:marTop w:val="0"/>
                              <w:marBottom w:val="0"/>
                              <w:divBdr>
                                <w:top w:val="none" w:sz="0" w:space="0" w:color="auto"/>
                                <w:left w:val="none" w:sz="0" w:space="0" w:color="auto"/>
                                <w:bottom w:val="none" w:sz="0" w:space="0" w:color="auto"/>
                                <w:right w:val="none" w:sz="0" w:space="0" w:color="auto"/>
                              </w:divBdr>
                              <w:divsChild>
                                <w:div w:id="1960839965">
                                  <w:marLeft w:val="0"/>
                                  <w:marRight w:val="0"/>
                                  <w:marTop w:val="0"/>
                                  <w:marBottom w:val="0"/>
                                  <w:divBdr>
                                    <w:top w:val="none" w:sz="0" w:space="0" w:color="auto"/>
                                    <w:left w:val="none" w:sz="0" w:space="0" w:color="auto"/>
                                    <w:bottom w:val="none" w:sz="0" w:space="0" w:color="auto"/>
                                    <w:right w:val="none" w:sz="0" w:space="0" w:color="auto"/>
                                  </w:divBdr>
                                  <w:divsChild>
                                    <w:div w:id="1926186889">
                                      <w:marLeft w:val="0"/>
                                      <w:marRight w:val="0"/>
                                      <w:marTop w:val="0"/>
                                      <w:marBottom w:val="0"/>
                                      <w:divBdr>
                                        <w:top w:val="none" w:sz="0" w:space="0" w:color="auto"/>
                                        <w:left w:val="none" w:sz="0" w:space="0" w:color="auto"/>
                                        <w:bottom w:val="none" w:sz="0" w:space="0" w:color="auto"/>
                                        <w:right w:val="none" w:sz="0" w:space="0" w:color="auto"/>
                                      </w:divBdr>
                                      <w:divsChild>
                                        <w:div w:id="1786651950">
                                          <w:marLeft w:val="0"/>
                                          <w:marRight w:val="0"/>
                                          <w:marTop w:val="0"/>
                                          <w:marBottom w:val="0"/>
                                          <w:divBdr>
                                            <w:top w:val="none" w:sz="0" w:space="0" w:color="auto"/>
                                            <w:left w:val="none" w:sz="0" w:space="0" w:color="auto"/>
                                            <w:bottom w:val="none" w:sz="0" w:space="0" w:color="auto"/>
                                            <w:right w:val="none" w:sz="0" w:space="0" w:color="auto"/>
                                          </w:divBdr>
                                          <w:divsChild>
                                            <w:div w:id="807361532">
                                              <w:marLeft w:val="0"/>
                                              <w:marRight w:val="0"/>
                                              <w:marTop w:val="0"/>
                                              <w:marBottom w:val="0"/>
                                              <w:divBdr>
                                                <w:top w:val="none" w:sz="0" w:space="0" w:color="auto"/>
                                                <w:left w:val="none" w:sz="0" w:space="0" w:color="auto"/>
                                                <w:bottom w:val="none" w:sz="0" w:space="0" w:color="auto"/>
                                                <w:right w:val="none" w:sz="0" w:space="0" w:color="auto"/>
                                              </w:divBdr>
                                              <w:divsChild>
                                                <w:div w:id="92923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378912">
      <w:bodyDiv w:val="1"/>
      <w:marLeft w:val="0"/>
      <w:marRight w:val="0"/>
      <w:marTop w:val="0"/>
      <w:marBottom w:val="0"/>
      <w:divBdr>
        <w:top w:val="none" w:sz="0" w:space="0" w:color="auto"/>
        <w:left w:val="none" w:sz="0" w:space="0" w:color="auto"/>
        <w:bottom w:val="none" w:sz="0" w:space="0" w:color="auto"/>
        <w:right w:val="none" w:sz="0" w:space="0" w:color="auto"/>
      </w:divBdr>
      <w:divsChild>
        <w:div w:id="237909576">
          <w:marLeft w:val="0"/>
          <w:marRight w:val="0"/>
          <w:marTop w:val="0"/>
          <w:marBottom w:val="0"/>
          <w:divBdr>
            <w:top w:val="none" w:sz="0" w:space="0" w:color="auto"/>
            <w:left w:val="none" w:sz="0" w:space="0" w:color="auto"/>
            <w:bottom w:val="none" w:sz="0" w:space="0" w:color="auto"/>
            <w:right w:val="none" w:sz="0" w:space="0" w:color="auto"/>
          </w:divBdr>
          <w:divsChild>
            <w:div w:id="2138134047">
              <w:marLeft w:val="0"/>
              <w:marRight w:val="0"/>
              <w:marTop w:val="0"/>
              <w:marBottom w:val="0"/>
              <w:divBdr>
                <w:top w:val="none" w:sz="0" w:space="0" w:color="auto"/>
                <w:left w:val="none" w:sz="0" w:space="0" w:color="auto"/>
                <w:bottom w:val="none" w:sz="0" w:space="0" w:color="auto"/>
                <w:right w:val="none" w:sz="0" w:space="0" w:color="auto"/>
              </w:divBdr>
              <w:divsChild>
                <w:div w:id="1288779523">
                  <w:marLeft w:val="0"/>
                  <w:marRight w:val="0"/>
                  <w:marTop w:val="0"/>
                  <w:marBottom w:val="0"/>
                  <w:divBdr>
                    <w:top w:val="none" w:sz="0" w:space="0" w:color="auto"/>
                    <w:left w:val="none" w:sz="0" w:space="0" w:color="auto"/>
                    <w:bottom w:val="none" w:sz="0" w:space="0" w:color="auto"/>
                    <w:right w:val="none" w:sz="0" w:space="0" w:color="auto"/>
                  </w:divBdr>
                  <w:divsChild>
                    <w:div w:id="760375435">
                      <w:marLeft w:val="0"/>
                      <w:marRight w:val="0"/>
                      <w:marTop w:val="0"/>
                      <w:marBottom w:val="0"/>
                      <w:divBdr>
                        <w:top w:val="none" w:sz="0" w:space="0" w:color="auto"/>
                        <w:left w:val="none" w:sz="0" w:space="0" w:color="auto"/>
                        <w:bottom w:val="none" w:sz="0" w:space="0" w:color="auto"/>
                        <w:right w:val="none" w:sz="0" w:space="0" w:color="auto"/>
                      </w:divBdr>
                      <w:divsChild>
                        <w:div w:id="644428715">
                          <w:marLeft w:val="0"/>
                          <w:marRight w:val="0"/>
                          <w:marTop w:val="0"/>
                          <w:marBottom w:val="0"/>
                          <w:divBdr>
                            <w:top w:val="none" w:sz="0" w:space="0" w:color="auto"/>
                            <w:left w:val="none" w:sz="0" w:space="0" w:color="auto"/>
                            <w:bottom w:val="none" w:sz="0" w:space="0" w:color="auto"/>
                            <w:right w:val="none" w:sz="0" w:space="0" w:color="auto"/>
                          </w:divBdr>
                          <w:divsChild>
                            <w:div w:id="514924547">
                              <w:marLeft w:val="0"/>
                              <w:marRight w:val="0"/>
                              <w:marTop w:val="0"/>
                              <w:marBottom w:val="0"/>
                              <w:divBdr>
                                <w:top w:val="none" w:sz="0" w:space="0" w:color="auto"/>
                                <w:left w:val="none" w:sz="0" w:space="0" w:color="auto"/>
                                <w:bottom w:val="none" w:sz="0" w:space="0" w:color="auto"/>
                                <w:right w:val="none" w:sz="0" w:space="0" w:color="auto"/>
                              </w:divBdr>
                              <w:divsChild>
                                <w:div w:id="1873372084">
                                  <w:marLeft w:val="0"/>
                                  <w:marRight w:val="0"/>
                                  <w:marTop w:val="0"/>
                                  <w:marBottom w:val="0"/>
                                  <w:divBdr>
                                    <w:top w:val="none" w:sz="0" w:space="0" w:color="auto"/>
                                    <w:left w:val="none" w:sz="0" w:space="0" w:color="auto"/>
                                    <w:bottom w:val="none" w:sz="0" w:space="0" w:color="auto"/>
                                    <w:right w:val="none" w:sz="0" w:space="0" w:color="auto"/>
                                  </w:divBdr>
                                  <w:divsChild>
                                    <w:div w:id="20200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725239">
      <w:bodyDiv w:val="1"/>
      <w:marLeft w:val="0"/>
      <w:marRight w:val="0"/>
      <w:marTop w:val="0"/>
      <w:marBottom w:val="0"/>
      <w:divBdr>
        <w:top w:val="none" w:sz="0" w:space="0" w:color="auto"/>
        <w:left w:val="none" w:sz="0" w:space="0" w:color="auto"/>
        <w:bottom w:val="none" w:sz="0" w:space="0" w:color="auto"/>
        <w:right w:val="none" w:sz="0" w:space="0" w:color="auto"/>
      </w:divBdr>
      <w:divsChild>
        <w:div w:id="1152915551">
          <w:marLeft w:val="0"/>
          <w:marRight w:val="0"/>
          <w:marTop w:val="0"/>
          <w:marBottom w:val="0"/>
          <w:divBdr>
            <w:top w:val="none" w:sz="0" w:space="0" w:color="auto"/>
            <w:left w:val="none" w:sz="0" w:space="0" w:color="auto"/>
            <w:bottom w:val="none" w:sz="0" w:space="0" w:color="auto"/>
            <w:right w:val="none" w:sz="0" w:space="0" w:color="auto"/>
          </w:divBdr>
        </w:div>
      </w:divsChild>
    </w:div>
    <w:div w:id="1980763446">
      <w:bodyDiv w:val="1"/>
      <w:marLeft w:val="0"/>
      <w:marRight w:val="0"/>
      <w:marTop w:val="0"/>
      <w:marBottom w:val="0"/>
      <w:divBdr>
        <w:top w:val="none" w:sz="0" w:space="0" w:color="auto"/>
        <w:left w:val="none" w:sz="0" w:space="0" w:color="auto"/>
        <w:bottom w:val="none" w:sz="0" w:space="0" w:color="auto"/>
        <w:right w:val="none" w:sz="0" w:space="0" w:color="auto"/>
      </w:divBdr>
      <w:divsChild>
        <w:div w:id="749043310">
          <w:marLeft w:val="0"/>
          <w:marRight w:val="0"/>
          <w:marTop w:val="0"/>
          <w:marBottom w:val="0"/>
          <w:divBdr>
            <w:top w:val="none" w:sz="0" w:space="0" w:color="auto"/>
            <w:left w:val="none" w:sz="0" w:space="0" w:color="auto"/>
            <w:bottom w:val="none" w:sz="0" w:space="0" w:color="auto"/>
            <w:right w:val="none" w:sz="0" w:space="0" w:color="auto"/>
          </w:divBdr>
        </w:div>
        <w:div w:id="1382243492">
          <w:marLeft w:val="0"/>
          <w:marRight w:val="0"/>
          <w:marTop w:val="0"/>
          <w:marBottom w:val="0"/>
          <w:divBdr>
            <w:top w:val="none" w:sz="0" w:space="0" w:color="auto"/>
            <w:left w:val="none" w:sz="0" w:space="0" w:color="auto"/>
            <w:bottom w:val="none" w:sz="0" w:space="0" w:color="auto"/>
            <w:right w:val="none" w:sz="0" w:space="0" w:color="auto"/>
          </w:divBdr>
        </w:div>
      </w:divsChild>
    </w:div>
    <w:div w:id="1980766008">
      <w:bodyDiv w:val="1"/>
      <w:marLeft w:val="0"/>
      <w:marRight w:val="0"/>
      <w:marTop w:val="0"/>
      <w:marBottom w:val="0"/>
      <w:divBdr>
        <w:top w:val="none" w:sz="0" w:space="0" w:color="auto"/>
        <w:left w:val="none" w:sz="0" w:space="0" w:color="auto"/>
        <w:bottom w:val="none" w:sz="0" w:space="0" w:color="auto"/>
        <w:right w:val="none" w:sz="0" w:space="0" w:color="auto"/>
      </w:divBdr>
    </w:div>
    <w:div w:id="1981382040">
      <w:bodyDiv w:val="1"/>
      <w:marLeft w:val="0"/>
      <w:marRight w:val="0"/>
      <w:marTop w:val="0"/>
      <w:marBottom w:val="0"/>
      <w:divBdr>
        <w:top w:val="none" w:sz="0" w:space="0" w:color="auto"/>
        <w:left w:val="none" w:sz="0" w:space="0" w:color="auto"/>
        <w:bottom w:val="none" w:sz="0" w:space="0" w:color="auto"/>
        <w:right w:val="none" w:sz="0" w:space="0" w:color="auto"/>
      </w:divBdr>
    </w:div>
    <w:div w:id="1982273036">
      <w:bodyDiv w:val="1"/>
      <w:marLeft w:val="0"/>
      <w:marRight w:val="0"/>
      <w:marTop w:val="0"/>
      <w:marBottom w:val="0"/>
      <w:divBdr>
        <w:top w:val="none" w:sz="0" w:space="0" w:color="auto"/>
        <w:left w:val="none" w:sz="0" w:space="0" w:color="auto"/>
        <w:bottom w:val="none" w:sz="0" w:space="0" w:color="auto"/>
        <w:right w:val="none" w:sz="0" w:space="0" w:color="auto"/>
      </w:divBdr>
      <w:divsChild>
        <w:div w:id="1224176818">
          <w:marLeft w:val="0"/>
          <w:marRight w:val="0"/>
          <w:marTop w:val="0"/>
          <w:marBottom w:val="0"/>
          <w:divBdr>
            <w:top w:val="none" w:sz="0" w:space="0" w:color="auto"/>
            <w:left w:val="none" w:sz="0" w:space="0" w:color="auto"/>
            <w:bottom w:val="none" w:sz="0" w:space="0" w:color="auto"/>
            <w:right w:val="none" w:sz="0" w:space="0" w:color="auto"/>
          </w:divBdr>
          <w:divsChild>
            <w:div w:id="1218082389">
              <w:marLeft w:val="0"/>
              <w:marRight w:val="0"/>
              <w:marTop w:val="0"/>
              <w:marBottom w:val="0"/>
              <w:divBdr>
                <w:top w:val="none" w:sz="0" w:space="0" w:color="auto"/>
                <w:left w:val="none" w:sz="0" w:space="0" w:color="auto"/>
                <w:bottom w:val="none" w:sz="0" w:space="0" w:color="auto"/>
                <w:right w:val="none" w:sz="0" w:space="0" w:color="auto"/>
              </w:divBdr>
              <w:divsChild>
                <w:div w:id="1286541038">
                  <w:marLeft w:val="0"/>
                  <w:marRight w:val="0"/>
                  <w:marTop w:val="0"/>
                  <w:marBottom w:val="0"/>
                  <w:divBdr>
                    <w:top w:val="none" w:sz="0" w:space="0" w:color="auto"/>
                    <w:left w:val="none" w:sz="0" w:space="0" w:color="auto"/>
                    <w:bottom w:val="none" w:sz="0" w:space="0" w:color="auto"/>
                    <w:right w:val="none" w:sz="0" w:space="0" w:color="auto"/>
                  </w:divBdr>
                  <w:divsChild>
                    <w:div w:id="467941942">
                      <w:marLeft w:val="0"/>
                      <w:marRight w:val="0"/>
                      <w:marTop w:val="0"/>
                      <w:marBottom w:val="0"/>
                      <w:divBdr>
                        <w:top w:val="none" w:sz="0" w:space="0" w:color="auto"/>
                        <w:left w:val="none" w:sz="0" w:space="0" w:color="auto"/>
                        <w:bottom w:val="none" w:sz="0" w:space="0" w:color="auto"/>
                        <w:right w:val="none" w:sz="0" w:space="0" w:color="auto"/>
                      </w:divBdr>
                      <w:divsChild>
                        <w:div w:id="683023106">
                          <w:marLeft w:val="0"/>
                          <w:marRight w:val="0"/>
                          <w:marTop w:val="0"/>
                          <w:marBottom w:val="0"/>
                          <w:divBdr>
                            <w:top w:val="none" w:sz="0" w:space="0" w:color="auto"/>
                            <w:left w:val="none" w:sz="0" w:space="0" w:color="auto"/>
                            <w:bottom w:val="none" w:sz="0" w:space="0" w:color="auto"/>
                            <w:right w:val="none" w:sz="0" w:space="0" w:color="auto"/>
                          </w:divBdr>
                          <w:divsChild>
                            <w:div w:id="2091079664">
                              <w:marLeft w:val="0"/>
                              <w:marRight w:val="0"/>
                              <w:marTop w:val="0"/>
                              <w:marBottom w:val="0"/>
                              <w:divBdr>
                                <w:top w:val="none" w:sz="0" w:space="0" w:color="auto"/>
                                <w:left w:val="none" w:sz="0" w:space="0" w:color="auto"/>
                                <w:bottom w:val="none" w:sz="0" w:space="0" w:color="auto"/>
                                <w:right w:val="none" w:sz="0" w:space="0" w:color="auto"/>
                              </w:divBdr>
                              <w:divsChild>
                                <w:div w:id="2129928751">
                                  <w:marLeft w:val="0"/>
                                  <w:marRight w:val="0"/>
                                  <w:marTop w:val="0"/>
                                  <w:marBottom w:val="85"/>
                                  <w:divBdr>
                                    <w:top w:val="none" w:sz="0" w:space="0" w:color="auto"/>
                                    <w:left w:val="none" w:sz="0" w:space="0" w:color="auto"/>
                                    <w:bottom w:val="none" w:sz="0" w:space="0" w:color="auto"/>
                                    <w:right w:val="none" w:sz="0" w:space="0" w:color="auto"/>
                                  </w:divBdr>
                                  <w:divsChild>
                                    <w:div w:id="1405252469">
                                      <w:marLeft w:val="0"/>
                                      <w:marRight w:val="0"/>
                                      <w:marTop w:val="0"/>
                                      <w:marBottom w:val="0"/>
                                      <w:divBdr>
                                        <w:top w:val="none" w:sz="0" w:space="0" w:color="auto"/>
                                        <w:left w:val="none" w:sz="0" w:space="0" w:color="auto"/>
                                        <w:bottom w:val="none" w:sz="0" w:space="0" w:color="auto"/>
                                        <w:right w:val="none" w:sz="0" w:space="0" w:color="auto"/>
                                      </w:divBdr>
                                      <w:divsChild>
                                        <w:div w:id="1735279373">
                                          <w:marLeft w:val="0"/>
                                          <w:marRight w:val="0"/>
                                          <w:marTop w:val="0"/>
                                          <w:marBottom w:val="0"/>
                                          <w:divBdr>
                                            <w:top w:val="none" w:sz="0" w:space="0" w:color="auto"/>
                                            <w:left w:val="none" w:sz="0" w:space="0" w:color="auto"/>
                                            <w:bottom w:val="none" w:sz="0" w:space="0" w:color="auto"/>
                                            <w:right w:val="none" w:sz="0" w:space="0" w:color="auto"/>
                                          </w:divBdr>
                                          <w:divsChild>
                                            <w:div w:id="1229729885">
                                              <w:marLeft w:val="0"/>
                                              <w:marRight w:val="0"/>
                                              <w:marTop w:val="0"/>
                                              <w:marBottom w:val="0"/>
                                              <w:divBdr>
                                                <w:top w:val="none" w:sz="0" w:space="0" w:color="auto"/>
                                                <w:left w:val="none" w:sz="0" w:space="0" w:color="auto"/>
                                                <w:bottom w:val="none" w:sz="0" w:space="0" w:color="auto"/>
                                                <w:right w:val="none" w:sz="0" w:space="0" w:color="auto"/>
                                              </w:divBdr>
                                              <w:divsChild>
                                                <w:div w:id="6196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2421736">
      <w:bodyDiv w:val="1"/>
      <w:marLeft w:val="0"/>
      <w:marRight w:val="0"/>
      <w:marTop w:val="0"/>
      <w:marBottom w:val="0"/>
      <w:divBdr>
        <w:top w:val="none" w:sz="0" w:space="0" w:color="auto"/>
        <w:left w:val="none" w:sz="0" w:space="0" w:color="auto"/>
        <w:bottom w:val="none" w:sz="0" w:space="0" w:color="auto"/>
        <w:right w:val="none" w:sz="0" w:space="0" w:color="auto"/>
      </w:divBdr>
    </w:div>
    <w:div w:id="1982540421">
      <w:bodyDiv w:val="1"/>
      <w:marLeft w:val="0"/>
      <w:marRight w:val="0"/>
      <w:marTop w:val="0"/>
      <w:marBottom w:val="0"/>
      <w:divBdr>
        <w:top w:val="none" w:sz="0" w:space="0" w:color="auto"/>
        <w:left w:val="none" w:sz="0" w:space="0" w:color="auto"/>
        <w:bottom w:val="none" w:sz="0" w:space="0" w:color="auto"/>
        <w:right w:val="none" w:sz="0" w:space="0" w:color="auto"/>
      </w:divBdr>
    </w:div>
    <w:div w:id="1983193598">
      <w:bodyDiv w:val="1"/>
      <w:marLeft w:val="0"/>
      <w:marRight w:val="0"/>
      <w:marTop w:val="0"/>
      <w:marBottom w:val="0"/>
      <w:divBdr>
        <w:top w:val="none" w:sz="0" w:space="0" w:color="auto"/>
        <w:left w:val="none" w:sz="0" w:space="0" w:color="auto"/>
        <w:bottom w:val="none" w:sz="0" w:space="0" w:color="auto"/>
        <w:right w:val="none" w:sz="0" w:space="0" w:color="auto"/>
      </w:divBdr>
      <w:divsChild>
        <w:div w:id="275256051">
          <w:marLeft w:val="0"/>
          <w:marRight w:val="0"/>
          <w:marTop w:val="0"/>
          <w:marBottom w:val="0"/>
          <w:divBdr>
            <w:top w:val="none" w:sz="0" w:space="0" w:color="auto"/>
            <w:left w:val="none" w:sz="0" w:space="0" w:color="auto"/>
            <w:bottom w:val="dotted" w:sz="6" w:space="4" w:color="DDDDDD"/>
            <w:right w:val="none" w:sz="0" w:space="0" w:color="auto"/>
          </w:divBdr>
          <w:divsChild>
            <w:div w:id="20256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2834">
      <w:bodyDiv w:val="1"/>
      <w:marLeft w:val="0"/>
      <w:marRight w:val="0"/>
      <w:marTop w:val="0"/>
      <w:marBottom w:val="0"/>
      <w:divBdr>
        <w:top w:val="none" w:sz="0" w:space="0" w:color="auto"/>
        <w:left w:val="none" w:sz="0" w:space="0" w:color="auto"/>
        <w:bottom w:val="none" w:sz="0" w:space="0" w:color="auto"/>
        <w:right w:val="none" w:sz="0" w:space="0" w:color="auto"/>
      </w:divBdr>
      <w:divsChild>
        <w:div w:id="479886135">
          <w:marLeft w:val="0"/>
          <w:marRight w:val="0"/>
          <w:marTop w:val="0"/>
          <w:marBottom w:val="150"/>
          <w:divBdr>
            <w:top w:val="none" w:sz="0" w:space="0" w:color="auto"/>
            <w:left w:val="none" w:sz="0" w:space="0" w:color="auto"/>
            <w:bottom w:val="none" w:sz="0" w:space="0" w:color="auto"/>
            <w:right w:val="none" w:sz="0" w:space="0" w:color="auto"/>
          </w:divBdr>
        </w:div>
        <w:div w:id="1137912041">
          <w:marLeft w:val="0"/>
          <w:marRight w:val="0"/>
          <w:marTop w:val="0"/>
          <w:marBottom w:val="0"/>
          <w:divBdr>
            <w:top w:val="none" w:sz="0" w:space="0" w:color="auto"/>
            <w:left w:val="none" w:sz="0" w:space="0" w:color="auto"/>
            <w:bottom w:val="none" w:sz="0" w:space="0" w:color="auto"/>
            <w:right w:val="none" w:sz="0" w:space="0" w:color="auto"/>
          </w:divBdr>
          <w:divsChild>
            <w:div w:id="2114739822">
              <w:marLeft w:val="0"/>
              <w:marRight w:val="0"/>
              <w:marTop w:val="225"/>
              <w:marBottom w:val="225"/>
              <w:divBdr>
                <w:top w:val="none" w:sz="0" w:space="0" w:color="auto"/>
                <w:left w:val="none" w:sz="0" w:space="0" w:color="auto"/>
                <w:bottom w:val="none" w:sz="0" w:space="0" w:color="auto"/>
                <w:right w:val="none" w:sz="0" w:space="0" w:color="auto"/>
              </w:divBdr>
            </w:div>
          </w:divsChild>
        </w:div>
        <w:div w:id="1631352701">
          <w:marLeft w:val="0"/>
          <w:marRight w:val="0"/>
          <w:marTop w:val="0"/>
          <w:marBottom w:val="150"/>
          <w:divBdr>
            <w:top w:val="none" w:sz="0" w:space="0" w:color="auto"/>
            <w:left w:val="none" w:sz="0" w:space="0" w:color="auto"/>
            <w:bottom w:val="none" w:sz="0" w:space="0" w:color="auto"/>
            <w:right w:val="none" w:sz="0" w:space="0" w:color="auto"/>
          </w:divBdr>
          <w:divsChild>
            <w:div w:id="408964754">
              <w:marLeft w:val="0"/>
              <w:marRight w:val="0"/>
              <w:marTop w:val="0"/>
              <w:marBottom w:val="0"/>
              <w:divBdr>
                <w:top w:val="none" w:sz="0" w:space="0" w:color="auto"/>
                <w:left w:val="none" w:sz="0" w:space="0" w:color="auto"/>
                <w:bottom w:val="none" w:sz="0" w:space="0" w:color="auto"/>
                <w:right w:val="none" w:sz="0" w:space="0" w:color="auto"/>
              </w:divBdr>
              <w:divsChild>
                <w:div w:id="128735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51408">
      <w:bodyDiv w:val="1"/>
      <w:marLeft w:val="0"/>
      <w:marRight w:val="0"/>
      <w:marTop w:val="0"/>
      <w:marBottom w:val="0"/>
      <w:divBdr>
        <w:top w:val="none" w:sz="0" w:space="0" w:color="auto"/>
        <w:left w:val="none" w:sz="0" w:space="0" w:color="auto"/>
        <w:bottom w:val="none" w:sz="0" w:space="0" w:color="auto"/>
        <w:right w:val="none" w:sz="0" w:space="0" w:color="auto"/>
      </w:divBdr>
      <w:divsChild>
        <w:div w:id="598833480">
          <w:marLeft w:val="0"/>
          <w:marRight w:val="0"/>
          <w:marTop w:val="0"/>
          <w:marBottom w:val="0"/>
          <w:divBdr>
            <w:top w:val="none" w:sz="0" w:space="0" w:color="auto"/>
            <w:left w:val="none" w:sz="0" w:space="0" w:color="auto"/>
            <w:bottom w:val="dotted" w:sz="6" w:space="4" w:color="DDDDDD"/>
            <w:right w:val="none" w:sz="0" w:space="0" w:color="auto"/>
          </w:divBdr>
          <w:divsChild>
            <w:div w:id="100620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89061">
      <w:bodyDiv w:val="1"/>
      <w:marLeft w:val="0"/>
      <w:marRight w:val="0"/>
      <w:marTop w:val="0"/>
      <w:marBottom w:val="0"/>
      <w:divBdr>
        <w:top w:val="none" w:sz="0" w:space="0" w:color="auto"/>
        <w:left w:val="none" w:sz="0" w:space="0" w:color="auto"/>
        <w:bottom w:val="none" w:sz="0" w:space="0" w:color="auto"/>
        <w:right w:val="none" w:sz="0" w:space="0" w:color="auto"/>
      </w:divBdr>
    </w:div>
    <w:div w:id="1984193224">
      <w:bodyDiv w:val="1"/>
      <w:marLeft w:val="0"/>
      <w:marRight w:val="0"/>
      <w:marTop w:val="0"/>
      <w:marBottom w:val="0"/>
      <w:divBdr>
        <w:top w:val="none" w:sz="0" w:space="0" w:color="auto"/>
        <w:left w:val="none" w:sz="0" w:space="0" w:color="auto"/>
        <w:bottom w:val="none" w:sz="0" w:space="0" w:color="auto"/>
        <w:right w:val="none" w:sz="0" w:space="0" w:color="auto"/>
      </w:divBdr>
    </w:div>
    <w:div w:id="1984381755">
      <w:bodyDiv w:val="1"/>
      <w:marLeft w:val="0"/>
      <w:marRight w:val="0"/>
      <w:marTop w:val="0"/>
      <w:marBottom w:val="0"/>
      <w:divBdr>
        <w:top w:val="none" w:sz="0" w:space="0" w:color="auto"/>
        <w:left w:val="none" w:sz="0" w:space="0" w:color="auto"/>
        <w:bottom w:val="none" w:sz="0" w:space="0" w:color="auto"/>
        <w:right w:val="none" w:sz="0" w:space="0" w:color="auto"/>
      </w:divBdr>
    </w:div>
    <w:div w:id="1984504961">
      <w:bodyDiv w:val="1"/>
      <w:marLeft w:val="0"/>
      <w:marRight w:val="0"/>
      <w:marTop w:val="0"/>
      <w:marBottom w:val="0"/>
      <w:divBdr>
        <w:top w:val="none" w:sz="0" w:space="0" w:color="auto"/>
        <w:left w:val="none" w:sz="0" w:space="0" w:color="auto"/>
        <w:bottom w:val="none" w:sz="0" w:space="0" w:color="auto"/>
        <w:right w:val="none" w:sz="0" w:space="0" w:color="auto"/>
      </w:divBdr>
      <w:divsChild>
        <w:div w:id="1040284910">
          <w:marLeft w:val="0"/>
          <w:marRight w:val="0"/>
          <w:marTop w:val="0"/>
          <w:marBottom w:val="0"/>
          <w:divBdr>
            <w:top w:val="none" w:sz="0" w:space="0" w:color="auto"/>
            <w:left w:val="none" w:sz="0" w:space="0" w:color="auto"/>
            <w:bottom w:val="none" w:sz="0" w:space="0" w:color="auto"/>
            <w:right w:val="none" w:sz="0" w:space="0" w:color="auto"/>
          </w:divBdr>
          <w:divsChild>
            <w:div w:id="35592702">
              <w:marLeft w:val="0"/>
              <w:marRight w:val="0"/>
              <w:marTop w:val="0"/>
              <w:marBottom w:val="0"/>
              <w:divBdr>
                <w:top w:val="none" w:sz="0" w:space="0" w:color="auto"/>
                <w:left w:val="none" w:sz="0" w:space="0" w:color="auto"/>
                <w:bottom w:val="none" w:sz="0" w:space="0" w:color="auto"/>
                <w:right w:val="none" w:sz="0" w:space="0" w:color="auto"/>
              </w:divBdr>
              <w:divsChild>
                <w:div w:id="3546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7311">
          <w:marLeft w:val="0"/>
          <w:marRight w:val="0"/>
          <w:marTop w:val="0"/>
          <w:marBottom w:val="0"/>
          <w:divBdr>
            <w:top w:val="none" w:sz="0" w:space="0" w:color="auto"/>
            <w:left w:val="none" w:sz="0" w:space="0" w:color="auto"/>
            <w:bottom w:val="none" w:sz="0" w:space="0" w:color="auto"/>
            <w:right w:val="none" w:sz="0" w:space="0" w:color="auto"/>
          </w:divBdr>
          <w:divsChild>
            <w:div w:id="1046248889">
              <w:marLeft w:val="0"/>
              <w:marRight w:val="0"/>
              <w:marTop w:val="0"/>
              <w:marBottom w:val="0"/>
              <w:divBdr>
                <w:top w:val="none" w:sz="0" w:space="0" w:color="auto"/>
                <w:left w:val="none" w:sz="0" w:space="0" w:color="auto"/>
                <w:bottom w:val="none" w:sz="0" w:space="0" w:color="auto"/>
                <w:right w:val="none" w:sz="0" w:space="0" w:color="auto"/>
              </w:divBdr>
            </w:div>
          </w:divsChild>
        </w:div>
        <w:div w:id="1793013380">
          <w:marLeft w:val="0"/>
          <w:marRight w:val="0"/>
          <w:marTop w:val="0"/>
          <w:marBottom w:val="75"/>
          <w:divBdr>
            <w:top w:val="none" w:sz="0" w:space="0" w:color="auto"/>
            <w:left w:val="none" w:sz="0" w:space="0" w:color="auto"/>
            <w:bottom w:val="none" w:sz="0" w:space="0" w:color="auto"/>
            <w:right w:val="none" w:sz="0" w:space="0" w:color="auto"/>
          </w:divBdr>
        </w:div>
        <w:div w:id="2086343596">
          <w:marLeft w:val="0"/>
          <w:marRight w:val="0"/>
          <w:marTop w:val="0"/>
          <w:marBottom w:val="300"/>
          <w:divBdr>
            <w:top w:val="none" w:sz="0" w:space="0" w:color="auto"/>
            <w:left w:val="none" w:sz="0" w:space="0" w:color="auto"/>
            <w:bottom w:val="none" w:sz="0" w:space="0" w:color="auto"/>
            <w:right w:val="none" w:sz="0" w:space="0" w:color="auto"/>
          </w:divBdr>
          <w:divsChild>
            <w:div w:id="2495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2285">
      <w:bodyDiv w:val="1"/>
      <w:marLeft w:val="0"/>
      <w:marRight w:val="0"/>
      <w:marTop w:val="0"/>
      <w:marBottom w:val="0"/>
      <w:divBdr>
        <w:top w:val="none" w:sz="0" w:space="0" w:color="auto"/>
        <w:left w:val="none" w:sz="0" w:space="0" w:color="auto"/>
        <w:bottom w:val="none" w:sz="0" w:space="0" w:color="auto"/>
        <w:right w:val="none" w:sz="0" w:space="0" w:color="auto"/>
      </w:divBdr>
      <w:divsChild>
        <w:div w:id="1811362065">
          <w:marLeft w:val="0"/>
          <w:marRight w:val="0"/>
          <w:marTop w:val="0"/>
          <w:marBottom w:val="0"/>
          <w:divBdr>
            <w:top w:val="none" w:sz="0" w:space="0" w:color="auto"/>
            <w:left w:val="none" w:sz="0" w:space="0" w:color="auto"/>
            <w:bottom w:val="dotted" w:sz="6" w:space="4" w:color="DDDDDD"/>
            <w:right w:val="none" w:sz="0" w:space="0" w:color="auto"/>
          </w:divBdr>
          <w:divsChild>
            <w:div w:id="4768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46597">
      <w:bodyDiv w:val="1"/>
      <w:marLeft w:val="0"/>
      <w:marRight w:val="0"/>
      <w:marTop w:val="0"/>
      <w:marBottom w:val="0"/>
      <w:divBdr>
        <w:top w:val="none" w:sz="0" w:space="0" w:color="auto"/>
        <w:left w:val="none" w:sz="0" w:space="0" w:color="auto"/>
        <w:bottom w:val="none" w:sz="0" w:space="0" w:color="auto"/>
        <w:right w:val="none" w:sz="0" w:space="0" w:color="auto"/>
      </w:divBdr>
      <w:divsChild>
        <w:div w:id="881480159">
          <w:marLeft w:val="0"/>
          <w:marRight w:val="0"/>
          <w:marTop w:val="0"/>
          <w:marBottom w:val="0"/>
          <w:divBdr>
            <w:top w:val="none" w:sz="0" w:space="0" w:color="auto"/>
            <w:left w:val="none" w:sz="0" w:space="0" w:color="auto"/>
            <w:bottom w:val="none" w:sz="0" w:space="0" w:color="auto"/>
            <w:right w:val="none" w:sz="0" w:space="0" w:color="auto"/>
          </w:divBdr>
          <w:divsChild>
            <w:div w:id="20234340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968768">
      <w:bodyDiv w:val="1"/>
      <w:marLeft w:val="0"/>
      <w:marRight w:val="0"/>
      <w:marTop w:val="0"/>
      <w:marBottom w:val="0"/>
      <w:divBdr>
        <w:top w:val="none" w:sz="0" w:space="0" w:color="auto"/>
        <w:left w:val="none" w:sz="0" w:space="0" w:color="auto"/>
        <w:bottom w:val="none" w:sz="0" w:space="0" w:color="auto"/>
        <w:right w:val="none" w:sz="0" w:space="0" w:color="auto"/>
      </w:divBdr>
      <w:divsChild>
        <w:div w:id="209920549">
          <w:marLeft w:val="0"/>
          <w:marRight w:val="0"/>
          <w:marTop w:val="0"/>
          <w:marBottom w:val="0"/>
          <w:divBdr>
            <w:top w:val="none" w:sz="0" w:space="0" w:color="auto"/>
            <w:left w:val="none" w:sz="0" w:space="0" w:color="auto"/>
            <w:bottom w:val="none" w:sz="0" w:space="0" w:color="auto"/>
            <w:right w:val="none" w:sz="0" w:space="0" w:color="auto"/>
          </w:divBdr>
          <w:divsChild>
            <w:div w:id="650670839">
              <w:marLeft w:val="0"/>
              <w:marRight w:val="0"/>
              <w:marTop w:val="0"/>
              <w:marBottom w:val="0"/>
              <w:divBdr>
                <w:top w:val="none" w:sz="0" w:space="0" w:color="auto"/>
                <w:left w:val="none" w:sz="0" w:space="0" w:color="auto"/>
                <w:bottom w:val="none" w:sz="0" w:space="0" w:color="auto"/>
                <w:right w:val="none" w:sz="0" w:space="0" w:color="auto"/>
              </w:divBdr>
              <w:divsChild>
                <w:div w:id="42486370">
                  <w:marLeft w:val="0"/>
                  <w:marRight w:val="0"/>
                  <w:marTop w:val="0"/>
                  <w:marBottom w:val="0"/>
                  <w:divBdr>
                    <w:top w:val="none" w:sz="0" w:space="0" w:color="auto"/>
                    <w:left w:val="none" w:sz="0" w:space="0" w:color="auto"/>
                    <w:bottom w:val="none" w:sz="0" w:space="0" w:color="auto"/>
                    <w:right w:val="none" w:sz="0" w:space="0" w:color="auto"/>
                  </w:divBdr>
                  <w:divsChild>
                    <w:div w:id="2079284981">
                      <w:marLeft w:val="0"/>
                      <w:marRight w:val="0"/>
                      <w:marTop w:val="0"/>
                      <w:marBottom w:val="0"/>
                      <w:divBdr>
                        <w:top w:val="none" w:sz="0" w:space="0" w:color="auto"/>
                        <w:left w:val="none" w:sz="0" w:space="0" w:color="auto"/>
                        <w:bottom w:val="none" w:sz="0" w:space="0" w:color="auto"/>
                        <w:right w:val="none" w:sz="0" w:space="0" w:color="auto"/>
                      </w:divBdr>
                      <w:divsChild>
                        <w:div w:id="1066799001">
                          <w:marLeft w:val="0"/>
                          <w:marRight w:val="0"/>
                          <w:marTop w:val="0"/>
                          <w:marBottom w:val="0"/>
                          <w:divBdr>
                            <w:top w:val="none" w:sz="0" w:space="0" w:color="auto"/>
                            <w:left w:val="none" w:sz="0" w:space="0" w:color="auto"/>
                            <w:bottom w:val="none" w:sz="0" w:space="0" w:color="auto"/>
                            <w:right w:val="none" w:sz="0" w:space="0" w:color="auto"/>
                          </w:divBdr>
                          <w:divsChild>
                            <w:div w:id="1340547753">
                              <w:marLeft w:val="0"/>
                              <w:marRight w:val="0"/>
                              <w:marTop w:val="0"/>
                              <w:marBottom w:val="0"/>
                              <w:divBdr>
                                <w:top w:val="none" w:sz="0" w:space="0" w:color="auto"/>
                                <w:left w:val="none" w:sz="0" w:space="0" w:color="auto"/>
                                <w:bottom w:val="none" w:sz="0" w:space="0" w:color="auto"/>
                                <w:right w:val="none" w:sz="0" w:space="0" w:color="auto"/>
                              </w:divBdr>
                              <w:divsChild>
                                <w:div w:id="1176966401">
                                  <w:marLeft w:val="0"/>
                                  <w:marRight w:val="0"/>
                                  <w:marTop w:val="0"/>
                                  <w:marBottom w:val="0"/>
                                  <w:divBdr>
                                    <w:top w:val="none" w:sz="0" w:space="0" w:color="auto"/>
                                    <w:left w:val="none" w:sz="0" w:space="0" w:color="auto"/>
                                    <w:bottom w:val="none" w:sz="0" w:space="0" w:color="auto"/>
                                    <w:right w:val="none" w:sz="0" w:space="0" w:color="auto"/>
                                  </w:divBdr>
                                  <w:divsChild>
                                    <w:div w:id="29113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114861">
      <w:bodyDiv w:val="1"/>
      <w:marLeft w:val="0"/>
      <w:marRight w:val="0"/>
      <w:marTop w:val="0"/>
      <w:marBottom w:val="0"/>
      <w:divBdr>
        <w:top w:val="none" w:sz="0" w:space="0" w:color="auto"/>
        <w:left w:val="none" w:sz="0" w:space="0" w:color="auto"/>
        <w:bottom w:val="none" w:sz="0" w:space="0" w:color="auto"/>
        <w:right w:val="none" w:sz="0" w:space="0" w:color="auto"/>
      </w:divBdr>
      <w:divsChild>
        <w:div w:id="1395079922">
          <w:marLeft w:val="0"/>
          <w:marRight w:val="0"/>
          <w:marTop w:val="0"/>
          <w:marBottom w:val="225"/>
          <w:divBdr>
            <w:top w:val="none" w:sz="0" w:space="0" w:color="auto"/>
            <w:left w:val="none" w:sz="0" w:space="0" w:color="auto"/>
            <w:bottom w:val="single" w:sz="6" w:space="0" w:color="CCCCCC"/>
            <w:right w:val="none" w:sz="0" w:space="0" w:color="auto"/>
          </w:divBdr>
        </w:div>
        <w:div w:id="1924876670">
          <w:marLeft w:val="0"/>
          <w:marRight w:val="0"/>
          <w:marTop w:val="0"/>
          <w:marBottom w:val="0"/>
          <w:divBdr>
            <w:top w:val="none" w:sz="0" w:space="0" w:color="auto"/>
            <w:left w:val="none" w:sz="0" w:space="0" w:color="auto"/>
            <w:bottom w:val="none" w:sz="0" w:space="0" w:color="auto"/>
            <w:right w:val="none" w:sz="0" w:space="0" w:color="auto"/>
          </w:divBdr>
          <w:divsChild>
            <w:div w:id="1867676413">
              <w:marLeft w:val="0"/>
              <w:marRight w:val="0"/>
              <w:marTop w:val="0"/>
              <w:marBottom w:val="225"/>
              <w:divBdr>
                <w:top w:val="none" w:sz="0" w:space="0" w:color="auto"/>
                <w:left w:val="none" w:sz="0" w:space="0" w:color="auto"/>
                <w:bottom w:val="none" w:sz="0" w:space="0" w:color="auto"/>
                <w:right w:val="none" w:sz="0" w:space="0" w:color="auto"/>
              </w:divBdr>
              <w:divsChild>
                <w:div w:id="1838113625">
                  <w:marLeft w:val="0"/>
                  <w:marRight w:val="0"/>
                  <w:marTop w:val="0"/>
                  <w:marBottom w:val="0"/>
                  <w:divBdr>
                    <w:top w:val="none" w:sz="0" w:space="0" w:color="auto"/>
                    <w:left w:val="none" w:sz="0" w:space="0" w:color="auto"/>
                    <w:bottom w:val="none" w:sz="0" w:space="0" w:color="auto"/>
                    <w:right w:val="none" w:sz="0" w:space="0" w:color="auto"/>
                  </w:divBdr>
                </w:div>
              </w:divsChild>
            </w:div>
            <w:div w:id="19529747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85501130">
      <w:bodyDiv w:val="1"/>
      <w:marLeft w:val="0"/>
      <w:marRight w:val="0"/>
      <w:marTop w:val="0"/>
      <w:marBottom w:val="0"/>
      <w:divBdr>
        <w:top w:val="none" w:sz="0" w:space="0" w:color="auto"/>
        <w:left w:val="none" w:sz="0" w:space="0" w:color="auto"/>
        <w:bottom w:val="none" w:sz="0" w:space="0" w:color="auto"/>
        <w:right w:val="none" w:sz="0" w:space="0" w:color="auto"/>
      </w:divBdr>
      <w:divsChild>
        <w:div w:id="1271934805">
          <w:marLeft w:val="0"/>
          <w:marRight w:val="0"/>
          <w:marTop w:val="0"/>
          <w:marBottom w:val="0"/>
          <w:divBdr>
            <w:top w:val="none" w:sz="0" w:space="0" w:color="auto"/>
            <w:left w:val="none" w:sz="0" w:space="0" w:color="auto"/>
            <w:bottom w:val="dotted" w:sz="6" w:space="4" w:color="DDDDDD"/>
            <w:right w:val="none" w:sz="0" w:space="0" w:color="auto"/>
          </w:divBdr>
          <w:divsChild>
            <w:div w:id="1643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9050">
      <w:bodyDiv w:val="1"/>
      <w:marLeft w:val="0"/>
      <w:marRight w:val="0"/>
      <w:marTop w:val="0"/>
      <w:marBottom w:val="0"/>
      <w:divBdr>
        <w:top w:val="none" w:sz="0" w:space="0" w:color="auto"/>
        <w:left w:val="none" w:sz="0" w:space="0" w:color="auto"/>
        <w:bottom w:val="none" w:sz="0" w:space="0" w:color="auto"/>
        <w:right w:val="none" w:sz="0" w:space="0" w:color="auto"/>
      </w:divBdr>
      <w:divsChild>
        <w:div w:id="854078424">
          <w:marLeft w:val="0"/>
          <w:marRight w:val="0"/>
          <w:marTop w:val="0"/>
          <w:marBottom w:val="0"/>
          <w:divBdr>
            <w:top w:val="none" w:sz="0" w:space="0" w:color="auto"/>
            <w:left w:val="none" w:sz="0" w:space="0" w:color="auto"/>
            <w:bottom w:val="dotted" w:sz="6" w:space="4" w:color="DDDDDD"/>
            <w:right w:val="none" w:sz="0" w:space="0" w:color="auto"/>
          </w:divBdr>
          <w:divsChild>
            <w:div w:id="58264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615">
      <w:bodyDiv w:val="1"/>
      <w:marLeft w:val="0"/>
      <w:marRight w:val="0"/>
      <w:marTop w:val="0"/>
      <w:marBottom w:val="0"/>
      <w:divBdr>
        <w:top w:val="none" w:sz="0" w:space="0" w:color="auto"/>
        <w:left w:val="none" w:sz="0" w:space="0" w:color="auto"/>
        <w:bottom w:val="none" w:sz="0" w:space="0" w:color="auto"/>
        <w:right w:val="none" w:sz="0" w:space="0" w:color="auto"/>
      </w:divBdr>
    </w:div>
    <w:div w:id="1986356188">
      <w:bodyDiv w:val="1"/>
      <w:marLeft w:val="0"/>
      <w:marRight w:val="0"/>
      <w:marTop w:val="0"/>
      <w:marBottom w:val="0"/>
      <w:divBdr>
        <w:top w:val="none" w:sz="0" w:space="0" w:color="auto"/>
        <w:left w:val="none" w:sz="0" w:space="0" w:color="auto"/>
        <w:bottom w:val="none" w:sz="0" w:space="0" w:color="auto"/>
        <w:right w:val="none" w:sz="0" w:space="0" w:color="auto"/>
      </w:divBdr>
      <w:divsChild>
        <w:div w:id="1292129469">
          <w:marLeft w:val="0"/>
          <w:marRight w:val="0"/>
          <w:marTop w:val="0"/>
          <w:marBottom w:val="0"/>
          <w:divBdr>
            <w:top w:val="none" w:sz="0" w:space="0" w:color="auto"/>
            <w:left w:val="none" w:sz="0" w:space="0" w:color="auto"/>
            <w:bottom w:val="dotted" w:sz="6" w:space="4" w:color="DDDDDD"/>
            <w:right w:val="none" w:sz="0" w:space="0" w:color="auto"/>
          </w:divBdr>
          <w:divsChild>
            <w:div w:id="14164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3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5627">
          <w:marLeft w:val="0"/>
          <w:marRight w:val="0"/>
          <w:marTop w:val="0"/>
          <w:marBottom w:val="0"/>
          <w:divBdr>
            <w:top w:val="none" w:sz="0" w:space="0" w:color="auto"/>
            <w:left w:val="none" w:sz="0" w:space="0" w:color="auto"/>
            <w:bottom w:val="dotted" w:sz="6" w:space="4" w:color="DDDDDD"/>
            <w:right w:val="none" w:sz="0" w:space="0" w:color="auto"/>
          </w:divBdr>
        </w:div>
      </w:divsChild>
    </w:div>
    <w:div w:id="1987976329">
      <w:bodyDiv w:val="1"/>
      <w:marLeft w:val="0"/>
      <w:marRight w:val="0"/>
      <w:marTop w:val="0"/>
      <w:marBottom w:val="0"/>
      <w:divBdr>
        <w:top w:val="none" w:sz="0" w:space="0" w:color="auto"/>
        <w:left w:val="none" w:sz="0" w:space="0" w:color="auto"/>
        <w:bottom w:val="none" w:sz="0" w:space="0" w:color="auto"/>
        <w:right w:val="none" w:sz="0" w:space="0" w:color="auto"/>
      </w:divBdr>
    </w:div>
    <w:div w:id="1988430624">
      <w:bodyDiv w:val="1"/>
      <w:marLeft w:val="0"/>
      <w:marRight w:val="0"/>
      <w:marTop w:val="0"/>
      <w:marBottom w:val="0"/>
      <w:divBdr>
        <w:top w:val="none" w:sz="0" w:space="0" w:color="auto"/>
        <w:left w:val="none" w:sz="0" w:space="0" w:color="auto"/>
        <w:bottom w:val="none" w:sz="0" w:space="0" w:color="auto"/>
        <w:right w:val="none" w:sz="0" w:space="0" w:color="auto"/>
      </w:divBdr>
      <w:divsChild>
        <w:div w:id="1827353076">
          <w:marLeft w:val="0"/>
          <w:marRight w:val="0"/>
          <w:marTop w:val="0"/>
          <w:marBottom w:val="0"/>
          <w:divBdr>
            <w:top w:val="none" w:sz="0" w:space="0" w:color="auto"/>
            <w:left w:val="none" w:sz="0" w:space="0" w:color="auto"/>
            <w:bottom w:val="dotted" w:sz="6" w:space="4" w:color="DDDDDD"/>
            <w:right w:val="none" w:sz="0" w:space="0" w:color="auto"/>
          </w:divBdr>
        </w:div>
      </w:divsChild>
    </w:div>
    <w:div w:id="1988432370">
      <w:bodyDiv w:val="1"/>
      <w:marLeft w:val="0"/>
      <w:marRight w:val="0"/>
      <w:marTop w:val="0"/>
      <w:marBottom w:val="0"/>
      <w:divBdr>
        <w:top w:val="none" w:sz="0" w:space="0" w:color="auto"/>
        <w:left w:val="none" w:sz="0" w:space="0" w:color="auto"/>
        <w:bottom w:val="none" w:sz="0" w:space="0" w:color="auto"/>
        <w:right w:val="none" w:sz="0" w:space="0" w:color="auto"/>
      </w:divBdr>
      <w:divsChild>
        <w:div w:id="1208680965">
          <w:marLeft w:val="0"/>
          <w:marRight w:val="0"/>
          <w:marTop w:val="0"/>
          <w:marBottom w:val="0"/>
          <w:divBdr>
            <w:top w:val="none" w:sz="0" w:space="0" w:color="auto"/>
            <w:left w:val="none" w:sz="0" w:space="0" w:color="auto"/>
            <w:bottom w:val="none" w:sz="0" w:space="0" w:color="auto"/>
            <w:right w:val="none" w:sz="0" w:space="0" w:color="auto"/>
          </w:divBdr>
        </w:div>
      </w:divsChild>
    </w:div>
    <w:div w:id="1988514962">
      <w:bodyDiv w:val="1"/>
      <w:marLeft w:val="0"/>
      <w:marRight w:val="0"/>
      <w:marTop w:val="0"/>
      <w:marBottom w:val="0"/>
      <w:divBdr>
        <w:top w:val="none" w:sz="0" w:space="0" w:color="auto"/>
        <w:left w:val="none" w:sz="0" w:space="0" w:color="auto"/>
        <w:bottom w:val="none" w:sz="0" w:space="0" w:color="auto"/>
        <w:right w:val="none" w:sz="0" w:space="0" w:color="auto"/>
      </w:divBdr>
    </w:div>
    <w:div w:id="1988702012">
      <w:bodyDiv w:val="1"/>
      <w:marLeft w:val="0"/>
      <w:marRight w:val="0"/>
      <w:marTop w:val="0"/>
      <w:marBottom w:val="0"/>
      <w:divBdr>
        <w:top w:val="none" w:sz="0" w:space="0" w:color="auto"/>
        <w:left w:val="none" w:sz="0" w:space="0" w:color="auto"/>
        <w:bottom w:val="none" w:sz="0" w:space="0" w:color="auto"/>
        <w:right w:val="none" w:sz="0" w:space="0" w:color="auto"/>
      </w:divBdr>
      <w:divsChild>
        <w:div w:id="492066865">
          <w:marLeft w:val="0"/>
          <w:marRight w:val="0"/>
          <w:marTop w:val="0"/>
          <w:marBottom w:val="150"/>
          <w:divBdr>
            <w:top w:val="none" w:sz="0" w:space="0" w:color="auto"/>
            <w:left w:val="none" w:sz="0" w:space="0" w:color="auto"/>
            <w:bottom w:val="none" w:sz="0" w:space="0" w:color="auto"/>
            <w:right w:val="none" w:sz="0" w:space="0" w:color="auto"/>
          </w:divBdr>
          <w:divsChild>
            <w:div w:id="845555655">
              <w:marLeft w:val="0"/>
              <w:marRight w:val="0"/>
              <w:marTop w:val="0"/>
              <w:marBottom w:val="0"/>
              <w:divBdr>
                <w:top w:val="none" w:sz="0" w:space="0" w:color="auto"/>
                <w:left w:val="none" w:sz="0" w:space="0" w:color="auto"/>
                <w:bottom w:val="none" w:sz="0" w:space="0" w:color="auto"/>
                <w:right w:val="none" w:sz="0" w:space="0" w:color="auto"/>
              </w:divBdr>
              <w:divsChild>
                <w:div w:id="1666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45012">
          <w:marLeft w:val="0"/>
          <w:marRight w:val="0"/>
          <w:marTop w:val="0"/>
          <w:marBottom w:val="0"/>
          <w:divBdr>
            <w:top w:val="none" w:sz="0" w:space="0" w:color="auto"/>
            <w:left w:val="none" w:sz="0" w:space="0" w:color="auto"/>
            <w:bottom w:val="none" w:sz="0" w:space="0" w:color="auto"/>
            <w:right w:val="none" w:sz="0" w:space="0" w:color="auto"/>
          </w:divBdr>
          <w:divsChild>
            <w:div w:id="69893338">
              <w:marLeft w:val="0"/>
              <w:marRight w:val="0"/>
              <w:marTop w:val="0"/>
              <w:marBottom w:val="150"/>
              <w:divBdr>
                <w:top w:val="none" w:sz="0" w:space="0" w:color="auto"/>
                <w:left w:val="none" w:sz="0" w:space="0" w:color="auto"/>
                <w:bottom w:val="none" w:sz="0" w:space="0" w:color="auto"/>
                <w:right w:val="none" w:sz="0" w:space="0" w:color="auto"/>
              </w:divBdr>
            </w:div>
            <w:div w:id="1188911763">
              <w:marLeft w:val="0"/>
              <w:marRight w:val="0"/>
              <w:marTop w:val="0"/>
              <w:marBottom w:val="0"/>
              <w:divBdr>
                <w:top w:val="none" w:sz="0" w:space="0" w:color="auto"/>
                <w:left w:val="none" w:sz="0" w:space="0" w:color="auto"/>
                <w:bottom w:val="none" w:sz="0" w:space="0" w:color="auto"/>
                <w:right w:val="none" w:sz="0" w:space="0" w:color="auto"/>
              </w:divBdr>
              <w:divsChild>
                <w:div w:id="9748685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88821156">
      <w:bodyDiv w:val="1"/>
      <w:marLeft w:val="0"/>
      <w:marRight w:val="0"/>
      <w:marTop w:val="0"/>
      <w:marBottom w:val="0"/>
      <w:divBdr>
        <w:top w:val="none" w:sz="0" w:space="0" w:color="auto"/>
        <w:left w:val="none" w:sz="0" w:space="0" w:color="auto"/>
        <w:bottom w:val="none" w:sz="0" w:space="0" w:color="auto"/>
        <w:right w:val="none" w:sz="0" w:space="0" w:color="auto"/>
      </w:divBdr>
    </w:div>
    <w:div w:id="1989240783">
      <w:bodyDiv w:val="1"/>
      <w:marLeft w:val="0"/>
      <w:marRight w:val="0"/>
      <w:marTop w:val="0"/>
      <w:marBottom w:val="0"/>
      <w:divBdr>
        <w:top w:val="none" w:sz="0" w:space="0" w:color="auto"/>
        <w:left w:val="none" w:sz="0" w:space="0" w:color="auto"/>
        <w:bottom w:val="none" w:sz="0" w:space="0" w:color="auto"/>
        <w:right w:val="none" w:sz="0" w:space="0" w:color="auto"/>
      </w:divBdr>
    </w:div>
    <w:div w:id="1989819769">
      <w:bodyDiv w:val="1"/>
      <w:marLeft w:val="0"/>
      <w:marRight w:val="0"/>
      <w:marTop w:val="0"/>
      <w:marBottom w:val="0"/>
      <w:divBdr>
        <w:top w:val="none" w:sz="0" w:space="0" w:color="auto"/>
        <w:left w:val="none" w:sz="0" w:space="0" w:color="auto"/>
        <w:bottom w:val="none" w:sz="0" w:space="0" w:color="auto"/>
        <w:right w:val="none" w:sz="0" w:space="0" w:color="auto"/>
      </w:divBdr>
    </w:div>
    <w:div w:id="1990017632">
      <w:bodyDiv w:val="1"/>
      <w:marLeft w:val="0"/>
      <w:marRight w:val="0"/>
      <w:marTop w:val="0"/>
      <w:marBottom w:val="0"/>
      <w:divBdr>
        <w:top w:val="none" w:sz="0" w:space="0" w:color="auto"/>
        <w:left w:val="none" w:sz="0" w:space="0" w:color="auto"/>
        <w:bottom w:val="none" w:sz="0" w:space="0" w:color="auto"/>
        <w:right w:val="none" w:sz="0" w:space="0" w:color="auto"/>
      </w:divBdr>
      <w:divsChild>
        <w:div w:id="73623682">
          <w:marLeft w:val="0"/>
          <w:marRight w:val="0"/>
          <w:marTop w:val="0"/>
          <w:marBottom w:val="0"/>
          <w:divBdr>
            <w:top w:val="none" w:sz="0" w:space="0" w:color="auto"/>
            <w:left w:val="none" w:sz="0" w:space="0" w:color="auto"/>
            <w:bottom w:val="dotted" w:sz="6" w:space="4" w:color="DDDDDD"/>
            <w:right w:val="none" w:sz="0" w:space="0" w:color="auto"/>
          </w:divBdr>
          <w:divsChild>
            <w:div w:id="169006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2797">
      <w:bodyDiv w:val="1"/>
      <w:marLeft w:val="0"/>
      <w:marRight w:val="0"/>
      <w:marTop w:val="0"/>
      <w:marBottom w:val="0"/>
      <w:divBdr>
        <w:top w:val="none" w:sz="0" w:space="0" w:color="auto"/>
        <w:left w:val="none" w:sz="0" w:space="0" w:color="auto"/>
        <w:bottom w:val="none" w:sz="0" w:space="0" w:color="auto"/>
        <w:right w:val="none" w:sz="0" w:space="0" w:color="auto"/>
      </w:divBdr>
    </w:div>
    <w:div w:id="1990284280">
      <w:bodyDiv w:val="1"/>
      <w:marLeft w:val="0"/>
      <w:marRight w:val="0"/>
      <w:marTop w:val="0"/>
      <w:marBottom w:val="0"/>
      <w:divBdr>
        <w:top w:val="none" w:sz="0" w:space="0" w:color="auto"/>
        <w:left w:val="none" w:sz="0" w:space="0" w:color="auto"/>
        <w:bottom w:val="none" w:sz="0" w:space="0" w:color="auto"/>
        <w:right w:val="none" w:sz="0" w:space="0" w:color="auto"/>
      </w:divBdr>
      <w:divsChild>
        <w:div w:id="698894124">
          <w:marLeft w:val="0"/>
          <w:marRight w:val="0"/>
          <w:marTop w:val="0"/>
          <w:marBottom w:val="0"/>
          <w:divBdr>
            <w:top w:val="none" w:sz="0" w:space="0" w:color="auto"/>
            <w:left w:val="none" w:sz="0" w:space="0" w:color="auto"/>
            <w:bottom w:val="none" w:sz="0" w:space="0" w:color="auto"/>
            <w:right w:val="none" w:sz="0" w:space="0" w:color="auto"/>
          </w:divBdr>
          <w:divsChild>
            <w:div w:id="1063674261">
              <w:marLeft w:val="2700"/>
              <w:marRight w:val="0"/>
              <w:marTop w:val="0"/>
              <w:marBottom w:val="0"/>
              <w:divBdr>
                <w:top w:val="none" w:sz="0" w:space="0" w:color="auto"/>
                <w:left w:val="none" w:sz="0" w:space="0" w:color="auto"/>
                <w:bottom w:val="none" w:sz="0" w:space="0" w:color="auto"/>
                <w:right w:val="none" w:sz="0" w:space="0" w:color="auto"/>
              </w:divBdr>
              <w:divsChild>
                <w:div w:id="206074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400979">
      <w:bodyDiv w:val="1"/>
      <w:marLeft w:val="0"/>
      <w:marRight w:val="0"/>
      <w:marTop w:val="0"/>
      <w:marBottom w:val="0"/>
      <w:divBdr>
        <w:top w:val="none" w:sz="0" w:space="0" w:color="auto"/>
        <w:left w:val="none" w:sz="0" w:space="0" w:color="auto"/>
        <w:bottom w:val="none" w:sz="0" w:space="0" w:color="auto"/>
        <w:right w:val="none" w:sz="0" w:space="0" w:color="auto"/>
      </w:divBdr>
    </w:div>
    <w:div w:id="1991598593">
      <w:bodyDiv w:val="1"/>
      <w:marLeft w:val="0"/>
      <w:marRight w:val="0"/>
      <w:marTop w:val="0"/>
      <w:marBottom w:val="0"/>
      <w:divBdr>
        <w:top w:val="none" w:sz="0" w:space="0" w:color="auto"/>
        <w:left w:val="none" w:sz="0" w:space="0" w:color="auto"/>
        <w:bottom w:val="none" w:sz="0" w:space="0" w:color="auto"/>
        <w:right w:val="none" w:sz="0" w:space="0" w:color="auto"/>
      </w:divBdr>
      <w:divsChild>
        <w:div w:id="2104103563">
          <w:marLeft w:val="0"/>
          <w:marRight w:val="0"/>
          <w:marTop w:val="0"/>
          <w:marBottom w:val="0"/>
          <w:divBdr>
            <w:top w:val="none" w:sz="0" w:space="0" w:color="auto"/>
            <w:left w:val="none" w:sz="0" w:space="0" w:color="auto"/>
            <w:bottom w:val="none" w:sz="0" w:space="0" w:color="auto"/>
            <w:right w:val="none" w:sz="0" w:space="0" w:color="auto"/>
          </w:divBdr>
          <w:divsChild>
            <w:div w:id="1614284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2322097">
      <w:bodyDiv w:val="1"/>
      <w:marLeft w:val="0"/>
      <w:marRight w:val="0"/>
      <w:marTop w:val="0"/>
      <w:marBottom w:val="0"/>
      <w:divBdr>
        <w:top w:val="none" w:sz="0" w:space="0" w:color="auto"/>
        <w:left w:val="none" w:sz="0" w:space="0" w:color="auto"/>
        <w:bottom w:val="none" w:sz="0" w:space="0" w:color="auto"/>
        <w:right w:val="none" w:sz="0" w:space="0" w:color="auto"/>
      </w:divBdr>
      <w:divsChild>
        <w:div w:id="305009865">
          <w:marLeft w:val="0"/>
          <w:marRight w:val="0"/>
          <w:marTop w:val="0"/>
          <w:marBottom w:val="0"/>
          <w:divBdr>
            <w:top w:val="none" w:sz="0" w:space="0" w:color="auto"/>
            <w:left w:val="none" w:sz="0" w:space="0" w:color="auto"/>
            <w:bottom w:val="none" w:sz="0" w:space="0" w:color="auto"/>
            <w:right w:val="none" w:sz="0" w:space="0" w:color="auto"/>
          </w:divBdr>
          <w:divsChild>
            <w:div w:id="729117721">
              <w:marLeft w:val="0"/>
              <w:marRight w:val="0"/>
              <w:marTop w:val="225"/>
              <w:marBottom w:val="225"/>
              <w:divBdr>
                <w:top w:val="none" w:sz="0" w:space="0" w:color="auto"/>
                <w:left w:val="none" w:sz="0" w:space="0" w:color="auto"/>
                <w:bottom w:val="none" w:sz="0" w:space="0" w:color="auto"/>
                <w:right w:val="none" w:sz="0" w:space="0" w:color="auto"/>
              </w:divBdr>
            </w:div>
          </w:divsChild>
        </w:div>
        <w:div w:id="366882048">
          <w:marLeft w:val="0"/>
          <w:marRight w:val="0"/>
          <w:marTop w:val="0"/>
          <w:marBottom w:val="150"/>
          <w:divBdr>
            <w:top w:val="none" w:sz="0" w:space="0" w:color="auto"/>
            <w:left w:val="none" w:sz="0" w:space="0" w:color="auto"/>
            <w:bottom w:val="none" w:sz="0" w:space="0" w:color="auto"/>
            <w:right w:val="none" w:sz="0" w:space="0" w:color="auto"/>
          </w:divBdr>
          <w:divsChild>
            <w:div w:id="11340528">
              <w:marLeft w:val="0"/>
              <w:marRight w:val="0"/>
              <w:marTop w:val="0"/>
              <w:marBottom w:val="0"/>
              <w:divBdr>
                <w:top w:val="none" w:sz="0" w:space="0" w:color="auto"/>
                <w:left w:val="none" w:sz="0" w:space="0" w:color="auto"/>
                <w:bottom w:val="none" w:sz="0" w:space="0" w:color="auto"/>
                <w:right w:val="none" w:sz="0" w:space="0" w:color="auto"/>
              </w:divBdr>
              <w:divsChild>
                <w:div w:id="45168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09195">
          <w:marLeft w:val="0"/>
          <w:marRight w:val="0"/>
          <w:marTop w:val="0"/>
          <w:marBottom w:val="150"/>
          <w:divBdr>
            <w:top w:val="none" w:sz="0" w:space="0" w:color="auto"/>
            <w:left w:val="none" w:sz="0" w:space="0" w:color="auto"/>
            <w:bottom w:val="none" w:sz="0" w:space="0" w:color="auto"/>
            <w:right w:val="none" w:sz="0" w:space="0" w:color="auto"/>
          </w:divBdr>
        </w:div>
      </w:divsChild>
    </w:div>
    <w:div w:id="1992633469">
      <w:bodyDiv w:val="1"/>
      <w:marLeft w:val="0"/>
      <w:marRight w:val="0"/>
      <w:marTop w:val="0"/>
      <w:marBottom w:val="0"/>
      <w:divBdr>
        <w:top w:val="none" w:sz="0" w:space="0" w:color="auto"/>
        <w:left w:val="none" w:sz="0" w:space="0" w:color="auto"/>
        <w:bottom w:val="none" w:sz="0" w:space="0" w:color="auto"/>
        <w:right w:val="none" w:sz="0" w:space="0" w:color="auto"/>
      </w:divBdr>
      <w:divsChild>
        <w:div w:id="1987007951">
          <w:marLeft w:val="0"/>
          <w:marRight w:val="0"/>
          <w:marTop w:val="0"/>
          <w:marBottom w:val="450"/>
          <w:divBdr>
            <w:top w:val="none" w:sz="0" w:space="0" w:color="auto"/>
            <w:left w:val="none" w:sz="0" w:space="0" w:color="auto"/>
            <w:bottom w:val="none" w:sz="0" w:space="0" w:color="auto"/>
            <w:right w:val="none" w:sz="0" w:space="0" w:color="auto"/>
          </w:divBdr>
          <w:divsChild>
            <w:div w:id="152109386">
              <w:marLeft w:val="0"/>
              <w:marRight w:val="0"/>
              <w:marTop w:val="0"/>
              <w:marBottom w:val="0"/>
              <w:divBdr>
                <w:top w:val="none" w:sz="0" w:space="0" w:color="auto"/>
                <w:left w:val="none" w:sz="0" w:space="0" w:color="auto"/>
                <w:bottom w:val="none" w:sz="0" w:space="0" w:color="auto"/>
                <w:right w:val="none" w:sz="0" w:space="0" w:color="auto"/>
              </w:divBdr>
              <w:divsChild>
                <w:div w:id="237374756">
                  <w:marLeft w:val="0"/>
                  <w:marRight w:val="0"/>
                  <w:marTop w:val="0"/>
                  <w:marBottom w:val="150"/>
                  <w:divBdr>
                    <w:top w:val="none" w:sz="0" w:space="0" w:color="auto"/>
                    <w:left w:val="none" w:sz="0" w:space="0" w:color="auto"/>
                    <w:bottom w:val="none" w:sz="0" w:space="0" w:color="auto"/>
                    <w:right w:val="none" w:sz="0" w:space="0" w:color="auto"/>
                  </w:divBdr>
                </w:div>
                <w:div w:id="1720668346">
                  <w:marLeft w:val="0"/>
                  <w:marRight w:val="0"/>
                  <w:marTop w:val="0"/>
                  <w:marBottom w:val="0"/>
                  <w:divBdr>
                    <w:top w:val="none" w:sz="0" w:space="0" w:color="auto"/>
                    <w:left w:val="none" w:sz="0" w:space="0" w:color="auto"/>
                    <w:bottom w:val="none" w:sz="0" w:space="0" w:color="auto"/>
                    <w:right w:val="none" w:sz="0" w:space="0" w:color="auto"/>
                  </w:divBdr>
                  <w:divsChild>
                    <w:div w:id="18869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03775">
          <w:marLeft w:val="0"/>
          <w:marRight w:val="0"/>
          <w:marTop w:val="0"/>
          <w:marBottom w:val="450"/>
          <w:divBdr>
            <w:top w:val="none" w:sz="0" w:space="0" w:color="auto"/>
            <w:left w:val="none" w:sz="0" w:space="0" w:color="auto"/>
            <w:bottom w:val="none" w:sz="0" w:space="0" w:color="auto"/>
            <w:right w:val="none" w:sz="0" w:space="0" w:color="auto"/>
          </w:divBdr>
        </w:div>
      </w:divsChild>
    </w:div>
    <w:div w:id="1992756699">
      <w:bodyDiv w:val="1"/>
      <w:marLeft w:val="0"/>
      <w:marRight w:val="0"/>
      <w:marTop w:val="0"/>
      <w:marBottom w:val="0"/>
      <w:divBdr>
        <w:top w:val="none" w:sz="0" w:space="0" w:color="auto"/>
        <w:left w:val="none" w:sz="0" w:space="0" w:color="auto"/>
        <w:bottom w:val="none" w:sz="0" w:space="0" w:color="auto"/>
        <w:right w:val="none" w:sz="0" w:space="0" w:color="auto"/>
      </w:divBdr>
      <w:divsChild>
        <w:div w:id="1169055604">
          <w:marLeft w:val="0"/>
          <w:marRight w:val="0"/>
          <w:marTop w:val="150"/>
          <w:marBottom w:val="0"/>
          <w:divBdr>
            <w:top w:val="none" w:sz="0" w:space="0" w:color="auto"/>
            <w:left w:val="none" w:sz="0" w:space="0" w:color="auto"/>
            <w:bottom w:val="none" w:sz="0" w:space="0" w:color="auto"/>
            <w:right w:val="none" w:sz="0" w:space="0" w:color="auto"/>
          </w:divBdr>
          <w:divsChild>
            <w:div w:id="766849886">
              <w:marLeft w:val="0"/>
              <w:marRight w:val="150"/>
              <w:marTop w:val="0"/>
              <w:marBottom w:val="0"/>
              <w:divBdr>
                <w:top w:val="none" w:sz="0" w:space="0" w:color="auto"/>
                <w:left w:val="none" w:sz="0" w:space="0" w:color="auto"/>
                <w:bottom w:val="none" w:sz="0" w:space="0" w:color="auto"/>
                <w:right w:val="none" w:sz="0" w:space="0" w:color="auto"/>
              </w:divBdr>
            </w:div>
          </w:divsChild>
        </w:div>
        <w:div w:id="2078281019">
          <w:marLeft w:val="0"/>
          <w:marRight w:val="0"/>
          <w:marTop w:val="0"/>
          <w:marBottom w:val="0"/>
          <w:divBdr>
            <w:top w:val="none" w:sz="0" w:space="8" w:color="auto"/>
            <w:left w:val="none" w:sz="0" w:space="2" w:color="auto"/>
            <w:bottom w:val="single" w:sz="6" w:space="8" w:color="DDDDDD"/>
            <w:right w:val="none" w:sz="0" w:space="0" w:color="auto"/>
          </w:divBdr>
        </w:div>
      </w:divsChild>
    </w:div>
    <w:div w:id="1992826852">
      <w:bodyDiv w:val="1"/>
      <w:marLeft w:val="0"/>
      <w:marRight w:val="0"/>
      <w:marTop w:val="0"/>
      <w:marBottom w:val="0"/>
      <w:divBdr>
        <w:top w:val="none" w:sz="0" w:space="0" w:color="auto"/>
        <w:left w:val="none" w:sz="0" w:space="0" w:color="auto"/>
        <w:bottom w:val="none" w:sz="0" w:space="0" w:color="auto"/>
        <w:right w:val="none" w:sz="0" w:space="0" w:color="auto"/>
      </w:divBdr>
      <w:divsChild>
        <w:div w:id="1203128648">
          <w:marLeft w:val="0"/>
          <w:marRight w:val="0"/>
          <w:marTop w:val="0"/>
          <w:marBottom w:val="150"/>
          <w:divBdr>
            <w:top w:val="none" w:sz="0" w:space="0" w:color="auto"/>
            <w:left w:val="none" w:sz="0" w:space="0" w:color="auto"/>
            <w:bottom w:val="none" w:sz="0" w:space="0" w:color="auto"/>
            <w:right w:val="none" w:sz="0" w:space="0" w:color="auto"/>
          </w:divBdr>
        </w:div>
        <w:div w:id="1295217427">
          <w:marLeft w:val="0"/>
          <w:marRight w:val="0"/>
          <w:marTop w:val="0"/>
          <w:marBottom w:val="150"/>
          <w:divBdr>
            <w:top w:val="none" w:sz="0" w:space="0" w:color="auto"/>
            <w:left w:val="none" w:sz="0" w:space="0" w:color="auto"/>
            <w:bottom w:val="none" w:sz="0" w:space="0" w:color="auto"/>
            <w:right w:val="none" w:sz="0" w:space="0" w:color="auto"/>
          </w:divBdr>
          <w:divsChild>
            <w:div w:id="10914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7545">
      <w:bodyDiv w:val="1"/>
      <w:marLeft w:val="0"/>
      <w:marRight w:val="0"/>
      <w:marTop w:val="0"/>
      <w:marBottom w:val="0"/>
      <w:divBdr>
        <w:top w:val="none" w:sz="0" w:space="0" w:color="auto"/>
        <w:left w:val="none" w:sz="0" w:space="0" w:color="auto"/>
        <w:bottom w:val="none" w:sz="0" w:space="0" w:color="auto"/>
        <w:right w:val="none" w:sz="0" w:space="0" w:color="auto"/>
      </w:divBdr>
      <w:divsChild>
        <w:div w:id="642463314">
          <w:marLeft w:val="0"/>
          <w:marRight w:val="0"/>
          <w:marTop w:val="0"/>
          <w:marBottom w:val="0"/>
          <w:divBdr>
            <w:top w:val="none" w:sz="0" w:space="0" w:color="auto"/>
            <w:left w:val="none" w:sz="0" w:space="0" w:color="auto"/>
            <w:bottom w:val="none" w:sz="0" w:space="0" w:color="auto"/>
            <w:right w:val="none" w:sz="0" w:space="0" w:color="auto"/>
          </w:divBdr>
          <w:divsChild>
            <w:div w:id="1937591462">
              <w:marLeft w:val="0"/>
              <w:marRight w:val="0"/>
              <w:marTop w:val="0"/>
              <w:marBottom w:val="0"/>
              <w:divBdr>
                <w:top w:val="none" w:sz="0" w:space="0" w:color="auto"/>
                <w:left w:val="none" w:sz="0" w:space="0" w:color="auto"/>
                <w:bottom w:val="none" w:sz="0" w:space="0" w:color="auto"/>
                <w:right w:val="none" w:sz="0" w:space="0" w:color="auto"/>
              </w:divBdr>
              <w:divsChild>
                <w:div w:id="1028288426">
                  <w:marLeft w:val="0"/>
                  <w:marRight w:val="0"/>
                  <w:marTop w:val="0"/>
                  <w:marBottom w:val="0"/>
                  <w:divBdr>
                    <w:top w:val="none" w:sz="0" w:space="0" w:color="auto"/>
                    <w:left w:val="none" w:sz="0" w:space="0" w:color="auto"/>
                    <w:bottom w:val="none" w:sz="0" w:space="0" w:color="auto"/>
                    <w:right w:val="none" w:sz="0" w:space="0" w:color="auto"/>
                  </w:divBdr>
                  <w:divsChild>
                    <w:div w:id="1748571739">
                      <w:marLeft w:val="0"/>
                      <w:marRight w:val="0"/>
                      <w:marTop w:val="0"/>
                      <w:marBottom w:val="0"/>
                      <w:divBdr>
                        <w:top w:val="none" w:sz="0" w:space="0" w:color="auto"/>
                        <w:left w:val="none" w:sz="0" w:space="0" w:color="auto"/>
                        <w:bottom w:val="none" w:sz="0" w:space="0" w:color="auto"/>
                        <w:right w:val="none" w:sz="0" w:space="0" w:color="auto"/>
                      </w:divBdr>
                      <w:divsChild>
                        <w:div w:id="1632596192">
                          <w:marLeft w:val="0"/>
                          <w:marRight w:val="0"/>
                          <w:marTop w:val="0"/>
                          <w:marBottom w:val="0"/>
                          <w:divBdr>
                            <w:top w:val="none" w:sz="0" w:space="0" w:color="auto"/>
                            <w:left w:val="none" w:sz="0" w:space="0" w:color="auto"/>
                            <w:bottom w:val="none" w:sz="0" w:space="0" w:color="auto"/>
                            <w:right w:val="none" w:sz="0" w:space="0" w:color="auto"/>
                          </w:divBdr>
                          <w:divsChild>
                            <w:div w:id="2041079744">
                              <w:marLeft w:val="0"/>
                              <w:marRight w:val="0"/>
                              <w:marTop w:val="0"/>
                              <w:marBottom w:val="0"/>
                              <w:divBdr>
                                <w:top w:val="none" w:sz="0" w:space="0" w:color="auto"/>
                                <w:left w:val="none" w:sz="0" w:space="0" w:color="auto"/>
                                <w:bottom w:val="none" w:sz="0" w:space="0" w:color="auto"/>
                                <w:right w:val="none" w:sz="0" w:space="0" w:color="auto"/>
                              </w:divBdr>
                              <w:divsChild>
                                <w:div w:id="363019705">
                                  <w:marLeft w:val="0"/>
                                  <w:marRight w:val="0"/>
                                  <w:marTop w:val="0"/>
                                  <w:marBottom w:val="0"/>
                                  <w:divBdr>
                                    <w:top w:val="none" w:sz="0" w:space="0" w:color="auto"/>
                                    <w:left w:val="none" w:sz="0" w:space="0" w:color="auto"/>
                                    <w:bottom w:val="none" w:sz="0" w:space="0" w:color="auto"/>
                                    <w:right w:val="none" w:sz="0" w:space="0" w:color="auto"/>
                                  </w:divBdr>
                                  <w:divsChild>
                                    <w:div w:id="13481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100712">
      <w:bodyDiv w:val="1"/>
      <w:marLeft w:val="0"/>
      <w:marRight w:val="0"/>
      <w:marTop w:val="0"/>
      <w:marBottom w:val="0"/>
      <w:divBdr>
        <w:top w:val="none" w:sz="0" w:space="0" w:color="auto"/>
        <w:left w:val="none" w:sz="0" w:space="0" w:color="auto"/>
        <w:bottom w:val="none" w:sz="0" w:space="0" w:color="auto"/>
        <w:right w:val="none" w:sz="0" w:space="0" w:color="auto"/>
      </w:divBdr>
      <w:divsChild>
        <w:div w:id="1473520782">
          <w:marLeft w:val="0"/>
          <w:marRight w:val="0"/>
          <w:marTop w:val="0"/>
          <w:marBottom w:val="0"/>
          <w:divBdr>
            <w:top w:val="none" w:sz="0" w:space="0" w:color="auto"/>
            <w:left w:val="none" w:sz="0" w:space="0" w:color="auto"/>
            <w:bottom w:val="none" w:sz="0" w:space="0" w:color="auto"/>
            <w:right w:val="none" w:sz="0" w:space="0" w:color="auto"/>
          </w:divBdr>
        </w:div>
        <w:div w:id="1788309882">
          <w:marLeft w:val="0"/>
          <w:marRight w:val="0"/>
          <w:marTop w:val="0"/>
          <w:marBottom w:val="0"/>
          <w:divBdr>
            <w:top w:val="none" w:sz="0" w:space="0" w:color="auto"/>
            <w:left w:val="none" w:sz="0" w:space="0" w:color="auto"/>
            <w:bottom w:val="none" w:sz="0" w:space="0" w:color="auto"/>
            <w:right w:val="none" w:sz="0" w:space="0" w:color="auto"/>
          </w:divBdr>
          <w:divsChild>
            <w:div w:id="1457718235">
              <w:marLeft w:val="0"/>
              <w:marRight w:val="150"/>
              <w:marTop w:val="0"/>
              <w:marBottom w:val="0"/>
              <w:divBdr>
                <w:top w:val="none" w:sz="0" w:space="0" w:color="auto"/>
                <w:left w:val="none" w:sz="0" w:space="0" w:color="auto"/>
                <w:bottom w:val="none" w:sz="0" w:space="0" w:color="auto"/>
                <w:right w:val="none" w:sz="0" w:space="0" w:color="auto"/>
              </w:divBdr>
            </w:div>
            <w:div w:id="16757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6984">
      <w:bodyDiv w:val="1"/>
      <w:marLeft w:val="0"/>
      <w:marRight w:val="0"/>
      <w:marTop w:val="0"/>
      <w:marBottom w:val="0"/>
      <w:divBdr>
        <w:top w:val="none" w:sz="0" w:space="0" w:color="auto"/>
        <w:left w:val="none" w:sz="0" w:space="0" w:color="auto"/>
        <w:bottom w:val="none" w:sz="0" w:space="0" w:color="auto"/>
        <w:right w:val="none" w:sz="0" w:space="0" w:color="auto"/>
      </w:divBdr>
      <w:divsChild>
        <w:div w:id="539561111">
          <w:marLeft w:val="0"/>
          <w:marRight w:val="0"/>
          <w:marTop w:val="0"/>
          <w:marBottom w:val="0"/>
          <w:divBdr>
            <w:top w:val="none" w:sz="0" w:space="0" w:color="auto"/>
            <w:left w:val="none" w:sz="0" w:space="0" w:color="auto"/>
            <w:bottom w:val="none" w:sz="0" w:space="0" w:color="auto"/>
            <w:right w:val="none" w:sz="0" w:space="0" w:color="auto"/>
          </w:divBdr>
          <w:divsChild>
            <w:div w:id="1948850459">
              <w:marLeft w:val="0"/>
              <w:marRight w:val="0"/>
              <w:marTop w:val="0"/>
              <w:marBottom w:val="0"/>
              <w:divBdr>
                <w:top w:val="none" w:sz="0" w:space="0" w:color="auto"/>
                <w:left w:val="none" w:sz="0" w:space="0" w:color="auto"/>
                <w:bottom w:val="none" w:sz="0" w:space="0" w:color="auto"/>
                <w:right w:val="none" w:sz="0" w:space="0" w:color="auto"/>
              </w:divBdr>
              <w:divsChild>
                <w:div w:id="1656571418">
                  <w:marLeft w:val="0"/>
                  <w:marRight w:val="0"/>
                  <w:marTop w:val="0"/>
                  <w:marBottom w:val="0"/>
                  <w:divBdr>
                    <w:top w:val="none" w:sz="0" w:space="0" w:color="auto"/>
                    <w:left w:val="none" w:sz="0" w:space="0" w:color="auto"/>
                    <w:bottom w:val="none" w:sz="0" w:space="0" w:color="auto"/>
                    <w:right w:val="none" w:sz="0" w:space="0" w:color="auto"/>
                  </w:divBdr>
                  <w:divsChild>
                    <w:div w:id="1584337166">
                      <w:marLeft w:val="0"/>
                      <w:marRight w:val="0"/>
                      <w:marTop w:val="0"/>
                      <w:marBottom w:val="0"/>
                      <w:divBdr>
                        <w:top w:val="none" w:sz="0" w:space="0" w:color="auto"/>
                        <w:left w:val="none" w:sz="0" w:space="0" w:color="auto"/>
                        <w:bottom w:val="none" w:sz="0" w:space="0" w:color="auto"/>
                        <w:right w:val="none" w:sz="0" w:space="0" w:color="auto"/>
                      </w:divBdr>
                      <w:divsChild>
                        <w:div w:id="1717511777">
                          <w:marLeft w:val="0"/>
                          <w:marRight w:val="0"/>
                          <w:marTop w:val="0"/>
                          <w:marBottom w:val="0"/>
                          <w:divBdr>
                            <w:top w:val="none" w:sz="0" w:space="0" w:color="auto"/>
                            <w:left w:val="none" w:sz="0" w:space="0" w:color="auto"/>
                            <w:bottom w:val="none" w:sz="0" w:space="0" w:color="auto"/>
                            <w:right w:val="none" w:sz="0" w:space="0" w:color="auto"/>
                          </w:divBdr>
                          <w:divsChild>
                            <w:div w:id="377973200">
                              <w:marLeft w:val="0"/>
                              <w:marRight w:val="0"/>
                              <w:marTop w:val="0"/>
                              <w:marBottom w:val="0"/>
                              <w:divBdr>
                                <w:top w:val="none" w:sz="0" w:space="0" w:color="auto"/>
                                <w:left w:val="none" w:sz="0" w:space="0" w:color="auto"/>
                                <w:bottom w:val="none" w:sz="0" w:space="0" w:color="auto"/>
                                <w:right w:val="none" w:sz="0" w:space="0" w:color="auto"/>
                              </w:divBdr>
                              <w:divsChild>
                                <w:div w:id="1299843006">
                                  <w:marLeft w:val="0"/>
                                  <w:marRight w:val="0"/>
                                  <w:marTop w:val="0"/>
                                  <w:marBottom w:val="83"/>
                                  <w:divBdr>
                                    <w:top w:val="none" w:sz="0" w:space="0" w:color="auto"/>
                                    <w:left w:val="none" w:sz="0" w:space="0" w:color="auto"/>
                                    <w:bottom w:val="none" w:sz="0" w:space="0" w:color="auto"/>
                                    <w:right w:val="none" w:sz="0" w:space="0" w:color="auto"/>
                                  </w:divBdr>
                                  <w:divsChild>
                                    <w:div w:id="364642613">
                                      <w:marLeft w:val="0"/>
                                      <w:marRight w:val="0"/>
                                      <w:marTop w:val="0"/>
                                      <w:marBottom w:val="0"/>
                                      <w:divBdr>
                                        <w:top w:val="none" w:sz="0" w:space="0" w:color="auto"/>
                                        <w:left w:val="none" w:sz="0" w:space="0" w:color="auto"/>
                                        <w:bottom w:val="none" w:sz="0" w:space="0" w:color="auto"/>
                                        <w:right w:val="none" w:sz="0" w:space="0" w:color="auto"/>
                                      </w:divBdr>
                                      <w:divsChild>
                                        <w:div w:id="678971728">
                                          <w:marLeft w:val="0"/>
                                          <w:marRight w:val="0"/>
                                          <w:marTop w:val="0"/>
                                          <w:marBottom w:val="0"/>
                                          <w:divBdr>
                                            <w:top w:val="none" w:sz="0" w:space="0" w:color="auto"/>
                                            <w:left w:val="none" w:sz="0" w:space="0" w:color="auto"/>
                                            <w:bottom w:val="none" w:sz="0" w:space="0" w:color="auto"/>
                                            <w:right w:val="none" w:sz="0" w:space="0" w:color="auto"/>
                                          </w:divBdr>
                                          <w:divsChild>
                                            <w:div w:id="1364012606">
                                              <w:marLeft w:val="0"/>
                                              <w:marRight w:val="0"/>
                                              <w:marTop w:val="0"/>
                                              <w:marBottom w:val="0"/>
                                              <w:divBdr>
                                                <w:top w:val="none" w:sz="0" w:space="0" w:color="auto"/>
                                                <w:left w:val="none" w:sz="0" w:space="0" w:color="auto"/>
                                                <w:bottom w:val="none" w:sz="0" w:space="0" w:color="auto"/>
                                                <w:right w:val="none" w:sz="0" w:space="0" w:color="auto"/>
                                              </w:divBdr>
                                              <w:divsChild>
                                                <w:div w:id="126268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287548">
      <w:bodyDiv w:val="1"/>
      <w:marLeft w:val="0"/>
      <w:marRight w:val="0"/>
      <w:marTop w:val="0"/>
      <w:marBottom w:val="0"/>
      <w:divBdr>
        <w:top w:val="none" w:sz="0" w:space="0" w:color="auto"/>
        <w:left w:val="none" w:sz="0" w:space="0" w:color="auto"/>
        <w:bottom w:val="none" w:sz="0" w:space="0" w:color="auto"/>
        <w:right w:val="none" w:sz="0" w:space="0" w:color="auto"/>
      </w:divBdr>
      <w:divsChild>
        <w:div w:id="478764555">
          <w:marLeft w:val="0"/>
          <w:marRight w:val="0"/>
          <w:marTop w:val="0"/>
          <w:marBottom w:val="0"/>
          <w:divBdr>
            <w:top w:val="none" w:sz="0" w:space="0" w:color="auto"/>
            <w:left w:val="none" w:sz="0" w:space="0" w:color="auto"/>
            <w:bottom w:val="dotted" w:sz="6" w:space="4" w:color="DDDDDD"/>
            <w:right w:val="none" w:sz="0" w:space="0" w:color="auto"/>
          </w:divBdr>
          <w:divsChild>
            <w:div w:id="16506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59305">
      <w:bodyDiv w:val="1"/>
      <w:marLeft w:val="0"/>
      <w:marRight w:val="0"/>
      <w:marTop w:val="0"/>
      <w:marBottom w:val="0"/>
      <w:divBdr>
        <w:top w:val="none" w:sz="0" w:space="0" w:color="auto"/>
        <w:left w:val="none" w:sz="0" w:space="0" w:color="auto"/>
        <w:bottom w:val="none" w:sz="0" w:space="0" w:color="auto"/>
        <w:right w:val="none" w:sz="0" w:space="0" w:color="auto"/>
      </w:divBdr>
    </w:div>
    <w:div w:id="1993755161">
      <w:bodyDiv w:val="1"/>
      <w:marLeft w:val="0"/>
      <w:marRight w:val="0"/>
      <w:marTop w:val="0"/>
      <w:marBottom w:val="0"/>
      <w:divBdr>
        <w:top w:val="none" w:sz="0" w:space="0" w:color="auto"/>
        <w:left w:val="none" w:sz="0" w:space="0" w:color="auto"/>
        <w:bottom w:val="none" w:sz="0" w:space="0" w:color="auto"/>
        <w:right w:val="none" w:sz="0" w:space="0" w:color="auto"/>
      </w:divBdr>
      <w:divsChild>
        <w:div w:id="738862296">
          <w:marLeft w:val="0"/>
          <w:marRight w:val="0"/>
          <w:marTop w:val="0"/>
          <w:marBottom w:val="150"/>
          <w:divBdr>
            <w:top w:val="none" w:sz="0" w:space="0" w:color="auto"/>
            <w:left w:val="none" w:sz="0" w:space="0" w:color="auto"/>
            <w:bottom w:val="none" w:sz="0" w:space="0" w:color="auto"/>
            <w:right w:val="none" w:sz="0" w:space="0" w:color="auto"/>
          </w:divBdr>
        </w:div>
        <w:div w:id="1626766639">
          <w:marLeft w:val="0"/>
          <w:marRight w:val="0"/>
          <w:marTop w:val="0"/>
          <w:marBottom w:val="150"/>
          <w:divBdr>
            <w:top w:val="none" w:sz="0" w:space="0" w:color="auto"/>
            <w:left w:val="none" w:sz="0" w:space="0" w:color="auto"/>
            <w:bottom w:val="none" w:sz="0" w:space="0" w:color="auto"/>
            <w:right w:val="none" w:sz="0" w:space="0" w:color="auto"/>
          </w:divBdr>
          <w:divsChild>
            <w:div w:id="18611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0076">
      <w:bodyDiv w:val="1"/>
      <w:marLeft w:val="0"/>
      <w:marRight w:val="0"/>
      <w:marTop w:val="0"/>
      <w:marBottom w:val="0"/>
      <w:divBdr>
        <w:top w:val="none" w:sz="0" w:space="0" w:color="auto"/>
        <w:left w:val="none" w:sz="0" w:space="0" w:color="auto"/>
        <w:bottom w:val="none" w:sz="0" w:space="0" w:color="auto"/>
        <w:right w:val="none" w:sz="0" w:space="0" w:color="auto"/>
      </w:divBdr>
    </w:div>
    <w:div w:id="1994410453">
      <w:bodyDiv w:val="1"/>
      <w:marLeft w:val="0"/>
      <w:marRight w:val="0"/>
      <w:marTop w:val="0"/>
      <w:marBottom w:val="0"/>
      <w:divBdr>
        <w:top w:val="none" w:sz="0" w:space="0" w:color="auto"/>
        <w:left w:val="none" w:sz="0" w:space="0" w:color="auto"/>
        <w:bottom w:val="none" w:sz="0" w:space="0" w:color="auto"/>
        <w:right w:val="none" w:sz="0" w:space="0" w:color="auto"/>
      </w:divBdr>
      <w:divsChild>
        <w:div w:id="1837844268">
          <w:marLeft w:val="0"/>
          <w:marRight w:val="0"/>
          <w:marTop w:val="0"/>
          <w:marBottom w:val="0"/>
          <w:divBdr>
            <w:top w:val="none" w:sz="0" w:space="0" w:color="auto"/>
            <w:left w:val="none" w:sz="0" w:space="0" w:color="auto"/>
            <w:bottom w:val="none" w:sz="0" w:space="0" w:color="auto"/>
            <w:right w:val="none" w:sz="0" w:space="0" w:color="auto"/>
          </w:divBdr>
          <w:divsChild>
            <w:div w:id="1054812758">
              <w:marLeft w:val="0"/>
              <w:marRight w:val="0"/>
              <w:marTop w:val="0"/>
              <w:marBottom w:val="150"/>
              <w:divBdr>
                <w:top w:val="none" w:sz="0" w:space="0" w:color="auto"/>
                <w:left w:val="none" w:sz="0" w:space="0" w:color="auto"/>
                <w:bottom w:val="none" w:sz="0" w:space="0" w:color="auto"/>
                <w:right w:val="none" w:sz="0" w:space="0" w:color="auto"/>
              </w:divBdr>
            </w:div>
            <w:div w:id="1543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2810">
      <w:bodyDiv w:val="1"/>
      <w:marLeft w:val="0"/>
      <w:marRight w:val="0"/>
      <w:marTop w:val="0"/>
      <w:marBottom w:val="0"/>
      <w:divBdr>
        <w:top w:val="none" w:sz="0" w:space="0" w:color="auto"/>
        <w:left w:val="none" w:sz="0" w:space="0" w:color="auto"/>
        <w:bottom w:val="none" w:sz="0" w:space="0" w:color="auto"/>
        <w:right w:val="none" w:sz="0" w:space="0" w:color="auto"/>
      </w:divBdr>
      <w:divsChild>
        <w:div w:id="1039551973">
          <w:marLeft w:val="0"/>
          <w:marRight w:val="0"/>
          <w:marTop w:val="0"/>
          <w:marBottom w:val="0"/>
          <w:divBdr>
            <w:top w:val="none" w:sz="0" w:space="0" w:color="auto"/>
            <w:left w:val="none" w:sz="0" w:space="0" w:color="auto"/>
            <w:bottom w:val="dotted" w:sz="6" w:space="4" w:color="DDDDDD"/>
            <w:right w:val="none" w:sz="0" w:space="0" w:color="auto"/>
          </w:divBdr>
          <w:divsChild>
            <w:div w:id="12123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7317">
      <w:bodyDiv w:val="1"/>
      <w:marLeft w:val="0"/>
      <w:marRight w:val="0"/>
      <w:marTop w:val="0"/>
      <w:marBottom w:val="0"/>
      <w:divBdr>
        <w:top w:val="none" w:sz="0" w:space="0" w:color="auto"/>
        <w:left w:val="none" w:sz="0" w:space="0" w:color="auto"/>
        <w:bottom w:val="none" w:sz="0" w:space="0" w:color="auto"/>
        <w:right w:val="none" w:sz="0" w:space="0" w:color="auto"/>
      </w:divBdr>
      <w:divsChild>
        <w:div w:id="1620138844">
          <w:marLeft w:val="0"/>
          <w:marRight w:val="0"/>
          <w:marTop w:val="0"/>
          <w:marBottom w:val="0"/>
          <w:divBdr>
            <w:top w:val="none" w:sz="0" w:space="0" w:color="auto"/>
            <w:left w:val="none" w:sz="0" w:space="0" w:color="auto"/>
            <w:bottom w:val="none" w:sz="0" w:space="0" w:color="auto"/>
            <w:right w:val="none" w:sz="0" w:space="0" w:color="auto"/>
          </w:divBdr>
        </w:div>
      </w:divsChild>
    </w:div>
    <w:div w:id="1994942471">
      <w:bodyDiv w:val="1"/>
      <w:marLeft w:val="0"/>
      <w:marRight w:val="0"/>
      <w:marTop w:val="0"/>
      <w:marBottom w:val="0"/>
      <w:divBdr>
        <w:top w:val="none" w:sz="0" w:space="0" w:color="auto"/>
        <w:left w:val="none" w:sz="0" w:space="0" w:color="auto"/>
        <w:bottom w:val="none" w:sz="0" w:space="0" w:color="auto"/>
        <w:right w:val="none" w:sz="0" w:space="0" w:color="auto"/>
      </w:divBdr>
      <w:divsChild>
        <w:div w:id="1326936017">
          <w:marLeft w:val="0"/>
          <w:marRight w:val="0"/>
          <w:marTop w:val="0"/>
          <w:marBottom w:val="150"/>
          <w:divBdr>
            <w:top w:val="none" w:sz="0" w:space="0" w:color="auto"/>
            <w:left w:val="none" w:sz="0" w:space="0" w:color="auto"/>
            <w:bottom w:val="none" w:sz="0" w:space="0" w:color="auto"/>
            <w:right w:val="none" w:sz="0" w:space="0" w:color="auto"/>
          </w:divBdr>
          <w:divsChild>
            <w:div w:id="246769593">
              <w:marLeft w:val="0"/>
              <w:marRight w:val="0"/>
              <w:marTop w:val="0"/>
              <w:marBottom w:val="0"/>
              <w:divBdr>
                <w:top w:val="none" w:sz="0" w:space="0" w:color="auto"/>
                <w:left w:val="none" w:sz="0" w:space="0" w:color="auto"/>
                <w:bottom w:val="none" w:sz="0" w:space="0" w:color="auto"/>
                <w:right w:val="none" w:sz="0" w:space="0" w:color="auto"/>
              </w:divBdr>
              <w:divsChild>
                <w:div w:id="3465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51171">
          <w:marLeft w:val="0"/>
          <w:marRight w:val="0"/>
          <w:marTop w:val="0"/>
          <w:marBottom w:val="150"/>
          <w:divBdr>
            <w:top w:val="none" w:sz="0" w:space="0" w:color="auto"/>
            <w:left w:val="none" w:sz="0" w:space="0" w:color="auto"/>
            <w:bottom w:val="none" w:sz="0" w:space="0" w:color="auto"/>
            <w:right w:val="none" w:sz="0" w:space="0" w:color="auto"/>
          </w:divBdr>
        </w:div>
        <w:div w:id="1358388027">
          <w:marLeft w:val="0"/>
          <w:marRight w:val="0"/>
          <w:marTop w:val="0"/>
          <w:marBottom w:val="0"/>
          <w:divBdr>
            <w:top w:val="none" w:sz="0" w:space="0" w:color="auto"/>
            <w:left w:val="none" w:sz="0" w:space="0" w:color="auto"/>
            <w:bottom w:val="none" w:sz="0" w:space="0" w:color="auto"/>
            <w:right w:val="none" w:sz="0" w:space="0" w:color="auto"/>
          </w:divBdr>
          <w:divsChild>
            <w:div w:id="193574947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4983280">
      <w:bodyDiv w:val="1"/>
      <w:marLeft w:val="0"/>
      <w:marRight w:val="0"/>
      <w:marTop w:val="0"/>
      <w:marBottom w:val="0"/>
      <w:divBdr>
        <w:top w:val="none" w:sz="0" w:space="0" w:color="auto"/>
        <w:left w:val="none" w:sz="0" w:space="0" w:color="auto"/>
        <w:bottom w:val="none" w:sz="0" w:space="0" w:color="auto"/>
        <w:right w:val="none" w:sz="0" w:space="0" w:color="auto"/>
      </w:divBdr>
      <w:divsChild>
        <w:div w:id="670184301">
          <w:marLeft w:val="0"/>
          <w:marRight w:val="0"/>
          <w:marTop w:val="0"/>
          <w:marBottom w:val="0"/>
          <w:divBdr>
            <w:top w:val="none" w:sz="0" w:space="0" w:color="auto"/>
            <w:left w:val="none" w:sz="0" w:space="0" w:color="auto"/>
            <w:bottom w:val="none" w:sz="0" w:space="0" w:color="auto"/>
            <w:right w:val="none" w:sz="0" w:space="0" w:color="auto"/>
          </w:divBdr>
          <w:divsChild>
            <w:div w:id="1773085123">
              <w:marLeft w:val="0"/>
              <w:marRight w:val="0"/>
              <w:marTop w:val="0"/>
              <w:marBottom w:val="150"/>
              <w:divBdr>
                <w:top w:val="none" w:sz="0" w:space="0" w:color="auto"/>
                <w:left w:val="none" w:sz="0" w:space="0" w:color="auto"/>
                <w:bottom w:val="none" w:sz="0" w:space="0" w:color="auto"/>
                <w:right w:val="none" w:sz="0" w:space="0" w:color="auto"/>
              </w:divBdr>
            </w:div>
            <w:div w:id="19870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90017">
      <w:bodyDiv w:val="1"/>
      <w:marLeft w:val="0"/>
      <w:marRight w:val="0"/>
      <w:marTop w:val="0"/>
      <w:marBottom w:val="0"/>
      <w:divBdr>
        <w:top w:val="none" w:sz="0" w:space="0" w:color="auto"/>
        <w:left w:val="none" w:sz="0" w:space="0" w:color="auto"/>
        <w:bottom w:val="none" w:sz="0" w:space="0" w:color="auto"/>
        <w:right w:val="none" w:sz="0" w:space="0" w:color="auto"/>
      </w:divBdr>
    </w:div>
    <w:div w:id="1996301699">
      <w:bodyDiv w:val="1"/>
      <w:marLeft w:val="0"/>
      <w:marRight w:val="0"/>
      <w:marTop w:val="0"/>
      <w:marBottom w:val="0"/>
      <w:divBdr>
        <w:top w:val="none" w:sz="0" w:space="0" w:color="auto"/>
        <w:left w:val="none" w:sz="0" w:space="0" w:color="auto"/>
        <w:bottom w:val="none" w:sz="0" w:space="0" w:color="auto"/>
        <w:right w:val="none" w:sz="0" w:space="0" w:color="auto"/>
      </w:divBdr>
      <w:divsChild>
        <w:div w:id="1295600745">
          <w:marLeft w:val="0"/>
          <w:marRight w:val="0"/>
          <w:marTop w:val="0"/>
          <w:marBottom w:val="225"/>
          <w:divBdr>
            <w:top w:val="none" w:sz="0" w:space="0" w:color="auto"/>
            <w:left w:val="none" w:sz="0" w:space="0" w:color="auto"/>
            <w:bottom w:val="none" w:sz="0" w:space="0" w:color="auto"/>
            <w:right w:val="none" w:sz="0" w:space="0" w:color="auto"/>
          </w:divBdr>
          <w:divsChild>
            <w:div w:id="457918060">
              <w:marLeft w:val="0"/>
              <w:marRight w:val="0"/>
              <w:marTop w:val="0"/>
              <w:marBottom w:val="0"/>
              <w:divBdr>
                <w:top w:val="none" w:sz="0" w:space="0" w:color="auto"/>
                <w:left w:val="none" w:sz="0" w:space="0" w:color="auto"/>
                <w:bottom w:val="none" w:sz="0" w:space="0" w:color="auto"/>
                <w:right w:val="none" w:sz="0" w:space="0" w:color="auto"/>
              </w:divBdr>
              <w:divsChild>
                <w:div w:id="170721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8470">
          <w:marLeft w:val="0"/>
          <w:marRight w:val="0"/>
          <w:marTop w:val="0"/>
          <w:marBottom w:val="225"/>
          <w:divBdr>
            <w:top w:val="none" w:sz="0" w:space="0" w:color="auto"/>
            <w:left w:val="none" w:sz="0" w:space="0" w:color="auto"/>
            <w:bottom w:val="none" w:sz="0" w:space="0" w:color="auto"/>
            <w:right w:val="none" w:sz="0" w:space="0" w:color="auto"/>
          </w:divBdr>
        </w:div>
      </w:divsChild>
    </w:div>
    <w:div w:id="1996375268">
      <w:bodyDiv w:val="1"/>
      <w:marLeft w:val="0"/>
      <w:marRight w:val="0"/>
      <w:marTop w:val="0"/>
      <w:marBottom w:val="0"/>
      <w:divBdr>
        <w:top w:val="none" w:sz="0" w:space="0" w:color="auto"/>
        <w:left w:val="none" w:sz="0" w:space="0" w:color="auto"/>
        <w:bottom w:val="none" w:sz="0" w:space="0" w:color="auto"/>
        <w:right w:val="none" w:sz="0" w:space="0" w:color="auto"/>
      </w:divBdr>
      <w:divsChild>
        <w:div w:id="1086347653">
          <w:marLeft w:val="0"/>
          <w:marRight w:val="0"/>
          <w:marTop w:val="0"/>
          <w:marBottom w:val="0"/>
          <w:divBdr>
            <w:top w:val="none" w:sz="0" w:space="0" w:color="auto"/>
            <w:left w:val="none" w:sz="0" w:space="0" w:color="auto"/>
            <w:bottom w:val="none" w:sz="0" w:space="0" w:color="auto"/>
            <w:right w:val="none" w:sz="0" w:space="0" w:color="auto"/>
          </w:divBdr>
          <w:divsChild>
            <w:div w:id="721448062">
              <w:marLeft w:val="0"/>
              <w:marRight w:val="0"/>
              <w:marTop w:val="0"/>
              <w:marBottom w:val="0"/>
              <w:divBdr>
                <w:top w:val="none" w:sz="0" w:space="0" w:color="auto"/>
                <w:left w:val="none" w:sz="0" w:space="0" w:color="auto"/>
                <w:bottom w:val="none" w:sz="0" w:space="0" w:color="auto"/>
                <w:right w:val="none" w:sz="0" w:space="0" w:color="auto"/>
              </w:divBdr>
              <w:divsChild>
                <w:div w:id="1610120015">
                  <w:marLeft w:val="0"/>
                  <w:marRight w:val="0"/>
                  <w:marTop w:val="0"/>
                  <w:marBottom w:val="0"/>
                  <w:divBdr>
                    <w:top w:val="none" w:sz="0" w:space="0" w:color="auto"/>
                    <w:left w:val="none" w:sz="0" w:space="0" w:color="auto"/>
                    <w:bottom w:val="none" w:sz="0" w:space="0" w:color="auto"/>
                    <w:right w:val="none" w:sz="0" w:space="0" w:color="auto"/>
                  </w:divBdr>
                  <w:divsChild>
                    <w:div w:id="264120936">
                      <w:marLeft w:val="0"/>
                      <w:marRight w:val="0"/>
                      <w:marTop w:val="0"/>
                      <w:marBottom w:val="0"/>
                      <w:divBdr>
                        <w:top w:val="none" w:sz="0" w:space="0" w:color="auto"/>
                        <w:left w:val="none" w:sz="0" w:space="0" w:color="auto"/>
                        <w:bottom w:val="none" w:sz="0" w:space="0" w:color="auto"/>
                        <w:right w:val="none" w:sz="0" w:space="0" w:color="auto"/>
                      </w:divBdr>
                      <w:divsChild>
                        <w:div w:id="1092705590">
                          <w:marLeft w:val="0"/>
                          <w:marRight w:val="0"/>
                          <w:marTop w:val="0"/>
                          <w:marBottom w:val="0"/>
                          <w:divBdr>
                            <w:top w:val="none" w:sz="0" w:space="0" w:color="auto"/>
                            <w:left w:val="none" w:sz="0" w:space="0" w:color="auto"/>
                            <w:bottom w:val="none" w:sz="0" w:space="0" w:color="auto"/>
                            <w:right w:val="none" w:sz="0" w:space="0" w:color="auto"/>
                          </w:divBdr>
                          <w:divsChild>
                            <w:div w:id="496455287">
                              <w:marLeft w:val="0"/>
                              <w:marRight w:val="0"/>
                              <w:marTop w:val="0"/>
                              <w:marBottom w:val="0"/>
                              <w:divBdr>
                                <w:top w:val="none" w:sz="0" w:space="0" w:color="auto"/>
                                <w:left w:val="none" w:sz="0" w:space="0" w:color="auto"/>
                                <w:bottom w:val="none" w:sz="0" w:space="0" w:color="auto"/>
                                <w:right w:val="none" w:sz="0" w:space="0" w:color="auto"/>
                              </w:divBdr>
                              <w:divsChild>
                                <w:div w:id="1077558514">
                                  <w:marLeft w:val="0"/>
                                  <w:marRight w:val="0"/>
                                  <w:marTop w:val="0"/>
                                  <w:marBottom w:val="0"/>
                                  <w:divBdr>
                                    <w:top w:val="none" w:sz="0" w:space="0" w:color="auto"/>
                                    <w:left w:val="none" w:sz="0" w:space="0" w:color="auto"/>
                                    <w:bottom w:val="none" w:sz="0" w:space="0" w:color="auto"/>
                                    <w:right w:val="none" w:sz="0" w:space="0" w:color="auto"/>
                                  </w:divBdr>
                                  <w:divsChild>
                                    <w:div w:id="6419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375938">
      <w:bodyDiv w:val="1"/>
      <w:marLeft w:val="0"/>
      <w:marRight w:val="0"/>
      <w:marTop w:val="0"/>
      <w:marBottom w:val="0"/>
      <w:divBdr>
        <w:top w:val="none" w:sz="0" w:space="0" w:color="auto"/>
        <w:left w:val="none" w:sz="0" w:space="0" w:color="auto"/>
        <w:bottom w:val="none" w:sz="0" w:space="0" w:color="auto"/>
        <w:right w:val="none" w:sz="0" w:space="0" w:color="auto"/>
      </w:divBdr>
      <w:divsChild>
        <w:div w:id="1590582932">
          <w:marLeft w:val="0"/>
          <w:marRight w:val="0"/>
          <w:marTop w:val="0"/>
          <w:marBottom w:val="0"/>
          <w:divBdr>
            <w:top w:val="none" w:sz="0" w:space="0" w:color="auto"/>
            <w:left w:val="none" w:sz="0" w:space="0" w:color="auto"/>
            <w:bottom w:val="none" w:sz="0" w:space="0" w:color="auto"/>
            <w:right w:val="none" w:sz="0" w:space="0" w:color="auto"/>
          </w:divBdr>
          <w:divsChild>
            <w:div w:id="916671943">
              <w:marLeft w:val="0"/>
              <w:marRight w:val="0"/>
              <w:marTop w:val="0"/>
              <w:marBottom w:val="0"/>
              <w:divBdr>
                <w:top w:val="none" w:sz="0" w:space="0" w:color="auto"/>
                <w:left w:val="none" w:sz="0" w:space="0" w:color="auto"/>
                <w:bottom w:val="none" w:sz="0" w:space="0" w:color="auto"/>
                <w:right w:val="none" w:sz="0" w:space="0" w:color="auto"/>
              </w:divBdr>
              <w:divsChild>
                <w:div w:id="1519200944">
                  <w:marLeft w:val="0"/>
                  <w:marRight w:val="0"/>
                  <w:marTop w:val="0"/>
                  <w:marBottom w:val="0"/>
                  <w:divBdr>
                    <w:top w:val="none" w:sz="0" w:space="0" w:color="auto"/>
                    <w:left w:val="none" w:sz="0" w:space="0" w:color="auto"/>
                    <w:bottom w:val="none" w:sz="0" w:space="0" w:color="auto"/>
                    <w:right w:val="none" w:sz="0" w:space="0" w:color="auto"/>
                  </w:divBdr>
                  <w:divsChild>
                    <w:div w:id="748163075">
                      <w:marLeft w:val="0"/>
                      <w:marRight w:val="0"/>
                      <w:marTop w:val="0"/>
                      <w:marBottom w:val="0"/>
                      <w:divBdr>
                        <w:top w:val="none" w:sz="0" w:space="0" w:color="auto"/>
                        <w:left w:val="none" w:sz="0" w:space="0" w:color="auto"/>
                        <w:bottom w:val="none" w:sz="0" w:space="0" w:color="auto"/>
                        <w:right w:val="none" w:sz="0" w:space="0" w:color="auto"/>
                      </w:divBdr>
                      <w:divsChild>
                        <w:div w:id="935407467">
                          <w:marLeft w:val="0"/>
                          <w:marRight w:val="0"/>
                          <w:marTop w:val="0"/>
                          <w:marBottom w:val="0"/>
                          <w:divBdr>
                            <w:top w:val="none" w:sz="0" w:space="0" w:color="auto"/>
                            <w:left w:val="none" w:sz="0" w:space="0" w:color="auto"/>
                            <w:bottom w:val="none" w:sz="0" w:space="0" w:color="auto"/>
                            <w:right w:val="none" w:sz="0" w:space="0" w:color="auto"/>
                          </w:divBdr>
                          <w:divsChild>
                            <w:div w:id="1666861303">
                              <w:marLeft w:val="0"/>
                              <w:marRight w:val="0"/>
                              <w:marTop w:val="0"/>
                              <w:marBottom w:val="0"/>
                              <w:divBdr>
                                <w:top w:val="none" w:sz="0" w:space="0" w:color="auto"/>
                                <w:left w:val="none" w:sz="0" w:space="0" w:color="auto"/>
                                <w:bottom w:val="none" w:sz="0" w:space="0" w:color="auto"/>
                                <w:right w:val="none" w:sz="0" w:space="0" w:color="auto"/>
                              </w:divBdr>
                              <w:divsChild>
                                <w:div w:id="1314214100">
                                  <w:marLeft w:val="0"/>
                                  <w:marRight w:val="0"/>
                                  <w:marTop w:val="0"/>
                                  <w:marBottom w:val="0"/>
                                  <w:divBdr>
                                    <w:top w:val="none" w:sz="0" w:space="0" w:color="auto"/>
                                    <w:left w:val="none" w:sz="0" w:space="0" w:color="auto"/>
                                    <w:bottom w:val="none" w:sz="0" w:space="0" w:color="auto"/>
                                    <w:right w:val="none" w:sz="0" w:space="0" w:color="auto"/>
                                  </w:divBdr>
                                  <w:divsChild>
                                    <w:div w:id="5472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449865">
      <w:bodyDiv w:val="1"/>
      <w:marLeft w:val="0"/>
      <w:marRight w:val="0"/>
      <w:marTop w:val="0"/>
      <w:marBottom w:val="0"/>
      <w:divBdr>
        <w:top w:val="none" w:sz="0" w:space="0" w:color="auto"/>
        <w:left w:val="none" w:sz="0" w:space="0" w:color="auto"/>
        <w:bottom w:val="none" w:sz="0" w:space="0" w:color="auto"/>
        <w:right w:val="none" w:sz="0" w:space="0" w:color="auto"/>
      </w:divBdr>
      <w:divsChild>
        <w:div w:id="204099486">
          <w:marLeft w:val="0"/>
          <w:marRight w:val="0"/>
          <w:marTop w:val="0"/>
          <w:marBottom w:val="75"/>
          <w:divBdr>
            <w:top w:val="none" w:sz="0" w:space="0" w:color="auto"/>
            <w:left w:val="none" w:sz="0" w:space="0" w:color="auto"/>
            <w:bottom w:val="none" w:sz="0" w:space="0" w:color="auto"/>
            <w:right w:val="none" w:sz="0" w:space="0" w:color="auto"/>
          </w:divBdr>
        </w:div>
        <w:div w:id="363213154">
          <w:marLeft w:val="0"/>
          <w:marRight w:val="0"/>
          <w:marTop w:val="0"/>
          <w:marBottom w:val="0"/>
          <w:divBdr>
            <w:top w:val="none" w:sz="0" w:space="0" w:color="auto"/>
            <w:left w:val="none" w:sz="0" w:space="0" w:color="auto"/>
            <w:bottom w:val="none" w:sz="0" w:space="0" w:color="auto"/>
            <w:right w:val="none" w:sz="0" w:space="0" w:color="auto"/>
          </w:divBdr>
          <w:divsChild>
            <w:div w:id="431515482">
              <w:marLeft w:val="0"/>
              <w:marRight w:val="0"/>
              <w:marTop w:val="0"/>
              <w:marBottom w:val="0"/>
              <w:divBdr>
                <w:top w:val="none" w:sz="0" w:space="0" w:color="auto"/>
                <w:left w:val="none" w:sz="0" w:space="0" w:color="auto"/>
                <w:bottom w:val="none" w:sz="0" w:space="0" w:color="auto"/>
                <w:right w:val="none" w:sz="0" w:space="0" w:color="auto"/>
              </w:divBdr>
              <w:divsChild>
                <w:div w:id="11400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3960">
          <w:marLeft w:val="0"/>
          <w:marRight w:val="0"/>
          <w:marTop w:val="0"/>
          <w:marBottom w:val="0"/>
          <w:divBdr>
            <w:top w:val="none" w:sz="0" w:space="0" w:color="auto"/>
            <w:left w:val="none" w:sz="0" w:space="0" w:color="auto"/>
            <w:bottom w:val="none" w:sz="0" w:space="0" w:color="auto"/>
            <w:right w:val="none" w:sz="0" w:space="0" w:color="auto"/>
          </w:divBdr>
        </w:div>
        <w:div w:id="1184319548">
          <w:marLeft w:val="0"/>
          <w:marRight w:val="0"/>
          <w:marTop w:val="0"/>
          <w:marBottom w:val="300"/>
          <w:divBdr>
            <w:top w:val="none" w:sz="0" w:space="0" w:color="auto"/>
            <w:left w:val="none" w:sz="0" w:space="0" w:color="auto"/>
            <w:bottom w:val="none" w:sz="0" w:space="0" w:color="auto"/>
            <w:right w:val="none" w:sz="0" w:space="0" w:color="auto"/>
          </w:divBdr>
          <w:divsChild>
            <w:div w:id="20977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960">
      <w:bodyDiv w:val="1"/>
      <w:marLeft w:val="0"/>
      <w:marRight w:val="0"/>
      <w:marTop w:val="0"/>
      <w:marBottom w:val="0"/>
      <w:divBdr>
        <w:top w:val="none" w:sz="0" w:space="0" w:color="auto"/>
        <w:left w:val="none" w:sz="0" w:space="0" w:color="auto"/>
        <w:bottom w:val="none" w:sz="0" w:space="0" w:color="auto"/>
        <w:right w:val="none" w:sz="0" w:space="0" w:color="auto"/>
      </w:divBdr>
      <w:divsChild>
        <w:div w:id="226651399">
          <w:marLeft w:val="0"/>
          <w:marRight w:val="0"/>
          <w:marTop w:val="0"/>
          <w:marBottom w:val="150"/>
          <w:divBdr>
            <w:top w:val="none" w:sz="0" w:space="0" w:color="auto"/>
            <w:left w:val="none" w:sz="0" w:space="0" w:color="auto"/>
            <w:bottom w:val="none" w:sz="0" w:space="0" w:color="auto"/>
            <w:right w:val="none" w:sz="0" w:space="0" w:color="auto"/>
          </w:divBdr>
        </w:div>
        <w:div w:id="1870756973">
          <w:marLeft w:val="0"/>
          <w:marRight w:val="0"/>
          <w:marTop w:val="0"/>
          <w:marBottom w:val="150"/>
          <w:divBdr>
            <w:top w:val="none" w:sz="0" w:space="0" w:color="auto"/>
            <w:left w:val="none" w:sz="0" w:space="0" w:color="auto"/>
            <w:bottom w:val="none" w:sz="0" w:space="0" w:color="auto"/>
            <w:right w:val="none" w:sz="0" w:space="0" w:color="auto"/>
          </w:divBdr>
          <w:divsChild>
            <w:div w:id="897934473">
              <w:marLeft w:val="0"/>
              <w:marRight w:val="0"/>
              <w:marTop w:val="0"/>
              <w:marBottom w:val="0"/>
              <w:divBdr>
                <w:top w:val="none" w:sz="0" w:space="0" w:color="auto"/>
                <w:left w:val="none" w:sz="0" w:space="0" w:color="auto"/>
                <w:bottom w:val="none" w:sz="0" w:space="0" w:color="auto"/>
                <w:right w:val="none" w:sz="0" w:space="0" w:color="auto"/>
              </w:divBdr>
            </w:div>
          </w:divsChild>
        </w:div>
        <w:div w:id="2066178521">
          <w:marLeft w:val="0"/>
          <w:marRight w:val="0"/>
          <w:marTop w:val="0"/>
          <w:marBottom w:val="0"/>
          <w:divBdr>
            <w:top w:val="none" w:sz="0" w:space="0" w:color="auto"/>
            <w:left w:val="none" w:sz="0" w:space="0" w:color="auto"/>
            <w:bottom w:val="none" w:sz="0" w:space="0" w:color="auto"/>
            <w:right w:val="none" w:sz="0" w:space="0" w:color="auto"/>
          </w:divBdr>
          <w:divsChild>
            <w:div w:id="3971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1910">
      <w:bodyDiv w:val="1"/>
      <w:marLeft w:val="0"/>
      <w:marRight w:val="0"/>
      <w:marTop w:val="0"/>
      <w:marBottom w:val="0"/>
      <w:divBdr>
        <w:top w:val="none" w:sz="0" w:space="0" w:color="auto"/>
        <w:left w:val="none" w:sz="0" w:space="0" w:color="auto"/>
        <w:bottom w:val="none" w:sz="0" w:space="0" w:color="auto"/>
        <w:right w:val="none" w:sz="0" w:space="0" w:color="auto"/>
      </w:divBdr>
      <w:divsChild>
        <w:div w:id="936596454">
          <w:marLeft w:val="0"/>
          <w:marRight w:val="0"/>
          <w:marTop w:val="150"/>
          <w:marBottom w:val="0"/>
          <w:divBdr>
            <w:top w:val="none" w:sz="0" w:space="0" w:color="auto"/>
            <w:left w:val="none" w:sz="0" w:space="0" w:color="auto"/>
            <w:bottom w:val="none" w:sz="0" w:space="0" w:color="auto"/>
            <w:right w:val="none" w:sz="0" w:space="0" w:color="auto"/>
          </w:divBdr>
          <w:divsChild>
            <w:div w:id="1394430790">
              <w:marLeft w:val="0"/>
              <w:marRight w:val="0"/>
              <w:marTop w:val="0"/>
              <w:marBottom w:val="0"/>
              <w:divBdr>
                <w:top w:val="none" w:sz="0" w:space="0" w:color="auto"/>
                <w:left w:val="none" w:sz="0" w:space="0" w:color="auto"/>
                <w:bottom w:val="none" w:sz="0" w:space="0" w:color="auto"/>
                <w:right w:val="none" w:sz="0" w:space="0" w:color="auto"/>
              </w:divBdr>
              <w:divsChild>
                <w:div w:id="16530948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54411877">
          <w:marLeft w:val="0"/>
          <w:marRight w:val="0"/>
          <w:marTop w:val="0"/>
          <w:marBottom w:val="0"/>
          <w:divBdr>
            <w:top w:val="none" w:sz="0" w:space="0" w:color="auto"/>
            <w:left w:val="none" w:sz="0" w:space="0" w:color="auto"/>
            <w:bottom w:val="none" w:sz="0" w:space="0" w:color="auto"/>
            <w:right w:val="none" w:sz="0" w:space="0" w:color="auto"/>
          </w:divBdr>
          <w:divsChild>
            <w:div w:id="11499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01956">
      <w:bodyDiv w:val="1"/>
      <w:marLeft w:val="0"/>
      <w:marRight w:val="0"/>
      <w:marTop w:val="0"/>
      <w:marBottom w:val="0"/>
      <w:divBdr>
        <w:top w:val="none" w:sz="0" w:space="0" w:color="auto"/>
        <w:left w:val="none" w:sz="0" w:space="0" w:color="auto"/>
        <w:bottom w:val="none" w:sz="0" w:space="0" w:color="auto"/>
        <w:right w:val="none" w:sz="0" w:space="0" w:color="auto"/>
      </w:divBdr>
      <w:divsChild>
        <w:div w:id="305427911">
          <w:marLeft w:val="0"/>
          <w:marRight w:val="0"/>
          <w:marTop w:val="0"/>
          <w:marBottom w:val="0"/>
          <w:divBdr>
            <w:top w:val="none" w:sz="0" w:space="0" w:color="auto"/>
            <w:left w:val="none" w:sz="0" w:space="0" w:color="auto"/>
            <w:bottom w:val="none" w:sz="0" w:space="0" w:color="auto"/>
            <w:right w:val="none" w:sz="0" w:space="0" w:color="auto"/>
          </w:divBdr>
        </w:div>
      </w:divsChild>
    </w:div>
    <w:div w:id="1997412454">
      <w:bodyDiv w:val="1"/>
      <w:marLeft w:val="0"/>
      <w:marRight w:val="0"/>
      <w:marTop w:val="0"/>
      <w:marBottom w:val="0"/>
      <w:divBdr>
        <w:top w:val="none" w:sz="0" w:space="0" w:color="auto"/>
        <w:left w:val="none" w:sz="0" w:space="0" w:color="auto"/>
        <w:bottom w:val="none" w:sz="0" w:space="0" w:color="auto"/>
        <w:right w:val="none" w:sz="0" w:space="0" w:color="auto"/>
      </w:divBdr>
      <w:divsChild>
        <w:div w:id="477038979">
          <w:marLeft w:val="0"/>
          <w:marRight w:val="0"/>
          <w:marTop w:val="0"/>
          <w:marBottom w:val="0"/>
          <w:divBdr>
            <w:top w:val="none" w:sz="0" w:space="0" w:color="auto"/>
            <w:left w:val="none" w:sz="0" w:space="0" w:color="auto"/>
            <w:bottom w:val="dotted" w:sz="6" w:space="4" w:color="DDDDDD"/>
            <w:right w:val="none" w:sz="0" w:space="0" w:color="auto"/>
          </w:divBdr>
          <w:divsChild>
            <w:div w:id="8274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2638">
      <w:bodyDiv w:val="1"/>
      <w:marLeft w:val="0"/>
      <w:marRight w:val="0"/>
      <w:marTop w:val="0"/>
      <w:marBottom w:val="0"/>
      <w:divBdr>
        <w:top w:val="none" w:sz="0" w:space="0" w:color="auto"/>
        <w:left w:val="none" w:sz="0" w:space="0" w:color="auto"/>
        <w:bottom w:val="none" w:sz="0" w:space="0" w:color="auto"/>
        <w:right w:val="none" w:sz="0" w:space="0" w:color="auto"/>
      </w:divBdr>
      <w:divsChild>
        <w:div w:id="168833788">
          <w:marLeft w:val="0"/>
          <w:marRight w:val="0"/>
          <w:marTop w:val="0"/>
          <w:marBottom w:val="0"/>
          <w:divBdr>
            <w:top w:val="none" w:sz="0" w:space="0" w:color="auto"/>
            <w:left w:val="none" w:sz="0" w:space="0" w:color="auto"/>
            <w:bottom w:val="dotted" w:sz="6" w:space="4" w:color="DDDDDD"/>
            <w:right w:val="none" w:sz="0" w:space="0" w:color="auto"/>
          </w:divBdr>
          <w:divsChild>
            <w:div w:id="7475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2729">
      <w:bodyDiv w:val="1"/>
      <w:marLeft w:val="0"/>
      <w:marRight w:val="0"/>
      <w:marTop w:val="0"/>
      <w:marBottom w:val="0"/>
      <w:divBdr>
        <w:top w:val="none" w:sz="0" w:space="0" w:color="auto"/>
        <w:left w:val="none" w:sz="0" w:space="0" w:color="auto"/>
        <w:bottom w:val="none" w:sz="0" w:space="0" w:color="auto"/>
        <w:right w:val="none" w:sz="0" w:space="0" w:color="auto"/>
      </w:divBdr>
      <w:divsChild>
        <w:div w:id="1207372480">
          <w:marLeft w:val="0"/>
          <w:marRight w:val="0"/>
          <w:marTop w:val="0"/>
          <w:marBottom w:val="0"/>
          <w:divBdr>
            <w:top w:val="none" w:sz="0" w:space="0" w:color="auto"/>
            <w:left w:val="none" w:sz="0" w:space="0" w:color="auto"/>
            <w:bottom w:val="none" w:sz="0" w:space="0" w:color="auto"/>
            <w:right w:val="none" w:sz="0" w:space="0" w:color="auto"/>
          </w:divBdr>
          <w:divsChild>
            <w:div w:id="6197226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8074699">
      <w:bodyDiv w:val="1"/>
      <w:marLeft w:val="0"/>
      <w:marRight w:val="0"/>
      <w:marTop w:val="0"/>
      <w:marBottom w:val="0"/>
      <w:divBdr>
        <w:top w:val="none" w:sz="0" w:space="0" w:color="auto"/>
        <w:left w:val="none" w:sz="0" w:space="0" w:color="auto"/>
        <w:bottom w:val="none" w:sz="0" w:space="0" w:color="auto"/>
        <w:right w:val="none" w:sz="0" w:space="0" w:color="auto"/>
      </w:divBdr>
      <w:divsChild>
        <w:div w:id="129906694">
          <w:marLeft w:val="0"/>
          <w:marRight w:val="0"/>
          <w:marTop w:val="0"/>
          <w:marBottom w:val="0"/>
          <w:divBdr>
            <w:top w:val="none" w:sz="0" w:space="0" w:color="auto"/>
            <w:left w:val="none" w:sz="0" w:space="0" w:color="auto"/>
            <w:bottom w:val="none" w:sz="0" w:space="0" w:color="auto"/>
            <w:right w:val="none" w:sz="0" w:space="0" w:color="auto"/>
          </w:divBdr>
          <w:divsChild>
            <w:div w:id="430901215">
              <w:marLeft w:val="0"/>
              <w:marRight w:val="0"/>
              <w:marTop w:val="0"/>
              <w:marBottom w:val="300"/>
              <w:divBdr>
                <w:top w:val="none" w:sz="0" w:space="0" w:color="auto"/>
                <w:left w:val="none" w:sz="0" w:space="0" w:color="auto"/>
                <w:bottom w:val="single" w:sz="6" w:space="0" w:color="F1F1F1"/>
                <w:right w:val="none" w:sz="0" w:space="0" w:color="auto"/>
              </w:divBdr>
              <w:divsChild>
                <w:div w:id="9838560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2849717">
          <w:marLeft w:val="0"/>
          <w:marRight w:val="0"/>
          <w:marTop w:val="0"/>
          <w:marBottom w:val="0"/>
          <w:divBdr>
            <w:top w:val="none" w:sz="0" w:space="0" w:color="auto"/>
            <w:left w:val="none" w:sz="0" w:space="0" w:color="auto"/>
            <w:bottom w:val="none" w:sz="0" w:space="0" w:color="auto"/>
            <w:right w:val="none" w:sz="0" w:space="0" w:color="auto"/>
          </w:divBdr>
          <w:divsChild>
            <w:div w:id="1530877694">
              <w:marLeft w:val="0"/>
              <w:marRight w:val="0"/>
              <w:marTop w:val="0"/>
              <w:marBottom w:val="0"/>
              <w:divBdr>
                <w:top w:val="none" w:sz="0" w:space="0" w:color="auto"/>
                <w:left w:val="none" w:sz="0" w:space="0" w:color="auto"/>
                <w:bottom w:val="none" w:sz="0" w:space="0" w:color="auto"/>
                <w:right w:val="none" w:sz="0" w:space="0" w:color="auto"/>
              </w:divBdr>
              <w:divsChild>
                <w:div w:id="117604188">
                  <w:marLeft w:val="300"/>
                  <w:marRight w:val="0"/>
                  <w:marTop w:val="0"/>
                  <w:marBottom w:val="0"/>
                  <w:divBdr>
                    <w:top w:val="none" w:sz="0" w:space="0" w:color="auto"/>
                    <w:left w:val="none" w:sz="0" w:space="0" w:color="auto"/>
                    <w:bottom w:val="none" w:sz="0" w:space="0" w:color="auto"/>
                    <w:right w:val="none" w:sz="0" w:space="0" w:color="auto"/>
                  </w:divBdr>
                  <w:divsChild>
                    <w:div w:id="146897675">
                      <w:marLeft w:val="0"/>
                      <w:marRight w:val="0"/>
                      <w:marTop w:val="0"/>
                      <w:marBottom w:val="300"/>
                      <w:divBdr>
                        <w:top w:val="none" w:sz="0" w:space="0" w:color="auto"/>
                        <w:left w:val="none" w:sz="0" w:space="0" w:color="auto"/>
                        <w:bottom w:val="none" w:sz="0" w:space="0" w:color="auto"/>
                        <w:right w:val="none" w:sz="0" w:space="0" w:color="auto"/>
                      </w:divBdr>
                      <w:divsChild>
                        <w:div w:id="1650866068">
                          <w:marLeft w:val="0"/>
                          <w:marRight w:val="0"/>
                          <w:marTop w:val="0"/>
                          <w:marBottom w:val="0"/>
                          <w:divBdr>
                            <w:top w:val="none" w:sz="0" w:space="0" w:color="auto"/>
                            <w:left w:val="none" w:sz="0" w:space="0" w:color="auto"/>
                            <w:bottom w:val="none" w:sz="0" w:space="0" w:color="auto"/>
                            <w:right w:val="none" w:sz="0" w:space="0" w:color="auto"/>
                          </w:divBdr>
                          <w:divsChild>
                            <w:div w:id="756025193">
                              <w:marLeft w:val="0"/>
                              <w:marRight w:val="0"/>
                              <w:marTop w:val="0"/>
                              <w:marBottom w:val="0"/>
                              <w:divBdr>
                                <w:top w:val="none" w:sz="0" w:space="0" w:color="auto"/>
                                <w:left w:val="none" w:sz="0" w:space="0" w:color="auto"/>
                                <w:bottom w:val="none" w:sz="0" w:space="0" w:color="auto"/>
                                <w:right w:val="none" w:sz="0" w:space="0" w:color="auto"/>
                              </w:divBdr>
                              <w:divsChild>
                                <w:div w:id="1045566600">
                                  <w:marLeft w:val="0"/>
                                  <w:marRight w:val="0"/>
                                  <w:marTop w:val="0"/>
                                  <w:marBottom w:val="0"/>
                                  <w:divBdr>
                                    <w:top w:val="single" w:sz="2" w:space="0" w:color="DFDFDF"/>
                                    <w:left w:val="single" w:sz="2" w:space="0" w:color="DFDFDF"/>
                                    <w:bottom w:val="single" w:sz="2" w:space="0" w:color="DFDFDF"/>
                                    <w:right w:val="single" w:sz="2" w:space="0" w:color="DFDFDF"/>
                                  </w:divBdr>
                                  <w:divsChild>
                                    <w:div w:id="566648053">
                                      <w:marLeft w:val="-90"/>
                                      <w:marRight w:val="0"/>
                                      <w:marTop w:val="0"/>
                                      <w:marBottom w:val="0"/>
                                      <w:divBdr>
                                        <w:top w:val="none" w:sz="0" w:space="0" w:color="auto"/>
                                        <w:left w:val="none" w:sz="0" w:space="0" w:color="auto"/>
                                        <w:bottom w:val="none" w:sz="0" w:space="0" w:color="auto"/>
                                        <w:right w:val="none" w:sz="0" w:space="0" w:color="auto"/>
                                      </w:divBdr>
                                      <w:divsChild>
                                        <w:div w:id="1364138830">
                                          <w:marLeft w:val="0"/>
                                          <w:marRight w:val="0"/>
                                          <w:marTop w:val="0"/>
                                          <w:marBottom w:val="45"/>
                                          <w:divBdr>
                                            <w:top w:val="single" w:sz="2" w:space="0" w:color="A9A9A9"/>
                                            <w:left w:val="single" w:sz="2" w:space="0" w:color="A9A9A9"/>
                                            <w:bottom w:val="single" w:sz="2" w:space="0" w:color="A9A9A9"/>
                                            <w:right w:val="single" w:sz="2" w:space="0" w:color="A9A9A9"/>
                                          </w:divBdr>
                                          <w:divsChild>
                                            <w:div w:id="285476897">
                                              <w:marLeft w:val="0"/>
                                              <w:marRight w:val="0"/>
                                              <w:marTop w:val="0"/>
                                              <w:marBottom w:val="0"/>
                                              <w:divBdr>
                                                <w:top w:val="none" w:sz="0" w:space="0" w:color="auto"/>
                                                <w:left w:val="none" w:sz="0" w:space="0" w:color="auto"/>
                                                <w:bottom w:val="none" w:sz="0" w:space="0" w:color="auto"/>
                                                <w:right w:val="none" w:sz="0" w:space="0" w:color="auto"/>
                                              </w:divBdr>
                                              <w:divsChild>
                                                <w:div w:id="62334331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081101030">
                                      <w:marLeft w:val="0"/>
                                      <w:marRight w:val="0"/>
                                      <w:marTop w:val="0"/>
                                      <w:marBottom w:val="270"/>
                                      <w:divBdr>
                                        <w:top w:val="none" w:sz="0" w:space="0" w:color="auto"/>
                                        <w:left w:val="none" w:sz="0" w:space="0" w:color="auto"/>
                                        <w:bottom w:val="single" w:sz="12" w:space="5" w:color="DADADA"/>
                                        <w:right w:val="none" w:sz="0" w:space="0" w:color="auto"/>
                                      </w:divBdr>
                                      <w:divsChild>
                                        <w:div w:id="17159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45016">
                          <w:marLeft w:val="0"/>
                          <w:marRight w:val="0"/>
                          <w:marTop w:val="0"/>
                          <w:marBottom w:val="0"/>
                          <w:divBdr>
                            <w:top w:val="none" w:sz="0" w:space="0" w:color="auto"/>
                            <w:left w:val="none" w:sz="0" w:space="0" w:color="auto"/>
                            <w:bottom w:val="none" w:sz="0" w:space="0" w:color="auto"/>
                            <w:right w:val="none" w:sz="0" w:space="0" w:color="auto"/>
                          </w:divBdr>
                          <w:divsChild>
                            <w:div w:id="627588093">
                              <w:marLeft w:val="0"/>
                              <w:marRight w:val="0"/>
                              <w:marTop w:val="0"/>
                              <w:marBottom w:val="0"/>
                              <w:divBdr>
                                <w:top w:val="none" w:sz="0" w:space="0" w:color="auto"/>
                                <w:left w:val="none" w:sz="0" w:space="0" w:color="auto"/>
                                <w:bottom w:val="none" w:sz="0" w:space="0" w:color="auto"/>
                                <w:right w:val="none" w:sz="0" w:space="0" w:color="auto"/>
                              </w:divBdr>
                              <w:divsChild>
                                <w:div w:id="1965387378">
                                  <w:marLeft w:val="0"/>
                                  <w:marRight w:val="0"/>
                                  <w:marTop w:val="0"/>
                                  <w:marBottom w:val="0"/>
                                  <w:divBdr>
                                    <w:top w:val="single" w:sz="2" w:space="0" w:color="DFDFDF"/>
                                    <w:left w:val="single" w:sz="2" w:space="0" w:color="DFDFDF"/>
                                    <w:bottom w:val="single" w:sz="2" w:space="0" w:color="DFDFDF"/>
                                    <w:right w:val="single" w:sz="2" w:space="0" w:color="DFDFDF"/>
                                  </w:divBdr>
                                  <w:divsChild>
                                    <w:div w:id="935557278">
                                      <w:marLeft w:val="-90"/>
                                      <w:marRight w:val="0"/>
                                      <w:marTop w:val="0"/>
                                      <w:marBottom w:val="0"/>
                                      <w:divBdr>
                                        <w:top w:val="none" w:sz="0" w:space="0" w:color="auto"/>
                                        <w:left w:val="none" w:sz="0" w:space="0" w:color="auto"/>
                                        <w:bottom w:val="none" w:sz="0" w:space="0" w:color="auto"/>
                                        <w:right w:val="none" w:sz="0" w:space="0" w:color="auto"/>
                                      </w:divBdr>
                                      <w:divsChild>
                                        <w:div w:id="1450396118">
                                          <w:marLeft w:val="0"/>
                                          <w:marRight w:val="0"/>
                                          <w:marTop w:val="0"/>
                                          <w:marBottom w:val="45"/>
                                          <w:divBdr>
                                            <w:top w:val="single" w:sz="2" w:space="0" w:color="A9A9A9"/>
                                            <w:left w:val="single" w:sz="2" w:space="0" w:color="A9A9A9"/>
                                            <w:bottom w:val="single" w:sz="2" w:space="0" w:color="A9A9A9"/>
                                            <w:right w:val="single" w:sz="2" w:space="0" w:color="A9A9A9"/>
                                          </w:divBdr>
                                          <w:divsChild>
                                            <w:div w:id="1557619427">
                                              <w:marLeft w:val="0"/>
                                              <w:marRight w:val="0"/>
                                              <w:marTop w:val="0"/>
                                              <w:marBottom w:val="0"/>
                                              <w:divBdr>
                                                <w:top w:val="none" w:sz="0" w:space="0" w:color="auto"/>
                                                <w:left w:val="none" w:sz="0" w:space="0" w:color="auto"/>
                                                <w:bottom w:val="none" w:sz="0" w:space="0" w:color="auto"/>
                                                <w:right w:val="none" w:sz="0" w:space="0" w:color="auto"/>
                                              </w:divBdr>
                                              <w:divsChild>
                                                <w:div w:id="861823300">
                                                  <w:marLeft w:val="92"/>
                                                  <w:marRight w:val="0"/>
                                                  <w:marTop w:val="0"/>
                                                  <w:marBottom w:val="150"/>
                                                  <w:divBdr>
                                                    <w:top w:val="single" w:sz="2" w:space="0" w:color="E4E4E4"/>
                                                    <w:left w:val="single" w:sz="2" w:space="0" w:color="E4E4E4"/>
                                                    <w:bottom w:val="single" w:sz="2" w:space="0" w:color="E4E4E4"/>
                                                    <w:right w:val="single" w:sz="2" w:space="0" w:color="E4E4E4"/>
                                                  </w:divBdr>
                                                </w:div>
                                                <w:div w:id="17181586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91698244">
                  <w:marLeft w:val="0"/>
                  <w:marRight w:val="0"/>
                  <w:marTop w:val="0"/>
                  <w:marBottom w:val="0"/>
                  <w:divBdr>
                    <w:top w:val="none" w:sz="0" w:space="0" w:color="auto"/>
                    <w:left w:val="none" w:sz="0" w:space="0" w:color="auto"/>
                    <w:bottom w:val="none" w:sz="0" w:space="0" w:color="auto"/>
                    <w:right w:val="none" w:sz="0" w:space="0" w:color="auto"/>
                  </w:divBdr>
                  <w:divsChild>
                    <w:div w:id="297608560">
                      <w:marLeft w:val="0"/>
                      <w:marRight w:val="0"/>
                      <w:marTop w:val="0"/>
                      <w:marBottom w:val="0"/>
                      <w:divBdr>
                        <w:top w:val="none" w:sz="0" w:space="0" w:color="auto"/>
                        <w:left w:val="none" w:sz="0" w:space="0" w:color="auto"/>
                        <w:bottom w:val="none" w:sz="0" w:space="0" w:color="auto"/>
                        <w:right w:val="none" w:sz="0" w:space="0" w:color="auto"/>
                      </w:divBdr>
                      <w:divsChild>
                        <w:div w:id="47069839">
                          <w:marLeft w:val="0"/>
                          <w:marRight w:val="0"/>
                          <w:marTop w:val="0"/>
                          <w:marBottom w:val="0"/>
                          <w:divBdr>
                            <w:top w:val="none" w:sz="0" w:space="0" w:color="auto"/>
                            <w:left w:val="none" w:sz="0" w:space="0" w:color="auto"/>
                            <w:bottom w:val="none" w:sz="0" w:space="0" w:color="auto"/>
                            <w:right w:val="none" w:sz="0" w:space="0" w:color="auto"/>
                          </w:divBdr>
                          <w:divsChild>
                            <w:div w:id="62207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86634">
                      <w:marLeft w:val="0"/>
                      <w:marRight w:val="0"/>
                      <w:marTop w:val="0"/>
                      <w:marBottom w:val="75"/>
                      <w:divBdr>
                        <w:top w:val="none" w:sz="0" w:space="0" w:color="auto"/>
                        <w:left w:val="none" w:sz="0" w:space="0" w:color="auto"/>
                        <w:bottom w:val="none" w:sz="0" w:space="0" w:color="auto"/>
                        <w:right w:val="none" w:sz="0" w:space="0" w:color="auto"/>
                      </w:divBdr>
                    </w:div>
                    <w:div w:id="1597329547">
                      <w:marLeft w:val="0"/>
                      <w:marRight w:val="0"/>
                      <w:marTop w:val="0"/>
                      <w:marBottom w:val="0"/>
                      <w:divBdr>
                        <w:top w:val="none" w:sz="0" w:space="0" w:color="auto"/>
                        <w:left w:val="none" w:sz="0" w:space="0" w:color="auto"/>
                        <w:bottom w:val="none" w:sz="0" w:space="0" w:color="auto"/>
                        <w:right w:val="none" w:sz="0" w:space="0" w:color="auto"/>
                      </w:divBdr>
                    </w:div>
                    <w:div w:id="1698193841">
                      <w:marLeft w:val="0"/>
                      <w:marRight w:val="0"/>
                      <w:marTop w:val="0"/>
                      <w:marBottom w:val="300"/>
                      <w:divBdr>
                        <w:top w:val="none" w:sz="0" w:space="0" w:color="auto"/>
                        <w:left w:val="none" w:sz="0" w:space="0" w:color="auto"/>
                        <w:bottom w:val="none" w:sz="0" w:space="0" w:color="auto"/>
                        <w:right w:val="none" w:sz="0" w:space="0" w:color="auto"/>
                      </w:divBdr>
                      <w:divsChild>
                        <w:div w:id="150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142169">
      <w:bodyDiv w:val="1"/>
      <w:marLeft w:val="0"/>
      <w:marRight w:val="0"/>
      <w:marTop w:val="0"/>
      <w:marBottom w:val="0"/>
      <w:divBdr>
        <w:top w:val="none" w:sz="0" w:space="0" w:color="auto"/>
        <w:left w:val="none" w:sz="0" w:space="0" w:color="auto"/>
        <w:bottom w:val="none" w:sz="0" w:space="0" w:color="auto"/>
        <w:right w:val="none" w:sz="0" w:space="0" w:color="auto"/>
      </w:divBdr>
      <w:divsChild>
        <w:div w:id="1084179090">
          <w:marLeft w:val="0"/>
          <w:marRight w:val="0"/>
          <w:marTop w:val="0"/>
          <w:marBottom w:val="450"/>
          <w:divBdr>
            <w:top w:val="none" w:sz="0" w:space="0" w:color="auto"/>
            <w:left w:val="none" w:sz="0" w:space="0" w:color="auto"/>
            <w:bottom w:val="none" w:sz="0" w:space="0" w:color="auto"/>
            <w:right w:val="none" w:sz="0" w:space="0" w:color="auto"/>
          </w:divBdr>
          <w:divsChild>
            <w:div w:id="920022552">
              <w:marLeft w:val="0"/>
              <w:marRight w:val="0"/>
              <w:marTop w:val="0"/>
              <w:marBottom w:val="0"/>
              <w:divBdr>
                <w:top w:val="none" w:sz="0" w:space="0" w:color="auto"/>
                <w:left w:val="none" w:sz="0" w:space="0" w:color="auto"/>
                <w:bottom w:val="none" w:sz="0" w:space="0" w:color="auto"/>
                <w:right w:val="none" w:sz="0" w:space="0" w:color="auto"/>
              </w:divBdr>
              <w:divsChild>
                <w:div w:id="1257790408">
                  <w:marLeft w:val="0"/>
                  <w:marRight w:val="0"/>
                  <w:marTop w:val="0"/>
                  <w:marBottom w:val="0"/>
                  <w:divBdr>
                    <w:top w:val="none" w:sz="0" w:space="0" w:color="auto"/>
                    <w:left w:val="none" w:sz="0" w:space="0" w:color="auto"/>
                    <w:bottom w:val="none" w:sz="0" w:space="0" w:color="auto"/>
                    <w:right w:val="none" w:sz="0" w:space="0" w:color="auto"/>
                  </w:divBdr>
                  <w:divsChild>
                    <w:div w:id="158691705">
                      <w:marLeft w:val="0"/>
                      <w:marRight w:val="0"/>
                      <w:marTop w:val="0"/>
                      <w:marBottom w:val="0"/>
                      <w:divBdr>
                        <w:top w:val="none" w:sz="0" w:space="0" w:color="auto"/>
                        <w:left w:val="none" w:sz="0" w:space="0" w:color="auto"/>
                        <w:bottom w:val="none" w:sz="0" w:space="0" w:color="auto"/>
                        <w:right w:val="none" w:sz="0" w:space="0" w:color="auto"/>
                      </w:divBdr>
                      <w:divsChild>
                        <w:div w:id="1597323909">
                          <w:marLeft w:val="0"/>
                          <w:marRight w:val="0"/>
                          <w:marTop w:val="0"/>
                          <w:marBottom w:val="225"/>
                          <w:divBdr>
                            <w:top w:val="none" w:sz="0" w:space="0" w:color="auto"/>
                            <w:left w:val="none" w:sz="0" w:space="0" w:color="auto"/>
                            <w:bottom w:val="none" w:sz="0" w:space="0" w:color="auto"/>
                            <w:right w:val="none" w:sz="0" w:space="0" w:color="auto"/>
                          </w:divBdr>
                          <w:divsChild>
                            <w:div w:id="2227147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91157988">
                      <w:marLeft w:val="0"/>
                      <w:marRight w:val="0"/>
                      <w:marTop w:val="0"/>
                      <w:marBottom w:val="0"/>
                      <w:divBdr>
                        <w:top w:val="none" w:sz="0" w:space="0" w:color="auto"/>
                        <w:left w:val="none" w:sz="0" w:space="0" w:color="auto"/>
                        <w:bottom w:val="none" w:sz="0" w:space="0" w:color="auto"/>
                        <w:right w:val="none" w:sz="0" w:space="0" w:color="auto"/>
                      </w:divBdr>
                      <w:divsChild>
                        <w:div w:id="540898049">
                          <w:marLeft w:val="0"/>
                          <w:marRight w:val="0"/>
                          <w:marTop w:val="0"/>
                          <w:marBottom w:val="0"/>
                          <w:divBdr>
                            <w:top w:val="none" w:sz="0" w:space="0" w:color="auto"/>
                            <w:left w:val="none" w:sz="0" w:space="0" w:color="auto"/>
                            <w:bottom w:val="none" w:sz="0" w:space="0" w:color="auto"/>
                            <w:right w:val="none" w:sz="0" w:space="0" w:color="auto"/>
                          </w:divBdr>
                          <w:divsChild>
                            <w:div w:id="60371508">
                              <w:marLeft w:val="0"/>
                              <w:marRight w:val="0"/>
                              <w:marTop w:val="0"/>
                              <w:marBottom w:val="0"/>
                              <w:divBdr>
                                <w:top w:val="none" w:sz="0" w:space="0" w:color="auto"/>
                                <w:left w:val="none" w:sz="0" w:space="0" w:color="auto"/>
                                <w:bottom w:val="none" w:sz="0" w:space="0" w:color="auto"/>
                                <w:right w:val="none" w:sz="0" w:space="0" w:color="auto"/>
                              </w:divBdr>
                            </w:div>
                            <w:div w:id="69354662">
                              <w:marLeft w:val="0"/>
                              <w:marRight w:val="0"/>
                              <w:marTop w:val="0"/>
                              <w:marBottom w:val="0"/>
                              <w:divBdr>
                                <w:top w:val="none" w:sz="0" w:space="0" w:color="auto"/>
                                <w:left w:val="none" w:sz="0" w:space="0" w:color="auto"/>
                                <w:bottom w:val="none" w:sz="0" w:space="0" w:color="auto"/>
                                <w:right w:val="none" w:sz="0" w:space="0" w:color="auto"/>
                              </w:divBdr>
                            </w:div>
                            <w:div w:id="259070479">
                              <w:marLeft w:val="0"/>
                              <w:marRight w:val="0"/>
                              <w:marTop w:val="0"/>
                              <w:marBottom w:val="0"/>
                              <w:divBdr>
                                <w:top w:val="none" w:sz="0" w:space="0" w:color="auto"/>
                                <w:left w:val="none" w:sz="0" w:space="0" w:color="auto"/>
                                <w:bottom w:val="none" w:sz="0" w:space="0" w:color="auto"/>
                                <w:right w:val="none" w:sz="0" w:space="0" w:color="auto"/>
                              </w:divBdr>
                            </w:div>
                            <w:div w:id="957376045">
                              <w:marLeft w:val="0"/>
                              <w:marRight w:val="0"/>
                              <w:marTop w:val="0"/>
                              <w:marBottom w:val="0"/>
                              <w:divBdr>
                                <w:top w:val="none" w:sz="0" w:space="0" w:color="auto"/>
                                <w:left w:val="none" w:sz="0" w:space="0" w:color="auto"/>
                                <w:bottom w:val="none" w:sz="0" w:space="0" w:color="auto"/>
                                <w:right w:val="none" w:sz="0" w:space="0" w:color="auto"/>
                              </w:divBdr>
                            </w:div>
                            <w:div w:id="120247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030888">
          <w:marLeft w:val="0"/>
          <w:marRight w:val="0"/>
          <w:marTop w:val="0"/>
          <w:marBottom w:val="375"/>
          <w:divBdr>
            <w:top w:val="none" w:sz="0" w:space="0" w:color="auto"/>
            <w:left w:val="none" w:sz="0" w:space="0" w:color="auto"/>
            <w:bottom w:val="dotted" w:sz="6" w:space="14" w:color="C2C2C2"/>
            <w:right w:val="none" w:sz="0" w:space="0" w:color="auto"/>
          </w:divBdr>
          <w:divsChild>
            <w:div w:id="197931674">
              <w:marLeft w:val="0"/>
              <w:marRight w:val="0"/>
              <w:marTop w:val="0"/>
              <w:marBottom w:val="0"/>
              <w:divBdr>
                <w:top w:val="none" w:sz="0" w:space="0" w:color="auto"/>
                <w:left w:val="none" w:sz="0" w:space="0" w:color="auto"/>
                <w:bottom w:val="none" w:sz="0" w:space="0" w:color="auto"/>
                <w:right w:val="none" w:sz="0" w:space="0" w:color="auto"/>
              </w:divBdr>
              <w:divsChild>
                <w:div w:id="1721241681">
                  <w:marLeft w:val="0"/>
                  <w:marRight w:val="0"/>
                  <w:marTop w:val="0"/>
                  <w:marBottom w:val="0"/>
                  <w:divBdr>
                    <w:top w:val="none" w:sz="0" w:space="0" w:color="auto"/>
                    <w:left w:val="none" w:sz="0" w:space="0" w:color="auto"/>
                    <w:bottom w:val="none" w:sz="0" w:space="0" w:color="auto"/>
                    <w:right w:val="none" w:sz="0" w:space="0" w:color="auto"/>
                  </w:divBdr>
                  <w:divsChild>
                    <w:div w:id="766929847">
                      <w:marLeft w:val="0"/>
                      <w:marRight w:val="0"/>
                      <w:marTop w:val="0"/>
                      <w:marBottom w:val="0"/>
                      <w:divBdr>
                        <w:top w:val="none" w:sz="0" w:space="0" w:color="auto"/>
                        <w:left w:val="none" w:sz="0" w:space="0" w:color="auto"/>
                        <w:bottom w:val="none" w:sz="0" w:space="0" w:color="auto"/>
                        <w:right w:val="none" w:sz="0" w:space="0" w:color="auto"/>
                      </w:divBdr>
                      <w:divsChild>
                        <w:div w:id="225070553">
                          <w:marLeft w:val="0"/>
                          <w:marRight w:val="0"/>
                          <w:marTop w:val="0"/>
                          <w:marBottom w:val="0"/>
                          <w:divBdr>
                            <w:top w:val="none" w:sz="0" w:space="0" w:color="auto"/>
                            <w:left w:val="none" w:sz="0" w:space="0" w:color="auto"/>
                            <w:bottom w:val="none" w:sz="0" w:space="0" w:color="auto"/>
                            <w:right w:val="none" w:sz="0" w:space="0" w:color="auto"/>
                          </w:divBdr>
                          <w:divsChild>
                            <w:div w:id="11657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457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98799122">
      <w:bodyDiv w:val="1"/>
      <w:marLeft w:val="0"/>
      <w:marRight w:val="0"/>
      <w:marTop w:val="0"/>
      <w:marBottom w:val="0"/>
      <w:divBdr>
        <w:top w:val="none" w:sz="0" w:space="0" w:color="auto"/>
        <w:left w:val="none" w:sz="0" w:space="0" w:color="auto"/>
        <w:bottom w:val="none" w:sz="0" w:space="0" w:color="auto"/>
        <w:right w:val="none" w:sz="0" w:space="0" w:color="auto"/>
      </w:divBdr>
    </w:div>
    <w:div w:id="1998799493">
      <w:bodyDiv w:val="1"/>
      <w:marLeft w:val="0"/>
      <w:marRight w:val="0"/>
      <w:marTop w:val="0"/>
      <w:marBottom w:val="0"/>
      <w:divBdr>
        <w:top w:val="none" w:sz="0" w:space="0" w:color="auto"/>
        <w:left w:val="none" w:sz="0" w:space="0" w:color="auto"/>
        <w:bottom w:val="none" w:sz="0" w:space="0" w:color="auto"/>
        <w:right w:val="none" w:sz="0" w:space="0" w:color="auto"/>
      </w:divBdr>
      <w:divsChild>
        <w:div w:id="1884249217">
          <w:marLeft w:val="0"/>
          <w:marRight w:val="0"/>
          <w:marTop w:val="0"/>
          <w:marBottom w:val="0"/>
          <w:divBdr>
            <w:top w:val="none" w:sz="0" w:space="0" w:color="auto"/>
            <w:left w:val="none" w:sz="0" w:space="0" w:color="auto"/>
            <w:bottom w:val="none" w:sz="0" w:space="0" w:color="auto"/>
            <w:right w:val="none" w:sz="0" w:space="0" w:color="auto"/>
          </w:divBdr>
          <w:divsChild>
            <w:div w:id="1087579542">
              <w:marLeft w:val="0"/>
              <w:marRight w:val="0"/>
              <w:marTop w:val="0"/>
              <w:marBottom w:val="0"/>
              <w:divBdr>
                <w:top w:val="none" w:sz="0" w:space="0" w:color="auto"/>
                <w:left w:val="none" w:sz="0" w:space="0" w:color="auto"/>
                <w:bottom w:val="none" w:sz="0" w:space="0" w:color="auto"/>
                <w:right w:val="none" w:sz="0" w:space="0" w:color="auto"/>
              </w:divBdr>
              <w:divsChild>
                <w:div w:id="277028364">
                  <w:marLeft w:val="0"/>
                  <w:marRight w:val="0"/>
                  <w:marTop w:val="0"/>
                  <w:marBottom w:val="0"/>
                  <w:divBdr>
                    <w:top w:val="none" w:sz="0" w:space="0" w:color="auto"/>
                    <w:left w:val="none" w:sz="0" w:space="0" w:color="auto"/>
                    <w:bottom w:val="none" w:sz="0" w:space="0" w:color="auto"/>
                    <w:right w:val="none" w:sz="0" w:space="0" w:color="auto"/>
                  </w:divBdr>
                  <w:divsChild>
                    <w:div w:id="311913253">
                      <w:marLeft w:val="0"/>
                      <w:marRight w:val="0"/>
                      <w:marTop w:val="0"/>
                      <w:marBottom w:val="0"/>
                      <w:divBdr>
                        <w:top w:val="none" w:sz="0" w:space="0" w:color="auto"/>
                        <w:left w:val="none" w:sz="0" w:space="0" w:color="auto"/>
                        <w:bottom w:val="none" w:sz="0" w:space="0" w:color="auto"/>
                        <w:right w:val="none" w:sz="0" w:space="0" w:color="auto"/>
                      </w:divBdr>
                      <w:divsChild>
                        <w:div w:id="1476215836">
                          <w:marLeft w:val="0"/>
                          <w:marRight w:val="0"/>
                          <w:marTop w:val="0"/>
                          <w:marBottom w:val="0"/>
                          <w:divBdr>
                            <w:top w:val="none" w:sz="0" w:space="0" w:color="auto"/>
                            <w:left w:val="none" w:sz="0" w:space="0" w:color="auto"/>
                            <w:bottom w:val="none" w:sz="0" w:space="0" w:color="auto"/>
                            <w:right w:val="none" w:sz="0" w:space="0" w:color="auto"/>
                          </w:divBdr>
                          <w:divsChild>
                            <w:div w:id="1715501734">
                              <w:marLeft w:val="0"/>
                              <w:marRight w:val="0"/>
                              <w:marTop w:val="0"/>
                              <w:marBottom w:val="0"/>
                              <w:divBdr>
                                <w:top w:val="none" w:sz="0" w:space="0" w:color="auto"/>
                                <w:left w:val="none" w:sz="0" w:space="0" w:color="auto"/>
                                <w:bottom w:val="none" w:sz="0" w:space="0" w:color="auto"/>
                                <w:right w:val="none" w:sz="0" w:space="0" w:color="auto"/>
                              </w:divBdr>
                              <w:divsChild>
                                <w:div w:id="1254321689">
                                  <w:marLeft w:val="0"/>
                                  <w:marRight w:val="0"/>
                                  <w:marTop w:val="0"/>
                                  <w:marBottom w:val="0"/>
                                  <w:divBdr>
                                    <w:top w:val="none" w:sz="0" w:space="0" w:color="auto"/>
                                    <w:left w:val="none" w:sz="0" w:space="0" w:color="auto"/>
                                    <w:bottom w:val="none" w:sz="0" w:space="0" w:color="auto"/>
                                    <w:right w:val="none" w:sz="0" w:space="0" w:color="auto"/>
                                  </w:divBdr>
                                  <w:divsChild>
                                    <w:div w:id="280651975">
                                      <w:marLeft w:val="0"/>
                                      <w:marRight w:val="0"/>
                                      <w:marTop w:val="0"/>
                                      <w:marBottom w:val="0"/>
                                      <w:divBdr>
                                        <w:top w:val="none" w:sz="0" w:space="0" w:color="auto"/>
                                        <w:left w:val="none" w:sz="0" w:space="0" w:color="auto"/>
                                        <w:bottom w:val="none" w:sz="0" w:space="0" w:color="auto"/>
                                        <w:right w:val="none" w:sz="0" w:space="0" w:color="auto"/>
                                      </w:divBdr>
                                      <w:divsChild>
                                        <w:div w:id="103365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193261">
      <w:bodyDiv w:val="1"/>
      <w:marLeft w:val="0"/>
      <w:marRight w:val="0"/>
      <w:marTop w:val="0"/>
      <w:marBottom w:val="0"/>
      <w:divBdr>
        <w:top w:val="none" w:sz="0" w:space="0" w:color="auto"/>
        <w:left w:val="none" w:sz="0" w:space="0" w:color="auto"/>
        <w:bottom w:val="none" w:sz="0" w:space="0" w:color="auto"/>
        <w:right w:val="none" w:sz="0" w:space="0" w:color="auto"/>
      </w:divBdr>
      <w:divsChild>
        <w:div w:id="1651251343">
          <w:marLeft w:val="0"/>
          <w:marRight w:val="0"/>
          <w:marTop w:val="0"/>
          <w:marBottom w:val="150"/>
          <w:divBdr>
            <w:top w:val="none" w:sz="0" w:space="0" w:color="auto"/>
            <w:left w:val="none" w:sz="0" w:space="0" w:color="auto"/>
            <w:bottom w:val="none" w:sz="0" w:space="0" w:color="auto"/>
            <w:right w:val="none" w:sz="0" w:space="0" w:color="auto"/>
          </w:divBdr>
        </w:div>
        <w:div w:id="1841461730">
          <w:marLeft w:val="0"/>
          <w:marRight w:val="0"/>
          <w:marTop w:val="0"/>
          <w:marBottom w:val="0"/>
          <w:divBdr>
            <w:top w:val="none" w:sz="0" w:space="0" w:color="auto"/>
            <w:left w:val="none" w:sz="0" w:space="0" w:color="auto"/>
            <w:bottom w:val="none" w:sz="0" w:space="0" w:color="auto"/>
            <w:right w:val="none" w:sz="0" w:space="0" w:color="auto"/>
          </w:divBdr>
        </w:div>
      </w:divsChild>
    </w:div>
    <w:div w:id="1999846528">
      <w:bodyDiv w:val="1"/>
      <w:marLeft w:val="0"/>
      <w:marRight w:val="0"/>
      <w:marTop w:val="0"/>
      <w:marBottom w:val="0"/>
      <w:divBdr>
        <w:top w:val="none" w:sz="0" w:space="0" w:color="auto"/>
        <w:left w:val="none" w:sz="0" w:space="0" w:color="auto"/>
        <w:bottom w:val="none" w:sz="0" w:space="0" w:color="auto"/>
        <w:right w:val="none" w:sz="0" w:space="0" w:color="auto"/>
      </w:divBdr>
    </w:div>
    <w:div w:id="1999915601">
      <w:bodyDiv w:val="1"/>
      <w:marLeft w:val="0"/>
      <w:marRight w:val="0"/>
      <w:marTop w:val="0"/>
      <w:marBottom w:val="0"/>
      <w:divBdr>
        <w:top w:val="none" w:sz="0" w:space="0" w:color="auto"/>
        <w:left w:val="none" w:sz="0" w:space="0" w:color="auto"/>
        <w:bottom w:val="none" w:sz="0" w:space="0" w:color="auto"/>
        <w:right w:val="none" w:sz="0" w:space="0" w:color="auto"/>
      </w:divBdr>
      <w:divsChild>
        <w:div w:id="1772624023">
          <w:marLeft w:val="0"/>
          <w:marRight w:val="0"/>
          <w:marTop w:val="0"/>
          <w:marBottom w:val="0"/>
          <w:divBdr>
            <w:top w:val="none" w:sz="0" w:space="0" w:color="auto"/>
            <w:left w:val="none" w:sz="0" w:space="0" w:color="auto"/>
            <w:bottom w:val="none" w:sz="0" w:space="0" w:color="auto"/>
            <w:right w:val="none" w:sz="0" w:space="0" w:color="auto"/>
          </w:divBdr>
          <w:divsChild>
            <w:div w:id="19549030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0191452">
      <w:bodyDiv w:val="1"/>
      <w:marLeft w:val="0"/>
      <w:marRight w:val="0"/>
      <w:marTop w:val="0"/>
      <w:marBottom w:val="0"/>
      <w:divBdr>
        <w:top w:val="none" w:sz="0" w:space="0" w:color="auto"/>
        <w:left w:val="none" w:sz="0" w:space="0" w:color="auto"/>
        <w:bottom w:val="none" w:sz="0" w:space="0" w:color="auto"/>
        <w:right w:val="none" w:sz="0" w:space="0" w:color="auto"/>
      </w:divBdr>
    </w:div>
    <w:div w:id="2000307052">
      <w:bodyDiv w:val="1"/>
      <w:marLeft w:val="0"/>
      <w:marRight w:val="0"/>
      <w:marTop w:val="0"/>
      <w:marBottom w:val="0"/>
      <w:divBdr>
        <w:top w:val="none" w:sz="0" w:space="0" w:color="auto"/>
        <w:left w:val="none" w:sz="0" w:space="0" w:color="auto"/>
        <w:bottom w:val="none" w:sz="0" w:space="0" w:color="auto"/>
        <w:right w:val="none" w:sz="0" w:space="0" w:color="auto"/>
      </w:divBdr>
      <w:divsChild>
        <w:div w:id="162209954">
          <w:marLeft w:val="0"/>
          <w:marRight w:val="0"/>
          <w:marTop w:val="0"/>
          <w:marBottom w:val="0"/>
          <w:divBdr>
            <w:top w:val="none" w:sz="0" w:space="0" w:color="auto"/>
            <w:left w:val="none" w:sz="0" w:space="0" w:color="auto"/>
            <w:bottom w:val="none" w:sz="0" w:space="0" w:color="auto"/>
            <w:right w:val="none" w:sz="0" w:space="0" w:color="auto"/>
          </w:divBdr>
          <w:divsChild>
            <w:div w:id="18704588">
              <w:marLeft w:val="0"/>
              <w:marRight w:val="0"/>
              <w:marTop w:val="0"/>
              <w:marBottom w:val="0"/>
              <w:divBdr>
                <w:top w:val="none" w:sz="0" w:space="0" w:color="auto"/>
                <w:left w:val="none" w:sz="0" w:space="0" w:color="auto"/>
                <w:bottom w:val="none" w:sz="0" w:space="0" w:color="auto"/>
                <w:right w:val="none" w:sz="0" w:space="0" w:color="auto"/>
              </w:divBdr>
            </w:div>
          </w:divsChild>
        </w:div>
        <w:div w:id="618607093">
          <w:marLeft w:val="0"/>
          <w:marRight w:val="0"/>
          <w:marTop w:val="0"/>
          <w:marBottom w:val="150"/>
          <w:divBdr>
            <w:top w:val="none" w:sz="0" w:space="0" w:color="auto"/>
            <w:left w:val="none" w:sz="0" w:space="0" w:color="auto"/>
            <w:bottom w:val="none" w:sz="0" w:space="0" w:color="auto"/>
            <w:right w:val="none" w:sz="0" w:space="0" w:color="auto"/>
          </w:divBdr>
        </w:div>
        <w:div w:id="1557739798">
          <w:marLeft w:val="0"/>
          <w:marRight w:val="0"/>
          <w:marTop w:val="0"/>
          <w:marBottom w:val="150"/>
          <w:divBdr>
            <w:top w:val="none" w:sz="0" w:space="0" w:color="auto"/>
            <w:left w:val="none" w:sz="0" w:space="0" w:color="auto"/>
            <w:bottom w:val="none" w:sz="0" w:space="0" w:color="auto"/>
            <w:right w:val="none" w:sz="0" w:space="0" w:color="auto"/>
          </w:divBdr>
          <w:divsChild>
            <w:div w:id="20062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3378">
      <w:bodyDiv w:val="1"/>
      <w:marLeft w:val="0"/>
      <w:marRight w:val="0"/>
      <w:marTop w:val="0"/>
      <w:marBottom w:val="0"/>
      <w:divBdr>
        <w:top w:val="none" w:sz="0" w:space="0" w:color="auto"/>
        <w:left w:val="none" w:sz="0" w:space="0" w:color="auto"/>
        <w:bottom w:val="none" w:sz="0" w:space="0" w:color="auto"/>
        <w:right w:val="none" w:sz="0" w:space="0" w:color="auto"/>
      </w:divBdr>
      <w:divsChild>
        <w:div w:id="636178631">
          <w:marLeft w:val="0"/>
          <w:marRight w:val="0"/>
          <w:marTop w:val="0"/>
          <w:marBottom w:val="0"/>
          <w:divBdr>
            <w:top w:val="none" w:sz="0" w:space="0" w:color="auto"/>
            <w:left w:val="none" w:sz="0" w:space="0" w:color="auto"/>
            <w:bottom w:val="dotted" w:sz="6" w:space="4" w:color="DDDDDD"/>
            <w:right w:val="none" w:sz="0" w:space="0" w:color="auto"/>
          </w:divBdr>
          <w:divsChild>
            <w:div w:id="19370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8415">
      <w:bodyDiv w:val="1"/>
      <w:marLeft w:val="0"/>
      <w:marRight w:val="0"/>
      <w:marTop w:val="0"/>
      <w:marBottom w:val="0"/>
      <w:divBdr>
        <w:top w:val="none" w:sz="0" w:space="0" w:color="auto"/>
        <w:left w:val="none" w:sz="0" w:space="0" w:color="auto"/>
        <w:bottom w:val="none" w:sz="0" w:space="0" w:color="auto"/>
        <w:right w:val="none" w:sz="0" w:space="0" w:color="auto"/>
      </w:divBdr>
    </w:div>
    <w:div w:id="2001275441">
      <w:bodyDiv w:val="1"/>
      <w:marLeft w:val="0"/>
      <w:marRight w:val="0"/>
      <w:marTop w:val="0"/>
      <w:marBottom w:val="0"/>
      <w:divBdr>
        <w:top w:val="none" w:sz="0" w:space="0" w:color="auto"/>
        <w:left w:val="none" w:sz="0" w:space="0" w:color="auto"/>
        <w:bottom w:val="none" w:sz="0" w:space="0" w:color="auto"/>
        <w:right w:val="none" w:sz="0" w:space="0" w:color="auto"/>
      </w:divBdr>
      <w:divsChild>
        <w:div w:id="293370935">
          <w:marLeft w:val="0"/>
          <w:marRight w:val="0"/>
          <w:marTop w:val="0"/>
          <w:marBottom w:val="0"/>
          <w:divBdr>
            <w:top w:val="none" w:sz="0" w:space="0" w:color="auto"/>
            <w:left w:val="none" w:sz="0" w:space="0" w:color="auto"/>
            <w:bottom w:val="dotted" w:sz="6" w:space="4" w:color="DDDDDD"/>
            <w:right w:val="none" w:sz="0" w:space="0" w:color="auto"/>
          </w:divBdr>
        </w:div>
      </w:divsChild>
    </w:div>
    <w:div w:id="2001423869">
      <w:bodyDiv w:val="1"/>
      <w:marLeft w:val="0"/>
      <w:marRight w:val="0"/>
      <w:marTop w:val="0"/>
      <w:marBottom w:val="0"/>
      <w:divBdr>
        <w:top w:val="none" w:sz="0" w:space="0" w:color="auto"/>
        <w:left w:val="none" w:sz="0" w:space="0" w:color="auto"/>
        <w:bottom w:val="none" w:sz="0" w:space="0" w:color="auto"/>
        <w:right w:val="none" w:sz="0" w:space="0" w:color="auto"/>
      </w:divBdr>
    </w:div>
    <w:div w:id="2001615127">
      <w:bodyDiv w:val="1"/>
      <w:marLeft w:val="0"/>
      <w:marRight w:val="0"/>
      <w:marTop w:val="0"/>
      <w:marBottom w:val="0"/>
      <w:divBdr>
        <w:top w:val="none" w:sz="0" w:space="0" w:color="auto"/>
        <w:left w:val="none" w:sz="0" w:space="0" w:color="auto"/>
        <w:bottom w:val="none" w:sz="0" w:space="0" w:color="auto"/>
        <w:right w:val="none" w:sz="0" w:space="0" w:color="auto"/>
      </w:divBdr>
      <w:divsChild>
        <w:div w:id="1735158718">
          <w:marLeft w:val="0"/>
          <w:marRight w:val="0"/>
          <w:marTop w:val="0"/>
          <w:marBottom w:val="0"/>
          <w:divBdr>
            <w:top w:val="none" w:sz="0" w:space="0" w:color="auto"/>
            <w:left w:val="none" w:sz="0" w:space="0" w:color="auto"/>
            <w:bottom w:val="dotted" w:sz="6" w:space="4" w:color="DDDDDD"/>
            <w:right w:val="none" w:sz="0" w:space="0" w:color="auto"/>
          </w:divBdr>
          <w:divsChild>
            <w:div w:id="9189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80037">
      <w:bodyDiv w:val="1"/>
      <w:marLeft w:val="0"/>
      <w:marRight w:val="0"/>
      <w:marTop w:val="0"/>
      <w:marBottom w:val="0"/>
      <w:divBdr>
        <w:top w:val="none" w:sz="0" w:space="0" w:color="auto"/>
        <w:left w:val="none" w:sz="0" w:space="0" w:color="auto"/>
        <w:bottom w:val="none" w:sz="0" w:space="0" w:color="auto"/>
        <w:right w:val="none" w:sz="0" w:space="0" w:color="auto"/>
      </w:divBdr>
    </w:div>
    <w:div w:id="2002419458">
      <w:bodyDiv w:val="1"/>
      <w:marLeft w:val="0"/>
      <w:marRight w:val="0"/>
      <w:marTop w:val="0"/>
      <w:marBottom w:val="0"/>
      <w:divBdr>
        <w:top w:val="none" w:sz="0" w:space="0" w:color="auto"/>
        <w:left w:val="none" w:sz="0" w:space="0" w:color="auto"/>
        <w:bottom w:val="none" w:sz="0" w:space="0" w:color="auto"/>
        <w:right w:val="none" w:sz="0" w:space="0" w:color="auto"/>
      </w:divBdr>
      <w:divsChild>
        <w:div w:id="752356868">
          <w:marLeft w:val="0"/>
          <w:marRight w:val="0"/>
          <w:marTop w:val="0"/>
          <w:marBottom w:val="0"/>
          <w:divBdr>
            <w:top w:val="none" w:sz="0" w:space="0" w:color="auto"/>
            <w:left w:val="none" w:sz="0" w:space="0" w:color="auto"/>
            <w:bottom w:val="none" w:sz="0" w:space="0" w:color="auto"/>
            <w:right w:val="none" w:sz="0" w:space="0" w:color="auto"/>
          </w:divBdr>
        </w:div>
        <w:div w:id="736363150">
          <w:marLeft w:val="0"/>
          <w:marRight w:val="0"/>
          <w:marTop w:val="0"/>
          <w:marBottom w:val="0"/>
          <w:divBdr>
            <w:top w:val="none" w:sz="0" w:space="0" w:color="auto"/>
            <w:left w:val="none" w:sz="0" w:space="0" w:color="auto"/>
            <w:bottom w:val="none" w:sz="0" w:space="0" w:color="auto"/>
            <w:right w:val="none" w:sz="0" w:space="0" w:color="auto"/>
          </w:divBdr>
        </w:div>
      </w:divsChild>
    </w:div>
    <w:div w:id="2002615618">
      <w:bodyDiv w:val="1"/>
      <w:marLeft w:val="0"/>
      <w:marRight w:val="0"/>
      <w:marTop w:val="0"/>
      <w:marBottom w:val="0"/>
      <w:divBdr>
        <w:top w:val="none" w:sz="0" w:space="0" w:color="auto"/>
        <w:left w:val="none" w:sz="0" w:space="0" w:color="auto"/>
        <w:bottom w:val="none" w:sz="0" w:space="0" w:color="auto"/>
        <w:right w:val="none" w:sz="0" w:space="0" w:color="auto"/>
      </w:divBdr>
    </w:div>
    <w:div w:id="2002931363">
      <w:bodyDiv w:val="1"/>
      <w:marLeft w:val="0"/>
      <w:marRight w:val="0"/>
      <w:marTop w:val="0"/>
      <w:marBottom w:val="0"/>
      <w:divBdr>
        <w:top w:val="none" w:sz="0" w:space="0" w:color="auto"/>
        <w:left w:val="none" w:sz="0" w:space="0" w:color="auto"/>
        <w:bottom w:val="none" w:sz="0" w:space="0" w:color="auto"/>
        <w:right w:val="none" w:sz="0" w:space="0" w:color="auto"/>
      </w:divBdr>
      <w:divsChild>
        <w:div w:id="674572904">
          <w:marLeft w:val="0"/>
          <w:marRight w:val="0"/>
          <w:marTop w:val="0"/>
          <w:marBottom w:val="150"/>
          <w:divBdr>
            <w:top w:val="none" w:sz="0" w:space="0" w:color="auto"/>
            <w:left w:val="none" w:sz="0" w:space="0" w:color="auto"/>
            <w:bottom w:val="none" w:sz="0" w:space="0" w:color="auto"/>
            <w:right w:val="none" w:sz="0" w:space="0" w:color="auto"/>
          </w:divBdr>
          <w:divsChild>
            <w:div w:id="1413507721">
              <w:marLeft w:val="0"/>
              <w:marRight w:val="0"/>
              <w:marTop w:val="0"/>
              <w:marBottom w:val="0"/>
              <w:divBdr>
                <w:top w:val="none" w:sz="0" w:space="0" w:color="auto"/>
                <w:left w:val="none" w:sz="0" w:space="0" w:color="auto"/>
                <w:bottom w:val="none" w:sz="0" w:space="0" w:color="auto"/>
                <w:right w:val="none" w:sz="0" w:space="0" w:color="auto"/>
              </w:divBdr>
            </w:div>
          </w:divsChild>
        </w:div>
        <w:div w:id="709259485">
          <w:marLeft w:val="0"/>
          <w:marRight w:val="0"/>
          <w:marTop w:val="0"/>
          <w:marBottom w:val="0"/>
          <w:divBdr>
            <w:top w:val="none" w:sz="0" w:space="0" w:color="auto"/>
            <w:left w:val="none" w:sz="0" w:space="0" w:color="auto"/>
            <w:bottom w:val="none" w:sz="0" w:space="0" w:color="auto"/>
            <w:right w:val="none" w:sz="0" w:space="0" w:color="auto"/>
          </w:divBdr>
          <w:divsChild>
            <w:div w:id="1130709908">
              <w:marLeft w:val="0"/>
              <w:marRight w:val="0"/>
              <w:marTop w:val="0"/>
              <w:marBottom w:val="0"/>
              <w:divBdr>
                <w:top w:val="none" w:sz="0" w:space="0" w:color="auto"/>
                <w:left w:val="none" w:sz="0" w:space="0" w:color="auto"/>
                <w:bottom w:val="none" w:sz="0" w:space="0" w:color="auto"/>
                <w:right w:val="none" w:sz="0" w:space="0" w:color="auto"/>
              </w:divBdr>
            </w:div>
          </w:divsChild>
        </w:div>
        <w:div w:id="1560088379">
          <w:marLeft w:val="0"/>
          <w:marRight w:val="0"/>
          <w:marTop w:val="0"/>
          <w:marBottom w:val="150"/>
          <w:divBdr>
            <w:top w:val="none" w:sz="0" w:space="0" w:color="auto"/>
            <w:left w:val="none" w:sz="0" w:space="0" w:color="auto"/>
            <w:bottom w:val="none" w:sz="0" w:space="0" w:color="auto"/>
            <w:right w:val="none" w:sz="0" w:space="0" w:color="auto"/>
          </w:divBdr>
        </w:div>
      </w:divsChild>
    </w:div>
    <w:div w:id="2003391279">
      <w:bodyDiv w:val="1"/>
      <w:marLeft w:val="0"/>
      <w:marRight w:val="0"/>
      <w:marTop w:val="0"/>
      <w:marBottom w:val="0"/>
      <w:divBdr>
        <w:top w:val="none" w:sz="0" w:space="0" w:color="auto"/>
        <w:left w:val="none" w:sz="0" w:space="0" w:color="auto"/>
        <w:bottom w:val="none" w:sz="0" w:space="0" w:color="auto"/>
        <w:right w:val="none" w:sz="0" w:space="0" w:color="auto"/>
      </w:divBdr>
      <w:divsChild>
        <w:div w:id="2100367062">
          <w:marLeft w:val="0"/>
          <w:marRight w:val="0"/>
          <w:marTop w:val="0"/>
          <w:marBottom w:val="150"/>
          <w:divBdr>
            <w:top w:val="none" w:sz="0" w:space="0" w:color="auto"/>
            <w:left w:val="none" w:sz="0" w:space="0" w:color="auto"/>
            <w:bottom w:val="none" w:sz="0" w:space="0" w:color="auto"/>
            <w:right w:val="none" w:sz="0" w:space="0" w:color="auto"/>
          </w:divBdr>
        </w:div>
      </w:divsChild>
    </w:div>
    <w:div w:id="2003393333">
      <w:bodyDiv w:val="1"/>
      <w:marLeft w:val="0"/>
      <w:marRight w:val="0"/>
      <w:marTop w:val="0"/>
      <w:marBottom w:val="0"/>
      <w:divBdr>
        <w:top w:val="none" w:sz="0" w:space="0" w:color="auto"/>
        <w:left w:val="none" w:sz="0" w:space="0" w:color="auto"/>
        <w:bottom w:val="none" w:sz="0" w:space="0" w:color="auto"/>
        <w:right w:val="none" w:sz="0" w:space="0" w:color="auto"/>
      </w:divBdr>
    </w:div>
    <w:div w:id="2003698551">
      <w:bodyDiv w:val="1"/>
      <w:marLeft w:val="0"/>
      <w:marRight w:val="0"/>
      <w:marTop w:val="0"/>
      <w:marBottom w:val="0"/>
      <w:divBdr>
        <w:top w:val="none" w:sz="0" w:space="0" w:color="auto"/>
        <w:left w:val="none" w:sz="0" w:space="0" w:color="auto"/>
        <w:bottom w:val="none" w:sz="0" w:space="0" w:color="auto"/>
        <w:right w:val="none" w:sz="0" w:space="0" w:color="auto"/>
      </w:divBdr>
      <w:divsChild>
        <w:div w:id="1644774261">
          <w:marLeft w:val="0"/>
          <w:marRight w:val="0"/>
          <w:marTop w:val="0"/>
          <w:marBottom w:val="0"/>
          <w:divBdr>
            <w:top w:val="none" w:sz="0" w:space="0" w:color="auto"/>
            <w:left w:val="none" w:sz="0" w:space="0" w:color="auto"/>
            <w:bottom w:val="dotted" w:sz="6" w:space="4" w:color="DDDDDD"/>
            <w:right w:val="none" w:sz="0" w:space="0" w:color="auto"/>
          </w:divBdr>
        </w:div>
      </w:divsChild>
    </w:div>
    <w:div w:id="2003896359">
      <w:bodyDiv w:val="1"/>
      <w:marLeft w:val="0"/>
      <w:marRight w:val="0"/>
      <w:marTop w:val="0"/>
      <w:marBottom w:val="0"/>
      <w:divBdr>
        <w:top w:val="none" w:sz="0" w:space="0" w:color="auto"/>
        <w:left w:val="none" w:sz="0" w:space="0" w:color="auto"/>
        <w:bottom w:val="none" w:sz="0" w:space="0" w:color="auto"/>
        <w:right w:val="none" w:sz="0" w:space="0" w:color="auto"/>
      </w:divBdr>
    </w:div>
    <w:div w:id="2004090979">
      <w:bodyDiv w:val="1"/>
      <w:marLeft w:val="0"/>
      <w:marRight w:val="0"/>
      <w:marTop w:val="0"/>
      <w:marBottom w:val="0"/>
      <w:divBdr>
        <w:top w:val="none" w:sz="0" w:space="0" w:color="auto"/>
        <w:left w:val="none" w:sz="0" w:space="0" w:color="auto"/>
        <w:bottom w:val="none" w:sz="0" w:space="0" w:color="auto"/>
        <w:right w:val="none" w:sz="0" w:space="0" w:color="auto"/>
      </w:divBdr>
    </w:div>
    <w:div w:id="2004309123">
      <w:bodyDiv w:val="1"/>
      <w:marLeft w:val="0"/>
      <w:marRight w:val="0"/>
      <w:marTop w:val="0"/>
      <w:marBottom w:val="0"/>
      <w:divBdr>
        <w:top w:val="none" w:sz="0" w:space="0" w:color="auto"/>
        <w:left w:val="none" w:sz="0" w:space="0" w:color="auto"/>
        <w:bottom w:val="none" w:sz="0" w:space="0" w:color="auto"/>
        <w:right w:val="none" w:sz="0" w:space="0" w:color="auto"/>
      </w:divBdr>
      <w:divsChild>
        <w:div w:id="1321346317">
          <w:marLeft w:val="0"/>
          <w:marRight w:val="0"/>
          <w:marTop w:val="0"/>
          <w:marBottom w:val="0"/>
          <w:divBdr>
            <w:top w:val="none" w:sz="0" w:space="0" w:color="auto"/>
            <w:left w:val="none" w:sz="0" w:space="0" w:color="auto"/>
            <w:bottom w:val="dotted" w:sz="6" w:space="4" w:color="DDDDDD"/>
            <w:right w:val="none" w:sz="0" w:space="0" w:color="auto"/>
          </w:divBdr>
          <w:divsChild>
            <w:div w:id="20575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9726">
      <w:bodyDiv w:val="1"/>
      <w:marLeft w:val="0"/>
      <w:marRight w:val="0"/>
      <w:marTop w:val="0"/>
      <w:marBottom w:val="0"/>
      <w:divBdr>
        <w:top w:val="none" w:sz="0" w:space="0" w:color="auto"/>
        <w:left w:val="none" w:sz="0" w:space="0" w:color="auto"/>
        <w:bottom w:val="none" w:sz="0" w:space="0" w:color="auto"/>
        <w:right w:val="none" w:sz="0" w:space="0" w:color="auto"/>
      </w:divBdr>
      <w:divsChild>
        <w:div w:id="552158933">
          <w:marLeft w:val="0"/>
          <w:marRight w:val="0"/>
          <w:marTop w:val="0"/>
          <w:marBottom w:val="0"/>
          <w:divBdr>
            <w:top w:val="none" w:sz="0" w:space="0" w:color="auto"/>
            <w:left w:val="none" w:sz="0" w:space="0" w:color="auto"/>
            <w:bottom w:val="none" w:sz="0" w:space="0" w:color="auto"/>
            <w:right w:val="none" w:sz="0" w:space="0" w:color="auto"/>
          </w:divBdr>
          <w:divsChild>
            <w:div w:id="2010256239">
              <w:marLeft w:val="0"/>
              <w:marRight w:val="0"/>
              <w:marTop w:val="0"/>
              <w:marBottom w:val="0"/>
              <w:divBdr>
                <w:top w:val="none" w:sz="0" w:space="0" w:color="auto"/>
                <w:left w:val="none" w:sz="0" w:space="0" w:color="auto"/>
                <w:bottom w:val="none" w:sz="0" w:space="0" w:color="auto"/>
                <w:right w:val="none" w:sz="0" w:space="0" w:color="auto"/>
              </w:divBdr>
              <w:divsChild>
                <w:div w:id="1416050902">
                  <w:marLeft w:val="0"/>
                  <w:marRight w:val="0"/>
                  <w:marTop w:val="0"/>
                  <w:marBottom w:val="0"/>
                  <w:divBdr>
                    <w:top w:val="none" w:sz="0" w:space="0" w:color="auto"/>
                    <w:left w:val="none" w:sz="0" w:space="0" w:color="auto"/>
                    <w:bottom w:val="none" w:sz="0" w:space="0" w:color="auto"/>
                    <w:right w:val="none" w:sz="0" w:space="0" w:color="auto"/>
                  </w:divBdr>
                  <w:divsChild>
                    <w:div w:id="842625911">
                      <w:marLeft w:val="0"/>
                      <w:marRight w:val="0"/>
                      <w:marTop w:val="0"/>
                      <w:marBottom w:val="0"/>
                      <w:divBdr>
                        <w:top w:val="none" w:sz="0" w:space="0" w:color="auto"/>
                        <w:left w:val="none" w:sz="0" w:space="0" w:color="auto"/>
                        <w:bottom w:val="none" w:sz="0" w:space="0" w:color="auto"/>
                        <w:right w:val="none" w:sz="0" w:space="0" w:color="auto"/>
                      </w:divBdr>
                      <w:divsChild>
                        <w:div w:id="878399768">
                          <w:marLeft w:val="0"/>
                          <w:marRight w:val="0"/>
                          <w:marTop w:val="0"/>
                          <w:marBottom w:val="0"/>
                          <w:divBdr>
                            <w:top w:val="none" w:sz="0" w:space="0" w:color="auto"/>
                            <w:left w:val="none" w:sz="0" w:space="0" w:color="auto"/>
                            <w:bottom w:val="none" w:sz="0" w:space="0" w:color="auto"/>
                            <w:right w:val="none" w:sz="0" w:space="0" w:color="auto"/>
                          </w:divBdr>
                          <w:divsChild>
                            <w:div w:id="129178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813763">
      <w:bodyDiv w:val="1"/>
      <w:marLeft w:val="0"/>
      <w:marRight w:val="0"/>
      <w:marTop w:val="0"/>
      <w:marBottom w:val="0"/>
      <w:divBdr>
        <w:top w:val="none" w:sz="0" w:space="0" w:color="auto"/>
        <w:left w:val="none" w:sz="0" w:space="0" w:color="auto"/>
        <w:bottom w:val="none" w:sz="0" w:space="0" w:color="auto"/>
        <w:right w:val="none" w:sz="0" w:space="0" w:color="auto"/>
      </w:divBdr>
      <w:divsChild>
        <w:div w:id="534736660">
          <w:marLeft w:val="0"/>
          <w:marRight w:val="0"/>
          <w:marTop w:val="0"/>
          <w:marBottom w:val="150"/>
          <w:divBdr>
            <w:top w:val="none" w:sz="0" w:space="0" w:color="auto"/>
            <w:left w:val="none" w:sz="0" w:space="0" w:color="auto"/>
            <w:bottom w:val="none" w:sz="0" w:space="0" w:color="auto"/>
            <w:right w:val="none" w:sz="0" w:space="0" w:color="auto"/>
          </w:divBdr>
        </w:div>
        <w:div w:id="666785911">
          <w:marLeft w:val="0"/>
          <w:marRight w:val="0"/>
          <w:marTop w:val="0"/>
          <w:marBottom w:val="0"/>
          <w:divBdr>
            <w:top w:val="none" w:sz="0" w:space="0" w:color="auto"/>
            <w:left w:val="none" w:sz="0" w:space="0" w:color="auto"/>
            <w:bottom w:val="none" w:sz="0" w:space="0" w:color="auto"/>
            <w:right w:val="none" w:sz="0" w:space="0" w:color="auto"/>
          </w:divBdr>
          <w:divsChild>
            <w:div w:id="887886420">
              <w:marLeft w:val="0"/>
              <w:marRight w:val="0"/>
              <w:marTop w:val="225"/>
              <w:marBottom w:val="225"/>
              <w:divBdr>
                <w:top w:val="none" w:sz="0" w:space="0" w:color="auto"/>
                <w:left w:val="none" w:sz="0" w:space="0" w:color="auto"/>
                <w:bottom w:val="none" w:sz="0" w:space="0" w:color="auto"/>
                <w:right w:val="none" w:sz="0" w:space="0" w:color="auto"/>
              </w:divBdr>
            </w:div>
          </w:divsChild>
        </w:div>
        <w:div w:id="973363791">
          <w:marLeft w:val="0"/>
          <w:marRight w:val="0"/>
          <w:marTop w:val="0"/>
          <w:marBottom w:val="150"/>
          <w:divBdr>
            <w:top w:val="none" w:sz="0" w:space="0" w:color="auto"/>
            <w:left w:val="none" w:sz="0" w:space="0" w:color="auto"/>
            <w:bottom w:val="none" w:sz="0" w:space="0" w:color="auto"/>
            <w:right w:val="none" w:sz="0" w:space="0" w:color="auto"/>
          </w:divBdr>
          <w:divsChild>
            <w:div w:id="1987083084">
              <w:marLeft w:val="0"/>
              <w:marRight w:val="0"/>
              <w:marTop w:val="0"/>
              <w:marBottom w:val="0"/>
              <w:divBdr>
                <w:top w:val="none" w:sz="0" w:space="0" w:color="auto"/>
                <w:left w:val="none" w:sz="0" w:space="0" w:color="auto"/>
                <w:bottom w:val="none" w:sz="0" w:space="0" w:color="auto"/>
                <w:right w:val="none" w:sz="0" w:space="0" w:color="auto"/>
              </w:divBdr>
              <w:divsChild>
                <w:div w:id="2034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06855">
      <w:bodyDiv w:val="1"/>
      <w:marLeft w:val="0"/>
      <w:marRight w:val="0"/>
      <w:marTop w:val="0"/>
      <w:marBottom w:val="0"/>
      <w:divBdr>
        <w:top w:val="none" w:sz="0" w:space="0" w:color="auto"/>
        <w:left w:val="none" w:sz="0" w:space="0" w:color="auto"/>
        <w:bottom w:val="none" w:sz="0" w:space="0" w:color="auto"/>
        <w:right w:val="none" w:sz="0" w:space="0" w:color="auto"/>
      </w:divBdr>
      <w:divsChild>
        <w:div w:id="1707021136">
          <w:marLeft w:val="0"/>
          <w:marRight w:val="0"/>
          <w:marTop w:val="0"/>
          <w:marBottom w:val="0"/>
          <w:divBdr>
            <w:top w:val="none" w:sz="0" w:space="0" w:color="auto"/>
            <w:left w:val="none" w:sz="0" w:space="0" w:color="auto"/>
            <w:bottom w:val="dotted" w:sz="6" w:space="4" w:color="DDDDDD"/>
            <w:right w:val="none" w:sz="0" w:space="0" w:color="auto"/>
          </w:divBdr>
        </w:div>
      </w:divsChild>
    </w:div>
    <w:div w:id="2005696484">
      <w:bodyDiv w:val="1"/>
      <w:marLeft w:val="0"/>
      <w:marRight w:val="0"/>
      <w:marTop w:val="0"/>
      <w:marBottom w:val="0"/>
      <w:divBdr>
        <w:top w:val="none" w:sz="0" w:space="0" w:color="auto"/>
        <w:left w:val="none" w:sz="0" w:space="0" w:color="auto"/>
        <w:bottom w:val="none" w:sz="0" w:space="0" w:color="auto"/>
        <w:right w:val="none" w:sz="0" w:space="0" w:color="auto"/>
      </w:divBdr>
      <w:divsChild>
        <w:div w:id="256447024">
          <w:marLeft w:val="0"/>
          <w:marRight w:val="0"/>
          <w:marTop w:val="0"/>
          <w:marBottom w:val="150"/>
          <w:divBdr>
            <w:top w:val="none" w:sz="0" w:space="0" w:color="auto"/>
            <w:left w:val="none" w:sz="0" w:space="0" w:color="auto"/>
            <w:bottom w:val="none" w:sz="0" w:space="0" w:color="auto"/>
            <w:right w:val="none" w:sz="0" w:space="0" w:color="auto"/>
          </w:divBdr>
        </w:div>
        <w:div w:id="569120873">
          <w:marLeft w:val="0"/>
          <w:marRight w:val="0"/>
          <w:marTop w:val="0"/>
          <w:marBottom w:val="150"/>
          <w:divBdr>
            <w:top w:val="none" w:sz="0" w:space="0" w:color="auto"/>
            <w:left w:val="none" w:sz="0" w:space="0" w:color="auto"/>
            <w:bottom w:val="none" w:sz="0" w:space="0" w:color="auto"/>
            <w:right w:val="none" w:sz="0" w:space="0" w:color="auto"/>
          </w:divBdr>
          <w:divsChild>
            <w:div w:id="1867449315">
              <w:marLeft w:val="0"/>
              <w:marRight w:val="0"/>
              <w:marTop w:val="0"/>
              <w:marBottom w:val="0"/>
              <w:divBdr>
                <w:top w:val="none" w:sz="0" w:space="0" w:color="auto"/>
                <w:left w:val="none" w:sz="0" w:space="0" w:color="auto"/>
                <w:bottom w:val="none" w:sz="0" w:space="0" w:color="auto"/>
                <w:right w:val="none" w:sz="0" w:space="0" w:color="auto"/>
              </w:divBdr>
              <w:divsChild>
                <w:div w:id="16760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70599">
          <w:marLeft w:val="0"/>
          <w:marRight w:val="0"/>
          <w:marTop w:val="0"/>
          <w:marBottom w:val="0"/>
          <w:divBdr>
            <w:top w:val="none" w:sz="0" w:space="0" w:color="auto"/>
            <w:left w:val="none" w:sz="0" w:space="0" w:color="auto"/>
            <w:bottom w:val="none" w:sz="0" w:space="0" w:color="auto"/>
            <w:right w:val="none" w:sz="0" w:space="0" w:color="auto"/>
          </w:divBdr>
          <w:divsChild>
            <w:div w:id="18530316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05814709">
      <w:bodyDiv w:val="1"/>
      <w:marLeft w:val="0"/>
      <w:marRight w:val="0"/>
      <w:marTop w:val="0"/>
      <w:marBottom w:val="0"/>
      <w:divBdr>
        <w:top w:val="none" w:sz="0" w:space="0" w:color="auto"/>
        <w:left w:val="none" w:sz="0" w:space="0" w:color="auto"/>
        <w:bottom w:val="none" w:sz="0" w:space="0" w:color="auto"/>
        <w:right w:val="none" w:sz="0" w:space="0" w:color="auto"/>
      </w:divBdr>
      <w:divsChild>
        <w:div w:id="1106392081">
          <w:marLeft w:val="0"/>
          <w:marRight w:val="0"/>
          <w:marTop w:val="0"/>
          <w:marBottom w:val="0"/>
          <w:divBdr>
            <w:top w:val="none" w:sz="0" w:space="0" w:color="auto"/>
            <w:left w:val="none" w:sz="0" w:space="0" w:color="auto"/>
            <w:bottom w:val="none" w:sz="0" w:space="0" w:color="auto"/>
            <w:right w:val="none" w:sz="0" w:space="0" w:color="auto"/>
          </w:divBdr>
          <w:divsChild>
            <w:div w:id="33623923">
              <w:marLeft w:val="0"/>
              <w:marRight w:val="0"/>
              <w:marTop w:val="0"/>
              <w:marBottom w:val="0"/>
              <w:divBdr>
                <w:top w:val="none" w:sz="0" w:space="0" w:color="auto"/>
                <w:left w:val="none" w:sz="0" w:space="0" w:color="auto"/>
                <w:bottom w:val="none" w:sz="0" w:space="0" w:color="auto"/>
                <w:right w:val="none" w:sz="0" w:space="0" w:color="auto"/>
              </w:divBdr>
              <w:divsChild>
                <w:div w:id="2032871547">
                  <w:marLeft w:val="0"/>
                  <w:marRight w:val="0"/>
                  <w:marTop w:val="0"/>
                  <w:marBottom w:val="0"/>
                  <w:divBdr>
                    <w:top w:val="none" w:sz="0" w:space="0" w:color="auto"/>
                    <w:left w:val="none" w:sz="0" w:space="0" w:color="auto"/>
                    <w:bottom w:val="none" w:sz="0" w:space="0" w:color="auto"/>
                    <w:right w:val="none" w:sz="0" w:space="0" w:color="auto"/>
                  </w:divBdr>
                </w:div>
              </w:divsChild>
            </w:div>
            <w:div w:id="13101307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005601">
      <w:bodyDiv w:val="1"/>
      <w:marLeft w:val="0"/>
      <w:marRight w:val="0"/>
      <w:marTop w:val="0"/>
      <w:marBottom w:val="0"/>
      <w:divBdr>
        <w:top w:val="none" w:sz="0" w:space="0" w:color="auto"/>
        <w:left w:val="none" w:sz="0" w:space="0" w:color="auto"/>
        <w:bottom w:val="none" w:sz="0" w:space="0" w:color="auto"/>
        <w:right w:val="none" w:sz="0" w:space="0" w:color="auto"/>
      </w:divBdr>
      <w:divsChild>
        <w:div w:id="1618636841">
          <w:marLeft w:val="0"/>
          <w:marRight w:val="0"/>
          <w:marTop w:val="0"/>
          <w:marBottom w:val="0"/>
          <w:divBdr>
            <w:top w:val="none" w:sz="0" w:space="0" w:color="auto"/>
            <w:left w:val="none" w:sz="0" w:space="0" w:color="auto"/>
            <w:bottom w:val="none" w:sz="0" w:space="0" w:color="auto"/>
            <w:right w:val="none" w:sz="0" w:space="0" w:color="auto"/>
          </w:divBdr>
        </w:div>
      </w:divsChild>
    </w:div>
    <w:div w:id="2006280829">
      <w:bodyDiv w:val="1"/>
      <w:marLeft w:val="0"/>
      <w:marRight w:val="0"/>
      <w:marTop w:val="0"/>
      <w:marBottom w:val="0"/>
      <w:divBdr>
        <w:top w:val="none" w:sz="0" w:space="0" w:color="auto"/>
        <w:left w:val="none" w:sz="0" w:space="0" w:color="auto"/>
        <w:bottom w:val="none" w:sz="0" w:space="0" w:color="auto"/>
        <w:right w:val="none" w:sz="0" w:space="0" w:color="auto"/>
      </w:divBdr>
      <w:divsChild>
        <w:div w:id="119422083">
          <w:marLeft w:val="0"/>
          <w:marRight w:val="0"/>
          <w:marTop w:val="0"/>
          <w:marBottom w:val="0"/>
          <w:divBdr>
            <w:top w:val="none" w:sz="0" w:space="0" w:color="auto"/>
            <w:left w:val="none" w:sz="0" w:space="0" w:color="auto"/>
            <w:bottom w:val="none" w:sz="0" w:space="0" w:color="auto"/>
            <w:right w:val="none" w:sz="0" w:space="0" w:color="auto"/>
          </w:divBdr>
          <w:divsChild>
            <w:div w:id="2103605997">
              <w:marLeft w:val="0"/>
              <w:marRight w:val="0"/>
              <w:marTop w:val="0"/>
              <w:marBottom w:val="0"/>
              <w:divBdr>
                <w:top w:val="none" w:sz="0" w:space="0" w:color="auto"/>
                <w:left w:val="none" w:sz="0" w:space="0" w:color="auto"/>
                <w:bottom w:val="none" w:sz="0" w:space="0" w:color="auto"/>
                <w:right w:val="none" w:sz="0" w:space="0" w:color="auto"/>
              </w:divBdr>
              <w:divsChild>
                <w:div w:id="1785613190">
                  <w:marLeft w:val="0"/>
                  <w:marRight w:val="0"/>
                  <w:marTop w:val="0"/>
                  <w:marBottom w:val="0"/>
                  <w:divBdr>
                    <w:top w:val="none" w:sz="0" w:space="0" w:color="auto"/>
                    <w:left w:val="none" w:sz="0" w:space="0" w:color="auto"/>
                    <w:bottom w:val="none" w:sz="0" w:space="0" w:color="auto"/>
                    <w:right w:val="none" w:sz="0" w:space="0" w:color="auto"/>
                  </w:divBdr>
                  <w:divsChild>
                    <w:div w:id="1199003970">
                      <w:marLeft w:val="0"/>
                      <w:marRight w:val="0"/>
                      <w:marTop w:val="0"/>
                      <w:marBottom w:val="0"/>
                      <w:divBdr>
                        <w:top w:val="none" w:sz="0" w:space="0" w:color="auto"/>
                        <w:left w:val="none" w:sz="0" w:space="0" w:color="auto"/>
                        <w:bottom w:val="none" w:sz="0" w:space="0" w:color="auto"/>
                        <w:right w:val="none" w:sz="0" w:space="0" w:color="auto"/>
                      </w:divBdr>
                      <w:divsChild>
                        <w:div w:id="1571232355">
                          <w:marLeft w:val="0"/>
                          <w:marRight w:val="0"/>
                          <w:marTop w:val="0"/>
                          <w:marBottom w:val="0"/>
                          <w:divBdr>
                            <w:top w:val="none" w:sz="0" w:space="0" w:color="auto"/>
                            <w:left w:val="none" w:sz="0" w:space="0" w:color="auto"/>
                            <w:bottom w:val="none" w:sz="0" w:space="0" w:color="auto"/>
                            <w:right w:val="none" w:sz="0" w:space="0" w:color="auto"/>
                          </w:divBdr>
                          <w:divsChild>
                            <w:div w:id="1660499350">
                              <w:marLeft w:val="0"/>
                              <w:marRight w:val="0"/>
                              <w:marTop w:val="0"/>
                              <w:marBottom w:val="0"/>
                              <w:divBdr>
                                <w:top w:val="none" w:sz="0" w:space="0" w:color="auto"/>
                                <w:left w:val="none" w:sz="0" w:space="0" w:color="auto"/>
                                <w:bottom w:val="none" w:sz="0" w:space="0" w:color="auto"/>
                                <w:right w:val="none" w:sz="0" w:space="0" w:color="auto"/>
                              </w:divBdr>
                              <w:divsChild>
                                <w:div w:id="433091955">
                                  <w:marLeft w:val="0"/>
                                  <w:marRight w:val="0"/>
                                  <w:marTop w:val="0"/>
                                  <w:marBottom w:val="0"/>
                                  <w:divBdr>
                                    <w:top w:val="none" w:sz="0" w:space="0" w:color="auto"/>
                                    <w:left w:val="none" w:sz="0" w:space="0" w:color="auto"/>
                                    <w:bottom w:val="none" w:sz="0" w:space="0" w:color="auto"/>
                                    <w:right w:val="none" w:sz="0" w:space="0" w:color="auto"/>
                                  </w:divBdr>
                                  <w:divsChild>
                                    <w:div w:id="11282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6280922">
      <w:bodyDiv w:val="1"/>
      <w:marLeft w:val="0"/>
      <w:marRight w:val="0"/>
      <w:marTop w:val="0"/>
      <w:marBottom w:val="0"/>
      <w:divBdr>
        <w:top w:val="none" w:sz="0" w:space="0" w:color="auto"/>
        <w:left w:val="none" w:sz="0" w:space="0" w:color="auto"/>
        <w:bottom w:val="none" w:sz="0" w:space="0" w:color="auto"/>
        <w:right w:val="none" w:sz="0" w:space="0" w:color="auto"/>
      </w:divBdr>
      <w:divsChild>
        <w:div w:id="1780104686">
          <w:marLeft w:val="0"/>
          <w:marRight w:val="0"/>
          <w:marTop w:val="0"/>
          <w:marBottom w:val="0"/>
          <w:divBdr>
            <w:top w:val="none" w:sz="0" w:space="0" w:color="auto"/>
            <w:left w:val="none" w:sz="0" w:space="0" w:color="auto"/>
            <w:bottom w:val="none" w:sz="0" w:space="0" w:color="auto"/>
            <w:right w:val="none" w:sz="0" w:space="0" w:color="auto"/>
          </w:divBdr>
          <w:divsChild>
            <w:div w:id="1277761440">
              <w:marLeft w:val="0"/>
              <w:marRight w:val="0"/>
              <w:marTop w:val="0"/>
              <w:marBottom w:val="0"/>
              <w:divBdr>
                <w:top w:val="none" w:sz="0" w:space="0" w:color="auto"/>
                <w:left w:val="none" w:sz="0" w:space="0" w:color="auto"/>
                <w:bottom w:val="none" w:sz="0" w:space="0" w:color="auto"/>
                <w:right w:val="none" w:sz="0" w:space="0" w:color="auto"/>
              </w:divBdr>
              <w:divsChild>
                <w:div w:id="1090584905">
                  <w:marLeft w:val="0"/>
                  <w:marRight w:val="0"/>
                  <w:marTop w:val="0"/>
                  <w:marBottom w:val="0"/>
                  <w:divBdr>
                    <w:top w:val="none" w:sz="0" w:space="0" w:color="auto"/>
                    <w:left w:val="none" w:sz="0" w:space="0" w:color="auto"/>
                    <w:bottom w:val="none" w:sz="0" w:space="0" w:color="auto"/>
                    <w:right w:val="none" w:sz="0" w:space="0" w:color="auto"/>
                  </w:divBdr>
                  <w:divsChild>
                    <w:div w:id="2039230589">
                      <w:marLeft w:val="0"/>
                      <w:marRight w:val="0"/>
                      <w:marTop w:val="0"/>
                      <w:marBottom w:val="0"/>
                      <w:divBdr>
                        <w:top w:val="none" w:sz="0" w:space="0" w:color="auto"/>
                        <w:left w:val="none" w:sz="0" w:space="0" w:color="auto"/>
                        <w:bottom w:val="none" w:sz="0" w:space="0" w:color="auto"/>
                        <w:right w:val="none" w:sz="0" w:space="0" w:color="auto"/>
                      </w:divBdr>
                      <w:divsChild>
                        <w:div w:id="2087410304">
                          <w:marLeft w:val="0"/>
                          <w:marRight w:val="0"/>
                          <w:marTop w:val="0"/>
                          <w:marBottom w:val="0"/>
                          <w:divBdr>
                            <w:top w:val="none" w:sz="0" w:space="0" w:color="auto"/>
                            <w:left w:val="none" w:sz="0" w:space="0" w:color="auto"/>
                            <w:bottom w:val="none" w:sz="0" w:space="0" w:color="auto"/>
                            <w:right w:val="none" w:sz="0" w:space="0" w:color="auto"/>
                          </w:divBdr>
                          <w:divsChild>
                            <w:div w:id="1953049596">
                              <w:marLeft w:val="0"/>
                              <w:marRight w:val="0"/>
                              <w:marTop w:val="0"/>
                              <w:marBottom w:val="0"/>
                              <w:divBdr>
                                <w:top w:val="none" w:sz="0" w:space="0" w:color="auto"/>
                                <w:left w:val="none" w:sz="0" w:space="0" w:color="auto"/>
                                <w:bottom w:val="none" w:sz="0" w:space="0" w:color="auto"/>
                                <w:right w:val="none" w:sz="0" w:space="0" w:color="auto"/>
                              </w:divBdr>
                              <w:divsChild>
                                <w:div w:id="7585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586364">
      <w:bodyDiv w:val="1"/>
      <w:marLeft w:val="0"/>
      <w:marRight w:val="0"/>
      <w:marTop w:val="0"/>
      <w:marBottom w:val="0"/>
      <w:divBdr>
        <w:top w:val="none" w:sz="0" w:space="0" w:color="auto"/>
        <w:left w:val="none" w:sz="0" w:space="0" w:color="auto"/>
        <w:bottom w:val="none" w:sz="0" w:space="0" w:color="auto"/>
        <w:right w:val="none" w:sz="0" w:space="0" w:color="auto"/>
      </w:divBdr>
    </w:div>
    <w:div w:id="2006860245">
      <w:bodyDiv w:val="1"/>
      <w:marLeft w:val="0"/>
      <w:marRight w:val="0"/>
      <w:marTop w:val="0"/>
      <w:marBottom w:val="0"/>
      <w:divBdr>
        <w:top w:val="none" w:sz="0" w:space="0" w:color="auto"/>
        <w:left w:val="none" w:sz="0" w:space="0" w:color="auto"/>
        <w:bottom w:val="none" w:sz="0" w:space="0" w:color="auto"/>
        <w:right w:val="none" w:sz="0" w:space="0" w:color="auto"/>
      </w:divBdr>
      <w:divsChild>
        <w:div w:id="1043405796">
          <w:marLeft w:val="0"/>
          <w:marRight w:val="0"/>
          <w:marTop w:val="0"/>
          <w:marBottom w:val="0"/>
          <w:divBdr>
            <w:top w:val="none" w:sz="0" w:space="0" w:color="auto"/>
            <w:left w:val="none" w:sz="0" w:space="0" w:color="auto"/>
            <w:bottom w:val="dotted" w:sz="6" w:space="4" w:color="DDDDDD"/>
            <w:right w:val="none" w:sz="0" w:space="0" w:color="auto"/>
          </w:divBdr>
          <w:divsChild>
            <w:div w:id="12335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77508">
      <w:bodyDiv w:val="1"/>
      <w:marLeft w:val="0"/>
      <w:marRight w:val="0"/>
      <w:marTop w:val="0"/>
      <w:marBottom w:val="0"/>
      <w:divBdr>
        <w:top w:val="none" w:sz="0" w:space="0" w:color="auto"/>
        <w:left w:val="none" w:sz="0" w:space="0" w:color="auto"/>
        <w:bottom w:val="none" w:sz="0" w:space="0" w:color="auto"/>
        <w:right w:val="none" w:sz="0" w:space="0" w:color="auto"/>
      </w:divBdr>
    </w:div>
    <w:div w:id="2007127513">
      <w:bodyDiv w:val="1"/>
      <w:marLeft w:val="0"/>
      <w:marRight w:val="0"/>
      <w:marTop w:val="0"/>
      <w:marBottom w:val="0"/>
      <w:divBdr>
        <w:top w:val="none" w:sz="0" w:space="0" w:color="auto"/>
        <w:left w:val="none" w:sz="0" w:space="0" w:color="auto"/>
        <w:bottom w:val="none" w:sz="0" w:space="0" w:color="auto"/>
        <w:right w:val="none" w:sz="0" w:space="0" w:color="auto"/>
      </w:divBdr>
    </w:div>
    <w:div w:id="2007318983">
      <w:bodyDiv w:val="1"/>
      <w:marLeft w:val="0"/>
      <w:marRight w:val="0"/>
      <w:marTop w:val="0"/>
      <w:marBottom w:val="0"/>
      <w:divBdr>
        <w:top w:val="none" w:sz="0" w:space="0" w:color="auto"/>
        <w:left w:val="none" w:sz="0" w:space="0" w:color="auto"/>
        <w:bottom w:val="none" w:sz="0" w:space="0" w:color="auto"/>
        <w:right w:val="none" w:sz="0" w:space="0" w:color="auto"/>
      </w:divBdr>
    </w:div>
    <w:div w:id="2007782677">
      <w:bodyDiv w:val="1"/>
      <w:marLeft w:val="0"/>
      <w:marRight w:val="0"/>
      <w:marTop w:val="0"/>
      <w:marBottom w:val="0"/>
      <w:divBdr>
        <w:top w:val="none" w:sz="0" w:space="0" w:color="auto"/>
        <w:left w:val="none" w:sz="0" w:space="0" w:color="auto"/>
        <w:bottom w:val="none" w:sz="0" w:space="0" w:color="auto"/>
        <w:right w:val="none" w:sz="0" w:space="0" w:color="auto"/>
      </w:divBdr>
      <w:divsChild>
        <w:div w:id="444425163">
          <w:marLeft w:val="0"/>
          <w:marRight w:val="0"/>
          <w:marTop w:val="0"/>
          <w:marBottom w:val="0"/>
          <w:divBdr>
            <w:top w:val="none" w:sz="0" w:space="0" w:color="auto"/>
            <w:left w:val="none" w:sz="0" w:space="0" w:color="auto"/>
            <w:bottom w:val="none" w:sz="0" w:space="0" w:color="auto"/>
            <w:right w:val="none" w:sz="0" w:space="0" w:color="auto"/>
          </w:divBdr>
          <w:divsChild>
            <w:div w:id="526992586">
              <w:marLeft w:val="0"/>
              <w:marRight w:val="0"/>
              <w:marTop w:val="0"/>
              <w:marBottom w:val="0"/>
              <w:divBdr>
                <w:top w:val="none" w:sz="0" w:space="0" w:color="auto"/>
                <w:left w:val="none" w:sz="0" w:space="0" w:color="auto"/>
                <w:bottom w:val="none" w:sz="0" w:space="0" w:color="auto"/>
                <w:right w:val="none" w:sz="0" w:space="0" w:color="auto"/>
              </w:divBdr>
              <w:divsChild>
                <w:div w:id="1181168548">
                  <w:marLeft w:val="0"/>
                  <w:marRight w:val="0"/>
                  <w:marTop w:val="0"/>
                  <w:marBottom w:val="0"/>
                  <w:divBdr>
                    <w:top w:val="none" w:sz="0" w:space="0" w:color="auto"/>
                    <w:left w:val="none" w:sz="0" w:space="0" w:color="auto"/>
                    <w:bottom w:val="none" w:sz="0" w:space="0" w:color="auto"/>
                    <w:right w:val="none" w:sz="0" w:space="0" w:color="auto"/>
                  </w:divBdr>
                  <w:divsChild>
                    <w:div w:id="774178168">
                      <w:marLeft w:val="0"/>
                      <w:marRight w:val="0"/>
                      <w:marTop w:val="0"/>
                      <w:marBottom w:val="0"/>
                      <w:divBdr>
                        <w:top w:val="none" w:sz="0" w:space="0" w:color="auto"/>
                        <w:left w:val="none" w:sz="0" w:space="0" w:color="auto"/>
                        <w:bottom w:val="none" w:sz="0" w:space="0" w:color="auto"/>
                        <w:right w:val="none" w:sz="0" w:space="0" w:color="auto"/>
                      </w:divBdr>
                      <w:divsChild>
                        <w:div w:id="1842694020">
                          <w:marLeft w:val="0"/>
                          <w:marRight w:val="0"/>
                          <w:marTop w:val="225"/>
                          <w:marBottom w:val="150"/>
                          <w:divBdr>
                            <w:top w:val="none" w:sz="0" w:space="4" w:color="auto"/>
                            <w:left w:val="none" w:sz="0" w:space="0" w:color="auto"/>
                            <w:bottom w:val="single" w:sz="6" w:space="4" w:color="CECECE"/>
                            <w:right w:val="none" w:sz="0" w:space="0" w:color="auto"/>
                          </w:divBdr>
                          <w:divsChild>
                            <w:div w:id="1474173379">
                              <w:marLeft w:val="0"/>
                              <w:marRight w:val="0"/>
                              <w:marTop w:val="0"/>
                              <w:marBottom w:val="0"/>
                              <w:divBdr>
                                <w:top w:val="none" w:sz="0" w:space="0" w:color="auto"/>
                                <w:left w:val="none" w:sz="0" w:space="0" w:color="auto"/>
                                <w:bottom w:val="none" w:sz="0" w:space="0" w:color="auto"/>
                                <w:right w:val="none" w:sz="0" w:space="0" w:color="auto"/>
                              </w:divBdr>
                            </w:div>
                            <w:div w:id="2109613795">
                              <w:marLeft w:val="0"/>
                              <w:marRight w:val="0"/>
                              <w:marTop w:val="0"/>
                              <w:marBottom w:val="0"/>
                              <w:divBdr>
                                <w:top w:val="none" w:sz="0" w:space="0" w:color="auto"/>
                                <w:left w:val="none" w:sz="0" w:space="0" w:color="auto"/>
                                <w:bottom w:val="none" w:sz="0" w:space="0" w:color="auto"/>
                                <w:right w:val="none" w:sz="0" w:space="0" w:color="auto"/>
                              </w:divBdr>
                              <w:divsChild>
                                <w:div w:id="427192024">
                                  <w:marLeft w:val="0"/>
                                  <w:marRight w:val="0"/>
                                  <w:marTop w:val="0"/>
                                  <w:marBottom w:val="0"/>
                                  <w:divBdr>
                                    <w:top w:val="none" w:sz="0" w:space="0" w:color="auto"/>
                                    <w:left w:val="none" w:sz="0" w:space="0" w:color="auto"/>
                                    <w:bottom w:val="none" w:sz="0" w:space="0" w:color="auto"/>
                                    <w:right w:val="none" w:sz="0" w:space="0" w:color="auto"/>
                                  </w:divBdr>
                                  <w:divsChild>
                                    <w:div w:id="805245033">
                                      <w:marLeft w:val="0"/>
                                      <w:marRight w:val="0"/>
                                      <w:marTop w:val="45"/>
                                      <w:marBottom w:val="0"/>
                                      <w:divBdr>
                                        <w:top w:val="none" w:sz="0" w:space="0" w:color="auto"/>
                                        <w:left w:val="none" w:sz="0" w:space="0" w:color="auto"/>
                                        <w:bottom w:val="none" w:sz="0" w:space="0" w:color="auto"/>
                                        <w:right w:val="none" w:sz="0" w:space="0" w:color="auto"/>
                                      </w:divBdr>
                                    </w:div>
                                    <w:div w:id="134181636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985366">
              <w:marLeft w:val="0"/>
              <w:marRight w:val="0"/>
              <w:marTop w:val="0"/>
              <w:marBottom w:val="0"/>
              <w:divBdr>
                <w:top w:val="none" w:sz="0" w:space="0" w:color="auto"/>
                <w:left w:val="none" w:sz="0" w:space="0" w:color="auto"/>
                <w:bottom w:val="none" w:sz="0" w:space="0" w:color="auto"/>
                <w:right w:val="none" w:sz="0" w:space="0" w:color="auto"/>
              </w:divBdr>
            </w:div>
          </w:divsChild>
        </w:div>
        <w:div w:id="1654292360">
          <w:marLeft w:val="0"/>
          <w:marRight w:val="0"/>
          <w:marTop w:val="150"/>
          <w:marBottom w:val="0"/>
          <w:divBdr>
            <w:top w:val="none" w:sz="0" w:space="0" w:color="auto"/>
            <w:left w:val="none" w:sz="0" w:space="0" w:color="auto"/>
            <w:bottom w:val="none" w:sz="0" w:space="0" w:color="auto"/>
            <w:right w:val="none" w:sz="0" w:space="0" w:color="auto"/>
          </w:divBdr>
          <w:divsChild>
            <w:div w:id="911157100">
              <w:marLeft w:val="0"/>
              <w:marRight w:val="0"/>
              <w:marTop w:val="0"/>
              <w:marBottom w:val="0"/>
              <w:divBdr>
                <w:top w:val="none" w:sz="0" w:space="0" w:color="auto"/>
                <w:left w:val="none" w:sz="0" w:space="0" w:color="auto"/>
                <w:bottom w:val="none" w:sz="0" w:space="0" w:color="auto"/>
                <w:right w:val="none" w:sz="0" w:space="0" w:color="auto"/>
              </w:divBdr>
              <w:divsChild>
                <w:div w:id="12860841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83002">
      <w:bodyDiv w:val="1"/>
      <w:marLeft w:val="0"/>
      <w:marRight w:val="0"/>
      <w:marTop w:val="0"/>
      <w:marBottom w:val="0"/>
      <w:divBdr>
        <w:top w:val="none" w:sz="0" w:space="0" w:color="auto"/>
        <w:left w:val="none" w:sz="0" w:space="0" w:color="auto"/>
        <w:bottom w:val="none" w:sz="0" w:space="0" w:color="auto"/>
        <w:right w:val="none" w:sz="0" w:space="0" w:color="auto"/>
      </w:divBdr>
      <w:divsChild>
        <w:div w:id="1333600852">
          <w:marLeft w:val="0"/>
          <w:marRight w:val="0"/>
          <w:marTop w:val="0"/>
          <w:marBottom w:val="150"/>
          <w:divBdr>
            <w:top w:val="none" w:sz="0" w:space="0" w:color="auto"/>
            <w:left w:val="none" w:sz="0" w:space="0" w:color="auto"/>
            <w:bottom w:val="none" w:sz="0" w:space="0" w:color="auto"/>
            <w:right w:val="none" w:sz="0" w:space="0" w:color="auto"/>
          </w:divBdr>
        </w:div>
      </w:divsChild>
    </w:div>
    <w:div w:id="2007828626">
      <w:bodyDiv w:val="1"/>
      <w:marLeft w:val="0"/>
      <w:marRight w:val="0"/>
      <w:marTop w:val="0"/>
      <w:marBottom w:val="0"/>
      <w:divBdr>
        <w:top w:val="none" w:sz="0" w:space="0" w:color="auto"/>
        <w:left w:val="none" w:sz="0" w:space="0" w:color="auto"/>
        <w:bottom w:val="none" w:sz="0" w:space="0" w:color="auto"/>
        <w:right w:val="none" w:sz="0" w:space="0" w:color="auto"/>
      </w:divBdr>
      <w:divsChild>
        <w:div w:id="376009275">
          <w:marLeft w:val="0"/>
          <w:marRight w:val="0"/>
          <w:marTop w:val="0"/>
          <w:marBottom w:val="0"/>
          <w:divBdr>
            <w:top w:val="none" w:sz="0" w:space="0" w:color="auto"/>
            <w:left w:val="none" w:sz="0" w:space="0" w:color="auto"/>
            <w:bottom w:val="none" w:sz="0" w:space="0" w:color="auto"/>
            <w:right w:val="none" w:sz="0" w:space="0" w:color="auto"/>
          </w:divBdr>
          <w:divsChild>
            <w:div w:id="13781181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7901992">
      <w:bodyDiv w:val="1"/>
      <w:marLeft w:val="0"/>
      <w:marRight w:val="0"/>
      <w:marTop w:val="0"/>
      <w:marBottom w:val="0"/>
      <w:divBdr>
        <w:top w:val="none" w:sz="0" w:space="0" w:color="auto"/>
        <w:left w:val="none" w:sz="0" w:space="0" w:color="auto"/>
        <w:bottom w:val="none" w:sz="0" w:space="0" w:color="auto"/>
        <w:right w:val="none" w:sz="0" w:space="0" w:color="auto"/>
      </w:divBdr>
    </w:div>
    <w:div w:id="2008247101">
      <w:bodyDiv w:val="1"/>
      <w:marLeft w:val="0"/>
      <w:marRight w:val="0"/>
      <w:marTop w:val="0"/>
      <w:marBottom w:val="0"/>
      <w:divBdr>
        <w:top w:val="none" w:sz="0" w:space="0" w:color="auto"/>
        <w:left w:val="none" w:sz="0" w:space="0" w:color="auto"/>
        <w:bottom w:val="none" w:sz="0" w:space="0" w:color="auto"/>
        <w:right w:val="none" w:sz="0" w:space="0" w:color="auto"/>
      </w:divBdr>
      <w:divsChild>
        <w:div w:id="2000496109">
          <w:marLeft w:val="0"/>
          <w:marRight w:val="0"/>
          <w:marTop w:val="0"/>
          <w:marBottom w:val="0"/>
          <w:divBdr>
            <w:top w:val="none" w:sz="0" w:space="0" w:color="auto"/>
            <w:left w:val="none" w:sz="0" w:space="0" w:color="auto"/>
            <w:bottom w:val="none" w:sz="0" w:space="0" w:color="auto"/>
            <w:right w:val="none" w:sz="0" w:space="0" w:color="auto"/>
          </w:divBdr>
          <w:divsChild>
            <w:div w:id="1618753770">
              <w:marLeft w:val="0"/>
              <w:marRight w:val="0"/>
              <w:marTop w:val="0"/>
              <w:marBottom w:val="0"/>
              <w:divBdr>
                <w:top w:val="none" w:sz="0" w:space="0" w:color="auto"/>
                <w:left w:val="none" w:sz="0" w:space="0" w:color="auto"/>
                <w:bottom w:val="none" w:sz="0" w:space="0" w:color="auto"/>
                <w:right w:val="none" w:sz="0" w:space="0" w:color="auto"/>
              </w:divBdr>
              <w:divsChild>
                <w:div w:id="2032800245">
                  <w:marLeft w:val="0"/>
                  <w:marRight w:val="0"/>
                  <w:marTop w:val="0"/>
                  <w:marBottom w:val="0"/>
                  <w:divBdr>
                    <w:top w:val="none" w:sz="0" w:space="0" w:color="auto"/>
                    <w:left w:val="none" w:sz="0" w:space="0" w:color="auto"/>
                    <w:bottom w:val="none" w:sz="0" w:space="0" w:color="auto"/>
                    <w:right w:val="none" w:sz="0" w:space="0" w:color="auto"/>
                  </w:divBdr>
                  <w:divsChild>
                    <w:div w:id="1676806942">
                      <w:marLeft w:val="0"/>
                      <w:marRight w:val="0"/>
                      <w:marTop w:val="0"/>
                      <w:marBottom w:val="0"/>
                      <w:divBdr>
                        <w:top w:val="none" w:sz="0" w:space="0" w:color="auto"/>
                        <w:left w:val="none" w:sz="0" w:space="0" w:color="auto"/>
                        <w:bottom w:val="none" w:sz="0" w:space="0" w:color="auto"/>
                        <w:right w:val="none" w:sz="0" w:space="0" w:color="auto"/>
                      </w:divBdr>
                      <w:divsChild>
                        <w:div w:id="758672904">
                          <w:marLeft w:val="0"/>
                          <w:marRight w:val="0"/>
                          <w:marTop w:val="0"/>
                          <w:marBottom w:val="0"/>
                          <w:divBdr>
                            <w:top w:val="none" w:sz="0" w:space="0" w:color="auto"/>
                            <w:left w:val="none" w:sz="0" w:space="0" w:color="auto"/>
                            <w:bottom w:val="none" w:sz="0" w:space="0" w:color="auto"/>
                            <w:right w:val="none" w:sz="0" w:space="0" w:color="auto"/>
                          </w:divBdr>
                          <w:divsChild>
                            <w:div w:id="724184468">
                              <w:marLeft w:val="0"/>
                              <w:marRight w:val="0"/>
                              <w:marTop w:val="0"/>
                              <w:marBottom w:val="0"/>
                              <w:divBdr>
                                <w:top w:val="none" w:sz="0" w:space="0" w:color="auto"/>
                                <w:left w:val="none" w:sz="0" w:space="0" w:color="auto"/>
                                <w:bottom w:val="none" w:sz="0" w:space="0" w:color="auto"/>
                                <w:right w:val="none" w:sz="0" w:space="0" w:color="auto"/>
                              </w:divBdr>
                              <w:divsChild>
                                <w:div w:id="1443499981">
                                  <w:marLeft w:val="0"/>
                                  <w:marRight w:val="0"/>
                                  <w:marTop w:val="0"/>
                                  <w:marBottom w:val="75"/>
                                  <w:divBdr>
                                    <w:top w:val="none" w:sz="0" w:space="0" w:color="auto"/>
                                    <w:left w:val="none" w:sz="0" w:space="0" w:color="auto"/>
                                    <w:bottom w:val="none" w:sz="0" w:space="0" w:color="auto"/>
                                    <w:right w:val="none" w:sz="0" w:space="0" w:color="auto"/>
                                  </w:divBdr>
                                  <w:divsChild>
                                    <w:div w:id="2100981053">
                                      <w:marLeft w:val="0"/>
                                      <w:marRight w:val="0"/>
                                      <w:marTop w:val="0"/>
                                      <w:marBottom w:val="0"/>
                                      <w:divBdr>
                                        <w:top w:val="none" w:sz="0" w:space="0" w:color="auto"/>
                                        <w:left w:val="none" w:sz="0" w:space="0" w:color="auto"/>
                                        <w:bottom w:val="none" w:sz="0" w:space="0" w:color="auto"/>
                                        <w:right w:val="none" w:sz="0" w:space="0" w:color="auto"/>
                                      </w:divBdr>
                                      <w:divsChild>
                                        <w:div w:id="2078894080">
                                          <w:marLeft w:val="0"/>
                                          <w:marRight w:val="0"/>
                                          <w:marTop w:val="0"/>
                                          <w:marBottom w:val="0"/>
                                          <w:divBdr>
                                            <w:top w:val="none" w:sz="0" w:space="0" w:color="auto"/>
                                            <w:left w:val="none" w:sz="0" w:space="0" w:color="auto"/>
                                            <w:bottom w:val="none" w:sz="0" w:space="0" w:color="auto"/>
                                            <w:right w:val="none" w:sz="0" w:space="0" w:color="auto"/>
                                          </w:divBdr>
                                          <w:divsChild>
                                            <w:div w:id="815479">
                                              <w:marLeft w:val="0"/>
                                              <w:marRight w:val="0"/>
                                              <w:marTop w:val="0"/>
                                              <w:marBottom w:val="0"/>
                                              <w:divBdr>
                                                <w:top w:val="none" w:sz="0" w:space="0" w:color="auto"/>
                                                <w:left w:val="none" w:sz="0" w:space="0" w:color="auto"/>
                                                <w:bottom w:val="none" w:sz="0" w:space="0" w:color="auto"/>
                                                <w:right w:val="none" w:sz="0" w:space="0" w:color="auto"/>
                                              </w:divBdr>
                                              <w:divsChild>
                                                <w:div w:id="10997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8317441">
      <w:bodyDiv w:val="1"/>
      <w:marLeft w:val="0"/>
      <w:marRight w:val="0"/>
      <w:marTop w:val="0"/>
      <w:marBottom w:val="0"/>
      <w:divBdr>
        <w:top w:val="none" w:sz="0" w:space="0" w:color="auto"/>
        <w:left w:val="none" w:sz="0" w:space="0" w:color="auto"/>
        <w:bottom w:val="none" w:sz="0" w:space="0" w:color="auto"/>
        <w:right w:val="none" w:sz="0" w:space="0" w:color="auto"/>
      </w:divBdr>
      <w:divsChild>
        <w:div w:id="1515608540">
          <w:marLeft w:val="0"/>
          <w:marRight w:val="0"/>
          <w:marTop w:val="0"/>
          <w:marBottom w:val="0"/>
          <w:divBdr>
            <w:top w:val="none" w:sz="0" w:space="0" w:color="auto"/>
            <w:left w:val="none" w:sz="0" w:space="0" w:color="auto"/>
            <w:bottom w:val="none" w:sz="0" w:space="0" w:color="auto"/>
            <w:right w:val="none" w:sz="0" w:space="0" w:color="auto"/>
          </w:divBdr>
          <w:divsChild>
            <w:div w:id="867907653">
              <w:marLeft w:val="0"/>
              <w:marRight w:val="0"/>
              <w:marTop w:val="0"/>
              <w:marBottom w:val="0"/>
              <w:divBdr>
                <w:top w:val="none" w:sz="0" w:space="0" w:color="auto"/>
                <w:left w:val="none" w:sz="0" w:space="0" w:color="auto"/>
                <w:bottom w:val="none" w:sz="0" w:space="0" w:color="auto"/>
                <w:right w:val="none" w:sz="0" w:space="0" w:color="auto"/>
              </w:divBdr>
              <w:divsChild>
                <w:div w:id="1316374174">
                  <w:marLeft w:val="0"/>
                  <w:marRight w:val="0"/>
                  <w:marTop w:val="0"/>
                  <w:marBottom w:val="0"/>
                  <w:divBdr>
                    <w:top w:val="none" w:sz="0" w:space="0" w:color="auto"/>
                    <w:left w:val="none" w:sz="0" w:space="0" w:color="auto"/>
                    <w:bottom w:val="none" w:sz="0" w:space="0" w:color="auto"/>
                    <w:right w:val="none" w:sz="0" w:space="0" w:color="auto"/>
                  </w:divBdr>
                  <w:divsChild>
                    <w:div w:id="2096703686">
                      <w:marLeft w:val="0"/>
                      <w:marRight w:val="0"/>
                      <w:marTop w:val="0"/>
                      <w:marBottom w:val="0"/>
                      <w:divBdr>
                        <w:top w:val="none" w:sz="0" w:space="0" w:color="auto"/>
                        <w:left w:val="none" w:sz="0" w:space="0" w:color="auto"/>
                        <w:bottom w:val="none" w:sz="0" w:space="0" w:color="auto"/>
                        <w:right w:val="none" w:sz="0" w:space="0" w:color="auto"/>
                      </w:divBdr>
                      <w:divsChild>
                        <w:div w:id="503204979">
                          <w:marLeft w:val="0"/>
                          <w:marRight w:val="0"/>
                          <w:marTop w:val="0"/>
                          <w:marBottom w:val="0"/>
                          <w:divBdr>
                            <w:top w:val="none" w:sz="0" w:space="0" w:color="auto"/>
                            <w:left w:val="none" w:sz="0" w:space="0" w:color="auto"/>
                            <w:bottom w:val="none" w:sz="0" w:space="0" w:color="auto"/>
                            <w:right w:val="none" w:sz="0" w:space="0" w:color="auto"/>
                          </w:divBdr>
                          <w:divsChild>
                            <w:div w:id="1254969967">
                              <w:marLeft w:val="0"/>
                              <w:marRight w:val="0"/>
                              <w:marTop w:val="0"/>
                              <w:marBottom w:val="0"/>
                              <w:divBdr>
                                <w:top w:val="none" w:sz="0" w:space="0" w:color="auto"/>
                                <w:left w:val="none" w:sz="0" w:space="0" w:color="auto"/>
                                <w:bottom w:val="none" w:sz="0" w:space="0" w:color="auto"/>
                                <w:right w:val="none" w:sz="0" w:space="0" w:color="auto"/>
                              </w:divBdr>
                              <w:divsChild>
                                <w:div w:id="174540260">
                                  <w:marLeft w:val="0"/>
                                  <w:marRight w:val="0"/>
                                  <w:marTop w:val="0"/>
                                  <w:marBottom w:val="75"/>
                                  <w:divBdr>
                                    <w:top w:val="none" w:sz="0" w:space="0" w:color="auto"/>
                                    <w:left w:val="none" w:sz="0" w:space="0" w:color="auto"/>
                                    <w:bottom w:val="none" w:sz="0" w:space="0" w:color="auto"/>
                                    <w:right w:val="none" w:sz="0" w:space="0" w:color="auto"/>
                                  </w:divBdr>
                                  <w:divsChild>
                                    <w:div w:id="111174867">
                                      <w:marLeft w:val="0"/>
                                      <w:marRight w:val="0"/>
                                      <w:marTop w:val="0"/>
                                      <w:marBottom w:val="0"/>
                                      <w:divBdr>
                                        <w:top w:val="none" w:sz="0" w:space="0" w:color="auto"/>
                                        <w:left w:val="none" w:sz="0" w:space="0" w:color="auto"/>
                                        <w:bottom w:val="none" w:sz="0" w:space="0" w:color="auto"/>
                                        <w:right w:val="none" w:sz="0" w:space="0" w:color="auto"/>
                                      </w:divBdr>
                                      <w:divsChild>
                                        <w:div w:id="1774082318">
                                          <w:marLeft w:val="0"/>
                                          <w:marRight w:val="0"/>
                                          <w:marTop w:val="0"/>
                                          <w:marBottom w:val="0"/>
                                          <w:divBdr>
                                            <w:top w:val="none" w:sz="0" w:space="0" w:color="auto"/>
                                            <w:left w:val="none" w:sz="0" w:space="0" w:color="auto"/>
                                            <w:bottom w:val="none" w:sz="0" w:space="0" w:color="auto"/>
                                            <w:right w:val="none" w:sz="0" w:space="0" w:color="auto"/>
                                          </w:divBdr>
                                          <w:divsChild>
                                            <w:div w:id="9015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513756">
      <w:bodyDiv w:val="1"/>
      <w:marLeft w:val="0"/>
      <w:marRight w:val="0"/>
      <w:marTop w:val="0"/>
      <w:marBottom w:val="0"/>
      <w:divBdr>
        <w:top w:val="none" w:sz="0" w:space="0" w:color="auto"/>
        <w:left w:val="none" w:sz="0" w:space="0" w:color="auto"/>
        <w:bottom w:val="none" w:sz="0" w:space="0" w:color="auto"/>
        <w:right w:val="none" w:sz="0" w:space="0" w:color="auto"/>
      </w:divBdr>
    </w:div>
    <w:div w:id="2009017934">
      <w:bodyDiv w:val="1"/>
      <w:marLeft w:val="0"/>
      <w:marRight w:val="0"/>
      <w:marTop w:val="0"/>
      <w:marBottom w:val="0"/>
      <w:divBdr>
        <w:top w:val="none" w:sz="0" w:space="0" w:color="auto"/>
        <w:left w:val="none" w:sz="0" w:space="0" w:color="auto"/>
        <w:bottom w:val="none" w:sz="0" w:space="0" w:color="auto"/>
        <w:right w:val="none" w:sz="0" w:space="0" w:color="auto"/>
      </w:divBdr>
    </w:div>
    <w:div w:id="2009168439">
      <w:bodyDiv w:val="1"/>
      <w:marLeft w:val="0"/>
      <w:marRight w:val="0"/>
      <w:marTop w:val="0"/>
      <w:marBottom w:val="0"/>
      <w:divBdr>
        <w:top w:val="none" w:sz="0" w:space="0" w:color="auto"/>
        <w:left w:val="none" w:sz="0" w:space="0" w:color="auto"/>
        <w:bottom w:val="none" w:sz="0" w:space="0" w:color="auto"/>
        <w:right w:val="none" w:sz="0" w:space="0" w:color="auto"/>
      </w:divBdr>
      <w:divsChild>
        <w:div w:id="426272173">
          <w:marLeft w:val="0"/>
          <w:marRight w:val="0"/>
          <w:marTop w:val="0"/>
          <w:marBottom w:val="150"/>
          <w:divBdr>
            <w:top w:val="none" w:sz="0" w:space="0" w:color="auto"/>
            <w:left w:val="none" w:sz="0" w:space="0" w:color="auto"/>
            <w:bottom w:val="none" w:sz="0" w:space="0" w:color="auto"/>
            <w:right w:val="none" w:sz="0" w:space="0" w:color="auto"/>
          </w:divBdr>
          <w:divsChild>
            <w:div w:id="782506006">
              <w:marLeft w:val="0"/>
              <w:marRight w:val="0"/>
              <w:marTop w:val="0"/>
              <w:marBottom w:val="0"/>
              <w:divBdr>
                <w:top w:val="none" w:sz="0" w:space="0" w:color="auto"/>
                <w:left w:val="none" w:sz="0" w:space="0" w:color="auto"/>
                <w:bottom w:val="none" w:sz="0" w:space="0" w:color="auto"/>
                <w:right w:val="none" w:sz="0" w:space="0" w:color="auto"/>
              </w:divBdr>
            </w:div>
          </w:divsChild>
        </w:div>
        <w:div w:id="900824306">
          <w:marLeft w:val="0"/>
          <w:marRight w:val="0"/>
          <w:marTop w:val="0"/>
          <w:marBottom w:val="150"/>
          <w:divBdr>
            <w:top w:val="none" w:sz="0" w:space="0" w:color="auto"/>
            <w:left w:val="none" w:sz="0" w:space="0" w:color="auto"/>
            <w:bottom w:val="none" w:sz="0" w:space="0" w:color="auto"/>
            <w:right w:val="none" w:sz="0" w:space="0" w:color="auto"/>
          </w:divBdr>
        </w:div>
      </w:divsChild>
    </w:div>
    <w:div w:id="2009364147">
      <w:bodyDiv w:val="1"/>
      <w:marLeft w:val="0"/>
      <w:marRight w:val="0"/>
      <w:marTop w:val="0"/>
      <w:marBottom w:val="0"/>
      <w:divBdr>
        <w:top w:val="none" w:sz="0" w:space="0" w:color="auto"/>
        <w:left w:val="none" w:sz="0" w:space="0" w:color="auto"/>
        <w:bottom w:val="none" w:sz="0" w:space="0" w:color="auto"/>
        <w:right w:val="none" w:sz="0" w:space="0" w:color="auto"/>
      </w:divBdr>
      <w:divsChild>
        <w:div w:id="864172896">
          <w:marLeft w:val="0"/>
          <w:marRight w:val="0"/>
          <w:marTop w:val="0"/>
          <w:marBottom w:val="0"/>
          <w:divBdr>
            <w:top w:val="none" w:sz="0" w:space="0" w:color="auto"/>
            <w:left w:val="none" w:sz="0" w:space="0" w:color="auto"/>
            <w:bottom w:val="none" w:sz="0" w:space="0" w:color="auto"/>
            <w:right w:val="none" w:sz="0" w:space="0" w:color="auto"/>
          </w:divBdr>
        </w:div>
      </w:divsChild>
    </w:div>
    <w:div w:id="2010525481">
      <w:bodyDiv w:val="1"/>
      <w:marLeft w:val="0"/>
      <w:marRight w:val="0"/>
      <w:marTop w:val="0"/>
      <w:marBottom w:val="0"/>
      <w:divBdr>
        <w:top w:val="none" w:sz="0" w:space="0" w:color="auto"/>
        <w:left w:val="none" w:sz="0" w:space="0" w:color="auto"/>
        <w:bottom w:val="none" w:sz="0" w:space="0" w:color="auto"/>
        <w:right w:val="none" w:sz="0" w:space="0" w:color="auto"/>
      </w:divBdr>
      <w:divsChild>
        <w:div w:id="2093744661">
          <w:marLeft w:val="0"/>
          <w:marRight w:val="0"/>
          <w:marTop w:val="0"/>
          <w:marBottom w:val="0"/>
          <w:divBdr>
            <w:top w:val="none" w:sz="0" w:space="0" w:color="auto"/>
            <w:left w:val="none" w:sz="0" w:space="0" w:color="auto"/>
            <w:bottom w:val="dotted" w:sz="6" w:space="4" w:color="DDDDDD"/>
            <w:right w:val="none" w:sz="0" w:space="0" w:color="auto"/>
          </w:divBdr>
          <w:divsChild>
            <w:div w:id="13039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3355">
      <w:bodyDiv w:val="1"/>
      <w:marLeft w:val="0"/>
      <w:marRight w:val="0"/>
      <w:marTop w:val="0"/>
      <w:marBottom w:val="0"/>
      <w:divBdr>
        <w:top w:val="none" w:sz="0" w:space="0" w:color="auto"/>
        <w:left w:val="none" w:sz="0" w:space="0" w:color="auto"/>
        <w:bottom w:val="none" w:sz="0" w:space="0" w:color="auto"/>
        <w:right w:val="none" w:sz="0" w:space="0" w:color="auto"/>
      </w:divBdr>
      <w:divsChild>
        <w:div w:id="483665065">
          <w:marLeft w:val="0"/>
          <w:marRight w:val="0"/>
          <w:marTop w:val="0"/>
          <w:marBottom w:val="150"/>
          <w:divBdr>
            <w:top w:val="none" w:sz="0" w:space="0" w:color="auto"/>
            <w:left w:val="none" w:sz="0" w:space="0" w:color="auto"/>
            <w:bottom w:val="none" w:sz="0" w:space="0" w:color="auto"/>
            <w:right w:val="none" w:sz="0" w:space="0" w:color="auto"/>
          </w:divBdr>
        </w:div>
      </w:divsChild>
    </w:div>
    <w:div w:id="2011444230">
      <w:bodyDiv w:val="1"/>
      <w:marLeft w:val="0"/>
      <w:marRight w:val="0"/>
      <w:marTop w:val="0"/>
      <w:marBottom w:val="0"/>
      <w:divBdr>
        <w:top w:val="none" w:sz="0" w:space="0" w:color="auto"/>
        <w:left w:val="none" w:sz="0" w:space="0" w:color="auto"/>
        <w:bottom w:val="none" w:sz="0" w:space="0" w:color="auto"/>
        <w:right w:val="none" w:sz="0" w:space="0" w:color="auto"/>
      </w:divBdr>
      <w:divsChild>
        <w:div w:id="521433496">
          <w:marLeft w:val="0"/>
          <w:marRight w:val="0"/>
          <w:marTop w:val="225"/>
          <w:marBottom w:val="225"/>
          <w:divBdr>
            <w:top w:val="none" w:sz="0" w:space="0" w:color="auto"/>
            <w:left w:val="none" w:sz="0" w:space="0" w:color="auto"/>
            <w:bottom w:val="none" w:sz="0" w:space="0" w:color="auto"/>
            <w:right w:val="none" w:sz="0" w:space="0" w:color="auto"/>
          </w:divBdr>
        </w:div>
        <w:div w:id="1421827326">
          <w:marLeft w:val="0"/>
          <w:marRight w:val="0"/>
          <w:marTop w:val="0"/>
          <w:marBottom w:val="150"/>
          <w:divBdr>
            <w:top w:val="none" w:sz="0" w:space="0" w:color="auto"/>
            <w:left w:val="none" w:sz="0" w:space="0" w:color="auto"/>
            <w:bottom w:val="none" w:sz="0" w:space="0" w:color="auto"/>
            <w:right w:val="none" w:sz="0" w:space="0" w:color="auto"/>
          </w:divBdr>
        </w:div>
      </w:divsChild>
    </w:div>
    <w:div w:id="2011641999">
      <w:bodyDiv w:val="1"/>
      <w:marLeft w:val="0"/>
      <w:marRight w:val="0"/>
      <w:marTop w:val="0"/>
      <w:marBottom w:val="0"/>
      <w:divBdr>
        <w:top w:val="none" w:sz="0" w:space="0" w:color="auto"/>
        <w:left w:val="none" w:sz="0" w:space="0" w:color="auto"/>
        <w:bottom w:val="none" w:sz="0" w:space="0" w:color="auto"/>
        <w:right w:val="none" w:sz="0" w:space="0" w:color="auto"/>
      </w:divBdr>
    </w:div>
    <w:div w:id="2011791181">
      <w:bodyDiv w:val="1"/>
      <w:marLeft w:val="0"/>
      <w:marRight w:val="0"/>
      <w:marTop w:val="0"/>
      <w:marBottom w:val="0"/>
      <w:divBdr>
        <w:top w:val="none" w:sz="0" w:space="0" w:color="auto"/>
        <w:left w:val="none" w:sz="0" w:space="0" w:color="auto"/>
        <w:bottom w:val="none" w:sz="0" w:space="0" w:color="auto"/>
        <w:right w:val="none" w:sz="0" w:space="0" w:color="auto"/>
      </w:divBdr>
    </w:div>
    <w:div w:id="2012633750">
      <w:bodyDiv w:val="1"/>
      <w:marLeft w:val="0"/>
      <w:marRight w:val="0"/>
      <w:marTop w:val="0"/>
      <w:marBottom w:val="0"/>
      <w:divBdr>
        <w:top w:val="none" w:sz="0" w:space="0" w:color="auto"/>
        <w:left w:val="none" w:sz="0" w:space="0" w:color="auto"/>
        <w:bottom w:val="none" w:sz="0" w:space="0" w:color="auto"/>
        <w:right w:val="none" w:sz="0" w:space="0" w:color="auto"/>
      </w:divBdr>
      <w:divsChild>
        <w:div w:id="103889693">
          <w:marLeft w:val="0"/>
          <w:marRight w:val="0"/>
          <w:marTop w:val="0"/>
          <w:marBottom w:val="150"/>
          <w:divBdr>
            <w:top w:val="none" w:sz="0" w:space="0" w:color="auto"/>
            <w:left w:val="none" w:sz="0" w:space="0" w:color="auto"/>
            <w:bottom w:val="none" w:sz="0" w:space="0" w:color="auto"/>
            <w:right w:val="none" w:sz="0" w:space="0" w:color="auto"/>
          </w:divBdr>
        </w:div>
        <w:div w:id="305554108">
          <w:marLeft w:val="0"/>
          <w:marRight w:val="0"/>
          <w:marTop w:val="0"/>
          <w:marBottom w:val="150"/>
          <w:divBdr>
            <w:top w:val="none" w:sz="0" w:space="0" w:color="auto"/>
            <w:left w:val="none" w:sz="0" w:space="0" w:color="auto"/>
            <w:bottom w:val="none" w:sz="0" w:space="0" w:color="auto"/>
            <w:right w:val="none" w:sz="0" w:space="0" w:color="auto"/>
          </w:divBdr>
        </w:div>
        <w:div w:id="379522682">
          <w:marLeft w:val="0"/>
          <w:marRight w:val="0"/>
          <w:marTop w:val="0"/>
          <w:marBottom w:val="150"/>
          <w:divBdr>
            <w:top w:val="none" w:sz="0" w:space="0" w:color="auto"/>
            <w:left w:val="none" w:sz="0" w:space="0" w:color="auto"/>
            <w:bottom w:val="none" w:sz="0" w:space="0" w:color="auto"/>
            <w:right w:val="none" w:sz="0" w:space="0" w:color="auto"/>
          </w:divBdr>
        </w:div>
        <w:div w:id="527059574">
          <w:marLeft w:val="0"/>
          <w:marRight w:val="0"/>
          <w:marTop w:val="0"/>
          <w:marBottom w:val="150"/>
          <w:divBdr>
            <w:top w:val="none" w:sz="0" w:space="0" w:color="auto"/>
            <w:left w:val="none" w:sz="0" w:space="0" w:color="auto"/>
            <w:bottom w:val="none" w:sz="0" w:space="0" w:color="auto"/>
            <w:right w:val="none" w:sz="0" w:space="0" w:color="auto"/>
          </w:divBdr>
        </w:div>
        <w:div w:id="768934178">
          <w:marLeft w:val="0"/>
          <w:marRight w:val="0"/>
          <w:marTop w:val="0"/>
          <w:marBottom w:val="150"/>
          <w:divBdr>
            <w:top w:val="none" w:sz="0" w:space="0" w:color="auto"/>
            <w:left w:val="none" w:sz="0" w:space="0" w:color="auto"/>
            <w:bottom w:val="none" w:sz="0" w:space="0" w:color="auto"/>
            <w:right w:val="none" w:sz="0" w:space="0" w:color="auto"/>
          </w:divBdr>
        </w:div>
        <w:div w:id="1460606614">
          <w:marLeft w:val="0"/>
          <w:marRight w:val="0"/>
          <w:marTop w:val="0"/>
          <w:marBottom w:val="150"/>
          <w:divBdr>
            <w:top w:val="none" w:sz="0" w:space="0" w:color="auto"/>
            <w:left w:val="none" w:sz="0" w:space="0" w:color="auto"/>
            <w:bottom w:val="none" w:sz="0" w:space="0" w:color="auto"/>
            <w:right w:val="none" w:sz="0" w:space="0" w:color="auto"/>
          </w:divBdr>
        </w:div>
        <w:div w:id="1780641482">
          <w:marLeft w:val="0"/>
          <w:marRight w:val="0"/>
          <w:marTop w:val="0"/>
          <w:marBottom w:val="150"/>
          <w:divBdr>
            <w:top w:val="none" w:sz="0" w:space="0" w:color="auto"/>
            <w:left w:val="none" w:sz="0" w:space="0" w:color="auto"/>
            <w:bottom w:val="none" w:sz="0" w:space="0" w:color="auto"/>
            <w:right w:val="none" w:sz="0" w:space="0" w:color="auto"/>
          </w:divBdr>
        </w:div>
        <w:div w:id="1826700225">
          <w:marLeft w:val="0"/>
          <w:marRight w:val="0"/>
          <w:marTop w:val="0"/>
          <w:marBottom w:val="150"/>
          <w:divBdr>
            <w:top w:val="none" w:sz="0" w:space="0" w:color="auto"/>
            <w:left w:val="none" w:sz="0" w:space="0" w:color="auto"/>
            <w:bottom w:val="none" w:sz="0" w:space="0" w:color="auto"/>
            <w:right w:val="none" w:sz="0" w:space="0" w:color="auto"/>
          </w:divBdr>
        </w:div>
        <w:div w:id="1852183557">
          <w:marLeft w:val="0"/>
          <w:marRight w:val="0"/>
          <w:marTop w:val="0"/>
          <w:marBottom w:val="150"/>
          <w:divBdr>
            <w:top w:val="none" w:sz="0" w:space="0" w:color="auto"/>
            <w:left w:val="none" w:sz="0" w:space="0" w:color="auto"/>
            <w:bottom w:val="none" w:sz="0" w:space="0" w:color="auto"/>
            <w:right w:val="none" w:sz="0" w:space="0" w:color="auto"/>
          </w:divBdr>
        </w:div>
        <w:div w:id="2029260220">
          <w:marLeft w:val="0"/>
          <w:marRight w:val="0"/>
          <w:marTop w:val="0"/>
          <w:marBottom w:val="150"/>
          <w:divBdr>
            <w:top w:val="none" w:sz="0" w:space="0" w:color="auto"/>
            <w:left w:val="none" w:sz="0" w:space="0" w:color="auto"/>
            <w:bottom w:val="none" w:sz="0" w:space="0" w:color="auto"/>
            <w:right w:val="none" w:sz="0" w:space="0" w:color="auto"/>
          </w:divBdr>
        </w:div>
      </w:divsChild>
    </w:div>
    <w:div w:id="2014528611">
      <w:bodyDiv w:val="1"/>
      <w:marLeft w:val="0"/>
      <w:marRight w:val="0"/>
      <w:marTop w:val="0"/>
      <w:marBottom w:val="0"/>
      <w:divBdr>
        <w:top w:val="none" w:sz="0" w:space="0" w:color="auto"/>
        <w:left w:val="none" w:sz="0" w:space="0" w:color="auto"/>
        <w:bottom w:val="none" w:sz="0" w:space="0" w:color="auto"/>
        <w:right w:val="none" w:sz="0" w:space="0" w:color="auto"/>
      </w:divBdr>
      <w:divsChild>
        <w:div w:id="683938607">
          <w:marLeft w:val="0"/>
          <w:marRight w:val="0"/>
          <w:marTop w:val="0"/>
          <w:marBottom w:val="0"/>
          <w:divBdr>
            <w:top w:val="none" w:sz="0" w:space="0" w:color="auto"/>
            <w:left w:val="none" w:sz="0" w:space="0" w:color="auto"/>
            <w:bottom w:val="none" w:sz="0" w:space="0" w:color="auto"/>
            <w:right w:val="none" w:sz="0" w:space="0" w:color="auto"/>
          </w:divBdr>
          <w:divsChild>
            <w:div w:id="1999183949">
              <w:marLeft w:val="0"/>
              <w:marRight w:val="0"/>
              <w:marTop w:val="0"/>
              <w:marBottom w:val="0"/>
              <w:divBdr>
                <w:top w:val="none" w:sz="0" w:space="0" w:color="auto"/>
                <w:left w:val="none" w:sz="0" w:space="0" w:color="auto"/>
                <w:bottom w:val="none" w:sz="0" w:space="0" w:color="auto"/>
                <w:right w:val="none" w:sz="0" w:space="0" w:color="auto"/>
              </w:divBdr>
            </w:div>
          </w:divsChild>
        </w:div>
        <w:div w:id="1222058657">
          <w:marLeft w:val="0"/>
          <w:marRight w:val="0"/>
          <w:marTop w:val="0"/>
          <w:marBottom w:val="150"/>
          <w:divBdr>
            <w:top w:val="none" w:sz="0" w:space="0" w:color="auto"/>
            <w:left w:val="none" w:sz="0" w:space="0" w:color="auto"/>
            <w:bottom w:val="none" w:sz="0" w:space="0" w:color="auto"/>
            <w:right w:val="none" w:sz="0" w:space="0" w:color="auto"/>
          </w:divBdr>
        </w:div>
        <w:div w:id="1715230708">
          <w:marLeft w:val="0"/>
          <w:marRight w:val="0"/>
          <w:marTop w:val="0"/>
          <w:marBottom w:val="150"/>
          <w:divBdr>
            <w:top w:val="none" w:sz="0" w:space="0" w:color="auto"/>
            <w:left w:val="none" w:sz="0" w:space="0" w:color="auto"/>
            <w:bottom w:val="none" w:sz="0" w:space="0" w:color="auto"/>
            <w:right w:val="none" w:sz="0" w:space="0" w:color="auto"/>
          </w:divBdr>
          <w:divsChild>
            <w:div w:id="100856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2841">
      <w:bodyDiv w:val="1"/>
      <w:marLeft w:val="0"/>
      <w:marRight w:val="0"/>
      <w:marTop w:val="0"/>
      <w:marBottom w:val="0"/>
      <w:divBdr>
        <w:top w:val="none" w:sz="0" w:space="0" w:color="auto"/>
        <w:left w:val="none" w:sz="0" w:space="0" w:color="auto"/>
        <w:bottom w:val="none" w:sz="0" w:space="0" w:color="auto"/>
        <w:right w:val="none" w:sz="0" w:space="0" w:color="auto"/>
      </w:divBdr>
      <w:divsChild>
        <w:div w:id="427190739">
          <w:marLeft w:val="0"/>
          <w:marRight w:val="0"/>
          <w:marTop w:val="0"/>
          <w:marBottom w:val="150"/>
          <w:divBdr>
            <w:top w:val="none" w:sz="0" w:space="0" w:color="auto"/>
            <w:left w:val="none" w:sz="0" w:space="0" w:color="auto"/>
            <w:bottom w:val="none" w:sz="0" w:space="0" w:color="auto"/>
            <w:right w:val="none" w:sz="0" w:space="0" w:color="auto"/>
          </w:divBdr>
        </w:div>
      </w:divsChild>
    </w:div>
    <w:div w:id="2015255038">
      <w:bodyDiv w:val="1"/>
      <w:marLeft w:val="0"/>
      <w:marRight w:val="0"/>
      <w:marTop w:val="0"/>
      <w:marBottom w:val="0"/>
      <w:divBdr>
        <w:top w:val="none" w:sz="0" w:space="0" w:color="auto"/>
        <w:left w:val="none" w:sz="0" w:space="0" w:color="auto"/>
        <w:bottom w:val="none" w:sz="0" w:space="0" w:color="auto"/>
        <w:right w:val="none" w:sz="0" w:space="0" w:color="auto"/>
      </w:divBdr>
      <w:divsChild>
        <w:div w:id="417678197">
          <w:marLeft w:val="0"/>
          <w:marRight w:val="0"/>
          <w:marTop w:val="0"/>
          <w:marBottom w:val="0"/>
          <w:divBdr>
            <w:top w:val="none" w:sz="0" w:space="0" w:color="auto"/>
            <w:left w:val="none" w:sz="0" w:space="0" w:color="auto"/>
            <w:bottom w:val="none" w:sz="0" w:space="0" w:color="auto"/>
            <w:right w:val="none" w:sz="0" w:space="0" w:color="auto"/>
          </w:divBdr>
          <w:divsChild>
            <w:div w:id="1353263905">
              <w:marLeft w:val="0"/>
              <w:marRight w:val="0"/>
              <w:marTop w:val="0"/>
              <w:marBottom w:val="0"/>
              <w:divBdr>
                <w:top w:val="none" w:sz="0" w:space="0" w:color="auto"/>
                <w:left w:val="none" w:sz="0" w:space="0" w:color="auto"/>
                <w:bottom w:val="none" w:sz="0" w:space="0" w:color="auto"/>
                <w:right w:val="none" w:sz="0" w:space="0" w:color="auto"/>
              </w:divBdr>
              <w:divsChild>
                <w:div w:id="1114324928">
                  <w:marLeft w:val="0"/>
                  <w:marRight w:val="0"/>
                  <w:marTop w:val="0"/>
                  <w:marBottom w:val="0"/>
                  <w:divBdr>
                    <w:top w:val="none" w:sz="0" w:space="0" w:color="auto"/>
                    <w:left w:val="none" w:sz="0" w:space="0" w:color="auto"/>
                    <w:bottom w:val="none" w:sz="0" w:space="0" w:color="auto"/>
                    <w:right w:val="none" w:sz="0" w:space="0" w:color="auto"/>
                  </w:divBdr>
                  <w:divsChild>
                    <w:div w:id="1170952876">
                      <w:marLeft w:val="0"/>
                      <w:marRight w:val="0"/>
                      <w:marTop w:val="0"/>
                      <w:marBottom w:val="0"/>
                      <w:divBdr>
                        <w:top w:val="none" w:sz="0" w:space="0" w:color="auto"/>
                        <w:left w:val="none" w:sz="0" w:space="0" w:color="auto"/>
                        <w:bottom w:val="none" w:sz="0" w:space="0" w:color="auto"/>
                        <w:right w:val="none" w:sz="0" w:space="0" w:color="auto"/>
                      </w:divBdr>
                      <w:divsChild>
                        <w:div w:id="98644527">
                          <w:marLeft w:val="0"/>
                          <w:marRight w:val="0"/>
                          <w:marTop w:val="0"/>
                          <w:marBottom w:val="0"/>
                          <w:divBdr>
                            <w:top w:val="none" w:sz="0" w:space="0" w:color="auto"/>
                            <w:left w:val="none" w:sz="0" w:space="0" w:color="auto"/>
                            <w:bottom w:val="none" w:sz="0" w:space="0" w:color="auto"/>
                            <w:right w:val="none" w:sz="0" w:space="0" w:color="auto"/>
                          </w:divBdr>
                          <w:divsChild>
                            <w:div w:id="906382171">
                              <w:marLeft w:val="0"/>
                              <w:marRight w:val="0"/>
                              <w:marTop w:val="0"/>
                              <w:marBottom w:val="0"/>
                              <w:divBdr>
                                <w:top w:val="none" w:sz="0" w:space="0" w:color="auto"/>
                                <w:left w:val="none" w:sz="0" w:space="0" w:color="auto"/>
                                <w:bottom w:val="none" w:sz="0" w:space="0" w:color="auto"/>
                                <w:right w:val="none" w:sz="0" w:space="0" w:color="auto"/>
                              </w:divBdr>
                              <w:divsChild>
                                <w:div w:id="711424647">
                                  <w:marLeft w:val="0"/>
                                  <w:marRight w:val="0"/>
                                  <w:marTop w:val="0"/>
                                  <w:marBottom w:val="0"/>
                                  <w:divBdr>
                                    <w:top w:val="none" w:sz="0" w:space="0" w:color="auto"/>
                                    <w:left w:val="none" w:sz="0" w:space="0" w:color="auto"/>
                                    <w:bottom w:val="none" w:sz="0" w:space="0" w:color="auto"/>
                                    <w:right w:val="none" w:sz="0" w:space="0" w:color="auto"/>
                                  </w:divBdr>
                                  <w:divsChild>
                                    <w:div w:id="6610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687044">
      <w:bodyDiv w:val="1"/>
      <w:marLeft w:val="0"/>
      <w:marRight w:val="0"/>
      <w:marTop w:val="0"/>
      <w:marBottom w:val="0"/>
      <w:divBdr>
        <w:top w:val="none" w:sz="0" w:space="0" w:color="auto"/>
        <w:left w:val="none" w:sz="0" w:space="0" w:color="auto"/>
        <w:bottom w:val="none" w:sz="0" w:space="0" w:color="auto"/>
        <w:right w:val="none" w:sz="0" w:space="0" w:color="auto"/>
      </w:divBdr>
      <w:divsChild>
        <w:div w:id="99421466">
          <w:marLeft w:val="0"/>
          <w:marRight w:val="0"/>
          <w:marTop w:val="0"/>
          <w:marBottom w:val="150"/>
          <w:divBdr>
            <w:top w:val="none" w:sz="0" w:space="0" w:color="auto"/>
            <w:left w:val="none" w:sz="0" w:space="0" w:color="auto"/>
            <w:bottom w:val="none" w:sz="0" w:space="0" w:color="auto"/>
            <w:right w:val="none" w:sz="0" w:space="0" w:color="auto"/>
          </w:divBdr>
        </w:div>
      </w:divsChild>
    </w:div>
    <w:div w:id="2016808502">
      <w:bodyDiv w:val="1"/>
      <w:marLeft w:val="0"/>
      <w:marRight w:val="0"/>
      <w:marTop w:val="0"/>
      <w:marBottom w:val="0"/>
      <w:divBdr>
        <w:top w:val="none" w:sz="0" w:space="0" w:color="auto"/>
        <w:left w:val="none" w:sz="0" w:space="0" w:color="auto"/>
        <w:bottom w:val="none" w:sz="0" w:space="0" w:color="auto"/>
        <w:right w:val="none" w:sz="0" w:space="0" w:color="auto"/>
      </w:divBdr>
      <w:divsChild>
        <w:div w:id="1648435986">
          <w:marLeft w:val="0"/>
          <w:marRight w:val="0"/>
          <w:marTop w:val="0"/>
          <w:marBottom w:val="0"/>
          <w:divBdr>
            <w:top w:val="none" w:sz="0" w:space="0" w:color="auto"/>
            <w:left w:val="none" w:sz="0" w:space="0" w:color="auto"/>
            <w:bottom w:val="none" w:sz="0" w:space="0" w:color="auto"/>
            <w:right w:val="none" w:sz="0" w:space="0" w:color="auto"/>
          </w:divBdr>
          <w:divsChild>
            <w:div w:id="1926258750">
              <w:marLeft w:val="0"/>
              <w:marRight w:val="0"/>
              <w:marTop w:val="0"/>
              <w:marBottom w:val="0"/>
              <w:divBdr>
                <w:top w:val="none" w:sz="0" w:space="0" w:color="auto"/>
                <w:left w:val="none" w:sz="0" w:space="0" w:color="auto"/>
                <w:bottom w:val="none" w:sz="0" w:space="0" w:color="auto"/>
                <w:right w:val="none" w:sz="0" w:space="0" w:color="auto"/>
              </w:divBdr>
              <w:divsChild>
                <w:div w:id="1417166795">
                  <w:marLeft w:val="0"/>
                  <w:marRight w:val="0"/>
                  <w:marTop w:val="0"/>
                  <w:marBottom w:val="0"/>
                  <w:divBdr>
                    <w:top w:val="none" w:sz="0" w:space="0" w:color="auto"/>
                    <w:left w:val="none" w:sz="0" w:space="0" w:color="auto"/>
                    <w:bottom w:val="none" w:sz="0" w:space="0" w:color="auto"/>
                    <w:right w:val="none" w:sz="0" w:space="0" w:color="auto"/>
                  </w:divBdr>
                  <w:divsChild>
                    <w:div w:id="56438269">
                      <w:marLeft w:val="0"/>
                      <w:marRight w:val="0"/>
                      <w:marTop w:val="0"/>
                      <w:marBottom w:val="0"/>
                      <w:divBdr>
                        <w:top w:val="none" w:sz="0" w:space="0" w:color="auto"/>
                        <w:left w:val="none" w:sz="0" w:space="0" w:color="auto"/>
                        <w:bottom w:val="none" w:sz="0" w:space="0" w:color="auto"/>
                        <w:right w:val="none" w:sz="0" w:space="0" w:color="auto"/>
                      </w:divBdr>
                      <w:divsChild>
                        <w:div w:id="2078436680">
                          <w:marLeft w:val="0"/>
                          <w:marRight w:val="0"/>
                          <w:marTop w:val="0"/>
                          <w:marBottom w:val="0"/>
                          <w:divBdr>
                            <w:top w:val="none" w:sz="0" w:space="0" w:color="auto"/>
                            <w:left w:val="none" w:sz="0" w:space="0" w:color="auto"/>
                            <w:bottom w:val="none" w:sz="0" w:space="0" w:color="auto"/>
                            <w:right w:val="none" w:sz="0" w:space="0" w:color="auto"/>
                          </w:divBdr>
                          <w:divsChild>
                            <w:div w:id="4061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226791">
      <w:bodyDiv w:val="1"/>
      <w:marLeft w:val="0"/>
      <w:marRight w:val="0"/>
      <w:marTop w:val="0"/>
      <w:marBottom w:val="0"/>
      <w:divBdr>
        <w:top w:val="none" w:sz="0" w:space="0" w:color="auto"/>
        <w:left w:val="none" w:sz="0" w:space="0" w:color="auto"/>
        <w:bottom w:val="none" w:sz="0" w:space="0" w:color="auto"/>
        <w:right w:val="none" w:sz="0" w:space="0" w:color="auto"/>
      </w:divBdr>
    </w:div>
    <w:div w:id="2017264285">
      <w:bodyDiv w:val="1"/>
      <w:marLeft w:val="0"/>
      <w:marRight w:val="0"/>
      <w:marTop w:val="0"/>
      <w:marBottom w:val="0"/>
      <w:divBdr>
        <w:top w:val="none" w:sz="0" w:space="0" w:color="auto"/>
        <w:left w:val="none" w:sz="0" w:space="0" w:color="auto"/>
        <w:bottom w:val="none" w:sz="0" w:space="0" w:color="auto"/>
        <w:right w:val="none" w:sz="0" w:space="0" w:color="auto"/>
      </w:divBdr>
    </w:div>
    <w:div w:id="2017535907">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sChild>
        <w:div w:id="520435232">
          <w:marLeft w:val="0"/>
          <w:marRight w:val="0"/>
          <w:marTop w:val="0"/>
          <w:marBottom w:val="0"/>
          <w:divBdr>
            <w:top w:val="none" w:sz="0" w:space="0" w:color="auto"/>
            <w:left w:val="none" w:sz="0" w:space="0" w:color="auto"/>
            <w:bottom w:val="dotted" w:sz="6" w:space="4" w:color="DDDDDD"/>
            <w:right w:val="none" w:sz="0" w:space="0" w:color="auto"/>
          </w:divBdr>
          <w:divsChild>
            <w:div w:id="15464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2552">
      <w:bodyDiv w:val="1"/>
      <w:marLeft w:val="0"/>
      <w:marRight w:val="0"/>
      <w:marTop w:val="0"/>
      <w:marBottom w:val="0"/>
      <w:divBdr>
        <w:top w:val="none" w:sz="0" w:space="0" w:color="auto"/>
        <w:left w:val="none" w:sz="0" w:space="0" w:color="auto"/>
        <w:bottom w:val="none" w:sz="0" w:space="0" w:color="auto"/>
        <w:right w:val="none" w:sz="0" w:space="0" w:color="auto"/>
      </w:divBdr>
      <w:divsChild>
        <w:div w:id="1077290150">
          <w:marLeft w:val="0"/>
          <w:marRight w:val="0"/>
          <w:marTop w:val="0"/>
          <w:marBottom w:val="0"/>
          <w:divBdr>
            <w:top w:val="none" w:sz="0" w:space="0" w:color="auto"/>
            <w:left w:val="none" w:sz="0" w:space="0" w:color="auto"/>
            <w:bottom w:val="none" w:sz="0" w:space="0" w:color="auto"/>
            <w:right w:val="none" w:sz="0" w:space="0" w:color="auto"/>
          </w:divBdr>
          <w:divsChild>
            <w:div w:id="1519855757">
              <w:marLeft w:val="0"/>
              <w:marRight w:val="0"/>
              <w:marTop w:val="0"/>
              <w:marBottom w:val="0"/>
              <w:divBdr>
                <w:top w:val="none" w:sz="0" w:space="0" w:color="auto"/>
                <w:left w:val="none" w:sz="0" w:space="0" w:color="auto"/>
                <w:bottom w:val="none" w:sz="0" w:space="0" w:color="auto"/>
                <w:right w:val="none" w:sz="0" w:space="0" w:color="auto"/>
              </w:divBdr>
              <w:divsChild>
                <w:div w:id="125856257">
                  <w:marLeft w:val="0"/>
                  <w:marRight w:val="0"/>
                  <w:marTop w:val="0"/>
                  <w:marBottom w:val="0"/>
                  <w:divBdr>
                    <w:top w:val="none" w:sz="0" w:space="0" w:color="auto"/>
                    <w:left w:val="none" w:sz="0" w:space="0" w:color="auto"/>
                    <w:bottom w:val="none" w:sz="0" w:space="0" w:color="auto"/>
                    <w:right w:val="none" w:sz="0" w:space="0" w:color="auto"/>
                  </w:divBdr>
                  <w:divsChild>
                    <w:div w:id="537090211">
                      <w:marLeft w:val="0"/>
                      <w:marRight w:val="0"/>
                      <w:marTop w:val="0"/>
                      <w:marBottom w:val="0"/>
                      <w:divBdr>
                        <w:top w:val="none" w:sz="0" w:space="0" w:color="auto"/>
                        <w:left w:val="none" w:sz="0" w:space="0" w:color="auto"/>
                        <w:bottom w:val="none" w:sz="0" w:space="0" w:color="auto"/>
                        <w:right w:val="none" w:sz="0" w:space="0" w:color="auto"/>
                      </w:divBdr>
                      <w:divsChild>
                        <w:div w:id="2095588982">
                          <w:marLeft w:val="0"/>
                          <w:marRight w:val="0"/>
                          <w:marTop w:val="0"/>
                          <w:marBottom w:val="0"/>
                          <w:divBdr>
                            <w:top w:val="none" w:sz="0" w:space="0" w:color="auto"/>
                            <w:left w:val="none" w:sz="0" w:space="0" w:color="auto"/>
                            <w:bottom w:val="none" w:sz="0" w:space="0" w:color="auto"/>
                            <w:right w:val="none" w:sz="0" w:space="0" w:color="auto"/>
                          </w:divBdr>
                          <w:divsChild>
                            <w:div w:id="401215475">
                              <w:marLeft w:val="0"/>
                              <w:marRight w:val="0"/>
                              <w:marTop w:val="0"/>
                              <w:marBottom w:val="0"/>
                              <w:divBdr>
                                <w:top w:val="none" w:sz="0" w:space="0" w:color="auto"/>
                                <w:left w:val="none" w:sz="0" w:space="0" w:color="auto"/>
                                <w:bottom w:val="none" w:sz="0" w:space="0" w:color="auto"/>
                                <w:right w:val="none" w:sz="0" w:space="0" w:color="auto"/>
                              </w:divBdr>
                              <w:divsChild>
                                <w:div w:id="1230387718">
                                  <w:marLeft w:val="0"/>
                                  <w:marRight w:val="0"/>
                                  <w:marTop w:val="0"/>
                                  <w:marBottom w:val="0"/>
                                  <w:divBdr>
                                    <w:top w:val="none" w:sz="0" w:space="0" w:color="auto"/>
                                    <w:left w:val="none" w:sz="0" w:space="0" w:color="auto"/>
                                    <w:bottom w:val="none" w:sz="0" w:space="0" w:color="auto"/>
                                    <w:right w:val="none" w:sz="0" w:space="0" w:color="auto"/>
                                  </w:divBdr>
                                  <w:divsChild>
                                    <w:div w:id="15264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652789">
      <w:bodyDiv w:val="1"/>
      <w:marLeft w:val="0"/>
      <w:marRight w:val="0"/>
      <w:marTop w:val="0"/>
      <w:marBottom w:val="0"/>
      <w:divBdr>
        <w:top w:val="none" w:sz="0" w:space="0" w:color="auto"/>
        <w:left w:val="none" w:sz="0" w:space="0" w:color="auto"/>
        <w:bottom w:val="none" w:sz="0" w:space="0" w:color="auto"/>
        <w:right w:val="none" w:sz="0" w:space="0" w:color="auto"/>
      </w:divBdr>
      <w:divsChild>
        <w:div w:id="913780789">
          <w:marLeft w:val="0"/>
          <w:marRight w:val="0"/>
          <w:marTop w:val="0"/>
          <w:marBottom w:val="0"/>
          <w:divBdr>
            <w:top w:val="none" w:sz="0" w:space="0" w:color="auto"/>
            <w:left w:val="none" w:sz="0" w:space="0" w:color="auto"/>
            <w:bottom w:val="dotted" w:sz="6" w:space="4" w:color="DDDDDD"/>
            <w:right w:val="none" w:sz="0" w:space="0" w:color="auto"/>
          </w:divBdr>
        </w:div>
      </w:divsChild>
    </w:div>
    <w:div w:id="2019041688">
      <w:bodyDiv w:val="1"/>
      <w:marLeft w:val="0"/>
      <w:marRight w:val="0"/>
      <w:marTop w:val="0"/>
      <w:marBottom w:val="0"/>
      <w:divBdr>
        <w:top w:val="none" w:sz="0" w:space="0" w:color="auto"/>
        <w:left w:val="none" w:sz="0" w:space="0" w:color="auto"/>
        <w:bottom w:val="none" w:sz="0" w:space="0" w:color="auto"/>
        <w:right w:val="none" w:sz="0" w:space="0" w:color="auto"/>
      </w:divBdr>
      <w:divsChild>
        <w:div w:id="779375932">
          <w:marLeft w:val="0"/>
          <w:marRight w:val="0"/>
          <w:marTop w:val="0"/>
          <w:marBottom w:val="0"/>
          <w:divBdr>
            <w:top w:val="none" w:sz="0" w:space="0" w:color="auto"/>
            <w:left w:val="none" w:sz="0" w:space="0" w:color="auto"/>
            <w:bottom w:val="none" w:sz="0" w:space="0" w:color="auto"/>
            <w:right w:val="none" w:sz="0" w:space="0" w:color="auto"/>
          </w:divBdr>
        </w:div>
        <w:div w:id="2135588139">
          <w:marLeft w:val="0"/>
          <w:marRight w:val="0"/>
          <w:marTop w:val="0"/>
          <w:marBottom w:val="150"/>
          <w:divBdr>
            <w:top w:val="none" w:sz="0" w:space="0" w:color="auto"/>
            <w:left w:val="none" w:sz="0" w:space="0" w:color="auto"/>
            <w:bottom w:val="none" w:sz="0" w:space="0" w:color="auto"/>
            <w:right w:val="none" w:sz="0" w:space="0" w:color="auto"/>
          </w:divBdr>
        </w:div>
      </w:divsChild>
    </w:div>
    <w:div w:id="2019458345">
      <w:bodyDiv w:val="1"/>
      <w:marLeft w:val="0"/>
      <w:marRight w:val="0"/>
      <w:marTop w:val="0"/>
      <w:marBottom w:val="0"/>
      <w:divBdr>
        <w:top w:val="none" w:sz="0" w:space="0" w:color="auto"/>
        <w:left w:val="none" w:sz="0" w:space="0" w:color="auto"/>
        <w:bottom w:val="none" w:sz="0" w:space="0" w:color="auto"/>
        <w:right w:val="none" w:sz="0" w:space="0" w:color="auto"/>
      </w:divBdr>
    </w:div>
    <w:div w:id="2020695277">
      <w:bodyDiv w:val="1"/>
      <w:marLeft w:val="0"/>
      <w:marRight w:val="0"/>
      <w:marTop w:val="0"/>
      <w:marBottom w:val="0"/>
      <w:divBdr>
        <w:top w:val="none" w:sz="0" w:space="0" w:color="auto"/>
        <w:left w:val="none" w:sz="0" w:space="0" w:color="auto"/>
        <w:bottom w:val="none" w:sz="0" w:space="0" w:color="auto"/>
        <w:right w:val="none" w:sz="0" w:space="0" w:color="auto"/>
      </w:divBdr>
    </w:div>
    <w:div w:id="2020769790">
      <w:bodyDiv w:val="1"/>
      <w:marLeft w:val="0"/>
      <w:marRight w:val="0"/>
      <w:marTop w:val="0"/>
      <w:marBottom w:val="0"/>
      <w:divBdr>
        <w:top w:val="none" w:sz="0" w:space="0" w:color="auto"/>
        <w:left w:val="none" w:sz="0" w:space="0" w:color="auto"/>
        <w:bottom w:val="none" w:sz="0" w:space="0" w:color="auto"/>
        <w:right w:val="none" w:sz="0" w:space="0" w:color="auto"/>
      </w:divBdr>
    </w:div>
    <w:div w:id="2021196685">
      <w:bodyDiv w:val="1"/>
      <w:marLeft w:val="0"/>
      <w:marRight w:val="0"/>
      <w:marTop w:val="0"/>
      <w:marBottom w:val="0"/>
      <w:divBdr>
        <w:top w:val="none" w:sz="0" w:space="0" w:color="auto"/>
        <w:left w:val="none" w:sz="0" w:space="0" w:color="auto"/>
        <w:bottom w:val="none" w:sz="0" w:space="0" w:color="auto"/>
        <w:right w:val="none" w:sz="0" w:space="0" w:color="auto"/>
      </w:divBdr>
      <w:divsChild>
        <w:div w:id="241260373">
          <w:marLeft w:val="0"/>
          <w:marRight w:val="0"/>
          <w:marTop w:val="0"/>
          <w:marBottom w:val="0"/>
          <w:divBdr>
            <w:top w:val="none" w:sz="0" w:space="0" w:color="auto"/>
            <w:left w:val="none" w:sz="0" w:space="0" w:color="auto"/>
            <w:bottom w:val="none" w:sz="0" w:space="0" w:color="auto"/>
            <w:right w:val="none" w:sz="0" w:space="0" w:color="auto"/>
          </w:divBdr>
        </w:div>
      </w:divsChild>
    </w:div>
    <w:div w:id="2021739577">
      <w:bodyDiv w:val="1"/>
      <w:marLeft w:val="0"/>
      <w:marRight w:val="0"/>
      <w:marTop w:val="0"/>
      <w:marBottom w:val="0"/>
      <w:divBdr>
        <w:top w:val="none" w:sz="0" w:space="0" w:color="auto"/>
        <w:left w:val="none" w:sz="0" w:space="0" w:color="auto"/>
        <w:bottom w:val="none" w:sz="0" w:space="0" w:color="auto"/>
        <w:right w:val="none" w:sz="0" w:space="0" w:color="auto"/>
      </w:divBdr>
      <w:divsChild>
        <w:div w:id="2005548146">
          <w:marLeft w:val="0"/>
          <w:marRight w:val="0"/>
          <w:marTop w:val="0"/>
          <w:marBottom w:val="0"/>
          <w:divBdr>
            <w:top w:val="none" w:sz="0" w:space="0" w:color="auto"/>
            <w:left w:val="none" w:sz="0" w:space="0" w:color="auto"/>
            <w:bottom w:val="none" w:sz="0" w:space="0" w:color="auto"/>
            <w:right w:val="none" w:sz="0" w:space="0" w:color="auto"/>
          </w:divBdr>
          <w:divsChild>
            <w:div w:id="196940530">
              <w:marLeft w:val="0"/>
              <w:marRight w:val="0"/>
              <w:marTop w:val="0"/>
              <w:marBottom w:val="150"/>
              <w:divBdr>
                <w:top w:val="none" w:sz="0" w:space="0" w:color="auto"/>
                <w:left w:val="none" w:sz="0" w:space="0" w:color="auto"/>
                <w:bottom w:val="none" w:sz="0" w:space="0" w:color="auto"/>
                <w:right w:val="none" w:sz="0" w:space="0" w:color="auto"/>
              </w:divBdr>
            </w:div>
            <w:div w:id="16205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76796">
      <w:bodyDiv w:val="1"/>
      <w:marLeft w:val="0"/>
      <w:marRight w:val="0"/>
      <w:marTop w:val="0"/>
      <w:marBottom w:val="0"/>
      <w:divBdr>
        <w:top w:val="none" w:sz="0" w:space="0" w:color="auto"/>
        <w:left w:val="none" w:sz="0" w:space="0" w:color="auto"/>
        <w:bottom w:val="none" w:sz="0" w:space="0" w:color="auto"/>
        <w:right w:val="none" w:sz="0" w:space="0" w:color="auto"/>
      </w:divBdr>
      <w:divsChild>
        <w:div w:id="729770698">
          <w:marLeft w:val="0"/>
          <w:marRight w:val="0"/>
          <w:marTop w:val="0"/>
          <w:marBottom w:val="0"/>
          <w:divBdr>
            <w:top w:val="none" w:sz="0" w:space="0" w:color="auto"/>
            <w:left w:val="none" w:sz="0" w:space="0" w:color="auto"/>
            <w:bottom w:val="dotted" w:sz="6" w:space="4" w:color="DDDDDD"/>
            <w:right w:val="none" w:sz="0" w:space="0" w:color="auto"/>
          </w:divBdr>
          <w:divsChild>
            <w:div w:id="9842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2043">
      <w:bodyDiv w:val="1"/>
      <w:marLeft w:val="0"/>
      <w:marRight w:val="0"/>
      <w:marTop w:val="0"/>
      <w:marBottom w:val="0"/>
      <w:divBdr>
        <w:top w:val="none" w:sz="0" w:space="0" w:color="auto"/>
        <w:left w:val="none" w:sz="0" w:space="0" w:color="auto"/>
        <w:bottom w:val="none" w:sz="0" w:space="0" w:color="auto"/>
        <w:right w:val="none" w:sz="0" w:space="0" w:color="auto"/>
      </w:divBdr>
      <w:divsChild>
        <w:div w:id="587543665">
          <w:marLeft w:val="0"/>
          <w:marRight w:val="0"/>
          <w:marTop w:val="0"/>
          <w:marBottom w:val="0"/>
          <w:divBdr>
            <w:top w:val="none" w:sz="0" w:space="0" w:color="auto"/>
            <w:left w:val="none" w:sz="0" w:space="0" w:color="auto"/>
            <w:bottom w:val="none" w:sz="0" w:space="0" w:color="auto"/>
            <w:right w:val="none" w:sz="0" w:space="0" w:color="auto"/>
          </w:divBdr>
        </w:div>
      </w:divsChild>
    </w:div>
    <w:div w:id="2022123534">
      <w:bodyDiv w:val="1"/>
      <w:marLeft w:val="0"/>
      <w:marRight w:val="0"/>
      <w:marTop w:val="0"/>
      <w:marBottom w:val="0"/>
      <w:divBdr>
        <w:top w:val="none" w:sz="0" w:space="0" w:color="auto"/>
        <w:left w:val="none" w:sz="0" w:space="0" w:color="auto"/>
        <w:bottom w:val="none" w:sz="0" w:space="0" w:color="auto"/>
        <w:right w:val="none" w:sz="0" w:space="0" w:color="auto"/>
      </w:divBdr>
      <w:divsChild>
        <w:div w:id="519196364">
          <w:marLeft w:val="0"/>
          <w:marRight w:val="0"/>
          <w:marTop w:val="0"/>
          <w:marBottom w:val="0"/>
          <w:divBdr>
            <w:top w:val="none" w:sz="0" w:space="0" w:color="auto"/>
            <w:left w:val="none" w:sz="0" w:space="0" w:color="auto"/>
            <w:bottom w:val="dotted" w:sz="6" w:space="4" w:color="DDDDDD"/>
            <w:right w:val="none" w:sz="0" w:space="0" w:color="auto"/>
          </w:divBdr>
        </w:div>
      </w:divsChild>
    </w:div>
    <w:div w:id="2022126183">
      <w:bodyDiv w:val="1"/>
      <w:marLeft w:val="0"/>
      <w:marRight w:val="0"/>
      <w:marTop w:val="0"/>
      <w:marBottom w:val="0"/>
      <w:divBdr>
        <w:top w:val="none" w:sz="0" w:space="0" w:color="auto"/>
        <w:left w:val="none" w:sz="0" w:space="0" w:color="auto"/>
        <w:bottom w:val="none" w:sz="0" w:space="0" w:color="auto"/>
        <w:right w:val="none" w:sz="0" w:space="0" w:color="auto"/>
      </w:divBdr>
      <w:divsChild>
        <w:div w:id="1911114200">
          <w:marLeft w:val="0"/>
          <w:marRight w:val="0"/>
          <w:marTop w:val="0"/>
          <w:marBottom w:val="0"/>
          <w:divBdr>
            <w:top w:val="none" w:sz="0" w:space="0" w:color="auto"/>
            <w:left w:val="none" w:sz="0" w:space="0" w:color="auto"/>
            <w:bottom w:val="none" w:sz="0" w:space="0" w:color="auto"/>
            <w:right w:val="none" w:sz="0" w:space="0" w:color="auto"/>
          </w:divBdr>
        </w:div>
      </w:divsChild>
    </w:div>
    <w:div w:id="2022316210">
      <w:bodyDiv w:val="1"/>
      <w:marLeft w:val="0"/>
      <w:marRight w:val="0"/>
      <w:marTop w:val="0"/>
      <w:marBottom w:val="0"/>
      <w:divBdr>
        <w:top w:val="none" w:sz="0" w:space="0" w:color="auto"/>
        <w:left w:val="none" w:sz="0" w:space="0" w:color="auto"/>
        <w:bottom w:val="none" w:sz="0" w:space="0" w:color="auto"/>
        <w:right w:val="none" w:sz="0" w:space="0" w:color="auto"/>
      </w:divBdr>
      <w:divsChild>
        <w:div w:id="159197217">
          <w:marLeft w:val="0"/>
          <w:marRight w:val="0"/>
          <w:marTop w:val="0"/>
          <w:marBottom w:val="75"/>
          <w:divBdr>
            <w:top w:val="none" w:sz="0" w:space="0" w:color="auto"/>
            <w:left w:val="none" w:sz="0" w:space="0" w:color="auto"/>
            <w:bottom w:val="none" w:sz="0" w:space="0" w:color="auto"/>
            <w:right w:val="none" w:sz="0" w:space="0" w:color="auto"/>
          </w:divBdr>
        </w:div>
        <w:div w:id="360710761">
          <w:marLeft w:val="0"/>
          <w:marRight w:val="0"/>
          <w:marTop w:val="0"/>
          <w:marBottom w:val="0"/>
          <w:divBdr>
            <w:top w:val="none" w:sz="0" w:space="0" w:color="auto"/>
            <w:left w:val="none" w:sz="0" w:space="0" w:color="auto"/>
            <w:bottom w:val="none" w:sz="0" w:space="0" w:color="auto"/>
            <w:right w:val="none" w:sz="0" w:space="0" w:color="auto"/>
          </w:divBdr>
          <w:divsChild>
            <w:div w:id="1635064651">
              <w:marLeft w:val="0"/>
              <w:marRight w:val="0"/>
              <w:marTop w:val="0"/>
              <w:marBottom w:val="0"/>
              <w:divBdr>
                <w:top w:val="none" w:sz="0" w:space="0" w:color="auto"/>
                <w:left w:val="none" w:sz="0" w:space="0" w:color="auto"/>
                <w:bottom w:val="none" w:sz="0" w:space="0" w:color="auto"/>
                <w:right w:val="none" w:sz="0" w:space="0" w:color="auto"/>
              </w:divBdr>
              <w:divsChild>
                <w:div w:id="124140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58929">
          <w:marLeft w:val="0"/>
          <w:marRight w:val="0"/>
          <w:marTop w:val="0"/>
          <w:marBottom w:val="300"/>
          <w:divBdr>
            <w:top w:val="none" w:sz="0" w:space="0" w:color="auto"/>
            <w:left w:val="none" w:sz="0" w:space="0" w:color="auto"/>
            <w:bottom w:val="none" w:sz="0" w:space="0" w:color="auto"/>
            <w:right w:val="none" w:sz="0" w:space="0" w:color="auto"/>
          </w:divBdr>
          <w:divsChild>
            <w:div w:id="228610892">
              <w:marLeft w:val="0"/>
              <w:marRight w:val="0"/>
              <w:marTop w:val="0"/>
              <w:marBottom w:val="0"/>
              <w:divBdr>
                <w:top w:val="none" w:sz="0" w:space="0" w:color="auto"/>
                <w:left w:val="none" w:sz="0" w:space="0" w:color="auto"/>
                <w:bottom w:val="none" w:sz="0" w:space="0" w:color="auto"/>
                <w:right w:val="none" w:sz="0" w:space="0" w:color="auto"/>
              </w:divBdr>
            </w:div>
          </w:divsChild>
        </w:div>
        <w:div w:id="535046644">
          <w:marLeft w:val="0"/>
          <w:marRight w:val="0"/>
          <w:marTop w:val="0"/>
          <w:marBottom w:val="0"/>
          <w:divBdr>
            <w:top w:val="none" w:sz="0" w:space="0" w:color="auto"/>
            <w:left w:val="none" w:sz="0" w:space="0" w:color="auto"/>
            <w:bottom w:val="none" w:sz="0" w:space="0" w:color="auto"/>
            <w:right w:val="none" w:sz="0" w:space="0" w:color="auto"/>
          </w:divBdr>
        </w:div>
      </w:divsChild>
    </w:div>
    <w:div w:id="2022779374">
      <w:bodyDiv w:val="1"/>
      <w:marLeft w:val="0"/>
      <w:marRight w:val="0"/>
      <w:marTop w:val="0"/>
      <w:marBottom w:val="0"/>
      <w:divBdr>
        <w:top w:val="none" w:sz="0" w:space="0" w:color="auto"/>
        <w:left w:val="none" w:sz="0" w:space="0" w:color="auto"/>
        <w:bottom w:val="none" w:sz="0" w:space="0" w:color="auto"/>
        <w:right w:val="none" w:sz="0" w:space="0" w:color="auto"/>
      </w:divBdr>
    </w:div>
    <w:div w:id="2022783009">
      <w:bodyDiv w:val="1"/>
      <w:marLeft w:val="0"/>
      <w:marRight w:val="0"/>
      <w:marTop w:val="0"/>
      <w:marBottom w:val="0"/>
      <w:divBdr>
        <w:top w:val="none" w:sz="0" w:space="0" w:color="auto"/>
        <w:left w:val="none" w:sz="0" w:space="0" w:color="auto"/>
        <w:bottom w:val="none" w:sz="0" w:space="0" w:color="auto"/>
        <w:right w:val="none" w:sz="0" w:space="0" w:color="auto"/>
      </w:divBdr>
      <w:divsChild>
        <w:div w:id="1230966561">
          <w:marLeft w:val="0"/>
          <w:marRight w:val="0"/>
          <w:marTop w:val="0"/>
          <w:marBottom w:val="0"/>
          <w:divBdr>
            <w:top w:val="none" w:sz="0" w:space="0" w:color="auto"/>
            <w:left w:val="none" w:sz="0" w:space="0" w:color="auto"/>
            <w:bottom w:val="none" w:sz="0" w:space="0" w:color="auto"/>
            <w:right w:val="none" w:sz="0" w:space="0" w:color="auto"/>
          </w:divBdr>
        </w:div>
      </w:divsChild>
    </w:div>
    <w:div w:id="2023361490">
      <w:bodyDiv w:val="1"/>
      <w:marLeft w:val="0"/>
      <w:marRight w:val="0"/>
      <w:marTop w:val="0"/>
      <w:marBottom w:val="0"/>
      <w:divBdr>
        <w:top w:val="none" w:sz="0" w:space="0" w:color="auto"/>
        <w:left w:val="none" w:sz="0" w:space="0" w:color="auto"/>
        <w:bottom w:val="none" w:sz="0" w:space="0" w:color="auto"/>
        <w:right w:val="none" w:sz="0" w:space="0" w:color="auto"/>
      </w:divBdr>
    </w:div>
    <w:div w:id="2023434441">
      <w:bodyDiv w:val="1"/>
      <w:marLeft w:val="0"/>
      <w:marRight w:val="0"/>
      <w:marTop w:val="0"/>
      <w:marBottom w:val="0"/>
      <w:divBdr>
        <w:top w:val="none" w:sz="0" w:space="0" w:color="auto"/>
        <w:left w:val="none" w:sz="0" w:space="0" w:color="auto"/>
        <w:bottom w:val="none" w:sz="0" w:space="0" w:color="auto"/>
        <w:right w:val="none" w:sz="0" w:space="0" w:color="auto"/>
      </w:divBdr>
      <w:divsChild>
        <w:div w:id="351537025">
          <w:marLeft w:val="0"/>
          <w:marRight w:val="0"/>
          <w:marTop w:val="0"/>
          <w:marBottom w:val="0"/>
          <w:divBdr>
            <w:top w:val="none" w:sz="0" w:space="0" w:color="auto"/>
            <w:left w:val="none" w:sz="0" w:space="0" w:color="auto"/>
            <w:bottom w:val="none" w:sz="0" w:space="0" w:color="auto"/>
            <w:right w:val="none" w:sz="0" w:space="0" w:color="auto"/>
          </w:divBdr>
          <w:divsChild>
            <w:div w:id="29577291">
              <w:marLeft w:val="0"/>
              <w:marRight w:val="0"/>
              <w:marTop w:val="0"/>
              <w:marBottom w:val="0"/>
              <w:divBdr>
                <w:top w:val="none" w:sz="0" w:space="0" w:color="auto"/>
                <w:left w:val="none" w:sz="0" w:space="0" w:color="auto"/>
                <w:bottom w:val="none" w:sz="0" w:space="0" w:color="auto"/>
                <w:right w:val="none" w:sz="0" w:space="0" w:color="auto"/>
              </w:divBdr>
            </w:div>
            <w:div w:id="252200363">
              <w:marLeft w:val="0"/>
              <w:marRight w:val="0"/>
              <w:marTop w:val="0"/>
              <w:marBottom w:val="0"/>
              <w:divBdr>
                <w:top w:val="none" w:sz="0" w:space="0" w:color="auto"/>
                <w:left w:val="none" w:sz="0" w:space="0" w:color="auto"/>
                <w:bottom w:val="none" w:sz="0" w:space="0" w:color="auto"/>
                <w:right w:val="none" w:sz="0" w:space="0" w:color="auto"/>
              </w:divBdr>
            </w:div>
            <w:div w:id="1106997967">
              <w:marLeft w:val="0"/>
              <w:marRight w:val="0"/>
              <w:marTop w:val="0"/>
              <w:marBottom w:val="0"/>
              <w:divBdr>
                <w:top w:val="none" w:sz="0" w:space="0" w:color="auto"/>
                <w:left w:val="none" w:sz="0" w:space="0" w:color="auto"/>
                <w:bottom w:val="none" w:sz="0" w:space="0" w:color="auto"/>
                <w:right w:val="none" w:sz="0" w:space="0" w:color="auto"/>
              </w:divBdr>
            </w:div>
            <w:div w:id="1267690998">
              <w:marLeft w:val="0"/>
              <w:marRight w:val="0"/>
              <w:marTop w:val="0"/>
              <w:marBottom w:val="0"/>
              <w:divBdr>
                <w:top w:val="none" w:sz="0" w:space="0" w:color="auto"/>
                <w:left w:val="none" w:sz="0" w:space="0" w:color="auto"/>
                <w:bottom w:val="none" w:sz="0" w:space="0" w:color="auto"/>
                <w:right w:val="none" w:sz="0" w:space="0" w:color="auto"/>
              </w:divBdr>
            </w:div>
            <w:div w:id="1377897773">
              <w:marLeft w:val="0"/>
              <w:marRight w:val="0"/>
              <w:marTop w:val="0"/>
              <w:marBottom w:val="0"/>
              <w:divBdr>
                <w:top w:val="none" w:sz="0" w:space="0" w:color="auto"/>
                <w:left w:val="none" w:sz="0" w:space="0" w:color="auto"/>
                <w:bottom w:val="none" w:sz="0" w:space="0" w:color="auto"/>
                <w:right w:val="none" w:sz="0" w:space="0" w:color="auto"/>
              </w:divBdr>
            </w:div>
            <w:div w:id="1928418989">
              <w:marLeft w:val="0"/>
              <w:marRight w:val="0"/>
              <w:marTop w:val="0"/>
              <w:marBottom w:val="0"/>
              <w:divBdr>
                <w:top w:val="none" w:sz="0" w:space="0" w:color="auto"/>
                <w:left w:val="none" w:sz="0" w:space="0" w:color="auto"/>
                <w:bottom w:val="none" w:sz="0" w:space="0" w:color="auto"/>
                <w:right w:val="none" w:sz="0" w:space="0" w:color="auto"/>
              </w:divBdr>
            </w:div>
            <w:div w:id="1959600817">
              <w:marLeft w:val="0"/>
              <w:marRight w:val="0"/>
              <w:marTop w:val="0"/>
              <w:marBottom w:val="0"/>
              <w:divBdr>
                <w:top w:val="none" w:sz="0" w:space="0" w:color="auto"/>
                <w:left w:val="none" w:sz="0" w:space="0" w:color="auto"/>
                <w:bottom w:val="none" w:sz="0" w:space="0" w:color="auto"/>
                <w:right w:val="none" w:sz="0" w:space="0" w:color="auto"/>
              </w:divBdr>
            </w:div>
            <w:div w:id="2012947645">
              <w:marLeft w:val="0"/>
              <w:marRight w:val="0"/>
              <w:marTop w:val="0"/>
              <w:marBottom w:val="0"/>
              <w:divBdr>
                <w:top w:val="none" w:sz="0" w:space="0" w:color="auto"/>
                <w:left w:val="none" w:sz="0" w:space="0" w:color="auto"/>
                <w:bottom w:val="none" w:sz="0" w:space="0" w:color="auto"/>
                <w:right w:val="none" w:sz="0" w:space="0" w:color="auto"/>
              </w:divBdr>
            </w:div>
            <w:div w:id="21243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5333">
      <w:bodyDiv w:val="1"/>
      <w:marLeft w:val="0"/>
      <w:marRight w:val="0"/>
      <w:marTop w:val="0"/>
      <w:marBottom w:val="0"/>
      <w:divBdr>
        <w:top w:val="none" w:sz="0" w:space="0" w:color="auto"/>
        <w:left w:val="none" w:sz="0" w:space="0" w:color="auto"/>
        <w:bottom w:val="none" w:sz="0" w:space="0" w:color="auto"/>
        <w:right w:val="none" w:sz="0" w:space="0" w:color="auto"/>
      </w:divBdr>
      <w:divsChild>
        <w:div w:id="1827283920">
          <w:marLeft w:val="0"/>
          <w:marRight w:val="0"/>
          <w:marTop w:val="0"/>
          <w:marBottom w:val="0"/>
          <w:divBdr>
            <w:top w:val="none" w:sz="0" w:space="0" w:color="auto"/>
            <w:left w:val="none" w:sz="0" w:space="0" w:color="auto"/>
            <w:bottom w:val="none" w:sz="0" w:space="0" w:color="auto"/>
            <w:right w:val="none" w:sz="0" w:space="0" w:color="auto"/>
          </w:divBdr>
          <w:divsChild>
            <w:div w:id="320231313">
              <w:marLeft w:val="0"/>
              <w:marRight w:val="0"/>
              <w:marTop w:val="0"/>
              <w:marBottom w:val="0"/>
              <w:divBdr>
                <w:top w:val="none" w:sz="0" w:space="0" w:color="auto"/>
                <w:left w:val="none" w:sz="0" w:space="0" w:color="auto"/>
                <w:bottom w:val="none" w:sz="0" w:space="0" w:color="auto"/>
                <w:right w:val="none" w:sz="0" w:space="0" w:color="auto"/>
              </w:divBdr>
              <w:divsChild>
                <w:div w:id="1173489228">
                  <w:marLeft w:val="0"/>
                  <w:marRight w:val="0"/>
                  <w:marTop w:val="0"/>
                  <w:marBottom w:val="0"/>
                  <w:divBdr>
                    <w:top w:val="none" w:sz="0" w:space="0" w:color="auto"/>
                    <w:left w:val="none" w:sz="0" w:space="0" w:color="auto"/>
                    <w:bottom w:val="none" w:sz="0" w:space="0" w:color="auto"/>
                    <w:right w:val="none" w:sz="0" w:space="0" w:color="auto"/>
                  </w:divBdr>
                  <w:divsChild>
                    <w:div w:id="2137746962">
                      <w:marLeft w:val="0"/>
                      <w:marRight w:val="0"/>
                      <w:marTop w:val="0"/>
                      <w:marBottom w:val="0"/>
                      <w:divBdr>
                        <w:top w:val="none" w:sz="0" w:space="0" w:color="auto"/>
                        <w:left w:val="none" w:sz="0" w:space="0" w:color="auto"/>
                        <w:bottom w:val="none" w:sz="0" w:space="0" w:color="auto"/>
                        <w:right w:val="none" w:sz="0" w:space="0" w:color="auto"/>
                      </w:divBdr>
                      <w:divsChild>
                        <w:div w:id="1272934768">
                          <w:marLeft w:val="0"/>
                          <w:marRight w:val="0"/>
                          <w:marTop w:val="0"/>
                          <w:marBottom w:val="0"/>
                          <w:divBdr>
                            <w:top w:val="none" w:sz="0" w:space="0" w:color="auto"/>
                            <w:left w:val="none" w:sz="0" w:space="0" w:color="auto"/>
                            <w:bottom w:val="none" w:sz="0" w:space="0" w:color="auto"/>
                            <w:right w:val="none" w:sz="0" w:space="0" w:color="auto"/>
                          </w:divBdr>
                          <w:divsChild>
                            <w:div w:id="1825661100">
                              <w:marLeft w:val="0"/>
                              <w:marRight w:val="0"/>
                              <w:marTop w:val="0"/>
                              <w:marBottom w:val="0"/>
                              <w:divBdr>
                                <w:top w:val="none" w:sz="0" w:space="0" w:color="auto"/>
                                <w:left w:val="none" w:sz="0" w:space="0" w:color="auto"/>
                                <w:bottom w:val="none" w:sz="0" w:space="0" w:color="auto"/>
                                <w:right w:val="none" w:sz="0" w:space="0" w:color="auto"/>
                              </w:divBdr>
                              <w:divsChild>
                                <w:div w:id="363408113">
                                  <w:marLeft w:val="0"/>
                                  <w:marRight w:val="0"/>
                                  <w:marTop w:val="0"/>
                                  <w:marBottom w:val="0"/>
                                  <w:divBdr>
                                    <w:top w:val="none" w:sz="0" w:space="0" w:color="auto"/>
                                    <w:left w:val="none" w:sz="0" w:space="0" w:color="auto"/>
                                    <w:bottom w:val="none" w:sz="0" w:space="0" w:color="auto"/>
                                    <w:right w:val="none" w:sz="0" w:space="0" w:color="auto"/>
                                  </w:divBdr>
                                  <w:divsChild>
                                    <w:div w:id="10858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553087">
      <w:bodyDiv w:val="1"/>
      <w:marLeft w:val="0"/>
      <w:marRight w:val="0"/>
      <w:marTop w:val="0"/>
      <w:marBottom w:val="0"/>
      <w:divBdr>
        <w:top w:val="none" w:sz="0" w:space="0" w:color="auto"/>
        <w:left w:val="none" w:sz="0" w:space="0" w:color="auto"/>
        <w:bottom w:val="none" w:sz="0" w:space="0" w:color="auto"/>
        <w:right w:val="none" w:sz="0" w:space="0" w:color="auto"/>
      </w:divBdr>
      <w:divsChild>
        <w:div w:id="1366979689">
          <w:marLeft w:val="0"/>
          <w:marRight w:val="0"/>
          <w:marTop w:val="0"/>
          <w:marBottom w:val="0"/>
          <w:divBdr>
            <w:top w:val="none" w:sz="0" w:space="0" w:color="auto"/>
            <w:left w:val="none" w:sz="0" w:space="0" w:color="auto"/>
            <w:bottom w:val="none" w:sz="0" w:space="0" w:color="auto"/>
            <w:right w:val="none" w:sz="0" w:space="0" w:color="auto"/>
          </w:divBdr>
        </w:div>
      </w:divsChild>
    </w:div>
    <w:div w:id="2024745957">
      <w:bodyDiv w:val="1"/>
      <w:marLeft w:val="0"/>
      <w:marRight w:val="0"/>
      <w:marTop w:val="0"/>
      <w:marBottom w:val="0"/>
      <w:divBdr>
        <w:top w:val="none" w:sz="0" w:space="0" w:color="auto"/>
        <w:left w:val="none" w:sz="0" w:space="0" w:color="auto"/>
        <w:bottom w:val="none" w:sz="0" w:space="0" w:color="auto"/>
        <w:right w:val="none" w:sz="0" w:space="0" w:color="auto"/>
      </w:divBdr>
      <w:divsChild>
        <w:div w:id="1036544627">
          <w:marLeft w:val="0"/>
          <w:marRight w:val="0"/>
          <w:marTop w:val="0"/>
          <w:marBottom w:val="0"/>
          <w:divBdr>
            <w:top w:val="none" w:sz="0" w:space="0" w:color="auto"/>
            <w:left w:val="none" w:sz="0" w:space="0" w:color="auto"/>
            <w:bottom w:val="none" w:sz="0" w:space="0" w:color="auto"/>
            <w:right w:val="none" w:sz="0" w:space="0" w:color="auto"/>
          </w:divBdr>
        </w:div>
      </w:divsChild>
    </w:div>
    <w:div w:id="2024823225">
      <w:bodyDiv w:val="1"/>
      <w:marLeft w:val="0"/>
      <w:marRight w:val="0"/>
      <w:marTop w:val="0"/>
      <w:marBottom w:val="0"/>
      <w:divBdr>
        <w:top w:val="none" w:sz="0" w:space="0" w:color="auto"/>
        <w:left w:val="none" w:sz="0" w:space="0" w:color="auto"/>
        <w:bottom w:val="none" w:sz="0" w:space="0" w:color="auto"/>
        <w:right w:val="none" w:sz="0" w:space="0" w:color="auto"/>
      </w:divBdr>
      <w:divsChild>
        <w:div w:id="1478717634">
          <w:marLeft w:val="0"/>
          <w:marRight w:val="0"/>
          <w:marTop w:val="0"/>
          <w:marBottom w:val="0"/>
          <w:divBdr>
            <w:top w:val="none" w:sz="0" w:space="0" w:color="auto"/>
            <w:left w:val="none" w:sz="0" w:space="0" w:color="auto"/>
            <w:bottom w:val="none" w:sz="0" w:space="0" w:color="auto"/>
            <w:right w:val="none" w:sz="0" w:space="0" w:color="auto"/>
          </w:divBdr>
          <w:divsChild>
            <w:div w:id="968899477">
              <w:marLeft w:val="0"/>
              <w:marRight w:val="0"/>
              <w:marTop w:val="0"/>
              <w:marBottom w:val="0"/>
              <w:divBdr>
                <w:top w:val="none" w:sz="0" w:space="0" w:color="auto"/>
                <w:left w:val="none" w:sz="0" w:space="0" w:color="auto"/>
                <w:bottom w:val="none" w:sz="0" w:space="0" w:color="auto"/>
                <w:right w:val="none" w:sz="0" w:space="0" w:color="auto"/>
              </w:divBdr>
              <w:divsChild>
                <w:div w:id="1614093245">
                  <w:marLeft w:val="0"/>
                  <w:marRight w:val="0"/>
                  <w:marTop w:val="0"/>
                  <w:marBottom w:val="0"/>
                  <w:divBdr>
                    <w:top w:val="none" w:sz="0" w:space="0" w:color="auto"/>
                    <w:left w:val="none" w:sz="0" w:space="0" w:color="auto"/>
                    <w:bottom w:val="none" w:sz="0" w:space="0" w:color="auto"/>
                    <w:right w:val="none" w:sz="0" w:space="0" w:color="auto"/>
                  </w:divBdr>
                  <w:divsChild>
                    <w:div w:id="1567691072">
                      <w:marLeft w:val="0"/>
                      <w:marRight w:val="0"/>
                      <w:marTop w:val="0"/>
                      <w:marBottom w:val="0"/>
                      <w:divBdr>
                        <w:top w:val="none" w:sz="0" w:space="0" w:color="auto"/>
                        <w:left w:val="none" w:sz="0" w:space="0" w:color="auto"/>
                        <w:bottom w:val="none" w:sz="0" w:space="0" w:color="auto"/>
                        <w:right w:val="none" w:sz="0" w:space="0" w:color="auto"/>
                      </w:divBdr>
                      <w:divsChild>
                        <w:div w:id="281113394">
                          <w:marLeft w:val="0"/>
                          <w:marRight w:val="0"/>
                          <w:marTop w:val="0"/>
                          <w:marBottom w:val="0"/>
                          <w:divBdr>
                            <w:top w:val="none" w:sz="0" w:space="0" w:color="auto"/>
                            <w:left w:val="none" w:sz="0" w:space="0" w:color="auto"/>
                            <w:bottom w:val="none" w:sz="0" w:space="0" w:color="auto"/>
                            <w:right w:val="none" w:sz="0" w:space="0" w:color="auto"/>
                          </w:divBdr>
                          <w:divsChild>
                            <w:div w:id="2078627359">
                              <w:marLeft w:val="0"/>
                              <w:marRight w:val="0"/>
                              <w:marTop w:val="0"/>
                              <w:marBottom w:val="0"/>
                              <w:divBdr>
                                <w:top w:val="none" w:sz="0" w:space="0" w:color="auto"/>
                                <w:left w:val="none" w:sz="0" w:space="0" w:color="auto"/>
                                <w:bottom w:val="none" w:sz="0" w:space="0" w:color="auto"/>
                                <w:right w:val="none" w:sz="0" w:space="0" w:color="auto"/>
                              </w:divBdr>
                              <w:divsChild>
                                <w:div w:id="1593204993">
                                  <w:marLeft w:val="0"/>
                                  <w:marRight w:val="0"/>
                                  <w:marTop w:val="0"/>
                                  <w:marBottom w:val="0"/>
                                  <w:divBdr>
                                    <w:top w:val="none" w:sz="0" w:space="0" w:color="auto"/>
                                    <w:left w:val="none" w:sz="0" w:space="0" w:color="auto"/>
                                    <w:bottom w:val="none" w:sz="0" w:space="0" w:color="auto"/>
                                    <w:right w:val="none" w:sz="0" w:space="0" w:color="auto"/>
                                  </w:divBdr>
                                  <w:divsChild>
                                    <w:div w:id="18312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935357">
      <w:bodyDiv w:val="1"/>
      <w:marLeft w:val="0"/>
      <w:marRight w:val="0"/>
      <w:marTop w:val="0"/>
      <w:marBottom w:val="0"/>
      <w:divBdr>
        <w:top w:val="none" w:sz="0" w:space="0" w:color="auto"/>
        <w:left w:val="none" w:sz="0" w:space="0" w:color="auto"/>
        <w:bottom w:val="none" w:sz="0" w:space="0" w:color="auto"/>
        <w:right w:val="none" w:sz="0" w:space="0" w:color="auto"/>
      </w:divBdr>
      <w:divsChild>
        <w:div w:id="1032069565">
          <w:marLeft w:val="0"/>
          <w:marRight w:val="0"/>
          <w:marTop w:val="0"/>
          <w:marBottom w:val="150"/>
          <w:divBdr>
            <w:top w:val="none" w:sz="0" w:space="0" w:color="auto"/>
            <w:left w:val="none" w:sz="0" w:space="0" w:color="auto"/>
            <w:bottom w:val="none" w:sz="0" w:space="0" w:color="auto"/>
            <w:right w:val="none" w:sz="0" w:space="0" w:color="auto"/>
          </w:divBdr>
          <w:divsChild>
            <w:div w:id="1344551278">
              <w:marLeft w:val="0"/>
              <w:marRight w:val="0"/>
              <w:marTop w:val="0"/>
              <w:marBottom w:val="0"/>
              <w:divBdr>
                <w:top w:val="none" w:sz="0" w:space="0" w:color="auto"/>
                <w:left w:val="none" w:sz="0" w:space="0" w:color="auto"/>
                <w:bottom w:val="none" w:sz="0" w:space="0" w:color="auto"/>
                <w:right w:val="none" w:sz="0" w:space="0" w:color="auto"/>
              </w:divBdr>
            </w:div>
          </w:divsChild>
        </w:div>
        <w:div w:id="1314793361">
          <w:marLeft w:val="0"/>
          <w:marRight w:val="0"/>
          <w:marTop w:val="0"/>
          <w:marBottom w:val="0"/>
          <w:divBdr>
            <w:top w:val="none" w:sz="0" w:space="0" w:color="auto"/>
            <w:left w:val="none" w:sz="0" w:space="0" w:color="auto"/>
            <w:bottom w:val="none" w:sz="0" w:space="0" w:color="auto"/>
            <w:right w:val="none" w:sz="0" w:space="0" w:color="auto"/>
          </w:divBdr>
          <w:divsChild>
            <w:div w:id="359749306">
              <w:marLeft w:val="0"/>
              <w:marRight w:val="0"/>
              <w:marTop w:val="0"/>
              <w:marBottom w:val="0"/>
              <w:divBdr>
                <w:top w:val="none" w:sz="0" w:space="0" w:color="auto"/>
                <w:left w:val="none" w:sz="0" w:space="0" w:color="auto"/>
                <w:bottom w:val="none" w:sz="0" w:space="0" w:color="auto"/>
                <w:right w:val="none" w:sz="0" w:space="0" w:color="auto"/>
              </w:divBdr>
            </w:div>
          </w:divsChild>
        </w:div>
        <w:div w:id="1583418532">
          <w:marLeft w:val="0"/>
          <w:marRight w:val="0"/>
          <w:marTop w:val="0"/>
          <w:marBottom w:val="150"/>
          <w:divBdr>
            <w:top w:val="none" w:sz="0" w:space="0" w:color="auto"/>
            <w:left w:val="none" w:sz="0" w:space="0" w:color="auto"/>
            <w:bottom w:val="none" w:sz="0" w:space="0" w:color="auto"/>
            <w:right w:val="none" w:sz="0" w:space="0" w:color="auto"/>
          </w:divBdr>
        </w:div>
      </w:divsChild>
    </w:div>
    <w:div w:id="2025325835">
      <w:bodyDiv w:val="1"/>
      <w:marLeft w:val="0"/>
      <w:marRight w:val="0"/>
      <w:marTop w:val="0"/>
      <w:marBottom w:val="0"/>
      <w:divBdr>
        <w:top w:val="none" w:sz="0" w:space="0" w:color="auto"/>
        <w:left w:val="none" w:sz="0" w:space="0" w:color="auto"/>
        <w:bottom w:val="none" w:sz="0" w:space="0" w:color="auto"/>
        <w:right w:val="none" w:sz="0" w:space="0" w:color="auto"/>
      </w:divBdr>
    </w:div>
    <w:div w:id="2025663437">
      <w:bodyDiv w:val="1"/>
      <w:marLeft w:val="0"/>
      <w:marRight w:val="0"/>
      <w:marTop w:val="0"/>
      <w:marBottom w:val="0"/>
      <w:divBdr>
        <w:top w:val="none" w:sz="0" w:space="0" w:color="auto"/>
        <w:left w:val="none" w:sz="0" w:space="0" w:color="auto"/>
        <w:bottom w:val="none" w:sz="0" w:space="0" w:color="auto"/>
        <w:right w:val="none" w:sz="0" w:space="0" w:color="auto"/>
      </w:divBdr>
      <w:divsChild>
        <w:div w:id="504134704">
          <w:marLeft w:val="0"/>
          <w:marRight w:val="0"/>
          <w:marTop w:val="225"/>
          <w:marBottom w:val="0"/>
          <w:divBdr>
            <w:top w:val="none" w:sz="0" w:space="0" w:color="auto"/>
            <w:left w:val="none" w:sz="0" w:space="0" w:color="auto"/>
            <w:bottom w:val="none" w:sz="0" w:space="0" w:color="auto"/>
            <w:right w:val="none" w:sz="0" w:space="0" w:color="auto"/>
          </w:divBdr>
        </w:div>
      </w:divsChild>
    </w:div>
    <w:div w:id="2025934053">
      <w:bodyDiv w:val="1"/>
      <w:marLeft w:val="0"/>
      <w:marRight w:val="0"/>
      <w:marTop w:val="0"/>
      <w:marBottom w:val="0"/>
      <w:divBdr>
        <w:top w:val="none" w:sz="0" w:space="0" w:color="auto"/>
        <w:left w:val="none" w:sz="0" w:space="0" w:color="auto"/>
        <w:bottom w:val="none" w:sz="0" w:space="0" w:color="auto"/>
        <w:right w:val="none" w:sz="0" w:space="0" w:color="auto"/>
      </w:divBdr>
      <w:divsChild>
        <w:div w:id="812865323">
          <w:marLeft w:val="0"/>
          <w:marRight w:val="0"/>
          <w:marTop w:val="0"/>
          <w:marBottom w:val="150"/>
          <w:divBdr>
            <w:top w:val="none" w:sz="0" w:space="0" w:color="auto"/>
            <w:left w:val="none" w:sz="0" w:space="0" w:color="auto"/>
            <w:bottom w:val="none" w:sz="0" w:space="0" w:color="auto"/>
            <w:right w:val="none" w:sz="0" w:space="0" w:color="auto"/>
          </w:divBdr>
          <w:divsChild>
            <w:div w:id="2043896934">
              <w:marLeft w:val="0"/>
              <w:marRight w:val="0"/>
              <w:marTop w:val="0"/>
              <w:marBottom w:val="0"/>
              <w:divBdr>
                <w:top w:val="none" w:sz="0" w:space="0" w:color="auto"/>
                <w:left w:val="none" w:sz="0" w:space="0" w:color="auto"/>
                <w:bottom w:val="none" w:sz="0" w:space="0" w:color="auto"/>
                <w:right w:val="none" w:sz="0" w:space="0" w:color="auto"/>
              </w:divBdr>
              <w:divsChild>
                <w:div w:id="130168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39581">
          <w:marLeft w:val="0"/>
          <w:marRight w:val="0"/>
          <w:marTop w:val="0"/>
          <w:marBottom w:val="150"/>
          <w:divBdr>
            <w:top w:val="none" w:sz="0" w:space="0" w:color="auto"/>
            <w:left w:val="none" w:sz="0" w:space="0" w:color="auto"/>
            <w:bottom w:val="none" w:sz="0" w:space="0" w:color="auto"/>
            <w:right w:val="none" w:sz="0" w:space="0" w:color="auto"/>
          </w:divBdr>
        </w:div>
        <w:div w:id="1804693642">
          <w:marLeft w:val="0"/>
          <w:marRight w:val="0"/>
          <w:marTop w:val="0"/>
          <w:marBottom w:val="0"/>
          <w:divBdr>
            <w:top w:val="none" w:sz="0" w:space="0" w:color="auto"/>
            <w:left w:val="none" w:sz="0" w:space="0" w:color="auto"/>
            <w:bottom w:val="none" w:sz="0" w:space="0" w:color="auto"/>
            <w:right w:val="none" w:sz="0" w:space="0" w:color="auto"/>
          </w:divBdr>
          <w:divsChild>
            <w:div w:id="56907763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25980951">
      <w:bodyDiv w:val="1"/>
      <w:marLeft w:val="0"/>
      <w:marRight w:val="0"/>
      <w:marTop w:val="0"/>
      <w:marBottom w:val="0"/>
      <w:divBdr>
        <w:top w:val="none" w:sz="0" w:space="0" w:color="auto"/>
        <w:left w:val="none" w:sz="0" w:space="0" w:color="auto"/>
        <w:bottom w:val="none" w:sz="0" w:space="0" w:color="auto"/>
        <w:right w:val="none" w:sz="0" w:space="0" w:color="auto"/>
      </w:divBdr>
    </w:div>
    <w:div w:id="2026134390">
      <w:bodyDiv w:val="1"/>
      <w:marLeft w:val="0"/>
      <w:marRight w:val="0"/>
      <w:marTop w:val="0"/>
      <w:marBottom w:val="0"/>
      <w:divBdr>
        <w:top w:val="none" w:sz="0" w:space="0" w:color="auto"/>
        <w:left w:val="none" w:sz="0" w:space="0" w:color="auto"/>
        <w:bottom w:val="none" w:sz="0" w:space="0" w:color="auto"/>
        <w:right w:val="none" w:sz="0" w:space="0" w:color="auto"/>
      </w:divBdr>
      <w:divsChild>
        <w:div w:id="1218584898">
          <w:marLeft w:val="0"/>
          <w:marRight w:val="0"/>
          <w:marTop w:val="0"/>
          <w:marBottom w:val="0"/>
          <w:divBdr>
            <w:top w:val="none" w:sz="0" w:space="0" w:color="auto"/>
            <w:left w:val="none" w:sz="0" w:space="0" w:color="auto"/>
            <w:bottom w:val="dotted" w:sz="6" w:space="4" w:color="DDDDDD"/>
            <w:right w:val="none" w:sz="0" w:space="0" w:color="auto"/>
          </w:divBdr>
        </w:div>
      </w:divsChild>
    </w:div>
    <w:div w:id="2026516673">
      <w:bodyDiv w:val="1"/>
      <w:marLeft w:val="0"/>
      <w:marRight w:val="0"/>
      <w:marTop w:val="0"/>
      <w:marBottom w:val="0"/>
      <w:divBdr>
        <w:top w:val="none" w:sz="0" w:space="0" w:color="auto"/>
        <w:left w:val="none" w:sz="0" w:space="0" w:color="auto"/>
        <w:bottom w:val="none" w:sz="0" w:space="0" w:color="auto"/>
        <w:right w:val="none" w:sz="0" w:space="0" w:color="auto"/>
      </w:divBdr>
      <w:divsChild>
        <w:div w:id="221913935">
          <w:marLeft w:val="0"/>
          <w:marRight w:val="0"/>
          <w:marTop w:val="0"/>
          <w:marBottom w:val="240"/>
          <w:divBdr>
            <w:top w:val="none" w:sz="0" w:space="0" w:color="auto"/>
            <w:left w:val="none" w:sz="0" w:space="0" w:color="auto"/>
            <w:bottom w:val="none" w:sz="0" w:space="0" w:color="auto"/>
            <w:right w:val="none" w:sz="0" w:space="0" w:color="auto"/>
          </w:divBdr>
        </w:div>
        <w:div w:id="398022876">
          <w:marLeft w:val="0"/>
          <w:marRight w:val="0"/>
          <w:marTop w:val="0"/>
          <w:marBottom w:val="240"/>
          <w:divBdr>
            <w:top w:val="none" w:sz="0" w:space="0" w:color="auto"/>
            <w:left w:val="none" w:sz="0" w:space="0" w:color="auto"/>
            <w:bottom w:val="none" w:sz="0" w:space="0" w:color="auto"/>
            <w:right w:val="none" w:sz="0" w:space="0" w:color="auto"/>
          </w:divBdr>
        </w:div>
        <w:div w:id="847911853">
          <w:marLeft w:val="0"/>
          <w:marRight w:val="0"/>
          <w:marTop w:val="0"/>
          <w:marBottom w:val="240"/>
          <w:divBdr>
            <w:top w:val="none" w:sz="0" w:space="0" w:color="auto"/>
            <w:left w:val="none" w:sz="0" w:space="0" w:color="auto"/>
            <w:bottom w:val="none" w:sz="0" w:space="0" w:color="auto"/>
            <w:right w:val="none" w:sz="0" w:space="0" w:color="auto"/>
          </w:divBdr>
        </w:div>
        <w:div w:id="1548449737">
          <w:marLeft w:val="0"/>
          <w:marRight w:val="0"/>
          <w:marTop w:val="0"/>
          <w:marBottom w:val="240"/>
          <w:divBdr>
            <w:top w:val="none" w:sz="0" w:space="0" w:color="auto"/>
            <w:left w:val="none" w:sz="0" w:space="0" w:color="auto"/>
            <w:bottom w:val="none" w:sz="0" w:space="0" w:color="auto"/>
            <w:right w:val="none" w:sz="0" w:space="0" w:color="auto"/>
          </w:divBdr>
          <w:divsChild>
            <w:div w:id="286011691">
              <w:marLeft w:val="0"/>
              <w:marRight w:val="0"/>
              <w:marTop w:val="0"/>
              <w:marBottom w:val="0"/>
              <w:divBdr>
                <w:top w:val="none" w:sz="0" w:space="0" w:color="auto"/>
                <w:left w:val="none" w:sz="0" w:space="0" w:color="auto"/>
                <w:bottom w:val="none" w:sz="0" w:space="0" w:color="auto"/>
                <w:right w:val="none" w:sz="0" w:space="0" w:color="auto"/>
              </w:divBdr>
              <w:divsChild>
                <w:div w:id="142364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2313">
          <w:marLeft w:val="0"/>
          <w:marRight w:val="0"/>
          <w:marTop w:val="0"/>
          <w:marBottom w:val="240"/>
          <w:divBdr>
            <w:top w:val="none" w:sz="0" w:space="0" w:color="auto"/>
            <w:left w:val="none" w:sz="0" w:space="0" w:color="auto"/>
            <w:bottom w:val="none" w:sz="0" w:space="0" w:color="auto"/>
            <w:right w:val="none" w:sz="0" w:space="0" w:color="auto"/>
          </w:divBdr>
        </w:div>
      </w:divsChild>
    </w:div>
    <w:div w:id="2027094880">
      <w:bodyDiv w:val="1"/>
      <w:marLeft w:val="0"/>
      <w:marRight w:val="0"/>
      <w:marTop w:val="0"/>
      <w:marBottom w:val="0"/>
      <w:divBdr>
        <w:top w:val="none" w:sz="0" w:space="0" w:color="auto"/>
        <w:left w:val="none" w:sz="0" w:space="0" w:color="auto"/>
        <w:bottom w:val="none" w:sz="0" w:space="0" w:color="auto"/>
        <w:right w:val="none" w:sz="0" w:space="0" w:color="auto"/>
      </w:divBdr>
      <w:divsChild>
        <w:div w:id="1631594976">
          <w:marLeft w:val="0"/>
          <w:marRight w:val="0"/>
          <w:marTop w:val="0"/>
          <w:marBottom w:val="0"/>
          <w:divBdr>
            <w:top w:val="none" w:sz="0" w:space="0" w:color="auto"/>
            <w:left w:val="none" w:sz="0" w:space="0" w:color="auto"/>
            <w:bottom w:val="dotted" w:sz="6" w:space="4" w:color="DDDDDD"/>
            <w:right w:val="none" w:sz="0" w:space="0" w:color="auto"/>
          </w:divBdr>
        </w:div>
      </w:divsChild>
    </w:div>
    <w:div w:id="2027167515">
      <w:bodyDiv w:val="1"/>
      <w:marLeft w:val="0"/>
      <w:marRight w:val="0"/>
      <w:marTop w:val="0"/>
      <w:marBottom w:val="0"/>
      <w:divBdr>
        <w:top w:val="none" w:sz="0" w:space="0" w:color="auto"/>
        <w:left w:val="none" w:sz="0" w:space="0" w:color="auto"/>
        <w:bottom w:val="none" w:sz="0" w:space="0" w:color="auto"/>
        <w:right w:val="none" w:sz="0" w:space="0" w:color="auto"/>
      </w:divBdr>
      <w:divsChild>
        <w:div w:id="311787442">
          <w:marLeft w:val="0"/>
          <w:marRight w:val="0"/>
          <w:marTop w:val="0"/>
          <w:marBottom w:val="180"/>
          <w:divBdr>
            <w:top w:val="none" w:sz="0" w:space="0" w:color="auto"/>
            <w:left w:val="none" w:sz="0" w:space="0" w:color="auto"/>
            <w:bottom w:val="none" w:sz="0" w:space="0" w:color="auto"/>
            <w:right w:val="none" w:sz="0" w:space="0" w:color="auto"/>
          </w:divBdr>
        </w:div>
      </w:divsChild>
    </w:div>
    <w:div w:id="2027364213">
      <w:bodyDiv w:val="1"/>
      <w:marLeft w:val="0"/>
      <w:marRight w:val="0"/>
      <w:marTop w:val="0"/>
      <w:marBottom w:val="0"/>
      <w:divBdr>
        <w:top w:val="none" w:sz="0" w:space="0" w:color="auto"/>
        <w:left w:val="none" w:sz="0" w:space="0" w:color="auto"/>
        <w:bottom w:val="none" w:sz="0" w:space="0" w:color="auto"/>
        <w:right w:val="none" w:sz="0" w:space="0" w:color="auto"/>
      </w:divBdr>
      <w:divsChild>
        <w:div w:id="1952080349">
          <w:marLeft w:val="0"/>
          <w:marRight w:val="0"/>
          <w:marTop w:val="0"/>
          <w:marBottom w:val="0"/>
          <w:divBdr>
            <w:top w:val="none" w:sz="0" w:space="0" w:color="auto"/>
            <w:left w:val="none" w:sz="0" w:space="0" w:color="auto"/>
            <w:bottom w:val="none" w:sz="0" w:space="0" w:color="auto"/>
            <w:right w:val="none" w:sz="0" w:space="0" w:color="auto"/>
          </w:divBdr>
        </w:div>
      </w:divsChild>
    </w:div>
    <w:div w:id="2027902334">
      <w:bodyDiv w:val="1"/>
      <w:marLeft w:val="0"/>
      <w:marRight w:val="0"/>
      <w:marTop w:val="0"/>
      <w:marBottom w:val="0"/>
      <w:divBdr>
        <w:top w:val="none" w:sz="0" w:space="0" w:color="auto"/>
        <w:left w:val="none" w:sz="0" w:space="0" w:color="auto"/>
        <w:bottom w:val="none" w:sz="0" w:space="0" w:color="auto"/>
        <w:right w:val="none" w:sz="0" w:space="0" w:color="auto"/>
      </w:divBdr>
      <w:divsChild>
        <w:div w:id="899289879">
          <w:marLeft w:val="0"/>
          <w:marRight w:val="0"/>
          <w:marTop w:val="0"/>
          <w:marBottom w:val="0"/>
          <w:divBdr>
            <w:top w:val="none" w:sz="0" w:space="0" w:color="auto"/>
            <w:left w:val="none" w:sz="0" w:space="0" w:color="auto"/>
            <w:bottom w:val="none" w:sz="0" w:space="0" w:color="auto"/>
            <w:right w:val="none" w:sz="0" w:space="0" w:color="auto"/>
          </w:divBdr>
          <w:divsChild>
            <w:div w:id="522132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8630799">
      <w:bodyDiv w:val="1"/>
      <w:marLeft w:val="0"/>
      <w:marRight w:val="0"/>
      <w:marTop w:val="0"/>
      <w:marBottom w:val="0"/>
      <w:divBdr>
        <w:top w:val="none" w:sz="0" w:space="0" w:color="auto"/>
        <w:left w:val="none" w:sz="0" w:space="0" w:color="auto"/>
        <w:bottom w:val="none" w:sz="0" w:space="0" w:color="auto"/>
        <w:right w:val="none" w:sz="0" w:space="0" w:color="auto"/>
      </w:divBdr>
    </w:div>
    <w:div w:id="2028746205">
      <w:bodyDiv w:val="1"/>
      <w:marLeft w:val="0"/>
      <w:marRight w:val="0"/>
      <w:marTop w:val="0"/>
      <w:marBottom w:val="0"/>
      <w:divBdr>
        <w:top w:val="none" w:sz="0" w:space="0" w:color="auto"/>
        <w:left w:val="none" w:sz="0" w:space="0" w:color="auto"/>
        <w:bottom w:val="none" w:sz="0" w:space="0" w:color="auto"/>
        <w:right w:val="none" w:sz="0" w:space="0" w:color="auto"/>
      </w:divBdr>
      <w:divsChild>
        <w:div w:id="526139343">
          <w:marLeft w:val="0"/>
          <w:marRight w:val="0"/>
          <w:marTop w:val="0"/>
          <w:marBottom w:val="0"/>
          <w:divBdr>
            <w:top w:val="none" w:sz="0" w:space="0" w:color="auto"/>
            <w:left w:val="none" w:sz="0" w:space="0" w:color="auto"/>
            <w:bottom w:val="none" w:sz="0" w:space="0" w:color="auto"/>
            <w:right w:val="none" w:sz="0" w:space="0" w:color="auto"/>
          </w:divBdr>
          <w:divsChild>
            <w:div w:id="1766613921">
              <w:marLeft w:val="0"/>
              <w:marRight w:val="0"/>
              <w:marTop w:val="0"/>
              <w:marBottom w:val="0"/>
              <w:divBdr>
                <w:top w:val="none" w:sz="0" w:space="0" w:color="auto"/>
                <w:left w:val="none" w:sz="0" w:space="0" w:color="auto"/>
                <w:bottom w:val="none" w:sz="0" w:space="0" w:color="auto"/>
                <w:right w:val="none" w:sz="0" w:space="0" w:color="auto"/>
              </w:divBdr>
            </w:div>
          </w:divsChild>
        </w:div>
        <w:div w:id="1727485067">
          <w:marLeft w:val="0"/>
          <w:marRight w:val="0"/>
          <w:marTop w:val="150"/>
          <w:marBottom w:val="0"/>
          <w:divBdr>
            <w:top w:val="none" w:sz="0" w:space="0" w:color="auto"/>
            <w:left w:val="none" w:sz="0" w:space="0" w:color="auto"/>
            <w:bottom w:val="none" w:sz="0" w:space="0" w:color="auto"/>
            <w:right w:val="none" w:sz="0" w:space="0" w:color="auto"/>
          </w:divBdr>
          <w:divsChild>
            <w:div w:id="1698264719">
              <w:marLeft w:val="0"/>
              <w:marRight w:val="0"/>
              <w:marTop w:val="0"/>
              <w:marBottom w:val="0"/>
              <w:divBdr>
                <w:top w:val="none" w:sz="0" w:space="0" w:color="auto"/>
                <w:left w:val="none" w:sz="0" w:space="0" w:color="auto"/>
                <w:bottom w:val="none" w:sz="0" w:space="0" w:color="auto"/>
                <w:right w:val="none" w:sz="0" w:space="0" w:color="auto"/>
              </w:divBdr>
              <w:divsChild>
                <w:div w:id="659429670">
                  <w:marLeft w:val="75"/>
                  <w:marRight w:val="0"/>
                  <w:marTop w:val="0"/>
                  <w:marBottom w:val="0"/>
                  <w:divBdr>
                    <w:top w:val="none" w:sz="0" w:space="0" w:color="auto"/>
                    <w:left w:val="none" w:sz="0" w:space="0" w:color="auto"/>
                    <w:bottom w:val="none" w:sz="0" w:space="0" w:color="auto"/>
                    <w:right w:val="none" w:sz="0" w:space="0" w:color="auto"/>
                  </w:divBdr>
                </w:div>
                <w:div w:id="12222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4713">
      <w:bodyDiv w:val="1"/>
      <w:marLeft w:val="0"/>
      <w:marRight w:val="0"/>
      <w:marTop w:val="0"/>
      <w:marBottom w:val="0"/>
      <w:divBdr>
        <w:top w:val="none" w:sz="0" w:space="0" w:color="auto"/>
        <w:left w:val="none" w:sz="0" w:space="0" w:color="auto"/>
        <w:bottom w:val="none" w:sz="0" w:space="0" w:color="auto"/>
        <w:right w:val="none" w:sz="0" w:space="0" w:color="auto"/>
      </w:divBdr>
      <w:divsChild>
        <w:div w:id="1441677450">
          <w:marLeft w:val="0"/>
          <w:marRight w:val="0"/>
          <w:marTop w:val="0"/>
          <w:marBottom w:val="0"/>
          <w:divBdr>
            <w:top w:val="none" w:sz="0" w:space="0" w:color="auto"/>
            <w:left w:val="none" w:sz="0" w:space="0" w:color="auto"/>
            <w:bottom w:val="dotted" w:sz="6" w:space="4" w:color="DDDDDD"/>
            <w:right w:val="none" w:sz="0" w:space="0" w:color="auto"/>
          </w:divBdr>
          <w:divsChild>
            <w:div w:id="18141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941313">
      <w:bodyDiv w:val="1"/>
      <w:marLeft w:val="0"/>
      <w:marRight w:val="0"/>
      <w:marTop w:val="0"/>
      <w:marBottom w:val="0"/>
      <w:divBdr>
        <w:top w:val="none" w:sz="0" w:space="0" w:color="auto"/>
        <w:left w:val="none" w:sz="0" w:space="0" w:color="auto"/>
        <w:bottom w:val="none" w:sz="0" w:space="0" w:color="auto"/>
        <w:right w:val="none" w:sz="0" w:space="0" w:color="auto"/>
      </w:divBdr>
      <w:divsChild>
        <w:div w:id="1443106882">
          <w:marLeft w:val="0"/>
          <w:marRight w:val="0"/>
          <w:marTop w:val="0"/>
          <w:marBottom w:val="0"/>
          <w:divBdr>
            <w:top w:val="none" w:sz="0" w:space="0" w:color="auto"/>
            <w:left w:val="none" w:sz="0" w:space="0" w:color="auto"/>
            <w:bottom w:val="none" w:sz="0" w:space="0" w:color="auto"/>
            <w:right w:val="none" w:sz="0" w:space="0" w:color="auto"/>
          </w:divBdr>
          <w:divsChild>
            <w:div w:id="1571428986">
              <w:marLeft w:val="0"/>
              <w:marRight w:val="0"/>
              <w:marTop w:val="0"/>
              <w:marBottom w:val="0"/>
              <w:divBdr>
                <w:top w:val="single" w:sz="8" w:space="3" w:color="E1E1E1"/>
                <w:left w:val="none" w:sz="0" w:space="0" w:color="auto"/>
                <w:bottom w:val="none" w:sz="0" w:space="0" w:color="auto"/>
                <w:right w:val="none" w:sz="0" w:space="0" w:color="auto"/>
              </w:divBdr>
            </w:div>
          </w:divsChild>
        </w:div>
        <w:div w:id="1500731611">
          <w:marLeft w:val="0"/>
          <w:marRight w:val="0"/>
          <w:marTop w:val="0"/>
          <w:marBottom w:val="0"/>
          <w:divBdr>
            <w:top w:val="none" w:sz="0" w:space="0" w:color="auto"/>
            <w:left w:val="none" w:sz="0" w:space="0" w:color="auto"/>
            <w:bottom w:val="none" w:sz="0" w:space="0" w:color="auto"/>
            <w:right w:val="none" w:sz="0" w:space="0" w:color="auto"/>
          </w:divBdr>
        </w:div>
      </w:divsChild>
    </w:div>
    <w:div w:id="2029015507">
      <w:bodyDiv w:val="1"/>
      <w:marLeft w:val="0"/>
      <w:marRight w:val="0"/>
      <w:marTop w:val="0"/>
      <w:marBottom w:val="0"/>
      <w:divBdr>
        <w:top w:val="none" w:sz="0" w:space="0" w:color="auto"/>
        <w:left w:val="none" w:sz="0" w:space="0" w:color="auto"/>
        <w:bottom w:val="none" w:sz="0" w:space="0" w:color="auto"/>
        <w:right w:val="none" w:sz="0" w:space="0" w:color="auto"/>
      </w:divBdr>
      <w:divsChild>
        <w:div w:id="946037887">
          <w:marLeft w:val="0"/>
          <w:marRight w:val="0"/>
          <w:marTop w:val="0"/>
          <w:marBottom w:val="0"/>
          <w:divBdr>
            <w:top w:val="none" w:sz="0" w:space="0" w:color="auto"/>
            <w:left w:val="none" w:sz="0" w:space="0" w:color="auto"/>
            <w:bottom w:val="dotted" w:sz="6" w:space="4" w:color="DDDDDD"/>
            <w:right w:val="none" w:sz="0" w:space="0" w:color="auto"/>
          </w:divBdr>
          <w:divsChild>
            <w:div w:id="19134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5368">
      <w:bodyDiv w:val="1"/>
      <w:marLeft w:val="0"/>
      <w:marRight w:val="0"/>
      <w:marTop w:val="0"/>
      <w:marBottom w:val="0"/>
      <w:divBdr>
        <w:top w:val="none" w:sz="0" w:space="0" w:color="auto"/>
        <w:left w:val="none" w:sz="0" w:space="0" w:color="auto"/>
        <w:bottom w:val="none" w:sz="0" w:space="0" w:color="auto"/>
        <w:right w:val="none" w:sz="0" w:space="0" w:color="auto"/>
      </w:divBdr>
      <w:divsChild>
        <w:div w:id="404838392">
          <w:marLeft w:val="0"/>
          <w:marRight w:val="0"/>
          <w:marTop w:val="0"/>
          <w:marBottom w:val="0"/>
          <w:divBdr>
            <w:top w:val="none" w:sz="0" w:space="0" w:color="auto"/>
            <w:left w:val="none" w:sz="0" w:space="0" w:color="auto"/>
            <w:bottom w:val="dotted" w:sz="6" w:space="4" w:color="DDDDDD"/>
            <w:right w:val="none" w:sz="0" w:space="0" w:color="auto"/>
          </w:divBdr>
        </w:div>
      </w:divsChild>
    </w:div>
    <w:div w:id="2029719354">
      <w:bodyDiv w:val="1"/>
      <w:marLeft w:val="0"/>
      <w:marRight w:val="0"/>
      <w:marTop w:val="0"/>
      <w:marBottom w:val="0"/>
      <w:divBdr>
        <w:top w:val="none" w:sz="0" w:space="0" w:color="auto"/>
        <w:left w:val="none" w:sz="0" w:space="0" w:color="auto"/>
        <w:bottom w:val="none" w:sz="0" w:space="0" w:color="auto"/>
        <w:right w:val="none" w:sz="0" w:space="0" w:color="auto"/>
      </w:divBdr>
      <w:divsChild>
        <w:div w:id="252128742">
          <w:marLeft w:val="0"/>
          <w:marRight w:val="0"/>
          <w:marTop w:val="0"/>
          <w:marBottom w:val="0"/>
          <w:divBdr>
            <w:top w:val="none" w:sz="0" w:space="0" w:color="auto"/>
            <w:left w:val="none" w:sz="0" w:space="0" w:color="auto"/>
            <w:bottom w:val="none" w:sz="0" w:space="0" w:color="auto"/>
            <w:right w:val="none" w:sz="0" w:space="0" w:color="auto"/>
          </w:divBdr>
          <w:divsChild>
            <w:div w:id="140200205">
              <w:marLeft w:val="0"/>
              <w:marRight w:val="0"/>
              <w:marTop w:val="0"/>
              <w:marBottom w:val="0"/>
              <w:divBdr>
                <w:top w:val="none" w:sz="0" w:space="0" w:color="auto"/>
                <w:left w:val="none" w:sz="0" w:space="0" w:color="auto"/>
                <w:bottom w:val="none" w:sz="0" w:space="0" w:color="auto"/>
                <w:right w:val="none" w:sz="0" w:space="0" w:color="auto"/>
              </w:divBdr>
              <w:divsChild>
                <w:div w:id="452213744">
                  <w:marLeft w:val="0"/>
                  <w:marRight w:val="0"/>
                  <w:marTop w:val="0"/>
                  <w:marBottom w:val="0"/>
                  <w:divBdr>
                    <w:top w:val="none" w:sz="0" w:space="0" w:color="auto"/>
                    <w:left w:val="none" w:sz="0" w:space="0" w:color="auto"/>
                    <w:bottom w:val="none" w:sz="0" w:space="0" w:color="auto"/>
                    <w:right w:val="none" w:sz="0" w:space="0" w:color="auto"/>
                  </w:divBdr>
                  <w:divsChild>
                    <w:div w:id="442112449">
                      <w:marLeft w:val="0"/>
                      <w:marRight w:val="0"/>
                      <w:marTop w:val="0"/>
                      <w:marBottom w:val="0"/>
                      <w:divBdr>
                        <w:top w:val="none" w:sz="0" w:space="0" w:color="auto"/>
                        <w:left w:val="none" w:sz="0" w:space="0" w:color="auto"/>
                        <w:bottom w:val="none" w:sz="0" w:space="0" w:color="auto"/>
                        <w:right w:val="none" w:sz="0" w:space="0" w:color="auto"/>
                      </w:divBdr>
                      <w:divsChild>
                        <w:div w:id="54202079">
                          <w:marLeft w:val="0"/>
                          <w:marRight w:val="0"/>
                          <w:marTop w:val="0"/>
                          <w:marBottom w:val="0"/>
                          <w:divBdr>
                            <w:top w:val="none" w:sz="0" w:space="0" w:color="auto"/>
                            <w:left w:val="none" w:sz="0" w:space="0" w:color="auto"/>
                            <w:bottom w:val="none" w:sz="0" w:space="0" w:color="auto"/>
                            <w:right w:val="none" w:sz="0" w:space="0" w:color="auto"/>
                          </w:divBdr>
                          <w:divsChild>
                            <w:div w:id="2096588414">
                              <w:marLeft w:val="0"/>
                              <w:marRight w:val="0"/>
                              <w:marTop w:val="0"/>
                              <w:marBottom w:val="0"/>
                              <w:divBdr>
                                <w:top w:val="none" w:sz="0" w:space="0" w:color="auto"/>
                                <w:left w:val="none" w:sz="0" w:space="0" w:color="auto"/>
                                <w:bottom w:val="none" w:sz="0" w:space="0" w:color="auto"/>
                                <w:right w:val="none" w:sz="0" w:space="0" w:color="auto"/>
                              </w:divBdr>
                              <w:divsChild>
                                <w:div w:id="1118522160">
                                  <w:marLeft w:val="0"/>
                                  <w:marRight w:val="0"/>
                                  <w:marTop w:val="0"/>
                                  <w:marBottom w:val="0"/>
                                  <w:divBdr>
                                    <w:top w:val="none" w:sz="0" w:space="0" w:color="auto"/>
                                    <w:left w:val="none" w:sz="0" w:space="0" w:color="auto"/>
                                    <w:bottom w:val="none" w:sz="0" w:space="0" w:color="auto"/>
                                    <w:right w:val="none" w:sz="0" w:space="0" w:color="auto"/>
                                  </w:divBdr>
                                  <w:divsChild>
                                    <w:div w:id="19947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791851">
      <w:bodyDiv w:val="1"/>
      <w:marLeft w:val="0"/>
      <w:marRight w:val="0"/>
      <w:marTop w:val="0"/>
      <w:marBottom w:val="0"/>
      <w:divBdr>
        <w:top w:val="none" w:sz="0" w:space="0" w:color="auto"/>
        <w:left w:val="none" w:sz="0" w:space="0" w:color="auto"/>
        <w:bottom w:val="none" w:sz="0" w:space="0" w:color="auto"/>
        <w:right w:val="none" w:sz="0" w:space="0" w:color="auto"/>
      </w:divBdr>
      <w:divsChild>
        <w:div w:id="4477487">
          <w:marLeft w:val="0"/>
          <w:marRight w:val="0"/>
          <w:marTop w:val="0"/>
          <w:marBottom w:val="0"/>
          <w:divBdr>
            <w:top w:val="none" w:sz="0" w:space="0" w:color="auto"/>
            <w:left w:val="none" w:sz="0" w:space="0" w:color="auto"/>
            <w:bottom w:val="none" w:sz="0" w:space="0" w:color="auto"/>
            <w:right w:val="none" w:sz="0" w:space="0" w:color="auto"/>
          </w:divBdr>
        </w:div>
      </w:divsChild>
    </w:div>
    <w:div w:id="2030140356">
      <w:bodyDiv w:val="1"/>
      <w:marLeft w:val="0"/>
      <w:marRight w:val="0"/>
      <w:marTop w:val="0"/>
      <w:marBottom w:val="0"/>
      <w:divBdr>
        <w:top w:val="none" w:sz="0" w:space="0" w:color="auto"/>
        <w:left w:val="none" w:sz="0" w:space="0" w:color="auto"/>
        <w:bottom w:val="none" w:sz="0" w:space="0" w:color="auto"/>
        <w:right w:val="none" w:sz="0" w:space="0" w:color="auto"/>
      </w:divBdr>
    </w:div>
    <w:div w:id="2030713043">
      <w:bodyDiv w:val="1"/>
      <w:marLeft w:val="0"/>
      <w:marRight w:val="0"/>
      <w:marTop w:val="0"/>
      <w:marBottom w:val="0"/>
      <w:divBdr>
        <w:top w:val="none" w:sz="0" w:space="0" w:color="auto"/>
        <w:left w:val="none" w:sz="0" w:space="0" w:color="auto"/>
        <w:bottom w:val="none" w:sz="0" w:space="0" w:color="auto"/>
        <w:right w:val="none" w:sz="0" w:space="0" w:color="auto"/>
      </w:divBdr>
    </w:div>
    <w:div w:id="2030788104">
      <w:bodyDiv w:val="1"/>
      <w:marLeft w:val="0"/>
      <w:marRight w:val="0"/>
      <w:marTop w:val="0"/>
      <w:marBottom w:val="0"/>
      <w:divBdr>
        <w:top w:val="none" w:sz="0" w:space="0" w:color="auto"/>
        <w:left w:val="none" w:sz="0" w:space="0" w:color="auto"/>
        <w:bottom w:val="none" w:sz="0" w:space="0" w:color="auto"/>
        <w:right w:val="none" w:sz="0" w:space="0" w:color="auto"/>
      </w:divBdr>
      <w:divsChild>
        <w:div w:id="596904857">
          <w:marLeft w:val="0"/>
          <w:marRight w:val="0"/>
          <w:marTop w:val="0"/>
          <w:marBottom w:val="240"/>
          <w:divBdr>
            <w:top w:val="none" w:sz="0" w:space="0" w:color="auto"/>
            <w:left w:val="none" w:sz="0" w:space="0" w:color="auto"/>
            <w:bottom w:val="none" w:sz="0" w:space="0" w:color="auto"/>
            <w:right w:val="none" w:sz="0" w:space="0" w:color="auto"/>
          </w:divBdr>
        </w:div>
      </w:divsChild>
    </w:div>
    <w:div w:id="2030837774">
      <w:bodyDiv w:val="1"/>
      <w:marLeft w:val="0"/>
      <w:marRight w:val="0"/>
      <w:marTop w:val="0"/>
      <w:marBottom w:val="0"/>
      <w:divBdr>
        <w:top w:val="none" w:sz="0" w:space="0" w:color="auto"/>
        <w:left w:val="none" w:sz="0" w:space="0" w:color="auto"/>
        <w:bottom w:val="none" w:sz="0" w:space="0" w:color="auto"/>
        <w:right w:val="none" w:sz="0" w:space="0" w:color="auto"/>
      </w:divBdr>
      <w:divsChild>
        <w:div w:id="598295960">
          <w:marLeft w:val="0"/>
          <w:marRight w:val="0"/>
          <w:marTop w:val="0"/>
          <w:marBottom w:val="150"/>
          <w:divBdr>
            <w:top w:val="none" w:sz="0" w:space="0" w:color="auto"/>
            <w:left w:val="none" w:sz="0" w:space="0" w:color="auto"/>
            <w:bottom w:val="none" w:sz="0" w:space="0" w:color="auto"/>
            <w:right w:val="none" w:sz="0" w:space="0" w:color="auto"/>
          </w:divBdr>
        </w:div>
        <w:div w:id="795566178">
          <w:marLeft w:val="0"/>
          <w:marRight w:val="0"/>
          <w:marTop w:val="0"/>
          <w:marBottom w:val="150"/>
          <w:divBdr>
            <w:top w:val="none" w:sz="0" w:space="0" w:color="auto"/>
            <w:left w:val="none" w:sz="0" w:space="0" w:color="auto"/>
            <w:bottom w:val="none" w:sz="0" w:space="0" w:color="auto"/>
            <w:right w:val="none" w:sz="0" w:space="0" w:color="auto"/>
          </w:divBdr>
          <w:divsChild>
            <w:div w:id="1866477963">
              <w:marLeft w:val="0"/>
              <w:marRight w:val="0"/>
              <w:marTop w:val="0"/>
              <w:marBottom w:val="0"/>
              <w:divBdr>
                <w:top w:val="none" w:sz="0" w:space="0" w:color="auto"/>
                <w:left w:val="none" w:sz="0" w:space="0" w:color="auto"/>
                <w:bottom w:val="none" w:sz="0" w:space="0" w:color="auto"/>
                <w:right w:val="none" w:sz="0" w:space="0" w:color="auto"/>
              </w:divBdr>
            </w:div>
          </w:divsChild>
        </w:div>
        <w:div w:id="2118940180">
          <w:marLeft w:val="0"/>
          <w:marRight w:val="0"/>
          <w:marTop w:val="0"/>
          <w:marBottom w:val="0"/>
          <w:divBdr>
            <w:top w:val="none" w:sz="0" w:space="0" w:color="auto"/>
            <w:left w:val="none" w:sz="0" w:space="0" w:color="auto"/>
            <w:bottom w:val="none" w:sz="0" w:space="0" w:color="auto"/>
            <w:right w:val="none" w:sz="0" w:space="0" w:color="auto"/>
          </w:divBdr>
          <w:divsChild>
            <w:div w:id="10487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6326">
      <w:bodyDiv w:val="1"/>
      <w:marLeft w:val="0"/>
      <w:marRight w:val="0"/>
      <w:marTop w:val="0"/>
      <w:marBottom w:val="0"/>
      <w:divBdr>
        <w:top w:val="none" w:sz="0" w:space="0" w:color="auto"/>
        <w:left w:val="none" w:sz="0" w:space="0" w:color="auto"/>
        <w:bottom w:val="none" w:sz="0" w:space="0" w:color="auto"/>
        <w:right w:val="none" w:sz="0" w:space="0" w:color="auto"/>
      </w:divBdr>
      <w:divsChild>
        <w:div w:id="724370849">
          <w:marLeft w:val="0"/>
          <w:marRight w:val="0"/>
          <w:marTop w:val="0"/>
          <w:marBottom w:val="0"/>
          <w:divBdr>
            <w:top w:val="none" w:sz="0" w:space="0" w:color="auto"/>
            <w:left w:val="none" w:sz="0" w:space="0" w:color="auto"/>
            <w:bottom w:val="none" w:sz="0" w:space="0" w:color="auto"/>
            <w:right w:val="none" w:sz="0" w:space="0" w:color="auto"/>
          </w:divBdr>
        </w:div>
      </w:divsChild>
    </w:div>
    <w:div w:id="2030988631">
      <w:bodyDiv w:val="1"/>
      <w:marLeft w:val="0"/>
      <w:marRight w:val="0"/>
      <w:marTop w:val="0"/>
      <w:marBottom w:val="0"/>
      <w:divBdr>
        <w:top w:val="none" w:sz="0" w:space="0" w:color="auto"/>
        <w:left w:val="none" w:sz="0" w:space="0" w:color="auto"/>
        <w:bottom w:val="none" w:sz="0" w:space="0" w:color="auto"/>
        <w:right w:val="none" w:sz="0" w:space="0" w:color="auto"/>
      </w:divBdr>
      <w:divsChild>
        <w:div w:id="2010013172">
          <w:marLeft w:val="0"/>
          <w:marRight w:val="0"/>
          <w:marTop w:val="0"/>
          <w:marBottom w:val="0"/>
          <w:divBdr>
            <w:top w:val="none" w:sz="0" w:space="0" w:color="auto"/>
            <w:left w:val="none" w:sz="0" w:space="0" w:color="auto"/>
            <w:bottom w:val="none" w:sz="0" w:space="0" w:color="auto"/>
            <w:right w:val="none" w:sz="0" w:space="0" w:color="auto"/>
          </w:divBdr>
        </w:div>
      </w:divsChild>
    </w:div>
    <w:div w:id="2031375821">
      <w:bodyDiv w:val="1"/>
      <w:marLeft w:val="0"/>
      <w:marRight w:val="0"/>
      <w:marTop w:val="0"/>
      <w:marBottom w:val="0"/>
      <w:divBdr>
        <w:top w:val="none" w:sz="0" w:space="0" w:color="auto"/>
        <w:left w:val="none" w:sz="0" w:space="0" w:color="auto"/>
        <w:bottom w:val="none" w:sz="0" w:space="0" w:color="auto"/>
        <w:right w:val="none" w:sz="0" w:space="0" w:color="auto"/>
      </w:divBdr>
      <w:divsChild>
        <w:div w:id="22708135">
          <w:marLeft w:val="0"/>
          <w:marRight w:val="0"/>
          <w:marTop w:val="150"/>
          <w:marBottom w:val="0"/>
          <w:divBdr>
            <w:top w:val="none" w:sz="0" w:space="0" w:color="auto"/>
            <w:left w:val="none" w:sz="0" w:space="0" w:color="auto"/>
            <w:bottom w:val="none" w:sz="0" w:space="0" w:color="auto"/>
            <w:right w:val="none" w:sz="0" w:space="0" w:color="auto"/>
          </w:divBdr>
          <w:divsChild>
            <w:div w:id="1141077557">
              <w:marLeft w:val="0"/>
              <w:marRight w:val="0"/>
              <w:marTop w:val="0"/>
              <w:marBottom w:val="0"/>
              <w:divBdr>
                <w:top w:val="none" w:sz="0" w:space="0" w:color="auto"/>
                <w:left w:val="none" w:sz="0" w:space="0" w:color="auto"/>
                <w:bottom w:val="single" w:sz="6" w:space="0" w:color="EFEFEF"/>
                <w:right w:val="none" w:sz="0" w:space="0" w:color="auto"/>
              </w:divBdr>
              <w:divsChild>
                <w:div w:id="728771318">
                  <w:marLeft w:val="0"/>
                  <w:marRight w:val="0"/>
                  <w:marTop w:val="0"/>
                  <w:marBottom w:val="0"/>
                  <w:divBdr>
                    <w:top w:val="none" w:sz="0" w:space="0" w:color="auto"/>
                    <w:left w:val="none" w:sz="0" w:space="0" w:color="auto"/>
                    <w:bottom w:val="none" w:sz="0" w:space="0" w:color="auto"/>
                    <w:right w:val="none" w:sz="0" w:space="0" w:color="auto"/>
                  </w:divBdr>
                </w:div>
                <w:div w:id="21036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0111">
          <w:marLeft w:val="0"/>
          <w:marRight w:val="0"/>
          <w:marTop w:val="300"/>
          <w:marBottom w:val="0"/>
          <w:divBdr>
            <w:top w:val="none" w:sz="0" w:space="0" w:color="auto"/>
            <w:left w:val="none" w:sz="0" w:space="0" w:color="auto"/>
            <w:bottom w:val="none" w:sz="0" w:space="0" w:color="auto"/>
            <w:right w:val="none" w:sz="0" w:space="0" w:color="auto"/>
          </w:divBdr>
          <w:divsChild>
            <w:div w:id="154615720">
              <w:marLeft w:val="0"/>
              <w:marRight w:val="0"/>
              <w:marTop w:val="0"/>
              <w:marBottom w:val="0"/>
              <w:divBdr>
                <w:top w:val="none" w:sz="0" w:space="0" w:color="auto"/>
                <w:left w:val="none" w:sz="0" w:space="0" w:color="auto"/>
                <w:bottom w:val="none" w:sz="0" w:space="0" w:color="auto"/>
                <w:right w:val="none" w:sz="0" w:space="0" w:color="auto"/>
              </w:divBdr>
              <w:divsChild>
                <w:div w:id="1700006515">
                  <w:marLeft w:val="0"/>
                  <w:marRight w:val="0"/>
                  <w:marTop w:val="150"/>
                  <w:marBottom w:val="0"/>
                  <w:divBdr>
                    <w:top w:val="none" w:sz="0" w:space="0" w:color="auto"/>
                    <w:left w:val="none" w:sz="0" w:space="0" w:color="auto"/>
                    <w:bottom w:val="none" w:sz="0" w:space="0" w:color="auto"/>
                    <w:right w:val="none" w:sz="0" w:space="0" w:color="auto"/>
                  </w:divBdr>
                  <w:divsChild>
                    <w:div w:id="814686099">
                      <w:marLeft w:val="0"/>
                      <w:marRight w:val="0"/>
                      <w:marTop w:val="0"/>
                      <w:marBottom w:val="0"/>
                      <w:divBdr>
                        <w:top w:val="none" w:sz="0" w:space="0" w:color="auto"/>
                        <w:left w:val="none" w:sz="0" w:space="0" w:color="auto"/>
                        <w:bottom w:val="none" w:sz="0" w:space="0" w:color="auto"/>
                        <w:right w:val="none" w:sz="0" w:space="0" w:color="auto"/>
                      </w:divBdr>
                      <w:divsChild>
                        <w:div w:id="13859086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09344128">
                  <w:marLeft w:val="0"/>
                  <w:marRight w:val="0"/>
                  <w:marTop w:val="0"/>
                  <w:marBottom w:val="0"/>
                  <w:divBdr>
                    <w:top w:val="none" w:sz="0" w:space="0" w:color="auto"/>
                    <w:left w:val="none" w:sz="0" w:space="0" w:color="auto"/>
                    <w:bottom w:val="none" w:sz="0" w:space="0" w:color="auto"/>
                    <w:right w:val="none" w:sz="0" w:space="0" w:color="auto"/>
                  </w:divBdr>
                  <w:divsChild>
                    <w:div w:id="1232109290">
                      <w:marLeft w:val="0"/>
                      <w:marRight w:val="0"/>
                      <w:marTop w:val="0"/>
                      <w:marBottom w:val="0"/>
                      <w:divBdr>
                        <w:top w:val="none" w:sz="0" w:space="0" w:color="auto"/>
                        <w:left w:val="none" w:sz="0" w:space="0" w:color="auto"/>
                        <w:bottom w:val="none" w:sz="0" w:space="0" w:color="auto"/>
                        <w:right w:val="none" w:sz="0" w:space="0" w:color="auto"/>
                      </w:divBdr>
                      <w:divsChild>
                        <w:div w:id="837308220">
                          <w:marLeft w:val="0"/>
                          <w:marRight w:val="0"/>
                          <w:marTop w:val="0"/>
                          <w:marBottom w:val="0"/>
                          <w:divBdr>
                            <w:top w:val="none" w:sz="0" w:space="0" w:color="auto"/>
                            <w:left w:val="none" w:sz="0" w:space="0" w:color="auto"/>
                            <w:bottom w:val="none" w:sz="0" w:space="0" w:color="auto"/>
                            <w:right w:val="none" w:sz="0" w:space="0" w:color="auto"/>
                          </w:divBdr>
                          <w:divsChild>
                            <w:div w:id="444469727">
                              <w:marLeft w:val="0"/>
                              <w:marRight w:val="0"/>
                              <w:marTop w:val="0"/>
                              <w:marBottom w:val="0"/>
                              <w:divBdr>
                                <w:top w:val="none" w:sz="0" w:space="0" w:color="auto"/>
                                <w:left w:val="none" w:sz="0" w:space="0" w:color="auto"/>
                                <w:bottom w:val="none" w:sz="0" w:space="0" w:color="auto"/>
                                <w:right w:val="none" w:sz="0" w:space="0" w:color="auto"/>
                              </w:divBdr>
                              <w:divsChild>
                                <w:div w:id="1417288323">
                                  <w:marLeft w:val="0"/>
                                  <w:marRight w:val="0"/>
                                  <w:marTop w:val="225"/>
                                  <w:marBottom w:val="150"/>
                                  <w:divBdr>
                                    <w:top w:val="none" w:sz="0" w:space="4" w:color="auto"/>
                                    <w:left w:val="none" w:sz="0" w:space="0" w:color="auto"/>
                                    <w:bottom w:val="single" w:sz="6" w:space="4" w:color="CECECE"/>
                                    <w:right w:val="none" w:sz="0" w:space="0" w:color="auto"/>
                                  </w:divBdr>
                                  <w:divsChild>
                                    <w:div w:id="297880450">
                                      <w:marLeft w:val="0"/>
                                      <w:marRight w:val="0"/>
                                      <w:marTop w:val="0"/>
                                      <w:marBottom w:val="0"/>
                                      <w:divBdr>
                                        <w:top w:val="none" w:sz="0" w:space="0" w:color="auto"/>
                                        <w:left w:val="none" w:sz="0" w:space="0" w:color="auto"/>
                                        <w:bottom w:val="none" w:sz="0" w:space="0" w:color="auto"/>
                                        <w:right w:val="none" w:sz="0" w:space="0" w:color="auto"/>
                                      </w:divBdr>
                                    </w:div>
                                    <w:div w:id="1834563009">
                                      <w:marLeft w:val="0"/>
                                      <w:marRight w:val="0"/>
                                      <w:marTop w:val="75"/>
                                      <w:marBottom w:val="75"/>
                                      <w:divBdr>
                                        <w:top w:val="none" w:sz="0" w:space="0" w:color="auto"/>
                                        <w:left w:val="none" w:sz="0" w:space="0" w:color="auto"/>
                                        <w:bottom w:val="none" w:sz="0" w:space="0" w:color="auto"/>
                                        <w:right w:val="none" w:sz="0" w:space="0" w:color="auto"/>
                                      </w:divBdr>
                                      <w:divsChild>
                                        <w:div w:id="1017854726">
                                          <w:marLeft w:val="0"/>
                                          <w:marRight w:val="0"/>
                                          <w:marTop w:val="45"/>
                                          <w:marBottom w:val="0"/>
                                          <w:divBdr>
                                            <w:top w:val="none" w:sz="0" w:space="0" w:color="auto"/>
                                            <w:left w:val="none" w:sz="0" w:space="0" w:color="auto"/>
                                            <w:bottom w:val="none" w:sz="0" w:space="0" w:color="auto"/>
                                            <w:right w:val="none" w:sz="0" w:space="0" w:color="auto"/>
                                          </w:divBdr>
                                        </w:div>
                                        <w:div w:id="130574059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6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3870">
              <w:marLeft w:val="-1350"/>
              <w:marRight w:val="0"/>
              <w:marTop w:val="0"/>
              <w:marBottom w:val="0"/>
              <w:divBdr>
                <w:top w:val="none" w:sz="0" w:space="0" w:color="auto"/>
                <w:left w:val="none" w:sz="0" w:space="0" w:color="auto"/>
                <w:bottom w:val="none" w:sz="0" w:space="0" w:color="auto"/>
                <w:right w:val="none" w:sz="0" w:space="0" w:color="auto"/>
              </w:divBdr>
              <w:divsChild>
                <w:div w:id="9843366">
                  <w:marLeft w:val="0"/>
                  <w:marRight w:val="0"/>
                  <w:marTop w:val="0"/>
                  <w:marBottom w:val="0"/>
                  <w:divBdr>
                    <w:top w:val="none" w:sz="0" w:space="0" w:color="auto"/>
                    <w:left w:val="none" w:sz="0" w:space="0" w:color="auto"/>
                    <w:bottom w:val="none" w:sz="0" w:space="0" w:color="auto"/>
                    <w:right w:val="none" w:sz="0" w:space="0" w:color="auto"/>
                  </w:divBdr>
                  <w:divsChild>
                    <w:div w:id="1005979058">
                      <w:marLeft w:val="0"/>
                      <w:marRight w:val="0"/>
                      <w:marTop w:val="0"/>
                      <w:marBottom w:val="0"/>
                      <w:divBdr>
                        <w:top w:val="none" w:sz="0" w:space="0" w:color="auto"/>
                        <w:left w:val="none" w:sz="0" w:space="0" w:color="auto"/>
                        <w:bottom w:val="none" w:sz="0" w:space="0" w:color="auto"/>
                        <w:right w:val="none" w:sz="0" w:space="0" w:color="auto"/>
                      </w:divBdr>
                      <w:divsChild>
                        <w:div w:id="1731924674">
                          <w:marLeft w:val="0"/>
                          <w:marRight w:val="0"/>
                          <w:marTop w:val="0"/>
                          <w:marBottom w:val="0"/>
                          <w:divBdr>
                            <w:top w:val="single" w:sz="6" w:space="0" w:color="C7C7C7"/>
                            <w:left w:val="single" w:sz="6" w:space="0" w:color="C7C7C7"/>
                            <w:bottom w:val="single" w:sz="6" w:space="0" w:color="C7C7C7"/>
                            <w:right w:val="single" w:sz="6" w:space="0" w:color="C7C7C7"/>
                          </w:divBdr>
                          <w:divsChild>
                            <w:div w:id="770320701">
                              <w:marLeft w:val="0"/>
                              <w:marRight w:val="0"/>
                              <w:marTop w:val="100"/>
                              <w:marBottom w:val="100"/>
                              <w:divBdr>
                                <w:top w:val="none" w:sz="0" w:space="11" w:color="auto"/>
                                <w:left w:val="none" w:sz="0" w:space="0" w:color="auto"/>
                                <w:bottom w:val="single" w:sz="6" w:space="11" w:color="C7C7C7"/>
                                <w:right w:val="none" w:sz="0" w:space="0" w:color="auto"/>
                              </w:divBdr>
                            </w:div>
                            <w:div w:id="806437825">
                              <w:marLeft w:val="0"/>
                              <w:marRight w:val="0"/>
                              <w:marTop w:val="100"/>
                              <w:marBottom w:val="100"/>
                              <w:divBdr>
                                <w:top w:val="none" w:sz="0" w:space="11" w:color="auto"/>
                                <w:left w:val="none" w:sz="0" w:space="0" w:color="auto"/>
                                <w:bottom w:val="single" w:sz="6" w:space="11" w:color="C7C7C7"/>
                                <w:right w:val="none" w:sz="0" w:space="0" w:color="auto"/>
                              </w:divBdr>
                            </w:div>
                            <w:div w:id="1636905707">
                              <w:marLeft w:val="0"/>
                              <w:marRight w:val="0"/>
                              <w:marTop w:val="100"/>
                              <w:marBottom w:val="100"/>
                              <w:divBdr>
                                <w:top w:val="none" w:sz="0" w:space="0" w:color="auto"/>
                                <w:left w:val="none" w:sz="0" w:space="0" w:color="auto"/>
                                <w:bottom w:val="none" w:sz="0" w:space="0" w:color="auto"/>
                                <w:right w:val="none" w:sz="0" w:space="0" w:color="auto"/>
                              </w:divBdr>
                            </w:div>
                            <w:div w:id="1716195684">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2031447773">
      <w:bodyDiv w:val="1"/>
      <w:marLeft w:val="0"/>
      <w:marRight w:val="0"/>
      <w:marTop w:val="0"/>
      <w:marBottom w:val="0"/>
      <w:divBdr>
        <w:top w:val="none" w:sz="0" w:space="0" w:color="auto"/>
        <w:left w:val="none" w:sz="0" w:space="0" w:color="auto"/>
        <w:bottom w:val="none" w:sz="0" w:space="0" w:color="auto"/>
        <w:right w:val="none" w:sz="0" w:space="0" w:color="auto"/>
      </w:divBdr>
    </w:div>
    <w:div w:id="2031638218">
      <w:bodyDiv w:val="1"/>
      <w:marLeft w:val="0"/>
      <w:marRight w:val="0"/>
      <w:marTop w:val="0"/>
      <w:marBottom w:val="0"/>
      <w:divBdr>
        <w:top w:val="none" w:sz="0" w:space="0" w:color="auto"/>
        <w:left w:val="none" w:sz="0" w:space="0" w:color="auto"/>
        <w:bottom w:val="none" w:sz="0" w:space="0" w:color="auto"/>
        <w:right w:val="none" w:sz="0" w:space="0" w:color="auto"/>
      </w:divBdr>
      <w:divsChild>
        <w:div w:id="1358240863">
          <w:marLeft w:val="0"/>
          <w:marRight w:val="0"/>
          <w:marTop w:val="0"/>
          <w:marBottom w:val="150"/>
          <w:divBdr>
            <w:top w:val="none" w:sz="0" w:space="0" w:color="auto"/>
            <w:left w:val="none" w:sz="0" w:space="0" w:color="auto"/>
            <w:bottom w:val="none" w:sz="0" w:space="0" w:color="auto"/>
            <w:right w:val="none" w:sz="0" w:space="0" w:color="auto"/>
          </w:divBdr>
        </w:div>
      </w:divsChild>
    </w:div>
    <w:div w:id="2031838332">
      <w:bodyDiv w:val="1"/>
      <w:marLeft w:val="0"/>
      <w:marRight w:val="0"/>
      <w:marTop w:val="0"/>
      <w:marBottom w:val="0"/>
      <w:divBdr>
        <w:top w:val="none" w:sz="0" w:space="0" w:color="auto"/>
        <w:left w:val="none" w:sz="0" w:space="0" w:color="auto"/>
        <w:bottom w:val="none" w:sz="0" w:space="0" w:color="auto"/>
        <w:right w:val="none" w:sz="0" w:space="0" w:color="auto"/>
      </w:divBdr>
      <w:divsChild>
        <w:div w:id="231887020">
          <w:marLeft w:val="0"/>
          <w:marRight w:val="0"/>
          <w:marTop w:val="0"/>
          <w:marBottom w:val="0"/>
          <w:divBdr>
            <w:top w:val="none" w:sz="0" w:space="0" w:color="auto"/>
            <w:left w:val="none" w:sz="0" w:space="0" w:color="auto"/>
            <w:bottom w:val="dotted" w:sz="6" w:space="4" w:color="DDDDDD"/>
            <w:right w:val="none" w:sz="0" w:space="0" w:color="auto"/>
          </w:divBdr>
          <w:divsChild>
            <w:div w:id="5839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06974">
      <w:bodyDiv w:val="1"/>
      <w:marLeft w:val="0"/>
      <w:marRight w:val="0"/>
      <w:marTop w:val="0"/>
      <w:marBottom w:val="0"/>
      <w:divBdr>
        <w:top w:val="none" w:sz="0" w:space="0" w:color="auto"/>
        <w:left w:val="none" w:sz="0" w:space="0" w:color="auto"/>
        <w:bottom w:val="none" w:sz="0" w:space="0" w:color="auto"/>
        <w:right w:val="none" w:sz="0" w:space="0" w:color="auto"/>
      </w:divBdr>
    </w:div>
    <w:div w:id="2032219286">
      <w:bodyDiv w:val="1"/>
      <w:marLeft w:val="0"/>
      <w:marRight w:val="0"/>
      <w:marTop w:val="0"/>
      <w:marBottom w:val="0"/>
      <w:divBdr>
        <w:top w:val="none" w:sz="0" w:space="0" w:color="auto"/>
        <w:left w:val="none" w:sz="0" w:space="0" w:color="auto"/>
        <w:bottom w:val="none" w:sz="0" w:space="0" w:color="auto"/>
        <w:right w:val="none" w:sz="0" w:space="0" w:color="auto"/>
      </w:divBdr>
      <w:divsChild>
        <w:div w:id="279725150">
          <w:marLeft w:val="0"/>
          <w:marRight w:val="0"/>
          <w:marTop w:val="0"/>
          <w:marBottom w:val="0"/>
          <w:divBdr>
            <w:top w:val="none" w:sz="0" w:space="0" w:color="auto"/>
            <w:left w:val="none" w:sz="0" w:space="0" w:color="auto"/>
            <w:bottom w:val="none" w:sz="0" w:space="0" w:color="auto"/>
            <w:right w:val="none" w:sz="0" w:space="0" w:color="auto"/>
          </w:divBdr>
        </w:div>
      </w:divsChild>
    </w:div>
    <w:div w:id="2032678434">
      <w:bodyDiv w:val="1"/>
      <w:marLeft w:val="0"/>
      <w:marRight w:val="0"/>
      <w:marTop w:val="0"/>
      <w:marBottom w:val="0"/>
      <w:divBdr>
        <w:top w:val="none" w:sz="0" w:space="0" w:color="auto"/>
        <w:left w:val="none" w:sz="0" w:space="0" w:color="auto"/>
        <w:bottom w:val="none" w:sz="0" w:space="0" w:color="auto"/>
        <w:right w:val="none" w:sz="0" w:space="0" w:color="auto"/>
      </w:divBdr>
      <w:divsChild>
        <w:div w:id="248083706">
          <w:marLeft w:val="0"/>
          <w:marRight w:val="0"/>
          <w:marTop w:val="0"/>
          <w:marBottom w:val="150"/>
          <w:divBdr>
            <w:top w:val="none" w:sz="0" w:space="0" w:color="auto"/>
            <w:left w:val="none" w:sz="0" w:space="0" w:color="auto"/>
            <w:bottom w:val="none" w:sz="0" w:space="0" w:color="auto"/>
            <w:right w:val="none" w:sz="0" w:space="0" w:color="auto"/>
          </w:divBdr>
        </w:div>
        <w:div w:id="998265464">
          <w:marLeft w:val="0"/>
          <w:marRight w:val="0"/>
          <w:marTop w:val="0"/>
          <w:marBottom w:val="0"/>
          <w:divBdr>
            <w:top w:val="none" w:sz="0" w:space="0" w:color="auto"/>
            <w:left w:val="none" w:sz="0" w:space="0" w:color="auto"/>
            <w:bottom w:val="none" w:sz="0" w:space="0" w:color="auto"/>
            <w:right w:val="none" w:sz="0" w:space="0" w:color="auto"/>
          </w:divBdr>
          <w:divsChild>
            <w:div w:id="1136798197">
              <w:marLeft w:val="0"/>
              <w:marRight w:val="0"/>
              <w:marTop w:val="0"/>
              <w:marBottom w:val="225"/>
              <w:divBdr>
                <w:top w:val="none" w:sz="0" w:space="0" w:color="auto"/>
                <w:left w:val="none" w:sz="0" w:space="0" w:color="auto"/>
                <w:bottom w:val="none" w:sz="0" w:space="0" w:color="auto"/>
                <w:right w:val="none" w:sz="0" w:space="0" w:color="auto"/>
              </w:divBdr>
              <w:divsChild>
                <w:div w:id="14890302">
                  <w:marLeft w:val="0"/>
                  <w:marRight w:val="0"/>
                  <w:marTop w:val="0"/>
                  <w:marBottom w:val="150"/>
                  <w:divBdr>
                    <w:top w:val="none" w:sz="0" w:space="0" w:color="auto"/>
                    <w:left w:val="none" w:sz="0" w:space="0" w:color="auto"/>
                    <w:bottom w:val="none" w:sz="0" w:space="0" w:color="auto"/>
                    <w:right w:val="none" w:sz="0" w:space="0" w:color="auto"/>
                  </w:divBdr>
                </w:div>
                <w:div w:id="278922408">
                  <w:marLeft w:val="0"/>
                  <w:marRight w:val="0"/>
                  <w:marTop w:val="0"/>
                  <w:marBottom w:val="150"/>
                  <w:divBdr>
                    <w:top w:val="none" w:sz="0" w:space="0" w:color="auto"/>
                    <w:left w:val="none" w:sz="0" w:space="0" w:color="auto"/>
                    <w:bottom w:val="none" w:sz="0" w:space="0" w:color="auto"/>
                    <w:right w:val="none" w:sz="0" w:space="0" w:color="auto"/>
                  </w:divBdr>
                  <w:divsChild>
                    <w:div w:id="1180315818">
                      <w:marLeft w:val="0"/>
                      <w:marRight w:val="0"/>
                      <w:marTop w:val="0"/>
                      <w:marBottom w:val="150"/>
                      <w:divBdr>
                        <w:top w:val="none" w:sz="0" w:space="0" w:color="auto"/>
                        <w:left w:val="none" w:sz="0" w:space="0" w:color="auto"/>
                        <w:bottom w:val="none" w:sz="0" w:space="0" w:color="auto"/>
                        <w:right w:val="none" w:sz="0" w:space="0" w:color="auto"/>
                      </w:divBdr>
                      <w:divsChild>
                        <w:div w:id="5815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6553">
                  <w:marLeft w:val="0"/>
                  <w:marRight w:val="0"/>
                  <w:marTop w:val="0"/>
                  <w:marBottom w:val="150"/>
                  <w:divBdr>
                    <w:top w:val="none" w:sz="0" w:space="0" w:color="auto"/>
                    <w:left w:val="none" w:sz="0" w:space="0" w:color="auto"/>
                    <w:bottom w:val="none" w:sz="0" w:space="0" w:color="auto"/>
                    <w:right w:val="none" w:sz="0" w:space="0" w:color="auto"/>
                  </w:divBdr>
                </w:div>
                <w:div w:id="505218455">
                  <w:marLeft w:val="0"/>
                  <w:marRight w:val="0"/>
                  <w:marTop w:val="0"/>
                  <w:marBottom w:val="150"/>
                  <w:divBdr>
                    <w:top w:val="none" w:sz="0" w:space="0" w:color="auto"/>
                    <w:left w:val="none" w:sz="0" w:space="0" w:color="auto"/>
                    <w:bottom w:val="none" w:sz="0" w:space="0" w:color="auto"/>
                    <w:right w:val="none" w:sz="0" w:space="0" w:color="auto"/>
                  </w:divBdr>
                </w:div>
                <w:div w:id="520895574">
                  <w:marLeft w:val="0"/>
                  <w:marRight w:val="0"/>
                  <w:marTop w:val="0"/>
                  <w:marBottom w:val="150"/>
                  <w:divBdr>
                    <w:top w:val="none" w:sz="0" w:space="0" w:color="auto"/>
                    <w:left w:val="none" w:sz="0" w:space="0" w:color="auto"/>
                    <w:bottom w:val="none" w:sz="0" w:space="0" w:color="auto"/>
                    <w:right w:val="none" w:sz="0" w:space="0" w:color="auto"/>
                  </w:divBdr>
                </w:div>
                <w:div w:id="590550779">
                  <w:marLeft w:val="0"/>
                  <w:marRight w:val="0"/>
                  <w:marTop w:val="0"/>
                  <w:marBottom w:val="150"/>
                  <w:divBdr>
                    <w:top w:val="none" w:sz="0" w:space="0" w:color="auto"/>
                    <w:left w:val="none" w:sz="0" w:space="0" w:color="auto"/>
                    <w:bottom w:val="none" w:sz="0" w:space="0" w:color="auto"/>
                    <w:right w:val="none" w:sz="0" w:space="0" w:color="auto"/>
                  </w:divBdr>
                  <w:divsChild>
                    <w:div w:id="845480304">
                      <w:marLeft w:val="0"/>
                      <w:marRight w:val="0"/>
                      <w:marTop w:val="0"/>
                      <w:marBottom w:val="150"/>
                      <w:divBdr>
                        <w:top w:val="none" w:sz="0" w:space="0" w:color="auto"/>
                        <w:left w:val="none" w:sz="0" w:space="0" w:color="auto"/>
                        <w:bottom w:val="none" w:sz="0" w:space="0" w:color="auto"/>
                        <w:right w:val="none" w:sz="0" w:space="0" w:color="auto"/>
                      </w:divBdr>
                    </w:div>
                  </w:divsChild>
                </w:div>
                <w:div w:id="966621867">
                  <w:marLeft w:val="0"/>
                  <w:marRight w:val="0"/>
                  <w:marTop w:val="0"/>
                  <w:marBottom w:val="150"/>
                  <w:divBdr>
                    <w:top w:val="none" w:sz="0" w:space="0" w:color="auto"/>
                    <w:left w:val="none" w:sz="0" w:space="0" w:color="auto"/>
                    <w:bottom w:val="none" w:sz="0" w:space="0" w:color="auto"/>
                    <w:right w:val="none" w:sz="0" w:space="0" w:color="auto"/>
                  </w:divBdr>
                </w:div>
                <w:div w:id="1156528417">
                  <w:marLeft w:val="0"/>
                  <w:marRight w:val="0"/>
                  <w:marTop w:val="0"/>
                  <w:marBottom w:val="150"/>
                  <w:divBdr>
                    <w:top w:val="none" w:sz="0" w:space="0" w:color="auto"/>
                    <w:left w:val="none" w:sz="0" w:space="0" w:color="auto"/>
                    <w:bottom w:val="none" w:sz="0" w:space="0" w:color="auto"/>
                    <w:right w:val="none" w:sz="0" w:space="0" w:color="auto"/>
                  </w:divBdr>
                </w:div>
                <w:div w:id="12636134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32875986">
      <w:bodyDiv w:val="1"/>
      <w:marLeft w:val="0"/>
      <w:marRight w:val="0"/>
      <w:marTop w:val="0"/>
      <w:marBottom w:val="0"/>
      <w:divBdr>
        <w:top w:val="none" w:sz="0" w:space="0" w:color="auto"/>
        <w:left w:val="none" w:sz="0" w:space="0" w:color="auto"/>
        <w:bottom w:val="none" w:sz="0" w:space="0" w:color="auto"/>
        <w:right w:val="none" w:sz="0" w:space="0" w:color="auto"/>
      </w:divBdr>
    </w:div>
    <w:div w:id="2033264428">
      <w:bodyDiv w:val="1"/>
      <w:marLeft w:val="0"/>
      <w:marRight w:val="0"/>
      <w:marTop w:val="0"/>
      <w:marBottom w:val="0"/>
      <w:divBdr>
        <w:top w:val="none" w:sz="0" w:space="0" w:color="auto"/>
        <w:left w:val="none" w:sz="0" w:space="0" w:color="auto"/>
        <w:bottom w:val="none" w:sz="0" w:space="0" w:color="auto"/>
        <w:right w:val="none" w:sz="0" w:space="0" w:color="auto"/>
      </w:divBdr>
      <w:divsChild>
        <w:div w:id="1640644429">
          <w:marLeft w:val="0"/>
          <w:marRight w:val="0"/>
          <w:marTop w:val="0"/>
          <w:marBottom w:val="150"/>
          <w:divBdr>
            <w:top w:val="none" w:sz="0" w:space="0" w:color="auto"/>
            <w:left w:val="none" w:sz="0" w:space="0" w:color="auto"/>
            <w:bottom w:val="none" w:sz="0" w:space="0" w:color="auto"/>
            <w:right w:val="none" w:sz="0" w:space="0" w:color="auto"/>
          </w:divBdr>
        </w:div>
      </w:divsChild>
    </w:div>
    <w:div w:id="2033609567">
      <w:bodyDiv w:val="1"/>
      <w:marLeft w:val="0"/>
      <w:marRight w:val="0"/>
      <w:marTop w:val="0"/>
      <w:marBottom w:val="0"/>
      <w:divBdr>
        <w:top w:val="none" w:sz="0" w:space="0" w:color="auto"/>
        <w:left w:val="none" w:sz="0" w:space="0" w:color="auto"/>
        <w:bottom w:val="none" w:sz="0" w:space="0" w:color="auto"/>
        <w:right w:val="none" w:sz="0" w:space="0" w:color="auto"/>
      </w:divBdr>
      <w:divsChild>
        <w:div w:id="1318924894">
          <w:marLeft w:val="0"/>
          <w:marRight w:val="0"/>
          <w:marTop w:val="0"/>
          <w:marBottom w:val="150"/>
          <w:divBdr>
            <w:top w:val="none" w:sz="0" w:space="0" w:color="auto"/>
            <w:left w:val="none" w:sz="0" w:space="0" w:color="auto"/>
            <w:bottom w:val="none" w:sz="0" w:space="0" w:color="auto"/>
            <w:right w:val="none" w:sz="0" w:space="0" w:color="auto"/>
          </w:divBdr>
          <w:divsChild>
            <w:div w:id="670256632">
              <w:marLeft w:val="0"/>
              <w:marRight w:val="0"/>
              <w:marTop w:val="0"/>
              <w:marBottom w:val="0"/>
              <w:divBdr>
                <w:top w:val="none" w:sz="0" w:space="0" w:color="auto"/>
                <w:left w:val="none" w:sz="0" w:space="0" w:color="auto"/>
                <w:bottom w:val="none" w:sz="0" w:space="0" w:color="auto"/>
                <w:right w:val="none" w:sz="0" w:space="0" w:color="auto"/>
              </w:divBdr>
              <w:divsChild>
                <w:div w:id="7300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21092">
          <w:marLeft w:val="0"/>
          <w:marRight w:val="0"/>
          <w:marTop w:val="0"/>
          <w:marBottom w:val="150"/>
          <w:divBdr>
            <w:top w:val="none" w:sz="0" w:space="0" w:color="auto"/>
            <w:left w:val="none" w:sz="0" w:space="0" w:color="auto"/>
            <w:bottom w:val="none" w:sz="0" w:space="0" w:color="auto"/>
            <w:right w:val="none" w:sz="0" w:space="0" w:color="auto"/>
          </w:divBdr>
        </w:div>
        <w:div w:id="1869486455">
          <w:marLeft w:val="0"/>
          <w:marRight w:val="0"/>
          <w:marTop w:val="0"/>
          <w:marBottom w:val="0"/>
          <w:divBdr>
            <w:top w:val="none" w:sz="0" w:space="0" w:color="auto"/>
            <w:left w:val="none" w:sz="0" w:space="0" w:color="auto"/>
            <w:bottom w:val="none" w:sz="0" w:space="0" w:color="auto"/>
            <w:right w:val="none" w:sz="0" w:space="0" w:color="auto"/>
          </w:divBdr>
          <w:divsChild>
            <w:div w:id="13958148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4071843">
      <w:bodyDiv w:val="1"/>
      <w:marLeft w:val="0"/>
      <w:marRight w:val="0"/>
      <w:marTop w:val="0"/>
      <w:marBottom w:val="0"/>
      <w:divBdr>
        <w:top w:val="none" w:sz="0" w:space="0" w:color="auto"/>
        <w:left w:val="none" w:sz="0" w:space="0" w:color="auto"/>
        <w:bottom w:val="none" w:sz="0" w:space="0" w:color="auto"/>
        <w:right w:val="none" w:sz="0" w:space="0" w:color="auto"/>
      </w:divBdr>
      <w:divsChild>
        <w:div w:id="577718250">
          <w:marLeft w:val="0"/>
          <w:marRight w:val="0"/>
          <w:marTop w:val="0"/>
          <w:marBottom w:val="0"/>
          <w:divBdr>
            <w:top w:val="none" w:sz="0" w:space="0" w:color="auto"/>
            <w:left w:val="none" w:sz="0" w:space="0" w:color="auto"/>
            <w:bottom w:val="dotted" w:sz="6" w:space="4" w:color="DDDDDD"/>
            <w:right w:val="none" w:sz="0" w:space="0" w:color="auto"/>
          </w:divBdr>
          <w:divsChild>
            <w:div w:id="966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2684">
      <w:bodyDiv w:val="1"/>
      <w:marLeft w:val="0"/>
      <w:marRight w:val="0"/>
      <w:marTop w:val="0"/>
      <w:marBottom w:val="0"/>
      <w:divBdr>
        <w:top w:val="none" w:sz="0" w:space="0" w:color="auto"/>
        <w:left w:val="none" w:sz="0" w:space="0" w:color="auto"/>
        <w:bottom w:val="none" w:sz="0" w:space="0" w:color="auto"/>
        <w:right w:val="none" w:sz="0" w:space="0" w:color="auto"/>
      </w:divBdr>
      <w:divsChild>
        <w:div w:id="657999787">
          <w:marLeft w:val="0"/>
          <w:marRight w:val="0"/>
          <w:marTop w:val="0"/>
          <w:marBottom w:val="0"/>
          <w:divBdr>
            <w:top w:val="none" w:sz="0" w:space="0" w:color="auto"/>
            <w:left w:val="none" w:sz="0" w:space="0" w:color="auto"/>
            <w:bottom w:val="none" w:sz="0" w:space="0" w:color="auto"/>
            <w:right w:val="none" w:sz="0" w:space="0" w:color="auto"/>
          </w:divBdr>
        </w:div>
      </w:divsChild>
    </w:div>
    <w:div w:id="2034502032">
      <w:bodyDiv w:val="1"/>
      <w:marLeft w:val="0"/>
      <w:marRight w:val="0"/>
      <w:marTop w:val="0"/>
      <w:marBottom w:val="0"/>
      <w:divBdr>
        <w:top w:val="none" w:sz="0" w:space="0" w:color="auto"/>
        <w:left w:val="none" w:sz="0" w:space="0" w:color="auto"/>
        <w:bottom w:val="none" w:sz="0" w:space="0" w:color="auto"/>
        <w:right w:val="none" w:sz="0" w:space="0" w:color="auto"/>
      </w:divBdr>
      <w:divsChild>
        <w:div w:id="1837768863">
          <w:marLeft w:val="0"/>
          <w:marRight w:val="0"/>
          <w:marTop w:val="0"/>
          <w:marBottom w:val="0"/>
          <w:divBdr>
            <w:top w:val="none" w:sz="0" w:space="0" w:color="auto"/>
            <w:left w:val="none" w:sz="0" w:space="0" w:color="auto"/>
            <w:bottom w:val="dotted" w:sz="6" w:space="4" w:color="DDDDDD"/>
            <w:right w:val="none" w:sz="0" w:space="0" w:color="auto"/>
          </w:divBdr>
          <w:divsChild>
            <w:div w:id="18034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2617">
      <w:bodyDiv w:val="1"/>
      <w:marLeft w:val="0"/>
      <w:marRight w:val="0"/>
      <w:marTop w:val="0"/>
      <w:marBottom w:val="0"/>
      <w:divBdr>
        <w:top w:val="none" w:sz="0" w:space="0" w:color="auto"/>
        <w:left w:val="none" w:sz="0" w:space="0" w:color="auto"/>
        <w:bottom w:val="none" w:sz="0" w:space="0" w:color="auto"/>
        <w:right w:val="none" w:sz="0" w:space="0" w:color="auto"/>
      </w:divBdr>
      <w:divsChild>
        <w:div w:id="84884787">
          <w:marLeft w:val="0"/>
          <w:marRight w:val="0"/>
          <w:marTop w:val="150"/>
          <w:marBottom w:val="0"/>
          <w:divBdr>
            <w:top w:val="none" w:sz="0" w:space="0" w:color="auto"/>
            <w:left w:val="none" w:sz="0" w:space="0" w:color="auto"/>
            <w:bottom w:val="none" w:sz="0" w:space="0" w:color="auto"/>
            <w:right w:val="none" w:sz="0" w:space="0" w:color="auto"/>
          </w:divBdr>
          <w:divsChild>
            <w:div w:id="931088009">
              <w:marLeft w:val="0"/>
              <w:marRight w:val="0"/>
              <w:marTop w:val="0"/>
              <w:marBottom w:val="0"/>
              <w:divBdr>
                <w:top w:val="none" w:sz="0" w:space="0" w:color="auto"/>
                <w:left w:val="none" w:sz="0" w:space="0" w:color="auto"/>
                <w:bottom w:val="none" w:sz="0" w:space="0" w:color="auto"/>
                <w:right w:val="none" w:sz="0" w:space="0" w:color="auto"/>
              </w:divBdr>
              <w:divsChild>
                <w:div w:id="17569787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10458004">
          <w:marLeft w:val="0"/>
          <w:marRight w:val="0"/>
          <w:marTop w:val="0"/>
          <w:marBottom w:val="0"/>
          <w:divBdr>
            <w:top w:val="none" w:sz="0" w:space="0" w:color="auto"/>
            <w:left w:val="none" w:sz="0" w:space="0" w:color="auto"/>
            <w:bottom w:val="none" w:sz="0" w:space="0" w:color="auto"/>
            <w:right w:val="none" w:sz="0" w:space="0" w:color="auto"/>
          </w:divBdr>
          <w:divsChild>
            <w:div w:id="786041549">
              <w:marLeft w:val="0"/>
              <w:marRight w:val="0"/>
              <w:marTop w:val="0"/>
              <w:marBottom w:val="0"/>
              <w:divBdr>
                <w:top w:val="none" w:sz="0" w:space="0" w:color="auto"/>
                <w:left w:val="none" w:sz="0" w:space="0" w:color="auto"/>
                <w:bottom w:val="none" w:sz="0" w:space="0" w:color="auto"/>
                <w:right w:val="none" w:sz="0" w:space="0" w:color="auto"/>
              </w:divBdr>
            </w:div>
            <w:div w:id="1176654303">
              <w:marLeft w:val="0"/>
              <w:marRight w:val="0"/>
              <w:marTop w:val="0"/>
              <w:marBottom w:val="0"/>
              <w:divBdr>
                <w:top w:val="none" w:sz="0" w:space="0" w:color="auto"/>
                <w:left w:val="none" w:sz="0" w:space="0" w:color="auto"/>
                <w:bottom w:val="none" w:sz="0" w:space="0" w:color="auto"/>
                <w:right w:val="none" w:sz="0" w:space="0" w:color="auto"/>
              </w:divBdr>
              <w:divsChild>
                <w:div w:id="75711665">
                  <w:marLeft w:val="0"/>
                  <w:marRight w:val="0"/>
                  <w:marTop w:val="0"/>
                  <w:marBottom w:val="0"/>
                  <w:divBdr>
                    <w:top w:val="none" w:sz="0" w:space="0" w:color="auto"/>
                    <w:left w:val="none" w:sz="0" w:space="0" w:color="auto"/>
                    <w:bottom w:val="none" w:sz="0" w:space="0" w:color="auto"/>
                    <w:right w:val="none" w:sz="0" w:space="0" w:color="auto"/>
                  </w:divBdr>
                  <w:divsChild>
                    <w:div w:id="1522627972">
                      <w:marLeft w:val="0"/>
                      <w:marRight w:val="0"/>
                      <w:marTop w:val="0"/>
                      <w:marBottom w:val="0"/>
                      <w:divBdr>
                        <w:top w:val="single" w:sz="6" w:space="8" w:color="DEDEDE"/>
                        <w:left w:val="single" w:sz="6" w:space="8" w:color="DEDEDE"/>
                        <w:bottom w:val="single" w:sz="6" w:space="8" w:color="DEDEDE"/>
                        <w:right w:val="single" w:sz="6" w:space="8" w:color="DEDEDE"/>
                      </w:divBdr>
                      <w:divsChild>
                        <w:div w:id="1139764070">
                          <w:marLeft w:val="0"/>
                          <w:marRight w:val="0"/>
                          <w:marTop w:val="0"/>
                          <w:marBottom w:val="0"/>
                          <w:divBdr>
                            <w:top w:val="none" w:sz="0" w:space="0" w:color="auto"/>
                            <w:left w:val="none" w:sz="0" w:space="0" w:color="auto"/>
                            <w:bottom w:val="none" w:sz="0" w:space="0" w:color="auto"/>
                            <w:right w:val="none" w:sz="0" w:space="0" w:color="auto"/>
                          </w:divBdr>
                          <w:divsChild>
                            <w:div w:id="149148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4382">
      <w:bodyDiv w:val="1"/>
      <w:marLeft w:val="0"/>
      <w:marRight w:val="0"/>
      <w:marTop w:val="0"/>
      <w:marBottom w:val="0"/>
      <w:divBdr>
        <w:top w:val="none" w:sz="0" w:space="0" w:color="auto"/>
        <w:left w:val="none" w:sz="0" w:space="0" w:color="auto"/>
        <w:bottom w:val="none" w:sz="0" w:space="0" w:color="auto"/>
        <w:right w:val="none" w:sz="0" w:space="0" w:color="auto"/>
      </w:divBdr>
      <w:divsChild>
        <w:div w:id="1821539687">
          <w:marLeft w:val="0"/>
          <w:marRight w:val="0"/>
          <w:marTop w:val="0"/>
          <w:marBottom w:val="0"/>
          <w:divBdr>
            <w:top w:val="none" w:sz="0" w:space="0" w:color="auto"/>
            <w:left w:val="none" w:sz="0" w:space="0" w:color="auto"/>
            <w:bottom w:val="none" w:sz="0" w:space="0" w:color="auto"/>
            <w:right w:val="none" w:sz="0" w:space="0" w:color="auto"/>
          </w:divBdr>
          <w:divsChild>
            <w:div w:id="446125308">
              <w:marLeft w:val="0"/>
              <w:marRight w:val="0"/>
              <w:marTop w:val="0"/>
              <w:marBottom w:val="0"/>
              <w:divBdr>
                <w:top w:val="none" w:sz="0" w:space="0" w:color="auto"/>
                <w:left w:val="none" w:sz="0" w:space="0" w:color="auto"/>
                <w:bottom w:val="none" w:sz="0" w:space="0" w:color="auto"/>
                <w:right w:val="none" w:sz="0" w:space="0" w:color="auto"/>
              </w:divBdr>
              <w:divsChild>
                <w:div w:id="143354217">
                  <w:marLeft w:val="0"/>
                  <w:marRight w:val="0"/>
                  <w:marTop w:val="0"/>
                  <w:marBottom w:val="0"/>
                  <w:divBdr>
                    <w:top w:val="none" w:sz="0" w:space="0" w:color="auto"/>
                    <w:left w:val="none" w:sz="0" w:space="0" w:color="auto"/>
                    <w:bottom w:val="none" w:sz="0" w:space="0" w:color="auto"/>
                    <w:right w:val="none" w:sz="0" w:space="0" w:color="auto"/>
                  </w:divBdr>
                  <w:divsChild>
                    <w:div w:id="1771310778">
                      <w:marLeft w:val="0"/>
                      <w:marRight w:val="0"/>
                      <w:marTop w:val="0"/>
                      <w:marBottom w:val="0"/>
                      <w:divBdr>
                        <w:top w:val="none" w:sz="0" w:space="0" w:color="auto"/>
                        <w:left w:val="none" w:sz="0" w:space="0" w:color="auto"/>
                        <w:bottom w:val="none" w:sz="0" w:space="0" w:color="auto"/>
                        <w:right w:val="none" w:sz="0" w:space="0" w:color="auto"/>
                      </w:divBdr>
                      <w:divsChild>
                        <w:div w:id="814837207">
                          <w:marLeft w:val="0"/>
                          <w:marRight w:val="0"/>
                          <w:marTop w:val="0"/>
                          <w:marBottom w:val="0"/>
                          <w:divBdr>
                            <w:top w:val="none" w:sz="0" w:space="0" w:color="auto"/>
                            <w:left w:val="none" w:sz="0" w:space="0" w:color="auto"/>
                            <w:bottom w:val="none" w:sz="0" w:space="0" w:color="auto"/>
                            <w:right w:val="none" w:sz="0" w:space="0" w:color="auto"/>
                          </w:divBdr>
                          <w:divsChild>
                            <w:div w:id="1644963170">
                              <w:marLeft w:val="0"/>
                              <w:marRight w:val="0"/>
                              <w:marTop w:val="0"/>
                              <w:marBottom w:val="0"/>
                              <w:divBdr>
                                <w:top w:val="none" w:sz="0" w:space="0" w:color="auto"/>
                                <w:left w:val="none" w:sz="0" w:space="0" w:color="auto"/>
                                <w:bottom w:val="none" w:sz="0" w:space="0" w:color="auto"/>
                                <w:right w:val="none" w:sz="0" w:space="0" w:color="auto"/>
                              </w:divBdr>
                              <w:divsChild>
                                <w:div w:id="1845314921">
                                  <w:marLeft w:val="0"/>
                                  <w:marRight w:val="0"/>
                                  <w:marTop w:val="0"/>
                                  <w:marBottom w:val="0"/>
                                  <w:divBdr>
                                    <w:top w:val="none" w:sz="0" w:space="0" w:color="auto"/>
                                    <w:left w:val="none" w:sz="0" w:space="0" w:color="auto"/>
                                    <w:bottom w:val="none" w:sz="0" w:space="0" w:color="auto"/>
                                    <w:right w:val="none" w:sz="0" w:space="0" w:color="auto"/>
                                  </w:divBdr>
                                  <w:divsChild>
                                    <w:div w:id="13748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884932">
      <w:bodyDiv w:val="1"/>
      <w:marLeft w:val="0"/>
      <w:marRight w:val="0"/>
      <w:marTop w:val="0"/>
      <w:marBottom w:val="0"/>
      <w:divBdr>
        <w:top w:val="none" w:sz="0" w:space="0" w:color="auto"/>
        <w:left w:val="none" w:sz="0" w:space="0" w:color="auto"/>
        <w:bottom w:val="none" w:sz="0" w:space="0" w:color="auto"/>
        <w:right w:val="none" w:sz="0" w:space="0" w:color="auto"/>
      </w:divBdr>
    </w:div>
    <w:div w:id="2036728372">
      <w:bodyDiv w:val="1"/>
      <w:marLeft w:val="0"/>
      <w:marRight w:val="0"/>
      <w:marTop w:val="0"/>
      <w:marBottom w:val="0"/>
      <w:divBdr>
        <w:top w:val="none" w:sz="0" w:space="0" w:color="auto"/>
        <w:left w:val="none" w:sz="0" w:space="0" w:color="auto"/>
        <w:bottom w:val="none" w:sz="0" w:space="0" w:color="auto"/>
        <w:right w:val="none" w:sz="0" w:space="0" w:color="auto"/>
      </w:divBdr>
      <w:divsChild>
        <w:div w:id="972095920">
          <w:marLeft w:val="0"/>
          <w:marRight w:val="0"/>
          <w:marTop w:val="0"/>
          <w:marBottom w:val="150"/>
          <w:divBdr>
            <w:top w:val="none" w:sz="0" w:space="0" w:color="auto"/>
            <w:left w:val="none" w:sz="0" w:space="0" w:color="auto"/>
            <w:bottom w:val="none" w:sz="0" w:space="0" w:color="auto"/>
            <w:right w:val="none" w:sz="0" w:space="0" w:color="auto"/>
          </w:divBdr>
          <w:divsChild>
            <w:div w:id="1442649391">
              <w:marLeft w:val="0"/>
              <w:marRight w:val="0"/>
              <w:marTop w:val="0"/>
              <w:marBottom w:val="0"/>
              <w:divBdr>
                <w:top w:val="none" w:sz="0" w:space="0" w:color="auto"/>
                <w:left w:val="none" w:sz="0" w:space="0" w:color="auto"/>
                <w:bottom w:val="none" w:sz="0" w:space="0" w:color="auto"/>
                <w:right w:val="none" w:sz="0" w:space="0" w:color="auto"/>
              </w:divBdr>
              <w:divsChild>
                <w:div w:id="15502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17438">
          <w:marLeft w:val="0"/>
          <w:marRight w:val="0"/>
          <w:marTop w:val="0"/>
          <w:marBottom w:val="150"/>
          <w:divBdr>
            <w:top w:val="none" w:sz="0" w:space="0" w:color="auto"/>
            <w:left w:val="none" w:sz="0" w:space="0" w:color="auto"/>
            <w:bottom w:val="none" w:sz="0" w:space="0" w:color="auto"/>
            <w:right w:val="none" w:sz="0" w:space="0" w:color="auto"/>
          </w:divBdr>
        </w:div>
        <w:div w:id="1701197754">
          <w:marLeft w:val="0"/>
          <w:marRight w:val="0"/>
          <w:marTop w:val="0"/>
          <w:marBottom w:val="0"/>
          <w:divBdr>
            <w:top w:val="none" w:sz="0" w:space="0" w:color="auto"/>
            <w:left w:val="none" w:sz="0" w:space="0" w:color="auto"/>
            <w:bottom w:val="none" w:sz="0" w:space="0" w:color="auto"/>
            <w:right w:val="none" w:sz="0" w:space="0" w:color="auto"/>
          </w:divBdr>
          <w:divsChild>
            <w:div w:id="16349429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7004280">
      <w:bodyDiv w:val="1"/>
      <w:marLeft w:val="0"/>
      <w:marRight w:val="0"/>
      <w:marTop w:val="0"/>
      <w:marBottom w:val="0"/>
      <w:divBdr>
        <w:top w:val="none" w:sz="0" w:space="0" w:color="auto"/>
        <w:left w:val="none" w:sz="0" w:space="0" w:color="auto"/>
        <w:bottom w:val="none" w:sz="0" w:space="0" w:color="auto"/>
        <w:right w:val="none" w:sz="0" w:space="0" w:color="auto"/>
      </w:divBdr>
    </w:div>
    <w:div w:id="2037805008">
      <w:bodyDiv w:val="1"/>
      <w:marLeft w:val="0"/>
      <w:marRight w:val="0"/>
      <w:marTop w:val="0"/>
      <w:marBottom w:val="0"/>
      <w:divBdr>
        <w:top w:val="none" w:sz="0" w:space="0" w:color="auto"/>
        <w:left w:val="none" w:sz="0" w:space="0" w:color="auto"/>
        <w:bottom w:val="none" w:sz="0" w:space="0" w:color="auto"/>
        <w:right w:val="none" w:sz="0" w:space="0" w:color="auto"/>
      </w:divBdr>
      <w:divsChild>
        <w:div w:id="1724475693">
          <w:marLeft w:val="0"/>
          <w:marRight w:val="0"/>
          <w:marTop w:val="0"/>
          <w:marBottom w:val="0"/>
          <w:divBdr>
            <w:top w:val="none" w:sz="0" w:space="0" w:color="auto"/>
            <w:left w:val="none" w:sz="0" w:space="0" w:color="auto"/>
            <w:bottom w:val="dotted" w:sz="6" w:space="4" w:color="DDDDDD"/>
            <w:right w:val="none" w:sz="0" w:space="0" w:color="auto"/>
          </w:divBdr>
          <w:divsChild>
            <w:div w:id="13387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49737">
      <w:bodyDiv w:val="1"/>
      <w:marLeft w:val="0"/>
      <w:marRight w:val="0"/>
      <w:marTop w:val="0"/>
      <w:marBottom w:val="0"/>
      <w:divBdr>
        <w:top w:val="none" w:sz="0" w:space="0" w:color="auto"/>
        <w:left w:val="none" w:sz="0" w:space="0" w:color="auto"/>
        <w:bottom w:val="none" w:sz="0" w:space="0" w:color="auto"/>
        <w:right w:val="none" w:sz="0" w:space="0" w:color="auto"/>
      </w:divBdr>
      <w:divsChild>
        <w:div w:id="1497762603">
          <w:marLeft w:val="0"/>
          <w:marRight w:val="0"/>
          <w:marTop w:val="0"/>
          <w:marBottom w:val="0"/>
          <w:divBdr>
            <w:top w:val="none" w:sz="0" w:space="0" w:color="auto"/>
            <w:left w:val="none" w:sz="0" w:space="0" w:color="auto"/>
            <w:bottom w:val="dotted" w:sz="6" w:space="4" w:color="DDDDDD"/>
            <w:right w:val="none" w:sz="0" w:space="0" w:color="auto"/>
          </w:divBdr>
        </w:div>
      </w:divsChild>
    </w:div>
    <w:div w:id="2038116060">
      <w:bodyDiv w:val="1"/>
      <w:marLeft w:val="0"/>
      <w:marRight w:val="0"/>
      <w:marTop w:val="0"/>
      <w:marBottom w:val="0"/>
      <w:divBdr>
        <w:top w:val="none" w:sz="0" w:space="0" w:color="auto"/>
        <w:left w:val="none" w:sz="0" w:space="0" w:color="auto"/>
        <w:bottom w:val="none" w:sz="0" w:space="0" w:color="auto"/>
        <w:right w:val="none" w:sz="0" w:space="0" w:color="auto"/>
      </w:divBdr>
      <w:divsChild>
        <w:div w:id="1178080364">
          <w:marLeft w:val="0"/>
          <w:marRight w:val="0"/>
          <w:marTop w:val="0"/>
          <w:marBottom w:val="0"/>
          <w:divBdr>
            <w:top w:val="none" w:sz="0" w:space="0" w:color="auto"/>
            <w:left w:val="none" w:sz="0" w:space="0" w:color="auto"/>
            <w:bottom w:val="none" w:sz="0" w:space="0" w:color="auto"/>
            <w:right w:val="none" w:sz="0" w:space="0" w:color="auto"/>
          </w:divBdr>
          <w:divsChild>
            <w:div w:id="2035956388">
              <w:marLeft w:val="0"/>
              <w:marRight w:val="0"/>
              <w:marTop w:val="0"/>
              <w:marBottom w:val="0"/>
              <w:divBdr>
                <w:top w:val="none" w:sz="0" w:space="0" w:color="auto"/>
                <w:left w:val="none" w:sz="0" w:space="0" w:color="auto"/>
                <w:bottom w:val="none" w:sz="0" w:space="0" w:color="auto"/>
                <w:right w:val="none" w:sz="0" w:space="0" w:color="auto"/>
              </w:divBdr>
              <w:divsChild>
                <w:div w:id="1620641976">
                  <w:marLeft w:val="0"/>
                  <w:marRight w:val="0"/>
                  <w:marTop w:val="0"/>
                  <w:marBottom w:val="0"/>
                  <w:divBdr>
                    <w:top w:val="none" w:sz="0" w:space="0" w:color="auto"/>
                    <w:left w:val="none" w:sz="0" w:space="0" w:color="auto"/>
                    <w:bottom w:val="none" w:sz="0" w:space="0" w:color="auto"/>
                    <w:right w:val="none" w:sz="0" w:space="0" w:color="auto"/>
                  </w:divBdr>
                  <w:divsChild>
                    <w:div w:id="1392194783">
                      <w:marLeft w:val="0"/>
                      <w:marRight w:val="0"/>
                      <w:marTop w:val="0"/>
                      <w:marBottom w:val="0"/>
                      <w:divBdr>
                        <w:top w:val="none" w:sz="0" w:space="0" w:color="auto"/>
                        <w:left w:val="none" w:sz="0" w:space="0" w:color="auto"/>
                        <w:bottom w:val="none" w:sz="0" w:space="0" w:color="auto"/>
                        <w:right w:val="none" w:sz="0" w:space="0" w:color="auto"/>
                      </w:divBdr>
                      <w:divsChild>
                        <w:div w:id="1730422342">
                          <w:marLeft w:val="0"/>
                          <w:marRight w:val="0"/>
                          <w:marTop w:val="0"/>
                          <w:marBottom w:val="0"/>
                          <w:divBdr>
                            <w:top w:val="none" w:sz="0" w:space="0" w:color="auto"/>
                            <w:left w:val="none" w:sz="0" w:space="0" w:color="auto"/>
                            <w:bottom w:val="none" w:sz="0" w:space="0" w:color="auto"/>
                            <w:right w:val="none" w:sz="0" w:space="0" w:color="auto"/>
                          </w:divBdr>
                          <w:divsChild>
                            <w:div w:id="5366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14961">
      <w:bodyDiv w:val="1"/>
      <w:marLeft w:val="0"/>
      <w:marRight w:val="0"/>
      <w:marTop w:val="0"/>
      <w:marBottom w:val="0"/>
      <w:divBdr>
        <w:top w:val="none" w:sz="0" w:space="0" w:color="auto"/>
        <w:left w:val="none" w:sz="0" w:space="0" w:color="auto"/>
        <w:bottom w:val="none" w:sz="0" w:space="0" w:color="auto"/>
        <w:right w:val="none" w:sz="0" w:space="0" w:color="auto"/>
      </w:divBdr>
      <w:divsChild>
        <w:div w:id="158927525">
          <w:marLeft w:val="0"/>
          <w:marRight w:val="0"/>
          <w:marTop w:val="0"/>
          <w:marBottom w:val="0"/>
          <w:divBdr>
            <w:top w:val="none" w:sz="0" w:space="0" w:color="auto"/>
            <w:left w:val="none" w:sz="0" w:space="0" w:color="auto"/>
            <w:bottom w:val="none" w:sz="0" w:space="0" w:color="auto"/>
            <w:right w:val="none" w:sz="0" w:space="0" w:color="auto"/>
          </w:divBdr>
        </w:div>
      </w:divsChild>
    </w:div>
    <w:div w:id="2038390316">
      <w:bodyDiv w:val="1"/>
      <w:marLeft w:val="0"/>
      <w:marRight w:val="0"/>
      <w:marTop w:val="0"/>
      <w:marBottom w:val="0"/>
      <w:divBdr>
        <w:top w:val="none" w:sz="0" w:space="0" w:color="auto"/>
        <w:left w:val="none" w:sz="0" w:space="0" w:color="auto"/>
        <w:bottom w:val="none" w:sz="0" w:space="0" w:color="auto"/>
        <w:right w:val="none" w:sz="0" w:space="0" w:color="auto"/>
      </w:divBdr>
      <w:divsChild>
        <w:div w:id="1152259640">
          <w:marLeft w:val="0"/>
          <w:marRight w:val="0"/>
          <w:marTop w:val="0"/>
          <w:marBottom w:val="0"/>
          <w:divBdr>
            <w:top w:val="none" w:sz="0" w:space="0" w:color="auto"/>
            <w:left w:val="none" w:sz="0" w:space="0" w:color="auto"/>
            <w:bottom w:val="none" w:sz="0" w:space="0" w:color="auto"/>
            <w:right w:val="none" w:sz="0" w:space="0" w:color="auto"/>
          </w:divBdr>
          <w:divsChild>
            <w:div w:id="18051685">
              <w:marLeft w:val="0"/>
              <w:marRight w:val="0"/>
              <w:marTop w:val="0"/>
              <w:marBottom w:val="150"/>
              <w:divBdr>
                <w:top w:val="none" w:sz="0" w:space="0" w:color="auto"/>
                <w:left w:val="none" w:sz="0" w:space="0" w:color="auto"/>
                <w:bottom w:val="none" w:sz="0" w:space="0" w:color="auto"/>
                <w:right w:val="none" w:sz="0" w:space="0" w:color="auto"/>
              </w:divBdr>
            </w:div>
            <w:div w:id="407307420">
              <w:marLeft w:val="0"/>
              <w:marRight w:val="0"/>
              <w:marTop w:val="0"/>
              <w:marBottom w:val="0"/>
              <w:divBdr>
                <w:top w:val="none" w:sz="0" w:space="0" w:color="auto"/>
                <w:left w:val="none" w:sz="0" w:space="0" w:color="auto"/>
                <w:bottom w:val="none" w:sz="0" w:space="0" w:color="auto"/>
                <w:right w:val="none" w:sz="0" w:space="0" w:color="auto"/>
              </w:divBdr>
              <w:divsChild>
                <w:div w:id="800656876">
                  <w:marLeft w:val="0"/>
                  <w:marRight w:val="0"/>
                  <w:marTop w:val="0"/>
                  <w:marBottom w:val="0"/>
                  <w:divBdr>
                    <w:top w:val="none" w:sz="0" w:space="0" w:color="auto"/>
                    <w:left w:val="none" w:sz="0" w:space="0" w:color="auto"/>
                    <w:bottom w:val="none" w:sz="0" w:space="0" w:color="auto"/>
                    <w:right w:val="none" w:sz="0" w:space="0" w:color="auto"/>
                  </w:divBdr>
                </w:div>
              </w:divsChild>
            </w:div>
            <w:div w:id="694582152">
              <w:marLeft w:val="0"/>
              <w:marRight w:val="0"/>
              <w:marTop w:val="300"/>
              <w:marBottom w:val="0"/>
              <w:divBdr>
                <w:top w:val="none" w:sz="0" w:space="0" w:color="auto"/>
                <w:left w:val="none" w:sz="0" w:space="0" w:color="auto"/>
                <w:bottom w:val="none" w:sz="0" w:space="0" w:color="auto"/>
                <w:right w:val="none" w:sz="0" w:space="0" w:color="auto"/>
              </w:divBdr>
              <w:divsChild>
                <w:div w:id="1789355083">
                  <w:marLeft w:val="0"/>
                  <w:marRight w:val="299"/>
                  <w:marTop w:val="0"/>
                  <w:marBottom w:val="0"/>
                  <w:divBdr>
                    <w:top w:val="none" w:sz="0" w:space="0" w:color="auto"/>
                    <w:left w:val="none" w:sz="0" w:space="0" w:color="auto"/>
                    <w:bottom w:val="none" w:sz="0" w:space="0" w:color="auto"/>
                    <w:right w:val="none" w:sz="0" w:space="0" w:color="auto"/>
                  </w:divBdr>
                </w:div>
              </w:divsChild>
            </w:div>
          </w:divsChild>
        </w:div>
      </w:divsChild>
    </w:div>
    <w:div w:id="2038698750">
      <w:bodyDiv w:val="1"/>
      <w:marLeft w:val="0"/>
      <w:marRight w:val="0"/>
      <w:marTop w:val="0"/>
      <w:marBottom w:val="0"/>
      <w:divBdr>
        <w:top w:val="none" w:sz="0" w:space="0" w:color="auto"/>
        <w:left w:val="none" w:sz="0" w:space="0" w:color="auto"/>
        <w:bottom w:val="none" w:sz="0" w:space="0" w:color="auto"/>
        <w:right w:val="none" w:sz="0" w:space="0" w:color="auto"/>
      </w:divBdr>
      <w:divsChild>
        <w:div w:id="1488088191">
          <w:marLeft w:val="0"/>
          <w:marRight w:val="0"/>
          <w:marTop w:val="0"/>
          <w:marBottom w:val="0"/>
          <w:divBdr>
            <w:top w:val="none" w:sz="0" w:space="0" w:color="auto"/>
            <w:left w:val="none" w:sz="0" w:space="0" w:color="auto"/>
            <w:bottom w:val="none" w:sz="0" w:space="0" w:color="auto"/>
            <w:right w:val="none" w:sz="0" w:space="0" w:color="auto"/>
          </w:divBdr>
          <w:divsChild>
            <w:div w:id="1986658726">
              <w:marLeft w:val="0"/>
              <w:marRight w:val="0"/>
              <w:marTop w:val="0"/>
              <w:marBottom w:val="0"/>
              <w:divBdr>
                <w:top w:val="none" w:sz="0" w:space="0" w:color="auto"/>
                <w:left w:val="none" w:sz="0" w:space="0" w:color="auto"/>
                <w:bottom w:val="none" w:sz="0" w:space="0" w:color="auto"/>
                <w:right w:val="none" w:sz="0" w:space="0" w:color="auto"/>
              </w:divBdr>
              <w:divsChild>
                <w:div w:id="605500896">
                  <w:marLeft w:val="0"/>
                  <w:marRight w:val="0"/>
                  <w:marTop w:val="0"/>
                  <w:marBottom w:val="0"/>
                  <w:divBdr>
                    <w:top w:val="none" w:sz="0" w:space="0" w:color="auto"/>
                    <w:left w:val="none" w:sz="0" w:space="0" w:color="auto"/>
                    <w:bottom w:val="none" w:sz="0" w:space="0" w:color="auto"/>
                    <w:right w:val="none" w:sz="0" w:space="0" w:color="auto"/>
                  </w:divBdr>
                  <w:divsChild>
                    <w:div w:id="1662806778">
                      <w:marLeft w:val="0"/>
                      <w:marRight w:val="0"/>
                      <w:marTop w:val="0"/>
                      <w:marBottom w:val="0"/>
                      <w:divBdr>
                        <w:top w:val="none" w:sz="0" w:space="0" w:color="auto"/>
                        <w:left w:val="none" w:sz="0" w:space="0" w:color="auto"/>
                        <w:bottom w:val="none" w:sz="0" w:space="0" w:color="auto"/>
                        <w:right w:val="none" w:sz="0" w:space="0" w:color="auto"/>
                      </w:divBdr>
                      <w:divsChild>
                        <w:div w:id="1929802829">
                          <w:marLeft w:val="0"/>
                          <w:marRight w:val="0"/>
                          <w:marTop w:val="0"/>
                          <w:marBottom w:val="0"/>
                          <w:divBdr>
                            <w:top w:val="none" w:sz="0" w:space="0" w:color="auto"/>
                            <w:left w:val="none" w:sz="0" w:space="0" w:color="auto"/>
                            <w:bottom w:val="none" w:sz="0" w:space="0" w:color="auto"/>
                            <w:right w:val="none" w:sz="0" w:space="0" w:color="auto"/>
                          </w:divBdr>
                          <w:divsChild>
                            <w:div w:id="380250338">
                              <w:marLeft w:val="0"/>
                              <w:marRight w:val="0"/>
                              <w:marTop w:val="0"/>
                              <w:marBottom w:val="0"/>
                              <w:divBdr>
                                <w:top w:val="none" w:sz="0" w:space="0" w:color="auto"/>
                                <w:left w:val="none" w:sz="0" w:space="0" w:color="auto"/>
                                <w:bottom w:val="none" w:sz="0" w:space="0" w:color="auto"/>
                                <w:right w:val="none" w:sz="0" w:space="0" w:color="auto"/>
                              </w:divBdr>
                              <w:divsChild>
                                <w:div w:id="1683123415">
                                  <w:marLeft w:val="0"/>
                                  <w:marRight w:val="0"/>
                                  <w:marTop w:val="0"/>
                                  <w:marBottom w:val="0"/>
                                  <w:divBdr>
                                    <w:top w:val="none" w:sz="0" w:space="0" w:color="auto"/>
                                    <w:left w:val="none" w:sz="0" w:space="0" w:color="auto"/>
                                    <w:bottom w:val="none" w:sz="0" w:space="0" w:color="auto"/>
                                    <w:right w:val="none" w:sz="0" w:space="0" w:color="auto"/>
                                  </w:divBdr>
                                  <w:divsChild>
                                    <w:div w:id="1734965743">
                                      <w:marLeft w:val="0"/>
                                      <w:marRight w:val="0"/>
                                      <w:marTop w:val="0"/>
                                      <w:marBottom w:val="0"/>
                                      <w:divBdr>
                                        <w:top w:val="none" w:sz="0" w:space="0" w:color="auto"/>
                                        <w:left w:val="none" w:sz="0" w:space="0" w:color="auto"/>
                                        <w:bottom w:val="none" w:sz="0" w:space="0" w:color="auto"/>
                                        <w:right w:val="none" w:sz="0" w:space="0" w:color="auto"/>
                                      </w:divBdr>
                                      <w:divsChild>
                                        <w:div w:id="6695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381484">
      <w:bodyDiv w:val="1"/>
      <w:marLeft w:val="0"/>
      <w:marRight w:val="0"/>
      <w:marTop w:val="0"/>
      <w:marBottom w:val="0"/>
      <w:divBdr>
        <w:top w:val="none" w:sz="0" w:space="0" w:color="auto"/>
        <w:left w:val="none" w:sz="0" w:space="0" w:color="auto"/>
        <w:bottom w:val="none" w:sz="0" w:space="0" w:color="auto"/>
        <w:right w:val="none" w:sz="0" w:space="0" w:color="auto"/>
      </w:divBdr>
      <w:divsChild>
        <w:div w:id="1146628592">
          <w:marLeft w:val="0"/>
          <w:marRight w:val="0"/>
          <w:marTop w:val="0"/>
          <w:marBottom w:val="150"/>
          <w:divBdr>
            <w:top w:val="none" w:sz="0" w:space="0" w:color="auto"/>
            <w:left w:val="none" w:sz="0" w:space="0" w:color="auto"/>
            <w:bottom w:val="none" w:sz="0" w:space="0" w:color="auto"/>
            <w:right w:val="none" w:sz="0" w:space="0" w:color="auto"/>
          </w:divBdr>
        </w:div>
      </w:divsChild>
    </w:div>
    <w:div w:id="2039890492">
      <w:bodyDiv w:val="1"/>
      <w:marLeft w:val="0"/>
      <w:marRight w:val="0"/>
      <w:marTop w:val="0"/>
      <w:marBottom w:val="0"/>
      <w:divBdr>
        <w:top w:val="none" w:sz="0" w:space="0" w:color="auto"/>
        <w:left w:val="none" w:sz="0" w:space="0" w:color="auto"/>
        <w:bottom w:val="none" w:sz="0" w:space="0" w:color="auto"/>
        <w:right w:val="none" w:sz="0" w:space="0" w:color="auto"/>
      </w:divBdr>
      <w:divsChild>
        <w:div w:id="900404705">
          <w:marLeft w:val="0"/>
          <w:marRight w:val="0"/>
          <w:marTop w:val="0"/>
          <w:marBottom w:val="150"/>
          <w:divBdr>
            <w:top w:val="none" w:sz="0" w:space="0" w:color="auto"/>
            <w:left w:val="none" w:sz="0" w:space="0" w:color="auto"/>
            <w:bottom w:val="none" w:sz="0" w:space="0" w:color="auto"/>
            <w:right w:val="none" w:sz="0" w:space="0" w:color="auto"/>
          </w:divBdr>
        </w:div>
      </w:divsChild>
    </w:div>
    <w:div w:id="2039966942">
      <w:bodyDiv w:val="1"/>
      <w:marLeft w:val="0"/>
      <w:marRight w:val="0"/>
      <w:marTop w:val="0"/>
      <w:marBottom w:val="0"/>
      <w:divBdr>
        <w:top w:val="none" w:sz="0" w:space="0" w:color="auto"/>
        <w:left w:val="none" w:sz="0" w:space="0" w:color="auto"/>
        <w:bottom w:val="none" w:sz="0" w:space="0" w:color="auto"/>
        <w:right w:val="none" w:sz="0" w:space="0" w:color="auto"/>
      </w:divBdr>
      <w:divsChild>
        <w:div w:id="785929372">
          <w:marLeft w:val="0"/>
          <w:marRight w:val="0"/>
          <w:marTop w:val="0"/>
          <w:marBottom w:val="0"/>
          <w:divBdr>
            <w:top w:val="none" w:sz="0" w:space="0" w:color="auto"/>
            <w:left w:val="none" w:sz="0" w:space="0" w:color="auto"/>
            <w:bottom w:val="none" w:sz="0" w:space="0" w:color="auto"/>
            <w:right w:val="none" w:sz="0" w:space="0" w:color="auto"/>
          </w:divBdr>
        </w:div>
      </w:divsChild>
    </w:div>
    <w:div w:id="2040012152">
      <w:bodyDiv w:val="1"/>
      <w:marLeft w:val="0"/>
      <w:marRight w:val="0"/>
      <w:marTop w:val="0"/>
      <w:marBottom w:val="0"/>
      <w:divBdr>
        <w:top w:val="none" w:sz="0" w:space="0" w:color="auto"/>
        <w:left w:val="none" w:sz="0" w:space="0" w:color="auto"/>
        <w:bottom w:val="none" w:sz="0" w:space="0" w:color="auto"/>
        <w:right w:val="none" w:sz="0" w:space="0" w:color="auto"/>
      </w:divBdr>
    </w:div>
    <w:div w:id="2040398711">
      <w:bodyDiv w:val="1"/>
      <w:marLeft w:val="0"/>
      <w:marRight w:val="0"/>
      <w:marTop w:val="0"/>
      <w:marBottom w:val="0"/>
      <w:divBdr>
        <w:top w:val="none" w:sz="0" w:space="0" w:color="auto"/>
        <w:left w:val="none" w:sz="0" w:space="0" w:color="auto"/>
        <w:bottom w:val="none" w:sz="0" w:space="0" w:color="auto"/>
        <w:right w:val="none" w:sz="0" w:space="0" w:color="auto"/>
      </w:divBdr>
      <w:divsChild>
        <w:div w:id="46729617">
          <w:marLeft w:val="0"/>
          <w:marRight w:val="0"/>
          <w:marTop w:val="0"/>
          <w:marBottom w:val="0"/>
          <w:divBdr>
            <w:top w:val="none" w:sz="0" w:space="0" w:color="auto"/>
            <w:left w:val="none" w:sz="0" w:space="0" w:color="auto"/>
            <w:bottom w:val="none" w:sz="0" w:space="0" w:color="auto"/>
            <w:right w:val="none" w:sz="0" w:space="0" w:color="auto"/>
          </w:divBdr>
        </w:div>
      </w:divsChild>
    </w:div>
    <w:div w:id="2041003303">
      <w:bodyDiv w:val="1"/>
      <w:marLeft w:val="0"/>
      <w:marRight w:val="0"/>
      <w:marTop w:val="0"/>
      <w:marBottom w:val="0"/>
      <w:divBdr>
        <w:top w:val="none" w:sz="0" w:space="0" w:color="auto"/>
        <w:left w:val="none" w:sz="0" w:space="0" w:color="auto"/>
        <w:bottom w:val="none" w:sz="0" w:space="0" w:color="auto"/>
        <w:right w:val="none" w:sz="0" w:space="0" w:color="auto"/>
      </w:divBdr>
      <w:divsChild>
        <w:div w:id="1442455127">
          <w:marLeft w:val="0"/>
          <w:marRight w:val="0"/>
          <w:marTop w:val="0"/>
          <w:marBottom w:val="0"/>
          <w:divBdr>
            <w:top w:val="none" w:sz="0" w:space="0" w:color="auto"/>
            <w:left w:val="none" w:sz="0" w:space="0" w:color="auto"/>
            <w:bottom w:val="dotted" w:sz="6" w:space="4" w:color="DDDDDD"/>
            <w:right w:val="none" w:sz="0" w:space="0" w:color="auto"/>
          </w:divBdr>
          <w:divsChild>
            <w:div w:id="34540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4629">
      <w:bodyDiv w:val="1"/>
      <w:marLeft w:val="0"/>
      <w:marRight w:val="0"/>
      <w:marTop w:val="0"/>
      <w:marBottom w:val="0"/>
      <w:divBdr>
        <w:top w:val="none" w:sz="0" w:space="0" w:color="auto"/>
        <w:left w:val="none" w:sz="0" w:space="0" w:color="auto"/>
        <w:bottom w:val="none" w:sz="0" w:space="0" w:color="auto"/>
        <w:right w:val="none" w:sz="0" w:space="0" w:color="auto"/>
      </w:divBdr>
      <w:divsChild>
        <w:div w:id="173307789">
          <w:marLeft w:val="0"/>
          <w:marRight w:val="0"/>
          <w:marTop w:val="0"/>
          <w:marBottom w:val="0"/>
          <w:divBdr>
            <w:top w:val="none" w:sz="0" w:space="0" w:color="auto"/>
            <w:left w:val="none" w:sz="0" w:space="0" w:color="auto"/>
            <w:bottom w:val="dotted" w:sz="6" w:space="4" w:color="DDDDDD"/>
            <w:right w:val="none" w:sz="0" w:space="0" w:color="auto"/>
          </w:divBdr>
          <w:divsChild>
            <w:div w:id="3402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9779">
      <w:bodyDiv w:val="1"/>
      <w:marLeft w:val="0"/>
      <w:marRight w:val="0"/>
      <w:marTop w:val="0"/>
      <w:marBottom w:val="0"/>
      <w:divBdr>
        <w:top w:val="none" w:sz="0" w:space="0" w:color="auto"/>
        <w:left w:val="none" w:sz="0" w:space="0" w:color="auto"/>
        <w:bottom w:val="none" w:sz="0" w:space="0" w:color="auto"/>
        <w:right w:val="none" w:sz="0" w:space="0" w:color="auto"/>
      </w:divBdr>
      <w:divsChild>
        <w:div w:id="1266577309">
          <w:marLeft w:val="0"/>
          <w:marRight w:val="0"/>
          <w:marTop w:val="0"/>
          <w:marBottom w:val="0"/>
          <w:divBdr>
            <w:top w:val="none" w:sz="0" w:space="0" w:color="auto"/>
            <w:left w:val="none" w:sz="0" w:space="0" w:color="auto"/>
            <w:bottom w:val="none" w:sz="0" w:space="0" w:color="auto"/>
            <w:right w:val="none" w:sz="0" w:space="0" w:color="auto"/>
          </w:divBdr>
        </w:div>
      </w:divsChild>
    </w:div>
    <w:div w:id="2041396024">
      <w:bodyDiv w:val="1"/>
      <w:marLeft w:val="0"/>
      <w:marRight w:val="0"/>
      <w:marTop w:val="0"/>
      <w:marBottom w:val="0"/>
      <w:divBdr>
        <w:top w:val="none" w:sz="0" w:space="0" w:color="auto"/>
        <w:left w:val="none" w:sz="0" w:space="0" w:color="auto"/>
        <w:bottom w:val="none" w:sz="0" w:space="0" w:color="auto"/>
        <w:right w:val="none" w:sz="0" w:space="0" w:color="auto"/>
      </w:divBdr>
    </w:div>
    <w:div w:id="2041512820">
      <w:bodyDiv w:val="1"/>
      <w:marLeft w:val="0"/>
      <w:marRight w:val="0"/>
      <w:marTop w:val="0"/>
      <w:marBottom w:val="0"/>
      <w:divBdr>
        <w:top w:val="none" w:sz="0" w:space="0" w:color="auto"/>
        <w:left w:val="none" w:sz="0" w:space="0" w:color="auto"/>
        <w:bottom w:val="none" w:sz="0" w:space="0" w:color="auto"/>
        <w:right w:val="none" w:sz="0" w:space="0" w:color="auto"/>
      </w:divBdr>
      <w:divsChild>
        <w:div w:id="1386218159">
          <w:marLeft w:val="0"/>
          <w:marRight w:val="0"/>
          <w:marTop w:val="0"/>
          <w:marBottom w:val="0"/>
          <w:divBdr>
            <w:top w:val="none" w:sz="0" w:space="0" w:color="auto"/>
            <w:left w:val="none" w:sz="0" w:space="0" w:color="auto"/>
            <w:bottom w:val="dotted" w:sz="6" w:space="4" w:color="DDDDDD"/>
            <w:right w:val="none" w:sz="0" w:space="0" w:color="auto"/>
          </w:divBdr>
          <w:divsChild>
            <w:div w:id="13813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702">
      <w:bodyDiv w:val="1"/>
      <w:marLeft w:val="0"/>
      <w:marRight w:val="0"/>
      <w:marTop w:val="0"/>
      <w:marBottom w:val="0"/>
      <w:divBdr>
        <w:top w:val="none" w:sz="0" w:space="0" w:color="auto"/>
        <w:left w:val="none" w:sz="0" w:space="0" w:color="auto"/>
        <w:bottom w:val="none" w:sz="0" w:space="0" w:color="auto"/>
        <w:right w:val="none" w:sz="0" w:space="0" w:color="auto"/>
      </w:divBdr>
      <w:divsChild>
        <w:div w:id="553469460">
          <w:marLeft w:val="0"/>
          <w:marRight w:val="0"/>
          <w:marTop w:val="0"/>
          <w:marBottom w:val="0"/>
          <w:divBdr>
            <w:top w:val="none" w:sz="0" w:space="0" w:color="auto"/>
            <w:left w:val="none" w:sz="0" w:space="0" w:color="auto"/>
            <w:bottom w:val="none" w:sz="0" w:space="0" w:color="auto"/>
            <w:right w:val="none" w:sz="0" w:space="0" w:color="auto"/>
          </w:divBdr>
          <w:divsChild>
            <w:div w:id="1032608285">
              <w:marLeft w:val="0"/>
              <w:marRight w:val="0"/>
              <w:marTop w:val="0"/>
              <w:marBottom w:val="0"/>
              <w:divBdr>
                <w:top w:val="none" w:sz="0" w:space="0" w:color="auto"/>
                <w:left w:val="none" w:sz="0" w:space="0" w:color="auto"/>
                <w:bottom w:val="none" w:sz="0" w:space="0" w:color="auto"/>
                <w:right w:val="none" w:sz="0" w:space="0" w:color="auto"/>
              </w:divBdr>
              <w:divsChild>
                <w:div w:id="356583329">
                  <w:marLeft w:val="0"/>
                  <w:marRight w:val="0"/>
                  <w:marTop w:val="0"/>
                  <w:marBottom w:val="0"/>
                  <w:divBdr>
                    <w:top w:val="none" w:sz="0" w:space="0" w:color="auto"/>
                    <w:left w:val="none" w:sz="0" w:space="0" w:color="auto"/>
                    <w:bottom w:val="none" w:sz="0" w:space="0" w:color="auto"/>
                    <w:right w:val="none" w:sz="0" w:space="0" w:color="auto"/>
                  </w:divBdr>
                  <w:divsChild>
                    <w:div w:id="1948729389">
                      <w:marLeft w:val="0"/>
                      <w:marRight w:val="0"/>
                      <w:marTop w:val="0"/>
                      <w:marBottom w:val="0"/>
                      <w:divBdr>
                        <w:top w:val="none" w:sz="0" w:space="0" w:color="auto"/>
                        <w:left w:val="none" w:sz="0" w:space="0" w:color="auto"/>
                        <w:bottom w:val="none" w:sz="0" w:space="0" w:color="auto"/>
                        <w:right w:val="none" w:sz="0" w:space="0" w:color="auto"/>
                      </w:divBdr>
                      <w:divsChild>
                        <w:div w:id="2138990379">
                          <w:marLeft w:val="0"/>
                          <w:marRight w:val="0"/>
                          <w:marTop w:val="0"/>
                          <w:marBottom w:val="0"/>
                          <w:divBdr>
                            <w:top w:val="none" w:sz="0" w:space="0" w:color="auto"/>
                            <w:left w:val="none" w:sz="0" w:space="0" w:color="auto"/>
                            <w:bottom w:val="none" w:sz="0" w:space="0" w:color="auto"/>
                            <w:right w:val="none" w:sz="0" w:space="0" w:color="auto"/>
                          </w:divBdr>
                          <w:divsChild>
                            <w:div w:id="1786387191">
                              <w:marLeft w:val="0"/>
                              <w:marRight w:val="0"/>
                              <w:marTop w:val="0"/>
                              <w:marBottom w:val="0"/>
                              <w:divBdr>
                                <w:top w:val="none" w:sz="0" w:space="0" w:color="auto"/>
                                <w:left w:val="none" w:sz="0" w:space="0" w:color="auto"/>
                                <w:bottom w:val="none" w:sz="0" w:space="0" w:color="auto"/>
                                <w:right w:val="none" w:sz="0" w:space="0" w:color="auto"/>
                              </w:divBdr>
                              <w:divsChild>
                                <w:div w:id="1718622429">
                                  <w:marLeft w:val="0"/>
                                  <w:marRight w:val="0"/>
                                  <w:marTop w:val="0"/>
                                  <w:marBottom w:val="0"/>
                                  <w:divBdr>
                                    <w:top w:val="none" w:sz="0" w:space="0" w:color="auto"/>
                                    <w:left w:val="none" w:sz="0" w:space="0" w:color="auto"/>
                                    <w:bottom w:val="none" w:sz="0" w:space="0" w:color="auto"/>
                                    <w:right w:val="none" w:sz="0" w:space="0" w:color="auto"/>
                                  </w:divBdr>
                                  <w:divsChild>
                                    <w:div w:id="24766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824259">
      <w:bodyDiv w:val="1"/>
      <w:marLeft w:val="0"/>
      <w:marRight w:val="0"/>
      <w:marTop w:val="0"/>
      <w:marBottom w:val="0"/>
      <w:divBdr>
        <w:top w:val="none" w:sz="0" w:space="0" w:color="auto"/>
        <w:left w:val="none" w:sz="0" w:space="0" w:color="auto"/>
        <w:bottom w:val="none" w:sz="0" w:space="0" w:color="auto"/>
        <w:right w:val="none" w:sz="0" w:space="0" w:color="auto"/>
      </w:divBdr>
    </w:div>
    <w:div w:id="2043020583">
      <w:bodyDiv w:val="1"/>
      <w:marLeft w:val="0"/>
      <w:marRight w:val="0"/>
      <w:marTop w:val="0"/>
      <w:marBottom w:val="0"/>
      <w:divBdr>
        <w:top w:val="none" w:sz="0" w:space="0" w:color="auto"/>
        <w:left w:val="none" w:sz="0" w:space="0" w:color="auto"/>
        <w:bottom w:val="none" w:sz="0" w:space="0" w:color="auto"/>
        <w:right w:val="none" w:sz="0" w:space="0" w:color="auto"/>
      </w:divBdr>
    </w:div>
    <w:div w:id="2043820572">
      <w:bodyDiv w:val="1"/>
      <w:marLeft w:val="0"/>
      <w:marRight w:val="0"/>
      <w:marTop w:val="0"/>
      <w:marBottom w:val="0"/>
      <w:divBdr>
        <w:top w:val="none" w:sz="0" w:space="0" w:color="auto"/>
        <w:left w:val="none" w:sz="0" w:space="0" w:color="auto"/>
        <w:bottom w:val="none" w:sz="0" w:space="0" w:color="auto"/>
        <w:right w:val="none" w:sz="0" w:space="0" w:color="auto"/>
      </w:divBdr>
      <w:divsChild>
        <w:div w:id="274211996">
          <w:marLeft w:val="0"/>
          <w:marRight w:val="0"/>
          <w:marTop w:val="150"/>
          <w:marBottom w:val="0"/>
          <w:divBdr>
            <w:top w:val="none" w:sz="0" w:space="0" w:color="auto"/>
            <w:left w:val="none" w:sz="0" w:space="0" w:color="auto"/>
            <w:bottom w:val="none" w:sz="0" w:space="0" w:color="auto"/>
            <w:right w:val="none" w:sz="0" w:space="0" w:color="auto"/>
          </w:divBdr>
          <w:divsChild>
            <w:div w:id="98107626">
              <w:marLeft w:val="0"/>
              <w:marRight w:val="0"/>
              <w:marTop w:val="0"/>
              <w:marBottom w:val="0"/>
              <w:divBdr>
                <w:top w:val="none" w:sz="0" w:space="0" w:color="auto"/>
                <w:left w:val="none" w:sz="0" w:space="0" w:color="auto"/>
                <w:bottom w:val="none" w:sz="0" w:space="0" w:color="auto"/>
                <w:right w:val="none" w:sz="0" w:space="0" w:color="auto"/>
              </w:divBdr>
              <w:divsChild>
                <w:div w:id="998001272">
                  <w:marLeft w:val="75"/>
                  <w:marRight w:val="0"/>
                  <w:marTop w:val="0"/>
                  <w:marBottom w:val="0"/>
                  <w:divBdr>
                    <w:top w:val="none" w:sz="0" w:space="0" w:color="auto"/>
                    <w:left w:val="none" w:sz="0" w:space="0" w:color="auto"/>
                    <w:bottom w:val="none" w:sz="0" w:space="0" w:color="auto"/>
                    <w:right w:val="none" w:sz="0" w:space="0" w:color="auto"/>
                  </w:divBdr>
                </w:div>
                <w:div w:id="19786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7406">
          <w:marLeft w:val="0"/>
          <w:marRight w:val="0"/>
          <w:marTop w:val="0"/>
          <w:marBottom w:val="0"/>
          <w:divBdr>
            <w:top w:val="none" w:sz="0" w:space="0" w:color="auto"/>
            <w:left w:val="none" w:sz="0" w:space="0" w:color="auto"/>
            <w:bottom w:val="none" w:sz="0" w:space="0" w:color="auto"/>
            <w:right w:val="none" w:sz="0" w:space="0" w:color="auto"/>
          </w:divBdr>
          <w:divsChild>
            <w:div w:id="339818965">
              <w:marLeft w:val="0"/>
              <w:marRight w:val="0"/>
              <w:marTop w:val="0"/>
              <w:marBottom w:val="0"/>
              <w:divBdr>
                <w:top w:val="none" w:sz="0" w:space="0" w:color="auto"/>
                <w:left w:val="none" w:sz="0" w:space="0" w:color="auto"/>
                <w:bottom w:val="none" w:sz="0" w:space="0" w:color="auto"/>
                <w:right w:val="none" w:sz="0" w:space="0" w:color="auto"/>
              </w:divBdr>
            </w:div>
            <w:div w:id="912197435">
              <w:marLeft w:val="0"/>
              <w:marRight w:val="0"/>
              <w:marTop w:val="0"/>
              <w:marBottom w:val="0"/>
              <w:divBdr>
                <w:top w:val="none" w:sz="0" w:space="0" w:color="auto"/>
                <w:left w:val="none" w:sz="0" w:space="0" w:color="auto"/>
                <w:bottom w:val="none" w:sz="0" w:space="0" w:color="auto"/>
                <w:right w:val="none" w:sz="0" w:space="0" w:color="auto"/>
              </w:divBdr>
              <w:divsChild>
                <w:div w:id="1089425839">
                  <w:marLeft w:val="0"/>
                  <w:marRight w:val="0"/>
                  <w:marTop w:val="0"/>
                  <w:marBottom w:val="0"/>
                  <w:divBdr>
                    <w:top w:val="none" w:sz="0" w:space="0" w:color="auto"/>
                    <w:left w:val="none" w:sz="0" w:space="0" w:color="auto"/>
                    <w:bottom w:val="none" w:sz="0" w:space="0" w:color="auto"/>
                    <w:right w:val="none" w:sz="0" w:space="0" w:color="auto"/>
                  </w:divBdr>
                  <w:divsChild>
                    <w:div w:id="1499423979">
                      <w:marLeft w:val="0"/>
                      <w:marRight w:val="0"/>
                      <w:marTop w:val="0"/>
                      <w:marBottom w:val="0"/>
                      <w:divBdr>
                        <w:top w:val="none" w:sz="0" w:space="0" w:color="auto"/>
                        <w:left w:val="none" w:sz="0" w:space="0" w:color="auto"/>
                        <w:bottom w:val="none" w:sz="0" w:space="0" w:color="auto"/>
                        <w:right w:val="none" w:sz="0" w:space="0" w:color="auto"/>
                      </w:divBdr>
                      <w:divsChild>
                        <w:div w:id="1758867632">
                          <w:marLeft w:val="0"/>
                          <w:marRight w:val="0"/>
                          <w:marTop w:val="225"/>
                          <w:marBottom w:val="150"/>
                          <w:divBdr>
                            <w:top w:val="none" w:sz="0" w:space="4" w:color="auto"/>
                            <w:left w:val="none" w:sz="0" w:space="0" w:color="auto"/>
                            <w:bottom w:val="single" w:sz="6" w:space="4" w:color="CECECE"/>
                            <w:right w:val="none" w:sz="0" w:space="0" w:color="auto"/>
                          </w:divBdr>
                          <w:divsChild>
                            <w:div w:id="230191498">
                              <w:marLeft w:val="0"/>
                              <w:marRight w:val="0"/>
                              <w:marTop w:val="75"/>
                              <w:marBottom w:val="75"/>
                              <w:divBdr>
                                <w:top w:val="none" w:sz="0" w:space="0" w:color="auto"/>
                                <w:left w:val="none" w:sz="0" w:space="0" w:color="auto"/>
                                <w:bottom w:val="none" w:sz="0" w:space="0" w:color="auto"/>
                                <w:right w:val="none" w:sz="0" w:space="0" w:color="auto"/>
                              </w:divBdr>
                              <w:divsChild>
                                <w:div w:id="498736260">
                                  <w:marLeft w:val="0"/>
                                  <w:marRight w:val="0"/>
                                  <w:marTop w:val="45"/>
                                  <w:marBottom w:val="0"/>
                                  <w:divBdr>
                                    <w:top w:val="none" w:sz="0" w:space="0" w:color="auto"/>
                                    <w:left w:val="none" w:sz="0" w:space="0" w:color="auto"/>
                                    <w:bottom w:val="none" w:sz="0" w:space="0" w:color="auto"/>
                                    <w:right w:val="none" w:sz="0" w:space="0" w:color="auto"/>
                                  </w:divBdr>
                                </w:div>
                                <w:div w:id="1013649763">
                                  <w:marLeft w:val="0"/>
                                  <w:marRight w:val="135"/>
                                  <w:marTop w:val="0"/>
                                  <w:marBottom w:val="0"/>
                                  <w:divBdr>
                                    <w:top w:val="none" w:sz="0" w:space="0" w:color="auto"/>
                                    <w:left w:val="none" w:sz="0" w:space="0" w:color="auto"/>
                                    <w:bottom w:val="none" w:sz="0" w:space="0" w:color="auto"/>
                                    <w:right w:val="none" w:sz="0" w:space="0" w:color="auto"/>
                                  </w:divBdr>
                                </w:div>
                              </w:divsChild>
                            </w:div>
                            <w:div w:id="8891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895695">
      <w:bodyDiv w:val="1"/>
      <w:marLeft w:val="0"/>
      <w:marRight w:val="0"/>
      <w:marTop w:val="0"/>
      <w:marBottom w:val="0"/>
      <w:divBdr>
        <w:top w:val="none" w:sz="0" w:space="0" w:color="auto"/>
        <w:left w:val="none" w:sz="0" w:space="0" w:color="auto"/>
        <w:bottom w:val="none" w:sz="0" w:space="0" w:color="auto"/>
        <w:right w:val="none" w:sz="0" w:space="0" w:color="auto"/>
      </w:divBdr>
      <w:divsChild>
        <w:div w:id="850532113">
          <w:marLeft w:val="0"/>
          <w:marRight w:val="0"/>
          <w:marTop w:val="0"/>
          <w:marBottom w:val="0"/>
          <w:divBdr>
            <w:top w:val="none" w:sz="0" w:space="0" w:color="auto"/>
            <w:left w:val="none" w:sz="0" w:space="0" w:color="auto"/>
            <w:bottom w:val="dotted" w:sz="6" w:space="4" w:color="DDDDDD"/>
            <w:right w:val="none" w:sz="0" w:space="0" w:color="auto"/>
          </w:divBdr>
          <w:divsChild>
            <w:div w:id="18012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74865">
      <w:bodyDiv w:val="1"/>
      <w:marLeft w:val="0"/>
      <w:marRight w:val="0"/>
      <w:marTop w:val="0"/>
      <w:marBottom w:val="0"/>
      <w:divBdr>
        <w:top w:val="none" w:sz="0" w:space="0" w:color="auto"/>
        <w:left w:val="none" w:sz="0" w:space="0" w:color="auto"/>
        <w:bottom w:val="none" w:sz="0" w:space="0" w:color="auto"/>
        <w:right w:val="none" w:sz="0" w:space="0" w:color="auto"/>
      </w:divBdr>
      <w:divsChild>
        <w:div w:id="711347732">
          <w:marLeft w:val="0"/>
          <w:marRight w:val="0"/>
          <w:marTop w:val="0"/>
          <w:marBottom w:val="150"/>
          <w:divBdr>
            <w:top w:val="none" w:sz="0" w:space="0" w:color="auto"/>
            <w:left w:val="none" w:sz="0" w:space="0" w:color="auto"/>
            <w:bottom w:val="none" w:sz="0" w:space="0" w:color="auto"/>
            <w:right w:val="none" w:sz="0" w:space="0" w:color="auto"/>
          </w:divBdr>
        </w:div>
      </w:divsChild>
    </w:div>
    <w:div w:id="2044741769">
      <w:bodyDiv w:val="1"/>
      <w:marLeft w:val="0"/>
      <w:marRight w:val="0"/>
      <w:marTop w:val="0"/>
      <w:marBottom w:val="0"/>
      <w:divBdr>
        <w:top w:val="none" w:sz="0" w:space="0" w:color="auto"/>
        <w:left w:val="none" w:sz="0" w:space="0" w:color="auto"/>
        <w:bottom w:val="none" w:sz="0" w:space="0" w:color="auto"/>
        <w:right w:val="none" w:sz="0" w:space="0" w:color="auto"/>
      </w:divBdr>
      <w:divsChild>
        <w:div w:id="1087851485">
          <w:marLeft w:val="0"/>
          <w:marRight w:val="0"/>
          <w:marTop w:val="0"/>
          <w:marBottom w:val="0"/>
          <w:divBdr>
            <w:top w:val="none" w:sz="0" w:space="0" w:color="auto"/>
            <w:left w:val="none" w:sz="0" w:space="0" w:color="auto"/>
            <w:bottom w:val="dotted" w:sz="6" w:space="4" w:color="DDDDDD"/>
            <w:right w:val="none" w:sz="0" w:space="0" w:color="auto"/>
          </w:divBdr>
        </w:div>
      </w:divsChild>
    </w:div>
    <w:div w:id="2045203273">
      <w:bodyDiv w:val="1"/>
      <w:marLeft w:val="0"/>
      <w:marRight w:val="0"/>
      <w:marTop w:val="0"/>
      <w:marBottom w:val="0"/>
      <w:divBdr>
        <w:top w:val="none" w:sz="0" w:space="0" w:color="auto"/>
        <w:left w:val="none" w:sz="0" w:space="0" w:color="auto"/>
        <w:bottom w:val="none" w:sz="0" w:space="0" w:color="auto"/>
        <w:right w:val="none" w:sz="0" w:space="0" w:color="auto"/>
      </w:divBdr>
      <w:divsChild>
        <w:div w:id="224226168">
          <w:marLeft w:val="0"/>
          <w:marRight w:val="0"/>
          <w:marTop w:val="0"/>
          <w:marBottom w:val="150"/>
          <w:divBdr>
            <w:top w:val="none" w:sz="0" w:space="0" w:color="auto"/>
            <w:left w:val="none" w:sz="0" w:space="0" w:color="auto"/>
            <w:bottom w:val="none" w:sz="0" w:space="0" w:color="auto"/>
            <w:right w:val="none" w:sz="0" w:space="0" w:color="auto"/>
          </w:divBdr>
        </w:div>
        <w:div w:id="1153060876">
          <w:marLeft w:val="0"/>
          <w:marRight w:val="0"/>
          <w:marTop w:val="0"/>
          <w:marBottom w:val="150"/>
          <w:divBdr>
            <w:top w:val="none" w:sz="0" w:space="0" w:color="auto"/>
            <w:left w:val="none" w:sz="0" w:space="0" w:color="auto"/>
            <w:bottom w:val="none" w:sz="0" w:space="0" w:color="auto"/>
            <w:right w:val="none" w:sz="0" w:space="0" w:color="auto"/>
          </w:divBdr>
          <w:divsChild>
            <w:div w:id="56927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9702">
      <w:bodyDiv w:val="1"/>
      <w:marLeft w:val="0"/>
      <w:marRight w:val="0"/>
      <w:marTop w:val="0"/>
      <w:marBottom w:val="0"/>
      <w:divBdr>
        <w:top w:val="none" w:sz="0" w:space="0" w:color="auto"/>
        <w:left w:val="none" w:sz="0" w:space="0" w:color="auto"/>
        <w:bottom w:val="none" w:sz="0" w:space="0" w:color="auto"/>
        <w:right w:val="none" w:sz="0" w:space="0" w:color="auto"/>
      </w:divBdr>
    </w:div>
    <w:div w:id="2045715777">
      <w:bodyDiv w:val="1"/>
      <w:marLeft w:val="0"/>
      <w:marRight w:val="0"/>
      <w:marTop w:val="0"/>
      <w:marBottom w:val="0"/>
      <w:divBdr>
        <w:top w:val="none" w:sz="0" w:space="0" w:color="auto"/>
        <w:left w:val="none" w:sz="0" w:space="0" w:color="auto"/>
        <w:bottom w:val="none" w:sz="0" w:space="0" w:color="auto"/>
        <w:right w:val="none" w:sz="0" w:space="0" w:color="auto"/>
      </w:divBdr>
      <w:divsChild>
        <w:div w:id="1032146192">
          <w:marLeft w:val="0"/>
          <w:marRight w:val="0"/>
          <w:marTop w:val="0"/>
          <w:marBottom w:val="0"/>
          <w:divBdr>
            <w:top w:val="none" w:sz="0" w:space="0" w:color="auto"/>
            <w:left w:val="none" w:sz="0" w:space="0" w:color="auto"/>
            <w:bottom w:val="none" w:sz="0" w:space="0" w:color="auto"/>
            <w:right w:val="none" w:sz="0" w:space="0" w:color="auto"/>
          </w:divBdr>
          <w:divsChild>
            <w:div w:id="1019355270">
              <w:marLeft w:val="0"/>
              <w:marRight w:val="0"/>
              <w:marTop w:val="0"/>
              <w:marBottom w:val="0"/>
              <w:divBdr>
                <w:top w:val="none" w:sz="0" w:space="0" w:color="auto"/>
                <w:left w:val="none" w:sz="0" w:space="0" w:color="auto"/>
                <w:bottom w:val="none" w:sz="0" w:space="0" w:color="auto"/>
                <w:right w:val="none" w:sz="0" w:space="0" w:color="auto"/>
              </w:divBdr>
              <w:divsChild>
                <w:div w:id="1027218565">
                  <w:marLeft w:val="0"/>
                  <w:marRight w:val="0"/>
                  <w:marTop w:val="0"/>
                  <w:marBottom w:val="0"/>
                  <w:divBdr>
                    <w:top w:val="none" w:sz="0" w:space="0" w:color="auto"/>
                    <w:left w:val="none" w:sz="0" w:space="0" w:color="auto"/>
                    <w:bottom w:val="none" w:sz="0" w:space="0" w:color="auto"/>
                    <w:right w:val="none" w:sz="0" w:space="0" w:color="auto"/>
                  </w:divBdr>
                  <w:divsChild>
                    <w:div w:id="1852063036">
                      <w:marLeft w:val="0"/>
                      <w:marRight w:val="0"/>
                      <w:marTop w:val="0"/>
                      <w:marBottom w:val="0"/>
                      <w:divBdr>
                        <w:top w:val="none" w:sz="0" w:space="0" w:color="auto"/>
                        <w:left w:val="none" w:sz="0" w:space="0" w:color="auto"/>
                        <w:bottom w:val="none" w:sz="0" w:space="0" w:color="auto"/>
                        <w:right w:val="none" w:sz="0" w:space="0" w:color="auto"/>
                      </w:divBdr>
                      <w:divsChild>
                        <w:div w:id="1763330833">
                          <w:marLeft w:val="0"/>
                          <w:marRight w:val="0"/>
                          <w:marTop w:val="0"/>
                          <w:marBottom w:val="0"/>
                          <w:divBdr>
                            <w:top w:val="none" w:sz="0" w:space="0" w:color="auto"/>
                            <w:left w:val="none" w:sz="0" w:space="0" w:color="auto"/>
                            <w:bottom w:val="none" w:sz="0" w:space="0" w:color="auto"/>
                            <w:right w:val="none" w:sz="0" w:space="0" w:color="auto"/>
                          </w:divBdr>
                          <w:divsChild>
                            <w:div w:id="2069839529">
                              <w:marLeft w:val="0"/>
                              <w:marRight w:val="0"/>
                              <w:marTop w:val="0"/>
                              <w:marBottom w:val="0"/>
                              <w:divBdr>
                                <w:top w:val="none" w:sz="0" w:space="0" w:color="auto"/>
                                <w:left w:val="none" w:sz="0" w:space="0" w:color="auto"/>
                                <w:bottom w:val="none" w:sz="0" w:space="0" w:color="auto"/>
                                <w:right w:val="none" w:sz="0" w:space="0" w:color="auto"/>
                              </w:divBdr>
                              <w:divsChild>
                                <w:div w:id="162093519">
                                  <w:marLeft w:val="0"/>
                                  <w:marRight w:val="0"/>
                                  <w:marTop w:val="0"/>
                                  <w:marBottom w:val="0"/>
                                  <w:divBdr>
                                    <w:top w:val="none" w:sz="0" w:space="0" w:color="auto"/>
                                    <w:left w:val="none" w:sz="0" w:space="0" w:color="auto"/>
                                    <w:bottom w:val="none" w:sz="0" w:space="0" w:color="auto"/>
                                    <w:right w:val="none" w:sz="0" w:space="0" w:color="auto"/>
                                  </w:divBdr>
                                  <w:divsChild>
                                    <w:div w:id="5001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906031">
      <w:bodyDiv w:val="1"/>
      <w:marLeft w:val="0"/>
      <w:marRight w:val="0"/>
      <w:marTop w:val="0"/>
      <w:marBottom w:val="0"/>
      <w:divBdr>
        <w:top w:val="none" w:sz="0" w:space="0" w:color="auto"/>
        <w:left w:val="none" w:sz="0" w:space="0" w:color="auto"/>
        <w:bottom w:val="none" w:sz="0" w:space="0" w:color="auto"/>
        <w:right w:val="none" w:sz="0" w:space="0" w:color="auto"/>
      </w:divBdr>
      <w:divsChild>
        <w:div w:id="1778522374">
          <w:marLeft w:val="0"/>
          <w:marRight w:val="0"/>
          <w:marTop w:val="0"/>
          <w:marBottom w:val="0"/>
          <w:divBdr>
            <w:top w:val="none" w:sz="0" w:space="0" w:color="auto"/>
            <w:left w:val="none" w:sz="0" w:space="0" w:color="auto"/>
            <w:bottom w:val="none" w:sz="0" w:space="0" w:color="auto"/>
            <w:right w:val="none" w:sz="0" w:space="0" w:color="auto"/>
          </w:divBdr>
          <w:divsChild>
            <w:div w:id="1337344498">
              <w:marLeft w:val="0"/>
              <w:marRight w:val="0"/>
              <w:marTop w:val="0"/>
              <w:marBottom w:val="0"/>
              <w:divBdr>
                <w:top w:val="none" w:sz="0" w:space="0" w:color="auto"/>
                <w:left w:val="none" w:sz="0" w:space="0" w:color="auto"/>
                <w:bottom w:val="none" w:sz="0" w:space="0" w:color="auto"/>
                <w:right w:val="none" w:sz="0" w:space="0" w:color="auto"/>
              </w:divBdr>
              <w:divsChild>
                <w:div w:id="1467355569">
                  <w:marLeft w:val="0"/>
                  <w:marRight w:val="0"/>
                  <w:marTop w:val="0"/>
                  <w:marBottom w:val="0"/>
                  <w:divBdr>
                    <w:top w:val="none" w:sz="0" w:space="0" w:color="auto"/>
                    <w:left w:val="none" w:sz="0" w:space="0" w:color="auto"/>
                    <w:bottom w:val="none" w:sz="0" w:space="0" w:color="auto"/>
                    <w:right w:val="none" w:sz="0" w:space="0" w:color="auto"/>
                  </w:divBdr>
                  <w:divsChild>
                    <w:div w:id="1512601701">
                      <w:marLeft w:val="0"/>
                      <w:marRight w:val="0"/>
                      <w:marTop w:val="0"/>
                      <w:marBottom w:val="300"/>
                      <w:divBdr>
                        <w:top w:val="none" w:sz="0" w:space="0" w:color="auto"/>
                        <w:left w:val="none" w:sz="0" w:space="0" w:color="auto"/>
                        <w:bottom w:val="none" w:sz="0" w:space="0" w:color="auto"/>
                        <w:right w:val="none" w:sz="0" w:space="0" w:color="auto"/>
                      </w:divBdr>
                      <w:divsChild>
                        <w:div w:id="991828863">
                          <w:marLeft w:val="0"/>
                          <w:marRight w:val="0"/>
                          <w:marTop w:val="0"/>
                          <w:marBottom w:val="225"/>
                          <w:divBdr>
                            <w:top w:val="single" w:sz="6" w:space="11" w:color="E5E5E5"/>
                            <w:left w:val="single" w:sz="6" w:space="11" w:color="E5E5E5"/>
                            <w:bottom w:val="single" w:sz="6" w:space="1" w:color="E5E5E5"/>
                            <w:right w:val="single" w:sz="6" w:space="11" w:color="E5E5E5"/>
                          </w:divBdr>
                          <w:divsChild>
                            <w:div w:id="174221226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94889918">
          <w:marLeft w:val="0"/>
          <w:marRight w:val="0"/>
          <w:marTop w:val="0"/>
          <w:marBottom w:val="0"/>
          <w:divBdr>
            <w:top w:val="single" w:sz="6" w:space="0" w:color="E5E5E5"/>
            <w:left w:val="none" w:sz="0" w:space="0" w:color="auto"/>
            <w:bottom w:val="single" w:sz="18" w:space="0" w:color="000000"/>
            <w:right w:val="none" w:sz="0" w:space="0" w:color="auto"/>
          </w:divBdr>
          <w:divsChild>
            <w:div w:id="1009404526">
              <w:marLeft w:val="0"/>
              <w:marRight w:val="0"/>
              <w:marTop w:val="0"/>
              <w:marBottom w:val="0"/>
              <w:divBdr>
                <w:top w:val="none" w:sz="0" w:space="0" w:color="auto"/>
                <w:left w:val="none" w:sz="0" w:space="0" w:color="auto"/>
                <w:bottom w:val="none" w:sz="0" w:space="0" w:color="auto"/>
                <w:right w:val="none" w:sz="0" w:space="0" w:color="auto"/>
              </w:divBdr>
              <w:divsChild>
                <w:div w:id="9904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20581">
      <w:bodyDiv w:val="1"/>
      <w:marLeft w:val="0"/>
      <w:marRight w:val="0"/>
      <w:marTop w:val="0"/>
      <w:marBottom w:val="0"/>
      <w:divBdr>
        <w:top w:val="none" w:sz="0" w:space="0" w:color="auto"/>
        <w:left w:val="none" w:sz="0" w:space="0" w:color="auto"/>
        <w:bottom w:val="none" w:sz="0" w:space="0" w:color="auto"/>
        <w:right w:val="none" w:sz="0" w:space="0" w:color="auto"/>
      </w:divBdr>
      <w:divsChild>
        <w:div w:id="1827823926">
          <w:marLeft w:val="0"/>
          <w:marRight w:val="0"/>
          <w:marTop w:val="0"/>
          <w:marBottom w:val="0"/>
          <w:divBdr>
            <w:top w:val="none" w:sz="0" w:space="0" w:color="auto"/>
            <w:left w:val="none" w:sz="0" w:space="0" w:color="auto"/>
            <w:bottom w:val="none" w:sz="0" w:space="0" w:color="auto"/>
            <w:right w:val="none" w:sz="0" w:space="0" w:color="auto"/>
          </w:divBdr>
          <w:divsChild>
            <w:div w:id="1125733725">
              <w:marLeft w:val="0"/>
              <w:marRight w:val="0"/>
              <w:marTop w:val="0"/>
              <w:marBottom w:val="0"/>
              <w:divBdr>
                <w:top w:val="none" w:sz="0" w:space="0" w:color="auto"/>
                <w:left w:val="none" w:sz="0" w:space="0" w:color="auto"/>
                <w:bottom w:val="none" w:sz="0" w:space="0" w:color="auto"/>
                <w:right w:val="none" w:sz="0" w:space="0" w:color="auto"/>
              </w:divBdr>
              <w:divsChild>
                <w:div w:id="163210078">
                  <w:marLeft w:val="0"/>
                  <w:marRight w:val="0"/>
                  <w:marTop w:val="0"/>
                  <w:marBottom w:val="0"/>
                  <w:divBdr>
                    <w:top w:val="none" w:sz="0" w:space="0" w:color="auto"/>
                    <w:left w:val="none" w:sz="0" w:space="0" w:color="auto"/>
                    <w:bottom w:val="none" w:sz="0" w:space="0" w:color="auto"/>
                    <w:right w:val="none" w:sz="0" w:space="0" w:color="auto"/>
                  </w:divBdr>
                  <w:divsChild>
                    <w:div w:id="1921792414">
                      <w:marLeft w:val="0"/>
                      <w:marRight w:val="0"/>
                      <w:marTop w:val="0"/>
                      <w:marBottom w:val="0"/>
                      <w:divBdr>
                        <w:top w:val="none" w:sz="0" w:space="0" w:color="auto"/>
                        <w:left w:val="none" w:sz="0" w:space="0" w:color="auto"/>
                        <w:bottom w:val="none" w:sz="0" w:space="0" w:color="auto"/>
                        <w:right w:val="none" w:sz="0" w:space="0" w:color="auto"/>
                      </w:divBdr>
                      <w:divsChild>
                        <w:div w:id="989216702">
                          <w:marLeft w:val="0"/>
                          <w:marRight w:val="0"/>
                          <w:marTop w:val="0"/>
                          <w:marBottom w:val="0"/>
                          <w:divBdr>
                            <w:top w:val="none" w:sz="0" w:space="0" w:color="auto"/>
                            <w:left w:val="none" w:sz="0" w:space="0" w:color="auto"/>
                            <w:bottom w:val="none" w:sz="0" w:space="0" w:color="auto"/>
                            <w:right w:val="none" w:sz="0" w:space="0" w:color="auto"/>
                          </w:divBdr>
                          <w:divsChild>
                            <w:div w:id="849178820">
                              <w:marLeft w:val="0"/>
                              <w:marRight w:val="0"/>
                              <w:marTop w:val="0"/>
                              <w:marBottom w:val="0"/>
                              <w:divBdr>
                                <w:top w:val="none" w:sz="0" w:space="0" w:color="auto"/>
                                <w:left w:val="none" w:sz="0" w:space="0" w:color="auto"/>
                                <w:bottom w:val="none" w:sz="0" w:space="0" w:color="auto"/>
                                <w:right w:val="none" w:sz="0" w:space="0" w:color="auto"/>
                              </w:divBdr>
                              <w:divsChild>
                                <w:div w:id="1420252561">
                                  <w:marLeft w:val="0"/>
                                  <w:marRight w:val="0"/>
                                  <w:marTop w:val="0"/>
                                  <w:marBottom w:val="0"/>
                                  <w:divBdr>
                                    <w:top w:val="none" w:sz="0" w:space="0" w:color="auto"/>
                                    <w:left w:val="none" w:sz="0" w:space="0" w:color="auto"/>
                                    <w:bottom w:val="none" w:sz="0" w:space="0" w:color="auto"/>
                                    <w:right w:val="none" w:sz="0" w:space="0" w:color="auto"/>
                                  </w:divBdr>
                                  <w:divsChild>
                                    <w:div w:id="139369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480131">
      <w:bodyDiv w:val="1"/>
      <w:marLeft w:val="0"/>
      <w:marRight w:val="0"/>
      <w:marTop w:val="0"/>
      <w:marBottom w:val="0"/>
      <w:divBdr>
        <w:top w:val="none" w:sz="0" w:space="0" w:color="auto"/>
        <w:left w:val="none" w:sz="0" w:space="0" w:color="auto"/>
        <w:bottom w:val="none" w:sz="0" w:space="0" w:color="auto"/>
        <w:right w:val="none" w:sz="0" w:space="0" w:color="auto"/>
      </w:divBdr>
      <w:divsChild>
        <w:div w:id="552927455">
          <w:marLeft w:val="0"/>
          <w:marRight w:val="0"/>
          <w:marTop w:val="0"/>
          <w:marBottom w:val="150"/>
          <w:divBdr>
            <w:top w:val="none" w:sz="0" w:space="0" w:color="auto"/>
            <w:left w:val="none" w:sz="0" w:space="0" w:color="auto"/>
            <w:bottom w:val="none" w:sz="0" w:space="0" w:color="auto"/>
            <w:right w:val="none" w:sz="0" w:space="0" w:color="auto"/>
          </w:divBdr>
        </w:div>
      </w:divsChild>
    </w:div>
    <w:div w:id="2047558727">
      <w:bodyDiv w:val="1"/>
      <w:marLeft w:val="0"/>
      <w:marRight w:val="0"/>
      <w:marTop w:val="0"/>
      <w:marBottom w:val="0"/>
      <w:divBdr>
        <w:top w:val="none" w:sz="0" w:space="0" w:color="auto"/>
        <w:left w:val="none" w:sz="0" w:space="0" w:color="auto"/>
        <w:bottom w:val="none" w:sz="0" w:space="0" w:color="auto"/>
        <w:right w:val="none" w:sz="0" w:space="0" w:color="auto"/>
      </w:divBdr>
      <w:divsChild>
        <w:div w:id="1967856855">
          <w:marLeft w:val="0"/>
          <w:marRight w:val="0"/>
          <w:marTop w:val="0"/>
          <w:marBottom w:val="0"/>
          <w:divBdr>
            <w:top w:val="none" w:sz="0" w:space="0" w:color="auto"/>
            <w:left w:val="none" w:sz="0" w:space="0" w:color="auto"/>
            <w:bottom w:val="dotted" w:sz="6" w:space="4" w:color="DDDDDD"/>
            <w:right w:val="none" w:sz="0" w:space="0" w:color="auto"/>
          </w:divBdr>
        </w:div>
      </w:divsChild>
    </w:div>
    <w:div w:id="2048215963">
      <w:bodyDiv w:val="1"/>
      <w:marLeft w:val="0"/>
      <w:marRight w:val="0"/>
      <w:marTop w:val="0"/>
      <w:marBottom w:val="0"/>
      <w:divBdr>
        <w:top w:val="none" w:sz="0" w:space="0" w:color="auto"/>
        <w:left w:val="none" w:sz="0" w:space="0" w:color="auto"/>
        <w:bottom w:val="none" w:sz="0" w:space="0" w:color="auto"/>
        <w:right w:val="none" w:sz="0" w:space="0" w:color="auto"/>
      </w:divBdr>
      <w:divsChild>
        <w:div w:id="1629704067">
          <w:marLeft w:val="0"/>
          <w:marRight w:val="0"/>
          <w:marTop w:val="0"/>
          <w:marBottom w:val="150"/>
          <w:divBdr>
            <w:top w:val="none" w:sz="0" w:space="0" w:color="auto"/>
            <w:left w:val="none" w:sz="0" w:space="0" w:color="auto"/>
            <w:bottom w:val="none" w:sz="0" w:space="0" w:color="auto"/>
            <w:right w:val="none" w:sz="0" w:space="0" w:color="auto"/>
          </w:divBdr>
        </w:div>
      </w:divsChild>
    </w:div>
    <w:div w:id="2048485070">
      <w:bodyDiv w:val="1"/>
      <w:marLeft w:val="0"/>
      <w:marRight w:val="0"/>
      <w:marTop w:val="0"/>
      <w:marBottom w:val="0"/>
      <w:divBdr>
        <w:top w:val="none" w:sz="0" w:space="0" w:color="auto"/>
        <w:left w:val="none" w:sz="0" w:space="0" w:color="auto"/>
        <w:bottom w:val="none" w:sz="0" w:space="0" w:color="auto"/>
        <w:right w:val="none" w:sz="0" w:space="0" w:color="auto"/>
      </w:divBdr>
      <w:divsChild>
        <w:div w:id="1406879909">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284464992">
              <w:marLeft w:val="0"/>
              <w:marRight w:val="0"/>
              <w:marTop w:val="300"/>
              <w:marBottom w:val="300"/>
              <w:divBdr>
                <w:top w:val="none" w:sz="0" w:space="0" w:color="auto"/>
                <w:left w:val="none" w:sz="0" w:space="0" w:color="auto"/>
                <w:bottom w:val="none" w:sz="0" w:space="0" w:color="auto"/>
                <w:right w:val="none" w:sz="0" w:space="0" w:color="auto"/>
              </w:divBdr>
              <w:divsChild>
                <w:div w:id="1553077468">
                  <w:marLeft w:val="0"/>
                  <w:marRight w:val="0"/>
                  <w:marTop w:val="0"/>
                  <w:marBottom w:val="0"/>
                  <w:divBdr>
                    <w:top w:val="none" w:sz="0" w:space="0" w:color="auto"/>
                    <w:left w:val="none" w:sz="0" w:space="0" w:color="auto"/>
                    <w:bottom w:val="none" w:sz="0" w:space="0" w:color="auto"/>
                    <w:right w:val="none" w:sz="0" w:space="0" w:color="auto"/>
                  </w:divBdr>
                  <w:divsChild>
                    <w:div w:id="873347502">
                      <w:marLeft w:val="0"/>
                      <w:marRight w:val="0"/>
                      <w:marTop w:val="0"/>
                      <w:marBottom w:val="0"/>
                      <w:divBdr>
                        <w:top w:val="none" w:sz="0" w:space="0" w:color="auto"/>
                        <w:left w:val="none" w:sz="0" w:space="0" w:color="auto"/>
                        <w:bottom w:val="none" w:sz="0" w:space="0" w:color="auto"/>
                        <w:right w:val="none" w:sz="0" w:space="0" w:color="auto"/>
                      </w:divBdr>
                      <w:divsChild>
                        <w:div w:id="6063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555888">
      <w:bodyDiv w:val="1"/>
      <w:marLeft w:val="0"/>
      <w:marRight w:val="0"/>
      <w:marTop w:val="0"/>
      <w:marBottom w:val="0"/>
      <w:divBdr>
        <w:top w:val="none" w:sz="0" w:space="0" w:color="auto"/>
        <w:left w:val="none" w:sz="0" w:space="0" w:color="auto"/>
        <w:bottom w:val="none" w:sz="0" w:space="0" w:color="auto"/>
        <w:right w:val="none" w:sz="0" w:space="0" w:color="auto"/>
      </w:divBdr>
      <w:divsChild>
        <w:div w:id="1325276796">
          <w:marLeft w:val="0"/>
          <w:marRight w:val="0"/>
          <w:marTop w:val="0"/>
          <w:marBottom w:val="0"/>
          <w:divBdr>
            <w:top w:val="none" w:sz="0" w:space="0" w:color="auto"/>
            <w:left w:val="none" w:sz="0" w:space="0" w:color="auto"/>
            <w:bottom w:val="none" w:sz="0" w:space="0" w:color="auto"/>
            <w:right w:val="none" w:sz="0" w:space="0" w:color="auto"/>
          </w:divBdr>
          <w:divsChild>
            <w:div w:id="160703579">
              <w:marLeft w:val="0"/>
              <w:marRight w:val="0"/>
              <w:marTop w:val="0"/>
              <w:marBottom w:val="0"/>
              <w:divBdr>
                <w:top w:val="none" w:sz="0" w:space="0" w:color="auto"/>
                <w:left w:val="none" w:sz="0" w:space="0" w:color="auto"/>
                <w:bottom w:val="none" w:sz="0" w:space="0" w:color="auto"/>
                <w:right w:val="none" w:sz="0" w:space="0" w:color="auto"/>
              </w:divBdr>
              <w:divsChild>
                <w:div w:id="1714571199">
                  <w:marLeft w:val="0"/>
                  <w:marRight w:val="0"/>
                  <w:marTop w:val="0"/>
                  <w:marBottom w:val="0"/>
                  <w:divBdr>
                    <w:top w:val="none" w:sz="0" w:space="0" w:color="auto"/>
                    <w:left w:val="none" w:sz="0" w:space="0" w:color="auto"/>
                    <w:bottom w:val="none" w:sz="0" w:space="0" w:color="auto"/>
                    <w:right w:val="none" w:sz="0" w:space="0" w:color="auto"/>
                  </w:divBdr>
                  <w:divsChild>
                    <w:div w:id="459567411">
                      <w:marLeft w:val="0"/>
                      <w:marRight w:val="0"/>
                      <w:marTop w:val="0"/>
                      <w:marBottom w:val="0"/>
                      <w:divBdr>
                        <w:top w:val="none" w:sz="0" w:space="0" w:color="auto"/>
                        <w:left w:val="none" w:sz="0" w:space="0" w:color="auto"/>
                        <w:bottom w:val="none" w:sz="0" w:space="0" w:color="auto"/>
                        <w:right w:val="none" w:sz="0" w:space="0" w:color="auto"/>
                      </w:divBdr>
                      <w:divsChild>
                        <w:div w:id="182983793">
                          <w:marLeft w:val="0"/>
                          <w:marRight w:val="0"/>
                          <w:marTop w:val="0"/>
                          <w:marBottom w:val="0"/>
                          <w:divBdr>
                            <w:top w:val="none" w:sz="0" w:space="0" w:color="auto"/>
                            <w:left w:val="none" w:sz="0" w:space="0" w:color="auto"/>
                            <w:bottom w:val="none" w:sz="0" w:space="0" w:color="auto"/>
                            <w:right w:val="none" w:sz="0" w:space="0" w:color="auto"/>
                          </w:divBdr>
                          <w:divsChild>
                            <w:div w:id="175303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4635">
                      <w:marLeft w:val="0"/>
                      <w:marRight w:val="0"/>
                      <w:marTop w:val="0"/>
                      <w:marBottom w:val="300"/>
                      <w:divBdr>
                        <w:top w:val="none" w:sz="0" w:space="0" w:color="auto"/>
                        <w:left w:val="none" w:sz="0" w:space="0" w:color="auto"/>
                        <w:bottom w:val="none" w:sz="0" w:space="0" w:color="auto"/>
                        <w:right w:val="none" w:sz="0" w:space="0" w:color="auto"/>
                      </w:divBdr>
                      <w:divsChild>
                        <w:div w:id="1176387804">
                          <w:marLeft w:val="0"/>
                          <w:marRight w:val="0"/>
                          <w:marTop w:val="0"/>
                          <w:marBottom w:val="0"/>
                          <w:divBdr>
                            <w:top w:val="none" w:sz="0" w:space="0" w:color="auto"/>
                            <w:left w:val="none" w:sz="0" w:space="0" w:color="auto"/>
                            <w:bottom w:val="none" w:sz="0" w:space="0" w:color="auto"/>
                            <w:right w:val="none" w:sz="0" w:space="0" w:color="auto"/>
                          </w:divBdr>
                        </w:div>
                      </w:divsChild>
                    </w:div>
                    <w:div w:id="1594898825">
                      <w:marLeft w:val="0"/>
                      <w:marRight w:val="0"/>
                      <w:marTop w:val="0"/>
                      <w:marBottom w:val="75"/>
                      <w:divBdr>
                        <w:top w:val="none" w:sz="0" w:space="0" w:color="auto"/>
                        <w:left w:val="none" w:sz="0" w:space="0" w:color="auto"/>
                        <w:bottom w:val="none" w:sz="0" w:space="0" w:color="auto"/>
                        <w:right w:val="none" w:sz="0" w:space="0" w:color="auto"/>
                      </w:divBdr>
                    </w:div>
                    <w:div w:id="162589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53303">
          <w:marLeft w:val="0"/>
          <w:marRight w:val="0"/>
          <w:marTop w:val="0"/>
          <w:marBottom w:val="0"/>
          <w:divBdr>
            <w:top w:val="none" w:sz="0" w:space="0" w:color="auto"/>
            <w:left w:val="none" w:sz="0" w:space="0" w:color="auto"/>
            <w:bottom w:val="none" w:sz="0" w:space="0" w:color="auto"/>
            <w:right w:val="none" w:sz="0" w:space="0" w:color="auto"/>
          </w:divBdr>
          <w:divsChild>
            <w:div w:id="1870873801">
              <w:marLeft w:val="0"/>
              <w:marRight w:val="0"/>
              <w:marTop w:val="0"/>
              <w:marBottom w:val="300"/>
              <w:divBdr>
                <w:top w:val="none" w:sz="0" w:space="0" w:color="auto"/>
                <w:left w:val="none" w:sz="0" w:space="0" w:color="auto"/>
                <w:bottom w:val="single" w:sz="6" w:space="0" w:color="F1F1F1"/>
                <w:right w:val="none" w:sz="0" w:space="0" w:color="auto"/>
              </w:divBdr>
              <w:divsChild>
                <w:div w:id="1026508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49523655">
      <w:bodyDiv w:val="1"/>
      <w:marLeft w:val="0"/>
      <w:marRight w:val="0"/>
      <w:marTop w:val="0"/>
      <w:marBottom w:val="0"/>
      <w:divBdr>
        <w:top w:val="none" w:sz="0" w:space="0" w:color="auto"/>
        <w:left w:val="none" w:sz="0" w:space="0" w:color="auto"/>
        <w:bottom w:val="none" w:sz="0" w:space="0" w:color="auto"/>
        <w:right w:val="none" w:sz="0" w:space="0" w:color="auto"/>
      </w:divBdr>
      <w:divsChild>
        <w:div w:id="1160734786">
          <w:marLeft w:val="0"/>
          <w:marRight w:val="0"/>
          <w:marTop w:val="0"/>
          <w:marBottom w:val="150"/>
          <w:divBdr>
            <w:top w:val="none" w:sz="0" w:space="0" w:color="auto"/>
            <w:left w:val="none" w:sz="0" w:space="0" w:color="auto"/>
            <w:bottom w:val="none" w:sz="0" w:space="0" w:color="auto"/>
            <w:right w:val="none" w:sz="0" w:space="0" w:color="auto"/>
          </w:divBdr>
        </w:div>
        <w:div w:id="1475755979">
          <w:marLeft w:val="0"/>
          <w:marRight w:val="0"/>
          <w:marTop w:val="0"/>
          <w:marBottom w:val="0"/>
          <w:divBdr>
            <w:top w:val="none" w:sz="0" w:space="0" w:color="auto"/>
            <w:left w:val="none" w:sz="0" w:space="0" w:color="auto"/>
            <w:bottom w:val="none" w:sz="0" w:space="0" w:color="auto"/>
            <w:right w:val="none" w:sz="0" w:space="0" w:color="auto"/>
          </w:divBdr>
        </w:div>
      </w:divsChild>
    </w:div>
    <w:div w:id="2049524803">
      <w:bodyDiv w:val="1"/>
      <w:marLeft w:val="0"/>
      <w:marRight w:val="0"/>
      <w:marTop w:val="0"/>
      <w:marBottom w:val="0"/>
      <w:divBdr>
        <w:top w:val="none" w:sz="0" w:space="0" w:color="auto"/>
        <w:left w:val="none" w:sz="0" w:space="0" w:color="auto"/>
        <w:bottom w:val="none" w:sz="0" w:space="0" w:color="auto"/>
        <w:right w:val="none" w:sz="0" w:space="0" w:color="auto"/>
      </w:divBdr>
      <w:divsChild>
        <w:div w:id="169881540">
          <w:marLeft w:val="0"/>
          <w:marRight w:val="0"/>
          <w:marTop w:val="0"/>
          <w:marBottom w:val="0"/>
          <w:divBdr>
            <w:top w:val="none" w:sz="0" w:space="0" w:color="auto"/>
            <w:left w:val="none" w:sz="0" w:space="0" w:color="auto"/>
            <w:bottom w:val="none" w:sz="0" w:space="0" w:color="auto"/>
            <w:right w:val="none" w:sz="0" w:space="0" w:color="auto"/>
          </w:divBdr>
          <w:divsChild>
            <w:div w:id="1736194726">
              <w:marLeft w:val="0"/>
              <w:marRight w:val="0"/>
              <w:marTop w:val="0"/>
              <w:marBottom w:val="0"/>
              <w:divBdr>
                <w:top w:val="none" w:sz="0" w:space="0" w:color="auto"/>
                <w:left w:val="none" w:sz="0" w:space="0" w:color="auto"/>
                <w:bottom w:val="none" w:sz="0" w:space="0" w:color="auto"/>
                <w:right w:val="none" w:sz="0" w:space="0" w:color="auto"/>
              </w:divBdr>
            </w:div>
          </w:divsChild>
        </w:div>
        <w:div w:id="633677732">
          <w:marLeft w:val="0"/>
          <w:marRight w:val="0"/>
          <w:marTop w:val="0"/>
          <w:marBottom w:val="150"/>
          <w:divBdr>
            <w:top w:val="none" w:sz="0" w:space="0" w:color="auto"/>
            <w:left w:val="none" w:sz="0" w:space="0" w:color="auto"/>
            <w:bottom w:val="none" w:sz="0" w:space="0" w:color="auto"/>
            <w:right w:val="none" w:sz="0" w:space="0" w:color="auto"/>
          </w:divBdr>
          <w:divsChild>
            <w:div w:id="1861041898">
              <w:marLeft w:val="0"/>
              <w:marRight w:val="0"/>
              <w:marTop w:val="0"/>
              <w:marBottom w:val="0"/>
              <w:divBdr>
                <w:top w:val="none" w:sz="0" w:space="0" w:color="auto"/>
                <w:left w:val="none" w:sz="0" w:space="0" w:color="auto"/>
                <w:bottom w:val="none" w:sz="0" w:space="0" w:color="auto"/>
                <w:right w:val="none" w:sz="0" w:space="0" w:color="auto"/>
              </w:divBdr>
            </w:div>
          </w:divsChild>
        </w:div>
        <w:div w:id="1409234248">
          <w:marLeft w:val="0"/>
          <w:marRight w:val="0"/>
          <w:marTop w:val="0"/>
          <w:marBottom w:val="150"/>
          <w:divBdr>
            <w:top w:val="none" w:sz="0" w:space="0" w:color="auto"/>
            <w:left w:val="none" w:sz="0" w:space="0" w:color="auto"/>
            <w:bottom w:val="none" w:sz="0" w:space="0" w:color="auto"/>
            <w:right w:val="none" w:sz="0" w:space="0" w:color="auto"/>
          </w:divBdr>
        </w:div>
      </w:divsChild>
    </w:div>
    <w:div w:id="2050061320">
      <w:bodyDiv w:val="1"/>
      <w:marLeft w:val="0"/>
      <w:marRight w:val="0"/>
      <w:marTop w:val="0"/>
      <w:marBottom w:val="0"/>
      <w:divBdr>
        <w:top w:val="none" w:sz="0" w:space="0" w:color="auto"/>
        <w:left w:val="none" w:sz="0" w:space="0" w:color="auto"/>
        <w:bottom w:val="none" w:sz="0" w:space="0" w:color="auto"/>
        <w:right w:val="none" w:sz="0" w:space="0" w:color="auto"/>
      </w:divBdr>
    </w:div>
    <w:div w:id="2051151149">
      <w:bodyDiv w:val="1"/>
      <w:marLeft w:val="0"/>
      <w:marRight w:val="0"/>
      <w:marTop w:val="0"/>
      <w:marBottom w:val="0"/>
      <w:divBdr>
        <w:top w:val="none" w:sz="0" w:space="0" w:color="auto"/>
        <w:left w:val="none" w:sz="0" w:space="0" w:color="auto"/>
        <w:bottom w:val="none" w:sz="0" w:space="0" w:color="auto"/>
        <w:right w:val="none" w:sz="0" w:space="0" w:color="auto"/>
      </w:divBdr>
      <w:divsChild>
        <w:div w:id="1058894018">
          <w:marLeft w:val="0"/>
          <w:marRight w:val="0"/>
          <w:marTop w:val="0"/>
          <w:marBottom w:val="0"/>
          <w:divBdr>
            <w:top w:val="none" w:sz="0" w:space="0" w:color="auto"/>
            <w:left w:val="none" w:sz="0" w:space="0" w:color="auto"/>
            <w:bottom w:val="none" w:sz="0" w:space="0" w:color="auto"/>
            <w:right w:val="none" w:sz="0" w:space="0" w:color="auto"/>
          </w:divBdr>
          <w:divsChild>
            <w:div w:id="1219054232">
              <w:marLeft w:val="0"/>
              <w:marRight w:val="0"/>
              <w:marTop w:val="0"/>
              <w:marBottom w:val="0"/>
              <w:divBdr>
                <w:top w:val="none" w:sz="0" w:space="0" w:color="auto"/>
                <w:left w:val="none" w:sz="0" w:space="0" w:color="auto"/>
                <w:bottom w:val="none" w:sz="0" w:space="0" w:color="auto"/>
                <w:right w:val="none" w:sz="0" w:space="0" w:color="auto"/>
              </w:divBdr>
              <w:divsChild>
                <w:div w:id="177814043">
                  <w:marLeft w:val="0"/>
                  <w:marRight w:val="0"/>
                  <w:marTop w:val="0"/>
                  <w:marBottom w:val="0"/>
                  <w:divBdr>
                    <w:top w:val="none" w:sz="0" w:space="0" w:color="auto"/>
                    <w:left w:val="none" w:sz="0" w:space="0" w:color="auto"/>
                    <w:bottom w:val="none" w:sz="0" w:space="0" w:color="auto"/>
                    <w:right w:val="none" w:sz="0" w:space="0" w:color="auto"/>
                  </w:divBdr>
                  <w:divsChild>
                    <w:div w:id="2078086883">
                      <w:marLeft w:val="0"/>
                      <w:marRight w:val="0"/>
                      <w:marTop w:val="0"/>
                      <w:marBottom w:val="0"/>
                      <w:divBdr>
                        <w:top w:val="none" w:sz="0" w:space="0" w:color="auto"/>
                        <w:left w:val="none" w:sz="0" w:space="0" w:color="auto"/>
                        <w:bottom w:val="none" w:sz="0" w:space="0" w:color="auto"/>
                        <w:right w:val="none" w:sz="0" w:space="0" w:color="auto"/>
                      </w:divBdr>
                      <w:divsChild>
                        <w:div w:id="2022510990">
                          <w:marLeft w:val="0"/>
                          <w:marRight w:val="0"/>
                          <w:marTop w:val="0"/>
                          <w:marBottom w:val="0"/>
                          <w:divBdr>
                            <w:top w:val="none" w:sz="0" w:space="0" w:color="auto"/>
                            <w:left w:val="none" w:sz="0" w:space="0" w:color="auto"/>
                            <w:bottom w:val="none" w:sz="0" w:space="0" w:color="auto"/>
                            <w:right w:val="none" w:sz="0" w:space="0" w:color="auto"/>
                          </w:divBdr>
                          <w:divsChild>
                            <w:div w:id="662317262">
                              <w:marLeft w:val="0"/>
                              <w:marRight w:val="0"/>
                              <w:marTop w:val="0"/>
                              <w:marBottom w:val="0"/>
                              <w:divBdr>
                                <w:top w:val="none" w:sz="0" w:space="0" w:color="auto"/>
                                <w:left w:val="none" w:sz="0" w:space="0" w:color="auto"/>
                                <w:bottom w:val="none" w:sz="0" w:space="0" w:color="auto"/>
                                <w:right w:val="none" w:sz="0" w:space="0" w:color="auto"/>
                              </w:divBdr>
                              <w:divsChild>
                                <w:div w:id="131605943">
                                  <w:marLeft w:val="0"/>
                                  <w:marRight w:val="0"/>
                                  <w:marTop w:val="0"/>
                                  <w:marBottom w:val="0"/>
                                  <w:divBdr>
                                    <w:top w:val="none" w:sz="0" w:space="0" w:color="auto"/>
                                    <w:left w:val="none" w:sz="0" w:space="0" w:color="auto"/>
                                    <w:bottom w:val="none" w:sz="0" w:space="0" w:color="auto"/>
                                    <w:right w:val="single" w:sz="6" w:space="2" w:color="F5F0E9"/>
                                  </w:divBdr>
                                  <w:divsChild>
                                    <w:div w:id="285738701">
                                      <w:marLeft w:val="0"/>
                                      <w:marRight w:val="0"/>
                                      <w:marTop w:val="0"/>
                                      <w:marBottom w:val="75"/>
                                      <w:divBdr>
                                        <w:top w:val="none" w:sz="0" w:space="0" w:color="auto"/>
                                        <w:left w:val="none" w:sz="0" w:space="0" w:color="auto"/>
                                        <w:bottom w:val="none" w:sz="0" w:space="0" w:color="auto"/>
                                        <w:right w:val="none" w:sz="0" w:space="0" w:color="auto"/>
                                      </w:divBdr>
                                    </w:div>
                                    <w:div w:id="612521693">
                                      <w:marLeft w:val="0"/>
                                      <w:marRight w:val="0"/>
                                      <w:marTop w:val="0"/>
                                      <w:marBottom w:val="0"/>
                                      <w:divBdr>
                                        <w:top w:val="none" w:sz="0" w:space="0" w:color="auto"/>
                                        <w:left w:val="none" w:sz="0" w:space="0" w:color="auto"/>
                                        <w:bottom w:val="none" w:sz="0" w:space="0" w:color="auto"/>
                                        <w:right w:val="none" w:sz="0" w:space="0" w:color="auto"/>
                                      </w:divBdr>
                                    </w:div>
                                    <w:div w:id="680087391">
                                      <w:marLeft w:val="0"/>
                                      <w:marRight w:val="0"/>
                                      <w:marTop w:val="0"/>
                                      <w:marBottom w:val="0"/>
                                      <w:divBdr>
                                        <w:top w:val="none" w:sz="0" w:space="0" w:color="auto"/>
                                        <w:left w:val="none" w:sz="0" w:space="0" w:color="auto"/>
                                        <w:bottom w:val="none" w:sz="0" w:space="0" w:color="auto"/>
                                        <w:right w:val="none" w:sz="0" w:space="0" w:color="auto"/>
                                      </w:divBdr>
                                    </w:div>
                                    <w:div w:id="1500003126">
                                      <w:marLeft w:val="30"/>
                                      <w:marRight w:val="0"/>
                                      <w:marTop w:val="180"/>
                                      <w:marBottom w:val="120"/>
                                      <w:divBdr>
                                        <w:top w:val="none" w:sz="0" w:space="0" w:color="auto"/>
                                        <w:left w:val="none" w:sz="0" w:space="0" w:color="auto"/>
                                        <w:bottom w:val="none" w:sz="0" w:space="0" w:color="auto"/>
                                        <w:right w:val="none" w:sz="0" w:space="0" w:color="auto"/>
                                      </w:divBdr>
                                    </w:div>
                                    <w:div w:id="1650405572">
                                      <w:marLeft w:val="0"/>
                                      <w:marRight w:val="0"/>
                                      <w:marTop w:val="15"/>
                                      <w:marBottom w:val="0"/>
                                      <w:divBdr>
                                        <w:top w:val="none" w:sz="0" w:space="0" w:color="auto"/>
                                        <w:left w:val="none" w:sz="0" w:space="0" w:color="auto"/>
                                        <w:bottom w:val="none" w:sz="0" w:space="0" w:color="auto"/>
                                        <w:right w:val="none" w:sz="0" w:space="0" w:color="auto"/>
                                      </w:divBdr>
                                    </w:div>
                                    <w:div w:id="1979070802">
                                      <w:marLeft w:val="0"/>
                                      <w:marRight w:val="0"/>
                                      <w:marTop w:val="0"/>
                                      <w:marBottom w:val="0"/>
                                      <w:divBdr>
                                        <w:top w:val="none" w:sz="0" w:space="0" w:color="auto"/>
                                        <w:left w:val="none" w:sz="0" w:space="0" w:color="auto"/>
                                        <w:bottom w:val="none" w:sz="0" w:space="0" w:color="auto"/>
                                        <w:right w:val="none" w:sz="0" w:space="0" w:color="auto"/>
                                      </w:divBdr>
                                      <w:divsChild>
                                        <w:div w:id="665597312">
                                          <w:marLeft w:val="0"/>
                                          <w:marRight w:val="0"/>
                                          <w:marTop w:val="0"/>
                                          <w:marBottom w:val="0"/>
                                          <w:divBdr>
                                            <w:top w:val="none" w:sz="0" w:space="0" w:color="auto"/>
                                            <w:left w:val="none" w:sz="0" w:space="0" w:color="auto"/>
                                            <w:bottom w:val="none" w:sz="0" w:space="0" w:color="auto"/>
                                            <w:right w:val="none" w:sz="0" w:space="0" w:color="auto"/>
                                          </w:divBdr>
                                          <w:divsChild>
                                            <w:div w:id="641276834">
                                              <w:marLeft w:val="0"/>
                                              <w:marRight w:val="0"/>
                                              <w:marTop w:val="0"/>
                                              <w:marBottom w:val="0"/>
                                              <w:divBdr>
                                                <w:top w:val="none" w:sz="0" w:space="0" w:color="auto"/>
                                                <w:left w:val="none" w:sz="0" w:space="0" w:color="auto"/>
                                                <w:bottom w:val="none" w:sz="0" w:space="0" w:color="auto"/>
                                                <w:right w:val="none" w:sz="0" w:space="0" w:color="auto"/>
                                              </w:divBdr>
                                            </w:div>
                                          </w:divsChild>
                                        </w:div>
                                        <w:div w:id="873620479">
                                          <w:marLeft w:val="0"/>
                                          <w:marRight w:val="0"/>
                                          <w:marTop w:val="0"/>
                                          <w:marBottom w:val="0"/>
                                          <w:divBdr>
                                            <w:top w:val="none" w:sz="0" w:space="0" w:color="auto"/>
                                            <w:left w:val="none" w:sz="0" w:space="0" w:color="auto"/>
                                            <w:bottom w:val="none" w:sz="0" w:space="0" w:color="auto"/>
                                            <w:right w:val="none" w:sz="0" w:space="0" w:color="auto"/>
                                          </w:divBdr>
                                          <w:divsChild>
                                            <w:div w:id="1495753886">
                                              <w:marLeft w:val="0"/>
                                              <w:marRight w:val="0"/>
                                              <w:marTop w:val="0"/>
                                              <w:marBottom w:val="0"/>
                                              <w:divBdr>
                                                <w:top w:val="none" w:sz="0" w:space="0" w:color="auto"/>
                                                <w:left w:val="none" w:sz="0" w:space="0" w:color="auto"/>
                                                <w:bottom w:val="none" w:sz="0" w:space="0" w:color="auto"/>
                                                <w:right w:val="none" w:sz="0" w:space="0" w:color="auto"/>
                                              </w:divBdr>
                                            </w:div>
                                          </w:divsChild>
                                        </w:div>
                                        <w:div w:id="1273250000">
                                          <w:marLeft w:val="0"/>
                                          <w:marRight w:val="0"/>
                                          <w:marTop w:val="0"/>
                                          <w:marBottom w:val="0"/>
                                          <w:divBdr>
                                            <w:top w:val="none" w:sz="0" w:space="0" w:color="auto"/>
                                            <w:left w:val="none" w:sz="0" w:space="0" w:color="auto"/>
                                            <w:bottom w:val="none" w:sz="0" w:space="0" w:color="auto"/>
                                            <w:right w:val="none" w:sz="0" w:space="0" w:color="auto"/>
                                          </w:divBdr>
                                          <w:divsChild>
                                            <w:div w:id="126633651">
                                              <w:marLeft w:val="0"/>
                                              <w:marRight w:val="0"/>
                                              <w:marTop w:val="0"/>
                                              <w:marBottom w:val="0"/>
                                              <w:divBdr>
                                                <w:top w:val="none" w:sz="0" w:space="0" w:color="auto"/>
                                                <w:left w:val="none" w:sz="0" w:space="0" w:color="auto"/>
                                                <w:bottom w:val="none" w:sz="0" w:space="0" w:color="auto"/>
                                                <w:right w:val="none" w:sz="0" w:space="0" w:color="auto"/>
                                              </w:divBdr>
                                            </w:div>
                                          </w:divsChild>
                                        </w:div>
                                        <w:div w:id="1378892900">
                                          <w:marLeft w:val="0"/>
                                          <w:marRight w:val="0"/>
                                          <w:marTop w:val="0"/>
                                          <w:marBottom w:val="0"/>
                                          <w:divBdr>
                                            <w:top w:val="none" w:sz="0" w:space="0" w:color="auto"/>
                                            <w:left w:val="none" w:sz="0" w:space="0" w:color="auto"/>
                                            <w:bottom w:val="none" w:sz="0" w:space="0" w:color="auto"/>
                                            <w:right w:val="none" w:sz="0" w:space="0" w:color="auto"/>
                                          </w:divBdr>
                                          <w:divsChild>
                                            <w:div w:id="269044773">
                                              <w:marLeft w:val="0"/>
                                              <w:marRight w:val="0"/>
                                              <w:marTop w:val="0"/>
                                              <w:marBottom w:val="0"/>
                                              <w:divBdr>
                                                <w:top w:val="none" w:sz="0" w:space="0" w:color="auto"/>
                                                <w:left w:val="none" w:sz="0" w:space="0" w:color="auto"/>
                                                <w:bottom w:val="none" w:sz="0" w:space="0" w:color="auto"/>
                                                <w:right w:val="none" w:sz="0" w:space="0" w:color="auto"/>
                                              </w:divBdr>
                                            </w:div>
                                          </w:divsChild>
                                        </w:div>
                                        <w:div w:id="1582132175">
                                          <w:marLeft w:val="0"/>
                                          <w:marRight w:val="0"/>
                                          <w:marTop w:val="0"/>
                                          <w:marBottom w:val="15"/>
                                          <w:divBdr>
                                            <w:top w:val="none" w:sz="0" w:space="0" w:color="auto"/>
                                            <w:left w:val="none" w:sz="0" w:space="0" w:color="auto"/>
                                            <w:bottom w:val="none" w:sz="0" w:space="0" w:color="auto"/>
                                            <w:right w:val="none" w:sz="0" w:space="0" w:color="auto"/>
                                          </w:divBdr>
                                        </w:div>
                                        <w:div w:id="1838840618">
                                          <w:marLeft w:val="0"/>
                                          <w:marRight w:val="0"/>
                                          <w:marTop w:val="0"/>
                                          <w:marBottom w:val="0"/>
                                          <w:divBdr>
                                            <w:top w:val="none" w:sz="0" w:space="0" w:color="auto"/>
                                            <w:left w:val="none" w:sz="0" w:space="0" w:color="auto"/>
                                            <w:bottom w:val="none" w:sz="0" w:space="0" w:color="auto"/>
                                            <w:right w:val="none" w:sz="0" w:space="0" w:color="auto"/>
                                          </w:divBdr>
                                          <w:divsChild>
                                            <w:div w:id="16225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92020">
                                  <w:marLeft w:val="0"/>
                                  <w:marRight w:val="0"/>
                                  <w:marTop w:val="0"/>
                                  <w:marBottom w:val="0"/>
                                  <w:divBdr>
                                    <w:top w:val="none" w:sz="0" w:space="0" w:color="auto"/>
                                    <w:left w:val="none" w:sz="0" w:space="0" w:color="auto"/>
                                    <w:bottom w:val="none" w:sz="0" w:space="0" w:color="auto"/>
                                    <w:right w:val="none" w:sz="0" w:space="0" w:color="auto"/>
                                  </w:divBdr>
                                  <w:divsChild>
                                    <w:div w:id="547453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144123">
      <w:bodyDiv w:val="1"/>
      <w:marLeft w:val="0"/>
      <w:marRight w:val="0"/>
      <w:marTop w:val="0"/>
      <w:marBottom w:val="0"/>
      <w:divBdr>
        <w:top w:val="none" w:sz="0" w:space="0" w:color="auto"/>
        <w:left w:val="none" w:sz="0" w:space="0" w:color="auto"/>
        <w:bottom w:val="none" w:sz="0" w:space="0" w:color="auto"/>
        <w:right w:val="none" w:sz="0" w:space="0" w:color="auto"/>
      </w:divBdr>
      <w:divsChild>
        <w:div w:id="42683837">
          <w:marLeft w:val="0"/>
          <w:marRight w:val="0"/>
          <w:marTop w:val="0"/>
          <w:marBottom w:val="0"/>
          <w:divBdr>
            <w:top w:val="none" w:sz="0" w:space="0" w:color="auto"/>
            <w:left w:val="none" w:sz="0" w:space="0" w:color="auto"/>
            <w:bottom w:val="none" w:sz="0" w:space="0" w:color="auto"/>
            <w:right w:val="none" w:sz="0" w:space="0" w:color="auto"/>
          </w:divBdr>
          <w:divsChild>
            <w:div w:id="280379597">
              <w:marLeft w:val="0"/>
              <w:marRight w:val="0"/>
              <w:marTop w:val="0"/>
              <w:marBottom w:val="0"/>
              <w:divBdr>
                <w:top w:val="none" w:sz="0" w:space="0" w:color="auto"/>
                <w:left w:val="none" w:sz="0" w:space="0" w:color="auto"/>
                <w:bottom w:val="none" w:sz="0" w:space="0" w:color="auto"/>
                <w:right w:val="none" w:sz="0" w:space="0" w:color="auto"/>
              </w:divBdr>
              <w:divsChild>
                <w:div w:id="347290645">
                  <w:marLeft w:val="0"/>
                  <w:marRight w:val="0"/>
                  <w:marTop w:val="0"/>
                  <w:marBottom w:val="0"/>
                  <w:divBdr>
                    <w:top w:val="none" w:sz="0" w:space="0" w:color="auto"/>
                    <w:left w:val="none" w:sz="0" w:space="0" w:color="auto"/>
                    <w:bottom w:val="none" w:sz="0" w:space="0" w:color="auto"/>
                    <w:right w:val="none" w:sz="0" w:space="0" w:color="auto"/>
                  </w:divBdr>
                  <w:divsChild>
                    <w:div w:id="218328132">
                      <w:marLeft w:val="0"/>
                      <w:marRight w:val="0"/>
                      <w:marTop w:val="0"/>
                      <w:marBottom w:val="0"/>
                      <w:divBdr>
                        <w:top w:val="none" w:sz="0" w:space="0" w:color="auto"/>
                        <w:left w:val="none" w:sz="0" w:space="0" w:color="auto"/>
                        <w:bottom w:val="none" w:sz="0" w:space="0" w:color="auto"/>
                        <w:right w:val="none" w:sz="0" w:space="0" w:color="auto"/>
                      </w:divBdr>
                      <w:divsChild>
                        <w:div w:id="892273354">
                          <w:marLeft w:val="0"/>
                          <w:marRight w:val="0"/>
                          <w:marTop w:val="0"/>
                          <w:marBottom w:val="0"/>
                          <w:divBdr>
                            <w:top w:val="none" w:sz="0" w:space="0" w:color="auto"/>
                            <w:left w:val="none" w:sz="0" w:space="0" w:color="auto"/>
                            <w:bottom w:val="none" w:sz="0" w:space="0" w:color="auto"/>
                            <w:right w:val="none" w:sz="0" w:space="0" w:color="auto"/>
                          </w:divBdr>
                          <w:divsChild>
                            <w:div w:id="386150001">
                              <w:marLeft w:val="0"/>
                              <w:marRight w:val="0"/>
                              <w:marTop w:val="0"/>
                              <w:marBottom w:val="0"/>
                              <w:divBdr>
                                <w:top w:val="none" w:sz="0" w:space="0" w:color="auto"/>
                                <w:left w:val="none" w:sz="0" w:space="0" w:color="auto"/>
                                <w:bottom w:val="none" w:sz="0" w:space="0" w:color="auto"/>
                                <w:right w:val="none" w:sz="0" w:space="0" w:color="auto"/>
                              </w:divBdr>
                              <w:divsChild>
                                <w:div w:id="1312757185">
                                  <w:marLeft w:val="0"/>
                                  <w:marRight w:val="0"/>
                                  <w:marTop w:val="0"/>
                                  <w:marBottom w:val="0"/>
                                  <w:divBdr>
                                    <w:top w:val="none" w:sz="0" w:space="0" w:color="auto"/>
                                    <w:left w:val="none" w:sz="0" w:space="0" w:color="auto"/>
                                    <w:bottom w:val="none" w:sz="0" w:space="0" w:color="auto"/>
                                    <w:right w:val="none" w:sz="0" w:space="0" w:color="auto"/>
                                  </w:divBdr>
                                  <w:divsChild>
                                    <w:div w:id="149905894">
                                      <w:marLeft w:val="0"/>
                                      <w:marRight w:val="0"/>
                                      <w:marTop w:val="0"/>
                                      <w:marBottom w:val="0"/>
                                      <w:divBdr>
                                        <w:top w:val="none" w:sz="0" w:space="0" w:color="auto"/>
                                        <w:left w:val="none" w:sz="0" w:space="0" w:color="auto"/>
                                        <w:bottom w:val="none" w:sz="0" w:space="0" w:color="auto"/>
                                        <w:right w:val="none" w:sz="0" w:space="0" w:color="auto"/>
                                      </w:divBdr>
                                      <w:divsChild>
                                        <w:div w:id="19015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2533116">
      <w:bodyDiv w:val="1"/>
      <w:marLeft w:val="0"/>
      <w:marRight w:val="0"/>
      <w:marTop w:val="0"/>
      <w:marBottom w:val="0"/>
      <w:divBdr>
        <w:top w:val="none" w:sz="0" w:space="0" w:color="auto"/>
        <w:left w:val="none" w:sz="0" w:space="0" w:color="auto"/>
        <w:bottom w:val="none" w:sz="0" w:space="0" w:color="auto"/>
        <w:right w:val="none" w:sz="0" w:space="0" w:color="auto"/>
      </w:divBdr>
      <w:divsChild>
        <w:div w:id="989478949">
          <w:marLeft w:val="0"/>
          <w:marRight w:val="0"/>
          <w:marTop w:val="0"/>
          <w:marBottom w:val="150"/>
          <w:divBdr>
            <w:top w:val="none" w:sz="0" w:space="0" w:color="auto"/>
            <w:left w:val="none" w:sz="0" w:space="0" w:color="auto"/>
            <w:bottom w:val="none" w:sz="0" w:space="0" w:color="auto"/>
            <w:right w:val="none" w:sz="0" w:space="0" w:color="auto"/>
          </w:divBdr>
          <w:divsChild>
            <w:div w:id="2125953638">
              <w:marLeft w:val="0"/>
              <w:marRight w:val="0"/>
              <w:marTop w:val="0"/>
              <w:marBottom w:val="0"/>
              <w:divBdr>
                <w:top w:val="none" w:sz="0" w:space="0" w:color="auto"/>
                <w:left w:val="none" w:sz="0" w:space="0" w:color="auto"/>
                <w:bottom w:val="none" w:sz="0" w:space="0" w:color="auto"/>
                <w:right w:val="none" w:sz="0" w:space="0" w:color="auto"/>
              </w:divBdr>
            </w:div>
          </w:divsChild>
        </w:div>
        <w:div w:id="1735544304">
          <w:marLeft w:val="0"/>
          <w:marRight w:val="0"/>
          <w:marTop w:val="0"/>
          <w:marBottom w:val="150"/>
          <w:divBdr>
            <w:top w:val="none" w:sz="0" w:space="0" w:color="auto"/>
            <w:left w:val="none" w:sz="0" w:space="0" w:color="auto"/>
            <w:bottom w:val="none" w:sz="0" w:space="0" w:color="auto"/>
            <w:right w:val="none" w:sz="0" w:space="0" w:color="auto"/>
          </w:divBdr>
        </w:div>
        <w:div w:id="2142453968">
          <w:marLeft w:val="0"/>
          <w:marRight w:val="0"/>
          <w:marTop w:val="0"/>
          <w:marBottom w:val="0"/>
          <w:divBdr>
            <w:top w:val="none" w:sz="0" w:space="0" w:color="auto"/>
            <w:left w:val="none" w:sz="0" w:space="0" w:color="auto"/>
            <w:bottom w:val="none" w:sz="0" w:space="0" w:color="auto"/>
            <w:right w:val="none" w:sz="0" w:space="0" w:color="auto"/>
          </w:divBdr>
          <w:divsChild>
            <w:div w:id="207219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28734">
      <w:bodyDiv w:val="1"/>
      <w:marLeft w:val="0"/>
      <w:marRight w:val="0"/>
      <w:marTop w:val="0"/>
      <w:marBottom w:val="0"/>
      <w:divBdr>
        <w:top w:val="none" w:sz="0" w:space="0" w:color="auto"/>
        <w:left w:val="none" w:sz="0" w:space="0" w:color="auto"/>
        <w:bottom w:val="none" w:sz="0" w:space="0" w:color="auto"/>
        <w:right w:val="none" w:sz="0" w:space="0" w:color="auto"/>
      </w:divBdr>
      <w:divsChild>
        <w:div w:id="237442983">
          <w:marLeft w:val="0"/>
          <w:marRight w:val="0"/>
          <w:marTop w:val="0"/>
          <w:marBottom w:val="300"/>
          <w:divBdr>
            <w:top w:val="none" w:sz="0" w:space="0" w:color="auto"/>
            <w:left w:val="none" w:sz="0" w:space="0" w:color="auto"/>
            <w:bottom w:val="none" w:sz="0" w:space="0" w:color="auto"/>
            <w:right w:val="none" w:sz="0" w:space="0" w:color="auto"/>
          </w:divBdr>
          <w:divsChild>
            <w:div w:id="1370035025">
              <w:marLeft w:val="0"/>
              <w:marRight w:val="0"/>
              <w:marTop w:val="0"/>
              <w:marBottom w:val="0"/>
              <w:divBdr>
                <w:top w:val="none" w:sz="0" w:space="0" w:color="auto"/>
                <w:left w:val="none" w:sz="0" w:space="0" w:color="auto"/>
                <w:bottom w:val="none" w:sz="0" w:space="0" w:color="auto"/>
                <w:right w:val="none" w:sz="0" w:space="0" w:color="auto"/>
              </w:divBdr>
            </w:div>
          </w:divsChild>
        </w:div>
        <w:div w:id="1021392726">
          <w:marLeft w:val="0"/>
          <w:marRight w:val="0"/>
          <w:marTop w:val="0"/>
          <w:marBottom w:val="0"/>
          <w:divBdr>
            <w:top w:val="none" w:sz="0" w:space="0" w:color="auto"/>
            <w:left w:val="none" w:sz="0" w:space="0" w:color="auto"/>
            <w:bottom w:val="none" w:sz="0" w:space="0" w:color="auto"/>
            <w:right w:val="none" w:sz="0" w:space="0" w:color="auto"/>
          </w:divBdr>
          <w:divsChild>
            <w:div w:id="458499960">
              <w:marLeft w:val="0"/>
              <w:marRight w:val="0"/>
              <w:marTop w:val="0"/>
              <w:marBottom w:val="0"/>
              <w:divBdr>
                <w:top w:val="none" w:sz="0" w:space="0" w:color="auto"/>
                <w:left w:val="none" w:sz="0" w:space="0" w:color="auto"/>
                <w:bottom w:val="none" w:sz="0" w:space="0" w:color="auto"/>
                <w:right w:val="none" w:sz="0" w:space="0" w:color="auto"/>
              </w:divBdr>
              <w:divsChild>
                <w:div w:id="84832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2277">
          <w:marLeft w:val="0"/>
          <w:marRight w:val="0"/>
          <w:marTop w:val="0"/>
          <w:marBottom w:val="0"/>
          <w:divBdr>
            <w:top w:val="none" w:sz="0" w:space="0" w:color="auto"/>
            <w:left w:val="none" w:sz="0" w:space="0" w:color="auto"/>
            <w:bottom w:val="none" w:sz="0" w:space="0" w:color="auto"/>
            <w:right w:val="none" w:sz="0" w:space="0" w:color="auto"/>
          </w:divBdr>
        </w:div>
        <w:div w:id="1936938562">
          <w:marLeft w:val="0"/>
          <w:marRight w:val="0"/>
          <w:marTop w:val="0"/>
          <w:marBottom w:val="75"/>
          <w:divBdr>
            <w:top w:val="none" w:sz="0" w:space="0" w:color="auto"/>
            <w:left w:val="none" w:sz="0" w:space="0" w:color="auto"/>
            <w:bottom w:val="none" w:sz="0" w:space="0" w:color="auto"/>
            <w:right w:val="none" w:sz="0" w:space="0" w:color="auto"/>
          </w:divBdr>
        </w:div>
      </w:divsChild>
    </w:div>
    <w:div w:id="2053646248">
      <w:bodyDiv w:val="1"/>
      <w:marLeft w:val="0"/>
      <w:marRight w:val="0"/>
      <w:marTop w:val="0"/>
      <w:marBottom w:val="0"/>
      <w:divBdr>
        <w:top w:val="none" w:sz="0" w:space="0" w:color="auto"/>
        <w:left w:val="none" w:sz="0" w:space="0" w:color="auto"/>
        <w:bottom w:val="none" w:sz="0" w:space="0" w:color="auto"/>
        <w:right w:val="none" w:sz="0" w:space="0" w:color="auto"/>
      </w:divBdr>
    </w:div>
    <w:div w:id="2054109680">
      <w:bodyDiv w:val="1"/>
      <w:marLeft w:val="0"/>
      <w:marRight w:val="0"/>
      <w:marTop w:val="0"/>
      <w:marBottom w:val="0"/>
      <w:divBdr>
        <w:top w:val="none" w:sz="0" w:space="0" w:color="auto"/>
        <w:left w:val="none" w:sz="0" w:space="0" w:color="auto"/>
        <w:bottom w:val="none" w:sz="0" w:space="0" w:color="auto"/>
        <w:right w:val="none" w:sz="0" w:space="0" w:color="auto"/>
      </w:divBdr>
      <w:divsChild>
        <w:div w:id="1568222448">
          <w:marLeft w:val="0"/>
          <w:marRight w:val="0"/>
          <w:marTop w:val="0"/>
          <w:marBottom w:val="0"/>
          <w:divBdr>
            <w:top w:val="none" w:sz="0" w:space="0" w:color="auto"/>
            <w:left w:val="none" w:sz="0" w:space="0" w:color="auto"/>
            <w:bottom w:val="dotted" w:sz="6" w:space="4" w:color="DDDDDD"/>
            <w:right w:val="none" w:sz="0" w:space="0" w:color="auto"/>
          </w:divBdr>
          <w:divsChild>
            <w:div w:id="21433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85973">
      <w:bodyDiv w:val="1"/>
      <w:marLeft w:val="0"/>
      <w:marRight w:val="0"/>
      <w:marTop w:val="0"/>
      <w:marBottom w:val="0"/>
      <w:divBdr>
        <w:top w:val="none" w:sz="0" w:space="0" w:color="auto"/>
        <w:left w:val="none" w:sz="0" w:space="0" w:color="auto"/>
        <w:bottom w:val="none" w:sz="0" w:space="0" w:color="auto"/>
        <w:right w:val="none" w:sz="0" w:space="0" w:color="auto"/>
      </w:divBdr>
      <w:divsChild>
        <w:div w:id="31080806">
          <w:marLeft w:val="0"/>
          <w:marRight w:val="0"/>
          <w:marTop w:val="0"/>
          <w:marBottom w:val="150"/>
          <w:divBdr>
            <w:top w:val="none" w:sz="0" w:space="0" w:color="auto"/>
            <w:left w:val="none" w:sz="0" w:space="0" w:color="auto"/>
            <w:bottom w:val="none" w:sz="0" w:space="0" w:color="auto"/>
            <w:right w:val="none" w:sz="0" w:space="0" w:color="auto"/>
          </w:divBdr>
        </w:div>
      </w:divsChild>
    </w:div>
    <w:div w:id="2054309589">
      <w:bodyDiv w:val="1"/>
      <w:marLeft w:val="0"/>
      <w:marRight w:val="0"/>
      <w:marTop w:val="0"/>
      <w:marBottom w:val="0"/>
      <w:divBdr>
        <w:top w:val="none" w:sz="0" w:space="0" w:color="auto"/>
        <w:left w:val="none" w:sz="0" w:space="0" w:color="auto"/>
        <w:bottom w:val="none" w:sz="0" w:space="0" w:color="auto"/>
        <w:right w:val="none" w:sz="0" w:space="0" w:color="auto"/>
      </w:divBdr>
    </w:div>
    <w:div w:id="2054383786">
      <w:bodyDiv w:val="1"/>
      <w:marLeft w:val="0"/>
      <w:marRight w:val="0"/>
      <w:marTop w:val="0"/>
      <w:marBottom w:val="0"/>
      <w:divBdr>
        <w:top w:val="none" w:sz="0" w:space="0" w:color="auto"/>
        <w:left w:val="none" w:sz="0" w:space="0" w:color="auto"/>
        <w:bottom w:val="none" w:sz="0" w:space="0" w:color="auto"/>
        <w:right w:val="none" w:sz="0" w:space="0" w:color="auto"/>
      </w:divBdr>
      <w:divsChild>
        <w:div w:id="164443847">
          <w:marLeft w:val="0"/>
          <w:marRight w:val="0"/>
          <w:marTop w:val="0"/>
          <w:marBottom w:val="0"/>
          <w:divBdr>
            <w:top w:val="none" w:sz="0" w:space="0" w:color="auto"/>
            <w:left w:val="none" w:sz="0" w:space="0" w:color="auto"/>
            <w:bottom w:val="none" w:sz="0" w:space="0" w:color="auto"/>
            <w:right w:val="none" w:sz="0" w:space="0" w:color="auto"/>
          </w:divBdr>
          <w:divsChild>
            <w:div w:id="1420978847">
              <w:marLeft w:val="0"/>
              <w:marRight w:val="0"/>
              <w:marTop w:val="225"/>
              <w:marBottom w:val="225"/>
              <w:divBdr>
                <w:top w:val="none" w:sz="0" w:space="0" w:color="auto"/>
                <w:left w:val="none" w:sz="0" w:space="0" w:color="auto"/>
                <w:bottom w:val="none" w:sz="0" w:space="0" w:color="auto"/>
                <w:right w:val="none" w:sz="0" w:space="0" w:color="auto"/>
              </w:divBdr>
            </w:div>
          </w:divsChild>
        </w:div>
        <w:div w:id="481393363">
          <w:marLeft w:val="0"/>
          <w:marRight w:val="0"/>
          <w:marTop w:val="0"/>
          <w:marBottom w:val="150"/>
          <w:divBdr>
            <w:top w:val="none" w:sz="0" w:space="0" w:color="auto"/>
            <w:left w:val="none" w:sz="0" w:space="0" w:color="auto"/>
            <w:bottom w:val="none" w:sz="0" w:space="0" w:color="auto"/>
            <w:right w:val="none" w:sz="0" w:space="0" w:color="auto"/>
          </w:divBdr>
          <w:divsChild>
            <w:div w:id="1738938300">
              <w:marLeft w:val="0"/>
              <w:marRight w:val="0"/>
              <w:marTop w:val="0"/>
              <w:marBottom w:val="0"/>
              <w:divBdr>
                <w:top w:val="none" w:sz="0" w:space="0" w:color="auto"/>
                <w:left w:val="none" w:sz="0" w:space="0" w:color="auto"/>
                <w:bottom w:val="none" w:sz="0" w:space="0" w:color="auto"/>
                <w:right w:val="none" w:sz="0" w:space="0" w:color="auto"/>
              </w:divBdr>
              <w:divsChild>
                <w:div w:id="14494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1729">
          <w:marLeft w:val="0"/>
          <w:marRight w:val="0"/>
          <w:marTop w:val="0"/>
          <w:marBottom w:val="150"/>
          <w:divBdr>
            <w:top w:val="none" w:sz="0" w:space="0" w:color="auto"/>
            <w:left w:val="none" w:sz="0" w:space="0" w:color="auto"/>
            <w:bottom w:val="none" w:sz="0" w:space="0" w:color="auto"/>
            <w:right w:val="none" w:sz="0" w:space="0" w:color="auto"/>
          </w:divBdr>
        </w:div>
      </w:divsChild>
    </w:div>
    <w:div w:id="2054882753">
      <w:bodyDiv w:val="1"/>
      <w:marLeft w:val="0"/>
      <w:marRight w:val="0"/>
      <w:marTop w:val="0"/>
      <w:marBottom w:val="0"/>
      <w:divBdr>
        <w:top w:val="none" w:sz="0" w:space="0" w:color="auto"/>
        <w:left w:val="none" w:sz="0" w:space="0" w:color="auto"/>
        <w:bottom w:val="none" w:sz="0" w:space="0" w:color="auto"/>
        <w:right w:val="none" w:sz="0" w:space="0" w:color="auto"/>
      </w:divBdr>
      <w:divsChild>
        <w:div w:id="257952265">
          <w:marLeft w:val="0"/>
          <w:marRight w:val="0"/>
          <w:marTop w:val="0"/>
          <w:marBottom w:val="150"/>
          <w:divBdr>
            <w:top w:val="none" w:sz="0" w:space="0" w:color="auto"/>
            <w:left w:val="none" w:sz="0" w:space="0" w:color="auto"/>
            <w:bottom w:val="none" w:sz="0" w:space="0" w:color="auto"/>
            <w:right w:val="none" w:sz="0" w:space="0" w:color="auto"/>
          </w:divBdr>
        </w:div>
      </w:divsChild>
    </w:div>
    <w:div w:id="2055035017">
      <w:bodyDiv w:val="1"/>
      <w:marLeft w:val="0"/>
      <w:marRight w:val="0"/>
      <w:marTop w:val="0"/>
      <w:marBottom w:val="0"/>
      <w:divBdr>
        <w:top w:val="none" w:sz="0" w:space="0" w:color="auto"/>
        <w:left w:val="none" w:sz="0" w:space="0" w:color="auto"/>
        <w:bottom w:val="none" w:sz="0" w:space="0" w:color="auto"/>
        <w:right w:val="none" w:sz="0" w:space="0" w:color="auto"/>
      </w:divBdr>
      <w:divsChild>
        <w:div w:id="2120489745">
          <w:marLeft w:val="0"/>
          <w:marRight w:val="0"/>
          <w:marTop w:val="0"/>
          <w:marBottom w:val="150"/>
          <w:divBdr>
            <w:top w:val="none" w:sz="0" w:space="0" w:color="auto"/>
            <w:left w:val="none" w:sz="0" w:space="0" w:color="auto"/>
            <w:bottom w:val="none" w:sz="0" w:space="0" w:color="auto"/>
            <w:right w:val="none" w:sz="0" w:space="0" w:color="auto"/>
          </w:divBdr>
        </w:div>
      </w:divsChild>
    </w:div>
    <w:div w:id="2055612544">
      <w:bodyDiv w:val="1"/>
      <w:marLeft w:val="0"/>
      <w:marRight w:val="0"/>
      <w:marTop w:val="0"/>
      <w:marBottom w:val="0"/>
      <w:divBdr>
        <w:top w:val="none" w:sz="0" w:space="0" w:color="auto"/>
        <w:left w:val="none" w:sz="0" w:space="0" w:color="auto"/>
        <w:bottom w:val="none" w:sz="0" w:space="0" w:color="auto"/>
        <w:right w:val="none" w:sz="0" w:space="0" w:color="auto"/>
      </w:divBdr>
      <w:divsChild>
        <w:div w:id="348334900">
          <w:marLeft w:val="0"/>
          <w:marRight w:val="0"/>
          <w:marTop w:val="0"/>
          <w:marBottom w:val="0"/>
          <w:divBdr>
            <w:top w:val="none" w:sz="0" w:space="0" w:color="auto"/>
            <w:left w:val="none" w:sz="0" w:space="0" w:color="auto"/>
            <w:bottom w:val="dotted" w:sz="6" w:space="4" w:color="DDDDDD"/>
            <w:right w:val="none" w:sz="0" w:space="0" w:color="auto"/>
          </w:divBdr>
          <w:divsChild>
            <w:div w:id="6607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8724">
      <w:bodyDiv w:val="1"/>
      <w:marLeft w:val="0"/>
      <w:marRight w:val="0"/>
      <w:marTop w:val="0"/>
      <w:marBottom w:val="0"/>
      <w:divBdr>
        <w:top w:val="none" w:sz="0" w:space="0" w:color="auto"/>
        <w:left w:val="none" w:sz="0" w:space="0" w:color="auto"/>
        <w:bottom w:val="none" w:sz="0" w:space="0" w:color="auto"/>
        <w:right w:val="none" w:sz="0" w:space="0" w:color="auto"/>
      </w:divBdr>
      <w:divsChild>
        <w:div w:id="972754835">
          <w:marLeft w:val="0"/>
          <w:marRight w:val="0"/>
          <w:marTop w:val="0"/>
          <w:marBottom w:val="0"/>
          <w:divBdr>
            <w:top w:val="none" w:sz="0" w:space="0" w:color="auto"/>
            <w:left w:val="none" w:sz="0" w:space="0" w:color="auto"/>
            <w:bottom w:val="none" w:sz="0" w:space="0" w:color="auto"/>
            <w:right w:val="none" w:sz="0" w:space="0" w:color="auto"/>
          </w:divBdr>
        </w:div>
      </w:divsChild>
    </w:div>
    <w:div w:id="2055765928">
      <w:bodyDiv w:val="1"/>
      <w:marLeft w:val="0"/>
      <w:marRight w:val="0"/>
      <w:marTop w:val="0"/>
      <w:marBottom w:val="0"/>
      <w:divBdr>
        <w:top w:val="none" w:sz="0" w:space="0" w:color="auto"/>
        <w:left w:val="none" w:sz="0" w:space="0" w:color="auto"/>
        <w:bottom w:val="none" w:sz="0" w:space="0" w:color="auto"/>
        <w:right w:val="none" w:sz="0" w:space="0" w:color="auto"/>
      </w:divBdr>
      <w:divsChild>
        <w:div w:id="621883060">
          <w:marLeft w:val="0"/>
          <w:marRight w:val="0"/>
          <w:marTop w:val="0"/>
          <w:marBottom w:val="150"/>
          <w:divBdr>
            <w:top w:val="none" w:sz="0" w:space="0" w:color="auto"/>
            <w:left w:val="none" w:sz="0" w:space="0" w:color="auto"/>
            <w:bottom w:val="none" w:sz="0" w:space="0" w:color="auto"/>
            <w:right w:val="none" w:sz="0" w:space="0" w:color="auto"/>
          </w:divBdr>
        </w:div>
        <w:div w:id="909773821">
          <w:marLeft w:val="0"/>
          <w:marRight w:val="0"/>
          <w:marTop w:val="0"/>
          <w:marBottom w:val="0"/>
          <w:divBdr>
            <w:top w:val="none" w:sz="0" w:space="0" w:color="auto"/>
            <w:left w:val="none" w:sz="0" w:space="0" w:color="auto"/>
            <w:bottom w:val="none" w:sz="0" w:space="0" w:color="auto"/>
            <w:right w:val="none" w:sz="0" w:space="0" w:color="auto"/>
          </w:divBdr>
          <w:divsChild>
            <w:div w:id="823669268">
              <w:marLeft w:val="0"/>
              <w:marRight w:val="0"/>
              <w:marTop w:val="225"/>
              <w:marBottom w:val="225"/>
              <w:divBdr>
                <w:top w:val="none" w:sz="0" w:space="0" w:color="auto"/>
                <w:left w:val="none" w:sz="0" w:space="0" w:color="auto"/>
                <w:bottom w:val="none" w:sz="0" w:space="0" w:color="auto"/>
                <w:right w:val="none" w:sz="0" w:space="0" w:color="auto"/>
              </w:divBdr>
            </w:div>
          </w:divsChild>
        </w:div>
        <w:div w:id="1009866459">
          <w:marLeft w:val="0"/>
          <w:marRight w:val="0"/>
          <w:marTop w:val="0"/>
          <w:marBottom w:val="150"/>
          <w:divBdr>
            <w:top w:val="none" w:sz="0" w:space="0" w:color="auto"/>
            <w:left w:val="none" w:sz="0" w:space="0" w:color="auto"/>
            <w:bottom w:val="none" w:sz="0" w:space="0" w:color="auto"/>
            <w:right w:val="none" w:sz="0" w:space="0" w:color="auto"/>
          </w:divBdr>
          <w:divsChild>
            <w:div w:id="1854538507">
              <w:marLeft w:val="0"/>
              <w:marRight w:val="0"/>
              <w:marTop w:val="0"/>
              <w:marBottom w:val="0"/>
              <w:divBdr>
                <w:top w:val="none" w:sz="0" w:space="0" w:color="auto"/>
                <w:left w:val="none" w:sz="0" w:space="0" w:color="auto"/>
                <w:bottom w:val="none" w:sz="0" w:space="0" w:color="auto"/>
                <w:right w:val="none" w:sz="0" w:space="0" w:color="auto"/>
              </w:divBdr>
              <w:divsChild>
                <w:div w:id="12569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62545">
      <w:bodyDiv w:val="1"/>
      <w:marLeft w:val="0"/>
      <w:marRight w:val="0"/>
      <w:marTop w:val="0"/>
      <w:marBottom w:val="0"/>
      <w:divBdr>
        <w:top w:val="none" w:sz="0" w:space="0" w:color="auto"/>
        <w:left w:val="none" w:sz="0" w:space="0" w:color="auto"/>
        <w:bottom w:val="none" w:sz="0" w:space="0" w:color="auto"/>
        <w:right w:val="none" w:sz="0" w:space="0" w:color="auto"/>
      </w:divBdr>
      <w:divsChild>
        <w:div w:id="86077811">
          <w:marLeft w:val="0"/>
          <w:marRight w:val="0"/>
          <w:marTop w:val="0"/>
          <w:marBottom w:val="0"/>
          <w:divBdr>
            <w:top w:val="none" w:sz="0" w:space="0" w:color="auto"/>
            <w:left w:val="none" w:sz="0" w:space="0" w:color="auto"/>
            <w:bottom w:val="none" w:sz="0" w:space="0" w:color="auto"/>
            <w:right w:val="none" w:sz="0" w:space="0" w:color="auto"/>
          </w:divBdr>
          <w:divsChild>
            <w:div w:id="2129229902">
              <w:marLeft w:val="0"/>
              <w:marRight w:val="0"/>
              <w:marTop w:val="0"/>
              <w:marBottom w:val="0"/>
              <w:divBdr>
                <w:top w:val="none" w:sz="0" w:space="0" w:color="auto"/>
                <w:left w:val="none" w:sz="0" w:space="0" w:color="auto"/>
                <w:bottom w:val="none" w:sz="0" w:space="0" w:color="auto"/>
                <w:right w:val="none" w:sz="0" w:space="0" w:color="auto"/>
              </w:divBdr>
              <w:divsChild>
                <w:div w:id="639501025">
                  <w:marLeft w:val="0"/>
                  <w:marRight w:val="0"/>
                  <w:marTop w:val="0"/>
                  <w:marBottom w:val="0"/>
                  <w:divBdr>
                    <w:top w:val="none" w:sz="0" w:space="0" w:color="auto"/>
                    <w:left w:val="none" w:sz="0" w:space="0" w:color="auto"/>
                    <w:bottom w:val="none" w:sz="0" w:space="0" w:color="auto"/>
                    <w:right w:val="none" w:sz="0" w:space="0" w:color="auto"/>
                  </w:divBdr>
                  <w:divsChild>
                    <w:div w:id="8260676">
                      <w:marLeft w:val="0"/>
                      <w:marRight w:val="0"/>
                      <w:marTop w:val="0"/>
                      <w:marBottom w:val="0"/>
                      <w:divBdr>
                        <w:top w:val="none" w:sz="0" w:space="0" w:color="auto"/>
                        <w:left w:val="none" w:sz="0" w:space="0" w:color="auto"/>
                        <w:bottom w:val="none" w:sz="0" w:space="0" w:color="auto"/>
                        <w:right w:val="none" w:sz="0" w:space="0" w:color="auto"/>
                      </w:divBdr>
                      <w:divsChild>
                        <w:div w:id="642932115">
                          <w:marLeft w:val="0"/>
                          <w:marRight w:val="0"/>
                          <w:marTop w:val="0"/>
                          <w:marBottom w:val="0"/>
                          <w:divBdr>
                            <w:top w:val="none" w:sz="0" w:space="0" w:color="auto"/>
                            <w:left w:val="none" w:sz="0" w:space="0" w:color="auto"/>
                            <w:bottom w:val="none" w:sz="0" w:space="0" w:color="auto"/>
                            <w:right w:val="none" w:sz="0" w:space="0" w:color="auto"/>
                          </w:divBdr>
                          <w:divsChild>
                            <w:div w:id="141636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002944">
      <w:bodyDiv w:val="1"/>
      <w:marLeft w:val="0"/>
      <w:marRight w:val="0"/>
      <w:marTop w:val="0"/>
      <w:marBottom w:val="0"/>
      <w:divBdr>
        <w:top w:val="none" w:sz="0" w:space="0" w:color="auto"/>
        <w:left w:val="none" w:sz="0" w:space="0" w:color="auto"/>
        <w:bottom w:val="none" w:sz="0" w:space="0" w:color="auto"/>
        <w:right w:val="none" w:sz="0" w:space="0" w:color="auto"/>
      </w:divBdr>
      <w:divsChild>
        <w:div w:id="194656627">
          <w:marLeft w:val="0"/>
          <w:marRight w:val="0"/>
          <w:marTop w:val="0"/>
          <w:marBottom w:val="0"/>
          <w:divBdr>
            <w:top w:val="none" w:sz="0" w:space="0" w:color="auto"/>
            <w:left w:val="none" w:sz="0" w:space="0" w:color="auto"/>
            <w:bottom w:val="none" w:sz="0" w:space="0" w:color="auto"/>
            <w:right w:val="none" w:sz="0" w:space="0" w:color="auto"/>
          </w:divBdr>
          <w:divsChild>
            <w:div w:id="1294478299">
              <w:marLeft w:val="0"/>
              <w:marRight w:val="0"/>
              <w:marTop w:val="225"/>
              <w:marBottom w:val="225"/>
              <w:divBdr>
                <w:top w:val="none" w:sz="0" w:space="0" w:color="auto"/>
                <w:left w:val="none" w:sz="0" w:space="0" w:color="auto"/>
                <w:bottom w:val="none" w:sz="0" w:space="0" w:color="auto"/>
                <w:right w:val="none" w:sz="0" w:space="0" w:color="auto"/>
              </w:divBdr>
            </w:div>
          </w:divsChild>
        </w:div>
        <w:div w:id="1385832045">
          <w:marLeft w:val="0"/>
          <w:marRight w:val="0"/>
          <w:marTop w:val="0"/>
          <w:marBottom w:val="150"/>
          <w:divBdr>
            <w:top w:val="none" w:sz="0" w:space="0" w:color="auto"/>
            <w:left w:val="none" w:sz="0" w:space="0" w:color="auto"/>
            <w:bottom w:val="none" w:sz="0" w:space="0" w:color="auto"/>
            <w:right w:val="none" w:sz="0" w:space="0" w:color="auto"/>
          </w:divBdr>
          <w:divsChild>
            <w:div w:id="918563214">
              <w:marLeft w:val="0"/>
              <w:marRight w:val="0"/>
              <w:marTop w:val="0"/>
              <w:marBottom w:val="0"/>
              <w:divBdr>
                <w:top w:val="none" w:sz="0" w:space="0" w:color="auto"/>
                <w:left w:val="none" w:sz="0" w:space="0" w:color="auto"/>
                <w:bottom w:val="none" w:sz="0" w:space="0" w:color="auto"/>
                <w:right w:val="none" w:sz="0" w:space="0" w:color="auto"/>
              </w:divBdr>
              <w:divsChild>
                <w:div w:id="1138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60392">
          <w:marLeft w:val="0"/>
          <w:marRight w:val="0"/>
          <w:marTop w:val="0"/>
          <w:marBottom w:val="150"/>
          <w:divBdr>
            <w:top w:val="none" w:sz="0" w:space="0" w:color="auto"/>
            <w:left w:val="none" w:sz="0" w:space="0" w:color="auto"/>
            <w:bottom w:val="none" w:sz="0" w:space="0" w:color="auto"/>
            <w:right w:val="none" w:sz="0" w:space="0" w:color="auto"/>
          </w:divBdr>
        </w:div>
      </w:divsChild>
    </w:div>
    <w:div w:id="2056007770">
      <w:bodyDiv w:val="1"/>
      <w:marLeft w:val="0"/>
      <w:marRight w:val="0"/>
      <w:marTop w:val="0"/>
      <w:marBottom w:val="0"/>
      <w:divBdr>
        <w:top w:val="none" w:sz="0" w:space="0" w:color="auto"/>
        <w:left w:val="none" w:sz="0" w:space="0" w:color="auto"/>
        <w:bottom w:val="none" w:sz="0" w:space="0" w:color="auto"/>
        <w:right w:val="none" w:sz="0" w:space="0" w:color="auto"/>
      </w:divBdr>
      <w:divsChild>
        <w:div w:id="1866479690">
          <w:marLeft w:val="0"/>
          <w:marRight w:val="0"/>
          <w:marTop w:val="0"/>
          <w:marBottom w:val="0"/>
          <w:divBdr>
            <w:top w:val="none" w:sz="0" w:space="0" w:color="auto"/>
            <w:left w:val="none" w:sz="0" w:space="0" w:color="auto"/>
            <w:bottom w:val="none" w:sz="0" w:space="0" w:color="auto"/>
            <w:right w:val="none" w:sz="0" w:space="0" w:color="auto"/>
          </w:divBdr>
        </w:div>
      </w:divsChild>
    </w:div>
    <w:div w:id="2056276053">
      <w:bodyDiv w:val="1"/>
      <w:marLeft w:val="0"/>
      <w:marRight w:val="0"/>
      <w:marTop w:val="0"/>
      <w:marBottom w:val="0"/>
      <w:divBdr>
        <w:top w:val="none" w:sz="0" w:space="0" w:color="auto"/>
        <w:left w:val="none" w:sz="0" w:space="0" w:color="auto"/>
        <w:bottom w:val="none" w:sz="0" w:space="0" w:color="auto"/>
        <w:right w:val="none" w:sz="0" w:space="0" w:color="auto"/>
      </w:divBdr>
      <w:divsChild>
        <w:div w:id="1195847106">
          <w:marLeft w:val="0"/>
          <w:marRight w:val="0"/>
          <w:marTop w:val="0"/>
          <w:marBottom w:val="225"/>
          <w:divBdr>
            <w:top w:val="none" w:sz="0" w:space="0" w:color="auto"/>
            <w:left w:val="none" w:sz="0" w:space="0" w:color="auto"/>
            <w:bottom w:val="none" w:sz="0" w:space="0" w:color="auto"/>
            <w:right w:val="none" w:sz="0" w:space="0" w:color="auto"/>
          </w:divBdr>
          <w:divsChild>
            <w:div w:id="1257791446">
              <w:marLeft w:val="0"/>
              <w:marRight w:val="0"/>
              <w:marTop w:val="0"/>
              <w:marBottom w:val="0"/>
              <w:divBdr>
                <w:top w:val="none" w:sz="0" w:space="0" w:color="auto"/>
                <w:left w:val="none" w:sz="0" w:space="0" w:color="auto"/>
                <w:bottom w:val="none" w:sz="0" w:space="0" w:color="auto"/>
                <w:right w:val="none" w:sz="0" w:space="0" w:color="auto"/>
              </w:divBdr>
              <w:divsChild>
                <w:div w:id="6072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28164">
          <w:marLeft w:val="0"/>
          <w:marRight w:val="0"/>
          <w:marTop w:val="0"/>
          <w:marBottom w:val="225"/>
          <w:divBdr>
            <w:top w:val="none" w:sz="0" w:space="0" w:color="auto"/>
            <w:left w:val="none" w:sz="0" w:space="0" w:color="auto"/>
            <w:bottom w:val="none" w:sz="0" w:space="0" w:color="auto"/>
            <w:right w:val="none" w:sz="0" w:space="0" w:color="auto"/>
          </w:divBdr>
        </w:div>
      </w:divsChild>
    </w:div>
    <w:div w:id="2057117923">
      <w:bodyDiv w:val="1"/>
      <w:marLeft w:val="0"/>
      <w:marRight w:val="0"/>
      <w:marTop w:val="0"/>
      <w:marBottom w:val="0"/>
      <w:divBdr>
        <w:top w:val="none" w:sz="0" w:space="0" w:color="auto"/>
        <w:left w:val="none" w:sz="0" w:space="0" w:color="auto"/>
        <w:bottom w:val="none" w:sz="0" w:space="0" w:color="auto"/>
        <w:right w:val="none" w:sz="0" w:space="0" w:color="auto"/>
      </w:divBdr>
      <w:divsChild>
        <w:div w:id="239755824">
          <w:marLeft w:val="0"/>
          <w:marRight w:val="0"/>
          <w:marTop w:val="0"/>
          <w:marBottom w:val="0"/>
          <w:divBdr>
            <w:top w:val="none" w:sz="0" w:space="0" w:color="auto"/>
            <w:left w:val="none" w:sz="0" w:space="0" w:color="auto"/>
            <w:bottom w:val="none" w:sz="0" w:space="0" w:color="auto"/>
            <w:right w:val="none" w:sz="0" w:space="0" w:color="auto"/>
          </w:divBdr>
          <w:divsChild>
            <w:div w:id="1896769747">
              <w:marLeft w:val="0"/>
              <w:marRight w:val="0"/>
              <w:marTop w:val="0"/>
              <w:marBottom w:val="0"/>
              <w:divBdr>
                <w:top w:val="none" w:sz="0" w:space="0" w:color="auto"/>
                <w:left w:val="none" w:sz="0" w:space="0" w:color="auto"/>
                <w:bottom w:val="none" w:sz="0" w:space="0" w:color="auto"/>
                <w:right w:val="none" w:sz="0" w:space="0" w:color="auto"/>
              </w:divBdr>
              <w:divsChild>
                <w:div w:id="683021683">
                  <w:marLeft w:val="0"/>
                  <w:marRight w:val="0"/>
                  <w:marTop w:val="0"/>
                  <w:marBottom w:val="0"/>
                  <w:divBdr>
                    <w:top w:val="none" w:sz="0" w:space="0" w:color="auto"/>
                    <w:left w:val="none" w:sz="0" w:space="0" w:color="auto"/>
                    <w:bottom w:val="none" w:sz="0" w:space="0" w:color="auto"/>
                    <w:right w:val="none" w:sz="0" w:space="0" w:color="auto"/>
                  </w:divBdr>
                  <w:divsChild>
                    <w:div w:id="927806312">
                      <w:marLeft w:val="0"/>
                      <w:marRight w:val="0"/>
                      <w:marTop w:val="0"/>
                      <w:marBottom w:val="0"/>
                      <w:divBdr>
                        <w:top w:val="none" w:sz="0" w:space="0" w:color="auto"/>
                        <w:left w:val="none" w:sz="0" w:space="0" w:color="auto"/>
                        <w:bottom w:val="none" w:sz="0" w:space="0" w:color="auto"/>
                        <w:right w:val="none" w:sz="0" w:space="0" w:color="auto"/>
                      </w:divBdr>
                      <w:divsChild>
                        <w:div w:id="993796927">
                          <w:marLeft w:val="0"/>
                          <w:marRight w:val="0"/>
                          <w:marTop w:val="0"/>
                          <w:marBottom w:val="0"/>
                          <w:divBdr>
                            <w:top w:val="none" w:sz="0" w:space="0" w:color="auto"/>
                            <w:left w:val="none" w:sz="0" w:space="0" w:color="auto"/>
                            <w:bottom w:val="none" w:sz="0" w:space="0" w:color="auto"/>
                            <w:right w:val="none" w:sz="0" w:space="0" w:color="auto"/>
                          </w:divBdr>
                          <w:divsChild>
                            <w:div w:id="136767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698959">
      <w:bodyDiv w:val="1"/>
      <w:marLeft w:val="0"/>
      <w:marRight w:val="0"/>
      <w:marTop w:val="0"/>
      <w:marBottom w:val="0"/>
      <w:divBdr>
        <w:top w:val="none" w:sz="0" w:space="0" w:color="auto"/>
        <w:left w:val="none" w:sz="0" w:space="0" w:color="auto"/>
        <w:bottom w:val="none" w:sz="0" w:space="0" w:color="auto"/>
        <w:right w:val="none" w:sz="0" w:space="0" w:color="auto"/>
      </w:divBdr>
      <w:divsChild>
        <w:div w:id="2029064863">
          <w:marLeft w:val="0"/>
          <w:marRight w:val="0"/>
          <w:marTop w:val="0"/>
          <w:marBottom w:val="0"/>
          <w:divBdr>
            <w:top w:val="none" w:sz="0" w:space="0" w:color="auto"/>
            <w:left w:val="none" w:sz="0" w:space="0" w:color="auto"/>
            <w:bottom w:val="none" w:sz="0" w:space="0" w:color="auto"/>
            <w:right w:val="none" w:sz="0" w:space="0" w:color="auto"/>
          </w:divBdr>
        </w:div>
      </w:divsChild>
    </w:div>
    <w:div w:id="2059160965">
      <w:bodyDiv w:val="1"/>
      <w:marLeft w:val="0"/>
      <w:marRight w:val="0"/>
      <w:marTop w:val="0"/>
      <w:marBottom w:val="0"/>
      <w:divBdr>
        <w:top w:val="none" w:sz="0" w:space="0" w:color="auto"/>
        <w:left w:val="none" w:sz="0" w:space="0" w:color="auto"/>
        <w:bottom w:val="none" w:sz="0" w:space="0" w:color="auto"/>
        <w:right w:val="none" w:sz="0" w:space="0" w:color="auto"/>
      </w:divBdr>
      <w:divsChild>
        <w:div w:id="53819282">
          <w:marLeft w:val="0"/>
          <w:marRight w:val="0"/>
          <w:marTop w:val="0"/>
          <w:marBottom w:val="0"/>
          <w:divBdr>
            <w:top w:val="none" w:sz="0" w:space="0" w:color="auto"/>
            <w:left w:val="none" w:sz="0" w:space="0" w:color="auto"/>
            <w:bottom w:val="dotted" w:sz="6" w:space="4" w:color="DDDDDD"/>
            <w:right w:val="none" w:sz="0" w:space="0" w:color="auto"/>
          </w:divBdr>
          <w:divsChild>
            <w:div w:id="157839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1458">
      <w:bodyDiv w:val="1"/>
      <w:marLeft w:val="0"/>
      <w:marRight w:val="0"/>
      <w:marTop w:val="0"/>
      <w:marBottom w:val="0"/>
      <w:divBdr>
        <w:top w:val="none" w:sz="0" w:space="0" w:color="auto"/>
        <w:left w:val="none" w:sz="0" w:space="0" w:color="auto"/>
        <w:bottom w:val="none" w:sz="0" w:space="0" w:color="auto"/>
        <w:right w:val="none" w:sz="0" w:space="0" w:color="auto"/>
      </w:divBdr>
      <w:divsChild>
        <w:div w:id="1795516683">
          <w:marLeft w:val="0"/>
          <w:marRight w:val="0"/>
          <w:marTop w:val="0"/>
          <w:marBottom w:val="0"/>
          <w:divBdr>
            <w:top w:val="none" w:sz="0" w:space="0" w:color="auto"/>
            <w:left w:val="none" w:sz="0" w:space="0" w:color="auto"/>
            <w:bottom w:val="none" w:sz="0" w:space="0" w:color="auto"/>
            <w:right w:val="none" w:sz="0" w:space="0" w:color="auto"/>
          </w:divBdr>
          <w:divsChild>
            <w:div w:id="1537233725">
              <w:marLeft w:val="0"/>
              <w:marRight w:val="0"/>
              <w:marTop w:val="0"/>
              <w:marBottom w:val="0"/>
              <w:divBdr>
                <w:top w:val="none" w:sz="0" w:space="0" w:color="auto"/>
                <w:left w:val="none" w:sz="0" w:space="0" w:color="auto"/>
                <w:bottom w:val="none" w:sz="0" w:space="0" w:color="auto"/>
                <w:right w:val="none" w:sz="0" w:space="0" w:color="auto"/>
              </w:divBdr>
            </w:div>
            <w:div w:id="1729915724">
              <w:marLeft w:val="0"/>
              <w:marRight w:val="0"/>
              <w:marTop w:val="0"/>
              <w:marBottom w:val="150"/>
              <w:divBdr>
                <w:top w:val="none" w:sz="0" w:space="0" w:color="auto"/>
                <w:left w:val="none" w:sz="0" w:space="0" w:color="auto"/>
                <w:bottom w:val="none" w:sz="0" w:space="0" w:color="auto"/>
                <w:right w:val="none" w:sz="0" w:space="0" w:color="auto"/>
              </w:divBdr>
            </w:div>
          </w:divsChild>
        </w:div>
        <w:div w:id="2086535828">
          <w:marLeft w:val="0"/>
          <w:marRight w:val="0"/>
          <w:marTop w:val="0"/>
          <w:marBottom w:val="150"/>
          <w:divBdr>
            <w:top w:val="none" w:sz="0" w:space="0" w:color="auto"/>
            <w:left w:val="none" w:sz="0" w:space="0" w:color="auto"/>
            <w:bottom w:val="none" w:sz="0" w:space="0" w:color="auto"/>
            <w:right w:val="none" w:sz="0" w:space="0" w:color="auto"/>
          </w:divBdr>
          <w:divsChild>
            <w:div w:id="4303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2303">
      <w:bodyDiv w:val="1"/>
      <w:marLeft w:val="0"/>
      <w:marRight w:val="0"/>
      <w:marTop w:val="0"/>
      <w:marBottom w:val="0"/>
      <w:divBdr>
        <w:top w:val="none" w:sz="0" w:space="0" w:color="auto"/>
        <w:left w:val="none" w:sz="0" w:space="0" w:color="auto"/>
        <w:bottom w:val="none" w:sz="0" w:space="0" w:color="auto"/>
        <w:right w:val="none" w:sz="0" w:space="0" w:color="auto"/>
      </w:divBdr>
      <w:divsChild>
        <w:div w:id="339546459">
          <w:marLeft w:val="0"/>
          <w:marRight w:val="0"/>
          <w:marTop w:val="0"/>
          <w:marBottom w:val="150"/>
          <w:divBdr>
            <w:top w:val="none" w:sz="0" w:space="0" w:color="auto"/>
            <w:left w:val="none" w:sz="0" w:space="0" w:color="auto"/>
            <w:bottom w:val="none" w:sz="0" w:space="0" w:color="auto"/>
            <w:right w:val="none" w:sz="0" w:space="0" w:color="auto"/>
          </w:divBdr>
        </w:div>
        <w:div w:id="1593390947">
          <w:marLeft w:val="0"/>
          <w:marRight w:val="0"/>
          <w:marTop w:val="0"/>
          <w:marBottom w:val="0"/>
          <w:divBdr>
            <w:top w:val="none" w:sz="0" w:space="0" w:color="auto"/>
            <w:left w:val="none" w:sz="0" w:space="0" w:color="auto"/>
            <w:bottom w:val="none" w:sz="0" w:space="0" w:color="auto"/>
            <w:right w:val="none" w:sz="0" w:space="0" w:color="auto"/>
          </w:divBdr>
          <w:divsChild>
            <w:div w:id="219486412">
              <w:marLeft w:val="0"/>
              <w:marRight w:val="0"/>
              <w:marTop w:val="225"/>
              <w:marBottom w:val="225"/>
              <w:divBdr>
                <w:top w:val="none" w:sz="0" w:space="0" w:color="auto"/>
                <w:left w:val="none" w:sz="0" w:space="0" w:color="auto"/>
                <w:bottom w:val="none" w:sz="0" w:space="0" w:color="auto"/>
                <w:right w:val="none" w:sz="0" w:space="0" w:color="auto"/>
              </w:divBdr>
            </w:div>
          </w:divsChild>
        </w:div>
        <w:div w:id="1831287309">
          <w:marLeft w:val="0"/>
          <w:marRight w:val="0"/>
          <w:marTop w:val="0"/>
          <w:marBottom w:val="150"/>
          <w:divBdr>
            <w:top w:val="none" w:sz="0" w:space="0" w:color="auto"/>
            <w:left w:val="none" w:sz="0" w:space="0" w:color="auto"/>
            <w:bottom w:val="none" w:sz="0" w:space="0" w:color="auto"/>
            <w:right w:val="none" w:sz="0" w:space="0" w:color="auto"/>
          </w:divBdr>
          <w:divsChild>
            <w:div w:id="1427505662">
              <w:marLeft w:val="0"/>
              <w:marRight w:val="0"/>
              <w:marTop w:val="0"/>
              <w:marBottom w:val="0"/>
              <w:divBdr>
                <w:top w:val="none" w:sz="0" w:space="0" w:color="auto"/>
                <w:left w:val="none" w:sz="0" w:space="0" w:color="auto"/>
                <w:bottom w:val="none" w:sz="0" w:space="0" w:color="auto"/>
                <w:right w:val="none" w:sz="0" w:space="0" w:color="auto"/>
              </w:divBdr>
              <w:divsChild>
                <w:div w:id="17242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28899">
      <w:bodyDiv w:val="1"/>
      <w:marLeft w:val="0"/>
      <w:marRight w:val="0"/>
      <w:marTop w:val="0"/>
      <w:marBottom w:val="0"/>
      <w:divBdr>
        <w:top w:val="none" w:sz="0" w:space="0" w:color="auto"/>
        <w:left w:val="none" w:sz="0" w:space="0" w:color="auto"/>
        <w:bottom w:val="none" w:sz="0" w:space="0" w:color="auto"/>
        <w:right w:val="none" w:sz="0" w:space="0" w:color="auto"/>
      </w:divBdr>
      <w:divsChild>
        <w:div w:id="568619383">
          <w:marLeft w:val="0"/>
          <w:marRight w:val="0"/>
          <w:marTop w:val="0"/>
          <w:marBottom w:val="0"/>
          <w:divBdr>
            <w:top w:val="none" w:sz="0" w:space="0" w:color="auto"/>
            <w:left w:val="none" w:sz="0" w:space="0" w:color="auto"/>
            <w:bottom w:val="none" w:sz="0" w:space="0" w:color="auto"/>
            <w:right w:val="none" w:sz="0" w:space="0" w:color="auto"/>
          </w:divBdr>
          <w:divsChild>
            <w:div w:id="198863454">
              <w:marLeft w:val="0"/>
              <w:marRight w:val="0"/>
              <w:marTop w:val="0"/>
              <w:marBottom w:val="0"/>
              <w:divBdr>
                <w:top w:val="none" w:sz="0" w:space="0" w:color="auto"/>
                <w:left w:val="none" w:sz="0" w:space="0" w:color="auto"/>
                <w:bottom w:val="none" w:sz="0" w:space="0" w:color="auto"/>
                <w:right w:val="none" w:sz="0" w:space="0" w:color="auto"/>
              </w:divBdr>
            </w:div>
            <w:div w:id="268895826">
              <w:marLeft w:val="0"/>
              <w:marRight w:val="0"/>
              <w:marTop w:val="0"/>
              <w:marBottom w:val="0"/>
              <w:divBdr>
                <w:top w:val="none" w:sz="0" w:space="0" w:color="auto"/>
                <w:left w:val="none" w:sz="0" w:space="0" w:color="auto"/>
                <w:bottom w:val="none" w:sz="0" w:space="0" w:color="auto"/>
                <w:right w:val="none" w:sz="0" w:space="0" w:color="auto"/>
              </w:divBdr>
            </w:div>
            <w:div w:id="348993948">
              <w:marLeft w:val="0"/>
              <w:marRight w:val="0"/>
              <w:marTop w:val="0"/>
              <w:marBottom w:val="0"/>
              <w:divBdr>
                <w:top w:val="none" w:sz="0" w:space="0" w:color="auto"/>
                <w:left w:val="none" w:sz="0" w:space="0" w:color="auto"/>
                <w:bottom w:val="none" w:sz="0" w:space="0" w:color="auto"/>
                <w:right w:val="none" w:sz="0" w:space="0" w:color="auto"/>
              </w:divBdr>
            </w:div>
            <w:div w:id="455831677">
              <w:marLeft w:val="0"/>
              <w:marRight w:val="0"/>
              <w:marTop w:val="0"/>
              <w:marBottom w:val="0"/>
              <w:divBdr>
                <w:top w:val="none" w:sz="0" w:space="0" w:color="auto"/>
                <w:left w:val="none" w:sz="0" w:space="0" w:color="auto"/>
                <w:bottom w:val="none" w:sz="0" w:space="0" w:color="auto"/>
                <w:right w:val="none" w:sz="0" w:space="0" w:color="auto"/>
              </w:divBdr>
            </w:div>
            <w:div w:id="505443375">
              <w:marLeft w:val="0"/>
              <w:marRight w:val="0"/>
              <w:marTop w:val="0"/>
              <w:marBottom w:val="0"/>
              <w:divBdr>
                <w:top w:val="none" w:sz="0" w:space="0" w:color="auto"/>
                <w:left w:val="none" w:sz="0" w:space="0" w:color="auto"/>
                <w:bottom w:val="none" w:sz="0" w:space="0" w:color="auto"/>
                <w:right w:val="none" w:sz="0" w:space="0" w:color="auto"/>
              </w:divBdr>
            </w:div>
            <w:div w:id="576859988">
              <w:marLeft w:val="0"/>
              <w:marRight w:val="0"/>
              <w:marTop w:val="0"/>
              <w:marBottom w:val="0"/>
              <w:divBdr>
                <w:top w:val="none" w:sz="0" w:space="0" w:color="auto"/>
                <w:left w:val="none" w:sz="0" w:space="0" w:color="auto"/>
                <w:bottom w:val="none" w:sz="0" w:space="0" w:color="auto"/>
                <w:right w:val="none" w:sz="0" w:space="0" w:color="auto"/>
              </w:divBdr>
            </w:div>
            <w:div w:id="637958169">
              <w:marLeft w:val="0"/>
              <w:marRight w:val="0"/>
              <w:marTop w:val="0"/>
              <w:marBottom w:val="0"/>
              <w:divBdr>
                <w:top w:val="none" w:sz="0" w:space="0" w:color="auto"/>
                <w:left w:val="none" w:sz="0" w:space="0" w:color="auto"/>
                <w:bottom w:val="none" w:sz="0" w:space="0" w:color="auto"/>
                <w:right w:val="none" w:sz="0" w:space="0" w:color="auto"/>
              </w:divBdr>
            </w:div>
            <w:div w:id="766659326">
              <w:marLeft w:val="0"/>
              <w:marRight w:val="0"/>
              <w:marTop w:val="0"/>
              <w:marBottom w:val="0"/>
              <w:divBdr>
                <w:top w:val="none" w:sz="0" w:space="0" w:color="auto"/>
                <w:left w:val="none" w:sz="0" w:space="0" w:color="auto"/>
                <w:bottom w:val="none" w:sz="0" w:space="0" w:color="auto"/>
                <w:right w:val="none" w:sz="0" w:space="0" w:color="auto"/>
              </w:divBdr>
            </w:div>
            <w:div w:id="852455549">
              <w:marLeft w:val="0"/>
              <w:marRight w:val="0"/>
              <w:marTop w:val="0"/>
              <w:marBottom w:val="0"/>
              <w:divBdr>
                <w:top w:val="none" w:sz="0" w:space="0" w:color="auto"/>
                <w:left w:val="none" w:sz="0" w:space="0" w:color="auto"/>
                <w:bottom w:val="none" w:sz="0" w:space="0" w:color="auto"/>
                <w:right w:val="none" w:sz="0" w:space="0" w:color="auto"/>
              </w:divBdr>
            </w:div>
            <w:div w:id="888299865">
              <w:marLeft w:val="0"/>
              <w:marRight w:val="0"/>
              <w:marTop w:val="0"/>
              <w:marBottom w:val="0"/>
              <w:divBdr>
                <w:top w:val="none" w:sz="0" w:space="0" w:color="auto"/>
                <w:left w:val="none" w:sz="0" w:space="0" w:color="auto"/>
                <w:bottom w:val="none" w:sz="0" w:space="0" w:color="auto"/>
                <w:right w:val="none" w:sz="0" w:space="0" w:color="auto"/>
              </w:divBdr>
              <w:divsChild>
                <w:div w:id="863520574">
                  <w:marLeft w:val="0"/>
                  <w:marRight w:val="0"/>
                  <w:marTop w:val="0"/>
                  <w:marBottom w:val="0"/>
                  <w:divBdr>
                    <w:top w:val="none" w:sz="0" w:space="0" w:color="auto"/>
                    <w:left w:val="none" w:sz="0" w:space="0" w:color="auto"/>
                    <w:bottom w:val="none" w:sz="0" w:space="0" w:color="auto"/>
                    <w:right w:val="none" w:sz="0" w:space="0" w:color="auto"/>
                  </w:divBdr>
                </w:div>
              </w:divsChild>
            </w:div>
            <w:div w:id="901796378">
              <w:marLeft w:val="0"/>
              <w:marRight w:val="0"/>
              <w:marTop w:val="0"/>
              <w:marBottom w:val="0"/>
              <w:divBdr>
                <w:top w:val="none" w:sz="0" w:space="0" w:color="auto"/>
                <w:left w:val="none" w:sz="0" w:space="0" w:color="auto"/>
                <w:bottom w:val="none" w:sz="0" w:space="0" w:color="auto"/>
                <w:right w:val="none" w:sz="0" w:space="0" w:color="auto"/>
              </w:divBdr>
            </w:div>
            <w:div w:id="1026902297">
              <w:marLeft w:val="0"/>
              <w:marRight w:val="0"/>
              <w:marTop w:val="0"/>
              <w:marBottom w:val="0"/>
              <w:divBdr>
                <w:top w:val="none" w:sz="0" w:space="0" w:color="auto"/>
                <w:left w:val="none" w:sz="0" w:space="0" w:color="auto"/>
                <w:bottom w:val="none" w:sz="0" w:space="0" w:color="auto"/>
                <w:right w:val="none" w:sz="0" w:space="0" w:color="auto"/>
              </w:divBdr>
            </w:div>
            <w:div w:id="1081101068">
              <w:marLeft w:val="0"/>
              <w:marRight w:val="0"/>
              <w:marTop w:val="0"/>
              <w:marBottom w:val="0"/>
              <w:divBdr>
                <w:top w:val="none" w:sz="0" w:space="0" w:color="auto"/>
                <w:left w:val="none" w:sz="0" w:space="0" w:color="auto"/>
                <w:bottom w:val="none" w:sz="0" w:space="0" w:color="auto"/>
                <w:right w:val="none" w:sz="0" w:space="0" w:color="auto"/>
              </w:divBdr>
            </w:div>
            <w:div w:id="1500804110">
              <w:marLeft w:val="0"/>
              <w:marRight w:val="0"/>
              <w:marTop w:val="0"/>
              <w:marBottom w:val="0"/>
              <w:divBdr>
                <w:top w:val="none" w:sz="0" w:space="0" w:color="auto"/>
                <w:left w:val="none" w:sz="0" w:space="0" w:color="auto"/>
                <w:bottom w:val="none" w:sz="0" w:space="0" w:color="auto"/>
                <w:right w:val="none" w:sz="0" w:space="0" w:color="auto"/>
              </w:divBdr>
            </w:div>
            <w:div w:id="1641613543">
              <w:marLeft w:val="0"/>
              <w:marRight w:val="0"/>
              <w:marTop w:val="0"/>
              <w:marBottom w:val="0"/>
              <w:divBdr>
                <w:top w:val="none" w:sz="0" w:space="0" w:color="auto"/>
                <w:left w:val="none" w:sz="0" w:space="0" w:color="auto"/>
                <w:bottom w:val="none" w:sz="0" w:space="0" w:color="auto"/>
                <w:right w:val="none" w:sz="0" w:space="0" w:color="auto"/>
              </w:divBdr>
            </w:div>
            <w:div w:id="1649506166">
              <w:marLeft w:val="0"/>
              <w:marRight w:val="0"/>
              <w:marTop w:val="0"/>
              <w:marBottom w:val="0"/>
              <w:divBdr>
                <w:top w:val="none" w:sz="0" w:space="0" w:color="auto"/>
                <w:left w:val="none" w:sz="0" w:space="0" w:color="auto"/>
                <w:bottom w:val="none" w:sz="0" w:space="0" w:color="auto"/>
                <w:right w:val="none" w:sz="0" w:space="0" w:color="auto"/>
              </w:divBdr>
            </w:div>
            <w:div w:id="1960450781">
              <w:marLeft w:val="0"/>
              <w:marRight w:val="0"/>
              <w:marTop w:val="0"/>
              <w:marBottom w:val="0"/>
              <w:divBdr>
                <w:top w:val="none" w:sz="0" w:space="0" w:color="auto"/>
                <w:left w:val="none" w:sz="0" w:space="0" w:color="auto"/>
                <w:bottom w:val="none" w:sz="0" w:space="0" w:color="auto"/>
                <w:right w:val="none" w:sz="0" w:space="0" w:color="auto"/>
              </w:divBdr>
            </w:div>
            <w:div w:id="21204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72792">
      <w:bodyDiv w:val="1"/>
      <w:marLeft w:val="0"/>
      <w:marRight w:val="0"/>
      <w:marTop w:val="0"/>
      <w:marBottom w:val="0"/>
      <w:divBdr>
        <w:top w:val="none" w:sz="0" w:space="0" w:color="auto"/>
        <w:left w:val="none" w:sz="0" w:space="0" w:color="auto"/>
        <w:bottom w:val="none" w:sz="0" w:space="0" w:color="auto"/>
        <w:right w:val="none" w:sz="0" w:space="0" w:color="auto"/>
      </w:divBdr>
      <w:divsChild>
        <w:div w:id="1111360796">
          <w:marLeft w:val="0"/>
          <w:marRight w:val="0"/>
          <w:marTop w:val="0"/>
          <w:marBottom w:val="0"/>
          <w:divBdr>
            <w:top w:val="none" w:sz="0" w:space="0" w:color="auto"/>
            <w:left w:val="none" w:sz="0" w:space="0" w:color="auto"/>
            <w:bottom w:val="none" w:sz="0" w:space="0" w:color="auto"/>
            <w:right w:val="none" w:sz="0" w:space="0" w:color="auto"/>
          </w:divBdr>
          <w:divsChild>
            <w:div w:id="580019862">
              <w:marLeft w:val="0"/>
              <w:marRight w:val="0"/>
              <w:marTop w:val="0"/>
              <w:marBottom w:val="0"/>
              <w:divBdr>
                <w:top w:val="none" w:sz="0" w:space="0" w:color="auto"/>
                <w:left w:val="none" w:sz="0" w:space="0" w:color="auto"/>
                <w:bottom w:val="none" w:sz="0" w:space="0" w:color="auto"/>
                <w:right w:val="none" w:sz="0" w:space="0" w:color="auto"/>
              </w:divBdr>
            </w:div>
          </w:divsChild>
        </w:div>
        <w:div w:id="1215312328">
          <w:marLeft w:val="0"/>
          <w:marRight w:val="0"/>
          <w:marTop w:val="0"/>
          <w:marBottom w:val="150"/>
          <w:divBdr>
            <w:top w:val="none" w:sz="0" w:space="0" w:color="auto"/>
            <w:left w:val="none" w:sz="0" w:space="0" w:color="auto"/>
            <w:bottom w:val="none" w:sz="0" w:space="0" w:color="auto"/>
            <w:right w:val="none" w:sz="0" w:space="0" w:color="auto"/>
          </w:divBdr>
          <w:divsChild>
            <w:div w:id="196161404">
              <w:marLeft w:val="0"/>
              <w:marRight w:val="0"/>
              <w:marTop w:val="0"/>
              <w:marBottom w:val="0"/>
              <w:divBdr>
                <w:top w:val="none" w:sz="0" w:space="0" w:color="auto"/>
                <w:left w:val="none" w:sz="0" w:space="0" w:color="auto"/>
                <w:bottom w:val="none" w:sz="0" w:space="0" w:color="auto"/>
                <w:right w:val="none" w:sz="0" w:space="0" w:color="auto"/>
              </w:divBdr>
            </w:div>
          </w:divsChild>
        </w:div>
        <w:div w:id="1439451160">
          <w:marLeft w:val="0"/>
          <w:marRight w:val="0"/>
          <w:marTop w:val="0"/>
          <w:marBottom w:val="150"/>
          <w:divBdr>
            <w:top w:val="none" w:sz="0" w:space="0" w:color="auto"/>
            <w:left w:val="none" w:sz="0" w:space="0" w:color="auto"/>
            <w:bottom w:val="none" w:sz="0" w:space="0" w:color="auto"/>
            <w:right w:val="none" w:sz="0" w:space="0" w:color="auto"/>
          </w:divBdr>
        </w:div>
      </w:divsChild>
    </w:div>
    <w:div w:id="2060544490">
      <w:bodyDiv w:val="1"/>
      <w:marLeft w:val="0"/>
      <w:marRight w:val="0"/>
      <w:marTop w:val="0"/>
      <w:marBottom w:val="0"/>
      <w:divBdr>
        <w:top w:val="none" w:sz="0" w:space="0" w:color="auto"/>
        <w:left w:val="none" w:sz="0" w:space="0" w:color="auto"/>
        <w:bottom w:val="none" w:sz="0" w:space="0" w:color="auto"/>
        <w:right w:val="none" w:sz="0" w:space="0" w:color="auto"/>
      </w:divBdr>
      <w:divsChild>
        <w:div w:id="1615281493">
          <w:marLeft w:val="0"/>
          <w:marRight w:val="0"/>
          <w:marTop w:val="0"/>
          <w:marBottom w:val="0"/>
          <w:divBdr>
            <w:top w:val="none" w:sz="0" w:space="0" w:color="auto"/>
            <w:left w:val="none" w:sz="0" w:space="0" w:color="auto"/>
            <w:bottom w:val="none" w:sz="0" w:space="0" w:color="auto"/>
            <w:right w:val="none" w:sz="0" w:space="0" w:color="auto"/>
          </w:divBdr>
          <w:divsChild>
            <w:div w:id="1744329136">
              <w:marLeft w:val="0"/>
              <w:marRight w:val="0"/>
              <w:marTop w:val="0"/>
              <w:marBottom w:val="0"/>
              <w:divBdr>
                <w:top w:val="none" w:sz="0" w:space="0" w:color="auto"/>
                <w:left w:val="none" w:sz="0" w:space="0" w:color="auto"/>
                <w:bottom w:val="none" w:sz="0" w:space="0" w:color="auto"/>
                <w:right w:val="none" w:sz="0" w:space="0" w:color="auto"/>
              </w:divBdr>
              <w:divsChild>
                <w:div w:id="1019355631">
                  <w:marLeft w:val="0"/>
                  <w:marRight w:val="0"/>
                  <w:marTop w:val="0"/>
                  <w:marBottom w:val="0"/>
                  <w:divBdr>
                    <w:top w:val="none" w:sz="0" w:space="0" w:color="auto"/>
                    <w:left w:val="none" w:sz="0" w:space="0" w:color="auto"/>
                    <w:bottom w:val="none" w:sz="0" w:space="0" w:color="auto"/>
                    <w:right w:val="none" w:sz="0" w:space="0" w:color="auto"/>
                  </w:divBdr>
                  <w:divsChild>
                    <w:div w:id="990056697">
                      <w:marLeft w:val="0"/>
                      <w:marRight w:val="0"/>
                      <w:marTop w:val="0"/>
                      <w:marBottom w:val="0"/>
                      <w:divBdr>
                        <w:top w:val="none" w:sz="0" w:space="0" w:color="auto"/>
                        <w:left w:val="none" w:sz="0" w:space="0" w:color="auto"/>
                        <w:bottom w:val="none" w:sz="0" w:space="0" w:color="auto"/>
                        <w:right w:val="none" w:sz="0" w:space="0" w:color="auto"/>
                      </w:divBdr>
                      <w:divsChild>
                        <w:div w:id="1017122201">
                          <w:marLeft w:val="0"/>
                          <w:marRight w:val="0"/>
                          <w:marTop w:val="0"/>
                          <w:marBottom w:val="0"/>
                          <w:divBdr>
                            <w:top w:val="none" w:sz="0" w:space="0" w:color="auto"/>
                            <w:left w:val="none" w:sz="0" w:space="0" w:color="auto"/>
                            <w:bottom w:val="none" w:sz="0" w:space="0" w:color="auto"/>
                            <w:right w:val="none" w:sz="0" w:space="0" w:color="auto"/>
                          </w:divBdr>
                          <w:divsChild>
                            <w:div w:id="2098554512">
                              <w:marLeft w:val="0"/>
                              <w:marRight w:val="0"/>
                              <w:marTop w:val="0"/>
                              <w:marBottom w:val="0"/>
                              <w:divBdr>
                                <w:top w:val="none" w:sz="0" w:space="0" w:color="auto"/>
                                <w:left w:val="none" w:sz="0" w:space="0" w:color="auto"/>
                                <w:bottom w:val="none" w:sz="0" w:space="0" w:color="auto"/>
                                <w:right w:val="none" w:sz="0" w:space="0" w:color="auto"/>
                              </w:divBdr>
                              <w:divsChild>
                                <w:div w:id="233122852">
                                  <w:marLeft w:val="0"/>
                                  <w:marRight w:val="0"/>
                                  <w:marTop w:val="0"/>
                                  <w:marBottom w:val="0"/>
                                  <w:divBdr>
                                    <w:top w:val="none" w:sz="0" w:space="0" w:color="auto"/>
                                    <w:left w:val="none" w:sz="0" w:space="0" w:color="auto"/>
                                    <w:bottom w:val="none" w:sz="0" w:space="0" w:color="auto"/>
                                    <w:right w:val="none" w:sz="0" w:space="0" w:color="auto"/>
                                  </w:divBdr>
                                  <w:divsChild>
                                    <w:div w:id="19251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48205">
      <w:bodyDiv w:val="1"/>
      <w:marLeft w:val="0"/>
      <w:marRight w:val="0"/>
      <w:marTop w:val="0"/>
      <w:marBottom w:val="0"/>
      <w:divBdr>
        <w:top w:val="none" w:sz="0" w:space="0" w:color="auto"/>
        <w:left w:val="none" w:sz="0" w:space="0" w:color="auto"/>
        <w:bottom w:val="none" w:sz="0" w:space="0" w:color="auto"/>
        <w:right w:val="none" w:sz="0" w:space="0" w:color="auto"/>
      </w:divBdr>
      <w:divsChild>
        <w:div w:id="556862057">
          <w:marLeft w:val="0"/>
          <w:marRight w:val="0"/>
          <w:marTop w:val="0"/>
          <w:marBottom w:val="0"/>
          <w:divBdr>
            <w:top w:val="none" w:sz="0" w:space="0" w:color="auto"/>
            <w:left w:val="none" w:sz="0" w:space="0" w:color="auto"/>
            <w:bottom w:val="none" w:sz="0" w:space="0" w:color="auto"/>
            <w:right w:val="none" w:sz="0" w:space="0" w:color="auto"/>
          </w:divBdr>
          <w:divsChild>
            <w:div w:id="811824761">
              <w:marLeft w:val="0"/>
              <w:marRight w:val="0"/>
              <w:marTop w:val="0"/>
              <w:marBottom w:val="0"/>
              <w:divBdr>
                <w:top w:val="none" w:sz="0" w:space="0" w:color="auto"/>
                <w:left w:val="none" w:sz="0" w:space="0" w:color="auto"/>
                <w:bottom w:val="none" w:sz="0" w:space="0" w:color="auto"/>
                <w:right w:val="none" w:sz="0" w:space="0" w:color="auto"/>
              </w:divBdr>
              <w:divsChild>
                <w:div w:id="56055208">
                  <w:marLeft w:val="0"/>
                  <w:marRight w:val="0"/>
                  <w:marTop w:val="0"/>
                  <w:marBottom w:val="0"/>
                  <w:divBdr>
                    <w:top w:val="none" w:sz="0" w:space="0" w:color="auto"/>
                    <w:left w:val="none" w:sz="0" w:space="0" w:color="auto"/>
                    <w:bottom w:val="none" w:sz="0" w:space="0" w:color="auto"/>
                    <w:right w:val="none" w:sz="0" w:space="0" w:color="auto"/>
                  </w:divBdr>
                  <w:divsChild>
                    <w:div w:id="1439255908">
                      <w:marLeft w:val="0"/>
                      <w:marRight w:val="0"/>
                      <w:marTop w:val="0"/>
                      <w:marBottom w:val="0"/>
                      <w:divBdr>
                        <w:top w:val="none" w:sz="0" w:space="0" w:color="auto"/>
                        <w:left w:val="none" w:sz="0" w:space="0" w:color="auto"/>
                        <w:bottom w:val="none" w:sz="0" w:space="0" w:color="auto"/>
                        <w:right w:val="none" w:sz="0" w:space="0" w:color="auto"/>
                      </w:divBdr>
                      <w:divsChild>
                        <w:div w:id="453060216">
                          <w:marLeft w:val="0"/>
                          <w:marRight w:val="0"/>
                          <w:marTop w:val="0"/>
                          <w:marBottom w:val="0"/>
                          <w:divBdr>
                            <w:top w:val="none" w:sz="0" w:space="0" w:color="auto"/>
                            <w:left w:val="none" w:sz="0" w:space="0" w:color="auto"/>
                            <w:bottom w:val="none" w:sz="0" w:space="0" w:color="auto"/>
                            <w:right w:val="none" w:sz="0" w:space="0" w:color="auto"/>
                          </w:divBdr>
                          <w:divsChild>
                            <w:div w:id="1211267935">
                              <w:marLeft w:val="0"/>
                              <w:marRight w:val="0"/>
                              <w:marTop w:val="0"/>
                              <w:marBottom w:val="0"/>
                              <w:divBdr>
                                <w:top w:val="none" w:sz="0" w:space="0" w:color="auto"/>
                                <w:left w:val="none" w:sz="0" w:space="0" w:color="auto"/>
                                <w:bottom w:val="none" w:sz="0" w:space="0" w:color="auto"/>
                                <w:right w:val="none" w:sz="0" w:space="0" w:color="auto"/>
                              </w:divBdr>
                              <w:divsChild>
                                <w:div w:id="310795269">
                                  <w:marLeft w:val="0"/>
                                  <w:marRight w:val="0"/>
                                  <w:marTop w:val="0"/>
                                  <w:marBottom w:val="0"/>
                                  <w:divBdr>
                                    <w:top w:val="none" w:sz="0" w:space="0" w:color="auto"/>
                                    <w:left w:val="none" w:sz="0" w:space="0" w:color="auto"/>
                                    <w:bottom w:val="none" w:sz="0" w:space="0" w:color="auto"/>
                                    <w:right w:val="none" w:sz="0" w:space="0" w:color="auto"/>
                                  </w:divBdr>
                                  <w:divsChild>
                                    <w:div w:id="11166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93353">
      <w:bodyDiv w:val="1"/>
      <w:marLeft w:val="0"/>
      <w:marRight w:val="0"/>
      <w:marTop w:val="0"/>
      <w:marBottom w:val="0"/>
      <w:divBdr>
        <w:top w:val="none" w:sz="0" w:space="0" w:color="auto"/>
        <w:left w:val="none" w:sz="0" w:space="0" w:color="auto"/>
        <w:bottom w:val="none" w:sz="0" w:space="0" w:color="auto"/>
        <w:right w:val="none" w:sz="0" w:space="0" w:color="auto"/>
      </w:divBdr>
    </w:div>
    <w:div w:id="2060781007">
      <w:bodyDiv w:val="1"/>
      <w:marLeft w:val="0"/>
      <w:marRight w:val="0"/>
      <w:marTop w:val="0"/>
      <w:marBottom w:val="0"/>
      <w:divBdr>
        <w:top w:val="none" w:sz="0" w:space="0" w:color="auto"/>
        <w:left w:val="none" w:sz="0" w:space="0" w:color="auto"/>
        <w:bottom w:val="none" w:sz="0" w:space="0" w:color="auto"/>
        <w:right w:val="none" w:sz="0" w:space="0" w:color="auto"/>
      </w:divBdr>
    </w:div>
    <w:div w:id="2060785332">
      <w:bodyDiv w:val="1"/>
      <w:marLeft w:val="0"/>
      <w:marRight w:val="0"/>
      <w:marTop w:val="0"/>
      <w:marBottom w:val="0"/>
      <w:divBdr>
        <w:top w:val="none" w:sz="0" w:space="0" w:color="auto"/>
        <w:left w:val="none" w:sz="0" w:space="0" w:color="auto"/>
        <w:bottom w:val="none" w:sz="0" w:space="0" w:color="auto"/>
        <w:right w:val="none" w:sz="0" w:space="0" w:color="auto"/>
      </w:divBdr>
      <w:divsChild>
        <w:div w:id="1253197008">
          <w:marLeft w:val="0"/>
          <w:marRight w:val="0"/>
          <w:marTop w:val="0"/>
          <w:marBottom w:val="0"/>
          <w:divBdr>
            <w:top w:val="none" w:sz="0" w:space="0" w:color="auto"/>
            <w:left w:val="none" w:sz="0" w:space="0" w:color="auto"/>
            <w:bottom w:val="dotted" w:sz="6" w:space="4" w:color="DDDDDD"/>
            <w:right w:val="none" w:sz="0" w:space="0" w:color="auto"/>
          </w:divBdr>
          <w:divsChild>
            <w:div w:id="13738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1648">
      <w:bodyDiv w:val="1"/>
      <w:marLeft w:val="0"/>
      <w:marRight w:val="0"/>
      <w:marTop w:val="0"/>
      <w:marBottom w:val="0"/>
      <w:divBdr>
        <w:top w:val="none" w:sz="0" w:space="0" w:color="auto"/>
        <w:left w:val="none" w:sz="0" w:space="0" w:color="auto"/>
        <w:bottom w:val="none" w:sz="0" w:space="0" w:color="auto"/>
        <w:right w:val="none" w:sz="0" w:space="0" w:color="auto"/>
      </w:divBdr>
    </w:div>
    <w:div w:id="2060933341">
      <w:bodyDiv w:val="1"/>
      <w:marLeft w:val="0"/>
      <w:marRight w:val="0"/>
      <w:marTop w:val="0"/>
      <w:marBottom w:val="0"/>
      <w:divBdr>
        <w:top w:val="none" w:sz="0" w:space="0" w:color="auto"/>
        <w:left w:val="none" w:sz="0" w:space="0" w:color="auto"/>
        <w:bottom w:val="none" w:sz="0" w:space="0" w:color="auto"/>
        <w:right w:val="none" w:sz="0" w:space="0" w:color="auto"/>
      </w:divBdr>
    </w:div>
    <w:div w:id="2061204338">
      <w:bodyDiv w:val="1"/>
      <w:marLeft w:val="0"/>
      <w:marRight w:val="0"/>
      <w:marTop w:val="0"/>
      <w:marBottom w:val="0"/>
      <w:divBdr>
        <w:top w:val="none" w:sz="0" w:space="0" w:color="auto"/>
        <w:left w:val="none" w:sz="0" w:space="0" w:color="auto"/>
        <w:bottom w:val="none" w:sz="0" w:space="0" w:color="auto"/>
        <w:right w:val="none" w:sz="0" w:space="0" w:color="auto"/>
      </w:divBdr>
      <w:divsChild>
        <w:div w:id="820854378">
          <w:marLeft w:val="0"/>
          <w:marRight w:val="0"/>
          <w:marTop w:val="0"/>
          <w:marBottom w:val="0"/>
          <w:divBdr>
            <w:top w:val="none" w:sz="0" w:space="0" w:color="auto"/>
            <w:left w:val="none" w:sz="0" w:space="0" w:color="auto"/>
            <w:bottom w:val="none" w:sz="0" w:space="0" w:color="auto"/>
            <w:right w:val="none" w:sz="0" w:space="0" w:color="auto"/>
          </w:divBdr>
          <w:divsChild>
            <w:div w:id="439225683">
              <w:marLeft w:val="0"/>
              <w:marRight w:val="0"/>
              <w:marTop w:val="0"/>
              <w:marBottom w:val="0"/>
              <w:divBdr>
                <w:top w:val="none" w:sz="0" w:space="0" w:color="auto"/>
                <w:left w:val="none" w:sz="0" w:space="0" w:color="auto"/>
                <w:bottom w:val="none" w:sz="0" w:space="0" w:color="auto"/>
                <w:right w:val="none" w:sz="0" w:space="0" w:color="auto"/>
              </w:divBdr>
              <w:divsChild>
                <w:div w:id="1412435853">
                  <w:marLeft w:val="0"/>
                  <w:marRight w:val="0"/>
                  <w:marTop w:val="0"/>
                  <w:marBottom w:val="0"/>
                  <w:divBdr>
                    <w:top w:val="none" w:sz="0" w:space="0" w:color="auto"/>
                    <w:left w:val="none" w:sz="0" w:space="0" w:color="auto"/>
                    <w:bottom w:val="none" w:sz="0" w:space="0" w:color="auto"/>
                    <w:right w:val="none" w:sz="0" w:space="0" w:color="auto"/>
                  </w:divBdr>
                  <w:divsChild>
                    <w:div w:id="1355227584">
                      <w:marLeft w:val="0"/>
                      <w:marRight w:val="0"/>
                      <w:marTop w:val="0"/>
                      <w:marBottom w:val="0"/>
                      <w:divBdr>
                        <w:top w:val="none" w:sz="0" w:space="0" w:color="auto"/>
                        <w:left w:val="none" w:sz="0" w:space="0" w:color="auto"/>
                        <w:bottom w:val="none" w:sz="0" w:space="0" w:color="auto"/>
                        <w:right w:val="none" w:sz="0" w:space="0" w:color="auto"/>
                      </w:divBdr>
                      <w:divsChild>
                        <w:div w:id="49042920">
                          <w:marLeft w:val="0"/>
                          <w:marRight w:val="0"/>
                          <w:marTop w:val="0"/>
                          <w:marBottom w:val="0"/>
                          <w:divBdr>
                            <w:top w:val="none" w:sz="0" w:space="0" w:color="auto"/>
                            <w:left w:val="none" w:sz="0" w:space="0" w:color="auto"/>
                            <w:bottom w:val="none" w:sz="0" w:space="0" w:color="auto"/>
                            <w:right w:val="none" w:sz="0" w:space="0" w:color="auto"/>
                          </w:divBdr>
                          <w:divsChild>
                            <w:div w:id="15804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248913">
      <w:bodyDiv w:val="1"/>
      <w:marLeft w:val="0"/>
      <w:marRight w:val="0"/>
      <w:marTop w:val="0"/>
      <w:marBottom w:val="0"/>
      <w:divBdr>
        <w:top w:val="none" w:sz="0" w:space="0" w:color="auto"/>
        <w:left w:val="none" w:sz="0" w:space="0" w:color="auto"/>
        <w:bottom w:val="none" w:sz="0" w:space="0" w:color="auto"/>
        <w:right w:val="none" w:sz="0" w:space="0" w:color="auto"/>
      </w:divBdr>
      <w:divsChild>
        <w:div w:id="148786254">
          <w:marLeft w:val="0"/>
          <w:marRight w:val="0"/>
          <w:marTop w:val="0"/>
          <w:marBottom w:val="0"/>
          <w:divBdr>
            <w:top w:val="none" w:sz="0" w:space="0" w:color="auto"/>
            <w:left w:val="none" w:sz="0" w:space="0" w:color="auto"/>
            <w:bottom w:val="none" w:sz="0" w:space="0" w:color="auto"/>
            <w:right w:val="none" w:sz="0" w:space="0" w:color="auto"/>
          </w:divBdr>
        </w:div>
      </w:divsChild>
    </w:div>
    <w:div w:id="2061442615">
      <w:bodyDiv w:val="1"/>
      <w:marLeft w:val="0"/>
      <w:marRight w:val="0"/>
      <w:marTop w:val="0"/>
      <w:marBottom w:val="0"/>
      <w:divBdr>
        <w:top w:val="none" w:sz="0" w:space="0" w:color="auto"/>
        <w:left w:val="none" w:sz="0" w:space="0" w:color="auto"/>
        <w:bottom w:val="none" w:sz="0" w:space="0" w:color="auto"/>
        <w:right w:val="none" w:sz="0" w:space="0" w:color="auto"/>
      </w:divBdr>
      <w:divsChild>
        <w:div w:id="779838034">
          <w:marLeft w:val="0"/>
          <w:marRight w:val="0"/>
          <w:marTop w:val="0"/>
          <w:marBottom w:val="0"/>
          <w:divBdr>
            <w:top w:val="none" w:sz="0" w:space="0" w:color="auto"/>
            <w:left w:val="none" w:sz="0" w:space="0" w:color="auto"/>
            <w:bottom w:val="dotted" w:sz="6" w:space="4" w:color="DDDDDD"/>
            <w:right w:val="none" w:sz="0" w:space="0" w:color="auto"/>
          </w:divBdr>
        </w:div>
      </w:divsChild>
    </w:div>
    <w:div w:id="2061661912">
      <w:bodyDiv w:val="1"/>
      <w:marLeft w:val="0"/>
      <w:marRight w:val="0"/>
      <w:marTop w:val="0"/>
      <w:marBottom w:val="0"/>
      <w:divBdr>
        <w:top w:val="none" w:sz="0" w:space="0" w:color="auto"/>
        <w:left w:val="none" w:sz="0" w:space="0" w:color="auto"/>
        <w:bottom w:val="none" w:sz="0" w:space="0" w:color="auto"/>
        <w:right w:val="none" w:sz="0" w:space="0" w:color="auto"/>
      </w:divBdr>
      <w:divsChild>
        <w:div w:id="513492196">
          <w:marLeft w:val="0"/>
          <w:marRight w:val="0"/>
          <w:marTop w:val="0"/>
          <w:marBottom w:val="0"/>
          <w:divBdr>
            <w:top w:val="none" w:sz="0" w:space="0" w:color="auto"/>
            <w:left w:val="none" w:sz="0" w:space="0" w:color="auto"/>
            <w:bottom w:val="none" w:sz="0" w:space="0" w:color="auto"/>
            <w:right w:val="none" w:sz="0" w:space="0" w:color="auto"/>
          </w:divBdr>
          <w:divsChild>
            <w:div w:id="735468885">
              <w:marLeft w:val="0"/>
              <w:marRight w:val="0"/>
              <w:marTop w:val="0"/>
              <w:marBottom w:val="0"/>
              <w:divBdr>
                <w:top w:val="none" w:sz="0" w:space="0" w:color="auto"/>
                <w:left w:val="none" w:sz="0" w:space="0" w:color="auto"/>
                <w:bottom w:val="none" w:sz="0" w:space="0" w:color="auto"/>
                <w:right w:val="none" w:sz="0" w:space="0" w:color="auto"/>
              </w:divBdr>
              <w:divsChild>
                <w:div w:id="1774938054">
                  <w:marLeft w:val="30"/>
                  <w:marRight w:val="30"/>
                  <w:marTop w:val="0"/>
                  <w:marBottom w:val="0"/>
                  <w:divBdr>
                    <w:top w:val="none" w:sz="0" w:space="0" w:color="auto"/>
                    <w:left w:val="none" w:sz="0" w:space="0" w:color="auto"/>
                    <w:bottom w:val="none" w:sz="0" w:space="0" w:color="auto"/>
                    <w:right w:val="none" w:sz="0" w:space="0" w:color="auto"/>
                  </w:divBdr>
                  <w:divsChild>
                    <w:div w:id="404649244">
                      <w:marLeft w:val="0"/>
                      <w:marRight w:val="0"/>
                      <w:marTop w:val="0"/>
                      <w:marBottom w:val="0"/>
                      <w:divBdr>
                        <w:top w:val="none" w:sz="0" w:space="0" w:color="auto"/>
                        <w:left w:val="none" w:sz="0" w:space="0" w:color="auto"/>
                        <w:bottom w:val="none" w:sz="0" w:space="0" w:color="auto"/>
                        <w:right w:val="none" w:sz="0" w:space="0" w:color="auto"/>
                      </w:divBdr>
                      <w:divsChild>
                        <w:div w:id="1519851669">
                          <w:marLeft w:val="0"/>
                          <w:marRight w:val="0"/>
                          <w:marTop w:val="0"/>
                          <w:marBottom w:val="0"/>
                          <w:divBdr>
                            <w:top w:val="none" w:sz="0" w:space="0" w:color="auto"/>
                            <w:left w:val="none" w:sz="0" w:space="0" w:color="auto"/>
                            <w:bottom w:val="none" w:sz="0" w:space="0" w:color="auto"/>
                            <w:right w:val="none" w:sz="0" w:space="0" w:color="auto"/>
                          </w:divBdr>
                          <w:divsChild>
                            <w:div w:id="1765345106">
                              <w:marLeft w:val="0"/>
                              <w:marRight w:val="0"/>
                              <w:marTop w:val="0"/>
                              <w:marBottom w:val="0"/>
                              <w:divBdr>
                                <w:top w:val="none" w:sz="0" w:space="0" w:color="auto"/>
                                <w:left w:val="none" w:sz="0" w:space="0" w:color="auto"/>
                                <w:bottom w:val="none" w:sz="0" w:space="0" w:color="auto"/>
                                <w:right w:val="none" w:sz="0" w:space="0" w:color="auto"/>
                              </w:divBdr>
                              <w:divsChild>
                                <w:div w:id="539900868">
                                  <w:marLeft w:val="0"/>
                                  <w:marRight w:val="0"/>
                                  <w:marTop w:val="0"/>
                                  <w:marBottom w:val="0"/>
                                  <w:divBdr>
                                    <w:top w:val="none" w:sz="0" w:space="0" w:color="auto"/>
                                    <w:left w:val="none" w:sz="0" w:space="0" w:color="auto"/>
                                    <w:bottom w:val="none" w:sz="0" w:space="0" w:color="auto"/>
                                    <w:right w:val="none" w:sz="0" w:space="0" w:color="auto"/>
                                  </w:divBdr>
                                  <w:divsChild>
                                    <w:div w:id="2166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97204">
      <w:bodyDiv w:val="1"/>
      <w:marLeft w:val="0"/>
      <w:marRight w:val="0"/>
      <w:marTop w:val="0"/>
      <w:marBottom w:val="0"/>
      <w:divBdr>
        <w:top w:val="none" w:sz="0" w:space="0" w:color="auto"/>
        <w:left w:val="none" w:sz="0" w:space="0" w:color="auto"/>
        <w:bottom w:val="none" w:sz="0" w:space="0" w:color="auto"/>
        <w:right w:val="none" w:sz="0" w:space="0" w:color="auto"/>
      </w:divBdr>
      <w:divsChild>
        <w:div w:id="1368750361">
          <w:marLeft w:val="0"/>
          <w:marRight w:val="0"/>
          <w:marTop w:val="0"/>
          <w:marBottom w:val="150"/>
          <w:divBdr>
            <w:top w:val="none" w:sz="0" w:space="0" w:color="auto"/>
            <w:left w:val="none" w:sz="0" w:space="0" w:color="auto"/>
            <w:bottom w:val="none" w:sz="0" w:space="0" w:color="auto"/>
            <w:right w:val="none" w:sz="0" w:space="0" w:color="auto"/>
          </w:divBdr>
        </w:div>
        <w:div w:id="1574776501">
          <w:marLeft w:val="0"/>
          <w:marRight w:val="0"/>
          <w:marTop w:val="0"/>
          <w:marBottom w:val="0"/>
          <w:divBdr>
            <w:top w:val="none" w:sz="0" w:space="0" w:color="auto"/>
            <w:left w:val="none" w:sz="0" w:space="0" w:color="auto"/>
            <w:bottom w:val="none" w:sz="0" w:space="0" w:color="auto"/>
            <w:right w:val="none" w:sz="0" w:space="0" w:color="auto"/>
          </w:divBdr>
        </w:div>
      </w:divsChild>
    </w:div>
    <w:div w:id="2062240078">
      <w:bodyDiv w:val="1"/>
      <w:marLeft w:val="0"/>
      <w:marRight w:val="0"/>
      <w:marTop w:val="0"/>
      <w:marBottom w:val="0"/>
      <w:divBdr>
        <w:top w:val="none" w:sz="0" w:space="0" w:color="auto"/>
        <w:left w:val="none" w:sz="0" w:space="0" w:color="auto"/>
        <w:bottom w:val="none" w:sz="0" w:space="0" w:color="auto"/>
        <w:right w:val="none" w:sz="0" w:space="0" w:color="auto"/>
      </w:divBdr>
    </w:div>
    <w:div w:id="2062439017">
      <w:bodyDiv w:val="1"/>
      <w:marLeft w:val="0"/>
      <w:marRight w:val="0"/>
      <w:marTop w:val="0"/>
      <w:marBottom w:val="0"/>
      <w:divBdr>
        <w:top w:val="none" w:sz="0" w:space="0" w:color="auto"/>
        <w:left w:val="none" w:sz="0" w:space="0" w:color="auto"/>
        <w:bottom w:val="none" w:sz="0" w:space="0" w:color="auto"/>
        <w:right w:val="none" w:sz="0" w:space="0" w:color="auto"/>
      </w:divBdr>
      <w:divsChild>
        <w:div w:id="901527762">
          <w:marLeft w:val="0"/>
          <w:marRight w:val="0"/>
          <w:marTop w:val="0"/>
          <w:marBottom w:val="0"/>
          <w:divBdr>
            <w:top w:val="none" w:sz="0" w:space="0" w:color="auto"/>
            <w:left w:val="none" w:sz="0" w:space="0" w:color="auto"/>
            <w:bottom w:val="none" w:sz="0" w:space="0" w:color="auto"/>
            <w:right w:val="none" w:sz="0" w:space="0" w:color="auto"/>
          </w:divBdr>
        </w:div>
      </w:divsChild>
    </w:div>
    <w:div w:id="2063869348">
      <w:bodyDiv w:val="1"/>
      <w:marLeft w:val="0"/>
      <w:marRight w:val="0"/>
      <w:marTop w:val="0"/>
      <w:marBottom w:val="0"/>
      <w:divBdr>
        <w:top w:val="none" w:sz="0" w:space="0" w:color="auto"/>
        <w:left w:val="none" w:sz="0" w:space="0" w:color="auto"/>
        <w:bottom w:val="none" w:sz="0" w:space="0" w:color="auto"/>
        <w:right w:val="none" w:sz="0" w:space="0" w:color="auto"/>
      </w:divBdr>
    </w:div>
    <w:div w:id="2064013229">
      <w:bodyDiv w:val="1"/>
      <w:marLeft w:val="0"/>
      <w:marRight w:val="0"/>
      <w:marTop w:val="0"/>
      <w:marBottom w:val="0"/>
      <w:divBdr>
        <w:top w:val="none" w:sz="0" w:space="0" w:color="auto"/>
        <w:left w:val="none" w:sz="0" w:space="0" w:color="auto"/>
        <w:bottom w:val="none" w:sz="0" w:space="0" w:color="auto"/>
        <w:right w:val="none" w:sz="0" w:space="0" w:color="auto"/>
      </w:divBdr>
      <w:divsChild>
        <w:div w:id="352222900">
          <w:marLeft w:val="0"/>
          <w:marRight w:val="0"/>
          <w:marTop w:val="0"/>
          <w:marBottom w:val="0"/>
          <w:divBdr>
            <w:top w:val="none" w:sz="0" w:space="0" w:color="auto"/>
            <w:left w:val="none" w:sz="0" w:space="0" w:color="auto"/>
            <w:bottom w:val="none" w:sz="0" w:space="0" w:color="auto"/>
            <w:right w:val="none" w:sz="0" w:space="0" w:color="auto"/>
          </w:divBdr>
        </w:div>
      </w:divsChild>
    </w:div>
    <w:div w:id="2064208003">
      <w:bodyDiv w:val="1"/>
      <w:marLeft w:val="0"/>
      <w:marRight w:val="0"/>
      <w:marTop w:val="0"/>
      <w:marBottom w:val="0"/>
      <w:divBdr>
        <w:top w:val="none" w:sz="0" w:space="0" w:color="auto"/>
        <w:left w:val="none" w:sz="0" w:space="0" w:color="auto"/>
        <w:bottom w:val="none" w:sz="0" w:space="0" w:color="auto"/>
        <w:right w:val="none" w:sz="0" w:space="0" w:color="auto"/>
      </w:divBdr>
    </w:div>
    <w:div w:id="2064208521">
      <w:bodyDiv w:val="1"/>
      <w:marLeft w:val="0"/>
      <w:marRight w:val="0"/>
      <w:marTop w:val="0"/>
      <w:marBottom w:val="0"/>
      <w:divBdr>
        <w:top w:val="none" w:sz="0" w:space="0" w:color="auto"/>
        <w:left w:val="none" w:sz="0" w:space="0" w:color="auto"/>
        <w:bottom w:val="none" w:sz="0" w:space="0" w:color="auto"/>
        <w:right w:val="none" w:sz="0" w:space="0" w:color="auto"/>
      </w:divBdr>
      <w:divsChild>
        <w:div w:id="325474009">
          <w:marLeft w:val="0"/>
          <w:marRight w:val="0"/>
          <w:marTop w:val="150"/>
          <w:marBottom w:val="0"/>
          <w:divBdr>
            <w:top w:val="none" w:sz="0" w:space="0" w:color="auto"/>
            <w:left w:val="none" w:sz="0" w:space="0" w:color="auto"/>
            <w:bottom w:val="none" w:sz="0" w:space="0" w:color="auto"/>
            <w:right w:val="none" w:sz="0" w:space="0" w:color="auto"/>
          </w:divBdr>
          <w:divsChild>
            <w:div w:id="2143035645">
              <w:marLeft w:val="0"/>
              <w:marRight w:val="0"/>
              <w:marTop w:val="0"/>
              <w:marBottom w:val="0"/>
              <w:divBdr>
                <w:top w:val="none" w:sz="0" w:space="0" w:color="auto"/>
                <w:left w:val="none" w:sz="0" w:space="0" w:color="auto"/>
                <w:bottom w:val="none" w:sz="0" w:space="0" w:color="auto"/>
                <w:right w:val="none" w:sz="0" w:space="0" w:color="auto"/>
              </w:divBdr>
              <w:divsChild>
                <w:div w:id="221716852">
                  <w:marLeft w:val="0"/>
                  <w:marRight w:val="0"/>
                  <w:marTop w:val="0"/>
                  <w:marBottom w:val="0"/>
                  <w:divBdr>
                    <w:top w:val="none" w:sz="0" w:space="0" w:color="auto"/>
                    <w:left w:val="none" w:sz="0" w:space="0" w:color="auto"/>
                    <w:bottom w:val="none" w:sz="0" w:space="0" w:color="auto"/>
                    <w:right w:val="none" w:sz="0" w:space="0" w:color="auto"/>
                  </w:divBdr>
                </w:div>
                <w:div w:id="18803169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28032210">
          <w:marLeft w:val="0"/>
          <w:marRight w:val="0"/>
          <w:marTop w:val="0"/>
          <w:marBottom w:val="0"/>
          <w:divBdr>
            <w:top w:val="none" w:sz="0" w:space="0" w:color="auto"/>
            <w:left w:val="none" w:sz="0" w:space="0" w:color="auto"/>
            <w:bottom w:val="none" w:sz="0" w:space="0" w:color="auto"/>
            <w:right w:val="none" w:sz="0" w:space="0" w:color="auto"/>
          </w:divBdr>
          <w:divsChild>
            <w:div w:id="167765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96402">
      <w:bodyDiv w:val="1"/>
      <w:marLeft w:val="0"/>
      <w:marRight w:val="0"/>
      <w:marTop w:val="0"/>
      <w:marBottom w:val="0"/>
      <w:divBdr>
        <w:top w:val="none" w:sz="0" w:space="0" w:color="auto"/>
        <w:left w:val="none" w:sz="0" w:space="0" w:color="auto"/>
        <w:bottom w:val="none" w:sz="0" w:space="0" w:color="auto"/>
        <w:right w:val="none" w:sz="0" w:space="0" w:color="auto"/>
      </w:divBdr>
      <w:divsChild>
        <w:div w:id="1818640648">
          <w:marLeft w:val="0"/>
          <w:marRight w:val="0"/>
          <w:marTop w:val="0"/>
          <w:marBottom w:val="0"/>
          <w:divBdr>
            <w:top w:val="none" w:sz="0" w:space="0" w:color="auto"/>
            <w:left w:val="none" w:sz="0" w:space="0" w:color="auto"/>
            <w:bottom w:val="dotted" w:sz="6" w:space="4" w:color="DDDDDD"/>
            <w:right w:val="none" w:sz="0" w:space="0" w:color="auto"/>
          </w:divBdr>
          <w:divsChild>
            <w:div w:id="559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21572">
      <w:bodyDiv w:val="1"/>
      <w:marLeft w:val="0"/>
      <w:marRight w:val="0"/>
      <w:marTop w:val="0"/>
      <w:marBottom w:val="0"/>
      <w:divBdr>
        <w:top w:val="none" w:sz="0" w:space="0" w:color="auto"/>
        <w:left w:val="none" w:sz="0" w:space="0" w:color="auto"/>
        <w:bottom w:val="none" w:sz="0" w:space="0" w:color="auto"/>
        <w:right w:val="none" w:sz="0" w:space="0" w:color="auto"/>
      </w:divBdr>
      <w:divsChild>
        <w:div w:id="1153793173">
          <w:marLeft w:val="0"/>
          <w:marRight w:val="0"/>
          <w:marTop w:val="0"/>
          <w:marBottom w:val="0"/>
          <w:divBdr>
            <w:top w:val="none" w:sz="0" w:space="0" w:color="auto"/>
            <w:left w:val="none" w:sz="0" w:space="0" w:color="auto"/>
            <w:bottom w:val="none" w:sz="0" w:space="0" w:color="auto"/>
            <w:right w:val="none" w:sz="0" w:space="0" w:color="auto"/>
          </w:divBdr>
          <w:divsChild>
            <w:div w:id="922109171">
              <w:marLeft w:val="0"/>
              <w:marRight w:val="0"/>
              <w:marTop w:val="0"/>
              <w:marBottom w:val="0"/>
              <w:divBdr>
                <w:top w:val="none" w:sz="0" w:space="0" w:color="auto"/>
                <w:left w:val="none" w:sz="0" w:space="0" w:color="auto"/>
                <w:bottom w:val="none" w:sz="0" w:space="0" w:color="auto"/>
                <w:right w:val="none" w:sz="0" w:space="0" w:color="auto"/>
              </w:divBdr>
              <w:divsChild>
                <w:div w:id="1510482107">
                  <w:marLeft w:val="0"/>
                  <w:marRight w:val="0"/>
                  <w:marTop w:val="0"/>
                  <w:marBottom w:val="0"/>
                  <w:divBdr>
                    <w:top w:val="none" w:sz="0" w:space="0" w:color="auto"/>
                    <w:left w:val="none" w:sz="0" w:space="0" w:color="auto"/>
                    <w:bottom w:val="none" w:sz="0" w:space="0" w:color="auto"/>
                    <w:right w:val="none" w:sz="0" w:space="0" w:color="auto"/>
                  </w:divBdr>
                  <w:divsChild>
                    <w:div w:id="103617129">
                      <w:marLeft w:val="0"/>
                      <w:marRight w:val="0"/>
                      <w:marTop w:val="0"/>
                      <w:marBottom w:val="0"/>
                      <w:divBdr>
                        <w:top w:val="none" w:sz="0" w:space="0" w:color="auto"/>
                        <w:left w:val="none" w:sz="0" w:space="0" w:color="auto"/>
                        <w:bottom w:val="none" w:sz="0" w:space="0" w:color="auto"/>
                        <w:right w:val="none" w:sz="0" w:space="0" w:color="auto"/>
                      </w:divBdr>
                      <w:divsChild>
                        <w:div w:id="1309439485">
                          <w:marLeft w:val="0"/>
                          <w:marRight w:val="0"/>
                          <w:marTop w:val="0"/>
                          <w:marBottom w:val="0"/>
                          <w:divBdr>
                            <w:top w:val="none" w:sz="0" w:space="0" w:color="auto"/>
                            <w:left w:val="none" w:sz="0" w:space="0" w:color="auto"/>
                            <w:bottom w:val="none" w:sz="0" w:space="0" w:color="auto"/>
                            <w:right w:val="none" w:sz="0" w:space="0" w:color="auto"/>
                          </w:divBdr>
                          <w:divsChild>
                            <w:div w:id="19562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371048">
      <w:bodyDiv w:val="1"/>
      <w:marLeft w:val="0"/>
      <w:marRight w:val="0"/>
      <w:marTop w:val="0"/>
      <w:marBottom w:val="0"/>
      <w:divBdr>
        <w:top w:val="none" w:sz="0" w:space="0" w:color="auto"/>
        <w:left w:val="none" w:sz="0" w:space="0" w:color="auto"/>
        <w:bottom w:val="none" w:sz="0" w:space="0" w:color="auto"/>
        <w:right w:val="none" w:sz="0" w:space="0" w:color="auto"/>
      </w:divBdr>
      <w:divsChild>
        <w:div w:id="122578731">
          <w:marLeft w:val="0"/>
          <w:marRight w:val="0"/>
          <w:marTop w:val="0"/>
          <w:marBottom w:val="150"/>
          <w:divBdr>
            <w:top w:val="none" w:sz="0" w:space="0" w:color="auto"/>
            <w:left w:val="none" w:sz="0" w:space="0" w:color="auto"/>
            <w:bottom w:val="none" w:sz="0" w:space="0" w:color="auto"/>
            <w:right w:val="none" w:sz="0" w:space="0" w:color="auto"/>
          </w:divBdr>
        </w:div>
      </w:divsChild>
    </w:div>
    <w:div w:id="2066563489">
      <w:bodyDiv w:val="1"/>
      <w:marLeft w:val="0"/>
      <w:marRight w:val="0"/>
      <w:marTop w:val="0"/>
      <w:marBottom w:val="0"/>
      <w:divBdr>
        <w:top w:val="none" w:sz="0" w:space="0" w:color="auto"/>
        <w:left w:val="none" w:sz="0" w:space="0" w:color="auto"/>
        <w:bottom w:val="none" w:sz="0" w:space="0" w:color="auto"/>
        <w:right w:val="none" w:sz="0" w:space="0" w:color="auto"/>
      </w:divBdr>
      <w:divsChild>
        <w:div w:id="261031262">
          <w:marLeft w:val="0"/>
          <w:marRight w:val="0"/>
          <w:marTop w:val="0"/>
          <w:marBottom w:val="0"/>
          <w:divBdr>
            <w:top w:val="none" w:sz="0" w:space="0" w:color="auto"/>
            <w:left w:val="none" w:sz="0" w:space="0" w:color="auto"/>
            <w:bottom w:val="dotted" w:sz="6" w:space="4" w:color="DDDDDD"/>
            <w:right w:val="none" w:sz="0" w:space="0" w:color="auto"/>
          </w:divBdr>
        </w:div>
      </w:divsChild>
    </w:div>
    <w:div w:id="2066950612">
      <w:bodyDiv w:val="1"/>
      <w:marLeft w:val="0"/>
      <w:marRight w:val="0"/>
      <w:marTop w:val="0"/>
      <w:marBottom w:val="0"/>
      <w:divBdr>
        <w:top w:val="none" w:sz="0" w:space="0" w:color="auto"/>
        <w:left w:val="none" w:sz="0" w:space="0" w:color="auto"/>
        <w:bottom w:val="none" w:sz="0" w:space="0" w:color="auto"/>
        <w:right w:val="none" w:sz="0" w:space="0" w:color="auto"/>
      </w:divBdr>
      <w:divsChild>
        <w:div w:id="1950817455">
          <w:marLeft w:val="0"/>
          <w:marRight w:val="0"/>
          <w:marTop w:val="0"/>
          <w:marBottom w:val="0"/>
          <w:divBdr>
            <w:top w:val="none" w:sz="0" w:space="0" w:color="auto"/>
            <w:left w:val="none" w:sz="0" w:space="0" w:color="auto"/>
            <w:bottom w:val="none" w:sz="0" w:space="0" w:color="auto"/>
            <w:right w:val="none" w:sz="0" w:space="0" w:color="auto"/>
          </w:divBdr>
          <w:divsChild>
            <w:div w:id="554008564">
              <w:marLeft w:val="0"/>
              <w:marRight w:val="0"/>
              <w:marTop w:val="0"/>
              <w:marBottom w:val="0"/>
              <w:divBdr>
                <w:top w:val="none" w:sz="0" w:space="0" w:color="auto"/>
                <w:left w:val="none" w:sz="0" w:space="0" w:color="auto"/>
                <w:bottom w:val="none" w:sz="0" w:space="0" w:color="auto"/>
                <w:right w:val="none" w:sz="0" w:space="0" w:color="auto"/>
              </w:divBdr>
              <w:divsChild>
                <w:div w:id="1198467893">
                  <w:marLeft w:val="0"/>
                  <w:marRight w:val="0"/>
                  <w:marTop w:val="0"/>
                  <w:marBottom w:val="0"/>
                  <w:divBdr>
                    <w:top w:val="none" w:sz="0" w:space="0" w:color="auto"/>
                    <w:left w:val="none" w:sz="0" w:space="0" w:color="auto"/>
                    <w:bottom w:val="none" w:sz="0" w:space="0" w:color="auto"/>
                    <w:right w:val="none" w:sz="0" w:space="0" w:color="auto"/>
                  </w:divBdr>
                  <w:divsChild>
                    <w:div w:id="2132934831">
                      <w:marLeft w:val="0"/>
                      <w:marRight w:val="0"/>
                      <w:marTop w:val="0"/>
                      <w:marBottom w:val="0"/>
                      <w:divBdr>
                        <w:top w:val="none" w:sz="0" w:space="0" w:color="auto"/>
                        <w:left w:val="none" w:sz="0" w:space="0" w:color="auto"/>
                        <w:bottom w:val="none" w:sz="0" w:space="0" w:color="auto"/>
                        <w:right w:val="none" w:sz="0" w:space="0" w:color="auto"/>
                      </w:divBdr>
                      <w:divsChild>
                        <w:div w:id="323164632">
                          <w:marLeft w:val="0"/>
                          <w:marRight w:val="0"/>
                          <w:marTop w:val="0"/>
                          <w:marBottom w:val="0"/>
                          <w:divBdr>
                            <w:top w:val="none" w:sz="0" w:space="0" w:color="auto"/>
                            <w:left w:val="none" w:sz="0" w:space="0" w:color="auto"/>
                            <w:bottom w:val="none" w:sz="0" w:space="0" w:color="auto"/>
                            <w:right w:val="none" w:sz="0" w:space="0" w:color="auto"/>
                          </w:divBdr>
                          <w:divsChild>
                            <w:div w:id="1617368446">
                              <w:marLeft w:val="0"/>
                              <w:marRight w:val="0"/>
                              <w:marTop w:val="0"/>
                              <w:marBottom w:val="0"/>
                              <w:divBdr>
                                <w:top w:val="none" w:sz="0" w:space="0" w:color="auto"/>
                                <w:left w:val="none" w:sz="0" w:space="0" w:color="auto"/>
                                <w:bottom w:val="none" w:sz="0" w:space="0" w:color="auto"/>
                                <w:right w:val="none" w:sz="0" w:space="0" w:color="auto"/>
                              </w:divBdr>
                              <w:divsChild>
                                <w:div w:id="1025400014">
                                  <w:marLeft w:val="0"/>
                                  <w:marRight w:val="0"/>
                                  <w:marTop w:val="0"/>
                                  <w:marBottom w:val="0"/>
                                  <w:divBdr>
                                    <w:top w:val="none" w:sz="0" w:space="0" w:color="auto"/>
                                    <w:left w:val="none" w:sz="0" w:space="0" w:color="auto"/>
                                    <w:bottom w:val="none" w:sz="0" w:space="0" w:color="auto"/>
                                    <w:right w:val="none" w:sz="0" w:space="0" w:color="auto"/>
                                  </w:divBdr>
                                  <w:divsChild>
                                    <w:div w:id="2014142335">
                                      <w:marLeft w:val="0"/>
                                      <w:marRight w:val="0"/>
                                      <w:marTop w:val="0"/>
                                      <w:marBottom w:val="0"/>
                                      <w:divBdr>
                                        <w:top w:val="none" w:sz="0" w:space="0" w:color="auto"/>
                                        <w:left w:val="none" w:sz="0" w:space="0" w:color="auto"/>
                                        <w:bottom w:val="none" w:sz="0" w:space="0" w:color="auto"/>
                                        <w:right w:val="none" w:sz="0" w:space="0" w:color="auto"/>
                                      </w:divBdr>
                                      <w:divsChild>
                                        <w:div w:id="4761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295222">
      <w:bodyDiv w:val="1"/>
      <w:marLeft w:val="0"/>
      <w:marRight w:val="0"/>
      <w:marTop w:val="0"/>
      <w:marBottom w:val="0"/>
      <w:divBdr>
        <w:top w:val="none" w:sz="0" w:space="0" w:color="auto"/>
        <w:left w:val="none" w:sz="0" w:space="0" w:color="auto"/>
        <w:bottom w:val="none" w:sz="0" w:space="0" w:color="auto"/>
        <w:right w:val="none" w:sz="0" w:space="0" w:color="auto"/>
      </w:divBdr>
    </w:div>
    <w:div w:id="2067365490">
      <w:bodyDiv w:val="1"/>
      <w:marLeft w:val="0"/>
      <w:marRight w:val="0"/>
      <w:marTop w:val="0"/>
      <w:marBottom w:val="0"/>
      <w:divBdr>
        <w:top w:val="none" w:sz="0" w:space="0" w:color="auto"/>
        <w:left w:val="none" w:sz="0" w:space="0" w:color="auto"/>
        <w:bottom w:val="none" w:sz="0" w:space="0" w:color="auto"/>
        <w:right w:val="none" w:sz="0" w:space="0" w:color="auto"/>
      </w:divBdr>
      <w:divsChild>
        <w:div w:id="1465735447">
          <w:marLeft w:val="0"/>
          <w:marRight w:val="0"/>
          <w:marTop w:val="0"/>
          <w:marBottom w:val="0"/>
          <w:divBdr>
            <w:top w:val="none" w:sz="0" w:space="0" w:color="auto"/>
            <w:left w:val="none" w:sz="0" w:space="0" w:color="auto"/>
            <w:bottom w:val="none" w:sz="0" w:space="0" w:color="auto"/>
            <w:right w:val="none" w:sz="0" w:space="0" w:color="auto"/>
          </w:divBdr>
          <w:divsChild>
            <w:div w:id="1987195609">
              <w:marLeft w:val="0"/>
              <w:marRight w:val="0"/>
              <w:marTop w:val="0"/>
              <w:marBottom w:val="0"/>
              <w:divBdr>
                <w:top w:val="none" w:sz="0" w:space="0" w:color="auto"/>
                <w:left w:val="none" w:sz="0" w:space="0" w:color="auto"/>
                <w:bottom w:val="none" w:sz="0" w:space="0" w:color="auto"/>
                <w:right w:val="none" w:sz="0" w:space="0" w:color="auto"/>
              </w:divBdr>
              <w:divsChild>
                <w:div w:id="672226891">
                  <w:marLeft w:val="0"/>
                  <w:marRight w:val="0"/>
                  <w:marTop w:val="0"/>
                  <w:marBottom w:val="0"/>
                  <w:divBdr>
                    <w:top w:val="none" w:sz="0" w:space="0" w:color="auto"/>
                    <w:left w:val="none" w:sz="0" w:space="0" w:color="auto"/>
                    <w:bottom w:val="none" w:sz="0" w:space="0" w:color="auto"/>
                    <w:right w:val="none" w:sz="0" w:space="0" w:color="auto"/>
                  </w:divBdr>
                  <w:divsChild>
                    <w:div w:id="1313175695">
                      <w:marLeft w:val="0"/>
                      <w:marRight w:val="0"/>
                      <w:marTop w:val="0"/>
                      <w:marBottom w:val="0"/>
                      <w:divBdr>
                        <w:top w:val="none" w:sz="0" w:space="0" w:color="auto"/>
                        <w:left w:val="none" w:sz="0" w:space="0" w:color="auto"/>
                        <w:bottom w:val="none" w:sz="0" w:space="0" w:color="auto"/>
                        <w:right w:val="none" w:sz="0" w:space="0" w:color="auto"/>
                      </w:divBdr>
                      <w:divsChild>
                        <w:div w:id="305625649">
                          <w:marLeft w:val="0"/>
                          <w:marRight w:val="0"/>
                          <w:marTop w:val="0"/>
                          <w:marBottom w:val="0"/>
                          <w:divBdr>
                            <w:top w:val="none" w:sz="0" w:space="0" w:color="auto"/>
                            <w:left w:val="none" w:sz="0" w:space="0" w:color="auto"/>
                            <w:bottom w:val="none" w:sz="0" w:space="0" w:color="auto"/>
                            <w:right w:val="none" w:sz="0" w:space="0" w:color="auto"/>
                          </w:divBdr>
                          <w:divsChild>
                            <w:div w:id="116149761">
                              <w:marLeft w:val="0"/>
                              <w:marRight w:val="0"/>
                              <w:marTop w:val="0"/>
                              <w:marBottom w:val="0"/>
                              <w:divBdr>
                                <w:top w:val="none" w:sz="0" w:space="0" w:color="auto"/>
                                <w:left w:val="none" w:sz="0" w:space="0" w:color="auto"/>
                                <w:bottom w:val="none" w:sz="0" w:space="0" w:color="auto"/>
                                <w:right w:val="none" w:sz="0" w:space="0" w:color="auto"/>
                              </w:divBdr>
                              <w:divsChild>
                                <w:div w:id="1988589613">
                                  <w:marLeft w:val="0"/>
                                  <w:marRight w:val="0"/>
                                  <w:marTop w:val="0"/>
                                  <w:marBottom w:val="0"/>
                                  <w:divBdr>
                                    <w:top w:val="none" w:sz="0" w:space="0" w:color="auto"/>
                                    <w:left w:val="none" w:sz="0" w:space="0" w:color="auto"/>
                                    <w:bottom w:val="none" w:sz="0" w:space="0" w:color="auto"/>
                                    <w:right w:val="none" w:sz="0" w:space="0" w:color="auto"/>
                                  </w:divBdr>
                                  <w:divsChild>
                                    <w:div w:id="2698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803116">
      <w:bodyDiv w:val="1"/>
      <w:marLeft w:val="0"/>
      <w:marRight w:val="0"/>
      <w:marTop w:val="0"/>
      <w:marBottom w:val="0"/>
      <w:divBdr>
        <w:top w:val="none" w:sz="0" w:space="0" w:color="auto"/>
        <w:left w:val="none" w:sz="0" w:space="0" w:color="auto"/>
        <w:bottom w:val="none" w:sz="0" w:space="0" w:color="auto"/>
        <w:right w:val="none" w:sz="0" w:space="0" w:color="auto"/>
      </w:divBdr>
      <w:divsChild>
        <w:div w:id="1673289618">
          <w:marLeft w:val="0"/>
          <w:marRight w:val="0"/>
          <w:marTop w:val="0"/>
          <w:marBottom w:val="0"/>
          <w:divBdr>
            <w:top w:val="none" w:sz="0" w:space="0" w:color="auto"/>
            <w:left w:val="none" w:sz="0" w:space="0" w:color="auto"/>
            <w:bottom w:val="dotted" w:sz="6" w:space="4" w:color="DDDDDD"/>
            <w:right w:val="none" w:sz="0" w:space="0" w:color="auto"/>
          </w:divBdr>
          <w:divsChild>
            <w:div w:id="4682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7591">
      <w:bodyDiv w:val="1"/>
      <w:marLeft w:val="0"/>
      <w:marRight w:val="0"/>
      <w:marTop w:val="0"/>
      <w:marBottom w:val="0"/>
      <w:divBdr>
        <w:top w:val="none" w:sz="0" w:space="0" w:color="auto"/>
        <w:left w:val="none" w:sz="0" w:space="0" w:color="auto"/>
        <w:bottom w:val="none" w:sz="0" w:space="0" w:color="auto"/>
        <w:right w:val="none" w:sz="0" w:space="0" w:color="auto"/>
      </w:divBdr>
      <w:divsChild>
        <w:div w:id="237448414">
          <w:marLeft w:val="0"/>
          <w:marRight w:val="0"/>
          <w:marTop w:val="300"/>
          <w:marBottom w:val="0"/>
          <w:divBdr>
            <w:top w:val="none" w:sz="0" w:space="0" w:color="auto"/>
            <w:left w:val="none" w:sz="0" w:space="0" w:color="auto"/>
            <w:bottom w:val="none" w:sz="0" w:space="0" w:color="auto"/>
            <w:right w:val="none" w:sz="0" w:space="0" w:color="auto"/>
          </w:divBdr>
          <w:divsChild>
            <w:div w:id="1260866872">
              <w:marLeft w:val="0"/>
              <w:marRight w:val="0"/>
              <w:marTop w:val="0"/>
              <w:marBottom w:val="0"/>
              <w:divBdr>
                <w:top w:val="none" w:sz="0" w:space="0" w:color="auto"/>
                <w:left w:val="none" w:sz="0" w:space="0" w:color="auto"/>
                <w:bottom w:val="none" w:sz="0" w:space="0" w:color="auto"/>
                <w:right w:val="none" w:sz="0" w:space="0" w:color="auto"/>
              </w:divBdr>
              <w:divsChild>
                <w:div w:id="924462462">
                  <w:marLeft w:val="0"/>
                  <w:marRight w:val="0"/>
                  <w:marTop w:val="0"/>
                  <w:marBottom w:val="0"/>
                  <w:divBdr>
                    <w:top w:val="none" w:sz="0" w:space="0" w:color="auto"/>
                    <w:left w:val="none" w:sz="0" w:space="0" w:color="auto"/>
                    <w:bottom w:val="none" w:sz="0" w:space="0" w:color="auto"/>
                    <w:right w:val="none" w:sz="0" w:space="0" w:color="auto"/>
                  </w:divBdr>
                  <w:divsChild>
                    <w:div w:id="576407455">
                      <w:marLeft w:val="0"/>
                      <w:marRight w:val="0"/>
                      <w:marTop w:val="0"/>
                      <w:marBottom w:val="0"/>
                      <w:divBdr>
                        <w:top w:val="none" w:sz="0" w:space="0" w:color="auto"/>
                        <w:left w:val="none" w:sz="0" w:space="0" w:color="auto"/>
                        <w:bottom w:val="none" w:sz="0" w:space="0" w:color="auto"/>
                        <w:right w:val="none" w:sz="0" w:space="0" w:color="auto"/>
                      </w:divBdr>
                    </w:div>
                  </w:divsChild>
                </w:div>
                <w:div w:id="1792627979">
                  <w:marLeft w:val="0"/>
                  <w:marRight w:val="0"/>
                  <w:marTop w:val="150"/>
                  <w:marBottom w:val="0"/>
                  <w:divBdr>
                    <w:top w:val="none" w:sz="0" w:space="0" w:color="auto"/>
                    <w:left w:val="none" w:sz="0" w:space="0" w:color="auto"/>
                    <w:bottom w:val="none" w:sz="0" w:space="0" w:color="auto"/>
                    <w:right w:val="none" w:sz="0" w:space="0" w:color="auto"/>
                  </w:divBdr>
                  <w:divsChild>
                    <w:div w:id="1193567725">
                      <w:marLeft w:val="0"/>
                      <w:marRight w:val="0"/>
                      <w:marTop w:val="0"/>
                      <w:marBottom w:val="0"/>
                      <w:divBdr>
                        <w:top w:val="none" w:sz="0" w:space="0" w:color="auto"/>
                        <w:left w:val="none" w:sz="0" w:space="0" w:color="auto"/>
                        <w:bottom w:val="none" w:sz="0" w:space="0" w:color="auto"/>
                        <w:right w:val="none" w:sz="0" w:space="0" w:color="auto"/>
                      </w:divBdr>
                      <w:divsChild>
                        <w:div w:id="390888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2180">
          <w:marLeft w:val="0"/>
          <w:marRight w:val="0"/>
          <w:marTop w:val="225"/>
          <w:marBottom w:val="0"/>
          <w:divBdr>
            <w:top w:val="none" w:sz="0" w:space="0" w:color="auto"/>
            <w:left w:val="none" w:sz="0" w:space="0" w:color="auto"/>
            <w:bottom w:val="none" w:sz="0" w:space="0" w:color="auto"/>
            <w:right w:val="none" w:sz="0" w:space="0" w:color="auto"/>
          </w:divBdr>
          <w:divsChild>
            <w:div w:id="704674439">
              <w:marLeft w:val="0"/>
              <w:marRight w:val="0"/>
              <w:marTop w:val="0"/>
              <w:marBottom w:val="0"/>
              <w:divBdr>
                <w:top w:val="none" w:sz="0" w:space="0" w:color="auto"/>
                <w:left w:val="none" w:sz="0" w:space="0" w:color="auto"/>
                <w:bottom w:val="none" w:sz="0" w:space="0" w:color="auto"/>
                <w:right w:val="none" w:sz="0" w:space="0" w:color="auto"/>
              </w:divBdr>
            </w:div>
          </w:divsChild>
        </w:div>
        <w:div w:id="1694190446">
          <w:marLeft w:val="0"/>
          <w:marRight w:val="0"/>
          <w:marTop w:val="150"/>
          <w:marBottom w:val="0"/>
          <w:divBdr>
            <w:top w:val="none" w:sz="0" w:space="0" w:color="auto"/>
            <w:left w:val="none" w:sz="0" w:space="0" w:color="auto"/>
            <w:bottom w:val="none" w:sz="0" w:space="0" w:color="auto"/>
            <w:right w:val="none" w:sz="0" w:space="0" w:color="auto"/>
          </w:divBdr>
          <w:divsChild>
            <w:div w:id="18646306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8720850">
      <w:bodyDiv w:val="1"/>
      <w:marLeft w:val="0"/>
      <w:marRight w:val="0"/>
      <w:marTop w:val="0"/>
      <w:marBottom w:val="0"/>
      <w:divBdr>
        <w:top w:val="none" w:sz="0" w:space="0" w:color="auto"/>
        <w:left w:val="none" w:sz="0" w:space="0" w:color="auto"/>
        <w:bottom w:val="none" w:sz="0" w:space="0" w:color="auto"/>
        <w:right w:val="none" w:sz="0" w:space="0" w:color="auto"/>
      </w:divBdr>
      <w:divsChild>
        <w:div w:id="770511849">
          <w:marLeft w:val="0"/>
          <w:marRight w:val="0"/>
          <w:marTop w:val="0"/>
          <w:marBottom w:val="150"/>
          <w:divBdr>
            <w:top w:val="none" w:sz="0" w:space="0" w:color="auto"/>
            <w:left w:val="none" w:sz="0" w:space="0" w:color="auto"/>
            <w:bottom w:val="none" w:sz="0" w:space="0" w:color="auto"/>
            <w:right w:val="none" w:sz="0" w:space="0" w:color="auto"/>
          </w:divBdr>
          <w:divsChild>
            <w:div w:id="1044672915">
              <w:marLeft w:val="0"/>
              <w:marRight w:val="0"/>
              <w:marTop w:val="0"/>
              <w:marBottom w:val="0"/>
              <w:divBdr>
                <w:top w:val="none" w:sz="0" w:space="0" w:color="auto"/>
                <w:left w:val="none" w:sz="0" w:space="0" w:color="auto"/>
                <w:bottom w:val="none" w:sz="0" w:space="0" w:color="auto"/>
                <w:right w:val="none" w:sz="0" w:space="0" w:color="auto"/>
              </w:divBdr>
              <w:divsChild>
                <w:div w:id="821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5673">
          <w:marLeft w:val="0"/>
          <w:marRight w:val="0"/>
          <w:marTop w:val="0"/>
          <w:marBottom w:val="0"/>
          <w:divBdr>
            <w:top w:val="none" w:sz="0" w:space="0" w:color="auto"/>
            <w:left w:val="none" w:sz="0" w:space="0" w:color="auto"/>
            <w:bottom w:val="none" w:sz="0" w:space="0" w:color="auto"/>
            <w:right w:val="none" w:sz="0" w:space="0" w:color="auto"/>
          </w:divBdr>
          <w:divsChild>
            <w:div w:id="1741516854">
              <w:marLeft w:val="0"/>
              <w:marRight w:val="0"/>
              <w:marTop w:val="225"/>
              <w:marBottom w:val="225"/>
              <w:divBdr>
                <w:top w:val="none" w:sz="0" w:space="0" w:color="auto"/>
                <w:left w:val="none" w:sz="0" w:space="0" w:color="auto"/>
                <w:bottom w:val="none" w:sz="0" w:space="0" w:color="auto"/>
                <w:right w:val="none" w:sz="0" w:space="0" w:color="auto"/>
              </w:divBdr>
            </w:div>
          </w:divsChild>
        </w:div>
        <w:div w:id="1729306833">
          <w:marLeft w:val="0"/>
          <w:marRight w:val="0"/>
          <w:marTop w:val="0"/>
          <w:marBottom w:val="150"/>
          <w:divBdr>
            <w:top w:val="none" w:sz="0" w:space="0" w:color="auto"/>
            <w:left w:val="none" w:sz="0" w:space="0" w:color="auto"/>
            <w:bottom w:val="none" w:sz="0" w:space="0" w:color="auto"/>
            <w:right w:val="none" w:sz="0" w:space="0" w:color="auto"/>
          </w:divBdr>
        </w:div>
      </w:divsChild>
    </w:div>
    <w:div w:id="2069038326">
      <w:bodyDiv w:val="1"/>
      <w:marLeft w:val="0"/>
      <w:marRight w:val="0"/>
      <w:marTop w:val="0"/>
      <w:marBottom w:val="0"/>
      <w:divBdr>
        <w:top w:val="none" w:sz="0" w:space="0" w:color="auto"/>
        <w:left w:val="none" w:sz="0" w:space="0" w:color="auto"/>
        <w:bottom w:val="none" w:sz="0" w:space="0" w:color="auto"/>
        <w:right w:val="none" w:sz="0" w:space="0" w:color="auto"/>
      </w:divBdr>
    </w:div>
    <w:div w:id="2069260566">
      <w:bodyDiv w:val="1"/>
      <w:marLeft w:val="0"/>
      <w:marRight w:val="0"/>
      <w:marTop w:val="0"/>
      <w:marBottom w:val="0"/>
      <w:divBdr>
        <w:top w:val="none" w:sz="0" w:space="0" w:color="auto"/>
        <w:left w:val="none" w:sz="0" w:space="0" w:color="auto"/>
        <w:bottom w:val="none" w:sz="0" w:space="0" w:color="auto"/>
        <w:right w:val="none" w:sz="0" w:space="0" w:color="auto"/>
      </w:divBdr>
      <w:divsChild>
        <w:div w:id="562907948">
          <w:marLeft w:val="0"/>
          <w:marRight w:val="0"/>
          <w:marTop w:val="0"/>
          <w:marBottom w:val="0"/>
          <w:divBdr>
            <w:top w:val="none" w:sz="0" w:space="0" w:color="auto"/>
            <w:left w:val="none" w:sz="0" w:space="0" w:color="auto"/>
            <w:bottom w:val="dotted" w:sz="6" w:space="4" w:color="DDDDDD"/>
            <w:right w:val="none" w:sz="0" w:space="0" w:color="auto"/>
          </w:divBdr>
          <w:divsChild>
            <w:div w:id="3825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41137">
      <w:bodyDiv w:val="1"/>
      <w:marLeft w:val="0"/>
      <w:marRight w:val="0"/>
      <w:marTop w:val="0"/>
      <w:marBottom w:val="0"/>
      <w:divBdr>
        <w:top w:val="none" w:sz="0" w:space="0" w:color="auto"/>
        <w:left w:val="none" w:sz="0" w:space="0" w:color="auto"/>
        <w:bottom w:val="none" w:sz="0" w:space="0" w:color="auto"/>
        <w:right w:val="none" w:sz="0" w:space="0" w:color="auto"/>
      </w:divBdr>
      <w:divsChild>
        <w:div w:id="417100194">
          <w:marLeft w:val="0"/>
          <w:marRight w:val="0"/>
          <w:marTop w:val="0"/>
          <w:marBottom w:val="0"/>
          <w:divBdr>
            <w:top w:val="none" w:sz="0" w:space="0" w:color="auto"/>
            <w:left w:val="none" w:sz="0" w:space="0" w:color="auto"/>
            <w:bottom w:val="none" w:sz="0" w:space="0" w:color="auto"/>
            <w:right w:val="none" w:sz="0" w:space="0" w:color="auto"/>
          </w:divBdr>
          <w:divsChild>
            <w:div w:id="1699234701">
              <w:marLeft w:val="0"/>
              <w:marRight w:val="0"/>
              <w:marTop w:val="0"/>
              <w:marBottom w:val="0"/>
              <w:divBdr>
                <w:top w:val="none" w:sz="0" w:space="0" w:color="auto"/>
                <w:left w:val="none" w:sz="0" w:space="0" w:color="auto"/>
                <w:bottom w:val="none" w:sz="0" w:space="0" w:color="auto"/>
                <w:right w:val="none" w:sz="0" w:space="0" w:color="auto"/>
              </w:divBdr>
              <w:divsChild>
                <w:div w:id="1240823195">
                  <w:marLeft w:val="0"/>
                  <w:marRight w:val="0"/>
                  <w:marTop w:val="0"/>
                  <w:marBottom w:val="0"/>
                  <w:divBdr>
                    <w:top w:val="none" w:sz="0" w:space="0" w:color="auto"/>
                    <w:left w:val="none" w:sz="0" w:space="0" w:color="auto"/>
                    <w:bottom w:val="none" w:sz="0" w:space="0" w:color="auto"/>
                    <w:right w:val="none" w:sz="0" w:space="0" w:color="auto"/>
                  </w:divBdr>
                  <w:divsChild>
                    <w:div w:id="770855717">
                      <w:marLeft w:val="0"/>
                      <w:marRight w:val="0"/>
                      <w:marTop w:val="0"/>
                      <w:marBottom w:val="0"/>
                      <w:divBdr>
                        <w:top w:val="none" w:sz="0" w:space="0" w:color="auto"/>
                        <w:left w:val="none" w:sz="0" w:space="0" w:color="auto"/>
                        <w:bottom w:val="none" w:sz="0" w:space="0" w:color="auto"/>
                        <w:right w:val="none" w:sz="0" w:space="0" w:color="auto"/>
                      </w:divBdr>
                      <w:divsChild>
                        <w:div w:id="1181505853">
                          <w:marLeft w:val="0"/>
                          <w:marRight w:val="0"/>
                          <w:marTop w:val="0"/>
                          <w:marBottom w:val="0"/>
                          <w:divBdr>
                            <w:top w:val="none" w:sz="0" w:space="0" w:color="auto"/>
                            <w:left w:val="none" w:sz="0" w:space="0" w:color="auto"/>
                            <w:bottom w:val="none" w:sz="0" w:space="0" w:color="auto"/>
                            <w:right w:val="none" w:sz="0" w:space="0" w:color="auto"/>
                          </w:divBdr>
                          <w:divsChild>
                            <w:div w:id="623006808">
                              <w:marLeft w:val="0"/>
                              <w:marRight w:val="0"/>
                              <w:marTop w:val="0"/>
                              <w:marBottom w:val="0"/>
                              <w:divBdr>
                                <w:top w:val="none" w:sz="0" w:space="0" w:color="auto"/>
                                <w:left w:val="none" w:sz="0" w:space="0" w:color="auto"/>
                                <w:bottom w:val="none" w:sz="0" w:space="0" w:color="auto"/>
                                <w:right w:val="none" w:sz="0" w:space="0" w:color="auto"/>
                              </w:divBdr>
                              <w:divsChild>
                                <w:div w:id="490022499">
                                  <w:marLeft w:val="0"/>
                                  <w:marRight w:val="0"/>
                                  <w:marTop w:val="0"/>
                                  <w:marBottom w:val="0"/>
                                  <w:divBdr>
                                    <w:top w:val="none" w:sz="0" w:space="0" w:color="auto"/>
                                    <w:left w:val="none" w:sz="0" w:space="0" w:color="auto"/>
                                    <w:bottom w:val="none" w:sz="0" w:space="0" w:color="auto"/>
                                    <w:right w:val="none" w:sz="0" w:space="0" w:color="auto"/>
                                  </w:divBdr>
                                  <w:divsChild>
                                    <w:div w:id="6920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12950">
      <w:bodyDiv w:val="1"/>
      <w:marLeft w:val="0"/>
      <w:marRight w:val="0"/>
      <w:marTop w:val="0"/>
      <w:marBottom w:val="0"/>
      <w:divBdr>
        <w:top w:val="none" w:sz="0" w:space="0" w:color="auto"/>
        <w:left w:val="none" w:sz="0" w:space="0" w:color="auto"/>
        <w:bottom w:val="none" w:sz="0" w:space="0" w:color="auto"/>
        <w:right w:val="none" w:sz="0" w:space="0" w:color="auto"/>
      </w:divBdr>
      <w:divsChild>
        <w:div w:id="747655217">
          <w:marLeft w:val="0"/>
          <w:marRight w:val="0"/>
          <w:marTop w:val="0"/>
          <w:marBottom w:val="0"/>
          <w:divBdr>
            <w:top w:val="none" w:sz="0" w:space="0" w:color="auto"/>
            <w:left w:val="none" w:sz="0" w:space="0" w:color="auto"/>
            <w:bottom w:val="none" w:sz="0" w:space="0" w:color="auto"/>
            <w:right w:val="none" w:sz="0" w:space="0" w:color="auto"/>
          </w:divBdr>
          <w:divsChild>
            <w:div w:id="615449718">
              <w:marLeft w:val="0"/>
              <w:marRight w:val="0"/>
              <w:marTop w:val="0"/>
              <w:marBottom w:val="0"/>
              <w:divBdr>
                <w:top w:val="none" w:sz="0" w:space="0" w:color="auto"/>
                <w:left w:val="none" w:sz="0" w:space="0" w:color="auto"/>
                <w:bottom w:val="none" w:sz="0" w:space="0" w:color="auto"/>
                <w:right w:val="none" w:sz="0" w:space="0" w:color="auto"/>
              </w:divBdr>
            </w:div>
          </w:divsChild>
        </w:div>
        <w:div w:id="879971134">
          <w:marLeft w:val="0"/>
          <w:marRight w:val="0"/>
          <w:marTop w:val="150"/>
          <w:marBottom w:val="0"/>
          <w:divBdr>
            <w:top w:val="none" w:sz="0" w:space="0" w:color="auto"/>
            <w:left w:val="none" w:sz="0" w:space="0" w:color="auto"/>
            <w:bottom w:val="none" w:sz="0" w:space="0" w:color="auto"/>
            <w:right w:val="none" w:sz="0" w:space="0" w:color="auto"/>
          </w:divBdr>
          <w:divsChild>
            <w:div w:id="1545829182">
              <w:marLeft w:val="0"/>
              <w:marRight w:val="0"/>
              <w:marTop w:val="0"/>
              <w:marBottom w:val="0"/>
              <w:divBdr>
                <w:top w:val="none" w:sz="0" w:space="0" w:color="auto"/>
                <w:left w:val="none" w:sz="0" w:space="0" w:color="auto"/>
                <w:bottom w:val="none" w:sz="0" w:space="0" w:color="auto"/>
                <w:right w:val="none" w:sz="0" w:space="0" w:color="auto"/>
              </w:divBdr>
              <w:divsChild>
                <w:div w:id="21404142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00921">
      <w:bodyDiv w:val="1"/>
      <w:marLeft w:val="0"/>
      <w:marRight w:val="0"/>
      <w:marTop w:val="0"/>
      <w:marBottom w:val="0"/>
      <w:divBdr>
        <w:top w:val="none" w:sz="0" w:space="0" w:color="auto"/>
        <w:left w:val="none" w:sz="0" w:space="0" w:color="auto"/>
        <w:bottom w:val="none" w:sz="0" w:space="0" w:color="auto"/>
        <w:right w:val="none" w:sz="0" w:space="0" w:color="auto"/>
      </w:divBdr>
      <w:divsChild>
        <w:div w:id="73936162">
          <w:marLeft w:val="0"/>
          <w:marRight w:val="0"/>
          <w:marTop w:val="0"/>
          <w:marBottom w:val="150"/>
          <w:divBdr>
            <w:top w:val="none" w:sz="0" w:space="0" w:color="auto"/>
            <w:left w:val="none" w:sz="0" w:space="0" w:color="auto"/>
            <w:bottom w:val="none" w:sz="0" w:space="0" w:color="auto"/>
            <w:right w:val="none" w:sz="0" w:space="0" w:color="auto"/>
          </w:divBdr>
        </w:div>
        <w:div w:id="1585803535">
          <w:marLeft w:val="0"/>
          <w:marRight w:val="0"/>
          <w:marTop w:val="0"/>
          <w:marBottom w:val="0"/>
          <w:divBdr>
            <w:top w:val="none" w:sz="0" w:space="0" w:color="auto"/>
            <w:left w:val="none" w:sz="0" w:space="0" w:color="auto"/>
            <w:bottom w:val="none" w:sz="0" w:space="0" w:color="auto"/>
            <w:right w:val="none" w:sz="0" w:space="0" w:color="auto"/>
          </w:divBdr>
          <w:divsChild>
            <w:div w:id="10034100">
              <w:marLeft w:val="0"/>
              <w:marRight w:val="0"/>
              <w:marTop w:val="225"/>
              <w:marBottom w:val="225"/>
              <w:divBdr>
                <w:top w:val="none" w:sz="0" w:space="0" w:color="auto"/>
                <w:left w:val="none" w:sz="0" w:space="0" w:color="auto"/>
                <w:bottom w:val="none" w:sz="0" w:space="0" w:color="auto"/>
                <w:right w:val="none" w:sz="0" w:space="0" w:color="auto"/>
              </w:divBdr>
            </w:div>
          </w:divsChild>
        </w:div>
        <w:div w:id="1820263224">
          <w:marLeft w:val="0"/>
          <w:marRight w:val="0"/>
          <w:marTop w:val="0"/>
          <w:marBottom w:val="150"/>
          <w:divBdr>
            <w:top w:val="none" w:sz="0" w:space="0" w:color="auto"/>
            <w:left w:val="none" w:sz="0" w:space="0" w:color="auto"/>
            <w:bottom w:val="none" w:sz="0" w:space="0" w:color="auto"/>
            <w:right w:val="none" w:sz="0" w:space="0" w:color="auto"/>
          </w:divBdr>
          <w:divsChild>
            <w:div w:id="1019351544">
              <w:marLeft w:val="0"/>
              <w:marRight w:val="0"/>
              <w:marTop w:val="0"/>
              <w:marBottom w:val="0"/>
              <w:divBdr>
                <w:top w:val="none" w:sz="0" w:space="0" w:color="auto"/>
                <w:left w:val="none" w:sz="0" w:space="0" w:color="auto"/>
                <w:bottom w:val="none" w:sz="0" w:space="0" w:color="auto"/>
                <w:right w:val="none" w:sz="0" w:space="0" w:color="auto"/>
              </w:divBdr>
              <w:divsChild>
                <w:div w:id="9082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152219">
      <w:bodyDiv w:val="1"/>
      <w:marLeft w:val="0"/>
      <w:marRight w:val="0"/>
      <w:marTop w:val="0"/>
      <w:marBottom w:val="0"/>
      <w:divBdr>
        <w:top w:val="none" w:sz="0" w:space="0" w:color="auto"/>
        <w:left w:val="none" w:sz="0" w:space="0" w:color="auto"/>
        <w:bottom w:val="none" w:sz="0" w:space="0" w:color="auto"/>
        <w:right w:val="none" w:sz="0" w:space="0" w:color="auto"/>
      </w:divBdr>
    </w:div>
    <w:div w:id="2071227029">
      <w:bodyDiv w:val="1"/>
      <w:marLeft w:val="0"/>
      <w:marRight w:val="0"/>
      <w:marTop w:val="0"/>
      <w:marBottom w:val="0"/>
      <w:divBdr>
        <w:top w:val="none" w:sz="0" w:space="0" w:color="auto"/>
        <w:left w:val="none" w:sz="0" w:space="0" w:color="auto"/>
        <w:bottom w:val="none" w:sz="0" w:space="0" w:color="auto"/>
        <w:right w:val="none" w:sz="0" w:space="0" w:color="auto"/>
      </w:divBdr>
      <w:divsChild>
        <w:div w:id="1420952529">
          <w:marLeft w:val="0"/>
          <w:marRight w:val="0"/>
          <w:marTop w:val="0"/>
          <w:marBottom w:val="0"/>
          <w:divBdr>
            <w:top w:val="none" w:sz="0" w:space="0" w:color="auto"/>
            <w:left w:val="none" w:sz="0" w:space="0" w:color="auto"/>
            <w:bottom w:val="dotted" w:sz="6" w:space="4" w:color="DDDDDD"/>
            <w:right w:val="none" w:sz="0" w:space="0" w:color="auto"/>
          </w:divBdr>
          <w:divsChild>
            <w:div w:id="9444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62958">
      <w:bodyDiv w:val="1"/>
      <w:marLeft w:val="0"/>
      <w:marRight w:val="0"/>
      <w:marTop w:val="0"/>
      <w:marBottom w:val="0"/>
      <w:divBdr>
        <w:top w:val="none" w:sz="0" w:space="0" w:color="auto"/>
        <w:left w:val="none" w:sz="0" w:space="0" w:color="auto"/>
        <w:bottom w:val="none" w:sz="0" w:space="0" w:color="auto"/>
        <w:right w:val="none" w:sz="0" w:space="0" w:color="auto"/>
      </w:divBdr>
      <w:divsChild>
        <w:div w:id="1188833409">
          <w:marLeft w:val="0"/>
          <w:marRight w:val="0"/>
          <w:marTop w:val="0"/>
          <w:marBottom w:val="0"/>
          <w:divBdr>
            <w:top w:val="none" w:sz="0" w:space="0" w:color="auto"/>
            <w:left w:val="none" w:sz="0" w:space="0" w:color="auto"/>
            <w:bottom w:val="none" w:sz="0" w:space="0" w:color="auto"/>
            <w:right w:val="none" w:sz="0" w:space="0" w:color="auto"/>
          </w:divBdr>
          <w:divsChild>
            <w:div w:id="17003680">
              <w:marLeft w:val="0"/>
              <w:marRight w:val="0"/>
              <w:marTop w:val="0"/>
              <w:marBottom w:val="0"/>
              <w:divBdr>
                <w:top w:val="none" w:sz="0" w:space="0" w:color="auto"/>
                <w:left w:val="none" w:sz="0" w:space="0" w:color="auto"/>
                <w:bottom w:val="none" w:sz="0" w:space="0" w:color="auto"/>
                <w:right w:val="none" w:sz="0" w:space="0" w:color="auto"/>
              </w:divBdr>
              <w:divsChild>
                <w:div w:id="779375835">
                  <w:marLeft w:val="0"/>
                  <w:marRight w:val="0"/>
                  <w:marTop w:val="0"/>
                  <w:marBottom w:val="150"/>
                  <w:divBdr>
                    <w:top w:val="none" w:sz="0" w:space="0" w:color="auto"/>
                    <w:left w:val="none" w:sz="0" w:space="0" w:color="auto"/>
                    <w:bottom w:val="none" w:sz="0" w:space="0" w:color="auto"/>
                    <w:right w:val="none" w:sz="0" w:space="0" w:color="auto"/>
                  </w:divBdr>
                  <w:divsChild>
                    <w:div w:id="1372729448">
                      <w:marLeft w:val="0"/>
                      <w:marRight w:val="0"/>
                      <w:marTop w:val="0"/>
                      <w:marBottom w:val="0"/>
                      <w:divBdr>
                        <w:top w:val="none" w:sz="0" w:space="0" w:color="auto"/>
                        <w:left w:val="none" w:sz="0" w:space="0" w:color="auto"/>
                        <w:bottom w:val="none" w:sz="0" w:space="0" w:color="auto"/>
                        <w:right w:val="none" w:sz="0" w:space="0" w:color="auto"/>
                      </w:divBdr>
                      <w:divsChild>
                        <w:div w:id="1649557767">
                          <w:marLeft w:val="0"/>
                          <w:marRight w:val="0"/>
                          <w:marTop w:val="0"/>
                          <w:marBottom w:val="0"/>
                          <w:divBdr>
                            <w:top w:val="none" w:sz="0" w:space="0" w:color="auto"/>
                            <w:left w:val="none" w:sz="0" w:space="0" w:color="auto"/>
                            <w:bottom w:val="none" w:sz="0" w:space="0" w:color="auto"/>
                            <w:right w:val="none" w:sz="0" w:space="0" w:color="auto"/>
                          </w:divBdr>
                          <w:divsChild>
                            <w:div w:id="1633713196">
                              <w:marLeft w:val="0"/>
                              <w:marRight w:val="0"/>
                              <w:marTop w:val="0"/>
                              <w:marBottom w:val="0"/>
                              <w:divBdr>
                                <w:top w:val="none" w:sz="0" w:space="0" w:color="auto"/>
                                <w:left w:val="none" w:sz="0" w:space="0" w:color="auto"/>
                                <w:bottom w:val="none" w:sz="0" w:space="0" w:color="auto"/>
                                <w:right w:val="none" w:sz="0" w:space="0" w:color="auto"/>
                              </w:divBdr>
                              <w:divsChild>
                                <w:div w:id="15885712">
                                  <w:marLeft w:val="0"/>
                                  <w:marRight w:val="0"/>
                                  <w:marTop w:val="0"/>
                                  <w:marBottom w:val="0"/>
                                  <w:divBdr>
                                    <w:top w:val="none" w:sz="0" w:space="0" w:color="auto"/>
                                    <w:left w:val="none" w:sz="0" w:space="0" w:color="auto"/>
                                    <w:bottom w:val="none" w:sz="0" w:space="0" w:color="auto"/>
                                    <w:right w:val="none" w:sz="0" w:space="0" w:color="auto"/>
                                  </w:divBdr>
                                  <w:divsChild>
                                    <w:div w:id="1005716247">
                                      <w:marLeft w:val="0"/>
                                      <w:marRight w:val="0"/>
                                      <w:marTop w:val="0"/>
                                      <w:marBottom w:val="0"/>
                                      <w:divBdr>
                                        <w:top w:val="none" w:sz="0" w:space="0" w:color="auto"/>
                                        <w:left w:val="none" w:sz="0" w:space="0" w:color="auto"/>
                                        <w:bottom w:val="none" w:sz="0" w:space="0" w:color="auto"/>
                                        <w:right w:val="none" w:sz="0" w:space="0" w:color="auto"/>
                                      </w:divBdr>
                                      <w:divsChild>
                                        <w:div w:id="44835100">
                                          <w:marLeft w:val="0"/>
                                          <w:marRight w:val="0"/>
                                          <w:marTop w:val="0"/>
                                          <w:marBottom w:val="0"/>
                                          <w:divBdr>
                                            <w:top w:val="none" w:sz="0" w:space="0" w:color="auto"/>
                                            <w:left w:val="none" w:sz="0" w:space="0" w:color="auto"/>
                                            <w:bottom w:val="none" w:sz="0" w:space="0" w:color="auto"/>
                                            <w:right w:val="none" w:sz="0" w:space="0" w:color="auto"/>
                                          </w:divBdr>
                                          <w:divsChild>
                                            <w:div w:id="2110005597">
                                              <w:marLeft w:val="0"/>
                                              <w:marRight w:val="0"/>
                                              <w:marTop w:val="0"/>
                                              <w:marBottom w:val="0"/>
                                              <w:divBdr>
                                                <w:top w:val="none" w:sz="0" w:space="0" w:color="auto"/>
                                                <w:left w:val="none" w:sz="0" w:space="0" w:color="auto"/>
                                                <w:bottom w:val="none" w:sz="0" w:space="0" w:color="auto"/>
                                                <w:right w:val="none" w:sz="0" w:space="0" w:color="auto"/>
                                              </w:divBdr>
                                              <w:divsChild>
                                                <w:div w:id="298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464594">
      <w:bodyDiv w:val="1"/>
      <w:marLeft w:val="0"/>
      <w:marRight w:val="0"/>
      <w:marTop w:val="0"/>
      <w:marBottom w:val="0"/>
      <w:divBdr>
        <w:top w:val="none" w:sz="0" w:space="0" w:color="auto"/>
        <w:left w:val="none" w:sz="0" w:space="0" w:color="auto"/>
        <w:bottom w:val="none" w:sz="0" w:space="0" w:color="auto"/>
        <w:right w:val="none" w:sz="0" w:space="0" w:color="auto"/>
      </w:divBdr>
      <w:divsChild>
        <w:div w:id="373232404">
          <w:marLeft w:val="0"/>
          <w:marRight w:val="0"/>
          <w:marTop w:val="0"/>
          <w:marBottom w:val="150"/>
          <w:divBdr>
            <w:top w:val="none" w:sz="0" w:space="0" w:color="auto"/>
            <w:left w:val="none" w:sz="0" w:space="0" w:color="auto"/>
            <w:bottom w:val="none" w:sz="0" w:space="0" w:color="auto"/>
            <w:right w:val="none" w:sz="0" w:space="0" w:color="auto"/>
          </w:divBdr>
        </w:div>
        <w:div w:id="726805581">
          <w:marLeft w:val="0"/>
          <w:marRight w:val="0"/>
          <w:marTop w:val="0"/>
          <w:marBottom w:val="150"/>
          <w:divBdr>
            <w:top w:val="none" w:sz="0" w:space="0" w:color="auto"/>
            <w:left w:val="none" w:sz="0" w:space="0" w:color="auto"/>
            <w:bottom w:val="none" w:sz="0" w:space="0" w:color="auto"/>
            <w:right w:val="none" w:sz="0" w:space="0" w:color="auto"/>
          </w:divBdr>
          <w:divsChild>
            <w:div w:id="17452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3935">
      <w:bodyDiv w:val="1"/>
      <w:marLeft w:val="0"/>
      <w:marRight w:val="0"/>
      <w:marTop w:val="0"/>
      <w:marBottom w:val="0"/>
      <w:divBdr>
        <w:top w:val="none" w:sz="0" w:space="0" w:color="auto"/>
        <w:left w:val="none" w:sz="0" w:space="0" w:color="auto"/>
        <w:bottom w:val="none" w:sz="0" w:space="0" w:color="auto"/>
        <w:right w:val="none" w:sz="0" w:space="0" w:color="auto"/>
      </w:divBdr>
      <w:divsChild>
        <w:div w:id="1742291806">
          <w:marLeft w:val="0"/>
          <w:marRight w:val="0"/>
          <w:marTop w:val="0"/>
          <w:marBottom w:val="150"/>
          <w:divBdr>
            <w:top w:val="none" w:sz="0" w:space="0" w:color="auto"/>
            <w:left w:val="none" w:sz="0" w:space="0" w:color="auto"/>
            <w:bottom w:val="none" w:sz="0" w:space="0" w:color="auto"/>
            <w:right w:val="none" w:sz="0" w:space="0" w:color="auto"/>
          </w:divBdr>
        </w:div>
      </w:divsChild>
    </w:div>
    <w:div w:id="2073262812">
      <w:bodyDiv w:val="1"/>
      <w:marLeft w:val="0"/>
      <w:marRight w:val="0"/>
      <w:marTop w:val="0"/>
      <w:marBottom w:val="0"/>
      <w:divBdr>
        <w:top w:val="none" w:sz="0" w:space="0" w:color="auto"/>
        <w:left w:val="none" w:sz="0" w:space="0" w:color="auto"/>
        <w:bottom w:val="none" w:sz="0" w:space="0" w:color="auto"/>
        <w:right w:val="none" w:sz="0" w:space="0" w:color="auto"/>
      </w:divBdr>
      <w:divsChild>
        <w:div w:id="35088895">
          <w:marLeft w:val="0"/>
          <w:marRight w:val="0"/>
          <w:marTop w:val="0"/>
          <w:marBottom w:val="0"/>
          <w:divBdr>
            <w:top w:val="none" w:sz="0" w:space="0" w:color="auto"/>
            <w:left w:val="none" w:sz="0" w:space="0" w:color="auto"/>
            <w:bottom w:val="dotted" w:sz="6" w:space="4" w:color="DDDDDD"/>
            <w:right w:val="none" w:sz="0" w:space="0" w:color="auto"/>
          </w:divBdr>
          <w:divsChild>
            <w:div w:id="179956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7075">
      <w:bodyDiv w:val="1"/>
      <w:marLeft w:val="0"/>
      <w:marRight w:val="0"/>
      <w:marTop w:val="0"/>
      <w:marBottom w:val="0"/>
      <w:divBdr>
        <w:top w:val="none" w:sz="0" w:space="0" w:color="auto"/>
        <w:left w:val="none" w:sz="0" w:space="0" w:color="auto"/>
        <w:bottom w:val="none" w:sz="0" w:space="0" w:color="auto"/>
        <w:right w:val="none" w:sz="0" w:space="0" w:color="auto"/>
      </w:divBdr>
      <w:divsChild>
        <w:div w:id="1074009763">
          <w:marLeft w:val="0"/>
          <w:marRight w:val="0"/>
          <w:marTop w:val="0"/>
          <w:marBottom w:val="0"/>
          <w:divBdr>
            <w:top w:val="none" w:sz="0" w:space="0" w:color="auto"/>
            <w:left w:val="none" w:sz="0" w:space="0" w:color="auto"/>
            <w:bottom w:val="dotted" w:sz="6" w:space="4" w:color="DDDDDD"/>
            <w:right w:val="none" w:sz="0" w:space="0" w:color="auto"/>
          </w:divBdr>
          <w:divsChild>
            <w:div w:id="138020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91604">
      <w:bodyDiv w:val="1"/>
      <w:marLeft w:val="0"/>
      <w:marRight w:val="0"/>
      <w:marTop w:val="0"/>
      <w:marBottom w:val="0"/>
      <w:divBdr>
        <w:top w:val="none" w:sz="0" w:space="0" w:color="auto"/>
        <w:left w:val="none" w:sz="0" w:space="0" w:color="auto"/>
        <w:bottom w:val="none" w:sz="0" w:space="0" w:color="auto"/>
        <w:right w:val="none" w:sz="0" w:space="0" w:color="auto"/>
      </w:divBdr>
    </w:div>
    <w:div w:id="2073892893">
      <w:bodyDiv w:val="1"/>
      <w:marLeft w:val="0"/>
      <w:marRight w:val="0"/>
      <w:marTop w:val="0"/>
      <w:marBottom w:val="0"/>
      <w:divBdr>
        <w:top w:val="none" w:sz="0" w:space="0" w:color="auto"/>
        <w:left w:val="none" w:sz="0" w:space="0" w:color="auto"/>
        <w:bottom w:val="none" w:sz="0" w:space="0" w:color="auto"/>
        <w:right w:val="none" w:sz="0" w:space="0" w:color="auto"/>
      </w:divBdr>
      <w:divsChild>
        <w:div w:id="1910576660">
          <w:marLeft w:val="0"/>
          <w:marRight w:val="0"/>
          <w:marTop w:val="0"/>
          <w:marBottom w:val="150"/>
          <w:divBdr>
            <w:top w:val="none" w:sz="0" w:space="0" w:color="auto"/>
            <w:left w:val="none" w:sz="0" w:space="0" w:color="auto"/>
            <w:bottom w:val="none" w:sz="0" w:space="0" w:color="auto"/>
            <w:right w:val="none" w:sz="0" w:space="0" w:color="auto"/>
          </w:divBdr>
        </w:div>
        <w:div w:id="2084569385">
          <w:marLeft w:val="0"/>
          <w:marRight w:val="0"/>
          <w:marTop w:val="0"/>
          <w:marBottom w:val="0"/>
          <w:divBdr>
            <w:top w:val="none" w:sz="0" w:space="0" w:color="auto"/>
            <w:left w:val="none" w:sz="0" w:space="0" w:color="auto"/>
            <w:bottom w:val="none" w:sz="0" w:space="0" w:color="auto"/>
            <w:right w:val="none" w:sz="0" w:space="0" w:color="auto"/>
          </w:divBdr>
        </w:div>
      </w:divsChild>
    </w:div>
    <w:div w:id="2074430422">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0">
          <w:marLeft w:val="0"/>
          <w:marRight w:val="0"/>
          <w:marTop w:val="0"/>
          <w:marBottom w:val="150"/>
          <w:divBdr>
            <w:top w:val="none" w:sz="0" w:space="0" w:color="auto"/>
            <w:left w:val="none" w:sz="0" w:space="0" w:color="auto"/>
            <w:bottom w:val="none" w:sz="0" w:space="0" w:color="auto"/>
            <w:right w:val="none" w:sz="0" w:space="0" w:color="auto"/>
          </w:divBdr>
          <w:divsChild>
            <w:div w:id="1528251005">
              <w:marLeft w:val="0"/>
              <w:marRight w:val="0"/>
              <w:marTop w:val="0"/>
              <w:marBottom w:val="0"/>
              <w:divBdr>
                <w:top w:val="none" w:sz="0" w:space="0" w:color="auto"/>
                <w:left w:val="none" w:sz="0" w:space="0" w:color="auto"/>
                <w:bottom w:val="none" w:sz="0" w:space="0" w:color="auto"/>
                <w:right w:val="none" w:sz="0" w:space="0" w:color="auto"/>
              </w:divBdr>
            </w:div>
          </w:divsChild>
        </w:div>
        <w:div w:id="1461217821">
          <w:marLeft w:val="0"/>
          <w:marRight w:val="0"/>
          <w:marTop w:val="0"/>
          <w:marBottom w:val="0"/>
          <w:divBdr>
            <w:top w:val="none" w:sz="0" w:space="0" w:color="auto"/>
            <w:left w:val="none" w:sz="0" w:space="0" w:color="auto"/>
            <w:bottom w:val="none" w:sz="0" w:space="0" w:color="auto"/>
            <w:right w:val="none" w:sz="0" w:space="0" w:color="auto"/>
          </w:divBdr>
          <w:divsChild>
            <w:div w:id="144247340">
              <w:marLeft w:val="0"/>
              <w:marRight w:val="0"/>
              <w:marTop w:val="0"/>
              <w:marBottom w:val="0"/>
              <w:divBdr>
                <w:top w:val="none" w:sz="0" w:space="0" w:color="auto"/>
                <w:left w:val="none" w:sz="0" w:space="0" w:color="auto"/>
                <w:bottom w:val="none" w:sz="0" w:space="0" w:color="auto"/>
                <w:right w:val="none" w:sz="0" w:space="0" w:color="auto"/>
              </w:divBdr>
            </w:div>
            <w:div w:id="13939695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4572640">
      <w:bodyDiv w:val="1"/>
      <w:marLeft w:val="0"/>
      <w:marRight w:val="0"/>
      <w:marTop w:val="0"/>
      <w:marBottom w:val="0"/>
      <w:divBdr>
        <w:top w:val="none" w:sz="0" w:space="0" w:color="auto"/>
        <w:left w:val="none" w:sz="0" w:space="0" w:color="auto"/>
        <w:bottom w:val="none" w:sz="0" w:space="0" w:color="auto"/>
        <w:right w:val="none" w:sz="0" w:space="0" w:color="auto"/>
      </w:divBdr>
    </w:div>
    <w:div w:id="2074811127">
      <w:bodyDiv w:val="1"/>
      <w:marLeft w:val="0"/>
      <w:marRight w:val="0"/>
      <w:marTop w:val="0"/>
      <w:marBottom w:val="0"/>
      <w:divBdr>
        <w:top w:val="none" w:sz="0" w:space="0" w:color="auto"/>
        <w:left w:val="none" w:sz="0" w:space="0" w:color="auto"/>
        <w:bottom w:val="none" w:sz="0" w:space="0" w:color="auto"/>
        <w:right w:val="none" w:sz="0" w:space="0" w:color="auto"/>
      </w:divBdr>
    </w:div>
    <w:div w:id="2074888516">
      <w:bodyDiv w:val="1"/>
      <w:marLeft w:val="0"/>
      <w:marRight w:val="0"/>
      <w:marTop w:val="0"/>
      <w:marBottom w:val="0"/>
      <w:divBdr>
        <w:top w:val="none" w:sz="0" w:space="0" w:color="auto"/>
        <w:left w:val="none" w:sz="0" w:space="0" w:color="auto"/>
        <w:bottom w:val="none" w:sz="0" w:space="0" w:color="auto"/>
        <w:right w:val="none" w:sz="0" w:space="0" w:color="auto"/>
      </w:divBdr>
      <w:divsChild>
        <w:div w:id="168764058">
          <w:marLeft w:val="0"/>
          <w:marRight w:val="0"/>
          <w:marTop w:val="0"/>
          <w:marBottom w:val="150"/>
          <w:divBdr>
            <w:top w:val="none" w:sz="0" w:space="0" w:color="auto"/>
            <w:left w:val="none" w:sz="0" w:space="0" w:color="auto"/>
            <w:bottom w:val="none" w:sz="0" w:space="0" w:color="auto"/>
            <w:right w:val="none" w:sz="0" w:space="0" w:color="auto"/>
          </w:divBdr>
        </w:div>
        <w:div w:id="1990473392">
          <w:marLeft w:val="0"/>
          <w:marRight w:val="0"/>
          <w:marTop w:val="0"/>
          <w:marBottom w:val="150"/>
          <w:divBdr>
            <w:top w:val="none" w:sz="0" w:space="0" w:color="auto"/>
            <w:left w:val="none" w:sz="0" w:space="0" w:color="auto"/>
            <w:bottom w:val="none" w:sz="0" w:space="0" w:color="auto"/>
            <w:right w:val="none" w:sz="0" w:space="0" w:color="auto"/>
          </w:divBdr>
          <w:divsChild>
            <w:div w:id="15960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9569">
      <w:bodyDiv w:val="1"/>
      <w:marLeft w:val="0"/>
      <w:marRight w:val="0"/>
      <w:marTop w:val="0"/>
      <w:marBottom w:val="0"/>
      <w:divBdr>
        <w:top w:val="none" w:sz="0" w:space="0" w:color="auto"/>
        <w:left w:val="none" w:sz="0" w:space="0" w:color="auto"/>
        <w:bottom w:val="none" w:sz="0" w:space="0" w:color="auto"/>
        <w:right w:val="none" w:sz="0" w:space="0" w:color="auto"/>
      </w:divBdr>
    </w:div>
    <w:div w:id="2076274944">
      <w:bodyDiv w:val="1"/>
      <w:marLeft w:val="0"/>
      <w:marRight w:val="0"/>
      <w:marTop w:val="0"/>
      <w:marBottom w:val="0"/>
      <w:divBdr>
        <w:top w:val="none" w:sz="0" w:space="0" w:color="auto"/>
        <w:left w:val="none" w:sz="0" w:space="0" w:color="auto"/>
        <w:bottom w:val="none" w:sz="0" w:space="0" w:color="auto"/>
        <w:right w:val="none" w:sz="0" w:space="0" w:color="auto"/>
      </w:divBdr>
    </w:div>
    <w:div w:id="2077582303">
      <w:bodyDiv w:val="1"/>
      <w:marLeft w:val="0"/>
      <w:marRight w:val="0"/>
      <w:marTop w:val="0"/>
      <w:marBottom w:val="0"/>
      <w:divBdr>
        <w:top w:val="none" w:sz="0" w:space="0" w:color="auto"/>
        <w:left w:val="none" w:sz="0" w:space="0" w:color="auto"/>
        <w:bottom w:val="none" w:sz="0" w:space="0" w:color="auto"/>
        <w:right w:val="none" w:sz="0" w:space="0" w:color="auto"/>
      </w:divBdr>
      <w:divsChild>
        <w:div w:id="1595941176">
          <w:marLeft w:val="0"/>
          <w:marRight w:val="0"/>
          <w:marTop w:val="0"/>
          <w:marBottom w:val="0"/>
          <w:divBdr>
            <w:top w:val="none" w:sz="0" w:space="0" w:color="auto"/>
            <w:left w:val="none" w:sz="0" w:space="0" w:color="auto"/>
            <w:bottom w:val="none" w:sz="0" w:space="0" w:color="auto"/>
            <w:right w:val="none" w:sz="0" w:space="0" w:color="auto"/>
          </w:divBdr>
          <w:divsChild>
            <w:div w:id="210461941">
              <w:marLeft w:val="0"/>
              <w:marRight w:val="0"/>
              <w:marTop w:val="0"/>
              <w:marBottom w:val="0"/>
              <w:divBdr>
                <w:top w:val="none" w:sz="0" w:space="0" w:color="auto"/>
                <w:left w:val="none" w:sz="0" w:space="0" w:color="auto"/>
                <w:bottom w:val="none" w:sz="0" w:space="0" w:color="auto"/>
                <w:right w:val="none" w:sz="0" w:space="0" w:color="auto"/>
              </w:divBdr>
            </w:div>
            <w:div w:id="5145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87040">
      <w:bodyDiv w:val="1"/>
      <w:marLeft w:val="0"/>
      <w:marRight w:val="0"/>
      <w:marTop w:val="0"/>
      <w:marBottom w:val="0"/>
      <w:divBdr>
        <w:top w:val="none" w:sz="0" w:space="0" w:color="auto"/>
        <w:left w:val="none" w:sz="0" w:space="0" w:color="auto"/>
        <w:bottom w:val="none" w:sz="0" w:space="0" w:color="auto"/>
        <w:right w:val="none" w:sz="0" w:space="0" w:color="auto"/>
      </w:divBdr>
      <w:divsChild>
        <w:div w:id="699740550">
          <w:marLeft w:val="0"/>
          <w:marRight w:val="0"/>
          <w:marTop w:val="0"/>
          <w:marBottom w:val="0"/>
          <w:divBdr>
            <w:top w:val="none" w:sz="0" w:space="0" w:color="auto"/>
            <w:left w:val="none" w:sz="0" w:space="0" w:color="auto"/>
            <w:bottom w:val="none" w:sz="0" w:space="0" w:color="auto"/>
            <w:right w:val="none" w:sz="0" w:space="0" w:color="auto"/>
          </w:divBdr>
        </w:div>
      </w:divsChild>
    </w:div>
    <w:div w:id="2078361162">
      <w:bodyDiv w:val="1"/>
      <w:marLeft w:val="0"/>
      <w:marRight w:val="0"/>
      <w:marTop w:val="0"/>
      <w:marBottom w:val="0"/>
      <w:divBdr>
        <w:top w:val="none" w:sz="0" w:space="0" w:color="auto"/>
        <w:left w:val="none" w:sz="0" w:space="0" w:color="auto"/>
        <w:bottom w:val="none" w:sz="0" w:space="0" w:color="auto"/>
        <w:right w:val="none" w:sz="0" w:space="0" w:color="auto"/>
      </w:divBdr>
      <w:divsChild>
        <w:div w:id="67313521">
          <w:marLeft w:val="0"/>
          <w:marRight w:val="0"/>
          <w:marTop w:val="0"/>
          <w:marBottom w:val="150"/>
          <w:divBdr>
            <w:top w:val="none" w:sz="0" w:space="0" w:color="auto"/>
            <w:left w:val="none" w:sz="0" w:space="0" w:color="auto"/>
            <w:bottom w:val="none" w:sz="0" w:space="0" w:color="auto"/>
            <w:right w:val="none" w:sz="0" w:space="0" w:color="auto"/>
          </w:divBdr>
        </w:div>
      </w:divsChild>
    </w:div>
    <w:div w:id="2078478396">
      <w:bodyDiv w:val="1"/>
      <w:marLeft w:val="0"/>
      <w:marRight w:val="0"/>
      <w:marTop w:val="0"/>
      <w:marBottom w:val="0"/>
      <w:divBdr>
        <w:top w:val="none" w:sz="0" w:space="0" w:color="auto"/>
        <w:left w:val="none" w:sz="0" w:space="0" w:color="auto"/>
        <w:bottom w:val="none" w:sz="0" w:space="0" w:color="auto"/>
        <w:right w:val="none" w:sz="0" w:space="0" w:color="auto"/>
      </w:divBdr>
    </w:div>
    <w:div w:id="2078548892">
      <w:bodyDiv w:val="1"/>
      <w:marLeft w:val="0"/>
      <w:marRight w:val="0"/>
      <w:marTop w:val="0"/>
      <w:marBottom w:val="0"/>
      <w:divBdr>
        <w:top w:val="none" w:sz="0" w:space="0" w:color="auto"/>
        <w:left w:val="none" w:sz="0" w:space="0" w:color="auto"/>
        <w:bottom w:val="none" w:sz="0" w:space="0" w:color="auto"/>
        <w:right w:val="none" w:sz="0" w:space="0" w:color="auto"/>
      </w:divBdr>
      <w:divsChild>
        <w:div w:id="1210919335">
          <w:marLeft w:val="0"/>
          <w:marRight w:val="0"/>
          <w:marTop w:val="0"/>
          <w:marBottom w:val="150"/>
          <w:divBdr>
            <w:top w:val="none" w:sz="0" w:space="0" w:color="auto"/>
            <w:left w:val="none" w:sz="0" w:space="0" w:color="auto"/>
            <w:bottom w:val="none" w:sz="0" w:space="0" w:color="auto"/>
            <w:right w:val="none" w:sz="0" w:space="0" w:color="auto"/>
          </w:divBdr>
        </w:div>
      </w:divsChild>
    </w:div>
    <w:div w:id="2078744990">
      <w:bodyDiv w:val="1"/>
      <w:marLeft w:val="0"/>
      <w:marRight w:val="0"/>
      <w:marTop w:val="0"/>
      <w:marBottom w:val="0"/>
      <w:divBdr>
        <w:top w:val="none" w:sz="0" w:space="0" w:color="auto"/>
        <w:left w:val="none" w:sz="0" w:space="0" w:color="auto"/>
        <w:bottom w:val="none" w:sz="0" w:space="0" w:color="auto"/>
        <w:right w:val="none" w:sz="0" w:space="0" w:color="auto"/>
      </w:divBdr>
      <w:divsChild>
        <w:div w:id="763260368">
          <w:marLeft w:val="0"/>
          <w:marRight w:val="0"/>
          <w:marTop w:val="0"/>
          <w:marBottom w:val="0"/>
          <w:divBdr>
            <w:top w:val="none" w:sz="0" w:space="0" w:color="auto"/>
            <w:left w:val="none" w:sz="0" w:space="0" w:color="auto"/>
            <w:bottom w:val="none" w:sz="0" w:space="0" w:color="auto"/>
            <w:right w:val="none" w:sz="0" w:space="0" w:color="auto"/>
          </w:divBdr>
          <w:divsChild>
            <w:div w:id="2027323202">
              <w:marLeft w:val="0"/>
              <w:marRight w:val="0"/>
              <w:marTop w:val="0"/>
              <w:marBottom w:val="0"/>
              <w:divBdr>
                <w:top w:val="none" w:sz="0" w:space="0" w:color="auto"/>
                <w:left w:val="none" w:sz="0" w:space="0" w:color="auto"/>
                <w:bottom w:val="none" w:sz="0" w:space="0" w:color="auto"/>
                <w:right w:val="none" w:sz="0" w:space="0" w:color="auto"/>
              </w:divBdr>
              <w:divsChild>
                <w:div w:id="1268080203">
                  <w:marLeft w:val="0"/>
                  <w:marRight w:val="0"/>
                  <w:marTop w:val="0"/>
                  <w:marBottom w:val="0"/>
                  <w:divBdr>
                    <w:top w:val="none" w:sz="0" w:space="0" w:color="auto"/>
                    <w:left w:val="none" w:sz="0" w:space="0" w:color="auto"/>
                    <w:bottom w:val="none" w:sz="0" w:space="0" w:color="auto"/>
                    <w:right w:val="none" w:sz="0" w:space="0" w:color="auto"/>
                  </w:divBdr>
                  <w:divsChild>
                    <w:div w:id="1180586565">
                      <w:marLeft w:val="0"/>
                      <w:marRight w:val="0"/>
                      <w:marTop w:val="0"/>
                      <w:marBottom w:val="0"/>
                      <w:divBdr>
                        <w:top w:val="none" w:sz="0" w:space="0" w:color="auto"/>
                        <w:left w:val="none" w:sz="0" w:space="0" w:color="auto"/>
                        <w:bottom w:val="none" w:sz="0" w:space="0" w:color="auto"/>
                        <w:right w:val="none" w:sz="0" w:space="0" w:color="auto"/>
                      </w:divBdr>
                      <w:divsChild>
                        <w:div w:id="1396396056">
                          <w:marLeft w:val="0"/>
                          <w:marRight w:val="0"/>
                          <w:marTop w:val="0"/>
                          <w:marBottom w:val="0"/>
                          <w:divBdr>
                            <w:top w:val="none" w:sz="0" w:space="0" w:color="auto"/>
                            <w:left w:val="none" w:sz="0" w:space="0" w:color="auto"/>
                            <w:bottom w:val="none" w:sz="0" w:space="0" w:color="auto"/>
                            <w:right w:val="none" w:sz="0" w:space="0" w:color="auto"/>
                          </w:divBdr>
                          <w:divsChild>
                            <w:div w:id="408431831">
                              <w:marLeft w:val="0"/>
                              <w:marRight w:val="0"/>
                              <w:marTop w:val="0"/>
                              <w:marBottom w:val="0"/>
                              <w:divBdr>
                                <w:top w:val="none" w:sz="0" w:space="0" w:color="auto"/>
                                <w:left w:val="none" w:sz="0" w:space="0" w:color="auto"/>
                                <w:bottom w:val="none" w:sz="0" w:space="0" w:color="auto"/>
                                <w:right w:val="none" w:sz="0" w:space="0" w:color="auto"/>
                              </w:divBdr>
                              <w:divsChild>
                                <w:div w:id="947925736">
                                  <w:marLeft w:val="0"/>
                                  <w:marRight w:val="0"/>
                                  <w:marTop w:val="0"/>
                                  <w:marBottom w:val="0"/>
                                  <w:divBdr>
                                    <w:top w:val="none" w:sz="0" w:space="0" w:color="auto"/>
                                    <w:left w:val="none" w:sz="0" w:space="0" w:color="auto"/>
                                    <w:bottom w:val="none" w:sz="0" w:space="0" w:color="auto"/>
                                    <w:right w:val="none" w:sz="0" w:space="0" w:color="auto"/>
                                  </w:divBdr>
                                  <w:divsChild>
                                    <w:div w:id="1755860272">
                                      <w:marLeft w:val="0"/>
                                      <w:marRight w:val="0"/>
                                      <w:marTop w:val="0"/>
                                      <w:marBottom w:val="0"/>
                                      <w:divBdr>
                                        <w:top w:val="none" w:sz="0" w:space="0" w:color="auto"/>
                                        <w:left w:val="none" w:sz="0" w:space="0" w:color="auto"/>
                                        <w:bottom w:val="none" w:sz="0" w:space="0" w:color="auto"/>
                                        <w:right w:val="none" w:sz="0" w:space="0" w:color="auto"/>
                                      </w:divBdr>
                                      <w:divsChild>
                                        <w:div w:id="2286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789726">
      <w:bodyDiv w:val="1"/>
      <w:marLeft w:val="0"/>
      <w:marRight w:val="0"/>
      <w:marTop w:val="0"/>
      <w:marBottom w:val="0"/>
      <w:divBdr>
        <w:top w:val="none" w:sz="0" w:space="0" w:color="auto"/>
        <w:left w:val="none" w:sz="0" w:space="0" w:color="auto"/>
        <w:bottom w:val="none" w:sz="0" w:space="0" w:color="auto"/>
        <w:right w:val="none" w:sz="0" w:space="0" w:color="auto"/>
      </w:divBdr>
      <w:divsChild>
        <w:div w:id="1864593659">
          <w:marLeft w:val="0"/>
          <w:marRight w:val="0"/>
          <w:marTop w:val="0"/>
          <w:marBottom w:val="0"/>
          <w:divBdr>
            <w:top w:val="none" w:sz="0" w:space="0" w:color="auto"/>
            <w:left w:val="none" w:sz="0" w:space="0" w:color="auto"/>
            <w:bottom w:val="none" w:sz="0" w:space="0" w:color="auto"/>
            <w:right w:val="none" w:sz="0" w:space="0" w:color="auto"/>
          </w:divBdr>
          <w:divsChild>
            <w:div w:id="1851599354">
              <w:marLeft w:val="0"/>
              <w:marRight w:val="0"/>
              <w:marTop w:val="0"/>
              <w:marBottom w:val="0"/>
              <w:divBdr>
                <w:top w:val="none" w:sz="0" w:space="0" w:color="auto"/>
                <w:left w:val="none" w:sz="0" w:space="0" w:color="auto"/>
                <w:bottom w:val="none" w:sz="0" w:space="0" w:color="auto"/>
                <w:right w:val="none" w:sz="0" w:space="0" w:color="auto"/>
              </w:divBdr>
              <w:divsChild>
                <w:div w:id="1142649727">
                  <w:marLeft w:val="0"/>
                  <w:marRight w:val="0"/>
                  <w:marTop w:val="0"/>
                  <w:marBottom w:val="0"/>
                  <w:divBdr>
                    <w:top w:val="none" w:sz="0" w:space="0" w:color="auto"/>
                    <w:left w:val="none" w:sz="0" w:space="0" w:color="auto"/>
                    <w:bottom w:val="none" w:sz="0" w:space="0" w:color="auto"/>
                    <w:right w:val="none" w:sz="0" w:space="0" w:color="auto"/>
                  </w:divBdr>
                  <w:divsChild>
                    <w:div w:id="1734350441">
                      <w:marLeft w:val="0"/>
                      <w:marRight w:val="0"/>
                      <w:marTop w:val="0"/>
                      <w:marBottom w:val="0"/>
                      <w:divBdr>
                        <w:top w:val="none" w:sz="0" w:space="0" w:color="auto"/>
                        <w:left w:val="none" w:sz="0" w:space="0" w:color="auto"/>
                        <w:bottom w:val="none" w:sz="0" w:space="0" w:color="auto"/>
                        <w:right w:val="none" w:sz="0" w:space="0" w:color="auto"/>
                      </w:divBdr>
                      <w:divsChild>
                        <w:div w:id="1558515896">
                          <w:marLeft w:val="0"/>
                          <w:marRight w:val="0"/>
                          <w:marTop w:val="0"/>
                          <w:marBottom w:val="0"/>
                          <w:divBdr>
                            <w:top w:val="none" w:sz="0" w:space="0" w:color="auto"/>
                            <w:left w:val="none" w:sz="0" w:space="0" w:color="auto"/>
                            <w:bottom w:val="none" w:sz="0" w:space="0" w:color="auto"/>
                            <w:right w:val="none" w:sz="0" w:space="0" w:color="auto"/>
                          </w:divBdr>
                          <w:divsChild>
                            <w:div w:id="1276868729">
                              <w:marLeft w:val="0"/>
                              <w:marRight w:val="0"/>
                              <w:marTop w:val="0"/>
                              <w:marBottom w:val="0"/>
                              <w:divBdr>
                                <w:top w:val="none" w:sz="0" w:space="0" w:color="auto"/>
                                <w:left w:val="none" w:sz="0" w:space="0" w:color="auto"/>
                                <w:bottom w:val="none" w:sz="0" w:space="0" w:color="auto"/>
                                <w:right w:val="none" w:sz="0" w:space="0" w:color="auto"/>
                              </w:divBdr>
                              <w:divsChild>
                                <w:div w:id="245922306">
                                  <w:marLeft w:val="0"/>
                                  <w:marRight w:val="0"/>
                                  <w:marTop w:val="0"/>
                                  <w:marBottom w:val="0"/>
                                  <w:divBdr>
                                    <w:top w:val="none" w:sz="0" w:space="0" w:color="auto"/>
                                    <w:left w:val="none" w:sz="0" w:space="0" w:color="auto"/>
                                    <w:bottom w:val="none" w:sz="0" w:space="0" w:color="auto"/>
                                    <w:right w:val="none" w:sz="0" w:space="0" w:color="auto"/>
                                  </w:divBdr>
                                  <w:divsChild>
                                    <w:div w:id="329336527">
                                      <w:marLeft w:val="0"/>
                                      <w:marRight w:val="0"/>
                                      <w:marTop w:val="0"/>
                                      <w:marBottom w:val="0"/>
                                      <w:divBdr>
                                        <w:top w:val="none" w:sz="0" w:space="0" w:color="auto"/>
                                        <w:left w:val="none" w:sz="0" w:space="0" w:color="auto"/>
                                        <w:bottom w:val="none" w:sz="0" w:space="0" w:color="auto"/>
                                        <w:right w:val="none" w:sz="0" w:space="0" w:color="auto"/>
                                      </w:divBdr>
                                      <w:divsChild>
                                        <w:div w:id="10588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865695">
      <w:bodyDiv w:val="1"/>
      <w:marLeft w:val="0"/>
      <w:marRight w:val="0"/>
      <w:marTop w:val="0"/>
      <w:marBottom w:val="0"/>
      <w:divBdr>
        <w:top w:val="none" w:sz="0" w:space="0" w:color="auto"/>
        <w:left w:val="none" w:sz="0" w:space="0" w:color="auto"/>
        <w:bottom w:val="none" w:sz="0" w:space="0" w:color="auto"/>
        <w:right w:val="none" w:sz="0" w:space="0" w:color="auto"/>
      </w:divBdr>
      <w:divsChild>
        <w:div w:id="1686784639">
          <w:marLeft w:val="0"/>
          <w:marRight w:val="0"/>
          <w:marTop w:val="0"/>
          <w:marBottom w:val="0"/>
          <w:divBdr>
            <w:top w:val="none" w:sz="0" w:space="0" w:color="auto"/>
            <w:left w:val="none" w:sz="0" w:space="0" w:color="auto"/>
            <w:bottom w:val="none" w:sz="0" w:space="0" w:color="auto"/>
            <w:right w:val="none" w:sz="0" w:space="0" w:color="auto"/>
          </w:divBdr>
        </w:div>
      </w:divsChild>
    </w:div>
    <w:div w:id="2080007697">
      <w:bodyDiv w:val="1"/>
      <w:marLeft w:val="0"/>
      <w:marRight w:val="0"/>
      <w:marTop w:val="0"/>
      <w:marBottom w:val="0"/>
      <w:divBdr>
        <w:top w:val="none" w:sz="0" w:space="0" w:color="auto"/>
        <w:left w:val="none" w:sz="0" w:space="0" w:color="auto"/>
        <w:bottom w:val="none" w:sz="0" w:space="0" w:color="auto"/>
        <w:right w:val="none" w:sz="0" w:space="0" w:color="auto"/>
      </w:divBdr>
      <w:divsChild>
        <w:div w:id="1168516659">
          <w:marLeft w:val="0"/>
          <w:marRight w:val="0"/>
          <w:marTop w:val="0"/>
          <w:marBottom w:val="150"/>
          <w:divBdr>
            <w:top w:val="none" w:sz="0" w:space="0" w:color="auto"/>
            <w:left w:val="none" w:sz="0" w:space="0" w:color="auto"/>
            <w:bottom w:val="none" w:sz="0" w:space="0" w:color="auto"/>
            <w:right w:val="none" w:sz="0" w:space="0" w:color="auto"/>
          </w:divBdr>
        </w:div>
      </w:divsChild>
    </w:div>
    <w:div w:id="2080250842">
      <w:bodyDiv w:val="1"/>
      <w:marLeft w:val="0"/>
      <w:marRight w:val="0"/>
      <w:marTop w:val="0"/>
      <w:marBottom w:val="0"/>
      <w:divBdr>
        <w:top w:val="none" w:sz="0" w:space="0" w:color="auto"/>
        <w:left w:val="none" w:sz="0" w:space="0" w:color="auto"/>
        <w:bottom w:val="none" w:sz="0" w:space="0" w:color="auto"/>
        <w:right w:val="none" w:sz="0" w:space="0" w:color="auto"/>
      </w:divBdr>
      <w:divsChild>
        <w:div w:id="480538448">
          <w:marLeft w:val="0"/>
          <w:marRight w:val="0"/>
          <w:marTop w:val="0"/>
          <w:marBottom w:val="0"/>
          <w:divBdr>
            <w:top w:val="none" w:sz="0" w:space="0" w:color="auto"/>
            <w:left w:val="none" w:sz="0" w:space="0" w:color="auto"/>
            <w:bottom w:val="none" w:sz="0" w:space="0" w:color="auto"/>
            <w:right w:val="none" w:sz="0" w:space="0" w:color="auto"/>
          </w:divBdr>
          <w:divsChild>
            <w:div w:id="98069812">
              <w:marLeft w:val="0"/>
              <w:marRight w:val="0"/>
              <w:marTop w:val="0"/>
              <w:marBottom w:val="0"/>
              <w:divBdr>
                <w:top w:val="none" w:sz="0" w:space="0" w:color="auto"/>
                <w:left w:val="none" w:sz="0" w:space="0" w:color="auto"/>
                <w:bottom w:val="none" w:sz="0" w:space="0" w:color="auto"/>
                <w:right w:val="none" w:sz="0" w:space="0" w:color="auto"/>
              </w:divBdr>
            </w:div>
          </w:divsChild>
        </w:div>
        <w:div w:id="1490707483">
          <w:marLeft w:val="0"/>
          <w:marRight w:val="0"/>
          <w:marTop w:val="0"/>
          <w:marBottom w:val="150"/>
          <w:divBdr>
            <w:top w:val="none" w:sz="0" w:space="0" w:color="auto"/>
            <w:left w:val="none" w:sz="0" w:space="0" w:color="auto"/>
            <w:bottom w:val="none" w:sz="0" w:space="0" w:color="auto"/>
            <w:right w:val="none" w:sz="0" w:space="0" w:color="auto"/>
          </w:divBdr>
          <w:divsChild>
            <w:div w:id="2120878830">
              <w:marLeft w:val="0"/>
              <w:marRight w:val="0"/>
              <w:marTop w:val="0"/>
              <w:marBottom w:val="0"/>
              <w:divBdr>
                <w:top w:val="none" w:sz="0" w:space="0" w:color="auto"/>
                <w:left w:val="none" w:sz="0" w:space="0" w:color="auto"/>
                <w:bottom w:val="none" w:sz="0" w:space="0" w:color="auto"/>
                <w:right w:val="none" w:sz="0" w:space="0" w:color="auto"/>
              </w:divBdr>
            </w:div>
          </w:divsChild>
        </w:div>
        <w:div w:id="2106221292">
          <w:marLeft w:val="0"/>
          <w:marRight w:val="0"/>
          <w:marTop w:val="0"/>
          <w:marBottom w:val="150"/>
          <w:divBdr>
            <w:top w:val="none" w:sz="0" w:space="0" w:color="auto"/>
            <w:left w:val="none" w:sz="0" w:space="0" w:color="auto"/>
            <w:bottom w:val="none" w:sz="0" w:space="0" w:color="auto"/>
            <w:right w:val="none" w:sz="0" w:space="0" w:color="auto"/>
          </w:divBdr>
        </w:div>
      </w:divsChild>
    </w:div>
    <w:div w:id="2080442549">
      <w:bodyDiv w:val="1"/>
      <w:marLeft w:val="0"/>
      <w:marRight w:val="0"/>
      <w:marTop w:val="0"/>
      <w:marBottom w:val="0"/>
      <w:divBdr>
        <w:top w:val="none" w:sz="0" w:space="0" w:color="auto"/>
        <w:left w:val="none" w:sz="0" w:space="0" w:color="auto"/>
        <w:bottom w:val="none" w:sz="0" w:space="0" w:color="auto"/>
        <w:right w:val="none" w:sz="0" w:space="0" w:color="auto"/>
      </w:divBdr>
      <w:divsChild>
        <w:div w:id="245118376">
          <w:marLeft w:val="0"/>
          <w:marRight w:val="0"/>
          <w:marTop w:val="150"/>
          <w:marBottom w:val="0"/>
          <w:divBdr>
            <w:top w:val="none" w:sz="0" w:space="0" w:color="auto"/>
            <w:left w:val="none" w:sz="0" w:space="0" w:color="auto"/>
            <w:bottom w:val="none" w:sz="0" w:space="0" w:color="auto"/>
            <w:right w:val="none" w:sz="0" w:space="0" w:color="auto"/>
          </w:divBdr>
          <w:divsChild>
            <w:div w:id="1747797164">
              <w:marLeft w:val="0"/>
              <w:marRight w:val="0"/>
              <w:marTop w:val="0"/>
              <w:marBottom w:val="0"/>
              <w:divBdr>
                <w:top w:val="none" w:sz="0" w:space="0" w:color="auto"/>
                <w:left w:val="none" w:sz="0" w:space="0" w:color="auto"/>
                <w:bottom w:val="none" w:sz="0" w:space="0" w:color="auto"/>
                <w:right w:val="none" w:sz="0" w:space="0" w:color="auto"/>
              </w:divBdr>
              <w:divsChild>
                <w:div w:id="8958992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7513157">
          <w:marLeft w:val="0"/>
          <w:marRight w:val="0"/>
          <w:marTop w:val="0"/>
          <w:marBottom w:val="0"/>
          <w:divBdr>
            <w:top w:val="none" w:sz="0" w:space="0" w:color="auto"/>
            <w:left w:val="none" w:sz="0" w:space="0" w:color="auto"/>
            <w:bottom w:val="none" w:sz="0" w:space="0" w:color="auto"/>
            <w:right w:val="none" w:sz="0" w:space="0" w:color="auto"/>
          </w:divBdr>
          <w:divsChild>
            <w:div w:id="201722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6922">
      <w:bodyDiv w:val="1"/>
      <w:marLeft w:val="0"/>
      <w:marRight w:val="0"/>
      <w:marTop w:val="0"/>
      <w:marBottom w:val="0"/>
      <w:divBdr>
        <w:top w:val="none" w:sz="0" w:space="0" w:color="auto"/>
        <w:left w:val="none" w:sz="0" w:space="0" w:color="auto"/>
        <w:bottom w:val="none" w:sz="0" w:space="0" w:color="auto"/>
        <w:right w:val="none" w:sz="0" w:space="0" w:color="auto"/>
      </w:divBdr>
    </w:div>
    <w:div w:id="2080637308">
      <w:bodyDiv w:val="1"/>
      <w:marLeft w:val="0"/>
      <w:marRight w:val="0"/>
      <w:marTop w:val="0"/>
      <w:marBottom w:val="0"/>
      <w:divBdr>
        <w:top w:val="none" w:sz="0" w:space="0" w:color="auto"/>
        <w:left w:val="none" w:sz="0" w:space="0" w:color="auto"/>
        <w:bottom w:val="none" w:sz="0" w:space="0" w:color="auto"/>
        <w:right w:val="none" w:sz="0" w:space="0" w:color="auto"/>
      </w:divBdr>
      <w:divsChild>
        <w:div w:id="2146727240">
          <w:marLeft w:val="0"/>
          <w:marRight w:val="0"/>
          <w:marTop w:val="0"/>
          <w:marBottom w:val="0"/>
          <w:divBdr>
            <w:top w:val="none" w:sz="0" w:space="0" w:color="auto"/>
            <w:left w:val="none" w:sz="0" w:space="0" w:color="auto"/>
            <w:bottom w:val="none" w:sz="0" w:space="0" w:color="auto"/>
            <w:right w:val="none" w:sz="0" w:space="0" w:color="auto"/>
          </w:divBdr>
          <w:divsChild>
            <w:div w:id="1819345226">
              <w:marLeft w:val="0"/>
              <w:marRight w:val="0"/>
              <w:marTop w:val="0"/>
              <w:marBottom w:val="0"/>
              <w:divBdr>
                <w:top w:val="none" w:sz="0" w:space="0" w:color="auto"/>
                <w:left w:val="none" w:sz="0" w:space="0" w:color="auto"/>
                <w:bottom w:val="none" w:sz="0" w:space="0" w:color="auto"/>
                <w:right w:val="none" w:sz="0" w:space="0" w:color="auto"/>
              </w:divBdr>
              <w:divsChild>
                <w:div w:id="1175997605">
                  <w:marLeft w:val="0"/>
                  <w:marRight w:val="0"/>
                  <w:marTop w:val="0"/>
                  <w:marBottom w:val="0"/>
                  <w:divBdr>
                    <w:top w:val="none" w:sz="0" w:space="0" w:color="auto"/>
                    <w:left w:val="none" w:sz="0" w:space="0" w:color="auto"/>
                    <w:bottom w:val="none" w:sz="0" w:space="0" w:color="auto"/>
                    <w:right w:val="none" w:sz="0" w:space="0" w:color="auto"/>
                  </w:divBdr>
                  <w:divsChild>
                    <w:div w:id="702754934">
                      <w:marLeft w:val="0"/>
                      <w:marRight w:val="0"/>
                      <w:marTop w:val="0"/>
                      <w:marBottom w:val="0"/>
                      <w:divBdr>
                        <w:top w:val="none" w:sz="0" w:space="0" w:color="auto"/>
                        <w:left w:val="none" w:sz="0" w:space="0" w:color="auto"/>
                        <w:bottom w:val="none" w:sz="0" w:space="0" w:color="auto"/>
                        <w:right w:val="none" w:sz="0" w:space="0" w:color="auto"/>
                      </w:divBdr>
                      <w:divsChild>
                        <w:div w:id="1526018666">
                          <w:marLeft w:val="0"/>
                          <w:marRight w:val="0"/>
                          <w:marTop w:val="0"/>
                          <w:marBottom w:val="0"/>
                          <w:divBdr>
                            <w:top w:val="none" w:sz="0" w:space="0" w:color="auto"/>
                            <w:left w:val="none" w:sz="0" w:space="0" w:color="auto"/>
                            <w:bottom w:val="none" w:sz="0" w:space="0" w:color="auto"/>
                            <w:right w:val="none" w:sz="0" w:space="0" w:color="auto"/>
                          </w:divBdr>
                          <w:divsChild>
                            <w:div w:id="1239288521">
                              <w:marLeft w:val="0"/>
                              <w:marRight w:val="0"/>
                              <w:marTop w:val="0"/>
                              <w:marBottom w:val="0"/>
                              <w:divBdr>
                                <w:top w:val="none" w:sz="0" w:space="0" w:color="auto"/>
                                <w:left w:val="none" w:sz="0" w:space="0" w:color="auto"/>
                                <w:bottom w:val="none" w:sz="0" w:space="0" w:color="auto"/>
                                <w:right w:val="none" w:sz="0" w:space="0" w:color="auto"/>
                              </w:divBdr>
                              <w:divsChild>
                                <w:div w:id="854926577">
                                  <w:marLeft w:val="0"/>
                                  <w:marRight w:val="0"/>
                                  <w:marTop w:val="0"/>
                                  <w:marBottom w:val="0"/>
                                  <w:divBdr>
                                    <w:top w:val="none" w:sz="0" w:space="0" w:color="auto"/>
                                    <w:left w:val="none" w:sz="0" w:space="0" w:color="auto"/>
                                    <w:bottom w:val="none" w:sz="0" w:space="0" w:color="auto"/>
                                    <w:right w:val="none" w:sz="0" w:space="0" w:color="auto"/>
                                  </w:divBdr>
                                  <w:divsChild>
                                    <w:div w:id="6089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667713">
      <w:bodyDiv w:val="1"/>
      <w:marLeft w:val="0"/>
      <w:marRight w:val="0"/>
      <w:marTop w:val="0"/>
      <w:marBottom w:val="0"/>
      <w:divBdr>
        <w:top w:val="none" w:sz="0" w:space="0" w:color="auto"/>
        <w:left w:val="none" w:sz="0" w:space="0" w:color="auto"/>
        <w:bottom w:val="none" w:sz="0" w:space="0" w:color="auto"/>
        <w:right w:val="none" w:sz="0" w:space="0" w:color="auto"/>
      </w:divBdr>
      <w:divsChild>
        <w:div w:id="914389404">
          <w:marLeft w:val="0"/>
          <w:marRight w:val="0"/>
          <w:marTop w:val="0"/>
          <w:marBottom w:val="150"/>
          <w:divBdr>
            <w:top w:val="none" w:sz="0" w:space="0" w:color="auto"/>
            <w:left w:val="none" w:sz="0" w:space="0" w:color="auto"/>
            <w:bottom w:val="none" w:sz="0" w:space="0" w:color="auto"/>
            <w:right w:val="none" w:sz="0" w:space="0" w:color="auto"/>
          </w:divBdr>
        </w:div>
      </w:divsChild>
    </w:div>
    <w:div w:id="2080710260">
      <w:bodyDiv w:val="1"/>
      <w:marLeft w:val="0"/>
      <w:marRight w:val="0"/>
      <w:marTop w:val="0"/>
      <w:marBottom w:val="0"/>
      <w:divBdr>
        <w:top w:val="none" w:sz="0" w:space="0" w:color="auto"/>
        <w:left w:val="none" w:sz="0" w:space="0" w:color="auto"/>
        <w:bottom w:val="none" w:sz="0" w:space="0" w:color="auto"/>
        <w:right w:val="none" w:sz="0" w:space="0" w:color="auto"/>
      </w:divBdr>
      <w:divsChild>
        <w:div w:id="896092388">
          <w:marLeft w:val="0"/>
          <w:marRight w:val="0"/>
          <w:marTop w:val="0"/>
          <w:marBottom w:val="0"/>
          <w:divBdr>
            <w:top w:val="none" w:sz="0" w:space="0" w:color="auto"/>
            <w:left w:val="none" w:sz="0" w:space="0" w:color="auto"/>
            <w:bottom w:val="none" w:sz="0" w:space="0" w:color="auto"/>
            <w:right w:val="none" w:sz="0" w:space="0" w:color="auto"/>
          </w:divBdr>
          <w:divsChild>
            <w:div w:id="1975062570">
              <w:marLeft w:val="0"/>
              <w:marRight w:val="0"/>
              <w:marTop w:val="0"/>
              <w:marBottom w:val="0"/>
              <w:divBdr>
                <w:top w:val="none" w:sz="0" w:space="0" w:color="auto"/>
                <w:left w:val="none" w:sz="0" w:space="0" w:color="auto"/>
                <w:bottom w:val="none" w:sz="0" w:space="0" w:color="auto"/>
                <w:right w:val="none" w:sz="0" w:space="0" w:color="auto"/>
              </w:divBdr>
            </w:div>
          </w:divsChild>
        </w:div>
        <w:div w:id="1243024585">
          <w:marLeft w:val="0"/>
          <w:marRight w:val="0"/>
          <w:marTop w:val="0"/>
          <w:marBottom w:val="0"/>
          <w:divBdr>
            <w:top w:val="none" w:sz="0" w:space="0" w:color="auto"/>
            <w:left w:val="none" w:sz="0" w:space="0" w:color="auto"/>
            <w:bottom w:val="none" w:sz="0" w:space="0" w:color="auto"/>
            <w:right w:val="none" w:sz="0" w:space="0" w:color="auto"/>
          </w:divBdr>
          <w:divsChild>
            <w:div w:id="1885676472">
              <w:marLeft w:val="0"/>
              <w:marRight w:val="0"/>
              <w:marTop w:val="0"/>
              <w:marBottom w:val="0"/>
              <w:divBdr>
                <w:top w:val="none" w:sz="0" w:space="0" w:color="auto"/>
                <w:left w:val="none" w:sz="0" w:space="0" w:color="auto"/>
                <w:bottom w:val="none" w:sz="0" w:space="0" w:color="auto"/>
                <w:right w:val="none" w:sz="0" w:space="0" w:color="auto"/>
              </w:divBdr>
              <w:divsChild>
                <w:div w:id="1873834070">
                  <w:marLeft w:val="0"/>
                  <w:marRight w:val="0"/>
                  <w:marTop w:val="0"/>
                  <w:marBottom w:val="0"/>
                  <w:divBdr>
                    <w:top w:val="none" w:sz="0" w:space="0" w:color="auto"/>
                    <w:left w:val="none" w:sz="0" w:space="0" w:color="auto"/>
                    <w:bottom w:val="none" w:sz="0" w:space="0" w:color="auto"/>
                    <w:right w:val="none" w:sz="0" w:space="0" w:color="auto"/>
                  </w:divBdr>
                  <w:divsChild>
                    <w:div w:id="470486210">
                      <w:marLeft w:val="0"/>
                      <w:marRight w:val="0"/>
                      <w:marTop w:val="0"/>
                      <w:marBottom w:val="300"/>
                      <w:divBdr>
                        <w:top w:val="none" w:sz="0" w:space="0" w:color="auto"/>
                        <w:left w:val="none" w:sz="0" w:space="0" w:color="auto"/>
                        <w:bottom w:val="none" w:sz="0" w:space="0" w:color="auto"/>
                        <w:right w:val="none" w:sz="0" w:space="0" w:color="auto"/>
                      </w:divBdr>
                      <w:divsChild>
                        <w:div w:id="133379417">
                          <w:marLeft w:val="0"/>
                          <w:marRight w:val="0"/>
                          <w:marTop w:val="0"/>
                          <w:marBottom w:val="0"/>
                          <w:divBdr>
                            <w:top w:val="none" w:sz="0" w:space="0" w:color="auto"/>
                            <w:left w:val="none" w:sz="0" w:space="0" w:color="auto"/>
                            <w:bottom w:val="none" w:sz="0" w:space="0" w:color="auto"/>
                            <w:right w:val="none" w:sz="0" w:space="0" w:color="auto"/>
                          </w:divBdr>
                          <w:divsChild>
                            <w:div w:id="1857570978">
                              <w:marLeft w:val="0"/>
                              <w:marRight w:val="0"/>
                              <w:marTop w:val="0"/>
                              <w:marBottom w:val="0"/>
                              <w:divBdr>
                                <w:top w:val="none" w:sz="0" w:space="0" w:color="auto"/>
                                <w:left w:val="none" w:sz="0" w:space="0" w:color="auto"/>
                                <w:bottom w:val="none" w:sz="0" w:space="0" w:color="auto"/>
                                <w:right w:val="none" w:sz="0" w:space="0" w:color="auto"/>
                              </w:divBdr>
                              <w:divsChild>
                                <w:div w:id="1017929567">
                                  <w:marLeft w:val="0"/>
                                  <w:marRight w:val="0"/>
                                  <w:marTop w:val="0"/>
                                  <w:marBottom w:val="0"/>
                                  <w:divBdr>
                                    <w:top w:val="single" w:sz="2" w:space="0" w:color="DFDFDF"/>
                                    <w:left w:val="single" w:sz="2" w:space="0" w:color="DFDFDF"/>
                                    <w:bottom w:val="single" w:sz="2" w:space="0" w:color="DFDFDF"/>
                                    <w:right w:val="single" w:sz="2" w:space="0" w:color="DFDFDF"/>
                                  </w:divBdr>
                                  <w:divsChild>
                                    <w:div w:id="93594850">
                                      <w:marLeft w:val="0"/>
                                      <w:marRight w:val="0"/>
                                      <w:marTop w:val="0"/>
                                      <w:marBottom w:val="270"/>
                                      <w:divBdr>
                                        <w:top w:val="none" w:sz="0" w:space="0" w:color="auto"/>
                                        <w:left w:val="none" w:sz="0" w:space="0" w:color="auto"/>
                                        <w:bottom w:val="single" w:sz="12" w:space="5" w:color="DADADA"/>
                                        <w:right w:val="none" w:sz="0" w:space="0" w:color="auto"/>
                                      </w:divBdr>
                                      <w:divsChild>
                                        <w:div w:id="424153393">
                                          <w:marLeft w:val="0"/>
                                          <w:marRight w:val="0"/>
                                          <w:marTop w:val="0"/>
                                          <w:marBottom w:val="0"/>
                                          <w:divBdr>
                                            <w:top w:val="none" w:sz="0" w:space="0" w:color="auto"/>
                                            <w:left w:val="none" w:sz="0" w:space="0" w:color="auto"/>
                                            <w:bottom w:val="none" w:sz="0" w:space="0" w:color="auto"/>
                                            <w:right w:val="none" w:sz="0" w:space="0" w:color="auto"/>
                                          </w:divBdr>
                                        </w:div>
                                      </w:divsChild>
                                    </w:div>
                                    <w:div w:id="517504514">
                                      <w:marLeft w:val="-90"/>
                                      <w:marRight w:val="0"/>
                                      <w:marTop w:val="0"/>
                                      <w:marBottom w:val="0"/>
                                      <w:divBdr>
                                        <w:top w:val="none" w:sz="0" w:space="0" w:color="auto"/>
                                        <w:left w:val="none" w:sz="0" w:space="0" w:color="auto"/>
                                        <w:bottom w:val="none" w:sz="0" w:space="0" w:color="auto"/>
                                        <w:right w:val="none" w:sz="0" w:space="0" w:color="auto"/>
                                      </w:divBdr>
                                      <w:divsChild>
                                        <w:div w:id="1712875261">
                                          <w:marLeft w:val="0"/>
                                          <w:marRight w:val="0"/>
                                          <w:marTop w:val="0"/>
                                          <w:marBottom w:val="45"/>
                                          <w:divBdr>
                                            <w:top w:val="single" w:sz="2" w:space="0" w:color="A9A9A9"/>
                                            <w:left w:val="single" w:sz="2" w:space="0" w:color="A9A9A9"/>
                                            <w:bottom w:val="single" w:sz="2" w:space="0" w:color="A9A9A9"/>
                                            <w:right w:val="single" w:sz="2" w:space="0" w:color="A9A9A9"/>
                                          </w:divBdr>
                                          <w:divsChild>
                                            <w:div w:id="381099887">
                                              <w:marLeft w:val="0"/>
                                              <w:marRight w:val="0"/>
                                              <w:marTop w:val="0"/>
                                              <w:marBottom w:val="0"/>
                                              <w:divBdr>
                                                <w:top w:val="none" w:sz="0" w:space="0" w:color="auto"/>
                                                <w:left w:val="none" w:sz="0" w:space="0" w:color="auto"/>
                                                <w:bottom w:val="none" w:sz="0" w:space="0" w:color="auto"/>
                                                <w:right w:val="none" w:sz="0" w:space="0" w:color="auto"/>
                                              </w:divBdr>
                                              <w:divsChild>
                                                <w:div w:id="58853849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77904728">
                          <w:marLeft w:val="0"/>
                          <w:marRight w:val="0"/>
                          <w:marTop w:val="0"/>
                          <w:marBottom w:val="0"/>
                          <w:divBdr>
                            <w:top w:val="none" w:sz="0" w:space="0" w:color="auto"/>
                            <w:left w:val="none" w:sz="0" w:space="0" w:color="auto"/>
                            <w:bottom w:val="none" w:sz="0" w:space="0" w:color="auto"/>
                            <w:right w:val="none" w:sz="0" w:space="0" w:color="auto"/>
                          </w:divBdr>
                          <w:divsChild>
                            <w:div w:id="1627814716">
                              <w:marLeft w:val="0"/>
                              <w:marRight w:val="0"/>
                              <w:marTop w:val="0"/>
                              <w:marBottom w:val="0"/>
                              <w:divBdr>
                                <w:top w:val="none" w:sz="0" w:space="0" w:color="auto"/>
                                <w:left w:val="none" w:sz="0" w:space="0" w:color="auto"/>
                                <w:bottom w:val="none" w:sz="0" w:space="0" w:color="auto"/>
                                <w:right w:val="none" w:sz="0" w:space="0" w:color="auto"/>
                              </w:divBdr>
                              <w:divsChild>
                                <w:div w:id="1102841816">
                                  <w:marLeft w:val="0"/>
                                  <w:marRight w:val="0"/>
                                  <w:marTop w:val="0"/>
                                  <w:marBottom w:val="0"/>
                                  <w:divBdr>
                                    <w:top w:val="single" w:sz="2" w:space="0" w:color="DFDFDF"/>
                                    <w:left w:val="single" w:sz="2" w:space="0" w:color="DFDFDF"/>
                                    <w:bottom w:val="single" w:sz="2" w:space="0" w:color="DFDFDF"/>
                                    <w:right w:val="single" w:sz="2" w:space="0" w:color="DFDFDF"/>
                                  </w:divBdr>
                                  <w:divsChild>
                                    <w:div w:id="748190460">
                                      <w:marLeft w:val="-90"/>
                                      <w:marRight w:val="0"/>
                                      <w:marTop w:val="0"/>
                                      <w:marBottom w:val="0"/>
                                      <w:divBdr>
                                        <w:top w:val="none" w:sz="0" w:space="0" w:color="auto"/>
                                        <w:left w:val="none" w:sz="0" w:space="0" w:color="auto"/>
                                        <w:bottom w:val="none" w:sz="0" w:space="0" w:color="auto"/>
                                        <w:right w:val="none" w:sz="0" w:space="0" w:color="auto"/>
                                      </w:divBdr>
                                      <w:divsChild>
                                        <w:div w:id="430708402">
                                          <w:marLeft w:val="0"/>
                                          <w:marRight w:val="0"/>
                                          <w:marTop w:val="0"/>
                                          <w:marBottom w:val="45"/>
                                          <w:divBdr>
                                            <w:top w:val="single" w:sz="2" w:space="0" w:color="A9A9A9"/>
                                            <w:left w:val="single" w:sz="2" w:space="0" w:color="A9A9A9"/>
                                            <w:bottom w:val="single" w:sz="2" w:space="0" w:color="A9A9A9"/>
                                            <w:right w:val="single" w:sz="2" w:space="0" w:color="A9A9A9"/>
                                          </w:divBdr>
                                          <w:divsChild>
                                            <w:div w:id="1133134903">
                                              <w:marLeft w:val="0"/>
                                              <w:marRight w:val="0"/>
                                              <w:marTop w:val="0"/>
                                              <w:marBottom w:val="0"/>
                                              <w:divBdr>
                                                <w:top w:val="none" w:sz="0" w:space="0" w:color="auto"/>
                                                <w:left w:val="none" w:sz="0" w:space="0" w:color="auto"/>
                                                <w:bottom w:val="none" w:sz="0" w:space="0" w:color="auto"/>
                                                <w:right w:val="none" w:sz="0" w:space="0" w:color="auto"/>
                                              </w:divBdr>
                                              <w:divsChild>
                                                <w:div w:id="746001317">
                                                  <w:marLeft w:val="92"/>
                                                  <w:marRight w:val="0"/>
                                                  <w:marTop w:val="0"/>
                                                  <w:marBottom w:val="150"/>
                                                  <w:divBdr>
                                                    <w:top w:val="single" w:sz="2" w:space="0" w:color="E4E4E4"/>
                                                    <w:left w:val="single" w:sz="2" w:space="0" w:color="E4E4E4"/>
                                                    <w:bottom w:val="single" w:sz="2" w:space="0" w:color="E4E4E4"/>
                                                    <w:right w:val="single" w:sz="2" w:space="0" w:color="E4E4E4"/>
                                                  </w:divBdr>
                                                </w:div>
                                                <w:div w:id="177524465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93178030">
                      <w:marLeft w:val="0"/>
                      <w:marRight w:val="0"/>
                      <w:marTop w:val="0"/>
                      <w:marBottom w:val="300"/>
                      <w:divBdr>
                        <w:top w:val="none" w:sz="0" w:space="0" w:color="auto"/>
                        <w:left w:val="none" w:sz="0" w:space="0" w:color="auto"/>
                        <w:bottom w:val="none" w:sz="0" w:space="0" w:color="auto"/>
                        <w:right w:val="none" w:sz="0" w:space="0" w:color="auto"/>
                      </w:divBdr>
                      <w:divsChild>
                        <w:div w:id="266276627">
                          <w:marLeft w:val="0"/>
                          <w:marRight w:val="0"/>
                          <w:marTop w:val="0"/>
                          <w:marBottom w:val="0"/>
                          <w:divBdr>
                            <w:top w:val="none" w:sz="0" w:space="0" w:color="auto"/>
                            <w:left w:val="none" w:sz="0" w:space="0" w:color="auto"/>
                            <w:bottom w:val="none" w:sz="0" w:space="0" w:color="auto"/>
                            <w:right w:val="none" w:sz="0" w:space="0" w:color="auto"/>
                          </w:divBdr>
                          <w:divsChild>
                            <w:div w:id="372966941">
                              <w:marLeft w:val="0"/>
                              <w:marRight w:val="0"/>
                              <w:marTop w:val="0"/>
                              <w:marBottom w:val="0"/>
                              <w:divBdr>
                                <w:top w:val="none" w:sz="0" w:space="0" w:color="auto"/>
                                <w:left w:val="none" w:sz="0" w:space="0" w:color="auto"/>
                                <w:bottom w:val="none" w:sz="0" w:space="0" w:color="auto"/>
                                <w:right w:val="none" w:sz="0" w:space="0" w:color="auto"/>
                              </w:divBdr>
                              <w:divsChild>
                                <w:div w:id="1396120978">
                                  <w:marLeft w:val="0"/>
                                  <w:marRight w:val="600"/>
                                  <w:marTop w:val="0"/>
                                  <w:marBottom w:val="0"/>
                                  <w:divBdr>
                                    <w:top w:val="none" w:sz="0" w:space="0" w:color="auto"/>
                                    <w:left w:val="none" w:sz="0" w:space="0" w:color="auto"/>
                                    <w:bottom w:val="none" w:sz="0" w:space="0" w:color="auto"/>
                                    <w:right w:val="none" w:sz="0" w:space="0" w:color="auto"/>
                                  </w:divBdr>
                                  <w:divsChild>
                                    <w:div w:id="535776610">
                                      <w:marLeft w:val="0"/>
                                      <w:marRight w:val="0"/>
                                      <w:marTop w:val="0"/>
                                      <w:marBottom w:val="120"/>
                                      <w:divBdr>
                                        <w:top w:val="none" w:sz="0" w:space="0" w:color="auto"/>
                                        <w:left w:val="none" w:sz="0" w:space="0" w:color="auto"/>
                                        <w:bottom w:val="single" w:sz="6" w:space="6" w:color="EEEEEE"/>
                                        <w:right w:val="none" w:sz="0" w:space="0" w:color="auto"/>
                                      </w:divBdr>
                                      <w:divsChild>
                                        <w:div w:id="1153185186">
                                          <w:marLeft w:val="0"/>
                                          <w:marRight w:val="0"/>
                                          <w:marTop w:val="0"/>
                                          <w:marBottom w:val="0"/>
                                          <w:divBdr>
                                            <w:top w:val="none" w:sz="0" w:space="0" w:color="auto"/>
                                            <w:left w:val="none" w:sz="0" w:space="0" w:color="auto"/>
                                            <w:bottom w:val="none" w:sz="0" w:space="0" w:color="auto"/>
                                            <w:right w:val="none" w:sz="0" w:space="0" w:color="auto"/>
                                          </w:divBdr>
                                        </w:div>
                                      </w:divsChild>
                                    </w:div>
                                    <w:div w:id="1141460893">
                                      <w:marLeft w:val="0"/>
                                      <w:marRight w:val="0"/>
                                      <w:marTop w:val="0"/>
                                      <w:marBottom w:val="120"/>
                                      <w:divBdr>
                                        <w:top w:val="none" w:sz="0" w:space="0" w:color="auto"/>
                                        <w:left w:val="none" w:sz="0" w:space="0" w:color="auto"/>
                                        <w:bottom w:val="single" w:sz="6" w:space="6" w:color="EEEEEE"/>
                                        <w:right w:val="none" w:sz="0" w:space="0" w:color="auto"/>
                                      </w:divBdr>
                                      <w:divsChild>
                                        <w:div w:id="649099631">
                                          <w:marLeft w:val="0"/>
                                          <w:marRight w:val="0"/>
                                          <w:marTop w:val="0"/>
                                          <w:marBottom w:val="0"/>
                                          <w:divBdr>
                                            <w:top w:val="none" w:sz="0" w:space="0" w:color="auto"/>
                                            <w:left w:val="none" w:sz="0" w:space="0" w:color="auto"/>
                                            <w:bottom w:val="none" w:sz="0" w:space="0" w:color="auto"/>
                                            <w:right w:val="none" w:sz="0" w:space="0" w:color="auto"/>
                                          </w:divBdr>
                                        </w:div>
                                      </w:divsChild>
                                    </w:div>
                                    <w:div w:id="1803304125">
                                      <w:marLeft w:val="0"/>
                                      <w:marRight w:val="0"/>
                                      <w:marTop w:val="0"/>
                                      <w:marBottom w:val="120"/>
                                      <w:divBdr>
                                        <w:top w:val="none" w:sz="0" w:space="0" w:color="auto"/>
                                        <w:left w:val="none" w:sz="0" w:space="0" w:color="auto"/>
                                        <w:bottom w:val="single" w:sz="6" w:space="6" w:color="EEEEEE"/>
                                        <w:right w:val="none" w:sz="0" w:space="0" w:color="auto"/>
                                      </w:divBdr>
                                      <w:divsChild>
                                        <w:div w:id="971986596">
                                          <w:marLeft w:val="0"/>
                                          <w:marRight w:val="0"/>
                                          <w:marTop w:val="0"/>
                                          <w:marBottom w:val="0"/>
                                          <w:divBdr>
                                            <w:top w:val="none" w:sz="0" w:space="0" w:color="auto"/>
                                            <w:left w:val="none" w:sz="0" w:space="0" w:color="auto"/>
                                            <w:bottom w:val="none" w:sz="0" w:space="0" w:color="auto"/>
                                            <w:right w:val="none" w:sz="0" w:space="0" w:color="auto"/>
                                          </w:divBdr>
                                        </w:div>
                                      </w:divsChild>
                                    </w:div>
                                    <w:div w:id="2004047940">
                                      <w:marLeft w:val="0"/>
                                      <w:marRight w:val="0"/>
                                      <w:marTop w:val="0"/>
                                      <w:marBottom w:val="120"/>
                                      <w:divBdr>
                                        <w:top w:val="none" w:sz="0" w:space="0" w:color="auto"/>
                                        <w:left w:val="none" w:sz="0" w:space="0" w:color="auto"/>
                                        <w:bottom w:val="none" w:sz="0" w:space="0" w:color="auto"/>
                                        <w:right w:val="none" w:sz="0" w:space="0" w:color="auto"/>
                                      </w:divBdr>
                                      <w:divsChild>
                                        <w:div w:id="1585644861">
                                          <w:marLeft w:val="0"/>
                                          <w:marRight w:val="0"/>
                                          <w:marTop w:val="0"/>
                                          <w:marBottom w:val="0"/>
                                          <w:divBdr>
                                            <w:top w:val="none" w:sz="0" w:space="0" w:color="auto"/>
                                            <w:left w:val="none" w:sz="0" w:space="0" w:color="auto"/>
                                            <w:bottom w:val="none" w:sz="0" w:space="0" w:color="auto"/>
                                            <w:right w:val="none" w:sz="0" w:space="0" w:color="auto"/>
                                          </w:divBdr>
                                        </w:div>
                                      </w:divsChild>
                                    </w:div>
                                    <w:div w:id="2024701201">
                                      <w:marLeft w:val="0"/>
                                      <w:marRight w:val="0"/>
                                      <w:marTop w:val="0"/>
                                      <w:marBottom w:val="120"/>
                                      <w:divBdr>
                                        <w:top w:val="none" w:sz="0" w:space="0" w:color="auto"/>
                                        <w:left w:val="none" w:sz="0" w:space="0" w:color="auto"/>
                                        <w:bottom w:val="single" w:sz="6" w:space="6" w:color="EEEEEE"/>
                                        <w:right w:val="none" w:sz="0" w:space="0" w:color="auto"/>
                                      </w:divBdr>
                                      <w:divsChild>
                                        <w:div w:id="6632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6248">
                                  <w:marLeft w:val="0"/>
                                  <w:marRight w:val="600"/>
                                  <w:marTop w:val="0"/>
                                  <w:marBottom w:val="0"/>
                                  <w:divBdr>
                                    <w:top w:val="none" w:sz="0" w:space="0" w:color="auto"/>
                                    <w:left w:val="none" w:sz="0" w:space="0" w:color="auto"/>
                                    <w:bottom w:val="none" w:sz="0" w:space="0" w:color="auto"/>
                                    <w:right w:val="none" w:sz="0" w:space="0" w:color="auto"/>
                                  </w:divBdr>
                                  <w:divsChild>
                                    <w:div w:id="847712782">
                                      <w:marLeft w:val="0"/>
                                      <w:marRight w:val="0"/>
                                      <w:marTop w:val="0"/>
                                      <w:marBottom w:val="120"/>
                                      <w:divBdr>
                                        <w:top w:val="none" w:sz="0" w:space="0" w:color="auto"/>
                                        <w:left w:val="none" w:sz="0" w:space="0" w:color="auto"/>
                                        <w:bottom w:val="single" w:sz="6" w:space="6" w:color="EEEEEE"/>
                                        <w:right w:val="none" w:sz="0" w:space="0" w:color="auto"/>
                                      </w:divBdr>
                                      <w:divsChild>
                                        <w:div w:id="1778788553">
                                          <w:marLeft w:val="0"/>
                                          <w:marRight w:val="0"/>
                                          <w:marTop w:val="0"/>
                                          <w:marBottom w:val="0"/>
                                          <w:divBdr>
                                            <w:top w:val="none" w:sz="0" w:space="0" w:color="auto"/>
                                            <w:left w:val="none" w:sz="0" w:space="0" w:color="auto"/>
                                            <w:bottom w:val="none" w:sz="0" w:space="0" w:color="auto"/>
                                            <w:right w:val="none" w:sz="0" w:space="0" w:color="auto"/>
                                          </w:divBdr>
                                        </w:div>
                                      </w:divsChild>
                                    </w:div>
                                    <w:div w:id="1214847787">
                                      <w:marLeft w:val="0"/>
                                      <w:marRight w:val="0"/>
                                      <w:marTop w:val="0"/>
                                      <w:marBottom w:val="120"/>
                                      <w:divBdr>
                                        <w:top w:val="none" w:sz="0" w:space="0" w:color="auto"/>
                                        <w:left w:val="none" w:sz="0" w:space="0" w:color="auto"/>
                                        <w:bottom w:val="single" w:sz="6" w:space="6" w:color="EEEEEE"/>
                                        <w:right w:val="none" w:sz="0" w:space="0" w:color="auto"/>
                                      </w:divBdr>
                                      <w:divsChild>
                                        <w:div w:id="39942935">
                                          <w:marLeft w:val="0"/>
                                          <w:marRight w:val="0"/>
                                          <w:marTop w:val="0"/>
                                          <w:marBottom w:val="0"/>
                                          <w:divBdr>
                                            <w:top w:val="none" w:sz="0" w:space="0" w:color="auto"/>
                                            <w:left w:val="none" w:sz="0" w:space="0" w:color="auto"/>
                                            <w:bottom w:val="none" w:sz="0" w:space="0" w:color="auto"/>
                                            <w:right w:val="none" w:sz="0" w:space="0" w:color="auto"/>
                                          </w:divBdr>
                                        </w:div>
                                      </w:divsChild>
                                    </w:div>
                                    <w:div w:id="1307246762">
                                      <w:marLeft w:val="0"/>
                                      <w:marRight w:val="0"/>
                                      <w:marTop w:val="0"/>
                                      <w:marBottom w:val="120"/>
                                      <w:divBdr>
                                        <w:top w:val="none" w:sz="0" w:space="0" w:color="auto"/>
                                        <w:left w:val="none" w:sz="0" w:space="0" w:color="auto"/>
                                        <w:bottom w:val="single" w:sz="6" w:space="6" w:color="EEEEEE"/>
                                        <w:right w:val="none" w:sz="0" w:space="0" w:color="auto"/>
                                      </w:divBdr>
                                      <w:divsChild>
                                        <w:div w:id="902910657">
                                          <w:marLeft w:val="0"/>
                                          <w:marRight w:val="0"/>
                                          <w:marTop w:val="0"/>
                                          <w:marBottom w:val="0"/>
                                          <w:divBdr>
                                            <w:top w:val="none" w:sz="0" w:space="0" w:color="auto"/>
                                            <w:left w:val="none" w:sz="0" w:space="0" w:color="auto"/>
                                            <w:bottom w:val="none" w:sz="0" w:space="0" w:color="auto"/>
                                            <w:right w:val="none" w:sz="0" w:space="0" w:color="auto"/>
                                          </w:divBdr>
                                        </w:div>
                                      </w:divsChild>
                                    </w:div>
                                    <w:div w:id="1697002231">
                                      <w:marLeft w:val="0"/>
                                      <w:marRight w:val="0"/>
                                      <w:marTop w:val="0"/>
                                      <w:marBottom w:val="120"/>
                                      <w:divBdr>
                                        <w:top w:val="none" w:sz="0" w:space="0" w:color="auto"/>
                                        <w:left w:val="none" w:sz="0" w:space="0" w:color="auto"/>
                                        <w:bottom w:val="single" w:sz="6" w:space="6" w:color="EEEEEE"/>
                                        <w:right w:val="none" w:sz="0" w:space="0" w:color="auto"/>
                                      </w:divBdr>
                                      <w:divsChild>
                                        <w:div w:id="746537447">
                                          <w:marLeft w:val="0"/>
                                          <w:marRight w:val="0"/>
                                          <w:marTop w:val="0"/>
                                          <w:marBottom w:val="0"/>
                                          <w:divBdr>
                                            <w:top w:val="none" w:sz="0" w:space="0" w:color="auto"/>
                                            <w:left w:val="none" w:sz="0" w:space="0" w:color="auto"/>
                                            <w:bottom w:val="none" w:sz="0" w:space="0" w:color="auto"/>
                                            <w:right w:val="none" w:sz="0" w:space="0" w:color="auto"/>
                                          </w:divBdr>
                                        </w:div>
                                      </w:divsChild>
                                    </w:div>
                                    <w:div w:id="1926188688">
                                      <w:marLeft w:val="0"/>
                                      <w:marRight w:val="0"/>
                                      <w:marTop w:val="0"/>
                                      <w:marBottom w:val="120"/>
                                      <w:divBdr>
                                        <w:top w:val="none" w:sz="0" w:space="0" w:color="auto"/>
                                        <w:left w:val="none" w:sz="0" w:space="0" w:color="auto"/>
                                        <w:bottom w:val="none" w:sz="0" w:space="0" w:color="auto"/>
                                        <w:right w:val="none" w:sz="0" w:space="0" w:color="auto"/>
                                      </w:divBdr>
                                      <w:divsChild>
                                        <w:div w:id="15981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643724">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 w:id="2078239808">
                  <w:marLeft w:val="0"/>
                  <w:marRight w:val="0"/>
                  <w:marTop w:val="0"/>
                  <w:marBottom w:val="0"/>
                  <w:divBdr>
                    <w:top w:val="none" w:sz="0" w:space="0" w:color="auto"/>
                    <w:left w:val="none" w:sz="0" w:space="0" w:color="auto"/>
                    <w:bottom w:val="none" w:sz="0" w:space="0" w:color="auto"/>
                    <w:right w:val="none" w:sz="0" w:space="0" w:color="auto"/>
                  </w:divBdr>
                  <w:divsChild>
                    <w:div w:id="719478150">
                      <w:marLeft w:val="0"/>
                      <w:marRight w:val="0"/>
                      <w:marTop w:val="0"/>
                      <w:marBottom w:val="0"/>
                      <w:divBdr>
                        <w:top w:val="none" w:sz="0" w:space="0" w:color="auto"/>
                        <w:left w:val="none" w:sz="0" w:space="0" w:color="auto"/>
                        <w:bottom w:val="none" w:sz="0" w:space="0" w:color="auto"/>
                        <w:right w:val="none" w:sz="0" w:space="0" w:color="auto"/>
                      </w:divBdr>
                      <w:divsChild>
                        <w:div w:id="1647662360">
                          <w:marLeft w:val="0"/>
                          <w:marRight w:val="0"/>
                          <w:marTop w:val="0"/>
                          <w:marBottom w:val="0"/>
                          <w:divBdr>
                            <w:top w:val="none" w:sz="0" w:space="0" w:color="auto"/>
                            <w:left w:val="none" w:sz="0" w:space="0" w:color="auto"/>
                            <w:bottom w:val="none" w:sz="0" w:space="0" w:color="auto"/>
                            <w:right w:val="none" w:sz="0" w:space="0" w:color="auto"/>
                          </w:divBdr>
                          <w:divsChild>
                            <w:div w:id="71330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789319">
      <w:bodyDiv w:val="1"/>
      <w:marLeft w:val="0"/>
      <w:marRight w:val="0"/>
      <w:marTop w:val="0"/>
      <w:marBottom w:val="0"/>
      <w:divBdr>
        <w:top w:val="none" w:sz="0" w:space="0" w:color="auto"/>
        <w:left w:val="none" w:sz="0" w:space="0" w:color="auto"/>
        <w:bottom w:val="none" w:sz="0" w:space="0" w:color="auto"/>
        <w:right w:val="none" w:sz="0" w:space="0" w:color="auto"/>
      </w:divBdr>
      <w:divsChild>
        <w:div w:id="319389208">
          <w:marLeft w:val="0"/>
          <w:marRight w:val="0"/>
          <w:marTop w:val="0"/>
          <w:marBottom w:val="0"/>
          <w:divBdr>
            <w:top w:val="none" w:sz="0" w:space="0" w:color="auto"/>
            <w:left w:val="none" w:sz="0" w:space="0" w:color="auto"/>
            <w:bottom w:val="dotted" w:sz="6" w:space="4" w:color="DDDDDD"/>
            <w:right w:val="none" w:sz="0" w:space="0" w:color="auto"/>
          </w:divBdr>
        </w:div>
      </w:divsChild>
    </w:div>
    <w:div w:id="2080976066">
      <w:bodyDiv w:val="1"/>
      <w:marLeft w:val="0"/>
      <w:marRight w:val="0"/>
      <w:marTop w:val="0"/>
      <w:marBottom w:val="0"/>
      <w:divBdr>
        <w:top w:val="none" w:sz="0" w:space="0" w:color="auto"/>
        <w:left w:val="none" w:sz="0" w:space="0" w:color="auto"/>
        <w:bottom w:val="none" w:sz="0" w:space="0" w:color="auto"/>
        <w:right w:val="none" w:sz="0" w:space="0" w:color="auto"/>
      </w:divBdr>
      <w:divsChild>
        <w:div w:id="2011366160">
          <w:marLeft w:val="0"/>
          <w:marRight w:val="0"/>
          <w:marTop w:val="0"/>
          <w:marBottom w:val="0"/>
          <w:divBdr>
            <w:top w:val="none" w:sz="0" w:space="0" w:color="auto"/>
            <w:left w:val="none" w:sz="0" w:space="0" w:color="auto"/>
            <w:bottom w:val="dotted" w:sz="6" w:space="4" w:color="DDDDDD"/>
            <w:right w:val="none" w:sz="0" w:space="0" w:color="auto"/>
          </w:divBdr>
          <w:divsChild>
            <w:div w:id="2048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3442">
      <w:bodyDiv w:val="1"/>
      <w:marLeft w:val="0"/>
      <w:marRight w:val="0"/>
      <w:marTop w:val="0"/>
      <w:marBottom w:val="0"/>
      <w:divBdr>
        <w:top w:val="none" w:sz="0" w:space="0" w:color="auto"/>
        <w:left w:val="none" w:sz="0" w:space="0" w:color="auto"/>
        <w:bottom w:val="none" w:sz="0" w:space="0" w:color="auto"/>
        <w:right w:val="none" w:sz="0" w:space="0" w:color="auto"/>
      </w:divBdr>
    </w:div>
    <w:div w:id="2081512169">
      <w:bodyDiv w:val="1"/>
      <w:marLeft w:val="0"/>
      <w:marRight w:val="0"/>
      <w:marTop w:val="0"/>
      <w:marBottom w:val="0"/>
      <w:divBdr>
        <w:top w:val="none" w:sz="0" w:space="0" w:color="auto"/>
        <w:left w:val="none" w:sz="0" w:space="0" w:color="auto"/>
        <w:bottom w:val="none" w:sz="0" w:space="0" w:color="auto"/>
        <w:right w:val="none" w:sz="0" w:space="0" w:color="auto"/>
      </w:divBdr>
      <w:divsChild>
        <w:div w:id="1302465089">
          <w:marLeft w:val="0"/>
          <w:marRight w:val="0"/>
          <w:marTop w:val="0"/>
          <w:marBottom w:val="0"/>
          <w:divBdr>
            <w:top w:val="none" w:sz="0" w:space="0" w:color="auto"/>
            <w:left w:val="none" w:sz="0" w:space="0" w:color="auto"/>
            <w:bottom w:val="none" w:sz="0" w:space="0" w:color="auto"/>
            <w:right w:val="none" w:sz="0" w:space="0" w:color="auto"/>
          </w:divBdr>
        </w:div>
      </w:divsChild>
    </w:div>
    <w:div w:id="2081978512">
      <w:bodyDiv w:val="1"/>
      <w:marLeft w:val="0"/>
      <w:marRight w:val="0"/>
      <w:marTop w:val="0"/>
      <w:marBottom w:val="0"/>
      <w:divBdr>
        <w:top w:val="none" w:sz="0" w:space="0" w:color="auto"/>
        <w:left w:val="none" w:sz="0" w:space="0" w:color="auto"/>
        <w:bottom w:val="none" w:sz="0" w:space="0" w:color="auto"/>
        <w:right w:val="none" w:sz="0" w:space="0" w:color="auto"/>
      </w:divBdr>
      <w:divsChild>
        <w:div w:id="790589097">
          <w:marLeft w:val="0"/>
          <w:marRight w:val="0"/>
          <w:marTop w:val="0"/>
          <w:marBottom w:val="150"/>
          <w:divBdr>
            <w:top w:val="none" w:sz="0" w:space="0" w:color="auto"/>
            <w:left w:val="none" w:sz="0" w:space="0" w:color="auto"/>
            <w:bottom w:val="none" w:sz="0" w:space="0" w:color="auto"/>
            <w:right w:val="none" w:sz="0" w:space="0" w:color="auto"/>
          </w:divBdr>
        </w:div>
      </w:divsChild>
    </w:div>
    <w:div w:id="2082482882">
      <w:bodyDiv w:val="1"/>
      <w:marLeft w:val="0"/>
      <w:marRight w:val="0"/>
      <w:marTop w:val="0"/>
      <w:marBottom w:val="0"/>
      <w:divBdr>
        <w:top w:val="none" w:sz="0" w:space="0" w:color="auto"/>
        <w:left w:val="none" w:sz="0" w:space="0" w:color="auto"/>
        <w:bottom w:val="none" w:sz="0" w:space="0" w:color="auto"/>
        <w:right w:val="none" w:sz="0" w:space="0" w:color="auto"/>
      </w:divBdr>
      <w:divsChild>
        <w:div w:id="1749957266">
          <w:marLeft w:val="0"/>
          <w:marRight w:val="0"/>
          <w:marTop w:val="0"/>
          <w:marBottom w:val="0"/>
          <w:divBdr>
            <w:top w:val="none" w:sz="0" w:space="0" w:color="auto"/>
            <w:left w:val="none" w:sz="0" w:space="0" w:color="auto"/>
            <w:bottom w:val="none" w:sz="0" w:space="0" w:color="auto"/>
            <w:right w:val="none" w:sz="0" w:space="0" w:color="auto"/>
          </w:divBdr>
        </w:div>
      </w:divsChild>
    </w:div>
    <w:div w:id="2082671967">
      <w:bodyDiv w:val="1"/>
      <w:marLeft w:val="0"/>
      <w:marRight w:val="0"/>
      <w:marTop w:val="0"/>
      <w:marBottom w:val="0"/>
      <w:divBdr>
        <w:top w:val="none" w:sz="0" w:space="0" w:color="auto"/>
        <w:left w:val="none" w:sz="0" w:space="0" w:color="auto"/>
        <w:bottom w:val="none" w:sz="0" w:space="0" w:color="auto"/>
        <w:right w:val="none" w:sz="0" w:space="0" w:color="auto"/>
      </w:divBdr>
      <w:divsChild>
        <w:div w:id="414976307">
          <w:marLeft w:val="0"/>
          <w:marRight w:val="0"/>
          <w:marTop w:val="0"/>
          <w:marBottom w:val="0"/>
          <w:divBdr>
            <w:top w:val="none" w:sz="0" w:space="0" w:color="auto"/>
            <w:left w:val="none" w:sz="0" w:space="0" w:color="auto"/>
            <w:bottom w:val="dotted" w:sz="6" w:space="4" w:color="DDDDDD"/>
            <w:right w:val="none" w:sz="0" w:space="0" w:color="auto"/>
          </w:divBdr>
          <w:divsChild>
            <w:div w:id="7694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210">
      <w:bodyDiv w:val="1"/>
      <w:marLeft w:val="0"/>
      <w:marRight w:val="0"/>
      <w:marTop w:val="0"/>
      <w:marBottom w:val="0"/>
      <w:divBdr>
        <w:top w:val="none" w:sz="0" w:space="0" w:color="auto"/>
        <w:left w:val="none" w:sz="0" w:space="0" w:color="auto"/>
        <w:bottom w:val="none" w:sz="0" w:space="0" w:color="auto"/>
        <w:right w:val="none" w:sz="0" w:space="0" w:color="auto"/>
      </w:divBdr>
      <w:divsChild>
        <w:div w:id="304746911">
          <w:marLeft w:val="0"/>
          <w:marRight w:val="0"/>
          <w:marTop w:val="0"/>
          <w:marBottom w:val="0"/>
          <w:divBdr>
            <w:top w:val="none" w:sz="0" w:space="0" w:color="auto"/>
            <w:left w:val="none" w:sz="0" w:space="0" w:color="auto"/>
            <w:bottom w:val="dotted" w:sz="6" w:space="4" w:color="DDDDDD"/>
            <w:right w:val="none" w:sz="0" w:space="0" w:color="auto"/>
          </w:divBdr>
          <w:divsChild>
            <w:div w:id="809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656">
      <w:bodyDiv w:val="1"/>
      <w:marLeft w:val="0"/>
      <w:marRight w:val="0"/>
      <w:marTop w:val="0"/>
      <w:marBottom w:val="0"/>
      <w:divBdr>
        <w:top w:val="none" w:sz="0" w:space="0" w:color="auto"/>
        <w:left w:val="none" w:sz="0" w:space="0" w:color="auto"/>
        <w:bottom w:val="none" w:sz="0" w:space="0" w:color="auto"/>
        <w:right w:val="none" w:sz="0" w:space="0" w:color="auto"/>
      </w:divBdr>
      <w:divsChild>
        <w:div w:id="317416849">
          <w:marLeft w:val="0"/>
          <w:marRight w:val="0"/>
          <w:marTop w:val="0"/>
          <w:marBottom w:val="150"/>
          <w:divBdr>
            <w:top w:val="none" w:sz="0" w:space="0" w:color="auto"/>
            <w:left w:val="none" w:sz="0" w:space="0" w:color="auto"/>
            <w:bottom w:val="none" w:sz="0" w:space="0" w:color="auto"/>
            <w:right w:val="none" w:sz="0" w:space="0" w:color="auto"/>
          </w:divBdr>
        </w:div>
        <w:div w:id="1832060331">
          <w:marLeft w:val="0"/>
          <w:marRight w:val="0"/>
          <w:marTop w:val="0"/>
          <w:marBottom w:val="0"/>
          <w:divBdr>
            <w:top w:val="none" w:sz="0" w:space="0" w:color="auto"/>
            <w:left w:val="none" w:sz="0" w:space="0" w:color="auto"/>
            <w:bottom w:val="none" w:sz="0" w:space="0" w:color="auto"/>
            <w:right w:val="none" w:sz="0" w:space="0" w:color="auto"/>
          </w:divBdr>
          <w:divsChild>
            <w:div w:id="509224068">
              <w:marLeft w:val="0"/>
              <w:marRight w:val="0"/>
              <w:marTop w:val="225"/>
              <w:marBottom w:val="225"/>
              <w:divBdr>
                <w:top w:val="none" w:sz="0" w:space="0" w:color="auto"/>
                <w:left w:val="none" w:sz="0" w:space="0" w:color="auto"/>
                <w:bottom w:val="none" w:sz="0" w:space="0" w:color="auto"/>
                <w:right w:val="none" w:sz="0" w:space="0" w:color="auto"/>
              </w:divBdr>
            </w:div>
          </w:divsChild>
        </w:div>
        <w:div w:id="2009748870">
          <w:marLeft w:val="0"/>
          <w:marRight w:val="0"/>
          <w:marTop w:val="0"/>
          <w:marBottom w:val="150"/>
          <w:divBdr>
            <w:top w:val="none" w:sz="0" w:space="0" w:color="auto"/>
            <w:left w:val="none" w:sz="0" w:space="0" w:color="auto"/>
            <w:bottom w:val="none" w:sz="0" w:space="0" w:color="auto"/>
            <w:right w:val="none" w:sz="0" w:space="0" w:color="auto"/>
          </w:divBdr>
          <w:divsChild>
            <w:div w:id="1581790815">
              <w:marLeft w:val="0"/>
              <w:marRight w:val="0"/>
              <w:marTop w:val="0"/>
              <w:marBottom w:val="0"/>
              <w:divBdr>
                <w:top w:val="none" w:sz="0" w:space="0" w:color="auto"/>
                <w:left w:val="none" w:sz="0" w:space="0" w:color="auto"/>
                <w:bottom w:val="none" w:sz="0" w:space="0" w:color="auto"/>
                <w:right w:val="none" w:sz="0" w:space="0" w:color="auto"/>
              </w:divBdr>
              <w:divsChild>
                <w:div w:id="3107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330410">
      <w:bodyDiv w:val="1"/>
      <w:marLeft w:val="0"/>
      <w:marRight w:val="0"/>
      <w:marTop w:val="0"/>
      <w:marBottom w:val="0"/>
      <w:divBdr>
        <w:top w:val="none" w:sz="0" w:space="0" w:color="auto"/>
        <w:left w:val="none" w:sz="0" w:space="0" w:color="auto"/>
        <w:bottom w:val="none" w:sz="0" w:space="0" w:color="auto"/>
        <w:right w:val="none" w:sz="0" w:space="0" w:color="auto"/>
      </w:divBdr>
      <w:divsChild>
        <w:div w:id="1147551244">
          <w:marLeft w:val="0"/>
          <w:marRight w:val="0"/>
          <w:marTop w:val="0"/>
          <w:marBottom w:val="0"/>
          <w:divBdr>
            <w:top w:val="none" w:sz="0" w:space="0" w:color="auto"/>
            <w:left w:val="none" w:sz="0" w:space="0" w:color="auto"/>
            <w:bottom w:val="none" w:sz="0" w:space="0" w:color="auto"/>
            <w:right w:val="none" w:sz="0" w:space="0" w:color="auto"/>
          </w:divBdr>
          <w:divsChild>
            <w:div w:id="1536457221">
              <w:marLeft w:val="0"/>
              <w:marRight w:val="0"/>
              <w:marTop w:val="0"/>
              <w:marBottom w:val="0"/>
              <w:divBdr>
                <w:top w:val="none" w:sz="0" w:space="0" w:color="auto"/>
                <w:left w:val="none" w:sz="0" w:space="0" w:color="auto"/>
                <w:bottom w:val="none" w:sz="0" w:space="0" w:color="auto"/>
                <w:right w:val="none" w:sz="0" w:space="0" w:color="auto"/>
              </w:divBdr>
              <w:divsChild>
                <w:div w:id="621158314">
                  <w:marLeft w:val="0"/>
                  <w:marRight w:val="0"/>
                  <w:marTop w:val="0"/>
                  <w:marBottom w:val="0"/>
                  <w:divBdr>
                    <w:top w:val="none" w:sz="0" w:space="0" w:color="auto"/>
                    <w:left w:val="none" w:sz="0" w:space="0" w:color="auto"/>
                    <w:bottom w:val="none" w:sz="0" w:space="0" w:color="auto"/>
                    <w:right w:val="none" w:sz="0" w:space="0" w:color="auto"/>
                  </w:divBdr>
                  <w:divsChild>
                    <w:div w:id="310716466">
                      <w:marLeft w:val="0"/>
                      <w:marRight w:val="0"/>
                      <w:marTop w:val="0"/>
                      <w:marBottom w:val="0"/>
                      <w:divBdr>
                        <w:top w:val="none" w:sz="0" w:space="0" w:color="auto"/>
                        <w:left w:val="none" w:sz="0" w:space="0" w:color="auto"/>
                        <w:bottom w:val="none" w:sz="0" w:space="0" w:color="auto"/>
                        <w:right w:val="none" w:sz="0" w:space="0" w:color="auto"/>
                      </w:divBdr>
                      <w:divsChild>
                        <w:div w:id="880167868">
                          <w:marLeft w:val="0"/>
                          <w:marRight w:val="0"/>
                          <w:marTop w:val="0"/>
                          <w:marBottom w:val="0"/>
                          <w:divBdr>
                            <w:top w:val="none" w:sz="0" w:space="0" w:color="auto"/>
                            <w:left w:val="none" w:sz="0" w:space="0" w:color="auto"/>
                            <w:bottom w:val="none" w:sz="0" w:space="0" w:color="auto"/>
                            <w:right w:val="none" w:sz="0" w:space="0" w:color="auto"/>
                          </w:divBdr>
                          <w:divsChild>
                            <w:div w:id="825585453">
                              <w:marLeft w:val="0"/>
                              <w:marRight w:val="0"/>
                              <w:marTop w:val="0"/>
                              <w:marBottom w:val="0"/>
                              <w:divBdr>
                                <w:top w:val="none" w:sz="0" w:space="0" w:color="auto"/>
                                <w:left w:val="none" w:sz="0" w:space="0" w:color="auto"/>
                                <w:bottom w:val="none" w:sz="0" w:space="0" w:color="auto"/>
                                <w:right w:val="none" w:sz="0" w:space="0" w:color="auto"/>
                              </w:divBdr>
                              <w:divsChild>
                                <w:div w:id="190262940">
                                  <w:marLeft w:val="0"/>
                                  <w:marRight w:val="0"/>
                                  <w:marTop w:val="0"/>
                                  <w:marBottom w:val="0"/>
                                  <w:divBdr>
                                    <w:top w:val="none" w:sz="0" w:space="0" w:color="auto"/>
                                    <w:left w:val="none" w:sz="0" w:space="0" w:color="auto"/>
                                    <w:bottom w:val="none" w:sz="0" w:space="0" w:color="auto"/>
                                    <w:right w:val="none" w:sz="0" w:space="0" w:color="auto"/>
                                  </w:divBdr>
                                  <w:divsChild>
                                    <w:div w:id="2032681278">
                                      <w:marLeft w:val="0"/>
                                      <w:marRight w:val="0"/>
                                      <w:marTop w:val="0"/>
                                      <w:marBottom w:val="0"/>
                                      <w:divBdr>
                                        <w:top w:val="none" w:sz="0" w:space="0" w:color="auto"/>
                                        <w:left w:val="none" w:sz="0" w:space="0" w:color="auto"/>
                                        <w:bottom w:val="none" w:sz="0" w:space="0" w:color="auto"/>
                                        <w:right w:val="none" w:sz="0" w:space="0" w:color="auto"/>
                                      </w:divBdr>
                                      <w:divsChild>
                                        <w:div w:id="294408654">
                                          <w:marLeft w:val="0"/>
                                          <w:marRight w:val="0"/>
                                          <w:marTop w:val="0"/>
                                          <w:marBottom w:val="0"/>
                                          <w:divBdr>
                                            <w:top w:val="none" w:sz="0" w:space="0" w:color="auto"/>
                                            <w:left w:val="none" w:sz="0" w:space="0" w:color="auto"/>
                                            <w:bottom w:val="none" w:sz="0" w:space="0" w:color="auto"/>
                                            <w:right w:val="none" w:sz="0" w:space="0" w:color="auto"/>
                                          </w:divBdr>
                                          <w:divsChild>
                                            <w:div w:id="2362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334447">
      <w:bodyDiv w:val="1"/>
      <w:marLeft w:val="0"/>
      <w:marRight w:val="0"/>
      <w:marTop w:val="0"/>
      <w:marBottom w:val="0"/>
      <w:divBdr>
        <w:top w:val="none" w:sz="0" w:space="0" w:color="auto"/>
        <w:left w:val="none" w:sz="0" w:space="0" w:color="auto"/>
        <w:bottom w:val="none" w:sz="0" w:space="0" w:color="auto"/>
        <w:right w:val="none" w:sz="0" w:space="0" w:color="auto"/>
      </w:divBdr>
      <w:divsChild>
        <w:div w:id="1517572565">
          <w:marLeft w:val="0"/>
          <w:marRight w:val="0"/>
          <w:marTop w:val="0"/>
          <w:marBottom w:val="0"/>
          <w:divBdr>
            <w:top w:val="none" w:sz="0" w:space="0" w:color="auto"/>
            <w:left w:val="none" w:sz="0" w:space="0" w:color="auto"/>
            <w:bottom w:val="none" w:sz="0" w:space="0" w:color="auto"/>
            <w:right w:val="none" w:sz="0" w:space="0" w:color="auto"/>
          </w:divBdr>
          <w:divsChild>
            <w:div w:id="11823609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4377620">
      <w:bodyDiv w:val="1"/>
      <w:marLeft w:val="0"/>
      <w:marRight w:val="0"/>
      <w:marTop w:val="0"/>
      <w:marBottom w:val="0"/>
      <w:divBdr>
        <w:top w:val="none" w:sz="0" w:space="0" w:color="auto"/>
        <w:left w:val="none" w:sz="0" w:space="0" w:color="auto"/>
        <w:bottom w:val="none" w:sz="0" w:space="0" w:color="auto"/>
        <w:right w:val="none" w:sz="0" w:space="0" w:color="auto"/>
      </w:divBdr>
      <w:divsChild>
        <w:div w:id="637300640">
          <w:marLeft w:val="0"/>
          <w:marRight w:val="0"/>
          <w:marTop w:val="0"/>
          <w:marBottom w:val="0"/>
          <w:divBdr>
            <w:top w:val="none" w:sz="0" w:space="0" w:color="auto"/>
            <w:left w:val="none" w:sz="0" w:space="0" w:color="auto"/>
            <w:bottom w:val="none" w:sz="0" w:space="0" w:color="auto"/>
            <w:right w:val="none" w:sz="0" w:space="0" w:color="auto"/>
          </w:divBdr>
        </w:div>
      </w:divsChild>
    </w:div>
    <w:div w:id="2084797230">
      <w:bodyDiv w:val="1"/>
      <w:marLeft w:val="0"/>
      <w:marRight w:val="0"/>
      <w:marTop w:val="0"/>
      <w:marBottom w:val="0"/>
      <w:divBdr>
        <w:top w:val="none" w:sz="0" w:space="0" w:color="auto"/>
        <w:left w:val="none" w:sz="0" w:space="0" w:color="auto"/>
        <w:bottom w:val="none" w:sz="0" w:space="0" w:color="auto"/>
        <w:right w:val="none" w:sz="0" w:space="0" w:color="auto"/>
      </w:divBdr>
      <w:divsChild>
        <w:div w:id="10226115">
          <w:marLeft w:val="0"/>
          <w:marRight w:val="0"/>
          <w:marTop w:val="0"/>
          <w:marBottom w:val="0"/>
          <w:divBdr>
            <w:top w:val="none" w:sz="0" w:space="0" w:color="auto"/>
            <w:left w:val="none" w:sz="0" w:space="0" w:color="auto"/>
            <w:bottom w:val="none" w:sz="0" w:space="0" w:color="auto"/>
            <w:right w:val="none" w:sz="0" w:space="0" w:color="auto"/>
          </w:divBdr>
          <w:divsChild>
            <w:div w:id="951326485">
              <w:marLeft w:val="0"/>
              <w:marRight w:val="0"/>
              <w:marTop w:val="225"/>
              <w:marBottom w:val="225"/>
              <w:divBdr>
                <w:top w:val="none" w:sz="0" w:space="0" w:color="auto"/>
                <w:left w:val="none" w:sz="0" w:space="0" w:color="auto"/>
                <w:bottom w:val="none" w:sz="0" w:space="0" w:color="auto"/>
                <w:right w:val="none" w:sz="0" w:space="0" w:color="auto"/>
              </w:divBdr>
            </w:div>
          </w:divsChild>
        </w:div>
        <w:div w:id="958607333">
          <w:marLeft w:val="0"/>
          <w:marRight w:val="0"/>
          <w:marTop w:val="0"/>
          <w:marBottom w:val="150"/>
          <w:divBdr>
            <w:top w:val="none" w:sz="0" w:space="0" w:color="auto"/>
            <w:left w:val="none" w:sz="0" w:space="0" w:color="auto"/>
            <w:bottom w:val="none" w:sz="0" w:space="0" w:color="auto"/>
            <w:right w:val="none" w:sz="0" w:space="0" w:color="auto"/>
          </w:divBdr>
        </w:div>
        <w:div w:id="1606955900">
          <w:marLeft w:val="0"/>
          <w:marRight w:val="0"/>
          <w:marTop w:val="0"/>
          <w:marBottom w:val="150"/>
          <w:divBdr>
            <w:top w:val="none" w:sz="0" w:space="0" w:color="auto"/>
            <w:left w:val="none" w:sz="0" w:space="0" w:color="auto"/>
            <w:bottom w:val="none" w:sz="0" w:space="0" w:color="auto"/>
            <w:right w:val="none" w:sz="0" w:space="0" w:color="auto"/>
          </w:divBdr>
          <w:divsChild>
            <w:div w:id="1246526255">
              <w:marLeft w:val="0"/>
              <w:marRight w:val="0"/>
              <w:marTop w:val="0"/>
              <w:marBottom w:val="0"/>
              <w:divBdr>
                <w:top w:val="none" w:sz="0" w:space="0" w:color="auto"/>
                <w:left w:val="none" w:sz="0" w:space="0" w:color="auto"/>
                <w:bottom w:val="none" w:sz="0" w:space="0" w:color="auto"/>
                <w:right w:val="none" w:sz="0" w:space="0" w:color="auto"/>
              </w:divBdr>
              <w:divsChild>
                <w:div w:id="75867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08712">
      <w:bodyDiv w:val="1"/>
      <w:marLeft w:val="0"/>
      <w:marRight w:val="0"/>
      <w:marTop w:val="0"/>
      <w:marBottom w:val="0"/>
      <w:divBdr>
        <w:top w:val="none" w:sz="0" w:space="0" w:color="auto"/>
        <w:left w:val="none" w:sz="0" w:space="0" w:color="auto"/>
        <w:bottom w:val="none" w:sz="0" w:space="0" w:color="auto"/>
        <w:right w:val="none" w:sz="0" w:space="0" w:color="auto"/>
      </w:divBdr>
      <w:divsChild>
        <w:div w:id="471754265">
          <w:marLeft w:val="0"/>
          <w:marRight w:val="0"/>
          <w:marTop w:val="0"/>
          <w:marBottom w:val="0"/>
          <w:divBdr>
            <w:top w:val="none" w:sz="0" w:space="0" w:color="auto"/>
            <w:left w:val="none" w:sz="0" w:space="0" w:color="auto"/>
            <w:bottom w:val="dotted" w:sz="6" w:space="4" w:color="DDDDDD"/>
            <w:right w:val="none" w:sz="0" w:space="0" w:color="auto"/>
          </w:divBdr>
        </w:div>
      </w:divsChild>
    </w:div>
    <w:div w:id="2085101200">
      <w:bodyDiv w:val="1"/>
      <w:marLeft w:val="0"/>
      <w:marRight w:val="0"/>
      <w:marTop w:val="0"/>
      <w:marBottom w:val="0"/>
      <w:divBdr>
        <w:top w:val="none" w:sz="0" w:space="0" w:color="auto"/>
        <w:left w:val="none" w:sz="0" w:space="0" w:color="auto"/>
        <w:bottom w:val="none" w:sz="0" w:space="0" w:color="auto"/>
        <w:right w:val="none" w:sz="0" w:space="0" w:color="auto"/>
      </w:divBdr>
      <w:divsChild>
        <w:div w:id="1680041240">
          <w:marLeft w:val="0"/>
          <w:marRight w:val="0"/>
          <w:marTop w:val="0"/>
          <w:marBottom w:val="0"/>
          <w:divBdr>
            <w:top w:val="none" w:sz="0" w:space="0" w:color="auto"/>
            <w:left w:val="none" w:sz="0" w:space="0" w:color="auto"/>
            <w:bottom w:val="none" w:sz="0" w:space="0" w:color="auto"/>
            <w:right w:val="none" w:sz="0" w:space="0" w:color="auto"/>
          </w:divBdr>
          <w:divsChild>
            <w:div w:id="1902716189">
              <w:marLeft w:val="0"/>
              <w:marRight w:val="0"/>
              <w:marTop w:val="0"/>
              <w:marBottom w:val="0"/>
              <w:divBdr>
                <w:top w:val="none" w:sz="0" w:space="0" w:color="auto"/>
                <w:left w:val="none" w:sz="0" w:space="0" w:color="auto"/>
                <w:bottom w:val="none" w:sz="0" w:space="0" w:color="auto"/>
                <w:right w:val="none" w:sz="0" w:space="0" w:color="auto"/>
              </w:divBdr>
              <w:divsChild>
                <w:div w:id="385569040">
                  <w:marLeft w:val="0"/>
                  <w:marRight w:val="0"/>
                  <w:marTop w:val="0"/>
                  <w:marBottom w:val="0"/>
                  <w:divBdr>
                    <w:top w:val="none" w:sz="0" w:space="0" w:color="auto"/>
                    <w:left w:val="none" w:sz="0" w:space="0" w:color="auto"/>
                    <w:bottom w:val="none" w:sz="0" w:space="0" w:color="auto"/>
                    <w:right w:val="none" w:sz="0" w:space="0" w:color="auto"/>
                  </w:divBdr>
                  <w:divsChild>
                    <w:div w:id="731927728">
                      <w:marLeft w:val="0"/>
                      <w:marRight w:val="0"/>
                      <w:marTop w:val="0"/>
                      <w:marBottom w:val="0"/>
                      <w:divBdr>
                        <w:top w:val="none" w:sz="0" w:space="0" w:color="auto"/>
                        <w:left w:val="none" w:sz="0" w:space="0" w:color="auto"/>
                        <w:bottom w:val="none" w:sz="0" w:space="0" w:color="auto"/>
                        <w:right w:val="none" w:sz="0" w:space="0" w:color="auto"/>
                      </w:divBdr>
                      <w:divsChild>
                        <w:div w:id="1660117217">
                          <w:marLeft w:val="0"/>
                          <w:marRight w:val="0"/>
                          <w:marTop w:val="0"/>
                          <w:marBottom w:val="0"/>
                          <w:divBdr>
                            <w:top w:val="none" w:sz="0" w:space="0" w:color="auto"/>
                            <w:left w:val="none" w:sz="0" w:space="0" w:color="auto"/>
                            <w:bottom w:val="none" w:sz="0" w:space="0" w:color="auto"/>
                            <w:right w:val="none" w:sz="0" w:space="0" w:color="auto"/>
                          </w:divBdr>
                          <w:divsChild>
                            <w:div w:id="1609892533">
                              <w:marLeft w:val="0"/>
                              <w:marRight w:val="0"/>
                              <w:marTop w:val="0"/>
                              <w:marBottom w:val="0"/>
                              <w:divBdr>
                                <w:top w:val="none" w:sz="0" w:space="0" w:color="auto"/>
                                <w:left w:val="none" w:sz="0" w:space="0" w:color="auto"/>
                                <w:bottom w:val="none" w:sz="0" w:space="0" w:color="auto"/>
                                <w:right w:val="none" w:sz="0" w:space="0" w:color="auto"/>
                              </w:divBdr>
                              <w:divsChild>
                                <w:div w:id="409349242">
                                  <w:marLeft w:val="0"/>
                                  <w:marRight w:val="0"/>
                                  <w:marTop w:val="0"/>
                                  <w:marBottom w:val="0"/>
                                  <w:divBdr>
                                    <w:top w:val="none" w:sz="0" w:space="0" w:color="auto"/>
                                    <w:left w:val="none" w:sz="0" w:space="0" w:color="auto"/>
                                    <w:bottom w:val="none" w:sz="0" w:space="0" w:color="auto"/>
                                    <w:right w:val="none" w:sz="0" w:space="0" w:color="auto"/>
                                  </w:divBdr>
                                  <w:divsChild>
                                    <w:div w:id="1341004465">
                                      <w:marLeft w:val="0"/>
                                      <w:marRight w:val="0"/>
                                      <w:marTop w:val="0"/>
                                      <w:marBottom w:val="0"/>
                                      <w:divBdr>
                                        <w:top w:val="none" w:sz="0" w:space="0" w:color="auto"/>
                                        <w:left w:val="none" w:sz="0" w:space="0" w:color="auto"/>
                                        <w:bottom w:val="none" w:sz="0" w:space="0" w:color="auto"/>
                                        <w:right w:val="none" w:sz="0" w:space="0" w:color="auto"/>
                                      </w:divBdr>
                                      <w:divsChild>
                                        <w:div w:id="38105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179799">
      <w:bodyDiv w:val="1"/>
      <w:marLeft w:val="0"/>
      <w:marRight w:val="0"/>
      <w:marTop w:val="0"/>
      <w:marBottom w:val="0"/>
      <w:divBdr>
        <w:top w:val="none" w:sz="0" w:space="0" w:color="auto"/>
        <w:left w:val="none" w:sz="0" w:space="0" w:color="auto"/>
        <w:bottom w:val="none" w:sz="0" w:space="0" w:color="auto"/>
        <w:right w:val="none" w:sz="0" w:space="0" w:color="auto"/>
      </w:divBdr>
      <w:divsChild>
        <w:div w:id="753627224">
          <w:marLeft w:val="0"/>
          <w:marRight w:val="0"/>
          <w:marTop w:val="0"/>
          <w:marBottom w:val="0"/>
          <w:divBdr>
            <w:top w:val="none" w:sz="0" w:space="0" w:color="auto"/>
            <w:left w:val="none" w:sz="0" w:space="0" w:color="auto"/>
            <w:bottom w:val="none" w:sz="0" w:space="0" w:color="auto"/>
            <w:right w:val="none" w:sz="0" w:space="0" w:color="auto"/>
          </w:divBdr>
          <w:divsChild>
            <w:div w:id="1855225569">
              <w:marLeft w:val="0"/>
              <w:marRight w:val="0"/>
              <w:marTop w:val="0"/>
              <w:marBottom w:val="0"/>
              <w:divBdr>
                <w:top w:val="none" w:sz="0" w:space="0" w:color="auto"/>
                <w:left w:val="none" w:sz="0" w:space="0" w:color="auto"/>
                <w:bottom w:val="none" w:sz="0" w:space="0" w:color="auto"/>
                <w:right w:val="none" w:sz="0" w:space="0" w:color="auto"/>
              </w:divBdr>
              <w:divsChild>
                <w:div w:id="1226916881">
                  <w:marLeft w:val="0"/>
                  <w:marRight w:val="0"/>
                  <w:marTop w:val="0"/>
                  <w:marBottom w:val="150"/>
                  <w:divBdr>
                    <w:top w:val="none" w:sz="0" w:space="0" w:color="auto"/>
                    <w:left w:val="none" w:sz="0" w:space="0" w:color="auto"/>
                    <w:bottom w:val="none" w:sz="0" w:space="0" w:color="auto"/>
                    <w:right w:val="none" w:sz="0" w:space="0" w:color="auto"/>
                  </w:divBdr>
                  <w:divsChild>
                    <w:div w:id="1638223119">
                      <w:marLeft w:val="0"/>
                      <w:marRight w:val="0"/>
                      <w:marTop w:val="0"/>
                      <w:marBottom w:val="0"/>
                      <w:divBdr>
                        <w:top w:val="none" w:sz="0" w:space="0" w:color="auto"/>
                        <w:left w:val="none" w:sz="0" w:space="0" w:color="auto"/>
                        <w:bottom w:val="none" w:sz="0" w:space="0" w:color="auto"/>
                        <w:right w:val="none" w:sz="0" w:space="0" w:color="auto"/>
                      </w:divBdr>
                      <w:divsChild>
                        <w:div w:id="1469085290">
                          <w:marLeft w:val="0"/>
                          <w:marRight w:val="0"/>
                          <w:marTop w:val="0"/>
                          <w:marBottom w:val="0"/>
                          <w:divBdr>
                            <w:top w:val="none" w:sz="0" w:space="0" w:color="auto"/>
                            <w:left w:val="none" w:sz="0" w:space="0" w:color="auto"/>
                            <w:bottom w:val="none" w:sz="0" w:space="0" w:color="auto"/>
                            <w:right w:val="none" w:sz="0" w:space="0" w:color="auto"/>
                          </w:divBdr>
                          <w:divsChild>
                            <w:div w:id="740057194">
                              <w:marLeft w:val="0"/>
                              <w:marRight w:val="0"/>
                              <w:marTop w:val="0"/>
                              <w:marBottom w:val="0"/>
                              <w:divBdr>
                                <w:top w:val="none" w:sz="0" w:space="0" w:color="auto"/>
                                <w:left w:val="none" w:sz="0" w:space="0" w:color="auto"/>
                                <w:bottom w:val="none" w:sz="0" w:space="0" w:color="auto"/>
                                <w:right w:val="none" w:sz="0" w:space="0" w:color="auto"/>
                              </w:divBdr>
                              <w:divsChild>
                                <w:div w:id="258677826">
                                  <w:marLeft w:val="0"/>
                                  <w:marRight w:val="0"/>
                                  <w:marTop w:val="0"/>
                                  <w:marBottom w:val="0"/>
                                  <w:divBdr>
                                    <w:top w:val="none" w:sz="0" w:space="0" w:color="auto"/>
                                    <w:left w:val="none" w:sz="0" w:space="0" w:color="auto"/>
                                    <w:bottom w:val="none" w:sz="0" w:space="0" w:color="auto"/>
                                    <w:right w:val="none" w:sz="0" w:space="0" w:color="auto"/>
                                  </w:divBdr>
                                  <w:divsChild>
                                    <w:div w:id="1665550191">
                                      <w:marLeft w:val="0"/>
                                      <w:marRight w:val="0"/>
                                      <w:marTop w:val="0"/>
                                      <w:marBottom w:val="0"/>
                                      <w:divBdr>
                                        <w:top w:val="none" w:sz="0" w:space="0" w:color="auto"/>
                                        <w:left w:val="none" w:sz="0" w:space="0" w:color="auto"/>
                                        <w:bottom w:val="none" w:sz="0" w:space="0" w:color="auto"/>
                                        <w:right w:val="none" w:sz="0" w:space="0" w:color="auto"/>
                                      </w:divBdr>
                                      <w:divsChild>
                                        <w:div w:id="921141079">
                                          <w:marLeft w:val="0"/>
                                          <w:marRight w:val="0"/>
                                          <w:marTop w:val="0"/>
                                          <w:marBottom w:val="0"/>
                                          <w:divBdr>
                                            <w:top w:val="none" w:sz="0" w:space="0" w:color="auto"/>
                                            <w:left w:val="none" w:sz="0" w:space="0" w:color="auto"/>
                                            <w:bottom w:val="none" w:sz="0" w:space="0" w:color="auto"/>
                                            <w:right w:val="none" w:sz="0" w:space="0" w:color="auto"/>
                                          </w:divBdr>
                                          <w:divsChild>
                                            <w:div w:id="547956436">
                                              <w:marLeft w:val="0"/>
                                              <w:marRight w:val="0"/>
                                              <w:marTop w:val="0"/>
                                              <w:marBottom w:val="0"/>
                                              <w:divBdr>
                                                <w:top w:val="none" w:sz="0" w:space="0" w:color="auto"/>
                                                <w:left w:val="none" w:sz="0" w:space="0" w:color="auto"/>
                                                <w:bottom w:val="none" w:sz="0" w:space="0" w:color="auto"/>
                                                <w:right w:val="none" w:sz="0" w:space="0" w:color="auto"/>
                                              </w:divBdr>
                                              <w:divsChild>
                                                <w:div w:id="144954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5563615">
      <w:bodyDiv w:val="1"/>
      <w:marLeft w:val="0"/>
      <w:marRight w:val="0"/>
      <w:marTop w:val="0"/>
      <w:marBottom w:val="0"/>
      <w:divBdr>
        <w:top w:val="none" w:sz="0" w:space="0" w:color="auto"/>
        <w:left w:val="none" w:sz="0" w:space="0" w:color="auto"/>
        <w:bottom w:val="none" w:sz="0" w:space="0" w:color="auto"/>
        <w:right w:val="none" w:sz="0" w:space="0" w:color="auto"/>
      </w:divBdr>
    </w:div>
    <w:div w:id="2085685840">
      <w:bodyDiv w:val="1"/>
      <w:marLeft w:val="0"/>
      <w:marRight w:val="0"/>
      <w:marTop w:val="0"/>
      <w:marBottom w:val="0"/>
      <w:divBdr>
        <w:top w:val="none" w:sz="0" w:space="0" w:color="auto"/>
        <w:left w:val="none" w:sz="0" w:space="0" w:color="auto"/>
        <w:bottom w:val="none" w:sz="0" w:space="0" w:color="auto"/>
        <w:right w:val="none" w:sz="0" w:space="0" w:color="auto"/>
      </w:divBdr>
    </w:div>
    <w:div w:id="2086106209">
      <w:bodyDiv w:val="1"/>
      <w:marLeft w:val="0"/>
      <w:marRight w:val="0"/>
      <w:marTop w:val="0"/>
      <w:marBottom w:val="0"/>
      <w:divBdr>
        <w:top w:val="none" w:sz="0" w:space="0" w:color="auto"/>
        <w:left w:val="none" w:sz="0" w:space="0" w:color="auto"/>
        <w:bottom w:val="none" w:sz="0" w:space="0" w:color="auto"/>
        <w:right w:val="none" w:sz="0" w:space="0" w:color="auto"/>
      </w:divBdr>
      <w:divsChild>
        <w:div w:id="82648763">
          <w:marLeft w:val="0"/>
          <w:marRight w:val="0"/>
          <w:marTop w:val="0"/>
          <w:marBottom w:val="150"/>
          <w:divBdr>
            <w:top w:val="none" w:sz="0" w:space="0" w:color="auto"/>
            <w:left w:val="none" w:sz="0" w:space="0" w:color="auto"/>
            <w:bottom w:val="none" w:sz="0" w:space="0" w:color="auto"/>
            <w:right w:val="none" w:sz="0" w:space="0" w:color="auto"/>
          </w:divBdr>
        </w:div>
      </w:divsChild>
    </w:div>
    <w:div w:id="2087649566">
      <w:bodyDiv w:val="1"/>
      <w:marLeft w:val="0"/>
      <w:marRight w:val="0"/>
      <w:marTop w:val="0"/>
      <w:marBottom w:val="0"/>
      <w:divBdr>
        <w:top w:val="none" w:sz="0" w:space="0" w:color="auto"/>
        <w:left w:val="none" w:sz="0" w:space="0" w:color="auto"/>
        <w:bottom w:val="none" w:sz="0" w:space="0" w:color="auto"/>
        <w:right w:val="none" w:sz="0" w:space="0" w:color="auto"/>
      </w:divBdr>
      <w:divsChild>
        <w:div w:id="573395753">
          <w:marLeft w:val="0"/>
          <w:marRight w:val="0"/>
          <w:marTop w:val="0"/>
          <w:marBottom w:val="150"/>
          <w:divBdr>
            <w:top w:val="none" w:sz="0" w:space="0" w:color="auto"/>
            <w:left w:val="none" w:sz="0" w:space="0" w:color="auto"/>
            <w:bottom w:val="none" w:sz="0" w:space="0" w:color="auto"/>
            <w:right w:val="none" w:sz="0" w:space="0" w:color="auto"/>
          </w:divBdr>
        </w:div>
      </w:divsChild>
    </w:div>
    <w:div w:id="2087847043">
      <w:bodyDiv w:val="1"/>
      <w:marLeft w:val="0"/>
      <w:marRight w:val="0"/>
      <w:marTop w:val="0"/>
      <w:marBottom w:val="0"/>
      <w:divBdr>
        <w:top w:val="none" w:sz="0" w:space="0" w:color="auto"/>
        <w:left w:val="none" w:sz="0" w:space="0" w:color="auto"/>
        <w:bottom w:val="none" w:sz="0" w:space="0" w:color="auto"/>
        <w:right w:val="none" w:sz="0" w:space="0" w:color="auto"/>
      </w:divBdr>
      <w:divsChild>
        <w:div w:id="527110101">
          <w:marLeft w:val="0"/>
          <w:marRight w:val="0"/>
          <w:marTop w:val="0"/>
          <w:marBottom w:val="0"/>
          <w:divBdr>
            <w:top w:val="none" w:sz="0" w:space="0" w:color="auto"/>
            <w:left w:val="none" w:sz="0" w:space="0" w:color="auto"/>
            <w:bottom w:val="dotted" w:sz="6" w:space="4" w:color="DDDDDD"/>
            <w:right w:val="none" w:sz="0" w:space="0" w:color="auto"/>
          </w:divBdr>
          <w:divsChild>
            <w:div w:id="165710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7245">
      <w:bodyDiv w:val="1"/>
      <w:marLeft w:val="0"/>
      <w:marRight w:val="0"/>
      <w:marTop w:val="0"/>
      <w:marBottom w:val="0"/>
      <w:divBdr>
        <w:top w:val="none" w:sz="0" w:space="0" w:color="auto"/>
        <w:left w:val="none" w:sz="0" w:space="0" w:color="auto"/>
        <w:bottom w:val="none" w:sz="0" w:space="0" w:color="auto"/>
        <w:right w:val="none" w:sz="0" w:space="0" w:color="auto"/>
      </w:divBdr>
      <w:divsChild>
        <w:div w:id="987709921">
          <w:marLeft w:val="0"/>
          <w:marRight w:val="0"/>
          <w:marTop w:val="0"/>
          <w:marBottom w:val="0"/>
          <w:divBdr>
            <w:top w:val="none" w:sz="0" w:space="0" w:color="auto"/>
            <w:left w:val="none" w:sz="0" w:space="0" w:color="auto"/>
            <w:bottom w:val="none" w:sz="0" w:space="0" w:color="auto"/>
            <w:right w:val="none" w:sz="0" w:space="0" w:color="auto"/>
          </w:divBdr>
          <w:divsChild>
            <w:div w:id="1459684000">
              <w:marLeft w:val="0"/>
              <w:marRight w:val="0"/>
              <w:marTop w:val="0"/>
              <w:marBottom w:val="0"/>
              <w:divBdr>
                <w:top w:val="none" w:sz="0" w:space="0" w:color="auto"/>
                <w:left w:val="none" w:sz="0" w:space="0" w:color="auto"/>
                <w:bottom w:val="none" w:sz="0" w:space="0" w:color="auto"/>
                <w:right w:val="none" w:sz="0" w:space="0" w:color="auto"/>
              </w:divBdr>
              <w:divsChild>
                <w:div w:id="486018867">
                  <w:marLeft w:val="300"/>
                  <w:marRight w:val="0"/>
                  <w:marTop w:val="0"/>
                  <w:marBottom w:val="0"/>
                  <w:divBdr>
                    <w:top w:val="none" w:sz="0" w:space="0" w:color="auto"/>
                    <w:left w:val="none" w:sz="0" w:space="0" w:color="auto"/>
                    <w:bottom w:val="none" w:sz="0" w:space="0" w:color="auto"/>
                    <w:right w:val="none" w:sz="0" w:space="0" w:color="auto"/>
                  </w:divBdr>
                  <w:divsChild>
                    <w:div w:id="970865539">
                      <w:marLeft w:val="0"/>
                      <w:marRight w:val="0"/>
                      <w:marTop w:val="0"/>
                      <w:marBottom w:val="300"/>
                      <w:divBdr>
                        <w:top w:val="none" w:sz="0" w:space="0" w:color="auto"/>
                        <w:left w:val="none" w:sz="0" w:space="0" w:color="auto"/>
                        <w:bottom w:val="none" w:sz="0" w:space="0" w:color="auto"/>
                        <w:right w:val="none" w:sz="0" w:space="0" w:color="auto"/>
                      </w:divBdr>
                      <w:divsChild>
                        <w:div w:id="452677913">
                          <w:marLeft w:val="0"/>
                          <w:marRight w:val="0"/>
                          <w:marTop w:val="0"/>
                          <w:marBottom w:val="0"/>
                          <w:divBdr>
                            <w:top w:val="none" w:sz="0" w:space="0" w:color="auto"/>
                            <w:left w:val="none" w:sz="0" w:space="0" w:color="auto"/>
                            <w:bottom w:val="none" w:sz="0" w:space="0" w:color="auto"/>
                            <w:right w:val="none" w:sz="0" w:space="0" w:color="auto"/>
                          </w:divBdr>
                          <w:divsChild>
                            <w:div w:id="524053242">
                              <w:marLeft w:val="0"/>
                              <w:marRight w:val="0"/>
                              <w:marTop w:val="0"/>
                              <w:marBottom w:val="0"/>
                              <w:divBdr>
                                <w:top w:val="none" w:sz="0" w:space="0" w:color="auto"/>
                                <w:left w:val="none" w:sz="0" w:space="0" w:color="auto"/>
                                <w:bottom w:val="none" w:sz="0" w:space="0" w:color="auto"/>
                                <w:right w:val="none" w:sz="0" w:space="0" w:color="auto"/>
                              </w:divBdr>
                              <w:divsChild>
                                <w:div w:id="1510102016">
                                  <w:marLeft w:val="0"/>
                                  <w:marRight w:val="0"/>
                                  <w:marTop w:val="0"/>
                                  <w:marBottom w:val="0"/>
                                  <w:divBdr>
                                    <w:top w:val="single" w:sz="2" w:space="0" w:color="DFDFDF"/>
                                    <w:left w:val="single" w:sz="2" w:space="0" w:color="DFDFDF"/>
                                    <w:bottom w:val="single" w:sz="2" w:space="0" w:color="DFDFDF"/>
                                    <w:right w:val="single" w:sz="2" w:space="0" w:color="DFDFDF"/>
                                  </w:divBdr>
                                  <w:divsChild>
                                    <w:div w:id="1259486785">
                                      <w:marLeft w:val="-90"/>
                                      <w:marRight w:val="0"/>
                                      <w:marTop w:val="0"/>
                                      <w:marBottom w:val="0"/>
                                      <w:divBdr>
                                        <w:top w:val="none" w:sz="0" w:space="0" w:color="auto"/>
                                        <w:left w:val="none" w:sz="0" w:space="0" w:color="auto"/>
                                        <w:bottom w:val="none" w:sz="0" w:space="0" w:color="auto"/>
                                        <w:right w:val="none" w:sz="0" w:space="0" w:color="auto"/>
                                      </w:divBdr>
                                      <w:divsChild>
                                        <w:div w:id="89357679">
                                          <w:marLeft w:val="0"/>
                                          <w:marRight w:val="0"/>
                                          <w:marTop w:val="0"/>
                                          <w:marBottom w:val="45"/>
                                          <w:divBdr>
                                            <w:top w:val="single" w:sz="2" w:space="0" w:color="A9A9A9"/>
                                            <w:left w:val="single" w:sz="2" w:space="0" w:color="A9A9A9"/>
                                            <w:bottom w:val="single" w:sz="2" w:space="0" w:color="A9A9A9"/>
                                            <w:right w:val="single" w:sz="2" w:space="0" w:color="A9A9A9"/>
                                          </w:divBdr>
                                          <w:divsChild>
                                            <w:div w:id="357849515">
                                              <w:marLeft w:val="0"/>
                                              <w:marRight w:val="0"/>
                                              <w:marTop w:val="0"/>
                                              <w:marBottom w:val="0"/>
                                              <w:divBdr>
                                                <w:top w:val="none" w:sz="0" w:space="0" w:color="auto"/>
                                                <w:left w:val="none" w:sz="0" w:space="0" w:color="auto"/>
                                                <w:bottom w:val="none" w:sz="0" w:space="0" w:color="auto"/>
                                                <w:right w:val="none" w:sz="0" w:space="0" w:color="auto"/>
                                              </w:divBdr>
                                              <w:divsChild>
                                                <w:div w:id="192290422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711298786">
                                      <w:marLeft w:val="0"/>
                                      <w:marRight w:val="0"/>
                                      <w:marTop w:val="0"/>
                                      <w:marBottom w:val="270"/>
                                      <w:divBdr>
                                        <w:top w:val="none" w:sz="0" w:space="0" w:color="auto"/>
                                        <w:left w:val="none" w:sz="0" w:space="0" w:color="auto"/>
                                        <w:bottom w:val="single" w:sz="12" w:space="5" w:color="DADADA"/>
                                        <w:right w:val="none" w:sz="0" w:space="0" w:color="auto"/>
                                      </w:divBdr>
                                      <w:divsChild>
                                        <w:div w:id="48851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457007">
                          <w:marLeft w:val="0"/>
                          <w:marRight w:val="0"/>
                          <w:marTop w:val="0"/>
                          <w:marBottom w:val="0"/>
                          <w:divBdr>
                            <w:top w:val="none" w:sz="0" w:space="0" w:color="auto"/>
                            <w:left w:val="none" w:sz="0" w:space="0" w:color="auto"/>
                            <w:bottom w:val="none" w:sz="0" w:space="0" w:color="auto"/>
                            <w:right w:val="none" w:sz="0" w:space="0" w:color="auto"/>
                          </w:divBdr>
                          <w:divsChild>
                            <w:div w:id="1939898293">
                              <w:marLeft w:val="0"/>
                              <w:marRight w:val="0"/>
                              <w:marTop w:val="0"/>
                              <w:marBottom w:val="0"/>
                              <w:divBdr>
                                <w:top w:val="none" w:sz="0" w:space="0" w:color="auto"/>
                                <w:left w:val="none" w:sz="0" w:space="0" w:color="auto"/>
                                <w:bottom w:val="none" w:sz="0" w:space="0" w:color="auto"/>
                                <w:right w:val="none" w:sz="0" w:space="0" w:color="auto"/>
                              </w:divBdr>
                              <w:divsChild>
                                <w:div w:id="21783025">
                                  <w:marLeft w:val="0"/>
                                  <w:marRight w:val="0"/>
                                  <w:marTop w:val="0"/>
                                  <w:marBottom w:val="0"/>
                                  <w:divBdr>
                                    <w:top w:val="single" w:sz="2" w:space="0" w:color="DFDFDF"/>
                                    <w:left w:val="single" w:sz="2" w:space="0" w:color="DFDFDF"/>
                                    <w:bottom w:val="single" w:sz="2" w:space="0" w:color="DFDFDF"/>
                                    <w:right w:val="single" w:sz="2" w:space="0" w:color="DFDFDF"/>
                                  </w:divBdr>
                                  <w:divsChild>
                                    <w:div w:id="1261644489">
                                      <w:marLeft w:val="-90"/>
                                      <w:marRight w:val="0"/>
                                      <w:marTop w:val="0"/>
                                      <w:marBottom w:val="0"/>
                                      <w:divBdr>
                                        <w:top w:val="none" w:sz="0" w:space="0" w:color="auto"/>
                                        <w:left w:val="none" w:sz="0" w:space="0" w:color="auto"/>
                                        <w:bottom w:val="none" w:sz="0" w:space="0" w:color="auto"/>
                                        <w:right w:val="none" w:sz="0" w:space="0" w:color="auto"/>
                                      </w:divBdr>
                                      <w:divsChild>
                                        <w:div w:id="465317072">
                                          <w:marLeft w:val="0"/>
                                          <w:marRight w:val="0"/>
                                          <w:marTop w:val="0"/>
                                          <w:marBottom w:val="45"/>
                                          <w:divBdr>
                                            <w:top w:val="single" w:sz="2" w:space="0" w:color="A9A9A9"/>
                                            <w:left w:val="single" w:sz="2" w:space="0" w:color="A9A9A9"/>
                                            <w:bottom w:val="single" w:sz="2" w:space="0" w:color="A9A9A9"/>
                                            <w:right w:val="single" w:sz="2" w:space="0" w:color="A9A9A9"/>
                                          </w:divBdr>
                                          <w:divsChild>
                                            <w:div w:id="1979919500">
                                              <w:marLeft w:val="0"/>
                                              <w:marRight w:val="0"/>
                                              <w:marTop w:val="0"/>
                                              <w:marBottom w:val="0"/>
                                              <w:divBdr>
                                                <w:top w:val="none" w:sz="0" w:space="0" w:color="auto"/>
                                                <w:left w:val="none" w:sz="0" w:space="0" w:color="auto"/>
                                                <w:bottom w:val="none" w:sz="0" w:space="0" w:color="auto"/>
                                                <w:right w:val="none" w:sz="0" w:space="0" w:color="auto"/>
                                              </w:divBdr>
                                              <w:divsChild>
                                                <w:div w:id="1540818170">
                                                  <w:marLeft w:val="92"/>
                                                  <w:marRight w:val="0"/>
                                                  <w:marTop w:val="0"/>
                                                  <w:marBottom w:val="150"/>
                                                  <w:divBdr>
                                                    <w:top w:val="single" w:sz="2" w:space="0" w:color="E4E4E4"/>
                                                    <w:left w:val="single" w:sz="2" w:space="0" w:color="E4E4E4"/>
                                                    <w:bottom w:val="single" w:sz="2" w:space="0" w:color="E4E4E4"/>
                                                    <w:right w:val="single" w:sz="2" w:space="0" w:color="E4E4E4"/>
                                                  </w:divBdr>
                                                </w:div>
                                                <w:div w:id="185781504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943734894">
                  <w:marLeft w:val="0"/>
                  <w:marRight w:val="0"/>
                  <w:marTop w:val="0"/>
                  <w:marBottom w:val="0"/>
                  <w:divBdr>
                    <w:top w:val="none" w:sz="0" w:space="0" w:color="auto"/>
                    <w:left w:val="none" w:sz="0" w:space="0" w:color="auto"/>
                    <w:bottom w:val="none" w:sz="0" w:space="0" w:color="auto"/>
                    <w:right w:val="none" w:sz="0" w:space="0" w:color="auto"/>
                  </w:divBdr>
                  <w:divsChild>
                    <w:div w:id="1256941126">
                      <w:marLeft w:val="0"/>
                      <w:marRight w:val="0"/>
                      <w:marTop w:val="0"/>
                      <w:marBottom w:val="0"/>
                      <w:divBdr>
                        <w:top w:val="none" w:sz="0" w:space="0" w:color="auto"/>
                        <w:left w:val="none" w:sz="0" w:space="0" w:color="auto"/>
                        <w:bottom w:val="none" w:sz="0" w:space="0" w:color="auto"/>
                        <w:right w:val="none" w:sz="0" w:space="0" w:color="auto"/>
                      </w:divBdr>
                      <w:divsChild>
                        <w:div w:id="781388162">
                          <w:marLeft w:val="0"/>
                          <w:marRight w:val="0"/>
                          <w:marTop w:val="0"/>
                          <w:marBottom w:val="0"/>
                          <w:divBdr>
                            <w:top w:val="none" w:sz="0" w:space="0" w:color="auto"/>
                            <w:left w:val="none" w:sz="0" w:space="0" w:color="auto"/>
                            <w:bottom w:val="none" w:sz="0" w:space="0" w:color="auto"/>
                            <w:right w:val="none" w:sz="0" w:space="0" w:color="auto"/>
                          </w:divBdr>
                          <w:divsChild>
                            <w:div w:id="6709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938320">
          <w:marLeft w:val="0"/>
          <w:marRight w:val="0"/>
          <w:marTop w:val="0"/>
          <w:marBottom w:val="0"/>
          <w:divBdr>
            <w:top w:val="none" w:sz="0" w:space="0" w:color="auto"/>
            <w:left w:val="none" w:sz="0" w:space="0" w:color="auto"/>
            <w:bottom w:val="none" w:sz="0" w:space="0" w:color="auto"/>
            <w:right w:val="none" w:sz="0" w:space="0" w:color="auto"/>
          </w:divBdr>
          <w:divsChild>
            <w:div w:id="1647542244">
              <w:marLeft w:val="0"/>
              <w:marRight w:val="0"/>
              <w:marTop w:val="0"/>
              <w:marBottom w:val="300"/>
              <w:divBdr>
                <w:top w:val="none" w:sz="0" w:space="0" w:color="auto"/>
                <w:left w:val="none" w:sz="0" w:space="0" w:color="auto"/>
                <w:bottom w:val="single" w:sz="6" w:space="0" w:color="F1F1F1"/>
                <w:right w:val="none" w:sz="0" w:space="0" w:color="auto"/>
              </w:divBdr>
              <w:divsChild>
                <w:div w:id="3047044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88184603">
      <w:bodyDiv w:val="1"/>
      <w:marLeft w:val="0"/>
      <w:marRight w:val="0"/>
      <w:marTop w:val="0"/>
      <w:marBottom w:val="0"/>
      <w:divBdr>
        <w:top w:val="none" w:sz="0" w:space="0" w:color="auto"/>
        <w:left w:val="none" w:sz="0" w:space="0" w:color="auto"/>
        <w:bottom w:val="none" w:sz="0" w:space="0" w:color="auto"/>
        <w:right w:val="none" w:sz="0" w:space="0" w:color="auto"/>
      </w:divBdr>
      <w:divsChild>
        <w:div w:id="1904952158">
          <w:marLeft w:val="0"/>
          <w:marRight w:val="0"/>
          <w:marTop w:val="0"/>
          <w:marBottom w:val="0"/>
          <w:divBdr>
            <w:top w:val="none" w:sz="0" w:space="0" w:color="auto"/>
            <w:left w:val="none" w:sz="0" w:space="0" w:color="auto"/>
            <w:bottom w:val="none" w:sz="0" w:space="0" w:color="auto"/>
            <w:right w:val="none" w:sz="0" w:space="0" w:color="auto"/>
          </w:divBdr>
          <w:divsChild>
            <w:div w:id="480006139">
              <w:marLeft w:val="0"/>
              <w:marRight w:val="0"/>
              <w:marTop w:val="0"/>
              <w:marBottom w:val="0"/>
              <w:divBdr>
                <w:top w:val="none" w:sz="0" w:space="0" w:color="auto"/>
                <w:left w:val="none" w:sz="0" w:space="0" w:color="auto"/>
                <w:bottom w:val="none" w:sz="0" w:space="0" w:color="auto"/>
                <w:right w:val="none" w:sz="0" w:space="0" w:color="auto"/>
              </w:divBdr>
              <w:divsChild>
                <w:div w:id="1657103718">
                  <w:marLeft w:val="0"/>
                  <w:marRight w:val="0"/>
                  <w:marTop w:val="0"/>
                  <w:marBottom w:val="0"/>
                  <w:divBdr>
                    <w:top w:val="none" w:sz="0" w:space="0" w:color="auto"/>
                    <w:left w:val="none" w:sz="0" w:space="0" w:color="auto"/>
                    <w:bottom w:val="none" w:sz="0" w:space="0" w:color="auto"/>
                    <w:right w:val="none" w:sz="0" w:space="0" w:color="auto"/>
                  </w:divBdr>
                  <w:divsChild>
                    <w:div w:id="230963680">
                      <w:marLeft w:val="0"/>
                      <w:marRight w:val="0"/>
                      <w:marTop w:val="0"/>
                      <w:marBottom w:val="0"/>
                      <w:divBdr>
                        <w:top w:val="none" w:sz="0" w:space="0" w:color="auto"/>
                        <w:left w:val="none" w:sz="0" w:space="0" w:color="auto"/>
                        <w:bottom w:val="none" w:sz="0" w:space="0" w:color="auto"/>
                        <w:right w:val="none" w:sz="0" w:space="0" w:color="auto"/>
                      </w:divBdr>
                      <w:divsChild>
                        <w:div w:id="712534114">
                          <w:marLeft w:val="0"/>
                          <w:marRight w:val="0"/>
                          <w:marTop w:val="0"/>
                          <w:marBottom w:val="0"/>
                          <w:divBdr>
                            <w:top w:val="none" w:sz="0" w:space="0" w:color="auto"/>
                            <w:left w:val="none" w:sz="0" w:space="0" w:color="auto"/>
                            <w:bottom w:val="none" w:sz="0" w:space="0" w:color="auto"/>
                            <w:right w:val="none" w:sz="0" w:space="0" w:color="auto"/>
                          </w:divBdr>
                          <w:divsChild>
                            <w:div w:id="1915968876">
                              <w:marLeft w:val="0"/>
                              <w:marRight w:val="0"/>
                              <w:marTop w:val="0"/>
                              <w:marBottom w:val="0"/>
                              <w:divBdr>
                                <w:top w:val="none" w:sz="0" w:space="0" w:color="auto"/>
                                <w:left w:val="none" w:sz="0" w:space="0" w:color="auto"/>
                                <w:bottom w:val="none" w:sz="0" w:space="0" w:color="auto"/>
                                <w:right w:val="none" w:sz="0" w:space="0" w:color="auto"/>
                              </w:divBdr>
                              <w:divsChild>
                                <w:div w:id="5452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381893">
      <w:bodyDiv w:val="1"/>
      <w:marLeft w:val="0"/>
      <w:marRight w:val="0"/>
      <w:marTop w:val="0"/>
      <w:marBottom w:val="0"/>
      <w:divBdr>
        <w:top w:val="none" w:sz="0" w:space="0" w:color="auto"/>
        <w:left w:val="none" w:sz="0" w:space="0" w:color="auto"/>
        <w:bottom w:val="none" w:sz="0" w:space="0" w:color="auto"/>
        <w:right w:val="none" w:sz="0" w:space="0" w:color="auto"/>
      </w:divBdr>
    </w:div>
    <w:div w:id="2088770477">
      <w:bodyDiv w:val="1"/>
      <w:marLeft w:val="0"/>
      <w:marRight w:val="0"/>
      <w:marTop w:val="0"/>
      <w:marBottom w:val="0"/>
      <w:divBdr>
        <w:top w:val="none" w:sz="0" w:space="0" w:color="auto"/>
        <w:left w:val="none" w:sz="0" w:space="0" w:color="auto"/>
        <w:bottom w:val="none" w:sz="0" w:space="0" w:color="auto"/>
        <w:right w:val="none" w:sz="0" w:space="0" w:color="auto"/>
      </w:divBdr>
    </w:div>
    <w:div w:id="2088922167">
      <w:bodyDiv w:val="1"/>
      <w:marLeft w:val="0"/>
      <w:marRight w:val="0"/>
      <w:marTop w:val="0"/>
      <w:marBottom w:val="0"/>
      <w:divBdr>
        <w:top w:val="none" w:sz="0" w:space="0" w:color="auto"/>
        <w:left w:val="none" w:sz="0" w:space="0" w:color="auto"/>
        <w:bottom w:val="none" w:sz="0" w:space="0" w:color="auto"/>
        <w:right w:val="none" w:sz="0" w:space="0" w:color="auto"/>
      </w:divBdr>
      <w:divsChild>
        <w:div w:id="1254899338">
          <w:marLeft w:val="0"/>
          <w:marRight w:val="0"/>
          <w:marTop w:val="0"/>
          <w:marBottom w:val="375"/>
          <w:divBdr>
            <w:top w:val="none" w:sz="0" w:space="0" w:color="auto"/>
            <w:left w:val="none" w:sz="0" w:space="0" w:color="auto"/>
            <w:bottom w:val="dotted" w:sz="6" w:space="14" w:color="C2C2C2"/>
            <w:right w:val="none" w:sz="0" w:space="0" w:color="auto"/>
          </w:divBdr>
          <w:divsChild>
            <w:div w:id="986779814">
              <w:marLeft w:val="0"/>
              <w:marRight w:val="0"/>
              <w:marTop w:val="0"/>
              <w:marBottom w:val="0"/>
              <w:divBdr>
                <w:top w:val="none" w:sz="0" w:space="0" w:color="auto"/>
                <w:left w:val="none" w:sz="0" w:space="0" w:color="auto"/>
                <w:bottom w:val="none" w:sz="0" w:space="0" w:color="auto"/>
                <w:right w:val="none" w:sz="0" w:space="0" w:color="auto"/>
              </w:divBdr>
              <w:divsChild>
                <w:div w:id="892304895">
                  <w:marLeft w:val="0"/>
                  <w:marRight w:val="0"/>
                  <w:marTop w:val="0"/>
                  <w:marBottom w:val="0"/>
                  <w:divBdr>
                    <w:top w:val="none" w:sz="0" w:space="0" w:color="auto"/>
                    <w:left w:val="none" w:sz="0" w:space="0" w:color="auto"/>
                    <w:bottom w:val="none" w:sz="0" w:space="0" w:color="auto"/>
                    <w:right w:val="none" w:sz="0" w:space="0" w:color="auto"/>
                  </w:divBdr>
                  <w:divsChild>
                    <w:div w:id="487981114">
                      <w:marLeft w:val="0"/>
                      <w:marRight w:val="0"/>
                      <w:marTop w:val="0"/>
                      <w:marBottom w:val="0"/>
                      <w:divBdr>
                        <w:top w:val="none" w:sz="0" w:space="0" w:color="auto"/>
                        <w:left w:val="none" w:sz="0" w:space="0" w:color="auto"/>
                        <w:bottom w:val="none" w:sz="0" w:space="0" w:color="auto"/>
                        <w:right w:val="none" w:sz="0" w:space="0" w:color="auto"/>
                      </w:divBdr>
                      <w:divsChild>
                        <w:div w:id="1505122264">
                          <w:marLeft w:val="0"/>
                          <w:marRight w:val="0"/>
                          <w:marTop w:val="0"/>
                          <w:marBottom w:val="0"/>
                          <w:divBdr>
                            <w:top w:val="none" w:sz="0" w:space="0" w:color="auto"/>
                            <w:left w:val="none" w:sz="0" w:space="0" w:color="auto"/>
                            <w:bottom w:val="none" w:sz="0" w:space="0" w:color="auto"/>
                            <w:right w:val="none" w:sz="0" w:space="0" w:color="auto"/>
                          </w:divBdr>
                          <w:divsChild>
                            <w:div w:id="1037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647774">
              <w:marLeft w:val="0"/>
              <w:marRight w:val="0"/>
              <w:marTop w:val="0"/>
              <w:marBottom w:val="180"/>
              <w:divBdr>
                <w:top w:val="none" w:sz="0" w:space="0" w:color="auto"/>
                <w:left w:val="none" w:sz="0" w:space="0" w:color="auto"/>
                <w:bottom w:val="none" w:sz="0" w:space="0" w:color="auto"/>
                <w:right w:val="none" w:sz="0" w:space="0" w:color="auto"/>
              </w:divBdr>
            </w:div>
          </w:divsChild>
        </w:div>
        <w:div w:id="2111579772">
          <w:marLeft w:val="0"/>
          <w:marRight w:val="0"/>
          <w:marTop w:val="0"/>
          <w:marBottom w:val="450"/>
          <w:divBdr>
            <w:top w:val="none" w:sz="0" w:space="0" w:color="auto"/>
            <w:left w:val="none" w:sz="0" w:space="0" w:color="auto"/>
            <w:bottom w:val="none" w:sz="0" w:space="0" w:color="auto"/>
            <w:right w:val="none" w:sz="0" w:space="0" w:color="auto"/>
          </w:divBdr>
          <w:divsChild>
            <w:div w:id="818158967">
              <w:marLeft w:val="0"/>
              <w:marRight w:val="0"/>
              <w:marTop w:val="0"/>
              <w:marBottom w:val="0"/>
              <w:divBdr>
                <w:top w:val="none" w:sz="0" w:space="0" w:color="auto"/>
                <w:left w:val="none" w:sz="0" w:space="0" w:color="auto"/>
                <w:bottom w:val="none" w:sz="0" w:space="0" w:color="auto"/>
                <w:right w:val="none" w:sz="0" w:space="0" w:color="auto"/>
              </w:divBdr>
              <w:divsChild>
                <w:div w:id="593317344">
                  <w:marLeft w:val="0"/>
                  <w:marRight w:val="0"/>
                  <w:marTop w:val="0"/>
                  <w:marBottom w:val="0"/>
                  <w:divBdr>
                    <w:top w:val="none" w:sz="0" w:space="0" w:color="auto"/>
                    <w:left w:val="none" w:sz="0" w:space="0" w:color="auto"/>
                    <w:bottom w:val="none" w:sz="0" w:space="0" w:color="auto"/>
                    <w:right w:val="none" w:sz="0" w:space="0" w:color="auto"/>
                  </w:divBdr>
                  <w:divsChild>
                    <w:div w:id="323705256">
                      <w:marLeft w:val="0"/>
                      <w:marRight w:val="0"/>
                      <w:marTop w:val="0"/>
                      <w:marBottom w:val="0"/>
                      <w:divBdr>
                        <w:top w:val="none" w:sz="0" w:space="0" w:color="auto"/>
                        <w:left w:val="none" w:sz="0" w:space="0" w:color="auto"/>
                        <w:bottom w:val="none" w:sz="0" w:space="0" w:color="auto"/>
                        <w:right w:val="none" w:sz="0" w:space="0" w:color="auto"/>
                      </w:divBdr>
                      <w:divsChild>
                        <w:div w:id="1197163522">
                          <w:marLeft w:val="0"/>
                          <w:marRight w:val="0"/>
                          <w:marTop w:val="0"/>
                          <w:marBottom w:val="225"/>
                          <w:divBdr>
                            <w:top w:val="none" w:sz="0" w:space="0" w:color="auto"/>
                            <w:left w:val="none" w:sz="0" w:space="0" w:color="auto"/>
                            <w:bottom w:val="none" w:sz="0" w:space="0" w:color="auto"/>
                            <w:right w:val="none" w:sz="0" w:space="0" w:color="auto"/>
                          </w:divBdr>
                          <w:divsChild>
                            <w:div w:id="10739672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28537516">
                      <w:marLeft w:val="0"/>
                      <w:marRight w:val="0"/>
                      <w:marTop w:val="0"/>
                      <w:marBottom w:val="0"/>
                      <w:divBdr>
                        <w:top w:val="none" w:sz="0" w:space="0" w:color="auto"/>
                        <w:left w:val="none" w:sz="0" w:space="0" w:color="auto"/>
                        <w:bottom w:val="none" w:sz="0" w:space="0" w:color="auto"/>
                        <w:right w:val="none" w:sz="0" w:space="0" w:color="auto"/>
                      </w:divBdr>
                      <w:divsChild>
                        <w:div w:id="1063065268">
                          <w:marLeft w:val="0"/>
                          <w:marRight w:val="0"/>
                          <w:marTop w:val="0"/>
                          <w:marBottom w:val="0"/>
                          <w:divBdr>
                            <w:top w:val="none" w:sz="0" w:space="0" w:color="auto"/>
                            <w:left w:val="none" w:sz="0" w:space="0" w:color="auto"/>
                            <w:bottom w:val="none" w:sz="0" w:space="0" w:color="auto"/>
                            <w:right w:val="none" w:sz="0" w:space="0" w:color="auto"/>
                          </w:divBdr>
                          <w:divsChild>
                            <w:div w:id="1279291579">
                              <w:marLeft w:val="0"/>
                              <w:marRight w:val="0"/>
                              <w:marTop w:val="0"/>
                              <w:marBottom w:val="0"/>
                              <w:divBdr>
                                <w:top w:val="none" w:sz="0" w:space="0" w:color="auto"/>
                                <w:left w:val="none" w:sz="0" w:space="0" w:color="auto"/>
                                <w:bottom w:val="none" w:sz="0" w:space="0" w:color="auto"/>
                                <w:right w:val="none" w:sz="0" w:space="0" w:color="auto"/>
                              </w:divBdr>
                            </w:div>
                            <w:div w:id="1784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18858">
      <w:bodyDiv w:val="1"/>
      <w:marLeft w:val="0"/>
      <w:marRight w:val="0"/>
      <w:marTop w:val="0"/>
      <w:marBottom w:val="0"/>
      <w:divBdr>
        <w:top w:val="none" w:sz="0" w:space="0" w:color="auto"/>
        <w:left w:val="none" w:sz="0" w:space="0" w:color="auto"/>
        <w:bottom w:val="none" w:sz="0" w:space="0" w:color="auto"/>
        <w:right w:val="none" w:sz="0" w:space="0" w:color="auto"/>
      </w:divBdr>
    </w:div>
    <w:div w:id="2089423703">
      <w:bodyDiv w:val="1"/>
      <w:marLeft w:val="0"/>
      <w:marRight w:val="0"/>
      <w:marTop w:val="0"/>
      <w:marBottom w:val="0"/>
      <w:divBdr>
        <w:top w:val="none" w:sz="0" w:space="0" w:color="auto"/>
        <w:left w:val="none" w:sz="0" w:space="0" w:color="auto"/>
        <w:bottom w:val="none" w:sz="0" w:space="0" w:color="auto"/>
        <w:right w:val="none" w:sz="0" w:space="0" w:color="auto"/>
      </w:divBdr>
      <w:divsChild>
        <w:div w:id="428737933">
          <w:marLeft w:val="0"/>
          <w:marRight w:val="0"/>
          <w:marTop w:val="0"/>
          <w:marBottom w:val="0"/>
          <w:divBdr>
            <w:top w:val="none" w:sz="0" w:space="0" w:color="auto"/>
            <w:left w:val="none" w:sz="0" w:space="0" w:color="auto"/>
            <w:bottom w:val="none" w:sz="0" w:space="0" w:color="auto"/>
            <w:right w:val="none" w:sz="0" w:space="0" w:color="auto"/>
          </w:divBdr>
          <w:divsChild>
            <w:div w:id="579946034">
              <w:marLeft w:val="0"/>
              <w:marRight w:val="0"/>
              <w:marTop w:val="0"/>
              <w:marBottom w:val="0"/>
              <w:divBdr>
                <w:top w:val="none" w:sz="0" w:space="0" w:color="auto"/>
                <w:left w:val="none" w:sz="0" w:space="0" w:color="auto"/>
                <w:bottom w:val="none" w:sz="0" w:space="0" w:color="auto"/>
                <w:right w:val="none" w:sz="0" w:space="0" w:color="auto"/>
              </w:divBdr>
            </w:div>
          </w:divsChild>
        </w:div>
        <w:div w:id="1430806925">
          <w:marLeft w:val="0"/>
          <w:marRight w:val="0"/>
          <w:marTop w:val="0"/>
          <w:marBottom w:val="150"/>
          <w:divBdr>
            <w:top w:val="none" w:sz="0" w:space="0" w:color="auto"/>
            <w:left w:val="none" w:sz="0" w:space="0" w:color="auto"/>
            <w:bottom w:val="none" w:sz="0" w:space="0" w:color="auto"/>
            <w:right w:val="none" w:sz="0" w:space="0" w:color="auto"/>
          </w:divBdr>
          <w:divsChild>
            <w:div w:id="1583877270">
              <w:marLeft w:val="0"/>
              <w:marRight w:val="0"/>
              <w:marTop w:val="0"/>
              <w:marBottom w:val="0"/>
              <w:divBdr>
                <w:top w:val="none" w:sz="0" w:space="0" w:color="auto"/>
                <w:left w:val="none" w:sz="0" w:space="0" w:color="auto"/>
                <w:bottom w:val="none" w:sz="0" w:space="0" w:color="auto"/>
                <w:right w:val="none" w:sz="0" w:space="0" w:color="auto"/>
              </w:divBdr>
            </w:div>
          </w:divsChild>
        </w:div>
        <w:div w:id="1927641604">
          <w:marLeft w:val="0"/>
          <w:marRight w:val="0"/>
          <w:marTop w:val="0"/>
          <w:marBottom w:val="150"/>
          <w:divBdr>
            <w:top w:val="none" w:sz="0" w:space="0" w:color="auto"/>
            <w:left w:val="none" w:sz="0" w:space="0" w:color="auto"/>
            <w:bottom w:val="none" w:sz="0" w:space="0" w:color="auto"/>
            <w:right w:val="none" w:sz="0" w:space="0" w:color="auto"/>
          </w:divBdr>
        </w:div>
      </w:divsChild>
    </w:div>
    <w:div w:id="2089574419">
      <w:bodyDiv w:val="1"/>
      <w:marLeft w:val="0"/>
      <w:marRight w:val="0"/>
      <w:marTop w:val="0"/>
      <w:marBottom w:val="0"/>
      <w:divBdr>
        <w:top w:val="none" w:sz="0" w:space="0" w:color="auto"/>
        <w:left w:val="none" w:sz="0" w:space="0" w:color="auto"/>
        <w:bottom w:val="none" w:sz="0" w:space="0" w:color="auto"/>
        <w:right w:val="none" w:sz="0" w:space="0" w:color="auto"/>
      </w:divBdr>
      <w:divsChild>
        <w:div w:id="453252631">
          <w:marLeft w:val="0"/>
          <w:marRight w:val="0"/>
          <w:marTop w:val="0"/>
          <w:marBottom w:val="0"/>
          <w:divBdr>
            <w:top w:val="none" w:sz="0" w:space="0" w:color="auto"/>
            <w:left w:val="none" w:sz="0" w:space="0" w:color="auto"/>
            <w:bottom w:val="none" w:sz="0" w:space="0" w:color="auto"/>
            <w:right w:val="none" w:sz="0" w:space="0" w:color="auto"/>
          </w:divBdr>
        </w:div>
      </w:divsChild>
    </w:div>
    <w:div w:id="2089646295">
      <w:bodyDiv w:val="1"/>
      <w:marLeft w:val="0"/>
      <w:marRight w:val="0"/>
      <w:marTop w:val="0"/>
      <w:marBottom w:val="0"/>
      <w:divBdr>
        <w:top w:val="none" w:sz="0" w:space="0" w:color="auto"/>
        <w:left w:val="none" w:sz="0" w:space="0" w:color="auto"/>
        <w:bottom w:val="none" w:sz="0" w:space="0" w:color="auto"/>
        <w:right w:val="none" w:sz="0" w:space="0" w:color="auto"/>
      </w:divBdr>
      <w:divsChild>
        <w:div w:id="1352105215">
          <w:marLeft w:val="0"/>
          <w:marRight w:val="0"/>
          <w:marTop w:val="0"/>
          <w:marBottom w:val="0"/>
          <w:divBdr>
            <w:top w:val="none" w:sz="0" w:space="0" w:color="auto"/>
            <w:left w:val="none" w:sz="0" w:space="0" w:color="auto"/>
            <w:bottom w:val="none" w:sz="0" w:space="0" w:color="auto"/>
            <w:right w:val="none" w:sz="0" w:space="0" w:color="auto"/>
          </w:divBdr>
        </w:div>
      </w:divsChild>
    </w:div>
    <w:div w:id="2089963301">
      <w:bodyDiv w:val="1"/>
      <w:marLeft w:val="0"/>
      <w:marRight w:val="0"/>
      <w:marTop w:val="0"/>
      <w:marBottom w:val="0"/>
      <w:divBdr>
        <w:top w:val="none" w:sz="0" w:space="0" w:color="auto"/>
        <w:left w:val="none" w:sz="0" w:space="0" w:color="auto"/>
        <w:bottom w:val="none" w:sz="0" w:space="0" w:color="auto"/>
        <w:right w:val="none" w:sz="0" w:space="0" w:color="auto"/>
      </w:divBdr>
      <w:divsChild>
        <w:div w:id="2049261732">
          <w:marLeft w:val="0"/>
          <w:marRight w:val="0"/>
          <w:marTop w:val="0"/>
          <w:marBottom w:val="0"/>
          <w:divBdr>
            <w:top w:val="none" w:sz="0" w:space="0" w:color="auto"/>
            <w:left w:val="none" w:sz="0" w:space="0" w:color="auto"/>
            <w:bottom w:val="none" w:sz="0" w:space="0" w:color="auto"/>
            <w:right w:val="none" w:sz="0" w:space="0" w:color="auto"/>
          </w:divBdr>
          <w:divsChild>
            <w:div w:id="660040971">
              <w:marLeft w:val="0"/>
              <w:marRight w:val="0"/>
              <w:marTop w:val="0"/>
              <w:marBottom w:val="0"/>
              <w:divBdr>
                <w:top w:val="none" w:sz="0" w:space="0" w:color="auto"/>
                <w:left w:val="none" w:sz="0" w:space="0" w:color="auto"/>
                <w:bottom w:val="none" w:sz="0" w:space="0" w:color="auto"/>
                <w:right w:val="none" w:sz="0" w:space="0" w:color="auto"/>
              </w:divBdr>
              <w:divsChild>
                <w:div w:id="100734445">
                  <w:marLeft w:val="0"/>
                  <w:marRight w:val="0"/>
                  <w:marTop w:val="0"/>
                  <w:marBottom w:val="0"/>
                  <w:divBdr>
                    <w:top w:val="none" w:sz="0" w:space="0" w:color="auto"/>
                    <w:left w:val="none" w:sz="0" w:space="0" w:color="auto"/>
                    <w:bottom w:val="none" w:sz="0" w:space="0" w:color="auto"/>
                    <w:right w:val="none" w:sz="0" w:space="0" w:color="auto"/>
                  </w:divBdr>
                  <w:divsChild>
                    <w:div w:id="1818178941">
                      <w:marLeft w:val="0"/>
                      <w:marRight w:val="0"/>
                      <w:marTop w:val="0"/>
                      <w:marBottom w:val="0"/>
                      <w:divBdr>
                        <w:top w:val="none" w:sz="0" w:space="0" w:color="auto"/>
                        <w:left w:val="none" w:sz="0" w:space="0" w:color="auto"/>
                        <w:bottom w:val="none" w:sz="0" w:space="0" w:color="auto"/>
                        <w:right w:val="none" w:sz="0" w:space="0" w:color="auto"/>
                      </w:divBdr>
                      <w:divsChild>
                        <w:div w:id="941374875">
                          <w:marLeft w:val="0"/>
                          <w:marRight w:val="0"/>
                          <w:marTop w:val="0"/>
                          <w:marBottom w:val="0"/>
                          <w:divBdr>
                            <w:top w:val="none" w:sz="0" w:space="0" w:color="auto"/>
                            <w:left w:val="none" w:sz="0" w:space="0" w:color="auto"/>
                            <w:bottom w:val="none" w:sz="0" w:space="0" w:color="auto"/>
                            <w:right w:val="none" w:sz="0" w:space="0" w:color="auto"/>
                          </w:divBdr>
                          <w:divsChild>
                            <w:div w:id="1455052334">
                              <w:marLeft w:val="0"/>
                              <w:marRight w:val="0"/>
                              <w:marTop w:val="0"/>
                              <w:marBottom w:val="0"/>
                              <w:divBdr>
                                <w:top w:val="none" w:sz="0" w:space="0" w:color="auto"/>
                                <w:left w:val="none" w:sz="0" w:space="0" w:color="auto"/>
                                <w:bottom w:val="none" w:sz="0" w:space="0" w:color="auto"/>
                                <w:right w:val="none" w:sz="0" w:space="0" w:color="auto"/>
                              </w:divBdr>
                              <w:divsChild>
                                <w:div w:id="810564818">
                                  <w:marLeft w:val="0"/>
                                  <w:marRight w:val="0"/>
                                  <w:marTop w:val="0"/>
                                  <w:marBottom w:val="0"/>
                                  <w:divBdr>
                                    <w:top w:val="none" w:sz="0" w:space="0" w:color="auto"/>
                                    <w:left w:val="none" w:sz="0" w:space="0" w:color="auto"/>
                                    <w:bottom w:val="none" w:sz="0" w:space="0" w:color="auto"/>
                                    <w:right w:val="none" w:sz="0" w:space="0" w:color="auto"/>
                                  </w:divBdr>
                                  <w:divsChild>
                                    <w:div w:id="5383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034437">
      <w:bodyDiv w:val="1"/>
      <w:marLeft w:val="0"/>
      <w:marRight w:val="0"/>
      <w:marTop w:val="0"/>
      <w:marBottom w:val="0"/>
      <w:divBdr>
        <w:top w:val="none" w:sz="0" w:space="0" w:color="auto"/>
        <w:left w:val="none" w:sz="0" w:space="0" w:color="auto"/>
        <w:bottom w:val="none" w:sz="0" w:space="0" w:color="auto"/>
        <w:right w:val="none" w:sz="0" w:space="0" w:color="auto"/>
      </w:divBdr>
      <w:divsChild>
        <w:div w:id="1758674665">
          <w:marLeft w:val="0"/>
          <w:marRight w:val="0"/>
          <w:marTop w:val="0"/>
          <w:marBottom w:val="0"/>
          <w:divBdr>
            <w:top w:val="none" w:sz="0" w:space="0" w:color="auto"/>
            <w:left w:val="none" w:sz="0" w:space="0" w:color="auto"/>
            <w:bottom w:val="none" w:sz="0" w:space="0" w:color="auto"/>
            <w:right w:val="none" w:sz="0" w:space="0" w:color="auto"/>
          </w:divBdr>
          <w:divsChild>
            <w:div w:id="1301693294">
              <w:marLeft w:val="0"/>
              <w:marRight w:val="0"/>
              <w:marTop w:val="0"/>
              <w:marBottom w:val="0"/>
              <w:divBdr>
                <w:top w:val="none" w:sz="0" w:space="0" w:color="auto"/>
                <w:left w:val="none" w:sz="0" w:space="0" w:color="auto"/>
                <w:bottom w:val="none" w:sz="0" w:space="0" w:color="auto"/>
                <w:right w:val="none" w:sz="0" w:space="0" w:color="auto"/>
              </w:divBdr>
            </w:div>
          </w:divsChild>
        </w:div>
        <w:div w:id="1783258974">
          <w:marLeft w:val="0"/>
          <w:marRight w:val="0"/>
          <w:marTop w:val="0"/>
          <w:marBottom w:val="0"/>
          <w:divBdr>
            <w:top w:val="none" w:sz="0" w:space="0" w:color="auto"/>
            <w:left w:val="none" w:sz="0" w:space="0" w:color="auto"/>
            <w:bottom w:val="none" w:sz="0" w:space="0" w:color="auto"/>
            <w:right w:val="none" w:sz="0" w:space="0" w:color="auto"/>
          </w:divBdr>
        </w:div>
      </w:divsChild>
    </w:div>
    <w:div w:id="2090080245">
      <w:bodyDiv w:val="1"/>
      <w:marLeft w:val="0"/>
      <w:marRight w:val="0"/>
      <w:marTop w:val="0"/>
      <w:marBottom w:val="0"/>
      <w:divBdr>
        <w:top w:val="none" w:sz="0" w:space="0" w:color="auto"/>
        <w:left w:val="none" w:sz="0" w:space="0" w:color="auto"/>
        <w:bottom w:val="none" w:sz="0" w:space="0" w:color="auto"/>
        <w:right w:val="none" w:sz="0" w:space="0" w:color="auto"/>
      </w:divBdr>
      <w:divsChild>
        <w:div w:id="1413821847">
          <w:marLeft w:val="0"/>
          <w:marRight w:val="0"/>
          <w:marTop w:val="0"/>
          <w:marBottom w:val="150"/>
          <w:divBdr>
            <w:top w:val="none" w:sz="0" w:space="0" w:color="auto"/>
            <w:left w:val="none" w:sz="0" w:space="0" w:color="auto"/>
            <w:bottom w:val="none" w:sz="0" w:space="0" w:color="auto"/>
            <w:right w:val="none" w:sz="0" w:space="0" w:color="auto"/>
          </w:divBdr>
        </w:div>
      </w:divsChild>
    </w:div>
    <w:div w:id="2090224954">
      <w:bodyDiv w:val="1"/>
      <w:marLeft w:val="0"/>
      <w:marRight w:val="0"/>
      <w:marTop w:val="0"/>
      <w:marBottom w:val="0"/>
      <w:divBdr>
        <w:top w:val="none" w:sz="0" w:space="0" w:color="auto"/>
        <w:left w:val="none" w:sz="0" w:space="0" w:color="auto"/>
        <w:bottom w:val="none" w:sz="0" w:space="0" w:color="auto"/>
        <w:right w:val="none" w:sz="0" w:space="0" w:color="auto"/>
      </w:divBdr>
      <w:divsChild>
        <w:div w:id="595747588">
          <w:marLeft w:val="0"/>
          <w:marRight w:val="0"/>
          <w:marTop w:val="0"/>
          <w:marBottom w:val="300"/>
          <w:divBdr>
            <w:top w:val="none" w:sz="0" w:space="0" w:color="auto"/>
            <w:left w:val="none" w:sz="0" w:space="0" w:color="auto"/>
            <w:bottom w:val="single" w:sz="6" w:space="0" w:color="E4E4E4"/>
            <w:right w:val="none" w:sz="0" w:space="0" w:color="auto"/>
          </w:divBdr>
        </w:div>
        <w:div w:id="893009023">
          <w:marLeft w:val="0"/>
          <w:marRight w:val="0"/>
          <w:marTop w:val="0"/>
          <w:marBottom w:val="0"/>
          <w:divBdr>
            <w:top w:val="none" w:sz="0" w:space="0" w:color="auto"/>
            <w:left w:val="none" w:sz="0" w:space="0" w:color="auto"/>
            <w:bottom w:val="none" w:sz="0" w:space="0" w:color="auto"/>
            <w:right w:val="none" w:sz="0" w:space="0" w:color="auto"/>
          </w:divBdr>
          <w:divsChild>
            <w:div w:id="97870459">
              <w:marLeft w:val="0"/>
              <w:marRight w:val="0"/>
              <w:marTop w:val="0"/>
              <w:marBottom w:val="0"/>
              <w:divBdr>
                <w:top w:val="none" w:sz="0" w:space="0" w:color="auto"/>
                <w:left w:val="none" w:sz="0" w:space="0" w:color="auto"/>
                <w:bottom w:val="none" w:sz="0" w:space="0" w:color="auto"/>
                <w:right w:val="none" w:sz="0" w:space="0" w:color="auto"/>
              </w:divBdr>
              <w:divsChild>
                <w:div w:id="1228107831">
                  <w:marLeft w:val="0"/>
                  <w:marRight w:val="0"/>
                  <w:marTop w:val="0"/>
                  <w:marBottom w:val="450"/>
                  <w:divBdr>
                    <w:top w:val="none" w:sz="0" w:space="0" w:color="auto"/>
                    <w:left w:val="none" w:sz="0" w:space="0" w:color="auto"/>
                    <w:bottom w:val="none" w:sz="0" w:space="0" w:color="auto"/>
                    <w:right w:val="none" w:sz="0" w:space="0" w:color="auto"/>
                  </w:divBdr>
                  <w:divsChild>
                    <w:div w:id="859819">
                      <w:marLeft w:val="0"/>
                      <w:marRight w:val="0"/>
                      <w:marTop w:val="0"/>
                      <w:marBottom w:val="150"/>
                      <w:divBdr>
                        <w:top w:val="none" w:sz="0" w:space="0" w:color="auto"/>
                        <w:left w:val="none" w:sz="0" w:space="0" w:color="auto"/>
                        <w:bottom w:val="none" w:sz="0" w:space="0" w:color="auto"/>
                        <w:right w:val="none" w:sz="0" w:space="0" w:color="auto"/>
                      </w:divBdr>
                      <w:divsChild>
                        <w:div w:id="604919764">
                          <w:marLeft w:val="0"/>
                          <w:marRight w:val="0"/>
                          <w:marTop w:val="0"/>
                          <w:marBottom w:val="0"/>
                          <w:divBdr>
                            <w:top w:val="none" w:sz="0" w:space="0" w:color="auto"/>
                            <w:left w:val="none" w:sz="0" w:space="0" w:color="auto"/>
                            <w:bottom w:val="none" w:sz="0" w:space="0" w:color="auto"/>
                            <w:right w:val="none" w:sz="0" w:space="0" w:color="auto"/>
                          </w:divBdr>
                        </w:div>
                      </w:divsChild>
                    </w:div>
                    <w:div w:id="1919707726">
                      <w:marLeft w:val="0"/>
                      <w:marRight w:val="0"/>
                      <w:marTop w:val="0"/>
                      <w:marBottom w:val="0"/>
                      <w:divBdr>
                        <w:top w:val="none" w:sz="0" w:space="0" w:color="auto"/>
                        <w:left w:val="none" w:sz="0" w:space="0" w:color="auto"/>
                        <w:bottom w:val="none" w:sz="0" w:space="0" w:color="auto"/>
                        <w:right w:val="none" w:sz="0" w:space="0" w:color="auto"/>
                      </w:divBdr>
                      <w:divsChild>
                        <w:div w:id="545412716">
                          <w:marLeft w:val="0"/>
                          <w:marRight w:val="0"/>
                          <w:marTop w:val="0"/>
                          <w:marBottom w:val="150"/>
                          <w:divBdr>
                            <w:top w:val="none" w:sz="0" w:space="0" w:color="auto"/>
                            <w:left w:val="none" w:sz="0" w:space="0" w:color="auto"/>
                            <w:bottom w:val="none" w:sz="0" w:space="0" w:color="auto"/>
                            <w:right w:val="none" w:sz="0" w:space="0" w:color="auto"/>
                          </w:divBdr>
                        </w:div>
                        <w:div w:id="2132478309">
                          <w:marLeft w:val="0"/>
                          <w:marRight w:val="0"/>
                          <w:marTop w:val="0"/>
                          <w:marBottom w:val="0"/>
                          <w:divBdr>
                            <w:top w:val="none" w:sz="0" w:space="0" w:color="auto"/>
                            <w:left w:val="none" w:sz="0" w:space="0" w:color="auto"/>
                            <w:bottom w:val="none" w:sz="0" w:space="0" w:color="auto"/>
                            <w:right w:val="none" w:sz="0" w:space="0" w:color="auto"/>
                          </w:divBdr>
                          <w:divsChild>
                            <w:div w:id="13504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494512">
      <w:bodyDiv w:val="1"/>
      <w:marLeft w:val="0"/>
      <w:marRight w:val="0"/>
      <w:marTop w:val="0"/>
      <w:marBottom w:val="0"/>
      <w:divBdr>
        <w:top w:val="none" w:sz="0" w:space="0" w:color="auto"/>
        <w:left w:val="none" w:sz="0" w:space="0" w:color="auto"/>
        <w:bottom w:val="none" w:sz="0" w:space="0" w:color="auto"/>
        <w:right w:val="none" w:sz="0" w:space="0" w:color="auto"/>
      </w:divBdr>
      <w:divsChild>
        <w:div w:id="1418554379">
          <w:marLeft w:val="0"/>
          <w:marRight w:val="0"/>
          <w:marTop w:val="0"/>
          <w:marBottom w:val="0"/>
          <w:divBdr>
            <w:top w:val="none" w:sz="0" w:space="0" w:color="auto"/>
            <w:left w:val="none" w:sz="0" w:space="0" w:color="auto"/>
            <w:bottom w:val="dotted" w:sz="6" w:space="4" w:color="DDDDDD"/>
            <w:right w:val="none" w:sz="0" w:space="0" w:color="auto"/>
          </w:divBdr>
          <w:divsChild>
            <w:div w:id="14008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7171">
      <w:bodyDiv w:val="1"/>
      <w:marLeft w:val="0"/>
      <w:marRight w:val="0"/>
      <w:marTop w:val="0"/>
      <w:marBottom w:val="0"/>
      <w:divBdr>
        <w:top w:val="none" w:sz="0" w:space="0" w:color="auto"/>
        <w:left w:val="none" w:sz="0" w:space="0" w:color="auto"/>
        <w:bottom w:val="none" w:sz="0" w:space="0" w:color="auto"/>
        <w:right w:val="none" w:sz="0" w:space="0" w:color="auto"/>
      </w:divBdr>
    </w:div>
    <w:div w:id="2091464218">
      <w:bodyDiv w:val="1"/>
      <w:marLeft w:val="0"/>
      <w:marRight w:val="0"/>
      <w:marTop w:val="0"/>
      <w:marBottom w:val="0"/>
      <w:divBdr>
        <w:top w:val="none" w:sz="0" w:space="0" w:color="auto"/>
        <w:left w:val="none" w:sz="0" w:space="0" w:color="auto"/>
        <w:bottom w:val="none" w:sz="0" w:space="0" w:color="auto"/>
        <w:right w:val="none" w:sz="0" w:space="0" w:color="auto"/>
      </w:divBdr>
      <w:divsChild>
        <w:div w:id="513610683">
          <w:marLeft w:val="0"/>
          <w:marRight w:val="0"/>
          <w:marTop w:val="0"/>
          <w:marBottom w:val="0"/>
          <w:divBdr>
            <w:top w:val="none" w:sz="0" w:space="0" w:color="auto"/>
            <w:left w:val="none" w:sz="0" w:space="0" w:color="auto"/>
            <w:bottom w:val="none" w:sz="0" w:space="0" w:color="auto"/>
            <w:right w:val="none" w:sz="0" w:space="0" w:color="auto"/>
          </w:divBdr>
          <w:divsChild>
            <w:div w:id="1798178670">
              <w:marLeft w:val="0"/>
              <w:marRight w:val="0"/>
              <w:marTop w:val="225"/>
              <w:marBottom w:val="225"/>
              <w:divBdr>
                <w:top w:val="none" w:sz="0" w:space="0" w:color="auto"/>
                <w:left w:val="none" w:sz="0" w:space="0" w:color="auto"/>
                <w:bottom w:val="none" w:sz="0" w:space="0" w:color="auto"/>
                <w:right w:val="none" w:sz="0" w:space="0" w:color="auto"/>
              </w:divBdr>
            </w:div>
          </w:divsChild>
        </w:div>
        <w:div w:id="1354721553">
          <w:marLeft w:val="0"/>
          <w:marRight w:val="0"/>
          <w:marTop w:val="0"/>
          <w:marBottom w:val="150"/>
          <w:divBdr>
            <w:top w:val="none" w:sz="0" w:space="0" w:color="auto"/>
            <w:left w:val="none" w:sz="0" w:space="0" w:color="auto"/>
            <w:bottom w:val="none" w:sz="0" w:space="0" w:color="auto"/>
            <w:right w:val="none" w:sz="0" w:space="0" w:color="auto"/>
          </w:divBdr>
        </w:div>
        <w:div w:id="1543978928">
          <w:marLeft w:val="0"/>
          <w:marRight w:val="0"/>
          <w:marTop w:val="0"/>
          <w:marBottom w:val="150"/>
          <w:divBdr>
            <w:top w:val="none" w:sz="0" w:space="0" w:color="auto"/>
            <w:left w:val="none" w:sz="0" w:space="0" w:color="auto"/>
            <w:bottom w:val="none" w:sz="0" w:space="0" w:color="auto"/>
            <w:right w:val="none" w:sz="0" w:space="0" w:color="auto"/>
          </w:divBdr>
          <w:divsChild>
            <w:div w:id="1843540864">
              <w:marLeft w:val="0"/>
              <w:marRight w:val="0"/>
              <w:marTop w:val="0"/>
              <w:marBottom w:val="0"/>
              <w:divBdr>
                <w:top w:val="none" w:sz="0" w:space="0" w:color="auto"/>
                <w:left w:val="none" w:sz="0" w:space="0" w:color="auto"/>
                <w:bottom w:val="none" w:sz="0" w:space="0" w:color="auto"/>
                <w:right w:val="none" w:sz="0" w:space="0" w:color="auto"/>
              </w:divBdr>
              <w:divsChild>
                <w:div w:id="10509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41288">
      <w:bodyDiv w:val="1"/>
      <w:marLeft w:val="0"/>
      <w:marRight w:val="0"/>
      <w:marTop w:val="0"/>
      <w:marBottom w:val="0"/>
      <w:divBdr>
        <w:top w:val="none" w:sz="0" w:space="0" w:color="auto"/>
        <w:left w:val="none" w:sz="0" w:space="0" w:color="auto"/>
        <w:bottom w:val="none" w:sz="0" w:space="0" w:color="auto"/>
        <w:right w:val="none" w:sz="0" w:space="0" w:color="auto"/>
      </w:divBdr>
    </w:div>
    <w:div w:id="2091658246">
      <w:bodyDiv w:val="1"/>
      <w:marLeft w:val="0"/>
      <w:marRight w:val="0"/>
      <w:marTop w:val="0"/>
      <w:marBottom w:val="0"/>
      <w:divBdr>
        <w:top w:val="none" w:sz="0" w:space="0" w:color="auto"/>
        <w:left w:val="none" w:sz="0" w:space="0" w:color="auto"/>
        <w:bottom w:val="none" w:sz="0" w:space="0" w:color="auto"/>
        <w:right w:val="none" w:sz="0" w:space="0" w:color="auto"/>
      </w:divBdr>
    </w:div>
    <w:div w:id="2091810056">
      <w:bodyDiv w:val="1"/>
      <w:marLeft w:val="0"/>
      <w:marRight w:val="0"/>
      <w:marTop w:val="0"/>
      <w:marBottom w:val="0"/>
      <w:divBdr>
        <w:top w:val="none" w:sz="0" w:space="0" w:color="auto"/>
        <w:left w:val="none" w:sz="0" w:space="0" w:color="auto"/>
        <w:bottom w:val="none" w:sz="0" w:space="0" w:color="auto"/>
        <w:right w:val="none" w:sz="0" w:space="0" w:color="auto"/>
      </w:divBdr>
    </w:div>
    <w:div w:id="2092701529">
      <w:bodyDiv w:val="1"/>
      <w:marLeft w:val="0"/>
      <w:marRight w:val="0"/>
      <w:marTop w:val="0"/>
      <w:marBottom w:val="0"/>
      <w:divBdr>
        <w:top w:val="none" w:sz="0" w:space="0" w:color="auto"/>
        <w:left w:val="none" w:sz="0" w:space="0" w:color="auto"/>
        <w:bottom w:val="none" w:sz="0" w:space="0" w:color="auto"/>
        <w:right w:val="none" w:sz="0" w:space="0" w:color="auto"/>
      </w:divBdr>
    </w:div>
    <w:div w:id="2093158970">
      <w:bodyDiv w:val="1"/>
      <w:marLeft w:val="0"/>
      <w:marRight w:val="0"/>
      <w:marTop w:val="0"/>
      <w:marBottom w:val="0"/>
      <w:divBdr>
        <w:top w:val="none" w:sz="0" w:space="0" w:color="auto"/>
        <w:left w:val="none" w:sz="0" w:space="0" w:color="auto"/>
        <w:bottom w:val="none" w:sz="0" w:space="0" w:color="auto"/>
        <w:right w:val="none" w:sz="0" w:space="0" w:color="auto"/>
      </w:divBdr>
    </w:div>
    <w:div w:id="2093425280">
      <w:bodyDiv w:val="1"/>
      <w:marLeft w:val="0"/>
      <w:marRight w:val="0"/>
      <w:marTop w:val="0"/>
      <w:marBottom w:val="0"/>
      <w:divBdr>
        <w:top w:val="none" w:sz="0" w:space="0" w:color="auto"/>
        <w:left w:val="none" w:sz="0" w:space="0" w:color="auto"/>
        <w:bottom w:val="none" w:sz="0" w:space="0" w:color="auto"/>
        <w:right w:val="none" w:sz="0" w:space="0" w:color="auto"/>
      </w:divBdr>
      <w:divsChild>
        <w:div w:id="1441026120">
          <w:marLeft w:val="0"/>
          <w:marRight w:val="0"/>
          <w:marTop w:val="0"/>
          <w:marBottom w:val="0"/>
          <w:divBdr>
            <w:top w:val="none" w:sz="0" w:space="0" w:color="auto"/>
            <w:left w:val="none" w:sz="0" w:space="0" w:color="auto"/>
            <w:bottom w:val="none" w:sz="0" w:space="0" w:color="auto"/>
            <w:right w:val="none" w:sz="0" w:space="0" w:color="auto"/>
          </w:divBdr>
          <w:divsChild>
            <w:div w:id="1818763412">
              <w:marLeft w:val="0"/>
              <w:marRight w:val="0"/>
              <w:marTop w:val="0"/>
              <w:marBottom w:val="0"/>
              <w:divBdr>
                <w:top w:val="none" w:sz="0" w:space="0" w:color="auto"/>
                <w:left w:val="none" w:sz="0" w:space="0" w:color="auto"/>
                <w:bottom w:val="none" w:sz="0" w:space="0" w:color="auto"/>
                <w:right w:val="none" w:sz="0" w:space="0" w:color="auto"/>
              </w:divBdr>
              <w:divsChild>
                <w:div w:id="1914897334">
                  <w:marLeft w:val="0"/>
                  <w:marRight w:val="0"/>
                  <w:marTop w:val="0"/>
                  <w:marBottom w:val="0"/>
                  <w:divBdr>
                    <w:top w:val="none" w:sz="0" w:space="0" w:color="auto"/>
                    <w:left w:val="none" w:sz="0" w:space="0" w:color="auto"/>
                    <w:bottom w:val="none" w:sz="0" w:space="0" w:color="auto"/>
                    <w:right w:val="none" w:sz="0" w:space="0" w:color="auto"/>
                  </w:divBdr>
                  <w:divsChild>
                    <w:div w:id="1479149344">
                      <w:marLeft w:val="0"/>
                      <w:marRight w:val="0"/>
                      <w:marTop w:val="0"/>
                      <w:marBottom w:val="0"/>
                      <w:divBdr>
                        <w:top w:val="none" w:sz="0" w:space="0" w:color="auto"/>
                        <w:left w:val="none" w:sz="0" w:space="0" w:color="auto"/>
                        <w:bottom w:val="none" w:sz="0" w:space="0" w:color="auto"/>
                        <w:right w:val="none" w:sz="0" w:space="0" w:color="auto"/>
                      </w:divBdr>
                      <w:divsChild>
                        <w:div w:id="1235046474">
                          <w:marLeft w:val="0"/>
                          <w:marRight w:val="0"/>
                          <w:marTop w:val="0"/>
                          <w:marBottom w:val="0"/>
                          <w:divBdr>
                            <w:top w:val="none" w:sz="0" w:space="0" w:color="auto"/>
                            <w:left w:val="none" w:sz="0" w:space="0" w:color="auto"/>
                            <w:bottom w:val="none" w:sz="0" w:space="0" w:color="auto"/>
                            <w:right w:val="none" w:sz="0" w:space="0" w:color="auto"/>
                          </w:divBdr>
                          <w:divsChild>
                            <w:div w:id="631406102">
                              <w:marLeft w:val="0"/>
                              <w:marRight w:val="0"/>
                              <w:marTop w:val="0"/>
                              <w:marBottom w:val="0"/>
                              <w:divBdr>
                                <w:top w:val="none" w:sz="0" w:space="0" w:color="auto"/>
                                <w:left w:val="none" w:sz="0" w:space="0" w:color="auto"/>
                                <w:bottom w:val="none" w:sz="0" w:space="0" w:color="auto"/>
                                <w:right w:val="none" w:sz="0" w:space="0" w:color="auto"/>
                              </w:divBdr>
                              <w:divsChild>
                                <w:div w:id="2033915920">
                                  <w:marLeft w:val="0"/>
                                  <w:marRight w:val="0"/>
                                  <w:marTop w:val="0"/>
                                  <w:marBottom w:val="0"/>
                                  <w:divBdr>
                                    <w:top w:val="none" w:sz="0" w:space="0" w:color="auto"/>
                                    <w:left w:val="none" w:sz="0" w:space="0" w:color="auto"/>
                                    <w:bottom w:val="none" w:sz="0" w:space="0" w:color="auto"/>
                                    <w:right w:val="none" w:sz="0" w:space="0" w:color="auto"/>
                                  </w:divBdr>
                                  <w:divsChild>
                                    <w:div w:id="1974405254">
                                      <w:marLeft w:val="0"/>
                                      <w:marRight w:val="0"/>
                                      <w:marTop w:val="0"/>
                                      <w:marBottom w:val="0"/>
                                      <w:divBdr>
                                        <w:top w:val="none" w:sz="0" w:space="0" w:color="auto"/>
                                        <w:left w:val="none" w:sz="0" w:space="0" w:color="auto"/>
                                        <w:bottom w:val="none" w:sz="0" w:space="0" w:color="auto"/>
                                        <w:right w:val="none" w:sz="0" w:space="0" w:color="auto"/>
                                      </w:divBdr>
                                      <w:divsChild>
                                        <w:div w:id="1431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626720">
      <w:bodyDiv w:val="1"/>
      <w:marLeft w:val="0"/>
      <w:marRight w:val="0"/>
      <w:marTop w:val="0"/>
      <w:marBottom w:val="0"/>
      <w:divBdr>
        <w:top w:val="none" w:sz="0" w:space="0" w:color="auto"/>
        <w:left w:val="none" w:sz="0" w:space="0" w:color="auto"/>
        <w:bottom w:val="none" w:sz="0" w:space="0" w:color="auto"/>
        <w:right w:val="none" w:sz="0" w:space="0" w:color="auto"/>
      </w:divBdr>
      <w:divsChild>
        <w:div w:id="198592137">
          <w:marLeft w:val="0"/>
          <w:marRight w:val="0"/>
          <w:marTop w:val="0"/>
          <w:marBottom w:val="0"/>
          <w:divBdr>
            <w:top w:val="none" w:sz="0" w:space="0" w:color="auto"/>
            <w:left w:val="none" w:sz="0" w:space="0" w:color="auto"/>
            <w:bottom w:val="single" w:sz="12" w:space="0" w:color="2B3A41"/>
            <w:right w:val="none" w:sz="0" w:space="0" w:color="auto"/>
          </w:divBdr>
          <w:divsChild>
            <w:div w:id="630137278">
              <w:marLeft w:val="0"/>
              <w:marRight w:val="0"/>
              <w:marTop w:val="0"/>
              <w:marBottom w:val="0"/>
              <w:divBdr>
                <w:top w:val="none" w:sz="0" w:space="0" w:color="auto"/>
                <w:left w:val="none" w:sz="0" w:space="0" w:color="auto"/>
                <w:bottom w:val="none" w:sz="0" w:space="0" w:color="auto"/>
                <w:right w:val="none" w:sz="0" w:space="0" w:color="auto"/>
              </w:divBdr>
            </w:div>
            <w:div w:id="2049333592">
              <w:marLeft w:val="0"/>
              <w:marRight w:val="0"/>
              <w:marTop w:val="0"/>
              <w:marBottom w:val="0"/>
              <w:divBdr>
                <w:top w:val="none" w:sz="0" w:space="0" w:color="auto"/>
                <w:left w:val="none" w:sz="0" w:space="0" w:color="auto"/>
                <w:bottom w:val="none" w:sz="0" w:space="0" w:color="auto"/>
                <w:right w:val="none" w:sz="0" w:space="0" w:color="auto"/>
              </w:divBdr>
            </w:div>
          </w:divsChild>
        </w:div>
        <w:div w:id="510293691">
          <w:marLeft w:val="0"/>
          <w:marRight w:val="0"/>
          <w:marTop w:val="0"/>
          <w:marBottom w:val="60"/>
          <w:divBdr>
            <w:top w:val="none" w:sz="0" w:space="0" w:color="auto"/>
            <w:left w:val="none" w:sz="0" w:space="0" w:color="auto"/>
            <w:bottom w:val="none" w:sz="0" w:space="0" w:color="auto"/>
            <w:right w:val="none" w:sz="0" w:space="0" w:color="auto"/>
          </w:divBdr>
          <w:divsChild>
            <w:div w:id="4233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45357">
      <w:bodyDiv w:val="1"/>
      <w:marLeft w:val="0"/>
      <w:marRight w:val="0"/>
      <w:marTop w:val="0"/>
      <w:marBottom w:val="0"/>
      <w:divBdr>
        <w:top w:val="none" w:sz="0" w:space="0" w:color="auto"/>
        <w:left w:val="none" w:sz="0" w:space="0" w:color="auto"/>
        <w:bottom w:val="none" w:sz="0" w:space="0" w:color="auto"/>
        <w:right w:val="none" w:sz="0" w:space="0" w:color="auto"/>
      </w:divBdr>
      <w:divsChild>
        <w:div w:id="1874338581">
          <w:marLeft w:val="0"/>
          <w:marRight w:val="0"/>
          <w:marTop w:val="0"/>
          <w:marBottom w:val="0"/>
          <w:divBdr>
            <w:top w:val="none" w:sz="0" w:space="0" w:color="auto"/>
            <w:left w:val="none" w:sz="0" w:space="0" w:color="auto"/>
            <w:bottom w:val="none" w:sz="0" w:space="0" w:color="auto"/>
            <w:right w:val="none" w:sz="0" w:space="0" w:color="auto"/>
          </w:divBdr>
        </w:div>
      </w:divsChild>
    </w:div>
    <w:div w:id="2094012598">
      <w:bodyDiv w:val="1"/>
      <w:marLeft w:val="0"/>
      <w:marRight w:val="0"/>
      <w:marTop w:val="0"/>
      <w:marBottom w:val="0"/>
      <w:divBdr>
        <w:top w:val="none" w:sz="0" w:space="0" w:color="auto"/>
        <w:left w:val="none" w:sz="0" w:space="0" w:color="auto"/>
        <w:bottom w:val="none" w:sz="0" w:space="0" w:color="auto"/>
        <w:right w:val="none" w:sz="0" w:space="0" w:color="auto"/>
      </w:divBdr>
      <w:divsChild>
        <w:div w:id="648441346">
          <w:marLeft w:val="0"/>
          <w:marRight w:val="0"/>
          <w:marTop w:val="0"/>
          <w:marBottom w:val="0"/>
          <w:divBdr>
            <w:top w:val="none" w:sz="0" w:space="0" w:color="auto"/>
            <w:left w:val="none" w:sz="0" w:space="0" w:color="auto"/>
            <w:bottom w:val="none" w:sz="0" w:space="0" w:color="auto"/>
            <w:right w:val="none" w:sz="0" w:space="0" w:color="auto"/>
          </w:divBdr>
          <w:divsChild>
            <w:div w:id="20665841">
              <w:marLeft w:val="0"/>
              <w:marRight w:val="0"/>
              <w:marTop w:val="0"/>
              <w:marBottom w:val="0"/>
              <w:divBdr>
                <w:top w:val="none" w:sz="0" w:space="0" w:color="auto"/>
                <w:left w:val="none" w:sz="0" w:space="0" w:color="auto"/>
                <w:bottom w:val="none" w:sz="0" w:space="0" w:color="auto"/>
                <w:right w:val="none" w:sz="0" w:space="0" w:color="auto"/>
              </w:divBdr>
              <w:divsChild>
                <w:div w:id="1681077375">
                  <w:marLeft w:val="0"/>
                  <w:marRight w:val="0"/>
                  <w:marTop w:val="0"/>
                  <w:marBottom w:val="0"/>
                  <w:divBdr>
                    <w:top w:val="none" w:sz="0" w:space="0" w:color="auto"/>
                    <w:left w:val="none" w:sz="0" w:space="0" w:color="auto"/>
                    <w:bottom w:val="none" w:sz="0" w:space="0" w:color="auto"/>
                    <w:right w:val="none" w:sz="0" w:space="0" w:color="auto"/>
                  </w:divBdr>
                  <w:divsChild>
                    <w:div w:id="1288582811">
                      <w:marLeft w:val="0"/>
                      <w:marRight w:val="0"/>
                      <w:marTop w:val="0"/>
                      <w:marBottom w:val="0"/>
                      <w:divBdr>
                        <w:top w:val="none" w:sz="0" w:space="0" w:color="auto"/>
                        <w:left w:val="none" w:sz="0" w:space="0" w:color="auto"/>
                        <w:bottom w:val="none" w:sz="0" w:space="0" w:color="auto"/>
                        <w:right w:val="none" w:sz="0" w:space="0" w:color="auto"/>
                      </w:divBdr>
                      <w:divsChild>
                        <w:div w:id="1121995373">
                          <w:marLeft w:val="0"/>
                          <w:marRight w:val="0"/>
                          <w:marTop w:val="0"/>
                          <w:marBottom w:val="0"/>
                          <w:divBdr>
                            <w:top w:val="none" w:sz="0" w:space="0" w:color="auto"/>
                            <w:left w:val="none" w:sz="0" w:space="0" w:color="auto"/>
                            <w:bottom w:val="none" w:sz="0" w:space="0" w:color="auto"/>
                            <w:right w:val="none" w:sz="0" w:space="0" w:color="auto"/>
                          </w:divBdr>
                          <w:divsChild>
                            <w:div w:id="338701320">
                              <w:marLeft w:val="0"/>
                              <w:marRight w:val="0"/>
                              <w:marTop w:val="0"/>
                              <w:marBottom w:val="0"/>
                              <w:divBdr>
                                <w:top w:val="none" w:sz="0" w:space="0" w:color="auto"/>
                                <w:left w:val="none" w:sz="0" w:space="0" w:color="auto"/>
                                <w:bottom w:val="none" w:sz="0" w:space="0" w:color="auto"/>
                                <w:right w:val="none" w:sz="0" w:space="0" w:color="auto"/>
                              </w:divBdr>
                              <w:divsChild>
                                <w:div w:id="1380202914">
                                  <w:marLeft w:val="0"/>
                                  <w:marRight w:val="0"/>
                                  <w:marTop w:val="0"/>
                                  <w:marBottom w:val="0"/>
                                  <w:divBdr>
                                    <w:top w:val="none" w:sz="0" w:space="0" w:color="auto"/>
                                    <w:left w:val="none" w:sz="0" w:space="0" w:color="auto"/>
                                    <w:bottom w:val="none" w:sz="0" w:space="0" w:color="auto"/>
                                    <w:right w:val="none" w:sz="0" w:space="0" w:color="auto"/>
                                  </w:divBdr>
                                  <w:divsChild>
                                    <w:div w:id="855847965">
                                      <w:marLeft w:val="0"/>
                                      <w:marRight w:val="0"/>
                                      <w:marTop w:val="0"/>
                                      <w:marBottom w:val="0"/>
                                      <w:divBdr>
                                        <w:top w:val="none" w:sz="0" w:space="0" w:color="auto"/>
                                        <w:left w:val="none" w:sz="0" w:space="0" w:color="auto"/>
                                        <w:bottom w:val="none" w:sz="0" w:space="0" w:color="auto"/>
                                        <w:right w:val="none" w:sz="0" w:space="0" w:color="auto"/>
                                      </w:divBdr>
                                      <w:divsChild>
                                        <w:div w:id="168836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426211">
      <w:bodyDiv w:val="1"/>
      <w:marLeft w:val="0"/>
      <w:marRight w:val="0"/>
      <w:marTop w:val="0"/>
      <w:marBottom w:val="0"/>
      <w:divBdr>
        <w:top w:val="none" w:sz="0" w:space="0" w:color="auto"/>
        <w:left w:val="none" w:sz="0" w:space="0" w:color="auto"/>
        <w:bottom w:val="none" w:sz="0" w:space="0" w:color="auto"/>
        <w:right w:val="none" w:sz="0" w:space="0" w:color="auto"/>
      </w:divBdr>
      <w:divsChild>
        <w:div w:id="1059943198">
          <w:marLeft w:val="0"/>
          <w:marRight w:val="0"/>
          <w:marTop w:val="0"/>
          <w:marBottom w:val="150"/>
          <w:divBdr>
            <w:top w:val="none" w:sz="0" w:space="0" w:color="auto"/>
            <w:left w:val="none" w:sz="0" w:space="0" w:color="auto"/>
            <w:bottom w:val="none" w:sz="0" w:space="0" w:color="auto"/>
            <w:right w:val="none" w:sz="0" w:space="0" w:color="auto"/>
          </w:divBdr>
        </w:div>
      </w:divsChild>
    </w:div>
    <w:div w:id="2094467819">
      <w:bodyDiv w:val="1"/>
      <w:marLeft w:val="0"/>
      <w:marRight w:val="0"/>
      <w:marTop w:val="0"/>
      <w:marBottom w:val="0"/>
      <w:divBdr>
        <w:top w:val="none" w:sz="0" w:space="0" w:color="auto"/>
        <w:left w:val="none" w:sz="0" w:space="0" w:color="auto"/>
        <w:bottom w:val="none" w:sz="0" w:space="0" w:color="auto"/>
        <w:right w:val="none" w:sz="0" w:space="0" w:color="auto"/>
      </w:divBdr>
      <w:divsChild>
        <w:div w:id="1094545396">
          <w:marLeft w:val="0"/>
          <w:marRight w:val="0"/>
          <w:marTop w:val="0"/>
          <w:marBottom w:val="300"/>
          <w:divBdr>
            <w:top w:val="none" w:sz="0" w:space="0" w:color="auto"/>
            <w:left w:val="none" w:sz="0" w:space="0" w:color="auto"/>
            <w:bottom w:val="none" w:sz="0" w:space="0" w:color="auto"/>
            <w:right w:val="none" w:sz="0" w:space="0" w:color="auto"/>
          </w:divBdr>
          <w:divsChild>
            <w:div w:id="1811169176">
              <w:marLeft w:val="0"/>
              <w:marRight w:val="0"/>
              <w:marTop w:val="0"/>
              <w:marBottom w:val="0"/>
              <w:divBdr>
                <w:top w:val="none" w:sz="0" w:space="0" w:color="auto"/>
                <w:left w:val="none" w:sz="0" w:space="0" w:color="auto"/>
                <w:bottom w:val="none" w:sz="0" w:space="0" w:color="auto"/>
                <w:right w:val="none" w:sz="0" w:space="0" w:color="auto"/>
              </w:divBdr>
              <w:divsChild>
                <w:div w:id="791437348">
                  <w:marLeft w:val="0"/>
                  <w:marRight w:val="0"/>
                  <w:marTop w:val="0"/>
                  <w:marBottom w:val="0"/>
                  <w:divBdr>
                    <w:top w:val="none" w:sz="0" w:space="0" w:color="auto"/>
                    <w:left w:val="none" w:sz="0" w:space="0" w:color="auto"/>
                    <w:bottom w:val="none" w:sz="0" w:space="0" w:color="auto"/>
                    <w:right w:val="none" w:sz="0" w:space="0" w:color="auto"/>
                  </w:divBdr>
                  <w:divsChild>
                    <w:div w:id="794103166">
                      <w:marLeft w:val="0"/>
                      <w:marRight w:val="0"/>
                      <w:marTop w:val="0"/>
                      <w:marBottom w:val="225"/>
                      <w:divBdr>
                        <w:top w:val="none" w:sz="0" w:space="0" w:color="2D2D2D"/>
                        <w:left w:val="none" w:sz="0" w:space="0" w:color="2D2D2D"/>
                        <w:bottom w:val="none" w:sz="0" w:space="0" w:color="2D2D2D"/>
                        <w:right w:val="none" w:sz="0" w:space="0" w:color="2D2D2D"/>
                      </w:divBdr>
                      <w:divsChild>
                        <w:div w:id="882063872">
                          <w:marLeft w:val="0"/>
                          <w:marRight w:val="0"/>
                          <w:marTop w:val="120"/>
                          <w:marBottom w:val="150"/>
                          <w:divBdr>
                            <w:top w:val="none" w:sz="0" w:space="0" w:color="auto"/>
                            <w:left w:val="none" w:sz="0" w:space="0" w:color="auto"/>
                            <w:bottom w:val="none" w:sz="0" w:space="0" w:color="auto"/>
                            <w:right w:val="none" w:sz="0" w:space="0" w:color="auto"/>
                          </w:divBdr>
                          <w:divsChild>
                            <w:div w:id="19380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542445">
      <w:bodyDiv w:val="1"/>
      <w:marLeft w:val="0"/>
      <w:marRight w:val="0"/>
      <w:marTop w:val="0"/>
      <w:marBottom w:val="0"/>
      <w:divBdr>
        <w:top w:val="none" w:sz="0" w:space="0" w:color="auto"/>
        <w:left w:val="none" w:sz="0" w:space="0" w:color="auto"/>
        <w:bottom w:val="none" w:sz="0" w:space="0" w:color="auto"/>
        <w:right w:val="none" w:sz="0" w:space="0" w:color="auto"/>
      </w:divBdr>
      <w:divsChild>
        <w:div w:id="1503205224">
          <w:marLeft w:val="0"/>
          <w:marRight w:val="0"/>
          <w:marTop w:val="0"/>
          <w:marBottom w:val="0"/>
          <w:divBdr>
            <w:top w:val="none" w:sz="0" w:space="0" w:color="auto"/>
            <w:left w:val="none" w:sz="0" w:space="0" w:color="auto"/>
            <w:bottom w:val="none" w:sz="0" w:space="0" w:color="auto"/>
            <w:right w:val="none" w:sz="0" w:space="0" w:color="auto"/>
          </w:divBdr>
          <w:divsChild>
            <w:div w:id="112142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4666705">
      <w:bodyDiv w:val="1"/>
      <w:marLeft w:val="0"/>
      <w:marRight w:val="0"/>
      <w:marTop w:val="0"/>
      <w:marBottom w:val="0"/>
      <w:divBdr>
        <w:top w:val="none" w:sz="0" w:space="0" w:color="auto"/>
        <w:left w:val="none" w:sz="0" w:space="0" w:color="auto"/>
        <w:bottom w:val="none" w:sz="0" w:space="0" w:color="auto"/>
        <w:right w:val="none" w:sz="0" w:space="0" w:color="auto"/>
      </w:divBdr>
    </w:div>
    <w:div w:id="2094739221">
      <w:bodyDiv w:val="1"/>
      <w:marLeft w:val="0"/>
      <w:marRight w:val="0"/>
      <w:marTop w:val="0"/>
      <w:marBottom w:val="0"/>
      <w:divBdr>
        <w:top w:val="none" w:sz="0" w:space="0" w:color="auto"/>
        <w:left w:val="none" w:sz="0" w:space="0" w:color="auto"/>
        <w:bottom w:val="none" w:sz="0" w:space="0" w:color="auto"/>
        <w:right w:val="none" w:sz="0" w:space="0" w:color="auto"/>
      </w:divBdr>
      <w:divsChild>
        <w:div w:id="238714299">
          <w:marLeft w:val="0"/>
          <w:marRight w:val="0"/>
          <w:marTop w:val="150"/>
          <w:marBottom w:val="0"/>
          <w:divBdr>
            <w:top w:val="none" w:sz="0" w:space="0" w:color="auto"/>
            <w:left w:val="none" w:sz="0" w:space="0" w:color="auto"/>
            <w:bottom w:val="none" w:sz="0" w:space="0" w:color="auto"/>
            <w:right w:val="none" w:sz="0" w:space="0" w:color="auto"/>
          </w:divBdr>
          <w:divsChild>
            <w:div w:id="1266691689">
              <w:marLeft w:val="0"/>
              <w:marRight w:val="0"/>
              <w:marTop w:val="0"/>
              <w:marBottom w:val="0"/>
              <w:divBdr>
                <w:top w:val="none" w:sz="0" w:space="0" w:color="auto"/>
                <w:left w:val="none" w:sz="0" w:space="0" w:color="auto"/>
                <w:bottom w:val="none" w:sz="0" w:space="0" w:color="auto"/>
                <w:right w:val="none" w:sz="0" w:space="0" w:color="auto"/>
              </w:divBdr>
              <w:divsChild>
                <w:div w:id="346174903">
                  <w:marLeft w:val="0"/>
                  <w:marRight w:val="0"/>
                  <w:marTop w:val="0"/>
                  <w:marBottom w:val="0"/>
                  <w:divBdr>
                    <w:top w:val="none" w:sz="0" w:space="0" w:color="auto"/>
                    <w:left w:val="none" w:sz="0" w:space="0" w:color="auto"/>
                    <w:bottom w:val="none" w:sz="0" w:space="0" w:color="auto"/>
                    <w:right w:val="none" w:sz="0" w:space="0" w:color="auto"/>
                  </w:divBdr>
                </w:div>
                <w:div w:id="9012102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5596550">
          <w:marLeft w:val="0"/>
          <w:marRight w:val="0"/>
          <w:marTop w:val="0"/>
          <w:marBottom w:val="0"/>
          <w:divBdr>
            <w:top w:val="none" w:sz="0" w:space="0" w:color="auto"/>
            <w:left w:val="none" w:sz="0" w:space="0" w:color="auto"/>
            <w:bottom w:val="none" w:sz="0" w:space="0" w:color="auto"/>
            <w:right w:val="none" w:sz="0" w:space="0" w:color="auto"/>
          </w:divBdr>
          <w:divsChild>
            <w:div w:id="7034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4375">
      <w:bodyDiv w:val="1"/>
      <w:marLeft w:val="0"/>
      <w:marRight w:val="0"/>
      <w:marTop w:val="0"/>
      <w:marBottom w:val="0"/>
      <w:divBdr>
        <w:top w:val="none" w:sz="0" w:space="0" w:color="auto"/>
        <w:left w:val="none" w:sz="0" w:space="0" w:color="auto"/>
        <w:bottom w:val="none" w:sz="0" w:space="0" w:color="auto"/>
        <w:right w:val="none" w:sz="0" w:space="0" w:color="auto"/>
      </w:divBdr>
      <w:divsChild>
        <w:div w:id="1395816353">
          <w:marLeft w:val="0"/>
          <w:marRight w:val="0"/>
          <w:marTop w:val="0"/>
          <w:marBottom w:val="0"/>
          <w:divBdr>
            <w:top w:val="none" w:sz="0" w:space="0" w:color="auto"/>
            <w:left w:val="none" w:sz="0" w:space="0" w:color="auto"/>
            <w:bottom w:val="none" w:sz="0" w:space="0" w:color="auto"/>
            <w:right w:val="none" w:sz="0" w:space="0" w:color="auto"/>
          </w:divBdr>
          <w:divsChild>
            <w:div w:id="751782472">
              <w:marLeft w:val="0"/>
              <w:marRight w:val="0"/>
              <w:marTop w:val="0"/>
              <w:marBottom w:val="0"/>
              <w:divBdr>
                <w:top w:val="none" w:sz="0" w:space="0" w:color="auto"/>
                <w:left w:val="none" w:sz="0" w:space="0" w:color="auto"/>
                <w:bottom w:val="none" w:sz="0" w:space="0" w:color="auto"/>
                <w:right w:val="none" w:sz="0" w:space="0" w:color="auto"/>
              </w:divBdr>
              <w:divsChild>
                <w:div w:id="2136436525">
                  <w:marLeft w:val="0"/>
                  <w:marRight w:val="0"/>
                  <w:marTop w:val="0"/>
                  <w:marBottom w:val="0"/>
                  <w:divBdr>
                    <w:top w:val="none" w:sz="0" w:space="0" w:color="auto"/>
                    <w:left w:val="none" w:sz="0" w:space="0" w:color="auto"/>
                    <w:bottom w:val="none" w:sz="0" w:space="0" w:color="auto"/>
                    <w:right w:val="none" w:sz="0" w:space="0" w:color="auto"/>
                  </w:divBdr>
                  <w:divsChild>
                    <w:div w:id="338195818">
                      <w:marLeft w:val="0"/>
                      <w:marRight w:val="0"/>
                      <w:marTop w:val="0"/>
                      <w:marBottom w:val="0"/>
                      <w:divBdr>
                        <w:top w:val="none" w:sz="0" w:space="0" w:color="auto"/>
                        <w:left w:val="none" w:sz="0" w:space="0" w:color="auto"/>
                        <w:bottom w:val="none" w:sz="0" w:space="0" w:color="auto"/>
                        <w:right w:val="none" w:sz="0" w:space="0" w:color="auto"/>
                      </w:divBdr>
                      <w:divsChild>
                        <w:div w:id="813178806">
                          <w:marLeft w:val="0"/>
                          <w:marRight w:val="0"/>
                          <w:marTop w:val="0"/>
                          <w:marBottom w:val="0"/>
                          <w:divBdr>
                            <w:top w:val="none" w:sz="0" w:space="0" w:color="auto"/>
                            <w:left w:val="none" w:sz="0" w:space="0" w:color="auto"/>
                            <w:bottom w:val="none" w:sz="0" w:space="0" w:color="auto"/>
                            <w:right w:val="none" w:sz="0" w:space="0" w:color="auto"/>
                          </w:divBdr>
                          <w:divsChild>
                            <w:div w:id="1791390522">
                              <w:marLeft w:val="0"/>
                              <w:marRight w:val="0"/>
                              <w:marTop w:val="0"/>
                              <w:marBottom w:val="0"/>
                              <w:divBdr>
                                <w:top w:val="none" w:sz="0" w:space="0" w:color="auto"/>
                                <w:left w:val="none" w:sz="0" w:space="0" w:color="auto"/>
                                <w:bottom w:val="none" w:sz="0" w:space="0" w:color="auto"/>
                                <w:right w:val="none" w:sz="0" w:space="0" w:color="auto"/>
                              </w:divBdr>
                              <w:divsChild>
                                <w:div w:id="390159796">
                                  <w:marLeft w:val="0"/>
                                  <w:marRight w:val="0"/>
                                  <w:marTop w:val="0"/>
                                  <w:marBottom w:val="0"/>
                                  <w:divBdr>
                                    <w:top w:val="none" w:sz="0" w:space="0" w:color="auto"/>
                                    <w:left w:val="none" w:sz="0" w:space="0" w:color="auto"/>
                                    <w:bottom w:val="none" w:sz="0" w:space="0" w:color="auto"/>
                                    <w:right w:val="none" w:sz="0" w:space="0" w:color="auto"/>
                                  </w:divBdr>
                                  <w:divsChild>
                                    <w:div w:id="1425298428">
                                      <w:marLeft w:val="0"/>
                                      <w:marRight w:val="0"/>
                                      <w:marTop w:val="0"/>
                                      <w:marBottom w:val="0"/>
                                      <w:divBdr>
                                        <w:top w:val="none" w:sz="0" w:space="0" w:color="auto"/>
                                        <w:left w:val="none" w:sz="0" w:space="0" w:color="auto"/>
                                        <w:bottom w:val="none" w:sz="0" w:space="0" w:color="auto"/>
                                        <w:right w:val="none" w:sz="0" w:space="0" w:color="auto"/>
                                      </w:divBdr>
                                      <w:divsChild>
                                        <w:div w:id="7620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322413">
      <w:bodyDiv w:val="1"/>
      <w:marLeft w:val="0"/>
      <w:marRight w:val="0"/>
      <w:marTop w:val="0"/>
      <w:marBottom w:val="0"/>
      <w:divBdr>
        <w:top w:val="none" w:sz="0" w:space="0" w:color="auto"/>
        <w:left w:val="none" w:sz="0" w:space="0" w:color="auto"/>
        <w:bottom w:val="none" w:sz="0" w:space="0" w:color="auto"/>
        <w:right w:val="none" w:sz="0" w:space="0" w:color="auto"/>
      </w:divBdr>
    </w:div>
    <w:div w:id="2096003050">
      <w:bodyDiv w:val="1"/>
      <w:marLeft w:val="0"/>
      <w:marRight w:val="0"/>
      <w:marTop w:val="0"/>
      <w:marBottom w:val="0"/>
      <w:divBdr>
        <w:top w:val="none" w:sz="0" w:space="0" w:color="auto"/>
        <w:left w:val="none" w:sz="0" w:space="0" w:color="auto"/>
        <w:bottom w:val="none" w:sz="0" w:space="0" w:color="auto"/>
        <w:right w:val="none" w:sz="0" w:space="0" w:color="auto"/>
      </w:divBdr>
      <w:divsChild>
        <w:div w:id="1278416932">
          <w:marLeft w:val="0"/>
          <w:marRight w:val="0"/>
          <w:marTop w:val="0"/>
          <w:marBottom w:val="150"/>
          <w:divBdr>
            <w:top w:val="none" w:sz="0" w:space="0" w:color="auto"/>
            <w:left w:val="none" w:sz="0" w:space="0" w:color="auto"/>
            <w:bottom w:val="none" w:sz="0" w:space="0" w:color="auto"/>
            <w:right w:val="none" w:sz="0" w:space="0" w:color="auto"/>
          </w:divBdr>
        </w:div>
        <w:div w:id="1750350565">
          <w:marLeft w:val="0"/>
          <w:marRight w:val="0"/>
          <w:marTop w:val="0"/>
          <w:marBottom w:val="0"/>
          <w:divBdr>
            <w:top w:val="none" w:sz="0" w:space="0" w:color="auto"/>
            <w:left w:val="none" w:sz="0" w:space="0" w:color="auto"/>
            <w:bottom w:val="none" w:sz="0" w:space="0" w:color="auto"/>
            <w:right w:val="none" w:sz="0" w:space="0" w:color="auto"/>
          </w:divBdr>
        </w:div>
      </w:divsChild>
    </w:div>
    <w:div w:id="2096703918">
      <w:bodyDiv w:val="1"/>
      <w:marLeft w:val="0"/>
      <w:marRight w:val="0"/>
      <w:marTop w:val="0"/>
      <w:marBottom w:val="0"/>
      <w:divBdr>
        <w:top w:val="none" w:sz="0" w:space="0" w:color="auto"/>
        <w:left w:val="none" w:sz="0" w:space="0" w:color="auto"/>
        <w:bottom w:val="none" w:sz="0" w:space="0" w:color="auto"/>
        <w:right w:val="none" w:sz="0" w:space="0" w:color="auto"/>
      </w:divBdr>
    </w:div>
    <w:div w:id="2096780869">
      <w:bodyDiv w:val="1"/>
      <w:marLeft w:val="0"/>
      <w:marRight w:val="0"/>
      <w:marTop w:val="0"/>
      <w:marBottom w:val="0"/>
      <w:divBdr>
        <w:top w:val="none" w:sz="0" w:space="0" w:color="auto"/>
        <w:left w:val="none" w:sz="0" w:space="0" w:color="auto"/>
        <w:bottom w:val="none" w:sz="0" w:space="0" w:color="auto"/>
        <w:right w:val="none" w:sz="0" w:space="0" w:color="auto"/>
      </w:divBdr>
      <w:divsChild>
        <w:div w:id="873930146">
          <w:marLeft w:val="0"/>
          <w:marRight w:val="0"/>
          <w:marTop w:val="0"/>
          <w:marBottom w:val="0"/>
          <w:divBdr>
            <w:top w:val="none" w:sz="0" w:space="0" w:color="auto"/>
            <w:left w:val="none" w:sz="0" w:space="0" w:color="auto"/>
            <w:bottom w:val="none" w:sz="0" w:space="0" w:color="auto"/>
            <w:right w:val="none" w:sz="0" w:space="0" w:color="auto"/>
          </w:divBdr>
          <w:divsChild>
            <w:div w:id="395007914">
              <w:marLeft w:val="0"/>
              <w:marRight w:val="0"/>
              <w:marTop w:val="0"/>
              <w:marBottom w:val="0"/>
              <w:divBdr>
                <w:top w:val="none" w:sz="0" w:space="0" w:color="auto"/>
                <w:left w:val="none" w:sz="0" w:space="0" w:color="auto"/>
                <w:bottom w:val="none" w:sz="0" w:space="0" w:color="auto"/>
                <w:right w:val="none" w:sz="0" w:space="0" w:color="auto"/>
              </w:divBdr>
              <w:divsChild>
                <w:div w:id="20252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5718">
          <w:marLeft w:val="0"/>
          <w:marRight w:val="0"/>
          <w:marTop w:val="0"/>
          <w:marBottom w:val="75"/>
          <w:divBdr>
            <w:top w:val="none" w:sz="0" w:space="0" w:color="auto"/>
            <w:left w:val="none" w:sz="0" w:space="0" w:color="auto"/>
            <w:bottom w:val="none" w:sz="0" w:space="0" w:color="auto"/>
            <w:right w:val="none" w:sz="0" w:space="0" w:color="auto"/>
          </w:divBdr>
        </w:div>
        <w:div w:id="1809199444">
          <w:marLeft w:val="0"/>
          <w:marRight w:val="0"/>
          <w:marTop w:val="0"/>
          <w:marBottom w:val="0"/>
          <w:divBdr>
            <w:top w:val="none" w:sz="0" w:space="0" w:color="auto"/>
            <w:left w:val="none" w:sz="0" w:space="0" w:color="auto"/>
            <w:bottom w:val="none" w:sz="0" w:space="0" w:color="auto"/>
            <w:right w:val="none" w:sz="0" w:space="0" w:color="auto"/>
          </w:divBdr>
        </w:div>
      </w:divsChild>
    </w:div>
    <w:div w:id="2097046507">
      <w:bodyDiv w:val="1"/>
      <w:marLeft w:val="0"/>
      <w:marRight w:val="0"/>
      <w:marTop w:val="0"/>
      <w:marBottom w:val="0"/>
      <w:divBdr>
        <w:top w:val="none" w:sz="0" w:space="0" w:color="auto"/>
        <w:left w:val="none" w:sz="0" w:space="0" w:color="auto"/>
        <w:bottom w:val="none" w:sz="0" w:space="0" w:color="auto"/>
        <w:right w:val="none" w:sz="0" w:space="0" w:color="auto"/>
      </w:divBdr>
      <w:divsChild>
        <w:div w:id="403142530">
          <w:marLeft w:val="0"/>
          <w:marRight w:val="0"/>
          <w:marTop w:val="150"/>
          <w:marBottom w:val="0"/>
          <w:divBdr>
            <w:top w:val="none" w:sz="0" w:space="0" w:color="auto"/>
            <w:left w:val="none" w:sz="0" w:space="0" w:color="auto"/>
            <w:bottom w:val="none" w:sz="0" w:space="0" w:color="auto"/>
            <w:right w:val="none" w:sz="0" w:space="0" w:color="auto"/>
          </w:divBdr>
        </w:div>
        <w:div w:id="1554923741">
          <w:marLeft w:val="0"/>
          <w:marRight w:val="0"/>
          <w:marTop w:val="0"/>
          <w:marBottom w:val="225"/>
          <w:divBdr>
            <w:top w:val="none" w:sz="0" w:space="0" w:color="auto"/>
            <w:left w:val="none" w:sz="0" w:space="0" w:color="auto"/>
            <w:bottom w:val="none" w:sz="0" w:space="0" w:color="auto"/>
            <w:right w:val="none" w:sz="0" w:space="0" w:color="auto"/>
          </w:divBdr>
          <w:divsChild>
            <w:div w:id="1353917098">
              <w:marLeft w:val="960"/>
              <w:marRight w:val="0"/>
              <w:marTop w:val="300"/>
              <w:marBottom w:val="600"/>
              <w:divBdr>
                <w:top w:val="none" w:sz="0" w:space="0" w:color="auto"/>
                <w:left w:val="single" w:sz="6" w:space="23" w:color="999999"/>
                <w:bottom w:val="none" w:sz="0" w:space="0" w:color="auto"/>
                <w:right w:val="none" w:sz="0" w:space="0" w:color="auto"/>
              </w:divBdr>
              <w:divsChild>
                <w:div w:id="14630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18231">
      <w:bodyDiv w:val="1"/>
      <w:marLeft w:val="0"/>
      <w:marRight w:val="0"/>
      <w:marTop w:val="0"/>
      <w:marBottom w:val="0"/>
      <w:divBdr>
        <w:top w:val="none" w:sz="0" w:space="0" w:color="auto"/>
        <w:left w:val="none" w:sz="0" w:space="0" w:color="auto"/>
        <w:bottom w:val="none" w:sz="0" w:space="0" w:color="auto"/>
        <w:right w:val="none" w:sz="0" w:space="0" w:color="auto"/>
      </w:divBdr>
      <w:divsChild>
        <w:div w:id="368144078">
          <w:marLeft w:val="0"/>
          <w:marRight w:val="0"/>
          <w:marTop w:val="0"/>
          <w:marBottom w:val="0"/>
          <w:divBdr>
            <w:top w:val="none" w:sz="0" w:space="0" w:color="auto"/>
            <w:left w:val="none" w:sz="0" w:space="0" w:color="auto"/>
            <w:bottom w:val="dotted" w:sz="6" w:space="4" w:color="DDDDDD"/>
            <w:right w:val="none" w:sz="0" w:space="0" w:color="auto"/>
          </w:divBdr>
          <w:divsChild>
            <w:div w:id="180951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05517">
      <w:bodyDiv w:val="1"/>
      <w:marLeft w:val="0"/>
      <w:marRight w:val="0"/>
      <w:marTop w:val="0"/>
      <w:marBottom w:val="0"/>
      <w:divBdr>
        <w:top w:val="none" w:sz="0" w:space="0" w:color="auto"/>
        <w:left w:val="none" w:sz="0" w:space="0" w:color="auto"/>
        <w:bottom w:val="none" w:sz="0" w:space="0" w:color="auto"/>
        <w:right w:val="none" w:sz="0" w:space="0" w:color="auto"/>
      </w:divBdr>
      <w:divsChild>
        <w:div w:id="1173909027">
          <w:marLeft w:val="0"/>
          <w:marRight w:val="0"/>
          <w:marTop w:val="0"/>
          <w:marBottom w:val="150"/>
          <w:divBdr>
            <w:top w:val="none" w:sz="0" w:space="0" w:color="auto"/>
            <w:left w:val="none" w:sz="0" w:space="0" w:color="auto"/>
            <w:bottom w:val="none" w:sz="0" w:space="0" w:color="auto"/>
            <w:right w:val="none" w:sz="0" w:space="0" w:color="auto"/>
          </w:divBdr>
          <w:divsChild>
            <w:div w:id="407075820">
              <w:marLeft w:val="0"/>
              <w:marRight w:val="0"/>
              <w:marTop w:val="0"/>
              <w:marBottom w:val="0"/>
              <w:divBdr>
                <w:top w:val="none" w:sz="0" w:space="0" w:color="auto"/>
                <w:left w:val="none" w:sz="0" w:space="0" w:color="auto"/>
                <w:bottom w:val="none" w:sz="0" w:space="0" w:color="auto"/>
                <w:right w:val="none" w:sz="0" w:space="0" w:color="auto"/>
              </w:divBdr>
            </w:div>
          </w:divsChild>
        </w:div>
        <w:div w:id="1430001836">
          <w:marLeft w:val="0"/>
          <w:marRight w:val="0"/>
          <w:marTop w:val="0"/>
          <w:marBottom w:val="150"/>
          <w:divBdr>
            <w:top w:val="none" w:sz="0" w:space="0" w:color="auto"/>
            <w:left w:val="none" w:sz="0" w:space="0" w:color="auto"/>
            <w:bottom w:val="none" w:sz="0" w:space="0" w:color="auto"/>
            <w:right w:val="none" w:sz="0" w:space="0" w:color="auto"/>
          </w:divBdr>
        </w:div>
        <w:div w:id="2022931254">
          <w:marLeft w:val="0"/>
          <w:marRight w:val="0"/>
          <w:marTop w:val="0"/>
          <w:marBottom w:val="0"/>
          <w:divBdr>
            <w:top w:val="none" w:sz="0" w:space="0" w:color="auto"/>
            <w:left w:val="none" w:sz="0" w:space="0" w:color="auto"/>
            <w:bottom w:val="none" w:sz="0" w:space="0" w:color="auto"/>
            <w:right w:val="none" w:sz="0" w:space="0" w:color="auto"/>
          </w:divBdr>
          <w:divsChild>
            <w:div w:id="3343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99764">
      <w:bodyDiv w:val="1"/>
      <w:marLeft w:val="0"/>
      <w:marRight w:val="0"/>
      <w:marTop w:val="0"/>
      <w:marBottom w:val="0"/>
      <w:divBdr>
        <w:top w:val="none" w:sz="0" w:space="0" w:color="auto"/>
        <w:left w:val="none" w:sz="0" w:space="0" w:color="auto"/>
        <w:bottom w:val="none" w:sz="0" w:space="0" w:color="auto"/>
        <w:right w:val="none" w:sz="0" w:space="0" w:color="auto"/>
      </w:divBdr>
      <w:divsChild>
        <w:div w:id="1120689591">
          <w:marLeft w:val="0"/>
          <w:marRight w:val="0"/>
          <w:marTop w:val="0"/>
          <w:marBottom w:val="150"/>
          <w:divBdr>
            <w:top w:val="none" w:sz="0" w:space="0" w:color="auto"/>
            <w:left w:val="none" w:sz="0" w:space="0" w:color="auto"/>
            <w:bottom w:val="none" w:sz="0" w:space="0" w:color="auto"/>
            <w:right w:val="none" w:sz="0" w:space="0" w:color="auto"/>
          </w:divBdr>
        </w:div>
        <w:div w:id="1536498124">
          <w:marLeft w:val="0"/>
          <w:marRight w:val="0"/>
          <w:marTop w:val="0"/>
          <w:marBottom w:val="150"/>
          <w:divBdr>
            <w:top w:val="none" w:sz="0" w:space="0" w:color="auto"/>
            <w:left w:val="none" w:sz="0" w:space="0" w:color="auto"/>
            <w:bottom w:val="none" w:sz="0" w:space="0" w:color="auto"/>
            <w:right w:val="none" w:sz="0" w:space="0" w:color="auto"/>
          </w:divBdr>
          <w:divsChild>
            <w:div w:id="2036032308">
              <w:marLeft w:val="0"/>
              <w:marRight w:val="0"/>
              <w:marTop w:val="0"/>
              <w:marBottom w:val="0"/>
              <w:divBdr>
                <w:top w:val="none" w:sz="0" w:space="0" w:color="auto"/>
                <w:left w:val="none" w:sz="0" w:space="0" w:color="auto"/>
                <w:bottom w:val="none" w:sz="0" w:space="0" w:color="auto"/>
                <w:right w:val="none" w:sz="0" w:space="0" w:color="auto"/>
              </w:divBdr>
              <w:divsChild>
                <w:div w:id="100166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64766">
          <w:marLeft w:val="0"/>
          <w:marRight w:val="0"/>
          <w:marTop w:val="0"/>
          <w:marBottom w:val="0"/>
          <w:divBdr>
            <w:top w:val="none" w:sz="0" w:space="0" w:color="auto"/>
            <w:left w:val="none" w:sz="0" w:space="0" w:color="auto"/>
            <w:bottom w:val="none" w:sz="0" w:space="0" w:color="auto"/>
            <w:right w:val="none" w:sz="0" w:space="0" w:color="auto"/>
          </w:divBdr>
          <w:divsChild>
            <w:div w:id="5827587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00131293">
      <w:bodyDiv w:val="1"/>
      <w:marLeft w:val="0"/>
      <w:marRight w:val="0"/>
      <w:marTop w:val="0"/>
      <w:marBottom w:val="0"/>
      <w:divBdr>
        <w:top w:val="none" w:sz="0" w:space="0" w:color="auto"/>
        <w:left w:val="none" w:sz="0" w:space="0" w:color="auto"/>
        <w:bottom w:val="none" w:sz="0" w:space="0" w:color="auto"/>
        <w:right w:val="none" w:sz="0" w:space="0" w:color="auto"/>
      </w:divBdr>
      <w:divsChild>
        <w:div w:id="624429423">
          <w:marLeft w:val="0"/>
          <w:marRight w:val="0"/>
          <w:marTop w:val="0"/>
          <w:marBottom w:val="0"/>
          <w:divBdr>
            <w:top w:val="none" w:sz="0" w:space="0" w:color="auto"/>
            <w:left w:val="none" w:sz="0" w:space="0" w:color="auto"/>
            <w:bottom w:val="none" w:sz="0" w:space="0" w:color="auto"/>
            <w:right w:val="none" w:sz="0" w:space="0" w:color="auto"/>
          </w:divBdr>
        </w:div>
        <w:div w:id="1318612416">
          <w:marLeft w:val="0"/>
          <w:marRight w:val="0"/>
          <w:marTop w:val="0"/>
          <w:marBottom w:val="150"/>
          <w:divBdr>
            <w:top w:val="none" w:sz="0" w:space="0" w:color="auto"/>
            <w:left w:val="none" w:sz="0" w:space="0" w:color="auto"/>
            <w:bottom w:val="none" w:sz="0" w:space="0" w:color="auto"/>
            <w:right w:val="none" w:sz="0" w:space="0" w:color="auto"/>
          </w:divBdr>
        </w:div>
      </w:divsChild>
    </w:div>
    <w:div w:id="2100252338">
      <w:bodyDiv w:val="1"/>
      <w:marLeft w:val="0"/>
      <w:marRight w:val="0"/>
      <w:marTop w:val="0"/>
      <w:marBottom w:val="0"/>
      <w:divBdr>
        <w:top w:val="none" w:sz="0" w:space="0" w:color="auto"/>
        <w:left w:val="none" w:sz="0" w:space="0" w:color="auto"/>
        <w:bottom w:val="none" w:sz="0" w:space="0" w:color="auto"/>
        <w:right w:val="none" w:sz="0" w:space="0" w:color="auto"/>
      </w:divBdr>
    </w:div>
    <w:div w:id="2100521663">
      <w:bodyDiv w:val="1"/>
      <w:marLeft w:val="0"/>
      <w:marRight w:val="0"/>
      <w:marTop w:val="0"/>
      <w:marBottom w:val="0"/>
      <w:divBdr>
        <w:top w:val="none" w:sz="0" w:space="0" w:color="auto"/>
        <w:left w:val="none" w:sz="0" w:space="0" w:color="auto"/>
        <w:bottom w:val="none" w:sz="0" w:space="0" w:color="auto"/>
        <w:right w:val="none" w:sz="0" w:space="0" w:color="auto"/>
      </w:divBdr>
      <w:divsChild>
        <w:div w:id="1887134146">
          <w:marLeft w:val="0"/>
          <w:marRight w:val="0"/>
          <w:marTop w:val="0"/>
          <w:marBottom w:val="150"/>
          <w:divBdr>
            <w:top w:val="none" w:sz="0" w:space="0" w:color="auto"/>
            <w:left w:val="none" w:sz="0" w:space="0" w:color="auto"/>
            <w:bottom w:val="none" w:sz="0" w:space="0" w:color="auto"/>
            <w:right w:val="none" w:sz="0" w:space="0" w:color="auto"/>
          </w:divBdr>
        </w:div>
      </w:divsChild>
    </w:div>
    <w:div w:id="2100564761">
      <w:bodyDiv w:val="1"/>
      <w:marLeft w:val="0"/>
      <w:marRight w:val="0"/>
      <w:marTop w:val="0"/>
      <w:marBottom w:val="0"/>
      <w:divBdr>
        <w:top w:val="none" w:sz="0" w:space="0" w:color="auto"/>
        <w:left w:val="none" w:sz="0" w:space="0" w:color="auto"/>
        <w:bottom w:val="none" w:sz="0" w:space="0" w:color="auto"/>
        <w:right w:val="none" w:sz="0" w:space="0" w:color="auto"/>
      </w:divBdr>
    </w:div>
    <w:div w:id="2100637410">
      <w:bodyDiv w:val="1"/>
      <w:marLeft w:val="0"/>
      <w:marRight w:val="0"/>
      <w:marTop w:val="0"/>
      <w:marBottom w:val="0"/>
      <w:divBdr>
        <w:top w:val="none" w:sz="0" w:space="0" w:color="auto"/>
        <w:left w:val="none" w:sz="0" w:space="0" w:color="auto"/>
        <w:bottom w:val="none" w:sz="0" w:space="0" w:color="auto"/>
        <w:right w:val="none" w:sz="0" w:space="0" w:color="auto"/>
      </w:divBdr>
      <w:divsChild>
        <w:div w:id="720863061">
          <w:marLeft w:val="0"/>
          <w:marRight w:val="0"/>
          <w:marTop w:val="0"/>
          <w:marBottom w:val="0"/>
          <w:divBdr>
            <w:top w:val="none" w:sz="0" w:space="0" w:color="auto"/>
            <w:left w:val="none" w:sz="0" w:space="0" w:color="auto"/>
            <w:bottom w:val="none" w:sz="0" w:space="0" w:color="auto"/>
            <w:right w:val="none" w:sz="0" w:space="0" w:color="auto"/>
          </w:divBdr>
        </w:div>
      </w:divsChild>
    </w:div>
    <w:div w:id="2101362956">
      <w:bodyDiv w:val="1"/>
      <w:marLeft w:val="0"/>
      <w:marRight w:val="0"/>
      <w:marTop w:val="0"/>
      <w:marBottom w:val="0"/>
      <w:divBdr>
        <w:top w:val="none" w:sz="0" w:space="0" w:color="auto"/>
        <w:left w:val="none" w:sz="0" w:space="0" w:color="auto"/>
        <w:bottom w:val="none" w:sz="0" w:space="0" w:color="auto"/>
        <w:right w:val="none" w:sz="0" w:space="0" w:color="auto"/>
      </w:divBdr>
      <w:divsChild>
        <w:div w:id="629171476">
          <w:marLeft w:val="0"/>
          <w:marRight w:val="0"/>
          <w:marTop w:val="0"/>
          <w:marBottom w:val="150"/>
          <w:divBdr>
            <w:top w:val="none" w:sz="0" w:space="0" w:color="auto"/>
            <w:left w:val="none" w:sz="0" w:space="0" w:color="auto"/>
            <w:bottom w:val="none" w:sz="0" w:space="0" w:color="auto"/>
            <w:right w:val="none" w:sz="0" w:space="0" w:color="auto"/>
          </w:divBdr>
          <w:divsChild>
            <w:div w:id="855922892">
              <w:marLeft w:val="0"/>
              <w:marRight w:val="0"/>
              <w:marTop w:val="0"/>
              <w:marBottom w:val="0"/>
              <w:divBdr>
                <w:top w:val="none" w:sz="0" w:space="0" w:color="auto"/>
                <w:left w:val="none" w:sz="0" w:space="0" w:color="auto"/>
                <w:bottom w:val="none" w:sz="0" w:space="0" w:color="auto"/>
                <w:right w:val="none" w:sz="0" w:space="0" w:color="auto"/>
              </w:divBdr>
              <w:divsChild>
                <w:div w:id="1720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8033">
          <w:marLeft w:val="0"/>
          <w:marRight w:val="0"/>
          <w:marTop w:val="0"/>
          <w:marBottom w:val="150"/>
          <w:divBdr>
            <w:top w:val="none" w:sz="0" w:space="0" w:color="auto"/>
            <w:left w:val="none" w:sz="0" w:space="0" w:color="auto"/>
            <w:bottom w:val="none" w:sz="0" w:space="0" w:color="auto"/>
            <w:right w:val="none" w:sz="0" w:space="0" w:color="auto"/>
          </w:divBdr>
        </w:div>
        <w:div w:id="1894273954">
          <w:marLeft w:val="0"/>
          <w:marRight w:val="0"/>
          <w:marTop w:val="0"/>
          <w:marBottom w:val="0"/>
          <w:divBdr>
            <w:top w:val="none" w:sz="0" w:space="0" w:color="auto"/>
            <w:left w:val="none" w:sz="0" w:space="0" w:color="auto"/>
            <w:bottom w:val="none" w:sz="0" w:space="0" w:color="auto"/>
            <w:right w:val="none" w:sz="0" w:space="0" w:color="auto"/>
          </w:divBdr>
          <w:divsChild>
            <w:div w:id="21394931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01945118">
      <w:bodyDiv w:val="1"/>
      <w:marLeft w:val="0"/>
      <w:marRight w:val="0"/>
      <w:marTop w:val="0"/>
      <w:marBottom w:val="0"/>
      <w:divBdr>
        <w:top w:val="none" w:sz="0" w:space="0" w:color="auto"/>
        <w:left w:val="none" w:sz="0" w:space="0" w:color="auto"/>
        <w:bottom w:val="none" w:sz="0" w:space="0" w:color="auto"/>
        <w:right w:val="none" w:sz="0" w:space="0" w:color="auto"/>
      </w:divBdr>
      <w:divsChild>
        <w:div w:id="6757495">
          <w:marLeft w:val="0"/>
          <w:marRight w:val="0"/>
          <w:marTop w:val="0"/>
          <w:marBottom w:val="150"/>
          <w:divBdr>
            <w:top w:val="none" w:sz="0" w:space="0" w:color="auto"/>
            <w:left w:val="none" w:sz="0" w:space="0" w:color="auto"/>
            <w:bottom w:val="none" w:sz="0" w:space="0" w:color="auto"/>
            <w:right w:val="none" w:sz="0" w:space="0" w:color="auto"/>
          </w:divBdr>
          <w:divsChild>
            <w:div w:id="327633381">
              <w:marLeft w:val="0"/>
              <w:marRight w:val="0"/>
              <w:marTop w:val="0"/>
              <w:marBottom w:val="0"/>
              <w:divBdr>
                <w:top w:val="none" w:sz="0" w:space="0" w:color="auto"/>
                <w:left w:val="none" w:sz="0" w:space="0" w:color="auto"/>
                <w:bottom w:val="none" w:sz="0" w:space="0" w:color="auto"/>
                <w:right w:val="none" w:sz="0" w:space="0" w:color="auto"/>
              </w:divBdr>
            </w:div>
          </w:divsChild>
        </w:div>
        <w:div w:id="452209803">
          <w:marLeft w:val="0"/>
          <w:marRight w:val="0"/>
          <w:marTop w:val="0"/>
          <w:marBottom w:val="150"/>
          <w:divBdr>
            <w:top w:val="none" w:sz="0" w:space="0" w:color="auto"/>
            <w:left w:val="none" w:sz="0" w:space="0" w:color="auto"/>
            <w:bottom w:val="none" w:sz="0" w:space="0" w:color="auto"/>
            <w:right w:val="none" w:sz="0" w:space="0" w:color="auto"/>
          </w:divBdr>
        </w:div>
        <w:div w:id="1984654363">
          <w:marLeft w:val="0"/>
          <w:marRight w:val="0"/>
          <w:marTop w:val="0"/>
          <w:marBottom w:val="0"/>
          <w:divBdr>
            <w:top w:val="none" w:sz="0" w:space="0" w:color="auto"/>
            <w:left w:val="none" w:sz="0" w:space="0" w:color="auto"/>
            <w:bottom w:val="none" w:sz="0" w:space="0" w:color="auto"/>
            <w:right w:val="none" w:sz="0" w:space="0" w:color="auto"/>
          </w:divBdr>
          <w:divsChild>
            <w:div w:id="14979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3334">
      <w:bodyDiv w:val="1"/>
      <w:marLeft w:val="0"/>
      <w:marRight w:val="0"/>
      <w:marTop w:val="0"/>
      <w:marBottom w:val="0"/>
      <w:divBdr>
        <w:top w:val="none" w:sz="0" w:space="0" w:color="auto"/>
        <w:left w:val="none" w:sz="0" w:space="0" w:color="auto"/>
        <w:bottom w:val="none" w:sz="0" w:space="0" w:color="auto"/>
        <w:right w:val="none" w:sz="0" w:space="0" w:color="auto"/>
      </w:divBdr>
      <w:divsChild>
        <w:div w:id="1079907780">
          <w:marLeft w:val="0"/>
          <w:marRight w:val="0"/>
          <w:marTop w:val="0"/>
          <w:marBottom w:val="0"/>
          <w:divBdr>
            <w:top w:val="none" w:sz="0" w:space="0" w:color="auto"/>
            <w:left w:val="none" w:sz="0" w:space="0" w:color="auto"/>
            <w:bottom w:val="none" w:sz="0" w:space="0" w:color="auto"/>
            <w:right w:val="none" w:sz="0" w:space="0" w:color="auto"/>
          </w:divBdr>
        </w:div>
      </w:divsChild>
    </w:div>
    <w:div w:id="2102481648">
      <w:bodyDiv w:val="1"/>
      <w:marLeft w:val="0"/>
      <w:marRight w:val="0"/>
      <w:marTop w:val="0"/>
      <w:marBottom w:val="0"/>
      <w:divBdr>
        <w:top w:val="none" w:sz="0" w:space="0" w:color="auto"/>
        <w:left w:val="none" w:sz="0" w:space="0" w:color="auto"/>
        <w:bottom w:val="none" w:sz="0" w:space="0" w:color="auto"/>
        <w:right w:val="none" w:sz="0" w:space="0" w:color="auto"/>
      </w:divBdr>
      <w:divsChild>
        <w:div w:id="757558343">
          <w:marLeft w:val="0"/>
          <w:marRight w:val="0"/>
          <w:marTop w:val="0"/>
          <w:marBottom w:val="0"/>
          <w:divBdr>
            <w:top w:val="none" w:sz="0" w:space="0" w:color="auto"/>
            <w:left w:val="none" w:sz="0" w:space="0" w:color="auto"/>
            <w:bottom w:val="dotted" w:sz="6" w:space="4" w:color="DDDDDD"/>
            <w:right w:val="none" w:sz="0" w:space="0" w:color="auto"/>
          </w:divBdr>
        </w:div>
      </w:divsChild>
    </w:div>
    <w:div w:id="2102526318">
      <w:bodyDiv w:val="1"/>
      <w:marLeft w:val="0"/>
      <w:marRight w:val="0"/>
      <w:marTop w:val="0"/>
      <w:marBottom w:val="0"/>
      <w:divBdr>
        <w:top w:val="none" w:sz="0" w:space="0" w:color="auto"/>
        <w:left w:val="none" w:sz="0" w:space="0" w:color="auto"/>
        <w:bottom w:val="none" w:sz="0" w:space="0" w:color="auto"/>
        <w:right w:val="none" w:sz="0" w:space="0" w:color="auto"/>
      </w:divBdr>
      <w:divsChild>
        <w:div w:id="819426428">
          <w:marLeft w:val="0"/>
          <w:marRight w:val="0"/>
          <w:marTop w:val="0"/>
          <w:marBottom w:val="75"/>
          <w:divBdr>
            <w:top w:val="none" w:sz="0" w:space="0" w:color="auto"/>
            <w:left w:val="none" w:sz="0" w:space="0" w:color="auto"/>
            <w:bottom w:val="none" w:sz="0" w:space="0" w:color="auto"/>
            <w:right w:val="none" w:sz="0" w:space="0" w:color="auto"/>
          </w:divBdr>
        </w:div>
        <w:div w:id="1419984857">
          <w:marLeft w:val="0"/>
          <w:marRight w:val="0"/>
          <w:marTop w:val="0"/>
          <w:marBottom w:val="0"/>
          <w:divBdr>
            <w:top w:val="none" w:sz="0" w:space="0" w:color="auto"/>
            <w:left w:val="none" w:sz="0" w:space="0" w:color="auto"/>
            <w:bottom w:val="none" w:sz="0" w:space="0" w:color="auto"/>
            <w:right w:val="none" w:sz="0" w:space="0" w:color="auto"/>
          </w:divBdr>
        </w:div>
        <w:div w:id="1921210722">
          <w:marLeft w:val="0"/>
          <w:marRight w:val="0"/>
          <w:marTop w:val="0"/>
          <w:marBottom w:val="0"/>
          <w:divBdr>
            <w:top w:val="none" w:sz="0" w:space="0" w:color="auto"/>
            <w:left w:val="none" w:sz="0" w:space="0" w:color="auto"/>
            <w:bottom w:val="none" w:sz="0" w:space="0" w:color="auto"/>
            <w:right w:val="none" w:sz="0" w:space="0" w:color="auto"/>
          </w:divBdr>
          <w:divsChild>
            <w:div w:id="1953588120">
              <w:marLeft w:val="0"/>
              <w:marRight w:val="0"/>
              <w:marTop w:val="0"/>
              <w:marBottom w:val="0"/>
              <w:divBdr>
                <w:top w:val="none" w:sz="0" w:space="0" w:color="auto"/>
                <w:left w:val="none" w:sz="0" w:space="0" w:color="auto"/>
                <w:bottom w:val="none" w:sz="0" w:space="0" w:color="auto"/>
                <w:right w:val="none" w:sz="0" w:space="0" w:color="auto"/>
              </w:divBdr>
              <w:divsChild>
                <w:div w:id="21180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526785">
      <w:bodyDiv w:val="1"/>
      <w:marLeft w:val="0"/>
      <w:marRight w:val="0"/>
      <w:marTop w:val="0"/>
      <w:marBottom w:val="0"/>
      <w:divBdr>
        <w:top w:val="none" w:sz="0" w:space="0" w:color="auto"/>
        <w:left w:val="none" w:sz="0" w:space="0" w:color="auto"/>
        <w:bottom w:val="none" w:sz="0" w:space="0" w:color="auto"/>
        <w:right w:val="none" w:sz="0" w:space="0" w:color="auto"/>
      </w:divBdr>
      <w:divsChild>
        <w:div w:id="2083140792">
          <w:marLeft w:val="0"/>
          <w:marRight w:val="0"/>
          <w:marTop w:val="0"/>
          <w:marBottom w:val="0"/>
          <w:divBdr>
            <w:top w:val="none" w:sz="0" w:space="0" w:color="auto"/>
            <w:left w:val="none" w:sz="0" w:space="0" w:color="auto"/>
            <w:bottom w:val="none" w:sz="0" w:space="0" w:color="auto"/>
            <w:right w:val="none" w:sz="0" w:space="0" w:color="auto"/>
          </w:divBdr>
        </w:div>
      </w:divsChild>
    </w:div>
    <w:div w:id="2103259353">
      <w:bodyDiv w:val="1"/>
      <w:marLeft w:val="0"/>
      <w:marRight w:val="0"/>
      <w:marTop w:val="0"/>
      <w:marBottom w:val="0"/>
      <w:divBdr>
        <w:top w:val="none" w:sz="0" w:space="0" w:color="auto"/>
        <w:left w:val="none" w:sz="0" w:space="0" w:color="auto"/>
        <w:bottom w:val="none" w:sz="0" w:space="0" w:color="auto"/>
        <w:right w:val="none" w:sz="0" w:space="0" w:color="auto"/>
      </w:divBdr>
    </w:div>
    <w:div w:id="2103645761">
      <w:bodyDiv w:val="1"/>
      <w:marLeft w:val="0"/>
      <w:marRight w:val="0"/>
      <w:marTop w:val="0"/>
      <w:marBottom w:val="0"/>
      <w:divBdr>
        <w:top w:val="none" w:sz="0" w:space="0" w:color="auto"/>
        <w:left w:val="none" w:sz="0" w:space="0" w:color="auto"/>
        <w:bottom w:val="none" w:sz="0" w:space="0" w:color="auto"/>
        <w:right w:val="none" w:sz="0" w:space="0" w:color="auto"/>
      </w:divBdr>
      <w:divsChild>
        <w:div w:id="204634785">
          <w:marLeft w:val="0"/>
          <w:marRight w:val="0"/>
          <w:marTop w:val="150"/>
          <w:marBottom w:val="0"/>
          <w:divBdr>
            <w:top w:val="none" w:sz="0" w:space="0" w:color="auto"/>
            <w:left w:val="none" w:sz="0" w:space="0" w:color="auto"/>
            <w:bottom w:val="none" w:sz="0" w:space="0" w:color="auto"/>
            <w:right w:val="none" w:sz="0" w:space="0" w:color="auto"/>
          </w:divBdr>
          <w:divsChild>
            <w:div w:id="442379327">
              <w:marLeft w:val="0"/>
              <w:marRight w:val="0"/>
              <w:marTop w:val="0"/>
              <w:marBottom w:val="0"/>
              <w:divBdr>
                <w:top w:val="none" w:sz="0" w:space="0" w:color="auto"/>
                <w:left w:val="none" w:sz="0" w:space="0" w:color="auto"/>
                <w:bottom w:val="none" w:sz="0" w:space="0" w:color="auto"/>
                <w:right w:val="none" w:sz="0" w:space="0" w:color="auto"/>
              </w:divBdr>
              <w:divsChild>
                <w:div w:id="1459836063">
                  <w:marLeft w:val="0"/>
                  <w:marRight w:val="0"/>
                  <w:marTop w:val="0"/>
                  <w:marBottom w:val="0"/>
                  <w:divBdr>
                    <w:top w:val="none" w:sz="0" w:space="0" w:color="auto"/>
                    <w:left w:val="none" w:sz="0" w:space="0" w:color="auto"/>
                    <w:bottom w:val="none" w:sz="0" w:space="0" w:color="auto"/>
                    <w:right w:val="none" w:sz="0" w:space="0" w:color="auto"/>
                  </w:divBdr>
                </w:div>
                <w:div w:id="20201618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67978938">
          <w:marLeft w:val="0"/>
          <w:marRight w:val="0"/>
          <w:marTop w:val="0"/>
          <w:marBottom w:val="0"/>
          <w:divBdr>
            <w:top w:val="none" w:sz="0" w:space="0" w:color="auto"/>
            <w:left w:val="none" w:sz="0" w:space="0" w:color="auto"/>
            <w:bottom w:val="none" w:sz="0" w:space="0" w:color="auto"/>
            <w:right w:val="none" w:sz="0" w:space="0" w:color="auto"/>
          </w:divBdr>
          <w:divsChild>
            <w:div w:id="4101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066042">
      <w:bodyDiv w:val="1"/>
      <w:marLeft w:val="0"/>
      <w:marRight w:val="0"/>
      <w:marTop w:val="0"/>
      <w:marBottom w:val="0"/>
      <w:divBdr>
        <w:top w:val="none" w:sz="0" w:space="0" w:color="auto"/>
        <w:left w:val="none" w:sz="0" w:space="0" w:color="auto"/>
        <w:bottom w:val="none" w:sz="0" w:space="0" w:color="auto"/>
        <w:right w:val="none" w:sz="0" w:space="0" w:color="auto"/>
      </w:divBdr>
      <w:divsChild>
        <w:div w:id="1240559907">
          <w:marLeft w:val="0"/>
          <w:marRight w:val="0"/>
          <w:marTop w:val="0"/>
          <w:marBottom w:val="0"/>
          <w:divBdr>
            <w:top w:val="none" w:sz="0" w:space="0" w:color="auto"/>
            <w:left w:val="none" w:sz="0" w:space="0" w:color="auto"/>
            <w:bottom w:val="none" w:sz="0" w:space="0" w:color="auto"/>
            <w:right w:val="none" w:sz="0" w:space="0" w:color="auto"/>
          </w:divBdr>
          <w:divsChild>
            <w:div w:id="73476831">
              <w:marLeft w:val="0"/>
              <w:marRight w:val="0"/>
              <w:marTop w:val="0"/>
              <w:marBottom w:val="0"/>
              <w:divBdr>
                <w:top w:val="none" w:sz="0" w:space="0" w:color="auto"/>
                <w:left w:val="none" w:sz="0" w:space="0" w:color="auto"/>
                <w:bottom w:val="none" w:sz="0" w:space="0" w:color="auto"/>
                <w:right w:val="none" w:sz="0" w:space="0" w:color="auto"/>
              </w:divBdr>
              <w:divsChild>
                <w:div w:id="20210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11473">
      <w:bodyDiv w:val="1"/>
      <w:marLeft w:val="0"/>
      <w:marRight w:val="0"/>
      <w:marTop w:val="0"/>
      <w:marBottom w:val="0"/>
      <w:divBdr>
        <w:top w:val="none" w:sz="0" w:space="0" w:color="auto"/>
        <w:left w:val="none" w:sz="0" w:space="0" w:color="auto"/>
        <w:bottom w:val="none" w:sz="0" w:space="0" w:color="auto"/>
        <w:right w:val="none" w:sz="0" w:space="0" w:color="auto"/>
      </w:divBdr>
    </w:div>
    <w:div w:id="2104951363">
      <w:bodyDiv w:val="1"/>
      <w:marLeft w:val="0"/>
      <w:marRight w:val="0"/>
      <w:marTop w:val="0"/>
      <w:marBottom w:val="0"/>
      <w:divBdr>
        <w:top w:val="none" w:sz="0" w:space="0" w:color="auto"/>
        <w:left w:val="none" w:sz="0" w:space="0" w:color="auto"/>
        <w:bottom w:val="none" w:sz="0" w:space="0" w:color="auto"/>
        <w:right w:val="none" w:sz="0" w:space="0" w:color="auto"/>
      </w:divBdr>
      <w:divsChild>
        <w:div w:id="393041577">
          <w:marLeft w:val="0"/>
          <w:marRight w:val="0"/>
          <w:marTop w:val="0"/>
          <w:marBottom w:val="0"/>
          <w:divBdr>
            <w:top w:val="none" w:sz="0" w:space="0" w:color="auto"/>
            <w:left w:val="none" w:sz="0" w:space="0" w:color="auto"/>
            <w:bottom w:val="none" w:sz="0" w:space="0" w:color="auto"/>
            <w:right w:val="none" w:sz="0" w:space="0" w:color="auto"/>
          </w:divBdr>
          <w:divsChild>
            <w:div w:id="1443190961">
              <w:marLeft w:val="0"/>
              <w:marRight w:val="0"/>
              <w:marTop w:val="0"/>
              <w:marBottom w:val="0"/>
              <w:divBdr>
                <w:top w:val="none" w:sz="0" w:space="0" w:color="auto"/>
                <w:left w:val="none" w:sz="0" w:space="0" w:color="auto"/>
                <w:bottom w:val="none" w:sz="0" w:space="0" w:color="auto"/>
                <w:right w:val="none" w:sz="0" w:space="0" w:color="auto"/>
              </w:divBdr>
              <w:divsChild>
                <w:div w:id="18573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3238">
          <w:marLeft w:val="0"/>
          <w:marRight w:val="0"/>
          <w:marTop w:val="0"/>
          <w:marBottom w:val="75"/>
          <w:divBdr>
            <w:top w:val="none" w:sz="0" w:space="0" w:color="auto"/>
            <w:left w:val="none" w:sz="0" w:space="0" w:color="auto"/>
            <w:bottom w:val="none" w:sz="0" w:space="0" w:color="auto"/>
            <w:right w:val="none" w:sz="0" w:space="0" w:color="auto"/>
          </w:divBdr>
        </w:div>
        <w:div w:id="625816086">
          <w:marLeft w:val="0"/>
          <w:marRight w:val="0"/>
          <w:marTop w:val="0"/>
          <w:marBottom w:val="0"/>
          <w:divBdr>
            <w:top w:val="none" w:sz="0" w:space="0" w:color="auto"/>
            <w:left w:val="none" w:sz="0" w:space="0" w:color="auto"/>
            <w:bottom w:val="none" w:sz="0" w:space="0" w:color="auto"/>
            <w:right w:val="none" w:sz="0" w:space="0" w:color="auto"/>
          </w:divBdr>
          <w:divsChild>
            <w:div w:id="1390420348">
              <w:marLeft w:val="0"/>
              <w:marRight w:val="0"/>
              <w:marTop w:val="0"/>
              <w:marBottom w:val="0"/>
              <w:divBdr>
                <w:top w:val="none" w:sz="0" w:space="0" w:color="auto"/>
                <w:left w:val="none" w:sz="0" w:space="0" w:color="auto"/>
                <w:bottom w:val="none" w:sz="0" w:space="0" w:color="auto"/>
                <w:right w:val="none" w:sz="0" w:space="0" w:color="auto"/>
              </w:divBdr>
              <w:divsChild>
                <w:div w:id="94804850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5029801">
      <w:bodyDiv w:val="1"/>
      <w:marLeft w:val="0"/>
      <w:marRight w:val="0"/>
      <w:marTop w:val="0"/>
      <w:marBottom w:val="0"/>
      <w:divBdr>
        <w:top w:val="none" w:sz="0" w:space="0" w:color="auto"/>
        <w:left w:val="none" w:sz="0" w:space="0" w:color="auto"/>
        <w:bottom w:val="none" w:sz="0" w:space="0" w:color="auto"/>
        <w:right w:val="none" w:sz="0" w:space="0" w:color="auto"/>
      </w:divBdr>
    </w:div>
    <w:div w:id="2105297275">
      <w:bodyDiv w:val="1"/>
      <w:marLeft w:val="0"/>
      <w:marRight w:val="0"/>
      <w:marTop w:val="0"/>
      <w:marBottom w:val="0"/>
      <w:divBdr>
        <w:top w:val="none" w:sz="0" w:space="0" w:color="auto"/>
        <w:left w:val="none" w:sz="0" w:space="0" w:color="auto"/>
        <w:bottom w:val="none" w:sz="0" w:space="0" w:color="auto"/>
        <w:right w:val="none" w:sz="0" w:space="0" w:color="auto"/>
      </w:divBdr>
    </w:div>
    <w:div w:id="2105490803">
      <w:bodyDiv w:val="1"/>
      <w:marLeft w:val="0"/>
      <w:marRight w:val="0"/>
      <w:marTop w:val="0"/>
      <w:marBottom w:val="0"/>
      <w:divBdr>
        <w:top w:val="none" w:sz="0" w:space="0" w:color="auto"/>
        <w:left w:val="none" w:sz="0" w:space="0" w:color="auto"/>
        <w:bottom w:val="none" w:sz="0" w:space="0" w:color="auto"/>
        <w:right w:val="none" w:sz="0" w:space="0" w:color="auto"/>
      </w:divBdr>
      <w:divsChild>
        <w:div w:id="409810924">
          <w:marLeft w:val="0"/>
          <w:marRight w:val="0"/>
          <w:marTop w:val="0"/>
          <w:marBottom w:val="0"/>
          <w:divBdr>
            <w:top w:val="none" w:sz="0" w:space="0" w:color="auto"/>
            <w:left w:val="none" w:sz="0" w:space="0" w:color="auto"/>
            <w:bottom w:val="none" w:sz="0" w:space="0" w:color="auto"/>
            <w:right w:val="none" w:sz="0" w:space="0" w:color="auto"/>
          </w:divBdr>
          <w:divsChild>
            <w:div w:id="1072434084">
              <w:marLeft w:val="0"/>
              <w:marRight w:val="0"/>
              <w:marTop w:val="0"/>
              <w:marBottom w:val="0"/>
              <w:divBdr>
                <w:top w:val="none" w:sz="0" w:space="0" w:color="auto"/>
                <w:left w:val="none" w:sz="0" w:space="0" w:color="auto"/>
                <w:bottom w:val="none" w:sz="0" w:space="0" w:color="auto"/>
                <w:right w:val="none" w:sz="0" w:space="0" w:color="auto"/>
              </w:divBdr>
            </w:div>
          </w:divsChild>
        </w:div>
        <w:div w:id="1466966258">
          <w:marLeft w:val="0"/>
          <w:marRight w:val="0"/>
          <w:marTop w:val="0"/>
          <w:marBottom w:val="150"/>
          <w:divBdr>
            <w:top w:val="none" w:sz="0" w:space="0" w:color="auto"/>
            <w:left w:val="none" w:sz="0" w:space="0" w:color="auto"/>
            <w:bottom w:val="none" w:sz="0" w:space="0" w:color="auto"/>
            <w:right w:val="none" w:sz="0" w:space="0" w:color="auto"/>
          </w:divBdr>
          <w:divsChild>
            <w:div w:id="594092026">
              <w:marLeft w:val="0"/>
              <w:marRight w:val="0"/>
              <w:marTop w:val="0"/>
              <w:marBottom w:val="0"/>
              <w:divBdr>
                <w:top w:val="none" w:sz="0" w:space="0" w:color="auto"/>
                <w:left w:val="none" w:sz="0" w:space="0" w:color="auto"/>
                <w:bottom w:val="none" w:sz="0" w:space="0" w:color="auto"/>
                <w:right w:val="none" w:sz="0" w:space="0" w:color="auto"/>
              </w:divBdr>
            </w:div>
          </w:divsChild>
        </w:div>
        <w:div w:id="1708525344">
          <w:marLeft w:val="0"/>
          <w:marRight w:val="0"/>
          <w:marTop w:val="0"/>
          <w:marBottom w:val="150"/>
          <w:divBdr>
            <w:top w:val="none" w:sz="0" w:space="0" w:color="auto"/>
            <w:left w:val="none" w:sz="0" w:space="0" w:color="auto"/>
            <w:bottom w:val="none" w:sz="0" w:space="0" w:color="auto"/>
            <w:right w:val="none" w:sz="0" w:space="0" w:color="auto"/>
          </w:divBdr>
        </w:div>
      </w:divsChild>
    </w:div>
    <w:div w:id="2105567407">
      <w:bodyDiv w:val="1"/>
      <w:marLeft w:val="0"/>
      <w:marRight w:val="0"/>
      <w:marTop w:val="0"/>
      <w:marBottom w:val="0"/>
      <w:divBdr>
        <w:top w:val="none" w:sz="0" w:space="0" w:color="auto"/>
        <w:left w:val="none" w:sz="0" w:space="0" w:color="auto"/>
        <w:bottom w:val="none" w:sz="0" w:space="0" w:color="auto"/>
        <w:right w:val="none" w:sz="0" w:space="0" w:color="auto"/>
      </w:divBdr>
    </w:div>
    <w:div w:id="2105757391">
      <w:bodyDiv w:val="1"/>
      <w:marLeft w:val="0"/>
      <w:marRight w:val="0"/>
      <w:marTop w:val="0"/>
      <w:marBottom w:val="0"/>
      <w:divBdr>
        <w:top w:val="none" w:sz="0" w:space="0" w:color="auto"/>
        <w:left w:val="none" w:sz="0" w:space="0" w:color="auto"/>
        <w:bottom w:val="none" w:sz="0" w:space="0" w:color="auto"/>
        <w:right w:val="none" w:sz="0" w:space="0" w:color="auto"/>
      </w:divBdr>
      <w:divsChild>
        <w:div w:id="797988947">
          <w:marLeft w:val="0"/>
          <w:marRight w:val="0"/>
          <w:marTop w:val="0"/>
          <w:marBottom w:val="0"/>
          <w:divBdr>
            <w:top w:val="none" w:sz="0" w:space="0" w:color="auto"/>
            <w:left w:val="none" w:sz="0" w:space="0" w:color="auto"/>
            <w:bottom w:val="dotted" w:sz="6" w:space="4" w:color="DDDDDD"/>
            <w:right w:val="none" w:sz="0" w:space="0" w:color="auto"/>
          </w:divBdr>
          <w:divsChild>
            <w:div w:id="16563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9855">
      <w:bodyDiv w:val="1"/>
      <w:marLeft w:val="0"/>
      <w:marRight w:val="0"/>
      <w:marTop w:val="0"/>
      <w:marBottom w:val="0"/>
      <w:divBdr>
        <w:top w:val="none" w:sz="0" w:space="0" w:color="auto"/>
        <w:left w:val="none" w:sz="0" w:space="0" w:color="auto"/>
        <w:bottom w:val="none" w:sz="0" w:space="0" w:color="auto"/>
        <w:right w:val="none" w:sz="0" w:space="0" w:color="auto"/>
      </w:divBdr>
    </w:div>
    <w:div w:id="2106226994">
      <w:bodyDiv w:val="1"/>
      <w:marLeft w:val="0"/>
      <w:marRight w:val="0"/>
      <w:marTop w:val="0"/>
      <w:marBottom w:val="0"/>
      <w:divBdr>
        <w:top w:val="none" w:sz="0" w:space="0" w:color="auto"/>
        <w:left w:val="none" w:sz="0" w:space="0" w:color="auto"/>
        <w:bottom w:val="none" w:sz="0" w:space="0" w:color="auto"/>
        <w:right w:val="none" w:sz="0" w:space="0" w:color="auto"/>
      </w:divBdr>
      <w:divsChild>
        <w:div w:id="1258096183">
          <w:marLeft w:val="0"/>
          <w:marRight w:val="0"/>
          <w:marTop w:val="0"/>
          <w:marBottom w:val="0"/>
          <w:divBdr>
            <w:top w:val="none" w:sz="0" w:space="0" w:color="auto"/>
            <w:left w:val="none" w:sz="0" w:space="0" w:color="auto"/>
            <w:bottom w:val="none" w:sz="0" w:space="0" w:color="auto"/>
            <w:right w:val="none" w:sz="0" w:space="0" w:color="auto"/>
          </w:divBdr>
          <w:divsChild>
            <w:div w:id="1076629687">
              <w:marLeft w:val="0"/>
              <w:marRight w:val="0"/>
              <w:marTop w:val="0"/>
              <w:marBottom w:val="0"/>
              <w:divBdr>
                <w:top w:val="none" w:sz="0" w:space="0" w:color="auto"/>
                <w:left w:val="none" w:sz="0" w:space="0" w:color="auto"/>
                <w:bottom w:val="none" w:sz="0" w:space="0" w:color="auto"/>
                <w:right w:val="none" w:sz="0" w:space="0" w:color="auto"/>
              </w:divBdr>
              <w:divsChild>
                <w:div w:id="207492009">
                  <w:marLeft w:val="0"/>
                  <w:marRight w:val="0"/>
                  <w:marTop w:val="0"/>
                  <w:marBottom w:val="0"/>
                  <w:divBdr>
                    <w:top w:val="none" w:sz="0" w:space="0" w:color="auto"/>
                    <w:left w:val="none" w:sz="0" w:space="0" w:color="auto"/>
                    <w:bottom w:val="none" w:sz="0" w:space="0" w:color="auto"/>
                    <w:right w:val="none" w:sz="0" w:space="0" w:color="auto"/>
                  </w:divBdr>
                  <w:divsChild>
                    <w:div w:id="935134969">
                      <w:marLeft w:val="0"/>
                      <w:marRight w:val="0"/>
                      <w:marTop w:val="0"/>
                      <w:marBottom w:val="0"/>
                      <w:divBdr>
                        <w:top w:val="none" w:sz="0" w:space="0" w:color="auto"/>
                        <w:left w:val="none" w:sz="0" w:space="0" w:color="auto"/>
                        <w:bottom w:val="none" w:sz="0" w:space="0" w:color="auto"/>
                        <w:right w:val="none" w:sz="0" w:space="0" w:color="auto"/>
                      </w:divBdr>
                      <w:divsChild>
                        <w:div w:id="372769920">
                          <w:marLeft w:val="0"/>
                          <w:marRight w:val="0"/>
                          <w:marTop w:val="0"/>
                          <w:marBottom w:val="0"/>
                          <w:divBdr>
                            <w:top w:val="none" w:sz="0" w:space="0" w:color="auto"/>
                            <w:left w:val="none" w:sz="0" w:space="0" w:color="auto"/>
                            <w:bottom w:val="none" w:sz="0" w:space="0" w:color="auto"/>
                            <w:right w:val="none" w:sz="0" w:space="0" w:color="auto"/>
                          </w:divBdr>
                          <w:divsChild>
                            <w:div w:id="1754088200">
                              <w:marLeft w:val="0"/>
                              <w:marRight w:val="0"/>
                              <w:marTop w:val="0"/>
                              <w:marBottom w:val="0"/>
                              <w:divBdr>
                                <w:top w:val="none" w:sz="0" w:space="0" w:color="auto"/>
                                <w:left w:val="none" w:sz="0" w:space="0" w:color="auto"/>
                                <w:bottom w:val="none" w:sz="0" w:space="0" w:color="auto"/>
                                <w:right w:val="none" w:sz="0" w:space="0" w:color="auto"/>
                              </w:divBdr>
                              <w:divsChild>
                                <w:div w:id="1593588970">
                                  <w:marLeft w:val="0"/>
                                  <w:marRight w:val="0"/>
                                  <w:marTop w:val="0"/>
                                  <w:marBottom w:val="0"/>
                                  <w:divBdr>
                                    <w:top w:val="none" w:sz="0" w:space="0" w:color="auto"/>
                                    <w:left w:val="none" w:sz="0" w:space="0" w:color="auto"/>
                                    <w:bottom w:val="none" w:sz="0" w:space="0" w:color="auto"/>
                                    <w:right w:val="none" w:sz="0" w:space="0" w:color="auto"/>
                                  </w:divBdr>
                                  <w:divsChild>
                                    <w:div w:id="10418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076643">
      <w:bodyDiv w:val="1"/>
      <w:marLeft w:val="0"/>
      <w:marRight w:val="0"/>
      <w:marTop w:val="0"/>
      <w:marBottom w:val="0"/>
      <w:divBdr>
        <w:top w:val="none" w:sz="0" w:space="0" w:color="auto"/>
        <w:left w:val="none" w:sz="0" w:space="0" w:color="auto"/>
        <w:bottom w:val="none" w:sz="0" w:space="0" w:color="auto"/>
        <w:right w:val="none" w:sz="0" w:space="0" w:color="auto"/>
      </w:divBdr>
      <w:divsChild>
        <w:div w:id="1910842417">
          <w:marLeft w:val="0"/>
          <w:marRight w:val="0"/>
          <w:marTop w:val="0"/>
          <w:marBottom w:val="0"/>
          <w:divBdr>
            <w:top w:val="none" w:sz="0" w:space="0" w:color="auto"/>
            <w:left w:val="none" w:sz="0" w:space="0" w:color="auto"/>
            <w:bottom w:val="none" w:sz="0" w:space="0" w:color="auto"/>
            <w:right w:val="none" w:sz="0" w:space="0" w:color="auto"/>
          </w:divBdr>
          <w:divsChild>
            <w:div w:id="1389374260">
              <w:marLeft w:val="0"/>
              <w:marRight w:val="0"/>
              <w:marTop w:val="0"/>
              <w:marBottom w:val="0"/>
              <w:divBdr>
                <w:top w:val="none" w:sz="0" w:space="0" w:color="auto"/>
                <w:left w:val="none" w:sz="0" w:space="0" w:color="auto"/>
                <w:bottom w:val="none" w:sz="0" w:space="0" w:color="auto"/>
                <w:right w:val="none" w:sz="0" w:space="0" w:color="auto"/>
              </w:divBdr>
              <w:divsChild>
                <w:div w:id="554007740">
                  <w:marLeft w:val="0"/>
                  <w:marRight w:val="0"/>
                  <w:marTop w:val="0"/>
                  <w:marBottom w:val="0"/>
                  <w:divBdr>
                    <w:top w:val="none" w:sz="0" w:space="0" w:color="auto"/>
                    <w:left w:val="none" w:sz="0" w:space="0" w:color="auto"/>
                    <w:bottom w:val="none" w:sz="0" w:space="0" w:color="auto"/>
                    <w:right w:val="none" w:sz="0" w:space="0" w:color="auto"/>
                  </w:divBdr>
                  <w:divsChild>
                    <w:div w:id="879587373">
                      <w:marLeft w:val="0"/>
                      <w:marRight w:val="0"/>
                      <w:marTop w:val="0"/>
                      <w:marBottom w:val="0"/>
                      <w:divBdr>
                        <w:top w:val="none" w:sz="0" w:space="0" w:color="auto"/>
                        <w:left w:val="none" w:sz="0" w:space="0" w:color="auto"/>
                        <w:bottom w:val="none" w:sz="0" w:space="0" w:color="auto"/>
                        <w:right w:val="none" w:sz="0" w:space="0" w:color="auto"/>
                      </w:divBdr>
                      <w:divsChild>
                        <w:div w:id="1340350975">
                          <w:marLeft w:val="0"/>
                          <w:marRight w:val="0"/>
                          <w:marTop w:val="0"/>
                          <w:marBottom w:val="0"/>
                          <w:divBdr>
                            <w:top w:val="none" w:sz="0" w:space="0" w:color="auto"/>
                            <w:left w:val="none" w:sz="0" w:space="0" w:color="auto"/>
                            <w:bottom w:val="none" w:sz="0" w:space="0" w:color="auto"/>
                            <w:right w:val="none" w:sz="0" w:space="0" w:color="auto"/>
                          </w:divBdr>
                          <w:divsChild>
                            <w:div w:id="127605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116626">
      <w:bodyDiv w:val="1"/>
      <w:marLeft w:val="0"/>
      <w:marRight w:val="0"/>
      <w:marTop w:val="0"/>
      <w:marBottom w:val="0"/>
      <w:divBdr>
        <w:top w:val="none" w:sz="0" w:space="0" w:color="auto"/>
        <w:left w:val="none" w:sz="0" w:space="0" w:color="auto"/>
        <w:bottom w:val="none" w:sz="0" w:space="0" w:color="auto"/>
        <w:right w:val="none" w:sz="0" w:space="0" w:color="auto"/>
      </w:divBdr>
      <w:divsChild>
        <w:div w:id="1838840417">
          <w:marLeft w:val="0"/>
          <w:marRight w:val="0"/>
          <w:marTop w:val="0"/>
          <w:marBottom w:val="0"/>
          <w:divBdr>
            <w:top w:val="none" w:sz="0" w:space="0" w:color="auto"/>
            <w:left w:val="none" w:sz="0" w:space="0" w:color="auto"/>
            <w:bottom w:val="dotted" w:sz="6" w:space="4" w:color="DDDDDD"/>
            <w:right w:val="none" w:sz="0" w:space="0" w:color="auto"/>
          </w:divBdr>
          <w:divsChild>
            <w:div w:id="20565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4949">
      <w:bodyDiv w:val="1"/>
      <w:marLeft w:val="0"/>
      <w:marRight w:val="0"/>
      <w:marTop w:val="0"/>
      <w:marBottom w:val="0"/>
      <w:divBdr>
        <w:top w:val="none" w:sz="0" w:space="0" w:color="auto"/>
        <w:left w:val="none" w:sz="0" w:space="0" w:color="auto"/>
        <w:bottom w:val="none" w:sz="0" w:space="0" w:color="auto"/>
        <w:right w:val="none" w:sz="0" w:space="0" w:color="auto"/>
      </w:divBdr>
      <w:divsChild>
        <w:div w:id="293872999">
          <w:marLeft w:val="0"/>
          <w:marRight w:val="0"/>
          <w:marTop w:val="0"/>
          <w:marBottom w:val="0"/>
          <w:divBdr>
            <w:top w:val="none" w:sz="0" w:space="0" w:color="auto"/>
            <w:left w:val="none" w:sz="0" w:space="0" w:color="auto"/>
            <w:bottom w:val="dotted" w:sz="6" w:space="4" w:color="DDDDDD"/>
            <w:right w:val="none" w:sz="0" w:space="0" w:color="auto"/>
          </w:divBdr>
          <w:divsChild>
            <w:div w:id="3407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773750">
      <w:bodyDiv w:val="1"/>
      <w:marLeft w:val="0"/>
      <w:marRight w:val="0"/>
      <w:marTop w:val="0"/>
      <w:marBottom w:val="0"/>
      <w:divBdr>
        <w:top w:val="none" w:sz="0" w:space="0" w:color="auto"/>
        <w:left w:val="none" w:sz="0" w:space="0" w:color="auto"/>
        <w:bottom w:val="none" w:sz="0" w:space="0" w:color="auto"/>
        <w:right w:val="none" w:sz="0" w:space="0" w:color="auto"/>
      </w:divBdr>
    </w:div>
    <w:div w:id="2108914944">
      <w:bodyDiv w:val="1"/>
      <w:marLeft w:val="0"/>
      <w:marRight w:val="0"/>
      <w:marTop w:val="0"/>
      <w:marBottom w:val="0"/>
      <w:divBdr>
        <w:top w:val="none" w:sz="0" w:space="0" w:color="auto"/>
        <w:left w:val="none" w:sz="0" w:space="0" w:color="auto"/>
        <w:bottom w:val="none" w:sz="0" w:space="0" w:color="auto"/>
        <w:right w:val="none" w:sz="0" w:space="0" w:color="auto"/>
      </w:divBdr>
      <w:divsChild>
        <w:div w:id="1771076109">
          <w:marLeft w:val="0"/>
          <w:marRight w:val="0"/>
          <w:marTop w:val="0"/>
          <w:marBottom w:val="0"/>
          <w:divBdr>
            <w:top w:val="none" w:sz="0" w:space="0" w:color="auto"/>
            <w:left w:val="none" w:sz="0" w:space="0" w:color="auto"/>
            <w:bottom w:val="dotted" w:sz="6" w:space="4" w:color="DDDDDD"/>
            <w:right w:val="none" w:sz="0" w:space="0" w:color="auto"/>
          </w:divBdr>
          <w:divsChild>
            <w:div w:id="214638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27492">
      <w:bodyDiv w:val="1"/>
      <w:marLeft w:val="0"/>
      <w:marRight w:val="0"/>
      <w:marTop w:val="0"/>
      <w:marBottom w:val="0"/>
      <w:divBdr>
        <w:top w:val="none" w:sz="0" w:space="0" w:color="auto"/>
        <w:left w:val="none" w:sz="0" w:space="0" w:color="auto"/>
        <w:bottom w:val="none" w:sz="0" w:space="0" w:color="auto"/>
        <w:right w:val="none" w:sz="0" w:space="0" w:color="auto"/>
      </w:divBdr>
      <w:divsChild>
        <w:div w:id="1570264550">
          <w:marLeft w:val="0"/>
          <w:marRight w:val="0"/>
          <w:marTop w:val="0"/>
          <w:marBottom w:val="0"/>
          <w:divBdr>
            <w:top w:val="none" w:sz="0" w:space="0" w:color="auto"/>
            <w:left w:val="none" w:sz="0" w:space="0" w:color="auto"/>
            <w:bottom w:val="none" w:sz="0" w:space="0" w:color="auto"/>
            <w:right w:val="none" w:sz="0" w:space="0" w:color="auto"/>
          </w:divBdr>
          <w:divsChild>
            <w:div w:id="17612901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0079372">
      <w:bodyDiv w:val="1"/>
      <w:marLeft w:val="0"/>
      <w:marRight w:val="0"/>
      <w:marTop w:val="0"/>
      <w:marBottom w:val="0"/>
      <w:divBdr>
        <w:top w:val="none" w:sz="0" w:space="0" w:color="auto"/>
        <w:left w:val="none" w:sz="0" w:space="0" w:color="auto"/>
        <w:bottom w:val="none" w:sz="0" w:space="0" w:color="auto"/>
        <w:right w:val="none" w:sz="0" w:space="0" w:color="auto"/>
      </w:divBdr>
      <w:divsChild>
        <w:div w:id="245187450">
          <w:marLeft w:val="0"/>
          <w:marRight w:val="0"/>
          <w:marTop w:val="0"/>
          <w:marBottom w:val="150"/>
          <w:divBdr>
            <w:top w:val="none" w:sz="0" w:space="0" w:color="auto"/>
            <w:left w:val="none" w:sz="0" w:space="0" w:color="auto"/>
            <w:bottom w:val="none" w:sz="0" w:space="0" w:color="auto"/>
            <w:right w:val="none" w:sz="0" w:space="0" w:color="auto"/>
          </w:divBdr>
          <w:divsChild>
            <w:div w:id="89670618">
              <w:marLeft w:val="0"/>
              <w:marRight w:val="0"/>
              <w:marTop w:val="0"/>
              <w:marBottom w:val="0"/>
              <w:divBdr>
                <w:top w:val="none" w:sz="0" w:space="0" w:color="auto"/>
                <w:left w:val="none" w:sz="0" w:space="0" w:color="auto"/>
                <w:bottom w:val="none" w:sz="0" w:space="0" w:color="auto"/>
                <w:right w:val="none" w:sz="0" w:space="0" w:color="auto"/>
              </w:divBdr>
            </w:div>
          </w:divsChild>
        </w:div>
        <w:div w:id="1060905696">
          <w:marLeft w:val="0"/>
          <w:marRight w:val="0"/>
          <w:marTop w:val="0"/>
          <w:marBottom w:val="0"/>
          <w:divBdr>
            <w:top w:val="none" w:sz="0" w:space="0" w:color="auto"/>
            <w:left w:val="none" w:sz="0" w:space="0" w:color="auto"/>
            <w:bottom w:val="none" w:sz="0" w:space="0" w:color="auto"/>
            <w:right w:val="none" w:sz="0" w:space="0" w:color="auto"/>
          </w:divBdr>
          <w:divsChild>
            <w:div w:id="1169563325">
              <w:marLeft w:val="0"/>
              <w:marRight w:val="0"/>
              <w:marTop w:val="0"/>
              <w:marBottom w:val="0"/>
              <w:divBdr>
                <w:top w:val="none" w:sz="0" w:space="0" w:color="auto"/>
                <w:left w:val="none" w:sz="0" w:space="0" w:color="auto"/>
                <w:bottom w:val="none" w:sz="0" w:space="0" w:color="auto"/>
                <w:right w:val="none" w:sz="0" w:space="0" w:color="auto"/>
              </w:divBdr>
            </w:div>
          </w:divsChild>
        </w:div>
        <w:div w:id="1174802255">
          <w:marLeft w:val="0"/>
          <w:marRight w:val="0"/>
          <w:marTop w:val="0"/>
          <w:marBottom w:val="150"/>
          <w:divBdr>
            <w:top w:val="none" w:sz="0" w:space="0" w:color="auto"/>
            <w:left w:val="none" w:sz="0" w:space="0" w:color="auto"/>
            <w:bottom w:val="none" w:sz="0" w:space="0" w:color="auto"/>
            <w:right w:val="none" w:sz="0" w:space="0" w:color="auto"/>
          </w:divBdr>
        </w:div>
      </w:divsChild>
    </w:div>
    <w:div w:id="2110664247">
      <w:bodyDiv w:val="1"/>
      <w:marLeft w:val="0"/>
      <w:marRight w:val="0"/>
      <w:marTop w:val="0"/>
      <w:marBottom w:val="0"/>
      <w:divBdr>
        <w:top w:val="none" w:sz="0" w:space="0" w:color="auto"/>
        <w:left w:val="none" w:sz="0" w:space="0" w:color="auto"/>
        <w:bottom w:val="none" w:sz="0" w:space="0" w:color="auto"/>
        <w:right w:val="none" w:sz="0" w:space="0" w:color="auto"/>
      </w:divBdr>
      <w:divsChild>
        <w:div w:id="320013139">
          <w:marLeft w:val="0"/>
          <w:marRight w:val="0"/>
          <w:marTop w:val="0"/>
          <w:marBottom w:val="180"/>
          <w:divBdr>
            <w:top w:val="none" w:sz="0" w:space="0" w:color="auto"/>
            <w:left w:val="none" w:sz="0" w:space="0" w:color="auto"/>
            <w:bottom w:val="none" w:sz="0" w:space="0" w:color="auto"/>
            <w:right w:val="none" w:sz="0" w:space="0" w:color="auto"/>
          </w:divBdr>
        </w:div>
      </w:divsChild>
    </w:div>
    <w:div w:id="2111048240">
      <w:bodyDiv w:val="1"/>
      <w:marLeft w:val="0"/>
      <w:marRight w:val="0"/>
      <w:marTop w:val="0"/>
      <w:marBottom w:val="0"/>
      <w:divBdr>
        <w:top w:val="none" w:sz="0" w:space="0" w:color="auto"/>
        <w:left w:val="none" w:sz="0" w:space="0" w:color="auto"/>
        <w:bottom w:val="none" w:sz="0" w:space="0" w:color="auto"/>
        <w:right w:val="none" w:sz="0" w:space="0" w:color="auto"/>
      </w:divBdr>
      <w:divsChild>
        <w:div w:id="186527427">
          <w:marLeft w:val="0"/>
          <w:marRight w:val="0"/>
          <w:marTop w:val="0"/>
          <w:marBottom w:val="0"/>
          <w:divBdr>
            <w:top w:val="none" w:sz="0" w:space="0" w:color="auto"/>
            <w:left w:val="none" w:sz="0" w:space="0" w:color="auto"/>
            <w:bottom w:val="dotted" w:sz="6" w:space="4" w:color="DDDDDD"/>
            <w:right w:val="none" w:sz="0" w:space="0" w:color="auto"/>
          </w:divBdr>
          <w:divsChild>
            <w:div w:id="7386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74003">
      <w:bodyDiv w:val="1"/>
      <w:marLeft w:val="0"/>
      <w:marRight w:val="0"/>
      <w:marTop w:val="0"/>
      <w:marBottom w:val="0"/>
      <w:divBdr>
        <w:top w:val="none" w:sz="0" w:space="0" w:color="auto"/>
        <w:left w:val="none" w:sz="0" w:space="0" w:color="auto"/>
        <w:bottom w:val="none" w:sz="0" w:space="0" w:color="auto"/>
        <w:right w:val="none" w:sz="0" w:space="0" w:color="auto"/>
      </w:divBdr>
      <w:divsChild>
        <w:div w:id="68775356">
          <w:marLeft w:val="0"/>
          <w:marRight w:val="0"/>
          <w:marTop w:val="0"/>
          <w:marBottom w:val="0"/>
          <w:divBdr>
            <w:top w:val="none" w:sz="0" w:space="0" w:color="auto"/>
            <w:left w:val="none" w:sz="0" w:space="0" w:color="auto"/>
            <w:bottom w:val="dotted" w:sz="6" w:space="4" w:color="DDDDDD"/>
            <w:right w:val="none" w:sz="0" w:space="0" w:color="auto"/>
          </w:divBdr>
          <w:divsChild>
            <w:div w:id="15575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6393">
      <w:bodyDiv w:val="1"/>
      <w:marLeft w:val="0"/>
      <w:marRight w:val="0"/>
      <w:marTop w:val="0"/>
      <w:marBottom w:val="0"/>
      <w:divBdr>
        <w:top w:val="none" w:sz="0" w:space="0" w:color="auto"/>
        <w:left w:val="none" w:sz="0" w:space="0" w:color="auto"/>
        <w:bottom w:val="none" w:sz="0" w:space="0" w:color="auto"/>
        <w:right w:val="none" w:sz="0" w:space="0" w:color="auto"/>
      </w:divBdr>
      <w:divsChild>
        <w:div w:id="214390616">
          <w:marLeft w:val="0"/>
          <w:marRight w:val="0"/>
          <w:marTop w:val="0"/>
          <w:marBottom w:val="0"/>
          <w:divBdr>
            <w:top w:val="none" w:sz="0" w:space="0" w:color="auto"/>
            <w:left w:val="none" w:sz="0" w:space="0" w:color="auto"/>
            <w:bottom w:val="none" w:sz="0" w:space="0" w:color="auto"/>
            <w:right w:val="none" w:sz="0" w:space="0" w:color="auto"/>
          </w:divBdr>
          <w:divsChild>
            <w:div w:id="949583862">
              <w:marLeft w:val="0"/>
              <w:marRight w:val="0"/>
              <w:marTop w:val="0"/>
              <w:marBottom w:val="150"/>
              <w:divBdr>
                <w:top w:val="none" w:sz="0" w:space="0" w:color="auto"/>
                <w:left w:val="none" w:sz="0" w:space="0" w:color="auto"/>
                <w:bottom w:val="none" w:sz="0" w:space="0" w:color="auto"/>
                <w:right w:val="none" w:sz="0" w:space="0" w:color="auto"/>
              </w:divBdr>
            </w:div>
            <w:div w:id="1065031975">
              <w:marLeft w:val="0"/>
              <w:marRight w:val="0"/>
              <w:marTop w:val="0"/>
              <w:marBottom w:val="0"/>
              <w:divBdr>
                <w:top w:val="none" w:sz="0" w:space="0" w:color="auto"/>
                <w:left w:val="none" w:sz="0" w:space="0" w:color="auto"/>
                <w:bottom w:val="none" w:sz="0" w:space="0" w:color="auto"/>
                <w:right w:val="none" w:sz="0" w:space="0" w:color="auto"/>
              </w:divBdr>
            </w:div>
          </w:divsChild>
        </w:div>
        <w:div w:id="1468233171">
          <w:marLeft w:val="0"/>
          <w:marRight w:val="0"/>
          <w:marTop w:val="0"/>
          <w:marBottom w:val="150"/>
          <w:divBdr>
            <w:top w:val="none" w:sz="0" w:space="0" w:color="auto"/>
            <w:left w:val="none" w:sz="0" w:space="0" w:color="auto"/>
            <w:bottom w:val="none" w:sz="0" w:space="0" w:color="auto"/>
            <w:right w:val="none" w:sz="0" w:space="0" w:color="auto"/>
          </w:divBdr>
          <w:divsChild>
            <w:div w:id="154864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10682">
      <w:bodyDiv w:val="1"/>
      <w:marLeft w:val="0"/>
      <w:marRight w:val="0"/>
      <w:marTop w:val="0"/>
      <w:marBottom w:val="0"/>
      <w:divBdr>
        <w:top w:val="none" w:sz="0" w:space="0" w:color="auto"/>
        <w:left w:val="none" w:sz="0" w:space="0" w:color="auto"/>
        <w:bottom w:val="none" w:sz="0" w:space="0" w:color="auto"/>
        <w:right w:val="none" w:sz="0" w:space="0" w:color="auto"/>
      </w:divBdr>
      <w:divsChild>
        <w:div w:id="2073967890">
          <w:marLeft w:val="0"/>
          <w:marRight w:val="0"/>
          <w:marTop w:val="0"/>
          <w:marBottom w:val="0"/>
          <w:divBdr>
            <w:top w:val="none" w:sz="0" w:space="0" w:color="auto"/>
            <w:left w:val="none" w:sz="0" w:space="0" w:color="auto"/>
            <w:bottom w:val="dotted" w:sz="6" w:space="4" w:color="DDDDDD"/>
            <w:right w:val="none" w:sz="0" w:space="0" w:color="auto"/>
          </w:divBdr>
        </w:div>
      </w:divsChild>
    </w:div>
    <w:div w:id="2112969714">
      <w:bodyDiv w:val="1"/>
      <w:marLeft w:val="0"/>
      <w:marRight w:val="0"/>
      <w:marTop w:val="0"/>
      <w:marBottom w:val="0"/>
      <w:divBdr>
        <w:top w:val="none" w:sz="0" w:space="0" w:color="auto"/>
        <w:left w:val="none" w:sz="0" w:space="0" w:color="auto"/>
        <w:bottom w:val="none" w:sz="0" w:space="0" w:color="auto"/>
        <w:right w:val="none" w:sz="0" w:space="0" w:color="auto"/>
      </w:divBdr>
    </w:div>
    <w:div w:id="2113158206">
      <w:bodyDiv w:val="1"/>
      <w:marLeft w:val="0"/>
      <w:marRight w:val="0"/>
      <w:marTop w:val="0"/>
      <w:marBottom w:val="0"/>
      <w:divBdr>
        <w:top w:val="none" w:sz="0" w:space="0" w:color="auto"/>
        <w:left w:val="none" w:sz="0" w:space="0" w:color="auto"/>
        <w:bottom w:val="none" w:sz="0" w:space="0" w:color="auto"/>
        <w:right w:val="none" w:sz="0" w:space="0" w:color="auto"/>
      </w:divBdr>
    </w:div>
    <w:div w:id="2113235254">
      <w:bodyDiv w:val="1"/>
      <w:marLeft w:val="0"/>
      <w:marRight w:val="0"/>
      <w:marTop w:val="0"/>
      <w:marBottom w:val="0"/>
      <w:divBdr>
        <w:top w:val="none" w:sz="0" w:space="0" w:color="auto"/>
        <w:left w:val="none" w:sz="0" w:space="0" w:color="auto"/>
        <w:bottom w:val="none" w:sz="0" w:space="0" w:color="auto"/>
        <w:right w:val="none" w:sz="0" w:space="0" w:color="auto"/>
      </w:divBdr>
      <w:divsChild>
        <w:div w:id="630088424">
          <w:marLeft w:val="0"/>
          <w:marRight w:val="0"/>
          <w:marTop w:val="0"/>
          <w:marBottom w:val="150"/>
          <w:divBdr>
            <w:top w:val="none" w:sz="0" w:space="0" w:color="auto"/>
            <w:left w:val="none" w:sz="0" w:space="0" w:color="auto"/>
            <w:bottom w:val="none" w:sz="0" w:space="0" w:color="auto"/>
            <w:right w:val="none" w:sz="0" w:space="0" w:color="auto"/>
          </w:divBdr>
          <w:divsChild>
            <w:div w:id="1419864156">
              <w:marLeft w:val="0"/>
              <w:marRight w:val="0"/>
              <w:marTop w:val="0"/>
              <w:marBottom w:val="0"/>
              <w:divBdr>
                <w:top w:val="none" w:sz="0" w:space="0" w:color="auto"/>
                <w:left w:val="none" w:sz="0" w:space="0" w:color="auto"/>
                <w:bottom w:val="none" w:sz="0" w:space="0" w:color="auto"/>
                <w:right w:val="none" w:sz="0" w:space="0" w:color="auto"/>
              </w:divBdr>
              <w:divsChild>
                <w:div w:id="71762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30748">
          <w:marLeft w:val="0"/>
          <w:marRight w:val="0"/>
          <w:marTop w:val="0"/>
          <w:marBottom w:val="0"/>
          <w:divBdr>
            <w:top w:val="none" w:sz="0" w:space="0" w:color="auto"/>
            <w:left w:val="none" w:sz="0" w:space="0" w:color="auto"/>
            <w:bottom w:val="none" w:sz="0" w:space="0" w:color="auto"/>
            <w:right w:val="none" w:sz="0" w:space="0" w:color="auto"/>
          </w:divBdr>
          <w:divsChild>
            <w:div w:id="1179732627">
              <w:marLeft w:val="0"/>
              <w:marRight w:val="0"/>
              <w:marTop w:val="0"/>
              <w:marBottom w:val="0"/>
              <w:divBdr>
                <w:top w:val="none" w:sz="0" w:space="0" w:color="auto"/>
                <w:left w:val="none" w:sz="0" w:space="0" w:color="auto"/>
                <w:bottom w:val="none" w:sz="0" w:space="0" w:color="auto"/>
                <w:right w:val="none" w:sz="0" w:space="0" w:color="auto"/>
              </w:divBdr>
              <w:divsChild>
                <w:div w:id="460416569">
                  <w:marLeft w:val="0"/>
                  <w:marRight w:val="0"/>
                  <w:marTop w:val="225"/>
                  <w:marBottom w:val="225"/>
                  <w:divBdr>
                    <w:top w:val="none" w:sz="0" w:space="0" w:color="auto"/>
                    <w:left w:val="none" w:sz="0" w:space="0" w:color="auto"/>
                    <w:bottom w:val="none" w:sz="0" w:space="0" w:color="auto"/>
                    <w:right w:val="none" w:sz="0" w:space="0" w:color="auto"/>
                  </w:divBdr>
                </w:div>
              </w:divsChild>
            </w:div>
            <w:div w:id="19799199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283270">
      <w:bodyDiv w:val="1"/>
      <w:marLeft w:val="0"/>
      <w:marRight w:val="0"/>
      <w:marTop w:val="0"/>
      <w:marBottom w:val="0"/>
      <w:divBdr>
        <w:top w:val="none" w:sz="0" w:space="0" w:color="auto"/>
        <w:left w:val="none" w:sz="0" w:space="0" w:color="auto"/>
        <w:bottom w:val="none" w:sz="0" w:space="0" w:color="auto"/>
        <w:right w:val="none" w:sz="0" w:space="0" w:color="auto"/>
      </w:divBdr>
      <w:divsChild>
        <w:div w:id="1548951337">
          <w:marLeft w:val="0"/>
          <w:marRight w:val="0"/>
          <w:marTop w:val="0"/>
          <w:marBottom w:val="0"/>
          <w:divBdr>
            <w:top w:val="none" w:sz="0" w:space="0" w:color="auto"/>
            <w:left w:val="none" w:sz="0" w:space="0" w:color="auto"/>
            <w:bottom w:val="dotted" w:sz="6" w:space="4" w:color="DDDDDD"/>
            <w:right w:val="none" w:sz="0" w:space="0" w:color="auto"/>
          </w:divBdr>
          <w:divsChild>
            <w:div w:id="7381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39075">
      <w:bodyDiv w:val="1"/>
      <w:marLeft w:val="0"/>
      <w:marRight w:val="0"/>
      <w:marTop w:val="0"/>
      <w:marBottom w:val="0"/>
      <w:divBdr>
        <w:top w:val="none" w:sz="0" w:space="0" w:color="auto"/>
        <w:left w:val="none" w:sz="0" w:space="0" w:color="auto"/>
        <w:bottom w:val="none" w:sz="0" w:space="0" w:color="auto"/>
        <w:right w:val="none" w:sz="0" w:space="0" w:color="auto"/>
      </w:divBdr>
      <w:divsChild>
        <w:div w:id="1855072299">
          <w:marLeft w:val="0"/>
          <w:marRight w:val="0"/>
          <w:marTop w:val="0"/>
          <w:marBottom w:val="0"/>
          <w:divBdr>
            <w:top w:val="none" w:sz="0" w:space="0" w:color="auto"/>
            <w:left w:val="none" w:sz="0" w:space="0" w:color="auto"/>
            <w:bottom w:val="none" w:sz="0" w:space="0" w:color="auto"/>
            <w:right w:val="none" w:sz="0" w:space="0" w:color="auto"/>
          </w:divBdr>
        </w:div>
      </w:divsChild>
    </w:div>
    <w:div w:id="2114788610">
      <w:bodyDiv w:val="1"/>
      <w:marLeft w:val="0"/>
      <w:marRight w:val="0"/>
      <w:marTop w:val="0"/>
      <w:marBottom w:val="0"/>
      <w:divBdr>
        <w:top w:val="none" w:sz="0" w:space="0" w:color="auto"/>
        <w:left w:val="none" w:sz="0" w:space="0" w:color="auto"/>
        <w:bottom w:val="none" w:sz="0" w:space="0" w:color="auto"/>
        <w:right w:val="none" w:sz="0" w:space="0" w:color="auto"/>
      </w:divBdr>
      <w:divsChild>
        <w:div w:id="430443208">
          <w:marLeft w:val="0"/>
          <w:marRight w:val="0"/>
          <w:marTop w:val="0"/>
          <w:marBottom w:val="150"/>
          <w:divBdr>
            <w:top w:val="none" w:sz="0" w:space="0" w:color="auto"/>
            <w:left w:val="none" w:sz="0" w:space="0" w:color="auto"/>
            <w:bottom w:val="none" w:sz="0" w:space="0" w:color="auto"/>
            <w:right w:val="none" w:sz="0" w:space="0" w:color="auto"/>
          </w:divBdr>
          <w:divsChild>
            <w:div w:id="328292295">
              <w:marLeft w:val="0"/>
              <w:marRight w:val="0"/>
              <w:marTop w:val="0"/>
              <w:marBottom w:val="0"/>
              <w:divBdr>
                <w:top w:val="none" w:sz="0" w:space="0" w:color="auto"/>
                <w:left w:val="none" w:sz="0" w:space="0" w:color="auto"/>
                <w:bottom w:val="none" w:sz="0" w:space="0" w:color="auto"/>
                <w:right w:val="none" w:sz="0" w:space="0" w:color="auto"/>
              </w:divBdr>
              <w:divsChild>
                <w:div w:id="17378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2005">
          <w:marLeft w:val="0"/>
          <w:marRight w:val="0"/>
          <w:marTop w:val="0"/>
          <w:marBottom w:val="150"/>
          <w:divBdr>
            <w:top w:val="none" w:sz="0" w:space="0" w:color="auto"/>
            <w:left w:val="none" w:sz="0" w:space="0" w:color="auto"/>
            <w:bottom w:val="none" w:sz="0" w:space="0" w:color="auto"/>
            <w:right w:val="none" w:sz="0" w:space="0" w:color="auto"/>
          </w:divBdr>
        </w:div>
        <w:div w:id="1339624122">
          <w:marLeft w:val="0"/>
          <w:marRight w:val="0"/>
          <w:marTop w:val="0"/>
          <w:marBottom w:val="0"/>
          <w:divBdr>
            <w:top w:val="none" w:sz="0" w:space="0" w:color="auto"/>
            <w:left w:val="none" w:sz="0" w:space="0" w:color="auto"/>
            <w:bottom w:val="none" w:sz="0" w:space="0" w:color="auto"/>
            <w:right w:val="none" w:sz="0" w:space="0" w:color="auto"/>
          </w:divBdr>
          <w:divsChild>
            <w:div w:id="3370760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14931898">
      <w:bodyDiv w:val="1"/>
      <w:marLeft w:val="0"/>
      <w:marRight w:val="0"/>
      <w:marTop w:val="0"/>
      <w:marBottom w:val="0"/>
      <w:divBdr>
        <w:top w:val="none" w:sz="0" w:space="0" w:color="auto"/>
        <w:left w:val="none" w:sz="0" w:space="0" w:color="auto"/>
        <w:bottom w:val="none" w:sz="0" w:space="0" w:color="auto"/>
        <w:right w:val="none" w:sz="0" w:space="0" w:color="auto"/>
      </w:divBdr>
    </w:div>
    <w:div w:id="2115175482">
      <w:bodyDiv w:val="1"/>
      <w:marLeft w:val="0"/>
      <w:marRight w:val="0"/>
      <w:marTop w:val="0"/>
      <w:marBottom w:val="0"/>
      <w:divBdr>
        <w:top w:val="none" w:sz="0" w:space="0" w:color="auto"/>
        <w:left w:val="none" w:sz="0" w:space="0" w:color="auto"/>
        <w:bottom w:val="none" w:sz="0" w:space="0" w:color="auto"/>
        <w:right w:val="none" w:sz="0" w:space="0" w:color="auto"/>
      </w:divBdr>
    </w:div>
    <w:div w:id="2115203187">
      <w:bodyDiv w:val="1"/>
      <w:marLeft w:val="0"/>
      <w:marRight w:val="0"/>
      <w:marTop w:val="0"/>
      <w:marBottom w:val="0"/>
      <w:divBdr>
        <w:top w:val="none" w:sz="0" w:space="0" w:color="auto"/>
        <w:left w:val="none" w:sz="0" w:space="0" w:color="auto"/>
        <w:bottom w:val="none" w:sz="0" w:space="0" w:color="auto"/>
        <w:right w:val="none" w:sz="0" w:space="0" w:color="auto"/>
      </w:divBdr>
      <w:divsChild>
        <w:div w:id="1756977865">
          <w:marLeft w:val="0"/>
          <w:marRight w:val="0"/>
          <w:marTop w:val="0"/>
          <w:marBottom w:val="0"/>
          <w:divBdr>
            <w:top w:val="none" w:sz="0" w:space="0" w:color="auto"/>
            <w:left w:val="none" w:sz="0" w:space="0" w:color="auto"/>
            <w:bottom w:val="dotted" w:sz="6" w:space="4" w:color="DDDDDD"/>
            <w:right w:val="none" w:sz="0" w:space="0" w:color="auto"/>
          </w:divBdr>
        </w:div>
      </w:divsChild>
    </w:div>
    <w:div w:id="2115247341">
      <w:bodyDiv w:val="1"/>
      <w:marLeft w:val="0"/>
      <w:marRight w:val="0"/>
      <w:marTop w:val="0"/>
      <w:marBottom w:val="0"/>
      <w:divBdr>
        <w:top w:val="none" w:sz="0" w:space="0" w:color="auto"/>
        <w:left w:val="none" w:sz="0" w:space="0" w:color="auto"/>
        <w:bottom w:val="none" w:sz="0" w:space="0" w:color="auto"/>
        <w:right w:val="none" w:sz="0" w:space="0" w:color="auto"/>
      </w:divBdr>
      <w:divsChild>
        <w:div w:id="537819721">
          <w:marLeft w:val="0"/>
          <w:marRight w:val="0"/>
          <w:marTop w:val="0"/>
          <w:marBottom w:val="0"/>
          <w:divBdr>
            <w:top w:val="none" w:sz="0" w:space="0" w:color="auto"/>
            <w:left w:val="none" w:sz="0" w:space="0" w:color="auto"/>
            <w:bottom w:val="none" w:sz="0" w:space="0" w:color="auto"/>
            <w:right w:val="none" w:sz="0" w:space="0" w:color="auto"/>
          </w:divBdr>
          <w:divsChild>
            <w:div w:id="1716464504">
              <w:marLeft w:val="0"/>
              <w:marRight w:val="0"/>
              <w:marTop w:val="0"/>
              <w:marBottom w:val="0"/>
              <w:divBdr>
                <w:top w:val="none" w:sz="0" w:space="0" w:color="auto"/>
                <w:left w:val="none" w:sz="0" w:space="0" w:color="auto"/>
                <w:bottom w:val="none" w:sz="0" w:space="0" w:color="auto"/>
                <w:right w:val="none" w:sz="0" w:space="0" w:color="auto"/>
              </w:divBdr>
              <w:divsChild>
                <w:div w:id="865095058">
                  <w:marLeft w:val="0"/>
                  <w:marRight w:val="0"/>
                  <w:marTop w:val="0"/>
                  <w:marBottom w:val="0"/>
                  <w:divBdr>
                    <w:top w:val="none" w:sz="0" w:space="0" w:color="auto"/>
                    <w:left w:val="none" w:sz="0" w:space="0" w:color="auto"/>
                    <w:bottom w:val="none" w:sz="0" w:space="0" w:color="auto"/>
                    <w:right w:val="none" w:sz="0" w:space="0" w:color="auto"/>
                  </w:divBdr>
                  <w:divsChild>
                    <w:div w:id="1596357101">
                      <w:marLeft w:val="0"/>
                      <w:marRight w:val="0"/>
                      <w:marTop w:val="0"/>
                      <w:marBottom w:val="0"/>
                      <w:divBdr>
                        <w:top w:val="none" w:sz="0" w:space="0" w:color="auto"/>
                        <w:left w:val="none" w:sz="0" w:space="0" w:color="auto"/>
                        <w:bottom w:val="none" w:sz="0" w:space="0" w:color="auto"/>
                        <w:right w:val="none" w:sz="0" w:space="0" w:color="auto"/>
                      </w:divBdr>
                      <w:divsChild>
                        <w:div w:id="1266116084">
                          <w:marLeft w:val="0"/>
                          <w:marRight w:val="0"/>
                          <w:marTop w:val="0"/>
                          <w:marBottom w:val="0"/>
                          <w:divBdr>
                            <w:top w:val="none" w:sz="0" w:space="0" w:color="auto"/>
                            <w:left w:val="none" w:sz="0" w:space="0" w:color="auto"/>
                            <w:bottom w:val="none" w:sz="0" w:space="0" w:color="auto"/>
                            <w:right w:val="none" w:sz="0" w:space="0" w:color="auto"/>
                          </w:divBdr>
                          <w:divsChild>
                            <w:div w:id="20470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393304">
      <w:bodyDiv w:val="1"/>
      <w:marLeft w:val="0"/>
      <w:marRight w:val="0"/>
      <w:marTop w:val="0"/>
      <w:marBottom w:val="0"/>
      <w:divBdr>
        <w:top w:val="none" w:sz="0" w:space="0" w:color="auto"/>
        <w:left w:val="none" w:sz="0" w:space="0" w:color="auto"/>
        <w:bottom w:val="none" w:sz="0" w:space="0" w:color="auto"/>
        <w:right w:val="none" w:sz="0" w:space="0" w:color="auto"/>
      </w:divBdr>
      <w:divsChild>
        <w:div w:id="752432795">
          <w:marLeft w:val="0"/>
          <w:marRight w:val="0"/>
          <w:marTop w:val="0"/>
          <w:marBottom w:val="0"/>
          <w:divBdr>
            <w:top w:val="none" w:sz="0" w:space="0" w:color="auto"/>
            <w:left w:val="none" w:sz="0" w:space="0" w:color="auto"/>
            <w:bottom w:val="none" w:sz="0" w:space="0" w:color="auto"/>
            <w:right w:val="none" w:sz="0" w:space="0" w:color="auto"/>
          </w:divBdr>
        </w:div>
      </w:divsChild>
    </w:div>
    <w:div w:id="2115439240">
      <w:bodyDiv w:val="1"/>
      <w:marLeft w:val="0"/>
      <w:marRight w:val="0"/>
      <w:marTop w:val="0"/>
      <w:marBottom w:val="0"/>
      <w:divBdr>
        <w:top w:val="none" w:sz="0" w:space="0" w:color="auto"/>
        <w:left w:val="none" w:sz="0" w:space="0" w:color="auto"/>
        <w:bottom w:val="none" w:sz="0" w:space="0" w:color="auto"/>
        <w:right w:val="none" w:sz="0" w:space="0" w:color="auto"/>
      </w:divBdr>
    </w:div>
    <w:div w:id="2115591697">
      <w:bodyDiv w:val="1"/>
      <w:marLeft w:val="0"/>
      <w:marRight w:val="0"/>
      <w:marTop w:val="0"/>
      <w:marBottom w:val="0"/>
      <w:divBdr>
        <w:top w:val="none" w:sz="0" w:space="0" w:color="auto"/>
        <w:left w:val="none" w:sz="0" w:space="0" w:color="auto"/>
        <w:bottom w:val="none" w:sz="0" w:space="0" w:color="auto"/>
        <w:right w:val="none" w:sz="0" w:space="0" w:color="auto"/>
      </w:divBdr>
      <w:divsChild>
        <w:div w:id="1548057779">
          <w:marLeft w:val="0"/>
          <w:marRight w:val="0"/>
          <w:marTop w:val="0"/>
          <w:marBottom w:val="0"/>
          <w:divBdr>
            <w:top w:val="none" w:sz="0" w:space="0" w:color="auto"/>
            <w:left w:val="none" w:sz="0" w:space="0" w:color="auto"/>
            <w:bottom w:val="none" w:sz="0" w:space="0" w:color="auto"/>
            <w:right w:val="none" w:sz="0" w:space="0" w:color="auto"/>
          </w:divBdr>
        </w:div>
      </w:divsChild>
    </w:div>
    <w:div w:id="2115780443">
      <w:bodyDiv w:val="1"/>
      <w:marLeft w:val="0"/>
      <w:marRight w:val="0"/>
      <w:marTop w:val="0"/>
      <w:marBottom w:val="0"/>
      <w:divBdr>
        <w:top w:val="none" w:sz="0" w:space="0" w:color="auto"/>
        <w:left w:val="none" w:sz="0" w:space="0" w:color="auto"/>
        <w:bottom w:val="none" w:sz="0" w:space="0" w:color="auto"/>
        <w:right w:val="none" w:sz="0" w:space="0" w:color="auto"/>
      </w:divBdr>
      <w:divsChild>
        <w:div w:id="2053032">
          <w:marLeft w:val="0"/>
          <w:marRight w:val="0"/>
          <w:marTop w:val="0"/>
          <w:marBottom w:val="0"/>
          <w:divBdr>
            <w:top w:val="none" w:sz="0" w:space="0" w:color="auto"/>
            <w:left w:val="none" w:sz="0" w:space="0" w:color="auto"/>
            <w:bottom w:val="dotted" w:sz="6" w:space="4" w:color="DDDDDD"/>
            <w:right w:val="none" w:sz="0" w:space="0" w:color="auto"/>
          </w:divBdr>
        </w:div>
        <w:div w:id="1020860988">
          <w:marLeft w:val="0"/>
          <w:marRight w:val="225"/>
          <w:marTop w:val="0"/>
          <w:marBottom w:val="75"/>
          <w:divBdr>
            <w:top w:val="none" w:sz="0" w:space="0" w:color="auto"/>
            <w:left w:val="none" w:sz="0" w:space="0" w:color="auto"/>
            <w:bottom w:val="none" w:sz="0" w:space="0" w:color="auto"/>
            <w:right w:val="none" w:sz="0" w:space="0" w:color="auto"/>
          </w:divBdr>
          <w:divsChild>
            <w:div w:id="18045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6968">
      <w:bodyDiv w:val="1"/>
      <w:marLeft w:val="0"/>
      <w:marRight w:val="0"/>
      <w:marTop w:val="0"/>
      <w:marBottom w:val="0"/>
      <w:divBdr>
        <w:top w:val="none" w:sz="0" w:space="0" w:color="auto"/>
        <w:left w:val="none" w:sz="0" w:space="0" w:color="auto"/>
        <w:bottom w:val="none" w:sz="0" w:space="0" w:color="auto"/>
        <w:right w:val="none" w:sz="0" w:space="0" w:color="auto"/>
      </w:divBdr>
      <w:divsChild>
        <w:div w:id="2130927756">
          <w:marLeft w:val="0"/>
          <w:marRight w:val="0"/>
          <w:marTop w:val="0"/>
          <w:marBottom w:val="0"/>
          <w:divBdr>
            <w:top w:val="none" w:sz="0" w:space="0" w:color="auto"/>
            <w:left w:val="none" w:sz="0" w:space="0" w:color="auto"/>
            <w:bottom w:val="none" w:sz="0" w:space="0" w:color="auto"/>
            <w:right w:val="none" w:sz="0" w:space="0" w:color="auto"/>
          </w:divBdr>
          <w:divsChild>
            <w:div w:id="318265607">
              <w:marLeft w:val="0"/>
              <w:marRight w:val="0"/>
              <w:marTop w:val="0"/>
              <w:marBottom w:val="0"/>
              <w:divBdr>
                <w:top w:val="none" w:sz="0" w:space="0" w:color="auto"/>
                <w:left w:val="none" w:sz="0" w:space="0" w:color="auto"/>
                <w:bottom w:val="none" w:sz="0" w:space="0" w:color="auto"/>
                <w:right w:val="none" w:sz="0" w:space="0" w:color="auto"/>
              </w:divBdr>
              <w:divsChild>
                <w:div w:id="305745285">
                  <w:marLeft w:val="0"/>
                  <w:marRight w:val="0"/>
                  <w:marTop w:val="0"/>
                  <w:marBottom w:val="0"/>
                  <w:divBdr>
                    <w:top w:val="none" w:sz="0" w:space="0" w:color="auto"/>
                    <w:left w:val="none" w:sz="0" w:space="0" w:color="auto"/>
                    <w:bottom w:val="none" w:sz="0" w:space="0" w:color="auto"/>
                    <w:right w:val="none" w:sz="0" w:space="0" w:color="auto"/>
                  </w:divBdr>
                  <w:divsChild>
                    <w:div w:id="1724939240">
                      <w:marLeft w:val="0"/>
                      <w:marRight w:val="0"/>
                      <w:marTop w:val="0"/>
                      <w:marBottom w:val="0"/>
                      <w:divBdr>
                        <w:top w:val="none" w:sz="0" w:space="0" w:color="auto"/>
                        <w:left w:val="none" w:sz="0" w:space="0" w:color="auto"/>
                        <w:bottom w:val="none" w:sz="0" w:space="0" w:color="auto"/>
                        <w:right w:val="none" w:sz="0" w:space="0" w:color="auto"/>
                      </w:divBdr>
                      <w:divsChild>
                        <w:div w:id="2105219954">
                          <w:marLeft w:val="0"/>
                          <w:marRight w:val="0"/>
                          <w:marTop w:val="0"/>
                          <w:marBottom w:val="0"/>
                          <w:divBdr>
                            <w:top w:val="none" w:sz="0" w:space="0" w:color="auto"/>
                            <w:left w:val="none" w:sz="0" w:space="0" w:color="auto"/>
                            <w:bottom w:val="none" w:sz="0" w:space="0" w:color="auto"/>
                            <w:right w:val="none" w:sz="0" w:space="0" w:color="auto"/>
                          </w:divBdr>
                          <w:divsChild>
                            <w:div w:id="19908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558700">
      <w:bodyDiv w:val="1"/>
      <w:marLeft w:val="0"/>
      <w:marRight w:val="0"/>
      <w:marTop w:val="0"/>
      <w:marBottom w:val="0"/>
      <w:divBdr>
        <w:top w:val="none" w:sz="0" w:space="0" w:color="auto"/>
        <w:left w:val="none" w:sz="0" w:space="0" w:color="auto"/>
        <w:bottom w:val="none" w:sz="0" w:space="0" w:color="auto"/>
        <w:right w:val="none" w:sz="0" w:space="0" w:color="auto"/>
      </w:divBdr>
      <w:divsChild>
        <w:div w:id="1008562664">
          <w:marLeft w:val="0"/>
          <w:marRight w:val="0"/>
          <w:marTop w:val="0"/>
          <w:marBottom w:val="0"/>
          <w:divBdr>
            <w:top w:val="none" w:sz="0" w:space="0" w:color="auto"/>
            <w:left w:val="none" w:sz="0" w:space="0" w:color="auto"/>
            <w:bottom w:val="none" w:sz="0" w:space="0" w:color="auto"/>
            <w:right w:val="none" w:sz="0" w:space="0" w:color="auto"/>
          </w:divBdr>
          <w:divsChild>
            <w:div w:id="1304113724">
              <w:marLeft w:val="0"/>
              <w:marRight w:val="0"/>
              <w:marTop w:val="0"/>
              <w:marBottom w:val="0"/>
              <w:divBdr>
                <w:top w:val="none" w:sz="0" w:space="0" w:color="auto"/>
                <w:left w:val="none" w:sz="0" w:space="0" w:color="auto"/>
                <w:bottom w:val="none" w:sz="0" w:space="0" w:color="auto"/>
                <w:right w:val="none" w:sz="0" w:space="0" w:color="auto"/>
              </w:divBdr>
            </w:div>
          </w:divsChild>
        </w:div>
        <w:div w:id="1508402351">
          <w:marLeft w:val="0"/>
          <w:marRight w:val="0"/>
          <w:marTop w:val="0"/>
          <w:marBottom w:val="150"/>
          <w:divBdr>
            <w:top w:val="none" w:sz="0" w:space="0" w:color="auto"/>
            <w:left w:val="none" w:sz="0" w:space="0" w:color="auto"/>
            <w:bottom w:val="none" w:sz="0" w:space="0" w:color="auto"/>
            <w:right w:val="none" w:sz="0" w:space="0" w:color="auto"/>
          </w:divBdr>
        </w:div>
        <w:div w:id="1556237530">
          <w:marLeft w:val="0"/>
          <w:marRight w:val="0"/>
          <w:marTop w:val="0"/>
          <w:marBottom w:val="150"/>
          <w:divBdr>
            <w:top w:val="none" w:sz="0" w:space="0" w:color="auto"/>
            <w:left w:val="none" w:sz="0" w:space="0" w:color="auto"/>
            <w:bottom w:val="none" w:sz="0" w:space="0" w:color="auto"/>
            <w:right w:val="none" w:sz="0" w:space="0" w:color="auto"/>
          </w:divBdr>
          <w:divsChild>
            <w:div w:id="9103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61223">
      <w:bodyDiv w:val="1"/>
      <w:marLeft w:val="0"/>
      <w:marRight w:val="0"/>
      <w:marTop w:val="0"/>
      <w:marBottom w:val="0"/>
      <w:divBdr>
        <w:top w:val="none" w:sz="0" w:space="0" w:color="auto"/>
        <w:left w:val="none" w:sz="0" w:space="0" w:color="auto"/>
        <w:bottom w:val="none" w:sz="0" w:space="0" w:color="auto"/>
        <w:right w:val="none" w:sz="0" w:space="0" w:color="auto"/>
      </w:divBdr>
      <w:divsChild>
        <w:div w:id="1310940980">
          <w:marLeft w:val="0"/>
          <w:marRight w:val="0"/>
          <w:marTop w:val="0"/>
          <w:marBottom w:val="0"/>
          <w:divBdr>
            <w:top w:val="none" w:sz="0" w:space="0" w:color="auto"/>
            <w:left w:val="none" w:sz="0" w:space="0" w:color="auto"/>
            <w:bottom w:val="none" w:sz="0" w:space="0" w:color="auto"/>
            <w:right w:val="none" w:sz="0" w:space="0" w:color="auto"/>
          </w:divBdr>
          <w:divsChild>
            <w:div w:id="1627083410">
              <w:marLeft w:val="0"/>
              <w:marRight w:val="0"/>
              <w:marTop w:val="0"/>
              <w:marBottom w:val="0"/>
              <w:divBdr>
                <w:top w:val="none" w:sz="0" w:space="0" w:color="auto"/>
                <w:left w:val="none" w:sz="0" w:space="0" w:color="auto"/>
                <w:bottom w:val="none" w:sz="0" w:space="0" w:color="auto"/>
                <w:right w:val="none" w:sz="0" w:space="0" w:color="auto"/>
              </w:divBdr>
              <w:divsChild>
                <w:div w:id="1169640729">
                  <w:marLeft w:val="0"/>
                  <w:marRight w:val="0"/>
                  <w:marTop w:val="0"/>
                  <w:marBottom w:val="0"/>
                  <w:divBdr>
                    <w:top w:val="none" w:sz="0" w:space="0" w:color="auto"/>
                    <w:left w:val="none" w:sz="0" w:space="0" w:color="auto"/>
                    <w:bottom w:val="none" w:sz="0" w:space="0" w:color="auto"/>
                    <w:right w:val="none" w:sz="0" w:space="0" w:color="auto"/>
                  </w:divBdr>
                  <w:divsChild>
                    <w:div w:id="1415935226">
                      <w:marLeft w:val="0"/>
                      <w:marRight w:val="0"/>
                      <w:marTop w:val="0"/>
                      <w:marBottom w:val="0"/>
                      <w:divBdr>
                        <w:top w:val="none" w:sz="0" w:space="0" w:color="auto"/>
                        <w:left w:val="none" w:sz="0" w:space="0" w:color="auto"/>
                        <w:bottom w:val="none" w:sz="0" w:space="0" w:color="auto"/>
                        <w:right w:val="none" w:sz="0" w:space="0" w:color="auto"/>
                      </w:divBdr>
                      <w:divsChild>
                        <w:div w:id="2021393370">
                          <w:marLeft w:val="0"/>
                          <w:marRight w:val="0"/>
                          <w:marTop w:val="0"/>
                          <w:marBottom w:val="0"/>
                          <w:divBdr>
                            <w:top w:val="none" w:sz="0" w:space="0" w:color="auto"/>
                            <w:left w:val="none" w:sz="0" w:space="0" w:color="auto"/>
                            <w:bottom w:val="none" w:sz="0" w:space="0" w:color="auto"/>
                            <w:right w:val="none" w:sz="0" w:space="0" w:color="auto"/>
                          </w:divBdr>
                          <w:divsChild>
                            <w:div w:id="1895582321">
                              <w:marLeft w:val="0"/>
                              <w:marRight w:val="0"/>
                              <w:marTop w:val="0"/>
                              <w:marBottom w:val="0"/>
                              <w:divBdr>
                                <w:top w:val="none" w:sz="0" w:space="0" w:color="auto"/>
                                <w:left w:val="none" w:sz="0" w:space="0" w:color="auto"/>
                                <w:bottom w:val="none" w:sz="0" w:space="0" w:color="auto"/>
                                <w:right w:val="none" w:sz="0" w:space="0" w:color="auto"/>
                              </w:divBdr>
                              <w:divsChild>
                                <w:div w:id="516311051">
                                  <w:marLeft w:val="0"/>
                                  <w:marRight w:val="0"/>
                                  <w:marTop w:val="0"/>
                                  <w:marBottom w:val="0"/>
                                  <w:divBdr>
                                    <w:top w:val="none" w:sz="0" w:space="0" w:color="auto"/>
                                    <w:left w:val="none" w:sz="0" w:space="0" w:color="auto"/>
                                    <w:bottom w:val="none" w:sz="0" w:space="0" w:color="auto"/>
                                    <w:right w:val="none" w:sz="0" w:space="0" w:color="auto"/>
                                  </w:divBdr>
                                  <w:divsChild>
                                    <w:div w:id="14115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704612">
      <w:bodyDiv w:val="1"/>
      <w:marLeft w:val="0"/>
      <w:marRight w:val="0"/>
      <w:marTop w:val="0"/>
      <w:marBottom w:val="0"/>
      <w:divBdr>
        <w:top w:val="none" w:sz="0" w:space="0" w:color="auto"/>
        <w:left w:val="none" w:sz="0" w:space="0" w:color="auto"/>
        <w:bottom w:val="none" w:sz="0" w:space="0" w:color="auto"/>
        <w:right w:val="none" w:sz="0" w:space="0" w:color="auto"/>
      </w:divBdr>
    </w:div>
    <w:div w:id="21168233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861">
          <w:marLeft w:val="0"/>
          <w:marRight w:val="0"/>
          <w:marTop w:val="0"/>
          <w:marBottom w:val="0"/>
          <w:divBdr>
            <w:top w:val="none" w:sz="0" w:space="0" w:color="auto"/>
            <w:left w:val="none" w:sz="0" w:space="0" w:color="auto"/>
            <w:bottom w:val="none" w:sz="0" w:space="0" w:color="auto"/>
            <w:right w:val="none" w:sz="0" w:space="0" w:color="auto"/>
          </w:divBdr>
          <w:divsChild>
            <w:div w:id="1252809379">
              <w:marLeft w:val="0"/>
              <w:marRight w:val="0"/>
              <w:marTop w:val="0"/>
              <w:marBottom w:val="0"/>
              <w:divBdr>
                <w:top w:val="none" w:sz="0" w:space="0" w:color="auto"/>
                <w:left w:val="none" w:sz="0" w:space="0" w:color="auto"/>
                <w:bottom w:val="none" w:sz="0" w:space="0" w:color="auto"/>
                <w:right w:val="none" w:sz="0" w:space="0" w:color="auto"/>
              </w:divBdr>
              <w:divsChild>
                <w:div w:id="87314509">
                  <w:marLeft w:val="0"/>
                  <w:marRight w:val="0"/>
                  <w:marTop w:val="0"/>
                  <w:marBottom w:val="0"/>
                  <w:divBdr>
                    <w:top w:val="none" w:sz="0" w:space="0" w:color="auto"/>
                    <w:left w:val="none" w:sz="0" w:space="0" w:color="auto"/>
                    <w:bottom w:val="none" w:sz="0" w:space="0" w:color="auto"/>
                    <w:right w:val="none" w:sz="0" w:space="0" w:color="auto"/>
                  </w:divBdr>
                  <w:divsChild>
                    <w:div w:id="1129785881">
                      <w:marLeft w:val="0"/>
                      <w:marRight w:val="0"/>
                      <w:marTop w:val="0"/>
                      <w:marBottom w:val="0"/>
                      <w:divBdr>
                        <w:top w:val="none" w:sz="0" w:space="0" w:color="auto"/>
                        <w:left w:val="none" w:sz="0" w:space="0" w:color="auto"/>
                        <w:bottom w:val="none" w:sz="0" w:space="0" w:color="auto"/>
                        <w:right w:val="none" w:sz="0" w:space="0" w:color="auto"/>
                      </w:divBdr>
                      <w:divsChild>
                        <w:div w:id="314922439">
                          <w:marLeft w:val="0"/>
                          <w:marRight w:val="0"/>
                          <w:marTop w:val="0"/>
                          <w:marBottom w:val="0"/>
                          <w:divBdr>
                            <w:top w:val="none" w:sz="0" w:space="0" w:color="auto"/>
                            <w:left w:val="none" w:sz="0" w:space="0" w:color="auto"/>
                            <w:bottom w:val="none" w:sz="0" w:space="0" w:color="auto"/>
                            <w:right w:val="none" w:sz="0" w:space="0" w:color="auto"/>
                          </w:divBdr>
                          <w:divsChild>
                            <w:div w:id="1521965476">
                              <w:marLeft w:val="0"/>
                              <w:marRight w:val="0"/>
                              <w:marTop w:val="0"/>
                              <w:marBottom w:val="0"/>
                              <w:divBdr>
                                <w:top w:val="none" w:sz="0" w:space="0" w:color="auto"/>
                                <w:left w:val="none" w:sz="0" w:space="0" w:color="auto"/>
                                <w:bottom w:val="none" w:sz="0" w:space="0" w:color="auto"/>
                                <w:right w:val="none" w:sz="0" w:space="0" w:color="auto"/>
                              </w:divBdr>
                              <w:divsChild>
                                <w:div w:id="1340155766">
                                  <w:marLeft w:val="0"/>
                                  <w:marRight w:val="0"/>
                                  <w:marTop w:val="0"/>
                                  <w:marBottom w:val="0"/>
                                  <w:divBdr>
                                    <w:top w:val="none" w:sz="0" w:space="0" w:color="auto"/>
                                    <w:left w:val="none" w:sz="0" w:space="0" w:color="auto"/>
                                    <w:bottom w:val="none" w:sz="0" w:space="0" w:color="auto"/>
                                    <w:right w:val="none" w:sz="0" w:space="0" w:color="auto"/>
                                  </w:divBdr>
                                  <w:divsChild>
                                    <w:div w:id="209670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830027">
      <w:bodyDiv w:val="1"/>
      <w:marLeft w:val="0"/>
      <w:marRight w:val="0"/>
      <w:marTop w:val="0"/>
      <w:marBottom w:val="0"/>
      <w:divBdr>
        <w:top w:val="none" w:sz="0" w:space="0" w:color="auto"/>
        <w:left w:val="none" w:sz="0" w:space="0" w:color="auto"/>
        <w:bottom w:val="none" w:sz="0" w:space="0" w:color="auto"/>
        <w:right w:val="none" w:sz="0" w:space="0" w:color="auto"/>
      </w:divBdr>
      <w:divsChild>
        <w:div w:id="812217882">
          <w:marLeft w:val="0"/>
          <w:marRight w:val="0"/>
          <w:marTop w:val="0"/>
          <w:marBottom w:val="0"/>
          <w:divBdr>
            <w:top w:val="none" w:sz="0" w:space="0" w:color="auto"/>
            <w:left w:val="none" w:sz="0" w:space="0" w:color="auto"/>
            <w:bottom w:val="none" w:sz="0" w:space="0" w:color="auto"/>
            <w:right w:val="none" w:sz="0" w:space="0" w:color="auto"/>
          </w:divBdr>
        </w:div>
      </w:divsChild>
    </w:div>
    <w:div w:id="2117554182">
      <w:bodyDiv w:val="1"/>
      <w:marLeft w:val="0"/>
      <w:marRight w:val="0"/>
      <w:marTop w:val="0"/>
      <w:marBottom w:val="0"/>
      <w:divBdr>
        <w:top w:val="none" w:sz="0" w:space="0" w:color="auto"/>
        <w:left w:val="none" w:sz="0" w:space="0" w:color="auto"/>
        <w:bottom w:val="none" w:sz="0" w:space="0" w:color="auto"/>
        <w:right w:val="none" w:sz="0" w:space="0" w:color="auto"/>
      </w:divBdr>
      <w:divsChild>
        <w:div w:id="1200514228">
          <w:marLeft w:val="0"/>
          <w:marRight w:val="0"/>
          <w:marTop w:val="0"/>
          <w:marBottom w:val="225"/>
          <w:divBdr>
            <w:top w:val="none" w:sz="0" w:space="0" w:color="auto"/>
            <w:left w:val="none" w:sz="0" w:space="0" w:color="auto"/>
            <w:bottom w:val="none" w:sz="0" w:space="0" w:color="auto"/>
            <w:right w:val="none" w:sz="0" w:space="0" w:color="auto"/>
          </w:divBdr>
          <w:divsChild>
            <w:div w:id="1515999199">
              <w:marLeft w:val="0"/>
              <w:marRight w:val="0"/>
              <w:marTop w:val="0"/>
              <w:marBottom w:val="0"/>
              <w:divBdr>
                <w:top w:val="none" w:sz="0" w:space="0" w:color="auto"/>
                <w:left w:val="none" w:sz="0" w:space="0" w:color="auto"/>
                <w:bottom w:val="none" w:sz="0" w:space="0" w:color="auto"/>
                <w:right w:val="none" w:sz="0" w:space="0" w:color="auto"/>
              </w:divBdr>
              <w:divsChild>
                <w:div w:id="179643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1942">
          <w:marLeft w:val="0"/>
          <w:marRight w:val="0"/>
          <w:marTop w:val="0"/>
          <w:marBottom w:val="225"/>
          <w:divBdr>
            <w:top w:val="none" w:sz="0" w:space="0" w:color="auto"/>
            <w:left w:val="none" w:sz="0" w:space="0" w:color="auto"/>
            <w:bottom w:val="none" w:sz="0" w:space="0" w:color="auto"/>
            <w:right w:val="none" w:sz="0" w:space="0" w:color="auto"/>
          </w:divBdr>
        </w:div>
      </w:divsChild>
    </w:div>
    <w:div w:id="2117629506">
      <w:bodyDiv w:val="1"/>
      <w:marLeft w:val="0"/>
      <w:marRight w:val="0"/>
      <w:marTop w:val="0"/>
      <w:marBottom w:val="0"/>
      <w:divBdr>
        <w:top w:val="none" w:sz="0" w:space="0" w:color="auto"/>
        <w:left w:val="none" w:sz="0" w:space="0" w:color="auto"/>
        <w:bottom w:val="none" w:sz="0" w:space="0" w:color="auto"/>
        <w:right w:val="none" w:sz="0" w:space="0" w:color="auto"/>
      </w:divBdr>
      <w:divsChild>
        <w:div w:id="2128696009">
          <w:marLeft w:val="0"/>
          <w:marRight w:val="0"/>
          <w:marTop w:val="0"/>
          <w:marBottom w:val="150"/>
          <w:divBdr>
            <w:top w:val="none" w:sz="0" w:space="0" w:color="auto"/>
            <w:left w:val="none" w:sz="0" w:space="0" w:color="auto"/>
            <w:bottom w:val="none" w:sz="0" w:space="0" w:color="auto"/>
            <w:right w:val="none" w:sz="0" w:space="0" w:color="auto"/>
          </w:divBdr>
        </w:div>
      </w:divsChild>
    </w:div>
    <w:div w:id="2118329332">
      <w:bodyDiv w:val="1"/>
      <w:marLeft w:val="0"/>
      <w:marRight w:val="0"/>
      <w:marTop w:val="0"/>
      <w:marBottom w:val="0"/>
      <w:divBdr>
        <w:top w:val="none" w:sz="0" w:space="0" w:color="auto"/>
        <w:left w:val="none" w:sz="0" w:space="0" w:color="auto"/>
        <w:bottom w:val="none" w:sz="0" w:space="0" w:color="auto"/>
        <w:right w:val="none" w:sz="0" w:space="0" w:color="auto"/>
      </w:divBdr>
      <w:divsChild>
        <w:div w:id="507408121">
          <w:marLeft w:val="0"/>
          <w:marRight w:val="0"/>
          <w:marTop w:val="0"/>
          <w:marBottom w:val="0"/>
          <w:divBdr>
            <w:top w:val="none" w:sz="0" w:space="0" w:color="auto"/>
            <w:left w:val="none" w:sz="0" w:space="0" w:color="auto"/>
            <w:bottom w:val="none" w:sz="0" w:space="0" w:color="auto"/>
            <w:right w:val="none" w:sz="0" w:space="0" w:color="auto"/>
          </w:divBdr>
          <w:divsChild>
            <w:div w:id="262232384">
              <w:marLeft w:val="0"/>
              <w:marRight w:val="0"/>
              <w:marTop w:val="0"/>
              <w:marBottom w:val="0"/>
              <w:divBdr>
                <w:top w:val="none" w:sz="0" w:space="0" w:color="auto"/>
                <w:left w:val="none" w:sz="0" w:space="0" w:color="auto"/>
                <w:bottom w:val="none" w:sz="0" w:space="0" w:color="auto"/>
                <w:right w:val="none" w:sz="0" w:space="0" w:color="auto"/>
              </w:divBdr>
              <w:divsChild>
                <w:div w:id="484705831">
                  <w:marLeft w:val="0"/>
                  <w:marRight w:val="0"/>
                  <w:marTop w:val="0"/>
                  <w:marBottom w:val="0"/>
                  <w:divBdr>
                    <w:top w:val="none" w:sz="0" w:space="0" w:color="auto"/>
                    <w:left w:val="none" w:sz="0" w:space="0" w:color="auto"/>
                    <w:bottom w:val="none" w:sz="0" w:space="0" w:color="auto"/>
                    <w:right w:val="none" w:sz="0" w:space="0" w:color="auto"/>
                  </w:divBdr>
                  <w:divsChild>
                    <w:div w:id="664822234">
                      <w:marLeft w:val="0"/>
                      <w:marRight w:val="0"/>
                      <w:marTop w:val="0"/>
                      <w:marBottom w:val="0"/>
                      <w:divBdr>
                        <w:top w:val="none" w:sz="0" w:space="0" w:color="auto"/>
                        <w:left w:val="none" w:sz="0" w:space="0" w:color="auto"/>
                        <w:bottom w:val="none" w:sz="0" w:space="0" w:color="auto"/>
                        <w:right w:val="none" w:sz="0" w:space="0" w:color="auto"/>
                      </w:divBdr>
                      <w:divsChild>
                        <w:div w:id="1853758627">
                          <w:marLeft w:val="0"/>
                          <w:marRight w:val="0"/>
                          <w:marTop w:val="0"/>
                          <w:marBottom w:val="0"/>
                          <w:divBdr>
                            <w:top w:val="none" w:sz="0" w:space="0" w:color="auto"/>
                            <w:left w:val="none" w:sz="0" w:space="0" w:color="auto"/>
                            <w:bottom w:val="none" w:sz="0" w:space="0" w:color="auto"/>
                            <w:right w:val="none" w:sz="0" w:space="0" w:color="auto"/>
                          </w:divBdr>
                          <w:divsChild>
                            <w:div w:id="607738332">
                              <w:marLeft w:val="0"/>
                              <w:marRight w:val="0"/>
                              <w:marTop w:val="0"/>
                              <w:marBottom w:val="0"/>
                              <w:divBdr>
                                <w:top w:val="none" w:sz="0" w:space="0" w:color="auto"/>
                                <w:left w:val="none" w:sz="0" w:space="0" w:color="auto"/>
                                <w:bottom w:val="none" w:sz="0" w:space="0" w:color="auto"/>
                                <w:right w:val="none" w:sz="0" w:space="0" w:color="auto"/>
                              </w:divBdr>
                              <w:divsChild>
                                <w:div w:id="1115171477">
                                  <w:marLeft w:val="0"/>
                                  <w:marRight w:val="0"/>
                                  <w:marTop w:val="0"/>
                                  <w:marBottom w:val="0"/>
                                  <w:divBdr>
                                    <w:top w:val="none" w:sz="0" w:space="0" w:color="auto"/>
                                    <w:left w:val="none" w:sz="0" w:space="0" w:color="auto"/>
                                    <w:bottom w:val="none" w:sz="0" w:space="0" w:color="auto"/>
                                    <w:right w:val="none" w:sz="0" w:space="0" w:color="auto"/>
                                  </w:divBdr>
                                  <w:divsChild>
                                    <w:div w:id="1081872216">
                                      <w:marLeft w:val="0"/>
                                      <w:marRight w:val="0"/>
                                      <w:marTop w:val="0"/>
                                      <w:marBottom w:val="0"/>
                                      <w:divBdr>
                                        <w:top w:val="none" w:sz="0" w:space="0" w:color="auto"/>
                                        <w:left w:val="none" w:sz="0" w:space="0" w:color="auto"/>
                                        <w:bottom w:val="none" w:sz="0" w:space="0" w:color="auto"/>
                                        <w:right w:val="none" w:sz="0" w:space="0" w:color="auto"/>
                                      </w:divBdr>
                                      <w:divsChild>
                                        <w:div w:id="5133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479929">
      <w:bodyDiv w:val="1"/>
      <w:marLeft w:val="0"/>
      <w:marRight w:val="0"/>
      <w:marTop w:val="0"/>
      <w:marBottom w:val="0"/>
      <w:divBdr>
        <w:top w:val="none" w:sz="0" w:space="0" w:color="auto"/>
        <w:left w:val="none" w:sz="0" w:space="0" w:color="auto"/>
        <w:bottom w:val="none" w:sz="0" w:space="0" w:color="auto"/>
        <w:right w:val="none" w:sz="0" w:space="0" w:color="auto"/>
      </w:divBdr>
      <w:divsChild>
        <w:div w:id="1915971781">
          <w:marLeft w:val="0"/>
          <w:marRight w:val="0"/>
          <w:marTop w:val="0"/>
          <w:marBottom w:val="0"/>
          <w:divBdr>
            <w:top w:val="none" w:sz="0" w:space="0" w:color="auto"/>
            <w:left w:val="none" w:sz="0" w:space="0" w:color="auto"/>
            <w:bottom w:val="none" w:sz="0" w:space="0" w:color="auto"/>
            <w:right w:val="none" w:sz="0" w:space="0" w:color="auto"/>
          </w:divBdr>
          <w:divsChild>
            <w:div w:id="33848235">
              <w:marLeft w:val="0"/>
              <w:marRight w:val="0"/>
              <w:marTop w:val="0"/>
              <w:marBottom w:val="0"/>
              <w:divBdr>
                <w:top w:val="none" w:sz="0" w:space="0" w:color="auto"/>
                <w:left w:val="none" w:sz="0" w:space="0" w:color="auto"/>
                <w:bottom w:val="none" w:sz="0" w:space="0" w:color="auto"/>
                <w:right w:val="none" w:sz="0" w:space="0" w:color="auto"/>
              </w:divBdr>
              <w:divsChild>
                <w:div w:id="425686097">
                  <w:marLeft w:val="0"/>
                  <w:marRight w:val="0"/>
                  <w:marTop w:val="0"/>
                  <w:marBottom w:val="0"/>
                  <w:divBdr>
                    <w:top w:val="none" w:sz="0" w:space="0" w:color="auto"/>
                    <w:left w:val="none" w:sz="0" w:space="0" w:color="auto"/>
                    <w:bottom w:val="none" w:sz="0" w:space="0" w:color="auto"/>
                    <w:right w:val="none" w:sz="0" w:space="0" w:color="auto"/>
                  </w:divBdr>
                  <w:divsChild>
                    <w:div w:id="152599741">
                      <w:marLeft w:val="0"/>
                      <w:marRight w:val="0"/>
                      <w:marTop w:val="0"/>
                      <w:marBottom w:val="0"/>
                      <w:divBdr>
                        <w:top w:val="none" w:sz="0" w:space="0" w:color="auto"/>
                        <w:left w:val="none" w:sz="0" w:space="0" w:color="auto"/>
                        <w:bottom w:val="none" w:sz="0" w:space="0" w:color="auto"/>
                        <w:right w:val="none" w:sz="0" w:space="0" w:color="auto"/>
                      </w:divBdr>
                      <w:divsChild>
                        <w:div w:id="2054302580">
                          <w:marLeft w:val="0"/>
                          <w:marRight w:val="0"/>
                          <w:marTop w:val="0"/>
                          <w:marBottom w:val="0"/>
                          <w:divBdr>
                            <w:top w:val="none" w:sz="0" w:space="0" w:color="auto"/>
                            <w:left w:val="none" w:sz="0" w:space="0" w:color="auto"/>
                            <w:bottom w:val="none" w:sz="0" w:space="0" w:color="auto"/>
                            <w:right w:val="none" w:sz="0" w:space="0" w:color="auto"/>
                          </w:divBdr>
                          <w:divsChild>
                            <w:div w:id="2023194519">
                              <w:marLeft w:val="0"/>
                              <w:marRight w:val="0"/>
                              <w:marTop w:val="0"/>
                              <w:marBottom w:val="0"/>
                              <w:divBdr>
                                <w:top w:val="none" w:sz="0" w:space="0" w:color="auto"/>
                                <w:left w:val="none" w:sz="0" w:space="0" w:color="auto"/>
                                <w:bottom w:val="none" w:sz="0" w:space="0" w:color="auto"/>
                                <w:right w:val="none" w:sz="0" w:space="0" w:color="auto"/>
                              </w:divBdr>
                              <w:divsChild>
                                <w:div w:id="391659918">
                                  <w:marLeft w:val="0"/>
                                  <w:marRight w:val="0"/>
                                  <w:marTop w:val="0"/>
                                  <w:marBottom w:val="0"/>
                                  <w:divBdr>
                                    <w:top w:val="none" w:sz="0" w:space="0" w:color="auto"/>
                                    <w:left w:val="none" w:sz="0" w:space="0" w:color="auto"/>
                                    <w:bottom w:val="none" w:sz="0" w:space="0" w:color="auto"/>
                                    <w:right w:val="none" w:sz="0" w:space="0" w:color="auto"/>
                                  </w:divBdr>
                                  <w:divsChild>
                                    <w:div w:id="1541093184">
                                      <w:marLeft w:val="0"/>
                                      <w:marRight w:val="0"/>
                                      <w:marTop w:val="0"/>
                                      <w:marBottom w:val="0"/>
                                      <w:divBdr>
                                        <w:top w:val="none" w:sz="0" w:space="0" w:color="auto"/>
                                        <w:left w:val="none" w:sz="0" w:space="0" w:color="auto"/>
                                        <w:bottom w:val="none" w:sz="0" w:space="0" w:color="auto"/>
                                        <w:right w:val="none" w:sz="0" w:space="0" w:color="auto"/>
                                      </w:divBdr>
                                      <w:divsChild>
                                        <w:div w:id="1265335107">
                                          <w:marLeft w:val="0"/>
                                          <w:marRight w:val="0"/>
                                          <w:marTop w:val="0"/>
                                          <w:marBottom w:val="0"/>
                                          <w:divBdr>
                                            <w:top w:val="none" w:sz="0" w:space="0" w:color="auto"/>
                                            <w:left w:val="none" w:sz="0" w:space="0" w:color="auto"/>
                                            <w:bottom w:val="none" w:sz="0" w:space="0" w:color="auto"/>
                                            <w:right w:val="none" w:sz="0" w:space="0" w:color="auto"/>
                                          </w:divBdr>
                                        </w:div>
                                        <w:div w:id="1888568761">
                                          <w:marLeft w:val="0"/>
                                          <w:marRight w:val="0"/>
                                          <w:marTop w:val="0"/>
                                          <w:marBottom w:val="0"/>
                                          <w:divBdr>
                                            <w:top w:val="none" w:sz="0" w:space="0" w:color="auto"/>
                                            <w:left w:val="none" w:sz="0" w:space="0" w:color="auto"/>
                                            <w:bottom w:val="none" w:sz="0" w:space="0" w:color="auto"/>
                                            <w:right w:val="none" w:sz="0" w:space="0" w:color="auto"/>
                                          </w:divBdr>
                                        </w:div>
                                      </w:divsChild>
                                    </w:div>
                                    <w:div w:id="1740667589">
                                      <w:marLeft w:val="0"/>
                                      <w:marRight w:val="0"/>
                                      <w:marTop w:val="0"/>
                                      <w:marBottom w:val="0"/>
                                      <w:divBdr>
                                        <w:top w:val="none" w:sz="0" w:space="0" w:color="auto"/>
                                        <w:left w:val="none" w:sz="0" w:space="0" w:color="auto"/>
                                        <w:bottom w:val="none" w:sz="0" w:space="0" w:color="auto"/>
                                        <w:right w:val="none" w:sz="0" w:space="0" w:color="auto"/>
                                      </w:divBdr>
                                      <w:divsChild>
                                        <w:div w:id="10175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526287">
      <w:bodyDiv w:val="1"/>
      <w:marLeft w:val="0"/>
      <w:marRight w:val="0"/>
      <w:marTop w:val="0"/>
      <w:marBottom w:val="0"/>
      <w:divBdr>
        <w:top w:val="none" w:sz="0" w:space="0" w:color="auto"/>
        <w:left w:val="none" w:sz="0" w:space="0" w:color="auto"/>
        <w:bottom w:val="none" w:sz="0" w:space="0" w:color="auto"/>
        <w:right w:val="none" w:sz="0" w:space="0" w:color="auto"/>
      </w:divBdr>
      <w:divsChild>
        <w:div w:id="1728184353">
          <w:marLeft w:val="0"/>
          <w:marRight w:val="0"/>
          <w:marTop w:val="0"/>
          <w:marBottom w:val="0"/>
          <w:divBdr>
            <w:top w:val="none" w:sz="0" w:space="0" w:color="auto"/>
            <w:left w:val="none" w:sz="0" w:space="0" w:color="auto"/>
            <w:bottom w:val="dotted" w:sz="6" w:space="4" w:color="DDDDDD"/>
            <w:right w:val="none" w:sz="0" w:space="0" w:color="auto"/>
          </w:divBdr>
          <w:divsChild>
            <w:div w:id="180226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18499">
      <w:bodyDiv w:val="1"/>
      <w:marLeft w:val="0"/>
      <w:marRight w:val="0"/>
      <w:marTop w:val="0"/>
      <w:marBottom w:val="0"/>
      <w:divBdr>
        <w:top w:val="none" w:sz="0" w:space="0" w:color="auto"/>
        <w:left w:val="none" w:sz="0" w:space="0" w:color="auto"/>
        <w:bottom w:val="none" w:sz="0" w:space="0" w:color="auto"/>
        <w:right w:val="none" w:sz="0" w:space="0" w:color="auto"/>
      </w:divBdr>
    </w:div>
    <w:div w:id="2119252290">
      <w:bodyDiv w:val="1"/>
      <w:marLeft w:val="0"/>
      <w:marRight w:val="0"/>
      <w:marTop w:val="0"/>
      <w:marBottom w:val="0"/>
      <w:divBdr>
        <w:top w:val="none" w:sz="0" w:space="0" w:color="auto"/>
        <w:left w:val="none" w:sz="0" w:space="0" w:color="auto"/>
        <w:bottom w:val="none" w:sz="0" w:space="0" w:color="auto"/>
        <w:right w:val="none" w:sz="0" w:space="0" w:color="auto"/>
      </w:divBdr>
    </w:div>
    <w:div w:id="2119256074">
      <w:bodyDiv w:val="1"/>
      <w:marLeft w:val="0"/>
      <w:marRight w:val="0"/>
      <w:marTop w:val="0"/>
      <w:marBottom w:val="0"/>
      <w:divBdr>
        <w:top w:val="none" w:sz="0" w:space="0" w:color="auto"/>
        <w:left w:val="none" w:sz="0" w:space="0" w:color="auto"/>
        <w:bottom w:val="none" w:sz="0" w:space="0" w:color="auto"/>
        <w:right w:val="none" w:sz="0" w:space="0" w:color="auto"/>
      </w:divBdr>
    </w:div>
    <w:div w:id="2119593207">
      <w:bodyDiv w:val="1"/>
      <w:marLeft w:val="0"/>
      <w:marRight w:val="0"/>
      <w:marTop w:val="0"/>
      <w:marBottom w:val="0"/>
      <w:divBdr>
        <w:top w:val="none" w:sz="0" w:space="0" w:color="auto"/>
        <w:left w:val="none" w:sz="0" w:space="0" w:color="auto"/>
        <w:bottom w:val="none" w:sz="0" w:space="0" w:color="auto"/>
        <w:right w:val="none" w:sz="0" w:space="0" w:color="auto"/>
      </w:divBdr>
      <w:divsChild>
        <w:div w:id="977494236">
          <w:marLeft w:val="0"/>
          <w:marRight w:val="0"/>
          <w:marTop w:val="0"/>
          <w:marBottom w:val="0"/>
          <w:divBdr>
            <w:top w:val="none" w:sz="0" w:space="0" w:color="auto"/>
            <w:left w:val="none" w:sz="0" w:space="0" w:color="auto"/>
            <w:bottom w:val="none" w:sz="0" w:space="0" w:color="auto"/>
            <w:right w:val="none" w:sz="0" w:space="0" w:color="auto"/>
          </w:divBdr>
        </w:div>
      </w:divsChild>
    </w:div>
    <w:div w:id="2119983490">
      <w:bodyDiv w:val="1"/>
      <w:marLeft w:val="0"/>
      <w:marRight w:val="0"/>
      <w:marTop w:val="0"/>
      <w:marBottom w:val="0"/>
      <w:divBdr>
        <w:top w:val="none" w:sz="0" w:space="0" w:color="auto"/>
        <w:left w:val="none" w:sz="0" w:space="0" w:color="auto"/>
        <w:bottom w:val="none" w:sz="0" w:space="0" w:color="auto"/>
        <w:right w:val="none" w:sz="0" w:space="0" w:color="auto"/>
      </w:divBdr>
      <w:divsChild>
        <w:div w:id="1238006899">
          <w:marLeft w:val="0"/>
          <w:marRight w:val="0"/>
          <w:marTop w:val="0"/>
          <w:marBottom w:val="0"/>
          <w:divBdr>
            <w:top w:val="none" w:sz="0" w:space="0" w:color="auto"/>
            <w:left w:val="none" w:sz="0" w:space="0" w:color="auto"/>
            <w:bottom w:val="none" w:sz="0" w:space="0" w:color="auto"/>
            <w:right w:val="none" w:sz="0" w:space="0" w:color="auto"/>
          </w:divBdr>
          <w:divsChild>
            <w:div w:id="2146853687">
              <w:marLeft w:val="0"/>
              <w:marRight w:val="0"/>
              <w:marTop w:val="0"/>
              <w:marBottom w:val="0"/>
              <w:divBdr>
                <w:top w:val="none" w:sz="0" w:space="0" w:color="auto"/>
                <w:left w:val="none" w:sz="0" w:space="0" w:color="auto"/>
                <w:bottom w:val="none" w:sz="0" w:space="0" w:color="auto"/>
                <w:right w:val="none" w:sz="0" w:space="0" w:color="auto"/>
              </w:divBdr>
              <w:divsChild>
                <w:div w:id="2069067507">
                  <w:marLeft w:val="0"/>
                  <w:marRight w:val="0"/>
                  <w:marTop w:val="0"/>
                  <w:marBottom w:val="0"/>
                  <w:divBdr>
                    <w:top w:val="none" w:sz="0" w:space="0" w:color="auto"/>
                    <w:left w:val="none" w:sz="0" w:space="0" w:color="auto"/>
                    <w:bottom w:val="none" w:sz="0" w:space="0" w:color="auto"/>
                    <w:right w:val="none" w:sz="0" w:space="0" w:color="auto"/>
                  </w:divBdr>
                  <w:divsChild>
                    <w:div w:id="1009408460">
                      <w:marLeft w:val="0"/>
                      <w:marRight w:val="0"/>
                      <w:marTop w:val="0"/>
                      <w:marBottom w:val="0"/>
                      <w:divBdr>
                        <w:top w:val="none" w:sz="0" w:space="0" w:color="auto"/>
                        <w:left w:val="none" w:sz="0" w:space="0" w:color="auto"/>
                        <w:bottom w:val="none" w:sz="0" w:space="0" w:color="auto"/>
                        <w:right w:val="none" w:sz="0" w:space="0" w:color="auto"/>
                      </w:divBdr>
                      <w:divsChild>
                        <w:div w:id="17427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098872">
      <w:bodyDiv w:val="1"/>
      <w:marLeft w:val="0"/>
      <w:marRight w:val="0"/>
      <w:marTop w:val="0"/>
      <w:marBottom w:val="0"/>
      <w:divBdr>
        <w:top w:val="none" w:sz="0" w:space="0" w:color="auto"/>
        <w:left w:val="none" w:sz="0" w:space="0" w:color="auto"/>
        <w:bottom w:val="none" w:sz="0" w:space="0" w:color="auto"/>
        <w:right w:val="none" w:sz="0" w:space="0" w:color="auto"/>
      </w:divBdr>
      <w:divsChild>
        <w:div w:id="778986503">
          <w:marLeft w:val="0"/>
          <w:marRight w:val="0"/>
          <w:marTop w:val="0"/>
          <w:marBottom w:val="0"/>
          <w:divBdr>
            <w:top w:val="none" w:sz="0" w:space="0" w:color="auto"/>
            <w:left w:val="none" w:sz="0" w:space="0" w:color="auto"/>
            <w:bottom w:val="dotted" w:sz="6" w:space="4" w:color="DDDDDD"/>
            <w:right w:val="none" w:sz="0" w:space="0" w:color="auto"/>
          </w:divBdr>
        </w:div>
      </w:divsChild>
    </w:div>
    <w:div w:id="2120176497">
      <w:bodyDiv w:val="1"/>
      <w:marLeft w:val="0"/>
      <w:marRight w:val="0"/>
      <w:marTop w:val="0"/>
      <w:marBottom w:val="0"/>
      <w:divBdr>
        <w:top w:val="none" w:sz="0" w:space="0" w:color="auto"/>
        <w:left w:val="none" w:sz="0" w:space="0" w:color="auto"/>
        <w:bottom w:val="none" w:sz="0" w:space="0" w:color="auto"/>
        <w:right w:val="none" w:sz="0" w:space="0" w:color="auto"/>
      </w:divBdr>
      <w:divsChild>
        <w:div w:id="1022511045">
          <w:marLeft w:val="0"/>
          <w:marRight w:val="0"/>
          <w:marTop w:val="0"/>
          <w:marBottom w:val="0"/>
          <w:divBdr>
            <w:top w:val="none" w:sz="0" w:space="0" w:color="auto"/>
            <w:left w:val="none" w:sz="0" w:space="0" w:color="auto"/>
            <w:bottom w:val="none" w:sz="0" w:space="0" w:color="auto"/>
            <w:right w:val="none" w:sz="0" w:space="0" w:color="auto"/>
          </w:divBdr>
          <w:divsChild>
            <w:div w:id="1928733366">
              <w:marLeft w:val="0"/>
              <w:marRight w:val="0"/>
              <w:marTop w:val="0"/>
              <w:marBottom w:val="0"/>
              <w:divBdr>
                <w:top w:val="none" w:sz="0" w:space="0" w:color="auto"/>
                <w:left w:val="none" w:sz="0" w:space="0" w:color="auto"/>
                <w:bottom w:val="none" w:sz="0" w:space="0" w:color="auto"/>
                <w:right w:val="none" w:sz="0" w:space="0" w:color="auto"/>
              </w:divBdr>
              <w:divsChild>
                <w:div w:id="1166360670">
                  <w:marLeft w:val="0"/>
                  <w:marRight w:val="0"/>
                  <w:marTop w:val="0"/>
                  <w:marBottom w:val="0"/>
                  <w:divBdr>
                    <w:top w:val="none" w:sz="0" w:space="0" w:color="auto"/>
                    <w:left w:val="none" w:sz="0" w:space="0" w:color="auto"/>
                    <w:bottom w:val="none" w:sz="0" w:space="0" w:color="auto"/>
                    <w:right w:val="none" w:sz="0" w:space="0" w:color="auto"/>
                  </w:divBdr>
                  <w:divsChild>
                    <w:div w:id="377241403">
                      <w:marLeft w:val="0"/>
                      <w:marRight w:val="0"/>
                      <w:marTop w:val="0"/>
                      <w:marBottom w:val="0"/>
                      <w:divBdr>
                        <w:top w:val="none" w:sz="0" w:space="0" w:color="auto"/>
                        <w:left w:val="none" w:sz="0" w:space="0" w:color="auto"/>
                        <w:bottom w:val="none" w:sz="0" w:space="0" w:color="auto"/>
                        <w:right w:val="none" w:sz="0" w:space="0" w:color="auto"/>
                      </w:divBdr>
                      <w:divsChild>
                        <w:div w:id="126894745">
                          <w:marLeft w:val="0"/>
                          <w:marRight w:val="0"/>
                          <w:marTop w:val="0"/>
                          <w:marBottom w:val="0"/>
                          <w:divBdr>
                            <w:top w:val="none" w:sz="0" w:space="0" w:color="auto"/>
                            <w:left w:val="none" w:sz="0" w:space="0" w:color="auto"/>
                            <w:bottom w:val="none" w:sz="0" w:space="0" w:color="auto"/>
                            <w:right w:val="none" w:sz="0" w:space="0" w:color="auto"/>
                          </w:divBdr>
                          <w:divsChild>
                            <w:div w:id="1147358103">
                              <w:marLeft w:val="0"/>
                              <w:marRight w:val="0"/>
                              <w:marTop w:val="0"/>
                              <w:marBottom w:val="0"/>
                              <w:divBdr>
                                <w:top w:val="none" w:sz="0" w:space="0" w:color="auto"/>
                                <w:left w:val="none" w:sz="0" w:space="0" w:color="auto"/>
                                <w:bottom w:val="none" w:sz="0" w:space="0" w:color="auto"/>
                                <w:right w:val="none" w:sz="0" w:space="0" w:color="auto"/>
                              </w:divBdr>
                              <w:divsChild>
                                <w:div w:id="207230949">
                                  <w:marLeft w:val="0"/>
                                  <w:marRight w:val="0"/>
                                  <w:marTop w:val="0"/>
                                  <w:marBottom w:val="0"/>
                                  <w:divBdr>
                                    <w:top w:val="none" w:sz="0" w:space="0" w:color="auto"/>
                                    <w:left w:val="none" w:sz="0" w:space="0" w:color="auto"/>
                                    <w:bottom w:val="none" w:sz="0" w:space="0" w:color="auto"/>
                                    <w:right w:val="none" w:sz="0" w:space="0" w:color="auto"/>
                                  </w:divBdr>
                                  <w:divsChild>
                                    <w:div w:id="21243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685594">
      <w:bodyDiv w:val="1"/>
      <w:marLeft w:val="0"/>
      <w:marRight w:val="0"/>
      <w:marTop w:val="0"/>
      <w:marBottom w:val="0"/>
      <w:divBdr>
        <w:top w:val="none" w:sz="0" w:space="0" w:color="auto"/>
        <w:left w:val="none" w:sz="0" w:space="0" w:color="auto"/>
        <w:bottom w:val="none" w:sz="0" w:space="0" w:color="auto"/>
        <w:right w:val="none" w:sz="0" w:space="0" w:color="auto"/>
      </w:divBdr>
    </w:div>
    <w:div w:id="2121096611">
      <w:bodyDiv w:val="1"/>
      <w:marLeft w:val="0"/>
      <w:marRight w:val="0"/>
      <w:marTop w:val="0"/>
      <w:marBottom w:val="0"/>
      <w:divBdr>
        <w:top w:val="none" w:sz="0" w:space="0" w:color="auto"/>
        <w:left w:val="none" w:sz="0" w:space="0" w:color="auto"/>
        <w:bottom w:val="none" w:sz="0" w:space="0" w:color="auto"/>
        <w:right w:val="none" w:sz="0" w:space="0" w:color="auto"/>
      </w:divBdr>
      <w:divsChild>
        <w:div w:id="773328502">
          <w:marLeft w:val="0"/>
          <w:marRight w:val="0"/>
          <w:marTop w:val="300"/>
          <w:marBottom w:val="0"/>
          <w:divBdr>
            <w:top w:val="none" w:sz="0" w:space="0" w:color="auto"/>
            <w:left w:val="none" w:sz="0" w:space="0" w:color="auto"/>
            <w:bottom w:val="none" w:sz="0" w:space="0" w:color="auto"/>
            <w:right w:val="none" w:sz="0" w:space="0" w:color="auto"/>
          </w:divBdr>
        </w:div>
        <w:div w:id="1358769495">
          <w:marLeft w:val="0"/>
          <w:marRight w:val="0"/>
          <w:marTop w:val="0"/>
          <w:marBottom w:val="0"/>
          <w:divBdr>
            <w:top w:val="none" w:sz="0" w:space="0" w:color="auto"/>
            <w:left w:val="none" w:sz="0" w:space="0" w:color="auto"/>
            <w:bottom w:val="none" w:sz="0" w:space="0" w:color="auto"/>
            <w:right w:val="none" w:sz="0" w:space="0" w:color="auto"/>
          </w:divBdr>
        </w:div>
      </w:divsChild>
    </w:div>
    <w:div w:id="2121409485">
      <w:bodyDiv w:val="1"/>
      <w:marLeft w:val="0"/>
      <w:marRight w:val="0"/>
      <w:marTop w:val="0"/>
      <w:marBottom w:val="0"/>
      <w:divBdr>
        <w:top w:val="none" w:sz="0" w:space="0" w:color="auto"/>
        <w:left w:val="none" w:sz="0" w:space="0" w:color="auto"/>
        <w:bottom w:val="none" w:sz="0" w:space="0" w:color="auto"/>
        <w:right w:val="none" w:sz="0" w:space="0" w:color="auto"/>
      </w:divBdr>
      <w:divsChild>
        <w:div w:id="677193684">
          <w:marLeft w:val="0"/>
          <w:marRight w:val="0"/>
          <w:marTop w:val="0"/>
          <w:marBottom w:val="0"/>
          <w:divBdr>
            <w:top w:val="none" w:sz="0" w:space="0" w:color="auto"/>
            <w:left w:val="none" w:sz="0" w:space="0" w:color="auto"/>
            <w:bottom w:val="none" w:sz="0" w:space="0" w:color="auto"/>
            <w:right w:val="none" w:sz="0" w:space="0" w:color="auto"/>
          </w:divBdr>
          <w:divsChild>
            <w:div w:id="425346881">
              <w:marLeft w:val="0"/>
              <w:marRight w:val="0"/>
              <w:marTop w:val="0"/>
              <w:marBottom w:val="0"/>
              <w:divBdr>
                <w:top w:val="none" w:sz="0" w:space="0" w:color="auto"/>
                <w:left w:val="none" w:sz="0" w:space="0" w:color="auto"/>
                <w:bottom w:val="none" w:sz="0" w:space="0" w:color="auto"/>
                <w:right w:val="none" w:sz="0" w:space="0" w:color="auto"/>
              </w:divBdr>
              <w:divsChild>
                <w:div w:id="1368288678">
                  <w:marLeft w:val="0"/>
                  <w:marRight w:val="0"/>
                  <w:marTop w:val="0"/>
                  <w:marBottom w:val="0"/>
                  <w:divBdr>
                    <w:top w:val="none" w:sz="0" w:space="0" w:color="auto"/>
                    <w:left w:val="none" w:sz="0" w:space="0" w:color="auto"/>
                    <w:bottom w:val="none" w:sz="0" w:space="0" w:color="auto"/>
                    <w:right w:val="none" w:sz="0" w:space="0" w:color="auto"/>
                  </w:divBdr>
                  <w:divsChild>
                    <w:div w:id="1982880293">
                      <w:marLeft w:val="0"/>
                      <w:marRight w:val="0"/>
                      <w:marTop w:val="0"/>
                      <w:marBottom w:val="0"/>
                      <w:divBdr>
                        <w:top w:val="none" w:sz="0" w:space="0" w:color="auto"/>
                        <w:left w:val="none" w:sz="0" w:space="0" w:color="auto"/>
                        <w:bottom w:val="none" w:sz="0" w:space="0" w:color="auto"/>
                        <w:right w:val="none" w:sz="0" w:space="0" w:color="auto"/>
                      </w:divBdr>
                      <w:divsChild>
                        <w:div w:id="800536886">
                          <w:marLeft w:val="0"/>
                          <w:marRight w:val="0"/>
                          <w:marTop w:val="0"/>
                          <w:marBottom w:val="0"/>
                          <w:divBdr>
                            <w:top w:val="none" w:sz="0" w:space="0" w:color="auto"/>
                            <w:left w:val="none" w:sz="0" w:space="0" w:color="auto"/>
                            <w:bottom w:val="none" w:sz="0" w:space="0" w:color="auto"/>
                            <w:right w:val="none" w:sz="0" w:space="0" w:color="auto"/>
                          </w:divBdr>
                          <w:divsChild>
                            <w:div w:id="365373878">
                              <w:marLeft w:val="0"/>
                              <w:marRight w:val="0"/>
                              <w:marTop w:val="0"/>
                              <w:marBottom w:val="0"/>
                              <w:divBdr>
                                <w:top w:val="none" w:sz="0" w:space="0" w:color="auto"/>
                                <w:left w:val="none" w:sz="0" w:space="0" w:color="auto"/>
                                <w:bottom w:val="none" w:sz="0" w:space="0" w:color="auto"/>
                                <w:right w:val="none" w:sz="0" w:space="0" w:color="auto"/>
                              </w:divBdr>
                              <w:divsChild>
                                <w:div w:id="1831366124">
                                  <w:marLeft w:val="0"/>
                                  <w:marRight w:val="0"/>
                                  <w:marTop w:val="0"/>
                                  <w:marBottom w:val="0"/>
                                  <w:divBdr>
                                    <w:top w:val="none" w:sz="0" w:space="0" w:color="auto"/>
                                    <w:left w:val="none" w:sz="0" w:space="0" w:color="auto"/>
                                    <w:bottom w:val="none" w:sz="0" w:space="0" w:color="auto"/>
                                    <w:right w:val="none" w:sz="0" w:space="0" w:color="auto"/>
                                  </w:divBdr>
                                  <w:divsChild>
                                    <w:div w:id="213675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409793">
      <w:bodyDiv w:val="1"/>
      <w:marLeft w:val="0"/>
      <w:marRight w:val="0"/>
      <w:marTop w:val="0"/>
      <w:marBottom w:val="0"/>
      <w:divBdr>
        <w:top w:val="none" w:sz="0" w:space="0" w:color="auto"/>
        <w:left w:val="none" w:sz="0" w:space="0" w:color="auto"/>
        <w:bottom w:val="none" w:sz="0" w:space="0" w:color="auto"/>
        <w:right w:val="none" w:sz="0" w:space="0" w:color="auto"/>
      </w:divBdr>
      <w:divsChild>
        <w:div w:id="1548374912">
          <w:marLeft w:val="0"/>
          <w:marRight w:val="0"/>
          <w:marTop w:val="0"/>
          <w:marBottom w:val="0"/>
          <w:divBdr>
            <w:top w:val="none" w:sz="0" w:space="0" w:color="auto"/>
            <w:left w:val="none" w:sz="0" w:space="0" w:color="auto"/>
            <w:bottom w:val="dotted" w:sz="6" w:space="4" w:color="DDDDDD"/>
            <w:right w:val="none" w:sz="0" w:space="0" w:color="auto"/>
          </w:divBdr>
          <w:divsChild>
            <w:div w:id="18934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5345">
      <w:bodyDiv w:val="1"/>
      <w:marLeft w:val="0"/>
      <w:marRight w:val="0"/>
      <w:marTop w:val="0"/>
      <w:marBottom w:val="0"/>
      <w:divBdr>
        <w:top w:val="none" w:sz="0" w:space="0" w:color="auto"/>
        <w:left w:val="none" w:sz="0" w:space="0" w:color="auto"/>
        <w:bottom w:val="none" w:sz="0" w:space="0" w:color="auto"/>
        <w:right w:val="none" w:sz="0" w:space="0" w:color="auto"/>
      </w:divBdr>
      <w:divsChild>
        <w:div w:id="1599480934">
          <w:marLeft w:val="0"/>
          <w:marRight w:val="0"/>
          <w:marTop w:val="0"/>
          <w:marBottom w:val="0"/>
          <w:divBdr>
            <w:top w:val="none" w:sz="0" w:space="0" w:color="auto"/>
            <w:left w:val="none" w:sz="0" w:space="0" w:color="auto"/>
            <w:bottom w:val="dotted" w:sz="6" w:space="4" w:color="DDDDDD"/>
            <w:right w:val="none" w:sz="0" w:space="0" w:color="auto"/>
          </w:divBdr>
        </w:div>
      </w:divsChild>
    </w:div>
    <w:div w:id="2123303069">
      <w:bodyDiv w:val="1"/>
      <w:marLeft w:val="0"/>
      <w:marRight w:val="0"/>
      <w:marTop w:val="0"/>
      <w:marBottom w:val="0"/>
      <w:divBdr>
        <w:top w:val="none" w:sz="0" w:space="0" w:color="auto"/>
        <w:left w:val="none" w:sz="0" w:space="0" w:color="auto"/>
        <w:bottom w:val="none" w:sz="0" w:space="0" w:color="auto"/>
        <w:right w:val="none" w:sz="0" w:space="0" w:color="auto"/>
      </w:divBdr>
      <w:divsChild>
        <w:div w:id="2085762131">
          <w:marLeft w:val="0"/>
          <w:marRight w:val="0"/>
          <w:marTop w:val="0"/>
          <w:marBottom w:val="0"/>
          <w:divBdr>
            <w:top w:val="none" w:sz="0" w:space="0" w:color="auto"/>
            <w:left w:val="none" w:sz="0" w:space="0" w:color="auto"/>
            <w:bottom w:val="none" w:sz="0" w:space="0" w:color="auto"/>
            <w:right w:val="none" w:sz="0" w:space="0" w:color="auto"/>
          </w:divBdr>
          <w:divsChild>
            <w:div w:id="8359935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3333430">
      <w:bodyDiv w:val="1"/>
      <w:marLeft w:val="0"/>
      <w:marRight w:val="0"/>
      <w:marTop w:val="0"/>
      <w:marBottom w:val="0"/>
      <w:divBdr>
        <w:top w:val="none" w:sz="0" w:space="0" w:color="auto"/>
        <w:left w:val="none" w:sz="0" w:space="0" w:color="auto"/>
        <w:bottom w:val="none" w:sz="0" w:space="0" w:color="auto"/>
        <w:right w:val="none" w:sz="0" w:space="0" w:color="auto"/>
      </w:divBdr>
      <w:divsChild>
        <w:div w:id="2038776219">
          <w:marLeft w:val="0"/>
          <w:marRight w:val="0"/>
          <w:marTop w:val="0"/>
          <w:marBottom w:val="150"/>
          <w:divBdr>
            <w:top w:val="none" w:sz="0" w:space="0" w:color="auto"/>
            <w:left w:val="none" w:sz="0" w:space="0" w:color="auto"/>
            <w:bottom w:val="none" w:sz="0" w:space="0" w:color="auto"/>
            <w:right w:val="none" w:sz="0" w:space="0" w:color="auto"/>
          </w:divBdr>
        </w:div>
      </w:divsChild>
    </w:div>
    <w:div w:id="2123373977">
      <w:bodyDiv w:val="1"/>
      <w:marLeft w:val="0"/>
      <w:marRight w:val="0"/>
      <w:marTop w:val="0"/>
      <w:marBottom w:val="0"/>
      <w:divBdr>
        <w:top w:val="none" w:sz="0" w:space="0" w:color="auto"/>
        <w:left w:val="none" w:sz="0" w:space="0" w:color="auto"/>
        <w:bottom w:val="none" w:sz="0" w:space="0" w:color="auto"/>
        <w:right w:val="none" w:sz="0" w:space="0" w:color="auto"/>
      </w:divBdr>
      <w:divsChild>
        <w:div w:id="1367561435">
          <w:marLeft w:val="0"/>
          <w:marRight w:val="0"/>
          <w:marTop w:val="0"/>
          <w:marBottom w:val="0"/>
          <w:divBdr>
            <w:top w:val="none" w:sz="0" w:space="0" w:color="auto"/>
            <w:left w:val="none" w:sz="0" w:space="0" w:color="auto"/>
            <w:bottom w:val="none" w:sz="0" w:space="0" w:color="auto"/>
            <w:right w:val="none" w:sz="0" w:space="0" w:color="auto"/>
          </w:divBdr>
          <w:divsChild>
            <w:div w:id="15396641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4416101">
      <w:bodyDiv w:val="1"/>
      <w:marLeft w:val="0"/>
      <w:marRight w:val="0"/>
      <w:marTop w:val="0"/>
      <w:marBottom w:val="0"/>
      <w:divBdr>
        <w:top w:val="none" w:sz="0" w:space="0" w:color="auto"/>
        <w:left w:val="none" w:sz="0" w:space="0" w:color="auto"/>
        <w:bottom w:val="none" w:sz="0" w:space="0" w:color="auto"/>
        <w:right w:val="none" w:sz="0" w:space="0" w:color="auto"/>
      </w:divBdr>
      <w:divsChild>
        <w:div w:id="560944728">
          <w:marLeft w:val="0"/>
          <w:marRight w:val="0"/>
          <w:marTop w:val="0"/>
          <w:marBottom w:val="75"/>
          <w:divBdr>
            <w:top w:val="none" w:sz="0" w:space="0" w:color="auto"/>
            <w:left w:val="none" w:sz="0" w:space="0" w:color="auto"/>
            <w:bottom w:val="none" w:sz="0" w:space="0" w:color="auto"/>
            <w:right w:val="none" w:sz="0" w:space="0" w:color="auto"/>
          </w:divBdr>
        </w:div>
        <w:div w:id="1677683020">
          <w:marLeft w:val="0"/>
          <w:marRight w:val="0"/>
          <w:marTop w:val="0"/>
          <w:marBottom w:val="0"/>
          <w:divBdr>
            <w:top w:val="none" w:sz="0" w:space="0" w:color="auto"/>
            <w:left w:val="none" w:sz="0" w:space="0" w:color="auto"/>
            <w:bottom w:val="none" w:sz="0" w:space="0" w:color="auto"/>
            <w:right w:val="none" w:sz="0" w:space="0" w:color="auto"/>
          </w:divBdr>
          <w:divsChild>
            <w:div w:id="1958681091">
              <w:marLeft w:val="0"/>
              <w:marRight w:val="0"/>
              <w:marTop w:val="0"/>
              <w:marBottom w:val="0"/>
              <w:divBdr>
                <w:top w:val="none" w:sz="0" w:space="0" w:color="auto"/>
                <w:left w:val="none" w:sz="0" w:space="0" w:color="auto"/>
                <w:bottom w:val="none" w:sz="0" w:space="0" w:color="auto"/>
                <w:right w:val="none" w:sz="0" w:space="0" w:color="auto"/>
              </w:divBdr>
              <w:divsChild>
                <w:div w:id="1714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0907">
          <w:marLeft w:val="0"/>
          <w:marRight w:val="0"/>
          <w:marTop w:val="0"/>
          <w:marBottom w:val="0"/>
          <w:divBdr>
            <w:top w:val="none" w:sz="0" w:space="0" w:color="auto"/>
            <w:left w:val="none" w:sz="0" w:space="0" w:color="auto"/>
            <w:bottom w:val="none" w:sz="0" w:space="0" w:color="auto"/>
            <w:right w:val="none" w:sz="0" w:space="0" w:color="auto"/>
          </w:divBdr>
        </w:div>
        <w:div w:id="2020310038">
          <w:marLeft w:val="0"/>
          <w:marRight w:val="0"/>
          <w:marTop w:val="0"/>
          <w:marBottom w:val="300"/>
          <w:divBdr>
            <w:top w:val="none" w:sz="0" w:space="0" w:color="auto"/>
            <w:left w:val="none" w:sz="0" w:space="0" w:color="auto"/>
            <w:bottom w:val="none" w:sz="0" w:space="0" w:color="auto"/>
            <w:right w:val="none" w:sz="0" w:space="0" w:color="auto"/>
          </w:divBdr>
          <w:divsChild>
            <w:div w:id="1010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4454">
      <w:bodyDiv w:val="1"/>
      <w:marLeft w:val="0"/>
      <w:marRight w:val="0"/>
      <w:marTop w:val="0"/>
      <w:marBottom w:val="0"/>
      <w:divBdr>
        <w:top w:val="none" w:sz="0" w:space="0" w:color="auto"/>
        <w:left w:val="none" w:sz="0" w:space="0" w:color="auto"/>
        <w:bottom w:val="none" w:sz="0" w:space="0" w:color="auto"/>
        <w:right w:val="none" w:sz="0" w:space="0" w:color="auto"/>
      </w:divBdr>
      <w:divsChild>
        <w:div w:id="286740435">
          <w:marLeft w:val="0"/>
          <w:marRight w:val="0"/>
          <w:marTop w:val="0"/>
          <w:marBottom w:val="150"/>
          <w:divBdr>
            <w:top w:val="none" w:sz="0" w:space="0" w:color="auto"/>
            <w:left w:val="none" w:sz="0" w:space="0" w:color="auto"/>
            <w:bottom w:val="none" w:sz="0" w:space="0" w:color="auto"/>
            <w:right w:val="none" w:sz="0" w:space="0" w:color="auto"/>
          </w:divBdr>
        </w:div>
        <w:div w:id="834537662">
          <w:marLeft w:val="0"/>
          <w:marRight w:val="0"/>
          <w:marTop w:val="0"/>
          <w:marBottom w:val="0"/>
          <w:divBdr>
            <w:top w:val="none" w:sz="0" w:space="0" w:color="auto"/>
            <w:left w:val="none" w:sz="0" w:space="0" w:color="auto"/>
            <w:bottom w:val="none" w:sz="0" w:space="0" w:color="auto"/>
            <w:right w:val="none" w:sz="0" w:space="0" w:color="auto"/>
          </w:divBdr>
          <w:divsChild>
            <w:div w:id="916205139">
              <w:marLeft w:val="0"/>
              <w:marRight w:val="0"/>
              <w:marTop w:val="0"/>
              <w:marBottom w:val="0"/>
              <w:divBdr>
                <w:top w:val="none" w:sz="0" w:space="0" w:color="auto"/>
                <w:left w:val="none" w:sz="0" w:space="0" w:color="auto"/>
                <w:bottom w:val="none" w:sz="0" w:space="0" w:color="auto"/>
                <w:right w:val="none" w:sz="0" w:space="0" w:color="auto"/>
              </w:divBdr>
            </w:div>
          </w:divsChild>
        </w:div>
        <w:div w:id="839468651">
          <w:marLeft w:val="0"/>
          <w:marRight w:val="0"/>
          <w:marTop w:val="0"/>
          <w:marBottom w:val="150"/>
          <w:divBdr>
            <w:top w:val="none" w:sz="0" w:space="0" w:color="auto"/>
            <w:left w:val="none" w:sz="0" w:space="0" w:color="auto"/>
            <w:bottom w:val="none" w:sz="0" w:space="0" w:color="auto"/>
            <w:right w:val="none" w:sz="0" w:space="0" w:color="auto"/>
          </w:divBdr>
          <w:divsChild>
            <w:div w:id="9471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71387">
      <w:bodyDiv w:val="1"/>
      <w:marLeft w:val="0"/>
      <w:marRight w:val="0"/>
      <w:marTop w:val="0"/>
      <w:marBottom w:val="0"/>
      <w:divBdr>
        <w:top w:val="none" w:sz="0" w:space="0" w:color="auto"/>
        <w:left w:val="none" w:sz="0" w:space="0" w:color="auto"/>
        <w:bottom w:val="none" w:sz="0" w:space="0" w:color="auto"/>
        <w:right w:val="none" w:sz="0" w:space="0" w:color="auto"/>
      </w:divBdr>
      <w:divsChild>
        <w:div w:id="1160342605">
          <w:marLeft w:val="0"/>
          <w:marRight w:val="0"/>
          <w:marTop w:val="0"/>
          <w:marBottom w:val="0"/>
          <w:divBdr>
            <w:top w:val="none" w:sz="0" w:space="0" w:color="auto"/>
            <w:left w:val="none" w:sz="0" w:space="0" w:color="auto"/>
            <w:bottom w:val="none" w:sz="0" w:space="0" w:color="auto"/>
            <w:right w:val="none" w:sz="0" w:space="0" w:color="auto"/>
          </w:divBdr>
        </w:div>
      </w:divsChild>
    </w:div>
    <w:div w:id="2125683245">
      <w:bodyDiv w:val="1"/>
      <w:marLeft w:val="0"/>
      <w:marRight w:val="0"/>
      <w:marTop w:val="0"/>
      <w:marBottom w:val="0"/>
      <w:divBdr>
        <w:top w:val="none" w:sz="0" w:space="0" w:color="auto"/>
        <w:left w:val="none" w:sz="0" w:space="0" w:color="auto"/>
        <w:bottom w:val="none" w:sz="0" w:space="0" w:color="auto"/>
        <w:right w:val="none" w:sz="0" w:space="0" w:color="auto"/>
      </w:divBdr>
      <w:divsChild>
        <w:div w:id="289868785">
          <w:marLeft w:val="0"/>
          <w:marRight w:val="0"/>
          <w:marTop w:val="0"/>
          <w:marBottom w:val="0"/>
          <w:divBdr>
            <w:top w:val="none" w:sz="0" w:space="0" w:color="auto"/>
            <w:left w:val="none" w:sz="0" w:space="0" w:color="auto"/>
            <w:bottom w:val="none" w:sz="0" w:space="0" w:color="auto"/>
            <w:right w:val="none" w:sz="0" w:space="0" w:color="auto"/>
          </w:divBdr>
          <w:divsChild>
            <w:div w:id="710106819">
              <w:marLeft w:val="0"/>
              <w:marRight w:val="0"/>
              <w:marTop w:val="0"/>
              <w:marBottom w:val="0"/>
              <w:divBdr>
                <w:top w:val="none" w:sz="0" w:space="0" w:color="auto"/>
                <w:left w:val="none" w:sz="0" w:space="0" w:color="auto"/>
                <w:bottom w:val="none" w:sz="0" w:space="0" w:color="auto"/>
                <w:right w:val="none" w:sz="0" w:space="0" w:color="auto"/>
              </w:divBdr>
            </w:div>
          </w:divsChild>
        </w:div>
        <w:div w:id="949161615">
          <w:marLeft w:val="0"/>
          <w:marRight w:val="0"/>
          <w:marTop w:val="0"/>
          <w:marBottom w:val="0"/>
          <w:divBdr>
            <w:top w:val="none" w:sz="0" w:space="0" w:color="auto"/>
            <w:left w:val="none" w:sz="0" w:space="0" w:color="auto"/>
            <w:bottom w:val="none" w:sz="0" w:space="0" w:color="auto"/>
            <w:right w:val="none" w:sz="0" w:space="0" w:color="auto"/>
          </w:divBdr>
          <w:divsChild>
            <w:div w:id="1751390057">
              <w:marLeft w:val="0"/>
              <w:marRight w:val="0"/>
              <w:marTop w:val="0"/>
              <w:marBottom w:val="0"/>
              <w:divBdr>
                <w:top w:val="none" w:sz="0" w:space="0" w:color="auto"/>
                <w:left w:val="none" w:sz="0" w:space="0" w:color="auto"/>
                <w:bottom w:val="none" w:sz="0" w:space="0" w:color="auto"/>
                <w:right w:val="none" w:sz="0" w:space="0" w:color="auto"/>
              </w:divBdr>
              <w:divsChild>
                <w:div w:id="327248553">
                  <w:marLeft w:val="0"/>
                  <w:marRight w:val="0"/>
                  <w:marTop w:val="0"/>
                  <w:marBottom w:val="0"/>
                  <w:divBdr>
                    <w:top w:val="none" w:sz="0" w:space="0" w:color="auto"/>
                    <w:left w:val="none" w:sz="0" w:space="0" w:color="auto"/>
                    <w:bottom w:val="none" w:sz="0" w:space="0" w:color="auto"/>
                    <w:right w:val="none" w:sz="0" w:space="0" w:color="auto"/>
                  </w:divBdr>
                  <w:divsChild>
                    <w:div w:id="706292553">
                      <w:marLeft w:val="0"/>
                      <w:marRight w:val="0"/>
                      <w:marTop w:val="0"/>
                      <w:marBottom w:val="300"/>
                      <w:divBdr>
                        <w:top w:val="none" w:sz="0" w:space="0" w:color="auto"/>
                        <w:left w:val="none" w:sz="0" w:space="0" w:color="auto"/>
                        <w:bottom w:val="none" w:sz="0" w:space="0" w:color="auto"/>
                        <w:right w:val="none" w:sz="0" w:space="0" w:color="auto"/>
                      </w:divBdr>
                      <w:divsChild>
                        <w:div w:id="494106752">
                          <w:marLeft w:val="0"/>
                          <w:marRight w:val="0"/>
                          <w:marTop w:val="0"/>
                          <w:marBottom w:val="0"/>
                          <w:divBdr>
                            <w:top w:val="none" w:sz="0" w:space="0" w:color="auto"/>
                            <w:left w:val="none" w:sz="0" w:space="0" w:color="auto"/>
                            <w:bottom w:val="none" w:sz="0" w:space="0" w:color="auto"/>
                            <w:right w:val="none" w:sz="0" w:space="0" w:color="auto"/>
                          </w:divBdr>
                          <w:divsChild>
                            <w:div w:id="2031760508">
                              <w:marLeft w:val="0"/>
                              <w:marRight w:val="0"/>
                              <w:marTop w:val="0"/>
                              <w:marBottom w:val="0"/>
                              <w:divBdr>
                                <w:top w:val="none" w:sz="0" w:space="0" w:color="auto"/>
                                <w:left w:val="none" w:sz="0" w:space="0" w:color="auto"/>
                                <w:bottom w:val="none" w:sz="0" w:space="0" w:color="auto"/>
                                <w:right w:val="none" w:sz="0" w:space="0" w:color="auto"/>
                              </w:divBdr>
                              <w:divsChild>
                                <w:div w:id="1571304615">
                                  <w:marLeft w:val="0"/>
                                  <w:marRight w:val="0"/>
                                  <w:marTop w:val="0"/>
                                  <w:marBottom w:val="0"/>
                                  <w:divBdr>
                                    <w:top w:val="single" w:sz="2" w:space="0" w:color="DFDFDF"/>
                                    <w:left w:val="single" w:sz="2" w:space="0" w:color="DFDFDF"/>
                                    <w:bottom w:val="single" w:sz="2" w:space="0" w:color="DFDFDF"/>
                                    <w:right w:val="single" w:sz="2" w:space="0" w:color="DFDFDF"/>
                                  </w:divBdr>
                                  <w:divsChild>
                                    <w:div w:id="336078616">
                                      <w:marLeft w:val="-90"/>
                                      <w:marRight w:val="0"/>
                                      <w:marTop w:val="0"/>
                                      <w:marBottom w:val="0"/>
                                      <w:divBdr>
                                        <w:top w:val="none" w:sz="0" w:space="0" w:color="auto"/>
                                        <w:left w:val="none" w:sz="0" w:space="0" w:color="auto"/>
                                        <w:bottom w:val="none" w:sz="0" w:space="0" w:color="auto"/>
                                        <w:right w:val="none" w:sz="0" w:space="0" w:color="auto"/>
                                      </w:divBdr>
                                      <w:divsChild>
                                        <w:div w:id="525290642">
                                          <w:marLeft w:val="0"/>
                                          <w:marRight w:val="0"/>
                                          <w:marTop w:val="0"/>
                                          <w:marBottom w:val="45"/>
                                          <w:divBdr>
                                            <w:top w:val="single" w:sz="2" w:space="0" w:color="A9A9A9"/>
                                            <w:left w:val="single" w:sz="2" w:space="0" w:color="A9A9A9"/>
                                            <w:bottom w:val="single" w:sz="2" w:space="0" w:color="A9A9A9"/>
                                            <w:right w:val="single" w:sz="2" w:space="0" w:color="A9A9A9"/>
                                          </w:divBdr>
                                          <w:divsChild>
                                            <w:div w:id="1481463331">
                                              <w:marLeft w:val="0"/>
                                              <w:marRight w:val="0"/>
                                              <w:marTop w:val="0"/>
                                              <w:marBottom w:val="0"/>
                                              <w:divBdr>
                                                <w:top w:val="none" w:sz="0" w:space="0" w:color="auto"/>
                                                <w:left w:val="none" w:sz="0" w:space="0" w:color="auto"/>
                                                <w:bottom w:val="none" w:sz="0" w:space="0" w:color="auto"/>
                                                <w:right w:val="none" w:sz="0" w:space="0" w:color="auto"/>
                                              </w:divBdr>
                                              <w:divsChild>
                                                <w:div w:id="213059079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344475452">
                                      <w:marLeft w:val="0"/>
                                      <w:marRight w:val="0"/>
                                      <w:marTop w:val="0"/>
                                      <w:marBottom w:val="270"/>
                                      <w:divBdr>
                                        <w:top w:val="none" w:sz="0" w:space="0" w:color="auto"/>
                                        <w:left w:val="none" w:sz="0" w:space="0" w:color="auto"/>
                                        <w:bottom w:val="single" w:sz="12" w:space="5" w:color="DADADA"/>
                                        <w:right w:val="none" w:sz="0" w:space="0" w:color="auto"/>
                                      </w:divBdr>
                                      <w:divsChild>
                                        <w:div w:id="134127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11185">
                          <w:marLeft w:val="0"/>
                          <w:marRight w:val="0"/>
                          <w:marTop w:val="0"/>
                          <w:marBottom w:val="0"/>
                          <w:divBdr>
                            <w:top w:val="none" w:sz="0" w:space="0" w:color="auto"/>
                            <w:left w:val="none" w:sz="0" w:space="0" w:color="auto"/>
                            <w:bottom w:val="none" w:sz="0" w:space="0" w:color="auto"/>
                            <w:right w:val="none" w:sz="0" w:space="0" w:color="auto"/>
                          </w:divBdr>
                          <w:divsChild>
                            <w:div w:id="698163650">
                              <w:marLeft w:val="0"/>
                              <w:marRight w:val="0"/>
                              <w:marTop w:val="0"/>
                              <w:marBottom w:val="0"/>
                              <w:divBdr>
                                <w:top w:val="none" w:sz="0" w:space="0" w:color="auto"/>
                                <w:left w:val="none" w:sz="0" w:space="0" w:color="auto"/>
                                <w:bottom w:val="none" w:sz="0" w:space="0" w:color="auto"/>
                                <w:right w:val="none" w:sz="0" w:space="0" w:color="auto"/>
                              </w:divBdr>
                              <w:divsChild>
                                <w:div w:id="817579424">
                                  <w:marLeft w:val="0"/>
                                  <w:marRight w:val="0"/>
                                  <w:marTop w:val="0"/>
                                  <w:marBottom w:val="0"/>
                                  <w:divBdr>
                                    <w:top w:val="single" w:sz="2" w:space="0" w:color="DFDFDF"/>
                                    <w:left w:val="single" w:sz="2" w:space="0" w:color="DFDFDF"/>
                                    <w:bottom w:val="single" w:sz="2" w:space="0" w:color="DFDFDF"/>
                                    <w:right w:val="single" w:sz="2" w:space="0" w:color="DFDFDF"/>
                                  </w:divBdr>
                                  <w:divsChild>
                                    <w:div w:id="1160267338">
                                      <w:marLeft w:val="-90"/>
                                      <w:marRight w:val="0"/>
                                      <w:marTop w:val="0"/>
                                      <w:marBottom w:val="0"/>
                                      <w:divBdr>
                                        <w:top w:val="none" w:sz="0" w:space="0" w:color="auto"/>
                                        <w:left w:val="none" w:sz="0" w:space="0" w:color="auto"/>
                                        <w:bottom w:val="none" w:sz="0" w:space="0" w:color="auto"/>
                                        <w:right w:val="none" w:sz="0" w:space="0" w:color="auto"/>
                                      </w:divBdr>
                                      <w:divsChild>
                                        <w:div w:id="224028911">
                                          <w:marLeft w:val="0"/>
                                          <w:marRight w:val="0"/>
                                          <w:marTop w:val="0"/>
                                          <w:marBottom w:val="45"/>
                                          <w:divBdr>
                                            <w:top w:val="single" w:sz="2" w:space="0" w:color="A9A9A9"/>
                                            <w:left w:val="single" w:sz="2" w:space="0" w:color="A9A9A9"/>
                                            <w:bottom w:val="single" w:sz="2" w:space="0" w:color="A9A9A9"/>
                                            <w:right w:val="single" w:sz="2" w:space="0" w:color="A9A9A9"/>
                                          </w:divBdr>
                                          <w:divsChild>
                                            <w:div w:id="915825815">
                                              <w:marLeft w:val="0"/>
                                              <w:marRight w:val="0"/>
                                              <w:marTop w:val="0"/>
                                              <w:marBottom w:val="0"/>
                                              <w:divBdr>
                                                <w:top w:val="none" w:sz="0" w:space="0" w:color="auto"/>
                                                <w:left w:val="none" w:sz="0" w:space="0" w:color="auto"/>
                                                <w:bottom w:val="none" w:sz="0" w:space="0" w:color="auto"/>
                                                <w:right w:val="none" w:sz="0" w:space="0" w:color="auto"/>
                                              </w:divBdr>
                                              <w:divsChild>
                                                <w:div w:id="934826770">
                                                  <w:marLeft w:val="92"/>
                                                  <w:marRight w:val="0"/>
                                                  <w:marTop w:val="0"/>
                                                  <w:marBottom w:val="150"/>
                                                  <w:divBdr>
                                                    <w:top w:val="single" w:sz="2" w:space="0" w:color="E4E4E4"/>
                                                    <w:left w:val="single" w:sz="2" w:space="0" w:color="E4E4E4"/>
                                                    <w:bottom w:val="single" w:sz="2" w:space="0" w:color="E4E4E4"/>
                                                    <w:right w:val="single" w:sz="2" w:space="0" w:color="E4E4E4"/>
                                                  </w:divBdr>
                                                </w:div>
                                                <w:div w:id="137812316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804614005">
                      <w:marLeft w:val="0"/>
                      <w:marRight w:val="0"/>
                      <w:marTop w:val="0"/>
                      <w:marBottom w:val="300"/>
                      <w:divBdr>
                        <w:top w:val="none" w:sz="0" w:space="0" w:color="auto"/>
                        <w:left w:val="none" w:sz="0" w:space="0" w:color="auto"/>
                        <w:bottom w:val="none" w:sz="0" w:space="0" w:color="auto"/>
                        <w:right w:val="none" w:sz="0" w:space="0" w:color="auto"/>
                      </w:divBdr>
                      <w:divsChild>
                        <w:div w:id="536966747">
                          <w:marLeft w:val="0"/>
                          <w:marRight w:val="0"/>
                          <w:marTop w:val="0"/>
                          <w:marBottom w:val="120"/>
                          <w:divBdr>
                            <w:top w:val="none" w:sz="0" w:space="0" w:color="auto"/>
                            <w:left w:val="none" w:sz="0" w:space="0" w:color="auto"/>
                            <w:bottom w:val="single" w:sz="12" w:space="6" w:color="BBDEFE"/>
                            <w:right w:val="none" w:sz="0" w:space="0" w:color="auto"/>
                          </w:divBdr>
                        </w:div>
                        <w:div w:id="1454981911">
                          <w:marLeft w:val="0"/>
                          <w:marRight w:val="0"/>
                          <w:marTop w:val="0"/>
                          <w:marBottom w:val="0"/>
                          <w:divBdr>
                            <w:top w:val="none" w:sz="0" w:space="0" w:color="auto"/>
                            <w:left w:val="none" w:sz="0" w:space="0" w:color="auto"/>
                            <w:bottom w:val="none" w:sz="0" w:space="0" w:color="auto"/>
                            <w:right w:val="none" w:sz="0" w:space="0" w:color="auto"/>
                          </w:divBdr>
                          <w:divsChild>
                            <w:div w:id="348065765">
                              <w:marLeft w:val="0"/>
                              <w:marRight w:val="0"/>
                              <w:marTop w:val="0"/>
                              <w:marBottom w:val="0"/>
                              <w:divBdr>
                                <w:top w:val="none" w:sz="0" w:space="0" w:color="auto"/>
                                <w:left w:val="none" w:sz="0" w:space="0" w:color="auto"/>
                                <w:bottom w:val="none" w:sz="0" w:space="0" w:color="auto"/>
                                <w:right w:val="none" w:sz="0" w:space="0" w:color="auto"/>
                              </w:divBdr>
                              <w:divsChild>
                                <w:div w:id="456065443">
                                  <w:marLeft w:val="0"/>
                                  <w:marRight w:val="600"/>
                                  <w:marTop w:val="0"/>
                                  <w:marBottom w:val="0"/>
                                  <w:divBdr>
                                    <w:top w:val="none" w:sz="0" w:space="0" w:color="auto"/>
                                    <w:left w:val="none" w:sz="0" w:space="0" w:color="auto"/>
                                    <w:bottom w:val="none" w:sz="0" w:space="0" w:color="auto"/>
                                    <w:right w:val="none" w:sz="0" w:space="0" w:color="auto"/>
                                  </w:divBdr>
                                  <w:divsChild>
                                    <w:div w:id="583344052">
                                      <w:marLeft w:val="0"/>
                                      <w:marRight w:val="0"/>
                                      <w:marTop w:val="0"/>
                                      <w:marBottom w:val="120"/>
                                      <w:divBdr>
                                        <w:top w:val="none" w:sz="0" w:space="0" w:color="auto"/>
                                        <w:left w:val="none" w:sz="0" w:space="0" w:color="auto"/>
                                        <w:bottom w:val="single" w:sz="6" w:space="6" w:color="EEEEEE"/>
                                        <w:right w:val="none" w:sz="0" w:space="0" w:color="auto"/>
                                      </w:divBdr>
                                      <w:divsChild>
                                        <w:div w:id="732314138">
                                          <w:marLeft w:val="0"/>
                                          <w:marRight w:val="0"/>
                                          <w:marTop w:val="0"/>
                                          <w:marBottom w:val="0"/>
                                          <w:divBdr>
                                            <w:top w:val="none" w:sz="0" w:space="0" w:color="auto"/>
                                            <w:left w:val="none" w:sz="0" w:space="0" w:color="auto"/>
                                            <w:bottom w:val="none" w:sz="0" w:space="0" w:color="auto"/>
                                            <w:right w:val="none" w:sz="0" w:space="0" w:color="auto"/>
                                          </w:divBdr>
                                        </w:div>
                                      </w:divsChild>
                                    </w:div>
                                    <w:div w:id="1095244906">
                                      <w:marLeft w:val="0"/>
                                      <w:marRight w:val="0"/>
                                      <w:marTop w:val="0"/>
                                      <w:marBottom w:val="120"/>
                                      <w:divBdr>
                                        <w:top w:val="none" w:sz="0" w:space="0" w:color="auto"/>
                                        <w:left w:val="none" w:sz="0" w:space="0" w:color="auto"/>
                                        <w:bottom w:val="single" w:sz="6" w:space="6" w:color="EEEEEE"/>
                                        <w:right w:val="none" w:sz="0" w:space="0" w:color="auto"/>
                                      </w:divBdr>
                                      <w:divsChild>
                                        <w:div w:id="1710521494">
                                          <w:marLeft w:val="0"/>
                                          <w:marRight w:val="0"/>
                                          <w:marTop w:val="0"/>
                                          <w:marBottom w:val="0"/>
                                          <w:divBdr>
                                            <w:top w:val="none" w:sz="0" w:space="0" w:color="auto"/>
                                            <w:left w:val="none" w:sz="0" w:space="0" w:color="auto"/>
                                            <w:bottom w:val="none" w:sz="0" w:space="0" w:color="auto"/>
                                            <w:right w:val="none" w:sz="0" w:space="0" w:color="auto"/>
                                          </w:divBdr>
                                        </w:div>
                                      </w:divsChild>
                                    </w:div>
                                    <w:div w:id="1488086504">
                                      <w:marLeft w:val="0"/>
                                      <w:marRight w:val="0"/>
                                      <w:marTop w:val="0"/>
                                      <w:marBottom w:val="120"/>
                                      <w:divBdr>
                                        <w:top w:val="none" w:sz="0" w:space="0" w:color="auto"/>
                                        <w:left w:val="none" w:sz="0" w:space="0" w:color="auto"/>
                                        <w:bottom w:val="single" w:sz="6" w:space="6" w:color="EEEEEE"/>
                                        <w:right w:val="none" w:sz="0" w:space="0" w:color="auto"/>
                                      </w:divBdr>
                                      <w:divsChild>
                                        <w:div w:id="1056126435">
                                          <w:marLeft w:val="0"/>
                                          <w:marRight w:val="0"/>
                                          <w:marTop w:val="0"/>
                                          <w:marBottom w:val="0"/>
                                          <w:divBdr>
                                            <w:top w:val="none" w:sz="0" w:space="0" w:color="auto"/>
                                            <w:left w:val="none" w:sz="0" w:space="0" w:color="auto"/>
                                            <w:bottom w:val="none" w:sz="0" w:space="0" w:color="auto"/>
                                            <w:right w:val="none" w:sz="0" w:space="0" w:color="auto"/>
                                          </w:divBdr>
                                        </w:div>
                                      </w:divsChild>
                                    </w:div>
                                    <w:div w:id="1600067765">
                                      <w:marLeft w:val="0"/>
                                      <w:marRight w:val="0"/>
                                      <w:marTop w:val="0"/>
                                      <w:marBottom w:val="120"/>
                                      <w:divBdr>
                                        <w:top w:val="none" w:sz="0" w:space="0" w:color="auto"/>
                                        <w:left w:val="none" w:sz="0" w:space="0" w:color="auto"/>
                                        <w:bottom w:val="single" w:sz="6" w:space="6" w:color="EEEEEE"/>
                                        <w:right w:val="none" w:sz="0" w:space="0" w:color="auto"/>
                                      </w:divBdr>
                                      <w:divsChild>
                                        <w:div w:id="1031227039">
                                          <w:marLeft w:val="0"/>
                                          <w:marRight w:val="0"/>
                                          <w:marTop w:val="0"/>
                                          <w:marBottom w:val="0"/>
                                          <w:divBdr>
                                            <w:top w:val="none" w:sz="0" w:space="0" w:color="auto"/>
                                            <w:left w:val="none" w:sz="0" w:space="0" w:color="auto"/>
                                            <w:bottom w:val="none" w:sz="0" w:space="0" w:color="auto"/>
                                            <w:right w:val="none" w:sz="0" w:space="0" w:color="auto"/>
                                          </w:divBdr>
                                        </w:div>
                                      </w:divsChild>
                                    </w:div>
                                    <w:div w:id="1830901360">
                                      <w:marLeft w:val="0"/>
                                      <w:marRight w:val="0"/>
                                      <w:marTop w:val="0"/>
                                      <w:marBottom w:val="120"/>
                                      <w:divBdr>
                                        <w:top w:val="none" w:sz="0" w:space="0" w:color="auto"/>
                                        <w:left w:val="none" w:sz="0" w:space="0" w:color="auto"/>
                                        <w:bottom w:val="none" w:sz="0" w:space="0" w:color="auto"/>
                                        <w:right w:val="none" w:sz="0" w:space="0" w:color="auto"/>
                                      </w:divBdr>
                                      <w:divsChild>
                                        <w:div w:id="4377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5178">
                                  <w:marLeft w:val="0"/>
                                  <w:marRight w:val="600"/>
                                  <w:marTop w:val="0"/>
                                  <w:marBottom w:val="0"/>
                                  <w:divBdr>
                                    <w:top w:val="none" w:sz="0" w:space="0" w:color="auto"/>
                                    <w:left w:val="none" w:sz="0" w:space="0" w:color="auto"/>
                                    <w:bottom w:val="none" w:sz="0" w:space="0" w:color="auto"/>
                                    <w:right w:val="none" w:sz="0" w:space="0" w:color="auto"/>
                                  </w:divBdr>
                                  <w:divsChild>
                                    <w:div w:id="574316421">
                                      <w:marLeft w:val="0"/>
                                      <w:marRight w:val="0"/>
                                      <w:marTop w:val="0"/>
                                      <w:marBottom w:val="120"/>
                                      <w:divBdr>
                                        <w:top w:val="none" w:sz="0" w:space="0" w:color="auto"/>
                                        <w:left w:val="none" w:sz="0" w:space="0" w:color="auto"/>
                                        <w:bottom w:val="single" w:sz="6" w:space="6" w:color="EEEEEE"/>
                                        <w:right w:val="none" w:sz="0" w:space="0" w:color="auto"/>
                                      </w:divBdr>
                                      <w:divsChild>
                                        <w:div w:id="471555002">
                                          <w:marLeft w:val="0"/>
                                          <w:marRight w:val="0"/>
                                          <w:marTop w:val="0"/>
                                          <w:marBottom w:val="0"/>
                                          <w:divBdr>
                                            <w:top w:val="none" w:sz="0" w:space="0" w:color="auto"/>
                                            <w:left w:val="none" w:sz="0" w:space="0" w:color="auto"/>
                                            <w:bottom w:val="none" w:sz="0" w:space="0" w:color="auto"/>
                                            <w:right w:val="none" w:sz="0" w:space="0" w:color="auto"/>
                                          </w:divBdr>
                                        </w:div>
                                      </w:divsChild>
                                    </w:div>
                                    <w:div w:id="688918061">
                                      <w:marLeft w:val="0"/>
                                      <w:marRight w:val="0"/>
                                      <w:marTop w:val="0"/>
                                      <w:marBottom w:val="120"/>
                                      <w:divBdr>
                                        <w:top w:val="none" w:sz="0" w:space="0" w:color="auto"/>
                                        <w:left w:val="none" w:sz="0" w:space="0" w:color="auto"/>
                                        <w:bottom w:val="none" w:sz="0" w:space="0" w:color="auto"/>
                                        <w:right w:val="none" w:sz="0" w:space="0" w:color="auto"/>
                                      </w:divBdr>
                                      <w:divsChild>
                                        <w:div w:id="1692950996">
                                          <w:marLeft w:val="0"/>
                                          <w:marRight w:val="0"/>
                                          <w:marTop w:val="0"/>
                                          <w:marBottom w:val="0"/>
                                          <w:divBdr>
                                            <w:top w:val="none" w:sz="0" w:space="0" w:color="auto"/>
                                            <w:left w:val="none" w:sz="0" w:space="0" w:color="auto"/>
                                            <w:bottom w:val="none" w:sz="0" w:space="0" w:color="auto"/>
                                            <w:right w:val="none" w:sz="0" w:space="0" w:color="auto"/>
                                          </w:divBdr>
                                        </w:div>
                                      </w:divsChild>
                                    </w:div>
                                    <w:div w:id="830371148">
                                      <w:marLeft w:val="0"/>
                                      <w:marRight w:val="0"/>
                                      <w:marTop w:val="0"/>
                                      <w:marBottom w:val="120"/>
                                      <w:divBdr>
                                        <w:top w:val="none" w:sz="0" w:space="0" w:color="auto"/>
                                        <w:left w:val="none" w:sz="0" w:space="0" w:color="auto"/>
                                        <w:bottom w:val="single" w:sz="6" w:space="6" w:color="EEEEEE"/>
                                        <w:right w:val="none" w:sz="0" w:space="0" w:color="auto"/>
                                      </w:divBdr>
                                      <w:divsChild>
                                        <w:div w:id="1229225030">
                                          <w:marLeft w:val="0"/>
                                          <w:marRight w:val="0"/>
                                          <w:marTop w:val="0"/>
                                          <w:marBottom w:val="0"/>
                                          <w:divBdr>
                                            <w:top w:val="none" w:sz="0" w:space="0" w:color="auto"/>
                                            <w:left w:val="none" w:sz="0" w:space="0" w:color="auto"/>
                                            <w:bottom w:val="none" w:sz="0" w:space="0" w:color="auto"/>
                                            <w:right w:val="none" w:sz="0" w:space="0" w:color="auto"/>
                                          </w:divBdr>
                                        </w:div>
                                      </w:divsChild>
                                    </w:div>
                                    <w:div w:id="1035959466">
                                      <w:marLeft w:val="0"/>
                                      <w:marRight w:val="0"/>
                                      <w:marTop w:val="0"/>
                                      <w:marBottom w:val="120"/>
                                      <w:divBdr>
                                        <w:top w:val="none" w:sz="0" w:space="0" w:color="auto"/>
                                        <w:left w:val="none" w:sz="0" w:space="0" w:color="auto"/>
                                        <w:bottom w:val="single" w:sz="6" w:space="6" w:color="EEEEEE"/>
                                        <w:right w:val="none" w:sz="0" w:space="0" w:color="auto"/>
                                      </w:divBdr>
                                      <w:divsChild>
                                        <w:div w:id="600645372">
                                          <w:marLeft w:val="0"/>
                                          <w:marRight w:val="0"/>
                                          <w:marTop w:val="0"/>
                                          <w:marBottom w:val="0"/>
                                          <w:divBdr>
                                            <w:top w:val="none" w:sz="0" w:space="0" w:color="auto"/>
                                            <w:left w:val="none" w:sz="0" w:space="0" w:color="auto"/>
                                            <w:bottom w:val="none" w:sz="0" w:space="0" w:color="auto"/>
                                            <w:right w:val="none" w:sz="0" w:space="0" w:color="auto"/>
                                          </w:divBdr>
                                        </w:div>
                                      </w:divsChild>
                                    </w:div>
                                    <w:div w:id="1726028204">
                                      <w:marLeft w:val="0"/>
                                      <w:marRight w:val="0"/>
                                      <w:marTop w:val="0"/>
                                      <w:marBottom w:val="120"/>
                                      <w:divBdr>
                                        <w:top w:val="none" w:sz="0" w:space="0" w:color="auto"/>
                                        <w:left w:val="none" w:sz="0" w:space="0" w:color="auto"/>
                                        <w:bottom w:val="single" w:sz="6" w:space="6" w:color="EEEEEE"/>
                                        <w:right w:val="none" w:sz="0" w:space="0" w:color="auto"/>
                                      </w:divBdr>
                                      <w:divsChild>
                                        <w:div w:id="5496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026918">
                  <w:marLeft w:val="0"/>
                  <w:marRight w:val="0"/>
                  <w:marTop w:val="0"/>
                  <w:marBottom w:val="0"/>
                  <w:divBdr>
                    <w:top w:val="none" w:sz="0" w:space="0" w:color="auto"/>
                    <w:left w:val="none" w:sz="0" w:space="0" w:color="auto"/>
                    <w:bottom w:val="none" w:sz="0" w:space="0" w:color="auto"/>
                    <w:right w:val="none" w:sz="0" w:space="0" w:color="auto"/>
                  </w:divBdr>
                  <w:divsChild>
                    <w:div w:id="620378026">
                      <w:marLeft w:val="0"/>
                      <w:marRight w:val="0"/>
                      <w:marTop w:val="0"/>
                      <w:marBottom w:val="0"/>
                      <w:divBdr>
                        <w:top w:val="none" w:sz="0" w:space="0" w:color="auto"/>
                        <w:left w:val="none" w:sz="0" w:space="0" w:color="auto"/>
                        <w:bottom w:val="none" w:sz="0" w:space="0" w:color="auto"/>
                        <w:right w:val="none" w:sz="0" w:space="0" w:color="auto"/>
                      </w:divBdr>
                      <w:divsChild>
                        <w:div w:id="103505931">
                          <w:marLeft w:val="0"/>
                          <w:marRight w:val="0"/>
                          <w:marTop w:val="0"/>
                          <w:marBottom w:val="0"/>
                          <w:divBdr>
                            <w:top w:val="none" w:sz="0" w:space="0" w:color="auto"/>
                            <w:left w:val="none" w:sz="0" w:space="0" w:color="auto"/>
                            <w:bottom w:val="none" w:sz="0" w:space="0" w:color="auto"/>
                            <w:right w:val="none" w:sz="0" w:space="0" w:color="auto"/>
                          </w:divBdr>
                          <w:divsChild>
                            <w:div w:id="21128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20511">
      <w:bodyDiv w:val="1"/>
      <w:marLeft w:val="0"/>
      <w:marRight w:val="0"/>
      <w:marTop w:val="0"/>
      <w:marBottom w:val="0"/>
      <w:divBdr>
        <w:top w:val="none" w:sz="0" w:space="0" w:color="auto"/>
        <w:left w:val="none" w:sz="0" w:space="0" w:color="auto"/>
        <w:bottom w:val="none" w:sz="0" w:space="0" w:color="auto"/>
        <w:right w:val="none" w:sz="0" w:space="0" w:color="auto"/>
      </w:divBdr>
    </w:div>
    <w:div w:id="2126191537">
      <w:bodyDiv w:val="1"/>
      <w:marLeft w:val="0"/>
      <w:marRight w:val="0"/>
      <w:marTop w:val="0"/>
      <w:marBottom w:val="0"/>
      <w:divBdr>
        <w:top w:val="none" w:sz="0" w:space="0" w:color="auto"/>
        <w:left w:val="none" w:sz="0" w:space="0" w:color="auto"/>
        <w:bottom w:val="none" w:sz="0" w:space="0" w:color="auto"/>
        <w:right w:val="none" w:sz="0" w:space="0" w:color="auto"/>
      </w:divBdr>
      <w:divsChild>
        <w:div w:id="307788882">
          <w:marLeft w:val="0"/>
          <w:marRight w:val="0"/>
          <w:marTop w:val="0"/>
          <w:marBottom w:val="0"/>
          <w:divBdr>
            <w:top w:val="none" w:sz="0" w:space="0" w:color="auto"/>
            <w:left w:val="none" w:sz="0" w:space="0" w:color="auto"/>
            <w:bottom w:val="dotted" w:sz="6" w:space="4" w:color="DDDDDD"/>
            <w:right w:val="none" w:sz="0" w:space="0" w:color="auto"/>
          </w:divBdr>
          <w:divsChild>
            <w:div w:id="3150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4275">
      <w:bodyDiv w:val="1"/>
      <w:marLeft w:val="0"/>
      <w:marRight w:val="0"/>
      <w:marTop w:val="0"/>
      <w:marBottom w:val="0"/>
      <w:divBdr>
        <w:top w:val="none" w:sz="0" w:space="0" w:color="auto"/>
        <w:left w:val="none" w:sz="0" w:space="0" w:color="auto"/>
        <w:bottom w:val="none" w:sz="0" w:space="0" w:color="auto"/>
        <w:right w:val="none" w:sz="0" w:space="0" w:color="auto"/>
      </w:divBdr>
      <w:divsChild>
        <w:div w:id="415906504">
          <w:marLeft w:val="0"/>
          <w:marRight w:val="0"/>
          <w:marTop w:val="0"/>
          <w:marBottom w:val="75"/>
          <w:divBdr>
            <w:top w:val="none" w:sz="0" w:space="0" w:color="auto"/>
            <w:left w:val="none" w:sz="0" w:space="0" w:color="auto"/>
            <w:bottom w:val="none" w:sz="0" w:space="0" w:color="auto"/>
            <w:right w:val="none" w:sz="0" w:space="0" w:color="auto"/>
          </w:divBdr>
        </w:div>
        <w:div w:id="454450619">
          <w:marLeft w:val="0"/>
          <w:marRight w:val="0"/>
          <w:marTop w:val="0"/>
          <w:marBottom w:val="0"/>
          <w:divBdr>
            <w:top w:val="none" w:sz="0" w:space="0" w:color="auto"/>
            <w:left w:val="none" w:sz="0" w:space="0" w:color="auto"/>
            <w:bottom w:val="none" w:sz="0" w:space="0" w:color="auto"/>
            <w:right w:val="none" w:sz="0" w:space="0" w:color="auto"/>
          </w:divBdr>
          <w:divsChild>
            <w:div w:id="1100494432">
              <w:marLeft w:val="0"/>
              <w:marRight w:val="0"/>
              <w:marTop w:val="0"/>
              <w:marBottom w:val="0"/>
              <w:divBdr>
                <w:top w:val="none" w:sz="0" w:space="0" w:color="auto"/>
                <w:left w:val="none" w:sz="0" w:space="0" w:color="auto"/>
                <w:bottom w:val="none" w:sz="0" w:space="0" w:color="auto"/>
                <w:right w:val="none" w:sz="0" w:space="0" w:color="auto"/>
              </w:divBdr>
              <w:divsChild>
                <w:div w:id="1480923389">
                  <w:marLeft w:val="0"/>
                  <w:marRight w:val="0"/>
                  <w:marTop w:val="0"/>
                  <w:marBottom w:val="150"/>
                  <w:divBdr>
                    <w:top w:val="none" w:sz="0" w:space="0" w:color="auto"/>
                    <w:left w:val="none" w:sz="0" w:space="0" w:color="auto"/>
                    <w:bottom w:val="none" w:sz="0" w:space="0" w:color="auto"/>
                    <w:right w:val="none" w:sz="0" w:space="0" w:color="auto"/>
                  </w:divBdr>
                  <w:divsChild>
                    <w:div w:id="14788867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91974812">
          <w:marLeft w:val="0"/>
          <w:marRight w:val="0"/>
          <w:marTop w:val="0"/>
          <w:marBottom w:val="0"/>
          <w:divBdr>
            <w:top w:val="none" w:sz="0" w:space="0" w:color="auto"/>
            <w:left w:val="none" w:sz="0" w:space="0" w:color="auto"/>
            <w:bottom w:val="none" w:sz="0" w:space="0" w:color="auto"/>
            <w:right w:val="none" w:sz="0" w:space="0" w:color="auto"/>
          </w:divBdr>
          <w:divsChild>
            <w:div w:id="1239633173">
              <w:marLeft w:val="0"/>
              <w:marRight w:val="0"/>
              <w:marTop w:val="0"/>
              <w:marBottom w:val="0"/>
              <w:divBdr>
                <w:top w:val="none" w:sz="0" w:space="0" w:color="auto"/>
                <w:left w:val="none" w:sz="0" w:space="0" w:color="auto"/>
                <w:bottom w:val="none" w:sz="0" w:space="0" w:color="auto"/>
                <w:right w:val="none" w:sz="0" w:space="0" w:color="auto"/>
              </w:divBdr>
              <w:divsChild>
                <w:div w:id="10350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75782">
      <w:bodyDiv w:val="1"/>
      <w:marLeft w:val="0"/>
      <w:marRight w:val="0"/>
      <w:marTop w:val="0"/>
      <w:marBottom w:val="0"/>
      <w:divBdr>
        <w:top w:val="none" w:sz="0" w:space="0" w:color="auto"/>
        <w:left w:val="none" w:sz="0" w:space="0" w:color="auto"/>
        <w:bottom w:val="none" w:sz="0" w:space="0" w:color="auto"/>
        <w:right w:val="none" w:sz="0" w:space="0" w:color="auto"/>
      </w:divBdr>
      <w:divsChild>
        <w:div w:id="83502313">
          <w:marLeft w:val="0"/>
          <w:marRight w:val="0"/>
          <w:marTop w:val="0"/>
          <w:marBottom w:val="0"/>
          <w:divBdr>
            <w:top w:val="none" w:sz="0" w:space="0" w:color="auto"/>
            <w:left w:val="none" w:sz="0" w:space="0" w:color="auto"/>
            <w:bottom w:val="dotted" w:sz="6" w:space="4" w:color="DDDDDD"/>
            <w:right w:val="none" w:sz="0" w:space="0" w:color="auto"/>
          </w:divBdr>
        </w:div>
      </w:divsChild>
    </w:div>
    <w:div w:id="2127039168">
      <w:bodyDiv w:val="1"/>
      <w:marLeft w:val="0"/>
      <w:marRight w:val="0"/>
      <w:marTop w:val="0"/>
      <w:marBottom w:val="0"/>
      <w:divBdr>
        <w:top w:val="none" w:sz="0" w:space="0" w:color="auto"/>
        <w:left w:val="none" w:sz="0" w:space="0" w:color="auto"/>
        <w:bottom w:val="none" w:sz="0" w:space="0" w:color="auto"/>
        <w:right w:val="none" w:sz="0" w:space="0" w:color="auto"/>
      </w:divBdr>
      <w:divsChild>
        <w:div w:id="100958085">
          <w:marLeft w:val="0"/>
          <w:marRight w:val="0"/>
          <w:marTop w:val="0"/>
          <w:marBottom w:val="150"/>
          <w:divBdr>
            <w:top w:val="none" w:sz="0" w:space="0" w:color="auto"/>
            <w:left w:val="none" w:sz="0" w:space="0" w:color="auto"/>
            <w:bottom w:val="none" w:sz="0" w:space="0" w:color="auto"/>
            <w:right w:val="none" w:sz="0" w:space="0" w:color="auto"/>
          </w:divBdr>
          <w:divsChild>
            <w:div w:id="105079295">
              <w:marLeft w:val="0"/>
              <w:marRight w:val="0"/>
              <w:marTop w:val="0"/>
              <w:marBottom w:val="0"/>
              <w:divBdr>
                <w:top w:val="none" w:sz="0" w:space="0" w:color="auto"/>
                <w:left w:val="none" w:sz="0" w:space="0" w:color="auto"/>
                <w:bottom w:val="none" w:sz="0" w:space="0" w:color="auto"/>
                <w:right w:val="none" w:sz="0" w:space="0" w:color="auto"/>
              </w:divBdr>
            </w:div>
          </w:divsChild>
        </w:div>
        <w:div w:id="1214385059">
          <w:marLeft w:val="0"/>
          <w:marRight w:val="0"/>
          <w:marTop w:val="0"/>
          <w:marBottom w:val="0"/>
          <w:divBdr>
            <w:top w:val="none" w:sz="0" w:space="0" w:color="auto"/>
            <w:left w:val="none" w:sz="0" w:space="0" w:color="auto"/>
            <w:bottom w:val="none" w:sz="0" w:space="0" w:color="auto"/>
            <w:right w:val="none" w:sz="0" w:space="0" w:color="auto"/>
          </w:divBdr>
          <w:divsChild>
            <w:div w:id="592399474">
              <w:marLeft w:val="0"/>
              <w:marRight w:val="0"/>
              <w:marTop w:val="0"/>
              <w:marBottom w:val="0"/>
              <w:divBdr>
                <w:top w:val="none" w:sz="0" w:space="0" w:color="auto"/>
                <w:left w:val="none" w:sz="0" w:space="0" w:color="auto"/>
                <w:bottom w:val="none" w:sz="0" w:space="0" w:color="auto"/>
                <w:right w:val="none" w:sz="0" w:space="0" w:color="auto"/>
              </w:divBdr>
            </w:div>
          </w:divsChild>
        </w:div>
        <w:div w:id="1318343620">
          <w:marLeft w:val="0"/>
          <w:marRight w:val="0"/>
          <w:marTop w:val="0"/>
          <w:marBottom w:val="150"/>
          <w:divBdr>
            <w:top w:val="none" w:sz="0" w:space="0" w:color="auto"/>
            <w:left w:val="none" w:sz="0" w:space="0" w:color="auto"/>
            <w:bottom w:val="none" w:sz="0" w:space="0" w:color="auto"/>
            <w:right w:val="none" w:sz="0" w:space="0" w:color="auto"/>
          </w:divBdr>
        </w:div>
      </w:divsChild>
    </w:div>
    <w:div w:id="2127843328">
      <w:bodyDiv w:val="1"/>
      <w:marLeft w:val="0"/>
      <w:marRight w:val="0"/>
      <w:marTop w:val="0"/>
      <w:marBottom w:val="0"/>
      <w:divBdr>
        <w:top w:val="none" w:sz="0" w:space="0" w:color="auto"/>
        <w:left w:val="none" w:sz="0" w:space="0" w:color="auto"/>
        <w:bottom w:val="none" w:sz="0" w:space="0" w:color="auto"/>
        <w:right w:val="none" w:sz="0" w:space="0" w:color="auto"/>
      </w:divBdr>
      <w:divsChild>
        <w:div w:id="829097617">
          <w:marLeft w:val="0"/>
          <w:marRight w:val="0"/>
          <w:marTop w:val="0"/>
          <w:marBottom w:val="0"/>
          <w:divBdr>
            <w:top w:val="none" w:sz="0" w:space="0" w:color="auto"/>
            <w:left w:val="none" w:sz="0" w:space="0" w:color="auto"/>
            <w:bottom w:val="none" w:sz="0" w:space="0" w:color="auto"/>
            <w:right w:val="none" w:sz="0" w:space="0" w:color="auto"/>
          </w:divBdr>
          <w:divsChild>
            <w:div w:id="7886650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7846088">
      <w:bodyDiv w:val="1"/>
      <w:marLeft w:val="0"/>
      <w:marRight w:val="0"/>
      <w:marTop w:val="0"/>
      <w:marBottom w:val="0"/>
      <w:divBdr>
        <w:top w:val="none" w:sz="0" w:space="0" w:color="auto"/>
        <w:left w:val="none" w:sz="0" w:space="0" w:color="auto"/>
        <w:bottom w:val="none" w:sz="0" w:space="0" w:color="auto"/>
        <w:right w:val="none" w:sz="0" w:space="0" w:color="auto"/>
      </w:divBdr>
    </w:div>
    <w:div w:id="2127892781">
      <w:bodyDiv w:val="1"/>
      <w:marLeft w:val="0"/>
      <w:marRight w:val="0"/>
      <w:marTop w:val="0"/>
      <w:marBottom w:val="0"/>
      <w:divBdr>
        <w:top w:val="none" w:sz="0" w:space="0" w:color="auto"/>
        <w:left w:val="none" w:sz="0" w:space="0" w:color="auto"/>
        <w:bottom w:val="none" w:sz="0" w:space="0" w:color="auto"/>
        <w:right w:val="none" w:sz="0" w:space="0" w:color="auto"/>
      </w:divBdr>
      <w:divsChild>
        <w:div w:id="1300846478">
          <w:marLeft w:val="0"/>
          <w:marRight w:val="0"/>
          <w:marTop w:val="0"/>
          <w:marBottom w:val="150"/>
          <w:divBdr>
            <w:top w:val="none" w:sz="0" w:space="0" w:color="auto"/>
            <w:left w:val="none" w:sz="0" w:space="0" w:color="auto"/>
            <w:bottom w:val="none" w:sz="0" w:space="0" w:color="auto"/>
            <w:right w:val="none" w:sz="0" w:space="0" w:color="auto"/>
          </w:divBdr>
        </w:div>
        <w:div w:id="1821771298">
          <w:marLeft w:val="0"/>
          <w:marRight w:val="0"/>
          <w:marTop w:val="0"/>
          <w:marBottom w:val="150"/>
          <w:divBdr>
            <w:top w:val="none" w:sz="0" w:space="0" w:color="auto"/>
            <w:left w:val="none" w:sz="0" w:space="0" w:color="auto"/>
            <w:bottom w:val="none" w:sz="0" w:space="0" w:color="auto"/>
            <w:right w:val="none" w:sz="0" w:space="0" w:color="auto"/>
          </w:divBdr>
          <w:divsChild>
            <w:div w:id="1281305636">
              <w:marLeft w:val="0"/>
              <w:marRight w:val="0"/>
              <w:marTop w:val="0"/>
              <w:marBottom w:val="0"/>
              <w:divBdr>
                <w:top w:val="none" w:sz="0" w:space="0" w:color="auto"/>
                <w:left w:val="none" w:sz="0" w:space="0" w:color="auto"/>
                <w:bottom w:val="none" w:sz="0" w:space="0" w:color="auto"/>
                <w:right w:val="none" w:sz="0" w:space="0" w:color="auto"/>
              </w:divBdr>
            </w:div>
          </w:divsChild>
        </w:div>
        <w:div w:id="1856263167">
          <w:marLeft w:val="0"/>
          <w:marRight w:val="0"/>
          <w:marTop w:val="0"/>
          <w:marBottom w:val="0"/>
          <w:divBdr>
            <w:top w:val="none" w:sz="0" w:space="0" w:color="auto"/>
            <w:left w:val="none" w:sz="0" w:space="0" w:color="auto"/>
            <w:bottom w:val="none" w:sz="0" w:space="0" w:color="auto"/>
            <w:right w:val="none" w:sz="0" w:space="0" w:color="auto"/>
          </w:divBdr>
          <w:divsChild>
            <w:div w:id="15521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49413">
      <w:bodyDiv w:val="1"/>
      <w:marLeft w:val="0"/>
      <w:marRight w:val="0"/>
      <w:marTop w:val="0"/>
      <w:marBottom w:val="0"/>
      <w:divBdr>
        <w:top w:val="none" w:sz="0" w:space="0" w:color="auto"/>
        <w:left w:val="none" w:sz="0" w:space="0" w:color="auto"/>
        <w:bottom w:val="none" w:sz="0" w:space="0" w:color="auto"/>
        <w:right w:val="none" w:sz="0" w:space="0" w:color="auto"/>
      </w:divBdr>
      <w:divsChild>
        <w:div w:id="67653734">
          <w:marLeft w:val="0"/>
          <w:marRight w:val="0"/>
          <w:marTop w:val="0"/>
          <w:marBottom w:val="0"/>
          <w:divBdr>
            <w:top w:val="none" w:sz="0" w:space="0" w:color="auto"/>
            <w:left w:val="none" w:sz="0" w:space="0" w:color="auto"/>
            <w:bottom w:val="dotted" w:sz="6" w:space="4" w:color="DDDDDD"/>
            <w:right w:val="none" w:sz="0" w:space="0" w:color="auto"/>
          </w:divBdr>
          <w:divsChild>
            <w:div w:id="6098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78123">
      <w:bodyDiv w:val="1"/>
      <w:marLeft w:val="0"/>
      <w:marRight w:val="0"/>
      <w:marTop w:val="0"/>
      <w:marBottom w:val="0"/>
      <w:divBdr>
        <w:top w:val="none" w:sz="0" w:space="0" w:color="auto"/>
        <w:left w:val="none" w:sz="0" w:space="0" w:color="auto"/>
        <w:bottom w:val="none" w:sz="0" w:space="0" w:color="auto"/>
        <w:right w:val="none" w:sz="0" w:space="0" w:color="auto"/>
      </w:divBdr>
    </w:div>
    <w:div w:id="2129162144">
      <w:bodyDiv w:val="1"/>
      <w:marLeft w:val="0"/>
      <w:marRight w:val="0"/>
      <w:marTop w:val="0"/>
      <w:marBottom w:val="0"/>
      <w:divBdr>
        <w:top w:val="none" w:sz="0" w:space="0" w:color="auto"/>
        <w:left w:val="none" w:sz="0" w:space="0" w:color="auto"/>
        <w:bottom w:val="none" w:sz="0" w:space="0" w:color="auto"/>
        <w:right w:val="none" w:sz="0" w:space="0" w:color="auto"/>
      </w:divBdr>
    </w:div>
    <w:div w:id="2130927947">
      <w:bodyDiv w:val="1"/>
      <w:marLeft w:val="0"/>
      <w:marRight w:val="0"/>
      <w:marTop w:val="0"/>
      <w:marBottom w:val="0"/>
      <w:divBdr>
        <w:top w:val="none" w:sz="0" w:space="0" w:color="auto"/>
        <w:left w:val="none" w:sz="0" w:space="0" w:color="auto"/>
        <w:bottom w:val="none" w:sz="0" w:space="0" w:color="auto"/>
        <w:right w:val="none" w:sz="0" w:space="0" w:color="auto"/>
      </w:divBdr>
      <w:divsChild>
        <w:div w:id="147136712">
          <w:marLeft w:val="0"/>
          <w:marRight w:val="0"/>
          <w:marTop w:val="135"/>
          <w:marBottom w:val="0"/>
          <w:divBdr>
            <w:top w:val="none" w:sz="0" w:space="0" w:color="auto"/>
            <w:left w:val="none" w:sz="0" w:space="0" w:color="auto"/>
            <w:bottom w:val="none" w:sz="0" w:space="0" w:color="auto"/>
            <w:right w:val="none" w:sz="0" w:space="0" w:color="auto"/>
          </w:divBdr>
          <w:divsChild>
            <w:div w:id="2029019653">
              <w:marLeft w:val="0"/>
              <w:marRight w:val="0"/>
              <w:marTop w:val="45"/>
              <w:marBottom w:val="0"/>
              <w:divBdr>
                <w:top w:val="none" w:sz="0" w:space="0" w:color="auto"/>
                <w:left w:val="none" w:sz="0" w:space="0" w:color="auto"/>
                <w:bottom w:val="none" w:sz="0" w:space="0" w:color="auto"/>
                <w:right w:val="none" w:sz="0" w:space="0" w:color="auto"/>
              </w:divBdr>
            </w:div>
          </w:divsChild>
        </w:div>
        <w:div w:id="768038584">
          <w:marLeft w:val="0"/>
          <w:marRight w:val="0"/>
          <w:marTop w:val="300"/>
          <w:marBottom w:val="0"/>
          <w:divBdr>
            <w:top w:val="none" w:sz="0" w:space="0" w:color="auto"/>
            <w:left w:val="none" w:sz="0" w:space="0" w:color="auto"/>
            <w:bottom w:val="none" w:sz="0" w:space="0" w:color="auto"/>
            <w:right w:val="none" w:sz="0" w:space="0" w:color="auto"/>
          </w:divBdr>
          <w:divsChild>
            <w:div w:id="288902314">
              <w:marLeft w:val="0"/>
              <w:marRight w:val="0"/>
              <w:marTop w:val="0"/>
              <w:marBottom w:val="0"/>
              <w:divBdr>
                <w:top w:val="none" w:sz="0" w:space="0" w:color="auto"/>
                <w:left w:val="none" w:sz="0" w:space="0" w:color="auto"/>
                <w:bottom w:val="none" w:sz="0" w:space="0" w:color="auto"/>
                <w:right w:val="none" w:sz="0" w:space="0" w:color="auto"/>
              </w:divBdr>
              <w:divsChild>
                <w:div w:id="5969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32193">
      <w:bodyDiv w:val="1"/>
      <w:marLeft w:val="0"/>
      <w:marRight w:val="0"/>
      <w:marTop w:val="0"/>
      <w:marBottom w:val="0"/>
      <w:divBdr>
        <w:top w:val="none" w:sz="0" w:space="0" w:color="auto"/>
        <w:left w:val="none" w:sz="0" w:space="0" w:color="auto"/>
        <w:bottom w:val="none" w:sz="0" w:space="0" w:color="auto"/>
        <w:right w:val="none" w:sz="0" w:space="0" w:color="auto"/>
      </w:divBdr>
      <w:divsChild>
        <w:div w:id="2028554742">
          <w:marLeft w:val="0"/>
          <w:marRight w:val="0"/>
          <w:marTop w:val="0"/>
          <w:marBottom w:val="0"/>
          <w:divBdr>
            <w:top w:val="none" w:sz="0" w:space="0" w:color="auto"/>
            <w:left w:val="none" w:sz="0" w:space="0" w:color="auto"/>
            <w:bottom w:val="dotted" w:sz="6" w:space="4" w:color="DDDDDD"/>
            <w:right w:val="none" w:sz="0" w:space="0" w:color="auto"/>
          </w:divBdr>
        </w:div>
      </w:divsChild>
    </w:div>
    <w:div w:id="2131123424">
      <w:bodyDiv w:val="1"/>
      <w:marLeft w:val="0"/>
      <w:marRight w:val="0"/>
      <w:marTop w:val="0"/>
      <w:marBottom w:val="0"/>
      <w:divBdr>
        <w:top w:val="none" w:sz="0" w:space="0" w:color="auto"/>
        <w:left w:val="none" w:sz="0" w:space="0" w:color="auto"/>
        <w:bottom w:val="none" w:sz="0" w:space="0" w:color="auto"/>
        <w:right w:val="none" w:sz="0" w:space="0" w:color="auto"/>
      </w:divBdr>
    </w:div>
    <w:div w:id="2131124955">
      <w:bodyDiv w:val="1"/>
      <w:marLeft w:val="0"/>
      <w:marRight w:val="0"/>
      <w:marTop w:val="0"/>
      <w:marBottom w:val="0"/>
      <w:divBdr>
        <w:top w:val="none" w:sz="0" w:space="0" w:color="auto"/>
        <w:left w:val="none" w:sz="0" w:space="0" w:color="auto"/>
        <w:bottom w:val="none" w:sz="0" w:space="0" w:color="auto"/>
        <w:right w:val="none" w:sz="0" w:space="0" w:color="auto"/>
      </w:divBdr>
      <w:divsChild>
        <w:div w:id="1127551939">
          <w:marLeft w:val="0"/>
          <w:marRight w:val="0"/>
          <w:marTop w:val="0"/>
          <w:marBottom w:val="150"/>
          <w:divBdr>
            <w:top w:val="none" w:sz="0" w:space="0" w:color="auto"/>
            <w:left w:val="none" w:sz="0" w:space="0" w:color="auto"/>
            <w:bottom w:val="none" w:sz="0" w:space="0" w:color="auto"/>
            <w:right w:val="none" w:sz="0" w:space="0" w:color="auto"/>
          </w:divBdr>
        </w:div>
        <w:div w:id="1589341809">
          <w:marLeft w:val="0"/>
          <w:marRight w:val="0"/>
          <w:marTop w:val="0"/>
          <w:marBottom w:val="0"/>
          <w:divBdr>
            <w:top w:val="none" w:sz="0" w:space="0" w:color="auto"/>
            <w:left w:val="none" w:sz="0" w:space="0" w:color="auto"/>
            <w:bottom w:val="none" w:sz="0" w:space="0" w:color="auto"/>
            <w:right w:val="none" w:sz="0" w:space="0" w:color="auto"/>
          </w:divBdr>
          <w:divsChild>
            <w:div w:id="1287198827">
              <w:marLeft w:val="0"/>
              <w:marRight w:val="0"/>
              <w:marTop w:val="225"/>
              <w:marBottom w:val="225"/>
              <w:divBdr>
                <w:top w:val="none" w:sz="0" w:space="0" w:color="auto"/>
                <w:left w:val="none" w:sz="0" w:space="0" w:color="auto"/>
                <w:bottom w:val="none" w:sz="0" w:space="0" w:color="auto"/>
                <w:right w:val="none" w:sz="0" w:space="0" w:color="auto"/>
              </w:divBdr>
            </w:div>
          </w:divsChild>
        </w:div>
        <w:div w:id="1622691460">
          <w:marLeft w:val="0"/>
          <w:marRight w:val="0"/>
          <w:marTop w:val="0"/>
          <w:marBottom w:val="150"/>
          <w:divBdr>
            <w:top w:val="none" w:sz="0" w:space="0" w:color="auto"/>
            <w:left w:val="none" w:sz="0" w:space="0" w:color="auto"/>
            <w:bottom w:val="none" w:sz="0" w:space="0" w:color="auto"/>
            <w:right w:val="none" w:sz="0" w:space="0" w:color="auto"/>
          </w:divBdr>
          <w:divsChild>
            <w:div w:id="800460300">
              <w:marLeft w:val="0"/>
              <w:marRight w:val="0"/>
              <w:marTop w:val="0"/>
              <w:marBottom w:val="0"/>
              <w:divBdr>
                <w:top w:val="none" w:sz="0" w:space="0" w:color="auto"/>
                <w:left w:val="none" w:sz="0" w:space="0" w:color="auto"/>
                <w:bottom w:val="none" w:sz="0" w:space="0" w:color="auto"/>
                <w:right w:val="none" w:sz="0" w:space="0" w:color="auto"/>
              </w:divBdr>
              <w:divsChild>
                <w:div w:id="54356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03435">
      <w:bodyDiv w:val="1"/>
      <w:marLeft w:val="0"/>
      <w:marRight w:val="0"/>
      <w:marTop w:val="0"/>
      <w:marBottom w:val="0"/>
      <w:divBdr>
        <w:top w:val="none" w:sz="0" w:space="0" w:color="auto"/>
        <w:left w:val="none" w:sz="0" w:space="0" w:color="auto"/>
        <w:bottom w:val="none" w:sz="0" w:space="0" w:color="auto"/>
        <w:right w:val="none" w:sz="0" w:space="0" w:color="auto"/>
      </w:divBdr>
      <w:divsChild>
        <w:div w:id="809638100">
          <w:marLeft w:val="0"/>
          <w:marRight w:val="0"/>
          <w:marTop w:val="0"/>
          <w:marBottom w:val="0"/>
          <w:divBdr>
            <w:top w:val="none" w:sz="0" w:space="0" w:color="auto"/>
            <w:left w:val="none" w:sz="0" w:space="0" w:color="auto"/>
            <w:bottom w:val="dotted" w:sz="6" w:space="4" w:color="DDDDDD"/>
            <w:right w:val="none" w:sz="0" w:space="0" w:color="auto"/>
          </w:divBdr>
          <w:divsChild>
            <w:div w:id="624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8704">
      <w:bodyDiv w:val="1"/>
      <w:marLeft w:val="0"/>
      <w:marRight w:val="0"/>
      <w:marTop w:val="0"/>
      <w:marBottom w:val="0"/>
      <w:divBdr>
        <w:top w:val="none" w:sz="0" w:space="0" w:color="auto"/>
        <w:left w:val="none" w:sz="0" w:space="0" w:color="auto"/>
        <w:bottom w:val="none" w:sz="0" w:space="0" w:color="auto"/>
        <w:right w:val="none" w:sz="0" w:space="0" w:color="auto"/>
      </w:divBdr>
      <w:divsChild>
        <w:div w:id="747652074">
          <w:marLeft w:val="0"/>
          <w:marRight w:val="0"/>
          <w:marTop w:val="0"/>
          <w:marBottom w:val="0"/>
          <w:divBdr>
            <w:top w:val="none" w:sz="0" w:space="0" w:color="auto"/>
            <w:left w:val="none" w:sz="0" w:space="0" w:color="auto"/>
            <w:bottom w:val="none" w:sz="0" w:space="0" w:color="auto"/>
            <w:right w:val="none" w:sz="0" w:space="0" w:color="auto"/>
          </w:divBdr>
          <w:divsChild>
            <w:div w:id="299115857">
              <w:marLeft w:val="0"/>
              <w:marRight w:val="0"/>
              <w:marTop w:val="0"/>
              <w:marBottom w:val="0"/>
              <w:divBdr>
                <w:top w:val="none" w:sz="0" w:space="0" w:color="auto"/>
                <w:left w:val="none" w:sz="0" w:space="0" w:color="auto"/>
                <w:bottom w:val="none" w:sz="0" w:space="0" w:color="auto"/>
                <w:right w:val="none" w:sz="0" w:space="0" w:color="auto"/>
              </w:divBdr>
              <w:divsChild>
                <w:div w:id="16614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878">
          <w:marLeft w:val="0"/>
          <w:marRight w:val="0"/>
          <w:marTop w:val="0"/>
          <w:marBottom w:val="75"/>
          <w:divBdr>
            <w:top w:val="none" w:sz="0" w:space="0" w:color="auto"/>
            <w:left w:val="none" w:sz="0" w:space="0" w:color="auto"/>
            <w:bottom w:val="none" w:sz="0" w:space="0" w:color="auto"/>
            <w:right w:val="none" w:sz="0" w:space="0" w:color="auto"/>
          </w:divBdr>
        </w:div>
        <w:div w:id="1846246582">
          <w:marLeft w:val="0"/>
          <w:marRight w:val="0"/>
          <w:marTop w:val="0"/>
          <w:marBottom w:val="300"/>
          <w:divBdr>
            <w:top w:val="none" w:sz="0" w:space="0" w:color="auto"/>
            <w:left w:val="none" w:sz="0" w:space="0" w:color="auto"/>
            <w:bottom w:val="none" w:sz="0" w:space="0" w:color="auto"/>
            <w:right w:val="none" w:sz="0" w:space="0" w:color="auto"/>
          </w:divBdr>
          <w:divsChild>
            <w:div w:id="263345154">
              <w:marLeft w:val="0"/>
              <w:marRight w:val="0"/>
              <w:marTop w:val="0"/>
              <w:marBottom w:val="0"/>
              <w:divBdr>
                <w:top w:val="none" w:sz="0" w:space="0" w:color="auto"/>
                <w:left w:val="none" w:sz="0" w:space="0" w:color="auto"/>
                <w:bottom w:val="none" w:sz="0" w:space="0" w:color="auto"/>
                <w:right w:val="none" w:sz="0" w:space="0" w:color="auto"/>
              </w:divBdr>
            </w:div>
          </w:divsChild>
        </w:div>
        <w:div w:id="393427275">
          <w:marLeft w:val="0"/>
          <w:marRight w:val="0"/>
          <w:marTop w:val="0"/>
          <w:marBottom w:val="0"/>
          <w:divBdr>
            <w:top w:val="none" w:sz="0" w:space="0" w:color="auto"/>
            <w:left w:val="none" w:sz="0" w:space="0" w:color="auto"/>
            <w:bottom w:val="none" w:sz="0" w:space="0" w:color="auto"/>
            <w:right w:val="none" w:sz="0" w:space="0" w:color="auto"/>
          </w:divBdr>
          <w:divsChild>
            <w:div w:id="173807732">
              <w:marLeft w:val="0"/>
              <w:marRight w:val="0"/>
              <w:marTop w:val="0"/>
              <w:marBottom w:val="0"/>
              <w:divBdr>
                <w:top w:val="none" w:sz="0" w:space="0" w:color="auto"/>
                <w:left w:val="none" w:sz="0" w:space="0" w:color="auto"/>
                <w:bottom w:val="none" w:sz="0" w:space="0" w:color="auto"/>
                <w:right w:val="none" w:sz="0" w:space="0" w:color="auto"/>
              </w:divBdr>
              <w:divsChild>
                <w:div w:id="296617414">
                  <w:marLeft w:val="0"/>
                  <w:marRight w:val="0"/>
                  <w:marTop w:val="0"/>
                  <w:marBottom w:val="150"/>
                  <w:divBdr>
                    <w:top w:val="none" w:sz="0" w:space="0" w:color="auto"/>
                    <w:left w:val="none" w:sz="0" w:space="0" w:color="auto"/>
                    <w:bottom w:val="none" w:sz="0" w:space="0" w:color="auto"/>
                    <w:right w:val="none" w:sz="0" w:space="0" w:color="auto"/>
                  </w:divBdr>
                  <w:divsChild>
                    <w:div w:id="1031618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2698170">
      <w:bodyDiv w:val="1"/>
      <w:marLeft w:val="0"/>
      <w:marRight w:val="0"/>
      <w:marTop w:val="0"/>
      <w:marBottom w:val="0"/>
      <w:divBdr>
        <w:top w:val="none" w:sz="0" w:space="0" w:color="auto"/>
        <w:left w:val="none" w:sz="0" w:space="0" w:color="auto"/>
        <w:bottom w:val="none" w:sz="0" w:space="0" w:color="auto"/>
        <w:right w:val="none" w:sz="0" w:space="0" w:color="auto"/>
      </w:divBdr>
      <w:divsChild>
        <w:div w:id="1324819345">
          <w:marLeft w:val="0"/>
          <w:marRight w:val="0"/>
          <w:marTop w:val="0"/>
          <w:marBottom w:val="0"/>
          <w:divBdr>
            <w:top w:val="none" w:sz="0" w:space="0" w:color="auto"/>
            <w:left w:val="none" w:sz="0" w:space="0" w:color="auto"/>
            <w:bottom w:val="none" w:sz="0" w:space="0" w:color="auto"/>
            <w:right w:val="none" w:sz="0" w:space="0" w:color="auto"/>
          </w:divBdr>
          <w:divsChild>
            <w:div w:id="1415905525">
              <w:marLeft w:val="0"/>
              <w:marRight w:val="0"/>
              <w:marTop w:val="0"/>
              <w:marBottom w:val="0"/>
              <w:divBdr>
                <w:top w:val="none" w:sz="0" w:space="0" w:color="auto"/>
                <w:left w:val="none" w:sz="0" w:space="0" w:color="auto"/>
                <w:bottom w:val="none" w:sz="0" w:space="0" w:color="auto"/>
                <w:right w:val="none" w:sz="0" w:space="0" w:color="auto"/>
              </w:divBdr>
              <w:divsChild>
                <w:div w:id="1716587383">
                  <w:marLeft w:val="0"/>
                  <w:marRight w:val="0"/>
                  <w:marTop w:val="0"/>
                  <w:marBottom w:val="0"/>
                  <w:divBdr>
                    <w:top w:val="none" w:sz="0" w:space="0" w:color="auto"/>
                    <w:left w:val="none" w:sz="0" w:space="0" w:color="auto"/>
                    <w:bottom w:val="none" w:sz="0" w:space="0" w:color="auto"/>
                    <w:right w:val="none" w:sz="0" w:space="0" w:color="auto"/>
                  </w:divBdr>
                  <w:divsChild>
                    <w:div w:id="39667790">
                      <w:marLeft w:val="0"/>
                      <w:marRight w:val="0"/>
                      <w:marTop w:val="0"/>
                      <w:marBottom w:val="0"/>
                      <w:divBdr>
                        <w:top w:val="none" w:sz="0" w:space="0" w:color="auto"/>
                        <w:left w:val="none" w:sz="0" w:space="0" w:color="auto"/>
                        <w:bottom w:val="none" w:sz="0" w:space="0" w:color="auto"/>
                        <w:right w:val="none" w:sz="0" w:space="0" w:color="auto"/>
                      </w:divBdr>
                      <w:divsChild>
                        <w:div w:id="210848473">
                          <w:marLeft w:val="0"/>
                          <w:marRight w:val="0"/>
                          <w:marTop w:val="0"/>
                          <w:marBottom w:val="0"/>
                          <w:divBdr>
                            <w:top w:val="none" w:sz="0" w:space="0" w:color="auto"/>
                            <w:left w:val="none" w:sz="0" w:space="0" w:color="auto"/>
                            <w:bottom w:val="none" w:sz="0" w:space="0" w:color="auto"/>
                            <w:right w:val="none" w:sz="0" w:space="0" w:color="auto"/>
                          </w:divBdr>
                          <w:divsChild>
                            <w:div w:id="372194158">
                              <w:marLeft w:val="0"/>
                              <w:marRight w:val="0"/>
                              <w:marTop w:val="0"/>
                              <w:marBottom w:val="0"/>
                              <w:divBdr>
                                <w:top w:val="none" w:sz="0" w:space="0" w:color="auto"/>
                                <w:left w:val="none" w:sz="0" w:space="0" w:color="auto"/>
                                <w:bottom w:val="none" w:sz="0" w:space="0" w:color="auto"/>
                                <w:right w:val="none" w:sz="0" w:space="0" w:color="auto"/>
                              </w:divBdr>
                              <w:divsChild>
                                <w:div w:id="327367758">
                                  <w:marLeft w:val="0"/>
                                  <w:marRight w:val="0"/>
                                  <w:marTop w:val="0"/>
                                  <w:marBottom w:val="0"/>
                                  <w:divBdr>
                                    <w:top w:val="none" w:sz="0" w:space="0" w:color="auto"/>
                                    <w:left w:val="none" w:sz="0" w:space="0" w:color="auto"/>
                                    <w:bottom w:val="none" w:sz="0" w:space="0" w:color="auto"/>
                                    <w:right w:val="none" w:sz="0" w:space="0" w:color="auto"/>
                                  </w:divBdr>
                                  <w:divsChild>
                                    <w:div w:id="21220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01653">
      <w:bodyDiv w:val="1"/>
      <w:marLeft w:val="0"/>
      <w:marRight w:val="0"/>
      <w:marTop w:val="0"/>
      <w:marBottom w:val="0"/>
      <w:divBdr>
        <w:top w:val="none" w:sz="0" w:space="0" w:color="auto"/>
        <w:left w:val="none" w:sz="0" w:space="0" w:color="auto"/>
        <w:bottom w:val="none" w:sz="0" w:space="0" w:color="auto"/>
        <w:right w:val="none" w:sz="0" w:space="0" w:color="auto"/>
      </w:divBdr>
    </w:div>
    <w:div w:id="2133163298">
      <w:bodyDiv w:val="1"/>
      <w:marLeft w:val="0"/>
      <w:marRight w:val="0"/>
      <w:marTop w:val="0"/>
      <w:marBottom w:val="0"/>
      <w:divBdr>
        <w:top w:val="none" w:sz="0" w:space="0" w:color="auto"/>
        <w:left w:val="none" w:sz="0" w:space="0" w:color="auto"/>
        <w:bottom w:val="none" w:sz="0" w:space="0" w:color="auto"/>
        <w:right w:val="none" w:sz="0" w:space="0" w:color="auto"/>
      </w:divBdr>
      <w:divsChild>
        <w:div w:id="751318457">
          <w:marLeft w:val="0"/>
          <w:marRight w:val="0"/>
          <w:marTop w:val="0"/>
          <w:marBottom w:val="0"/>
          <w:divBdr>
            <w:top w:val="none" w:sz="0" w:space="0" w:color="auto"/>
            <w:left w:val="none" w:sz="0" w:space="0" w:color="auto"/>
            <w:bottom w:val="none" w:sz="0" w:space="0" w:color="auto"/>
            <w:right w:val="none" w:sz="0" w:space="0" w:color="auto"/>
          </w:divBdr>
          <w:divsChild>
            <w:div w:id="1839269883">
              <w:marLeft w:val="0"/>
              <w:marRight w:val="0"/>
              <w:marTop w:val="0"/>
              <w:marBottom w:val="225"/>
              <w:divBdr>
                <w:top w:val="none" w:sz="0" w:space="0" w:color="auto"/>
                <w:left w:val="none" w:sz="0" w:space="0" w:color="auto"/>
                <w:bottom w:val="none" w:sz="0" w:space="0" w:color="auto"/>
                <w:right w:val="none" w:sz="0" w:space="0" w:color="auto"/>
              </w:divBdr>
              <w:divsChild>
                <w:div w:id="265694557">
                  <w:marLeft w:val="0"/>
                  <w:marRight w:val="0"/>
                  <w:marTop w:val="0"/>
                  <w:marBottom w:val="150"/>
                  <w:divBdr>
                    <w:top w:val="none" w:sz="0" w:space="0" w:color="auto"/>
                    <w:left w:val="none" w:sz="0" w:space="0" w:color="auto"/>
                    <w:bottom w:val="none" w:sz="0" w:space="0" w:color="auto"/>
                    <w:right w:val="none" w:sz="0" w:space="0" w:color="auto"/>
                  </w:divBdr>
                </w:div>
                <w:div w:id="290019647">
                  <w:marLeft w:val="0"/>
                  <w:marRight w:val="0"/>
                  <w:marTop w:val="0"/>
                  <w:marBottom w:val="150"/>
                  <w:divBdr>
                    <w:top w:val="none" w:sz="0" w:space="0" w:color="auto"/>
                    <w:left w:val="none" w:sz="0" w:space="0" w:color="auto"/>
                    <w:bottom w:val="none" w:sz="0" w:space="0" w:color="auto"/>
                    <w:right w:val="none" w:sz="0" w:space="0" w:color="auto"/>
                  </w:divBdr>
                </w:div>
                <w:div w:id="360908938">
                  <w:marLeft w:val="0"/>
                  <w:marRight w:val="0"/>
                  <w:marTop w:val="0"/>
                  <w:marBottom w:val="150"/>
                  <w:divBdr>
                    <w:top w:val="none" w:sz="0" w:space="0" w:color="auto"/>
                    <w:left w:val="none" w:sz="0" w:space="0" w:color="auto"/>
                    <w:bottom w:val="none" w:sz="0" w:space="0" w:color="auto"/>
                    <w:right w:val="none" w:sz="0" w:space="0" w:color="auto"/>
                  </w:divBdr>
                </w:div>
                <w:div w:id="508132613">
                  <w:marLeft w:val="0"/>
                  <w:marRight w:val="0"/>
                  <w:marTop w:val="0"/>
                  <w:marBottom w:val="150"/>
                  <w:divBdr>
                    <w:top w:val="none" w:sz="0" w:space="0" w:color="auto"/>
                    <w:left w:val="none" w:sz="0" w:space="0" w:color="auto"/>
                    <w:bottom w:val="none" w:sz="0" w:space="0" w:color="auto"/>
                    <w:right w:val="none" w:sz="0" w:space="0" w:color="auto"/>
                  </w:divBdr>
                  <w:divsChild>
                    <w:div w:id="762915513">
                      <w:marLeft w:val="0"/>
                      <w:marRight w:val="0"/>
                      <w:marTop w:val="0"/>
                      <w:marBottom w:val="150"/>
                      <w:divBdr>
                        <w:top w:val="none" w:sz="0" w:space="0" w:color="auto"/>
                        <w:left w:val="none" w:sz="0" w:space="0" w:color="auto"/>
                        <w:bottom w:val="none" w:sz="0" w:space="0" w:color="auto"/>
                        <w:right w:val="none" w:sz="0" w:space="0" w:color="auto"/>
                      </w:divBdr>
                      <w:divsChild>
                        <w:div w:id="6858646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50355068">
                  <w:marLeft w:val="0"/>
                  <w:marRight w:val="0"/>
                  <w:marTop w:val="0"/>
                  <w:marBottom w:val="150"/>
                  <w:divBdr>
                    <w:top w:val="none" w:sz="0" w:space="0" w:color="auto"/>
                    <w:left w:val="none" w:sz="0" w:space="0" w:color="auto"/>
                    <w:bottom w:val="none" w:sz="0" w:space="0" w:color="auto"/>
                    <w:right w:val="none" w:sz="0" w:space="0" w:color="auto"/>
                  </w:divBdr>
                </w:div>
                <w:div w:id="1085997111">
                  <w:marLeft w:val="0"/>
                  <w:marRight w:val="0"/>
                  <w:marTop w:val="0"/>
                  <w:marBottom w:val="150"/>
                  <w:divBdr>
                    <w:top w:val="none" w:sz="0" w:space="0" w:color="auto"/>
                    <w:left w:val="none" w:sz="0" w:space="0" w:color="auto"/>
                    <w:bottom w:val="none" w:sz="0" w:space="0" w:color="auto"/>
                    <w:right w:val="none" w:sz="0" w:space="0" w:color="auto"/>
                  </w:divBdr>
                  <w:divsChild>
                    <w:div w:id="1242716141">
                      <w:marLeft w:val="0"/>
                      <w:marRight w:val="0"/>
                      <w:marTop w:val="0"/>
                      <w:marBottom w:val="150"/>
                      <w:divBdr>
                        <w:top w:val="none" w:sz="0" w:space="0" w:color="auto"/>
                        <w:left w:val="none" w:sz="0" w:space="0" w:color="auto"/>
                        <w:bottom w:val="none" w:sz="0" w:space="0" w:color="auto"/>
                        <w:right w:val="none" w:sz="0" w:space="0" w:color="auto"/>
                      </w:divBdr>
                      <w:divsChild>
                        <w:div w:id="15709676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9707078">
                  <w:marLeft w:val="0"/>
                  <w:marRight w:val="0"/>
                  <w:marTop w:val="0"/>
                  <w:marBottom w:val="150"/>
                  <w:divBdr>
                    <w:top w:val="none" w:sz="0" w:space="0" w:color="auto"/>
                    <w:left w:val="none" w:sz="0" w:space="0" w:color="auto"/>
                    <w:bottom w:val="none" w:sz="0" w:space="0" w:color="auto"/>
                    <w:right w:val="none" w:sz="0" w:space="0" w:color="auto"/>
                  </w:divBdr>
                </w:div>
                <w:div w:id="1654944329">
                  <w:marLeft w:val="0"/>
                  <w:marRight w:val="0"/>
                  <w:marTop w:val="0"/>
                  <w:marBottom w:val="150"/>
                  <w:divBdr>
                    <w:top w:val="none" w:sz="0" w:space="0" w:color="auto"/>
                    <w:left w:val="none" w:sz="0" w:space="0" w:color="auto"/>
                    <w:bottom w:val="none" w:sz="0" w:space="0" w:color="auto"/>
                    <w:right w:val="none" w:sz="0" w:space="0" w:color="auto"/>
                  </w:divBdr>
                </w:div>
                <w:div w:id="1898735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6484913">
          <w:marLeft w:val="-9765"/>
          <w:marRight w:val="0"/>
          <w:marTop w:val="0"/>
          <w:marBottom w:val="0"/>
          <w:divBdr>
            <w:top w:val="none" w:sz="0" w:space="0" w:color="auto"/>
            <w:left w:val="none" w:sz="0" w:space="0" w:color="auto"/>
            <w:bottom w:val="none" w:sz="0" w:space="0" w:color="auto"/>
            <w:right w:val="none" w:sz="0" w:space="0" w:color="auto"/>
          </w:divBdr>
        </w:div>
        <w:div w:id="1926256611">
          <w:marLeft w:val="0"/>
          <w:marRight w:val="0"/>
          <w:marTop w:val="0"/>
          <w:marBottom w:val="150"/>
          <w:divBdr>
            <w:top w:val="none" w:sz="0" w:space="0" w:color="auto"/>
            <w:left w:val="none" w:sz="0" w:space="0" w:color="auto"/>
            <w:bottom w:val="none" w:sz="0" w:space="0" w:color="auto"/>
            <w:right w:val="none" w:sz="0" w:space="0" w:color="auto"/>
          </w:divBdr>
        </w:div>
      </w:divsChild>
    </w:div>
    <w:div w:id="2133402064">
      <w:bodyDiv w:val="1"/>
      <w:marLeft w:val="0"/>
      <w:marRight w:val="0"/>
      <w:marTop w:val="0"/>
      <w:marBottom w:val="0"/>
      <w:divBdr>
        <w:top w:val="none" w:sz="0" w:space="0" w:color="auto"/>
        <w:left w:val="none" w:sz="0" w:space="0" w:color="auto"/>
        <w:bottom w:val="none" w:sz="0" w:space="0" w:color="auto"/>
        <w:right w:val="none" w:sz="0" w:space="0" w:color="auto"/>
      </w:divBdr>
      <w:divsChild>
        <w:div w:id="699430249">
          <w:marLeft w:val="0"/>
          <w:marRight w:val="0"/>
          <w:marTop w:val="0"/>
          <w:marBottom w:val="150"/>
          <w:divBdr>
            <w:top w:val="none" w:sz="0" w:space="0" w:color="auto"/>
            <w:left w:val="none" w:sz="0" w:space="0" w:color="auto"/>
            <w:bottom w:val="none" w:sz="0" w:space="0" w:color="auto"/>
            <w:right w:val="none" w:sz="0" w:space="0" w:color="auto"/>
          </w:divBdr>
        </w:div>
        <w:div w:id="703871066">
          <w:marLeft w:val="0"/>
          <w:marRight w:val="0"/>
          <w:marTop w:val="0"/>
          <w:marBottom w:val="0"/>
          <w:divBdr>
            <w:top w:val="none" w:sz="0" w:space="0" w:color="auto"/>
            <w:left w:val="none" w:sz="0" w:space="0" w:color="auto"/>
            <w:bottom w:val="none" w:sz="0" w:space="0" w:color="auto"/>
            <w:right w:val="none" w:sz="0" w:space="0" w:color="auto"/>
          </w:divBdr>
          <w:divsChild>
            <w:div w:id="178618231">
              <w:marLeft w:val="0"/>
              <w:marRight w:val="0"/>
              <w:marTop w:val="0"/>
              <w:marBottom w:val="0"/>
              <w:divBdr>
                <w:top w:val="none" w:sz="0" w:space="0" w:color="auto"/>
                <w:left w:val="none" w:sz="0" w:space="0" w:color="auto"/>
                <w:bottom w:val="none" w:sz="0" w:space="0" w:color="auto"/>
                <w:right w:val="none" w:sz="0" w:space="0" w:color="auto"/>
              </w:divBdr>
            </w:div>
          </w:divsChild>
        </w:div>
        <w:div w:id="1860778763">
          <w:marLeft w:val="0"/>
          <w:marRight w:val="0"/>
          <w:marTop w:val="0"/>
          <w:marBottom w:val="150"/>
          <w:divBdr>
            <w:top w:val="none" w:sz="0" w:space="0" w:color="auto"/>
            <w:left w:val="none" w:sz="0" w:space="0" w:color="auto"/>
            <w:bottom w:val="none" w:sz="0" w:space="0" w:color="auto"/>
            <w:right w:val="none" w:sz="0" w:space="0" w:color="auto"/>
          </w:divBdr>
          <w:divsChild>
            <w:div w:id="195887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1425">
      <w:bodyDiv w:val="1"/>
      <w:marLeft w:val="0"/>
      <w:marRight w:val="0"/>
      <w:marTop w:val="0"/>
      <w:marBottom w:val="0"/>
      <w:divBdr>
        <w:top w:val="none" w:sz="0" w:space="0" w:color="auto"/>
        <w:left w:val="none" w:sz="0" w:space="0" w:color="auto"/>
        <w:bottom w:val="none" w:sz="0" w:space="0" w:color="auto"/>
        <w:right w:val="none" w:sz="0" w:space="0" w:color="auto"/>
      </w:divBdr>
      <w:divsChild>
        <w:div w:id="1577742871">
          <w:marLeft w:val="0"/>
          <w:marRight w:val="0"/>
          <w:marTop w:val="0"/>
          <w:marBottom w:val="0"/>
          <w:divBdr>
            <w:top w:val="none" w:sz="0" w:space="0" w:color="auto"/>
            <w:left w:val="none" w:sz="0" w:space="0" w:color="auto"/>
            <w:bottom w:val="none" w:sz="0" w:space="0" w:color="auto"/>
            <w:right w:val="none" w:sz="0" w:space="0" w:color="auto"/>
          </w:divBdr>
          <w:divsChild>
            <w:div w:id="1220703116">
              <w:marLeft w:val="0"/>
              <w:marRight w:val="0"/>
              <w:marTop w:val="0"/>
              <w:marBottom w:val="0"/>
              <w:divBdr>
                <w:top w:val="none" w:sz="0" w:space="0" w:color="auto"/>
                <w:left w:val="none" w:sz="0" w:space="0" w:color="auto"/>
                <w:bottom w:val="none" w:sz="0" w:space="0" w:color="auto"/>
                <w:right w:val="none" w:sz="0" w:space="0" w:color="auto"/>
              </w:divBdr>
              <w:divsChild>
                <w:div w:id="341517573">
                  <w:marLeft w:val="0"/>
                  <w:marRight w:val="0"/>
                  <w:marTop w:val="0"/>
                  <w:marBottom w:val="0"/>
                  <w:divBdr>
                    <w:top w:val="none" w:sz="0" w:space="0" w:color="auto"/>
                    <w:left w:val="none" w:sz="0" w:space="0" w:color="auto"/>
                    <w:bottom w:val="none" w:sz="0" w:space="0" w:color="auto"/>
                    <w:right w:val="none" w:sz="0" w:space="0" w:color="auto"/>
                  </w:divBdr>
                  <w:divsChild>
                    <w:div w:id="938483518">
                      <w:marLeft w:val="0"/>
                      <w:marRight w:val="0"/>
                      <w:marTop w:val="0"/>
                      <w:marBottom w:val="0"/>
                      <w:divBdr>
                        <w:top w:val="none" w:sz="0" w:space="0" w:color="auto"/>
                        <w:left w:val="none" w:sz="0" w:space="0" w:color="auto"/>
                        <w:bottom w:val="none" w:sz="0" w:space="0" w:color="auto"/>
                        <w:right w:val="none" w:sz="0" w:space="0" w:color="auto"/>
                      </w:divBdr>
                      <w:divsChild>
                        <w:div w:id="698120085">
                          <w:marLeft w:val="0"/>
                          <w:marRight w:val="0"/>
                          <w:marTop w:val="0"/>
                          <w:marBottom w:val="0"/>
                          <w:divBdr>
                            <w:top w:val="none" w:sz="0" w:space="0" w:color="auto"/>
                            <w:left w:val="none" w:sz="0" w:space="0" w:color="auto"/>
                            <w:bottom w:val="none" w:sz="0" w:space="0" w:color="auto"/>
                            <w:right w:val="none" w:sz="0" w:space="0" w:color="auto"/>
                          </w:divBdr>
                          <w:divsChild>
                            <w:div w:id="1186289958">
                              <w:marLeft w:val="0"/>
                              <w:marRight w:val="0"/>
                              <w:marTop w:val="0"/>
                              <w:marBottom w:val="0"/>
                              <w:divBdr>
                                <w:top w:val="none" w:sz="0" w:space="0" w:color="auto"/>
                                <w:left w:val="none" w:sz="0" w:space="0" w:color="auto"/>
                                <w:bottom w:val="none" w:sz="0" w:space="0" w:color="auto"/>
                                <w:right w:val="none" w:sz="0" w:space="0" w:color="auto"/>
                              </w:divBdr>
                              <w:divsChild>
                                <w:div w:id="1471288817">
                                  <w:marLeft w:val="0"/>
                                  <w:marRight w:val="0"/>
                                  <w:marTop w:val="0"/>
                                  <w:marBottom w:val="75"/>
                                  <w:divBdr>
                                    <w:top w:val="none" w:sz="0" w:space="0" w:color="auto"/>
                                    <w:left w:val="none" w:sz="0" w:space="0" w:color="auto"/>
                                    <w:bottom w:val="none" w:sz="0" w:space="0" w:color="auto"/>
                                    <w:right w:val="none" w:sz="0" w:space="0" w:color="auto"/>
                                  </w:divBdr>
                                  <w:divsChild>
                                    <w:div w:id="790393603">
                                      <w:marLeft w:val="0"/>
                                      <w:marRight w:val="0"/>
                                      <w:marTop w:val="0"/>
                                      <w:marBottom w:val="0"/>
                                      <w:divBdr>
                                        <w:top w:val="none" w:sz="0" w:space="0" w:color="auto"/>
                                        <w:left w:val="none" w:sz="0" w:space="0" w:color="auto"/>
                                        <w:bottom w:val="none" w:sz="0" w:space="0" w:color="auto"/>
                                        <w:right w:val="none" w:sz="0" w:space="0" w:color="auto"/>
                                      </w:divBdr>
                                      <w:divsChild>
                                        <w:div w:id="993994799">
                                          <w:marLeft w:val="0"/>
                                          <w:marRight w:val="0"/>
                                          <w:marTop w:val="0"/>
                                          <w:marBottom w:val="0"/>
                                          <w:divBdr>
                                            <w:top w:val="none" w:sz="0" w:space="0" w:color="auto"/>
                                            <w:left w:val="none" w:sz="0" w:space="0" w:color="auto"/>
                                            <w:bottom w:val="none" w:sz="0" w:space="0" w:color="auto"/>
                                            <w:right w:val="none" w:sz="0" w:space="0" w:color="auto"/>
                                          </w:divBdr>
                                          <w:divsChild>
                                            <w:div w:id="6762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4052439">
      <w:bodyDiv w:val="1"/>
      <w:marLeft w:val="0"/>
      <w:marRight w:val="0"/>
      <w:marTop w:val="0"/>
      <w:marBottom w:val="0"/>
      <w:divBdr>
        <w:top w:val="none" w:sz="0" w:space="0" w:color="auto"/>
        <w:left w:val="none" w:sz="0" w:space="0" w:color="auto"/>
        <w:bottom w:val="none" w:sz="0" w:space="0" w:color="auto"/>
        <w:right w:val="none" w:sz="0" w:space="0" w:color="auto"/>
      </w:divBdr>
      <w:divsChild>
        <w:div w:id="112871225">
          <w:marLeft w:val="0"/>
          <w:marRight w:val="0"/>
          <w:marTop w:val="0"/>
          <w:marBottom w:val="0"/>
          <w:divBdr>
            <w:top w:val="none" w:sz="0" w:space="0" w:color="auto"/>
            <w:left w:val="none" w:sz="0" w:space="0" w:color="auto"/>
            <w:bottom w:val="none" w:sz="0" w:space="0" w:color="auto"/>
            <w:right w:val="none" w:sz="0" w:space="0" w:color="auto"/>
          </w:divBdr>
          <w:divsChild>
            <w:div w:id="1656033645">
              <w:marLeft w:val="0"/>
              <w:marRight w:val="0"/>
              <w:marTop w:val="225"/>
              <w:marBottom w:val="225"/>
              <w:divBdr>
                <w:top w:val="none" w:sz="0" w:space="0" w:color="auto"/>
                <w:left w:val="none" w:sz="0" w:space="0" w:color="auto"/>
                <w:bottom w:val="none" w:sz="0" w:space="0" w:color="auto"/>
                <w:right w:val="none" w:sz="0" w:space="0" w:color="auto"/>
              </w:divBdr>
            </w:div>
          </w:divsChild>
        </w:div>
        <w:div w:id="248585414">
          <w:marLeft w:val="0"/>
          <w:marRight w:val="0"/>
          <w:marTop w:val="0"/>
          <w:marBottom w:val="150"/>
          <w:divBdr>
            <w:top w:val="none" w:sz="0" w:space="0" w:color="auto"/>
            <w:left w:val="none" w:sz="0" w:space="0" w:color="auto"/>
            <w:bottom w:val="none" w:sz="0" w:space="0" w:color="auto"/>
            <w:right w:val="none" w:sz="0" w:space="0" w:color="auto"/>
          </w:divBdr>
        </w:div>
        <w:div w:id="854929025">
          <w:marLeft w:val="0"/>
          <w:marRight w:val="0"/>
          <w:marTop w:val="0"/>
          <w:marBottom w:val="150"/>
          <w:divBdr>
            <w:top w:val="none" w:sz="0" w:space="0" w:color="auto"/>
            <w:left w:val="none" w:sz="0" w:space="0" w:color="auto"/>
            <w:bottom w:val="none" w:sz="0" w:space="0" w:color="auto"/>
            <w:right w:val="none" w:sz="0" w:space="0" w:color="auto"/>
          </w:divBdr>
          <w:divsChild>
            <w:div w:id="1031808661">
              <w:marLeft w:val="0"/>
              <w:marRight w:val="0"/>
              <w:marTop w:val="0"/>
              <w:marBottom w:val="0"/>
              <w:divBdr>
                <w:top w:val="none" w:sz="0" w:space="0" w:color="auto"/>
                <w:left w:val="none" w:sz="0" w:space="0" w:color="auto"/>
                <w:bottom w:val="none" w:sz="0" w:space="0" w:color="auto"/>
                <w:right w:val="none" w:sz="0" w:space="0" w:color="auto"/>
              </w:divBdr>
              <w:divsChild>
                <w:div w:id="4981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147">
      <w:bodyDiv w:val="1"/>
      <w:marLeft w:val="0"/>
      <w:marRight w:val="0"/>
      <w:marTop w:val="0"/>
      <w:marBottom w:val="0"/>
      <w:divBdr>
        <w:top w:val="none" w:sz="0" w:space="0" w:color="auto"/>
        <w:left w:val="none" w:sz="0" w:space="0" w:color="auto"/>
        <w:bottom w:val="none" w:sz="0" w:space="0" w:color="auto"/>
        <w:right w:val="none" w:sz="0" w:space="0" w:color="auto"/>
      </w:divBdr>
      <w:divsChild>
        <w:div w:id="971053985">
          <w:marLeft w:val="0"/>
          <w:marRight w:val="0"/>
          <w:marTop w:val="0"/>
          <w:marBottom w:val="0"/>
          <w:divBdr>
            <w:top w:val="none" w:sz="0" w:space="0" w:color="auto"/>
            <w:left w:val="none" w:sz="0" w:space="0" w:color="auto"/>
            <w:bottom w:val="dotted" w:sz="6" w:space="4" w:color="DDDDDD"/>
            <w:right w:val="none" w:sz="0" w:space="0" w:color="auto"/>
          </w:divBdr>
          <w:divsChild>
            <w:div w:id="6491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71302">
      <w:bodyDiv w:val="1"/>
      <w:marLeft w:val="0"/>
      <w:marRight w:val="0"/>
      <w:marTop w:val="0"/>
      <w:marBottom w:val="0"/>
      <w:divBdr>
        <w:top w:val="none" w:sz="0" w:space="0" w:color="auto"/>
        <w:left w:val="none" w:sz="0" w:space="0" w:color="auto"/>
        <w:bottom w:val="none" w:sz="0" w:space="0" w:color="auto"/>
        <w:right w:val="none" w:sz="0" w:space="0" w:color="auto"/>
      </w:divBdr>
      <w:divsChild>
        <w:div w:id="143471796">
          <w:marLeft w:val="0"/>
          <w:marRight w:val="0"/>
          <w:marTop w:val="0"/>
          <w:marBottom w:val="0"/>
          <w:divBdr>
            <w:top w:val="none" w:sz="0" w:space="0" w:color="auto"/>
            <w:left w:val="none" w:sz="0" w:space="0" w:color="auto"/>
            <w:bottom w:val="none" w:sz="0" w:space="0" w:color="auto"/>
            <w:right w:val="none" w:sz="0" w:space="0" w:color="auto"/>
          </w:divBdr>
        </w:div>
        <w:div w:id="1727795168">
          <w:marLeft w:val="0"/>
          <w:marRight w:val="0"/>
          <w:marTop w:val="0"/>
          <w:marBottom w:val="150"/>
          <w:divBdr>
            <w:top w:val="none" w:sz="0" w:space="0" w:color="auto"/>
            <w:left w:val="none" w:sz="0" w:space="0" w:color="auto"/>
            <w:bottom w:val="none" w:sz="0" w:space="0" w:color="auto"/>
            <w:right w:val="none" w:sz="0" w:space="0" w:color="auto"/>
          </w:divBdr>
        </w:div>
      </w:divsChild>
    </w:div>
    <w:div w:id="2134860651">
      <w:bodyDiv w:val="1"/>
      <w:marLeft w:val="0"/>
      <w:marRight w:val="0"/>
      <w:marTop w:val="0"/>
      <w:marBottom w:val="0"/>
      <w:divBdr>
        <w:top w:val="none" w:sz="0" w:space="0" w:color="auto"/>
        <w:left w:val="none" w:sz="0" w:space="0" w:color="auto"/>
        <w:bottom w:val="none" w:sz="0" w:space="0" w:color="auto"/>
        <w:right w:val="none" w:sz="0" w:space="0" w:color="auto"/>
      </w:divBdr>
    </w:div>
    <w:div w:id="2134979780">
      <w:bodyDiv w:val="1"/>
      <w:marLeft w:val="0"/>
      <w:marRight w:val="0"/>
      <w:marTop w:val="0"/>
      <w:marBottom w:val="0"/>
      <w:divBdr>
        <w:top w:val="none" w:sz="0" w:space="0" w:color="auto"/>
        <w:left w:val="none" w:sz="0" w:space="0" w:color="auto"/>
        <w:bottom w:val="none" w:sz="0" w:space="0" w:color="auto"/>
        <w:right w:val="none" w:sz="0" w:space="0" w:color="auto"/>
      </w:divBdr>
      <w:divsChild>
        <w:div w:id="955407903">
          <w:marLeft w:val="0"/>
          <w:marRight w:val="0"/>
          <w:marTop w:val="0"/>
          <w:marBottom w:val="0"/>
          <w:divBdr>
            <w:top w:val="none" w:sz="0" w:space="0" w:color="auto"/>
            <w:left w:val="none" w:sz="0" w:space="0" w:color="auto"/>
            <w:bottom w:val="none" w:sz="0" w:space="0" w:color="auto"/>
            <w:right w:val="none" w:sz="0" w:space="0" w:color="auto"/>
          </w:divBdr>
        </w:div>
      </w:divsChild>
    </w:div>
    <w:div w:id="2134981694">
      <w:bodyDiv w:val="1"/>
      <w:marLeft w:val="0"/>
      <w:marRight w:val="0"/>
      <w:marTop w:val="0"/>
      <w:marBottom w:val="0"/>
      <w:divBdr>
        <w:top w:val="none" w:sz="0" w:space="0" w:color="auto"/>
        <w:left w:val="none" w:sz="0" w:space="0" w:color="auto"/>
        <w:bottom w:val="none" w:sz="0" w:space="0" w:color="auto"/>
        <w:right w:val="none" w:sz="0" w:space="0" w:color="auto"/>
      </w:divBdr>
      <w:divsChild>
        <w:div w:id="1280841516">
          <w:marLeft w:val="0"/>
          <w:marRight w:val="0"/>
          <w:marTop w:val="0"/>
          <w:marBottom w:val="0"/>
          <w:divBdr>
            <w:top w:val="none" w:sz="0" w:space="0" w:color="auto"/>
            <w:left w:val="none" w:sz="0" w:space="0" w:color="auto"/>
            <w:bottom w:val="none" w:sz="0" w:space="0" w:color="auto"/>
            <w:right w:val="none" w:sz="0" w:space="0" w:color="auto"/>
          </w:divBdr>
        </w:div>
      </w:divsChild>
    </w:div>
    <w:div w:id="2135635191">
      <w:bodyDiv w:val="1"/>
      <w:marLeft w:val="0"/>
      <w:marRight w:val="0"/>
      <w:marTop w:val="0"/>
      <w:marBottom w:val="0"/>
      <w:divBdr>
        <w:top w:val="none" w:sz="0" w:space="0" w:color="auto"/>
        <w:left w:val="none" w:sz="0" w:space="0" w:color="auto"/>
        <w:bottom w:val="none" w:sz="0" w:space="0" w:color="auto"/>
        <w:right w:val="none" w:sz="0" w:space="0" w:color="auto"/>
      </w:divBdr>
      <w:divsChild>
        <w:div w:id="751197598">
          <w:marLeft w:val="0"/>
          <w:marRight w:val="0"/>
          <w:marTop w:val="0"/>
          <w:marBottom w:val="150"/>
          <w:divBdr>
            <w:top w:val="none" w:sz="0" w:space="0" w:color="auto"/>
            <w:left w:val="none" w:sz="0" w:space="0" w:color="auto"/>
            <w:bottom w:val="none" w:sz="0" w:space="0" w:color="auto"/>
            <w:right w:val="none" w:sz="0" w:space="0" w:color="auto"/>
          </w:divBdr>
          <w:divsChild>
            <w:div w:id="2104840969">
              <w:marLeft w:val="0"/>
              <w:marRight w:val="0"/>
              <w:marTop w:val="0"/>
              <w:marBottom w:val="0"/>
              <w:divBdr>
                <w:top w:val="none" w:sz="0" w:space="0" w:color="auto"/>
                <w:left w:val="none" w:sz="0" w:space="0" w:color="auto"/>
                <w:bottom w:val="none" w:sz="0" w:space="0" w:color="auto"/>
                <w:right w:val="none" w:sz="0" w:space="0" w:color="auto"/>
              </w:divBdr>
              <w:divsChild>
                <w:div w:id="17693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90386">
          <w:marLeft w:val="0"/>
          <w:marRight w:val="0"/>
          <w:marTop w:val="0"/>
          <w:marBottom w:val="0"/>
          <w:divBdr>
            <w:top w:val="none" w:sz="0" w:space="0" w:color="auto"/>
            <w:left w:val="none" w:sz="0" w:space="0" w:color="auto"/>
            <w:bottom w:val="none" w:sz="0" w:space="0" w:color="auto"/>
            <w:right w:val="none" w:sz="0" w:space="0" w:color="auto"/>
          </w:divBdr>
          <w:divsChild>
            <w:div w:id="400448697">
              <w:marLeft w:val="0"/>
              <w:marRight w:val="0"/>
              <w:marTop w:val="0"/>
              <w:marBottom w:val="150"/>
              <w:divBdr>
                <w:top w:val="none" w:sz="0" w:space="0" w:color="auto"/>
                <w:left w:val="none" w:sz="0" w:space="0" w:color="auto"/>
                <w:bottom w:val="none" w:sz="0" w:space="0" w:color="auto"/>
                <w:right w:val="none" w:sz="0" w:space="0" w:color="auto"/>
              </w:divBdr>
            </w:div>
            <w:div w:id="1716006153">
              <w:marLeft w:val="0"/>
              <w:marRight w:val="0"/>
              <w:marTop w:val="0"/>
              <w:marBottom w:val="0"/>
              <w:divBdr>
                <w:top w:val="none" w:sz="0" w:space="0" w:color="auto"/>
                <w:left w:val="none" w:sz="0" w:space="0" w:color="auto"/>
                <w:bottom w:val="none" w:sz="0" w:space="0" w:color="auto"/>
                <w:right w:val="none" w:sz="0" w:space="0" w:color="auto"/>
              </w:divBdr>
              <w:divsChild>
                <w:div w:id="7363234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136018123">
      <w:bodyDiv w:val="1"/>
      <w:marLeft w:val="0"/>
      <w:marRight w:val="0"/>
      <w:marTop w:val="0"/>
      <w:marBottom w:val="0"/>
      <w:divBdr>
        <w:top w:val="none" w:sz="0" w:space="0" w:color="auto"/>
        <w:left w:val="none" w:sz="0" w:space="0" w:color="auto"/>
        <w:bottom w:val="none" w:sz="0" w:space="0" w:color="auto"/>
        <w:right w:val="none" w:sz="0" w:space="0" w:color="auto"/>
      </w:divBdr>
      <w:divsChild>
        <w:div w:id="107940529">
          <w:marLeft w:val="0"/>
          <w:marRight w:val="0"/>
          <w:marTop w:val="0"/>
          <w:marBottom w:val="150"/>
          <w:divBdr>
            <w:top w:val="none" w:sz="0" w:space="0" w:color="auto"/>
            <w:left w:val="none" w:sz="0" w:space="0" w:color="auto"/>
            <w:bottom w:val="none" w:sz="0" w:space="0" w:color="auto"/>
            <w:right w:val="none" w:sz="0" w:space="0" w:color="auto"/>
          </w:divBdr>
        </w:div>
        <w:div w:id="590357944">
          <w:marLeft w:val="0"/>
          <w:marRight w:val="0"/>
          <w:marTop w:val="0"/>
          <w:marBottom w:val="150"/>
          <w:divBdr>
            <w:top w:val="none" w:sz="0" w:space="0" w:color="auto"/>
            <w:left w:val="none" w:sz="0" w:space="0" w:color="auto"/>
            <w:bottom w:val="none" w:sz="0" w:space="0" w:color="auto"/>
            <w:right w:val="none" w:sz="0" w:space="0" w:color="auto"/>
          </w:divBdr>
          <w:divsChild>
            <w:div w:id="9916389">
              <w:marLeft w:val="0"/>
              <w:marRight w:val="0"/>
              <w:marTop w:val="0"/>
              <w:marBottom w:val="0"/>
              <w:divBdr>
                <w:top w:val="none" w:sz="0" w:space="0" w:color="auto"/>
                <w:left w:val="none" w:sz="0" w:space="0" w:color="auto"/>
                <w:bottom w:val="none" w:sz="0" w:space="0" w:color="auto"/>
                <w:right w:val="none" w:sz="0" w:space="0" w:color="auto"/>
              </w:divBdr>
            </w:div>
          </w:divsChild>
        </w:div>
        <w:div w:id="1256785040">
          <w:marLeft w:val="0"/>
          <w:marRight w:val="0"/>
          <w:marTop w:val="0"/>
          <w:marBottom w:val="0"/>
          <w:divBdr>
            <w:top w:val="none" w:sz="0" w:space="0" w:color="auto"/>
            <w:left w:val="none" w:sz="0" w:space="0" w:color="auto"/>
            <w:bottom w:val="none" w:sz="0" w:space="0" w:color="auto"/>
            <w:right w:val="none" w:sz="0" w:space="0" w:color="auto"/>
          </w:divBdr>
          <w:divsChild>
            <w:div w:id="9557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69817">
      <w:bodyDiv w:val="1"/>
      <w:marLeft w:val="0"/>
      <w:marRight w:val="0"/>
      <w:marTop w:val="0"/>
      <w:marBottom w:val="0"/>
      <w:divBdr>
        <w:top w:val="none" w:sz="0" w:space="0" w:color="auto"/>
        <w:left w:val="none" w:sz="0" w:space="0" w:color="auto"/>
        <w:bottom w:val="none" w:sz="0" w:space="0" w:color="auto"/>
        <w:right w:val="none" w:sz="0" w:space="0" w:color="auto"/>
      </w:divBdr>
      <w:divsChild>
        <w:div w:id="708645906">
          <w:marLeft w:val="0"/>
          <w:marRight w:val="0"/>
          <w:marTop w:val="0"/>
          <w:marBottom w:val="150"/>
          <w:divBdr>
            <w:top w:val="none" w:sz="0" w:space="0" w:color="auto"/>
            <w:left w:val="none" w:sz="0" w:space="0" w:color="auto"/>
            <w:bottom w:val="none" w:sz="0" w:space="0" w:color="auto"/>
            <w:right w:val="none" w:sz="0" w:space="0" w:color="auto"/>
          </w:divBdr>
        </w:div>
      </w:divsChild>
    </w:div>
    <w:div w:id="2136676412">
      <w:bodyDiv w:val="1"/>
      <w:marLeft w:val="0"/>
      <w:marRight w:val="0"/>
      <w:marTop w:val="0"/>
      <w:marBottom w:val="0"/>
      <w:divBdr>
        <w:top w:val="none" w:sz="0" w:space="0" w:color="auto"/>
        <w:left w:val="none" w:sz="0" w:space="0" w:color="auto"/>
        <w:bottom w:val="none" w:sz="0" w:space="0" w:color="auto"/>
        <w:right w:val="none" w:sz="0" w:space="0" w:color="auto"/>
      </w:divBdr>
      <w:divsChild>
        <w:div w:id="1708024705">
          <w:marLeft w:val="0"/>
          <w:marRight w:val="0"/>
          <w:marTop w:val="0"/>
          <w:marBottom w:val="150"/>
          <w:divBdr>
            <w:top w:val="none" w:sz="0" w:space="0" w:color="auto"/>
            <w:left w:val="none" w:sz="0" w:space="0" w:color="auto"/>
            <w:bottom w:val="none" w:sz="0" w:space="0" w:color="auto"/>
            <w:right w:val="none" w:sz="0" w:space="0" w:color="auto"/>
          </w:divBdr>
        </w:div>
      </w:divsChild>
    </w:div>
    <w:div w:id="2136823697">
      <w:bodyDiv w:val="1"/>
      <w:marLeft w:val="0"/>
      <w:marRight w:val="0"/>
      <w:marTop w:val="0"/>
      <w:marBottom w:val="0"/>
      <w:divBdr>
        <w:top w:val="none" w:sz="0" w:space="0" w:color="auto"/>
        <w:left w:val="none" w:sz="0" w:space="0" w:color="auto"/>
        <w:bottom w:val="none" w:sz="0" w:space="0" w:color="auto"/>
        <w:right w:val="none" w:sz="0" w:space="0" w:color="auto"/>
      </w:divBdr>
      <w:divsChild>
        <w:div w:id="1764910170">
          <w:marLeft w:val="0"/>
          <w:marRight w:val="0"/>
          <w:marTop w:val="0"/>
          <w:marBottom w:val="0"/>
          <w:divBdr>
            <w:top w:val="none" w:sz="0" w:space="0" w:color="auto"/>
            <w:left w:val="none" w:sz="0" w:space="0" w:color="auto"/>
            <w:bottom w:val="dotted" w:sz="6" w:space="4" w:color="DDDDDD"/>
            <w:right w:val="none" w:sz="0" w:space="0" w:color="auto"/>
          </w:divBdr>
          <w:divsChild>
            <w:div w:id="7971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71050">
      <w:bodyDiv w:val="1"/>
      <w:marLeft w:val="0"/>
      <w:marRight w:val="0"/>
      <w:marTop w:val="0"/>
      <w:marBottom w:val="0"/>
      <w:divBdr>
        <w:top w:val="none" w:sz="0" w:space="0" w:color="auto"/>
        <w:left w:val="none" w:sz="0" w:space="0" w:color="auto"/>
        <w:bottom w:val="none" w:sz="0" w:space="0" w:color="auto"/>
        <w:right w:val="none" w:sz="0" w:space="0" w:color="auto"/>
      </w:divBdr>
    </w:div>
    <w:div w:id="2136872848">
      <w:bodyDiv w:val="1"/>
      <w:marLeft w:val="0"/>
      <w:marRight w:val="0"/>
      <w:marTop w:val="0"/>
      <w:marBottom w:val="0"/>
      <w:divBdr>
        <w:top w:val="none" w:sz="0" w:space="0" w:color="auto"/>
        <w:left w:val="none" w:sz="0" w:space="0" w:color="auto"/>
        <w:bottom w:val="none" w:sz="0" w:space="0" w:color="auto"/>
        <w:right w:val="none" w:sz="0" w:space="0" w:color="auto"/>
      </w:divBdr>
      <w:divsChild>
        <w:div w:id="838234133">
          <w:marLeft w:val="0"/>
          <w:marRight w:val="0"/>
          <w:marTop w:val="0"/>
          <w:marBottom w:val="0"/>
          <w:divBdr>
            <w:top w:val="none" w:sz="0" w:space="0" w:color="auto"/>
            <w:left w:val="none" w:sz="0" w:space="0" w:color="auto"/>
            <w:bottom w:val="dotted" w:sz="6" w:space="4" w:color="DDDDDD"/>
            <w:right w:val="none" w:sz="0" w:space="0" w:color="auto"/>
          </w:divBdr>
        </w:div>
      </w:divsChild>
    </w:div>
    <w:div w:id="2136943830">
      <w:bodyDiv w:val="1"/>
      <w:marLeft w:val="0"/>
      <w:marRight w:val="0"/>
      <w:marTop w:val="0"/>
      <w:marBottom w:val="0"/>
      <w:divBdr>
        <w:top w:val="none" w:sz="0" w:space="0" w:color="auto"/>
        <w:left w:val="none" w:sz="0" w:space="0" w:color="auto"/>
        <w:bottom w:val="none" w:sz="0" w:space="0" w:color="auto"/>
        <w:right w:val="none" w:sz="0" w:space="0" w:color="auto"/>
      </w:divBdr>
      <w:divsChild>
        <w:div w:id="890269790">
          <w:marLeft w:val="0"/>
          <w:marRight w:val="0"/>
          <w:marTop w:val="0"/>
          <w:marBottom w:val="150"/>
          <w:divBdr>
            <w:top w:val="none" w:sz="0" w:space="0" w:color="auto"/>
            <w:left w:val="none" w:sz="0" w:space="0" w:color="auto"/>
            <w:bottom w:val="none" w:sz="0" w:space="0" w:color="auto"/>
            <w:right w:val="none" w:sz="0" w:space="0" w:color="auto"/>
          </w:divBdr>
        </w:div>
        <w:div w:id="1909341128">
          <w:marLeft w:val="0"/>
          <w:marRight w:val="0"/>
          <w:marTop w:val="0"/>
          <w:marBottom w:val="0"/>
          <w:divBdr>
            <w:top w:val="none" w:sz="0" w:space="0" w:color="auto"/>
            <w:left w:val="none" w:sz="0" w:space="0" w:color="auto"/>
            <w:bottom w:val="none" w:sz="0" w:space="0" w:color="auto"/>
            <w:right w:val="none" w:sz="0" w:space="0" w:color="auto"/>
          </w:divBdr>
          <w:divsChild>
            <w:div w:id="1102871116">
              <w:marLeft w:val="0"/>
              <w:marRight w:val="0"/>
              <w:marTop w:val="0"/>
              <w:marBottom w:val="0"/>
              <w:divBdr>
                <w:top w:val="none" w:sz="0" w:space="0" w:color="auto"/>
                <w:left w:val="none" w:sz="0" w:space="0" w:color="auto"/>
                <w:bottom w:val="none" w:sz="0" w:space="0" w:color="auto"/>
                <w:right w:val="none" w:sz="0" w:space="0" w:color="auto"/>
              </w:divBdr>
            </w:div>
          </w:divsChild>
        </w:div>
        <w:div w:id="2045672621">
          <w:marLeft w:val="0"/>
          <w:marRight w:val="0"/>
          <w:marTop w:val="0"/>
          <w:marBottom w:val="150"/>
          <w:divBdr>
            <w:top w:val="none" w:sz="0" w:space="0" w:color="auto"/>
            <w:left w:val="none" w:sz="0" w:space="0" w:color="auto"/>
            <w:bottom w:val="none" w:sz="0" w:space="0" w:color="auto"/>
            <w:right w:val="none" w:sz="0" w:space="0" w:color="auto"/>
          </w:divBdr>
          <w:divsChild>
            <w:div w:id="23921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3121">
      <w:bodyDiv w:val="1"/>
      <w:marLeft w:val="0"/>
      <w:marRight w:val="0"/>
      <w:marTop w:val="0"/>
      <w:marBottom w:val="0"/>
      <w:divBdr>
        <w:top w:val="none" w:sz="0" w:space="0" w:color="auto"/>
        <w:left w:val="none" w:sz="0" w:space="0" w:color="auto"/>
        <w:bottom w:val="none" w:sz="0" w:space="0" w:color="auto"/>
        <w:right w:val="none" w:sz="0" w:space="0" w:color="auto"/>
      </w:divBdr>
      <w:divsChild>
        <w:div w:id="1627351471">
          <w:marLeft w:val="0"/>
          <w:marRight w:val="0"/>
          <w:marTop w:val="0"/>
          <w:marBottom w:val="0"/>
          <w:divBdr>
            <w:top w:val="none" w:sz="0" w:space="0" w:color="auto"/>
            <w:left w:val="none" w:sz="0" w:space="0" w:color="auto"/>
            <w:bottom w:val="none" w:sz="0" w:space="0" w:color="auto"/>
            <w:right w:val="none" w:sz="0" w:space="0" w:color="auto"/>
          </w:divBdr>
          <w:divsChild>
            <w:div w:id="5605585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134393">
      <w:bodyDiv w:val="1"/>
      <w:marLeft w:val="0"/>
      <w:marRight w:val="0"/>
      <w:marTop w:val="0"/>
      <w:marBottom w:val="0"/>
      <w:divBdr>
        <w:top w:val="none" w:sz="0" w:space="0" w:color="auto"/>
        <w:left w:val="none" w:sz="0" w:space="0" w:color="auto"/>
        <w:bottom w:val="none" w:sz="0" w:space="0" w:color="auto"/>
        <w:right w:val="none" w:sz="0" w:space="0" w:color="auto"/>
      </w:divBdr>
      <w:divsChild>
        <w:div w:id="2021814313">
          <w:marLeft w:val="0"/>
          <w:marRight w:val="0"/>
          <w:marTop w:val="0"/>
          <w:marBottom w:val="0"/>
          <w:divBdr>
            <w:top w:val="none" w:sz="0" w:space="0" w:color="auto"/>
            <w:left w:val="none" w:sz="0" w:space="0" w:color="auto"/>
            <w:bottom w:val="none" w:sz="0" w:space="0" w:color="auto"/>
            <w:right w:val="none" w:sz="0" w:space="0" w:color="auto"/>
          </w:divBdr>
          <w:divsChild>
            <w:div w:id="1094086907">
              <w:marLeft w:val="0"/>
              <w:marRight w:val="0"/>
              <w:marTop w:val="0"/>
              <w:marBottom w:val="0"/>
              <w:divBdr>
                <w:top w:val="none" w:sz="0" w:space="0" w:color="auto"/>
                <w:left w:val="none" w:sz="0" w:space="0" w:color="auto"/>
                <w:bottom w:val="none" w:sz="0" w:space="0" w:color="auto"/>
                <w:right w:val="none" w:sz="0" w:space="0" w:color="auto"/>
              </w:divBdr>
              <w:divsChild>
                <w:div w:id="1372463034">
                  <w:marLeft w:val="0"/>
                  <w:marRight w:val="0"/>
                  <w:marTop w:val="0"/>
                  <w:marBottom w:val="0"/>
                  <w:divBdr>
                    <w:top w:val="none" w:sz="0" w:space="0" w:color="auto"/>
                    <w:left w:val="none" w:sz="0" w:space="0" w:color="auto"/>
                    <w:bottom w:val="none" w:sz="0" w:space="0" w:color="auto"/>
                    <w:right w:val="none" w:sz="0" w:space="0" w:color="auto"/>
                  </w:divBdr>
                  <w:divsChild>
                    <w:div w:id="915671943">
                      <w:marLeft w:val="0"/>
                      <w:marRight w:val="0"/>
                      <w:marTop w:val="0"/>
                      <w:marBottom w:val="0"/>
                      <w:divBdr>
                        <w:top w:val="none" w:sz="0" w:space="0" w:color="auto"/>
                        <w:left w:val="none" w:sz="0" w:space="0" w:color="auto"/>
                        <w:bottom w:val="none" w:sz="0" w:space="0" w:color="auto"/>
                        <w:right w:val="none" w:sz="0" w:space="0" w:color="auto"/>
                      </w:divBdr>
                      <w:divsChild>
                        <w:div w:id="956180020">
                          <w:marLeft w:val="0"/>
                          <w:marRight w:val="0"/>
                          <w:marTop w:val="0"/>
                          <w:marBottom w:val="0"/>
                          <w:divBdr>
                            <w:top w:val="none" w:sz="0" w:space="0" w:color="auto"/>
                            <w:left w:val="none" w:sz="0" w:space="0" w:color="auto"/>
                            <w:bottom w:val="none" w:sz="0" w:space="0" w:color="auto"/>
                            <w:right w:val="none" w:sz="0" w:space="0" w:color="auto"/>
                          </w:divBdr>
                          <w:divsChild>
                            <w:div w:id="1941720341">
                              <w:marLeft w:val="0"/>
                              <w:marRight w:val="0"/>
                              <w:marTop w:val="0"/>
                              <w:marBottom w:val="0"/>
                              <w:divBdr>
                                <w:top w:val="none" w:sz="0" w:space="0" w:color="auto"/>
                                <w:left w:val="none" w:sz="0" w:space="0" w:color="auto"/>
                                <w:bottom w:val="none" w:sz="0" w:space="0" w:color="auto"/>
                                <w:right w:val="none" w:sz="0" w:space="0" w:color="auto"/>
                              </w:divBdr>
                              <w:divsChild>
                                <w:div w:id="2138603335">
                                  <w:marLeft w:val="0"/>
                                  <w:marRight w:val="0"/>
                                  <w:marTop w:val="0"/>
                                  <w:marBottom w:val="0"/>
                                  <w:divBdr>
                                    <w:top w:val="none" w:sz="0" w:space="0" w:color="auto"/>
                                    <w:left w:val="none" w:sz="0" w:space="0" w:color="auto"/>
                                    <w:bottom w:val="none" w:sz="0" w:space="0" w:color="auto"/>
                                    <w:right w:val="none" w:sz="0" w:space="0" w:color="auto"/>
                                  </w:divBdr>
                                  <w:divsChild>
                                    <w:div w:id="765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141560">
      <w:bodyDiv w:val="1"/>
      <w:marLeft w:val="0"/>
      <w:marRight w:val="0"/>
      <w:marTop w:val="0"/>
      <w:marBottom w:val="0"/>
      <w:divBdr>
        <w:top w:val="none" w:sz="0" w:space="0" w:color="auto"/>
        <w:left w:val="none" w:sz="0" w:space="0" w:color="auto"/>
        <w:bottom w:val="none" w:sz="0" w:space="0" w:color="auto"/>
        <w:right w:val="none" w:sz="0" w:space="0" w:color="auto"/>
      </w:divBdr>
      <w:divsChild>
        <w:div w:id="713501599">
          <w:marLeft w:val="0"/>
          <w:marRight w:val="0"/>
          <w:marTop w:val="0"/>
          <w:marBottom w:val="0"/>
          <w:divBdr>
            <w:top w:val="none" w:sz="0" w:space="0" w:color="auto"/>
            <w:left w:val="none" w:sz="0" w:space="0" w:color="auto"/>
            <w:bottom w:val="none" w:sz="0" w:space="0" w:color="auto"/>
            <w:right w:val="none" w:sz="0" w:space="0" w:color="auto"/>
          </w:divBdr>
          <w:divsChild>
            <w:div w:id="1357344123">
              <w:marLeft w:val="0"/>
              <w:marRight w:val="0"/>
              <w:marTop w:val="0"/>
              <w:marBottom w:val="0"/>
              <w:divBdr>
                <w:top w:val="none" w:sz="0" w:space="0" w:color="auto"/>
                <w:left w:val="none" w:sz="0" w:space="0" w:color="auto"/>
                <w:bottom w:val="none" w:sz="0" w:space="0" w:color="auto"/>
                <w:right w:val="none" w:sz="0" w:space="0" w:color="auto"/>
              </w:divBdr>
            </w:div>
            <w:div w:id="15660628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798750">
      <w:bodyDiv w:val="1"/>
      <w:marLeft w:val="0"/>
      <w:marRight w:val="0"/>
      <w:marTop w:val="0"/>
      <w:marBottom w:val="0"/>
      <w:divBdr>
        <w:top w:val="none" w:sz="0" w:space="0" w:color="auto"/>
        <w:left w:val="none" w:sz="0" w:space="0" w:color="auto"/>
        <w:bottom w:val="none" w:sz="0" w:space="0" w:color="auto"/>
        <w:right w:val="none" w:sz="0" w:space="0" w:color="auto"/>
      </w:divBdr>
    </w:div>
    <w:div w:id="2138134496">
      <w:bodyDiv w:val="1"/>
      <w:marLeft w:val="0"/>
      <w:marRight w:val="0"/>
      <w:marTop w:val="0"/>
      <w:marBottom w:val="0"/>
      <w:divBdr>
        <w:top w:val="none" w:sz="0" w:space="0" w:color="auto"/>
        <w:left w:val="none" w:sz="0" w:space="0" w:color="auto"/>
        <w:bottom w:val="none" w:sz="0" w:space="0" w:color="auto"/>
        <w:right w:val="none" w:sz="0" w:space="0" w:color="auto"/>
      </w:divBdr>
      <w:divsChild>
        <w:div w:id="913661959">
          <w:marLeft w:val="0"/>
          <w:marRight w:val="0"/>
          <w:marTop w:val="0"/>
          <w:marBottom w:val="0"/>
          <w:divBdr>
            <w:top w:val="none" w:sz="0" w:space="0" w:color="auto"/>
            <w:left w:val="none" w:sz="0" w:space="0" w:color="auto"/>
            <w:bottom w:val="none" w:sz="0" w:space="0" w:color="auto"/>
            <w:right w:val="none" w:sz="0" w:space="0" w:color="auto"/>
          </w:divBdr>
        </w:div>
      </w:divsChild>
    </w:div>
    <w:div w:id="2138182692">
      <w:bodyDiv w:val="1"/>
      <w:marLeft w:val="0"/>
      <w:marRight w:val="0"/>
      <w:marTop w:val="0"/>
      <w:marBottom w:val="0"/>
      <w:divBdr>
        <w:top w:val="none" w:sz="0" w:space="0" w:color="auto"/>
        <w:left w:val="none" w:sz="0" w:space="0" w:color="auto"/>
        <w:bottom w:val="none" w:sz="0" w:space="0" w:color="auto"/>
        <w:right w:val="none" w:sz="0" w:space="0" w:color="auto"/>
      </w:divBdr>
      <w:divsChild>
        <w:div w:id="2094427657">
          <w:marLeft w:val="0"/>
          <w:marRight w:val="0"/>
          <w:marTop w:val="0"/>
          <w:marBottom w:val="0"/>
          <w:divBdr>
            <w:top w:val="none" w:sz="0" w:space="0" w:color="auto"/>
            <w:left w:val="none" w:sz="0" w:space="0" w:color="auto"/>
            <w:bottom w:val="dotted" w:sz="6" w:space="4" w:color="DDDDDD"/>
            <w:right w:val="none" w:sz="0" w:space="0" w:color="auto"/>
          </w:divBdr>
          <w:divsChild>
            <w:div w:id="6862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55520">
      <w:bodyDiv w:val="1"/>
      <w:marLeft w:val="0"/>
      <w:marRight w:val="0"/>
      <w:marTop w:val="0"/>
      <w:marBottom w:val="0"/>
      <w:divBdr>
        <w:top w:val="none" w:sz="0" w:space="0" w:color="auto"/>
        <w:left w:val="none" w:sz="0" w:space="0" w:color="auto"/>
        <w:bottom w:val="none" w:sz="0" w:space="0" w:color="auto"/>
        <w:right w:val="none" w:sz="0" w:space="0" w:color="auto"/>
      </w:divBdr>
      <w:divsChild>
        <w:div w:id="306473634">
          <w:marLeft w:val="0"/>
          <w:marRight w:val="0"/>
          <w:marTop w:val="0"/>
          <w:marBottom w:val="0"/>
          <w:divBdr>
            <w:top w:val="none" w:sz="0" w:space="0" w:color="auto"/>
            <w:left w:val="none" w:sz="0" w:space="0" w:color="auto"/>
            <w:bottom w:val="none" w:sz="0" w:space="0" w:color="auto"/>
            <w:right w:val="none" w:sz="0" w:space="0" w:color="auto"/>
          </w:divBdr>
          <w:divsChild>
            <w:div w:id="1466660693">
              <w:marLeft w:val="0"/>
              <w:marRight w:val="0"/>
              <w:marTop w:val="0"/>
              <w:marBottom w:val="0"/>
              <w:divBdr>
                <w:top w:val="none" w:sz="0" w:space="0" w:color="auto"/>
                <w:left w:val="none" w:sz="0" w:space="0" w:color="auto"/>
                <w:bottom w:val="none" w:sz="0" w:space="0" w:color="auto"/>
                <w:right w:val="none" w:sz="0" w:space="0" w:color="auto"/>
              </w:divBdr>
              <w:divsChild>
                <w:div w:id="1748265507">
                  <w:marLeft w:val="0"/>
                  <w:marRight w:val="0"/>
                  <w:marTop w:val="0"/>
                  <w:marBottom w:val="0"/>
                  <w:divBdr>
                    <w:top w:val="none" w:sz="0" w:space="0" w:color="auto"/>
                    <w:left w:val="none" w:sz="0" w:space="0" w:color="auto"/>
                    <w:bottom w:val="none" w:sz="0" w:space="0" w:color="auto"/>
                    <w:right w:val="none" w:sz="0" w:space="0" w:color="auto"/>
                  </w:divBdr>
                  <w:divsChild>
                    <w:div w:id="1312754194">
                      <w:marLeft w:val="0"/>
                      <w:marRight w:val="0"/>
                      <w:marTop w:val="0"/>
                      <w:marBottom w:val="0"/>
                      <w:divBdr>
                        <w:top w:val="none" w:sz="0" w:space="0" w:color="auto"/>
                        <w:left w:val="none" w:sz="0" w:space="0" w:color="auto"/>
                        <w:bottom w:val="none" w:sz="0" w:space="0" w:color="auto"/>
                        <w:right w:val="none" w:sz="0" w:space="0" w:color="auto"/>
                      </w:divBdr>
                      <w:divsChild>
                        <w:div w:id="101415049">
                          <w:marLeft w:val="0"/>
                          <w:marRight w:val="0"/>
                          <w:marTop w:val="0"/>
                          <w:marBottom w:val="0"/>
                          <w:divBdr>
                            <w:top w:val="none" w:sz="0" w:space="0" w:color="auto"/>
                            <w:left w:val="none" w:sz="0" w:space="0" w:color="auto"/>
                            <w:bottom w:val="none" w:sz="0" w:space="0" w:color="auto"/>
                            <w:right w:val="none" w:sz="0" w:space="0" w:color="auto"/>
                          </w:divBdr>
                          <w:divsChild>
                            <w:div w:id="650057997">
                              <w:marLeft w:val="0"/>
                              <w:marRight w:val="0"/>
                              <w:marTop w:val="0"/>
                              <w:marBottom w:val="0"/>
                              <w:divBdr>
                                <w:top w:val="none" w:sz="0" w:space="0" w:color="auto"/>
                                <w:left w:val="none" w:sz="0" w:space="0" w:color="auto"/>
                                <w:bottom w:val="none" w:sz="0" w:space="0" w:color="auto"/>
                                <w:right w:val="none" w:sz="0" w:space="0" w:color="auto"/>
                              </w:divBdr>
                              <w:divsChild>
                                <w:div w:id="606082457">
                                  <w:marLeft w:val="0"/>
                                  <w:marRight w:val="0"/>
                                  <w:marTop w:val="0"/>
                                  <w:marBottom w:val="0"/>
                                  <w:divBdr>
                                    <w:top w:val="none" w:sz="0" w:space="0" w:color="auto"/>
                                    <w:left w:val="none" w:sz="0" w:space="0" w:color="auto"/>
                                    <w:bottom w:val="none" w:sz="0" w:space="0" w:color="auto"/>
                                    <w:right w:val="none" w:sz="0" w:space="0" w:color="auto"/>
                                  </w:divBdr>
                                  <w:divsChild>
                                    <w:div w:id="11818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448284">
      <w:bodyDiv w:val="1"/>
      <w:marLeft w:val="0"/>
      <w:marRight w:val="0"/>
      <w:marTop w:val="0"/>
      <w:marBottom w:val="0"/>
      <w:divBdr>
        <w:top w:val="none" w:sz="0" w:space="0" w:color="auto"/>
        <w:left w:val="none" w:sz="0" w:space="0" w:color="auto"/>
        <w:bottom w:val="none" w:sz="0" w:space="0" w:color="auto"/>
        <w:right w:val="none" w:sz="0" w:space="0" w:color="auto"/>
      </w:divBdr>
    </w:div>
    <w:div w:id="2138602940">
      <w:bodyDiv w:val="1"/>
      <w:marLeft w:val="0"/>
      <w:marRight w:val="0"/>
      <w:marTop w:val="0"/>
      <w:marBottom w:val="0"/>
      <w:divBdr>
        <w:top w:val="none" w:sz="0" w:space="0" w:color="auto"/>
        <w:left w:val="none" w:sz="0" w:space="0" w:color="auto"/>
        <w:bottom w:val="none" w:sz="0" w:space="0" w:color="auto"/>
        <w:right w:val="none" w:sz="0" w:space="0" w:color="auto"/>
      </w:divBdr>
      <w:divsChild>
        <w:div w:id="84301983">
          <w:marLeft w:val="0"/>
          <w:marRight w:val="0"/>
          <w:marTop w:val="0"/>
          <w:marBottom w:val="0"/>
          <w:divBdr>
            <w:top w:val="none" w:sz="0" w:space="0" w:color="auto"/>
            <w:left w:val="none" w:sz="0" w:space="0" w:color="auto"/>
            <w:bottom w:val="dotted" w:sz="6" w:space="4" w:color="DDDDDD"/>
            <w:right w:val="none" w:sz="0" w:space="0" w:color="auto"/>
          </w:divBdr>
          <w:divsChild>
            <w:div w:id="178638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674">
      <w:bodyDiv w:val="1"/>
      <w:marLeft w:val="0"/>
      <w:marRight w:val="0"/>
      <w:marTop w:val="0"/>
      <w:marBottom w:val="0"/>
      <w:divBdr>
        <w:top w:val="none" w:sz="0" w:space="0" w:color="auto"/>
        <w:left w:val="none" w:sz="0" w:space="0" w:color="auto"/>
        <w:bottom w:val="none" w:sz="0" w:space="0" w:color="auto"/>
        <w:right w:val="none" w:sz="0" w:space="0" w:color="auto"/>
      </w:divBdr>
      <w:divsChild>
        <w:div w:id="477769951">
          <w:marLeft w:val="0"/>
          <w:marRight w:val="0"/>
          <w:marTop w:val="0"/>
          <w:marBottom w:val="0"/>
          <w:divBdr>
            <w:top w:val="none" w:sz="0" w:space="0" w:color="auto"/>
            <w:left w:val="none" w:sz="0" w:space="0" w:color="auto"/>
            <w:bottom w:val="none" w:sz="0" w:space="0" w:color="auto"/>
            <w:right w:val="none" w:sz="0" w:space="0" w:color="auto"/>
          </w:divBdr>
          <w:divsChild>
            <w:div w:id="664548970">
              <w:marLeft w:val="0"/>
              <w:marRight w:val="0"/>
              <w:marTop w:val="0"/>
              <w:marBottom w:val="0"/>
              <w:divBdr>
                <w:top w:val="none" w:sz="0" w:space="0" w:color="auto"/>
                <w:left w:val="none" w:sz="0" w:space="0" w:color="auto"/>
                <w:bottom w:val="none" w:sz="0" w:space="0" w:color="auto"/>
                <w:right w:val="none" w:sz="0" w:space="0" w:color="auto"/>
              </w:divBdr>
              <w:divsChild>
                <w:div w:id="1988437659">
                  <w:marLeft w:val="0"/>
                  <w:marRight w:val="0"/>
                  <w:marTop w:val="0"/>
                  <w:marBottom w:val="0"/>
                  <w:divBdr>
                    <w:top w:val="none" w:sz="0" w:space="0" w:color="auto"/>
                    <w:left w:val="none" w:sz="0" w:space="0" w:color="auto"/>
                    <w:bottom w:val="none" w:sz="0" w:space="0" w:color="auto"/>
                    <w:right w:val="none" w:sz="0" w:space="0" w:color="auto"/>
                  </w:divBdr>
                  <w:divsChild>
                    <w:div w:id="33240408">
                      <w:marLeft w:val="0"/>
                      <w:marRight w:val="0"/>
                      <w:marTop w:val="0"/>
                      <w:marBottom w:val="0"/>
                      <w:divBdr>
                        <w:top w:val="none" w:sz="0" w:space="0" w:color="auto"/>
                        <w:left w:val="none" w:sz="0" w:space="0" w:color="auto"/>
                        <w:bottom w:val="none" w:sz="0" w:space="0" w:color="auto"/>
                        <w:right w:val="none" w:sz="0" w:space="0" w:color="auto"/>
                      </w:divBdr>
                      <w:divsChild>
                        <w:div w:id="840776691">
                          <w:marLeft w:val="0"/>
                          <w:marRight w:val="0"/>
                          <w:marTop w:val="0"/>
                          <w:marBottom w:val="0"/>
                          <w:divBdr>
                            <w:top w:val="none" w:sz="0" w:space="0" w:color="auto"/>
                            <w:left w:val="none" w:sz="0" w:space="0" w:color="auto"/>
                            <w:bottom w:val="none" w:sz="0" w:space="0" w:color="auto"/>
                            <w:right w:val="none" w:sz="0" w:space="0" w:color="auto"/>
                          </w:divBdr>
                          <w:divsChild>
                            <w:div w:id="775100636">
                              <w:marLeft w:val="0"/>
                              <w:marRight w:val="0"/>
                              <w:marTop w:val="0"/>
                              <w:marBottom w:val="0"/>
                              <w:divBdr>
                                <w:top w:val="none" w:sz="0" w:space="0" w:color="auto"/>
                                <w:left w:val="none" w:sz="0" w:space="0" w:color="auto"/>
                                <w:bottom w:val="none" w:sz="0" w:space="0" w:color="auto"/>
                                <w:right w:val="none" w:sz="0" w:space="0" w:color="auto"/>
                              </w:divBdr>
                              <w:divsChild>
                                <w:div w:id="71134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838742">
      <w:bodyDiv w:val="1"/>
      <w:marLeft w:val="0"/>
      <w:marRight w:val="0"/>
      <w:marTop w:val="0"/>
      <w:marBottom w:val="0"/>
      <w:divBdr>
        <w:top w:val="none" w:sz="0" w:space="0" w:color="auto"/>
        <w:left w:val="none" w:sz="0" w:space="0" w:color="auto"/>
        <w:bottom w:val="none" w:sz="0" w:space="0" w:color="auto"/>
        <w:right w:val="none" w:sz="0" w:space="0" w:color="auto"/>
      </w:divBdr>
      <w:divsChild>
        <w:div w:id="797068991">
          <w:marLeft w:val="0"/>
          <w:marRight w:val="0"/>
          <w:marTop w:val="0"/>
          <w:marBottom w:val="450"/>
          <w:divBdr>
            <w:top w:val="none" w:sz="0" w:space="0" w:color="auto"/>
            <w:left w:val="none" w:sz="0" w:space="0" w:color="auto"/>
            <w:bottom w:val="single" w:sz="6" w:space="19" w:color="EEEEEE"/>
            <w:right w:val="none" w:sz="0" w:space="0" w:color="auto"/>
          </w:divBdr>
          <w:divsChild>
            <w:div w:id="1795906243">
              <w:marLeft w:val="0"/>
              <w:marRight w:val="0"/>
              <w:marTop w:val="0"/>
              <w:marBottom w:val="150"/>
              <w:divBdr>
                <w:top w:val="none" w:sz="0" w:space="0" w:color="auto"/>
                <w:left w:val="none" w:sz="0" w:space="0" w:color="auto"/>
                <w:bottom w:val="none" w:sz="0" w:space="0" w:color="auto"/>
                <w:right w:val="none" w:sz="0" w:space="0" w:color="auto"/>
              </w:divBdr>
              <w:divsChild>
                <w:div w:id="1278607793">
                  <w:marLeft w:val="0"/>
                  <w:marRight w:val="0"/>
                  <w:marTop w:val="0"/>
                  <w:marBottom w:val="0"/>
                  <w:divBdr>
                    <w:top w:val="none" w:sz="0" w:space="0" w:color="auto"/>
                    <w:left w:val="none" w:sz="0" w:space="0" w:color="auto"/>
                    <w:bottom w:val="none" w:sz="0" w:space="0" w:color="auto"/>
                    <w:right w:val="none" w:sz="0" w:space="0" w:color="auto"/>
                  </w:divBdr>
                </w:div>
              </w:divsChild>
            </w:div>
            <w:div w:id="221795011">
              <w:marLeft w:val="0"/>
              <w:marRight w:val="0"/>
              <w:marTop w:val="0"/>
              <w:marBottom w:val="0"/>
              <w:divBdr>
                <w:top w:val="none" w:sz="0" w:space="0" w:color="auto"/>
                <w:left w:val="none" w:sz="0" w:space="0" w:color="auto"/>
                <w:bottom w:val="none" w:sz="0" w:space="0" w:color="auto"/>
                <w:right w:val="none" w:sz="0" w:space="0" w:color="auto"/>
              </w:divBdr>
            </w:div>
          </w:divsChild>
        </w:div>
        <w:div w:id="1252936135">
          <w:marLeft w:val="0"/>
          <w:marRight w:val="0"/>
          <w:marTop w:val="0"/>
          <w:marBottom w:val="0"/>
          <w:divBdr>
            <w:top w:val="none" w:sz="0" w:space="0" w:color="auto"/>
            <w:left w:val="none" w:sz="0" w:space="0" w:color="auto"/>
            <w:bottom w:val="none" w:sz="0" w:space="0" w:color="auto"/>
            <w:right w:val="none" w:sz="0" w:space="0" w:color="auto"/>
          </w:divBdr>
          <w:divsChild>
            <w:div w:id="1137644290">
              <w:marLeft w:val="0"/>
              <w:marRight w:val="0"/>
              <w:marTop w:val="0"/>
              <w:marBottom w:val="0"/>
              <w:divBdr>
                <w:top w:val="none" w:sz="0" w:space="0" w:color="auto"/>
                <w:left w:val="none" w:sz="0" w:space="0" w:color="auto"/>
                <w:bottom w:val="none" w:sz="0" w:space="0" w:color="auto"/>
                <w:right w:val="none" w:sz="0" w:space="0" w:color="auto"/>
              </w:divBdr>
              <w:divsChild>
                <w:div w:id="1838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20547">
      <w:bodyDiv w:val="1"/>
      <w:marLeft w:val="0"/>
      <w:marRight w:val="0"/>
      <w:marTop w:val="0"/>
      <w:marBottom w:val="0"/>
      <w:divBdr>
        <w:top w:val="none" w:sz="0" w:space="0" w:color="auto"/>
        <w:left w:val="none" w:sz="0" w:space="0" w:color="auto"/>
        <w:bottom w:val="none" w:sz="0" w:space="0" w:color="auto"/>
        <w:right w:val="none" w:sz="0" w:space="0" w:color="auto"/>
      </w:divBdr>
    </w:div>
    <w:div w:id="2141457469">
      <w:bodyDiv w:val="1"/>
      <w:marLeft w:val="0"/>
      <w:marRight w:val="0"/>
      <w:marTop w:val="0"/>
      <w:marBottom w:val="0"/>
      <w:divBdr>
        <w:top w:val="none" w:sz="0" w:space="0" w:color="auto"/>
        <w:left w:val="none" w:sz="0" w:space="0" w:color="auto"/>
        <w:bottom w:val="none" w:sz="0" w:space="0" w:color="auto"/>
        <w:right w:val="none" w:sz="0" w:space="0" w:color="auto"/>
      </w:divBdr>
    </w:div>
    <w:div w:id="2141872794">
      <w:bodyDiv w:val="1"/>
      <w:marLeft w:val="0"/>
      <w:marRight w:val="0"/>
      <w:marTop w:val="0"/>
      <w:marBottom w:val="0"/>
      <w:divBdr>
        <w:top w:val="none" w:sz="0" w:space="0" w:color="auto"/>
        <w:left w:val="none" w:sz="0" w:space="0" w:color="auto"/>
        <w:bottom w:val="none" w:sz="0" w:space="0" w:color="auto"/>
        <w:right w:val="none" w:sz="0" w:space="0" w:color="auto"/>
      </w:divBdr>
    </w:div>
    <w:div w:id="2142648406">
      <w:bodyDiv w:val="1"/>
      <w:marLeft w:val="0"/>
      <w:marRight w:val="0"/>
      <w:marTop w:val="0"/>
      <w:marBottom w:val="0"/>
      <w:divBdr>
        <w:top w:val="none" w:sz="0" w:space="0" w:color="auto"/>
        <w:left w:val="none" w:sz="0" w:space="0" w:color="auto"/>
        <w:bottom w:val="none" w:sz="0" w:space="0" w:color="auto"/>
        <w:right w:val="none" w:sz="0" w:space="0" w:color="auto"/>
      </w:divBdr>
      <w:divsChild>
        <w:div w:id="1896575935">
          <w:marLeft w:val="0"/>
          <w:marRight w:val="0"/>
          <w:marTop w:val="0"/>
          <w:marBottom w:val="0"/>
          <w:divBdr>
            <w:top w:val="none" w:sz="0" w:space="0" w:color="auto"/>
            <w:left w:val="none" w:sz="0" w:space="0" w:color="auto"/>
            <w:bottom w:val="dotted" w:sz="6" w:space="4" w:color="DDDDDD"/>
            <w:right w:val="none" w:sz="0" w:space="0" w:color="auto"/>
          </w:divBdr>
        </w:div>
      </w:divsChild>
    </w:div>
    <w:div w:id="2142725074">
      <w:bodyDiv w:val="1"/>
      <w:marLeft w:val="0"/>
      <w:marRight w:val="0"/>
      <w:marTop w:val="0"/>
      <w:marBottom w:val="0"/>
      <w:divBdr>
        <w:top w:val="none" w:sz="0" w:space="0" w:color="auto"/>
        <w:left w:val="none" w:sz="0" w:space="0" w:color="auto"/>
        <w:bottom w:val="none" w:sz="0" w:space="0" w:color="auto"/>
        <w:right w:val="none" w:sz="0" w:space="0" w:color="auto"/>
      </w:divBdr>
    </w:div>
    <w:div w:id="2142772617">
      <w:bodyDiv w:val="1"/>
      <w:marLeft w:val="0"/>
      <w:marRight w:val="0"/>
      <w:marTop w:val="0"/>
      <w:marBottom w:val="0"/>
      <w:divBdr>
        <w:top w:val="none" w:sz="0" w:space="0" w:color="auto"/>
        <w:left w:val="none" w:sz="0" w:space="0" w:color="auto"/>
        <w:bottom w:val="none" w:sz="0" w:space="0" w:color="auto"/>
        <w:right w:val="none" w:sz="0" w:space="0" w:color="auto"/>
      </w:divBdr>
      <w:divsChild>
        <w:div w:id="159736285">
          <w:marLeft w:val="0"/>
          <w:marRight w:val="0"/>
          <w:marTop w:val="0"/>
          <w:marBottom w:val="150"/>
          <w:divBdr>
            <w:top w:val="none" w:sz="0" w:space="0" w:color="auto"/>
            <w:left w:val="none" w:sz="0" w:space="0" w:color="auto"/>
            <w:bottom w:val="none" w:sz="0" w:space="0" w:color="auto"/>
            <w:right w:val="none" w:sz="0" w:space="0" w:color="auto"/>
          </w:divBdr>
        </w:div>
      </w:divsChild>
    </w:div>
    <w:div w:id="2143184104">
      <w:bodyDiv w:val="1"/>
      <w:marLeft w:val="0"/>
      <w:marRight w:val="0"/>
      <w:marTop w:val="0"/>
      <w:marBottom w:val="0"/>
      <w:divBdr>
        <w:top w:val="none" w:sz="0" w:space="0" w:color="auto"/>
        <w:left w:val="none" w:sz="0" w:space="0" w:color="auto"/>
        <w:bottom w:val="none" w:sz="0" w:space="0" w:color="auto"/>
        <w:right w:val="none" w:sz="0" w:space="0" w:color="auto"/>
      </w:divBdr>
      <w:divsChild>
        <w:div w:id="1945770589">
          <w:marLeft w:val="0"/>
          <w:marRight w:val="0"/>
          <w:marTop w:val="0"/>
          <w:marBottom w:val="150"/>
          <w:divBdr>
            <w:top w:val="none" w:sz="0" w:space="0" w:color="auto"/>
            <w:left w:val="none" w:sz="0" w:space="0" w:color="auto"/>
            <w:bottom w:val="none" w:sz="0" w:space="0" w:color="auto"/>
            <w:right w:val="none" w:sz="0" w:space="0" w:color="auto"/>
          </w:divBdr>
        </w:div>
      </w:divsChild>
    </w:div>
    <w:div w:id="2143307785">
      <w:bodyDiv w:val="1"/>
      <w:marLeft w:val="0"/>
      <w:marRight w:val="0"/>
      <w:marTop w:val="0"/>
      <w:marBottom w:val="0"/>
      <w:divBdr>
        <w:top w:val="none" w:sz="0" w:space="0" w:color="auto"/>
        <w:left w:val="none" w:sz="0" w:space="0" w:color="auto"/>
        <w:bottom w:val="none" w:sz="0" w:space="0" w:color="auto"/>
        <w:right w:val="none" w:sz="0" w:space="0" w:color="auto"/>
      </w:divBdr>
      <w:divsChild>
        <w:div w:id="41683034">
          <w:marLeft w:val="0"/>
          <w:marRight w:val="0"/>
          <w:marTop w:val="0"/>
          <w:marBottom w:val="0"/>
          <w:divBdr>
            <w:top w:val="none" w:sz="0" w:space="0" w:color="auto"/>
            <w:left w:val="none" w:sz="0" w:space="0" w:color="auto"/>
            <w:bottom w:val="none" w:sz="0" w:space="0" w:color="auto"/>
            <w:right w:val="none" w:sz="0" w:space="0" w:color="auto"/>
          </w:divBdr>
          <w:divsChild>
            <w:div w:id="42752232">
              <w:marLeft w:val="0"/>
              <w:marRight w:val="0"/>
              <w:marTop w:val="0"/>
              <w:marBottom w:val="0"/>
              <w:divBdr>
                <w:top w:val="none" w:sz="0" w:space="0" w:color="auto"/>
                <w:left w:val="none" w:sz="0" w:space="0" w:color="auto"/>
                <w:bottom w:val="none" w:sz="0" w:space="0" w:color="auto"/>
                <w:right w:val="none" w:sz="0" w:space="0" w:color="auto"/>
              </w:divBdr>
            </w:div>
            <w:div w:id="135101270">
              <w:marLeft w:val="0"/>
              <w:marRight w:val="0"/>
              <w:marTop w:val="0"/>
              <w:marBottom w:val="0"/>
              <w:divBdr>
                <w:top w:val="none" w:sz="0" w:space="0" w:color="auto"/>
                <w:left w:val="none" w:sz="0" w:space="0" w:color="auto"/>
                <w:bottom w:val="none" w:sz="0" w:space="0" w:color="auto"/>
                <w:right w:val="none" w:sz="0" w:space="0" w:color="auto"/>
              </w:divBdr>
            </w:div>
            <w:div w:id="342055974">
              <w:marLeft w:val="0"/>
              <w:marRight w:val="0"/>
              <w:marTop w:val="0"/>
              <w:marBottom w:val="0"/>
              <w:divBdr>
                <w:top w:val="none" w:sz="0" w:space="0" w:color="auto"/>
                <w:left w:val="none" w:sz="0" w:space="0" w:color="auto"/>
                <w:bottom w:val="none" w:sz="0" w:space="0" w:color="auto"/>
                <w:right w:val="none" w:sz="0" w:space="0" w:color="auto"/>
              </w:divBdr>
            </w:div>
            <w:div w:id="346830508">
              <w:marLeft w:val="0"/>
              <w:marRight w:val="0"/>
              <w:marTop w:val="0"/>
              <w:marBottom w:val="0"/>
              <w:divBdr>
                <w:top w:val="none" w:sz="0" w:space="0" w:color="auto"/>
                <w:left w:val="none" w:sz="0" w:space="0" w:color="auto"/>
                <w:bottom w:val="none" w:sz="0" w:space="0" w:color="auto"/>
                <w:right w:val="none" w:sz="0" w:space="0" w:color="auto"/>
              </w:divBdr>
            </w:div>
            <w:div w:id="474681863">
              <w:marLeft w:val="0"/>
              <w:marRight w:val="0"/>
              <w:marTop w:val="0"/>
              <w:marBottom w:val="0"/>
              <w:divBdr>
                <w:top w:val="none" w:sz="0" w:space="0" w:color="auto"/>
                <w:left w:val="none" w:sz="0" w:space="0" w:color="auto"/>
                <w:bottom w:val="none" w:sz="0" w:space="0" w:color="auto"/>
                <w:right w:val="none" w:sz="0" w:space="0" w:color="auto"/>
              </w:divBdr>
            </w:div>
            <w:div w:id="625046611">
              <w:marLeft w:val="0"/>
              <w:marRight w:val="0"/>
              <w:marTop w:val="0"/>
              <w:marBottom w:val="0"/>
              <w:divBdr>
                <w:top w:val="none" w:sz="0" w:space="0" w:color="auto"/>
                <w:left w:val="none" w:sz="0" w:space="0" w:color="auto"/>
                <w:bottom w:val="none" w:sz="0" w:space="0" w:color="auto"/>
                <w:right w:val="none" w:sz="0" w:space="0" w:color="auto"/>
              </w:divBdr>
            </w:div>
            <w:div w:id="628246835">
              <w:marLeft w:val="0"/>
              <w:marRight w:val="0"/>
              <w:marTop w:val="0"/>
              <w:marBottom w:val="0"/>
              <w:divBdr>
                <w:top w:val="none" w:sz="0" w:space="0" w:color="auto"/>
                <w:left w:val="none" w:sz="0" w:space="0" w:color="auto"/>
                <w:bottom w:val="none" w:sz="0" w:space="0" w:color="auto"/>
                <w:right w:val="none" w:sz="0" w:space="0" w:color="auto"/>
              </w:divBdr>
            </w:div>
            <w:div w:id="713501711">
              <w:marLeft w:val="0"/>
              <w:marRight w:val="0"/>
              <w:marTop w:val="0"/>
              <w:marBottom w:val="0"/>
              <w:divBdr>
                <w:top w:val="none" w:sz="0" w:space="0" w:color="auto"/>
                <w:left w:val="none" w:sz="0" w:space="0" w:color="auto"/>
                <w:bottom w:val="none" w:sz="0" w:space="0" w:color="auto"/>
                <w:right w:val="none" w:sz="0" w:space="0" w:color="auto"/>
              </w:divBdr>
            </w:div>
            <w:div w:id="732584958">
              <w:marLeft w:val="0"/>
              <w:marRight w:val="0"/>
              <w:marTop w:val="0"/>
              <w:marBottom w:val="0"/>
              <w:divBdr>
                <w:top w:val="none" w:sz="0" w:space="0" w:color="auto"/>
                <w:left w:val="none" w:sz="0" w:space="0" w:color="auto"/>
                <w:bottom w:val="none" w:sz="0" w:space="0" w:color="auto"/>
                <w:right w:val="none" w:sz="0" w:space="0" w:color="auto"/>
              </w:divBdr>
            </w:div>
            <w:div w:id="950212187">
              <w:marLeft w:val="0"/>
              <w:marRight w:val="0"/>
              <w:marTop w:val="0"/>
              <w:marBottom w:val="0"/>
              <w:divBdr>
                <w:top w:val="none" w:sz="0" w:space="0" w:color="auto"/>
                <w:left w:val="none" w:sz="0" w:space="0" w:color="auto"/>
                <w:bottom w:val="none" w:sz="0" w:space="0" w:color="auto"/>
                <w:right w:val="none" w:sz="0" w:space="0" w:color="auto"/>
              </w:divBdr>
            </w:div>
            <w:div w:id="983894191">
              <w:marLeft w:val="0"/>
              <w:marRight w:val="0"/>
              <w:marTop w:val="0"/>
              <w:marBottom w:val="0"/>
              <w:divBdr>
                <w:top w:val="none" w:sz="0" w:space="0" w:color="auto"/>
                <w:left w:val="none" w:sz="0" w:space="0" w:color="auto"/>
                <w:bottom w:val="none" w:sz="0" w:space="0" w:color="auto"/>
                <w:right w:val="none" w:sz="0" w:space="0" w:color="auto"/>
              </w:divBdr>
            </w:div>
            <w:div w:id="1022826281">
              <w:marLeft w:val="0"/>
              <w:marRight w:val="0"/>
              <w:marTop w:val="0"/>
              <w:marBottom w:val="0"/>
              <w:divBdr>
                <w:top w:val="none" w:sz="0" w:space="0" w:color="auto"/>
                <w:left w:val="none" w:sz="0" w:space="0" w:color="auto"/>
                <w:bottom w:val="none" w:sz="0" w:space="0" w:color="auto"/>
                <w:right w:val="none" w:sz="0" w:space="0" w:color="auto"/>
              </w:divBdr>
            </w:div>
            <w:div w:id="1098022403">
              <w:marLeft w:val="0"/>
              <w:marRight w:val="0"/>
              <w:marTop w:val="0"/>
              <w:marBottom w:val="0"/>
              <w:divBdr>
                <w:top w:val="none" w:sz="0" w:space="0" w:color="auto"/>
                <w:left w:val="none" w:sz="0" w:space="0" w:color="auto"/>
                <w:bottom w:val="none" w:sz="0" w:space="0" w:color="auto"/>
                <w:right w:val="none" w:sz="0" w:space="0" w:color="auto"/>
              </w:divBdr>
            </w:div>
            <w:div w:id="1179854749">
              <w:marLeft w:val="0"/>
              <w:marRight w:val="0"/>
              <w:marTop w:val="0"/>
              <w:marBottom w:val="0"/>
              <w:divBdr>
                <w:top w:val="none" w:sz="0" w:space="0" w:color="auto"/>
                <w:left w:val="none" w:sz="0" w:space="0" w:color="auto"/>
                <w:bottom w:val="none" w:sz="0" w:space="0" w:color="auto"/>
                <w:right w:val="none" w:sz="0" w:space="0" w:color="auto"/>
              </w:divBdr>
            </w:div>
            <w:div w:id="1267039765">
              <w:marLeft w:val="0"/>
              <w:marRight w:val="0"/>
              <w:marTop w:val="0"/>
              <w:marBottom w:val="0"/>
              <w:divBdr>
                <w:top w:val="none" w:sz="0" w:space="0" w:color="auto"/>
                <w:left w:val="none" w:sz="0" w:space="0" w:color="auto"/>
                <w:bottom w:val="none" w:sz="0" w:space="0" w:color="auto"/>
                <w:right w:val="none" w:sz="0" w:space="0" w:color="auto"/>
              </w:divBdr>
            </w:div>
            <w:div w:id="1324237753">
              <w:marLeft w:val="0"/>
              <w:marRight w:val="0"/>
              <w:marTop w:val="0"/>
              <w:marBottom w:val="0"/>
              <w:divBdr>
                <w:top w:val="none" w:sz="0" w:space="0" w:color="auto"/>
                <w:left w:val="none" w:sz="0" w:space="0" w:color="auto"/>
                <w:bottom w:val="none" w:sz="0" w:space="0" w:color="auto"/>
                <w:right w:val="none" w:sz="0" w:space="0" w:color="auto"/>
              </w:divBdr>
            </w:div>
            <w:div w:id="1364793134">
              <w:marLeft w:val="0"/>
              <w:marRight w:val="0"/>
              <w:marTop w:val="0"/>
              <w:marBottom w:val="0"/>
              <w:divBdr>
                <w:top w:val="none" w:sz="0" w:space="0" w:color="auto"/>
                <w:left w:val="none" w:sz="0" w:space="0" w:color="auto"/>
                <w:bottom w:val="none" w:sz="0" w:space="0" w:color="auto"/>
                <w:right w:val="none" w:sz="0" w:space="0" w:color="auto"/>
              </w:divBdr>
            </w:div>
            <w:div w:id="1376852730">
              <w:marLeft w:val="0"/>
              <w:marRight w:val="0"/>
              <w:marTop w:val="0"/>
              <w:marBottom w:val="0"/>
              <w:divBdr>
                <w:top w:val="none" w:sz="0" w:space="0" w:color="auto"/>
                <w:left w:val="none" w:sz="0" w:space="0" w:color="auto"/>
                <w:bottom w:val="none" w:sz="0" w:space="0" w:color="auto"/>
                <w:right w:val="none" w:sz="0" w:space="0" w:color="auto"/>
              </w:divBdr>
            </w:div>
            <w:div w:id="1430083931">
              <w:marLeft w:val="0"/>
              <w:marRight w:val="0"/>
              <w:marTop w:val="0"/>
              <w:marBottom w:val="0"/>
              <w:divBdr>
                <w:top w:val="none" w:sz="0" w:space="0" w:color="auto"/>
                <w:left w:val="none" w:sz="0" w:space="0" w:color="auto"/>
                <w:bottom w:val="none" w:sz="0" w:space="0" w:color="auto"/>
                <w:right w:val="none" w:sz="0" w:space="0" w:color="auto"/>
              </w:divBdr>
            </w:div>
            <w:div w:id="1445734475">
              <w:marLeft w:val="0"/>
              <w:marRight w:val="0"/>
              <w:marTop w:val="0"/>
              <w:marBottom w:val="0"/>
              <w:divBdr>
                <w:top w:val="none" w:sz="0" w:space="0" w:color="auto"/>
                <w:left w:val="none" w:sz="0" w:space="0" w:color="auto"/>
                <w:bottom w:val="none" w:sz="0" w:space="0" w:color="auto"/>
                <w:right w:val="none" w:sz="0" w:space="0" w:color="auto"/>
              </w:divBdr>
            </w:div>
            <w:div w:id="1472136850">
              <w:marLeft w:val="0"/>
              <w:marRight w:val="0"/>
              <w:marTop w:val="0"/>
              <w:marBottom w:val="0"/>
              <w:divBdr>
                <w:top w:val="none" w:sz="0" w:space="0" w:color="auto"/>
                <w:left w:val="none" w:sz="0" w:space="0" w:color="auto"/>
                <w:bottom w:val="none" w:sz="0" w:space="0" w:color="auto"/>
                <w:right w:val="none" w:sz="0" w:space="0" w:color="auto"/>
              </w:divBdr>
            </w:div>
            <w:div w:id="21130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75809">
      <w:bodyDiv w:val="1"/>
      <w:marLeft w:val="0"/>
      <w:marRight w:val="0"/>
      <w:marTop w:val="0"/>
      <w:marBottom w:val="0"/>
      <w:divBdr>
        <w:top w:val="none" w:sz="0" w:space="0" w:color="auto"/>
        <w:left w:val="none" w:sz="0" w:space="0" w:color="auto"/>
        <w:bottom w:val="none" w:sz="0" w:space="0" w:color="auto"/>
        <w:right w:val="none" w:sz="0" w:space="0" w:color="auto"/>
      </w:divBdr>
      <w:divsChild>
        <w:div w:id="1448036777">
          <w:marLeft w:val="0"/>
          <w:marRight w:val="0"/>
          <w:marTop w:val="0"/>
          <w:marBottom w:val="0"/>
          <w:divBdr>
            <w:top w:val="none" w:sz="0" w:space="0" w:color="auto"/>
            <w:left w:val="none" w:sz="0" w:space="0" w:color="auto"/>
            <w:bottom w:val="dotted" w:sz="6" w:space="4" w:color="DDDDDD"/>
            <w:right w:val="none" w:sz="0" w:space="0" w:color="auto"/>
          </w:divBdr>
          <w:divsChild>
            <w:div w:id="100146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98507">
      <w:bodyDiv w:val="1"/>
      <w:marLeft w:val="0"/>
      <w:marRight w:val="0"/>
      <w:marTop w:val="0"/>
      <w:marBottom w:val="0"/>
      <w:divBdr>
        <w:top w:val="none" w:sz="0" w:space="0" w:color="auto"/>
        <w:left w:val="none" w:sz="0" w:space="0" w:color="auto"/>
        <w:bottom w:val="none" w:sz="0" w:space="0" w:color="auto"/>
        <w:right w:val="none" w:sz="0" w:space="0" w:color="auto"/>
      </w:divBdr>
    </w:div>
    <w:div w:id="2143763917">
      <w:bodyDiv w:val="1"/>
      <w:marLeft w:val="0"/>
      <w:marRight w:val="0"/>
      <w:marTop w:val="0"/>
      <w:marBottom w:val="0"/>
      <w:divBdr>
        <w:top w:val="none" w:sz="0" w:space="0" w:color="auto"/>
        <w:left w:val="none" w:sz="0" w:space="0" w:color="auto"/>
        <w:bottom w:val="none" w:sz="0" w:space="0" w:color="auto"/>
        <w:right w:val="none" w:sz="0" w:space="0" w:color="auto"/>
      </w:divBdr>
    </w:div>
    <w:div w:id="2144688206">
      <w:bodyDiv w:val="1"/>
      <w:marLeft w:val="0"/>
      <w:marRight w:val="0"/>
      <w:marTop w:val="0"/>
      <w:marBottom w:val="0"/>
      <w:divBdr>
        <w:top w:val="none" w:sz="0" w:space="0" w:color="auto"/>
        <w:left w:val="none" w:sz="0" w:space="0" w:color="auto"/>
        <w:bottom w:val="none" w:sz="0" w:space="0" w:color="auto"/>
        <w:right w:val="none" w:sz="0" w:space="0" w:color="auto"/>
      </w:divBdr>
    </w:div>
    <w:div w:id="2144690493">
      <w:bodyDiv w:val="1"/>
      <w:marLeft w:val="0"/>
      <w:marRight w:val="0"/>
      <w:marTop w:val="0"/>
      <w:marBottom w:val="0"/>
      <w:divBdr>
        <w:top w:val="none" w:sz="0" w:space="0" w:color="auto"/>
        <w:left w:val="none" w:sz="0" w:space="0" w:color="auto"/>
        <w:bottom w:val="none" w:sz="0" w:space="0" w:color="auto"/>
        <w:right w:val="none" w:sz="0" w:space="0" w:color="auto"/>
      </w:divBdr>
    </w:div>
    <w:div w:id="2144999123">
      <w:bodyDiv w:val="1"/>
      <w:marLeft w:val="0"/>
      <w:marRight w:val="0"/>
      <w:marTop w:val="0"/>
      <w:marBottom w:val="0"/>
      <w:divBdr>
        <w:top w:val="none" w:sz="0" w:space="0" w:color="auto"/>
        <w:left w:val="none" w:sz="0" w:space="0" w:color="auto"/>
        <w:bottom w:val="none" w:sz="0" w:space="0" w:color="auto"/>
        <w:right w:val="none" w:sz="0" w:space="0" w:color="auto"/>
      </w:divBdr>
      <w:divsChild>
        <w:div w:id="422992865">
          <w:marLeft w:val="0"/>
          <w:marRight w:val="0"/>
          <w:marTop w:val="0"/>
          <w:marBottom w:val="0"/>
          <w:divBdr>
            <w:top w:val="none" w:sz="0" w:space="0" w:color="auto"/>
            <w:left w:val="none" w:sz="0" w:space="0" w:color="auto"/>
            <w:bottom w:val="none" w:sz="0" w:space="0" w:color="auto"/>
            <w:right w:val="none" w:sz="0" w:space="0" w:color="auto"/>
          </w:divBdr>
          <w:divsChild>
            <w:div w:id="459497389">
              <w:marLeft w:val="0"/>
              <w:marRight w:val="0"/>
              <w:marTop w:val="0"/>
              <w:marBottom w:val="0"/>
              <w:divBdr>
                <w:top w:val="none" w:sz="0" w:space="0" w:color="auto"/>
                <w:left w:val="none" w:sz="0" w:space="0" w:color="auto"/>
                <w:bottom w:val="none" w:sz="0" w:space="0" w:color="auto"/>
                <w:right w:val="none" w:sz="0" w:space="0" w:color="auto"/>
              </w:divBdr>
              <w:divsChild>
                <w:div w:id="13927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40323">
          <w:marLeft w:val="0"/>
          <w:marRight w:val="0"/>
          <w:marTop w:val="0"/>
          <w:marBottom w:val="300"/>
          <w:divBdr>
            <w:top w:val="none" w:sz="0" w:space="0" w:color="auto"/>
            <w:left w:val="none" w:sz="0" w:space="0" w:color="auto"/>
            <w:bottom w:val="none" w:sz="0" w:space="0" w:color="auto"/>
            <w:right w:val="none" w:sz="0" w:space="0" w:color="auto"/>
          </w:divBdr>
          <w:divsChild>
            <w:div w:id="1772238687">
              <w:marLeft w:val="0"/>
              <w:marRight w:val="0"/>
              <w:marTop w:val="0"/>
              <w:marBottom w:val="0"/>
              <w:divBdr>
                <w:top w:val="none" w:sz="0" w:space="0" w:color="auto"/>
                <w:left w:val="none" w:sz="0" w:space="0" w:color="auto"/>
                <w:bottom w:val="none" w:sz="0" w:space="0" w:color="auto"/>
                <w:right w:val="none" w:sz="0" w:space="0" w:color="auto"/>
              </w:divBdr>
            </w:div>
          </w:divsChild>
        </w:div>
        <w:div w:id="1660966273">
          <w:marLeft w:val="0"/>
          <w:marRight w:val="0"/>
          <w:marTop w:val="0"/>
          <w:marBottom w:val="75"/>
          <w:divBdr>
            <w:top w:val="none" w:sz="0" w:space="0" w:color="auto"/>
            <w:left w:val="none" w:sz="0" w:space="0" w:color="auto"/>
            <w:bottom w:val="none" w:sz="0" w:space="0" w:color="auto"/>
            <w:right w:val="none" w:sz="0" w:space="0" w:color="auto"/>
          </w:divBdr>
        </w:div>
        <w:div w:id="1790467652">
          <w:marLeft w:val="0"/>
          <w:marRight w:val="0"/>
          <w:marTop w:val="0"/>
          <w:marBottom w:val="0"/>
          <w:divBdr>
            <w:top w:val="none" w:sz="0" w:space="0" w:color="auto"/>
            <w:left w:val="none" w:sz="0" w:space="0" w:color="auto"/>
            <w:bottom w:val="none" w:sz="0" w:space="0" w:color="auto"/>
            <w:right w:val="none" w:sz="0" w:space="0" w:color="auto"/>
          </w:divBdr>
        </w:div>
      </w:divsChild>
    </w:div>
    <w:div w:id="2145194852">
      <w:bodyDiv w:val="1"/>
      <w:marLeft w:val="0"/>
      <w:marRight w:val="0"/>
      <w:marTop w:val="0"/>
      <w:marBottom w:val="0"/>
      <w:divBdr>
        <w:top w:val="none" w:sz="0" w:space="0" w:color="auto"/>
        <w:left w:val="none" w:sz="0" w:space="0" w:color="auto"/>
        <w:bottom w:val="none" w:sz="0" w:space="0" w:color="auto"/>
        <w:right w:val="none" w:sz="0" w:space="0" w:color="auto"/>
      </w:divBdr>
      <w:divsChild>
        <w:div w:id="1105230650">
          <w:marLeft w:val="0"/>
          <w:marRight w:val="0"/>
          <w:marTop w:val="0"/>
          <w:marBottom w:val="0"/>
          <w:divBdr>
            <w:top w:val="none" w:sz="0" w:space="0" w:color="auto"/>
            <w:left w:val="none" w:sz="0" w:space="0" w:color="auto"/>
            <w:bottom w:val="dotted" w:sz="6" w:space="4" w:color="DDDDDD"/>
            <w:right w:val="none" w:sz="0" w:space="0" w:color="auto"/>
          </w:divBdr>
        </w:div>
      </w:divsChild>
    </w:div>
    <w:div w:id="2145345561">
      <w:bodyDiv w:val="1"/>
      <w:marLeft w:val="0"/>
      <w:marRight w:val="0"/>
      <w:marTop w:val="0"/>
      <w:marBottom w:val="0"/>
      <w:divBdr>
        <w:top w:val="none" w:sz="0" w:space="0" w:color="auto"/>
        <w:left w:val="none" w:sz="0" w:space="0" w:color="auto"/>
        <w:bottom w:val="none" w:sz="0" w:space="0" w:color="auto"/>
        <w:right w:val="none" w:sz="0" w:space="0" w:color="auto"/>
      </w:divBdr>
      <w:divsChild>
        <w:div w:id="777679293">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sChild>
                <w:div w:id="1216939247">
                  <w:marLeft w:val="0"/>
                  <w:marRight w:val="0"/>
                  <w:marTop w:val="0"/>
                  <w:marBottom w:val="0"/>
                  <w:divBdr>
                    <w:top w:val="none" w:sz="0" w:space="0" w:color="auto"/>
                    <w:left w:val="none" w:sz="0" w:space="0" w:color="auto"/>
                    <w:bottom w:val="none" w:sz="0" w:space="0" w:color="auto"/>
                    <w:right w:val="none" w:sz="0" w:space="0" w:color="auto"/>
                  </w:divBdr>
                  <w:divsChild>
                    <w:div w:id="206457169">
                      <w:marLeft w:val="0"/>
                      <w:marRight w:val="0"/>
                      <w:marTop w:val="0"/>
                      <w:marBottom w:val="0"/>
                      <w:divBdr>
                        <w:top w:val="none" w:sz="0" w:space="0" w:color="auto"/>
                        <w:left w:val="none" w:sz="0" w:space="0" w:color="auto"/>
                        <w:bottom w:val="none" w:sz="0" w:space="0" w:color="auto"/>
                        <w:right w:val="none" w:sz="0" w:space="0" w:color="auto"/>
                      </w:divBdr>
                      <w:divsChild>
                        <w:div w:id="814834338">
                          <w:marLeft w:val="0"/>
                          <w:marRight w:val="0"/>
                          <w:marTop w:val="0"/>
                          <w:marBottom w:val="0"/>
                          <w:divBdr>
                            <w:top w:val="none" w:sz="0" w:space="0" w:color="auto"/>
                            <w:left w:val="none" w:sz="0" w:space="0" w:color="auto"/>
                            <w:bottom w:val="none" w:sz="0" w:space="0" w:color="auto"/>
                            <w:right w:val="none" w:sz="0" w:space="0" w:color="auto"/>
                          </w:divBdr>
                          <w:divsChild>
                            <w:div w:id="473107982">
                              <w:marLeft w:val="0"/>
                              <w:marRight w:val="0"/>
                              <w:marTop w:val="0"/>
                              <w:marBottom w:val="0"/>
                              <w:divBdr>
                                <w:top w:val="none" w:sz="0" w:space="0" w:color="auto"/>
                                <w:left w:val="none" w:sz="0" w:space="0" w:color="auto"/>
                                <w:bottom w:val="none" w:sz="0" w:space="0" w:color="auto"/>
                                <w:right w:val="none" w:sz="0" w:space="0" w:color="auto"/>
                              </w:divBdr>
                              <w:divsChild>
                                <w:div w:id="1682508781">
                                  <w:marLeft w:val="0"/>
                                  <w:marRight w:val="0"/>
                                  <w:marTop w:val="0"/>
                                  <w:marBottom w:val="0"/>
                                  <w:divBdr>
                                    <w:top w:val="none" w:sz="0" w:space="0" w:color="auto"/>
                                    <w:left w:val="none" w:sz="0" w:space="0" w:color="auto"/>
                                    <w:bottom w:val="none" w:sz="0" w:space="0" w:color="auto"/>
                                    <w:right w:val="none" w:sz="0" w:space="0" w:color="auto"/>
                                  </w:divBdr>
                                  <w:divsChild>
                                    <w:div w:id="10563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538697">
      <w:bodyDiv w:val="1"/>
      <w:marLeft w:val="0"/>
      <w:marRight w:val="0"/>
      <w:marTop w:val="0"/>
      <w:marBottom w:val="0"/>
      <w:divBdr>
        <w:top w:val="none" w:sz="0" w:space="0" w:color="auto"/>
        <w:left w:val="none" w:sz="0" w:space="0" w:color="auto"/>
        <w:bottom w:val="none" w:sz="0" w:space="0" w:color="auto"/>
        <w:right w:val="none" w:sz="0" w:space="0" w:color="auto"/>
      </w:divBdr>
      <w:divsChild>
        <w:div w:id="558512714">
          <w:marLeft w:val="0"/>
          <w:marRight w:val="0"/>
          <w:marTop w:val="0"/>
          <w:marBottom w:val="150"/>
          <w:divBdr>
            <w:top w:val="none" w:sz="0" w:space="0" w:color="auto"/>
            <w:left w:val="none" w:sz="0" w:space="0" w:color="auto"/>
            <w:bottom w:val="none" w:sz="0" w:space="0" w:color="auto"/>
            <w:right w:val="none" w:sz="0" w:space="0" w:color="auto"/>
          </w:divBdr>
          <w:divsChild>
            <w:div w:id="1146824634">
              <w:marLeft w:val="0"/>
              <w:marRight w:val="0"/>
              <w:marTop w:val="0"/>
              <w:marBottom w:val="0"/>
              <w:divBdr>
                <w:top w:val="none" w:sz="0" w:space="0" w:color="auto"/>
                <w:left w:val="none" w:sz="0" w:space="0" w:color="auto"/>
                <w:bottom w:val="none" w:sz="0" w:space="0" w:color="auto"/>
                <w:right w:val="none" w:sz="0" w:space="0" w:color="auto"/>
              </w:divBdr>
              <w:divsChild>
                <w:div w:id="77529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75266">
          <w:marLeft w:val="0"/>
          <w:marRight w:val="0"/>
          <w:marTop w:val="0"/>
          <w:marBottom w:val="150"/>
          <w:divBdr>
            <w:top w:val="none" w:sz="0" w:space="0" w:color="auto"/>
            <w:left w:val="none" w:sz="0" w:space="0" w:color="auto"/>
            <w:bottom w:val="none" w:sz="0" w:space="0" w:color="auto"/>
            <w:right w:val="none" w:sz="0" w:space="0" w:color="auto"/>
          </w:divBdr>
        </w:div>
        <w:div w:id="2010710540">
          <w:marLeft w:val="0"/>
          <w:marRight w:val="0"/>
          <w:marTop w:val="0"/>
          <w:marBottom w:val="0"/>
          <w:divBdr>
            <w:top w:val="none" w:sz="0" w:space="0" w:color="auto"/>
            <w:left w:val="none" w:sz="0" w:space="0" w:color="auto"/>
            <w:bottom w:val="none" w:sz="0" w:space="0" w:color="auto"/>
            <w:right w:val="none" w:sz="0" w:space="0" w:color="auto"/>
          </w:divBdr>
          <w:divsChild>
            <w:div w:id="121111049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45538766">
      <w:bodyDiv w:val="1"/>
      <w:marLeft w:val="0"/>
      <w:marRight w:val="0"/>
      <w:marTop w:val="0"/>
      <w:marBottom w:val="0"/>
      <w:divBdr>
        <w:top w:val="none" w:sz="0" w:space="0" w:color="auto"/>
        <w:left w:val="none" w:sz="0" w:space="0" w:color="auto"/>
        <w:bottom w:val="none" w:sz="0" w:space="0" w:color="auto"/>
        <w:right w:val="none" w:sz="0" w:space="0" w:color="auto"/>
      </w:divBdr>
      <w:divsChild>
        <w:div w:id="1387678692">
          <w:marLeft w:val="0"/>
          <w:marRight w:val="0"/>
          <w:marTop w:val="0"/>
          <w:marBottom w:val="0"/>
          <w:divBdr>
            <w:top w:val="none" w:sz="0" w:space="0" w:color="auto"/>
            <w:left w:val="none" w:sz="0" w:space="0" w:color="auto"/>
            <w:bottom w:val="none" w:sz="0" w:space="0" w:color="auto"/>
            <w:right w:val="none" w:sz="0" w:space="0" w:color="auto"/>
          </w:divBdr>
          <w:divsChild>
            <w:div w:id="776102794">
              <w:marLeft w:val="0"/>
              <w:marRight w:val="0"/>
              <w:marTop w:val="0"/>
              <w:marBottom w:val="0"/>
              <w:divBdr>
                <w:top w:val="none" w:sz="0" w:space="0" w:color="auto"/>
                <w:left w:val="none" w:sz="0" w:space="0" w:color="auto"/>
                <w:bottom w:val="none" w:sz="0" w:space="0" w:color="auto"/>
                <w:right w:val="none" w:sz="0" w:space="0" w:color="auto"/>
              </w:divBdr>
              <w:divsChild>
                <w:div w:id="1455518189">
                  <w:marLeft w:val="0"/>
                  <w:marRight w:val="0"/>
                  <w:marTop w:val="0"/>
                  <w:marBottom w:val="0"/>
                  <w:divBdr>
                    <w:top w:val="none" w:sz="0" w:space="0" w:color="auto"/>
                    <w:left w:val="none" w:sz="0" w:space="0" w:color="auto"/>
                    <w:bottom w:val="none" w:sz="0" w:space="0" w:color="auto"/>
                    <w:right w:val="none" w:sz="0" w:space="0" w:color="auto"/>
                  </w:divBdr>
                  <w:divsChild>
                    <w:div w:id="145510621">
                      <w:marLeft w:val="0"/>
                      <w:marRight w:val="0"/>
                      <w:marTop w:val="0"/>
                      <w:marBottom w:val="0"/>
                      <w:divBdr>
                        <w:top w:val="none" w:sz="0" w:space="0" w:color="auto"/>
                        <w:left w:val="none" w:sz="0" w:space="0" w:color="auto"/>
                        <w:bottom w:val="none" w:sz="0" w:space="0" w:color="auto"/>
                        <w:right w:val="none" w:sz="0" w:space="0" w:color="auto"/>
                      </w:divBdr>
                      <w:divsChild>
                        <w:div w:id="1741900655">
                          <w:marLeft w:val="0"/>
                          <w:marRight w:val="0"/>
                          <w:marTop w:val="0"/>
                          <w:marBottom w:val="0"/>
                          <w:divBdr>
                            <w:top w:val="none" w:sz="0" w:space="0" w:color="auto"/>
                            <w:left w:val="none" w:sz="0" w:space="0" w:color="auto"/>
                            <w:bottom w:val="none" w:sz="0" w:space="0" w:color="auto"/>
                            <w:right w:val="none" w:sz="0" w:space="0" w:color="auto"/>
                          </w:divBdr>
                          <w:divsChild>
                            <w:div w:id="14994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610298">
      <w:bodyDiv w:val="1"/>
      <w:marLeft w:val="0"/>
      <w:marRight w:val="0"/>
      <w:marTop w:val="0"/>
      <w:marBottom w:val="0"/>
      <w:divBdr>
        <w:top w:val="none" w:sz="0" w:space="0" w:color="auto"/>
        <w:left w:val="none" w:sz="0" w:space="0" w:color="auto"/>
        <w:bottom w:val="none" w:sz="0" w:space="0" w:color="auto"/>
        <w:right w:val="none" w:sz="0" w:space="0" w:color="auto"/>
      </w:divBdr>
      <w:divsChild>
        <w:div w:id="801002942">
          <w:marLeft w:val="0"/>
          <w:marRight w:val="0"/>
          <w:marTop w:val="0"/>
          <w:marBottom w:val="0"/>
          <w:divBdr>
            <w:top w:val="none" w:sz="0" w:space="0" w:color="auto"/>
            <w:left w:val="none" w:sz="0" w:space="0" w:color="auto"/>
            <w:bottom w:val="none" w:sz="0" w:space="0" w:color="auto"/>
            <w:right w:val="none" w:sz="0" w:space="0" w:color="auto"/>
          </w:divBdr>
          <w:divsChild>
            <w:div w:id="141580575">
              <w:marLeft w:val="0"/>
              <w:marRight w:val="0"/>
              <w:marTop w:val="0"/>
              <w:marBottom w:val="0"/>
              <w:divBdr>
                <w:top w:val="none" w:sz="0" w:space="0" w:color="auto"/>
                <w:left w:val="none" w:sz="0" w:space="0" w:color="auto"/>
                <w:bottom w:val="none" w:sz="0" w:space="0" w:color="auto"/>
                <w:right w:val="none" w:sz="0" w:space="0" w:color="auto"/>
              </w:divBdr>
              <w:divsChild>
                <w:div w:id="941451118">
                  <w:marLeft w:val="0"/>
                  <w:marRight w:val="0"/>
                  <w:marTop w:val="0"/>
                  <w:marBottom w:val="0"/>
                  <w:divBdr>
                    <w:top w:val="none" w:sz="0" w:space="0" w:color="auto"/>
                    <w:left w:val="none" w:sz="0" w:space="0" w:color="auto"/>
                    <w:bottom w:val="none" w:sz="0" w:space="0" w:color="auto"/>
                    <w:right w:val="none" w:sz="0" w:space="0" w:color="auto"/>
                  </w:divBdr>
                  <w:divsChild>
                    <w:div w:id="1929314636">
                      <w:marLeft w:val="0"/>
                      <w:marRight w:val="0"/>
                      <w:marTop w:val="0"/>
                      <w:marBottom w:val="0"/>
                      <w:divBdr>
                        <w:top w:val="none" w:sz="0" w:space="0" w:color="auto"/>
                        <w:left w:val="none" w:sz="0" w:space="0" w:color="auto"/>
                        <w:bottom w:val="none" w:sz="0" w:space="0" w:color="auto"/>
                        <w:right w:val="none" w:sz="0" w:space="0" w:color="auto"/>
                      </w:divBdr>
                      <w:divsChild>
                        <w:div w:id="1439568093">
                          <w:marLeft w:val="0"/>
                          <w:marRight w:val="0"/>
                          <w:marTop w:val="225"/>
                          <w:marBottom w:val="150"/>
                          <w:divBdr>
                            <w:top w:val="none" w:sz="0" w:space="4" w:color="auto"/>
                            <w:left w:val="none" w:sz="0" w:space="0" w:color="auto"/>
                            <w:bottom w:val="single" w:sz="6" w:space="4" w:color="CECECE"/>
                            <w:right w:val="none" w:sz="0" w:space="0" w:color="auto"/>
                          </w:divBdr>
                          <w:divsChild>
                            <w:div w:id="1107655055">
                              <w:marLeft w:val="0"/>
                              <w:marRight w:val="0"/>
                              <w:marTop w:val="0"/>
                              <w:marBottom w:val="0"/>
                              <w:divBdr>
                                <w:top w:val="none" w:sz="0" w:space="0" w:color="auto"/>
                                <w:left w:val="none" w:sz="0" w:space="0" w:color="auto"/>
                                <w:bottom w:val="none" w:sz="0" w:space="0" w:color="auto"/>
                                <w:right w:val="none" w:sz="0" w:space="0" w:color="auto"/>
                              </w:divBdr>
                            </w:div>
                            <w:div w:id="1557425435">
                              <w:marLeft w:val="0"/>
                              <w:marRight w:val="0"/>
                              <w:marTop w:val="75"/>
                              <w:marBottom w:val="75"/>
                              <w:divBdr>
                                <w:top w:val="none" w:sz="0" w:space="0" w:color="auto"/>
                                <w:left w:val="none" w:sz="0" w:space="0" w:color="auto"/>
                                <w:bottom w:val="none" w:sz="0" w:space="0" w:color="auto"/>
                                <w:right w:val="none" w:sz="0" w:space="0" w:color="auto"/>
                              </w:divBdr>
                              <w:divsChild>
                                <w:div w:id="422066142">
                                  <w:marLeft w:val="0"/>
                                  <w:marRight w:val="135"/>
                                  <w:marTop w:val="0"/>
                                  <w:marBottom w:val="0"/>
                                  <w:divBdr>
                                    <w:top w:val="none" w:sz="0" w:space="0" w:color="auto"/>
                                    <w:left w:val="none" w:sz="0" w:space="0" w:color="auto"/>
                                    <w:bottom w:val="none" w:sz="0" w:space="0" w:color="auto"/>
                                    <w:right w:val="none" w:sz="0" w:space="0" w:color="auto"/>
                                  </w:divBdr>
                                </w:div>
                                <w:div w:id="17314173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695659">
              <w:marLeft w:val="0"/>
              <w:marRight w:val="0"/>
              <w:marTop w:val="0"/>
              <w:marBottom w:val="0"/>
              <w:divBdr>
                <w:top w:val="none" w:sz="0" w:space="0" w:color="auto"/>
                <w:left w:val="none" w:sz="0" w:space="0" w:color="auto"/>
                <w:bottom w:val="none" w:sz="0" w:space="0" w:color="auto"/>
                <w:right w:val="none" w:sz="0" w:space="0" w:color="auto"/>
              </w:divBdr>
            </w:div>
          </w:divsChild>
        </w:div>
        <w:div w:id="1888833761">
          <w:marLeft w:val="0"/>
          <w:marRight w:val="0"/>
          <w:marTop w:val="150"/>
          <w:marBottom w:val="0"/>
          <w:divBdr>
            <w:top w:val="none" w:sz="0" w:space="0" w:color="auto"/>
            <w:left w:val="none" w:sz="0" w:space="0" w:color="auto"/>
            <w:bottom w:val="none" w:sz="0" w:space="0" w:color="auto"/>
            <w:right w:val="none" w:sz="0" w:space="0" w:color="auto"/>
          </w:divBdr>
          <w:divsChild>
            <w:div w:id="984237084">
              <w:marLeft w:val="0"/>
              <w:marRight w:val="0"/>
              <w:marTop w:val="0"/>
              <w:marBottom w:val="0"/>
              <w:divBdr>
                <w:top w:val="none" w:sz="0" w:space="0" w:color="auto"/>
                <w:left w:val="none" w:sz="0" w:space="0" w:color="auto"/>
                <w:bottom w:val="none" w:sz="0" w:space="0" w:color="auto"/>
                <w:right w:val="none" w:sz="0" w:space="0" w:color="auto"/>
              </w:divBdr>
              <w:divsChild>
                <w:div w:id="9086166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95977">
      <w:bodyDiv w:val="1"/>
      <w:marLeft w:val="0"/>
      <w:marRight w:val="0"/>
      <w:marTop w:val="0"/>
      <w:marBottom w:val="0"/>
      <w:divBdr>
        <w:top w:val="none" w:sz="0" w:space="0" w:color="auto"/>
        <w:left w:val="none" w:sz="0" w:space="0" w:color="auto"/>
        <w:bottom w:val="none" w:sz="0" w:space="0" w:color="auto"/>
        <w:right w:val="none" w:sz="0" w:space="0" w:color="auto"/>
      </w:divBdr>
      <w:divsChild>
        <w:div w:id="552011926">
          <w:marLeft w:val="0"/>
          <w:marRight w:val="0"/>
          <w:marTop w:val="0"/>
          <w:marBottom w:val="0"/>
          <w:divBdr>
            <w:top w:val="none" w:sz="0" w:space="0" w:color="auto"/>
            <w:left w:val="none" w:sz="0" w:space="0" w:color="auto"/>
            <w:bottom w:val="none" w:sz="0" w:space="0" w:color="auto"/>
            <w:right w:val="none" w:sz="0" w:space="0" w:color="auto"/>
          </w:divBdr>
          <w:divsChild>
            <w:div w:id="1963685033">
              <w:marLeft w:val="0"/>
              <w:marRight w:val="0"/>
              <w:marTop w:val="0"/>
              <w:marBottom w:val="0"/>
              <w:divBdr>
                <w:top w:val="none" w:sz="0" w:space="0" w:color="auto"/>
                <w:left w:val="none" w:sz="0" w:space="0" w:color="auto"/>
                <w:bottom w:val="none" w:sz="0" w:space="0" w:color="auto"/>
                <w:right w:val="none" w:sz="0" w:space="0" w:color="auto"/>
              </w:divBdr>
              <w:divsChild>
                <w:div w:id="1097558820">
                  <w:marLeft w:val="0"/>
                  <w:marRight w:val="0"/>
                  <w:marTop w:val="0"/>
                  <w:marBottom w:val="0"/>
                  <w:divBdr>
                    <w:top w:val="none" w:sz="0" w:space="0" w:color="auto"/>
                    <w:left w:val="none" w:sz="0" w:space="0" w:color="auto"/>
                    <w:bottom w:val="none" w:sz="0" w:space="0" w:color="auto"/>
                    <w:right w:val="none" w:sz="0" w:space="0" w:color="auto"/>
                  </w:divBdr>
                  <w:divsChild>
                    <w:div w:id="560675312">
                      <w:marLeft w:val="0"/>
                      <w:marRight w:val="0"/>
                      <w:marTop w:val="0"/>
                      <w:marBottom w:val="0"/>
                      <w:divBdr>
                        <w:top w:val="none" w:sz="0" w:space="0" w:color="auto"/>
                        <w:left w:val="none" w:sz="0" w:space="0" w:color="auto"/>
                        <w:bottom w:val="none" w:sz="0" w:space="0" w:color="auto"/>
                        <w:right w:val="none" w:sz="0" w:space="0" w:color="auto"/>
                      </w:divBdr>
                      <w:divsChild>
                        <w:div w:id="1696693144">
                          <w:marLeft w:val="0"/>
                          <w:marRight w:val="0"/>
                          <w:marTop w:val="0"/>
                          <w:marBottom w:val="0"/>
                          <w:divBdr>
                            <w:top w:val="none" w:sz="0" w:space="0" w:color="auto"/>
                            <w:left w:val="none" w:sz="0" w:space="0" w:color="auto"/>
                            <w:bottom w:val="none" w:sz="0" w:space="0" w:color="auto"/>
                            <w:right w:val="none" w:sz="0" w:space="0" w:color="auto"/>
                          </w:divBdr>
                          <w:divsChild>
                            <w:div w:id="962033088">
                              <w:marLeft w:val="0"/>
                              <w:marRight w:val="0"/>
                              <w:marTop w:val="0"/>
                              <w:marBottom w:val="0"/>
                              <w:divBdr>
                                <w:top w:val="none" w:sz="0" w:space="0" w:color="auto"/>
                                <w:left w:val="none" w:sz="0" w:space="0" w:color="auto"/>
                                <w:bottom w:val="none" w:sz="0" w:space="0" w:color="auto"/>
                                <w:right w:val="none" w:sz="0" w:space="0" w:color="auto"/>
                              </w:divBdr>
                              <w:divsChild>
                                <w:div w:id="1824815244">
                                  <w:marLeft w:val="0"/>
                                  <w:marRight w:val="0"/>
                                  <w:marTop w:val="0"/>
                                  <w:marBottom w:val="0"/>
                                  <w:divBdr>
                                    <w:top w:val="none" w:sz="0" w:space="0" w:color="auto"/>
                                    <w:left w:val="none" w:sz="0" w:space="0" w:color="auto"/>
                                    <w:bottom w:val="none" w:sz="0" w:space="0" w:color="auto"/>
                                    <w:right w:val="none" w:sz="0" w:space="0" w:color="auto"/>
                                  </w:divBdr>
                                  <w:divsChild>
                                    <w:div w:id="102290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238518">
      <w:bodyDiv w:val="1"/>
      <w:marLeft w:val="0"/>
      <w:marRight w:val="0"/>
      <w:marTop w:val="0"/>
      <w:marBottom w:val="0"/>
      <w:divBdr>
        <w:top w:val="none" w:sz="0" w:space="0" w:color="auto"/>
        <w:left w:val="none" w:sz="0" w:space="0" w:color="auto"/>
        <w:bottom w:val="none" w:sz="0" w:space="0" w:color="auto"/>
        <w:right w:val="none" w:sz="0" w:space="0" w:color="auto"/>
      </w:divBdr>
      <w:divsChild>
        <w:div w:id="429664442">
          <w:marLeft w:val="0"/>
          <w:marRight w:val="0"/>
          <w:marTop w:val="0"/>
          <w:marBottom w:val="150"/>
          <w:divBdr>
            <w:top w:val="none" w:sz="0" w:space="0" w:color="auto"/>
            <w:left w:val="none" w:sz="0" w:space="0" w:color="auto"/>
            <w:bottom w:val="none" w:sz="0" w:space="0" w:color="auto"/>
            <w:right w:val="none" w:sz="0" w:space="0" w:color="auto"/>
          </w:divBdr>
        </w:div>
      </w:divsChild>
    </w:div>
    <w:div w:id="2146268674">
      <w:bodyDiv w:val="1"/>
      <w:marLeft w:val="0"/>
      <w:marRight w:val="0"/>
      <w:marTop w:val="0"/>
      <w:marBottom w:val="0"/>
      <w:divBdr>
        <w:top w:val="none" w:sz="0" w:space="0" w:color="auto"/>
        <w:left w:val="none" w:sz="0" w:space="0" w:color="auto"/>
        <w:bottom w:val="none" w:sz="0" w:space="0" w:color="auto"/>
        <w:right w:val="none" w:sz="0" w:space="0" w:color="auto"/>
      </w:divBdr>
      <w:divsChild>
        <w:div w:id="488180783">
          <w:marLeft w:val="0"/>
          <w:marRight w:val="0"/>
          <w:marTop w:val="0"/>
          <w:marBottom w:val="0"/>
          <w:divBdr>
            <w:top w:val="none" w:sz="0" w:space="0" w:color="auto"/>
            <w:left w:val="none" w:sz="0" w:space="0" w:color="auto"/>
            <w:bottom w:val="none" w:sz="0" w:space="0" w:color="auto"/>
            <w:right w:val="none" w:sz="0" w:space="0" w:color="auto"/>
          </w:divBdr>
          <w:divsChild>
            <w:div w:id="1689520953">
              <w:marLeft w:val="0"/>
              <w:marRight w:val="0"/>
              <w:marTop w:val="0"/>
              <w:marBottom w:val="0"/>
              <w:divBdr>
                <w:top w:val="none" w:sz="0" w:space="0" w:color="auto"/>
                <w:left w:val="none" w:sz="0" w:space="0" w:color="auto"/>
                <w:bottom w:val="none" w:sz="0" w:space="0" w:color="auto"/>
                <w:right w:val="none" w:sz="0" w:space="0" w:color="auto"/>
              </w:divBdr>
              <w:divsChild>
                <w:div w:id="1130318916">
                  <w:marLeft w:val="0"/>
                  <w:marRight w:val="0"/>
                  <w:marTop w:val="0"/>
                  <w:marBottom w:val="0"/>
                  <w:divBdr>
                    <w:top w:val="none" w:sz="0" w:space="0" w:color="auto"/>
                    <w:left w:val="none" w:sz="0" w:space="0" w:color="auto"/>
                    <w:bottom w:val="none" w:sz="0" w:space="0" w:color="auto"/>
                    <w:right w:val="none" w:sz="0" w:space="0" w:color="auto"/>
                  </w:divBdr>
                  <w:divsChild>
                    <w:div w:id="1961105018">
                      <w:marLeft w:val="0"/>
                      <w:marRight w:val="0"/>
                      <w:marTop w:val="0"/>
                      <w:marBottom w:val="0"/>
                      <w:divBdr>
                        <w:top w:val="none" w:sz="0" w:space="0" w:color="auto"/>
                        <w:left w:val="none" w:sz="0" w:space="0" w:color="auto"/>
                        <w:bottom w:val="none" w:sz="0" w:space="0" w:color="auto"/>
                        <w:right w:val="none" w:sz="0" w:space="0" w:color="auto"/>
                      </w:divBdr>
                      <w:divsChild>
                        <w:div w:id="1078752848">
                          <w:marLeft w:val="0"/>
                          <w:marRight w:val="0"/>
                          <w:marTop w:val="0"/>
                          <w:marBottom w:val="0"/>
                          <w:divBdr>
                            <w:top w:val="none" w:sz="0" w:space="0" w:color="auto"/>
                            <w:left w:val="none" w:sz="0" w:space="0" w:color="auto"/>
                            <w:bottom w:val="none" w:sz="0" w:space="0" w:color="auto"/>
                            <w:right w:val="none" w:sz="0" w:space="0" w:color="auto"/>
                          </w:divBdr>
                          <w:divsChild>
                            <w:div w:id="1735855296">
                              <w:marLeft w:val="0"/>
                              <w:marRight w:val="0"/>
                              <w:marTop w:val="0"/>
                              <w:marBottom w:val="0"/>
                              <w:divBdr>
                                <w:top w:val="none" w:sz="0" w:space="0" w:color="auto"/>
                                <w:left w:val="none" w:sz="0" w:space="0" w:color="auto"/>
                                <w:bottom w:val="none" w:sz="0" w:space="0" w:color="auto"/>
                                <w:right w:val="none" w:sz="0" w:space="0" w:color="auto"/>
                              </w:divBdr>
                              <w:divsChild>
                                <w:div w:id="1326936922">
                                  <w:marLeft w:val="0"/>
                                  <w:marRight w:val="0"/>
                                  <w:marTop w:val="0"/>
                                  <w:marBottom w:val="0"/>
                                  <w:divBdr>
                                    <w:top w:val="none" w:sz="0" w:space="0" w:color="auto"/>
                                    <w:left w:val="none" w:sz="0" w:space="0" w:color="auto"/>
                                    <w:bottom w:val="none" w:sz="0" w:space="0" w:color="auto"/>
                                    <w:right w:val="none" w:sz="0" w:space="0" w:color="auto"/>
                                  </w:divBdr>
                                  <w:divsChild>
                                    <w:div w:id="1620918195">
                                      <w:marLeft w:val="0"/>
                                      <w:marRight w:val="0"/>
                                      <w:marTop w:val="0"/>
                                      <w:marBottom w:val="0"/>
                                      <w:divBdr>
                                        <w:top w:val="none" w:sz="0" w:space="0" w:color="auto"/>
                                        <w:left w:val="none" w:sz="0" w:space="0" w:color="auto"/>
                                        <w:bottom w:val="none" w:sz="0" w:space="0" w:color="auto"/>
                                        <w:right w:val="none" w:sz="0" w:space="0" w:color="auto"/>
                                      </w:divBdr>
                                      <w:divsChild>
                                        <w:div w:id="3502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assmann@duanemorris.com" TargetMode="External"/><Relationship Id="rId13" Type="http://schemas.openxmlformats.org/officeDocument/2006/relationships/hyperlink" Target="https://vir.com.vn/search_enginer.html?p=search&amp;q=Phu%20My%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uoitrenews.vn/socie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r.com.vn/search_enginer.html?p=search&amp;q=HiteJinro%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ir.com.vn/search_enginer.html?p=search&amp;q=startups&amp;s_cond=1&amp;f_d=&amp;t_d=05-02-2025" TargetMode="External"/><Relationship Id="rId4" Type="http://schemas.openxmlformats.org/officeDocument/2006/relationships/settings" Target="settings.xml"/><Relationship Id="rId9" Type="http://schemas.openxmlformats.org/officeDocument/2006/relationships/hyperlink" Target="https://e.vnexpress.net/news/business/economy/rice-export-prices-drop-to-4-year-low-4838328.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2BB654-90E1-4909-89F8-3234F61FC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6559</Words>
  <Characters>37388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43860</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dcterms:created xsi:type="dcterms:W3CDTF">2025-02-06T04:36:00Z</dcterms:created>
  <dcterms:modified xsi:type="dcterms:W3CDTF">2025-02-06T08:00:00Z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-1589427368</vt:i4>
  </property>
</Properties>
</file>